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CE41C" w14:textId="77777777" w:rsidR="00D17400" w:rsidRPr="003376DC" w:rsidRDefault="00D17400" w:rsidP="005A1C97">
      <w:pPr>
        <w:tabs>
          <w:tab w:val="left" w:pos="426"/>
        </w:tabs>
        <w:spacing w:line="240" w:lineRule="auto"/>
        <w:jc w:val="both"/>
        <w:rPr>
          <w:rFonts w:ascii="Century Gothic" w:eastAsia="Calibri" w:hAnsi="Century Gothic" w:cs="Arial"/>
          <w:b/>
          <w:bCs/>
          <w:color w:val="000000" w:themeColor="text1"/>
          <w:lang w:val="es-ES" w:eastAsia="es-ES"/>
        </w:rPr>
      </w:pPr>
      <w:r w:rsidRPr="003376DC">
        <w:rPr>
          <w:rFonts w:ascii="Century Gothic" w:eastAsia="Calibri" w:hAnsi="Century Gothic" w:cs="Arial"/>
          <w:b/>
          <w:bCs/>
          <w:color w:val="000000" w:themeColor="text1"/>
          <w:lang w:val="es-ES" w:eastAsia="es-ES"/>
        </w:rPr>
        <w:t xml:space="preserve">MIPYMES – Decreto 1860 de 2021 – Artículo 5 – Convocatorias limitadas territorialmente – Vigencia </w:t>
      </w:r>
    </w:p>
    <w:p w14:paraId="77C3F3D2" w14:textId="77777777" w:rsidR="00D17400" w:rsidRPr="003376DC" w:rsidRDefault="00D17400" w:rsidP="005A1C97">
      <w:pPr>
        <w:tabs>
          <w:tab w:val="left" w:pos="426"/>
        </w:tabs>
        <w:spacing w:line="240" w:lineRule="auto"/>
        <w:jc w:val="both"/>
        <w:rPr>
          <w:rFonts w:ascii="Century Gothic" w:eastAsia="Calibri" w:hAnsi="Century Gothic" w:cs="Arial"/>
          <w:color w:val="000000" w:themeColor="text1"/>
          <w:lang w:val="es-ES" w:eastAsia="es-ES"/>
        </w:rPr>
      </w:pPr>
    </w:p>
    <w:p w14:paraId="145536BA" w14:textId="7D5939A9" w:rsidR="00D17400" w:rsidRPr="003376DC" w:rsidRDefault="00D17400" w:rsidP="005A1C97">
      <w:pPr>
        <w:tabs>
          <w:tab w:val="left" w:pos="426"/>
        </w:tabs>
        <w:spacing w:line="240" w:lineRule="auto"/>
        <w:jc w:val="both"/>
        <w:rPr>
          <w:rFonts w:ascii="Century Gothic" w:eastAsia="Calibri" w:hAnsi="Century Gothic" w:cs="Arial"/>
          <w:color w:val="000000" w:themeColor="text1"/>
          <w:lang w:val="es-ES" w:eastAsia="es-ES"/>
        </w:rPr>
      </w:pPr>
      <w:r w:rsidRPr="003376DC">
        <w:rPr>
          <w:rFonts w:ascii="Century Gothic" w:eastAsia="Calibri" w:hAnsi="Century Gothic" w:cs="Arial"/>
          <w:color w:val="000000" w:themeColor="text1"/>
          <w:lang w:val="es-ES" w:eastAsia="es-ES"/>
        </w:rPr>
        <w:t>Luego de explicar las reglas incluidas en la nueva regulación de la promoción del desarrollo en la contratación estatal, previstas en el artículo 34 de la Ley 2069 de 2020, y habiendo aclarado que dicha norma modificó el artículo 12 de la Ley 1150 de 2007, conviene preguntarse qué sucedió con la vigencia del artículo 2.2.1.2.4.2.2. del Decreto 1082 de 2015, que, hasta la expedición de la Ley 2069 de 2020, regía las convocatorias limitadas a mipymes. En opinión de esta Agencia, dicho artículo del Decreto reglamentario perdió vigencia, porque su contenido era contrario al del artículo 34 de la Ley 2069 de 2020. En tal sentido, operó la pérdida de fuerza ejecutoria, de conformidad con el artículo 91, numeral 2, de la Ley 1437 de 2011, que establece que los actos administrativos – categoría que, como es sabido, incluye los decretos reglamentarios– dejan de ser obligatorios o decaen “Cuando desaparezcan sus fundamentos de hecho o de derecho”.</w:t>
      </w:r>
    </w:p>
    <w:p w14:paraId="2B06ECA4" w14:textId="3186CB41" w:rsidR="00D17400" w:rsidRPr="003376DC" w:rsidRDefault="00D17400" w:rsidP="005A1C97">
      <w:pPr>
        <w:tabs>
          <w:tab w:val="left" w:pos="426"/>
        </w:tabs>
        <w:spacing w:line="240" w:lineRule="auto"/>
        <w:jc w:val="both"/>
        <w:rPr>
          <w:rFonts w:ascii="Century Gothic" w:eastAsia="Calibri" w:hAnsi="Century Gothic" w:cs="Arial"/>
          <w:color w:val="000000" w:themeColor="text1"/>
          <w:lang w:val="es-ES" w:eastAsia="es-ES"/>
        </w:rPr>
      </w:pPr>
      <w:r w:rsidRPr="003376DC">
        <w:rPr>
          <w:rFonts w:ascii="Century Gothic" w:eastAsia="Calibri" w:hAnsi="Century Gothic" w:cs="Arial"/>
          <w:color w:val="000000" w:themeColor="text1"/>
          <w:lang w:val="es-ES" w:eastAsia="es-ES"/>
        </w:rPr>
        <w:t>Lo anterior quedó reafirmado con la expedición del Decreto 1860 de 24 de diciembre de 2021, reglamento que modificó, entre otros aspectos, la Subsección</w:t>
      </w:r>
      <w:r w:rsidRPr="003376DC">
        <w:rPr>
          <w:rFonts w:ascii="Arial" w:eastAsia="Calibri" w:hAnsi="Arial" w:cs="Arial"/>
          <w:color w:val="000000" w:themeColor="text1"/>
          <w:lang w:val="es-ES" w:eastAsia="es-ES"/>
        </w:rPr>
        <w:t> </w:t>
      </w:r>
      <w:r w:rsidRPr="003376DC">
        <w:rPr>
          <w:rFonts w:ascii="Century Gothic" w:eastAsia="Calibri" w:hAnsi="Century Gothic" w:cs="Arial"/>
          <w:color w:val="000000" w:themeColor="text1"/>
          <w:lang w:val="es-ES" w:eastAsia="es-ES"/>
        </w:rPr>
        <w:t>5</w:t>
      </w:r>
      <w:r w:rsidRPr="003376DC">
        <w:rPr>
          <w:rFonts w:ascii="Arial" w:eastAsia="Calibri" w:hAnsi="Arial" w:cs="Arial"/>
          <w:color w:val="000000" w:themeColor="text1"/>
          <w:lang w:val="es-ES" w:eastAsia="es-ES"/>
        </w:rPr>
        <w:t> </w:t>
      </w:r>
      <w:r w:rsidRPr="003376DC">
        <w:rPr>
          <w:rFonts w:ascii="Century Gothic" w:eastAsia="Calibri" w:hAnsi="Century Gothic" w:cs="Arial"/>
          <w:color w:val="000000" w:themeColor="text1"/>
          <w:lang w:val="es-ES" w:eastAsia="es-ES"/>
        </w:rPr>
        <w:t>de la Secci</w:t>
      </w:r>
      <w:r w:rsidRPr="003376DC">
        <w:rPr>
          <w:rFonts w:ascii="Century Gothic" w:eastAsia="Calibri" w:hAnsi="Century Gothic" w:cs="Century Gothic"/>
          <w:color w:val="000000" w:themeColor="text1"/>
          <w:lang w:val="es-ES" w:eastAsia="es-ES"/>
        </w:rPr>
        <w:t>ó</w:t>
      </w:r>
      <w:r w:rsidRPr="003376DC">
        <w:rPr>
          <w:rFonts w:ascii="Century Gothic" w:eastAsia="Calibri" w:hAnsi="Century Gothic" w:cs="Arial"/>
          <w:color w:val="000000" w:themeColor="text1"/>
          <w:lang w:val="es-ES" w:eastAsia="es-ES"/>
        </w:rPr>
        <w:t>n 1 del Cap</w:t>
      </w:r>
      <w:r w:rsidRPr="003376DC">
        <w:rPr>
          <w:rFonts w:ascii="Century Gothic" w:eastAsia="Calibri" w:hAnsi="Century Gothic" w:cs="Century Gothic"/>
          <w:color w:val="000000" w:themeColor="text1"/>
          <w:lang w:val="es-ES" w:eastAsia="es-ES"/>
        </w:rPr>
        <w:t>í</w:t>
      </w:r>
      <w:r w:rsidRPr="003376DC">
        <w:rPr>
          <w:rFonts w:ascii="Century Gothic" w:eastAsia="Calibri" w:hAnsi="Century Gothic" w:cs="Arial"/>
          <w:color w:val="000000" w:themeColor="text1"/>
          <w:lang w:val="es-ES" w:eastAsia="es-ES"/>
        </w:rPr>
        <w:t>tulo 2 del T</w:t>
      </w:r>
      <w:r w:rsidRPr="003376DC">
        <w:rPr>
          <w:rFonts w:ascii="Century Gothic" w:eastAsia="Calibri" w:hAnsi="Century Gothic" w:cs="Century Gothic"/>
          <w:color w:val="000000" w:themeColor="text1"/>
          <w:lang w:val="es-ES" w:eastAsia="es-ES"/>
        </w:rPr>
        <w:t>í</w:t>
      </w:r>
      <w:r w:rsidRPr="003376DC">
        <w:rPr>
          <w:rFonts w:ascii="Century Gothic" w:eastAsia="Calibri" w:hAnsi="Century Gothic" w:cs="Arial"/>
          <w:color w:val="000000" w:themeColor="text1"/>
          <w:lang w:val="es-ES" w:eastAsia="es-ES"/>
        </w:rPr>
        <w:t>tulo 1 de la Parte 2 del Libro 2 y los art</w:t>
      </w:r>
      <w:r w:rsidRPr="003376DC">
        <w:rPr>
          <w:rFonts w:ascii="Century Gothic" w:eastAsia="Calibri" w:hAnsi="Century Gothic" w:cs="Century Gothic"/>
          <w:color w:val="000000" w:themeColor="text1"/>
          <w:lang w:val="es-ES" w:eastAsia="es-ES"/>
        </w:rPr>
        <w:t>í</w:t>
      </w:r>
      <w:r w:rsidRPr="003376DC">
        <w:rPr>
          <w:rFonts w:ascii="Century Gothic" w:eastAsia="Calibri" w:hAnsi="Century Gothic" w:cs="Arial"/>
          <w:color w:val="000000" w:themeColor="text1"/>
          <w:lang w:val="es-ES" w:eastAsia="es-ES"/>
        </w:rPr>
        <w:t xml:space="preserve">culos 2.2.1.2.4.2.2. y 2.2.1.2.4.2.3. y siguientes del Decreto 1082 de 2015, </w:t>
      </w:r>
      <w:r w:rsidRPr="003376DC">
        <w:rPr>
          <w:rFonts w:ascii="Century Gothic" w:eastAsia="Calibri" w:hAnsi="Century Gothic" w:cs="Century Gothic"/>
          <w:color w:val="000000" w:themeColor="text1"/>
          <w:lang w:val="es-ES" w:eastAsia="es-ES"/>
        </w:rPr>
        <w:t>Ú</w:t>
      </w:r>
      <w:r w:rsidRPr="003376DC">
        <w:rPr>
          <w:rFonts w:ascii="Century Gothic" w:eastAsia="Calibri" w:hAnsi="Century Gothic" w:cs="Arial"/>
          <w:color w:val="000000" w:themeColor="text1"/>
          <w:lang w:val="es-ES" w:eastAsia="es-ES"/>
        </w:rPr>
        <w:t>nico Reglamentario del Sector Administrativo de Planeaci</w:t>
      </w:r>
      <w:r w:rsidRPr="003376DC">
        <w:rPr>
          <w:rFonts w:ascii="Century Gothic" w:eastAsia="Calibri" w:hAnsi="Century Gothic" w:cs="Century Gothic"/>
          <w:color w:val="000000" w:themeColor="text1"/>
          <w:lang w:val="es-ES" w:eastAsia="es-ES"/>
        </w:rPr>
        <w:t>ó</w:t>
      </w:r>
      <w:r w:rsidRPr="003376DC">
        <w:rPr>
          <w:rFonts w:ascii="Century Gothic" w:eastAsia="Calibri" w:hAnsi="Century Gothic" w:cs="Arial"/>
          <w:color w:val="000000" w:themeColor="text1"/>
          <w:lang w:val="es-ES" w:eastAsia="es-ES"/>
        </w:rPr>
        <w:t>n Nacional, modificaci</w:t>
      </w:r>
      <w:r w:rsidRPr="003376DC">
        <w:rPr>
          <w:rFonts w:ascii="Century Gothic" w:eastAsia="Calibri" w:hAnsi="Century Gothic" w:cs="Century Gothic"/>
          <w:color w:val="000000" w:themeColor="text1"/>
          <w:lang w:val="es-ES" w:eastAsia="es-ES"/>
        </w:rPr>
        <w:t>ó</w:t>
      </w:r>
      <w:r w:rsidRPr="003376DC">
        <w:rPr>
          <w:rFonts w:ascii="Century Gothic" w:eastAsia="Calibri" w:hAnsi="Century Gothic" w:cs="Arial"/>
          <w:color w:val="000000" w:themeColor="text1"/>
          <w:lang w:val="es-ES" w:eastAsia="es-ES"/>
        </w:rPr>
        <w:t>n que entrar</w:t>
      </w:r>
      <w:r w:rsidRPr="003376DC">
        <w:rPr>
          <w:rFonts w:ascii="Century Gothic" w:eastAsia="Calibri" w:hAnsi="Century Gothic" w:cs="Century Gothic"/>
          <w:color w:val="000000" w:themeColor="text1"/>
          <w:lang w:val="es-ES" w:eastAsia="es-ES"/>
        </w:rPr>
        <w:t>á</w:t>
      </w:r>
      <w:r w:rsidRPr="003376DC">
        <w:rPr>
          <w:rFonts w:ascii="Century Gothic" w:eastAsia="Calibri" w:hAnsi="Century Gothic" w:cs="Arial"/>
          <w:color w:val="000000" w:themeColor="text1"/>
          <w:lang w:val="es-ES" w:eastAsia="es-ES"/>
        </w:rPr>
        <w:t xml:space="preserve"> a regir a partir del 24 de marzo de 2022, seg</w:t>
      </w:r>
      <w:r w:rsidRPr="003376DC">
        <w:rPr>
          <w:rFonts w:ascii="Century Gothic" w:eastAsia="Calibri" w:hAnsi="Century Gothic" w:cs="Century Gothic"/>
          <w:color w:val="000000" w:themeColor="text1"/>
          <w:lang w:val="es-ES" w:eastAsia="es-ES"/>
        </w:rPr>
        <w:t>ú</w:t>
      </w:r>
      <w:r w:rsidRPr="003376DC">
        <w:rPr>
          <w:rFonts w:ascii="Century Gothic" w:eastAsia="Calibri" w:hAnsi="Century Gothic" w:cs="Arial"/>
          <w:color w:val="000000" w:themeColor="text1"/>
          <w:lang w:val="es-ES" w:eastAsia="es-ES"/>
        </w:rPr>
        <w:t>n lo dispone el art</w:t>
      </w:r>
      <w:r w:rsidRPr="003376DC">
        <w:rPr>
          <w:rFonts w:ascii="Century Gothic" w:eastAsia="Calibri" w:hAnsi="Century Gothic" w:cs="Century Gothic"/>
          <w:color w:val="000000" w:themeColor="text1"/>
          <w:lang w:val="es-ES" w:eastAsia="es-ES"/>
        </w:rPr>
        <w:t>í</w:t>
      </w:r>
      <w:r w:rsidRPr="003376DC">
        <w:rPr>
          <w:rFonts w:ascii="Century Gothic" w:eastAsia="Calibri" w:hAnsi="Century Gothic" w:cs="Arial"/>
          <w:color w:val="000000" w:themeColor="text1"/>
          <w:lang w:val="es-ES" w:eastAsia="es-ES"/>
        </w:rPr>
        <w:t>culo 8 de la nueva norma reglamentaria de las convocatorias limitadas a las mipymes que sometió la vigencia de los cambios al transcurso del periodo de 3 meses siguientes a la expedición del decreto.</w:t>
      </w:r>
    </w:p>
    <w:p w14:paraId="1CB6E3FB" w14:textId="77777777" w:rsidR="00D17400" w:rsidRPr="003376DC" w:rsidRDefault="00D17400" w:rsidP="005A1C97">
      <w:pPr>
        <w:tabs>
          <w:tab w:val="left" w:pos="426"/>
        </w:tabs>
        <w:spacing w:line="240" w:lineRule="auto"/>
        <w:jc w:val="both"/>
        <w:rPr>
          <w:rFonts w:ascii="Century Gothic" w:eastAsia="Calibri" w:hAnsi="Century Gothic" w:cs="Arial"/>
          <w:color w:val="000000" w:themeColor="text1"/>
          <w:lang w:val="es-ES" w:eastAsia="es-ES"/>
        </w:rPr>
      </w:pPr>
    </w:p>
    <w:p w14:paraId="61CD17F4" w14:textId="6DE49A7E" w:rsidR="00D17400" w:rsidRPr="003376DC" w:rsidRDefault="00D17400" w:rsidP="005A1C97">
      <w:pPr>
        <w:tabs>
          <w:tab w:val="left" w:pos="426"/>
        </w:tabs>
        <w:spacing w:line="240" w:lineRule="auto"/>
        <w:jc w:val="both"/>
        <w:rPr>
          <w:rFonts w:ascii="Century Gothic" w:eastAsia="Calibri" w:hAnsi="Century Gothic" w:cs="Arial"/>
          <w:b/>
          <w:bCs/>
          <w:color w:val="000000" w:themeColor="text1"/>
          <w:lang w:val="es-ES" w:eastAsia="es-ES"/>
        </w:rPr>
      </w:pPr>
      <w:r w:rsidRPr="003376DC">
        <w:rPr>
          <w:rFonts w:ascii="Century Gothic" w:eastAsia="Calibri" w:hAnsi="Century Gothic" w:cs="Arial"/>
          <w:b/>
          <w:bCs/>
          <w:color w:val="000000" w:themeColor="text1"/>
          <w:lang w:val="es-ES" w:eastAsia="es-ES"/>
        </w:rPr>
        <w:t>CONVOCATORIAS LIMITADAS A MIPYMES NACIONALES – Limitación territorial – Relevancia del domicilio de la Mipymes</w:t>
      </w:r>
    </w:p>
    <w:p w14:paraId="426D7E23" w14:textId="77777777" w:rsidR="00D17400" w:rsidRPr="003376DC" w:rsidRDefault="00D17400" w:rsidP="005A1C97">
      <w:pPr>
        <w:tabs>
          <w:tab w:val="left" w:pos="426"/>
        </w:tabs>
        <w:spacing w:line="240" w:lineRule="auto"/>
        <w:jc w:val="both"/>
        <w:rPr>
          <w:rFonts w:ascii="Century Gothic" w:eastAsia="Calibri" w:hAnsi="Century Gothic" w:cs="Arial"/>
          <w:color w:val="000000" w:themeColor="text1"/>
          <w:lang w:val="es-ES" w:eastAsia="es-ES"/>
        </w:rPr>
      </w:pPr>
    </w:p>
    <w:p w14:paraId="62D42867" w14:textId="77777777" w:rsidR="00D17400" w:rsidRPr="003376DC" w:rsidRDefault="00D17400" w:rsidP="00D17400">
      <w:pPr>
        <w:jc w:val="both"/>
        <w:rPr>
          <w:rFonts w:ascii="Century Gothic" w:eastAsia="Calibri" w:hAnsi="Century Gothic" w:cs="Arial"/>
          <w:color w:val="000000" w:themeColor="text1"/>
          <w:lang w:val="es-ES" w:eastAsia="es-ES"/>
        </w:rPr>
      </w:pPr>
      <w:r w:rsidRPr="003376DC">
        <w:rPr>
          <w:rFonts w:ascii="Century Gothic" w:eastAsia="Calibri" w:hAnsi="Century Gothic" w:cs="Arial"/>
          <w:color w:val="000000" w:themeColor="text1"/>
          <w:lang w:val="es-ES" w:eastAsia="es-ES"/>
        </w:rPr>
        <w:t xml:space="preserve">Ahora bien, el artículo 2.2.1.2.4.2.3. del Decreto 1082 de 2015, modificado por el artículo 5 del Decreto 1860 de 2021 se refiere a las “mipyme colombianas que tengan domicilio en los departamentos o municipios en donde se va a ejecutar el contrato”. Esta precisión es importante, pues el incentivo previsto en la norma únicamente aplica en el lugar de ejecución del contratado en el que la Mipyme tiene su “domicilio”, y no en donde tiene sucursales, agencias o establecimientos </w:t>
      </w:r>
      <w:r w:rsidRPr="003376DC">
        <w:rPr>
          <w:rFonts w:ascii="Century Gothic" w:eastAsia="Calibri" w:hAnsi="Century Gothic" w:cs="Arial"/>
          <w:color w:val="000000" w:themeColor="text1"/>
          <w:lang w:val="es-ES" w:eastAsia="es-ES"/>
        </w:rPr>
        <w:lastRenderedPageBreak/>
        <w:t>de comercio. Para explicar las implicaciones del artículo, en primera instancia, debe analizarse el alcance del término “domicilio” que, para el caso de las sociedades, se constituye en uno de los atributos de su personalidad que, de acuerdo con el ordenamiento jurídico colombiano, son aquellas propiedades o características de identidad propias de las personas, sean naturales o jurídicas, como titulares de derecho. En esta línea, este término es definido por el Código Civil en el artículo 76, el cual lo concibe como la residencia acompañada real o presuntivamente del ánimo de permanecer en ella, lo cual, para el caso de las sociedades se interpreta como el sitio donde éstas tienen el asiento principal de sus negocios.</w:t>
      </w:r>
    </w:p>
    <w:p w14:paraId="3C42A0A3" w14:textId="77777777" w:rsidR="00D17400" w:rsidRPr="003376DC" w:rsidRDefault="00D17400" w:rsidP="00D17400">
      <w:pPr>
        <w:jc w:val="both"/>
        <w:rPr>
          <w:rFonts w:ascii="Century Gothic" w:eastAsia="Calibri" w:hAnsi="Century Gothic" w:cs="Arial"/>
          <w:b/>
          <w:bCs/>
          <w:color w:val="000000" w:themeColor="text1"/>
          <w:lang w:val="es-ES" w:eastAsia="es-ES"/>
        </w:rPr>
      </w:pPr>
    </w:p>
    <w:p w14:paraId="7D0204C2" w14:textId="77777777" w:rsidR="00D17400" w:rsidRPr="003376DC" w:rsidRDefault="00D17400" w:rsidP="00D17400">
      <w:pPr>
        <w:jc w:val="both"/>
        <w:rPr>
          <w:rFonts w:ascii="Century Gothic" w:eastAsia="Calibri" w:hAnsi="Century Gothic" w:cs="Arial"/>
          <w:b/>
          <w:bCs/>
          <w:color w:val="000000" w:themeColor="text1"/>
          <w:lang w:val="es-ES" w:eastAsia="es-ES"/>
        </w:rPr>
      </w:pPr>
      <w:r w:rsidRPr="003376DC">
        <w:rPr>
          <w:rFonts w:ascii="Century Gothic" w:eastAsia="Calibri" w:hAnsi="Century Gothic" w:cs="Arial"/>
          <w:b/>
          <w:bCs/>
          <w:color w:val="000000" w:themeColor="text1"/>
          <w:lang w:val="es-ES" w:eastAsia="es-ES"/>
        </w:rPr>
        <w:t xml:space="preserve">CONVOCATORIAS LIMITADAS A MIPYMES NACIONALES – Limitación territorial – Tiempo mínimo de constitución </w:t>
      </w:r>
    </w:p>
    <w:p w14:paraId="59B29B5D" w14:textId="77777777" w:rsidR="00D17400" w:rsidRPr="00D17400" w:rsidRDefault="00D17400" w:rsidP="00D17400">
      <w:pPr>
        <w:jc w:val="both"/>
        <w:rPr>
          <w:rFonts w:ascii="Century Gothic" w:eastAsia="Calibri" w:hAnsi="Century Gothic" w:cs="Arial"/>
          <w:color w:val="000000" w:themeColor="text1"/>
          <w:lang w:val="es-ES" w:eastAsia="es-ES"/>
        </w:rPr>
      </w:pPr>
    </w:p>
    <w:p w14:paraId="2C7914B4" w14:textId="4A6D1F6B" w:rsidR="00D17400" w:rsidRDefault="00D17400" w:rsidP="00D17400">
      <w:pPr>
        <w:jc w:val="both"/>
        <w:rPr>
          <w:rFonts w:ascii="Century Gothic" w:eastAsia="Geomanist Light" w:hAnsi="Century Gothic" w:cs="Arial"/>
          <w:color w:val="000000" w:themeColor="text1"/>
          <w:lang w:val="es-MX"/>
        </w:rPr>
      </w:pPr>
      <w:r w:rsidRPr="00D17400">
        <w:rPr>
          <w:rFonts w:ascii="Century Gothic" w:eastAsia="Calibri" w:hAnsi="Century Gothic" w:cs="Arial"/>
          <w:color w:val="000000" w:themeColor="text1"/>
          <w:lang w:val="es-ES" w:eastAsia="es-ES"/>
        </w:rPr>
        <w:t>En atención a la consulta remitida, es imperioso señalar conforme lo expuesto en el numeral 2.3 del presente concepto, el artículo 2.2.1.2.4.2.2. para que proceda la limitación que el valor del proceso de contratación sea “menor a ciento veinticinco mil dólares de los Estados Unidos de América”; que al menos dos (2) Mipymes colombianas presenten a la entidad la solicitud de limitar el proceso contractual; y que dicha solicitud se haga por lo menos un día (1) hábil antes de la expedición del acto administrativo de apertura del Proceso de Contratación. Además, la norma señala que, una vez concurran todos los requisitos señalados anteriormente y siempre que cuenten con mínimo un (1) año de existencia. Así las cosas, es claro que el término de un (1) año que exige la norma se predica respecto del tiempo mínimo de constitución que debe tener la Mipyme interesada en participar en el Proceso de Contratación, no obstante, dicho término de no se exige respecto del tiempo en que el domicilio de la Mipyme se encuentra en un determinado lugar.</w:t>
      </w:r>
      <w:r>
        <w:rPr>
          <w:rFonts w:ascii="Century Gothic" w:eastAsia="Geomanist Light" w:hAnsi="Century Gothic" w:cs="Arial"/>
          <w:color w:val="000000" w:themeColor="text1"/>
          <w:lang w:val="es-MX"/>
        </w:rPr>
        <w:br w:type="page"/>
      </w:r>
    </w:p>
    <w:p w14:paraId="6700D6DA" w14:textId="1AA7A531" w:rsidR="00871B59" w:rsidRPr="00F919E7" w:rsidRDefault="00871B59" w:rsidP="00871B59">
      <w:pPr>
        <w:spacing w:after="0" w:line="240" w:lineRule="auto"/>
        <w:rPr>
          <w:rFonts w:ascii="Century Gothic" w:eastAsia="Geomanist Light" w:hAnsi="Century Gothic" w:cs="Arial"/>
          <w:color w:val="201F1E"/>
          <w:lang w:val="es-MX"/>
        </w:rPr>
      </w:pPr>
      <w:r w:rsidRPr="00F919E7">
        <w:rPr>
          <w:rFonts w:ascii="Century Gothic" w:eastAsia="Geomanist Light" w:hAnsi="Century Gothic" w:cs="Arial"/>
          <w:color w:val="000000" w:themeColor="text1"/>
          <w:lang w:val="es-MX"/>
        </w:rPr>
        <w:lastRenderedPageBreak/>
        <w:t>Bogotá D.C., </w:t>
      </w:r>
      <w:r w:rsidRPr="00F919E7">
        <w:rPr>
          <w:rFonts w:ascii="Century Gothic" w:eastAsia="Geomanist Light" w:hAnsi="Century Gothic" w:cs="Arial"/>
          <w:color w:val="201F1E"/>
          <w:lang w:val="es-MX"/>
        </w:rPr>
        <w:t>[Día] de [Mes.NombreCapitalizado] de [Año]</w:t>
      </w:r>
    </w:p>
    <w:p w14:paraId="263F56BE" w14:textId="77777777" w:rsidR="00871B59" w:rsidRPr="00F919E7" w:rsidRDefault="00871B59" w:rsidP="00871B59">
      <w:pPr>
        <w:spacing w:after="0" w:line="240" w:lineRule="auto"/>
        <w:jc w:val="both"/>
        <w:rPr>
          <w:rFonts w:ascii="Century Gothic" w:eastAsia="Calibri" w:hAnsi="Century Gothic" w:cs="Arial"/>
          <w:color w:val="000000"/>
          <w:lang w:val="es-ES"/>
        </w:rPr>
      </w:pPr>
    </w:p>
    <w:p w14:paraId="66EF7FED" w14:textId="34471066" w:rsidR="00871B59" w:rsidRPr="00F919E7" w:rsidRDefault="00871B59" w:rsidP="00871B59">
      <w:pPr>
        <w:spacing w:after="0" w:line="240" w:lineRule="auto"/>
        <w:jc w:val="both"/>
        <w:rPr>
          <w:rFonts w:ascii="Century Gothic" w:eastAsia="Calibri" w:hAnsi="Century Gothic" w:cs="Arial"/>
          <w:bCs/>
          <w:lang w:val="es-MX" w:eastAsia="es-ES_tradnl"/>
        </w:rPr>
      </w:pPr>
      <w:bookmarkStart w:id="0" w:name="_Hlk172884808"/>
      <w:r w:rsidRPr="00F919E7">
        <w:rPr>
          <w:rFonts w:ascii="Century Gothic" w:eastAsia="Calibri" w:hAnsi="Century Gothic" w:cs="Arial"/>
          <w:bCs/>
          <w:lang w:val="es-MX" w:eastAsia="es-ES_tradnl"/>
        </w:rPr>
        <w:t>Señor</w:t>
      </w:r>
    </w:p>
    <w:p w14:paraId="518A0890" w14:textId="7DAA0122" w:rsidR="007700D3" w:rsidRPr="007700D3" w:rsidRDefault="007700D3" w:rsidP="00871B59">
      <w:pPr>
        <w:spacing w:after="0" w:line="240" w:lineRule="auto"/>
        <w:rPr>
          <w:rFonts w:ascii="Century Gothic" w:eastAsia="Calibri" w:hAnsi="Century Gothic" w:cs="Arial"/>
          <w:b/>
          <w:lang w:eastAsia="es-ES_tradnl"/>
        </w:rPr>
      </w:pPr>
      <w:r w:rsidRPr="007700D3">
        <w:rPr>
          <w:rFonts w:ascii="Century Gothic" w:eastAsia="Calibri" w:hAnsi="Century Gothic" w:cs="Arial"/>
          <w:b/>
          <w:lang w:eastAsia="es-ES_tradnl"/>
        </w:rPr>
        <w:t>Rafael Sandoval Passos</w:t>
      </w:r>
    </w:p>
    <w:p w14:paraId="18BD7358" w14:textId="4D4E549A" w:rsidR="007700D3" w:rsidRPr="007700D3" w:rsidRDefault="00C415BF" w:rsidP="00871B59">
      <w:pPr>
        <w:spacing w:after="0" w:line="240" w:lineRule="auto"/>
        <w:rPr>
          <w:rFonts w:ascii="Century Gothic" w:eastAsia="Calibri" w:hAnsi="Century Gothic" w:cs="Arial"/>
          <w:bCs/>
          <w:u w:val="single"/>
          <w:lang w:eastAsia="es-ES_tradnl"/>
        </w:rPr>
      </w:pPr>
      <w:r>
        <w:rPr>
          <w:rFonts w:ascii="Century Gothic" w:eastAsia="Calibri" w:hAnsi="Century Gothic" w:cs="Arial"/>
          <w:bCs/>
          <w:u w:val="single"/>
          <w:lang w:eastAsia="es-ES_tradnl"/>
        </w:rPr>
        <w:t>r</w:t>
      </w:r>
      <w:r w:rsidR="007700D3">
        <w:rPr>
          <w:rFonts w:ascii="Century Gothic" w:eastAsia="Calibri" w:hAnsi="Century Gothic" w:cs="Arial"/>
          <w:bCs/>
          <w:u w:val="single"/>
          <w:lang w:eastAsia="es-ES_tradnl"/>
        </w:rPr>
        <w:t>edis2005@hotmail.com</w:t>
      </w:r>
    </w:p>
    <w:p w14:paraId="5ACFEA17" w14:textId="3AFD27D6" w:rsidR="00871B59" w:rsidRPr="00F919E7" w:rsidRDefault="007700D3" w:rsidP="00871B59">
      <w:pPr>
        <w:spacing w:after="0" w:line="240" w:lineRule="auto"/>
        <w:rPr>
          <w:rFonts w:ascii="Century Gothic" w:eastAsia="Calibri" w:hAnsi="Century Gothic" w:cs="Arial"/>
          <w:bCs/>
          <w:lang w:val="es-MX" w:eastAsia="es-ES_tradnl"/>
        </w:rPr>
      </w:pPr>
      <w:r>
        <w:rPr>
          <w:rFonts w:ascii="Century Gothic" w:eastAsia="Calibri" w:hAnsi="Century Gothic" w:cs="Arial"/>
          <w:bCs/>
          <w:lang w:val="es-MX" w:eastAsia="es-ES_tradnl"/>
        </w:rPr>
        <w:t>Inírida,</w:t>
      </w:r>
      <w:r w:rsidR="005A1C97">
        <w:rPr>
          <w:rFonts w:ascii="Century Gothic" w:eastAsia="Calibri" w:hAnsi="Century Gothic" w:cs="Arial"/>
          <w:bCs/>
          <w:lang w:val="es-MX" w:eastAsia="es-ES_tradnl"/>
        </w:rPr>
        <w:t xml:space="preserve"> </w:t>
      </w:r>
      <w:r>
        <w:rPr>
          <w:rFonts w:ascii="Century Gothic" w:eastAsia="Calibri" w:hAnsi="Century Gothic" w:cs="Arial"/>
          <w:bCs/>
          <w:lang w:val="es-MX" w:eastAsia="es-ES_tradnl"/>
        </w:rPr>
        <w:t>Guainía</w:t>
      </w:r>
      <w:r w:rsidR="00916160">
        <w:rPr>
          <w:rFonts w:ascii="Century Gothic" w:eastAsia="Calibri" w:hAnsi="Century Gothic" w:cs="Arial"/>
          <w:bCs/>
          <w:lang w:val="es-MX" w:eastAsia="es-ES_tradnl"/>
        </w:rPr>
        <w:t xml:space="preserve">. </w:t>
      </w:r>
    </w:p>
    <w:p w14:paraId="75545CBA" w14:textId="77777777" w:rsidR="00871B59" w:rsidRDefault="00871B59" w:rsidP="00871B59">
      <w:pPr>
        <w:spacing w:after="0" w:line="240" w:lineRule="auto"/>
        <w:rPr>
          <w:rFonts w:ascii="Century Gothic" w:eastAsia="Calibri" w:hAnsi="Century Gothic" w:cs="Arial"/>
          <w:b/>
          <w:bCs/>
          <w:color w:val="000000"/>
          <w:lang w:val="es-ES_tradnl" w:eastAsia="es-ES_tradnl"/>
        </w:rPr>
      </w:pPr>
    </w:p>
    <w:p w14:paraId="1B904BA7" w14:textId="306A6ECA" w:rsidR="00511D95" w:rsidRPr="00F919E7" w:rsidRDefault="00511D95" w:rsidP="00511D95">
      <w:pPr>
        <w:spacing w:after="0" w:line="240" w:lineRule="auto"/>
        <w:jc w:val="right"/>
        <w:rPr>
          <w:rFonts w:ascii="Century Gothic" w:eastAsia="Calibri" w:hAnsi="Century Gothic" w:cs="Arial"/>
          <w:b/>
          <w:bCs/>
          <w:color w:val="000000"/>
          <w:lang w:val="es-ES_tradnl" w:eastAsia="es-ES_tradnl"/>
        </w:rPr>
      </w:pPr>
      <w:r w:rsidRPr="00511D95">
        <w:rPr>
          <w:rFonts w:ascii="Century Gothic" w:eastAsia="Calibri" w:hAnsi="Century Gothic" w:cs="Arial"/>
          <w:b/>
          <w:bCs/>
          <w:noProof/>
          <w:color w:val="000000"/>
          <w:lang w:val="es-ES_tradnl" w:eastAsia="es-ES_tradnl"/>
        </w:rPr>
        <w:drawing>
          <wp:inline distT="0" distB="0" distL="0" distR="0" wp14:anchorId="7E290530" wp14:editId="06B8F010">
            <wp:extent cx="3254022" cy="929721"/>
            <wp:effectExtent l="0" t="0" r="3810" b="3810"/>
            <wp:docPr id="14389683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968352" name=""/>
                    <pic:cNvPicPr/>
                  </pic:nvPicPr>
                  <pic:blipFill>
                    <a:blip r:embed="rId11"/>
                    <a:stretch>
                      <a:fillRect/>
                    </a:stretch>
                  </pic:blipFill>
                  <pic:spPr>
                    <a:xfrm>
                      <a:off x="0" y="0"/>
                      <a:ext cx="3254022" cy="929721"/>
                    </a:xfrm>
                    <a:prstGeom prst="rect">
                      <a:avLst/>
                    </a:prstGeom>
                  </pic:spPr>
                </pic:pic>
              </a:graphicData>
            </a:graphic>
          </wp:inline>
        </w:drawing>
      </w:r>
    </w:p>
    <w:p w14:paraId="40764CBF" w14:textId="77777777" w:rsidR="00871B59" w:rsidRPr="00F919E7" w:rsidRDefault="00871B59" w:rsidP="00871B59">
      <w:pPr>
        <w:spacing w:after="0" w:line="240" w:lineRule="auto"/>
        <w:rPr>
          <w:rFonts w:ascii="Century Gothic" w:eastAsia="Calibri" w:hAnsi="Century Gothic" w:cs="Arial"/>
          <w:b/>
          <w:bCs/>
          <w:color w:val="000000"/>
          <w:lang w:val="es-ES_tradnl" w:eastAsia="es-ES_tradnl"/>
        </w:rPr>
      </w:pPr>
    </w:p>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42"/>
      </w:tblGrid>
      <w:tr w:rsidR="00871B59" w:rsidRPr="00F919E7" w14:paraId="6AC1791A" w14:textId="77777777" w:rsidTr="005A1C97">
        <w:trPr>
          <w:trHeight w:val="884"/>
        </w:trPr>
        <w:tc>
          <w:tcPr>
            <w:tcW w:w="2689" w:type="dxa"/>
          </w:tcPr>
          <w:p w14:paraId="156B1AEC" w14:textId="77777777" w:rsidR="00871B59" w:rsidRPr="00F919E7" w:rsidRDefault="00871B59" w:rsidP="002607A7">
            <w:pPr>
              <w:jc w:val="both"/>
              <w:rPr>
                <w:rFonts w:ascii="Century Gothic" w:eastAsia="Calibri" w:hAnsi="Century Gothic" w:cs="Arial"/>
                <w:b/>
                <w:bCs/>
                <w:color w:val="7030A0"/>
                <w:lang w:val="es-ES_tradnl" w:eastAsia="es-ES_tradnl"/>
              </w:rPr>
            </w:pPr>
          </w:p>
        </w:tc>
        <w:tc>
          <w:tcPr>
            <w:tcW w:w="6242" w:type="dxa"/>
          </w:tcPr>
          <w:p w14:paraId="48F499EA" w14:textId="306A20BC" w:rsidR="00871B59" w:rsidRPr="005A1C97" w:rsidRDefault="00871B59" w:rsidP="002607A7">
            <w:pPr>
              <w:jc w:val="both"/>
              <w:rPr>
                <w:rFonts w:ascii="Century Gothic" w:eastAsia="Calibri" w:hAnsi="Century Gothic" w:cs="Arial"/>
                <w:b/>
                <w:lang w:val="es-MX" w:eastAsia="es-ES_tradnl"/>
              </w:rPr>
            </w:pPr>
            <w:r w:rsidRPr="005A1C97">
              <w:rPr>
                <w:rFonts w:ascii="Century Gothic" w:eastAsia="Calibri" w:hAnsi="Century Gothic" w:cs="Arial"/>
                <w:b/>
                <w:lang w:val="es-MX" w:eastAsia="es-ES_tradnl"/>
              </w:rPr>
              <w:t xml:space="preserve">Concepto C- </w:t>
            </w:r>
            <w:r w:rsidR="00916160" w:rsidRPr="005A1C97">
              <w:rPr>
                <w:rFonts w:ascii="Century Gothic" w:eastAsia="Calibri" w:hAnsi="Century Gothic" w:cs="Arial"/>
                <w:b/>
                <w:lang w:val="es-MX" w:eastAsia="es-ES_tradnl"/>
              </w:rPr>
              <w:t>1</w:t>
            </w:r>
            <w:r w:rsidR="007700D3">
              <w:rPr>
                <w:rFonts w:ascii="Century Gothic" w:eastAsia="Calibri" w:hAnsi="Century Gothic" w:cs="Arial"/>
                <w:b/>
                <w:lang w:val="es-MX" w:eastAsia="es-ES_tradnl"/>
              </w:rPr>
              <w:t>96</w:t>
            </w:r>
            <w:r w:rsidRPr="005A1C97">
              <w:rPr>
                <w:rFonts w:ascii="Century Gothic" w:eastAsia="Calibri" w:hAnsi="Century Gothic" w:cs="Arial"/>
                <w:b/>
                <w:lang w:val="es-MX" w:eastAsia="es-ES_tradnl"/>
              </w:rPr>
              <w:t xml:space="preserve"> de 2024</w:t>
            </w:r>
          </w:p>
        </w:tc>
      </w:tr>
      <w:tr w:rsidR="00916160" w:rsidRPr="00F919E7" w14:paraId="0DD246A7" w14:textId="77777777" w:rsidTr="005A1C97">
        <w:trPr>
          <w:trHeight w:val="884"/>
        </w:trPr>
        <w:tc>
          <w:tcPr>
            <w:tcW w:w="2689" w:type="dxa"/>
          </w:tcPr>
          <w:p w14:paraId="1B4FC525" w14:textId="77777777" w:rsidR="00916160" w:rsidRPr="00F919E7" w:rsidRDefault="00916160" w:rsidP="00916160">
            <w:pPr>
              <w:jc w:val="both"/>
              <w:rPr>
                <w:rFonts w:ascii="Century Gothic" w:eastAsia="Calibri" w:hAnsi="Century Gothic" w:cs="Arial"/>
                <w:bCs/>
                <w:lang w:val="es-MX" w:eastAsia="es-ES_tradnl"/>
              </w:rPr>
            </w:pPr>
            <w:r w:rsidRPr="00F919E7">
              <w:rPr>
                <w:rFonts w:ascii="Century Gothic" w:eastAsia="Calibri" w:hAnsi="Century Gothic" w:cs="Arial"/>
                <w:bCs/>
                <w:lang w:val="es-MX" w:eastAsia="es-ES_tradnl"/>
              </w:rPr>
              <w:t xml:space="preserve">Temas:                   </w:t>
            </w:r>
          </w:p>
        </w:tc>
        <w:tc>
          <w:tcPr>
            <w:tcW w:w="6242" w:type="dxa"/>
          </w:tcPr>
          <w:p w14:paraId="15BA8489" w14:textId="0488CD68" w:rsidR="00916160" w:rsidRDefault="008B7F31" w:rsidP="00916160">
            <w:pPr>
              <w:spacing w:line="276" w:lineRule="auto"/>
              <w:jc w:val="both"/>
              <w:rPr>
                <w:rFonts w:ascii="Century Gothic" w:eastAsia="Calibri" w:hAnsi="Century Gothic" w:cs="Arial"/>
                <w:bCs/>
                <w:lang w:val="es-MX" w:eastAsia="es-ES_tradnl"/>
              </w:rPr>
            </w:pPr>
            <w:r>
              <w:rPr>
                <w:rFonts w:ascii="Century Gothic" w:eastAsia="Calibri" w:hAnsi="Century Gothic" w:cs="Arial"/>
                <w:bCs/>
                <w:lang w:eastAsia="es-ES_tradnl"/>
              </w:rPr>
              <w:t>C</w:t>
            </w:r>
            <w:r w:rsidRPr="008B7F31">
              <w:rPr>
                <w:rFonts w:ascii="Century Gothic" w:eastAsia="Calibri" w:hAnsi="Century Gothic" w:cs="Arial"/>
                <w:bCs/>
                <w:lang w:eastAsia="es-ES_tradnl"/>
              </w:rPr>
              <w:t>ONVOCATORIAS LIMITADAS A MIPYMES NACIONALES</w:t>
            </w:r>
            <w:r>
              <w:rPr>
                <w:rFonts w:ascii="Century Gothic" w:eastAsia="Calibri" w:hAnsi="Century Gothic" w:cs="Arial"/>
                <w:bCs/>
                <w:lang w:eastAsia="es-ES_tradnl"/>
              </w:rPr>
              <w:t>- Umbrales 2024</w:t>
            </w:r>
            <w:r w:rsidR="00685FFD">
              <w:rPr>
                <w:rFonts w:ascii="Century Gothic" w:eastAsia="Calibri" w:hAnsi="Century Gothic"/>
                <w:bCs/>
                <w:lang w:val="es-MX" w:eastAsia="es-ES_tradnl"/>
              </w:rPr>
              <w:t xml:space="preserve">. </w:t>
            </w:r>
          </w:p>
          <w:p w14:paraId="7ADD1096" w14:textId="1A8FD5D6" w:rsidR="00685FFD" w:rsidRPr="00F919E7" w:rsidRDefault="00685FFD" w:rsidP="00916160">
            <w:pPr>
              <w:spacing w:line="276" w:lineRule="auto"/>
              <w:jc w:val="both"/>
              <w:rPr>
                <w:rFonts w:ascii="Century Gothic" w:eastAsia="Calibri" w:hAnsi="Century Gothic" w:cs="Arial"/>
                <w:bCs/>
                <w:lang w:val="es-MX" w:eastAsia="es-ES_tradnl"/>
              </w:rPr>
            </w:pPr>
          </w:p>
        </w:tc>
      </w:tr>
      <w:tr w:rsidR="00916160" w:rsidRPr="00F919E7" w14:paraId="0A874006" w14:textId="77777777" w:rsidTr="005A1C97">
        <w:tc>
          <w:tcPr>
            <w:tcW w:w="2689" w:type="dxa"/>
          </w:tcPr>
          <w:p w14:paraId="56ED2765" w14:textId="2B3DFFBD" w:rsidR="00916160" w:rsidRPr="00F919E7" w:rsidRDefault="00916160" w:rsidP="00916160">
            <w:pPr>
              <w:jc w:val="both"/>
              <w:rPr>
                <w:rFonts w:ascii="Century Gothic" w:eastAsia="Calibri" w:hAnsi="Century Gothic" w:cs="Arial"/>
                <w:bCs/>
                <w:lang w:val="es-MX" w:eastAsia="es-ES_tradnl"/>
              </w:rPr>
            </w:pPr>
          </w:p>
        </w:tc>
        <w:tc>
          <w:tcPr>
            <w:tcW w:w="6242" w:type="dxa"/>
          </w:tcPr>
          <w:p w14:paraId="630D2668" w14:textId="56363E20" w:rsidR="00916160" w:rsidRPr="00F919E7" w:rsidRDefault="00916160" w:rsidP="00916160">
            <w:pPr>
              <w:jc w:val="both"/>
              <w:rPr>
                <w:rFonts w:ascii="Century Gothic" w:eastAsia="Calibri" w:hAnsi="Century Gothic" w:cs="Arial"/>
                <w:bCs/>
                <w:lang w:val="es-MX" w:eastAsia="es-ES_tradnl"/>
              </w:rPr>
            </w:pPr>
            <w:r w:rsidRPr="00F919E7">
              <w:rPr>
                <w:rFonts w:ascii="Century Gothic" w:eastAsia="Calibri" w:hAnsi="Century Gothic" w:cs="Arial"/>
                <w:bCs/>
                <w:lang w:val="es-MX" w:eastAsia="es-ES_tradnl"/>
              </w:rPr>
              <w:t xml:space="preserve">Respuesta a consulta con radicado No. </w:t>
            </w:r>
            <w:r w:rsidR="005A1C97" w:rsidRPr="005A1C97">
              <w:rPr>
                <w:rFonts w:ascii="Century Gothic" w:eastAsia="Calibri" w:hAnsi="Century Gothic" w:cs="Arial"/>
                <w:bCs/>
                <w:lang w:eastAsia="es-ES_tradnl"/>
              </w:rPr>
              <w:t>P</w:t>
            </w:r>
            <w:r w:rsidR="00D17400">
              <w:t xml:space="preserve"> </w:t>
            </w:r>
            <w:r w:rsidR="00D17400" w:rsidRPr="00D17400">
              <w:rPr>
                <w:rFonts w:ascii="Century Gothic" w:eastAsia="Calibri" w:hAnsi="Century Gothic" w:cs="Arial"/>
                <w:bCs/>
                <w:lang w:eastAsia="es-ES_tradnl"/>
              </w:rPr>
              <w:t>20240619006282</w:t>
            </w:r>
          </w:p>
        </w:tc>
      </w:tr>
    </w:tbl>
    <w:p w14:paraId="01AFCA4D" w14:textId="77777777" w:rsidR="00871B59" w:rsidRPr="00F919E7" w:rsidRDefault="00871B59" w:rsidP="00871B59">
      <w:pPr>
        <w:spacing w:after="0" w:line="240" w:lineRule="auto"/>
        <w:jc w:val="both"/>
        <w:rPr>
          <w:rFonts w:ascii="Century Gothic" w:eastAsia="Calibri" w:hAnsi="Century Gothic" w:cs="Arial"/>
          <w:color w:val="000000"/>
          <w:lang w:val="es-ES_tradnl" w:eastAsia="es-ES_tradnl"/>
        </w:rPr>
      </w:pPr>
    </w:p>
    <w:p w14:paraId="4FF08E37" w14:textId="77777777" w:rsidR="00871B59" w:rsidRPr="00F919E7" w:rsidRDefault="00871B59" w:rsidP="00871B59">
      <w:pPr>
        <w:spacing w:after="0" w:line="240" w:lineRule="auto"/>
        <w:jc w:val="both"/>
        <w:rPr>
          <w:rFonts w:ascii="Century Gothic" w:eastAsia="Calibri" w:hAnsi="Century Gothic" w:cs="Arial"/>
          <w:color w:val="000000"/>
          <w:lang w:val="es-ES_tradnl" w:eastAsia="es-ES_tradnl"/>
        </w:rPr>
      </w:pPr>
    </w:p>
    <w:p w14:paraId="5A8CAE32" w14:textId="0209B473" w:rsidR="00871B59" w:rsidRPr="00E43EBA" w:rsidRDefault="00871B59" w:rsidP="00871B59">
      <w:pPr>
        <w:spacing w:after="0" w:line="276" w:lineRule="auto"/>
        <w:jc w:val="both"/>
        <w:rPr>
          <w:rFonts w:ascii="Century Gothic" w:eastAsia="Calibri" w:hAnsi="Century Gothic" w:cs="Arial"/>
          <w:bCs/>
          <w:lang w:val="es-MX" w:eastAsia="es-ES_tradnl"/>
        </w:rPr>
      </w:pPr>
      <w:r w:rsidRPr="00E43EBA">
        <w:rPr>
          <w:rFonts w:ascii="Century Gothic" w:eastAsia="Calibri" w:hAnsi="Century Gothic" w:cs="Arial"/>
          <w:bCs/>
          <w:lang w:val="es-MX" w:eastAsia="es-ES_tradnl"/>
        </w:rPr>
        <w:t>Estimad</w:t>
      </w:r>
      <w:r w:rsidR="00916160">
        <w:rPr>
          <w:rFonts w:ascii="Century Gothic" w:eastAsia="Calibri" w:hAnsi="Century Gothic" w:cs="Arial"/>
          <w:bCs/>
          <w:lang w:val="es-MX" w:eastAsia="es-ES_tradnl"/>
        </w:rPr>
        <w:t xml:space="preserve">o </w:t>
      </w:r>
      <w:r w:rsidRPr="00E43EBA">
        <w:rPr>
          <w:rFonts w:ascii="Century Gothic" w:eastAsia="Calibri" w:hAnsi="Century Gothic" w:cs="Arial"/>
          <w:bCs/>
          <w:lang w:val="es-MX" w:eastAsia="es-ES_tradnl"/>
        </w:rPr>
        <w:t>señor</w:t>
      </w:r>
      <w:r w:rsidR="00D17400">
        <w:rPr>
          <w:rFonts w:ascii="Century Gothic" w:eastAsia="Calibri" w:hAnsi="Century Gothic" w:cs="Arial"/>
          <w:bCs/>
          <w:lang w:val="es-MX" w:eastAsia="es-ES_tradnl"/>
        </w:rPr>
        <w:t xml:space="preserve"> Sandoval</w:t>
      </w:r>
      <w:r w:rsidRPr="00E43EBA">
        <w:rPr>
          <w:rFonts w:ascii="Century Gothic" w:eastAsia="Calibri" w:hAnsi="Century Gothic" w:cs="Arial"/>
          <w:bCs/>
          <w:lang w:val="es-MX" w:eastAsia="es-ES_tradnl"/>
        </w:rPr>
        <w:t xml:space="preserve">: </w:t>
      </w:r>
    </w:p>
    <w:p w14:paraId="62039951" w14:textId="77777777" w:rsidR="00871B59" w:rsidRPr="00E43EBA" w:rsidRDefault="00871B59" w:rsidP="00871B59">
      <w:pPr>
        <w:tabs>
          <w:tab w:val="left" w:pos="3768"/>
        </w:tabs>
        <w:spacing w:after="0" w:line="276" w:lineRule="auto"/>
        <w:jc w:val="both"/>
        <w:rPr>
          <w:rFonts w:ascii="Century Gothic" w:eastAsia="Calibri" w:hAnsi="Century Gothic" w:cs="Arial"/>
          <w:color w:val="000000" w:themeColor="text1"/>
          <w:lang w:val="es-ES" w:eastAsia="es-ES"/>
        </w:rPr>
      </w:pPr>
      <w:r w:rsidRPr="00E43EBA">
        <w:rPr>
          <w:rFonts w:ascii="Century Gothic" w:eastAsia="Calibri" w:hAnsi="Century Gothic" w:cs="Arial"/>
          <w:color w:val="000000" w:themeColor="text1"/>
          <w:lang w:val="es-ES" w:eastAsia="es-ES"/>
        </w:rPr>
        <w:tab/>
      </w:r>
    </w:p>
    <w:p w14:paraId="3F1D9A82" w14:textId="0017D01E" w:rsidR="00871B59" w:rsidRPr="00E43EBA" w:rsidRDefault="00871B59" w:rsidP="00871B59">
      <w:pPr>
        <w:spacing w:after="0" w:line="276" w:lineRule="auto"/>
        <w:jc w:val="both"/>
        <w:rPr>
          <w:rFonts w:ascii="Century Gothic" w:eastAsia="Calibri" w:hAnsi="Century Gothic" w:cs="Arial"/>
          <w:lang w:val="es-ES" w:eastAsia="es-ES"/>
        </w:rPr>
      </w:pPr>
      <w:r w:rsidRPr="00E43EBA">
        <w:rPr>
          <w:rFonts w:ascii="Century Gothic" w:eastAsia="Calibri" w:hAnsi="Century Gothic" w:cs="Arial"/>
          <w:color w:val="000000" w:themeColor="text1"/>
          <w:lang w:val="es-ES" w:eastAsia="es-ES"/>
        </w:rPr>
        <w:t>En ejercicio de la competencia otorgada por los artículos 3, numeral 5º, y 11, numeral 8º, del Decreto Ley 4170 de 2011,</w:t>
      </w:r>
      <w:r w:rsidRPr="00E43EBA">
        <w:rPr>
          <w:rFonts w:ascii="Century Gothic" w:eastAsia="Arial MT" w:hAnsi="Century Gothic" w:cs="Arial MT"/>
          <w:lang w:val="es-ES" w:eastAsia="es-ES"/>
        </w:rPr>
        <w:t xml:space="preserve"> </w:t>
      </w:r>
      <w:r w:rsidRPr="00E43EBA">
        <w:rPr>
          <w:rFonts w:ascii="Century Gothic" w:hAnsi="Century Gothic" w:cs="Arial"/>
        </w:rPr>
        <w:t xml:space="preserve">así como lo establecido en el artículo 4 de la Resolución 1707 de 2018 expedida por esta Entidad, </w:t>
      </w:r>
      <w:r w:rsidRPr="00E43EBA">
        <w:rPr>
          <w:rFonts w:ascii="Century Gothic" w:eastAsia="Calibri" w:hAnsi="Century Gothic" w:cs="Arial"/>
          <w:lang w:val="es-ES" w:eastAsia="es-ES"/>
        </w:rPr>
        <w:t xml:space="preserve">la Agencia Nacional de Contratación Pública – Colombia Compra Eficiente– responde su solicitud de consulta de fecha </w:t>
      </w:r>
      <w:r w:rsidR="005A1C97">
        <w:rPr>
          <w:rFonts w:ascii="Century Gothic" w:eastAsia="Calibri" w:hAnsi="Century Gothic" w:cs="Arial"/>
          <w:lang w:val="es-ES" w:eastAsia="es-ES"/>
        </w:rPr>
        <w:t>1</w:t>
      </w:r>
      <w:r w:rsidR="00C415BF">
        <w:rPr>
          <w:rFonts w:ascii="Century Gothic" w:eastAsia="Calibri" w:hAnsi="Century Gothic" w:cs="Arial"/>
          <w:lang w:val="es-ES" w:eastAsia="es-ES"/>
        </w:rPr>
        <w:t>9</w:t>
      </w:r>
      <w:r w:rsidR="00BF755C" w:rsidRPr="00E43EBA">
        <w:rPr>
          <w:rFonts w:ascii="Century Gothic" w:eastAsia="Calibri" w:hAnsi="Century Gothic" w:cs="Arial"/>
          <w:lang w:val="es-ES" w:eastAsia="es-ES"/>
        </w:rPr>
        <w:t xml:space="preserve"> </w:t>
      </w:r>
      <w:r w:rsidRPr="00E43EBA">
        <w:rPr>
          <w:rFonts w:ascii="Century Gothic" w:eastAsia="Calibri" w:hAnsi="Century Gothic" w:cs="Arial"/>
          <w:lang w:val="es-ES" w:eastAsia="es-ES"/>
        </w:rPr>
        <w:t xml:space="preserve">de </w:t>
      </w:r>
      <w:r w:rsidR="005A1C97">
        <w:rPr>
          <w:rFonts w:ascii="Century Gothic" w:eastAsia="Calibri" w:hAnsi="Century Gothic" w:cs="Arial"/>
          <w:lang w:val="es-ES" w:eastAsia="es-ES"/>
        </w:rPr>
        <w:t>junio</w:t>
      </w:r>
      <w:r w:rsidRPr="00E43EBA">
        <w:rPr>
          <w:rFonts w:ascii="Century Gothic" w:eastAsia="Calibri" w:hAnsi="Century Gothic" w:cs="Arial"/>
          <w:lang w:val="es-ES" w:eastAsia="es-ES"/>
        </w:rPr>
        <w:t xml:space="preserve"> de 20</w:t>
      </w:r>
      <w:r w:rsidR="00BF755C" w:rsidRPr="00E43EBA">
        <w:rPr>
          <w:rFonts w:ascii="Century Gothic" w:eastAsia="Calibri" w:hAnsi="Century Gothic" w:cs="Arial"/>
          <w:lang w:val="es-ES" w:eastAsia="es-ES"/>
        </w:rPr>
        <w:t>24</w:t>
      </w:r>
      <w:r w:rsidRPr="00E43EBA">
        <w:rPr>
          <w:rFonts w:ascii="Century Gothic" w:eastAsia="Calibri" w:hAnsi="Century Gothic" w:cs="Arial"/>
          <w:lang w:val="es-ES" w:eastAsia="es-ES"/>
        </w:rPr>
        <w:t xml:space="preserve">, en la cual manifiesta lo siguiente: </w:t>
      </w:r>
    </w:p>
    <w:p w14:paraId="6DBD3E26" w14:textId="77777777" w:rsidR="00871B59" w:rsidRPr="00A83E50" w:rsidRDefault="00871B59" w:rsidP="00871B59">
      <w:pPr>
        <w:pStyle w:val="Prrafodelista"/>
        <w:tabs>
          <w:tab w:val="left" w:pos="142"/>
          <w:tab w:val="left" w:pos="284"/>
        </w:tabs>
        <w:spacing w:line="276" w:lineRule="auto"/>
        <w:ind w:left="0"/>
        <w:jc w:val="both"/>
        <w:rPr>
          <w:rFonts w:ascii="Century Gothic" w:eastAsia="Century Gothic" w:hAnsi="Century Gothic" w:cs="Century Gothic"/>
          <w:b/>
          <w:bCs/>
          <w:sz w:val="20"/>
          <w:szCs w:val="20"/>
          <w:lang w:val="es-ES"/>
        </w:rPr>
      </w:pPr>
    </w:p>
    <w:p w14:paraId="1006183E" w14:textId="08FEBF31" w:rsidR="00871B59" w:rsidRPr="00916160" w:rsidRDefault="00871B59" w:rsidP="007700D3">
      <w:pPr>
        <w:ind w:left="709" w:right="616"/>
        <w:jc w:val="both"/>
        <w:rPr>
          <w:rFonts w:ascii="Century Gothic" w:eastAsia="Century Gothic" w:hAnsi="Century Gothic" w:cs="Century Gothic"/>
          <w:sz w:val="20"/>
          <w:szCs w:val="20"/>
        </w:rPr>
      </w:pPr>
      <w:bookmarkStart w:id="1" w:name="_Hlk95313578"/>
      <w:r w:rsidRPr="00A83E50">
        <w:rPr>
          <w:rFonts w:ascii="Century Gothic" w:eastAsia="Century Gothic" w:hAnsi="Century Gothic" w:cs="Century Gothic"/>
          <w:sz w:val="20"/>
          <w:szCs w:val="20"/>
          <w:lang w:val="es-ES"/>
        </w:rPr>
        <w:t>“</w:t>
      </w:r>
      <w:bookmarkEnd w:id="1"/>
      <w:r w:rsidR="007700D3" w:rsidRPr="007700D3">
        <w:rPr>
          <w:rFonts w:ascii="Century Gothic" w:eastAsia="Century Gothic" w:hAnsi="Century Gothic" w:cs="Century Gothic"/>
          <w:sz w:val="20"/>
          <w:szCs w:val="20"/>
        </w:rPr>
        <w:t>Se me indique por favor, ¿Cuál es el umbral de las Mipymes para el año 2024 y en pesos colombianos a cuanto equivale conforme a lo señalado en el artículo 2.2.1.2.4.2.2.2 del Decreto 1082 de 2015</w:t>
      </w:r>
      <w:r w:rsidR="007700D3">
        <w:rPr>
          <w:rFonts w:ascii="Century Gothic" w:eastAsia="Century Gothic" w:hAnsi="Century Gothic" w:cs="Century Gothic"/>
          <w:sz w:val="20"/>
          <w:szCs w:val="20"/>
        </w:rPr>
        <w:t>”</w:t>
      </w:r>
      <w:r w:rsidR="00E051A5">
        <w:rPr>
          <w:rFonts w:ascii="Century Gothic" w:eastAsia="Century Gothic" w:hAnsi="Century Gothic" w:cs="Century Gothic"/>
          <w:sz w:val="20"/>
          <w:szCs w:val="20"/>
          <w:lang w:val="es-ES"/>
        </w:rPr>
        <w:t xml:space="preserve"> </w:t>
      </w:r>
      <w:r w:rsidR="006E1D19" w:rsidRPr="00A83E50">
        <w:rPr>
          <w:rFonts w:ascii="Century Gothic" w:eastAsia="Century Gothic" w:hAnsi="Century Gothic" w:cs="Century Gothic"/>
          <w:sz w:val="20"/>
          <w:szCs w:val="20"/>
          <w:lang w:val="es-ES"/>
        </w:rPr>
        <w:t>[sic]</w:t>
      </w:r>
    </w:p>
    <w:p w14:paraId="54DCAD4E" w14:textId="77777777" w:rsidR="00871B59" w:rsidRPr="00E43EBA" w:rsidRDefault="00871B59" w:rsidP="00871B59">
      <w:pPr>
        <w:pStyle w:val="Prrafodelista"/>
        <w:tabs>
          <w:tab w:val="left" w:pos="142"/>
          <w:tab w:val="left" w:pos="284"/>
        </w:tabs>
        <w:spacing w:line="276" w:lineRule="auto"/>
        <w:ind w:left="0"/>
        <w:jc w:val="both"/>
        <w:rPr>
          <w:rFonts w:ascii="Century Gothic" w:eastAsia="Century Gothic" w:hAnsi="Century Gothic" w:cs="Century Gothic"/>
          <w:b/>
          <w:bCs/>
          <w:lang w:val="es-ES"/>
        </w:rPr>
      </w:pPr>
    </w:p>
    <w:p w14:paraId="30F17EAD" w14:textId="77777777" w:rsidR="00871B59" w:rsidRPr="00E43EBA" w:rsidRDefault="00871B59" w:rsidP="00871B59">
      <w:pPr>
        <w:spacing w:after="120" w:line="276" w:lineRule="auto"/>
        <w:ind w:firstLine="709"/>
        <w:jc w:val="both"/>
        <w:rPr>
          <w:rFonts w:ascii="Century Gothic" w:eastAsia="Calibri" w:hAnsi="Century Gothic" w:cs="Arial"/>
          <w:color w:val="000000"/>
          <w:lang w:val="es-ES_tradnl" w:eastAsia="es-ES_tradnl"/>
        </w:rPr>
      </w:pPr>
      <w:r w:rsidRPr="00E43EBA">
        <w:rPr>
          <w:rFonts w:ascii="Century Gothic" w:eastAsia="Calibri" w:hAnsi="Century Gothic" w:cs="Arial"/>
          <w:color w:val="000000"/>
          <w:lang w:val="es-ES" w:eastAsia="es-ES"/>
        </w:rPr>
        <w:lastRenderedPageBreak/>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E43EBA">
        <w:rPr>
          <w:rFonts w:ascii="Century Gothic" w:eastAsia="Calibri" w:hAnsi="Century Gothic" w:cs="Arial"/>
          <w:color w:val="000000"/>
          <w:lang w:val="es-ES_tradnl" w:eastAsia="es-ES_tradnl"/>
        </w:rPr>
        <w:tab/>
      </w:r>
    </w:p>
    <w:p w14:paraId="3B95778F" w14:textId="33E11D52" w:rsidR="00871B59" w:rsidRPr="00E43EBA" w:rsidRDefault="00871B59" w:rsidP="00871B59">
      <w:pPr>
        <w:spacing w:after="0" w:line="276" w:lineRule="auto"/>
        <w:ind w:firstLine="709"/>
        <w:jc w:val="both"/>
        <w:rPr>
          <w:rFonts w:ascii="Century Gothic" w:eastAsia="Calibri" w:hAnsi="Century Gothic" w:cs="Arial"/>
          <w:color w:val="000000"/>
          <w:lang w:val="es-ES" w:eastAsia="es-ES"/>
        </w:rPr>
      </w:pPr>
      <w:r w:rsidRPr="00E43EBA">
        <w:rPr>
          <w:rFonts w:ascii="Century Gothic" w:eastAsia="Calibri" w:hAnsi="Century Gothic"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w:t>
      </w:r>
      <w:r w:rsidRPr="00E43EBA">
        <w:rPr>
          <w:rFonts w:ascii="Century Gothic" w:eastAsia="Calibri" w:hAnsi="Century Gothic" w:cs="Arial"/>
          <w:color w:val="7030A0"/>
          <w:lang w:val="es-ES" w:eastAsia="es-ES"/>
        </w:rPr>
        <w:t xml:space="preserve"> </w:t>
      </w:r>
      <w:r w:rsidRPr="00E43EBA">
        <w:rPr>
          <w:rFonts w:ascii="Century Gothic" w:eastAsia="Calibri" w:hAnsi="Century Gothic" w:cs="Arial"/>
          <w:color w:val="000000"/>
          <w:lang w:val="es-ES" w:eastAsia="es-ES"/>
        </w:rPr>
        <w:t>problema</w:t>
      </w:r>
      <w:r w:rsidR="00BF755C" w:rsidRPr="00E43EBA">
        <w:rPr>
          <w:rFonts w:ascii="Century Gothic" w:eastAsia="Calibri" w:hAnsi="Century Gothic" w:cs="Arial"/>
          <w:color w:val="7030A0"/>
          <w:lang w:val="es-ES" w:eastAsia="es-ES"/>
        </w:rPr>
        <w:t xml:space="preserve"> </w:t>
      </w:r>
      <w:r w:rsidRPr="00E43EBA">
        <w:rPr>
          <w:rFonts w:ascii="Century Gothic" w:eastAsia="Calibri" w:hAnsi="Century Gothic" w:cs="Arial"/>
          <w:color w:val="000000"/>
          <w:lang w:val="es-ES" w:eastAsia="es-ES"/>
        </w:rPr>
        <w:t>jurídico</w:t>
      </w:r>
      <w:r w:rsidRPr="00E43EBA">
        <w:rPr>
          <w:rFonts w:ascii="Century Gothic" w:eastAsia="Calibri" w:hAnsi="Century Gothic" w:cs="Arial"/>
          <w:color w:val="7030A0"/>
          <w:lang w:val="es-ES" w:eastAsia="es-ES"/>
        </w:rPr>
        <w:t xml:space="preserve"> </w:t>
      </w:r>
      <w:r w:rsidRPr="00E43EBA">
        <w:rPr>
          <w:rFonts w:ascii="Century Gothic" w:eastAsia="Calibri" w:hAnsi="Century Gothic" w:cs="Arial"/>
          <w:color w:val="000000"/>
          <w:lang w:val="es-ES" w:eastAsia="es-ES"/>
        </w:rPr>
        <w:t xml:space="preserve">de su consulta. </w:t>
      </w:r>
    </w:p>
    <w:p w14:paraId="70187214" w14:textId="77777777" w:rsidR="00871B59" w:rsidRDefault="00871B59" w:rsidP="00871B59">
      <w:pPr>
        <w:spacing w:after="0" w:line="276" w:lineRule="auto"/>
        <w:ind w:firstLine="709"/>
        <w:jc w:val="both"/>
        <w:rPr>
          <w:rFonts w:ascii="Century Gothic" w:eastAsia="Calibri" w:hAnsi="Century Gothic" w:cs="Arial"/>
          <w:color w:val="000000"/>
          <w:lang w:val="es-ES" w:eastAsia="es-ES"/>
        </w:rPr>
      </w:pPr>
    </w:p>
    <w:p w14:paraId="6DBDE788" w14:textId="77777777" w:rsidR="00685FFD" w:rsidRPr="00E43EBA" w:rsidRDefault="00685FFD" w:rsidP="00871B59">
      <w:pPr>
        <w:spacing w:after="0" w:line="276" w:lineRule="auto"/>
        <w:ind w:firstLine="709"/>
        <w:jc w:val="both"/>
        <w:rPr>
          <w:rFonts w:ascii="Century Gothic" w:eastAsia="Calibri" w:hAnsi="Century Gothic" w:cs="Arial"/>
          <w:color w:val="000000"/>
          <w:lang w:val="es-ES" w:eastAsia="es-ES"/>
        </w:rPr>
      </w:pPr>
    </w:p>
    <w:p w14:paraId="74DD4DE4" w14:textId="77777777" w:rsidR="00871B59" w:rsidRPr="00E43EBA" w:rsidRDefault="00871B59" w:rsidP="00871B59">
      <w:pPr>
        <w:pStyle w:val="Prrafodelista"/>
        <w:numPr>
          <w:ilvl w:val="0"/>
          <w:numId w:val="4"/>
        </w:numPr>
        <w:tabs>
          <w:tab w:val="left" w:pos="142"/>
          <w:tab w:val="left" w:pos="284"/>
        </w:tabs>
        <w:spacing w:after="0" w:line="276" w:lineRule="auto"/>
        <w:ind w:left="0" w:firstLine="0"/>
        <w:jc w:val="both"/>
        <w:rPr>
          <w:rFonts w:ascii="Century Gothic" w:eastAsia="Century Gothic" w:hAnsi="Century Gothic" w:cs="Century Gothic"/>
          <w:b/>
          <w:bCs/>
          <w:lang w:val="es-ES"/>
        </w:rPr>
      </w:pPr>
      <w:r w:rsidRPr="00E43EBA">
        <w:rPr>
          <w:rFonts w:ascii="Century Gothic" w:eastAsia="Century Gothic" w:hAnsi="Century Gothic" w:cs="Century Gothic"/>
          <w:b/>
          <w:bCs/>
          <w:lang w:val="es-ES"/>
        </w:rPr>
        <w:t>Problema planteado:</w:t>
      </w:r>
    </w:p>
    <w:p w14:paraId="690221EE" w14:textId="77777777" w:rsidR="00871B59" w:rsidRDefault="00871B59" w:rsidP="00871B59">
      <w:pPr>
        <w:tabs>
          <w:tab w:val="left" w:pos="426"/>
        </w:tabs>
        <w:spacing w:after="0" w:line="276" w:lineRule="auto"/>
        <w:jc w:val="both"/>
        <w:rPr>
          <w:rFonts w:ascii="Century Gothic" w:eastAsia="Century Gothic" w:hAnsi="Century Gothic" w:cs="Century Gothic"/>
          <w:lang w:val="es-ES"/>
        </w:rPr>
      </w:pPr>
    </w:p>
    <w:p w14:paraId="212D4FF9" w14:textId="77777777" w:rsidR="00685FFD" w:rsidRPr="00E43EBA" w:rsidRDefault="00685FFD" w:rsidP="00871B59">
      <w:pPr>
        <w:tabs>
          <w:tab w:val="left" w:pos="426"/>
        </w:tabs>
        <w:spacing w:after="0" w:line="276" w:lineRule="auto"/>
        <w:jc w:val="both"/>
        <w:rPr>
          <w:rFonts w:ascii="Century Gothic" w:eastAsia="Century Gothic" w:hAnsi="Century Gothic" w:cs="Century Gothic"/>
          <w:lang w:val="es-ES"/>
        </w:rPr>
      </w:pPr>
    </w:p>
    <w:p w14:paraId="1D71B419" w14:textId="38C320BB" w:rsidR="00916160" w:rsidRPr="005639E9" w:rsidRDefault="00871B59" w:rsidP="00916160">
      <w:pPr>
        <w:pStyle w:val="Textoindependiente"/>
        <w:spacing w:before="1" w:line="276" w:lineRule="auto"/>
        <w:ind w:right="306"/>
        <w:jc w:val="both"/>
      </w:pPr>
      <w:r w:rsidRPr="00E43EBA">
        <w:rPr>
          <w:rFonts w:ascii="Century Gothic" w:eastAsia="Century Gothic" w:hAnsi="Century Gothic" w:cs="Century Gothic"/>
        </w:rPr>
        <w:t xml:space="preserve">De acuerdo con el contenido de su solicitud, esta Agencia resolverá </w:t>
      </w:r>
      <w:r w:rsidR="00916160">
        <w:rPr>
          <w:rFonts w:ascii="Century Gothic" w:eastAsia="Century Gothic" w:hAnsi="Century Gothic" w:cs="Century Gothic"/>
        </w:rPr>
        <w:t>los</w:t>
      </w:r>
      <w:r w:rsidRPr="00E43EBA">
        <w:rPr>
          <w:rFonts w:ascii="Century Gothic" w:eastAsia="Century Gothic" w:hAnsi="Century Gothic" w:cs="Century Gothic"/>
        </w:rPr>
        <w:t xml:space="preserve"> siguiente</w:t>
      </w:r>
      <w:r w:rsidR="00916160">
        <w:rPr>
          <w:rFonts w:ascii="Century Gothic" w:eastAsia="Century Gothic" w:hAnsi="Century Gothic" w:cs="Century Gothic"/>
        </w:rPr>
        <w:t>s</w:t>
      </w:r>
      <w:r w:rsidR="00BF755C" w:rsidRPr="00E43EBA">
        <w:rPr>
          <w:rFonts w:ascii="Century Gothic" w:eastAsia="Century Gothic" w:hAnsi="Century Gothic" w:cs="Century Gothic"/>
        </w:rPr>
        <w:t xml:space="preserve"> </w:t>
      </w:r>
      <w:r w:rsidRPr="00E43EBA">
        <w:rPr>
          <w:rFonts w:ascii="Century Gothic" w:eastAsia="Century Gothic" w:hAnsi="Century Gothic" w:cs="Century Gothic"/>
        </w:rPr>
        <w:t>problema</w:t>
      </w:r>
      <w:r w:rsidR="00916160">
        <w:rPr>
          <w:rFonts w:ascii="Century Gothic" w:eastAsia="Century Gothic" w:hAnsi="Century Gothic" w:cs="Century Gothic"/>
        </w:rPr>
        <w:t>s</w:t>
      </w:r>
      <w:r w:rsidRPr="00E43EBA">
        <w:rPr>
          <w:rFonts w:ascii="Century Gothic" w:eastAsia="Century Gothic" w:hAnsi="Century Gothic" w:cs="Century Gothic"/>
        </w:rPr>
        <w:t xml:space="preserve"> jurídico: </w:t>
      </w:r>
      <w:r w:rsidR="00916160" w:rsidRPr="00916160">
        <w:rPr>
          <w:rFonts w:ascii="Century Gothic" w:eastAsia="Century Gothic" w:hAnsi="Century Gothic" w:cs="Century Gothic"/>
        </w:rPr>
        <w:t>¿</w:t>
      </w:r>
      <w:r w:rsidR="007700D3">
        <w:rPr>
          <w:rFonts w:ascii="Century Gothic" w:hAnsi="Century Gothic"/>
        </w:rPr>
        <w:t>C</w:t>
      </w:r>
      <w:r w:rsidR="007700D3" w:rsidRPr="00DD17C4">
        <w:rPr>
          <w:rFonts w:ascii="Century Gothic" w:hAnsi="Century Gothic"/>
        </w:rPr>
        <w:t xml:space="preserve">uál </w:t>
      </w:r>
      <w:r w:rsidR="007700D3">
        <w:rPr>
          <w:rFonts w:ascii="Century Gothic" w:hAnsi="Century Gothic"/>
        </w:rPr>
        <w:t>es el</w:t>
      </w:r>
      <w:r w:rsidR="007700D3" w:rsidRPr="00DD17C4">
        <w:rPr>
          <w:rFonts w:ascii="Century Gothic" w:hAnsi="Century Gothic"/>
        </w:rPr>
        <w:t xml:space="preserve"> Umbral </w:t>
      </w:r>
      <w:r w:rsidR="00D17400">
        <w:rPr>
          <w:rFonts w:ascii="Century Gothic" w:hAnsi="Century Gothic"/>
        </w:rPr>
        <w:t xml:space="preserve">para limitar las convocatorias a </w:t>
      </w:r>
      <w:r w:rsidR="00D17400" w:rsidRPr="00DD17C4">
        <w:rPr>
          <w:rFonts w:ascii="Century Gothic" w:hAnsi="Century Gothic"/>
        </w:rPr>
        <w:t>MiPymes</w:t>
      </w:r>
      <w:r w:rsidR="007700D3">
        <w:rPr>
          <w:rFonts w:ascii="Century Gothic" w:hAnsi="Century Gothic"/>
        </w:rPr>
        <w:t xml:space="preserve"> </w:t>
      </w:r>
      <w:r w:rsidR="00D17400">
        <w:rPr>
          <w:rFonts w:ascii="Century Gothic" w:hAnsi="Century Gothic"/>
        </w:rPr>
        <w:t xml:space="preserve">en los Procesos de Contratación </w:t>
      </w:r>
      <w:r w:rsidR="007700D3">
        <w:rPr>
          <w:rFonts w:ascii="Century Gothic" w:hAnsi="Century Gothic"/>
        </w:rPr>
        <w:t>para 2024</w:t>
      </w:r>
      <w:r w:rsidR="00916160" w:rsidRPr="00916160">
        <w:rPr>
          <w:rFonts w:ascii="Century Gothic" w:eastAsia="Century Gothic" w:hAnsi="Century Gothic" w:cs="Century Gothic"/>
        </w:rPr>
        <w:t>?</w:t>
      </w:r>
    </w:p>
    <w:p w14:paraId="57640A16" w14:textId="44EF1AD0" w:rsidR="00871B59" w:rsidRDefault="00BF755C" w:rsidP="00871B59">
      <w:pPr>
        <w:spacing w:after="0" w:line="276" w:lineRule="auto"/>
        <w:jc w:val="both"/>
        <w:rPr>
          <w:rFonts w:ascii="Century Gothic" w:eastAsia="Century Gothic" w:hAnsi="Century Gothic" w:cs="Century Gothic"/>
        </w:rPr>
      </w:pPr>
      <w:r w:rsidRPr="00E43EBA">
        <w:rPr>
          <w:rFonts w:ascii="Century Gothic" w:eastAsia="Century Gothic" w:hAnsi="Century Gothic" w:cs="Century Gothic"/>
        </w:rPr>
        <w:t xml:space="preserve"> </w:t>
      </w:r>
    </w:p>
    <w:p w14:paraId="5C57421A" w14:textId="77777777" w:rsidR="00685FFD" w:rsidRPr="00FE33B4" w:rsidRDefault="00685FFD" w:rsidP="00871B59">
      <w:pPr>
        <w:spacing w:after="0" w:line="276" w:lineRule="auto"/>
        <w:jc w:val="both"/>
        <w:rPr>
          <w:rFonts w:ascii="Century Gothic" w:eastAsia="Century Gothic" w:hAnsi="Century Gothic" w:cs="Century Gothic"/>
        </w:rPr>
      </w:pPr>
    </w:p>
    <w:p w14:paraId="33E3D3F8" w14:textId="77777777" w:rsidR="00871B59" w:rsidRPr="00E43EBA"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Century Gothic" w:eastAsia="Century Gothic" w:hAnsi="Century Gothic" w:cs="Century Gothic"/>
          <w:b/>
          <w:bCs/>
          <w:lang w:val="es-ES"/>
        </w:rPr>
      </w:pPr>
      <w:r w:rsidRPr="00E43EBA">
        <w:rPr>
          <w:rFonts w:ascii="Century Gothic" w:eastAsia="Century Gothic" w:hAnsi="Century Gothic" w:cs="Century Gothic"/>
          <w:b/>
          <w:bCs/>
          <w:lang w:val="es-ES"/>
        </w:rPr>
        <w:t>Respuesta:</w:t>
      </w:r>
    </w:p>
    <w:p w14:paraId="4647B31A" w14:textId="77777777" w:rsidR="00871B59" w:rsidRDefault="00871B59" w:rsidP="00871B59">
      <w:pPr>
        <w:tabs>
          <w:tab w:val="left" w:pos="142"/>
          <w:tab w:val="left" w:pos="284"/>
        </w:tabs>
        <w:spacing w:after="0" w:line="276" w:lineRule="auto"/>
        <w:jc w:val="both"/>
        <w:rPr>
          <w:rFonts w:ascii="Century Gothic" w:eastAsia="Century Gothic" w:hAnsi="Century Gothic" w:cs="Century Gothic"/>
          <w:b/>
          <w:bCs/>
          <w:lang w:val="es-ES"/>
        </w:rPr>
      </w:pPr>
    </w:p>
    <w:p w14:paraId="741C328F" w14:textId="77777777" w:rsidR="00D17400" w:rsidRPr="00E43EBA" w:rsidRDefault="00D17400" w:rsidP="00871B59">
      <w:pPr>
        <w:tabs>
          <w:tab w:val="left" w:pos="142"/>
          <w:tab w:val="left" w:pos="284"/>
        </w:tabs>
        <w:spacing w:after="0" w:line="276" w:lineRule="auto"/>
        <w:jc w:val="both"/>
        <w:rPr>
          <w:rFonts w:ascii="Century Gothic" w:eastAsia="Century Gothic" w:hAnsi="Century Gothic"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871B59" w:rsidRPr="00E43EBA" w14:paraId="14984B9D" w14:textId="77777777" w:rsidTr="002607A7">
        <w:tc>
          <w:tcPr>
            <w:tcW w:w="8828" w:type="dxa"/>
            <w:shd w:val="clear" w:color="auto" w:fill="auto"/>
          </w:tcPr>
          <w:p w14:paraId="2C46441E" w14:textId="4D71983E" w:rsidR="007700D3" w:rsidRPr="00DD17C4" w:rsidRDefault="007700D3" w:rsidP="007700D3">
            <w:pPr>
              <w:spacing w:line="276" w:lineRule="auto"/>
              <w:contextualSpacing/>
              <w:jc w:val="both"/>
              <w:rPr>
                <w:rFonts w:ascii="Century Gothic" w:hAnsi="Century Gothic"/>
              </w:rPr>
            </w:pPr>
            <w:r>
              <w:rPr>
                <w:rFonts w:ascii="Century Gothic" w:eastAsia="Calibri" w:hAnsi="Century Gothic" w:cs="Arial"/>
                <w:color w:val="000000" w:themeColor="text1"/>
              </w:rPr>
              <w:t xml:space="preserve">Se </w:t>
            </w:r>
            <w:r w:rsidRPr="00DD17C4">
              <w:rPr>
                <w:rFonts w:ascii="Century Gothic" w:hAnsi="Century Gothic"/>
              </w:rPr>
              <w:t xml:space="preserve">le informa que el 9 de febrero de 2024 fue actualizado el documento denominado </w:t>
            </w:r>
            <w:hyperlink r:id="rId12" w:history="1">
              <w:r w:rsidRPr="00DD17C4">
                <w:rPr>
                  <w:rFonts w:ascii="Century Gothic" w:hAnsi="Century Gothic"/>
                  <w:b/>
                  <w:bCs/>
                </w:rPr>
                <w:t xml:space="preserve">"Valores a partir de los cuales son aplicables los Acuerdos </w:t>
              </w:r>
              <w:r w:rsidRPr="00DD17C4">
                <w:rPr>
                  <w:rFonts w:ascii="Century Gothic" w:hAnsi="Century Gothic"/>
                  <w:b/>
                  <w:bCs/>
                </w:rPr>
                <w:lastRenderedPageBreak/>
                <w:t>Comerciales (Umbrales)"</w:t>
              </w:r>
            </w:hyperlink>
            <w:r w:rsidRPr="00DD17C4">
              <w:rPr>
                <w:rFonts w:ascii="Century Gothic" w:hAnsi="Century Gothic"/>
              </w:rPr>
              <w:t xml:space="preserve"> en el cual se relaciona el Umbral de Mi</w:t>
            </w:r>
            <w:r>
              <w:rPr>
                <w:rFonts w:ascii="Century Gothic" w:hAnsi="Century Gothic"/>
              </w:rPr>
              <w:t>P</w:t>
            </w:r>
            <w:r w:rsidRPr="00DD17C4">
              <w:rPr>
                <w:rFonts w:ascii="Century Gothic" w:hAnsi="Century Gothic"/>
              </w:rPr>
              <w:t>ymes</w:t>
            </w:r>
            <w:r>
              <w:rPr>
                <w:rFonts w:ascii="Century Gothic" w:hAnsi="Century Gothic"/>
              </w:rPr>
              <w:t xml:space="preserve"> para 2024,</w:t>
            </w:r>
            <w:r w:rsidRPr="00DD17C4">
              <w:rPr>
                <w:rFonts w:ascii="Century Gothic" w:hAnsi="Century Gothic"/>
              </w:rPr>
              <w:t xml:space="preserve"> así:  </w:t>
            </w:r>
          </w:p>
          <w:p w14:paraId="1EB00B8A" w14:textId="77777777" w:rsidR="007700D3" w:rsidRDefault="007700D3" w:rsidP="007700D3">
            <w:pPr>
              <w:spacing w:line="276" w:lineRule="auto"/>
              <w:contextualSpacing/>
              <w:jc w:val="both"/>
              <w:rPr>
                <w:rFonts w:ascii="Century Gothic" w:eastAsia="Calibri" w:hAnsi="Century Gothic" w:cs="Arial"/>
                <w:color w:val="000000" w:themeColor="text1"/>
              </w:rPr>
            </w:pPr>
          </w:p>
          <w:tbl>
            <w:tblPr>
              <w:tblStyle w:val="Tablaconcuadrcula"/>
              <w:tblW w:w="0" w:type="auto"/>
              <w:jc w:val="center"/>
              <w:tblLook w:val="04A0" w:firstRow="1" w:lastRow="0" w:firstColumn="1" w:lastColumn="0" w:noHBand="0" w:noVBand="1"/>
            </w:tblPr>
            <w:tblGrid>
              <w:gridCol w:w="1873"/>
              <w:gridCol w:w="1677"/>
            </w:tblGrid>
            <w:tr w:rsidR="007700D3" w:rsidRPr="00CF63CD" w14:paraId="2093200D" w14:textId="77777777" w:rsidTr="00167B1D">
              <w:trPr>
                <w:jc w:val="center"/>
              </w:trPr>
              <w:tc>
                <w:tcPr>
                  <w:tcW w:w="3550" w:type="dxa"/>
                  <w:gridSpan w:val="2"/>
                  <w:shd w:val="clear" w:color="auto" w:fill="D9E2F3" w:themeFill="accent1" w:themeFillTint="33"/>
                </w:tcPr>
                <w:p w14:paraId="62B78266" w14:textId="77777777" w:rsidR="007700D3" w:rsidRPr="00762CD5" w:rsidRDefault="007700D3" w:rsidP="007700D3">
                  <w:pPr>
                    <w:jc w:val="center"/>
                    <w:rPr>
                      <w:rFonts w:ascii="Work Sans" w:hAnsi="Work Sans" w:cs="Arial"/>
                      <w:b/>
                      <w:bCs/>
                      <w:szCs w:val="24"/>
                    </w:rPr>
                  </w:pPr>
                  <w:r w:rsidRPr="00762CD5">
                    <w:rPr>
                      <w:rFonts w:ascii="Work Sans" w:hAnsi="Work Sans" w:cs="Arial"/>
                      <w:b/>
                      <w:bCs/>
                    </w:rPr>
                    <w:t>UMBRAL</w:t>
                  </w:r>
                  <w:r w:rsidRPr="00762CD5">
                    <w:rPr>
                      <w:rFonts w:ascii="Work Sans" w:hAnsi="Work Sans" w:cs="Arial"/>
                      <w:b/>
                      <w:bCs/>
                      <w:szCs w:val="24"/>
                    </w:rPr>
                    <w:t xml:space="preserve"> </w:t>
                  </w:r>
                  <w:r>
                    <w:rPr>
                      <w:rFonts w:ascii="Work Sans" w:hAnsi="Work Sans" w:cs="Arial"/>
                      <w:b/>
                      <w:bCs/>
                      <w:szCs w:val="24"/>
                    </w:rPr>
                    <w:t>DE MI</w:t>
                  </w:r>
                  <w:r w:rsidRPr="00762CD5">
                    <w:rPr>
                      <w:rFonts w:ascii="Work Sans" w:hAnsi="Work Sans" w:cs="Arial"/>
                      <w:b/>
                      <w:bCs/>
                      <w:szCs w:val="24"/>
                    </w:rPr>
                    <w:t xml:space="preserve">PYMES </w:t>
                  </w:r>
                </w:p>
                <w:p w14:paraId="35127805" w14:textId="77777777" w:rsidR="007700D3" w:rsidRPr="00762CD5" w:rsidRDefault="007700D3" w:rsidP="007700D3">
                  <w:pPr>
                    <w:jc w:val="center"/>
                    <w:rPr>
                      <w:rFonts w:ascii="Work Sans" w:hAnsi="Work Sans" w:cs="Arial"/>
                      <w:b/>
                      <w:bCs/>
                      <w:szCs w:val="24"/>
                    </w:rPr>
                  </w:pPr>
                  <w:r w:rsidRPr="00762CD5">
                    <w:rPr>
                      <w:rFonts w:ascii="Work Sans" w:hAnsi="Work Sans" w:cs="Arial"/>
                      <w:b/>
                      <w:bCs/>
                      <w:szCs w:val="24"/>
                    </w:rPr>
                    <w:t>202</w:t>
                  </w:r>
                  <w:r>
                    <w:rPr>
                      <w:rFonts w:ascii="Work Sans" w:hAnsi="Work Sans" w:cs="Arial"/>
                      <w:b/>
                      <w:bCs/>
                      <w:szCs w:val="24"/>
                    </w:rPr>
                    <w:t>4</w:t>
                  </w:r>
                </w:p>
              </w:tc>
            </w:tr>
            <w:tr w:rsidR="007700D3" w:rsidRPr="00CF63CD" w14:paraId="3E42D43B" w14:textId="77777777" w:rsidTr="00167B1D">
              <w:trPr>
                <w:jc w:val="center"/>
              </w:trPr>
              <w:tc>
                <w:tcPr>
                  <w:tcW w:w="1873" w:type="dxa"/>
                </w:tcPr>
                <w:p w14:paraId="47414A18" w14:textId="77777777" w:rsidR="007700D3" w:rsidRPr="00762CD5" w:rsidRDefault="007700D3" w:rsidP="007700D3">
                  <w:pPr>
                    <w:jc w:val="both"/>
                    <w:rPr>
                      <w:rFonts w:ascii="Work Sans" w:hAnsi="Work Sans" w:cs="Arial"/>
                      <w:szCs w:val="24"/>
                    </w:rPr>
                  </w:pPr>
                  <w:r w:rsidRPr="00762CD5">
                    <w:rPr>
                      <w:rFonts w:ascii="Work Sans" w:hAnsi="Work Sans" w:cs="Arial"/>
                      <w:szCs w:val="24"/>
                    </w:rPr>
                    <w:t>US$</w:t>
                  </w:r>
                </w:p>
              </w:tc>
              <w:tc>
                <w:tcPr>
                  <w:tcW w:w="1677" w:type="dxa"/>
                </w:tcPr>
                <w:p w14:paraId="2EC45D7A" w14:textId="77777777" w:rsidR="007700D3" w:rsidRPr="00762CD5" w:rsidRDefault="007700D3" w:rsidP="007700D3">
                  <w:pPr>
                    <w:jc w:val="right"/>
                    <w:rPr>
                      <w:rFonts w:ascii="Work Sans" w:hAnsi="Work Sans" w:cs="Arial"/>
                      <w:szCs w:val="24"/>
                    </w:rPr>
                  </w:pPr>
                  <w:r w:rsidRPr="00762CD5">
                    <w:rPr>
                      <w:rFonts w:ascii="Work Sans" w:hAnsi="Work Sans" w:cs="Arial"/>
                      <w:szCs w:val="24"/>
                    </w:rPr>
                    <w:t>125.000</w:t>
                  </w:r>
                </w:p>
              </w:tc>
            </w:tr>
            <w:tr w:rsidR="007700D3" w:rsidRPr="00CF63CD" w14:paraId="22C6FD5B" w14:textId="77777777" w:rsidTr="00167B1D">
              <w:trPr>
                <w:jc w:val="center"/>
              </w:trPr>
              <w:tc>
                <w:tcPr>
                  <w:tcW w:w="1873" w:type="dxa"/>
                </w:tcPr>
                <w:p w14:paraId="24D4BD24" w14:textId="77777777" w:rsidR="007700D3" w:rsidRPr="00762CD5" w:rsidRDefault="007700D3" w:rsidP="007700D3">
                  <w:pPr>
                    <w:jc w:val="both"/>
                    <w:rPr>
                      <w:rFonts w:ascii="Work Sans" w:hAnsi="Work Sans" w:cs="Arial"/>
                      <w:szCs w:val="24"/>
                    </w:rPr>
                  </w:pPr>
                  <w:r>
                    <w:rPr>
                      <w:rFonts w:ascii="Work Sans" w:hAnsi="Work Sans" w:cs="Arial"/>
                      <w:szCs w:val="24"/>
                    </w:rPr>
                    <w:t>COL$</w:t>
                  </w:r>
                </w:p>
              </w:tc>
              <w:tc>
                <w:tcPr>
                  <w:tcW w:w="1677" w:type="dxa"/>
                </w:tcPr>
                <w:p w14:paraId="1068E287" w14:textId="77777777" w:rsidR="007700D3" w:rsidRPr="00762CD5" w:rsidRDefault="007700D3" w:rsidP="007700D3">
                  <w:pPr>
                    <w:jc w:val="right"/>
                    <w:rPr>
                      <w:rFonts w:ascii="Work Sans" w:hAnsi="Work Sans" w:cs="Arial"/>
                      <w:szCs w:val="24"/>
                    </w:rPr>
                  </w:pPr>
                  <w:r>
                    <w:rPr>
                      <w:rFonts w:ascii="Work Sans" w:hAnsi="Work Sans" w:cs="Arial"/>
                      <w:b/>
                      <w:bCs/>
                      <w:szCs w:val="24"/>
                    </w:rPr>
                    <w:t>532.338.092</w:t>
                  </w:r>
                </w:p>
              </w:tc>
            </w:tr>
          </w:tbl>
          <w:p w14:paraId="46F25B42" w14:textId="77777777" w:rsidR="007700D3" w:rsidRDefault="007700D3" w:rsidP="007700D3">
            <w:pPr>
              <w:spacing w:line="276" w:lineRule="auto"/>
              <w:contextualSpacing/>
              <w:jc w:val="both"/>
              <w:rPr>
                <w:rFonts w:ascii="Century Gothic" w:eastAsia="Calibri" w:hAnsi="Century Gothic" w:cs="Arial"/>
                <w:color w:val="000000" w:themeColor="text1"/>
              </w:rPr>
            </w:pPr>
          </w:p>
          <w:p w14:paraId="5AA3CC97" w14:textId="77777777" w:rsidR="007700D3" w:rsidRDefault="007700D3" w:rsidP="007700D3">
            <w:pPr>
              <w:spacing w:line="276" w:lineRule="auto"/>
              <w:contextualSpacing/>
              <w:jc w:val="both"/>
              <w:rPr>
                <w:rFonts w:ascii="Century Gothic" w:eastAsia="Calibri" w:hAnsi="Century Gothic" w:cs="Arial"/>
                <w:color w:val="000000" w:themeColor="text1"/>
              </w:rPr>
            </w:pPr>
          </w:p>
          <w:p w14:paraId="58EC9FFC" w14:textId="77777777" w:rsidR="007700D3" w:rsidRDefault="007700D3" w:rsidP="007700D3">
            <w:pPr>
              <w:spacing w:line="276" w:lineRule="auto"/>
              <w:contextualSpacing/>
              <w:jc w:val="both"/>
              <w:rPr>
                <w:rFonts w:ascii="Century Gothic" w:eastAsia="Calibri" w:hAnsi="Century Gothic" w:cs="Arial"/>
                <w:color w:val="000000" w:themeColor="text1"/>
              </w:rPr>
            </w:pPr>
            <w:r>
              <w:rPr>
                <w:rFonts w:ascii="Century Gothic" w:eastAsia="Calibri" w:hAnsi="Century Gothic" w:cs="Arial"/>
                <w:color w:val="000000" w:themeColor="text1"/>
              </w:rPr>
              <w:t xml:space="preserve">De igual forma, puede encontrar el documento completo en el siguiente enlace: </w:t>
            </w:r>
          </w:p>
          <w:p w14:paraId="08C26C4E" w14:textId="77777777" w:rsidR="007700D3" w:rsidRDefault="007700D3" w:rsidP="007700D3">
            <w:pPr>
              <w:spacing w:line="276" w:lineRule="auto"/>
              <w:contextualSpacing/>
              <w:jc w:val="both"/>
              <w:rPr>
                <w:rFonts w:ascii="Century Gothic" w:eastAsia="Calibri" w:hAnsi="Century Gothic" w:cs="Arial"/>
                <w:color w:val="000000" w:themeColor="text1"/>
              </w:rPr>
            </w:pPr>
          </w:p>
          <w:p w14:paraId="47AEB666" w14:textId="75A1A1A6" w:rsidR="00916160" w:rsidRPr="001F48DA" w:rsidRDefault="00000000" w:rsidP="008B7F31">
            <w:pPr>
              <w:spacing w:line="276" w:lineRule="auto"/>
              <w:contextualSpacing/>
              <w:jc w:val="both"/>
              <w:rPr>
                <w:rFonts w:ascii="Century Gothic" w:eastAsia="Calibri" w:hAnsi="Century Gothic" w:cs="Arial"/>
                <w:lang w:val="es-ES_tradnl" w:eastAsia="es-MX"/>
              </w:rPr>
            </w:pPr>
            <w:hyperlink r:id="rId13" w:history="1">
              <w:r w:rsidR="007700D3" w:rsidRPr="00864CBD">
                <w:rPr>
                  <w:rStyle w:val="Hipervnculo"/>
                  <w:rFonts w:ascii="Century Gothic" w:eastAsia="Calibri" w:hAnsi="Century Gothic" w:cs="Arial"/>
                </w:rPr>
                <w:t>https://www.colombiacompra.gov.co/sites/cce_public/files/files_2020/acutalizacion_umbrales_cce_2024.pdf</w:t>
              </w:r>
            </w:hyperlink>
            <w:r w:rsidR="001F48DA">
              <w:rPr>
                <w:rFonts w:ascii="Arial" w:eastAsia="Calibri" w:hAnsi="Arial" w:cs="Arial"/>
                <w:color w:val="000000" w:themeColor="text1"/>
                <w:lang w:val="es-ES_tradnl" w:eastAsia="es-CO"/>
              </w:rPr>
              <w:t xml:space="preserve"> </w:t>
            </w:r>
          </w:p>
        </w:tc>
      </w:tr>
    </w:tbl>
    <w:p w14:paraId="3199705F" w14:textId="77777777" w:rsidR="00871B59" w:rsidRPr="00E43EBA" w:rsidRDefault="00871B59" w:rsidP="00871B59">
      <w:pPr>
        <w:tabs>
          <w:tab w:val="left" w:pos="142"/>
          <w:tab w:val="left" w:pos="284"/>
        </w:tabs>
        <w:spacing w:after="0" w:line="276" w:lineRule="auto"/>
        <w:jc w:val="both"/>
        <w:rPr>
          <w:rFonts w:ascii="Century Gothic" w:eastAsia="Century Gothic" w:hAnsi="Century Gothic" w:cs="Century Gothic"/>
          <w:b/>
          <w:bCs/>
          <w:lang w:val="es-ES"/>
        </w:rPr>
      </w:pPr>
    </w:p>
    <w:p w14:paraId="6678B80A" w14:textId="77777777" w:rsidR="00871B59" w:rsidRPr="00E43EBA"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Century Gothic" w:eastAsia="Century Gothic" w:hAnsi="Century Gothic" w:cs="Century Gothic"/>
          <w:b/>
          <w:bCs/>
          <w:lang w:val="es-ES"/>
        </w:rPr>
      </w:pPr>
      <w:r w:rsidRPr="00E43EBA">
        <w:rPr>
          <w:rFonts w:ascii="Century Gothic" w:eastAsia="Century Gothic" w:hAnsi="Century Gothic" w:cs="Century Gothic"/>
          <w:b/>
          <w:bCs/>
          <w:lang w:val="es-ES"/>
        </w:rPr>
        <w:t>Razones de la respuesta:</w:t>
      </w:r>
    </w:p>
    <w:p w14:paraId="40393512" w14:textId="77777777" w:rsidR="00871B59" w:rsidRPr="00E43EBA" w:rsidRDefault="00871B59" w:rsidP="00871B59">
      <w:pPr>
        <w:spacing w:after="0" w:line="276" w:lineRule="auto"/>
        <w:jc w:val="both"/>
        <w:rPr>
          <w:rFonts w:ascii="Century Gothic" w:eastAsia="Calibri" w:hAnsi="Century Gothic" w:cs="Arial"/>
          <w:color w:val="7030A0"/>
          <w:lang w:val="es-ES"/>
        </w:rPr>
      </w:pPr>
    </w:p>
    <w:p w14:paraId="6DB5BA6B" w14:textId="77777777" w:rsidR="00871B59" w:rsidRPr="00E43EBA" w:rsidRDefault="00871B59" w:rsidP="00871B59">
      <w:pPr>
        <w:spacing w:after="0" w:line="276" w:lineRule="auto"/>
        <w:jc w:val="both"/>
        <w:rPr>
          <w:rFonts w:ascii="Century Gothic" w:eastAsia="Calibri" w:hAnsi="Century Gothic" w:cs="Arial"/>
          <w:lang w:val="es-ES"/>
        </w:rPr>
      </w:pPr>
      <w:r w:rsidRPr="00E43EBA">
        <w:rPr>
          <w:rFonts w:ascii="Century Gothic" w:eastAsia="Calibri" w:hAnsi="Century Gothic" w:cs="Arial"/>
          <w:lang w:val="es-ES"/>
        </w:rPr>
        <w:t xml:space="preserve">Lo anterior se sustenta en las siguientes consideraciones: </w:t>
      </w:r>
    </w:p>
    <w:p w14:paraId="6FBD94A1" w14:textId="77777777" w:rsidR="00871B59" w:rsidRPr="009E35E3" w:rsidRDefault="00871B59" w:rsidP="00871B59">
      <w:pPr>
        <w:spacing w:after="0" w:line="276" w:lineRule="auto"/>
        <w:jc w:val="both"/>
        <w:rPr>
          <w:rFonts w:ascii="Century Gothic" w:eastAsia="Calibri" w:hAnsi="Century Gothic" w:cs="Arial"/>
          <w:lang w:val="es-ES"/>
        </w:rPr>
      </w:pPr>
    </w:p>
    <w:p w14:paraId="16AC7B26" w14:textId="54C5D405" w:rsidR="00685FFD" w:rsidRPr="008B7F31" w:rsidRDefault="008B7F31" w:rsidP="008B7F31">
      <w:pPr>
        <w:pStyle w:val="Prrafodelista"/>
        <w:numPr>
          <w:ilvl w:val="0"/>
          <w:numId w:val="14"/>
        </w:numPr>
        <w:spacing w:after="0" w:line="276" w:lineRule="auto"/>
        <w:jc w:val="both"/>
        <w:rPr>
          <w:rFonts w:ascii="Century Gothic" w:eastAsia="Calibri" w:hAnsi="Century Gothic" w:cs="Arial"/>
          <w:lang w:val="es-ES"/>
        </w:rPr>
      </w:pPr>
      <w:r w:rsidRPr="008B7F31">
        <w:rPr>
          <w:rFonts w:ascii="Century Gothic" w:eastAsia="Calibri" w:hAnsi="Century Gothic" w:cs="Arial"/>
        </w:rPr>
        <w:t xml:space="preserve">El artículo 5 del Decreto 1860 de 2021, que modificó el artículo 2.2.1.2.4.2.2 del Decreto 1082 de 2015, reglamentó los requisitos para realizar convocatorias limitadas a Mipyme nacionales que, por lo menos, tengan un (1) año de existencia. El primer requisito fija un tope cuantitativo de los procesos contractuales que son susceptibles de limitarse a Mipyme,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 El segundo requisito exige que al menos dos (2) Mipyme colombianas presenten a la Entidad Estatal la solicitud de limitar el proceso contractual; y, el tercer requisito establece que se haga la solicitud por lo menos un día (1) hábil antes de la expedición del acto administrativo de apertura del proceso de contratación. Además, la norma señala que, tratándose de personas jurídicas, las solicitudes solo las podrán realizar </w:t>
      </w:r>
      <w:r w:rsidRPr="008B7F31">
        <w:rPr>
          <w:rFonts w:ascii="Century Gothic" w:eastAsia="Calibri" w:hAnsi="Century Gothic" w:cs="Arial"/>
        </w:rPr>
        <w:lastRenderedPageBreak/>
        <w:t>Mipymes cuyo objeto social les permita ejecutar el contrato relacionado con el Proceso Contractual.</w:t>
      </w:r>
    </w:p>
    <w:p w14:paraId="1547CEF5" w14:textId="28428626" w:rsidR="008B7F31" w:rsidRPr="008B7F31" w:rsidRDefault="008B7F31" w:rsidP="008B7F31">
      <w:pPr>
        <w:pStyle w:val="Prrafodelista"/>
        <w:numPr>
          <w:ilvl w:val="0"/>
          <w:numId w:val="14"/>
        </w:numPr>
        <w:spacing w:after="0" w:line="276" w:lineRule="auto"/>
        <w:jc w:val="both"/>
        <w:rPr>
          <w:rFonts w:ascii="Century Gothic" w:eastAsia="Calibri" w:hAnsi="Century Gothic" w:cs="Arial"/>
          <w:lang w:val="es-ES"/>
        </w:rPr>
      </w:pPr>
      <w:r w:rsidRPr="008B7F31">
        <w:rPr>
          <w:rFonts w:ascii="Century Gothic" w:eastAsia="Calibri" w:hAnsi="Century Gothic" w:cs="Arial"/>
        </w:rPr>
        <w:t>Ahora bien, de conformidad con el parágrafo 1 del artículo 34 de la Ley 2069 de 2020, es posible limitar convocatorias a la participación de Mipymes “[…] del ámbito municipal o departamental correspondiente al de la ejecución del contrato”. Por su parte, el artículo 2.2.1.2.4.2.3. del Decreto 1082 de 2015, modificado por el artículo 5 del Decreto 1860 de 2021 se refiere a las “mipyme colombianas que tengan domicilio en los departamentos o municipios en donde se va a ejecutar el contrato”. Esta precisión es importante, pues el incentivo previsto en la norma únicamente aplica en el lugar de ejecución del contratado en el que la Mipyme tiene su “domicilio”, y no en donde tiene sucursales, agencias o establecimientos de comercio.</w:t>
      </w:r>
    </w:p>
    <w:p w14:paraId="1073A638" w14:textId="35A67FC4" w:rsidR="008B7F31" w:rsidRPr="008B7F31" w:rsidRDefault="008B7F31" w:rsidP="008B7F31">
      <w:pPr>
        <w:pStyle w:val="Prrafodelista"/>
        <w:numPr>
          <w:ilvl w:val="0"/>
          <w:numId w:val="14"/>
        </w:numPr>
        <w:spacing w:after="0" w:line="276" w:lineRule="auto"/>
        <w:jc w:val="both"/>
        <w:rPr>
          <w:rFonts w:ascii="Century Gothic" w:eastAsia="Calibri" w:hAnsi="Century Gothic" w:cs="Arial"/>
          <w:lang w:val="es-ES"/>
        </w:rPr>
      </w:pPr>
      <w:r w:rsidRPr="008B7F31">
        <w:rPr>
          <w:rFonts w:ascii="Century Gothic" w:eastAsia="Calibri" w:hAnsi="Century Gothic" w:cs="Arial"/>
        </w:rPr>
        <w:t xml:space="preserve">Sin perjuicio de lo anterior, no puede perderse de vista que la decisión de limitar “a Mipyme colombianas que tengan domicilio en los departamentos o municipios en donde se va a ejecutar el contrato”, aunque es facultativa de la entidad, está supeditada a que se verifiquen los requisitos establecidos en los numerales 1 y 2 del artículo 2.2.1.2.4.2.2. del Decreto 1082 de 2015, modificado por el Decreto 1860 de 2021. En ese sentido, si la entidad no recibió las solicitudes para limitar la convocatoria a Mipymes, no puede </w:t>
      </w:r>
      <w:r w:rsidRPr="008B7F31">
        <w:rPr>
          <w:rFonts w:ascii="Century Gothic" w:eastAsia="Calibri" w:hAnsi="Century Gothic" w:cs="Arial"/>
          <w:i/>
          <w:iCs/>
        </w:rPr>
        <w:t>motu propio</w:t>
      </w:r>
      <w:r w:rsidRPr="008B7F31">
        <w:rPr>
          <w:rFonts w:ascii="Century Gothic" w:eastAsia="Calibri" w:hAnsi="Century Gothic" w:cs="Arial"/>
        </w:rPr>
        <w:t xml:space="preserve"> proceder con la “limitación territorial” de que trata el artículo 2.2.1.2.4.2.3. del Decreto 1082 de 2015. Esto debido a que el ejercicio de esta facultad solo puede darse ante la “limitación a Mipymes colombianas”, lo cual supone verificar los supuestos legales establecidos en los mencionados </w:t>
      </w:r>
      <w:r>
        <w:rPr>
          <w:rFonts w:ascii="Century Gothic" w:eastAsia="Calibri" w:hAnsi="Century Gothic" w:cs="Arial"/>
        </w:rPr>
        <w:t>numerales.</w:t>
      </w:r>
    </w:p>
    <w:p w14:paraId="0A3B24F7" w14:textId="0E059014" w:rsidR="008B7F31" w:rsidRPr="008B7F31" w:rsidRDefault="008B7F31" w:rsidP="008B7F31">
      <w:pPr>
        <w:pStyle w:val="Prrafodelista"/>
        <w:numPr>
          <w:ilvl w:val="0"/>
          <w:numId w:val="14"/>
        </w:numPr>
        <w:spacing w:after="0" w:line="276" w:lineRule="auto"/>
        <w:jc w:val="both"/>
        <w:rPr>
          <w:rFonts w:ascii="Century Gothic" w:eastAsia="Calibri" w:hAnsi="Century Gothic" w:cs="Arial"/>
          <w:lang w:val="es-ES"/>
        </w:rPr>
      </w:pPr>
      <w:r>
        <w:rPr>
          <w:rFonts w:ascii="Century Gothic" w:eastAsia="Calibri" w:hAnsi="Century Gothic" w:cs="Arial"/>
        </w:rPr>
        <w:t>E</w:t>
      </w:r>
      <w:r w:rsidRPr="008B7F31">
        <w:rPr>
          <w:rFonts w:ascii="Century Gothic" w:eastAsia="Calibri" w:hAnsi="Century Gothic" w:cs="Arial"/>
        </w:rPr>
        <w:t xml:space="preserve">n atención a la consulta remitida, es imperioso señalar conforme lo expuesto en el numeral 2.3 del presente concepto, el artículo 2.2.1.2.4.2.2. para que proceda la limitación que el valor del proceso de contratación sea “menor a ciento veinticinco mil dólares de los Estados Unidos de América”; que al menos dos (2) Mipymes colombianas presenten a la entidad la solicitud de limitar el proceso contractual; y que dicha solicitud se haga por lo menos un día (1) hábil antes de la expedición del acto administrativo de apertura del Proceso de Contratación. Además, la norma señala que, una vez concurran todos los requisitos señalados anteriormente y siempre que cuenten con mínimo un (1) año de existencia. Así las cosas, es claro que el </w:t>
      </w:r>
      <w:r w:rsidRPr="008B7F31">
        <w:rPr>
          <w:rFonts w:ascii="Century Gothic" w:eastAsia="Calibri" w:hAnsi="Century Gothic" w:cs="Arial"/>
        </w:rPr>
        <w:lastRenderedPageBreak/>
        <w:t>término de un (1) año que exige la norma se predica respecto del tiempo mínimo de constitución que debe tener la Mipyme interesada en participar en el Proceso de Contratación, no obstante, dicho término de no se exige respecto del tiempo en que el domicilio de la Mipyme se encuentra en un determinado lugar.</w:t>
      </w:r>
    </w:p>
    <w:p w14:paraId="76B2D1C1" w14:textId="4AB7A76D" w:rsidR="008B7F31" w:rsidRPr="008B7F31" w:rsidRDefault="00D17400" w:rsidP="008B7F31">
      <w:pPr>
        <w:pStyle w:val="Prrafodelista"/>
        <w:numPr>
          <w:ilvl w:val="0"/>
          <w:numId w:val="14"/>
        </w:numPr>
        <w:spacing w:after="0" w:line="276" w:lineRule="auto"/>
        <w:jc w:val="both"/>
        <w:rPr>
          <w:rFonts w:ascii="Century Gothic" w:hAnsi="Century Gothic"/>
        </w:rPr>
      </w:pPr>
      <w:r>
        <w:rPr>
          <w:rFonts w:ascii="Century Gothic" w:eastAsia="Calibri" w:hAnsi="Century Gothic" w:cs="Arial"/>
          <w:color w:val="000000" w:themeColor="text1"/>
        </w:rPr>
        <w:t>En este sentido e</w:t>
      </w:r>
      <w:r w:rsidR="008B7F31">
        <w:rPr>
          <w:rFonts w:ascii="Century Gothic" w:eastAsia="Calibri" w:hAnsi="Century Gothic" w:cs="Arial"/>
          <w:color w:val="000000" w:themeColor="text1"/>
        </w:rPr>
        <w:t xml:space="preserve">l </w:t>
      </w:r>
      <w:r w:rsidR="008B7F31" w:rsidRPr="008B7F31">
        <w:rPr>
          <w:rFonts w:ascii="Century Gothic" w:hAnsi="Century Gothic"/>
        </w:rPr>
        <w:t xml:space="preserve">9 de febrero de 2024 fue actualizado el documento denominado </w:t>
      </w:r>
      <w:hyperlink r:id="rId14" w:history="1">
        <w:r w:rsidR="008B7F31" w:rsidRPr="008B7F31">
          <w:rPr>
            <w:rFonts w:ascii="Century Gothic" w:hAnsi="Century Gothic"/>
            <w:b/>
            <w:bCs/>
          </w:rPr>
          <w:t>"Valores a partir de los cuales son aplicables los Acuerdos Comerciales (Umbrales)"</w:t>
        </w:r>
      </w:hyperlink>
      <w:r w:rsidR="008B7F31" w:rsidRPr="008B7F31">
        <w:rPr>
          <w:rFonts w:ascii="Century Gothic" w:hAnsi="Century Gothic"/>
        </w:rPr>
        <w:t xml:space="preserve"> en el cual se relaciona el Umbral de MiPymes para 2024, así:  </w:t>
      </w:r>
    </w:p>
    <w:p w14:paraId="4525BEDE" w14:textId="77777777" w:rsidR="008B7F31" w:rsidRPr="008B7F31" w:rsidRDefault="008B7F31" w:rsidP="008B7F31">
      <w:pPr>
        <w:pStyle w:val="Prrafodelista"/>
        <w:spacing w:after="0" w:line="276" w:lineRule="auto"/>
        <w:jc w:val="both"/>
        <w:rPr>
          <w:rFonts w:ascii="Century Gothic" w:eastAsia="Calibri" w:hAnsi="Century Gothic" w:cs="Arial"/>
          <w:color w:val="000000" w:themeColor="text1"/>
        </w:rPr>
      </w:pPr>
    </w:p>
    <w:tbl>
      <w:tblPr>
        <w:tblStyle w:val="Tablaconcuadrcula"/>
        <w:tblW w:w="0" w:type="auto"/>
        <w:jc w:val="center"/>
        <w:tblLook w:val="04A0" w:firstRow="1" w:lastRow="0" w:firstColumn="1" w:lastColumn="0" w:noHBand="0" w:noVBand="1"/>
      </w:tblPr>
      <w:tblGrid>
        <w:gridCol w:w="1873"/>
        <w:gridCol w:w="1677"/>
      </w:tblGrid>
      <w:tr w:rsidR="008B7F31" w:rsidRPr="00CF63CD" w14:paraId="7BC6FE62" w14:textId="77777777" w:rsidTr="00167B1D">
        <w:trPr>
          <w:jc w:val="center"/>
        </w:trPr>
        <w:tc>
          <w:tcPr>
            <w:tcW w:w="3550" w:type="dxa"/>
            <w:gridSpan w:val="2"/>
            <w:shd w:val="clear" w:color="auto" w:fill="D9E2F3" w:themeFill="accent1" w:themeFillTint="33"/>
          </w:tcPr>
          <w:p w14:paraId="541817E6" w14:textId="77777777" w:rsidR="008B7F31" w:rsidRPr="00762CD5" w:rsidRDefault="008B7F31" w:rsidP="00167B1D">
            <w:pPr>
              <w:jc w:val="center"/>
              <w:rPr>
                <w:rFonts w:ascii="Work Sans" w:hAnsi="Work Sans" w:cs="Arial"/>
                <w:b/>
                <w:bCs/>
                <w:szCs w:val="24"/>
              </w:rPr>
            </w:pPr>
            <w:r w:rsidRPr="00762CD5">
              <w:rPr>
                <w:rFonts w:ascii="Work Sans" w:hAnsi="Work Sans" w:cs="Arial"/>
                <w:b/>
                <w:bCs/>
              </w:rPr>
              <w:t>UMBRAL</w:t>
            </w:r>
            <w:r w:rsidRPr="00762CD5">
              <w:rPr>
                <w:rFonts w:ascii="Work Sans" w:hAnsi="Work Sans" w:cs="Arial"/>
                <w:b/>
                <w:bCs/>
                <w:szCs w:val="24"/>
              </w:rPr>
              <w:t xml:space="preserve"> </w:t>
            </w:r>
            <w:r>
              <w:rPr>
                <w:rFonts w:ascii="Work Sans" w:hAnsi="Work Sans" w:cs="Arial"/>
                <w:b/>
                <w:bCs/>
                <w:szCs w:val="24"/>
              </w:rPr>
              <w:t>DE MI</w:t>
            </w:r>
            <w:r w:rsidRPr="00762CD5">
              <w:rPr>
                <w:rFonts w:ascii="Work Sans" w:hAnsi="Work Sans" w:cs="Arial"/>
                <w:b/>
                <w:bCs/>
                <w:szCs w:val="24"/>
              </w:rPr>
              <w:t xml:space="preserve">PYMES </w:t>
            </w:r>
          </w:p>
          <w:p w14:paraId="3B59B6CF" w14:textId="77777777" w:rsidR="008B7F31" w:rsidRPr="00762CD5" w:rsidRDefault="008B7F31" w:rsidP="00167B1D">
            <w:pPr>
              <w:jc w:val="center"/>
              <w:rPr>
                <w:rFonts w:ascii="Work Sans" w:hAnsi="Work Sans" w:cs="Arial"/>
                <w:b/>
                <w:bCs/>
                <w:szCs w:val="24"/>
              </w:rPr>
            </w:pPr>
            <w:r w:rsidRPr="00762CD5">
              <w:rPr>
                <w:rFonts w:ascii="Work Sans" w:hAnsi="Work Sans" w:cs="Arial"/>
                <w:b/>
                <w:bCs/>
                <w:szCs w:val="24"/>
              </w:rPr>
              <w:t>202</w:t>
            </w:r>
            <w:r>
              <w:rPr>
                <w:rFonts w:ascii="Work Sans" w:hAnsi="Work Sans" w:cs="Arial"/>
                <w:b/>
                <w:bCs/>
                <w:szCs w:val="24"/>
              </w:rPr>
              <w:t>4</w:t>
            </w:r>
          </w:p>
        </w:tc>
      </w:tr>
      <w:tr w:rsidR="008B7F31" w:rsidRPr="00CF63CD" w14:paraId="795BA071" w14:textId="77777777" w:rsidTr="00167B1D">
        <w:trPr>
          <w:jc w:val="center"/>
        </w:trPr>
        <w:tc>
          <w:tcPr>
            <w:tcW w:w="1873" w:type="dxa"/>
          </w:tcPr>
          <w:p w14:paraId="1C19F7FB" w14:textId="77777777" w:rsidR="008B7F31" w:rsidRPr="00762CD5" w:rsidRDefault="008B7F31" w:rsidP="00167B1D">
            <w:pPr>
              <w:jc w:val="both"/>
              <w:rPr>
                <w:rFonts w:ascii="Work Sans" w:hAnsi="Work Sans" w:cs="Arial"/>
                <w:szCs w:val="24"/>
              </w:rPr>
            </w:pPr>
            <w:r w:rsidRPr="00762CD5">
              <w:rPr>
                <w:rFonts w:ascii="Work Sans" w:hAnsi="Work Sans" w:cs="Arial"/>
                <w:szCs w:val="24"/>
              </w:rPr>
              <w:t>US$</w:t>
            </w:r>
          </w:p>
        </w:tc>
        <w:tc>
          <w:tcPr>
            <w:tcW w:w="1677" w:type="dxa"/>
          </w:tcPr>
          <w:p w14:paraId="2B4B0DC2" w14:textId="77777777" w:rsidR="008B7F31" w:rsidRPr="00762CD5" w:rsidRDefault="008B7F31" w:rsidP="00167B1D">
            <w:pPr>
              <w:jc w:val="right"/>
              <w:rPr>
                <w:rFonts w:ascii="Work Sans" w:hAnsi="Work Sans" w:cs="Arial"/>
                <w:szCs w:val="24"/>
              </w:rPr>
            </w:pPr>
            <w:r w:rsidRPr="00762CD5">
              <w:rPr>
                <w:rFonts w:ascii="Work Sans" w:hAnsi="Work Sans" w:cs="Arial"/>
                <w:szCs w:val="24"/>
              </w:rPr>
              <w:t>125.000</w:t>
            </w:r>
          </w:p>
        </w:tc>
      </w:tr>
      <w:tr w:rsidR="008B7F31" w:rsidRPr="00CF63CD" w14:paraId="058440E0" w14:textId="77777777" w:rsidTr="00167B1D">
        <w:trPr>
          <w:jc w:val="center"/>
        </w:trPr>
        <w:tc>
          <w:tcPr>
            <w:tcW w:w="1873" w:type="dxa"/>
          </w:tcPr>
          <w:p w14:paraId="4B270E81" w14:textId="77777777" w:rsidR="008B7F31" w:rsidRPr="00762CD5" w:rsidRDefault="008B7F31" w:rsidP="00167B1D">
            <w:pPr>
              <w:jc w:val="both"/>
              <w:rPr>
                <w:rFonts w:ascii="Work Sans" w:hAnsi="Work Sans" w:cs="Arial"/>
                <w:szCs w:val="24"/>
              </w:rPr>
            </w:pPr>
            <w:r>
              <w:rPr>
                <w:rFonts w:ascii="Work Sans" w:hAnsi="Work Sans" w:cs="Arial"/>
                <w:szCs w:val="24"/>
              </w:rPr>
              <w:t>COL$</w:t>
            </w:r>
          </w:p>
        </w:tc>
        <w:tc>
          <w:tcPr>
            <w:tcW w:w="1677" w:type="dxa"/>
          </w:tcPr>
          <w:p w14:paraId="346443A8" w14:textId="77777777" w:rsidR="008B7F31" w:rsidRPr="00762CD5" w:rsidRDefault="008B7F31" w:rsidP="00167B1D">
            <w:pPr>
              <w:jc w:val="right"/>
              <w:rPr>
                <w:rFonts w:ascii="Work Sans" w:hAnsi="Work Sans" w:cs="Arial"/>
                <w:szCs w:val="24"/>
              </w:rPr>
            </w:pPr>
            <w:r>
              <w:rPr>
                <w:rFonts w:ascii="Work Sans" w:hAnsi="Work Sans" w:cs="Arial"/>
                <w:b/>
                <w:bCs/>
                <w:szCs w:val="24"/>
              </w:rPr>
              <w:t>532.338.092</w:t>
            </w:r>
          </w:p>
        </w:tc>
      </w:tr>
    </w:tbl>
    <w:p w14:paraId="3DB997BC" w14:textId="77777777" w:rsidR="008B7F31" w:rsidRPr="008B7F31" w:rsidRDefault="008B7F31" w:rsidP="008B7F31">
      <w:pPr>
        <w:pStyle w:val="Prrafodelista"/>
        <w:spacing w:after="0" w:line="276" w:lineRule="auto"/>
        <w:jc w:val="both"/>
        <w:rPr>
          <w:rFonts w:ascii="Century Gothic" w:eastAsia="Calibri" w:hAnsi="Century Gothic" w:cs="Arial"/>
          <w:color w:val="000000" w:themeColor="text1"/>
        </w:rPr>
      </w:pPr>
    </w:p>
    <w:p w14:paraId="2A81E753" w14:textId="77777777" w:rsidR="008B7F31" w:rsidRPr="008B7F31" w:rsidRDefault="008B7F31" w:rsidP="008B7F31">
      <w:pPr>
        <w:pStyle w:val="Prrafodelista"/>
        <w:spacing w:after="0" w:line="276" w:lineRule="auto"/>
        <w:jc w:val="both"/>
        <w:rPr>
          <w:rFonts w:ascii="Century Gothic" w:eastAsia="Calibri" w:hAnsi="Century Gothic" w:cs="Arial"/>
          <w:color w:val="000000" w:themeColor="text1"/>
        </w:rPr>
      </w:pPr>
    </w:p>
    <w:p w14:paraId="524C4581" w14:textId="77777777" w:rsidR="00871B59" w:rsidRPr="00E43EBA" w:rsidRDefault="00871B59" w:rsidP="00E43EBA">
      <w:pPr>
        <w:widowControl w:val="0"/>
        <w:autoSpaceDE w:val="0"/>
        <w:autoSpaceDN w:val="0"/>
        <w:spacing w:after="0" w:line="276" w:lineRule="auto"/>
        <w:ind w:left="708" w:hanging="708"/>
        <w:jc w:val="both"/>
        <w:rPr>
          <w:rFonts w:ascii="Century Gothic" w:hAnsi="Century Gothic" w:cs="Arial"/>
        </w:rPr>
      </w:pPr>
    </w:p>
    <w:p w14:paraId="53133908" w14:textId="77777777" w:rsidR="00871B59" w:rsidRPr="00E43EBA"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Century Gothic" w:eastAsia="Century Gothic" w:hAnsi="Century Gothic" w:cs="Century Gothic"/>
          <w:b/>
          <w:bCs/>
          <w:lang w:val="es-ES"/>
        </w:rPr>
      </w:pPr>
      <w:r w:rsidRPr="00E43EBA">
        <w:rPr>
          <w:rFonts w:ascii="Century Gothic" w:eastAsia="Century Gothic" w:hAnsi="Century Gothic" w:cs="Century Gothic"/>
          <w:b/>
          <w:bCs/>
          <w:lang w:val="es-ES"/>
        </w:rPr>
        <w:t>Referencias normativas, jurisprudenciales y otras fuentes:</w:t>
      </w:r>
    </w:p>
    <w:p w14:paraId="237FD993" w14:textId="77777777" w:rsidR="00871B59" w:rsidRPr="00E43EBA" w:rsidRDefault="00871B59" w:rsidP="00871B59">
      <w:pPr>
        <w:widowControl w:val="0"/>
        <w:autoSpaceDE w:val="0"/>
        <w:autoSpaceDN w:val="0"/>
        <w:spacing w:after="0" w:line="276" w:lineRule="auto"/>
        <w:jc w:val="both"/>
        <w:rPr>
          <w:rFonts w:ascii="Century Gothic" w:hAnsi="Century Gothic"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871B59" w:rsidRPr="00E43EBA" w14:paraId="150F7C2A" w14:textId="77777777" w:rsidTr="002607A7">
        <w:trPr>
          <w:trHeight w:val="870"/>
        </w:trPr>
        <w:tc>
          <w:tcPr>
            <w:tcW w:w="8647" w:type="dxa"/>
          </w:tcPr>
          <w:p w14:paraId="0D5F2A9A" w14:textId="4989183B" w:rsidR="00E43EBA" w:rsidRDefault="00E43EBA" w:rsidP="00871B59">
            <w:pPr>
              <w:pStyle w:val="Prrafodelista"/>
              <w:widowControl w:val="0"/>
              <w:numPr>
                <w:ilvl w:val="0"/>
                <w:numId w:val="8"/>
              </w:numPr>
              <w:tabs>
                <w:tab w:val="left" w:pos="8419"/>
              </w:tabs>
              <w:autoSpaceDE w:val="0"/>
              <w:autoSpaceDN w:val="0"/>
              <w:spacing w:after="120" w:line="276" w:lineRule="auto"/>
              <w:contextualSpacing w:val="0"/>
              <w:jc w:val="both"/>
              <w:rPr>
                <w:rFonts w:ascii="Century Gothic" w:eastAsia="Calibri" w:hAnsi="Century Gothic" w:cs="Arial"/>
                <w:color w:val="000000"/>
                <w:lang w:val="es-ES"/>
              </w:rPr>
            </w:pPr>
            <w:r w:rsidRPr="00E43EBA">
              <w:rPr>
                <w:rFonts w:ascii="Century Gothic" w:eastAsia="Calibri" w:hAnsi="Century Gothic" w:cs="Arial"/>
                <w:color w:val="000000"/>
                <w:lang w:val="es-ES"/>
              </w:rPr>
              <w:t>Ley 1150 de 2007</w:t>
            </w:r>
          </w:p>
          <w:p w14:paraId="056656D9" w14:textId="029EE920" w:rsidR="00685FFD" w:rsidRDefault="00685FFD" w:rsidP="00871B59">
            <w:pPr>
              <w:pStyle w:val="Prrafodelista"/>
              <w:widowControl w:val="0"/>
              <w:numPr>
                <w:ilvl w:val="0"/>
                <w:numId w:val="8"/>
              </w:numPr>
              <w:tabs>
                <w:tab w:val="left" w:pos="8419"/>
              </w:tabs>
              <w:autoSpaceDE w:val="0"/>
              <w:autoSpaceDN w:val="0"/>
              <w:spacing w:after="120" w:line="276" w:lineRule="auto"/>
              <w:contextualSpacing w:val="0"/>
              <w:jc w:val="both"/>
              <w:rPr>
                <w:rFonts w:ascii="Century Gothic" w:eastAsia="Calibri" w:hAnsi="Century Gothic" w:cs="Arial"/>
                <w:color w:val="000000"/>
                <w:lang w:val="es-ES"/>
              </w:rPr>
            </w:pPr>
            <w:r w:rsidRPr="00685FFD">
              <w:rPr>
                <w:rFonts w:ascii="Century Gothic" w:eastAsia="Calibri" w:hAnsi="Century Gothic" w:cs="Arial"/>
                <w:color w:val="000000"/>
                <w:lang w:val="es-ES"/>
              </w:rPr>
              <w:t>Decreto Único Reglamentario 1082 de 2015</w:t>
            </w:r>
          </w:p>
          <w:p w14:paraId="190A1CF8" w14:textId="77777777" w:rsidR="00871B59" w:rsidRPr="00E43EBA" w:rsidRDefault="00871B59" w:rsidP="00871B59">
            <w:pPr>
              <w:pStyle w:val="Prrafodelista"/>
              <w:widowControl w:val="0"/>
              <w:numPr>
                <w:ilvl w:val="0"/>
                <w:numId w:val="8"/>
              </w:numPr>
              <w:autoSpaceDE w:val="0"/>
              <w:autoSpaceDN w:val="0"/>
              <w:spacing w:after="120" w:line="276" w:lineRule="auto"/>
              <w:contextualSpacing w:val="0"/>
              <w:jc w:val="both"/>
              <w:rPr>
                <w:rFonts w:ascii="Century Gothic" w:eastAsia="Calibri" w:hAnsi="Century Gothic" w:cs="Arial"/>
                <w:color w:val="000000"/>
                <w:lang w:val="es-ES"/>
              </w:rPr>
            </w:pPr>
            <w:r w:rsidRPr="00E43EBA">
              <w:rPr>
                <w:rFonts w:ascii="Century Gothic" w:eastAsia="Calibri" w:hAnsi="Century Gothic" w:cs="Arial"/>
                <w:color w:val="000000"/>
                <w:lang w:val="es-ES"/>
              </w:rPr>
              <w:t xml:space="preserve">Jurisprudencia del Consejo de Estado. Disponible en: </w:t>
            </w:r>
            <w:hyperlink r:id="rId15" w:history="1">
              <w:r w:rsidRPr="00E43EBA">
                <w:rPr>
                  <w:rFonts w:ascii="Century Gothic" w:eastAsia="Calibri" w:hAnsi="Century Gothic"/>
                  <w:color w:val="000000"/>
                  <w:lang w:val="es-ES"/>
                </w:rPr>
                <w:t>https://relatoria.colombiacompra.gov.co/providencias-consejo-de-estado/</w:t>
              </w:r>
            </w:hyperlink>
            <w:r w:rsidRPr="00E43EBA">
              <w:rPr>
                <w:rFonts w:ascii="Century Gothic" w:eastAsia="Calibri" w:hAnsi="Century Gothic" w:cs="Arial"/>
                <w:color w:val="000000"/>
                <w:lang w:val="es-ES"/>
              </w:rPr>
              <w:t xml:space="preserve"> </w:t>
            </w:r>
          </w:p>
          <w:p w14:paraId="34062538" w14:textId="77777777" w:rsidR="00871B59" w:rsidRPr="00E43EBA" w:rsidRDefault="00871B59" w:rsidP="00871B59">
            <w:pPr>
              <w:pStyle w:val="Prrafodelista"/>
              <w:widowControl w:val="0"/>
              <w:numPr>
                <w:ilvl w:val="0"/>
                <w:numId w:val="8"/>
              </w:numPr>
              <w:autoSpaceDE w:val="0"/>
              <w:autoSpaceDN w:val="0"/>
              <w:spacing w:after="120" w:line="276" w:lineRule="auto"/>
              <w:contextualSpacing w:val="0"/>
              <w:jc w:val="both"/>
              <w:rPr>
                <w:rFonts w:ascii="Century Gothic" w:eastAsia="Calibri" w:hAnsi="Century Gothic" w:cs="Arial"/>
                <w:color w:val="000000"/>
                <w:lang w:val="es-ES"/>
              </w:rPr>
            </w:pPr>
            <w:r w:rsidRPr="00E43EBA">
              <w:rPr>
                <w:rFonts w:ascii="Century Gothic" w:eastAsia="Calibri" w:hAnsi="Century Gothic" w:cs="Arial"/>
                <w:color w:val="000000"/>
                <w:lang w:val="es-ES"/>
              </w:rPr>
              <w:t xml:space="preserve">Guías y manuales expedidos por la ANCP-CCE. Disponible en: </w:t>
            </w:r>
            <w:hyperlink r:id="rId16" w:history="1">
              <w:r w:rsidRPr="00E43EBA">
                <w:rPr>
                  <w:rFonts w:ascii="Century Gothic" w:eastAsia="Calibri" w:hAnsi="Century Gothic"/>
                  <w:color w:val="000000"/>
                  <w:lang w:val="es-ES"/>
                </w:rPr>
                <w:t>https://www.colombiacompra.gov.co/manuales-guias-y-pliegos-tipo/manuales-y-guias</w:t>
              </w:r>
            </w:hyperlink>
            <w:r w:rsidRPr="00E43EBA">
              <w:rPr>
                <w:rFonts w:ascii="Century Gothic" w:eastAsia="Calibri" w:hAnsi="Century Gothic" w:cs="Arial"/>
                <w:color w:val="000000"/>
                <w:lang w:val="es-ES"/>
              </w:rPr>
              <w:t xml:space="preserve"> </w:t>
            </w:r>
          </w:p>
          <w:p w14:paraId="6ACEA7FD" w14:textId="77777777" w:rsidR="00871B59" w:rsidRPr="00E43EBA" w:rsidRDefault="00871B59" w:rsidP="002607A7">
            <w:pPr>
              <w:widowControl w:val="0"/>
              <w:autoSpaceDE w:val="0"/>
              <w:autoSpaceDN w:val="0"/>
              <w:spacing w:after="120" w:line="276" w:lineRule="auto"/>
              <w:ind w:left="360"/>
              <w:jc w:val="both"/>
              <w:rPr>
                <w:rFonts w:ascii="Century Gothic" w:hAnsi="Century Gothic" w:cs="Arial"/>
              </w:rPr>
            </w:pPr>
          </w:p>
        </w:tc>
      </w:tr>
    </w:tbl>
    <w:p w14:paraId="0E1B166D" w14:textId="77777777" w:rsidR="00871B59" w:rsidRDefault="00871B59" w:rsidP="00871B59">
      <w:pPr>
        <w:widowControl w:val="0"/>
        <w:autoSpaceDE w:val="0"/>
        <w:autoSpaceDN w:val="0"/>
        <w:spacing w:after="0" w:line="276" w:lineRule="auto"/>
        <w:jc w:val="both"/>
        <w:rPr>
          <w:rFonts w:ascii="Century Gothic" w:hAnsi="Century Gothic" w:cs="Arial"/>
        </w:rPr>
      </w:pPr>
    </w:p>
    <w:p w14:paraId="7D95ADC8" w14:textId="77777777" w:rsidR="00685FFD" w:rsidRPr="00E43EBA" w:rsidRDefault="00685FFD" w:rsidP="00871B59">
      <w:pPr>
        <w:widowControl w:val="0"/>
        <w:autoSpaceDE w:val="0"/>
        <w:autoSpaceDN w:val="0"/>
        <w:spacing w:after="0" w:line="276" w:lineRule="auto"/>
        <w:jc w:val="both"/>
        <w:rPr>
          <w:rFonts w:ascii="Century Gothic" w:hAnsi="Century Gothic" w:cs="Arial"/>
        </w:rPr>
      </w:pPr>
    </w:p>
    <w:p w14:paraId="40380BCB" w14:textId="77777777" w:rsidR="00871B59" w:rsidRPr="00E43EBA"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Century Gothic" w:eastAsia="Century Gothic" w:hAnsi="Century Gothic" w:cs="Century Gothic"/>
          <w:b/>
          <w:bCs/>
          <w:lang w:val="es-ES"/>
        </w:rPr>
      </w:pPr>
      <w:r w:rsidRPr="00E43EBA">
        <w:rPr>
          <w:rFonts w:ascii="Century Gothic" w:eastAsia="Century Gothic" w:hAnsi="Century Gothic" w:cs="Century Gothic"/>
          <w:b/>
          <w:bCs/>
          <w:lang w:val="es-ES"/>
        </w:rPr>
        <w:t>Doctrina de la Agencia Nacional de Contratación Pública:</w:t>
      </w:r>
    </w:p>
    <w:p w14:paraId="0A6FE44F" w14:textId="77777777" w:rsidR="00685FFD" w:rsidRPr="00E43EBA" w:rsidRDefault="00685FFD" w:rsidP="00871B59">
      <w:pPr>
        <w:widowControl w:val="0"/>
        <w:autoSpaceDE w:val="0"/>
        <w:autoSpaceDN w:val="0"/>
        <w:spacing w:after="0" w:line="276" w:lineRule="auto"/>
        <w:jc w:val="both"/>
        <w:rPr>
          <w:rFonts w:ascii="Century Gothic" w:hAnsi="Century Gothic" w:cs="Arial"/>
        </w:rPr>
      </w:pPr>
    </w:p>
    <w:p w14:paraId="688C30E7" w14:textId="1971F652" w:rsidR="00871B59" w:rsidRPr="00E43EBA" w:rsidRDefault="007A7364" w:rsidP="00871B59">
      <w:pPr>
        <w:widowControl w:val="0"/>
        <w:autoSpaceDE w:val="0"/>
        <w:autoSpaceDN w:val="0"/>
        <w:spacing w:after="0" w:line="276" w:lineRule="auto"/>
        <w:jc w:val="both"/>
        <w:rPr>
          <w:rStyle w:val="normaltextrun"/>
          <w:rFonts w:ascii="Century Gothic" w:hAnsi="Century Gothic" w:cs="Arial"/>
          <w:color w:val="7030A0"/>
          <w:shd w:val="clear" w:color="auto" w:fill="FFFFFF"/>
          <w:lang w:val="es-ES"/>
        </w:rPr>
      </w:pPr>
      <w:r w:rsidRPr="00E43EBA">
        <w:rPr>
          <w:rFonts w:ascii="Century Gothic" w:eastAsia="Calibri" w:hAnsi="Century Gothic" w:cs="Arial"/>
          <w:color w:val="000000"/>
        </w:rPr>
        <w:lastRenderedPageBreak/>
        <w:t>L</w:t>
      </w:r>
      <w:r w:rsidRPr="00E43EBA">
        <w:rPr>
          <w:rFonts w:ascii="Century Gothic" w:eastAsia="Calibri" w:hAnsi="Century Gothic" w:cs="Arial"/>
          <w:color w:val="000000"/>
          <w:lang w:val="es-ES"/>
        </w:rPr>
        <w:t>a Agencia Nacional de Contratación Pública – Colombia Compra Eficiente, en lo</w:t>
      </w:r>
      <w:r w:rsidR="00600948">
        <w:rPr>
          <w:rFonts w:ascii="Century Gothic" w:eastAsia="Calibri" w:hAnsi="Century Gothic" w:cs="Arial"/>
          <w:color w:val="000000"/>
          <w:lang w:val="es-ES"/>
        </w:rPr>
        <w:t>s</w:t>
      </w:r>
      <w:r w:rsidR="00E43EBA">
        <w:rPr>
          <w:rFonts w:ascii="Century Gothic" w:eastAsia="Calibri" w:hAnsi="Century Gothic" w:cs="Arial"/>
          <w:color w:val="000000"/>
          <w:lang w:val="es-ES"/>
        </w:rPr>
        <w:t xml:space="preserve"> </w:t>
      </w:r>
      <w:r w:rsidR="0031699C" w:rsidRPr="00685FFD">
        <w:rPr>
          <w:rFonts w:ascii="Century Gothic" w:eastAsia="Calibri" w:hAnsi="Century Gothic" w:cs="Arial"/>
          <w:color w:val="000000"/>
          <w:lang w:val="es-ES"/>
        </w:rPr>
        <w:t>Conceptos número</w:t>
      </w:r>
      <w:r w:rsidR="00685FFD" w:rsidRPr="00685FFD">
        <w:rPr>
          <w:rFonts w:ascii="Century Gothic" w:eastAsia="Calibri" w:hAnsi="Century Gothic" w:cs="Arial"/>
          <w:color w:val="000000"/>
          <w:lang w:val="es-ES"/>
        </w:rPr>
        <w:t xml:space="preserve"> Conceptos</w:t>
      </w:r>
      <w:r w:rsidR="00D17400" w:rsidRPr="00D17400">
        <w:t xml:space="preserve"> </w:t>
      </w:r>
      <w:r w:rsidR="00D17400" w:rsidRPr="00D17400">
        <w:rPr>
          <w:rFonts w:ascii="Century Gothic" w:eastAsia="Calibri" w:hAnsi="Century Gothic" w:cs="Arial"/>
          <w:color w:val="000000"/>
        </w:rPr>
        <w:t>Concepto C-705 de 7 de diciembre de 2020, C-438 de 27 de septiembre de 2021, C-041 de 2 de marzo de 2022, C-361 de 20 de mayo de 2021, C-473 de 25 de julio de 2022, C-539 de 29 de agosto de 2022, C-585 del 19 de septiembre de 2022, C-587 del 21 de septiembre de 2022, C-597 del 9 de septiembre de 2022, C-627 del 12 de septiembre de 2022, C-643 del 10 de octubre de 2022 y C-662 del 13 de octubre de 2022</w:t>
      </w:r>
      <w:r w:rsidR="00685FFD" w:rsidRPr="00685FFD">
        <w:rPr>
          <w:rFonts w:ascii="Century Gothic" w:eastAsia="Calibri" w:hAnsi="Century Gothic" w:cs="Arial"/>
          <w:color w:val="000000"/>
          <w:lang w:val="es-ES"/>
        </w:rPr>
        <w:t>, entre otros</w:t>
      </w:r>
      <w:r w:rsidRPr="00E43EBA">
        <w:rPr>
          <w:rFonts w:ascii="Century Gothic" w:eastAsia="Calibri" w:hAnsi="Century Gothic" w:cs="Arial"/>
          <w:color w:val="000000"/>
          <w:lang w:val="es-ES"/>
        </w:rPr>
        <w:t>.</w:t>
      </w:r>
      <w:r w:rsidR="00685FFD">
        <w:rPr>
          <w:rFonts w:ascii="Century Gothic" w:eastAsia="Calibri" w:hAnsi="Century Gothic" w:cs="Arial"/>
          <w:color w:val="000000"/>
          <w:lang w:val="es-ES"/>
        </w:rPr>
        <w:t xml:space="preserve"> </w:t>
      </w:r>
      <w:r w:rsidR="00871B59" w:rsidRPr="00E43EBA">
        <w:rPr>
          <w:rStyle w:val="normaltextrun"/>
          <w:rFonts w:ascii="Century Gothic" w:hAnsi="Century Gothic" w:cs="Arial"/>
          <w:shd w:val="clear" w:color="auto" w:fill="FFFFFF"/>
          <w:lang w:val="es-ES"/>
        </w:rPr>
        <w:t>Es</w:t>
      </w:r>
      <w:r w:rsidR="00871B59" w:rsidRPr="00E43EBA">
        <w:rPr>
          <w:rFonts w:ascii="Century Gothic" w:hAnsi="Century Gothic"/>
        </w:rPr>
        <w:t>tos y otros conceptos se encuentran disponibles para consulta en el Sistema de relatoría de la Agencia, al cual se puede acceder a través del siguiente enlace:</w:t>
      </w:r>
      <w:r w:rsidR="00871B59" w:rsidRPr="00E43EBA">
        <w:rPr>
          <w:rStyle w:val="normaltextrun"/>
          <w:rFonts w:ascii="Century Gothic" w:hAnsi="Century Gothic" w:cs="Arial"/>
          <w:shd w:val="clear" w:color="auto" w:fill="FFFFFF"/>
          <w:lang w:val="es-ES"/>
        </w:rPr>
        <w:t xml:space="preserve"> </w:t>
      </w:r>
      <w:hyperlink r:id="rId17" w:history="1">
        <w:r w:rsidR="00871B59" w:rsidRPr="00E43EBA">
          <w:rPr>
            <w:rStyle w:val="Hipervnculo"/>
            <w:rFonts w:ascii="Century Gothic" w:hAnsi="Century Gothic" w:cs="Arial"/>
            <w:shd w:val="clear" w:color="auto" w:fill="FFFFFF"/>
            <w:lang w:val="es-ES"/>
          </w:rPr>
          <w:t>https://relatoria.colombiacompra.gov.co/busqueda/conceptos</w:t>
        </w:r>
      </w:hyperlink>
      <w:r w:rsidR="00871B59" w:rsidRPr="00E43EBA">
        <w:rPr>
          <w:rStyle w:val="normaltextrun"/>
          <w:rFonts w:ascii="Century Gothic" w:hAnsi="Century Gothic" w:cs="Arial"/>
          <w:color w:val="FF0000"/>
          <w:shd w:val="clear" w:color="auto" w:fill="FFFFFF"/>
          <w:lang w:val="es-ES"/>
        </w:rPr>
        <w:t xml:space="preserve">. </w:t>
      </w:r>
    </w:p>
    <w:p w14:paraId="653CF3BE" w14:textId="77777777" w:rsidR="00871B59" w:rsidRPr="00E43EBA" w:rsidRDefault="00871B59" w:rsidP="00871B59">
      <w:pPr>
        <w:widowControl w:val="0"/>
        <w:autoSpaceDE w:val="0"/>
        <w:autoSpaceDN w:val="0"/>
        <w:spacing w:after="0" w:line="276" w:lineRule="auto"/>
        <w:jc w:val="both"/>
        <w:rPr>
          <w:rStyle w:val="normaltextrun"/>
          <w:rFonts w:ascii="Century Gothic" w:hAnsi="Century Gothic" w:cs="Arial"/>
          <w:color w:val="FF0000"/>
          <w:shd w:val="clear" w:color="auto" w:fill="FFFFFF"/>
          <w:lang w:val="es-ES"/>
        </w:rPr>
      </w:pPr>
    </w:p>
    <w:p w14:paraId="5384012E" w14:textId="77777777" w:rsidR="0031699C" w:rsidRDefault="00871B59" w:rsidP="00871B59">
      <w:pPr>
        <w:widowControl w:val="0"/>
        <w:autoSpaceDE w:val="0"/>
        <w:autoSpaceDN w:val="0"/>
        <w:spacing w:after="0" w:line="276" w:lineRule="auto"/>
        <w:jc w:val="both"/>
        <w:rPr>
          <w:rStyle w:val="normaltextrun"/>
          <w:rFonts w:ascii="Century Gothic" w:hAnsi="Century Gothic" w:cs="Arial"/>
          <w:color w:val="FF0000"/>
          <w:shd w:val="clear" w:color="auto" w:fill="FFFFFF"/>
          <w:lang w:val="es-ES"/>
        </w:rPr>
      </w:pPr>
      <w:r w:rsidRPr="00E43EBA">
        <w:rPr>
          <w:rStyle w:val="normaltextrun"/>
          <w:rFonts w:ascii="Century Gothic" w:hAnsi="Century Gothic"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sidRPr="00E43EBA">
        <w:rPr>
          <w:rStyle w:val="normaltextrun"/>
          <w:rFonts w:ascii="Century Gothic" w:hAnsi="Century Gothic" w:cs="Arial"/>
          <w:color w:val="FF0000"/>
          <w:shd w:val="clear" w:color="auto" w:fill="FFFFFF"/>
          <w:lang w:val="es-ES"/>
        </w:rPr>
        <w:t xml:space="preserve"> </w:t>
      </w:r>
      <w:hyperlink r:id="rId18" w:history="1">
        <w:r w:rsidRPr="00E43EBA">
          <w:rPr>
            <w:rStyle w:val="Hipervnculo"/>
            <w:rFonts w:ascii="Century Gothic" w:hAnsi="Century Gothic" w:cs="Arial"/>
            <w:shd w:val="clear" w:color="auto" w:fill="FFFFFF"/>
            <w:lang w:val="es-ES"/>
          </w:rPr>
          <w:t>https://www.colombiacompra.gov.co/sala-de-prensa/boletin-digital</w:t>
        </w:r>
      </w:hyperlink>
      <w:r w:rsidRPr="00E43EBA">
        <w:rPr>
          <w:rStyle w:val="normaltextrun"/>
          <w:rFonts w:ascii="Century Gothic" w:hAnsi="Century Gothic" w:cs="Arial"/>
          <w:color w:val="FF0000"/>
          <w:shd w:val="clear" w:color="auto" w:fill="FFFFFF"/>
          <w:lang w:val="es-ES"/>
        </w:rPr>
        <w:t xml:space="preserve">   </w:t>
      </w:r>
    </w:p>
    <w:p w14:paraId="6E5FBA74" w14:textId="64E22A77" w:rsidR="00871B59" w:rsidRPr="00E43EBA" w:rsidRDefault="00871B59" w:rsidP="00871B59">
      <w:pPr>
        <w:widowControl w:val="0"/>
        <w:autoSpaceDE w:val="0"/>
        <w:autoSpaceDN w:val="0"/>
        <w:spacing w:after="0" w:line="276" w:lineRule="auto"/>
        <w:jc w:val="both"/>
        <w:rPr>
          <w:rStyle w:val="normaltextrun"/>
          <w:rFonts w:ascii="Century Gothic" w:hAnsi="Century Gothic" w:cs="Arial"/>
          <w:color w:val="FF0000"/>
          <w:shd w:val="clear" w:color="auto" w:fill="FFFFFF"/>
          <w:lang w:val="es-ES"/>
        </w:rPr>
      </w:pPr>
      <w:r w:rsidRPr="00E43EBA">
        <w:rPr>
          <w:rStyle w:val="normaltextrun"/>
          <w:rFonts w:ascii="Century Gothic" w:hAnsi="Century Gothic" w:cs="Arial"/>
          <w:color w:val="FF0000"/>
          <w:shd w:val="clear" w:color="auto" w:fill="FFFFFF"/>
          <w:lang w:val="es-ES"/>
        </w:rPr>
        <w:t xml:space="preserve">   </w:t>
      </w:r>
    </w:p>
    <w:p w14:paraId="1570ED43" w14:textId="77777777" w:rsidR="008815E5" w:rsidRPr="00E43EBA" w:rsidRDefault="008815E5" w:rsidP="008815E5">
      <w:pPr>
        <w:spacing w:after="0" w:line="240" w:lineRule="auto"/>
        <w:jc w:val="both"/>
        <w:rPr>
          <w:rFonts w:ascii="Century Gothic" w:hAnsi="Century Gothic"/>
        </w:rPr>
      </w:pPr>
      <w:r w:rsidRPr="00E43EBA">
        <w:rPr>
          <w:rFonts w:ascii="Century Gothic" w:hAnsi="Century Gothic"/>
        </w:rPr>
        <w:t xml:space="preserve">Por último, lo invitamos a seguirnos en las redes sociales en las cuales se difunde información institucional: </w:t>
      </w:r>
    </w:p>
    <w:p w14:paraId="284AF384" w14:textId="77777777" w:rsidR="008815E5" w:rsidRPr="00E43EBA" w:rsidRDefault="008815E5" w:rsidP="008815E5">
      <w:pPr>
        <w:spacing w:after="0" w:line="240" w:lineRule="auto"/>
        <w:jc w:val="both"/>
        <w:rPr>
          <w:rFonts w:ascii="Century Gothic" w:hAnsi="Century Gothic"/>
        </w:rPr>
      </w:pPr>
    </w:p>
    <w:p w14:paraId="5E6CD010" w14:textId="77777777" w:rsidR="008815E5" w:rsidRPr="00E43EBA" w:rsidRDefault="008815E5" w:rsidP="008815E5">
      <w:pPr>
        <w:spacing w:after="0" w:line="240" w:lineRule="auto"/>
        <w:jc w:val="both"/>
        <w:rPr>
          <w:rFonts w:ascii="Century Gothic" w:hAnsi="Century Gothic"/>
        </w:rPr>
      </w:pPr>
      <w:r w:rsidRPr="00E43EBA">
        <w:rPr>
          <w:rFonts w:ascii="Century Gothic" w:hAnsi="Century Gothic"/>
        </w:rPr>
        <w:t xml:space="preserve">Twitter: </w:t>
      </w:r>
      <w:r w:rsidRPr="00E43EBA">
        <w:rPr>
          <w:rStyle w:val="Hipervnculo"/>
          <w:rFonts w:ascii="Century Gothic" w:hAnsi="Century Gothic"/>
          <w:color w:val="4472C4" w:themeColor="accent1"/>
        </w:rPr>
        <w:t>@colombiacompra</w:t>
      </w:r>
      <w:r w:rsidRPr="00E43EBA">
        <w:rPr>
          <w:rFonts w:ascii="Century Gothic" w:hAnsi="Century Gothic"/>
          <w:color w:val="4472C4" w:themeColor="accent1"/>
        </w:rPr>
        <w:t xml:space="preserve"> </w:t>
      </w:r>
    </w:p>
    <w:p w14:paraId="0F76F019" w14:textId="77777777" w:rsidR="008815E5" w:rsidRPr="00E43EBA" w:rsidRDefault="008815E5" w:rsidP="008815E5">
      <w:pPr>
        <w:spacing w:after="0" w:line="240" w:lineRule="auto"/>
        <w:jc w:val="both"/>
        <w:rPr>
          <w:rFonts w:ascii="Century Gothic" w:hAnsi="Century Gothic"/>
        </w:rPr>
      </w:pPr>
      <w:r w:rsidRPr="00E43EBA">
        <w:rPr>
          <w:rFonts w:ascii="Century Gothic" w:hAnsi="Century Gothic"/>
        </w:rPr>
        <w:t xml:space="preserve">Facebook: </w:t>
      </w:r>
      <w:r w:rsidRPr="00E43EBA">
        <w:rPr>
          <w:rStyle w:val="Hipervnculo"/>
          <w:rFonts w:ascii="Century Gothic" w:hAnsi="Century Gothic"/>
          <w:color w:val="4472C4" w:themeColor="accent1"/>
        </w:rPr>
        <w:t>ColombiaCompraEficiente</w:t>
      </w:r>
    </w:p>
    <w:p w14:paraId="60E5B357" w14:textId="77777777" w:rsidR="008815E5" w:rsidRPr="00E43EBA" w:rsidRDefault="008815E5" w:rsidP="008815E5">
      <w:pPr>
        <w:spacing w:after="0" w:line="240" w:lineRule="auto"/>
        <w:jc w:val="both"/>
        <w:rPr>
          <w:rFonts w:ascii="Century Gothic" w:hAnsi="Century Gothic"/>
        </w:rPr>
      </w:pPr>
      <w:r w:rsidRPr="00E43EBA">
        <w:rPr>
          <w:rFonts w:ascii="Century Gothic" w:hAnsi="Century Gothic"/>
        </w:rPr>
        <w:t xml:space="preserve">LinkedIn: </w:t>
      </w:r>
      <w:r w:rsidRPr="00E43EBA">
        <w:rPr>
          <w:rStyle w:val="Hipervnculo"/>
          <w:rFonts w:ascii="Century Gothic" w:hAnsi="Century Gothic"/>
          <w:color w:val="4472C4" w:themeColor="accent1"/>
        </w:rPr>
        <w:t>Agencia Nacional de Contratación Pública - Colombia Compra Eficiente</w:t>
      </w:r>
      <w:r w:rsidRPr="00E43EBA">
        <w:rPr>
          <w:rFonts w:ascii="Century Gothic" w:hAnsi="Century Gothic"/>
          <w:color w:val="4472C4" w:themeColor="accent1"/>
        </w:rPr>
        <w:t xml:space="preserve"> </w:t>
      </w:r>
      <w:r w:rsidRPr="00E43EBA">
        <w:rPr>
          <w:rFonts w:ascii="Century Gothic" w:hAnsi="Century Gothic"/>
        </w:rPr>
        <w:t xml:space="preserve">Instagram: </w:t>
      </w:r>
      <w:r w:rsidRPr="00E43EBA">
        <w:rPr>
          <w:rStyle w:val="Hipervnculo"/>
          <w:rFonts w:ascii="Century Gothic" w:hAnsi="Century Gothic"/>
          <w:color w:val="4472C4" w:themeColor="accent1"/>
        </w:rPr>
        <w:t>@colombiacompraeficiente_cce</w:t>
      </w:r>
    </w:p>
    <w:p w14:paraId="618EB3FF" w14:textId="77777777" w:rsidR="0031699C" w:rsidRDefault="0031699C" w:rsidP="00871B59">
      <w:pPr>
        <w:widowControl w:val="0"/>
        <w:autoSpaceDE w:val="0"/>
        <w:autoSpaceDN w:val="0"/>
        <w:spacing w:after="0" w:line="276" w:lineRule="auto"/>
        <w:jc w:val="both"/>
        <w:rPr>
          <w:rFonts w:ascii="Century Gothic" w:hAnsi="Century Gothic" w:cs="Arial"/>
        </w:rPr>
      </w:pPr>
    </w:p>
    <w:p w14:paraId="35836F7A" w14:textId="07B2A4CB" w:rsidR="0031699C" w:rsidRDefault="0031699C" w:rsidP="00871B59">
      <w:pPr>
        <w:widowControl w:val="0"/>
        <w:autoSpaceDE w:val="0"/>
        <w:autoSpaceDN w:val="0"/>
        <w:spacing w:after="0" w:line="276" w:lineRule="auto"/>
        <w:jc w:val="both"/>
        <w:rPr>
          <w:rFonts w:ascii="Century Gothic" w:hAnsi="Century Gothic" w:cs="Arial"/>
        </w:rPr>
      </w:pPr>
      <w:r w:rsidRPr="0031699C">
        <w:rPr>
          <w:rFonts w:ascii="Century Gothic" w:hAnsi="Century Gothic" w:cs="Arial"/>
        </w:rPr>
        <w:t>También le recomendamos consultar las versiones I y II de 2024 del Boletín de Relatoría de la Subdirección de Gestión Contractual, las cuales puede descargar en la página web de la Agencia: </w:t>
      </w:r>
      <w:hyperlink r:id="rId19" w:tgtFrame="_blank" w:tooltip="Dirección URL original: https://www.colombiacompra.gov.co/sala-de-prensa/boletin-digital. Haga clic o pulse si confía en este vínculo." w:history="1">
        <w:r w:rsidRPr="0031699C">
          <w:rPr>
            <w:rStyle w:val="Hipervnculo"/>
            <w:rFonts w:ascii="Century Gothic" w:hAnsi="Century Gothic" w:cs="Arial"/>
          </w:rPr>
          <w:t>https://www.colombiacompra.gov.co/sala-de-prensa/boletin-digital</w:t>
        </w:r>
      </w:hyperlink>
      <w:r w:rsidRPr="0031699C">
        <w:rPr>
          <w:rFonts w:ascii="Century Gothic" w:hAnsi="Century Gothic" w:cs="Arial"/>
        </w:rPr>
        <w:t xml:space="preserve">. </w:t>
      </w:r>
    </w:p>
    <w:p w14:paraId="08421D77" w14:textId="77777777" w:rsidR="00685FFD" w:rsidRPr="00E43EBA" w:rsidRDefault="00685FFD" w:rsidP="00871B59">
      <w:pPr>
        <w:widowControl w:val="0"/>
        <w:autoSpaceDE w:val="0"/>
        <w:autoSpaceDN w:val="0"/>
        <w:spacing w:after="0" w:line="276" w:lineRule="auto"/>
        <w:jc w:val="both"/>
        <w:rPr>
          <w:rFonts w:ascii="Century Gothic" w:hAnsi="Century Gothic" w:cs="Arial"/>
        </w:rPr>
      </w:pPr>
    </w:p>
    <w:p w14:paraId="120572E9" w14:textId="77777777" w:rsidR="00871B59" w:rsidRPr="00E43EBA" w:rsidRDefault="00871B59" w:rsidP="00871B59">
      <w:pPr>
        <w:widowControl w:val="0"/>
        <w:autoSpaceDE w:val="0"/>
        <w:autoSpaceDN w:val="0"/>
        <w:spacing w:after="0" w:line="276" w:lineRule="auto"/>
        <w:jc w:val="both"/>
        <w:rPr>
          <w:rFonts w:ascii="Century Gothic" w:hAnsi="Century Gothic" w:cs="Arial"/>
          <w:lang w:val="es-ES_tradnl"/>
        </w:rPr>
      </w:pPr>
      <w:r w:rsidRPr="00E43EBA">
        <w:rPr>
          <w:rFonts w:ascii="Century Gothic" w:hAnsi="Century Gothic" w:cs="Arial"/>
        </w:rPr>
        <w:t xml:space="preserve">Este concepto tiene el alcance previsto en el artículo 28 del Código de Procedimiento Administrativo y de lo Contencioso Administrativo </w:t>
      </w:r>
      <w:r w:rsidRPr="00E43EBA">
        <w:rPr>
          <w:rFonts w:ascii="Century Gothic" w:hAnsi="Century Gothic" w:cs="Arial"/>
          <w:lang w:val="es-ES_tradnl"/>
        </w:rPr>
        <w:t>y las expresiones aquí utilizadas con mayúscula inicial deben ser entendidas con el significado que les otorga el artículo 2.2.1.1.1.3.1. del Decreto 1082 de 2015.</w:t>
      </w:r>
    </w:p>
    <w:p w14:paraId="76160CFD" w14:textId="77777777" w:rsidR="00871B59" w:rsidRPr="00E43EBA" w:rsidRDefault="00871B59" w:rsidP="00871B59">
      <w:pPr>
        <w:widowControl w:val="0"/>
        <w:autoSpaceDE w:val="0"/>
        <w:autoSpaceDN w:val="0"/>
        <w:spacing w:after="0" w:line="276" w:lineRule="auto"/>
        <w:jc w:val="both"/>
        <w:rPr>
          <w:rFonts w:ascii="Century Gothic" w:hAnsi="Century Gothic" w:cs="Arial"/>
        </w:rPr>
      </w:pPr>
    </w:p>
    <w:p w14:paraId="46FD3687" w14:textId="77777777" w:rsidR="00871B59" w:rsidRPr="00E43EBA" w:rsidRDefault="00871B59" w:rsidP="00871B59">
      <w:pPr>
        <w:spacing w:after="0" w:line="240" w:lineRule="auto"/>
        <w:rPr>
          <w:rFonts w:ascii="Century Gothic" w:hAnsi="Century Gothic" w:cs="Arial"/>
          <w:lang w:eastAsia="es-CO"/>
        </w:rPr>
      </w:pPr>
      <w:r w:rsidRPr="00E43EBA">
        <w:rPr>
          <w:rFonts w:ascii="Century Gothic" w:eastAsia="Times New Roman" w:hAnsi="Century Gothic" w:cs="Arial"/>
          <w:lang w:eastAsia="es-CO"/>
        </w:rPr>
        <w:t>Atentamente,</w:t>
      </w:r>
      <w:r w:rsidRPr="00E43EBA">
        <w:rPr>
          <w:rFonts w:ascii="Century Gothic" w:hAnsi="Century Gothic" w:cs="Arial"/>
          <w:lang w:eastAsia="es-CO"/>
        </w:rPr>
        <w:t xml:space="preserve"> </w:t>
      </w:r>
    </w:p>
    <w:p w14:paraId="7B21B32E" w14:textId="6B5CAA84" w:rsidR="00871B59" w:rsidRPr="00593A5F" w:rsidRDefault="005850E7" w:rsidP="00871B59">
      <w:pPr>
        <w:spacing w:line="276" w:lineRule="auto"/>
        <w:jc w:val="center"/>
        <w:rPr>
          <w:rFonts w:ascii="Verdana" w:hAnsi="Verdana" w:cs="Arial"/>
          <w:color w:val="000000"/>
          <w:lang w:val="es-ES_tradnl" w:eastAsia="es-CO"/>
        </w:rPr>
      </w:pPr>
      <w:r w:rsidRPr="002C3AD6">
        <w:rPr>
          <w:rFonts w:ascii="Century Gothic" w:hAnsi="Century Gothic"/>
          <w:noProof/>
        </w:rPr>
        <w:lastRenderedPageBreak/>
        <w:drawing>
          <wp:inline distT="0" distB="0" distL="0" distR="0" wp14:anchorId="5D068210" wp14:editId="5DB8803E">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0"/>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871B59" w:rsidRPr="00593A5F" w14:paraId="2A20789D" w14:textId="77777777" w:rsidTr="002607A7">
        <w:trPr>
          <w:trHeight w:val="315"/>
        </w:trPr>
        <w:tc>
          <w:tcPr>
            <w:tcW w:w="893" w:type="dxa"/>
            <w:vAlign w:val="center"/>
            <w:hideMark/>
          </w:tcPr>
          <w:p w14:paraId="56E3D941" w14:textId="77777777" w:rsidR="00871B59" w:rsidRPr="00685FFD" w:rsidRDefault="00871B59" w:rsidP="002607A7">
            <w:pPr>
              <w:contextualSpacing/>
              <w:rPr>
                <w:rFonts w:ascii="Century Gothic" w:hAnsi="Century Gothic" w:cs="Arial"/>
                <w:sz w:val="16"/>
                <w:szCs w:val="16"/>
                <w:lang w:val="es-ES_tradnl"/>
              </w:rPr>
            </w:pPr>
            <w:r w:rsidRPr="00685FFD">
              <w:rPr>
                <w:rFonts w:ascii="Century Gothic" w:hAnsi="Century Gothic" w:cs="Arial"/>
                <w:sz w:val="16"/>
                <w:szCs w:val="16"/>
                <w:lang w:val="es-ES_tradnl"/>
              </w:rPr>
              <w:t>Elaboró:</w:t>
            </w:r>
          </w:p>
        </w:tc>
        <w:tc>
          <w:tcPr>
            <w:tcW w:w="5628" w:type="dxa"/>
            <w:tcBorders>
              <w:top w:val="nil"/>
              <w:left w:val="nil"/>
              <w:bottom w:val="dotted" w:sz="4" w:space="0" w:color="7F7F7F" w:themeColor="text1" w:themeTint="80"/>
              <w:right w:val="nil"/>
            </w:tcBorders>
            <w:vAlign w:val="center"/>
            <w:hideMark/>
          </w:tcPr>
          <w:p w14:paraId="2929B3B3" w14:textId="4A957BB9" w:rsidR="007A7364" w:rsidRPr="00685FFD" w:rsidRDefault="00C415BF" w:rsidP="002607A7">
            <w:pPr>
              <w:contextualSpacing/>
              <w:rPr>
                <w:rFonts w:ascii="Century Gothic" w:hAnsi="Century Gothic" w:cs="Arial"/>
                <w:sz w:val="16"/>
                <w:szCs w:val="16"/>
                <w:lang w:val="es-ES_tradnl"/>
              </w:rPr>
            </w:pPr>
            <w:r>
              <w:rPr>
                <w:rFonts w:ascii="Century Gothic" w:hAnsi="Century Gothic" w:cs="Arial"/>
                <w:sz w:val="16"/>
                <w:szCs w:val="16"/>
                <w:lang w:val="es-ES_tradnl"/>
              </w:rPr>
              <w:t xml:space="preserve">Diana </w:t>
            </w:r>
            <w:r w:rsidR="007A7364" w:rsidRPr="00685FFD">
              <w:rPr>
                <w:rFonts w:ascii="Century Gothic" w:hAnsi="Century Gothic" w:cs="Arial"/>
                <w:sz w:val="16"/>
                <w:szCs w:val="16"/>
                <w:lang w:val="es-ES_tradnl"/>
              </w:rPr>
              <w:t xml:space="preserve">Carolina Blanco Rodriguez </w:t>
            </w:r>
          </w:p>
          <w:p w14:paraId="27134A92" w14:textId="0A67E70D" w:rsidR="00871B59" w:rsidRPr="00685FFD" w:rsidRDefault="007A7364" w:rsidP="002607A7">
            <w:pPr>
              <w:contextualSpacing/>
              <w:rPr>
                <w:rFonts w:ascii="Century Gothic" w:hAnsi="Century Gothic" w:cs="Arial"/>
                <w:sz w:val="16"/>
                <w:szCs w:val="16"/>
                <w:lang w:val="es-ES_tradnl"/>
              </w:rPr>
            </w:pPr>
            <w:r w:rsidRPr="00685FFD">
              <w:rPr>
                <w:rFonts w:ascii="Century Gothic" w:hAnsi="Century Gothic"/>
                <w:sz w:val="16"/>
                <w:szCs w:val="16"/>
                <w:lang w:val="es-ES_tradnl"/>
              </w:rPr>
              <w:t xml:space="preserve">Contratista </w:t>
            </w:r>
            <w:r w:rsidR="00871B59" w:rsidRPr="00685FFD">
              <w:rPr>
                <w:rFonts w:ascii="Century Gothic" w:hAnsi="Century Gothic"/>
                <w:sz w:val="16"/>
                <w:szCs w:val="16"/>
                <w:lang w:val="es-ES_tradnl"/>
              </w:rPr>
              <w:t>de la Subdirección de Gestión Contractual</w:t>
            </w:r>
          </w:p>
        </w:tc>
      </w:tr>
      <w:tr w:rsidR="00871B59" w:rsidRPr="00593A5F" w14:paraId="409BBACC" w14:textId="77777777" w:rsidTr="002607A7">
        <w:trPr>
          <w:trHeight w:val="330"/>
        </w:trPr>
        <w:tc>
          <w:tcPr>
            <w:tcW w:w="893" w:type="dxa"/>
            <w:vAlign w:val="center"/>
            <w:hideMark/>
          </w:tcPr>
          <w:p w14:paraId="3ABFF401" w14:textId="77777777" w:rsidR="00871B59" w:rsidRPr="00685FFD" w:rsidRDefault="00871B59" w:rsidP="002607A7">
            <w:pPr>
              <w:contextualSpacing/>
              <w:rPr>
                <w:rFonts w:ascii="Century Gothic" w:hAnsi="Century Gothic" w:cs="Arial"/>
                <w:sz w:val="16"/>
                <w:szCs w:val="16"/>
                <w:lang w:val="es-ES_tradnl"/>
              </w:rPr>
            </w:pPr>
            <w:r w:rsidRPr="00685FFD">
              <w:rPr>
                <w:rFonts w:ascii="Century Gothic" w:hAnsi="Century Gothic" w:cs="Arial"/>
                <w:sz w:val="16"/>
                <w:szCs w:val="16"/>
                <w:lang w:val="es-ES_tradnl"/>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24F80C80" w14:textId="15BB0A43" w:rsidR="0031699C" w:rsidRPr="00685FFD" w:rsidRDefault="00D17400" w:rsidP="002607A7">
            <w:pPr>
              <w:pStyle w:val="paragraph"/>
              <w:spacing w:before="0" w:beforeAutospacing="0" w:after="0" w:afterAutospacing="0"/>
              <w:contextualSpacing/>
              <w:textAlignment w:val="baseline"/>
              <w:rPr>
                <w:rFonts w:ascii="Century Gothic" w:eastAsiaTheme="minorHAnsi" w:hAnsi="Century Gothic"/>
                <w:sz w:val="16"/>
                <w:szCs w:val="16"/>
                <w:lang w:val="es-ES_tradnl" w:eastAsia="en-US"/>
              </w:rPr>
            </w:pPr>
            <w:r>
              <w:rPr>
                <w:rFonts w:ascii="Century Gothic" w:eastAsiaTheme="minorHAnsi" w:hAnsi="Century Gothic"/>
                <w:sz w:val="16"/>
                <w:szCs w:val="16"/>
                <w:lang w:val="es-ES_tradnl" w:eastAsia="en-US"/>
              </w:rPr>
              <w:t xml:space="preserve">Adriana López </w:t>
            </w:r>
          </w:p>
          <w:p w14:paraId="408B71DB" w14:textId="0A2E1569" w:rsidR="00871B59" w:rsidRPr="00685FFD" w:rsidRDefault="007A7364" w:rsidP="002607A7">
            <w:pPr>
              <w:pStyle w:val="paragraph"/>
              <w:spacing w:before="0" w:beforeAutospacing="0" w:after="0" w:afterAutospacing="0"/>
              <w:contextualSpacing/>
              <w:textAlignment w:val="baseline"/>
              <w:rPr>
                <w:rFonts w:ascii="Century Gothic" w:eastAsiaTheme="minorHAnsi" w:hAnsi="Century Gothic" w:cs="Arial"/>
                <w:sz w:val="16"/>
                <w:szCs w:val="16"/>
                <w:lang w:val="es-ES_tradnl" w:eastAsia="en-US"/>
              </w:rPr>
            </w:pPr>
            <w:r w:rsidRPr="00685FFD">
              <w:rPr>
                <w:rFonts w:ascii="Century Gothic" w:eastAsiaTheme="minorHAnsi" w:hAnsi="Century Gothic"/>
                <w:sz w:val="16"/>
                <w:szCs w:val="16"/>
                <w:lang w:val="es-ES_tradnl" w:eastAsia="en-US"/>
              </w:rPr>
              <w:t>Contratista</w:t>
            </w:r>
            <w:r w:rsidR="00871B59" w:rsidRPr="00685FFD">
              <w:rPr>
                <w:rFonts w:ascii="Century Gothic" w:eastAsiaTheme="minorHAnsi" w:hAnsi="Century Gothic"/>
                <w:sz w:val="16"/>
                <w:szCs w:val="16"/>
                <w:lang w:val="es-ES_tradnl" w:eastAsia="en-US"/>
              </w:rPr>
              <w:t xml:space="preserve"> de la Subdirección de Gestión Contractual </w:t>
            </w:r>
          </w:p>
        </w:tc>
      </w:tr>
      <w:tr w:rsidR="00871B59" w:rsidRPr="00593A5F" w14:paraId="2A81CFC8" w14:textId="77777777" w:rsidTr="002607A7">
        <w:trPr>
          <w:trHeight w:val="300"/>
        </w:trPr>
        <w:tc>
          <w:tcPr>
            <w:tcW w:w="893" w:type="dxa"/>
            <w:vAlign w:val="center"/>
          </w:tcPr>
          <w:p w14:paraId="3159EE97" w14:textId="77777777" w:rsidR="00871B59" w:rsidRPr="00685FFD" w:rsidRDefault="00871B59" w:rsidP="002607A7">
            <w:pPr>
              <w:contextualSpacing/>
              <w:rPr>
                <w:rFonts w:ascii="Century Gothic" w:hAnsi="Century Gothic" w:cs="Arial"/>
                <w:sz w:val="16"/>
                <w:szCs w:val="16"/>
                <w:lang w:val="es-ES_tradnl"/>
              </w:rPr>
            </w:pPr>
            <w:r w:rsidRPr="00685FFD">
              <w:rPr>
                <w:rFonts w:ascii="Century Gothic" w:hAnsi="Century Gothic" w:cs="Arial"/>
                <w:sz w:val="16"/>
                <w:szCs w:val="16"/>
                <w:lang w:val="es-ES_tradnl"/>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6222DF76" w14:textId="77777777" w:rsidR="00871B59" w:rsidRPr="00685FFD" w:rsidRDefault="00871B59" w:rsidP="002607A7">
            <w:pPr>
              <w:contextualSpacing/>
              <w:rPr>
                <w:rFonts w:ascii="Century Gothic" w:hAnsi="Century Gothic" w:cs="Arial"/>
                <w:sz w:val="16"/>
                <w:szCs w:val="16"/>
                <w:lang w:val="es-ES_tradnl"/>
              </w:rPr>
            </w:pPr>
            <w:r w:rsidRPr="00685FFD">
              <w:rPr>
                <w:rFonts w:ascii="Century Gothic" w:hAnsi="Century Gothic" w:cs="Arial"/>
                <w:sz w:val="16"/>
                <w:szCs w:val="16"/>
                <w:lang w:val="es-ES_tradnl"/>
              </w:rPr>
              <w:t>Carolina Quintero Gacharná</w:t>
            </w:r>
          </w:p>
          <w:p w14:paraId="6EE38C14" w14:textId="77777777" w:rsidR="00871B59" w:rsidRPr="00685FFD" w:rsidRDefault="00871B59" w:rsidP="002607A7">
            <w:pPr>
              <w:contextualSpacing/>
              <w:rPr>
                <w:rFonts w:ascii="Century Gothic" w:hAnsi="Century Gothic" w:cs="Arial"/>
                <w:sz w:val="16"/>
                <w:szCs w:val="16"/>
                <w:lang w:val="es-ES_tradnl"/>
              </w:rPr>
            </w:pPr>
            <w:r w:rsidRPr="00685FFD">
              <w:rPr>
                <w:rFonts w:ascii="Century Gothic" w:hAnsi="Century Gothic" w:cs="Arial"/>
                <w:sz w:val="16"/>
                <w:szCs w:val="16"/>
                <w:lang w:val="es-ES_tradnl"/>
              </w:rPr>
              <w:t>Subdirectora de Gestión Contractual ANCP – CCE</w:t>
            </w:r>
          </w:p>
        </w:tc>
      </w:tr>
    </w:tbl>
    <w:p w14:paraId="510CF084" w14:textId="77777777" w:rsidR="00871B59" w:rsidRPr="00593A5F" w:rsidRDefault="00871B59" w:rsidP="00871B59">
      <w:pPr>
        <w:spacing w:after="0" w:line="240" w:lineRule="auto"/>
        <w:rPr>
          <w:rFonts w:ascii="Verdana" w:eastAsia="Times New Roman" w:hAnsi="Verdana" w:cs="Arial"/>
          <w:sz w:val="24"/>
          <w:szCs w:val="24"/>
          <w:lang w:eastAsia="es-ES"/>
        </w:rPr>
      </w:pPr>
    </w:p>
    <w:bookmarkEnd w:id="0"/>
    <w:p w14:paraId="0083C991" w14:textId="5C765C2F" w:rsidR="5D8505AD" w:rsidRPr="00871B59" w:rsidRDefault="5D8505AD" w:rsidP="00871B59"/>
    <w:sectPr w:rsidR="5D8505AD" w:rsidRPr="00871B59" w:rsidSect="00E45F4B">
      <w:headerReference w:type="default" r:id="rId21"/>
      <w:footerReference w:type="default" r:id="rId22"/>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46602" w14:textId="77777777" w:rsidR="00C05303" w:rsidRDefault="00C05303" w:rsidP="00B30448">
      <w:pPr>
        <w:spacing w:after="0" w:line="240" w:lineRule="auto"/>
      </w:pPr>
      <w:r>
        <w:separator/>
      </w:r>
    </w:p>
  </w:endnote>
  <w:endnote w:type="continuationSeparator" w:id="0">
    <w:p w14:paraId="46FF0486" w14:textId="77777777" w:rsidR="00C05303" w:rsidRDefault="00C05303" w:rsidP="00B30448">
      <w:pPr>
        <w:spacing w:after="0" w:line="240" w:lineRule="auto"/>
      </w:pPr>
      <w:r>
        <w:continuationSeparator/>
      </w:r>
    </w:p>
  </w:endnote>
  <w:endnote w:type="continuationNotice" w:id="1">
    <w:p w14:paraId="58296A8A" w14:textId="77777777" w:rsidR="00C05303" w:rsidRDefault="00C053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Work Sans">
    <w:charset w:val="00"/>
    <w:family w:val="auto"/>
    <w:pitch w:val="variable"/>
    <w:sig w:usb0="A00000FF" w:usb1="5000E07B" w:usb2="00000000" w:usb3="00000000" w:csb0="00000193" w:csb1="00000000"/>
  </w:font>
  <w:font w:name="Verdana">
    <w:panose1 w:val="020B0604030504040204"/>
    <w:charset w:val="00"/>
    <w:family w:val="swiss"/>
    <w:pitch w:val="variable"/>
    <w:sig w:usb0="A00006FF" w:usb1="4000205B" w:usb2="00000010" w:usb3="00000000" w:csb0="0000019F"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476F5" w14:textId="77777777" w:rsidR="00C05303" w:rsidRDefault="00C05303" w:rsidP="00B30448">
      <w:pPr>
        <w:spacing w:after="0" w:line="240" w:lineRule="auto"/>
      </w:pPr>
      <w:r>
        <w:separator/>
      </w:r>
    </w:p>
  </w:footnote>
  <w:footnote w:type="continuationSeparator" w:id="0">
    <w:p w14:paraId="2A802538" w14:textId="77777777" w:rsidR="00C05303" w:rsidRDefault="00C05303" w:rsidP="00B30448">
      <w:pPr>
        <w:spacing w:after="0" w:line="240" w:lineRule="auto"/>
      </w:pPr>
      <w:r>
        <w:continuationSeparator/>
      </w:r>
    </w:p>
  </w:footnote>
  <w:footnote w:type="continuationNotice" w:id="1">
    <w:p w14:paraId="2E496B9C" w14:textId="77777777" w:rsidR="00C05303" w:rsidRDefault="00C053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49537" w14:textId="77777777"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6432" behindDoc="0" locked="0" layoutInCell="1" allowOverlap="1" wp14:anchorId="7F9A5360" wp14:editId="5E7D8BE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1E06B3"/>
    <w:multiLevelType w:val="multilevel"/>
    <w:tmpl w:val="654EE8CE"/>
    <w:lvl w:ilvl="0">
      <w:start w:val="1"/>
      <w:numFmt w:val="decimal"/>
      <w:lvlText w:val="%1."/>
      <w:lvlJc w:val="left"/>
      <w:pPr>
        <w:ind w:left="347" w:hanging="248"/>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7445982"/>
    <w:multiLevelType w:val="hybridMultilevel"/>
    <w:tmpl w:val="B694C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347A2E"/>
    <w:multiLevelType w:val="hybridMultilevel"/>
    <w:tmpl w:val="DE4471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50159B"/>
    <w:multiLevelType w:val="hybridMultilevel"/>
    <w:tmpl w:val="2B76B7F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A304681"/>
    <w:multiLevelType w:val="hybridMultilevel"/>
    <w:tmpl w:val="46405C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53841F3"/>
    <w:multiLevelType w:val="hybridMultilevel"/>
    <w:tmpl w:val="7570D9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13" w15:restartNumberingAfterBreak="0">
    <w:nsid w:val="644D1A50"/>
    <w:multiLevelType w:val="hybridMultilevel"/>
    <w:tmpl w:val="4E0A28E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16cid:durableId="1290670214">
    <w:abstractNumId w:val="9"/>
  </w:num>
  <w:num w:numId="2" w16cid:durableId="4285022">
    <w:abstractNumId w:val="2"/>
  </w:num>
  <w:num w:numId="3" w16cid:durableId="881983949">
    <w:abstractNumId w:val="6"/>
  </w:num>
  <w:num w:numId="4" w16cid:durableId="341274352">
    <w:abstractNumId w:val="0"/>
  </w:num>
  <w:num w:numId="5" w16cid:durableId="1887524674">
    <w:abstractNumId w:val="12"/>
  </w:num>
  <w:num w:numId="6" w16cid:durableId="1082990391">
    <w:abstractNumId w:val="1"/>
  </w:num>
  <w:num w:numId="7" w16cid:durableId="1492209491">
    <w:abstractNumId w:val="8"/>
  </w:num>
  <w:num w:numId="8" w16cid:durableId="679089576">
    <w:abstractNumId w:val="10"/>
  </w:num>
  <w:num w:numId="9" w16cid:durableId="2123767494">
    <w:abstractNumId w:val="11"/>
  </w:num>
  <w:num w:numId="10" w16cid:durableId="1391228846">
    <w:abstractNumId w:val="7"/>
  </w:num>
  <w:num w:numId="11" w16cid:durableId="15233557">
    <w:abstractNumId w:val="13"/>
  </w:num>
  <w:num w:numId="12" w16cid:durableId="354035714">
    <w:abstractNumId w:val="3"/>
  </w:num>
  <w:num w:numId="13" w16cid:durableId="101463356">
    <w:abstractNumId w:val="5"/>
  </w:num>
  <w:num w:numId="14" w16cid:durableId="190606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37AE"/>
    <w:rsid w:val="00005BB0"/>
    <w:rsid w:val="0001025F"/>
    <w:rsid w:val="0001222D"/>
    <w:rsid w:val="000135EB"/>
    <w:rsid w:val="00015D2B"/>
    <w:rsid w:val="00031584"/>
    <w:rsid w:val="00032A0E"/>
    <w:rsid w:val="00037347"/>
    <w:rsid w:val="000442CC"/>
    <w:rsid w:val="000556D4"/>
    <w:rsid w:val="000716AB"/>
    <w:rsid w:val="00074178"/>
    <w:rsid w:val="00082E4C"/>
    <w:rsid w:val="000849D5"/>
    <w:rsid w:val="0008528F"/>
    <w:rsid w:val="000A6E0C"/>
    <w:rsid w:val="000A7A56"/>
    <w:rsid w:val="000B1FF7"/>
    <w:rsid w:val="000B2513"/>
    <w:rsid w:val="000B4024"/>
    <w:rsid w:val="000C3C51"/>
    <w:rsid w:val="000C7262"/>
    <w:rsid w:val="000D2A7F"/>
    <w:rsid w:val="000D4FCE"/>
    <w:rsid w:val="0011037E"/>
    <w:rsid w:val="001363C7"/>
    <w:rsid w:val="00141AC5"/>
    <w:rsid w:val="00146B11"/>
    <w:rsid w:val="00147A04"/>
    <w:rsid w:val="0015476D"/>
    <w:rsid w:val="00161E13"/>
    <w:rsid w:val="00164AE0"/>
    <w:rsid w:val="00165E83"/>
    <w:rsid w:val="00166CD7"/>
    <w:rsid w:val="0017120C"/>
    <w:rsid w:val="00172F3A"/>
    <w:rsid w:val="001902B6"/>
    <w:rsid w:val="0019532A"/>
    <w:rsid w:val="0019670E"/>
    <w:rsid w:val="00197205"/>
    <w:rsid w:val="001A5DD4"/>
    <w:rsid w:val="001A67E9"/>
    <w:rsid w:val="001B143B"/>
    <w:rsid w:val="001B21CA"/>
    <w:rsid w:val="001C04FC"/>
    <w:rsid w:val="001C25A3"/>
    <w:rsid w:val="001C5D03"/>
    <w:rsid w:val="001C6E33"/>
    <w:rsid w:val="001C7771"/>
    <w:rsid w:val="001D62FF"/>
    <w:rsid w:val="001F3F48"/>
    <w:rsid w:val="001F48DA"/>
    <w:rsid w:val="002000AA"/>
    <w:rsid w:val="00204109"/>
    <w:rsid w:val="00211E6E"/>
    <w:rsid w:val="00212A46"/>
    <w:rsid w:val="0021401D"/>
    <w:rsid w:val="002146B8"/>
    <w:rsid w:val="00215516"/>
    <w:rsid w:val="002527C2"/>
    <w:rsid w:val="00270443"/>
    <w:rsid w:val="00270EE2"/>
    <w:rsid w:val="00272972"/>
    <w:rsid w:val="00286491"/>
    <w:rsid w:val="002A0F8D"/>
    <w:rsid w:val="002B6E44"/>
    <w:rsid w:val="002E1DB5"/>
    <w:rsid w:val="002F6CCB"/>
    <w:rsid w:val="0030461E"/>
    <w:rsid w:val="0031699C"/>
    <w:rsid w:val="0032756A"/>
    <w:rsid w:val="00334EF8"/>
    <w:rsid w:val="00336408"/>
    <w:rsid w:val="003376DC"/>
    <w:rsid w:val="00340DFB"/>
    <w:rsid w:val="0034404F"/>
    <w:rsid w:val="00356980"/>
    <w:rsid w:val="00367462"/>
    <w:rsid w:val="00371ECA"/>
    <w:rsid w:val="00372748"/>
    <w:rsid w:val="0037332A"/>
    <w:rsid w:val="0038151A"/>
    <w:rsid w:val="0039082A"/>
    <w:rsid w:val="00390C21"/>
    <w:rsid w:val="003A37BD"/>
    <w:rsid w:val="003B6D94"/>
    <w:rsid w:val="003C4C96"/>
    <w:rsid w:val="003C55E0"/>
    <w:rsid w:val="003F519B"/>
    <w:rsid w:val="0040544F"/>
    <w:rsid w:val="00406A19"/>
    <w:rsid w:val="0041222D"/>
    <w:rsid w:val="0041483E"/>
    <w:rsid w:val="00415369"/>
    <w:rsid w:val="00430492"/>
    <w:rsid w:val="00450BE7"/>
    <w:rsid w:val="004656D7"/>
    <w:rsid w:val="0046741E"/>
    <w:rsid w:val="00472CC6"/>
    <w:rsid w:val="0048026E"/>
    <w:rsid w:val="004807A9"/>
    <w:rsid w:val="004813EE"/>
    <w:rsid w:val="00493278"/>
    <w:rsid w:val="004943D9"/>
    <w:rsid w:val="004A0E7B"/>
    <w:rsid w:val="004A3498"/>
    <w:rsid w:val="004B0C45"/>
    <w:rsid w:val="004C0AB2"/>
    <w:rsid w:val="004C1619"/>
    <w:rsid w:val="004C1A26"/>
    <w:rsid w:val="004C1CC9"/>
    <w:rsid w:val="004C3755"/>
    <w:rsid w:val="004C4485"/>
    <w:rsid w:val="004D11AF"/>
    <w:rsid w:val="00500DFA"/>
    <w:rsid w:val="005019AA"/>
    <w:rsid w:val="005021BB"/>
    <w:rsid w:val="00511D95"/>
    <w:rsid w:val="005139E7"/>
    <w:rsid w:val="005147DA"/>
    <w:rsid w:val="00515FB5"/>
    <w:rsid w:val="0052365C"/>
    <w:rsid w:val="005271EB"/>
    <w:rsid w:val="005426DB"/>
    <w:rsid w:val="00545489"/>
    <w:rsid w:val="0055082B"/>
    <w:rsid w:val="00552503"/>
    <w:rsid w:val="00552B57"/>
    <w:rsid w:val="00557DA1"/>
    <w:rsid w:val="00562FFA"/>
    <w:rsid w:val="0056322C"/>
    <w:rsid w:val="005850E7"/>
    <w:rsid w:val="0058743A"/>
    <w:rsid w:val="005A1C97"/>
    <w:rsid w:val="005A3696"/>
    <w:rsid w:val="005A4DB0"/>
    <w:rsid w:val="005A7B8E"/>
    <w:rsid w:val="005B012B"/>
    <w:rsid w:val="005B0C87"/>
    <w:rsid w:val="005D23F6"/>
    <w:rsid w:val="005D2FA8"/>
    <w:rsid w:val="005E2281"/>
    <w:rsid w:val="005E667C"/>
    <w:rsid w:val="005F077C"/>
    <w:rsid w:val="005F63D0"/>
    <w:rsid w:val="005F7973"/>
    <w:rsid w:val="00600948"/>
    <w:rsid w:val="00607877"/>
    <w:rsid w:val="0061690E"/>
    <w:rsid w:val="00627361"/>
    <w:rsid w:val="0063017E"/>
    <w:rsid w:val="00631B28"/>
    <w:rsid w:val="00645B90"/>
    <w:rsid w:val="00650991"/>
    <w:rsid w:val="006511D7"/>
    <w:rsid w:val="00663D75"/>
    <w:rsid w:val="00670AEF"/>
    <w:rsid w:val="00675678"/>
    <w:rsid w:val="00677012"/>
    <w:rsid w:val="006825B4"/>
    <w:rsid w:val="00682AF2"/>
    <w:rsid w:val="00685FFD"/>
    <w:rsid w:val="006864DF"/>
    <w:rsid w:val="006A3C8A"/>
    <w:rsid w:val="006A7552"/>
    <w:rsid w:val="006B5953"/>
    <w:rsid w:val="006B7A81"/>
    <w:rsid w:val="006C4BAC"/>
    <w:rsid w:val="006C52F3"/>
    <w:rsid w:val="006E1D19"/>
    <w:rsid w:val="006E7F37"/>
    <w:rsid w:val="006F3B81"/>
    <w:rsid w:val="006F4F79"/>
    <w:rsid w:val="00705B37"/>
    <w:rsid w:val="00711FD9"/>
    <w:rsid w:val="0071249B"/>
    <w:rsid w:val="0072628E"/>
    <w:rsid w:val="00735062"/>
    <w:rsid w:val="00746BA5"/>
    <w:rsid w:val="00751D23"/>
    <w:rsid w:val="00755E50"/>
    <w:rsid w:val="007700D3"/>
    <w:rsid w:val="00770577"/>
    <w:rsid w:val="00777666"/>
    <w:rsid w:val="00780EE2"/>
    <w:rsid w:val="0078159B"/>
    <w:rsid w:val="00782E10"/>
    <w:rsid w:val="0078706B"/>
    <w:rsid w:val="00790836"/>
    <w:rsid w:val="00797131"/>
    <w:rsid w:val="007A3C1D"/>
    <w:rsid w:val="007A7364"/>
    <w:rsid w:val="007B285D"/>
    <w:rsid w:val="007C6BC6"/>
    <w:rsid w:val="007D31A6"/>
    <w:rsid w:val="00807D79"/>
    <w:rsid w:val="00813634"/>
    <w:rsid w:val="00822821"/>
    <w:rsid w:val="00831C29"/>
    <w:rsid w:val="008431EF"/>
    <w:rsid w:val="008468E0"/>
    <w:rsid w:val="008628F4"/>
    <w:rsid w:val="00871B59"/>
    <w:rsid w:val="00877D03"/>
    <w:rsid w:val="00877E96"/>
    <w:rsid w:val="008806CA"/>
    <w:rsid w:val="008815E5"/>
    <w:rsid w:val="00887B37"/>
    <w:rsid w:val="008909B9"/>
    <w:rsid w:val="00891DFC"/>
    <w:rsid w:val="008B12B4"/>
    <w:rsid w:val="008B7914"/>
    <w:rsid w:val="008B7F31"/>
    <w:rsid w:val="008C5D2A"/>
    <w:rsid w:val="008C7AF4"/>
    <w:rsid w:val="008D529F"/>
    <w:rsid w:val="008F5CC8"/>
    <w:rsid w:val="009061B8"/>
    <w:rsid w:val="0091008B"/>
    <w:rsid w:val="00911EA2"/>
    <w:rsid w:val="009135DA"/>
    <w:rsid w:val="00916160"/>
    <w:rsid w:val="00916C7D"/>
    <w:rsid w:val="0092330D"/>
    <w:rsid w:val="0092575D"/>
    <w:rsid w:val="009341DA"/>
    <w:rsid w:val="009430F9"/>
    <w:rsid w:val="009442E8"/>
    <w:rsid w:val="00946BD0"/>
    <w:rsid w:val="0095426C"/>
    <w:rsid w:val="00970087"/>
    <w:rsid w:val="00971074"/>
    <w:rsid w:val="00995D86"/>
    <w:rsid w:val="009A5453"/>
    <w:rsid w:val="009B4D94"/>
    <w:rsid w:val="009C2871"/>
    <w:rsid w:val="009D3C33"/>
    <w:rsid w:val="009D50FB"/>
    <w:rsid w:val="009D7F3A"/>
    <w:rsid w:val="009E35E3"/>
    <w:rsid w:val="009E4885"/>
    <w:rsid w:val="00A07DB6"/>
    <w:rsid w:val="00A10A73"/>
    <w:rsid w:val="00A170B3"/>
    <w:rsid w:val="00A223D5"/>
    <w:rsid w:val="00A37D1C"/>
    <w:rsid w:val="00A5453E"/>
    <w:rsid w:val="00A556F1"/>
    <w:rsid w:val="00A56F6C"/>
    <w:rsid w:val="00A76C8C"/>
    <w:rsid w:val="00A83E50"/>
    <w:rsid w:val="00A85F30"/>
    <w:rsid w:val="00A9099E"/>
    <w:rsid w:val="00A91FB7"/>
    <w:rsid w:val="00A9298F"/>
    <w:rsid w:val="00AA0351"/>
    <w:rsid w:val="00AA1CB7"/>
    <w:rsid w:val="00AA5F4A"/>
    <w:rsid w:val="00AB025E"/>
    <w:rsid w:val="00AB1984"/>
    <w:rsid w:val="00AB52B1"/>
    <w:rsid w:val="00AC4CB3"/>
    <w:rsid w:val="00AC780D"/>
    <w:rsid w:val="00AD036B"/>
    <w:rsid w:val="00AD1996"/>
    <w:rsid w:val="00AD4099"/>
    <w:rsid w:val="00AD4901"/>
    <w:rsid w:val="00AF1F30"/>
    <w:rsid w:val="00B02FE0"/>
    <w:rsid w:val="00B03FDE"/>
    <w:rsid w:val="00B057B6"/>
    <w:rsid w:val="00B168B3"/>
    <w:rsid w:val="00B30448"/>
    <w:rsid w:val="00B34786"/>
    <w:rsid w:val="00B400EC"/>
    <w:rsid w:val="00B40162"/>
    <w:rsid w:val="00B41ACE"/>
    <w:rsid w:val="00B50156"/>
    <w:rsid w:val="00B518AD"/>
    <w:rsid w:val="00B60A96"/>
    <w:rsid w:val="00B678EC"/>
    <w:rsid w:val="00B76C94"/>
    <w:rsid w:val="00B772D0"/>
    <w:rsid w:val="00B836EA"/>
    <w:rsid w:val="00B84C05"/>
    <w:rsid w:val="00B87A25"/>
    <w:rsid w:val="00B91B81"/>
    <w:rsid w:val="00B97135"/>
    <w:rsid w:val="00BB3072"/>
    <w:rsid w:val="00BC7632"/>
    <w:rsid w:val="00BD48A9"/>
    <w:rsid w:val="00BD630F"/>
    <w:rsid w:val="00BD7EC6"/>
    <w:rsid w:val="00BE73FA"/>
    <w:rsid w:val="00BF6B4B"/>
    <w:rsid w:val="00BF755C"/>
    <w:rsid w:val="00C0511C"/>
    <w:rsid w:val="00C05303"/>
    <w:rsid w:val="00C20ACF"/>
    <w:rsid w:val="00C22307"/>
    <w:rsid w:val="00C23469"/>
    <w:rsid w:val="00C30C62"/>
    <w:rsid w:val="00C371DF"/>
    <w:rsid w:val="00C415BF"/>
    <w:rsid w:val="00C42055"/>
    <w:rsid w:val="00C44B4C"/>
    <w:rsid w:val="00C46734"/>
    <w:rsid w:val="00C47A86"/>
    <w:rsid w:val="00C53220"/>
    <w:rsid w:val="00CA3347"/>
    <w:rsid w:val="00CC299A"/>
    <w:rsid w:val="00CD03E3"/>
    <w:rsid w:val="00CE4DAB"/>
    <w:rsid w:val="00CE6BDA"/>
    <w:rsid w:val="00CE7288"/>
    <w:rsid w:val="00D03DBE"/>
    <w:rsid w:val="00D072C0"/>
    <w:rsid w:val="00D17400"/>
    <w:rsid w:val="00D20D29"/>
    <w:rsid w:val="00D34C82"/>
    <w:rsid w:val="00D3757A"/>
    <w:rsid w:val="00D504A9"/>
    <w:rsid w:val="00D5206D"/>
    <w:rsid w:val="00D67B32"/>
    <w:rsid w:val="00D7177D"/>
    <w:rsid w:val="00D81311"/>
    <w:rsid w:val="00DB201E"/>
    <w:rsid w:val="00DC0E68"/>
    <w:rsid w:val="00DD25ED"/>
    <w:rsid w:val="00DE0D6E"/>
    <w:rsid w:val="00E051A5"/>
    <w:rsid w:val="00E052DF"/>
    <w:rsid w:val="00E1610C"/>
    <w:rsid w:val="00E16D73"/>
    <w:rsid w:val="00E23E9E"/>
    <w:rsid w:val="00E25722"/>
    <w:rsid w:val="00E27F0A"/>
    <w:rsid w:val="00E4231E"/>
    <w:rsid w:val="00E4302C"/>
    <w:rsid w:val="00E43EBA"/>
    <w:rsid w:val="00E44AC7"/>
    <w:rsid w:val="00E45F4B"/>
    <w:rsid w:val="00E60A16"/>
    <w:rsid w:val="00E82B6E"/>
    <w:rsid w:val="00E94258"/>
    <w:rsid w:val="00E96C18"/>
    <w:rsid w:val="00EA2E61"/>
    <w:rsid w:val="00EA7D7F"/>
    <w:rsid w:val="00EB02F4"/>
    <w:rsid w:val="00EB2FA2"/>
    <w:rsid w:val="00EB769A"/>
    <w:rsid w:val="00EC3A35"/>
    <w:rsid w:val="00ED33DD"/>
    <w:rsid w:val="00EE17F2"/>
    <w:rsid w:val="00EE3138"/>
    <w:rsid w:val="00EF2AC7"/>
    <w:rsid w:val="00EF400A"/>
    <w:rsid w:val="00EF6BE4"/>
    <w:rsid w:val="00EF6E5D"/>
    <w:rsid w:val="00F07764"/>
    <w:rsid w:val="00F12517"/>
    <w:rsid w:val="00F131DD"/>
    <w:rsid w:val="00F16BA1"/>
    <w:rsid w:val="00F24435"/>
    <w:rsid w:val="00F247FB"/>
    <w:rsid w:val="00F30C0F"/>
    <w:rsid w:val="00F314E8"/>
    <w:rsid w:val="00F323A2"/>
    <w:rsid w:val="00F33B57"/>
    <w:rsid w:val="00F33D5C"/>
    <w:rsid w:val="00F34E90"/>
    <w:rsid w:val="00F356D6"/>
    <w:rsid w:val="00F46F22"/>
    <w:rsid w:val="00F53BE2"/>
    <w:rsid w:val="00F55684"/>
    <w:rsid w:val="00F64D5A"/>
    <w:rsid w:val="00F709CD"/>
    <w:rsid w:val="00F906F4"/>
    <w:rsid w:val="00F919E7"/>
    <w:rsid w:val="00FA0716"/>
    <w:rsid w:val="00FB4629"/>
    <w:rsid w:val="00FB6FB1"/>
    <w:rsid w:val="00FB7063"/>
    <w:rsid w:val="00FC7056"/>
    <w:rsid w:val="00FE1A00"/>
    <w:rsid w:val="00FE33B4"/>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99"/>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1">
    <w:name w:val="Table Normal1"/>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79817">
      <w:bodyDiv w:val="1"/>
      <w:marLeft w:val="0"/>
      <w:marRight w:val="0"/>
      <w:marTop w:val="0"/>
      <w:marBottom w:val="0"/>
      <w:divBdr>
        <w:top w:val="none" w:sz="0" w:space="0" w:color="auto"/>
        <w:left w:val="none" w:sz="0" w:space="0" w:color="auto"/>
        <w:bottom w:val="none" w:sz="0" w:space="0" w:color="auto"/>
        <w:right w:val="none" w:sz="0" w:space="0" w:color="auto"/>
      </w:divBdr>
      <w:divsChild>
        <w:div w:id="2065254455">
          <w:marLeft w:val="0"/>
          <w:marRight w:val="0"/>
          <w:marTop w:val="0"/>
          <w:marBottom w:val="0"/>
          <w:divBdr>
            <w:top w:val="none" w:sz="0" w:space="0" w:color="auto"/>
            <w:left w:val="none" w:sz="0" w:space="0" w:color="auto"/>
            <w:bottom w:val="none" w:sz="0" w:space="0" w:color="auto"/>
            <w:right w:val="none" w:sz="0" w:space="0" w:color="auto"/>
          </w:divBdr>
        </w:div>
      </w:divsChild>
    </w:div>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sites/cce_public/files/files_2020/acutalizacion_umbrales_cce_2024.pdf" TargetMode="External"/><Relationship Id="rId18" Type="http://schemas.openxmlformats.org/officeDocument/2006/relationships/hyperlink" Target="https://www.colombiacompra.gov.co/sala-de-prensa/boletin-digita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olombiacompra.gov.co/sites/cce_public/files/files_2020/acutalizacion_umbrales_cce_2024.pdf" TargetMode="External"/><Relationship Id="rId17" Type="http://schemas.openxmlformats.org/officeDocument/2006/relationships/hyperlink" Target="https://relatoria.colombiacompra.gov.co/busqueda/conceptos" TargetMode="External"/><Relationship Id="rId2" Type="http://schemas.openxmlformats.org/officeDocument/2006/relationships/customXml" Target="../customXml/item2.xml"/><Relationship Id="rId16" Type="http://schemas.openxmlformats.org/officeDocument/2006/relationships/hyperlink" Target="https://www.colombiacompra.gov.co/manuales-guias-y-pliegos-tipo/manuales-y-guias"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latoria.colombiacompra.gov.co/providencias-consejo-de-estado/"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am02.safelinks.protection.outlook.com/?url=https%3A%2F%2Fwww.colombiacompra.gov.co%2Fsala-de-prensa%2Fboletin-digital&amp;data=05%7C02%7Cmartha.romero%40colombiacompra.gov.co%7Ca5385b6e6e634a6b840208dca5c36dc1%7C7b09041e245149d08cb179d5e3d8c1be%7C0%7C0%7C638567505997032573%7CUnknown%7CTWFpbGZsb3d8eyJWIjoiMC4wLjAwMDAiLCJQIjoiV2luMzIiLCJBTiI6Ik1haWwiLCJXVCI6Mn0%3D%7C0%7C%7C%7C&amp;sdata=j4ImOtt5uUfNvC%2F1zxNkaxTRx9T0X%2FcdFXai6dbYw34%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sites/cce_public/files/files_2020/acutalizacion_umbrales_cce_2024.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2.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customXml/itemProps3.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2348</Words>
  <Characters>12918</Characters>
  <Application>Microsoft Office Word</Application>
  <DocSecurity>0</DocSecurity>
  <Lines>107</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Diana Carolina Blanco Rodriguez</cp:lastModifiedBy>
  <cp:revision>4</cp:revision>
  <dcterms:created xsi:type="dcterms:W3CDTF">2024-07-26T16:20:00Z</dcterms:created>
  <dcterms:modified xsi:type="dcterms:W3CDTF">2024-07-30T22:52:00Z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