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120B3" w14:textId="77777777" w:rsidR="00BB0BF7" w:rsidRPr="003764D0" w:rsidRDefault="00BB0BF7" w:rsidP="00BB0BF7">
      <w:pPr>
        <w:spacing w:after="0"/>
        <w:jc w:val="both"/>
        <w:rPr>
          <w:rFonts w:ascii="Verdana" w:hAnsi="Verdana"/>
          <w:b/>
          <w:bCs/>
        </w:rPr>
      </w:pPr>
      <w:r w:rsidRPr="003764D0">
        <w:rPr>
          <w:rFonts w:ascii="Verdana" w:hAnsi="Verdana"/>
          <w:b/>
          <w:bCs/>
        </w:rPr>
        <w:t>LEY DE EMPRENDIMIENTO – Incentivos contractuales – Mipymes colombianas – Decreto 1860 de 2021</w:t>
      </w:r>
    </w:p>
    <w:p w14:paraId="44305230" w14:textId="77777777" w:rsidR="00BB0BF7" w:rsidRPr="003764D0" w:rsidRDefault="00BB0BF7" w:rsidP="00BB0BF7">
      <w:pPr>
        <w:spacing w:after="0"/>
        <w:jc w:val="both"/>
        <w:rPr>
          <w:rFonts w:ascii="Verdana" w:hAnsi="Verdana"/>
          <w:b/>
          <w:bCs/>
        </w:rPr>
      </w:pPr>
    </w:p>
    <w:p w14:paraId="0CCDC924" w14:textId="77777777" w:rsidR="00BB0BF7" w:rsidRPr="003764D0" w:rsidRDefault="00BB0BF7" w:rsidP="00BB0BF7">
      <w:pPr>
        <w:spacing w:after="0"/>
        <w:jc w:val="both"/>
        <w:rPr>
          <w:rFonts w:ascii="Verdana" w:hAnsi="Verdana"/>
          <w:sz w:val="20"/>
          <w:szCs w:val="20"/>
        </w:rPr>
      </w:pPr>
      <w:r w:rsidRPr="003764D0">
        <w:rPr>
          <w:rFonts w:ascii="Verdana" w:hAnsi="Verdana"/>
          <w:sz w:val="20"/>
          <w:szCs w:val="20"/>
        </w:rPr>
        <w:t xml:space="preserve">[…] parte de la Ley 2069 de 2020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764D0">
        <w:rPr>
          <w:rFonts w:ascii="Verdana" w:hAnsi="Verdana"/>
          <w:sz w:val="20"/>
          <w:szCs w:val="20"/>
        </w:rPr>
        <w:t>Mipyme</w:t>
      </w:r>
      <w:proofErr w:type="spellEnd"/>
      <w:r w:rsidRPr="003764D0">
        <w:rPr>
          <w:rFonts w:ascii="Verdana" w:hAnsi="Verdana"/>
          <w:sz w:val="20"/>
          <w:szCs w:val="20"/>
        </w:rPr>
        <w:t xml:space="preserve"> en el procedimiento de mínima cuantía, </w:t>
      </w:r>
      <w:proofErr w:type="spellStart"/>
      <w:r w:rsidRPr="003764D0">
        <w:rPr>
          <w:rFonts w:ascii="Verdana" w:hAnsi="Verdana"/>
          <w:sz w:val="20"/>
          <w:szCs w:val="20"/>
        </w:rPr>
        <w:t>ii</w:t>
      </w:r>
      <w:proofErr w:type="spellEnd"/>
      <w:r w:rsidRPr="003764D0">
        <w:rPr>
          <w:rFonts w:ascii="Verdana" w:hAnsi="Verdana"/>
          <w:sz w:val="20"/>
          <w:szCs w:val="20"/>
        </w:rPr>
        <w:t xml:space="preserve">) criterios diferenciales para </w:t>
      </w:r>
      <w:proofErr w:type="spellStart"/>
      <w:r w:rsidRPr="003764D0">
        <w:rPr>
          <w:rFonts w:ascii="Verdana" w:hAnsi="Verdana"/>
          <w:sz w:val="20"/>
          <w:szCs w:val="20"/>
        </w:rPr>
        <w:t>Mipyme</w:t>
      </w:r>
      <w:proofErr w:type="spellEnd"/>
      <w:r w:rsidRPr="003764D0">
        <w:rPr>
          <w:rFonts w:ascii="Verdana" w:hAnsi="Verdana"/>
          <w:sz w:val="20"/>
          <w:szCs w:val="20"/>
        </w:rPr>
        <w:t xml:space="preserve"> en el sistema de compras públicas, </w:t>
      </w:r>
      <w:proofErr w:type="spellStart"/>
      <w:r w:rsidRPr="003764D0">
        <w:rPr>
          <w:rFonts w:ascii="Verdana" w:hAnsi="Verdana"/>
          <w:sz w:val="20"/>
          <w:szCs w:val="20"/>
        </w:rPr>
        <w:t>iii</w:t>
      </w:r>
      <w:proofErr w:type="spellEnd"/>
      <w:r w:rsidRPr="003764D0">
        <w:rPr>
          <w:rFonts w:ascii="Verdana" w:hAnsi="Verdana"/>
          <w:sz w:val="20"/>
          <w:szCs w:val="20"/>
        </w:rPr>
        <w:t xml:space="preserve">) criterios diferenciales para emprendimientos y empresas de mujeres en el sistema de compras públicas, </w:t>
      </w:r>
      <w:proofErr w:type="spellStart"/>
      <w:r w:rsidRPr="003764D0">
        <w:rPr>
          <w:rFonts w:ascii="Verdana" w:hAnsi="Verdana"/>
          <w:sz w:val="20"/>
          <w:szCs w:val="20"/>
        </w:rPr>
        <w:t>iv</w:t>
      </w:r>
      <w:proofErr w:type="spellEnd"/>
      <w:r w:rsidRPr="003764D0">
        <w:rPr>
          <w:rFonts w:ascii="Verdana" w:hAnsi="Verdana"/>
          <w:sz w:val="20"/>
          <w:szCs w:val="20"/>
        </w:rPr>
        <w:t xml:space="preserve">) promoción del acceso de las </w:t>
      </w:r>
      <w:proofErr w:type="spellStart"/>
      <w:r w:rsidRPr="003764D0">
        <w:rPr>
          <w:rFonts w:ascii="Verdana" w:hAnsi="Verdana"/>
          <w:sz w:val="20"/>
          <w:szCs w:val="20"/>
        </w:rPr>
        <w:t>Mipyme</w:t>
      </w:r>
      <w:proofErr w:type="spellEnd"/>
      <w:r w:rsidRPr="003764D0">
        <w:rPr>
          <w:rFonts w:ascii="Verdana" w:hAnsi="Verdana"/>
          <w:sz w:val="20"/>
          <w:szCs w:val="20"/>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4DAA2B6A" w14:textId="77777777" w:rsidR="00BB0BF7" w:rsidRPr="003764D0" w:rsidRDefault="00BB0BF7" w:rsidP="00BB0BF7">
      <w:pPr>
        <w:spacing w:after="0"/>
        <w:jc w:val="both"/>
        <w:rPr>
          <w:rFonts w:ascii="Verdana" w:hAnsi="Verdana"/>
          <w:sz w:val="20"/>
          <w:szCs w:val="20"/>
        </w:rPr>
      </w:pPr>
      <w:r w:rsidRPr="003764D0">
        <w:rPr>
          <w:rFonts w:ascii="Verdana" w:hAnsi="Verdana"/>
          <w:sz w:val="20"/>
          <w:szCs w:val="20"/>
        </w:rPr>
        <w:t>[…]</w:t>
      </w:r>
    </w:p>
    <w:p w14:paraId="14506A56" w14:textId="77777777" w:rsidR="00BB0BF7" w:rsidRPr="003764D0" w:rsidRDefault="00BB0BF7" w:rsidP="00BB0BF7">
      <w:pPr>
        <w:spacing w:after="0"/>
        <w:jc w:val="both"/>
        <w:rPr>
          <w:rFonts w:ascii="Verdana" w:hAnsi="Verdana"/>
          <w:sz w:val="20"/>
          <w:szCs w:val="20"/>
        </w:rPr>
      </w:pPr>
      <w:r w:rsidRPr="003764D0">
        <w:rPr>
          <w:rFonts w:ascii="Verdana" w:hAnsi="Verdana"/>
          <w:sz w:val="20"/>
          <w:szCs w:val="20"/>
        </w:rPr>
        <w:t xml:space="preserv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  </w:t>
      </w:r>
    </w:p>
    <w:p w14:paraId="6C0C1D23" w14:textId="77777777" w:rsidR="00BB0BF7" w:rsidRPr="003764D0" w:rsidRDefault="00BB0BF7" w:rsidP="00BB0BF7">
      <w:pPr>
        <w:spacing w:after="0"/>
        <w:jc w:val="both"/>
        <w:rPr>
          <w:rFonts w:ascii="Verdana" w:hAnsi="Verdana"/>
          <w:sz w:val="20"/>
          <w:szCs w:val="20"/>
        </w:rPr>
      </w:pPr>
    </w:p>
    <w:p w14:paraId="27C6B4E3" w14:textId="77777777" w:rsidR="00BB0BF7" w:rsidRPr="003764D0" w:rsidRDefault="00BB0BF7" w:rsidP="00BB0BF7">
      <w:pPr>
        <w:spacing w:after="0"/>
        <w:jc w:val="both"/>
        <w:rPr>
          <w:rFonts w:ascii="Verdana" w:hAnsi="Verdana"/>
          <w:b/>
          <w:bCs/>
        </w:rPr>
      </w:pPr>
      <w:r w:rsidRPr="003764D0">
        <w:rPr>
          <w:rFonts w:ascii="Verdana" w:hAnsi="Verdana"/>
          <w:b/>
          <w:bCs/>
        </w:rPr>
        <w:t>INCENTIVOS CONTRACTUALES MIPYMES – Marco normativo vigente – Decreto 1082 de 2015 – Decreto 1860 de 2021</w:t>
      </w:r>
    </w:p>
    <w:p w14:paraId="0D1634F8" w14:textId="77777777" w:rsidR="00BB0BF7" w:rsidRPr="003764D0" w:rsidRDefault="00BB0BF7" w:rsidP="00BB0BF7">
      <w:pPr>
        <w:spacing w:after="0"/>
        <w:jc w:val="both"/>
        <w:rPr>
          <w:rFonts w:ascii="Verdana" w:hAnsi="Verdana"/>
          <w:b/>
          <w:bCs/>
        </w:rPr>
      </w:pPr>
    </w:p>
    <w:p w14:paraId="27FAD308" w14:textId="77777777" w:rsidR="00BB0BF7" w:rsidRPr="003764D0" w:rsidRDefault="00BB0BF7" w:rsidP="00BB0BF7">
      <w:pPr>
        <w:spacing w:after="0"/>
        <w:jc w:val="both"/>
        <w:rPr>
          <w:rFonts w:ascii="Verdana" w:hAnsi="Verdana"/>
          <w:sz w:val="20"/>
          <w:szCs w:val="20"/>
        </w:rPr>
      </w:pPr>
      <w:r w:rsidRPr="003764D0">
        <w:rPr>
          <w:rFonts w:ascii="Verdana" w:hAnsi="Verdana"/>
          <w:sz w:val="20"/>
          <w:szCs w:val="20"/>
        </w:rPr>
        <w:t>[…] el Decreto 1082 de 2015 modificado por el Decreto 1860 de 2021, contiene la nueva legislación en materia de incentivos en favor de las Mipymes colombianas. De esta forma, las Entidades Estatales indistintamente de su régimen de contratación, los patrimonios autónomos constituidos por Entidades Estales y los particulares que ejecuten recursos públicos, deberán atender las disposiciones contenidas en dicha norma para así garantizar la participación de las Mipymes en los procesos de contratación que adelanten.</w:t>
      </w:r>
    </w:p>
    <w:p w14:paraId="5C7E9194" w14:textId="77777777" w:rsidR="00BB0BF7" w:rsidRDefault="00BB0BF7" w:rsidP="00BB0BF7">
      <w:pPr>
        <w:spacing w:after="0" w:line="240" w:lineRule="auto"/>
        <w:rPr>
          <w:rFonts w:ascii="Verdana" w:eastAsia="Geomanist Light" w:hAnsi="Verdana" w:cs="Arial"/>
          <w:sz w:val="20"/>
          <w:szCs w:val="20"/>
          <w:lang w:val="es-MX"/>
        </w:rPr>
      </w:pPr>
    </w:p>
    <w:p w14:paraId="58FB9568" w14:textId="77777777" w:rsidR="00652573" w:rsidRDefault="00652573" w:rsidP="00BB0BF7">
      <w:pPr>
        <w:spacing w:after="0" w:line="240" w:lineRule="auto"/>
        <w:rPr>
          <w:rFonts w:ascii="Verdana" w:eastAsia="Geomanist Light" w:hAnsi="Verdana" w:cs="Arial"/>
          <w:sz w:val="20"/>
          <w:szCs w:val="20"/>
          <w:lang w:val="es-MX"/>
        </w:rPr>
      </w:pPr>
    </w:p>
    <w:p w14:paraId="767B4764" w14:textId="77777777" w:rsidR="00652573" w:rsidRDefault="00652573" w:rsidP="00BB0BF7">
      <w:pPr>
        <w:spacing w:after="0" w:line="240" w:lineRule="auto"/>
        <w:rPr>
          <w:rFonts w:ascii="Verdana" w:eastAsia="Geomanist Light" w:hAnsi="Verdana" w:cs="Arial"/>
          <w:sz w:val="20"/>
          <w:szCs w:val="20"/>
          <w:lang w:val="es-MX"/>
        </w:rPr>
      </w:pPr>
    </w:p>
    <w:p w14:paraId="1D73CEF8" w14:textId="77777777" w:rsidR="00652573" w:rsidRDefault="00652573" w:rsidP="00BB0BF7">
      <w:pPr>
        <w:spacing w:after="0" w:line="240" w:lineRule="auto"/>
        <w:rPr>
          <w:rFonts w:ascii="Verdana" w:eastAsia="Geomanist Light" w:hAnsi="Verdana" w:cs="Arial"/>
          <w:sz w:val="20"/>
          <w:szCs w:val="20"/>
          <w:lang w:val="es-MX"/>
        </w:rPr>
      </w:pPr>
    </w:p>
    <w:p w14:paraId="34D9F0A9" w14:textId="77777777" w:rsidR="00652573" w:rsidRDefault="00652573" w:rsidP="00BB0BF7">
      <w:pPr>
        <w:spacing w:after="0" w:line="240" w:lineRule="auto"/>
        <w:rPr>
          <w:rFonts w:ascii="Verdana" w:eastAsia="Geomanist Light" w:hAnsi="Verdana" w:cs="Arial"/>
          <w:sz w:val="20"/>
          <w:szCs w:val="20"/>
          <w:lang w:val="es-MX"/>
        </w:rPr>
      </w:pPr>
    </w:p>
    <w:p w14:paraId="14E1BBA6" w14:textId="77777777" w:rsidR="00652573" w:rsidRDefault="00652573" w:rsidP="00BB0BF7">
      <w:pPr>
        <w:spacing w:after="0" w:line="240" w:lineRule="auto"/>
        <w:rPr>
          <w:rFonts w:ascii="Verdana" w:eastAsia="Geomanist Light" w:hAnsi="Verdana" w:cs="Arial"/>
          <w:sz w:val="20"/>
          <w:szCs w:val="20"/>
          <w:lang w:val="es-MX"/>
        </w:rPr>
      </w:pPr>
    </w:p>
    <w:p w14:paraId="1E1EB69F" w14:textId="77777777" w:rsidR="00652573" w:rsidRPr="003764D0" w:rsidRDefault="00652573" w:rsidP="00BB0BF7">
      <w:pPr>
        <w:spacing w:after="0" w:line="240" w:lineRule="auto"/>
        <w:rPr>
          <w:rFonts w:ascii="Verdana" w:eastAsia="Geomanist Light" w:hAnsi="Verdana" w:cs="Arial"/>
          <w:sz w:val="20"/>
          <w:szCs w:val="20"/>
          <w:lang w:val="es-MX"/>
        </w:rPr>
      </w:pPr>
    </w:p>
    <w:p w14:paraId="7EA3B307" w14:textId="77777777" w:rsidR="00BB0BF7" w:rsidRPr="003764D0" w:rsidRDefault="00BB0BF7" w:rsidP="00BB0BF7">
      <w:pPr>
        <w:spacing w:after="0" w:line="240" w:lineRule="auto"/>
        <w:rPr>
          <w:rFonts w:ascii="Verdana" w:eastAsia="Geomanist Light" w:hAnsi="Verdana" w:cs="Arial"/>
          <w:sz w:val="20"/>
          <w:szCs w:val="20"/>
          <w:lang w:val="es-MX"/>
        </w:rPr>
      </w:pPr>
    </w:p>
    <w:p w14:paraId="691812B2" w14:textId="77777777" w:rsidR="00BB0BF7" w:rsidRPr="003764D0" w:rsidRDefault="00BB0BF7" w:rsidP="00BB0BF7">
      <w:pPr>
        <w:spacing w:after="0" w:line="240" w:lineRule="auto"/>
        <w:rPr>
          <w:rFonts w:ascii="Verdana" w:eastAsia="Geomanist Light" w:hAnsi="Verdana" w:cs="Arial"/>
          <w:sz w:val="20"/>
          <w:szCs w:val="20"/>
          <w:lang w:val="es-MX"/>
        </w:rPr>
      </w:pPr>
    </w:p>
    <w:p w14:paraId="5B9219F1" w14:textId="77777777" w:rsidR="00BB0BF7" w:rsidRPr="003764D0" w:rsidRDefault="00BB0BF7" w:rsidP="00BB0BF7">
      <w:pPr>
        <w:spacing w:after="0" w:line="240" w:lineRule="auto"/>
        <w:rPr>
          <w:rFonts w:ascii="Verdana" w:eastAsia="Geomanist Light" w:hAnsi="Verdana" w:cs="Arial"/>
          <w:sz w:val="20"/>
          <w:szCs w:val="20"/>
          <w:lang w:val="es-MX"/>
        </w:rPr>
      </w:pPr>
    </w:p>
    <w:p w14:paraId="0EFA263E" w14:textId="77777777" w:rsidR="00BB0BF7" w:rsidRPr="003764D0" w:rsidRDefault="00BB0BF7" w:rsidP="00BB0BF7">
      <w:pPr>
        <w:spacing w:after="0" w:line="240" w:lineRule="auto"/>
        <w:rPr>
          <w:rFonts w:ascii="Verdana" w:eastAsia="Geomanist Light" w:hAnsi="Verdana" w:cs="Arial"/>
          <w:sz w:val="20"/>
          <w:szCs w:val="20"/>
          <w:lang w:val="es-MX"/>
        </w:rPr>
      </w:pPr>
    </w:p>
    <w:p w14:paraId="2D99DD62" w14:textId="77777777" w:rsidR="00BB0BF7" w:rsidRPr="003764D0" w:rsidRDefault="00BB0BF7" w:rsidP="00BB0BF7">
      <w:pPr>
        <w:spacing w:after="0" w:line="240" w:lineRule="auto"/>
        <w:rPr>
          <w:rFonts w:ascii="Verdana" w:eastAsia="Geomanist Light" w:hAnsi="Verdana" w:cs="Arial"/>
          <w:lang w:val="es-MX"/>
        </w:rPr>
      </w:pPr>
      <w:r w:rsidRPr="003764D0">
        <w:rPr>
          <w:rFonts w:ascii="Verdana" w:eastAsia="Geomanist Light" w:hAnsi="Verdana" w:cs="Arial"/>
          <w:lang w:val="es-MX"/>
        </w:rPr>
        <w:lastRenderedPageBreak/>
        <w:t>Bogotá D.C., [Día] de [</w:t>
      </w:r>
      <w:proofErr w:type="spellStart"/>
      <w:r w:rsidRPr="003764D0">
        <w:rPr>
          <w:rFonts w:ascii="Verdana" w:eastAsia="Geomanist Light" w:hAnsi="Verdana" w:cs="Arial"/>
          <w:lang w:val="es-MX"/>
        </w:rPr>
        <w:t>Mes.NombreCapitalizado</w:t>
      </w:r>
      <w:proofErr w:type="spellEnd"/>
      <w:r w:rsidRPr="003764D0">
        <w:rPr>
          <w:rFonts w:ascii="Verdana" w:eastAsia="Geomanist Light" w:hAnsi="Verdana" w:cs="Arial"/>
          <w:lang w:val="es-MX"/>
        </w:rPr>
        <w:t>] de [Año]</w:t>
      </w:r>
    </w:p>
    <w:p w14:paraId="02CECFAC" w14:textId="77777777" w:rsidR="00BB0BF7" w:rsidRDefault="00BB0BF7" w:rsidP="00BB0BF7">
      <w:pPr>
        <w:spacing w:after="0" w:line="240" w:lineRule="auto"/>
        <w:jc w:val="both"/>
        <w:rPr>
          <w:rFonts w:ascii="Verdana" w:eastAsia="Calibri" w:hAnsi="Verdana" w:cs="Arial"/>
          <w:lang w:val="es-ES"/>
        </w:rPr>
      </w:pPr>
    </w:p>
    <w:p w14:paraId="03553F01" w14:textId="4E2C7B03" w:rsidR="00652573" w:rsidRDefault="007A56E5" w:rsidP="007A56E5">
      <w:pPr>
        <w:spacing w:after="0" w:line="240" w:lineRule="auto"/>
        <w:jc w:val="right"/>
        <w:rPr>
          <w:rFonts w:ascii="Verdana" w:eastAsia="Calibri" w:hAnsi="Verdana" w:cs="Arial"/>
          <w:lang w:val="es-ES"/>
        </w:rPr>
      </w:pPr>
      <w:r w:rsidRPr="007A56E5">
        <w:rPr>
          <w:rFonts w:ascii="Verdana" w:eastAsia="Calibri" w:hAnsi="Verdana" w:cs="Arial"/>
          <w:lang w:val="es-ES"/>
        </w:rPr>
        <w:drawing>
          <wp:inline distT="0" distB="0" distL="0" distR="0" wp14:anchorId="1B77F424" wp14:editId="63DDB895">
            <wp:extent cx="3286584" cy="981212"/>
            <wp:effectExtent l="0" t="0" r="9525" b="9525"/>
            <wp:docPr id="21147763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76370" name=""/>
                    <pic:cNvPicPr/>
                  </pic:nvPicPr>
                  <pic:blipFill>
                    <a:blip r:embed="rId10"/>
                    <a:stretch>
                      <a:fillRect/>
                    </a:stretch>
                  </pic:blipFill>
                  <pic:spPr>
                    <a:xfrm>
                      <a:off x="0" y="0"/>
                      <a:ext cx="3286584" cy="981212"/>
                    </a:xfrm>
                    <a:prstGeom prst="rect">
                      <a:avLst/>
                    </a:prstGeom>
                  </pic:spPr>
                </pic:pic>
              </a:graphicData>
            </a:graphic>
          </wp:inline>
        </w:drawing>
      </w:r>
    </w:p>
    <w:p w14:paraId="64EF9C3E" w14:textId="77777777" w:rsidR="00652573" w:rsidRPr="003764D0" w:rsidRDefault="00652573" w:rsidP="00BB0BF7">
      <w:pPr>
        <w:spacing w:after="0" w:line="240" w:lineRule="auto"/>
        <w:jc w:val="both"/>
        <w:rPr>
          <w:rFonts w:ascii="Verdana" w:eastAsia="Calibri" w:hAnsi="Verdana" w:cs="Arial"/>
          <w:lang w:val="es-ES"/>
        </w:rPr>
      </w:pPr>
    </w:p>
    <w:p w14:paraId="5301AF82" w14:textId="77777777" w:rsidR="00BB0BF7" w:rsidRPr="003764D0" w:rsidRDefault="00BB0BF7" w:rsidP="00BB0BF7">
      <w:pPr>
        <w:spacing w:after="0" w:line="240" w:lineRule="auto"/>
        <w:jc w:val="both"/>
        <w:rPr>
          <w:rFonts w:ascii="Verdana" w:eastAsia="Calibri" w:hAnsi="Verdana" w:cs="Arial"/>
          <w:lang w:val="es-ES" w:eastAsia="es-ES"/>
        </w:rPr>
      </w:pPr>
      <w:r w:rsidRPr="003764D0">
        <w:rPr>
          <w:rFonts w:ascii="Verdana" w:eastAsia="Calibri" w:hAnsi="Verdana" w:cs="Arial"/>
          <w:lang w:val="es-ES" w:eastAsia="es-ES"/>
        </w:rPr>
        <w:t>Señor</w:t>
      </w:r>
    </w:p>
    <w:p w14:paraId="02B6E6A6" w14:textId="77777777" w:rsidR="00BB0BF7" w:rsidRPr="003764D0" w:rsidRDefault="00BB0BF7" w:rsidP="00BB0BF7">
      <w:pPr>
        <w:spacing w:after="0" w:line="240" w:lineRule="auto"/>
        <w:rPr>
          <w:rFonts w:ascii="Verdana" w:eastAsia="Calibri" w:hAnsi="Verdana" w:cs="Arial"/>
          <w:b/>
          <w:bCs/>
          <w:lang w:val="es-ES" w:eastAsia="es-ES"/>
        </w:rPr>
      </w:pPr>
      <w:r w:rsidRPr="45D9196B">
        <w:rPr>
          <w:rFonts w:ascii="Verdana" w:eastAsia="Calibri" w:hAnsi="Verdana" w:cs="Arial"/>
          <w:b/>
          <w:bCs/>
          <w:lang w:val="es-ES" w:eastAsia="es-ES"/>
        </w:rPr>
        <w:t xml:space="preserve">César Ernesto Forigua </w:t>
      </w:r>
      <w:proofErr w:type="spellStart"/>
      <w:r w:rsidRPr="45D9196B">
        <w:rPr>
          <w:rFonts w:ascii="Verdana" w:eastAsia="Calibri" w:hAnsi="Verdana" w:cs="Arial"/>
          <w:b/>
          <w:bCs/>
          <w:lang w:val="es-ES" w:eastAsia="es-ES"/>
        </w:rPr>
        <w:t>Quicasán</w:t>
      </w:r>
      <w:proofErr w:type="spellEnd"/>
    </w:p>
    <w:p w14:paraId="3DBB1F4F" w14:textId="77777777" w:rsidR="00BB0BF7" w:rsidRPr="003764D0" w:rsidRDefault="00BB0BF7" w:rsidP="00BB0BF7">
      <w:pPr>
        <w:spacing w:after="0" w:line="240" w:lineRule="auto"/>
        <w:rPr>
          <w:rFonts w:ascii="Verdana" w:hAnsi="Verdana"/>
        </w:rPr>
      </w:pPr>
      <w:hyperlink r:id="rId11" w:history="1">
        <w:r w:rsidRPr="003764D0">
          <w:rPr>
            <w:rFonts w:ascii="Verdana" w:hAnsi="Verdana"/>
            <w:color w:val="467886" w:themeColor="hyperlink"/>
            <w:u w:val="single"/>
          </w:rPr>
          <w:t>comercial.qls@gmail.com</w:t>
        </w:r>
      </w:hyperlink>
      <w:r w:rsidRPr="003764D0">
        <w:rPr>
          <w:rFonts w:ascii="Verdana" w:hAnsi="Verdana"/>
        </w:rPr>
        <w:t xml:space="preserve"> </w:t>
      </w:r>
    </w:p>
    <w:p w14:paraId="4EACEB99" w14:textId="77777777" w:rsidR="00BB0BF7" w:rsidRPr="003764D0" w:rsidRDefault="00BB0BF7" w:rsidP="00BB0BF7">
      <w:pPr>
        <w:spacing w:after="0" w:line="240" w:lineRule="auto"/>
        <w:rPr>
          <w:rFonts w:ascii="Verdana" w:eastAsia="Calibri" w:hAnsi="Verdana" w:cs="Arial"/>
          <w:b/>
          <w:bCs/>
          <w:lang w:val="es-ES" w:eastAsia="es-ES"/>
        </w:rPr>
      </w:pPr>
      <w:r w:rsidRPr="003764D0">
        <w:rPr>
          <w:rFonts w:ascii="Verdana" w:eastAsia="Calibri" w:hAnsi="Verdana" w:cs="Arial"/>
          <w:lang w:val="es-ES" w:eastAsia="es-ES"/>
        </w:rPr>
        <w:t>Ciudad</w:t>
      </w:r>
    </w:p>
    <w:p w14:paraId="5AD72B84" w14:textId="77777777" w:rsidR="00BB0BF7" w:rsidRPr="003764D0" w:rsidRDefault="00BB0BF7" w:rsidP="00BB0BF7">
      <w:pPr>
        <w:spacing w:after="0" w:line="240" w:lineRule="auto"/>
        <w:rPr>
          <w:rFonts w:ascii="Verdana" w:eastAsia="Calibri" w:hAnsi="Verdana" w:cs="Arial"/>
          <w:b/>
          <w:bCs/>
          <w:lang w:val="es-ES_tradnl" w:eastAsia="es-ES_tradnl"/>
        </w:rPr>
      </w:pPr>
    </w:p>
    <w:p w14:paraId="0BAD461E" w14:textId="77777777" w:rsidR="00BB0BF7" w:rsidRPr="003764D0" w:rsidRDefault="00BB0BF7" w:rsidP="00BB0BF7">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B0BF7" w:rsidRPr="003764D0" w14:paraId="40A955F6" w14:textId="77777777" w:rsidTr="00412DA6">
        <w:trPr>
          <w:trHeight w:val="884"/>
        </w:trPr>
        <w:tc>
          <w:tcPr>
            <w:tcW w:w="2689" w:type="dxa"/>
          </w:tcPr>
          <w:p w14:paraId="1167943D" w14:textId="77777777" w:rsidR="00BB0BF7" w:rsidRPr="003764D0" w:rsidRDefault="00BB0BF7" w:rsidP="00412DA6">
            <w:pPr>
              <w:jc w:val="both"/>
              <w:rPr>
                <w:rFonts w:ascii="Verdana" w:eastAsia="Calibri" w:hAnsi="Verdana" w:cs="Arial"/>
                <w:b/>
                <w:bCs/>
                <w:lang w:val="es-ES_tradnl" w:eastAsia="es-ES_tradnl"/>
              </w:rPr>
            </w:pPr>
          </w:p>
        </w:tc>
        <w:tc>
          <w:tcPr>
            <w:tcW w:w="6100" w:type="dxa"/>
          </w:tcPr>
          <w:p w14:paraId="4DAEA97F" w14:textId="77777777" w:rsidR="00BB0BF7" w:rsidRPr="003764D0" w:rsidRDefault="00BB0BF7" w:rsidP="00412DA6">
            <w:pPr>
              <w:jc w:val="both"/>
              <w:rPr>
                <w:rFonts w:ascii="Verdana" w:eastAsia="Calibri" w:hAnsi="Verdana" w:cs="Arial"/>
                <w:b/>
                <w:bCs/>
                <w:lang w:val="es-ES" w:eastAsia="es-ES"/>
              </w:rPr>
            </w:pPr>
            <w:r w:rsidRPr="003764D0">
              <w:rPr>
                <w:rFonts w:ascii="Verdana" w:eastAsia="Calibri" w:hAnsi="Verdana" w:cs="Arial"/>
                <w:b/>
                <w:bCs/>
                <w:lang w:val="es-ES" w:eastAsia="es-ES"/>
              </w:rPr>
              <w:t>Concepto C-227 de 2024</w:t>
            </w:r>
          </w:p>
        </w:tc>
      </w:tr>
      <w:tr w:rsidR="00BB0BF7" w:rsidRPr="003764D0" w14:paraId="7FFE1898" w14:textId="77777777" w:rsidTr="00412DA6">
        <w:trPr>
          <w:trHeight w:val="884"/>
        </w:trPr>
        <w:tc>
          <w:tcPr>
            <w:tcW w:w="2689" w:type="dxa"/>
          </w:tcPr>
          <w:p w14:paraId="3B539CA1" w14:textId="77777777" w:rsidR="00BB0BF7" w:rsidRPr="003764D0" w:rsidRDefault="00BB0BF7" w:rsidP="00412DA6">
            <w:pPr>
              <w:jc w:val="both"/>
              <w:rPr>
                <w:rFonts w:ascii="Verdana" w:eastAsia="Calibri" w:hAnsi="Verdana" w:cs="Arial"/>
                <w:lang w:val="es-ES_tradnl" w:eastAsia="es-ES_tradnl"/>
              </w:rPr>
            </w:pPr>
            <w:r w:rsidRPr="003764D0">
              <w:rPr>
                <w:rFonts w:ascii="Verdana" w:eastAsia="Calibri" w:hAnsi="Verdana" w:cs="Arial"/>
                <w:b/>
                <w:lang w:val="es-ES_tradnl" w:eastAsia="es-ES_tradnl"/>
              </w:rPr>
              <w:t>Temas:</w:t>
            </w:r>
            <w:r w:rsidRPr="003764D0">
              <w:rPr>
                <w:rFonts w:ascii="Verdana" w:eastAsia="Calibri" w:hAnsi="Verdana" w:cs="Arial"/>
                <w:lang w:val="es-ES_tradnl" w:eastAsia="es-ES_tradnl"/>
              </w:rPr>
              <w:t xml:space="preserve">                   </w:t>
            </w:r>
          </w:p>
        </w:tc>
        <w:tc>
          <w:tcPr>
            <w:tcW w:w="6100" w:type="dxa"/>
          </w:tcPr>
          <w:p w14:paraId="11AC934C" w14:textId="77777777" w:rsidR="00BB0BF7" w:rsidRPr="003764D0" w:rsidRDefault="00BB0BF7" w:rsidP="00412DA6">
            <w:pPr>
              <w:spacing w:line="276" w:lineRule="auto"/>
              <w:jc w:val="both"/>
              <w:rPr>
                <w:rFonts w:ascii="Verdana" w:eastAsia="Calibri" w:hAnsi="Verdana" w:cs="Arial"/>
                <w:lang w:val="es-ES" w:eastAsia="es-ES"/>
              </w:rPr>
            </w:pPr>
            <w:r w:rsidRPr="003764D0">
              <w:rPr>
                <w:rFonts w:ascii="Verdana" w:eastAsia="Calibri" w:hAnsi="Verdana" w:cs="Arial"/>
                <w:lang w:val="es-ES" w:eastAsia="es-ES"/>
              </w:rPr>
              <w:t>LEY DE EMPRENDIMIENTO – Incentivos contractuales – Mipymes colombianas – Decreto 1860 de 2021 / INCENTIVOS CONTRACTUALES MIPYMES – Marco normativo vigente – Decreto 1082 de 2015 – Decreto 1860 de 2021</w:t>
            </w:r>
          </w:p>
          <w:p w14:paraId="249B970A" w14:textId="77777777" w:rsidR="00BB0BF7" w:rsidRPr="003764D0" w:rsidRDefault="00BB0BF7" w:rsidP="00412DA6">
            <w:pPr>
              <w:spacing w:line="276" w:lineRule="auto"/>
              <w:jc w:val="both"/>
              <w:rPr>
                <w:rFonts w:ascii="Verdana" w:eastAsia="Calibri" w:hAnsi="Verdana" w:cs="Arial"/>
                <w:lang w:val="es-ES" w:eastAsia="es-ES"/>
              </w:rPr>
            </w:pPr>
          </w:p>
        </w:tc>
      </w:tr>
      <w:tr w:rsidR="00BB0BF7" w:rsidRPr="003764D0" w14:paraId="0FFEFE47" w14:textId="77777777" w:rsidTr="00412DA6">
        <w:tc>
          <w:tcPr>
            <w:tcW w:w="2689" w:type="dxa"/>
          </w:tcPr>
          <w:p w14:paraId="520287BD" w14:textId="77777777" w:rsidR="00BB0BF7" w:rsidRPr="003764D0" w:rsidRDefault="00BB0BF7" w:rsidP="00412DA6">
            <w:pPr>
              <w:jc w:val="both"/>
              <w:rPr>
                <w:rFonts w:ascii="Verdana" w:eastAsia="Calibri" w:hAnsi="Verdana" w:cs="Arial"/>
                <w:b/>
                <w:lang w:val="es-ES_tradnl" w:eastAsia="es-ES_tradnl"/>
              </w:rPr>
            </w:pPr>
            <w:r w:rsidRPr="003764D0">
              <w:rPr>
                <w:rFonts w:ascii="Verdana" w:eastAsia="Calibri" w:hAnsi="Verdana" w:cs="Arial"/>
                <w:b/>
                <w:lang w:val="es-ES_tradnl" w:eastAsia="es-ES_tradnl"/>
              </w:rPr>
              <w:t>Radicación:</w:t>
            </w:r>
            <w:r w:rsidRPr="003764D0">
              <w:rPr>
                <w:rFonts w:ascii="Verdana" w:eastAsia="Calibri" w:hAnsi="Verdana" w:cs="Arial"/>
                <w:lang w:val="es-ES_tradnl" w:eastAsia="es-ES_tradnl"/>
              </w:rPr>
              <w:t xml:space="preserve">               </w:t>
            </w:r>
          </w:p>
        </w:tc>
        <w:tc>
          <w:tcPr>
            <w:tcW w:w="6100" w:type="dxa"/>
          </w:tcPr>
          <w:p w14:paraId="461E35B3" w14:textId="77777777" w:rsidR="00BB0BF7" w:rsidRPr="003764D0" w:rsidRDefault="00BB0BF7" w:rsidP="00412DA6">
            <w:pPr>
              <w:jc w:val="both"/>
              <w:rPr>
                <w:rFonts w:ascii="Verdana" w:eastAsia="Calibri" w:hAnsi="Verdana" w:cs="Arial"/>
                <w:lang w:val="es-ES_tradnl" w:eastAsia="es-ES_tradnl"/>
              </w:rPr>
            </w:pPr>
            <w:r w:rsidRPr="003764D0">
              <w:rPr>
                <w:rFonts w:ascii="Verdana" w:eastAsia="Calibri" w:hAnsi="Verdana" w:cs="Arial"/>
                <w:lang w:val="es-ES_tradnl" w:eastAsia="es-ES_tradnl"/>
              </w:rPr>
              <w:t>Respuesta a consulta con radicado No. P20240626006534</w:t>
            </w:r>
            <w:r w:rsidRPr="003764D0">
              <w:rPr>
                <w:rFonts w:ascii="Verdana" w:eastAsia="Calibri" w:hAnsi="Verdana" w:cs="Arial"/>
                <w:lang w:val="es-ES_tradnl" w:eastAsia="es-ES_tradnl"/>
              </w:rPr>
              <w:tab/>
            </w:r>
            <w:r w:rsidRPr="003764D0">
              <w:rPr>
                <w:rFonts w:ascii="Verdana" w:eastAsia="Calibri" w:hAnsi="Verdana" w:cs="Arial"/>
                <w:lang w:val="es-ES_tradnl" w:eastAsia="es-ES_tradnl"/>
              </w:rPr>
              <w:tab/>
            </w:r>
            <w:r w:rsidRPr="003764D0">
              <w:rPr>
                <w:rFonts w:ascii="Verdana" w:eastAsia="Calibri" w:hAnsi="Verdana" w:cs="Arial"/>
                <w:lang w:val="es-ES_tradnl" w:eastAsia="es-ES_tradnl"/>
              </w:rPr>
              <w:tab/>
            </w:r>
          </w:p>
        </w:tc>
      </w:tr>
    </w:tbl>
    <w:p w14:paraId="446DB2FF" w14:textId="77777777" w:rsidR="00BB0BF7" w:rsidRPr="003764D0" w:rsidRDefault="00BB0BF7" w:rsidP="00BB0BF7">
      <w:pPr>
        <w:spacing w:after="0" w:line="240" w:lineRule="auto"/>
        <w:jc w:val="both"/>
        <w:rPr>
          <w:rFonts w:ascii="Verdana" w:eastAsia="Calibri" w:hAnsi="Verdana" w:cs="Arial"/>
          <w:lang w:val="es-ES_tradnl" w:eastAsia="es-ES_tradnl"/>
        </w:rPr>
      </w:pPr>
    </w:p>
    <w:p w14:paraId="3F78CC3C" w14:textId="77777777" w:rsidR="00BB0BF7" w:rsidRPr="003764D0" w:rsidRDefault="00BB0BF7" w:rsidP="00BB0BF7">
      <w:pPr>
        <w:spacing w:after="0" w:line="240" w:lineRule="auto"/>
        <w:jc w:val="both"/>
        <w:rPr>
          <w:rFonts w:ascii="Verdana" w:eastAsia="Calibri" w:hAnsi="Verdana" w:cs="Arial"/>
          <w:lang w:val="es-ES_tradnl" w:eastAsia="es-ES_tradnl"/>
        </w:rPr>
      </w:pPr>
    </w:p>
    <w:p w14:paraId="183FED58" w14:textId="77777777" w:rsidR="00BB0BF7" w:rsidRPr="003764D0" w:rsidRDefault="00BB0BF7" w:rsidP="00BB0BF7">
      <w:pPr>
        <w:spacing w:after="0" w:line="276" w:lineRule="auto"/>
        <w:jc w:val="both"/>
        <w:rPr>
          <w:rFonts w:ascii="Verdana" w:eastAsia="Calibri" w:hAnsi="Verdana" w:cs="Arial"/>
          <w:lang w:val="es-ES" w:eastAsia="es-ES"/>
        </w:rPr>
      </w:pPr>
      <w:r w:rsidRPr="003764D0">
        <w:rPr>
          <w:rFonts w:ascii="Verdana" w:eastAsia="Calibri" w:hAnsi="Verdana" w:cs="Arial"/>
          <w:lang w:val="es-ES" w:eastAsia="es-ES"/>
        </w:rPr>
        <w:t xml:space="preserve">Estimado señor Forigua: </w:t>
      </w:r>
    </w:p>
    <w:p w14:paraId="678110BF" w14:textId="77777777" w:rsidR="00BB0BF7" w:rsidRPr="003764D0" w:rsidRDefault="00BB0BF7" w:rsidP="00BB0BF7">
      <w:pPr>
        <w:tabs>
          <w:tab w:val="left" w:pos="3768"/>
        </w:tabs>
        <w:spacing w:after="0" w:line="276" w:lineRule="auto"/>
        <w:jc w:val="both"/>
        <w:rPr>
          <w:rFonts w:ascii="Verdana" w:eastAsia="Calibri" w:hAnsi="Verdana" w:cs="Arial"/>
          <w:lang w:val="es-ES" w:eastAsia="es-ES"/>
        </w:rPr>
      </w:pPr>
      <w:r w:rsidRPr="003764D0">
        <w:rPr>
          <w:rFonts w:ascii="Verdana" w:eastAsia="Calibri" w:hAnsi="Verdana" w:cs="Arial"/>
          <w:lang w:val="es-ES" w:eastAsia="es-ES"/>
        </w:rPr>
        <w:tab/>
      </w:r>
    </w:p>
    <w:p w14:paraId="5D6C700A" w14:textId="77777777" w:rsidR="00BB0BF7" w:rsidRPr="003764D0" w:rsidRDefault="00BB0BF7" w:rsidP="00BB0BF7">
      <w:pPr>
        <w:spacing w:after="0" w:line="276" w:lineRule="auto"/>
        <w:jc w:val="both"/>
        <w:rPr>
          <w:rFonts w:ascii="Verdana" w:eastAsia="Calibri" w:hAnsi="Verdana" w:cs="Arial"/>
          <w:lang w:val="es-ES" w:eastAsia="es-ES"/>
        </w:rPr>
      </w:pPr>
      <w:r w:rsidRPr="003764D0">
        <w:rPr>
          <w:rFonts w:ascii="Verdana" w:eastAsia="Calibri" w:hAnsi="Verdana" w:cs="Arial"/>
          <w:lang w:val="es-ES" w:eastAsia="es-ES"/>
        </w:rPr>
        <w:t>En ejercicio de la competencia otorgada por los artículos 3, numeral 5º, y 11, numeral 8º, del Decreto Ley 4170 de 2011,</w:t>
      </w:r>
      <w:r w:rsidRPr="003764D0">
        <w:rPr>
          <w:rFonts w:ascii="Verdana" w:eastAsia="Arial MT" w:hAnsi="Verdana" w:cs="Arial MT"/>
          <w:lang w:val="es-ES" w:eastAsia="es-ES"/>
        </w:rPr>
        <w:t xml:space="preserve"> </w:t>
      </w:r>
      <w:r w:rsidRPr="003764D0">
        <w:rPr>
          <w:rFonts w:ascii="Verdana" w:hAnsi="Verdana" w:cs="Arial"/>
        </w:rPr>
        <w:t xml:space="preserve">así como lo establecido en el artículo 4 de la Resolución 1707 de 2018 expedida por esta Entidad, </w:t>
      </w:r>
      <w:r w:rsidRPr="003764D0">
        <w:rPr>
          <w:rFonts w:ascii="Verdana" w:eastAsia="Calibri" w:hAnsi="Verdana" w:cs="Arial"/>
          <w:lang w:val="es-ES" w:eastAsia="es-ES"/>
        </w:rPr>
        <w:t xml:space="preserve">la Agencia Nacional de Contratación Pública – Colombia Compra Eficiente– responde su solicitud del 26 de junio de 2024, en la que realiza la siguiente consulta: </w:t>
      </w:r>
    </w:p>
    <w:p w14:paraId="241304C1" w14:textId="77777777" w:rsidR="00BB0BF7" w:rsidRPr="003764D0" w:rsidRDefault="00BB0BF7" w:rsidP="00BB0BF7">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08AA20C8" w14:textId="77777777" w:rsidR="00BB0BF7" w:rsidRPr="003764D0" w:rsidRDefault="00BB0BF7" w:rsidP="00BB0BF7">
      <w:pPr>
        <w:tabs>
          <w:tab w:val="left" w:pos="709"/>
        </w:tabs>
        <w:spacing w:after="0" w:line="240" w:lineRule="auto"/>
        <w:ind w:left="709" w:right="709"/>
        <w:jc w:val="both"/>
        <w:rPr>
          <w:rFonts w:ascii="Verdana" w:eastAsia="Calibri" w:hAnsi="Verdana" w:cs="Arial"/>
          <w:sz w:val="20"/>
          <w:szCs w:val="20"/>
          <w:lang w:val="es-MX"/>
        </w:rPr>
      </w:pPr>
      <w:r w:rsidRPr="003764D0">
        <w:rPr>
          <w:rFonts w:ascii="Verdana" w:eastAsia="Calibri" w:hAnsi="Verdana" w:cs="Arial"/>
          <w:sz w:val="20"/>
          <w:szCs w:val="20"/>
          <w:lang w:val="es-MX"/>
        </w:rPr>
        <w:t xml:space="preserve">“Solicito que por favor me informen los mecanismos que tiene la contratación pública promueva la contratación de </w:t>
      </w:r>
      <w:proofErr w:type="spellStart"/>
      <w:r w:rsidRPr="003764D0">
        <w:rPr>
          <w:rFonts w:ascii="Verdana" w:eastAsia="Calibri" w:hAnsi="Verdana" w:cs="Arial"/>
          <w:sz w:val="20"/>
          <w:szCs w:val="20"/>
          <w:lang w:val="es-MX"/>
        </w:rPr>
        <w:t>mipymes</w:t>
      </w:r>
      <w:proofErr w:type="spellEnd"/>
      <w:r w:rsidRPr="003764D0">
        <w:rPr>
          <w:rFonts w:ascii="Verdana" w:eastAsia="Calibri" w:hAnsi="Verdana" w:cs="Arial"/>
          <w:sz w:val="20"/>
          <w:szCs w:val="20"/>
          <w:lang w:val="es-MX"/>
        </w:rPr>
        <w:t xml:space="preserve"> en procesos contractuales del estado, sobre todo en aquellos procesos donde se limita la experiencia del proponente a contar con experiencia de ejecución de contratos con el estado. […]” [sic]</w:t>
      </w:r>
    </w:p>
    <w:p w14:paraId="01B842C5" w14:textId="77777777" w:rsidR="00BB0BF7" w:rsidRPr="003764D0" w:rsidRDefault="00BB0BF7" w:rsidP="00BB0BF7">
      <w:pPr>
        <w:tabs>
          <w:tab w:val="left" w:pos="142"/>
          <w:tab w:val="left" w:pos="284"/>
        </w:tabs>
        <w:spacing w:line="276" w:lineRule="auto"/>
        <w:contextualSpacing/>
        <w:jc w:val="both"/>
        <w:rPr>
          <w:rFonts w:ascii="Verdana" w:eastAsia="Century Gothic" w:hAnsi="Verdana" w:cs="Century Gothic"/>
          <w:b/>
          <w:bCs/>
          <w:lang w:val="es-ES"/>
        </w:rPr>
      </w:pPr>
    </w:p>
    <w:p w14:paraId="14E63631" w14:textId="77777777" w:rsidR="00BB0BF7" w:rsidRPr="003764D0" w:rsidRDefault="00BB0BF7" w:rsidP="00BB0BF7">
      <w:pPr>
        <w:spacing w:after="120" w:line="276" w:lineRule="auto"/>
        <w:ind w:firstLine="709"/>
        <w:jc w:val="both"/>
        <w:rPr>
          <w:rFonts w:ascii="Verdana" w:eastAsia="Calibri" w:hAnsi="Verdana" w:cs="Arial"/>
          <w:szCs w:val="24"/>
          <w:lang w:val="es-ES_tradnl" w:eastAsia="es-ES_tradnl"/>
        </w:rPr>
      </w:pPr>
      <w:r w:rsidRPr="003764D0">
        <w:rPr>
          <w:rFonts w:ascii="Verdana" w:eastAsia="Calibri" w:hAnsi="Verdana" w:cs="Arial"/>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764D0">
        <w:rPr>
          <w:rFonts w:ascii="Verdana" w:eastAsia="Calibri" w:hAnsi="Verdana" w:cs="Arial"/>
          <w:szCs w:val="24"/>
          <w:lang w:val="es-ES_tradnl" w:eastAsia="es-ES_tradnl"/>
        </w:rPr>
        <w:tab/>
      </w:r>
    </w:p>
    <w:p w14:paraId="5EB9B93D" w14:textId="77777777" w:rsidR="00BB0BF7" w:rsidRPr="003764D0" w:rsidRDefault="00BB0BF7" w:rsidP="00BB0BF7">
      <w:pPr>
        <w:spacing w:after="0" w:line="276" w:lineRule="auto"/>
        <w:ind w:firstLine="709"/>
        <w:jc w:val="both"/>
        <w:rPr>
          <w:rFonts w:ascii="Verdana" w:eastAsia="Calibri" w:hAnsi="Verdana" w:cs="Arial"/>
          <w:lang w:val="es-ES" w:eastAsia="es-ES"/>
        </w:rPr>
      </w:pPr>
      <w:r w:rsidRPr="003764D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160435ED" w14:textId="77777777" w:rsidR="00BB0BF7" w:rsidRPr="003764D0" w:rsidRDefault="00BB0BF7" w:rsidP="00BB0BF7">
      <w:pPr>
        <w:spacing w:after="0" w:line="276" w:lineRule="auto"/>
        <w:ind w:firstLine="709"/>
        <w:jc w:val="both"/>
        <w:rPr>
          <w:rFonts w:ascii="Verdana" w:eastAsia="Calibri" w:hAnsi="Verdana" w:cs="Arial"/>
          <w:lang w:val="es-ES" w:eastAsia="es-ES"/>
        </w:rPr>
      </w:pPr>
    </w:p>
    <w:p w14:paraId="3A9573A1" w14:textId="77777777" w:rsidR="00BB0BF7" w:rsidRPr="003764D0" w:rsidRDefault="00BB0BF7" w:rsidP="00BB0BF7">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3764D0">
        <w:rPr>
          <w:rFonts w:ascii="Verdana" w:eastAsia="Arial" w:hAnsi="Verdana" w:cs="Arial"/>
          <w:b/>
          <w:bCs/>
          <w:lang w:val="es-ES"/>
        </w:rPr>
        <w:t>1. Problema planteado:</w:t>
      </w:r>
    </w:p>
    <w:p w14:paraId="1281B99D" w14:textId="77777777" w:rsidR="00BB0BF7" w:rsidRPr="003764D0" w:rsidRDefault="00BB0BF7" w:rsidP="00BB0BF7">
      <w:pPr>
        <w:tabs>
          <w:tab w:val="left" w:pos="426"/>
        </w:tabs>
        <w:spacing w:after="0" w:line="276" w:lineRule="auto"/>
        <w:jc w:val="both"/>
        <w:rPr>
          <w:rFonts w:ascii="Verdana" w:eastAsia="Century Gothic" w:hAnsi="Verdana" w:cs="Century Gothic"/>
          <w:lang w:val="es-ES"/>
        </w:rPr>
      </w:pPr>
    </w:p>
    <w:p w14:paraId="15BA7283" w14:textId="77777777" w:rsidR="00BB0BF7" w:rsidRPr="003764D0" w:rsidRDefault="00BB0BF7" w:rsidP="00BB0BF7">
      <w:pPr>
        <w:spacing w:after="0" w:line="276" w:lineRule="auto"/>
        <w:jc w:val="both"/>
        <w:rPr>
          <w:rFonts w:ascii="Verdana" w:eastAsia="Century Gothic" w:hAnsi="Verdana" w:cs="Century Gothic"/>
        </w:rPr>
      </w:pPr>
      <w:r w:rsidRPr="003764D0">
        <w:rPr>
          <w:rFonts w:ascii="Verdana" w:eastAsia="Century Gothic" w:hAnsi="Verdana" w:cs="Century Gothic"/>
        </w:rPr>
        <w:t>De acuerdo con el contenido de su solicitud, se evidencia que la misma está relacionada con los incentivos contractuales en favor de las Mipymes colombianas. Por lo que, se resolverá su consulta desde el siguiente problema jurídico:</w:t>
      </w:r>
      <w:bookmarkStart w:id="0" w:name="_Hlk171070029"/>
      <w:r w:rsidRPr="003764D0">
        <w:rPr>
          <w:rFonts w:ascii="Verdana" w:eastAsia="Century Gothic" w:hAnsi="Verdana" w:cs="Century Gothic"/>
        </w:rPr>
        <w:t xml:space="preserve"> ¿</w:t>
      </w:r>
      <w:r>
        <w:rPr>
          <w:rFonts w:ascii="Verdana" w:eastAsia="Century Gothic" w:hAnsi="Verdana" w:cs="Century Gothic"/>
        </w:rPr>
        <w:t>Q</w:t>
      </w:r>
      <w:r w:rsidRPr="003764D0">
        <w:rPr>
          <w:rFonts w:ascii="Verdana" w:eastAsia="Century Gothic" w:hAnsi="Verdana" w:cs="Century Gothic"/>
        </w:rPr>
        <w:t>ué incentivos a favor de las Mipymes existen en el sistema de contratación pública?</w:t>
      </w:r>
    </w:p>
    <w:p w14:paraId="2CC7C117" w14:textId="77777777" w:rsidR="00BB0BF7" w:rsidRPr="003764D0" w:rsidRDefault="00BB0BF7" w:rsidP="00BB0BF7">
      <w:pPr>
        <w:spacing w:after="0" w:line="276" w:lineRule="auto"/>
        <w:jc w:val="both"/>
        <w:rPr>
          <w:rFonts w:ascii="Verdana" w:eastAsia="Calibri" w:hAnsi="Verdana" w:cs="Arial"/>
          <w:lang w:val="es-ES"/>
        </w:rPr>
      </w:pPr>
    </w:p>
    <w:bookmarkEnd w:id="0"/>
    <w:p w14:paraId="06475D5C" w14:textId="77777777" w:rsidR="00BB0BF7" w:rsidRPr="003764D0" w:rsidRDefault="00BB0BF7" w:rsidP="00BB0BF7">
      <w:pPr>
        <w:widowControl w:val="0"/>
        <w:autoSpaceDE w:val="0"/>
        <w:autoSpaceDN w:val="0"/>
        <w:spacing w:before="1" w:after="0" w:line="240" w:lineRule="auto"/>
        <w:jc w:val="both"/>
        <w:outlineLvl w:val="0"/>
        <w:rPr>
          <w:rFonts w:ascii="Verdana" w:eastAsia="Arial" w:hAnsi="Verdana" w:cs="Arial"/>
          <w:b/>
          <w:bCs/>
          <w:lang w:val="es-ES"/>
        </w:rPr>
      </w:pPr>
      <w:r w:rsidRPr="003764D0">
        <w:rPr>
          <w:rFonts w:ascii="Verdana" w:eastAsia="Arial" w:hAnsi="Verdana" w:cs="Arial"/>
          <w:b/>
          <w:bCs/>
          <w:lang w:val="es-ES"/>
        </w:rPr>
        <w:t>2. Respuesta:</w:t>
      </w:r>
    </w:p>
    <w:p w14:paraId="7AD54944" w14:textId="77777777" w:rsidR="00BB0BF7" w:rsidRPr="003764D0" w:rsidRDefault="00BB0BF7" w:rsidP="00BB0BF7">
      <w:pPr>
        <w:spacing w:after="0"/>
        <w:rPr>
          <w:rFonts w:ascii="Verdana" w:hAnsi="Verdana"/>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B0BF7" w:rsidRPr="003764D0" w14:paraId="42DDD99D" w14:textId="77777777" w:rsidTr="00412DA6">
        <w:tc>
          <w:tcPr>
            <w:tcW w:w="8828" w:type="dxa"/>
            <w:shd w:val="clear" w:color="auto" w:fill="auto"/>
          </w:tcPr>
          <w:p w14:paraId="6368B468" w14:textId="77777777" w:rsidR="00BB0BF7" w:rsidRPr="003764D0" w:rsidRDefault="00BB0BF7" w:rsidP="00412DA6">
            <w:pPr>
              <w:spacing w:line="276" w:lineRule="auto"/>
              <w:jc w:val="both"/>
              <w:rPr>
                <w:rFonts w:ascii="Verdana" w:eastAsia="Calibri" w:hAnsi="Verdana" w:cs="Arial"/>
                <w:lang w:val="es-ES"/>
              </w:rPr>
            </w:pPr>
            <w:bookmarkStart w:id="1" w:name="_Hlk171067516"/>
            <w:r w:rsidRPr="003764D0">
              <w:rPr>
                <w:rFonts w:ascii="Verdana" w:eastAsia="Calibri" w:hAnsi="Verdana" w:cs="Arial"/>
                <w:lang w:val="es-ES"/>
              </w:rPr>
              <w:t xml:space="preserve">Los artículos 30, 31, 34 y 35 de la Ley 2069 de 2020 –reglamentados en el Decreto 1860 de 2021–, establecen los incentivos en favor de las Mipymes en el sistema de contratación pública; los cuales, se relacionan a continuación: </w:t>
            </w:r>
            <w:r w:rsidRPr="003764D0">
              <w:rPr>
                <w:rFonts w:ascii="Verdana" w:eastAsia="Calibri" w:hAnsi="Verdana" w:cs="Arial"/>
                <w:i/>
                <w:iCs/>
                <w:lang w:val="es-ES"/>
              </w:rPr>
              <w:t xml:space="preserve">i) procesos de selección de mínima cuantía. </w:t>
            </w:r>
            <w:r w:rsidRPr="003764D0">
              <w:rPr>
                <w:rFonts w:ascii="Verdana" w:eastAsia="Calibri" w:hAnsi="Verdana" w:cs="Arial"/>
                <w:lang w:val="es-ES"/>
              </w:rPr>
              <w:t xml:space="preserve">Se establece la posibilidad de limitar la participación en este tipo de procesos a Mipymes colombianas, así como el que las entidades puedan realizar sus adquisiciones a Mipymes –artículo 30 de la Ley 2069 de 2020, regulado por el artículo 2 del Decreto 1860 de 2021 que modifica el artículo 2.2.1.2.1.5.2 del Decreto 1082 de 2015–; </w:t>
            </w:r>
            <w:proofErr w:type="spellStart"/>
            <w:r w:rsidRPr="003764D0">
              <w:rPr>
                <w:rFonts w:ascii="Verdana" w:eastAsia="Calibri" w:hAnsi="Verdana" w:cs="Arial"/>
                <w:i/>
                <w:iCs/>
                <w:lang w:val="es-ES"/>
              </w:rPr>
              <w:t>ii</w:t>
            </w:r>
            <w:proofErr w:type="spellEnd"/>
            <w:r w:rsidRPr="003764D0">
              <w:rPr>
                <w:rFonts w:ascii="Verdana" w:eastAsia="Calibri" w:hAnsi="Verdana" w:cs="Arial"/>
                <w:i/>
                <w:iCs/>
                <w:lang w:val="es-ES"/>
              </w:rPr>
              <w:t>) criterios diferenciales</w:t>
            </w:r>
            <w:r w:rsidRPr="003764D0">
              <w:rPr>
                <w:rFonts w:ascii="Verdana" w:eastAsia="Calibri" w:hAnsi="Verdana" w:cs="Arial"/>
                <w:lang w:val="es-ES"/>
              </w:rPr>
              <w:t xml:space="preserve"> De acuerdo con el análisis del sector, se podrán incluir en los </w:t>
            </w:r>
            <w:r w:rsidRPr="003764D0">
              <w:rPr>
                <w:rFonts w:ascii="Verdana" w:eastAsia="Calibri" w:hAnsi="Verdana" w:cs="Arial"/>
                <w:lang w:val="es-ES"/>
              </w:rPr>
              <w:lastRenderedPageBreak/>
              <w:t>Documentos Proceso, en función del tamaño empresarial de las Mipymes, requisitos diferenciales (estos podrán incluir alguno de los siguientes: el tiempo de experiencia, el número de contratos para acreditar la experiencia, índices de capacidad financiera, índices de capacidad organizacional, el valor de garantía de seriedad de la oferta) y puntajes adicionales (con excepción de los procesos de mínima cuantía y los procesos de selección subasta inversa, las entidades podrán establecer puntajes adicionales para Mipymes, los cuales no podrán exceder el 0.25% del total de los puntos establecidos) –artículo 31 de la Ley 2069 de 2020, regulado por el artículo 3 del Decreto 1860 de 2021 que adiciona el artículo 2.2.1.2.4.2.18 al Decreto 1082 de 2015;</w:t>
            </w:r>
            <w:r w:rsidRPr="003764D0">
              <w:rPr>
                <w:rFonts w:ascii="Verdana" w:eastAsia="Calibri" w:hAnsi="Verdana" w:cs="Arial"/>
                <w:i/>
                <w:iCs/>
                <w:lang w:val="es-ES"/>
              </w:rPr>
              <w:t xml:space="preserve"> </w:t>
            </w:r>
            <w:proofErr w:type="spellStart"/>
            <w:r w:rsidRPr="003764D0">
              <w:rPr>
                <w:rFonts w:ascii="Verdana" w:eastAsia="Calibri" w:hAnsi="Verdana" w:cs="Arial"/>
                <w:i/>
                <w:iCs/>
                <w:lang w:val="es-ES"/>
              </w:rPr>
              <w:t>iii</w:t>
            </w:r>
            <w:proofErr w:type="spellEnd"/>
            <w:r w:rsidRPr="003764D0">
              <w:rPr>
                <w:rFonts w:ascii="Verdana" w:eastAsia="Calibri" w:hAnsi="Verdana" w:cs="Arial"/>
                <w:i/>
                <w:iCs/>
                <w:lang w:val="es-ES"/>
              </w:rPr>
              <w:t xml:space="preserve">) convocatorias limitadas. </w:t>
            </w:r>
            <w:r w:rsidRPr="003764D0">
              <w:rPr>
                <w:rFonts w:ascii="Verdana" w:eastAsia="Calibri" w:hAnsi="Verdana" w:cs="Arial"/>
                <w:lang w:val="es-ES"/>
              </w:rPr>
              <w:t xml:space="preserve">En los procesos de contratación con pluralidad de oferentes, se podrá limitar la participación a Mipymes colombianas con mínimo un (1) año de existencia, cuando el valor del proceso sea menor a 125.000 USD, se hayan recibido solicitudes de por lo menos dos (2) Mipymes colombianas, y se reciban un (1) día hábil antes de la expedición del acto de apertura (tratándose de personas jurídicas, las solicitudes solo las podrán realizar </w:t>
            </w:r>
            <w:proofErr w:type="spellStart"/>
            <w:r w:rsidRPr="003764D0">
              <w:rPr>
                <w:rFonts w:ascii="Verdana" w:eastAsia="Calibri" w:hAnsi="Verdana" w:cs="Arial"/>
                <w:lang w:val="es-ES"/>
              </w:rPr>
              <w:t>Mipyme</w:t>
            </w:r>
            <w:proofErr w:type="spellEnd"/>
            <w:r w:rsidRPr="003764D0">
              <w:rPr>
                <w:rFonts w:ascii="Verdana" w:eastAsia="Calibri" w:hAnsi="Verdana" w:cs="Arial"/>
                <w:lang w:val="es-ES"/>
              </w:rPr>
              <w:t>, cuyo objeto social les permite ejecutar el contrato relacionado con el proceso contractual); y</w:t>
            </w:r>
            <w:r w:rsidRPr="003764D0">
              <w:rPr>
                <w:rFonts w:ascii="Verdana" w:eastAsia="Calibri" w:hAnsi="Verdana" w:cs="Arial"/>
                <w:i/>
                <w:iCs/>
                <w:lang w:val="es-ES"/>
              </w:rPr>
              <w:t xml:space="preserve"> </w:t>
            </w:r>
            <w:proofErr w:type="spellStart"/>
            <w:r w:rsidRPr="003764D0">
              <w:rPr>
                <w:rFonts w:ascii="Verdana" w:eastAsia="Calibri" w:hAnsi="Verdana" w:cs="Arial"/>
                <w:i/>
                <w:iCs/>
                <w:lang w:val="es-ES"/>
              </w:rPr>
              <w:t>iv</w:t>
            </w:r>
            <w:proofErr w:type="spellEnd"/>
            <w:r w:rsidRPr="003764D0">
              <w:rPr>
                <w:rFonts w:ascii="Verdana" w:eastAsia="Calibri" w:hAnsi="Verdana" w:cs="Arial"/>
                <w:i/>
                <w:iCs/>
                <w:lang w:val="es-ES"/>
              </w:rPr>
              <w:t xml:space="preserve">) factores de desempate. </w:t>
            </w:r>
            <w:r w:rsidRPr="003764D0">
              <w:rPr>
                <w:rFonts w:ascii="Verdana" w:eastAsia="Calibri" w:hAnsi="Verdana" w:cs="Arial"/>
                <w:lang w:val="es-ES"/>
              </w:rPr>
              <w:t xml:space="preserve">Se podrá utilizar como factor de desempate de las ofertas, el preferir la oferta presentada por una </w:t>
            </w:r>
            <w:proofErr w:type="spellStart"/>
            <w:r w:rsidRPr="003764D0">
              <w:rPr>
                <w:rFonts w:ascii="Verdana" w:eastAsia="Calibri" w:hAnsi="Verdana" w:cs="Arial"/>
                <w:lang w:val="es-ES"/>
              </w:rPr>
              <w:t>Mipyme</w:t>
            </w:r>
            <w:proofErr w:type="spellEnd"/>
            <w:r w:rsidRPr="003764D0">
              <w:rPr>
                <w:rFonts w:ascii="Verdana" w:eastAsia="Calibri" w:hAnsi="Verdana" w:cs="Arial"/>
                <w:lang w:val="es-ES"/>
              </w:rPr>
              <w:t>. Esto, respetando el orden de escogencia de los fatores señalados en la norma –artículo 35 de la Ley 2029 de 2020, reglamentado por el artículo 3 del Decreto 1860 de 2021 que adiciona el artículo</w:t>
            </w:r>
            <w:r w:rsidRPr="003764D0">
              <w:t xml:space="preserve"> </w:t>
            </w:r>
            <w:r w:rsidRPr="003764D0">
              <w:rPr>
                <w:rFonts w:ascii="Verdana" w:eastAsia="Calibri" w:hAnsi="Verdana" w:cs="Arial"/>
                <w:lang w:val="es-ES"/>
              </w:rPr>
              <w:t>2.2.1.2.4.2.17 al Decreto 1082 de 2015.</w:t>
            </w:r>
          </w:p>
        </w:tc>
      </w:tr>
      <w:bookmarkEnd w:id="1"/>
    </w:tbl>
    <w:p w14:paraId="53F24216" w14:textId="77777777" w:rsidR="00BB0BF7" w:rsidRPr="003764D0" w:rsidRDefault="00BB0BF7" w:rsidP="00BB0BF7">
      <w:pPr>
        <w:tabs>
          <w:tab w:val="left" w:pos="142"/>
          <w:tab w:val="left" w:pos="967"/>
        </w:tabs>
        <w:spacing w:after="0" w:line="276" w:lineRule="auto"/>
        <w:jc w:val="both"/>
        <w:rPr>
          <w:rFonts w:ascii="Verdana" w:eastAsia="Century Gothic" w:hAnsi="Verdana" w:cs="Century Gothic"/>
          <w:b/>
          <w:bCs/>
          <w:lang w:val="es-ES"/>
        </w:rPr>
      </w:pPr>
    </w:p>
    <w:p w14:paraId="0FDE2EF8" w14:textId="77777777" w:rsidR="00BB0BF7" w:rsidRPr="003764D0" w:rsidRDefault="00BB0BF7" w:rsidP="00BB0BF7">
      <w:pPr>
        <w:widowControl w:val="0"/>
        <w:autoSpaceDE w:val="0"/>
        <w:autoSpaceDN w:val="0"/>
        <w:spacing w:before="1" w:after="0" w:line="240" w:lineRule="auto"/>
        <w:ind w:left="360" w:hanging="360"/>
        <w:outlineLvl w:val="0"/>
        <w:rPr>
          <w:rFonts w:ascii="Verdana" w:eastAsia="Arial" w:hAnsi="Verdana" w:cs="Arial"/>
          <w:b/>
          <w:bCs/>
          <w:lang w:val="es-ES"/>
        </w:rPr>
      </w:pPr>
      <w:r w:rsidRPr="003764D0">
        <w:rPr>
          <w:rFonts w:ascii="Verdana" w:eastAsia="Arial" w:hAnsi="Verdana" w:cs="Arial"/>
          <w:b/>
          <w:bCs/>
          <w:lang w:val="es-ES"/>
        </w:rPr>
        <w:t>3. Razones de la respuesta</w:t>
      </w:r>
    </w:p>
    <w:p w14:paraId="59BCA5ED" w14:textId="77777777" w:rsidR="00BB0BF7" w:rsidRPr="003764D0" w:rsidRDefault="00BB0BF7" w:rsidP="00BB0BF7">
      <w:pPr>
        <w:spacing w:after="0" w:line="276" w:lineRule="auto"/>
        <w:jc w:val="both"/>
        <w:rPr>
          <w:rFonts w:ascii="Verdana" w:eastAsia="Calibri" w:hAnsi="Verdana" w:cs="Arial"/>
          <w:lang w:val="es-ES"/>
        </w:rPr>
      </w:pPr>
    </w:p>
    <w:p w14:paraId="35365A07" w14:textId="77777777" w:rsidR="00BB0BF7" w:rsidRPr="003764D0" w:rsidRDefault="00BB0BF7" w:rsidP="00BB0BF7">
      <w:pPr>
        <w:spacing w:after="0" w:line="276" w:lineRule="auto"/>
        <w:jc w:val="both"/>
        <w:rPr>
          <w:rFonts w:ascii="Verdana" w:eastAsia="Calibri" w:hAnsi="Verdana" w:cs="Arial"/>
          <w:lang w:val="es-ES"/>
        </w:rPr>
      </w:pPr>
      <w:r w:rsidRPr="003764D0">
        <w:rPr>
          <w:rFonts w:ascii="Verdana" w:eastAsia="Calibri" w:hAnsi="Verdana" w:cs="Arial"/>
          <w:lang w:val="es-ES"/>
        </w:rPr>
        <w:t xml:space="preserve">La respuesta anterior se sustenta en las siguientes consideraciones: </w:t>
      </w:r>
    </w:p>
    <w:p w14:paraId="01288BB9" w14:textId="77777777" w:rsidR="00BB0BF7" w:rsidRPr="003764D0" w:rsidRDefault="00BB0BF7" w:rsidP="00BB0BF7">
      <w:pPr>
        <w:spacing w:after="0" w:line="276" w:lineRule="auto"/>
        <w:jc w:val="both"/>
        <w:rPr>
          <w:rFonts w:ascii="Verdana" w:eastAsia="Calibri" w:hAnsi="Verdana" w:cs="Arial"/>
          <w:lang w:val="es-ES"/>
        </w:rPr>
      </w:pPr>
    </w:p>
    <w:p w14:paraId="0B84EF22" w14:textId="77777777" w:rsidR="00BB0BF7" w:rsidRPr="003764D0" w:rsidRDefault="00BB0BF7" w:rsidP="00BB0BF7">
      <w:pPr>
        <w:numPr>
          <w:ilvl w:val="0"/>
          <w:numId w:val="3"/>
        </w:numPr>
        <w:spacing w:after="0" w:line="276" w:lineRule="auto"/>
        <w:contextualSpacing/>
        <w:jc w:val="both"/>
        <w:rPr>
          <w:rFonts w:ascii="Verdana" w:eastAsia="Calibri" w:hAnsi="Verdana" w:cs="Arial"/>
          <w:lang w:val="es-ES"/>
        </w:rPr>
      </w:pPr>
      <w:r w:rsidRPr="003764D0">
        <w:rPr>
          <w:rFonts w:ascii="Verdana" w:eastAsia="Calibri" w:hAnsi="Verdana" w:cs="Arial"/>
          <w:lang w:val="es-ES"/>
        </w:rPr>
        <w:t>El 31 de diciembre se promulgó la Ley 2069 de 2020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potestad que fue ejercida mediante la expedición del Decreto 1860 de 2021, al cual se hará referencia más adelante.</w:t>
      </w:r>
    </w:p>
    <w:p w14:paraId="05D6A44D" w14:textId="77777777" w:rsidR="00BB0BF7" w:rsidRPr="003764D0" w:rsidRDefault="00BB0BF7" w:rsidP="00BB0BF7">
      <w:pPr>
        <w:spacing w:after="0" w:line="276" w:lineRule="auto"/>
        <w:ind w:left="720"/>
        <w:contextualSpacing/>
        <w:jc w:val="both"/>
        <w:rPr>
          <w:rFonts w:ascii="Verdana" w:eastAsia="Calibri" w:hAnsi="Verdana" w:cs="Arial"/>
          <w:lang w:val="es-ES"/>
        </w:rPr>
      </w:pPr>
    </w:p>
    <w:p w14:paraId="1669DEC0" w14:textId="77777777" w:rsidR="00BB0BF7" w:rsidRPr="003764D0" w:rsidRDefault="00BB0BF7" w:rsidP="00BB0BF7">
      <w:pPr>
        <w:numPr>
          <w:ilvl w:val="0"/>
          <w:numId w:val="3"/>
        </w:numPr>
        <w:spacing w:before="120" w:after="0" w:line="276" w:lineRule="auto"/>
        <w:contextualSpacing/>
        <w:jc w:val="both"/>
        <w:rPr>
          <w:rFonts w:ascii="Verdana" w:eastAsia="Calibri" w:hAnsi="Verdana" w:cs="Arial"/>
          <w:lang w:val="es-ES" w:eastAsia="es-ES"/>
        </w:rPr>
      </w:pPr>
      <w:r w:rsidRPr="003764D0">
        <w:rPr>
          <w:rFonts w:ascii="Verdana" w:eastAsia="Calibri" w:hAnsi="Verdana" w:cs="Arial"/>
          <w:lang w:val="es-ES" w:eastAsia="es-ES"/>
        </w:rPr>
        <w:t>En cuanto al contenido de la Ley 2069 de 2020, es importante señalar que, como dispone su artículo 1, esta “tiene por objeto establecer un marco regulatorio que propicie el emprendimiento y el crecimiento, consolidación y sostenibilidad de las empresas, con el fin de aumentar el bienestar social y generar equidad”</w:t>
      </w:r>
      <w:r w:rsidRPr="003764D0">
        <w:rPr>
          <w:rFonts w:ascii="Verdana" w:hAnsi="Verdana"/>
          <w:vertAlign w:val="superscript"/>
          <w:lang w:val="es-ES" w:eastAsia="es-ES"/>
        </w:rPr>
        <w:footnoteReference w:id="1"/>
      </w:r>
      <w:r w:rsidRPr="003764D0">
        <w:rPr>
          <w:rFonts w:ascii="Verdana" w:eastAsia="Calibri" w:hAnsi="Verdana" w:cs="Arial"/>
          <w:lang w:val="es-ES" w:eastAsia="es-ES"/>
        </w:rPr>
        <w:t xml:space="preserve">. Esto, a partir de “[…] un enfoque regionalizado </w:t>
      </w:r>
      <w:proofErr w:type="gramStart"/>
      <w:r w:rsidRPr="003764D0">
        <w:rPr>
          <w:rFonts w:ascii="Verdana" w:eastAsia="Calibri" w:hAnsi="Verdana" w:cs="Arial"/>
          <w:lang w:val="es-ES" w:eastAsia="es-ES"/>
        </w:rPr>
        <w:t>de acuerdo a</w:t>
      </w:r>
      <w:proofErr w:type="gramEnd"/>
      <w:r w:rsidRPr="003764D0">
        <w:rPr>
          <w:rFonts w:ascii="Verdana" w:eastAsia="Calibri" w:hAnsi="Verdana" w:cs="Arial"/>
          <w:lang w:val="es-ES" w:eastAsia="es-ES"/>
        </w:rPr>
        <w:t xml:space="preserve"> las realidades socioeconómicas de cada región”. En desarrollo de esta finalidad, se establecen medidas de apoyo para las micro, pequeñas y medianas empresas –Mipymes–, mediante la racionalización y simplificación de los trámites y tarifas</w:t>
      </w:r>
      <w:r w:rsidRPr="003764D0">
        <w:rPr>
          <w:rFonts w:ascii="Verdana" w:hAnsi="Verdana"/>
          <w:vertAlign w:val="superscript"/>
          <w:lang w:val="es-ES" w:eastAsia="es-ES"/>
        </w:rPr>
        <w:footnoteReference w:id="2"/>
      </w:r>
      <w:r w:rsidRPr="003764D0">
        <w:rPr>
          <w:rFonts w:ascii="Verdana" w:eastAsia="Calibri" w:hAnsi="Verdana" w:cs="Arial"/>
          <w:lang w:val="es-ES" w:eastAsia="es-ES"/>
        </w:rPr>
        <w:t>, así como incentivos a favor de aquellas dentro del sistema de compras y contratación pública</w:t>
      </w:r>
      <w:r w:rsidRPr="003764D0">
        <w:rPr>
          <w:rFonts w:ascii="Verdana" w:hAnsi="Verdana"/>
          <w:vertAlign w:val="superscript"/>
          <w:lang w:val="es-ES" w:eastAsia="es-ES"/>
        </w:rPr>
        <w:footnoteReference w:id="3"/>
      </w:r>
      <w:r w:rsidRPr="003764D0">
        <w:rPr>
          <w:rFonts w:ascii="Verdana" w:eastAsia="Calibri" w:hAnsi="Verdana" w:cs="Arial"/>
          <w:lang w:val="es-ES" w:eastAsia="es-ES"/>
        </w:rPr>
        <w:t>. También se consagran mecanismos de acceso al financiamiento</w:t>
      </w:r>
      <w:r w:rsidRPr="003764D0">
        <w:rPr>
          <w:rFonts w:ascii="Verdana" w:hAnsi="Verdana"/>
          <w:vertAlign w:val="superscript"/>
          <w:lang w:val="es-ES" w:eastAsia="es-ES"/>
        </w:rPr>
        <w:footnoteReference w:id="4"/>
      </w:r>
      <w:r w:rsidRPr="003764D0">
        <w:rPr>
          <w:rFonts w:ascii="Verdana" w:eastAsia="Calibri" w:hAnsi="Verdana" w:cs="Arial"/>
          <w:lang w:val="es-ES" w:eastAsia="es-ES"/>
        </w:rPr>
        <w:t>, se unifican las fuentes de emprendimiento y de desarrollo empresarial, para fortalecer y promover los distintos sectores de la economía</w:t>
      </w:r>
      <w:r w:rsidRPr="003764D0">
        <w:rPr>
          <w:rFonts w:ascii="Verdana" w:hAnsi="Verdana"/>
          <w:vertAlign w:val="superscript"/>
          <w:lang w:val="es-ES" w:eastAsia="es-ES"/>
        </w:rPr>
        <w:footnoteReference w:id="5"/>
      </w:r>
      <w:r w:rsidRPr="003764D0">
        <w:rPr>
          <w:rFonts w:ascii="Verdana" w:eastAsia="Calibri" w:hAnsi="Verdana" w:cs="Arial"/>
          <w:lang w:val="es-ES" w:eastAsia="es-ES"/>
        </w:rPr>
        <w:t xml:space="preserve"> y se prevén medidas de educación para el emprendimiento y la innovación</w:t>
      </w:r>
      <w:r w:rsidRPr="003764D0">
        <w:rPr>
          <w:rFonts w:ascii="Verdana" w:hAnsi="Verdana"/>
          <w:vertAlign w:val="superscript"/>
          <w:lang w:val="es-ES" w:eastAsia="es-ES"/>
        </w:rPr>
        <w:footnoteReference w:id="6"/>
      </w:r>
      <w:r w:rsidRPr="003764D0">
        <w:rPr>
          <w:rFonts w:ascii="Verdana" w:eastAsia="Calibri" w:hAnsi="Verdana" w:cs="Arial"/>
          <w:lang w:val="es-ES" w:eastAsia="es-ES"/>
        </w:rPr>
        <w:t>.</w:t>
      </w:r>
    </w:p>
    <w:p w14:paraId="7693337E" w14:textId="77777777" w:rsidR="00BB0BF7" w:rsidRPr="003764D0" w:rsidRDefault="00BB0BF7" w:rsidP="00BB0BF7">
      <w:pPr>
        <w:spacing w:after="0" w:line="276" w:lineRule="auto"/>
        <w:ind w:left="720"/>
        <w:contextualSpacing/>
        <w:jc w:val="both"/>
        <w:rPr>
          <w:rFonts w:ascii="Verdana" w:eastAsia="Calibri" w:hAnsi="Verdana" w:cs="Arial"/>
          <w:color w:val="7030A0"/>
          <w:lang w:val="es-ES"/>
        </w:rPr>
      </w:pPr>
    </w:p>
    <w:p w14:paraId="082B52C3" w14:textId="77777777" w:rsidR="00BB0BF7" w:rsidRPr="003764D0" w:rsidRDefault="00BB0BF7" w:rsidP="00BB0BF7">
      <w:pPr>
        <w:numPr>
          <w:ilvl w:val="0"/>
          <w:numId w:val="3"/>
        </w:numPr>
        <w:spacing w:before="120" w:after="120" w:line="276" w:lineRule="auto"/>
        <w:contextualSpacing/>
        <w:jc w:val="both"/>
        <w:rPr>
          <w:rFonts w:ascii="Verdana" w:eastAsia="Calibri" w:hAnsi="Verdana" w:cs="Arial"/>
          <w:lang w:val="es-ES_tradnl" w:eastAsia="es-ES_tradnl"/>
        </w:rPr>
      </w:pPr>
      <w:r w:rsidRPr="003764D0">
        <w:rPr>
          <w:rFonts w:ascii="Verdana" w:eastAsia="Calibri" w:hAnsi="Verdana" w:cs="Arial"/>
          <w:lang w:val="es-ES_tradnl" w:eastAsia="es-ES_tradnl"/>
        </w:rPr>
        <w:t xml:space="preserve">De esta forma, debe precisarse que parte de la Ley 2069 de 2020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w:t>
      </w:r>
      <w:proofErr w:type="spellStart"/>
      <w:r w:rsidRPr="003764D0">
        <w:rPr>
          <w:rFonts w:ascii="Verdana" w:eastAsia="Calibri" w:hAnsi="Verdana" w:cs="Arial"/>
          <w:lang w:val="es-ES_tradnl" w:eastAsia="es-ES_tradnl"/>
        </w:rPr>
        <w:t>ii</w:t>
      </w:r>
      <w:proofErr w:type="spellEnd"/>
      <w:r w:rsidRPr="003764D0">
        <w:rPr>
          <w:rFonts w:ascii="Verdana" w:eastAsia="Calibri" w:hAnsi="Verdana" w:cs="Arial"/>
          <w:lang w:val="es-ES_tradnl" w:eastAsia="es-ES_tradnl"/>
        </w:rPr>
        <w:t xml:space="preserve">) criterios diferenciales para Mipymes en el sistema de compras públicas, </w:t>
      </w:r>
      <w:proofErr w:type="spellStart"/>
      <w:r w:rsidRPr="003764D0">
        <w:rPr>
          <w:rFonts w:ascii="Verdana" w:eastAsia="Calibri" w:hAnsi="Verdana" w:cs="Arial"/>
          <w:lang w:val="es-ES_tradnl" w:eastAsia="es-ES_tradnl"/>
        </w:rPr>
        <w:t>iii</w:t>
      </w:r>
      <w:proofErr w:type="spellEnd"/>
      <w:r w:rsidRPr="003764D0">
        <w:rPr>
          <w:rFonts w:ascii="Verdana" w:eastAsia="Calibri" w:hAnsi="Verdana" w:cs="Arial"/>
          <w:lang w:val="es-ES_tradnl" w:eastAsia="es-ES_tradnl"/>
        </w:rPr>
        <w:t xml:space="preserve">) criterios diferenciales para emprendimientos y empresas de mujeres en el sistema de compras públicas, </w:t>
      </w:r>
      <w:proofErr w:type="spellStart"/>
      <w:r w:rsidRPr="003764D0">
        <w:rPr>
          <w:rFonts w:ascii="Verdana" w:eastAsia="Calibri" w:hAnsi="Verdana" w:cs="Arial"/>
          <w:lang w:val="es-ES_tradnl" w:eastAsia="es-ES_tradnl"/>
        </w:rPr>
        <w:t>iv</w:t>
      </w:r>
      <w:proofErr w:type="spellEnd"/>
      <w:r w:rsidRPr="003764D0">
        <w:rPr>
          <w:rFonts w:ascii="Verdana" w:eastAsia="Calibri" w:hAnsi="Verdana" w:cs="Arial"/>
          <w:lang w:val="es-ES_tradnl" w:eastAsia="es-ES_tradnl"/>
        </w:rPr>
        <w:t xml:space="preserve">) promoción del acceso de las Mipymes al mercado de compras públicas, v) promoción del desarrollo en la contratación pública, vi) un nuevo régimen de factores de desempate y vi) un llamado a las Entidades Estatales para que </w:t>
      </w:r>
      <w:r w:rsidRPr="003764D0">
        <w:rPr>
          <w:rFonts w:ascii="Verdana" w:eastAsia="Calibri" w:hAnsi="Verdana" w:cs="Arial"/>
          <w:lang w:val="es-ES_tradnl" w:eastAsia="es-ES_tradnl"/>
        </w:rPr>
        <w:lastRenderedPageBreak/>
        <w:t>promuevan compras públicas en el marco de la tecnología y la innovación</w:t>
      </w:r>
      <w:r w:rsidRPr="003764D0">
        <w:rPr>
          <w:rFonts w:ascii="Verdana" w:hAnsi="Verdana"/>
          <w:bCs/>
          <w:vertAlign w:val="superscript"/>
          <w:lang w:val="es-MX" w:eastAsia="es-ES_tradnl"/>
        </w:rPr>
        <w:footnoteReference w:id="7"/>
      </w:r>
      <w:r w:rsidRPr="003764D0">
        <w:rPr>
          <w:rFonts w:ascii="Verdana" w:eastAsia="Calibri" w:hAnsi="Verdana" w:cs="Arial"/>
          <w:lang w:val="es-ES_tradnl" w:eastAsia="es-ES_tradnl"/>
        </w:rPr>
        <w:t>.</w:t>
      </w:r>
    </w:p>
    <w:p w14:paraId="0112C6F4" w14:textId="77777777" w:rsidR="00BB0BF7" w:rsidRPr="003764D0" w:rsidRDefault="00BB0BF7" w:rsidP="00BB0BF7">
      <w:pPr>
        <w:spacing w:after="0" w:line="276" w:lineRule="auto"/>
        <w:ind w:left="720"/>
        <w:contextualSpacing/>
        <w:jc w:val="both"/>
        <w:rPr>
          <w:rFonts w:ascii="Verdana" w:eastAsia="Calibri" w:hAnsi="Verdana" w:cs="Arial"/>
          <w:color w:val="7030A0"/>
          <w:lang w:val="es-ES"/>
        </w:rPr>
      </w:pPr>
    </w:p>
    <w:p w14:paraId="48673663" w14:textId="77777777" w:rsidR="00BB0BF7" w:rsidRPr="003764D0" w:rsidRDefault="00BB0BF7" w:rsidP="00BB0BF7">
      <w:pPr>
        <w:numPr>
          <w:ilvl w:val="0"/>
          <w:numId w:val="3"/>
        </w:numPr>
        <w:spacing w:after="0" w:line="276" w:lineRule="auto"/>
        <w:contextualSpacing/>
        <w:jc w:val="both"/>
        <w:rPr>
          <w:rFonts w:ascii="Verdana" w:eastAsia="Calibri" w:hAnsi="Verdana" w:cs="Arial"/>
          <w:lang w:val="es-ES"/>
        </w:rPr>
      </w:pPr>
      <w:r w:rsidRPr="003764D0">
        <w:rPr>
          <w:rFonts w:ascii="Verdana" w:eastAsia="Calibri" w:hAnsi="Verdana" w:cs="Arial"/>
          <w:lang w:val="es-ES"/>
        </w:rPr>
        <w:t>En ese contexto, como se indicó previamente,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764D0">
        <w:rPr>
          <w:rFonts w:ascii="Verdana" w:eastAsia="Calibri" w:hAnsi="Verdana" w:cs="Arial"/>
          <w:vertAlign w:val="superscript"/>
          <w:lang w:val="es-ES_tradnl" w:eastAsia="es-ES_tradnl"/>
        </w:rPr>
        <w:footnoteReference w:id="8"/>
      </w:r>
      <w:r w:rsidRPr="003764D0">
        <w:rPr>
          <w:rFonts w:ascii="Verdana" w:eastAsia="Calibri" w:hAnsi="Verdana" w:cs="Arial"/>
          <w:lang w:val="es-ES_tradnl" w:eastAsia="es-ES_tradnl"/>
        </w:rPr>
        <w:t>.</w:t>
      </w:r>
      <w:r w:rsidRPr="003764D0">
        <w:rPr>
          <w:rFonts w:ascii="Arial" w:eastAsia="Calibri" w:hAnsi="Arial" w:cs="Arial"/>
          <w:lang w:val="es-ES_tradnl" w:eastAsia="es-ES_tradnl"/>
        </w:rPr>
        <w:t xml:space="preserve">  </w:t>
      </w:r>
    </w:p>
    <w:p w14:paraId="3A9E5333" w14:textId="77777777" w:rsidR="00BB0BF7" w:rsidRPr="003764D0" w:rsidRDefault="00BB0BF7" w:rsidP="00BB0BF7">
      <w:pPr>
        <w:ind w:left="720"/>
        <w:contextualSpacing/>
        <w:rPr>
          <w:rFonts w:ascii="Verdana" w:eastAsia="Calibri" w:hAnsi="Verdana" w:cs="Arial"/>
          <w:color w:val="7030A0"/>
          <w:lang w:val="es-ES"/>
        </w:rPr>
      </w:pPr>
    </w:p>
    <w:p w14:paraId="66EAABA9" w14:textId="77777777" w:rsidR="00BB0BF7" w:rsidRPr="003764D0" w:rsidRDefault="00BB0BF7" w:rsidP="00BB0BF7">
      <w:pPr>
        <w:ind w:left="720"/>
        <w:contextualSpacing/>
        <w:rPr>
          <w:rFonts w:ascii="Verdana" w:eastAsia="Calibri" w:hAnsi="Verdana" w:cs="Arial"/>
          <w:lang w:val="es-ES"/>
        </w:rPr>
      </w:pPr>
    </w:p>
    <w:p w14:paraId="53C84DF5" w14:textId="77777777" w:rsidR="00BB0BF7" w:rsidRPr="003764D0" w:rsidRDefault="00BB0BF7" w:rsidP="00BB0BF7">
      <w:pPr>
        <w:numPr>
          <w:ilvl w:val="0"/>
          <w:numId w:val="3"/>
        </w:numPr>
        <w:spacing w:after="0" w:line="276" w:lineRule="auto"/>
        <w:contextualSpacing/>
        <w:jc w:val="both"/>
        <w:rPr>
          <w:rFonts w:ascii="Verdana" w:eastAsia="Calibri" w:hAnsi="Verdana" w:cs="Arial"/>
          <w:lang w:val="es-ES"/>
        </w:rPr>
      </w:pPr>
      <w:r w:rsidRPr="003764D0">
        <w:rPr>
          <w:rFonts w:ascii="Verdana" w:eastAsia="Calibri" w:hAnsi="Verdana" w:cs="Arial"/>
          <w:lang w:val="es-ES"/>
        </w:rPr>
        <w:t>De esta forma, en virtud de los artículos 30,31,34 y 35 de la Ley 2060 de 2020 y su reglamentación contenida en el Decreto 1860 de 2021 mediante el cual se modifica el Decreto 1082 de 2015, es posible la selección objetiva de los contratistas del Estado mediante la aplicación de criterios diferenciales en favor de las Mipymes; esto, con el fin de fomentar o facilitar su acceso al sistema de contratación pública. En ese sentido, debe precisarse que la fijación de estas medidas afirmativas, deberán encontrarse en los respectivos pliegos de condiciones y justificarse en los estudios previos que se elaboren según el análisis del sector, pues en caso contrario, es posible que exista un riesgo en el debido cumplimiento del objeto del contrato.</w:t>
      </w:r>
    </w:p>
    <w:p w14:paraId="4663887F" w14:textId="77777777" w:rsidR="00BB0BF7" w:rsidRPr="003764D0" w:rsidRDefault="00BB0BF7" w:rsidP="00BB0BF7">
      <w:pPr>
        <w:spacing w:after="0" w:line="276" w:lineRule="auto"/>
        <w:ind w:left="720"/>
        <w:contextualSpacing/>
        <w:jc w:val="both"/>
        <w:rPr>
          <w:rFonts w:ascii="Verdana" w:eastAsia="Calibri" w:hAnsi="Verdana" w:cs="Arial"/>
          <w:lang w:val="es-ES"/>
        </w:rPr>
      </w:pPr>
    </w:p>
    <w:p w14:paraId="73783777" w14:textId="77777777" w:rsidR="00BB0BF7" w:rsidRPr="003764D0" w:rsidRDefault="00BB0BF7" w:rsidP="00BB0BF7">
      <w:pPr>
        <w:numPr>
          <w:ilvl w:val="0"/>
          <w:numId w:val="3"/>
        </w:numPr>
        <w:spacing w:after="0" w:line="276" w:lineRule="auto"/>
        <w:contextualSpacing/>
        <w:jc w:val="both"/>
        <w:rPr>
          <w:rFonts w:ascii="Verdana" w:eastAsia="Calibri" w:hAnsi="Verdana" w:cs="Arial"/>
          <w:lang w:val="es-ES"/>
        </w:rPr>
      </w:pPr>
      <w:r w:rsidRPr="003764D0">
        <w:rPr>
          <w:rFonts w:ascii="Verdana" w:eastAsia="Calibri" w:hAnsi="Verdana" w:cs="Arial"/>
          <w:lang w:val="es-ES"/>
        </w:rPr>
        <w:t xml:space="preserve">En línea con todo lo expuesto, puede colegirse entonces, que el Decreto 1082 de 2015 modificado por el Decreto 1860 de 2021, contiene la nueva </w:t>
      </w:r>
      <w:r w:rsidRPr="003764D0">
        <w:rPr>
          <w:rFonts w:ascii="Verdana" w:eastAsia="Calibri" w:hAnsi="Verdana" w:cs="Arial"/>
          <w:lang w:val="es-ES"/>
        </w:rPr>
        <w:lastRenderedPageBreak/>
        <w:t>legislación en materia de incentivos contractuales en favor de las Mipymes colombianas; por lo que, las Entidades Estatales indistintamente de su régimen de contratación, los patrimonios autónomos constituidos por Entidades Estales y los particulares que ejecuten recursos públicos, deberán atender las disposiciones contenidas en dicha norma para así garantizar la participación de las referidas en los procesos de contratación que adelanten.</w:t>
      </w:r>
    </w:p>
    <w:p w14:paraId="65F4CD6F" w14:textId="77777777" w:rsidR="00BB0BF7" w:rsidRPr="003764D0" w:rsidRDefault="00BB0BF7" w:rsidP="00BB0BF7">
      <w:pPr>
        <w:widowControl w:val="0"/>
        <w:autoSpaceDE w:val="0"/>
        <w:autoSpaceDN w:val="0"/>
        <w:spacing w:after="0" w:line="276" w:lineRule="auto"/>
        <w:ind w:left="720"/>
        <w:contextualSpacing/>
        <w:jc w:val="both"/>
        <w:rPr>
          <w:rFonts w:ascii="Verdana" w:hAnsi="Verdana" w:cs="Arial"/>
        </w:rPr>
      </w:pPr>
    </w:p>
    <w:p w14:paraId="7B7A093E" w14:textId="77777777" w:rsidR="00BB0BF7" w:rsidRPr="003764D0" w:rsidRDefault="00BB0BF7" w:rsidP="00BB0BF7">
      <w:pPr>
        <w:numPr>
          <w:ilvl w:val="0"/>
          <w:numId w:val="1"/>
        </w:numPr>
        <w:spacing w:after="0" w:line="276" w:lineRule="auto"/>
        <w:contextualSpacing/>
        <w:jc w:val="both"/>
        <w:rPr>
          <w:rFonts w:ascii="Verdana" w:eastAsia="Calibri" w:hAnsi="Verdana" w:cs="Arial"/>
        </w:rPr>
      </w:pPr>
      <w:r w:rsidRPr="003764D0">
        <w:rPr>
          <w:rFonts w:ascii="Verdana" w:eastAsia="Calibri" w:hAnsi="Verdana"/>
          <w:lang w:val="es-ES"/>
        </w:rPr>
        <w:t>Finalmente, es pertinente indicar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13C17B46" w14:textId="77777777" w:rsidR="00BB0BF7" w:rsidRPr="003764D0" w:rsidRDefault="00BB0BF7" w:rsidP="00BB0BF7">
      <w:pPr>
        <w:widowControl w:val="0"/>
        <w:autoSpaceDE w:val="0"/>
        <w:autoSpaceDN w:val="0"/>
        <w:spacing w:after="0" w:line="276" w:lineRule="auto"/>
        <w:contextualSpacing/>
        <w:jc w:val="both"/>
        <w:rPr>
          <w:rFonts w:ascii="Verdana" w:hAnsi="Verdana" w:cs="Arial"/>
        </w:rPr>
      </w:pPr>
    </w:p>
    <w:p w14:paraId="00A2E7B4" w14:textId="77777777" w:rsidR="00BB0BF7" w:rsidRPr="003764D0" w:rsidRDefault="00BB0BF7" w:rsidP="00BB0BF7">
      <w:pPr>
        <w:widowControl w:val="0"/>
        <w:autoSpaceDE w:val="0"/>
        <w:autoSpaceDN w:val="0"/>
        <w:spacing w:before="1" w:after="0" w:line="240" w:lineRule="auto"/>
        <w:outlineLvl w:val="0"/>
        <w:rPr>
          <w:rFonts w:ascii="Arial" w:eastAsia="Arial" w:hAnsi="Arial" w:cs="Arial"/>
          <w:b/>
          <w:bCs/>
          <w:lang w:val="es-ES"/>
        </w:rPr>
      </w:pPr>
      <w:r w:rsidRPr="003764D0">
        <w:rPr>
          <w:rFonts w:ascii="Arial" w:eastAsia="Arial" w:hAnsi="Arial" w:cs="Arial"/>
          <w:b/>
          <w:bCs/>
          <w:lang w:val="es-ES"/>
        </w:rPr>
        <w:t>4.</w:t>
      </w:r>
      <w:r w:rsidRPr="003764D0">
        <w:rPr>
          <w:rFonts w:ascii="Verdana" w:eastAsia="Arial" w:hAnsi="Verdana" w:cs="Arial"/>
          <w:b/>
          <w:bCs/>
          <w:lang w:val="es-ES"/>
        </w:rPr>
        <w:t>Referencias normativas, jurisprudenciales y otras fuentes:</w:t>
      </w:r>
    </w:p>
    <w:p w14:paraId="049F8B82" w14:textId="77777777" w:rsidR="00BB0BF7" w:rsidRPr="003764D0" w:rsidRDefault="00BB0BF7" w:rsidP="00BB0BF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B0BF7" w:rsidRPr="003764D0" w14:paraId="3A20C92B" w14:textId="77777777" w:rsidTr="00412DA6">
        <w:trPr>
          <w:trHeight w:val="870"/>
        </w:trPr>
        <w:tc>
          <w:tcPr>
            <w:tcW w:w="8647" w:type="dxa"/>
          </w:tcPr>
          <w:p w14:paraId="77B7A6A8" w14:textId="77777777" w:rsidR="00BB0BF7" w:rsidRPr="003764D0" w:rsidRDefault="00BB0BF7" w:rsidP="00BB0BF7">
            <w:pPr>
              <w:widowControl w:val="0"/>
              <w:numPr>
                <w:ilvl w:val="0"/>
                <w:numId w:val="2"/>
              </w:numPr>
              <w:autoSpaceDE w:val="0"/>
              <w:autoSpaceDN w:val="0"/>
              <w:spacing w:after="120" w:line="276" w:lineRule="auto"/>
              <w:contextualSpacing/>
              <w:jc w:val="both"/>
              <w:rPr>
                <w:rFonts w:ascii="Verdana" w:hAnsi="Verdana" w:cs="Arial"/>
              </w:rPr>
            </w:pPr>
            <w:r w:rsidRPr="003764D0">
              <w:rPr>
                <w:rFonts w:ascii="Verdana" w:eastAsia="Calibri" w:hAnsi="Verdana" w:cs="Arial"/>
                <w:lang w:val="es-ES"/>
              </w:rPr>
              <w:t xml:space="preserve">Decreto 1082 de 2015. Subsección 2. Artículos 2.2.1.2.4.2.2, 2.2.1.2.4.2.3, </w:t>
            </w:r>
            <w:r w:rsidRPr="003764D0">
              <w:rPr>
                <w:rFonts w:ascii="Verdana" w:eastAsia="Calibri" w:hAnsi="Verdana"/>
                <w:lang w:val="es-ES"/>
              </w:rPr>
              <w:t>2.2.1.2.4.2.4, 2.2.1.2.4.2.17,</w:t>
            </w:r>
            <w:r w:rsidRPr="003764D0">
              <w:t xml:space="preserve"> </w:t>
            </w:r>
            <w:r w:rsidRPr="003764D0">
              <w:rPr>
                <w:rFonts w:ascii="Verdana" w:eastAsia="Calibri" w:hAnsi="Verdana"/>
                <w:lang w:val="es-ES"/>
              </w:rPr>
              <w:t xml:space="preserve">2.2.1.2.4.2.18, 2.2.1.2.4.2.19 y </w:t>
            </w:r>
            <w:r w:rsidRPr="003764D0">
              <w:rPr>
                <w:rFonts w:ascii="Verdana" w:eastAsia="Calibri" w:hAnsi="Verdana" w:cs="Arial"/>
                <w:lang w:val="es-ES"/>
              </w:rPr>
              <w:t>2.2.1.2.1.5.2</w:t>
            </w:r>
          </w:p>
          <w:p w14:paraId="5B817BB7" w14:textId="77777777" w:rsidR="00BB0BF7" w:rsidRPr="003764D0" w:rsidRDefault="00BB0BF7" w:rsidP="00BB0BF7">
            <w:pPr>
              <w:widowControl w:val="0"/>
              <w:numPr>
                <w:ilvl w:val="0"/>
                <w:numId w:val="2"/>
              </w:numPr>
              <w:autoSpaceDE w:val="0"/>
              <w:autoSpaceDN w:val="0"/>
              <w:spacing w:after="120" w:line="276" w:lineRule="auto"/>
              <w:contextualSpacing/>
              <w:jc w:val="both"/>
              <w:rPr>
                <w:rFonts w:ascii="Verdana" w:hAnsi="Verdana" w:cs="Arial"/>
              </w:rPr>
            </w:pPr>
            <w:r w:rsidRPr="003764D0">
              <w:rPr>
                <w:rFonts w:ascii="Verdana" w:hAnsi="Verdana" w:cs="Arial"/>
              </w:rPr>
              <w:t>Ley 2069 de 2020. Artículo 30,31,34 y 35</w:t>
            </w:r>
          </w:p>
          <w:p w14:paraId="1173FFAA" w14:textId="77777777" w:rsidR="00BB0BF7" w:rsidRPr="003764D0" w:rsidRDefault="00BB0BF7" w:rsidP="00BB0BF7">
            <w:pPr>
              <w:widowControl w:val="0"/>
              <w:numPr>
                <w:ilvl w:val="0"/>
                <w:numId w:val="2"/>
              </w:numPr>
              <w:autoSpaceDE w:val="0"/>
              <w:autoSpaceDN w:val="0"/>
              <w:spacing w:line="276" w:lineRule="auto"/>
              <w:contextualSpacing/>
              <w:jc w:val="both"/>
              <w:rPr>
                <w:rFonts w:ascii="Verdana" w:hAnsi="Verdana" w:cs="Arial"/>
              </w:rPr>
            </w:pPr>
            <w:r w:rsidRPr="003764D0">
              <w:rPr>
                <w:rFonts w:ascii="Verdana" w:eastAsia="Calibri" w:hAnsi="Verdana" w:cs="Arial"/>
                <w:lang w:val="es-ES"/>
              </w:rPr>
              <w:t>Decreto 1860 de 2021. Artículos 2 y 3</w:t>
            </w:r>
          </w:p>
          <w:p w14:paraId="2A23CA9E" w14:textId="77777777" w:rsidR="00BB0BF7" w:rsidRPr="003764D0" w:rsidRDefault="00BB0BF7" w:rsidP="00412DA6">
            <w:pPr>
              <w:widowControl w:val="0"/>
              <w:autoSpaceDE w:val="0"/>
              <w:autoSpaceDN w:val="0"/>
              <w:spacing w:line="276" w:lineRule="auto"/>
              <w:ind w:left="720"/>
              <w:contextualSpacing/>
              <w:jc w:val="both"/>
              <w:rPr>
                <w:rFonts w:ascii="Verdana" w:hAnsi="Verdana" w:cs="Arial"/>
              </w:rPr>
            </w:pPr>
          </w:p>
        </w:tc>
      </w:tr>
    </w:tbl>
    <w:p w14:paraId="16D25230" w14:textId="77777777" w:rsidR="00BB0BF7" w:rsidRPr="003764D0" w:rsidRDefault="00BB0BF7" w:rsidP="00BB0BF7">
      <w:pPr>
        <w:widowControl w:val="0"/>
        <w:autoSpaceDE w:val="0"/>
        <w:autoSpaceDN w:val="0"/>
        <w:spacing w:after="0" w:line="276" w:lineRule="auto"/>
        <w:jc w:val="both"/>
        <w:rPr>
          <w:rFonts w:ascii="Verdana" w:hAnsi="Verdana" w:cs="Arial"/>
        </w:rPr>
      </w:pPr>
    </w:p>
    <w:p w14:paraId="1DA7AD91" w14:textId="77777777" w:rsidR="00BB0BF7" w:rsidRPr="003764D0" w:rsidRDefault="00BB0BF7" w:rsidP="00BB0BF7">
      <w:pPr>
        <w:widowControl w:val="0"/>
        <w:autoSpaceDE w:val="0"/>
        <w:autoSpaceDN w:val="0"/>
        <w:spacing w:before="1" w:after="0" w:line="240" w:lineRule="auto"/>
        <w:outlineLvl w:val="0"/>
        <w:rPr>
          <w:rFonts w:ascii="Verdana" w:eastAsia="Arial" w:hAnsi="Verdana" w:cs="Arial"/>
          <w:b/>
          <w:bCs/>
          <w:lang w:val="es-ES"/>
        </w:rPr>
      </w:pPr>
      <w:r w:rsidRPr="003764D0">
        <w:rPr>
          <w:rFonts w:ascii="Verdana" w:eastAsia="Arial" w:hAnsi="Verdana" w:cs="Arial"/>
          <w:b/>
          <w:bCs/>
          <w:lang w:val="es-ES"/>
        </w:rPr>
        <w:t>5. Doctrina de la Agencia Nacional de Contratación Pública:</w:t>
      </w:r>
    </w:p>
    <w:p w14:paraId="44BA5B02" w14:textId="77777777" w:rsidR="00BB0BF7" w:rsidRPr="003764D0" w:rsidRDefault="00BB0BF7" w:rsidP="00BB0BF7">
      <w:pPr>
        <w:widowControl w:val="0"/>
        <w:autoSpaceDE w:val="0"/>
        <w:autoSpaceDN w:val="0"/>
        <w:spacing w:after="0" w:line="276" w:lineRule="auto"/>
        <w:jc w:val="both"/>
        <w:rPr>
          <w:rFonts w:ascii="Verdana" w:hAnsi="Verdana" w:cs="Arial"/>
        </w:rPr>
      </w:pPr>
    </w:p>
    <w:p w14:paraId="3C423292" w14:textId="77777777" w:rsidR="00BB0BF7" w:rsidRPr="003764D0" w:rsidRDefault="00BB0BF7" w:rsidP="00BB0BF7">
      <w:pPr>
        <w:widowControl w:val="0"/>
        <w:autoSpaceDE w:val="0"/>
        <w:autoSpaceDN w:val="0"/>
        <w:spacing w:after="0" w:line="276" w:lineRule="auto"/>
        <w:jc w:val="both"/>
        <w:rPr>
          <w:rFonts w:ascii="Verdana" w:hAnsi="Verdana" w:cs="Arial"/>
          <w:shd w:val="clear" w:color="auto" w:fill="FFFFFF"/>
          <w:lang w:val="es-ES"/>
        </w:rPr>
      </w:pPr>
      <w:r w:rsidRPr="003764D0">
        <w:rPr>
          <w:rFonts w:ascii="Verdana" w:hAnsi="Verdana" w:cs="Arial"/>
          <w:shd w:val="clear" w:color="auto" w:fill="FFFFFF"/>
          <w:lang w:val="es-ES"/>
        </w:rPr>
        <w:t xml:space="preserve">Sobre los incentivos en favor de las Mipymes en la contratación estatal, según la modificación realizada por el Decreto 1860 de 2021 al Decreto 1082 de 2015, esta Subdirección se ha referido en los Conceptos C-043 del 09 de febrero de 2021, C-005 del 16 de febrero de 2021, C-081 del 23 de febrero de 2021, C-087 del 23 de febrero de 2021, C- 025 del 25 de febrero de 2021, C-037 del 26 de febrero de 2021, C-035 del 02 de marzo de 2021, C-040 del 02 de marzo de 2021, C-044 del 03 de marzo de 2021, C-102 del 25 de marzo de 2021, C-125 del 05 de abril de 2021, C-127 del 06 de abril de 2021, C-130 del 07 de abril de 2021, C- 144 del 07 de abril de 2021, C-141 del 08 de abril de 2021, C-114 del 13 de abril de 2021, C−151 del 12 de abril de 2021, C-160 del 20 de abril de 2021, C−189 del 26 de abril de 2021, C-206 del 3 de mayo de 2021, C-208 del 10 de mayo de 2021, C-211 del 11 de mayo de 2021, C-234 del 24 de mayo de </w:t>
      </w:r>
      <w:r w:rsidRPr="003764D0">
        <w:rPr>
          <w:rFonts w:ascii="Verdana" w:hAnsi="Verdana" w:cs="Arial"/>
          <w:shd w:val="clear" w:color="auto" w:fill="FFFFFF"/>
          <w:lang w:val="es-ES"/>
        </w:rPr>
        <w:lastRenderedPageBreak/>
        <w:t>2021, C-271 del 9 de junio de 2021, C-306 del 28 de junio de 2021, C-426 del 18 de agosto de 2021, C-309 del 24 de agosto de 2021 y C-455 del 31 de agosto de 2021, entre otros. La Agencia también ha analizado las limitaciones territoriales de convocatorias a Mipymes, en los conceptos concepto C-705 de 7 de diciembre de 2020, C-523 del 11 de agosto de 2020, C-438 de 27 de septiembre de 2021, C- 041 del 2 de marzo de 2022 y C-460 del 18 de julio de 2022, C-523 del 16 de agosto de 2022, C- 539 del 29 de agosto de 2022, C-585 del 19 de septiembre de 2022, C-587 del 21 de septiembre de 2022, C-597 del 9 de septiembre de 2022, C-627 del 12 de septiembre de 2022, C-643 del 10 de octubre de 2022, C-662 del 13 de octubre de 2022, C-699 del 25 de octubre de 2022, C-744 del 08 de noviembre de 2022 y C-758 del 10 de noviembre de 2022, C-089 del 28 de abril de 2023, entre otros. Es</w:t>
      </w:r>
      <w:r w:rsidRPr="003764D0">
        <w:rPr>
          <w:rFonts w:ascii="Verdana" w:hAnsi="Verdana"/>
        </w:rPr>
        <w:t>tos y otros conceptos se encuentran disponibles para consulta en el Sistema de relatoría de la Agencia, al cual se puede acceder a través del siguiente enlace:</w:t>
      </w:r>
      <w:r w:rsidRPr="003764D0">
        <w:rPr>
          <w:rFonts w:ascii="Verdana" w:hAnsi="Verdana" w:cs="Arial"/>
          <w:shd w:val="clear" w:color="auto" w:fill="FFFFFF"/>
          <w:lang w:val="es-ES"/>
        </w:rPr>
        <w:t xml:space="preserve"> </w:t>
      </w:r>
      <w:hyperlink r:id="rId12" w:history="1">
        <w:r w:rsidRPr="003764D0">
          <w:rPr>
            <w:rFonts w:ascii="Verdana" w:hAnsi="Verdana" w:cs="Arial"/>
            <w:color w:val="467886" w:themeColor="hyperlink"/>
            <w:u w:val="single"/>
            <w:shd w:val="clear" w:color="auto" w:fill="FFFFFF"/>
            <w:lang w:val="es-ES"/>
          </w:rPr>
          <w:t>https://relatoria.colombiacompra.gov.co/busqueda/conceptos</w:t>
        </w:r>
      </w:hyperlink>
      <w:r w:rsidRPr="003764D0">
        <w:rPr>
          <w:rFonts w:ascii="Verdana" w:hAnsi="Verdana" w:cs="Arial"/>
          <w:color w:val="FF0000"/>
          <w:shd w:val="clear" w:color="auto" w:fill="FFFFFF"/>
          <w:lang w:val="es-ES"/>
        </w:rPr>
        <w:t>.</w:t>
      </w:r>
    </w:p>
    <w:p w14:paraId="529AD285" w14:textId="77777777" w:rsidR="00BB0BF7" w:rsidRPr="003764D0" w:rsidRDefault="00BB0BF7" w:rsidP="00BB0BF7">
      <w:pPr>
        <w:widowControl w:val="0"/>
        <w:autoSpaceDE w:val="0"/>
        <w:autoSpaceDN w:val="0"/>
        <w:spacing w:after="0" w:line="276" w:lineRule="auto"/>
        <w:jc w:val="both"/>
        <w:rPr>
          <w:rFonts w:ascii="Verdana" w:hAnsi="Verdana" w:cs="Arial"/>
          <w:shd w:val="clear" w:color="auto" w:fill="FFFFFF"/>
          <w:lang w:val="es-ES"/>
        </w:rPr>
      </w:pPr>
    </w:p>
    <w:p w14:paraId="188B1D19" w14:textId="77777777" w:rsidR="00BB0BF7" w:rsidRPr="003764D0" w:rsidRDefault="00BB0BF7" w:rsidP="00BB0BF7">
      <w:pPr>
        <w:widowControl w:val="0"/>
        <w:autoSpaceDE w:val="0"/>
        <w:autoSpaceDN w:val="0"/>
        <w:spacing w:after="0" w:line="276" w:lineRule="auto"/>
        <w:jc w:val="both"/>
        <w:rPr>
          <w:rFonts w:ascii="Verdana" w:hAnsi="Verdana" w:cs="Arial"/>
          <w:shd w:val="clear" w:color="auto" w:fill="FFFFFF"/>
          <w:lang w:val="es-ES"/>
        </w:rPr>
      </w:pPr>
      <w:r w:rsidRPr="003764D0">
        <w:rPr>
          <w:rFonts w:ascii="Verdana"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r w:rsidRPr="003764D0">
        <w:rPr>
          <w:rFonts w:ascii="Verdana" w:hAnsi="Verdana"/>
          <w:color w:val="467886" w:themeColor="hyperlink"/>
          <w:u w:val="single"/>
          <w:lang w:val="es-ES"/>
        </w:rPr>
        <w:t>https://www.colombiacompra.gov.co/sala-de-prensa/boletin-digital</w:t>
      </w:r>
      <w:r w:rsidRPr="003764D0">
        <w:rPr>
          <w:rFonts w:ascii="Verdana" w:hAnsi="Verdana" w:cs="Arial"/>
          <w:shd w:val="clear" w:color="auto" w:fill="FFFFFF"/>
          <w:lang w:val="es-ES"/>
        </w:rPr>
        <w:t xml:space="preserve">. </w:t>
      </w:r>
    </w:p>
    <w:p w14:paraId="2BE80753" w14:textId="77777777" w:rsidR="00BB0BF7" w:rsidRPr="003764D0" w:rsidRDefault="00BB0BF7" w:rsidP="00BB0BF7">
      <w:pPr>
        <w:widowControl w:val="0"/>
        <w:autoSpaceDE w:val="0"/>
        <w:autoSpaceDN w:val="0"/>
        <w:spacing w:after="0" w:line="276" w:lineRule="auto"/>
        <w:jc w:val="both"/>
        <w:rPr>
          <w:rFonts w:ascii="Verdana" w:hAnsi="Verdana" w:cs="Arial"/>
          <w:shd w:val="clear" w:color="auto" w:fill="FFFFFF"/>
          <w:lang w:val="es-ES"/>
        </w:rPr>
      </w:pPr>
    </w:p>
    <w:p w14:paraId="7F6DBA50" w14:textId="77777777" w:rsidR="00BB0BF7" w:rsidRPr="003764D0" w:rsidRDefault="00BB0BF7" w:rsidP="00BB0BF7">
      <w:pPr>
        <w:spacing w:after="0" w:line="240" w:lineRule="auto"/>
        <w:jc w:val="both"/>
        <w:rPr>
          <w:rFonts w:ascii="Verdana" w:hAnsi="Verdana"/>
        </w:rPr>
      </w:pPr>
      <w:r w:rsidRPr="003764D0">
        <w:rPr>
          <w:rFonts w:ascii="Verdana" w:hAnsi="Verdana"/>
        </w:rPr>
        <w:t xml:space="preserve">Por último, lo invitamos a seguirnos en las redes sociales en las cuales se difunde información institucional: </w:t>
      </w:r>
    </w:p>
    <w:p w14:paraId="2F9193FD" w14:textId="77777777" w:rsidR="00BB0BF7" w:rsidRPr="003764D0" w:rsidRDefault="00BB0BF7" w:rsidP="00BB0BF7">
      <w:pPr>
        <w:spacing w:after="0" w:line="240" w:lineRule="auto"/>
        <w:jc w:val="both"/>
        <w:rPr>
          <w:rFonts w:ascii="Verdana" w:hAnsi="Verdana"/>
        </w:rPr>
      </w:pPr>
    </w:p>
    <w:p w14:paraId="7EE70D60" w14:textId="77777777" w:rsidR="00BB0BF7" w:rsidRPr="003764D0" w:rsidRDefault="00BB0BF7" w:rsidP="00BB0BF7">
      <w:pPr>
        <w:spacing w:after="0" w:line="240" w:lineRule="auto"/>
        <w:jc w:val="both"/>
        <w:rPr>
          <w:rFonts w:ascii="Verdana" w:hAnsi="Verdana"/>
        </w:rPr>
      </w:pPr>
      <w:r w:rsidRPr="003764D0">
        <w:rPr>
          <w:rFonts w:ascii="Verdana" w:hAnsi="Verdana"/>
        </w:rPr>
        <w:t xml:space="preserve">Twitter: </w:t>
      </w:r>
      <w:r w:rsidRPr="003764D0">
        <w:rPr>
          <w:rFonts w:ascii="Verdana" w:hAnsi="Verdana"/>
          <w:color w:val="156082" w:themeColor="accent1"/>
          <w:u w:val="single"/>
        </w:rPr>
        <w:t>@colombiacompra</w:t>
      </w:r>
      <w:r w:rsidRPr="003764D0">
        <w:rPr>
          <w:rFonts w:ascii="Verdana" w:hAnsi="Verdana"/>
          <w:color w:val="156082" w:themeColor="accent1"/>
        </w:rPr>
        <w:t xml:space="preserve"> </w:t>
      </w:r>
    </w:p>
    <w:p w14:paraId="00F90C1F" w14:textId="77777777" w:rsidR="00BB0BF7" w:rsidRPr="003764D0" w:rsidRDefault="00BB0BF7" w:rsidP="00BB0BF7">
      <w:pPr>
        <w:spacing w:after="0" w:line="240" w:lineRule="auto"/>
        <w:jc w:val="both"/>
        <w:rPr>
          <w:rFonts w:ascii="Verdana" w:hAnsi="Verdana"/>
        </w:rPr>
      </w:pPr>
      <w:r w:rsidRPr="003764D0">
        <w:rPr>
          <w:rFonts w:ascii="Verdana" w:hAnsi="Verdana"/>
        </w:rPr>
        <w:t xml:space="preserve">Facebook: </w:t>
      </w:r>
      <w:proofErr w:type="spellStart"/>
      <w:r w:rsidRPr="003764D0">
        <w:rPr>
          <w:rFonts w:ascii="Verdana" w:hAnsi="Verdana"/>
          <w:color w:val="156082" w:themeColor="accent1"/>
          <w:u w:val="single"/>
        </w:rPr>
        <w:t>ColombiaCompraEficiente</w:t>
      </w:r>
      <w:proofErr w:type="spellEnd"/>
    </w:p>
    <w:p w14:paraId="6D52B8A2" w14:textId="77777777" w:rsidR="00BB0BF7" w:rsidRPr="003764D0" w:rsidRDefault="00BB0BF7" w:rsidP="00BB0BF7">
      <w:pPr>
        <w:spacing w:after="0" w:line="240" w:lineRule="auto"/>
        <w:jc w:val="both"/>
        <w:rPr>
          <w:rFonts w:ascii="Verdana" w:hAnsi="Verdana"/>
        </w:rPr>
      </w:pPr>
      <w:r w:rsidRPr="003764D0">
        <w:rPr>
          <w:rFonts w:ascii="Verdana" w:hAnsi="Verdana"/>
        </w:rPr>
        <w:t xml:space="preserve">LinkedIn: </w:t>
      </w:r>
      <w:r w:rsidRPr="003764D0">
        <w:rPr>
          <w:rFonts w:ascii="Verdana" w:hAnsi="Verdana"/>
          <w:color w:val="156082" w:themeColor="accent1"/>
          <w:u w:val="single"/>
        </w:rPr>
        <w:t>Agencia Nacional de Contratación Pública - Colombia Compra Eficiente</w:t>
      </w:r>
      <w:r w:rsidRPr="003764D0">
        <w:rPr>
          <w:rFonts w:ascii="Verdana" w:hAnsi="Verdana"/>
          <w:color w:val="156082" w:themeColor="accent1"/>
        </w:rPr>
        <w:t xml:space="preserve"> </w:t>
      </w:r>
      <w:r w:rsidRPr="003764D0">
        <w:rPr>
          <w:rFonts w:ascii="Verdana" w:hAnsi="Verdana"/>
        </w:rPr>
        <w:t xml:space="preserve">Instagram: </w:t>
      </w:r>
      <w:r w:rsidRPr="003764D0">
        <w:rPr>
          <w:rFonts w:ascii="Verdana" w:hAnsi="Verdana"/>
          <w:color w:val="156082" w:themeColor="accent1"/>
          <w:u w:val="single"/>
        </w:rPr>
        <w:t>@colombiacompraeficiente_cce</w:t>
      </w:r>
    </w:p>
    <w:p w14:paraId="1982019C" w14:textId="77777777" w:rsidR="00BB0BF7" w:rsidRPr="003764D0" w:rsidRDefault="00BB0BF7" w:rsidP="00BB0BF7">
      <w:pPr>
        <w:widowControl w:val="0"/>
        <w:autoSpaceDE w:val="0"/>
        <w:autoSpaceDN w:val="0"/>
        <w:spacing w:after="0" w:line="276" w:lineRule="auto"/>
        <w:jc w:val="both"/>
        <w:rPr>
          <w:rFonts w:ascii="Verdana" w:hAnsi="Verdana" w:cs="Arial"/>
        </w:rPr>
      </w:pPr>
    </w:p>
    <w:p w14:paraId="2B848C20" w14:textId="77777777" w:rsidR="00BB0BF7" w:rsidRPr="003764D0" w:rsidRDefault="00BB0BF7" w:rsidP="00BB0BF7">
      <w:pPr>
        <w:widowControl w:val="0"/>
        <w:autoSpaceDE w:val="0"/>
        <w:autoSpaceDN w:val="0"/>
        <w:spacing w:after="0" w:line="276" w:lineRule="auto"/>
        <w:jc w:val="both"/>
        <w:rPr>
          <w:rFonts w:ascii="Verdana" w:hAnsi="Verdana" w:cs="Arial"/>
          <w:lang w:val="es-ES_tradnl"/>
        </w:rPr>
      </w:pPr>
      <w:r w:rsidRPr="003764D0">
        <w:rPr>
          <w:rFonts w:ascii="Verdana" w:hAnsi="Verdana" w:cs="Arial"/>
        </w:rPr>
        <w:t xml:space="preserve">Este concepto tiene el alcance previsto en el artículo 28 del Código de Procedimiento Administrativo y de lo Contencioso Administrativo </w:t>
      </w:r>
      <w:r w:rsidRPr="003764D0">
        <w:rPr>
          <w:rFonts w:ascii="Verdana" w:hAnsi="Verdana" w:cs="Arial"/>
          <w:lang w:val="es-ES_tradnl"/>
        </w:rPr>
        <w:t>y las expresiones aquí utilizadas con mayúscula inicial deben ser entendidas con el significado que les otorga el artículo 2.2.1.1.1.3.1. del Decreto 1082 de 2015.</w:t>
      </w:r>
    </w:p>
    <w:p w14:paraId="170061EC" w14:textId="77777777" w:rsidR="00BB0BF7" w:rsidRPr="003764D0" w:rsidRDefault="00BB0BF7" w:rsidP="00BB0BF7">
      <w:pPr>
        <w:widowControl w:val="0"/>
        <w:autoSpaceDE w:val="0"/>
        <w:autoSpaceDN w:val="0"/>
        <w:spacing w:after="0" w:line="276" w:lineRule="auto"/>
        <w:jc w:val="both"/>
        <w:rPr>
          <w:rFonts w:ascii="Verdana" w:hAnsi="Verdana" w:cs="Arial"/>
        </w:rPr>
      </w:pPr>
    </w:p>
    <w:p w14:paraId="04B95A5A" w14:textId="77777777" w:rsidR="00BB0BF7" w:rsidRPr="003764D0" w:rsidRDefault="00BB0BF7" w:rsidP="00BB0BF7">
      <w:pPr>
        <w:spacing w:after="0" w:line="240" w:lineRule="auto"/>
        <w:rPr>
          <w:rFonts w:ascii="Verdana" w:hAnsi="Verdana" w:cs="Arial"/>
          <w:lang w:eastAsia="es-CO"/>
        </w:rPr>
      </w:pPr>
      <w:r w:rsidRPr="003764D0">
        <w:rPr>
          <w:rFonts w:ascii="Verdana" w:eastAsia="Times New Roman" w:hAnsi="Verdana" w:cs="Arial"/>
          <w:lang w:eastAsia="es-CO"/>
        </w:rPr>
        <w:t>Atentamente,</w:t>
      </w:r>
      <w:r w:rsidRPr="003764D0">
        <w:rPr>
          <w:rFonts w:ascii="Verdana" w:hAnsi="Verdana" w:cs="Arial"/>
          <w:lang w:eastAsia="es-CO"/>
        </w:rPr>
        <w:t xml:space="preserve"> </w:t>
      </w:r>
    </w:p>
    <w:p w14:paraId="55CBEA56" w14:textId="34F012B6" w:rsidR="00BB0BF7" w:rsidRPr="003764D0" w:rsidRDefault="006F2544" w:rsidP="00BB0BF7">
      <w:pPr>
        <w:spacing w:line="276" w:lineRule="auto"/>
        <w:jc w:val="center"/>
        <w:rPr>
          <w:rFonts w:ascii="Verdana" w:hAnsi="Verdana" w:cs="Arial"/>
          <w:lang w:val="es-ES_tradnl" w:eastAsia="es-CO"/>
        </w:rPr>
      </w:pPr>
      <w:r w:rsidRPr="006F2544">
        <w:rPr>
          <w:rFonts w:ascii="Verdana" w:hAnsi="Verdana" w:cs="Arial"/>
          <w:lang w:eastAsia="es-CO"/>
        </w:rPr>
        <w:lastRenderedPageBreak/>
        <w:drawing>
          <wp:inline distT="0" distB="0" distL="0" distR="0" wp14:anchorId="54AA9D4A" wp14:editId="254A7826">
            <wp:extent cx="3705225" cy="1590675"/>
            <wp:effectExtent l="0" t="0" r="9525" b="9525"/>
            <wp:docPr id="17878734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5225" cy="1590675"/>
                    </a:xfrm>
                    <a:prstGeom prst="rect">
                      <a:avLst/>
                    </a:prstGeom>
                    <a:noFill/>
                    <a:ln>
                      <a:noFill/>
                    </a:ln>
                  </pic:spPr>
                </pic:pic>
              </a:graphicData>
            </a:graphic>
          </wp:inline>
        </w:drawing>
      </w:r>
      <w:r w:rsidRPr="006F2544">
        <w:rPr>
          <w:rFonts w:ascii="Verdana"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BB0BF7" w:rsidRPr="003764D0" w14:paraId="01C35BD8" w14:textId="77777777" w:rsidTr="00412DA6">
        <w:trPr>
          <w:trHeight w:val="286"/>
        </w:trPr>
        <w:tc>
          <w:tcPr>
            <w:tcW w:w="901" w:type="dxa"/>
            <w:vAlign w:val="center"/>
            <w:hideMark/>
          </w:tcPr>
          <w:p w14:paraId="0AE9D590" w14:textId="77777777" w:rsidR="00BB0BF7" w:rsidRPr="003764D0" w:rsidRDefault="00BB0BF7" w:rsidP="00412DA6">
            <w:pPr>
              <w:rPr>
                <w:rFonts w:ascii="Verdana" w:hAnsi="Verdana" w:cs="Arial"/>
                <w:sz w:val="14"/>
                <w:szCs w:val="14"/>
                <w:lang w:eastAsia="es-ES"/>
              </w:rPr>
            </w:pPr>
            <w:r w:rsidRPr="003764D0">
              <w:rPr>
                <w:rFonts w:ascii="Verdana"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47B2B381" w14:textId="77777777" w:rsidR="00BB0BF7" w:rsidRPr="003764D0" w:rsidRDefault="00BB0BF7" w:rsidP="00412DA6">
            <w:pPr>
              <w:rPr>
                <w:rFonts w:ascii="Verdana" w:hAnsi="Verdana" w:cs="Arial"/>
                <w:sz w:val="14"/>
                <w:szCs w:val="14"/>
                <w:lang w:eastAsia="es-ES"/>
              </w:rPr>
            </w:pPr>
            <w:r w:rsidRPr="003764D0">
              <w:rPr>
                <w:rFonts w:ascii="Verdana" w:hAnsi="Verdana" w:cs="Arial"/>
                <w:sz w:val="14"/>
                <w:szCs w:val="14"/>
                <w:lang w:eastAsia="es-ES"/>
              </w:rPr>
              <w:t>Nasly Yeana Mosquera Rivas</w:t>
            </w:r>
          </w:p>
          <w:p w14:paraId="2D9D2C90" w14:textId="77777777" w:rsidR="00BB0BF7" w:rsidRPr="003764D0" w:rsidRDefault="00BB0BF7" w:rsidP="00412DA6">
            <w:pPr>
              <w:rPr>
                <w:rFonts w:ascii="Verdana" w:hAnsi="Verdana" w:cs="Arial"/>
                <w:sz w:val="14"/>
                <w:szCs w:val="14"/>
                <w:lang w:eastAsia="es-ES"/>
              </w:rPr>
            </w:pPr>
            <w:r w:rsidRPr="003764D0">
              <w:rPr>
                <w:rFonts w:ascii="Verdana" w:hAnsi="Verdana" w:cs="Arial"/>
                <w:sz w:val="14"/>
                <w:szCs w:val="14"/>
                <w:lang w:eastAsia="es-ES"/>
              </w:rPr>
              <w:t>Analista T2–06 de la Subdirección de Gestión Contractual</w:t>
            </w:r>
          </w:p>
        </w:tc>
      </w:tr>
      <w:tr w:rsidR="00BB0BF7" w:rsidRPr="003764D0" w14:paraId="4265725B" w14:textId="77777777" w:rsidTr="00412DA6">
        <w:trPr>
          <w:trHeight w:val="299"/>
        </w:trPr>
        <w:tc>
          <w:tcPr>
            <w:tcW w:w="901" w:type="dxa"/>
            <w:vAlign w:val="center"/>
          </w:tcPr>
          <w:p w14:paraId="3EA7248B" w14:textId="77777777" w:rsidR="00BB0BF7" w:rsidRPr="003764D0" w:rsidRDefault="00BB0BF7" w:rsidP="00412DA6">
            <w:pPr>
              <w:rPr>
                <w:rFonts w:ascii="Verdana" w:hAnsi="Verdana" w:cs="Arial"/>
                <w:sz w:val="14"/>
                <w:szCs w:val="14"/>
                <w:lang w:eastAsia="es-ES"/>
              </w:rPr>
            </w:pPr>
            <w:r w:rsidRPr="003764D0">
              <w:rPr>
                <w:rFonts w:ascii="Verdana"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2D31AF62" w14:textId="77777777" w:rsidR="00BB0BF7" w:rsidRPr="003764D0" w:rsidRDefault="00BB0BF7" w:rsidP="00412DA6">
            <w:pPr>
              <w:rPr>
                <w:rFonts w:ascii="Verdana" w:hAnsi="Verdana" w:cs="Arial"/>
                <w:sz w:val="14"/>
                <w:szCs w:val="14"/>
                <w:lang w:eastAsia="es-ES"/>
              </w:rPr>
            </w:pPr>
            <w:r w:rsidRPr="003764D0">
              <w:rPr>
                <w:rFonts w:ascii="Verdana" w:hAnsi="Verdana" w:cs="Arial"/>
                <w:sz w:val="14"/>
                <w:szCs w:val="14"/>
                <w:lang w:eastAsia="es-ES"/>
              </w:rPr>
              <w:t>Adriana Katherine López Rodríguez</w:t>
            </w:r>
          </w:p>
          <w:p w14:paraId="662206A2" w14:textId="77777777" w:rsidR="00BB0BF7" w:rsidRPr="003764D0" w:rsidRDefault="00BB0BF7" w:rsidP="00412DA6">
            <w:pPr>
              <w:rPr>
                <w:rFonts w:ascii="Verdana" w:hAnsi="Verdana" w:cs="Arial"/>
                <w:sz w:val="14"/>
                <w:szCs w:val="14"/>
                <w:lang w:eastAsia="es-ES"/>
              </w:rPr>
            </w:pPr>
            <w:r w:rsidRPr="003764D0">
              <w:rPr>
                <w:rFonts w:ascii="Verdana" w:hAnsi="Verdana" w:cs="Arial"/>
                <w:sz w:val="14"/>
                <w:szCs w:val="14"/>
                <w:lang w:eastAsia="es-ES"/>
              </w:rPr>
              <w:t>Contratista de la Subdirección de Gestión Contractual</w:t>
            </w:r>
          </w:p>
        </w:tc>
      </w:tr>
      <w:tr w:rsidR="00BB0BF7" w:rsidRPr="003764D0" w14:paraId="316337D8" w14:textId="77777777" w:rsidTr="00412DA6">
        <w:trPr>
          <w:trHeight w:val="272"/>
        </w:trPr>
        <w:tc>
          <w:tcPr>
            <w:tcW w:w="901" w:type="dxa"/>
            <w:vAlign w:val="center"/>
            <w:hideMark/>
          </w:tcPr>
          <w:p w14:paraId="48E0F06A" w14:textId="77777777" w:rsidR="00BB0BF7" w:rsidRPr="003764D0" w:rsidRDefault="00BB0BF7" w:rsidP="00412DA6">
            <w:pPr>
              <w:rPr>
                <w:rFonts w:ascii="Verdana" w:hAnsi="Verdana" w:cs="Arial"/>
                <w:sz w:val="14"/>
                <w:szCs w:val="14"/>
                <w:lang w:eastAsia="es-ES"/>
              </w:rPr>
            </w:pPr>
            <w:r w:rsidRPr="003764D0">
              <w:rPr>
                <w:rFonts w:ascii="Verdana"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7873E6CD" w14:textId="77777777" w:rsidR="00BB0BF7" w:rsidRPr="003764D0" w:rsidRDefault="00BB0BF7" w:rsidP="00412DA6">
            <w:pPr>
              <w:rPr>
                <w:rFonts w:ascii="Verdana" w:hAnsi="Verdana" w:cs="Arial"/>
                <w:sz w:val="14"/>
                <w:szCs w:val="14"/>
                <w:lang w:eastAsia="es-ES"/>
              </w:rPr>
            </w:pPr>
            <w:r w:rsidRPr="003764D0">
              <w:rPr>
                <w:rFonts w:ascii="Verdana" w:hAnsi="Verdana" w:cs="Arial"/>
                <w:sz w:val="14"/>
                <w:szCs w:val="14"/>
                <w:lang w:eastAsia="es-ES"/>
              </w:rPr>
              <w:t xml:space="preserve">Carolina Quintero </w:t>
            </w:r>
            <w:proofErr w:type="spellStart"/>
            <w:r w:rsidRPr="003764D0">
              <w:rPr>
                <w:rFonts w:ascii="Verdana" w:hAnsi="Verdana" w:cs="Arial"/>
                <w:sz w:val="14"/>
                <w:szCs w:val="14"/>
                <w:lang w:eastAsia="es-ES"/>
              </w:rPr>
              <w:t>Gacharná</w:t>
            </w:r>
            <w:proofErr w:type="spellEnd"/>
          </w:p>
          <w:p w14:paraId="116A2D94" w14:textId="77777777" w:rsidR="00BB0BF7" w:rsidRPr="003764D0" w:rsidRDefault="00BB0BF7" w:rsidP="00412DA6">
            <w:pPr>
              <w:rPr>
                <w:rFonts w:ascii="Verdana" w:hAnsi="Verdana" w:cs="Arial"/>
                <w:sz w:val="14"/>
                <w:szCs w:val="14"/>
                <w:lang w:eastAsia="es-ES"/>
              </w:rPr>
            </w:pPr>
            <w:r w:rsidRPr="003764D0">
              <w:rPr>
                <w:rFonts w:ascii="Verdana" w:hAnsi="Verdana" w:cs="Arial"/>
                <w:sz w:val="14"/>
                <w:szCs w:val="14"/>
                <w:lang w:eastAsia="es-ES"/>
              </w:rPr>
              <w:t>Subdirectora de Gestión Contractual ANCP – CCE</w:t>
            </w:r>
          </w:p>
        </w:tc>
      </w:tr>
    </w:tbl>
    <w:p w14:paraId="46623255" w14:textId="77777777" w:rsidR="00BB0BF7" w:rsidRPr="003764D0" w:rsidRDefault="00BB0BF7" w:rsidP="00BB0BF7">
      <w:pPr>
        <w:spacing w:after="0" w:line="240" w:lineRule="auto"/>
        <w:rPr>
          <w:rFonts w:ascii="Verdana" w:eastAsia="Times New Roman" w:hAnsi="Verdana" w:cs="Arial"/>
          <w:sz w:val="24"/>
          <w:szCs w:val="24"/>
          <w:lang w:eastAsia="es-ES"/>
        </w:rPr>
      </w:pPr>
    </w:p>
    <w:p w14:paraId="4031D10D" w14:textId="77777777" w:rsidR="00BB0BF7" w:rsidRPr="003764D0" w:rsidRDefault="00BB0BF7" w:rsidP="00BB0BF7"/>
    <w:p w14:paraId="522DC852" w14:textId="77777777" w:rsidR="00BB0BF7" w:rsidRPr="003764D0" w:rsidRDefault="00BB0BF7" w:rsidP="00BB0BF7"/>
    <w:p w14:paraId="416AE182" w14:textId="77777777" w:rsidR="00BB0BF7" w:rsidRPr="003764D0" w:rsidRDefault="00BB0BF7" w:rsidP="00BB0BF7"/>
    <w:p w14:paraId="3C5A0B66" w14:textId="77777777" w:rsidR="00BB0BF7" w:rsidRPr="003764D0" w:rsidRDefault="00BB0BF7" w:rsidP="00BB0BF7"/>
    <w:p w14:paraId="184479F0" w14:textId="77777777" w:rsidR="008E5C2E" w:rsidRDefault="008E5C2E"/>
    <w:sectPr w:rsidR="008E5C2E" w:rsidSect="00BB0BF7">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81C91" w14:textId="77777777" w:rsidR="00BB0BF7" w:rsidRDefault="00BB0BF7" w:rsidP="00BB0BF7">
      <w:pPr>
        <w:spacing w:after="0" w:line="240" w:lineRule="auto"/>
      </w:pPr>
      <w:r>
        <w:separator/>
      </w:r>
    </w:p>
  </w:endnote>
  <w:endnote w:type="continuationSeparator" w:id="0">
    <w:p w14:paraId="6409451C" w14:textId="77777777" w:rsidR="00BB0BF7" w:rsidRDefault="00BB0BF7" w:rsidP="00BB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9732" w14:textId="77777777" w:rsidR="006F2544" w:rsidRDefault="006F2544">
    <w:pPr>
      <w:pStyle w:val="Piedepgina"/>
    </w:pPr>
  </w:p>
  <w:p w14:paraId="589F4163" w14:textId="77777777" w:rsidR="006F2544" w:rsidRPr="00174B77" w:rsidRDefault="006F2544"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09C6634" w14:textId="77777777" w:rsidR="006F2544" w:rsidRDefault="006F2544"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3B09C0AB" w14:textId="77777777" w:rsidR="006F2544" w:rsidRPr="00E41027" w:rsidRDefault="006F2544" w:rsidP="00D520D8">
    <w:pPr>
      <w:spacing w:after="0"/>
      <w:jc w:val="both"/>
      <w:rPr>
        <w:rFonts w:ascii="Verdana" w:hAnsi="Verdana"/>
        <w:sz w:val="18"/>
        <w:szCs w:val="18"/>
      </w:rPr>
    </w:pPr>
    <w:r w:rsidRPr="00E41027">
      <w:rPr>
        <w:rFonts w:ascii="Verdana" w:hAnsi="Verdana"/>
        <w:sz w:val="18"/>
        <w:szCs w:val="18"/>
      </w:rPr>
      <w:t xml:space="preserve">Mesa de servicio: (+57) </w:t>
    </w:r>
    <w:r w:rsidRPr="00E41027">
      <w:rPr>
        <w:rFonts w:ascii="Verdana" w:hAnsi="Verdana"/>
        <w:sz w:val="18"/>
        <w:szCs w:val="18"/>
      </w:rPr>
      <w:t>601 7456788</w:t>
    </w:r>
  </w:p>
  <w:p w14:paraId="003129A1" w14:textId="77777777" w:rsidR="006F2544" w:rsidRDefault="006F2544"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17</w:t>
    </w:r>
    <w:r>
      <w:rPr>
        <w:rFonts w:ascii="Century Gothic" w:eastAsia="Geo" w:hAnsi="Century Gothic" w:cs="Geo"/>
        <w:bCs/>
        <w:color w:val="000000"/>
        <w:sz w:val="16"/>
        <w:szCs w:val="16"/>
        <w:lang w:eastAsia="es-CO"/>
      </w:rPr>
      <w:t xml:space="preserve">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6A3E6" w14:textId="77777777" w:rsidR="00BB0BF7" w:rsidRDefault="00BB0BF7" w:rsidP="00BB0BF7">
      <w:pPr>
        <w:spacing w:after="0" w:line="240" w:lineRule="auto"/>
      </w:pPr>
      <w:r>
        <w:separator/>
      </w:r>
    </w:p>
  </w:footnote>
  <w:footnote w:type="continuationSeparator" w:id="0">
    <w:p w14:paraId="0A368AAB" w14:textId="77777777" w:rsidR="00BB0BF7" w:rsidRDefault="00BB0BF7" w:rsidP="00BB0BF7">
      <w:pPr>
        <w:spacing w:after="0" w:line="240" w:lineRule="auto"/>
      </w:pPr>
      <w:r>
        <w:continuationSeparator/>
      </w:r>
    </w:p>
  </w:footnote>
  <w:footnote w:id="1">
    <w:p w14:paraId="6C87FBE2" w14:textId="77777777" w:rsidR="00BB0BF7" w:rsidRPr="00463BFF" w:rsidRDefault="00BB0BF7" w:rsidP="00BB0BF7">
      <w:pPr>
        <w:pStyle w:val="Textonotapie"/>
        <w:ind w:firstLine="708"/>
        <w:jc w:val="both"/>
        <w:rPr>
          <w:rStyle w:val="Hipervnculo1"/>
          <w:rFonts w:ascii="Verdana" w:hAnsi="Verdana" w:cs="Arial"/>
          <w:sz w:val="16"/>
          <w:szCs w:val="16"/>
        </w:rPr>
      </w:pPr>
      <w:r w:rsidRPr="00463BFF">
        <w:rPr>
          <w:rStyle w:val="Refdenotaalpie"/>
          <w:rFonts w:ascii="Verdana" w:hAnsi="Verdana" w:cs="Arial"/>
          <w:sz w:val="16"/>
          <w:szCs w:val="16"/>
        </w:rPr>
        <w:footnoteRef/>
      </w:r>
      <w:r w:rsidRPr="00463BFF">
        <w:rPr>
          <w:rFonts w:ascii="Verdana" w:hAnsi="Verdana" w:cs="Arial"/>
          <w:sz w:val="16"/>
          <w:szCs w:val="16"/>
        </w:rPr>
        <w:t xml:space="preserve"> Texto del Proyecto de Ley 122 de 2020 Cámara. Exposición de motivos. Consultado el 29 de diciembre de 2021 en la página web: </w:t>
      </w:r>
      <w:hyperlink r:id="rId1" w:history="1">
        <w:r w:rsidRPr="00463BFF">
          <w:rPr>
            <w:rStyle w:val="Hipervnculo"/>
            <w:rFonts w:ascii="Verdana" w:hAnsi="Verdana" w:cs="Arial"/>
            <w:sz w:val="16"/>
            <w:szCs w:val="16"/>
          </w:rPr>
          <w:t>http://leyes.senado.gov.co/proyectos/index.php/textos-radicados-senado/p-ley-2020-2021/1957-proyecto-de-ley-161-de-2020</w:t>
        </w:r>
      </w:hyperlink>
      <w:r w:rsidRPr="00463BFF">
        <w:rPr>
          <w:rStyle w:val="Hipervnculo1"/>
          <w:rFonts w:ascii="Verdana" w:hAnsi="Verdana" w:cs="Arial"/>
          <w:sz w:val="16"/>
          <w:szCs w:val="16"/>
        </w:rPr>
        <w:t xml:space="preserve"> </w:t>
      </w:r>
    </w:p>
    <w:p w14:paraId="37D705BD" w14:textId="77777777" w:rsidR="00BB0BF7" w:rsidRPr="00463BFF" w:rsidRDefault="00BB0BF7" w:rsidP="00BB0BF7">
      <w:pPr>
        <w:pStyle w:val="Textonotapie"/>
        <w:ind w:firstLine="708"/>
        <w:jc w:val="both"/>
        <w:rPr>
          <w:rFonts w:ascii="Verdana" w:hAnsi="Verdana" w:cs="Arial"/>
          <w:sz w:val="16"/>
          <w:szCs w:val="16"/>
        </w:rPr>
      </w:pPr>
    </w:p>
  </w:footnote>
  <w:footnote w:id="2">
    <w:p w14:paraId="4F03E838" w14:textId="77777777" w:rsidR="00BB0BF7" w:rsidRPr="00463BFF" w:rsidRDefault="00BB0BF7" w:rsidP="00BB0BF7">
      <w:pPr>
        <w:pStyle w:val="Textonotapie"/>
        <w:ind w:firstLine="709"/>
        <w:jc w:val="both"/>
        <w:rPr>
          <w:rFonts w:ascii="Verdana" w:hAnsi="Verdana" w:cs="Arial"/>
          <w:sz w:val="16"/>
          <w:szCs w:val="16"/>
          <w:lang w:val="es-ES"/>
        </w:rPr>
      </w:pPr>
      <w:r w:rsidRPr="00463BFF">
        <w:rPr>
          <w:rStyle w:val="Refdenotaalpie"/>
          <w:rFonts w:ascii="Verdana" w:hAnsi="Verdana" w:cs="Arial"/>
          <w:sz w:val="16"/>
          <w:szCs w:val="16"/>
        </w:rPr>
        <w:footnoteRef/>
      </w:r>
      <w:r w:rsidRPr="00463BFF">
        <w:rPr>
          <w:rFonts w:ascii="Verdana" w:hAnsi="Verdana" w:cs="Arial"/>
          <w:sz w:val="16"/>
          <w:szCs w:val="16"/>
        </w:rPr>
        <w:t xml:space="preserve"> </w:t>
      </w:r>
      <w:r w:rsidRPr="00463BFF">
        <w:rPr>
          <w:rFonts w:ascii="Verdana" w:hAnsi="Verdana" w:cs="Arial"/>
          <w:sz w:val="16"/>
          <w:szCs w:val="16"/>
          <w:lang w:val="es-ES"/>
        </w:rPr>
        <w:t>Artículos 2 al 29.</w:t>
      </w:r>
    </w:p>
    <w:p w14:paraId="63F08DE6" w14:textId="77777777" w:rsidR="00BB0BF7" w:rsidRPr="00463BFF" w:rsidRDefault="00BB0BF7" w:rsidP="00BB0BF7">
      <w:pPr>
        <w:pStyle w:val="Textonotapie"/>
        <w:ind w:firstLine="709"/>
        <w:jc w:val="both"/>
        <w:rPr>
          <w:rFonts w:ascii="Verdana" w:hAnsi="Verdana" w:cs="Arial"/>
          <w:sz w:val="16"/>
          <w:szCs w:val="16"/>
          <w:lang w:val="es-ES"/>
        </w:rPr>
      </w:pPr>
    </w:p>
  </w:footnote>
  <w:footnote w:id="3">
    <w:p w14:paraId="1E809D6E" w14:textId="77777777" w:rsidR="00BB0BF7" w:rsidRPr="00463BFF" w:rsidRDefault="00BB0BF7" w:rsidP="00BB0BF7">
      <w:pPr>
        <w:pStyle w:val="Textonotapie"/>
        <w:ind w:firstLine="709"/>
        <w:jc w:val="both"/>
        <w:rPr>
          <w:rFonts w:ascii="Verdana" w:hAnsi="Verdana" w:cs="Arial"/>
          <w:sz w:val="16"/>
          <w:szCs w:val="16"/>
          <w:lang w:val="es-ES"/>
        </w:rPr>
      </w:pPr>
      <w:r w:rsidRPr="00463BFF">
        <w:rPr>
          <w:rStyle w:val="Refdenotaalpie"/>
          <w:rFonts w:ascii="Verdana" w:hAnsi="Verdana" w:cs="Arial"/>
          <w:sz w:val="16"/>
          <w:szCs w:val="16"/>
        </w:rPr>
        <w:footnoteRef/>
      </w:r>
      <w:r w:rsidRPr="00463BFF">
        <w:rPr>
          <w:rFonts w:ascii="Verdana" w:hAnsi="Verdana" w:cs="Arial"/>
          <w:sz w:val="16"/>
          <w:szCs w:val="16"/>
        </w:rPr>
        <w:t xml:space="preserve"> </w:t>
      </w:r>
      <w:r w:rsidRPr="00463BFF">
        <w:rPr>
          <w:rFonts w:ascii="Verdana" w:hAnsi="Verdana" w:cs="Arial"/>
          <w:sz w:val="16"/>
          <w:szCs w:val="16"/>
          <w:lang w:val="es-ES"/>
        </w:rPr>
        <w:t>Artículos 30 al 36.</w:t>
      </w:r>
    </w:p>
    <w:p w14:paraId="47243584" w14:textId="77777777" w:rsidR="00BB0BF7" w:rsidRPr="00463BFF" w:rsidRDefault="00BB0BF7" w:rsidP="00BB0BF7">
      <w:pPr>
        <w:pStyle w:val="Textonotapie"/>
        <w:ind w:firstLine="709"/>
        <w:jc w:val="both"/>
        <w:rPr>
          <w:rFonts w:ascii="Verdana" w:hAnsi="Verdana" w:cs="Arial"/>
          <w:sz w:val="16"/>
          <w:szCs w:val="16"/>
          <w:lang w:val="es-ES"/>
        </w:rPr>
      </w:pPr>
    </w:p>
  </w:footnote>
  <w:footnote w:id="4">
    <w:p w14:paraId="5325D767" w14:textId="77777777" w:rsidR="00BB0BF7" w:rsidRPr="00463BFF" w:rsidRDefault="00BB0BF7" w:rsidP="00BB0BF7">
      <w:pPr>
        <w:pStyle w:val="Textonotapie"/>
        <w:ind w:firstLine="709"/>
        <w:jc w:val="both"/>
        <w:rPr>
          <w:rFonts w:ascii="Verdana" w:hAnsi="Verdana" w:cs="Arial"/>
          <w:sz w:val="16"/>
          <w:szCs w:val="16"/>
          <w:lang w:val="es-ES"/>
        </w:rPr>
      </w:pPr>
      <w:r w:rsidRPr="00463BFF">
        <w:rPr>
          <w:rStyle w:val="Refdenotaalpie"/>
          <w:rFonts w:ascii="Verdana" w:hAnsi="Verdana" w:cs="Arial"/>
          <w:sz w:val="16"/>
          <w:szCs w:val="16"/>
        </w:rPr>
        <w:footnoteRef/>
      </w:r>
      <w:r w:rsidRPr="00463BFF">
        <w:rPr>
          <w:rFonts w:ascii="Verdana" w:hAnsi="Verdana" w:cs="Arial"/>
          <w:sz w:val="16"/>
          <w:szCs w:val="16"/>
        </w:rPr>
        <w:t xml:space="preserve"> </w:t>
      </w:r>
      <w:r w:rsidRPr="00463BFF">
        <w:rPr>
          <w:rFonts w:ascii="Verdana" w:hAnsi="Verdana" w:cs="Arial"/>
          <w:sz w:val="16"/>
          <w:szCs w:val="16"/>
          <w:lang w:val="es-ES"/>
        </w:rPr>
        <w:t>Artículos 37 al 45.</w:t>
      </w:r>
    </w:p>
    <w:p w14:paraId="6DC56B13" w14:textId="77777777" w:rsidR="00BB0BF7" w:rsidRPr="00463BFF" w:rsidRDefault="00BB0BF7" w:rsidP="00BB0BF7">
      <w:pPr>
        <w:pStyle w:val="Textonotapie"/>
        <w:ind w:firstLine="709"/>
        <w:jc w:val="both"/>
        <w:rPr>
          <w:rFonts w:ascii="Verdana" w:hAnsi="Verdana" w:cs="Arial"/>
          <w:sz w:val="16"/>
          <w:szCs w:val="16"/>
          <w:lang w:val="es-ES"/>
        </w:rPr>
      </w:pPr>
    </w:p>
  </w:footnote>
  <w:footnote w:id="5">
    <w:p w14:paraId="49A99DE1" w14:textId="77777777" w:rsidR="00BB0BF7" w:rsidRPr="00463BFF" w:rsidRDefault="00BB0BF7" w:rsidP="00BB0BF7">
      <w:pPr>
        <w:pStyle w:val="Textonotapie"/>
        <w:ind w:firstLine="709"/>
        <w:jc w:val="both"/>
        <w:rPr>
          <w:rFonts w:ascii="Verdana" w:hAnsi="Verdana" w:cs="Arial"/>
          <w:sz w:val="16"/>
          <w:szCs w:val="16"/>
          <w:lang w:val="es-ES"/>
        </w:rPr>
      </w:pPr>
      <w:r w:rsidRPr="00463BFF">
        <w:rPr>
          <w:rStyle w:val="Refdenotaalpie"/>
          <w:rFonts w:ascii="Verdana" w:hAnsi="Verdana" w:cs="Arial"/>
          <w:sz w:val="16"/>
          <w:szCs w:val="16"/>
        </w:rPr>
        <w:footnoteRef/>
      </w:r>
      <w:r w:rsidRPr="00463BFF">
        <w:rPr>
          <w:rFonts w:ascii="Verdana" w:hAnsi="Verdana" w:cs="Arial"/>
          <w:sz w:val="16"/>
          <w:szCs w:val="16"/>
        </w:rPr>
        <w:t xml:space="preserve"> </w:t>
      </w:r>
      <w:r w:rsidRPr="00463BFF">
        <w:rPr>
          <w:rFonts w:ascii="Verdana" w:hAnsi="Verdana" w:cs="Arial"/>
          <w:sz w:val="16"/>
          <w:szCs w:val="16"/>
          <w:lang w:val="es-ES"/>
        </w:rPr>
        <w:t>Artículos 46 al 73.</w:t>
      </w:r>
    </w:p>
    <w:p w14:paraId="0B1AA2D3" w14:textId="77777777" w:rsidR="00BB0BF7" w:rsidRPr="00463BFF" w:rsidRDefault="00BB0BF7" w:rsidP="00BB0BF7">
      <w:pPr>
        <w:pStyle w:val="Textonotapie"/>
        <w:ind w:firstLine="709"/>
        <w:jc w:val="both"/>
        <w:rPr>
          <w:rFonts w:ascii="Verdana" w:hAnsi="Verdana" w:cs="Arial"/>
          <w:sz w:val="16"/>
          <w:szCs w:val="16"/>
          <w:lang w:val="es-ES"/>
        </w:rPr>
      </w:pPr>
    </w:p>
  </w:footnote>
  <w:footnote w:id="6">
    <w:p w14:paraId="17E52337" w14:textId="77777777" w:rsidR="00BB0BF7" w:rsidRPr="00463BFF" w:rsidRDefault="00BB0BF7" w:rsidP="00BB0BF7">
      <w:pPr>
        <w:pStyle w:val="Textonotapie"/>
        <w:ind w:firstLine="709"/>
        <w:jc w:val="both"/>
        <w:rPr>
          <w:rFonts w:ascii="Verdana" w:hAnsi="Verdana" w:cs="Arial"/>
          <w:sz w:val="16"/>
          <w:szCs w:val="16"/>
          <w:lang w:val="es-ES"/>
        </w:rPr>
      </w:pPr>
      <w:r w:rsidRPr="00463BFF">
        <w:rPr>
          <w:rStyle w:val="Refdenotaalpie"/>
          <w:rFonts w:ascii="Verdana" w:hAnsi="Verdana" w:cs="Arial"/>
          <w:sz w:val="16"/>
          <w:szCs w:val="16"/>
        </w:rPr>
        <w:footnoteRef/>
      </w:r>
      <w:r w:rsidRPr="00463BFF">
        <w:rPr>
          <w:rFonts w:ascii="Verdana" w:hAnsi="Verdana" w:cs="Arial"/>
          <w:sz w:val="16"/>
          <w:szCs w:val="16"/>
        </w:rPr>
        <w:t xml:space="preserve"> </w:t>
      </w:r>
      <w:r w:rsidRPr="00463BFF">
        <w:rPr>
          <w:rFonts w:ascii="Verdana" w:hAnsi="Verdana" w:cs="Arial"/>
          <w:sz w:val="16"/>
          <w:szCs w:val="16"/>
          <w:lang w:val="es-ES"/>
        </w:rPr>
        <w:t>Artículos 74 al 83.</w:t>
      </w:r>
    </w:p>
    <w:p w14:paraId="4C84AF0D" w14:textId="77777777" w:rsidR="00BB0BF7" w:rsidRPr="00463BFF" w:rsidRDefault="00BB0BF7" w:rsidP="00BB0BF7">
      <w:pPr>
        <w:pStyle w:val="Textonotapie"/>
        <w:ind w:firstLine="709"/>
        <w:jc w:val="both"/>
        <w:rPr>
          <w:rFonts w:ascii="Verdana" w:hAnsi="Verdana" w:cs="Arial"/>
          <w:sz w:val="16"/>
          <w:szCs w:val="16"/>
          <w:lang w:val="es-ES"/>
        </w:rPr>
      </w:pPr>
    </w:p>
  </w:footnote>
  <w:footnote w:id="7">
    <w:p w14:paraId="193C56CC" w14:textId="77777777" w:rsidR="00BB0BF7" w:rsidRPr="00463BFF" w:rsidRDefault="00BB0BF7" w:rsidP="00BB0BF7">
      <w:pPr>
        <w:pStyle w:val="Textonotapie"/>
        <w:ind w:firstLine="708"/>
        <w:jc w:val="both"/>
        <w:rPr>
          <w:rFonts w:ascii="Verdana" w:hAnsi="Verdana" w:cs="Arial"/>
          <w:sz w:val="16"/>
          <w:szCs w:val="16"/>
          <w:lang w:val="es-ES"/>
        </w:rPr>
      </w:pPr>
      <w:r w:rsidRPr="00463BFF">
        <w:rPr>
          <w:rStyle w:val="Refdenotaalpie"/>
          <w:rFonts w:ascii="Verdana" w:hAnsi="Verdana" w:cs="Arial"/>
          <w:sz w:val="16"/>
          <w:szCs w:val="16"/>
        </w:rPr>
        <w:footnoteRef/>
      </w:r>
      <w:r w:rsidRPr="00463BFF">
        <w:rPr>
          <w:rFonts w:ascii="Verdana" w:hAnsi="Verdana" w:cs="Arial"/>
          <w:sz w:val="16"/>
          <w:szCs w:val="16"/>
        </w:rPr>
        <w:t xml:space="preserve"> </w:t>
      </w:r>
      <w:bookmarkStart w:id="2" w:name="_Hlk63862868"/>
      <w:r w:rsidRPr="00463BFF">
        <w:rPr>
          <w:rFonts w:ascii="Verdana" w:hAnsi="Verdana" w:cs="Arial"/>
          <w:sz w:val="16"/>
          <w:szCs w:val="16"/>
        </w:rPr>
        <w:t xml:space="preserve">CONGRESO DE LA REPÚBLICA. Gaceta No. 670 del 11 de agosto de 2020. Exposición de motivos del Proyecto de Ley No. 122 de 2020 Cámara. p. 13. </w:t>
      </w:r>
      <w:bookmarkEnd w:id="2"/>
    </w:p>
  </w:footnote>
  <w:footnote w:id="8">
    <w:p w14:paraId="3ADA981E" w14:textId="77777777" w:rsidR="00BB0BF7" w:rsidRDefault="00BB0BF7" w:rsidP="00BB0BF7">
      <w:pPr>
        <w:pStyle w:val="Textonotapie"/>
        <w:ind w:firstLine="709"/>
        <w:jc w:val="both"/>
        <w:rPr>
          <w:rFonts w:ascii="Verdana" w:hAnsi="Verdana" w:cs="Arial"/>
          <w:sz w:val="16"/>
          <w:szCs w:val="16"/>
        </w:rPr>
      </w:pPr>
    </w:p>
    <w:p w14:paraId="6F0A7FBA" w14:textId="77777777" w:rsidR="00BB0BF7" w:rsidRPr="00463BFF" w:rsidRDefault="00BB0BF7" w:rsidP="00BB0BF7">
      <w:pPr>
        <w:pStyle w:val="Textonotapie"/>
        <w:ind w:firstLine="709"/>
        <w:jc w:val="both"/>
        <w:rPr>
          <w:rFonts w:ascii="Verdana" w:hAnsi="Verdana" w:cs="Arial"/>
          <w:sz w:val="16"/>
          <w:szCs w:val="16"/>
        </w:rPr>
      </w:pPr>
      <w:r w:rsidRPr="00463BFF">
        <w:rPr>
          <w:rStyle w:val="Refdenotaalpie"/>
          <w:rFonts w:ascii="Verdana" w:hAnsi="Verdana" w:cs="Arial"/>
          <w:sz w:val="16"/>
          <w:szCs w:val="16"/>
        </w:rPr>
        <w:footnoteRef/>
      </w:r>
      <w:r w:rsidRPr="00463BFF">
        <w:rPr>
          <w:rFonts w:ascii="Verdana" w:hAnsi="Verdana" w:cs="Arial"/>
          <w:sz w:val="16"/>
          <w:szCs w:val="16"/>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00D2F1B1" w14:textId="77777777" w:rsidR="00BB0BF7" w:rsidRPr="00463BFF" w:rsidRDefault="00BB0BF7" w:rsidP="00BB0BF7">
      <w:pPr>
        <w:pStyle w:val="Textonotapie"/>
        <w:ind w:firstLine="709"/>
        <w:jc w:val="both"/>
        <w:rPr>
          <w:rFonts w:ascii="Verdana" w:hAnsi="Verdana"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D52A" w14:textId="77777777" w:rsidR="006F2544" w:rsidRDefault="006F2544">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78D980DB" wp14:editId="4B314FAA">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DC9FB35" wp14:editId="08B700EA">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D947922" w14:textId="77777777" w:rsidR="006F2544" w:rsidRDefault="006F2544">
    <w:pPr>
      <w:pStyle w:val="Encabezado"/>
    </w:pPr>
  </w:p>
  <w:p w14:paraId="43F80097" w14:textId="77777777" w:rsidR="006F2544" w:rsidRDefault="006F2544" w:rsidP="004A305D">
    <w:pPr>
      <w:spacing w:after="0"/>
      <w:rPr>
        <w:rFonts w:ascii="Verdana" w:hAnsi="Verdana"/>
        <w:b/>
        <w:bCs/>
      </w:rPr>
    </w:pPr>
  </w:p>
  <w:p w14:paraId="1C3B88C9" w14:textId="77777777" w:rsidR="006F2544" w:rsidRPr="004A305D" w:rsidRDefault="006F2544" w:rsidP="00B01B1A">
    <w:pPr>
      <w:spacing w:after="0" w:line="120" w:lineRule="auto"/>
      <w:rPr>
        <w:rFonts w:ascii="Century Gothic" w:eastAsia="Geo" w:hAnsi="Century Gothic" w:cs="Geo"/>
        <w:sz w:val="16"/>
        <w:szCs w:val="16"/>
        <w:lang w:eastAsia="es-CO"/>
      </w:rPr>
    </w:pPr>
  </w:p>
  <w:p w14:paraId="32FB3806" w14:textId="77777777" w:rsidR="006F2544" w:rsidRDefault="006F2544"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05AE"/>
    <w:multiLevelType w:val="hybridMultilevel"/>
    <w:tmpl w:val="7BD40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92209491">
    <w:abstractNumId w:val="1"/>
  </w:num>
  <w:num w:numId="2" w16cid:durableId="679089576">
    <w:abstractNumId w:val="2"/>
  </w:num>
  <w:num w:numId="3" w16cid:durableId="31565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F7"/>
    <w:rsid w:val="001007B8"/>
    <w:rsid w:val="00237396"/>
    <w:rsid w:val="005727E1"/>
    <w:rsid w:val="005818E2"/>
    <w:rsid w:val="00652573"/>
    <w:rsid w:val="006F2544"/>
    <w:rsid w:val="007A56E5"/>
    <w:rsid w:val="008E5C2E"/>
    <w:rsid w:val="00BB0BF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A576"/>
  <w15:chartTrackingRefBased/>
  <w15:docId w15:val="{34F02924-F798-4A9C-B6E5-99A32D9D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F7"/>
    <w:rPr>
      <w:kern w:val="0"/>
      <w14:ligatures w14:val="none"/>
    </w:rPr>
  </w:style>
  <w:style w:type="paragraph" w:styleId="Ttulo1">
    <w:name w:val="heading 1"/>
    <w:basedOn w:val="Normal"/>
    <w:next w:val="Normal"/>
    <w:link w:val="Ttulo1Car"/>
    <w:uiPriority w:val="9"/>
    <w:qFormat/>
    <w:rsid w:val="00BB0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0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0B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0B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0B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0B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0B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0B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0B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0B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0B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0B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0B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0B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0B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0B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0B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0BF7"/>
    <w:rPr>
      <w:rFonts w:eastAsiaTheme="majorEastAsia" w:cstheme="majorBidi"/>
      <w:color w:val="272727" w:themeColor="text1" w:themeTint="D8"/>
    </w:rPr>
  </w:style>
  <w:style w:type="paragraph" w:styleId="Ttulo">
    <w:name w:val="Title"/>
    <w:basedOn w:val="Normal"/>
    <w:next w:val="Normal"/>
    <w:link w:val="TtuloCar"/>
    <w:uiPriority w:val="10"/>
    <w:qFormat/>
    <w:rsid w:val="00BB0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0B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0BF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0B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0BF7"/>
    <w:pPr>
      <w:spacing w:before="160"/>
      <w:jc w:val="center"/>
    </w:pPr>
    <w:rPr>
      <w:i/>
      <w:iCs/>
      <w:color w:val="404040" w:themeColor="text1" w:themeTint="BF"/>
    </w:rPr>
  </w:style>
  <w:style w:type="character" w:customStyle="1" w:styleId="CitaCar">
    <w:name w:val="Cita Car"/>
    <w:basedOn w:val="Fuentedeprrafopredeter"/>
    <w:link w:val="Cita"/>
    <w:uiPriority w:val="29"/>
    <w:rsid w:val="00BB0BF7"/>
    <w:rPr>
      <w:i/>
      <w:iCs/>
      <w:color w:val="404040" w:themeColor="text1" w:themeTint="BF"/>
    </w:rPr>
  </w:style>
  <w:style w:type="paragraph" w:styleId="Prrafodelista">
    <w:name w:val="List Paragraph"/>
    <w:basedOn w:val="Normal"/>
    <w:uiPriority w:val="34"/>
    <w:qFormat/>
    <w:rsid w:val="00BB0BF7"/>
    <w:pPr>
      <w:ind w:left="720"/>
      <w:contextualSpacing/>
    </w:pPr>
  </w:style>
  <w:style w:type="character" w:styleId="nfasisintenso">
    <w:name w:val="Intense Emphasis"/>
    <w:basedOn w:val="Fuentedeprrafopredeter"/>
    <w:uiPriority w:val="21"/>
    <w:qFormat/>
    <w:rsid w:val="00BB0BF7"/>
    <w:rPr>
      <w:i/>
      <w:iCs/>
      <w:color w:val="0F4761" w:themeColor="accent1" w:themeShade="BF"/>
    </w:rPr>
  </w:style>
  <w:style w:type="paragraph" w:styleId="Citadestacada">
    <w:name w:val="Intense Quote"/>
    <w:basedOn w:val="Normal"/>
    <w:next w:val="Normal"/>
    <w:link w:val="CitadestacadaCar"/>
    <w:uiPriority w:val="30"/>
    <w:qFormat/>
    <w:rsid w:val="00BB0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0BF7"/>
    <w:rPr>
      <w:i/>
      <w:iCs/>
      <w:color w:val="0F4761" w:themeColor="accent1" w:themeShade="BF"/>
    </w:rPr>
  </w:style>
  <w:style w:type="character" w:styleId="Referenciaintensa">
    <w:name w:val="Intense Reference"/>
    <w:basedOn w:val="Fuentedeprrafopredeter"/>
    <w:uiPriority w:val="32"/>
    <w:qFormat/>
    <w:rsid w:val="00BB0BF7"/>
    <w:rPr>
      <w:b/>
      <w:bCs/>
      <w:smallCaps/>
      <w:color w:val="0F4761" w:themeColor="accent1" w:themeShade="BF"/>
      <w:spacing w:val="5"/>
    </w:rPr>
  </w:style>
  <w:style w:type="paragraph" w:styleId="Encabezado">
    <w:name w:val="header"/>
    <w:basedOn w:val="Normal"/>
    <w:link w:val="EncabezadoCar"/>
    <w:uiPriority w:val="99"/>
    <w:unhideWhenUsed/>
    <w:rsid w:val="00BB0B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0BF7"/>
    <w:rPr>
      <w:kern w:val="0"/>
      <w14:ligatures w14:val="none"/>
    </w:rPr>
  </w:style>
  <w:style w:type="paragraph" w:styleId="Piedepgina">
    <w:name w:val="footer"/>
    <w:basedOn w:val="Normal"/>
    <w:link w:val="PiedepginaCar"/>
    <w:uiPriority w:val="99"/>
    <w:unhideWhenUsed/>
    <w:rsid w:val="00BB0B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0BF7"/>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B0B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B0BF7"/>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BB0BF7"/>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B0BF7"/>
    <w:rPr>
      <w:vertAlign w:val="superscript"/>
    </w:rPr>
  </w:style>
  <w:style w:type="table" w:styleId="Tablaconcuadrcula">
    <w:name w:val="Table Grid"/>
    <w:basedOn w:val="Tablanormal"/>
    <w:uiPriority w:val="39"/>
    <w:qFormat/>
    <w:rsid w:val="00BB0B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B0BF7"/>
    <w:rPr>
      <w:color w:val="0000FF"/>
      <w:u w:val="single"/>
    </w:rPr>
  </w:style>
  <w:style w:type="paragraph" w:customStyle="1" w:styleId="Appelnotedebasde">
    <w:name w:val="Appel note de bas de..."/>
    <w:basedOn w:val="Normal"/>
    <w:link w:val="Refdenotaalpie"/>
    <w:uiPriority w:val="99"/>
    <w:rsid w:val="00BB0BF7"/>
    <w:pPr>
      <w:spacing w:line="240" w:lineRule="exact"/>
    </w:pPr>
    <w:rPr>
      <w:kern w:val="2"/>
      <w:vertAlign w:val="superscript"/>
      <w14:ligatures w14:val="standardContextual"/>
    </w:rPr>
  </w:style>
  <w:style w:type="character" w:customStyle="1" w:styleId="Hipervnculo1">
    <w:name w:val="Hipervínculo1"/>
    <w:basedOn w:val="Fuentedeprrafopredeter"/>
    <w:uiPriority w:val="99"/>
    <w:unhideWhenUsed/>
    <w:rsid w:val="00BB0BF7"/>
    <w:rPr>
      <w:color w:val="F2F2F2"/>
      <w:u w:val="single"/>
    </w:rPr>
  </w:style>
  <w:style w:type="table" w:customStyle="1" w:styleId="Tablaconcuadrcula11">
    <w:name w:val="Tabla con cuadrícula11"/>
    <w:basedOn w:val="Tablanormal"/>
    <w:next w:val="Tablaconcuadrcula"/>
    <w:uiPriority w:val="59"/>
    <w:qFormat/>
    <w:rsid w:val="00BB0B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ercial.qls@g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eyes.senado.gov.co/proyectos/index.php/textos-radicados-senado/p-ley-2020-2021/1957-proyecto-de-ley-161-de-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D59530-3D59-4A38-A138-439B4BECD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192C0-8C51-41C2-A774-13098BB18F9A}">
  <ds:schemaRefs>
    <ds:schemaRef ds:uri="http://schemas.microsoft.com/sharepoint/v3/contenttype/forms"/>
  </ds:schemaRefs>
</ds:datastoreItem>
</file>

<file path=customXml/itemProps3.xml><?xml version="1.0" encoding="utf-8"?>
<ds:datastoreItem xmlns:ds="http://schemas.openxmlformats.org/officeDocument/2006/customXml" ds:itemID="{8CC8B1B3-347F-415F-A712-92A8B0B5DD09}">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2509</Words>
  <Characters>13800</Characters>
  <Application>Microsoft Office Word</Application>
  <DocSecurity>0</DocSecurity>
  <Lines>115</Lines>
  <Paragraphs>32</Paragraphs>
  <ScaleCrop>false</ScaleCrop>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3</cp:revision>
  <dcterms:created xsi:type="dcterms:W3CDTF">2024-07-24T21:46:00Z</dcterms:created>
  <dcterms:modified xsi:type="dcterms:W3CDTF">2024-07-24T21:46:00Z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