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481A3" w14:textId="77777777" w:rsidR="00EA4933" w:rsidRDefault="00EA4933" w:rsidP="00EA4933">
      <w:pPr>
        <w:spacing w:after="0" w:line="240" w:lineRule="auto"/>
        <w:rPr>
          <w:rFonts w:ascii="Verdana" w:eastAsia="Calibri" w:hAnsi="Verdana" w:cs="Arial"/>
          <w:b/>
          <w:bCs/>
          <w:color w:val="7030A0"/>
          <w:lang w:val="es-ES" w:eastAsia="es-ES"/>
        </w:rPr>
      </w:pPr>
    </w:p>
    <w:p w14:paraId="767EB10F" w14:textId="4DA0683D" w:rsidR="00EA4933" w:rsidRPr="00EA4933" w:rsidRDefault="00EA4933" w:rsidP="00EA4933">
      <w:pPr>
        <w:spacing w:after="0" w:line="240" w:lineRule="auto"/>
        <w:contextualSpacing/>
        <w:jc w:val="both"/>
        <w:rPr>
          <w:rFonts w:ascii="Verdana" w:eastAsia="Yu Gothic UI Semibold" w:hAnsi="Verdana" w:cs="Arial"/>
          <w:b/>
          <w:bCs/>
          <w:color w:val="000000" w:themeColor="text1"/>
          <w:lang w:val="es-MX"/>
        </w:rPr>
      </w:pPr>
      <w:r w:rsidRPr="00EA4933">
        <w:rPr>
          <w:rFonts w:ascii="Verdana" w:eastAsia="Yu Gothic UI Semibold" w:hAnsi="Verdana" w:cs="Arial"/>
          <w:b/>
          <w:bCs/>
          <w:color w:val="000000" w:themeColor="text1"/>
          <w:lang w:val="es-MX"/>
        </w:rPr>
        <w:t>CONTRATOS DE PRESTACIÓN DE SERVICIOS – Generalidades</w:t>
      </w:r>
      <w:r w:rsidRPr="007C63EC">
        <w:rPr>
          <w:rFonts w:ascii="Verdana" w:eastAsia="Yu Gothic UI Semibold" w:hAnsi="Verdana" w:cs="Arial"/>
          <w:b/>
          <w:bCs/>
          <w:color w:val="000000" w:themeColor="text1"/>
          <w:lang w:val="es-MX"/>
        </w:rPr>
        <w:t xml:space="preserve"> </w:t>
      </w:r>
      <w:r w:rsidRPr="00EA4933">
        <w:rPr>
          <w:rFonts w:ascii="Verdana" w:eastAsia="Yu Gothic UI Semibold" w:hAnsi="Verdana" w:cs="Arial"/>
          <w:b/>
          <w:bCs/>
          <w:color w:val="000000" w:themeColor="text1"/>
          <w:lang w:val="es-MX"/>
        </w:rPr>
        <w:t>–</w:t>
      </w:r>
      <w:r w:rsidRPr="007C63EC">
        <w:rPr>
          <w:rFonts w:ascii="Verdana" w:eastAsia="Yu Gothic UI Semibold" w:hAnsi="Verdana" w:cs="Arial"/>
          <w:b/>
          <w:bCs/>
          <w:color w:val="000000" w:themeColor="text1"/>
          <w:lang w:val="es-MX"/>
        </w:rPr>
        <w:t xml:space="preserve"> Ley 80 de 1993</w:t>
      </w:r>
    </w:p>
    <w:p w14:paraId="755B94BE" w14:textId="77777777" w:rsidR="00EA4933" w:rsidRPr="00EA4933" w:rsidRDefault="00EA4933" w:rsidP="00EA4933">
      <w:pPr>
        <w:spacing w:after="0" w:line="240" w:lineRule="auto"/>
        <w:contextualSpacing/>
        <w:jc w:val="both"/>
        <w:rPr>
          <w:rFonts w:ascii="Verdana" w:eastAsia="Times New Roman" w:hAnsi="Verdana" w:cs="Arial"/>
          <w:color w:val="000000" w:themeColor="text1"/>
          <w:lang w:val="es-MX" w:eastAsia="es-ES_tradnl"/>
        </w:rPr>
      </w:pPr>
    </w:p>
    <w:p w14:paraId="55662672" w14:textId="77777777" w:rsidR="00EA4933" w:rsidRPr="00EA4933" w:rsidRDefault="00EA4933" w:rsidP="00EA4933">
      <w:pPr>
        <w:spacing w:after="0" w:line="240" w:lineRule="auto"/>
        <w:contextualSpacing/>
        <w:jc w:val="both"/>
        <w:rPr>
          <w:rFonts w:ascii="Verdana" w:eastAsia="Yu Gothic UI Semibold" w:hAnsi="Verdana" w:cs="Arial"/>
          <w:b/>
          <w:bCs/>
          <w:color w:val="000000" w:themeColor="text1"/>
          <w:lang w:val="es-MX"/>
        </w:rPr>
      </w:pPr>
      <w:r w:rsidRPr="00EA4933">
        <w:rPr>
          <w:rFonts w:ascii="Verdana" w:eastAsia="Times New Roman" w:hAnsi="Verdana" w:cs="Arial"/>
          <w:color w:val="000000" w:themeColor="text1"/>
          <w:lang w:val="es-MX" w:eastAsia="es-ES_tradnl"/>
        </w:rPr>
        <w:t>El contrato de prestación de servicios es un contrato estatal típico, regulado en el numeral 3 del artículo 32 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w:t>
      </w:r>
      <w:r w:rsidRPr="00EA4933">
        <w:rPr>
          <w:rFonts w:ascii="Verdana" w:eastAsia="Calibri" w:hAnsi="Verdana" w:cs="Arial"/>
          <w:color w:val="000000" w:themeColor="text1"/>
          <w:lang w:val="es-ES_tradnl" w:eastAsia="es-ES_tradnl"/>
        </w:rPr>
        <w:t xml:space="preserve"> La celebración de dicho contrato debe efectuarse a través de la modalidad de contratación directa.</w:t>
      </w:r>
    </w:p>
    <w:p w14:paraId="36C8E831" w14:textId="77777777" w:rsidR="007C63EC" w:rsidRPr="007C63EC" w:rsidRDefault="007C63EC" w:rsidP="007C63EC">
      <w:pPr>
        <w:spacing w:after="0" w:line="240" w:lineRule="auto"/>
        <w:contextualSpacing/>
        <w:jc w:val="both"/>
        <w:rPr>
          <w:rFonts w:ascii="Verdana" w:eastAsia="Yu Gothic UI Semibold" w:hAnsi="Verdana" w:cs="Arial"/>
          <w:b/>
          <w:bCs/>
          <w:color w:val="000000" w:themeColor="text1"/>
          <w:lang w:val="es-MX"/>
        </w:rPr>
      </w:pPr>
    </w:p>
    <w:p w14:paraId="548082DB" w14:textId="77777777" w:rsidR="007C63EC" w:rsidRPr="007C63EC" w:rsidRDefault="007C63EC" w:rsidP="007C63EC">
      <w:pPr>
        <w:spacing w:after="0" w:line="240" w:lineRule="auto"/>
        <w:contextualSpacing/>
        <w:jc w:val="both"/>
        <w:rPr>
          <w:rFonts w:ascii="Verdana" w:eastAsia="Yu Gothic UI Semibold" w:hAnsi="Verdana" w:cs="Arial"/>
          <w:b/>
          <w:bCs/>
          <w:color w:val="000000" w:themeColor="text1"/>
          <w:lang w:val="es-MX"/>
        </w:rPr>
      </w:pPr>
      <w:r w:rsidRPr="007C63EC">
        <w:rPr>
          <w:rFonts w:ascii="Verdana" w:eastAsia="Yu Gothic UI Semibold" w:hAnsi="Verdana" w:cs="Arial"/>
          <w:b/>
          <w:bCs/>
          <w:color w:val="000000" w:themeColor="text1"/>
          <w:lang w:val="es-MX"/>
        </w:rPr>
        <w:t xml:space="preserve">CONTRATOS DE PRESTACIÓN DE SERVICIOS – Renovación </w:t>
      </w:r>
    </w:p>
    <w:p w14:paraId="6128EA57" w14:textId="77777777" w:rsidR="007C63EC" w:rsidRPr="007C63EC" w:rsidRDefault="007C63EC" w:rsidP="007C63EC">
      <w:pPr>
        <w:spacing w:after="0" w:line="240" w:lineRule="auto"/>
        <w:contextualSpacing/>
        <w:jc w:val="both"/>
        <w:rPr>
          <w:rFonts w:ascii="Verdana" w:eastAsia="Yu Gothic UI Semibold" w:hAnsi="Verdana" w:cs="Arial"/>
          <w:shd w:val="clear" w:color="auto" w:fill="FFFFFF"/>
          <w:lang w:val="es-ES_tradnl" w:eastAsia="es-ES_tradnl"/>
        </w:rPr>
      </w:pPr>
    </w:p>
    <w:p w14:paraId="79B30330" w14:textId="58ACB855" w:rsidR="007C63EC" w:rsidRDefault="007C63EC" w:rsidP="007C63EC">
      <w:pPr>
        <w:tabs>
          <w:tab w:val="left" w:pos="709"/>
        </w:tabs>
        <w:spacing w:after="0" w:line="240" w:lineRule="auto"/>
        <w:contextualSpacing/>
        <w:jc w:val="both"/>
        <w:rPr>
          <w:rFonts w:ascii="Verdana" w:eastAsia="Arial" w:hAnsi="Verdana" w:cs="Arial"/>
          <w:lang w:val="es-ES" w:eastAsia="es-ES_tradnl"/>
        </w:rPr>
      </w:pPr>
      <w:r>
        <w:rPr>
          <w:rFonts w:ascii="Verdana" w:eastAsia="Arial" w:hAnsi="Verdana" w:cs="Arial"/>
          <w:lang w:val="es-ES" w:eastAsia="es-ES_tradnl"/>
        </w:rPr>
        <w:t>L</w:t>
      </w:r>
      <w:r w:rsidRPr="007C63EC">
        <w:rPr>
          <w:rFonts w:ascii="Verdana" w:eastAsia="Arial" w:hAnsi="Verdana" w:cs="Arial"/>
          <w:lang w:val="es-ES" w:eastAsia="es-ES_tradnl"/>
        </w:rPr>
        <w:t>a renovación de los contratos estatales se entiende como la suscripción de uno nuevo con características similares al anterior, con un mismo objeto, pero bajo condiciones diferentes atinentes a su valor y plazo.</w:t>
      </w:r>
    </w:p>
    <w:p w14:paraId="1ABBA0FD" w14:textId="77777777" w:rsidR="007A46B2" w:rsidRDefault="007A46B2" w:rsidP="007C63EC">
      <w:pPr>
        <w:tabs>
          <w:tab w:val="left" w:pos="709"/>
        </w:tabs>
        <w:spacing w:after="0" w:line="240" w:lineRule="auto"/>
        <w:contextualSpacing/>
        <w:jc w:val="both"/>
        <w:rPr>
          <w:rFonts w:ascii="Verdana" w:eastAsia="Arial" w:hAnsi="Verdana" w:cs="Arial"/>
          <w:lang w:val="es-ES" w:eastAsia="es-ES_tradnl"/>
        </w:rPr>
      </w:pPr>
    </w:p>
    <w:p w14:paraId="66288380" w14:textId="3BD88E8D" w:rsidR="007A46B2" w:rsidRPr="007A46B2" w:rsidRDefault="007A46B2" w:rsidP="007C63EC">
      <w:pPr>
        <w:tabs>
          <w:tab w:val="left" w:pos="709"/>
        </w:tabs>
        <w:spacing w:after="0" w:line="240" w:lineRule="auto"/>
        <w:contextualSpacing/>
        <w:jc w:val="both"/>
        <w:rPr>
          <w:rFonts w:ascii="Verdana" w:eastAsia="Arial" w:hAnsi="Verdana" w:cs="Arial"/>
          <w:b/>
          <w:bCs/>
          <w:lang w:val="es-ES" w:eastAsia="es-ES_tradnl"/>
        </w:rPr>
      </w:pPr>
      <w:r w:rsidRPr="007A46B2">
        <w:rPr>
          <w:rFonts w:ascii="Verdana" w:eastAsia="Arial" w:hAnsi="Verdana" w:cs="Arial"/>
          <w:b/>
          <w:bCs/>
          <w:lang w:val="es-ES" w:eastAsia="es-ES_tradnl"/>
        </w:rPr>
        <w:t>CONTRATO DE PRESTACION DE SEVICIOS- Características</w:t>
      </w:r>
    </w:p>
    <w:p w14:paraId="05F83DF6" w14:textId="77777777" w:rsidR="007C63EC" w:rsidRDefault="007C63EC" w:rsidP="00EA4933">
      <w:pPr>
        <w:spacing w:after="0" w:line="240" w:lineRule="auto"/>
        <w:rPr>
          <w:rFonts w:ascii="Verdana" w:eastAsia="Calibri" w:hAnsi="Verdana" w:cs="Arial"/>
          <w:b/>
          <w:bCs/>
          <w:color w:val="7030A0"/>
          <w:lang w:val="es-ES" w:eastAsia="es-ES"/>
        </w:rPr>
      </w:pPr>
    </w:p>
    <w:p w14:paraId="766F3A90" w14:textId="77777777" w:rsidR="00EA4933" w:rsidRDefault="00EA4933" w:rsidP="00EA4933">
      <w:pPr>
        <w:spacing w:after="0" w:line="240" w:lineRule="auto"/>
        <w:rPr>
          <w:rFonts w:ascii="Verdana" w:eastAsia="Calibri" w:hAnsi="Verdana" w:cs="Arial"/>
          <w:b/>
          <w:bCs/>
          <w:color w:val="7030A0"/>
          <w:lang w:val="es-ES" w:eastAsia="es-ES"/>
        </w:rPr>
      </w:pPr>
    </w:p>
    <w:p w14:paraId="77118741" w14:textId="7688E5DA" w:rsidR="00EA4933" w:rsidRPr="007A46B2" w:rsidRDefault="007A46B2" w:rsidP="007A46B2">
      <w:pPr>
        <w:spacing w:after="0" w:line="240" w:lineRule="auto"/>
        <w:jc w:val="both"/>
        <w:rPr>
          <w:rFonts w:ascii="Verdana" w:eastAsia="Calibri" w:hAnsi="Verdana" w:cs="Arial"/>
          <w:color w:val="000000" w:themeColor="text1"/>
          <w:lang w:val="es-ES"/>
        </w:rPr>
      </w:pPr>
      <w:r w:rsidRPr="007A46B2">
        <w:rPr>
          <w:rFonts w:ascii="Verdana" w:eastAsia="Calibri" w:hAnsi="Verdana" w:cs="Arial"/>
          <w:color w:val="000000" w:themeColor="text1"/>
          <w:lang w:val="es-ES"/>
        </w:rPr>
        <w:t xml:space="preserve">i)Solo puede celebrarse para realizar “actividades relacionadas con la administración o funcionamiento de la entidad”, es decir, que hagan parte de su giro ordinario o quehacer cotidiano. ii) Respecto del tipo de personas que pueden ser contratadas, admite que se suscriba con personas naturales o jurídicas. Sin embargo, cuando se celebre con personas naturales la entidad estatal debe justificar, en los estudios previos, que las actividades “no puedan realizarse con personal de planta o requieran conocimientos especializados”. iii) Si bien se celebran para obtener la prestación personal de un servicio, se diferencian del contrato de trabajo en que quien celebra el contrato de prestación de servicios debe mantener autonomía e independencia en la ejecución de la labor, lo que significa que no debe existir subordinación ni dependencia, que es uno de los elementos constitutivos del vínculo </w:t>
      </w:r>
      <w:r w:rsidR="00025243" w:rsidRPr="007A46B2">
        <w:rPr>
          <w:rFonts w:ascii="Verdana" w:eastAsia="Calibri" w:hAnsi="Verdana" w:cs="Arial"/>
          <w:color w:val="000000" w:themeColor="text1"/>
          <w:lang w:val="es-ES"/>
        </w:rPr>
        <w:t>laboral.</w:t>
      </w:r>
      <w:r w:rsidRPr="007A46B2">
        <w:rPr>
          <w:rFonts w:ascii="Verdana" w:eastAsia="Calibri" w:hAnsi="Verdana" w:cs="Arial"/>
          <w:color w:val="000000" w:themeColor="text1"/>
          <w:lang w:val="es-ES"/>
        </w:rPr>
        <w:t xml:space="preserve"> Por eso, el artículo 32, numeral 3º, de la Ley 80 de 1993 establece que “En ningún caso estos contratos generan relación laboral ni prestaciones sociales”. Este inciso, más que un enunciado que aluda al “ser”, se refiere al “deber ser”, pues debe interpretarse en el sentido de que los contratos de prestación de servicios profesionales no pueden generar </w:t>
      </w:r>
      <w:r w:rsidRPr="007A46B2">
        <w:rPr>
          <w:rFonts w:ascii="Verdana" w:eastAsia="Calibri" w:hAnsi="Verdana" w:cs="Arial"/>
          <w:color w:val="000000" w:themeColor="text1"/>
          <w:lang w:val="es-ES"/>
        </w:rPr>
        <w:lastRenderedPageBreak/>
        <w:t xml:space="preserve">relación laboral, ni dar lugar a que las entidades estatales paguen por su cuenta los aportes al Sistema de Seguridad Social Integral del </w:t>
      </w:r>
      <w:r w:rsidR="00025243" w:rsidRPr="007A46B2">
        <w:rPr>
          <w:rFonts w:ascii="Verdana" w:eastAsia="Calibri" w:hAnsi="Verdana" w:cs="Arial"/>
          <w:color w:val="000000" w:themeColor="text1"/>
          <w:lang w:val="es-ES"/>
        </w:rPr>
        <w:t>contratista.</w:t>
      </w:r>
      <w:r w:rsidR="00025243">
        <w:rPr>
          <w:rFonts w:ascii="Verdana" w:eastAsia="Calibri" w:hAnsi="Verdana" w:cs="Arial"/>
          <w:color w:val="000000" w:themeColor="text1"/>
          <w:lang w:val="es-ES"/>
        </w:rPr>
        <w:t xml:space="preserve"> </w:t>
      </w:r>
      <w:r w:rsidRPr="007A46B2">
        <w:rPr>
          <w:rFonts w:ascii="Verdana" w:eastAsia="Calibri" w:hAnsi="Verdana" w:cs="Arial"/>
          <w:color w:val="000000" w:themeColor="text1"/>
          <w:lang w:val="es-ES"/>
        </w:rPr>
        <w:t>iv) Deben ser temporales la duración del contrato de prestación de servicios señaló que solo puede celebrarse por un “término estrictamente indispensable</w:t>
      </w:r>
      <w:r w:rsidR="00025243">
        <w:rPr>
          <w:rFonts w:ascii="Verdana" w:eastAsia="Calibri" w:hAnsi="Verdana" w:cs="Arial"/>
          <w:color w:val="000000" w:themeColor="text1"/>
          <w:lang w:val="es-ES"/>
        </w:rPr>
        <w:t xml:space="preserve">. </w:t>
      </w:r>
      <w:r w:rsidRPr="007A46B2">
        <w:rPr>
          <w:rFonts w:ascii="Verdana" w:eastAsia="Calibri" w:hAnsi="Verdana" w:cs="Arial"/>
          <w:color w:val="000000" w:themeColor="text1"/>
          <w:lang w:val="es-ES"/>
        </w:rPr>
        <w:t>v) Se celebran a través de la modalidad de contratación directa, independientemente de la cuantía y del tipo de servicio profesional, siempre que su objeto no sea la consultoría.</w:t>
      </w:r>
      <w:r>
        <w:rPr>
          <w:rFonts w:ascii="Verdana" w:eastAsia="Calibri" w:hAnsi="Verdana" w:cs="Arial"/>
          <w:color w:val="000000" w:themeColor="text1"/>
          <w:lang w:val="es-ES"/>
        </w:rPr>
        <w:t xml:space="preserve"> </w:t>
      </w:r>
      <w:r w:rsidRPr="007A46B2">
        <w:rPr>
          <w:rFonts w:ascii="Verdana" w:eastAsia="Calibri" w:hAnsi="Verdana" w:cs="Arial"/>
          <w:color w:val="000000" w:themeColor="text1"/>
          <w:lang w:val="es-ES"/>
        </w:rPr>
        <w:t>vi) Para su celebración no se requiere expedir un acto administrativo de justificación de la contratación directa.</w:t>
      </w:r>
      <w:r>
        <w:rPr>
          <w:rFonts w:ascii="Verdana" w:eastAsia="Calibri" w:hAnsi="Verdana" w:cs="Arial"/>
          <w:color w:val="000000" w:themeColor="text1"/>
          <w:lang w:val="es-ES"/>
        </w:rPr>
        <w:t xml:space="preserve"> </w:t>
      </w:r>
      <w:r w:rsidRPr="007A46B2">
        <w:rPr>
          <w:rFonts w:ascii="Verdana" w:eastAsia="Calibri" w:hAnsi="Verdana" w:cs="Arial"/>
          <w:color w:val="000000" w:themeColor="text1"/>
          <w:lang w:val="es-ES"/>
        </w:rPr>
        <w:t xml:space="preserve">vii) El contrato admite la inclusión de cláusulas excepcionales. En los contratos de prestación de servicios se puede pactar la caducidad, la modificación, interpretación o terminación unilateral, como acuerdos o elementos accidentales, así que para ejercer estas exorbitancias deben incluirse expresamente, porque no se entienden pactadas como cláusula de la naturaleza. Así se infiere del artículo 14, numeral 2º, de la Ley 80 de 1993. viii) No es obligatoria la liquidación de estos contratos, como lo establece el artículo 217 del Decreto 019 de 2012, que modificó el artículo 60 de la Ley 80 de </w:t>
      </w:r>
      <w:r w:rsidR="00025243" w:rsidRPr="007A46B2">
        <w:rPr>
          <w:rFonts w:ascii="Verdana" w:eastAsia="Calibri" w:hAnsi="Verdana" w:cs="Arial"/>
          <w:color w:val="000000" w:themeColor="text1"/>
          <w:lang w:val="es-ES"/>
        </w:rPr>
        <w:t>1993.</w:t>
      </w:r>
      <w:r>
        <w:rPr>
          <w:rFonts w:ascii="Verdana" w:eastAsia="Calibri" w:hAnsi="Verdana" w:cs="Arial"/>
          <w:color w:val="000000" w:themeColor="text1"/>
          <w:lang w:val="es-ES"/>
        </w:rPr>
        <w:t xml:space="preserve"> </w:t>
      </w:r>
      <w:r w:rsidRPr="007A46B2">
        <w:rPr>
          <w:rFonts w:ascii="Verdana" w:eastAsia="Calibri" w:hAnsi="Verdana" w:cs="Arial"/>
          <w:color w:val="000000" w:themeColor="text1"/>
          <w:lang w:val="es-ES"/>
        </w:rPr>
        <w:t xml:space="preserve">ix) Para su celebración el contratista no requiere estar inscrito en el Registro Único de Proponentes –en adelante RUP–, como lo señala el artículo 6 de la Ley 1150 de </w:t>
      </w:r>
      <w:r w:rsidR="00025243" w:rsidRPr="007A46B2">
        <w:rPr>
          <w:rFonts w:ascii="Verdana" w:eastAsia="Calibri" w:hAnsi="Verdana" w:cs="Arial"/>
          <w:color w:val="000000" w:themeColor="text1"/>
          <w:lang w:val="es-ES"/>
        </w:rPr>
        <w:t>2007.</w:t>
      </w:r>
    </w:p>
    <w:p w14:paraId="3941137A" w14:textId="77777777" w:rsidR="00871B59" w:rsidRDefault="00871B59" w:rsidP="00871B59">
      <w:pPr>
        <w:spacing w:after="0" w:line="240" w:lineRule="auto"/>
        <w:rPr>
          <w:rFonts w:ascii="Verdana" w:eastAsia="Geomanist Light" w:hAnsi="Verdana" w:cs="Arial"/>
          <w:color w:val="000000" w:themeColor="text1"/>
          <w:lang w:val="es-MX"/>
        </w:rPr>
      </w:pPr>
    </w:p>
    <w:p w14:paraId="4909AD75" w14:textId="77777777" w:rsidR="007A46B2" w:rsidRDefault="007A46B2" w:rsidP="00871B59">
      <w:pPr>
        <w:spacing w:after="0" w:line="240" w:lineRule="auto"/>
        <w:rPr>
          <w:rFonts w:ascii="Verdana" w:eastAsia="Geomanist Light" w:hAnsi="Verdana" w:cs="Arial"/>
          <w:color w:val="000000" w:themeColor="text1"/>
          <w:lang w:val="es-MX"/>
        </w:rPr>
      </w:pPr>
    </w:p>
    <w:p w14:paraId="0652440B" w14:textId="77777777" w:rsidR="007A46B2" w:rsidRDefault="007A46B2" w:rsidP="00871B59">
      <w:pPr>
        <w:spacing w:after="0" w:line="240" w:lineRule="auto"/>
        <w:rPr>
          <w:rFonts w:ascii="Verdana" w:eastAsia="Geomanist Light" w:hAnsi="Verdana" w:cs="Arial"/>
          <w:color w:val="000000" w:themeColor="text1"/>
          <w:lang w:val="es-MX"/>
        </w:rPr>
      </w:pPr>
    </w:p>
    <w:p w14:paraId="7FEC25E6" w14:textId="77777777" w:rsidR="007A46B2" w:rsidRDefault="007A46B2" w:rsidP="00871B59">
      <w:pPr>
        <w:spacing w:after="0" w:line="240" w:lineRule="auto"/>
        <w:rPr>
          <w:rFonts w:ascii="Verdana" w:eastAsia="Geomanist Light" w:hAnsi="Verdana" w:cs="Arial"/>
          <w:color w:val="000000" w:themeColor="text1"/>
          <w:lang w:val="es-MX"/>
        </w:rPr>
      </w:pPr>
    </w:p>
    <w:p w14:paraId="6C1C5194" w14:textId="77777777" w:rsidR="007A46B2" w:rsidRDefault="007A46B2" w:rsidP="00871B59">
      <w:pPr>
        <w:spacing w:after="0" w:line="240" w:lineRule="auto"/>
        <w:rPr>
          <w:rFonts w:ascii="Verdana" w:eastAsia="Geomanist Light" w:hAnsi="Verdana" w:cs="Arial"/>
          <w:color w:val="000000" w:themeColor="text1"/>
          <w:lang w:val="es-MX"/>
        </w:rPr>
      </w:pPr>
    </w:p>
    <w:p w14:paraId="68EC4B0C" w14:textId="77777777" w:rsidR="007A46B2" w:rsidRDefault="007A46B2" w:rsidP="00871B59">
      <w:pPr>
        <w:spacing w:after="0" w:line="240" w:lineRule="auto"/>
        <w:rPr>
          <w:rFonts w:ascii="Verdana" w:eastAsia="Geomanist Light" w:hAnsi="Verdana" w:cs="Arial"/>
          <w:color w:val="000000" w:themeColor="text1"/>
          <w:lang w:val="es-MX"/>
        </w:rPr>
      </w:pPr>
    </w:p>
    <w:p w14:paraId="6A2696B3" w14:textId="77777777" w:rsidR="007A46B2" w:rsidRDefault="007A46B2" w:rsidP="00871B59">
      <w:pPr>
        <w:spacing w:after="0" w:line="240" w:lineRule="auto"/>
        <w:rPr>
          <w:rFonts w:ascii="Verdana" w:eastAsia="Geomanist Light" w:hAnsi="Verdana" w:cs="Arial"/>
          <w:color w:val="000000" w:themeColor="text1"/>
          <w:lang w:val="es-MX"/>
        </w:rPr>
      </w:pPr>
    </w:p>
    <w:p w14:paraId="1F3709A3" w14:textId="77777777" w:rsidR="007A46B2" w:rsidRDefault="007A46B2" w:rsidP="00871B59">
      <w:pPr>
        <w:spacing w:after="0" w:line="240" w:lineRule="auto"/>
        <w:rPr>
          <w:rFonts w:ascii="Verdana" w:eastAsia="Geomanist Light" w:hAnsi="Verdana" w:cs="Arial"/>
          <w:color w:val="000000" w:themeColor="text1"/>
          <w:lang w:val="es-MX"/>
        </w:rPr>
      </w:pPr>
    </w:p>
    <w:p w14:paraId="56729B22" w14:textId="77777777" w:rsidR="007A46B2" w:rsidRDefault="007A46B2" w:rsidP="00871B59">
      <w:pPr>
        <w:spacing w:after="0" w:line="240" w:lineRule="auto"/>
        <w:rPr>
          <w:rFonts w:ascii="Verdana" w:eastAsia="Geomanist Light" w:hAnsi="Verdana" w:cs="Arial"/>
          <w:color w:val="000000" w:themeColor="text1"/>
          <w:lang w:val="es-MX"/>
        </w:rPr>
      </w:pPr>
    </w:p>
    <w:p w14:paraId="3EC705C1" w14:textId="77777777" w:rsidR="007A46B2" w:rsidRDefault="007A46B2" w:rsidP="00871B59">
      <w:pPr>
        <w:spacing w:after="0" w:line="240" w:lineRule="auto"/>
        <w:rPr>
          <w:rFonts w:ascii="Verdana" w:eastAsia="Geomanist Light" w:hAnsi="Verdana" w:cs="Arial"/>
          <w:color w:val="000000" w:themeColor="text1"/>
          <w:lang w:val="es-MX"/>
        </w:rPr>
      </w:pPr>
    </w:p>
    <w:p w14:paraId="1F790CDC" w14:textId="77777777" w:rsidR="007A46B2" w:rsidRDefault="007A46B2" w:rsidP="00871B59">
      <w:pPr>
        <w:spacing w:after="0" w:line="240" w:lineRule="auto"/>
        <w:rPr>
          <w:rFonts w:ascii="Verdana" w:eastAsia="Geomanist Light" w:hAnsi="Verdana" w:cs="Arial"/>
          <w:color w:val="000000" w:themeColor="text1"/>
          <w:lang w:val="es-MX"/>
        </w:rPr>
      </w:pPr>
    </w:p>
    <w:p w14:paraId="74043FF7" w14:textId="77777777" w:rsidR="007A46B2" w:rsidRDefault="007A46B2" w:rsidP="00871B59">
      <w:pPr>
        <w:spacing w:after="0" w:line="240" w:lineRule="auto"/>
        <w:rPr>
          <w:rFonts w:ascii="Verdana" w:eastAsia="Geomanist Light" w:hAnsi="Verdana" w:cs="Arial"/>
          <w:color w:val="000000" w:themeColor="text1"/>
          <w:lang w:val="es-MX"/>
        </w:rPr>
      </w:pPr>
    </w:p>
    <w:p w14:paraId="28487368" w14:textId="77777777" w:rsidR="00A33B72" w:rsidRDefault="00A33B72" w:rsidP="00871B59">
      <w:pPr>
        <w:spacing w:after="0" w:line="240" w:lineRule="auto"/>
        <w:rPr>
          <w:rFonts w:ascii="Verdana" w:eastAsia="Geomanist Light" w:hAnsi="Verdana" w:cs="Arial"/>
          <w:color w:val="000000" w:themeColor="text1"/>
          <w:lang w:val="es-MX"/>
        </w:rPr>
      </w:pPr>
    </w:p>
    <w:p w14:paraId="14D984AC" w14:textId="77777777" w:rsidR="00A33B72" w:rsidRDefault="00A33B72" w:rsidP="00871B59">
      <w:pPr>
        <w:spacing w:after="0" w:line="240" w:lineRule="auto"/>
        <w:rPr>
          <w:rFonts w:ascii="Verdana" w:eastAsia="Geomanist Light" w:hAnsi="Verdana" w:cs="Arial"/>
          <w:color w:val="000000" w:themeColor="text1"/>
          <w:lang w:val="es-MX"/>
        </w:rPr>
      </w:pPr>
    </w:p>
    <w:p w14:paraId="22CDE078" w14:textId="77777777" w:rsidR="00A33B72" w:rsidRDefault="00A33B72" w:rsidP="00871B59">
      <w:pPr>
        <w:spacing w:after="0" w:line="240" w:lineRule="auto"/>
        <w:rPr>
          <w:rFonts w:ascii="Verdana" w:eastAsia="Geomanist Light" w:hAnsi="Verdana" w:cs="Arial"/>
          <w:color w:val="000000" w:themeColor="text1"/>
          <w:lang w:val="es-MX"/>
        </w:rPr>
      </w:pPr>
    </w:p>
    <w:p w14:paraId="75E06F73" w14:textId="77777777" w:rsidR="00A33B72" w:rsidRDefault="00A33B72" w:rsidP="00871B59">
      <w:pPr>
        <w:spacing w:after="0" w:line="240" w:lineRule="auto"/>
        <w:rPr>
          <w:rFonts w:ascii="Verdana" w:eastAsia="Geomanist Light" w:hAnsi="Verdana" w:cs="Arial"/>
          <w:color w:val="000000" w:themeColor="text1"/>
          <w:lang w:val="es-MX"/>
        </w:rPr>
      </w:pPr>
    </w:p>
    <w:p w14:paraId="21280D49" w14:textId="77777777" w:rsidR="007A46B2" w:rsidRDefault="007A46B2" w:rsidP="00871B59">
      <w:pPr>
        <w:spacing w:after="0" w:line="240" w:lineRule="auto"/>
        <w:rPr>
          <w:rFonts w:ascii="Verdana" w:eastAsia="Geomanist Light" w:hAnsi="Verdana" w:cs="Arial"/>
          <w:color w:val="000000" w:themeColor="text1"/>
          <w:lang w:val="es-MX"/>
        </w:rPr>
      </w:pPr>
    </w:p>
    <w:p w14:paraId="42205325" w14:textId="77777777" w:rsidR="007A46B2" w:rsidRDefault="007A46B2" w:rsidP="00871B59">
      <w:pPr>
        <w:spacing w:after="0" w:line="240" w:lineRule="auto"/>
        <w:rPr>
          <w:rFonts w:ascii="Verdana" w:eastAsia="Geomanist Light" w:hAnsi="Verdana" w:cs="Arial"/>
          <w:color w:val="000000" w:themeColor="text1"/>
          <w:lang w:val="es-MX"/>
        </w:rPr>
      </w:pPr>
    </w:p>
    <w:p w14:paraId="618C1667" w14:textId="77777777" w:rsidR="007A46B2" w:rsidRDefault="007A46B2" w:rsidP="00871B59">
      <w:pPr>
        <w:spacing w:after="0" w:line="240" w:lineRule="auto"/>
        <w:rPr>
          <w:rFonts w:ascii="Verdana" w:eastAsia="Geomanist Light" w:hAnsi="Verdana" w:cs="Arial"/>
          <w:color w:val="000000" w:themeColor="text1"/>
          <w:lang w:val="es-MX"/>
        </w:rPr>
      </w:pPr>
    </w:p>
    <w:p w14:paraId="4C574A91" w14:textId="77777777" w:rsidR="007A46B2" w:rsidRDefault="007A46B2" w:rsidP="00871B59">
      <w:pPr>
        <w:spacing w:after="0" w:line="240" w:lineRule="auto"/>
        <w:rPr>
          <w:rFonts w:ascii="Verdana" w:eastAsia="Geomanist Light" w:hAnsi="Verdana" w:cs="Arial"/>
          <w:color w:val="000000" w:themeColor="text1"/>
          <w:lang w:val="es-MX"/>
        </w:rPr>
      </w:pPr>
    </w:p>
    <w:p w14:paraId="334BF22D" w14:textId="77777777" w:rsidR="007A46B2" w:rsidRDefault="007A46B2" w:rsidP="00871B59">
      <w:pPr>
        <w:spacing w:after="0" w:line="240" w:lineRule="auto"/>
        <w:rPr>
          <w:rFonts w:ascii="Verdana" w:eastAsia="Geomanist Light" w:hAnsi="Verdana" w:cs="Arial"/>
          <w:color w:val="000000" w:themeColor="text1"/>
          <w:lang w:val="es-MX"/>
        </w:rPr>
      </w:pPr>
    </w:p>
    <w:p w14:paraId="43581F1D" w14:textId="77777777" w:rsidR="007A46B2" w:rsidRDefault="007A46B2" w:rsidP="00871B59">
      <w:pPr>
        <w:spacing w:after="0" w:line="240" w:lineRule="auto"/>
        <w:rPr>
          <w:rFonts w:ascii="Verdana" w:eastAsia="Geomanist Light" w:hAnsi="Verdana" w:cs="Arial"/>
          <w:color w:val="000000" w:themeColor="text1"/>
          <w:lang w:val="es-MX"/>
        </w:rPr>
      </w:pPr>
    </w:p>
    <w:p w14:paraId="387EB7E5" w14:textId="77777777" w:rsidR="007A46B2" w:rsidRPr="00472CF4" w:rsidRDefault="007A46B2" w:rsidP="007A46B2">
      <w:pPr>
        <w:spacing w:after="0" w:line="240" w:lineRule="auto"/>
        <w:rPr>
          <w:rFonts w:ascii="Verdana" w:eastAsia="Geomanist Light" w:hAnsi="Verdana" w:cs="Arial"/>
          <w:color w:val="201F1E"/>
          <w:lang w:val="es-MX"/>
        </w:rPr>
      </w:pPr>
      <w:r w:rsidRPr="00472CF4">
        <w:rPr>
          <w:rFonts w:ascii="Verdana" w:eastAsia="Geomanist Light" w:hAnsi="Verdana" w:cs="Arial"/>
          <w:color w:val="000000" w:themeColor="text1"/>
          <w:lang w:val="es-MX"/>
        </w:rPr>
        <w:t>Bogotá D.C., </w:t>
      </w:r>
      <w:r w:rsidRPr="00472CF4">
        <w:rPr>
          <w:rFonts w:ascii="Verdana" w:eastAsia="Geomanist Light" w:hAnsi="Verdana" w:cs="Arial"/>
          <w:color w:val="201F1E"/>
          <w:lang w:val="es-MX"/>
        </w:rPr>
        <w:t>[Día] de [</w:t>
      </w:r>
      <w:proofErr w:type="spellStart"/>
      <w:r w:rsidRPr="00472CF4">
        <w:rPr>
          <w:rFonts w:ascii="Verdana" w:eastAsia="Geomanist Light" w:hAnsi="Verdana" w:cs="Arial"/>
          <w:color w:val="201F1E"/>
          <w:lang w:val="es-MX"/>
        </w:rPr>
        <w:t>Mes.NombreCapitalizado</w:t>
      </w:r>
      <w:proofErr w:type="spellEnd"/>
      <w:r w:rsidRPr="00472CF4">
        <w:rPr>
          <w:rFonts w:ascii="Verdana" w:eastAsia="Geomanist Light" w:hAnsi="Verdana" w:cs="Arial"/>
          <w:color w:val="201F1E"/>
          <w:lang w:val="es-MX"/>
        </w:rPr>
        <w:t>] de [Año]</w:t>
      </w:r>
    </w:p>
    <w:p w14:paraId="7061A5BA" w14:textId="7842E65F" w:rsidR="007A46B2" w:rsidRDefault="007A46B2" w:rsidP="00A33B72">
      <w:pPr>
        <w:spacing w:after="0" w:line="240" w:lineRule="auto"/>
        <w:jc w:val="right"/>
        <w:rPr>
          <w:rFonts w:ascii="Verdana" w:eastAsia="Calibri" w:hAnsi="Verdana" w:cs="Arial"/>
          <w:noProof/>
          <w:color w:val="000000"/>
          <w:lang w:val="es-ES"/>
        </w:rPr>
      </w:pPr>
    </w:p>
    <w:p w14:paraId="69078320" w14:textId="3FC7400A" w:rsidR="00FE1D0B" w:rsidRPr="00472CF4" w:rsidRDefault="00FE1D0B" w:rsidP="00A33B72">
      <w:pPr>
        <w:spacing w:after="0" w:line="240" w:lineRule="auto"/>
        <w:jc w:val="right"/>
        <w:rPr>
          <w:rFonts w:ascii="Verdana" w:eastAsia="Calibri" w:hAnsi="Verdana" w:cs="Arial"/>
          <w:color w:val="000000"/>
          <w:lang w:val="es-ES"/>
        </w:rPr>
      </w:pPr>
      <w:r>
        <w:rPr>
          <w:rFonts w:ascii="Verdana" w:eastAsia="Calibri" w:hAnsi="Verdana" w:cs="Arial"/>
          <w:noProof/>
          <w:color w:val="000000"/>
          <w:lang w:val="es-ES"/>
        </w:rPr>
        <w:drawing>
          <wp:anchor distT="0" distB="0" distL="114300" distR="114300" simplePos="0" relativeHeight="251658240" behindDoc="0" locked="0" layoutInCell="1" allowOverlap="1" wp14:anchorId="3AB20A19" wp14:editId="189529B6">
            <wp:simplePos x="0" y="0"/>
            <wp:positionH relativeFrom="column">
              <wp:posOffset>2167890</wp:posOffset>
            </wp:positionH>
            <wp:positionV relativeFrom="paragraph">
              <wp:posOffset>-1270</wp:posOffset>
            </wp:positionV>
            <wp:extent cx="3448685" cy="1133475"/>
            <wp:effectExtent l="0" t="0" r="0" b="9525"/>
            <wp:wrapNone/>
            <wp:docPr id="33100946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8685" cy="1133475"/>
                    </a:xfrm>
                    <a:prstGeom prst="rect">
                      <a:avLst/>
                    </a:prstGeom>
                    <a:noFill/>
                  </pic:spPr>
                </pic:pic>
              </a:graphicData>
            </a:graphic>
            <wp14:sizeRelH relativeFrom="page">
              <wp14:pctWidth>0</wp14:pctWidth>
            </wp14:sizeRelH>
            <wp14:sizeRelV relativeFrom="page">
              <wp14:pctHeight>0</wp14:pctHeight>
            </wp14:sizeRelV>
          </wp:anchor>
        </w:drawing>
      </w:r>
    </w:p>
    <w:p w14:paraId="6D1FD318" w14:textId="77777777" w:rsidR="007A46B2" w:rsidRPr="00472CF4" w:rsidRDefault="007A46B2" w:rsidP="007A46B2">
      <w:pPr>
        <w:spacing w:after="0" w:line="240" w:lineRule="auto"/>
        <w:jc w:val="both"/>
        <w:rPr>
          <w:rFonts w:ascii="Verdana" w:eastAsia="Calibri" w:hAnsi="Verdana" w:cs="Arial"/>
          <w:lang w:val="es-ES" w:eastAsia="es-ES"/>
        </w:rPr>
      </w:pPr>
      <w:r w:rsidRPr="00472CF4">
        <w:rPr>
          <w:rFonts w:ascii="Verdana" w:eastAsia="Calibri" w:hAnsi="Verdana" w:cs="Arial"/>
          <w:lang w:val="es-ES" w:eastAsia="es-ES"/>
        </w:rPr>
        <w:t>Señor</w:t>
      </w:r>
    </w:p>
    <w:p w14:paraId="78F229BD" w14:textId="77777777" w:rsidR="007A46B2" w:rsidRPr="00472CF4" w:rsidRDefault="007A46B2" w:rsidP="007A46B2">
      <w:pPr>
        <w:spacing w:after="0" w:line="240" w:lineRule="auto"/>
        <w:rPr>
          <w:rFonts w:ascii="Verdana" w:eastAsia="Calibri" w:hAnsi="Verdana" w:cs="Arial"/>
          <w:b/>
          <w:lang w:val="es-ES" w:eastAsia="es-ES"/>
        </w:rPr>
      </w:pPr>
      <w:proofErr w:type="spellStart"/>
      <w:r w:rsidRPr="6478352A">
        <w:rPr>
          <w:rFonts w:ascii="Verdana" w:eastAsia="Calibri" w:hAnsi="Verdana" w:cs="Arial"/>
          <w:b/>
          <w:lang w:val="es-ES" w:eastAsia="es-ES"/>
        </w:rPr>
        <w:t>Jadel</w:t>
      </w:r>
      <w:proofErr w:type="spellEnd"/>
      <w:r w:rsidRPr="6478352A">
        <w:rPr>
          <w:rFonts w:ascii="Verdana" w:eastAsia="Calibri" w:hAnsi="Verdana" w:cs="Arial"/>
          <w:b/>
          <w:lang w:val="es-ES" w:eastAsia="es-ES"/>
        </w:rPr>
        <w:t xml:space="preserve"> Fuentes</w:t>
      </w:r>
    </w:p>
    <w:p w14:paraId="7D3838C2" w14:textId="77777777" w:rsidR="007A46B2" w:rsidRPr="00472CF4" w:rsidRDefault="00000000" w:rsidP="007A46B2">
      <w:pPr>
        <w:spacing w:after="0" w:line="240" w:lineRule="auto"/>
        <w:rPr>
          <w:rFonts w:ascii="Verdana" w:eastAsia="Calibri" w:hAnsi="Verdana" w:cs="Arial"/>
          <w:u w:val="single"/>
          <w:lang w:val="es-ES" w:eastAsia="es-ES"/>
        </w:rPr>
      </w:pPr>
      <w:hyperlink r:id="rId12" w:history="1">
        <w:r w:rsidR="007A46B2" w:rsidRPr="00472CF4">
          <w:rPr>
            <w:rStyle w:val="Hipervnculo"/>
            <w:rFonts w:ascii="Verdana" w:eastAsia="Calibri" w:hAnsi="Verdana" w:cs="Arial"/>
            <w:lang w:val="es-ES" w:eastAsia="es-ES"/>
          </w:rPr>
          <w:t>jadelfuentes@gmail.com</w:t>
        </w:r>
      </w:hyperlink>
    </w:p>
    <w:p w14:paraId="70E6697A" w14:textId="77777777" w:rsidR="007A46B2" w:rsidRDefault="007A46B2" w:rsidP="007A46B2">
      <w:pPr>
        <w:spacing w:after="0" w:line="240" w:lineRule="auto"/>
        <w:rPr>
          <w:rFonts w:ascii="Verdana" w:eastAsia="Calibri" w:hAnsi="Verdana" w:cs="Arial"/>
          <w:lang w:val="es-ES" w:eastAsia="es-ES"/>
        </w:rPr>
      </w:pPr>
      <w:r w:rsidRPr="00472CF4">
        <w:rPr>
          <w:rFonts w:ascii="Verdana" w:eastAsia="Calibri" w:hAnsi="Verdana" w:cs="Arial"/>
          <w:lang w:val="es-ES" w:eastAsia="es-ES"/>
        </w:rPr>
        <w:t>Altos del rosario, Bolívar</w:t>
      </w:r>
    </w:p>
    <w:p w14:paraId="7F796330" w14:textId="77777777" w:rsidR="00A33B72" w:rsidRDefault="00A33B72" w:rsidP="007A46B2">
      <w:pPr>
        <w:spacing w:after="0" w:line="240" w:lineRule="auto"/>
        <w:rPr>
          <w:rFonts w:ascii="Verdana" w:eastAsia="Calibri" w:hAnsi="Verdana" w:cs="Arial"/>
          <w:lang w:val="es-ES" w:eastAsia="es-ES"/>
        </w:rPr>
      </w:pPr>
    </w:p>
    <w:p w14:paraId="03EA38F3" w14:textId="77777777" w:rsidR="00A33B72" w:rsidRDefault="00A33B72" w:rsidP="007A46B2">
      <w:pPr>
        <w:spacing w:after="0" w:line="240" w:lineRule="auto"/>
        <w:rPr>
          <w:rFonts w:ascii="Verdana" w:eastAsia="Calibri" w:hAnsi="Verdana" w:cs="Arial"/>
          <w:lang w:val="es-ES" w:eastAsia="es-ES"/>
        </w:rPr>
      </w:pPr>
    </w:p>
    <w:p w14:paraId="36CC6EB2" w14:textId="50D52DE4" w:rsidR="00A33B72" w:rsidRPr="00472CF4" w:rsidRDefault="00A33B72" w:rsidP="007A46B2">
      <w:pPr>
        <w:spacing w:after="0" w:line="240" w:lineRule="auto"/>
        <w:rPr>
          <w:rFonts w:ascii="Verdana" w:eastAsia="Calibri" w:hAnsi="Verdana" w:cs="Arial"/>
          <w:b/>
          <w:bCs/>
          <w:lang w:val="es-ES_tradnl" w:eastAsia="es-ES_tradnl"/>
        </w:rPr>
      </w:pPr>
    </w:p>
    <w:p w14:paraId="52696907" w14:textId="77777777" w:rsidR="007A46B2" w:rsidRPr="00472CF4" w:rsidRDefault="007A46B2" w:rsidP="007A46B2">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7A46B2" w:rsidRPr="00472CF4" w14:paraId="05A2ACF2" w14:textId="77777777" w:rsidTr="00EB190A">
        <w:trPr>
          <w:trHeight w:val="466"/>
        </w:trPr>
        <w:tc>
          <w:tcPr>
            <w:tcW w:w="2689" w:type="dxa"/>
          </w:tcPr>
          <w:p w14:paraId="30EF0730" w14:textId="77777777" w:rsidR="007A46B2" w:rsidRPr="00472CF4" w:rsidRDefault="007A46B2" w:rsidP="00EB190A">
            <w:pPr>
              <w:jc w:val="both"/>
              <w:rPr>
                <w:rFonts w:ascii="Verdana" w:eastAsia="Calibri" w:hAnsi="Verdana" w:cs="Arial"/>
                <w:b/>
                <w:bCs/>
                <w:lang w:val="es-ES_tradnl" w:eastAsia="es-ES_tradnl"/>
              </w:rPr>
            </w:pPr>
          </w:p>
        </w:tc>
        <w:tc>
          <w:tcPr>
            <w:tcW w:w="6100" w:type="dxa"/>
          </w:tcPr>
          <w:p w14:paraId="5CF38784" w14:textId="77777777" w:rsidR="007A46B2" w:rsidRPr="00472CF4" w:rsidRDefault="007A46B2" w:rsidP="00EB190A">
            <w:pPr>
              <w:jc w:val="both"/>
              <w:rPr>
                <w:rFonts w:ascii="Verdana" w:eastAsia="Calibri" w:hAnsi="Verdana" w:cs="Arial"/>
                <w:b/>
                <w:bCs/>
                <w:lang w:val="es-ES" w:eastAsia="es-ES"/>
              </w:rPr>
            </w:pPr>
            <w:r w:rsidRPr="00472CF4">
              <w:rPr>
                <w:rFonts w:ascii="Verdana" w:eastAsia="Calibri" w:hAnsi="Verdana" w:cs="Arial"/>
                <w:b/>
                <w:bCs/>
                <w:lang w:val="es-ES" w:eastAsia="es-ES"/>
              </w:rPr>
              <w:t>Concepto C-250 de 2024</w:t>
            </w:r>
          </w:p>
        </w:tc>
      </w:tr>
      <w:tr w:rsidR="007A46B2" w:rsidRPr="00472CF4" w14:paraId="41CABC2B" w14:textId="77777777" w:rsidTr="00EB190A">
        <w:trPr>
          <w:trHeight w:val="884"/>
        </w:trPr>
        <w:tc>
          <w:tcPr>
            <w:tcW w:w="2689" w:type="dxa"/>
          </w:tcPr>
          <w:p w14:paraId="4CD17929" w14:textId="77777777" w:rsidR="007A46B2" w:rsidRPr="00472CF4" w:rsidRDefault="007A46B2" w:rsidP="00EB190A">
            <w:pPr>
              <w:jc w:val="both"/>
              <w:rPr>
                <w:rFonts w:ascii="Verdana" w:eastAsia="Calibri" w:hAnsi="Verdana" w:cs="Arial"/>
                <w:lang w:val="es-ES_tradnl" w:eastAsia="es-ES_tradnl"/>
              </w:rPr>
            </w:pPr>
            <w:r w:rsidRPr="00472CF4">
              <w:rPr>
                <w:rFonts w:ascii="Verdana" w:eastAsia="Calibri" w:hAnsi="Verdana" w:cs="Arial"/>
                <w:b/>
                <w:lang w:val="es-ES_tradnl" w:eastAsia="es-ES_tradnl"/>
              </w:rPr>
              <w:t>Temas:</w:t>
            </w:r>
            <w:r w:rsidRPr="00472CF4">
              <w:rPr>
                <w:rFonts w:ascii="Verdana" w:eastAsia="Calibri" w:hAnsi="Verdana" w:cs="Arial"/>
                <w:lang w:val="es-ES_tradnl" w:eastAsia="es-ES_tradnl"/>
              </w:rPr>
              <w:t xml:space="preserve">                   </w:t>
            </w:r>
          </w:p>
        </w:tc>
        <w:tc>
          <w:tcPr>
            <w:tcW w:w="6100" w:type="dxa"/>
          </w:tcPr>
          <w:p w14:paraId="1B21EB0B" w14:textId="77777777" w:rsidR="007A46B2" w:rsidRPr="00472CF4" w:rsidRDefault="007A46B2" w:rsidP="00EB190A">
            <w:pPr>
              <w:spacing w:line="276" w:lineRule="auto"/>
              <w:jc w:val="both"/>
              <w:rPr>
                <w:rFonts w:ascii="Verdana" w:eastAsia="Calibri" w:hAnsi="Verdana" w:cs="Arial"/>
                <w:lang w:val="es-ES" w:eastAsia="es-ES"/>
              </w:rPr>
            </w:pPr>
            <w:r w:rsidRPr="00472CF4">
              <w:rPr>
                <w:rFonts w:ascii="Verdana" w:eastAsia="Arial" w:hAnsi="Verdana" w:cs="Arial"/>
                <w:color w:val="000000"/>
                <w:lang w:val="es-MX" w:eastAsia="es-ES_tradnl"/>
              </w:rPr>
              <w:t>CONTRATO DE PRESTACIÓN DE SERVICIOS – Concepto / Características / Renovación / Duración</w:t>
            </w:r>
          </w:p>
          <w:p w14:paraId="7F42D3F8" w14:textId="77777777" w:rsidR="007A46B2" w:rsidRPr="00472CF4" w:rsidRDefault="007A46B2" w:rsidP="00EB190A">
            <w:pPr>
              <w:spacing w:line="276" w:lineRule="auto"/>
              <w:jc w:val="both"/>
              <w:rPr>
                <w:rFonts w:ascii="Verdana" w:eastAsia="Calibri" w:hAnsi="Verdana" w:cs="Arial"/>
                <w:lang w:val="es-ES" w:eastAsia="es-ES"/>
              </w:rPr>
            </w:pPr>
          </w:p>
        </w:tc>
      </w:tr>
      <w:tr w:rsidR="007A46B2" w:rsidRPr="00472CF4" w14:paraId="7080C2CB" w14:textId="77777777" w:rsidTr="00EB190A">
        <w:tc>
          <w:tcPr>
            <w:tcW w:w="2689" w:type="dxa"/>
          </w:tcPr>
          <w:p w14:paraId="19A186D4" w14:textId="77777777" w:rsidR="007A46B2" w:rsidRPr="00472CF4" w:rsidRDefault="007A46B2" w:rsidP="00EB190A">
            <w:pPr>
              <w:jc w:val="both"/>
              <w:rPr>
                <w:rFonts w:ascii="Verdana" w:eastAsia="Calibri" w:hAnsi="Verdana" w:cs="Arial"/>
                <w:b/>
                <w:lang w:val="es-ES_tradnl" w:eastAsia="es-ES_tradnl"/>
              </w:rPr>
            </w:pPr>
            <w:r w:rsidRPr="00472CF4">
              <w:rPr>
                <w:rFonts w:ascii="Verdana" w:eastAsia="Calibri" w:hAnsi="Verdana" w:cs="Arial"/>
                <w:b/>
                <w:lang w:val="es-ES_tradnl" w:eastAsia="es-ES_tradnl"/>
              </w:rPr>
              <w:t>Radicación:</w:t>
            </w:r>
            <w:r w:rsidRPr="00472CF4">
              <w:rPr>
                <w:rFonts w:ascii="Verdana" w:eastAsia="Calibri" w:hAnsi="Verdana" w:cs="Arial"/>
                <w:lang w:val="es-ES_tradnl" w:eastAsia="es-ES_tradnl"/>
              </w:rPr>
              <w:t xml:space="preserve">               </w:t>
            </w:r>
          </w:p>
        </w:tc>
        <w:tc>
          <w:tcPr>
            <w:tcW w:w="6100" w:type="dxa"/>
          </w:tcPr>
          <w:p w14:paraId="64BE383F" w14:textId="77777777" w:rsidR="007A46B2" w:rsidRPr="00472CF4" w:rsidRDefault="007A46B2" w:rsidP="00EB190A">
            <w:pPr>
              <w:jc w:val="both"/>
              <w:rPr>
                <w:rFonts w:ascii="Verdana" w:eastAsia="Calibri" w:hAnsi="Verdana" w:cs="Arial"/>
                <w:lang w:val="es-ES_tradnl" w:eastAsia="es-ES_tradnl"/>
              </w:rPr>
            </w:pPr>
            <w:r w:rsidRPr="00472CF4">
              <w:rPr>
                <w:rFonts w:ascii="Verdana" w:eastAsia="Calibri" w:hAnsi="Verdana" w:cs="Arial"/>
                <w:lang w:val="es-ES_tradnl" w:eastAsia="es-ES_tradnl"/>
              </w:rPr>
              <w:t>Respuesta a consulta con radicado No. P20240702006673</w:t>
            </w:r>
          </w:p>
        </w:tc>
      </w:tr>
    </w:tbl>
    <w:p w14:paraId="16BDD3E5" w14:textId="77777777" w:rsidR="007A46B2" w:rsidRPr="00472CF4" w:rsidRDefault="007A46B2" w:rsidP="007A46B2">
      <w:pPr>
        <w:spacing w:after="0" w:line="240" w:lineRule="auto"/>
        <w:jc w:val="both"/>
        <w:rPr>
          <w:rFonts w:ascii="Verdana" w:eastAsia="Calibri" w:hAnsi="Verdana" w:cs="Arial"/>
          <w:lang w:val="es-ES_tradnl" w:eastAsia="es-ES_tradnl"/>
        </w:rPr>
      </w:pPr>
    </w:p>
    <w:p w14:paraId="0B76AC45" w14:textId="77777777" w:rsidR="007A46B2" w:rsidRPr="00472CF4" w:rsidRDefault="007A46B2" w:rsidP="007A46B2">
      <w:pPr>
        <w:spacing w:after="0" w:line="240" w:lineRule="auto"/>
        <w:jc w:val="both"/>
        <w:rPr>
          <w:rFonts w:ascii="Verdana" w:eastAsia="Calibri" w:hAnsi="Verdana" w:cs="Arial"/>
          <w:lang w:val="es-ES_tradnl" w:eastAsia="es-ES_tradnl"/>
        </w:rPr>
      </w:pPr>
    </w:p>
    <w:p w14:paraId="62BB8FC2" w14:textId="77777777" w:rsidR="007A46B2" w:rsidRPr="00472CF4" w:rsidRDefault="007A46B2" w:rsidP="007A46B2">
      <w:pPr>
        <w:spacing w:after="0" w:line="276" w:lineRule="auto"/>
        <w:jc w:val="both"/>
        <w:rPr>
          <w:rFonts w:ascii="Verdana" w:eastAsia="Calibri" w:hAnsi="Verdana" w:cs="Arial"/>
          <w:lang w:val="es-ES" w:eastAsia="es-ES"/>
        </w:rPr>
      </w:pPr>
      <w:r w:rsidRPr="00472CF4">
        <w:rPr>
          <w:rFonts w:ascii="Verdana" w:eastAsia="Calibri" w:hAnsi="Verdana" w:cs="Arial"/>
          <w:lang w:val="es-ES" w:eastAsia="es-ES"/>
        </w:rPr>
        <w:t xml:space="preserve">Estimado señor Fuentes: </w:t>
      </w:r>
    </w:p>
    <w:p w14:paraId="5086E443" w14:textId="77777777" w:rsidR="007A46B2" w:rsidRPr="00472CF4" w:rsidRDefault="007A46B2" w:rsidP="007A46B2">
      <w:pPr>
        <w:tabs>
          <w:tab w:val="left" w:pos="3768"/>
        </w:tabs>
        <w:spacing w:after="0" w:line="276" w:lineRule="auto"/>
        <w:jc w:val="both"/>
        <w:rPr>
          <w:rFonts w:ascii="Verdana" w:eastAsia="Calibri" w:hAnsi="Verdana" w:cs="Arial"/>
          <w:lang w:val="es-ES" w:eastAsia="es-ES"/>
        </w:rPr>
      </w:pPr>
      <w:r w:rsidRPr="00472CF4">
        <w:rPr>
          <w:rFonts w:ascii="Verdana" w:eastAsia="Calibri" w:hAnsi="Verdana" w:cs="Arial"/>
          <w:lang w:val="es-ES" w:eastAsia="es-ES"/>
        </w:rPr>
        <w:tab/>
      </w:r>
    </w:p>
    <w:p w14:paraId="61EFAF8F" w14:textId="77777777" w:rsidR="007A46B2" w:rsidRPr="00330126" w:rsidRDefault="007A46B2" w:rsidP="007A46B2">
      <w:pPr>
        <w:spacing w:after="120" w:line="276" w:lineRule="auto"/>
        <w:jc w:val="both"/>
        <w:rPr>
          <w:rFonts w:ascii="Verdana" w:eastAsia="Century Gothic" w:hAnsi="Verdana" w:cs="Century Gothic"/>
          <w:lang w:val="es-ES"/>
        </w:rPr>
      </w:pPr>
      <w:r w:rsidRPr="00472CF4">
        <w:rPr>
          <w:rFonts w:ascii="Verdana" w:eastAsia="Calibri" w:hAnsi="Verdana" w:cs="Arial"/>
          <w:lang w:val="es-ES" w:eastAsia="es-ES"/>
        </w:rPr>
        <w:t>En ejercicio de la competencia otorgada por los artículos 3, numeral 5º, y 11, numeral 8º, del Decreto Ley 4170 de 2011,</w:t>
      </w:r>
      <w:r w:rsidRPr="00472CF4">
        <w:rPr>
          <w:rFonts w:ascii="Verdana" w:eastAsia="Arial MT" w:hAnsi="Verdana" w:cs="Arial MT"/>
          <w:lang w:val="es-ES" w:eastAsia="es-ES"/>
        </w:rPr>
        <w:t xml:space="preserve"> </w:t>
      </w:r>
      <w:r w:rsidRPr="00472CF4">
        <w:rPr>
          <w:rFonts w:ascii="Verdana" w:hAnsi="Verdana" w:cs="Arial"/>
        </w:rPr>
        <w:t xml:space="preserve">así como lo establecido en el artículo 4 de la Resolución 1707 de 2018 expedida por esta Entidad, </w:t>
      </w:r>
      <w:r w:rsidRPr="00472CF4">
        <w:rPr>
          <w:rFonts w:ascii="Verdana" w:eastAsia="Calibri" w:hAnsi="Verdana" w:cs="Arial"/>
          <w:lang w:val="es-ES" w:eastAsia="es-ES"/>
        </w:rPr>
        <w:t xml:space="preserve">la Agencia Nacional de Contratación Pública – Colombia Compra Eficiente– responde su solicitud de consulta de fecha 02 de Julio de 2024, en la cual manifiesta lo siguiente: </w:t>
      </w:r>
      <w:bookmarkStart w:id="0" w:name="_Hlk95313578"/>
      <w:r w:rsidRPr="00330126">
        <w:rPr>
          <w:rFonts w:ascii="Verdana" w:eastAsia="Century Gothic" w:hAnsi="Verdana" w:cs="Century Gothic"/>
          <w:i/>
          <w:iCs/>
          <w:lang w:val="es-ES"/>
        </w:rPr>
        <w:t>“</w:t>
      </w:r>
      <w:r w:rsidRPr="00330126">
        <w:rPr>
          <w:rFonts w:ascii="Verdana" w:hAnsi="Verdana"/>
          <w:i/>
          <w:iCs/>
        </w:rPr>
        <w:t>Existe alguna prohibición legal en las entidades del orden territorial, para renovar un contrato de prestación de servicios profesionales una vez de vencido el anterior con el mismo contratista? O debe esperar la entidad el paso de 5, 10 o 15 días, para poder hacer la renovación”</w:t>
      </w:r>
      <w:r w:rsidRPr="00472CF4">
        <w:rPr>
          <w:rFonts w:ascii="Verdana" w:hAnsi="Verdana"/>
        </w:rPr>
        <w:t xml:space="preserve"> [SIC]</w:t>
      </w:r>
      <w:r w:rsidRPr="00330126">
        <w:rPr>
          <w:rFonts w:ascii="Verdana" w:hAnsi="Verdana"/>
        </w:rPr>
        <w:t>.</w:t>
      </w:r>
      <w:bookmarkEnd w:id="0"/>
    </w:p>
    <w:p w14:paraId="432EFD41" w14:textId="77777777" w:rsidR="007A46B2" w:rsidRPr="00472CF4" w:rsidRDefault="007A46B2" w:rsidP="007A46B2">
      <w:pPr>
        <w:spacing w:after="120" w:line="276" w:lineRule="auto"/>
        <w:jc w:val="both"/>
        <w:rPr>
          <w:rFonts w:ascii="Verdana" w:eastAsia="Calibri" w:hAnsi="Verdana" w:cs="Arial"/>
          <w:szCs w:val="24"/>
          <w:lang w:val="es-ES_tradnl" w:eastAsia="es-ES_tradnl"/>
        </w:rPr>
      </w:pPr>
      <w:r w:rsidRPr="00472CF4">
        <w:rPr>
          <w:rFonts w:ascii="Verdana" w:eastAsia="Century Gothic" w:hAnsi="Verdana" w:cs="Century Gothic"/>
          <w:b/>
          <w:bCs/>
        </w:rPr>
        <w:tab/>
      </w:r>
      <w:r w:rsidRPr="00472CF4">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w:t>
      </w:r>
      <w:r w:rsidRPr="00472CF4">
        <w:rPr>
          <w:rFonts w:ascii="Verdana" w:eastAsia="Calibri" w:hAnsi="Verdana" w:cs="Arial"/>
          <w:lang w:val="es-ES" w:eastAsia="es-ES"/>
        </w:rPr>
        <w:lastRenderedPageBreak/>
        <w:t xml:space="preserve">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472CF4">
        <w:rPr>
          <w:rFonts w:ascii="Verdana" w:eastAsia="Calibri" w:hAnsi="Verdana" w:cs="Arial"/>
          <w:szCs w:val="24"/>
          <w:lang w:val="es-ES_tradnl" w:eastAsia="es-ES_tradnl"/>
        </w:rPr>
        <w:tab/>
      </w:r>
    </w:p>
    <w:p w14:paraId="7CB68D90" w14:textId="77777777" w:rsidR="007A46B2" w:rsidRPr="00472CF4" w:rsidRDefault="007A46B2" w:rsidP="007A46B2">
      <w:pPr>
        <w:spacing w:after="0" w:line="276" w:lineRule="auto"/>
        <w:jc w:val="both"/>
        <w:rPr>
          <w:rFonts w:ascii="Verdana" w:eastAsia="Calibri" w:hAnsi="Verdana" w:cs="Arial"/>
          <w:lang w:val="es-ES" w:eastAsia="es-ES"/>
        </w:rPr>
      </w:pPr>
      <w:r w:rsidRPr="00472CF4">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0261BD2F" w14:textId="77777777" w:rsidR="007A46B2" w:rsidRPr="00472CF4" w:rsidRDefault="007A46B2" w:rsidP="007A46B2">
      <w:pPr>
        <w:spacing w:after="0" w:line="276" w:lineRule="auto"/>
        <w:ind w:firstLine="709"/>
        <w:jc w:val="both"/>
        <w:rPr>
          <w:rFonts w:ascii="Verdana" w:eastAsia="Calibri" w:hAnsi="Verdana" w:cs="Arial"/>
          <w:lang w:val="es-ES" w:eastAsia="es-ES"/>
        </w:rPr>
      </w:pPr>
    </w:p>
    <w:p w14:paraId="7AA36EE4" w14:textId="77777777" w:rsidR="007A46B2" w:rsidRPr="00472CF4" w:rsidRDefault="007A46B2" w:rsidP="007A46B2">
      <w:pPr>
        <w:pStyle w:val="Prrafodelista"/>
        <w:numPr>
          <w:ilvl w:val="0"/>
          <w:numId w:val="4"/>
        </w:numPr>
        <w:tabs>
          <w:tab w:val="left" w:pos="142"/>
          <w:tab w:val="left" w:pos="284"/>
        </w:tabs>
        <w:spacing w:after="0" w:line="276" w:lineRule="auto"/>
        <w:ind w:left="0" w:firstLine="0"/>
        <w:jc w:val="both"/>
        <w:rPr>
          <w:rFonts w:ascii="Verdana" w:eastAsia="Century Gothic" w:hAnsi="Verdana" w:cs="Century Gothic"/>
          <w:b/>
          <w:bCs/>
        </w:rPr>
      </w:pPr>
      <w:r w:rsidRPr="00472CF4">
        <w:rPr>
          <w:rFonts w:ascii="Verdana" w:eastAsia="Century Gothic" w:hAnsi="Verdana" w:cs="Century Gothic"/>
          <w:b/>
          <w:bCs/>
        </w:rPr>
        <w:t>Problema planteado:</w:t>
      </w:r>
    </w:p>
    <w:p w14:paraId="6AE21138" w14:textId="77777777" w:rsidR="007A46B2" w:rsidRPr="00472CF4" w:rsidRDefault="007A46B2" w:rsidP="007A46B2">
      <w:pPr>
        <w:tabs>
          <w:tab w:val="left" w:pos="426"/>
        </w:tabs>
        <w:spacing w:after="0" w:line="276" w:lineRule="auto"/>
        <w:jc w:val="both"/>
        <w:rPr>
          <w:rFonts w:ascii="Verdana" w:eastAsia="Century Gothic" w:hAnsi="Verdana" w:cs="Century Gothic"/>
          <w:lang w:val="es-ES"/>
        </w:rPr>
      </w:pPr>
    </w:p>
    <w:p w14:paraId="7DBB93F1" w14:textId="77777777" w:rsidR="007A46B2" w:rsidRPr="00472CF4" w:rsidRDefault="007A46B2" w:rsidP="007A46B2">
      <w:pPr>
        <w:spacing w:after="0" w:line="276" w:lineRule="auto"/>
        <w:jc w:val="both"/>
        <w:rPr>
          <w:rFonts w:ascii="Verdana" w:hAnsi="Verdana"/>
        </w:rPr>
      </w:pPr>
      <w:r w:rsidRPr="00472CF4">
        <w:rPr>
          <w:rFonts w:ascii="Verdana" w:eastAsia="Century Gothic" w:hAnsi="Verdana" w:cs="Century Gothic"/>
        </w:rPr>
        <w:t>De acuerdo con el contenido de su solicitud, esta Agencia resolverá el siguiente problema jurídico: ¿</w:t>
      </w:r>
      <w:r w:rsidRPr="00472CF4">
        <w:rPr>
          <w:rFonts w:ascii="Verdana" w:hAnsi="Verdana"/>
        </w:rPr>
        <w:t>Pueden</w:t>
      </w:r>
      <w:r w:rsidRPr="00472CF4">
        <w:rPr>
          <w:rFonts w:ascii="Verdana" w:eastAsia="Century Gothic" w:hAnsi="Verdana" w:cs="Century Gothic"/>
        </w:rPr>
        <w:t xml:space="preserve"> las entidades públicas renovar contratos de prestación de servicios una vez se termine el anterior?</w:t>
      </w:r>
    </w:p>
    <w:p w14:paraId="20277578" w14:textId="77777777" w:rsidR="007A46B2" w:rsidRPr="00472CF4" w:rsidRDefault="007A46B2" w:rsidP="007A46B2">
      <w:pPr>
        <w:spacing w:after="0" w:line="276" w:lineRule="auto"/>
        <w:jc w:val="both"/>
        <w:rPr>
          <w:rFonts w:ascii="Verdana" w:eastAsia="Calibri" w:hAnsi="Verdana" w:cs="Arial"/>
          <w:lang w:val="es-ES"/>
        </w:rPr>
      </w:pPr>
    </w:p>
    <w:p w14:paraId="24D24C3F" w14:textId="77777777" w:rsidR="007A46B2" w:rsidRPr="00472CF4" w:rsidRDefault="007A46B2" w:rsidP="007A46B2">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472CF4">
        <w:rPr>
          <w:rFonts w:ascii="Verdana" w:eastAsia="Century Gothic" w:hAnsi="Verdana" w:cs="Century Gothic"/>
          <w:b/>
          <w:bCs/>
        </w:rPr>
        <w:t>Respuesta:</w:t>
      </w:r>
    </w:p>
    <w:p w14:paraId="32C3C396" w14:textId="77777777" w:rsidR="007A46B2" w:rsidRPr="00472CF4" w:rsidRDefault="007A46B2" w:rsidP="007A46B2">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7A46B2" w:rsidRPr="00472CF4" w14:paraId="38C11E23" w14:textId="77777777" w:rsidTr="00EB190A">
        <w:tc>
          <w:tcPr>
            <w:tcW w:w="8828" w:type="dxa"/>
            <w:shd w:val="clear" w:color="auto" w:fill="auto"/>
          </w:tcPr>
          <w:p w14:paraId="1B331BE6" w14:textId="77777777" w:rsidR="007A46B2" w:rsidRPr="00472CF4" w:rsidRDefault="007A46B2" w:rsidP="00EB190A">
            <w:pPr>
              <w:spacing w:after="120" w:line="276" w:lineRule="auto"/>
              <w:jc w:val="both"/>
              <w:rPr>
                <w:rFonts w:ascii="Verdana" w:eastAsia="Calibri" w:hAnsi="Verdana"/>
              </w:rPr>
            </w:pPr>
            <w:r>
              <w:rPr>
                <w:rFonts w:ascii="Verdana" w:eastAsia="Calibri" w:hAnsi="Verdana"/>
              </w:rPr>
              <w:t>S</w:t>
            </w:r>
            <w:r w:rsidRPr="00472CF4">
              <w:rPr>
                <w:rFonts w:ascii="Verdana" w:eastAsia="Calibri" w:hAnsi="Verdana"/>
              </w:rPr>
              <w:t xml:space="preserve">i una vez vencido plazo de ejecución de un contrato de prestación de servicios permanece la necesidad de los servicios que venían siendo proveídos a través de dicho contrato y subsiste la insuficiencia del personal de planta o de conocimientos especializados que inicialmente motivaron la anterior contratación, la Entidad Estatal podrá considerar la celebración de un nuevo contrato por el término que se justifique. Para estos efectos </w:t>
            </w:r>
            <w:r>
              <w:rPr>
                <w:rFonts w:ascii="Verdana" w:eastAsia="Calibri" w:hAnsi="Verdana"/>
              </w:rPr>
              <w:t>se</w:t>
            </w:r>
            <w:r w:rsidRPr="00472CF4">
              <w:rPr>
                <w:rFonts w:ascii="Verdana" w:eastAsia="Calibri" w:hAnsi="Verdana"/>
              </w:rPr>
              <w:t xml:space="preserve"> deberán cumplir con todos los requisitos que deban cumplirse la celebración de un nuevo contrato, agotando nuevamente las etapas del Proceso de Contratación, ya que una vez vencido el plazo del contrato inicial no resulta posible prorrogarlo.  </w:t>
            </w:r>
          </w:p>
          <w:p w14:paraId="12C20832" w14:textId="77777777" w:rsidR="007A46B2" w:rsidRPr="00472CF4" w:rsidRDefault="007A46B2" w:rsidP="00EB190A">
            <w:pPr>
              <w:spacing w:line="276" w:lineRule="auto"/>
              <w:ind w:firstLine="709"/>
              <w:jc w:val="both"/>
              <w:rPr>
                <w:rFonts w:ascii="Verdana" w:eastAsia="Calibri" w:hAnsi="Verdana" w:cs="Arial"/>
                <w:lang w:val="es-ES"/>
              </w:rPr>
            </w:pPr>
            <w:r w:rsidRPr="00472CF4">
              <w:rPr>
                <w:rFonts w:ascii="Verdana" w:eastAsia="Calibri" w:hAnsi="Verdana"/>
              </w:rPr>
              <w:lastRenderedPageBreak/>
              <w:t>En consideración a lo anterior, una adecuada planeación debe procurar establecer con la mayor precisión posible el plazo de ejecución de los contratos que requiera para el desarrollo de sus funciones, para garantizar que estos desde un principio se celebren por el tiempo real por el que se requieren, o en su defecto, poder realizar las prórrogas del caso antes de que venza el término del contrato. Esto con el fin de evitar que el tiempo requerido para los trámites administrativos contractuales afecte el cumplimiento de las funciones y la prestación de servicios públicos.</w:t>
            </w:r>
          </w:p>
        </w:tc>
      </w:tr>
    </w:tbl>
    <w:p w14:paraId="63ADF27D" w14:textId="77777777" w:rsidR="007A46B2" w:rsidRPr="00472CF4" w:rsidRDefault="007A46B2" w:rsidP="007A46B2">
      <w:pPr>
        <w:tabs>
          <w:tab w:val="left" w:pos="142"/>
          <w:tab w:val="left" w:pos="284"/>
        </w:tabs>
        <w:spacing w:after="0" w:line="276" w:lineRule="auto"/>
        <w:jc w:val="both"/>
        <w:rPr>
          <w:rFonts w:ascii="Verdana" w:eastAsia="Century Gothic" w:hAnsi="Verdana" w:cs="Century Gothic"/>
          <w:b/>
          <w:bCs/>
          <w:lang w:val="es-ES"/>
        </w:rPr>
      </w:pPr>
    </w:p>
    <w:p w14:paraId="233C9415" w14:textId="77777777" w:rsidR="007A46B2" w:rsidRPr="00472CF4" w:rsidRDefault="007A46B2" w:rsidP="007A46B2">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472CF4">
        <w:rPr>
          <w:rFonts w:ascii="Verdana" w:eastAsia="Century Gothic" w:hAnsi="Verdana" w:cs="Century Gothic"/>
          <w:b/>
          <w:bCs/>
        </w:rPr>
        <w:t>Razones de la respuesta:</w:t>
      </w:r>
    </w:p>
    <w:p w14:paraId="6609A7F8" w14:textId="77777777" w:rsidR="007A46B2" w:rsidRPr="00472CF4" w:rsidRDefault="007A46B2" w:rsidP="007A46B2">
      <w:pPr>
        <w:spacing w:after="0" w:line="276" w:lineRule="auto"/>
        <w:jc w:val="both"/>
        <w:rPr>
          <w:rFonts w:ascii="Verdana" w:eastAsia="Calibri" w:hAnsi="Verdana" w:cs="Arial"/>
          <w:lang w:val="es-ES"/>
        </w:rPr>
      </w:pPr>
    </w:p>
    <w:p w14:paraId="1B7DB3BB" w14:textId="77777777" w:rsidR="007A46B2" w:rsidRPr="00472CF4" w:rsidRDefault="007A46B2" w:rsidP="007A46B2">
      <w:pPr>
        <w:spacing w:after="0" w:line="276" w:lineRule="auto"/>
        <w:jc w:val="both"/>
        <w:rPr>
          <w:rFonts w:ascii="Verdana" w:eastAsia="Calibri" w:hAnsi="Verdana" w:cs="Arial"/>
          <w:lang w:val="es-ES"/>
        </w:rPr>
      </w:pPr>
      <w:r w:rsidRPr="00472CF4">
        <w:rPr>
          <w:rFonts w:ascii="Verdana" w:eastAsia="Calibri" w:hAnsi="Verdana" w:cs="Arial"/>
          <w:lang w:val="es-ES"/>
        </w:rPr>
        <w:t xml:space="preserve">Lo anterior se sustenta en las siguientes consideraciones: </w:t>
      </w:r>
    </w:p>
    <w:p w14:paraId="4064D038" w14:textId="77777777" w:rsidR="007A46B2" w:rsidRPr="00472CF4" w:rsidRDefault="007A46B2" w:rsidP="007A46B2">
      <w:pPr>
        <w:spacing w:after="0" w:line="240" w:lineRule="auto"/>
        <w:contextualSpacing/>
        <w:jc w:val="both"/>
        <w:rPr>
          <w:rFonts w:ascii="Verdana" w:eastAsia="Times New Roman" w:hAnsi="Verdana" w:cs="Arial"/>
          <w:lang w:val="es-MX" w:eastAsia="es-ES_tradnl"/>
        </w:rPr>
      </w:pPr>
    </w:p>
    <w:p w14:paraId="7694D287" w14:textId="77777777" w:rsidR="007A46B2" w:rsidRPr="00330126" w:rsidRDefault="007A46B2" w:rsidP="007A46B2">
      <w:pPr>
        <w:spacing w:after="0" w:line="276" w:lineRule="auto"/>
        <w:jc w:val="both"/>
        <w:rPr>
          <w:rFonts w:ascii="Verdana" w:eastAsia="Calibri" w:hAnsi="Verdana" w:cs="Arial"/>
          <w:lang w:val="es-ES_tradnl" w:eastAsia="es-ES_tradnl"/>
        </w:rPr>
      </w:pPr>
      <w:r w:rsidRPr="00330126">
        <w:rPr>
          <w:rFonts w:ascii="Verdana" w:eastAsia="Calibri" w:hAnsi="Verdana" w:cs="Arial"/>
          <w:lang w:val="es-ES_tradnl" w:eastAsia="es-ES_tradnl"/>
        </w:rPr>
        <w:t>El contrato de prestación de servicios es uno de los tipos contractuales consagrados en el Estatuto General de Contratación de la administración Pública – EGCAP – que pueden celebrar las Entidades Estatales. Se trata de un contrato típico, ya que se encuentra definido en la ley. Concretamente, el numeral 3° del artículo 32 de la Ley 80 de 1993, establece:</w:t>
      </w:r>
    </w:p>
    <w:p w14:paraId="465D6B3F" w14:textId="77777777" w:rsidR="007A46B2" w:rsidRPr="00472CF4" w:rsidRDefault="007A46B2" w:rsidP="007A46B2">
      <w:pPr>
        <w:spacing w:after="0" w:line="240" w:lineRule="auto"/>
        <w:ind w:left="709" w:right="709"/>
        <w:jc w:val="both"/>
        <w:rPr>
          <w:rFonts w:ascii="Verdana" w:eastAsia="Calibri" w:hAnsi="Verdana" w:cs="Arial"/>
          <w:color w:val="000000"/>
          <w:lang w:val="es-ES_tradnl" w:eastAsia="es-ES_tradnl"/>
        </w:rPr>
      </w:pPr>
    </w:p>
    <w:p w14:paraId="08E82070" w14:textId="77777777" w:rsidR="007A46B2" w:rsidRPr="00472CF4" w:rsidRDefault="007A46B2" w:rsidP="007A46B2">
      <w:pPr>
        <w:spacing w:after="0" w:line="240" w:lineRule="auto"/>
        <w:ind w:left="709" w:right="709"/>
        <w:jc w:val="both"/>
        <w:rPr>
          <w:rFonts w:ascii="Verdana" w:eastAsia="Calibri" w:hAnsi="Verdana" w:cs="Arial"/>
          <w:color w:val="000000"/>
          <w:lang w:val="es-ES_tradnl" w:eastAsia="es-ES_tradnl"/>
        </w:rPr>
      </w:pPr>
      <w:r w:rsidRPr="00472CF4">
        <w:rPr>
          <w:rFonts w:ascii="Verdana" w:eastAsia="Calibri" w:hAnsi="Verdana" w:cs="Arial"/>
          <w:color w:val="000000"/>
          <w:lang w:val="es-ES_tradnl" w:eastAsia="es-ES_tradnl"/>
        </w:rPr>
        <w:t xml:space="preserve">“Son contratos de prestación de servicios los que celebren las entidades estatales para desarrollar actividades relacionadas con la </w:t>
      </w:r>
      <w:r w:rsidRPr="00472CF4">
        <w:rPr>
          <w:rFonts w:ascii="Verdana" w:eastAsia="Calibri" w:hAnsi="Verdana" w:cs="Arial"/>
          <w:i/>
          <w:iCs/>
          <w:color w:val="000000"/>
          <w:lang w:val="es-ES_tradnl" w:eastAsia="es-ES_tradnl"/>
        </w:rPr>
        <w:t>administración o funcionamiento de la entidad.</w:t>
      </w:r>
      <w:r w:rsidRPr="00472CF4">
        <w:rPr>
          <w:rFonts w:ascii="Verdana" w:eastAsia="Calibri" w:hAnsi="Verdana" w:cs="Arial"/>
          <w:color w:val="000000"/>
          <w:lang w:val="es-ES_tradnl" w:eastAsia="es-ES_tradnl"/>
        </w:rPr>
        <w:t xml:space="preserve"> Estos contratos sólo podrán celebrarse con personas naturales cuando dichas actividades no puedan realizarse con personal de planta o requieran conocimientos especializados.</w:t>
      </w:r>
    </w:p>
    <w:p w14:paraId="4C312647" w14:textId="77777777" w:rsidR="007A46B2" w:rsidRPr="00472CF4" w:rsidRDefault="007A46B2" w:rsidP="007A46B2">
      <w:pPr>
        <w:spacing w:after="0" w:line="240" w:lineRule="auto"/>
        <w:ind w:left="709" w:right="709"/>
        <w:jc w:val="both"/>
        <w:rPr>
          <w:rFonts w:ascii="Verdana" w:eastAsia="Calibri" w:hAnsi="Verdana" w:cs="Arial"/>
          <w:color w:val="000000"/>
          <w:lang w:val="es-ES_tradnl" w:eastAsia="es-ES_tradnl"/>
        </w:rPr>
      </w:pPr>
    </w:p>
    <w:p w14:paraId="14965779" w14:textId="77777777" w:rsidR="007A46B2" w:rsidRPr="00472CF4" w:rsidRDefault="007A46B2" w:rsidP="007A46B2">
      <w:pPr>
        <w:spacing w:after="0" w:line="240" w:lineRule="auto"/>
        <w:ind w:left="709" w:right="709"/>
        <w:jc w:val="both"/>
        <w:rPr>
          <w:rFonts w:ascii="Verdana" w:eastAsia="Calibri" w:hAnsi="Verdana" w:cs="Arial"/>
          <w:color w:val="000000"/>
          <w:lang w:val="es-ES_tradnl" w:eastAsia="es-ES_tradnl"/>
        </w:rPr>
      </w:pPr>
      <w:r w:rsidRPr="00472CF4">
        <w:rPr>
          <w:rFonts w:ascii="Verdana" w:eastAsia="Calibri" w:hAnsi="Verdana" w:cs="Arial"/>
          <w:color w:val="000000"/>
          <w:lang w:val="es-ES_tradnl" w:eastAsia="es-ES_tradnl"/>
        </w:rPr>
        <w:t>En ningún caso estos contratos generan relación laboral ni prestaciones sociales y se celebrarán por el término estrictamente indispensable”.</w:t>
      </w:r>
    </w:p>
    <w:p w14:paraId="66A68316" w14:textId="77777777" w:rsidR="007A46B2" w:rsidRPr="00472CF4" w:rsidRDefault="007A46B2" w:rsidP="007A46B2">
      <w:pPr>
        <w:spacing w:after="0" w:line="276" w:lineRule="auto"/>
        <w:jc w:val="both"/>
        <w:rPr>
          <w:rFonts w:ascii="Verdana" w:eastAsia="Calibri" w:hAnsi="Verdana" w:cs="Arial"/>
          <w:lang w:val="es-ES"/>
        </w:rPr>
      </w:pPr>
    </w:p>
    <w:p w14:paraId="1CFFE3CC" w14:textId="77777777" w:rsidR="007A46B2" w:rsidRPr="00330126" w:rsidRDefault="007A46B2" w:rsidP="007A46B2">
      <w:pPr>
        <w:tabs>
          <w:tab w:val="left" w:pos="0"/>
        </w:tabs>
        <w:spacing w:after="0" w:line="276" w:lineRule="auto"/>
        <w:jc w:val="both"/>
        <w:rPr>
          <w:rFonts w:ascii="Verdana" w:hAnsi="Verdana" w:cs="Arial"/>
          <w:noProof/>
          <w:lang w:val="es-ES_tradnl"/>
        </w:rPr>
      </w:pPr>
      <w:r w:rsidRPr="00472CF4">
        <w:rPr>
          <w:rFonts w:ascii="Verdana" w:hAnsi="Verdana" w:cs="Arial"/>
          <w:noProof/>
          <w:lang w:val="es-ES_tradnl"/>
        </w:rPr>
        <w:tab/>
      </w:r>
      <w:r w:rsidRPr="00330126">
        <w:rPr>
          <w:rFonts w:ascii="Verdana" w:hAnsi="Verdana" w:cs="Arial"/>
          <w:noProof/>
          <w:lang w:val="es-ES_tradnl"/>
        </w:rPr>
        <w:t xml:space="preserve">El Decreto 1082 de 2015 en el </w:t>
      </w:r>
      <w:r w:rsidRPr="00472CF4">
        <w:rPr>
          <w:rFonts w:ascii="Verdana" w:hAnsi="Verdana" w:cs="Arial"/>
          <w:noProof/>
          <w:lang w:val="es-ES_tradnl"/>
        </w:rPr>
        <w:t>a</w:t>
      </w:r>
      <w:r w:rsidRPr="00330126">
        <w:rPr>
          <w:rFonts w:ascii="Verdana" w:hAnsi="Verdana" w:cs="Arial"/>
          <w:noProof/>
          <w:lang w:val="es-ES_tradnl"/>
        </w:rPr>
        <w:t>rtículo 2.2.1.2.1.4.9. reglamenta la contratación directa para los contratos de servicios profesionales y de apoyo a la gestión, o para la ejecución de trabajos artísticos que solo puedan encomendarse a determinadas personas naturales, en los siguientes términos:</w:t>
      </w:r>
    </w:p>
    <w:p w14:paraId="1FD2C5CE" w14:textId="77777777" w:rsidR="007A46B2" w:rsidRPr="00472CF4" w:rsidRDefault="007A46B2" w:rsidP="007A46B2">
      <w:pPr>
        <w:tabs>
          <w:tab w:val="left" w:pos="0"/>
        </w:tabs>
        <w:spacing w:line="276" w:lineRule="auto"/>
        <w:contextualSpacing/>
        <w:jc w:val="both"/>
        <w:rPr>
          <w:rFonts w:ascii="Verdana" w:hAnsi="Verdana" w:cs="Arial"/>
          <w:noProof/>
          <w:lang w:val="es-ES_tradnl"/>
        </w:rPr>
      </w:pPr>
    </w:p>
    <w:p w14:paraId="73FB2841" w14:textId="77777777" w:rsidR="007A46B2" w:rsidRPr="00330126" w:rsidRDefault="007A46B2" w:rsidP="007A46B2">
      <w:pPr>
        <w:spacing w:line="240" w:lineRule="auto"/>
        <w:ind w:left="709" w:right="709"/>
        <w:contextualSpacing/>
        <w:jc w:val="both"/>
        <w:rPr>
          <w:rFonts w:ascii="Verdana" w:hAnsi="Verdana" w:cs="Arial"/>
          <w:sz w:val="20"/>
          <w:szCs w:val="20"/>
          <w:lang w:val="es-MX"/>
        </w:rPr>
      </w:pPr>
      <w:r w:rsidRPr="00330126">
        <w:rPr>
          <w:rFonts w:ascii="Verdana" w:eastAsia="Yu Gothic UI Semibold" w:hAnsi="Verdana" w:cs="Arial"/>
          <w:iCs/>
          <w:sz w:val="20"/>
          <w:szCs w:val="20"/>
          <w:lang w:eastAsia="es-MX"/>
        </w:rPr>
        <w:lastRenderedPageBreak/>
        <w:t>“</w:t>
      </w:r>
      <w:r w:rsidRPr="00330126">
        <w:rPr>
          <w:rFonts w:ascii="Verdana" w:hAnsi="Verdana" w:cs="Arial"/>
          <w:sz w:val="20"/>
          <w:szCs w:val="20"/>
          <w:lang w:val="es-MX"/>
        </w:rPr>
        <w:t>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05443D34" w14:textId="77777777" w:rsidR="007A46B2" w:rsidRPr="00330126" w:rsidRDefault="007A46B2" w:rsidP="007A46B2">
      <w:pPr>
        <w:spacing w:line="240" w:lineRule="auto"/>
        <w:ind w:left="709" w:right="709"/>
        <w:contextualSpacing/>
        <w:jc w:val="both"/>
        <w:rPr>
          <w:rFonts w:ascii="Verdana" w:hAnsi="Verdana" w:cs="Arial"/>
          <w:sz w:val="20"/>
          <w:szCs w:val="20"/>
        </w:rPr>
      </w:pPr>
    </w:p>
    <w:p w14:paraId="25ECA379" w14:textId="77777777" w:rsidR="007A46B2" w:rsidRPr="00330126" w:rsidRDefault="007A46B2" w:rsidP="007A46B2">
      <w:pPr>
        <w:pStyle w:val="Prrafodelista"/>
        <w:spacing w:line="240" w:lineRule="auto"/>
        <w:ind w:right="709"/>
        <w:jc w:val="both"/>
        <w:rPr>
          <w:rFonts w:ascii="Verdana" w:hAnsi="Verdana" w:cs="Arial"/>
          <w:sz w:val="20"/>
          <w:szCs w:val="20"/>
          <w:lang w:val="es-MX"/>
        </w:rPr>
      </w:pPr>
      <w:r w:rsidRPr="00330126">
        <w:rPr>
          <w:rFonts w:ascii="Verdana" w:hAnsi="Verdana" w:cs="Arial"/>
          <w:sz w:val="20"/>
          <w:szCs w:val="20"/>
          <w:lang w:val="es-MX"/>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0248198D" w14:textId="77777777" w:rsidR="007A46B2" w:rsidRPr="00472CF4" w:rsidRDefault="007A46B2" w:rsidP="007A46B2">
      <w:pPr>
        <w:pStyle w:val="Prrafodelista"/>
        <w:spacing w:line="240" w:lineRule="auto"/>
        <w:ind w:right="709"/>
        <w:jc w:val="both"/>
        <w:rPr>
          <w:rFonts w:ascii="Verdana" w:hAnsi="Verdana" w:cs="Arial"/>
          <w:sz w:val="20"/>
          <w:szCs w:val="20"/>
          <w:lang w:val="es-MX"/>
        </w:rPr>
      </w:pPr>
    </w:p>
    <w:p w14:paraId="2308D95E" w14:textId="77777777" w:rsidR="007A46B2" w:rsidRPr="00330126" w:rsidRDefault="007A46B2" w:rsidP="007A46B2">
      <w:pPr>
        <w:pStyle w:val="Prrafodelista"/>
        <w:spacing w:line="240" w:lineRule="auto"/>
        <w:ind w:right="709"/>
        <w:jc w:val="both"/>
        <w:rPr>
          <w:rFonts w:ascii="Verdana" w:hAnsi="Verdana" w:cs="Arial"/>
          <w:sz w:val="20"/>
          <w:szCs w:val="20"/>
          <w:lang w:val="es-MX"/>
        </w:rPr>
      </w:pPr>
      <w:r w:rsidRPr="00330126">
        <w:rPr>
          <w:rFonts w:ascii="Verdana" w:hAnsi="Verdana" w:cs="Arial"/>
          <w:sz w:val="20"/>
          <w:szCs w:val="20"/>
          <w:lang w:val="es-MX"/>
        </w:rPr>
        <w:t>La Entidad Estatal, para la contratación de trabajos artísticos que solamente puedan en</w:t>
      </w:r>
      <w:r w:rsidRPr="00330126">
        <w:rPr>
          <w:rFonts w:ascii="Verdana" w:hAnsi="Verdana" w:cs="Arial"/>
          <w:sz w:val="20"/>
          <w:szCs w:val="20"/>
          <w:lang w:val="es-MX"/>
        </w:rPr>
        <w:softHyphen/>
        <w:t>comendarse a determinadas personas naturales, debe justificar esta situación en los estudios y documentos previos</w:t>
      </w:r>
      <w:r w:rsidRPr="00330126">
        <w:rPr>
          <w:rFonts w:ascii="Verdana" w:eastAsia="Yu Gothic UI Semibold" w:hAnsi="Verdana" w:cs="Arial"/>
          <w:iCs/>
          <w:sz w:val="20"/>
          <w:szCs w:val="20"/>
          <w:lang w:eastAsia="es-MX"/>
        </w:rPr>
        <w:t>”</w:t>
      </w:r>
      <w:r w:rsidRPr="00330126">
        <w:rPr>
          <w:rFonts w:ascii="Verdana" w:hAnsi="Verdana" w:cs="Arial"/>
          <w:sz w:val="20"/>
          <w:szCs w:val="20"/>
          <w:lang w:val="es-MX"/>
        </w:rPr>
        <w:t>.</w:t>
      </w:r>
    </w:p>
    <w:p w14:paraId="2587A5E6" w14:textId="77777777" w:rsidR="007A46B2" w:rsidRPr="00330126" w:rsidRDefault="007A46B2" w:rsidP="007A46B2">
      <w:pPr>
        <w:tabs>
          <w:tab w:val="left" w:pos="0"/>
        </w:tabs>
        <w:spacing w:after="120" w:line="276" w:lineRule="auto"/>
        <w:jc w:val="both"/>
        <w:rPr>
          <w:rFonts w:ascii="Verdana" w:hAnsi="Verdana" w:cs="Arial"/>
          <w:color w:val="000000" w:themeColor="text1"/>
          <w:lang w:val="es-ES_tradnl"/>
        </w:rPr>
      </w:pPr>
      <w:r w:rsidRPr="00472CF4">
        <w:rPr>
          <w:rFonts w:ascii="Verdana" w:hAnsi="Verdana" w:cs="Arial"/>
          <w:color w:val="000000" w:themeColor="text1"/>
          <w:lang w:val="es-ES_tradnl"/>
        </w:rPr>
        <w:tab/>
      </w:r>
      <w:r w:rsidRPr="00330126">
        <w:rPr>
          <w:rFonts w:ascii="Verdana" w:hAnsi="Verdana" w:cs="Arial"/>
          <w:color w:val="000000" w:themeColor="text1"/>
          <w:lang w:val="es-ES_tradnl"/>
        </w:rPr>
        <w:t>A partir de las disposiciones citadas, así como la Sentencia de Unificación Jurisprudencial del 9 de septiembre de 2021, proferida por el Consejo de Estado</w:t>
      </w:r>
      <w:r w:rsidRPr="00330126">
        <w:rPr>
          <w:rFonts w:ascii="Verdana" w:hAnsi="Verdana"/>
          <w:bCs/>
          <w:vertAlign w:val="superscript"/>
        </w:rPr>
        <w:footnoteReference w:id="2"/>
      </w:r>
      <w:r w:rsidRPr="00330126">
        <w:rPr>
          <w:rFonts w:ascii="Verdana" w:hAnsi="Verdana" w:cs="Arial"/>
          <w:color w:val="000000" w:themeColor="text1"/>
          <w:lang w:val="es-ES_tradnl"/>
        </w:rPr>
        <w:t>, es posible señalar las siguientes características del contrato de prestación de servicios</w:t>
      </w:r>
      <w:r w:rsidRPr="00330126">
        <w:rPr>
          <w:rFonts w:ascii="Verdana" w:hAnsi="Verdana" w:cs="Arial"/>
          <w:noProof/>
          <w:lang w:val="es-ES_tradnl"/>
        </w:rPr>
        <w:t>:</w:t>
      </w:r>
    </w:p>
    <w:p w14:paraId="5FF41C41" w14:textId="77777777" w:rsidR="007A46B2" w:rsidRPr="00330126" w:rsidRDefault="007A46B2" w:rsidP="007A46B2">
      <w:pPr>
        <w:tabs>
          <w:tab w:val="left" w:pos="0"/>
        </w:tabs>
        <w:spacing w:after="120" w:line="276" w:lineRule="auto"/>
        <w:jc w:val="both"/>
        <w:rPr>
          <w:rFonts w:ascii="Verdana" w:hAnsi="Verdana" w:cs="Arial"/>
          <w:noProof/>
          <w:lang w:val="es-ES_tradnl"/>
        </w:rPr>
      </w:pPr>
      <w:r w:rsidRPr="00472CF4">
        <w:rPr>
          <w:rFonts w:ascii="Verdana" w:hAnsi="Verdana" w:cs="Arial"/>
          <w:noProof/>
          <w:lang w:val="es-ES_tradnl"/>
        </w:rPr>
        <w:tab/>
      </w:r>
      <w:bookmarkStart w:id="1" w:name="_Hlk174438751"/>
      <w:r w:rsidRPr="00472CF4">
        <w:rPr>
          <w:rFonts w:ascii="Verdana" w:hAnsi="Verdana" w:cs="Arial"/>
          <w:noProof/>
          <w:lang w:val="es-ES_tradnl"/>
        </w:rPr>
        <w:t>i)</w:t>
      </w:r>
      <w:r w:rsidRPr="00330126">
        <w:rPr>
          <w:rFonts w:ascii="Verdana" w:hAnsi="Verdana" w:cs="Arial"/>
          <w:noProof/>
          <w:lang w:val="es-ES_tradnl"/>
        </w:rPr>
        <w:t>Solo puede celebrarse para realizar “actividades relacionadas con la administración o funcionamiento de la entidad”, es decir, que hagan parte de su giro ordinario o quehacer cotidiano</w:t>
      </w:r>
      <w:r w:rsidRPr="00330126">
        <w:rPr>
          <w:rFonts w:ascii="Verdana" w:hAnsi="Verdana"/>
          <w:noProof/>
          <w:vertAlign w:val="superscript"/>
          <w:lang w:val="es-ES_tradnl"/>
        </w:rPr>
        <w:footnoteReference w:id="3"/>
      </w:r>
      <w:r w:rsidRPr="00330126">
        <w:rPr>
          <w:rFonts w:ascii="Verdana" w:hAnsi="Verdana" w:cs="Arial"/>
          <w:noProof/>
          <w:lang w:val="es-ES_tradnl"/>
        </w:rPr>
        <w:t>.</w:t>
      </w:r>
    </w:p>
    <w:p w14:paraId="32ECD031" w14:textId="77777777" w:rsidR="007A46B2" w:rsidRPr="00330126" w:rsidRDefault="007A46B2" w:rsidP="007A46B2">
      <w:pPr>
        <w:tabs>
          <w:tab w:val="left" w:pos="0"/>
        </w:tabs>
        <w:spacing w:after="120" w:line="276" w:lineRule="auto"/>
        <w:jc w:val="both"/>
        <w:rPr>
          <w:rFonts w:ascii="Verdana" w:hAnsi="Verdana" w:cs="Arial"/>
          <w:color w:val="000000" w:themeColor="text1"/>
          <w:lang w:val="es-ES_tradnl"/>
        </w:rPr>
      </w:pPr>
      <w:r w:rsidRPr="00472CF4">
        <w:rPr>
          <w:rFonts w:ascii="Verdana" w:hAnsi="Verdana" w:cs="Arial"/>
          <w:noProof/>
          <w:lang w:val="es-ES_tradnl"/>
        </w:rPr>
        <w:tab/>
        <w:t xml:space="preserve">ii) </w:t>
      </w:r>
      <w:r w:rsidRPr="00330126">
        <w:rPr>
          <w:rFonts w:ascii="Verdana" w:hAnsi="Verdana" w:cs="Arial"/>
          <w:noProof/>
          <w:lang w:val="es-ES_tradnl"/>
        </w:rPr>
        <w:t xml:space="preserve">Respecto del tipo de personas que pueden ser contratadas, admite que se suscriba con personas naturales o jurídicas. Sin embargo, cuando se celebre con personas naturales la entidad estatal debe justificar, en los estudios previos, que las actividades “no puedan realizarse con personal de planta o requieran conocimientos especializados”. </w:t>
      </w:r>
    </w:p>
    <w:p w14:paraId="41FBB4D4" w14:textId="77777777" w:rsidR="007A46B2" w:rsidRPr="00330126" w:rsidRDefault="007A46B2" w:rsidP="007A46B2">
      <w:pPr>
        <w:tabs>
          <w:tab w:val="left" w:pos="0"/>
        </w:tabs>
        <w:spacing w:after="120" w:line="276" w:lineRule="auto"/>
        <w:jc w:val="both"/>
        <w:rPr>
          <w:rFonts w:ascii="Verdana" w:hAnsi="Verdana" w:cs="Arial"/>
          <w:color w:val="000000" w:themeColor="text1"/>
          <w:lang w:val="es-ES_tradnl"/>
        </w:rPr>
      </w:pPr>
      <w:r w:rsidRPr="00472CF4">
        <w:rPr>
          <w:rFonts w:ascii="Verdana" w:hAnsi="Verdana" w:cs="Arial"/>
          <w:noProof/>
          <w:lang w:val="es-ES_tradnl"/>
        </w:rPr>
        <w:lastRenderedPageBreak/>
        <w:tab/>
        <w:t xml:space="preserve">iii) </w:t>
      </w:r>
      <w:r w:rsidRPr="00330126">
        <w:rPr>
          <w:rFonts w:ascii="Verdana" w:hAnsi="Verdana" w:cs="Arial"/>
          <w:noProof/>
          <w:lang w:val="es-ES_tradnl"/>
        </w:rPr>
        <w:t xml:space="preserve">Si bien se celebran para obtener la prestación personal de un servicio, se diferencian del contrato de trabajo en que quien celebra el contrato de prestación de servicios debe mantener autonomía e independencia en la ejecución de la labor, lo que significa que no debe existir </w:t>
      </w:r>
      <w:r w:rsidRPr="00330126">
        <w:rPr>
          <w:rFonts w:ascii="Verdana" w:hAnsi="Verdana" w:cs="Arial"/>
          <w:i/>
          <w:noProof/>
          <w:lang w:val="es-ES_tradnl"/>
        </w:rPr>
        <w:t xml:space="preserve">subordinación </w:t>
      </w:r>
      <w:r w:rsidRPr="00330126">
        <w:rPr>
          <w:rFonts w:ascii="Verdana" w:hAnsi="Verdana" w:cs="Arial"/>
          <w:iCs/>
          <w:noProof/>
          <w:lang w:val="es-ES_tradnl"/>
        </w:rPr>
        <w:t>ni</w:t>
      </w:r>
      <w:r w:rsidRPr="00330126">
        <w:rPr>
          <w:rFonts w:ascii="Verdana" w:hAnsi="Verdana" w:cs="Arial"/>
          <w:i/>
          <w:noProof/>
          <w:lang w:val="es-ES_tradnl"/>
        </w:rPr>
        <w:t xml:space="preserve"> dependencia</w:t>
      </w:r>
      <w:r w:rsidRPr="00330126">
        <w:rPr>
          <w:rFonts w:ascii="Verdana" w:hAnsi="Verdana" w:cs="Arial"/>
          <w:iCs/>
          <w:noProof/>
          <w:lang w:val="es-ES_tradnl"/>
        </w:rPr>
        <w:t>,</w:t>
      </w:r>
      <w:r w:rsidRPr="00330126">
        <w:rPr>
          <w:rFonts w:ascii="Verdana" w:hAnsi="Verdana" w:cs="Arial"/>
          <w:noProof/>
          <w:lang w:val="es-ES_tradnl"/>
        </w:rPr>
        <w:t xml:space="preserve"> que es uno de los elementos constitutivos del vínculo laboral</w:t>
      </w:r>
      <w:r w:rsidRPr="00330126">
        <w:rPr>
          <w:rFonts w:ascii="Verdana" w:hAnsi="Verdana"/>
          <w:noProof/>
          <w:vertAlign w:val="superscript"/>
          <w:lang w:val="es-ES_tradnl"/>
        </w:rPr>
        <w:footnoteReference w:id="4"/>
      </w:r>
      <w:r w:rsidRPr="00330126">
        <w:rPr>
          <w:rFonts w:ascii="Verdana" w:hAnsi="Verdana" w:cs="Arial"/>
          <w:noProof/>
          <w:lang w:val="es-ES_tradnl"/>
        </w:rPr>
        <w:t xml:space="preserve">. Por eso, el artículo 32, numeral 3º, de la Ley 80 de 1993 establece que “En ningún caso estos contratos generan relación laboral ni prestaciones sociales”. Este inciso, más que un enunciado que aluda al “ser”, se refiere al “deber ser”, pues debe interpretarse en el sentido de que los contratos de prestación de servicios profesionales </w:t>
      </w:r>
      <w:r w:rsidRPr="00330126">
        <w:rPr>
          <w:rFonts w:ascii="Verdana" w:hAnsi="Verdana" w:cs="Arial"/>
          <w:i/>
          <w:noProof/>
          <w:lang w:val="es-ES_tradnl"/>
        </w:rPr>
        <w:t>no pueden</w:t>
      </w:r>
      <w:r w:rsidRPr="00330126">
        <w:rPr>
          <w:rFonts w:ascii="Verdana" w:hAnsi="Verdana" w:cs="Arial"/>
          <w:noProof/>
          <w:lang w:val="es-ES_tradnl"/>
        </w:rPr>
        <w:t xml:space="preserve"> generar relación laboral, ni dar lugar a que las entidades estatales paguen por su cuenta los aportes al Sistema de Seguridad Social Integral del contratista. Tal como se indicó, no puede existir subordinación y dependencia; entonces, la relación laboral está proscrita y el contratista es quien, como “trabajador independiente” –como lo califican las normas de la seguridad social– debe cotizar por su cuenta y riesgo al Sistema de Seguridad Social Integral</w:t>
      </w:r>
      <w:r w:rsidRPr="00330126">
        <w:rPr>
          <w:rFonts w:ascii="Verdana" w:hAnsi="Verdana"/>
          <w:noProof/>
          <w:vertAlign w:val="superscript"/>
          <w:lang w:val="es-ES_tradnl"/>
        </w:rPr>
        <w:footnoteReference w:id="5"/>
      </w:r>
      <w:r w:rsidRPr="00330126">
        <w:rPr>
          <w:rFonts w:ascii="Verdana" w:hAnsi="Verdana" w:cs="Arial"/>
          <w:noProof/>
          <w:lang w:val="es-ES_tradnl"/>
        </w:rPr>
        <w:t xml:space="preserve">. </w:t>
      </w:r>
    </w:p>
    <w:p w14:paraId="7054F85D" w14:textId="77777777" w:rsidR="007A46B2" w:rsidRPr="00330126" w:rsidRDefault="007A46B2" w:rsidP="007A46B2">
      <w:pPr>
        <w:tabs>
          <w:tab w:val="left" w:pos="0"/>
        </w:tabs>
        <w:spacing w:after="120" w:line="276" w:lineRule="auto"/>
        <w:jc w:val="both"/>
        <w:rPr>
          <w:rFonts w:ascii="Verdana" w:hAnsi="Verdana" w:cs="Arial"/>
          <w:color w:val="000000" w:themeColor="text1"/>
          <w:lang w:val="es-ES_tradnl"/>
        </w:rPr>
      </w:pPr>
      <w:r w:rsidRPr="00472CF4">
        <w:rPr>
          <w:rFonts w:ascii="Verdana" w:hAnsi="Verdana" w:cs="Arial"/>
          <w:noProof/>
          <w:lang w:val="es-ES_tradnl"/>
        </w:rPr>
        <w:tab/>
        <w:t xml:space="preserve">iv) </w:t>
      </w:r>
      <w:r w:rsidRPr="00330126">
        <w:rPr>
          <w:rFonts w:ascii="Verdana" w:hAnsi="Verdana" w:cs="Arial"/>
          <w:noProof/>
          <w:lang w:val="es-ES_tradnl"/>
        </w:rPr>
        <w:t xml:space="preserve">Deben ser temporales. La mencionada Sentencia de Unificacion Jurisprudencial del Consejo de Estado, frente a la duración del contrato de prestación de servicios señaló que solo puede celebrarse por un “término </w:t>
      </w:r>
      <w:r w:rsidRPr="00330126">
        <w:rPr>
          <w:rFonts w:ascii="Verdana" w:hAnsi="Verdana" w:cs="Arial"/>
          <w:noProof/>
          <w:lang w:val="es-ES_tradnl"/>
        </w:rPr>
        <w:lastRenderedPageBreak/>
        <w:t>estrictamente indispensable”. En ese entendido, unificó el sentido y alcance del término estrictamente indispensable como “aquel que aparece expresamente estipulado en la minuta del contrato de prestación de servicios, que de acuerdo con los razonamientos contenidos en los estudios previos, representa el lapso durante el cual se espera que el contratista cumpla a cabalidad el objeto del contrato y las obligaciones que de él se derivan, sin perjuicio de las prórrogas excepcionales que puedan acordarse para garantizar su cumplimiento”.</w:t>
      </w:r>
    </w:p>
    <w:p w14:paraId="06C8EF57" w14:textId="77777777" w:rsidR="007A46B2" w:rsidRPr="00330126" w:rsidRDefault="007A46B2" w:rsidP="007A46B2">
      <w:pPr>
        <w:tabs>
          <w:tab w:val="left" w:pos="0"/>
        </w:tabs>
        <w:spacing w:after="120" w:line="276" w:lineRule="auto"/>
        <w:jc w:val="both"/>
        <w:rPr>
          <w:rFonts w:ascii="Verdana" w:hAnsi="Verdana" w:cs="Arial"/>
          <w:noProof/>
          <w:lang w:val="es-ES_tradnl"/>
        </w:rPr>
      </w:pPr>
      <w:r w:rsidRPr="00472CF4">
        <w:rPr>
          <w:rFonts w:ascii="Verdana" w:hAnsi="Verdana" w:cs="Arial"/>
          <w:lang w:val="es-MX"/>
        </w:rPr>
        <w:tab/>
      </w:r>
      <w:r w:rsidRPr="00330126">
        <w:rPr>
          <w:rFonts w:ascii="Verdana" w:hAnsi="Verdana" w:cs="Arial"/>
          <w:lang w:val="es-MX"/>
        </w:rPr>
        <w:t xml:space="preserve">De igual manera, señaló que “no cabe su empleo para la cobertura indefinida de necesidades permanentes o recurrentes”. </w:t>
      </w:r>
      <w:r w:rsidRPr="00330126">
        <w:rPr>
          <w:rFonts w:ascii="Verdana" w:hAnsi="Verdana" w:cs="Arial"/>
          <w:noProof/>
          <w:lang w:val="es-ES_tradnl"/>
        </w:rPr>
        <w:t>En sentido similar se manifestó la Corte Constitucional en la sentencia C-154 de 1997, expresando que:</w:t>
      </w:r>
    </w:p>
    <w:p w14:paraId="65929147" w14:textId="77777777" w:rsidR="007A46B2" w:rsidRPr="00330126" w:rsidRDefault="007A46B2" w:rsidP="007A46B2">
      <w:pPr>
        <w:tabs>
          <w:tab w:val="left" w:pos="0"/>
        </w:tabs>
        <w:spacing w:after="0" w:line="276" w:lineRule="auto"/>
        <w:ind w:left="709" w:right="709"/>
        <w:jc w:val="both"/>
        <w:rPr>
          <w:rFonts w:ascii="Verdana" w:hAnsi="Verdana" w:cs="Arial"/>
          <w:noProof/>
          <w:sz w:val="20"/>
          <w:szCs w:val="20"/>
          <w:lang w:val="es-ES_tradnl"/>
        </w:rPr>
      </w:pPr>
      <w:r w:rsidRPr="00330126">
        <w:rPr>
          <w:rFonts w:ascii="Verdana" w:eastAsia="Yu Gothic UI Semibold" w:hAnsi="Verdana" w:cs="Arial"/>
          <w:iCs/>
          <w:sz w:val="20"/>
          <w:szCs w:val="20"/>
          <w:lang w:eastAsia="es-MX"/>
        </w:rPr>
        <w:t>“</w:t>
      </w:r>
      <w:r w:rsidRPr="00330126">
        <w:rPr>
          <w:rFonts w:ascii="Verdana" w:hAnsi="Verdana" w:cs="Arial"/>
          <w:noProof/>
          <w:sz w:val="20"/>
          <w:szCs w:val="20"/>
          <w:lang w:val="es-ES_tradnl"/>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330126">
        <w:rPr>
          <w:rFonts w:ascii="Verdana" w:hAnsi="Verdana"/>
          <w:noProof/>
          <w:sz w:val="20"/>
          <w:szCs w:val="20"/>
          <w:vertAlign w:val="superscript"/>
          <w:lang w:val="es-ES_tradnl"/>
        </w:rPr>
        <w:footnoteReference w:id="6"/>
      </w:r>
      <w:r w:rsidRPr="00330126">
        <w:rPr>
          <w:rFonts w:ascii="Verdana" w:hAnsi="Verdana" w:cs="Arial"/>
          <w:noProof/>
          <w:sz w:val="20"/>
          <w:szCs w:val="20"/>
          <w:lang w:val="es-ES_tradnl"/>
        </w:rPr>
        <w:t>.</w:t>
      </w:r>
    </w:p>
    <w:p w14:paraId="42DC453B" w14:textId="77777777" w:rsidR="007A46B2" w:rsidRPr="00472CF4" w:rsidRDefault="007A46B2" w:rsidP="007A46B2">
      <w:pPr>
        <w:pStyle w:val="Prrafodelista"/>
        <w:tabs>
          <w:tab w:val="left" w:pos="0"/>
        </w:tabs>
        <w:spacing w:after="0" w:line="276" w:lineRule="auto"/>
        <w:ind w:left="1440"/>
        <w:jc w:val="both"/>
        <w:rPr>
          <w:rFonts w:ascii="Verdana" w:hAnsi="Verdana" w:cs="Arial"/>
          <w:noProof/>
          <w:lang w:val="es-ES_tradnl"/>
        </w:rPr>
      </w:pPr>
    </w:p>
    <w:p w14:paraId="1758CC9E" w14:textId="44C27B56" w:rsidR="007A46B2" w:rsidRPr="00330126" w:rsidRDefault="007A46B2" w:rsidP="007A46B2">
      <w:pPr>
        <w:tabs>
          <w:tab w:val="left" w:pos="0"/>
        </w:tabs>
        <w:spacing w:after="120" w:line="276" w:lineRule="auto"/>
        <w:jc w:val="both"/>
        <w:rPr>
          <w:rFonts w:ascii="Verdana" w:eastAsia="Calibri" w:hAnsi="Verdana" w:cs="Arial"/>
          <w:color w:val="000000" w:themeColor="text1"/>
          <w:lang w:val="es-ES_tradnl"/>
        </w:rPr>
      </w:pPr>
      <w:r w:rsidRPr="00472CF4">
        <w:rPr>
          <w:rFonts w:ascii="Verdana" w:hAnsi="Verdana" w:cs="Arial"/>
          <w:noProof/>
          <w:lang w:val="es-ES_tradnl"/>
        </w:rPr>
        <w:tab/>
        <w:t xml:space="preserve">v) </w:t>
      </w:r>
      <w:r w:rsidRPr="00330126">
        <w:rPr>
          <w:rFonts w:ascii="Verdana" w:hAnsi="Verdana" w:cs="Arial"/>
          <w:noProof/>
          <w:lang w:val="es-ES_tradnl"/>
        </w:rPr>
        <w:t>Se celebran a través de la modalidad de contratación directa, independientemente de la cuantía y del tipo de servicio profesional, siempre que su objeto no sea la consultoría. Esto por cuanto, como lo indicó el Consejo de Estado en otra Sentencia de Unificación Jurisprudencial del año 2013, si bien en ambos existe un componente intelectual y profesional, el objeto del contrato de consultoría es especial y debe celebrarse, por regla general, mediante un concurso de méritos</w:t>
      </w:r>
      <w:r w:rsidRPr="00330126">
        <w:rPr>
          <w:rFonts w:ascii="Verdana" w:hAnsi="Verdana"/>
          <w:noProof/>
          <w:vertAlign w:val="superscript"/>
          <w:lang w:val="es-ES_tradnl"/>
        </w:rPr>
        <w:footnoteReference w:id="7"/>
      </w:r>
      <w:r w:rsidRPr="00330126">
        <w:rPr>
          <w:rFonts w:ascii="Verdana" w:hAnsi="Verdana" w:cs="Arial"/>
          <w:noProof/>
          <w:lang w:val="es-ES_tradnl"/>
        </w:rPr>
        <w:t>. Esto también se deriva d</w:t>
      </w:r>
      <w:r w:rsidRPr="00330126">
        <w:rPr>
          <w:rFonts w:ascii="Verdana" w:eastAsia="Calibri" w:hAnsi="Verdana" w:cs="Arial"/>
          <w:color w:val="000000" w:themeColor="text1"/>
          <w:lang w:val="es-ES_tradnl"/>
        </w:rPr>
        <w:t xml:space="preserve">el artículo 2, numeral 4º, literal </w:t>
      </w:r>
      <w:r w:rsidRPr="00330126">
        <w:rPr>
          <w:rFonts w:ascii="Verdana" w:eastAsia="Calibri" w:hAnsi="Verdana" w:cs="Arial"/>
          <w:color w:val="000000" w:themeColor="text1"/>
          <w:lang w:val="es-ES_tradnl"/>
        </w:rPr>
        <w:lastRenderedPageBreak/>
        <w:t>h) de la Ley 1150 de 2007, al señalar que procede la contratación directa para la prestación de servicios profesionales y de apoyo a la gestión o para la ejecución de trabajos artísticos que solo pueden encomendarse a determinadas personas.</w:t>
      </w:r>
    </w:p>
    <w:p w14:paraId="44AE7741" w14:textId="74027033" w:rsidR="007A46B2" w:rsidRPr="00330126" w:rsidRDefault="007A46B2" w:rsidP="007A46B2">
      <w:pPr>
        <w:tabs>
          <w:tab w:val="left" w:pos="0"/>
        </w:tabs>
        <w:spacing w:after="120" w:line="276" w:lineRule="auto"/>
        <w:jc w:val="both"/>
        <w:rPr>
          <w:rFonts w:ascii="Verdana" w:hAnsi="Verdana" w:cs="Arial"/>
          <w:color w:val="000000" w:themeColor="text1"/>
          <w:lang w:val="es-ES_tradnl"/>
        </w:rPr>
      </w:pPr>
      <w:r w:rsidRPr="00472CF4">
        <w:rPr>
          <w:rFonts w:ascii="Verdana" w:hAnsi="Verdana" w:cs="Arial"/>
          <w:noProof/>
          <w:lang w:val="es-ES_tradnl"/>
        </w:rPr>
        <w:tab/>
        <w:t>vi) P</w:t>
      </w:r>
      <w:r w:rsidRPr="00330126">
        <w:rPr>
          <w:rFonts w:ascii="Verdana" w:hAnsi="Verdana" w:cs="Arial"/>
          <w:noProof/>
          <w:lang w:val="es-ES_tradnl"/>
        </w:rPr>
        <w:t>ara su celebración no se requiere expedir un acto administrativo de justificación de la contratación directa</w:t>
      </w:r>
      <w:r w:rsidRPr="00330126">
        <w:rPr>
          <w:rFonts w:ascii="Verdana" w:hAnsi="Verdana"/>
          <w:noProof/>
          <w:vertAlign w:val="superscript"/>
          <w:lang w:val="es-ES_tradnl"/>
        </w:rPr>
        <w:footnoteReference w:id="8"/>
      </w:r>
      <w:r w:rsidRPr="00330126">
        <w:rPr>
          <w:rFonts w:ascii="Verdana" w:hAnsi="Verdana" w:cs="Arial"/>
          <w:noProof/>
          <w:lang w:val="es-ES_tradnl"/>
        </w:rPr>
        <w:t>.</w:t>
      </w:r>
    </w:p>
    <w:p w14:paraId="7421D8BE" w14:textId="1C974C31" w:rsidR="007A46B2" w:rsidRPr="00330126" w:rsidRDefault="007A46B2" w:rsidP="007A46B2">
      <w:pPr>
        <w:tabs>
          <w:tab w:val="left" w:pos="0"/>
        </w:tabs>
        <w:spacing w:after="120" w:line="276" w:lineRule="auto"/>
        <w:jc w:val="both"/>
        <w:rPr>
          <w:rFonts w:ascii="Verdana" w:hAnsi="Verdana" w:cs="Arial"/>
          <w:color w:val="000000" w:themeColor="text1"/>
          <w:lang w:val="es-ES_tradnl"/>
        </w:rPr>
      </w:pPr>
      <w:r w:rsidRPr="00472CF4">
        <w:rPr>
          <w:rFonts w:ascii="Verdana" w:hAnsi="Verdana" w:cs="Arial"/>
          <w:noProof/>
          <w:lang w:val="es-ES_tradnl"/>
        </w:rPr>
        <w:tab/>
        <w:t xml:space="preserve">vii) </w:t>
      </w:r>
      <w:r w:rsidRPr="00330126">
        <w:rPr>
          <w:rFonts w:ascii="Verdana" w:hAnsi="Verdana" w:cs="Arial"/>
          <w:noProof/>
          <w:lang w:val="es-ES_tradnl"/>
        </w:rPr>
        <w:t>El contrato admite la inclusión de cláusulas excepcionales. En los contratos de prestación de servicios se puede pactar la caducidad, la modificación, interpretación o terminación unilateral, como acuerdos o elementos accidentales, así que para ejercer estas exorbitancias deben incluirse expresamente, porque no se entienden pactadas como cláusula de la naturaleza. Así se infiere del artículo 14, numeral 2º, de la Ley 80 de 1993</w:t>
      </w:r>
      <w:r w:rsidRPr="00330126">
        <w:rPr>
          <w:rFonts w:ascii="Verdana" w:hAnsi="Verdana"/>
          <w:noProof/>
          <w:vertAlign w:val="superscript"/>
          <w:lang w:val="es-ES_tradnl"/>
        </w:rPr>
        <w:footnoteReference w:id="9"/>
      </w:r>
      <w:r w:rsidRPr="00330126">
        <w:rPr>
          <w:rFonts w:ascii="Verdana" w:hAnsi="Verdana" w:cs="Arial"/>
          <w:noProof/>
          <w:lang w:val="es-ES_tradnl"/>
        </w:rPr>
        <w:t>.</w:t>
      </w:r>
    </w:p>
    <w:p w14:paraId="5184F2F3" w14:textId="6DC1EFCE" w:rsidR="007A46B2" w:rsidRPr="00330126" w:rsidRDefault="007A46B2" w:rsidP="007A46B2">
      <w:pPr>
        <w:tabs>
          <w:tab w:val="left" w:pos="0"/>
        </w:tabs>
        <w:spacing w:after="120" w:line="276" w:lineRule="auto"/>
        <w:jc w:val="both"/>
        <w:rPr>
          <w:rFonts w:ascii="Verdana" w:hAnsi="Verdana" w:cs="Arial"/>
          <w:color w:val="000000" w:themeColor="text1"/>
          <w:lang w:val="es-ES_tradnl"/>
        </w:rPr>
      </w:pPr>
      <w:r w:rsidRPr="00472CF4">
        <w:rPr>
          <w:rFonts w:ascii="Verdana" w:hAnsi="Verdana" w:cs="Arial"/>
          <w:noProof/>
          <w:lang w:val="es-ES_tradnl"/>
        </w:rPr>
        <w:lastRenderedPageBreak/>
        <w:tab/>
      </w:r>
      <w:r w:rsidR="00FE1D0B">
        <w:rPr>
          <w:rFonts w:ascii="Verdana" w:hAnsi="Verdana" w:cs="Arial"/>
          <w:noProof/>
          <w:lang w:val="es-ES_tradnl"/>
        </w:rPr>
        <w:t>viii</w:t>
      </w:r>
      <w:r w:rsidRPr="00472CF4">
        <w:rPr>
          <w:rFonts w:ascii="Verdana" w:hAnsi="Verdana" w:cs="Arial"/>
          <w:noProof/>
          <w:lang w:val="es-ES_tradnl"/>
        </w:rPr>
        <w:t xml:space="preserve">) </w:t>
      </w:r>
      <w:r w:rsidRPr="00330126">
        <w:rPr>
          <w:rFonts w:ascii="Verdana" w:hAnsi="Verdana" w:cs="Arial"/>
          <w:noProof/>
          <w:lang w:val="es-ES_tradnl"/>
        </w:rPr>
        <w:t>No es obligatoria la liquidación de estos contratos, como lo establece el artículo 217 del Decreto 019 de 2012, que modificó el artículo 60 de la Ley 80 de 1993</w:t>
      </w:r>
      <w:r w:rsidRPr="00330126">
        <w:rPr>
          <w:rFonts w:ascii="Verdana" w:hAnsi="Verdana"/>
          <w:noProof/>
          <w:vertAlign w:val="superscript"/>
          <w:lang w:val="es-ES_tradnl"/>
        </w:rPr>
        <w:footnoteReference w:id="10"/>
      </w:r>
      <w:r w:rsidRPr="00330126">
        <w:rPr>
          <w:rFonts w:ascii="Verdana" w:hAnsi="Verdana" w:cs="Arial"/>
          <w:noProof/>
          <w:lang w:val="es-ES_tradnl"/>
        </w:rPr>
        <w:t>.</w:t>
      </w:r>
    </w:p>
    <w:p w14:paraId="74692CEA" w14:textId="24692E14" w:rsidR="007A46B2" w:rsidRPr="00330126" w:rsidRDefault="007A46B2" w:rsidP="007A46B2">
      <w:pPr>
        <w:tabs>
          <w:tab w:val="left" w:pos="0"/>
        </w:tabs>
        <w:spacing w:after="120" w:line="276" w:lineRule="auto"/>
        <w:jc w:val="both"/>
        <w:rPr>
          <w:rFonts w:ascii="Verdana" w:hAnsi="Verdana" w:cs="Arial"/>
          <w:color w:val="000000" w:themeColor="text1"/>
          <w:lang w:val="es-ES_tradnl"/>
        </w:rPr>
      </w:pPr>
      <w:r w:rsidRPr="00472CF4">
        <w:rPr>
          <w:rFonts w:ascii="Verdana" w:hAnsi="Verdana" w:cs="Arial"/>
          <w:noProof/>
          <w:lang w:val="es-ES_tradnl"/>
        </w:rPr>
        <w:t xml:space="preserve"> </w:t>
      </w:r>
      <w:r w:rsidRPr="00472CF4">
        <w:rPr>
          <w:rFonts w:ascii="Verdana" w:hAnsi="Verdana" w:cs="Arial"/>
          <w:noProof/>
          <w:lang w:val="es-ES_tradnl"/>
        </w:rPr>
        <w:tab/>
      </w:r>
      <w:r w:rsidR="00FE1D0B">
        <w:rPr>
          <w:rFonts w:ascii="Verdana" w:hAnsi="Verdana" w:cs="Arial"/>
          <w:noProof/>
          <w:lang w:val="es-ES_tradnl"/>
        </w:rPr>
        <w:t>i</w:t>
      </w:r>
      <w:r w:rsidRPr="00472CF4">
        <w:rPr>
          <w:rFonts w:ascii="Verdana" w:hAnsi="Verdana" w:cs="Arial"/>
          <w:noProof/>
          <w:lang w:val="es-ES_tradnl"/>
        </w:rPr>
        <w:t xml:space="preserve">x) </w:t>
      </w:r>
      <w:r w:rsidRPr="00330126">
        <w:rPr>
          <w:rFonts w:ascii="Verdana" w:hAnsi="Verdana" w:cs="Arial"/>
          <w:noProof/>
          <w:lang w:val="es-ES_tradnl"/>
        </w:rPr>
        <w:t>Para su celebración el contratista no requiere estar inscrito en el Registro Único de Proponentes –en adelante RUP–, como lo señala el artículo 6 de la Ley 1150 de 2007</w:t>
      </w:r>
      <w:r w:rsidRPr="00330126">
        <w:rPr>
          <w:rFonts w:ascii="Verdana" w:hAnsi="Verdana"/>
          <w:noProof/>
          <w:vertAlign w:val="superscript"/>
          <w:lang w:val="es-ES_tradnl"/>
        </w:rPr>
        <w:footnoteReference w:id="11"/>
      </w:r>
      <w:r w:rsidRPr="00330126">
        <w:rPr>
          <w:rFonts w:ascii="Verdana" w:hAnsi="Verdana" w:cs="Arial"/>
          <w:noProof/>
          <w:lang w:val="es-ES_tradnl"/>
        </w:rPr>
        <w:t>.</w:t>
      </w:r>
      <w:bookmarkStart w:id="2" w:name="_Hlk172019847"/>
      <w:bookmarkEnd w:id="1"/>
    </w:p>
    <w:p w14:paraId="01ED08A5" w14:textId="77777777" w:rsidR="007A46B2" w:rsidRPr="00472CF4" w:rsidRDefault="007A46B2" w:rsidP="007A46B2">
      <w:pPr>
        <w:spacing w:after="0" w:line="276" w:lineRule="auto"/>
        <w:ind w:firstLine="708"/>
        <w:jc w:val="both"/>
        <w:rPr>
          <w:rFonts w:ascii="Verdana" w:eastAsia="Calibri" w:hAnsi="Verdana"/>
        </w:rPr>
      </w:pPr>
      <w:r w:rsidRPr="00330126">
        <w:rPr>
          <w:rFonts w:ascii="Verdana" w:eastAsia="Calibri" w:hAnsi="Verdana"/>
        </w:rPr>
        <w:t xml:space="preserve">Con sustento en lo anterior, es </w:t>
      </w:r>
      <w:r w:rsidRPr="00472CF4">
        <w:rPr>
          <w:rFonts w:ascii="Verdana" w:eastAsia="Calibri" w:hAnsi="Verdana"/>
        </w:rPr>
        <w:t>posible afirmar</w:t>
      </w:r>
      <w:r w:rsidRPr="00330126">
        <w:rPr>
          <w:rFonts w:ascii="Verdana" w:eastAsia="Calibri" w:hAnsi="Verdana"/>
        </w:rPr>
        <w:t xml:space="preserve"> que los contratos de prestación de servicios</w:t>
      </w:r>
      <w:r w:rsidRPr="00472CF4">
        <w:rPr>
          <w:rFonts w:ascii="Verdana" w:eastAsia="Calibri" w:hAnsi="Verdana"/>
        </w:rPr>
        <w:t xml:space="preserve"> son temporales, lo que significa que solo pueden ser celebrados por un plazo determinado, por lo que las Entidades Estatales a la hora de celebrarlos deben establecer tanto en los Documentos del Proceso como en el contenido del contrato cuando comienza y termina la ejecución del contrato. Este plazo debe responder a las necesidades identificadas por la Entidad Estatal en el marco de su planeación institucional y contractual, de manera tal que la ejecución del contrato permita satisfacer las necesidades que justificaron la celebración del contrato.  </w:t>
      </w:r>
    </w:p>
    <w:p w14:paraId="7D714A53" w14:textId="77777777" w:rsidR="007A46B2" w:rsidRPr="00472CF4" w:rsidRDefault="007A46B2" w:rsidP="007A46B2">
      <w:pPr>
        <w:spacing w:after="120" w:line="276" w:lineRule="auto"/>
        <w:ind w:firstLine="709"/>
        <w:jc w:val="both"/>
        <w:rPr>
          <w:rFonts w:ascii="Verdana" w:eastAsia="Calibri" w:hAnsi="Verdana"/>
        </w:rPr>
      </w:pPr>
      <w:r w:rsidRPr="00472CF4">
        <w:rPr>
          <w:rFonts w:ascii="Verdana" w:eastAsia="Calibri" w:hAnsi="Verdana"/>
        </w:rPr>
        <w:t xml:space="preserve">Con todo, si una vez vencido plazo de ejecución de un contrato de prestación de servicios permanece la necesidad de los servicios que venían siendo proveídos a través de dicho contrato y subsiste la insuficiencia del </w:t>
      </w:r>
      <w:r w:rsidRPr="00472CF4">
        <w:rPr>
          <w:rFonts w:ascii="Verdana" w:eastAsia="Calibri" w:hAnsi="Verdana"/>
        </w:rPr>
        <w:lastRenderedPageBreak/>
        <w:t xml:space="preserve">personal de planta o de conocimientos especializados que inicialmente motivaron la anterior contratación, la Entidad Estatal podrá considerar la celebración de un nuevo contrato por el término que se justifique. Para estos efectos, la Entidad Estatal y el contratista deberán cumplir con todos los requisitos que deban cumplirse la celebración de un nuevo contrato, agotando nuevamente las etapas del Proceso de Contratación, ya que una vez vencido el plazo del contrato inicial no resulta posible prorrogarlo.  </w:t>
      </w:r>
    </w:p>
    <w:p w14:paraId="7E3D4EAF" w14:textId="77777777" w:rsidR="007A46B2" w:rsidRPr="00472CF4" w:rsidRDefault="007A46B2" w:rsidP="007A46B2">
      <w:pPr>
        <w:spacing w:after="120" w:line="276" w:lineRule="auto"/>
        <w:ind w:firstLine="709"/>
        <w:jc w:val="both"/>
        <w:rPr>
          <w:rFonts w:ascii="Verdana" w:eastAsia="Calibri" w:hAnsi="Verdana"/>
        </w:rPr>
      </w:pPr>
      <w:r w:rsidRPr="00472CF4">
        <w:rPr>
          <w:rFonts w:ascii="Verdana" w:eastAsia="Calibri" w:hAnsi="Verdana"/>
        </w:rPr>
        <w:t xml:space="preserve">En consideración a lo anterior, una adecuada planeación debe procurar establecer con la mayor precisión posible el plazo de ejecución de los contratos que requiera para el desarrollo de sus funciones, para garantizar que estos desde un principio se celebren por el tiempo real por el que se requieren, o en su defecto, poder realizar las prórrogas del caso antes de que venza el término del contrato. Esto con el fin de evitar que el tiempo requerido para los trámites administrativos contractuales afecte el cumplimiento de las funciones y la prestación de servicios públicos. </w:t>
      </w:r>
      <w:bookmarkEnd w:id="2"/>
    </w:p>
    <w:p w14:paraId="11007C26" w14:textId="77777777" w:rsidR="007A46B2" w:rsidRPr="00472CF4" w:rsidRDefault="007A46B2" w:rsidP="007A46B2">
      <w:pPr>
        <w:spacing w:after="0" w:line="276" w:lineRule="auto"/>
        <w:jc w:val="both"/>
        <w:rPr>
          <w:rFonts w:ascii="Verdana" w:eastAsia="Century Gothic" w:hAnsi="Verdana" w:cs="Century Gothic"/>
          <w:b/>
          <w:bCs/>
          <w:lang w:val="es-ES"/>
        </w:rPr>
      </w:pPr>
      <w:r w:rsidRPr="00472CF4">
        <w:rPr>
          <w:rFonts w:ascii="Verdana" w:eastAsia="Century Gothic" w:hAnsi="Verdana" w:cs="Century Gothic"/>
          <w:b/>
          <w:bCs/>
          <w:lang w:val="es-ES"/>
        </w:rPr>
        <w:t>Referencias normativas, jurisprudenciales y otras fuentes:</w:t>
      </w:r>
    </w:p>
    <w:p w14:paraId="5AA778EC" w14:textId="77777777" w:rsidR="007A46B2" w:rsidRPr="00472CF4" w:rsidRDefault="007A46B2" w:rsidP="007A46B2">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7A46B2" w:rsidRPr="00472CF4" w14:paraId="7EBFA0C3" w14:textId="77777777" w:rsidTr="00EB190A">
        <w:trPr>
          <w:trHeight w:val="870"/>
        </w:trPr>
        <w:tc>
          <w:tcPr>
            <w:tcW w:w="8647" w:type="dxa"/>
          </w:tcPr>
          <w:p w14:paraId="65D6DBA3" w14:textId="77777777" w:rsidR="007A46B2" w:rsidRPr="00472CF4" w:rsidRDefault="007A46B2" w:rsidP="007A46B2">
            <w:pPr>
              <w:pStyle w:val="Prrafodelista"/>
              <w:widowControl w:val="0"/>
              <w:numPr>
                <w:ilvl w:val="0"/>
                <w:numId w:val="9"/>
              </w:numPr>
              <w:autoSpaceDE w:val="0"/>
              <w:autoSpaceDN w:val="0"/>
              <w:spacing w:after="120" w:line="276" w:lineRule="auto"/>
              <w:jc w:val="both"/>
              <w:rPr>
                <w:rStyle w:val="Hipervnculo"/>
                <w:rFonts w:ascii="Verdana" w:hAnsi="Verdana" w:cs="Arial"/>
              </w:rPr>
            </w:pPr>
            <w:r w:rsidRPr="00330126">
              <w:rPr>
                <w:rFonts w:ascii="Verdana" w:hAnsi="Verdana" w:cs="Arial"/>
                <w:noProof/>
                <w:lang w:val="es-ES_tradnl"/>
              </w:rPr>
              <w:t xml:space="preserve">Ley 80 de  1993. Artículo 32, numeral 3. Disponible en: </w:t>
            </w:r>
            <w:hyperlink r:id="rId13" w:history="1">
              <w:r w:rsidRPr="00472CF4">
                <w:rPr>
                  <w:rStyle w:val="Hipervnculo"/>
                  <w:rFonts w:ascii="Verdana" w:hAnsi="Verdana" w:cs="Arial"/>
                  <w:noProof/>
                  <w:lang w:val="es-ES_tradnl"/>
                </w:rPr>
                <w:t>https://www.funcionpublica.gov.co/eva/gestornormativo/norma.php?i=304</w:t>
              </w:r>
            </w:hyperlink>
          </w:p>
          <w:p w14:paraId="7EB4D740" w14:textId="77777777" w:rsidR="007A46B2" w:rsidRPr="00472CF4" w:rsidRDefault="007A46B2" w:rsidP="007A46B2">
            <w:pPr>
              <w:pStyle w:val="Prrafodelista"/>
              <w:widowControl w:val="0"/>
              <w:numPr>
                <w:ilvl w:val="0"/>
                <w:numId w:val="8"/>
              </w:numPr>
              <w:autoSpaceDE w:val="0"/>
              <w:autoSpaceDN w:val="0"/>
              <w:spacing w:after="120" w:line="276" w:lineRule="auto"/>
              <w:jc w:val="both"/>
              <w:rPr>
                <w:rFonts w:ascii="Verdana" w:hAnsi="Verdana" w:cs="Arial"/>
              </w:rPr>
            </w:pPr>
            <w:r w:rsidRPr="00472CF4">
              <w:rPr>
                <w:rFonts w:ascii="Verdana" w:eastAsia="Arial" w:hAnsi="Verdana" w:cs="Arial"/>
                <w:lang w:eastAsia="es-MX"/>
              </w:rPr>
              <w:t>Ley</w:t>
            </w:r>
            <w:r w:rsidRPr="00472CF4">
              <w:rPr>
                <w:rFonts w:ascii="Verdana" w:eastAsia="Arial" w:hAnsi="Verdana" w:cs="Arial"/>
                <w:spacing w:val="-16"/>
                <w:lang w:eastAsia="es-MX"/>
              </w:rPr>
              <w:t xml:space="preserve"> </w:t>
            </w:r>
            <w:r w:rsidRPr="00472CF4">
              <w:rPr>
                <w:rFonts w:ascii="Verdana" w:eastAsia="Arial" w:hAnsi="Verdana" w:cs="Arial"/>
                <w:lang w:eastAsia="es-MX"/>
              </w:rPr>
              <w:t>789</w:t>
            </w:r>
            <w:r w:rsidRPr="00472CF4">
              <w:rPr>
                <w:rFonts w:ascii="Verdana" w:eastAsia="Arial" w:hAnsi="Verdana" w:cs="Arial"/>
                <w:spacing w:val="-16"/>
                <w:lang w:eastAsia="es-MX"/>
              </w:rPr>
              <w:t xml:space="preserve"> </w:t>
            </w:r>
            <w:r w:rsidRPr="00472CF4">
              <w:rPr>
                <w:rFonts w:ascii="Verdana" w:eastAsia="Arial" w:hAnsi="Verdana" w:cs="Arial"/>
                <w:lang w:eastAsia="es-MX"/>
              </w:rPr>
              <w:t>de</w:t>
            </w:r>
            <w:r w:rsidRPr="00472CF4">
              <w:rPr>
                <w:rFonts w:ascii="Verdana" w:eastAsia="Arial" w:hAnsi="Verdana" w:cs="Arial"/>
                <w:spacing w:val="-17"/>
                <w:lang w:eastAsia="es-MX"/>
              </w:rPr>
              <w:t xml:space="preserve"> </w:t>
            </w:r>
            <w:r w:rsidRPr="00472CF4">
              <w:rPr>
                <w:rFonts w:ascii="Verdana" w:eastAsia="Arial" w:hAnsi="Verdana" w:cs="Arial"/>
                <w:lang w:eastAsia="es-MX"/>
              </w:rPr>
              <w:t xml:space="preserve">2002. Disponible en: </w:t>
            </w:r>
            <w:hyperlink r:id="rId14" w:history="1">
              <w:r w:rsidRPr="00472CF4">
                <w:rPr>
                  <w:rStyle w:val="Hipervnculo"/>
                  <w:rFonts w:ascii="Verdana" w:eastAsia="Arial" w:hAnsi="Verdana" w:cs="Arial"/>
                  <w:lang w:eastAsia="es-MX"/>
                </w:rPr>
                <w:t>https://relatoria.colombiacompra.gov.co/normativa/ley-789-de-2002/</w:t>
              </w:r>
            </w:hyperlink>
          </w:p>
          <w:p w14:paraId="7AB2A6AF" w14:textId="77777777" w:rsidR="007A46B2" w:rsidRPr="00472CF4" w:rsidRDefault="007A46B2" w:rsidP="00EB190A">
            <w:pPr>
              <w:pStyle w:val="Prrafodelista"/>
              <w:widowControl w:val="0"/>
              <w:autoSpaceDE w:val="0"/>
              <w:autoSpaceDN w:val="0"/>
              <w:spacing w:after="120" w:line="276" w:lineRule="auto"/>
              <w:jc w:val="both"/>
              <w:rPr>
                <w:rFonts w:ascii="Verdana" w:hAnsi="Verdana" w:cs="Arial"/>
              </w:rPr>
            </w:pPr>
          </w:p>
          <w:p w14:paraId="32B19245" w14:textId="43BFADE2" w:rsidR="007A46B2" w:rsidRPr="00472CF4" w:rsidRDefault="007A46B2" w:rsidP="007A46B2">
            <w:pPr>
              <w:pStyle w:val="Prrafodelista"/>
              <w:numPr>
                <w:ilvl w:val="0"/>
                <w:numId w:val="8"/>
              </w:numPr>
              <w:rPr>
                <w:rFonts w:ascii="Verdana" w:hAnsi="Verdana" w:cs="Arial"/>
                <w:noProof/>
                <w:lang w:val="es-ES_tradnl"/>
              </w:rPr>
            </w:pPr>
            <w:r w:rsidRPr="00472CF4">
              <w:rPr>
                <w:rFonts w:ascii="Verdana" w:hAnsi="Verdana" w:cs="Arial"/>
                <w:noProof/>
                <w:lang w:val="es-ES_tradnl"/>
              </w:rPr>
              <w:t xml:space="preserve">Consejo de Estado. Sección Segunda. Sentencia del 9 de septiembre de 2021. Expediente No. </w:t>
            </w:r>
            <w:r w:rsidR="00520508">
              <w:rPr>
                <w:rFonts w:ascii="Verdana" w:hAnsi="Verdana" w:cs="Arial"/>
                <w:noProof/>
                <w:lang w:val="es-ES_tradnl"/>
              </w:rPr>
              <w:t>b</w:t>
            </w:r>
            <w:r w:rsidRPr="00472CF4">
              <w:rPr>
                <w:rFonts w:ascii="Verdana" w:hAnsi="Verdana" w:cs="Arial"/>
                <w:noProof/>
                <w:lang w:val="es-ES_tradnl"/>
              </w:rPr>
              <w:t>05001-23-33-000-2013-01143-01(1317-16). M.P. Dra. Sandra Lisset Ibarra Vélez.</w:t>
            </w:r>
          </w:p>
          <w:p w14:paraId="61451CEF" w14:textId="77777777" w:rsidR="007A46B2" w:rsidRPr="00472CF4" w:rsidRDefault="007A46B2" w:rsidP="00EB190A">
            <w:pPr>
              <w:pStyle w:val="Prrafodelista"/>
              <w:widowControl w:val="0"/>
              <w:autoSpaceDE w:val="0"/>
              <w:autoSpaceDN w:val="0"/>
              <w:spacing w:after="120" w:line="276" w:lineRule="auto"/>
              <w:jc w:val="both"/>
              <w:rPr>
                <w:rFonts w:ascii="Verdana" w:hAnsi="Verdana" w:cs="Arial"/>
              </w:rPr>
            </w:pPr>
          </w:p>
          <w:p w14:paraId="3373DBAF" w14:textId="77777777" w:rsidR="007A46B2" w:rsidRPr="00472CF4" w:rsidRDefault="007A46B2" w:rsidP="00EB190A">
            <w:pPr>
              <w:pStyle w:val="Prrafodelista"/>
              <w:widowControl w:val="0"/>
              <w:autoSpaceDE w:val="0"/>
              <w:autoSpaceDN w:val="0"/>
              <w:spacing w:after="120" w:line="276" w:lineRule="auto"/>
              <w:jc w:val="both"/>
              <w:rPr>
                <w:rFonts w:ascii="Verdana" w:hAnsi="Verdana" w:cs="Arial"/>
              </w:rPr>
            </w:pPr>
            <w:r w:rsidRPr="0041100E">
              <w:rPr>
                <w:rFonts w:ascii="Verdana" w:hAnsi="Verdana" w:cs="Arial"/>
                <w:color w:val="212529"/>
                <w:shd w:val="clear" w:color="auto" w:fill="FFFFFF"/>
              </w:rPr>
              <w:t xml:space="preserve">Guía para la incorporación de lineamientos de integridad en la contratación de prestación de servicios </w:t>
            </w:r>
            <w:r w:rsidRPr="0041100E">
              <w:rPr>
                <w:rFonts w:ascii="Verdana" w:hAnsi="Verdana" w:cs="Arial"/>
              </w:rPr>
              <w:t>expedidos por la ANCP-CCE. Disponibleen:</w:t>
            </w:r>
            <w:hyperlink r:id="rId15" w:history="1">
              <w:r w:rsidRPr="0041100E">
                <w:rPr>
                  <w:rStyle w:val="Hipervnculo"/>
                  <w:rFonts w:ascii="Verdana" w:hAnsi="Verdana"/>
                </w:rPr>
                <w:t>https://www.colombiacompra.gov.co/sites/cce_public/files/cce_documents/cce-eicp-gi23_guia_contratacion_prestacion_de_servicios_v1_11-07-</w:t>
              </w:r>
              <w:r w:rsidRPr="0041100E">
                <w:rPr>
                  <w:rStyle w:val="Hipervnculo"/>
                  <w:rFonts w:ascii="Verdana" w:hAnsi="Verdana"/>
                </w:rPr>
                <w:lastRenderedPageBreak/>
                <w:t>2023_def_1_1.pdf</w:t>
              </w:r>
            </w:hyperlink>
          </w:p>
        </w:tc>
      </w:tr>
    </w:tbl>
    <w:p w14:paraId="18875107" w14:textId="77777777" w:rsidR="007A46B2" w:rsidRPr="00472CF4" w:rsidRDefault="007A46B2" w:rsidP="007A46B2">
      <w:pPr>
        <w:widowControl w:val="0"/>
        <w:autoSpaceDE w:val="0"/>
        <w:autoSpaceDN w:val="0"/>
        <w:spacing w:after="0" w:line="276" w:lineRule="auto"/>
        <w:jc w:val="both"/>
        <w:rPr>
          <w:rFonts w:ascii="Verdana" w:hAnsi="Verdana" w:cs="Arial"/>
        </w:rPr>
      </w:pPr>
    </w:p>
    <w:p w14:paraId="1A3C3A82" w14:textId="77777777" w:rsidR="007A46B2" w:rsidRPr="00472CF4" w:rsidRDefault="007A46B2" w:rsidP="007A46B2">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472CF4">
        <w:rPr>
          <w:rFonts w:ascii="Verdana" w:eastAsia="Century Gothic" w:hAnsi="Verdana" w:cs="Century Gothic"/>
          <w:b/>
          <w:bCs/>
        </w:rPr>
        <w:t>Doctrina de la Agencia Nacional de Contratación Pública:</w:t>
      </w:r>
    </w:p>
    <w:p w14:paraId="139D5336" w14:textId="77777777" w:rsidR="007A46B2" w:rsidRPr="00472CF4" w:rsidRDefault="007A46B2" w:rsidP="007A46B2">
      <w:pPr>
        <w:pStyle w:val="Prrafodelista"/>
        <w:tabs>
          <w:tab w:val="left" w:pos="142"/>
          <w:tab w:val="left" w:pos="284"/>
        </w:tabs>
        <w:spacing w:after="0" w:line="276" w:lineRule="auto"/>
        <w:ind w:left="0"/>
        <w:jc w:val="both"/>
        <w:rPr>
          <w:rFonts w:ascii="Verdana" w:eastAsia="Century Gothic" w:hAnsi="Verdana" w:cs="Century Gothic"/>
          <w:b/>
          <w:bCs/>
        </w:rPr>
      </w:pPr>
    </w:p>
    <w:p w14:paraId="158E0B1F" w14:textId="77777777" w:rsidR="007A46B2" w:rsidRPr="00472CF4" w:rsidRDefault="007A46B2" w:rsidP="007A46B2">
      <w:pPr>
        <w:pStyle w:val="Sinespaciado"/>
        <w:spacing w:line="276" w:lineRule="auto"/>
        <w:jc w:val="both"/>
        <w:rPr>
          <w:rStyle w:val="normaltextrun"/>
          <w:rFonts w:ascii="Verdana" w:hAnsi="Verdana" w:cs="Arial"/>
          <w:shd w:val="clear" w:color="auto" w:fill="FFFFFF"/>
          <w:lang w:val="es-ES"/>
        </w:rPr>
      </w:pPr>
      <w:r w:rsidRPr="00472CF4">
        <w:rPr>
          <w:rFonts w:ascii="Verdana" w:eastAsia="Yu Gothic UI Semibold" w:hAnsi="Verdana" w:cs="Arial"/>
        </w:rPr>
        <w:t xml:space="preserve">La Agencia Nacional de Contratación Pública – Colombia Compra Eficiente </w:t>
      </w:r>
      <w:r w:rsidRPr="00472CF4">
        <w:rPr>
          <w:rFonts w:ascii="Verdana" w:eastAsia="Calibri" w:hAnsi="Verdana" w:cs="Arial"/>
          <w:lang w:val="es-ES" w:eastAsia="es-ES"/>
        </w:rPr>
        <w:t>ha analizado los contratos de prestación de servicios, así como los requisitos para su celebración, entre otros, en los conceptos con radicado: 4201913000006452 del 07 de octubre de 2019, 4201912000006434 del 30 de octubre de 2019,   4201913000006444 del 01 de noviembre de 2019, 4201913000006331 del 07 de noviembre de 2019, 4201912000006692 del 12 de noviembre de 2019, 4201912000007378 del 11 de diciembre de 2019, 4201912000007781 del 26 de diciembre de 2019, C−047 del 19 de febrero de 2020, C−105 del 12 de marzo de 2020, C−208 del 24 de marzo de 2020, C−005 del 11 de mayo de 2020, C−006 del 11 de mayo de 2020,  C−018 del 11 de mayo de 2020, C−138 del 11 de mayo de 2020,  C−053 del 12 de mayo de 2020, C−175 del 12 de mayo de 2020, C−320 del 12 de mayo de 2020, C−255 del 12 de mayo de 2020, C−282 del 12 de mayo de 2020, C−238 del 18 de mayo de 2020, C−260 del 18 de mayo de 2020, C−288 del 21 de mayo de 2020, C−293 del 12 de mayo de 2020, C−313 del 21 de mayo de 2020, C−345 del 21 de mayo de 2020, C−359 del 04 de junio de 2020, C−379 del 30 de junio de 2020, C−414 del 30 de junio de 2020, C-661 del 17 de noviembre de 2020 C−685 del 18 de diciembre de 2020, C- 004 del 12 de febrero de 2021, C−106 del 7 de abril de 2021, C-181 del  07 de abril de 2022, C-214 del 22 de abril de 2022, C-491 de 01 de agosto de 2022 y 107 de 2024 del 28 de mayo de 2024, C- 182 de 22 de julio de 2024.</w:t>
      </w:r>
      <w:r>
        <w:rPr>
          <w:rFonts w:ascii="Verdana" w:eastAsia="Calibri" w:hAnsi="Verdana" w:cs="Arial"/>
          <w:lang w:val="es-ES" w:eastAsia="es-ES"/>
        </w:rPr>
        <w:t xml:space="preserve"> </w:t>
      </w:r>
      <w:r w:rsidRPr="00472CF4">
        <w:rPr>
          <w:rStyle w:val="normaltextrun"/>
          <w:rFonts w:ascii="Verdana" w:hAnsi="Verdana" w:cs="Arial"/>
          <w:shd w:val="clear" w:color="auto" w:fill="FFFFFF"/>
          <w:lang w:val="es-ES"/>
        </w:rPr>
        <w:t>Es</w:t>
      </w:r>
      <w:r w:rsidRPr="00472CF4">
        <w:rPr>
          <w:rFonts w:ascii="Verdana" w:hAnsi="Verdana"/>
        </w:rPr>
        <w:t xml:space="preserve">tos y otros conceptos se encuentran disponibles para consulta en el Sistema de relatoría de la Agencia, al cual se puede acceder a través del siguiente enlace: </w:t>
      </w:r>
      <w:hyperlink r:id="rId16" w:history="1">
        <w:r w:rsidRPr="00472CF4">
          <w:rPr>
            <w:rStyle w:val="Hipervnculo"/>
            <w:rFonts w:ascii="Verdana" w:hAnsi="Verdana" w:cs="Arial"/>
            <w:shd w:val="clear" w:color="auto" w:fill="FFFFFF"/>
            <w:lang w:val="es-ES"/>
          </w:rPr>
          <w:t>https://relatoria.colombiacompra.gov.co/busqueda/conceptos</w:t>
        </w:r>
      </w:hyperlink>
      <w:r w:rsidRPr="00472CF4">
        <w:rPr>
          <w:rStyle w:val="normaltextrun"/>
          <w:rFonts w:ascii="Verdana" w:hAnsi="Verdana" w:cs="Arial"/>
          <w:shd w:val="clear" w:color="auto" w:fill="FFFFFF"/>
          <w:lang w:val="es-ES"/>
        </w:rPr>
        <w:t xml:space="preserve">. </w:t>
      </w:r>
    </w:p>
    <w:p w14:paraId="054D6933" w14:textId="77777777" w:rsidR="007A46B2" w:rsidRPr="00472CF4" w:rsidRDefault="007A46B2" w:rsidP="007A46B2">
      <w:pPr>
        <w:widowControl w:val="0"/>
        <w:autoSpaceDE w:val="0"/>
        <w:autoSpaceDN w:val="0"/>
        <w:spacing w:after="0" w:line="276" w:lineRule="auto"/>
        <w:jc w:val="both"/>
        <w:rPr>
          <w:rStyle w:val="normaltextrun"/>
          <w:rFonts w:ascii="Verdana" w:hAnsi="Verdana" w:cs="Arial"/>
          <w:shd w:val="clear" w:color="auto" w:fill="FFFFFF"/>
          <w:lang w:val="es-ES"/>
        </w:rPr>
      </w:pPr>
    </w:p>
    <w:p w14:paraId="05C98134" w14:textId="77777777" w:rsidR="007A46B2" w:rsidRPr="00472CF4" w:rsidRDefault="007A46B2" w:rsidP="007A46B2">
      <w:pPr>
        <w:widowControl w:val="0"/>
        <w:autoSpaceDE w:val="0"/>
        <w:autoSpaceDN w:val="0"/>
        <w:spacing w:after="0" w:line="276" w:lineRule="auto"/>
        <w:jc w:val="both"/>
        <w:rPr>
          <w:rStyle w:val="normaltextrun"/>
          <w:rFonts w:ascii="Verdana" w:hAnsi="Verdana" w:cs="Arial"/>
          <w:shd w:val="clear" w:color="auto" w:fill="FFFFFF"/>
          <w:lang w:val="es-ES"/>
        </w:rPr>
      </w:pPr>
      <w:r w:rsidRPr="00472CF4">
        <w:rPr>
          <w:rStyle w:val="normaltextrun"/>
          <w:rFonts w:ascii="Verdana" w:hAnsi="Verdana" w:cs="Arial"/>
          <w:shd w:val="clear" w:color="auto" w:fill="FFFFFF"/>
          <w:lang w:val="es-ES"/>
        </w:rPr>
        <w:t xml:space="preserve">También le invitamos a consultar las versiones I y II de 2024 del Boletín de Relatoría de la Subdirección de Gestión Contractual, las cuales puede descargar en la página web de la Agencia: </w:t>
      </w:r>
      <w:hyperlink r:id="rId17" w:history="1">
        <w:r w:rsidRPr="00472CF4">
          <w:rPr>
            <w:rStyle w:val="Hipervnculo"/>
            <w:rFonts w:ascii="Verdana" w:hAnsi="Verdana" w:cs="Arial"/>
            <w:shd w:val="clear" w:color="auto" w:fill="FFFFFF"/>
            <w:lang w:val="es-ES"/>
          </w:rPr>
          <w:t>https://www.colombiacompra.gov.co/sala-de-prensa/boletin-digital</w:t>
        </w:r>
      </w:hyperlink>
      <w:r w:rsidRPr="00472CF4">
        <w:rPr>
          <w:rStyle w:val="normaltextrun"/>
          <w:rFonts w:ascii="Verdana" w:hAnsi="Verdana" w:cs="Arial"/>
          <w:shd w:val="clear" w:color="auto" w:fill="FFFFFF"/>
          <w:lang w:val="es-ES"/>
        </w:rPr>
        <w:t xml:space="preserve">      </w:t>
      </w:r>
    </w:p>
    <w:p w14:paraId="1E6E59CC" w14:textId="77777777" w:rsidR="007A46B2" w:rsidRPr="00472CF4" w:rsidRDefault="007A46B2" w:rsidP="007A46B2">
      <w:pPr>
        <w:spacing w:after="0" w:line="276" w:lineRule="auto"/>
        <w:jc w:val="both"/>
        <w:rPr>
          <w:rFonts w:ascii="Verdana" w:hAnsi="Verdana"/>
        </w:rPr>
      </w:pPr>
      <w:r w:rsidRPr="00472CF4">
        <w:rPr>
          <w:rFonts w:ascii="Verdana" w:hAnsi="Verdana"/>
        </w:rPr>
        <w:lastRenderedPageBreak/>
        <w:t xml:space="preserve">Por último, lo invitamos a seguirnos en las redes sociales en las cuales se difunde información institucional: </w:t>
      </w:r>
    </w:p>
    <w:p w14:paraId="0A77998A" w14:textId="77777777" w:rsidR="007A46B2" w:rsidRPr="00472CF4" w:rsidRDefault="007A46B2" w:rsidP="007A46B2">
      <w:pPr>
        <w:spacing w:after="0" w:line="240" w:lineRule="auto"/>
        <w:jc w:val="both"/>
        <w:rPr>
          <w:rFonts w:ascii="Verdana" w:hAnsi="Verdana"/>
        </w:rPr>
      </w:pPr>
    </w:p>
    <w:p w14:paraId="2949FFFA" w14:textId="77777777" w:rsidR="007A46B2" w:rsidRPr="00472CF4" w:rsidRDefault="007A46B2" w:rsidP="007A46B2">
      <w:pPr>
        <w:spacing w:after="0" w:line="240" w:lineRule="auto"/>
        <w:jc w:val="both"/>
        <w:rPr>
          <w:rFonts w:ascii="Verdana" w:hAnsi="Verdana"/>
        </w:rPr>
      </w:pPr>
      <w:r w:rsidRPr="00472CF4">
        <w:rPr>
          <w:rFonts w:ascii="Verdana" w:hAnsi="Verdana"/>
        </w:rPr>
        <w:t xml:space="preserve">Twitter: </w:t>
      </w:r>
      <w:r w:rsidRPr="00472CF4">
        <w:rPr>
          <w:rStyle w:val="Hipervnculo"/>
          <w:rFonts w:ascii="Verdana" w:hAnsi="Verdana"/>
        </w:rPr>
        <w:t>@colombiacompra</w:t>
      </w:r>
      <w:r w:rsidRPr="00472CF4">
        <w:rPr>
          <w:rFonts w:ascii="Verdana" w:hAnsi="Verdana"/>
        </w:rPr>
        <w:t xml:space="preserve"> </w:t>
      </w:r>
    </w:p>
    <w:p w14:paraId="16EDE02E" w14:textId="77777777" w:rsidR="007A46B2" w:rsidRPr="00472CF4" w:rsidRDefault="007A46B2" w:rsidP="007A46B2">
      <w:pPr>
        <w:spacing w:after="0" w:line="240" w:lineRule="auto"/>
        <w:jc w:val="both"/>
        <w:rPr>
          <w:rFonts w:ascii="Verdana" w:hAnsi="Verdana"/>
        </w:rPr>
      </w:pPr>
      <w:r w:rsidRPr="00472CF4">
        <w:rPr>
          <w:rFonts w:ascii="Verdana" w:hAnsi="Verdana"/>
        </w:rPr>
        <w:t xml:space="preserve">Facebook: </w:t>
      </w:r>
      <w:proofErr w:type="spellStart"/>
      <w:r w:rsidRPr="00472CF4">
        <w:rPr>
          <w:rStyle w:val="Hipervnculo"/>
          <w:rFonts w:ascii="Verdana" w:hAnsi="Verdana"/>
        </w:rPr>
        <w:t>ColombiaCompraEficiente</w:t>
      </w:r>
      <w:proofErr w:type="spellEnd"/>
    </w:p>
    <w:p w14:paraId="3EBE0DB1" w14:textId="77777777" w:rsidR="007A46B2" w:rsidRPr="00472CF4" w:rsidRDefault="007A46B2" w:rsidP="007A46B2">
      <w:pPr>
        <w:spacing w:after="0" w:line="240" w:lineRule="auto"/>
        <w:jc w:val="both"/>
        <w:rPr>
          <w:rFonts w:ascii="Verdana" w:hAnsi="Verdana"/>
        </w:rPr>
      </w:pPr>
      <w:r w:rsidRPr="00472CF4">
        <w:rPr>
          <w:rFonts w:ascii="Verdana" w:hAnsi="Verdana"/>
        </w:rPr>
        <w:t xml:space="preserve">LinkedIn: </w:t>
      </w:r>
      <w:r w:rsidRPr="00472CF4">
        <w:rPr>
          <w:rStyle w:val="Hipervnculo"/>
          <w:rFonts w:ascii="Verdana" w:hAnsi="Verdana"/>
        </w:rPr>
        <w:t>Agencia Nacional de Contratación Pública - Colombia Compra Eficiente</w:t>
      </w:r>
      <w:r w:rsidRPr="00472CF4">
        <w:rPr>
          <w:rFonts w:ascii="Verdana" w:hAnsi="Verdana"/>
        </w:rPr>
        <w:t xml:space="preserve"> Instagram: </w:t>
      </w:r>
      <w:r w:rsidRPr="00472CF4">
        <w:rPr>
          <w:rStyle w:val="Hipervnculo"/>
          <w:rFonts w:ascii="Verdana" w:hAnsi="Verdana"/>
        </w:rPr>
        <w:t>@colombiacompraeficiente_cce</w:t>
      </w:r>
    </w:p>
    <w:p w14:paraId="1C2015FF" w14:textId="77777777" w:rsidR="007A46B2" w:rsidRPr="00472CF4" w:rsidRDefault="007A46B2" w:rsidP="007A46B2">
      <w:pPr>
        <w:widowControl w:val="0"/>
        <w:autoSpaceDE w:val="0"/>
        <w:autoSpaceDN w:val="0"/>
        <w:spacing w:after="0" w:line="276" w:lineRule="auto"/>
        <w:jc w:val="both"/>
        <w:rPr>
          <w:rFonts w:ascii="Verdana" w:hAnsi="Verdana" w:cs="Arial"/>
        </w:rPr>
      </w:pPr>
    </w:p>
    <w:p w14:paraId="15F8912F" w14:textId="77777777" w:rsidR="007A46B2" w:rsidRPr="00472CF4" w:rsidRDefault="007A46B2" w:rsidP="007A46B2">
      <w:pPr>
        <w:widowControl w:val="0"/>
        <w:autoSpaceDE w:val="0"/>
        <w:autoSpaceDN w:val="0"/>
        <w:spacing w:after="0" w:line="276" w:lineRule="auto"/>
        <w:jc w:val="both"/>
        <w:rPr>
          <w:rFonts w:ascii="Verdana" w:hAnsi="Verdana" w:cs="Arial"/>
          <w:lang w:val="es-ES_tradnl"/>
        </w:rPr>
      </w:pPr>
      <w:r w:rsidRPr="00472CF4">
        <w:rPr>
          <w:rFonts w:ascii="Verdana" w:hAnsi="Verdana" w:cs="Arial"/>
        </w:rPr>
        <w:t xml:space="preserve">Este concepto tiene el alcance previsto en el artículo 28 del Código de Procedimiento Administrativo y de lo Contencioso Administrativo </w:t>
      </w:r>
      <w:r w:rsidRPr="00472CF4">
        <w:rPr>
          <w:rFonts w:ascii="Verdana" w:hAnsi="Verdana" w:cs="Arial"/>
          <w:lang w:val="es-ES_tradnl"/>
        </w:rPr>
        <w:t>y las expresiones aquí utilizadas con mayúscula inicial deben ser entendidas con el significado que les otorga el artículo 2.2.1.1.1.3.1. del Decreto 1082 de 2015.</w:t>
      </w:r>
    </w:p>
    <w:p w14:paraId="7BE67EBA" w14:textId="77777777" w:rsidR="007A46B2" w:rsidRPr="00472CF4" w:rsidRDefault="007A46B2" w:rsidP="007A46B2">
      <w:pPr>
        <w:widowControl w:val="0"/>
        <w:autoSpaceDE w:val="0"/>
        <w:autoSpaceDN w:val="0"/>
        <w:spacing w:after="0" w:line="276" w:lineRule="auto"/>
        <w:jc w:val="both"/>
        <w:rPr>
          <w:rFonts w:ascii="Verdana" w:hAnsi="Verdana" w:cs="Arial"/>
        </w:rPr>
      </w:pPr>
    </w:p>
    <w:p w14:paraId="00C2FBBF" w14:textId="28150202" w:rsidR="007A46B2" w:rsidRPr="00A33B72" w:rsidRDefault="007A46B2" w:rsidP="00A33B72">
      <w:pPr>
        <w:spacing w:after="0" w:line="240" w:lineRule="auto"/>
        <w:rPr>
          <w:rFonts w:ascii="Verdana" w:hAnsi="Verdana" w:cs="Arial"/>
          <w:lang w:eastAsia="es-CO"/>
        </w:rPr>
      </w:pPr>
      <w:r w:rsidRPr="00472CF4">
        <w:rPr>
          <w:rFonts w:ascii="Verdana" w:eastAsia="Times New Roman" w:hAnsi="Verdana" w:cs="Arial"/>
          <w:lang w:eastAsia="es-CO"/>
        </w:rPr>
        <w:t>Atentamente,</w:t>
      </w:r>
      <w:r w:rsidRPr="00472CF4">
        <w:rPr>
          <w:rFonts w:ascii="Verdana" w:hAnsi="Verdana" w:cs="Arial"/>
          <w:lang w:eastAsia="es-CO"/>
        </w:rPr>
        <w:t xml:space="preserve"> </w:t>
      </w:r>
    </w:p>
    <w:p w14:paraId="1323DAD6" w14:textId="57027757" w:rsidR="00A33B72" w:rsidRPr="00472CF4" w:rsidRDefault="00A33B72" w:rsidP="00A33B72">
      <w:pPr>
        <w:spacing w:line="276" w:lineRule="auto"/>
        <w:jc w:val="center"/>
        <w:rPr>
          <w:rFonts w:ascii="Verdana" w:hAnsi="Verdana" w:cs="Arial"/>
          <w:lang w:val="es-ES_tradnl" w:eastAsia="es-CO"/>
        </w:rPr>
      </w:pPr>
      <w:r>
        <w:rPr>
          <w:rFonts w:ascii="Verdana" w:hAnsi="Verdana" w:cs="Arial"/>
          <w:noProof/>
          <w:lang w:val="es-ES_tradnl" w:eastAsia="es-CO"/>
        </w:rPr>
        <w:drawing>
          <wp:inline distT="0" distB="0" distL="0" distR="0" wp14:anchorId="3B3FCC29" wp14:editId="17D937FE">
            <wp:extent cx="3706495" cy="1591310"/>
            <wp:effectExtent l="0" t="0" r="8255" b="8890"/>
            <wp:docPr id="125440930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06495" cy="1591310"/>
                    </a:xfrm>
                    <a:prstGeom prst="rect">
                      <a:avLst/>
                    </a:prstGeom>
                    <a:noFill/>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7A46B2" w:rsidRPr="00472CF4" w14:paraId="5CB0BB81" w14:textId="77777777" w:rsidTr="00EB190A">
        <w:trPr>
          <w:trHeight w:val="315"/>
        </w:trPr>
        <w:tc>
          <w:tcPr>
            <w:tcW w:w="893" w:type="dxa"/>
            <w:vAlign w:val="center"/>
            <w:hideMark/>
          </w:tcPr>
          <w:p w14:paraId="53407101" w14:textId="77777777" w:rsidR="007A46B2" w:rsidRPr="00472CF4" w:rsidRDefault="007A46B2" w:rsidP="00EB190A">
            <w:pPr>
              <w:contextualSpacing/>
              <w:rPr>
                <w:rFonts w:ascii="Verdana" w:hAnsi="Verdana" w:cs="Arial"/>
                <w:sz w:val="16"/>
                <w:szCs w:val="16"/>
                <w:lang w:val="es-ES" w:eastAsia="es-ES"/>
              </w:rPr>
            </w:pPr>
            <w:r w:rsidRPr="00472CF4">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6A3C0A0E" w14:textId="77777777" w:rsidR="007A46B2" w:rsidRPr="00472CF4" w:rsidRDefault="007A46B2" w:rsidP="00EB190A">
            <w:pPr>
              <w:contextualSpacing/>
              <w:rPr>
                <w:rFonts w:ascii="Verdana" w:eastAsia="Arial" w:hAnsi="Verdana" w:cs="Arial"/>
                <w:sz w:val="16"/>
                <w:szCs w:val="16"/>
              </w:rPr>
            </w:pPr>
            <w:r w:rsidRPr="00472CF4">
              <w:rPr>
                <w:rFonts w:ascii="Verdana" w:eastAsia="Arial" w:hAnsi="Verdana" w:cs="Arial"/>
                <w:sz w:val="16"/>
                <w:szCs w:val="16"/>
              </w:rPr>
              <w:t>Keila Margarita Reyes Cassiani</w:t>
            </w:r>
          </w:p>
          <w:p w14:paraId="1C5AA676" w14:textId="77777777" w:rsidR="007A46B2" w:rsidRPr="00472CF4" w:rsidRDefault="007A46B2" w:rsidP="00EB190A">
            <w:pPr>
              <w:contextualSpacing/>
              <w:rPr>
                <w:rFonts w:ascii="Verdana" w:eastAsia="Arial" w:hAnsi="Verdana" w:cs="Arial"/>
                <w:sz w:val="16"/>
                <w:szCs w:val="16"/>
              </w:rPr>
            </w:pPr>
            <w:r w:rsidRPr="00472CF4">
              <w:rPr>
                <w:rStyle w:val="normaltextrun"/>
                <w:rFonts w:ascii="Verdana" w:eastAsia="Arial" w:hAnsi="Verdana" w:cs="Arial"/>
                <w:sz w:val="16"/>
                <w:szCs w:val="16"/>
              </w:rPr>
              <w:t>Contratista de la Subdirección de Gestión Contractual</w:t>
            </w:r>
          </w:p>
        </w:tc>
      </w:tr>
      <w:tr w:rsidR="007A46B2" w:rsidRPr="00472CF4" w14:paraId="36251F84" w14:textId="77777777" w:rsidTr="00EB190A">
        <w:trPr>
          <w:trHeight w:val="330"/>
        </w:trPr>
        <w:tc>
          <w:tcPr>
            <w:tcW w:w="893" w:type="dxa"/>
            <w:vAlign w:val="center"/>
            <w:hideMark/>
          </w:tcPr>
          <w:p w14:paraId="03163E60" w14:textId="77777777" w:rsidR="007A46B2" w:rsidRPr="00472CF4" w:rsidRDefault="007A46B2" w:rsidP="00EB190A">
            <w:pPr>
              <w:contextualSpacing/>
              <w:rPr>
                <w:rFonts w:ascii="Verdana" w:hAnsi="Verdana" w:cs="Arial"/>
                <w:sz w:val="16"/>
                <w:szCs w:val="16"/>
                <w:lang w:val="es-ES" w:eastAsia="es-ES"/>
              </w:rPr>
            </w:pPr>
            <w:r w:rsidRPr="00472CF4">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07639BAE" w14:textId="77777777" w:rsidR="007A46B2" w:rsidRPr="00472CF4" w:rsidRDefault="007A46B2" w:rsidP="00EB190A">
            <w:pPr>
              <w:contextualSpacing/>
              <w:rPr>
                <w:rFonts w:ascii="Verdana" w:hAnsi="Verdana" w:cs="Segoe UI"/>
                <w:sz w:val="16"/>
                <w:szCs w:val="16"/>
              </w:rPr>
            </w:pPr>
            <w:r w:rsidRPr="00472CF4">
              <w:rPr>
                <w:rFonts w:ascii="Verdana" w:eastAsia="Arial" w:hAnsi="Verdana" w:cs="Arial"/>
                <w:sz w:val="16"/>
                <w:szCs w:val="16"/>
              </w:rPr>
              <w:t>A</w:t>
            </w:r>
            <w:r w:rsidRPr="00330126">
              <w:rPr>
                <w:rFonts w:ascii="Verdana" w:eastAsia="Arial" w:hAnsi="Verdana" w:cs="Arial"/>
                <w:sz w:val="16"/>
                <w:szCs w:val="16"/>
              </w:rPr>
              <w:t>lejandro</w:t>
            </w:r>
            <w:r w:rsidRPr="00330126">
              <w:rPr>
                <w:rFonts w:ascii="Verdana" w:hAnsi="Verdana" w:cs="Segoe UI"/>
                <w:sz w:val="16"/>
                <w:szCs w:val="16"/>
              </w:rPr>
              <w:t xml:space="preserve"> Sarmiento Cantillo</w:t>
            </w:r>
          </w:p>
          <w:p w14:paraId="13581B89" w14:textId="77777777" w:rsidR="007A46B2" w:rsidRPr="00472CF4" w:rsidRDefault="007A46B2" w:rsidP="00EB190A">
            <w:pPr>
              <w:pStyle w:val="paragraph"/>
              <w:spacing w:before="0" w:beforeAutospacing="0" w:after="0" w:afterAutospacing="0"/>
              <w:contextualSpacing/>
              <w:textAlignment w:val="baseline"/>
              <w:rPr>
                <w:rFonts w:ascii="Verdana" w:hAnsi="Verdana" w:cs="Segoe UI"/>
                <w:sz w:val="16"/>
                <w:szCs w:val="16"/>
              </w:rPr>
            </w:pPr>
            <w:r w:rsidRPr="00472CF4">
              <w:rPr>
                <w:rStyle w:val="normaltextrun"/>
                <w:rFonts w:ascii="Verdana" w:hAnsi="Verdana" w:cs="Arial"/>
                <w:sz w:val="16"/>
                <w:szCs w:val="16"/>
                <w:lang w:val="es-ES"/>
              </w:rPr>
              <w:t>G</w:t>
            </w:r>
            <w:r w:rsidRPr="00330126">
              <w:rPr>
                <w:rStyle w:val="normaltextrun"/>
                <w:rFonts w:ascii="Verdana" w:hAnsi="Verdana" w:cs="Arial"/>
                <w:sz w:val="16"/>
                <w:szCs w:val="16"/>
                <w:lang w:val="es-ES"/>
              </w:rPr>
              <w:t>estor</w:t>
            </w:r>
            <w:r w:rsidRPr="00472CF4">
              <w:rPr>
                <w:rStyle w:val="normaltextrun"/>
                <w:rFonts w:ascii="Verdana" w:hAnsi="Verdana" w:cs="Arial"/>
                <w:sz w:val="16"/>
                <w:szCs w:val="16"/>
                <w:lang w:val="es-ES"/>
              </w:rPr>
              <w:t xml:space="preserve"> T1-15 de la Subdirección de Gestión Contractual</w:t>
            </w:r>
            <w:r w:rsidRPr="00472CF4">
              <w:rPr>
                <w:rStyle w:val="eop"/>
                <w:rFonts w:ascii="Verdana" w:eastAsia="Arial" w:hAnsi="Verdana"/>
                <w:sz w:val="16"/>
                <w:szCs w:val="16"/>
              </w:rPr>
              <w:t> </w:t>
            </w:r>
          </w:p>
        </w:tc>
      </w:tr>
      <w:tr w:rsidR="007A46B2" w:rsidRPr="00472CF4" w14:paraId="0C3895FB" w14:textId="77777777" w:rsidTr="00EB190A">
        <w:trPr>
          <w:trHeight w:val="300"/>
        </w:trPr>
        <w:tc>
          <w:tcPr>
            <w:tcW w:w="893" w:type="dxa"/>
            <w:vAlign w:val="center"/>
          </w:tcPr>
          <w:p w14:paraId="4936E3DB" w14:textId="77777777" w:rsidR="007A46B2" w:rsidRPr="00472CF4" w:rsidRDefault="007A46B2" w:rsidP="00EB190A">
            <w:pPr>
              <w:contextualSpacing/>
              <w:rPr>
                <w:rFonts w:ascii="Verdana" w:hAnsi="Verdana" w:cs="Arial"/>
                <w:sz w:val="16"/>
                <w:szCs w:val="16"/>
                <w:lang w:val="es-ES" w:eastAsia="es-ES"/>
              </w:rPr>
            </w:pPr>
            <w:r w:rsidRPr="00472CF4">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59D02312" w14:textId="77777777" w:rsidR="007A46B2" w:rsidRPr="00472CF4" w:rsidRDefault="007A46B2" w:rsidP="00EB190A">
            <w:pPr>
              <w:contextualSpacing/>
              <w:rPr>
                <w:rFonts w:ascii="Verdana" w:eastAsia="Calibri" w:hAnsi="Verdana" w:cs="Arial"/>
                <w:sz w:val="16"/>
                <w:szCs w:val="16"/>
                <w:lang w:val="pt-BR" w:eastAsia="es-ES"/>
              </w:rPr>
            </w:pPr>
            <w:r w:rsidRPr="00472CF4">
              <w:rPr>
                <w:rFonts w:ascii="Verdana" w:eastAsia="Calibri" w:hAnsi="Verdana" w:cs="Arial"/>
                <w:sz w:val="16"/>
                <w:szCs w:val="16"/>
                <w:lang w:val="pt-BR" w:eastAsia="es-ES"/>
              </w:rPr>
              <w:t xml:space="preserve">Carolina Quintero </w:t>
            </w:r>
            <w:proofErr w:type="spellStart"/>
            <w:r w:rsidRPr="00472CF4">
              <w:rPr>
                <w:rFonts w:ascii="Verdana" w:eastAsia="Calibri" w:hAnsi="Verdana" w:cs="Arial"/>
                <w:sz w:val="16"/>
                <w:szCs w:val="16"/>
                <w:lang w:val="pt-BR" w:eastAsia="es-ES"/>
              </w:rPr>
              <w:t>Gacharná</w:t>
            </w:r>
            <w:proofErr w:type="spellEnd"/>
          </w:p>
          <w:p w14:paraId="20DE5391" w14:textId="77777777" w:rsidR="007A46B2" w:rsidRPr="00472CF4" w:rsidRDefault="007A46B2" w:rsidP="00EB190A">
            <w:pPr>
              <w:contextualSpacing/>
              <w:rPr>
                <w:rFonts w:ascii="Verdana" w:eastAsia="Calibri" w:hAnsi="Verdana" w:cs="Arial"/>
                <w:sz w:val="16"/>
                <w:szCs w:val="16"/>
                <w:lang w:val="pt-BR" w:eastAsia="es-ES"/>
              </w:rPr>
            </w:pPr>
            <w:r w:rsidRPr="00472CF4">
              <w:rPr>
                <w:rFonts w:ascii="Verdana" w:eastAsia="Calibri" w:hAnsi="Verdana" w:cs="Arial"/>
                <w:sz w:val="16"/>
                <w:szCs w:val="16"/>
                <w:lang w:eastAsia="es-ES"/>
              </w:rPr>
              <w:t>Subdirectora</w:t>
            </w:r>
            <w:r w:rsidRPr="00472CF4">
              <w:rPr>
                <w:rFonts w:ascii="Verdana" w:eastAsia="Calibri" w:hAnsi="Verdana" w:cs="Arial"/>
                <w:sz w:val="16"/>
                <w:szCs w:val="16"/>
                <w:lang w:val="pt-BR" w:eastAsia="es-ES"/>
              </w:rPr>
              <w:t xml:space="preserve"> de Gestión </w:t>
            </w:r>
            <w:proofErr w:type="spellStart"/>
            <w:r w:rsidRPr="00472CF4">
              <w:rPr>
                <w:rFonts w:ascii="Verdana" w:eastAsia="Calibri" w:hAnsi="Verdana" w:cs="Arial"/>
                <w:sz w:val="16"/>
                <w:szCs w:val="16"/>
                <w:lang w:val="pt-BR" w:eastAsia="es-ES"/>
              </w:rPr>
              <w:t>Contractual</w:t>
            </w:r>
            <w:proofErr w:type="spellEnd"/>
            <w:r w:rsidRPr="00472CF4">
              <w:rPr>
                <w:rFonts w:ascii="Verdana" w:eastAsia="Calibri" w:hAnsi="Verdana" w:cs="Arial"/>
                <w:sz w:val="16"/>
                <w:szCs w:val="16"/>
                <w:lang w:val="pt-BR" w:eastAsia="es-ES"/>
              </w:rPr>
              <w:t xml:space="preserve"> ANCP – CCE</w:t>
            </w:r>
          </w:p>
        </w:tc>
      </w:tr>
    </w:tbl>
    <w:p w14:paraId="1094F455" w14:textId="77777777" w:rsidR="00871B59" w:rsidRDefault="00871B59" w:rsidP="00871B59">
      <w:pPr>
        <w:spacing w:after="0" w:line="240" w:lineRule="auto"/>
        <w:rPr>
          <w:rFonts w:ascii="Verdana" w:eastAsia="Geomanist Light" w:hAnsi="Verdana" w:cs="Arial"/>
          <w:color w:val="000000" w:themeColor="text1"/>
          <w:lang w:val="es-MX"/>
        </w:rPr>
      </w:pPr>
    </w:p>
    <w:p w14:paraId="3D6E1F85" w14:textId="77777777" w:rsidR="00871B59" w:rsidRDefault="00871B59" w:rsidP="00871B59">
      <w:pPr>
        <w:spacing w:after="0" w:line="240" w:lineRule="auto"/>
        <w:rPr>
          <w:rFonts w:ascii="Verdana" w:eastAsia="Geomanist Light" w:hAnsi="Verdana" w:cs="Arial"/>
          <w:color w:val="000000" w:themeColor="text1"/>
          <w:lang w:val="es-MX"/>
        </w:rPr>
      </w:pPr>
    </w:p>
    <w:p w14:paraId="2B5CA993" w14:textId="77777777" w:rsidR="002B5F2C" w:rsidRDefault="002B5F2C" w:rsidP="00871B59">
      <w:pPr>
        <w:spacing w:after="0" w:line="240" w:lineRule="auto"/>
        <w:rPr>
          <w:rFonts w:ascii="Verdana" w:eastAsia="Geomanist Light" w:hAnsi="Verdana" w:cs="Arial"/>
          <w:color w:val="000000" w:themeColor="text1"/>
          <w:lang w:val="es-MX"/>
        </w:rPr>
      </w:pPr>
    </w:p>
    <w:p w14:paraId="300C65EE" w14:textId="77777777" w:rsidR="002B5F2C" w:rsidRDefault="002B5F2C" w:rsidP="00871B59">
      <w:pPr>
        <w:spacing w:after="0" w:line="240" w:lineRule="auto"/>
        <w:rPr>
          <w:rFonts w:ascii="Verdana" w:eastAsia="Geomanist Light" w:hAnsi="Verdana" w:cs="Arial"/>
          <w:color w:val="000000" w:themeColor="text1"/>
          <w:lang w:val="es-MX"/>
        </w:rPr>
      </w:pPr>
    </w:p>
    <w:p w14:paraId="67696180" w14:textId="77777777" w:rsidR="002B5F2C" w:rsidRDefault="002B5F2C" w:rsidP="00871B59">
      <w:pPr>
        <w:spacing w:after="0" w:line="240" w:lineRule="auto"/>
        <w:rPr>
          <w:rFonts w:ascii="Verdana" w:eastAsia="Geomanist Light" w:hAnsi="Verdana" w:cs="Arial"/>
          <w:color w:val="000000" w:themeColor="text1"/>
          <w:lang w:val="es-MX"/>
        </w:rPr>
      </w:pPr>
    </w:p>
    <w:p w14:paraId="27997242" w14:textId="77777777" w:rsidR="00871B59" w:rsidRDefault="00871B59" w:rsidP="00871B59">
      <w:pPr>
        <w:spacing w:after="0" w:line="240" w:lineRule="auto"/>
        <w:rPr>
          <w:rFonts w:ascii="Verdana" w:eastAsia="Geomanist Light" w:hAnsi="Verdana" w:cs="Arial"/>
          <w:color w:val="000000" w:themeColor="text1"/>
          <w:lang w:val="es-MX"/>
        </w:rPr>
      </w:pPr>
    </w:p>
    <w:p w14:paraId="4381D623" w14:textId="3BD6331A" w:rsidR="00871B59" w:rsidRDefault="00871B59" w:rsidP="00871B59">
      <w:pPr>
        <w:spacing w:after="0" w:line="240" w:lineRule="auto"/>
        <w:rPr>
          <w:rFonts w:ascii="Verdana" w:eastAsia="Geomanist Light" w:hAnsi="Verdana" w:cs="Arial"/>
          <w:color w:val="000000" w:themeColor="text1"/>
          <w:lang w:val="es-MX"/>
        </w:rPr>
      </w:pPr>
    </w:p>
    <w:sectPr w:rsidR="00871B59" w:rsidSect="00E45F4B">
      <w:headerReference w:type="default" r:id="rId19"/>
      <w:footerReference w:type="default" r:id="rId20"/>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C78B1" w14:textId="77777777" w:rsidR="005E5C11" w:rsidRDefault="005E5C11" w:rsidP="00B30448">
      <w:pPr>
        <w:spacing w:after="0" w:line="240" w:lineRule="auto"/>
      </w:pPr>
      <w:r>
        <w:separator/>
      </w:r>
    </w:p>
  </w:endnote>
  <w:endnote w:type="continuationSeparator" w:id="0">
    <w:p w14:paraId="67DCFAD5" w14:textId="77777777" w:rsidR="005E5C11" w:rsidRDefault="005E5C11" w:rsidP="00B30448">
      <w:pPr>
        <w:spacing w:after="0" w:line="240" w:lineRule="auto"/>
      </w:pPr>
      <w:r>
        <w:continuationSeparator/>
      </w:r>
    </w:p>
  </w:endnote>
  <w:endnote w:type="continuationNotice" w:id="1">
    <w:p w14:paraId="59387387" w14:textId="77777777" w:rsidR="005E5C11" w:rsidRDefault="005E5C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Yu Gothic UI Semibold">
    <w:panose1 w:val="020B0700000000000000"/>
    <w:charset w:val="80"/>
    <w:family w:val="swiss"/>
    <w:pitch w:val="variable"/>
    <w:sig w:usb0="E00002FF" w:usb1="2AC7FDFF" w:usb2="00000016" w:usb3="00000000" w:csb0="0002009F" w:csb1="00000000"/>
  </w:font>
  <w:font w:name="Geomanist Light">
    <w:altName w:val="Calibri"/>
    <w:panose1 w:val="00000000000000000000"/>
    <w:charset w:val="00"/>
    <w:family w:val="modern"/>
    <w:notTrueType/>
    <w:pitch w:val="variable"/>
    <w:sig w:usb0="A000002F" w:usb1="1000004A" w:usb2="00000000" w:usb3="00000000" w:csb0="00000193" w:csb1="00000000"/>
  </w:font>
  <w:font w:name="Century Gothic">
    <w:altName w:val="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7DACD" w14:textId="77777777" w:rsidR="000849D5" w:rsidRDefault="000849D5" w:rsidP="000849D5">
    <w:pPr>
      <w:spacing w:after="0"/>
      <w:rPr>
        <w:rFonts w:ascii="Verdana" w:hAnsi="Verdana"/>
        <w:b/>
        <w:bCs/>
        <w:sz w:val="20"/>
        <w:szCs w:val="20"/>
      </w:rPr>
    </w:pPr>
  </w:p>
  <w:p w14:paraId="6681ECB2" w14:textId="77777777" w:rsidR="000849D5" w:rsidRPr="00174B77" w:rsidRDefault="000849D5"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1625D2E" w14:textId="77777777" w:rsidR="000849D5" w:rsidRDefault="000849D5"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559D727E" w14:textId="77777777" w:rsidR="000849D5" w:rsidRPr="00E41027" w:rsidRDefault="000849D5" w:rsidP="000849D5">
    <w:pPr>
      <w:spacing w:after="0"/>
      <w:jc w:val="both"/>
      <w:rPr>
        <w:rFonts w:ascii="Verdana" w:hAnsi="Verdana"/>
        <w:sz w:val="18"/>
        <w:szCs w:val="18"/>
      </w:rPr>
    </w:pPr>
    <w:r w:rsidRPr="00E41027">
      <w:rPr>
        <w:rFonts w:ascii="Verdana" w:hAnsi="Verdana"/>
        <w:sz w:val="18"/>
        <w:szCs w:val="18"/>
      </w:rPr>
      <w:t>Mesa de servicio: (+57) 601 7456788</w:t>
    </w:r>
  </w:p>
  <w:p w14:paraId="143E423D" w14:textId="77777777" w:rsidR="000849D5" w:rsidRDefault="000849D5" w:rsidP="000849D5">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337FD84E" w14:textId="77777777" w:rsidR="000849D5" w:rsidRPr="007D04B2" w:rsidRDefault="000849D5" w:rsidP="000849D5">
    <w:pPr>
      <w:pStyle w:val="Piedepgina"/>
    </w:pPr>
  </w:p>
  <w:p w14:paraId="769219E2" w14:textId="77777777" w:rsidR="00B30448" w:rsidRPr="000849D5" w:rsidRDefault="00B30448" w:rsidP="00084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07912" w14:textId="77777777" w:rsidR="005E5C11" w:rsidRDefault="005E5C11" w:rsidP="00B30448">
      <w:pPr>
        <w:spacing w:after="0" w:line="240" w:lineRule="auto"/>
      </w:pPr>
      <w:r>
        <w:separator/>
      </w:r>
    </w:p>
  </w:footnote>
  <w:footnote w:type="continuationSeparator" w:id="0">
    <w:p w14:paraId="3D07FEF3" w14:textId="77777777" w:rsidR="005E5C11" w:rsidRDefault="005E5C11" w:rsidP="00B30448">
      <w:pPr>
        <w:spacing w:after="0" w:line="240" w:lineRule="auto"/>
      </w:pPr>
      <w:r>
        <w:continuationSeparator/>
      </w:r>
    </w:p>
  </w:footnote>
  <w:footnote w:type="continuationNotice" w:id="1">
    <w:p w14:paraId="2156E180" w14:textId="77777777" w:rsidR="005E5C11" w:rsidRDefault="005E5C11">
      <w:pPr>
        <w:spacing w:after="0" w:line="240" w:lineRule="auto"/>
      </w:pPr>
    </w:p>
  </w:footnote>
  <w:footnote w:id="2">
    <w:p w14:paraId="601430F6" w14:textId="77777777" w:rsidR="007A46B2" w:rsidRPr="00847D2B" w:rsidRDefault="007A46B2" w:rsidP="007A46B2">
      <w:pPr>
        <w:pStyle w:val="Textonotapie"/>
        <w:ind w:firstLine="708"/>
        <w:contextualSpacing/>
        <w:jc w:val="both"/>
        <w:rPr>
          <w:rFonts w:ascii="Arial" w:hAnsi="Arial" w:cs="Arial"/>
          <w:sz w:val="18"/>
          <w:szCs w:val="18"/>
        </w:rPr>
      </w:pPr>
      <w:r w:rsidRPr="00847D2B">
        <w:rPr>
          <w:rStyle w:val="Refdenotaalpie"/>
          <w:rFonts w:ascii="Arial" w:hAnsi="Arial" w:cs="Arial"/>
          <w:sz w:val="18"/>
          <w:szCs w:val="18"/>
        </w:rPr>
        <w:footnoteRef/>
      </w:r>
      <w:r w:rsidRPr="00847D2B">
        <w:rPr>
          <w:rFonts w:ascii="Arial" w:hAnsi="Arial" w:cs="Arial"/>
          <w:sz w:val="18"/>
          <w:szCs w:val="18"/>
        </w:rPr>
        <w:t xml:space="preserve"> Consejo de Estado. Sección Segunda. Sentencia del 9 de septiembre de 2021. Expediente No. 05001-23-33-000-2013-01143-01(1317-16). M.P. Dra. Sandra Lisset Ibarra Vélez.</w:t>
      </w:r>
    </w:p>
    <w:p w14:paraId="01A7311A" w14:textId="77777777" w:rsidR="007A46B2" w:rsidRPr="00847D2B" w:rsidRDefault="007A46B2" w:rsidP="007A46B2">
      <w:pPr>
        <w:pStyle w:val="Textonotapie"/>
        <w:ind w:firstLine="708"/>
        <w:contextualSpacing/>
        <w:jc w:val="both"/>
        <w:rPr>
          <w:rFonts w:ascii="Arial" w:hAnsi="Arial" w:cs="Arial"/>
          <w:sz w:val="18"/>
          <w:szCs w:val="18"/>
        </w:rPr>
      </w:pPr>
    </w:p>
  </w:footnote>
  <w:footnote w:id="3">
    <w:p w14:paraId="06135CDC" w14:textId="77777777" w:rsidR="007A46B2" w:rsidRPr="00847D2B" w:rsidRDefault="007A46B2" w:rsidP="007A46B2">
      <w:pPr>
        <w:pStyle w:val="Textonotapie"/>
        <w:ind w:firstLine="708"/>
        <w:contextualSpacing/>
        <w:jc w:val="both"/>
        <w:rPr>
          <w:rFonts w:ascii="Arial" w:hAnsi="Arial" w:cs="Arial"/>
          <w:sz w:val="18"/>
          <w:szCs w:val="18"/>
        </w:rPr>
      </w:pPr>
      <w:r w:rsidRPr="00847D2B">
        <w:rPr>
          <w:rStyle w:val="Refdenotaalpie"/>
          <w:rFonts w:ascii="Arial" w:hAnsi="Arial" w:cs="Arial"/>
          <w:sz w:val="18"/>
          <w:szCs w:val="18"/>
        </w:rPr>
        <w:footnoteRef/>
      </w:r>
      <w:r w:rsidRPr="00847D2B">
        <w:rPr>
          <w:rFonts w:ascii="Arial" w:hAnsi="Arial" w:cs="Arial"/>
          <w:sz w:val="18"/>
          <w:szCs w:val="18"/>
        </w:rPr>
        <w:t xml:space="preserve"> Así lo señaló el Consejo de Estado en la sentencia de unificación en mención, al indicar que </w:t>
      </w:r>
      <w:r>
        <w:rPr>
          <w:rFonts w:ascii="Arial" w:hAnsi="Arial" w:cs="Arial"/>
          <w:sz w:val="18"/>
          <w:szCs w:val="18"/>
        </w:rPr>
        <w:t>“</w:t>
      </w:r>
      <w:r w:rsidRPr="00847D2B">
        <w:rPr>
          <w:rFonts w:ascii="Arial" w:hAnsi="Arial" w:cs="Arial"/>
          <w:sz w:val="18"/>
          <w:szCs w:val="18"/>
        </w:rPr>
        <w:t xml:space="preserve">cualquier contrato de prestación de servicios tiene por objeto genérico “desarrollar actividades relacionadas con la administración o funcionamiento de la </w:t>
      </w:r>
      <w:r w:rsidRPr="00847D2B">
        <w:rPr>
          <w:rFonts w:ascii="Arial" w:hAnsi="Arial" w:cs="Arial"/>
          <w:sz w:val="18"/>
          <w:szCs w:val="18"/>
        </w:rPr>
        <w:t>entidad”</w:t>
      </w:r>
      <w:r>
        <w:rPr>
          <w:rFonts w:ascii="Arial" w:hAnsi="Arial" w:cs="Arial"/>
          <w:sz w:val="18"/>
          <w:szCs w:val="18"/>
        </w:rPr>
        <w:t>”.</w:t>
      </w:r>
      <w:r w:rsidRPr="00847D2B">
        <w:rPr>
          <w:rFonts w:ascii="Arial" w:hAnsi="Arial" w:cs="Arial"/>
          <w:sz w:val="18"/>
          <w:szCs w:val="18"/>
        </w:rPr>
        <w:t>.</w:t>
      </w:r>
    </w:p>
    <w:p w14:paraId="2FDE100F" w14:textId="77777777" w:rsidR="007A46B2" w:rsidRPr="00847D2B" w:rsidRDefault="007A46B2" w:rsidP="007A46B2">
      <w:pPr>
        <w:pStyle w:val="Textonotapie"/>
        <w:ind w:firstLine="708"/>
        <w:contextualSpacing/>
        <w:jc w:val="both"/>
        <w:rPr>
          <w:rFonts w:ascii="Arial" w:hAnsi="Arial" w:cs="Arial"/>
          <w:sz w:val="18"/>
          <w:szCs w:val="18"/>
          <w:lang w:val="es-ES_tradnl"/>
        </w:rPr>
      </w:pPr>
    </w:p>
  </w:footnote>
  <w:footnote w:id="4">
    <w:p w14:paraId="751ACDE5" w14:textId="77777777" w:rsidR="007A46B2" w:rsidRPr="00847D2B" w:rsidRDefault="007A46B2" w:rsidP="007A46B2">
      <w:pPr>
        <w:pStyle w:val="Textonotapie"/>
        <w:ind w:firstLine="708"/>
        <w:contextualSpacing/>
        <w:jc w:val="both"/>
        <w:rPr>
          <w:rFonts w:ascii="Arial" w:hAnsi="Arial" w:cs="Arial"/>
          <w:sz w:val="18"/>
          <w:szCs w:val="18"/>
          <w:lang w:val="es-ES"/>
        </w:rPr>
      </w:pPr>
      <w:r w:rsidRPr="00847D2B">
        <w:rPr>
          <w:rStyle w:val="Refdenotaalpie"/>
          <w:rFonts w:ascii="Arial" w:hAnsi="Arial" w:cs="Arial"/>
          <w:sz w:val="18"/>
          <w:szCs w:val="18"/>
        </w:rPr>
        <w:footnoteRef/>
      </w:r>
      <w:r w:rsidRPr="00847D2B">
        <w:rPr>
          <w:rFonts w:ascii="Arial" w:hAnsi="Arial" w:cs="Arial"/>
          <w:sz w:val="18"/>
          <w:szCs w:val="18"/>
        </w:rPr>
        <w:t xml:space="preserve"> </w:t>
      </w:r>
      <w:r w:rsidRPr="00847D2B">
        <w:rPr>
          <w:rFonts w:ascii="Arial" w:hAnsi="Arial" w:cs="Arial"/>
          <w:sz w:val="18"/>
          <w:szCs w:val="18"/>
          <w:lang w:val="es-ES"/>
        </w:rPr>
        <w:t xml:space="preserve">El artículo 22 del Código Sustantivo del Trabajo establece: </w:t>
      </w:r>
      <w:r>
        <w:rPr>
          <w:rFonts w:ascii="Arial" w:hAnsi="Arial" w:cs="Arial"/>
          <w:sz w:val="18"/>
          <w:szCs w:val="18"/>
          <w:lang w:val="es-ES"/>
        </w:rPr>
        <w:t>“</w:t>
      </w:r>
      <w:r w:rsidRPr="00847D2B">
        <w:rPr>
          <w:rFonts w:ascii="Arial" w:hAnsi="Arial" w:cs="Arial"/>
          <w:sz w:val="18"/>
          <w:szCs w:val="18"/>
          <w:lang w:val="es-ES"/>
        </w:rPr>
        <w:t>1. Contrato de trabajo es aquel por el cual una persona natural se obliga a prestar un servicio personal a otra persona, natural o jurídica, bajo la continuada dependencia o subordinación de la segunda y mediante remuneración. 2. Quien presta el servicio se denomina trabajador, quien lo recibe y remunera, empleador, y la remuneración, cualquiera que sea su forma, salario</w:t>
      </w:r>
      <w:r>
        <w:rPr>
          <w:rFonts w:ascii="Arial" w:hAnsi="Arial" w:cs="Arial"/>
          <w:sz w:val="18"/>
          <w:szCs w:val="18"/>
          <w:lang w:val="es-ES"/>
        </w:rPr>
        <w:t>”</w:t>
      </w:r>
      <w:r w:rsidRPr="00847D2B">
        <w:rPr>
          <w:rFonts w:ascii="Arial" w:hAnsi="Arial" w:cs="Arial"/>
          <w:sz w:val="18"/>
          <w:szCs w:val="18"/>
          <w:lang w:val="es-ES"/>
        </w:rPr>
        <w:t>.</w:t>
      </w:r>
    </w:p>
    <w:p w14:paraId="2059BED2" w14:textId="77777777" w:rsidR="007A46B2" w:rsidRPr="00847D2B" w:rsidRDefault="007A46B2" w:rsidP="007A46B2">
      <w:pPr>
        <w:pStyle w:val="Textonotapie"/>
        <w:ind w:firstLine="709"/>
        <w:contextualSpacing/>
        <w:jc w:val="both"/>
        <w:rPr>
          <w:rFonts w:ascii="Arial" w:hAnsi="Arial" w:cs="Arial"/>
          <w:sz w:val="18"/>
          <w:szCs w:val="18"/>
          <w:lang w:val="es-ES"/>
        </w:rPr>
      </w:pPr>
    </w:p>
  </w:footnote>
  <w:footnote w:id="5">
    <w:p w14:paraId="2DFA3A75" w14:textId="77777777" w:rsidR="007A46B2" w:rsidRPr="00847D2B" w:rsidRDefault="007A46B2" w:rsidP="007A46B2">
      <w:pPr>
        <w:pStyle w:val="Textonotapie"/>
        <w:ind w:firstLine="709"/>
        <w:contextualSpacing/>
        <w:jc w:val="both"/>
        <w:rPr>
          <w:rFonts w:ascii="Arial" w:hAnsi="Arial" w:cs="Arial"/>
          <w:sz w:val="18"/>
          <w:szCs w:val="18"/>
          <w:lang w:val="es-ES"/>
        </w:rPr>
      </w:pPr>
      <w:r w:rsidRPr="00847D2B">
        <w:rPr>
          <w:rStyle w:val="Refdenotaalpie"/>
          <w:rFonts w:ascii="Arial" w:hAnsi="Arial" w:cs="Arial"/>
          <w:sz w:val="18"/>
          <w:szCs w:val="18"/>
        </w:rPr>
        <w:footnoteRef/>
      </w:r>
      <w:r w:rsidRPr="00847D2B">
        <w:rPr>
          <w:rFonts w:ascii="Arial" w:hAnsi="Arial" w:cs="Arial"/>
          <w:sz w:val="18"/>
          <w:szCs w:val="18"/>
        </w:rPr>
        <w:t xml:space="preserve"> </w:t>
      </w:r>
      <w:r w:rsidRPr="00847D2B">
        <w:rPr>
          <w:rFonts w:ascii="Arial" w:hAnsi="Arial" w:cs="Arial"/>
          <w:sz w:val="18"/>
          <w:szCs w:val="18"/>
          <w:lang w:val="es-ES"/>
        </w:rPr>
        <w:t xml:space="preserve">En efecto, el artículo 244 de la Ley 1955 de 2015 dispone, en lo pertinente: </w:t>
      </w:r>
      <w:r>
        <w:rPr>
          <w:rFonts w:ascii="Arial" w:hAnsi="Arial" w:cs="Arial"/>
          <w:sz w:val="18"/>
          <w:szCs w:val="18"/>
          <w:lang w:val="es-ES"/>
        </w:rPr>
        <w:t>“</w:t>
      </w:r>
      <w:r w:rsidRPr="00847D2B">
        <w:rPr>
          <w:rFonts w:ascii="Arial" w:hAnsi="Arial" w:cs="Arial"/>
          <w:sz w:val="18"/>
          <w:szCs w:val="18"/>
          <w:lang w:val="es-ES"/>
        </w:rPr>
        <w:t>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73A16EDF" w14:textId="77777777" w:rsidR="007A46B2" w:rsidRPr="00847D2B" w:rsidRDefault="007A46B2" w:rsidP="007A46B2">
      <w:pPr>
        <w:pStyle w:val="Textonotapie"/>
        <w:ind w:firstLine="709"/>
        <w:contextualSpacing/>
        <w:jc w:val="both"/>
        <w:rPr>
          <w:rFonts w:ascii="Arial" w:hAnsi="Arial" w:cs="Arial"/>
          <w:sz w:val="18"/>
          <w:szCs w:val="18"/>
          <w:lang w:val="es-ES"/>
        </w:rPr>
      </w:pPr>
      <w:r w:rsidRPr="00847D2B">
        <w:rPr>
          <w:rFonts w:ascii="Arial" w:hAnsi="Arial" w:cs="Arial"/>
          <w:sz w:val="18"/>
          <w:szCs w:val="18"/>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13274F16" w14:textId="77777777" w:rsidR="007A46B2" w:rsidRPr="00847D2B" w:rsidRDefault="007A46B2" w:rsidP="007A46B2">
      <w:pPr>
        <w:pStyle w:val="Textonotapie"/>
        <w:ind w:firstLine="709"/>
        <w:contextualSpacing/>
        <w:jc w:val="both"/>
        <w:rPr>
          <w:rFonts w:ascii="Arial" w:hAnsi="Arial" w:cs="Arial"/>
          <w:sz w:val="18"/>
          <w:szCs w:val="18"/>
          <w:lang w:val="pt-BR"/>
        </w:rPr>
      </w:pPr>
      <w:r w:rsidRPr="00847D2B">
        <w:rPr>
          <w:rFonts w:ascii="Arial" w:hAnsi="Arial" w:cs="Arial"/>
          <w:sz w:val="18"/>
          <w:szCs w:val="18"/>
          <w:lang w:val="es-ES"/>
        </w:rPr>
        <w:t xml:space="preserve">El Gobierno nacional reglamentará el mecanismo para realizar la mensualización de que trata el presente </w:t>
      </w:r>
      <w:r w:rsidRPr="00847D2B">
        <w:rPr>
          <w:rFonts w:ascii="Arial" w:hAnsi="Arial" w:cs="Arial"/>
          <w:sz w:val="18"/>
          <w:szCs w:val="18"/>
          <w:lang w:val="es-ES"/>
        </w:rPr>
        <w:t>artículo.</w:t>
      </w:r>
      <w:r w:rsidRPr="00847D2B">
        <w:rPr>
          <w:rFonts w:ascii="Arial" w:hAnsi="Arial" w:cs="Arial"/>
          <w:sz w:val="18"/>
          <w:szCs w:val="18"/>
          <w:lang w:val="pt-BR"/>
        </w:rPr>
        <w:t>[…]</w:t>
      </w:r>
      <w:r>
        <w:rPr>
          <w:rFonts w:ascii="Arial" w:hAnsi="Arial" w:cs="Arial"/>
          <w:sz w:val="18"/>
          <w:szCs w:val="18"/>
          <w:lang w:val="pt-BR"/>
        </w:rPr>
        <w:t>”</w:t>
      </w:r>
      <w:r w:rsidRPr="00847D2B">
        <w:rPr>
          <w:rFonts w:ascii="Arial" w:hAnsi="Arial" w:cs="Arial"/>
          <w:sz w:val="18"/>
          <w:szCs w:val="18"/>
          <w:lang w:val="pt-BR"/>
        </w:rPr>
        <w:t>.</w:t>
      </w:r>
    </w:p>
    <w:p w14:paraId="6611AC06" w14:textId="77777777" w:rsidR="007A46B2" w:rsidRPr="00847D2B" w:rsidRDefault="007A46B2" w:rsidP="007A46B2">
      <w:pPr>
        <w:pStyle w:val="Textonotapie"/>
        <w:ind w:firstLine="709"/>
        <w:contextualSpacing/>
        <w:jc w:val="both"/>
        <w:rPr>
          <w:rFonts w:ascii="Arial" w:hAnsi="Arial" w:cs="Arial"/>
          <w:sz w:val="18"/>
          <w:szCs w:val="18"/>
          <w:lang w:val="pt-BR"/>
        </w:rPr>
      </w:pPr>
    </w:p>
  </w:footnote>
  <w:footnote w:id="6">
    <w:p w14:paraId="4F014263" w14:textId="77777777" w:rsidR="007A46B2" w:rsidRPr="00847D2B" w:rsidRDefault="007A46B2" w:rsidP="007A46B2">
      <w:pPr>
        <w:pStyle w:val="Textonotapie"/>
        <w:ind w:firstLine="709"/>
        <w:contextualSpacing/>
        <w:jc w:val="both"/>
        <w:rPr>
          <w:rFonts w:ascii="Arial" w:hAnsi="Arial" w:cs="Arial"/>
          <w:sz w:val="18"/>
          <w:szCs w:val="18"/>
          <w:lang w:val="es-ES"/>
        </w:rPr>
      </w:pPr>
      <w:r w:rsidRPr="00847D2B">
        <w:rPr>
          <w:rStyle w:val="Refdenotaalpie"/>
          <w:rFonts w:ascii="Arial" w:hAnsi="Arial" w:cs="Arial"/>
          <w:sz w:val="18"/>
          <w:szCs w:val="18"/>
        </w:rPr>
        <w:footnoteRef/>
      </w:r>
      <w:r w:rsidRPr="00847D2B">
        <w:rPr>
          <w:rFonts w:ascii="Arial" w:hAnsi="Arial" w:cs="Arial"/>
          <w:sz w:val="18"/>
          <w:szCs w:val="18"/>
        </w:rPr>
        <w:t xml:space="preserve"> </w:t>
      </w:r>
      <w:r w:rsidRPr="00847D2B">
        <w:rPr>
          <w:rFonts w:ascii="Arial" w:hAnsi="Arial" w:cs="Arial"/>
          <w:sz w:val="18"/>
          <w:szCs w:val="18"/>
          <w:lang w:val="es-ES"/>
        </w:rPr>
        <w:t>Ibíd.</w:t>
      </w:r>
    </w:p>
    <w:p w14:paraId="7E5CB27E" w14:textId="77777777" w:rsidR="007A46B2" w:rsidRPr="00847D2B" w:rsidRDefault="007A46B2" w:rsidP="007A46B2">
      <w:pPr>
        <w:pStyle w:val="Textonotapie"/>
        <w:ind w:firstLine="709"/>
        <w:contextualSpacing/>
        <w:jc w:val="both"/>
        <w:rPr>
          <w:rFonts w:ascii="Arial" w:hAnsi="Arial" w:cs="Arial"/>
          <w:sz w:val="18"/>
          <w:szCs w:val="18"/>
          <w:lang w:val="es-ES"/>
        </w:rPr>
      </w:pPr>
    </w:p>
  </w:footnote>
  <w:footnote w:id="7">
    <w:p w14:paraId="45388682" w14:textId="77777777" w:rsidR="007A46B2" w:rsidRPr="00847D2B" w:rsidRDefault="007A46B2" w:rsidP="007A46B2">
      <w:pPr>
        <w:pStyle w:val="Textonotapie"/>
        <w:ind w:firstLine="709"/>
        <w:contextualSpacing/>
        <w:jc w:val="both"/>
        <w:rPr>
          <w:rFonts w:ascii="Arial" w:hAnsi="Arial" w:cs="Arial"/>
          <w:sz w:val="18"/>
          <w:szCs w:val="18"/>
        </w:rPr>
      </w:pPr>
      <w:r w:rsidRPr="00847D2B">
        <w:rPr>
          <w:rStyle w:val="Refdenotaalpie"/>
          <w:rFonts w:ascii="Arial" w:hAnsi="Arial" w:cs="Arial"/>
          <w:sz w:val="18"/>
          <w:szCs w:val="18"/>
        </w:rPr>
        <w:footnoteRef/>
      </w:r>
      <w:r w:rsidRPr="00847D2B">
        <w:rPr>
          <w:rFonts w:ascii="Arial" w:hAnsi="Arial" w:cs="Arial"/>
          <w:sz w:val="18"/>
          <w:szCs w:val="18"/>
        </w:rPr>
        <w:t xml:space="preserve"> </w:t>
      </w:r>
      <w:r w:rsidRPr="00847D2B">
        <w:rPr>
          <w:rFonts w:ascii="Arial" w:hAnsi="Arial" w:cs="Arial"/>
          <w:sz w:val="18"/>
          <w:szCs w:val="18"/>
          <w:lang w:val="es-ES"/>
        </w:rPr>
        <w:t xml:space="preserve">CONSEJO DE ESTADO. Sección Tercera. Subsección C. Sentencia de Unificación del 2 de diciembre de 2013. </w:t>
      </w:r>
      <w:r w:rsidRPr="00847D2B">
        <w:rPr>
          <w:rFonts w:ascii="Arial" w:hAnsi="Arial" w:cs="Arial"/>
          <w:sz w:val="18"/>
          <w:szCs w:val="18"/>
          <w:lang w:val="es-ES"/>
        </w:rPr>
        <w:t>Exp. 41.719. C.P. Jaime Orlando Santofimio Gamboa.</w:t>
      </w:r>
      <w:r w:rsidRPr="00847D2B">
        <w:rPr>
          <w:rFonts w:ascii="Arial" w:hAnsi="Arial" w:cs="Arial"/>
          <w:sz w:val="18"/>
          <w:szCs w:val="18"/>
        </w:rPr>
        <w:t xml:space="preserve"> </w:t>
      </w:r>
    </w:p>
    <w:p w14:paraId="248CF116" w14:textId="77777777" w:rsidR="007A46B2" w:rsidRPr="00847D2B" w:rsidRDefault="007A46B2" w:rsidP="007A46B2">
      <w:pPr>
        <w:pStyle w:val="Textonotapie"/>
        <w:ind w:firstLine="709"/>
        <w:contextualSpacing/>
        <w:jc w:val="both"/>
        <w:rPr>
          <w:rFonts w:ascii="Arial" w:hAnsi="Arial" w:cs="Arial"/>
          <w:sz w:val="18"/>
          <w:szCs w:val="18"/>
          <w:lang w:val="es-ES"/>
        </w:rPr>
      </w:pPr>
      <w:r w:rsidRPr="00847D2B">
        <w:rPr>
          <w:rFonts w:ascii="Arial" w:hAnsi="Arial" w:cs="Arial"/>
          <w:sz w:val="18"/>
          <w:szCs w:val="18"/>
          <w:lang w:val="es-ES"/>
        </w:rPr>
        <w:t xml:space="preserve">Además, el numeral 2º del artículo 32 de la Ley 80 de 1993 define el contrato de consultoría así: </w:t>
      </w:r>
      <w:r>
        <w:rPr>
          <w:rFonts w:ascii="Arial" w:hAnsi="Arial" w:cs="Arial"/>
          <w:sz w:val="18"/>
          <w:szCs w:val="18"/>
          <w:lang w:val="es-ES"/>
        </w:rPr>
        <w:t>“</w:t>
      </w:r>
      <w:r w:rsidRPr="00847D2B">
        <w:rPr>
          <w:rFonts w:ascii="Arial" w:hAnsi="Arial" w:cs="Arial"/>
          <w:sz w:val="18"/>
          <w:szCs w:val="18"/>
          <w:lang w:val="es-ES"/>
        </w:rPr>
        <w:t>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4E0993E3" w14:textId="77777777" w:rsidR="007A46B2" w:rsidRPr="00847D2B" w:rsidRDefault="007A46B2" w:rsidP="007A46B2">
      <w:pPr>
        <w:pStyle w:val="Textonotapie"/>
        <w:ind w:firstLine="709"/>
        <w:contextualSpacing/>
        <w:jc w:val="both"/>
        <w:rPr>
          <w:rFonts w:ascii="Arial" w:hAnsi="Arial" w:cs="Arial"/>
          <w:sz w:val="18"/>
          <w:szCs w:val="18"/>
          <w:lang w:val="es-ES"/>
        </w:rPr>
      </w:pPr>
      <w:r w:rsidRPr="00847D2B">
        <w:rPr>
          <w:rFonts w:ascii="Arial" w:hAnsi="Arial" w:cs="Arial"/>
          <w:sz w:val="18"/>
          <w:szCs w:val="18"/>
          <w:lang w:val="es-ES"/>
        </w:rPr>
        <w:t>Son también contratos de consultoría los que tienen por objeto la interventoría, asesoría, gerencia de obra o de proyectos, dirección, programación y la ejecución de diseños, planos, anteproyectos y proyectos.</w:t>
      </w:r>
    </w:p>
    <w:p w14:paraId="607B3C76" w14:textId="77777777" w:rsidR="007A46B2" w:rsidRPr="00847D2B" w:rsidRDefault="007A46B2" w:rsidP="007A46B2">
      <w:pPr>
        <w:pStyle w:val="Textonotapie"/>
        <w:ind w:firstLine="709"/>
        <w:contextualSpacing/>
        <w:jc w:val="both"/>
        <w:rPr>
          <w:rFonts w:ascii="Arial" w:hAnsi="Arial" w:cs="Arial"/>
          <w:sz w:val="18"/>
          <w:szCs w:val="18"/>
          <w:lang w:val="es-ES"/>
        </w:rPr>
      </w:pPr>
      <w:r w:rsidRPr="00847D2B">
        <w:rPr>
          <w:rFonts w:ascii="Arial" w:hAnsi="Arial" w:cs="Arial"/>
          <w:sz w:val="18"/>
          <w:szCs w:val="18"/>
          <w:lang w:val="es-ES"/>
        </w:rPr>
        <w:t xml:space="preserve">Ninguna orden del interventor de una obra podrá darse verbalmente. Es obligatorio para el interventor entregar por escrito sus órdenes o sugerencias y ellas deben </w:t>
      </w:r>
      <w:r w:rsidRPr="00847D2B">
        <w:rPr>
          <w:rFonts w:ascii="Arial" w:hAnsi="Arial" w:cs="Arial"/>
          <w:sz w:val="18"/>
          <w:szCs w:val="18"/>
          <w:lang w:val="es-ES"/>
        </w:rPr>
        <w:t>enmarcarse dentro de los términos del respectivo contrato</w:t>
      </w:r>
      <w:r>
        <w:rPr>
          <w:rFonts w:ascii="Arial" w:hAnsi="Arial" w:cs="Arial"/>
          <w:sz w:val="18"/>
          <w:szCs w:val="18"/>
          <w:lang w:val="es-ES"/>
        </w:rPr>
        <w:t>”</w:t>
      </w:r>
      <w:r w:rsidRPr="00847D2B">
        <w:rPr>
          <w:rFonts w:ascii="Arial" w:hAnsi="Arial" w:cs="Arial"/>
          <w:sz w:val="18"/>
          <w:szCs w:val="18"/>
          <w:lang w:val="es-ES"/>
        </w:rPr>
        <w:t>.</w:t>
      </w:r>
    </w:p>
    <w:p w14:paraId="72CB6244" w14:textId="77777777" w:rsidR="007A46B2" w:rsidRPr="00847D2B" w:rsidRDefault="007A46B2" w:rsidP="007A46B2">
      <w:pPr>
        <w:pStyle w:val="Textonotapie"/>
        <w:ind w:firstLine="709"/>
        <w:contextualSpacing/>
        <w:jc w:val="both"/>
        <w:rPr>
          <w:rFonts w:ascii="Arial" w:hAnsi="Arial" w:cs="Arial"/>
          <w:sz w:val="18"/>
          <w:szCs w:val="18"/>
          <w:lang w:val="es-ES"/>
        </w:rPr>
      </w:pPr>
    </w:p>
  </w:footnote>
  <w:footnote w:id="8">
    <w:p w14:paraId="7F85BE04" w14:textId="77777777" w:rsidR="007A46B2" w:rsidRPr="00847D2B" w:rsidRDefault="007A46B2" w:rsidP="007A46B2">
      <w:pPr>
        <w:pStyle w:val="Textonotapie"/>
        <w:ind w:firstLine="709"/>
        <w:contextualSpacing/>
        <w:jc w:val="both"/>
        <w:rPr>
          <w:rFonts w:ascii="Arial" w:hAnsi="Arial" w:cs="Arial"/>
          <w:sz w:val="18"/>
          <w:szCs w:val="18"/>
          <w:lang w:val="es-ES"/>
        </w:rPr>
      </w:pPr>
      <w:r w:rsidRPr="00847D2B">
        <w:rPr>
          <w:rStyle w:val="Refdenotaalpie"/>
          <w:rFonts w:ascii="Arial" w:hAnsi="Arial" w:cs="Arial"/>
          <w:sz w:val="18"/>
          <w:szCs w:val="18"/>
        </w:rPr>
        <w:footnoteRef/>
      </w:r>
      <w:r w:rsidRPr="00847D2B">
        <w:rPr>
          <w:rFonts w:ascii="Arial" w:hAnsi="Arial" w:cs="Arial"/>
          <w:sz w:val="18"/>
          <w:szCs w:val="18"/>
        </w:rPr>
        <w:t xml:space="preserve"> </w:t>
      </w:r>
      <w:r w:rsidRPr="00847D2B">
        <w:rPr>
          <w:rFonts w:ascii="Arial" w:hAnsi="Arial" w:cs="Arial"/>
          <w:sz w:val="18"/>
          <w:szCs w:val="18"/>
          <w:lang w:val="es-ES"/>
        </w:rPr>
        <w:t xml:space="preserve">Así lo dispone el artículo 2.2.1.2.1.4.1. del Decreto 1082 de 2015: </w:t>
      </w:r>
      <w:r>
        <w:rPr>
          <w:rFonts w:ascii="Arial" w:hAnsi="Arial" w:cs="Arial"/>
          <w:sz w:val="18"/>
          <w:szCs w:val="18"/>
          <w:lang w:val="es-ES"/>
        </w:rPr>
        <w:t>“</w:t>
      </w:r>
      <w:r w:rsidRPr="00847D2B">
        <w:rPr>
          <w:rFonts w:ascii="Arial" w:hAnsi="Arial" w:cs="Arial"/>
          <w:sz w:val="18"/>
          <w:szCs w:val="18"/>
          <w:lang w:val="es-ES"/>
        </w:rPr>
        <w:t>La Entidad Estatal debe señalar en un acto administrativo la justificación para contratar bajo la modalidad de contratación directa, el cual debe contener:</w:t>
      </w:r>
    </w:p>
    <w:p w14:paraId="48D78E46" w14:textId="77777777" w:rsidR="007A46B2" w:rsidRPr="00847D2B" w:rsidRDefault="007A46B2" w:rsidP="007A46B2">
      <w:pPr>
        <w:pStyle w:val="Textonotapie"/>
        <w:ind w:firstLine="709"/>
        <w:contextualSpacing/>
        <w:jc w:val="both"/>
        <w:rPr>
          <w:rFonts w:ascii="Arial" w:hAnsi="Arial" w:cs="Arial"/>
          <w:sz w:val="18"/>
          <w:szCs w:val="18"/>
          <w:lang w:val="es-ES"/>
        </w:rPr>
      </w:pPr>
      <w:r w:rsidRPr="00847D2B">
        <w:rPr>
          <w:rFonts w:ascii="Arial" w:hAnsi="Arial" w:cs="Arial"/>
          <w:sz w:val="18"/>
          <w:szCs w:val="18"/>
          <w:lang w:val="es-ES"/>
        </w:rPr>
        <w:t>1. La causal que invoca para contratar directamente.</w:t>
      </w:r>
    </w:p>
    <w:p w14:paraId="1079DFC9" w14:textId="77777777" w:rsidR="007A46B2" w:rsidRPr="00847D2B" w:rsidRDefault="007A46B2" w:rsidP="007A46B2">
      <w:pPr>
        <w:pStyle w:val="Textonotapie"/>
        <w:ind w:firstLine="709"/>
        <w:contextualSpacing/>
        <w:jc w:val="both"/>
        <w:rPr>
          <w:rFonts w:ascii="Arial" w:hAnsi="Arial" w:cs="Arial"/>
          <w:sz w:val="18"/>
          <w:szCs w:val="18"/>
          <w:lang w:val="es-ES"/>
        </w:rPr>
      </w:pPr>
      <w:r w:rsidRPr="00847D2B">
        <w:rPr>
          <w:rFonts w:ascii="Arial" w:hAnsi="Arial" w:cs="Arial"/>
          <w:sz w:val="18"/>
          <w:szCs w:val="18"/>
          <w:lang w:val="es-ES"/>
        </w:rPr>
        <w:t>2. El objeto del contrato.</w:t>
      </w:r>
    </w:p>
    <w:p w14:paraId="2E8AD905" w14:textId="77777777" w:rsidR="007A46B2" w:rsidRPr="00847D2B" w:rsidRDefault="007A46B2" w:rsidP="007A46B2">
      <w:pPr>
        <w:pStyle w:val="Textonotapie"/>
        <w:ind w:firstLine="709"/>
        <w:contextualSpacing/>
        <w:jc w:val="both"/>
        <w:rPr>
          <w:rFonts w:ascii="Arial" w:hAnsi="Arial" w:cs="Arial"/>
          <w:sz w:val="18"/>
          <w:szCs w:val="18"/>
          <w:lang w:val="es-ES"/>
        </w:rPr>
      </w:pPr>
      <w:r w:rsidRPr="00847D2B">
        <w:rPr>
          <w:rFonts w:ascii="Arial" w:hAnsi="Arial" w:cs="Arial"/>
          <w:sz w:val="18"/>
          <w:szCs w:val="18"/>
          <w:lang w:val="es-ES"/>
        </w:rPr>
        <w:t>3. El presupuesto para la contratación y las condiciones que exigirá al contratista.</w:t>
      </w:r>
    </w:p>
    <w:p w14:paraId="1FB454BC" w14:textId="77777777" w:rsidR="007A46B2" w:rsidRPr="00847D2B" w:rsidRDefault="007A46B2" w:rsidP="007A46B2">
      <w:pPr>
        <w:pStyle w:val="Textonotapie"/>
        <w:ind w:firstLine="709"/>
        <w:contextualSpacing/>
        <w:jc w:val="both"/>
        <w:rPr>
          <w:rFonts w:ascii="Arial" w:hAnsi="Arial" w:cs="Arial"/>
          <w:sz w:val="18"/>
          <w:szCs w:val="18"/>
          <w:lang w:val="es-ES"/>
        </w:rPr>
      </w:pPr>
      <w:r w:rsidRPr="00847D2B">
        <w:rPr>
          <w:rFonts w:ascii="Arial" w:hAnsi="Arial" w:cs="Arial"/>
          <w:sz w:val="18"/>
          <w:szCs w:val="18"/>
          <w:lang w:val="es-ES"/>
        </w:rPr>
        <w:t>4. El lugar en el cual los interesados pueden consultar los estudios y documentos previos.</w:t>
      </w:r>
    </w:p>
    <w:p w14:paraId="64236173" w14:textId="77777777" w:rsidR="007A46B2" w:rsidRPr="00847D2B" w:rsidRDefault="007A46B2" w:rsidP="007A46B2">
      <w:pPr>
        <w:pStyle w:val="Textonotapie"/>
        <w:ind w:firstLine="709"/>
        <w:contextualSpacing/>
        <w:jc w:val="both"/>
        <w:rPr>
          <w:rFonts w:ascii="Arial" w:hAnsi="Arial" w:cs="Arial"/>
          <w:sz w:val="18"/>
          <w:szCs w:val="18"/>
          <w:lang w:val="es-ES"/>
        </w:rPr>
      </w:pPr>
      <w:r w:rsidRPr="00847D2B">
        <w:rPr>
          <w:rFonts w:ascii="Arial" w:hAnsi="Arial" w:cs="Arial"/>
          <w:sz w:val="18"/>
          <w:szCs w:val="18"/>
          <w:lang w:val="es-ES"/>
        </w:rPr>
        <w:t>Este acto administrativo no es necesario cuando el contrato a celebrar es de prestación de servicios profesionales y de apoyo a la gestión, y para los contratos de que tratan los literales (a) y (b) del artículo 2.2.1.2.1.4.3 del presente decreto</w:t>
      </w:r>
      <w:r>
        <w:rPr>
          <w:rFonts w:ascii="Arial" w:hAnsi="Arial" w:cs="Arial"/>
          <w:sz w:val="18"/>
          <w:szCs w:val="18"/>
          <w:lang w:val="es-ES"/>
        </w:rPr>
        <w:t>”</w:t>
      </w:r>
      <w:r w:rsidRPr="00847D2B">
        <w:rPr>
          <w:rFonts w:ascii="Arial" w:hAnsi="Arial" w:cs="Arial"/>
          <w:sz w:val="18"/>
          <w:szCs w:val="18"/>
          <w:lang w:val="es-ES"/>
        </w:rPr>
        <w:t>.</w:t>
      </w:r>
    </w:p>
  </w:footnote>
  <w:footnote w:id="9">
    <w:p w14:paraId="3C5E589C" w14:textId="77777777" w:rsidR="007A46B2" w:rsidRPr="00847D2B" w:rsidRDefault="007A46B2" w:rsidP="007A46B2">
      <w:pPr>
        <w:pStyle w:val="Textonotapie"/>
        <w:ind w:firstLine="709"/>
        <w:contextualSpacing/>
        <w:jc w:val="both"/>
        <w:rPr>
          <w:rFonts w:ascii="Arial" w:hAnsi="Arial" w:cs="Arial"/>
          <w:sz w:val="18"/>
          <w:szCs w:val="18"/>
          <w:lang w:val="es-ES"/>
        </w:rPr>
      </w:pPr>
      <w:r w:rsidRPr="00847D2B">
        <w:rPr>
          <w:rStyle w:val="Refdenotaalpie"/>
          <w:rFonts w:ascii="Arial" w:hAnsi="Arial" w:cs="Arial"/>
          <w:sz w:val="18"/>
          <w:szCs w:val="18"/>
        </w:rPr>
        <w:footnoteRef/>
      </w:r>
      <w:r w:rsidRPr="00847D2B">
        <w:rPr>
          <w:rFonts w:ascii="Arial" w:hAnsi="Arial" w:cs="Arial"/>
          <w:sz w:val="18"/>
          <w:szCs w:val="18"/>
        </w:rPr>
        <w:t xml:space="preserve"> </w:t>
      </w:r>
      <w:r w:rsidRPr="00847D2B">
        <w:rPr>
          <w:rFonts w:ascii="Arial" w:hAnsi="Arial" w:cs="Arial"/>
          <w:sz w:val="18"/>
          <w:szCs w:val="18"/>
          <w:lang w:val="es-ES"/>
        </w:rPr>
        <w:t xml:space="preserve">La norma expresa: </w:t>
      </w:r>
      <w:r>
        <w:rPr>
          <w:rFonts w:ascii="Arial" w:hAnsi="Arial" w:cs="Arial"/>
          <w:sz w:val="18"/>
          <w:szCs w:val="18"/>
          <w:lang w:val="es-ES"/>
        </w:rPr>
        <w:t>“</w:t>
      </w:r>
      <w:r w:rsidRPr="00847D2B">
        <w:rPr>
          <w:rFonts w:ascii="Arial" w:hAnsi="Arial" w:cs="Arial"/>
          <w:sz w:val="18"/>
          <w:szCs w:val="18"/>
          <w:lang w:val="es-ES"/>
        </w:rPr>
        <w:t xml:space="preserve">Art. 14. </w:t>
      </w:r>
      <w:r w:rsidRPr="00847D2B">
        <w:rPr>
          <w:rFonts w:ascii="Arial" w:hAnsi="Arial" w:cs="Arial"/>
          <w:sz w:val="18"/>
          <w:szCs w:val="18"/>
        </w:rPr>
        <w:t>P</w:t>
      </w:r>
      <w:r w:rsidRPr="00847D2B">
        <w:rPr>
          <w:rFonts w:ascii="Arial" w:hAnsi="Arial" w:cs="Arial"/>
          <w:sz w:val="18"/>
          <w:szCs w:val="18"/>
          <w:lang w:val="es-ES"/>
        </w:rPr>
        <w:t>ara el cumplimiento de los fines de la contratación, las entidades estatales al celebrar un contrato:</w:t>
      </w:r>
    </w:p>
    <w:p w14:paraId="0A7A3EBA" w14:textId="77777777" w:rsidR="007A46B2" w:rsidRPr="00847D2B" w:rsidRDefault="007A46B2" w:rsidP="007A46B2">
      <w:pPr>
        <w:pStyle w:val="Textonotapie"/>
        <w:ind w:firstLine="709"/>
        <w:contextualSpacing/>
        <w:jc w:val="both"/>
        <w:rPr>
          <w:rFonts w:ascii="Arial" w:hAnsi="Arial" w:cs="Arial"/>
          <w:sz w:val="18"/>
          <w:szCs w:val="18"/>
          <w:lang w:val="es-ES"/>
        </w:rPr>
      </w:pPr>
      <w:r w:rsidRPr="00847D2B">
        <w:rPr>
          <w:rFonts w:ascii="Arial" w:hAnsi="Arial" w:cs="Arial"/>
          <w:sz w:val="18"/>
          <w:szCs w:val="18"/>
          <w:lang w:val="es-ES"/>
        </w:rPr>
        <w:t>[…]</w:t>
      </w:r>
    </w:p>
    <w:p w14:paraId="0EC5282F" w14:textId="77777777" w:rsidR="007A46B2" w:rsidRPr="00847D2B" w:rsidRDefault="007A46B2" w:rsidP="007A46B2">
      <w:pPr>
        <w:pStyle w:val="Textonotapie"/>
        <w:ind w:firstLine="709"/>
        <w:contextualSpacing/>
        <w:jc w:val="both"/>
        <w:rPr>
          <w:rFonts w:ascii="Arial" w:hAnsi="Arial" w:cs="Arial"/>
          <w:sz w:val="18"/>
          <w:szCs w:val="18"/>
          <w:lang w:val="es-ES"/>
        </w:rPr>
      </w:pPr>
    </w:p>
    <w:p w14:paraId="3CA358E8" w14:textId="77777777" w:rsidR="007A46B2" w:rsidRPr="00847D2B" w:rsidRDefault="007A46B2" w:rsidP="007A46B2">
      <w:pPr>
        <w:pStyle w:val="Textonotapie"/>
        <w:ind w:firstLine="709"/>
        <w:contextualSpacing/>
        <w:jc w:val="both"/>
        <w:rPr>
          <w:rFonts w:ascii="Arial" w:hAnsi="Arial" w:cs="Arial"/>
          <w:sz w:val="18"/>
          <w:szCs w:val="18"/>
          <w:lang w:val="es-ES"/>
        </w:rPr>
      </w:pPr>
      <w:r w:rsidRPr="00847D2B">
        <w:rPr>
          <w:rFonts w:ascii="Arial" w:hAnsi="Arial" w:cs="Arial"/>
          <w:sz w:val="18"/>
          <w:szCs w:val="18"/>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6196A135" w14:textId="77777777" w:rsidR="007A46B2" w:rsidRPr="00847D2B" w:rsidRDefault="007A46B2" w:rsidP="007A46B2">
      <w:pPr>
        <w:pStyle w:val="Textonotapie"/>
        <w:ind w:firstLine="708"/>
        <w:contextualSpacing/>
        <w:jc w:val="both"/>
        <w:rPr>
          <w:rFonts w:ascii="Arial" w:hAnsi="Arial" w:cs="Arial"/>
          <w:sz w:val="18"/>
          <w:szCs w:val="18"/>
          <w:lang w:val="es-ES"/>
        </w:rPr>
      </w:pPr>
      <w:r w:rsidRPr="00847D2B">
        <w:rPr>
          <w:rFonts w:ascii="Arial" w:hAnsi="Arial" w:cs="Arial"/>
          <w:sz w:val="18"/>
          <w:szCs w:val="18"/>
          <w:lang w:val="es-ES"/>
        </w:rPr>
        <w:t>Las entidades estatales podrán pactar estas cláusulas en los contratos de suministro y de prestación de servicios.</w:t>
      </w:r>
      <w:r>
        <w:rPr>
          <w:rFonts w:ascii="Arial" w:hAnsi="Arial" w:cs="Arial"/>
          <w:sz w:val="18"/>
          <w:szCs w:val="18"/>
          <w:lang w:val="es-ES"/>
        </w:rPr>
        <w:t>”</w:t>
      </w:r>
      <w:r w:rsidRPr="00847D2B">
        <w:rPr>
          <w:rFonts w:ascii="Arial" w:hAnsi="Arial" w:cs="Arial"/>
          <w:sz w:val="18"/>
          <w:szCs w:val="18"/>
          <w:lang w:val="es-ES"/>
        </w:rPr>
        <w:t>.</w:t>
      </w:r>
    </w:p>
    <w:p w14:paraId="6AB361CB" w14:textId="77777777" w:rsidR="007A46B2" w:rsidRPr="00847D2B" w:rsidRDefault="007A46B2" w:rsidP="007A46B2">
      <w:pPr>
        <w:pStyle w:val="Textonotapie"/>
        <w:ind w:firstLine="709"/>
        <w:contextualSpacing/>
        <w:jc w:val="both"/>
        <w:rPr>
          <w:rFonts w:ascii="Arial" w:hAnsi="Arial" w:cs="Arial"/>
          <w:sz w:val="18"/>
          <w:szCs w:val="18"/>
          <w:lang w:val="es-ES"/>
        </w:rPr>
      </w:pPr>
    </w:p>
  </w:footnote>
  <w:footnote w:id="10">
    <w:p w14:paraId="7EBB8607" w14:textId="77777777" w:rsidR="007A46B2" w:rsidRPr="00847D2B" w:rsidRDefault="007A46B2" w:rsidP="007A46B2">
      <w:pPr>
        <w:pStyle w:val="Textonotapie"/>
        <w:ind w:firstLine="709"/>
        <w:contextualSpacing/>
        <w:jc w:val="both"/>
        <w:rPr>
          <w:rFonts w:ascii="Arial" w:hAnsi="Arial" w:cs="Arial"/>
          <w:sz w:val="18"/>
          <w:szCs w:val="18"/>
          <w:lang w:val="es-ES"/>
        </w:rPr>
      </w:pPr>
      <w:r w:rsidRPr="00847D2B">
        <w:rPr>
          <w:rStyle w:val="Refdenotaalpie"/>
          <w:rFonts w:ascii="Arial" w:hAnsi="Arial" w:cs="Arial"/>
          <w:sz w:val="18"/>
          <w:szCs w:val="18"/>
        </w:rPr>
        <w:footnoteRef/>
      </w:r>
      <w:r w:rsidRPr="00847D2B">
        <w:rPr>
          <w:rFonts w:ascii="Arial" w:hAnsi="Arial" w:cs="Arial"/>
          <w:sz w:val="18"/>
          <w:szCs w:val="18"/>
        </w:rPr>
        <w:t xml:space="preserve"> </w:t>
      </w:r>
      <w:r w:rsidRPr="00847D2B">
        <w:rPr>
          <w:rFonts w:ascii="Arial" w:hAnsi="Arial" w:cs="Arial"/>
          <w:sz w:val="18"/>
          <w:szCs w:val="18"/>
          <w:lang w:val="es-ES"/>
        </w:rPr>
        <w:t xml:space="preserve">La norma dispone: </w:t>
      </w:r>
      <w:r>
        <w:rPr>
          <w:rFonts w:ascii="Arial" w:hAnsi="Arial" w:cs="Arial"/>
          <w:sz w:val="18"/>
          <w:szCs w:val="18"/>
          <w:lang w:val="es-ES"/>
        </w:rPr>
        <w:t>“</w:t>
      </w:r>
      <w:r w:rsidRPr="00847D2B">
        <w:rPr>
          <w:rFonts w:ascii="Arial" w:hAnsi="Arial" w:cs="Arial"/>
          <w:sz w:val="18"/>
          <w:szCs w:val="18"/>
          <w:lang w:val="es-ES"/>
        </w:rPr>
        <w:t>La liquidación a que se refiere el presente artículo no será obligatoria en los contratos de prestación de servicios profesionales y de apoyo a la gestión</w:t>
      </w:r>
      <w:r>
        <w:rPr>
          <w:rFonts w:ascii="Arial" w:hAnsi="Arial" w:cs="Arial"/>
          <w:sz w:val="18"/>
          <w:szCs w:val="18"/>
          <w:lang w:val="es-ES"/>
        </w:rPr>
        <w:t>”</w:t>
      </w:r>
      <w:r w:rsidRPr="00847D2B">
        <w:rPr>
          <w:rFonts w:ascii="Arial" w:hAnsi="Arial" w:cs="Arial"/>
          <w:sz w:val="18"/>
          <w:szCs w:val="18"/>
          <w:lang w:val="es-ES"/>
        </w:rPr>
        <w:t>.</w:t>
      </w:r>
    </w:p>
    <w:p w14:paraId="7B11C036" w14:textId="77777777" w:rsidR="007A46B2" w:rsidRPr="00847D2B" w:rsidRDefault="007A46B2" w:rsidP="007A46B2">
      <w:pPr>
        <w:pStyle w:val="Textonotapie"/>
        <w:ind w:firstLine="709"/>
        <w:contextualSpacing/>
        <w:jc w:val="both"/>
        <w:rPr>
          <w:rFonts w:ascii="Arial" w:hAnsi="Arial" w:cs="Arial"/>
          <w:sz w:val="18"/>
          <w:szCs w:val="18"/>
          <w:lang w:val="es-ES"/>
        </w:rPr>
      </w:pPr>
    </w:p>
  </w:footnote>
  <w:footnote w:id="11">
    <w:p w14:paraId="7307D99D" w14:textId="77777777" w:rsidR="007A46B2" w:rsidRPr="00847D2B" w:rsidRDefault="007A46B2" w:rsidP="007A46B2">
      <w:pPr>
        <w:pStyle w:val="Textonotapie"/>
        <w:ind w:firstLine="709"/>
        <w:contextualSpacing/>
        <w:jc w:val="both"/>
        <w:rPr>
          <w:rFonts w:ascii="Arial" w:hAnsi="Arial" w:cs="Arial"/>
          <w:sz w:val="18"/>
          <w:szCs w:val="18"/>
        </w:rPr>
      </w:pPr>
      <w:r w:rsidRPr="00847D2B">
        <w:rPr>
          <w:rStyle w:val="Refdenotaalpie"/>
          <w:rFonts w:ascii="Arial" w:hAnsi="Arial" w:cs="Arial"/>
          <w:sz w:val="18"/>
          <w:szCs w:val="18"/>
        </w:rPr>
        <w:footnoteRef/>
      </w:r>
      <w:r w:rsidRPr="00847D2B">
        <w:rPr>
          <w:rFonts w:ascii="Arial" w:hAnsi="Arial" w:cs="Arial"/>
          <w:sz w:val="18"/>
          <w:szCs w:val="18"/>
        </w:rPr>
        <w:t xml:space="preserve"> Según dicho artículo: </w:t>
      </w:r>
      <w:r>
        <w:rPr>
          <w:rFonts w:ascii="Arial" w:hAnsi="Arial" w:cs="Arial"/>
          <w:sz w:val="18"/>
          <w:szCs w:val="18"/>
        </w:rPr>
        <w:t>“</w:t>
      </w:r>
      <w:r w:rsidRPr="00847D2B">
        <w:rPr>
          <w:rFonts w:ascii="Arial" w:hAnsi="Arial" w:cs="Arial"/>
          <w:sz w:val="18"/>
          <w:szCs w:val="18"/>
        </w:rPr>
        <w:t>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0F3461EF" w14:textId="77777777" w:rsidR="007A46B2" w:rsidRPr="00847D2B" w:rsidRDefault="007A46B2" w:rsidP="007A46B2">
      <w:pPr>
        <w:pStyle w:val="Textonotapie"/>
        <w:ind w:firstLine="709"/>
        <w:contextualSpacing/>
        <w:jc w:val="both"/>
        <w:rPr>
          <w:rFonts w:ascii="Arial" w:hAnsi="Arial" w:cs="Arial"/>
          <w:sz w:val="18"/>
          <w:szCs w:val="18"/>
        </w:rPr>
      </w:pPr>
      <w:r w:rsidRPr="00847D2B">
        <w:rPr>
          <w:rFonts w:ascii="Arial" w:hAnsi="Arial" w:cs="Arial"/>
          <w:sz w:val="18"/>
          <w:szCs w:val="18"/>
        </w:rPr>
        <w:t xml:space="preserve">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w:t>
      </w:r>
      <w:r w:rsidRPr="00847D2B">
        <w:rPr>
          <w:rFonts w:ascii="Arial" w:hAnsi="Arial" w:cs="Arial"/>
          <w:sz w:val="18"/>
          <w:szCs w:val="18"/>
        </w:rPr>
        <w:t>proponentes.[…]</w:t>
      </w:r>
      <w:r>
        <w:rPr>
          <w:rFonts w:ascii="Arial" w:hAnsi="Arial" w:cs="Arial"/>
          <w:sz w:val="18"/>
          <w:szCs w:val="18"/>
        </w:rPr>
        <w:t>”</w:t>
      </w:r>
      <w:r w:rsidRPr="00847D2B">
        <w:rPr>
          <w:rFonts w:ascii="Arial" w:hAnsi="Arial" w:cs="Arial"/>
          <w:sz w:val="18"/>
          <w:szCs w:val="18"/>
        </w:rPr>
        <w:t>.</w:t>
      </w:r>
    </w:p>
    <w:p w14:paraId="679DD813" w14:textId="77777777" w:rsidR="007A46B2" w:rsidRPr="00847D2B" w:rsidRDefault="007A46B2" w:rsidP="007A46B2">
      <w:pPr>
        <w:pStyle w:val="Textonotapie"/>
        <w:ind w:firstLine="709"/>
        <w:contextualSpacing/>
        <w:jc w:val="both"/>
        <w:rPr>
          <w:rFonts w:ascii="Arial" w:hAnsi="Arial" w:cs="Arial"/>
          <w:sz w:val="18"/>
          <w:szCs w:val="18"/>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49537" w14:textId="77777777" w:rsidR="00515FB5" w:rsidRDefault="00515FB5" w:rsidP="00515FB5">
    <w:pPr>
      <w:pStyle w:val="Encabezado"/>
    </w:pPr>
    <w:r>
      <w:rPr>
        <w:rFonts w:ascii="Geomanist Bold" w:hAnsi="Geomanist Bold"/>
        <w:b/>
        <w:bCs/>
        <w:noProof/>
        <w:color w:val="002060"/>
        <w:sz w:val="24"/>
        <w:szCs w:val="24"/>
      </w:rPr>
      <w:drawing>
        <wp:anchor distT="0" distB="0" distL="114300" distR="114300" simplePos="0" relativeHeight="251667456" behindDoc="1" locked="0" layoutInCell="1" allowOverlap="1" wp14:anchorId="5E688DB8" wp14:editId="6C11BD5C">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6432" behindDoc="0" locked="0" layoutInCell="1" allowOverlap="1" wp14:anchorId="7F9A5360" wp14:editId="5E7D8BE0">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635D63E7" w14:textId="77777777" w:rsidR="00515FB5" w:rsidRDefault="00515FB5" w:rsidP="00515FB5">
    <w:pPr>
      <w:pStyle w:val="Encabezado"/>
    </w:pPr>
  </w:p>
  <w:p w14:paraId="10CE77C0" w14:textId="77777777" w:rsidR="00515FB5" w:rsidRDefault="00515FB5" w:rsidP="00515FB5">
    <w:pPr>
      <w:pStyle w:val="Encabezado"/>
    </w:pPr>
  </w:p>
  <w:p w14:paraId="5BD4CAA1" w14:textId="77777777" w:rsidR="00515FB5" w:rsidRDefault="00515FB5" w:rsidP="00515FB5">
    <w:pPr>
      <w:pStyle w:val="Encabezado"/>
    </w:pPr>
  </w:p>
  <w:p w14:paraId="0D6E6014" w14:textId="77777777" w:rsidR="00515FB5" w:rsidRPr="00AB7B56" w:rsidRDefault="00515FB5" w:rsidP="00515FB5">
    <w:pPr>
      <w:pStyle w:val="Encabezado"/>
    </w:pPr>
  </w:p>
  <w:p w14:paraId="68E0C024" w14:textId="77777777" w:rsidR="00B30448" w:rsidRPr="00515FB5" w:rsidRDefault="00B30448" w:rsidP="00515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1E06B3"/>
    <w:multiLevelType w:val="multilevel"/>
    <w:tmpl w:val="654EE8CE"/>
    <w:lvl w:ilvl="0">
      <w:start w:val="1"/>
      <w:numFmt w:val="decimal"/>
      <w:lvlText w:val="%1."/>
      <w:lvlJc w:val="left"/>
      <w:pPr>
        <w:ind w:left="347" w:hanging="248"/>
        <w:jc w:val="left"/>
      </w:pPr>
      <w:rPr>
        <w:rFonts w:ascii="Arial" w:eastAsia="Arial" w:hAnsi="Arial" w:cs="Arial" w:hint="default"/>
        <w:b/>
        <w:bCs/>
        <w:w w:val="100"/>
        <w:sz w:val="22"/>
        <w:szCs w:val="22"/>
        <w:lang w:val="es-ES" w:eastAsia="en-US" w:bidi="ar-SA"/>
      </w:rPr>
    </w:lvl>
    <w:lvl w:ilvl="1">
      <w:start w:val="1"/>
      <w:numFmt w:val="decimal"/>
      <w:lvlText w:val="%1.%2."/>
      <w:lvlJc w:val="left"/>
      <w:pPr>
        <w:ind w:left="529" w:hanging="430"/>
        <w:jc w:val="left"/>
      </w:pPr>
      <w:rPr>
        <w:rFonts w:ascii="Arial" w:eastAsia="Arial" w:hAnsi="Arial" w:cs="Arial" w:hint="default"/>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40C32AA1"/>
    <w:multiLevelType w:val="hybridMultilevel"/>
    <w:tmpl w:val="2C867E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num w:numId="1" w16cid:durableId="1290670214">
    <w:abstractNumId w:val="5"/>
  </w:num>
  <w:num w:numId="2" w16cid:durableId="4285022">
    <w:abstractNumId w:val="2"/>
  </w:num>
  <w:num w:numId="3" w16cid:durableId="881983949">
    <w:abstractNumId w:val="3"/>
  </w:num>
  <w:num w:numId="4" w16cid:durableId="341274352">
    <w:abstractNumId w:val="0"/>
  </w:num>
  <w:num w:numId="5" w16cid:durableId="1887524674">
    <w:abstractNumId w:val="8"/>
  </w:num>
  <w:num w:numId="6" w16cid:durableId="1082990391">
    <w:abstractNumId w:val="1"/>
  </w:num>
  <w:num w:numId="7" w16cid:durableId="1492209491">
    <w:abstractNumId w:val="4"/>
  </w:num>
  <w:num w:numId="8" w16cid:durableId="679089576">
    <w:abstractNumId w:val="6"/>
  </w:num>
  <w:num w:numId="9" w16cid:durableId="14115814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16F3"/>
    <w:rsid w:val="000037AE"/>
    <w:rsid w:val="00005BB0"/>
    <w:rsid w:val="0001025F"/>
    <w:rsid w:val="0001222D"/>
    <w:rsid w:val="000135EB"/>
    <w:rsid w:val="00015D2B"/>
    <w:rsid w:val="000201A8"/>
    <w:rsid w:val="00025243"/>
    <w:rsid w:val="00031584"/>
    <w:rsid w:val="00032A0E"/>
    <w:rsid w:val="00037347"/>
    <w:rsid w:val="000442CC"/>
    <w:rsid w:val="000556D4"/>
    <w:rsid w:val="000716AB"/>
    <w:rsid w:val="00082E4C"/>
    <w:rsid w:val="000849D5"/>
    <w:rsid w:val="0008528F"/>
    <w:rsid w:val="000A6E0C"/>
    <w:rsid w:val="000A7A56"/>
    <w:rsid w:val="000B1FF7"/>
    <w:rsid w:val="000B2513"/>
    <w:rsid w:val="000B4024"/>
    <w:rsid w:val="000C3C51"/>
    <w:rsid w:val="000C7262"/>
    <w:rsid w:val="000D2A7F"/>
    <w:rsid w:val="000D4FCE"/>
    <w:rsid w:val="0011037E"/>
    <w:rsid w:val="001363C7"/>
    <w:rsid w:val="00141AC5"/>
    <w:rsid w:val="00146B11"/>
    <w:rsid w:val="00147A04"/>
    <w:rsid w:val="0015476D"/>
    <w:rsid w:val="00161E13"/>
    <w:rsid w:val="00164AE0"/>
    <w:rsid w:val="00165E83"/>
    <w:rsid w:val="00166CD7"/>
    <w:rsid w:val="0017120C"/>
    <w:rsid w:val="00172F3A"/>
    <w:rsid w:val="0019532A"/>
    <w:rsid w:val="0019670E"/>
    <w:rsid w:val="00197205"/>
    <w:rsid w:val="001A5DD4"/>
    <w:rsid w:val="001A67E9"/>
    <w:rsid w:val="001B143B"/>
    <w:rsid w:val="001B21CA"/>
    <w:rsid w:val="001C04FC"/>
    <w:rsid w:val="001C25A3"/>
    <w:rsid w:val="001C5D03"/>
    <w:rsid w:val="001C7771"/>
    <w:rsid w:val="001D62FF"/>
    <w:rsid w:val="001F3F48"/>
    <w:rsid w:val="002000AA"/>
    <w:rsid w:val="00204109"/>
    <w:rsid w:val="00211E6E"/>
    <w:rsid w:val="00212A46"/>
    <w:rsid w:val="0021401D"/>
    <w:rsid w:val="002146B8"/>
    <w:rsid w:val="00215516"/>
    <w:rsid w:val="002527C2"/>
    <w:rsid w:val="00270443"/>
    <w:rsid w:val="00270EE2"/>
    <w:rsid w:val="00272972"/>
    <w:rsid w:val="00286491"/>
    <w:rsid w:val="002A0F8D"/>
    <w:rsid w:val="002B5F2C"/>
    <w:rsid w:val="002B6E44"/>
    <w:rsid w:val="002E1DB5"/>
    <w:rsid w:val="002F6CCB"/>
    <w:rsid w:val="0030461E"/>
    <w:rsid w:val="00311B4E"/>
    <w:rsid w:val="0032756A"/>
    <w:rsid w:val="00334EF8"/>
    <w:rsid w:val="00336408"/>
    <w:rsid w:val="00340DFB"/>
    <w:rsid w:val="0034404F"/>
    <w:rsid w:val="00356980"/>
    <w:rsid w:val="00367462"/>
    <w:rsid w:val="00371ECA"/>
    <w:rsid w:val="00372748"/>
    <w:rsid w:val="0037332A"/>
    <w:rsid w:val="0038151A"/>
    <w:rsid w:val="0039082A"/>
    <w:rsid w:val="00390C21"/>
    <w:rsid w:val="003A37BD"/>
    <w:rsid w:val="003B6D94"/>
    <w:rsid w:val="003C4C96"/>
    <w:rsid w:val="003C55E0"/>
    <w:rsid w:val="003F519B"/>
    <w:rsid w:val="0040544F"/>
    <w:rsid w:val="00406A19"/>
    <w:rsid w:val="0041222D"/>
    <w:rsid w:val="0041483E"/>
    <w:rsid w:val="00415369"/>
    <w:rsid w:val="00430492"/>
    <w:rsid w:val="00450BE7"/>
    <w:rsid w:val="0046741E"/>
    <w:rsid w:val="00472CC6"/>
    <w:rsid w:val="0048026E"/>
    <w:rsid w:val="004807A9"/>
    <w:rsid w:val="004813EE"/>
    <w:rsid w:val="00490BAF"/>
    <w:rsid w:val="00493278"/>
    <w:rsid w:val="004943D9"/>
    <w:rsid w:val="004A0E7B"/>
    <w:rsid w:val="004A3498"/>
    <w:rsid w:val="004B0C45"/>
    <w:rsid w:val="004C0AB2"/>
    <w:rsid w:val="004C1619"/>
    <w:rsid w:val="004C1A26"/>
    <w:rsid w:val="004C1CC9"/>
    <w:rsid w:val="004C3755"/>
    <w:rsid w:val="004C4485"/>
    <w:rsid w:val="004D11AF"/>
    <w:rsid w:val="00500DFA"/>
    <w:rsid w:val="005019AA"/>
    <w:rsid w:val="005021BB"/>
    <w:rsid w:val="005139E7"/>
    <w:rsid w:val="005147DA"/>
    <w:rsid w:val="00515FB5"/>
    <w:rsid w:val="00520508"/>
    <w:rsid w:val="00521655"/>
    <w:rsid w:val="0052365C"/>
    <w:rsid w:val="005271EB"/>
    <w:rsid w:val="005426DB"/>
    <w:rsid w:val="0055082B"/>
    <w:rsid w:val="00552503"/>
    <w:rsid w:val="00552B57"/>
    <w:rsid w:val="00557DA1"/>
    <w:rsid w:val="0056322C"/>
    <w:rsid w:val="0058743A"/>
    <w:rsid w:val="005A4DB0"/>
    <w:rsid w:val="005A7B8E"/>
    <w:rsid w:val="005B012B"/>
    <w:rsid w:val="005B0C87"/>
    <w:rsid w:val="005D23F6"/>
    <w:rsid w:val="005D2FA8"/>
    <w:rsid w:val="005E2281"/>
    <w:rsid w:val="005E5C11"/>
    <w:rsid w:val="005E667C"/>
    <w:rsid w:val="005F077C"/>
    <w:rsid w:val="005F63D0"/>
    <w:rsid w:val="005F7973"/>
    <w:rsid w:val="0061690E"/>
    <w:rsid w:val="006265E7"/>
    <w:rsid w:val="00627361"/>
    <w:rsid w:val="0063017E"/>
    <w:rsid w:val="00631B28"/>
    <w:rsid w:val="00645B90"/>
    <w:rsid w:val="00650991"/>
    <w:rsid w:val="006511D7"/>
    <w:rsid w:val="00663D75"/>
    <w:rsid w:val="00670AEF"/>
    <w:rsid w:val="00675678"/>
    <w:rsid w:val="00677012"/>
    <w:rsid w:val="006825B4"/>
    <w:rsid w:val="00682AF2"/>
    <w:rsid w:val="006864DF"/>
    <w:rsid w:val="006901B6"/>
    <w:rsid w:val="006A3C8A"/>
    <w:rsid w:val="006A7552"/>
    <w:rsid w:val="006B5953"/>
    <w:rsid w:val="006B7A81"/>
    <w:rsid w:val="006C4BAC"/>
    <w:rsid w:val="006C52F3"/>
    <w:rsid w:val="006E7F37"/>
    <w:rsid w:val="006F3B81"/>
    <w:rsid w:val="006F4F79"/>
    <w:rsid w:val="00705B37"/>
    <w:rsid w:val="00711FD9"/>
    <w:rsid w:val="00735062"/>
    <w:rsid w:val="00737E96"/>
    <w:rsid w:val="00746BA5"/>
    <w:rsid w:val="00751D23"/>
    <w:rsid w:val="00770577"/>
    <w:rsid w:val="00777666"/>
    <w:rsid w:val="0078159B"/>
    <w:rsid w:val="00782E10"/>
    <w:rsid w:val="0078706B"/>
    <w:rsid w:val="00790836"/>
    <w:rsid w:val="00797131"/>
    <w:rsid w:val="007A3C1D"/>
    <w:rsid w:val="007A46B2"/>
    <w:rsid w:val="007B285D"/>
    <w:rsid w:val="007C63EC"/>
    <w:rsid w:val="007C6BC6"/>
    <w:rsid w:val="00807D79"/>
    <w:rsid w:val="00813634"/>
    <w:rsid w:val="00822821"/>
    <w:rsid w:val="00831C29"/>
    <w:rsid w:val="008431EF"/>
    <w:rsid w:val="008468E0"/>
    <w:rsid w:val="00871B59"/>
    <w:rsid w:val="008771AE"/>
    <w:rsid w:val="00877D03"/>
    <w:rsid w:val="00877E96"/>
    <w:rsid w:val="008806CA"/>
    <w:rsid w:val="008815E5"/>
    <w:rsid w:val="00887B37"/>
    <w:rsid w:val="008909B9"/>
    <w:rsid w:val="00891DFC"/>
    <w:rsid w:val="008B12B4"/>
    <w:rsid w:val="008B7914"/>
    <w:rsid w:val="008C5D2A"/>
    <w:rsid w:val="008C7AF4"/>
    <w:rsid w:val="008D529F"/>
    <w:rsid w:val="008F5CC8"/>
    <w:rsid w:val="009061B8"/>
    <w:rsid w:val="0091008B"/>
    <w:rsid w:val="00911EA2"/>
    <w:rsid w:val="00916C7D"/>
    <w:rsid w:val="0092575D"/>
    <w:rsid w:val="009341DA"/>
    <w:rsid w:val="009430F9"/>
    <w:rsid w:val="009442E8"/>
    <w:rsid w:val="00946BD0"/>
    <w:rsid w:val="0095426C"/>
    <w:rsid w:val="00970087"/>
    <w:rsid w:val="00971074"/>
    <w:rsid w:val="00995D86"/>
    <w:rsid w:val="009A5453"/>
    <w:rsid w:val="009B4D94"/>
    <w:rsid w:val="009C2871"/>
    <w:rsid w:val="009D3C33"/>
    <w:rsid w:val="009D7F3A"/>
    <w:rsid w:val="009E4885"/>
    <w:rsid w:val="00A07DB6"/>
    <w:rsid w:val="00A10A73"/>
    <w:rsid w:val="00A170B3"/>
    <w:rsid w:val="00A223D5"/>
    <w:rsid w:val="00A2519C"/>
    <w:rsid w:val="00A33B72"/>
    <w:rsid w:val="00A37D1C"/>
    <w:rsid w:val="00A5453E"/>
    <w:rsid w:val="00A56F6C"/>
    <w:rsid w:val="00A76C8C"/>
    <w:rsid w:val="00A85F30"/>
    <w:rsid w:val="00A9099E"/>
    <w:rsid w:val="00A91FB7"/>
    <w:rsid w:val="00A9298F"/>
    <w:rsid w:val="00AA0351"/>
    <w:rsid w:val="00AA5F4A"/>
    <w:rsid w:val="00AB1984"/>
    <w:rsid w:val="00AB52B1"/>
    <w:rsid w:val="00AC4CB3"/>
    <w:rsid w:val="00AC780D"/>
    <w:rsid w:val="00AD036B"/>
    <w:rsid w:val="00AD1996"/>
    <w:rsid w:val="00AD4099"/>
    <w:rsid w:val="00AD4901"/>
    <w:rsid w:val="00B02FE0"/>
    <w:rsid w:val="00B057B6"/>
    <w:rsid w:val="00B30448"/>
    <w:rsid w:val="00B34786"/>
    <w:rsid w:val="00B400EC"/>
    <w:rsid w:val="00B40162"/>
    <w:rsid w:val="00B41ACE"/>
    <w:rsid w:val="00B50156"/>
    <w:rsid w:val="00B518AD"/>
    <w:rsid w:val="00B60A96"/>
    <w:rsid w:val="00B678EC"/>
    <w:rsid w:val="00B76C94"/>
    <w:rsid w:val="00B772D0"/>
    <w:rsid w:val="00B836EA"/>
    <w:rsid w:val="00B84C05"/>
    <w:rsid w:val="00B91B81"/>
    <w:rsid w:val="00B97135"/>
    <w:rsid w:val="00BB3072"/>
    <w:rsid w:val="00BC7632"/>
    <w:rsid w:val="00BD48A9"/>
    <w:rsid w:val="00BD630F"/>
    <w:rsid w:val="00BD7EC6"/>
    <w:rsid w:val="00BE73FA"/>
    <w:rsid w:val="00BF6B4B"/>
    <w:rsid w:val="00C0511C"/>
    <w:rsid w:val="00C20ACF"/>
    <w:rsid w:val="00C22307"/>
    <w:rsid w:val="00C23469"/>
    <w:rsid w:val="00C30C62"/>
    <w:rsid w:val="00C371DF"/>
    <w:rsid w:val="00C42055"/>
    <w:rsid w:val="00C44B4C"/>
    <w:rsid w:val="00C46734"/>
    <w:rsid w:val="00C47A86"/>
    <w:rsid w:val="00C53220"/>
    <w:rsid w:val="00CA3347"/>
    <w:rsid w:val="00CC299A"/>
    <w:rsid w:val="00CD03E3"/>
    <w:rsid w:val="00CE6BDA"/>
    <w:rsid w:val="00D03DBE"/>
    <w:rsid w:val="00D0622E"/>
    <w:rsid w:val="00D072C0"/>
    <w:rsid w:val="00D34C82"/>
    <w:rsid w:val="00D34EBC"/>
    <w:rsid w:val="00D3757A"/>
    <w:rsid w:val="00D504A9"/>
    <w:rsid w:val="00D5206D"/>
    <w:rsid w:val="00D7177D"/>
    <w:rsid w:val="00D81311"/>
    <w:rsid w:val="00DB201E"/>
    <w:rsid w:val="00DC0E68"/>
    <w:rsid w:val="00DC295A"/>
    <w:rsid w:val="00DC3DA1"/>
    <w:rsid w:val="00DD25ED"/>
    <w:rsid w:val="00DE0D6E"/>
    <w:rsid w:val="00E1610C"/>
    <w:rsid w:val="00E16D73"/>
    <w:rsid w:val="00E23E9E"/>
    <w:rsid w:val="00E25722"/>
    <w:rsid w:val="00E27F0A"/>
    <w:rsid w:val="00E4231E"/>
    <w:rsid w:val="00E4302C"/>
    <w:rsid w:val="00E44AC7"/>
    <w:rsid w:val="00E45F4B"/>
    <w:rsid w:val="00E60A16"/>
    <w:rsid w:val="00E82B6E"/>
    <w:rsid w:val="00E9276C"/>
    <w:rsid w:val="00E94258"/>
    <w:rsid w:val="00E96C18"/>
    <w:rsid w:val="00EA2E61"/>
    <w:rsid w:val="00EA4933"/>
    <w:rsid w:val="00EA7D7F"/>
    <w:rsid w:val="00EB02F4"/>
    <w:rsid w:val="00EB2FA2"/>
    <w:rsid w:val="00EB769A"/>
    <w:rsid w:val="00EC3A35"/>
    <w:rsid w:val="00EE17F2"/>
    <w:rsid w:val="00EE3138"/>
    <w:rsid w:val="00EF2AC7"/>
    <w:rsid w:val="00EF400A"/>
    <w:rsid w:val="00EF6BE4"/>
    <w:rsid w:val="00EF6E5D"/>
    <w:rsid w:val="00F07764"/>
    <w:rsid w:val="00F12517"/>
    <w:rsid w:val="00F131DD"/>
    <w:rsid w:val="00F16BA1"/>
    <w:rsid w:val="00F24435"/>
    <w:rsid w:val="00F30C0F"/>
    <w:rsid w:val="00F314E8"/>
    <w:rsid w:val="00F323A2"/>
    <w:rsid w:val="00F33B57"/>
    <w:rsid w:val="00F33D5C"/>
    <w:rsid w:val="00F34E90"/>
    <w:rsid w:val="00F356D6"/>
    <w:rsid w:val="00F53BE2"/>
    <w:rsid w:val="00F55684"/>
    <w:rsid w:val="00F64D5A"/>
    <w:rsid w:val="00F709CD"/>
    <w:rsid w:val="00F906F4"/>
    <w:rsid w:val="00FA0716"/>
    <w:rsid w:val="00FB4629"/>
    <w:rsid w:val="00FB6FB1"/>
    <w:rsid w:val="00FB7063"/>
    <w:rsid w:val="00FC7056"/>
    <w:rsid w:val="00FE1A00"/>
    <w:rsid w:val="00FE1D0B"/>
    <w:rsid w:val="024D7E2C"/>
    <w:rsid w:val="0D2EB883"/>
    <w:rsid w:val="0D8163B6"/>
    <w:rsid w:val="13A69650"/>
    <w:rsid w:val="1BB32F19"/>
    <w:rsid w:val="1F2C3AF5"/>
    <w:rsid w:val="1FF4886A"/>
    <w:rsid w:val="22D2584A"/>
    <w:rsid w:val="28751A95"/>
    <w:rsid w:val="29FA8189"/>
    <w:rsid w:val="2C00A012"/>
    <w:rsid w:val="389994B3"/>
    <w:rsid w:val="3B30A011"/>
    <w:rsid w:val="3B93C128"/>
    <w:rsid w:val="3CFBE104"/>
    <w:rsid w:val="510454D8"/>
    <w:rsid w:val="521E120A"/>
    <w:rsid w:val="5D8505AD"/>
    <w:rsid w:val="71443FBB"/>
    <w:rsid w:val="72EE784C"/>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22"/>
  </w:style>
  <w:style w:type="paragraph" w:styleId="Ttulo1">
    <w:name w:val="heading 1"/>
    <w:basedOn w:val="Normal"/>
    <w:link w:val="Ttulo1Car"/>
    <w:uiPriority w:val="1"/>
    <w:qFormat/>
    <w:rsid w:val="00B34786"/>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82E4C"/>
    <w:pPr>
      <w:ind w:left="720"/>
      <w:contextualSpacing/>
    </w:pPr>
  </w:style>
  <w:style w:type="character" w:customStyle="1" w:styleId="Hipervnculo1">
    <w:name w:val="Hipervínculo1"/>
    <w:basedOn w:val="Fuentedeprrafopredeter"/>
    <w:uiPriority w:val="99"/>
    <w:unhideWhenUsed/>
    <w:rsid w:val="000C3C51"/>
    <w:rPr>
      <w:color w:val="F2F2F2"/>
      <w:u w:val="single"/>
    </w:rPr>
  </w:style>
  <w:style w:type="paragraph" w:styleId="NormalWeb">
    <w:name w:val="Normal (Web)"/>
    <w:basedOn w:val="Normal"/>
    <w:uiPriority w:val="99"/>
    <w:unhideWhenUsed/>
    <w:rsid w:val="000C3C51"/>
    <w:rPr>
      <w:rFonts w:ascii="Times New Roman" w:hAnsi="Times New Roman" w:cs="Times New Roman"/>
      <w:sz w:val="24"/>
      <w:szCs w:val="24"/>
    </w:rPr>
  </w:style>
  <w:style w:type="character" w:styleId="Textoennegrita">
    <w:name w:val="Strong"/>
    <w:basedOn w:val="Fuentedeprrafopredeter"/>
    <w:uiPriority w:val="22"/>
    <w:qFormat/>
    <w:rsid w:val="000C3C51"/>
    <w:rPr>
      <w:b/>
      <w:bCs/>
    </w:rPr>
  </w:style>
  <w:style w:type="character" w:styleId="nfasis">
    <w:name w:val="Emphasis"/>
    <w:basedOn w:val="Fuentedeprrafopredeter"/>
    <w:uiPriority w:val="20"/>
    <w:qFormat/>
    <w:rsid w:val="000C3C51"/>
    <w:rPr>
      <w:i/>
      <w:iCs/>
    </w:rPr>
  </w:style>
  <w:style w:type="paragraph" w:styleId="Textoindependiente">
    <w:name w:val="Body Text"/>
    <w:basedOn w:val="Normal"/>
    <w:link w:val="TextoindependienteCar"/>
    <w:uiPriority w:val="1"/>
    <w:unhideWhenUsed/>
    <w:qFormat/>
    <w:rsid w:val="00430492"/>
    <w:pPr>
      <w:spacing w:after="120"/>
    </w:pPr>
  </w:style>
  <w:style w:type="character" w:customStyle="1" w:styleId="TextoindependienteCar">
    <w:name w:val="Texto independiente Car"/>
    <w:basedOn w:val="Fuentedeprrafopredeter"/>
    <w:link w:val="Textoindependiente"/>
    <w:uiPriority w:val="99"/>
    <w:rsid w:val="00430492"/>
  </w:style>
  <w:style w:type="paragraph" w:customStyle="1" w:styleId="Car1">
    <w:name w:val="Car1"/>
    <w:basedOn w:val="Normal"/>
    <w:next w:val="Textonotapie"/>
    <w:uiPriority w:val="99"/>
    <w:unhideWhenUsed/>
    <w:qFormat/>
    <w:rsid w:val="00430492"/>
    <w:pPr>
      <w:spacing w:after="0" w:line="240" w:lineRule="auto"/>
    </w:pPr>
    <w:rPr>
      <w:sz w:val="20"/>
      <w:szCs w:val="20"/>
      <w:lang w:val="es-MX"/>
    </w:rPr>
  </w:style>
  <w:style w:type="paragraph" w:customStyle="1" w:styleId="Cuadrculamedia1-nfasis21">
    <w:name w:val="Cuadrícula media 1 - Énfasis 21"/>
    <w:basedOn w:val="Normal"/>
    <w:uiPriority w:val="34"/>
    <w:qFormat/>
    <w:rsid w:val="009C2871"/>
    <w:pPr>
      <w:ind w:left="720"/>
      <w:contextualSpacing/>
    </w:pPr>
    <w:rPr>
      <w:rFonts w:ascii="Calibri" w:eastAsia="Calibri" w:hAnsi="Calibri" w:cs="Times New Roman"/>
    </w:rPr>
  </w:style>
  <w:style w:type="character" w:customStyle="1" w:styleId="Ttulo1Car">
    <w:name w:val="Título 1 Car"/>
    <w:basedOn w:val="Fuentedeprrafopredeter"/>
    <w:link w:val="Ttulo1"/>
    <w:uiPriority w:val="1"/>
    <w:rsid w:val="00B34786"/>
    <w:rPr>
      <w:rFonts w:ascii="Arial" w:eastAsia="Arial" w:hAnsi="Arial" w:cs="Arial"/>
      <w:b/>
      <w:bCs/>
      <w:lang w:val="es-ES"/>
    </w:rPr>
  </w:style>
  <w:style w:type="paragraph" w:customStyle="1" w:styleId="Default">
    <w:name w:val="Default"/>
    <w:rsid w:val="00B34786"/>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B34786"/>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B34786"/>
    <w:rPr>
      <w:rFonts w:ascii="Geomanist" w:eastAsiaTheme="majorEastAsia" w:hAnsi="Geomanist" w:cstheme="majorBidi"/>
      <w:spacing w:val="-10"/>
      <w:kern w:val="28"/>
      <w:szCs w:val="56"/>
      <w:lang w:val="es-ES"/>
    </w:rPr>
  </w:style>
  <w:style w:type="table" w:customStyle="1" w:styleId="Tablaconcuadrcula1">
    <w:name w:val="Tabla con cuadrícula1"/>
    <w:basedOn w:val="Tablanormal"/>
    <w:next w:val="Tablaconcuadrcula"/>
    <w:uiPriority w:val="59"/>
    <w:qFormat/>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4786"/>
  </w:style>
  <w:style w:type="table" w:customStyle="1" w:styleId="TableNormal">
    <w:name w:val="Table Normal"/>
    <w:uiPriority w:val="2"/>
    <w:semiHidden/>
    <w:unhideWhenUsed/>
    <w:qFormat/>
    <w:rsid w:val="00B347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4786"/>
    <w:pPr>
      <w:widowControl w:val="0"/>
      <w:autoSpaceDE w:val="0"/>
      <w:autoSpaceDN w:val="0"/>
      <w:spacing w:after="0" w:line="208" w:lineRule="exact"/>
      <w:ind w:left="119"/>
    </w:pPr>
    <w:rPr>
      <w:rFonts w:ascii="Calibri" w:eastAsia="Calibri" w:hAnsi="Calibri" w:cs="Calibri"/>
      <w:lang w:val="es-ES"/>
    </w:rPr>
  </w:style>
  <w:style w:type="table" w:customStyle="1" w:styleId="Tablaconcuadrcula2">
    <w:name w:val="Tabla con cuadrícula2"/>
    <w:basedOn w:val="Tablanormal"/>
    <w:next w:val="Tablaconcuadrcula"/>
    <w:uiPriority w:val="39"/>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A5DD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021BB"/>
  </w:style>
  <w:style w:type="paragraph" w:styleId="Sinespaciado">
    <w:name w:val="No Spacing"/>
    <w:uiPriority w:val="1"/>
    <w:qFormat/>
    <w:rsid w:val="007A46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97270">
      <w:bodyDiv w:val="1"/>
      <w:marLeft w:val="0"/>
      <w:marRight w:val="0"/>
      <w:marTop w:val="0"/>
      <w:marBottom w:val="0"/>
      <w:divBdr>
        <w:top w:val="none" w:sz="0" w:space="0" w:color="auto"/>
        <w:left w:val="none" w:sz="0" w:space="0" w:color="auto"/>
        <w:bottom w:val="none" w:sz="0" w:space="0" w:color="auto"/>
        <w:right w:val="none" w:sz="0" w:space="0" w:color="auto"/>
      </w:divBdr>
    </w:div>
    <w:div w:id="567960049">
      <w:bodyDiv w:val="1"/>
      <w:marLeft w:val="0"/>
      <w:marRight w:val="0"/>
      <w:marTop w:val="0"/>
      <w:marBottom w:val="0"/>
      <w:divBdr>
        <w:top w:val="none" w:sz="0" w:space="0" w:color="auto"/>
        <w:left w:val="none" w:sz="0" w:space="0" w:color="auto"/>
        <w:bottom w:val="none" w:sz="0" w:space="0" w:color="auto"/>
        <w:right w:val="none" w:sz="0" w:space="0" w:color="auto"/>
      </w:divBdr>
    </w:div>
    <w:div w:id="632058178">
      <w:bodyDiv w:val="1"/>
      <w:marLeft w:val="0"/>
      <w:marRight w:val="0"/>
      <w:marTop w:val="0"/>
      <w:marBottom w:val="0"/>
      <w:divBdr>
        <w:top w:val="none" w:sz="0" w:space="0" w:color="auto"/>
        <w:left w:val="none" w:sz="0" w:space="0" w:color="auto"/>
        <w:bottom w:val="none" w:sz="0" w:space="0" w:color="auto"/>
        <w:right w:val="none" w:sz="0" w:space="0" w:color="auto"/>
      </w:divBdr>
    </w:div>
    <w:div w:id="785544025">
      <w:bodyDiv w:val="1"/>
      <w:marLeft w:val="0"/>
      <w:marRight w:val="0"/>
      <w:marTop w:val="0"/>
      <w:marBottom w:val="0"/>
      <w:divBdr>
        <w:top w:val="none" w:sz="0" w:space="0" w:color="auto"/>
        <w:left w:val="none" w:sz="0" w:space="0" w:color="auto"/>
        <w:bottom w:val="none" w:sz="0" w:space="0" w:color="auto"/>
        <w:right w:val="none" w:sz="0" w:space="0" w:color="auto"/>
      </w:divBdr>
    </w:div>
    <w:div w:id="904800413">
      <w:bodyDiv w:val="1"/>
      <w:marLeft w:val="0"/>
      <w:marRight w:val="0"/>
      <w:marTop w:val="0"/>
      <w:marBottom w:val="0"/>
      <w:divBdr>
        <w:top w:val="none" w:sz="0" w:space="0" w:color="auto"/>
        <w:left w:val="none" w:sz="0" w:space="0" w:color="auto"/>
        <w:bottom w:val="none" w:sz="0" w:space="0" w:color="auto"/>
        <w:right w:val="none" w:sz="0" w:space="0" w:color="auto"/>
      </w:divBdr>
    </w:div>
    <w:div w:id="1190610056">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ncionpublica.gov.co/eva/gestornormativo/norma.php?i=304"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adelfuentes@gmail.com" TargetMode="External"/><Relationship Id="rId17" Type="http://schemas.openxmlformats.org/officeDocument/2006/relationships/hyperlink" Target="https://www.colombiacompra.gov.co/sala-de-prensa/boletin-digital" TargetMode="External"/><Relationship Id="rId2" Type="http://schemas.openxmlformats.org/officeDocument/2006/relationships/customXml" Target="../customXml/item2.xml"/><Relationship Id="rId16" Type="http://schemas.openxmlformats.org/officeDocument/2006/relationships/hyperlink" Target="https://relatoria.colombiacompra.gov.co/busqueda/concepto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olombiacompra.gov.co/sites/cce_public/files/cce_documents/cce-eicp-gi23_guia_contratacion_prestacion_de_servicios_v1_11-07-2023_def_1_1.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normativa/ley-789-de-2002/"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843723-D73A-40E9-95E7-857E24E9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8AE37-E1F3-4B08-98E9-52F0B3FA79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206954CD-A18B-4BC8-BDFD-948A7B8E2372}">
  <ds:schemaRefs>
    <ds:schemaRef ds:uri="http://schemas.openxmlformats.org/officeDocument/2006/bibliography"/>
  </ds:schemaRefs>
</ds:datastoreItem>
</file>

<file path=customXml/itemProps4.xml><?xml version="1.0" encoding="utf-8"?>
<ds:datastoreItem xmlns:ds="http://schemas.openxmlformats.org/officeDocument/2006/customXml" ds:itemID="{B524EFD2-6506-4654-A0AC-DEF36450FF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13</Pages>
  <Words>3289</Words>
  <Characters>18091</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Keila Margarita Reyes Cassiani</cp:lastModifiedBy>
  <cp:revision>6</cp:revision>
  <dcterms:created xsi:type="dcterms:W3CDTF">2024-07-16T17:15:00Z</dcterms:created>
  <dcterms:modified xsi:type="dcterms:W3CDTF">2024-08-13T20:48:00Z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