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DBF9" w14:textId="77777777" w:rsidR="00E245AB" w:rsidRPr="0044528D" w:rsidRDefault="00E245AB" w:rsidP="00E245AB">
      <w:pPr>
        <w:spacing w:after="0"/>
        <w:rPr>
          <w:rFonts w:ascii="Verdana" w:hAnsi="Verdana"/>
        </w:rPr>
      </w:pPr>
      <w:bookmarkStart w:id="0" w:name="_Hlk143780582"/>
    </w:p>
    <w:p w14:paraId="17F61E3A" w14:textId="0AF92AB1" w:rsidR="00600727" w:rsidRDefault="00600727" w:rsidP="00600727">
      <w:pPr>
        <w:tabs>
          <w:tab w:val="left" w:pos="8647"/>
        </w:tabs>
        <w:spacing w:after="0" w:line="240" w:lineRule="auto"/>
        <w:ind w:right="191"/>
        <w:jc w:val="center"/>
        <w:rPr>
          <w:rFonts w:ascii="Verdana" w:eastAsia="Times New Roman" w:hAnsi="Verdana" w:cs="Arial"/>
          <w:b/>
          <w:bCs/>
          <w:bdr w:val="none" w:sz="0" w:space="0" w:color="auto" w:frame="1"/>
          <w:lang w:val="es-ES" w:eastAsia="es-ES_tradnl"/>
        </w:rPr>
      </w:pPr>
    </w:p>
    <w:p w14:paraId="085E894A" w14:textId="77777777" w:rsidR="00600727" w:rsidRDefault="00600727" w:rsidP="00421287">
      <w:pPr>
        <w:tabs>
          <w:tab w:val="left" w:pos="8647"/>
        </w:tabs>
        <w:spacing w:after="0" w:line="240" w:lineRule="auto"/>
        <w:ind w:right="191"/>
        <w:jc w:val="both"/>
        <w:rPr>
          <w:rFonts w:ascii="Verdana" w:eastAsia="Times New Roman" w:hAnsi="Verdana" w:cs="Arial"/>
          <w:b/>
          <w:bCs/>
          <w:bdr w:val="none" w:sz="0" w:space="0" w:color="auto" w:frame="1"/>
          <w:lang w:val="es-ES" w:eastAsia="es-ES_tradnl"/>
        </w:rPr>
      </w:pPr>
    </w:p>
    <w:p w14:paraId="2310FEA6" w14:textId="57F26020" w:rsidR="00421287" w:rsidRPr="00A85D60" w:rsidRDefault="00421287" w:rsidP="00421287">
      <w:pPr>
        <w:tabs>
          <w:tab w:val="left" w:pos="8647"/>
        </w:tabs>
        <w:spacing w:after="0" w:line="240" w:lineRule="auto"/>
        <w:ind w:right="191"/>
        <w:jc w:val="both"/>
        <w:rPr>
          <w:rFonts w:ascii="Verdana" w:eastAsia="Times New Roman" w:hAnsi="Verdana" w:cs="Arial"/>
          <w:b/>
          <w:bCs/>
          <w:bdr w:val="none" w:sz="0" w:space="0" w:color="auto" w:frame="1"/>
          <w:lang w:val="es-ES" w:eastAsia="es-ES_tradnl"/>
        </w:rPr>
      </w:pPr>
      <w:r w:rsidRPr="00A85D60">
        <w:rPr>
          <w:rFonts w:ascii="Verdana" w:eastAsia="Times New Roman" w:hAnsi="Verdana" w:cs="Arial"/>
          <w:b/>
          <w:bCs/>
          <w:bdr w:val="none" w:sz="0" w:space="0" w:color="auto" w:frame="1"/>
          <w:lang w:val="es-ES" w:eastAsia="es-ES_tradnl"/>
        </w:rPr>
        <w:t xml:space="preserve">CONTRATO DE PRESTACIÓN DE SERVICIOS ― Concepto ― Requisitos y límites para su celebración </w:t>
      </w:r>
    </w:p>
    <w:p w14:paraId="5E05EA90" w14:textId="77777777" w:rsidR="00421287" w:rsidRPr="00A85D60" w:rsidRDefault="00421287" w:rsidP="00421287">
      <w:pPr>
        <w:tabs>
          <w:tab w:val="left" w:pos="8647"/>
        </w:tabs>
        <w:spacing w:after="0" w:line="240" w:lineRule="auto"/>
        <w:ind w:right="191"/>
        <w:jc w:val="both"/>
        <w:rPr>
          <w:rFonts w:ascii="Verdana" w:eastAsia="Times New Roman" w:hAnsi="Verdana" w:cs="Arial"/>
          <w:bdr w:val="none" w:sz="0" w:space="0" w:color="auto" w:frame="1"/>
          <w:lang w:val="es-ES" w:eastAsia="es-ES_tradnl"/>
        </w:rPr>
      </w:pPr>
    </w:p>
    <w:p w14:paraId="2404825C" w14:textId="77777777" w:rsidR="00421287" w:rsidRPr="00A85D60" w:rsidRDefault="00421287" w:rsidP="00421287">
      <w:pPr>
        <w:tabs>
          <w:tab w:val="left" w:pos="8647"/>
        </w:tabs>
        <w:spacing w:after="0" w:line="240" w:lineRule="auto"/>
        <w:ind w:right="191"/>
        <w:jc w:val="both"/>
        <w:rPr>
          <w:rStyle w:val="eop"/>
          <w:rFonts w:ascii="Verdana" w:eastAsia="Calibri" w:hAnsi="Verdana" w:cs="Arial"/>
          <w:lang w:val="es-ES_tradnl" w:eastAsia="es-ES_tradnl"/>
        </w:rPr>
      </w:pPr>
      <w:r w:rsidRPr="00A85D60">
        <w:rPr>
          <w:rFonts w:ascii="Verdana" w:eastAsia="Calibri" w:hAnsi="Verdana" w:cs="Arial"/>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5C09DA6A" w14:textId="77777777" w:rsidR="00421287" w:rsidRPr="00A85D60" w:rsidRDefault="00421287" w:rsidP="00421287">
      <w:pPr>
        <w:tabs>
          <w:tab w:val="left" w:pos="8647"/>
        </w:tabs>
        <w:spacing w:after="0" w:line="240" w:lineRule="auto"/>
        <w:ind w:right="191"/>
        <w:contextualSpacing/>
        <w:jc w:val="both"/>
        <w:rPr>
          <w:rFonts w:ascii="Verdana" w:hAnsi="Verdana" w:cs="Arial"/>
          <w:noProof/>
          <w:lang w:val="es-ES_tradnl"/>
        </w:rPr>
      </w:pPr>
    </w:p>
    <w:p w14:paraId="010CE9EE" w14:textId="77777777" w:rsidR="00421287" w:rsidRPr="00B701D8" w:rsidRDefault="00421287" w:rsidP="00421287">
      <w:pPr>
        <w:tabs>
          <w:tab w:val="left" w:pos="8647"/>
        </w:tabs>
        <w:spacing w:line="256" w:lineRule="auto"/>
        <w:ind w:right="191"/>
        <w:jc w:val="both"/>
        <w:rPr>
          <w:rFonts w:ascii="Verdana" w:eastAsia="Calibri" w:hAnsi="Verdana" w:cs="Arial"/>
          <w:b/>
          <w:bCs/>
        </w:rPr>
      </w:pPr>
      <w:r w:rsidRPr="00B701D8">
        <w:rPr>
          <w:rFonts w:ascii="Verdana" w:eastAsia="Calibri" w:hAnsi="Verdana" w:cs="Arial"/>
          <w:b/>
          <w:bCs/>
        </w:rPr>
        <w:t xml:space="preserve">CONTRATO ESTATAL </w:t>
      </w:r>
      <w:bookmarkStart w:id="1" w:name="_Hlk39676694"/>
      <w:r w:rsidRPr="00B701D8">
        <w:rPr>
          <w:rFonts w:ascii="Verdana" w:eastAsia="Calibri" w:hAnsi="Verdana" w:cs="Arial"/>
          <w:b/>
          <w:bCs/>
        </w:rPr>
        <w:t>–</w:t>
      </w:r>
      <w:bookmarkEnd w:id="1"/>
      <w:r w:rsidRPr="00B701D8">
        <w:rPr>
          <w:rFonts w:ascii="Verdana" w:eastAsia="Calibri" w:hAnsi="Verdana" w:cs="Arial"/>
          <w:b/>
          <w:bCs/>
        </w:rPr>
        <w:t xml:space="preserve"> Ejercicio – Funciones de control y vigilancia</w:t>
      </w:r>
    </w:p>
    <w:p w14:paraId="677705A2" w14:textId="77777777" w:rsidR="00421287" w:rsidRPr="00B701D8" w:rsidRDefault="00421287" w:rsidP="00421287">
      <w:pPr>
        <w:tabs>
          <w:tab w:val="left" w:pos="8647"/>
        </w:tabs>
        <w:spacing w:line="256" w:lineRule="auto"/>
        <w:ind w:right="191"/>
        <w:jc w:val="both"/>
        <w:rPr>
          <w:rFonts w:ascii="Verdana" w:eastAsia="Calibri" w:hAnsi="Verdana" w:cs="Arial"/>
          <w:bCs/>
        </w:rPr>
      </w:pPr>
      <w:r w:rsidRPr="00A85D60">
        <w:rPr>
          <w:rFonts w:ascii="Verdana" w:eastAsia="Calibri" w:hAnsi="Verdana" w:cs="Arial"/>
          <w:bCs/>
        </w:rPr>
        <w:t>L</w:t>
      </w:r>
      <w:r w:rsidRPr="00B701D8">
        <w:rPr>
          <w:rFonts w:ascii="Verdana" w:eastAsia="Calibri" w:hAnsi="Verdana" w:cs="Arial"/>
          <w:bCs/>
        </w:rPr>
        <w:t>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5C1FFE34" w14:textId="77777777" w:rsidR="00421287" w:rsidRPr="00B701D8" w:rsidRDefault="00421287" w:rsidP="00421287">
      <w:pPr>
        <w:tabs>
          <w:tab w:val="left" w:pos="8647"/>
        </w:tabs>
        <w:spacing w:line="256" w:lineRule="auto"/>
        <w:ind w:right="191"/>
        <w:jc w:val="both"/>
        <w:rPr>
          <w:rFonts w:ascii="Verdana" w:eastAsia="Calibri" w:hAnsi="Verdana" w:cs="Arial"/>
        </w:rPr>
      </w:pPr>
      <w:r w:rsidRPr="00B701D8">
        <w:rPr>
          <w:rFonts w:ascii="Verdana" w:eastAsia="Calibri" w:hAnsi="Verdana" w:cs="Arial"/>
          <w:lang w:val="es-ES"/>
        </w:rPr>
        <w:t xml:space="preserve">El seguimiento de la ejecución del contrato para la dirección, control y vigilancia de su correcto cumplimiento es un deber legal que permite a las entidades estatales tomar medidas orientadas a la satisfacción de los fines de la contratación. </w:t>
      </w:r>
      <w:r w:rsidRPr="00B701D8">
        <w:rPr>
          <w:rFonts w:ascii="Verdana" w:eastAsia="Calibri" w:hAnsi="Verdana" w:cs="Arial"/>
        </w:rPr>
        <w:t>Por esto, el EGCAP alude a la obligación mencionada, que guarda relación con el principio de responsabilidad que rige la celebración y ejecución de los contratos estatales.</w:t>
      </w:r>
    </w:p>
    <w:p w14:paraId="5267FAD7" w14:textId="77777777" w:rsidR="00421287" w:rsidRPr="00A85D60" w:rsidRDefault="00421287" w:rsidP="00421287">
      <w:pPr>
        <w:tabs>
          <w:tab w:val="left" w:pos="8647"/>
        </w:tabs>
        <w:spacing w:after="0" w:line="240" w:lineRule="auto"/>
        <w:ind w:right="191"/>
        <w:contextualSpacing/>
        <w:jc w:val="both"/>
        <w:rPr>
          <w:rFonts w:ascii="Verdana" w:hAnsi="Verdana" w:cs="Arial"/>
          <w:noProof/>
          <w:lang w:val="es-ES_tradnl"/>
        </w:rPr>
      </w:pPr>
    </w:p>
    <w:p w14:paraId="7A0EDDCC" w14:textId="77777777" w:rsidR="00421287" w:rsidRPr="00A85D60" w:rsidRDefault="00421287" w:rsidP="00421287">
      <w:pPr>
        <w:tabs>
          <w:tab w:val="left" w:pos="8647"/>
        </w:tabs>
        <w:ind w:right="191"/>
        <w:jc w:val="both"/>
        <w:rPr>
          <w:rFonts w:ascii="Verdana" w:eastAsia="Calibri" w:hAnsi="Verdana" w:cs="Arial"/>
          <w:b/>
          <w:bCs/>
        </w:rPr>
      </w:pPr>
      <w:r w:rsidRPr="00A85D60">
        <w:rPr>
          <w:rFonts w:ascii="Verdana" w:eastAsia="Calibri" w:hAnsi="Verdana" w:cs="Arial"/>
          <w:b/>
          <w:bCs/>
        </w:rPr>
        <w:t>SUPERVISIÓN – Ejercicio – Contratista – Apoyo a la supervisión</w:t>
      </w:r>
    </w:p>
    <w:p w14:paraId="275FD731" w14:textId="77777777" w:rsidR="00421287" w:rsidRPr="00A85D60" w:rsidRDefault="00421287" w:rsidP="00421287">
      <w:pPr>
        <w:tabs>
          <w:tab w:val="left" w:pos="8647"/>
        </w:tabs>
        <w:ind w:right="191"/>
        <w:jc w:val="both"/>
        <w:rPr>
          <w:rFonts w:ascii="Verdana" w:hAnsi="Verdana" w:cs="Arial"/>
          <w:bCs/>
        </w:rPr>
      </w:pPr>
      <w:r w:rsidRPr="00A85D60">
        <w:rPr>
          <w:rFonts w:ascii="Verdana" w:hAnsi="Verdana" w:cs="Arial"/>
          <w:bCs/>
        </w:rPr>
        <w:t xml:space="preserve">[..] la responsabilidad por el control y vigilancia de la ejecución del contrato está a cargo de la entidad estatal contratante y, por tanto, es esta quien debe supervisar los contratos mediante sus funcionarios o servidores públicos, y únicamente puede contratar personal en caso de necesitarlo como apoyo a su gestión en la supervisión. De este modo, el contratista podría fungir de apoyo a la supervisión del contrato, en la medida en que el contrato de prestación de servicios profesionales y de apoyo a la gestión tenga como objeto obligaciones </w:t>
      </w:r>
      <w:r w:rsidRPr="00A85D60">
        <w:rPr>
          <w:rFonts w:ascii="Verdana" w:hAnsi="Verdana" w:cs="Arial"/>
          <w:bCs/>
        </w:rPr>
        <w:lastRenderedPageBreak/>
        <w:t xml:space="preserve">dirigidas a apoyar dicha actividad de supervisión de contratos. En tal sentido, los contratistas no pueden asumir de forma íntegra, directa y excluyente la actividad de supervisión de los contratos estatales.  </w:t>
      </w:r>
    </w:p>
    <w:p w14:paraId="22CF44D9" w14:textId="77777777" w:rsidR="00421287" w:rsidRPr="00A85D60" w:rsidRDefault="00421287" w:rsidP="00421287">
      <w:pPr>
        <w:spacing w:line="240" w:lineRule="auto"/>
        <w:contextualSpacing/>
        <w:jc w:val="both"/>
        <w:rPr>
          <w:rFonts w:ascii="Verdana" w:eastAsia="Calibri" w:hAnsi="Verdana" w:cs="Arial"/>
          <w:b/>
          <w:noProof/>
          <w:lang w:val="es-ES_tradnl" w:eastAsia="es-ES_tradnl"/>
        </w:rPr>
      </w:pPr>
      <w:r w:rsidRPr="00A85D60">
        <w:rPr>
          <w:rFonts w:ascii="Verdana" w:eastAsia="Calibri" w:hAnsi="Verdana" w:cs="Arial"/>
          <w:b/>
          <w:noProof/>
          <w:lang w:val="es-ES_tradnl" w:eastAsia="es-ES_tradnl"/>
        </w:rPr>
        <w:t>PLANEACIÓN CONTRACTUAL – Noción</w:t>
      </w:r>
      <w:r>
        <w:rPr>
          <w:rFonts w:ascii="Verdana" w:eastAsia="Calibri" w:hAnsi="Verdana" w:cs="Arial"/>
          <w:b/>
          <w:noProof/>
          <w:lang w:val="es-ES_tradnl" w:eastAsia="es-ES_tradnl"/>
        </w:rPr>
        <w:t xml:space="preserve"> – Estudios Previos</w:t>
      </w:r>
    </w:p>
    <w:p w14:paraId="04910EB4" w14:textId="77777777" w:rsidR="00421287" w:rsidRPr="00A85D60" w:rsidRDefault="00421287" w:rsidP="00421287">
      <w:pPr>
        <w:spacing w:line="240" w:lineRule="auto"/>
        <w:contextualSpacing/>
        <w:jc w:val="both"/>
        <w:rPr>
          <w:rFonts w:ascii="Verdana" w:eastAsia="Calibri" w:hAnsi="Verdana" w:cs="Arial"/>
          <w:b/>
          <w:noProof/>
          <w:lang w:val="es-ES_tradnl" w:eastAsia="es-ES_tradnl"/>
        </w:rPr>
      </w:pPr>
    </w:p>
    <w:p w14:paraId="4BEDC903" w14:textId="77777777" w:rsidR="00421287" w:rsidRPr="00A85D60" w:rsidRDefault="00421287" w:rsidP="00421287">
      <w:pPr>
        <w:spacing w:line="240" w:lineRule="auto"/>
        <w:contextualSpacing/>
        <w:jc w:val="both"/>
        <w:rPr>
          <w:rFonts w:ascii="Verdana" w:eastAsia="Calibri" w:hAnsi="Verdana" w:cs="Arial"/>
          <w:bCs/>
          <w:lang w:val="es-ES_tradnl" w:eastAsia="es-MX"/>
        </w:rPr>
      </w:pPr>
      <w:bookmarkStart w:id="2" w:name="_Hlk174339878"/>
      <w:r w:rsidRPr="00A85D60">
        <w:rPr>
          <w:rFonts w:ascii="Verdana" w:eastAsia="Calibri" w:hAnsi="Verdana" w:cs="Arial"/>
          <w:bCs/>
          <w:lang w:val="es-ES_tradnl" w:eastAsia="es-MX"/>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w:t>
      </w:r>
    </w:p>
    <w:p w14:paraId="7C4545B6" w14:textId="77777777" w:rsidR="00421287" w:rsidRPr="00A85D60" w:rsidRDefault="00421287" w:rsidP="00421287">
      <w:pPr>
        <w:spacing w:line="240" w:lineRule="auto"/>
        <w:contextualSpacing/>
        <w:jc w:val="both"/>
        <w:rPr>
          <w:rFonts w:ascii="Verdana" w:eastAsia="Times New Roman" w:hAnsi="Verdana" w:cs="Arial"/>
          <w:lang w:val="es-ES_tradnl" w:eastAsia="es-MX"/>
        </w:rPr>
      </w:pPr>
    </w:p>
    <w:p w14:paraId="08905E37" w14:textId="77777777" w:rsidR="00421287" w:rsidRPr="00A85D60" w:rsidRDefault="00421287" w:rsidP="00421287">
      <w:pPr>
        <w:spacing w:line="240" w:lineRule="auto"/>
        <w:contextualSpacing/>
        <w:jc w:val="both"/>
        <w:rPr>
          <w:rFonts w:ascii="Verdana" w:eastAsia="Calibri" w:hAnsi="Verdana" w:cs="Arial"/>
          <w:bCs/>
          <w:lang w:val="es-MX" w:eastAsia="es-ES_tradnl"/>
        </w:rPr>
      </w:pPr>
      <w:r w:rsidRPr="00A85D60">
        <w:rPr>
          <w:rFonts w:ascii="Verdana" w:eastAsia="Calibri" w:hAnsi="Verdana" w:cs="Arial"/>
          <w:bCs/>
          <w:lang w:val="es-MX" w:eastAsia="es-ES_tradnl"/>
        </w:rPr>
        <w:t>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257B2AA4" w14:textId="77777777" w:rsidR="00421287" w:rsidRPr="00A85D60" w:rsidRDefault="00421287" w:rsidP="00421287">
      <w:pPr>
        <w:spacing w:line="240" w:lineRule="auto"/>
        <w:contextualSpacing/>
        <w:jc w:val="both"/>
        <w:rPr>
          <w:rFonts w:ascii="Verdana" w:eastAsia="Times New Roman" w:hAnsi="Verdana" w:cs="Arial"/>
          <w:lang w:eastAsia="es-ES_tradnl"/>
        </w:rPr>
      </w:pPr>
    </w:p>
    <w:p w14:paraId="011F9413" w14:textId="77777777" w:rsidR="00421287" w:rsidRPr="00A85D60" w:rsidRDefault="00421287" w:rsidP="00421287">
      <w:pPr>
        <w:spacing w:line="240" w:lineRule="auto"/>
        <w:contextualSpacing/>
        <w:jc w:val="both"/>
        <w:rPr>
          <w:rFonts w:ascii="Verdana" w:eastAsia="Times New Roman" w:hAnsi="Verdana" w:cs="Arial"/>
          <w:lang w:val="es-ES_tradnl" w:eastAsia="es-MX"/>
        </w:rPr>
      </w:pPr>
      <w:r w:rsidRPr="00A85D60">
        <w:rPr>
          <w:rFonts w:ascii="Verdana" w:eastAsia="Calibri" w:hAnsi="Verdana" w:cs="Arial"/>
          <w:lang w:eastAsia="es-ES_tradnl"/>
        </w:rPr>
        <w:t xml:space="preserve">[…] </w:t>
      </w:r>
      <w:r w:rsidRPr="00A85D60">
        <w:rPr>
          <w:rFonts w:ascii="Verdana" w:eastAsia="Times New Roman" w:hAnsi="Verdana" w:cs="Arial"/>
          <w:lang w:val="es-ES_tradnl" w:eastAsia="es-MX"/>
        </w:rPr>
        <w:t xml:space="preserve">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 disponibilidad de recursos o la capacidad financiera de la entidad contratante, </w:t>
      </w:r>
      <w:r>
        <w:rPr>
          <w:rFonts w:ascii="Verdana" w:eastAsia="Times New Roman" w:hAnsi="Verdana" w:cs="Arial"/>
          <w:lang w:val="es-ES_tradnl" w:eastAsia="es-MX"/>
        </w:rPr>
        <w:t>i</w:t>
      </w:r>
      <w:r w:rsidRPr="00A85D60">
        <w:rPr>
          <w:rFonts w:ascii="Verdana" w:eastAsia="Times New Roman" w:hAnsi="Verdana" w:cs="Arial"/>
          <w:lang w:val="es-ES_tradnl" w:eastAsia="es-MX"/>
        </w:rPr>
        <w:t xml:space="preserve">v)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 La consideración de todos estos aspectos </w:t>
      </w:r>
      <w:r w:rsidRPr="00A85D60">
        <w:rPr>
          <w:rFonts w:ascii="Verdana" w:eastAsia="Calibri" w:hAnsi="Verdana" w:cs="Arial"/>
          <w:bCs/>
          <w:lang w:val="es-ES_tradnl" w:eastAsia="es-MX"/>
        </w:rPr>
        <w:t xml:space="preserve">permite que los contratos resultantes de la planeación cuenten con el sustento técnico, económico y jurídico que incidirá </w:t>
      </w:r>
      <w:r w:rsidRPr="00A85D60">
        <w:rPr>
          <w:rFonts w:ascii="Verdana" w:eastAsia="Times New Roman" w:hAnsi="Verdana" w:cs="Arial"/>
          <w:lang w:val="es-ES_tradnl" w:eastAsia="es-MX"/>
        </w:rPr>
        <w:t>en una adecuada ejecución.</w:t>
      </w:r>
    </w:p>
    <w:bookmarkEnd w:id="2"/>
    <w:p w14:paraId="33803CBF" w14:textId="77777777" w:rsidR="00421287" w:rsidRPr="00B701D8"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59A74CCB" w14:textId="77777777" w:rsidR="00421287" w:rsidRPr="00B701D8"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0239F230" w14:textId="77777777" w:rsidR="00421287" w:rsidRPr="00B701D8"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040CBC8F"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77AA785D"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61D88461"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4A5B70DA"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31053F73"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315FF9F7"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4A0554BE"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4990D8F6"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54E02A56"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36C4FE55" w14:textId="77777777" w:rsidR="00421287"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3E5DDB98" w14:textId="77777777" w:rsidR="00421287" w:rsidRPr="00B701D8"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31BE3275" w14:textId="77777777" w:rsidR="00421287" w:rsidRPr="00B701D8" w:rsidRDefault="00421287" w:rsidP="00421287">
      <w:pPr>
        <w:tabs>
          <w:tab w:val="left" w:pos="8647"/>
        </w:tabs>
        <w:spacing w:after="0" w:line="240" w:lineRule="auto"/>
        <w:ind w:right="191"/>
        <w:rPr>
          <w:rFonts w:ascii="Verdana" w:eastAsia="Geomanist Light" w:hAnsi="Verdana" w:cs="Arial"/>
          <w:color w:val="000000" w:themeColor="text1"/>
          <w:highlight w:val="lightGray"/>
          <w:lang w:val="es-MX"/>
        </w:rPr>
      </w:pPr>
    </w:p>
    <w:p w14:paraId="68A27CFB" w14:textId="77777777" w:rsidR="00421287" w:rsidRPr="001C13AE" w:rsidRDefault="00421287" w:rsidP="00421287">
      <w:pPr>
        <w:tabs>
          <w:tab w:val="left" w:pos="8647"/>
        </w:tabs>
        <w:spacing w:after="0" w:line="240" w:lineRule="auto"/>
        <w:ind w:right="191"/>
        <w:rPr>
          <w:rFonts w:ascii="Verdana" w:eastAsia="Geomanist Light" w:hAnsi="Verdana" w:cs="Arial"/>
          <w:color w:val="201F1E"/>
          <w:lang w:val="es-MX"/>
        </w:rPr>
      </w:pPr>
      <w:r w:rsidRPr="001C13AE">
        <w:rPr>
          <w:rFonts w:ascii="Verdana" w:eastAsia="Geomanist Light" w:hAnsi="Verdana" w:cs="Arial"/>
          <w:color w:val="000000" w:themeColor="text1"/>
          <w:lang w:val="es-MX"/>
        </w:rPr>
        <w:t>Bogotá D.C., </w:t>
      </w:r>
      <w:r w:rsidRPr="001C13AE">
        <w:rPr>
          <w:rFonts w:ascii="Verdana" w:eastAsia="Geomanist Light" w:hAnsi="Verdana" w:cs="Arial"/>
          <w:color w:val="201F1E"/>
          <w:lang w:val="es-MX"/>
        </w:rPr>
        <w:t>[Día] de [Mes.NombreCapitalizado] de [Año]</w:t>
      </w:r>
    </w:p>
    <w:p w14:paraId="3CA19827" w14:textId="77777777" w:rsidR="00421287" w:rsidRPr="001C13AE" w:rsidRDefault="00421287" w:rsidP="00421287">
      <w:pPr>
        <w:tabs>
          <w:tab w:val="left" w:pos="8647"/>
        </w:tabs>
        <w:spacing w:after="0" w:line="240" w:lineRule="auto"/>
        <w:ind w:right="191"/>
        <w:jc w:val="both"/>
        <w:rPr>
          <w:rFonts w:ascii="Verdana" w:eastAsia="Calibri" w:hAnsi="Verdana" w:cs="Arial"/>
          <w:color w:val="000000"/>
          <w:lang w:val="es-ES"/>
        </w:rPr>
      </w:pPr>
    </w:p>
    <w:p w14:paraId="1E56EA62" w14:textId="324D58EF" w:rsidR="00421287" w:rsidRPr="001C13AE" w:rsidRDefault="00421287" w:rsidP="00421287">
      <w:pPr>
        <w:tabs>
          <w:tab w:val="left" w:pos="8647"/>
        </w:tabs>
        <w:spacing w:after="0" w:line="240" w:lineRule="auto"/>
        <w:ind w:right="191"/>
        <w:jc w:val="both"/>
        <w:rPr>
          <w:rFonts w:ascii="Verdana" w:eastAsia="Calibri" w:hAnsi="Verdana" w:cs="Arial"/>
          <w:lang w:val="es-ES" w:eastAsia="es-ES"/>
        </w:rPr>
      </w:pPr>
      <w:r w:rsidRPr="001C13AE">
        <w:rPr>
          <w:rFonts w:ascii="Verdana" w:eastAsia="Calibri" w:hAnsi="Verdana" w:cs="Arial"/>
          <w:lang w:val="es-ES" w:eastAsia="es-ES"/>
        </w:rPr>
        <w:t>Señor</w:t>
      </w:r>
      <w:r w:rsidR="005C0F87">
        <w:rPr>
          <w:rFonts w:ascii="Verdana" w:eastAsia="Calibri" w:hAnsi="Verdana" w:cs="Arial"/>
          <w:lang w:val="es-ES" w:eastAsia="es-ES"/>
        </w:rPr>
        <w:t xml:space="preserve">                                                                 </w:t>
      </w:r>
      <w:r w:rsidR="005C0F87" w:rsidRPr="00600727">
        <w:rPr>
          <w:rFonts w:ascii="Verdana" w:eastAsia="Times New Roman" w:hAnsi="Verdana" w:cs="Arial"/>
          <w:b/>
          <w:bCs/>
          <w:noProof/>
          <w:bdr w:val="none" w:sz="0" w:space="0" w:color="auto" w:frame="1"/>
          <w:lang w:val="es-ES" w:eastAsia="es-ES_tradnl"/>
        </w:rPr>
        <w:drawing>
          <wp:inline distT="0" distB="0" distL="0" distR="0" wp14:anchorId="5C59A117" wp14:editId="4E8824F9">
            <wp:extent cx="2361544" cy="617855"/>
            <wp:effectExtent l="0" t="0" r="1270" b="0"/>
            <wp:docPr id="207288580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85805" name="Imagen 1" descr="Texto&#10;&#10;Descripción generada automáticamente"/>
                    <pic:cNvPicPr/>
                  </pic:nvPicPr>
                  <pic:blipFill>
                    <a:blip r:embed="rId11"/>
                    <a:stretch>
                      <a:fillRect/>
                    </a:stretch>
                  </pic:blipFill>
                  <pic:spPr>
                    <a:xfrm>
                      <a:off x="0" y="0"/>
                      <a:ext cx="2388557" cy="624922"/>
                    </a:xfrm>
                    <a:prstGeom prst="rect">
                      <a:avLst/>
                    </a:prstGeom>
                  </pic:spPr>
                </pic:pic>
              </a:graphicData>
            </a:graphic>
          </wp:inline>
        </w:drawing>
      </w:r>
    </w:p>
    <w:p w14:paraId="076A7FC1" w14:textId="77777777" w:rsidR="00421287" w:rsidRPr="001C13AE" w:rsidRDefault="00421287" w:rsidP="00421287">
      <w:pPr>
        <w:tabs>
          <w:tab w:val="left" w:pos="8647"/>
        </w:tabs>
        <w:spacing w:after="0" w:line="240" w:lineRule="auto"/>
        <w:ind w:right="191"/>
        <w:rPr>
          <w:rFonts w:ascii="Verdana" w:eastAsia="Calibri" w:hAnsi="Verdana" w:cs="Arial"/>
          <w:b/>
          <w:bCs/>
          <w:lang w:val="es-ES" w:eastAsia="es-ES"/>
        </w:rPr>
      </w:pPr>
      <w:r w:rsidRPr="001C13AE">
        <w:rPr>
          <w:rFonts w:ascii="Verdana" w:eastAsia="Calibri" w:hAnsi="Verdana" w:cs="Arial"/>
          <w:b/>
          <w:bCs/>
          <w:lang w:val="es-ES" w:eastAsia="es-ES"/>
        </w:rPr>
        <w:t>Luis Carlos Hincapié Morales</w:t>
      </w:r>
    </w:p>
    <w:p w14:paraId="1BB3D3E6" w14:textId="77777777" w:rsidR="00421287" w:rsidRPr="001C13AE" w:rsidRDefault="00421287" w:rsidP="00421287">
      <w:pPr>
        <w:tabs>
          <w:tab w:val="left" w:pos="8647"/>
        </w:tabs>
        <w:spacing w:after="0" w:line="240" w:lineRule="auto"/>
        <w:ind w:right="191"/>
        <w:rPr>
          <w:rFonts w:ascii="Verdana" w:hAnsi="Verdana"/>
          <w:color w:val="FF0000"/>
          <w:u w:val="single"/>
        </w:rPr>
      </w:pPr>
      <w:hyperlink r:id="rId12" w:history="1">
        <w:r w:rsidRPr="001C13AE">
          <w:rPr>
            <w:rStyle w:val="Hipervnculo"/>
            <w:rFonts w:ascii="Verdana" w:hAnsi="Verdana"/>
          </w:rPr>
          <w:t>luischincapie@gmail.com</w:t>
        </w:r>
      </w:hyperlink>
      <w:r w:rsidRPr="001C13AE">
        <w:rPr>
          <w:rFonts w:ascii="Verdana" w:hAnsi="Verdana"/>
        </w:rPr>
        <w:t xml:space="preserve"> </w:t>
      </w:r>
    </w:p>
    <w:p w14:paraId="5CD4EEA7" w14:textId="77777777" w:rsidR="00421287" w:rsidRPr="001C13AE" w:rsidRDefault="00421287" w:rsidP="00421287">
      <w:pPr>
        <w:tabs>
          <w:tab w:val="left" w:pos="8647"/>
        </w:tabs>
        <w:spacing w:after="0" w:line="240" w:lineRule="auto"/>
        <w:ind w:right="191"/>
        <w:rPr>
          <w:rFonts w:ascii="Verdana" w:eastAsia="Calibri" w:hAnsi="Verdana" w:cs="Arial"/>
          <w:b/>
          <w:bCs/>
          <w:lang w:val="es-ES" w:eastAsia="es-ES"/>
        </w:rPr>
      </w:pPr>
      <w:r w:rsidRPr="001C13AE">
        <w:rPr>
          <w:rFonts w:ascii="Verdana" w:eastAsia="Calibri" w:hAnsi="Verdana" w:cs="Arial"/>
          <w:lang w:val="es-ES" w:eastAsia="es-ES"/>
        </w:rPr>
        <w:t>Ciudad</w:t>
      </w:r>
    </w:p>
    <w:p w14:paraId="6FD45D2C" w14:textId="77777777" w:rsidR="00421287" w:rsidRPr="00B701D8" w:rsidRDefault="00421287" w:rsidP="00421287">
      <w:pPr>
        <w:tabs>
          <w:tab w:val="left" w:pos="8647"/>
        </w:tabs>
        <w:spacing w:after="0" w:line="240" w:lineRule="auto"/>
        <w:ind w:right="191"/>
        <w:rPr>
          <w:rFonts w:ascii="Verdana" w:eastAsia="Calibri" w:hAnsi="Verdana" w:cs="Arial"/>
          <w:b/>
          <w:bCs/>
          <w:color w:val="000000"/>
          <w:highlight w:val="lightGray"/>
          <w:lang w:val="es-ES_tradnl" w:eastAsia="es-ES_tradnl"/>
        </w:rPr>
      </w:pPr>
    </w:p>
    <w:p w14:paraId="41075F63" w14:textId="77777777" w:rsidR="00421287" w:rsidRPr="00B701D8" w:rsidRDefault="00421287" w:rsidP="00421287">
      <w:pPr>
        <w:tabs>
          <w:tab w:val="left" w:pos="8647"/>
        </w:tabs>
        <w:spacing w:after="0" w:line="240" w:lineRule="auto"/>
        <w:ind w:right="191"/>
        <w:rPr>
          <w:rFonts w:ascii="Verdana" w:eastAsia="Calibri" w:hAnsi="Verdana" w:cs="Arial"/>
          <w:b/>
          <w:bCs/>
          <w:color w:val="000000"/>
          <w:highlight w:val="lightGray"/>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21287" w:rsidRPr="00B701D8" w14:paraId="58EE8690" w14:textId="77777777" w:rsidTr="007F7DC6">
        <w:trPr>
          <w:trHeight w:val="884"/>
        </w:trPr>
        <w:tc>
          <w:tcPr>
            <w:tcW w:w="2689" w:type="dxa"/>
          </w:tcPr>
          <w:p w14:paraId="52E3434A" w14:textId="77777777" w:rsidR="00421287" w:rsidRPr="00B701D8" w:rsidRDefault="00421287" w:rsidP="007F7DC6">
            <w:pPr>
              <w:tabs>
                <w:tab w:val="left" w:pos="8647"/>
              </w:tabs>
              <w:ind w:right="191"/>
              <w:jc w:val="both"/>
              <w:rPr>
                <w:rFonts w:ascii="Verdana" w:eastAsia="Calibri" w:hAnsi="Verdana" w:cs="Arial"/>
                <w:b/>
                <w:bCs/>
                <w:color w:val="7030A0"/>
                <w:highlight w:val="lightGray"/>
                <w:lang w:val="es-ES_tradnl" w:eastAsia="es-ES_tradnl"/>
              </w:rPr>
            </w:pPr>
          </w:p>
        </w:tc>
        <w:tc>
          <w:tcPr>
            <w:tcW w:w="6100" w:type="dxa"/>
          </w:tcPr>
          <w:p w14:paraId="73993E0E" w14:textId="77777777" w:rsidR="00421287" w:rsidRPr="00B701D8" w:rsidRDefault="00421287" w:rsidP="007F7DC6">
            <w:pPr>
              <w:tabs>
                <w:tab w:val="left" w:pos="8647"/>
              </w:tabs>
              <w:ind w:right="191"/>
              <w:jc w:val="both"/>
              <w:rPr>
                <w:rFonts w:ascii="Verdana" w:eastAsia="Calibri" w:hAnsi="Verdana" w:cs="Arial"/>
                <w:b/>
                <w:bCs/>
                <w:color w:val="7030A0"/>
                <w:lang w:val="es-ES" w:eastAsia="es-ES"/>
              </w:rPr>
            </w:pPr>
            <w:r w:rsidRPr="00B701D8">
              <w:rPr>
                <w:rFonts w:ascii="Verdana" w:eastAsia="Calibri" w:hAnsi="Verdana" w:cs="Arial"/>
                <w:b/>
                <w:bCs/>
                <w:lang w:val="es-ES" w:eastAsia="es-ES"/>
              </w:rPr>
              <w:t>Concepto C- 255 de</w:t>
            </w:r>
            <w:r w:rsidRPr="00B701D8">
              <w:rPr>
                <w:rFonts w:ascii="Verdana" w:eastAsia="Calibri" w:hAnsi="Verdana" w:cs="Arial"/>
                <w:b/>
                <w:bCs/>
                <w:color w:val="7030A0"/>
                <w:lang w:val="es-ES" w:eastAsia="es-ES"/>
              </w:rPr>
              <w:t xml:space="preserve"> </w:t>
            </w:r>
            <w:r w:rsidRPr="00B701D8">
              <w:rPr>
                <w:rFonts w:ascii="Verdana" w:eastAsia="Calibri" w:hAnsi="Verdana" w:cs="Arial"/>
                <w:b/>
                <w:bCs/>
                <w:lang w:val="es-ES" w:eastAsia="es-ES"/>
              </w:rPr>
              <w:t>2024</w:t>
            </w:r>
          </w:p>
        </w:tc>
      </w:tr>
      <w:tr w:rsidR="00421287" w:rsidRPr="00B701D8" w14:paraId="305D3CB4" w14:textId="77777777" w:rsidTr="007F7DC6">
        <w:trPr>
          <w:trHeight w:val="884"/>
        </w:trPr>
        <w:tc>
          <w:tcPr>
            <w:tcW w:w="2689" w:type="dxa"/>
          </w:tcPr>
          <w:p w14:paraId="51AD164E" w14:textId="77777777" w:rsidR="00421287" w:rsidRPr="00B701D8" w:rsidRDefault="00421287" w:rsidP="007F7DC6">
            <w:pPr>
              <w:tabs>
                <w:tab w:val="left" w:pos="8647"/>
              </w:tabs>
              <w:ind w:right="191"/>
              <w:jc w:val="both"/>
              <w:rPr>
                <w:rFonts w:ascii="Verdana" w:eastAsia="Calibri" w:hAnsi="Verdana" w:cs="Arial"/>
                <w:b/>
                <w:color w:val="000000"/>
                <w:highlight w:val="lightGray"/>
                <w:lang w:val="es-ES_tradnl" w:eastAsia="es-ES_tradnl"/>
              </w:rPr>
            </w:pPr>
            <w:r w:rsidRPr="00A85D60">
              <w:rPr>
                <w:rFonts w:ascii="Verdana" w:eastAsia="Calibri" w:hAnsi="Verdana" w:cs="Arial"/>
                <w:b/>
                <w:color w:val="000000"/>
                <w:lang w:val="es-ES_tradnl" w:eastAsia="es-ES_tradnl"/>
              </w:rPr>
              <w:t xml:space="preserve">Temas:                   </w:t>
            </w:r>
          </w:p>
        </w:tc>
        <w:tc>
          <w:tcPr>
            <w:tcW w:w="6100" w:type="dxa"/>
          </w:tcPr>
          <w:p w14:paraId="783D9FED" w14:textId="77777777" w:rsidR="00421287" w:rsidRPr="00A85D60" w:rsidRDefault="00421287" w:rsidP="007F7DC6">
            <w:pPr>
              <w:tabs>
                <w:tab w:val="left" w:pos="8647"/>
              </w:tabs>
              <w:ind w:right="191"/>
              <w:jc w:val="both"/>
              <w:rPr>
                <w:rFonts w:ascii="Verdana" w:eastAsia="Calibri" w:hAnsi="Verdana" w:cs="Arial"/>
                <w:bCs/>
                <w:lang w:val="es-MX"/>
              </w:rPr>
            </w:pPr>
            <w:r w:rsidRPr="00A85D60">
              <w:rPr>
                <w:rFonts w:ascii="Verdana" w:eastAsia="Calibri" w:hAnsi="Verdana" w:cs="Arial"/>
                <w:bCs/>
                <w:lang w:val="es-MX"/>
              </w:rPr>
              <w:t xml:space="preserve">CONTRATO DE PRESTACIÓN DE SERVICIOS ― Concepto ― Requisitos y límites para su celebración </w:t>
            </w:r>
          </w:p>
          <w:p w14:paraId="6F2D2F05" w14:textId="77777777" w:rsidR="00421287" w:rsidRDefault="00421287" w:rsidP="007F7DC6">
            <w:pPr>
              <w:tabs>
                <w:tab w:val="left" w:pos="8647"/>
              </w:tabs>
              <w:ind w:right="191"/>
              <w:jc w:val="both"/>
              <w:rPr>
                <w:rFonts w:ascii="Verdana" w:eastAsia="Calibri" w:hAnsi="Verdana" w:cs="Arial"/>
                <w:bCs/>
                <w:lang w:val="es-MX"/>
              </w:rPr>
            </w:pPr>
            <w:r w:rsidRPr="00A85D60">
              <w:rPr>
                <w:rFonts w:ascii="Verdana" w:eastAsia="Calibri" w:hAnsi="Verdana" w:cs="Arial"/>
                <w:bCs/>
                <w:lang w:val="es-MX"/>
              </w:rPr>
              <w:t>CONTRATO ESTATAL – Ejercicio – Funciones de control y vigilancia</w:t>
            </w:r>
            <w:r>
              <w:rPr>
                <w:rFonts w:ascii="Verdana" w:eastAsia="Calibri" w:hAnsi="Verdana" w:cs="Arial"/>
                <w:bCs/>
                <w:lang w:val="es-MX"/>
              </w:rPr>
              <w:t xml:space="preserve"> / </w:t>
            </w:r>
            <w:r w:rsidRPr="00A85D60">
              <w:rPr>
                <w:rFonts w:ascii="Verdana" w:eastAsia="Calibri" w:hAnsi="Verdana" w:cs="Arial"/>
                <w:bCs/>
                <w:lang w:val="es-MX"/>
              </w:rPr>
              <w:t>SUPERVISIÓN – Ejercicio – Contratista – Apoyo a la supervisión</w:t>
            </w:r>
            <w:r>
              <w:rPr>
                <w:rFonts w:ascii="Verdana" w:eastAsia="Calibri" w:hAnsi="Verdana" w:cs="Arial"/>
                <w:bCs/>
                <w:lang w:val="es-MX"/>
              </w:rPr>
              <w:t xml:space="preserve"> / </w:t>
            </w:r>
            <w:r w:rsidRPr="00A85D60">
              <w:rPr>
                <w:rFonts w:ascii="Verdana" w:eastAsia="Calibri" w:hAnsi="Verdana" w:cs="Arial"/>
                <w:bCs/>
                <w:lang w:val="es-MX"/>
              </w:rPr>
              <w:t>PLANEACIÓN CONTRACTUAL – Noción – Estudios Previos</w:t>
            </w:r>
            <w:r>
              <w:rPr>
                <w:rFonts w:ascii="Verdana" w:eastAsia="Calibri" w:hAnsi="Verdana" w:cs="Arial"/>
                <w:bCs/>
                <w:lang w:val="es-MX"/>
              </w:rPr>
              <w:t>.</w:t>
            </w:r>
          </w:p>
          <w:p w14:paraId="3371D09F" w14:textId="77777777" w:rsidR="00421287" w:rsidRPr="00B701D8" w:rsidRDefault="00421287" w:rsidP="007F7DC6">
            <w:pPr>
              <w:tabs>
                <w:tab w:val="left" w:pos="8647"/>
              </w:tabs>
              <w:ind w:right="191"/>
              <w:jc w:val="both"/>
              <w:rPr>
                <w:rFonts w:ascii="Verdana" w:eastAsia="Calibri" w:hAnsi="Verdana" w:cs="Arial"/>
                <w:bCs/>
                <w:highlight w:val="lightGray"/>
                <w:lang w:val="es-ES" w:eastAsia="es-ES"/>
              </w:rPr>
            </w:pPr>
          </w:p>
        </w:tc>
      </w:tr>
      <w:tr w:rsidR="00421287" w:rsidRPr="00AA2CFA" w14:paraId="7679FD2C" w14:textId="77777777" w:rsidTr="007F7DC6">
        <w:trPr>
          <w:trHeight w:val="80"/>
        </w:trPr>
        <w:tc>
          <w:tcPr>
            <w:tcW w:w="2689" w:type="dxa"/>
          </w:tcPr>
          <w:p w14:paraId="03EE902C" w14:textId="77777777" w:rsidR="00421287" w:rsidRPr="00AA2CFA" w:rsidRDefault="00421287" w:rsidP="007F7DC6">
            <w:pPr>
              <w:tabs>
                <w:tab w:val="left" w:pos="8647"/>
              </w:tabs>
              <w:ind w:right="191"/>
              <w:jc w:val="both"/>
              <w:rPr>
                <w:rFonts w:ascii="Verdana" w:eastAsia="Calibri" w:hAnsi="Verdana" w:cs="Arial"/>
                <w:b/>
                <w:lang w:val="es-ES_tradnl" w:eastAsia="es-ES_tradnl"/>
              </w:rPr>
            </w:pPr>
            <w:r w:rsidRPr="00AA2CFA">
              <w:rPr>
                <w:rFonts w:ascii="Verdana" w:eastAsia="Calibri" w:hAnsi="Verdana" w:cs="Arial"/>
                <w:b/>
                <w:lang w:val="es-ES_tradnl" w:eastAsia="es-ES_tradnl"/>
              </w:rPr>
              <w:t>Radicación:</w:t>
            </w:r>
            <w:r w:rsidRPr="00AA2CFA">
              <w:rPr>
                <w:rFonts w:ascii="Verdana" w:eastAsia="Calibri" w:hAnsi="Verdana" w:cs="Arial"/>
                <w:lang w:val="es-ES_tradnl" w:eastAsia="es-ES_tradnl"/>
              </w:rPr>
              <w:t xml:space="preserve">               </w:t>
            </w:r>
          </w:p>
        </w:tc>
        <w:tc>
          <w:tcPr>
            <w:tcW w:w="6100" w:type="dxa"/>
          </w:tcPr>
          <w:p w14:paraId="721DA619" w14:textId="77777777" w:rsidR="00421287" w:rsidRPr="00AA2CFA" w:rsidRDefault="00421287" w:rsidP="007F7DC6">
            <w:pPr>
              <w:tabs>
                <w:tab w:val="left" w:pos="8647"/>
              </w:tabs>
              <w:ind w:right="191"/>
              <w:jc w:val="both"/>
              <w:rPr>
                <w:rFonts w:ascii="Verdana" w:eastAsia="Calibri" w:hAnsi="Verdana" w:cs="Arial"/>
                <w:lang w:val="es-ES_tradnl" w:eastAsia="es-ES_tradnl"/>
              </w:rPr>
            </w:pPr>
            <w:r w:rsidRPr="00AA2CFA">
              <w:rPr>
                <w:rFonts w:ascii="Verdana" w:eastAsia="Calibri" w:hAnsi="Verdana" w:cs="Arial"/>
                <w:lang w:val="es-ES_tradnl" w:eastAsia="es-ES_tradnl"/>
              </w:rPr>
              <w:t>Respuesta a consulta con radicado No. P</w:t>
            </w:r>
            <w:r w:rsidRPr="00AA2CFA">
              <w:rPr>
                <w:rFonts w:ascii="Verdana" w:hAnsi="Verdana"/>
              </w:rPr>
              <w:t xml:space="preserve"> </w:t>
            </w:r>
            <w:r w:rsidRPr="00AA2CFA">
              <w:rPr>
                <w:rFonts w:ascii="Verdana" w:eastAsia="Calibri" w:hAnsi="Verdana" w:cs="Arial"/>
                <w:lang w:val="es-ES_tradnl" w:eastAsia="es-ES_tradnl"/>
              </w:rPr>
              <w:t>P20240703006708</w:t>
            </w:r>
          </w:p>
        </w:tc>
      </w:tr>
    </w:tbl>
    <w:p w14:paraId="40F276FF" w14:textId="77777777" w:rsidR="00421287" w:rsidRPr="00AA2CFA" w:rsidRDefault="00421287" w:rsidP="00421287">
      <w:pPr>
        <w:tabs>
          <w:tab w:val="left" w:pos="8647"/>
        </w:tabs>
        <w:spacing w:after="0" w:line="240" w:lineRule="auto"/>
        <w:ind w:right="191"/>
        <w:jc w:val="both"/>
        <w:rPr>
          <w:rFonts w:ascii="Verdana" w:eastAsia="Calibri" w:hAnsi="Verdana" w:cs="Arial"/>
          <w:color w:val="000000"/>
          <w:lang w:val="es-ES_tradnl" w:eastAsia="es-ES_tradnl"/>
        </w:rPr>
      </w:pPr>
    </w:p>
    <w:p w14:paraId="30CBF1C6" w14:textId="77777777" w:rsidR="00421287" w:rsidRPr="00AA2CFA" w:rsidRDefault="00421287" w:rsidP="00421287">
      <w:pPr>
        <w:tabs>
          <w:tab w:val="left" w:pos="8647"/>
        </w:tabs>
        <w:spacing w:after="0" w:line="240" w:lineRule="auto"/>
        <w:ind w:right="191"/>
        <w:jc w:val="both"/>
        <w:rPr>
          <w:rFonts w:ascii="Verdana" w:eastAsia="Calibri" w:hAnsi="Verdana" w:cs="Arial"/>
          <w:color w:val="000000"/>
          <w:lang w:val="es-ES_tradnl" w:eastAsia="es-ES_tradnl"/>
        </w:rPr>
      </w:pPr>
    </w:p>
    <w:p w14:paraId="1B070A4E" w14:textId="77777777" w:rsidR="00421287" w:rsidRPr="00AA2CFA" w:rsidRDefault="00421287" w:rsidP="00421287">
      <w:pPr>
        <w:tabs>
          <w:tab w:val="left" w:pos="8647"/>
        </w:tabs>
        <w:spacing w:after="0" w:line="276" w:lineRule="auto"/>
        <w:ind w:right="191"/>
        <w:jc w:val="both"/>
        <w:rPr>
          <w:rFonts w:ascii="Verdana" w:eastAsia="Calibri" w:hAnsi="Verdana" w:cs="Arial"/>
          <w:color w:val="000000" w:themeColor="text1"/>
          <w:lang w:val="es-ES" w:eastAsia="es-ES"/>
        </w:rPr>
      </w:pPr>
      <w:r w:rsidRPr="00AA2CFA">
        <w:rPr>
          <w:rFonts w:ascii="Verdana" w:eastAsia="Calibri" w:hAnsi="Verdana" w:cs="Arial"/>
          <w:color w:val="000000" w:themeColor="text1"/>
          <w:lang w:val="es-ES" w:eastAsia="es-ES"/>
        </w:rPr>
        <w:t xml:space="preserve">Cordial saludo, </w:t>
      </w:r>
    </w:p>
    <w:p w14:paraId="78230FD9" w14:textId="77777777" w:rsidR="00421287" w:rsidRPr="00AA2CFA" w:rsidRDefault="00421287" w:rsidP="00421287">
      <w:pPr>
        <w:tabs>
          <w:tab w:val="left" w:pos="3768"/>
          <w:tab w:val="left" w:pos="8647"/>
        </w:tabs>
        <w:spacing w:after="0" w:line="276" w:lineRule="auto"/>
        <w:ind w:right="191"/>
        <w:jc w:val="both"/>
        <w:rPr>
          <w:rFonts w:ascii="Verdana" w:eastAsia="Calibri" w:hAnsi="Verdana" w:cs="Arial"/>
          <w:color w:val="000000" w:themeColor="text1"/>
          <w:lang w:val="es-ES" w:eastAsia="es-ES"/>
        </w:rPr>
      </w:pPr>
      <w:r w:rsidRPr="00AA2CFA">
        <w:rPr>
          <w:rFonts w:ascii="Verdana" w:eastAsia="Calibri" w:hAnsi="Verdana" w:cs="Arial"/>
          <w:color w:val="000000" w:themeColor="text1"/>
          <w:lang w:val="es-ES" w:eastAsia="es-ES"/>
        </w:rPr>
        <w:tab/>
      </w:r>
    </w:p>
    <w:p w14:paraId="7423FCE7" w14:textId="77777777" w:rsidR="00421287" w:rsidRPr="00AA2CFA" w:rsidRDefault="00421287" w:rsidP="00421287">
      <w:pPr>
        <w:tabs>
          <w:tab w:val="left" w:pos="8647"/>
        </w:tabs>
        <w:spacing w:after="0" w:line="276" w:lineRule="auto"/>
        <w:ind w:right="191"/>
        <w:jc w:val="both"/>
        <w:rPr>
          <w:rFonts w:ascii="Verdana" w:eastAsia="Calibri" w:hAnsi="Verdana" w:cs="Arial"/>
          <w:lang w:val="es-ES" w:eastAsia="es-ES"/>
        </w:rPr>
      </w:pPr>
      <w:r w:rsidRPr="00AA2CFA">
        <w:rPr>
          <w:rFonts w:ascii="Verdana" w:eastAsia="Calibri" w:hAnsi="Verdana" w:cs="Arial"/>
          <w:color w:val="000000" w:themeColor="text1"/>
          <w:lang w:val="es-ES" w:eastAsia="es-ES"/>
        </w:rPr>
        <w:t>En ejercicio de la competencia otorgada por los artículos 3, numeral 5º, y 11, numeral 8º, del Decreto Ley 4170 de 2011,</w:t>
      </w:r>
      <w:r w:rsidRPr="00AA2CFA">
        <w:rPr>
          <w:rFonts w:ascii="Verdana" w:eastAsia="Arial MT" w:hAnsi="Verdana" w:cs="Arial MT"/>
          <w:lang w:val="es-ES" w:eastAsia="es-ES"/>
        </w:rPr>
        <w:t xml:space="preserve"> </w:t>
      </w:r>
      <w:r w:rsidRPr="00AA2CFA">
        <w:rPr>
          <w:rFonts w:ascii="Verdana" w:hAnsi="Verdana" w:cs="Arial"/>
        </w:rPr>
        <w:t xml:space="preserve">así como lo establecido en el artículo 4 de la Resolución 1707 de 2018 expedida por esta Entidad, </w:t>
      </w:r>
      <w:r w:rsidRPr="00AA2CFA">
        <w:rPr>
          <w:rFonts w:ascii="Verdana" w:eastAsia="Calibri" w:hAnsi="Verdana" w:cs="Arial"/>
          <w:color w:val="000000" w:themeColor="text1"/>
          <w:lang w:val="es-ES" w:eastAsia="es-ES"/>
        </w:rPr>
        <w:t xml:space="preserve">la Agencia Nacional de Contratación Pública – Colombia Compra Eficiente– responde su solicitud de consulta </w:t>
      </w:r>
      <w:r w:rsidRPr="00AA2CFA">
        <w:rPr>
          <w:rFonts w:ascii="Verdana" w:eastAsia="Calibri" w:hAnsi="Verdana" w:cs="Arial"/>
          <w:lang w:val="es-ES" w:eastAsia="es-ES"/>
        </w:rPr>
        <w:t xml:space="preserve">de fecha 3 de julio de 2024, en la cual indaga lo siguiente: </w:t>
      </w:r>
    </w:p>
    <w:p w14:paraId="23AA1A8A" w14:textId="77777777" w:rsidR="00421287" w:rsidRPr="00AA2CFA" w:rsidRDefault="00421287" w:rsidP="00421287">
      <w:pPr>
        <w:tabs>
          <w:tab w:val="left" w:pos="8647"/>
        </w:tabs>
        <w:spacing w:after="0" w:line="276" w:lineRule="auto"/>
        <w:ind w:right="191"/>
        <w:jc w:val="both"/>
        <w:rPr>
          <w:rFonts w:ascii="Verdana" w:eastAsia="Calibri" w:hAnsi="Verdana" w:cs="Arial"/>
          <w:lang w:val="es-ES" w:eastAsia="es-ES"/>
        </w:rPr>
      </w:pPr>
    </w:p>
    <w:p w14:paraId="4FC8D3E8" w14:textId="77777777" w:rsidR="00421287" w:rsidRPr="00AA2CFA" w:rsidRDefault="00421287" w:rsidP="00421287">
      <w:pPr>
        <w:tabs>
          <w:tab w:val="left" w:pos="8647"/>
        </w:tabs>
        <w:spacing w:after="0" w:line="276" w:lineRule="auto"/>
        <w:ind w:left="567" w:right="1335"/>
        <w:jc w:val="both"/>
        <w:rPr>
          <w:rFonts w:ascii="Verdana" w:eastAsia="Calibri" w:hAnsi="Verdana" w:cs="Arial"/>
          <w:sz w:val="20"/>
          <w:szCs w:val="20"/>
          <w:lang w:val="es-ES" w:eastAsia="es-ES"/>
        </w:rPr>
      </w:pPr>
      <w:r w:rsidRPr="00AA2CFA">
        <w:rPr>
          <w:rFonts w:ascii="Verdana" w:eastAsia="Calibri" w:hAnsi="Verdana" w:cs="Arial"/>
          <w:sz w:val="20"/>
          <w:szCs w:val="20"/>
          <w:lang w:val="es-ES" w:eastAsia="es-ES"/>
        </w:rPr>
        <w:t xml:space="preserve">“es verdad que si en una dependencia publica se contrata un CPS esta persona solo debe responder requerimientos al supervisor del contrato, se ha querido establecer que quien es contratista el jefe de </w:t>
      </w:r>
      <w:r w:rsidRPr="00AA2CFA">
        <w:rPr>
          <w:rFonts w:ascii="Verdana" w:eastAsia="Calibri" w:hAnsi="Verdana" w:cs="Arial"/>
          <w:sz w:val="20"/>
          <w:szCs w:val="20"/>
          <w:lang w:val="es-ES" w:eastAsia="es-ES"/>
        </w:rPr>
        <w:lastRenderedPageBreak/>
        <w:t>la dependencia por no ser su supervisor no puede hacerle requerimientos”</w:t>
      </w:r>
    </w:p>
    <w:p w14:paraId="667658D3" w14:textId="77777777" w:rsidR="00421287" w:rsidRPr="00B701D8" w:rsidRDefault="00421287" w:rsidP="00421287">
      <w:pPr>
        <w:tabs>
          <w:tab w:val="left" w:pos="8647"/>
        </w:tabs>
        <w:spacing w:after="0" w:line="276" w:lineRule="auto"/>
        <w:ind w:right="191"/>
        <w:jc w:val="both"/>
        <w:rPr>
          <w:rFonts w:ascii="Verdana" w:eastAsia="Calibri" w:hAnsi="Verdana" w:cs="Arial"/>
          <w:color w:val="7030A0"/>
          <w:highlight w:val="lightGray"/>
          <w:lang w:val="es-ES" w:eastAsia="es-ES"/>
        </w:rPr>
      </w:pPr>
    </w:p>
    <w:p w14:paraId="653A85EB" w14:textId="77777777" w:rsidR="00421287" w:rsidRPr="00B701D8" w:rsidRDefault="00421287" w:rsidP="00421287">
      <w:pPr>
        <w:tabs>
          <w:tab w:val="left" w:pos="8647"/>
        </w:tabs>
        <w:spacing w:after="120" w:line="276" w:lineRule="auto"/>
        <w:ind w:right="191"/>
        <w:jc w:val="both"/>
        <w:rPr>
          <w:rFonts w:ascii="Verdana" w:eastAsia="Calibri" w:hAnsi="Verdana" w:cs="Arial"/>
          <w:color w:val="000000"/>
          <w:lang w:val="es-ES_tradnl" w:eastAsia="es-ES_tradnl"/>
        </w:rPr>
      </w:pPr>
      <w:r w:rsidRPr="00B701D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701D8">
        <w:rPr>
          <w:rFonts w:ascii="Verdana" w:eastAsia="Calibri" w:hAnsi="Verdana" w:cs="Arial"/>
          <w:color w:val="000000"/>
          <w:lang w:val="es-ES_tradnl" w:eastAsia="es-ES_tradnl"/>
        </w:rPr>
        <w:tab/>
      </w:r>
    </w:p>
    <w:p w14:paraId="11307E76" w14:textId="77777777" w:rsidR="00421287" w:rsidRPr="00B701D8" w:rsidRDefault="00421287" w:rsidP="00421287">
      <w:pPr>
        <w:tabs>
          <w:tab w:val="left" w:pos="8647"/>
        </w:tabs>
        <w:spacing w:after="0" w:line="276" w:lineRule="auto"/>
        <w:ind w:right="191"/>
        <w:jc w:val="both"/>
        <w:rPr>
          <w:rFonts w:ascii="Verdana" w:eastAsia="Calibri" w:hAnsi="Verdana" w:cs="Arial"/>
          <w:color w:val="000000"/>
          <w:lang w:val="es-ES" w:eastAsia="es-ES"/>
        </w:rPr>
      </w:pPr>
      <w:r w:rsidRPr="00B701D8">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w:t>
      </w:r>
      <w:r w:rsidRPr="00B701D8">
        <w:rPr>
          <w:rFonts w:ascii="Verdana" w:eastAsia="Calibri" w:hAnsi="Verdana" w:cs="Arial"/>
          <w:lang w:val="es-ES" w:eastAsia="es-ES"/>
        </w:rPr>
        <w:t xml:space="preserve">concretas mencionadas en su petición, pero haciendo unas consideraciones sobre las normas generales relacionadas con los problemas jurídicos de su consulta. </w:t>
      </w:r>
    </w:p>
    <w:p w14:paraId="0C703289" w14:textId="77777777" w:rsidR="00421287" w:rsidRPr="00B701D8" w:rsidRDefault="00421287" w:rsidP="00421287">
      <w:pPr>
        <w:tabs>
          <w:tab w:val="left" w:pos="8647"/>
        </w:tabs>
        <w:spacing w:after="0" w:line="276" w:lineRule="auto"/>
        <w:ind w:right="191" w:firstLine="709"/>
        <w:jc w:val="both"/>
        <w:rPr>
          <w:rFonts w:ascii="Verdana" w:eastAsia="Calibri" w:hAnsi="Verdana" w:cs="Arial"/>
          <w:color w:val="000000"/>
          <w:highlight w:val="lightGray"/>
          <w:lang w:val="es-ES" w:eastAsia="es-ES"/>
        </w:rPr>
      </w:pPr>
    </w:p>
    <w:p w14:paraId="474F780D" w14:textId="77777777" w:rsidR="00421287" w:rsidRPr="00AA2CFA" w:rsidRDefault="00421287" w:rsidP="00421287">
      <w:pPr>
        <w:numPr>
          <w:ilvl w:val="0"/>
          <w:numId w:val="16"/>
        </w:numPr>
        <w:tabs>
          <w:tab w:val="left" w:pos="142"/>
          <w:tab w:val="left" w:pos="284"/>
          <w:tab w:val="left" w:pos="8647"/>
        </w:tabs>
        <w:spacing w:after="0" w:line="276" w:lineRule="auto"/>
        <w:ind w:left="0" w:right="191" w:firstLine="0"/>
        <w:contextualSpacing/>
        <w:jc w:val="both"/>
        <w:rPr>
          <w:rFonts w:ascii="Verdana" w:eastAsia="Century Gothic" w:hAnsi="Verdana" w:cs="Century Gothic"/>
          <w:b/>
          <w:bCs/>
          <w:lang w:val="es-ES"/>
        </w:rPr>
      </w:pPr>
      <w:r w:rsidRPr="00AA2CFA">
        <w:rPr>
          <w:rFonts w:ascii="Verdana" w:eastAsia="Century Gothic" w:hAnsi="Verdana" w:cs="Century Gothic"/>
          <w:b/>
          <w:bCs/>
          <w:lang w:val="es-ES"/>
        </w:rPr>
        <w:t>Problemas planteados:</w:t>
      </w:r>
    </w:p>
    <w:p w14:paraId="4EBD7319" w14:textId="77777777" w:rsidR="00421287" w:rsidRPr="00AA2CFA" w:rsidRDefault="00421287" w:rsidP="00421287">
      <w:pPr>
        <w:tabs>
          <w:tab w:val="left" w:pos="426"/>
          <w:tab w:val="left" w:pos="8647"/>
        </w:tabs>
        <w:spacing w:after="0" w:line="276" w:lineRule="auto"/>
        <w:ind w:right="191"/>
        <w:jc w:val="both"/>
        <w:rPr>
          <w:rFonts w:ascii="Verdana" w:eastAsia="Century Gothic" w:hAnsi="Verdana" w:cs="Century Gothic"/>
          <w:lang w:val="es-ES"/>
        </w:rPr>
      </w:pPr>
    </w:p>
    <w:p w14:paraId="54F560E5" w14:textId="77777777" w:rsidR="00421287" w:rsidRPr="00AA2CFA" w:rsidRDefault="00421287" w:rsidP="00421287">
      <w:pPr>
        <w:tabs>
          <w:tab w:val="left" w:pos="8647"/>
        </w:tabs>
        <w:spacing w:after="0" w:line="276" w:lineRule="auto"/>
        <w:ind w:right="191"/>
        <w:jc w:val="both"/>
        <w:rPr>
          <w:rFonts w:ascii="Verdana" w:eastAsia="Calibri" w:hAnsi="Verdana" w:cs="Arial"/>
          <w:lang w:val="es-ES" w:eastAsia="es-ES"/>
        </w:rPr>
      </w:pPr>
      <w:r w:rsidRPr="00AA2CFA">
        <w:rPr>
          <w:rFonts w:ascii="Verdana" w:eastAsia="Century Gothic" w:hAnsi="Verdana" w:cs="Century Gothic"/>
        </w:rPr>
        <w:t xml:space="preserve">De acuerdo con el contenido de su solicitud, esta Agencia resolverá los siguientes problemas jurídicos: </w:t>
      </w:r>
      <w:r w:rsidRPr="00AA2CFA">
        <w:rPr>
          <w:rFonts w:ascii="Verdana" w:eastAsia="Calibri" w:hAnsi="Verdana" w:cs="Arial"/>
          <w:lang w:val="es-ES" w:eastAsia="es-ES"/>
        </w:rPr>
        <w:t xml:space="preserve"> </w:t>
      </w:r>
    </w:p>
    <w:p w14:paraId="649310B9" w14:textId="77777777" w:rsidR="00421287" w:rsidRPr="00AA2CFA" w:rsidRDefault="00421287" w:rsidP="00421287">
      <w:pPr>
        <w:tabs>
          <w:tab w:val="left" w:pos="8647"/>
        </w:tabs>
        <w:spacing w:after="0" w:line="276" w:lineRule="auto"/>
        <w:ind w:right="191"/>
        <w:jc w:val="both"/>
        <w:rPr>
          <w:rFonts w:ascii="Verdana" w:eastAsia="Calibri" w:hAnsi="Verdana" w:cs="Arial"/>
          <w:lang w:val="es-ES" w:eastAsia="es-ES"/>
        </w:rPr>
      </w:pPr>
    </w:p>
    <w:p w14:paraId="78F579BF" w14:textId="77777777" w:rsidR="00421287" w:rsidRPr="00AA2CFA" w:rsidRDefault="00421287" w:rsidP="00421287">
      <w:pPr>
        <w:pStyle w:val="Prrafodelista"/>
        <w:numPr>
          <w:ilvl w:val="0"/>
          <w:numId w:val="17"/>
        </w:numPr>
        <w:tabs>
          <w:tab w:val="left" w:pos="8647"/>
        </w:tabs>
        <w:spacing w:after="0" w:line="276" w:lineRule="auto"/>
        <w:ind w:right="191"/>
        <w:jc w:val="both"/>
        <w:rPr>
          <w:rFonts w:ascii="Verdana" w:eastAsia="Calibri" w:hAnsi="Verdana" w:cs="Arial"/>
          <w:lang w:val="es-CO" w:eastAsia="es-ES"/>
        </w:rPr>
      </w:pPr>
      <w:r w:rsidRPr="00AA2CFA">
        <w:rPr>
          <w:rFonts w:ascii="Verdana" w:eastAsia="Calibri" w:hAnsi="Verdana" w:cs="Arial"/>
          <w:lang w:eastAsia="es-ES"/>
        </w:rPr>
        <w:t>En un contrato de prestación de servicios, ¿Es el supervisor el único con la facultad de hacer requerimientos al contratista?</w:t>
      </w:r>
    </w:p>
    <w:p w14:paraId="7C4C8DD8" w14:textId="77777777" w:rsidR="00421287" w:rsidRPr="00AA2CFA" w:rsidRDefault="00421287" w:rsidP="00421287">
      <w:pPr>
        <w:pStyle w:val="Prrafodelista"/>
        <w:tabs>
          <w:tab w:val="left" w:pos="8647"/>
        </w:tabs>
        <w:spacing w:after="0" w:line="276" w:lineRule="auto"/>
        <w:ind w:right="191"/>
        <w:jc w:val="both"/>
        <w:rPr>
          <w:rFonts w:ascii="Verdana" w:eastAsia="Calibri" w:hAnsi="Verdana" w:cs="Arial"/>
          <w:lang w:val="es-CO" w:eastAsia="es-ES"/>
        </w:rPr>
      </w:pPr>
    </w:p>
    <w:p w14:paraId="1FEA823E" w14:textId="77777777" w:rsidR="00421287" w:rsidRPr="00AA2CFA" w:rsidRDefault="00421287" w:rsidP="00421287">
      <w:pPr>
        <w:numPr>
          <w:ilvl w:val="0"/>
          <w:numId w:val="17"/>
        </w:numPr>
        <w:tabs>
          <w:tab w:val="left" w:pos="142"/>
          <w:tab w:val="left" w:pos="284"/>
          <w:tab w:val="left" w:pos="8647"/>
        </w:tabs>
        <w:spacing w:after="0" w:line="276" w:lineRule="auto"/>
        <w:ind w:left="0" w:right="191" w:firstLine="0"/>
        <w:jc w:val="both"/>
        <w:rPr>
          <w:rFonts w:ascii="Verdana" w:eastAsia="Century Gothic" w:hAnsi="Verdana" w:cs="Century Gothic"/>
          <w:b/>
          <w:bCs/>
          <w:lang w:val="es-ES"/>
        </w:rPr>
      </w:pPr>
      <w:r w:rsidRPr="00AA2CFA">
        <w:rPr>
          <w:rFonts w:ascii="Verdana" w:eastAsia="Century Gothic" w:hAnsi="Verdana" w:cs="Century Gothic"/>
          <w:b/>
          <w:bCs/>
          <w:lang w:val="es-ES"/>
        </w:rPr>
        <w:t>Respuestas:</w:t>
      </w:r>
    </w:p>
    <w:p w14:paraId="02935839" w14:textId="15E1696F" w:rsidR="00421287" w:rsidRDefault="00421287" w:rsidP="00421287">
      <w:pPr>
        <w:spacing w:before="100" w:beforeAutospacing="1" w:after="100" w:afterAutospacing="1" w:line="240" w:lineRule="auto"/>
        <w:jc w:val="both"/>
        <w:rPr>
          <w:rFonts w:ascii="Verdana" w:eastAsia="Times New Roman" w:hAnsi="Verdana" w:cs="Times New Roman"/>
          <w:lang w:eastAsia="es-CO"/>
        </w:rPr>
      </w:pPr>
      <w:r w:rsidRPr="00FC740C">
        <w:rPr>
          <w:rFonts w:ascii="Verdana" w:eastAsia="Times New Roman" w:hAnsi="Verdana" w:cs="Times New Roman"/>
          <w:lang w:eastAsia="es-CO"/>
        </w:rPr>
        <w:t>En un contrato de prestación de servicios, si bien el supervisor suele ser la figura más visible en el seguimiento y control de la ejecución contractual, no es el único autorizado para emitir requerimientos al contratista</w:t>
      </w:r>
      <w:r>
        <w:rPr>
          <w:rFonts w:ascii="Verdana" w:eastAsia="Times New Roman" w:hAnsi="Verdana" w:cs="Times New Roman"/>
          <w:lang w:eastAsia="es-CO"/>
        </w:rPr>
        <w:t xml:space="preserve">, dado que el contrato de prestación de servicios es un </w:t>
      </w:r>
      <w:r w:rsidR="00A41205">
        <w:rPr>
          <w:rFonts w:ascii="Verdana" w:eastAsia="Times New Roman" w:hAnsi="Verdana" w:cs="Times New Roman"/>
          <w:lang w:eastAsia="es-CO"/>
        </w:rPr>
        <w:t>vínculo</w:t>
      </w:r>
      <w:r>
        <w:rPr>
          <w:rFonts w:ascii="Verdana" w:eastAsia="Times New Roman" w:hAnsi="Verdana" w:cs="Times New Roman"/>
          <w:lang w:eastAsia="es-CO"/>
        </w:rPr>
        <w:t xml:space="preserve"> negocial entre el contratista y una persona jurídica – entidad-, y las obligaciones pactadas en el mismo son a favor de la entidad como tal y no de una persona o cargo en particular, en este caso el </w:t>
      </w:r>
      <w:r>
        <w:rPr>
          <w:rFonts w:ascii="Verdana" w:eastAsia="Times New Roman" w:hAnsi="Verdana" w:cs="Times New Roman"/>
          <w:lang w:eastAsia="es-CO"/>
        </w:rPr>
        <w:lastRenderedPageBreak/>
        <w:t>supervisor</w:t>
      </w:r>
      <w:r w:rsidR="005316A5">
        <w:rPr>
          <w:rFonts w:ascii="Verdana" w:eastAsia="Times New Roman" w:hAnsi="Verdana" w:cs="Times New Roman"/>
          <w:lang w:eastAsia="es-CO"/>
        </w:rPr>
        <w:t>, sin perjucio de las responsabilidad que tiene el supervisor frente al seguimiento del contrato.</w:t>
      </w:r>
      <w:r>
        <w:rPr>
          <w:rFonts w:ascii="Verdana" w:eastAsia="Times New Roman" w:hAnsi="Verdana" w:cs="Times New Roman"/>
          <w:lang w:eastAsia="es-CO"/>
        </w:rPr>
        <w:t xml:space="preserve">  </w:t>
      </w:r>
    </w:p>
    <w:p w14:paraId="69AC320F" w14:textId="3DC129DA" w:rsidR="00421287" w:rsidRDefault="00A41205" w:rsidP="00421287">
      <w:pPr>
        <w:spacing w:before="100" w:beforeAutospacing="1" w:after="100" w:afterAutospacing="1" w:line="240" w:lineRule="auto"/>
        <w:jc w:val="both"/>
        <w:rPr>
          <w:rFonts w:ascii="Verdana" w:eastAsia="Times New Roman" w:hAnsi="Verdana" w:cs="Times New Roman"/>
          <w:lang w:eastAsia="es-CO"/>
        </w:rPr>
      </w:pPr>
      <w:r>
        <w:rPr>
          <w:rFonts w:ascii="Verdana" w:eastAsia="Times New Roman" w:hAnsi="Verdana" w:cs="Times New Roman"/>
          <w:lang w:eastAsia="es-CO"/>
        </w:rPr>
        <w:t>Téngase presente que, e</w:t>
      </w:r>
      <w:r w:rsidR="00421287" w:rsidRPr="00FC740C">
        <w:rPr>
          <w:rFonts w:ascii="Verdana" w:eastAsia="Times New Roman" w:hAnsi="Verdana" w:cs="Times New Roman"/>
          <w:lang w:eastAsia="es-CO"/>
        </w:rPr>
        <w:t>l supervisor es la figura tradicionalmente encargada de realizar un seguimiento detallado y emitir requerimientos técnicos</w:t>
      </w:r>
      <w:r w:rsidR="00A93512">
        <w:rPr>
          <w:rFonts w:ascii="Verdana" w:eastAsia="Times New Roman" w:hAnsi="Verdana" w:cs="Times New Roman"/>
          <w:lang w:eastAsia="es-CO"/>
        </w:rPr>
        <w:t>,</w:t>
      </w:r>
      <w:r w:rsidR="00421287" w:rsidRPr="00FC740C">
        <w:rPr>
          <w:rFonts w:ascii="Verdana" w:eastAsia="Times New Roman" w:hAnsi="Verdana" w:cs="Times New Roman"/>
          <w:lang w:eastAsia="es-CO"/>
        </w:rPr>
        <w:t xml:space="preserve"> </w:t>
      </w:r>
      <w:r w:rsidR="00A93512">
        <w:rPr>
          <w:rFonts w:ascii="Verdana" w:eastAsia="Times New Roman" w:hAnsi="Verdana" w:cs="Times New Roman"/>
          <w:lang w:eastAsia="es-CO"/>
        </w:rPr>
        <w:t>s</w:t>
      </w:r>
      <w:r w:rsidR="00421287" w:rsidRPr="00FC740C">
        <w:rPr>
          <w:rFonts w:ascii="Verdana" w:eastAsia="Times New Roman" w:hAnsi="Verdana" w:cs="Times New Roman"/>
          <w:lang w:eastAsia="es-CO"/>
        </w:rPr>
        <w:t xml:space="preserve">in embargo, </w:t>
      </w:r>
      <w:r>
        <w:rPr>
          <w:rFonts w:ascii="Verdana" w:eastAsia="Times New Roman" w:hAnsi="Verdana" w:cs="Times New Roman"/>
          <w:lang w:eastAsia="es-CO"/>
        </w:rPr>
        <w:t>l</w:t>
      </w:r>
      <w:r w:rsidR="00421287" w:rsidRPr="00FC740C">
        <w:rPr>
          <w:rFonts w:ascii="Verdana" w:eastAsia="Times New Roman" w:hAnsi="Verdana" w:cs="Times New Roman"/>
          <w:lang w:eastAsia="es-CO"/>
        </w:rPr>
        <w:t>a entidad contratante en su conjunto conserva la potestad última de emitir requerimientos, aunque suele delegar esta función en figuras específicas</w:t>
      </w:r>
      <w:r w:rsidR="00421287">
        <w:rPr>
          <w:rFonts w:ascii="Verdana" w:eastAsia="Times New Roman" w:hAnsi="Verdana" w:cs="Times New Roman"/>
          <w:lang w:eastAsia="es-CO"/>
        </w:rPr>
        <w:t>.</w:t>
      </w:r>
    </w:p>
    <w:p w14:paraId="0E0961DD" w14:textId="531DDDF2" w:rsidR="00421287" w:rsidRPr="00FC740C" w:rsidRDefault="00421287" w:rsidP="00421287">
      <w:pPr>
        <w:spacing w:before="100" w:beforeAutospacing="1" w:after="100" w:afterAutospacing="1" w:line="240" w:lineRule="auto"/>
        <w:jc w:val="both"/>
        <w:rPr>
          <w:rFonts w:ascii="Verdana" w:eastAsia="Times New Roman" w:hAnsi="Verdana" w:cs="Times New Roman"/>
          <w:lang w:eastAsia="es-CO"/>
        </w:rPr>
      </w:pPr>
      <w:r>
        <w:rPr>
          <w:rFonts w:ascii="Verdana" w:eastAsia="Times New Roman" w:hAnsi="Verdana" w:cs="Times New Roman"/>
          <w:lang w:eastAsia="es-CO"/>
        </w:rPr>
        <w:t xml:space="preserve">Es de tener en cuenta que los requerimientos realizados por la </w:t>
      </w:r>
      <w:r w:rsidR="00A41205">
        <w:rPr>
          <w:rFonts w:ascii="Verdana" w:eastAsia="Times New Roman" w:hAnsi="Verdana" w:cs="Times New Roman"/>
          <w:lang w:eastAsia="es-CO"/>
        </w:rPr>
        <w:t>E</w:t>
      </w:r>
      <w:r>
        <w:rPr>
          <w:rFonts w:ascii="Verdana" w:eastAsia="Times New Roman" w:hAnsi="Verdana" w:cs="Times New Roman"/>
          <w:lang w:eastAsia="es-CO"/>
        </w:rPr>
        <w:t xml:space="preserve">ntidad </w:t>
      </w:r>
      <w:r w:rsidR="00A41205">
        <w:rPr>
          <w:rFonts w:ascii="Verdana" w:eastAsia="Times New Roman" w:hAnsi="Verdana" w:cs="Times New Roman"/>
          <w:lang w:eastAsia="es-CO"/>
        </w:rPr>
        <w:t>E</w:t>
      </w:r>
      <w:r>
        <w:rPr>
          <w:rFonts w:ascii="Verdana" w:eastAsia="Times New Roman" w:hAnsi="Verdana" w:cs="Times New Roman"/>
          <w:lang w:eastAsia="es-CO"/>
        </w:rPr>
        <w:t>statal, independientemente de quien haga la solicitud, solo puede versar sobre las obligaciones pactadas en el contrato de prestación de servicios, lo anterior teniendo en cuenta los principios básicos de la contratación estatal</w:t>
      </w:r>
      <w:r w:rsidR="005316A5">
        <w:rPr>
          <w:rFonts w:ascii="Verdana" w:eastAsia="Times New Roman" w:hAnsi="Verdana" w:cs="Times New Roman"/>
          <w:lang w:eastAsia="es-CO"/>
        </w:rPr>
        <w:t>, función administrativa y los presupuestales</w:t>
      </w:r>
      <w:r>
        <w:rPr>
          <w:rFonts w:ascii="Verdana" w:eastAsia="Times New Roman" w:hAnsi="Verdana" w:cs="Times New Roman"/>
          <w:lang w:eastAsia="es-CO"/>
        </w:rPr>
        <w:t>, tales como buena fe, transparencia, planeación</w:t>
      </w:r>
      <w:r w:rsidR="005316A5">
        <w:rPr>
          <w:rFonts w:ascii="Verdana" w:eastAsia="Times New Roman" w:hAnsi="Verdana" w:cs="Times New Roman"/>
          <w:lang w:eastAsia="es-CO"/>
        </w:rPr>
        <w:t>, economía, anualidad, unidad de caja, selección objetiva.</w:t>
      </w:r>
      <w:r>
        <w:rPr>
          <w:rFonts w:ascii="Verdana" w:eastAsia="Times New Roman" w:hAnsi="Verdana" w:cs="Times New Roman"/>
          <w:lang w:eastAsia="es-CO"/>
        </w:rPr>
        <w:t xml:space="preserve"> </w:t>
      </w:r>
    </w:p>
    <w:p w14:paraId="0ED0D058" w14:textId="62D7DEC8" w:rsidR="004546C5" w:rsidRDefault="00421287" w:rsidP="00421287">
      <w:pPr>
        <w:spacing w:before="100" w:beforeAutospacing="1" w:after="100" w:afterAutospacing="1" w:line="240" w:lineRule="auto"/>
        <w:jc w:val="both"/>
        <w:rPr>
          <w:rFonts w:ascii="Verdana" w:eastAsia="Times New Roman" w:hAnsi="Verdana" w:cs="Times New Roman"/>
          <w:lang w:eastAsia="es-CO"/>
        </w:rPr>
      </w:pPr>
      <w:r w:rsidRPr="00FC740C">
        <w:rPr>
          <w:rFonts w:ascii="Verdana" w:eastAsia="Times New Roman" w:hAnsi="Verdana" w:cs="Times New Roman"/>
          <w:lang w:eastAsia="es-CO"/>
        </w:rPr>
        <w:t>En conclusión, la facultad de emitir requerimientos no se limita al supervisor</w:t>
      </w:r>
      <w:r w:rsidR="00A41205">
        <w:rPr>
          <w:rFonts w:ascii="Verdana" w:eastAsia="Times New Roman" w:hAnsi="Verdana" w:cs="Times New Roman"/>
          <w:lang w:eastAsia="es-CO"/>
        </w:rPr>
        <w:t xml:space="preserve">, </w:t>
      </w:r>
      <w:r w:rsidR="004546C5">
        <w:rPr>
          <w:rFonts w:ascii="Verdana" w:eastAsia="Times New Roman" w:hAnsi="Verdana" w:cs="Times New Roman"/>
          <w:lang w:eastAsia="es-CO"/>
        </w:rPr>
        <w:t>debido a que la Entidad contratante por intermedio de sus</w:t>
      </w:r>
      <w:r w:rsidR="005316A5">
        <w:rPr>
          <w:rFonts w:ascii="Verdana" w:eastAsia="Times New Roman" w:hAnsi="Verdana" w:cs="Times New Roman"/>
          <w:lang w:eastAsia="es-CO"/>
        </w:rPr>
        <w:t xml:space="preserve"> contratistas y</w:t>
      </w:r>
      <w:r w:rsidR="009C4796">
        <w:rPr>
          <w:rFonts w:ascii="Verdana" w:eastAsia="Times New Roman" w:hAnsi="Verdana" w:cs="Times New Roman"/>
          <w:lang w:eastAsia="es-CO"/>
        </w:rPr>
        <w:t>/</w:t>
      </w:r>
      <w:r w:rsidR="005316A5">
        <w:rPr>
          <w:rFonts w:ascii="Verdana" w:eastAsia="Times New Roman" w:hAnsi="Verdana" w:cs="Times New Roman"/>
          <w:lang w:eastAsia="es-CO"/>
        </w:rPr>
        <w:t xml:space="preserve">o </w:t>
      </w:r>
      <w:r w:rsidR="004546C5">
        <w:rPr>
          <w:rFonts w:ascii="Verdana" w:eastAsia="Times New Roman" w:hAnsi="Verdana" w:cs="Times New Roman"/>
          <w:lang w:eastAsia="es-CO"/>
        </w:rPr>
        <w:t xml:space="preserve"> funcionarios puede requerir </w:t>
      </w:r>
      <w:r w:rsidR="004546C5">
        <w:rPr>
          <w:rFonts w:ascii="Verdana" w:eastAsia="Verdana" w:hAnsi="Verdana" w:cs="Verdana"/>
        </w:rPr>
        <w:t>a</w:t>
      </w:r>
      <w:r w:rsidR="005316A5">
        <w:rPr>
          <w:rFonts w:ascii="Verdana" w:eastAsia="Verdana" w:hAnsi="Verdana" w:cs="Verdana"/>
        </w:rPr>
        <w:t xml:space="preserve"> un</w:t>
      </w:r>
      <w:r w:rsidR="004546C5">
        <w:rPr>
          <w:rFonts w:ascii="Verdana" w:eastAsia="Verdana" w:hAnsi="Verdana" w:cs="Verdana"/>
        </w:rPr>
        <w:t xml:space="preserve"> contratista </w:t>
      </w:r>
      <w:r w:rsidR="005316A5">
        <w:rPr>
          <w:rFonts w:ascii="Verdana" w:eastAsia="Verdana" w:hAnsi="Verdana" w:cs="Verdana"/>
        </w:rPr>
        <w:t xml:space="preserve">en virtud del contrato de prestación de servicios profesionales </w:t>
      </w:r>
      <w:r w:rsidR="004546C5">
        <w:rPr>
          <w:rFonts w:ascii="Verdana" w:eastAsia="Verdana" w:hAnsi="Verdana" w:cs="Verdana"/>
        </w:rPr>
        <w:t xml:space="preserve">para la ejecución de sus actividades contractuales, a fin de lograr que el objeto contratado se cumpla y que este sea de la mejor calidad; es decir, al contratista le corresponderá </w:t>
      </w:r>
      <w:r w:rsidR="004546C5" w:rsidRPr="006C4E08">
        <w:rPr>
          <w:rFonts w:ascii="Verdana" w:eastAsia="Verdana" w:hAnsi="Verdana" w:cs="Verdana"/>
        </w:rPr>
        <w:t>acatar las órdenes que durante el desarrollo del contrato  le imparta</w:t>
      </w:r>
      <w:r w:rsidR="005316A5">
        <w:rPr>
          <w:rFonts w:ascii="Verdana" w:eastAsia="Verdana" w:hAnsi="Verdana" w:cs="Verdana"/>
        </w:rPr>
        <w:t xml:space="preserve"> la entidad estatal</w:t>
      </w:r>
      <w:r w:rsidR="004546C5" w:rsidRPr="006C4E08">
        <w:rPr>
          <w:rFonts w:ascii="Verdana" w:eastAsia="Verdana" w:hAnsi="Verdana" w:cs="Verdana"/>
        </w:rPr>
        <w:t xml:space="preserve"> </w:t>
      </w:r>
      <w:r w:rsidR="004546C5">
        <w:rPr>
          <w:rFonts w:ascii="Verdana" w:eastAsia="Times New Roman" w:hAnsi="Verdana" w:cs="Times New Roman"/>
          <w:lang w:eastAsia="es-CO"/>
        </w:rPr>
        <w:t xml:space="preserve">siempre </w:t>
      </w:r>
      <w:r w:rsidRPr="00FC740C">
        <w:rPr>
          <w:rFonts w:ascii="Verdana" w:eastAsia="Times New Roman" w:hAnsi="Verdana" w:cs="Times New Roman"/>
          <w:lang w:eastAsia="es-CO"/>
        </w:rPr>
        <w:t>que los requerimientos se emitan de manera justificada</w:t>
      </w:r>
      <w:r w:rsidR="005316A5">
        <w:rPr>
          <w:rFonts w:ascii="Verdana" w:eastAsia="Times New Roman" w:hAnsi="Verdana" w:cs="Times New Roman"/>
          <w:lang w:eastAsia="es-CO"/>
        </w:rPr>
        <w:t>,</w:t>
      </w:r>
      <w:r w:rsidRPr="00FC740C">
        <w:rPr>
          <w:rFonts w:ascii="Verdana" w:eastAsia="Times New Roman" w:hAnsi="Verdana" w:cs="Times New Roman"/>
          <w:lang w:eastAsia="es-CO"/>
        </w:rPr>
        <w:t xml:space="preserve"> que contribuyan al cumplimiento de las obligaciones contractuales</w:t>
      </w:r>
      <w:r w:rsidR="005316A5">
        <w:rPr>
          <w:rFonts w:ascii="Verdana" w:eastAsia="Times New Roman" w:hAnsi="Verdana" w:cs="Times New Roman"/>
          <w:lang w:eastAsia="es-CO"/>
        </w:rPr>
        <w:t xml:space="preserve"> y existe conducencia entre lo pactado y lo requerido</w:t>
      </w:r>
      <w:r w:rsidRPr="00FC740C">
        <w:rPr>
          <w:rFonts w:ascii="Verdana" w:eastAsia="Times New Roman" w:hAnsi="Verdana" w:cs="Times New Roman"/>
          <w:lang w:eastAsia="es-CO"/>
        </w:rPr>
        <w:t>.</w:t>
      </w:r>
    </w:p>
    <w:p w14:paraId="1BA93FAA" w14:textId="77777777" w:rsidR="00421287" w:rsidRPr="00AA2CFA" w:rsidRDefault="00421287" w:rsidP="009C4796">
      <w:pPr>
        <w:tabs>
          <w:tab w:val="left" w:pos="142"/>
          <w:tab w:val="left" w:pos="284"/>
          <w:tab w:val="left" w:pos="8647"/>
        </w:tabs>
        <w:spacing w:after="0" w:line="276" w:lineRule="auto"/>
        <w:ind w:right="191"/>
        <w:jc w:val="both"/>
        <w:rPr>
          <w:rFonts w:ascii="Verdana" w:eastAsia="Century Gothic" w:hAnsi="Verdana" w:cs="Century Gothic"/>
          <w:b/>
          <w:bCs/>
          <w:lang w:val="es-ES"/>
        </w:rPr>
      </w:pPr>
      <w:r w:rsidRPr="00AA2CFA">
        <w:rPr>
          <w:rFonts w:ascii="Verdana" w:eastAsia="Century Gothic" w:hAnsi="Verdana" w:cs="Century Gothic"/>
          <w:b/>
          <w:bCs/>
          <w:lang w:val="es-ES"/>
        </w:rPr>
        <w:t>Razones de la respuesta:</w:t>
      </w:r>
    </w:p>
    <w:p w14:paraId="46FC2B35" w14:textId="77777777" w:rsidR="00421287" w:rsidRPr="00B701D8" w:rsidRDefault="00421287" w:rsidP="00421287">
      <w:pPr>
        <w:pStyle w:val="Prrafodelista"/>
        <w:tabs>
          <w:tab w:val="left" w:pos="8647"/>
        </w:tabs>
        <w:spacing w:after="120" w:line="276" w:lineRule="auto"/>
        <w:ind w:left="0" w:right="191"/>
        <w:jc w:val="both"/>
        <w:rPr>
          <w:rFonts w:ascii="Verdana" w:hAnsi="Verdana" w:cs="Arial"/>
          <w:highlight w:val="lightGray"/>
          <w:lang w:val="es-MX"/>
        </w:rPr>
      </w:pPr>
    </w:p>
    <w:p w14:paraId="531270E9" w14:textId="77777777" w:rsidR="00421287" w:rsidRDefault="00421287" w:rsidP="00421287">
      <w:pPr>
        <w:tabs>
          <w:tab w:val="left" w:pos="8647"/>
        </w:tabs>
        <w:ind w:right="191"/>
        <w:jc w:val="both"/>
        <w:rPr>
          <w:rFonts w:ascii="Verdana" w:hAnsi="Verdana" w:cs="Arial"/>
          <w:color w:val="000000" w:themeColor="text1"/>
        </w:rPr>
      </w:pPr>
      <w:r w:rsidRPr="00517A9C">
        <w:rPr>
          <w:rFonts w:ascii="Verdana" w:hAnsi="Verdana" w:cs="Arial"/>
          <w:color w:val="000000" w:themeColor="text1"/>
        </w:rPr>
        <w:t>Lo anterior se sustenta en las siguientes consideraciones:</w:t>
      </w:r>
    </w:p>
    <w:p w14:paraId="058280A0" w14:textId="77777777" w:rsidR="00421287" w:rsidRPr="00452D14" w:rsidRDefault="00421287" w:rsidP="00421287">
      <w:pPr>
        <w:pStyle w:val="Prrafodelista"/>
        <w:numPr>
          <w:ilvl w:val="0"/>
          <w:numId w:val="18"/>
        </w:numPr>
        <w:tabs>
          <w:tab w:val="left" w:pos="8647"/>
        </w:tabs>
        <w:spacing w:after="0" w:line="276" w:lineRule="auto"/>
        <w:ind w:left="0"/>
        <w:jc w:val="both"/>
        <w:rPr>
          <w:rFonts w:ascii="Verdana" w:eastAsia="Calibri" w:hAnsi="Verdana" w:cs="Arial"/>
          <w:lang w:val="es-ES_tradnl" w:eastAsia="es-ES_tradnl"/>
        </w:rPr>
      </w:pPr>
      <w:r w:rsidRPr="00452D14">
        <w:rPr>
          <w:rFonts w:ascii="Verdana" w:eastAsia="Calibri" w:hAnsi="Verdana" w:cs="Arial"/>
          <w:lang w:val="es-ES_tradnl" w:eastAsia="es-ES_tradnl"/>
        </w:rPr>
        <w:t>El contrato de prestación de servicios es uno de los tipos contractuales consagrados en el Estatuto General de Contratación de la administración Pública – EGCAP – que pueden celebrar las Entidades Estatales. Se trata de un contrato típico, ya que se encuentra definido en la ley. Concretamente, el numeral 3° del artículo 32 de la Ley 80 de 1993, establece:</w:t>
      </w:r>
    </w:p>
    <w:p w14:paraId="7A8D35C4" w14:textId="77777777" w:rsidR="00421287" w:rsidRPr="00C21731" w:rsidRDefault="00421287" w:rsidP="00421287">
      <w:pPr>
        <w:tabs>
          <w:tab w:val="left" w:pos="8647"/>
        </w:tabs>
        <w:spacing w:after="0" w:line="240" w:lineRule="auto"/>
        <w:ind w:left="709" w:right="709"/>
        <w:jc w:val="both"/>
        <w:rPr>
          <w:rFonts w:ascii="Verdana" w:eastAsia="Calibri" w:hAnsi="Verdana" w:cs="Arial"/>
          <w:color w:val="000000"/>
          <w:lang w:val="es-ES_tradnl" w:eastAsia="es-ES_tradnl"/>
        </w:rPr>
      </w:pPr>
    </w:p>
    <w:p w14:paraId="16549086" w14:textId="77777777" w:rsidR="00421287" w:rsidRPr="00C21731" w:rsidRDefault="00421287" w:rsidP="00421287">
      <w:pPr>
        <w:tabs>
          <w:tab w:val="left" w:pos="8647"/>
        </w:tabs>
        <w:spacing w:after="0" w:line="240" w:lineRule="auto"/>
        <w:ind w:left="709" w:right="909"/>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 xml:space="preserve">“Son contratos de prestación de servicios los que celebren las entidades estatales para desarrollar actividades relacionadas con la </w:t>
      </w:r>
      <w:r w:rsidRPr="00C21731">
        <w:rPr>
          <w:rFonts w:ascii="Verdana" w:eastAsia="Calibri" w:hAnsi="Verdana" w:cs="Arial"/>
          <w:i/>
          <w:iCs/>
          <w:color w:val="000000"/>
          <w:sz w:val="20"/>
          <w:szCs w:val="20"/>
          <w:lang w:val="es-ES_tradnl" w:eastAsia="es-ES_tradnl"/>
        </w:rPr>
        <w:t>administración o funcionamiento de la entidad.</w:t>
      </w:r>
      <w:r w:rsidRPr="00C21731">
        <w:rPr>
          <w:rFonts w:ascii="Verdana" w:eastAsia="Calibri" w:hAnsi="Verdana" w:cs="Arial"/>
          <w:color w:val="000000"/>
          <w:sz w:val="20"/>
          <w:szCs w:val="20"/>
          <w:lang w:val="es-ES_tradnl" w:eastAsia="es-ES_tradnl"/>
        </w:rPr>
        <w:t xml:space="preserve"> Estos contratos sólo podrán celebrarse con personas naturales cuando dichas actividades no puedan realizarse con personal de planta o requieran conocimientos especializados.</w:t>
      </w:r>
    </w:p>
    <w:p w14:paraId="453922F2" w14:textId="77777777" w:rsidR="00421287" w:rsidRPr="00C21731" w:rsidRDefault="00421287" w:rsidP="00421287">
      <w:pPr>
        <w:tabs>
          <w:tab w:val="left" w:pos="8647"/>
        </w:tabs>
        <w:spacing w:after="0" w:line="240" w:lineRule="auto"/>
        <w:ind w:left="709" w:right="709"/>
        <w:jc w:val="both"/>
        <w:rPr>
          <w:rFonts w:ascii="Verdana" w:eastAsia="Calibri" w:hAnsi="Verdana" w:cs="Arial"/>
          <w:color w:val="000000"/>
          <w:sz w:val="20"/>
          <w:szCs w:val="20"/>
          <w:lang w:val="es-ES_tradnl" w:eastAsia="es-ES_tradnl"/>
        </w:rPr>
      </w:pPr>
    </w:p>
    <w:p w14:paraId="3BFE7595" w14:textId="77777777" w:rsidR="00421287" w:rsidRPr="00C21731" w:rsidRDefault="00421287" w:rsidP="00421287">
      <w:pPr>
        <w:tabs>
          <w:tab w:val="left" w:pos="8647"/>
        </w:tabs>
        <w:spacing w:after="0" w:line="240" w:lineRule="auto"/>
        <w:ind w:left="709" w:right="900"/>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lastRenderedPageBreak/>
        <w:t>En ningún caso estos contratos generan relación laboral ni prestaciones sociales y se celebrarán por el término estrictamente indispensable”.</w:t>
      </w:r>
    </w:p>
    <w:p w14:paraId="2BF19C8A" w14:textId="77777777" w:rsidR="00421287" w:rsidRPr="00C21731" w:rsidRDefault="00421287" w:rsidP="00421287">
      <w:pPr>
        <w:tabs>
          <w:tab w:val="left" w:pos="284"/>
          <w:tab w:val="left" w:pos="8647"/>
        </w:tabs>
        <w:spacing w:after="0" w:line="276" w:lineRule="auto"/>
        <w:jc w:val="both"/>
        <w:rPr>
          <w:rFonts w:ascii="Verdana" w:eastAsia="Calibri" w:hAnsi="Verdana" w:cs="Arial"/>
          <w:b/>
          <w:color w:val="000000"/>
          <w:lang w:val="es-ES_tradnl" w:eastAsia="es-ES_tradnl"/>
        </w:rPr>
      </w:pPr>
    </w:p>
    <w:p w14:paraId="6F0F1194" w14:textId="0E8A78E0" w:rsidR="00421287" w:rsidRPr="00452D14" w:rsidRDefault="00421287" w:rsidP="00421287">
      <w:pPr>
        <w:pStyle w:val="Prrafodelista"/>
        <w:numPr>
          <w:ilvl w:val="0"/>
          <w:numId w:val="18"/>
        </w:numPr>
        <w:tabs>
          <w:tab w:val="left" w:pos="8647"/>
        </w:tabs>
        <w:spacing w:after="0" w:line="276" w:lineRule="auto"/>
        <w:ind w:left="0"/>
        <w:jc w:val="both"/>
        <w:rPr>
          <w:rFonts w:ascii="Verdana" w:eastAsia="Calibri" w:hAnsi="Verdana" w:cs="Arial"/>
          <w:color w:val="000000"/>
          <w:lang w:eastAsia="es-ES"/>
        </w:rPr>
      </w:pPr>
      <w:r w:rsidRPr="00452D14">
        <w:rPr>
          <w:rFonts w:ascii="Verdana" w:eastAsia="Calibri" w:hAnsi="Verdana" w:cs="Arial"/>
          <w:color w:val="000000" w:themeColor="text1"/>
          <w:lang w:eastAsia="es-ES"/>
        </w:rPr>
        <w:t xml:space="preserve">De otro lado, la celebración de dicho contrato se debe efectuar a través de la modalidad de la contratación directa. Así lo prevé el </w:t>
      </w:r>
      <w:r w:rsidR="00C839B7">
        <w:rPr>
          <w:rFonts w:ascii="Verdana" w:eastAsia="Calibri" w:hAnsi="Verdana" w:cs="Arial"/>
          <w:color w:val="000000" w:themeColor="text1"/>
          <w:lang w:eastAsia="es-ES"/>
        </w:rPr>
        <w:t xml:space="preserve">literal h) numeral 4 del </w:t>
      </w:r>
      <w:r w:rsidRPr="00452D14">
        <w:rPr>
          <w:rFonts w:ascii="Verdana" w:eastAsia="Calibri" w:hAnsi="Verdana" w:cs="Arial"/>
          <w:color w:val="000000" w:themeColor="text1"/>
          <w:lang w:eastAsia="es-ES"/>
        </w:rPr>
        <w:t>artículo 2de la Ley 1150 de 2007, que dispone:</w:t>
      </w:r>
    </w:p>
    <w:p w14:paraId="3022447E"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2DAA54A4"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w:t>
      </w:r>
    </w:p>
    <w:p w14:paraId="7A7DDA43"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p>
    <w:p w14:paraId="492B2F81"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 w:eastAsia="es-ES"/>
        </w:rPr>
      </w:pPr>
      <w:r w:rsidRPr="00C21731">
        <w:rPr>
          <w:rFonts w:ascii="Verdana" w:eastAsia="Calibri" w:hAnsi="Verdana" w:cs="Arial"/>
          <w:color w:val="000000" w:themeColor="text1"/>
          <w:sz w:val="20"/>
          <w:szCs w:val="20"/>
          <w:lang w:val="es-ES" w:eastAsia="es-ES"/>
        </w:rPr>
        <w:t>Contratación directa. La modalidad de selección de contratación directa, solamente procederá en los siguientes casos:</w:t>
      </w:r>
    </w:p>
    <w:p w14:paraId="18CA48C0"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p>
    <w:p w14:paraId="23559BE8"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w:t>
      </w:r>
    </w:p>
    <w:p w14:paraId="264AE8ED"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p>
    <w:p w14:paraId="22D6972E"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 xml:space="preserve">h) Para la prestación de servicios profesionales y de apoyo a la gestión, o para la ejecución de trabajos artísticos que sólo puedan encomendarse a determinadas personas naturales; </w:t>
      </w:r>
    </w:p>
    <w:p w14:paraId="1D727357"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p>
    <w:p w14:paraId="4ABF89DA"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w:t>
      </w:r>
    </w:p>
    <w:p w14:paraId="31184158" w14:textId="77777777" w:rsidR="00421287" w:rsidRPr="00C21731" w:rsidRDefault="00421287" w:rsidP="00421287">
      <w:pPr>
        <w:tabs>
          <w:tab w:val="left" w:pos="8647"/>
        </w:tabs>
        <w:spacing w:after="0" w:line="276" w:lineRule="auto"/>
        <w:ind w:right="709"/>
        <w:jc w:val="both"/>
        <w:rPr>
          <w:rFonts w:ascii="Verdana" w:eastAsia="Calibri" w:hAnsi="Verdana" w:cs="Arial"/>
          <w:color w:val="000000"/>
          <w:lang w:val="es-ES_tradnl" w:eastAsia="es-ES_tradnl"/>
        </w:rPr>
      </w:pPr>
    </w:p>
    <w:p w14:paraId="0A8F9BF2" w14:textId="77777777" w:rsidR="00421287" w:rsidRPr="00452D14" w:rsidRDefault="00421287" w:rsidP="00421287">
      <w:pPr>
        <w:pStyle w:val="Prrafodelista"/>
        <w:numPr>
          <w:ilvl w:val="0"/>
          <w:numId w:val="18"/>
        </w:numPr>
        <w:tabs>
          <w:tab w:val="left" w:pos="8647"/>
        </w:tabs>
        <w:spacing w:after="120" w:line="276" w:lineRule="auto"/>
        <w:ind w:left="0"/>
        <w:jc w:val="both"/>
        <w:rPr>
          <w:rFonts w:ascii="Verdana" w:eastAsia="Calibri" w:hAnsi="Verdana" w:cs="Arial"/>
          <w:color w:val="000000"/>
          <w:lang w:val="es-ES_tradnl" w:eastAsia="es-ES_tradnl"/>
        </w:rPr>
      </w:pPr>
      <w:r w:rsidRPr="00452D14">
        <w:rPr>
          <w:rFonts w:ascii="Verdana" w:eastAsia="Calibri" w:hAnsi="Verdana" w:cs="Arial"/>
          <w:color w:val="000000"/>
          <w:lang w:val="es-ES_tradnl" w:eastAsia="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425E57A0"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_tradnl" w:eastAsia="es-ES_tradnl"/>
        </w:rPr>
      </w:pPr>
      <w:r w:rsidRPr="00C21731">
        <w:rPr>
          <w:rFonts w:ascii="Verdana" w:eastAsia="Calibri" w:hAnsi="Verdana" w:cs="Arial"/>
          <w:color w:val="000000"/>
          <w:lang w:val="es-ES_tradnl" w:eastAsia="es-ES_tradnl"/>
        </w:rPr>
        <w:t>i) Solo puede celebrarse para realizar “actividades relacionadas con la administración o funcionamiento de la entidad”, es decir, que hagan parte de su giro ordinario o quehacer cotidiano.</w:t>
      </w:r>
    </w:p>
    <w:p w14:paraId="38545E41"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C21731">
        <w:rPr>
          <w:rFonts w:ascii="Verdana" w:eastAsia="Calibri" w:hAnsi="Verdana" w:cs="Arial"/>
          <w:color w:val="000000"/>
          <w:vertAlign w:val="superscript"/>
          <w:lang w:val="es-ES" w:eastAsia="es-ES"/>
        </w:rPr>
        <w:footnoteReference w:id="1"/>
      </w:r>
      <w:r w:rsidRPr="00C21731">
        <w:rPr>
          <w:rFonts w:ascii="Verdana" w:eastAsia="Calibri" w:hAnsi="Verdana" w:cs="Arial"/>
          <w:color w:val="000000"/>
          <w:lang w:val="es-ES" w:eastAsia="es-ES"/>
        </w:rPr>
        <w:t xml:space="preserve">. </w:t>
      </w:r>
      <w:r w:rsidRPr="00C21731">
        <w:rPr>
          <w:rFonts w:ascii="Verdana" w:eastAsia="Calibri" w:hAnsi="Verdana" w:cs="Arial"/>
          <w:color w:val="000000"/>
          <w:lang w:val="es-ES" w:eastAsia="es-ES"/>
        </w:rPr>
        <w:lastRenderedPageBreak/>
        <w:t>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17B0C83F"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iii) Si bien se celebran para obtener la prestación personal de un servicio, se diferencian del contrato de trabajo</w:t>
      </w:r>
      <w:r w:rsidRPr="00C21731">
        <w:rPr>
          <w:rFonts w:ascii="Verdana" w:eastAsia="Calibri" w:hAnsi="Verdana" w:cs="Arial"/>
          <w:color w:val="000000"/>
          <w:vertAlign w:val="superscript"/>
          <w:lang w:val="es-ES" w:eastAsia="es-ES"/>
        </w:rPr>
        <w:footnoteReference w:id="2"/>
      </w:r>
      <w:r w:rsidRPr="00C21731">
        <w:rPr>
          <w:rFonts w:ascii="Verdana" w:eastAsia="Calibri" w:hAnsi="Verdana" w:cs="Arial"/>
          <w:color w:val="000000"/>
          <w:lang w:val="es-ES" w:eastAsia="es-ES"/>
        </w:rPr>
        <w:t xml:space="preserve"> en que quien celebra el contrato de prestación de servicios debe mantener autonomía e independencia en la ejecución de la labor, lo que significa que no puede existir la </w:t>
      </w:r>
      <w:r w:rsidRPr="00C21731">
        <w:rPr>
          <w:rFonts w:ascii="Verdana" w:eastAsia="Calibri" w:hAnsi="Verdana" w:cs="Arial"/>
          <w:i/>
          <w:iCs/>
          <w:color w:val="000000"/>
          <w:lang w:val="es-ES" w:eastAsia="es-ES"/>
        </w:rPr>
        <w:t>subordinación y dependencia</w:t>
      </w:r>
      <w:r w:rsidRPr="00C21731">
        <w:rPr>
          <w:rFonts w:ascii="Verdana" w:eastAsia="Calibri" w:hAnsi="Verdana" w:cs="Arial"/>
          <w:color w:val="000000"/>
          <w:lang w:val="es-ES" w:eastAsia="es-ES"/>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C21731">
        <w:rPr>
          <w:rFonts w:ascii="Verdana" w:eastAsia="Calibri" w:hAnsi="Verdana" w:cs="Arial"/>
          <w:i/>
          <w:iCs/>
          <w:color w:val="000000"/>
          <w:lang w:val="es-ES" w:eastAsia="es-ES"/>
        </w:rPr>
        <w:t>no pueden</w:t>
      </w:r>
      <w:r w:rsidRPr="00C21731">
        <w:rPr>
          <w:rFonts w:ascii="Verdana" w:eastAsia="Calibri" w:hAnsi="Verdana" w:cs="Arial"/>
          <w:color w:val="000000"/>
          <w:lang w:val="es-ES" w:eastAsia="es-ES"/>
        </w:rPr>
        <w:t xml:space="preserve"> generar relación laboral, ni dar lugar a que las Entidades Estatales paguen por su cuenta los aportes al Sistema de Seguridad Social Integral del contratista. </w:t>
      </w:r>
    </w:p>
    <w:p w14:paraId="73FECA30"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themeColor="text1"/>
          <w:lang w:val="es-ES" w:eastAsia="es-ES"/>
        </w:rPr>
        <w:t>iv) Deben ser temporales. Así lo señaló la Corte Constitucional</w:t>
      </w:r>
      <w:r w:rsidRPr="00C21731">
        <w:rPr>
          <w:rFonts w:ascii="Verdana" w:eastAsia="Calibri" w:hAnsi="Verdana" w:cs="Arial"/>
          <w:color w:val="000000"/>
          <w:vertAlign w:val="superscript"/>
          <w:lang w:val="es-ES" w:eastAsia="es-ES"/>
        </w:rPr>
        <w:footnoteReference w:id="3"/>
      </w:r>
      <w:r w:rsidRPr="00C21731">
        <w:rPr>
          <w:rFonts w:ascii="Verdana" w:eastAsia="Calibri" w:hAnsi="Verdana" w:cs="Arial"/>
          <w:color w:val="000000" w:themeColor="text1"/>
          <w:lang w:val="es-ES" w:eastAsia="es-ES"/>
        </w:rPr>
        <w:t xml:space="preserve"> en la</w:t>
      </w:r>
      <w:r w:rsidRPr="00452D14">
        <w:rPr>
          <w:rFonts w:ascii="Verdana" w:hAnsi="Verdana"/>
        </w:rPr>
        <w:t xml:space="preserve"> </w:t>
      </w:r>
      <w:r w:rsidRPr="00452D14">
        <w:rPr>
          <w:rFonts w:ascii="Verdana" w:eastAsia="Calibri" w:hAnsi="Verdana" w:cs="Arial"/>
          <w:color w:val="000000" w:themeColor="text1"/>
          <w:lang w:val="es-ES" w:eastAsia="es-ES"/>
        </w:rPr>
        <w:t>Sentencia C-154 de 1997</w:t>
      </w:r>
      <w:r w:rsidRPr="00C21731">
        <w:rPr>
          <w:rFonts w:ascii="Verdana" w:eastAsia="Calibri" w:hAnsi="Verdana" w:cs="Arial"/>
          <w:color w:val="000000" w:themeColor="text1"/>
          <w:lang w:val="es-ES" w:eastAsia="es-ES"/>
        </w:rPr>
        <w:t>, expresando que:</w:t>
      </w:r>
    </w:p>
    <w:p w14:paraId="109F8136"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522CAC23"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w:t>
      </w:r>
      <w:r w:rsidRPr="00C21731">
        <w:rPr>
          <w:rFonts w:ascii="Verdana" w:eastAsia="Calibri" w:hAnsi="Verdana" w:cs="Arial"/>
          <w:color w:val="000000"/>
          <w:sz w:val="20"/>
          <w:szCs w:val="20"/>
          <w:lang w:val="es-ES_tradnl" w:eastAsia="es-ES_tradnl"/>
        </w:rPr>
        <w:lastRenderedPageBreak/>
        <w:t>Carta Política, según el cual se requiere que el empleo público quede contemplado en la respectiva planta y previstos sus emolumentos en el presupuesto correspondiente”</w:t>
      </w:r>
      <w:r w:rsidRPr="00C21731">
        <w:rPr>
          <w:rFonts w:ascii="Verdana" w:eastAsia="Calibri" w:hAnsi="Verdana" w:cs="Arial"/>
          <w:color w:val="000000"/>
          <w:sz w:val="20"/>
          <w:szCs w:val="20"/>
          <w:vertAlign w:val="superscript"/>
          <w:lang w:val="es-ES_tradnl" w:eastAsia="es-ES_tradnl"/>
        </w:rPr>
        <w:footnoteReference w:id="4"/>
      </w:r>
      <w:r w:rsidRPr="00C21731">
        <w:rPr>
          <w:rFonts w:ascii="Verdana" w:eastAsia="Calibri" w:hAnsi="Verdana" w:cs="Arial"/>
          <w:color w:val="000000"/>
          <w:sz w:val="20"/>
          <w:szCs w:val="20"/>
          <w:lang w:val="es-ES_tradnl" w:eastAsia="es-ES_tradnl"/>
        </w:rPr>
        <w:t>.</w:t>
      </w:r>
    </w:p>
    <w:p w14:paraId="16D4AB69"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77C095CF"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 xml:space="preserve">v) Los contratos de prestación de servicios constituyen un </w:t>
      </w:r>
      <w:r w:rsidRPr="00C21731">
        <w:rPr>
          <w:rFonts w:ascii="Verdana" w:eastAsia="Calibri" w:hAnsi="Verdana" w:cs="Arial"/>
          <w:i/>
          <w:iCs/>
          <w:color w:val="000000"/>
          <w:lang w:val="es-ES" w:eastAsia="es-ES"/>
        </w:rPr>
        <w:t>género</w:t>
      </w:r>
      <w:r w:rsidRPr="00C21731">
        <w:rPr>
          <w:rFonts w:ascii="Verdana" w:eastAsia="Calibri" w:hAnsi="Verdana" w:cs="Arial"/>
          <w:color w:val="000000"/>
          <w:lang w:val="es-ES" w:eastAsia="es-ES"/>
        </w:rPr>
        <w:t xml:space="preserve"> que incluye, como </w:t>
      </w:r>
      <w:r w:rsidRPr="00C21731">
        <w:rPr>
          <w:rFonts w:ascii="Verdana" w:eastAsia="Calibri" w:hAnsi="Verdana" w:cs="Arial"/>
          <w:i/>
          <w:iCs/>
          <w:color w:val="000000"/>
          <w:lang w:val="es-ES" w:eastAsia="es-ES"/>
        </w:rPr>
        <w:t>especies</w:t>
      </w:r>
      <w:r w:rsidRPr="00C21731">
        <w:rPr>
          <w:rFonts w:ascii="Verdana" w:eastAsia="Calibri" w:hAnsi="Verdana" w:cs="Arial"/>
          <w:color w:val="000000"/>
          <w:lang w:val="es-ES" w:eastAsia="es-ES"/>
        </w:rPr>
        <w:t>, los contratos de prestación de servicios profesionales, los contratos de prestación de servicios de apoyo a la gestión y los contratos de prestación de servicios artísticos que solo pueden encomendarse a determinadas personas naturales</w:t>
      </w:r>
      <w:r w:rsidRPr="00C21731">
        <w:rPr>
          <w:rFonts w:ascii="Verdana" w:eastAsia="Calibri" w:hAnsi="Verdana" w:cs="Arial"/>
          <w:color w:val="000000"/>
          <w:vertAlign w:val="superscript"/>
          <w:lang w:val="es-ES" w:eastAsia="es-ES"/>
        </w:rPr>
        <w:footnoteReference w:id="5"/>
      </w:r>
      <w:r w:rsidRPr="00C21731">
        <w:rPr>
          <w:rFonts w:ascii="Verdana" w:eastAsia="Calibri" w:hAnsi="Verdana" w:cs="Arial"/>
          <w:color w:val="000000"/>
          <w:lang w:val="es-ES" w:eastAsia="es-ES"/>
        </w:rPr>
        <w:t xml:space="preserve">. La diferencia entre el contrato de prestación de servicios </w:t>
      </w:r>
      <w:r w:rsidRPr="00C21731">
        <w:rPr>
          <w:rFonts w:ascii="Verdana" w:eastAsia="Calibri" w:hAnsi="Verdana" w:cs="Arial"/>
          <w:i/>
          <w:iCs/>
          <w:color w:val="000000"/>
          <w:lang w:val="es-ES" w:eastAsia="es-ES"/>
        </w:rPr>
        <w:t>profesionales</w:t>
      </w:r>
      <w:r w:rsidRPr="00C21731">
        <w:rPr>
          <w:rFonts w:ascii="Verdana" w:eastAsia="Calibri" w:hAnsi="Verdana" w:cs="Arial"/>
          <w:color w:val="000000"/>
          <w:lang w:val="es-ES" w:eastAsia="es-ES"/>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2402F05"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6358A05E"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C21731">
        <w:rPr>
          <w:rFonts w:ascii="Verdana" w:eastAsia="Calibri" w:hAnsi="Verdana" w:cs="Arial"/>
          <w:color w:val="000000"/>
          <w:sz w:val="20"/>
          <w:szCs w:val="20"/>
          <w:vertAlign w:val="superscript"/>
          <w:lang w:val="es-ES_tradnl" w:eastAsia="es-ES_tradnl"/>
        </w:rPr>
        <w:footnoteReference w:id="6"/>
      </w:r>
      <w:r w:rsidRPr="00C21731">
        <w:rPr>
          <w:rFonts w:ascii="Verdana" w:eastAsia="Calibri" w:hAnsi="Verdana" w:cs="Arial"/>
          <w:color w:val="000000"/>
          <w:sz w:val="20"/>
          <w:szCs w:val="20"/>
          <w:lang w:val="es-ES_tradnl" w:eastAsia="es-ES_tradnl"/>
        </w:rPr>
        <w:t>.</w:t>
      </w:r>
    </w:p>
    <w:p w14:paraId="5A0D0FE9"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42284EB6"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r w:rsidRPr="00C21731">
        <w:rPr>
          <w:rFonts w:ascii="Verdana" w:eastAsia="Calibri" w:hAnsi="Verdana" w:cs="Arial"/>
          <w:color w:val="000000"/>
          <w:lang w:val="es-ES_tradnl" w:eastAsia="es-ES_tradnl"/>
        </w:rPr>
        <w:t>Objeto que, según la sentencia que se cita, se diferencia del objeto del contrato de prestación de servicios de apoyo a la gestión, porque en este:</w:t>
      </w:r>
    </w:p>
    <w:p w14:paraId="1F6079A1"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5326E357"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5EC4FE2"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p>
    <w:p w14:paraId="25C14B53"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 w:eastAsia="es-ES"/>
        </w:rPr>
      </w:pPr>
      <w:r w:rsidRPr="00C21731">
        <w:rPr>
          <w:rFonts w:ascii="Verdana" w:eastAsia="Calibri" w:hAnsi="Verdana" w:cs="Arial"/>
          <w:color w:val="000000" w:themeColor="text1"/>
          <w:sz w:val="20"/>
          <w:szCs w:val="20"/>
          <w:lang w:val="es-ES" w:eastAsia="es-ES"/>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037367CD"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p>
    <w:p w14:paraId="7D61E33C"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r w:rsidRPr="00C21731">
        <w:rPr>
          <w:rFonts w:ascii="Verdana" w:eastAsia="Calibri" w:hAnsi="Verdana" w:cs="Arial"/>
          <w:color w:val="000000"/>
          <w:sz w:val="20"/>
          <w:szCs w:val="20"/>
          <w:vertAlign w:val="superscript"/>
          <w:lang w:val="es-ES_tradnl" w:eastAsia="es-ES_tradnl"/>
        </w:rPr>
        <w:footnoteReference w:id="7"/>
      </w:r>
      <w:r w:rsidRPr="00C21731">
        <w:rPr>
          <w:rFonts w:ascii="Verdana" w:eastAsia="Calibri" w:hAnsi="Verdana" w:cs="Arial"/>
          <w:color w:val="000000"/>
          <w:sz w:val="20"/>
          <w:szCs w:val="20"/>
          <w:lang w:val="es-ES_tradnl" w:eastAsia="es-ES_tradnl"/>
        </w:rPr>
        <w:t>.</w:t>
      </w:r>
    </w:p>
    <w:p w14:paraId="2F5764BE"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p>
    <w:p w14:paraId="46C08EE3" w14:textId="77777777" w:rsidR="00421287" w:rsidRPr="00C21731" w:rsidRDefault="00421287" w:rsidP="00421287">
      <w:pPr>
        <w:tabs>
          <w:tab w:val="left" w:pos="8647"/>
        </w:tabs>
        <w:spacing w:after="0" w:line="276" w:lineRule="auto"/>
        <w:ind w:firstLine="709"/>
        <w:jc w:val="both"/>
        <w:rPr>
          <w:rFonts w:ascii="Verdana" w:eastAsia="Calibri" w:hAnsi="Verdana" w:cs="Arial"/>
          <w:color w:val="000000"/>
          <w:lang w:val="es-ES_tradnl" w:eastAsia="es-ES_tradnl"/>
        </w:rPr>
      </w:pPr>
      <w:r w:rsidRPr="00C21731">
        <w:rPr>
          <w:rFonts w:ascii="Verdana" w:eastAsia="Calibri" w:hAnsi="Verdana" w:cs="Arial"/>
          <w:color w:val="000000"/>
          <w:lang w:val="es-ES_tradnl" w:eastAsia="es-ES_tradnl"/>
        </w:rPr>
        <w:t>En relación con el contrato de prestación de servicios artísticos que solo pueden encomendarse a determinadas personas naturales, señala el mencionado fallo que:</w:t>
      </w:r>
    </w:p>
    <w:p w14:paraId="64366757" w14:textId="77777777" w:rsidR="00421287" w:rsidRPr="00C21731" w:rsidRDefault="00421287" w:rsidP="00421287">
      <w:pPr>
        <w:tabs>
          <w:tab w:val="left" w:pos="8647"/>
        </w:tabs>
        <w:spacing w:after="0" w:line="276" w:lineRule="auto"/>
        <w:ind w:left="709" w:right="709"/>
        <w:jc w:val="both"/>
        <w:rPr>
          <w:rFonts w:ascii="Verdana" w:eastAsia="Calibri" w:hAnsi="Verdana" w:cs="Arial"/>
          <w:color w:val="000000"/>
          <w:lang w:val="es-ES_tradnl" w:eastAsia="es-ES_tradnl"/>
        </w:rPr>
      </w:pPr>
    </w:p>
    <w:p w14:paraId="16275C62" w14:textId="77777777" w:rsidR="00421287" w:rsidRPr="00C21731" w:rsidRDefault="00421287" w:rsidP="00421287">
      <w:pPr>
        <w:tabs>
          <w:tab w:val="left" w:pos="8647"/>
        </w:tabs>
        <w:spacing w:after="0" w:line="240" w:lineRule="auto"/>
        <w:ind w:left="709" w:right="709"/>
        <w:contextualSpacing/>
        <w:jc w:val="both"/>
        <w:rPr>
          <w:rFonts w:ascii="Verdana" w:eastAsia="Calibri" w:hAnsi="Verdana" w:cs="Arial"/>
          <w:color w:val="000000"/>
          <w:sz w:val="20"/>
          <w:szCs w:val="20"/>
          <w:lang w:val="es-ES_tradnl" w:eastAsia="es-ES_tradnl"/>
        </w:rPr>
      </w:pPr>
      <w:r w:rsidRPr="00C21731">
        <w:rPr>
          <w:rFonts w:ascii="Verdana" w:eastAsia="Calibri" w:hAnsi="Verdana" w:cs="Arial"/>
          <w:color w:val="000000"/>
          <w:sz w:val="20"/>
          <w:szCs w:val="20"/>
          <w:lang w:val="es-ES_tradnl" w:eastAsia="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C21731">
        <w:rPr>
          <w:rFonts w:ascii="Verdana" w:eastAsia="Calibri" w:hAnsi="Verdana" w:cs="Arial"/>
          <w:color w:val="000000"/>
          <w:sz w:val="20"/>
          <w:szCs w:val="20"/>
          <w:vertAlign w:val="superscript"/>
          <w:lang w:val="es-ES_tradnl" w:eastAsia="es-ES_tradnl"/>
        </w:rPr>
        <w:footnoteReference w:id="8"/>
      </w:r>
      <w:r w:rsidRPr="00C21731">
        <w:rPr>
          <w:rFonts w:ascii="Verdana" w:eastAsia="Calibri" w:hAnsi="Verdana" w:cs="Arial"/>
          <w:color w:val="000000"/>
          <w:sz w:val="20"/>
          <w:szCs w:val="20"/>
          <w:lang w:val="es-ES_tradnl" w:eastAsia="es-ES_tradnl"/>
        </w:rPr>
        <w:t>.</w:t>
      </w:r>
    </w:p>
    <w:p w14:paraId="7F0FE507" w14:textId="77777777" w:rsidR="00421287" w:rsidRPr="00C21731" w:rsidRDefault="00421287" w:rsidP="00421287">
      <w:pPr>
        <w:tabs>
          <w:tab w:val="left" w:pos="8647"/>
        </w:tabs>
        <w:spacing w:after="0" w:line="276" w:lineRule="auto"/>
        <w:ind w:left="709" w:right="709"/>
        <w:contextualSpacing/>
        <w:jc w:val="both"/>
        <w:rPr>
          <w:rFonts w:ascii="Verdana" w:eastAsia="Calibri" w:hAnsi="Verdana" w:cs="Arial"/>
          <w:color w:val="000000"/>
          <w:lang w:val="es-ES_tradnl" w:eastAsia="es-ES_tradnl"/>
        </w:rPr>
      </w:pPr>
    </w:p>
    <w:p w14:paraId="1FD23E0C"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C21731">
        <w:rPr>
          <w:rFonts w:ascii="Verdana" w:eastAsia="Calibri" w:hAnsi="Verdana" w:cs="Arial"/>
          <w:color w:val="000000"/>
          <w:vertAlign w:val="superscript"/>
          <w:lang w:val="es-ES" w:eastAsia="es-ES"/>
        </w:rPr>
        <w:footnoteReference w:id="9"/>
      </w:r>
      <w:r w:rsidRPr="00C21731">
        <w:rPr>
          <w:rFonts w:ascii="Verdana" w:eastAsia="Calibri" w:hAnsi="Verdana" w:cs="Arial"/>
          <w:color w:val="000000"/>
          <w:lang w:val="es-ES" w:eastAsia="es-ES"/>
        </w:rPr>
        <w:t xml:space="preserve">. Pero, tampoco puede </w:t>
      </w:r>
      <w:r w:rsidRPr="00C21731">
        <w:rPr>
          <w:rFonts w:ascii="Verdana" w:eastAsia="Calibri" w:hAnsi="Verdana" w:cs="Arial"/>
          <w:color w:val="000000"/>
          <w:lang w:val="es-ES" w:eastAsia="es-ES"/>
        </w:rPr>
        <w:lastRenderedPageBreak/>
        <w:t>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5FA3199D"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vii) Para su celebración no se requiere en algunos casos la expedición del acto administrativo de justificación de la contratación directa</w:t>
      </w:r>
      <w:r w:rsidRPr="00C21731">
        <w:rPr>
          <w:rFonts w:ascii="Verdana" w:eastAsia="Calibri" w:hAnsi="Verdana" w:cs="Arial"/>
          <w:color w:val="000000"/>
          <w:vertAlign w:val="superscript"/>
          <w:lang w:val="es-ES" w:eastAsia="es-ES"/>
        </w:rPr>
        <w:footnoteReference w:id="10"/>
      </w:r>
      <w:r w:rsidRPr="00C21731">
        <w:rPr>
          <w:rFonts w:ascii="Verdana" w:eastAsia="Calibri" w:hAnsi="Verdana" w:cs="Arial"/>
          <w:color w:val="000000"/>
          <w:lang w:val="es-ES" w:eastAsia="es-ES"/>
        </w:rPr>
        <w:t xml:space="preserve">. </w:t>
      </w:r>
    </w:p>
    <w:p w14:paraId="0F1A9246"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C21731">
        <w:rPr>
          <w:rFonts w:ascii="Verdana" w:eastAsia="Calibri" w:hAnsi="Verdana" w:cs="Arial"/>
          <w:color w:val="000000"/>
          <w:vertAlign w:val="superscript"/>
          <w:lang w:val="es-ES" w:eastAsia="es-ES"/>
        </w:rPr>
        <w:footnoteReference w:id="11"/>
      </w:r>
      <w:r w:rsidRPr="00C21731">
        <w:rPr>
          <w:rFonts w:ascii="Verdana" w:eastAsia="Calibri" w:hAnsi="Verdana" w:cs="Arial"/>
          <w:color w:val="000000"/>
          <w:lang w:val="es-ES" w:eastAsia="es-ES"/>
        </w:rPr>
        <w:t>.</w:t>
      </w:r>
    </w:p>
    <w:p w14:paraId="096A5309"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 w:eastAsia="es-ES"/>
        </w:rPr>
      </w:pPr>
      <w:r w:rsidRPr="00C21731">
        <w:rPr>
          <w:rFonts w:ascii="Verdana" w:eastAsia="Calibri" w:hAnsi="Verdana" w:cs="Arial"/>
          <w:color w:val="000000"/>
          <w:lang w:val="es-ES" w:eastAsia="es-ES"/>
        </w:rPr>
        <w:t xml:space="preserve">ix) En algunos casos no es obligatoria la liquidación, pues así lo estableció el artículo 217 del Decreto 019 de 2012, que modificó el artículo 60 de la Ley 80 </w:t>
      </w:r>
      <w:r w:rsidRPr="00C21731">
        <w:rPr>
          <w:rFonts w:ascii="Verdana" w:eastAsia="Calibri" w:hAnsi="Verdana" w:cs="Arial"/>
          <w:color w:val="000000"/>
          <w:lang w:val="es-ES" w:eastAsia="es-ES"/>
        </w:rPr>
        <w:lastRenderedPageBreak/>
        <w:t>de 1993</w:t>
      </w:r>
      <w:r w:rsidRPr="00C21731">
        <w:rPr>
          <w:rFonts w:ascii="Verdana" w:eastAsia="Calibri" w:hAnsi="Verdana" w:cs="Arial"/>
          <w:color w:val="000000"/>
          <w:vertAlign w:val="superscript"/>
          <w:lang w:val="es-ES" w:eastAsia="es-ES"/>
        </w:rPr>
        <w:footnoteReference w:id="12"/>
      </w:r>
      <w:r w:rsidRPr="00C21731">
        <w:rPr>
          <w:rFonts w:ascii="Verdana" w:eastAsia="Calibri" w:hAnsi="Verdana" w:cs="Arial"/>
          <w:color w:val="000000"/>
          <w:lang w:val="es-ES" w:eastAsia="es-ES"/>
        </w:rPr>
        <w:t>, refiriéndose a los contratos de prestación de servicios profesionales y de apoyo a la gestión.</w:t>
      </w:r>
    </w:p>
    <w:p w14:paraId="4F003E4F" w14:textId="77777777" w:rsidR="00421287" w:rsidRPr="00C21731" w:rsidRDefault="00421287" w:rsidP="00421287">
      <w:pPr>
        <w:tabs>
          <w:tab w:val="left" w:pos="8647"/>
        </w:tabs>
        <w:spacing w:after="120" w:line="276" w:lineRule="auto"/>
        <w:ind w:firstLine="709"/>
        <w:jc w:val="both"/>
        <w:rPr>
          <w:rFonts w:ascii="Verdana" w:eastAsia="Calibri" w:hAnsi="Verdana" w:cs="Arial"/>
          <w:color w:val="000000"/>
          <w:lang w:val="es-ES_tradnl" w:eastAsia="es-ES_tradnl"/>
        </w:rPr>
      </w:pPr>
      <w:r w:rsidRPr="00C21731">
        <w:rPr>
          <w:rFonts w:ascii="Verdana" w:eastAsia="Calibri" w:hAnsi="Verdana" w:cs="Arial"/>
          <w:color w:val="000000"/>
          <w:lang w:val="es-ES_tradnl" w:eastAsia="es-ES_tradnl"/>
        </w:rPr>
        <w:t>x) Para su celebración no se requiere inscripción en el Registro Único de Proponentes (RUP), según lo prevé el artículo 6 de la Ley 1150 de 2007</w:t>
      </w:r>
      <w:r w:rsidRPr="00C21731">
        <w:rPr>
          <w:rFonts w:ascii="Verdana" w:eastAsia="Calibri" w:hAnsi="Verdana" w:cs="Arial"/>
          <w:color w:val="000000"/>
          <w:vertAlign w:val="superscript"/>
          <w:lang w:val="es-ES_tradnl" w:eastAsia="es-ES_tradnl"/>
        </w:rPr>
        <w:footnoteReference w:id="13"/>
      </w:r>
      <w:r w:rsidRPr="00C21731">
        <w:rPr>
          <w:rFonts w:ascii="Verdana" w:eastAsia="Calibri" w:hAnsi="Verdana" w:cs="Arial"/>
          <w:color w:val="000000"/>
          <w:lang w:val="es-ES_tradnl" w:eastAsia="es-ES_tradnl"/>
        </w:rPr>
        <w:t>.</w:t>
      </w:r>
    </w:p>
    <w:p w14:paraId="7510A2EB" w14:textId="6718980E" w:rsidR="00421287" w:rsidRPr="001C13AE" w:rsidRDefault="00421287" w:rsidP="00526740">
      <w:pPr>
        <w:tabs>
          <w:tab w:val="left" w:pos="8647"/>
        </w:tabs>
        <w:spacing w:after="120" w:line="276" w:lineRule="auto"/>
        <w:ind w:firstLine="709"/>
        <w:jc w:val="both"/>
        <w:rPr>
          <w:rFonts w:ascii="Verdana" w:eastAsia="Arial" w:hAnsi="Verdana" w:cs="Arial"/>
          <w:iCs/>
        </w:rPr>
      </w:pPr>
      <w:r w:rsidRPr="00C21731">
        <w:rPr>
          <w:rFonts w:ascii="Verdana" w:eastAsia="Calibri" w:hAnsi="Verdana" w:cs="Arial"/>
          <w:color w:val="000000"/>
          <w:lang w:val="es-ES_tradnl" w:eastAsia="es-ES_tradnl"/>
        </w:rPr>
        <w:t>xi) En ellos no son necesarias las garantías</w:t>
      </w:r>
      <w:r w:rsidRPr="00C21731">
        <w:rPr>
          <w:rFonts w:ascii="Verdana" w:eastAsia="Calibri" w:hAnsi="Verdana" w:cs="Arial"/>
          <w:color w:val="000000"/>
          <w:vertAlign w:val="superscript"/>
          <w:lang w:val="es-ES_tradnl" w:eastAsia="es-ES_tradnl"/>
        </w:rPr>
        <w:footnoteReference w:id="14"/>
      </w:r>
      <w:r w:rsidRPr="00C21731">
        <w:rPr>
          <w:rFonts w:ascii="Verdana" w:eastAsia="Calibri" w:hAnsi="Verdana" w:cs="Arial"/>
          <w:color w:val="000000"/>
          <w:lang w:val="es-ES_tradnl" w:eastAsia="es-ES_tradnl"/>
        </w:rPr>
        <w:t>.</w:t>
      </w:r>
    </w:p>
    <w:p w14:paraId="31B0FAA3" w14:textId="77777777" w:rsidR="00421287" w:rsidRPr="001C13AE" w:rsidRDefault="00421287" w:rsidP="00421287">
      <w:pPr>
        <w:pStyle w:val="Prrafodelista"/>
        <w:widowControl w:val="0"/>
        <w:tabs>
          <w:tab w:val="left" w:pos="8647"/>
        </w:tabs>
        <w:autoSpaceDE w:val="0"/>
        <w:autoSpaceDN w:val="0"/>
        <w:spacing w:after="120" w:line="276" w:lineRule="auto"/>
        <w:ind w:right="49"/>
        <w:jc w:val="both"/>
        <w:rPr>
          <w:rFonts w:ascii="Verdana" w:eastAsia="Arial" w:hAnsi="Verdana" w:cs="Arial"/>
          <w:iCs/>
        </w:rPr>
      </w:pPr>
    </w:p>
    <w:p w14:paraId="42656464" w14:textId="377F2EA7" w:rsidR="00F77343" w:rsidRDefault="00A558C8" w:rsidP="00421287">
      <w:pPr>
        <w:pStyle w:val="Prrafodelista"/>
        <w:widowControl w:val="0"/>
        <w:numPr>
          <w:ilvl w:val="0"/>
          <w:numId w:val="18"/>
        </w:numPr>
        <w:tabs>
          <w:tab w:val="left" w:pos="8647"/>
        </w:tabs>
        <w:autoSpaceDE w:val="0"/>
        <w:autoSpaceDN w:val="0"/>
        <w:spacing w:after="120" w:line="276" w:lineRule="auto"/>
        <w:ind w:left="0" w:right="49"/>
        <w:jc w:val="both"/>
        <w:rPr>
          <w:rFonts w:ascii="Verdana" w:eastAsia="Arial" w:hAnsi="Verdana" w:cs="Arial"/>
          <w:iCs/>
        </w:rPr>
      </w:pPr>
      <w:r>
        <w:rPr>
          <w:rFonts w:ascii="Verdana" w:eastAsia="Arial" w:hAnsi="Verdana" w:cs="Arial"/>
          <w:iCs/>
        </w:rPr>
        <w:t xml:space="preserve">En ese sentido, </w:t>
      </w:r>
      <w:r w:rsidR="00421287" w:rsidRPr="001C13AE">
        <w:rPr>
          <w:rFonts w:ascii="Verdana" w:eastAsia="Arial" w:hAnsi="Verdana" w:cs="Arial"/>
          <w:iCs/>
        </w:rPr>
        <w:t xml:space="preserve"> la Entidad Estatal </w:t>
      </w:r>
      <w:r>
        <w:rPr>
          <w:rFonts w:ascii="Verdana" w:eastAsia="Arial" w:hAnsi="Verdana" w:cs="Arial"/>
          <w:iCs/>
        </w:rPr>
        <w:t>deberá</w:t>
      </w:r>
      <w:r w:rsidRPr="001C13AE">
        <w:rPr>
          <w:rFonts w:ascii="Verdana" w:eastAsia="Arial" w:hAnsi="Verdana" w:cs="Arial"/>
          <w:iCs/>
        </w:rPr>
        <w:t xml:space="preserve"> </w:t>
      </w:r>
      <w:r w:rsidR="00421287" w:rsidRPr="001C13AE">
        <w:rPr>
          <w:rFonts w:ascii="Verdana" w:eastAsia="Arial" w:hAnsi="Verdana" w:cs="Arial"/>
          <w:iCs/>
        </w:rPr>
        <w:t xml:space="preserve">determinar </w:t>
      </w:r>
      <w:r w:rsidR="005316A5">
        <w:rPr>
          <w:rFonts w:ascii="Verdana" w:eastAsia="Arial" w:hAnsi="Verdana" w:cs="Arial"/>
          <w:iCs/>
        </w:rPr>
        <w:t>en</w:t>
      </w:r>
      <w:r w:rsidR="00421287" w:rsidRPr="001C13AE">
        <w:rPr>
          <w:rFonts w:ascii="Verdana" w:eastAsia="Arial" w:hAnsi="Verdana" w:cs="Arial"/>
          <w:iCs/>
        </w:rPr>
        <w:t xml:space="preserve"> los estudios previos: i) la verdadera necesidad de la celebración del contrato; ii) las modalidades existentes para satisfacer esa necesidad y las razones que justifiquen la modalidad o tipo contractual que se escoja; iii) la disponibilidad de recursos o la capacidad financiera de la entidad contratante, iv)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w:t>
      </w:r>
      <w:r w:rsidR="00421287">
        <w:rPr>
          <w:rFonts w:ascii="Verdana" w:eastAsia="Arial" w:hAnsi="Verdana" w:cs="Arial"/>
          <w:iCs/>
        </w:rPr>
        <w:t>viii) Las obligaciones a cumplir por el futuro contratista.</w:t>
      </w:r>
      <w:r>
        <w:rPr>
          <w:rStyle w:val="Refdenotaalpie"/>
          <w:rFonts w:ascii="Verdana" w:eastAsia="Arial" w:hAnsi="Verdana" w:cs="Arial"/>
          <w:iCs/>
        </w:rPr>
        <w:footnoteReference w:id="15"/>
      </w:r>
      <w:r w:rsidR="00421287" w:rsidRPr="001C13AE">
        <w:rPr>
          <w:rFonts w:ascii="Verdana" w:eastAsia="Arial" w:hAnsi="Verdana" w:cs="Arial"/>
          <w:iCs/>
        </w:rPr>
        <w:t xml:space="preserve"> </w:t>
      </w:r>
    </w:p>
    <w:p w14:paraId="46C93A47" w14:textId="77777777" w:rsidR="00F77343" w:rsidRPr="009C4796" w:rsidRDefault="00F77343" w:rsidP="009C4796">
      <w:pPr>
        <w:pStyle w:val="Prrafodelista"/>
        <w:rPr>
          <w:rFonts w:ascii="Verdana" w:eastAsia="Arial" w:hAnsi="Verdana" w:cs="Arial"/>
          <w:iCs/>
        </w:rPr>
      </w:pPr>
    </w:p>
    <w:p w14:paraId="6D8C1BAD" w14:textId="410E7079" w:rsidR="00421287" w:rsidRDefault="00421287" w:rsidP="00421287">
      <w:pPr>
        <w:pStyle w:val="Prrafodelista"/>
        <w:widowControl w:val="0"/>
        <w:numPr>
          <w:ilvl w:val="0"/>
          <w:numId w:val="18"/>
        </w:numPr>
        <w:tabs>
          <w:tab w:val="left" w:pos="8647"/>
        </w:tabs>
        <w:autoSpaceDE w:val="0"/>
        <w:autoSpaceDN w:val="0"/>
        <w:spacing w:after="120" w:line="276" w:lineRule="auto"/>
        <w:ind w:left="0" w:right="49"/>
        <w:jc w:val="both"/>
        <w:rPr>
          <w:rFonts w:ascii="Verdana" w:eastAsia="Arial" w:hAnsi="Verdana" w:cs="Arial"/>
          <w:iCs/>
        </w:rPr>
      </w:pPr>
      <w:r w:rsidRPr="001C13AE">
        <w:rPr>
          <w:rFonts w:ascii="Verdana" w:eastAsia="Arial" w:hAnsi="Verdana" w:cs="Arial"/>
          <w:iCs/>
        </w:rPr>
        <w:t>La consideración de todos estos aspectos permite que los contratos resultantes de la planeación cuenten con el sustento técnico, económico y jurídico que incidirá en una adecuada ejecución.</w:t>
      </w:r>
      <w:r w:rsidR="00E41909">
        <w:rPr>
          <w:rFonts w:ascii="Verdana" w:eastAsia="Arial" w:hAnsi="Verdana" w:cs="Arial"/>
          <w:iCs/>
        </w:rPr>
        <w:t xml:space="preserve"> En ese sentido, al contratista le corresponderá cumplir con las obligaciones señaladas en los estudios previos y el contrato y entregar los insumos que correspondan a dichas actividades </w:t>
      </w:r>
      <w:r w:rsidR="00E41909">
        <w:rPr>
          <w:rFonts w:ascii="Verdana" w:eastAsia="Arial" w:hAnsi="Verdana" w:cs="Arial"/>
          <w:iCs/>
        </w:rPr>
        <w:lastRenderedPageBreak/>
        <w:t>contractuales.</w:t>
      </w:r>
    </w:p>
    <w:p w14:paraId="330E9B3C" w14:textId="77777777" w:rsidR="00421287" w:rsidRDefault="00421287" w:rsidP="00421287">
      <w:pPr>
        <w:pStyle w:val="Prrafodelista"/>
        <w:widowControl w:val="0"/>
        <w:tabs>
          <w:tab w:val="left" w:pos="8647"/>
        </w:tabs>
        <w:autoSpaceDE w:val="0"/>
        <w:autoSpaceDN w:val="0"/>
        <w:spacing w:after="120" w:line="276" w:lineRule="auto"/>
        <w:ind w:left="0" w:right="49"/>
        <w:jc w:val="both"/>
        <w:rPr>
          <w:rFonts w:ascii="Verdana" w:eastAsia="Arial" w:hAnsi="Verdana" w:cs="Arial"/>
          <w:iCs/>
        </w:rPr>
      </w:pPr>
    </w:p>
    <w:p w14:paraId="2F787FD8" w14:textId="37877CAD" w:rsidR="00421287" w:rsidRPr="00452D14" w:rsidRDefault="00421287" w:rsidP="00421287">
      <w:pPr>
        <w:pStyle w:val="Prrafodelista"/>
        <w:widowControl w:val="0"/>
        <w:tabs>
          <w:tab w:val="left" w:pos="8647"/>
        </w:tabs>
        <w:autoSpaceDE w:val="0"/>
        <w:autoSpaceDN w:val="0"/>
        <w:spacing w:after="120" w:line="276" w:lineRule="auto"/>
        <w:ind w:left="0" w:right="49"/>
        <w:jc w:val="both"/>
        <w:rPr>
          <w:rFonts w:ascii="Verdana" w:eastAsia="Arial" w:hAnsi="Verdana" w:cs="Arial"/>
          <w:iCs/>
        </w:rPr>
      </w:pPr>
    </w:p>
    <w:p w14:paraId="3A743931" w14:textId="63C6DCE0" w:rsidR="00F77343" w:rsidRDefault="00E41909" w:rsidP="00421287">
      <w:pPr>
        <w:pStyle w:val="Prrafodelista"/>
        <w:widowControl w:val="0"/>
        <w:numPr>
          <w:ilvl w:val="0"/>
          <w:numId w:val="18"/>
        </w:numPr>
        <w:tabs>
          <w:tab w:val="left" w:pos="8647"/>
        </w:tabs>
        <w:autoSpaceDE w:val="0"/>
        <w:autoSpaceDN w:val="0"/>
        <w:spacing w:after="120" w:line="276" w:lineRule="auto"/>
        <w:ind w:left="0" w:right="49"/>
        <w:jc w:val="both"/>
        <w:rPr>
          <w:rFonts w:ascii="Verdana" w:eastAsia="Arial" w:hAnsi="Verdana" w:cs="Arial"/>
          <w:iCs/>
        </w:rPr>
      </w:pPr>
      <w:r>
        <w:rPr>
          <w:rFonts w:ascii="Verdana" w:eastAsia="Arial" w:hAnsi="Verdana" w:cs="Arial"/>
          <w:iCs/>
        </w:rPr>
        <w:t xml:space="preserve">Ahora bien, </w:t>
      </w:r>
      <w:proofErr w:type="gramStart"/>
      <w:r>
        <w:rPr>
          <w:rFonts w:ascii="Verdana" w:eastAsia="Arial" w:hAnsi="Verdana" w:cs="Arial"/>
          <w:iCs/>
        </w:rPr>
        <w:t>en</w:t>
      </w:r>
      <w:r w:rsidR="005316A5">
        <w:rPr>
          <w:rFonts w:ascii="Verdana" w:eastAsia="Arial" w:hAnsi="Verdana" w:cs="Arial"/>
          <w:iCs/>
        </w:rPr>
        <w:t xml:space="preserve"> </w:t>
      </w:r>
      <w:r w:rsidR="00421287" w:rsidRPr="00452D14">
        <w:rPr>
          <w:rFonts w:ascii="Verdana" w:eastAsia="Arial" w:hAnsi="Verdana" w:cs="Arial"/>
          <w:iCs/>
        </w:rPr>
        <w:t>relación a</w:t>
      </w:r>
      <w:proofErr w:type="gramEnd"/>
      <w:r w:rsidR="00421287" w:rsidRPr="00452D14">
        <w:rPr>
          <w:rFonts w:ascii="Verdana" w:eastAsia="Arial" w:hAnsi="Verdana" w:cs="Arial"/>
          <w:iCs/>
        </w:rPr>
        <w:t xml:space="preserve"> la consulta respecto a las calidades y facultades para supervisar contratos de prestación de servicios</w:t>
      </w:r>
      <w:r w:rsidR="005316A5">
        <w:rPr>
          <w:rFonts w:ascii="Verdana" w:eastAsia="Arial" w:hAnsi="Verdana" w:cs="Arial"/>
          <w:iCs/>
        </w:rPr>
        <w:t xml:space="preserve"> profesionales</w:t>
      </w:r>
      <w:r w:rsidR="00421287" w:rsidRPr="00452D14">
        <w:rPr>
          <w:rFonts w:ascii="Verdana" w:eastAsia="Arial" w:hAnsi="Verdana" w:cs="Arial"/>
          <w:iCs/>
        </w:rPr>
        <w:t xml:space="preserve">, es preciso manifestar que el Estatuto General de Contractual de la Administración Pública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las condiciones de calidad ofrecidas, etc. </w:t>
      </w:r>
    </w:p>
    <w:p w14:paraId="17C2D3D6" w14:textId="77777777" w:rsidR="00F77343" w:rsidRPr="009C4796" w:rsidRDefault="00F77343" w:rsidP="009C4796">
      <w:pPr>
        <w:pStyle w:val="Prrafodelista"/>
        <w:rPr>
          <w:rFonts w:ascii="Verdana" w:eastAsia="Arial" w:hAnsi="Verdana" w:cs="Arial"/>
          <w:iCs/>
        </w:rPr>
      </w:pPr>
    </w:p>
    <w:p w14:paraId="3CCD40EF" w14:textId="46154E93" w:rsidR="00421287" w:rsidRPr="00452D14" w:rsidRDefault="00421287" w:rsidP="00421287">
      <w:pPr>
        <w:pStyle w:val="Prrafodelista"/>
        <w:widowControl w:val="0"/>
        <w:numPr>
          <w:ilvl w:val="0"/>
          <w:numId w:val="18"/>
        </w:numPr>
        <w:tabs>
          <w:tab w:val="left" w:pos="8647"/>
        </w:tabs>
        <w:autoSpaceDE w:val="0"/>
        <w:autoSpaceDN w:val="0"/>
        <w:spacing w:after="120" w:line="276" w:lineRule="auto"/>
        <w:ind w:left="0" w:right="49"/>
        <w:jc w:val="both"/>
        <w:rPr>
          <w:rFonts w:ascii="Verdana" w:eastAsia="Arial" w:hAnsi="Verdana" w:cs="Arial"/>
          <w:iCs/>
        </w:rPr>
      </w:pPr>
      <w:r w:rsidRPr="00452D14">
        <w:rPr>
          <w:rFonts w:ascii="Verdana" w:eastAsia="Arial" w:hAnsi="Verdana" w:cs="Arial"/>
          <w:iCs/>
        </w:rPr>
        <w:t>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2940E4E5" w14:textId="77777777" w:rsidR="00421287" w:rsidRDefault="00421287" w:rsidP="00421287">
      <w:pPr>
        <w:pStyle w:val="Prrafodelista"/>
        <w:widowControl w:val="0"/>
        <w:tabs>
          <w:tab w:val="left" w:pos="8647"/>
        </w:tabs>
        <w:autoSpaceDE w:val="0"/>
        <w:autoSpaceDN w:val="0"/>
        <w:spacing w:after="120" w:line="276" w:lineRule="auto"/>
        <w:ind w:left="0" w:right="49"/>
        <w:jc w:val="both"/>
        <w:rPr>
          <w:rFonts w:ascii="Verdana" w:eastAsia="Arial" w:hAnsi="Verdana" w:cs="Arial"/>
          <w:iCs/>
        </w:rPr>
      </w:pPr>
    </w:p>
    <w:p w14:paraId="01147587" w14:textId="77777777" w:rsidR="001F2A4D" w:rsidRPr="00452D14" w:rsidRDefault="001F2A4D" w:rsidP="00421287">
      <w:pPr>
        <w:pStyle w:val="Prrafodelista"/>
        <w:widowControl w:val="0"/>
        <w:tabs>
          <w:tab w:val="left" w:pos="8647"/>
        </w:tabs>
        <w:autoSpaceDE w:val="0"/>
        <w:autoSpaceDN w:val="0"/>
        <w:spacing w:after="120" w:line="276" w:lineRule="auto"/>
        <w:ind w:left="0" w:right="49"/>
        <w:jc w:val="both"/>
        <w:rPr>
          <w:rFonts w:ascii="Verdana" w:eastAsia="Arial" w:hAnsi="Verdana" w:cs="Arial"/>
          <w:iCs/>
        </w:rPr>
      </w:pPr>
    </w:p>
    <w:p w14:paraId="3999F763" w14:textId="5F146A05" w:rsidR="00421287" w:rsidRPr="00452D14" w:rsidRDefault="00421287" w:rsidP="00421287">
      <w:pPr>
        <w:pStyle w:val="Prrafodelista"/>
        <w:widowControl w:val="0"/>
        <w:numPr>
          <w:ilvl w:val="0"/>
          <w:numId w:val="18"/>
        </w:numPr>
        <w:tabs>
          <w:tab w:val="left" w:pos="8647"/>
        </w:tabs>
        <w:autoSpaceDE w:val="0"/>
        <w:autoSpaceDN w:val="0"/>
        <w:spacing w:after="120" w:line="276" w:lineRule="auto"/>
        <w:ind w:left="0" w:right="49"/>
        <w:jc w:val="both"/>
        <w:rPr>
          <w:rFonts w:ascii="Verdana" w:eastAsia="Arial" w:hAnsi="Verdana" w:cs="Arial"/>
          <w:iCs/>
        </w:rPr>
      </w:pPr>
      <w:r w:rsidRPr="00452D14">
        <w:rPr>
          <w:rFonts w:ascii="Verdana" w:eastAsia="Arial" w:hAnsi="Verdana" w:cs="Arial"/>
          <w:iCs/>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 También se establecen los límites de la responsabilidad del representante legal ante la delegación de sus funciones en materia contractual y se regula la supervisión y la interventoría de los contratos estatales.</w:t>
      </w:r>
    </w:p>
    <w:p w14:paraId="62B474C4" w14:textId="77777777" w:rsidR="00421287" w:rsidRPr="00452D14" w:rsidRDefault="00421287" w:rsidP="00421287">
      <w:pPr>
        <w:pStyle w:val="Prrafodelista"/>
        <w:widowControl w:val="0"/>
        <w:tabs>
          <w:tab w:val="left" w:pos="8647"/>
        </w:tabs>
        <w:autoSpaceDE w:val="0"/>
        <w:autoSpaceDN w:val="0"/>
        <w:spacing w:after="120" w:line="276" w:lineRule="auto"/>
        <w:ind w:left="0" w:right="49"/>
        <w:jc w:val="both"/>
        <w:rPr>
          <w:rFonts w:ascii="Verdana" w:eastAsia="Arial" w:hAnsi="Verdana" w:cs="Arial"/>
          <w:iCs/>
        </w:rPr>
      </w:pPr>
    </w:p>
    <w:p w14:paraId="3FF0814F" w14:textId="77777777" w:rsidR="00421287" w:rsidRPr="00452D14" w:rsidRDefault="00421287" w:rsidP="00421287">
      <w:pPr>
        <w:pStyle w:val="Prrafodelista"/>
        <w:widowControl w:val="0"/>
        <w:numPr>
          <w:ilvl w:val="0"/>
          <w:numId w:val="18"/>
        </w:numPr>
        <w:tabs>
          <w:tab w:val="left" w:pos="8647"/>
        </w:tabs>
        <w:autoSpaceDE w:val="0"/>
        <w:autoSpaceDN w:val="0"/>
        <w:spacing w:after="120" w:line="276" w:lineRule="auto"/>
        <w:ind w:left="0" w:right="49"/>
        <w:jc w:val="both"/>
        <w:rPr>
          <w:rFonts w:ascii="Verdana" w:eastAsia="Arial" w:hAnsi="Verdana" w:cs="Arial"/>
          <w:iCs/>
        </w:rPr>
      </w:pPr>
      <w:r w:rsidRPr="00452D14">
        <w:rPr>
          <w:rFonts w:ascii="Verdana" w:eastAsia="Arial" w:hAnsi="Verdana" w:cs="Arial"/>
          <w:iCs/>
        </w:rPr>
        <w:t xml:space="preserve">La jurisprudencia contencioso-administrativa, por su parte, ha considerado que la obligación de vigilar la correcta ejecución del objeto contractual es una función de la entidad contratante, en los siguientes términos: </w:t>
      </w:r>
    </w:p>
    <w:p w14:paraId="089D8214" w14:textId="77777777" w:rsidR="00421287" w:rsidRPr="00452D14" w:rsidRDefault="00421287" w:rsidP="00421287">
      <w:pPr>
        <w:pStyle w:val="Prrafodelista"/>
        <w:widowControl w:val="0"/>
        <w:tabs>
          <w:tab w:val="left" w:pos="8647"/>
        </w:tabs>
        <w:autoSpaceDE w:val="0"/>
        <w:autoSpaceDN w:val="0"/>
        <w:spacing w:after="120" w:line="276" w:lineRule="auto"/>
        <w:ind w:left="0" w:right="484"/>
        <w:jc w:val="both"/>
        <w:rPr>
          <w:rFonts w:ascii="Verdana" w:eastAsia="Arial" w:hAnsi="Verdana" w:cs="Arial"/>
          <w:iCs/>
        </w:rPr>
      </w:pPr>
    </w:p>
    <w:p w14:paraId="1D93EC98" w14:textId="77777777" w:rsidR="00421287" w:rsidRPr="00452D14" w:rsidRDefault="00421287" w:rsidP="00421287">
      <w:pPr>
        <w:pStyle w:val="Prrafodelista"/>
        <w:widowControl w:val="0"/>
        <w:tabs>
          <w:tab w:val="left" w:pos="8647"/>
        </w:tabs>
        <w:autoSpaceDE w:val="0"/>
        <w:autoSpaceDN w:val="0"/>
        <w:spacing w:after="120" w:line="276" w:lineRule="auto"/>
        <w:ind w:left="426" w:right="900"/>
        <w:jc w:val="both"/>
        <w:rPr>
          <w:rFonts w:ascii="Verdana" w:eastAsia="Arial" w:hAnsi="Verdana" w:cs="Arial"/>
          <w:iCs/>
        </w:rPr>
      </w:pPr>
      <w:r w:rsidRPr="00452D14">
        <w:rPr>
          <w:rFonts w:ascii="Verdana" w:eastAsia="Arial" w:hAnsi="Verdana" w:cs="Arial"/>
          <w:iCs/>
          <w:sz w:val="20"/>
          <w:szCs w:val="20"/>
        </w:rPr>
        <w:t xml:space="preserve">“La función de vigilancia y control del contrato estatal supone el cuidado y la supervisión, de forma tal que en ejercicio de esa función, quien </w:t>
      </w:r>
      <w:r w:rsidRPr="00452D14">
        <w:rPr>
          <w:rFonts w:ascii="Verdana" w:eastAsia="Arial" w:hAnsi="Verdana" w:cs="Arial"/>
          <w:iCs/>
          <w:sz w:val="20"/>
          <w:szCs w:val="20"/>
        </w:rPr>
        <w:lastRenderedPageBreak/>
        <w:t>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452D14">
        <w:rPr>
          <w:rStyle w:val="Refdenotaalpie"/>
          <w:rFonts w:ascii="Verdana" w:eastAsia="Arial" w:hAnsi="Verdana" w:cs="Arial"/>
          <w:iCs/>
        </w:rPr>
        <w:footnoteReference w:id="16"/>
      </w:r>
      <w:r w:rsidRPr="00452D14">
        <w:rPr>
          <w:rFonts w:ascii="Verdana" w:eastAsia="Arial" w:hAnsi="Verdana" w:cs="Arial"/>
          <w:iCs/>
        </w:rPr>
        <w:t>”</w:t>
      </w:r>
    </w:p>
    <w:p w14:paraId="4EE846F4" w14:textId="77777777" w:rsidR="00421287" w:rsidRPr="00452D14" w:rsidRDefault="00421287" w:rsidP="00421287">
      <w:pPr>
        <w:pStyle w:val="Prrafodelista"/>
        <w:widowControl w:val="0"/>
        <w:tabs>
          <w:tab w:val="left" w:pos="8647"/>
        </w:tabs>
        <w:autoSpaceDE w:val="0"/>
        <w:autoSpaceDN w:val="0"/>
        <w:spacing w:after="120" w:line="276" w:lineRule="auto"/>
        <w:ind w:left="426" w:right="900"/>
        <w:jc w:val="both"/>
        <w:rPr>
          <w:rFonts w:ascii="Verdana" w:eastAsia="Arial" w:hAnsi="Verdana" w:cs="Arial"/>
          <w:iCs/>
        </w:rPr>
      </w:pPr>
    </w:p>
    <w:p w14:paraId="3FF6E046" w14:textId="77777777" w:rsidR="00421287" w:rsidRPr="00452D14" w:rsidRDefault="00421287" w:rsidP="00421287">
      <w:pPr>
        <w:pStyle w:val="Prrafodelista"/>
        <w:widowControl w:val="0"/>
        <w:numPr>
          <w:ilvl w:val="0"/>
          <w:numId w:val="19"/>
        </w:numPr>
        <w:tabs>
          <w:tab w:val="left" w:pos="8647"/>
        </w:tabs>
        <w:autoSpaceDE w:val="0"/>
        <w:autoSpaceDN w:val="0"/>
        <w:spacing w:after="0" w:line="276" w:lineRule="auto"/>
        <w:ind w:left="100" w:right="49"/>
        <w:jc w:val="both"/>
        <w:rPr>
          <w:rFonts w:ascii="Verdana" w:eastAsia="Verdana" w:hAnsi="Verdana" w:cs="Verdana"/>
        </w:rPr>
      </w:pPr>
      <w:r w:rsidRPr="00452D14">
        <w:rPr>
          <w:rFonts w:ascii="Verdana" w:eastAsia="Arial" w:hAnsi="Verdana" w:cs="Arial"/>
          <w:iCs/>
        </w:rPr>
        <w:t xml:space="preserve">La Ley 1474 de 2011 enmarcó el seguimiento, control y vigilancia de la ejecución del contrato estatal dentro del principio de moralidad administrativa. El artículo 83 ibidem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14:paraId="7D06AAE7" w14:textId="77777777" w:rsidR="00421287" w:rsidRPr="00452D14" w:rsidRDefault="00421287" w:rsidP="00421287">
      <w:pPr>
        <w:pStyle w:val="Prrafodelista"/>
        <w:widowControl w:val="0"/>
        <w:tabs>
          <w:tab w:val="left" w:pos="8647"/>
        </w:tabs>
        <w:autoSpaceDE w:val="0"/>
        <w:autoSpaceDN w:val="0"/>
        <w:spacing w:after="0" w:line="276" w:lineRule="auto"/>
        <w:ind w:left="100" w:right="49"/>
        <w:jc w:val="both"/>
        <w:rPr>
          <w:rFonts w:ascii="Verdana" w:eastAsia="Verdana" w:hAnsi="Verdana" w:cs="Verdana"/>
        </w:rPr>
      </w:pPr>
    </w:p>
    <w:p w14:paraId="03D75915" w14:textId="2D342A31" w:rsidR="00421287" w:rsidRPr="00452D14" w:rsidRDefault="00421287" w:rsidP="00421287">
      <w:pPr>
        <w:pStyle w:val="Prrafodelista"/>
        <w:widowControl w:val="0"/>
        <w:numPr>
          <w:ilvl w:val="0"/>
          <w:numId w:val="19"/>
        </w:numPr>
        <w:tabs>
          <w:tab w:val="left" w:pos="8647"/>
        </w:tabs>
        <w:autoSpaceDE w:val="0"/>
        <w:autoSpaceDN w:val="0"/>
        <w:spacing w:after="0" w:line="276" w:lineRule="auto"/>
        <w:ind w:left="100" w:right="49"/>
        <w:jc w:val="both"/>
        <w:rPr>
          <w:rFonts w:ascii="Verdana" w:eastAsia="Verdana" w:hAnsi="Verdana" w:cs="Verdana"/>
        </w:rPr>
      </w:pPr>
      <w:r w:rsidRPr="00452D14">
        <w:rPr>
          <w:rFonts w:ascii="Verdana" w:eastAsia="Verdana" w:hAnsi="Verdana" w:cs="Verdana"/>
        </w:rPr>
        <w:t>S</w:t>
      </w:r>
      <w:r w:rsidRPr="00C37786">
        <w:rPr>
          <w:rFonts w:ascii="Verdana" w:eastAsia="Verdana" w:hAnsi="Verdana" w:cs="Verdana"/>
        </w:rPr>
        <w:t>egún</w:t>
      </w:r>
      <w:r w:rsidRPr="00C37786">
        <w:rPr>
          <w:rFonts w:ascii="Verdana" w:eastAsia="Verdana" w:hAnsi="Verdana" w:cs="Verdana"/>
          <w:spacing w:val="-6"/>
        </w:rPr>
        <w:t xml:space="preserve"> </w:t>
      </w:r>
      <w:r w:rsidRPr="00C37786">
        <w:rPr>
          <w:rFonts w:ascii="Verdana" w:eastAsia="Verdana" w:hAnsi="Verdana" w:cs="Verdana"/>
          <w:spacing w:val="-7"/>
        </w:rPr>
        <w:t xml:space="preserve"> </w:t>
      </w:r>
      <w:r w:rsidRPr="00C37786">
        <w:rPr>
          <w:rFonts w:ascii="Verdana" w:eastAsia="Verdana" w:hAnsi="Verdana" w:cs="Verdana"/>
        </w:rPr>
        <w:t xml:space="preserve">las disposiciones contenidas en los artículos 83 y 84 </w:t>
      </w:r>
      <w:bookmarkStart w:id="5" w:name="_Hlk174341420"/>
      <w:r w:rsidRPr="00C37786">
        <w:rPr>
          <w:rFonts w:ascii="Verdana" w:eastAsia="Verdana" w:hAnsi="Verdana" w:cs="Verdana"/>
        </w:rPr>
        <w:t xml:space="preserve">Ley 1474 de 2011 </w:t>
      </w:r>
      <w:bookmarkEnd w:id="5"/>
      <w:r w:rsidRPr="00C37786">
        <w:rPr>
          <w:rFonts w:ascii="Verdana" w:eastAsia="Verdana" w:hAnsi="Verdana" w:cs="Verdana"/>
        </w:rPr>
        <w:t>se infieren</w:t>
      </w:r>
      <w:r w:rsidRPr="00452D14">
        <w:rPr>
          <w:rFonts w:ascii="Verdana" w:hAnsi="Verdana"/>
        </w:rPr>
        <w:t xml:space="preserve"> </w:t>
      </w:r>
      <w:r w:rsidRPr="00452D14">
        <w:rPr>
          <w:rFonts w:ascii="Verdana" w:eastAsia="Verdana" w:hAnsi="Verdana" w:cs="Verdana"/>
        </w:rPr>
        <w:t xml:space="preserve">las siguientes características, en relación con la supervisión: i) la labor de supervisión siempre existirá en relación con cualquier contrato estatal, incluidos los contratos de prestación de servicios ―a diferencia de la interventoría que depende del análisis de su necesidad y extensión―; </w:t>
      </w:r>
      <w:proofErr w:type="spellStart"/>
      <w:r w:rsidRPr="00452D14">
        <w:rPr>
          <w:rFonts w:ascii="Verdana" w:eastAsia="Verdana" w:hAnsi="Verdana" w:cs="Verdana"/>
        </w:rPr>
        <w:t>ii</w:t>
      </w:r>
      <w:proofErr w:type="spellEnd"/>
      <w:r w:rsidRPr="00452D14">
        <w:rPr>
          <w:rFonts w:ascii="Verdana" w:eastAsia="Verdana" w:hAnsi="Verdana" w:cs="Verdana"/>
        </w:rPr>
        <w:t>) no requiere conocimientos tan especializados como la interventoría; iii) se ejerce por la entidad estatal por conducto de la designación de servidores públicos idóneos para cumplir la función; iv) puede recibir apoyo de personal contratado para tal fin mediante contratos de prestación de servicios; v) le es inherente el seguimiento técnico, administrativo, financiero, contable, y jurídico del contrato vigilado.</w:t>
      </w:r>
    </w:p>
    <w:p w14:paraId="77812329" w14:textId="77777777" w:rsidR="00421287" w:rsidRPr="00452D14" w:rsidRDefault="00421287" w:rsidP="00421287">
      <w:pPr>
        <w:pStyle w:val="Prrafodelista"/>
        <w:rPr>
          <w:rFonts w:ascii="Verdana" w:eastAsia="Verdana" w:hAnsi="Verdana" w:cs="Verdana"/>
        </w:rPr>
      </w:pPr>
    </w:p>
    <w:p w14:paraId="3CB7BF10" w14:textId="2C082C3B" w:rsidR="006C4E08" w:rsidRDefault="00421287" w:rsidP="006C4E08">
      <w:pPr>
        <w:pStyle w:val="Prrafodelista"/>
        <w:widowControl w:val="0"/>
        <w:numPr>
          <w:ilvl w:val="0"/>
          <w:numId w:val="19"/>
        </w:numPr>
        <w:tabs>
          <w:tab w:val="left" w:pos="8647"/>
        </w:tabs>
        <w:autoSpaceDE w:val="0"/>
        <w:autoSpaceDN w:val="0"/>
        <w:spacing w:after="0" w:line="276" w:lineRule="auto"/>
        <w:ind w:left="100" w:right="49"/>
        <w:jc w:val="both"/>
        <w:rPr>
          <w:rFonts w:ascii="Verdana" w:eastAsia="Verdana" w:hAnsi="Verdana" w:cs="Verdana"/>
        </w:rPr>
      </w:pPr>
      <w:r w:rsidRPr="00452D14">
        <w:rPr>
          <w:rFonts w:ascii="Verdana" w:eastAsia="Verdana" w:hAnsi="Verdana" w:cs="Verdana"/>
        </w:rPr>
        <w:t>De conformidad con lo anterior, es posible concluir que la supervisión es uno de los medios para que las entidades ejerzan la dirección, control y vigilancia de sus contratos, con el fin de lograr el objeto contractual</w:t>
      </w:r>
      <w:r w:rsidR="005316A5">
        <w:rPr>
          <w:rFonts w:ascii="Verdana" w:eastAsia="Verdana" w:hAnsi="Verdana" w:cs="Verdana"/>
        </w:rPr>
        <w:t>, la cual a su vez puede contar con equipos de apoyo a la supervisión que en el deber del seguimiento a la ejecución podrán solicitar información y/o requerimientos al contratista, sin que sea considerado un exceso legal, puesto que lo que interesa es el fin del contrato y la continua prestación del servicio</w:t>
      </w:r>
      <w:r w:rsidRPr="00452D14">
        <w:rPr>
          <w:rFonts w:ascii="Verdana" w:eastAsia="Verdana" w:hAnsi="Verdana" w:cs="Verdana"/>
        </w:rPr>
        <w:t xml:space="preserve">. </w:t>
      </w:r>
      <w:r w:rsidR="005316A5">
        <w:rPr>
          <w:rFonts w:ascii="Verdana" w:eastAsia="Verdana" w:hAnsi="Verdana" w:cs="Verdana"/>
        </w:rPr>
        <w:t xml:space="preserve">No obstante, el apoyo a la supervisión no reemplaza en materia de responsabilidad la figura del supervisor, puesto que el primero solo </w:t>
      </w:r>
      <w:proofErr w:type="spellStart"/>
      <w:r w:rsidR="005316A5">
        <w:rPr>
          <w:rFonts w:ascii="Verdana" w:eastAsia="Verdana" w:hAnsi="Verdana" w:cs="Verdana"/>
        </w:rPr>
        <w:t>actua</w:t>
      </w:r>
      <w:proofErr w:type="spellEnd"/>
      <w:r w:rsidR="005316A5">
        <w:rPr>
          <w:rFonts w:ascii="Verdana" w:eastAsia="Verdana" w:hAnsi="Verdana" w:cs="Verdana"/>
        </w:rPr>
        <w:t xml:space="preserve"> como un impulsador de las </w:t>
      </w:r>
      <w:r w:rsidR="005316A5">
        <w:rPr>
          <w:rFonts w:ascii="Verdana" w:eastAsia="Verdana" w:hAnsi="Verdana" w:cs="Verdana"/>
        </w:rPr>
        <w:lastRenderedPageBreak/>
        <w:t>decisiones del supervisor siempre y cuando se encuentre ajustadas a derecho. En todo caso, el supervisor del contrato será responsable de las solicitudes e informaciones requeridas por su equipo de apoyo.</w:t>
      </w:r>
    </w:p>
    <w:p w14:paraId="7029934A" w14:textId="77777777" w:rsidR="006C4E08" w:rsidRPr="006C4E08" w:rsidRDefault="006C4E08" w:rsidP="006C4E08">
      <w:pPr>
        <w:pStyle w:val="Prrafodelista"/>
        <w:rPr>
          <w:color w:val="333333"/>
        </w:rPr>
      </w:pPr>
    </w:p>
    <w:p w14:paraId="3D62EAE4" w14:textId="342C034B" w:rsidR="006C4E08" w:rsidRPr="006C4E08" w:rsidRDefault="006C4E08" w:rsidP="006C4E08">
      <w:pPr>
        <w:pStyle w:val="Prrafodelista"/>
        <w:widowControl w:val="0"/>
        <w:numPr>
          <w:ilvl w:val="0"/>
          <w:numId w:val="19"/>
        </w:numPr>
        <w:tabs>
          <w:tab w:val="left" w:pos="8647"/>
        </w:tabs>
        <w:autoSpaceDE w:val="0"/>
        <w:autoSpaceDN w:val="0"/>
        <w:spacing w:after="0" w:line="276" w:lineRule="auto"/>
        <w:ind w:left="100" w:right="49"/>
        <w:jc w:val="both"/>
        <w:rPr>
          <w:rFonts w:ascii="Verdana" w:eastAsia="Verdana" w:hAnsi="Verdana" w:cs="Verdana"/>
        </w:rPr>
      </w:pPr>
      <w:r>
        <w:rPr>
          <w:rFonts w:ascii="Verdana" w:hAnsi="Verdana"/>
          <w:color w:val="333333"/>
        </w:rPr>
        <w:t>Es necesario precisar que la norma</w:t>
      </w:r>
      <w:r w:rsidRPr="006C4E08">
        <w:rPr>
          <w:rFonts w:ascii="Verdana" w:hAnsi="Verdana"/>
          <w:color w:val="333333"/>
        </w:rPr>
        <w:t xml:space="preserve"> no restringe la posibilidad de que los servidores públicos del nivel asesor, o quienes ejercen roles coordinación o auditor interno, puedan ser designados como supervisores de contratos de prestación de servicios, misma situación se presenta con funcionarios</w:t>
      </w:r>
      <w:r w:rsidRPr="006C4E08">
        <w:rPr>
          <w:rFonts w:ascii="Verdana" w:hAnsi="Verdana"/>
          <w:color w:val="333333"/>
          <w:spacing w:val="-8"/>
        </w:rPr>
        <w:t xml:space="preserve"> </w:t>
      </w:r>
      <w:r w:rsidRPr="006C4E08">
        <w:rPr>
          <w:rFonts w:ascii="Verdana" w:hAnsi="Verdana"/>
          <w:color w:val="333333"/>
        </w:rPr>
        <w:t>de</w:t>
      </w:r>
      <w:r w:rsidRPr="006C4E08">
        <w:rPr>
          <w:rFonts w:ascii="Verdana" w:hAnsi="Verdana"/>
          <w:color w:val="333333"/>
          <w:spacing w:val="-11"/>
        </w:rPr>
        <w:t xml:space="preserve"> </w:t>
      </w:r>
      <w:r w:rsidRPr="006C4E08">
        <w:rPr>
          <w:rFonts w:ascii="Verdana" w:hAnsi="Verdana"/>
          <w:color w:val="333333"/>
        </w:rPr>
        <w:t>los</w:t>
      </w:r>
      <w:r w:rsidRPr="006C4E08">
        <w:rPr>
          <w:rFonts w:ascii="Verdana" w:hAnsi="Verdana"/>
          <w:color w:val="333333"/>
          <w:spacing w:val="-11"/>
        </w:rPr>
        <w:t xml:space="preserve"> </w:t>
      </w:r>
      <w:r w:rsidRPr="006C4E08">
        <w:rPr>
          <w:rFonts w:ascii="Verdana" w:hAnsi="Verdana"/>
          <w:color w:val="333333"/>
        </w:rPr>
        <w:t>niveles</w:t>
      </w:r>
      <w:r w:rsidRPr="006C4E08">
        <w:rPr>
          <w:rFonts w:ascii="Verdana" w:hAnsi="Verdana"/>
          <w:color w:val="333333"/>
          <w:spacing w:val="-9"/>
        </w:rPr>
        <w:t xml:space="preserve"> </w:t>
      </w:r>
      <w:r w:rsidRPr="006C4E08">
        <w:rPr>
          <w:rFonts w:ascii="Verdana" w:hAnsi="Verdana"/>
          <w:color w:val="333333"/>
        </w:rPr>
        <w:t>técnicos.</w:t>
      </w:r>
      <w:r w:rsidRPr="006C4E08">
        <w:rPr>
          <w:rFonts w:ascii="Verdana" w:hAnsi="Verdana"/>
          <w:color w:val="333333"/>
          <w:spacing w:val="-11"/>
        </w:rPr>
        <w:t xml:space="preserve"> </w:t>
      </w:r>
      <w:r w:rsidRPr="006C4E08">
        <w:rPr>
          <w:rFonts w:ascii="Verdana" w:hAnsi="Verdana"/>
          <w:color w:val="333333"/>
        </w:rPr>
        <w:t>No</w:t>
      </w:r>
      <w:r w:rsidRPr="006C4E08">
        <w:rPr>
          <w:rFonts w:ascii="Verdana" w:hAnsi="Verdana"/>
          <w:color w:val="333333"/>
          <w:spacing w:val="-11"/>
        </w:rPr>
        <w:t xml:space="preserve"> </w:t>
      </w:r>
      <w:r w:rsidRPr="006C4E08">
        <w:rPr>
          <w:rFonts w:ascii="Verdana" w:hAnsi="Verdana"/>
          <w:color w:val="333333"/>
        </w:rPr>
        <w:t>obstante,</w:t>
      </w:r>
      <w:r w:rsidRPr="006C4E08">
        <w:rPr>
          <w:rFonts w:ascii="Verdana" w:hAnsi="Verdana"/>
          <w:color w:val="333333"/>
          <w:spacing w:val="-9"/>
        </w:rPr>
        <w:t xml:space="preserve"> </w:t>
      </w:r>
      <w:r w:rsidRPr="006C4E08">
        <w:rPr>
          <w:rFonts w:ascii="Verdana" w:hAnsi="Verdana"/>
          <w:color w:val="333333"/>
        </w:rPr>
        <w:t>es</w:t>
      </w:r>
      <w:r w:rsidRPr="006C4E08">
        <w:rPr>
          <w:rFonts w:ascii="Verdana" w:hAnsi="Verdana"/>
          <w:color w:val="333333"/>
          <w:spacing w:val="-11"/>
        </w:rPr>
        <w:t xml:space="preserve"> </w:t>
      </w:r>
      <w:r w:rsidRPr="006C4E08">
        <w:rPr>
          <w:rFonts w:ascii="Verdana" w:hAnsi="Verdana"/>
          <w:color w:val="333333"/>
        </w:rPr>
        <w:t>importante</w:t>
      </w:r>
      <w:r w:rsidRPr="006C4E08">
        <w:rPr>
          <w:rFonts w:ascii="Verdana" w:hAnsi="Verdana"/>
          <w:color w:val="333333"/>
          <w:spacing w:val="-8"/>
        </w:rPr>
        <w:t xml:space="preserve"> </w:t>
      </w:r>
      <w:r w:rsidRPr="006C4E08">
        <w:rPr>
          <w:rFonts w:ascii="Verdana" w:hAnsi="Verdana"/>
          <w:color w:val="333333"/>
        </w:rPr>
        <w:t>tener</w:t>
      </w:r>
      <w:r w:rsidRPr="006C4E08">
        <w:rPr>
          <w:rFonts w:ascii="Verdana" w:hAnsi="Verdana"/>
          <w:color w:val="333333"/>
          <w:spacing w:val="-10"/>
        </w:rPr>
        <w:t xml:space="preserve"> </w:t>
      </w:r>
      <w:r w:rsidRPr="006C4E08">
        <w:rPr>
          <w:rFonts w:ascii="Verdana" w:hAnsi="Verdana"/>
          <w:color w:val="333333"/>
        </w:rPr>
        <w:t>en</w:t>
      </w:r>
      <w:r w:rsidRPr="006C4E08">
        <w:rPr>
          <w:rFonts w:ascii="Verdana" w:hAnsi="Verdana"/>
          <w:color w:val="333333"/>
          <w:spacing w:val="-11"/>
        </w:rPr>
        <w:t xml:space="preserve"> </w:t>
      </w:r>
      <w:r w:rsidRPr="006C4E08">
        <w:rPr>
          <w:rFonts w:ascii="Verdana" w:hAnsi="Verdana"/>
          <w:color w:val="333333"/>
        </w:rPr>
        <w:t>cuenta que, independientemente de</w:t>
      </w:r>
      <w:r w:rsidRPr="006C4E08">
        <w:rPr>
          <w:rFonts w:ascii="Verdana" w:hAnsi="Verdana"/>
          <w:color w:val="333333"/>
          <w:spacing w:val="-1"/>
        </w:rPr>
        <w:t xml:space="preserve"> </w:t>
      </w:r>
      <w:r w:rsidRPr="006C4E08">
        <w:rPr>
          <w:rFonts w:ascii="Verdana" w:hAnsi="Verdana"/>
          <w:color w:val="333333"/>
        </w:rPr>
        <w:t>cuál sea el</w:t>
      </w:r>
      <w:r w:rsidRPr="006C4E08">
        <w:rPr>
          <w:rFonts w:ascii="Verdana" w:hAnsi="Verdana"/>
          <w:color w:val="333333"/>
          <w:spacing w:val="-1"/>
        </w:rPr>
        <w:t xml:space="preserve"> </w:t>
      </w:r>
      <w:r w:rsidRPr="006C4E08">
        <w:rPr>
          <w:rFonts w:ascii="Verdana" w:hAnsi="Verdana"/>
          <w:color w:val="333333"/>
        </w:rPr>
        <w:t>nivel del</w:t>
      </w:r>
      <w:r w:rsidRPr="006C4E08">
        <w:rPr>
          <w:rFonts w:ascii="Verdana" w:hAnsi="Verdana"/>
          <w:color w:val="333333"/>
          <w:spacing w:val="-1"/>
        </w:rPr>
        <w:t xml:space="preserve"> </w:t>
      </w:r>
      <w:r w:rsidRPr="006C4E08">
        <w:rPr>
          <w:rFonts w:ascii="Verdana" w:hAnsi="Verdana"/>
          <w:color w:val="333333"/>
        </w:rPr>
        <w:t>cargo ocupado por</w:t>
      </w:r>
      <w:r w:rsidRPr="006C4E08">
        <w:rPr>
          <w:rFonts w:ascii="Verdana" w:hAnsi="Verdana"/>
          <w:color w:val="333333"/>
          <w:spacing w:val="-1"/>
        </w:rPr>
        <w:t xml:space="preserve"> </w:t>
      </w:r>
      <w:r w:rsidRPr="006C4E08">
        <w:rPr>
          <w:rFonts w:ascii="Verdana" w:hAnsi="Verdana"/>
          <w:color w:val="333333"/>
        </w:rPr>
        <w:t>el</w:t>
      </w:r>
      <w:r w:rsidRPr="006C4E08">
        <w:rPr>
          <w:rFonts w:ascii="Verdana" w:hAnsi="Verdana"/>
          <w:color w:val="333333"/>
          <w:spacing w:val="-1"/>
        </w:rPr>
        <w:t xml:space="preserve"> </w:t>
      </w:r>
      <w:r w:rsidRPr="006C4E08">
        <w:rPr>
          <w:rFonts w:ascii="Verdana" w:hAnsi="Verdana"/>
          <w:color w:val="333333"/>
        </w:rPr>
        <w:t>servidor que ejerce como supervisor, es importante que este tenga calidades que le permitan realizar el seguimiento técnico, económico y financiero a la ejecución del contrato, así como unas funciones afines a dicha labor de supervisión.</w:t>
      </w:r>
    </w:p>
    <w:p w14:paraId="30520868" w14:textId="77777777" w:rsidR="006C4E08" w:rsidRDefault="006C4E08" w:rsidP="009C4796">
      <w:pPr>
        <w:pStyle w:val="Prrafodelista"/>
        <w:widowControl w:val="0"/>
        <w:tabs>
          <w:tab w:val="left" w:pos="8647"/>
        </w:tabs>
        <w:autoSpaceDE w:val="0"/>
        <w:autoSpaceDN w:val="0"/>
        <w:spacing w:after="0" w:line="276" w:lineRule="auto"/>
        <w:ind w:left="100" w:right="49"/>
        <w:jc w:val="both"/>
        <w:rPr>
          <w:rFonts w:ascii="Verdana" w:eastAsia="Verdana" w:hAnsi="Verdana" w:cs="Verdana"/>
        </w:rPr>
      </w:pPr>
    </w:p>
    <w:p w14:paraId="70584D6B" w14:textId="77777777" w:rsidR="001F2A4D" w:rsidRPr="006C4E08" w:rsidRDefault="001F2A4D" w:rsidP="006C4E08">
      <w:pPr>
        <w:pStyle w:val="Prrafodelista"/>
        <w:rPr>
          <w:rFonts w:ascii="Verdana" w:eastAsia="Verdana" w:hAnsi="Verdana" w:cs="Verdana"/>
        </w:rPr>
      </w:pPr>
    </w:p>
    <w:p w14:paraId="302EE65D" w14:textId="4543749D" w:rsidR="00421287" w:rsidRPr="009C4796" w:rsidRDefault="00421287" w:rsidP="007B4AFB">
      <w:pPr>
        <w:pStyle w:val="Prrafodelista"/>
        <w:widowControl w:val="0"/>
        <w:numPr>
          <w:ilvl w:val="0"/>
          <w:numId w:val="19"/>
        </w:numPr>
        <w:tabs>
          <w:tab w:val="left" w:pos="8647"/>
        </w:tabs>
        <w:autoSpaceDE w:val="0"/>
        <w:autoSpaceDN w:val="0"/>
        <w:spacing w:after="0" w:line="276" w:lineRule="auto"/>
        <w:ind w:left="100" w:right="49"/>
        <w:jc w:val="both"/>
        <w:rPr>
          <w:rFonts w:ascii="Verdana" w:eastAsia="Verdana" w:hAnsi="Verdana" w:cs="Verdana"/>
        </w:rPr>
      </w:pPr>
      <w:r w:rsidRPr="00452D14">
        <w:rPr>
          <w:rFonts w:ascii="Verdana" w:eastAsia="Verdana" w:hAnsi="Verdana" w:cs="Verdana"/>
        </w:rPr>
        <w:t>Por consiguiente, el supervisor, de acuerdo con lo señalado en la Ley 80 de 1993, tiene la obligación de desarrollar las actividades que impliquen la vigilancia y seguimiento del cumplimiento de los contratos, función que puede ser asignada a un empleado público</w:t>
      </w:r>
      <w:r w:rsidR="001F2A4D">
        <w:rPr>
          <w:rFonts w:ascii="Verdana" w:eastAsia="Verdana" w:hAnsi="Verdana" w:cs="Verdana"/>
        </w:rPr>
        <w:t>; lo anterior, no es óbice que en el desarrollo de las funciones a favor de la administración la dependencia requiera al contratista para la ejecución de sus actividades</w:t>
      </w:r>
      <w:r w:rsidR="004277CA">
        <w:rPr>
          <w:rFonts w:ascii="Verdana" w:eastAsia="Verdana" w:hAnsi="Verdana" w:cs="Verdana"/>
        </w:rPr>
        <w:t xml:space="preserve"> contractuales</w:t>
      </w:r>
      <w:r w:rsidR="007B4AFB">
        <w:rPr>
          <w:rFonts w:ascii="Verdana" w:eastAsia="Verdana" w:hAnsi="Verdana" w:cs="Verdana"/>
        </w:rPr>
        <w:t xml:space="preserve">, a fin de lograr que el objeto contratado se cumpla y que este sea de la mejor calidad; es decir, al contratista le corresponderá </w:t>
      </w:r>
      <w:r w:rsidR="004277CA" w:rsidRPr="006C4E08">
        <w:rPr>
          <w:rFonts w:ascii="Verdana" w:eastAsia="Verdana" w:hAnsi="Verdana" w:cs="Verdana"/>
        </w:rPr>
        <w:t xml:space="preserve">acatar las órdenes que durante el desarrollo del contrato  les impartan y, de manera general, obrarán con lealtad y buena fe en las distintas etapas contractuales, evitando las dilaciones y </w:t>
      </w:r>
      <w:proofErr w:type="spellStart"/>
      <w:r w:rsidR="004277CA" w:rsidRPr="006C4E08">
        <w:rPr>
          <w:rFonts w:ascii="Verdana" w:eastAsia="Verdana" w:hAnsi="Verdana" w:cs="Verdana"/>
        </w:rPr>
        <w:t>entrabamiento</w:t>
      </w:r>
      <w:proofErr w:type="spellEnd"/>
      <w:r w:rsidR="004277CA" w:rsidRPr="006C4E08">
        <w:rPr>
          <w:rFonts w:ascii="Verdana" w:eastAsia="Verdana" w:hAnsi="Verdana" w:cs="Verdana"/>
        </w:rPr>
        <w:t xml:space="preserve"> que pudieran presentarse</w:t>
      </w:r>
      <w:r w:rsidR="007B4AFB">
        <w:rPr>
          <w:rStyle w:val="Refdenotaalpie"/>
          <w:rFonts w:ascii="Verdana" w:eastAsia="Verdana" w:hAnsi="Verdana" w:cs="Verdana"/>
        </w:rPr>
        <w:footnoteReference w:id="17"/>
      </w:r>
      <w:r w:rsidR="004277CA" w:rsidRPr="006C4E08">
        <w:rPr>
          <w:rFonts w:ascii="Verdana" w:eastAsia="Verdana" w:hAnsi="Verdana" w:cs="Verdana"/>
        </w:rPr>
        <w:t>.</w:t>
      </w:r>
    </w:p>
    <w:p w14:paraId="12484B0A" w14:textId="77777777" w:rsidR="00421287" w:rsidRPr="00C37786" w:rsidRDefault="00421287" w:rsidP="00421287">
      <w:pPr>
        <w:pStyle w:val="Prrafodelista"/>
        <w:widowControl w:val="0"/>
        <w:tabs>
          <w:tab w:val="left" w:pos="8647"/>
        </w:tabs>
        <w:autoSpaceDE w:val="0"/>
        <w:autoSpaceDN w:val="0"/>
        <w:spacing w:before="160" w:after="0" w:line="276" w:lineRule="auto"/>
        <w:ind w:left="0" w:right="900"/>
        <w:jc w:val="both"/>
        <w:rPr>
          <w:rFonts w:ascii="Verdana" w:eastAsia="Verdana" w:hAnsi="Verdana" w:cs="Verdana"/>
        </w:rPr>
      </w:pPr>
    </w:p>
    <w:p w14:paraId="7A737C85" w14:textId="77777777" w:rsidR="00421287" w:rsidRPr="00714D00" w:rsidRDefault="00421287" w:rsidP="00421287">
      <w:pPr>
        <w:numPr>
          <w:ilvl w:val="0"/>
          <w:numId w:val="17"/>
        </w:numPr>
        <w:tabs>
          <w:tab w:val="left" w:pos="142"/>
          <w:tab w:val="left" w:pos="284"/>
          <w:tab w:val="left" w:pos="8647"/>
        </w:tabs>
        <w:spacing w:after="0" w:line="276" w:lineRule="auto"/>
        <w:ind w:left="0" w:right="191" w:firstLine="0"/>
        <w:jc w:val="both"/>
        <w:rPr>
          <w:rFonts w:ascii="Verdana" w:eastAsia="Century Gothic" w:hAnsi="Verdana" w:cs="Century Gothic"/>
          <w:b/>
          <w:bCs/>
          <w:lang w:val="es-ES"/>
        </w:rPr>
      </w:pPr>
      <w:r w:rsidRPr="00714D00">
        <w:rPr>
          <w:rFonts w:ascii="Verdana" w:eastAsia="Century Gothic" w:hAnsi="Verdana" w:cs="Century Gothic"/>
          <w:b/>
          <w:bCs/>
          <w:lang w:val="es-ES"/>
        </w:rPr>
        <w:t>Referencias normativas, jurisprudenciales y otras fuentes:</w:t>
      </w:r>
    </w:p>
    <w:p w14:paraId="3B7CFBDE" w14:textId="77777777" w:rsidR="00421287" w:rsidRPr="00B701D8" w:rsidRDefault="00421287" w:rsidP="00421287">
      <w:pPr>
        <w:widowControl w:val="0"/>
        <w:tabs>
          <w:tab w:val="left" w:pos="8647"/>
        </w:tabs>
        <w:autoSpaceDE w:val="0"/>
        <w:autoSpaceDN w:val="0"/>
        <w:spacing w:after="0" w:line="276" w:lineRule="auto"/>
        <w:ind w:right="191"/>
        <w:jc w:val="both"/>
        <w:rPr>
          <w:rFonts w:ascii="Verdana" w:hAnsi="Verdana" w:cs="Arial"/>
          <w:highlight w:val="lightGray"/>
        </w:rPr>
      </w:pPr>
    </w:p>
    <w:p w14:paraId="049915BE" w14:textId="38D5218F" w:rsidR="00421287" w:rsidRPr="00CC2C47" w:rsidRDefault="00421287" w:rsidP="00421287">
      <w:pPr>
        <w:pStyle w:val="Prrafodelista"/>
        <w:numPr>
          <w:ilvl w:val="0"/>
          <w:numId w:val="20"/>
        </w:numPr>
        <w:spacing w:after="0"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 xml:space="preserve">Ley 80 de 1993, artículo 13, artículo 32. </w:t>
      </w:r>
    </w:p>
    <w:p w14:paraId="614119D1" w14:textId="0FE2FEC7" w:rsidR="00421287" w:rsidRDefault="00421287" w:rsidP="00421287">
      <w:pPr>
        <w:pStyle w:val="Prrafodelista"/>
        <w:numPr>
          <w:ilvl w:val="0"/>
          <w:numId w:val="20"/>
        </w:numPr>
        <w:spacing w:after="0"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 xml:space="preserve">Ley 1150 de 2007, artículo 2. </w:t>
      </w:r>
    </w:p>
    <w:p w14:paraId="253B00AA" w14:textId="5CAFFD10" w:rsidR="00421287" w:rsidRPr="00421287" w:rsidRDefault="00421287" w:rsidP="00421287">
      <w:pPr>
        <w:pStyle w:val="Prrafodelista"/>
        <w:numPr>
          <w:ilvl w:val="0"/>
          <w:numId w:val="20"/>
        </w:numPr>
        <w:spacing w:after="0" w:line="276" w:lineRule="auto"/>
        <w:ind w:right="709"/>
        <w:jc w:val="both"/>
        <w:rPr>
          <w:rFonts w:ascii="Verdana" w:hAnsi="Verdana" w:cs="Arial"/>
          <w:color w:val="000000" w:themeColor="text1"/>
          <w:lang w:val="es-ES_tradnl"/>
        </w:rPr>
      </w:pPr>
      <w:r w:rsidRPr="00421287">
        <w:rPr>
          <w:rFonts w:ascii="Verdana" w:hAnsi="Verdana" w:cs="Arial"/>
          <w:color w:val="000000" w:themeColor="text1"/>
          <w:lang w:val="es-ES_tradnl"/>
        </w:rPr>
        <w:t>Ley 1474 de 2011</w:t>
      </w:r>
    </w:p>
    <w:p w14:paraId="7F21260B" w14:textId="435CA4C3" w:rsidR="00421287" w:rsidRPr="00421287" w:rsidRDefault="00421287" w:rsidP="00421287">
      <w:pPr>
        <w:pStyle w:val="Prrafodelista"/>
        <w:numPr>
          <w:ilvl w:val="0"/>
          <w:numId w:val="20"/>
        </w:numPr>
        <w:spacing w:after="0"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 xml:space="preserve">Artículo </w:t>
      </w:r>
      <w:r w:rsidRPr="00CC2C47">
        <w:rPr>
          <w:rFonts w:ascii="Verdana" w:eastAsia="Calibri" w:hAnsi="Verdana" w:cs="Arial"/>
          <w:color w:val="000000" w:themeColor="text1"/>
        </w:rPr>
        <w:t xml:space="preserve">2.2.1.2.1.4.1 y </w:t>
      </w:r>
      <w:r w:rsidRPr="00CC2C47">
        <w:rPr>
          <w:rFonts w:ascii="Verdana" w:hAnsi="Verdana" w:cs="Arial"/>
          <w:color w:val="000000" w:themeColor="text1"/>
          <w:lang w:val="es-ES_tradnl"/>
        </w:rPr>
        <w:t>2.2.1.2.1.4.9</w:t>
      </w:r>
      <w:r w:rsidRPr="00CC2C47">
        <w:rPr>
          <w:rFonts w:ascii="Verdana" w:eastAsia="Times New Roman" w:hAnsi="Verdana" w:cs="Arial"/>
          <w:lang w:val="es-MX" w:eastAsia="es-ES_tradnl"/>
        </w:rPr>
        <w:t xml:space="preserve"> Decreto 1082 de 2015. </w:t>
      </w:r>
    </w:p>
    <w:p w14:paraId="35282AF0" w14:textId="384BEB0B" w:rsidR="00421287" w:rsidRPr="00421287" w:rsidRDefault="00421287" w:rsidP="00421287">
      <w:pPr>
        <w:pStyle w:val="Prrafodelista"/>
        <w:numPr>
          <w:ilvl w:val="0"/>
          <w:numId w:val="20"/>
        </w:numPr>
        <w:spacing w:after="0" w:line="276" w:lineRule="auto"/>
        <w:ind w:right="709"/>
        <w:jc w:val="both"/>
        <w:rPr>
          <w:rFonts w:ascii="Verdana" w:hAnsi="Verdana"/>
        </w:rPr>
      </w:pPr>
      <w:r w:rsidRPr="00CC2C47">
        <w:rPr>
          <w:rFonts w:ascii="Verdana" w:hAnsi="Verdana" w:cs="Arial"/>
          <w:color w:val="000000" w:themeColor="text1"/>
          <w:lang w:val="es-ES_tradnl"/>
        </w:rPr>
        <w:t xml:space="preserve">Consejo de Estado, Sección Segunda, Sentencia de unificación por importancia jurídica del nueve (09) de septiembre de 2021. Radicado CE-SUJ2-025-21. </w:t>
      </w:r>
    </w:p>
    <w:p w14:paraId="610418DF" w14:textId="459DA347" w:rsidR="00421287" w:rsidRPr="00CC2C47" w:rsidRDefault="00421287" w:rsidP="41AC5703">
      <w:pPr>
        <w:pStyle w:val="Prrafodelista"/>
        <w:numPr>
          <w:ilvl w:val="0"/>
          <w:numId w:val="20"/>
        </w:numPr>
        <w:spacing w:after="0" w:line="276" w:lineRule="auto"/>
        <w:ind w:right="709"/>
        <w:jc w:val="both"/>
        <w:rPr>
          <w:rFonts w:ascii="Verdana" w:hAnsi="Verdana" w:cs="Arial"/>
          <w:color w:val="000000" w:themeColor="text1"/>
        </w:rPr>
      </w:pPr>
      <w:r w:rsidRPr="41AC5703">
        <w:rPr>
          <w:rFonts w:ascii="Verdana" w:hAnsi="Verdana" w:cs="Arial"/>
          <w:color w:val="000000" w:themeColor="text1"/>
        </w:rPr>
        <w:lastRenderedPageBreak/>
        <w:t xml:space="preserve">CONSEJO DE ESTADO. Sección Tercera. Subsección C. Sentencia del 2 de diciembre de 2013. Consejero Ponente: Jaime Orlando Santofimio Gamboa. </w:t>
      </w:r>
      <w:proofErr w:type="spellStart"/>
      <w:r w:rsidRPr="41AC5703">
        <w:rPr>
          <w:rFonts w:ascii="Verdana" w:hAnsi="Verdana" w:cs="Arial"/>
          <w:color w:val="000000" w:themeColor="text1"/>
        </w:rPr>
        <w:t>Exp</w:t>
      </w:r>
      <w:proofErr w:type="spellEnd"/>
      <w:r w:rsidRPr="41AC5703">
        <w:rPr>
          <w:rFonts w:ascii="Verdana" w:hAnsi="Verdana" w:cs="Arial"/>
          <w:color w:val="000000" w:themeColor="text1"/>
        </w:rPr>
        <w:t xml:space="preserve">. 41719. </w:t>
      </w:r>
    </w:p>
    <w:p w14:paraId="753AFB20" w14:textId="77777777" w:rsidR="00421287" w:rsidRPr="00AA2CFA" w:rsidRDefault="00421287" w:rsidP="00421287">
      <w:pPr>
        <w:tabs>
          <w:tab w:val="left" w:pos="142"/>
          <w:tab w:val="left" w:pos="284"/>
          <w:tab w:val="left" w:pos="8647"/>
        </w:tabs>
        <w:spacing w:after="0" w:line="276" w:lineRule="auto"/>
        <w:ind w:right="191"/>
        <w:jc w:val="both"/>
        <w:rPr>
          <w:rFonts w:ascii="Verdana" w:eastAsia="Century Gothic" w:hAnsi="Verdana" w:cs="Century Gothic"/>
          <w:b/>
          <w:bCs/>
          <w:lang w:val="es-ES"/>
        </w:rPr>
      </w:pPr>
    </w:p>
    <w:p w14:paraId="72C0EBD7" w14:textId="77777777" w:rsidR="00421287" w:rsidRPr="00AA2CFA" w:rsidRDefault="00421287" w:rsidP="00421287">
      <w:pPr>
        <w:numPr>
          <w:ilvl w:val="0"/>
          <w:numId w:val="17"/>
        </w:numPr>
        <w:tabs>
          <w:tab w:val="left" w:pos="142"/>
          <w:tab w:val="left" w:pos="284"/>
          <w:tab w:val="left" w:pos="8647"/>
        </w:tabs>
        <w:spacing w:after="0" w:line="276" w:lineRule="auto"/>
        <w:ind w:left="0" w:right="191" w:firstLine="0"/>
        <w:jc w:val="both"/>
        <w:rPr>
          <w:rFonts w:ascii="Verdana" w:eastAsia="Century Gothic" w:hAnsi="Verdana" w:cs="Century Gothic"/>
          <w:b/>
          <w:bCs/>
          <w:lang w:val="es-ES"/>
        </w:rPr>
      </w:pPr>
      <w:r w:rsidRPr="00AA2CFA">
        <w:rPr>
          <w:rFonts w:ascii="Verdana" w:eastAsia="Century Gothic" w:hAnsi="Verdana" w:cs="Century Gothic"/>
          <w:b/>
          <w:bCs/>
          <w:lang w:val="es-ES"/>
        </w:rPr>
        <w:t>Doctrina de la Agencia Nacional de Contratación Pública:</w:t>
      </w:r>
    </w:p>
    <w:p w14:paraId="6E2482A0"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rPr>
      </w:pPr>
    </w:p>
    <w:p w14:paraId="09B42725"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color w:val="FF0000"/>
          <w:shd w:val="clear" w:color="auto" w:fill="FFFFFF"/>
          <w:lang w:val="es-ES"/>
        </w:rPr>
      </w:pPr>
      <w:r w:rsidRPr="00AA2CFA">
        <w:rPr>
          <w:rFonts w:ascii="Verdana" w:hAnsi="Verdana" w:cs="Arial"/>
          <w:shd w:val="clear" w:color="auto" w:fill="FFFFFF"/>
          <w:lang w:val="es-ES"/>
        </w:rPr>
        <w:t>La Agencia Nacional de Contratación Pública – Colombia Compra Eficiente ha analizado los contratos de prestación de servicios, así como sus principales elementos,</w:t>
      </w:r>
      <w:r>
        <w:rPr>
          <w:rFonts w:ascii="Verdana" w:hAnsi="Verdana" w:cs="Arial"/>
          <w:shd w:val="clear" w:color="auto" w:fill="FFFFFF"/>
          <w:lang w:val="es-ES"/>
        </w:rPr>
        <w:t xml:space="preserve"> y la figura de la supervisión de los mismos</w:t>
      </w:r>
      <w:r w:rsidRPr="00AA2CFA">
        <w:rPr>
          <w:rFonts w:ascii="Verdana" w:hAnsi="Verdana" w:cs="Arial"/>
          <w:shd w:val="clear" w:color="auto" w:fill="FFFFFF"/>
          <w:lang w:val="es-ES"/>
        </w:rPr>
        <w:t xml:space="preserve"> en los conceptos con radicado: C-101 del 1 de agosto de 2024, C-182 del 22 de julio de 2024,</w:t>
      </w:r>
      <w:r w:rsidRPr="00AA2CFA">
        <w:rPr>
          <w:rFonts w:ascii="Verdana" w:hAnsi="Verdana"/>
        </w:rPr>
        <w:t xml:space="preserve"> </w:t>
      </w:r>
      <w:r w:rsidRPr="00AA2CFA">
        <w:rPr>
          <w:rFonts w:ascii="Verdana" w:hAnsi="Verdana" w:cs="Arial"/>
          <w:shd w:val="clear" w:color="auto" w:fill="FFFFFF"/>
          <w:lang w:val="es-ES"/>
        </w:rPr>
        <w:t>C-089 del 17 de julio de 2024,</w:t>
      </w:r>
      <w:r w:rsidRPr="00AA2CFA">
        <w:rPr>
          <w:rFonts w:ascii="Verdana" w:hAnsi="Verdana"/>
        </w:rPr>
        <w:t xml:space="preserve"> </w:t>
      </w:r>
      <w:r w:rsidRPr="00AA2CFA">
        <w:rPr>
          <w:rFonts w:ascii="Verdana" w:hAnsi="Verdana" w:cs="Arial"/>
          <w:shd w:val="clear" w:color="auto" w:fill="FFFFFF"/>
          <w:lang w:val="es-ES"/>
        </w:rPr>
        <w:t>C-076 del 8 de julio de 2024,  C-107 del 28 de mayo de 2024,</w:t>
      </w:r>
      <w:r w:rsidRPr="00AA2CFA">
        <w:rPr>
          <w:rFonts w:ascii="Verdana" w:hAnsi="Verdana"/>
        </w:rPr>
        <w:t xml:space="preserve"> </w:t>
      </w:r>
      <w:r w:rsidRPr="00AA2CFA">
        <w:rPr>
          <w:rFonts w:ascii="Verdana" w:hAnsi="Verdana" w:cs="Arial"/>
          <w:shd w:val="clear" w:color="auto" w:fill="FFFFFF"/>
          <w:lang w:val="es-ES"/>
        </w:rPr>
        <w:t>C-191 del 13 de junio de 2023</w:t>
      </w:r>
      <w:r>
        <w:rPr>
          <w:rFonts w:ascii="Verdana" w:hAnsi="Verdana" w:cs="Arial"/>
          <w:shd w:val="clear" w:color="auto" w:fill="FFFFFF"/>
          <w:lang w:val="es-ES"/>
        </w:rPr>
        <w:t>,</w:t>
      </w:r>
      <w:r w:rsidRPr="00AA2CFA">
        <w:t xml:space="preserve"> </w:t>
      </w:r>
      <w:r w:rsidRPr="00AA2CFA">
        <w:rPr>
          <w:rFonts w:ascii="Verdana" w:hAnsi="Verdana" w:cs="Arial"/>
          <w:shd w:val="clear" w:color="auto" w:fill="FFFFFF"/>
          <w:lang w:val="es-ES"/>
        </w:rPr>
        <w:t>C-579 de</w:t>
      </w:r>
      <w:r>
        <w:rPr>
          <w:rFonts w:ascii="Verdana" w:hAnsi="Verdana" w:cs="Arial"/>
          <w:shd w:val="clear" w:color="auto" w:fill="FFFFFF"/>
          <w:lang w:val="es-ES"/>
        </w:rPr>
        <w:t>l 9 de septiembre del</w:t>
      </w:r>
      <w:r w:rsidRPr="00AA2CFA">
        <w:rPr>
          <w:rFonts w:ascii="Verdana" w:hAnsi="Verdana" w:cs="Arial"/>
          <w:shd w:val="clear" w:color="auto" w:fill="FFFFFF"/>
          <w:lang w:val="es-ES"/>
        </w:rPr>
        <w:t xml:space="preserve"> 2022</w:t>
      </w:r>
      <w:r>
        <w:rPr>
          <w:rFonts w:ascii="Verdana" w:hAnsi="Verdana" w:cs="Arial"/>
          <w:shd w:val="clear" w:color="auto" w:fill="FFFFFF"/>
          <w:lang w:val="es-ES"/>
        </w:rPr>
        <w:t xml:space="preserve">, </w:t>
      </w:r>
      <w:r w:rsidRPr="00AA2CFA">
        <w:rPr>
          <w:rFonts w:ascii="Verdana" w:hAnsi="Verdana" w:cs="Arial"/>
          <w:shd w:val="clear" w:color="auto" w:fill="FFFFFF"/>
          <w:lang w:val="es-ES"/>
        </w:rPr>
        <w:t xml:space="preserve"> entre otros. Es</w:t>
      </w:r>
      <w:r w:rsidRPr="00AA2CFA">
        <w:rPr>
          <w:rFonts w:ascii="Verdana" w:hAnsi="Verdana"/>
        </w:rPr>
        <w:t>tos y otros conceptos se encuentran disponibles para consulta en el Sistema de relatoría de la Agencia, al cual se puede acceder a través del siguiente enlace:</w:t>
      </w:r>
      <w:r w:rsidRPr="00AA2CFA">
        <w:rPr>
          <w:rFonts w:ascii="Verdana" w:hAnsi="Verdana" w:cs="Arial"/>
          <w:shd w:val="clear" w:color="auto" w:fill="FFFFFF"/>
          <w:lang w:val="es-ES"/>
        </w:rPr>
        <w:t xml:space="preserve"> </w:t>
      </w:r>
      <w:hyperlink r:id="rId13" w:history="1">
        <w:r w:rsidRPr="00AA2CFA">
          <w:rPr>
            <w:rFonts w:ascii="Verdana" w:hAnsi="Verdana" w:cs="Arial"/>
            <w:color w:val="0563C1" w:themeColor="hyperlink"/>
            <w:u w:val="single"/>
            <w:shd w:val="clear" w:color="auto" w:fill="FFFFFF"/>
            <w:lang w:val="es-ES"/>
          </w:rPr>
          <w:t>https://relatoria.colombiacompra.gov.co/busqueda/conceptos</w:t>
        </w:r>
      </w:hyperlink>
      <w:r w:rsidRPr="00AA2CFA">
        <w:rPr>
          <w:rFonts w:ascii="Verdana" w:hAnsi="Verdana" w:cs="Arial"/>
          <w:color w:val="FF0000"/>
          <w:shd w:val="clear" w:color="auto" w:fill="FFFFFF"/>
          <w:lang w:val="es-ES"/>
        </w:rPr>
        <w:t xml:space="preserve">. </w:t>
      </w:r>
    </w:p>
    <w:p w14:paraId="5F4E6306" w14:textId="77777777" w:rsidR="00421287" w:rsidRPr="00B701D8" w:rsidRDefault="00421287" w:rsidP="00421287">
      <w:pPr>
        <w:widowControl w:val="0"/>
        <w:tabs>
          <w:tab w:val="left" w:pos="8647"/>
        </w:tabs>
        <w:autoSpaceDE w:val="0"/>
        <w:autoSpaceDN w:val="0"/>
        <w:spacing w:after="0" w:line="276" w:lineRule="auto"/>
        <w:ind w:right="191"/>
        <w:jc w:val="both"/>
        <w:rPr>
          <w:rFonts w:ascii="Verdana" w:hAnsi="Verdana" w:cs="Arial"/>
          <w:color w:val="FF0000"/>
          <w:highlight w:val="lightGray"/>
          <w:shd w:val="clear" w:color="auto" w:fill="FFFFFF"/>
          <w:lang w:val="es-ES"/>
        </w:rPr>
      </w:pPr>
    </w:p>
    <w:p w14:paraId="5D39B9F1"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color w:val="FF0000"/>
          <w:shd w:val="clear" w:color="auto" w:fill="FFFFFF"/>
          <w:lang w:val="es-ES"/>
        </w:rPr>
      </w:pPr>
      <w:r w:rsidRPr="00AA2CFA">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AA2CFA">
        <w:rPr>
          <w:rFonts w:ascii="Verdana" w:hAnsi="Verdana" w:cs="Arial"/>
          <w:color w:val="FF0000"/>
          <w:shd w:val="clear" w:color="auto" w:fill="FFFFFF"/>
          <w:lang w:val="es-ES"/>
        </w:rPr>
        <w:t xml:space="preserve"> </w:t>
      </w:r>
      <w:hyperlink r:id="rId14" w:history="1">
        <w:r w:rsidRPr="00AA2CFA">
          <w:rPr>
            <w:rFonts w:ascii="Verdana" w:hAnsi="Verdana" w:cs="Arial"/>
            <w:color w:val="0563C1" w:themeColor="hyperlink"/>
            <w:u w:val="single"/>
            <w:shd w:val="clear" w:color="auto" w:fill="FFFFFF"/>
            <w:lang w:val="es-ES"/>
          </w:rPr>
          <w:t>https://www.colombiacompra.gov.co/sala-de-prensa/boletin-digital</w:t>
        </w:r>
      </w:hyperlink>
      <w:r w:rsidRPr="00AA2CFA">
        <w:rPr>
          <w:rFonts w:ascii="Verdana" w:hAnsi="Verdana" w:cs="Arial"/>
          <w:color w:val="FF0000"/>
          <w:shd w:val="clear" w:color="auto" w:fill="FFFFFF"/>
          <w:lang w:val="es-ES"/>
        </w:rPr>
        <w:t xml:space="preserve">  </w:t>
      </w:r>
    </w:p>
    <w:p w14:paraId="0A9F2773"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color w:val="FF0000"/>
          <w:shd w:val="clear" w:color="auto" w:fill="FFFFFF"/>
          <w:lang w:val="es-ES"/>
        </w:rPr>
      </w:pPr>
      <w:r w:rsidRPr="00AA2CFA">
        <w:rPr>
          <w:rFonts w:ascii="Verdana" w:hAnsi="Verdana" w:cs="Arial"/>
          <w:color w:val="FF0000"/>
          <w:shd w:val="clear" w:color="auto" w:fill="FFFFFF"/>
          <w:lang w:val="es-ES"/>
        </w:rPr>
        <w:t xml:space="preserve">    </w:t>
      </w:r>
    </w:p>
    <w:p w14:paraId="16B9128A" w14:textId="77777777" w:rsidR="00421287" w:rsidRPr="00AA2CFA" w:rsidRDefault="00421287" w:rsidP="00421287">
      <w:pPr>
        <w:tabs>
          <w:tab w:val="left" w:pos="8647"/>
        </w:tabs>
        <w:spacing w:after="0" w:line="240" w:lineRule="auto"/>
        <w:ind w:right="191"/>
        <w:jc w:val="both"/>
        <w:rPr>
          <w:rFonts w:ascii="Verdana" w:hAnsi="Verdana"/>
        </w:rPr>
      </w:pPr>
      <w:r w:rsidRPr="00AA2CFA">
        <w:rPr>
          <w:rFonts w:ascii="Verdana" w:hAnsi="Verdana"/>
        </w:rPr>
        <w:t xml:space="preserve">Por último, lo invitamos a seguirnos en las redes sociales en las cuales se difunde información institucional: </w:t>
      </w:r>
    </w:p>
    <w:p w14:paraId="5508EE9B" w14:textId="77777777" w:rsidR="00421287" w:rsidRPr="00AA2CFA" w:rsidRDefault="00421287" w:rsidP="00421287">
      <w:pPr>
        <w:tabs>
          <w:tab w:val="left" w:pos="8647"/>
        </w:tabs>
        <w:spacing w:after="0" w:line="240" w:lineRule="auto"/>
        <w:ind w:right="191"/>
        <w:jc w:val="both"/>
        <w:rPr>
          <w:rFonts w:ascii="Verdana" w:hAnsi="Verdana"/>
        </w:rPr>
      </w:pPr>
    </w:p>
    <w:p w14:paraId="52B68C2B" w14:textId="77777777" w:rsidR="00421287" w:rsidRPr="00AA2CFA" w:rsidRDefault="00421287" w:rsidP="00421287">
      <w:pPr>
        <w:tabs>
          <w:tab w:val="left" w:pos="8647"/>
        </w:tabs>
        <w:spacing w:after="0" w:line="240" w:lineRule="auto"/>
        <w:ind w:right="191"/>
        <w:jc w:val="both"/>
        <w:rPr>
          <w:rFonts w:ascii="Verdana" w:hAnsi="Verdana"/>
        </w:rPr>
      </w:pPr>
      <w:r w:rsidRPr="00AA2CFA">
        <w:rPr>
          <w:rFonts w:ascii="Verdana" w:hAnsi="Verdana"/>
        </w:rPr>
        <w:t xml:space="preserve">Twitter: </w:t>
      </w:r>
      <w:r w:rsidRPr="00AA2CFA">
        <w:rPr>
          <w:rFonts w:ascii="Verdana" w:hAnsi="Verdana"/>
          <w:color w:val="4472C4" w:themeColor="accent1"/>
          <w:u w:val="single"/>
        </w:rPr>
        <w:t>@colombiacompra</w:t>
      </w:r>
      <w:r w:rsidRPr="00AA2CFA">
        <w:rPr>
          <w:rFonts w:ascii="Verdana" w:hAnsi="Verdana"/>
          <w:color w:val="4472C4" w:themeColor="accent1"/>
        </w:rPr>
        <w:t xml:space="preserve"> </w:t>
      </w:r>
    </w:p>
    <w:p w14:paraId="402C41FC" w14:textId="77777777" w:rsidR="00421287" w:rsidRPr="00AA2CFA" w:rsidRDefault="00421287" w:rsidP="00421287">
      <w:pPr>
        <w:tabs>
          <w:tab w:val="left" w:pos="8647"/>
        </w:tabs>
        <w:spacing w:after="0" w:line="240" w:lineRule="auto"/>
        <w:ind w:right="191"/>
        <w:jc w:val="both"/>
        <w:rPr>
          <w:rFonts w:ascii="Verdana" w:hAnsi="Verdana"/>
        </w:rPr>
      </w:pPr>
      <w:r w:rsidRPr="00AA2CFA">
        <w:rPr>
          <w:rFonts w:ascii="Verdana" w:hAnsi="Verdana"/>
        </w:rPr>
        <w:t xml:space="preserve">Facebook: </w:t>
      </w:r>
      <w:r w:rsidRPr="00AA2CFA">
        <w:rPr>
          <w:rFonts w:ascii="Verdana" w:hAnsi="Verdana"/>
          <w:color w:val="4472C4" w:themeColor="accent1"/>
          <w:u w:val="single"/>
        </w:rPr>
        <w:t>ColombiaCompraEficiente</w:t>
      </w:r>
    </w:p>
    <w:p w14:paraId="7CEC3DC1" w14:textId="77777777" w:rsidR="00421287" w:rsidRPr="00AA2CFA" w:rsidRDefault="00421287" w:rsidP="00421287">
      <w:pPr>
        <w:tabs>
          <w:tab w:val="left" w:pos="8647"/>
        </w:tabs>
        <w:spacing w:after="0" w:line="240" w:lineRule="auto"/>
        <w:ind w:right="191"/>
        <w:jc w:val="both"/>
        <w:rPr>
          <w:rFonts w:ascii="Verdana" w:hAnsi="Verdana"/>
        </w:rPr>
      </w:pPr>
      <w:r w:rsidRPr="00AA2CFA">
        <w:rPr>
          <w:rFonts w:ascii="Verdana" w:hAnsi="Verdana"/>
        </w:rPr>
        <w:t xml:space="preserve">LinkedIn: </w:t>
      </w:r>
      <w:r w:rsidRPr="00AA2CFA">
        <w:rPr>
          <w:rFonts w:ascii="Verdana" w:hAnsi="Verdana"/>
          <w:color w:val="4472C4" w:themeColor="accent1"/>
          <w:u w:val="single"/>
        </w:rPr>
        <w:t>Agencia Nacional de Contratación Pública - Colombia Compra Eficiente</w:t>
      </w:r>
      <w:r w:rsidRPr="00AA2CFA">
        <w:rPr>
          <w:rFonts w:ascii="Verdana" w:hAnsi="Verdana"/>
          <w:color w:val="4472C4" w:themeColor="accent1"/>
        </w:rPr>
        <w:t xml:space="preserve"> </w:t>
      </w:r>
      <w:r w:rsidRPr="00AA2CFA">
        <w:rPr>
          <w:rFonts w:ascii="Verdana" w:hAnsi="Verdana"/>
        </w:rPr>
        <w:t xml:space="preserve">Instagram: </w:t>
      </w:r>
      <w:r w:rsidRPr="00AA2CFA">
        <w:rPr>
          <w:rFonts w:ascii="Verdana" w:hAnsi="Verdana"/>
          <w:color w:val="4472C4" w:themeColor="accent1"/>
          <w:u w:val="single"/>
        </w:rPr>
        <w:t>@colombiacompraeficiente_cce</w:t>
      </w:r>
    </w:p>
    <w:p w14:paraId="0E0A13D2"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rPr>
      </w:pPr>
    </w:p>
    <w:p w14:paraId="33A718C3"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lang w:val="es-ES_tradnl"/>
        </w:rPr>
      </w:pPr>
      <w:r w:rsidRPr="00AA2CFA">
        <w:rPr>
          <w:rFonts w:ascii="Verdana" w:hAnsi="Verdana" w:cs="Arial"/>
        </w:rPr>
        <w:t xml:space="preserve">Este concepto tiene el alcance previsto en el artículo 28 del Código de Procedimiento Administrativo y de lo Contencioso Administrativo </w:t>
      </w:r>
      <w:r w:rsidRPr="00AA2CFA">
        <w:rPr>
          <w:rFonts w:ascii="Verdana" w:hAnsi="Verdana" w:cs="Arial"/>
          <w:lang w:val="es-ES_tradnl"/>
        </w:rPr>
        <w:t>y las expresiones aquí utilizadas con mayúscula inicial deben ser entendidas con el significado que les otorga el artículo 2.2.1.1.1.3.1. del Decreto 1082 de 2015.</w:t>
      </w:r>
    </w:p>
    <w:p w14:paraId="2C6DB088" w14:textId="77777777" w:rsidR="00421287" w:rsidRPr="00AA2CFA" w:rsidRDefault="00421287" w:rsidP="00421287">
      <w:pPr>
        <w:widowControl w:val="0"/>
        <w:tabs>
          <w:tab w:val="left" w:pos="8647"/>
        </w:tabs>
        <w:autoSpaceDE w:val="0"/>
        <w:autoSpaceDN w:val="0"/>
        <w:spacing w:after="0" w:line="276" w:lineRule="auto"/>
        <w:ind w:right="191"/>
        <w:jc w:val="both"/>
        <w:rPr>
          <w:rFonts w:ascii="Verdana" w:hAnsi="Verdana" w:cs="Arial"/>
        </w:rPr>
      </w:pPr>
    </w:p>
    <w:p w14:paraId="071A1405" w14:textId="77777777" w:rsidR="00421287" w:rsidRPr="00AA2CFA" w:rsidRDefault="00421287" w:rsidP="00421287">
      <w:pPr>
        <w:tabs>
          <w:tab w:val="left" w:pos="8647"/>
        </w:tabs>
        <w:spacing w:after="0" w:line="240" w:lineRule="auto"/>
        <w:ind w:right="191"/>
        <w:rPr>
          <w:rFonts w:ascii="Verdana" w:hAnsi="Verdana" w:cs="Arial"/>
          <w:lang w:eastAsia="es-CO"/>
        </w:rPr>
      </w:pPr>
      <w:r w:rsidRPr="00AA2CFA">
        <w:rPr>
          <w:rFonts w:ascii="Verdana" w:eastAsia="Times New Roman" w:hAnsi="Verdana" w:cs="Arial"/>
          <w:lang w:eastAsia="es-CO"/>
        </w:rPr>
        <w:t>Atentamente,</w:t>
      </w:r>
      <w:r w:rsidRPr="00AA2CFA">
        <w:rPr>
          <w:rFonts w:ascii="Verdana" w:hAnsi="Verdana" w:cs="Arial"/>
          <w:lang w:eastAsia="es-CO"/>
        </w:rPr>
        <w:t xml:space="preserve"> </w:t>
      </w:r>
    </w:p>
    <w:p w14:paraId="0E7EC9A7" w14:textId="650F5810" w:rsidR="00421287" w:rsidRDefault="00421287" w:rsidP="00421287">
      <w:pPr>
        <w:tabs>
          <w:tab w:val="left" w:pos="8647"/>
        </w:tabs>
        <w:spacing w:line="276" w:lineRule="auto"/>
        <w:ind w:right="191"/>
        <w:jc w:val="center"/>
        <w:rPr>
          <w:rFonts w:ascii="Verdana" w:hAnsi="Verdana"/>
          <w:noProof/>
          <w:highlight w:val="lightGray"/>
        </w:rPr>
      </w:pPr>
    </w:p>
    <w:p w14:paraId="0AE232C1" w14:textId="77777777" w:rsidR="005C0F87" w:rsidRDefault="005C0F87" w:rsidP="00421287">
      <w:pPr>
        <w:tabs>
          <w:tab w:val="left" w:pos="8647"/>
        </w:tabs>
        <w:spacing w:line="276" w:lineRule="auto"/>
        <w:ind w:right="191"/>
        <w:jc w:val="center"/>
        <w:rPr>
          <w:rFonts w:ascii="Verdana" w:hAnsi="Verdana" w:cs="Arial"/>
          <w:noProof/>
          <w:color w:val="000000"/>
          <w:highlight w:val="lightGray"/>
          <w:lang w:val="es-ES_tradnl" w:eastAsia="es-CO"/>
        </w:rPr>
      </w:pPr>
    </w:p>
    <w:p w14:paraId="08A52E6D" w14:textId="77777777" w:rsidR="005C0F87" w:rsidRDefault="005C0F87" w:rsidP="00421287">
      <w:pPr>
        <w:tabs>
          <w:tab w:val="left" w:pos="8647"/>
        </w:tabs>
        <w:spacing w:line="276" w:lineRule="auto"/>
        <w:ind w:right="191"/>
        <w:jc w:val="center"/>
        <w:rPr>
          <w:rFonts w:ascii="Verdana" w:hAnsi="Verdana" w:cs="Arial"/>
          <w:noProof/>
          <w:color w:val="000000"/>
          <w:highlight w:val="lightGray"/>
          <w:lang w:val="es-ES_tradnl" w:eastAsia="es-CO"/>
        </w:rPr>
      </w:pPr>
    </w:p>
    <w:p w14:paraId="54289B99" w14:textId="2D14E62B" w:rsidR="005C0F87" w:rsidRDefault="005C0F87" w:rsidP="00421287">
      <w:pPr>
        <w:tabs>
          <w:tab w:val="left" w:pos="8647"/>
        </w:tabs>
        <w:spacing w:line="276" w:lineRule="auto"/>
        <w:ind w:right="191"/>
        <w:jc w:val="center"/>
        <w:rPr>
          <w:rFonts w:ascii="Verdana" w:hAnsi="Verdana" w:cs="Arial"/>
          <w:noProof/>
          <w:color w:val="000000"/>
          <w:highlight w:val="lightGray"/>
          <w:lang w:val="es-ES_tradnl" w:eastAsia="es-CO"/>
        </w:rPr>
      </w:pPr>
      <w:r w:rsidRPr="00107869">
        <w:rPr>
          <w:rFonts w:ascii="Verdana" w:hAnsi="Verdana" w:cs="Arial"/>
          <w:noProof/>
          <w:lang w:val="es-MX" w:eastAsia="es-CO"/>
        </w:rPr>
        <w:drawing>
          <wp:inline distT="0" distB="0" distL="0" distR="0" wp14:anchorId="15CED2DF" wp14:editId="3A7C60EC">
            <wp:extent cx="3771900" cy="1400175"/>
            <wp:effectExtent l="0" t="0" r="0" b="9525"/>
            <wp:docPr id="5797681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6810" name="Imagen 2"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7A4A5B27" w14:textId="77777777" w:rsidR="005C0F87" w:rsidRPr="00B701D8" w:rsidRDefault="005C0F87" w:rsidP="00421287">
      <w:pPr>
        <w:tabs>
          <w:tab w:val="left" w:pos="8647"/>
        </w:tabs>
        <w:spacing w:line="276" w:lineRule="auto"/>
        <w:ind w:right="191"/>
        <w:jc w:val="center"/>
        <w:rPr>
          <w:rFonts w:ascii="Verdana" w:hAnsi="Verdana" w:cs="Arial"/>
          <w:color w:val="000000"/>
          <w:highlight w:val="lightGray"/>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5437"/>
      </w:tblGrid>
      <w:tr w:rsidR="00421287" w:rsidRPr="00B701D8" w14:paraId="60553D55" w14:textId="77777777" w:rsidTr="007F7DC6">
        <w:trPr>
          <w:trHeight w:val="315"/>
        </w:trPr>
        <w:tc>
          <w:tcPr>
            <w:tcW w:w="893" w:type="dxa"/>
            <w:vAlign w:val="center"/>
            <w:hideMark/>
          </w:tcPr>
          <w:p w14:paraId="310ACA3C" w14:textId="77777777" w:rsidR="00421287" w:rsidRPr="00AA2CFA" w:rsidRDefault="00421287" w:rsidP="007F7DC6">
            <w:pPr>
              <w:tabs>
                <w:tab w:val="left" w:pos="8647"/>
              </w:tabs>
              <w:ind w:right="191"/>
              <w:contextualSpacing/>
              <w:rPr>
                <w:rFonts w:ascii="Verdana" w:hAnsi="Verdana" w:cs="Arial"/>
                <w:sz w:val="16"/>
                <w:szCs w:val="16"/>
                <w:lang w:val="es-ES" w:eastAsia="es-ES"/>
              </w:rPr>
            </w:pPr>
            <w:r w:rsidRPr="00AA2CF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5FD2CFA" w14:textId="77777777" w:rsidR="00421287" w:rsidRPr="00AA2CFA" w:rsidRDefault="00421287" w:rsidP="007F7DC6">
            <w:pPr>
              <w:tabs>
                <w:tab w:val="left" w:pos="8647"/>
              </w:tabs>
              <w:ind w:right="191"/>
              <w:contextualSpacing/>
              <w:rPr>
                <w:rFonts w:ascii="Verdana" w:eastAsia="Arial" w:hAnsi="Verdana" w:cs="Arial"/>
                <w:sz w:val="16"/>
                <w:szCs w:val="16"/>
              </w:rPr>
            </w:pPr>
            <w:r w:rsidRPr="00AA2CFA">
              <w:rPr>
                <w:rFonts w:ascii="Verdana" w:hAnsi="Verdana"/>
                <w:sz w:val="16"/>
                <w:szCs w:val="16"/>
              </w:rPr>
              <w:t>Jose Gabriel Garcia</w:t>
            </w:r>
          </w:p>
          <w:p w14:paraId="5CB329BE" w14:textId="77777777" w:rsidR="00421287" w:rsidRPr="00AA2CFA" w:rsidRDefault="00421287" w:rsidP="007F7DC6">
            <w:pPr>
              <w:tabs>
                <w:tab w:val="left" w:pos="8647"/>
              </w:tabs>
              <w:ind w:right="191"/>
              <w:contextualSpacing/>
              <w:rPr>
                <w:rFonts w:ascii="Verdana" w:eastAsia="Arial" w:hAnsi="Verdana" w:cs="Arial"/>
                <w:sz w:val="16"/>
                <w:szCs w:val="16"/>
              </w:rPr>
            </w:pPr>
            <w:r w:rsidRPr="00AA2CFA">
              <w:rPr>
                <w:rFonts w:ascii="Verdana" w:eastAsia="Arial" w:hAnsi="Verdana" w:cs="Arial"/>
                <w:sz w:val="16"/>
                <w:szCs w:val="16"/>
              </w:rPr>
              <w:t>Contratista de la Subdirección de Gestión Contractual</w:t>
            </w:r>
          </w:p>
        </w:tc>
      </w:tr>
      <w:tr w:rsidR="00421287" w:rsidRPr="00B701D8" w14:paraId="155E3F10" w14:textId="77777777" w:rsidTr="007F7DC6">
        <w:trPr>
          <w:trHeight w:val="330"/>
        </w:trPr>
        <w:tc>
          <w:tcPr>
            <w:tcW w:w="893" w:type="dxa"/>
            <w:vAlign w:val="center"/>
            <w:hideMark/>
          </w:tcPr>
          <w:p w14:paraId="411EC184" w14:textId="77777777" w:rsidR="00421287" w:rsidRPr="00AA2CFA" w:rsidRDefault="00421287" w:rsidP="007F7DC6">
            <w:pPr>
              <w:tabs>
                <w:tab w:val="left" w:pos="8647"/>
              </w:tabs>
              <w:ind w:right="191"/>
              <w:contextualSpacing/>
              <w:rPr>
                <w:rFonts w:ascii="Verdana" w:hAnsi="Verdana" w:cs="Arial"/>
                <w:sz w:val="16"/>
                <w:szCs w:val="16"/>
                <w:lang w:val="es-ES" w:eastAsia="es-ES"/>
              </w:rPr>
            </w:pPr>
            <w:r w:rsidRPr="00AA2CF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3F2C469" w14:textId="77777777" w:rsidR="00421287" w:rsidRPr="00AA2CFA" w:rsidRDefault="00421287" w:rsidP="007F7DC6">
            <w:pPr>
              <w:tabs>
                <w:tab w:val="left" w:pos="8647"/>
              </w:tabs>
              <w:ind w:right="191"/>
              <w:contextualSpacing/>
              <w:textAlignment w:val="baseline"/>
              <w:rPr>
                <w:rFonts w:ascii="Verdana" w:eastAsia="Times New Roman" w:hAnsi="Verdana" w:cs="Segoe UI"/>
                <w:sz w:val="16"/>
                <w:szCs w:val="16"/>
                <w:lang w:eastAsia="es-ES_tradnl"/>
              </w:rPr>
            </w:pPr>
            <w:r w:rsidRPr="00AA2CFA">
              <w:rPr>
                <w:rFonts w:ascii="Verdana" w:eastAsia="Times New Roman" w:hAnsi="Verdana" w:cs="Segoe UI"/>
                <w:sz w:val="16"/>
                <w:szCs w:val="16"/>
                <w:lang w:eastAsia="es-ES_tradnl"/>
              </w:rPr>
              <w:t>Cielo Victoria González</w:t>
            </w:r>
          </w:p>
          <w:p w14:paraId="2365D9B8" w14:textId="77777777" w:rsidR="00421287" w:rsidRPr="00AA2CFA" w:rsidRDefault="00421287" w:rsidP="007F7DC6">
            <w:pPr>
              <w:tabs>
                <w:tab w:val="left" w:pos="8647"/>
              </w:tabs>
              <w:ind w:right="191"/>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 xml:space="preserve">Contratista </w:t>
            </w:r>
            <w:r w:rsidRPr="00AA2CFA">
              <w:rPr>
                <w:rFonts w:ascii="Verdana" w:eastAsia="Times New Roman" w:hAnsi="Verdana" w:cs="Arial"/>
                <w:sz w:val="16"/>
                <w:szCs w:val="16"/>
                <w:lang w:val="es-ES" w:eastAsia="es-ES_tradnl"/>
              </w:rPr>
              <w:t>de la Subdirección de Gestión Contractual</w:t>
            </w:r>
            <w:r w:rsidRPr="00AA2CFA">
              <w:rPr>
                <w:rFonts w:ascii="Verdana" w:eastAsia="Times New Roman" w:hAnsi="Verdana" w:cs="Arial"/>
                <w:sz w:val="16"/>
                <w:szCs w:val="16"/>
                <w:lang w:eastAsia="es-ES_tradnl"/>
              </w:rPr>
              <w:t> </w:t>
            </w:r>
          </w:p>
        </w:tc>
      </w:tr>
      <w:tr w:rsidR="00421287" w:rsidRPr="00B701D8" w14:paraId="0C17E5A8" w14:textId="77777777" w:rsidTr="007F7DC6">
        <w:trPr>
          <w:trHeight w:val="300"/>
        </w:trPr>
        <w:tc>
          <w:tcPr>
            <w:tcW w:w="893" w:type="dxa"/>
            <w:vAlign w:val="center"/>
          </w:tcPr>
          <w:p w14:paraId="5BA60CC5" w14:textId="77777777" w:rsidR="00421287" w:rsidRPr="00AA2CFA" w:rsidRDefault="00421287" w:rsidP="007F7DC6">
            <w:pPr>
              <w:tabs>
                <w:tab w:val="left" w:pos="8647"/>
              </w:tabs>
              <w:ind w:right="191"/>
              <w:contextualSpacing/>
              <w:rPr>
                <w:rFonts w:ascii="Verdana" w:hAnsi="Verdana" w:cs="Arial"/>
                <w:sz w:val="16"/>
                <w:szCs w:val="16"/>
                <w:lang w:val="es-ES" w:eastAsia="es-ES"/>
              </w:rPr>
            </w:pPr>
            <w:r w:rsidRPr="00AA2CF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C44D81B" w14:textId="77777777" w:rsidR="00421287" w:rsidRPr="00AA2CFA" w:rsidRDefault="00421287" w:rsidP="007F7DC6">
            <w:pPr>
              <w:tabs>
                <w:tab w:val="left" w:pos="8647"/>
              </w:tabs>
              <w:ind w:right="191"/>
              <w:contextualSpacing/>
              <w:rPr>
                <w:rFonts w:ascii="Verdana" w:eastAsia="Calibri" w:hAnsi="Verdana" w:cs="Arial"/>
                <w:sz w:val="16"/>
                <w:szCs w:val="16"/>
                <w:lang w:val="pt-BR" w:eastAsia="es-ES"/>
              </w:rPr>
            </w:pPr>
            <w:r w:rsidRPr="00AA2CFA">
              <w:rPr>
                <w:rFonts w:ascii="Verdana" w:eastAsia="Calibri" w:hAnsi="Verdana" w:cs="Arial"/>
                <w:sz w:val="16"/>
                <w:szCs w:val="16"/>
                <w:lang w:val="pt-BR" w:eastAsia="es-ES"/>
              </w:rPr>
              <w:t xml:space="preserve">Carolina Quintero </w:t>
            </w:r>
            <w:proofErr w:type="spellStart"/>
            <w:r w:rsidRPr="00AA2CFA">
              <w:rPr>
                <w:rFonts w:ascii="Verdana" w:eastAsia="Calibri" w:hAnsi="Verdana" w:cs="Arial"/>
                <w:sz w:val="16"/>
                <w:szCs w:val="16"/>
                <w:lang w:val="pt-BR" w:eastAsia="es-ES"/>
              </w:rPr>
              <w:t>Gacharná</w:t>
            </w:r>
            <w:proofErr w:type="spellEnd"/>
          </w:p>
          <w:p w14:paraId="482344EC" w14:textId="77777777" w:rsidR="00421287" w:rsidRPr="00AA2CFA" w:rsidRDefault="00421287" w:rsidP="007F7DC6">
            <w:pPr>
              <w:tabs>
                <w:tab w:val="left" w:pos="8647"/>
              </w:tabs>
              <w:ind w:right="191"/>
              <w:contextualSpacing/>
              <w:rPr>
                <w:rFonts w:ascii="Verdana" w:eastAsia="Calibri" w:hAnsi="Verdana" w:cs="Arial"/>
                <w:color w:val="000000" w:themeColor="text1"/>
                <w:sz w:val="16"/>
                <w:szCs w:val="16"/>
                <w:lang w:val="pt-BR" w:eastAsia="es-ES"/>
              </w:rPr>
            </w:pPr>
            <w:r w:rsidRPr="00AA2CFA">
              <w:rPr>
                <w:rFonts w:ascii="Verdana" w:eastAsia="Calibri" w:hAnsi="Verdana" w:cs="Arial"/>
                <w:sz w:val="16"/>
                <w:szCs w:val="16"/>
                <w:lang w:eastAsia="es-ES"/>
              </w:rPr>
              <w:t>Subdirectora</w:t>
            </w:r>
            <w:r w:rsidRPr="00AA2CFA">
              <w:rPr>
                <w:rFonts w:ascii="Verdana" w:eastAsia="Calibri" w:hAnsi="Verdana" w:cs="Arial"/>
                <w:sz w:val="16"/>
                <w:szCs w:val="16"/>
                <w:lang w:val="pt-BR" w:eastAsia="es-ES"/>
              </w:rPr>
              <w:t xml:space="preserve"> de Gestión Contratual ANCP – CCE</w:t>
            </w:r>
          </w:p>
        </w:tc>
      </w:tr>
    </w:tbl>
    <w:p w14:paraId="0BD2224B" w14:textId="77777777" w:rsidR="00421287" w:rsidRPr="00B701D8" w:rsidRDefault="00421287" w:rsidP="00421287">
      <w:pPr>
        <w:tabs>
          <w:tab w:val="left" w:pos="8647"/>
        </w:tabs>
        <w:spacing w:after="0" w:line="240" w:lineRule="auto"/>
        <w:ind w:right="191"/>
        <w:rPr>
          <w:rFonts w:ascii="Verdana" w:eastAsia="Times New Roman" w:hAnsi="Verdana" w:cs="Arial"/>
          <w:lang w:eastAsia="es-ES"/>
        </w:rPr>
      </w:pPr>
    </w:p>
    <w:p w14:paraId="177A5CEF" w14:textId="77777777" w:rsidR="00421287" w:rsidRPr="00B701D8" w:rsidRDefault="00421287" w:rsidP="00421287">
      <w:pPr>
        <w:tabs>
          <w:tab w:val="left" w:pos="8647"/>
        </w:tabs>
        <w:ind w:right="191"/>
        <w:rPr>
          <w:rFonts w:ascii="Verdana" w:hAnsi="Verdana"/>
        </w:rPr>
      </w:pPr>
    </w:p>
    <w:p w14:paraId="4C4BED74" w14:textId="77777777" w:rsidR="00421287" w:rsidRPr="00B701D8" w:rsidRDefault="00421287" w:rsidP="00421287">
      <w:pPr>
        <w:tabs>
          <w:tab w:val="left" w:pos="8647"/>
        </w:tabs>
        <w:ind w:right="191"/>
        <w:rPr>
          <w:rFonts w:ascii="Verdana" w:hAnsi="Verdana"/>
        </w:rPr>
      </w:pPr>
    </w:p>
    <w:p w14:paraId="17E15090" w14:textId="77777777" w:rsidR="00421287" w:rsidRPr="00B701D8" w:rsidRDefault="00421287" w:rsidP="00421287">
      <w:pPr>
        <w:tabs>
          <w:tab w:val="left" w:pos="8647"/>
        </w:tabs>
        <w:ind w:right="191"/>
        <w:rPr>
          <w:rFonts w:ascii="Verdana" w:hAnsi="Verdana"/>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7D52" w14:textId="77777777" w:rsidR="00C047CA" w:rsidRDefault="00C047CA" w:rsidP="004A1847">
      <w:pPr>
        <w:spacing w:after="0" w:line="240" w:lineRule="auto"/>
      </w:pPr>
      <w:r>
        <w:separator/>
      </w:r>
    </w:p>
  </w:endnote>
  <w:endnote w:type="continuationSeparator" w:id="0">
    <w:p w14:paraId="28B5C4E8" w14:textId="77777777" w:rsidR="00C047CA" w:rsidRDefault="00C047C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7F5B" w14:textId="77777777" w:rsidR="00C047CA" w:rsidRDefault="00C047CA" w:rsidP="004A1847">
      <w:pPr>
        <w:spacing w:after="0" w:line="240" w:lineRule="auto"/>
      </w:pPr>
      <w:r>
        <w:separator/>
      </w:r>
    </w:p>
  </w:footnote>
  <w:footnote w:type="continuationSeparator" w:id="0">
    <w:p w14:paraId="55C2AACE" w14:textId="77777777" w:rsidR="00C047CA" w:rsidRDefault="00C047CA" w:rsidP="004A1847">
      <w:pPr>
        <w:spacing w:after="0" w:line="240" w:lineRule="auto"/>
      </w:pPr>
      <w:r>
        <w:continuationSeparator/>
      </w:r>
    </w:p>
  </w:footnote>
  <w:footnote w:id="1">
    <w:p w14:paraId="6442808A" w14:textId="77777777" w:rsidR="00421287" w:rsidRDefault="00421287" w:rsidP="00421287">
      <w:pPr>
        <w:pStyle w:val="Textonotapie"/>
        <w:ind w:firstLine="709"/>
        <w:jc w:val="both"/>
        <w:rPr>
          <w:rFonts w:ascii="Century Gothic" w:eastAsia="Calibri" w:hAnsi="Century Gothic" w:cs="Arial"/>
          <w:color w:val="000000" w:themeColor="text1"/>
          <w:sz w:val="18"/>
          <w:szCs w:val="18"/>
        </w:rPr>
      </w:pPr>
      <w:r>
        <w:rPr>
          <w:rStyle w:val="Refdenotaalpie"/>
          <w:rFonts w:ascii="Century Gothic" w:hAnsi="Century Gothic" w:cs="Arial"/>
          <w:sz w:val="18"/>
          <w:szCs w:val="18"/>
        </w:rPr>
        <w:footnoteRef/>
      </w:r>
      <w:r>
        <w:rPr>
          <w:rFonts w:ascii="Century Gothic" w:hAnsi="Century Gothic" w:cs="Arial"/>
          <w:sz w:val="18"/>
          <w:szCs w:val="18"/>
        </w:rPr>
        <w:t xml:space="preserve"> Decreto 1068 de 2015: “</w:t>
      </w:r>
      <w:r>
        <w:rPr>
          <w:rFonts w:ascii="Century Gothic" w:hAnsi="Century Gothic"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664A09D8" w14:textId="77777777" w:rsidR="00421287" w:rsidRDefault="00421287" w:rsidP="00421287">
      <w:pPr>
        <w:pStyle w:val="Textonotapie"/>
        <w:ind w:firstLine="709"/>
        <w:jc w:val="both"/>
        <w:rPr>
          <w:rFonts w:ascii="Century Gothic" w:hAnsi="Century Gothic" w:cs="Arial"/>
          <w:color w:val="000000" w:themeColor="text1"/>
          <w:sz w:val="18"/>
          <w:szCs w:val="18"/>
        </w:rPr>
      </w:pPr>
      <w:r>
        <w:rPr>
          <w:rFonts w:ascii="Century Gothic" w:hAnsi="Century Gothic"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416889E5" w14:textId="77777777" w:rsidR="00421287" w:rsidRDefault="00421287" w:rsidP="00421287">
      <w:pPr>
        <w:pStyle w:val="Textonotapie"/>
        <w:ind w:firstLine="708"/>
        <w:jc w:val="both"/>
        <w:rPr>
          <w:rFonts w:ascii="Century Gothic" w:hAnsi="Century Gothic" w:cs="Arial"/>
          <w:color w:val="000000" w:themeColor="text1"/>
          <w:sz w:val="18"/>
          <w:szCs w:val="18"/>
        </w:rPr>
      </w:pPr>
      <w:r>
        <w:rPr>
          <w:rFonts w:ascii="Century Gothic" w:hAnsi="Century Gothic"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footnote>
  <w:footnote w:id="2">
    <w:p w14:paraId="627EFBA4"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3C88C088"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2. Quien presta el servicio se denomina trabajador, quien lo recibe y remunera, empleador, y la remuneración, cualquiera que sea su forma, salario”.</w:t>
      </w:r>
    </w:p>
  </w:footnote>
  <w:footnote w:id="3">
    <w:p w14:paraId="654F0835"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 xml:space="preserve">CORTE CONSTITUCIONAL. </w:t>
      </w:r>
      <w:bookmarkStart w:id="3" w:name="_Hlk174337012"/>
      <w:r>
        <w:rPr>
          <w:rFonts w:ascii="Century Gothic" w:hAnsi="Century Gothic" w:cs="Arial"/>
          <w:color w:val="000000"/>
          <w:sz w:val="18"/>
          <w:szCs w:val="18"/>
          <w:lang w:val="es-ES"/>
        </w:rPr>
        <w:t>Sentencia C-154 de 1997</w:t>
      </w:r>
      <w:bookmarkEnd w:id="3"/>
      <w:r>
        <w:rPr>
          <w:rFonts w:ascii="Century Gothic" w:hAnsi="Century Gothic" w:cs="Arial"/>
          <w:color w:val="000000"/>
          <w:sz w:val="18"/>
          <w:szCs w:val="18"/>
          <w:lang w:val="es-ES"/>
        </w:rPr>
        <w:t>. Magistrado Ponente: Hernando Herrera Vergara.</w:t>
      </w:r>
    </w:p>
  </w:footnote>
  <w:footnote w:id="4">
    <w:p w14:paraId="23FABB30"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Ibíd.</w:t>
      </w:r>
    </w:p>
  </w:footnote>
  <w:footnote w:id="5">
    <w:p w14:paraId="64EBE36C"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8808EE9"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6F750F9"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La Entidad Estatal, para la contratación de trabajos artísticos que solamente puedan en</w:t>
      </w:r>
      <w:r>
        <w:rPr>
          <w:rFonts w:ascii="Century Gothic" w:hAnsi="Century Gothic" w:cs="Arial"/>
          <w:color w:val="000000"/>
          <w:sz w:val="18"/>
          <w:szCs w:val="18"/>
          <w:lang w:val="es-ES"/>
        </w:rPr>
        <w:softHyphen/>
        <w:t>comendarse a determinadas personas naturales, debe justificar esta situación en los estudios y documentos previos”.</w:t>
      </w:r>
    </w:p>
  </w:footnote>
  <w:footnote w:id="6">
    <w:p w14:paraId="58EA0924"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 xml:space="preserve">CONSEJO DE ESTADO. Sección Tercera. Subsección C. Sentencia del 2 de diciembre de 2013. </w:t>
      </w:r>
      <w:proofErr w:type="spellStart"/>
      <w:r>
        <w:rPr>
          <w:rFonts w:ascii="Century Gothic" w:hAnsi="Century Gothic" w:cs="Arial"/>
          <w:color w:val="000000"/>
          <w:sz w:val="18"/>
          <w:szCs w:val="18"/>
          <w:lang w:val="es-ES"/>
        </w:rPr>
        <w:t>Exp</w:t>
      </w:r>
      <w:proofErr w:type="spellEnd"/>
      <w:r>
        <w:rPr>
          <w:rFonts w:ascii="Century Gothic" w:hAnsi="Century Gothic" w:cs="Arial"/>
          <w:color w:val="000000"/>
          <w:sz w:val="18"/>
          <w:szCs w:val="18"/>
          <w:lang w:val="es-ES"/>
        </w:rPr>
        <w:t>. 41719. Consejero Ponente: Jaime Orlando Santofimio Gamboa.</w:t>
      </w:r>
    </w:p>
  </w:footnote>
  <w:footnote w:id="7">
    <w:p w14:paraId="256D9C1F"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Ibíd.</w:t>
      </w:r>
    </w:p>
  </w:footnote>
  <w:footnote w:id="8">
    <w:p w14:paraId="790B1644"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Ibíd.</w:t>
      </w:r>
    </w:p>
  </w:footnote>
  <w:footnote w:id="9">
    <w:p w14:paraId="39623A12"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A98B0"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14:paraId="16A04ABE"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 xml:space="preserve">Ninguna orden del interventor de una obra podrá darse verbalmente. Es obligatorio para el interventor entregar por escrito sus órdenes o sugerencias y ellas deben enmarcarse dentro de los términos del respectivo contrato”. </w:t>
      </w:r>
    </w:p>
  </w:footnote>
  <w:footnote w:id="10">
    <w:p w14:paraId="1E601459"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w14:paraId="66F94C15"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1. La causal que invoca para contratar directamente.</w:t>
      </w:r>
    </w:p>
    <w:p w14:paraId="04E8B2D9"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2. El objeto del contrato.</w:t>
      </w:r>
    </w:p>
    <w:p w14:paraId="6E21F3EA"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3. El presupuesto para la contratación y las condiciones que exigirá al contratista.</w:t>
      </w:r>
    </w:p>
    <w:p w14:paraId="279743FB"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4. El lugar en el cual los interesados pueden consultar los estudios y documentos previos.</w:t>
      </w:r>
    </w:p>
    <w:p w14:paraId="7117C447"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37D1DEAA"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Esta norma expresa: “</w:t>
      </w:r>
      <w:r>
        <w:rPr>
          <w:rFonts w:ascii="Century Gothic" w:hAnsi="Century Gothic" w:cs="Arial"/>
          <w:color w:val="000000"/>
          <w:sz w:val="18"/>
          <w:szCs w:val="18"/>
        </w:rPr>
        <w:t>P</w:t>
      </w:r>
      <w:r>
        <w:rPr>
          <w:rFonts w:ascii="Century Gothic" w:hAnsi="Century Gothic" w:cs="Arial"/>
          <w:color w:val="000000"/>
          <w:sz w:val="18"/>
          <w:szCs w:val="18"/>
          <w:lang w:val="es-ES"/>
        </w:rPr>
        <w:t>ara el cumplimiento de los fines de la contratación, las entidades estatales al celebrar un contrato:</w:t>
      </w:r>
    </w:p>
    <w:p w14:paraId="0957F7CD"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w:t>
      </w:r>
    </w:p>
    <w:p w14:paraId="0ECA375C"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EBA8DA0"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Las entidades estatales podrán pactar estas cláusulas en los contratos de suministro y de prestación de servicios.</w:t>
      </w:r>
    </w:p>
    <w:p w14:paraId="55D81EB9" w14:textId="77777777" w:rsidR="00421287" w:rsidRDefault="00421287" w:rsidP="00421287">
      <w:pPr>
        <w:pStyle w:val="Textonotapie"/>
        <w:ind w:firstLine="709"/>
        <w:jc w:val="both"/>
        <w:rPr>
          <w:rFonts w:ascii="Century Gothic" w:hAnsi="Century Gothic" w:cs="Arial"/>
          <w:color w:val="000000"/>
          <w:sz w:val="18"/>
          <w:szCs w:val="18"/>
          <w:lang w:val="es-ES"/>
        </w:rPr>
      </w:pPr>
      <w:r>
        <w:rPr>
          <w:rFonts w:ascii="Century Gothic" w:hAnsi="Century Gothic" w:cs="Arial"/>
          <w:color w:val="000000"/>
          <w:sz w:val="18"/>
          <w:szCs w:val="18"/>
          <w:lang w:val="es-ES"/>
        </w:rPr>
        <w:t>[…]”.</w:t>
      </w:r>
    </w:p>
  </w:footnote>
  <w:footnote w:id="12">
    <w:p w14:paraId="5F1F72C0"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La norma dispone: “La liquidación a que se refiere el presente artículo no será obligatoria en los contratos de prestación de servicios profesionales y de apoyo a la gestión”.</w:t>
      </w:r>
    </w:p>
  </w:footnote>
  <w:footnote w:id="13">
    <w:p w14:paraId="54821DE5" w14:textId="77777777" w:rsidR="00421287" w:rsidRDefault="00421287" w:rsidP="00421287">
      <w:pPr>
        <w:pStyle w:val="Textonotapie"/>
        <w:ind w:firstLine="709"/>
        <w:jc w:val="both"/>
        <w:rPr>
          <w:rFonts w:ascii="Century Gothic" w:hAnsi="Century Gothic" w:cs="Arial"/>
          <w:color w:val="000000"/>
          <w:sz w:val="18"/>
          <w:szCs w:val="18"/>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EC1B47B" w14:textId="77777777" w:rsidR="00421287" w:rsidRDefault="00421287" w:rsidP="00421287">
      <w:pPr>
        <w:pStyle w:val="Textonotapie"/>
        <w:ind w:firstLine="709"/>
        <w:jc w:val="both"/>
        <w:rPr>
          <w:rFonts w:ascii="Century Gothic" w:hAnsi="Century Gothic" w:cs="Arial"/>
          <w:color w:val="000000"/>
          <w:sz w:val="18"/>
          <w:szCs w:val="18"/>
        </w:rPr>
      </w:pPr>
      <w:r>
        <w:rPr>
          <w:rFonts w:ascii="Century Gothic" w:hAnsi="Century Gothic"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835A7CE" w14:textId="77777777" w:rsidR="00421287" w:rsidRDefault="00421287" w:rsidP="00421287">
      <w:pPr>
        <w:pStyle w:val="Textonotapie"/>
        <w:ind w:firstLine="709"/>
        <w:jc w:val="both"/>
        <w:rPr>
          <w:rFonts w:ascii="Century Gothic" w:hAnsi="Century Gothic" w:cs="Arial"/>
          <w:color w:val="000000"/>
          <w:sz w:val="18"/>
          <w:szCs w:val="18"/>
        </w:rPr>
      </w:pPr>
      <w:r>
        <w:rPr>
          <w:rFonts w:ascii="Century Gothic" w:hAnsi="Century Gothic" w:cs="Arial"/>
          <w:color w:val="000000"/>
          <w:sz w:val="18"/>
          <w:szCs w:val="18"/>
        </w:rPr>
        <w:t>[…]”.</w:t>
      </w:r>
    </w:p>
  </w:footnote>
  <w:footnote w:id="14">
    <w:p w14:paraId="0D734A81" w14:textId="77777777" w:rsidR="00421287" w:rsidRDefault="00421287" w:rsidP="00421287">
      <w:pPr>
        <w:pStyle w:val="Textonotapie"/>
        <w:ind w:firstLine="709"/>
        <w:jc w:val="both"/>
        <w:rPr>
          <w:rFonts w:ascii="Century Gothic" w:hAnsi="Century Gothic" w:cs="Arial"/>
          <w:color w:val="000000"/>
          <w:sz w:val="18"/>
          <w:szCs w:val="18"/>
          <w:lang w:val="es-ES"/>
        </w:rPr>
      </w:pPr>
      <w:r>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w:t>
      </w:r>
      <w:r>
        <w:rPr>
          <w:rFonts w:ascii="Century Gothic" w:hAnsi="Century Gothic"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footnote>
  <w:footnote w:id="15">
    <w:p w14:paraId="6DA638EB" w14:textId="43913651" w:rsidR="00A558C8" w:rsidRPr="009C4796" w:rsidRDefault="00A558C8">
      <w:pPr>
        <w:pStyle w:val="Textonotapie"/>
        <w:rPr>
          <w:lang w:val="es-ES"/>
        </w:rPr>
      </w:pPr>
      <w:r>
        <w:rPr>
          <w:rStyle w:val="Refdenotaalpie"/>
        </w:rPr>
        <w:footnoteRef/>
      </w:r>
      <w:r>
        <w:t xml:space="preserve"> </w:t>
      </w:r>
      <w:r w:rsidRPr="00A558C8">
        <w:rPr>
          <w:b/>
          <w:bCs/>
          <w:lang w:val="es-CO"/>
        </w:rPr>
        <w:t>ARTÍCULO </w:t>
      </w:r>
      <w:bookmarkStart w:id="4" w:name="2.2.1.1.2.1.1"/>
      <w:bookmarkEnd w:id="4"/>
      <w:r w:rsidRPr="00A558C8">
        <w:rPr>
          <w:b/>
          <w:bCs/>
          <w:lang w:val="es-CO"/>
        </w:rPr>
        <w:t>2.2.1.1.2.1.1</w:t>
      </w:r>
      <w:r>
        <w:rPr>
          <w:b/>
          <w:bCs/>
          <w:lang w:val="es-CO"/>
        </w:rPr>
        <w:t xml:space="preserve"> del Decreto 1082 de 2015</w:t>
      </w:r>
    </w:p>
  </w:footnote>
  <w:footnote w:id="16">
    <w:p w14:paraId="1AFDE0FA" w14:textId="77777777" w:rsidR="00421287" w:rsidRPr="00C37786" w:rsidRDefault="00421287" w:rsidP="00421287">
      <w:pPr>
        <w:pStyle w:val="Textonotapie"/>
        <w:rPr>
          <w:lang w:val="es-CO"/>
        </w:rPr>
      </w:pPr>
      <w:r>
        <w:rPr>
          <w:rStyle w:val="Refdenotaalpie"/>
        </w:rPr>
        <w:footnoteRef/>
      </w:r>
      <w:r>
        <w:t xml:space="preserve"> </w:t>
      </w:r>
      <w:r w:rsidRPr="00C37786">
        <w:t>Consejo de Estado. Sección 3ª. Sentencia del 27 de noviembre de 2017. M.P. Jaime Orlando Santofimio. Exp. 51.802.</w:t>
      </w:r>
    </w:p>
  </w:footnote>
  <w:footnote w:id="17">
    <w:p w14:paraId="5359938B" w14:textId="58FB4ACC" w:rsidR="007B4AFB" w:rsidRPr="009C4796" w:rsidRDefault="007B4AFB">
      <w:pPr>
        <w:pStyle w:val="Textonotapie"/>
        <w:rPr>
          <w:lang w:val="es-ES"/>
        </w:rPr>
      </w:pPr>
      <w:r>
        <w:rPr>
          <w:rStyle w:val="Refdenotaalpie"/>
        </w:rPr>
        <w:footnoteRef/>
      </w:r>
      <w:r>
        <w:t xml:space="preserve"> </w:t>
      </w:r>
      <w:r>
        <w:rPr>
          <w:lang w:val="es-ES"/>
        </w:rPr>
        <w:t>Numeral 2 artículo 5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022F36"/>
    <w:multiLevelType w:val="hybridMultilevel"/>
    <w:tmpl w:val="858A5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05AA2"/>
    <w:multiLevelType w:val="hybridMultilevel"/>
    <w:tmpl w:val="9F482C8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85250A0"/>
    <w:multiLevelType w:val="hybridMultilevel"/>
    <w:tmpl w:val="5DF28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1800632">
    <w:abstractNumId w:val="8"/>
  </w:num>
  <w:num w:numId="2" w16cid:durableId="230581880">
    <w:abstractNumId w:val="3"/>
  </w:num>
  <w:num w:numId="3" w16cid:durableId="676082475">
    <w:abstractNumId w:val="6"/>
  </w:num>
  <w:num w:numId="4" w16cid:durableId="1981691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0030064">
    <w:abstractNumId w:val="3"/>
  </w:num>
  <w:num w:numId="6" w16cid:durableId="956914904">
    <w:abstractNumId w:val="16"/>
  </w:num>
  <w:num w:numId="7" w16cid:durableId="1224482292">
    <w:abstractNumId w:val="7"/>
  </w:num>
  <w:num w:numId="8" w16cid:durableId="2145658004">
    <w:abstractNumId w:val="15"/>
  </w:num>
  <w:num w:numId="9" w16cid:durableId="201207728">
    <w:abstractNumId w:val="9"/>
  </w:num>
  <w:num w:numId="10" w16cid:durableId="953560613">
    <w:abstractNumId w:val="14"/>
  </w:num>
  <w:num w:numId="11" w16cid:durableId="1587228833">
    <w:abstractNumId w:val="10"/>
  </w:num>
  <w:num w:numId="12" w16cid:durableId="402485214">
    <w:abstractNumId w:val="2"/>
  </w:num>
  <w:num w:numId="13" w16cid:durableId="1304118265">
    <w:abstractNumId w:val="5"/>
  </w:num>
  <w:num w:numId="14" w16cid:durableId="1200432131">
    <w:abstractNumId w:val="17"/>
  </w:num>
  <w:num w:numId="15" w16cid:durableId="1889996778">
    <w:abstractNumId w:val="12"/>
  </w:num>
  <w:num w:numId="16" w16cid:durableId="984315044">
    <w:abstractNumId w:val="0"/>
  </w:num>
  <w:num w:numId="17" w16cid:durableId="592248932">
    <w:abstractNumId w:val="1"/>
  </w:num>
  <w:num w:numId="18" w16cid:durableId="1444499252">
    <w:abstractNumId w:val="13"/>
  </w:num>
  <w:num w:numId="19" w16cid:durableId="366487110">
    <w:abstractNumId w:val="11"/>
  </w:num>
  <w:num w:numId="20" w16cid:durableId="869755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0789"/>
    <w:rsid w:val="00125105"/>
    <w:rsid w:val="00127233"/>
    <w:rsid w:val="001E4177"/>
    <w:rsid w:val="001F2A4D"/>
    <w:rsid w:val="001F7DC6"/>
    <w:rsid w:val="002370BB"/>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2B79"/>
    <w:rsid w:val="003D5B0D"/>
    <w:rsid w:val="003E0499"/>
    <w:rsid w:val="003F3941"/>
    <w:rsid w:val="00406575"/>
    <w:rsid w:val="00421287"/>
    <w:rsid w:val="0042722E"/>
    <w:rsid w:val="004277CA"/>
    <w:rsid w:val="0044528D"/>
    <w:rsid w:val="004546C5"/>
    <w:rsid w:val="004A1847"/>
    <w:rsid w:val="004A305D"/>
    <w:rsid w:val="004B3F58"/>
    <w:rsid w:val="004F21C4"/>
    <w:rsid w:val="004F685F"/>
    <w:rsid w:val="00521D18"/>
    <w:rsid w:val="00526740"/>
    <w:rsid w:val="005316A5"/>
    <w:rsid w:val="005566E8"/>
    <w:rsid w:val="00574867"/>
    <w:rsid w:val="00591460"/>
    <w:rsid w:val="00592628"/>
    <w:rsid w:val="005C0F87"/>
    <w:rsid w:val="005C3777"/>
    <w:rsid w:val="005C5CDC"/>
    <w:rsid w:val="005D476C"/>
    <w:rsid w:val="00600727"/>
    <w:rsid w:val="00610812"/>
    <w:rsid w:val="006219F8"/>
    <w:rsid w:val="00637DDA"/>
    <w:rsid w:val="00650FF7"/>
    <w:rsid w:val="00665D70"/>
    <w:rsid w:val="00671DAC"/>
    <w:rsid w:val="006900D9"/>
    <w:rsid w:val="00691625"/>
    <w:rsid w:val="006C4E08"/>
    <w:rsid w:val="006D12F8"/>
    <w:rsid w:val="00706C16"/>
    <w:rsid w:val="00752680"/>
    <w:rsid w:val="00756841"/>
    <w:rsid w:val="007649AB"/>
    <w:rsid w:val="00771D0C"/>
    <w:rsid w:val="007811AA"/>
    <w:rsid w:val="007833AC"/>
    <w:rsid w:val="007B268C"/>
    <w:rsid w:val="007B4AFB"/>
    <w:rsid w:val="007B7171"/>
    <w:rsid w:val="007C0C0F"/>
    <w:rsid w:val="007C3DC2"/>
    <w:rsid w:val="007E5497"/>
    <w:rsid w:val="007E6BD9"/>
    <w:rsid w:val="00806F5F"/>
    <w:rsid w:val="00820278"/>
    <w:rsid w:val="0088053F"/>
    <w:rsid w:val="00881E5D"/>
    <w:rsid w:val="008843B6"/>
    <w:rsid w:val="00891928"/>
    <w:rsid w:val="008A446D"/>
    <w:rsid w:val="008C15EE"/>
    <w:rsid w:val="008D180B"/>
    <w:rsid w:val="008F0EA7"/>
    <w:rsid w:val="00923EEF"/>
    <w:rsid w:val="009419F9"/>
    <w:rsid w:val="0095685E"/>
    <w:rsid w:val="00961B09"/>
    <w:rsid w:val="00965334"/>
    <w:rsid w:val="0097093E"/>
    <w:rsid w:val="009A0DFA"/>
    <w:rsid w:val="009B2D26"/>
    <w:rsid w:val="009C4796"/>
    <w:rsid w:val="009C71FA"/>
    <w:rsid w:val="009C72E7"/>
    <w:rsid w:val="009D3058"/>
    <w:rsid w:val="009F3A13"/>
    <w:rsid w:val="00A122D3"/>
    <w:rsid w:val="00A17F13"/>
    <w:rsid w:val="00A20739"/>
    <w:rsid w:val="00A33C78"/>
    <w:rsid w:val="00A41205"/>
    <w:rsid w:val="00A558C8"/>
    <w:rsid w:val="00A93512"/>
    <w:rsid w:val="00AB0ADB"/>
    <w:rsid w:val="00B01B1A"/>
    <w:rsid w:val="00B72CD3"/>
    <w:rsid w:val="00B72FFF"/>
    <w:rsid w:val="00BC3D36"/>
    <w:rsid w:val="00BD7F72"/>
    <w:rsid w:val="00C047CA"/>
    <w:rsid w:val="00C04FB3"/>
    <w:rsid w:val="00C330EB"/>
    <w:rsid w:val="00C754BE"/>
    <w:rsid w:val="00C76B1C"/>
    <w:rsid w:val="00C839B7"/>
    <w:rsid w:val="00CB6357"/>
    <w:rsid w:val="00CC1B26"/>
    <w:rsid w:val="00D13385"/>
    <w:rsid w:val="00D423A2"/>
    <w:rsid w:val="00D520D8"/>
    <w:rsid w:val="00D63AC2"/>
    <w:rsid w:val="00D7383B"/>
    <w:rsid w:val="00DA231B"/>
    <w:rsid w:val="00DA23A0"/>
    <w:rsid w:val="00DC39FC"/>
    <w:rsid w:val="00DD2202"/>
    <w:rsid w:val="00DF5254"/>
    <w:rsid w:val="00E16408"/>
    <w:rsid w:val="00E20894"/>
    <w:rsid w:val="00E245AB"/>
    <w:rsid w:val="00E2764C"/>
    <w:rsid w:val="00E27F2E"/>
    <w:rsid w:val="00E413EA"/>
    <w:rsid w:val="00E41909"/>
    <w:rsid w:val="00E50AFE"/>
    <w:rsid w:val="00E75C92"/>
    <w:rsid w:val="00E771DC"/>
    <w:rsid w:val="00E8772A"/>
    <w:rsid w:val="00E90F6B"/>
    <w:rsid w:val="00E92C27"/>
    <w:rsid w:val="00EA0E3D"/>
    <w:rsid w:val="00EA5660"/>
    <w:rsid w:val="00EC38A7"/>
    <w:rsid w:val="00EE1AA8"/>
    <w:rsid w:val="00F31EDC"/>
    <w:rsid w:val="00F462B3"/>
    <w:rsid w:val="00F5664F"/>
    <w:rsid w:val="00F666C4"/>
    <w:rsid w:val="00F76AFC"/>
    <w:rsid w:val="00F77343"/>
    <w:rsid w:val="00FA47C0"/>
    <w:rsid w:val="00FB0A3B"/>
    <w:rsid w:val="00FB5DD1"/>
    <w:rsid w:val="00FC2B5D"/>
    <w:rsid w:val="00FF1449"/>
    <w:rsid w:val="41AC570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2128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21287"/>
    <w:rPr>
      <w:rFonts w:ascii="Geomanist Light" w:hAnsi="Geomanist Light"/>
      <w:lang w:val="es-ES"/>
    </w:rPr>
  </w:style>
  <w:style w:type="character" w:styleId="Refdecomentario">
    <w:name w:val="annotation reference"/>
    <w:basedOn w:val="Fuentedeprrafopredeter"/>
    <w:uiPriority w:val="99"/>
    <w:semiHidden/>
    <w:unhideWhenUsed/>
    <w:rsid w:val="00C839B7"/>
    <w:rPr>
      <w:sz w:val="16"/>
      <w:szCs w:val="16"/>
    </w:rPr>
  </w:style>
  <w:style w:type="paragraph" w:styleId="Textocomentario">
    <w:name w:val="annotation text"/>
    <w:basedOn w:val="Normal"/>
    <w:link w:val="TextocomentarioCar"/>
    <w:uiPriority w:val="99"/>
    <w:unhideWhenUsed/>
    <w:rsid w:val="00C839B7"/>
    <w:pPr>
      <w:spacing w:line="240" w:lineRule="auto"/>
    </w:pPr>
    <w:rPr>
      <w:sz w:val="20"/>
      <w:szCs w:val="20"/>
    </w:rPr>
  </w:style>
  <w:style w:type="character" w:customStyle="1" w:styleId="TextocomentarioCar">
    <w:name w:val="Texto comentario Car"/>
    <w:basedOn w:val="Fuentedeprrafopredeter"/>
    <w:link w:val="Textocomentario"/>
    <w:uiPriority w:val="99"/>
    <w:rsid w:val="00C839B7"/>
    <w:rPr>
      <w:sz w:val="20"/>
      <w:szCs w:val="20"/>
    </w:rPr>
  </w:style>
  <w:style w:type="paragraph" w:styleId="Asuntodelcomentario">
    <w:name w:val="annotation subject"/>
    <w:basedOn w:val="Textocomentario"/>
    <w:next w:val="Textocomentario"/>
    <w:link w:val="AsuntodelcomentarioCar"/>
    <w:uiPriority w:val="99"/>
    <w:semiHidden/>
    <w:unhideWhenUsed/>
    <w:rsid w:val="00C839B7"/>
    <w:rPr>
      <w:b/>
      <w:bCs/>
    </w:rPr>
  </w:style>
  <w:style w:type="character" w:customStyle="1" w:styleId="AsuntodelcomentarioCar">
    <w:name w:val="Asunto del comentario Car"/>
    <w:basedOn w:val="TextocomentarioCar"/>
    <w:link w:val="Asuntodelcomentario"/>
    <w:uiPriority w:val="99"/>
    <w:semiHidden/>
    <w:rsid w:val="00C839B7"/>
    <w:rPr>
      <w:b/>
      <w:bCs/>
      <w:sz w:val="20"/>
      <w:szCs w:val="20"/>
    </w:rPr>
  </w:style>
  <w:style w:type="paragraph" w:styleId="Textoindependiente">
    <w:name w:val="Body Text"/>
    <w:basedOn w:val="Normal"/>
    <w:link w:val="TextoindependienteCar"/>
    <w:uiPriority w:val="1"/>
    <w:qFormat/>
    <w:rsid w:val="006C4E08"/>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6C4E08"/>
    <w:rPr>
      <w:rFonts w:ascii="Verdana" w:eastAsia="Verdana" w:hAnsi="Verdana" w:cs="Verdana"/>
      <w:lang w:val="es-ES"/>
    </w:rPr>
  </w:style>
  <w:style w:type="paragraph" w:styleId="Textodeglobo">
    <w:name w:val="Balloon Text"/>
    <w:basedOn w:val="Normal"/>
    <w:link w:val="TextodegloboCar"/>
    <w:uiPriority w:val="99"/>
    <w:semiHidden/>
    <w:unhideWhenUsed/>
    <w:rsid w:val="005316A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316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ischincapie@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5D80267-722F-8C42-BF7F-33E5BF99C647}">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3FE707DE-BBA7-424E-A360-09B23DE6B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4440</Words>
  <Characters>24424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2024-11-07T20:40:00Z</dcterms:created>
  <dcterms:modified xsi:type="dcterms:W3CDTF">2024-11-07T20:40:00Z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