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05EB7" w14:textId="77777777" w:rsidR="00871B59" w:rsidRDefault="00871B59" w:rsidP="00871B59">
      <w:pPr>
        <w:spacing w:after="0" w:line="240" w:lineRule="auto"/>
        <w:rPr>
          <w:rFonts w:ascii="Verdana" w:eastAsia="Geomanist Light" w:hAnsi="Verdana" w:cs="Arial"/>
          <w:color w:val="000000" w:themeColor="text1"/>
          <w:lang w:val="es-MX"/>
        </w:rPr>
      </w:pPr>
    </w:p>
    <w:p w14:paraId="7EC3917A" w14:textId="77777777" w:rsidR="00BF755C" w:rsidRPr="00A627DC" w:rsidRDefault="00BF755C" w:rsidP="00BF755C">
      <w:pPr>
        <w:shd w:val="clear" w:color="auto" w:fill="FFFFFF"/>
        <w:spacing w:after="0" w:line="240" w:lineRule="auto"/>
        <w:contextualSpacing/>
        <w:jc w:val="both"/>
        <w:rPr>
          <w:rFonts w:ascii="Century Gothic" w:eastAsia="Calibri" w:hAnsi="Century Gothic" w:cs="Arial"/>
          <w:b/>
          <w:lang w:val="es-MX" w:eastAsia="es-ES_tradnl"/>
        </w:rPr>
      </w:pPr>
      <w:r w:rsidRPr="00A627DC">
        <w:rPr>
          <w:rFonts w:ascii="Century Gothic" w:eastAsia="Calibri" w:hAnsi="Century Gothic" w:cs="Arial"/>
          <w:b/>
          <w:lang w:val="es-MX" w:eastAsia="es-ES_tradnl"/>
        </w:rPr>
        <w:t>LEY 136 DE 1994 – Convenios solidarios – Definición – Ámbito de aplicación – Organismos de Acción Comunal – Régimen jurídico</w:t>
      </w:r>
      <w:r>
        <w:rPr>
          <w:rFonts w:ascii="Century Gothic" w:eastAsia="Calibri" w:hAnsi="Century Gothic" w:cs="Arial"/>
          <w:b/>
          <w:lang w:val="es-MX" w:eastAsia="es-ES_tradnl"/>
        </w:rPr>
        <w:t xml:space="preserve"> – Gestión contractual – Estatuto General de Contratación de la Administración Pública</w:t>
      </w:r>
    </w:p>
    <w:p w14:paraId="2FB103E9" w14:textId="77777777" w:rsidR="00BF755C" w:rsidRPr="00A627DC" w:rsidRDefault="00BF755C" w:rsidP="00BF755C">
      <w:pPr>
        <w:shd w:val="clear" w:color="auto" w:fill="FFFFFF"/>
        <w:spacing w:after="0" w:line="240" w:lineRule="auto"/>
        <w:contextualSpacing/>
        <w:jc w:val="both"/>
        <w:rPr>
          <w:rFonts w:ascii="Century Gothic" w:eastAsia="Aptos" w:hAnsi="Century Gothic" w:cs="Arial"/>
          <w:lang w:val="es-ES_tradnl"/>
        </w:rPr>
      </w:pPr>
    </w:p>
    <w:p w14:paraId="34EFCE99" w14:textId="77777777" w:rsidR="00BF755C" w:rsidRPr="00A627DC" w:rsidRDefault="00BF755C" w:rsidP="00BF755C">
      <w:pPr>
        <w:shd w:val="clear" w:color="auto" w:fill="FFFFFF"/>
        <w:spacing w:after="0" w:line="240" w:lineRule="auto"/>
        <w:contextualSpacing/>
        <w:jc w:val="both"/>
        <w:rPr>
          <w:rFonts w:ascii="Century Gothic" w:eastAsia="Aptos" w:hAnsi="Century Gothic" w:cs="Arial"/>
          <w:sz w:val="20"/>
          <w:szCs w:val="20"/>
          <w:lang w:val="es-ES"/>
        </w:rPr>
      </w:pPr>
      <w:r w:rsidRPr="00DA3AA1">
        <w:rPr>
          <w:rFonts w:ascii="Century Gothic" w:eastAsia="Aptos" w:hAnsi="Century Gothic" w:cs="Arial"/>
          <w:sz w:val="20"/>
          <w:szCs w:val="20"/>
          <w:lang w:val="es-ES"/>
        </w:rPr>
        <w:t>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en el Concepto C-140 del 31 de abril de 2020, el artículo tercero de la Ley 136 de 1994, modificado por la Ley 1551 de 2012, determinó tres (3) alternativas mediante las cuales las entidades territoriales pueden celebrar convenios solidarios con Organismos de Acción Comunal, las cuales se enlistan a continuación:</w:t>
      </w:r>
    </w:p>
    <w:p w14:paraId="6ED58BF6" w14:textId="77777777" w:rsidR="00BF755C" w:rsidRPr="00A627DC" w:rsidRDefault="00BF755C" w:rsidP="00BF755C">
      <w:pPr>
        <w:shd w:val="clear" w:color="auto" w:fill="FFFFFF"/>
        <w:spacing w:after="0" w:line="240" w:lineRule="auto"/>
        <w:contextualSpacing/>
        <w:jc w:val="both"/>
        <w:rPr>
          <w:rFonts w:ascii="Century Gothic" w:eastAsia="Aptos" w:hAnsi="Century Gothic" w:cs="Arial"/>
          <w:sz w:val="20"/>
          <w:szCs w:val="20"/>
          <w:lang w:val="es-ES_tradnl"/>
        </w:rPr>
      </w:pPr>
      <w:r w:rsidRPr="00A627DC">
        <w:rPr>
          <w:rFonts w:ascii="Century Gothic" w:eastAsia="Aptos" w:hAnsi="Century Gothic" w:cs="Arial"/>
          <w:sz w:val="20"/>
          <w:szCs w:val="20"/>
          <w:lang w:val="es-ES_tradnl"/>
        </w:rPr>
        <w:t>[…]</w:t>
      </w:r>
    </w:p>
    <w:p w14:paraId="1167480B" w14:textId="77777777" w:rsidR="00BF755C" w:rsidRPr="00A627DC" w:rsidRDefault="00BF755C" w:rsidP="00BF755C">
      <w:pPr>
        <w:shd w:val="clear" w:color="auto" w:fill="FFFFFF"/>
        <w:spacing w:after="0" w:line="240" w:lineRule="auto"/>
        <w:contextualSpacing/>
        <w:jc w:val="both"/>
        <w:rPr>
          <w:rFonts w:ascii="Century Gothic" w:eastAsia="Aptos" w:hAnsi="Century Gothic" w:cs="Arial"/>
          <w:sz w:val="20"/>
          <w:szCs w:val="20"/>
          <w:lang w:val="es-ES"/>
        </w:rPr>
      </w:pPr>
      <w:r w:rsidRPr="00DA3AA1">
        <w:rPr>
          <w:rFonts w:ascii="Century Gothic" w:eastAsia="Aptos" w:hAnsi="Century Gothic" w:cs="Arial"/>
          <w:sz w:val="20"/>
          <w:szCs w:val="20"/>
          <w:lang w:val="es-ES"/>
        </w:rPr>
        <w:t>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que se explicará en el próximo acápite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 Por otro lado, sin perjuicio de las particularidades del supuesto previsto en el precitado artículo 141 del Ley 136 de 1994, el régimen de garantías se incorpora bien sea directamente a través del EGCAP o a través de remisiones como las previstas en el artículo 8 del Decreto 092 de 2012, aspecto que también se extiende al régimen sancionatorio contractual en caso de responsabilidad por incumplimiento.</w:t>
      </w:r>
    </w:p>
    <w:p w14:paraId="42438239" w14:textId="77777777" w:rsidR="00BF755C" w:rsidRPr="00A627DC" w:rsidRDefault="00BF755C" w:rsidP="00BF755C">
      <w:pPr>
        <w:shd w:val="clear" w:color="auto" w:fill="FFFFFF"/>
        <w:spacing w:after="0" w:line="240" w:lineRule="auto"/>
        <w:contextualSpacing/>
        <w:jc w:val="both"/>
        <w:rPr>
          <w:rFonts w:ascii="Century Gothic" w:eastAsia="Aptos" w:hAnsi="Century Gothic" w:cs="Arial"/>
          <w:lang w:val="es-ES_tradnl"/>
        </w:rPr>
      </w:pPr>
    </w:p>
    <w:p w14:paraId="32E78F56" w14:textId="77777777" w:rsidR="00BF755C" w:rsidRPr="00A627DC" w:rsidRDefault="00BF755C" w:rsidP="00BF755C">
      <w:pPr>
        <w:shd w:val="clear" w:color="auto" w:fill="FFFFFF"/>
        <w:spacing w:after="0" w:line="240" w:lineRule="auto"/>
        <w:contextualSpacing/>
        <w:jc w:val="both"/>
        <w:rPr>
          <w:rFonts w:ascii="Century Gothic" w:eastAsia="Calibri" w:hAnsi="Century Gothic" w:cs="Arial"/>
          <w:b/>
          <w:lang w:val="es-MX" w:eastAsia="es-ES_tradnl"/>
        </w:rPr>
      </w:pPr>
      <w:r w:rsidRPr="00A627DC">
        <w:rPr>
          <w:rFonts w:ascii="Century Gothic" w:eastAsia="Calibri" w:hAnsi="Century Gothic" w:cs="Arial"/>
          <w:b/>
          <w:lang w:val="es-MX" w:eastAsia="es-ES_tradnl"/>
        </w:rPr>
        <w:t xml:space="preserve">LEY 2166 DE 2021 – Organismos de Acción Comunal – Artículo 95 – Convenios solidarios – Contratación directa – Contratos de obra – Menor cuantía </w:t>
      </w:r>
    </w:p>
    <w:p w14:paraId="7872ACC8" w14:textId="77777777" w:rsidR="00BF755C" w:rsidRPr="00A627DC" w:rsidRDefault="00BF755C" w:rsidP="00BF755C">
      <w:pPr>
        <w:shd w:val="clear" w:color="auto" w:fill="FFFFFF"/>
        <w:spacing w:after="0" w:line="240" w:lineRule="auto"/>
        <w:contextualSpacing/>
        <w:jc w:val="both"/>
        <w:rPr>
          <w:rFonts w:ascii="Century Gothic" w:eastAsia="Calibri" w:hAnsi="Century Gothic" w:cs="Arial"/>
          <w:b/>
          <w:lang w:val="es-MX" w:eastAsia="es-ES_tradnl"/>
        </w:rPr>
      </w:pPr>
    </w:p>
    <w:p w14:paraId="625B6CFD" w14:textId="77777777" w:rsidR="00BF755C" w:rsidRPr="00A627DC" w:rsidRDefault="00BF755C" w:rsidP="00BF755C">
      <w:pPr>
        <w:shd w:val="clear" w:color="auto" w:fill="FFFFFF"/>
        <w:spacing w:after="0" w:line="240" w:lineRule="auto"/>
        <w:contextualSpacing/>
        <w:jc w:val="both"/>
        <w:rPr>
          <w:rFonts w:ascii="Century Gothic" w:eastAsia="Calibri" w:hAnsi="Century Gothic" w:cs="Arial"/>
          <w:sz w:val="20"/>
          <w:szCs w:val="20"/>
        </w:rPr>
      </w:pPr>
      <w:r w:rsidRPr="00DA3AA1">
        <w:rPr>
          <w:rFonts w:ascii="Century Gothic" w:eastAsia="Calibri" w:hAnsi="Century Gothic" w:cs="Arial"/>
          <w:sz w:val="20"/>
          <w:szCs w:val="20"/>
        </w:rPr>
        <w:t xml:space="preserve">El primer régimen jurídico encuentra su fundamento en el parágrafo cuarto del artículo 3 de la Ley 136 de 1994.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w:t>
      </w:r>
      <w:r w:rsidRPr="00DA3AA1">
        <w:rPr>
          <w:rFonts w:ascii="Century Gothic" w:eastAsia="Calibri" w:hAnsi="Century Gothic" w:cs="Arial"/>
          <w:sz w:val="20"/>
          <w:szCs w:val="20"/>
        </w:rPr>
        <w:lastRenderedPageBreak/>
        <w:t>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En todo caso, esta contratación debe tomar como personal para la ejecución de la obra a los habitantes de la comunidad, en virtud de lo consagrado en el artículo 141 de la Ley 136 de 1994. Sin embargo, como se expondrá más adelante, el artículo 95 de la Ley 2166 de 2021 y el Decreto 142 de 2023 modificó estas subreglas en cuanto a los sujetos aplicables, condiciones y la cuantía del contrato.</w:t>
      </w:r>
    </w:p>
    <w:p w14:paraId="2BDB5A41" w14:textId="5085FA0C" w:rsidR="00871B59" w:rsidRDefault="00871B59" w:rsidP="00BF755C">
      <w:pPr>
        <w:rPr>
          <w:rFonts w:ascii="Verdana" w:eastAsia="Geomanist Light" w:hAnsi="Verdana" w:cs="Arial"/>
          <w:color w:val="000000" w:themeColor="text1"/>
        </w:rPr>
      </w:pPr>
    </w:p>
    <w:p w14:paraId="483AC6C1" w14:textId="77777777" w:rsidR="00BF755C" w:rsidRDefault="00BF755C" w:rsidP="00BF755C">
      <w:pPr>
        <w:rPr>
          <w:rFonts w:ascii="Verdana" w:eastAsia="Geomanist Light" w:hAnsi="Verdana" w:cs="Arial"/>
          <w:color w:val="000000" w:themeColor="text1"/>
        </w:rPr>
      </w:pPr>
    </w:p>
    <w:p w14:paraId="0239FA72" w14:textId="77777777" w:rsidR="00BF755C" w:rsidRDefault="00BF755C" w:rsidP="00BF755C">
      <w:pPr>
        <w:rPr>
          <w:rFonts w:ascii="Verdana" w:eastAsia="Geomanist Light" w:hAnsi="Verdana" w:cs="Arial"/>
          <w:color w:val="000000" w:themeColor="text1"/>
        </w:rPr>
      </w:pPr>
    </w:p>
    <w:p w14:paraId="71AE66AF" w14:textId="77777777" w:rsidR="00BF755C" w:rsidRDefault="00BF755C" w:rsidP="00BF755C">
      <w:pPr>
        <w:rPr>
          <w:rFonts w:ascii="Verdana" w:eastAsia="Geomanist Light" w:hAnsi="Verdana" w:cs="Arial"/>
          <w:color w:val="000000" w:themeColor="text1"/>
        </w:rPr>
      </w:pPr>
    </w:p>
    <w:p w14:paraId="663EE87E" w14:textId="77777777" w:rsidR="00BF755C" w:rsidRDefault="00BF755C" w:rsidP="00BF755C">
      <w:pPr>
        <w:rPr>
          <w:rFonts w:ascii="Verdana" w:eastAsia="Geomanist Light" w:hAnsi="Verdana" w:cs="Arial"/>
          <w:color w:val="000000" w:themeColor="text1"/>
        </w:rPr>
      </w:pPr>
    </w:p>
    <w:p w14:paraId="018B90FD" w14:textId="77777777" w:rsidR="00BF755C" w:rsidRDefault="00BF755C" w:rsidP="00BF755C">
      <w:pPr>
        <w:rPr>
          <w:rFonts w:ascii="Verdana" w:eastAsia="Geomanist Light" w:hAnsi="Verdana" w:cs="Arial"/>
          <w:color w:val="000000" w:themeColor="text1"/>
        </w:rPr>
      </w:pPr>
    </w:p>
    <w:p w14:paraId="2F0CE803" w14:textId="77777777" w:rsidR="00BF755C" w:rsidRDefault="00BF755C" w:rsidP="00BF755C">
      <w:pPr>
        <w:rPr>
          <w:rFonts w:ascii="Verdana" w:eastAsia="Geomanist Light" w:hAnsi="Verdana" w:cs="Arial"/>
          <w:color w:val="000000" w:themeColor="text1"/>
        </w:rPr>
      </w:pPr>
    </w:p>
    <w:p w14:paraId="75532730" w14:textId="77777777" w:rsidR="00BF755C" w:rsidRDefault="00BF755C" w:rsidP="00BF755C">
      <w:pPr>
        <w:rPr>
          <w:rFonts w:ascii="Verdana" w:eastAsia="Geomanist Light" w:hAnsi="Verdana" w:cs="Arial"/>
          <w:color w:val="000000" w:themeColor="text1"/>
        </w:rPr>
      </w:pPr>
    </w:p>
    <w:p w14:paraId="088E7717" w14:textId="77777777" w:rsidR="00BF755C" w:rsidRDefault="00BF755C" w:rsidP="00BF755C">
      <w:pPr>
        <w:rPr>
          <w:rFonts w:ascii="Verdana" w:eastAsia="Geomanist Light" w:hAnsi="Verdana" w:cs="Arial"/>
          <w:color w:val="000000" w:themeColor="text1"/>
        </w:rPr>
      </w:pPr>
    </w:p>
    <w:p w14:paraId="0755197D" w14:textId="77777777" w:rsidR="00BF755C" w:rsidRDefault="00BF755C" w:rsidP="00BF755C">
      <w:pPr>
        <w:rPr>
          <w:rFonts w:ascii="Verdana" w:eastAsia="Geomanist Light" w:hAnsi="Verdana" w:cs="Arial"/>
          <w:color w:val="000000" w:themeColor="text1"/>
        </w:rPr>
      </w:pPr>
    </w:p>
    <w:p w14:paraId="5EC5AF85" w14:textId="77777777" w:rsidR="00BF755C" w:rsidRPr="00BF755C" w:rsidRDefault="00BF755C" w:rsidP="00BF755C">
      <w:pPr>
        <w:rPr>
          <w:rFonts w:ascii="Verdana" w:eastAsia="Geomanist Light" w:hAnsi="Verdana" w:cs="Arial"/>
          <w:color w:val="000000" w:themeColor="text1"/>
        </w:rPr>
      </w:pPr>
    </w:p>
    <w:p w14:paraId="1094F455" w14:textId="77777777" w:rsidR="00871B59" w:rsidRDefault="00871B59" w:rsidP="00871B59">
      <w:pPr>
        <w:spacing w:after="0" w:line="240" w:lineRule="auto"/>
        <w:rPr>
          <w:rFonts w:ascii="Verdana" w:eastAsia="Geomanist Light" w:hAnsi="Verdana" w:cs="Arial"/>
          <w:color w:val="000000" w:themeColor="text1"/>
          <w:lang w:val="es-MX"/>
        </w:rPr>
      </w:pPr>
    </w:p>
    <w:p w14:paraId="3D6E1F85" w14:textId="77777777" w:rsidR="00871B59" w:rsidRDefault="00871B59" w:rsidP="00871B59">
      <w:pPr>
        <w:spacing w:after="0" w:line="240" w:lineRule="auto"/>
        <w:rPr>
          <w:rFonts w:ascii="Verdana" w:eastAsia="Geomanist Light" w:hAnsi="Verdana" w:cs="Arial"/>
          <w:color w:val="000000" w:themeColor="text1"/>
          <w:lang w:val="es-MX"/>
        </w:rPr>
      </w:pPr>
    </w:p>
    <w:p w14:paraId="44BC0576" w14:textId="77777777" w:rsidR="00871B59" w:rsidRDefault="00871B59" w:rsidP="00871B59">
      <w:pPr>
        <w:spacing w:after="0" w:line="240" w:lineRule="auto"/>
        <w:rPr>
          <w:rFonts w:ascii="Verdana" w:eastAsia="Geomanist Light" w:hAnsi="Verdana" w:cs="Arial"/>
          <w:color w:val="000000" w:themeColor="text1"/>
          <w:lang w:val="es-MX"/>
        </w:rPr>
      </w:pPr>
    </w:p>
    <w:p w14:paraId="7C2A5907" w14:textId="77777777" w:rsidR="00871B59" w:rsidRDefault="00871B59" w:rsidP="00871B59">
      <w:pPr>
        <w:spacing w:after="0" w:line="240" w:lineRule="auto"/>
        <w:rPr>
          <w:rFonts w:ascii="Verdana" w:eastAsia="Geomanist Light" w:hAnsi="Verdana" w:cs="Arial"/>
          <w:color w:val="000000" w:themeColor="text1"/>
          <w:lang w:val="es-MX"/>
        </w:rPr>
      </w:pPr>
    </w:p>
    <w:p w14:paraId="7FA66796" w14:textId="77777777" w:rsidR="00871B59" w:rsidRDefault="00871B59" w:rsidP="00871B59">
      <w:pPr>
        <w:spacing w:after="0" w:line="240" w:lineRule="auto"/>
        <w:rPr>
          <w:rFonts w:ascii="Verdana" w:eastAsia="Geomanist Light" w:hAnsi="Verdana" w:cs="Arial"/>
          <w:color w:val="000000" w:themeColor="text1"/>
          <w:lang w:val="es-MX"/>
        </w:rPr>
      </w:pPr>
    </w:p>
    <w:p w14:paraId="2DE0E40C" w14:textId="77777777" w:rsidR="00871B59" w:rsidRDefault="00871B59" w:rsidP="00871B59">
      <w:pPr>
        <w:spacing w:after="0" w:line="240" w:lineRule="auto"/>
        <w:rPr>
          <w:rFonts w:ascii="Verdana" w:eastAsia="Geomanist Light" w:hAnsi="Verdana" w:cs="Arial"/>
          <w:color w:val="000000" w:themeColor="text1"/>
          <w:lang w:val="es-MX"/>
        </w:rPr>
      </w:pPr>
    </w:p>
    <w:p w14:paraId="27997242" w14:textId="77777777" w:rsidR="00871B59" w:rsidRDefault="00871B59" w:rsidP="00871B59">
      <w:pPr>
        <w:spacing w:after="0" w:line="240" w:lineRule="auto"/>
        <w:rPr>
          <w:rFonts w:ascii="Verdana" w:eastAsia="Geomanist Light" w:hAnsi="Verdana" w:cs="Arial"/>
          <w:color w:val="000000" w:themeColor="text1"/>
          <w:lang w:val="es-MX"/>
        </w:rPr>
      </w:pPr>
    </w:p>
    <w:p w14:paraId="44C115E8" w14:textId="77777777" w:rsidR="00871B59" w:rsidRDefault="00871B59" w:rsidP="00871B59">
      <w:pPr>
        <w:spacing w:after="0" w:line="240" w:lineRule="auto"/>
        <w:rPr>
          <w:rFonts w:ascii="Verdana" w:eastAsia="Geomanist Light" w:hAnsi="Verdana" w:cs="Arial"/>
          <w:color w:val="000000" w:themeColor="text1"/>
          <w:lang w:val="es-MX"/>
        </w:rPr>
      </w:pPr>
    </w:p>
    <w:p w14:paraId="3E724D82" w14:textId="77777777" w:rsidR="00871B59" w:rsidRDefault="00871B59" w:rsidP="00871B59">
      <w:pPr>
        <w:spacing w:after="0" w:line="240" w:lineRule="auto"/>
        <w:rPr>
          <w:rFonts w:ascii="Verdana" w:eastAsia="Geomanist Light" w:hAnsi="Verdana" w:cs="Arial"/>
          <w:color w:val="000000" w:themeColor="text1"/>
          <w:lang w:val="es-MX"/>
        </w:rPr>
      </w:pPr>
    </w:p>
    <w:p w14:paraId="4214411A" w14:textId="77777777" w:rsidR="00871B59" w:rsidRDefault="00871B59" w:rsidP="00871B59">
      <w:pPr>
        <w:spacing w:after="0" w:line="240" w:lineRule="auto"/>
        <w:rPr>
          <w:rFonts w:ascii="Verdana" w:eastAsia="Geomanist Light" w:hAnsi="Verdana" w:cs="Arial"/>
          <w:color w:val="000000" w:themeColor="text1"/>
          <w:lang w:val="es-MX"/>
        </w:rPr>
      </w:pPr>
    </w:p>
    <w:p w14:paraId="1E126A39" w14:textId="77777777" w:rsidR="00871B59" w:rsidRDefault="00871B59" w:rsidP="00871B59">
      <w:pPr>
        <w:spacing w:after="0" w:line="240" w:lineRule="auto"/>
        <w:rPr>
          <w:rFonts w:ascii="Verdana" w:eastAsia="Geomanist Light" w:hAnsi="Verdana" w:cs="Arial"/>
          <w:color w:val="000000" w:themeColor="text1"/>
          <w:lang w:val="es-MX"/>
        </w:rPr>
      </w:pPr>
    </w:p>
    <w:p w14:paraId="4381D623" w14:textId="77777777" w:rsidR="00871B59" w:rsidRDefault="00871B59" w:rsidP="00871B59">
      <w:pPr>
        <w:spacing w:after="0" w:line="240" w:lineRule="auto"/>
        <w:rPr>
          <w:rFonts w:ascii="Verdana" w:eastAsia="Geomanist Light" w:hAnsi="Verdana" w:cs="Arial"/>
          <w:color w:val="000000" w:themeColor="text1"/>
          <w:lang w:val="es-MX"/>
        </w:rPr>
      </w:pPr>
    </w:p>
    <w:p w14:paraId="6700D6DA" w14:textId="77777777" w:rsidR="00871B59" w:rsidRPr="00F919E7" w:rsidRDefault="00871B59" w:rsidP="00871B59">
      <w:pPr>
        <w:spacing w:after="0" w:line="240" w:lineRule="auto"/>
        <w:rPr>
          <w:rFonts w:ascii="Century Gothic" w:eastAsia="Geomanist Light" w:hAnsi="Century Gothic" w:cs="Arial"/>
          <w:color w:val="201F1E"/>
          <w:lang w:val="es-MX"/>
        </w:rPr>
      </w:pPr>
      <w:r w:rsidRPr="00F919E7">
        <w:rPr>
          <w:rFonts w:ascii="Century Gothic" w:eastAsia="Geomanist Light" w:hAnsi="Century Gothic" w:cs="Arial"/>
          <w:color w:val="000000" w:themeColor="text1"/>
          <w:lang w:val="es-MX"/>
        </w:rPr>
        <w:lastRenderedPageBreak/>
        <w:t>Bogotá D.C., </w:t>
      </w:r>
      <w:r w:rsidRPr="00F919E7">
        <w:rPr>
          <w:rFonts w:ascii="Century Gothic" w:eastAsia="Geomanist Light" w:hAnsi="Century Gothic" w:cs="Arial"/>
          <w:color w:val="201F1E"/>
          <w:lang w:val="es-MX"/>
        </w:rPr>
        <w:t>[Día] de [Mes.NombreCapitalizado] de [Año]</w:t>
      </w:r>
    </w:p>
    <w:p w14:paraId="263F56BE" w14:textId="77777777" w:rsidR="00871B59" w:rsidRPr="00F919E7" w:rsidRDefault="00871B59" w:rsidP="00871B59">
      <w:pPr>
        <w:spacing w:after="0" w:line="240" w:lineRule="auto"/>
        <w:jc w:val="both"/>
        <w:rPr>
          <w:rFonts w:ascii="Century Gothic" w:eastAsia="Calibri" w:hAnsi="Century Gothic" w:cs="Arial"/>
          <w:color w:val="000000"/>
          <w:lang w:val="es-ES"/>
        </w:rPr>
      </w:pPr>
    </w:p>
    <w:p w14:paraId="66EF7FED" w14:textId="54DC1E8D" w:rsidR="00871B59" w:rsidRPr="00F919E7" w:rsidRDefault="00871B59" w:rsidP="00871B59">
      <w:pPr>
        <w:spacing w:after="0" w:line="240" w:lineRule="auto"/>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Señor</w:t>
      </w:r>
    </w:p>
    <w:p w14:paraId="7A98F59B" w14:textId="1C411724" w:rsidR="00BF755C" w:rsidRPr="00F919E7" w:rsidRDefault="00BF755C" w:rsidP="00871B59">
      <w:pPr>
        <w:spacing w:after="0" w:line="240" w:lineRule="auto"/>
        <w:rPr>
          <w:rFonts w:ascii="Century Gothic" w:eastAsia="Calibri" w:hAnsi="Century Gothic" w:cs="Arial"/>
          <w:b/>
          <w:lang w:val="es-MX" w:eastAsia="es-ES_tradnl"/>
        </w:rPr>
      </w:pPr>
      <w:r w:rsidRPr="00F919E7">
        <w:rPr>
          <w:rFonts w:ascii="Century Gothic" w:eastAsia="Calibri" w:hAnsi="Century Gothic" w:cs="Arial"/>
          <w:b/>
          <w:lang w:val="es-MX" w:eastAsia="es-ES_tradnl"/>
        </w:rPr>
        <w:t xml:space="preserve">Freddy Villareal Ramírez Pérez </w:t>
      </w:r>
    </w:p>
    <w:p w14:paraId="4A2B68CF" w14:textId="77777777" w:rsidR="00BF755C" w:rsidRPr="00F919E7" w:rsidRDefault="00BF755C" w:rsidP="00871B59">
      <w:pPr>
        <w:spacing w:after="0" w:line="240" w:lineRule="auto"/>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ajscolombia@gmail.com </w:t>
      </w:r>
    </w:p>
    <w:p w14:paraId="5ACFEA17" w14:textId="4E1A3E49" w:rsidR="00871B59" w:rsidRPr="00F919E7" w:rsidRDefault="00BF755C" w:rsidP="00871B59">
      <w:pPr>
        <w:spacing w:after="0" w:line="240" w:lineRule="auto"/>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Tunja, Boyacá.</w:t>
      </w:r>
    </w:p>
    <w:p w14:paraId="75545CBA" w14:textId="77777777" w:rsidR="00871B59" w:rsidRDefault="00871B59" w:rsidP="00871B59">
      <w:pPr>
        <w:spacing w:after="0" w:line="240" w:lineRule="auto"/>
        <w:rPr>
          <w:rFonts w:ascii="Century Gothic" w:eastAsia="Calibri" w:hAnsi="Century Gothic" w:cs="Arial"/>
          <w:b/>
          <w:bCs/>
          <w:color w:val="000000"/>
          <w:lang w:val="es-ES_tradnl" w:eastAsia="es-ES_tradnl"/>
        </w:rPr>
      </w:pPr>
    </w:p>
    <w:p w14:paraId="0677684C" w14:textId="3DE22EE7" w:rsidR="00B6419E" w:rsidRPr="00F919E7" w:rsidRDefault="00B6419E" w:rsidP="00B6419E">
      <w:pPr>
        <w:spacing w:after="0" w:line="240" w:lineRule="auto"/>
        <w:jc w:val="right"/>
        <w:rPr>
          <w:rFonts w:ascii="Century Gothic" w:eastAsia="Calibri" w:hAnsi="Century Gothic" w:cs="Arial"/>
          <w:b/>
          <w:bCs/>
          <w:color w:val="000000"/>
          <w:lang w:val="es-ES_tradnl" w:eastAsia="es-ES_tradnl"/>
        </w:rPr>
      </w:pPr>
      <w:r w:rsidRPr="00B6419E">
        <w:rPr>
          <w:rFonts w:ascii="Century Gothic" w:eastAsia="Calibri" w:hAnsi="Century Gothic" w:cs="Arial"/>
          <w:b/>
          <w:bCs/>
          <w:color w:val="000000"/>
          <w:lang w:val="es-ES_tradnl" w:eastAsia="es-ES_tradnl"/>
        </w:rPr>
        <w:drawing>
          <wp:inline distT="0" distB="0" distL="0" distR="0" wp14:anchorId="292E28AA" wp14:editId="6ADAC5F1">
            <wp:extent cx="3810532" cy="1162212"/>
            <wp:effectExtent l="0" t="0" r="0" b="0"/>
            <wp:docPr id="15812374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37482" name=""/>
                    <pic:cNvPicPr/>
                  </pic:nvPicPr>
                  <pic:blipFill>
                    <a:blip r:embed="rId11"/>
                    <a:stretch>
                      <a:fillRect/>
                    </a:stretch>
                  </pic:blipFill>
                  <pic:spPr>
                    <a:xfrm>
                      <a:off x="0" y="0"/>
                      <a:ext cx="3810532" cy="1162212"/>
                    </a:xfrm>
                    <a:prstGeom prst="rect">
                      <a:avLst/>
                    </a:prstGeom>
                  </pic:spPr>
                </pic:pic>
              </a:graphicData>
            </a:graphic>
          </wp:inline>
        </w:drawing>
      </w:r>
    </w:p>
    <w:p w14:paraId="40764CBF" w14:textId="77777777" w:rsidR="00871B59" w:rsidRPr="00F919E7" w:rsidRDefault="00871B59" w:rsidP="00871B59">
      <w:pPr>
        <w:spacing w:after="0" w:line="240" w:lineRule="auto"/>
        <w:rPr>
          <w:rFonts w:ascii="Century Gothic" w:eastAsia="Calibri" w:hAnsi="Century Gothic"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B59" w:rsidRPr="00F919E7" w14:paraId="6AC1791A" w14:textId="77777777" w:rsidTr="002607A7">
        <w:trPr>
          <w:trHeight w:val="884"/>
        </w:trPr>
        <w:tc>
          <w:tcPr>
            <w:tcW w:w="2689" w:type="dxa"/>
          </w:tcPr>
          <w:p w14:paraId="156B1AEC" w14:textId="77777777" w:rsidR="00871B59" w:rsidRPr="00F919E7" w:rsidRDefault="00871B59" w:rsidP="002607A7">
            <w:pPr>
              <w:jc w:val="both"/>
              <w:rPr>
                <w:rFonts w:ascii="Century Gothic" w:eastAsia="Calibri" w:hAnsi="Century Gothic" w:cs="Arial"/>
                <w:b/>
                <w:bCs/>
                <w:color w:val="7030A0"/>
                <w:lang w:val="es-ES_tradnl" w:eastAsia="es-ES_tradnl"/>
              </w:rPr>
            </w:pPr>
          </w:p>
        </w:tc>
        <w:tc>
          <w:tcPr>
            <w:tcW w:w="6100" w:type="dxa"/>
          </w:tcPr>
          <w:p w14:paraId="48F499EA" w14:textId="2664DBF7" w:rsidR="00871B59" w:rsidRPr="00F919E7" w:rsidRDefault="00871B59" w:rsidP="002607A7">
            <w:pPr>
              <w:jc w:val="both"/>
              <w:rPr>
                <w:rFonts w:ascii="Century Gothic" w:eastAsia="Calibri" w:hAnsi="Century Gothic" w:cs="Arial"/>
                <w:b/>
                <w:bCs/>
                <w:color w:val="7030A0"/>
                <w:lang w:val="es-ES" w:eastAsia="es-ES"/>
              </w:rPr>
            </w:pPr>
            <w:r w:rsidRPr="00F919E7">
              <w:rPr>
                <w:rFonts w:ascii="Century Gothic" w:eastAsia="Calibri" w:hAnsi="Century Gothic" w:cs="Arial"/>
                <w:b/>
                <w:bCs/>
                <w:lang w:val="es-ES" w:eastAsia="es-ES"/>
              </w:rPr>
              <w:t xml:space="preserve">Concepto C- </w:t>
            </w:r>
            <w:r w:rsidR="00F919E7">
              <w:rPr>
                <w:rFonts w:ascii="Century Gothic" w:eastAsia="Calibri" w:hAnsi="Century Gothic" w:cs="Arial"/>
                <w:b/>
                <w:bCs/>
                <w:lang w:val="es-ES" w:eastAsia="es-ES"/>
              </w:rPr>
              <w:t>275</w:t>
            </w:r>
            <w:r w:rsidRPr="00F919E7">
              <w:rPr>
                <w:rFonts w:ascii="Century Gothic" w:eastAsia="Calibri" w:hAnsi="Century Gothic" w:cs="Arial"/>
                <w:b/>
                <w:bCs/>
                <w:lang w:val="es-ES" w:eastAsia="es-ES"/>
              </w:rPr>
              <w:t xml:space="preserve"> de 2024</w:t>
            </w:r>
          </w:p>
        </w:tc>
      </w:tr>
      <w:tr w:rsidR="00871B59" w:rsidRPr="00F919E7" w14:paraId="0DD246A7" w14:textId="77777777" w:rsidTr="002607A7">
        <w:trPr>
          <w:trHeight w:val="884"/>
        </w:trPr>
        <w:tc>
          <w:tcPr>
            <w:tcW w:w="2689" w:type="dxa"/>
          </w:tcPr>
          <w:p w14:paraId="1B4FC525" w14:textId="77777777" w:rsidR="00871B59" w:rsidRPr="00F919E7" w:rsidRDefault="00871B59" w:rsidP="002607A7">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Temas:                   </w:t>
            </w:r>
          </w:p>
        </w:tc>
        <w:tc>
          <w:tcPr>
            <w:tcW w:w="6100" w:type="dxa"/>
          </w:tcPr>
          <w:p w14:paraId="6D762805" w14:textId="77777777" w:rsidR="00871B59" w:rsidRPr="00F919E7" w:rsidRDefault="00BF755C" w:rsidP="002607A7">
            <w:pPr>
              <w:spacing w:line="276" w:lineRule="auto"/>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LEY 136 DE 1994 – Convenios solidarios – Definición – Ámbito de aplicación – Organismos de Acción Comunal – Régimen jurídico – Gestión contractual – Estatuto General de Contratación de la Administración Pública / LEY 2166 DE 2021 – Organismos de Acción Comunal – Artículo 95 – Convenios solidarios – Contratación directa – Contratos de obra – Menor cuantía </w:t>
            </w:r>
          </w:p>
          <w:p w14:paraId="7ADD1096" w14:textId="4250E578" w:rsidR="00BF755C" w:rsidRPr="00F919E7" w:rsidRDefault="00BF755C" w:rsidP="002607A7">
            <w:pPr>
              <w:spacing w:line="276" w:lineRule="auto"/>
              <w:jc w:val="both"/>
              <w:rPr>
                <w:rFonts w:ascii="Century Gothic" w:eastAsia="Calibri" w:hAnsi="Century Gothic" w:cs="Arial"/>
                <w:bCs/>
                <w:lang w:val="es-MX" w:eastAsia="es-ES_tradnl"/>
              </w:rPr>
            </w:pPr>
          </w:p>
        </w:tc>
      </w:tr>
      <w:tr w:rsidR="00871B59" w:rsidRPr="00F919E7" w14:paraId="0A874006" w14:textId="77777777" w:rsidTr="002607A7">
        <w:tc>
          <w:tcPr>
            <w:tcW w:w="2689" w:type="dxa"/>
          </w:tcPr>
          <w:p w14:paraId="56ED2765" w14:textId="77777777" w:rsidR="00871B59" w:rsidRPr="00F919E7" w:rsidRDefault="00871B59" w:rsidP="002607A7">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Radicación:               </w:t>
            </w:r>
          </w:p>
        </w:tc>
        <w:tc>
          <w:tcPr>
            <w:tcW w:w="6100" w:type="dxa"/>
          </w:tcPr>
          <w:p w14:paraId="630D2668" w14:textId="20C7E56E" w:rsidR="00871B59" w:rsidRPr="00F919E7" w:rsidRDefault="00871B59" w:rsidP="002607A7">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Respuesta a consulta con radicado No. </w:t>
            </w:r>
            <w:r w:rsidR="00BF755C" w:rsidRPr="00F919E7">
              <w:rPr>
                <w:rFonts w:ascii="Century Gothic" w:eastAsia="Calibri" w:hAnsi="Century Gothic" w:cs="Arial"/>
                <w:bCs/>
                <w:lang w:val="es-MX" w:eastAsia="es-ES_tradnl"/>
              </w:rPr>
              <w:t>P20240523005341</w:t>
            </w:r>
          </w:p>
        </w:tc>
      </w:tr>
    </w:tbl>
    <w:p w14:paraId="01AFCA4D" w14:textId="77777777" w:rsidR="00871B59" w:rsidRPr="00F919E7" w:rsidRDefault="00871B59" w:rsidP="00871B59">
      <w:pPr>
        <w:spacing w:after="0" w:line="240" w:lineRule="auto"/>
        <w:jc w:val="both"/>
        <w:rPr>
          <w:rFonts w:ascii="Century Gothic" w:eastAsia="Calibri" w:hAnsi="Century Gothic" w:cs="Arial"/>
          <w:color w:val="000000"/>
          <w:lang w:val="es-ES_tradnl" w:eastAsia="es-ES_tradnl"/>
        </w:rPr>
      </w:pPr>
    </w:p>
    <w:p w14:paraId="4FF08E37" w14:textId="77777777" w:rsidR="00871B59" w:rsidRPr="00F919E7" w:rsidRDefault="00871B59" w:rsidP="00871B59">
      <w:pPr>
        <w:spacing w:after="0" w:line="240" w:lineRule="auto"/>
        <w:jc w:val="both"/>
        <w:rPr>
          <w:rFonts w:ascii="Century Gothic" w:eastAsia="Calibri" w:hAnsi="Century Gothic" w:cs="Arial"/>
          <w:color w:val="000000"/>
          <w:lang w:val="es-ES_tradnl" w:eastAsia="es-ES_tradnl"/>
        </w:rPr>
      </w:pPr>
    </w:p>
    <w:p w14:paraId="5A8CAE32" w14:textId="61577BA1" w:rsidR="00871B59" w:rsidRPr="00F919E7" w:rsidRDefault="00871B59" w:rsidP="00871B59">
      <w:pPr>
        <w:spacing w:after="0" w:line="276" w:lineRule="auto"/>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Estimado señor</w:t>
      </w:r>
      <w:r w:rsidR="00BF755C" w:rsidRPr="00F919E7">
        <w:rPr>
          <w:rFonts w:ascii="Century Gothic" w:eastAsia="Calibri" w:hAnsi="Century Gothic" w:cs="Arial"/>
          <w:bCs/>
          <w:lang w:val="es-MX" w:eastAsia="es-ES_tradnl"/>
        </w:rPr>
        <w:t xml:space="preserve"> Villareal</w:t>
      </w:r>
      <w:r w:rsidRPr="00F919E7">
        <w:rPr>
          <w:rFonts w:ascii="Century Gothic" w:eastAsia="Calibri" w:hAnsi="Century Gothic" w:cs="Arial"/>
          <w:bCs/>
          <w:lang w:val="es-MX" w:eastAsia="es-ES_tradnl"/>
        </w:rPr>
        <w:t xml:space="preserve">: </w:t>
      </w:r>
    </w:p>
    <w:p w14:paraId="62039951" w14:textId="77777777" w:rsidR="00871B59" w:rsidRPr="00F919E7" w:rsidRDefault="00871B59" w:rsidP="00871B59">
      <w:pPr>
        <w:tabs>
          <w:tab w:val="left" w:pos="3768"/>
        </w:tabs>
        <w:spacing w:after="0" w:line="276" w:lineRule="auto"/>
        <w:jc w:val="both"/>
        <w:rPr>
          <w:rFonts w:ascii="Century Gothic" w:eastAsia="Calibri" w:hAnsi="Century Gothic" w:cs="Arial"/>
          <w:color w:val="000000" w:themeColor="text1"/>
          <w:lang w:val="es-ES" w:eastAsia="es-ES"/>
        </w:rPr>
      </w:pPr>
      <w:r w:rsidRPr="00F919E7">
        <w:rPr>
          <w:rFonts w:ascii="Century Gothic" w:eastAsia="Calibri" w:hAnsi="Century Gothic" w:cs="Arial"/>
          <w:color w:val="000000" w:themeColor="text1"/>
          <w:lang w:val="es-ES" w:eastAsia="es-ES"/>
        </w:rPr>
        <w:tab/>
      </w:r>
    </w:p>
    <w:p w14:paraId="3F1D9A82" w14:textId="466943ED" w:rsidR="00871B59" w:rsidRPr="00F919E7" w:rsidRDefault="00871B59" w:rsidP="00871B59">
      <w:pPr>
        <w:spacing w:after="0" w:line="276" w:lineRule="auto"/>
        <w:jc w:val="both"/>
        <w:rPr>
          <w:rFonts w:ascii="Century Gothic" w:eastAsia="Calibri" w:hAnsi="Century Gothic" w:cs="Arial"/>
          <w:lang w:val="es-ES" w:eastAsia="es-ES"/>
        </w:rPr>
      </w:pPr>
      <w:r w:rsidRPr="00F919E7">
        <w:rPr>
          <w:rFonts w:ascii="Century Gothic" w:eastAsia="Calibri" w:hAnsi="Century Gothic" w:cs="Arial"/>
          <w:color w:val="000000" w:themeColor="text1"/>
          <w:lang w:val="es-ES" w:eastAsia="es-ES"/>
        </w:rPr>
        <w:t>En ejercicio de la competencia otorgada por los artículos 3, numeral 5º, y 11, numeral 8º, del Decreto Ley 4170 de 2011,</w:t>
      </w:r>
      <w:r w:rsidRPr="00F919E7">
        <w:rPr>
          <w:rFonts w:ascii="Century Gothic" w:eastAsia="Arial MT" w:hAnsi="Century Gothic" w:cs="Arial MT"/>
          <w:lang w:val="es-ES" w:eastAsia="es-ES"/>
        </w:rPr>
        <w:t xml:space="preserve"> </w:t>
      </w:r>
      <w:r w:rsidRPr="00F919E7">
        <w:rPr>
          <w:rFonts w:ascii="Century Gothic" w:hAnsi="Century Gothic" w:cs="Arial"/>
        </w:rPr>
        <w:t xml:space="preserve">así como lo establecido en el artículo 4 de la Resolución 1707 de 2018 expedida por esta Entidad, </w:t>
      </w:r>
      <w:r w:rsidRPr="00F919E7">
        <w:rPr>
          <w:rFonts w:ascii="Century Gothic" w:eastAsia="Calibri" w:hAnsi="Century Gothic" w:cs="Arial"/>
          <w:lang w:val="es-ES" w:eastAsia="es-ES"/>
        </w:rPr>
        <w:t xml:space="preserve">la Agencia Nacional de Contratación Pública – Colombia Compra Eficiente– responde su solicitud de consulta de fecha </w:t>
      </w:r>
      <w:r w:rsidR="00BF755C" w:rsidRPr="00F919E7">
        <w:rPr>
          <w:rFonts w:ascii="Century Gothic" w:eastAsia="Calibri" w:hAnsi="Century Gothic" w:cs="Arial"/>
          <w:lang w:val="es-ES" w:eastAsia="es-ES"/>
        </w:rPr>
        <w:t>2</w:t>
      </w:r>
      <w:r w:rsidR="00D95CA4">
        <w:rPr>
          <w:rFonts w:ascii="Century Gothic" w:eastAsia="Calibri" w:hAnsi="Century Gothic" w:cs="Arial"/>
          <w:lang w:val="es-ES" w:eastAsia="es-ES"/>
        </w:rPr>
        <w:t>3</w:t>
      </w:r>
      <w:r w:rsidR="00BF755C" w:rsidRPr="00F919E7">
        <w:rPr>
          <w:rFonts w:ascii="Century Gothic" w:eastAsia="Calibri" w:hAnsi="Century Gothic" w:cs="Arial"/>
          <w:lang w:val="es-ES" w:eastAsia="es-ES"/>
        </w:rPr>
        <w:t xml:space="preserve"> </w:t>
      </w:r>
      <w:r w:rsidRPr="00F919E7">
        <w:rPr>
          <w:rFonts w:ascii="Century Gothic" w:eastAsia="Calibri" w:hAnsi="Century Gothic" w:cs="Arial"/>
          <w:lang w:val="es-ES" w:eastAsia="es-ES"/>
        </w:rPr>
        <w:t xml:space="preserve">de </w:t>
      </w:r>
      <w:r w:rsidR="00BF755C" w:rsidRPr="00F919E7">
        <w:rPr>
          <w:rFonts w:ascii="Century Gothic" w:eastAsia="Calibri" w:hAnsi="Century Gothic" w:cs="Arial"/>
          <w:lang w:val="es-ES" w:eastAsia="es-ES"/>
        </w:rPr>
        <w:t>mayo</w:t>
      </w:r>
      <w:r w:rsidRPr="00F919E7">
        <w:rPr>
          <w:rFonts w:ascii="Century Gothic" w:eastAsia="Calibri" w:hAnsi="Century Gothic" w:cs="Arial"/>
          <w:lang w:val="es-ES" w:eastAsia="es-ES"/>
        </w:rPr>
        <w:t xml:space="preserve"> de 20</w:t>
      </w:r>
      <w:r w:rsidR="00BF755C" w:rsidRPr="00F919E7">
        <w:rPr>
          <w:rFonts w:ascii="Century Gothic" w:eastAsia="Calibri" w:hAnsi="Century Gothic" w:cs="Arial"/>
          <w:lang w:val="es-ES" w:eastAsia="es-ES"/>
        </w:rPr>
        <w:t>24</w:t>
      </w:r>
      <w:r w:rsidRPr="00F919E7">
        <w:rPr>
          <w:rFonts w:ascii="Century Gothic" w:eastAsia="Calibri" w:hAnsi="Century Gothic" w:cs="Arial"/>
          <w:lang w:val="es-ES" w:eastAsia="es-ES"/>
        </w:rPr>
        <w:t xml:space="preserve">, en la cual manifiesta lo siguiente: </w:t>
      </w:r>
    </w:p>
    <w:p w14:paraId="6DBD3E26" w14:textId="77777777" w:rsidR="00871B59" w:rsidRPr="00F919E7"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lang w:val="es-ES"/>
        </w:rPr>
      </w:pPr>
    </w:p>
    <w:p w14:paraId="1006183E" w14:textId="42113E6B" w:rsidR="00871B59" w:rsidRPr="00F919E7" w:rsidRDefault="00871B59" w:rsidP="00BF755C">
      <w:pPr>
        <w:ind w:left="709" w:right="616"/>
        <w:jc w:val="both"/>
        <w:rPr>
          <w:rFonts w:ascii="Century Gothic" w:eastAsia="Times New Roman" w:hAnsi="Century Gothic" w:cs="Times New Roman"/>
          <w:color w:val="000000"/>
          <w:lang w:eastAsia="es-CO"/>
        </w:rPr>
      </w:pPr>
      <w:bookmarkStart w:id="0" w:name="_Hlk95313578"/>
      <w:r w:rsidRPr="00F919E7">
        <w:rPr>
          <w:rFonts w:ascii="Century Gothic" w:eastAsia="Century Gothic" w:hAnsi="Century Gothic" w:cs="Century Gothic"/>
          <w:color w:val="7030A0"/>
          <w:lang w:val="es-ES"/>
        </w:rPr>
        <w:t>“</w:t>
      </w:r>
      <w:r w:rsidR="00BF755C" w:rsidRPr="00F919E7">
        <w:rPr>
          <w:rFonts w:ascii="Century Gothic" w:eastAsia="Times New Roman" w:hAnsi="Century Gothic" w:cs="Calibri"/>
          <w:color w:val="000000"/>
          <w:lang w:eastAsia="es-CO"/>
        </w:rPr>
        <w:t>Mediante la Resolución No. 358 de 2023, se adoptaron los documentos tipo para la contratación directa de convenios solidarios para la ejecución de obras </w:t>
      </w:r>
      <w:r w:rsidR="00BF755C" w:rsidRPr="00F919E7">
        <w:rPr>
          <w:rFonts w:ascii="Century Gothic" w:eastAsia="Times New Roman" w:hAnsi="Century Gothic" w:cs="Calibri"/>
          <w:b/>
          <w:bCs/>
          <w:color w:val="000000"/>
          <w:lang w:eastAsia="es-CO"/>
        </w:rPr>
        <w:t>hasta la menor cuantía</w:t>
      </w:r>
      <w:r w:rsidR="00BF755C" w:rsidRPr="00F919E7">
        <w:rPr>
          <w:rFonts w:ascii="Century Gothic" w:eastAsia="Times New Roman" w:hAnsi="Century Gothic" w:cs="Calibri"/>
          <w:color w:val="000000"/>
          <w:lang w:eastAsia="es-CO"/>
        </w:rPr>
        <w:t> con organismos de acción comunal, en tal virtud, cuando el acto administrativo señala hasta, es decir, que sobrepasa la MÍNIMA CUANTÍA, ha de entenderse que los referidos pliegos tipo deben utilizarse para procesos de mínima cuantía o exclusivamente para procesos de menor cuantía?</w:t>
      </w:r>
      <w:r w:rsidRPr="00F919E7">
        <w:rPr>
          <w:rFonts w:ascii="Century Gothic" w:eastAsia="Century Gothic" w:hAnsi="Century Gothic" w:cs="Century Gothic"/>
          <w:color w:val="7030A0"/>
          <w:lang w:val="es-ES"/>
        </w:rPr>
        <w:t>”</w:t>
      </w:r>
      <w:bookmarkEnd w:id="0"/>
      <w:r w:rsidRPr="00F919E7">
        <w:rPr>
          <w:rFonts w:ascii="Century Gothic" w:eastAsia="Century Gothic" w:hAnsi="Century Gothic" w:cs="Century Gothic"/>
          <w:color w:val="7030A0"/>
          <w:lang w:val="es-ES"/>
        </w:rPr>
        <w:t>.</w:t>
      </w:r>
    </w:p>
    <w:p w14:paraId="54DCAD4E" w14:textId="77777777" w:rsidR="00871B59" w:rsidRPr="00F919E7"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lang w:val="es-ES"/>
        </w:rPr>
      </w:pPr>
    </w:p>
    <w:p w14:paraId="30F17EAD" w14:textId="77777777" w:rsidR="00871B59" w:rsidRPr="00F919E7" w:rsidRDefault="00871B59" w:rsidP="00871B59">
      <w:pPr>
        <w:spacing w:after="120" w:line="276" w:lineRule="auto"/>
        <w:ind w:firstLine="709"/>
        <w:jc w:val="both"/>
        <w:rPr>
          <w:rFonts w:ascii="Century Gothic" w:eastAsia="Calibri" w:hAnsi="Century Gothic" w:cs="Arial"/>
          <w:color w:val="000000"/>
          <w:lang w:val="es-ES_tradnl" w:eastAsia="es-ES_tradnl"/>
        </w:rPr>
      </w:pPr>
      <w:r w:rsidRPr="00F919E7">
        <w:rPr>
          <w:rFonts w:ascii="Century Gothic" w:eastAsia="Calibri" w:hAnsi="Century Gothic"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919E7">
        <w:rPr>
          <w:rFonts w:ascii="Century Gothic" w:eastAsia="Calibri" w:hAnsi="Century Gothic" w:cs="Arial"/>
          <w:color w:val="000000"/>
          <w:lang w:val="es-ES_tradnl" w:eastAsia="es-ES_tradnl"/>
        </w:rPr>
        <w:tab/>
      </w:r>
    </w:p>
    <w:p w14:paraId="3B95778F" w14:textId="33E11D52" w:rsidR="00871B59" w:rsidRPr="00F919E7" w:rsidRDefault="00871B59" w:rsidP="00871B59">
      <w:pPr>
        <w:spacing w:after="0" w:line="276" w:lineRule="auto"/>
        <w:ind w:firstLine="709"/>
        <w:jc w:val="both"/>
        <w:rPr>
          <w:rFonts w:ascii="Century Gothic" w:eastAsia="Calibri" w:hAnsi="Century Gothic" w:cs="Arial"/>
          <w:color w:val="000000"/>
          <w:lang w:val="es-ES" w:eastAsia="es-ES"/>
        </w:rPr>
      </w:pPr>
      <w:r w:rsidRPr="00F919E7">
        <w:rPr>
          <w:rFonts w:ascii="Century Gothic" w:eastAsia="Calibri" w:hAnsi="Century Gothic"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F919E7">
        <w:rPr>
          <w:rFonts w:ascii="Century Gothic" w:eastAsia="Calibri" w:hAnsi="Century Gothic" w:cs="Arial"/>
          <w:color w:val="7030A0"/>
          <w:lang w:val="es-ES" w:eastAsia="es-ES"/>
        </w:rPr>
        <w:t xml:space="preserve"> </w:t>
      </w:r>
      <w:r w:rsidRPr="00F919E7">
        <w:rPr>
          <w:rFonts w:ascii="Century Gothic" w:eastAsia="Calibri" w:hAnsi="Century Gothic" w:cs="Arial"/>
          <w:color w:val="000000"/>
          <w:lang w:val="es-ES" w:eastAsia="es-ES"/>
        </w:rPr>
        <w:t>problema</w:t>
      </w:r>
      <w:r w:rsidR="00BF755C" w:rsidRPr="00F919E7">
        <w:rPr>
          <w:rFonts w:ascii="Century Gothic" w:eastAsia="Calibri" w:hAnsi="Century Gothic" w:cs="Arial"/>
          <w:color w:val="7030A0"/>
          <w:lang w:val="es-ES" w:eastAsia="es-ES"/>
        </w:rPr>
        <w:t xml:space="preserve"> </w:t>
      </w:r>
      <w:r w:rsidRPr="00F919E7">
        <w:rPr>
          <w:rFonts w:ascii="Century Gothic" w:eastAsia="Calibri" w:hAnsi="Century Gothic" w:cs="Arial"/>
          <w:color w:val="000000"/>
          <w:lang w:val="es-ES" w:eastAsia="es-ES"/>
        </w:rPr>
        <w:t>jurídico</w:t>
      </w:r>
      <w:r w:rsidRPr="00F919E7">
        <w:rPr>
          <w:rFonts w:ascii="Century Gothic" w:eastAsia="Calibri" w:hAnsi="Century Gothic" w:cs="Arial"/>
          <w:color w:val="7030A0"/>
          <w:lang w:val="es-ES" w:eastAsia="es-ES"/>
        </w:rPr>
        <w:t xml:space="preserve"> </w:t>
      </w:r>
      <w:r w:rsidRPr="00F919E7">
        <w:rPr>
          <w:rFonts w:ascii="Century Gothic" w:eastAsia="Calibri" w:hAnsi="Century Gothic" w:cs="Arial"/>
          <w:color w:val="000000"/>
          <w:lang w:val="es-ES" w:eastAsia="es-ES"/>
        </w:rPr>
        <w:t xml:space="preserve">de su consulta. </w:t>
      </w:r>
    </w:p>
    <w:p w14:paraId="70187214" w14:textId="77777777" w:rsidR="00871B59" w:rsidRPr="00F919E7" w:rsidRDefault="00871B59" w:rsidP="00871B59">
      <w:pPr>
        <w:spacing w:after="0" w:line="276" w:lineRule="auto"/>
        <w:ind w:firstLine="709"/>
        <w:jc w:val="both"/>
        <w:rPr>
          <w:rFonts w:ascii="Century Gothic" w:eastAsia="Calibri" w:hAnsi="Century Gothic" w:cs="Arial"/>
          <w:color w:val="000000"/>
          <w:lang w:val="es-ES" w:eastAsia="es-ES"/>
        </w:rPr>
      </w:pPr>
    </w:p>
    <w:p w14:paraId="74DD4DE4" w14:textId="77777777" w:rsidR="00871B59" w:rsidRPr="00F919E7" w:rsidRDefault="00871B59" w:rsidP="00871B59">
      <w:pPr>
        <w:pStyle w:val="Prrafodelista"/>
        <w:numPr>
          <w:ilvl w:val="0"/>
          <w:numId w:val="4"/>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F919E7">
        <w:rPr>
          <w:rFonts w:ascii="Century Gothic" w:eastAsia="Century Gothic" w:hAnsi="Century Gothic" w:cs="Century Gothic"/>
          <w:b/>
          <w:bCs/>
          <w:lang w:val="es-ES"/>
        </w:rPr>
        <w:t>Problema planteado:</w:t>
      </w:r>
    </w:p>
    <w:p w14:paraId="690221EE" w14:textId="77777777" w:rsidR="00871B59" w:rsidRPr="00F919E7" w:rsidRDefault="00871B59" w:rsidP="00871B59">
      <w:pPr>
        <w:tabs>
          <w:tab w:val="left" w:pos="426"/>
        </w:tabs>
        <w:spacing w:after="0" w:line="276" w:lineRule="auto"/>
        <w:jc w:val="both"/>
        <w:rPr>
          <w:rFonts w:ascii="Century Gothic" w:eastAsia="Century Gothic" w:hAnsi="Century Gothic" w:cs="Century Gothic"/>
          <w:lang w:val="es-ES"/>
        </w:rPr>
      </w:pPr>
    </w:p>
    <w:p w14:paraId="35FF99E8" w14:textId="71655AD3" w:rsidR="00BF755C" w:rsidRPr="00F919E7" w:rsidRDefault="00871B59" w:rsidP="00BF755C">
      <w:pPr>
        <w:ind w:left="709" w:right="616"/>
        <w:jc w:val="both"/>
        <w:rPr>
          <w:rFonts w:ascii="Century Gothic" w:eastAsia="Times New Roman" w:hAnsi="Century Gothic" w:cs="Times New Roman"/>
          <w:color w:val="000000"/>
          <w:lang w:eastAsia="es-CO"/>
        </w:rPr>
      </w:pPr>
      <w:r w:rsidRPr="00F919E7">
        <w:rPr>
          <w:rFonts w:ascii="Century Gothic" w:eastAsia="Century Gothic" w:hAnsi="Century Gothic" w:cs="Century Gothic"/>
        </w:rPr>
        <w:t>De acuerdo con el contenido de su solicitud, esta Agencia resolverá el siguiente</w:t>
      </w:r>
      <w:r w:rsidR="00BF755C" w:rsidRPr="00F919E7">
        <w:rPr>
          <w:rFonts w:ascii="Century Gothic" w:eastAsia="Century Gothic" w:hAnsi="Century Gothic" w:cs="Century Gothic"/>
        </w:rPr>
        <w:t xml:space="preserve"> </w:t>
      </w:r>
      <w:r w:rsidRPr="00F919E7">
        <w:rPr>
          <w:rFonts w:ascii="Century Gothic" w:eastAsia="Century Gothic" w:hAnsi="Century Gothic" w:cs="Century Gothic"/>
        </w:rPr>
        <w:t xml:space="preserve">problema jurídico: </w:t>
      </w:r>
      <w:r w:rsidR="00BF755C" w:rsidRPr="00F919E7">
        <w:rPr>
          <w:rFonts w:ascii="Century Gothic" w:eastAsia="Century Gothic" w:hAnsi="Century Gothic" w:cs="Century Gothic"/>
        </w:rPr>
        <w:t>¿</w:t>
      </w:r>
      <w:r w:rsidR="00F919E7">
        <w:rPr>
          <w:rFonts w:ascii="Century Gothic" w:eastAsia="Century Gothic" w:hAnsi="Century Gothic" w:cs="Century Gothic"/>
        </w:rPr>
        <w:t>El</w:t>
      </w:r>
      <w:r w:rsidR="00BF755C" w:rsidRPr="00F919E7">
        <w:rPr>
          <w:rFonts w:ascii="Century Gothic" w:eastAsia="Century Gothic" w:hAnsi="Century Gothic" w:cs="Century Gothic"/>
        </w:rPr>
        <w:t xml:space="preserve"> Documento tipo de convenio solidario adoptado mediante la Resolución No. 358 de 2023 aplica </w:t>
      </w:r>
      <w:r w:rsidR="00F919E7">
        <w:rPr>
          <w:rFonts w:ascii="Century Gothic" w:eastAsia="Century Gothic" w:hAnsi="Century Gothic" w:cs="Century Gothic"/>
        </w:rPr>
        <w:t xml:space="preserve">también </w:t>
      </w:r>
      <w:r w:rsidR="00F919E7">
        <w:rPr>
          <w:rFonts w:ascii="Century Gothic" w:eastAsia="Century Gothic" w:hAnsi="Century Gothic" w:cs="Century Gothic"/>
        </w:rPr>
        <w:lastRenderedPageBreak/>
        <w:t xml:space="preserve">para la celebración de convenios solidarios </w:t>
      </w:r>
      <w:r w:rsidR="00F919E7" w:rsidRPr="00F919E7">
        <w:rPr>
          <w:rFonts w:ascii="Century Gothic" w:eastAsia="Calibri" w:hAnsi="Century Gothic" w:cs="Arial"/>
          <w:color w:val="000000"/>
          <w:lang w:val="es-ES_tradnl"/>
        </w:rPr>
        <w:t>por la mínima cuantía de la Entidad Estatal</w:t>
      </w:r>
      <w:r w:rsidR="00BF755C" w:rsidRPr="00F919E7">
        <w:rPr>
          <w:rFonts w:ascii="Century Gothic" w:eastAsia="Century Gothic" w:hAnsi="Century Gothic" w:cs="Century Gothic"/>
        </w:rPr>
        <w:t>?</w:t>
      </w:r>
    </w:p>
    <w:p w14:paraId="11DC9C47" w14:textId="29C03705" w:rsidR="00871B59" w:rsidRPr="00F919E7" w:rsidRDefault="00BF755C" w:rsidP="00871B59">
      <w:pPr>
        <w:spacing w:after="0" w:line="276" w:lineRule="auto"/>
        <w:jc w:val="both"/>
        <w:rPr>
          <w:rFonts w:ascii="Century Gothic" w:eastAsia="Century Gothic" w:hAnsi="Century Gothic" w:cs="Century Gothic"/>
        </w:rPr>
      </w:pPr>
      <w:r w:rsidRPr="00F919E7">
        <w:rPr>
          <w:rFonts w:ascii="Century Gothic" w:eastAsia="Century Gothic" w:hAnsi="Century Gothic" w:cs="Century Gothic"/>
        </w:rPr>
        <w:t xml:space="preserve"> </w:t>
      </w:r>
    </w:p>
    <w:p w14:paraId="57640A16" w14:textId="77777777" w:rsidR="00871B59" w:rsidRPr="00F919E7" w:rsidRDefault="00871B59" w:rsidP="00871B59">
      <w:pPr>
        <w:spacing w:after="0" w:line="276" w:lineRule="auto"/>
        <w:jc w:val="both"/>
        <w:rPr>
          <w:rFonts w:ascii="Century Gothic" w:eastAsia="Calibri" w:hAnsi="Century Gothic" w:cs="Arial"/>
          <w:color w:val="7030A0"/>
          <w:lang w:val="es-ES"/>
        </w:rPr>
      </w:pPr>
    </w:p>
    <w:p w14:paraId="33E3D3F8" w14:textId="77777777" w:rsidR="00871B59" w:rsidRPr="00F919E7"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F919E7">
        <w:rPr>
          <w:rFonts w:ascii="Century Gothic" w:eastAsia="Century Gothic" w:hAnsi="Century Gothic" w:cs="Century Gothic"/>
          <w:b/>
          <w:bCs/>
          <w:lang w:val="es-ES"/>
        </w:rPr>
        <w:t>Respuesta:</w:t>
      </w:r>
    </w:p>
    <w:p w14:paraId="4647B31A" w14:textId="77777777" w:rsidR="00871B59" w:rsidRPr="00F919E7"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F919E7" w14:paraId="14984B9D" w14:textId="77777777" w:rsidTr="002607A7">
        <w:tc>
          <w:tcPr>
            <w:tcW w:w="8828" w:type="dxa"/>
            <w:shd w:val="clear" w:color="auto" w:fill="auto"/>
          </w:tcPr>
          <w:p w14:paraId="47AEB666" w14:textId="5157B475" w:rsidR="00F919E7" w:rsidRPr="00F919E7" w:rsidRDefault="007A7364" w:rsidP="002607A7">
            <w:pPr>
              <w:spacing w:line="276" w:lineRule="auto"/>
              <w:jc w:val="both"/>
              <w:rPr>
                <w:rFonts w:ascii="Century Gothic" w:eastAsia="Calibri" w:hAnsi="Century Gothic" w:cs="Arial"/>
                <w:color w:val="000000"/>
                <w:lang w:val="es-ES_tradnl"/>
              </w:rPr>
            </w:pPr>
            <w:r w:rsidRPr="00F919E7">
              <w:rPr>
                <w:rFonts w:ascii="Century Gothic" w:eastAsia="Calibri" w:hAnsi="Century Gothic" w:cs="Arial"/>
                <w:lang w:eastAsia="es-MX"/>
              </w:rPr>
              <w:t xml:space="preserve">Conforme al artículo 95 de la Ley 2166 de 2021, estos convenios solidarios </w:t>
            </w:r>
            <w:r w:rsidRPr="00F919E7">
              <w:rPr>
                <w:rFonts w:ascii="Century Gothic" w:eastAsia="Calibri" w:hAnsi="Century Gothic" w:cs="Arial"/>
                <w:color w:val="000000"/>
                <w:lang w:val="es-ES_tradnl"/>
              </w:rPr>
              <w:t>tienen un límite consistente en que no podrán exceder la menor cuantía de la Entidad Estatal.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w:t>
            </w:r>
            <w:r w:rsidR="00F919E7" w:rsidRPr="00F919E7">
              <w:rPr>
                <w:rFonts w:ascii="Century Gothic" w:eastAsia="Calibri" w:hAnsi="Century Gothic" w:cs="Arial"/>
                <w:color w:val="000000"/>
                <w:lang w:val="es-ES_tradnl"/>
              </w:rPr>
              <w:t xml:space="preserve"> En este sentido</w:t>
            </w:r>
            <w:r w:rsidR="004656D7">
              <w:rPr>
                <w:rFonts w:ascii="Century Gothic" w:eastAsia="Calibri" w:hAnsi="Century Gothic" w:cs="Arial"/>
                <w:color w:val="000000"/>
                <w:lang w:val="es-ES_tradnl"/>
              </w:rPr>
              <w:t>,</w:t>
            </w:r>
            <w:r w:rsidR="00F919E7" w:rsidRPr="00F919E7">
              <w:rPr>
                <w:rFonts w:ascii="Century Gothic" w:eastAsia="Calibri" w:hAnsi="Century Gothic" w:cs="Arial"/>
                <w:color w:val="000000"/>
                <w:lang w:val="es-ES_tradnl"/>
              </w:rPr>
              <w:t xml:space="preserve"> el Documento Tipo adoptado mediante resolución No. 358 de 2023 aplica para la celebración de convenios solidario por la mínima o menor cuantía de la Entidad Estatal.</w:t>
            </w:r>
          </w:p>
        </w:tc>
      </w:tr>
    </w:tbl>
    <w:p w14:paraId="3199705F" w14:textId="77777777" w:rsidR="00871B59" w:rsidRPr="00F919E7"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p w14:paraId="6678B80A" w14:textId="77777777" w:rsidR="00871B59" w:rsidRPr="00F919E7"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F919E7">
        <w:rPr>
          <w:rFonts w:ascii="Century Gothic" w:eastAsia="Century Gothic" w:hAnsi="Century Gothic" w:cs="Century Gothic"/>
          <w:b/>
          <w:bCs/>
          <w:lang w:val="es-ES"/>
        </w:rPr>
        <w:t>Razones de la respuesta:</w:t>
      </w:r>
    </w:p>
    <w:p w14:paraId="40393512" w14:textId="77777777" w:rsidR="00871B59" w:rsidRPr="00F919E7" w:rsidRDefault="00871B59" w:rsidP="00871B59">
      <w:pPr>
        <w:spacing w:after="0" w:line="276" w:lineRule="auto"/>
        <w:jc w:val="both"/>
        <w:rPr>
          <w:rFonts w:ascii="Century Gothic" w:eastAsia="Calibri" w:hAnsi="Century Gothic" w:cs="Arial"/>
          <w:color w:val="7030A0"/>
          <w:lang w:val="es-ES"/>
        </w:rPr>
      </w:pPr>
    </w:p>
    <w:p w14:paraId="6DB5BA6B" w14:textId="77777777" w:rsidR="00871B59" w:rsidRPr="00F919E7" w:rsidRDefault="00871B59" w:rsidP="00871B59">
      <w:pPr>
        <w:spacing w:after="0" w:line="276" w:lineRule="auto"/>
        <w:jc w:val="both"/>
        <w:rPr>
          <w:rFonts w:ascii="Century Gothic" w:eastAsia="Calibri" w:hAnsi="Century Gothic" w:cs="Arial"/>
          <w:lang w:val="es-ES"/>
        </w:rPr>
      </w:pPr>
      <w:r w:rsidRPr="00F919E7">
        <w:rPr>
          <w:rFonts w:ascii="Century Gothic" w:eastAsia="Calibri" w:hAnsi="Century Gothic" w:cs="Arial"/>
          <w:lang w:val="es-ES"/>
        </w:rPr>
        <w:t xml:space="preserve">Lo anterior se sustenta en las siguientes consideraciones: </w:t>
      </w:r>
    </w:p>
    <w:p w14:paraId="6FBD94A1" w14:textId="77777777" w:rsidR="00871B59" w:rsidRPr="00F919E7" w:rsidRDefault="00871B59" w:rsidP="00871B59">
      <w:pPr>
        <w:spacing w:after="0" w:line="276" w:lineRule="auto"/>
        <w:jc w:val="both"/>
        <w:rPr>
          <w:rFonts w:ascii="Century Gothic" w:eastAsia="Calibri" w:hAnsi="Century Gothic" w:cs="Arial"/>
          <w:color w:val="7030A0"/>
          <w:lang w:val="es-ES"/>
        </w:rPr>
      </w:pPr>
    </w:p>
    <w:p w14:paraId="28E3EF69" w14:textId="77777777" w:rsidR="00F46F22" w:rsidRPr="00F919E7" w:rsidRDefault="00F46F22" w:rsidP="00F46F22">
      <w:pPr>
        <w:pStyle w:val="Prrafodelista"/>
        <w:numPr>
          <w:ilvl w:val="0"/>
          <w:numId w:val="9"/>
        </w:numPr>
        <w:shd w:val="clear" w:color="auto" w:fill="FFFFFF"/>
        <w:spacing w:after="120" w:line="276" w:lineRule="auto"/>
        <w:jc w:val="both"/>
        <w:rPr>
          <w:rFonts w:ascii="Century Gothic" w:eastAsia="Calibri" w:hAnsi="Century Gothic" w:cs="Arial"/>
          <w:bCs/>
          <w:color w:val="000000"/>
          <w:lang w:eastAsia="es-MX"/>
        </w:rPr>
      </w:pPr>
      <w:r w:rsidRPr="00F919E7">
        <w:rPr>
          <w:rFonts w:ascii="Century Gothic" w:eastAsia="Calibri" w:hAnsi="Century Gothic" w:cs="Arial"/>
          <w:bCs/>
          <w:color w:val="000000"/>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F919E7">
        <w:rPr>
          <w:rFonts w:ascii="Century Gothic" w:eastAsia="Calibri" w:hAnsi="Century Gothic" w:cs="Arial"/>
          <w:color w:val="000000"/>
          <w:lang w:val="es-ES_tradnl"/>
        </w:rPr>
        <w:t>“</w:t>
      </w:r>
      <w:r w:rsidRPr="00F919E7">
        <w:rPr>
          <w:rFonts w:ascii="Century Gothic" w:eastAsia="Calibri" w:hAnsi="Century Gothic" w:cs="Arial"/>
          <w:bCs/>
          <w:color w:val="00000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F919E7">
        <w:rPr>
          <w:rFonts w:ascii="Century Gothic" w:eastAsia="Calibri" w:hAnsi="Century Gothic" w:cs="Arial"/>
          <w:color w:val="000000"/>
          <w:lang w:val="es-ES_tradnl"/>
        </w:rPr>
        <w:t>”</w:t>
      </w:r>
      <w:r w:rsidRPr="00F919E7">
        <w:rPr>
          <w:rFonts w:ascii="Century Gothic" w:eastAsia="Calibri" w:hAnsi="Century Gothic" w:cs="Arial"/>
          <w:bCs/>
          <w:color w:val="000000"/>
          <w:lang w:eastAsia="es-MX"/>
        </w:rPr>
        <w:t xml:space="preserve">. </w:t>
      </w:r>
    </w:p>
    <w:p w14:paraId="13B8A325" w14:textId="77777777" w:rsidR="00871B59" w:rsidRPr="00F919E7" w:rsidRDefault="00871B59" w:rsidP="00871B59">
      <w:pPr>
        <w:pStyle w:val="Prrafodelista"/>
        <w:spacing w:line="276" w:lineRule="auto"/>
        <w:jc w:val="both"/>
        <w:rPr>
          <w:rFonts w:ascii="Century Gothic" w:eastAsia="Calibri" w:hAnsi="Century Gothic" w:cs="Arial"/>
          <w:color w:val="7030A0"/>
        </w:rPr>
      </w:pPr>
    </w:p>
    <w:p w14:paraId="1F27A048" w14:textId="77777777" w:rsidR="00F46F22" w:rsidRPr="00F919E7" w:rsidRDefault="00F46F22" w:rsidP="00F46F22">
      <w:pPr>
        <w:pStyle w:val="Prrafodelista"/>
        <w:numPr>
          <w:ilvl w:val="0"/>
          <w:numId w:val="9"/>
        </w:numPr>
        <w:shd w:val="clear" w:color="auto" w:fill="FFFFFF"/>
        <w:spacing w:before="120" w:after="0" w:line="276" w:lineRule="auto"/>
        <w:jc w:val="both"/>
        <w:rPr>
          <w:rFonts w:ascii="Century Gothic" w:eastAsia="Calibri" w:hAnsi="Century Gothic" w:cs="Arial"/>
          <w:bCs/>
          <w:color w:val="000000"/>
          <w:lang w:eastAsia="es-MX"/>
        </w:rPr>
      </w:pPr>
      <w:r w:rsidRPr="00F919E7">
        <w:rPr>
          <w:rFonts w:ascii="Century Gothic" w:eastAsia="Calibri" w:hAnsi="Century Gothic" w:cs="Arial"/>
          <w:bCs/>
          <w:color w:val="000000"/>
          <w:lang w:eastAsia="es-MX"/>
        </w:rPr>
        <w:lastRenderedPageBreak/>
        <w:t xml:space="preserve">En desarrollo de lo anterior, el artículo 95 de dicha ley –derogado parcialmente por el artículo 372 de la Ley 2294 de 2023 en lo que respecta a la expresión “territoriales”– contempla la celebración de directa de convenios solidarios entre Organismos de Acción Comunal y “los entes </w:t>
      </w:r>
      <w:r w:rsidRPr="00F919E7">
        <w:rPr>
          <w:rFonts w:ascii="Century Gothic" w:eastAsia="Calibri" w:hAnsi="Century Gothic" w:cs="Arial"/>
          <w:bCs/>
          <w:strike/>
          <w:color w:val="000000"/>
          <w:lang w:eastAsia="es-MX"/>
        </w:rPr>
        <w:t>territoriales</w:t>
      </w:r>
      <w:r w:rsidRPr="00F919E7">
        <w:rPr>
          <w:rFonts w:ascii="Century Gothic" w:eastAsia="Calibri" w:hAnsi="Century Gothic" w:cs="Arial"/>
          <w:bCs/>
          <w:color w:val="000000"/>
          <w:lang w:eastAsia="es-MX"/>
        </w:rPr>
        <w:t xml:space="preserve"> del orden Nacional, Departamental, Distrital y municipal” prescribiendo lo siguiente:</w:t>
      </w:r>
    </w:p>
    <w:p w14:paraId="4E3CB2E9" w14:textId="77777777" w:rsidR="00F46F22" w:rsidRPr="00F919E7" w:rsidRDefault="00F46F22" w:rsidP="00F46F22">
      <w:pPr>
        <w:shd w:val="clear" w:color="auto" w:fill="FFFFFF"/>
        <w:spacing w:after="0" w:line="276" w:lineRule="auto"/>
        <w:ind w:firstLine="709"/>
        <w:jc w:val="both"/>
        <w:rPr>
          <w:rFonts w:ascii="Century Gothic" w:eastAsia="Calibri" w:hAnsi="Century Gothic" w:cs="Arial"/>
          <w:bCs/>
          <w:color w:val="000000"/>
          <w:lang w:eastAsia="es-MX"/>
        </w:rPr>
      </w:pPr>
    </w:p>
    <w:p w14:paraId="09A87CCC" w14:textId="77777777" w:rsidR="00F46F22" w:rsidRPr="00F919E7" w:rsidRDefault="00F46F22" w:rsidP="00F919E7">
      <w:pPr>
        <w:shd w:val="clear" w:color="auto" w:fill="FFFFFF"/>
        <w:spacing w:after="120" w:line="240" w:lineRule="auto"/>
        <w:ind w:left="993" w:right="709"/>
        <w:jc w:val="both"/>
        <w:rPr>
          <w:rFonts w:ascii="Century Gothic" w:eastAsia="Calibri" w:hAnsi="Century Gothic" w:cs="Arial"/>
          <w:color w:val="000000"/>
          <w:sz w:val="20"/>
          <w:szCs w:val="20"/>
        </w:rPr>
      </w:pPr>
      <w:r w:rsidRPr="00F919E7">
        <w:rPr>
          <w:rFonts w:ascii="Century Gothic" w:eastAsia="Calibri" w:hAnsi="Century Gothic" w:cs="Arial"/>
          <w:color w:val="000000"/>
          <w:sz w:val="20"/>
          <w:szCs w:val="20"/>
        </w:rPr>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1FC86405" w14:textId="77777777" w:rsidR="00F46F22" w:rsidRPr="00F919E7" w:rsidRDefault="00F46F22" w:rsidP="00F919E7">
      <w:pPr>
        <w:shd w:val="clear" w:color="auto" w:fill="FFFFFF"/>
        <w:spacing w:after="120" w:line="240" w:lineRule="auto"/>
        <w:ind w:left="993" w:right="709"/>
        <w:jc w:val="both"/>
        <w:rPr>
          <w:rFonts w:ascii="Century Gothic" w:eastAsia="Calibri" w:hAnsi="Century Gothic" w:cs="Arial"/>
          <w:color w:val="000000"/>
          <w:sz w:val="20"/>
          <w:szCs w:val="20"/>
        </w:rPr>
      </w:pPr>
      <w:r w:rsidRPr="00F919E7">
        <w:rPr>
          <w:rFonts w:ascii="Century Gothic" w:eastAsia="Calibri" w:hAnsi="Century Gothic" w:cs="Arial"/>
          <w:color w:val="000000"/>
          <w:sz w:val="20"/>
          <w:szCs w:val="20"/>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65B1D959" w14:textId="77777777" w:rsidR="00F46F22" w:rsidRPr="00F919E7" w:rsidRDefault="00F46F22" w:rsidP="00F919E7">
      <w:pPr>
        <w:shd w:val="clear" w:color="auto" w:fill="FFFFFF"/>
        <w:spacing w:after="0" w:line="240" w:lineRule="auto"/>
        <w:ind w:left="993" w:right="709"/>
        <w:jc w:val="both"/>
        <w:rPr>
          <w:rFonts w:ascii="Century Gothic" w:eastAsia="Calibri" w:hAnsi="Century Gothic" w:cs="Arial"/>
          <w:color w:val="000000"/>
          <w:sz w:val="20"/>
          <w:szCs w:val="20"/>
        </w:rPr>
      </w:pPr>
      <w:r w:rsidRPr="00F919E7">
        <w:rPr>
          <w:rFonts w:ascii="Century Gothic" w:eastAsia="Calibri" w:hAnsi="Century Gothic" w:cs="Arial"/>
          <w:color w:val="000000"/>
          <w:sz w:val="20"/>
          <w:szCs w:val="20"/>
        </w:rPr>
        <w:t>Parágrafo 2. Adicional del monto del Convenio Solidario, los entes territoriales deberán contar o disponer de personal técnico y administrativo-contable, para supervisar y apoyar a los Organismos de Acción Comunal en la ejecución de las obras”</w:t>
      </w:r>
      <w:r w:rsidRPr="00F919E7">
        <w:rPr>
          <w:rFonts w:ascii="Century Gothic" w:eastAsia="Calibri" w:hAnsi="Century Gothic" w:cs="Arial"/>
          <w:color w:val="000000"/>
          <w:sz w:val="20"/>
          <w:szCs w:val="20"/>
          <w:vertAlign w:val="superscript"/>
        </w:rPr>
        <w:footnoteReference w:id="2"/>
      </w:r>
      <w:r w:rsidRPr="00F919E7">
        <w:rPr>
          <w:rFonts w:ascii="Century Gothic" w:eastAsia="Calibri" w:hAnsi="Century Gothic" w:cs="Arial"/>
          <w:color w:val="000000"/>
          <w:sz w:val="20"/>
          <w:szCs w:val="20"/>
        </w:rPr>
        <w:t>.</w:t>
      </w:r>
    </w:p>
    <w:p w14:paraId="0EEEEE93" w14:textId="77777777" w:rsidR="00871B59" w:rsidRPr="00F919E7" w:rsidRDefault="00871B59" w:rsidP="00871B59">
      <w:pPr>
        <w:pStyle w:val="Prrafodelista"/>
        <w:spacing w:line="276" w:lineRule="auto"/>
        <w:rPr>
          <w:rFonts w:ascii="Century Gothic" w:eastAsia="Calibri" w:hAnsi="Century Gothic"/>
          <w:color w:val="7030A0"/>
        </w:rPr>
      </w:pPr>
    </w:p>
    <w:p w14:paraId="39D0837B" w14:textId="77777777" w:rsidR="00F46F22" w:rsidRPr="00F919E7" w:rsidRDefault="00F46F22" w:rsidP="00F46F22">
      <w:pPr>
        <w:pStyle w:val="Prrafodelista"/>
        <w:numPr>
          <w:ilvl w:val="0"/>
          <w:numId w:val="10"/>
        </w:numPr>
        <w:shd w:val="clear" w:color="auto" w:fill="FFFFFF"/>
        <w:spacing w:after="120" w:line="276" w:lineRule="auto"/>
        <w:jc w:val="both"/>
        <w:rPr>
          <w:rFonts w:ascii="Century Gothic" w:eastAsia="Calibri" w:hAnsi="Century Gothic" w:cs="Arial"/>
          <w:color w:val="000000"/>
          <w:lang w:val="es-ES_tradnl"/>
        </w:rPr>
      </w:pPr>
      <w:r w:rsidRPr="00F919E7">
        <w:rPr>
          <w:rFonts w:ascii="Century Gothic" w:eastAsia="Calibri" w:hAnsi="Century Gothic" w:cs="Arial"/>
          <w:bCs/>
          <w:color w:val="000000"/>
          <w:lang w:eastAsia="es-MX"/>
        </w:rPr>
        <w:t xml:space="preserve">Según se evidencia, esta norma desarrolla las siguientes reglas: i) Las </w:t>
      </w:r>
      <w:r w:rsidRPr="00F919E7">
        <w:rPr>
          <w:rFonts w:ascii="Century Gothic" w:eastAsia="Calibri" w:hAnsi="Century Gothic" w:cs="Arial"/>
          <w:i/>
          <w:iCs/>
          <w:color w:val="000000"/>
          <w:lang w:val="es-ES_tradnl"/>
        </w:rPr>
        <w:t>“</w:t>
      </w:r>
      <w:r w:rsidRPr="00F919E7">
        <w:rPr>
          <w:rFonts w:ascii="Century Gothic" w:eastAsia="Calibri" w:hAnsi="Century Gothic" w:cs="Arial"/>
          <w:bCs/>
          <w:i/>
          <w:iCs/>
          <w:color w:val="000000"/>
          <w:lang w:eastAsia="es-MX"/>
        </w:rPr>
        <w:t>entidades del</w:t>
      </w:r>
      <w:r w:rsidRPr="00F919E7">
        <w:rPr>
          <w:rFonts w:ascii="Century Gothic" w:eastAsia="Calibri" w:hAnsi="Century Gothic" w:cs="Arial"/>
          <w:i/>
          <w:iCs/>
          <w:color w:val="000000"/>
          <w:lang w:val="es-ES_tradnl"/>
        </w:rPr>
        <w:t xml:space="preserve"> </w:t>
      </w:r>
      <w:r w:rsidRPr="00F919E7">
        <w:rPr>
          <w:rFonts w:ascii="Century Gothic" w:eastAsia="Calibri" w:hAnsi="Century Gothic" w:cs="Arial"/>
          <w:i/>
          <w:iCs/>
          <w:color w:val="000000"/>
        </w:rPr>
        <w:t>orden Nacional, Departamental, Distrital y municipal</w:t>
      </w:r>
      <w:r w:rsidRPr="00F919E7">
        <w:rPr>
          <w:rFonts w:ascii="Century Gothic" w:eastAsia="Calibri" w:hAnsi="Century Gothic" w:cs="Arial"/>
          <w:i/>
          <w:iCs/>
          <w:color w:val="000000"/>
          <w:lang w:val="es-ES_tradnl"/>
        </w:rPr>
        <w:t>”</w:t>
      </w:r>
      <w:r w:rsidRPr="00F919E7">
        <w:rPr>
          <w:rFonts w:ascii="Century Gothic" w:eastAsia="Calibri" w:hAnsi="Century Gothic"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w:t>
      </w:r>
      <w:r w:rsidRPr="00F919E7">
        <w:rPr>
          <w:rFonts w:ascii="Century Gothic" w:eastAsia="Calibri" w:hAnsi="Century Gothic" w:cs="Arial"/>
          <w:color w:val="000000"/>
          <w:lang w:val="es-ES_tradnl"/>
        </w:rPr>
        <w:lastRenderedPageBreak/>
        <w:t xml:space="preserve">Comunal allí contemplados, pues la norma se refiere de forma general a los </w:t>
      </w:r>
      <w:r w:rsidRPr="00F919E7">
        <w:rPr>
          <w:rFonts w:ascii="Century Gothic" w:eastAsia="Calibri" w:hAnsi="Century Gothic" w:cs="Arial"/>
          <w:i/>
          <w:iCs/>
          <w:color w:val="000000"/>
          <w:lang w:val="es-ES_tradnl"/>
        </w:rPr>
        <w:t>Organismos de Acción Comunal</w:t>
      </w:r>
      <w:r w:rsidRPr="00F919E7">
        <w:rPr>
          <w:rFonts w:ascii="Century Gothic" w:hAnsi="Century Gothic"/>
          <w:vertAlign w:val="superscript"/>
          <w:lang w:val="es-ES_tradnl"/>
        </w:rPr>
        <w:footnoteReference w:id="3"/>
      </w:r>
      <w:r w:rsidRPr="00F919E7">
        <w:rPr>
          <w:rFonts w:ascii="Century Gothic" w:eastAsia="Calibri" w:hAnsi="Century Gothic" w:cs="Arial"/>
          <w:color w:val="000000"/>
          <w:lang w:val="es-ES_tradnl"/>
        </w:rPr>
        <w:t xml:space="preserve">.  </w:t>
      </w:r>
    </w:p>
    <w:p w14:paraId="64B519F4" w14:textId="7CA69270" w:rsidR="00F46F22" w:rsidRPr="00F919E7" w:rsidRDefault="00F46F22" w:rsidP="00F46F22">
      <w:pPr>
        <w:pStyle w:val="Prrafodelista"/>
        <w:numPr>
          <w:ilvl w:val="0"/>
          <w:numId w:val="10"/>
        </w:numPr>
        <w:shd w:val="clear" w:color="auto" w:fill="FFFFFF"/>
        <w:spacing w:after="120" w:line="276" w:lineRule="auto"/>
        <w:jc w:val="both"/>
        <w:rPr>
          <w:rFonts w:ascii="Century Gothic" w:eastAsia="Calibri" w:hAnsi="Century Gothic" w:cs="Arial"/>
          <w:color w:val="000000"/>
          <w:lang w:val="es-ES_tradnl"/>
        </w:rPr>
      </w:pPr>
      <w:r w:rsidRPr="00F919E7">
        <w:rPr>
          <w:rFonts w:ascii="Century Gothic" w:eastAsia="Calibri" w:hAnsi="Century Gothic" w:cs="Arial"/>
          <w:bCs/>
          <w:color w:val="000000"/>
          <w:lang w:eastAsia="es-MX"/>
        </w:rPr>
        <w:t xml:space="preserve">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F919E7">
        <w:rPr>
          <w:rFonts w:ascii="Century Gothic" w:eastAsia="Calibri" w:hAnsi="Century Gothic" w:cs="Arial"/>
          <w:color w:val="000000"/>
          <w:lang w:val="es-ES_tradnl"/>
        </w:rPr>
        <w:t>“</w:t>
      </w:r>
      <w:r w:rsidRPr="00F919E7">
        <w:rPr>
          <w:rFonts w:ascii="Century Gothic" w:eastAsia="Calibri" w:hAnsi="Century Gothic" w:cs="Arial"/>
          <w:bCs/>
          <w:i/>
          <w:iCs/>
          <w:color w:val="000000"/>
          <w:lang w:eastAsia="es-MX"/>
        </w:rPr>
        <w:t>entes del</w:t>
      </w:r>
      <w:r w:rsidRPr="00F919E7">
        <w:rPr>
          <w:rFonts w:ascii="Century Gothic" w:eastAsia="Calibri" w:hAnsi="Century Gothic" w:cs="Arial"/>
          <w:i/>
          <w:iCs/>
          <w:color w:val="000000"/>
          <w:lang w:val="es-ES_tradnl"/>
        </w:rPr>
        <w:t xml:space="preserve"> </w:t>
      </w:r>
      <w:r w:rsidRPr="00F919E7">
        <w:rPr>
          <w:rFonts w:ascii="Century Gothic" w:eastAsia="Calibri" w:hAnsi="Century Gothic" w:cs="Arial"/>
          <w:i/>
          <w:iCs/>
          <w:color w:val="000000"/>
        </w:rPr>
        <w:t>orden Nacional, Departamental, Distrital y municipal</w:t>
      </w:r>
      <w:r w:rsidRPr="00F919E7">
        <w:rPr>
          <w:rFonts w:ascii="Century Gothic" w:eastAsia="Calibri" w:hAnsi="Century Gothic" w:cs="Arial"/>
          <w:i/>
          <w:iCs/>
          <w:color w:val="000000"/>
          <w:lang w:val="es-ES_tradnl"/>
        </w:rPr>
        <w:t>”</w:t>
      </w:r>
      <w:r w:rsidRPr="00F919E7">
        <w:rPr>
          <w:rFonts w:ascii="Century Gothic" w:eastAsia="Calibri" w:hAnsi="Century Gothic" w:cs="Arial"/>
          <w:color w:val="000000"/>
          <w:lang w:val="es-ES_tradnl"/>
        </w:rPr>
        <w:t xml:space="preserve"> y a los “Organismos de Acción Comunal”. Es decir, </w:t>
      </w:r>
      <w:r w:rsidRPr="00F919E7">
        <w:rPr>
          <w:rFonts w:ascii="Century Gothic" w:eastAsia="Calibri" w:hAnsi="Century Gothic" w:cs="Arial"/>
          <w:bCs/>
          <w:color w:val="000000"/>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w:t>
      </w:r>
      <w:r w:rsidRPr="00F919E7">
        <w:rPr>
          <w:rFonts w:ascii="Century Gothic" w:eastAsia="Calibri" w:hAnsi="Century Gothic" w:cs="Arial"/>
          <w:bCs/>
          <w:color w:val="000000"/>
          <w:lang w:eastAsia="es-MX"/>
        </w:rPr>
        <w:lastRenderedPageBreak/>
        <w:t>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w:t>
      </w:r>
    </w:p>
    <w:p w14:paraId="4E442A18" w14:textId="0B536C4D" w:rsidR="00871B59" w:rsidRPr="00F919E7" w:rsidRDefault="00F46F22" w:rsidP="00F46F22">
      <w:pPr>
        <w:pStyle w:val="Prrafodelista"/>
        <w:numPr>
          <w:ilvl w:val="0"/>
          <w:numId w:val="10"/>
        </w:numPr>
        <w:shd w:val="clear" w:color="auto" w:fill="FFFFFF"/>
        <w:spacing w:after="120" w:line="276" w:lineRule="auto"/>
        <w:jc w:val="both"/>
        <w:rPr>
          <w:rFonts w:ascii="Century Gothic" w:eastAsia="Calibri" w:hAnsi="Century Gothic" w:cs="Arial"/>
          <w:color w:val="000000"/>
          <w:lang w:val="es-ES_tradnl"/>
        </w:rPr>
      </w:pPr>
      <w:r w:rsidRPr="00F919E7">
        <w:rPr>
          <w:rFonts w:ascii="Century Gothic" w:eastAsia="Calibri" w:hAnsi="Century Gothic" w:cs="Arial"/>
          <w:color w:val="000000"/>
          <w:lang w:val="es-ES_tradnl"/>
        </w:rPr>
        <w:t>C</w:t>
      </w:r>
      <w:r w:rsidRPr="00F919E7">
        <w:rPr>
          <w:rFonts w:ascii="Century Gothic" w:eastAsia="Calibri" w:hAnsi="Century Gothic" w:cs="Arial"/>
          <w:color w:val="000000"/>
          <w:lang w:val="es-ES"/>
        </w:rPr>
        <w:t>on fundamento en la competencia prevista en el artículo 1 de la Ley 2022 de 2020, el pasado 30 de junio de 2023 la Agencia Nacional de Contratación Pública – Colombia Compra Eficiente expidió la Resolución 358 de 2023 “Por la cual se adopta el documento tipo para la contratación directa de convenios solidarios para la ejecución de obras hasta la menor cuantía con organismos de acción comunal”</w:t>
      </w:r>
      <w:r w:rsidRPr="00F919E7">
        <w:rPr>
          <w:rStyle w:val="Refdenotaalpie"/>
          <w:rFonts w:ascii="Century Gothic" w:eastAsia="Calibri" w:hAnsi="Century Gothic" w:cs="Arial"/>
          <w:color w:val="000000"/>
          <w:lang w:val="es-ES"/>
        </w:rPr>
        <w:footnoteReference w:id="4"/>
      </w:r>
      <w:r w:rsidRPr="00F919E7">
        <w:rPr>
          <w:rFonts w:ascii="Century Gothic" w:eastAsia="Calibri" w:hAnsi="Century Gothic" w:cs="Arial"/>
          <w:color w:val="000000"/>
          <w:lang w:val="es-ES"/>
        </w:rPr>
        <w:t>.</w:t>
      </w:r>
    </w:p>
    <w:p w14:paraId="53D64FB6" w14:textId="17F10252" w:rsidR="00F919E7" w:rsidRPr="00F919E7" w:rsidRDefault="00F919E7" w:rsidP="00F919E7">
      <w:pPr>
        <w:pStyle w:val="Prrafodelista"/>
        <w:numPr>
          <w:ilvl w:val="0"/>
          <w:numId w:val="10"/>
        </w:numPr>
        <w:shd w:val="clear" w:color="auto" w:fill="FFFFFF"/>
        <w:spacing w:after="120" w:line="276" w:lineRule="auto"/>
        <w:jc w:val="both"/>
        <w:rPr>
          <w:rFonts w:ascii="Century Gothic" w:eastAsia="Calibri" w:hAnsi="Century Gothic" w:cs="Arial"/>
          <w:color w:val="000000"/>
          <w:lang w:val="es-ES_tradnl"/>
        </w:rPr>
      </w:pPr>
      <w:r w:rsidRPr="00F919E7">
        <w:rPr>
          <w:rFonts w:ascii="Century Gothic" w:eastAsia="Calibri" w:hAnsi="Century Gothic" w:cs="Arial"/>
          <w:color w:val="000000"/>
          <w:lang w:val="es-ES"/>
        </w:rPr>
        <w:t>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w:t>
      </w:r>
    </w:p>
    <w:p w14:paraId="524C4581" w14:textId="77777777" w:rsidR="00871B59" w:rsidRPr="00F919E7" w:rsidRDefault="00871B59" w:rsidP="00871B59">
      <w:pPr>
        <w:widowControl w:val="0"/>
        <w:autoSpaceDE w:val="0"/>
        <w:autoSpaceDN w:val="0"/>
        <w:spacing w:after="0" w:line="276" w:lineRule="auto"/>
        <w:jc w:val="both"/>
        <w:rPr>
          <w:rFonts w:ascii="Century Gothic" w:hAnsi="Century Gothic" w:cs="Arial"/>
        </w:rPr>
      </w:pPr>
    </w:p>
    <w:p w14:paraId="53133908" w14:textId="77777777" w:rsidR="00871B59" w:rsidRPr="00F919E7"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F919E7">
        <w:rPr>
          <w:rFonts w:ascii="Century Gothic" w:eastAsia="Century Gothic" w:hAnsi="Century Gothic" w:cs="Century Gothic"/>
          <w:b/>
          <w:bCs/>
          <w:lang w:val="es-ES"/>
        </w:rPr>
        <w:t>Referencias normativas, jurisprudenciales y otras fuentes:</w:t>
      </w:r>
    </w:p>
    <w:p w14:paraId="237FD993" w14:textId="77777777" w:rsidR="00871B59" w:rsidRPr="00F919E7" w:rsidRDefault="00871B59" w:rsidP="00871B59">
      <w:pPr>
        <w:widowControl w:val="0"/>
        <w:autoSpaceDE w:val="0"/>
        <w:autoSpaceDN w:val="0"/>
        <w:spacing w:after="0" w:line="276" w:lineRule="auto"/>
        <w:jc w:val="both"/>
        <w:rPr>
          <w:rFonts w:ascii="Century Gothic" w:hAnsi="Century Gothic"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F919E7" w14:paraId="150F7C2A" w14:textId="77777777" w:rsidTr="002607A7">
        <w:trPr>
          <w:trHeight w:val="870"/>
        </w:trPr>
        <w:tc>
          <w:tcPr>
            <w:tcW w:w="8647" w:type="dxa"/>
          </w:tcPr>
          <w:p w14:paraId="605451C6" w14:textId="724D59AF" w:rsidR="00F919E7" w:rsidRPr="00F919E7" w:rsidRDefault="00871B59" w:rsidP="00F919E7">
            <w:pPr>
              <w:pStyle w:val="Prrafodelista"/>
              <w:widowControl w:val="0"/>
              <w:numPr>
                <w:ilvl w:val="0"/>
                <w:numId w:val="8"/>
              </w:numPr>
              <w:autoSpaceDE w:val="0"/>
              <w:autoSpaceDN w:val="0"/>
              <w:spacing w:after="120" w:line="276" w:lineRule="auto"/>
              <w:jc w:val="both"/>
              <w:rPr>
                <w:rFonts w:ascii="Century Gothic" w:eastAsia="Calibri" w:hAnsi="Century Gothic" w:cs="Arial"/>
                <w:color w:val="000000"/>
                <w:lang w:val="es-ES"/>
              </w:rPr>
            </w:pPr>
            <w:r w:rsidRPr="00F919E7">
              <w:rPr>
                <w:rFonts w:ascii="Century Gothic" w:eastAsia="Calibri" w:hAnsi="Century Gothic" w:cs="Arial"/>
                <w:color w:val="000000"/>
                <w:lang w:val="es-ES"/>
              </w:rPr>
              <w:t xml:space="preserve">Ley 2022 de 2020, artículo 1. </w:t>
            </w:r>
          </w:p>
          <w:p w14:paraId="79D5D6BA" w14:textId="1F6C67F0" w:rsidR="00F919E7" w:rsidRPr="00F919E7" w:rsidRDefault="00F919E7" w:rsidP="00F919E7">
            <w:pPr>
              <w:pStyle w:val="Prrafodelista"/>
              <w:widowControl w:val="0"/>
              <w:numPr>
                <w:ilvl w:val="0"/>
                <w:numId w:val="8"/>
              </w:numPr>
              <w:autoSpaceDE w:val="0"/>
              <w:autoSpaceDN w:val="0"/>
              <w:spacing w:after="120" w:line="276" w:lineRule="auto"/>
              <w:jc w:val="both"/>
              <w:rPr>
                <w:rFonts w:ascii="Century Gothic" w:eastAsia="Calibri" w:hAnsi="Century Gothic" w:cs="Arial"/>
                <w:color w:val="000000"/>
                <w:lang w:val="es-ES"/>
              </w:rPr>
            </w:pPr>
            <w:r w:rsidRPr="00F919E7">
              <w:rPr>
                <w:rFonts w:ascii="Century Gothic" w:eastAsia="Calibri" w:hAnsi="Century Gothic" w:cs="Arial"/>
                <w:bCs/>
                <w:color w:val="000000"/>
                <w:lang w:eastAsia="es-MX"/>
              </w:rPr>
              <w:t>Ley 2166 de 2021</w:t>
            </w:r>
          </w:p>
          <w:p w14:paraId="3EA67EA8" w14:textId="6DA7D4C2" w:rsidR="00F919E7" w:rsidRPr="00F919E7" w:rsidRDefault="00F919E7"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F919E7">
              <w:rPr>
                <w:rFonts w:ascii="Century Gothic" w:eastAsia="Calibri" w:hAnsi="Century Gothic" w:cs="Arial"/>
                <w:color w:val="000000"/>
                <w:lang w:val="es-ES"/>
              </w:rPr>
              <w:t>Resolución 358 de 2023</w:t>
            </w:r>
          </w:p>
          <w:p w14:paraId="190A1CF8" w14:textId="77777777" w:rsidR="00871B59" w:rsidRPr="00F919E7"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F919E7">
              <w:rPr>
                <w:rFonts w:ascii="Century Gothic" w:eastAsia="Calibri" w:hAnsi="Century Gothic" w:cs="Arial"/>
                <w:color w:val="000000"/>
                <w:lang w:val="es-ES"/>
              </w:rPr>
              <w:t xml:space="preserve">Jurisprudencia del Consejo de Estado. Disponible en: </w:t>
            </w:r>
            <w:hyperlink r:id="rId12" w:history="1">
              <w:r w:rsidRPr="00F919E7">
                <w:rPr>
                  <w:rFonts w:ascii="Century Gothic" w:eastAsia="Calibri" w:hAnsi="Century Gothic"/>
                  <w:color w:val="000000"/>
                  <w:lang w:val="es-ES"/>
                </w:rPr>
                <w:t>https://relatoria.colombiacompra.gov.co/providencias-consejo-de-estado/</w:t>
              </w:r>
            </w:hyperlink>
            <w:r w:rsidRPr="00F919E7">
              <w:rPr>
                <w:rFonts w:ascii="Century Gothic" w:eastAsia="Calibri" w:hAnsi="Century Gothic" w:cs="Arial"/>
                <w:color w:val="000000"/>
                <w:lang w:val="es-ES"/>
              </w:rPr>
              <w:t xml:space="preserve"> </w:t>
            </w:r>
          </w:p>
          <w:p w14:paraId="34062538" w14:textId="77777777" w:rsidR="00871B59" w:rsidRPr="00F919E7"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F919E7">
              <w:rPr>
                <w:rFonts w:ascii="Century Gothic" w:eastAsia="Calibri" w:hAnsi="Century Gothic" w:cs="Arial"/>
                <w:color w:val="000000"/>
                <w:lang w:val="es-ES"/>
              </w:rPr>
              <w:t xml:space="preserve">Guías y manuales expedidos por la ANCP-CCE. Disponible en: </w:t>
            </w:r>
            <w:hyperlink r:id="rId13" w:history="1">
              <w:r w:rsidRPr="00F919E7">
                <w:rPr>
                  <w:rFonts w:ascii="Century Gothic" w:eastAsia="Calibri" w:hAnsi="Century Gothic"/>
                  <w:color w:val="000000"/>
                  <w:lang w:val="es-ES"/>
                </w:rPr>
                <w:t>https://www.colombiacompra.gov.co/manuales-guias-y-pliegos-tipo/manuales-y-guias</w:t>
              </w:r>
            </w:hyperlink>
            <w:r w:rsidRPr="00F919E7">
              <w:rPr>
                <w:rFonts w:ascii="Century Gothic" w:eastAsia="Calibri" w:hAnsi="Century Gothic" w:cs="Arial"/>
                <w:color w:val="000000"/>
                <w:lang w:val="es-ES"/>
              </w:rPr>
              <w:t xml:space="preserve"> </w:t>
            </w:r>
          </w:p>
          <w:p w14:paraId="6ACEA7FD" w14:textId="77777777" w:rsidR="00871B59" w:rsidRPr="00F919E7" w:rsidRDefault="00871B59" w:rsidP="002607A7">
            <w:pPr>
              <w:widowControl w:val="0"/>
              <w:autoSpaceDE w:val="0"/>
              <w:autoSpaceDN w:val="0"/>
              <w:spacing w:after="120" w:line="276" w:lineRule="auto"/>
              <w:ind w:left="360"/>
              <w:jc w:val="both"/>
              <w:rPr>
                <w:rFonts w:ascii="Century Gothic" w:hAnsi="Century Gothic" w:cs="Arial"/>
              </w:rPr>
            </w:pPr>
          </w:p>
        </w:tc>
      </w:tr>
    </w:tbl>
    <w:p w14:paraId="0E1B166D" w14:textId="77777777" w:rsidR="00871B59" w:rsidRPr="00F919E7" w:rsidRDefault="00871B59" w:rsidP="00871B59">
      <w:pPr>
        <w:widowControl w:val="0"/>
        <w:autoSpaceDE w:val="0"/>
        <w:autoSpaceDN w:val="0"/>
        <w:spacing w:after="0" w:line="276" w:lineRule="auto"/>
        <w:jc w:val="both"/>
        <w:rPr>
          <w:rFonts w:ascii="Century Gothic" w:hAnsi="Century Gothic" w:cs="Arial"/>
        </w:rPr>
      </w:pPr>
    </w:p>
    <w:p w14:paraId="40380BCB" w14:textId="77777777" w:rsidR="00871B59" w:rsidRPr="00F919E7"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F919E7">
        <w:rPr>
          <w:rFonts w:ascii="Century Gothic" w:eastAsia="Century Gothic" w:hAnsi="Century Gothic" w:cs="Century Gothic"/>
          <w:b/>
          <w:bCs/>
          <w:lang w:val="es-ES"/>
        </w:rPr>
        <w:t>Doctrina de la Agencia Nacional de Contratación Pública:</w:t>
      </w:r>
    </w:p>
    <w:p w14:paraId="41294D6D" w14:textId="77777777" w:rsidR="00871B59" w:rsidRPr="00F919E7" w:rsidRDefault="00871B59" w:rsidP="00871B59">
      <w:pPr>
        <w:widowControl w:val="0"/>
        <w:autoSpaceDE w:val="0"/>
        <w:autoSpaceDN w:val="0"/>
        <w:spacing w:after="0" w:line="276" w:lineRule="auto"/>
        <w:jc w:val="both"/>
        <w:rPr>
          <w:rFonts w:ascii="Century Gothic" w:hAnsi="Century Gothic" w:cs="Arial"/>
        </w:rPr>
      </w:pPr>
    </w:p>
    <w:p w14:paraId="688C30E7" w14:textId="4F237688" w:rsidR="00871B59" w:rsidRPr="00F919E7" w:rsidRDefault="007A7364" w:rsidP="00871B59">
      <w:pPr>
        <w:widowControl w:val="0"/>
        <w:autoSpaceDE w:val="0"/>
        <w:autoSpaceDN w:val="0"/>
        <w:spacing w:after="0" w:line="276" w:lineRule="auto"/>
        <w:jc w:val="both"/>
        <w:rPr>
          <w:rStyle w:val="normaltextrun"/>
          <w:rFonts w:ascii="Century Gothic" w:hAnsi="Century Gothic" w:cs="Arial"/>
          <w:color w:val="7030A0"/>
          <w:shd w:val="clear" w:color="auto" w:fill="FFFFFF"/>
          <w:lang w:val="es-ES"/>
        </w:rPr>
      </w:pPr>
      <w:r w:rsidRPr="00F919E7">
        <w:rPr>
          <w:rFonts w:ascii="Century Gothic" w:eastAsia="Calibri" w:hAnsi="Century Gothic" w:cs="Arial"/>
          <w:color w:val="000000"/>
        </w:rPr>
        <w:t>L</w:t>
      </w:r>
      <w:r w:rsidRPr="00F919E7">
        <w:rPr>
          <w:rFonts w:ascii="Century Gothic" w:eastAsia="Calibri" w:hAnsi="Century Gothic" w:cs="Arial"/>
          <w:color w:val="000000"/>
          <w:lang w:val="es-ES"/>
        </w:rPr>
        <w:t>a Agencia Nacional de Contratación Pública – Colombia Compra Eficiente, en los Conceptos No. 4201913000006135 del 10 de septiembre de 2019,</w:t>
      </w:r>
      <w:r w:rsidRPr="00F919E7">
        <w:rPr>
          <w:rFonts w:ascii="Century Gothic" w:eastAsia="Calibri" w:hAnsi="Century Gothic" w:cs="Arial"/>
          <w:color w:val="000000"/>
        </w:rPr>
        <w:t xml:space="preserve"> </w:t>
      </w:r>
      <w:r w:rsidRPr="00F919E7">
        <w:rPr>
          <w:rFonts w:ascii="Century Gothic" w:eastAsia="Calibri" w:hAnsi="Century Gothic" w:cs="Arial"/>
          <w:color w:val="000000"/>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C-209 del 21 de junio de 2023, C-287 del 9 de octubre de 2023, C-469 del 5 de febrero de 2024 y C-020 del 23 de febrero de 2024, analizó los convenios solidarios, su alcance y su régimen contractual</w:t>
      </w:r>
      <w:r w:rsidRPr="00F919E7">
        <w:rPr>
          <w:rFonts w:ascii="Century Gothic" w:eastAsia="Calibri" w:hAnsi="Century Gothic" w:cs="Arial"/>
          <w:vertAlign w:val="superscript"/>
        </w:rPr>
        <w:footnoteReference w:id="5"/>
      </w:r>
      <w:r w:rsidRPr="00F919E7">
        <w:rPr>
          <w:rFonts w:ascii="Century Gothic" w:eastAsia="Calibri" w:hAnsi="Century Gothic" w:cs="Arial"/>
          <w:color w:val="000000"/>
          <w:lang w:val="es-ES"/>
        </w:rPr>
        <w:t>.</w:t>
      </w:r>
      <w:r w:rsidR="00871B59" w:rsidRPr="00F919E7">
        <w:rPr>
          <w:rStyle w:val="normaltextrun"/>
          <w:rFonts w:ascii="Century Gothic" w:hAnsi="Century Gothic" w:cs="Arial"/>
          <w:shd w:val="clear" w:color="auto" w:fill="FFFFFF"/>
          <w:lang w:val="es-ES"/>
        </w:rPr>
        <w:t>Es</w:t>
      </w:r>
      <w:r w:rsidR="00871B59" w:rsidRPr="00F919E7">
        <w:rPr>
          <w:rFonts w:ascii="Century Gothic" w:hAnsi="Century Gothic"/>
        </w:rPr>
        <w:t>tos y otros conceptos se encuentran disponibles para consulta en el Sistema de relatoría de la Agencia, al cual se puede acceder a través del siguiente enlace:</w:t>
      </w:r>
      <w:r w:rsidR="00871B59" w:rsidRPr="00F919E7">
        <w:rPr>
          <w:rStyle w:val="normaltextrun"/>
          <w:rFonts w:ascii="Century Gothic" w:hAnsi="Century Gothic" w:cs="Arial"/>
          <w:shd w:val="clear" w:color="auto" w:fill="FFFFFF"/>
          <w:lang w:val="es-ES"/>
        </w:rPr>
        <w:t xml:space="preserve"> </w:t>
      </w:r>
      <w:hyperlink r:id="rId14" w:history="1">
        <w:r w:rsidR="00871B59" w:rsidRPr="00F919E7">
          <w:rPr>
            <w:rStyle w:val="Hipervnculo"/>
            <w:rFonts w:ascii="Century Gothic" w:hAnsi="Century Gothic" w:cs="Arial"/>
            <w:shd w:val="clear" w:color="auto" w:fill="FFFFFF"/>
            <w:lang w:val="es-ES"/>
          </w:rPr>
          <w:t>https://relatoria.colombiacompra.gov.co/busqueda/conceptos</w:t>
        </w:r>
      </w:hyperlink>
      <w:r w:rsidR="00871B59" w:rsidRPr="00F919E7">
        <w:rPr>
          <w:rStyle w:val="normaltextrun"/>
          <w:rFonts w:ascii="Century Gothic" w:hAnsi="Century Gothic" w:cs="Arial"/>
          <w:color w:val="FF0000"/>
          <w:shd w:val="clear" w:color="auto" w:fill="FFFFFF"/>
          <w:lang w:val="es-ES"/>
        </w:rPr>
        <w:t xml:space="preserve">. </w:t>
      </w:r>
    </w:p>
    <w:p w14:paraId="653CF3BE" w14:textId="77777777" w:rsidR="00871B59" w:rsidRPr="00F919E7"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p>
    <w:p w14:paraId="6E5FBA74" w14:textId="77777777" w:rsidR="00871B59" w:rsidRPr="00F919E7"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r w:rsidRPr="00F919E7">
        <w:rPr>
          <w:rStyle w:val="normaltextrun"/>
          <w:rFonts w:ascii="Century Gothic" w:hAnsi="Century Gothic"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F919E7">
        <w:rPr>
          <w:rStyle w:val="normaltextrun"/>
          <w:rFonts w:ascii="Century Gothic" w:hAnsi="Century Gothic" w:cs="Arial"/>
          <w:color w:val="FF0000"/>
          <w:shd w:val="clear" w:color="auto" w:fill="FFFFFF"/>
          <w:lang w:val="es-ES"/>
        </w:rPr>
        <w:t xml:space="preserve"> </w:t>
      </w:r>
      <w:hyperlink r:id="rId15" w:history="1">
        <w:r w:rsidRPr="00F919E7">
          <w:rPr>
            <w:rStyle w:val="Hipervnculo"/>
            <w:rFonts w:ascii="Century Gothic" w:hAnsi="Century Gothic" w:cs="Arial"/>
            <w:shd w:val="clear" w:color="auto" w:fill="FFFFFF"/>
            <w:lang w:val="es-ES"/>
          </w:rPr>
          <w:t>https://www.colombiacompra.gov.co/sala-de-prensa/boletin-digital</w:t>
        </w:r>
      </w:hyperlink>
      <w:r w:rsidRPr="00F919E7">
        <w:rPr>
          <w:rStyle w:val="normaltextrun"/>
          <w:rFonts w:ascii="Century Gothic" w:hAnsi="Century Gothic" w:cs="Arial"/>
          <w:color w:val="FF0000"/>
          <w:shd w:val="clear" w:color="auto" w:fill="FFFFFF"/>
          <w:lang w:val="es-ES"/>
        </w:rPr>
        <w:t xml:space="preserve">      </w:t>
      </w:r>
    </w:p>
    <w:p w14:paraId="74F5ECF8" w14:textId="77777777" w:rsidR="00DC1459" w:rsidRDefault="00DC1459" w:rsidP="008815E5">
      <w:pPr>
        <w:spacing w:after="0" w:line="240" w:lineRule="auto"/>
        <w:jc w:val="both"/>
        <w:rPr>
          <w:rFonts w:ascii="Century Gothic" w:hAnsi="Century Gothic"/>
        </w:rPr>
      </w:pPr>
    </w:p>
    <w:p w14:paraId="1570ED43" w14:textId="4151AA10" w:rsidR="008815E5" w:rsidRPr="00F919E7" w:rsidRDefault="008815E5" w:rsidP="008815E5">
      <w:pPr>
        <w:spacing w:after="0" w:line="240" w:lineRule="auto"/>
        <w:jc w:val="both"/>
        <w:rPr>
          <w:rFonts w:ascii="Century Gothic" w:hAnsi="Century Gothic"/>
        </w:rPr>
      </w:pPr>
      <w:r w:rsidRPr="00F919E7">
        <w:rPr>
          <w:rFonts w:ascii="Century Gothic" w:hAnsi="Century Gothic"/>
        </w:rPr>
        <w:t xml:space="preserve">Por último, lo invitamos a seguirnos en las redes sociales en las cuales se difunde información institucional: </w:t>
      </w:r>
    </w:p>
    <w:p w14:paraId="284AF384" w14:textId="77777777" w:rsidR="008815E5" w:rsidRPr="00F919E7" w:rsidRDefault="008815E5" w:rsidP="008815E5">
      <w:pPr>
        <w:spacing w:after="0" w:line="240" w:lineRule="auto"/>
        <w:jc w:val="both"/>
        <w:rPr>
          <w:rFonts w:ascii="Century Gothic" w:hAnsi="Century Gothic"/>
        </w:rPr>
      </w:pPr>
    </w:p>
    <w:p w14:paraId="5E6CD010" w14:textId="77777777" w:rsidR="008815E5" w:rsidRPr="00F919E7" w:rsidRDefault="008815E5" w:rsidP="008815E5">
      <w:pPr>
        <w:spacing w:after="0" w:line="240" w:lineRule="auto"/>
        <w:jc w:val="both"/>
        <w:rPr>
          <w:rFonts w:ascii="Century Gothic" w:hAnsi="Century Gothic"/>
        </w:rPr>
      </w:pPr>
      <w:r w:rsidRPr="00F919E7">
        <w:rPr>
          <w:rFonts w:ascii="Century Gothic" w:hAnsi="Century Gothic"/>
        </w:rPr>
        <w:t xml:space="preserve">Twitter: </w:t>
      </w:r>
      <w:r w:rsidRPr="00F919E7">
        <w:rPr>
          <w:rStyle w:val="Hipervnculo"/>
          <w:rFonts w:ascii="Century Gothic" w:hAnsi="Century Gothic"/>
          <w:color w:val="4472C4" w:themeColor="accent1"/>
        </w:rPr>
        <w:t>@colombiacompra</w:t>
      </w:r>
      <w:r w:rsidRPr="00F919E7">
        <w:rPr>
          <w:rFonts w:ascii="Century Gothic" w:hAnsi="Century Gothic"/>
          <w:color w:val="4472C4" w:themeColor="accent1"/>
        </w:rPr>
        <w:t xml:space="preserve"> </w:t>
      </w:r>
    </w:p>
    <w:p w14:paraId="0F76F019" w14:textId="77777777" w:rsidR="008815E5" w:rsidRPr="00F919E7" w:rsidRDefault="008815E5" w:rsidP="008815E5">
      <w:pPr>
        <w:spacing w:after="0" w:line="240" w:lineRule="auto"/>
        <w:jc w:val="both"/>
        <w:rPr>
          <w:rFonts w:ascii="Century Gothic" w:hAnsi="Century Gothic"/>
        </w:rPr>
      </w:pPr>
      <w:r w:rsidRPr="00F919E7">
        <w:rPr>
          <w:rFonts w:ascii="Century Gothic" w:hAnsi="Century Gothic"/>
        </w:rPr>
        <w:t xml:space="preserve">Facebook: </w:t>
      </w:r>
      <w:r w:rsidRPr="00F919E7">
        <w:rPr>
          <w:rStyle w:val="Hipervnculo"/>
          <w:rFonts w:ascii="Century Gothic" w:hAnsi="Century Gothic"/>
          <w:color w:val="4472C4" w:themeColor="accent1"/>
        </w:rPr>
        <w:t>ColombiaCompraEficiente</w:t>
      </w:r>
    </w:p>
    <w:p w14:paraId="60E5B357" w14:textId="77777777" w:rsidR="008815E5" w:rsidRPr="00F919E7" w:rsidRDefault="008815E5" w:rsidP="008815E5">
      <w:pPr>
        <w:spacing w:after="0" w:line="240" w:lineRule="auto"/>
        <w:jc w:val="both"/>
        <w:rPr>
          <w:rFonts w:ascii="Century Gothic" w:hAnsi="Century Gothic"/>
        </w:rPr>
      </w:pPr>
      <w:r w:rsidRPr="00F919E7">
        <w:rPr>
          <w:rFonts w:ascii="Century Gothic" w:hAnsi="Century Gothic"/>
        </w:rPr>
        <w:t xml:space="preserve">LinkedIn: </w:t>
      </w:r>
      <w:r w:rsidRPr="00F919E7">
        <w:rPr>
          <w:rStyle w:val="Hipervnculo"/>
          <w:rFonts w:ascii="Century Gothic" w:hAnsi="Century Gothic"/>
          <w:color w:val="4472C4" w:themeColor="accent1"/>
        </w:rPr>
        <w:t>Agencia Nacional de Contratación Pública - Colombia Compra Eficiente</w:t>
      </w:r>
      <w:r w:rsidRPr="00F919E7">
        <w:rPr>
          <w:rFonts w:ascii="Century Gothic" w:hAnsi="Century Gothic"/>
          <w:color w:val="4472C4" w:themeColor="accent1"/>
        </w:rPr>
        <w:t xml:space="preserve"> </w:t>
      </w:r>
      <w:r w:rsidRPr="00F919E7">
        <w:rPr>
          <w:rFonts w:ascii="Century Gothic" w:hAnsi="Century Gothic"/>
        </w:rPr>
        <w:t xml:space="preserve">Instagram: </w:t>
      </w:r>
      <w:r w:rsidRPr="00F919E7">
        <w:rPr>
          <w:rStyle w:val="Hipervnculo"/>
          <w:rFonts w:ascii="Century Gothic" w:hAnsi="Century Gothic"/>
          <w:color w:val="4472C4" w:themeColor="accent1"/>
        </w:rPr>
        <w:t>@colombiacompraeficiente_cce</w:t>
      </w:r>
    </w:p>
    <w:p w14:paraId="6980ECB3" w14:textId="77777777" w:rsidR="00871B59" w:rsidRPr="00F919E7" w:rsidRDefault="00871B59" w:rsidP="00871B59">
      <w:pPr>
        <w:widowControl w:val="0"/>
        <w:autoSpaceDE w:val="0"/>
        <w:autoSpaceDN w:val="0"/>
        <w:spacing w:after="0" w:line="276" w:lineRule="auto"/>
        <w:jc w:val="both"/>
        <w:rPr>
          <w:rFonts w:ascii="Century Gothic" w:hAnsi="Century Gothic" w:cs="Arial"/>
        </w:rPr>
      </w:pPr>
    </w:p>
    <w:p w14:paraId="120572E9" w14:textId="77777777" w:rsidR="00871B59" w:rsidRPr="00F919E7" w:rsidRDefault="00871B59" w:rsidP="00871B59">
      <w:pPr>
        <w:widowControl w:val="0"/>
        <w:autoSpaceDE w:val="0"/>
        <w:autoSpaceDN w:val="0"/>
        <w:spacing w:after="0" w:line="276" w:lineRule="auto"/>
        <w:jc w:val="both"/>
        <w:rPr>
          <w:rFonts w:ascii="Century Gothic" w:hAnsi="Century Gothic" w:cs="Arial"/>
          <w:lang w:val="es-ES_tradnl"/>
        </w:rPr>
      </w:pPr>
      <w:r w:rsidRPr="00F919E7">
        <w:rPr>
          <w:rFonts w:ascii="Century Gothic" w:hAnsi="Century Gothic" w:cs="Arial"/>
        </w:rPr>
        <w:t xml:space="preserve">Este concepto tiene el alcance previsto en el artículo 28 del Código de Procedimiento Administrativo y de lo Contencioso Administrativo </w:t>
      </w:r>
      <w:r w:rsidRPr="00F919E7">
        <w:rPr>
          <w:rFonts w:ascii="Century Gothic" w:hAnsi="Century Gothic" w:cs="Arial"/>
          <w:lang w:val="es-ES_tradnl"/>
        </w:rPr>
        <w:t>y las expresiones aquí utilizadas con mayúscula inicial deben ser entendidas con el significado que les otorga el artículo 2.2.1.1.1.3.1. del Decreto 1082 de 2015.</w:t>
      </w:r>
    </w:p>
    <w:p w14:paraId="76160CFD" w14:textId="77777777" w:rsidR="00871B59" w:rsidRPr="00F919E7" w:rsidRDefault="00871B59" w:rsidP="00871B59">
      <w:pPr>
        <w:widowControl w:val="0"/>
        <w:autoSpaceDE w:val="0"/>
        <w:autoSpaceDN w:val="0"/>
        <w:spacing w:after="0" w:line="276" w:lineRule="auto"/>
        <w:jc w:val="both"/>
        <w:rPr>
          <w:rFonts w:ascii="Century Gothic" w:hAnsi="Century Gothic" w:cs="Arial"/>
        </w:rPr>
      </w:pPr>
    </w:p>
    <w:p w14:paraId="46FD3687" w14:textId="77777777" w:rsidR="00871B59" w:rsidRPr="00F919E7" w:rsidRDefault="00871B59" w:rsidP="00871B59">
      <w:pPr>
        <w:spacing w:after="0" w:line="240" w:lineRule="auto"/>
        <w:rPr>
          <w:rFonts w:ascii="Century Gothic" w:hAnsi="Century Gothic" w:cs="Arial"/>
          <w:lang w:eastAsia="es-CO"/>
        </w:rPr>
      </w:pPr>
      <w:r w:rsidRPr="00F919E7">
        <w:rPr>
          <w:rFonts w:ascii="Century Gothic" w:eastAsia="Times New Roman" w:hAnsi="Century Gothic" w:cs="Arial"/>
          <w:lang w:eastAsia="es-CO"/>
        </w:rPr>
        <w:t>Atentamente,</w:t>
      </w:r>
      <w:r w:rsidRPr="00F919E7">
        <w:rPr>
          <w:rFonts w:ascii="Century Gothic" w:hAnsi="Century Gothic" w:cs="Arial"/>
          <w:lang w:eastAsia="es-CO"/>
        </w:rPr>
        <w:t xml:space="preserve"> </w:t>
      </w:r>
    </w:p>
    <w:p w14:paraId="7B21B32E" w14:textId="3A8472D7" w:rsidR="00871B59" w:rsidRPr="00593A5F" w:rsidRDefault="006414E4" w:rsidP="00871B59">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06367EA5" wp14:editId="73A53FE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593A5F" w14:paraId="2A20789D" w14:textId="77777777" w:rsidTr="002607A7">
        <w:trPr>
          <w:trHeight w:val="315"/>
        </w:trPr>
        <w:tc>
          <w:tcPr>
            <w:tcW w:w="893" w:type="dxa"/>
            <w:vAlign w:val="center"/>
            <w:hideMark/>
          </w:tcPr>
          <w:p w14:paraId="56E3D941" w14:textId="77777777" w:rsidR="00871B59" w:rsidRPr="003751C7" w:rsidRDefault="00871B59" w:rsidP="002607A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929B3B3" w14:textId="1EE3D5D5" w:rsidR="007A7364" w:rsidRPr="004656D7" w:rsidRDefault="008B7D7E" w:rsidP="002607A7">
            <w:pPr>
              <w:contextualSpacing/>
              <w:rPr>
                <w:rStyle w:val="normaltextrun"/>
                <w:rFonts w:ascii="Verdana" w:hAnsi="Verdana"/>
                <w:sz w:val="16"/>
                <w:szCs w:val="16"/>
              </w:rPr>
            </w:pPr>
            <w:r>
              <w:rPr>
                <w:rStyle w:val="normaltextrun"/>
                <w:rFonts w:ascii="Verdana" w:hAnsi="Verdana"/>
                <w:sz w:val="16"/>
                <w:szCs w:val="16"/>
              </w:rPr>
              <w:t xml:space="preserve">Diana </w:t>
            </w:r>
            <w:r w:rsidR="007A7364" w:rsidRPr="004656D7">
              <w:rPr>
                <w:rStyle w:val="normaltextrun"/>
                <w:rFonts w:ascii="Verdana" w:hAnsi="Verdana"/>
                <w:sz w:val="16"/>
                <w:szCs w:val="16"/>
              </w:rPr>
              <w:t xml:space="preserve">Carolina Blanco Rodriguez </w:t>
            </w:r>
          </w:p>
          <w:p w14:paraId="27134A92" w14:textId="0A67E70D" w:rsidR="00871B59" w:rsidRPr="004656D7" w:rsidRDefault="007A7364" w:rsidP="002607A7">
            <w:pPr>
              <w:contextualSpacing/>
              <w:rPr>
                <w:rFonts w:ascii="Verdana" w:eastAsia="Arial" w:hAnsi="Verdana" w:cs="Arial"/>
                <w:sz w:val="16"/>
                <w:szCs w:val="16"/>
              </w:rPr>
            </w:pPr>
            <w:r w:rsidRPr="004656D7">
              <w:rPr>
                <w:rStyle w:val="normaltextrun"/>
                <w:rFonts w:ascii="Verdana" w:eastAsia="Arial" w:hAnsi="Verdana" w:cs="Arial"/>
                <w:sz w:val="16"/>
                <w:szCs w:val="16"/>
              </w:rPr>
              <w:t xml:space="preserve">Contratista </w:t>
            </w:r>
            <w:r w:rsidR="00871B59" w:rsidRPr="004656D7">
              <w:rPr>
                <w:rStyle w:val="normaltextrun"/>
                <w:rFonts w:ascii="Verdana" w:eastAsia="Arial" w:hAnsi="Verdana" w:cs="Arial"/>
                <w:sz w:val="16"/>
                <w:szCs w:val="16"/>
              </w:rPr>
              <w:t>de la Subdirección de Gestión Contractual</w:t>
            </w:r>
          </w:p>
        </w:tc>
      </w:tr>
      <w:tr w:rsidR="00871B59" w:rsidRPr="00593A5F" w14:paraId="409BBACC" w14:textId="77777777" w:rsidTr="002607A7">
        <w:trPr>
          <w:trHeight w:val="330"/>
        </w:trPr>
        <w:tc>
          <w:tcPr>
            <w:tcW w:w="893" w:type="dxa"/>
            <w:vAlign w:val="center"/>
            <w:hideMark/>
          </w:tcPr>
          <w:p w14:paraId="3ABFF401" w14:textId="77777777" w:rsidR="00871B59" w:rsidRPr="003751C7" w:rsidRDefault="00871B59" w:rsidP="002607A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C5E1D8C" w14:textId="5DFA50B3" w:rsidR="007A7364" w:rsidRPr="004656D7" w:rsidRDefault="007A7364" w:rsidP="002607A7">
            <w:pPr>
              <w:pStyle w:val="paragraph"/>
              <w:spacing w:before="0" w:beforeAutospacing="0" w:after="0" w:afterAutospacing="0"/>
              <w:contextualSpacing/>
              <w:textAlignment w:val="baseline"/>
              <w:rPr>
                <w:rStyle w:val="normaltextrun"/>
                <w:rFonts w:ascii="Verdana" w:hAnsi="Verdana" w:cs="Arial"/>
                <w:sz w:val="16"/>
                <w:szCs w:val="16"/>
                <w:lang w:val="es-ES"/>
              </w:rPr>
            </w:pPr>
            <w:r w:rsidRPr="004656D7">
              <w:rPr>
                <w:rStyle w:val="normaltextrun"/>
                <w:rFonts w:ascii="Verdana" w:hAnsi="Verdana" w:cs="Arial"/>
                <w:sz w:val="16"/>
                <w:szCs w:val="16"/>
                <w:lang w:val="es-ES"/>
              </w:rPr>
              <w:t xml:space="preserve">Juan David Cárdenas </w:t>
            </w:r>
            <w:r w:rsidR="008B7D7E">
              <w:rPr>
                <w:rStyle w:val="normaltextrun"/>
                <w:rFonts w:ascii="Verdana" w:hAnsi="Verdana" w:cs="Arial"/>
                <w:sz w:val="16"/>
                <w:szCs w:val="16"/>
                <w:lang w:val="es-ES"/>
              </w:rPr>
              <w:t>C</w:t>
            </w:r>
            <w:r w:rsidR="008B7D7E">
              <w:rPr>
                <w:rStyle w:val="normaltextrun"/>
                <w:rFonts w:ascii="Verdana" w:hAnsi="Verdana"/>
                <w:sz w:val="16"/>
                <w:szCs w:val="16"/>
              </w:rPr>
              <w:t>abeza</w:t>
            </w:r>
          </w:p>
          <w:p w14:paraId="408B71DB" w14:textId="69A696A0" w:rsidR="00871B59" w:rsidRPr="004656D7" w:rsidRDefault="007A7364" w:rsidP="002607A7">
            <w:pPr>
              <w:pStyle w:val="paragraph"/>
              <w:spacing w:before="0" w:beforeAutospacing="0" w:after="0" w:afterAutospacing="0"/>
              <w:contextualSpacing/>
              <w:textAlignment w:val="baseline"/>
              <w:rPr>
                <w:rFonts w:ascii="Verdana" w:hAnsi="Verdana" w:cs="Segoe UI"/>
                <w:sz w:val="16"/>
                <w:szCs w:val="16"/>
              </w:rPr>
            </w:pPr>
            <w:r w:rsidRPr="004656D7">
              <w:rPr>
                <w:rStyle w:val="normaltextrun"/>
                <w:rFonts w:ascii="Verdana" w:hAnsi="Verdana" w:cs="Arial"/>
                <w:sz w:val="16"/>
                <w:szCs w:val="16"/>
                <w:lang w:val="es-ES"/>
              </w:rPr>
              <w:t>Contratista</w:t>
            </w:r>
            <w:r w:rsidR="00871B59" w:rsidRPr="004656D7">
              <w:rPr>
                <w:rStyle w:val="normaltextrun"/>
                <w:rFonts w:ascii="Verdana" w:hAnsi="Verdana" w:cs="Arial"/>
                <w:sz w:val="16"/>
                <w:szCs w:val="16"/>
                <w:lang w:val="es-ES"/>
              </w:rPr>
              <w:t xml:space="preserve"> de la Subdirección de Gestión Contractual</w:t>
            </w:r>
            <w:r w:rsidR="00871B59" w:rsidRPr="004656D7">
              <w:rPr>
                <w:rStyle w:val="eop"/>
                <w:rFonts w:ascii="Verdana" w:hAnsi="Verdana" w:cs="Arial"/>
                <w:sz w:val="16"/>
                <w:szCs w:val="16"/>
              </w:rPr>
              <w:t> </w:t>
            </w:r>
          </w:p>
        </w:tc>
      </w:tr>
      <w:tr w:rsidR="00871B59" w:rsidRPr="00593A5F" w14:paraId="2A81CFC8" w14:textId="77777777" w:rsidTr="002607A7">
        <w:trPr>
          <w:trHeight w:val="300"/>
        </w:trPr>
        <w:tc>
          <w:tcPr>
            <w:tcW w:w="893" w:type="dxa"/>
            <w:vAlign w:val="center"/>
          </w:tcPr>
          <w:p w14:paraId="3159EE97" w14:textId="77777777" w:rsidR="00871B59" w:rsidRPr="003751C7" w:rsidRDefault="00871B59" w:rsidP="002607A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3751C7" w:rsidRDefault="00871B59" w:rsidP="002607A7">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6EE38C14" w14:textId="77777777" w:rsidR="00871B59" w:rsidRPr="003751C7" w:rsidRDefault="00871B59" w:rsidP="002607A7">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510CF084" w14:textId="77777777" w:rsidR="00871B59" w:rsidRPr="00593A5F" w:rsidRDefault="00871B59" w:rsidP="00871B59">
      <w:pPr>
        <w:spacing w:after="0" w:line="240" w:lineRule="auto"/>
        <w:rPr>
          <w:rFonts w:ascii="Verdana" w:eastAsia="Times New Roman" w:hAnsi="Verdana" w:cs="Arial"/>
          <w:sz w:val="24"/>
          <w:szCs w:val="24"/>
          <w:lang w:eastAsia="es-ES"/>
        </w:rPr>
      </w:pPr>
    </w:p>
    <w:p w14:paraId="0083C991" w14:textId="5C765C2F" w:rsidR="5D8505AD" w:rsidRPr="00871B59" w:rsidRDefault="5D8505AD" w:rsidP="00871B59"/>
    <w:sectPr w:rsidR="5D8505AD" w:rsidRPr="00871B59" w:rsidSect="00E45F4B">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09B00" w14:textId="77777777" w:rsidR="005264D4" w:rsidRDefault="005264D4" w:rsidP="00B30448">
      <w:pPr>
        <w:spacing w:after="0" w:line="240" w:lineRule="auto"/>
      </w:pPr>
      <w:r>
        <w:separator/>
      </w:r>
    </w:p>
  </w:endnote>
  <w:endnote w:type="continuationSeparator" w:id="0">
    <w:p w14:paraId="1F5556E2" w14:textId="77777777" w:rsidR="005264D4" w:rsidRDefault="005264D4" w:rsidP="00B30448">
      <w:pPr>
        <w:spacing w:after="0" w:line="240" w:lineRule="auto"/>
      </w:pPr>
      <w:r>
        <w:continuationSeparator/>
      </w:r>
    </w:p>
  </w:endnote>
  <w:endnote w:type="continuationNotice" w:id="1">
    <w:p w14:paraId="2A234627" w14:textId="77777777" w:rsidR="005264D4" w:rsidRDefault="00526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Geomanist Bold">
    <w:altName w:val="Corbel"/>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20B2C" w14:textId="77777777" w:rsidR="005264D4" w:rsidRDefault="005264D4" w:rsidP="00B30448">
      <w:pPr>
        <w:spacing w:after="0" w:line="240" w:lineRule="auto"/>
      </w:pPr>
      <w:r>
        <w:separator/>
      </w:r>
    </w:p>
  </w:footnote>
  <w:footnote w:type="continuationSeparator" w:id="0">
    <w:p w14:paraId="210A9EE3" w14:textId="77777777" w:rsidR="005264D4" w:rsidRDefault="005264D4" w:rsidP="00B30448">
      <w:pPr>
        <w:spacing w:after="0" w:line="240" w:lineRule="auto"/>
      </w:pPr>
      <w:r>
        <w:continuationSeparator/>
      </w:r>
    </w:p>
  </w:footnote>
  <w:footnote w:type="continuationNotice" w:id="1">
    <w:p w14:paraId="17F2CE53" w14:textId="77777777" w:rsidR="005264D4" w:rsidRDefault="005264D4">
      <w:pPr>
        <w:spacing w:after="0" w:line="240" w:lineRule="auto"/>
      </w:pPr>
    </w:p>
  </w:footnote>
  <w:footnote w:id="2">
    <w:p w14:paraId="72EC1ABF" w14:textId="77777777" w:rsidR="00F46F22" w:rsidRPr="001B1C66" w:rsidRDefault="00F46F22" w:rsidP="00F46F22">
      <w:pPr>
        <w:pStyle w:val="Textonotapie"/>
        <w:ind w:firstLine="708"/>
        <w:jc w:val="both"/>
        <w:rPr>
          <w:rFonts w:ascii="Century Gothic" w:hAnsi="Century Gothic" w:cs="Arial"/>
          <w:color w:val="000000"/>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Texto tomado de la ley sancionada y publicada en la página web </w:t>
      </w:r>
      <w:hyperlink r:id="rId1" w:history="1">
        <w:r w:rsidRPr="001B1C66">
          <w:rPr>
            <w:rStyle w:val="Hipervnculo"/>
            <w:rFonts w:ascii="Century Gothic" w:hAnsi="Century Gothic" w:cs="Arial"/>
            <w:sz w:val="18"/>
            <w:szCs w:val="18"/>
          </w:rPr>
          <w:t>https://www.suin-juriscol.gov.co/viewDocument.asp?ruta=Leyes/30043742</w:t>
        </w:r>
      </w:hyperlink>
      <w:r w:rsidRPr="001B1C66">
        <w:rPr>
          <w:rFonts w:ascii="Century Gothic" w:hAnsi="Century Gothic" w:cs="Arial"/>
          <w:sz w:val="18"/>
          <w:szCs w:val="18"/>
        </w:rPr>
        <w:t xml:space="preserve"> </w:t>
      </w:r>
    </w:p>
    <w:p w14:paraId="66CB1569" w14:textId="77777777" w:rsidR="00F46F22" w:rsidRPr="001B1C66" w:rsidRDefault="00F46F22" w:rsidP="00F46F22">
      <w:pPr>
        <w:pStyle w:val="Textonotapie"/>
        <w:ind w:firstLine="708"/>
        <w:jc w:val="both"/>
        <w:rPr>
          <w:rFonts w:ascii="Century Gothic" w:hAnsi="Century Gothic" w:cs="Arial"/>
          <w:color w:val="000000"/>
          <w:sz w:val="18"/>
          <w:szCs w:val="18"/>
          <w:lang w:val="es-CO"/>
        </w:rPr>
      </w:pPr>
    </w:p>
  </w:footnote>
  <w:footnote w:id="3">
    <w:p w14:paraId="0F50D410" w14:textId="77777777" w:rsidR="00F46F22" w:rsidRPr="001B1C66" w:rsidRDefault="00F46F22" w:rsidP="00F46F22">
      <w:pPr>
        <w:pStyle w:val="Textonotapie"/>
        <w:ind w:firstLine="709"/>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bookmarkStart w:id="1" w:name="7"/>
      <w:r w:rsidRPr="001B1C66">
        <w:rPr>
          <w:rFonts w:ascii="Century Gothic" w:eastAsia="Calibri" w:hAnsi="Century Gothic" w:cs="Arial"/>
          <w:color w:val="000000"/>
          <w:sz w:val="18"/>
          <w:szCs w:val="18"/>
          <w:lang w:val="es-ES_tradnl"/>
        </w:rPr>
        <w:t>“</w:t>
      </w:r>
      <w:r w:rsidRPr="001B1C66">
        <w:rPr>
          <w:rFonts w:ascii="Century Gothic" w:hAnsi="Century Gothic" w:cs="Arial"/>
          <w:sz w:val="18"/>
          <w:szCs w:val="18"/>
          <w:lang w:val="es-CO"/>
        </w:rPr>
        <w:t>Artículo 7. Organismos de la Acción Comunal.</w:t>
      </w:r>
      <w:bookmarkEnd w:id="1"/>
    </w:p>
    <w:p w14:paraId="2AE41D24" w14:textId="77777777" w:rsidR="00F46F22" w:rsidRPr="001B1C66" w:rsidRDefault="00F46F22" w:rsidP="00F46F22">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0C3EB1D1" w14:textId="77777777" w:rsidR="00F46F22" w:rsidRPr="00F919E7" w:rsidRDefault="00F46F22" w:rsidP="00F46F22">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b</w:t>
      </w:r>
      <w:r w:rsidRPr="00F919E7">
        <w:rPr>
          <w:rFonts w:ascii="Century Gothic" w:hAnsi="Century Gothic" w:cs="Arial"/>
          <w:sz w:val="18"/>
          <w:szCs w:val="18"/>
          <w:lang w:val="es-CO"/>
        </w:rPr>
        <w:t>)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5C385A31" w14:textId="77777777" w:rsidR="00F46F22" w:rsidRPr="00F919E7" w:rsidRDefault="00F46F22" w:rsidP="00F46F22">
      <w:pPr>
        <w:pStyle w:val="Textonotapie"/>
        <w:ind w:firstLine="709"/>
        <w:jc w:val="both"/>
        <w:rPr>
          <w:rFonts w:ascii="Century Gothic" w:hAnsi="Century Gothic" w:cs="Arial"/>
          <w:sz w:val="18"/>
          <w:szCs w:val="18"/>
          <w:lang w:val="es-CO"/>
        </w:rPr>
      </w:pPr>
      <w:r w:rsidRPr="00F919E7">
        <w:rPr>
          <w:rFonts w:ascii="Century Gothic" w:hAnsi="Century Gothic"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78E8FDA3" w14:textId="77777777" w:rsidR="00F46F22" w:rsidRPr="00F919E7" w:rsidRDefault="00F46F22" w:rsidP="00F46F22">
      <w:pPr>
        <w:pStyle w:val="Textonotapie"/>
        <w:ind w:firstLine="709"/>
        <w:jc w:val="both"/>
        <w:rPr>
          <w:rFonts w:ascii="Century Gothic" w:hAnsi="Century Gothic" w:cs="Arial"/>
          <w:sz w:val="18"/>
          <w:szCs w:val="18"/>
          <w:lang w:val="es-CO"/>
        </w:rPr>
      </w:pPr>
      <w:r w:rsidRPr="00F919E7">
        <w:rPr>
          <w:rFonts w:ascii="Century Gothic" w:hAnsi="Century Gothic"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1D574F60" w14:textId="77777777" w:rsidR="00F46F22" w:rsidRPr="00F919E7" w:rsidRDefault="00F46F22" w:rsidP="00F46F22">
      <w:pPr>
        <w:pStyle w:val="Textonotapie"/>
        <w:ind w:firstLine="709"/>
        <w:jc w:val="both"/>
        <w:rPr>
          <w:rFonts w:ascii="Century Gothic" w:hAnsi="Century Gothic" w:cs="Arial"/>
          <w:sz w:val="18"/>
          <w:szCs w:val="18"/>
          <w:lang w:val="es-CO"/>
        </w:rPr>
      </w:pPr>
      <w:r w:rsidRPr="00F919E7">
        <w:rPr>
          <w:rFonts w:ascii="Century Gothic" w:hAnsi="Century Gothic"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398CE4C6" w14:textId="77777777" w:rsidR="00F46F22" w:rsidRPr="00F919E7" w:rsidRDefault="00F46F22" w:rsidP="00F46F22">
      <w:pPr>
        <w:pStyle w:val="Textonotapie"/>
        <w:ind w:firstLine="709"/>
        <w:jc w:val="both"/>
        <w:rPr>
          <w:rFonts w:ascii="Century Gothic" w:hAnsi="Century Gothic" w:cs="Arial"/>
          <w:sz w:val="18"/>
          <w:szCs w:val="18"/>
          <w:lang w:val="es-CO"/>
        </w:rPr>
      </w:pPr>
      <w:r w:rsidRPr="00F919E7">
        <w:rPr>
          <w:rFonts w:ascii="Century Gothic" w:hAnsi="Century Gothic" w:cs="Arial"/>
          <w:sz w:val="18"/>
          <w:szCs w:val="18"/>
          <w:lang w:val="es-CO"/>
        </w:rPr>
        <w:t>PARÁGRAFO 1o. Cada organismo de acción comunal, se dará su propio reglamento conforme al marco brindado por esta ley enunciado en el artículo 1 y las normas que le sucedan.</w:t>
      </w:r>
    </w:p>
    <w:p w14:paraId="6D316408" w14:textId="77777777" w:rsidR="00F46F22" w:rsidRPr="00F919E7" w:rsidRDefault="00F46F22" w:rsidP="00F46F22">
      <w:pPr>
        <w:pStyle w:val="Textonotapie"/>
        <w:ind w:firstLine="709"/>
        <w:jc w:val="both"/>
        <w:rPr>
          <w:rFonts w:ascii="Century Gothic" w:hAnsi="Century Gothic" w:cs="Arial"/>
          <w:sz w:val="18"/>
          <w:szCs w:val="18"/>
          <w:lang w:val="es-CO"/>
        </w:rPr>
      </w:pPr>
      <w:r w:rsidRPr="00F919E7">
        <w:rPr>
          <w:rFonts w:ascii="Century Gothic" w:hAnsi="Century Gothic"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F919E7">
        <w:rPr>
          <w:rFonts w:ascii="Century Gothic" w:eastAsia="Calibri" w:hAnsi="Century Gothic" w:cs="Arial"/>
          <w:color w:val="000000"/>
          <w:sz w:val="18"/>
          <w:szCs w:val="18"/>
          <w:lang w:val="es-ES_tradnl"/>
        </w:rPr>
        <w:t>”.</w:t>
      </w:r>
    </w:p>
    <w:p w14:paraId="1AD77A86" w14:textId="77777777" w:rsidR="00F46F22" w:rsidRPr="001B1C66" w:rsidRDefault="00F46F22" w:rsidP="00F46F22">
      <w:pPr>
        <w:pStyle w:val="Textonotapie"/>
        <w:jc w:val="both"/>
        <w:rPr>
          <w:rFonts w:ascii="Century Gothic" w:hAnsi="Century Gothic" w:cs="Arial"/>
          <w:sz w:val="18"/>
          <w:szCs w:val="18"/>
          <w:lang w:val="es-CO"/>
        </w:rPr>
      </w:pPr>
    </w:p>
  </w:footnote>
  <w:footnote w:id="4">
    <w:p w14:paraId="2A58D8CB" w14:textId="77777777" w:rsidR="00F46F22" w:rsidRPr="000D4A23" w:rsidRDefault="00F46F22" w:rsidP="00F46F22">
      <w:pPr>
        <w:pStyle w:val="Textonotapie"/>
        <w:ind w:firstLine="709"/>
        <w:jc w:val="both"/>
        <w:rPr>
          <w:rFonts w:ascii="Century Gothic" w:hAnsi="Century Gothic"/>
          <w:sz w:val="18"/>
          <w:szCs w:val="18"/>
        </w:rPr>
      </w:pPr>
      <w:r w:rsidRPr="000D4A23">
        <w:rPr>
          <w:rStyle w:val="Refdenotaalpie"/>
          <w:rFonts w:ascii="Century Gothic" w:hAnsi="Century Gothic"/>
          <w:sz w:val="18"/>
          <w:szCs w:val="18"/>
        </w:rPr>
        <w:footnoteRef/>
      </w:r>
      <w:r w:rsidRPr="000D4A23">
        <w:rPr>
          <w:rFonts w:ascii="Century Gothic" w:hAnsi="Century Gothic"/>
          <w:sz w:val="18"/>
          <w:szCs w:val="18"/>
        </w:rPr>
        <w:t xml:space="preserve"> Esta resolución puede consultarse en la página web de la Agencia Nacional de Contratación Pública – Colombia Compra Eficiente en el siguiente enlace: https://www.colombiacompra.gov.co/content/documento-tipopara-la-contratacion-directa-de-convenios-solidarios-para-la-ejecucion-de</w:t>
      </w:r>
    </w:p>
  </w:footnote>
  <w:footnote w:id="5">
    <w:p w14:paraId="7CD60B28" w14:textId="77777777" w:rsidR="007A7364" w:rsidRPr="001B1C66" w:rsidRDefault="007A7364" w:rsidP="007A7364">
      <w:pPr>
        <w:pStyle w:val="Textonotapie"/>
        <w:ind w:firstLine="708"/>
        <w:jc w:val="both"/>
        <w:rPr>
          <w:rFonts w:ascii="Century Gothic" w:hAnsi="Century Gothic" w:cs="Arial"/>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2" w:history="1">
        <w:r w:rsidRPr="001B1C66">
          <w:rPr>
            <w:rStyle w:val="Hipervnculo"/>
            <w:rFonts w:ascii="Century Gothic" w:hAnsi="Century Gothic" w:cs="Arial"/>
            <w:sz w:val="18"/>
            <w:szCs w:val="18"/>
          </w:rPr>
          <w:t>https://relatoria.colombiacompra.gov.co/busqueda/conceptos</w:t>
        </w:r>
      </w:hyperlink>
      <w:r w:rsidRPr="001B1C66">
        <w:rPr>
          <w:rStyle w:val="Hipervnculo"/>
          <w:rFonts w:ascii="Century Gothic" w:hAnsi="Century Gothic" w:cs="Arial"/>
          <w:sz w:val="18"/>
          <w:szCs w:val="18"/>
        </w:rPr>
        <w:t xml:space="preserve">. </w:t>
      </w:r>
      <w:r w:rsidRPr="001B1C66">
        <w:rPr>
          <w:rFonts w:ascii="Century Gothic" w:hAnsi="Century Gothic" w:cs="Arial"/>
          <w:sz w:val="18"/>
          <w:szCs w:val="18"/>
          <w:shd w:val="clear" w:color="auto" w:fill="E6E6E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304681"/>
    <w:multiLevelType w:val="hybridMultilevel"/>
    <w:tmpl w:val="46405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53841F3"/>
    <w:multiLevelType w:val="hybridMultilevel"/>
    <w:tmpl w:val="7570D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16cid:durableId="1290670214">
    <w:abstractNumId w:val="6"/>
  </w:num>
  <w:num w:numId="2" w16cid:durableId="4285022">
    <w:abstractNumId w:val="2"/>
  </w:num>
  <w:num w:numId="3" w16cid:durableId="881983949">
    <w:abstractNumId w:val="3"/>
  </w:num>
  <w:num w:numId="4" w16cid:durableId="341274352">
    <w:abstractNumId w:val="0"/>
  </w:num>
  <w:num w:numId="5" w16cid:durableId="1887524674">
    <w:abstractNumId w:val="9"/>
  </w:num>
  <w:num w:numId="6" w16cid:durableId="1082990391">
    <w:abstractNumId w:val="1"/>
  </w:num>
  <w:num w:numId="7" w16cid:durableId="1492209491">
    <w:abstractNumId w:val="5"/>
  </w:num>
  <w:num w:numId="8" w16cid:durableId="679089576">
    <w:abstractNumId w:val="7"/>
  </w:num>
  <w:num w:numId="9" w16cid:durableId="2123767494">
    <w:abstractNumId w:val="8"/>
  </w:num>
  <w:num w:numId="10" w16cid:durableId="1391228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82E4C"/>
    <w:rsid w:val="000849D5"/>
    <w:rsid w:val="0008528F"/>
    <w:rsid w:val="000A6E0C"/>
    <w:rsid w:val="000A7A56"/>
    <w:rsid w:val="000B1FF7"/>
    <w:rsid w:val="000B2513"/>
    <w:rsid w:val="000B4024"/>
    <w:rsid w:val="000C3C51"/>
    <w:rsid w:val="000C7262"/>
    <w:rsid w:val="000D2A7F"/>
    <w:rsid w:val="000D4FCE"/>
    <w:rsid w:val="0011037E"/>
    <w:rsid w:val="001363C7"/>
    <w:rsid w:val="00141AC5"/>
    <w:rsid w:val="00146B11"/>
    <w:rsid w:val="00147A04"/>
    <w:rsid w:val="0015476D"/>
    <w:rsid w:val="00161E13"/>
    <w:rsid w:val="00164AE0"/>
    <w:rsid w:val="00165E83"/>
    <w:rsid w:val="00166CD7"/>
    <w:rsid w:val="0017120C"/>
    <w:rsid w:val="00172F3A"/>
    <w:rsid w:val="0019532A"/>
    <w:rsid w:val="0019670E"/>
    <w:rsid w:val="00197205"/>
    <w:rsid w:val="001A5DD4"/>
    <w:rsid w:val="001A67E9"/>
    <w:rsid w:val="001B143B"/>
    <w:rsid w:val="001B21CA"/>
    <w:rsid w:val="001C04FC"/>
    <w:rsid w:val="001C25A3"/>
    <w:rsid w:val="001C5D03"/>
    <w:rsid w:val="001C7771"/>
    <w:rsid w:val="001D62FF"/>
    <w:rsid w:val="001F3F48"/>
    <w:rsid w:val="002000AA"/>
    <w:rsid w:val="00204109"/>
    <w:rsid w:val="00211E6E"/>
    <w:rsid w:val="00212A46"/>
    <w:rsid w:val="0021401D"/>
    <w:rsid w:val="002146B8"/>
    <w:rsid w:val="00215516"/>
    <w:rsid w:val="002527C2"/>
    <w:rsid w:val="00270443"/>
    <w:rsid w:val="00270EE2"/>
    <w:rsid w:val="00272972"/>
    <w:rsid w:val="00286491"/>
    <w:rsid w:val="002A0F8D"/>
    <w:rsid w:val="002B6E44"/>
    <w:rsid w:val="002E1DB5"/>
    <w:rsid w:val="002F6CCB"/>
    <w:rsid w:val="0030461E"/>
    <w:rsid w:val="0032756A"/>
    <w:rsid w:val="00334EF8"/>
    <w:rsid w:val="00336408"/>
    <w:rsid w:val="00340DFB"/>
    <w:rsid w:val="0034404F"/>
    <w:rsid w:val="0035002C"/>
    <w:rsid w:val="00356980"/>
    <w:rsid w:val="00367462"/>
    <w:rsid w:val="00371ECA"/>
    <w:rsid w:val="00372748"/>
    <w:rsid w:val="0037332A"/>
    <w:rsid w:val="0038151A"/>
    <w:rsid w:val="0039082A"/>
    <w:rsid w:val="00390C21"/>
    <w:rsid w:val="003A37BD"/>
    <w:rsid w:val="003B6D94"/>
    <w:rsid w:val="003C4C96"/>
    <w:rsid w:val="003C55E0"/>
    <w:rsid w:val="003F519B"/>
    <w:rsid w:val="0040544F"/>
    <w:rsid w:val="00406A19"/>
    <w:rsid w:val="0041222D"/>
    <w:rsid w:val="0041483E"/>
    <w:rsid w:val="00415369"/>
    <w:rsid w:val="00430492"/>
    <w:rsid w:val="00450BE7"/>
    <w:rsid w:val="004656D7"/>
    <w:rsid w:val="0046741E"/>
    <w:rsid w:val="00472CC6"/>
    <w:rsid w:val="0048026E"/>
    <w:rsid w:val="004807A9"/>
    <w:rsid w:val="004813EE"/>
    <w:rsid w:val="00493278"/>
    <w:rsid w:val="004943D9"/>
    <w:rsid w:val="004A0E7B"/>
    <w:rsid w:val="004A3498"/>
    <w:rsid w:val="004B0C45"/>
    <w:rsid w:val="004C0AB2"/>
    <w:rsid w:val="004C1619"/>
    <w:rsid w:val="004C1A26"/>
    <w:rsid w:val="004C1CC9"/>
    <w:rsid w:val="004C3755"/>
    <w:rsid w:val="004C4485"/>
    <w:rsid w:val="004D11AF"/>
    <w:rsid w:val="00500DFA"/>
    <w:rsid w:val="005019AA"/>
    <w:rsid w:val="005021BB"/>
    <w:rsid w:val="005139E7"/>
    <w:rsid w:val="005147DA"/>
    <w:rsid w:val="00515FB5"/>
    <w:rsid w:val="0052365C"/>
    <w:rsid w:val="005264D4"/>
    <w:rsid w:val="005271EB"/>
    <w:rsid w:val="005426DB"/>
    <w:rsid w:val="0055082B"/>
    <w:rsid w:val="00552503"/>
    <w:rsid w:val="00552B57"/>
    <w:rsid w:val="00557DA1"/>
    <w:rsid w:val="0056322C"/>
    <w:rsid w:val="0058743A"/>
    <w:rsid w:val="005A3696"/>
    <w:rsid w:val="005A4DB0"/>
    <w:rsid w:val="005A7B8E"/>
    <w:rsid w:val="005B012B"/>
    <w:rsid w:val="005B0C87"/>
    <w:rsid w:val="005D23F6"/>
    <w:rsid w:val="005D2FA8"/>
    <w:rsid w:val="005E2281"/>
    <w:rsid w:val="005E667C"/>
    <w:rsid w:val="005F077C"/>
    <w:rsid w:val="005F63D0"/>
    <w:rsid w:val="005F7973"/>
    <w:rsid w:val="0061690E"/>
    <w:rsid w:val="00627361"/>
    <w:rsid w:val="0063017E"/>
    <w:rsid w:val="00631B28"/>
    <w:rsid w:val="006414E4"/>
    <w:rsid w:val="00645B90"/>
    <w:rsid w:val="00650991"/>
    <w:rsid w:val="006511D7"/>
    <w:rsid w:val="00663D75"/>
    <w:rsid w:val="00670AEF"/>
    <w:rsid w:val="00675678"/>
    <w:rsid w:val="00677012"/>
    <w:rsid w:val="006825B4"/>
    <w:rsid w:val="00682AF2"/>
    <w:rsid w:val="006864DF"/>
    <w:rsid w:val="006A3C8A"/>
    <w:rsid w:val="006A7552"/>
    <w:rsid w:val="006B5953"/>
    <w:rsid w:val="006B7A81"/>
    <w:rsid w:val="006C4BAC"/>
    <w:rsid w:val="006C52F3"/>
    <w:rsid w:val="006E7F37"/>
    <w:rsid w:val="006F3B81"/>
    <w:rsid w:val="006F4F79"/>
    <w:rsid w:val="00705B37"/>
    <w:rsid w:val="00711FD9"/>
    <w:rsid w:val="00735062"/>
    <w:rsid w:val="0074492D"/>
    <w:rsid w:val="00746BA5"/>
    <w:rsid w:val="00751D23"/>
    <w:rsid w:val="00770577"/>
    <w:rsid w:val="00777666"/>
    <w:rsid w:val="0078159B"/>
    <w:rsid w:val="00782E10"/>
    <w:rsid w:val="0078706B"/>
    <w:rsid w:val="00790836"/>
    <w:rsid w:val="00797131"/>
    <w:rsid w:val="007A3C1D"/>
    <w:rsid w:val="007A7364"/>
    <w:rsid w:val="007B285D"/>
    <w:rsid w:val="007C6BC6"/>
    <w:rsid w:val="00807D79"/>
    <w:rsid w:val="00813634"/>
    <w:rsid w:val="00822821"/>
    <w:rsid w:val="00831C29"/>
    <w:rsid w:val="008431EF"/>
    <w:rsid w:val="008468E0"/>
    <w:rsid w:val="00871B59"/>
    <w:rsid w:val="00877D03"/>
    <w:rsid w:val="00877E96"/>
    <w:rsid w:val="008806CA"/>
    <w:rsid w:val="008815E5"/>
    <w:rsid w:val="00887B37"/>
    <w:rsid w:val="008909B9"/>
    <w:rsid w:val="00891DFC"/>
    <w:rsid w:val="008B12B4"/>
    <w:rsid w:val="008B7914"/>
    <w:rsid w:val="008B7D7E"/>
    <w:rsid w:val="008C5D2A"/>
    <w:rsid w:val="008C7AF4"/>
    <w:rsid w:val="008D529F"/>
    <w:rsid w:val="008F5CC8"/>
    <w:rsid w:val="009061B8"/>
    <w:rsid w:val="0091008B"/>
    <w:rsid w:val="00911EA2"/>
    <w:rsid w:val="00916C7D"/>
    <w:rsid w:val="0092575D"/>
    <w:rsid w:val="009341DA"/>
    <w:rsid w:val="009430F9"/>
    <w:rsid w:val="009442E8"/>
    <w:rsid w:val="00946BD0"/>
    <w:rsid w:val="0095426C"/>
    <w:rsid w:val="00970087"/>
    <w:rsid w:val="00971074"/>
    <w:rsid w:val="00995D86"/>
    <w:rsid w:val="009A5453"/>
    <w:rsid w:val="009B4D94"/>
    <w:rsid w:val="009C2871"/>
    <w:rsid w:val="009D3C33"/>
    <w:rsid w:val="009D7F3A"/>
    <w:rsid w:val="009E4885"/>
    <w:rsid w:val="00A07DB6"/>
    <w:rsid w:val="00A10A73"/>
    <w:rsid w:val="00A170B3"/>
    <w:rsid w:val="00A223D5"/>
    <w:rsid w:val="00A37D1C"/>
    <w:rsid w:val="00A5453E"/>
    <w:rsid w:val="00A56F6C"/>
    <w:rsid w:val="00A76C8C"/>
    <w:rsid w:val="00A85F30"/>
    <w:rsid w:val="00A9099E"/>
    <w:rsid w:val="00A91FB7"/>
    <w:rsid w:val="00A9298F"/>
    <w:rsid w:val="00AA0351"/>
    <w:rsid w:val="00AA5F4A"/>
    <w:rsid w:val="00AB1984"/>
    <w:rsid w:val="00AB52B1"/>
    <w:rsid w:val="00AC4CB3"/>
    <w:rsid w:val="00AC6321"/>
    <w:rsid w:val="00AC780D"/>
    <w:rsid w:val="00AD036B"/>
    <w:rsid w:val="00AD1996"/>
    <w:rsid w:val="00AD4099"/>
    <w:rsid w:val="00AD4901"/>
    <w:rsid w:val="00AF1F30"/>
    <w:rsid w:val="00B02FE0"/>
    <w:rsid w:val="00B057B6"/>
    <w:rsid w:val="00B30448"/>
    <w:rsid w:val="00B34786"/>
    <w:rsid w:val="00B400EC"/>
    <w:rsid w:val="00B40162"/>
    <w:rsid w:val="00B41ACE"/>
    <w:rsid w:val="00B50156"/>
    <w:rsid w:val="00B518AD"/>
    <w:rsid w:val="00B60A96"/>
    <w:rsid w:val="00B6419E"/>
    <w:rsid w:val="00B678EC"/>
    <w:rsid w:val="00B76C94"/>
    <w:rsid w:val="00B772D0"/>
    <w:rsid w:val="00B836EA"/>
    <w:rsid w:val="00B84C05"/>
    <w:rsid w:val="00B9053B"/>
    <w:rsid w:val="00B91B81"/>
    <w:rsid w:val="00B97135"/>
    <w:rsid w:val="00BB3072"/>
    <w:rsid w:val="00BC7632"/>
    <w:rsid w:val="00BD48A9"/>
    <w:rsid w:val="00BD630F"/>
    <w:rsid w:val="00BD7EC6"/>
    <w:rsid w:val="00BE73FA"/>
    <w:rsid w:val="00BF6B4B"/>
    <w:rsid w:val="00BF755C"/>
    <w:rsid w:val="00C0511C"/>
    <w:rsid w:val="00C20ACF"/>
    <w:rsid w:val="00C22307"/>
    <w:rsid w:val="00C23469"/>
    <w:rsid w:val="00C30C62"/>
    <w:rsid w:val="00C371DF"/>
    <w:rsid w:val="00C42055"/>
    <w:rsid w:val="00C44B4C"/>
    <w:rsid w:val="00C46734"/>
    <w:rsid w:val="00C47A86"/>
    <w:rsid w:val="00C53220"/>
    <w:rsid w:val="00CA3347"/>
    <w:rsid w:val="00CC299A"/>
    <w:rsid w:val="00CD03E3"/>
    <w:rsid w:val="00CE6BDA"/>
    <w:rsid w:val="00CF5AD8"/>
    <w:rsid w:val="00D03DBE"/>
    <w:rsid w:val="00D072C0"/>
    <w:rsid w:val="00D34C82"/>
    <w:rsid w:val="00D3757A"/>
    <w:rsid w:val="00D504A9"/>
    <w:rsid w:val="00D5206D"/>
    <w:rsid w:val="00D7177D"/>
    <w:rsid w:val="00D81311"/>
    <w:rsid w:val="00D95CA4"/>
    <w:rsid w:val="00DB201E"/>
    <w:rsid w:val="00DC0E68"/>
    <w:rsid w:val="00DC1459"/>
    <w:rsid w:val="00DD25ED"/>
    <w:rsid w:val="00DE0D6E"/>
    <w:rsid w:val="00E1610C"/>
    <w:rsid w:val="00E16D73"/>
    <w:rsid w:val="00E23E9E"/>
    <w:rsid w:val="00E25722"/>
    <w:rsid w:val="00E27F0A"/>
    <w:rsid w:val="00E33B0B"/>
    <w:rsid w:val="00E4231E"/>
    <w:rsid w:val="00E4302C"/>
    <w:rsid w:val="00E44AC7"/>
    <w:rsid w:val="00E45F4B"/>
    <w:rsid w:val="00E60A16"/>
    <w:rsid w:val="00E82B6E"/>
    <w:rsid w:val="00E94258"/>
    <w:rsid w:val="00E96C18"/>
    <w:rsid w:val="00EA2E61"/>
    <w:rsid w:val="00EA7D7F"/>
    <w:rsid w:val="00EB02F4"/>
    <w:rsid w:val="00EB2FA2"/>
    <w:rsid w:val="00EB769A"/>
    <w:rsid w:val="00EC3A35"/>
    <w:rsid w:val="00ED33DD"/>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46F22"/>
    <w:rsid w:val="00F53BE2"/>
    <w:rsid w:val="00F55684"/>
    <w:rsid w:val="00F64D5A"/>
    <w:rsid w:val="00F709CD"/>
    <w:rsid w:val="00F906F4"/>
    <w:rsid w:val="00F919E7"/>
    <w:rsid w:val="00FA0716"/>
    <w:rsid w:val="00FB4629"/>
    <w:rsid w:val="00FB6FB1"/>
    <w:rsid w:val="00FB7063"/>
    <w:rsid w:val="00FC7056"/>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B30448"/>
    <w:rPr>
      <w:vertAlign w:val="superscript"/>
    </w:rPr>
  </w:style>
  <w:style w:type="paragraph" w:customStyle="1" w:styleId="Appelnotedebasde">
    <w:name w:val="Appel note de bas de..."/>
    <w:basedOn w:val="Normal"/>
    <w:link w:val="Refdenotaalpie"/>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1">
    <w:name w:val="Table Normal1"/>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9817">
      <w:bodyDiv w:val="1"/>
      <w:marLeft w:val="0"/>
      <w:marRight w:val="0"/>
      <w:marTop w:val="0"/>
      <w:marBottom w:val="0"/>
      <w:divBdr>
        <w:top w:val="none" w:sz="0" w:space="0" w:color="auto"/>
        <w:left w:val="none" w:sz="0" w:space="0" w:color="auto"/>
        <w:bottom w:val="none" w:sz="0" w:space="0" w:color="auto"/>
        <w:right w:val="none" w:sz="0" w:space="0" w:color="auto"/>
      </w:divBdr>
      <w:divsChild>
        <w:div w:id="2065254455">
          <w:marLeft w:val="0"/>
          <w:marRight w:val="0"/>
          <w:marTop w:val="0"/>
          <w:marBottom w:val="0"/>
          <w:divBdr>
            <w:top w:val="none" w:sz="0" w:space="0" w:color="auto"/>
            <w:left w:val="none" w:sz="0" w:space="0" w:color="auto"/>
            <w:bottom w:val="none" w:sz="0" w:space="0" w:color="auto"/>
            <w:right w:val="none" w:sz="0" w:space="0" w:color="auto"/>
          </w:divBdr>
        </w:div>
      </w:divsChild>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manuales-guias-y-pliegos-tipo/manuales-y-guia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providencias-consejo-de-estad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lombiacompra.gov.co/sala-de-prensa/boletin-digit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busqueda/conceptos" TargetMode="External"/><Relationship Id="rId1" Type="http://schemas.openxmlformats.org/officeDocument/2006/relationships/hyperlink" Target="https://www.suin-juriscol.gov.co/viewDocument.asp?ruta=Leyes/3004374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2514</Words>
  <Characters>13829</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Diana Carolina Blanco Rodriguez</cp:lastModifiedBy>
  <cp:revision>7</cp:revision>
  <dcterms:created xsi:type="dcterms:W3CDTF">2024-07-07T23:06:00Z</dcterms:created>
  <dcterms:modified xsi:type="dcterms:W3CDTF">2024-07-16T02:09:00Z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