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FC1F9" w14:textId="77777777" w:rsidR="0005349F" w:rsidRPr="00F95BFC" w:rsidRDefault="0005349F" w:rsidP="0005349F">
      <w:pPr>
        <w:contextualSpacing/>
        <w:jc w:val="both"/>
        <w:rPr>
          <w:rFonts w:ascii="Verdana" w:eastAsia="Times New Roman" w:hAnsi="Verdana" w:cs="Arial"/>
          <w:b/>
          <w:lang w:val="es-MX" w:eastAsia="es-ES_tradnl"/>
        </w:rPr>
      </w:pPr>
      <w:r w:rsidRPr="00F95BFC">
        <w:rPr>
          <w:rFonts w:ascii="Verdana" w:eastAsia="Times New Roman" w:hAnsi="Verdana" w:cs="Arial"/>
          <w:b/>
          <w:lang w:val="es-MX" w:eastAsia="es-ES_tradnl"/>
        </w:rPr>
        <w:t xml:space="preserve">SUBCONTRATACIÓN – Definición </w:t>
      </w:r>
    </w:p>
    <w:p w14:paraId="32813A56" w14:textId="77777777" w:rsidR="0005349F" w:rsidRPr="00F95BFC" w:rsidRDefault="0005349F" w:rsidP="0005349F">
      <w:pPr>
        <w:contextualSpacing/>
        <w:jc w:val="both"/>
        <w:rPr>
          <w:rFonts w:ascii="Verdana" w:eastAsia="Times New Roman" w:hAnsi="Verdana" w:cs="Arial"/>
          <w:b/>
          <w:lang w:val="es-MX" w:eastAsia="es-ES_tradnl"/>
        </w:rPr>
      </w:pPr>
    </w:p>
    <w:p w14:paraId="22A7B6A8" w14:textId="77777777" w:rsidR="0005349F" w:rsidRPr="00F95BFC" w:rsidRDefault="0005349F" w:rsidP="0005349F">
      <w:pPr>
        <w:contextualSpacing/>
        <w:jc w:val="both"/>
        <w:rPr>
          <w:rFonts w:ascii="Verdana" w:eastAsia="Calibri" w:hAnsi="Verdana" w:cs="Arial"/>
          <w:lang w:eastAsia="es-ES_tradnl"/>
        </w:rPr>
      </w:pPr>
      <w:r w:rsidRPr="00F95BFC">
        <w:rPr>
          <w:rFonts w:ascii="Verdana" w:eastAsia="Calibri" w:hAnsi="Verdana" w:cs="Arial"/>
          <w:lang w:eastAsia="es-ES_tradnl"/>
        </w:rPr>
        <w:t>La figura jurídica de la subcontratación no ha tenido un desarrollo regulatorio sustancial en el derecho colombiano. Aunque en materia de contratación estatal hay algunas referencias a esta institución en las Leyes 80 de 1993</w:t>
      </w:r>
      <w:r w:rsidRPr="00F95BFC">
        <w:rPr>
          <w:rFonts w:ascii="Verdana" w:eastAsia="Calibri" w:hAnsi="Verdana" w:cs="Arial"/>
          <w:vertAlign w:val="superscript"/>
          <w:lang w:eastAsia="es-ES_tradnl"/>
        </w:rPr>
        <w:t xml:space="preserve"> </w:t>
      </w:r>
      <w:r w:rsidRPr="00F95BFC">
        <w:rPr>
          <w:rFonts w:ascii="Verdana" w:eastAsia="Calibri" w:hAnsi="Verdana" w:cs="Arial"/>
          <w:lang w:eastAsia="es-ES_tradnl"/>
        </w:rPr>
        <w:t xml:space="preserve">y 1150 de 2007, así como en el Decreto 1082 de 2015, y en </w:t>
      </w:r>
      <w:r w:rsidRPr="00F95BFC">
        <w:rPr>
          <w:rFonts w:ascii="Verdana" w:eastAsia="Calibri" w:hAnsi="Verdana" w:cs="Arial"/>
          <w:lang w:val="es-ES" w:eastAsia="es-ES_tradnl"/>
        </w:rPr>
        <w:t xml:space="preserve">el Decreto 092 de 2017, </w:t>
      </w:r>
      <w:r w:rsidRPr="00F95BFC">
        <w:rPr>
          <w:rFonts w:ascii="Verdana" w:eastAsia="Calibri" w:hAnsi="Verdana" w:cs="Arial"/>
          <w:lang w:eastAsia="es-ES_tradnl"/>
        </w:rPr>
        <w:t xml:space="preserve">el ordenamiento jurídico carece de una disposición legal que brinde una definición de subcontratación. Sin embargo, la jurisprudencia y la doctrina se han encargado de estudiar y analizar la naturaleza de esta figura y han construido los elementos y características propias de la subcontratación. </w:t>
      </w:r>
    </w:p>
    <w:p w14:paraId="17171477" w14:textId="77777777" w:rsidR="0005349F" w:rsidRPr="00F95BFC" w:rsidRDefault="0005349F" w:rsidP="0005349F">
      <w:pPr>
        <w:contextualSpacing/>
        <w:jc w:val="both"/>
        <w:rPr>
          <w:rFonts w:ascii="Verdana" w:eastAsia="Calibri" w:hAnsi="Verdana" w:cs="Arial"/>
          <w:lang w:eastAsia="es-ES_tradnl"/>
        </w:rPr>
      </w:pPr>
    </w:p>
    <w:p w14:paraId="6B78CD01" w14:textId="77777777" w:rsidR="0005349F" w:rsidRPr="00F95BFC" w:rsidRDefault="0005349F" w:rsidP="0005349F">
      <w:pPr>
        <w:contextualSpacing/>
        <w:jc w:val="both"/>
        <w:rPr>
          <w:rFonts w:ascii="Verdana" w:eastAsia="Calibri" w:hAnsi="Verdana" w:cs="Arial"/>
          <w:lang w:eastAsia="es-ES_tradnl"/>
        </w:rPr>
      </w:pPr>
      <w:r w:rsidRPr="00F95BFC">
        <w:rPr>
          <w:rFonts w:ascii="Verdana" w:eastAsia="Calibri" w:hAnsi="Verdana" w:cs="Arial"/>
          <w:lang w:eastAsia="es-ES_tradnl"/>
        </w:rPr>
        <w:t>La doctrina ha analizado la subcontratación en la contratación estatal, señalando que “La subcontratación supone la celebración de un contrato eventual y accesorio, entre un contratista del Estado y un tercero, sin que aquel tenga el deber, por regla general, de agotar un procedimiento previo de selección, por medio del cual el segundo sustituye parcial y materialmente al primero, quien conserva la dirección general del proyecto y es responsable ante la entidad estatal contratante por el cumplimiento íntegro de las obligaciones derivadas del contrato adjudicado”. En el ámbito internacional se ha entendido a la subcontratación como “La práctica mercantil de organización productiva en virtud de la cual el contratista o subcontratista encarga a otro subcontratista o trabajador autónomo parte de lo que a él se le ha encomendado”</w:t>
      </w:r>
      <w:r w:rsidRPr="00F95BFC">
        <w:rPr>
          <w:rFonts w:ascii="Verdana" w:eastAsia="Calibri" w:hAnsi="Verdana" w:cs="Arial"/>
          <w:vertAlign w:val="superscript"/>
          <w:lang w:eastAsia="es-ES_tradnl"/>
        </w:rPr>
        <w:t>.</w:t>
      </w:r>
      <w:r w:rsidRPr="00F95BFC">
        <w:rPr>
          <w:rFonts w:ascii="Verdana" w:eastAsia="Calibri" w:hAnsi="Verdana" w:cs="Arial"/>
          <w:lang w:eastAsia="es-ES_tradnl"/>
        </w:rPr>
        <w:t xml:space="preserve"> En el marco de esta figura, se define el nivel de subcontratación como “Cada uno de los escalones en que se estructura el proceso de subcontratación que se desarrolla para la ejecución de la totalidad o parte de la obra asumida contractualmente por el contratista con el promotor”. </w:t>
      </w:r>
    </w:p>
    <w:p w14:paraId="145D8CE9" w14:textId="77777777" w:rsidR="0005349F" w:rsidRPr="00F95BFC" w:rsidRDefault="0005349F" w:rsidP="0005349F">
      <w:pPr>
        <w:contextualSpacing/>
        <w:jc w:val="both"/>
        <w:rPr>
          <w:rFonts w:ascii="Verdana" w:eastAsia="Calibri" w:hAnsi="Verdana" w:cs="Arial"/>
          <w:lang w:eastAsia="es-ES_tradnl"/>
        </w:rPr>
      </w:pPr>
    </w:p>
    <w:p w14:paraId="63F38FB3" w14:textId="77777777" w:rsidR="0005349F" w:rsidRPr="00F97ED4" w:rsidRDefault="0005349F" w:rsidP="0005349F">
      <w:pPr>
        <w:jc w:val="both"/>
        <w:rPr>
          <w:rFonts w:ascii="Verdana" w:eastAsia="Times New Roman" w:hAnsi="Verdana" w:cs="Arial"/>
          <w:b/>
          <w:bCs/>
          <w:color w:val="000000"/>
          <w:lang w:eastAsia="en-GB"/>
        </w:rPr>
      </w:pPr>
      <w:bookmarkStart w:id="0" w:name="_Hlk113522934"/>
      <w:r w:rsidRPr="00F97ED4">
        <w:rPr>
          <w:rFonts w:ascii="Verdana" w:eastAsia="Calibri" w:hAnsi="Verdana" w:cs="Arial"/>
          <w:b/>
          <w:color w:val="000000"/>
          <w:lang w:val="es-MX"/>
        </w:rPr>
        <w:t>SUBCONTRATACIÓN</w:t>
      </w:r>
      <w:r w:rsidRPr="00F97ED4">
        <w:rPr>
          <w:rFonts w:ascii="Verdana" w:eastAsia="Times New Roman" w:hAnsi="Verdana" w:cs="Arial"/>
          <w:b/>
          <w:bCs/>
          <w:color w:val="000000"/>
          <w:lang w:val="es-ES" w:eastAsia="en-GB"/>
        </w:rPr>
        <w:t xml:space="preserve"> </w:t>
      </w:r>
      <w:r w:rsidRPr="00F97ED4">
        <w:rPr>
          <w:rFonts w:ascii="Verdana" w:eastAsia="Times New Roman" w:hAnsi="Verdana" w:cs="Arial"/>
          <w:b/>
          <w:bCs/>
          <w:color w:val="000000"/>
          <w:lang w:eastAsia="en-GB"/>
        </w:rPr>
        <w:t>–</w:t>
      </w:r>
      <w:r w:rsidRPr="00F97ED4">
        <w:rPr>
          <w:rFonts w:ascii="Verdana" w:eastAsia="Times New Roman" w:hAnsi="Verdana" w:cs="Arial"/>
          <w:b/>
          <w:bCs/>
          <w:color w:val="000000"/>
          <w:lang w:val="es-ES" w:eastAsia="en-GB"/>
        </w:rPr>
        <w:t xml:space="preserve"> Diferencia </w:t>
      </w:r>
      <w:r w:rsidRPr="00F97ED4">
        <w:rPr>
          <w:rFonts w:ascii="Verdana" w:eastAsia="Times New Roman" w:hAnsi="Verdana" w:cs="Arial"/>
          <w:b/>
          <w:bCs/>
          <w:color w:val="000000"/>
          <w:lang w:eastAsia="en-GB"/>
        </w:rPr>
        <w:t xml:space="preserve">– Contratos con proveedores </w:t>
      </w:r>
    </w:p>
    <w:bookmarkEnd w:id="0"/>
    <w:p w14:paraId="11DCA3B1" w14:textId="77777777" w:rsidR="0005349F" w:rsidRPr="00F97ED4" w:rsidRDefault="0005349F" w:rsidP="0005349F">
      <w:pPr>
        <w:jc w:val="both"/>
        <w:rPr>
          <w:rFonts w:ascii="Verdana" w:eastAsia="Times New Roman" w:hAnsi="Verdana" w:cs="Arial"/>
          <w:b/>
          <w:bCs/>
          <w:color w:val="000000"/>
          <w:lang w:eastAsia="en-GB"/>
        </w:rPr>
      </w:pPr>
    </w:p>
    <w:p w14:paraId="588072B9" w14:textId="77777777" w:rsidR="0005349F" w:rsidRPr="00F95BFC" w:rsidRDefault="0005349F" w:rsidP="0005349F">
      <w:pPr>
        <w:jc w:val="both"/>
        <w:rPr>
          <w:rFonts w:ascii="Verdana" w:eastAsia="Times New Roman" w:hAnsi="Verdana" w:cs="Arial"/>
          <w:color w:val="000000"/>
          <w:lang w:eastAsia="en-GB"/>
        </w:rPr>
      </w:pPr>
      <w:r w:rsidRPr="00F95BFC">
        <w:rPr>
          <w:rFonts w:ascii="Verdana" w:eastAsia="Times New Roman" w:hAnsi="Verdana" w:cs="Arial"/>
          <w:color w:val="000000"/>
          <w:lang w:eastAsia="en-GB"/>
        </w:rPr>
        <w:t xml:space="preserve">Es menester </w:t>
      </w:r>
      <w:r w:rsidRPr="00F97ED4">
        <w:rPr>
          <w:rFonts w:ascii="Verdana" w:eastAsia="Times New Roman" w:hAnsi="Verdana" w:cs="Arial"/>
          <w:color w:val="000000"/>
          <w:lang w:eastAsia="en-GB"/>
        </w:rPr>
        <w:t xml:space="preserve">precisar que no todos los contratos que celebra el contratista pueden catalogarse como subcontratos. En efecto, como se mencionó, la noción de subcontratación supone la celebración de un contrato eventual y accesorio, entre un contratista del Estado y un tercero para que este ejecute en parte la obligación o la actividad puesta a su cargo, sin que el contratista se desprenda de la responsabilidad jurídica. </w:t>
      </w:r>
    </w:p>
    <w:p w14:paraId="06900CC3" w14:textId="422B3100" w:rsidR="0005349F" w:rsidRPr="0005349F" w:rsidRDefault="0005349F" w:rsidP="0005349F">
      <w:pPr>
        <w:jc w:val="both"/>
        <w:rPr>
          <w:rFonts w:ascii="Verdana" w:eastAsia="Times New Roman" w:hAnsi="Verdana" w:cs="Arial"/>
          <w:color w:val="000000"/>
          <w:lang w:eastAsia="en-GB"/>
        </w:rPr>
      </w:pPr>
      <w:r w:rsidRPr="00F97ED4">
        <w:rPr>
          <w:rFonts w:ascii="Verdana" w:eastAsia="Times New Roman" w:hAnsi="Verdana" w:cs="Arial"/>
          <w:color w:val="000000"/>
          <w:lang w:eastAsia="en-GB"/>
        </w:rPr>
        <w:t xml:space="preserve">Por su parte, los contratos con proveedores para el suministro de materiales o para la contratación de la mano de obra tienen por objeto dotarse de las materias primas y del personal necesario para la ejecución de las prestaciones. Como se evidencia, en el primer evento hay una verdadera asunción material de la obligación del contratista principal por parte del subcontratista, sin perjuicio de que quien responde ante la entidad estatal es el contratista principal; a diferencia del segundo evento, en el que simplemente hay una puesta a disposición de los medios para cumplir la prestación. </w:t>
      </w:r>
    </w:p>
    <w:p w14:paraId="5F4651C1" w14:textId="77777777" w:rsidR="0005349F" w:rsidRDefault="0005349F" w:rsidP="0005349F"/>
    <w:p w14:paraId="27BB4CCE" w14:textId="77777777" w:rsidR="0005349F" w:rsidRDefault="0005349F" w:rsidP="0005349F"/>
    <w:p w14:paraId="577E3FB2" w14:textId="73BA1591" w:rsidR="0005349F" w:rsidRPr="00F95BFC" w:rsidRDefault="0005349F" w:rsidP="0005349F">
      <w:pPr>
        <w:rPr>
          <w:rFonts w:ascii="Verdana" w:eastAsia="Geomanist Light" w:hAnsi="Verdana" w:cs="Arial"/>
          <w:color w:val="201F1E"/>
          <w:lang w:val="es-MX"/>
        </w:rPr>
      </w:pPr>
      <w:bookmarkStart w:id="1" w:name="_Hlk172552413"/>
      <w:r w:rsidRPr="00F95BFC">
        <w:rPr>
          <w:rFonts w:ascii="Verdana" w:eastAsia="Geomanist Light" w:hAnsi="Verdana" w:cs="Arial"/>
          <w:color w:val="000000" w:themeColor="text1"/>
          <w:lang w:val="es-MX"/>
        </w:rPr>
        <w:t>Bogotá D.C., </w:t>
      </w:r>
      <w:r w:rsidRPr="00F95BFC">
        <w:rPr>
          <w:rFonts w:ascii="Verdana" w:eastAsia="Geomanist Light" w:hAnsi="Verdana" w:cs="Arial"/>
          <w:color w:val="201F1E"/>
          <w:lang w:val="es-MX"/>
        </w:rPr>
        <w:t>[Día] de [</w:t>
      </w:r>
      <w:proofErr w:type="spellStart"/>
      <w:r w:rsidRPr="00F95BFC">
        <w:rPr>
          <w:rFonts w:ascii="Verdana" w:eastAsia="Geomanist Light" w:hAnsi="Verdana" w:cs="Arial"/>
          <w:color w:val="201F1E"/>
          <w:lang w:val="es-MX"/>
        </w:rPr>
        <w:t>Mes.NombreCapitalizado</w:t>
      </w:r>
      <w:proofErr w:type="spellEnd"/>
      <w:r w:rsidRPr="00F95BFC">
        <w:rPr>
          <w:rFonts w:ascii="Verdana" w:eastAsia="Geomanist Light" w:hAnsi="Verdana" w:cs="Arial"/>
          <w:color w:val="201F1E"/>
          <w:lang w:val="es-MX"/>
        </w:rPr>
        <w:t>] de [Año]</w:t>
      </w:r>
    </w:p>
    <w:p w14:paraId="215E66BC" w14:textId="41C79BC1" w:rsidR="0005349F" w:rsidRDefault="0005349F" w:rsidP="0005349F">
      <w:pPr>
        <w:jc w:val="both"/>
        <w:rPr>
          <w:rFonts w:ascii="Verdana" w:eastAsia="Calibri" w:hAnsi="Verdana" w:cs="Arial"/>
          <w:color w:val="000000"/>
          <w:lang w:val="es-ES"/>
        </w:rPr>
      </w:pPr>
      <w:r w:rsidRPr="0005349F">
        <w:rPr>
          <w:rFonts w:ascii="Verdana" w:eastAsia="Calibri" w:hAnsi="Verdana" w:cs="Arial"/>
          <w:noProof/>
          <w:color w:val="000000"/>
          <w:lang w:val="es-ES"/>
        </w:rPr>
        <w:drawing>
          <wp:anchor distT="0" distB="0" distL="114300" distR="114300" simplePos="0" relativeHeight="251658240" behindDoc="1" locked="0" layoutInCell="1" allowOverlap="1" wp14:anchorId="65385C5F" wp14:editId="445D0036">
            <wp:simplePos x="0" y="0"/>
            <wp:positionH relativeFrom="column">
              <wp:posOffset>2188724</wp:posOffset>
            </wp:positionH>
            <wp:positionV relativeFrom="paragraph">
              <wp:posOffset>83792</wp:posOffset>
            </wp:positionV>
            <wp:extent cx="3400425" cy="981075"/>
            <wp:effectExtent l="0" t="0" r="9525" b="9525"/>
            <wp:wrapTight wrapText="bothSides">
              <wp:wrapPolygon edited="0">
                <wp:start x="0" y="0"/>
                <wp:lineTo x="0" y="21390"/>
                <wp:lineTo x="21539" y="21390"/>
                <wp:lineTo x="21539" y="0"/>
                <wp:lineTo x="0" y="0"/>
              </wp:wrapPolygon>
            </wp:wrapTight>
            <wp:docPr id="100791972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19729"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400425" cy="981075"/>
                    </a:xfrm>
                    <a:prstGeom prst="rect">
                      <a:avLst/>
                    </a:prstGeom>
                  </pic:spPr>
                </pic:pic>
              </a:graphicData>
            </a:graphic>
          </wp:anchor>
        </w:drawing>
      </w:r>
    </w:p>
    <w:p w14:paraId="3E43CAD8" w14:textId="25FD73CD" w:rsidR="0005349F" w:rsidRDefault="0005349F" w:rsidP="0005349F">
      <w:pPr>
        <w:jc w:val="both"/>
        <w:rPr>
          <w:rFonts w:ascii="Verdana" w:eastAsia="Calibri" w:hAnsi="Verdana" w:cs="Arial"/>
          <w:color w:val="000000"/>
          <w:lang w:val="es-ES"/>
        </w:rPr>
      </w:pPr>
    </w:p>
    <w:p w14:paraId="579BCA13" w14:textId="3FB9EC1E" w:rsidR="0005349F" w:rsidRDefault="0005349F" w:rsidP="0005349F">
      <w:pPr>
        <w:jc w:val="both"/>
        <w:rPr>
          <w:rFonts w:ascii="Verdana" w:eastAsia="Calibri" w:hAnsi="Verdana" w:cs="Arial"/>
          <w:color w:val="000000"/>
          <w:lang w:val="es-ES"/>
        </w:rPr>
      </w:pPr>
    </w:p>
    <w:p w14:paraId="5E4F5332" w14:textId="68272BC9" w:rsidR="0005349F" w:rsidRDefault="0005349F" w:rsidP="0005349F">
      <w:pPr>
        <w:jc w:val="both"/>
        <w:rPr>
          <w:rFonts w:ascii="Verdana" w:eastAsia="Calibri" w:hAnsi="Verdana" w:cs="Arial"/>
          <w:color w:val="000000"/>
          <w:lang w:val="es-ES"/>
        </w:rPr>
      </w:pPr>
    </w:p>
    <w:p w14:paraId="4A5770B1" w14:textId="77777777" w:rsidR="0005349F" w:rsidRDefault="0005349F" w:rsidP="0005349F">
      <w:pPr>
        <w:jc w:val="both"/>
        <w:rPr>
          <w:rFonts w:ascii="Verdana" w:eastAsia="Calibri" w:hAnsi="Verdana" w:cs="Arial"/>
          <w:color w:val="000000"/>
          <w:lang w:val="es-ES"/>
        </w:rPr>
      </w:pPr>
    </w:p>
    <w:p w14:paraId="4D58C25A" w14:textId="77777777" w:rsidR="0005349F" w:rsidRPr="00F95BFC" w:rsidRDefault="0005349F" w:rsidP="0005349F">
      <w:pPr>
        <w:jc w:val="both"/>
        <w:rPr>
          <w:rFonts w:ascii="Verdana" w:eastAsia="Calibri" w:hAnsi="Verdana" w:cs="Arial"/>
          <w:color w:val="000000"/>
          <w:lang w:val="es-ES"/>
        </w:rPr>
      </w:pPr>
    </w:p>
    <w:p w14:paraId="3D97F052" w14:textId="77777777" w:rsidR="0005349F" w:rsidRDefault="0005349F" w:rsidP="0005349F">
      <w:pPr>
        <w:jc w:val="both"/>
        <w:rPr>
          <w:rFonts w:ascii="Verdana" w:eastAsia="Calibri" w:hAnsi="Verdana" w:cs="Arial"/>
          <w:lang w:val="es-ES" w:eastAsia="es-ES"/>
        </w:rPr>
      </w:pPr>
    </w:p>
    <w:p w14:paraId="5619B6EC" w14:textId="77777777" w:rsidR="0005349F" w:rsidRDefault="0005349F" w:rsidP="0005349F">
      <w:pPr>
        <w:jc w:val="both"/>
        <w:rPr>
          <w:rFonts w:ascii="Verdana" w:eastAsia="Calibri" w:hAnsi="Verdana" w:cs="Arial"/>
          <w:lang w:val="es-ES" w:eastAsia="es-ES"/>
        </w:rPr>
      </w:pPr>
    </w:p>
    <w:p w14:paraId="08EB5235" w14:textId="21AF1DDF" w:rsidR="0005349F" w:rsidRPr="00F95BFC" w:rsidRDefault="0005349F" w:rsidP="0005349F">
      <w:pPr>
        <w:jc w:val="both"/>
        <w:rPr>
          <w:rFonts w:ascii="Verdana" w:eastAsia="Calibri" w:hAnsi="Verdana" w:cs="Arial"/>
          <w:lang w:val="es-ES" w:eastAsia="es-ES"/>
        </w:rPr>
      </w:pPr>
      <w:r w:rsidRPr="00F95BFC">
        <w:rPr>
          <w:rFonts w:ascii="Verdana" w:eastAsia="Calibri" w:hAnsi="Verdana" w:cs="Arial"/>
          <w:lang w:val="es-ES" w:eastAsia="es-ES"/>
        </w:rPr>
        <w:t>Señor</w:t>
      </w:r>
    </w:p>
    <w:p w14:paraId="46BD7B9E" w14:textId="6139246D" w:rsidR="0005349F" w:rsidRPr="00064FEA" w:rsidRDefault="00CE258F" w:rsidP="0005349F">
      <w:pPr>
        <w:rPr>
          <w:rFonts w:ascii="Verdana" w:hAnsi="Verdana"/>
          <w:b/>
          <w:bCs/>
        </w:rPr>
      </w:pPr>
      <w:r w:rsidRPr="00064FEA">
        <w:rPr>
          <w:rFonts w:ascii="Verdana" w:hAnsi="Verdana"/>
          <w:b/>
          <w:bCs/>
        </w:rPr>
        <w:t>Carlos Augusto Betancur López</w:t>
      </w:r>
    </w:p>
    <w:p w14:paraId="6E3C375C" w14:textId="77777777" w:rsidR="0005349F" w:rsidRPr="00F95BFC" w:rsidRDefault="0005349F" w:rsidP="0005349F">
      <w:pPr>
        <w:rPr>
          <w:rFonts w:ascii="Verdana" w:eastAsia="Calibri" w:hAnsi="Verdana" w:cs="Arial"/>
          <w:b/>
          <w:bCs/>
          <w:color w:val="000000"/>
          <w:lang w:val="es-ES_tradnl" w:eastAsia="es-ES_tradnl"/>
        </w:rPr>
      </w:pPr>
      <w:r w:rsidRPr="00F95BFC">
        <w:rPr>
          <w:rFonts w:ascii="Verdana" w:hAnsi="Verdana"/>
        </w:rPr>
        <w:t>betancurcarlos4455@americana.edu.co</w:t>
      </w:r>
    </w:p>
    <w:p w14:paraId="1724B1E5" w14:textId="77777777" w:rsidR="0005349F" w:rsidRPr="00064FEA" w:rsidRDefault="0005349F" w:rsidP="0005349F">
      <w:pPr>
        <w:rPr>
          <w:rFonts w:ascii="Verdana" w:eastAsia="Calibri" w:hAnsi="Verdana" w:cs="Arial"/>
          <w:color w:val="000000"/>
          <w:lang w:val="es-ES_tradnl" w:eastAsia="es-ES_tradnl"/>
        </w:rPr>
      </w:pPr>
      <w:r w:rsidRPr="00064FEA">
        <w:rPr>
          <w:rFonts w:ascii="Verdana" w:eastAsia="Calibri" w:hAnsi="Verdana" w:cs="Arial"/>
          <w:color w:val="000000"/>
          <w:lang w:val="es-ES_tradnl" w:eastAsia="es-ES_tradnl"/>
        </w:rPr>
        <w:t>Itagüí, Antioquia</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5349F" w:rsidRPr="00F95BFC" w14:paraId="3C12B167" w14:textId="77777777" w:rsidTr="00E04EF6">
        <w:trPr>
          <w:trHeight w:val="884"/>
        </w:trPr>
        <w:tc>
          <w:tcPr>
            <w:tcW w:w="2689" w:type="dxa"/>
          </w:tcPr>
          <w:p w14:paraId="75C96033" w14:textId="77777777" w:rsidR="0005349F" w:rsidRPr="00F95BFC" w:rsidRDefault="0005349F" w:rsidP="00E04EF6">
            <w:pPr>
              <w:jc w:val="both"/>
              <w:rPr>
                <w:rFonts w:ascii="Verdana" w:eastAsia="Calibri" w:hAnsi="Verdana" w:cs="Arial"/>
                <w:b/>
                <w:bCs/>
                <w:lang w:val="es-ES_tradnl" w:eastAsia="es-ES_tradnl"/>
              </w:rPr>
            </w:pPr>
          </w:p>
        </w:tc>
        <w:tc>
          <w:tcPr>
            <w:tcW w:w="6100" w:type="dxa"/>
          </w:tcPr>
          <w:p w14:paraId="497C85B4" w14:textId="77777777" w:rsidR="0005349F" w:rsidRDefault="0005349F" w:rsidP="00E04EF6">
            <w:pPr>
              <w:jc w:val="both"/>
              <w:rPr>
                <w:rFonts w:ascii="Verdana" w:eastAsia="Calibri" w:hAnsi="Verdana" w:cs="Arial"/>
                <w:b/>
                <w:bCs/>
                <w:lang w:val="es-ES" w:eastAsia="es-ES"/>
              </w:rPr>
            </w:pPr>
          </w:p>
          <w:p w14:paraId="624EFDE3" w14:textId="77777777" w:rsidR="0005349F" w:rsidRDefault="0005349F" w:rsidP="00E04EF6">
            <w:pPr>
              <w:jc w:val="both"/>
              <w:rPr>
                <w:rFonts w:ascii="Verdana" w:eastAsia="Calibri" w:hAnsi="Verdana" w:cs="Arial"/>
                <w:b/>
                <w:bCs/>
                <w:lang w:val="es-ES" w:eastAsia="es-ES"/>
              </w:rPr>
            </w:pPr>
          </w:p>
          <w:p w14:paraId="0B6ED82B" w14:textId="77777777" w:rsidR="0005349F" w:rsidRDefault="0005349F" w:rsidP="00E04EF6">
            <w:pPr>
              <w:jc w:val="both"/>
              <w:rPr>
                <w:rFonts w:ascii="Verdana" w:eastAsia="Calibri" w:hAnsi="Verdana" w:cs="Arial"/>
                <w:b/>
                <w:bCs/>
                <w:lang w:val="es-ES" w:eastAsia="es-ES"/>
              </w:rPr>
            </w:pPr>
          </w:p>
          <w:p w14:paraId="36678FE9" w14:textId="77777777" w:rsidR="0005349F" w:rsidRDefault="0005349F" w:rsidP="00E04EF6">
            <w:pPr>
              <w:jc w:val="both"/>
              <w:rPr>
                <w:rFonts w:ascii="Verdana" w:eastAsia="Calibri" w:hAnsi="Verdana" w:cs="Arial"/>
                <w:b/>
                <w:bCs/>
                <w:lang w:val="es-ES" w:eastAsia="es-ES"/>
              </w:rPr>
            </w:pPr>
            <w:r w:rsidRPr="00F95BFC">
              <w:rPr>
                <w:rFonts w:ascii="Verdana" w:eastAsia="Calibri" w:hAnsi="Verdana" w:cs="Arial"/>
                <w:b/>
                <w:bCs/>
                <w:lang w:val="es-ES" w:eastAsia="es-ES"/>
              </w:rPr>
              <w:t>Concepto C- 28</w:t>
            </w:r>
            <w:r>
              <w:rPr>
                <w:rFonts w:ascii="Verdana" w:eastAsia="Calibri" w:hAnsi="Verdana" w:cs="Arial"/>
                <w:b/>
                <w:bCs/>
                <w:lang w:val="es-ES" w:eastAsia="es-ES"/>
              </w:rPr>
              <w:t>6</w:t>
            </w:r>
            <w:r w:rsidRPr="00F95BFC">
              <w:rPr>
                <w:rFonts w:ascii="Verdana" w:eastAsia="Calibri" w:hAnsi="Verdana" w:cs="Arial"/>
                <w:b/>
                <w:bCs/>
                <w:lang w:val="es-ES" w:eastAsia="es-ES"/>
              </w:rPr>
              <w:t xml:space="preserve"> de 2024</w:t>
            </w:r>
          </w:p>
          <w:p w14:paraId="3E08B084" w14:textId="77777777" w:rsidR="0005349F" w:rsidRDefault="0005349F" w:rsidP="00E04EF6">
            <w:pPr>
              <w:jc w:val="both"/>
              <w:rPr>
                <w:rFonts w:ascii="Verdana" w:eastAsia="Calibri" w:hAnsi="Verdana" w:cs="Arial"/>
                <w:b/>
                <w:bCs/>
                <w:lang w:val="es-ES" w:eastAsia="es-ES"/>
              </w:rPr>
            </w:pPr>
          </w:p>
          <w:p w14:paraId="6E688DBE" w14:textId="77777777" w:rsidR="0005349F" w:rsidRPr="00F95BFC" w:rsidRDefault="0005349F" w:rsidP="00E04EF6">
            <w:pPr>
              <w:jc w:val="both"/>
              <w:rPr>
                <w:rFonts w:ascii="Verdana" w:eastAsia="Calibri" w:hAnsi="Verdana" w:cs="Arial"/>
                <w:b/>
                <w:bCs/>
                <w:lang w:val="es-ES" w:eastAsia="es-ES"/>
              </w:rPr>
            </w:pPr>
          </w:p>
        </w:tc>
      </w:tr>
      <w:tr w:rsidR="0005349F" w:rsidRPr="00F95BFC" w14:paraId="3CA3E4FE" w14:textId="77777777" w:rsidTr="00E04EF6">
        <w:trPr>
          <w:trHeight w:val="884"/>
        </w:trPr>
        <w:tc>
          <w:tcPr>
            <w:tcW w:w="2689" w:type="dxa"/>
          </w:tcPr>
          <w:p w14:paraId="342C8E2A" w14:textId="77777777" w:rsidR="0005349F" w:rsidRPr="00F95BFC" w:rsidRDefault="0005349F" w:rsidP="00E04EF6">
            <w:pPr>
              <w:jc w:val="both"/>
              <w:rPr>
                <w:rFonts w:ascii="Verdana" w:eastAsia="Calibri" w:hAnsi="Verdana" w:cs="Arial"/>
                <w:lang w:val="es-ES_tradnl" w:eastAsia="es-ES_tradnl"/>
              </w:rPr>
            </w:pPr>
            <w:r w:rsidRPr="00F95BFC">
              <w:rPr>
                <w:rFonts w:ascii="Verdana" w:eastAsia="Calibri" w:hAnsi="Verdana" w:cs="Arial"/>
                <w:b/>
                <w:lang w:val="es-ES_tradnl" w:eastAsia="es-ES_tradnl"/>
              </w:rPr>
              <w:t>Temas:</w:t>
            </w:r>
            <w:r w:rsidRPr="00F95BFC">
              <w:rPr>
                <w:rFonts w:ascii="Verdana" w:eastAsia="Calibri" w:hAnsi="Verdana" w:cs="Arial"/>
                <w:lang w:val="es-ES_tradnl" w:eastAsia="es-ES_tradnl"/>
              </w:rPr>
              <w:t xml:space="preserve">                   </w:t>
            </w:r>
          </w:p>
        </w:tc>
        <w:tc>
          <w:tcPr>
            <w:tcW w:w="6100" w:type="dxa"/>
          </w:tcPr>
          <w:p w14:paraId="2C56C19E" w14:textId="77777777" w:rsidR="0005349F" w:rsidRPr="00E1251B" w:rsidRDefault="0005349F" w:rsidP="00E04EF6">
            <w:pPr>
              <w:jc w:val="both"/>
              <w:rPr>
                <w:rFonts w:ascii="Verdana" w:eastAsia="Calibri" w:hAnsi="Verdana" w:cs="Arial"/>
                <w:b/>
                <w:bCs/>
                <w:szCs w:val="24"/>
                <w:lang w:val="es-MX" w:eastAsia="en-GB"/>
              </w:rPr>
            </w:pPr>
            <w:r w:rsidRPr="00E1251B">
              <w:rPr>
                <w:rFonts w:ascii="Verdana" w:eastAsia="Calibri" w:hAnsi="Verdana" w:cs="Arial"/>
                <w:b/>
                <w:lang w:val="es-MX"/>
              </w:rPr>
              <w:t xml:space="preserve">SUBCONTRATACIÓN – Definición </w:t>
            </w:r>
            <w:r w:rsidRPr="00E1251B">
              <w:rPr>
                <w:rFonts w:ascii="Verdana" w:eastAsia="Calibri" w:hAnsi="Verdana" w:cs="Arial"/>
                <w:b/>
                <w:bCs/>
                <w:szCs w:val="24"/>
                <w:lang w:val="es-MX" w:eastAsia="en-GB"/>
              </w:rPr>
              <w:t xml:space="preserve">– Características </w:t>
            </w:r>
          </w:p>
          <w:p w14:paraId="174E9481" w14:textId="77777777" w:rsidR="0005349F" w:rsidRPr="00F95BFC" w:rsidRDefault="0005349F" w:rsidP="00E04EF6">
            <w:pPr>
              <w:spacing w:line="276" w:lineRule="auto"/>
              <w:jc w:val="both"/>
              <w:rPr>
                <w:rFonts w:ascii="Verdana" w:eastAsia="Calibri" w:hAnsi="Verdana" w:cs="Arial"/>
                <w:lang w:val="es-ES" w:eastAsia="es-ES"/>
              </w:rPr>
            </w:pPr>
          </w:p>
        </w:tc>
      </w:tr>
      <w:tr w:rsidR="0005349F" w:rsidRPr="00F95BFC" w14:paraId="39CC4429" w14:textId="77777777" w:rsidTr="00E04EF6">
        <w:tc>
          <w:tcPr>
            <w:tcW w:w="2689" w:type="dxa"/>
          </w:tcPr>
          <w:p w14:paraId="7694ACBA" w14:textId="77777777" w:rsidR="0005349F" w:rsidRPr="00F95BFC" w:rsidRDefault="0005349F" w:rsidP="00E04EF6">
            <w:pPr>
              <w:jc w:val="both"/>
              <w:rPr>
                <w:rFonts w:ascii="Verdana" w:eastAsia="Calibri" w:hAnsi="Verdana" w:cs="Arial"/>
                <w:b/>
                <w:lang w:val="es-ES_tradnl" w:eastAsia="es-ES_tradnl"/>
              </w:rPr>
            </w:pPr>
            <w:r w:rsidRPr="00F95BFC">
              <w:rPr>
                <w:rFonts w:ascii="Verdana" w:eastAsia="Calibri" w:hAnsi="Verdana" w:cs="Arial"/>
                <w:b/>
                <w:lang w:val="es-ES_tradnl" w:eastAsia="es-ES_tradnl"/>
              </w:rPr>
              <w:t>Radicación:</w:t>
            </w:r>
            <w:r w:rsidRPr="00F95BFC">
              <w:rPr>
                <w:rFonts w:ascii="Verdana" w:eastAsia="Calibri" w:hAnsi="Verdana" w:cs="Arial"/>
                <w:lang w:val="es-ES_tradnl" w:eastAsia="es-ES_tradnl"/>
              </w:rPr>
              <w:t xml:space="preserve">               </w:t>
            </w:r>
          </w:p>
        </w:tc>
        <w:tc>
          <w:tcPr>
            <w:tcW w:w="6100" w:type="dxa"/>
          </w:tcPr>
          <w:p w14:paraId="40B34E36" w14:textId="77777777" w:rsidR="0005349F" w:rsidRPr="00F95BFC" w:rsidRDefault="0005349F" w:rsidP="00E04EF6">
            <w:pPr>
              <w:jc w:val="both"/>
              <w:rPr>
                <w:rFonts w:ascii="Verdana" w:eastAsia="Calibri" w:hAnsi="Verdana" w:cs="Arial"/>
                <w:lang w:val="es-ES_tradnl" w:eastAsia="es-ES_tradnl"/>
              </w:rPr>
            </w:pPr>
            <w:r w:rsidRPr="00F95BFC">
              <w:rPr>
                <w:rFonts w:ascii="Verdana" w:eastAsia="Calibri" w:hAnsi="Verdana" w:cs="Arial"/>
                <w:lang w:val="es-ES_tradnl" w:eastAsia="es-ES_tradnl"/>
              </w:rPr>
              <w:t>Respuesta a consulta con radicado No. P20240527005510</w:t>
            </w:r>
          </w:p>
        </w:tc>
      </w:tr>
    </w:tbl>
    <w:p w14:paraId="6C5FAADD" w14:textId="77777777" w:rsidR="0005349F" w:rsidRPr="00F95BFC" w:rsidRDefault="0005349F" w:rsidP="0005349F">
      <w:pPr>
        <w:jc w:val="both"/>
        <w:rPr>
          <w:rFonts w:ascii="Verdana" w:eastAsia="Calibri" w:hAnsi="Verdana" w:cs="Arial"/>
          <w:lang w:val="es-ES_tradnl" w:eastAsia="es-ES_tradnl"/>
        </w:rPr>
      </w:pPr>
    </w:p>
    <w:p w14:paraId="2D2AD58D" w14:textId="77777777" w:rsidR="0005349F" w:rsidRPr="00F95BFC" w:rsidRDefault="0005349F" w:rsidP="0005349F">
      <w:pPr>
        <w:jc w:val="both"/>
        <w:rPr>
          <w:rFonts w:ascii="Verdana" w:eastAsia="Calibri" w:hAnsi="Verdana" w:cs="Arial"/>
          <w:lang w:val="es-ES_tradnl" w:eastAsia="es-ES_tradnl"/>
        </w:rPr>
      </w:pPr>
    </w:p>
    <w:p w14:paraId="5F4F4009" w14:textId="77777777" w:rsidR="0005349F" w:rsidRPr="00F95BFC" w:rsidRDefault="0005349F" w:rsidP="0005349F">
      <w:pPr>
        <w:spacing w:line="276" w:lineRule="auto"/>
        <w:jc w:val="both"/>
        <w:rPr>
          <w:rFonts w:ascii="Verdana" w:eastAsia="Calibri" w:hAnsi="Verdana" w:cs="Arial"/>
          <w:lang w:val="es-ES" w:eastAsia="es-ES"/>
        </w:rPr>
      </w:pPr>
      <w:r w:rsidRPr="00F95BFC">
        <w:rPr>
          <w:rFonts w:ascii="Verdana" w:eastAsia="Calibri" w:hAnsi="Verdana" w:cs="Arial"/>
          <w:lang w:val="es-ES" w:eastAsia="es-ES"/>
        </w:rPr>
        <w:t xml:space="preserve">Estimado señor Betancur: </w:t>
      </w:r>
    </w:p>
    <w:p w14:paraId="7E5893D9" w14:textId="77777777" w:rsidR="0005349F" w:rsidRPr="00F95BFC" w:rsidRDefault="0005349F" w:rsidP="0005349F">
      <w:pPr>
        <w:tabs>
          <w:tab w:val="left" w:pos="3768"/>
        </w:tabs>
        <w:spacing w:line="276" w:lineRule="auto"/>
        <w:jc w:val="both"/>
        <w:rPr>
          <w:rFonts w:ascii="Verdana" w:eastAsia="Calibri" w:hAnsi="Verdana" w:cs="Arial"/>
          <w:color w:val="000000" w:themeColor="text1"/>
          <w:lang w:val="es-ES" w:eastAsia="es-ES"/>
        </w:rPr>
      </w:pPr>
      <w:r w:rsidRPr="00F95BFC">
        <w:rPr>
          <w:rFonts w:ascii="Verdana" w:eastAsia="Calibri" w:hAnsi="Verdana" w:cs="Arial"/>
          <w:color w:val="000000" w:themeColor="text1"/>
          <w:lang w:val="es-ES" w:eastAsia="es-ES"/>
        </w:rPr>
        <w:tab/>
      </w:r>
    </w:p>
    <w:p w14:paraId="272CF255" w14:textId="77777777" w:rsidR="0005349F" w:rsidRPr="00B25243" w:rsidRDefault="0005349F" w:rsidP="0005349F">
      <w:pPr>
        <w:shd w:val="clear" w:color="auto" w:fill="FFFFFF"/>
        <w:jc w:val="both"/>
        <w:rPr>
          <w:rFonts w:ascii="Verdana" w:hAnsi="Verdana"/>
        </w:rPr>
      </w:pPr>
      <w:r w:rsidRPr="00DC4221">
        <w:rPr>
          <w:rFonts w:ascii="Verdana" w:hAnsi="Verdana"/>
        </w:rPr>
        <w:t xml:space="preserve">En </w:t>
      </w:r>
      <w:r w:rsidRPr="00DC4221">
        <w:rPr>
          <w:rFonts w:ascii="Verdana" w:hAnsi="Verdana"/>
          <w:lang w:val="es-ES_tradnl" w:eastAsia="es-ES_tradnl"/>
        </w:rPr>
        <w:t>ejercicio</w:t>
      </w:r>
      <w:r w:rsidRPr="00DC4221">
        <w:rPr>
          <w:rFonts w:ascii="Verdana" w:hAnsi="Verdana"/>
        </w:rPr>
        <w:t xml:space="preserve"> de la competencia otorgada por los artículos 3, numeral 5º, y 11, numeral 8º, del Decreto Ley 4170 de 2011, así como lo establecido en el artículo 4 de la Resolución 1707 de 2018 expedida por esta Entidad, la Agencia Nacional de Contratación Pública – Colombia Compra Eficiente– responde su solicitud de consulta de fecha </w:t>
      </w:r>
      <w:proofErr w:type="gramStart"/>
      <w:r w:rsidRPr="00DC4221">
        <w:rPr>
          <w:rFonts w:ascii="Verdana" w:hAnsi="Verdana"/>
        </w:rPr>
        <w:t>27  de</w:t>
      </w:r>
      <w:proofErr w:type="gramEnd"/>
      <w:r w:rsidRPr="00DC4221">
        <w:rPr>
          <w:rFonts w:ascii="Verdana" w:hAnsi="Verdana"/>
        </w:rPr>
        <w:t xml:space="preserve"> Mayo de 2024, en la cual manifiesta lo siguiente: </w:t>
      </w:r>
    </w:p>
    <w:p w14:paraId="02595C28" w14:textId="77777777" w:rsidR="0005349F" w:rsidRPr="00064FEA" w:rsidRDefault="0005349F" w:rsidP="0005349F">
      <w:pPr>
        <w:ind w:left="708" w:right="616"/>
        <w:jc w:val="both"/>
        <w:rPr>
          <w:rFonts w:ascii="Verdana" w:hAnsi="Verdana"/>
          <w:i/>
          <w:iCs/>
          <w:sz w:val="20"/>
          <w:szCs w:val="20"/>
        </w:rPr>
      </w:pPr>
      <w:bookmarkStart w:id="2" w:name="_Hlk95313578"/>
      <w:r w:rsidRPr="00064FEA">
        <w:rPr>
          <w:rFonts w:ascii="Verdana" w:hAnsi="Verdana"/>
          <w:i/>
          <w:iCs/>
          <w:sz w:val="20"/>
          <w:szCs w:val="20"/>
        </w:rPr>
        <w:t>“S</w:t>
      </w:r>
      <w:proofErr w:type="spellStart"/>
      <w:r w:rsidRPr="00064FEA">
        <w:rPr>
          <w:rFonts w:ascii="Verdana" w:hAnsi="Verdana"/>
          <w:i/>
          <w:iCs/>
          <w:sz w:val="20"/>
          <w:szCs w:val="20"/>
          <w:lang w:val="es-ES"/>
        </w:rPr>
        <w:t>olicito</w:t>
      </w:r>
      <w:proofErr w:type="spellEnd"/>
      <w:r w:rsidRPr="00064FEA">
        <w:rPr>
          <w:rFonts w:ascii="Verdana" w:hAnsi="Verdana"/>
          <w:i/>
          <w:iCs/>
          <w:sz w:val="20"/>
          <w:szCs w:val="20"/>
          <w:lang w:val="es-ES"/>
        </w:rPr>
        <w:t xml:space="preserve"> amablemente me den un concepto o información acerca de si</w:t>
      </w:r>
      <w:r w:rsidRPr="00064FEA">
        <w:rPr>
          <w:rFonts w:ascii="Verdana" w:hAnsi="Verdana"/>
          <w:i/>
          <w:iCs/>
          <w:sz w:val="20"/>
          <w:szCs w:val="20"/>
        </w:rPr>
        <w:t xml:space="preserve"> </w:t>
      </w:r>
      <w:r w:rsidRPr="00064FEA">
        <w:rPr>
          <w:rFonts w:ascii="Verdana" w:hAnsi="Verdana"/>
          <w:i/>
          <w:iCs/>
          <w:sz w:val="20"/>
          <w:szCs w:val="20"/>
          <w:lang w:val="es-ES"/>
        </w:rPr>
        <w:t>hay</w:t>
      </w:r>
      <w:r w:rsidRPr="00064FEA">
        <w:rPr>
          <w:rFonts w:ascii="Verdana" w:hAnsi="Verdana"/>
          <w:i/>
          <w:iCs/>
          <w:sz w:val="20"/>
          <w:szCs w:val="20"/>
        </w:rPr>
        <w:t xml:space="preserve"> </w:t>
      </w:r>
      <w:r w:rsidRPr="00064FEA">
        <w:rPr>
          <w:rFonts w:ascii="Verdana" w:hAnsi="Verdana"/>
          <w:i/>
          <w:iCs/>
          <w:sz w:val="20"/>
          <w:szCs w:val="20"/>
          <w:lang w:val="es-ES"/>
        </w:rPr>
        <w:t>responsabilidad solidaria de algún órgano del estado cuando en la ejecución de un</w:t>
      </w:r>
      <w:r w:rsidRPr="00064FEA">
        <w:rPr>
          <w:rFonts w:ascii="Verdana" w:hAnsi="Verdana"/>
          <w:i/>
          <w:iCs/>
          <w:sz w:val="20"/>
          <w:szCs w:val="20"/>
        </w:rPr>
        <w:t xml:space="preserve"> </w:t>
      </w:r>
      <w:r w:rsidRPr="00064FEA">
        <w:rPr>
          <w:rFonts w:ascii="Verdana" w:hAnsi="Verdana"/>
          <w:i/>
          <w:iCs/>
          <w:sz w:val="20"/>
          <w:szCs w:val="20"/>
          <w:lang w:val="es-ES"/>
        </w:rPr>
        <w:t>contrato el contratista lo terceriza, es decir, el contratista principal terceriza las</w:t>
      </w:r>
      <w:r w:rsidRPr="00064FEA">
        <w:rPr>
          <w:rFonts w:ascii="Verdana" w:hAnsi="Verdana"/>
          <w:i/>
          <w:iCs/>
          <w:sz w:val="20"/>
          <w:szCs w:val="20"/>
        </w:rPr>
        <w:t xml:space="preserve"> </w:t>
      </w:r>
      <w:r w:rsidRPr="00064FEA">
        <w:rPr>
          <w:rFonts w:ascii="Verdana" w:hAnsi="Verdana"/>
          <w:i/>
          <w:iCs/>
          <w:sz w:val="20"/>
          <w:szCs w:val="20"/>
          <w:lang w:val="es-ES"/>
        </w:rPr>
        <w:t xml:space="preserve">actividades pero no </w:t>
      </w:r>
      <w:proofErr w:type="gramStart"/>
      <w:r w:rsidRPr="00064FEA">
        <w:rPr>
          <w:rFonts w:ascii="Verdana" w:hAnsi="Verdana"/>
          <w:i/>
          <w:iCs/>
          <w:sz w:val="20"/>
          <w:szCs w:val="20"/>
          <w:lang w:val="es-ES"/>
        </w:rPr>
        <w:t>responde .</w:t>
      </w:r>
      <w:proofErr w:type="gramEnd"/>
      <w:r w:rsidRPr="00064FEA">
        <w:rPr>
          <w:rFonts w:ascii="Verdana" w:hAnsi="Verdana"/>
          <w:i/>
          <w:iCs/>
          <w:sz w:val="20"/>
          <w:szCs w:val="20"/>
          <w:lang w:val="es-ES"/>
        </w:rPr>
        <w:t xml:space="preserve"> cabe alguna responsabilidad al ente estatal frente al</w:t>
      </w:r>
      <w:r w:rsidRPr="00064FEA">
        <w:rPr>
          <w:rFonts w:ascii="Verdana" w:hAnsi="Verdana"/>
          <w:i/>
          <w:iCs/>
          <w:sz w:val="20"/>
          <w:szCs w:val="20"/>
        </w:rPr>
        <w:t xml:space="preserve"> </w:t>
      </w:r>
      <w:r w:rsidRPr="00064FEA">
        <w:rPr>
          <w:rFonts w:ascii="Verdana" w:hAnsi="Verdana"/>
          <w:i/>
          <w:iCs/>
          <w:sz w:val="20"/>
          <w:szCs w:val="20"/>
          <w:lang w:val="es-ES"/>
        </w:rPr>
        <w:t>tercero?</w:t>
      </w:r>
      <w:r w:rsidRPr="00064FEA">
        <w:rPr>
          <w:rFonts w:ascii="Verdana" w:hAnsi="Verdana"/>
          <w:i/>
          <w:iCs/>
          <w:sz w:val="20"/>
          <w:szCs w:val="20"/>
        </w:rPr>
        <w:t>”</w:t>
      </w:r>
      <w:bookmarkEnd w:id="2"/>
      <w:r w:rsidRPr="00064FEA">
        <w:rPr>
          <w:rFonts w:ascii="Verdana" w:hAnsi="Verdana"/>
          <w:i/>
          <w:iCs/>
          <w:sz w:val="20"/>
          <w:szCs w:val="20"/>
        </w:rPr>
        <w:t>.</w:t>
      </w:r>
    </w:p>
    <w:p w14:paraId="393123A1" w14:textId="77777777" w:rsidR="0005349F" w:rsidRPr="00B25243" w:rsidRDefault="0005349F" w:rsidP="0005349F">
      <w:pPr>
        <w:shd w:val="clear" w:color="auto" w:fill="FFFFFF" w:themeFill="background1"/>
        <w:jc w:val="both"/>
        <w:rPr>
          <w:rFonts w:ascii="Verdana" w:hAnsi="Verdana"/>
        </w:rPr>
      </w:pPr>
    </w:p>
    <w:p w14:paraId="2D309AB4" w14:textId="77777777" w:rsidR="0005349F" w:rsidRPr="008D0A1C" w:rsidRDefault="0005349F" w:rsidP="0005349F">
      <w:pPr>
        <w:shd w:val="clear" w:color="auto" w:fill="FFFFFF" w:themeFill="background1"/>
        <w:jc w:val="both"/>
        <w:rPr>
          <w:rFonts w:ascii="Verdana" w:hAnsi="Verdana" w:cs="Arial"/>
          <w:shd w:val="clear" w:color="auto" w:fill="FFFFFF"/>
          <w:lang w:val="es-ES"/>
        </w:rPr>
      </w:pPr>
      <w:r w:rsidRPr="00B25243">
        <w:rPr>
          <w:rFonts w:ascii="Verdana" w:hAnsi="Verdana"/>
        </w:rPr>
        <w:t xml:space="preserve">De manera preliminar, resulta necesario acotar que esta entidad solo tiene competencia para responder consultas sobre la aplicación de normas de carácter </w:t>
      </w:r>
      <w:r w:rsidRPr="00B25243">
        <w:rPr>
          <w:rFonts w:ascii="Verdana" w:hAnsi="Verdana"/>
        </w:rPr>
        <w:lastRenderedPageBreak/>
        <w:t xml:space="preserve">general en materia de compras y contratación pública. En ese sentido, resolver casos particulares desborda las atribuciones asignadas por el </w:t>
      </w:r>
      <w:r w:rsidRPr="008D0A1C">
        <w:rPr>
          <w:rFonts w:ascii="Verdana" w:hAnsi="Verdana"/>
        </w:rPr>
        <w:t>legislador extraordinario, que no concibió a Colombia Compra Eficiente como una autoridad para solucionar problemas jurídicos</w:t>
      </w:r>
      <w:r w:rsidRPr="008D0A1C">
        <w:rPr>
          <w:rFonts w:ascii="Verdana" w:eastAsia="Calibri" w:hAnsi="Verdana" w:cs="Arial"/>
          <w:color w:val="000000"/>
          <w:lang w:val="es-ES" w:eastAsia="es-ES"/>
        </w:rPr>
        <w:t xml:space="preserve">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w:t>
      </w:r>
      <w:r>
        <w:rPr>
          <w:rFonts w:ascii="Verdana" w:eastAsia="Calibri" w:hAnsi="Verdana" w:cs="Arial"/>
          <w:color w:val="000000"/>
          <w:lang w:val="es-ES" w:eastAsia="es-ES"/>
        </w:rPr>
        <w:t xml:space="preserve"> </w:t>
      </w:r>
      <w:r w:rsidRPr="008D0A1C">
        <w:rPr>
          <w:rFonts w:ascii="Verdana" w:eastAsia="Calibri" w:hAnsi="Verdana" w:cs="Arial"/>
          <w:color w:val="000000"/>
          <w:lang w:val="es-ES" w:eastAsia="es-ES"/>
        </w:rPr>
        <w:t xml:space="preserve">competencia de interpretación de normas generales, por definición, no puede extenderse a la resolución de controversias, ni a brindar asesorías sobre casos puntuales. </w:t>
      </w:r>
      <w:r w:rsidRPr="008D0A1C">
        <w:rPr>
          <w:rFonts w:ascii="Verdana" w:eastAsia="Calibri" w:hAnsi="Verdana" w:cs="Arial"/>
          <w:color w:val="000000"/>
          <w:lang w:val="es-ES_tradnl" w:eastAsia="es-ES_tradnl"/>
        </w:rPr>
        <w:tab/>
      </w:r>
    </w:p>
    <w:p w14:paraId="3CABB33F" w14:textId="77777777" w:rsidR="0005349F" w:rsidRPr="008D0A1C" w:rsidRDefault="0005349F" w:rsidP="0005349F">
      <w:pPr>
        <w:spacing w:line="276" w:lineRule="auto"/>
        <w:jc w:val="both"/>
        <w:rPr>
          <w:rFonts w:ascii="Verdana" w:eastAsia="Calibri" w:hAnsi="Verdana" w:cs="Arial"/>
          <w:color w:val="000000"/>
          <w:lang w:val="es-ES" w:eastAsia="es-ES"/>
        </w:rPr>
      </w:pPr>
      <w:r w:rsidRPr="008D0A1C">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8D0A1C">
        <w:rPr>
          <w:rFonts w:ascii="Verdana" w:eastAsia="Calibri" w:hAnsi="Verdana" w:cs="Arial"/>
          <w:color w:val="7030A0"/>
          <w:lang w:val="es-ES" w:eastAsia="es-ES"/>
        </w:rPr>
        <w:t xml:space="preserve"> </w:t>
      </w:r>
      <w:r w:rsidRPr="008D0A1C">
        <w:rPr>
          <w:rFonts w:ascii="Verdana" w:eastAsia="Calibri" w:hAnsi="Verdana" w:cs="Arial"/>
          <w:color w:val="000000"/>
          <w:lang w:val="es-ES" w:eastAsia="es-ES"/>
        </w:rPr>
        <w:t>problema</w:t>
      </w:r>
      <w:r w:rsidRPr="008D0A1C">
        <w:rPr>
          <w:rFonts w:ascii="Verdana" w:eastAsia="Calibri" w:hAnsi="Verdana" w:cs="Arial"/>
          <w:color w:val="7030A0"/>
          <w:lang w:val="es-ES" w:eastAsia="es-ES"/>
        </w:rPr>
        <w:t xml:space="preserve"> </w:t>
      </w:r>
      <w:r w:rsidRPr="008D0A1C">
        <w:rPr>
          <w:rFonts w:ascii="Verdana" w:eastAsia="Calibri" w:hAnsi="Verdana" w:cs="Arial"/>
          <w:color w:val="000000"/>
          <w:lang w:val="es-ES" w:eastAsia="es-ES"/>
        </w:rPr>
        <w:t>jurídico</w:t>
      </w:r>
      <w:r w:rsidRPr="008D0A1C">
        <w:rPr>
          <w:rFonts w:ascii="Verdana" w:eastAsia="Calibri" w:hAnsi="Verdana" w:cs="Arial"/>
          <w:color w:val="7030A0"/>
          <w:lang w:val="es-ES" w:eastAsia="es-ES"/>
        </w:rPr>
        <w:t xml:space="preserve"> </w:t>
      </w:r>
      <w:r w:rsidRPr="008D0A1C">
        <w:rPr>
          <w:rFonts w:ascii="Verdana" w:eastAsia="Calibri" w:hAnsi="Verdana" w:cs="Arial"/>
          <w:color w:val="000000"/>
          <w:lang w:val="es-ES" w:eastAsia="es-ES"/>
        </w:rPr>
        <w:t xml:space="preserve">de su consulta. </w:t>
      </w:r>
    </w:p>
    <w:p w14:paraId="22085925" w14:textId="77777777" w:rsidR="0005349F" w:rsidRPr="00F95BFC" w:rsidRDefault="0005349F" w:rsidP="0005349F">
      <w:pPr>
        <w:spacing w:line="276" w:lineRule="auto"/>
        <w:ind w:firstLine="709"/>
        <w:jc w:val="both"/>
        <w:rPr>
          <w:rFonts w:ascii="Verdana" w:eastAsia="Calibri" w:hAnsi="Verdana" w:cs="Arial"/>
          <w:color w:val="000000"/>
          <w:lang w:val="es-ES" w:eastAsia="es-ES"/>
        </w:rPr>
      </w:pPr>
    </w:p>
    <w:p w14:paraId="3550B171" w14:textId="77777777" w:rsidR="0005349F" w:rsidRPr="00F95BFC" w:rsidRDefault="0005349F" w:rsidP="0005349F">
      <w:pPr>
        <w:pStyle w:val="Prrafodelista"/>
        <w:numPr>
          <w:ilvl w:val="0"/>
          <w:numId w:val="1"/>
        </w:numPr>
        <w:tabs>
          <w:tab w:val="left" w:pos="142"/>
          <w:tab w:val="left" w:pos="284"/>
        </w:tabs>
        <w:spacing w:line="276" w:lineRule="auto"/>
        <w:ind w:left="0" w:firstLine="0"/>
        <w:jc w:val="both"/>
        <w:rPr>
          <w:rFonts w:ascii="Verdana" w:eastAsia="Century Gothic" w:hAnsi="Verdana" w:cs="Century Gothic"/>
          <w:b/>
          <w:bCs/>
          <w:lang w:val="es-ES"/>
        </w:rPr>
      </w:pPr>
      <w:r w:rsidRPr="00F95BFC">
        <w:rPr>
          <w:rFonts w:ascii="Verdana" w:eastAsia="Century Gothic" w:hAnsi="Verdana" w:cs="Century Gothic"/>
          <w:b/>
          <w:bCs/>
          <w:lang w:val="es-ES"/>
        </w:rPr>
        <w:t>Problema planteado:</w:t>
      </w:r>
    </w:p>
    <w:p w14:paraId="73B3FD16" w14:textId="77777777" w:rsidR="0005349F" w:rsidRPr="00F95BFC" w:rsidRDefault="0005349F" w:rsidP="0005349F">
      <w:pPr>
        <w:tabs>
          <w:tab w:val="left" w:pos="426"/>
        </w:tabs>
        <w:spacing w:line="276" w:lineRule="auto"/>
        <w:jc w:val="both"/>
        <w:rPr>
          <w:rFonts w:ascii="Verdana" w:eastAsia="Century Gothic" w:hAnsi="Verdana" w:cs="Century Gothic"/>
          <w:lang w:val="es-ES"/>
        </w:rPr>
      </w:pPr>
    </w:p>
    <w:p w14:paraId="5B01284E" w14:textId="77777777" w:rsidR="0005349F" w:rsidRPr="00B25243" w:rsidRDefault="0005349F" w:rsidP="0005349F">
      <w:pPr>
        <w:spacing w:line="276" w:lineRule="auto"/>
        <w:jc w:val="both"/>
        <w:rPr>
          <w:rFonts w:ascii="Verdana" w:eastAsia="Century Gothic" w:hAnsi="Verdana" w:cs="Century Gothic"/>
          <w:color w:val="000000" w:themeColor="text1"/>
        </w:rPr>
      </w:pPr>
      <w:r w:rsidRPr="00B25243">
        <w:rPr>
          <w:rFonts w:ascii="Verdana" w:eastAsia="Century Gothic" w:hAnsi="Verdana" w:cs="Century Gothic"/>
          <w:color w:val="000000" w:themeColor="text1"/>
        </w:rPr>
        <w:t xml:space="preserve">De acuerdo con el contenido de su solicitud, esta Agencia resolverá el </w:t>
      </w:r>
      <w:proofErr w:type="gramStart"/>
      <w:r w:rsidRPr="00B25243">
        <w:rPr>
          <w:rFonts w:ascii="Verdana" w:eastAsia="Century Gothic" w:hAnsi="Verdana" w:cs="Century Gothic"/>
          <w:color w:val="000000" w:themeColor="text1"/>
        </w:rPr>
        <w:t>siguiente  problema</w:t>
      </w:r>
      <w:proofErr w:type="gramEnd"/>
      <w:r w:rsidRPr="00B25243">
        <w:rPr>
          <w:rFonts w:ascii="Verdana" w:eastAsia="Century Gothic" w:hAnsi="Verdana" w:cs="Century Gothic"/>
          <w:color w:val="000000" w:themeColor="text1"/>
        </w:rPr>
        <w:t xml:space="preserve"> jurídico: ¿Quién conserva frente a la entidad pública la responsabilidad por la ejecución de un contrato cuando el contratista realiza una subcontratación? </w:t>
      </w:r>
    </w:p>
    <w:p w14:paraId="56742727" w14:textId="77777777" w:rsidR="0005349F" w:rsidRPr="00F95BFC" w:rsidRDefault="0005349F" w:rsidP="0005349F">
      <w:pPr>
        <w:spacing w:line="276" w:lineRule="auto"/>
        <w:jc w:val="both"/>
        <w:rPr>
          <w:rFonts w:ascii="Verdana" w:eastAsia="Calibri" w:hAnsi="Verdana" w:cs="Arial"/>
          <w:color w:val="7030A0"/>
          <w:lang w:val="es-ES"/>
        </w:rPr>
      </w:pPr>
    </w:p>
    <w:p w14:paraId="410EF5CF" w14:textId="77777777" w:rsidR="0005349F" w:rsidRPr="0064678B" w:rsidRDefault="0005349F" w:rsidP="0005349F">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lang w:val="es-ES"/>
        </w:rPr>
      </w:pPr>
      <w:r w:rsidRPr="00F95BFC">
        <w:rPr>
          <w:rFonts w:ascii="Verdana" w:eastAsia="Century Gothic" w:hAnsi="Verdana" w:cs="Century Gothic"/>
          <w:b/>
          <w:bCs/>
          <w:lang w:val="es-ES"/>
        </w:rPr>
        <w:t>Respuesta:</w:t>
      </w:r>
    </w:p>
    <w:p w14:paraId="75F8DC97" w14:textId="77777777" w:rsidR="0005349F" w:rsidRPr="00F95BFC" w:rsidRDefault="0005349F" w:rsidP="0005349F">
      <w:pPr>
        <w:tabs>
          <w:tab w:val="left" w:pos="142"/>
          <w:tab w:val="left" w:pos="284"/>
        </w:tabs>
        <w:spacing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ook w:val="04A0" w:firstRow="1" w:lastRow="0" w:firstColumn="1" w:lastColumn="0" w:noHBand="0" w:noVBand="1"/>
      </w:tblPr>
      <w:tblGrid>
        <w:gridCol w:w="8828"/>
      </w:tblGrid>
      <w:tr w:rsidR="0005349F" w:rsidRPr="00B25243" w14:paraId="580089E3" w14:textId="77777777" w:rsidTr="00E04EF6">
        <w:tc>
          <w:tcPr>
            <w:tcW w:w="8828" w:type="dxa"/>
            <w:shd w:val="clear" w:color="auto" w:fill="FFFFFF" w:themeFill="background1"/>
          </w:tcPr>
          <w:p w14:paraId="67337740" w14:textId="77777777" w:rsidR="0005349F" w:rsidRPr="00B25243" w:rsidRDefault="0005349F" w:rsidP="00E04EF6">
            <w:pPr>
              <w:spacing w:line="276" w:lineRule="auto"/>
              <w:jc w:val="both"/>
              <w:rPr>
                <w:rFonts w:ascii="Verdana" w:eastAsia="Times New Roman" w:hAnsi="Verdana" w:cs="Arial"/>
                <w:color w:val="000000" w:themeColor="text1"/>
                <w:lang w:eastAsia="en-GB"/>
              </w:rPr>
            </w:pPr>
            <w:r w:rsidRPr="00B25243">
              <w:rPr>
                <w:rFonts w:ascii="Verdana" w:eastAsia="Calibri" w:hAnsi="Verdana" w:cs="Arial"/>
                <w:color w:val="000000" w:themeColor="text1"/>
                <w:lang w:val="es-ES"/>
              </w:rPr>
              <w:t xml:space="preserve">La subcontratación es la celebración de un contrato accesorio a otro principal, entre un contratista del Estado y un tercero, en virtud del cual el subcontratista o tercero sustituye parcial y materialmente al primero, quien conserva la dirección general del proyecto y es responsable ante la entidad estatal contratante por el cumplimiento íntegro de las obligaciones derivadas del contrato adjudicado. Esta institución hace surgir una relación jurídica autónoma entre el contratista del Estado y el subcontratista, es decir, independiente de la relación que preexiste entre el Estado y el contratista. En este sentido, las obligaciones que adquiere el </w:t>
            </w:r>
            <w:proofErr w:type="gramStart"/>
            <w:r w:rsidRPr="00B25243">
              <w:rPr>
                <w:rFonts w:ascii="Verdana" w:eastAsia="Calibri" w:hAnsi="Verdana" w:cs="Arial"/>
                <w:color w:val="000000" w:themeColor="text1"/>
                <w:lang w:val="es-ES"/>
              </w:rPr>
              <w:t>sub contratista</w:t>
            </w:r>
            <w:proofErr w:type="gramEnd"/>
            <w:r w:rsidRPr="00B25243">
              <w:rPr>
                <w:rFonts w:ascii="Verdana" w:eastAsia="Calibri" w:hAnsi="Verdana" w:cs="Arial"/>
                <w:color w:val="000000" w:themeColor="text1"/>
                <w:lang w:val="es-ES"/>
              </w:rPr>
              <w:t xml:space="preserve"> con el contratista sólo son exigibles entre ellos, y no vinculan a la entidad estatal –contratante</w:t>
            </w:r>
            <w:r w:rsidRPr="0064678B">
              <w:rPr>
                <w:rFonts w:ascii="Verdana" w:eastAsia="Calibri" w:hAnsi="Verdana" w:cs="Arial"/>
                <w:color w:val="000000" w:themeColor="text1"/>
                <w:lang w:val="es-ES"/>
              </w:rPr>
              <w:t xml:space="preserve">-, en virtud del principio de relatividad del contrato –sólo produce efectos para las partes, no para terceros-, pero sin que ello limite o restrinja a la entidad estatal en la dirección general para ejercer el control y vigilancia de la ejecución del contrato, a que se refiere el artículo 14 de la Ley 80. Lo anterior </w:t>
            </w:r>
            <w:r w:rsidRPr="0064678B">
              <w:rPr>
                <w:rFonts w:ascii="Verdana" w:eastAsia="Calibri" w:hAnsi="Verdana" w:cs="Arial"/>
                <w:color w:val="000000" w:themeColor="text1"/>
                <w:lang w:val="es-ES"/>
              </w:rPr>
              <w:lastRenderedPageBreak/>
              <w:t xml:space="preserve">definido por el </w:t>
            </w:r>
            <w:r w:rsidRPr="0064678B">
              <w:rPr>
                <w:rFonts w:ascii="Verdana" w:eastAsia="Times New Roman" w:hAnsi="Verdana" w:cs="Arial"/>
                <w:color w:val="000000" w:themeColor="text1"/>
                <w:lang w:eastAsia="en-GB"/>
              </w:rPr>
              <w:t>Consejo de Estado. Sección Tercera. Subsección C. Sentencia del 12 de agosto de 2013. Radicación número: 52001-23-31-000-1999-00985-01 (23.088) C.P: Enrique Gil Botero.</w:t>
            </w:r>
          </w:p>
          <w:p w14:paraId="3C72CFC1" w14:textId="77777777" w:rsidR="0005349F" w:rsidRPr="00B25243" w:rsidRDefault="0005349F" w:rsidP="00E04EF6">
            <w:pPr>
              <w:spacing w:line="276" w:lineRule="auto"/>
              <w:jc w:val="both"/>
              <w:rPr>
                <w:rFonts w:ascii="Verdana" w:eastAsia="Times New Roman" w:hAnsi="Verdana" w:cs="Arial"/>
                <w:color w:val="000000" w:themeColor="text1"/>
                <w:lang w:eastAsia="en-GB"/>
              </w:rPr>
            </w:pPr>
          </w:p>
          <w:p w14:paraId="1B990279" w14:textId="77777777" w:rsidR="0005349F" w:rsidRPr="00B25243" w:rsidRDefault="0005349F" w:rsidP="00E04EF6">
            <w:pPr>
              <w:shd w:val="clear" w:color="auto" w:fill="FFFFFF" w:themeFill="background1"/>
              <w:ind w:right="709"/>
              <w:jc w:val="both"/>
              <w:rPr>
                <w:rFonts w:ascii="Verdana" w:eastAsia="Calibri" w:hAnsi="Verdana" w:cs="Arial"/>
                <w:color w:val="000000" w:themeColor="text1"/>
                <w:lang w:val="es-ES"/>
              </w:rPr>
            </w:pPr>
            <w:r w:rsidRPr="00B8505C">
              <w:rPr>
                <w:rFonts w:ascii="Verdana" w:eastAsia="Calibri" w:hAnsi="Verdana" w:cs="Arial"/>
                <w:color w:val="000000" w:themeColor="text1"/>
                <w:lang w:val="es-ES"/>
              </w:rPr>
              <w:t>En este sentido, el contratista conserva frente a la entidad pública la</w:t>
            </w:r>
            <w:r w:rsidRPr="00B25243">
              <w:rPr>
                <w:rFonts w:ascii="Verdana" w:eastAsia="Calibri" w:hAnsi="Verdana" w:cs="Arial"/>
                <w:color w:val="000000" w:themeColor="text1"/>
                <w:lang w:val="es-ES"/>
              </w:rPr>
              <w:t xml:space="preserve"> </w:t>
            </w:r>
            <w:r w:rsidRPr="00B8505C">
              <w:rPr>
                <w:rFonts w:ascii="Verdana" w:eastAsia="Calibri" w:hAnsi="Verdana" w:cs="Arial"/>
                <w:color w:val="000000" w:themeColor="text1"/>
                <w:lang w:val="es-ES"/>
              </w:rPr>
              <w:t>responsabilidad por la ejecución del contrato, así que desde el punto de vista subjetivo la subcontratación es material y no jurídica, porque traslada el cumplimiento del contrato a un tercero, pero no sustituye al contratista.</w:t>
            </w:r>
          </w:p>
        </w:tc>
      </w:tr>
    </w:tbl>
    <w:p w14:paraId="27B6B091" w14:textId="77777777" w:rsidR="0005349F" w:rsidRPr="00593A5F" w:rsidRDefault="0005349F" w:rsidP="0005349F">
      <w:pPr>
        <w:tabs>
          <w:tab w:val="left" w:pos="142"/>
          <w:tab w:val="left" w:pos="284"/>
        </w:tabs>
        <w:spacing w:line="276" w:lineRule="auto"/>
        <w:jc w:val="both"/>
        <w:rPr>
          <w:rFonts w:ascii="Verdana" w:eastAsia="Century Gothic" w:hAnsi="Verdana" w:cs="Century Gothic"/>
          <w:b/>
          <w:bCs/>
          <w:lang w:val="es-ES"/>
        </w:rPr>
      </w:pPr>
    </w:p>
    <w:p w14:paraId="26A0821E" w14:textId="77777777" w:rsidR="0005349F" w:rsidRPr="00593A5F" w:rsidRDefault="0005349F" w:rsidP="0005349F">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Razones de la respuesta:</w:t>
      </w:r>
    </w:p>
    <w:p w14:paraId="76AC91C3" w14:textId="77777777" w:rsidR="0005349F" w:rsidRPr="00593A5F" w:rsidRDefault="0005349F" w:rsidP="0005349F">
      <w:pPr>
        <w:spacing w:line="276" w:lineRule="auto"/>
        <w:jc w:val="both"/>
        <w:rPr>
          <w:rFonts w:ascii="Verdana" w:eastAsia="Calibri" w:hAnsi="Verdana" w:cs="Arial"/>
          <w:color w:val="7030A0"/>
          <w:lang w:val="es-ES"/>
        </w:rPr>
      </w:pPr>
    </w:p>
    <w:p w14:paraId="5560D003" w14:textId="77777777" w:rsidR="0005349F" w:rsidRPr="00D975DF" w:rsidRDefault="0005349F" w:rsidP="0005349F">
      <w:pPr>
        <w:spacing w:line="276" w:lineRule="auto"/>
        <w:jc w:val="both"/>
        <w:rPr>
          <w:rFonts w:ascii="Verdana" w:eastAsia="Calibri" w:hAnsi="Verdana" w:cs="Arial"/>
          <w:lang w:val="es-ES"/>
        </w:rPr>
      </w:pPr>
      <w:r w:rsidRPr="00D975DF">
        <w:rPr>
          <w:rFonts w:ascii="Verdana" w:eastAsia="Calibri" w:hAnsi="Verdana" w:cs="Arial"/>
          <w:lang w:val="es-ES"/>
        </w:rPr>
        <w:t xml:space="preserve">Lo anterior se sustenta en las siguientes consideraciones: </w:t>
      </w:r>
    </w:p>
    <w:p w14:paraId="7E18EBC3" w14:textId="77777777" w:rsidR="0005349F" w:rsidRPr="00D975DF" w:rsidRDefault="0005349F" w:rsidP="0005349F">
      <w:pPr>
        <w:spacing w:line="276" w:lineRule="auto"/>
        <w:jc w:val="both"/>
        <w:rPr>
          <w:rFonts w:ascii="Verdana" w:eastAsia="Calibri" w:hAnsi="Verdana" w:cs="Arial"/>
          <w:lang w:val="es-ES"/>
        </w:rPr>
      </w:pPr>
    </w:p>
    <w:p w14:paraId="1D198E87" w14:textId="77777777" w:rsidR="0005349F" w:rsidRPr="00B25243" w:rsidRDefault="0005349F" w:rsidP="0005349F">
      <w:pPr>
        <w:pStyle w:val="Prrafodelista"/>
        <w:numPr>
          <w:ilvl w:val="0"/>
          <w:numId w:val="3"/>
        </w:numPr>
        <w:spacing w:line="360" w:lineRule="auto"/>
        <w:jc w:val="both"/>
        <w:rPr>
          <w:rFonts w:ascii="Verdana" w:eastAsia="Calibri" w:hAnsi="Verdana" w:cs="Arial"/>
          <w:bCs/>
          <w:color w:val="000000" w:themeColor="text1"/>
          <w:lang w:val="es-ES" w:eastAsia="en-GB"/>
        </w:rPr>
      </w:pPr>
      <w:r w:rsidRPr="00B25243">
        <w:rPr>
          <w:rFonts w:ascii="Verdana" w:eastAsia="Calibri" w:hAnsi="Verdana" w:cs="Arial"/>
          <w:color w:val="000000" w:themeColor="text1"/>
          <w:lang w:val="es-ES_tradnl"/>
        </w:rPr>
        <w:t>La doctrina ha analizado la subcontratación en la contratación estatal, señalando que «La subcontratación supone la celebración de un contrato eventual y accesorio, entre un contratista del Estado y un tercero, sin que aquel tenga el deber, por regla general, de agotar un procedimiento previo de selección, por medio del cual el segundo sustituye parcial y materialmente al primero, quien conserva la dirección general del proyecto y es responsable ante la entidad estatal contratante por el cumplimiento íntegro de las obligaciones derivadas del contrato adjudicado</w:t>
      </w:r>
      <w:r w:rsidRPr="00B25243">
        <w:rPr>
          <w:rFonts w:ascii="Verdana" w:eastAsia="Calibri" w:hAnsi="Verdana" w:cs="Arial"/>
          <w:bCs/>
          <w:color w:val="000000" w:themeColor="text1"/>
          <w:lang w:eastAsia="en-GB"/>
        </w:rPr>
        <w:t xml:space="preserve"> se resaltan, como características esenciales de la subcontratación, las siguientes: i) es un contrato eventual, </w:t>
      </w:r>
      <w:proofErr w:type="spellStart"/>
      <w:r w:rsidRPr="00B25243">
        <w:rPr>
          <w:rFonts w:ascii="Verdana" w:eastAsia="Calibri" w:hAnsi="Verdana" w:cs="Arial"/>
          <w:bCs/>
          <w:color w:val="000000" w:themeColor="text1"/>
          <w:lang w:eastAsia="en-GB"/>
        </w:rPr>
        <w:t>ii</w:t>
      </w:r>
      <w:proofErr w:type="spellEnd"/>
      <w:r w:rsidRPr="00B25243">
        <w:rPr>
          <w:rFonts w:ascii="Verdana" w:eastAsia="Calibri" w:hAnsi="Verdana" w:cs="Arial"/>
          <w:bCs/>
          <w:color w:val="000000" w:themeColor="text1"/>
          <w:lang w:eastAsia="en-GB"/>
        </w:rPr>
        <w:t xml:space="preserve">) es un contrato accesorio, pues asegura el cumplimiento de otro contrato –principal–, </w:t>
      </w:r>
      <w:proofErr w:type="spellStart"/>
      <w:r w:rsidRPr="00B25243">
        <w:rPr>
          <w:rFonts w:ascii="Verdana" w:eastAsia="Calibri" w:hAnsi="Verdana" w:cs="Arial"/>
          <w:bCs/>
          <w:color w:val="000000" w:themeColor="text1"/>
          <w:lang w:eastAsia="en-GB"/>
        </w:rPr>
        <w:t>iii</w:t>
      </w:r>
      <w:proofErr w:type="spellEnd"/>
      <w:r w:rsidRPr="00B25243">
        <w:rPr>
          <w:rFonts w:ascii="Verdana" w:eastAsia="Calibri" w:hAnsi="Verdana" w:cs="Arial"/>
          <w:bCs/>
          <w:color w:val="000000" w:themeColor="text1"/>
          <w:lang w:eastAsia="en-GB"/>
        </w:rPr>
        <w:t xml:space="preserve">) la relación jurídica que surge entre el contratista del Estado y el tercero es independiente y autónoma de la entidad contratante, </w:t>
      </w:r>
      <w:proofErr w:type="spellStart"/>
      <w:r w:rsidRPr="00B25243">
        <w:rPr>
          <w:rFonts w:ascii="Verdana" w:eastAsia="Calibri" w:hAnsi="Verdana" w:cs="Arial"/>
          <w:bCs/>
          <w:color w:val="000000" w:themeColor="text1"/>
          <w:lang w:val="es-ES" w:eastAsia="en-GB"/>
        </w:rPr>
        <w:t>iv</w:t>
      </w:r>
      <w:proofErr w:type="spellEnd"/>
      <w:r w:rsidRPr="00B25243">
        <w:rPr>
          <w:rFonts w:ascii="Verdana" w:eastAsia="Calibri" w:hAnsi="Verdana" w:cs="Arial"/>
          <w:bCs/>
          <w:color w:val="000000" w:themeColor="text1"/>
          <w:lang w:val="es-ES" w:eastAsia="en-GB"/>
        </w:rPr>
        <w:t>) la sustitución es parcial, lo que significa que no podrán subcontratar la ejecución total del contrato principal y v) la sustitución es material y no jurídica; por lo tanto, no relevará al contratista del Estado de las responsabilidades emanadas del contrato principal.</w:t>
      </w:r>
    </w:p>
    <w:p w14:paraId="787DA017" w14:textId="77777777" w:rsidR="0005349F" w:rsidRPr="00B25243" w:rsidRDefault="0005349F" w:rsidP="0005349F">
      <w:pPr>
        <w:pStyle w:val="Prrafodelista"/>
        <w:spacing w:line="360" w:lineRule="auto"/>
        <w:jc w:val="both"/>
        <w:rPr>
          <w:rFonts w:ascii="Verdana" w:eastAsia="Calibri" w:hAnsi="Verdana" w:cs="Arial"/>
          <w:bCs/>
          <w:color w:val="000000" w:themeColor="text1"/>
          <w:lang w:val="es-ES" w:eastAsia="en-GB"/>
        </w:rPr>
      </w:pPr>
    </w:p>
    <w:p w14:paraId="06738466" w14:textId="77777777" w:rsidR="0005349F" w:rsidRPr="00B25243" w:rsidRDefault="0005349F" w:rsidP="0005349F">
      <w:pPr>
        <w:pStyle w:val="Prrafodelista"/>
        <w:numPr>
          <w:ilvl w:val="0"/>
          <w:numId w:val="3"/>
        </w:numPr>
        <w:spacing w:line="360" w:lineRule="auto"/>
        <w:jc w:val="both"/>
        <w:rPr>
          <w:rFonts w:ascii="Verdana" w:eastAsia="Calibri" w:hAnsi="Verdana" w:cs="Arial"/>
          <w:color w:val="000000" w:themeColor="text1"/>
          <w:lang w:val="es-ES"/>
        </w:rPr>
      </w:pPr>
      <w:r w:rsidRPr="00B25243">
        <w:rPr>
          <w:rFonts w:ascii="Verdana" w:eastAsia="Calibri" w:hAnsi="Verdana" w:cs="Arial"/>
          <w:color w:val="000000" w:themeColor="text1"/>
          <w:lang w:val="es-ES"/>
        </w:rPr>
        <w:lastRenderedPageBreak/>
        <w:t>Aunque el subcontrato es un contrato autónomo e independiente del contrato principal, en materia de contratación estatal, es recomendable –en ciertos eventos–, que las entidades estatales, exijan en el contrato la autorización previa y expresa para la subcontratación. Esto permite a la entidad estatal controlar las condiciones bajo las cuales se ejecutará el contrato, asegurar el cumplimiento de este bajo un esquema de transparencia y garantizar que no se infrinjan los principios de la contratación estatal. De esta manera, la autorización de la entidad contratante es importante –aunque no obligatoria de acuerdo con la ley– para que las actividades contratadas puedan ejecutarse de forma parcial por un tercero, sin que el contratista se desprenda de las responsabilidades derivadas del contrato. Por consiguiente, en el evento en que en el contrato principal se haya pactado dicha autorización, los subcontratos que se celebren deberán respetar esta estipulación, so pena de un posible incumplimiento del contrato.</w:t>
      </w:r>
    </w:p>
    <w:p w14:paraId="18AB0237" w14:textId="77777777" w:rsidR="0005349F" w:rsidRPr="00B25243" w:rsidRDefault="0005349F" w:rsidP="0005349F">
      <w:pPr>
        <w:spacing w:line="360" w:lineRule="auto"/>
        <w:jc w:val="both"/>
        <w:rPr>
          <w:rFonts w:ascii="Verdana" w:eastAsia="Calibri" w:hAnsi="Verdana" w:cs="Arial"/>
          <w:color w:val="000000" w:themeColor="text1"/>
          <w:lang w:val="es-ES"/>
        </w:rPr>
      </w:pPr>
    </w:p>
    <w:p w14:paraId="7380C48E" w14:textId="77777777" w:rsidR="0005349F" w:rsidRPr="00546B9D" w:rsidRDefault="0005349F" w:rsidP="0005349F">
      <w:pPr>
        <w:pStyle w:val="Prrafodelista"/>
        <w:spacing w:line="360" w:lineRule="auto"/>
        <w:jc w:val="both"/>
        <w:rPr>
          <w:rFonts w:eastAsia="Calibri"/>
          <w:color w:val="7030A0"/>
          <w:lang w:val="es-ES"/>
        </w:rPr>
      </w:pPr>
      <w:r w:rsidRPr="00B25243">
        <w:rPr>
          <w:rFonts w:ascii="Verdana" w:eastAsia="Times New Roman" w:hAnsi="Verdana" w:cs="Arial"/>
          <w:color w:val="000000" w:themeColor="text1"/>
          <w:lang w:eastAsia="en-GB"/>
        </w:rPr>
        <w:t>No todos los contratos que celebra el contratista pueden catalogarse como subcontratos. En efecto, como se mencionó, la noción de subcontratación supone la celebración de un contrato eventual y accesorio, entre un contratista del Estado y un tercero para que este ejecute en parte la obligación o la actividad puesta a su cargo, sin que el contratista se desprenda de la responsabilidad jurídica</w:t>
      </w:r>
      <w:r>
        <w:rPr>
          <w:rFonts w:ascii="Verdana" w:eastAsia="Times New Roman" w:hAnsi="Verdana" w:cs="Arial"/>
          <w:color w:val="000000" w:themeColor="text1"/>
          <w:lang w:eastAsia="en-GB"/>
        </w:rPr>
        <w:t>.</w:t>
      </w:r>
    </w:p>
    <w:p w14:paraId="2E016DDA" w14:textId="77777777" w:rsidR="0005349F" w:rsidRPr="00593A5F" w:rsidRDefault="0005349F" w:rsidP="0005349F">
      <w:pPr>
        <w:widowControl w:val="0"/>
        <w:autoSpaceDE w:val="0"/>
        <w:autoSpaceDN w:val="0"/>
        <w:spacing w:line="276" w:lineRule="auto"/>
        <w:jc w:val="both"/>
        <w:rPr>
          <w:rFonts w:ascii="Verdana" w:hAnsi="Verdana" w:cs="Arial"/>
        </w:rPr>
      </w:pPr>
    </w:p>
    <w:p w14:paraId="07E01E30" w14:textId="77777777" w:rsidR="0005349F" w:rsidRPr="00593A5F" w:rsidRDefault="0005349F" w:rsidP="0005349F">
      <w:pPr>
        <w:pStyle w:val="Prrafodelista"/>
        <w:numPr>
          <w:ilvl w:val="0"/>
          <w:numId w:val="1"/>
        </w:numPr>
        <w:shd w:val="clear" w:color="auto" w:fill="FFFFFF" w:themeFill="background1"/>
        <w:tabs>
          <w:tab w:val="left" w:pos="142"/>
          <w:tab w:val="left" w:pos="284"/>
        </w:tabs>
        <w:spacing w:line="276" w:lineRule="auto"/>
        <w:ind w:left="0" w:firstLine="0"/>
        <w:contextualSpacing w:val="0"/>
        <w:jc w:val="both"/>
        <w:rPr>
          <w:rFonts w:ascii="Verdana" w:eastAsia="Century Gothic" w:hAnsi="Verdana" w:cs="Century Gothic"/>
          <w:b/>
          <w:bCs/>
          <w:lang w:val="es-ES"/>
        </w:rPr>
      </w:pPr>
      <w:r w:rsidRPr="00593A5F">
        <w:rPr>
          <w:rFonts w:ascii="Verdana" w:eastAsia="Century Gothic" w:hAnsi="Verdana" w:cs="Century Gothic"/>
          <w:b/>
          <w:bCs/>
          <w:lang w:val="es-ES"/>
        </w:rPr>
        <w:t>Referencias normativas, jurisprudenciales y otras fuentes:</w:t>
      </w:r>
    </w:p>
    <w:p w14:paraId="3BF2D0AF" w14:textId="77777777" w:rsidR="0005349F" w:rsidRPr="00593A5F" w:rsidRDefault="0005349F" w:rsidP="0005349F">
      <w:pPr>
        <w:widowControl w:val="0"/>
        <w:shd w:val="clear" w:color="auto" w:fill="FFFFFF" w:themeFill="background1"/>
        <w:autoSpaceDE w:val="0"/>
        <w:autoSpaceDN w:val="0"/>
        <w:spacing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Layout w:type="fixed"/>
        <w:tblLook w:val="04A0" w:firstRow="1" w:lastRow="0" w:firstColumn="1" w:lastColumn="0" w:noHBand="0" w:noVBand="1"/>
      </w:tblPr>
      <w:tblGrid>
        <w:gridCol w:w="8647"/>
      </w:tblGrid>
      <w:tr w:rsidR="0005349F" w:rsidRPr="00593A5F" w14:paraId="22809B38" w14:textId="77777777" w:rsidTr="00E04EF6">
        <w:trPr>
          <w:trHeight w:val="870"/>
        </w:trPr>
        <w:tc>
          <w:tcPr>
            <w:tcW w:w="8647" w:type="dxa"/>
            <w:shd w:val="clear" w:color="auto" w:fill="FFFFFF" w:themeFill="background1"/>
          </w:tcPr>
          <w:p w14:paraId="6D3C9AB8" w14:textId="77777777" w:rsidR="0005349F" w:rsidRPr="0069400C" w:rsidRDefault="0005349F" w:rsidP="00E04EF6">
            <w:pPr>
              <w:pStyle w:val="Prrafodelista"/>
              <w:widowControl w:val="0"/>
              <w:numPr>
                <w:ilvl w:val="0"/>
                <w:numId w:val="2"/>
              </w:numPr>
              <w:tabs>
                <w:tab w:val="left" w:pos="8419"/>
              </w:tabs>
              <w:autoSpaceDE w:val="0"/>
              <w:autoSpaceDN w:val="0"/>
              <w:spacing w:after="120" w:line="276" w:lineRule="auto"/>
              <w:contextualSpacing w:val="0"/>
              <w:jc w:val="both"/>
              <w:rPr>
                <w:rFonts w:ascii="Verdana" w:hAnsi="Verdana" w:cs="Arial"/>
                <w:color w:val="000000" w:themeColor="text1"/>
              </w:rPr>
            </w:pPr>
            <w:r w:rsidRPr="0069400C">
              <w:rPr>
                <w:rFonts w:ascii="Verdana" w:hAnsi="Verdana" w:cs="Arial"/>
                <w:color w:val="000000" w:themeColor="text1"/>
              </w:rPr>
              <w:t xml:space="preserve">Jurisprudencia de la corte Constitucional. Disponible en: </w:t>
            </w:r>
            <w:hyperlink r:id="rId11" w:anchor="_ftn11" w:history="1">
              <w:r w:rsidRPr="0069400C">
                <w:rPr>
                  <w:rStyle w:val="Hipervnculo"/>
                  <w:rFonts w:ascii="Verdana" w:hAnsi="Verdana" w:cs="Arial"/>
                  <w:color w:val="000000" w:themeColor="text1"/>
                </w:rPr>
                <w:t>https://www.corteconstitucional.gov.co/relatoria/autos/2022/A348-22.htm#_ftn11</w:t>
              </w:r>
            </w:hyperlink>
            <w:r w:rsidRPr="0069400C">
              <w:rPr>
                <w:rFonts w:ascii="Verdana" w:hAnsi="Verdana" w:cs="Arial"/>
                <w:color w:val="000000" w:themeColor="text1"/>
              </w:rPr>
              <w:t>.</w:t>
            </w:r>
          </w:p>
          <w:p w14:paraId="49087A2E" w14:textId="77777777" w:rsidR="0005349F" w:rsidRPr="0069400C" w:rsidRDefault="0005349F" w:rsidP="00E04EF6">
            <w:pPr>
              <w:pStyle w:val="Prrafodelista"/>
              <w:widowControl w:val="0"/>
              <w:numPr>
                <w:ilvl w:val="0"/>
                <w:numId w:val="2"/>
              </w:numPr>
              <w:tabs>
                <w:tab w:val="left" w:pos="8419"/>
              </w:tabs>
              <w:autoSpaceDE w:val="0"/>
              <w:autoSpaceDN w:val="0"/>
              <w:spacing w:after="120" w:line="276" w:lineRule="auto"/>
              <w:contextualSpacing w:val="0"/>
              <w:jc w:val="both"/>
              <w:rPr>
                <w:rFonts w:ascii="Verdana" w:hAnsi="Verdana" w:cs="Arial"/>
                <w:color w:val="000000" w:themeColor="text1"/>
              </w:rPr>
            </w:pPr>
            <w:r w:rsidRPr="0069400C">
              <w:rPr>
                <w:rFonts w:ascii="Verdana" w:hAnsi="Verdana" w:cs="Arial"/>
                <w:color w:val="000000" w:themeColor="text1"/>
              </w:rPr>
              <w:t xml:space="preserve">Jurisprudencia del Consejo de Estado. Disponible en: </w:t>
            </w:r>
            <w:hyperlink r:id="rId12" w:history="1">
              <w:r w:rsidRPr="0069400C">
                <w:rPr>
                  <w:rFonts w:ascii="Verdana" w:hAnsi="Verdana" w:cs="Arial"/>
                  <w:color w:val="000000" w:themeColor="text1"/>
                  <w:u w:val="single"/>
                </w:rPr>
                <w:t>https://relatoria.colombiacompra.gov.co/providencias-consejo-de-</w:t>
              </w:r>
              <w:r w:rsidRPr="0069400C">
                <w:rPr>
                  <w:rFonts w:ascii="Verdana" w:hAnsi="Verdana" w:cs="Arial"/>
                  <w:color w:val="000000" w:themeColor="text1"/>
                  <w:u w:val="single"/>
                </w:rPr>
                <w:lastRenderedPageBreak/>
                <w:t>estado/</w:t>
              </w:r>
            </w:hyperlink>
          </w:p>
          <w:p w14:paraId="654421EE" w14:textId="77777777" w:rsidR="0005349F" w:rsidRPr="0069400C" w:rsidRDefault="0005349F" w:rsidP="00E04EF6">
            <w:pPr>
              <w:pStyle w:val="Prrafodelista"/>
              <w:widowControl w:val="0"/>
              <w:numPr>
                <w:ilvl w:val="0"/>
                <w:numId w:val="2"/>
              </w:numPr>
              <w:tabs>
                <w:tab w:val="left" w:pos="8419"/>
              </w:tabs>
              <w:autoSpaceDE w:val="0"/>
              <w:autoSpaceDN w:val="0"/>
              <w:spacing w:after="120" w:line="276" w:lineRule="auto"/>
              <w:contextualSpacing w:val="0"/>
              <w:jc w:val="both"/>
              <w:rPr>
                <w:rFonts w:ascii="Verdana" w:hAnsi="Verdana" w:cs="Arial"/>
                <w:color w:val="000000" w:themeColor="text1"/>
              </w:rPr>
            </w:pPr>
            <w:r w:rsidRPr="0069400C">
              <w:rPr>
                <w:rFonts w:ascii="Verdana" w:hAnsi="Verdana"/>
                <w:color w:val="000000" w:themeColor="text1"/>
              </w:rPr>
              <w:t xml:space="preserve">Lineamientos Generales para la Expedición de Manuales de Contratación. Disponible </w:t>
            </w:r>
            <w:proofErr w:type="gramStart"/>
            <w:r w:rsidRPr="0069400C">
              <w:rPr>
                <w:rFonts w:ascii="Verdana" w:hAnsi="Verdana"/>
                <w:color w:val="000000" w:themeColor="text1"/>
              </w:rPr>
              <w:t>en:https://colombiacompra.gov.co/sites/cce_public/files/cce_documents/cce_expedicion_manual_contratacion.pdf</w:t>
            </w:r>
            <w:proofErr w:type="gramEnd"/>
          </w:p>
          <w:p w14:paraId="01D6A4E5" w14:textId="77777777" w:rsidR="0005349F" w:rsidRPr="00AC742F" w:rsidRDefault="0005349F" w:rsidP="00E04EF6">
            <w:pPr>
              <w:pStyle w:val="Prrafodelista"/>
              <w:widowControl w:val="0"/>
              <w:autoSpaceDE w:val="0"/>
              <w:autoSpaceDN w:val="0"/>
              <w:spacing w:after="120" w:line="276" w:lineRule="auto"/>
              <w:contextualSpacing w:val="0"/>
              <w:jc w:val="both"/>
              <w:rPr>
                <w:rFonts w:ascii="Verdana" w:hAnsi="Verdana" w:cs="Arial"/>
              </w:rPr>
            </w:pPr>
          </w:p>
        </w:tc>
      </w:tr>
    </w:tbl>
    <w:p w14:paraId="3ACF6566" w14:textId="77777777" w:rsidR="0005349F" w:rsidRPr="00593A5F" w:rsidRDefault="0005349F" w:rsidP="0005349F">
      <w:pPr>
        <w:widowControl w:val="0"/>
        <w:autoSpaceDE w:val="0"/>
        <w:autoSpaceDN w:val="0"/>
        <w:spacing w:line="276" w:lineRule="auto"/>
        <w:jc w:val="both"/>
        <w:rPr>
          <w:rFonts w:ascii="Verdana" w:hAnsi="Verdana" w:cs="Arial"/>
        </w:rPr>
      </w:pPr>
    </w:p>
    <w:p w14:paraId="4171D16C" w14:textId="77777777" w:rsidR="0005349F" w:rsidRPr="00593A5F" w:rsidRDefault="0005349F" w:rsidP="0005349F">
      <w:pPr>
        <w:pStyle w:val="Prrafodelista"/>
        <w:numPr>
          <w:ilvl w:val="0"/>
          <w:numId w:val="1"/>
        </w:numPr>
        <w:shd w:val="clear" w:color="auto" w:fill="FFFFFF" w:themeFill="background1"/>
        <w:tabs>
          <w:tab w:val="left" w:pos="142"/>
          <w:tab w:val="left" w:pos="284"/>
        </w:tabs>
        <w:spacing w:line="276" w:lineRule="auto"/>
        <w:ind w:left="0" w:firstLine="0"/>
        <w:contextualSpacing w:val="0"/>
        <w:jc w:val="both"/>
        <w:rPr>
          <w:rFonts w:ascii="Verdana" w:eastAsia="Century Gothic" w:hAnsi="Verdana" w:cs="Century Gothic"/>
          <w:b/>
          <w:bCs/>
          <w:lang w:val="es-ES"/>
        </w:rPr>
      </w:pPr>
      <w:r>
        <w:rPr>
          <w:rFonts w:ascii="Verdana" w:eastAsia="Century Gothic" w:hAnsi="Verdana" w:cs="Century Gothic"/>
          <w:b/>
          <w:bCs/>
          <w:lang w:val="es-ES"/>
        </w:rPr>
        <w:t>Doctrina de la Agencia Nacional de Contratación Pública</w:t>
      </w:r>
      <w:r w:rsidRPr="00593A5F">
        <w:rPr>
          <w:rFonts w:ascii="Verdana" w:eastAsia="Century Gothic" w:hAnsi="Verdana" w:cs="Century Gothic"/>
          <w:b/>
          <w:bCs/>
          <w:lang w:val="es-ES"/>
        </w:rPr>
        <w:t>:</w:t>
      </w:r>
    </w:p>
    <w:p w14:paraId="467BEE22" w14:textId="77777777" w:rsidR="0005349F" w:rsidRPr="00B25243" w:rsidRDefault="0005349F" w:rsidP="0005349F">
      <w:pPr>
        <w:widowControl w:val="0"/>
        <w:autoSpaceDE w:val="0"/>
        <w:autoSpaceDN w:val="0"/>
        <w:spacing w:line="276" w:lineRule="auto"/>
        <w:jc w:val="both"/>
        <w:rPr>
          <w:rFonts w:ascii="Verdana" w:hAnsi="Verdana" w:cs="Arial"/>
          <w:color w:val="000000" w:themeColor="text1"/>
        </w:rPr>
      </w:pPr>
    </w:p>
    <w:p w14:paraId="1B6B5649" w14:textId="77777777" w:rsidR="0005349F" w:rsidRPr="00B25243" w:rsidRDefault="0005349F" w:rsidP="0005349F">
      <w:pPr>
        <w:widowControl w:val="0"/>
        <w:autoSpaceDE w:val="0"/>
        <w:autoSpaceDN w:val="0"/>
        <w:spacing w:line="276" w:lineRule="auto"/>
        <w:jc w:val="both"/>
        <w:rPr>
          <w:rStyle w:val="normaltextrun"/>
          <w:rFonts w:ascii="Verdana" w:hAnsi="Verdana" w:cs="Arial"/>
          <w:color w:val="000000" w:themeColor="text1"/>
          <w:shd w:val="clear" w:color="auto" w:fill="FFFFFF"/>
          <w:lang w:val="es-ES"/>
        </w:rPr>
      </w:pPr>
      <w:r w:rsidRPr="00B25243">
        <w:rPr>
          <w:rStyle w:val="normaltextrun"/>
          <w:rFonts w:ascii="Verdana" w:hAnsi="Verdana" w:cs="Arial"/>
          <w:color w:val="000000" w:themeColor="text1"/>
          <w:shd w:val="clear" w:color="auto" w:fill="FFFFFF"/>
          <w:lang w:val="es-ES"/>
        </w:rPr>
        <w:t>Sobre la subcontratación se pronunció esta Subdirección en los conceptos C-599 del 26 de octubre de 2021, C−056 del 7 de febrero de 2022, C−594 del 26 de agosto de 2022 y C-581 del 19 de septiembre de 2022.</w:t>
      </w:r>
    </w:p>
    <w:p w14:paraId="7FD9F061" w14:textId="77777777" w:rsidR="0005349F" w:rsidRDefault="0005349F" w:rsidP="0005349F">
      <w:pPr>
        <w:widowControl w:val="0"/>
        <w:autoSpaceDE w:val="0"/>
        <w:autoSpaceDN w:val="0"/>
        <w:spacing w:line="276" w:lineRule="auto"/>
        <w:jc w:val="both"/>
        <w:rPr>
          <w:rStyle w:val="normaltextrun"/>
          <w:rFonts w:ascii="Verdana" w:hAnsi="Verdana" w:cs="Arial"/>
          <w:color w:val="7030A0"/>
          <w:shd w:val="clear" w:color="auto" w:fill="FFFFFF"/>
          <w:lang w:val="es-ES"/>
        </w:rPr>
      </w:pPr>
    </w:p>
    <w:p w14:paraId="66E7AC7A" w14:textId="77777777" w:rsidR="0005349F" w:rsidRDefault="0005349F" w:rsidP="0005349F">
      <w:pPr>
        <w:widowControl w:val="0"/>
        <w:autoSpaceDE w:val="0"/>
        <w:autoSpaceDN w:val="0"/>
        <w:spacing w:line="276" w:lineRule="auto"/>
        <w:jc w:val="both"/>
        <w:rPr>
          <w:rStyle w:val="normaltextrun"/>
          <w:rFonts w:ascii="Verdana" w:hAnsi="Verdana" w:cs="Arial"/>
          <w:color w:val="FF0000"/>
          <w:shd w:val="clear" w:color="auto" w:fill="FFFFFF"/>
          <w:lang w:val="es-ES"/>
        </w:rPr>
      </w:pPr>
      <w:r w:rsidRPr="00A1554D">
        <w:rPr>
          <w:rStyle w:val="normaltextrun"/>
          <w:rFonts w:ascii="Verdana" w:hAnsi="Verdana" w:cs="Arial"/>
          <w:color w:val="7030A0"/>
          <w:shd w:val="clear" w:color="auto" w:fill="FFFFFF"/>
          <w:lang w:val="es-ES"/>
        </w:rPr>
        <w:t xml:space="preserve">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hyperlink r:id="rId13" w:history="1">
        <w:r w:rsidRPr="00A1554D">
          <w:rPr>
            <w:rStyle w:val="Hipervnculo"/>
            <w:rFonts w:ascii="Verdana" w:hAnsi="Verdana" w:cs="Arial"/>
            <w:shd w:val="clear" w:color="auto" w:fill="FFFFFF"/>
            <w:lang w:val="es-ES"/>
          </w:rPr>
          <w:t>https://relatoria.colombiacompra.gov.co/busqueda/conceptos</w:t>
        </w:r>
      </w:hyperlink>
      <w:r>
        <w:rPr>
          <w:rStyle w:val="normaltextrun"/>
          <w:rFonts w:ascii="Verdana" w:hAnsi="Verdana" w:cs="Arial"/>
          <w:color w:val="FF0000"/>
          <w:shd w:val="clear" w:color="auto" w:fill="FFFFFF"/>
          <w:lang w:val="es-ES"/>
        </w:rPr>
        <w:t xml:space="preserve">. </w:t>
      </w:r>
    </w:p>
    <w:p w14:paraId="60D0AC3F" w14:textId="77777777" w:rsidR="0005349F" w:rsidRDefault="0005349F" w:rsidP="0005349F">
      <w:pPr>
        <w:widowControl w:val="0"/>
        <w:autoSpaceDE w:val="0"/>
        <w:autoSpaceDN w:val="0"/>
        <w:spacing w:line="276" w:lineRule="auto"/>
        <w:jc w:val="both"/>
        <w:rPr>
          <w:rStyle w:val="normaltextrun"/>
          <w:rFonts w:ascii="Verdana" w:hAnsi="Verdana" w:cs="Arial"/>
          <w:color w:val="FF0000"/>
          <w:shd w:val="clear" w:color="auto" w:fill="FFFFFF"/>
          <w:lang w:val="es-ES"/>
        </w:rPr>
      </w:pPr>
    </w:p>
    <w:p w14:paraId="406CC441" w14:textId="77777777" w:rsidR="0005349F" w:rsidRDefault="0005349F" w:rsidP="0005349F">
      <w:pPr>
        <w:widowControl w:val="0"/>
        <w:autoSpaceDE w:val="0"/>
        <w:autoSpaceDN w:val="0"/>
        <w:spacing w:line="276" w:lineRule="auto"/>
        <w:jc w:val="both"/>
        <w:rPr>
          <w:rStyle w:val="normaltextrun"/>
          <w:rFonts w:ascii="Verdana" w:hAnsi="Verdana" w:cs="Arial"/>
          <w:color w:val="FF0000"/>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4" w:history="1">
        <w:r w:rsidRPr="003705EA">
          <w:rPr>
            <w:rStyle w:val="Hipervnculo"/>
            <w:rFonts w:ascii="Verdana" w:hAnsi="Verdana" w:cs="Arial"/>
            <w:shd w:val="clear" w:color="auto" w:fill="FFFFFF"/>
            <w:lang w:val="es-ES"/>
          </w:rPr>
          <w:t>https://www.colombiacompra.gov.co/sala-de-prensa/boletin-digital</w:t>
        </w:r>
      </w:hyperlink>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27B1C383" w14:textId="77777777" w:rsidR="0005349F" w:rsidRPr="003E2460" w:rsidRDefault="0005349F" w:rsidP="0005349F">
      <w:pPr>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69A64085" w14:textId="77777777" w:rsidR="0005349F" w:rsidRPr="003E2460" w:rsidRDefault="0005349F" w:rsidP="0005349F">
      <w:pPr>
        <w:jc w:val="both"/>
        <w:rPr>
          <w:rFonts w:ascii="Verdana" w:hAnsi="Verdana"/>
        </w:rPr>
      </w:pPr>
    </w:p>
    <w:p w14:paraId="2A06168B" w14:textId="77777777" w:rsidR="0005349F" w:rsidRPr="003E2460" w:rsidRDefault="0005349F" w:rsidP="0005349F">
      <w:pPr>
        <w:jc w:val="both"/>
        <w:rPr>
          <w:rFonts w:ascii="Verdana" w:hAnsi="Verdana"/>
        </w:rPr>
      </w:pPr>
      <w:r w:rsidRPr="003E2460">
        <w:rPr>
          <w:rFonts w:ascii="Verdana" w:hAnsi="Verdana"/>
        </w:rPr>
        <w:t xml:space="preserve">Twitter: </w:t>
      </w:r>
      <w:r w:rsidRPr="003E2460">
        <w:rPr>
          <w:rStyle w:val="Hipervnculo"/>
          <w:rFonts w:ascii="Verdana" w:hAnsi="Verdana"/>
          <w:color w:val="156082" w:themeColor="accent1"/>
        </w:rPr>
        <w:t>@colombiacompra</w:t>
      </w:r>
      <w:r w:rsidRPr="003E2460">
        <w:rPr>
          <w:rFonts w:ascii="Verdana" w:hAnsi="Verdana"/>
          <w:color w:val="156082" w:themeColor="accent1"/>
        </w:rPr>
        <w:t xml:space="preserve"> </w:t>
      </w:r>
    </w:p>
    <w:p w14:paraId="469B9F5F" w14:textId="77777777" w:rsidR="0005349F" w:rsidRPr="003E2460" w:rsidRDefault="0005349F" w:rsidP="0005349F">
      <w:pPr>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156082" w:themeColor="accent1"/>
        </w:rPr>
        <w:t>ColombiaCompraEficiente</w:t>
      </w:r>
      <w:proofErr w:type="spellEnd"/>
    </w:p>
    <w:p w14:paraId="5B3DE749" w14:textId="77777777" w:rsidR="0005349F" w:rsidRPr="003E2460" w:rsidRDefault="0005349F" w:rsidP="0005349F">
      <w:pPr>
        <w:jc w:val="both"/>
        <w:rPr>
          <w:rFonts w:ascii="Verdana" w:hAnsi="Verdana"/>
        </w:rPr>
      </w:pPr>
      <w:r w:rsidRPr="003E2460">
        <w:rPr>
          <w:rFonts w:ascii="Verdana" w:hAnsi="Verdana"/>
        </w:rPr>
        <w:t xml:space="preserve">LinkedIn: </w:t>
      </w:r>
      <w:r w:rsidRPr="003E2460">
        <w:rPr>
          <w:rStyle w:val="Hipervnculo"/>
          <w:rFonts w:ascii="Verdana" w:hAnsi="Verdana"/>
          <w:color w:val="156082" w:themeColor="accent1"/>
        </w:rPr>
        <w:t>Agencia Nacional de Contratación Pública - Colombia Compra Eficiente</w:t>
      </w:r>
      <w:r w:rsidRPr="003E2460">
        <w:rPr>
          <w:rFonts w:ascii="Verdana" w:hAnsi="Verdana"/>
          <w:color w:val="156082" w:themeColor="accent1"/>
        </w:rPr>
        <w:t xml:space="preserve"> </w:t>
      </w:r>
      <w:r w:rsidRPr="003E2460">
        <w:rPr>
          <w:rFonts w:ascii="Verdana" w:hAnsi="Verdana"/>
        </w:rPr>
        <w:t xml:space="preserve">Instagram: </w:t>
      </w:r>
      <w:r w:rsidRPr="003E2460">
        <w:rPr>
          <w:rStyle w:val="Hipervnculo"/>
          <w:rFonts w:ascii="Verdana" w:hAnsi="Verdana"/>
          <w:color w:val="156082" w:themeColor="accent1"/>
        </w:rPr>
        <w:t>@colombiacompraeficiente_cce</w:t>
      </w:r>
    </w:p>
    <w:p w14:paraId="70DECB4F" w14:textId="77777777" w:rsidR="0005349F" w:rsidRPr="00593A5F" w:rsidRDefault="0005349F" w:rsidP="0005349F">
      <w:pPr>
        <w:widowControl w:val="0"/>
        <w:autoSpaceDE w:val="0"/>
        <w:autoSpaceDN w:val="0"/>
        <w:spacing w:line="276" w:lineRule="auto"/>
        <w:jc w:val="both"/>
        <w:rPr>
          <w:rFonts w:ascii="Verdana" w:hAnsi="Verdana" w:cs="Arial"/>
        </w:rPr>
      </w:pPr>
    </w:p>
    <w:p w14:paraId="2E2A9634" w14:textId="77777777" w:rsidR="0005349F" w:rsidRPr="00593A5F" w:rsidRDefault="0005349F" w:rsidP="0005349F">
      <w:pPr>
        <w:widowControl w:val="0"/>
        <w:autoSpaceDE w:val="0"/>
        <w:autoSpaceDN w:val="0"/>
        <w:spacing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32D11026" w14:textId="77777777" w:rsidR="0005349F" w:rsidRPr="00593A5F" w:rsidRDefault="0005349F" w:rsidP="0005349F">
      <w:pPr>
        <w:widowControl w:val="0"/>
        <w:autoSpaceDE w:val="0"/>
        <w:autoSpaceDN w:val="0"/>
        <w:spacing w:line="276" w:lineRule="auto"/>
        <w:jc w:val="both"/>
        <w:rPr>
          <w:rFonts w:ascii="Verdana" w:hAnsi="Verdana" w:cs="Arial"/>
        </w:rPr>
      </w:pPr>
    </w:p>
    <w:p w14:paraId="196551AE" w14:textId="77777777" w:rsidR="0005349F" w:rsidRPr="00593A5F" w:rsidRDefault="0005349F" w:rsidP="0005349F">
      <w:pPr>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5EFB4BD0" w14:textId="3C348DCE" w:rsidR="0005349F" w:rsidRPr="00593A5F" w:rsidRDefault="0005349F" w:rsidP="0005349F">
      <w:pPr>
        <w:spacing w:line="276" w:lineRule="auto"/>
        <w:jc w:val="center"/>
        <w:rPr>
          <w:rFonts w:ascii="Verdana" w:hAnsi="Verdana" w:cs="Arial"/>
          <w:color w:val="000000"/>
          <w:lang w:val="es-ES_tradnl" w:eastAsia="es-CO"/>
        </w:rPr>
      </w:pPr>
      <w:r w:rsidRPr="002C3AD6">
        <w:rPr>
          <w:rFonts w:ascii="Century Gothic" w:hAnsi="Century Gothic"/>
          <w:noProof/>
        </w:rPr>
        <w:lastRenderedPageBreak/>
        <w:drawing>
          <wp:inline distT="0" distB="0" distL="0" distR="0" wp14:anchorId="4730E131" wp14:editId="393BFEFA">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05349F" w:rsidRPr="00A313BD" w14:paraId="61843633" w14:textId="77777777" w:rsidTr="00E04EF6">
        <w:trPr>
          <w:trHeight w:val="315"/>
        </w:trPr>
        <w:tc>
          <w:tcPr>
            <w:tcW w:w="893" w:type="dxa"/>
            <w:vAlign w:val="center"/>
            <w:hideMark/>
          </w:tcPr>
          <w:p w14:paraId="69984EF7" w14:textId="77777777" w:rsidR="0005349F" w:rsidRPr="00A313BD" w:rsidRDefault="0005349F" w:rsidP="00E04EF6">
            <w:pPr>
              <w:contextualSpacing/>
              <w:rPr>
                <w:rFonts w:ascii="Verdana" w:hAnsi="Verdana" w:cs="Arial"/>
                <w:sz w:val="16"/>
                <w:szCs w:val="16"/>
                <w:lang w:val="es-ES" w:eastAsia="es-ES"/>
              </w:rPr>
            </w:pPr>
            <w:r w:rsidRPr="00A313BD">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131A42DC" w14:textId="77777777" w:rsidR="0005349F" w:rsidRPr="00A313BD" w:rsidRDefault="0005349F" w:rsidP="00E04EF6">
            <w:pPr>
              <w:contextualSpacing/>
              <w:rPr>
                <w:rFonts w:ascii="Verdana" w:eastAsia="Arial" w:hAnsi="Verdana" w:cs="Arial"/>
                <w:color w:val="7030A0"/>
                <w:sz w:val="16"/>
                <w:szCs w:val="16"/>
              </w:rPr>
            </w:pPr>
            <w:r w:rsidRPr="00A313BD">
              <w:rPr>
                <w:rStyle w:val="normaltextrun"/>
                <w:rFonts w:ascii="Verdana" w:hAnsi="Verdana"/>
                <w:sz w:val="16"/>
                <w:szCs w:val="16"/>
              </w:rPr>
              <w:t>Keila Margarita Reyes Cassiani</w:t>
            </w:r>
          </w:p>
          <w:p w14:paraId="71839F53" w14:textId="77777777" w:rsidR="0005349F" w:rsidRPr="00A313BD" w:rsidRDefault="0005349F" w:rsidP="00E04EF6">
            <w:pPr>
              <w:contextualSpacing/>
              <w:rPr>
                <w:rFonts w:ascii="Verdana" w:eastAsia="Arial" w:hAnsi="Verdana" w:cs="Arial"/>
                <w:sz w:val="16"/>
                <w:szCs w:val="16"/>
              </w:rPr>
            </w:pPr>
            <w:r w:rsidRPr="00A313BD">
              <w:rPr>
                <w:rStyle w:val="normaltextrun"/>
                <w:rFonts w:ascii="Verdana" w:eastAsia="Arial" w:hAnsi="Verdana" w:cs="Arial"/>
                <w:sz w:val="16"/>
                <w:szCs w:val="16"/>
              </w:rPr>
              <w:t>Contratista de la Subdirección de Gestión Contractual</w:t>
            </w:r>
          </w:p>
        </w:tc>
      </w:tr>
      <w:tr w:rsidR="0005349F" w:rsidRPr="00A313BD" w14:paraId="0DF8214B" w14:textId="77777777" w:rsidTr="00E04EF6">
        <w:trPr>
          <w:trHeight w:val="330"/>
        </w:trPr>
        <w:tc>
          <w:tcPr>
            <w:tcW w:w="893" w:type="dxa"/>
            <w:vAlign w:val="center"/>
            <w:hideMark/>
          </w:tcPr>
          <w:p w14:paraId="282036E5" w14:textId="77777777" w:rsidR="0005349F" w:rsidRPr="00A313BD" w:rsidRDefault="0005349F" w:rsidP="00E04EF6">
            <w:pPr>
              <w:contextualSpacing/>
              <w:rPr>
                <w:rFonts w:ascii="Verdana" w:hAnsi="Verdana" w:cs="Arial"/>
                <w:sz w:val="16"/>
                <w:szCs w:val="16"/>
                <w:lang w:val="es-ES" w:eastAsia="es-ES"/>
              </w:rPr>
            </w:pPr>
            <w:r w:rsidRPr="00A313B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shd w:val="clear" w:color="auto" w:fill="FFFFFF" w:themeFill="background1"/>
            <w:vAlign w:val="center"/>
            <w:hideMark/>
          </w:tcPr>
          <w:p w14:paraId="76E6A609" w14:textId="77777777" w:rsidR="0005349F" w:rsidRPr="00064FEA" w:rsidRDefault="0005349F" w:rsidP="00E04EF6">
            <w:pPr>
              <w:pStyle w:val="paragraph"/>
              <w:spacing w:before="0" w:beforeAutospacing="0" w:after="0" w:afterAutospacing="0"/>
              <w:contextualSpacing/>
              <w:textAlignment w:val="baseline"/>
              <w:rPr>
                <w:rFonts w:ascii="Verdana" w:hAnsi="Verdana" w:cs="Segoe UI"/>
                <w:sz w:val="16"/>
                <w:szCs w:val="16"/>
              </w:rPr>
            </w:pPr>
            <w:r w:rsidRPr="00064FEA">
              <w:rPr>
                <w:rStyle w:val="normaltextrun"/>
                <w:rFonts w:ascii="Verdana" w:eastAsiaTheme="majorEastAsia" w:hAnsi="Verdana" w:cs="Arial"/>
                <w:sz w:val="16"/>
                <w:szCs w:val="16"/>
                <w:lang w:val="es-ES"/>
              </w:rPr>
              <w:t>L</w:t>
            </w:r>
            <w:proofErr w:type="spellStart"/>
            <w:r w:rsidRPr="00064FEA">
              <w:rPr>
                <w:rStyle w:val="normaltextrun"/>
                <w:rFonts w:ascii="Verdana" w:eastAsiaTheme="majorEastAsia" w:hAnsi="Verdana"/>
                <w:sz w:val="16"/>
                <w:szCs w:val="16"/>
              </w:rPr>
              <w:t>ibardo</w:t>
            </w:r>
            <w:proofErr w:type="spellEnd"/>
            <w:r w:rsidRPr="00064FEA">
              <w:rPr>
                <w:rStyle w:val="normaltextrun"/>
                <w:rFonts w:ascii="Verdana" w:eastAsiaTheme="majorEastAsia" w:hAnsi="Verdana"/>
                <w:sz w:val="16"/>
                <w:szCs w:val="16"/>
              </w:rPr>
              <w:t xml:space="preserve"> Alberto Verjel De Filippis</w:t>
            </w:r>
          </w:p>
          <w:p w14:paraId="097CA5FA" w14:textId="77777777" w:rsidR="0005349F" w:rsidRPr="00A313BD" w:rsidRDefault="0005349F" w:rsidP="00E04EF6">
            <w:pPr>
              <w:pStyle w:val="paragraph"/>
              <w:spacing w:before="0" w:beforeAutospacing="0" w:after="0" w:afterAutospacing="0"/>
              <w:contextualSpacing/>
              <w:textAlignment w:val="baseline"/>
              <w:rPr>
                <w:rFonts w:ascii="Verdana" w:hAnsi="Verdana" w:cs="Segoe UI"/>
                <w:color w:val="FF0000"/>
                <w:sz w:val="16"/>
                <w:szCs w:val="16"/>
              </w:rPr>
            </w:pPr>
            <w:r w:rsidRPr="00064FEA">
              <w:rPr>
                <w:rStyle w:val="normaltextrun"/>
                <w:rFonts w:ascii="Verdana" w:eastAsiaTheme="majorEastAsia" w:hAnsi="Verdana" w:cs="Arial"/>
                <w:sz w:val="16"/>
                <w:szCs w:val="16"/>
                <w:lang w:val="es-ES"/>
              </w:rPr>
              <w:t>E</w:t>
            </w:r>
            <w:proofErr w:type="spellStart"/>
            <w:r w:rsidRPr="00064FEA">
              <w:rPr>
                <w:rStyle w:val="normaltextrun"/>
                <w:rFonts w:ascii="Verdana" w:eastAsiaTheme="majorEastAsia" w:hAnsi="Verdana"/>
                <w:sz w:val="16"/>
                <w:szCs w:val="16"/>
              </w:rPr>
              <w:t>xperto</w:t>
            </w:r>
            <w:proofErr w:type="spellEnd"/>
            <w:r w:rsidRPr="00064FEA">
              <w:rPr>
                <w:rStyle w:val="normaltextrun"/>
                <w:rFonts w:ascii="Verdana" w:eastAsiaTheme="majorEastAsia" w:hAnsi="Verdana"/>
                <w:sz w:val="16"/>
                <w:szCs w:val="16"/>
              </w:rPr>
              <w:t xml:space="preserve"> G3-08 </w:t>
            </w:r>
            <w:r w:rsidRPr="00A313BD">
              <w:rPr>
                <w:rStyle w:val="normaltextrun"/>
                <w:rFonts w:ascii="Verdana" w:eastAsiaTheme="majorEastAsia" w:hAnsi="Verdana" w:cs="Arial"/>
                <w:color w:val="000000" w:themeColor="text1"/>
                <w:sz w:val="16"/>
                <w:szCs w:val="16"/>
                <w:lang w:val="es-ES"/>
              </w:rPr>
              <w:t>de la Subdirección de Gestión Contractual</w:t>
            </w:r>
            <w:r w:rsidRPr="00A313BD">
              <w:rPr>
                <w:rStyle w:val="eop"/>
                <w:rFonts w:ascii="Verdana" w:eastAsiaTheme="majorEastAsia" w:hAnsi="Verdana" w:cs="Arial"/>
                <w:color w:val="000000" w:themeColor="text1"/>
                <w:sz w:val="16"/>
                <w:szCs w:val="16"/>
              </w:rPr>
              <w:t> </w:t>
            </w:r>
          </w:p>
        </w:tc>
      </w:tr>
      <w:tr w:rsidR="0005349F" w:rsidRPr="00A313BD" w14:paraId="1CA19045" w14:textId="77777777" w:rsidTr="00E04EF6">
        <w:trPr>
          <w:trHeight w:val="300"/>
        </w:trPr>
        <w:tc>
          <w:tcPr>
            <w:tcW w:w="893" w:type="dxa"/>
            <w:vAlign w:val="center"/>
          </w:tcPr>
          <w:p w14:paraId="0321F9F0" w14:textId="77777777" w:rsidR="0005349F" w:rsidRPr="00A313BD" w:rsidRDefault="0005349F" w:rsidP="00E04EF6">
            <w:pPr>
              <w:contextualSpacing/>
              <w:rPr>
                <w:rFonts w:ascii="Verdana" w:hAnsi="Verdana" w:cs="Arial"/>
                <w:sz w:val="16"/>
                <w:szCs w:val="16"/>
                <w:lang w:val="es-ES" w:eastAsia="es-ES"/>
              </w:rPr>
            </w:pPr>
            <w:r w:rsidRPr="00A313B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shd w:val="clear" w:color="auto" w:fill="FFFFFF" w:themeFill="background1"/>
            <w:vAlign w:val="center"/>
          </w:tcPr>
          <w:p w14:paraId="497E2ECC" w14:textId="77777777" w:rsidR="0005349F" w:rsidRPr="00A313BD" w:rsidRDefault="0005349F" w:rsidP="00E04EF6">
            <w:pPr>
              <w:contextualSpacing/>
              <w:rPr>
                <w:rFonts w:ascii="Verdana" w:eastAsia="Calibri" w:hAnsi="Verdana" w:cs="Arial"/>
                <w:sz w:val="16"/>
                <w:szCs w:val="16"/>
                <w:lang w:val="pt-BR" w:eastAsia="es-ES"/>
              </w:rPr>
            </w:pPr>
            <w:r w:rsidRPr="00A313BD">
              <w:rPr>
                <w:rFonts w:ascii="Verdana" w:eastAsia="Calibri" w:hAnsi="Verdana" w:cs="Arial"/>
                <w:sz w:val="16"/>
                <w:szCs w:val="16"/>
                <w:lang w:val="pt-BR" w:eastAsia="es-ES"/>
              </w:rPr>
              <w:t xml:space="preserve">Carolina Quintero </w:t>
            </w:r>
            <w:proofErr w:type="spellStart"/>
            <w:r w:rsidRPr="00A313BD">
              <w:rPr>
                <w:rFonts w:ascii="Verdana" w:eastAsia="Calibri" w:hAnsi="Verdana" w:cs="Arial"/>
                <w:sz w:val="16"/>
                <w:szCs w:val="16"/>
                <w:lang w:val="pt-BR" w:eastAsia="es-ES"/>
              </w:rPr>
              <w:t>Gacharná</w:t>
            </w:r>
            <w:proofErr w:type="spellEnd"/>
          </w:p>
          <w:p w14:paraId="08D63450" w14:textId="77777777" w:rsidR="0005349F" w:rsidRPr="00A313BD" w:rsidRDefault="0005349F" w:rsidP="00E04EF6">
            <w:pPr>
              <w:contextualSpacing/>
              <w:rPr>
                <w:rFonts w:ascii="Verdana" w:eastAsia="Calibri" w:hAnsi="Verdana" w:cs="Arial"/>
                <w:sz w:val="16"/>
                <w:szCs w:val="16"/>
                <w:lang w:val="pt-BR" w:eastAsia="es-ES"/>
              </w:rPr>
            </w:pPr>
            <w:r w:rsidRPr="00A313BD">
              <w:rPr>
                <w:rFonts w:ascii="Verdana" w:eastAsia="Calibri" w:hAnsi="Verdana" w:cs="Arial"/>
                <w:sz w:val="16"/>
                <w:szCs w:val="16"/>
                <w:lang w:eastAsia="es-ES"/>
              </w:rPr>
              <w:t>Subdirectora</w:t>
            </w:r>
            <w:r w:rsidRPr="00A313BD">
              <w:rPr>
                <w:rFonts w:ascii="Verdana" w:eastAsia="Calibri" w:hAnsi="Verdana" w:cs="Arial"/>
                <w:sz w:val="16"/>
                <w:szCs w:val="16"/>
                <w:lang w:val="pt-BR" w:eastAsia="es-ES"/>
              </w:rPr>
              <w:t xml:space="preserve"> de Gestión </w:t>
            </w:r>
            <w:proofErr w:type="spellStart"/>
            <w:r w:rsidRPr="00A313BD">
              <w:rPr>
                <w:rFonts w:ascii="Verdana" w:eastAsia="Calibri" w:hAnsi="Verdana" w:cs="Arial"/>
                <w:sz w:val="16"/>
                <w:szCs w:val="16"/>
                <w:lang w:val="pt-BR" w:eastAsia="es-ES"/>
              </w:rPr>
              <w:t>Contractual</w:t>
            </w:r>
            <w:proofErr w:type="spellEnd"/>
            <w:r w:rsidRPr="00A313BD">
              <w:rPr>
                <w:rFonts w:ascii="Verdana" w:eastAsia="Calibri" w:hAnsi="Verdana" w:cs="Arial"/>
                <w:sz w:val="16"/>
                <w:szCs w:val="16"/>
                <w:lang w:val="pt-BR" w:eastAsia="es-ES"/>
              </w:rPr>
              <w:t xml:space="preserve"> ANCP – CCE</w:t>
            </w:r>
          </w:p>
        </w:tc>
      </w:tr>
    </w:tbl>
    <w:p w14:paraId="7D286B2C" w14:textId="77777777" w:rsidR="0005349F" w:rsidRPr="00593A5F" w:rsidRDefault="0005349F" w:rsidP="0005349F">
      <w:pPr>
        <w:rPr>
          <w:rFonts w:ascii="Verdana" w:eastAsia="Times New Roman" w:hAnsi="Verdana" w:cs="Arial"/>
          <w:sz w:val="24"/>
          <w:szCs w:val="24"/>
          <w:lang w:eastAsia="es-ES"/>
        </w:rPr>
      </w:pPr>
    </w:p>
    <w:bookmarkEnd w:id="1"/>
    <w:p w14:paraId="12A47B76" w14:textId="77777777" w:rsidR="0005349F" w:rsidRPr="00871B59" w:rsidRDefault="0005349F" w:rsidP="0005349F"/>
    <w:p w14:paraId="4B2116BD" w14:textId="77777777" w:rsidR="0005349F" w:rsidRDefault="0005349F" w:rsidP="0005349F"/>
    <w:p w14:paraId="4F722554" w14:textId="77777777" w:rsidR="0005349F" w:rsidRDefault="0005349F" w:rsidP="0005349F"/>
    <w:p w14:paraId="77E8A38C" w14:textId="77777777" w:rsidR="000F5A42" w:rsidRPr="0005349F" w:rsidRDefault="000F5A42" w:rsidP="0005349F"/>
    <w:sectPr w:rsidR="000F5A42" w:rsidRPr="0005349F" w:rsidSect="0005349F">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C4AC5" w14:textId="77777777" w:rsidR="009D5C43" w:rsidRDefault="009D5C43">
      <w:r>
        <w:separator/>
      </w:r>
    </w:p>
  </w:endnote>
  <w:endnote w:type="continuationSeparator" w:id="0">
    <w:p w14:paraId="10309AD0" w14:textId="77777777" w:rsidR="009D5C43" w:rsidRDefault="009D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57995" w14:textId="77777777" w:rsidR="003E56C3" w:rsidRPr="00174B77" w:rsidRDefault="00000000" w:rsidP="00D73C5C">
    <w:pPr>
      <w:pBdr>
        <w:top w:val="single" w:sz="4" w:space="1" w:color="auto"/>
      </w:pBdr>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296175A" w14:textId="77777777" w:rsidR="003E56C3" w:rsidRDefault="00000000" w:rsidP="00D73C5C">
    <w:pPr>
      <w:jc w:val="both"/>
      <w:rPr>
        <w:rFonts w:ascii="Verdana" w:hAnsi="Verdana"/>
        <w:sz w:val="18"/>
        <w:szCs w:val="18"/>
      </w:rPr>
    </w:pPr>
    <w:r w:rsidRPr="00E41027">
      <w:rPr>
        <w:rFonts w:ascii="Verdana" w:hAnsi="Verdana"/>
        <w:sz w:val="18"/>
        <w:szCs w:val="18"/>
      </w:rPr>
      <w:t>Dirección: Carrera 7 # 26 – 20 - Bogotá, Colombia</w:t>
    </w:r>
  </w:p>
  <w:p w14:paraId="030AC9D1" w14:textId="77777777" w:rsidR="003E56C3" w:rsidRPr="00E41027" w:rsidRDefault="00000000" w:rsidP="00D73C5C">
    <w:pPr>
      <w:jc w:val="both"/>
      <w:rPr>
        <w:rFonts w:ascii="Verdana" w:hAnsi="Verdana"/>
        <w:sz w:val="18"/>
        <w:szCs w:val="18"/>
      </w:rPr>
    </w:pPr>
    <w:r w:rsidRPr="00E41027">
      <w:rPr>
        <w:rFonts w:ascii="Verdana" w:hAnsi="Verdana"/>
        <w:sz w:val="18"/>
        <w:szCs w:val="18"/>
      </w:rPr>
      <w:t>Mesa de servicio: (+57) 601 7456788</w:t>
    </w:r>
  </w:p>
  <w:p w14:paraId="4FECFC9D" w14:textId="77777777" w:rsidR="003E56C3" w:rsidRDefault="00000000" w:rsidP="00D73C5C">
    <w:pPr>
      <w:pBdr>
        <w:top w:val="nil"/>
        <w:left w:val="nil"/>
        <w:bottom w:val="nil"/>
        <w:right w:val="nil"/>
        <w:between w:val="nil"/>
      </w:pBdr>
      <w:tabs>
        <w:tab w:val="center" w:pos="4419"/>
        <w:tab w:val="right" w:pos="8838"/>
        <w:tab w:val="center" w:pos="5400"/>
      </w:tabs>
      <w:rPr>
        <w:rFonts w:ascii="Verdana" w:hAnsi="Verdana"/>
        <w:sz w:val="20"/>
        <w:szCs w:val="20"/>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p w14:paraId="51A3FAE3" w14:textId="77777777" w:rsidR="003E56C3" w:rsidRDefault="00000000" w:rsidP="00D73C5C">
    <w:pPr>
      <w:pBdr>
        <w:top w:val="nil"/>
        <w:left w:val="nil"/>
        <w:bottom w:val="nil"/>
        <w:right w:val="nil"/>
        <w:between w:val="nil"/>
      </w:pBdr>
      <w:tabs>
        <w:tab w:val="center" w:pos="4419"/>
        <w:tab w:val="right" w:pos="8838"/>
        <w:tab w:val="center" w:pos="5400"/>
      </w:tabs>
      <w:jc w:val="right"/>
    </w:pP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1ADCBDDE" w14:textId="77777777" w:rsidR="003E56C3" w:rsidRPr="00D73C5C" w:rsidRDefault="003E56C3" w:rsidP="00D73C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F38AF" w14:textId="77777777" w:rsidR="009D5C43" w:rsidRDefault="009D5C43">
      <w:r>
        <w:separator/>
      </w:r>
    </w:p>
  </w:footnote>
  <w:footnote w:type="continuationSeparator" w:id="0">
    <w:p w14:paraId="6474E515" w14:textId="77777777" w:rsidR="009D5C43" w:rsidRDefault="009D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44175" w14:textId="77777777" w:rsidR="003E56C3" w:rsidRDefault="00000000" w:rsidP="00D73C5C">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633F6E53" wp14:editId="137851D4">
          <wp:simplePos x="0" y="0"/>
          <wp:positionH relativeFrom="margin">
            <wp:align>center</wp:align>
          </wp:positionH>
          <wp:positionV relativeFrom="paragraph">
            <wp:posOffset>-250190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09E7E62B" wp14:editId="2075C349">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4AFE903" w14:textId="77777777" w:rsidR="003E56C3" w:rsidRDefault="003E56C3" w:rsidP="00D73C5C">
    <w:pPr>
      <w:pStyle w:val="Encabezado"/>
      <w:jc w:val="center"/>
    </w:pPr>
  </w:p>
  <w:p w14:paraId="4B8B0B2E" w14:textId="77777777" w:rsidR="003E56C3" w:rsidRDefault="003E56C3" w:rsidP="00D73C5C">
    <w:pPr>
      <w:pStyle w:val="Encabezado"/>
    </w:pPr>
  </w:p>
  <w:p w14:paraId="3038BD8D" w14:textId="77777777" w:rsidR="003E56C3" w:rsidRDefault="003E56C3" w:rsidP="00D73C5C">
    <w:pPr>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06673D4"/>
    <w:multiLevelType w:val="hybridMultilevel"/>
    <w:tmpl w:val="D06687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679089576">
    <w:abstractNumId w:val="1"/>
  </w:num>
  <w:num w:numId="3" w16cid:durableId="506872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9F"/>
    <w:rsid w:val="0005349F"/>
    <w:rsid w:val="000F5A42"/>
    <w:rsid w:val="00156D89"/>
    <w:rsid w:val="003E56C3"/>
    <w:rsid w:val="00746EEC"/>
    <w:rsid w:val="009D5C43"/>
    <w:rsid w:val="00A12218"/>
    <w:rsid w:val="00A90678"/>
    <w:rsid w:val="00CE25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9622"/>
  <w15:chartTrackingRefBased/>
  <w15:docId w15:val="{2E6C6303-8B81-407A-AE7C-0CD0813D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9F"/>
    <w:pPr>
      <w:spacing w:after="0" w:line="240" w:lineRule="auto"/>
    </w:pPr>
    <w:rPr>
      <w:rFonts w:ascii="Calibri" w:hAnsi="Calibri" w:cs="Calibri"/>
      <w:kern w:val="0"/>
    </w:rPr>
  </w:style>
  <w:style w:type="paragraph" w:styleId="Ttulo1">
    <w:name w:val="heading 1"/>
    <w:basedOn w:val="Normal"/>
    <w:next w:val="Normal"/>
    <w:link w:val="Ttulo1Car"/>
    <w:uiPriority w:val="9"/>
    <w:qFormat/>
    <w:rsid w:val="00053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53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34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34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34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349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349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349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349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349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5349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349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349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349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349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349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349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349F"/>
    <w:rPr>
      <w:rFonts w:eastAsiaTheme="majorEastAsia" w:cstheme="majorBidi"/>
      <w:color w:val="272727" w:themeColor="text1" w:themeTint="D8"/>
    </w:rPr>
  </w:style>
  <w:style w:type="paragraph" w:styleId="Ttulo">
    <w:name w:val="Title"/>
    <w:basedOn w:val="Normal"/>
    <w:next w:val="Normal"/>
    <w:link w:val="TtuloCar"/>
    <w:uiPriority w:val="10"/>
    <w:qFormat/>
    <w:rsid w:val="0005349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34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349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349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349F"/>
    <w:pPr>
      <w:spacing w:before="160"/>
      <w:jc w:val="center"/>
    </w:pPr>
    <w:rPr>
      <w:i/>
      <w:iCs/>
      <w:color w:val="404040" w:themeColor="text1" w:themeTint="BF"/>
    </w:rPr>
  </w:style>
  <w:style w:type="character" w:customStyle="1" w:styleId="CitaCar">
    <w:name w:val="Cita Car"/>
    <w:basedOn w:val="Fuentedeprrafopredeter"/>
    <w:link w:val="Cita"/>
    <w:uiPriority w:val="29"/>
    <w:rsid w:val="0005349F"/>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5349F"/>
    <w:pPr>
      <w:ind w:left="720"/>
      <w:contextualSpacing/>
    </w:pPr>
  </w:style>
  <w:style w:type="character" w:styleId="nfasisintenso">
    <w:name w:val="Intense Emphasis"/>
    <w:basedOn w:val="Fuentedeprrafopredeter"/>
    <w:uiPriority w:val="21"/>
    <w:qFormat/>
    <w:rsid w:val="0005349F"/>
    <w:rPr>
      <w:i/>
      <w:iCs/>
      <w:color w:val="0F4761" w:themeColor="accent1" w:themeShade="BF"/>
    </w:rPr>
  </w:style>
  <w:style w:type="paragraph" w:styleId="Citadestacada">
    <w:name w:val="Intense Quote"/>
    <w:basedOn w:val="Normal"/>
    <w:next w:val="Normal"/>
    <w:link w:val="CitadestacadaCar"/>
    <w:uiPriority w:val="30"/>
    <w:qFormat/>
    <w:rsid w:val="00053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349F"/>
    <w:rPr>
      <w:i/>
      <w:iCs/>
      <w:color w:val="0F4761" w:themeColor="accent1" w:themeShade="BF"/>
    </w:rPr>
  </w:style>
  <w:style w:type="character" w:styleId="Referenciaintensa">
    <w:name w:val="Intense Reference"/>
    <w:basedOn w:val="Fuentedeprrafopredeter"/>
    <w:uiPriority w:val="32"/>
    <w:qFormat/>
    <w:rsid w:val="0005349F"/>
    <w:rPr>
      <w:b/>
      <w:bCs/>
      <w:smallCaps/>
      <w:color w:val="0F4761" w:themeColor="accent1" w:themeShade="BF"/>
      <w:spacing w:val="5"/>
    </w:rPr>
  </w:style>
  <w:style w:type="table" w:styleId="Tablaconcuadrcula">
    <w:name w:val="Table Grid"/>
    <w:basedOn w:val="Tablanormal"/>
    <w:uiPriority w:val="39"/>
    <w:qFormat/>
    <w:rsid w:val="0005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5349F"/>
    <w:pPr>
      <w:tabs>
        <w:tab w:val="center" w:pos="4419"/>
        <w:tab w:val="right" w:pos="8838"/>
      </w:tabs>
    </w:pPr>
  </w:style>
  <w:style w:type="character" w:customStyle="1" w:styleId="EncabezadoCar">
    <w:name w:val="Encabezado Car"/>
    <w:basedOn w:val="Fuentedeprrafopredeter"/>
    <w:link w:val="Encabezado"/>
    <w:uiPriority w:val="99"/>
    <w:rsid w:val="0005349F"/>
    <w:rPr>
      <w:rFonts w:ascii="Calibri" w:hAnsi="Calibri" w:cs="Calibri"/>
      <w:kern w:val="0"/>
    </w:rPr>
  </w:style>
  <w:style w:type="paragraph" w:styleId="Piedepgina">
    <w:name w:val="footer"/>
    <w:basedOn w:val="Normal"/>
    <w:link w:val="PiedepginaCar"/>
    <w:uiPriority w:val="99"/>
    <w:unhideWhenUsed/>
    <w:rsid w:val="0005349F"/>
    <w:pPr>
      <w:tabs>
        <w:tab w:val="center" w:pos="4419"/>
        <w:tab w:val="right" w:pos="8838"/>
      </w:tabs>
    </w:pPr>
  </w:style>
  <w:style w:type="character" w:customStyle="1" w:styleId="PiedepginaCar">
    <w:name w:val="Pie de página Car"/>
    <w:basedOn w:val="Fuentedeprrafopredeter"/>
    <w:link w:val="Piedepgina"/>
    <w:uiPriority w:val="99"/>
    <w:rsid w:val="0005349F"/>
    <w:rPr>
      <w:rFonts w:ascii="Calibri" w:hAnsi="Calibri" w:cs="Calibri"/>
      <w:kern w:val="0"/>
    </w:rPr>
  </w:style>
  <w:style w:type="character" w:styleId="Hipervnculo">
    <w:name w:val="Hyperlink"/>
    <w:basedOn w:val="Fuentedeprrafopredeter"/>
    <w:uiPriority w:val="99"/>
    <w:unhideWhenUsed/>
    <w:rsid w:val="0005349F"/>
    <w:rPr>
      <w:color w:val="467886" w:themeColor="hyperlink"/>
      <w:u w:val="single"/>
    </w:rPr>
  </w:style>
  <w:style w:type="character" w:customStyle="1" w:styleId="normaltextrun">
    <w:name w:val="normaltextrun"/>
    <w:basedOn w:val="Fuentedeprrafopredeter"/>
    <w:rsid w:val="0005349F"/>
  </w:style>
  <w:style w:type="character" w:customStyle="1" w:styleId="eop">
    <w:name w:val="eop"/>
    <w:basedOn w:val="Fuentedeprrafopredeter"/>
    <w:rsid w:val="0005349F"/>
  </w:style>
  <w:style w:type="paragraph" w:customStyle="1" w:styleId="paragraph">
    <w:name w:val="paragraph"/>
    <w:basedOn w:val="Normal"/>
    <w:rsid w:val="0005349F"/>
    <w:pPr>
      <w:spacing w:before="100" w:beforeAutospacing="1" w:after="100" w:afterAutospacing="1"/>
    </w:pPr>
    <w:rPr>
      <w:rFonts w:ascii="Times New Roman" w:eastAsia="Times New Roman" w:hAnsi="Times New Roman" w:cs="Times New Roman"/>
      <w:sz w:val="24"/>
      <w:szCs w:val="24"/>
      <w:lang w:eastAsia="es-ES_tradnl"/>
      <w14:ligatures w14:val="non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053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providencias-consejo-de-estad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rteconstitucional.gov.co/relatoria/autos/2022/A348-22.ht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ala-de-prensa/boletin-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65898-127D-46C8-A7B9-81FF0D8090E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8E74FB17-E75D-4514-AE73-FDEF21966FEA}">
  <ds:schemaRefs>
    <ds:schemaRef ds:uri="http://schemas.microsoft.com/sharepoint/v3/contenttype/forms"/>
  </ds:schemaRefs>
</ds:datastoreItem>
</file>

<file path=customXml/itemProps3.xml><?xml version="1.0" encoding="utf-8"?>
<ds:datastoreItem xmlns:ds="http://schemas.openxmlformats.org/officeDocument/2006/customXml" ds:itemID="{617ABF24-A63B-494D-A953-B67FAF5E7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1892</Words>
  <Characters>10411</Characters>
  <Application>Microsoft Office Word</Application>
  <DocSecurity>0</DocSecurity>
  <Lines>86</Lines>
  <Paragraphs>24</Paragraphs>
  <ScaleCrop>false</ScaleCrop>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Andreina Cerpa Muñoz</cp:lastModifiedBy>
  <cp:revision>2</cp:revision>
  <dcterms:created xsi:type="dcterms:W3CDTF">2024-08-05T17:22:00Z</dcterms:created>
  <dcterms:modified xsi:type="dcterms:W3CDTF">2024-08-06T20:57:00Z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