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C544C2" w14:textId="77777777" w:rsidR="00F774BD" w:rsidRPr="0093783D" w:rsidRDefault="00F774BD" w:rsidP="00F774BD">
      <w:pPr>
        <w:spacing w:after="0" w:line="240" w:lineRule="auto"/>
        <w:jc w:val="both"/>
        <w:rPr>
          <w:rFonts w:ascii="Verdana" w:eastAsia="Calibri" w:hAnsi="Verdana" w:cs="Arial"/>
          <w:b/>
          <w:bCs/>
          <w:color w:val="000000" w:themeColor="text1"/>
          <w:lang w:val="es-ES_tradnl"/>
        </w:rPr>
      </w:pPr>
      <w:bookmarkStart w:id="0" w:name="_Hlk143780582"/>
      <w:bookmarkStart w:id="1" w:name="_GoBack"/>
      <w:bookmarkEnd w:id="1"/>
      <w:r w:rsidRPr="0093783D">
        <w:rPr>
          <w:rFonts w:ascii="Verdana" w:eastAsia="Calibri" w:hAnsi="Verdana" w:cs="Arial"/>
          <w:b/>
          <w:bCs/>
          <w:color w:val="000000" w:themeColor="text1"/>
          <w:lang w:val="es-ES_tradnl"/>
        </w:rPr>
        <w:t>REGISTRO ÚNICO DE PROPONENTES – Concepto</w:t>
      </w:r>
    </w:p>
    <w:p w14:paraId="47EB9A9F" w14:textId="77777777" w:rsidR="00F774BD" w:rsidRPr="0093783D" w:rsidRDefault="00F774BD" w:rsidP="00F774BD">
      <w:pPr>
        <w:spacing w:after="0" w:line="240" w:lineRule="auto"/>
        <w:jc w:val="both"/>
        <w:rPr>
          <w:rFonts w:ascii="Verdana" w:eastAsia="Calibri" w:hAnsi="Verdana" w:cs="Arial"/>
          <w:bCs/>
          <w:color w:val="000000" w:themeColor="text1"/>
          <w:sz w:val="20"/>
          <w:szCs w:val="20"/>
          <w:lang w:val="es-ES"/>
        </w:rPr>
      </w:pPr>
    </w:p>
    <w:p w14:paraId="34979EED" w14:textId="77777777" w:rsidR="00F774BD" w:rsidRPr="0093783D" w:rsidRDefault="00F774BD" w:rsidP="00F774BD">
      <w:pPr>
        <w:spacing w:after="0" w:line="240" w:lineRule="auto"/>
        <w:jc w:val="both"/>
        <w:rPr>
          <w:rFonts w:ascii="Verdana" w:eastAsia="Calibri" w:hAnsi="Verdana" w:cs="Arial"/>
          <w:sz w:val="20"/>
          <w:szCs w:val="20"/>
          <w:lang w:val="es-ES_tradnl"/>
        </w:rPr>
      </w:pPr>
      <w:r w:rsidRPr="0093783D">
        <w:rPr>
          <w:rFonts w:ascii="Verdana" w:eastAsia="Calibri" w:hAnsi="Verdana" w:cs="Arial"/>
          <w:sz w:val="20"/>
          <w:szCs w:val="20"/>
          <w:lang w:val="es-ES_tradnl"/>
        </w:rPr>
        <w:t>Bajo este contexto, la capacidad jurídica, las condiciones de experiencia, la capacidad financiera y de organización de los proponentes deberán verificarse exclusivamente con el RUP, pues constituye plena prueba de la información contenida en él.</w:t>
      </w:r>
    </w:p>
    <w:p w14:paraId="37B8C9C8" w14:textId="77777777" w:rsidR="00F774BD" w:rsidRPr="0093783D" w:rsidRDefault="00F774BD" w:rsidP="00F774BD">
      <w:pPr>
        <w:spacing w:after="0" w:line="240" w:lineRule="auto"/>
        <w:jc w:val="both"/>
        <w:rPr>
          <w:rFonts w:ascii="Verdana" w:eastAsia="Calibri" w:hAnsi="Verdana" w:cs="Arial"/>
          <w:bCs/>
          <w:color w:val="000000" w:themeColor="text1"/>
          <w:sz w:val="20"/>
          <w:szCs w:val="20"/>
        </w:rPr>
      </w:pPr>
    </w:p>
    <w:p w14:paraId="4721D5C6" w14:textId="77777777" w:rsidR="00F774BD" w:rsidRPr="0093783D" w:rsidRDefault="00F774BD" w:rsidP="00F774BD">
      <w:pPr>
        <w:spacing w:after="0" w:line="240" w:lineRule="auto"/>
        <w:jc w:val="both"/>
        <w:rPr>
          <w:rFonts w:ascii="Verdana" w:eastAsia="Calibri" w:hAnsi="Verdana" w:cs="Arial"/>
          <w:b/>
          <w:lang w:val="es-MX"/>
        </w:rPr>
      </w:pPr>
      <w:r w:rsidRPr="0093783D">
        <w:rPr>
          <w:rFonts w:ascii="Verdana" w:eastAsia="Calibri" w:hAnsi="Verdana" w:cs="Arial"/>
          <w:b/>
          <w:color w:val="000000"/>
          <w:lang w:val="es-ES_tradnl"/>
        </w:rPr>
        <w:t xml:space="preserve">SUBSANABILIDAD DE LAS OFERTAS – Principio de selección objetiva </w:t>
      </w:r>
      <w:r w:rsidRPr="0093783D">
        <w:rPr>
          <w:rFonts w:ascii="Verdana" w:eastAsia="Calibri" w:hAnsi="Verdana" w:cs="Arial"/>
          <w:b/>
          <w:lang w:val="es-MX"/>
        </w:rPr>
        <w:t xml:space="preserve">– Ley 1882 de 2018 – Ámbito temporal </w:t>
      </w:r>
    </w:p>
    <w:p w14:paraId="7812D7C8" w14:textId="77777777" w:rsidR="00F774BD" w:rsidRPr="0093783D" w:rsidRDefault="00F774BD" w:rsidP="00F774BD">
      <w:pPr>
        <w:spacing w:after="0" w:line="240" w:lineRule="auto"/>
        <w:jc w:val="both"/>
        <w:rPr>
          <w:rFonts w:ascii="Verdana" w:eastAsia="Calibri" w:hAnsi="Verdana" w:cs="Arial"/>
          <w:sz w:val="20"/>
          <w:szCs w:val="20"/>
          <w:lang w:val="es-ES_tradnl"/>
        </w:rPr>
      </w:pPr>
    </w:p>
    <w:p w14:paraId="05ECFF1B" w14:textId="77777777" w:rsidR="00F774BD" w:rsidRPr="0093783D" w:rsidRDefault="00F774BD" w:rsidP="00F774BD">
      <w:pPr>
        <w:spacing w:after="0" w:line="240" w:lineRule="auto"/>
        <w:jc w:val="both"/>
        <w:rPr>
          <w:rFonts w:ascii="Verdana" w:eastAsia="Calibri" w:hAnsi="Verdana" w:cs="Arial"/>
          <w:sz w:val="20"/>
          <w:szCs w:val="20"/>
          <w:lang w:val="es-ES"/>
        </w:rPr>
      </w:pPr>
      <w:r w:rsidRPr="624DBE32">
        <w:rPr>
          <w:rFonts w:ascii="Verdana" w:eastAsia="Calibri" w:hAnsi="Verdana" w:cs="Arial"/>
          <w:sz w:val="20"/>
          <w:szCs w:val="20"/>
          <w:lang w:val="es-ES"/>
        </w:rPr>
        <w:t xml:space="preserve">Como puede observarse, la Ley 1882 de 2018: i) mantiene el criterio de la Ley 80 de 1993, relativo a que todo lo que no sea necesario para la comparación de propuestas no es título suficiente para su rechazo; </w:t>
      </w:r>
      <w:proofErr w:type="spellStart"/>
      <w:r w:rsidRPr="624DBE32">
        <w:rPr>
          <w:rFonts w:ascii="Verdana" w:eastAsia="Calibri" w:hAnsi="Verdana" w:cs="Arial"/>
          <w:sz w:val="20"/>
          <w:szCs w:val="20"/>
          <w:lang w:val="es-ES"/>
        </w:rPr>
        <w:t>ii</w:t>
      </w:r>
      <w:proofErr w:type="spellEnd"/>
      <w:r w:rsidRPr="624DBE32">
        <w:rPr>
          <w:rFonts w:ascii="Verdana" w:eastAsia="Calibri" w:hAnsi="Verdana" w:cs="Arial"/>
          <w:sz w:val="20"/>
          <w:szCs w:val="20"/>
          <w:lang w:val="es-ES"/>
        </w:rPr>
        <w:t xml:space="preserve">) mantiene el criterio aclaratorio de la Ley 1150 de 2007, según el cual todo lo que no afecte la asignación de puntaje puede subsanarse; y, </w:t>
      </w:r>
      <w:proofErr w:type="spellStart"/>
      <w:r w:rsidRPr="624DBE32">
        <w:rPr>
          <w:rFonts w:ascii="Verdana" w:eastAsia="Calibri" w:hAnsi="Verdana" w:cs="Arial"/>
          <w:sz w:val="20"/>
          <w:szCs w:val="20"/>
          <w:lang w:val="es-ES"/>
        </w:rPr>
        <w:t>iii</w:t>
      </w:r>
      <w:proofErr w:type="spellEnd"/>
      <w:r w:rsidRPr="624DBE32">
        <w:rPr>
          <w:rFonts w:ascii="Verdana" w:eastAsia="Calibri" w:hAnsi="Verdana" w:cs="Arial"/>
          <w:sz w:val="20"/>
          <w:szCs w:val="20"/>
          <w:lang w:val="es-ES"/>
        </w:rPr>
        <w:t>) introduce modificaciones en relación con algunos aspectos.</w:t>
      </w:r>
    </w:p>
    <w:p w14:paraId="70037490" w14:textId="77777777" w:rsidR="00F774BD" w:rsidRPr="0093783D" w:rsidRDefault="00F774BD" w:rsidP="00F774BD">
      <w:pPr>
        <w:spacing w:after="0" w:line="240" w:lineRule="auto"/>
        <w:jc w:val="both"/>
        <w:rPr>
          <w:rFonts w:ascii="Verdana" w:eastAsia="Calibri" w:hAnsi="Verdana" w:cs="Arial"/>
          <w:sz w:val="20"/>
          <w:szCs w:val="20"/>
          <w:lang w:val="es-ES"/>
        </w:rPr>
      </w:pPr>
    </w:p>
    <w:p w14:paraId="4F9BBCA3" w14:textId="77777777" w:rsidR="00F774BD" w:rsidRPr="0093783D" w:rsidRDefault="00F774BD" w:rsidP="00F774BD">
      <w:pPr>
        <w:jc w:val="both"/>
        <w:rPr>
          <w:rFonts w:ascii="Verdana" w:eastAsia="Geomanist Light" w:hAnsi="Verdana" w:cs="Arial"/>
          <w:b/>
          <w:bCs/>
          <w:color w:val="000000" w:themeColor="text1"/>
          <w:lang w:val="es-ES"/>
        </w:rPr>
      </w:pPr>
      <w:r w:rsidRPr="0093783D">
        <w:rPr>
          <w:rFonts w:ascii="Verdana" w:eastAsia="Geomanist Light" w:hAnsi="Verdana" w:cs="Arial"/>
          <w:b/>
          <w:bCs/>
          <w:color w:val="000000" w:themeColor="text1"/>
          <w:lang w:val="es-ES"/>
        </w:rPr>
        <w:t xml:space="preserve">SUBSANABILIDAD – Aspectos subsanables </w:t>
      </w:r>
    </w:p>
    <w:p w14:paraId="24A08AAA" w14:textId="77777777" w:rsidR="00F774BD" w:rsidRPr="004060C8" w:rsidRDefault="00F774BD" w:rsidP="00F774BD">
      <w:pPr>
        <w:jc w:val="both"/>
        <w:rPr>
          <w:rFonts w:ascii="Verdana" w:hAnsi="Verdana"/>
        </w:rPr>
      </w:pPr>
      <w:r w:rsidRPr="00120EB0">
        <w:rPr>
          <w:rFonts w:ascii="Verdana" w:eastAsia="Arial" w:hAnsi="Verdana" w:cs="Arial"/>
          <w:color w:val="000000" w:themeColor="text1"/>
          <w:sz w:val="20"/>
          <w:szCs w:val="20"/>
        </w:rPr>
        <w:t xml:space="preserve">Un mejor entendimiento del significado de la expresión </w:t>
      </w:r>
      <w:r w:rsidRPr="00120EB0">
        <w:rPr>
          <w:rFonts w:ascii="Verdana" w:eastAsia="Arial" w:hAnsi="Verdana" w:cs="Arial"/>
          <w:i/>
          <w:iCs/>
          <w:color w:val="000000" w:themeColor="text1"/>
          <w:sz w:val="20"/>
          <w:szCs w:val="20"/>
        </w:rPr>
        <w:t>“circunstancias ocurridas con posterioridad al cierre del proceso”</w:t>
      </w:r>
      <w:r w:rsidRPr="00120EB0">
        <w:rPr>
          <w:rFonts w:ascii="Verdana" w:eastAsia="Arial" w:hAnsi="Verdana" w:cs="Arial"/>
          <w:color w:val="000000" w:themeColor="text1"/>
          <w:sz w:val="20"/>
          <w:szCs w:val="20"/>
        </w:rPr>
        <w:t xml:space="preserve"> implica distinguir entre la prueba de un hecho y el hecho mismo. En el caso de la </w:t>
      </w:r>
      <w:proofErr w:type="spellStart"/>
      <w:r w:rsidRPr="00120EB0">
        <w:rPr>
          <w:rFonts w:ascii="Verdana" w:eastAsia="Arial" w:hAnsi="Verdana" w:cs="Arial"/>
          <w:color w:val="000000" w:themeColor="text1"/>
          <w:sz w:val="20"/>
          <w:szCs w:val="20"/>
        </w:rPr>
        <w:t>subsanabilidad</w:t>
      </w:r>
      <w:proofErr w:type="spellEnd"/>
      <w:r w:rsidRPr="00120EB0">
        <w:rPr>
          <w:rFonts w:ascii="Verdana" w:eastAsia="Arial" w:hAnsi="Verdana" w:cs="Arial"/>
          <w:color w:val="000000" w:themeColor="text1"/>
          <w:sz w:val="20"/>
          <w:szCs w:val="20"/>
        </w:rPr>
        <w:t xml:space="preserve"> de las ofertas, una cosa es el requisito habilitante o el elemento de la propuesta y otra su prueba. </w:t>
      </w:r>
      <w:r w:rsidRPr="004060C8">
        <w:rPr>
          <w:rFonts w:ascii="Verdana" w:hAnsi="Verdana"/>
        </w:rPr>
        <w:br w:type="page"/>
      </w:r>
    </w:p>
    <w:p w14:paraId="3DF4603E" w14:textId="1269AC4B" w:rsidR="00F774BD" w:rsidRPr="004060C8" w:rsidRDefault="00F774BD" w:rsidP="00F774BD">
      <w:pPr>
        <w:spacing w:after="0"/>
        <w:rPr>
          <w:rFonts w:ascii="Verdana" w:hAnsi="Verdana"/>
        </w:rPr>
      </w:pPr>
      <w:r w:rsidRPr="004060C8">
        <w:rPr>
          <w:rFonts w:ascii="Verdana" w:hAnsi="Verdana"/>
        </w:rPr>
        <w:lastRenderedPageBreak/>
        <w:t xml:space="preserve">Bogotá D.C., </w:t>
      </w:r>
      <w:r w:rsidR="008B09BE">
        <w:rPr>
          <w:rFonts w:ascii="Verdana" w:hAnsi="Verdana"/>
        </w:rPr>
        <w:t>15 de Agosto de 2024</w:t>
      </w:r>
      <w:r w:rsidRPr="004060C8">
        <w:rPr>
          <w:rFonts w:ascii="Verdana" w:hAnsi="Verdana"/>
        </w:rPr>
        <w:tab/>
      </w:r>
    </w:p>
    <w:p w14:paraId="631D051C" w14:textId="77777777" w:rsidR="00F774BD" w:rsidRPr="004060C8" w:rsidRDefault="00F774BD" w:rsidP="00F774BD">
      <w:pPr>
        <w:spacing w:after="0"/>
        <w:rPr>
          <w:rFonts w:ascii="Verdana" w:hAnsi="Verdana"/>
        </w:rPr>
      </w:pPr>
    </w:p>
    <w:p w14:paraId="6B59F429" w14:textId="77777777" w:rsidR="00F774BD" w:rsidRPr="004060C8" w:rsidRDefault="00F774BD" w:rsidP="00F774BD">
      <w:pPr>
        <w:spacing w:after="0" w:line="240" w:lineRule="auto"/>
        <w:jc w:val="both"/>
        <w:rPr>
          <w:rFonts w:ascii="Verdana" w:eastAsia="Calibri" w:hAnsi="Verdana" w:cs="Arial"/>
          <w:lang w:val="es-ES" w:eastAsia="es-ES"/>
        </w:rPr>
      </w:pPr>
      <w:r w:rsidRPr="004060C8">
        <w:rPr>
          <w:rFonts w:ascii="Verdana" w:eastAsia="Calibri" w:hAnsi="Verdana" w:cs="Arial"/>
          <w:lang w:val="es-ES" w:eastAsia="es-ES"/>
        </w:rPr>
        <w:t>Señor</w:t>
      </w:r>
    </w:p>
    <w:p w14:paraId="74F8C5CC" w14:textId="77777777" w:rsidR="00F774BD" w:rsidRPr="004060C8" w:rsidRDefault="00F774BD" w:rsidP="00F774BD">
      <w:pPr>
        <w:spacing w:after="0" w:line="240" w:lineRule="auto"/>
        <w:jc w:val="both"/>
        <w:rPr>
          <w:rFonts w:ascii="Verdana" w:hAnsi="Verdana" w:cs="Arial"/>
          <w:b/>
          <w:bCs/>
        </w:rPr>
      </w:pPr>
      <w:r w:rsidRPr="004060C8">
        <w:rPr>
          <w:rFonts w:ascii="Verdana" w:hAnsi="Verdana" w:cs="Arial"/>
          <w:b/>
          <w:bCs/>
        </w:rPr>
        <w:t>Fabian Bonilla</w:t>
      </w:r>
    </w:p>
    <w:p w14:paraId="06C91B86" w14:textId="77777777" w:rsidR="00F774BD" w:rsidRPr="004060C8" w:rsidRDefault="00732EFA" w:rsidP="00F774BD">
      <w:pPr>
        <w:spacing w:after="0" w:line="240" w:lineRule="auto"/>
        <w:jc w:val="both"/>
        <w:rPr>
          <w:rFonts w:ascii="Verdana" w:eastAsia="Calibri" w:hAnsi="Verdana" w:cs="Arial"/>
          <w:szCs w:val="24"/>
          <w:lang w:eastAsia="es-ES_tradnl"/>
        </w:rPr>
      </w:pPr>
      <w:hyperlink r:id="rId11" w:history="1">
        <w:r w:rsidR="00F774BD" w:rsidRPr="004060C8">
          <w:rPr>
            <w:rStyle w:val="Hipervnculo"/>
            <w:rFonts w:ascii="Verdana" w:eastAsia="Calibri" w:hAnsi="Verdana" w:cs="Arial"/>
            <w:szCs w:val="24"/>
            <w:lang w:eastAsia="es-ES_tradnl"/>
          </w:rPr>
          <w:t>fabian_b.g@hotmail.com</w:t>
        </w:r>
      </w:hyperlink>
    </w:p>
    <w:p w14:paraId="6C319342" w14:textId="77777777" w:rsidR="00F774BD" w:rsidRPr="004060C8" w:rsidRDefault="00F774BD" w:rsidP="00F774BD">
      <w:pPr>
        <w:spacing w:after="0" w:line="240" w:lineRule="auto"/>
        <w:jc w:val="both"/>
        <w:rPr>
          <w:rFonts w:ascii="Verdana" w:eastAsia="Calibri" w:hAnsi="Verdana" w:cs="Arial"/>
          <w:szCs w:val="24"/>
          <w:lang w:val="es-ES_tradnl" w:eastAsia="es-ES_tradnl"/>
        </w:rPr>
      </w:pPr>
      <w:r w:rsidRPr="004060C8">
        <w:rPr>
          <w:rFonts w:ascii="Verdana" w:eastAsia="Calibri" w:hAnsi="Verdana" w:cs="Arial"/>
          <w:szCs w:val="24"/>
          <w:lang w:val="es-ES_tradnl" w:eastAsia="es-ES_tradnl"/>
        </w:rPr>
        <w:t>Bogotá D.C</w:t>
      </w:r>
    </w:p>
    <w:p w14:paraId="44EB31EE" w14:textId="77777777" w:rsidR="00F774BD" w:rsidRPr="004060C8" w:rsidRDefault="00F774BD" w:rsidP="00F774BD">
      <w:pPr>
        <w:spacing w:after="0" w:line="240" w:lineRule="auto"/>
        <w:jc w:val="both"/>
        <w:rPr>
          <w:rFonts w:ascii="Verdana" w:eastAsia="Calibri" w:hAnsi="Verdana" w:cs="Arial"/>
          <w:szCs w:val="24"/>
          <w:lang w:val="es-ES_tradnl" w:eastAsia="es-ES_tradnl"/>
        </w:rPr>
      </w:pPr>
    </w:p>
    <w:p w14:paraId="0DE7411E" w14:textId="77777777" w:rsidR="00F774BD" w:rsidRPr="004060C8" w:rsidRDefault="00F774BD" w:rsidP="00F774BD">
      <w:pPr>
        <w:spacing w:after="0" w:line="240" w:lineRule="auto"/>
        <w:ind w:left="2694"/>
        <w:jc w:val="both"/>
        <w:rPr>
          <w:rFonts w:ascii="Verdana" w:eastAsia="Calibri" w:hAnsi="Verdana" w:cs="Arial"/>
          <w:b/>
          <w:bCs/>
          <w:szCs w:val="24"/>
          <w:lang w:val="es-ES_tradnl" w:eastAsia="es-ES_tradnl"/>
        </w:rPr>
      </w:pPr>
      <w:r w:rsidRPr="004060C8">
        <w:rPr>
          <w:rFonts w:ascii="Verdana" w:eastAsia="Calibri" w:hAnsi="Verdana" w:cs="Arial"/>
          <w:b/>
          <w:bCs/>
          <w:szCs w:val="24"/>
          <w:lang w:val="es-ES_tradnl" w:eastAsia="es-ES_tradnl"/>
        </w:rPr>
        <w:t>Concepto C–290 de 2024</w:t>
      </w:r>
    </w:p>
    <w:p w14:paraId="7BB9E493" w14:textId="77777777" w:rsidR="00F774BD" w:rsidRPr="004060C8" w:rsidRDefault="00F774BD" w:rsidP="00F774BD">
      <w:pPr>
        <w:spacing w:after="0" w:line="240" w:lineRule="auto"/>
        <w:rPr>
          <w:rFonts w:ascii="Verdana" w:eastAsia="Calibri" w:hAnsi="Verdana" w:cs="Arial"/>
          <w:szCs w:val="24"/>
          <w:lang w:val="es-ES_tradnl" w:eastAsia="es-ES_tradnl"/>
        </w:rPr>
      </w:pPr>
    </w:p>
    <w:tbl>
      <w:tblPr>
        <w:tblStyle w:val="Tablaconcuadrcula"/>
        <w:tblW w:w="151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835"/>
        <w:gridCol w:w="6091"/>
        <w:gridCol w:w="6237"/>
      </w:tblGrid>
      <w:tr w:rsidR="00F774BD" w:rsidRPr="004060C8" w14:paraId="438ABB64" w14:textId="77777777" w:rsidTr="004B7764">
        <w:trPr>
          <w:trHeight w:val="884"/>
        </w:trPr>
        <w:tc>
          <w:tcPr>
            <w:tcW w:w="2835" w:type="dxa"/>
            <w:hideMark/>
          </w:tcPr>
          <w:p w14:paraId="2582E2F3" w14:textId="77777777" w:rsidR="00F774BD" w:rsidRPr="004060C8" w:rsidRDefault="00F774BD" w:rsidP="004B7764">
            <w:pPr>
              <w:jc w:val="both"/>
              <w:rPr>
                <w:rFonts w:ascii="Verdana" w:eastAsia="Calibri" w:hAnsi="Verdana" w:cs="Arial"/>
                <w:szCs w:val="24"/>
                <w:lang w:val="es-ES_tradnl" w:eastAsia="es-ES_tradnl"/>
              </w:rPr>
            </w:pPr>
            <w:r w:rsidRPr="004060C8">
              <w:rPr>
                <w:rFonts w:ascii="Verdana" w:eastAsia="Calibri" w:hAnsi="Verdana" w:cs="Arial"/>
                <w:szCs w:val="24"/>
                <w:lang w:val="es-ES_tradnl" w:eastAsia="es-ES_tradnl"/>
              </w:rPr>
              <w:t xml:space="preserve">Temas:                   </w:t>
            </w:r>
          </w:p>
        </w:tc>
        <w:tc>
          <w:tcPr>
            <w:tcW w:w="6091" w:type="dxa"/>
          </w:tcPr>
          <w:p w14:paraId="29494E62" w14:textId="77777777" w:rsidR="00F774BD" w:rsidRPr="004060C8" w:rsidRDefault="00F774BD" w:rsidP="004B7764">
            <w:pPr>
              <w:spacing w:line="276" w:lineRule="auto"/>
              <w:jc w:val="both"/>
              <w:rPr>
                <w:rFonts w:ascii="Verdana" w:hAnsi="Verdana"/>
                <w:highlight w:val="yellow"/>
              </w:rPr>
            </w:pPr>
            <w:r w:rsidRPr="004060C8">
              <w:rPr>
                <w:rFonts w:ascii="Verdana" w:hAnsi="Verdana"/>
              </w:rPr>
              <w:t>REGISTRO ÚNICO DE PROPONENTES – Concepto / SUBSANIBILIDAD DE LAS OFERTAS – Principio de selección objetiva – Ley 1882 de 2018 – Ámbito temporal</w:t>
            </w:r>
            <w:r>
              <w:rPr>
                <w:rFonts w:ascii="Verdana" w:hAnsi="Verdana"/>
              </w:rPr>
              <w:t>/</w:t>
            </w:r>
            <w:r>
              <w:t xml:space="preserve"> </w:t>
            </w:r>
            <w:r w:rsidRPr="0093783D">
              <w:rPr>
                <w:rFonts w:ascii="Verdana" w:hAnsi="Verdana"/>
              </w:rPr>
              <w:t>SUBSANABILIDAD – Aspectos subsanables</w:t>
            </w:r>
          </w:p>
        </w:tc>
        <w:tc>
          <w:tcPr>
            <w:tcW w:w="6237" w:type="dxa"/>
          </w:tcPr>
          <w:p w14:paraId="7C50D1BA" w14:textId="77777777" w:rsidR="00F774BD" w:rsidRPr="004060C8" w:rsidRDefault="00F774BD" w:rsidP="004B7764">
            <w:pPr>
              <w:jc w:val="both"/>
              <w:rPr>
                <w:rFonts w:ascii="Verdana" w:hAnsi="Verdana" w:cs="Arial"/>
                <w:lang w:val="es-ES"/>
              </w:rPr>
            </w:pPr>
          </w:p>
        </w:tc>
      </w:tr>
      <w:tr w:rsidR="00F774BD" w:rsidRPr="004060C8" w14:paraId="2A5248F2" w14:textId="77777777" w:rsidTr="004B7764">
        <w:tc>
          <w:tcPr>
            <w:tcW w:w="2835" w:type="dxa"/>
            <w:hideMark/>
          </w:tcPr>
          <w:p w14:paraId="3C43B7AE" w14:textId="77777777" w:rsidR="00F774BD" w:rsidRPr="004060C8" w:rsidRDefault="00F774BD" w:rsidP="004B7764">
            <w:pPr>
              <w:spacing w:before="120"/>
              <w:jc w:val="both"/>
              <w:rPr>
                <w:rFonts w:ascii="Verdana" w:eastAsia="Calibri" w:hAnsi="Verdana" w:cs="Arial"/>
                <w:szCs w:val="24"/>
                <w:lang w:val="es-ES_tradnl" w:eastAsia="es-ES_tradnl"/>
              </w:rPr>
            </w:pPr>
            <w:r w:rsidRPr="004060C8">
              <w:rPr>
                <w:rFonts w:ascii="Verdana" w:eastAsia="Calibri" w:hAnsi="Verdana" w:cs="Arial"/>
                <w:szCs w:val="24"/>
                <w:lang w:val="es-ES_tradnl" w:eastAsia="es-ES_tradnl"/>
              </w:rPr>
              <w:t xml:space="preserve">Radicación:               </w:t>
            </w:r>
          </w:p>
        </w:tc>
        <w:tc>
          <w:tcPr>
            <w:tcW w:w="6091" w:type="dxa"/>
            <w:hideMark/>
          </w:tcPr>
          <w:p w14:paraId="0CEA6B93" w14:textId="77777777" w:rsidR="00F774BD" w:rsidRPr="004060C8" w:rsidRDefault="00F774BD" w:rsidP="004B7764">
            <w:pPr>
              <w:spacing w:before="120" w:line="276" w:lineRule="auto"/>
              <w:jc w:val="both"/>
              <w:rPr>
                <w:rFonts w:ascii="Verdana" w:eastAsia="Calibri" w:hAnsi="Verdana" w:cs="Arial"/>
                <w:szCs w:val="24"/>
                <w:lang w:val="es-ES_tradnl" w:eastAsia="es-ES_tradnl"/>
              </w:rPr>
            </w:pPr>
            <w:r w:rsidRPr="004060C8">
              <w:rPr>
                <w:rFonts w:ascii="Verdana" w:eastAsia="Calibri" w:hAnsi="Verdana" w:cs="Arial"/>
                <w:szCs w:val="24"/>
                <w:lang w:val="es-ES_tradnl" w:eastAsia="es-ES_tradnl"/>
              </w:rPr>
              <w:t>Respuesta a consulta con radicado No. P20240705006805</w:t>
            </w:r>
          </w:p>
        </w:tc>
        <w:tc>
          <w:tcPr>
            <w:tcW w:w="6237" w:type="dxa"/>
          </w:tcPr>
          <w:p w14:paraId="182DA652" w14:textId="77777777" w:rsidR="00F774BD" w:rsidRPr="004060C8" w:rsidRDefault="00F774BD" w:rsidP="004B7764">
            <w:pPr>
              <w:spacing w:before="120"/>
              <w:jc w:val="both"/>
              <w:rPr>
                <w:rFonts w:ascii="Verdana" w:eastAsia="Calibri" w:hAnsi="Verdana" w:cs="Arial"/>
                <w:szCs w:val="24"/>
                <w:lang w:val="es-ES_tradnl" w:eastAsia="es-ES_tradnl"/>
              </w:rPr>
            </w:pPr>
          </w:p>
        </w:tc>
      </w:tr>
    </w:tbl>
    <w:p w14:paraId="31C52563" w14:textId="77777777" w:rsidR="00F774BD" w:rsidRPr="004060C8" w:rsidRDefault="00F774BD" w:rsidP="00F774BD">
      <w:pPr>
        <w:spacing w:after="0" w:line="240" w:lineRule="auto"/>
        <w:jc w:val="both"/>
        <w:rPr>
          <w:rFonts w:ascii="Verdana" w:eastAsia="Calibri" w:hAnsi="Verdana" w:cs="Arial"/>
          <w:szCs w:val="24"/>
          <w:lang w:val="es-ES_tradnl" w:eastAsia="es-ES_tradnl"/>
        </w:rPr>
      </w:pPr>
    </w:p>
    <w:p w14:paraId="733806A7" w14:textId="77777777" w:rsidR="00F774BD" w:rsidRPr="004060C8" w:rsidRDefault="00F774BD" w:rsidP="00F774BD">
      <w:pPr>
        <w:spacing w:after="0" w:line="240" w:lineRule="auto"/>
        <w:jc w:val="both"/>
        <w:rPr>
          <w:rFonts w:ascii="Verdana" w:eastAsia="Calibri" w:hAnsi="Verdana" w:cs="Arial"/>
          <w:lang w:val="es-ES" w:eastAsia="es-ES"/>
        </w:rPr>
      </w:pPr>
      <w:r w:rsidRPr="004060C8">
        <w:rPr>
          <w:rFonts w:ascii="Verdana" w:eastAsia="Calibri" w:hAnsi="Verdana" w:cs="Arial"/>
          <w:lang w:val="es-ES" w:eastAsia="es-ES"/>
        </w:rPr>
        <w:t xml:space="preserve">Estimado señor Fabian: </w:t>
      </w:r>
    </w:p>
    <w:p w14:paraId="47641DA4" w14:textId="77777777" w:rsidR="00F774BD" w:rsidRPr="004060C8" w:rsidRDefault="00F774BD" w:rsidP="00F774BD">
      <w:pPr>
        <w:spacing w:after="0" w:line="240" w:lineRule="auto"/>
        <w:jc w:val="both"/>
        <w:rPr>
          <w:rFonts w:ascii="Verdana" w:eastAsia="Calibri" w:hAnsi="Verdana" w:cs="Arial"/>
          <w:lang w:val="es-ES" w:eastAsia="es-ES"/>
        </w:rPr>
      </w:pPr>
    </w:p>
    <w:p w14:paraId="66D208D9" w14:textId="77777777" w:rsidR="00F774BD" w:rsidRPr="004060C8" w:rsidRDefault="00F774BD" w:rsidP="00F774BD">
      <w:pPr>
        <w:spacing w:after="120" w:line="276" w:lineRule="auto"/>
        <w:jc w:val="both"/>
        <w:rPr>
          <w:rFonts w:ascii="Verdana" w:eastAsia="Calibri" w:hAnsi="Verdana" w:cs="Arial"/>
          <w:lang w:val="es-ES" w:eastAsia="es-ES"/>
        </w:rPr>
      </w:pPr>
      <w:r w:rsidRPr="004060C8">
        <w:rPr>
          <w:rFonts w:ascii="Verdana" w:eastAsia="Calibri" w:hAnsi="Verdana" w:cs="Arial"/>
          <w:lang w:val="es-ES" w:eastAsia="es-ES"/>
        </w:rPr>
        <w:t>En ejercicio de la competencia otorgada por los artículos 3, numeral 5º, y 11, numeral 8º, del Decreto Ley 4170 de 2011,</w:t>
      </w:r>
      <w:r w:rsidRPr="004060C8">
        <w:rPr>
          <w:rFonts w:ascii="Verdana" w:eastAsia="Arial MT" w:hAnsi="Verdana" w:cs="Arial MT"/>
          <w:lang w:val="es-ES" w:eastAsia="es-ES"/>
        </w:rPr>
        <w:t xml:space="preserve"> </w:t>
      </w:r>
      <w:r w:rsidRPr="004060C8">
        <w:rPr>
          <w:rFonts w:ascii="Verdana" w:eastAsia="Calibri" w:hAnsi="Verdana" w:cs="Arial"/>
          <w:lang w:val="es-ES" w:eastAsia="es-ES"/>
        </w:rPr>
        <w:t>la Agencia Nacional de Contratación Pública – Colombia Compra Eficiente– responde su solicitud de consulta del 04 de julio de 2024. En la cual manifiesta lo siguiente:</w:t>
      </w:r>
    </w:p>
    <w:p w14:paraId="22AA58BB" w14:textId="77777777" w:rsidR="00F774BD" w:rsidRPr="004060C8" w:rsidRDefault="00F774BD" w:rsidP="00F774BD">
      <w:pPr>
        <w:spacing w:after="0" w:line="240" w:lineRule="auto"/>
        <w:ind w:left="709" w:right="709"/>
        <w:jc w:val="both"/>
        <w:rPr>
          <w:rFonts w:ascii="Verdana" w:eastAsia="Calibri" w:hAnsi="Verdana" w:cs="Arial"/>
          <w:sz w:val="20"/>
          <w:szCs w:val="20"/>
          <w:lang w:eastAsia="es-ES"/>
        </w:rPr>
      </w:pPr>
      <w:r w:rsidRPr="004060C8">
        <w:rPr>
          <w:rFonts w:ascii="Verdana" w:eastAsia="Calibri" w:hAnsi="Verdana" w:cs="Arial"/>
          <w:sz w:val="20"/>
          <w:szCs w:val="20"/>
          <w:lang w:val="es-ES" w:eastAsia="es-ES"/>
        </w:rPr>
        <w:t>“</w:t>
      </w:r>
      <w:r w:rsidRPr="004060C8">
        <w:rPr>
          <w:rFonts w:ascii="Verdana" w:eastAsia="Calibri" w:hAnsi="Verdana" w:cs="Arial"/>
          <w:sz w:val="20"/>
          <w:szCs w:val="20"/>
          <w:lang w:eastAsia="es-ES"/>
        </w:rPr>
        <w:t xml:space="preserve"> </w:t>
      </w:r>
    </w:p>
    <w:p w14:paraId="7C1AC6FC" w14:textId="77777777" w:rsidR="00F774BD" w:rsidRPr="004060C8" w:rsidRDefault="00F774BD" w:rsidP="00F774BD">
      <w:pPr>
        <w:spacing w:after="0" w:line="240" w:lineRule="auto"/>
        <w:ind w:left="709" w:right="709"/>
        <w:jc w:val="both"/>
        <w:rPr>
          <w:rFonts w:ascii="Verdana" w:eastAsia="Calibri" w:hAnsi="Verdana" w:cs="Arial"/>
          <w:sz w:val="20"/>
          <w:szCs w:val="20"/>
          <w:lang w:eastAsia="es-ES_tradnl"/>
        </w:rPr>
      </w:pPr>
      <w:r w:rsidRPr="004060C8">
        <w:rPr>
          <w:rFonts w:ascii="Verdana" w:eastAsia="Calibri" w:hAnsi="Verdana" w:cs="Arial"/>
          <w:sz w:val="20"/>
          <w:szCs w:val="20"/>
          <w:lang w:eastAsia="es-ES_tradnl"/>
        </w:rPr>
        <w:t xml:space="preserve">(…) </w:t>
      </w:r>
    </w:p>
    <w:p w14:paraId="2A50B592" w14:textId="77777777" w:rsidR="00F774BD" w:rsidRPr="004060C8" w:rsidRDefault="00F774BD" w:rsidP="00F774BD">
      <w:pPr>
        <w:spacing w:after="0" w:line="240" w:lineRule="auto"/>
        <w:ind w:left="709" w:right="709"/>
        <w:jc w:val="both"/>
        <w:rPr>
          <w:rFonts w:ascii="Verdana" w:eastAsia="Calibri" w:hAnsi="Verdana" w:cs="Arial"/>
          <w:sz w:val="20"/>
          <w:szCs w:val="20"/>
          <w:lang w:eastAsia="es-ES_tradnl"/>
        </w:rPr>
      </w:pPr>
      <w:r w:rsidRPr="004060C8">
        <w:rPr>
          <w:rFonts w:ascii="Verdana" w:eastAsia="Calibri" w:hAnsi="Verdana" w:cs="Arial"/>
          <w:sz w:val="20"/>
          <w:szCs w:val="20"/>
          <w:lang w:eastAsia="es-ES_tradnl"/>
        </w:rPr>
        <w:t>Para contextualizar, el documento base de los pliegos tipo establece que, al momento del cierre, la fecha de expedición del RUP no debe ser mayor a 30 días calendario, siempre y cuando la información del año correspondiente esté en firme.</w:t>
      </w:r>
    </w:p>
    <w:p w14:paraId="75527DF9" w14:textId="77777777" w:rsidR="00F774BD" w:rsidRPr="004060C8" w:rsidRDefault="00F774BD" w:rsidP="00F774BD">
      <w:pPr>
        <w:spacing w:after="0" w:line="240" w:lineRule="auto"/>
        <w:ind w:left="709" w:right="709"/>
        <w:jc w:val="both"/>
        <w:rPr>
          <w:rFonts w:ascii="Verdana" w:eastAsia="Calibri" w:hAnsi="Verdana" w:cs="Arial"/>
          <w:sz w:val="20"/>
          <w:szCs w:val="20"/>
          <w:lang w:eastAsia="es-ES_tradnl"/>
        </w:rPr>
      </w:pPr>
    </w:p>
    <w:p w14:paraId="78B7B4C9" w14:textId="77777777" w:rsidR="00F774BD" w:rsidRPr="004060C8" w:rsidRDefault="00F774BD" w:rsidP="00F774BD">
      <w:pPr>
        <w:spacing w:after="0" w:line="240" w:lineRule="auto"/>
        <w:ind w:left="709" w:right="709"/>
        <w:jc w:val="both"/>
        <w:rPr>
          <w:rFonts w:ascii="Verdana" w:eastAsia="Calibri" w:hAnsi="Verdana" w:cs="Arial"/>
          <w:sz w:val="20"/>
          <w:szCs w:val="20"/>
          <w:lang w:eastAsia="es-ES_tradnl"/>
        </w:rPr>
      </w:pPr>
      <w:r w:rsidRPr="004060C8">
        <w:rPr>
          <w:rFonts w:ascii="Verdana" w:eastAsia="Calibri" w:hAnsi="Verdana" w:cs="Arial"/>
          <w:sz w:val="20"/>
          <w:szCs w:val="20"/>
          <w:lang w:eastAsia="es-ES_tradnl"/>
        </w:rPr>
        <w:t>La presente es para validar o consultar qué sucede si, al momento del cierre de un proceso de menor cuantía, la expedición del RUP es superior a los 30 días, pero la información está en firme. ¿Esto sería subsanable o incurriría en la causal de rechazo descrita en los pliegos tipo por acreditar circunstancias ocurridas con posterioridad al cierre del presente proceso.?</w:t>
      </w:r>
    </w:p>
    <w:p w14:paraId="3A9F82A0" w14:textId="77777777" w:rsidR="00F774BD" w:rsidRPr="004060C8" w:rsidRDefault="00F774BD" w:rsidP="00F774BD">
      <w:pPr>
        <w:spacing w:after="0" w:line="240" w:lineRule="auto"/>
        <w:ind w:left="709" w:right="709"/>
        <w:jc w:val="both"/>
        <w:rPr>
          <w:rFonts w:ascii="Verdana" w:eastAsia="Calibri" w:hAnsi="Verdana" w:cs="Arial"/>
          <w:sz w:val="20"/>
          <w:szCs w:val="20"/>
          <w:lang w:eastAsia="es-ES_tradnl"/>
        </w:rPr>
      </w:pPr>
    </w:p>
    <w:p w14:paraId="1462F47E" w14:textId="77777777" w:rsidR="00F774BD" w:rsidRPr="004060C8" w:rsidRDefault="00F774BD" w:rsidP="00F774BD">
      <w:pPr>
        <w:spacing w:after="0" w:line="240" w:lineRule="auto"/>
        <w:ind w:left="709" w:right="709"/>
        <w:jc w:val="both"/>
        <w:rPr>
          <w:rFonts w:ascii="Verdana" w:eastAsia="Calibri" w:hAnsi="Verdana" w:cs="Arial"/>
          <w:sz w:val="20"/>
          <w:szCs w:val="20"/>
          <w:lang w:eastAsia="es-ES_tradnl"/>
        </w:rPr>
      </w:pPr>
      <w:r w:rsidRPr="004060C8">
        <w:rPr>
          <w:rFonts w:ascii="Verdana" w:eastAsia="Calibri" w:hAnsi="Verdana" w:cs="Arial"/>
          <w:sz w:val="20"/>
          <w:szCs w:val="20"/>
          <w:lang w:eastAsia="es-ES_tradnl"/>
        </w:rPr>
        <w:t>Me surgen dos posibilidades:</w:t>
      </w:r>
    </w:p>
    <w:p w14:paraId="334A3A60" w14:textId="77777777" w:rsidR="00F774BD" w:rsidRPr="004060C8" w:rsidRDefault="00F774BD" w:rsidP="00F774BD">
      <w:pPr>
        <w:spacing w:after="0" w:line="240" w:lineRule="auto"/>
        <w:ind w:left="709" w:right="709"/>
        <w:jc w:val="both"/>
        <w:rPr>
          <w:rFonts w:ascii="Verdana" w:eastAsia="Calibri" w:hAnsi="Verdana" w:cs="Arial"/>
          <w:sz w:val="20"/>
          <w:szCs w:val="20"/>
          <w:lang w:eastAsia="es-ES_tradnl"/>
        </w:rPr>
      </w:pPr>
    </w:p>
    <w:p w14:paraId="41AE3BFB" w14:textId="77777777" w:rsidR="00F774BD" w:rsidRPr="004060C8" w:rsidRDefault="00F774BD" w:rsidP="00F774BD">
      <w:pPr>
        <w:spacing w:after="0" w:line="240" w:lineRule="auto"/>
        <w:ind w:left="709" w:right="709"/>
        <w:jc w:val="both"/>
        <w:rPr>
          <w:rFonts w:ascii="Verdana" w:eastAsia="Calibri" w:hAnsi="Verdana" w:cs="Arial"/>
          <w:sz w:val="20"/>
          <w:szCs w:val="20"/>
          <w:lang w:eastAsia="es-ES_tradnl"/>
        </w:rPr>
      </w:pPr>
      <w:r w:rsidRPr="004060C8">
        <w:rPr>
          <w:rFonts w:ascii="Verdana" w:eastAsia="Calibri" w:hAnsi="Verdana" w:cs="Arial"/>
          <w:sz w:val="20"/>
          <w:szCs w:val="20"/>
          <w:lang w:eastAsia="es-ES_tradnl"/>
        </w:rPr>
        <w:t>Que el proponente aporte el certificado del RUP dentro de los 30 días válidos antes del momento del cierre, como forma de subsanación. ¿Sería válida esta subsanación o implicaría rechazo?</w:t>
      </w:r>
    </w:p>
    <w:p w14:paraId="543FF47C" w14:textId="77777777" w:rsidR="00F774BD" w:rsidRPr="004060C8" w:rsidRDefault="00F774BD" w:rsidP="00F774BD">
      <w:pPr>
        <w:spacing w:after="0" w:line="240" w:lineRule="auto"/>
        <w:ind w:left="709" w:right="709"/>
        <w:jc w:val="both"/>
        <w:rPr>
          <w:rFonts w:ascii="Verdana" w:eastAsia="Calibri" w:hAnsi="Verdana" w:cs="Arial"/>
          <w:sz w:val="20"/>
          <w:szCs w:val="20"/>
          <w:lang w:eastAsia="es-ES_tradnl"/>
        </w:rPr>
      </w:pPr>
      <w:r w:rsidRPr="004060C8">
        <w:rPr>
          <w:rFonts w:ascii="Verdana" w:eastAsia="Calibri" w:hAnsi="Verdana" w:cs="Arial"/>
          <w:sz w:val="20"/>
          <w:szCs w:val="20"/>
          <w:lang w:eastAsia="es-ES_tradnl"/>
        </w:rPr>
        <w:t>Que el proponente aporte el certificado del RUP posterior a la fecha de cierre del proceso. ¿Sería válida esta subsanación o implicaría rechazo? (…)</w:t>
      </w:r>
    </w:p>
    <w:p w14:paraId="34930CE5" w14:textId="77777777" w:rsidR="00F774BD" w:rsidRPr="004060C8" w:rsidRDefault="00F774BD" w:rsidP="00F774BD">
      <w:pPr>
        <w:spacing w:after="0" w:line="240" w:lineRule="auto"/>
        <w:ind w:left="709" w:right="709"/>
        <w:jc w:val="both"/>
        <w:rPr>
          <w:rFonts w:ascii="Verdana" w:eastAsia="Calibri" w:hAnsi="Verdana" w:cs="Arial"/>
          <w:sz w:val="20"/>
          <w:szCs w:val="20"/>
          <w:lang w:val="es-ES_tradnl" w:eastAsia="es-ES_tradnl"/>
        </w:rPr>
      </w:pPr>
    </w:p>
    <w:p w14:paraId="08626A7D" w14:textId="77777777" w:rsidR="00F774BD" w:rsidRPr="004060C8" w:rsidRDefault="00F774BD" w:rsidP="00F774BD">
      <w:pPr>
        <w:spacing w:after="120" w:line="276" w:lineRule="auto"/>
        <w:jc w:val="both"/>
        <w:rPr>
          <w:rFonts w:ascii="Verdana" w:eastAsia="Calibri" w:hAnsi="Verdana" w:cs="Arial"/>
          <w:lang w:val="es-ES" w:eastAsia="es-ES"/>
        </w:rPr>
      </w:pPr>
      <w:r w:rsidRPr="004060C8">
        <w:rPr>
          <w:rFonts w:ascii="Verdana" w:eastAsia="Calibri" w:hAnsi="Verdana" w:cs="Arial"/>
          <w:lang w:val="es-ES_tradnl" w:eastAsia="es-ES_tradnl"/>
        </w:rPr>
        <w:tab/>
      </w:r>
      <w:r w:rsidRPr="004060C8">
        <w:rPr>
          <w:rFonts w:ascii="Verdana" w:eastAsia="Calibri" w:hAnsi="Verdana" w:cs="Arial"/>
          <w:lang w:val="es-ES" w:eastAsia="es-ES"/>
        </w:rPr>
        <w:t>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w:t>
      </w:r>
    </w:p>
    <w:p w14:paraId="429BE0DA" w14:textId="77777777" w:rsidR="00F774BD" w:rsidRPr="004060C8" w:rsidRDefault="00F774BD" w:rsidP="00F774BD">
      <w:pPr>
        <w:spacing w:after="0" w:line="276" w:lineRule="auto"/>
        <w:jc w:val="both"/>
        <w:rPr>
          <w:rFonts w:ascii="Verdana" w:eastAsia="Calibri" w:hAnsi="Verdana" w:cs="Arial"/>
          <w:lang w:val="es-ES" w:eastAsia="es-ES"/>
        </w:rPr>
      </w:pPr>
      <w:r w:rsidRPr="004060C8">
        <w:rPr>
          <w:rFonts w:ascii="Verdana" w:eastAsia="Calibri" w:hAnsi="Verdana" w:cs="Arial"/>
          <w:lang w:val="es-ES" w:eastAsia="es-ES"/>
        </w:rPr>
        <w:tab/>
        <w:t>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problema jurídico de su consulta.</w:t>
      </w:r>
    </w:p>
    <w:p w14:paraId="710DE1CF" w14:textId="77777777" w:rsidR="00F774BD" w:rsidRPr="004060C8" w:rsidRDefault="00F774BD" w:rsidP="00F774BD">
      <w:pPr>
        <w:spacing w:after="0" w:line="276" w:lineRule="auto"/>
        <w:jc w:val="both"/>
        <w:rPr>
          <w:rFonts w:ascii="Verdana" w:eastAsia="Calibri" w:hAnsi="Verdana" w:cs="Arial"/>
          <w:lang w:val="es-ES" w:eastAsia="es-ES"/>
        </w:rPr>
      </w:pPr>
    </w:p>
    <w:p w14:paraId="3C9CC181" w14:textId="77777777" w:rsidR="00F774BD" w:rsidRPr="004060C8" w:rsidRDefault="00F774BD" w:rsidP="00F774BD">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4060C8">
        <w:rPr>
          <w:rFonts w:ascii="Verdana" w:eastAsia="Century Gothic" w:hAnsi="Verdana" w:cs="Century Gothic"/>
          <w:b/>
          <w:bCs/>
        </w:rPr>
        <w:t>Problema planteado:</w:t>
      </w:r>
    </w:p>
    <w:p w14:paraId="64B83CB7" w14:textId="77777777" w:rsidR="00F774BD" w:rsidRPr="004060C8" w:rsidRDefault="00F774BD" w:rsidP="00F774BD">
      <w:pPr>
        <w:tabs>
          <w:tab w:val="left" w:pos="142"/>
          <w:tab w:val="left" w:pos="284"/>
        </w:tabs>
        <w:spacing w:after="0" w:line="276" w:lineRule="auto"/>
        <w:jc w:val="both"/>
        <w:rPr>
          <w:rFonts w:ascii="Verdana" w:eastAsia="Calibri" w:hAnsi="Verdana" w:cs="Arial"/>
          <w:lang w:val="es-ES" w:eastAsia="es-ES"/>
        </w:rPr>
      </w:pPr>
    </w:p>
    <w:p w14:paraId="0AFE23EE" w14:textId="77777777" w:rsidR="00F774BD" w:rsidRPr="004060C8" w:rsidRDefault="00F774BD" w:rsidP="00F774BD">
      <w:pPr>
        <w:tabs>
          <w:tab w:val="left" w:pos="142"/>
          <w:tab w:val="left" w:pos="284"/>
        </w:tabs>
        <w:spacing w:after="0" w:line="276" w:lineRule="auto"/>
        <w:jc w:val="both"/>
        <w:rPr>
          <w:rFonts w:ascii="Verdana" w:eastAsia="Calibri" w:hAnsi="Verdana" w:cs="Arial"/>
          <w:lang w:val="es-ES" w:eastAsia="es-ES"/>
        </w:rPr>
      </w:pPr>
      <w:r w:rsidRPr="004060C8">
        <w:rPr>
          <w:rFonts w:ascii="Verdana" w:eastAsia="Calibri" w:hAnsi="Verdana" w:cs="Arial"/>
          <w:lang w:val="es-ES" w:eastAsia="es-ES"/>
        </w:rPr>
        <w:t xml:space="preserve">De acuerdo con el contenido de su solicitud, esta Agencia resolverá el siguiente problema jurídico. ¿Se puede subsanar la presentación del RUP en un proceso de selección? </w:t>
      </w:r>
    </w:p>
    <w:p w14:paraId="52B52712" w14:textId="77777777" w:rsidR="00F774BD" w:rsidRPr="004060C8" w:rsidRDefault="00F774BD" w:rsidP="00F774BD">
      <w:pPr>
        <w:spacing w:after="0" w:line="276" w:lineRule="auto"/>
        <w:jc w:val="both"/>
        <w:rPr>
          <w:rFonts w:ascii="Verdana" w:eastAsia="Century Gothic" w:hAnsi="Verdana" w:cs="Century Gothic"/>
        </w:rPr>
      </w:pPr>
    </w:p>
    <w:p w14:paraId="0AA8AD91" w14:textId="77777777" w:rsidR="00F774BD" w:rsidRPr="004060C8" w:rsidRDefault="00F774BD" w:rsidP="00F774BD">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4060C8">
        <w:rPr>
          <w:rFonts w:ascii="Verdana" w:eastAsia="Century Gothic" w:hAnsi="Verdana" w:cs="Century Gothic"/>
          <w:b/>
          <w:bCs/>
        </w:rPr>
        <w:t>Respuesta:</w:t>
      </w:r>
    </w:p>
    <w:p w14:paraId="041746DB" w14:textId="77777777" w:rsidR="00F774BD" w:rsidRPr="004060C8" w:rsidRDefault="00F774BD" w:rsidP="00F774BD">
      <w:pPr>
        <w:pStyle w:val="Prrafodelista"/>
        <w:tabs>
          <w:tab w:val="left" w:pos="142"/>
          <w:tab w:val="left" w:pos="284"/>
        </w:tabs>
        <w:spacing w:after="0" w:line="276" w:lineRule="auto"/>
        <w:ind w:left="0"/>
        <w:jc w:val="both"/>
        <w:rPr>
          <w:rFonts w:ascii="Verdana" w:eastAsia="Century Gothic" w:hAnsi="Verdana" w:cs="Century Gothic"/>
          <w:b/>
          <w:bCs/>
          <w:highlight w:val="yellow"/>
        </w:rPr>
      </w:pPr>
    </w:p>
    <w:p w14:paraId="0C05F55C" w14:textId="77777777" w:rsidR="00F774BD" w:rsidRDefault="00F774BD" w:rsidP="00F774BD">
      <w:pPr>
        <w:pStyle w:val="Prrafodelista"/>
        <w:tabs>
          <w:tab w:val="left" w:pos="142"/>
          <w:tab w:val="left" w:pos="284"/>
        </w:tabs>
        <w:spacing w:after="0" w:line="276" w:lineRule="auto"/>
        <w:ind w:left="0"/>
        <w:jc w:val="both"/>
        <w:rPr>
          <w:rFonts w:ascii="Verdana" w:eastAsia="Century Gothic" w:hAnsi="Verdana" w:cs="Century Gothic"/>
          <w:bCs/>
          <w:lang w:val="es-CO"/>
        </w:rPr>
      </w:pPr>
      <w:r>
        <w:rPr>
          <w:rFonts w:ascii="Verdana" w:eastAsia="Century Gothic" w:hAnsi="Verdana" w:cs="Century Gothic"/>
          <w:bCs/>
        </w:rPr>
        <w:t>L</w:t>
      </w:r>
      <w:r w:rsidRPr="000D3A73">
        <w:rPr>
          <w:rFonts w:ascii="Verdana" w:eastAsia="Century Gothic" w:hAnsi="Verdana" w:cs="Century Gothic"/>
          <w:bCs/>
          <w:lang w:val="es-CO"/>
        </w:rPr>
        <w:t xml:space="preserve">a </w:t>
      </w:r>
      <w:proofErr w:type="spellStart"/>
      <w:r w:rsidRPr="000D3A73">
        <w:rPr>
          <w:rFonts w:ascii="Verdana" w:eastAsia="Century Gothic" w:hAnsi="Verdana" w:cs="Century Gothic"/>
          <w:bCs/>
          <w:lang w:val="es-CO"/>
        </w:rPr>
        <w:t>subsanabilidad</w:t>
      </w:r>
      <w:proofErr w:type="spellEnd"/>
      <w:r w:rsidRPr="000D3A73">
        <w:rPr>
          <w:rFonts w:ascii="Verdana" w:eastAsia="Century Gothic" w:hAnsi="Verdana" w:cs="Century Gothic"/>
          <w:bCs/>
          <w:lang w:val="es-CO"/>
        </w:rPr>
        <w:t xml:space="preserve"> es un mecanismo previsto en los procedimientos regulados por el Estatuto de Contratación Estatal de Colombia; regla prevista en los parágrafos 1 al 4 del artículo 5 de la Ley 1150 de 2007, modificado por la Ley 1882 de 2018, en tanto que permite que los proponentes puedan enmendar, corregir o modificar los errores en los documentos de la oferta respecto a los requisitos habilitantes. </w:t>
      </w:r>
    </w:p>
    <w:p w14:paraId="5BA28DEE" w14:textId="77777777" w:rsidR="00F774BD" w:rsidRDefault="00F774BD" w:rsidP="00F774BD">
      <w:pPr>
        <w:pStyle w:val="Prrafodelista"/>
        <w:tabs>
          <w:tab w:val="left" w:pos="142"/>
          <w:tab w:val="left" w:pos="284"/>
          <w:tab w:val="left" w:pos="567"/>
        </w:tabs>
        <w:spacing w:after="0" w:line="276" w:lineRule="auto"/>
        <w:ind w:left="0"/>
        <w:jc w:val="both"/>
        <w:rPr>
          <w:rFonts w:ascii="Verdana" w:eastAsia="Century Gothic" w:hAnsi="Verdana" w:cs="Century Gothic"/>
          <w:bCs/>
          <w:lang w:val="es-CO"/>
        </w:rPr>
      </w:pPr>
    </w:p>
    <w:p w14:paraId="062BD68E" w14:textId="35D164BC" w:rsidR="00F774BD" w:rsidRDefault="00F774BD" w:rsidP="00F774BD">
      <w:pPr>
        <w:pStyle w:val="Prrafodelista"/>
        <w:tabs>
          <w:tab w:val="left" w:pos="142"/>
          <w:tab w:val="left" w:pos="284"/>
        </w:tabs>
        <w:spacing w:after="0" w:line="276" w:lineRule="auto"/>
        <w:ind w:left="0"/>
        <w:jc w:val="both"/>
        <w:rPr>
          <w:rFonts w:ascii="Verdana" w:eastAsia="Century Gothic" w:hAnsi="Verdana" w:cs="Century Gothic"/>
          <w:bCs/>
          <w:lang w:val="es-CO"/>
        </w:rPr>
      </w:pPr>
      <w:r>
        <w:rPr>
          <w:rFonts w:ascii="Verdana" w:eastAsia="Century Gothic" w:hAnsi="Verdana" w:cs="Century Gothic"/>
          <w:bCs/>
          <w:lang w:val="es-CO"/>
        </w:rPr>
        <w:tab/>
      </w:r>
      <w:r>
        <w:rPr>
          <w:rFonts w:ascii="Verdana" w:eastAsia="Century Gothic" w:hAnsi="Verdana" w:cs="Century Gothic"/>
          <w:bCs/>
          <w:lang w:val="es-CO"/>
        </w:rPr>
        <w:tab/>
      </w:r>
      <w:r>
        <w:rPr>
          <w:rFonts w:ascii="Verdana" w:eastAsia="Century Gothic" w:hAnsi="Verdana" w:cs="Century Gothic"/>
          <w:bCs/>
          <w:lang w:val="es-CO"/>
        </w:rPr>
        <w:tab/>
      </w:r>
      <w:r w:rsidRPr="000D3A73">
        <w:rPr>
          <w:rFonts w:ascii="Verdana" w:eastAsia="Century Gothic" w:hAnsi="Verdana" w:cs="Century Gothic"/>
          <w:bCs/>
          <w:lang w:val="es-CO"/>
        </w:rPr>
        <w:t xml:space="preserve">A diferencia de los criterios de evaluación, que asignan puntajes para determinar la propuesta ganadora, los requisitos habilitantes no se puntúan, sino que se verifican como un paso previo a la evaluación detallada. En ese orden de ideas, conforme a la norma señalada los requisitos habilitantes dentro de los </w:t>
      </w:r>
      <w:r w:rsidRPr="000D3A73">
        <w:rPr>
          <w:rFonts w:ascii="Verdana" w:eastAsia="Century Gothic" w:hAnsi="Verdana" w:cs="Century Gothic"/>
          <w:bCs/>
          <w:lang w:val="es-CO"/>
        </w:rPr>
        <w:lastRenderedPageBreak/>
        <w:t xml:space="preserve">procesos de contratación como regla general son subsanable siempre y cuando estos no afecten la asignación de puntaje, y deberán ser solicitados por las entidades estatales y entregados por los proponentes hasta el término de traslado del informe de evaluación que corresponda a cada modalidad de selección. En caso tal, si el proponente no subsana la información solicitada por la entidad dentro del plazo, será rechazada la oferta. </w:t>
      </w:r>
    </w:p>
    <w:p w14:paraId="5AD2B90F" w14:textId="77777777" w:rsidR="00F774BD" w:rsidRDefault="00F774BD" w:rsidP="00F774BD">
      <w:pPr>
        <w:pStyle w:val="Prrafodelista"/>
        <w:tabs>
          <w:tab w:val="left" w:pos="142"/>
          <w:tab w:val="left" w:pos="284"/>
        </w:tabs>
        <w:spacing w:after="0" w:line="276" w:lineRule="auto"/>
        <w:ind w:left="0"/>
        <w:jc w:val="both"/>
        <w:rPr>
          <w:rFonts w:ascii="Verdana" w:eastAsia="Century Gothic" w:hAnsi="Verdana" w:cs="Century Gothic"/>
          <w:bCs/>
          <w:lang w:val="es-CO"/>
        </w:rPr>
      </w:pPr>
    </w:p>
    <w:p w14:paraId="61126C7C" w14:textId="10649258" w:rsidR="00F774BD" w:rsidRDefault="00F774BD" w:rsidP="00F774BD">
      <w:pPr>
        <w:pStyle w:val="Prrafodelista"/>
        <w:tabs>
          <w:tab w:val="left" w:pos="142"/>
          <w:tab w:val="left" w:pos="284"/>
        </w:tabs>
        <w:spacing w:after="0" w:line="276" w:lineRule="auto"/>
        <w:ind w:left="0"/>
        <w:jc w:val="both"/>
        <w:rPr>
          <w:rFonts w:ascii="Verdana" w:eastAsia="Arial" w:hAnsi="Verdana" w:cs="Arial"/>
          <w:color w:val="000000" w:themeColor="text1"/>
        </w:rPr>
      </w:pPr>
      <w:r>
        <w:rPr>
          <w:rFonts w:ascii="Verdana" w:eastAsia="Century Gothic" w:hAnsi="Verdana" w:cs="Century Gothic"/>
          <w:bCs/>
        </w:rPr>
        <w:tab/>
      </w:r>
      <w:r>
        <w:rPr>
          <w:rFonts w:ascii="Verdana" w:eastAsia="Century Gothic" w:hAnsi="Verdana" w:cs="Century Gothic"/>
          <w:bCs/>
        </w:rPr>
        <w:tab/>
      </w:r>
      <w:r>
        <w:rPr>
          <w:rFonts w:ascii="Verdana" w:eastAsia="Century Gothic" w:hAnsi="Verdana" w:cs="Century Gothic"/>
          <w:bCs/>
        </w:rPr>
        <w:tab/>
      </w:r>
      <w:r w:rsidRPr="004060C8">
        <w:rPr>
          <w:rFonts w:ascii="Verdana" w:eastAsia="Century Gothic" w:hAnsi="Verdana" w:cs="Century Gothic"/>
          <w:bCs/>
        </w:rPr>
        <w:t>E</w:t>
      </w:r>
      <w:r>
        <w:rPr>
          <w:rFonts w:ascii="Verdana" w:eastAsia="Century Gothic" w:hAnsi="Verdana" w:cs="Century Gothic"/>
          <w:bCs/>
        </w:rPr>
        <w:t>n ese orden de ideas, e</w:t>
      </w:r>
      <w:r w:rsidRPr="004060C8">
        <w:rPr>
          <w:rFonts w:ascii="Verdana" w:eastAsia="Century Gothic" w:hAnsi="Verdana" w:cs="Century Gothic"/>
          <w:bCs/>
        </w:rPr>
        <w:t xml:space="preserve">s posible subsanar el </w:t>
      </w:r>
      <w:r w:rsidRPr="004060C8">
        <w:rPr>
          <w:rFonts w:ascii="Verdana" w:eastAsia="Arial" w:hAnsi="Verdana" w:cs="Arial"/>
          <w:color w:val="000000" w:themeColor="text1"/>
        </w:rPr>
        <w:t xml:space="preserve">RUP dentro de los procesos de selección que adelanten las entidades sometidas al Estatuto General de Contratación de la Administración Pública, siempre que la prueba allegada demuestre que el hecho, esto es, la inscripción en el registro ocurrió con anterioridad al cierre del proceso, estando está en firme para dicho momento.  </w:t>
      </w:r>
    </w:p>
    <w:p w14:paraId="1AD8AA70" w14:textId="77777777" w:rsidR="00F774BD" w:rsidRPr="004060C8" w:rsidRDefault="00F774BD" w:rsidP="00F774BD">
      <w:pPr>
        <w:pStyle w:val="Prrafodelista"/>
        <w:tabs>
          <w:tab w:val="left" w:pos="142"/>
          <w:tab w:val="left" w:pos="284"/>
        </w:tabs>
        <w:spacing w:after="0" w:line="276" w:lineRule="auto"/>
        <w:ind w:left="0"/>
        <w:jc w:val="both"/>
        <w:rPr>
          <w:rFonts w:ascii="Verdana" w:eastAsia="Century Gothic" w:hAnsi="Verdana" w:cs="Century Gothic"/>
          <w:b/>
          <w:bCs/>
        </w:rPr>
      </w:pPr>
    </w:p>
    <w:p w14:paraId="050F58EB" w14:textId="77777777" w:rsidR="00F774BD" w:rsidRPr="004060C8" w:rsidRDefault="00F774BD" w:rsidP="00F774BD">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4060C8">
        <w:rPr>
          <w:rFonts w:ascii="Verdana" w:eastAsia="Century Gothic" w:hAnsi="Verdana" w:cs="Century Gothic"/>
          <w:b/>
          <w:bCs/>
        </w:rPr>
        <w:t>Razones de la respuesta:</w:t>
      </w:r>
    </w:p>
    <w:p w14:paraId="38D2D4C3" w14:textId="77777777" w:rsidR="00F774BD" w:rsidRPr="004060C8" w:rsidRDefault="00F774BD" w:rsidP="00F774BD">
      <w:pPr>
        <w:spacing w:after="0" w:line="276" w:lineRule="auto"/>
        <w:jc w:val="both"/>
        <w:rPr>
          <w:rFonts w:ascii="Verdana" w:eastAsia="Calibri" w:hAnsi="Verdana" w:cs="Arial"/>
          <w:lang w:val="es-ES" w:eastAsia="es-ES"/>
        </w:rPr>
      </w:pPr>
    </w:p>
    <w:p w14:paraId="0B3908D2" w14:textId="77777777" w:rsidR="00F774BD" w:rsidRPr="004060C8" w:rsidRDefault="00F774BD" w:rsidP="00F774BD">
      <w:pPr>
        <w:spacing w:after="0" w:line="276" w:lineRule="auto"/>
        <w:jc w:val="both"/>
        <w:rPr>
          <w:rFonts w:ascii="Verdana" w:eastAsia="Calibri" w:hAnsi="Verdana" w:cs="Arial"/>
          <w:lang w:val="es-ES"/>
        </w:rPr>
      </w:pPr>
      <w:r w:rsidRPr="004060C8">
        <w:rPr>
          <w:rFonts w:ascii="Verdana" w:eastAsia="Calibri" w:hAnsi="Verdana" w:cs="Arial"/>
          <w:lang w:val="es-ES"/>
        </w:rPr>
        <w:t xml:space="preserve">Lo anterior se sustenta en las siguientes consideraciones: </w:t>
      </w:r>
    </w:p>
    <w:p w14:paraId="26141ACF" w14:textId="77777777" w:rsidR="00F774BD" w:rsidRPr="004060C8" w:rsidRDefault="00F774BD" w:rsidP="00F774BD">
      <w:pPr>
        <w:spacing w:after="0" w:line="276" w:lineRule="auto"/>
        <w:jc w:val="both"/>
        <w:rPr>
          <w:rFonts w:ascii="Verdana" w:eastAsia="Calibri" w:hAnsi="Verdana" w:cs="Arial"/>
          <w:lang w:val="es-ES"/>
        </w:rPr>
      </w:pPr>
    </w:p>
    <w:p w14:paraId="6C554BB7" w14:textId="77777777" w:rsidR="00F774BD" w:rsidRPr="005D57D0" w:rsidRDefault="00F774BD" w:rsidP="00F774BD">
      <w:pPr>
        <w:pStyle w:val="Prrafodelista"/>
        <w:numPr>
          <w:ilvl w:val="0"/>
          <w:numId w:val="18"/>
        </w:numPr>
        <w:spacing w:line="276" w:lineRule="auto"/>
        <w:jc w:val="both"/>
        <w:rPr>
          <w:rFonts w:ascii="Verdana" w:eastAsia="Arial" w:hAnsi="Verdana" w:cs="Arial"/>
          <w:bCs/>
        </w:rPr>
      </w:pPr>
      <w:bookmarkStart w:id="2" w:name="_Hlk75296202"/>
      <w:r w:rsidRPr="005D57D0">
        <w:rPr>
          <w:rFonts w:ascii="Verdana" w:eastAsia="Arial" w:hAnsi="Verdana" w:cs="Arial"/>
          <w:bCs/>
          <w:lang w:val="es-CO"/>
        </w:rPr>
        <w:t>Los requisitos habilitantes son exigencias de participación en procedimientos de selección, establecidas en normativas legales, reglamentarias o en el acto administrativo que regula la convocatoria (pliego de condiciones o documento equivalente). Se diferencian de los criterios de evaluación, que son factores para asignar puntaje y determinar la propuesta ganadora.</w:t>
      </w:r>
    </w:p>
    <w:p w14:paraId="1F46A77D" w14:textId="77777777" w:rsidR="00F774BD" w:rsidRPr="005D57D0" w:rsidRDefault="00F774BD" w:rsidP="00F774BD">
      <w:pPr>
        <w:pStyle w:val="Prrafodelista"/>
        <w:spacing w:line="276" w:lineRule="auto"/>
        <w:jc w:val="both"/>
        <w:rPr>
          <w:rFonts w:ascii="Verdana" w:eastAsia="Arial" w:hAnsi="Verdana" w:cs="Arial"/>
          <w:bCs/>
        </w:rPr>
      </w:pPr>
    </w:p>
    <w:p w14:paraId="7494318F" w14:textId="77777777" w:rsidR="00F774BD" w:rsidRPr="00C11F89" w:rsidRDefault="00F774BD" w:rsidP="00F774BD">
      <w:pPr>
        <w:pStyle w:val="Prrafodelista"/>
        <w:numPr>
          <w:ilvl w:val="0"/>
          <w:numId w:val="18"/>
        </w:numPr>
        <w:spacing w:line="276" w:lineRule="auto"/>
        <w:jc w:val="both"/>
        <w:rPr>
          <w:rFonts w:ascii="Verdana" w:eastAsia="Arial" w:hAnsi="Verdana" w:cs="Arial"/>
          <w:bCs/>
        </w:rPr>
      </w:pPr>
      <w:r w:rsidRPr="005D57D0">
        <w:rPr>
          <w:rFonts w:ascii="Verdana" w:eastAsia="Arial" w:hAnsi="Verdana" w:cs="Arial"/>
          <w:bCs/>
          <w:lang w:val="es-CO"/>
        </w:rPr>
        <w:t>A partir de lo dicho se deduce que los requisitos habilitantes, si bien constituyen obligaciones que los proponentes deben cumplir y acreditar para participar en el procedimiento de selección, no se valoran con un puntaje que determine el orden de escogencia, sino que se analizan como criterios previos a la evaluación en sentido estricto, de manera que quienes no los reúnan no pueden continuar en el procedimiento de selección, o sea, incurren en causal de rechazo. Esto sin perjuicio del</w:t>
      </w:r>
      <w:r>
        <w:rPr>
          <w:rFonts w:ascii="Verdana" w:eastAsia="Arial" w:hAnsi="Verdana" w:cs="Arial"/>
          <w:bCs/>
          <w:lang w:val="es-CO"/>
        </w:rPr>
        <w:t xml:space="preserve"> </w:t>
      </w:r>
      <w:r w:rsidRPr="005D57D0">
        <w:rPr>
          <w:rFonts w:ascii="Verdana" w:eastAsia="Arial" w:hAnsi="Verdana" w:cs="Arial"/>
          <w:bCs/>
          <w:lang w:val="es-CO"/>
        </w:rPr>
        <w:t>derecho que tienen los oferentes de subsanar los defectos que se presenten en la prueba de tales requisitos, de conformidad con los parágrafos 1º al 4º el artículo 5, de la Ley 1150 de 2007.</w:t>
      </w:r>
    </w:p>
    <w:p w14:paraId="743E4244" w14:textId="77777777" w:rsidR="00F774BD" w:rsidRPr="00C11F89" w:rsidRDefault="00F774BD" w:rsidP="00F774BD">
      <w:pPr>
        <w:pStyle w:val="Prrafodelista"/>
        <w:rPr>
          <w:rFonts w:ascii="Verdana" w:eastAsia="Arial" w:hAnsi="Verdana" w:cs="Arial"/>
          <w:bCs/>
          <w:lang w:val="es-CO"/>
        </w:rPr>
      </w:pPr>
    </w:p>
    <w:p w14:paraId="13812CB5" w14:textId="77777777" w:rsidR="00F774BD" w:rsidRPr="004060C8" w:rsidRDefault="00F774BD" w:rsidP="00F774BD">
      <w:pPr>
        <w:pStyle w:val="Prrafodelista"/>
        <w:numPr>
          <w:ilvl w:val="0"/>
          <w:numId w:val="18"/>
        </w:numPr>
        <w:spacing w:line="276" w:lineRule="auto"/>
        <w:jc w:val="both"/>
        <w:rPr>
          <w:rFonts w:ascii="Verdana" w:eastAsia="Arial" w:hAnsi="Verdana" w:cs="Arial"/>
          <w:b/>
        </w:rPr>
      </w:pPr>
      <w:r>
        <w:rPr>
          <w:rFonts w:ascii="Verdana" w:eastAsia="Calibri" w:hAnsi="Verdana" w:cs="Arial"/>
          <w:bCs/>
          <w:lang w:eastAsia="es-ES_tradnl"/>
        </w:rPr>
        <w:lastRenderedPageBreak/>
        <w:t xml:space="preserve">Ahora bien, </w:t>
      </w:r>
      <w:r w:rsidRPr="004060C8">
        <w:rPr>
          <w:rFonts w:ascii="Verdana" w:eastAsia="Calibri" w:hAnsi="Verdana" w:cs="Arial"/>
          <w:bCs/>
          <w:lang w:eastAsia="es-ES_tradnl"/>
        </w:rPr>
        <w:t>el artículo 6 de la Ley 1150 de 2007</w:t>
      </w:r>
      <w:r w:rsidRPr="004060C8">
        <w:rPr>
          <w:rStyle w:val="Refdenotaalpie"/>
          <w:rFonts w:ascii="Verdana" w:eastAsia="Calibri" w:hAnsi="Verdana" w:cs="Arial"/>
          <w:bCs/>
          <w:lang w:eastAsia="es-ES_tradnl"/>
        </w:rPr>
        <w:footnoteReference w:id="2"/>
      </w:r>
      <w:r w:rsidRPr="004060C8">
        <w:rPr>
          <w:rFonts w:ascii="Verdana" w:eastAsia="Calibri" w:hAnsi="Verdana" w:cs="Arial"/>
          <w:bCs/>
          <w:lang w:eastAsia="es-ES_tradnl"/>
        </w:rPr>
        <w:t xml:space="preserve">, </w:t>
      </w:r>
      <w:r>
        <w:rPr>
          <w:rFonts w:ascii="Verdana" w:eastAsia="Calibri" w:hAnsi="Verdana" w:cs="Arial"/>
          <w:bCs/>
          <w:lang w:eastAsia="es-ES_tradnl"/>
        </w:rPr>
        <w:t xml:space="preserve">indica </w:t>
      </w:r>
      <w:r w:rsidRPr="004060C8">
        <w:rPr>
          <w:rFonts w:ascii="Verdana" w:eastAsia="Calibri" w:hAnsi="Verdana" w:cs="Arial"/>
          <w:bCs/>
          <w:lang w:eastAsia="es-ES_tradnl"/>
        </w:rPr>
        <w:t>que todas los proponentes que aspiren a celebrar contratos con las entidades estatales se deben encontrar inscritas en el RUP y precis</w:t>
      </w:r>
      <w:r>
        <w:rPr>
          <w:rFonts w:ascii="Verdana" w:eastAsia="Calibri" w:hAnsi="Verdana" w:cs="Arial"/>
          <w:bCs/>
          <w:lang w:eastAsia="es-ES_tradnl"/>
        </w:rPr>
        <w:t>ó</w:t>
      </w:r>
      <w:r w:rsidRPr="004060C8">
        <w:rPr>
          <w:rFonts w:ascii="Verdana" w:eastAsia="Calibri" w:hAnsi="Verdana" w:cs="Arial"/>
          <w:bCs/>
          <w:lang w:eastAsia="es-ES_tradnl"/>
        </w:rPr>
        <w:t xml:space="preserve"> en </w:t>
      </w:r>
      <w:proofErr w:type="spellStart"/>
      <w:r w:rsidRPr="004060C8">
        <w:rPr>
          <w:rFonts w:ascii="Verdana" w:eastAsia="Calibri" w:hAnsi="Verdana" w:cs="Arial"/>
          <w:bCs/>
          <w:lang w:eastAsia="es-ES_tradnl"/>
        </w:rPr>
        <w:t>que</w:t>
      </w:r>
      <w:proofErr w:type="spellEnd"/>
      <w:r w:rsidRPr="004060C8">
        <w:rPr>
          <w:rFonts w:ascii="Verdana" w:eastAsia="Calibri" w:hAnsi="Verdana" w:cs="Arial"/>
          <w:bCs/>
          <w:lang w:eastAsia="es-ES_tradnl"/>
        </w:rPr>
        <w:t xml:space="preserve"> momentos no sería obligatorio el registro, </w:t>
      </w:r>
      <w:r>
        <w:rPr>
          <w:rFonts w:ascii="Verdana" w:eastAsia="Calibri" w:hAnsi="Verdana" w:cs="Arial"/>
          <w:bCs/>
          <w:lang w:eastAsia="es-ES_tradnl"/>
        </w:rPr>
        <w:t xml:space="preserve">tales como la </w:t>
      </w:r>
      <w:r w:rsidRPr="004060C8">
        <w:rPr>
          <w:rFonts w:ascii="Verdana" w:eastAsia="Calibri" w:hAnsi="Verdana" w:cs="Arial"/>
          <w:bCs/>
          <w:lang w:eastAsia="es-ES_tradnl"/>
        </w:rPr>
        <w:t xml:space="preserve">contratación directa, contratos de prestación de servicios de salud, entre otros, razón por la cual, se puede precisar que para los procesos de licitación pública, concurso de méritos y selección abreviada, se hace obligatorio el registro para poder participar. </w:t>
      </w:r>
    </w:p>
    <w:p w14:paraId="5D9CD4EC" w14:textId="77777777" w:rsidR="00F774BD" w:rsidRPr="004060C8" w:rsidRDefault="00F774BD" w:rsidP="00F774BD">
      <w:pPr>
        <w:pStyle w:val="Prrafodelista"/>
        <w:spacing w:line="240" w:lineRule="auto"/>
        <w:ind w:right="900"/>
        <w:jc w:val="both"/>
        <w:rPr>
          <w:rFonts w:ascii="Verdana" w:hAnsi="Verdana" w:cs="Arial"/>
          <w:bCs/>
          <w:sz w:val="20"/>
          <w:szCs w:val="20"/>
          <w:lang w:val="es-CO" w:eastAsia="es-MX"/>
        </w:rPr>
      </w:pPr>
    </w:p>
    <w:p w14:paraId="64A15246" w14:textId="77777777" w:rsidR="00F774BD" w:rsidRPr="004060C8" w:rsidRDefault="00F774BD" w:rsidP="00F774BD">
      <w:pPr>
        <w:pStyle w:val="Prrafodelista"/>
        <w:numPr>
          <w:ilvl w:val="0"/>
          <w:numId w:val="18"/>
        </w:numPr>
        <w:spacing w:line="276" w:lineRule="auto"/>
        <w:jc w:val="both"/>
        <w:rPr>
          <w:rFonts w:ascii="Verdana" w:eastAsia="Arial" w:hAnsi="Verdana" w:cs="Arial"/>
          <w:b/>
        </w:rPr>
      </w:pPr>
      <w:r>
        <w:rPr>
          <w:rFonts w:ascii="Verdana" w:eastAsia="Calibri" w:hAnsi="Verdana" w:cs="Arial"/>
          <w:bCs/>
          <w:lang w:eastAsia="es-ES_tradnl"/>
        </w:rPr>
        <w:t>En ese mismo orden de ideas</w:t>
      </w:r>
      <w:r w:rsidRPr="004060C8">
        <w:rPr>
          <w:rFonts w:ascii="Verdana" w:eastAsia="Calibri" w:hAnsi="Verdana" w:cs="Arial"/>
          <w:bCs/>
          <w:lang w:eastAsia="es-ES_tradnl"/>
        </w:rPr>
        <w:t>,</w:t>
      </w:r>
      <w:r w:rsidRPr="004060C8">
        <w:rPr>
          <w:rFonts w:ascii="Verdana" w:hAnsi="Verdana" w:cs="Arial"/>
          <w:bCs/>
          <w:sz w:val="20"/>
          <w:szCs w:val="20"/>
          <w:lang w:val="es-CO" w:eastAsia="es-MX"/>
        </w:rPr>
        <w:t xml:space="preserve"> </w:t>
      </w:r>
      <w:r w:rsidRPr="004060C8">
        <w:rPr>
          <w:rFonts w:ascii="Verdana" w:eastAsia="Calibri" w:hAnsi="Verdana" w:cs="Arial"/>
          <w:bCs/>
          <w:lang w:eastAsia="es-ES_tradnl"/>
        </w:rPr>
        <w:t xml:space="preserve">el artículo 2.2.1.1.1.5.1. del </w:t>
      </w:r>
      <w:bookmarkEnd w:id="2"/>
      <w:r w:rsidRPr="004060C8">
        <w:rPr>
          <w:rFonts w:ascii="Verdana" w:eastAsia="Times New Roman" w:hAnsi="Verdana" w:cs="Arial"/>
          <w:lang w:eastAsia="es-ES_tradnl"/>
        </w:rPr>
        <w:t>Decreto 1082 de 2015</w:t>
      </w:r>
      <w:r w:rsidRPr="004060C8">
        <w:rPr>
          <w:rFonts w:ascii="Verdana" w:hAnsi="Verdana"/>
          <w:vertAlign w:val="superscript"/>
          <w:lang w:eastAsia="es-ES_tradnl"/>
        </w:rPr>
        <w:footnoteReference w:id="3"/>
      </w:r>
      <w:r w:rsidRPr="004060C8">
        <w:rPr>
          <w:rFonts w:ascii="Verdana" w:eastAsia="Times New Roman" w:hAnsi="Verdana" w:cs="Arial"/>
          <w:lang w:eastAsia="es-ES_tradnl"/>
        </w:rPr>
        <w:t xml:space="preserve"> dispone quiénes deben inscribirse en el RUP, el momento de la renovación del registro, la información requerida para la inscripción, renovación o actualización y la posibilidad de solicitar la cancelación de la inscripción, en cualquier momento ante la cámara de comercio correspondiente. </w:t>
      </w:r>
    </w:p>
    <w:p w14:paraId="1BDE40E4" w14:textId="77777777" w:rsidR="00F774BD" w:rsidRPr="004060C8" w:rsidRDefault="00F774BD" w:rsidP="00F774BD">
      <w:pPr>
        <w:pStyle w:val="Prrafodelista"/>
        <w:rPr>
          <w:rFonts w:ascii="Verdana" w:eastAsia="Arial" w:hAnsi="Verdana" w:cs="Arial"/>
          <w:b/>
        </w:rPr>
      </w:pPr>
    </w:p>
    <w:p w14:paraId="386C2F2A" w14:textId="77777777" w:rsidR="00F774BD" w:rsidRPr="004060C8" w:rsidRDefault="00F774BD" w:rsidP="00F774BD">
      <w:pPr>
        <w:pStyle w:val="Prrafodelista"/>
        <w:numPr>
          <w:ilvl w:val="0"/>
          <w:numId w:val="18"/>
        </w:numPr>
        <w:spacing w:line="276" w:lineRule="auto"/>
        <w:jc w:val="both"/>
        <w:rPr>
          <w:rFonts w:ascii="Verdana" w:eastAsia="Arial" w:hAnsi="Verdana" w:cs="Arial"/>
          <w:b/>
        </w:rPr>
      </w:pPr>
      <w:r w:rsidRPr="004060C8">
        <w:rPr>
          <w:rFonts w:ascii="Verdana" w:eastAsia="Times New Roman" w:hAnsi="Verdana" w:cs="Arial"/>
          <w:lang w:eastAsia="es-ES_tradnl"/>
        </w:rPr>
        <w:t>Por tanto, se tiene que la obligación de inscribirse en el RUP es predicable a toda persona natural o jurídica, como se indicó anteriormente, interesada en participar en un Proceso de Contratación estatal.</w:t>
      </w:r>
    </w:p>
    <w:p w14:paraId="295A2AE9" w14:textId="77777777" w:rsidR="00F774BD" w:rsidRPr="004060C8" w:rsidRDefault="00F774BD" w:rsidP="00F774BD">
      <w:pPr>
        <w:pStyle w:val="Prrafodelista"/>
        <w:rPr>
          <w:rFonts w:ascii="Verdana" w:eastAsia="Arial" w:hAnsi="Verdana" w:cs="Arial"/>
          <w:b/>
        </w:rPr>
      </w:pPr>
    </w:p>
    <w:p w14:paraId="032CFF85" w14:textId="77777777" w:rsidR="00F774BD" w:rsidRPr="004060C8" w:rsidRDefault="00F774BD" w:rsidP="00F774BD">
      <w:pPr>
        <w:pStyle w:val="Prrafodelista"/>
        <w:numPr>
          <w:ilvl w:val="0"/>
          <w:numId w:val="18"/>
        </w:numPr>
        <w:spacing w:line="276" w:lineRule="auto"/>
        <w:jc w:val="both"/>
        <w:rPr>
          <w:rFonts w:ascii="Verdana" w:eastAsia="Times New Roman" w:hAnsi="Verdana" w:cs="Arial"/>
          <w:color w:val="000000"/>
          <w:szCs w:val="24"/>
          <w:lang w:eastAsia="es-ES_tradnl"/>
        </w:rPr>
      </w:pPr>
      <w:r w:rsidRPr="004060C8">
        <w:rPr>
          <w:rFonts w:ascii="Verdana" w:eastAsia="Calibri" w:hAnsi="Verdana" w:cs="Arial"/>
          <w:bCs/>
          <w:lang w:eastAsia="es-ES_tradnl"/>
        </w:rPr>
        <w:t>Estas</w:t>
      </w:r>
      <w:r w:rsidRPr="004060C8">
        <w:rPr>
          <w:rFonts w:ascii="Verdana" w:eastAsia="Times New Roman" w:hAnsi="Verdana" w:cs="Arial"/>
          <w:color w:val="000000"/>
          <w:szCs w:val="24"/>
          <w:lang w:eastAsia="es-ES_tradnl"/>
        </w:rPr>
        <w:t xml:space="preserve"> personas tienen la obligación de registrarse en el RUP, en dos casos: a) pretendan celebrar contratos estatales y b) el procedimiento de contratación sea de aquellos en los cuales no se exceptúa el RUP, de acuerdo con el inciso 2 del artículo 6 de la Ley 1150 de 2007. </w:t>
      </w:r>
    </w:p>
    <w:p w14:paraId="705340BE" w14:textId="77777777" w:rsidR="00F774BD" w:rsidRPr="004060C8" w:rsidRDefault="00F774BD" w:rsidP="00F774BD">
      <w:pPr>
        <w:pStyle w:val="Prrafodelista"/>
        <w:rPr>
          <w:rFonts w:ascii="Verdana" w:eastAsia="Times New Roman" w:hAnsi="Verdana" w:cs="Arial"/>
          <w:color w:val="000000"/>
          <w:szCs w:val="24"/>
          <w:lang w:eastAsia="es-ES_tradnl"/>
        </w:rPr>
      </w:pPr>
    </w:p>
    <w:p w14:paraId="44E7B867" w14:textId="77777777" w:rsidR="00F774BD" w:rsidRPr="004060C8" w:rsidRDefault="00F774BD" w:rsidP="00F774BD">
      <w:pPr>
        <w:pStyle w:val="Prrafodelista"/>
        <w:numPr>
          <w:ilvl w:val="0"/>
          <w:numId w:val="18"/>
        </w:numPr>
        <w:spacing w:line="276" w:lineRule="auto"/>
        <w:jc w:val="both"/>
        <w:rPr>
          <w:rFonts w:ascii="Verdana" w:hAnsi="Verdana" w:cs="Arial"/>
          <w:b/>
          <w:lang w:eastAsia="es-ES_tradnl"/>
        </w:rPr>
      </w:pPr>
      <w:bookmarkStart w:id="3" w:name="_Hlk104368148"/>
      <w:bookmarkStart w:id="4" w:name="_Hlk107927340"/>
      <w:r w:rsidRPr="00C11F89">
        <w:rPr>
          <w:rFonts w:ascii="Verdana" w:eastAsia="Calibri" w:hAnsi="Verdana" w:cs="Arial"/>
          <w:bCs/>
          <w:lang w:eastAsia="es-ES_tradnl"/>
        </w:rPr>
        <w:t>En concordancia con lo establecido en el numeral 3 del artículo 6 de la Ley</w:t>
      </w:r>
      <w:r w:rsidRPr="004060C8">
        <w:rPr>
          <w:rFonts w:ascii="Verdana" w:hAnsi="Verdana" w:cs="Arial"/>
          <w:spacing w:val="-4"/>
        </w:rPr>
        <w:t xml:space="preserve"> </w:t>
      </w:r>
      <w:r w:rsidRPr="004060C8">
        <w:rPr>
          <w:rFonts w:ascii="Verdana" w:hAnsi="Verdana" w:cs="Arial"/>
        </w:rPr>
        <w:t>1150</w:t>
      </w:r>
      <w:r w:rsidRPr="004060C8">
        <w:rPr>
          <w:rFonts w:ascii="Verdana" w:hAnsi="Verdana" w:cs="Arial"/>
          <w:spacing w:val="-5"/>
        </w:rPr>
        <w:t xml:space="preserve"> </w:t>
      </w:r>
      <w:r w:rsidRPr="004060C8">
        <w:rPr>
          <w:rFonts w:ascii="Verdana" w:hAnsi="Verdana" w:cs="Arial"/>
        </w:rPr>
        <w:t>de</w:t>
      </w:r>
      <w:r w:rsidRPr="004060C8">
        <w:rPr>
          <w:rFonts w:ascii="Verdana" w:hAnsi="Verdana" w:cs="Arial"/>
          <w:spacing w:val="-4"/>
        </w:rPr>
        <w:t xml:space="preserve"> </w:t>
      </w:r>
      <w:r w:rsidRPr="004060C8">
        <w:rPr>
          <w:rFonts w:ascii="Verdana" w:hAnsi="Verdana" w:cs="Arial"/>
        </w:rPr>
        <w:t>2007, la cámara de comercio</w:t>
      </w:r>
      <w:r>
        <w:rPr>
          <w:rFonts w:ascii="Verdana" w:hAnsi="Verdana" w:cs="Arial"/>
        </w:rPr>
        <w:t xml:space="preserve"> una vez </w:t>
      </w:r>
      <w:r w:rsidRPr="004060C8">
        <w:rPr>
          <w:rFonts w:ascii="Verdana" w:hAnsi="Verdana" w:cs="Arial"/>
        </w:rPr>
        <w:t>verificada la información aportada por el proponente, publicará el acto de inscripción del RUP, contra el cual cualquier</w:t>
      </w:r>
      <w:r w:rsidRPr="004060C8">
        <w:rPr>
          <w:rFonts w:ascii="Verdana" w:hAnsi="Verdana" w:cs="Arial"/>
          <w:spacing w:val="1"/>
        </w:rPr>
        <w:t xml:space="preserve"> </w:t>
      </w:r>
      <w:r w:rsidRPr="004060C8">
        <w:rPr>
          <w:rFonts w:ascii="Verdana" w:hAnsi="Verdana" w:cs="Arial"/>
        </w:rPr>
        <w:t xml:space="preserve">persona podrá interponer recurso de reposición </w:t>
      </w:r>
      <w:r w:rsidRPr="004060C8">
        <w:rPr>
          <w:rFonts w:ascii="Verdana" w:hAnsi="Verdana" w:cs="Arial"/>
        </w:rPr>
        <w:lastRenderedPageBreak/>
        <w:t>dentro de los diez (10) días hábiles</w:t>
      </w:r>
      <w:r w:rsidRPr="004060C8">
        <w:rPr>
          <w:rFonts w:ascii="Verdana" w:hAnsi="Verdana" w:cs="Arial"/>
          <w:spacing w:val="1"/>
        </w:rPr>
        <w:t xml:space="preserve"> </w:t>
      </w:r>
      <w:r w:rsidRPr="004060C8">
        <w:rPr>
          <w:rFonts w:ascii="Verdana" w:hAnsi="Verdana" w:cs="Arial"/>
        </w:rPr>
        <w:t>siguientes</w:t>
      </w:r>
      <w:r w:rsidRPr="004060C8">
        <w:rPr>
          <w:rFonts w:ascii="Verdana" w:hAnsi="Verdana" w:cs="Arial"/>
          <w:spacing w:val="1"/>
        </w:rPr>
        <w:t xml:space="preserve"> </w:t>
      </w:r>
      <w:r w:rsidRPr="004060C8">
        <w:rPr>
          <w:rFonts w:ascii="Verdana" w:hAnsi="Verdana" w:cs="Arial"/>
        </w:rPr>
        <w:t>contados</w:t>
      </w:r>
      <w:r w:rsidRPr="004060C8">
        <w:rPr>
          <w:rFonts w:ascii="Verdana" w:hAnsi="Verdana" w:cs="Arial"/>
          <w:spacing w:val="1"/>
        </w:rPr>
        <w:t xml:space="preserve"> </w:t>
      </w:r>
      <w:r w:rsidRPr="004060C8">
        <w:rPr>
          <w:rFonts w:ascii="Verdana" w:hAnsi="Verdana" w:cs="Arial"/>
        </w:rPr>
        <w:t>a</w:t>
      </w:r>
      <w:r w:rsidRPr="004060C8">
        <w:rPr>
          <w:rFonts w:ascii="Verdana" w:hAnsi="Verdana" w:cs="Arial"/>
          <w:spacing w:val="1"/>
        </w:rPr>
        <w:t xml:space="preserve"> </w:t>
      </w:r>
      <w:r w:rsidRPr="004060C8">
        <w:rPr>
          <w:rFonts w:ascii="Verdana" w:hAnsi="Verdana" w:cs="Arial"/>
        </w:rPr>
        <w:t>partir</w:t>
      </w:r>
      <w:r w:rsidRPr="004060C8">
        <w:rPr>
          <w:rFonts w:ascii="Verdana" w:hAnsi="Verdana" w:cs="Arial"/>
          <w:spacing w:val="1"/>
        </w:rPr>
        <w:t xml:space="preserve"> </w:t>
      </w:r>
      <w:r w:rsidRPr="004060C8">
        <w:rPr>
          <w:rFonts w:ascii="Verdana" w:hAnsi="Verdana" w:cs="Arial"/>
        </w:rPr>
        <w:t>de</w:t>
      </w:r>
      <w:r w:rsidRPr="004060C8">
        <w:rPr>
          <w:rFonts w:ascii="Verdana" w:hAnsi="Verdana" w:cs="Arial"/>
          <w:spacing w:val="1"/>
        </w:rPr>
        <w:t xml:space="preserve"> </w:t>
      </w:r>
      <w:r w:rsidRPr="004060C8">
        <w:rPr>
          <w:rFonts w:ascii="Verdana" w:hAnsi="Verdana" w:cs="Arial"/>
        </w:rPr>
        <w:t>su</w:t>
      </w:r>
      <w:r w:rsidRPr="004060C8">
        <w:rPr>
          <w:rFonts w:ascii="Verdana" w:hAnsi="Verdana" w:cs="Arial"/>
          <w:spacing w:val="1"/>
        </w:rPr>
        <w:t xml:space="preserve"> </w:t>
      </w:r>
      <w:r w:rsidRPr="004060C8">
        <w:rPr>
          <w:rFonts w:ascii="Verdana" w:hAnsi="Verdana" w:cs="Arial"/>
        </w:rPr>
        <w:t>publicación</w:t>
      </w:r>
      <w:r w:rsidRPr="004060C8">
        <w:rPr>
          <w:rFonts w:ascii="Verdana" w:hAnsi="Verdana" w:cs="Arial"/>
          <w:spacing w:val="1"/>
        </w:rPr>
        <w:t xml:space="preserve"> </w:t>
      </w:r>
      <w:r w:rsidRPr="004060C8">
        <w:rPr>
          <w:rFonts w:ascii="Verdana" w:hAnsi="Verdana" w:cs="Arial"/>
        </w:rPr>
        <w:t>–posibilidad</w:t>
      </w:r>
      <w:r w:rsidRPr="004060C8">
        <w:rPr>
          <w:rFonts w:ascii="Verdana" w:hAnsi="Verdana" w:cs="Arial"/>
          <w:spacing w:val="1"/>
        </w:rPr>
        <w:t xml:space="preserve"> </w:t>
      </w:r>
      <w:r w:rsidRPr="004060C8">
        <w:rPr>
          <w:rFonts w:ascii="Verdana" w:hAnsi="Verdana" w:cs="Arial"/>
        </w:rPr>
        <w:t>aplicable</w:t>
      </w:r>
      <w:r w:rsidRPr="004060C8">
        <w:rPr>
          <w:rFonts w:ascii="Verdana" w:hAnsi="Verdana" w:cs="Arial"/>
          <w:spacing w:val="1"/>
        </w:rPr>
        <w:t xml:space="preserve"> </w:t>
      </w:r>
      <w:r w:rsidRPr="004060C8">
        <w:rPr>
          <w:rFonts w:ascii="Verdana" w:hAnsi="Verdana" w:cs="Arial"/>
        </w:rPr>
        <w:t>frente</w:t>
      </w:r>
      <w:r w:rsidRPr="004060C8">
        <w:rPr>
          <w:rFonts w:ascii="Verdana" w:hAnsi="Verdana" w:cs="Arial"/>
          <w:spacing w:val="1"/>
        </w:rPr>
        <w:t xml:space="preserve"> </w:t>
      </w:r>
      <w:r w:rsidRPr="004060C8">
        <w:rPr>
          <w:rFonts w:ascii="Verdana" w:hAnsi="Verdana" w:cs="Arial"/>
        </w:rPr>
        <w:t>a</w:t>
      </w:r>
      <w:r w:rsidRPr="004060C8">
        <w:rPr>
          <w:rFonts w:ascii="Verdana" w:hAnsi="Verdana" w:cs="Arial"/>
          <w:spacing w:val="1"/>
        </w:rPr>
        <w:t xml:space="preserve"> </w:t>
      </w:r>
      <w:r w:rsidRPr="004060C8">
        <w:rPr>
          <w:rFonts w:ascii="Verdana" w:hAnsi="Verdana" w:cs="Arial"/>
        </w:rPr>
        <w:t>la</w:t>
      </w:r>
      <w:r w:rsidRPr="004060C8">
        <w:rPr>
          <w:rFonts w:ascii="Verdana" w:hAnsi="Verdana" w:cs="Arial"/>
          <w:spacing w:val="1"/>
        </w:rPr>
        <w:t xml:space="preserve"> </w:t>
      </w:r>
      <w:r w:rsidRPr="004060C8">
        <w:rPr>
          <w:rFonts w:ascii="Verdana" w:hAnsi="Verdana" w:cs="Arial"/>
          <w:i/>
        </w:rPr>
        <w:t>inscripción, renovación o actualización–</w:t>
      </w:r>
      <w:bookmarkEnd w:id="3"/>
      <w:r w:rsidRPr="004060C8">
        <w:rPr>
          <w:rStyle w:val="Refdenotaalpie"/>
          <w:rFonts w:ascii="Verdana" w:hAnsi="Verdana" w:cs="Arial"/>
        </w:rPr>
        <w:footnoteReference w:id="4"/>
      </w:r>
      <w:r w:rsidRPr="004060C8">
        <w:rPr>
          <w:rFonts w:ascii="Verdana" w:hAnsi="Verdana" w:cs="Arial"/>
        </w:rPr>
        <w:t xml:space="preserve">. </w:t>
      </w:r>
      <w:bookmarkEnd w:id="4"/>
      <w:r w:rsidRPr="004060C8">
        <w:rPr>
          <w:rFonts w:ascii="Verdana" w:hAnsi="Verdana" w:cs="Arial"/>
        </w:rPr>
        <w:t>En firme el acto administrativo que realiza la</w:t>
      </w:r>
      <w:r w:rsidRPr="004060C8">
        <w:rPr>
          <w:rFonts w:ascii="Verdana" w:hAnsi="Verdana" w:cs="Arial"/>
          <w:spacing w:val="1"/>
        </w:rPr>
        <w:t xml:space="preserve"> </w:t>
      </w:r>
      <w:r w:rsidRPr="004060C8">
        <w:rPr>
          <w:rFonts w:ascii="Verdana" w:hAnsi="Verdana" w:cs="Arial"/>
        </w:rPr>
        <w:t>inscripción</w:t>
      </w:r>
      <w:r w:rsidRPr="004060C8">
        <w:rPr>
          <w:rFonts w:ascii="Verdana" w:hAnsi="Verdana" w:cs="Arial"/>
          <w:spacing w:val="-8"/>
        </w:rPr>
        <w:t xml:space="preserve"> </w:t>
      </w:r>
      <w:r w:rsidRPr="004060C8">
        <w:rPr>
          <w:rFonts w:ascii="Verdana" w:hAnsi="Verdana" w:cs="Arial"/>
        </w:rPr>
        <w:t>en</w:t>
      </w:r>
      <w:r w:rsidRPr="004060C8">
        <w:rPr>
          <w:rFonts w:ascii="Verdana" w:hAnsi="Verdana" w:cs="Arial"/>
          <w:spacing w:val="-9"/>
        </w:rPr>
        <w:t xml:space="preserve"> </w:t>
      </w:r>
      <w:r w:rsidRPr="004060C8">
        <w:rPr>
          <w:rFonts w:ascii="Verdana" w:hAnsi="Verdana" w:cs="Arial"/>
        </w:rPr>
        <w:t>el</w:t>
      </w:r>
      <w:r w:rsidRPr="004060C8">
        <w:rPr>
          <w:rFonts w:ascii="Verdana" w:hAnsi="Verdana" w:cs="Arial"/>
          <w:spacing w:val="-9"/>
        </w:rPr>
        <w:t xml:space="preserve"> </w:t>
      </w:r>
      <w:r w:rsidRPr="004060C8">
        <w:rPr>
          <w:rFonts w:ascii="Verdana" w:hAnsi="Verdana" w:cs="Arial"/>
        </w:rPr>
        <w:t>RUP</w:t>
      </w:r>
      <w:r w:rsidRPr="004060C8">
        <w:rPr>
          <w:rFonts w:ascii="Verdana" w:hAnsi="Verdana" w:cs="Arial"/>
          <w:spacing w:val="-7"/>
        </w:rPr>
        <w:t xml:space="preserve"> </w:t>
      </w:r>
      <w:r w:rsidRPr="004060C8">
        <w:rPr>
          <w:rFonts w:ascii="Verdana" w:hAnsi="Verdana" w:cs="Arial"/>
        </w:rPr>
        <w:t>se</w:t>
      </w:r>
      <w:r w:rsidRPr="004060C8">
        <w:rPr>
          <w:rFonts w:ascii="Verdana" w:hAnsi="Verdana" w:cs="Arial"/>
          <w:spacing w:val="-9"/>
        </w:rPr>
        <w:t xml:space="preserve"> </w:t>
      </w:r>
      <w:r w:rsidRPr="004060C8">
        <w:rPr>
          <w:rFonts w:ascii="Verdana" w:hAnsi="Verdana" w:cs="Arial"/>
        </w:rPr>
        <w:t>podrá</w:t>
      </w:r>
      <w:r w:rsidRPr="004060C8">
        <w:rPr>
          <w:rFonts w:ascii="Verdana" w:hAnsi="Verdana" w:cs="Arial"/>
          <w:spacing w:val="-9"/>
        </w:rPr>
        <w:t xml:space="preserve"> </w:t>
      </w:r>
      <w:r w:rsidRPr="004060C8">
        <w:rPr>
          <w:rFonts w:ascii="Verdana" w:hAnsi="Verdana" w:cs="Arial"/>
        </w:rPr>
        <w:t>demandar</w:t>
      </w:r>
      <w:r w:rsidRPr="004060C8">
        <w:rPr>
          <w:rFonts w:ascii="Verdana" w:hAnsi="Verdana" w:cs="Arial"/>
          <w:spacing w:val="-9"/>
        </w:rPr>
        <w:t xml:space="preserve"> </w:t>
      </w:r>
      <w:r w:rsidRPr="004060C8">
        <w:rPr>
          <w:rFonts w:ascii="Verdana" w:hAnsi="Verdana" w:cs="Arial"/>
        </w:rPr>
        <w:t>su</w:t>
      </w:r>
      <w:r w:rsidRPr="004060C8">
        <w:rPr>
          <w:rFonts w:ascii="Verdana" w:hAnsi="Verdana" w:cs="Arial"/>
          <w:spacing w:val="-8"/>
        </w:rPr>
        <w:t xml:space="preserve"> </w:t>
      </w:r>
      <w:r w:rsidRPr="004060C8">
        <w:rPr>
          <w:rFonts w:ascii="Verdana" w:hAnsi="Verdana" w:cs="Arial"/>
        </w:rPr>
        <w:t>nulidad,</w:t>
      </w:r>
      <w:r w:rsidRPr="004060C8">
        <w:rPr>
          <w:rFonts w:ascii="Verdana" w:hAnsi="Verdana" w:cs="Arial"/>
          <w:spacing w:val="-9"/>
        </w:rPr>
        <w:t xml:space="preserve"> </w:t>
      </w:r>
      <w:r w:rsidRPr="004060C8">
        <w:rPr>
          <w:rFonts w:ascii="Verdana" w:hAnsi="Verdana" w:cs="Arial"/>
        </w:rPr>
        <w:t>sin que la</w:t>
      </w:r>
      <w:r w:rsidRPr="004060C8">
        <w:rPr>
          <w:rFonts w:ascii="Verdana" w:hAnsi="Verdana" w:cs="Arial"/>
          <w:spacing w:val="-9"/>
        </w:rPr>
        <w:t xml:space="preserve"> </w:t>
      </w:r>
      <w:r w:rsidRPr="004060C8">
        <w:rPr>
          <w:rFonts w:ascii="Verdana" w:hAnsi="Verdana" w:cs="Arial"/>
        </w:rPr>
        <w:t>presentación</w:t>
      </w:r>
      <w:r w:rsidRPr="004060C8">
        <w:rPr>
          <w:rFonts w:ascii="Verdana" w:hAnsi="Verdana" w:cs="Arial"/>
          <w:spacing w:val="-2"/>
        </w:rPr>
        <w:t xml:space="preserve"> </w:t>
      </w:r>
      <w:r w:rsidRPr="004060C8">
        <w:rPr>
          <w:rFonts w:ascii="Verdana" w:hAnsi="Verdana" w:cs="Arial"/>
        </w:rPr>
        <w:t>de</w:t>
      </w:r>
      <w:r w:rsidRPr="004060C8">
        <w:rPr>
          <w:rFonts w:ascii="Verdana" w:hAnsi="Verdana" w:cs="Arial"/>
          <w:spacing w:val="-2"/>
        </w:rPr>
        <w:t xml:space="preserve"> </w:t>
      </w:r>
      <w:r w:rsidRPr="004060C8">
        <w:rPr>
          <w:rFonts w:ascii="Verdana" w:hAnsi="Verdana" w:cs="Arial"/>
        </w:rPr>
        <w:t>la</w:t>
      </w:r>
      <w:r w:rsidRPr="004060C8">
        <w:rPr>
          <w:rFonts w:ascii="Verdana" w:hAnsi="Verdana" w:cs="Arial"/>
          <w:spacing w:val="-2"/>
        </w:rPr>
        <w:t xml:space="preserve"> </w:t>
      </w:r>
      <w:r w:rsidRPr="004060C8">
        <w:rPr>
          <w:rFonts w:ascii="Verdana" w:hAnsi="Verdana" w:cs="Arial"/>
        </w:rPr>
        <w:t>demanda</w:t>
      </w:r>
      <w:r w:rsidRPr="004060C8">
        <w:rPr>
          <w:rFonts w:ascii="Verdana" w:hAnsi="Verdana" w:cs="Arial"/>
          <w:spacing w:val="-1"/>
        </w:rPr>
        <w:t xml:space="preserve"> </w:t>
      </w:r>
      <w:r w:rsidRPr="004060C8">
        <w:rPr>
          <w:rFonts w:ascii="Verdana" w:hAnsi="Verdana" w:cs="Arial"/>
        </w:rPr>
        <w:t>suspenda</w:t>
      </w:r>
      <w:r w:rsidRPr="004060C8">
        <w:rPr>
          <w:rFonts w:ascii="Verdana" w:hAnsi="Verdana" w:cs="Arial"/>
          <w:spacing w:val="-2"/>
        </w:rPr>
        <w:t xml:space="preserve"> </w:t>
      </w:r>
      <w:r w:rsidRPr="004060C8">
        <w:rPr>
          <w:rFonts w:ascii="Verdana" w:hAnsi="Verdana" w:cs="Arial"/>
        </w:rPr>
        <w:t>la</w:t>
      </w:r>
      <w:r w:rsidRPr="004060C8">
        <w:rPr>
          <w:rFonts w:ascii="Verdana" w:hAnsi="Verdana" w:cs="Arial"/>
          <w:spacing w:val="-2"/>
        </w:rPr>
        <w:t xml:space="preserve"> </w:t>
      </w:r>
      <w:r w:rsidRPr="004060C8">
        <w:rPr>
          <w:rFonts w:ascii="Verdana" w:hAnsi="Verdana" w:cs="Arial"/>
        </w:rPr>
        <w:t>inscripción</w:t>
      </w:r>
      <w:r w:rsidRPr="004060C8">
        <w:rPr>
          <w:rFonts w:ascii="Verdana" w:hAnsi="Verdana" w:cs="Arial"/>
          <w:spacing w:val="-2"/>
        </w:rPr>
        <w:t xml:space="preserve"> </w:t>
      </w:r>
      <w:r w:rsidRPr="004060C8">
        <w:rPr>
          <w:rFonts w:ascii="Verdana" w:hAnsi="Verdana" w:cs="Arial"/>
        </w:rPr>
        <w:t>del registro.</w:t>
      </w:r>
    </w:p>
    <w:p w14:paraId="089A303F" w14:textId="77777777" w:rsidR="00F774BD" w:rsidRPr="004060C8" w:rsidRDefault="00F774BD" w:rsidP="00F774BD">
      <w:pPr>
        <w:pStyle w:val="Prrafodelista"/>
        <w:rPr>
          <w:rFonts w:ascii="Verdana" w:hAnsi="Verdana" w:cs="Arial"/>
          <w:b/>
          <w:lang w:eastAsia="es-ES_tradnl"/>
        </w:rPr>
      </w:pPr>
    </w:p>
    <w:p w14:paraId="1E3998C9" w14:textId="77777777" w:rsidR="00F774BD" w:rsidRPr="004060C8" w:rsidRDefault="00F774BD" w:rsidP="00F774BD">
      <w:pPr>
        <w:pStyle w:val="Prrafodelista"/>
        <w:numPr>
          <w:ilvl w:val="0"/>
          <w:numId w:val="18"/>
        </w:numPr>
        <w:spacing w:after="0" w:line="276" w:lineRule="auto"/>
        <w:jc w:val="both"/>
        <w:rPr>
          <w:rFonts w:ascii="Verdana" w:hAnsi="Verdana" w:cs="Arial"/>
          <w:b/>
          <w:lang w:eastAsia="es-ES_tradnl"/>
        </w:rPr>
      </w:pPr>
      <w:r w:rsidRPr="004060C8">
        <w:rPr>
          <w:rFonts w:ascii="Verdana" w:hAnsi="Verdana" w:cs="Arial"/>
        </w:rPr>
        <w:t xml:space="preserve">De otro lado, el artículo 2.2.1.1.1.5.1. del Decreto 1082 de 2015 señala que las personas inscritas en el RUP </w:t>
      </w:r>
      <w:r w:rsidRPr="004060C8">
        <w:rPr>
          <w:rFonts w:ascii="Verdana" w:hAnsi="Verdana" w:cs="Arial"/>
          <w:i/>
        </w:rPr>
        <w:t>deben presentar la información para renovar su registro a más tardar el quinto día hábil del mes de abril de cada año</w:t>
      </w:r>
      <w:r w:rsidRPr="004060C8">
        <w:rPr>
          <w:rFonts w:ascii="Verdana" w:hAnsi="Verdana" w:cs="Arial"/>
        </w:rPr>
        <w:t>, de lo contrario cesan los efectos del RUP</w:t>
      </w:r>
      <w:r w:rsidRPr="004060C8">
        <w:rPr>
          <w:rStyle w:val="Refdenotaalpie"/>
          <w:rFonts w:ascii="Verdana" w:hAnsi="Verdana" w:cs="Arial"/>
        </w:rPr>
        <w:footnoteReference w:id="5"/>
      </w:r>
      <w:r w:rsidRPr="004060C8">
        <w:rPr>
          <w:rFonts w:ascii="Verdana" w:hAnsi="Verdana" w:cs="Arial"/>
        </w:rPr>
        <w:t>; sin perjuicio de lo indicado, para el año 2020, conforme al Decreto Legislativo 434 de 2020, debió entenderse a más tardar el quinto día hábil del mes de julio de 2020. El Consejo de Estado, en sentencia del 19 de septiembre de 2019, señaló la finalidad de la renovación del RUP y las consecuencias de no hacerlo en el término previsto:</w:t>
      </w:r>
    </w:p>
    <w:p w14:paraId="22A71DD4" w14:textId="77777777" w:rsidR="00F774BD" w:rsidRPr="004060C8" w:rsidRDefault="00F774BD" w:rsidP="00F774BD">
      <w:pPr>
        <w:pStyle w:val="Prrafodelista"/>
        <w:spacing w:after="0" w:line="276" w:lineRule="auto"/>
        <w:jc w:val="both"/>
        <w:rPr>
          <w:rFonts w:ascii="Verdana" w:hAnsi="Verdana" w:cs="Arial"/>
        </w:rPr>
      </w:pPr>
    </w:p>
    <w:p w14:paraId="00301A72" w14:textId="77777777" w:rsidR="00F774BD" w:rsidRPr="004060C8" w:rsidRDefault="00F774BD" w:rsidP="00F774BD">
      <w:pPr>
        <w:pStyle w:val="Prrafodelista"/>
        <w:widowControl w:val="0"/>
        <w:autoSpaceDE w:val="0"/>
        <w:autoSpaceDN w:val="0"/>
        <w:spacing w:after="0" w:line="240" w:lineRule="auto"/>
        <w:ind w:right="709"/>
        <w:jc w:val="both"/>
        <w:rPr>
          <w:rFonts w:ascii="Verdana" w:eastAsia="Arial MT" w:hAnsi="Verdana" w:cs="Arial"/>
          <w:sz w:val="20"/>
        </w:rPr>
      </w:pPr>
      <w:r w:rsidRPr="004060C8">
        <w:rPr>
          <w:rFonts w:ascii="Verdana" w:eastAsia="Arial MT" w:hAnsi="Verdana" w:cs="Arial"/>
          <w:sz w:val="21"/>
        </w:rPr>
        <w:t>“</w:t>
      </w:r>
      <w:r w:rsidRPr="004060C8">
        <w:rPr>
          <w:rFonts w:ascii="Verdana" w:eastAsia="Arial MT" w:hAnsi="Verdana" w:cs="Arial"/>
          <w:sz w:val="20"/>
        </w:rPr>
        <w:t>Al respecto, no puede perderse de vista que la finalidad principal de la</w:t>
      </w:r>
      <w:r w:rsidRPr="004060C8">
        <w:rPr>
          <w:rFonts w:ascii="Verdana" w:eastAsia="Arial MT" w:hAnsi="Verdana" w:cs="Arial"/>
          <w:spacing w:val="1"/>
          <w:sz w:val="20"/>
        </w:rPr>
        <w:t xml:space="preserve"> </w:t>
      </w:r>
      <w:r w:rsidRPr="004060C8">
        <w:rPr>
          <w:rFonts w:ascii="Verdana" w:eastAsia="Arial MT" w:hAnsi="Verdana" w:cs="Arial"/>
          <w:sz w:val="20"/>
        </w:rPr>
        <w:t>renovación del RUP, al margen de que con ese acto se nutra del registro de</w:t>
      </w:r>
      <w:r w:rsidRPr="004060C8">
        <w:rPr>
          <w:rFonts w:ascii="Verdana" w:eastAsia="Arial MT" w:hAnsi="Verdana" w:cs="Arial"/>
          <w:spacing w:val="-56"/>
          <w:sz w:val="20"/>
        </w:rPr>
        <w:t xml:space="preserve"> </w:t>
      </w:r>
      <w:r w:rsidRPr="004060C8">
        <w:rPr>
          <w:rFonts w:ascii="Verdana" w:eastAsia="Arial MT" w:hAnsi="Verdana" w:cs="Arial"/>
          <w:sz w:val="20"/>
        </w:rPr>
        <w:t>nueva</w:t>
      </w:r>
      <w:r w:rsidRPr="004060C8">
        <w:rPr>
          <w:rFonts w:ascii="Verdana" w:eastAsia="Arial MT" w:hAnsi="Verdana" w:cs="Arial"/>
          <w:spacing w:val="-6"/>
          <w:sz w:val="20"/>
        </w:rPr>
        <w:t xml:space="preserve"> </w:t>
      </w:r>
      <w:r w:rsidRPr="004060C8">
        <w:rPr>
          <w:rFonts w:ascii="Verdana" w:eastAsia="Arial MT" w:hAnsi="Verdana" w:cs="Arial"/>
          <w:sz w:val="20"/>
        </w:rPr>
        <w:t>información,</w:t>
      </w:r>
      <w:r w:rsidRPr="004060C8">
        <w:rPr>
          <w:rFonts w:ascii="Verdana" w:eastAsia="Arial MT" w:hAnsi="Verdana" w:cs="Arial"/>
          <w:spacing w:val="-4"/>
          <w:sz w:val="20"/>
        </w:rPr>
        <w:t xml:space="preserve"> </w:t>
      </w:r>
      <w:r w:rsidRPr="004060C8">
        <w:rPr>
          <w:rFonts w:ascii="Verdana" w:eastAsia="Arial MT" w:hAnsi="Verdana" w:cs="Arial"/>
          <w:sz w:val="20"/>
        </w:rPr>
        <w:t>es</w:t>
      </w:r>
      <w:r w:rsidRPr="004060C8">
        <w:rPr>
          <w:rFonts w:ascii="Verdana" w:eastAsia="Arial MT" w:hAnsi="Verdana" w:cs="Arial"/>
          <w:spacing w:val="-5"/>
          <w:sz w:val="20"/>
        </w:rPr>
        <w:t xml:space="preserve"> </w:t>
      </w:r>
      <w:r w:rsidRPr="004060C8">
        <w:rPr>
          <w:rFonts w:ascii="Verdana" w:eastAsia="Arial MT" w:hAnsi="Verdana" w:cs="Arial"/>
          <w:sz w:val="20"/>
        </w:rPr>
        <w:t>conservar</w:t>
      </w:r>
      <w:r w:rsidRPr="004060C8">
        <w:rPr>
          <w:rFonts w:ascii="Verdana" w:eastAsia="Arial MT" w:hAnsi="Verdana" w:cs="Arial"/>
          <w:spacing w:val="-5"/>
          <w:sz w:val="20"/>
        </w:rPr>
        <w:t xml:space="preserve"> </w:t>
      </w:r>
      <w:r w:rsidRPr="004060C8">
        <w:rPr>
          <w:rFonts w:ascii="Verdana" w:eastAsia="Arial MT" w:hAnsi="Verdana" w:cs="Arial"/>
          <w:sz w:val="20"/>
        </w:rPr>
        <w:t>su</w:t>
      </w:r>
      <w:r w:rsidRPr="004060C8">
        <w:rPr>
          <w:rFonts w:ascii="Verdana" w:eastAsia="Arial MT" w:hAnsi="Verdana" w:cs="Arial"/>
          <w:spacing w:val="-5"/>
          <w:sz w:val="20"/>
        </w:rPr>
        <w:t xml:space="preserve"> </w:t>
      </w:r>
      <w:r w:rsidRPr="004060C8">
        <w:rPr>
          <w:rFonts w:ascii="Verdana" w:eastAsia="Arial MT" w:hAnsi="Verdana" w:cs="Arial"/>
          <w:sz w:val="20"/>
        </w:rPr>
        <w:t>vigencia,</w:t>
      </w:r>
      <w:r w:rsidRPr="004060C8">
        <w:rPr>
          <w:rFonts w:ascii="Verdana" w:eastAsia="Arial MT" w:hAnsi="Verdana" w:cs="Arial"/>
          <w:spacing w:val="-5"/>
          <w:sz w:val="20"/>
        </w:rPr>
        <w:t xml:space="preserve"> </w:t>
      </w:r>
      <w:r w:rsidRPr="004060C8">
        <w:rPr>
          <w:rFonts w:ascii="Verdana" w:eastAsia="Arial MT" w:hAnsi="Verdana" w:cs="Arial"/>
          <w:sz w:val="20"/>
        </w:rPr>
        <w:t>propósito</w:t>
      </w:r>
      <w:r w:rsidRPr="004060C8">
        <w:rPr>
          <w:rFonts w:ascii="Verdana" w:eastAsia="Arial MT" w:hAnsi="Verdana" w:cs="Arial"/>
          <w:spacing w:val="-5"/>
          <w:sz w:val="20"/>
        </w:rPr>
        <w:t xml:space="preserve"> </w:t>
      </w:r>
      <w:r w:rsidRPr="004060C8">
        <w:rPr>
          <w:rFonts w:ascii="Verdana" w:eastAsia="Arial MT" w:hAnsi="Verdana" w:cs="Arial"/>
          <w:sz w:val="20"/>
        </w:rPr>
        <w:t>que,</w:t>
      </w:r>
      <w:r w:rsidRPr="004060C8">
        <w:rPr>
          <w:rFonts w:ascii="Verdana" w:eastAsia="Arial MT" w:hAnsi="Verdana" w:cs="Arial"/>
          <w:spacing w:val="-5"/>
          <w:sz w:val="20"/>
        </w:rPr>
        <w:t xml:space="preserve"> </w:t>
      </w:r>
      <w:r w:rsidRPr="004060C8">
        <w:rPr>
          <w:rFonts w:ascii="Verdana" w:eastAsia="Arial MT" w:hAnsi="Verdana" w:cs="Arial"/>
          <w:sz w:val="20"/>
        </w:rPr>
        <w:t>de</w:t>
      </w:r>
      <w:r w:rsidRPr="004060C8">
        <w:rPr>
          <w:rFonts w:ascii="Verdana" w:eastAsia="Arial MT" w:hAnsi="Verdana" w:cs="Arial"/>
          <w:spacing w:val="-5"/>
          <w:sz w:val="20"/>
        </w:rPr>
        <w:t xml:space="preserve"> </w:t>
      </w:r>
      <w:r w:rsidRPr="004060C8">
        <w:rPr>
          <w:rFonts w:ascii="Verdana" w:eastAsia="Arial MT" w:hAnsi="Verdana" w:cs="Arial"/>
          <w:sz w:val="20"/>
        </w:rPr>
        <w:t>acuerdo con el</w:t>
      </w:r>
      <w:r w:rsidRPr="004060C8">
        <w:rPr>
          <w:rFonts w:ascii="Verdana" w:eastAsia="Arial MT" w:hAnsi="Verdana" w:cs="Arial"/>
          <w:spacing w:val="-4"/>
          <w:sz w:val="20"/>
        </w:rPr>
        <w:t xml:space="preserve"> </w:t>
      </w:r>
      <w:r w:rsidRPr="004060C8">
        <w:rPr>
          <w:rFonts w:ascii="Verdana" w:eastAsia="Arial MT" w:hAnsi="Verdana" w:cs="Arial"/>
          <w:sz w:val="20"/>
        </w:rPr>
        <w:t>artículo 8 del Decreto 1510 de 2013, solo ha de cumplirse si el mismo se</w:t>
      </w:r>
      <w:r w:rsidRPr="004060C8">
        <w:rPr>
          <w:rFonts w:ascii="Verdana" w:eastAsia="Arial MT" w:hAnsi="Verdana" w:cs="Arial"/>
          <w:spacing w:val="1"/>
          <w:sz w:val="20"/>
        </w:rPr>
        <w:t xml:space="preserve"> </w:t>
      </w:r>
      <w:r w:rsidRPr="004060C8">
        <w:rPr>
          <w:rFonts w:ascii="Verdana" w:eastAsia="Arial MT" w:hAnsi="Verdana" w:cs="Arial"/>
          <w:sz w:val="20"/>
        </w:rPr>
        <w:t>realiza dentro del plazo allí establecido, comprendido entre el 1 de enero</w:t>
      </w:r>
      <w:r w:rsidRPr="004060C8">
        <w:rPr>
          <w:rFonts w:ascii="Verdana" w:eastAsia="Arial MT" w:hAnsi="Verdana" w:cs="Arial"/>
          <w:spacing w:val="1"/>
          <w:sz w:val="20"/>
        </w:rPr>
        <w:t xml:space="preserve"> </w:t>
      </w:r>
      <w:r w:rsidRPr="004060C8">
        <w:rPr>
          <w:rFonts w:ascii="Verdana" w:eastAsia="Arial MT" w:hAnsi="Verdana" w:cs="Arial"/>
          <w:sz w:val="20"/>
        </w:rPr>
        <w:t>hasta</w:t>
      </w:r>
      <w:r w:rsidRPr="004060C8">
        <w:rPr>
          <w:rFonts w:ascii="Verdana" w:eastAsia="Arial MT" w:hAnsi="Verdana" w:cs="Arial"/>
          <w:spacing w:val="1"/>
          <w:sz w:val="20"/>
        </w:rPr>
        <w:t xml:space="preserve"> </w:t>
      </w:r>
      <w:r w:rsidRPr="004060C8">
        <w:rPr>
          <w:rFonts w:ascii="Verdana" w:eastAsia="Arial MT" w:hAnsi="Verdana" w:cs="Arial"/>
          <w:sz w:val="20"/>
        </w:rPr>
        <w:t>el</w:t>
      </w:r>
      <w:r w:rsidRPr="004060C8">
        <w:rPr>
          <w:rFonts w:ascii="Verdana" w:eastAsia="Arial MT" w:hAnsi="Verdana" w:cs="Arial"/>
          <w:spacing w:val="1"/>
          <w:sz w:val="20"/>
        </w:rPr>
        <w:t xml:space="preserve"> </w:t>
      </w:r>
      <w:r w:rsidRPr="004060C8">
        <w:rPr>
          <w:rFonts w:ascii="Verdana" w:eastAsia="Arial MT" w:hAnsi="Verdana" w:cs="Arial"/>
          <w:sz w:val="20"/>
        </w:rPr>
        <w:t>quinto</w:t>
      </w:r>
      <w:r w:rsidRPr="004060C8">
        <w:rPr>
          <w:rFonts w:ascii="Verdana" w:eastAsia="Arial MT" w:hAnsi="Verdana" w:cs="Arial"/>
          <w:spacing w:val="1"/>
          <w:sz w:val="20"/>
        </w:rPr>
        <w:t xml:space="preserve"> </w:t>
      </w:r>
      <w:r w:rsidRPr="004060C8">
        <w:rPr>
          <w:rFonts w:ascii="Verdana" w:eastAsia="Arial MT" w:hAnsi="Verdana" w:cs="Arial"/>
          <w:sz w:val="20"/>
        </w:rPr>
        <w:t>día</w:t>
      </w:r>
      <w:r w:rsidRPr="004060C8">
        <w:rPr>
          <w:rFonts w:ascii="Verdana" w:eastAsia="Arial MT" w:hAnsi="Verdana" w:cs="Arial"/>
          <w:spacing w:val="1"/>
          <w:sz w:val="20"/>
        </w:rPr>
        <w:t xml:space="preserve"> </w:t>
      </w:r>
      <w:r w:rsidRPr="004060C8">
        <w:rPr>
          <w:rFonts w:ascii="Verdana" w:eastAsia="Arial MT" w:hAnsi="Verdana" w:cs="Arial"/>
          <w:sz w:val="20"/>
        </w:rPr>
        <w:t>hábil</w:t>
      </w:r>
      <w:r w:rsidRPr="004060C8">
        <w:rPr>
          <w:rFonts w:ascii="Verdana" w:eastAsia="Arial MT" w:hAnsi="Verdana" w:cs="Arial"/>
          <w:spacing w:val="1"/>
          <w:sz w:val="20"/>
        </w:rPr>
        <w:t xml:space="preserve"> </w:t>
      </w:r>
      <w:r w:rsidRPr="004060C8">
        <w:rPr>
          <w:rFonts w:ascii="Verdana" w:eastAsia="Arial MT" w:hAnsi="Verdana" w:cs="Arial"/>
          <w:sz w:val="20"/>
        </w:rPr>
        <w:t>del</w:t>
      </w:r>
      <w:r w:rsidRPr="004060C8">
        <w:rPr>
          <w:rFonts w:ascii="Verdana" w:eastAsia="Arial MT" w:hAnsi="Verdana" w:cs="Arial"/>
          <w:spacing w:val="1"/>
          <w:sz w:val="20"/>
        </w:rPr>
        <w:t xml:space="preserve"> </w:t>
      </w:r>
      <w:r w:rsidRPr="004060C8">
        <w:rPr>
          <w:rFonts w:ascii="Verdana" w:eastAsia="Arial MT" w:hAnsi="Verdana" w:cs="Arial"/>
          <w:sz w:val="20"/>
        </w:rPr>
        <w:t>mes</w:t>
      </w:r>
      <w:r w:rsidRPr="004060C8">
        <w:rPr>
          <w:rFonts w:ascii="Verdana" w:eastAsia="Arial MT" w:hAnsi="Verdana" w:cs="Arial"/>
          <w:spacing w:val="1"/>
          <w:sz w:val="20"/>
        </w:rPr>
        <w:t xml:space="preserve"> </w:t>
      </w:r>
      <w:r w:rsidRPr="004060C8">
        <w:rPr>
          <w:rFonts w:ascii="Verdana" w:eastAsia="Arial MT" w:hAnsi="Verdana" w:cs="Arial"/>
          <w:sz w:val="20"/>
        </w:rPr>
        <w:t>de</w:t>
      </w:r>
      <w:r w:rsidRPr="004060C8">
        <w:rPr>
          <w:rFonts w:ascii="Verdana" w:eastAsia="Arial MT" w:hAnsi="Verdana" w:cs="Arial"/>
          <w:spacing w:val="1"/>
          <w:sz w:val="20"/>
        </w:rPr>
        <w:t xml:space="preserve"> </w:t>
      </w:r>
      <w:r w:rsidRPr="004060C8">
        <w:rPr>
          <w:rFonts w:ascii="Verdana" w:eastAsia="Arial MT" w:hAnsi="Verdana" w:cs="Arial"/>
          <w:sz w:val="20"/>
        </w:rPr>
        <w:t>abril.</w:t>
      </w:r>
      <w:r w:rsidRPr="004060C8">
        <w:rPr>
          <w:rFonts w:ascii="Verdana" w:eastAsia="Arial MT" w:hAnsi="Verdana" w:cs="Arial"/>
          <w:spacing w:val="1"/>
          <w:sz w:val="20"/>
        </w:rPr>
        <w:t xml:space="preserve"> </w:t>
      </w:r>
      <w:r w:rsidRPr="004060C8">
        <w:rPr>
          <w:rFonts w:ascii="Verdana" w:eastAsia="Arial MT" w:hAnsi="Verdana" w:cs="Arial"/>
          <w:sz w:val="20"/>
        </w:rPr>
        <w:t>En</w:t>
      </w:r>
      <w:r w:rsidRPr="004060C8">
        <w:rPr>
          <w:rFonts w:ascii="Verdana" w:eastAsia="Arial MT" w:hAnsi="Verdana" w:cs="Arial"/>
          <w:spacing w:val="1"/>
          <w:sz w:val="20"/>
        </w:rPr>
        <w:t xml:space="preserve"> </w:t>
      </w:r>
      <w:r w:rsidRPr="004060C8">
        <w:rPr>
          <w:rFonts w:ascii="Verdana" w:eastAsia="Arial MT" w:hAnsi="Verdana" w:cs="Arial"/>
          <w:sz w:val="20"/>
        </w:rPr>
        <w:t>defecto,</w:t>
      </w:r>
      <w:r w:rsidRPr="004060C8">
        <w:rPr>
          <w:rFonts w:ascii="Verdana" w:eastAsia="Arial MT" w:hAnsi="Verdana" w:cs="Arial"/>
          <w:spacing w:val="1"/>
          <w:sz w:val="20"/>
        </w:rPr>
        <w:t xml:space="preserve"> </w:t>
      </w:r>
      <w:r w:rsidRPr="004060C8">
        <w:rPr>
          <w:rFonts w:ascii="Verdana" w:eastAsia="Arial MT" w:hAnsi="Verdana" w:cs="Arial"/>
          <w:sz w:val="20"/>
        </w:rPr>
        <w:t>la</w:t>
      </w:r>
      <w:r w:rsidRPr="004060C8">
        <w:rPr>
          <w:rFonts w:ascii="Verdana" w:eastAsia="Arial MT" w:hAnsi="Verdana" w:cs="Arial"/>
          <w:spacing w:val="1"/>
          <w:sz w:val="20"/>
        </w:rPr>
        <w:t xml:space="preserve"> </w:t>
      </w:r>
      <w:r w:rsidRPr="004060C8">
        <w:rPr>
          <w:rFonts w:ascii="Verdana" w:eastAsia="Arial MT" w:hAnsi="Verdana" w:cs="Arial"/>
          <w:sz w:val="20"/>
        </w:rPr>
        <w:t>disposición</w:t>
      </w:r>
      <w:r w:rsidRPr="004060C8">
        <w:rPr>
          <w:rFonts w:ascii="Verdana" w:eastAsia="Arial MT" w:hAnsi="Verdana" w:cs="Arial"/>
          <w:spacing w:val="1"/>
          <w:sz w:val="20"/>
        </w:rPr>
        <w:t xml:space="preserve"> </w:t>
      </w:r>
      <w:r w:rsidRPr="004060C8">
        <w:rPr>
          <w:rFonts w:ascii="Verdana" w:eastAsia="Arial MT" w:hAnsi="Verdana" w:cs="Arial"/>
          <w:sz w:val="20"/>
        </w:rPr>
        <w:t>reglamentaria establece como consecuencia la cesación de los efectos del</w:t>
      </w:r>
      <w:r w:rsidRPr="004060C8">
        <w:rPr>
          <w:rFonts w:ascii="Verdana" w:eastAsia="Arial MT" w:hAnsi="Verdana" w:cs="Arial"/>
          <w:spacing w:val="1"/>
          <w:sz w:val="20"/>
        </w:rPr>
        <w:t xml:space="preserve"> </w:t>
      </w:r>
      <w:r w:rsidRPr="004060C8">
        <w:rPr>
          <w:rFonts w:ascii="Verdana" w:eastAsia="Arial MT" w:hAnsi="Verdana" w:cs="Arial"/>
          <w:sz w:val="20"/>
        </w:rPr>
        <w:t>RUP.</w:t>
      </w:r>
    </w:p>
    <w:p w14:paraId="50734561" w14:textId="77777777" w:rsidR="00F774BD" w:rsidRPr="004060C8" w:rsidRDefault="00F774BD" w:rsidP="00F774BD">
      <w:pPr>
        <w:pStyle w:val="Prrafodelista"/>
        <w:widowControl w:val="0"/>
        <w:autoSpaceDE w:val="0"/>
        <w:autoSpaceDN w:val="0"/>
        <w:spacing w:after="0" w:line="240" w:lineRule="auto"/>
        <w:ind w:right="709"/>
        <w:rPr>
          <w:rFonts w:ascii="Verdana" w:eastAsia="Arial MT" w:hAnsi="Verdana" w:cs="Arial"/>
          <w:sz w:val="20"/>
        </w:rPr>
      </w:pPr>
    </w:p>
    <w:p w14:paraId="71397C65" w14:textId="77777777" w:rsidR="00F774BD" w:rsidRPr="004060C8" w:rsidRDefault="00F774BD" w:rsidP="00F774BD">
      <w:pPr>
        <w:pStyle w:val="Prrafodelista"/>
        <w:widowControl w:val="0"/>
        <w:autoSpaceDE w:val="0"/>
        <w:autoSpaceDN w:val="0"/>
        <w:spacing w:after="0" w:line="240" w:lineRule="auto"/>
        <w:ind w:right="709"/>
        <w:jc w:val="both"/>
        <w:rPr>
          <w:rFonts w:ascii="Verdana" w:eastAsia="Arial MT" w:hAnsi="Verdana" w:cs="Arial"/>
          <w:sz w:val="21"/>
        </w:rPr>
      </w:pPr>
      <w:r w:rsidRPr="004060C8">
        <w:rPr>
          <w:rFonts w:ascii="Verdana" w:eastAsia="Arial MT" w:hAnsi="Verdana" w:cs="Arial"/>
          <w:i/>
          <w:iCs/>
          <w:sz w:val="20"/>
        </w:rPr>
        <w:t>Ante ese panorama, el incumplimiento del deber de renovar el RUP en el</w:t>
      </w:r>
      <w:r w:rsidRPr="004060C8">
        <w:rPr>
          <w:rFonts w:ascii="Verdana" w:eastAsia="Arial MT" w:hAnsi="Verdana" w:cs="Arial"/>
          <w:i/>
          <w:iCs/>
          <w:spacing w:val="1"/>
          <w:sz w:val="20"/>
        </w:rPr>
        <w:t xml:space="preserve"> </w:t>
      </w:r>
      <w:r w:rsidRPr="004060C8">
        <w:rPr>
          <w:rFonts w:ascii="Verdana" w:eastAsia="Arial MT" w:hAnsi="Verdana" w:cs="Arial"/>
          <w:i/>
          <w:iCs/>
          <w:sz w:val="20"/>
        </w:rPr>
        <w:t>período trae como consecuencia la cesación de efectos respecto de la</w:t>
      </w:r>
      <w:r w:rsidRPr="004060C8">
        <w:rPr>
          <w:rFonts w:ascii="Verdana" w:eastAsia="Arial MT" w:hAnsi="Verdana" w:cs="Arial"/>
          <w:i/>
          <w:iCs/>
          <w:spacing w:val="1"/>
          <w:sz w:val="20"/>
        </w:rPr>
        <w:t xml:space="preserve"> </w:t>
      </w:r>
      <w:r w:rsidRPr="004060C8">
        <w:rPr>
          <w:rFonts w:ascii="Verdana" w:eastAsia="Arial MT" w:hAnsi="Verdana" w:cs="Arial"/>
          <w:i/>
          <w:iCs/>
          <w:sz w:val="20"/>
        </w:rPr>
        <w:t>información</w:t>
      </w:r>
      <w:r w:rsidRPr="004060C8">
        <w:rPr>
          <w:rFonts w:ascii="Verdana" w:eastAsia="Arial MT" w:hAnsi="Verdana" w:cs="Arial"/>
          <w:i/>
          <w:iCs/>
          <w:spacing w:val="-8"/>
          <w:sz w:val="20"/>
        </w:rPr>
        <w:t xml:space="preserve"> </w:t>
      </w:r>
      <w:r w:rsidRPr="004060C8">
        <w:rPr>
          <w:rFonts w:ascii="Verdana" w:eastAsia="Arial MT" w:hAnsi="Verdana" w:cs="Arial"/>
          <w:i/>
          <w:iCs/>
          <w:sz w:val="20"/>
        </w:rPr>
        <w:t>certificada</w:t>
      </w:r>
      <w:r w:rsidRPr="004060C8">
        <w:rPr>
          <w:rFonts w:ascii="Verdana" w:eastAsia="Arial MT" w:hAnsi="Verdana" w:cs="Arial"/>
          <w:i/>
          <w:iCs/>
          <w:spacing w:val="-8"/>
          <w:sz w:val="20"/>
        </w:rPr>
        <w:t xml:space="preserve"> </w:t>
      </w:r>
      <w:r w:rsidRPr="004060C8">
        <w:rPr>
          <w:rFonts w:ascii="Verdana" w:eastAsia="Arial MT" w:hAnsi="Verdana" w:cs="Arial"/>
          <w:i/>
          <w:iCs/>
          <w:sz w:val="20"/>
        </w:rPr>
        <w:t>en</w:t>
      </w:r>
      <w:r w:rsidRPr="004060C8">
        <w:rPr>
          <w:rFonts w:ascii="Verdana" w:eastAsia="Arial MT" w:hAnsi="Verdana" w:cs="Arial"/>
          <w:i/>
          <w:iCs/>
          <w:spacing w:val="-9"/>
          <w:sz w:val="20"/>
        </w:rPr>
        <w:t xml:space="preserve"> </w:t>
      </w:r>
      <w:r w:rsidRPr="004060C8">
        <w:rPr>
          <w:rFonts w:ascii="Verdana" w:eastAsia="Arial MT" w:hAnsi="Verdana" w:cs="Arial"/>
          <w:i/>
          <w:iCs/>
          <w:sz w:val="20"/>
        </w:rPr>
        <w:t>ese</w:t>
      </w:r>
      <w:r w:rsidRPr="004060C8">
        <w:rPr>
          <w:rFonts w:ascii="Verdana" w:eastAsia="Arial MT" w:hAnsi="Verdana" w:cs="Arial"/>
          <w:i/>
          <w:iCs/>
          <w:spacing w:val="-8"/>
          <w:sz w:val="20"/>
        </w:rPr>
        <w:t xml:space="preserve"> </w:t>
      </w:r>
      <w:r w:rsidRPr="004060C8">
        <w:rPr>
          <w:rFonts w:ascii="Verdana" w:eastAsia="Arial MT" w:hAnsi="Verdana" w:cs="Arial"/>
          <w:i/>
          <w:iCs/>
          <w:sz w:val="20"/>
        </w:rPr>
        <w:t>documento</w:t>
      </w:r>
      <w:r w:rsidRPr="004060C8">
        <w:rPr>
          <w:rFonts w:ascii="Verdana" w:eastAsia="Arial MT" w:hAnsi="Verdana" w:cs="Arial"/>
          <w:spacing w:val="-9"/>
          <w:sz w:val="20"/>
        </w:rPr>
        <w:t xml:space="preserve"> </w:t>
      </w:r>
      <w:r w:rsidRPr="004060C8">
        <w:rPr>
          <w:rFonts w:ascii="Verdana" w:eastAsia="Arial MT" w:hAnsi="Verdana" w:cs="Arial"/>
          <w:sz w:val="20"/>
        </w:rPr>
        <w:t>y,</w:t>
      </w:r>
      <w:r w:rsidRPr="004060C8">
        <w:rPr>
          <w:rFonts w:ascii="Verdana" w:eastAsia="Arial MT" w:hAnsi="Verdana" w:cs="Arial"/>
          <w:spacing w:val="-8"/>
          <w:sz w:val="20"/>
        </w:rPr>
        <w:t xml:space="preserve"> </w:t>
      </w:r>
      <w:r w:rsidRPr="004060C8">
        <w:rPr>
          <w:rFonts w:ascii="Verdana" w:eastAsia="Arial MT" w:hAnsi="Verdana" w:cs="Arial"/>
          <w:sz w:val="20"/>
        </w:rPr>
        <w:t>por</w:t>
      </w:r>
      <w:r w:rsidRPr="004060C8">
        <w:rPr>
          <w:rFonts w:ascii="Verdana" w:eastAsia="Arial MT" w:hAnsi="Verdana" w:cs="Arial"/>
          <w:spacing w:val="-9"/>
          <w:sz w:val="20"/>
        </w:rPr>
        <w:t xml:space="preserve"> </w:t>
      </w:r>
      <w:r w:rsidRPr="004060C8">
        <w:rPr>
          <w:rFonts w:ascii="Verdana" w:eastAsia="Arial MT" w:hAnsi="Verdana" w:cs="Arial"/>
          <w:sz w:val="20"/>
        </w:rPr>
        <w:t>contera,</w:t>
      </w:r>
      <w:r w:rsidRPr="004060C8">
        <w:rPr>
          <w:rFonts w:ascii="Verdana" w:eastAsia="Arial MT" w:hAnsi="Verdana" w:cs="Arial"/>
          <w:spacing w:val="-8"/>
          <w:sz w:val="20"/>
        </w:rPr>
        <w:t xml:space="preserve"> </w:t>
      </w:r>
      <w:r w:rsidRPr="004060C8">
        <w:rPr>
          <w:rFonts w:ascii="Verdana" w:eastAsia="Arial MT" w:hAnsi="Verdana" w:cs="Arial"/>
          <w:sz w:val="20"/>
        </w:rPr>
        <w:t>la</w:t>
      </w:r>
      <w:r w:rsidRPr="004060C8">
        <w:rPr>
          <w:rFonts w:ascii="Verdana" w:eastAsia="Arial MT" w:hAnsi="Verdana" w:cs="Arial"/>
          <w:spacing w:val="-9"/>
          <w:sz w:val="20"/>
        </w:rPr>
        <w:t xml:space="preserve"> </w:t>
      </w:r>
      <w:r w:rsidRPr="004060C8">
        <w:rPr>
          <w:rFonts w:ascii="Verdana" w:eastAsia="Arial MT" w:hAnsi="Verdana" w:cs="Arial"/>
          <w:sz w:val="20"/>
        </w:rPr>
        <w:t>falta</w:t>
      </w:r>
      <w:r w:rsidRPr="004060C8">
        <w:rPr>
          <w:rFonts w:ascii="Verdana" w:eastAsia="Arial MT" w:hAnsi="Verdana" w:cs="Arial"/>
          <w:spacing w:val="-7"/>
          <w:sz w:val="20"/>
        </w:rPr>
        <w:t xml:space="preserve"> </w:t>
      </w:r>
      <w:r w:rsidRPr="004060C8">
        <w:rPr>
          <w:rFonts w:ascii="Verdana" w:eastAsia="Arial MT" w:hAnsi="Verdana" w:cs="Arial"/>
          <w:sz w:val="20"/>
        </w:rPr>
        <w:t>de vocación como</w:t>
      </w:r>
      <w:r w:rsidRPr="004060C8">
        <w:rPr>
          <w:rFonts w:ascii="Verdana" w:eastAsia="Arial MT" w:hAnsi="Verdana" w:cs="Arial"/>
          <w:spacing w:val="-9"/>
          <w:sz w:val="20"/>
        </w:rPr>
        <w:t xml:space="preserve"> </w:t>
      </w:r>
      <w:r w:rsidRPr="004060C8">
        <w:rPr>
          <w:rFonts w:ascii="Verdana" w:eastAsia="Arial MT" w:hAnsi="Verdana" w:cs="Arial"/>
          <w:sz w:val="20"/>
        </w:rPr>
        <w:t>plena</w:t>
      </w:r>
      <w:r w:rsidRPr="004060C8">
        <w:rPr>
          <w:rFonts w:ascii="Verdana" w:eastAsia="Arial MT" w:hAnsi="Verdana" w:cs="Arial"/>
          <w:spacing w:val="1"/>
          <w:sz w:val="20"/>
        </w:rPr>
        <w:t xml:space="preserve"> </w:t>
      </w:r>
      <w:r w:rsidRPr="004060C8">
        <w:rPr>
          <w:rFonts w:ascii="Verdana" w:eastAsia="Arial MT" w:hAnsi="Verdana" w:cs="Arial"/>
          <w:sz w:val="20"/>
        </w:rPr>
        <w:t>prueba</w:t>
      </w:r>
      <w:r w:rsidRPr="004060C8">
        <w:rPr>
          <w:rFonts w:ascii="Verdana" w:eastAsia="Arial MT" w:hAnsi="Verdana" w:cs="Arial"/>
          <w:spacing w:val="1"/>
          <w:sz w:val="20"/>
        </w:rPr>
        <w:t xml:space="preserve"> </w:t>
      </w:r>
      <w:r w:rsidRPr="004060C8">
        <w:rPr>
          <w:rFonts w:ascii="Verdana" w:eastAsia="Arial MT" w:hAnsi="Verdana" w:cs="Arial"/>
          <w:sz w:val="20"/>
        </w:rPr>
        <w:t>para</w:t>
      </w:r>
      <w:r w:rsidRPr="004060C8">
        <w:rPr>
          <w:rFonts w:ascii="Verdana" w:eastAsia="Arial MT" w:hAnsi="Verdana" w:cs="Arial"/>
          <w:spacing w:val="1"/>
          <w:sz w:val="20"/>
        </w:rPr>
        <w:t xml:space="preserve"> </w:t>
      </w:r>
      <w:r w:rsidRPr="004060C8">
        <w:rPr>
          <w:rFonts w:ascii="Verdana" w:eastAsia="Arial MT" w:hAnsi="Verdana" w:cs="Arial"/>
          <w:sz w:val="20"/>
        </w:rPr>
        <w:t>acreditar</w:t>
      </w:r>
      <w:r w:rsidRPr="004060C8">
        <w:rPr>
          <w:rFonts w:ascii="Verdana" w:eastAsia="Arial MT" w:hAnsi="Verdana" w:cs="Arial"/>
          <w:spacing w:val="1"/>
          <w:sz w:val="20"/>
        </w:rPr>
        <w:t xml:space="preserve"> </w:t>
      </w:r>
      <w:r w:rsidRPr="004060C8">
        <w:rPr>
          <w:rFonts w:ascii="Verdana" w:eastAsia="Arial MT" w:hAnsi="Verdana" w:cs="Arial"/>
          <w:sz w:val="20"/>
        </w:rPr>
        <w:t>el</w:t>
      </w:r>
      <w:r w:rsidRPr="004060C8">
        <w:rPr>
          <w:rFonts w:ascii="Verdana" w:eastAsia="Arial MT" w:hAnsi="Verdana" w:cs="Arial"/>
          <w:spacing w:val="1"/>
          <w:sz w:val="20"/>
        </w:rPr>
        <w:t xml:space="preserve"> </w:t>
      </w:r>
      <w:r w:rsidRPr="004060C8">
        <w:rPr>
          <w:rFonts w:ascii="Verdana" w:eastAsia="Arial MT" w:hAnsi="Verdana" w:cs="Arial"/>
          <w:sz w:val="20"/>
        </w:rPr>
        <w:t>cumplimiento</w:t>
      </w:r>
      <w:r w:rsidRPr="004060C8">
        <w:rPr>
          <w:rFonts w:ascii="Verdana" w:eastAsia="Arial MT" w:hAnsi="Verdana" w:cs="Arial"/>
          <w:spacing w:val="1"/>
          <w:sz w:val="20"/>
        </w:rPr>
        <w:t xml:space="preserve"> </w:t>
      </w:r>
      <w:r w:rsidRPr="004060C8">
        <w:rPr>
          <w:rFonts w:ascii="Verdana" w:eastAsia="Arial MT" w:hAnsi="Verdana" w:cs="Arial"/>
          <w:sz w:val="20"/>
        </w:rPr>
        <w:t>de</w:t>
      </w:r>
      <w:r w:rsidRPr="004060C8">
        <w:rPr>
          <w:rFonts w:ascii="Verdana" w:eastAsia="Arial MT" w:hAnsi="Verdana" w:cs="Arial"/>
          <w:spacing w:val="1"/>
          <w:sz w:val="20"/>
        </w:rPr>
        <w:t xml:space="preserve"> </w:t>
      </w:r>
      <w:r w:rsidRPr="004060C8">
        <w:rPr>
          <w:rFonts w:ascii="Verdana" w:eastAsia="Arial MT" w:hAnsi="Verdana" w:cs="Arial"/>
          <w:sz w:val="20"/>
        </w:rPr>
        <w:t>los</w:t>
      </w:r>
      <w:r w:rsidRPr="004060C8">
        <w:rPr>
          <w:rFonts w:ascii="Verdana" w:eastAsia="Arial MT" w:hAnsi="Verdana" w:cs="Arial"/>
          <w:spacing w:val="1"/>
          <w:sz w:val="20"/>
        </w:rPr>
        <w:t xml:space="preserve"> </w:t>
      </w:r>
      <w:r w:rsidRPr="004060C8">
        <w:rPr>
          <w:rFonts w:ascii="Verdana" w:eastAsia="Arial MT" w:hAnsi="Verdana" w:cs="Arial"/>
          <w:sz w:val="20"/>
        </w:rPr>
        <w:t>requisitos</w:t>
      </w:r>
      <w:r w:rsidRPr="004060C8">
        <w:rPr>
          <w:rFonts w:ascii="Verdana" w:eastAsia="Arial MT" w:hAnsi="Verdana" w:cs="Arial"/>
          <w:spacing w:val="1"/>
          <w:sz w:val="20"/>
        </w:rPr>
        <w:t xml:space="preserve"> </w:t>
      </w:r>
      <w:r w:rsidRPr="004060C8">
        <w:rPr>
          <w:rFonts w:ascii="Verdana" w:eastAsia="Arial MT" w:hAnsi="Verdana" w:cs="Arial"/>
          <w:sz w:val="20"/>
        </w:rPr>
        <w:t>habilitantes del proponente, anomalía que en manera alguna se sanea o</w:t>
      </w:r>
      <w:r w:rsidRPr="004060C8">
        <w:rPr>
          <w:rFonts w:ascii="Verdana" w:eastAsia="Arial MT" w:hAnsi="Verdana" w:cs="Arial"/>
          <w:spacing w:val="1"/>
          <w:sz w:val="20"/>
        </w:rPr>
        <w:t xml:space="preserve"> </w:t>
      </w:r>
      <w:r w:rsidRPr="004060C8">
        <w:rPr>
          <w:rFonts w:ascii="Verdana" w:eastAsia="Arial MT" w:hAnsi="Verdana" w:cs="Arial"/>
          <w:sz w:val="20"/>
        </w:rPr>
        <w:t>convalida</w:t>
      </w:r>
      <w:r w:rsidRPr="004060C8">
        <w:rPr>
          <w:rFonts w:ascii="Verdana" w:eastAsia="Arial MT" w:hAnsi="Verdana" w:cs="Arial"/>
          <w:spacing w:val="1"/>
          <w:sz w:val="20"/>
        </w:rPr>
        <w:t xml:space="preserve"> </w:t>
      </w:r>
      <w:r w:rsidRPr="004060C8">
        <w:rPr>
          <w:rFonts w:ascii="Verdana" w:eastAsia="Arial MT" w:hAnsi="Verdana" w:cs="Arial"/>
          <w:sz w:val="20"/>
        </w:rPr>
        <w:t>por</w:t>
      </w:r>
      <w:r w:rsidRPr="004060C8">
        <w:rPr>
          <w:rFonts w:ascii="Verdana" w:eastAsia="Arial MT" w:hAnsi="Verdana" w:cs="Arial"/>
          <w:spacing w:val="1"/>
          <w:sz w:val="20"/>
        </w:rPr>
        <w:t xml:space="preserve"> </w:t>
      </w:r>
      <w:r w:rsidRPr="004060C8">
        <w:rPr>
          <w:rFonts w:ascii="Verdana" w:eastAsia="Arial MT" w:hAnsi="Verdana" w:cs="Arial"/>
          <w:sz w:val="20"/>
        </w:rPr>
        <w:t>el</w:t>
      </w:r>
      <w:r w:rsidRPr="004060C8">
        <w:rPr>
          <w:rFonts w:ascii="Verdana" w:eastAsia="Arial MT" w:hAnsi="Verdana" w:cs="Arial"/>
          <w:spacing w:val="1"/>
          <w:sz w:val="20"/>
        </w:rPr>
        <w:t xml:space="preserve"> </w:t>
      </w:r>
      <w:r w:rsidRPr="004060C8">
        <w:rPr>
          <w:rFonts w:ascii="Verdana" w:eastAsia="Arial MT" w:hAnsi="Verdana" w:cs="Arial"/>
          <w:sz w:val="20"/>
        </w:rPr>
        <w:t>hecho</w:t>
      </w:r>
      <w:r w:rsidRPr="004060C8">
        <w:rPr>
          <w:rFonts w:ascii="Verdana" w:eastAsia="Arial MT" w:hAnsi="Verdana" w:cs="Arial"/>
          <w:spacing w:val="1"/>
          <w:sz w:val="20"/>
        </w:rPr>
        <w:t xml:space="preserve"> </w:t>
      </w:r>
      <w:r w:rsidRPr="004060C8">
        <w:rPr>
          <w:rFonts w:ascii="Verdana" w:eastAsia="Arial MT" w:hAnsi="Verdana" w:cs="Arial"/>
          <w:sz w:val="20"/>
        </w:rPr>
        <w:t>de</w:t>
      </w:r>
      <w:r w:rsidRPr="004060C8">
        <w:rPr>
          <w:rFonts w:ascii="Verdana" w:eastAsia="Arial MT" w:hAnsi="Verdana" w:cs="Arial"/>
          <w:spacing w:val="1"/>
          <w:sz w:val="20"/>
        </w:rPr>
        <w:t xml:space="preserve"> </w:t>
      </w:r>
      <w:r w:rsidRPr="004060C8">
        <w:rPr>
          <w:rFonts w:ascii="Verdana" w:eastAsia="Arial MT" w:hAnsi="Verdana" w:cs="Arial"/>
          <w:sz w:val="20"/>
        </w:rPr>
        <w:t>realizar</w:t>
      </w:r>
      <w:r w:rsidRPr="004060C8">
        <w:rPr>
          <w:rFonts w:ascii="Verdana" w:eastAsia="Arial MT" w:hAnsi="Verdana" w:cs="Arial"/>
          <w:spacing w:val="1"/>
          <w:sz w:val="20"/>
        </w:rPr>
        <w:t xml:space="preserve"> </w:t>
      </w:r>
      <w:r w:rsidRPr="004060C8">
        <w:rPr>
          <w:rFonts w:ascii="Verdana" w:eastAsia="Arial MT" w:hAnsi="Verdana" w:cs="Arial"/>
          <w:sz w:val="20"/>
        </w:rPr>
        <w:t>una</w:t>
      </w:r>
      <w:r w:rsidRPr="004060C8">
        <w:rPr>
          <w:rFonts w:ascii="Verdana" w:eastAsia="Arial MT" w:hAnsi="Verdana" w:cs="Arial"/>
          <w:spacing w:val="1"/>
          <w:sz w:val="20"/>
        </w:rPr>
        <w:t xml:space="preserve"> </w:t>
      </w:r>
      <w:r w:rsidRPr="004060C8">
        <w:rPr>
          <w:rFonts w:ascii="Verdana" w:eastAsia="Arial MT" w:hAnsi="Verdana" w:cs="Arial"/>
          <w:sz w:val="20"/>
        </w:rPr>
        <w:t>renovación</w:t>
      </w:r>
      <w:r w:rsidRPr="004060C8">
        <w:rPr>
          <w:rFonts w:ascii="Verdana" w:eastAsia="Arial MT" w:hAnsi="Verdana" w:cs="Arial"/>
          <w:spacing w:val="1"/>
          <w:sz w:val="20"/>
        </w:rPr>
        <w:t xml:space="preserve"> </w:t>
      </w:r>
      <w:r w:rsidRPr="004060C8">
        <w:rPr>
          <w:rFonts w:ascii="Verdana" w:eastAsia="Arial MT" w:hAnsi="Verdana" w:cs="Arial"/>
          <w:sz w:val="20"/>
        </w:rPr>
        <w:t>por</w:t>
      </w:r>
      <w:r w:rsidRPr="004060C8">
        <w:rPr>
          <w:rFonts w:ascii="Verdana" w:eastAsia="Arial MT" w:hAnsi="Verdana" w:cs="Arial"/>
          <w:spacing w:val="1"/>
          <w:sz w:val="20"/>
        </w:rPr>
        <w:t xml:space="preserve"> </w:t>
      </w:r>
      <w:r w:rsidRPr="004060C8">
        <w:rPr>
          <w:rFonts w:ascii="Verdana" w:eastAsia="Arial MT" w:hAnsi="Verdana" w:cs="Arial"/>
          <w:sz w:val="20"/>
        </w:rPr>
        <w:t>fuera</w:t>
      </w:r>
      <w:r w:rsidRPr="004060C8">
        <w:rPr>
          <w:rFonts w:ascii="Verdana" w:eastAsia="Arial MT" w:hAnsi="Verdana" w:cs="Arial"/>
          <w:spacing w:val="1"/>
          <w:sz w:val="20"/>
        </w:rPr>
        <w:t xml:space="preserve"> </w:t>
      </w:r>
      <w:r w:rsidRPr="004060C8">
        <w:rPr>
          <w:rFonts w:ascii="Verdana" w:eastAsia="Arial MT" w:hAnsi="Verdana" w:cs="Arial"/>
          <w:sz w:val="20"/>
        </w:rPr>
        <w:t>del</w:t>
      </w:r>
      <w:r w:rsidRPr="004060C8">
        <w:rPr>
          <w:rFonts w:ascii="Verdana" w:eastAsia="Arial MT" w:hAnsi="Verdana" w:cs="Arial"/>
          <w:spacing w:val="1"/>
          <w:sz w:val="20"/>
        </w:rPr>
        <w:t xml:space="preserve"> </w:t>
      </w:r>
      <w:r w:rsidRPr="004060C8">
        <w:rPr>
          <w:rFonts w:ascii="Verdana" w:eastAsia="Arial MT" w:hAnsi="Verdana" w:cs="Arial"/>
          <w:sz w:val="20"/>
        </w:rPr>
        <w:t>plazo reglamentado, en tanto no resulta jurídicamente admisible extender una</w:t>
      </w:r>
      <w:r w:rsidRPr="004060C8">
        <w:rPr>
          <w:rFonts w:ascii="Verdana" w:eastAsia="Arial MT" w:hAnsi="Verdana" w:cs="Arial"/>
          <w:spacing w:val="1"/>
          <w:sz w:val="20"/>
        </w:rPr>
        <w:t xml:space="preserve"> </w:t>
      </w:r>
      <w:r w:rsidRPr="004060C8">
        <w:rPr>
          <w:rFonts w:ascii="Verdana" w:eastAsia="Arial MT" w:hAnsi="Verdana" w:cs="Arial"/>
          <w:sz w:val="20"/>
        </w:rPr>
        <w:t>vigencia que por ministerio de la ley se encuentra vencida y cuyos efectos</w:t>
      </w:r>
      <w:r w:rsidRPr="004060C8">
        <w:rPr>
          <w:rFonts w:ascii="Verdana" w:eastAsia="Arial MT" w:hAnsi="Verdana" w:cs="Arial"/>
          <w:spacing w:val="1"/>
          <w:sz w:val="20"/>
        </w:rPr>
        <w:t xml:space="preserve"> </w:t>
      </w:r>
      <w:r w:rsidRPr="004060C8">
        <w:rPr>
          <w:rFonts w:ascii="Verdana" w:eastAsia="Arial MT" w:hAnsi="Verdana" w:cs="Arial"/>
          <w:sz w:val="20"/>
        </w:rPr>
        <w:t>cesaron,</w:t>
      </w:r>
      <w:r w:rsidRPr="004060C8">
        <w:rPr>
          <w:rFonts w:ascii="Verdana" w:eastAsia="Arial MT" w:hAnsi="Verdana" w:cs="Arial"/>
          <w:spacing w:val="-3"/>
          <w:sz w:val="20"/>
        </w:rPr>
        <w:t xml:space="preserve"> </w:t>
      </w:r>
      <w:r w:rsidRPr="004060C8">
        <w:rPr>
          <w:rFonts w:ascii="Verdana" w:eastAsia="Arial MT" w:hAnsi="Verdana" w:cs="Arial"/>
          <w:sz w:val="20"/>
        </w:rPr>
        <w:t>precisamente</w:t>
      </w:r>
      <w:r w:rsidRPr="004060C8">
        <w:rPr>
          <w:rFonts w:ascii="Verdana" w:eastAsia="Arial MT" w:hAnsi="Verdana" w:cs="Arial"/>
          <w:spacing w:val="-3"/>
          <w:sz w:val="20"/>
        </w:rPr>
        <w:t xml:space="preserve"> </w:t>
      </w:r>
      <w:r w:rsidRPr="004060C8">
        <w:rPr>
          <w:rFonts w:ascii="Verdana" w:eastAsia="Arial MT" w:hAnsi="Verdana" w:cs="Arial"/>
          <w:sz w:val="20"/>
        </w:rPr>
        <w:t>por</w:t>
      </w:r>
      <w:r w:rsidRPr="004060C8">
        <w:rPr>
          <w:rFonts w:ascii="Verdana" w:eastAsia="Arial MT" w:hAnsi="Verdana" w:cs="Arial"/>
          <w:spacing w:val="-3"/>
          <w:sz w:val="20"/>
        </w:rPr>
        <w:t xml:space="preserve"> </w:t>
      </w:r>
      <w:r w:rsidRPr="004060C8">
        <w:rPr>
          <w:rFonts w:ascii="Verdana" w:eastAsia="Arial MT" w:hAnsi="Verdana" w:cs="Arial"/>
          <w:sz w:val="20"/>
        </w:rPr>
        <w:t>no</w:t>
      </w:r>
      <w:r w:rsidRPr="004060C8">
        <w:rPr>
          <w:rFonts w:ascii="Verdana" w:eastAsia="Arial MT" w:hAnsi="Verdana" w:cs="Arial"/>
          <w:spacing w:val="-2"/>
          <w:sz w:val="20"/>
        </w:rPr>
        <w:t xml:space="preserve"> </w:t>
      </w:r>
      <w:r w:rsidRPr="004060C8">
        <w:rPr>
          <w:rFonts w:ascii="Verdana" w:eastAsia="Arial MT" w:hAnsi="Verdana" w:cs="Arial"/>
          <w:sz w:val="20"/>
        </w:rPr>
        <w:t>haberse</w:t>
      </w:r>
      <w:r w:rsidRPr="004060C8">
        <w:rPr>
          <w:rFonts w:ascii="Verdana" w:eastAsia="Arial MT" w:hAnsi="Verdana" w:cs="Arial"/>
          <w:spacing w:val="-3"/>
          <w:sz w:val="20"/>
        </w:rPr>
        <w:t xml:space="preserve"> </w:t>
      </w:r>
      <w:r w:rsidRPr="004060C8">
        <w:rPr>
          <w:rFonts w:ascii="Verdana" w:eastAsia="Arial MT" w:hAnsi="Verdana" w:cs="Arial"/>
          <w:sz w:val="20"/>
        </w:rPr>
        <w:t>renovado</w:t>
      </w:r>
      <w:r w:rsidRPr="004060C8">
        <w:rPr>
          <w:rFonts w:ascii="Verdana" w:eastAsia="Arial MT" w:hAnsi="Verdana" w:cs="Arial"/>
          <w:spacing w:val="-3"/>
          <w:sz w:val="20"/>
        </w:rPr>
        <w:t xml:space="preserve"> </w:t>
      </w:r>
      <w:r w:rsidRPr="004060C8">
        <w:rPr>
          <w:rFonts w:ascii="Verdana" w:eastAsia="Arial MT" w:hAnsi="Verdana" w:cs="Arial"/>
          <w:sz w:val="20"/>
        </w:rPr>
        <w:t>en</w:t>
      </w:r>
      <w:r w:rsidRPr="004060C8">
        <w:rPr>
          <w:rFonts w:ascii="Verdana" w:eastAsia="Arial MT" w:hAnsi="Verdana" w:cs="Arial"/>
          <w:spacing w:val="-2"/>
          <w:sz w:val="20"/>
        </w:rPr>
        <w:t xml:space="preserve"> </w:t>
      </w:r>
      <w:r w:rsidRPr="004060C8">
        <w:rPr>
          <w:rFonts w:ascii="Verdana" w:eastAsia="Arial MT" w:hAnsi="Verdana" w:cs="Arial"/>
          <w:sz w:val="20"/>
        </w:rPr>
        <w:t>el</w:t>
      </w:r>
      <w:r w:rsidRPr="004060C8">
        <w:rPr>
          <w:rFonts w:ascii="Verdana" w:eastAsia="Arial MT" w:hAnsi="Verdana" w:cs="Arial"/>
          <w:spacing w:val="-3"/>
          <w:sz w:val="20"/>
        </w:rPr>
        <w:t xml:space="preserve"> </w:t>
      </w:r>
      <w:r w:rsidRPr="004060C8">
        <w:rPr>
          <w:rFonts w:ascii="Verdana" w:eastAsia="Arial MT" w:hAnsi="Verdana" w:cs="Arial"/>
          <w:sz w:val="20"/>
        </w:rPr>
        <w:t>término</w:t>
      </w:r>
      <w:r w:rsidRPr="004060C8">
        <w:rPr>
          <w:rFonts w:ascii="Verdana" w:eastAsia="Arial MT" w:hAnsi="Verdana" w:cs="Arial"/>
          <w:spacing w:val="-3"/>
          <w:sz w:val="20"/>
        </w:rPr>
        <w:t xml:space="preserve"> </w:t>
      </w:r>
      <w:r w:rsidRPr="004060C8">
        <w:rPr>
          <w:rFonts w:ascii="Verdana" w:eastAsia="Arial MT" w:hAnsi="Verdana" w:cs="Arial"/>
          <w:sz w:val="20"/>
        </w:rPr>
        <w:t>señalado”</w:t>
      </w:r>
      <w:r w:rsidRPr="004060C8">
        <w:rPr>
          <w:rStyle w:val="Refdenotaalpie"/>
          <w:rFonts w:ascii="Verdana" w:eastAsia="Arial MT" w:hAnsi="Verdana" w:cs="Arial"/>
          <w:sz w:val="20"/>
        </w:rPr>
        <w:footnoteReference w:id="6"/>
      </w:r>
      <w:r w:rsidRPr="004060C8">
        <w:rPr>
          <w:rFonts w:ascii="Verdana" w:eastAsia="Arial MT" w:hAnsi="Verdana" w:cs="Arial"/>
          <w:sz w:val="20"/>
        </w:rPr>
        <w:t xml:space="preserve">. </w:t>
      </w:r>
      <w:r w:rsidRPr="004060C8">
        <w:rPr>
          <w:rFonts w:ascii="Verdana" w:eastAsia="Arial MT" w:hAnsi="Verdana" w:cs="Arial"/>
          <w:sz w:val="21"/>
        </w:rPr>
        <w:t>[Énfasis fuera del texto original]</w:t>
      </w:r>
    </w:p>
    <w:p w14:paraId="456614F8" w14:textId="77777777" w:rsidR="00F774BD" w:rsidRDefault="00F774BD" w:rsidP="00F774BD">
      <w:pPr>
        <w:spacing w:after="0" w:line="276" w:lineRule="auto"/>
        <w:jc w:val="both"/>
        <w:rPr>
          <w:rStyle w:val="eop"/>
          <w:rFonts w:ascii="Verdana" w:hAnsi="Verdana" w:cs="Arial"/>
          <w:color w:val="000000"/>
          <w:shd w:val="clear" w:color="auto" w:fill="FFFFFF"/>
          <w:lang w:val="es-ES"/>
        </w:rPr>
      </w:pPr>
    </w:p>
    <w:p w14:paraId="783F45AF" w14:textId="77777777" w:rsidR="00F774BD" w:rsidRPr="00C11F89" w:rsidRDefault="00F774BD" w:rsidP="00F774BD">
      <w:pPr>
        <w:pStyle w:val="Prrafodelista"/>
        <w:numPr>
          <w:ilvl w:val="0"/>
          <w:numId w:val="18"/>
        </w:numPr>
        <w:spacing w:after="0" w:line="276" w:lineRule="auto"/>
        <w:jc w:val="both"/>
        <w:rPr>
          <w:rFonts w:ascii="Verdana" w:hAnsi="Verdana" w:cs="Arial"/>
          <w:color w:val="000000"/>
          <w:shd w:val="clear" w:color="auto" w:fill="FFFFFF"/>
        </w:rPr>
      </w:pPr>
      <w:r w:rsidRPr="00BB2E58">
        <w:rPr>
          <w:rFonts w:ascii="Verdana" w:hAnsi="Verdana" w:cs="Arial"/>
          <w:color w:val="000000"/>
          <w:shd w:val="clear" w:color="auto" w:fill="FFFFFF"/>
          <w:lang w:val="es-CO"/>
        </w:rPr>
        <w:t>Ahora bien, la firmeza del Registro Único de Proponentes (RUP) es esencial para la ejecución de los efectos del acto administrativo de inscripción, según lo establece el Consejo de Estado, que señala que una vez un acto es firme, se vuelve imposible de controvertir en sede administrativa y por ende ejecutable.</w:t>
      </w:r>
      <w:r>
        <w:rPr>
          <w:rStyle w:val="Refdenotaalpie"/>
          <w:rFonts w:ascii="Verdana" w:hAnsi="Verdana" w:cs="Arial"/>
          <w:color w:val="000000"/>
          <w:shd w:val="clear" w:color="auto" w:fill="FFFFFF"/>
        </w:rPr>
        <w:footnoteReference w:id="7"/>
      </w:r>
    </w:p>
    <w:p w14:paraId="2E613161" w14:textId="77777777" w:rsidR="00F774BD" w:rsidRPr="00C11F89" w:rsidRDefault="00F774BD" w:rsidP="00F774BD">
      <w:pPr>
        <w:pStyle w:val="Prrafodelista"/>
        <w:spacing w:after="0" w:line="276" w:lineRule="auto"/>
        <w:jc w:val="both"/>
        <w:rPr>
          <w:rFonts w:ascii="Verdana" w:hAnsi="Verdana" w:cs="Arial"/>
          <w:color w:val="000000"/>
          <w:shd w:val="clear" w:color="auto" w:fill="FFFFFF"/>
        </w:rPr>
      </w:pPr>
    </w:p>
    <w:p w14:paraId="61B011CE" w14:textId="77777777" w:rsidR="00F774BD" w:rsidRPr="00C11F89" w:rsidRDefault="00F774BD" w:rsidP="00F774BD">
      <w:pPr>
        <w:pStyle w:val="Prrafodelista"/>
        <w:numPr>
          <w:ilvl w:val="0"/>
          <w:numId w:val="18"/>
        </w:numPr>
        <w:spacing w:after="0" w:line="276" w:lineRule="auto"/>
        <w:jc w:val="both"/>
        <w:rPr>
          <w:rFonts w:ascii="Verdana" w:hAnsi="Verdana" w:cs="Arial"/>
          <w:color w:val="000000"/>
          <w:shd w:val="clear" w:color="auto" w:fill="FFFFFF"/>
        </w:rPr>
      </w:pPr>
      <w:r w:rsidRPr="00D13466">
        <w:rPr>
          <w:rFonts w:ascii="Verdana" w:hAnsi="Verdana" w:cs="Arial"/>
          <w:color w:val="000000"/>
          <w:shd w:val="clear" w:color="auto" w:fill="FFFFFF"/>
          <w:lang w:val="es-CO"/>
        </w:rPr>
        <w:t xml:space="preserve">El artículo 87 del Código de Procedimiento Administrativo y de lo Contencioso Administrativo (CPACA) detalla los eventos que confieren firmeza a un acto, incluyendo la publicidad, comunicación o notificación de este, así como la resolución de recursos administrativos interpuestos, en respeto al debido proceso y al derecho de defensa. </w:t>
      </w:r>
    </w:p>
    <w:p w14:paraId="5875F4BF" w14:textId="77777777" w:rsidR="00F774BD" w:rsidRPr="00C11F89" w:rsidRDefault="00F774BD" w:rsidP="00F774BD">
      <w:pPr>
        <w:pStyle w:val="Prrafodelista"/>
        <w:spacing w:after="0" w:line="276" w:lineRule="auto"/>
        <w:jc w:val="both"/>
        <w:rPr>
          <w:rFonts w:ascii="Verdana" w:hAnsi="Verdana" w:cs="Arial"/>
          <w:color w:val="000000"/>
          <w:shd w:val="clear" w:color="auto" w:fill="FFFFFF"/>
        </w:rPr>
      </w:pPr>
    </w:p>
    <w:p w14:paraId="403B3A13" w14:textId="77777777" w:rsidR="00F774BD" w:rsidRPr="00C11F89" w:rsidRDefault="00F774BD" w:rsidP="00F774BD">
      <w:pPr>
        <w:pStyle w:val="Prrafodelista"/>
        <w:numPr>
          <w:ilvl w:val="0"/>
          <w:numId w:val="18"/>
        </w:numPr>
        <w:spacing w:after="0" w:line="276" w:lineRule="auto"/>
        <w:jc w:val="both"/>
        <w:rPr>
          <w:rFonts w:ascii="Verdana" w:hAnsi="Verdana" w:cs="Arial"/>
          <w:color w:val="000000"/>
          <w:shd w:val="clear" w:color="auto" w:fill="FFFFFF"/>
        </w:rPr>
      </w:pPr>
      <w:r w:rsidRPr="00D13466">
        <w:rPr>
          <w:rFonts w:ascii="Verdana" w:hAnsi="Verdana" w:cs="Arial"/>
          <w:color w:val="000000"/>
          <w:shd w:val="clear" w:color="auto" w:fill="FFFFFF"/>
          <w:lang w:val="es-CO"/>
        </w:rPr>
        <w:t xml:space="preserve">La Sala de Consulta y Servicio Civil del Consejo de Estado </w:t>
      </w:r>
      <w:r>
        <w:rPr>
          <w:rStyle w:val="Refdenotaalpie"/>
          <w:rFonts w:ascii="Verdana" w:hAnsi="Verdana" w:cs="Arial"/>
          <w:color w:val="000000"/>
          <w:shd w:val="clear" w:color="auto" w:fill="FFFFFF"/>
          <w:lang w:val="es-CO"/>
        </w:rPr>
        <w:footnoteReference w:id="8"/>
      </w:r>
      <w:r w:rsidRPr="00D13466">
        <w:rPr>
          <w:rFonts w:ascii="Verdana" w:hAnsi="Verdana" w:cs="Arial"/>
          <w:color w:val="000000"/>
          <w:shd w:val="clear" w:color="auto" w:fill="FFFFFF"/>
          <w:lang w:val="es-CO"/>
        </w:rPr>
        <w:t xml:space="preserve">ha interpretado que, para la fecha del cierre del proceso, el proponente debe estar inscrito en el RUP con un acto administrativo en firme, ya que la mera solicitud o radicación de documentos no es suficiente. Si la cámara de comercio emite el acto administrativo de inscripción después del cierre del procedimiento por falta de renovación oportuna o por ser una primera inscripción el proponente no puede presentarlo en el proceso, ya que para el momento de la oferta no contaba con capacidad para contratar y no se pueden acreditar hechos ocurridos tras el cierre del proceso; la inscripción </w:t>
      </w:r>
      <w:r w:rsidRPr="00D13466">
        <w:rPr>
          <w:rFonts w:ascii="Verdana" w:hAnsi="Verdana" w:cs="Arial"/>
          <w:color w:val="000000"/>
          <w:shd w:val="clear" w:color="auto" w:fill="FFFFFF"/>
          <w:lang w:val="es-CO"/>
        </w:rPr>
        <w:lastRenderedPageBreak/>
        <w:t>debe estar en firme antes del cierre para que sea efectiva y oponible a terceros.</w:t>
      </w:r>
    </w:p>
    <w:p w14:paraId="3B2FB9F4" w14:textId="77777777" w:rsidR="00F774BD" w:rsidRPr="00BB2E58" w:rsidRDefault="00F774BD" w:rsidP="00F774BD">
      <w:pPr>
        <w:pStyle w:val="Prrafodelista"/>
        <w:spacing w:after="0" w:line="276" w:lineRule="auto"/>
        <w:jc w:val="both"/>
        <w:rPr>
          <w:rStyle w:val="eop"/>
          <w:rFonts w:ascii="Verdana" w:hAnsi="Verdana" w:cs="Arial"/>
          <w:color w:val="000000"/>
          <w:shd w:val="clear" w:color="auto" w:fill="FFFFFF"/>
        </w:rPr>
      </w:pPr>
    </w:p>
    <w:p w14:paraId="30FD9152" w14:textId="77777777" w:rsidR="00F774BD" w:rsidRPr="004060C8" w:rsidRDefault="00F774BD" w:rsidP="00F774BD">
      <w:pPr>
        <w:spacing w:after="0" w:line="276" w:lineRule="auto"/>
        <w:ind w:firstLine="708"/>
        <w:jc w:val="both"/>
        <w:rPr>
          <w:rFonts w:ascii="Verdana" w:eastAsia="Arial" w:hAnsi="Verdana" w:cs="Arial"/>
          <w:color w:val="000000" w:themeColor="text1"/>
          <w:lang w:val="es-MX"/>
        </w:rPr>
      </w:pPr>
      <w:r w:rsidRPr="004060C8">
        <w:rPr>
          <w:rStyle w:val="eop"/>
          <w:rFonts w:ascii="Verdana" w:hAnsi="Verdana" w:cs="Arial"/>
          <w:color w:val="000000"/>
          <w:shd w:val="clear" w:color="auto" w:fill="FFFFFF"/>
        </w:rPr>
        <w:t xml:space="preserve">Ahora bien, en atención a lo dispuesto en la consulta, se ha de acudir a la figura de </w:t>
      </w:r>
      <w:proofErr w:type="spellStart"/>
      <w:r w:rsidRPr="004060C8">
        <w:rPr>
          <w:rStyle w:val="eop"/>
          <w:rFonts w:ascii="Verdana" w:hAnsi="Verdana" w:cs="Arial"/>
          <w:color w:val="000000"/>
          <w:shd w:val="clear" w:color="auto" w:fill="FFFFFF"/>
        </w:rPr>
        <w:t>subsnabilidad</w:t>
      </w:r>
      <w:proofErr w:type="spellEnd"/>
      <w:r w:rsidRPr="004060C8">
        <w:rPr>
          <w:rStyle w:val="eop"/>
          <w:rFonts w:ascii="Verdana" w:hAnsi="Verdana" w:cs="Arial"/>
          <w:color w:val="000000"/>
          <w:shd w:val="clear" w:color="auto" w:fill="FFFFFF"/>
        </w:rPr>
        <w:t xml:space="preserve"> de los requisitos habilitantes, tema que ha sido abordado de manera suficiente por parte de esta Agencia, y de manera particular, en el concepto </w:t>
      </w:r>
      <w:bookmarkStart w:id="5" w:name="_Hlk174606888"/>
      <w:r w:rsidRPr="004060C8">
        <w:rPr>
          <w:rFonts w:ascii="Verdana" w:eastAsia="Arial" w:hAnsi="Verdana" w:cs="Arial"/>
          <w:color w:val="000000" w:themeColor="text1"/>
          <w:lang w:val="es-MX"/>
        </w:rPr>
        <w:t xml:space="preserve">CU — 060 de 16 de enero de 2020, en donde se unificó el concepto de la Agencia Nacional de Contratación Pública – Colombia Compra Eficiente en torno al alcance de la regla de la </w:t>
      </w:r>
      <w:proofErr w:type="spellStart"/>
      <w:r w:rsidRPr="004060C8">
        <w:rPr>
          <w:rFonts w:ascii="Verdana" w:eastAsia="Arial" w:hAnsi="Verdana" w:cs="Arial"/>
          <w:color w:val="000000" w:themeColor="text1"/>
          <w:lang w:val="es-MX"/>
        </w:rPr>
        <w:t>subsanabilidad</w:t>
      </w:r>
      <w:proofErr w:type="spellEnd"/>
      <w:r w:rsidRPr="004060C8">
        <w:rPr>
          <w:rFonts w:ascii="Verdana" w:eastAsia="Arial" w:hAnsi="Verdana" w:cs="Arial"/>
          <w:color w:val="000000" w:themeColor="text1"/>
          <w:lang w:val="es-MX"/>
        </w:rPr>
        <w:t xml:space="preserve">, contenida actualmente en el artículo 5 de la Ley 1150 de 2007. </w:t>
      </w:r>
    </w:p>
    <w:p w14:paraId="0ABCBBCD" w14:textId="77777777" w:rsidR="00F774BD" w:rsidRPr="004060C8" w:rsidRDefault="00F774BD" w:rsidP="00F774BD">
      <w:pPr>
        <w:spacing w:after="0" w:line="276" w:lineRule="auto"/>
        <w:jc w:val="both"/>
        <w:rPr>
          <w:rFonts w:ascii="Verdana" w:eastAsia="Arial" w:hAnsi="Verdana" w:cs="Arial"/>
          <w:color w:val="000000" w:themeColor="text1"/>
          <w:lang w:val="es-MX"/>
        </w:rPr>
      </w:pPr>
    </w:p>
    <w:p w14:paraId="057D661E" w14:textId="77777777" w:rsidR="00F774BD" w:rsidRPr="004060C8" w:rsidRDefault="00F774BD" w:rsidP="00F774BD">
      <w:pPr>
        <w:pStyle w:val="Prrafodelista"/>
        <w:numPr>
          <w:ilvl w:val="0"/>
          <w:numId w:val="18"/>
        </w:numPr>
        <w:spacing w:line="276" w:lineRule="auto"/>
        <w:jc w:val="both"/>
        <w:rPr>
          <w:rFonts w:ascii="Verdana" w:eastAsia="Arial" w:hAnsi="Verdana" w:cs="Arial"/>
        </w:rPr>
      </w:pPr>
      <w:r w:rsidRPr="004060C8">
        <w:rPr>
          <w:rFonts w:ascii="Verdana" w:eastAsia="Arial" w:hAnsi="Verdana" w:cs="Arial"/>
          <w:color w:val="000000" w:themeColor="text1"/>
          <w:lang w:val="es-MX"/>
        </w:rPr>
        <w:t>En dicho concepto se unificó la tesis expuesta en los conceptos con radicado No. 4201913000006471 del 28 de octubre de 2019, 4201912000006711 del 12 de noviembre de 2019 y 4201912000006496 del 15 de noviembre de 2019, la cual fue reiterada en los conceptos C-082 de 27 de enero de 2020 y C-127 de 12 de febrero de 2020, C−044 de 24 de marzo de 2020, C–013 de 28 de abril de 2020, C−307 de 21 de mayo de 2020, C−372 de 30 de junio de 2020, C−410 de 26 de junio de 2020, C−481 de 27 julio de 2020, C−420 de 28 de julio de 2020, C-730 de 14 de diciembre de 2020, C–779 de 18 de enero de 2020, C-077 de 14 de enero de 2021, C-010 de 16 de febrero de 2021, C-250 del 2 de junio de 2021 C-568 del 11 de octubre de 2021, C-728 del 25 de enero de 2022, C-140 del 28 de marzo de 2022, C-285 del 20 de mayo de 2022, C-416 del 30 de junio de 2022, C-431 del 7 de julio de 2022, C-470 del 25 de julio de 2022, C-505 de 8 de agosto de 2022 y C-681 de 19 de octubre de 2022.</w:t>
      </w:r>
    </w:p>
    <w:p w14:paraId="36C33AAE" w14:textId="77777777" w:rsidR="00F774BD" w:rsidRPr="004060C8" w:rsidRDefault="00F774BD" w:rsidP="00F774BD">
      <w:pPr>
        <w:pStyle w:val="Prrafodelista"/>
        <w:spacing w:line="276" w:lineRule="auto"/>
        <w:jc w:val="both"/>
        <w:rPr>
          <w:rFonts w:ascii="Verdana" w:eastAsia="Arial" w:hAnsi="Verdana" w:cs="Arial"/>
        </w:rPr>
      </w:pPr>
    </w:p>
    <w:p w14:paraId="7AAEFE5F" w14:textId="77777777" w:rsidR="00F774BD" w:rsidRPr="004060C8" w:rsidRDefault="00F774BD" w:rsidP="00F774BD">
      <w:pPr>
        <w:pStyle w:val="Prrafodelista"/>
        <w:numPr>
          <w:ilvl w:val="0"/>
          <w:numId w:val="18"/>
        </w:numPr>
        <w:spacing w:line="276" w:lineRule="auto"/>
        <w:jc w:val="both"/>
        <w:rPr>
          <w:rFonts w:ascii="Verdana" w:eastAsia="Arial" w:hAnsi="Verdana" w:cs="Arial"/>
        </w:rPr>
      </w:pPr>
      <w:r w:rsidRPr="004060C8">
        <w:rPr>
          <w:rFonts w:ascii="Verdana" w:eastAsia="Arial" w:hAnsi="Verdana" w:cs="Arial"/>
          <w:color w:val="000000" w:themeColor="text1"/>
        </w:rPr>
        <w:t xml:space="preserve">La referida postura indica que, por regla general, la falta de entrega y los defectos, en la acreditación de los requisitos habilitantes son aspectos subsanables. La excepción se encuentra en los casos, previstos en la ley, que limitan la </w:t>
      </w:r>
      <w:proofErr w:type="spellStart"/>
      <w:r w:rsidRPr="004060C8">
        <w:rPr>
          <w:rFonts w:ascii="Verdana" w:eastAsia="Arial" w:hAnsi="Verdana" w:cs="Arial"/>
          <w:color w:val="000000" w:themeColor="text1"/>
        </w:rPr>
        <w:t>subsanabilidad</w:t>
      </w:r>
      <w:proofErr w:type="spellEnd"/>
      <w:r w:rsidRPr="004060C8">
        <w:rPr>
          <w:rFonts w:ascii="Verdana" w:eastAsia="Arial" w:hAnsi="Verdana" w:cs="Arial"/>
          <w:color w:val="000000" w:themeColor="text1"/>
        </w:rPr>
        <w:t>, es decir, en la prohibición de permitir la entrega de la garantía de seriedad de la oferta que no fue aportada con la propuesta</w:t>
      </w:r>
      <w:r w:rsidRPr="004060C8">
        <w:rPr>
          <w:rFonts w:ascii="Verdana" w:eastAsia="Arial" w:hAnsi="Verdana" w:cs="Arial"/>
          <w:color w:val="000000" w:themeColor="text1"/>
          <w:u w:val="single"/>
        </w:rPr>
        <w:t xml:space="preserve"> </w:t>
      </w:r>
      <w:r w:rsidRPr="004060C8">
        <w:rPr>
          <w:rFonts w:ascii="Verdana" w:eastAsia="Arial" w:hAnsi="Verdana" w:cs="Arial"/>
          <w:color w:val="000000" w:themeColor="text1"/>
        </w:rPr>
        <w:t xml:space="preserve">y de valer la acreditación de circunstancias ocurridas con posterioridad al cierre del proceso. En esta línea, la posibilidad de enmendar, corregir o subsanar los errores en los que se incurre en los documentos contentivos de la oferta es un tema que ha tenido diferentes momentos o etapas en el ordenamiento jurídico colombiano. </w:t>
      </w:r>
      <w:r w:rsidRPr="004060C8">
        <w:rPr>
          <w:rFonts w:ascii="Verdana" w:eastAsia="Arial" w:hAnsi="Verdana" w:cs="Arial"/>
        </w:rPr>
        <w:t xml:space="preserve"> </w:t>
      </w:r>
    </w:p>
    <w:p w14:paraId="2661888F" w14:textId="77777777" w:rsidR="00F774BD" w:rsidRPr="004060C8" w:rsidRDefault="00F774BD" w:rsidP="00F774BD">
      <w:pPr>
        <w:pStyle w:val="Prrafodelista"/>
        <w:rPr>
          <w:rFonts w:ascii="Verdana" w:eastAsia="Arial" w:hAnsi="Verdana" w:cs="Arial"/>
        </w:rPr>
      </w:pPr>
    </w:p>
    <w:p w14:paraId="06C0AE25" w14:textId="77777777" w:rsidR="00F774BD" w:rsidRPr="004060C8" w:rsidRDefault="00F774BD" w:rsidP="00F774BD">
      <w:pPr>
        <w:pStyle w:val="Prrafodelista"/>
        <w:numPr>
          <w:ilvl w:val="0"/>
          <w:numId w:val="18"/>
        </w:numPr>
        <w:spacing w:line="276" w:lineRule="auto"/>
        <w:jc w:val="both"/>
        <w:rPr>
          <w:rFonts w:ascii="Verdana" w:hAnsi="Verdana" w:cs="Arial"/>
          <w:lang w:val="es-ES_tradnl"/>
        </w:rPr>
      </w:pPr>
      <w:r w:rsidRPr="004060C8">
        <w:rPr>
          <w:rFonts w:ascii="Verdana" w:eastAsia="Times New Roman" w:hAnsi="Verdana" w:cs="Arial"/>
          <w:shd w:val="clear" w:color="auto" w:fill="FFFFFF"/>
          <w:lang w:eastAsia="es-ES_tradnl"/>
        </w:rPr>
        <w:lastRenderedPageBreak/>
        <w:t>Pues bien, resulta pertinente acudir de manera puntual a lo señalado en el artículo 5 de la Ley 1150 de 2007, en donde se estableció un criterio más claro para los partícipes del Sistema de Compra Publica, pues se fijó un ámbito temporal para la subsanación de las ofertas</w:t>
      </w:r>
      <w:r w:rsidRPr="004060C8">
        <w:rPr>
          <w:rFonts w:ascii="Verdana" w:hAnsi="Verdana" w:cs="Arial"/>
          <w:lang w:val="es-ES_tradnl"/>
        </w:rPr>
        <w:t>: “en cualquier momento, hasta la adjudicación”. El Consejo de Estado, con particular sindéresis, concluyó que a partir del parágrafo 1°del artículo 5 de la Ley 1150, la definición de lo que es subsanable y lo que no lo es, surge a partir del planteamiento de la pregunta sobre si el defecto asigna puntaje o no, en estos términos:</w:t>
      </w:r>
    </w:p>
    <w:p w14:paraId="048F9AE2" w14:textId="77777777" w:rsidR="00F774BD" w:rsidRPr="004060C8" w:rsidRDefault="00F774BD" w:rsidP="00F774BD">
      <w:pPr>
        <w:spacing w:after="0"/>
        <w:ind w:left="709" w:right="709"/>
        <w:jc w:val="both"/>
        <w:rPr>
          <w:rFonts w:ascii="Verdana" w:eastAsia="Arial" w:hAnsi="Verdana" w:cs="Arial"/>
          <w:color w:val="000000" w:themeColor="text1"/>
          <w:sz w:val="20"/>
          <w:szCs w:val="20"/>
          <w:lang w:val="es-MX"/>
        </w:rPr>
      </w:pPr>
      <w:r w:rsidRPr="004060C8">
        <w:rPr>
          <w:rFonts w:ascii="Verdana" w:eastAsia="Arial" w:hAnsi="Verdana" w:cs="Arial"/>
          <w:color w:val="000000" w:themeColor="text1"/>
          <w:lang w:val="es-MX"/>
        </w:rPr>
        <w:t>“</w:t>
      </w:r>
      <w:r w:rsidRPr="004060C8">
        <w:rPr>
          <w:rFonts w:ascii="Verdana" w:hAnsi="Verdana" w:cs="Arial"/>
          <w:sz w:val="20"/>
          <w:szCs w:val="20"/>
          <w:lang w:val="es-ES"/>
        </w:rPr>
        <w:t>Esto significa que en adelante las entidades y los oferentes aplican directamente la regla que contempla el art. 5, parágrafo, de la Ley 1150, de manera que lo subsanable o insubsanable se define a partir de una pregunta, que se le formula a cada requisito omitido o cumplido imperfectamente: ¿el defecto asigna puntaje al oferente? Si lo hace no es subsanable, si no lo hace es subsanable; en el último evento la entidad le solicitará al oferente que satisfaga la deficiencia, para poner su oferta en condiciones de ser evaluada, y no importa si se refiere a no a problemas de capacidad o a requisitos cumplidos antes o después de presentadas las ofertas, con la condición de que cuando le pidan la acreditación la satisfaga suficientemente</w:t>
      </w:r>
      <w:r w:rsidRPr="004060C8">
        <w:rPr>
          <w:rFonts w:ascii="Verdana" w:hAnsi="Verdana" w:cs="Arial"/>
          <w:sz w:val="20"/>
          <w:szCs w:val="20"/>
          <w:vertAlign w:val="superscript"/>
          <w:lang w:val="es-ES"/>
        </w:rPr>
        <w:footnoteReference w:id="9"/>
      </w:r>
      <w:r w:rsidRPr="004060C8">
        <w:rPr>
          <w:rFonts w:ascii="Verdana" w:hAnsi="Verdana" w:cs="Arial"/>
          <w:sz w:val="20"/>
          <w:szCs w:val="20"/>
          <w:lang w:val="es-ES"/>
        </w:rPr>
        <w:t>.</w:t>
      </w:r>
      <w:r w:rsidRPr="004060C8">
        <w:rPr>
          <w:rFonts w:ascii="Verdana" w:eastAsia="Arial" w:hAnsi="Verdana" w:cs="Arial"/>
          <w:color w:val="000000" w:themeColor="text1"/>
          <w:sz w:val="20"/>
          <w:szCs w:val="20"/>
          <w:lang w:val="es-MX"/>
        </w:rPr>
        <w:t>”</w:t>
      </w:r>
    </w:p>
    <w:p w14:paraId="14359616" w14:textId="77777777" w:rsidR="00F774BD" w:rsidRPr="004060C8" w:rsidRDefault="00F774BD" w:rsidP="00F774BD">
      <w:pPr>
        <w:spacing w:after="0"/>
        <w:ind w:left="709" w:right="709"/>
        <w:jc w:val="both"/>
        <w:rPr>
          <w:rFonts w:ascii="Verdana" w:eastAsia="Arial" w:hAnsi="Verdana" w:cs="Arial"/>
          <w:sz w:val="20"/>
          <w:szCs w:val="20"/>
          <w:lang w:val="es-ES"/>
        </w:rPr>
      </w:pPr>
    </w:p>
    <w:p w14:paraId="66CB967E" w14:textId="77777777" w:rsidR="00F774BD" w:rsidRPr="004060C8" w:rsidRDefault="00F774BD" w:rsidP="00F774BD">
      <w:pPr>
        <w:pStyle w:val="Prrafodelista"/>
        <w:numPr>
          <w:ilvl w:val="0"/>
          <w:numId w:val="18"/>
        </w:numPr>
        <w:spacing w:line="276" w:lineRule="auto"/>
        <w:jc w:val="both"/>
        <w:rPr>
          <w:rFonts w:ascii="Verdana" w:eastAsia="Times New Roman" w:hAnsi="Verdana" w:cs="Arial"/>
          <w:shd w:val="clear" w:color="auto" w:fill="FFFFFF"/>
          <w:lang w:eastAsia="es-ES"/>
        </w:rPr>
      </w:pPr>
      <w:r w:rsidRPr="004060C8">
        <w:rPr>
          <w:rFonts w:ascii="Verdana" w:eastAsia="Times New Roman" w:hAnsi="Verdana" w:cs="Arial"/>
          <w:shd w:val="clear" w:color="auto" w:fill="FFFFFF"/>
          <w:lang w:eastAsia="es-ES"/>
        </w:rPr>
        <w:t>Esa interpretación fue compartida por la Agencia Nacional de Contratación Pública – Colombia Compra Eficiente, pues se estableció en la Circular Externa Única</w:t>
      </w:r>
      <w:r w:rsidRPr="004060C8">
        <w:rPr>
          <w:rStyle w:val="Refdenotaalpie"/>
          <w:rFonts w:ascii="Verdana" w:eastAsia="Times New Roman" w:hAnsi="Verdana" w:cs="Arial"/>
          <w:shd w:val="clear" w:color="auto" w:fill="FFFFFF"/>
          <w:lang w:eastAsia="es-ES"/>
        </w:rPr>
        <w:footnoteReference w:id="10"/>
      </w:r>
      <w:r w:rsidRPr="004060C8">
        <w:rPr>
          <w:rFonts w:ascii="Verdana" w:eastAsia="Times New Roman" w:hAnsi="Verdana" w:cs="Arial"/>
          <w:shd w:val="clear" w:color="auto" w:fill="FFFFFF"/>
          <w:lang w:eastAsia="es-ES"/>
        </w:rPr>
        <w:t>, que si durante un proceso de contratación hay proponentes que no acreditaron en sus ofertas requisitos que no afectan la asignación de puntaje o la comparación de las mismas, la entidad estatal deberá indicarlo en el informe de evaluación y advertir que la correspondiente oferta no será evaluada hasta que se subsane.</w:t>
      </w:r>
    </w:p>
    <w:p w14:paraId="2B594B13" w14:textId="77777777" w:rsidR="00F774BD" w:rsidRPr="004060C8" w:rsidRDefault="00F774BD" w:rsidP="00F774BD">
      <w:pPr>
        <w:pStyle w:val="Prrafodelista"/>
        <w:spacing w:line="276" w:lineRule="auto"/>
        <w:jc w:val="both"/>
        <w:rPr>
          <w:rFonts w:ascii="Verdana" w:eastAsia="Times New Roman" w:hAnsi="Verdana" w:cs="Arial"/>
          <w:shd w:val="clear" w:color="auto" w:fill="FFFFFF"/>
          <w:lang w:eastAsia="es-ES"/>
        </w:rPr>
      </w:pPr>
    </w:p>
    <w:p w14:paraId="1BA1CF94" w14:textId="77777777" w:rsidR="00F774BD" w:rsidRPr="004060C8" w:rsidRDefault="00F774BD" w:rsidP="00F774BD">
      <w:pPr>
        <w:pStyle w:val="Prrafodelista"/>
        <w:numPr>
          <w:ilvl w:val="0"/>
          <w:numId w:val="18"/>
        </w:numPr>
        <w:spacing w:line="276" w:lineRule="auto"/>
        <w:jc w:val="both"/>
        <w:rPr>
          <w:rFonts w:ascii="Verdana" w:eastAsia="Times New Roman" w:hAnsi="Verdana" w:cs="Arial"/>
          <w:shd w:val="clear" w:color="auto" w:fill="FFFFFF"/>
          <w:lang w:eastAsia="es-ES_tradnl"/>
        </w:rPr>
      </w:pPr>
      <w:r w:rsidRPr="004060C8">
        <w:rPr>
          <w:rFonts w:ascii="Verdana" w:eastAsia="Times New Roman" w:hAnsi="Verdana" w:cs="Arial"/>
          <w:shd w:val="clear" w:color="auto" w:fill="FFFFFF"/>
          <w:lang w:eastAsia="es-ES"/>
        </w:rPr>
        <w:t>Ahora bien, seguidamente el</w:t>
      </w:r>
      <w:r w:rsidRPr="004060C8">
        <w:rPr>
          <w:rFonts w:ascii="Verdana" w:eastAsia="Times New Roman" w:hAnsi="Verdana" w:cs="Arial"/>
          <w:shd w:val="clear" w:color="auto" w:fill="FFFFFF"/>
          <w:lang w:eastAsia="es-ES_tradnl"/>
        </w:rPr>
        <w:t xml:space="preserve"> legislador expidió la Ley 1882 de 2018, con la finalidad de introducir cambios y ajustes para fortalecer la contratación pública, de manera particular, en el artículo 5 se modificó el parágrafo 1° </w:t>
      </w:r>
      <w:r w:rsidRPr="004060C8">
        <w:rPr>
          <w:rFonts w:ascii="Verdana" w:eastAsia="Times New Roman" w:hAnsi="Verdana" w:cs="Arial"/>
          <w:shd w:val="clear" w:color="auto" w:fill="FFFFFF"/>
          <w:lang w:eastAsia="es-ES_tradnl"/>
        </w:rPr>
        <w:lastRenderedPageBreak/>
        <w:t>y adicionó algunos otros, entre ellos el 4° del artículo 5 de la Ley 1150 de 2007, de la siguiente manera:</w:t>
      </w:r>
    </w:p>
    <w:p w14:paraId="29A512AB" w14:textId="77777777" w:rsidR="00F774BD" w:rsidRPr="004060C8" w:rsidRDefault="00F774BD" w:rsidP="00F774BD">
      <w:pPr>
        <w:spacing w:after="0" w:line="240" w:lineRule="auto"/>
        <w:ind w:left="709" w:right="709"/>
        <w:jc w:val="both"/>
        <w:rPr>
          <w:rFonts w:ascii="Verdana" w:eastAsia="Calibri" w:hAnsi="Verdana" w:cs="Arial"/>
          <w:sz w:val="21"/>
          <w:szCs w:val="21"/>
          <w:lang w:val="es-ES"/>
        </w:rPr>
      </w:pPr>
      <w:r w:rsidRPr="004060C8">
        <w:rPr>
          <w:rFonts w:ascii="Verdana" w:eastAsia="Arial" w:hAnsi="Verdana" w:cs="Arial"/>
          <w:color w:val="000000" w:themeColor="text1"/>
          <w:lang w:val="es-MX"/>
        </w:rPr>
        <w:t>“</w:t>
      </w:r>
      <w:r w:rsidRPr="004060C8">
        <w:rPr>
          <w:rFonts w:ascii="Verdana" w:eastAsia="Arial" w:hAnsi="Verdana" w:cs="Arial"/>
          <w:sz w:val="21"/>
          <w:szCs w:val="21"/>
          <w:lang w:val="es-ES"/>
        </w:rPr>
        <w:t xml:space="preserve"> </w:t>
      </w:r>
      <w:r w:rsidRPr="004060C8">
        <w:rPr>
          <w:rFonts w:ascii="Verdana" w:eastAsia="Calibri" w:hAnsi="Verdana" w:cs="Arial"/>
          <w:sz w:val="20"/>
          <w:szCs w:val="21"/>
          <w:lang w:val="es-ES"/>
        </w:rPr>
        <w:t xml:space="preserve">Artículo 5°. De la selección objetiva. </w:t>
      </w:r>
    </w:p>
    <w:p w14:paraId="3CCA02E9" w14:textId="77777777" w:rsidR="00F774BD" w:rsidRPr="004060C8" w:rsidRDefault="00F774BD" w:rsidP="00F774BD">
      <w:pPr>
        <w:spacing w:before="240" w:after="0" w:line="240" w:lineRule="auto"/>
        <w:ind w:left="709" w:right="709"/>
        <w:jc w:val="both"/>
        <w:rPr>
          <w:rFonts w:ascii="Verdana" w:eastAsia="Calibri" w:hAnsi="Verdana" w:cs="Arial"/>
          <w:sz w:val="21"/>
          <w:szCs w:val="21"/>
          <w:lang w:val="es-ES_tradnl"/>
        </w:rPr>
      </w:pPr>
      <w:r w:rsidRPr="004060C8">
        <w:rPr>
          <w:rFonts w:ascii="Verdana" w:eastAsia="Calibri" w:hAnsi="Verdana" w:cs="Arial"/>
          <w:sz w:val="21"/>
          <w:szCs w:val="21"/>
          <w:lang w:val="es-ES_tradnl"/>
        </w:rPr>
        <w:t>(...)</w:t>
      </w:r>
    </w:p>
    <w:p w14:paraId="2CDE87DA" w14:textId="77777777" w:rsidR="00F774BD" w:rsidRPr="004060C8" w:rsidRDefault="00F774BD" w:rsidP="00F774BD">
      <w:pPr>
        <w:spacing w:after="0" w:line="240" w:lineRule="auto"/>
        <w:ind w:left="709" w:right="709"/>
        <w:jc w:val="both"/>
        <w:rPr>
          <w:rFonts w:ascii="Verdana" w:eastAsia="Calibri" w:hAnsi="Verdana" w:cs="Arial"/>
          <w:sz w:val="20"/>
          <w:szCs w:val="21"/>
          <w:lang w:val="es-ES"/>
        </w:rPr>
      </w:pPr>
      <w:r w:rsidRPr="004060C8">
        <w:rPr>
          <w:rFonts w:ascii="Verdana" w:eastAsia="Calibri" w:hAnsi="Verdana" w:cs="Arial"/>
          <w:sz w:val="20"/>
          <w:szCs w:val="21"/>
          <w:lang w:val="es-ES"/>
        </w:rPr>
        <w:t xml:space="preserve">Parágrafo 1º. La ausencia de requisitos o la falta de documentos referentes a la futura contratación o al proponente, no necesarios para la comparación de las propuestas no servirán de título suficiente para el rechazo de los ofrecimientos hechos. En consecuencia, todos aquellos requisitos de la propuesta que no afecten la asignación de puntaje, deberán ser solicitados por las entidades estatales y deberán ser entregados por los proponentes hasta el término de traslado del informe de evaluación que corresponda a cada modalidad de selección, salvo lo dispuesto para el proceso de Mínima cuantía y para el proceso de selección a través del sistema de subasta. Serán rechazadas las ofertas de aquellos proponentes que no suministren la información y la documentación solicitada por la entidad estatal hasta el plazo anteriormente señalado. </w:t>
      </w:r>
    </w:p>
    <w:p w14:paraId="700E7C8D" w14:textId="77777777" w:rsidR="00F774BD" w:rsidRPr="004060C8" w:rsidRDefault="00F774BD" w:rsidP="00F774BD">
      <w:pPr>
        <w:spacing w:before="240" w:after="0" w:line="240" w:lineRule="auto"/>
        <w:ind w:left="709" w:right="709"/>
        <w:jc w:val="both"/>
        <w:rPr>
          <w:rFonts w:ascii="Verdana" w:eastAsia="Calibri" w:hAnsi="Verdana" w:cs="Arial"/>
          <w:sz w:val="21"/>
          <w:szCs w:val="21"/>
          <w:lang w:val="es-ES_tradnl"/>
        </w:rPr>
      </w:pPr>
      <w:r w:rsidRPr="004060C8">
        <w:rPr>
          <w:rFonts w:ascii="Verdana" w:eastAsia="Calibri" w:hAnsi="Verdana" w:cs="Arial"/>
          <w:sz w:val="20"/>
          <w:szCs w:val="21"/>
          <w:lang w:val="es-ES"/>
        </w:rPr>
        <w:t>Durante el término otorgado para subsanar las ofertas, los proponentes no podrán acreditar circunstancias ocurridas con posterioridad al cierre del proceso</w:t>
      </w:r>
      <w:r w:rsidRPr="004060C8">
        <w:rPr>
          <w:rFonts w:ascii="Verdana" w:eastAsia="Calibri" w:hAnsi="Verdana" w:cs="Arial"/>
          <w:sz w:val="21"/>
          <w:szCs w:val="21"/>
          <w:lang w:val="es-ES"/>
        </w:rPr>
        <w:t>.</w:t>
      </w:r>
      <w:r w:rsidRPr="004060C8">
        <w:rPr>
          <w:rFonts w:ascii="Verdana" w:eastAsia="Arial" w:hAnsi="Verdana" w:cs="Arial"/>
          <w:color w:val="000000" w:themeColor="text1"/>
          <w:lang w:val="es-ES"/>
        </w:rPr>
        <w:t xml:space="preserve"> </w:t>
      </w:r>
      <w:r w:rsidRPr="004060C8">
        <w:rPr>
          <w:rFonts w:ascii="Verdana" w:eastAsia="Calibri" w:hAnsi="Verdana" w:cs="Arial"/>
          <w:sz w:val="21"/>
          <w:szCs w:val="21"/>
          <w:lang w:val="es-ES_tradnl"/>
        </w:rPr>
        <w:t>(...)</w:t>
      </w:r>
    </w:p>
    <w:p w14:paraId="76CD1C90" w14:textId="77777777" w:rsidR="00F774BD" w:rsidRPr="004060C8" w:rsidRDefault="00F774BD" w:rsidP="00F774BD">
      <w:pPr>
        <w:spacing w:after="0" w:line="240" w:lineRule="auto"/>
        <w:ind w:left="709" w:right="709"/>
        <w:jc w:val="both"/>
        <w:rPr>
          <w:rFonts w:ascii="Verdana" w:eastAsia="Calibri" w:hAnsi="Verdana" w:cs="Arial"/>
          <w:sz w:val="21"/>
          <w:szCs w:val="21"/>
          <w:lang w:val="es-ES"/>
        </w:rPr>
      </w:pPr>
      <w:r w:rsidRPr="004060C8">
        <w:rPr>
          <w:rFonts w:ascii="Verdana" w:eastAsia="Arial" w:hAnsi="Verdana" w:cs="Arial"/>
          <w:color w:val="000000" w:themeColor="text1"/>
          <w:lang w:val="es-ES"/>
        </w:rPr>
        <w:t xml:space="preserve"> </w:t>
      </w:r>
      <w:r w:rsidRPr="004060C8">
        <w:rPr>
          <w:rFonts w:ascii="Verdana" w:eastAsia="Arial" w:hAnsi="Verdana" w:cs="Arial"/>
          <w:sz w:val="21"/>
          <w:szCs w:val="21"/>
          <w:lang w:val="es-ES"/>
        </w:rPr>
        <w:t xml:space="preserve"> </w:t>
      </w:r>
    </w:p>
    <w:p w14:paraId="35CDBD85" w14:textId="77777777" w:rsidR="00F774BD" w:rsidRPr="004060C8" w:rsidRDefault="00F774BD" w:rsidP="00F774BD">
      <w:pPr>
        <w:pStyle w:val="Prrafodelista"/>
        <w:numPr>
          <w:ilvl w:val="0"/>
          <w:numId w:val="18"/>
        </w:numPr>
        <w:spacing w:line="276" w:lineRule="auto"/>
        <w:jc w:val="both"/>
        <w:rPr>
          <w:rFonts w:ascii="Verdana" w:eastAsia="Arial" w:hAnsi="Verdana" w:cs="Arial"/>
          <w:color w:val="000000" w:themeColor="text1"/>
        </w:rPr>
      </w:pPr>
      <w:r w:rsidRPr="004060C8">
        <w:rPr>
          <w:rFonts w:ascii="Verdana" w:eastAsia="Arial" w:hAnsi="Verdana" w:cs="Arial"/>
          <w:color w:val="000000" w:themeColor="text1"/>
        </w:rPr>
        <w:t xml:space="preserve">Como puede observarse, la Ley 1882 de 2018: i) mantiene el criterio de la Ley 80 de 1993, relativo a que todo lo que no sea necesario para la comparación de propuestas no es título suficiente para su rechazo; </w:t>
      </w:r>
      <w:proofErr w:type="spellStart"/>
      <w:r w:rsidRPr="004060C8">
        <w:rPr>
          <w:rFonts w:ascii="Verdana" w:eastAsia="Arial" w:hAnsi="Verdana" w:cs="Arial"/>
          <w:color w:val="000000" w:themeColor="text1"/>
        </w:rPr>
        <w:t>ii</w:t>
      </w:r>
      <w:proofErr w:type="spellEnd"/>
      <w:r w:rsidRPr="004060C8">
        <w:rPr>
          <w:rFonts w:ascii="Verdana" w:eastAsia="Arial" w:hAnsi="Verdana" w:cs="Arial"/>
          <w:color w:val="000000" w:themeColor="text1"/>
        </w:rPr>
        <w:t xml:space="preserve">) mantiene el criterio aclaratorio de la Ley 1150 de 2007, según el cual todo lo que no afecte la asignación de puntaje puede subsanarse; y, </w:t>
      </w:r>
      <w:proofErr w:type="spellStart"/>
      <w:r w:rsidRPr="004060C8">
        <w:rPr>
          <w:rFonts w:ascii="Verdana" w:eastAsia="Arial" w:hAnsi="Verdana" w:cs="Arial"/>
          <w:color w:val="000000" w:themeColor="text1"/>
        </w:rPr>
        <w:t>iii</w:t>
      </w:r>
      <w:proofErr w:type="spellEnd"/>
      <w:r w:rsidRPr="004060C8">
        <w:rPr>
          <w:rFonts w:ascii="Verdana" w:eastAsia="Arial" w:hAnsi="Verdana" w:cs="Arial"/>
          <w:color w:val="000000" w:themeColor="text1"/>
        </w:rPr>
        <w:t xml:space="preserve">) introduce modificaciones en relación con algunos aspectos que se analizarán a continuación. </w:t>
      </w:r>
    </w:p>
    <w:p w14:paraId="30EC5EE0" w14:textId="77777777" w:rsidR="00F774BD" w:rsidRPr="004060C8" w:rsidRDefault="00F774BD" w:rsidP="00F774BD">
      <w:pPr>
        <w:pStyle w:val="Prrafodelista"/>
        <w:spacing w:line="276" w:lineRule="auto"/>
        <w:jc w:val="both"/>
        <w:rPr>
          <w:rFonts w:ascii="Verdana" w:eastAsia="Arial" w:hAnsi="Verdana" w:cs="Arial"/>
          <w:color w:val="000000" w:themeColor="text1"/>
        </w:rPr>
      </w:pPr>
    </w:p>
    <w:p w14:paraId="77007CC1" w14:textId="77777777" w:rsidR="00F774BD" w:rsidRPr="004060C8" w:rsidRDefault="00F774BD" w:rsidP="00F774BD">
      <w:pPr>
        <w:pStyle w:val="Prrafodelista"/>
        <w:numPr>
          <w:ilvl w:val="0"/>
          <w:numId w:val="18"/>
        </w:numPr>
        <w:spacing w:line="276" w:lineRule="auto"/>
        <w:jc w:val="both"/>
        <w:rPr>
          <w:rFonts w:ascii="Verdana" w:eastAsia="Arial" w:hAnsi="Verdana" w:cs="Arial"/>
          <w:color w:val="000000" w:themeColor="text1"/>
        </w:rPr>
      </w:pPr>
      <w:r w:rsidRPr="004060C8">
        <w:rPr>
          <w:rFonts w:ascii="Verdana" w:eastAsia="Arial" w:hAnsi="Verdana" w:cs="Arial"/>
          <w:i/>
          <w:iCs/>
          <w:color w:val="000000" w:themeColor="text1"/>
        </w:rPr>
        <w:t>El primero</w:t>
      </w:r>
      <w:r w:rsidRPr="004060C8">
        <w:rPr>
          <w:rFonts w:ascii="Verdana" w:eastAsia="Arial" w:hAnsi="Verdana" w:cs="Arial"/>
          <w:color w:val="000000" w:themeColor="text1"/>
        </w:rPr>
        <w:t xml:space="preserve"> es el ámbito temporal para ejercer la facultad de subsanar la oferta, pues la Ley 1882 de 2018 fijó una regla general y una excepción. La regla general es que el límite para que la entidad solicite y para que el proponente corrija lo que haga falta es hasta el término de traslado del informe de evaluación que corresponda a cada modalidad de selección. La excepción es que el límite anterior no aplica para los procesos de mínima cuantía y para el proceso de selección a través del sistema de subasta</w:t>
      </w:r>
      <w:r w:rsidRPr="004060C8">
        <w:rPr>
          <w:rFonts w:ascii="Verdana" w:eastAsia="Arial" w:hAnsi="Verdana" w:cs="Arial"/>
          <w:color w:val="000000" w:themeColor="text1"/>
          <w:vertAlign w:val="superscript"/>
        </w:rPr>
        <w:t>6</w:t>
      </w:r>
      <w:r w:rsidRPr="004060C8">
        <w:rPr>
          <w:rFonts w:ascii="Verdana" w:eastAsia="Arial" w:hAnsi="Verdana" w:cs="Arial"/>
          <w:color w:val="000000" w:themeColor="text1"/>
        </w:rPr>
        <w:t>; en el último los documentos o requisitos subsanables pueden y deben solicitarse hasta el momento previo a la celebración de la audiencia. .</w:t>
      </w:r>
    </w:p>
    <w:p w14:paraId="68BEFFF5" w14:textId="77777777" w:rsidR="00F774BD" w:rsidRPr="004060C8" w:rsidRDefault="00F774BD" w:rsidP="00F774BD">
      <w:pPr>
        <w:pStyle w:val="Prrafodelista"/>
        <w:rPr>
          <w:rFonts w:ascii="Verdana" w:eastAsia="Arial" w:hAnsi="Verdana" w:cs="Arial"/>
          <w:color w:val="000000" w:themeColor="text1"/>
        </w:rPr>
      </w:pPr>
    </w:p>
    <w:p w14:paraId="026E3FFC" w14:textId="7A1BF280" w:rsidR="00F774BD" w:rsidRPr="004060C8" w:rsidRDefault="00F774BD" w:rsidP="00F774BD">
      <w:pPr>
        <w:pStyle w:val="Prrafodelista"/>
        <w:numPr>
          <w:ilvl w:val="0"/>
          <w:numId w:val="18"/>
        </w:numPr>
        <w:spacing w:line="276" w:lineRule="auto"/>
        <w:jc w:val="both"/>
        <w:rPr>
          <w:rFonts w:ascii="Verdana" w:eastAsia="Arial" w:hAnsi="Verdana" w:cs="Arial"/>
          <w:color w:val="000000" w:themeColor="text1"/>
        </w:rPr>
      </w:pPr>
      <w:r w:rsidRPr="004060C8">
        <w:rPr>
          <w:rFonts w:ascii="Verdana" w:eastAsia="Arial" w:hAnsi="Verdana" w:cs="Arial"/>
          <w:color w:val="000000" w:themeColor="text1"/>
        </w:rPr>
        <w:t xml:space="preserve">En cuanto al proceso de mínima cuantía, el Decreto 1860 de 2021 que modifica el Decreto 1082 de 2015, en su artículo 2.2.1.2.1.5.2., numeral </w:t>
      </w:r>
      <w:r w:rsidRPr="004060C8">
        <w:rPr>
          <w:rFonts w:ascii="Verdana" w:eastAsia="Arial" w:hAnsi="Verdana" w:cs="Arial"/>
          <w:color w:val="000000" w:themeColor="text1"/>
        </w:rPr>
        <w:lastRenderedPageBreak/>
        <w:t>5° dispone que sin perjuicio de la oportunidad que deben otorgar las Entidades para subsanar las ofertas, de acuerdo con el artículo 5 de la Ley 1150 de 2007, para lo cual se establecerá un término preclusivo para recibir los documentos subsanables. En el evento que no se regule este término los proponentes podrán subsanar sus ofertas hasta antes que finalice el traslado del informe de evaluación</w:t>
      </w:r>
      <w:r w:rsidR="00EB3F09">
        <w:rPr>
          <w:rFonts w:ascii="Verdana" w:eastAsia="Arial" w:hAnsi="Verdana" w:cs="Arial"/>
          <w:color w:val="000000" w:themeColor="text1"/>
        </w:rPr>
        <w:t>.</w:t>
      </w:r>
      <w:r w:rsidRPr="004060C8">
        <w:rPr>
          <w:rFonts w:ascii="Verdana" w:eastAsia="Arial" w:hAnsi="Verdana" w:cs="Arial"/>
          <w:color w:val="000000" w:themeColor="text1"/>
          <w:vertAlign w:val="superscript"/>
        </w:rPr>
        <w:t>7</w:t>
      </w:r>
      <w:r w:rsidRPr="004060C8">
        <w:rPr>
          <w:rFonts w:ascii="Verdana" w:eastAsia="Arial" w:hAnsi="Verdana" w:cs="Arial"/>
          <w:color w:val="000000" w:themeColor="text1"/>
        </w:rPr>
        <w:t xml:space="preserve"> </w:t>
      </w:r>
    </w:p>
    <w:p w14:paraId="5A996230" w14:textId="77777777" w:rsidR="00F774BD" w:rsidRPr="004060C8" w:rsidRDefault="00F774BD" w:rsidP="00F774BD">
      <w:pPr>
        <w:pStyle w:val="Prrafodelista"/>
        <w:rPr>
          <w:rFonts w:ascii="Verdana" w:eastAsia="Arial" w:hAnsi="Verdana" w:cs="Arial"/>
          <w:color w:val="000000" w:themeColor="text1"/>
        </w:rPr>
      </w:pPr>
    </w:p>
    <w:p w14:paraId="4958BBC2" w14:textId="77777777" w:rsidR="00F774BD" w:rsidRPr="004060C8" w:rsidRDefault="00F774BD" w:rsidP="00F774BD">
      <w:pPr>
        <w:pStyle w:val="Prrafodelista"/>
        <w:numPr>
          <w:ilvl w:val="0"/>
          <w:numId w:val="18"/>
        </w:numPr>
        <w:spacing w:line="276" w:lineRule="auto"/>
        <w:jc w:val="both"/>
        <w:rPr>
          <w:rFonts w:ascii="Verdana" w:eastAsia="Arial" w:hAnsi="Verdana" w:cs="Arial"/>
          <w:color w:val="000000" w:themeColor="text1"/>
        </w:rPr>
      </w:pPr>
      <w:r w:rsidRPr="004060C8">
        <w:rPr>
          <w:rFonts w:ascii="Verdana" w:eastAsia="Arial" w:hAnsi="Verdana" w:cs="Arial"/>
          <w:color w:val="000000" w:themeColor="text1"/>
        </w:rPr>
        <w:t>Frente a la regla general aplicable a los demás procesos de selección, la norma fijó un límite final para que la Administración y los oferentes subsanen los requisitos o documentos que puedan y deban ser subsanados, pero nada impide, y la norma no lo hace, que la Administración requiera al proponente antes de publicar el informe de evaluación. En efecto, la redacción de la norma permite que la Administración solicite a los oferentes subsanar y que estos lo hagan hasta antes del término del traslado del informe de evaluación: “</w:t>
      </w:r>
      <w:r w:rsidRPr="004060C8">
        <w:rPr>
          <w:rFonts w:ascii="Verdana" w:eastAsia="Arial" w:hAnsi="Verdana" w:cs="Arial"/>
          <w:i/>
          <w:iCs/>
          <w:color w:val="000000" w:themeColor="text1"/>
        </w:rPr>
        <w:t>deberán ser solicitados por las entidades estatales y deberán ser entregados por los proponentes hasta el término de traslado del informe de evaluación que corresponda a cada modalidad de selección”.</w:t>
      </w:r>
      <w:r w:rsidRPr="004060C8">
        <w:rPr>
          <w:rFonts w:ascii="Verdana" w:eastAsia="Arial" w:hAnsi="Verdana" w:cs="Arial"/>
          <w:color w:val="000000" w:themeColor="text1"/>
        </w:rPr>
        <w:t xml:space="preserve"> </w:t>
      </w:r>
    </w:p>
    <w:p w14:paraId="6C27D6AB" w14:textId="77777777" w:rsidR="00F774BD" w:rsidRDefault="00F774BD" w:rsidP="00F774BD">
      <w:pPr>
        <w:spacing w:before="120" w:after="120" w:line="276" w:lineRule="auto"/>
        <w:ind w:firstLine="709"/>
        <w:jc w:val="both"/>
        <w:rPr>
          <w:rFonts w:ascii="Verdana" w:eastAsia="Arial" w:hAnsi="Verdana" w:cs="Arial"/>
          <w:color w:val="000000" w:themeColor="text1"/>
          <w:lang w:val="es-ES"/>
        </w:rPr>
      </w:pPr>
      <w:r w:rsidRPr="004060C8">
        <w:rPr>
          <w:rFonts w:ascii="Verdana" w:eastAsia="Arial" w:hAnsi="Verdana" w:cs="Arial"/>
          <w:color w:val="000000" w:themeColor="text1"/>
          <w:lang w:val="es-ES"/>
        </w:rPr>
        <w:t xml:space="preserve">No obstante, de la lectura de este aparte podrían, en la práctica, darse dos interpretaciones que dan lugar a dos formas de proceder en los procesos de selección, en lo que a la </w:t>
      </w:r>
      <w:proofErr w:type="spellStart"/>
      <w:r w:rsidRPr="004060C8">
        <w:rPr>
          <w:rFonts w:ascii="Verdana" w:eastAsia="Arial" w:hAnsi="Verdana" w:cs="Arial"/>
          <w:color w:val="000000" w:themeColor="text1"/>
          <w:lang w:val="es-ES"/>
        </w:rPr>
        <w:t>subsanabilidad</w:t>
      </w:r>
      <w:proofErr w:type="spellEnd"/>
      <w:r w:rsidRPr="004060C8">
        <w:rPr>
          <w:rFonts w:ascii="Verdana" w:eastAsia="Arial" w:hAnsi="Verdana" w:cs="Arial"/>
          <w:color w:val="000000" w:themeColor="text1"/>
          <w:lang w:val="es-ES"/>
        </w:rPr>
        <w:t xml:space="preserve"> de las ofertas se refiere.</w:t>
      </w:r>
    </w:p>
    <w:p w14:paraId="4F634C1D" w14:textId="77777777" w:rsidR="00F774BD" w:rsidRPr="004060C8" w:rsidRDefault="00F774BD" w:rsidP="00F774BD">
      <w:pPr>
        <w:spacing w:before="120" w:after="120" w:line="276" w:lineRule="auto"/>
        <w:ind w:firstLine="709"/>
        <w:jc w:val="both"/>
        <w:rPr>
          <w:rFonts w:ascii="Verdana" w:eastAsia="Arial" w:hAnsi="Verdana" w:cs="Arial"/>
          <w:color w:val="000000" w:themeColor="text1"/>
        </w:rPr>
      </w:pPr>
      <w:r w:rsidRPr="004060C8">
        <w:rPr>
          <w:rFonts w:ascii="Verdana" w:eastAsia="Arial" w:hAnsi="Verdana" w:cs="Arial"/>
          <w:color w:val="000000" w:themeColor="text1"/>
          <w:lang w:val="es-ES"/>
        </w:rPr>
        <w:t xml:space="preserve"> La primera, que la posibilidad para subsanar de los oferentes es el término del traslado del informe de evaluación, ya que es en este documento donde la Administración consigna los requisitos o documentos omitidos que los oferentes deben subsanar, so pena de rechazo; y la segunda, que el término del traslado del informe de evaluación es el </w:t>
      </w:r>
      <w:r w:rsidRPr="004060C8">
        <w:rPr>
          <w:rFonts w:ascii="Verdana" w:eastAsia="Arial" w:hAnsi="Verdana" w:cs="Arial"/>
          <w:i/>
          <w:iCs/>
          <w:color w:val="000000" w:themeColor="text1"/>
          <w:lang w:val="es-ES"/>
        </w:rPr>
        <w:t>límite</w:t>
      </w:r>
      <w:r w:rsidRPr="004060C8">
        <w:rPr>
          <w:rFonts w:ascii="Verdana" w:eastAsia="Arial" w:hAnsi="Verdana" w:cs="Arial"/>
          <w:color w:val="000000" w:themeColor="text1"/>
          <w:lang w:val="es-ES"/>
        </w:rPr>
        <w:t xml:space="preserve"> para la subsanación de ofertas, pero no el único momento para hacerlo. </w:t>
      </w:r>
    </w:p>
    <w:p w14:paraId="2F6BE740" w14:textId="77777777" w:rsidR="00F774BD" w:rsidRPr="004060C8" w:rsidRDefault="00F774BD" w:rsidP="00F774BD">
      <w:pPr>
        <w:pStyle w:val="Prrafodelista"/>
        <w:numPr>
          <w:ilvl w:val="0"/>
          <w:numId w:val="18"/>
        </w:numPr>
        <w:spacing w:line="276" w:lineRule="auto"/>
        <w:jc w:val="both"/>
        <w:rPr>
          <w:rFonts w:ascii="Verdana" w:eastAsia="Arial" w:hAnsi="Verdana" w:cs="Arial"/>
          <w:color w:val="000000" w:themeColor="text1"/>
        </w:rPr>
      </w:pPr>
      <w:r w:rsidRPr="004060C8">
        <w:rPr>
          <w:rFonts w:ascii="Verdana" w:eastAsia="Arial" w:hAnsi="Verdana" w:cs="Arial"/>
          <w:color w:val="000000" w:themeColor="text1"/>
        </w:rPr>
        <w:t xml:space="preserve">De acuerdo con la primera interpretación, el informe de evaluación se convierte en la oportunidad que adopta la Administración para decirles a los oferentes qué documentos o requisitos omitieron y deben subsanar y, consecuentemente, el término del traslado es la oportunidad del proponente para cumplir con lo solicitado.  </w:t>
      </w:r>
    </w:p>
    <w:p w14:paraId="59935F9C" w14:textId="77777777" w:rsidR="00F774BD" w:rsidRPr="004060C8" w:rsidRDefault="00F774BD" w:rsidP="00F774BD">
      <w:pPr>
        <w:pStyle w:val="Prrafodelista"/>
        <w:spacing w:line="276" w:lineRule="auto"/>
        <w:jc w:val="both"/>
        <w:rPr>
          <w:rFonts w:ascii="Verdana" w:eastAsia="Arial" w:hAnsi="Verdana" w:cs="Arial"/>
          <w:color w:val="000000" w:themeColor="text1"/>
        </w:rPr>
      </w:pPr>
    </w:p>
    <w:p w14:paraId="05C7C9F4" w14:textId="77777777" w:rsidR="00F774BD" w:rsidRPr="004060C8" w:rsidRDefault="00F774BD" w:rsidP="00F774BD">
      <w:pPr>
        <w:pStyle w:val="Prrafodelista"/>
        <w:numPr>
          <w:ilvl w:val="0"/>
          <w:numId w:val="18"/>
        </w:numPr>
        <w:spacing w:line="276" w:lineRule="auto"/>
        <w:jc w:val="both"/>
        <w:rPr>
          <w:rFonts w:ascii="Verdana" w:eastAsia="Arial" w:hAnsi="Verdana" w:cs="Arial"/>
          <w:color w:val="000000" w:themeColor="text1"/>
        </w:rPr>
      </w:pPr>
      <w:r w:rsidRPr="004060C8">
        <w:rPr>
          <w:rFonts w:ascii="Verdana" w:eastAsia="Arial" w:hAnsi="Verdana" w:cs="Arial"/>
          <w:color w:val="000000" w:themeColor="text1"/>
        </w:rPr>
        <w:t xml:space="preserve">La segunda interpretación permitiría que la Administración requiera al oferente durante el proceso de evaluación de las propuestas, tan pronto advierta que hace falta un documento o requisito que se puede subsanar. En este caso, el proceso de subsanación se podría realizar con anterioridad </w:t>
      </w:r>
      <w:r w:rsidRPr="004060C8">
        <w:rPr>
          <w:rFonts w:ascii="Verdana" w:eastAsia="Arial" w:hAnsi="Verdana" w:cs="Arial"/>
          <w:color w:val="000000" w:themeColor="text1"/>
        </w:rPr>
        <w:lastRenderedPageBreak/>
        <w:t>a la publicación del informe de evaluación, de manera que, una vez se publique el informe ya se encuentren subsanadas las propuestas, sin perjuicio del término límite que concedió la ley.</w:t>
      </w:r>
    </w:p>
    <w:p w14:paraId="5C9B46CB" w14:textId="77777777" w:rsidR="00F774BD" w:rsidRPr="004060C8" w:rsidRDefault="00F774BD" w:rsidP="00F774BD">
      <w:pPr>
        <w:pStyle w:val="Prrafodelista"/>
        <w:rPr>
          <w:rFonts w:ascii="Verdana" w:eastAsia="Arial" w:hAnsi="Verdana" w:cs="Arial"/>
          <w:color w:val="000000" w:themeColor="text1"/>
        </w:rPr>
      </w:pPr>
    </w:p>
    <w:p w14:paraId="4BF7B994" w14:textId="77777777" w:rsidR="00F774BD" w:rsidRDefault="00F774BD" w:rsidP="00F774BD">
      <w:pPr>
        <w:pStyle w:val="Prrafodelista"/>
        <w:numPr>
          <w:ilvl w:val="0"/>
          <w:numId w:val="18"/>
        </w:numPr>
        <w:spacing w:line="276" w:lineRule="auto"/>
        <w:jc w:val="both"/>
        <w:rPr>
          <w:rFonts w:ascii="Verdana" w:eastAsia="Arial" w:hAnsi="Verdana" w:cs="Arial"/>
          <w:color w:val="000000" w:themeColor="text1"/>
        </w:rPr>
      </w:pPr>
      <w:r>
        <w:rPr>
          <w:rFonts w:ascii="Verdana" w:eastAsia="Arial" w:hAnsi="Verdana" w:cs="Arial"/>
          <w:color w:val="000000" w:themeColor="text1"/>
        </w:rPr>
        <w:t xml:space="preserve">Ahora bien, la </w:t>
      </w:r>
      <w:r w:rsidRPr="004060C8">
        <w:rPr>
          <w:rFonts w:ascii="Verdana" w:eastAsia="Arial" w:hAnsi="Verdana" w:cs="Arial"/>
          <w:color w:val="000000" w:themeColor="text1"/>
        </w:rPr>
        <w:t xml:space="preserve">Ley 1882 de 2018 fue la introducción de un criterio material, directamente relacionado con los aspectos subsanables: </w:t>
      </w:r>
      <w:r w:rsidRPr="004060C8">
        <w:rPr>
          <w:rFonts w:ascii="Verdana" w:eastAsia="Arial" w:hAnsi="Verdana" w:cs="Arial"/>
          <w:i/>
          <w:iCs/>
          <w:color w:val="000000" w:themeColor="text1"/>
        </w:rPr>
        <w:t>“los proponentes no podrán acreditar circunstancias ocurridas con posterioridad al cierre del proceso”.</w:t>
      </w:r>
      <w:r w:rsidRPr="004060C8">
        <w:rPr>
          <w:rFonts w:ascii="Verdana" w:eastAsia="Arial" w:hAnsi="Verdana" w:cs="Arial"/>
          <w:color w:val="000000" w:themeColor="text1"/>
        </w:rPr>
        <w:t xml:space="preserve"> </w:t>
      </w:r>
      <w:r>
        <w:rPr>
          <w:rStyle w:val="Refdenotaalpie"/>
          <w:rFonts w:ascii="Verdana" w:eastAsia="Arial" w:hAnsi="Verdana" w:cs="Arial"/>
          <w:color w:val="000000" w:themeColor="text1"/>
        </w:rPr>
        <w:footnoteReference w:id="11"/>
      </w:r>
    </w:p>
    <w:p w14:paraId="6A777536" w14:textId="77777777" w:rsidR="00F774BD" w:rsidRPr="00F774BD" w:rsidRDefault="00F774BD" w:rsidP="00F774BD">
      <w:pPr>
        <w:pStyle w:val="Prrafodelista"/>
        <w:rPr>
          <w:rFonts w:ascii="Verdana" w:eastAsia="Arial" w:hAnsi="Verdana" w:cs="Arial"/>
          <w:color w:val="000000" w:themeColor="text1"/>
        </w:rPr>
      </w:pPr>
    </w:p>
    <w:p w14:paraId="799748D1" w14:textId="77777777" w:rsidR="00F774BD" w:rsidRPr="004060C8" w:rsidRDefault="00F774BD" w:rsidP="00F774BD">
      <w:pPr>
        <w:pStyle w:val="Prrafodelista"/>
        <w:numPr>
          <w:ilvl w:val="0"/>
          <w:numId w:val="18"/>
        </w:numPr>
        <w:spacing w:line="276" w:lineRule="auto"/>
        <w:jc w:val="both"/>
        <w:rPr>
          <w:rFonts w:ascii="Verdana" w:eastAsia="Arial" w:hAnsi="Verdana" w:cs="Arial"/>
          <w:color w:val="000000" w:themeColor="text1"/>
        </w:rPr>
      </w:pPr>
      <w:r w:rsidRPr="004060C8">
        <w:rPr>
          <w:rFonts w:ascii="Verdana" w:eastAsia="Arial" w:hAnsi="Verdana" w:cs="Arial"/>
          <w:color w:val="000000" w:themeColor="text1"/>
        </w:rPr>
        <w:t xml:space="preserve">De conformidad con el artículo 5 de la Ley 1882 de 2018, lo subsanable es la prueba de todas las circunstancias ocurridas antes del vencimiento del término para presentar las ofertas, ello es lo que implica la prohibición de acreditar circunstancias ocurridas con posterioridad al “cierre del proceso”. Lo anterior evita, por ejemplo, que se presenten oferentes que no cumplían con los requisitos para participar al momento de presentar las ofertas, y pretendan cumplirlos durante el proceso de selección o, inclusive, que se puedan variar condiciones de la oferta una vez presentada. </w:t>
      </w:r>
    </w:p>
    <w:p w14:paraId="3BD162E7" w14:textId="77777777" w:rsidR="00F774BD" w:rsidRPr="004060C8" w:rsidRDefault="00F774BD" w:rsidP="00F774BD">
      <w:pPr>
        <w:pStyle w:val="Prrafodelista"/>
        <w:rPr>
          <w:rFonts w:ascii="Verdana" w:eastAsia="Arial" w:hAnsi="Verdana" w:cs="Arial"/>
          <w:color w:val="000000" w:themeColor="text1"/>
        </w:rPr>
      </w:pPr>
    </w:p>
    <w:p w14:paraId="6ACBFDD3" w14:textId="4891DF35" w:rsidR="00F774BD" w:rsidRPr="004060C8" w:rsidRDefault="00F774BD" w:rsidP="00F774BD">
      <w:pPr>
        <w:pStyle w:val="Prrafodelista"/>
        <w:numPr>
          <w:ilvl w:val="0"/>
          <w:numId w:val="18"/>
        </w:numPr>
        <w:spacing w:line="276" w:lineRule="auto"/>
        <w:jc w:val="both"/>
        <w:rPr>
          <w:rFonts w:ascii="Verdana" w:eastAsia="Arial" w:hAnsi="Verdana" w:cs="Arial"/>
          <w:color w:val="000000" w:themeColor="text1"/>
        </w:rPr>
      </w:pPr>
      <w:r w:rsidRPr="004060C8">
        <w:rPr>
          <w:rFonts w:ascii="Verdana" w:eastAsia="Arial" w:hAnsi="Verdana" w:cs="Arial"/>
          <w:color w:val="000000" w:themeColor="text1"/>
        </w:rPr>
        <w:t xml:space="preserve">Un mejor entendimiento del significado de la expresión </w:t>
      </w:r>
      <w:r w:rsidRPr="004060C8">
        <w:rPr>
          <w:rFonts w:ascii="Verdana" w:eastAsia="Arial" w:hAnsi="Verdana" w:cs="Arial"/>
          <w:i/>
          <w:iCs/>
          <w:color w:val="000000" w:themeColor="text1"/>
        </w:rPr>
        <w:t>“circunstancias ocurridas con posterioridad al cierre del proceso”</w:t>
      </w:r>
      <w:r w:rsidRPr="004060C8">
        <w:rPr>
          <w:rFonts w:ascii="Verdana" w:eastAsia="Arial" w:hAnsi="Verdana" w:cs="Arial"/>
          <w:color w:val="000000" w:themeColor="text1"/>
        </w:rPr>
        <w:t xml:space="preserve"> implica distinguir entre la prueba de un hecho y el hecho mismo. En el caso de la </w:t>
      </w:r>
      <w:proofErr w:type="spellStart"/>
      <w:r w:rsidRPr="004060C8">
        <w:rPr>
          <w:rFonts w:ascii="Verdana" w:eastAsia="Arial" w:hAnsi="Verdana" w:cs="Arial"/>
          <w:color w:val="000000" w:themeColor="text1"/>
        </w:rPr>
        <w:t>subsanabilidad</w:t>
      </w:r>
      <w:proofErr w:type="spellEnd"/>
      <w:r w:rsidRPr="004060C8">
        <w:rPr>
          <w:rFonts w:ascii="Verdana" w:eastAsia="Arial" w:hAnsi="Verdana" w:cs="Arial"/>
          <w:color w:val="000000" w:themeColor="text1"/>
        </w:rPr>
        <w:t xml:space="preserve"> de las ofertas, una cosa es el requisito habilitante o el elemento de la propuesta y otra su prueba. Lo que prohíbe la norma es que se subsanen requisitos que no estaban materialmente cumplidos al momento de presentación de la oferta, o en palabras de la ley, que se acrediten hechos que ocurrieron después del cierre del proceso</w:t>
      </w:r>
      <w:r w:rsidR="00EB3F09">
        <w:rPr>
          <w:rFonts w:ascii="Verdana" w:eastAsia="Arial" w:hAnsi="Verdana" w:cs="Arial"/>
          <w:color w:val="000000" w:themeColor="text1"/>
        </w:rPr>
        <w:t>.</w:t>
      </w:r>
      <w:r w:rsidRPr="004060C8">
        <w:rPr>
          <w:rFonts w:ascii="Verdana" w:eastAsia="Arial" w:hAnsi="Verdana" w:cs="Arial"/>
          <w:color w:val="000000" w:themeColor="text1"/>
          <w:vertAlign w:val="superscript"/>
        </w:rPr>
        <w:t>9</w:t>
      </w:r>
      <w:r w:rsidRPr="004060C8">
        <w:rPr>
          <w:rFonts w:ascii="Verdana" w:eastAsia="Arial" w:hAnsi="Verdana" w:cs="Arial"/>
          <w:color w:val="000000" w:themeColor="text1"/>
        </w:rPr>
        <w:t xml:space="preserve"> </w:t>
      </w:r>
    </w:p>
    <w:p w14:paraId="2ED5738D" w14:textId="77777777" w:rsidR="00F774BD" w:rsidRPr="004060C8" w:rsidRDefault="00F774BD" w:rsidP="00F774BD">
      <w:pPr>
        <w:pStyle w:val="Prrafodelista"/>
        <w:rPr>
          <w:rFonts w:ascii="Verdana" w:eastAsia="Arial" w:hAnsi="Verdana" w:cs="Arial"/>
          <w:color w:val="000000" w:themeColor="text1"/>
        </w:rPr>
      </w:pPr>
    </w:p>
    <w:p w14:paraId="4DBEB147" w14:textId="28493782" w:rsidR="00F774BD" w:rsidRPr="004060C8" w:rsidRDefault="00F774BD" w:rsidP="00F774BD">
      <w:pPr>
        <w:pStyle w:val="Prrafodelista"/>
        <w:numPr>
          <w:ilvl w:val="0"/>
          <w:numId w:val="18"/>
        </w:numPr>
        <w:spacing w:line="276" w:lineRule="auto"/>
        <w:jc w:val="both"/>
        <w:rPr>
          <w:rFonts w:ascii="Verdana" w:eastAsia="Arial" w:hAnsi="Verdana" w:cs="Arial"/>
          <w:color w:val="000000" w:themeColor="text1"/>
        </w:rPr>
      </w:pPr>
      <w:r w:rsidRPr="004060C8">
        <w:rPr>
          <w:rFonts w:ascii="Verdana" w:eastAsia="Arial" w:hAnsi="Verdana" w:cs="Arial"/>
          <w:color w:val="000000" w:themeColor="text1"/>
        </w:rPr>
        <w:t xml:space="preserve">Pues bien, frente a una situación en la cual un proponente olvidó adjuntar con su propuesta el certificado que da cuenta de su inscripción en el RUP o anexo un RUP con una fecha de expedición superior a la establecida en el pliego de condiciones, el requisito podría llegar a ser subsanable siempre que la prueba allegada demuestre que el hecho, esto es, la inscripción en el </w:t>
      </w:r>
      <w:r w:rsidR="00EB3F09" w:rsidRPr="004060C8">
        <w:rPr>
          <w:rFonts w:ascii="Verdana" w:eastAsia="Arial" w:hAnsi="Verdana" w:cs="Arial"/>
          <w:color w:val="000000" w:themeColor="text1"/>
        </w:rPr>
        <w:t>registro</w:t>
      </w:r>
      <w:r w:rsidRPr="004060C8">
        <w:rPr>
          <w:rFonts w:ascii="Verdana" w:eastAsia="Arial" w:hAnsi="Verdana" w:cs="Arial"/>
          <w:color w:val="000000" w:themeColor="text1"/>
        </w:rPr>
        <w:t xml:space="preserve"> ocurrió con anterioridad al cierre del proceso, estando está en firme para dicho momento.  </w:t>
      </w:r>
    </w:p>
    <w:p w14:paraId="27A3CE75" w14:textId="77777777" w:rsidR="00F774BD" w:rsidRPr="004060C8" w:rsidRDefault="00F774BD" w:rsidP="00F774BD">
      <w:pPr>
        <w:pStyle w:val="Prrafodelista"/>
        <w:rPr>
          <w:rFonts w:ascii="Verdana" w:eastAsia="Arial" w:hAnsi="Verdana" w:cs="Arial"/>
          <w:color w:val="000000" w:themeColor="text1"/>
        </w:rPr>
      </w:pPr>
    </w:p>
    <w:p w14:paraId="523413ED" w14:textId="77777777" w:rsidR="00F774BD" w:rsidRPr="004060C8" w:rsidRDefault="00F774BD" w:rsidP="00F774BD">
      <w:pPr>
        <w:pStyle w:val="Prrafodelista"/>
        <w:numPr>
          <w:ilvl w:val="0"/>
          <w:numId w:val="18"/>
        </w:numPr>
        <w:spacing w:line="276" w:lineRule="auto"/>
        <w:jc w:val="both"/>
        <w:rPr>
          <w:rFonts w:ascii="Verdana" w:eastAsia="Arial" w:hAnsi="Verdana" w:cs="Arial"/>
          <w:color w:val="000000" w:themeColor="text1"/>
        </w:rPr>
      </w:pPr>
      <w:r w:rsidRPr="004060C8">
        <w:rPr>
          <w:rFonts w:ascii="Verdana" w:eastAsia="Arial" w:hAnsi="Verdana" w:cs="Arial"/>
          <w:color w:val="000000" w:themeColor="text1"/>
        </w:rPr>
        <w:lastRenderedPageBreak/>
        <w:t xml:space="preserve">Lo anterior quiere decir que no es la prueba –usualmente un documento– lo que debe ser anterior al cierre del proceso, sino el hecho que ella acredita, es decir, ante la solicitud de la Administración de subsanar determinado requisito, el documento podría estar fechado con posterioridad al vencimiento del término para recibir propuestas, siempre y cuando el hecho que acredite haya ocurrido antes, esto es, que no sea una circunstancia ocurrida con posterioridad al cierre del proceso. </w:t>
      </w:r>
    </w:p>
    <w:p w14:paraId="32ED587E" w14:textId="77777777" w:rsidR="00F774BD" w:rsidRPr="004060C8" w:rsidRDefault="00F774BD" w:rsidP="00F774BD">
      <w:pPr>
        <w:pStyle w:val="Prrafodelista"/>
        <w:rPr>
          <w:rFonts w:ascii="Verdana" w:eastAsia="Arial" w:hAnsi="Verdana" w:cs="Arial"/>
          <w:color w:val="000000" w:themeColor="text1"/>
        </w:rPr>
      </w:pPr>
    </w:p>
    <w:p w14:paraId="5668BB1B" w14:textId="77777777" w:rsidR="00F774BD" w:rsidRDefault="00F774BD" w:rsidP="00F774BD">
      <w:pPr>
        <w:pStyle w:val="Prrafodelista"/>
        <w:numPr>
          <w:ilvl w:val="0"/>
          <w:numId w:val="18"/>
        </w:numPr>
        <w:spacing w:line="276" w:lineRule="auto"/>
        <w:jc w:val="both"/>
        <w:rPr>
          <w:rFonts w:ascii="Verdana" w:eastAsia="Arial" w:hAnsi="Verdana" w:cs="Arial"/>
          <w:color w:val="000000" w:themeColor="text1"/>
        </w:rPr>
      </w:pPr>
      <w:r w:rsidRPr="004060C8">
        <w:rPr>
          <w:rFonts w:ascii="Verdana" w:eastAsia="Arial" w:hAnsi="Verdana" w:cs="Arial"/>
          <w:color w:val="000000" w:themeColor="text1"/>
        </w:rPr>
        <w:t xml:space="preserve">Visto lo anterior, una vez verificada la ausencia de requisitos y/o documentos de la oferta, para efectos de saber si se pueden subsanar, la Administración se debe preguntar, en primer lugar, si lo que hace falta es un documento que afecte la asignación de puntaje o no y, en segundo lugar, si el cumplimiento del requisito constituye una circunstancia ocurrida con anterioridad o con posterioridad al cierre del proceso. </w:t>
      </w:r>
    </w:p>
    <w:p w14:paraId="0ADED2C7" w14:textId="77777777" w:rsidR="00F774BD" w:rsidRPr="00E21A51" w:rsidRDefault="00F774BD" w:rsidP="00F774BD">
      <w:pPr>
        <w:pStyle w:val="Prrafodelista"/>
        <w:rPr>
          <w:rFonts w:ascii="Verdana" w:eastAsia="Arial" w:hAnsi="Verdana" w:cs="Arial"/>
          <w:color w:val="000000" w:themeColor="text1"/>
        </w:rPr>
      </w:pPr>
    </w:p>
    <w:p w14:paraId="2148D936" w14:textId="77777777" w:rsidR="00F774BD" w:rsidRPr="004060C8" w:rsidRDefault="00F774BD" w:rsidP="00F774BD">
      <w:pPr>
        <w:pStyle w:val="Prrafodelista"/>
        <w:numPr>
          <w:ilvl w:val="0"/>
          <w:numId w:val="18"/>
        </w:numPr>
        <w:tabs>
          <w:tab w:val="left" w:pos="567"/>
          <w:tab w:val="left" w:pos="709"/>
          <w:tab w:val="left" w:pos="993"/>
        </w:tabs>
        <w:spacing w:before="120" w:after="120" w:line="276" w:lineRule="auto"/>
        <w:ind w:left="567"/>
        <w:jc w:val="both"/>
        <w:rPr>
          <w:rFonts w:ascii="Verdana" w:eastAsia="Arial" w:hAnsi="Verdana" w:cs="Arial"/>
          <w:color w:val="000000" w:themeColor="text1"/>
        </w:rPr>
      </w:pPr>
      <w:r w:rsidRPr="000E2C7D">
        <w:rPr>
          <w:rFonts w:ascii="Verdana" w:eastAsia="Arial" w:hAnsi="Verdana" w:cs="Arial"/>
          <w:color w:val="000000" w:themeColor="text1"/>
        </w:rPr>
        <w:t xml:space="preserve">En ese sentido, se concluye </w:t>
      </w:r>
      <w:r w:rsidRPr="000E2C7D">
        <w:rPr>
          <w:rFonts w:ascii="Verdana" w:eastAsia="Arial" w:hAnsi="Verdana" w:cs="Arial"/>
          <w:color w:val="000000" w:themeColor="text1"/>
          <w:lang w:val="es-CO"/>
        </w:rPr>
        <w:t xml:space="preserve">que se podrán subsanar los requisitos habilitantes siempre y cuando estos no afecten la asignación de puntaje, y deberán ser solicitados por las entidades estatales y entregados por los proponentes hasta el término de traslado del informe de evaluación que corresponda a cada modalidad de selección, tal y como se prescribe en el parágrafo 1 del artículo 5 de la Ley 1150 de 2007, modificado por la Ley 1882 de 2018, en tanto que permite que los proponentes puedan enmendar, corregir o modificar los errores en los documentos de la oferta. </w:t>
      </w:r>
    </w:p>
    <w:bookmarkEnd w:id="5"/>
    <w:p w14:paraId="02C1B9F2" w14:textId="77777777" w:rsidR="00F774BD" w:rsidRPr="000E2C7D" w:rsidRDefault="00F774BD" w:rsidP="00F774BD">
      <w:pPr>
        <w:pStyle w:val="Prrafodelista"/>
        <w:tabs>
          <w:tab w:val="left" w:pos="567"/>
          <w:tab w:val="left" w:pos="709"/>
          <w:tab w:val="left" w:pos="993"/>
        </w:tabs>
        <w:spacing w:before="120" w:after="120" w:line="276" w:lineRule="auto"/>
        <w:ind w:left="567"/>
        <w:jc w:val="both"/>
        <w:rPr>
          <w:rFonts w:ascii="Verdana" w:hAnsi="Verdana" w:cs="Arial"/>
          <w:lang w:eastAsia="es-ES_tradnl"/>
        </w:rPr>
      </w:pPr>
    </w:p>
    <w:p w14:paraId="5D073DC6" w14:textId="77777777" w:rsidR="00F774BD" w:rsidRPr="004060C8" w:rsidRDefault="00F774BD" w:rsidP="00F774BD">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4060C8">
        <w:rPr>
          <w:rFonts w:ascii="Verdana" w:eastAsia="Century Gothic" w:hAnsi="Verdana" w:cs="Century Gothic"/>
          <w:b/>
          <w:bCs/>
        </w:rPr>
        <w:t>Referencias normativas, jurisprudenciales y otras fuentes:</w:t>
      </w:r>
    </w:p>
    <w:p w14:paraId="79D9ABFF" w14:textId="77777777" w:rsidR="00F774BD" w:rsidRPr="004060C8" w:rsidRDefault="00F774BD" w:rsidP="00F774BD">
      <w:pPr>
        <w:spacing w:after="0" w:line="276" w:lineRule="auto"/>
        <w:ind w:right="709"/>
        <w:jc w:val="both"/>
        <w:textAlignment w:val="baseline"/>
        <w:rPr>
          <w:rFonts w:ascii="Verdana" w:eastAsia="Times New Roman" w:hAnsi="Verdana" w:cs="Arial"/>
          <w:bCs/>
          <w:lang w:val="es-ES_tradnl" w:eastAsia="es-CO"/>
        </w:rPr>
      </w:pPr>
    </w:p>
    <w:p w14:paraId="2EA84907" w14:textId="77777777" w:rsidR="00F774BD" w:rsidRPr="004060C8" w:rsidRDefault="00F774BD" w:rsidP="00F774BD">
      <w:pPr>
        <w:pStyle w:val="Prrafodelista"/>
        <w:numPr>
          <w:ilvl w:val="0"/>
          <w:numId w:val="17"/>
        </w:numPr>
        <w:spacing w:after="0" w:line="276" w:lineRule="auto"/>
        <w:ind w:right="709"/>
        <w:jc w:val="both"/>
        <w:rPr>
          <w:rFonts w:ascii="Verdana" w:hAnsi="Verdana" w:cs="Arial"/>
          <w:color w:val="000000" w:themeColor="text1"/>
          <w:lang w:val="es-ES_tradnl"/>
        </w:rPr>
      </w:pPr>
      <w:r w:rsidRPr="004060C8">
        <w:rPr>
          <w:rFonts w:ascii="Verdana" w:hAnsi="Verdana" w:cs="Arial"/>
          <w:color w:val="000000" w:themeColor="text1"/>
          <w:lang w:val="es-ES_tradnl"/>
        </w:rPr>
        <w:t xml:space="preserve">Ley 80 de 1993, Artículo 49. Disponible en: </w:t>
      </w:r>
      <w:hyperlink r:id="rId12" w:history="1">
        <w:r w:rsidRPr="004060C8">
          <w:rPr>
            <w:rStyle w:val="Hipervnculo"/>
            <w:rFonts w:ascii="Verdana" w:hAnsi="Verdana" w:cs="Arial"/>
            <w:lang w:val="es-ES_tradnl"/>
          </w:rPr>
          <w:t>https://relatoria.colombiacompra.gov.co/normativa/ley-80-de-1993/</w:t>
        </w:r>
      </w:hyperlink>
    </w:p>
    <w:p w14:paraId="090660E5" w14:textId="77777777" w:rsidR="00F774BD" w:rsidRPr="004060C8" w:rsidRDefault="00F774BD" w:rsidP="00F774BD">
      <w:pPr>
        <w:pStyle w:val="Prrafodelista"/>
        <w:spacing w:after="0" w:line="276" w:lineRule="auto"/>
        <w:ind w:right="709"/>
        <w:jc w:val="both"/>
        <w:rPr>
          <w:rFonts w:ascii="Verdana" w:hAnsi="Verdana" w:cs="Arial"/>
          <w:color w:val="000000" w:themeColor="text1"/>
          <w:lang w:val="es-ES_tradnl"/>
        </w:rPr>
      </w:pPr>
    </w:p>
    <w:p w14:paraId="54BFF261" w14:textId="77777777" w:rsidR="00F774BD" w:rsidRPr="004060C8" w:rsidRDefault="00F774BD" w:rsidP="00F774BD">
      <w:pPr>
        <w:pStyle w:val="Prrafodelista"/>
        <w:numPr>
          <w:ilvl w:val="0"/>
          <w:numId w:val="17"/>
        </w:numPr>
        <w:spacing w:after="0" w:line="276" w:lineRule="auto"/>
        <w:ind w:right="709"/>
        <w:jc w:val="both"/>
        <w:rPr>
          <w:rFonts w:ascii="Verdana" w:hAnsi="Verdana" w:cs="Arial"/>
          <w:color w:val="000000" w:themeColor="text1"/>
          <w:lang w:val="es-ES_tradnl"/>
        </w:rPr>
      </w:pPr>
      <w:r w:rsidRPr="004060C8">
        <w:rPr>
          <w:rFonts w:ascii="Verdana" w:hAnsi="Verdana" w:cs="Arial"/>
          <w:color w:val="000000" w:themeColor="text1"/>
          <w:lang w:val="es-ES_tradnl"/>
        </w:rPr>
        <w:t>Ley 1150 de 2007, A</w:t>
      </w:r>
      <w:proofErr w:type="spellStart"/>
      <w:r w:rsidRPr="004060C8">
        <w:rPr>
          <w:rFonts w:ascii="Verdana" w:eastAsia="Century Gothic" w:hAnsi="Verdana" w:cs="Century Gothic"/>
        </w:rPr>
        <w:t>rtículo</w:t>
      </w:r>
      <w:proofErr w:type="spellEnd"/>
      <w:r w:rsidRPr="004060C8">
        <w:rPr>
          <w:rFonts w:ascii="Verdana" w:eastAsia="Century Gothic" w:hAnsi="Verdana" w:cs="Century Gothic"/>
        </w:rPr>
        <w:t xml:space="preserve"> 5, A</w:t>
      </w:r>
      <w:proofErr w:type="spellStart"/>
      <w:r w:rsidRPr="004060C8">
        <w:rPr>
          <w:rFonts w:ascii="Verdana" w:hAnsi="Verdana" w:cs="Arial"/>
          <w:color w:val="000000" w:themeColor="text1"/>
          <w:lang w:val="es-ES_tradnl"/>
        </w:rPr>
        <w:t>rtículo</w:t>
      </w:r>
      <w:proofErr w:type="spellEnd"/>
      <w:r w:rsidRPr="004060C8">
        <w:rPr>
          <w:rFonts w:ascii="Verdana" w:hAnsi="Verdana" w:cs="Arial"/>
          <w:color w:val="000000" w:themeColor="text1"/>
          <w:lang w:val="es-ES_tradnl"/>
        </w:rPr>
        <w:t xml:space="preserve"> 6, Disponible en:  </w:t>
      </w:r>
      <w:hyperlink r:id="rId13" w:history="1">
        <w:r w:rsidRPr="004060C8">
          <w:rPr>
            <w:rStyle w:val="Hipervnculo"/>
            <w:rFonts w:ascii="Verdana" w:hAnsi="Verdana" w:cs="Arial"/>
            <w:lang w:val="es-ES_tradnl"/>
          </w:rPr>
          <w:t>https://relatoria.colombiacompra.gov.co/normativa/ley-1150-de-2007/</w:t>
        </w:r>
      </w:hyperlink>
    </w:p>
    <w:p w14:paraId="62C24E20" w14:textId="77777777" w:rsidR="00F774BD" w:rsidRPr="004060C8" w:rsidRDefault="00F774BD" w:rsidP="00F774BD">
      <w:pPr>
        <w:pStyle w:val="Prrafodelista"/>
        <w:spacing w:after="0" w:line="276" w:lineRule="auto"/>
        <w:ind w:right="709"/>
        <w:jc w:val="both"/>
        <w:rPr>
          <w:rFonts w:ascii="Verdana" w:hAnsi="Verdana" w:cs="Arial"/>
          <w:color w:val="000000" w:themeColor="text1"/>
          <w:lang w:val="es-ES_tradnl"/>
        </w:rPr>
      </w:pPr>
    </w:p>
    <w:p w14:paraId="533C0820" w14:textId="77777777" w:rsidR="00F774BD" w:rsidRPr="004060C8" w:rsidRDefault="00F774BD" w:rsidP="00F774BD">
      <w:pPr>
        <w:pStyle w:val="Prrafodelista"/>
        <w:numPr>
          <w:ilvl w:val="0"/>
          <w:numId w:val="17"/>
        </w:numPr>
        <w:spacing w:line="276" w:lineRule="auto"/>
        <w:ind w:right="709"/>
        <w:jc w:val="both"/>
        <w:rPr>
          <w:rFonts w:ascii="Verdana" w:hAnsi="Verdana" w:cs="Arial"/>
          <w:color w:val="000000" w:themeColor="text1"/>
          <w:lang w:val="es-ES_tradnl"/>
        </w:rPr>
      </w:pPr>
      <w:r>
        <w:rPr>
          <w:rFonts w:ascii="Verdana" w:hAnsi="Verdana" w:cs="Arial"/>
          <w:color w:val="000000" w:themeColor="text1"/>
          <w:lang w:val="es-ES_tradnl"/>
        </w:rPr>
        <w:t xml:space="preserve">Ley 1882 de 2018, Artículo 5, Disponible en: </w:t>
      </w:r>
    </w:p>
    <w:p w14:paraId="4110A00C" w14:textId="77777777" w:rsidR="00F774BD" w:rsidRPr="004060C8" w:rsidRDefault="00F774BD" w:rsidP="00F774BD">
      <w:pPr>
        <w:pStyle w:val="Prrafodelista"/>
        <w:rPr>
          <w:rFonts w:ascii="Verdana" w:eastAsia="Times New Roman" w:hAnsi="Verdana" w:cs="Arial"/>
          <w:lang w:val="es-MX" w:eastAsia="es-ES_tradnl"/>
        </w:rPr>
      </w:pPr>
    </w:p>
    <w:p w14:paraId="35D8BFD5" w14:textId="77777777" w:rsidR="00F774BD" w:rsidRPr="004060C8" w:rsidRDefault="00F774BD" w:rsidP="00F774BD">
      <w:pPr>
        <w:pStyle w:val="Prrafodelista"/>
        <w:numPr>
          <w:ilvl w:val="0"/>
          <w:numId w:val="17"/>
        </w:numPr>
        <w:spacing w:after="0" w:line="276" w:lineRule="auto"/>
        <w:ind w:right="709"/>
        <w:jc w:val="both"/>
        <w:rPr>
          <w:rStyle w:val="Hipervnculo"/>
          <w:rFonts w:ascii="Verdana" w:hAnsi="Verdana" w:cs="Arial"/>
          <w:color w:val="000000" w:themeColor="text1"/>
          <w:u w:val="none"/>
          <w:lang w:val="es-ES_tradnl"/>
        </w:rPr>
      </w:pPr>
      <w:r w:rsidRPr="004060C8">
        <w:rPr>
          <w:rFonts w:ascii="Verdana" w:eastAsia="Times New Roman" w:hAnsi="Verdana" w:cs="Arial"/>
          <w:lang w:val="es-MX" w:eastAsia="es-ES_tradnl"/>
        </w:rPr>
        <w:t xml:space="preserve">Decreto 1082 de 2015, </w:t>
      </w:r>
      <w:r w:rsidRPr="004060C8">
        <w:rPr>
          <w:rFonts w:ascii="Verdana" w:hAnsi="Verdana" w:cs="Arial"/>
        </w:rPr>
        <w:t>Artículo</w:t>
      </w:r>
      <w:r w:rsidRPr="004060C8">
        <w:rPr>
          <w:rFonts w:ascii="Verdana" w:eastAsia="Calibri" w:hAnsi="Verdana" w:cs="Arial"/>
          <w:bCs/>
          <w:lang w:eastAsia="es-ES_tradnl"/>
        </w:rPr>
        <w:t xml:space="preserve"> 2.2.1.1.1.5.1, </w:t>
      </w:r>
      <w:r w:rsidRPr="004060C8">
        <w:rPr>
          <w:rFonts w:ascii="Verdana" w:hAnsi="Verdana" w:cs="Arial"/>
          <w:bCs/>
          <w:lang w:eastAsia="es-MX"/>
        </w:rPr>
        <w:t xml:space="preserve"> </w:t>
      </w:r>
      <w:r w:rsidRPr="004060C8">
        <w:rPr>
          <w:rFonts w:ascii="Verdana" w:eastAsia="Century Gothic" w:hAnsi="Verdana" w:cs="Century Gothic"/>
        </w:rPr>
        <w:t xml:space="preserve"> Artículo </w:t>
      </w:r>
      <w:r w:rsidRPr="004060C8">
        <w:rPr>
          <w:rFonts w:ascii="Verdana" w:hAnsi="Verdana" w:cs="Arial"/>
        </w:rPr>
        <w:t>2.2.1.1.1.5.3,</w:t>
      </w:r>
      <w:r>
        <w:rPr>
          <w:rFonts w:ascii="Verdana" w:hAnsi="Verdana" w:cs="Arial"/>
        </w:rPr>
        <w:t xml:space="preserve"> Artículo </w:t>
      </w:r>
      <w:r w:rsidRPr="004060C8">
        <w:rPr>
          <w:rFonts w:ascii="Verdana" w:eastAsia="Arial" w:hAnsi="Verdana" w:cs="Arial"/>
          <w:color w:val="000000" w:themeColor="text1"/>
        </w:rPr>
        <w:t>2.2.1.2.1.5.2</w:t>
      </w:r>
      <w:r w:rsidRPr="004060C8">
        <w:rPr>
          <w:rFonts w:ascii="Verdana" w:eastAsia="Calibri" w:hAnsi="Verdana" w:cs="Arial"/>
          <w:color w:val="000000" w:themeColor="text1"/>
        </w:rPr>
        <w:t xml:space="preserve">, </w:t>
      </w:r>
      <w:r w:rsidRPr="004060C8">
        <w:rPr>
          <w:rFonts w:ascii="Verdana" w:hAnsi="Verdana" w:cs="Arial"/>
        </w:rPr>
        <w:t xml:space="preserve"> </w:t>
      </w:r>
      <w:r w:rsidRPr="004060C8">
        <w:rPr>
          <w:rFonts w:ascii="Verdana" w:hAnsi="Verdana" w:cs="Arial"/>
          <w:color w:val="000000" w:themeColor="text1"/>
          <w:lang w:val="es-ES_tradnl"/>
        </w:rPr>
        <w:t>Disponible en</w:t>
      </w:r>
      <w:r w:rsidRPr="004060C8">
        <w:rPr>
          <w:rFonts w:ascii="Verdana" w:hAnsi="Verdana"/>
        </w:rPr>
        <w:t xml:space="preserve"> </w:t>
      </w:r>
      <w:hyperlink r:id="rId14" w:history="1">
        <w:r w:rsidRPr="004060C8">
          <w:rPr>
            <w:rStyle w:val="Hipervnculo"/>
            <w:rFonts w:ascii="Verdana" w:eastAsia="Times New Roman" w:hAnsi="Verdana" w:cs="Arial"/>
            <w:lang w:val="es-MX" w:eastAsia="es-ES_tradnl"/>
          </w:rPr>
          <w:t>https://relatoria.colombiacompra.gov.co/normativa/decreto-1082-de-2015/</w:t>
        </w:r>
      </w:hyperlink>
    </w:p>
    <w:p w14:paraId="57440F31" w14:textId="77777777" w:rsidR="00F774BD" w:rsidRPr="004060C8" w:rsidRDefault="00F774BD" w:rsidP="00F774BD">
      <w:pPr>
        <w:pStyle w:val="Prrafodelista"/>
        <w:rPr>
          <w:rFonts w:ascii="Verdana" w:hAnsi="Verdana" w:cs="Arial"/>
          <w:color w:val="000000" w:themeColor="text1"/>
          <w:lang w:val="es-ES_tradnl"/>
        </w:rPr>
      </w:pPr>
    </w:p>
    <w:p w14:paraId="6907A935" w14:textId="77777777" w:rsidR="00F774BD" w:rsidRPr="00DD5F84" w:rsidRDefault="00F774BD" w:rsidP="00F774BD">
      <w:pPr>
        <w:pStyle w:val="Prrafodelista"/>
        <w:numPr>
          <w:ilvl w:val="0"/>
          <w:numId w:val="17"/>
        </w:numPr>
        <w:spacing w:after="0" w:line="276" w:lineRule="auto"/>
        <w:ind w:right="709"/>
        <w:jc w:val="both"/>
        <w:rPr>
          <w:rFonts w:ascii="Verdana" w:hAnsi="Verdana" w:cs="Arial"/>
          <w:color w:val="000000" w:themeColor="text1"/>
          <w:lang w:val="es-ES_tradnl"/>
        </w:rPr>
      </w:pPr>
      <w:r w:rsidRPr="00486B08">
        <w:rPr>
          <w:rFonts w:ascii="Verdana" w:eastAsia="Times New Roman" w:hAnsi="Verdana" w:cs="Arial"/>
          <w:lang w:val="es-MX" w:eastAsia="es-ES_tradnl"/>
        </w:rPr>
        <w:t>CONSEJO DE ESTADO. Sección Tercera. Subsección A. Sentencia</w:t>
      </w:r>
      <w:r w:rsidRPr="00486B08">
        <w:rPr>
          <w:rFonts w:ascii="Verdana" w:hAnsi="Verdana" w:cs="Arial"/>
        </w:rPr>
        <w:t xml:space="preserve"> del 19 de septiembre de 2019. </w:t>
      </w:r>
      <w:proofErr w:type="spellStart"/>
      <w:r w:rsidRPr="00486B08">
        <w:rPr>
          <w:rFonts w:ascii="Verdana" w:hAnsi="Verdana" w:cs="Arial"/>
        </w:rPr>
        <w:t>Exp</w:t>
      </w:r>
      <w:proofErr w:type="spellEnd"/>
      <w:r w:rsidRPr="00486B08">
        <w:rPr>
          <w:rFonts w:ascii="Verdana" w:hAnsi="Verdana" w:cs="Arial"/>
        </w:rPr>
        <w:t>. 59.432. C.P. Marta Nubia Velásquez Rico.</w:t>
      </w:r>
      <w:r>
        <w:rPr>
          <w:rFonts w:ascii="Verdana" w:hAnsi="Verdana" w:cs="Arial"/>
        </w:rPr>
        <w:t xml:space="preserve"> Disponible en: </w:t>
      </w:r>
      <w:hyperlink r:id="rId15" w:history="1">
        <w:r w:rsidRPr="009D054D">
          <w:rPr>
            <w:rStyle w:val="Hipervnculo"/>
            <w:rFonts w:ascii="Verdana" w:hAnsi="Verdana" w:cs="Arial"/>
          </w:rPr>
          <w:t>https://www.consejodeestado.gov.co/documentos/boletines/224/25000-23-36-000-2015-02571-02.pdf</w:t>
        </w:r>
      </w:hyperlink>
    </w:p>
    <w:p w14:paraId="65F3515C" w14:textId="77777777" w:rsidR="00F774BD" w:rsidRPr="00DD5F84" w:rsidRDefault="00F774BD" w:rsidP="00F774BD">
      <w:pPr>
        <w:pStyle w:val="Prrafodelista"/>
        <w:rPr>
          <w:rFonts w:ascii="Verdana" w:hAnsi="Verdana" w:cs="Arial"/>
          <w:color w:val="000000" w:themeColor="text1"/>
          <w:lang w:val="es-ES_tradnl"/>
        </w:rPr>
      </w:pPr>
    </w:p>
    <w:p w14:paraId="428520F8" w14:textId="77777777" w:rsidR="00F774BD" w:rsidRDefault="00F774BD" w:rsidP="00F774BD">
      <w:pPr>
        <w:pStyle w:val="Prrafodelista"/>
        <w:numPr>
          <w:ilvl w:val="0"/>
          <w:numId w:val="17"/>
        </w:numPr>
        <w:spacing w:after="0" w:line="276" w:lineRule="auto"/>
        <w:ind w:right="709"/>
        <w:jc w:val="both"/>
        <w:rPr>
          <w:rFonts w:ascii="Verdana" w:hAnsi="Verdana" w:cs="Arial"/>
          <w:color w:val="000000" w:themeColor="text1"/>
          <w:lang w:val="es-ES_tradnl"/>
        </w:rPr>
      </w:pPr>
      <w:r w:rsidRPr="00486B08">
        <w:rPr>
          <w:rFonts w:ascii="Verdana" w:hAnsi="Verdana" w:cs="Arial"/>
          <w:color w:val="000000" w:themeColor="text1"/>
          <w:lang w:val="es-ES_tradnl"/>
        </w:rPr>
        <w:t>Consejo de Estado. Sección Tercera. Subsección C. Sentencia del 26 de febrero de 2014. Expediente: 25.804. Consejero Ponente: Enrique Gil Botero.</w:t>
      </w:r>
      <w:r>
        <w:rPr>
          <w:rFonts w:ascii="Verdana" w:hAnsi="Verdana" w:cs="Arial"/>
          <w:color w:val="000000" w:themeColor="text1"/>
          <w:lang w:val="es-ES_tradnl"/>
        </w:rPr>
        <w:t xml:space="preserve"> Disponible en: </w:t>
      </w:r>
      <w:hyperlink r:id="rId16" w:history="1">
        <w:r w:rsidRPr="009D054D">
          <w:rPr>
            <w:rStyle w:val="Hipervnculo"/>
            <w:rFonts w:ascii="Verdana" w:hAnsi="Verdana" w:cs="Arial"/>
            <w:lang w:val="es-ES_tradnl"/>
          </w:rPr>
          <w:t>https://www.consejodeestado.gov.co/documentos/boletines/142/S3/13001-23-31-000-1999-00113-01(25804).pdf</w:t>
        </w:r>
      </w:hyperlink>
    </w:p>
    <w:p w14:paraId="084EAF2D" w14:textId="77777777" w:rsidR="00F774BD" w:rsidRPr="00DD5F84" w:rsidRDefault="00F774BD" w:rsidP="00F774BD">
      <w:pPr>
        <w:pStyle w:val="Prrafodelista"/>
        <w:rPr>
          <w:rFonts w:ascii="Verdana" w:hAnsi="Verdana" w:cs="Arial"/>
          <w:color w:val="000000" w:themeColor="text1"/>
          <w:lang w:val="es-ES_tradnl"/>
        </w:rPr>
      </w:pPr>
    </w:p>
    <w:p w14:paraId="022DC221" w14:textId="77777777" w:rsidR="00F774BD" w:rsidRPr="004060C8" w:rsidRDefault="00F774BD" w:rsidP="00F774BD">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4060C8">
        <w:rPr>
          <w:rFonts w:ascii="Verdana" w:eastAsia="Century Gothic" w:hAnsi="Verdana" w:cs="Century Gothic"/>
          <w:b/>
          <w:bCs/>
        </w:rPr>
        <w:t>Doctrina de la Agencia Nacional de Contratación Pública:</w:t>
      </w:r>
    </w:p>
    <w:p w14:paraId="307D25AF" w14:textId="77777777" w:rsidR="00F774BD" w:rsidRPr="004060C8" w:rsidRDefault="00F774BD" w:rsidP="00F774BD">
      <w:pPr>
        <w:widowControl w:val="0"/>
        <w:autoSpaceDE w:val="0"/>
        <w:autoSpaceDN w:val="0"/>
        <w:spacing w:after="0" w:line="276" w:lineRule="auto"/>
        <w:jc w:val="both"/>
        <w:rPr>
          <w:rFonts w:ascii="Verdana" w:eastAsia="Calibri" w:hAnsi="Verdana" w:cs="Arial"/>
          <w:lang w:val="es-ES" w:eastAsia="es-ES"/>
        </w:rPr>
      </w:pPr>
    </w:p>
    <w:p w14:paraId="4C1B7F2C" w14:textId="77777777" w:rsidR="00F774BD" w:rsidRPr="004060C8" w:rsidRDefault="00F774BD" w:rsidP="00F774BD">
      <w:pPr>
        <w:widowControl w:val="0"/>
        <w:autoSpaceDE w:val="0"/>
        <w:autoSpaceDN w:val="0"/>
        <w:spacing w:after="0" w:line="276" w:lineRule="auto"/>
        <w:jc w:val="both"/>
        <w:rPr>
          <w:rStyle w:val="normaltextrun"/>
          <w:rFonts w:ascii="Verdana" w:hAnsi="Verdana" w:cs="Arial"/>
          <w:shd w:val="clear" w:color="auto" w:fill="FFFFFF"/>
        </w:rPr>
      </w:pPr>
      <w:r w:rsidRPr="004060C8">
        <w:rPr>
          <w:rStyle w:val="normaltextrun"/>
          <w:rFonts w:ascii="Verdana" w:hAnsi="Verdana" w:cs="Arial"/>
          <w:shd w:val="clear" w:color="auto" w:fill="FFFFFF"/>
        </w:rPr>
        <w:t>La Agencia Nacional de Contratación Pública – Colombia Compra Eficiente ha impartido lineamientos sobre la</w:t>
      </w:r>
      <w:r>
        <w:rPr>
          <w:rStyle w:val="normaltextrun"/>
          <w:rFonts w:ascii="Verdana" w:hAnsi="Verdana" w:cs="Arial"/>
          <w:shd w:val="clear" w:color="auto" w:fill="FFFFFF"/>
        </w:rPr>
        <w:t xml:space="preserve">s </w:t>
      </w:r>
      <w:r>
        <w:rPr>
          <w:rFonts w:ascii="Verdana" w:eastAsia="Calibri" w:hAnsi="Verdana" w:cs="Arial"/>
          <w:lang w:val="es-ES_tradnl" w:eastAsia="es-ES_tradnl"/>
        </w:rPr>
        <w:t>diversas situaciones</w:t>
      </w:r>
      <w:r w:rsidRPr="00CC5C68">
        <w:rPr>
          <w:rFonts w:ascii="Verdana" w:eastAsia="Calibri" w:hAnsi="Verdana" w:cs="Arial"/>
          <w:lang w:val="es-ES_tradnl" w:eastAsia="es-ES_tradnl"/>
        </w:rPr>
        <w:t xml:space="preserve"> asociadas al RUP, relacionadas con la firmeza de la inscripción, renovación y actualización, se pronunció esta Subdirección en los conceptos C–005  del 14 de febrero de 2020, C–148 del 22 de abril de 2020, C–330 del 27 de mayo de 2020, C–303 del 3 de junio de 2020, C–328 de 30 de junio de 2020, C–454 del 6 de julio de 2020, C–374 del 23 de julio de 2020, C–466 del 24 de julio de 2020, C–420 del 28 de julio de 2020, C–534 del 12 de agosto de 2020, C-703 del 12 de enero de 2022, C-360 del 25 de mayo de 2022, C-426 del 5 de julio de 2022</w:t>
      </w:r>
      <w:r>
        <w:rPr>
          <w:rFonts w:ascii="Verdana" w:eastAsia="Calibri" w:hAnsi="Verdana" w:cs="Arial"/>
          <w:lang w:val="es-ES_tradnl" w:eastAsia="es-ES_tradnl"/>
        </w:rPr>
        <w:t>,</w:t>
      </w:r>
      <w:r w:rsidRPr="000D3A73">
        <w:rPr>
          <w:rFonts w:ascii="Verdana" w:eastAsia="Calibri" w:hAnsi="Verdana" w:cs="Arial"/>
          <w:lang w:val="es-ES_tradnl" w:eastAsia="es-ES_tradnl"/>
        </w:rPr>
        <w:t xml:space="preserve"> </w:t>
      </w:r>
      <w:r w:rsidRPr="000D3A73">
        <w:rPr>
          <w:rFonts w:ascii="Verdana" w:eastAsia="Calibri" w:hAnsi="Verdana" w:cs="Arial"/>
          <w:lang w:eastAsia="es-ES_tradnl"/>
        </w:rPr>
        <w:t xml:space="preserve">C- 168 de 2024 </w:t>
      </w:r>
      <w:r w:rsidRPr="000D3A73">
        <w:rPr>
          <w:rFonts w:ascii="Verdana" w:eastAsia="Calibri" w:hAnsi="Verdana" w:cs="Arial"/>
          <w:lang w:val="es-ES_tradnl" w:eastAsia="es-ES_tradnl"/>
        </w:rPr>
        <w:t xml:space="preserve"> </w:t>
      </w:r>
      <w:r>
        <w:rPr>
          <w:rFonts w:ascii="Verdana" w:eastAsia="Calibri" w:hAnsi="Verdana" w:cs="Arial"/>
          <w:lang w:val="es-ES_tradnl" w:eastAsia="es-ES_tradnl"/>
        </w:rPr>
        <w:t xml:space="preserve">y C-325 del 29 de julio de 2024. </w:t>
      </w:r>
    </w:p>
    <w:p w14:paraId="55EA883C" w14:textId="77777777" w:rsidR="00F774BD" w:rsidRPr="004060C8" w:rsidRDefault="00F774BD" w:rsidP="00F774BD">
      <w:pPr>
        <w:widowControl w:val="0"/>
        <w:autoSpaceDE w:val="0"/>
        <w:autoSpaceDN w:val="0"/>
        <w:spacing w:after="0" w:line="276" w:lineRule="auto"/>
        <w:jc w:val="both"/>
        <w:rPr>
          <w:rStyle w:val="normaltextrun"/>
          <w:rFonts w:ascii="Verdana" w:hAnsi="Verdana" w:cs="Arial"/>
          <w:shd w:val="clear" w:color="auto" w:fill="FFFFFF"/>
        </w:rPr>
      </w:pPr>
    </w:p>
    <w:p w14:paraId="451AAFE9" w14:textId="77777777" w:rsidR="00F774BD" w:rsidRPr="004060C8" w:rsidRDefault="00F774BD" w:rsidP="00F774BD">
      <w:pPr>
        <w:widowControl w:val="0"/>
        <w:autoSpaceDE w:val="0"/>
        <w:autoSpaceDN w:val="0"/>
        <w:spacing w:after="0" w:line="276" w:lineRule="auto"/>
        <w:jc w:val="both"/>
        <w:rPr>
          <w:rStyle w:val="normaltextrun"/>
          <w:rFonts w:ascii="Verdana" w:hAnsi="Verdana"/>
          <w:color w:val="FF0000"/>
          <w:shd w:val="clear" w:color="auto" w:fill="FFFFFF"/>
        </w:rPr>
      </w:pPr>
      <w:r w:rsidRPr="004060C8">
        <w:rPr>
          <w:rStyle w:val="normaltextrun"/>
          <w:rFonts w:ascii="Verdana" w:hAnsi="Verdana" w:cs="Arial"/>
          <w:shd w:val="clear" w:color="auto" w:fill="FFFFFF"/>
        </w:rPr>
        <w:t>Es</w:t>
      </w:r>
      <w:r w:rsidRPr="004060C8">
        <w:rPr>
          <w:rFonts w:ascii="Verdana" w:hAnsi="Verdana"/>
        </w:rPr>
        <w:t>tos y otros conceptos se encuentran disponibles para consulta en el Sistema de relatoría de la Agencia, al cual se puede acceder a través del siguiente enlace:</w:t>
      </w:r>
      <w:hyperlink r:id="rId17" w:history="1">
        <w:r w:rsidRPr="004060C8">
          <w:rPr>
            <w:rStyle w:val="Hipervnculo"/>
            <w:rFonts w:ascii="Verdana" w:hAnsi="Verdana" w:cs="Arial"/>
            <w:shd w:val="clear" w:color="auto" w:fill="FFFFFF"/>
            <w:lang w:val="es-ES"/>
          </w:rPr>
          <w:t>https://relatoria.colombiacompra.gov.co/busqueda/conceptos</w:t>
        </w:r>
      </w:hyperlink>
      <w:r w:rsidRPr="004060C8">
        <w:rPr>
          <w:rStyle w:val="normaltextrun"/>
          <w:rFonts w:ascii="Verdana" w:hAnsi="Verdana" w:cs="Arial"/>
          <w:color w:val="FF0000"/>
          <w:shd w:val="clear" w:color="auto" w:fill="FFFFFF"/>
        </w:rPr>
        <w:t xml:space="preserve">. </w:t>
      </w:r>
    </w:p>
    <w:p w14:paraId="2BDB59A8" w14:textId="77777777" w:rsidR="00F774BD" w:rsidRPr="004060C8" w:rsidRDefault="00F774BD" w:rsidP="00F774BD">
      <w:pPr>
        <w:widowControl w:val="0"/>
        <w:autoSpaceDE w:val="0"/>
        <w:autoSpaceDN w:val="0"/>
        <w:spacing w:after="0" w:line="276" w:lineRule="auto"/>
        <w:jc w:val="both"/>
        <w:rPr>
          <w:rStyle w:val="normaltextrun"/>
          <w:rFonts w:ascii="Verdana" w:hAnsi="Verdana" w:cs="Arial"/>
          <w:shd w:val="clear" w:color="auto" w:fill="FFFFFF"/>
        </w:rPr>
      </w:pPr>
    </w:p>
    <w:p w14:paraId="41624220" w14:textId="77777777" w:rsidR="00EB3F09" w:rsidRDefault="00F774BD" w:rsidP="00F774BD">
      <w:pPr>
        <w:widowControl w:val="0"/>
        <w:autoSpaceDE w:val="0"/>
        <w:autoSpaceDN w:val="0"/>
        <w:spacing w:after="0" w:line="276" w:lineRule="auto"/>
        <w:jc w:val="both"/>
        <w:rPr>
          <w:rFonts w:ascii="Verdana" w:hAnsi="Verdana" w:cs="Arial"/>
          <w:shd w:val="clear" w:color="auto" w:fill="FFFFFF"/>
        </w:rPr>
      </w:pPr>
      <w:r w:rsidRPr="004060C8">
        <w:rPr>
          <w:rFonts w:ascii="Verdana" w:hAnsi="Verdana" w:cs="Arial"/>
          <w:shd w:val="clear" w:color="auto" w:fill="FFFFFF"/>
          <w:lang w:val="es-ES"/>
        </w:rPr>
        <w:t xml:space="preserve">Finalmente es preciso señalar que la Agencia Nacional de Contratación Pública-Colombia Compra Eficiente, </w:t>
      </w:r>
      <w:r w:rsidRPr="004060C8">
        <w:rPr>
          <w:rFonts w:ascii="Verdana" w:hAnsi="Verdana" w:cs="Arial"/>
          <w:shd w:val="clear" w:color="auto" w:fill="FFFFFF"/>
        </w:rPr>
        <w:t xml:space="preserve">como ente rector del Sistema de Compras y Contratación Pública, publicó el MANUAL PARA DETERMINAR Y VERIFICAR LOS REQUISITOS HABILITANTES EN LOS PROCESOS DE CONTRATACIÓN, esto con el propósito de otorgar una herramienta útil a los partícipes del Sistema de Compras Públicas, que les permita, durante las etapas de planeación y selección, </w:t>
      </w:r>
      <w:r w:rsidRPr="004060C8">
        <w:rPr>
          <w:rFonts w:ascii="Verdana" w:hAnsi="Verdana" w:cs="Arial"/>
          <w:shd w:val="clear" w:color="auto" w:fill="FFFFFF"/>
        </w:rPr>
        <w:lastRenderedPageBreak/>
        <w:t>realizar un análisis integral a fin de determinar los requisitos habilitantes necesarios para la adquisición de los bienes y/o servicios requeridos por la Entidad, así como verificar de forma adecuada su cumplimiento por parte de los proponentes</w:t>
      </w:r>
      <w:r w:rsidR="00EB3F09">
        <w:rPr>
          <w:rFonts w:ascii="Verdana" w:hAnsi="Verdana" w:cs="Arial"/>
          <w:shd w:val="clear" w:color="auto" w:fill="FFFFFF"/>
        </w:rPr>
        <w:t>.</w:t>
      </w:r>
    </w:p>
    <w:p w14:paraId="2D640FB9" w14:textId="77777777" w:rsidR="00EB3F09" w:rsidRDefault="00EB3F09" w:rsidP="00F774BD">
      <w:pPr>
        <w:widowControl w:val="0"/>
        <w:autoSpaceDE w:val="0"/>
        <w:autoSpaceDN w:val="0"/>
        <w:spacing w:after="0" w:line="276" w:lineRule="auto"/>
        <w:jc w:val="both"/>
        <w:rPr>
          <w:rFonts w:ascii="Verdana" w:hAnsi="Verdana" w:cs="Arial"/>
          <w:shd w:val="clear" w:color="auto" w:fill="FFFFFF"/>
        </w:rPr>
      </w:pPr>
    </w:p>
    <w:p w14:paraId="190B5DF9" w14:textId="361EEE23" w:rsidR="00F774BD" w:rsidRPr="004060C8" w:rsidRDefault="00EB3F09" w:rsidP="00F774BD">
      <w:pPr>
        <w:widowControl w:val="0"/>
        <w:autoSpaceDE w:val="0"/>
        <w:autoSpaceDN w:val="0"/>
        <w:spacing w:after="0" w:line="276" w:lineRule="auto"/>
        <w:jc w:val="both"/>
        <w:rPr>
          <w:rFonts w:ascii="Verdana" w:hAnsi="Verdana" w:cs="Arial"/>
          <w:shd w:val="clear" w:color="auto" w:fill="FFFFFF"/>
        </w:rPr>
      </w:pPr>
      <w:r>
        <w:rPr>
          <w:rFonts w:ascii="Verdana" w:hAnsi="Verdana" w:cs="Arial"/>
          <w:shd w:val="clear" w:color="auto" w:fill="FFFFFF"/>
        </w:rPr>
        <w:t>E</w:t>
      </w:r>
      <w:r w:rsidR="00F774BD" w:rsidRPr="004060C8">
        <w:rPr>
          <w:rFonts w:ascii="Verdana" w:hAnsi="Verdana" w:cs="Arial"/>
          <w:shd w:val="clear" w:color="auto" w:fill="FFFFFF"/>
        </w:rPr>
        <w:t xml:space="preserve">l cual puede ser consultada en el siguiente enlace: </w:t>
      </w:r>
      <w:hyperlink r:id="rId18" w:tgtFrame="_blank" w:history="1">
        <w:r w:rsidR="00F774BD" w:rsidRPr="004060C8">
          <w:rPr>
            <w:rStyle w:val="Hipervnculo"/>
            <w:rFonts w:ascii="Verdana" w:hAnsi="Verdana" w:cs="Arial"/>
            <w:shd w:val="clear" w:color="auto" w:fill="FFFFFF"/>
          </w:rPr>
          <w:t>https://www.colombiacompra.gov.co/sites/cce_public/files/cce_documents/cce-eicp-ma-04._manual_requisitos_habilitantes_v3_29-09-2023.pdf</w:t>
        </w:r>
      </w:hyperlink>
      <w:r w:rsidR="00F774BD" w:rsidRPr="004060C8">
        <w:rPr>
          <w:rFonts w:ascii="Verdana" w:hAnsi="Verdana" w:cs="Arial"/>
          <w:shd w:val="clear" w:color="auto" w:fill="FFFFFF"/>
        </w:rPr>
        <w:t>.</w:t>
      </w:r>
    </w:p>
    <w:p w14:paraId="6420C810" w14:textId="77777777" w:rsidR="00F774BD" w:rsidRPr="004060C8" w:rsidRDefault="00F774BD" w:rsidP="00F774BD">
      <w:pPr>
        <w:widowControl w:val="0"/>
        <w:autoSpaceDE w:val="0"/>
        <w:autoSpaceDN w:val="0"/>
        <w:spacing w:after="0" w:line="276" w:lineRule="auto"/>
        <w:jc w:val="both"/>
        <w:rPr>
          <w:rFonts w:ascii="Verdana" w:hAnsi="Verdana" w:cs="Arial"/>
          <w:shd w:val="clear" w:color="auto" w:fill="FFFFFF"/>
        </w:rPr>
      </w:pPr>
    </w:p>
    <w:p w14:paraId="58A7E6E7" w14:textId="77777777" w:rsidR="00F774BD" w:rsidRPr="004060C8" w:rsidRDefault="00F774BD" w:rsidP="00F774BD">
      <w:pPr>
        <w:widowControl w:val="0"/>
        <w:autoSpaceDE w:val="0"/>
        <w:autoSpaceDN w:val="0"/>
        <w:spacing w:after="0" w:line="276" w:lineRule="auto"/>
        <w:jc w:val="both"/>
        <w:rPr>
          <w:rFonts w:ascii="Verdana" w:hAnsi="Verdana"/>
          <w:lang w:val="es-ES"/>
        </w:rPr>
      </w:pPr>
      <w:r w:rsidRPr="004060C8">
        <w:rPr>
          <w:rFonts w:ascii="Verdana" w:hAnsi="Verdana" w:cs="Arial"/>
          <w:shd w:val="clear" w:color="auto" w:fill="FFFFFF"/>
          <w:lang w:val="es-ES"/>
        </w:rPr>
        <w:t xml:space="preserve">También le invitamos a consultar las versiones I y II de 2024 del Boletín de Relatoría de la Subdirección de Gestión Contractual, los cuales puede descargar en la página web de la Agencia: </w:t>
      </w:r>
      <w:hyperlink r:id="rId19" w:history="1">
        <w:hyperlink r:id="rId20" w:history="1">
          <w:r w:rsidRPr="004060C8">
            <w:rPr>
              <w:rStyle w:val="Hipervnculo"/>
              <w:rFonts w:ascii="Verdana" w:hAnsi="Verdana" w:cs="Arial"/>
              <w:color w:val="0563C1" w:themeColor="hyperlink"/>
              <w:shd w:val="clear" w:color="auto" w:fill="FFFFFF"/>
              <w:lang w:val="es-ES"/>
            </w:rPr>
            <w:t>https://www.colombiacompra.gov.co/sala-de-prensa/boletin-digital</w:t>
          </w:r>
        </w:hyperlink>
      </w:hyperlink>
      <w:r w:rsidRPr="004060C8">
        <w:rPr>
          <w:rFonts w:ascii="Verdana" w:hAnsi="Verdana" w:cs="Arial"/>
          <w:shd w:val="clear" w:color="auto" w:fill="FFFFFF"/>
          <w:lang w:val="es-ES"/>
        </w:rPr>
        <w:t>.</w:t>
      </w:r>
    </w:p>
    <w:p w14:paraId="3C5204A2" w14:textId="77777777" w:rsidR="00F774BD" w:rsidRPr="004060C8" w:rsidRDefault="00F774BD" w:rsidP="00F774BD">
      <w:pPr>
        <w:widowControl w:val="0"/>
        <w:autoSpaceDE w:val="0"/>
        <w:autoSpaceDN w:val="0"/>
        <w:spacing w:after="0" w:line="276" w:lineRule="auto"/>
        <w:jc w:val="both"/>
        <w:rPr>
          <w:rFonts w:ascii="Verdana" w:hAnsi="Verdana" w:cs="Arial"/>
          <w:shd w:val="clear" w:color="auto" w:fill="FFFFFF"/>
          <w:lang w:val="es-ES"/>
        </w:rPr>
      </w:pPr>
    </w:p>
    <w:p w14:paraId="31889717" w14:textId="77777777" w:rsidR="00F774BD" w:rsidRPr="004060C8" w:rsidRDefault="00F774BD" w:rsidP="00F774BD">
      <w:pPr>
        <w:spacing w:after="0" w:line="240" w:lineRule="auto"/>
        <w:jc w:val="both"/>
        <w:rPr>
          <w:rFonts w:ascii="Verdana" w:hAnsi="Verdana"/>
        </w:rPr>
      </w:pPr>
      <w:r w:rsidRPr="004060C8">
        <w:rPr>
          <w:rFonts w:ascii="Verdana" w:hAnsi="Verdana"/>
        </w:rPr>
        <w:t xml:space="preserve">Por último, lo invitamos a seguirnos en las redes sociales en las cuales se difunde información institucional: </w:t>
      </w:r>
    </w:p>
    <w:p w14:paraId="601917D5" w14:textId="77777777" w:rsidR="00F774BD" w:rsidRPr="004060C8" w:rsidRDefault="00F774BD" w:rsidP="00F774BD">
      <w:pPr>
        <w:spacing w:after="0" w:line="240" w:lineRule="auto"/>
        <w:jc w:val="both"/>
        <w:rPr>
          <w:rFonts w:ascii="Verdana" w:hAnsi="Verdana"/>
        </w:rPr>
      </w:pPr>
    </w:p>
    <w:p w14:paraId="3DB43559" w14:textId="77777777" w:rsidR="00F774BD" w:rsidRPr="004060C8" w:rsidRDefault="00F774BD" w:rsidP="00F774BD">
      <w:pPr>
        <w:spacing w:after="0" w:line="240" w:lineRule="auto"/>
        <w:jc w:val="both"/>
        <w:rPr>
          <w:rFonts w:ascii="Verdana" w:hAnsi="Verdana"/>
        </w:rPr>
      </w:pPr>
      <w:r w:rsidRPr="004060C8">
        <w:rPr>
          <w:rFonts w:ascii="Verdana" w:hAnsi="Verdana"/>
        </w:rPr>
        <w:t xml:space="preserve">Twitter: </w:t>
      </w:r>
      <w:r w:rsidRPr="004060C8">
        <w:rPr>
          <w:rFonts w:ascii="Verdana" w:hAnsi="Verdana"/>
          <w:color w:val="4472C4" w:themeColor="accent1"/>
          <w:u w:val="single"/>
        </w:rPr>
        <w:t>@</w:t>
      </w:r>
      <w:proofErr w:type="spellStart"/>
      <w:r w:rsidRPr="004060C8">
        <w:rPr>
          <w:rFonts w:ascii="Verdana" w:hAnsi="Verdana"/>
          <w:color w:val="4472C4" w:themeColor="accent1"/>
          <w:u w:val="single"/>
        </w:rPr>
        <w:t>colombiacompra</w:t>
      </w:r>
      <w:proofErr w:type="spellEnd"/>
      <w:r w:rsidRPr="004060C8">
        <w:rPr>
          <w:rFonts w:ascii="Verdana" w:hAnsi="Verdana"/>
          <w:color w:val="4472C4" w:themeColor="accent1"/>
        </w:rPr>
        <w:t xml:space="preserve"> </w:t>
      </w:r>
    </w:p>
    <w:p w14:paraId="456F718C" w14:textId="77777777" w:rsidR="00F774BD" w:rsidRPr="004060C8" w:rsidRDefault="00F774BD" w:rsidP="00F774BD">
      <w:pPr>
        <w:spacing w:after="0" w:line="240" w:lineRule="auto"/>
        <w:jc w:val="both"/>
        <w:rPr>
          <w:rFonts w:ascii="Verdana" w:hAnsi="Verdana"/>
        </w:rPr>
      </w:pPr>
      <w:r w:rsidRPr="004060C8">
        <w:rPr>
          <w:rFonts w:ascii="Verdana" w:hAnsi="Verdana"/>
        </w:rPr>
        <w:t xml:space="preserve">Facebook: </w:t>
      </w:r>
      <w:proofErr w:type="spellStart"/>
      <w:r w:rsidRPr="004060C8">
        <w:rPr>
          <w:rFonts w:ascii="Verdana" w:hAnsi="Verdana"/>
          <w:color w:val="4472C4" w:themeColor="accent1"/>
          <w:u w:val="single"/>
        </w:rPr>
        <w:t>ColombiaCompraEficiente</w:t>
      </w:r>
      <w:proofErr w:type="spellEnd"/>
    </w:p>
    <w:p w14:paraId="5F63D602" w14:textId="77777777" w:rsidR="00F774BD" w:rsidRPr="004060C8" w:rsidRDefault="00F774BD" w:rsidP="00F774BD">
      <w:pPr>
        <w:spacing w:after="0" w:line="240" w:lineRule="auto"/>
        <w:jc w:val="both"/>
        <w:rPr>
          <w:rFonts w:ascii="Verdana" w:hAnsi="Verdana"/>
        </w:rPr>
      </w:pPr>
      <w:r w:rsidRPr="004060C8">
        <w:rPr>
          <w:rFonts w:ascii="Verdana" w:hAnsi="Verdana"/>
        </w:rPr>
        <w:t xml:space="preserve">LinkedIn: </w:t>
      </w:r>
      <w:r w:rsidRPr="004060C8">
        <w:rPr>
          <w:rFonts w:ascii="Verdana" w:hAnsi="Verdana"/>
          <w:color w:val="4472C4" w:themeColor="accent1"/>
          <w:u w:val="single"/>
        </w:rPr>
        <w:t>Agencia Nacional de Contratación Pública - Colombia Compra Eficiente</w:t>
      </w:r>
      <w:r w:rsidRPr="004060C8">
        <w:rPr>
          <w:rFonts w:ascii="Verdana" w:hAnsi="Verdana"/>
          <w:color w:val="4472C4" w:themeColor="accent1"/>
        </w:rPr>
        <w:t xml:space="preserve"> </w:t>
      </w:r>
      <w:r w:rsidRPr="004060C8">
        <w:rPr>
          <w:rFonts w:ascii="Verdana" w:hAnsi="Verdana"/>
        </w:rPr>
        <w:t xml:space="preserve">Instagram: </w:t>
      </w:r>
      <w:r w:rsidRPr="004060C8">
        <w:rPr>
          <w:rFonts w:ascii="Verdana" w:hAnsi="Verdana"/>
          <w:color w:val="4472C4" w:themeColor="accent1"/>
          <w:u w:val="single"/>
        </w:rPr>
        <w:t>@</w:t>
      </w:r>
      <w:proofErr w:type="spellStart"/>
      <w:r w:rsidRPr="004060C8">
        <w:rPr>
          <w:rFonts w:ascii="Verdana" w:hAnsi="Verdana"/>
          <w:color w:val="4472C4" w:themeColor="accent1"/>
          <w:u w:val="single"/>
        </w:rPr>
        <w:t>colombiacompraeficiente_cce</w:t>
      </w:r>
      <w:proofErr w:type="spellEnd"/>
    </w:p>
    <w:p w14:paraId="1415F5E1" w14:textId="77777777" w:rsidR="00F774BD" w:rsidRPr="004060C8" w:rsidRDefault="00F774BD" w:rsidP="00F774BD">
      <w:pPr>
        <w:widowControl w:val="0"/>
        <w:autoSpaceDE w:val="0"/>
        <w:autoSpaceDN w:val="0"/>
        <w:spacing w:after="0" w:line="276" w:lineRule="auto"/>
        <w:jc w:val="both"/>
        <w:rPr>
          <w:rFonts w:ascii="Verdana" w:hAnsi="Verdana" w:cs="Arial"/>
        </w:rPr>
      </w:pPr>
    </w:p>
    <w:p w14:paraId="2986627A" w14:textId="77777777" w:rsidR="00F774BD" w:rsidRPr="004060C8" w:rsidRDefault="00F774BD" w:rsidP="00F774BD">
      <w:pPr>
        <w:spacing w:before="120" w:after="0" w:line="276" w:lineRule="auto"/>
        <w:jc w:val="both"/>
        <w:textAlignment w:val="baseline"/>
        <w:rPr>
          <w:rFonts w:ascii="Verdana" w:eastAsia="Times New Roman" w:hAnsi="Verdana"/>
          <w:bCs/>
          <w:lang w:val="es-ES_tradnl" w:eastAsia="es-CO"/>
        </w:rPr>
      </w:pPr>
      <w:r w:rsidRPr="004060C8">
        <w:rPr>
          <w:rFonts w:ascii="Verdana" w:hAnsi="Verdana" w:cs="Arial"/>
          <w:color w:val="000000" w:themeColor="text1"/>
          <w:lang w:val="es-ES_tradnl"/>
        </w:rPr>
        <w:t>Este concepto tiene el alcance previsto en el artículo 28 del Código de Procedimiento Administrativo y de lo Contencioso Administrativo y las expresiones utilizadas con mayúscula inicial deben ser entendidas con el significado que les otorga el artículo 2.2.1.1.1.3.1 del Decreto 1082 de 2015.</w:t>
      </w:r>
    </w:p>
    <w:p w14:paraId="237C9C77" w14:textId="77777777" w:rsidR="00F774BD" w:rsidRPr="004060C8" w:rsidRDefault="00F774BD" w:rsidP="00F774BD">
      <w:pPr>
        <w:spacing w:after="0" w:line="240" w:lineRule="auto"/>
        <w:rPr>
          <w:rFonts w:ascii="Verdana" w:eastAsia="Calibri" w:hAnsi="Verdana"/>
        </w:rPr>
      </w:pPr>
    </w:p>
    <w:p w14:paraId="7E8B5945" w14:textId="77777777" w:rsidR="00F774BD" w:rsidRPr="004060C8" w:rsidRDefault="00F774BD" w:rsidP="00F774BD">
      <w:pPr>
        <w:spacing w:after="0" w:line="240" w:lineRule="auto"/>
        <w:rPr>
          <w:rFonts w:ascii="Verdana" w:eastAsia="Times New Roman" w:hAnsi="Verdana" w:cs="Arial"/>
          <w:color w:val="000000"/>
          <w:lang w:val="es-ES_tradnl" w:eastAsia="es-CO"/>
        </w:rPr>
      </w:pPr>
      <w:r w:rsidRPr="004060C8">
        <w:rPr>
          <w:rFonts w:ascii="Verdana" w:eastAsia="Times New Roman" w:hAnsi="Verdana" w:cs="Arial"/>
          <w:lang w:eastAsia="es-CO"/>
        </w:rPr>
        <w:t>Atentamente,</w:t>
      </w:r>
    </w:p>
    <w:p w14:paraId="42EC9651" w14:textId="7407DBF2" w:rsidR="00F774BD" w:rsidRPr="004060C8" w:rsidRDefault="008B09BE" w:rsidP="00F774BD">
      <w:pPr>
        <w:spacing w:after="0" w:line="276" w:lineRule="auto"/>
        <w:jc w:val="center"/>
        <w:rPr>
          <w:rFonts w:ascii="Verdana" w:eastAsia="Times New Roman" w:hAnsi="Verdana" w:cs="Arial"/>
          <w:color w:val="000000"/>
          <w:lang w:val="es-ES_tradnl" w:eastAsia="es-CO"/>
        </w:rPr>
      </w:pPr>
      <w:r w:rsidRPr="002C3AD6">
        <w:rPr>
          <w:rFonts w:ascii="Century Gothic" w:hAnsi="Century Gothic"/>
          <w:noProof/>
        </w:rPr>
        <w:drawing>
          <wp:inline distT="0" distB="0" distL="0" distR="0" wp14:anchorId="6C8DC1BB" wp14:editId="154E15A7">
            <wp:extent cx="3772426" cy="1400370"/>
            <wp:effectExtent l="0" t="0" r="0" b="9525"/>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pic:nvPicPr>
                  <pic:blipFill>
                    <a:blip r:embed="rId21"/>
                    <a:stretch>
                      <a:fillRect/>
                    </a:stretch>
                  </pic:blipFill>
                  <pic:spPr>
                    <a:xfrm>
                      <a:off x="0" y="0"/>
                      <a:ext cx="3772426" cy="1400370"/>
                    </a:xfrm>
                    <a:prstGeom prst="rect">
                      <a:avLst/>
                    </a:prstGeom>
                  </pic:spPr>
                </pic:pic>
              </a:graphicData>
            </a:graphic>
          </wp:inline>
        </w:drawing>
      </w:r>
    </w:p>
    <w:p w14:paraId="094F6AC9" w14:textId="77777777" w:rsidR="00F774BD" w:rsidRPr="004060C8" w:rsidRDefault="00F774BD" w:rsidP="00F774BD">
      <w:pPr>
        <w:spacing w:after="0" w:line="276" w:lineRule="auto"/>
        <w:jc w:val="center"/>
        <w:rPr>
          <w:rFonts w:ascii="Verdana" w:eastAsia="Times New Roman" w:hAnsi="Verdana" w:cs="Arial"/>
          <w:sz w:val="18"/>
          <w:szCs w:val="18"/>
          <w:lang w:val="es-ES" w:eastAsia="es-CO"/>
        </w:rPr>
      </w:pPr>
    </w:p>
    <w:tbl>
      <w:tblPr>
        <w:tblW w:w="575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7"/>
        <w:gridCol w:w="4937"/>
      </w:tblGrid>
      <w:tr w:rsidR="00F774BD" w:rsidRPr="004060C8" w14:paraId="6D173808" w14:textId="77777777" w:rsidTr="004B7764">
        <w:trPr>
          <w:trHeight w:val="409"/>
        </w:trPr>
        <w:tc>
          <w:tcPr>
            <w:tcW w:w="817" w:type="dxa"/>
            <w:tcBorders>
              <w:top w:val="nil"/>
              <w:left w:val="nil"/>
              <w:bottom w:val="nil"/>
              <w:right w:val="nil"/>
            </w:tcBorders>
            <w:vAlign w:val="center"/>
            <w:hideMark/>
          </w:tcPr>
          <w:p w14:paraId="46C04DD4" w14:textId="77777777" w:rsidR="00F774BD" w:rsidRPr="004060C8" w:rsidRDefault="00F774BD" w:rsidP="004B7764">
            <w:pPr>
              <w:spacing w:after="0" w:line="240" w:lineRule="auto"/>
              <w:jc w:val="both"/>
              <w:rPr>
                <w:rFonts w:ascii="Verdana" w:hAnsi="Verdana" w:cs="Arial"/>
                <w:sz w:val="16"/>
                <w:szCs w:val="16"/>
              </w:rPr>
            </w:pPr>
            <w:r w:rsidRPr="004060C8">
              <w:rPr>
                <w:rFonts w:ascii="Verdana" w:hAnsi="Verdana" w:cs="Arial"/>
                <w:sz w:val="16"/>
                <w:szCs w:val="16"/>
              </w:rPr>
              <w:t>Elaboró: </w:t>
            </w:r>
          </w:p>
        </w:tc>
        <w:tc>
          <w:tcPr>
            <w:tcW w:w="4937" w:type="dxa"/>
            <w:tcBorders>
              <w:top w:val="nil"/>
              <w:left w:val="nil"/>
              <w:bottom w:val="dotted" w:sz="6" w:space="0" w:color="7F7F7F" w:themeColor="text1" w:themeTint="80"/>
              <w:right w:val="nil"/>
            </w:tcBorders>
            <w:vAlign w:val="center"/>
            <w:hideMark/>
          </w:tcPr>
          <w:p w14:paraId="5A768951" w14:textId="77777777" w:rsidR="00F774BD" w:rsidRPr="004060C8" w:rsidRDefault="00F774BD" w:rsidP="004B7764">
            <w:pPr>
              <w:spacing w:after="0" w:line="240" w:lineRule="auto"/>
              <w:jc w:val="both"/>
              <w:rPr>
                <w:rFonts w:ascii="Verdana" w:hAnsi="Verdana" w:cs="Arial"/>
                <w:sz w:val="16"/>
                <w:szCs w:val="16"/>
              </w:rPr>
            </w:pPr>
            <w:r w:rsidRPr="004060C8">
              <w:rPr>
                <w:rFonts w:ascii="Verdana" w:hAnsi="Verdana" w:cs="Arial"/>
                <w:sz w:val="16"/>
                <w:szCs w:val="16"/>
              </w:rPr>
              <w:t>Gustavo Hinestroza Martínez</w:t>
            </w:r>
          </w:p>
          <w:p w14:paraId="107ED753" w14:textId="77777777" w:rsidR="00F774BD" w:rsidRPr="004060C8" w:rsidRDefault="00F774BD" w:rsidP="004B7764">
            <w:pPr>
              <w:spacing w:after="0" w:line="240" w:lineRule="auto"/>
              <w:jc w:val="both"/>
              <w:rPr>
                <w:rFonts w:ascii="Verdana" w:hAnsi="Verdana" w:cs="Arial"/>
                <w:sz w:val="16"/>
                <w:szCs w:val="16"/>
              </w:rPr>
            </w:pPr>
            <w:r w:rsidRPr="004060C8">
              <w:rPr>
                <w:rFonts w:ascii="Verdana" w:hAnsi="Verdana" w:cs="Arial"/>
                <w:sz w:val="16"/>
                <w:szCs w:val="16"/>
              </w:rPr>
              <w:t>Contratista de la Subdirección de Gestión Contractual</w:t>
            </w:r>
          </w:p>
        </w:tc>
      </w:tr>
      <w:tr w:rsidR="00F774BD" w:rsidRPr="004060C8" w14:paraId="5C640273" w14:textId="77777777" w:rsidTr="004B7764">
        <w:trPr>
          <w:trHeight w:val="409"/>
        </w:trPr>
        <w:tc>
          <w:tcPr>
            <w:tcW w:w="817" w:type="dxa"/>
            <w:tcBorders>
              <w:top w:val="nil"/>
              <w:left w:val="nil"/>
              <w:bottom w:val="nil"/>
              <w:right w:val="nil"/>
            </w:tcBorders>
            <w:vAlign w:val="center"/>
            <w:hideMark/>
          </w:tcPr>
          <w:p w14:paraId="2ECD838B" w14:textId="77777777" w:rsidR="00F774BD" w:rsidRPr="004060C8" w:rsidRDefault="00F774BD" w:rsidP="004B7764">
            <w:pPr>
              <w:spacing w:after="0"/>
              <w:jc w:val="both"/>
              <w:rPr>
                <w:rFonts w:ascii="Verdana" w:hAnsi="Verdana" w:cs="Arial"/>
                <w:sz w:val="16"/>
                <w:szCs w:val="16"/>
              </w:rPr>
            </w:pPr>
            <w:r w:rsidRPr="004060C8">
              <w:rPr>
                <w:rFonts w:ascii="Verdana" w:hAnsi="Verdana" w:cs="Arial"/>
                <w:sz w:val="16"/>
                <w:szCs w:val="16"/>
              </w:rPr>
              <w:t>Revisó</w:t>
            </w:r>
          </w:p>
        </w:tc>
        <w:tc>
          <w:tcPr>
            <w:tcW w:w="4937" w:type="dxa"/>
            <w:tcBorders>
              <w:top w:val="dotted" w:sz="6" w:space="0" w:color="7F7F7F" w:themeColor="text1" w:themeTint="80"/>
              <w:left w:val="nil"/>
              <w:bottom w:val="dotted" w:sz="6" w:space="0" w:color="7F7F7F" w:themeColor="text1" w:themeTint="80"/>
              <w:right w:val="nil"/>
            </w:tcBorders>
            <w:vAlign w:val="center"/>
            <w:hideMark/>
          </w:tcPr>
          <w:p w14:paraId="1D3C300F" w14:textId="77777777" w:rsidR="00F774BD" w:rsidRPr="004060C8" w:rsidRDefault="00F774BD" w:rsidP="004B7764">
            <w:pPr>
              <w:spacing w:after="0" w:line="276" w:lineRule="auto"/>
              <w:textAlignment w:val="baseline"/>
              <w:rPr>
                <w:rFonts w:ascii="Verdana" w:eastAsia="Times New Roman" w:hAnsi="Verdana" w:cstheme="minorHAnsi"/>
                <w:sz w:val="16"/>
                <w:szCs w:val="16"/>
                <w:lang w:val="es-ES" w:eastAsia="es-ES"/>
              </w:rPr>
            </w:pPr>
            <w:r w:rsidRPr="004060C8">
              <w:rPr>
                <w:rFonts w:ascii="Verdana" w:eastAsia="Times New Roman" w:hAnsi="Verdana" w:cstheme="minorHAnsi"/>
                <w:sz w:val="16"/>
                <w:szCs w:val="16"/>
                <w:lang w:val="es-ES" w:eastAsia="es-ES"/>
              </w:rPr>
              <w:t>Cielo Victoria González Meza</w:t>
            </w:r>
          </w:p>
          <w:p w14:paraId="290C6AA5" w14:textId="77777777" w:rsidR="00F774BD" w:rsidRPr="004060C8" w:rsidRDefault="00F774BD" w:rsidP="004B7764">
            <w:pPr>
              <w:spacing w:after="0" w:line="240" w:lineRule="auto"/>
              <w:jc w:val="both"/>
              <w:rPr>
                <w:rFonts w:ascii="Verdana" w:hAnsi="Verdana" w:cs="Arial"/>
                <w:sz w:val="16"/>
                <w:szCs w:val="16"/>
              </w:rPr>
            </w:pPr>
            <w:r w:rsidRPr="004060C8">
              <w:rPr>
                <w:rFonts w:ascii="Verdana" w:hAnsi="Verdana" w:cs="Arial"/>
                <w:sz w:val="16"/>
                <w:szCs w:val="16"/>
              </w:rPr>
              <w:t>Contratista de la Subdirección de Gestión Contractual</w:t>
            </w:r>
          </w:p>
        </w:tc>
      </w:tr>
      <w:tr w:rsidR="00F774BD" w:rsidRPr="004060C8" w14:paraId="01B481C8" w14:textId="77777777" w:rsidTr="004B7764">
        <w:trPr>
          <w:trHeight w:val="389"/>
        </w:trPr>
        <w:tc>
          <w:tcPr>
            <w:tcW w:w="817" w:type="dxa"/>
            <w:tcBorders>
              <w:top w:val="nil"/>
              <w:left w:val="nil"/>
              <w:bottom w:val="nil"/>
              <w:right w:val="nil"/>
            </w:tcBorders>
            <w:vAlign w:val="center"/>
            <w:hideMark/>
          </w:tcPr>
          <w:p w14:paraId="03BECCB3" w14:textId="77777777" w:rsidR="00F774BD" w:rsidRPr="004060C8" w:rsidRDefault="00F774BD" w:rsidP="004B7764">
            <w:pPr>
              <w:spacing w:after="0" w:line="240" w:lineRule="auto"/>
              <w:jc w:val="both"/>
              <w:rPr>
                <w:rFonts w:ascii="Verdana" w:hAnsi="Verdana" w:cs="Arial"/>
                <w:sz w:val="16"/>
                <w:szCs w:val="16"/>
              </w:rPr>
            </w:pPr>
            <w:r w:rsidRPr="004060C8">
              <w:rPr>
                <w:rFonts w:ascii="Verdana" w:hAnsi="Verdana" w:cs="Arial"/>
                <w:sz w:val="16"/>
                <w:szCs w:val="16"/>
              </w:rPr>
              <w:lastRenderedPageBreak/>
              <w:t>Aprobó: </w:t>
            </w:r>
          </w:p>
        </w:tc>
        <w:tc>
          <w:tcPr>
            <w:tcW w:w="4937" w:type="dxa"/>
            <w:tcBorders>
              <w:top w:val="dotted" w:sz="6" w:space="0" w:color="7F7F7F" w:themeColor="text1" w:themeTint="80"/>
              <w:left w:val="nil"/>
              <w:bottom w:val="dotted" w:sz="6" w:space="0" w:color="7F7F7F" w:themeColor="text1" w:themeTint="80"/>
              <w:right w:val="nil"/>
            </w:tcBorders>
            <w:vAlign w:val="center"/>
            <w:hideMark/>
          </w:tcPr>
          <w:p w14:paraId="49BF971D" w14:textId="77777777" w:rsidR="00F774BD" w:rsidRPr="004060C8" w:rsidRDefault="00F774BD" w:rsidP="004B7764">
            <w:pPr>
              <w:spacing w:after="0"/>
              <w:rPr>
                <w:rFonts w:ascii="Verdana" w:eastAsia="Calibri" w:hAnsi="Verdana" w:cs="Arial"/>
                <w:sz w:val="16"/>
                <w:szCs w:val="16"/>
                <w:lang w:val="pt-BR" w:eastAsia="es-ES"/>
              </w:rPr>
            </w:pPr>
            <w:r w:rsidRPr="004060C8">
              <w:rPr>
                <w:rFonts w:ascii="Verdana" w:eastAsia="Calibri" w:hAnsi="Verdana" w:cs="Arial"/>
                <w:sz w:val="16"/>
                <w:szCs w:val="16"/>
                <w:lang w:val="pt-BR" w:eastAsia="es-ES"/>
              </w:rPr>
              <w:t>Carolina Quintero Gacharná</w:t>
            </w:r>
          </w:p>
          <w:p w14:paraId="56151431" w14:textId="77777777" w:rsidR="00F774BD" w:rsidRPr="004060C8" w:rsidRDefault="00F774BD" w:rsidP="004B7764">
            <w:pPr>
              <w:spacing w:after="0" w:line="240" w:lineRule="auto"/>
              <w:jc w:val="both"/>
              <w:rPr>
                <w:rFonts w:ascii="Verdana" w:hAnsi="Verdana" w:cs="Arial"/>
                <w:sz w:val="16"/>
                <w:szCs w:val="16"/>
              </w:rPr>
            </w:pPr>
            <w:r w:rsidRPr="004060C8">
              <w:rPr>
                <w:rFonts w:ascii="Verdana" w:hAnsi="Verdana" w:cs="Arial"/>
                <w:sz w:val="16"/>
                <w:szCs w:val="16"/>
              </w:rPr>
              <w:t>Subdirectora de Gestión Contractual ANCP – CCE</w:t>
            </w:r>
          </w:p>
        </w:tc>
      </w:tr>
      <w:bookmarkEnd w:id="0"/>
    </w:tbl>
    <w:p w14:paraId="0F293BF4" w14:textId="7BBFAB11" w:rsidR="00127233" w:rsidRPr="00576E7E" w:rsidRDefault="00127233" w:rsidP="00576E7E"/>
    <w:sectPr w:rsidR="00127233" w:rsidRPr="00576E7E" w:rsidSect="007C0C0F">
      <w:headerReference w:type="default" r:id="rId22"/>
      <w:footerReference w:type="default" r:id="rId23"/>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2241CF" w14:textId="77777777" w:rsidR="00732EFA" w:rsidRDefault="00732EFA" w:rsidP="004A1847">
      <w:pPr>
        <w:spacing w:after="0" w:line="240" w:lineRule="auto"/>
      </w:pPr>
      <w:r>
        <w:separator/>
      </w:r>
    </w:p>
  </w:endnote>
  <w:endnote w:type="continuationSeparator" w:id="0">
    <w:p w14:paraId="6B90591B" w14:textId="77777777" w:rsidR="00732EFA" w:rsidRDefault="00732EFA" w:rsidP="004A1847">
      <w:pPr>
        <w:spacing w:after="0" w:line="240" w:lineRule="auto"/>
      </w:pPr>
      <w:r>
        <w:continuationSeparator/>
      </w:r>
    </w:p>
  </w:endnote>
  <w:endnote w:type="continuationNotice" w:id="1">
    <w:p w14:paraId="658D1C59" w14:textId="77777777" w:rsidR="00732EFA" w:rsidRDefault="00732E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Century Gothic">
    <w:altName w:val="Calibri"/>
    <w:panose1 w:val="020B0502020202020204"/>
    <w:charset w:val="00"/>
    <w:family w:val="swiss"/>
    <w:pitch w:val="variable"/>
    <w:sig w:usb0="00000287" w:usb1="00000000" w:usb2="00000000" w:usb3="00000000" w:csb0="0000009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62138C" w14:textId="77777777" w:rsidR="00732EFA" w:rsidRDefault="00732EFA" w:rsidP="004A1847">
      <w:pPr>
        <w:spacing w:after="0" w:line="240" w:lineRule="auto"/>
      </w:pPr>
      <w:r>
        <w:separator/>
      </w:r>
    </w:p>
  </w:footnote>
  <w:footnote w:type="continuationSeparator" w:id="0">
    <w:p w14:paraId="3D4A8441" w14:textId="77777777" w:rsidR="00732EFA" w:rsidRDefault="00732EFA" w:rsidP="004A1847">
      <w:pPr>
        <w:spacing w:after="0" w:line="240" w:lineRule="auto"/>
      </w:pPr>
      <w:r>
        <w:continuationSeparator/>
      </w:r>
    </w:p>
  </w:footnote>
  <w:footnote w:type="continuationNotice" w:id="1">
    <w:p w14:paraId="6D4DC051" w14:textId="77777777" w:rsidR="00732EFA" w:rsidRDefault="00732EFA">
      <w:pPr>
        <w:spacing w:after="0" w:line="240" w:lineRule="auto"/>
      </w:pPr>
    </w:p>
  </w:footnote>
  <w:footnote w:id="2">
    <w:p w14:paraId="15AD2036" w14:textId="77777777" w:rsidR="00F774BD" w:rsidRPr="00EB34D4" w:rsidRDefault="00F774BD" w:rsidP="00F774BD">
      <w:pPr>
        <w:pStyle w:val="Textonotapie"/>
        <w:ind w:firstLine="360"/>
        <w:jc w:val="both"/>
        <w:rPr>
          <w:rFonts w:ascii="Verdana" w:hAnsi="Verdana"/>
          <w:sz w:val="12"/>
          <w:szCs w:val="12"/>
        </w:rPr>
      </w:pPr>
      <w:r w:rsidRPr="00F774BD">
        <w:rPr>
          <w:rStyle w:val="Refdenotaalpie"/>
          <w:rFonts w:ascii="Verdana" w:hAnsi="Verdana"/>
          <w:sz w:val="16"/>
          <w:szCs w:val="16"/>
        </w:rPr>
        <w:footnoteRef/>
      </w:r>
      <w:r w:rsidRPr="00F774BD">
        <w:rPr>
          <w:rFonts w:ascii="Verdana" w:hAnsi="Verdana"/>
          <w:sz w:val="16"/>
          <w:szCs w:val="16"/>
        </w:rPr>
        <w:t xml:space="preserve"> (…) </w:t>
      </w:r>
      <w:r w:rsidRPr="00EB34D4">
        <w:rPr>
          <w:rFonts w:ascii="Verdana" w:hAnsi="Verdana"/>
          <w:sz w:val="12"/>
          <w:szCs w:val="12"/>
        </w:rPr>
        <w:t>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14:paraId="2DB980D3" w14:textId="77777777" w:rsidR="00F774BD" w:rsidRPr="00EB34D4" w:rsidRDefault="00F774BD" w:rsidP="00F774BD">
      <w:pPr>
        <w:pStyle w:val="Textonotapie"/>
        <w:ind w:firstLine="360"/>
        <w:jc w:val="both"/>
        <w:rPr>
          <w:rFonts w:ascii="Verdana" w:hAnsi="Verdana"/>
          <w:sz w:val="12"/>
          <w:szCs w:val="12"/>
        </w:rPr>
      </w:pPr>
    </w:p>
    <w:p w14:paraId="408FE3E3" w14:textId="77777777" w:rsidR="00F774BD" w:rsidRPr="00EB34D4" w:rsidRDefault="00F774BD" w:rsidP="00F774BD">
      <w:pPr>
        <w:pStyle w:val="Textonotapie"/>
        <w:ind w:firstLine="360"/>
        <w:jc w:val="both"/>
        <w:rPr>
          <w:rFonts w:ascii="Verdana" w:hAnsi="Verdana"/>
          <w:sz w:val="12"/>
          <w:szCs w:val="12"/>
        </w:rPr>
      </w:pPr>
      <w:r w:rsidRPr="00EB34D4">
        <w:rPr>
          <w:rFonts w:ascii="Verdana" w:hAnsi="Verdana"/>
          <w:sz w:val="12"/>
          <w:szCs w:val="12"/>
        </w:rPr>
        <w:t>No se requerirá de este registro, ni de clasificación, en los casos de contratación directa; contratos para la prestación de servicios de salud;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las condiciones de los proponentes.”</w:t>
      </w:r>
    </w:p>
    <w:p w14:paraId="6B264F02" w14:textId="77777777" w:rsidR="00F774BD" w:rsidRPr="00AE0FE0" w:rsidRDefault="00F774BD" w:rsidP="00F774BD">
      <w:pPr>
        <w:pStyle w:val="Textonotapie"/>
        <w:ind w:firstLine="360"/>
        <w:rPr>
          <w:rFonts w:ascii="Verdana" w:hAnsi="Verdana"/>
          <w:sz w:val="14"/>
          <w:szCs w:val="14"/>
          <w:lang w:val="es-CO"/>
        </w:rPr>
      </w:pPr>
    </w:p>
  </w:footnote>
  <w:footnote w:id="3">
    <w:p w14:paraId="37B1EDDF" w14:textId="77777777" w:rsidR="00F774BD" w:rsidRPr="00AE0FE0" w:rsidRDefault="00F774BD" w:rsidP="00F774BD">
      <w:pPr>
        <w:pStyle w:val="Textonotapie"/>
        <w:ind w:firstLine="708"/>
        <w:jc w:val="both"/>
        <w:rPr>
          <w:rFonts w:ascii="Verdana" w:hAnsi="Verdana"/>
          <w:sz w:val="14"/>
          <w:szCs w:val="14"/>
        </w:rPr>
      </w:pPr>
      <w:r w:rsidRPr="00F774BD">
        <w:rPr>
          <w:rStyle w:val="Refdenotaalpie"/>
          <w:rFonts w:ascii="Verdana" w:hAnsi="Verdana" w:cs="Arial"/>
          <w:sz w:val="16"/>
          <w:szCs w:val="16"/>
        </w:rPr>
        <w:footnoteRef/>
      </w:r>
      <w:r w:rsidRPr="00F774BD">
        <w:rPr>
          <w:rFonts w:ascii="Verdana" w:hAnsi="Verdana" w:cs="Arial"/>
          <w:sz w:val="16"/>
          <w:szCs w:val="16"/>
          <w:lang w:eastAsia="es-CO"/>
        </w:rPr>
        <w:t xml:space="preserve"> </w:t>
      </w:r>
      <w:r w:rsidRPr="00EB34D4">
        <w:rPr>
          <w:rFonts w:ascii="Verdana" w:hAnsi="Verdana"/>
          <w:sz w:val="12"/>
          <w:szCs w:val="12"/>
        </w:rPr>
        <w:t>Decreto 1082 de 2015: “Artículo 2.2.1.1.1.5.1. Inscripción, renovación, actualización y cancelación del RUP. Las personas naturales y jurídicas, nacionales o extranjeras, con domicilio en Colombia, interesadas en participar en Procesos de Contratación convocados por las Entidades Estatales, deben estar inscritas en el RUP, salvo las excepciones previstas de forma taxativa en la ley</w:t>
      </w:r>
      <w:r w:rsidRPr="00AE0FE0">
        <w:rPr>
          <w:rFonts w:ascii="Verdana" w:hAnsi="Verdana"/>
          <w:sz w:val="14"/>
          <w:szCs w:val="14"/>
        </w:rPr>
        <w:t>”.</w:t>
      </w:r>
    </w:p>
    <w:p w14:paraId="3FFF5E73" w14:textId="77777777" w:rsidR="00F774BD" w:rsidRPr="00F774BD" w:rsidRDefault="00F774BD" w:rsidP="00F774BD">
      <w:pPr>
        <w:pStyle w:val="Textonotapie"/>
        <w:ind w:firstLine="708"/>
        <w:jc w:val="both"/>
        <w:rPr>
          <w:rFonts w:ascii="Verdana" w:hAnsi="Verdana" w:cs="Arial"/>
          <w:sz w:val="16"/>
          <w:szCs w:val="16"/>
          <w:lang w:val="es-CO"/>
        </w:rPr>
      </w:pPr>
    </w:p>
  </w:footnote>
  <w:footnote w:id="4">
    <w:p w14:paraId="42D744D5" w14:textId="77777777" w:rsidR="00F774BD" w:rsidRPr="00EB34D4" w:rsidRDefault="00F774BD" w:rsidP="00F774BD">
      <w:pPr>
        <w:spacing w:after="0" w:line="240" w:lineRule="auto"/>
        <w:ind w:firstLine="708"/>
        <w:jc w:val="both"/>
        <w:rPr>
          <w:rFonts w:ascii="Verdana" w:hAnsi="Verdana"/>
          <w:sz w:val="12"/>
          <w:szCs w:val="14"/>
          <w:lang w:val="es-MX"/>
        </w:rPr>
      </w:pPr>
      <w:r w:rsidRPr="00AE0FE0">
        <w:rPr>
          <w:rStyle w:val="Refdenotaalpie"/>
          <w:rFonts w:cs="Arial"/>
          <w:szCs w:val="16"/>
        </w:rPr>
        <w:footnoteRef/>
      </w:r>
      <w:r w:rsidRPr="00AE0FE0">
        <w:rPr>
          <w:rStyle w:val="Refdenotaalpie"/>
          <w:rFonts w:cs="Arial"/>
          <w:sz w:val="16"/>
        </w:rPr>
        <w:t xml:space="preserve"> </w:t>
      </w:r>
      <w:r w:rsidRPr="00F774BD">
        <w:rPr>
          <w:rFonts w:ascii="Verdana" w:hAnsi="Verdana"/>
          <w:sz w:val="14"/>
          <w:szCs w:val="16"/>
          <w:lang w:val="es-MX"/>
        </w:rPr>
        <w:t>“</w:t>
      </w:r>
      <w:r w:rsidRPr="00EB34D4">
        <w:rPr>
          <w:rFonts w:ascii="Verdana" w:hAnsi="Verdana"/>
          <w:sz w:val="12"/>
          <w:szCs w:val="14"/>
          <w:lang w:val="es-MX"/>
        </w:rPr>
        <w:t>6.3. De la impugnación de la inscripción en el Registro Único de Proponentes (RUP). Realizada la verificación a que se refiere el numeral 6.1 del presente artículo, la Cámara publicará el acto de inscripción, contra el cual cualquier persona podrá interponer recurso de reposición ante la respectiva Cámara de Comercio, durante los diez (10) días hábiles siguientes a la publicación, sin que para ello requiera demostrar interés alguno. Para que la impugnación sea admisible deberá prestarse caución bancaria o de compañía de seguros para garantizar los perjuicios que se puedan causar al inscrito. Contra la decisión que resuelva el recurso de reposición, no procederá apelación.</w:t>
      </w:r>
    </w:p>
    <w:p w14:paraId="57787E29" w14:textId="77777777" w:rsidR="00F774BD" w:rsidRPr="00EB34D4" w:rsidRDefault="00F774BD" w:rsidP="00F774BD">
      <w:pPr>
        <w:spacing w:after="0" w:line="240" w:lineRule="auto"/>
        <w:ind w:firstLine="708"/>
        <w:jc w:val="both"/>
        <w:rPr>
          <w:rFonts w:ascii="Verdana" w:hAnsi="Verdana"/>
          <w:sz w:val="12"/>
          <w:szCs w:val="14"/>
          <w:lang w:val="es-MX"/>
        </w:rPr>
      </w:pPr>
      <w:r w:rsidRPr="00EB34D4">
        <w:rPr>
          <w:rFonts w:ascii="Verdana" w:hAnsi="Verdana"/>
          <w:sz w:val="12"/>
          <w:szCs w:val="14"/>
          <w:lang w:val="es-MX"/>
        </w:rPr>
        <w:t>En firme la inscripción, cualquier persona podrá demandar su nulidad en desarrollo de la acción prevista en el Código Contencioso Administrativo.</w:t>
      </w:r>
    </w:p>
    <w:p w14:paraId="448CE27B" w14:textId="77777777" w:rsidR="00F774BD" w:rsidRPr="00EB34D4" w:rsidRDefault="00F774BD" w:rsidP="00F774BD">
      <w:pPr>
        <w:spacing w:after="0" w:line="240" w:lineRule="auto"/>
        <w:jc w:val="both"/>
        <w:rPr>
          <w:rFonts w:ascii="Verdana" w:hAnsi="Verdana"/>
          <w:sz w:val="12"/>
          <w:szCs w:val="14"/>
          <w:lang w:val="es-MX"/>
        </w:rPr>
      </w:pPr>
      <w:r w:rsidRPr="00EB34D4">
        <w:rPr>
          <w:rFonts w:ascii="Verdana" w:hAnsi="Verdana"/>
          <w:sz w:val="12"/>
          <w:szCs w:val="14"/>
          <w:lang w:val="es-MX"/>
        </w:rPr>
        <w:t>Para el efecto será competente el Juez de lo Contencioso Administrativo en única instancia.</w:t>
      </w:r>
    </w:p>
    <w:p w14:paraId="6BD95EA0" w14:textId="77777777" w:rsidR="00F774BD" w:rsidRPr="00EB34D4" w:rsidRDefault="00F774BD" w:rsidP="00F774BD">
      <w:pPr>
        <w:spacing w:after="0" w:line="240" w:lineRule="auto"/>
        <w:ind w:firstLine="708"/>
        <w:jc w:val="both"/>
        <w:rPr>
          <w:rFonts w:ascii="Verdana" w:hAnsi="Verdana"/>
          <w:sz w:val="12"/>
          <w:szCs w:val="14"/>
          <w:lang w:val="es-MX"/>
        </w:rPr>
      </w:pPr>
      <w:r w:rsidRPr="00EB34D4">
        <w:rPr>
          <w:rFonts w:ascii="Verdana" w:hAnsi="Verdana"/>
          <w:sz w:val="12"/>
          <w:szCs w:val="14"/>
          <w:lang w:val="es-MX"/>
        </w:rPr>
        <w:t>La presentación de la demanda no suspenderá la inscripción, ni será causal de suspensión de los procesos de selección en curso en los que el proponente sea parte. El proceso se tramitará por el procedimiento ordinario a que se refiere el Código Contencioso Administrativo. Adoptada la decisión, la misma sólo tendrá efectos hacia el futuro.</w:t>
      </w:r>
    </w:p>
    <w:p w14:paraId="0D100714" w14:textId="77777777" w:rsidR="00F774BD" w:rsidRPr="00EB34D4" w:rsidRDefault="00F774BD" w:rsidP="00F774BD">
      <w:pPr>
        <w:spacing w:after="0" w:line="240" w:lineRule="auto"/>
        <w:ind w:firstLine="708"/>
        <w:jc w:val="both"/>
        <w:rPr>
          <w:rFonts w:ascii="Verdana" w:hAnsi="Verdana"/>
          <w:sz w:val="12"/>
          <w:szCs w:val="14"/>
          <w:lang w:val="es-MX"/>
        </w:rPr>
      </w:pPr>
      <w:r w:rsidRPr="00EB34D4">
        <w:rPr>
          <w:rFonts w:ascii="Verdana" w:hAnsi="Verdana"/>
          <w:sz w:val="12"/>
          <w:szCs w:val="14"/>
          <w:lang w:val="es-MX"/>
        </w:rPr>
        <w:t>Cuando en desarrollo de un proceso de selección una entidad estatal advierta la existencia de posibles irregularidades en el contenido de la información del RUP, que puedan afectar el cumplimiento de los requisitos exigidos al proponente dentro del proceso de que se trate, podrá suspender el proceso de selección e impugnar ante la Cámara de Comercio la inscripción, para lo cual no estarán obligadas a prestar caución. Para el trámite y adopción de la decisión las Cámaras de Comercio tendrán un plazo de veinte (20) días. De no haberse adoptado una decisión en el término anterior, la entidad reanudará el proceso de selección de acuerdo con la información certificada en el RUP.</w:t>
      </w:r>
    </w:p>
    <w:p w14:paraId="3AEC53EC" w14:textId="77777777" w:rsidR="00F774BD" w:rsidRPr="00EB34D4" w:rsidRDefault="00F774BD" w:rsidP="00F774BD">
      <w:pPr>
        <w:spacing w:after="0" w:line="240" w:lineRule="auto"/>
        <w:ind w:firstLine="708"/>
        <w:jc w:val="both"/>
        <w:rPr>
          <w:rFonts w:ascii="Verdana" w:hAnsi="Verdana"/>
          <w:sz w:val="12"/>
          <w:szCs w:val="14"/>
          <w:lang w:val="es-MX"/>
        </w:rPr>
      </w:pPr>
      <w:r w:rsidRPr="00EB34D4">
        <w:rPr>
          <w:rFonts w:ascii="Verdana" w:hAnsi="Verdana"/>
          <w:sz w:val="12"/>
          <w:szCs w:val="14"/>
          <w:lang w:val="es-MX"/>
        </w:rPr>
        <w:t>En el evento en que la Cámara de Comercio establezca la existencia de graves inconsistencias se le cancelará la inscripción en el registro quedando en tal caso inhabilitado para contratar con las entidades estatales por el término de cinco (5) años, sin perjuicio de las acciones penales a que haya lugar. En caso de reincidencia la inhabilidad será permanente.</w:t>
      </w:r>
    </w:p>
    <w:p w14:paraId="175C4D6B" w14:textId="77777777" w:rsidR="00F774BD" w:rsidRPr="00EB34D4" w:rsidRDefault="00F774BD" w:rsidP="00F774BD">
      <w:pPr>
        <w:spacing w:after="0" w:line="240" w:lineRule="auto"/>
        <w:ind w:firstLine="708"/>
        <w:jc w:val="both"/>
        <w:rPr>
          <w:rFonts w:ascii="Verdana" w:hAnsi="Verdana"/>
          <w:sz w:val="12"/>
          <w:szCs w:val="14"/>
          <w:lang w:val="es-MX"/>
        </w:rPr>
      </w:pPr>
      <w:r w:rsidRPr="00EB34D4">
        <w:rPr>
          <w:rFonts w:ascii="Verdana" w:hAnsi="Verdana"/>
          <w:sz w:val="12"/>
          <w:szCs w:val="14"/>
          <w:lang w:val="es-MX"/>
        </w:rPr>
        <w:t>Las mismas sanciones previstas en el inciso anterior se predicarán en el evento en que el Juez de lo Contencioso Administrativa declare la nulidad del acto de inscripción.</w:t>
      </w:r>
    </w:p>
    <w:p w14:paraId="4B12BCB1" w14:textId="77777777" w:rsidR="00F774BD" w:rsidRPr="00EB34D4" w:rsidRDefault="00F774BD" w:rsidP="00F774BD">
      <w:pPr>
        <w:spacing w:after="0" w:line="240" w:lineRule="auto"/>
        <w:jc w:val="both"/>
        <w:rPr>
          <w:rFonts w:ascii="Verdana" w:hAnsi="Verdana"/>
          <w:sz w:val="12"/>
          <w:szCs w:val="14"/>
          <w:lang w:val="es-MX"/>
        </w:rPr>
      </w:pPr>
      <w:r w:rsidRPr="00EB34D4">
        <w:rPr>
          <w:rFonts w:ascii="Verdana" w:hAnsi="Verdana"/>
          <w:sz w:val="12"/>
          <w:szCs w:val="14"/>
          <w:lang w:val="es-MX"/>
        </w:rPr>
        <w:t>“La información contenida en el registro es pública y su consulta será gratuita”.</w:t>
      </w:r>
    </w:p>
    <w:p w14:paraId="28DD9C55" w14:textId="77777777" w:rsidR="00F774BD" w:rsidRPr="00F774BD" w:rsidRDefault="00F774BD" w:rsidP="00F774BD">
      <w:pPr>
        <w:pStyle w:val="Textonotapie"/>
        <w:jc w:val="both"/>
        <w:rPr>
          <w:rFonts w:ascii="Verdana" w:hAnsi="Verdana" w:cs="Arial"/>
          <w:sz w:val="14"/>
          <w:szCs w:val="14"/>
        </w:rPr>
      </w:pPr>
    </w:p>
  </w:footnote>
  <w:footnote w:id="5">
    <w:p w14:paraId="58C32E09" w14:textId="77777777" w:rsidR="00F774BD" w:rsidRPr="00EB34D4" w:rsidRDefault="00F774BD" w:rsidP="00F774BD">
      <w:pPr>
        <w:spacing w:after="0" w:line="240" w:lineRule="auto"/>
        <w:ind w:firstLine="708"/>
        <w:jc w:val="both"/>
        <w:rPr>
          <w:rFonts w:ascii="Verdana" w:hAnsi="Verdana"/>
          <w:sz w:val="12"/>
          <w:szCs w:val="14"/>
          <w:lang w:val="es-MX"/>
        </w:rPr>
      </w:pPr>
      <w:r w:rsidRPr="00F774BD">
        <w:rPr>
          <w:rStyle w:val="Refdenotaalpie"/>
          <w:rFonts w:ascii="Verdana" w:hAnsi="Verdana" w:cs="Arial"/>
          <w:sz w:val="14"/>
          <w:szCs w:val="14"/>
        </w:rPr>
        <w:footnoteRef/>
      </w:r>
      <w:r w:rsidRPr="00F774BD">
        <w:rPr>
          <w:rFonts w:ascii="Verdana" w:hAnsi="Verdana" w:cs="Arial"/>
          <w:sz w:val="14"/>
          <w:szCs w:val="14"/>
        </w:rPr>
        <w:t xml:space="preserve"> “</w:t>
      </w:r>
      <w:r w:rsidRPr="00EB34D4">
        <w:rPr>
          <w:rFonts w:ascii="Verdana" w:hAnsi="Verdana"/>
          <w:sz w:val="12"/>
          <w:szCs w:val="14"/>
          <w:lang w:val="es-MX"/>
        </w:rPr>
        <w:t xml:space="preserve">Artículo 2.2.1.1.1.5.1. Inscripción, renovación, actualización y cancelación del RUP. </w:t>
      </w:r>
    </w:p>
    <w:p w14:paraId="52CA0235" w14:textId="596D2A20" w:rsidR="00F774BD" w:rsidRPr="00EB34D4" w:rsidRDefault="00AE0FE0" w:rsidP="00F774BD">
      <w:pPr>
        <w:spacing w:after="0" w:line="240" w:lineRule="auto"/>
        <w:ind w:firstLine="708"/>
        <w:jc w:val="both"/>
        <w:rPr>
          <w:rFonts w:ascii="Verdana" w:hAnsi="Verdana"/>
          <w:sz w:val="12"/>
          <w:szCs w:val="14"/>
          <w:lang w:val="es-MX"/>
        </w:rPr>
      </w:pPr>
      <w:r w:rsidRPr="00EB34D4">
        <w:rPr>
          <w:rFonts w:ascii="Verdana" w:hAnsi="Verdana"/>
          <w:sz w:val="12"/>
          <w:szCs w:val="14"/>
          <w:lang w:val="es-MX"/>
        </w:rPr>
        <w:t>(</w:t>
      </w:r>
      <w:r w:rsidR="00F774BD" w:rsidRPr="00EB34D4">
        <w:rPr>
          <w:rFonts w:ascii="Verdana" w:hAnsi="Verdana"/>
          <w:sz w:val="12"/>
          <w:szCs w:val="14"/>
          <w:lang w:val="es-MX"/>
        </w:rPr>
        <w:t>…</w:t>
      </w:r>
      <w:r w:rsidRPr="00EB34D4">
        <w:rPr>
          <w:rFonts w:ascii="Verdana" w:hAnsi="Verdana"/>
          <w:sz w:val="12"/>
          <w:szCs w:val="14"/>
          <w:lang w:val="es-MX"/>
        </w:rPr>
        <w:t>)</w:t>
      </w:r>
    </w:p>
    <w:p w14:paraId="2AC39D85" w14:textId="77777777" w:rsidR="00F774BD" w:rsidRPr="00EB34D4" w:rsidRDefault="00F774BD" w:rsidP="00F774BD">
      <w:pPr>
        <w:spacing w:after="0" w:line="240" w:lineRule="auto"/>
        <w:ind w:firstLine="708"/>
        <w:jc w:val="both"/>
        <w:rPr>
          <w:rFonts w:ascii="Verdana" w:hAnsi="Verdana"/>
          <w:sz w:val="12"/>
          <w:szCs w:val="14"/>
          <w:lang w:val="es-MX"/>
        </w:rPr>
      </w:pPr>
      <w:r w:rsidRPr="00EB34D4">
        <w:rPr>
          <w:rFonts w:ascii="Verdana" w:hAnsi="Verdana"/>
          <w:sz w:val="12"/>
          <w:szCs w:val="14"/>
          <w:lang w:val="es-MX"/>
        </w:rPr>
        <w:t>“La persona inscrita en el RUP debe presentar la información para renovar su registro a más tardar el quinto día hábil del mes de abril de cada año. De lo contrario cesan los efectos del RUP. La persona inscrita en el RUP puede actualizar la información registrada relativa a su experiencia y capacidad jurídica en cualquier momento”.</w:t>
      </w:r>
    </w:p>
    <w:p w14:paraId="2D7ED13B" w14:textId="77777777" w:rsidR="00F774BD" w:rsidRPr="00EB34D4" w:rsidRDefault="00F774BD" w:rsidP="00F774BD">
      <w:pPr>
        <w:pStyle w:val="Textonotapie"/>
        <w:jc w:val="both"/>
        <w:rPr>
          <w:rFonts w:ascii="Verdana" w:hAnsi="Verdana"/>
          <w:sz w:val="12"/>
          <w:szCs w:val="14"/>
        </w:rPr>
      </w:pPr>
    </w:p>
  </w:footnote>
  <w:footnote w:id="6">
    <w:p w14:paraId="752D9D12" w14:textId="77777777" w:rsidR="00F774BD" w:rsidRPr="00EB34D4" w:rsidRDefault="00F774BD" w:rsidP="00F774BD">
      <w:pPr>
        <w:spacing w:after="0" w:line="240" w:lineRule="auto"/>
        <w:ind w:firstLine="708"/>
        <w:jc w:val="both"/>
        <w:rPr>
          <w:rFonts w:ascii="Verdana" w:hAnsi="Verdana"/>
          <w:sz w:val="12"/>
          <w:szCs w:val="14"/>
          <w:lang w:val="es-MX"/>
        </w:rPr>
      </w:pPr>
      <w:r w:rsidRPr="00F774BD">
        <w:rPr>
          <w:rStyle w:val="Refdenotaalpie"/>
          <w:rFonts w:ascii="Verdana" w:hAnsi="Verdana" w:cs="Arial"/>
          <w:sz w:val="14"/>
          <w:szCs w:val="14"/>
        </w:rPr>
        <w:footnoteRef/>
      </w:r>
      <w:r w:rsidRPr="00F774BD">
        <w:rPr>
          <w:rFonts w:ascii="Verdana" w:hAnsi="Verdana" w:cs="Arial"/>
          <w:sz w:val="14"/>
          <w:szCs w:val="14"/>
        </w:rPr>
        <w:t xml:space="preserve"> </w:t>
      </w:r>
      <w:r w:rsidRPr="00EB34D4">
        <w:rPr>
          <w:rFonts w:ascii="Verdana" w:hAnsi="Verdana"/>
          <w:sz w:val="12"/>
          <w:szCs w:val="14"/>
          <w:lang w:val="es-MX"/>
        </w:rPr>
        <w:t>CONSEJO DE ESTADO. Sección Tercera. Subsección A. Sentencia del 19 de septiembre de 2019. Exp. 59.432. C.P. Marta Nubia Velásquez Rico.</w:t>
      </w:r>
    </w:p>
    <w:p w14:paraId="71EFB72B" w14:textId="77777777" w:rsidR="00F774BD" w:rsidRPr="00F774BD" w:rsidRDefault="00F774BD" w:rsidP="00F774BD">
      <w:pPr>
        <w:pStyle w:val="Textonotapie"/>
        <w:jc w:val="both"/>
        <w:rPr>
          <w:rFonts w:ascii="Verdana" w:hAnsi="Verdana" w:cs="Arial"/>
          <w:sz w:val="14"/>
          <w:szCs w:val="14"/>
        </w:rPr>
      </w:pPr>
    </w:p>
  </w:footnote>
  <w:footnote w:id="7">
    <w:p w14:paraId="1452E1BD" w14:textId="77777777" w:rsidR="00F774BD" w:rsidRDefault="00F774BD" w:rsidP="007230CD">
      <w:pPr>
        <w:pStyle w:val="Textonotapie"/>
        <w:ind w:firstLine="708"/>
        <w:jc w:val="both"/>
        <w:rPr>
          <w:rFonts w:ascii="Verdana" w:hAnsi="Verdana"/>
          <w:lang w:val="es-CO"/>
        </w:rPr>
      </w:pPr>
      <w:r w:rsidRPr="00F774BD">
        <w:rPr>
          <w:rStyle w:val="Refdenotaalpie"/>
          <w:rFonts w:ascii="Verdana" w:hAnsi="Verdana"/>
        </w:rPr>
        <w:footnoteRef/>
      </w:r>
      <w:r w:rsidRPr="00F774BD">
        <w:rPr>
          <w:rFonts w:ascii="Verdana" w:hAnsi="Verdana"/>
        </w:rPr>
        <w:t xml:space="preserve"> </w:t>
      </w:r>
      <w:r w:rsidRPr="00EB34D4">
        <w:rPr>
          <w:rFonts w:ascii="Verdana" w:hAnsi="Verdana"/>
          <w:sz w:val="12"/>
          <w:szCs w:val="14"/>
        </w:rPr>
        <w:t>Sentencia proferida por la sala de lo contencioso administrativo, sección tercera, subsección B del Consejo de Estado el pasado 17 de junio de 2024, cuyo asunto es la vigencia del registro único de proponentes al momento del cierre del proceso de selección.</w:t>
      </w:r>
    </w:p>
    <w:p w14:paraId="3EB1ED03" w14:textId="77777777" w:rsidR="00AE0FE0" w:rsidRPr="00F774BD" w:rsidRDefault="00AE0FE0" w:rsidP="00F774BD">
      <w:pPr>
        <w:pStyle w:val="Textonotapie"/>
        <w:rPr>
          <w:rFonts w:ascii="Verdana" w:hAnsi="Verdana"/>
          <w:lang w:val="es-ES"/>
        </w:rPr>
      </w:pPr>
    </w:p>
  </w:footnote>
  <w:footnote w:id="8">
    <w:p w14:paraId="4AAABF8A" w14:textId="77777777" w:rsidR="00F774BD" w:rsidRPr="00F774BD" w:rsidRDefault="00F774BD" w:rsidP="007230CD">
      <w:pPr>
        <w:pStyle w:val="Textonotapie"/>
        <w:ind w:firstLine="708"/>
        <w:jc w:val="both"/>
        <w:rPr>
          <w:rFonts w:ascii="Verdana" w:hAnsi="Verdana"/>
          <w:lang w:val="es-ES"/>
        </w:rPr>
      </w:pPr>
      <w:r w:rsidRPr="00F774BD">
        <w:rPr>
          <w:rStyle w:val="Refdenotaalpie"/>
          <w:rFonts w:ascii="Verdana" w:hAnsi="Verdana"/>
        </w:rPr>
        <w:footnoteRef/>
      </w:r>
      <w:r w:rsidRPr="00F774BD">
        <w:rPr>
          <w:rFonts w:ascii="Verdana" w:hAnsi="Verdana"/>
        </w:rPr>
        <w:t xml:space="preserve"> </w:t>
      </w:r>
      <w:r w:rsidRPr="00EB34D4">
        <w:rPr>
          <w:rFonts w:ascii="Verdana" w:hAnsi="Verdana"/>
          <w:sz w:val="12"/>
          <w:szCs w:val="14"/>
        </w:rPr>
        <w:t>Sentencia proferida por la sala de lo contencioso administrativo, sección tercera, subsección B del Consejo de Estado el pasado 17 de junio de 2024, cuyo asunto es la vigencia del registro único de proponentes al momento del cierre del proceso de selección.</w:t>
      </w:r>
    </w:p>
  </w:footnote>
  <w:footnote w:id="9">
    <w:p w14:paraId="20E1BF9B" w14:textId="77777777" w:rsidR="00F774BD" w:rsidRPr="00EB34D4" w:rsidRDefault="00F774BD" w:rsidP="00F774BD">
      <w:pPr>
        <w:pStyle w:val="Textonotapie"/>
        <w:ind w:firstLine="709"/>
        <w:rPr>
          <w:rFonts w:ascii="Verdana" w:hAnsi="Verdana"/>
          <w:sz w:val="12"/>
          <w:szCs w:val="14"/>
        </w:rPr>
      </w:pPr>
      <w:r w:rsidRPr="00F774BD">
        <w:rPr>
          <w:rStyle w:val="Refdenotaalpie"/>
          <w:rFonts w:ascii="Verdana" w:hAnsi="Verdana" w:cs="Arial"/>
          <w:color w:val="000000" w:themeColor="text1"/>
          <w:sz w:val="19"/>
          <w:szCs w:val="19"/>
        </w:rPr>
        <w:footnoteRef/>
      </w:r>
      <w:r w:rsidRPr="00F774BD">
        <w:rPr>
          <w:rFonts w:ascii="Verdana" w:hAnsi="Verdana" w:cs="Arial"/>
          <w:color w:val="000000" w:themeColor="text1"/>
          <w:sz w:val="19"/>
          <w:szCs w:val="19"/>
        </w:rPr>
        <w:t xml:space="preserve"> </w:t>
      </w:r>
      <w:r w:rsidRPr="00EB34D4">
        <w:rPr>
          <w:rFonts w:ascii="Verdana" w:hAnsi="Verdana"/>
          <w:sz w:val="12"/>
          <w:szCs w:val="14"/>
        </w:rPr>
        <w:t>Consejo de Estado. Sección Tercera. Subsección C. Sentencia del 26 de febrero de 2014. Expediente: 25.804. Consejero Ponente: Enrique Gil Botero.</w:t>
      </w:r>
    </w:p>
    <w:p w14:paraId="0F80598E" w14:textId="77777777" w:rsidR="00F774BD" w:rsidRPr="00F774BD" w:rsidRDefault="00F774BD" w:rsidP="00F774BD">
      <w:pPr>
        <w:pStyle w:val="Textonotapie"/>
        <w:ind w:firstLine="709"/>
        <w:rPr>
          <w:rFonts w:ascii="Verdana" w:hAnsi="Verdana" w:cs="Arial"/>
          <w:color w:val="000000" w:themeColor="text1"/>
          <w:sz w:val="19"/>
          <w:szCs w:val="19"/>
        </w:rPr>
      </w:pPr>
    </w:p>
  </w:footnote>
  <w:footnote w:id="10">
    <w:p w14:paraId="49F8518F" w14:textId="77777777" w:rsidR="00F774BD" w:rsidRPr="00F774BD" w:rsidRDefault="00F774BD" w:rsidP="00F774BD">
      <w:pPr>
        <w:pStyle w:val="Textonotapie"/>
        <w:ind w:firstLine="708"/>
        <w:rPr>
          <w:rFonts w:ascii="Verdana" w:hAnsi="Verdana"/>
          <w:sz w:val="16"/>
        </w:rPr>
      </w:pPr>
      <w:r w:rsidRPr="00F774BD">
        <w:rPr>
          <w:rStyle w:val="Refdenotaalpie"/>
          <w:rFonts w:ascii="Verdana" w:hAnsi="Verdana"/>
        </w:rPr>
        <w:footnoteRef/>
      </w:r>
      <w:r w:rsidRPr="00F774BD">
        <w:rPr>
          <w:rFonts w:ascii="Verdana" w:hAnsi="Verdana"/>
        </w:rPr>
        <w:t xml:space="preserve"> </w:t>
      </w:r>
      <w:r w:rsidRPr="00F774BD">
        <w:rPr>
          <w:rFonts w:ascii="Verdana" w:hAnsi="Verdana"/>
          <w:sz w:val="14"/>
          <w:szCs w:val="16"/>
        </w:rPr>
        <w:t>Agencia Nacional Colombia Compra Eficiente, Circular Externa Única, disponible</w:t>
      </w:r>
      <w:r w:rsidRPr="00F774BD">
        <w:rPr>
          <w:rFonts w:ascii="Verdana" w:hAnsi="Verdana"/>
          <w:sz w:val="16"/>
        </w:rPr>
        <w:t xml:space="preserve"> </w:t>
      </w:r>
      <w:hyperlink r:id="rId1" w:history="1">
        <w:r w:rsidRPr="00F774BD">
          <w:rPr>
            <w:rStyle w:val="Hipervnculo"/>
            <w:rFonts w:ascii="Verdana" w:hAnsi="Verdana"/>
            <w:sz w:val="16"/>
          </w:rPr>
          <w:t>https://colombiacompra.gov.co/sites/cce_public/files/cce_circulares/circular_externa_unica_version_3_vf49.pdf</w:t>
        </w:r>
      </w:hyperlink>
    </w:p>
    <w:p w14:paraId="565DC4E6" w14:textId="77777777" w:rsidR="00F774BD" w:rsidRPr="00F774BD" w:rsidRDefault="00F774BD" w:rsidP="00F774BD">
      <w:pPr>
        <w:pStyle w:val="Textonotapie"/>
        <w:ind w:firstLine="708"/>
        <w:rPr>
          <w:rFonts w:ascii="Verdana" w:hAnsi="Verdana"/>
          <w:lang w:val="es-ES"/>
        </w:rPr>
      </w:pPr>
      <w:r w:rsidRPr="00F774BD">
        <w:rPr>
          <w:rFonts w:ascii="Verdana" w:hAnsi="Verdana"/>
        </w:rPr>
        <w:t xml:space="preserve"> </w:t>
      </w:r>
    </w:p>
  </w:footnote>
  <w:footnote w:id="11">
    <w:p w14:paraId="66577F3F" w14:textId="77777777" w:rsidR="00F774BD" w:rsidRPr="00F774BD" w:rsidRDefault="00F774BD" w:rsidP="00F774BD">
      <w:pPr>
        <w:pStyle w:val="Textonotapie"/>
        <w:rPr>
          <w:rFonts w:ascii="Verdana" w:hAnsi="Verdana"/>
          <w:lang w:val="es-ES"/>
        </w:rPr>
      </w:pPr>
      <w:r w:rsidRPr="00F774BD">
        <w:rPr>
          <w:rStyle w:val="Refdenotaalpie"/>
          <w:rFonts w:ascii="Verdana" w:hAnsi="Verdana"/>
        </w:rPr>
        <w:footnoteRef/>
      </w:r>
      <w:r w:rsidRPr="00F774BD">
        <w:rPr>
          <w:rFonts w:ascii="Verdana" w:hAnsi="Verdana"/>
        </w:rPr>
        <w:t xml:space="preserve"> </w:t>
      </w:r>
      <w:r w:rsidRPr="007230CD">
        <w:rPr>
          <w:rFonts w:ascii="Verdana" w:eastAsia="Arial" w:hAnsi="Verdana" w:cs="Arial"/>
          <w:color w:val="000000" w:themeColor="text1"/>
          <w:sz w:val="16"/>
          <w:szCs w:val="16"/>
        </w:rPr>
        <w:t>artículo 5 de la Ley 1882 de 2018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25pt;height:11.25pt;visibility:visible;mso-wrap-style:square" o:bullet="t">
        <v:imagedata r:id="rId1" o:title=""/>
      </v:shape>
    </w:pict>
  </w:numPicBullet>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117A1800"/>
    <w:multiLevelType w:val="hybridMultilevel"/>
    <w:tmpl w:val="9C3292A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1"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B44281A"/>
    <w:multiLevelType w:val="hybridMultilevel"/>
    <w:tmpl w:val="FF5058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5"/>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3"/>
  </w:num>
  <w:num w:numId="7">
    <w:abstractNumId w:val="6"/>
  </w:num>
  <w:num w:numId="8">
    <w:abstractNumId w:val="12"/>
  </w:num>
  <w:num w:numId="9">
    <w:abstractNumId w:val="8"/>
  </w:num>
  <w:num w:numId="10">
    <w:abstractNumId w:val="11"/>
  </w:num>
  <w:num w:numId="11">
    <w:abstractNumId w:val="9"/>
  </w:num>
  <w:num w:numId="12">
    <w:abstractNumId w:val="1"/>
  </w:num>
  <w:num w:numId="13">
    <w:abstractNumId w:val="4"/>
  </w:num>
  <w:num w:numId="14">
    <w:abstractNumId w:val="14"/>
  </w:num>
  <w:num w:numId="15">
    <w:abstractNumId w:val="10"/>
  </w:num>
  <w:num w:numId="1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61B2A"/>
    <w:rsid w:val="00070290"/>
    <w:rsid w:val="00082362"/>
    <w:rsid w:val="000A157D"/>
    <w:rsid w:val="000A683E"/>
    <w:rsid w:val="000B19B9"/>
    <w:rsid w:val="000C044C"/>
    <w:rsid w:val="000C2EE5"/>
    <w:rsid w:val="000D0334"/>
    <w:rsid w:val="000F6486"/>
    <w:rsid w:val="00120EB0"/>
    <w:rsid w:val="00125105"/>
    <w:rsid w:val="00127233"/>
    <w:rsid w:val="001609B0"/>
    <w:rsid w:val="001C16AE"/>
    <w:rsid w:val="001C55CE"/>
    <w:rsid w:val="001E4177"/>
    <w:rsid w:val="001F7DC6"/>
    <w:rsid w:val="002421BB"/>
    <w:rsid w:val="0025796E"/>
    <w:rsid w:val="002707A2"/>
    <w:rsid w:val="002951A0"/>
    <w:rsid w:val="002962BC"/>
    <w:rsid w:val="002A093D"/>
    <w:rsid w:val="002A0DD0"/>
    <w:rsid w:val="002A49AC"/>
    <w:rsid w:val="002A64FD"/>
    <w:rsid w:val="002C7A84"/>
    <w:rsid w:val="002E4FD9"/>
    <w:rsid w:val="00322A85"/>
    <w:rsid w:val="00324168"/>
    <w:rsid w:val="003448F4"/>
    <w:rsid w:val="00374F5E"/>
    <w:rsid w:val="00377E3E"/>
    <w:rsid w:val="00380B3B"/>
    <w:rsid w:val="003A26D1"/>
    <w:rsid w:val="003A779E"/>
    <w:rsid w:val="003D0F4D"/>
    <w:rsid w:val="003D5B0D"/>
    <w:rsid w:val="003E0499"/>
    <w:rsid w:val="003F33BB"/>
    <w:rsid w:val="003F3941"/>
    <w:rsid w:val="004060C8"/>
    <w:rsid w:val="00406575"/>
    <w:rsid w:val="00415BED"/>
    <w:rsid w:val="0042722E"/>
    <w:rsid w:val="0044284D"/>
    <w:rsid w:val="0044528D"/>
    <w:rsid w:val="00486B08"/>
    <w:rsid w:val="004A1847"/>
    <w:rsid w:val="004A305D"/>
    <w:rsid w:val="004F21C4"/>
    <w:rsid w:val="004F5AB4"/>
    <w:rsid w:val="004F685F"/>
    <w:rsid w:val="00522B85"/>
    <w:rsid w:val="005566E8"/>
    <w:rsid w:val="00574867"/>
    <w:rsid w:val="00576E7E"/>
    <w:rsid w:val="005825A8"/>
    <w:rsid w:val="00591460"/>
    <w:rsid w:val="00592628"/>
    <w:rsid w:val="00593EC2"/>
    <w:rsid w:val="005C3777"/>
    <w:rsid w:val="005C5CDC"/>
    <w:rsid w:val="005D476C"/>
    <w:rsid w:val="00610812"/>
    <w:rsid w:val="006219F8"/>
    <w:rsid w:val="00650FF7"/>
    <w:rsid w:val="00665D70"/>
    <w:rsid w:val="00671DAC"/>
    <w:rsid w:val="00680AF9"/>
    <w:rsid w:val="00681910"/>
    <w:rsid w:val="00684570"/>
    <w:rsid w:val="006900D9"/>
    <w:rsid w:val="006C1908"/>
    <w:rsid w:val="006C5F6C"/>
    <w:rsid w:val="006D12F8"/>
    <w:rsid w:val="006E066D"/>
    <w:rsid w:val="00706C16"/>
    <w:rsid w:val="007230CD"/>
    <w:rsid w:val="00732EFA"/>
    <w:rsid w:val="00756841"/>
    <w:rsid w:val="007649AB"/>
    <w:rsid w:val="00771D0C"/>
    <w:rsid w:val="007833AC"/>
    <w:rsid w:val="00794EE0"/>
    <w:rsid w:val="007B268C"/>
    <w:rsid w:val="007B7171"/>
    <w:rsid w:val="007C0C0F"/>
    <w:rsid w:val="007C3DC2"/>
    <w:rsid w:val="007C6DAE"/>
    <w:rsid w:val="007E5497"/>
    <w:rsid w:val="00806F5F"/>
    <w:rsid w:val="00820278"/>
    <w:rsid w:val="008843B6"/>
    <w:rsid w:val="00891928"/>
    <w:rsid w:val="008A446D"/>
    <w:rsid w:val="008B09BE"/>
    <w:rsid w:val="008D180B"/>
    <w:rsid w:val="008D552E"/>
    <w:rsid w:val="008F0EA7"/>
    <w:rsid w:val="00923EEF"/>
    <w:rsid w:val="0093783D"/>
    <w:rsid w:val="009419F9"/>
    <w:rsid w:val="0095685E"/>
    <w:rsid w:val="00961B09"/>
    <w:rsid w:val="00965334"/>
    <w:rsid w:val="0097093E"/>
    <w:rsid w:val="009A0DFA"/>
    <w:rsid w:val="009B2D26"/>
    <w:rsid w:val="009C71FA"/>
    <w:rsid w:val="009C72E7"/>
    <w:rsid w:val="009D3058"/>
    <w:rsid w:val="009D37CF"/>
    <w:rsid w:val="009F3A13"/>
    <w:rsid w:val="00A122D3"/>
    <w:rsid w:val="00A17F13"/>
    <w:rsid w:val="00A20739"/>
    <w:rsid w:val="00A3177D"/>
    <w:rsid w:val="00A33C78"/>
    <w:rsid w:val="00A85CBD"/>
    <w:rsid w:val="00AA59BE"/>
    <w:rsid w:val="00AB0ADB"/>
    <w:rsid w:val="00AE0FE0"/>
    <w:rsid w:val="00B01B1A"/>
    <w:rsid w:val="00B24BF8"/>
    <w:rsid w:val="00B45631"/>
    <w:rsid w:val="00B72CD3"/>
    <w:rsid w:val="00B72FFF"/>
    <w:rsid w:val="00B763AF"/>
    <w:rsid w:val="00BC3D36"/>
    <w:rsid w:val="00BD7F72"/>
    <w:rsid w:val="00BE59AB"/>
    <w:rsid w:val="00C0284F"/>
    <w:rsid w:val="00C04FB3"/>
    <w:rsid w:val="00C330EB"/>
    <w:rsid w:val="00C67B63"/>
    <w:rsid w:val="00C754BE"/>
    <w:rsid w:val="00C76B1C"/>
    <w:rsid w:val="00CB6357"/>
    <w:rsid w:val="00CC1B26"/>
    <w:rsid w:val="00D04BD1"/>
    <w:rsid w:val="00D3309D"/>
    <w:rsid w:val="00D423A2"/>
    <w:rsid w:val="00D520D8"/>
    <w:rsid w:val="00D63AC2"/>
    <w:rsid w:val="00D7383B"/>
    <w:rsid w:val="00DA231B"/>
    <w:rsid w:val="00DA23A0"/>
    <w:rsid w:val="00DC39FC"/>
    <w:rsid w:val="00DD5F84"/>
    <w:rsid w:val="00DE1B0A"/>
    <w:rsid w:val="00DF5254"/>
    <w:rsid w:val="00E15F1F"/>
    <w:rsid w:val="00E16408"/>
    <w:rsid w:val="00E16CE9"/>
    <w:rsid w:val="00E20894"/>
    <w:rsid w:val="00E245AB"/>
    <w:rsid w:val="00E2764C"/>
    <w:rsid w:val="00E27F2E"/>
    <w:rsid w:val="00E3380C"/>
    <w:rsid w:val="00E413EA"/>
    <w:rsid w:val="00E50AFE"/>
    <w:rsid w:val="00E75C92"/>
    <w:rsid w:val="00E771DC"/>
    <w:rsid w:val="00E8772A"/>
    <w:rsid w:val="00E90F6B"/>
    <w:rsid w:val="00E92280"/>
    <w:rsid w:val="00E92C27"/>
    <w:rsid w:val="00E95E24"/>
    <w:rsid w:val="00EA0E3D"/>
    <w:rsid w:val="00EA2147"/>
    <w:rsid w:val="00EB34D4"/>
    <w:rsid w:val="00EB3F09"/>
    <w:rsid w:val="00EC105C"/>
    <w:rsid w:val="00EC38A7"/>
    <w:rsid w:val="00EC62B7"/>
    <w:rsid w:val="00EE1AA8"/>
    <w:rsid w:val="00EE6BB4"/>
    <w:rsid w:val="00F13DCB"/>
    <w:rsid w:val="00F23108"/>
    <w:rsid w:val="00F31EDC"/>
    <w:rsid w:val="00F462B3"/>
    <w:rsid w:val="00F5664F"/>
    <w:rsid w:val="00F666C4"/>
    <w:rsid w:val="00F76AFC"/>
    <w:rsid w:val="00F774BD"/>
    <w:rsid w:val="00F82A1B"/>
    <w:rsid w:val="00FA47C0"/>
    <w:rsid w:val="00FA679A"/>
    <w:rsid w:val="00FB37EB"/>
    <w:rsid w:val="00FB5DD1"/>
    <w:rsid w:val="00FC2B5D"/>
    <w:rsid w:val="00FF1449"/>
    <w:rsid w:val="00FF74B2"/>
    <w:rsid w:val="5CEADB7B"/>
    <w:rsid w:val="624DBE3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681910"/>
    <w:rPr>
      <w:rFonts w:ascii="Geomanist Light" w:hAnsi="Geomanist Light"/>
      <w:lang w:val="es-ES"/>
    </w:rPr>
  </w:style>
  <w:style w:type="paragraph" w:customStyle="1" w:styleId="Appelnotedebasde">
    <w:name w:val="Appel note de bas de..."/>
    <w:basedOn w:val="Normal"/>
    <w:link w:val="Refdenotaalpie"/>
    <w:uiPriority w:val="99"/>
    <w:rsid w:val="00681910"/>
    <w:pPr>
      <w:spacing w:line="240" w:lineRule="exact"/>
    </w:pPr>
    <w:rPr>
      <w:vertAlign w:val="superscript"/>
    </w:rPr>
  </w:style>
  <w:style w:type="character" w:styleId="Textoennegrita">
    <w:name w:val="Strong"/>
    <w:basedOn w:val="Fuentedeprrafopredeter"/>
    <w:uiPriority w:val="22"/>
    <w:qFormat/>
    <w:rsid w:val="00681910"/>
    <w:rPr>
      <w:b/>
      <w:bCs/>
    </w:rPr>
  </w:style>
  <w:style w:type="character" w:styleId="nfasis">
    <w:name w:val="Emphasis"/>
    <w:basedOn w:val="Fuentedeprrafopredeter"/>
    <w:uiPriority w:val="20"/>
    <w:qFormat/>
    <w:rsid w:val="0068191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4024">
      <w:bodyDiv w:val="1"/>
      <w:marLeft w:val="0"/>
      <w:marRight w:val="0"/>
      <w:marTop w:val="0"/>
      <w:marBottom w:val="0"/>
      <w:divBdr>
        <w:top w:val="none" w:sz="0" w:space="0" w:color="auto"/>
        <w:left w:val="none" w:sz="0" w:space="0" w:color="auto"/>
        <w:bottom w:val="none" w:sz="0" w:space="0" w:color="auto"/>
        <w:right w:val="none" w:sz="0" w:space="0" w:color="auto"/>
      </w:divBdr>
      <w:divsChild>
        <w:div w:id="1798258983">
          <w:marLeft w:val="0"/>
          <w:marRight w:val="0"/>
          <w:marTop w:val="0"/>
          <w:marBottom w:val="0"/>
          <w:divBdr>
            <w:top w:val="none" w:sz="0" w:space="0" w:color="auto"/>
            <w:left w:val="none" w:sz="0" w:space="0" w:color="auto"/>
            <w:bottom w:val="none" w:sz="0" w:space="0" w:color="auto"/>
            <w:right w:val="none" w:sz="0" w:space="0" w:color="auto"/>
          </w:divBdr>
        </w:div>
        <w:div w:id="124589095">
          <w:marLeft w:val="0"/>
          <w:marRight w:val="0"/>
          <w:marTop w:val="0"/>
          <w:marBottom w:val="0"/>
          <w:divBdr>
            <w:top w:val="none" w:sz="0" w:space="0" w:color="auto"/>
            <w:left w:val="none" w:sz="0" w:space="0" w:color="auto"/>
            <w:bottom w:val="none" w:sz="0" w:space="0" w:color="auto"/>
            <w:right w:val="none" w:sz="0" w:space="0" w:color="auto"/>
          </w:divBdr>
        </w:div>
        <w:div w:id="428238708">
          <w:marLeft w:val="0"/>
          <w:marRight w:val="0"/>
          <w:marTop w:val="0"/>
          <w:marBottom w:val="0"/>
          <w:divBdr>
            <w:top w:val="none" w:sz="0" w:space="0" w:color="auto"/>
            <w:left w:val="none" w:sz="0" w:space="0" w:color="auto"/>
            <w:bottom w:val="none" w:sz="0" w:space="0" w:color="auto"/>
            <w:right w:val="none" w:sz="0" w:space="0" w:color="auto"/>
          </w:divBdr>
        </w:div>
        <w:div w:id="1952010636">
          <w:marLeft w:val="0"/>
          <w:marRight w:val="0"/>
          <w:marTop w:val="0"/>
          <w:marBottom w:val="0"/>
          <w:divBdr>
            <w:top w:val="none" w:sz="0" w:space="0" w:color="auto"/>
            <w:left w:val="none" w:sz="0" w:space="0" w:color="auto"/>
            <w:bottom w:val="none" w:sz="0" w:space="0" w:color="auto"/>
            <w:right w:val="none" w:sz="0" w:space="0" w:color="auto"/>
          </w:divBdr>
        </w:div>
        <w:div w:id="440490580">
          <w:marLeft w:val="0"/>
          <w:marRight w:val="0"/>
          <w:marTop w:val="0"/>
          <w:marBottom w:val="0"/>
          <w:divBdr>
            <w:top w:val="none" w:sz="0" w:space="0" w:color="auto"/>
            <w:left w:val="none" w:sz="0" w:space="0" w:color="auto"/>
            <w:bottom w:val="none" w:sz="0" w:space="0" w:color="auto"/>
            <w:right w:val="none" w:sz="0" w:space="0" w:color="auto"/>
          </w:divBdr>
        </w:div>
        <w:div w:id="1580401125">
          <w:marLeft w:val="0"/>
          <w:marRight w:val="0"/>
          <w:marTop w:val="0"/>
          <w:marBottom w:val="0"/>
          <w:divBdr>
            <w:top w:val="none" w:sz="0" w:space="0" w:color="auto"/>
            <w:left w:val="none" w:sz="0" w:space="0" w:color="auto"/>
            <w:bottom w:val="none" w:sz="0" w:space="0" w:color="auto"/>
            <w:right w:val="none" w:sz="0" w:space="0" w:color="auto"/>
          </w:divBdr>
        </w:div>
        <w:div w:id="653729347">
          <w:marLeft w:val="0"/>
          <w:marRight w:val="0"/>
          <w:marTop w:val="0"/>
          <w:marBottom w:val="0"/>
          <w:divBdr>
            <w:top w:val="none" w:sz="0" w:space="0" w:color="auto"/>
            <w:left w:val="none" w:sz="0" w:space="0" w:color="auto"/>
            <w:bottom w:val="none" w:sz="0" w:space="0" w:color="auto"/>
            <w:right w:val="none" w:sz="0" w:space="0" w:color="auto"/>
          </w:divBdr>
        </w:div>
        <w:div w:id="188295837">
          <w:marLeft w:val="0"/>
          <w:marRight w:val="0"/>
          <w:marTop w:val="0"/>
          <w:marBottom w:val="0"/>
          <w:divBdr>
            <w:top w:val="none" w:sz="0" w:space="0" w:color="auto"/>
            <w:left w:val="none" w:sz="0" w:space="0" w:color="auto"/>
            <w:bottom w:val="none" w:sz="0" w:space="0" w:color="auto"/>
            <w:right w:val="none" w:sz="0" w:space="0" w:color="auto"/>
          </w:divBdr>
        </w:div>
        <w:div w:id="1641955577">
          <w:marLeft w:val="600"/>
          <w:marRight w:val="600"/>
          <w:marTop w:val="0"/>
          <w:marBottom w:val="0"/>
          <w:divBdr>
            <w:top w:val="none" w:sz="0" w:space="0" w:color="auto"/>
            <w:left w:val="none" w:sz="0" w:space="0" w:color="auto"/>
            <w:bottom w:val="none" w:sz="0" w:space="0" w:color="auto"/>
            <w:right w:val="none" w:sz="0" w:space="0" w:color="auto"/>
          </w:divBdr>
        </w:div>
        <w:div w:id="1033120184">
          <w:marLeft w:val="600"/>
          <w:marRight w:val="600"/>
          <w:marTop w:val="0"/>
          <w:marBottom w:val="0"/>
          <w:divBdr>
            <w:top w:val="none" w:sz="0" w:space="0" w:color="auto"/>
            <w:left w:val="none" w:sz="0" w:space="0" w:color="auto"/>
            <w:bottom w:val="none" w:sz="0" w:space="0" w:color="auto"/>
            <w:right w:val="none" w:sz="0" w:space="0" w:color="auto"/>
          </w:divBdr>
        </w:div>
      </w:divsChild>
    </w:div>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16917900">
      <w:bodyDiv w:val="1"/>
      <w:marLeft w:val="0"/>
      <w:marRight w:val="0"/>
      <w:marTop w:val="0"/>
      <w:marBottom w:val="0"/>
      <w:divBdr>
        <w:top w:val="none" w:sz="0" w:space="0" w:color="auto"/>
        <w:left w:val="none" w:sz="0" w:space="0" w:color="auto"/>
        <w:bottom w:val="none" w:sz="0" w:space="0" w:color="auto"/>
        <w:right w:val="none" w:sz="0" w:space="0" w:color="auto"/>
      </w:divBdr>
      <w:divsChild>
        <w:div w:id="435364922">
          <w:marLeft w:val="0"/>
          <w:marRight w:val="0"/>
          <w:marTop w:val="0"/>
          <w:marBottom w:val="0"/>
          <w:divBdr>
            <w:top w:val="none" w:sz="0" w:space="0" w:color="auto"/>
            <w:left w:val="none" w:sz="0" w:space="0" w:color="auto"/>
            <w:bottom w:val="none" w:sz="0" w:space="0" w:color="auto"/>
            <w:right w:val="none" w:sz="0" w:space="0" w:color="auto"/>
          </w:divBdr>
        </w:div>
        <w:div w:id="1228568155">
          <w:marLeft w:val="0"/>
          <w:marRight w:val="0"/>
          <w:marTop w:val="0"/>
          <w:marBottom w:val="0"/>
          <w:divBdr>
            <w:top w:val="none" w:sz="0" w:space="0" w:color="auto"/>
            <w:left w:val="none" w:sz="0" w:space="0" w:color="auto"/>
            <w:bottom w:val="none" w:sz="0" w:space="0" w:color="auto"/>
            <w:right w:val="none" w:sz="0" w:space="0" w:color="auto"/>
          </w:divBdr>
        </w:div>
        <w:div w:id="871308598">
          <w:marLeft w:val="0"/>
          <w:marRight w:val="0"/>
          <w:marTop w:val="0"/>
          <w:marBottom w:val="0"/>
          <w:divBdr>
            <w:top w:val="none" w:sz="0" w:space="0" w:color="auto"/>
            <w:left w:val="none" w:sz="0" w:space="0" w:color="auto"/>
            <w:bottom w:val="none" w:sz="0" w:space="0" w:color="auto"/>
            <w:right w:val="none" w:sz="0" w:space="0" w:color="auto"/>
          </w:divBdr>
        </w:div>
        <w:div w:id="510460034">
          <w:marLeft w:val="0"/>
          <w:marRight w:val="0"/>
          <w:marTop w:val="0"/>
          <w:marBottom w:val="0"/>
          <w:divBdr>
            <w:top w:val="none" w:sz="0" w:space="0" w:color="auto"/>
            <w:left w:val="none" w:sz="0" w:space="0" w:color="auto"/>
            <w:bottom w:val="none" w:sz="0" w:space="0" w:color="auto"/>
            <w:right w:val="none" w:sz="0" w:space="0" w:color="auto"/>
          </w:divBdr>
        </w:div>
        <w:div w:id="152068196">
          <w:marLeft w:val="0"/>
          <w:marRight w:val="0"/>
          <w:marTop w:val="0"/>
          <w:marBottom w:val="0"/>
          <w:divBdr>
            <w:top w:val="none" w:sz="0" w:space="0" w:color="auto"/>
            <w:left w:val="none" w:sz="0" w:space="0" w:color="auto"/>
            <w:bottom w:val="none" w:sz="0" w:space="0" w:color="auto"/>
            <w:right w:val="none" w:sz="0" w:space="0" w:color="auto"/>
          </w:divBdr>
        </w:div>
        <w:div w:id="71901160">
          <w:marLeft w:val="0"/>
          <w:marRight w:val="0"/>
          <w:marTop w:val="0"/>
          <w:marBottom w:val="0"/>
          <w:divBdr>
            <w:top w:val="none" w:sz="0" w:space="0" w:color="auto"/>
            <w:left w:val="none" w:sz="0" w:space="0" w:color="auto"/>
            <w:bottom w:val="none" w:sz="0" w:space="0" w:color="auto"/>
            <w:right w:val="none" w:sz="0" w:space="0" w:color="auto"/>
          </w:divBdr>
        </w:div>
        <w:div w:id="194344627">
          <w:marLeft w:val="0"/>
          <w:marRight w:val="0"/>
          <w:marTop w:val="0"/>
          <w:marBottom w:val="0"/>
          <w:divBdr>
            <w:top w:val="none" w:sz="0" w:space="0" w:color="auto"/>
            <w:left w:val="none" w:sz="0" w:space="0" w:color="auto"/>
            <w:bottom w:val="none" w:sz="0" w:space="0" w:color="auto"/>
            <w:right w:val="none" w:sz="0" w:space="0" w:color="auto"/>
          </w:divBdr>
        </w:div>
        <w:div w:id="1872381155">
          <w:marLeft w:val="0"/>
          <w:marRight w:val="0"/>
          <w:marTop w:val="0"/>
          <w:marBottom w:val="0"/>
          <w:divBdr>
            <w:top w:val="none" w:sz="0" w:space="0" w:color="auto"/>
            <w:left w:val="none" w:sz="0" w:space="0" w:color="auto"/>
            <w:bottom w:val="none" w:sz="0" w:space="0" w:color="auto"/>
            <w:right w:val="none" w:sz="0" w:space="0" w:color="auto"/>
          </w:divBdr>
        </w:div>
        <w:div w:id="1177382529">
          <w:marLeft w:val="600"/>
          <w:marRight w:val="600"/>
          <w:marTop w:val="0"/>
          <w:marBottom w:val="0"/>
          <w:divBdr>
            <w:top w:val="none" w:sz="0" w:space="0" w:color="auto"/>
            <w:left w:val="none" w:sz="0" w:space="0" w:color="auto"/>
            <w:bottom w:val="none" w:sz="0" w:space="0" w:color="auto"/>
            <w:right w:val="none" w:sz="0" w:space="0" w:color="auto"/>
          </w:divBdr>
        </w:div>
        <w:div w:id="1952669133">
          <w:marLeft w:val="600"/>
          <w:marRight w:val="600"/>
          <w:marTop w:val="0"/>
          <w:marBottom w:val="0"/>
          <w:divBdr>
            <w:top w:val="none" w:sz="0" w:space="0" w:color="auto"/>
            <w:left w:val="none" w:sz="0" w:space="0" w:color="auto"/>
            <w:bottom w:val="none" w:sz="0" w:space="0" w:color="auto"/>
            <w:right w:val="none" w:sz="0" w:space="0" w:color="auto"/>
          </w:divBdr>
        </w:div>
      </w:divsChild>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1553887671">
      <w:bodyDiv w:val="1"/>
      <w:marLeft w:val="0"/>
      <w:marRight w:val="0"/>
      <w:marTop w:val="0"/>
      <w:marBottom w:val="0"/>
      <w:divBdr>
        <w:top w:val="none" w:sz="0" w:space="0" w:color="auto"/>
        <w:left w:val="none" w:sz="0" w:space="0" w:color="auto"/>
        <w:bottom w:val="none" w:sz="0" w:space="0" w:color="auto"/>
        <w:right w:val="none" w:sz="0" w:space="0" w:color="auto"/>
      </w:divBdr>
    </w:div>
    <w:div w:id="1744909096">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latoria.colombiacompra.gov.co/normativa/ley-1150-de-2007/" TargetMode="External"/><Relationship Id="rId18" Type="http://schemas.openxmlformats.org/officeDocument/2006/relationships/hyperlink" Target="https://www.colombiacompra.gov.co/sites/cce_public/files/cce_documents/cce-eicp-ma-04._manual_requisitos_habilitantes_v3_29-09-2023.pdf" TargetMode="Externa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ettings" Target="settings.xml"/><Relationship Id="rId12" Type="http://schemas.openxmlformats.org/officeDocument/2006/relationships/hyperlink" Target="https://relatoria.colombiacompra.gov.co/normativa/ley-80-de-1993/" TargetMode="External"/><Relationship Id="rId17" Type="http://schemas.openxmlformats.org/officeDocument/2006/relationships/hyperlink" Target="https://relatoria.colombiacompra.gov.co/busqueda/concepto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onsejodeestado.gov.co/documentos/boletines/142/S3/13001-23-31-000-1999-00113-01(25804).pdf" TargetMode="External"/><Relationship Id="rId20" Type="http://schemas.openxmlformats.org/officeDocument/2006/relationships/hyperlink" Target="https://www.colombiacompra.gov.co/sala-de-prensa/boletin-digita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bian_b.g@hotmail.com"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consejodeestado.gov.co/documentos/boletines/224/25000-23-36-000-2015-02571-02.pdf"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colombiacompra.gov.co/sala-de-prensa/boletin-digita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latoria.colombiacompra.gov.co/normativa/decreto-1082-de-2015/" TargetMode="External"/><Relationship Id="rId22"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colombiacompra.gov.co/sites/cce_public/files/cce_circulares/circular_externa_unica_version_3_vf49.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BE858B-39F9-446B-929E-36C1FAEC313F}"/>
</file>

<file path=customXml/itemProps2.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36c82cfe-0eda-494d-b392-a9281b89aaf0"/>
  </ds:schemaRefs>
</ds:datastoreItem>
</file>

<file path=customXml/itemProps3.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4.xml><?xml version="1.0" encoding="utf-8"?>
<ds:datastoreItem xmlns:ds="http://schemas.openxmlformats.org/officeDocument/2006/customXml" ds:itemID="{0C2E68E1-68ED-4D28-BA0F-A16325424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4592</Words>
  <Characters>25256</Characters>
  <Application>Microsoft Office Word</Application>
  <DocSecurity>0</DocSecurity>
  <Lines>210</Lines>
  <Paragraphs>59</Paragraphs>
  <ScaleCrop>false</ScaleCrop>
  <Company/>
  <LinksUpToDate>false</LinksUpToDate>
  <CharactersWithSpaces>29789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Gustavo Hinestroza Martinez</cp:lastModifiedBy>
  <cp:revision>3</cp:revision>
  <cp:lastPrinted>2023-01-10T21:18:00Z</cp:lastPrinted>
  <dcterms:created xsi:type="dcterms:W3CDTF">2024-08-15T22:39:00Z</dcterms:created>
  <dcterms:modified xsi:type="dcterms:W3CDTF">2024-08-16T12:54:00Z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