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E90EB" w14:textId="77777777" w:rsidR="00022000" w:rsidRPr="00B13D23" w:rsidRDefault="00022000" w:rsidP="00022000">
      <w:pPr>
        <w:spacing w:after="0" w:line="240" w:lineRule="auto"/>
        <w:rPr>
          <w:rFonts w:ascii="Verdana" w:eastAsia="Calibri" w:hAnsi="Verdana" w:cs="Arial"/>
          <w:b/>
          <w:lang w:val="es-ES_tradnl" w:eastAsia="es-ES_tradnl"/>
        </w:rPr>
      </w:pPr>
      <w:r w:rsidRPr="00B13D23">
        <w:rPr>
          <w:rFonts w:ascii="Verdana" w:eastAsia="Calibri" w:hAnsi="Verdana" w:cs="Arial"/>
          <w:b/>
          <w:lang w:val="es-ES_tradnl" w:eastAsia="es-ES_tradnl"/>
        </w:rPr>
        <w:t xml:space="preserve">CESIÓN DEL CONTRATO ESTATAL – Noción </w:t>
      </w:r>
    </w:p>
    <w:p w14:paraId="38AA4C88" w14:textId="77777777" w:rsidR="00022000" w:rsidRPr="00B13D23" w:rsidRDefault="00022000" w:rsidP="00022000">
      <w:pPr>
        <w:spacing w:after="0" w:line="240" w:lineRule="auto"/>
        <w:rPr>
          <w:rFonts w:ascii="Verdana" w:eastAsia="Calibri" w:hAnsi="Verdana" w:cs="Arial"/>
          <w:bCs/>
          <w:sz w:val="20"/>
          <w:szCs w:val="20"/>
          <w:lang w:val="es-ES_tradnl" w:eastAsia="es-ES_tradnl"/>
        </w:rPr>
      </w:pPr>
    </w:p>
    <w:p w14:paraId="7846C9FB" w14:textId="77777777" w:rsidR="00022000" w:rsidRPr="00B13D23" w:rsidRDefault="00022000" w:rsidP="00022000">
      <w:pPr>
        <w:spacing w:after="0" w:line="240" w:lineRule="auto"/>
        <w:jc w:val="both"/>
        <w:rPr>
          <w:rFonts w:ascii="Verdana" w:eastAsia="Calibri" w:hAnsi="Verdana" w:cs="Arial"/>
          <w:color w:val="000000" w:themeColor="text1"/>
          <w:sz w:val="20"/>
          <w:szCs w:val="20"/>
        </w:rPr>
      </w:pPr>
      <w:r w:rsidRPr="00B13D23">
        <w:rPr>
          <w:rFonts w:ascii="Verdana" w:eastAsia="Calibri" w:hAnsi="Verdana" w:cs="Arial"/>
          <w:color w:val="000000" w:themeColor="text1"/>
          <w:sz w:val="20"/>
          <w:szCs w:val="20"/>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w:t>
      </w:r>
      <w:proofErr w:type="spellStart"/>
      <w:r w:rsidRPr="00B13D23">
        <w:rPr>
          <w:rFonts w:ascii="Verdana" w:eastAsia="Calibri" w:hAnsi="Verdana" w:cs="Arial"/>
          <w:color w:val="000000" w:themeColor="text1"/>
          <w:sz w:val="20"/>
          <w:szCs w:val="20"/>
        </w:rPr>
        <w:t>subentra</w:t>
      </w:r>
      <w:proofErr w:type="spellEnd"/>
      <w:r w:rsidRPr="00B13D23">
        <w:rPr>
          <w:rFonts w:ascii="Verdana" w:eastAsia="Calibri" w:hAnsi="Verdana" w:cs="Arial"/>
          <w:color w:val="000000" w:themeColor="text1"/>
          <w:sz w:val="20"/>
          <w:szCs w:val="20"/>
        </w:rPr>
        <w:t xml:space="preserve"> en la relación con el cedido […]”. Por otro, “[…] es la transferencia de la posición contractual de un contratante a otro sujeto, que le </w:t>
      </w:r>
      <w:proofErr w:type="spellStart"/>
      <w:r w:rsidRPr="00B13D23">
        <w:rPr>
          <w:rFonts w:ascii="Verdana" w:eastAsia="Calibri" w:hAnsi="Verdana" w:cs="Arial"/>
          <w:color w:val="000000" w:themeColor="text1"/>
          <w:sz w:val="20"/>
          <w:szCs w:val="20"/>
        </w:rPr>
        <w:t>subentra</w:t>
      </w:r>
      <w:proofErr w:type="spellEnd"/>
      <w:r w:rsidRPr="00B13D23">
        <w:rPr>
          <w:rFonts w:ascii="Verdana" w:eastAsia="Calibri" w:hAnsi="Verdana" w:cs="Arial"/>
          <w:color w:val="000000" w:themeColor="text1"/>
          <w:sz w:val="20"/>
          <w:szCs w:val="20"/>
        </w:rPr>
        <w:t xml:space="preserve"> en la relación con la contraparte […]”. De esta manera, </w:t>
      </w:r>
      <w:r w:rsidRPr="00B13D23">
        <w:rPr>
          <w:rFonts w:ascii="Verdana" w:hAnsi="Verdana" w:cs="Arial"/>
          <w:color w:val="000000" w:themeColor="text1"/>
          <w:sz w:val="20"/>
          <w:szCs w:val="20"/>
        </w:rPr>
        <w:t xml:space="preserve">concurren tres (3) sujetos: i) el cedente, esto es, el contratista inicial; ii) el cesionario, es decir, quien asume total o parcialmente los derechos y obligaciones de este último; y iii) el cedido que, en el caso de los contratos estatales, sería la entidad que suscribió el contrato. </w:t>
      </w:r>
      <w:r w:rsidRPr="00B13D23">
        <w:rPr>
          <w:rFonts w:ascii="Verdana" w:eastAsia="Calibri" w:hAnsi="Verdana" w:cs="Arial"/>
          <w:color w:val="000000" w:themeColor="text1"/>
          <w:sz w:val="20"/>
          <w:szCs w:val="20"/>
        </w:rPr>
        <w:t>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w:t>
      </w:r>
    </w:p>
    <w:p w14:paraId="4EBF9473" w14:textId="77777777" w:rsidR="00022000" w:rsidRPr="00B13D23" w:rsidRDefault="00022000" w:rsidP="00022000">
      <w:pPr>
        <w:spacing w:after="0" w:line="240" w:lineRule="auto"/>
        <w:jc w:val="both"/>
        <w:rPr>
          <w:rFonts w:ascii="Verdana" w:eastAsia="Calibri" w:hAnsi="Verdana" w:cs="Arial"/>
          <w:color w:val="000000" w:themeColor="text1"/>
          <w:sz w:val="20"/>
          <w:szCs w:val="20"/>
        </w:rPr>
      </w:pPr>
    </w:p>
    <w:p w14:paraId="26AED9C5" w14:textId="77777777" w:rsidR="00022000" w:rsidRPr="00B13D23" w:rsidRDefault="00022000" w:rsidP="00022000">
      <w:pPr>
        <w:spacing w:after="0" w:line="240" w:lineRule="auto"/>
        <w:jc w:val="both"/>
        <w:rPr>
          <w:rFonts w:ascii="Verdana" w:eastAsia="Calibri" w:hAnsi="Verdana" w:cs="Arial"/>
          <w:b/>
          <w:lang w:val="es-ES_tradnl" w:eastAsia="es-ES_tradnl"/>
        </w:rPr>
      </w:pPr>
      <w:r w:rsidRPr="00B13D23">
        <w:rPr>
          <w:rFonts w:ascii="Verdana" w:eastAsia="Calibri" w:hAnsi="Verdana" w:cs="Arial"/>
          <w:b/>
          <w:lang w:val="es-ES_tradnl" w:eastAsia="es-ES_tradnl"/>
        </w:rPr>
        <w:t>CESIÓN DEL CONTRATO ESTATAL – Régimen jurídico aplicable – EGCAP – Código de comercio</w:t>
      </w:r>
    </w:p>
    <w:p w14:paraId="1CE513D0" w14:textId="77777777" w:rsidR="00022000" w:rsidRPr="00B13D23" w:rsidRDefault="00022000" w:rsidP="00022000">
      <w:pPr>
        <w:spacing w:after="0" w:line="240" w:lineRule="auto"/>
        <w:jc w:val="both"/>
        <w:rPr>
          <w:rFonts w:ascii="Verdana" w:eastAsia="Calibri" w:hAnsi="Verdana" w:cs="Arial"/>
          <w:bCs/>
          <w:sz w:val="20"/>
          <w:szCs w:val="20"/>
          <w:lang w:val="es-ES_tradnl" w:eastAsia="es-ES_tradnl"/>
        </w:rPr>
      </w:pPr>
    </w:p>
    <w:p w14:paraId="1B35E3B6" w14:textId="77777777" w:rsidR="00022000" w:rsidRPr="00B13D23" w:rsidRDefault="00022000" w:rsidP="00022000">
      <w:pPr>
        <w:spacing w:after="0" w:line="240" w:lineRule="auto"/>
        <w:jc w:val="both"/>
        <w:rPr>
          <w:rFonts w:ascii="Verdana" w:eastAsia="Calibri" w:hAnsi="Verdana" w:cs="Arial"/>
          <w:color w:val="000000" w:themeColor="text1"/>
          <w:sz w:val="20"/>
          <w:szCs w:val="20"/>
        </w:rPr>
      </w:pPr>
      <w:r w:rsidRPr="00B13D23">
        <w:rPr>
          <w:rFonts w:ascii="Verdana" w:eastAsia="Calibri" w:hAnsi="Verdana" w:cs="Arial"/>
          <w:color w:val="000000" w:themeColor="text1"/>
          <w:sz w:val="20"/>
          <w:szCs w:val="20"/>
        </w:rPr>
        <w:t xml:space="preserve">Tratándose de la cesión de contratos estatales, conforme a la regulación del EGCAP, confluyen una mixtura entre el derecho público y privado en su regulación. En efecto, i) los contratos estatales se regirán por las normas comerciales y civiles pertinentes, salvo en lo concerniente a las materias particularmente reguladas en dicha ley, de acuerdo con lo prescrito en el inciso primero del artículo 13 de la Ley 80 de 1993, por lo que deben observarse en primer término las disposiciones establecidas en el EGCAP; ii) corresponderán como actos jurídicos bilaterales generadores de obligaciones, entre otros, a los previstos en el derecho privado, en los términos del artículo 32 </w:t>
      </w:r>
      <w:r w:rsidRPr="00B13D23">
        <w:rPr>
          <w:rFonts w:ascii="Verdana" w:eastAsia="Calibri" w:hAnsi="Verdana" w:cs="Arial"/>
          <w:i/>
          <w:iCs/>
          <w:color w:val="000000" w:themeColor="text1"/>
          <w:sz w:val="20"/>
          <w:szCs w:val="20"/>
        </w:rPr>
        <w:t>ibidem</w:t>
      </w:r>
      <w:r w:rsidRPr="00B13D23">
        <w:rPr>
          <w:rFonts w:ascii="Verdana" w:eastAsia="Calibri" w:hAnsi="Verdana" w:cs="Arial"/>
          <w:color w:val="000000" w:themeColor="text1"/>
          <w:sz w:val="20"/>
          <w:szCs w:val="20"/>
        </w:rPr>
        <w:t xml:space="preserve">; y iii) contendrán las estipulaciones que, de acuerdo con las normas civiles, comerciales y las previstas en esta ley, correspondan a su esencia y naturaleza, conforme a lo dispuesto por el artículo 40 </w:t>
      </w:r>
      <w:r w:rsidRPr="00B13D23">
        <w:rPr>
          <w:rFonts w:ascii="Verdana" w:eastAsia="Calibri" w:hAnsi="Verdana" w:cs="Arial"/>
          <w:i/>
          <w:iCs/>
          <w:color w:val="000000" w:themeColor="text1"/>
          <w:sz w:val="20"/>
          <w:szCs w:val="20"/>
        </w:rPr>
        <w:t>ibidem</w:t>
      </w:r>
      <w:r w:rsidRPr="00B13D23">
        <w:rPr>
          <w:rFonts w:ascii="Verdana" w:eastAsia="Calibri" w:hAnsi="Verdana" w:cs="Arial"/>
          <w:color w:val="000000" w:themeColor="text1"/>
          <w:sz w:val="20"/>
          <w:szCs w:val="20"/>
        </w:rPr>
        <w:t xml:space="preserve">. </w:t>
      </w:r>
    </w:p>
    <w:p w14:paraId="7D6D8C17" w14:textId="77777777" w:rsidR="00022000" w:rsidRPr="00B13D23" w:rsidRDefault="00022000" w:rsidP="00022000">
      <w:pPr>
        <w:spacing w:after="0" w:line="240" w:lineRule="auto"/>
        <w:jc w:val="both"/>
        <w:rPr>
          <w:rFonts w:ascii="Verdana" w:eastAsia="Calibri" w:hAnsi="Verdana" w:cs="Arial"/>
          <w:color w:val="000000" w:themeColor="text1"/>
          <w:sz w:val="20"/>
          <w:szCs w:val="20"/>
        </w:rPr>
      </w:pPr>
    </w:p>
    <w:p w14:paraId="6EA4396D" w14:textId="77777777" w:rsidR="00022000" w:rsidRPr="00B13D23" w:rsidRDefault="00022000" w:rsidP="00022000">
      <w:pPr>
        <w:spacing w:after="0" w:line="240" w:lineRule="auto"/>
        <w:jc w:val="both"/>
        <w:rPr>
          <w:rFonts w:ascii="Verdana" w:eastAsia="Calibri" w:hAnsi="Verdana" w:cs="Arial"/>
          <w:b/>
          <w:lang w:val="es-ES_tradnl" w:eastAsia="es-ES_tradnl"/>
        </w:rPr>
      </w:pPr>
      <w:r w:rsidRPr="00B13D23">
        <w:rPr>
          <w:rFonts w:ascii="Verdana" w:eastAsia="Calibri" w:hAnsi="Verdana" w:cs="Arial"/>
          <w:b/>
          <w:lang w:val="es-ES_tradnl" w:eastAsia="es-ES_tradnl"/>
        </w:rPr>
        <w:t>CESIÓN DEL CONTRATO ESTATAL – Requisitos – Restricciones</w:t>
      </w:r>
    </w:p>
    <w:p w14:paraId="2D3BFA2B" w14:textId="77777777" w:rsidR="00022000" w:rsidRPr="00B13D23" w:rsidRDefault="00022000" w:rsidP="00022000">
      <w:pPr>
        <w:spacing w:after="0" w:line="240" w:lineRule="auto"/>
        <w:jc w:val="both"/>
        <w:rPr>
          <w:rFonts w:ascii="Verdana" w:eastAsia="Calibri" w:hAnsi="Verdana" w:cs="Arial"/>
          <w:color w:val="000000" w:themeColor="text1"/>
          <w:sz w:val="20"/>
          <w:szCs w:val="20"/>
        </w:rPr>
      </w:pPr>
    </w:p>
    <w:p w14:paraId="70F908ED" w14:textId="77777777" w:rsidR="00022000" w:rsidRPr="00B13D23" w:rsidRDefault="00022000" w:rsidP="00022000">
      <w:pPr>
        <w:tabs>
          <w:tab w:val="left" w:pos="709"/>
        </w:tabs>
        <w:spacing w:after="0" w:line="240" w:lineRule="auto"/>
        <w:jc w:val="both"/>
        <w:rPr>
          <w:rFonts w:ascii="Verdana" w:eastAsia="Calibri" w:hAnsi="Verdana" w:cs="Arial"/>
          <w:color w:val="000000" w:themeColor="text1"/>
          <w:sz w:val="20"/>
          <w:szCs w:val="20"/>
        </w:rPr>
      </w:pPr>
      <w:r w:rsidRPr="00B13D23">
        <w:rPr>
          <w:rFonts w:ascii="Verdana" w:eastAsia="Calibri" w:hAnsi="Verdana" w:cs="Arial"/>
          <w:color w:val="000000" w:themeColor="text1"/>
          <w:sz w:val="20"/>
          <w:szCs w:val="20"/>
        </w:rPr>
        <w:t xml:space="preserve">[…] el Consejo de Estado ha precisado como requisitos de la cesión del contrato estatal los siguientes: i) debe recaer en un tercero; ii) el cesionario debe tener capacidad jurídica para continuar con la ejecución del objeto contractual y no estar incurso en causales de inhabilidad e incompatibilidad para contratar; y iii)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 posición contractual. De esta manera, la capacidad jurídica, económica y técnica del contratista cedente se exigirá también al cesionario, ya que “[…] el proceso cesión del contrato y las exigencias que se le impongan al tercero, no pueden alterar ni burlar los procedimientos de selección del contratista, en otras palabras, la figura de la cesión de contrato no puede servir como </w:t>
      </w:r>
      <w:r w:rsidRPr="00B13D23">
        <w:rPr>
          <w:rFonts w:ascii="Verdana" w:eastAsia="Calibri" w:hAnsi="Verdana" w:cs="Arial"/>
          <w:color w:val="000000" w:themeColor="text1"/>
          <w:sz w:val="20"/>
          <w:szCs w:val="20"/>
        </w:rPr>
        <w:lastRenderedPageBreak/>
        <w:t>instrumento para desviar las obligaciones que tiene la entidad contratante de cumplimiento de los parámetros de la selección objetiva”.</w:t>
      </w:r>
    </w:p>
    <w:p w14:paraId="1CD86CFA" w14:textId="77777777" w:rsidR="00022000" w:rsidRPr="00B13D23" w:rsidRDefault="00022000" w:rsidP="00022000">
      <w:pPr>
        <w:tabs>
          <w:tab w:val="left" w:pos="709"/>
        </w:tabs>
        <w:spacing w:after="0" w:line="240" w:lineRule="auto"/>
        <w:jc w:val="both"/>
        <w:rPr>
          <w:rFonts w:ascii="Verdana" w:eastAsia="Calibri" w:hAnsi="Verdana" w:cs="Arial"/>
          <w:color w:val="000000" w:themeColor="text1"/>
          <w:sz w:val="20"/>
          <w:szCs w:val="20"/>
        </w:rPr>
      </w:pPr>
      <w:r w:rsidRPr="00B13D23">
        <w:rPr>
          <w:rFonts w:ascii="Verdana" w:eastAsia="Calibri" w:hAnsi="Verdana" w:cs="Arial"/>
          <w:color w:val="000000" w:themeColor="text1"/>
          <w:sz w:val="20"/>
          <w:szCs w:val="20"/>
        </w:rPr>
        <w:t>[…]</w:t>
      </w:r>
    </w:p>
    <w:p w14:paraId="35D9767B" w14:textId="77777777" w:rsidR="00022000" w:rsidRPr="00B13D23" w:rsidRDefault="00022000" w:rsidP="00022000">
      <w:pPr>
        <w:tabs>
          <w:tab w:val="left" w:pos="709"/>
        </w:tabs>
        <w:spacing w:after="0" w:line="240" w:lineRule="auto"/>
        <w:jc w:val="both"/>
        <w:rPr>
          <w:rFonts w:ascii="Verdana" w:eastAsia="Calibri" w:hAnsi="Verdana" w:cs="Arial"/>
          <w:color w:val="000000" w:themeColor="text1"/>
          <w:sz w:val="20"/>
          <w:szCs w:val="20"/>
        </w:rPr>
      </w:pPr>
    </w:p>
    <w:p w14:paraId="72A32758" w14:textId="77777777" w:rsidR="00022000" w:rsidRPr="00B13D23" w:rsidRDefault="00022000" w:rsidP="00022000">
      <w:pPr>
        <w:tabs>
          <w:tab w:val="left" w:pos="709"/>
        </w:tabs>
        <w:spacing w:after="0" w:line="240" w:lineRule="auto"/>
        <w:jc w:val="both"/>
        <w:rPr>
          <w:rFonts w:ascii="Verdana" w:eastAsia="Calibri" w:hAnsi="Verdana" w:cs="Arial"/>
          <w:color w:val="000000" w:themeColor="text1"/>
          <w:sz w:val="20"/>
          <w:szCs w:val="20"/>
        </w:rPr>
      </w:pPr>
      <w:r w:rsidRPr="00B13D23">
        <w:rPr>
          <w:rFonts w:ascii="Verdana" w:eastAsia="Calibri" w:hAnsi="Verdana" w:cs="Arial"/>
          <w:color w:val="000000" w:themeColor="text1"/>
          <w:sz w:val="20"/>
          <w:szCs w:val="20"/>
        </w:rPr>
        <w:t xml:space="preserve">Además, el inciso primero del artículo 9 de la Ley 80 de 1993 establece una importante previsión en materia de cesión del contrato estatal, conforme a la cual “Si llegare a sobrevenir inhabilidad o incompatibilidad en el contratista, este cederá el contrato previa autorización escrita de la entidad contratante o, si ello no fuere posible, renunciará a su ejecución”. Además, en el inciso tercero del artículo citado impone una limitación a la cesión dentro del contrato estatal, que consiste en que, si la inhabilidad o incompatibilidad sobreviene a uno de los miembros del consorcio o unión temporal, “[…] este cederá su participación a un tercero previa autorización escrita de la entidad contratante […]”, y establece que “[…] En ningún caso, podrá haber cesión del contrato entre quienes integran el consorcio o unión temporal”. </w:t>
      </w:r>
    </w:p>
    <w:p w14:paraId="47B5506D" w14:textId="77777777" w:rsidR="00C61789" w:rsidRPr="00022000" w:rsidRDefault="00C61789" w:rsidP="00BD5091">
      <w:pPr>
        <w:spacing w:after="0" w:line="240" w:lineRule="auto"/>
        <w:contextualSpacing/>
        <w:jc w:val="both"/>
        <w:rPr>
          <w:rFonts w:ascii="Verdana" w:eastAsia="Calibri" w:hAnsi="Verdana" w:cs="Arial"/>
          <w:b/>
          <w:noProof/>
          <w:sz w:val="20"/>
          <w:szCs w:val="20"/>
          <w:lang w:eastAsia="es-ES_tradnl"/>
        </w:rPr>
      </w:pPr>
    </w:p>
    <w:p w14:paraId="3B276C09" w14:textId="77777777" w:rsidR="000E47BF" w:rsidRPr="002E78FE" w:rsidRDefault="000E47BF" w:rsidP="00367926">
      <w:pPr>
        <w:spacing w:after="0" w:line="240" w:lineRule="auto"/>
        <w:jc w:val="both"/>
        <w:rPr>
          <w:rFonts w:ascii="Verdana" w:eastAsia="Times New Roman" w:hAnsi="Verdana" w:cs="Arial"/>
          <w:noProof/>
          <w:lang w:val="es-ES_tradnl" w:eastAsia="es-ES_tradnl"/>
        </w:rPr>
      </w:pPr>
    </w:p>
    <w:p w14:paraId="2919F243" w14:textId="77777777" w:rsidR="000E47BF" w:rsidRPr="002E78FE" w:rsidRDefault="000E47BF" w:rsidP="00367926">
      <w:pPr>
        <w:spacing w:after="0" w:line="240" w:lineRule="auto"/>
        <w:jc w:val="both"/>
        <w:rPr>
          <w:rFonts w:ascii="Verdana" w:eastAsia="Times New Roman" w:hAnsi="Verdana" w:cs="Arial"/>
          <w:noProof/>
          <w:lang w:val="es-ES_tradnl" w:eastAsia="es-ES_tradnl"/>
        </w:rPr>
      </w:pPr>
    </w:p>
    <w:p w14:paraId="51EC9BE7" w14:textId="77777777" w:rsidR="000E47BF" w:rsidRPr="002E78FE" w:rsidRDefault="000E47BF" w:rsidP="00367926">
      <w:pPr>
        <w:spacing w:after="0" w:line="240" w:lineRule="auto"/>
        <w:jc w:val="both"/>
        <w:rPr>
          <w:rFonts w:ascii="Verdana" w:eastAsia="Times New Roman" w:hAnsi="Verdana" w:cs="Arial"/>
          <w:noProof/>
          <w:lang w:val="es-ES_tradnl" w:eastAsia="es-ES_tradnl"/>
        </w:rPr>
      </w:pPr>
    </w:p>
    <w:p w14:paraId="2C949A2B" w14:textId="77777777" w:rsidR="000E47BF" w:rsidRDefault="000E47BF" w:rsidP="00367926">
      <w:pPr>
        <w:spacing w:after="0" w:line="240" w:lineRule="auto"/>
        <w:jc w:val="both"/>
        <w:rPr>
          <w:rFonts w:ascii="Verdana" w:eastAsia="Times New Roman" w:hAnsi="Verdana" w:cs="Arial"/>
          <w:noProof/>
          <w:lang w:val="es-ES_tradnl" w:eastAsia="es-ES_tradnl"/>
        </w:rPr>
      </w:pPr>
    </w:p>
    <w:p w14:paraId="7D5DC55F" w14:textId="77777777" w:rsidR="003D7DDE" w:rsidRDefault="003D7DDE" w:rsidP="00367926">
      <w:pPr>
        <w:spacing w:after="0" w:line="240" w:lineRule="auto"/>
        <w:jc w:val="both"/>
        <w:rPr>
          <w:rFonts w:ascii="Verdana" w:eastAsia="Times New Roman" w:hAnsi="Verdana" w:cs="Arial"/>
          <w:noProof/>
          <w:lang w:val="es-ES_tradnl" w:eastAsia="es-ES_tradnl"/>
        </w:rPr>
      </w:pPr>
    </w:p>
    <w:p w14:paraId="24252A4C" w14:textId="77777777" w:rsidR="003D7DDE" w:rsidRDefault="003D7DDE" w:rsidP="00367926">
      <w:pPr>
        <w:spacing w:after="0" w:line="240" w:lineRule="auto"/>
        <w:jc w:val="both"/>
        <w:rPr>
          <w:rFonts w:ascii="Verdana" w:eastAsia="Times New Roman" w:hAnsi="Verdana" w:cs="Arial"/>
          <w:noProof/>
          <w:lang w:val="es-ES_tradnl" w:eastAsia="es-ES_tradnl"/>
        </w:rPr>
      </w:pPr>
    </w:p>
    <w:p w14:paraId="2FDFF658" w14:textId="77777777" w:rsidR="003D7DDE" w:rsidRDefault="003D7DDE" w:rsidP="00367926">
      <w:pPr>
        <w:spacing w:after="0" w:line="240" w:lineRule="auto"/>
        <w:jc w:val="both"/>
        <w:rPr>
          <w:rFonts w:ascii="Verdana" w:eastAsia="Times New Roman" w:hAnsi="Verdana" w:cs="Arial"/>
          <w:noProof/>
          <w:lang w:val="es-ES_tradnl" w:eastAsia="es-ES_tradnl"/>
        </w:rPr>
      </w:pPr>
    </w:p>
    <w:p w14:paraId="4756C570" w14:textId="77777777" w:rsidR="003D7DDE" w:rsidRDefault="003D7DDE" w:rsidP="00367926">
      <w:pPr>
        <w:spacing w:after="0" w:line="240" w:lineRule="auto"/>
        <w:jc w:val="both"/>
        <w:rPr>
          <w:rFonts w:ascii="Verdana" w:eastAsia="Times New Roman" w:hAnsi="Verdana" w:cs="Arial"/>
          <w:noProof/>
          <w:lang w:val="es-ES_tradnl" w:eastAsia="es-ES_tradnl"/>
        </w:rPr>
      </w:pPr>
    </w:p>
    <w:p w14:paraId="65CDD2E1" w14:textId="77777777" w:rsidR="003D7DDE" w:rsidRDefault="003D7DDE" w:rsidP="00367926">
      <w:pPr>
        <w:spacing w:after="0" w:line="240" w:lineRule="auto"/>
        <w:jc w:val="both"/>
        <w:rPr>
          <w:rFonts w:ascii="Verdana" w:eastAsia="Times New Roman" w:hAnsi="Verdana" w:cs="Arial"/>
          <w:noProof/>
          <w:lang w:val="es-ES_tradnl" w:eastAsia="es-ES_tradnl"/>
        </w:rPr>
      </w:pPr>
    </w:p>
    <w:p w14:paraId="7A42345E" w14:textId="77777777" w:rsidR="003D7DDE" w:rsidRDefault="003D7DDE" w:rsidP="00367926">
      <w:pPr>
        <w:spacing w:after="0" w:line="240" w:lineRule="auto"/>
        <w:jc w:val="both"/>
        <w:rPr>
          <w:rFonts w:ascii="Verdana" w:eastAsia="Times New Roman" w:hAnsi="Verdana" w:cs="Arial"/>
          <w:noProof/>
          <w:lang w:val="es-ES_tradnl" w:eastAsia="es-ES_tradnl"/>
        </w:rPr>
      </w:pPr>
    </w:p>
    <w:p w14:paraId="222CD0AF" w14:textId="77777777" w:rsidR="003D7DDE" w:rsidRPr="002E78FE" w:rsidRDefault="003D7DDE" w:rsidP="00367926">
      <w:pPr>
        <w:spacing w:after="0" w:line="240" w:lineRule="auto"/>
        <w:jc w:val="both"/>
        <w:rPr>
          <w:rFonts w:ascii="Verdana" w:eastAsia="Times New Roman" w:hAnsi="Verdana" w:cs="Arial"/>
          <w:noProof/>
          <w:lang w:val="es-ES_tradnl" w:eastAsia="es-ES_tradnl"/>
        </w:rPr>
      </w:pPr>
    </w:p>
    <w:p w14:paraId="689C40D1" w14:textId="77777777" w:rsidR="000E47BF" w:rsidRPr="002E78FE" w:rsidRDefault="000E47BF" w:rsidP="00367926">
      <w:pPr>
        <w:spacing w:after="0" w:line="240" w:lineRule="auto"/>
        <w:jc w:val="both"/>
        <w:rPr>
          <w:rFonts w:ascii="Verdana" w:eastAsia="Times New Roman" w:hAnsi="Verdana" w:cs="Arial"/>
          <w:noProof/>
          <w:lang w:val="es-ES_tradnl" w:eastAsia="es-ES_tradnl"/>
        </w:rPr>
      </w:pPr>
    </w:p>
    <w:p w14:paraId="48633A68" w14:textId="77777777" w:rsidR="000E47BF" w:rsidRPr="002E78FE" w:rsidRDefault="000E47BF" w:rsidP="00367926">
      <w:pPr>
        <w:spacing w:after="0" w:line="240" w:lineRule="auto"/>
        <w:jc w:val="both"/>
        <w:rPr>
          <w:rFonts w:ascii="Verdana" w:eastAsia="Times New Roman" w:hAnsi="Verdana" w:cs="Arial"/>
          <w:noProof/>
          <w:lang w:val="es-ES_tradnl" w:eastAsia="es-ES_tradnl"/>
        </w:rPr>
      </w:pPr>
    </w:p>
    <w:p w14:paraId="0B937817" w14:textId="77777777" w:rsidR="000E47BF" w:rsidRDefault="000E47BF" w:rsidP="00367926">
      <w:pPr>
        <w:spacing w:after="0" w:line="240" w:lineRule="auto"/>
        <w:jc w:val="both"/>
        <w:rPr>
          <w:rFonts w:ascii="Verdana" w:eastAsia="Times New Roman" w:hAnsi="Verdana" w:cs="Arial"/>
          <w:noProof/>
          <w:lang w:val="es-ES_tradnl" w:eastAsia="es-ES_tradnl"/>
        </w:rPr>
      </w:pPr>
    </w:p>
    <w:p w14:paraId="197674B4"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5E36F31B"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4C6D8FF9"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048D39A1"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4C8D7562"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61C94CFE"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28DE59E0"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7F939AE6"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11883F24"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7A8DB618"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066F8FD5"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33F5FC42"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3D8C1586" w14:textId="77777777" w:rsidR="00022000" w:rsidRDefault="00022000" w:rsidP="00367926">
      <w:pPr>
        <w:spacing w:after="0" w:line="240" w:lineRule="auto"/>
        <w:jc w:val="both"/>
        <w:rPr>
          <w:rFonts w:ascii="Verdana" w:eastAsia="Times New Roman" w:hAnsi="Verdana" w:cs="Arial"/>
          <w:noProof/>
          <w:lang w:val="es-ES_tradnl" w:eastAsia="es-ES_tradnl"/>
        </w:rPr>
      </w:pPr>
    </w:p>
    <w:p w14:paraId="4059507A" w14:textId="77777777" w:rsidR="00022000" w:rsidRPr="002E78FE" w:rsidRDefault="00022000" w:rsidP="00367926">
      <w:pPr>
        <w:spacing w:after="0" w:line="240" w:lineRule="auto"/>
        <w:jc w:val="both"/>
        <w:rPr>
          <w:rFonts w:ascii="Verdana" w:eastAsia="Times New Roman" w:hAnsi="Verdana" w:cs="Arial"/>
          <w:noProof/>
          <w:lang w:val="es-ES_tradnl" w:eastAsia="es-ES_tradnl"/>
        </w:rPr>
      </w:pPr>
    </w:p>
    <w:p w14:paraId="76899E39" w14:textId="77777777" w:rsidR="00B64596" w:rsidRPr="002E78FE" w:rsidRDefault="00B64596" w:rsidP="00367926">
      <w:pPr>
        <w:spacing w:after="0" w:line="240" w:lineRule="auto"/>
        <w:jc w:val="both"/>
        <w:rPr>
          <w:rFonts w:ascii="Verdana" w:eastAsia="Times New Roman" w:hAnsi="Verdana" w:cs="Arial"/>
          <w:noProof/>
          <w:lang w:val="es-ES_tradnl" w:eastAsia="es-ES_tradnl"/>
        </w:rPr>
      </w:pPr>
    </w:p>
    <w:p w14:paraId="70941992" w14:textId="79549C4C" w:rsidR="006560BB" w:rsidRDefault="006560BB" w:rsidP="006560BB">
      <w:pPr>
        <w:spacing w:after="0" w:line="240" w:lineRule="auto"/>
        <w:jc w:val="both"/>
        <w:rPr>
          <w:rFonts w:ascii="Verdana" w:eastAsia="Times New Roman" w:hAnsi="Verdana" w:cs="Arial"/>
          <w:noProof/>
          <w:lang w:val="es-ES_tradnl" w:eastAsia="es-ES_tradnl"/>
        </w:rPr>
      </w:pPr>
      <w:r w:rsidRPr="002E78FE">
        <w:rPr>
          <w:rFonts w:ascii="Verdana" w:eastAsia="Times New Roman" w:hAnsi="Verdana" w:cs="Arial"/>
          <w:noProof/>
          <w:lang w:val="es-ES_tradnl" w:eastAsia="es-ES_tradnl"/>
        </w:rPr>
        <w:lastRenderedPageBreak/>
        <w:t xml:space="preserve">Bogotá D.C., </w:t>
      </w:r>
      <w:r w:rsidR="0097558C">
        <w:rPr>
          <w:rFonts w:ascii="Verdana" w:eastAsia="Times New Roman" w:hAnsi="Verdana" w:cs="Arial"/>
          <w:noProof/>
          <w:lang w:val="es-ES_tradnl" w:eastAsia="es-ES_tradnl"/>
        </w:rPr>
        <w:t>6 de agosto de 2024</w:t>
      </w:r>
    </w:p>
    <w:p w14:paraId="2EE480DD" w14:textId="23B9233F" w:rsidR="0097558C" w:rsidRPr="002E78FE" w:rsidRDefault="0097558C" w:rsidP="0097558C">
      <w:pPr>
        <w:spacing w:after="0" w:line="240" w:lineRule="auto"/>
        <w:jc w:val="right"/>
        <w:rPr>
          <w:rFonts w:ascii="Verdana" w:eastAsia="Times New Roman" w:hAnsi="Verdana" w:cs="Arial"/>
          <w:noProof/>
          <w:lang w:val="es-ES_tradnl" w:eastAsia="es-ES_tradnl"/>
        </w:rPr>
      </w:pPr>
      <w:r w:rsidRPr="0097558C">
        <w:rPr>
          <w:rFonts w:ascii="Verdana" w:eastAsia="Times New Roman" w:hAnsi="Verdana" w:cs="Arial"/>
          <w:noProof/>
          <w:lang w:val="es-ES_tradnl" w:eastAsia="es-ES_tradnl"/>
        </w:rPr>
        <w:drawing>
          <wp:anchor distT="0" distB="0" distL="114300" distR="114300" simplePos="0" relativeHeight="251658240" behindDoc="0" locked="0" layoutInCell="1" allowOverlap="1" wp14:anchorId="1089EB8D" wp14:editId="569223E5">
            <wp:simplePos x="0" y="0"/>
            <wp:positionH relativeFrom="column">
              <wp:posOffset>2137518</wp:posOffset>
            </wp:positionH>
            <wp:positionV relativeFrom="paragraph">
              <wp:posOffset>2420</wp:posOffset>
            </wp:positionV>
            <wp:extent cx="3474720" cy="995680"/>
            <wp:effectExtent l="0" t="0" r="0" b="0"/>
            <wp:wrapNone/>
            <wp:docPr id="1674843851"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43851" name="Picture 1" descr="A close-up of a white ca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74720" cy="995680"/>
                    </a:xfrm>
                    <a:prstGeom prst="rect">
                      <a:avLst/>
                    </a:prstGeom>
                  </pic:spPr>
                </pic:pic>
              </a:graphicData>
            </a:graphic>
          </wp:anchor>
        </w:drawing>
      </w:r>
    </w:p>
    <w:p w14:paraId="162E2A9B" w14:textId="77777777" w:rsidR="002052F3" w:rsidRPr="002E78FE" w:rsidRDefault="002052F3" w:rsidP="00367926">
      <w:pPr>
        <w:spacing w:after="0" w:line="240" w:lineRule="auto"/>
        <w:jc w:val="both"/>
        <w:rPr>
          <w:rFonts w:ascii="Verdana" w:eastAsia="Times New Roman" w:hAnsi="Verdana" w:cs="Arial"/>
          <w:noProof/>
          <w:lang w:val="es-ES_tradnl" w:eastAsia="es-ES_tradnl"/>
        </w:rPr>
      </w:pPr>
    </w:p>
    <w:p w14:paraId="694740AE" w14:textId="7D513028" w:rsidR="00636E36" w:rsidRPr="002E78FE" w:rsidRDefault="00636E36" w:rsidP="00BD5091">
      <w:pPr>
        <w:spacing w:after="0" w:line="240" w:lineRule="auto"/>
        <w:jc w:val="right"/>
        <w:rPr>
          <w:rFonts w:ascii="Verdana" w:eastAsia="Times New Roman" w:hAnsi="Verdana" w:cs="Arial"/>
          <w:noProof/>
          <w:lang w:val="es-ES_tradnl" w:eastAsia="es-ES_tradnl"/>
        </w:rPr>
      </w:pPr>
    </w:p>
    <w:p w14:paraId="4624AA61" w14:textId="56825581" w:rsidR="00367926" w:rsidRPr="002E78FE" w:rsidRDefault="00367926" w:rsidP="00367926">
      <w:pPr>
        <w:spacing w:after="0" w:line="240" w:lineRule="auto"/>
        <w:jc w:val="both"/>
        <w:rPr>
          <w:rFonts w:ascii="Verdana" w:eastAsia="Calibri" w:hAnsi="Verdana" w:cs="Arial"/>
          <w:lang w:val="es-ES" w:eastAsia="es-ES_tradnl"/>
        </w:rPr>
      </w:pPr>
      <w:r w:rsidRPr="002E78FE">
        <w:rPr>
          <w:rFonts w:ascii="Verdana" w:eastAsia="Calibri" w:hAnsi="Verdana" w:cs="Arial"/>
          <w:lang w:val="es-ES" w:eastAsia="es-ES_tradnl"/>
        </w:rPr>
        <w:t>Señor</w:t>
      </w:r>
      <w:r w:rsidR="002F3420">
        <w:rPr>
          <w:rFonts w:ascii="Verdana" w:eastAsia="Calibri" w:hAnsi="Verdana" w:cs="Arial"/>
          <w:lang w:val="es-ES" w:eastAsia="es-ES_tradnl"/>
        </w:rPr>
        <w:t>a</w:t>
      </w:r>
    </w:p>
    <w:p w14:paraId="07A932F1" w14:textId="53C56361" w:rsidR="00367926" w:rsidRPr="002E78FE" w:rsidRDefault="002F3420" w:rsidP="00367926">
      <w:pPr>
        <w:spacing w:after="0" w:line="240" w:lineRule="auto"/>
        <w:rPr>
          <w:rFonts w:ascii="Verdana" w:eastAsia="Calibri" w:hAnsi="Verdana" w:cs="Arial"/>
          <w:b/>
          <w:bCs/>
          <w:lang w:val="es-ES" w:eastAsia="es-ES_tradnl"/>
        </w:rPr>
      </w:pPr>
      <w:r>
        <w:rPr>
          <w:rFonts w:ascii="Verdana" w:eastAsia="Calibri" w:hAnsi="Verdana" w:cs="Arial"/>
          <w:b/>
          <w:bCs/>
          <w:lang w:val="es-ES" w:eastAsia="es-ES_tradnl"/>
        </w:rPr>
        <w:t>Julieth Peña</w:t>
      </w:r>
    </w:p>
    <w:p w14:paraId="01140A04" w14:textId="04B2FB09" w:rsidR="00367926" w:rsidRPr="002E78FE" w:rsidRDefault="00CA35BD" w:rsidP="00367926">
      <w:pPr>
        <w:spacing w:after="0" w:line="240" w:lineRule="auto"/>
        <w:rPr>
          <w:rFonts w:ascii="Verdana" w:eastAsia="Calibri" w:hAnsi="Verdana" w:cs="Arial"/>
          <w:lang w:val="es-ES_tradnl" w:eastAsia="es-ES_tradnl"/>
        </w:rPr>
      </w:pPr>
      <w:r w:rsidRPr="002E78FE">
        <w:rPr>
          <w:rFonts w:ascii="Verdana" w:eastAsia="Calibri" w:hAnsi="Verdana" w:cs="Arial"/>
          <w:bCs/>
          <w:lang w:val="es-ES_tradnl" w:eastAsia="es-ES_tradnl"/>
        </w:rPr>
        <w:t>Ciudad</w:t>
      </w:r>
    </w:p>
    <w:p w14:paraId="78D0F359" w14:textId="77777777" w:rsidR="00367926" w:rsidRPr="002E78FE" w:rsidRDefault="00367926" w:rsidP="00367926">
      <w:pPr>
        <w:spacing w:after="0" w:line="240" w:lineRule="auto"/>
        <w:rPr>
          <w:rFonts w:ascii="Verdana" w:eastAsia="Calibri" w:hAnsi="Verdana" w:cs="Arial"/>
          <w:lang w:val="es-ES_tradnl" w:eastAsia="es-ES_tradnl"/>
        </w:rPr>
      </w:pPr>
    </w:p>
    <w:p w14:paraId="03148A82" w14:textId="77777777" w:rsidR="00367926" w:rsidRPr="002E78FE" w:rsidRDefault="00367926" w:rsidP="00367926">
      <w:pPr>
        <w:spacing w:after="0" w:line="240" w:lineRule="auto"/>
        <w:rPr>
          <w:rFonts w:ascii="Verdana" w:eastAsia="Calibri" w:hAnsi="Verdana" w:cs="Arial"/>
          <w:lang w:val="es-ES_tradnl" w:eastAsia="es-ES_tradnl"/>
        </w:rPr>
      </w:pPr>
    </w:p>
    <w:p w14:paraId="46124EE7" w14:textId="04B8CDE8" w:rsidR="00367926" w:rsidRPr="002E78FE" w:rsidRDefault="00367926" w:rsidP="00367926">
      <w:pPr>
        <w:spacing w:after="0" w:line="240" w:lineRule="auto"/>
        <w:ind w:left="2694"/>
        <w:rPr>
          <w:rFonts w:ascii="Verdana" w:eastAsia="Calibri" w:hAnsi="Verdana" w:cs="Arial"/>
          <w:b/>
          <w:bCs/>
          <w:lang w:val="es-ES" w:eastAsia="es-ES_tradnl"/>
        </w:rPr>
      </w:pPr>
      <w:r w:rsidRPr="002E78FE">
        <w:rPr>
          <w:rFonts w:ascii="Verdana" w:eastAsia="Calibri" w:hAnsi="Verdana" w:cs="Arial"/>
          <w:b/>
          <w:bCs/>
          <w:lang w:val="es-ES" w:eastAsia="es-ES_tradnl"/>
        </w:rPr>
        <w:t xml:space="preserve">Concepto </w:t>
      </w:r>
      <w:r w:rsidR="001319BC" w:rsidRPr="002E78FE">
        <w:rPr>
          <w:rFonts w:ascii="Verdana" w:eastAsia="Calibri" w:hAnsi="Verdana" w:cs="Arial"/>
          <w:b/>
          <w:bCs/>
          <w:lang w:val="es-ES" w:eastAsia="es-ES_tradnl"/>
        </w:rPr>
        <w:t>C-</w:t>
      </w:r>
      <w:r w:rsidR="00BC4861" w:rsidRPr="002E78FE">
        <w:rPr>
          <w:rFonts w:ascii="Verdana" w:eastAsia="Calibri" w:hAnsi="Verdana" w:cs="Arial"/>
          <w:b/>
          <w:bCs/>
          <w:lang w:val="es-ES" w:eastAsia="es-ES_tradnl"/>
        </w:rPr>
        <w:t>3</w:t>
      </w:r>
      <w:r w:rsidR="002F3420">
        <w:rPr>
          <w:rFonts w:ascii="Verdana" w:eastAsia="Calibri" w:hAnsi="Verdana" w:cs="Arial"/>
          <w:b/>
          <w:bCs/>
          <w:lang w:val="es-ES" w:eastAsia="es-ES_tradnl"/>
        </w:rPr>
        <w:t>25</w:t>
      </w:r>
      <w:r w:rsidRPr="002E78FE">
        <w:rPr>
          <w:rFonts w:ascii="Verdana" w:eastAsia="Calibri" w:hAnsi="Verdana" w:cs="Arial"/>
          <w:b/>
          <w:bCs/>
          <w:lang w:val="es-ES" w:eastAsia="es-ES_tradnl"/>
        </w:rPr>
        <w:t xml:space="preserve"> de 202</w:t>
      </w:r>
      <w:r w:rsidR="001319BC" w:rsidRPr="002E78FE">
        <w:rPr>
          <w:rFonts w:ascii="Verdana" w:eastAsia="Calibri" w:hAnsi="Verdana" w:cs="Arial"/>
          <w:b/>
          <w:bCs/>
          <w:lang w:val="es-ES" w:eastAsia="es-ES_tradnl"/>
        </w:rPr>
        <w:t>4</w:t>
      </w:r>
    </w:p>
    <w:p w14:paraId="4769DE2B" w14:textId="77777777" w:rsidR="00367926" w:rsidRPr="002E78FE" w:rsidRDefault="00367926" w:rsidP="00367926">
      <w:pPr>
        <w:spacing w:after="0" w:line="240" w:lineRule="auto"/>
        <w:jc w:val="both"/>
        <w:rPr>
          <w:rFonts w:ascii="Verdana" w:eastAsia="Calibri" w:hAnsi="Verdana"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67926" w:rsidRPr="002E78FE" w14:paraId="68DAC423" w14:textId="77777777" w:rsidTr="007D61BF">
        <w:trPr>
          <w:jc w:val="right"/>
        </w:trPr>
        <w:tc>
          <w:tcPr>
            <w:tcW w:w="1838" w:type="dxa"/>
          </w:tcPr>
          <w:p w14:paraId="437CF7D4" w14:textId="77777777" w:rsidR="00367926" w:rsidRPr="002E78FE" w:rsidRDefault="00367926" w:rsidP="00367926">
            <w:pPr>
              <w:jc w:val="center"/>
              <w:rPr>
                <w:rFonts w:ascii="Verdana" w:eastAsia="Calibri" w:hAnsi="Verdana" w:cs="Arial"/>
                <w:lang w:val="es-ES_tradnl" w:eastAsia="es-ES_tradnl"/>
              </w:rPr>
            </w:pPr>
            <w:r w:rsidRPr="002E78FE">
              <w:rPr>
                <w:rFonts w:ascii="Verdana" w:eastAsia="Calibri" w:hAnsi="Verdana" w:cs="Arial"/>
                <w:b/>
                <w:lang w:val="es-ES_tradnl" w:eastAsia="es-ES_tradnl"/>
              </w:rPr>
              <w:t>Temas:</w:t>
            </w:r>
          </w:p>
        </w:tc>
        <w:tc>
          <w:tcPr>
            <w:tcW w:w="6237" w:type="dxa"/>
          </w:tcPr>
          <w:p w14:paraId="239D693B" w14:textId="64962B1D" w:rsidR="00367926" w:rsidRPr="002E78FE" w:rsidRDefault="00B736B6" w:rsidP="00B64596">
            <w:pPr>
              <w:jc w:val="both"/>
              <w:textAlignment w:val="baseline"/>
              <w:rPr>
                <w:rFonts w:ascii="Verdana" w:eastAsia="Times New Roman" w:hAnsi="Verdana" w:cs="Arial"/>
                <w:lang w:val="es-ES_tradnl" w:eastAsia="es-ES_tradnl"/>
              </w:rPr>
            </w:pPr>
            <w:r w:rsidRPr="00B736B6">
              <w:rPr>
                <w:rFonts w:ascii="Verdana" w:eastAsia="Times New Roman" w:hAnsi="Verdana" w:cs="Arial"/>
                <w:lang w:eastAsia="es-ES_tradnl"/>
              </w:rPr>
              <w:t>CESIÓN DEL CONTRATO ESTATAL – Noción / CESIÓN DEL CONTRATO ESTATAL – Régimen jurídico aplicable – EGCAP – Código de comercio / CESIÓN DEL CONTRATO ESTATAL – Requisitos – Restricciones</w:t>
            </w:r>
          </w:p>
        </w:tc>
      </w:tr>
      <w:tr w:rsidR="00367926" w:rsidRPr="002E78FE" w14:paraId="1F6849E6" w14:textId="77777777" w:rsidTr="007D61BF">
        <w:trPr>
          <w:jc w:val="right"/>
        </w:trPr>
        <w:tc>
          <w:tcPr>
            <w:tcW w:w="1838" w:type="dxa"/>
          </w:tcPr>
          <w:p w14:paraId="2BA36C66" w14:textId="77777777" w:rsidR="00367926" w:rsidRPr="002E78FE" w:rsidRDefault="00367926" w:rsidP="00367926">
            <w:pPr>
              <w:jc w:val="center"/>
              <w:rPr>
                <w:rFonts w:ascii="Verdana" w:eastAsia="Calibri" w:hAnsi="Verdana" w:cs="Arial"/>
                <w:b/>
                <w:lang w:val="es-ES" w:eastAsia="es-ES_tradnl"/>
              </w:rPr>
            </w:pPr>
            <w:r w:rsidRPr="002E78FE">
              <w:rPr>
                <w:rFonts w:ascii="Verdana" w:eastAsia="Calibri" w:hAnsi="Verdana" w:cs="Arial"/>
                <w:b/>
                <w:lang w:val="es-ES" w:eastAsia="es-ES_tradnl"/>
              </w:rPr>
              <w:t>Radicación:</w:t>
            </w:r>
          </w:p>
        </w:tc>
        <w:tc>
          <w:tcPr>
            <w:tcW w:w="6237" w:type="dxa"/>
          </w:tcPr>
          <w:p w14:paraId="37825E4C" w14:textId="0B5EB528" w:rsidR="00367926" w:rsidRPr="002E78FE" w:rsidRDefault="00367926" w:rsidP="00367926">
            <w:pPr>
              <w:jc w:val="both"/>
              <w:rPr>
                <w:rFonts w:ascii="Verdana" w:eastAsia="Calibri" w:hAnsi="Verdana" w:cs="Arial"/>
                <w:lang w:val="es-ES" w:eastAsia="es-ES_tradnl"/>
              </w:rPr>
            </w:pPr>
            <w:r w:rsidRPr="002E78FE">
              <w:rPr>
                <w:rFonts w:ascii="Verdana" w:eastAsia="Calibri" w:hAnsi="Verdana" w:cs="Arial"/>
                <w:lang w:val="es-ES" w:eastAsia="es-ES_tradnl"/>
              </w:rPr>
              <w:t xml:space="preserve">Respuesta a consulta radicado No. </w:t>
            </w:r>
            <w:r w:rsidR="002F3420" w:rsidRPr="002F3420">
              <w:rPr>
                <w:rFonts w:ascii="Verdana" w:eastAsia="Times New Roman" w:hAnsi="Verdana" w:cs="Arial"/>
                <w:lang w:eastAsia="es-ES_tradnl"/>
              </w:rPr>
              <w:t>P20240711007060</w:t>
            </w:r>
          </w:p>
        </w:tc>
      </w:tr>
    </w:tbl>
    <w:p w14:paraId="7EE7D08C" w14:textId="77777777" w:rsidR="00367926" w:rsidRPr="002E78FE" w:rsidRDefault="00367926" w:rsidP="00367926">
      <w:pPr>
        <w:spacing w:after="0" w:line="240" w:lineRule="auto"/>
        <w:jc w:val="both"/>
        <w:rPr>
          <w:rFonts w:ascii="Verdana" w:eastAsia="Calibri" w:hAnsi="Verdana" w:cs="Arial"/>
          <w:lang w:val="es-ES_tradnl" w:eastAsia="es-ES_tradnl"/>
        </w:rPr>
      </w:pPr>
    </w:p>
    <w:p w14:paraId="1E387C74" w14:textId="77777777" w:rsidR="00367926" w:rsidRPr="002E78FE" w:rsidRDefault="00367926" w:rsidP="00367926">
      <w:pPr>
        <w:spacing w:after="0" w:line="240" w:lineRule="auto"/>
        <w:jc w:val="both"/>
        <w:rPr>
          <w:rFonts w:ascii="Verdana" w:eastAsia="Calibri" w:hAnsi="Verdana" w:cs="Arial"/>
          <w:lang w:val="es-ES_tradnl" w:eastAsia="es-ES_tradnl"/>
        </w:rPr>
      </w:pPr>
    </w:p>
    <w:p w14:paraId="780B2FB3" w14:textId="0D62E34A" w:rsidR="00367926" w:rsidRPr="002E78FE" w:rsidRDefault="00367926" w:rsidP="00367926">
      <w:pPr>
        <w:spacing w:after="0" w:line="276" w:lineRule="auto"/>
        <w:contextualSpacing/>
        <w:jc w:val="both"/>
        <w:rPr>
          <w:rFonts w:ascii="Verdana" w:eastAsia="Calibri" w:hAnsi="Verdana" w:cs="Arial"/>
          <w:bCs/>
          <w:lang w:val="es-ES_tradnl" w:eastAsia="es-ES_tradnl"/>
        </w:rPr>
      </w:pPr>
      <w:r w:rsidRPr="002E78FE">
        <w:rPr>
          <w:rFonts w:ascii="Verdana" w:eastAsia="Calibri" w:hAnsi="Verdana" w:cs="Arial"/>
          <w:lang w:val="es-ES_tradnl" w:eastAsia="es-ES_tradnl"/>
        </w:rPr>
        <w:t>Estimad</w:t>
      </w:r>
      <w:r w:rsidR="002F3420">
        <w:rPr>
          <w:rFonts w:ascii="Verdana" w:eastAsia="Calibri" w:hAnsi="Verdana" w:cs="Arial"/>
          <w:lang w:val="es-ES_tradnl" w:eastAsia="es-ES_tradnl"/>
        </w:rPr>
        <w:t>a</w:t>
      </w:r>
      <w:r w:rsidRPr="002E78FE">
        <w:rPr>
          <w:rFonts w:ascii="Verdana" w:eastAsia="Calibri" w:hAnsi="Verdana" w:cs="Arial"/>
          <w:lang w:val="es-ES_tradnl" w:eastAsia="es-ES_tradnl"/>
        </w:rPr>
        <w:t xml:space="preserve"> señor</w:t>
      </w:r>
      <w:r w:rsidR="002F3420">
        <w:rPr>
          <w:rFonts w:ascii="Verdana" w:eastAsia="Calibri" w:hAnsi="Verdana" w:cs="Arial"/>
          <w:lang w:val="es-ES_tradnl" w:eastAsia="es-ES_tradnl"/>
        </w:rPr>
        <w:t>a</w:t>
      </w:r>
      <w:r w:rsidR="00F13F6A" w:rsidRPr="002E78FE">
        <w:rPr>
          <w:rFonts w:ascii="Verdana" w:eastAsia="Calibri" w:hAnsi="Verdana" w:cs="Arial"/>
          <w:lang w:val="es-ES_tradnl" w:eastAsia="es-ES_tradnl"/>
        </w:rPr>
        <w:t xml:space="preserve"> </w:t>
      </w:r>
      <w:r w:rsidR="002F3420">
        <w:rPr>
          <w:rFonts w:ascii="Verdana" w:eastAsia="Calibri" w:hAnsi="Verdana" w:cs="Arial"/>
          <w:lang w:val="es-ES_tradnl" w:eastAsia="es-ES_tradnl"/>
        </w:rPr>
        <w:t>Peña</w:t>
      </w:r>
      <w:r w:rsidRPr="002E78FE">
        <w:rPr>
          <w:rFonts w:ascii="Verdana" w:eastAsia="Calibri" w:hAnsi="Verdana" w:cs="Arial"/>
          <w:bCs/>
          <w:lang w:val="es-ES_tradnl" w:eastAsia="es-ES_tradnl"/>
        </w:rPr>
        <w:t>:</w:t>
      </w:r>
    </w:p>
    <w:p w14:paraId="6031E3C1" w14:textId="77777777" w:rsidR="00367926" w:rsidRPr="002E78FE" w:rsidRDefault="00367926" w:rsidP="00367926">
      <w:pPr>
        <w:spacing w:after="0" w:line="276" w:lineRule="auto"/>
        <w:contextualSpacing/>
        <w:jc w:val="both"/>
        <w:rPr>
          <w:rFonts w:ascii="Verdana" w:eastAsia="Calibri" w:hAnsi="Verdana" w:cs="Arial"/>
          <w:lang w:val="es-ES_tradnl" w:eastAsia="es-ES_tradnl"/>
        </w:rPr>
      </w:pPr>
    </w:p>
    <w:p w14:paraId="74FB5B85" w14:textId="7DA1E4F0" w:rsidR="00367926" w:rsidRPr="002E78FE" w:rsidRDefault="006D4F5F" w:rsidP="00367926">
      <w:pPr>
        <w:spacing w:after="0" w:line="276" w:lineRule="auto"/>
        <w:contextualSpacing/>
        <w:jc w:val="both"/>
        <w:rPr>
          <w:rFonts w:ascii="Verdana" w:eastAsia="Calibri" w:hAnsi="Verdana" w:cs="Arial"/>
          <w:lang w:val="es-ES" w:eastAsia="es-ES_tradnl"/>
        </w:rPr>
      </w:pPr>
      <w:r w:rsidRPr="002E78FE">
        <w:rPr>
          <w:rFonts w:ascii="Verdana" w:eastAsia="Calibri" w:hAnsi="Verdana"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w:t>
      </w:r>
      <w:r w:rsidR="00580390">
        <w:rPr>
          <w:rFonts w:ascii="Verdana" w:eastAsia="Calibri" w:hAnsi="Verdana" w:cs="Arial"/>
          <w:lang w:val="es-ES" w:eastAsia="es-ES_tradnl"/>
        </w:rPr>
        <w:t xml:space="preserve"> 11</w:t>
      </w:r>
      <w:r w:rsidR="00367926" w:rsidRPr="002E78FE">
        <w:rPr>
          <w:rFonts w:ascii="Verdana" w:eastAsia="Calibri" w:hAnsi="Verdana" w:cs="Arial"/>
          <w:lang w:val="es-ES" w:eastAsia="es-ES_tradnl"/>
        </w:rPr>
        <w:t xml:space="preserve"> de </w:t>
      </w:r>
      <w:r w:rsidR="00567E8B" w:rsidRPr="002E78FE">
        <w:rPr>
          <w:rFonts w:ascii="Verdana" w:eastAsia="Calibri" w:hAnsi="Verdana" w:cs="Arial"/>
          <w:lang w:val="es-ES" w:eastAsia="es-ES_tradnl"/>
        </w:rPr>
        <w:t>ju</w:t>
      </w:r>
      <w:r w:rsidR="00F13F6A" w:rsidRPr="002E78FE">
        <w:rPr>
          <w:rFonts w:ascii="Verdana" w:eastAsia="Calibri" w:hAnsi="Verdana" w:cs="Arial"/>
          <w:lang w:val="es-ES" w:eastAsia="es-ES_tradnl"/>
        </w:rPr>
        <w:t>l</w:t>
      </w:r>
      <w:r w:rsidR="00567E8B" w:rsidRPr="002E78FE">
        <w:rPr>
          <w:rFonts w:ascii="Verdana" w:eastAsia="Calibri" w:hAnsi="Verdana" w:cs="Arial"/>
          <w:lang w:val="es-ES" w:eastAsia="es-ES_tradnl"/>
        </w:rPr>
        <w:t>io</w:t>
      </w:r>
      <w:r w:rsidR="00367926" w:rsidRPr="002E78FE">
        <w:rPr>
          <w:rFonts w:ascii="Verdana" w:eastAsia="Calibri" w:hAnsi="Verdana" w:cs="Arial"/>
          <w:lang w:val="es-ES" w:eastAsia="es-ES_tradnl"/>
        </w:rPr>
        <w:t xml:space="preserve"> de 202</w:t>
      </w:r>
      <w:r w:rsidR="00567E8B" w:rsidRPr="002E78FE">
        <w:rPr>
          <w:rFonts w:ascii="Verdana" w:eastAsia="Calibri" w:hAnsi="Verdana" w:cs="Arial"/>
          <w:lang w:val="es-ES" w:eastAsia="es-ES_tradnl"/>
        </w:rPr>
        <w:t>4</w:t>
      </w:r>
      <w:r w:rsidR="00530975" w:rsidRPr="002E78FE">
        <w:rPr>
          <w:rFonts w:ascii="Verdana" w:eastAsia="Calibri" w:hAnsi="Verdana" w:cs="Arial"/>
          <w:lang w:val="es-ES" w:eastAsia="es-ES_tradnl"/>
        </w:rPr>
        <w:t xml:space="preserve">, </w:t>
      </w:r>
      <w:r w:rsidRPr="002E78FE">
        <w:rPr>
          <w:rFonts w:ascii="Verdana" w:eastAsia="Calibri" w:hAnsi="Verdana" w:cs="Arial"/>
          <w:lang w:val="es-ES" w:eastAsia="es-ES_tradnl"/>
        </w:rPr>
        <w:t>en la cual manifiesta lo siguiente:</w:t>
      </w:r>
    </w:p>
    <w:p w14:paraId="69F2F98C" w14:textId="77777777" w:rsidR="00367926" w:rsidRPr="002E78FE" w:rsidRDefault="00367926" w:rsidP="00367926">
      <w:pPr>
        <w:spacing w:after="0" w:line="276" w:lineRule="auto"/>
        <w:contextualSpacing/>
        <w:jc w:val="both"/>
        <w:rPr>
          <w:rFonts w:ascii="Verdana" w:eastAsia="Calibri" w:hAnsi="Verdana" w:cs="Arial"/>
          <w:b/>
          <w:szCs w:val="24"/>
          <w:lang w:val="es-ES_tradnl" w:eastAsia="es-ES_tradnl"/>
        </w:rPr>
      </w:pPr>
    </w:p>
    <w:p w14:paraId="2592957D" w14:textId="2235E0A9" w:rsidR="002F3420" w:rsidRPr="002F3420" w:rsidRDefault="00BC4861" w:rsidP="002F3420">
      <w:pPr>
        <w:spacing w:after="0" w:line="240" w:lineRule="auto"/>
        <w:ind w:left="709" w:right="709"/>
        <w:contextualSpacing/>
        <w:jc w:val="both"/>
        <w:rPr>
          <w:rFonts w:ascii="Verdana" w:eastAsia="Times New Roman" w:hAnsi="Verdana" w:cs="Arial"/>
          <w:sz w:val="21"/>
          <w:szCs w:val="21"/>
          <w:lang w:eastAsia="es-ES_tradnl"/>
        </w:rPr>
      </w:pPr>
      <w:r w:rsidRPr="002E78FE">
        <w:rPr>
          <w:rFonts w:ascii="Verdana" w:eastAsia="Times New Roman" w:hAnsi="Verdana" w:cs="Arial"/>
          <w:sz w:val="21"/>
          <w:szCs w:val="21"/>
          <w:lang w:eastAsia="es-ES_tradnl"/>
        </w:rPr>
        <w:t>“</w:t>
      </w:r>
      <w:r w:rsidR="002F3420" w:rsidRPr="002F3420">
        <w:rPr>
          <w:rFonts w:ascii="Verdana" w:eastAsia="Times New Roman" w:hAnsi="Verdana" w:cs="Arial"/>
          <w:sz w:val="21"/>
          <w:szCs w:val="21"/>
          <w:lang w:eastAsia="es-ES_tradnl"/>
        </w:rPr>
        <w:t>Un interventor puede ceder su contrato a una empresa con la autorización del contratante (alcaldía) teniendo en cuenta que el contrato tiene más de 30 años, cuáles serían los requisitos que debe cumplir la nueva empresa dada la antigüedad del contrato inicial.</w:t>
      </w:r>
    </w:p>
    <w:p w14:paraId="058C8C0B" w14:textId="77777777" w:rsidR="002F3420" w:rsidRPr="002F3420" w:rsidRDefault="002F3420" w:rsidP="002F3420">
      <w:pPr>
        <w:spacing w:after="0" w:line="240" w:lineRule="auto"/>
        <w:ind w:left="709" w:right="709"/>
        <w:contextualSpacing/>
        <w:jc w:val="both"/>
        <w:rPr>
          <w:rFonts w:ascii="Verdana" w:eastAsia="Times New Roman" w:hAnsi="Verdana" w:cs="Arial"/>
          <w:sz w:val="21"/>
          <w:szCs w:val="21"/>
          <w:lang w:eastAsia="es-ES_tradnl"/>
        </w:rPr>
      </w:pPr>
      <w:r w:rsidRPr="002F3420">
        <w:rPr>
          <w:rFonts w:ascii="Verdana" w:eastAsia="Times New Roman" w:hAnsi="Verdana" w:cs="Arial"/>
          <w:sz w:val="21"/>
          <w:szCs w:val="21"/>
          <w:lang w:eastAsia="es-ES_tradnl"/>
        </w:rPr>
        <w:t>¿Cuál es el orden de los pasos a seguir?</w:t>
      </w:r>
    </w:p>
    <w:p w14:paraId="0AFA29D5" w14:textId="7BE52E80" w:rsidR="00367926" w:rsidRPr="002E78FE" w:rsidRDefault="002F3420" w:rsidP="002F3420">
      <w:pPr>
        <w:spacing w:after="0" w:line="240" w:lineRule="auto"/>
        <w:ind w:left="709" w:right="709"/>
        <w:contextualSpacing/>
        <w:jc w:val="both"/>
        <w:rPr>
          <w:rFonts w:ascii="Verdana" w:eastAsia="Times New Roman" w:hAnsi="Verdana" w:cs="Arial"/>
          <w:sz w:val="21"/>
          <w:szCs w:val="21"/>
          <w:lang w:eastAsia="es-ES_tradnl"/>
        </w:rPr>
      </w:pPr>
      <w:r w:rsidRPr="002F3420">
        <w:rPr>
          <w:rFonts w:ascii="Verdana" w:eastAsia="Times New Roman" w:hAnsi="Verdana" w:cs="Arial"/>
          <w:sz w:val="21"/>
          <w:szCs w:val="21"/>
          <w:lang w:eastAsia="es-ES_tradnl"/>
        </w:rPr>
        <w:t>¿Qué documentación debe presentar la nueva empresa?</w:t>
      </w:r>
      <w:r w:rsidR="00567E8B" w:rsidRPr="002E78FE">
        <w:rPr>
          <w:rFonts w:ascii="Verdana" w:eastAsia="Times New Roman" w:hAnsi="Verdana" w:cs="Arial"/>
          <w:sz w:val="21"/>
          <w:szCs w:val="21"/>
          <w:lang w:eastAsia="es-ES_tradnl"/>
        </w:rPr>
        <w:t>”.</w:t>
      </w:r>
    </w:p>
    <w:p w14:paraId="283D5A54" w14:textId="77777777" w:rsidR="006D4F5F" w:rsidRPr="002E78FE" w:rsidRDefault="006D4F5F" w:rsidP="00567E8B">
      <w:pPr>
        <w:spacing w:after="0" w:line="240" w:lineRule="auto"/>
        <w:ind w:left="709" w:right="709"/>
        <w:contextualSpacing/>
        <w:jc w:val="both"/>
        <w:rPr>
          <w:rFonts w:ascii="Verdana" w:eastAsia="Times New Roman" w:hAnsi="Verdana" w:cs="Arial"/>
          <w:sz w:val="21"/>
          <w:szCs w:val="21"/>
          <w:lang w:eastAsia="es-ES_tradnl"/>
        </w:rPr>
      </w:pPr>
    </w:p>
    <w:p w14:paraId="4DBA7306" w14:textId="77777777" w:rsidR="006D4F5F" w:rsidRPr="002E78FE" w:rsidRDefault="006D4F5F" w:rsidP="006D4F5F">
      <w:pPr>
        <w:spacing w:after="120" w:line="276" w:lineRule="auto"/>
        <w:ind w:firstLine="709"/>
        <w:jc w:val="both"/>
        <w:rPr>
          <w:rFonts w:ascii="Verdana" w:eastAsia="Calibri" w:hAnsi="Verdana" w:cs="Arial"/>
          <w:color w:val="000000"/>
          <w:szCs w:val="24"/>
          <w:lang w:val="es-ES_tradnl" w:eastAsia="es-ES_tradnl"/>
        </w:rPr>
      </w:pPr>
      <w:r w:rsidRPr="002E78F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w:t>
      </w:r>
      <w:r w:rsidRPr="002E78FE">
        <w:rPr>
          <w:rFonts w:ascii="Verdana" w:eastAsia="Calibri" w:hAnsi="Verdana" w:cs="Arial"/>
          <w:color w:val="000000"/>
          <w:lang w:val="es-ES" w:eastAsia="es-ES"/>
        </w:rPr>
        <w:lastRenderedPageBreak/>
        <w:t xml:space="preserve">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E78FE">
        <w:rPr>
          <w:rFonts w:ascii="Verdana" w:eastAsia="Calibri" w:hAnsi="Verdana" w:cs="Arial"/>
          <w:color w:val="000000"/>
          <w:szCs w:val="24"/>
          <w:lang w:val="es-ES_tradnl" w:eastAsia="es-ES_tradnl"/>
        </w:rPr>
        <w:tab/>
      </w:r>
    </w:p>
    <w:p w14:paraId="04DB79AF" w14:textId="03411272" w:rsidR="006D4F5F" w:rsidRPr="002E78FE" w:rsidRDefault="006D4F5F" w:rsidP="006D4F5F">
      <w:pPr>
        <w:spacing w:after="0" w:line="276" w:lineRule="auto"/>
        <w:ind w:firstLine="709"/>
        <w:jc w:val="both"/>
        <w:rPr>
          <w:rFonts w:ascii="Verdana" w:eastAsia="Calibri" w:hAnsi="Verdana" w:cs="Arial"/>
          <w:lang w:val="es-ES" w:eastAsia="es-ES"/>
        </w:rPr>
      </w:pPr>
      <w:r w:rsidRPr="002E78F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D96AFA" w:rsidRPr="002E78FE">
        <w:rPr>
          <w:rFonts w:ascii="Verdana" w:eastAsia="Calibri" w:hAnsi="Verdana" w:cs="Arial"/>
          <w:lang w:val="es-ES" w:eastAsia="es-ES"/>
        </w:rPr>
        <w:t>los</w:t>
      </w:r>
      <w:r w:rsidRPr="002E78FE">
        <w:rPr>
          <w:rFonts w:ascii="Verdana" w:eastAsia="Calibri" w:hAnsi="Verdana" w:cs="Arial"/>
          <w:lang w:val="es-ES" w:eastAsia="es-ES"/>
        </w:rPr>
        <w:t xml:space="preserve"> problema</w:t>
      </w:r>
      <w:r w:rsidR="00D96AFA" w:rsidRPr="002E78FE">
        <w:rPr>
          <w:rFonts w:ascii="Verdana" w:eastAsia="Calibri" w:hAnsi="Verdana" w:cs="Arial"/>
          <w:lang w:val="es-ES" w:eastAsia="es-ES"/>
        </w:rPr>
        <w:t>s</w:t>
      </w:r>
      <w:r w:rsidRPr="002E78FE">
        <w:rPr>
          <w:rFonts w:ascii="Verdana" w:eastAsia="Calibri" w:hAnsi="Verdana" w:cs="Arial"/>
          <w:lang w:val="es-ES" w:eastAsia="es-ES"/>
        </w:rPr>
        <w:t xml:space="preserve"> jurídico</w:t>
      </w:r>
      <w:r w:rsidR="00D96AFA" w:rsidRPr="002E78FE">
        <w:rPr>
          <w:rFonts w:ascii="Verdana" w:eastAsia="Calibri" w:hAnsi="Verdana" w:cs="Arial"/>
          <w:lang w:val="es-ES" w:eastAsia="es-ES"/>
        </w:rPr>
        <w:t>s</w:t>
      </w:r>
      <w:r w:rsidRPr="002E78FE">
        <w:rPr>
          <w:rFonts w:ascii="Verdana" w:eastAsia="Calibri" w:hAnsi="Verdana" w:cs="Arial"/>
          <w:lang w:val="es-ES" w:eastAsia="es-ES"/>
        </w:rPr>
        <w:t xml:space="preserve"> de su consulta. </w:t>
      </w:r>
    </w:p>
    <w:p w14:paraId="3A2397F0" w14:textId="77777777" w:rsidR="00367926" w:rsidRPr="002E78FE" w:rsidRDefault="00367926" w:rsidP="00367926">
      <w:pPr>
        <w:spacing w:after="0" w:line="276" w:lineRule="auto"/>
        <w:contextualSpacing/>
        <w:jc w:val="both"/>
        <w:rPr>
          <w:rFonts w:ascii="Verdana" w:eastAsia="Times New Roman" w:hAnsi="Verdana" w:cs="Arial"/>
          <w:szCs w:val="24"/>
          <w:lang w:val="es-ES_tradnl" w:eastAsia="es-ES_tradnl"/>
        </w:rPr>
      </w:pPr>
    </w:p>
    <w:p w14:paraId="02889793" w14:textId="78FBD510" w:rsidR="00367926" w:rsidRPr="002E78FE" w:rsidRDefault="006D4F5F" w:rsidP="006D4F5F">
      <w:pPr>
        <w:tabs>
          <w:tab w:val="left" w:pos="0"/>
          <w:tab w:val="left" w:pos="284"/>
        </w:tabs>
        <w:spacing w:after="0" w:line="276" w:lineRule="auto"/>
        <w:contextualSpacing/>
        <w:jc w:val="both"/>
        <w:rPr>
          <w:rFonts w:ascii="Verdana" w:eastAsia="Calibri" w:hAnsi="Verdana" w:cs="Arial"/>
          <w:b/>
          <w:lang w:val="es-ES_tradnl"/>
        </w:rPr>
      </w:pPr>
      <w:r w:rsidRPr="002E78FE">
        <w:rPr>
          <w:rFonts w:ascii="Verdana" w:eastAsia="Calibri" w:hAnsi="Verdana" w:cs="Arial"/>
          <w:b/>
          <w:lang w:val="es-ES_tradnl"/>
        </w:rPr>
        <w:t>1. Problema planteado:</w:t>
      </w:r>
    </w:p>
    <w:p w14:paraId="4D2B9D85" w14:textId="77777777" w:rsidR="00367926" w:rsidRPr="002E78FE" w:rsidRDefault="00367926" w:rsidP="00367926">
      <w:pPr>
        <w:tabs>
          <w:tab w:val="left" w:pos="0"/>
          <w:tab w:val="left" w:pos="284"/>
        </w:tabs>
        <w:spacing w:after="0" w:line="276" w:lineRule="auto"/>
        <w:contextualSpacing/>
        <w:jc w:val="both"/>
        <w:rPr>
          <w:rFonts w:ascii="Verdana" w:eastAsia="Calibri" w:hAnsi="Verdana" w:cs="Arial"/>
          <w:b/>
          <w:lang w:val="es-ES_tradnl"/>
        </w:rPr>
      </w:pPr>
    </w:p>
    <w:p w14:paraId="24B78F4C" w14:textId="4F4191C5" w:rsidR="00435993" w:rsidRPr="002E78FE" w:rsidRDefault="00435993" w:rsidP="00435993">
      <w:pPr>
        <w:spacing w:after="0" w:line="276" w:lineRule="auto"/>
        <w:jc w:val="both"/>
        <w:rPr>
          <w:rFonts w:ascii="Verdana" w:eastAsia="Century Gothic" w:hAnsi="Verdana" w:cs="Century Gothic"/>
        </w:rPr>
      </w:pPr>
      <w:r w:rsidRPr="002E78FE">
        <w:rPr>
          <w:rFonts w:ascii="Verdana" w:eastAsia="Century Gothic" w:hAnsi="Verdana" w:cs="Century Gothic"/>
        </w:rPr>
        <w:t xml:space="preserve">De acuerdo con el contenido de su solicitud, esta Agencia resolverá </w:t>
      </w:r>
      <w:r w:rsidR="00F13F6A" w:rsidRPr="002E78FE">
        <w:rPr>
          <w:rFonts w:ascii="Verdana" w:eastAsia="Century Gothic" w:hAnsi="Verdana" w:cs="Century Gothic"/>
        </w:rPr>
        <w:t xml:space="preserve">el </w:t>
      </w:r>
      <w:r w:rsidRPr="002E78FE">
        <w:rPr>
          <w:rFonts w:ascii="Verdana" w:eastAsia="Century Gothic" w:hAnsi="Verdana" w:cs="Century Gothic"/>
        </w:rPr>
        <w:t>siguiente problema jurídic</w:t>
      </w:r>
      <w:r w:rsidR="00D96AFA" w:rsidRPr="002E78FE">
        <w:rPr>
          <w:rFonts w:ascii="Verdana" w:eastAsia="Century Gothic" w:hAnsi="Verdana" w:cs="Century Gothic"/>
        </w:rPr>
        <w:t>o</w:t>
      </w:r>
      <w:r w:rsidRPr="002E78FE">
        <w:rPr>
          <w:rFonts w:ascii="Verdana" w:eastAsia="Century Gothic" w:hAnsi="Verdana" w:cs="Century Gothic"/>
        </w:rPr>
        <w:t>: ¿</w:t>
      </w:r>
      <w:r w:rsidR="00CB2106">
        <w:rPr>
          <w:rFonts w:ascii="Verdana" w:eastAsia="Century Gothic" w:hAnsi="Verdana" w:cs="Century Gothic"/>
        </w:rPr>
        <w:t>Cuáles son los requisitos para ceder un contrato de interventoría con más de 30 años de vigencia, y que cuenta con la autorización de la entidad contratante</w:t>
      </w:r>
      <w:r w:rsidR="00D96AFA" w:rsidRPr="002E78FE">
        <w:rPr>
          <w:rFonts w:ascii="Verdana" w:eastAsia="Century Gothic" w:hAnsi="Verdana" w:cs="Century Gothic"/>
        </w:rPr>
        <w:t>?</w:t>
      </w:r>
      <w:r w:rsidRPr="002E78FE">
        <w:rPr>
          <w:rFonts w:ascii="Verdana" w:eastAsia="Century Gothic" w:hAnsi="Verdana" w:cs="Century Gothic"/>
        </w:rPr>
        <w:t xml:space="preserve"> </w:t>
      </w:r>
    </w:p>
    <w:p w14:paraId="6CBD777F" w14:textId="77777777" w:rsidR="006D4F5F" w:rsidRPr="002E78FE" w:rsidRDefault="006D4F5F" w:rsidP="00367926">
      <w:pPr>
        <w:spacing w:after="0" w:line="276" w:lineRule="auto"/>
        <w:ind w:firstLine="709"/>
        <w:jc w:val="both"/>
        <w:rPr>
          <w:rFonts w:ascii="Verdana" w:eastAsia="Calibri" w:hAnsi="Verdana" w:cs="Arial"/>
          <w:lang w:val="es-ES" w:eastAsia="es-ES_tradnl"/>
        </w:rPr>
      </w:pPr>
    </w:p>
    <w:p w14:paraId="5E81D2C3" w14:textId="55AF72B3" w:rsidR="006D4F5F" w:rsidRPr="002E78FE" w:rsidRDefault="006D4F5F" w:rsidP="006D4F5F">
      <w:pPr>
        <w:tabs>
          <w:tab w:val="left" w:pos="142"/>
          <w:tab w:val="left" w:pos="284"/>
        </w:tabs>
        <w:spacing w:after="0" w:line="276" w:lineRule="auto"/>
        <w:jc w:val="both"/>
        <w:rPr>
          <w:rFonts w:ascii="Verdana" w:eastAsia="Century Gothic" w:hAnsi="Verdana" w:cs="Century Gothic"/>
          <w:b/>
          <w:bCs/>
        </w:rPr>
      </w:pPr>
      <w:r w:rsidRPr="002E78FE">
        <w:rPr>
          <w:rFonts w:ascii="Verdana" w:eastAsia="Century Gothic" w:hAnsi="Verdana" w:cs="Century Gothic"/>
          <w:b/>
          <w:bCs/>
        </w:rPr>
        <w:t>2. Respuesta:</w:t>
      </w:r>
    </w:p>
    <w:p w14:paraId="357F5F61" w14:textId="77777777" w:rsidR="006D4F5F" w:rsidRPr="002E78FE" w:rsidRDefault="006D4F5F" w:rsidP="006D4F5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D4F5F" w:rsidRPr="002E78FE" w14:paraId="6BF9AB8D" w14:textId="77777777" w:rsidTr="008E0107">
        <w:tc>
          <w:tcPr>
            <w:tcW w:w="8828" w:type="dxa"/>
            <w:shd w:val="clear" w:color="auto" w:fill="auto"/>
          </w:tcPr>
          <w:p w14:paraId="04324F9A" w14:textId="0D7B3CA7" w:rsidR="00165F7B" w:rsidRDefault="00566F58" w:rsidP="00566F58">
            <w:pPr>
              <w:spacing w:after="120" w:line="276" w:lineRule="auto"/>
              <w:jc w:val="both"/>
              <w:rPr>
                <w:rFonts w:ascii="Verdana" w:hAnsi="Verdana" w:cs="Arial"/>
                <w:color w:val="000000" w:themeColor="text1"/>
              </w:rPr>
            </w:pPr>
            <w:r>
              <w:rPr>
                <w:rFonts w:ascii="Verdana" w:eastAsia="Calibri" w:hAnsi="Verdana" w:cs="Arial"/>
                <w:color w:val="000000" w:themeColor="text1"/>
              </w:rPr>
              <w:t>E</w:t>
            </w:r>
            <w:r w:rsidRPr="00566F58">
              <w:rPr>
                <w:rFonts w:ascii="Verdana" w:eastAsia="Calibri" w:hAnsi="Verdana" w:cs="Arial"/>
                <w:color w:val="000000" w:themeColor="text1"/>
              </w:rPr>
              <w:t>n los contratos estatales cuya ejecución aún no haya sido cumplida en todo o en parte, el contratista podrá hacerse sustituir por un tercero en la relación derivada del contrato, quien en adelante ocupará su posición jurídica.</w:t>
            </w:r>
            <w:r w:rsidRPr="00566F58">
              <w:rPr>
                <w:rFonts w:ascii="Verdana" w:hAnsi="Verdana" w:cs="Arial"/>
                <w:color w:val="000000" w:themeColor="text1"/>
              </w:rPr>
              <w:t xml:space="preserve"> Es una de las posibilidades en las cuales existe una modificación de uno de los extremos de la relación contractual, es decir de uno de los sujetos, siempre que sea autorizada previamente por la entidad cedida</w:t>
            </w:r>
            <w:r w:rsidR="00563B23">
              <w:rPr>
                <w:rFonts w:ascii="Verdana" w:hAnsi="Verdana" w:cs="Arial"/>
                <w:color w:val="000000" w:themeColor="text1"/>
              </w:rPr>
              <w:t>;</w:t>
            </w:r>
            <w:r w:rsidRPr="00566F58">
              <w:rPr>
                <w:rFonts w:ascii="Verdana" w:hAnsi="Verdana" w:cs="Arial"/>
                <w:color w:val="000000" w:themeColor="text1"/>
              </w:rPr>
              <w:t xml:space="preserve"> </w:t>
            </w:r>
            <w:r w:rsidR="00563B23">
              <w:rPr>
                <w:rFonts w:ascii="Verdana" w:hAnsi="Verdana" w:cs="Arial"/>
                <w:color w:val="000000" w:themeColor="text1"/>
              </w:rPr>
              <w:t>y respecto de su pregunta sobre los requisitos de la cesión, es necesaria</w:t>
            </w:r>
            <w:r w:rsidRPr="00566F58">
              <w:rPr>
                <w:rFonts w:ascii="Verdana" w:hAnsi="Verdana" w:cs="Arial"/>
                <w:color w:val="000000" w:themeColor="text1"/>
              </w:rPr>
              <w:t xml:space="preserve"> la suscripción de un contrato entre el cedente y el cesionario, de manera que es de carácter bilateral en la medida en que es el resultado de un acuerdo voluntades. </w:t>
            </w:r>
          </w:p>
          <w:p w14:paraId="47146F0C" w14:textId="5EA03576" w:rsidR="00566F58" w:rsidRPr="002E78FE" w:rsidRDefault="00563B23" w:rsidP="00563B23">
            <w:pPr>
              <w:spacing w:after="120" w:line="276" w:lineRule="auto"/>
              <w:ind w:firstLine="709"/>
              <w:jc w:val="both"/>
              <w:rPr>
                <w:rFonts w:ascii="Verdana" w:eastAsia="Calibri" w:hAnsi="Verdana" w:cs="Arial"/>
                <w:szCs w:val="24"/>
                <w:lang w:val="es-ES" w:eastAsia="es-ES_tradnl"/>
              </w:rPr>
            </w:pPr>
            <w:r>
              <w:rPr>
                <w:rFonts w:ascii="Verdana" w:eastAsia="Calibri" w:hAnsi="Verdana" w:cs="Arial"/>
                <w:szCs w:val="24"/>
                <w:lang w:val="es-ES" w:eastAsia="es-ES_tradnl"/>
              </w:rPr>
              <w:t>El Consejo de Estado señaló requisitos adicionales como:</w:t>
            </w:r>
            <w:r w:rsidR="00736752">
              <w:rPr>
                <w:rFonts w:ascii="Verdana" w:eastAsia="Calibri" w:hAnsi="Verdana" w:cs="Arial"/>
                <w:szCs w:val="24"/>
                <w:lang w:val="es-ES" w:eastAsia="es-ES_tradnl"/>
              </w:rPr>
              <w:t xml:space="preserve"> </w:t>
            </w:r>
            <w:r w:rsidR="00736752" w:rsidRPr="00693967">
              <w:rPr>
                <w:rFonts w:ascii="Verdana" w:eastAsia="Calibri" w:hAnsi="Verdana" w:cs="Arial"/>
                <w:color w:val="000000" w:themeColor="text1"/>
              </w:rPr>
              <w:t>i) debe recaer en un tercero; ii) el cesionario debe tener capacidad jurídica para continuar con la ejecución del objeto contractual y no estar incurso en causales de inhabilidad e incompatibilidad para contratar; y iii) el cesionario debe contar con capacidad técnica, económica y financiera suficientes para el cumplimiento de las obligaciones emanadas del contrato cedido</w:t>
            </w:r>
            <w:r w:rsidR="00736752">
              <w:rPr>
                <w:rFonts w:ascii="Verdana" w:eastAsia="Calibri" w:hAnsi="Verdana" w:cs="Arial"/>
                <w:color w:val="000000" w:themeColor="text1"/>
              </w:rPr>
              <w:t>.</w:t>
            </w:r>
          </w:p>
          <w:p w14:paraId="727ACC39" w14:textId="17068044" w:rsidR="006D4F5F" w:rsidRPr="002E78FE" w:rsidRDefault="00D96AFA" w:rsidP="00E47C5E">
            <w:pPr>
              <w:spacing w:after="120" w:line="276" w:lineRule="auto"/>
              <w:ind w:firstLine="709"/>
              <w:jc w:val="both"/>
              <w:rPr>
                <w:rFonts w:ascii="Verdana" w:eastAsia="Calibri" w:hAnsi="Verdana" w:cs="Arial"/>
                <w:color w:val="7030A0"/>
              </w:rPr>
            </w:pPr>
            <w:r w:rsidRPr="002E78FE">
              <w:rPr>
                <w:rFonts w:ascii="Verdana" w:eastAsia="Times New Roman" w:hAnsi="Verdana" w:cs="Arial"/>
                <w:lang w:eastAsia="es-ES_tradnl"/>
              </w:rPr>
              <w:lastRenderedPageBreak/>
              <w:t xml:space="preserve">Sin perjuicio de las aclaraciones anteriores, debe advertirse que es la entidad contratante, al momento de adelantar su actividad contractual, quien debe determinar lo correspondiente </w:t>
            </w:r>
            <w:r w:rsidR="008936A6" w:rsidRPr="002E78FE">
              <w:rPr>
                <w:rFonts w:ascii="Verdana" w:eastAsia="Times New Roman" w:hAnsi="Verdana" w:cs="Arial"/>
                <w:lang w:eastAsia="es-ES_tradnl"/>
              </w:rPr>
              <w:t xml:space="preserve">a </w:t>
            </w:r>
            <w:r w:rsidR="00566F58">
              <w:rPr>
                <w:rFonts w:ascii="Verdana" w:eastAsia="Times New Roman" w:hAnsi="Verdana" w:cs="Arial"/>
                <w:lang w:eastAsia="es-ES_tradnl"/>
              </w:rPr>
              <w:t>la cesión del contrato estatal</w:t>
            </w:r>
            <w:r w:rsidRPr="002E78FE">
              <w:rPr>
                <w:rFonts w:ascii="Verdana" w:eastAsia="Times New Roman" w:hAnsi="Verdana" w:cs="Arial"/>
                <w:lang w:eastAsia="es-ES_tradnl"/>
              </w:rPr>
              <w:t>. Dado esto, y en atención al alcance la función consultiva atribuida a esta Agencia, lo aquí mencionado no constituye un juicio de valor sobre un proceso contractual particular.</w:t>
            </w:r>
          </w:p>
        </w:tc>
      </w:tr>
    </w:tbl>
    <w:p w14:paraId="56250A4C" w14:textId="77777777" w:rsidR="00367926" w:rsidRPr="002E78FE" w:rsidRDefault="00367926" w:rsidP="00367926">
      <w:pPr>
        <w:spacing w:after="0" w:line="276" w:lineRule="auto"/>
        <w:contextualSpacing/>
        <w:jc w:val="both"/>
        <w:rPr>
          <w:rFonts w:ascii="Verdana" w:eastAsia="Times New Roman" w:hAnsi="Verdana" w:cs="Arial"/>
          <w:lang w:eastAsia="es-ES_tradnl"/>
        </w:rPr>
      </w:pPr>
    </w:p>
    <w:p w14:paraId="47BD546B" w14:textId="38E33E55" w:rsidR="006D4F5F" w:rsidRPr="002E78FE" w:rsidRDefault="006D4F5F" w:rsidP="006D4F5F">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2E78FE">
        <w:rPr>
          <w:rFonts w:ascii="Verdana" w:eastAsia="Century Gothic" w:hAnsi="Verdana" w:cs="Century Gothic"/>
          <w:b/>
          <w:bCs/>
        </w:rPr>
        <w:t>3. Razones de la respuesta:</w:t>
      </w:r>
    </w:p>
    <w:p w14:paraId="455C5540" w14:textId="77777777" w:rsidR="006D4F5F" w:rsidRPr="002E78FE" w:rsidRDefault="006D4F5F" w:rsidP="006D4F5F">
      <w:pPr>
        <w:spacing w:after="0" w:line="276" w:lineRule="auto"/>
        <w:jc w:val="both"/>
        <w:rPr>
          <w:rFonts w:ascii="Verdana" w:eastAsia="Calibri" w:hAnsi="Verdana" w:cs="Arial"/>
          <w:color w:val="7030A0"/>
          <w:lang w:val="es-ES"/>
        </w:rPr>
      </w:pPr>
    </w:p>
    <w:p w14:paraId="023F63ED" w14:textId="77777777" w:rsidR="006D4F5F" w:rsidRPr="002E78FE" w:rsidRDefault="006D4F5F" w:rsidP="006D4F5F">
      <w:pPr>
        <w:spacing w:after="0" w:line="276" w:lineRule="auto"/>
        <w:jc w:val="both"/>
        <w:rPr>
          <w:rFonts w:ascii="Verdana" w:eastAsia="Calibri" w:hAnsi="Verdana" w:cs="Arial"/>
          <w:lang w:val="es-ES"/>
        </w:rPr>
      </w:pPr>
      <w:r w:rsidRPr="002E78FE">
        <w:rPr>
          <w:rFonts w:ascii="Verdana" w:eastAsia="Calibri" w:hAnsi="Verdana" w:cs="Arial"/>
          <w:lang w:val="es-ES"/>
        </w:rPr>
        <w:t xml:space="preserve">Lo anterior se sustenta en las siguientes consideraciones: </w:t>
      </w:r>
    </w:p>
    <w:p w14:paraId="0B2FDF2E" w14:textId="77777777" w:rsidR="00AF7CDB" w:rsidRPr="002E78FE" w:rsidRDefault="00AF7CDB" w:rsidP="006D4F5F">
      <w:pPr>
        <w:spacing w:after="0" w:line="276" w:lineRule="auto"/>
        <w:jc w:val="both"/>
        <w:rPr>
          <w:rFonts w:ascii="Verdana" w:eastAsia="Calibri" w:hAnsi="Verdana" w:cs="Arial"/>
          <w:lang w:val="es-ES"/>
        </w:rPr>
      </w:pPr>
    </w:p>
    <w:p w14:paraId="5690B7EE" w14:textId="77777777" w:rsidR="00022000" w:rsidRPr="00022000" w:rsidRDefault="00022000" w:rsidP="00022000">
      <w:pPr>
        <w:pStyle w:val="Prrafodelista"/>
        <w:numPr>
          <w:ilvl w:val="0"/>
          <w:numId w:val="16"/>
        </w:numPr>
        <w:spacing w:after="120" w:line="276" w:lineRule="auto"/>
        <w:jc w:val="both"/>
        <w:rPr>
          <w:rFonts w:ascii="Verdana" w:eastAsia="Calibri" w:hAnsi="Verdana" w:cs="Arial"/>
          <w:color w:val="000000" w:themeColor="text1"/>
        </w:rPr>
      </w:pPr>
      <w:r w:rsidRPr="00022000">
        <w:rPr>
          <w:rFonts w:ascii="Verdana" w:eastAsia="Calibri" w:hAnsi="Verdana" w:cs="Arial"/>
          <w:bCs/>
          <w:color w:val="000000" w:themeColor="text1"/>
        </w:rPr>
        <w:t>Conforme a los artículos 887 y siguientes del Código de Comercio, la cesión de los contratos juega un papel importante en la gestión de los intereses patrimoniales de los sujetos de derecho privado, ya que –a diferencia de la regulada en los artículos 1959 y siguientes del Código Civil– facilita el tráfico jurídico tanto de los derechos como de las obligaciones surgidos con ocasión del acuerdo de voluntades, lo que permite su transferencia total o parcial a terceros como negocio generador de riqueza</w:t>
      </w:r>
      <w:r w:rsidRPr="00B13D23">
        <w:rPr>
          <w:rStyle w:val="Refdenotaalpie"/>
          <w:rFonts w:ascii="Verdana" w:eastAsia="Calibri" w:hAnsi="Verdana" w:cs="Arial"/>
          <w:bCs/>
          <w:color w:val="000000" w:themeColor="text1"/>
        </w:rPr>
        <w:footnoteReference w:id="1"/>
      </w:r>
      <w:r w:rsidRPr="00022000">
        <w:rPr>
          <w:rFonts w:ascii="Verdana" w:eastAsia="Calibri" w:hAnsi="Verdana" w:cs="Arial"/>
          <w:bCs/>
          <w:color w:val="000000" w:themeColor="text1"/>
        </w:rPr>
        <w:t>.</w:t>
      </w:r>
      <w:r w:rsidRPr="00022000">
        <w:rPr>
          <w:rFonts w:ascii="Verdana" w:eastAsia="Calibri" w:hAnsi="Verdana" w:cs="Arial"/>
          <w:color w:val="000000" w:themeColor="text1"/>
        </w:rPr>
        <w:t xml:space="preserve"> </w:t>
      </w:r>
      <w:r w:rsidRPr="00022000">
        <w:rPr>
          <w:rFonts w:ascii="Verdana" w:hAnsi="Verdana" w:cs="Arial"/>
        </w:rPr>
        <w:t xml:space="preserve">Para la doctrina, “La cesión del contrato sirve para hacer posible la </w:t>
      </w:r>
      <w:r w:rsidRPr="00022000">
        <w:rPr>
          <w:rFonts w:ascii="Verdana" w:hAnsi="Verdana" w:cs="Arial"/>
          <w:i/>
          <w:iCs/>
        </w:rPr>
        <w:t>circulación del contrato en su integridad</w:t>
      </w:r>
      <w:r w:rsidRPr="00022000">
        <w:rPr>
          <w:rFonts w:ascii="Verdana" w:hAnsi="Verdana" w:cs="Arial"/>
        </w:rPr>
        <w:t xml:space="preserve">, es decir, para hacer </w:t>
      </w:r>
      <w:r w:rsidRPr="00022000">
        <w:rPr>
          <w:rFonts w:ascii="Verdana" w:hAnsi="Verdana" w:cs="Arial"/>
          <w:i/>
          <w:iCs/>
        </w:rPr>
        <w:t>subintrar</w:t>
      </w:r>
      <w:r w:rsidRPr="00022000">
        <w:rPr>
          <w:rFonts w:ascii="Verdana" w:hAnsi="Verdana" w:cs="Arial"/>
        </w:rPr>
        <w:t xml:space="preserve"> un extraño en la categoría de parte contractual, en </w:t>
      </w:r>
      <w:r w:rsidRPr="00022000">
        <w:rPr>
          <w:rFonts w:ascii="Verdana" w:hAnsi="Verdana" w:cs="Arial"/>
          <w:i/>
          <w:iCs/>
        </w:rPr>
        <w:t>lugar</w:t>
      </w:r>
      <w:r w:rsidRPr="00022000">
        <w:rPr>
          <w:rFonts w:ascii="Verdana" w:hAnsi="Verdana" w:cs="Arial"/>
        </w:rPr>
        <w:t xml:space="preserve"> de uno de los contratantes originarios”</w:t>
      </w:r>
      <w:r w:rsidRPr="00B13D23">
        <w:rPr>
          <w:rStyle w:val="Refdenotaalpie"/>
          <w:rFonts w:ascii="Verdana" w:hAnsi="Verdana" w:cs="Arial"/>
          <w:color w:val="000000" w:themeColor="text1"/>
        </w:rPr>
        <w:footnoteReference w:id="2"/>
      </w:r>
      <w:r w:rsidRPr="00022000">
        <w:rPr>
          <w:rFonts w:ascii="Verdana" w:hAnsi="Verdana" w:cs="Arial"/>
        </w:rPr>
        <w:t>.</w:t>
      </w:r>
    </w:p>
    <w:p w14:paraId="4B0CAC81" w14:textId="77777777" w:rsidR="00693967" w:rsidRDefault="00693967" w:rsidP="00693967">
      <w:pPr>
        <w:pStyle w:val="Prrafodelista"/>
        <w:spacing w:after="0" w:line="276" w:lineRule="auto"/>
        <w:jc w:val="both"/>
        <w:rPr>
          <w:rFonts w:ascii="Verdana" w:eastAsia="Calibri" w:hAnsi="Verdana" w:cs="Arial"/>
          <w:color w:val="000000" w:themeColor="text1"/>
        </w:rPr>
      </w:pPr>
    </w:p>
    <w:p w14:paraId="08ED11A9" w14:textId="5411D45C" w:rsidR="00022000" w:rsidRPr="00693967" w:rsidRDefault="00022000" w:rsidP="00693967">
      <w:pPr>
        <w:pStyle w:val="Prrafodelista"/>
        <w:numPr>
          <w:ilvl w:val="0"/>
          <w:numId w:val="16"/>
        </w:numPr>
        <w:spacing w:after="0" w:line="276" w:lineRule="auto"/>
        <w:jc w:val="both"/>
        <w:rPr>
          <w:rFonts w:ascii="Verdana" w:eastAsia="Calibri" w:hAnsi="Verdana" w:cs="Arial"/>
          <w:color w:val="000000" w:themeColor="text1"/>
        </w:rPr>
      </w:pPr>
      <w:r w:rsidRPr="00693967">
        <w:rPr>
          <w:rFonts w:ascii="Verdana" w:eastAsia="Calibri" w:hAnsi="Verdana" w:cs="Arial"/>
          <w:color w:val="000000" w:themeColor="text1"/>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w:t>
      </w:r>
      <w:proofErr w:type="spellStart"/>
      <w:r w:rsidRPr="00693967">
        <w:rPr>
          <w:rFonts w:ascii="Verdana" w:eastAsia="Calibri" w:hAnsi="Verdana" w:cs="Arial"/>
          <w:color w:val="000000" w:themeColor="text1"/>
        </w:rPr>
        <w:t>subentra</w:t>
      </w:r>
      <w:proofErr w:type="spellEnd"/>
      <w:r w:rsidRPr="00693967">
        <w:rPr>
          <w:rFonts w:ascii="Verdana" w:eastAsia="Calibri" w:hAnsi="Verdana" w:cs="Arial"/>
          <w:color w:val="000000" w:themeColor="text1"/>
        </w:rPr>
        <w:t xml:space="preserve"> en la relación con el cedido […]”</w:t>
      </w:r>
      <w:r w:rsidRPr="00B13D23">
        <w:rPr>
          <w:rStyle w:val="Refdenotaalpie"/>
          <w:rFonts w:ascii="Verdana" w:eastAsia="Calibri" w:hAnsi="Verdana" w:cs="Arial"/>
          <w:color w:val="000000" w:themeColor="text1"/>
        </w:rPr>
        <w:footnoteReference w:id="3"/>
      </w:r>
      <w:r w:rsidRPr="00693967">
        <w:rPr>
          <w:rFonts w:ascii="Verdana" w:eastAsia="Calibri" w:hAnsi="Verdana" w:cs="Arial"/>
          <w:color w:val="000000" w:themeColor="text1"/>
        </w:rPr>
        <w:t xml:space="preserve">. Por otro, “[…] es la transferencia de la posición contractual de un contratante a otro sujeto, que le </w:t>
      </w:r>
      <w:proofErr w:type="spellStart"/>
      <w:r w:rsidRPr="00693967">
        <w:rPr>
          <w:rFonts w:ascii="Verdana" w:eastAsia="Calibri" w:hAnsi="Verdana" w:cs="Arial"/>
          <w:color w:val="000000" w:themeColor="text1"/>
        </w:rPr>
        <w:t>subentra</w:t>
      </w:r>
      <w:proofErr w:type="spellEnd"/>
      <w:r w:rsidRPr="00693967">
        <w:rPr>
          <w:rFonts w:ascii="Verdana" w:eastAsia="Calibri" w:hAnsi="Verdana" w:cs="Arial"/>
          <w:color w:val="000000" w:themeColor="text1"/>
        </w:rPr>
        <w:t xml:space="preserve"> en la relación con la contraparte […]”</w:t>
      </w:r>
      <w:r w:rsidRPr="00B13D23">
        <w:rPr>
          <w:rStyle w:val="Refdenotaalpie"/>
          <w:rFonts w:ascii="Verdana" w:eastAsia="Calibri" w:hAnsi="Verdana" w:cs="Arial"/>
          <w:color w:val="000000" w:themeColor="text1"/>
        </w:rPr>
        <w:footnoteReference w:id="4"/>
      </w:r>
      <w:r w:rsidRPr="00693967">
        <w:rPr>
          <w:rFonts w:ascii="Verdana" w:eastAsia="Calibri" w:hAnsi="Verdana" w:cs="Arial"/>
          <w:color w:val="000000" w:themeColor="text1"/>
        </w:rPr>
        <w:t xml:space="preserve">. De esta </w:t>
      </w:r>
      <w:r w:rsidRPr="00693967">
        <w:rPr>
          <w:rFonts w:ascii="Verdana" w:eastAsia="Calibri" w:hAnsi="Verdana" w:cs="Arial"/>
          <w:color w:val="000000" w:themeColor="text1"/>
        </w:rPr>
        <w:lastRenderedPageBreak/>
        <w:t xml:space="preserve">manera, </w:t>
      </w:r>
      <w:r w:rsidRPr="00693967">
        <w:rPr>
          <w:rFonts w:ascii="Verdana" w:hAnsi="Verdana" w:cs="Arial"/>
          <w:color w:val="000000" w:themeColor="text1"/>
        </w:rPr>
        <w:t xml:space="preserve">concurren tres (3) sujetos: i) el cedente, esto es, el contratista inicial; ii) el cesionario, es decir, quien asume total o parcialmente los derechos y obligaciones de este último; y iii) el cedido que, en el caso de los contratos estatales, sería la entidad que suscribió el contrato. </w:t>
      </w:r>
      <w:r w:rsidRPr="00693967">
        <w:rPr>
          <w:rFonts w:ascii="Verdana" w:eastAsia="Calibri" w:hAnsi="Verdana" w:cs="Arial"/>
          <w:color w:val="000000" w:themeColor="text1"/>
        </w:rPr>
        <w:t>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 En efecto:</w:t>
      </w:r>
    </w:p>
    <w:p w14:paraId="09CB3EF7" w14:textId="77777777" w:rsidR="00022000" w:rsidRPr="00B13D23" w:rsidRDefault="00022000" w:rsidP="00022000">
      <w:pPr>
        <w:spacing w:after="0" w:line="276" w:lineRule="auto"/>
        <w:ind w:firstLine="708"/>
        <w:jc w:val="both"/>
        <w:rPr>
          <w:rFonts w:ascii="Verdana" w:hAnsi="Verdana" w:cs="Arial"/>
          <w:color w:val="000000" w:themeColor="text1"/>
        </w:rPr>
      </w:pPr>
    </w:p>
    <w:p w14:paraId="553B308B" w14:textId="77777777" w:rsidR="00022000" w:rsidRPr="00B13D23" w:rsidRDefault="00022000" w:rsidP="00022000">
      <w:pPr>
        <w:tabs>
          <w:tab w:val="left" w:pos="709"/>
        </w:tabs>
        <w:spacing w:after="0" w:line="240" w:lineRule="auto"/>
        <w:ind w:left="709" w:right="709"/>
        <w:jc w:val="both"/>
        <w:rPr>
          <w:rFonts w:ascii="Verdana" w:eastAsia="Calibri" w:hAnsi="Verdana" w:cs="Arial"/>
          <w:color w:val="000000" w:themeColor="text1"/>
          <w:sz w:val="21"/>
          <w:szCs w:val="21"/>
        </w:rPr>
      </w:pPr>
      <w:r w:rsidRPr="00B13D23">
        <w:rPr>
          <w:rFonts w:ascii="Verdana" w:eastAsia="Calibri" w:hAnsi="Verdana" w:cs="Arial"/>
          <w:color w:val="000000" w:themeColor="text1"/>
          <w:sz w:val="21"/>
          <w:szCs w:val="21"/>
        </w:rPr>
        <w:t>“[…] cuando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 contratantes a un tercero, esto es, en últimas, la transferencia de una posición o relación contractual, cuyo resultado es la sustitución de una de las partes (acreedora-deudora) […]”</w:t>
      </w:r>
      <w:r w:rsidRPr="00B13D23">
        <w:rPr>
          <w:rStyle w:val="Refdenotaalpie"/>
          <w:rFonts w:ascii="Verdana" w:eastAsia="Calibri" w:hAnsi="Verdana" w:cs="Arial"/>
          <w:color w:val="000000" w:themeColor="text1"/>
          <w:sz w:val="21"/>
          <w:szCs w:val="21"/>
        </w:rPr>
        <w:footnoteReference w:id="5"/>
      </w:r>
      <w:r w:rsidRPr="00B13D23">
        <w:rPr>
          <w:rFonts w:ascii="Verdana" w:eastAsia="Calibri" w:hAnsi="Verdana" w:cs="Arial"/>
          <w:color w:val="000000" w:themeColor="text1"/>
          <w:sz w:val="21"/>
          <w:szCs w:val="21"/>
        </w:rPr>
        <w:t>.</w:t>
      </w:r>
    </w:p>
    <w:p w14:paraId="5AC221C8" w14:textId="77777777" w:rsidR="00022000" w:rsidRPr="00B13D23" w:rsidRDefault="00022000" w:rsidP="00022000">
      <w:pPr>
        <w:tabs>
          <w:tab w:val="left" w:pos="709"/>
        </w:tabs>
        <w:spacing w:after="0" w:line="276" w:lineRule="auto"/>
        <w:ind w:left="709" w:right="709"/>
        <w:jc w:val="both"/>
        <w:rPr>
          <w:rFonts w:ascii="Verdana" w:eastAsia="Calibri" w:hAnsi="Verdana" w:cs="Arial"/>
          <w:color w:val="000000" w:themeColor="text1"/>
        </w:rPr>
      </w:pPr>
    </w:p>
    <w:p w14:paraId="6496D4F7" w14:textId="77777777" w:rsidR="00022000" w:rsidRPr="00693967" w:rsidRDefault="00022000" w:rsidP="00693967">
      <w:pPr>
        <w:pStyle w:val="Prrafodelista"/>
        <w:numPr>
          <w:ilvl w:val="0"/>
          <w:numId w:val="17"/>
        </w:numPr>
        <w:spacing w:after="120" w:line="276" w:lineRule="auto"/>
        <w:jc w:val="both"/>
        <w:rPr>
          <w:rFonts w:ascii="Verdana" w:eastAsia="Calibri" w:hAnsi="Verdana" w:cs="Arial"/>
          <w:color w:val="000000" w:themeColor="text1"/>
        </w:rPr>
      </w:pPr>
      <w:r w:rsidRPr="00693967">
        <w:rPr>
          <w:rFonts w:ascii="Verdana" w:eastAsia="Calibri" w:hAnsi="Verdana" w:cs="Arial"/>
          <w:color w:val="000000" w:themeColor="text1"/>
        </w:rPr>
        <w:t xml:space="preserve">Tratándose de la cesión de contratos estatales, conforme a la regulación del EGCAP, confluyen una mixtura entre el derecho público y privado en su regulación. En efecto, i) los contratos estatales se regirán por las normas comerciales y civiles pertinentes, salvo en lo concerniente a las materias particularmente reguladas en dicha ley, de acuerdo con lo prescrito en el inciso primero del artículo 13 de la Ley 80 de 1993, por lo que deben observarse en primer término las disposiciones establecidas en el EGCAP; ii) corresponderán como actos jurídicos bilaterales generadores de obligaciones, entre otros, a los previstos en el derecho privado, en los términos del artículo 32 </w:t>
      </w:r>
      <w:r w:rsidRPr="00693967">
        <w:rPr>
          <w:rFonts w:ascii="Verdana" w:eastAsia="Calibri" w:hAnsi="Verdana" w:cs="Arial"/>
          <w:i/>
          <w:iCs/>
          <w:color w:val="000000" w:themeColor="text1"/>
        </w:rPr>
        <w:t>ibidem</w:t>
      </w:r>
      <w:r w:rsidRPr="00693967">
        <w:rPr>
          <w:rFonts w:ascii="Verdana" w:eastAsia="Calibri" w:hAnsi="Verdana" w:cs="Arial"/>
          <w:color w:val="000000" w:themeColor="text1"/>
        </w:rPr>
        <w:t xml:space="preserve">; y iii) contendrán las estipulaciones que, de acuerdo con las normas civiles, comerciales y las previstas en esta ley, correspondan a su esencia y naturaleza, conforme a lo dispuesto por el artículo 40 </w:t>
      </w:r>
      <w:r w:rsidRPr="00693967">
        <w:rPr>
          <w:rFonts w:ascii="Verdana" w:eastAsia="Calibri" w:hAnsi="Verdana" w:cs="Arial"/>
          <w:i/>
          <w:iCs/>
          <w:color w:val="000000" w:themeColor="text1"/>
        </w:rPr>
        <w:t>ibidem</w:t>
      </w:r>
      <w:r w:rsidRPr="00693967">
        <w:rPr>
          <w:rFonts w:ascii="Verdana" w:eastAsia="Calibri" w:hAnsi="Verdana" w:cs="Arial"/>
          <w:color w:val="000000" w:themeColor="text1"/>
        </w:rPr>
        <w:t xml:space="preserve">. </w:t>
      </w:r>
    </w:p>
    <w:p w14:paraId="034EC8A0" w14:textId="77777777" w:rsidR="00693967" w:rsidRDefault="00693967" w:rsidP="00693967">
      <w:pPr>
        <w:pStyle w:val="Prrafodelista"/>
        <w:spacing w:after="120" w:line="276" w:lineRule="auto"/>
        <w:jc w:val="both"/>
        <w:rPr>
          <w:rFonts w:ascii="Verdana" w:eastAsia="Calibri" w:hAnsi="Verdana" w:cs="Arial"/>
          <w:color w:val="000000" w:themeColor="text1"/>
        </w:rPr>
      </w:pPr>
    </w:p>
    <w:p w14:paraId="3570047D" w14:textId="77777777" w:rsidR="00693967" w:rsidRDefault="00022000" w:rsidP="00693967">
      <w:pPr>
        <w:pStyle w:val="Prrafodelista"/>
        <w:numPr>
          <w:ilvl w:val="0"/>
          <w:numId w:val="17"/>
        </w:numPr>
        <w:spacing w:after="120" w:line="276" w:lineRule="auto"/>
        <w:jc w:val="both"/>
        <w:rPr>
          <w:rFonts w:ascii="Verdana" w:eastAsia="Calibri" w:hAnsi="Verdana" w:cs="Arial"/>
          <w:color w:val="000000" w:themeColor="text1"/>
        </w:rPr>
      </w:pPr>
      <w:r w:rsidRPr="00693967">
        <w:rPr>
          <w:rFonts w:ascii="Verdana" w:eastAsia="Calibri" w:hAnsi="Verdana" w:cs="Arial"/>
          <w:color w:val="000000" w:themeColor="text1"/>
        </w:rPr>
        <w:lastRenderedPageBreak/>
        <w:t>En este sentido, el Estatuto General de Contratación de la Administración Pública establece disposiciones específicas relativas a la figura de la cesión contractual. En principio, si bien rigen las normas relativas a la cesión del contrato contenidas en sus artículos 887 y siguientes del Código de Comercio, su aplicación procede ante la ausencia de norma que de manera particular regule el asunto frente a la categoría especial del contrato estatal.</w:t>
      </w:r>
    </w:p>
    <w:p w14:paraId="2569008F" w14:textId="77777777" w:rsidR="00693967" w:rsidRPr="00693967" w:rsidRDefault="00693967" w:rsidP="00693967">
      <w:pPr>
        <w:pStyle w:val="Prrafodelista"/>
        <w:rPr>
          <w:rFonts w:ascii="Verdana" w:eastAsia="Calibri" w:hAnsi="Verdana" w:cs="Arial"/>
          <w:color w:val="000000" w:themeColor="text1"/>
        </w:rPr>
      </w:pPr>
    </w:p>
    <w:p w14:paraId="64436C9B" w14:textId="6E25A677" w:rsidR="00022000" w:rsidRPr="00693967" w:rsidRDefault="00022000" w:rsidP="00693967">
      <w:pPr>
        <w:pStyle w:val="Prrafodelista"/>
        <w:numPr>
          <w:ilvl w:val="0"/>
          <w:numId w:val="17"/>
        </w:numPr>
        <w:spacing w:after="120" w:line="276" w:lineRule="auto"/>
        <w:jc w:val="both"/>
        <w:rPr>
          <w:rFonts w:ascii="Verdana" w:eastAsia="Calibri" w:hAnsi="Verdana" w:cs="Arial"/>
          <w:color w:val="000000" w:themeColor="text1"/>
        </w:rPr>
      </w:pPr>
      <w:r w:rsidRPr="00693967">
        <w:rPr>
          <w:rFonts w:ascii="Verdana" w:eastAsia="Calibri" w:hAnsi="Verdana" w:cs="Arial"/>
          <w:color w:val="000000" w:themeColor="text1"/>
        </w:rPr>
        <w:t>Por ello, es pertinente indicar que el Decreto Ley 410 de 1971 contempla ciertas disposiciones que no se encuentran en la Ley 80 de 1993, lo que conlleva su aplicación en materia de contratos estatales. Por ejemplo, el artículo 890 establece lo relativo a la responsabilidad del cedente frente al cesionario y en torno a la existencia, validez y garantías del contrato cedido</w:t>
      </w:r>
      <w:r w:rsidRPr="00B13D23">
        <w:rPr>
          <w:rStyle w:val="Refdenotaalpie"/>
          <w:rFonts w:ascii="Verdana" w:eastAsia="Calibri" w:hAnsi="Verdana" w:cs="Arial"/>
          <w:color w:val="000000" w:themeColor="text1"/>
        </w:rPr>
        <w:footnoteReference w:id="6"/>
      </w:r>
      <w:r w:rsidRPr="00693967">
        <w:rPr>
          <w:rFonts w:ascii="Verdana" w:eastAsia="Calibri" w:hAnsi="Verdana" w:cs="Arial"/>
          <w:color w:val="000000" w:themeColor="text1"/>
        </w:rPr>
        <w:t>. Por otra parte, el artículo 891 obliga al cesionario a avisar al cedente de la mora o el incumplimiento dentro de los 10 días siguientes, siempre y cuando este se haya obligado a garantizar el cumplimiento por parte del contratante cedido</w:t>
      </w:r>
      <w:r w:rsidRPr="00B13D23">
        <w:rPr>
          <w:rStyle w:val="Refdenotaalpie"/>
          <w:rFonts w:ascii="Verdana" w:eastAsia="Calibri" w:hAnsi="Verdana" w:cs="Arial"/>
          <w:color w:val="000000" w:themeColor="text1"/>
        </w:rPr>
        <w:footnoteReference w:id="7"/>
      </w:r>
      <w:r w:rsidRPr="00693967">
        <w:rPr>
          <w:rFonts w:ascii="Verdana" w:eastAsia="Calibri" w:hAnsi="Verdana" w:cs="Arial"/>
          <w:color w:val="000000" w:themeColor="text1"/>
        </w:rPr>
        <w:t>. Asimismo, los artículos 895 y 896 disponen que la cesión de un contrato implica la transferencia de las acciones, privilegios y beneficios legales inherentes a la naturaleza y condiciones del contrato, excluyendo a aquellas que sean extrañas al mismo o que se funden en el estado o calidad particular de las partes, pudiendo, el contratante cedido, oponer contra el cesionario todas las excepciones que se deriven del contrato</w:t>
      </w:r>
      <w:r w:rsidRPr="00B13D23">
        <w:rPr>
          <w:rStyle w:val="Refdenotaalpie"/>
          <w:rFonts w:ascii="Verdana" w:eastAsia="Calibri" w:hAnsi="Verdana" w:cs="Arial"/>
          <w:color w:val="000000" w:themeColor="text1"/>
        </w:rPr>
        <w:footnoteReference w:id="8"/>
      </w:r>
      <w:r w:rsidRPr="00693967">
        <w:rPr>
          <w:rFonts w:ascii="Verdana" w:eastAsia="Calibri" w:hAnsi="Verdana" w:cs="Arial"/>
          <w:color w:val="000000" w:themeColor="text1"/>
        </w:rPr>
        <w:t xml:space="preserve">. </w:t>
      </w:r>
    </w:p>
    <w:p w14:paraId="39B5E31F" w14:textId="77777777" w:rsidR="00693967" w:rsidRDefault="00693967" w:rsidP="00693967">
      <w:pPr>
        <w:pStyle w:val="Prrafodelista"/>
        <w:tabs>
          <w:tab w:val="left" w:pos="709"/>
        </w:tabs>
        <w:spacing w:after="120" w:line="276" w:lineRule="auto"/>
        <w:jc w:val="both"/>
        <w:rPr>
          <w:rFonts w:ascii="Verdana" w:eastAsia="Calibri" w:hAnsi="Verdana" w:cs="Arial"/>
          <w:color w:val="000000" w:themeColor="text1"/>
        </w:rPr>
      </w:pPr>
    </w:p>
    <w:p w14:paraId="09AA5FE3" w14:textId="3FA50B78" w:rsidR="00022000" w:rsidRPr="00693967" w:rsidRDefault="00022000" w:rsidP="00693967">
      <w:pPr>
        <w:pStyle w:val="Prrafodelista"/>
        <w:numPr>
          <w:ilvl w:val="0"/>
          <w:numId w:val="17"/>
        </w:numPr>
        <w:tabs>
          <w:tab w:val="left" w:pos="709"/>
        </w:tabs>
        <w:spacing w:after="120" w:line="276" w:lineRule="auto"/>
        <w:jc w:val="both"/>
        <w:rPr>
          <w:rFonts w:ascii="Verdana" w:eastAsia="Calibri" w:hAnsi="Verdana" w:cs="Arial"/>
          <w:color w:val="000000" w:themeColor="text1"/>
        </w:rPr>
      </w:pPr>
      <w:r w:rsidRPr="00693967">
        <w:rPr>
          <w:rFonts w:ascii="Verdana" w:eastAsia="Calibri" w:hAnsi="Verdana" w:cs="Arial"/>
          <w:color w:val="000000" w:themeColor="text1"/>
        </w:rPr>
        <w:t xml:space="preserve">Al margen de estas y otras disposiciones que de manera particular consagra el Código de Comercio sobre la cesión del contrato, esta figura cuenta con algunas normas especiales en la Ley 80 de 1993. Por ejemplo, </w:t>
      </w:r>
      <w:bookmarkStart w:id="0" w:name="_Hlk79822251"/>
      <w:r w:rsidRPr="00693967">
        <w:rPr>
          <w:rFonts w:ascii="Verdana" w:eastAsia="Calibri" w:hAnsi="Verdana" w:cs="Arial"/>
          <w:color w:val="000000" w:themeColor="text1"/>
        </w:rPr>
        <w:t>el artículo 41, inciso tercero</w:t>
      </w:r>
      <w:bookmarkEnd w:id="0"/>
      <w:r w:rsidRPr="00693967">
        <w:rPr>
          <w:rFonts w:ascii="Verdana" w:eastAsia="Calibri" w:hAnsi="Verdana" w:cs="Arial"/>
          <w:color w:val="000000" w:themeColor="text1"/>
        </w:rPr>
        <w:t xml:space="preserve">, del EGCAP prescribe que “Los contratos estatales son </w:t>
      </w:r>
      <w:r w:rsidRPr="00693967">
        <w:rPr>
          <w:rFonts w:ascii="Verdana" w:eastAsia="Calibri" w:hAnsi="Verdana" w:cs="Arial"/>
          <w:i/>
          <w:iCs/>
          <w:color w:val="000000" w:themeColor="text1"/>
        </w:rPr>
        <w:t xml:space="preserve">intuito </w:t>
      </w:r>
      <w:proofErr w:type="spellStart"/>
      <w:r w:rsidRPr="00693967">
        <w:rPr>
          <w:rFonts w:ascii="Verdana" w:eastAsia="Calibri" w:hAnsi="Verdana" w:cs="Arial"/>
          <w:i/>
          <w:iCs/>
          <w:color w:val="000000" w:themeColor="text1"/>
        </w:rPr>
        <w:t>personae</w:t>
      </w:r>
      <w:proofErr w:type="spellEnd"/>
      <w:r w:rsidRPr="00693967">
        <w:rPr>
          <w:rFonts w:ascii="Verdana" w:eastAsia="Calibri" w:hAnsi="Verdana" w:cs="Arial"/>
          <w:color w:val="000000" w:themeColor="text1"/>
        </w:rPr>
        <w:t xml:space="preserve"> y, en consecuencia, una vez celebrados no podrán cederse sin previa autorización escrita de la entidad contratante”. Esta norma contiene una prohibición general –</w:t>
      </w:r>
      <w:r w:rsidRPr="00693967">
        <w:rPr>
          <w:rFonts w:ascii="Verdana" w:eastAsia="Calibri" w:hAnsi="Verdana" w:cs="Arial"/>
          <w:i/>
          <w:iCs/>
          <w:color w:val="000000" w:themeColor="text1"/>
        </w:rPr>
        <w:t>faceta negativa</w:t>
      </w:r>
      <w:r w:rsidRPr="00693967">
        <w:rPr>
          <w:rFonts w:ascii="Verdana" w:eastAsia="Calibri" w:hAnsi="Verdana" w:cs="Arial"/>
          <w:color w:val="000000" w:themeColor="text1"/>
        </w:rPr>
        <w:t>– y una autorización excepcional –</w:t>
      </w:r>
      <w:r w:rsidRPr="00693967">
        <w:rPr>
          <w:rFonts w:ascii="Verdana" w:eastAsia="Calibri" w:hAnsi="Verdana" w:cs="Arial"/>
          <w:i/>
          <w:iCs/>
          <w:color w:val="000000" w:themeColor="text1"/>
        </w:rPr>
        <w:t>faceta positiva</w:t>
      </w:r>
      <w:r w:rsidRPr="00693967">
        <w:rPr>
          <w:rFonts w:ascii="Verdana" w:eastAsia="Calibri" w:hAnsi="Verdana" w:cs="Arial"/>
          <w:color w:val="000000" w:themeColor="text1"/>
        </w:rPr>
        <w:t>–.</w:t>
      </w:r>
    </w:p>
    <w:p w14:paraId="17A1E012" w14:textId="77777777" w:rsidR="00693967" w:rsidRDefault="00693967" w:rsidP="00693967">
      <w:pPr>
        <w:pStyle w:val="Prrafodelista"/>
        <w:tabs>
          <w:tab w:val="left" w:pos="709"/>
        </w:tabs>
        <w:spacing w:after="120" w:line="276" w:lineRule="auto"/>
        <w:jc w:val="both"/>
        <w:rPr>
          <w:rFonts w:ascii="Verdana" w:eastAsia="Calibri" w:hAnsi="Verdana" w:cs="Arial"/>
          <w:bCs/>
          <w:color w:val="000000" w:themeColor="text1"/>
        </w:rPr>
      </w:pPr>
    </w:p>
    <w:p w14:paraId="682D3851" w14:textId="5F569513" w:rsidR="00022000" w:rsidRPr="00693967" w:rsidRDefault="00022000" w:rsidP="00693967">
      <w:pPr>
        <w:pStyle w:val="Prrafodelista"/>
        <w:numPr>
          <w:ilvl w:val="0"/>
          <w:numId w:val="17"/>
        </w:numPr>
        <w:tabs>
          <w:tab w:val="left" w:pos="709"/>
        </w:tabs>
        <w:spacing w:after="120" w:line="276" w:lineRule="auto"/>
        <w:jc w:val="both"/>
        <w:rPr>
          <w:rFonts w:ascii="Verdana" w:eastAsia="Calibri" w:hAnsi="Verdana" w:cs="Arial"/>
          <w:bCs/>
          <w:color w:val="000000" w:themeColor="text1"/>
        </w:rPr>
      </w:pPr>
      <w:r w:rsidRPr="00693967">
        <w:rPr>
          <w:rFonts w:ascii="Verdana" w:eastAsia="Calibri" w:hAnsi="Verdana" w:cs="Arial"/>
          <w:bCs/>
          <w:color w:val="000000" w:themeColor="text1"/>
        </w:rPr>
        <w:t xml:space="preserve">En lo que respecta a la </w:t>
      </w:r>
      <w:r w:rsidRPr="00693967">
        <w:rPr>
          <w:rFonts w:ascii="Verdana" w:eastAsia="Calibri" w:hAnsi="Verdana" w:cs="Arial"/>
          <w:bCs/>
          <w:i/>
          <w:iCs/>
          <w:color w:val="000000" w:themeColor="text1"/>
        </w:rPr>
        <w:t>faceta negativa</w:t>
      </w:r>
      <w:r w:rsidRPr="00693967">
        <w:rPr>
          <w:rFonts w:ascii="Verdana" w:eastAsia="Calibri" w:hAnsi="Verdana" w:cs="Arial"/>
          <w:bCs/>
          <w:color w:val="000000" w:themeColor="text1"/>
        </w:rPr>
        <w:t xml:space="preserve">, el artículo 41 del Estatuto General ordena que el contrato se ejecute con quien inicialmente se celebró el acuerdo de voluntades, pues es la persona que –de acuerdo con los criterios definidos por la entidad para la selección del contratista– resulta idónea para cumplir con las obligaciones. De esta manera, la prohibición contenida en la norma citada es uno de los elementos de la naturaleza del contrato estatal, pues –conforme a lo previsto en el artículo 1501 del Código Civil– es de aquellos “[…] </w:t>
      </w:r>
      <w:proofErr w:type="gramStart"/>
      <w:r w:rsidRPr="00693967">
        <w:rPr>
          <w:rFonts w:ascii="Verdana" w:eastAsia="Calibri" w:hAnsi="Verdana" w:cs="Arial"/>
          <w:bCs/>
          <w:color w:val="000000" w:themeColor="text1"/>
        </w:rPr>
        <w:t>que</w:t>
      </w:r>
      <w:proofErr w:type="gramEnd"/>
      <w:r w:rsidRPr="00693967">
        <w:rPr>
          <w:rFonts w:ascii="Verdana" w:eastAsia="Calibri" w:hAnsi="Verdana" w:cs="Arial"/>
          <w:bCs/>
          <w:color w:val="000000" w:themeColor="text1"/>
        </w:rPr>
        <w:t xml:space="preserve"> no siendo esenciales en él, se entienden pertenecerle, sin necesidad de una cláusula especial […]”</w:t>
      </w:r>
      <w:r w:rsidRPr="00B13D23">
        <w:rPr>
          <w:rStyle w:val="Refdenotaalpie"/>
          <w:rFonts w:ascii="Verdana" w:eastAsia="Calibri" w:hAnsi="Verdana" w:cs="Arial"/>
          <w:bCs/>
          <w:color w:val="000000" w:themeColor="text1"/>
        </w:rPr>
        <w:footnoteReference w:id="9"/>
      </w:r>
      <w:r w:rsidRPr="00693967">
        <w:rPr>
          <w:rFonts w:ascii="Verdana" w:eastAsia="Calibri" w:hAnsi="Verdana" w:cs="Arial"/>
          <w:bCs/>
          <w:color w:val="000000" w:themeColor="text1"/>
        </w:rPr>
        <w:t xml:space="preserve">.  </w:t>
      </w:r>
    </w:p>
    <w:p w14:paraId="4F03A725" w14:textId="77777777" w:rsidR="00693967" w:rsidRDefault="00693967" w:rsidP="00693967">
      <w:pPr>
        <w:pStyle w:val="Prrafodelista"/>
        <w:spacing w:after="0" w:line="276" w:lineRule="auto"/>
        <w:jc w:val="both"/>
        <w:rPr>
          <w:rFonts w:ascii="Verdana" w:eastAsia="Calibri" w:hAnsi="Verdana" w:cs="Arial"/>
          <w:bCs/>
          <w:color w:val="000000" w:themeColor="text1"/>
        </w:rPr>
      </w:pPr>
    </w:p>
    <w:p w14:paraId="29D665C0" w14:textId="74CF47D5" w:rsidR="00022000" w:rsidRPr="00693967" w:rsidRDefault="00022000" w:rsidP="00693967">
      <w:pPr>
        <w:pStyle w:val="Prrafodelista"/>
        <w:numPr>
          <w:ilvl w:val="0"/>
          <w:numId w:val="17"/>
        </w:numPr>
        <w:spacing w:after="0" w:line="276" w:lineRule="auto"/>
        <w:jc w:val="both"/>
        <w:rPr>
          <w:rFonts w:ascii="Verdana" w:eastAsia="Calibri" w:hAnsi="Verdana" w:cs="Arial"/>
          <w:bCs/>
          <w:color w:val="000000" w:themeColor="text1"/>
        </w:rPr>
      </w:pPr>
      <w:r w:rsidRPr="00693967">
        <w:rPr>
          <w:rFonts w:ascii="Verdana" w:eastAsia="Calibri" w:hAnsi="Verdana" w:cs="Arial"/>
          <w:bCs/>
          <w:color w:val="000000" w:themeColor="text1"/>
        </w:rPr>
        <w:t xml:space="preserve">En su </w:t>
      </w:r>
      <w:r w:rsidRPr="00693967">
        <w:rPr>
          <w:rFonts w:ascii="Verdana" w:eastAsia="Calibri" w:hAnsi="Verdana" w:cs="Arial"/>
          <w:bCs/>
          <w:i/>
          <w:iCs/>
          <w:color w:val="000000" w:themeColor="text1"/>
        </w:rPr>
        <w:t>faceta positiva</w:t>
      </w:r>
      <w:r w:rsidRPr="00693967">
        <w:rPr>
          <w:rFonts w:ascii="Verdana" w:eastAsia="Calibri" w:hAnsi="Verdana" w:cs="Arial"/>
          <w:bCs/>
          <w:color w:val="000000" w:themeColor="text1"/>
        </w:rPr>
        <w:t>, la Ley 80 de 1993 permite excepcionalmente la cesión del contrato estatal siempre que exista autorización previa escrita de la entidad contratante. Por ello, “[…] El cocontratante que ‘</w:t>
      </w:r>
      <w:r w:rsidRPr="00693967">
        <w:rPr>
          <w:rFonts w:ascii="Verdana" w:eastAsia="Calibri" w:hAnsi="Verdana" w:cs="Arial"/>
          <w:bCs/>
          <w:i/>
          <w:iCs/>
          <w:color w:val="000000" w:themeColor="text1"/>
        </w:rPr>
        <w:t>ceda</w:t>
      </w:r>
      <w:r w:rsidRPr="00693967">
        <w:rPr>
          <w:rFonts w:ascii="Verdana" w:eastAsia="Calibri" w:hAnsi="Verdana" w:cs="Arial"/>
          <w:bCs/>
          <w:color w:val="000000" w:themeColor="text1"/>
        </w:rPr>
        <w:t>’ el contrato sin estar autorizado para ello incurre en grave responsabilidad: su actitud implica ‘</w:t>
      </w:r>
      <w:r w:rsidRPr="00693967">
        <w:rPr>
          <w:rFonts w:ascii="Verdana" w:eastAsia="Calibri" w:hAnsi="Verdana" w:cs="Arial"/>
          <w:bCs/>
          <w:i/>
          <w:iCs/>
          <w:color w:val="000000" w:themeColor="text1"/>
        </w:rPr>
        <w:t>incumplimiento</w:t>
      </w:r>
      <w:r w:rsidRPr="00693967">
        <w:rPr>
          <w:rFonts w:ascii="Verdana" w:eastAsia="Calibri" w:hAnsi="Verdana" w:cs="Arial"/>
          <w:bCs/>
          <w:color w:val="000000" w:themeColor="text1"/>
        </w:rPr>
        <w:t>’ del contrato; de ahí que esa cesión ilícita no resulte oponible a la Administración Pública […]”</w:t>
      </w:r>
      <w:r w:rsidRPr="00B13D23">
        <w:rPr>
          <w:rStyle w:val="Refdenotaalpie"/>
          <w:rFonts w:ascii="Verdana" w:eastAsia="Calibri" w:hAnsi="Verdana" w:cs="Arial"/>
          <w:bCs/>
          <w:color w:val="000000" w:themeColor="text1"/>
        </w:rPr>
        <w:footnoteReference w:id="10"/>
      </w:r>
      <w:r w:rsidRPr="00693967">
        <w:rPr>
          <w:rFonts w:ascii="Verdana" w:eastAsia="Calibri" w:hAnsi="Verdana" w:cs="Arial"/>
          <w:bCs/>
          <w:color w:val="000000" w:themeColor="text1"/>
        </w:rPr>
        <w:t xml:space="preserve">. Este requisito introduce un elemento especial que no está previsto en el Código de Comercio, pues en el derecho privado –salvo las excepciones previstas en la ley– la cesión requiere el acuerdo de voluntades entre el cedente y el cesionario, sin que medie la aceptación del contratante cedido. </w:t>
      </w:r>
      <w:r w:rsidRPr="00693967">
        <w:rPr>
          <w:rFonts w:ascii="Verdana" w:eastAsia="Calibri" w:hAnsi="Verdana" w:cs="Arial"/>
          <w:color w:val="000000" w:themeColor="text1"/>
        </w:rPr>
        <w:t>En relación con lo anterior la doctrina define la cesión en los contratos estatales de la siguiente manera:</w:t>
      </w:r>
    </w:p>
    <w:p w14:paraId="210A46ED" w14:textId="77777777" w:rsidR="00022000" w:rsidRPr="00B13D23" w:rsidRDefault="00022000" w:rsidP="00022000">
      <w:pPr>
        <w:spacing w:after="0" w:line="276" w:lineRule="auto"/>
        <w:ind w:firstLine="708"/>
        <w:jc w:val="both"/>
        <w:rPr>
          <w:rFonts w:ascii="Verdana" w:eastAsia="Calibri" w:hAnsi="Verdana" w:cs="Arial"/>
          <w:color w:val="000000" w:themeColor="text1"/>
        </w:rPr>
      </w:pPr>
      <w:r w:rsidRPr="00B13D23">
        <w:rPr>
          <w:rFonts w:ascii="Verdana" w:eastAsia="Calibri" w:hAnsi="Verdana" w:cs="Arial"/>
          <w:color w:val="000000" w:themeColor="text1"/>
        </w:rPr>
        <w:t xml:space="preserve"> </w:t>
      </w:r>
    </w:p>
    <w:p w14:paraId="224FB336" w14:textId="77777777" w:rsidR="00022000" w:rsidRPr="00B13D23" w:rsidRDefault="00022000" w:rsidP="00022000">
      <w:pPr>
        <w:spacing w:after="0" w:line="240" w:lineRule="auto"/>
        <w:ind w:left="709" w:right="709"/>
        <w:jc w:val="both"/>
        <w:rPr>
          <w:rFonts w:ascii="Verdana" w:eastAsia="Calibri" w:hAnsi="Verdana" w:cs="Arial"/>
          <w:color w:val="000000" w:themeColor="text1"/>
          <w:sz w:val="21"/>
          <w:szCs w:val="21"/>
        </w:rPr>
      </w:pPr>
      <w:r w:rsidRPr="00B13D23">
        <w:rPr>
          <w:rFonts w:ascii="Verdana" w:eastAsia="Calibri" w:hAnsi="Verdana" w:cs="Arial"/>
          <w:color w:val="000000" w:themeColor="text1"/>
          <w:sz w:val="21"/>
          <w:szCs w:val="21"/>
        </w:rPr>
        <w:t xml:space="preserve">“La cesión en la contratación estatal supone, previa autorización de la entidad contratante, la sustitución </w:t>
      </w:r>
      <w:r w:rsidRPr="00B13D23">
        <w:rPr>
          <w:rFonts w:ascii="Verdana" w:eastAsia="Calibri" w:hAnsi="Verdana" w:cs="Arial"/>
          <w:i/>
          <w:iCs/>
          <w:color w:val="000000" w:themeColor="text1"/>
          <w:sz w:val="21"/>
          <w:szCs w:val="21"/>
        </w:rPr>
        <w:t>in genere</w:t>
      </w:r>
      <w:r w:rsidRPr="00B13D23">
        <w:rPr>
          <w:rFonts w:ascii="Verdana" w:eastAsia="Calibri" w:hAnsi="Verdana" w:cs="Arial"/>
          <w:color w:val="000000" w:themeColor="text1"/>
          <w:sz w:val="21"/>
          <w:szCs w:val="21"/>
        </w:rPr>
        <w:t>, total o parcial, de una de las partes de la relación jurídica (contratante o contratista) por un tercero, que se subroga en los derechos y obligaciones de aquella, por medio de la modificación del contrato estatal originario. La cesión posibilita el reemplazo total o parcial de una parte en su posición contractual originaria, sin que sea precisa la transferencia individual de cuantos derechos y obligaciones conforman la universalidad jurídica a ceder […]”</w:t>
      </w:r>
      <w:r w:rsidRPr="00B13D23">
        <w:rPr>
          <w:rStyle w:val="Refdenotaalpie"/>
          <w:rFonts w:ascii="Verdana" w:hAnsi="Verdana" w:cs="Arial"/>
          <w:color w:val="000000" w:themeColor="text1"/>
          <w:sz w:val="21"/>
          <w:szCs w:val="21"/>
        </w:rPr>
        <w:footnoteReference w:id="11"/>
      </w:r>
      <w:r w:rsidRPr="00B13D23">
        <w:rPr>
          <w:rFonts w:ascii="Verdana" w:eastAsia="Calibri" w:hAnsi="Verdana" w:cs="Arial"/>
          <w:color w:val="000000" w:themeColor="text1"/>
          <w:sz w:val="21"/>
          <w:szCs w:val="21"/>
        </w:rPr>
        <w:t>.</w:t>
      </w:r>
    </w:p>
    <w:p w14:paraId="669AF289" w14:textId="77777777" w:rsidR="00022000" w:rsidRPr="00B13D23" w:rsidRDefault="00022000" w:rsidP="00022000">
      <w:pPr>
        <w:spacing w:after="0" w:line="276" w:lineRule="auto"/>
        <w:jc w:val="both"/>
        <w:rPr>
          <w:rFonts w:ascii="Verdana" w:eastAsia="Calibri" w:hAnsi="Verdana" w:cs="Arial"/>
          <w:color w:val="000000" w:themeColor="text1"/>
        </w:rPr>
      </w:pPr>
    </w:p>
    <w:p w14:paraId="61575C64" w14:textId="77777777" w:rsidR="00022000" w:rsidRPr="00693967" w:rsidRDefault="00022000" w:rsidP="00693967">
      <w:pPr>
        <w:pStyle w:val="Prrafodelista"/>
        <w:numPr>
          <w:ilvl w:val="0"/>
          <w:numId w:val="18"/>
        </w:numPr>
        <w:spacing w:after="120" w:line="276" w:lineRule="auto"/>
        <w:jc w:val="both"/>
        <w:rPr>
          <w:rFonts w:ascii="Verdana" w:eastAsia="Calibri" w:hAnsi="Verdana" w:cs="Arial"/>
          <w:bCs/>
          <w:color w:val="000000" w:themeColor="text1"/>
        </w:rPr>
      </w:pPr>
      <w:r w:rsidRPr="00693967">
        <w:rPr>
          <w:rFonts w:ascii="Verdana" w:eastAsia="Calibri" w:hAnsi="Verdana" w:cs="Arial"/>
          <w:bCs/>
          <w:color w:val="000000" w:themeColor="text1"/>
        </w:rPr>
        <w:t>Autorizada previamente por la entidad cedida, esta forma de cesión requiere la suscripción de un contrato entre el cedente y el cesionario, por lo que es bilateral en la medida en que requiere un acuerdo voluntades. Con fundamento en el mismo, el cesionario reemplaza –en todo o en parte– al contratista cedente en la ejecución del contrato estatal, respondiendo por el cumplimiento de las obligaciones frente a la Administración.</w:t>
      </w:r>
      <w:r w:rsidRPr="00693967">
        <w:rPr>
          <w:rFonts w:ascii="Verdana" w:hAnsi="Verdana"/>
        </w:rPr>
        <w:t xml:space="preserve"> </w:t>
      </w:r>
      <w:r w:rsidRPr="00693967">
        <w:rPr>
          <w:rFonts w:ascii="Verdana" w:eastAsia="Calibri" w:hAnsi="Verdana" w:cs="Arial"/>
          <w:bCs/>
          <w:color w:val="000000" w:themeColor="text1"/>
        </w:rPr>
        <w:t>El inciso primero del artículo 888 del Código de Comercio señala que “La sustitución podrá hacerse por escrito o verbalmente, según que el contrato conste o no por escrito”. Como el contrato estatal es solemne en los términos de los artículos 39 y 41 de la Ley 80 de 1993, se impone la forma escrita para cederlo</w:t>
      </w:r>
      <w:r w:rsidRPr="00693967">
        <w:rPr>
          <w:rFonts w:ascii="Verdana" w:eastAsia="Calibri" w:hAnsi="Verdana" w:cs="Arial"/>
          <w:color w:val="000000" w:themeColor="text1"/>
        </w:rPr>
        <w:t xml:space="preserve">. </w:t>
      </w:r>
    </w:p>
    <w:p w14:paraId="0263A664" w14:textId="77777777" w:rsidR="00693967" w:rsidRDefault="00693967" w:rsidP="00693967">
      <w:pPr>
        <w:pStyle w:val="Prrafodelista"/>
        <w:tabs>
          <w:tab w:val="left" w:pos="709"/>
        </w:tabs>
        <w:spacing w:after="120" w:line="276" w:lineRule="auto"/>
        <w:jc w:val="both"/>
        <w:rPr>
          <w:rFonts w:ascii="Verdana" w:eastAsia="Calibri" w:hAnsi="Verdana" w:cs="Arial"/>
          <w:color w:val="000000" w:themeColor="text1"/>
        </w:rPr>
      </w:pPr>
      <w:bookmarkStart w:id="1" w:name="_Hlk80369799"/>
    </w:p>
    <w:p w14:paraId="6F80545F" w14:textId="7BA19F27" w:rsidR="00022000" w:rsidRPr="00693967" w:rsidRDefault="00022000" w:rsidP="00693967">
      <w:pPr>
        <w:pStyle w:val="Prrafodelista"/>
        <w:numPr>
          <w:ilvl w:val="0"/>
          <w:numId w:val="18"/>
        </w:numPr>
        <w:tabs>
          <w:tab w:val="left" w:pos="709"/>
        </w:tabs>
        <w:spacing w:after="120" w:line="276" w:lineRule="auto"/>
        <w:jc w:val="both"/>
        <w:rPr>
          <w:rFonts w:ascii="Verdana" w:eastAsia="Calibri" w:hAnsi="Verdana" w:cs="Arial"/>
          <w:color w:val="000000" w:themeColor="text1"/>
        </w:rPr>
      </w:pPr>
      <w:r w:rsidRPr="00693967">
        <w:rPr>
          <w:rFonts w:ascii="Verdana" w:eastAsia="Calibri" w:hAnsi="Verdana" w:cs="Arial"/>
          <w:color w:val="000000" w:themeColor="text1"/>
        </w:rPr>
        <w:t>Por lo demás, el Consejo de Estado ha precisado como requisitos de la cesión del contrato estatal los siguientes: i) debe recaer en un tercero; ii) el cesionario debe tener capacidad jurídica para continuar con la ejecución del objeto contractual y no estar incurso en causales de inhabilidad e incompatibilidad para contratar; y iii)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 posición contractual. De esta manera, la capacidad jurídica, económica y técnica del contratista cedente se exigirá también al cesionario</w:t>
      </w:r>
      <w:bookmarkStart w:id="2" w:name="_Hlk80369829"/>
      <w:bookmarkEnd w:id="1"/>
      <w:r w:rsidRPr="00693967">
        <w:rPr>
          <w:rFonts w:ascii="Verdana" w:eastAsia="Calibri" w:hAnsi="Verdana" w:cs="Arial"/>
          <w:color w:val="000000" w:themeColor="text1"/>
        </w:rPr>
        <w:t>, ya que “[…] el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w:t>
      </w:r>
      <w:bookmarkEnd w:id="2"/>
      <w:r w:rsidRPr="00693967">
        <w:rPr>
          <w:rFonts w:ascii="Verdana" w:eastAsia="Calibri" w:hAnsi="Verdana" w:cs="Arial"/>
          <w:color w:val="000000" w:themeColor="text1"/>
        </w:rPr>
        <w:t>”</w:t>
      </w:r>
      <w:r w:rsidRPr="00B13D23">
        <w:rPr>
          <w:rStyle w:val="Refdenotaalpie"/>
          <w:rFonts w:ascii="Verdana" w:eastAsia="Calibri" w:hAnsi="Verdana" w:cs="Arial"/>
          <w:color w:val="000000" w:themeColor="text1"/>
        </w:rPr>
        <w:footnoteReference w:id="12"/>
      </w:r>
      <w:r w:rsidRPr="00693967">
        <w:rPr>
          <w:rFonts w:ascii="Verdana" w:eastAsia="Calibri" w:hAnsi="Verdana" w:cs="Arial"/>
          <w:color w:val="000000" w:themeColor="text1"/>
        </w:rPr>
        <w:t>.</w:t>
      </w:r>
    </w:p>
    <w:p w14:paraId="3D199D2A" w14:textId="77777777" w:rsidR="00693967" w:rsidRDefault="00693967" w:rsidP="00693967">
      <w:pPr>
        <w:pStyle w:val="Prrafodelista"/>
        <w:tabs>
          <w:tab w:val="left" w:pos="709"/>
        </w:tabs>
        <w:spacing w:after="120" w:line="276" w:lineRule="auto"/>
        <w:jc w:val="both"/>
        <w:rPr>
          <w:rFonts w:ascii="Verdana" w:eastAsia="Calibri" w:hAnsi="Verdana" w:cs="Arial"/>
          <w:color w:val="000000" w:themeColor="text1"/>
        </w:rPr>
      </w:pPr>
      <w:bookmarkStart w:id="3" w:name="_Hlk80369857"/>
    </w:p>
    <w:p w14:paraId="2931BDDE" w14:textId="1D400C03" w:rsidR="00022000" w:rsidRPr="00693967" w:rsidRDefault="00022000" w:rsidP="00693967">
      <w:pPr>
        <w:pStyle w:val="Prrafodelista"/>
        <w:numPr>
          <w:ilvl w:val="0"/>
          <w:numId w:val="18"/>
        </w:numPr>
        <w:tabs>
          <w:tab w:val="left" w:pos="709"/>
        </w:tabs>
        <w:spacing w:after="120" w:line="276" w:lineRule="auto"/>
        <w:jc w:val="both"/>
        <w:rPr>
          <w:rFonts w:ascii="Verdana" w:eastAsia="Calibri" w:hAnsi="Verdana" w:cs="Arial"/>
          <w:color w:val="000000" w:themeColor="text1"/>
        </w:rPr>
      </w:pPr>
      <w:r w:rsidRPr="00693967">
        <w:rPr>
          <w:rFonts w:ascii="Verdana" w:eastAsia="Calibri" w:hAnsi="Verdana" w:cs="Arial"/>
          <w:color w:val="000000" w:themeColor="text1"/>
        </w:rPr>
        <w:t xml:space="preserve">Por lo tanto, la entidad estatal en el trámite de autorización de una cesión de posición contractual está obligada a respetar los criterios normativos que resulten aplicables al proceso de contratación, entre otros, los principios de transparencia, selección objetiva e igualdad. En otros </w:t>
      </w:r>
      <w:r w:rsidRPr="00693967">
        <w:rPr>
          <w:rFonts w:ascii="Verdana" w:eastAsia="Calibri" w:hAnsi="Verdana" w:cs="Arial"/>
          <w:color w:val="000000" w:themeColor="text1"/>
        </w:rPr>
        <w:lastRenderedPageBreak/>
        <w:t>términos, so pretexto de una cesión contractual, no pueden vulnerarse las reglas y principios de la contratación estatal.</w:t>
      </w:r>
    </w:p>
    <w:bookmarkEnd w:id="3"/>
    <w:p w14:paraId="17CD5A9B" w14:textId="77777777" w:rsidR="00693967" w:rsidRDefault="00693967" w:rsidP="00693967">
      <w:pPr>
        <w:pStyle w:val="Prrafodelista"/>
        <w:tabs>
          <w:tab w:val="left" w:pos="709"/>
        </w:tabs>
        <w:spacing w:after="120" w:line="276" w:lineRule="auto"/>
        <w:jc w:val="both"/>
        <w:rPr>
          <w:rFonts w:ascii="Verdana" w:eastAsia="Calibri" w:hAnsi="Verdana" w:cs="Arial"/>
          <w:color w:val="000000" w:themeColor="text1"/>
        </w:rPr>
      </w:pPr>
    </w:p>
    <w:p w14:paraId="744DC324" w14:textId="765436F5" w:rsidR="00022000" w:rsidRPr="00693967" w:rsidRDefault="00022000" w:rsidP="00693967">
      <w:pPr>
        <w:pStyle w:val="Prrafodelista"/>
        <w:numPr>
          <w:ilvl w:val="0"/>
          <w:numId w:val="18"/>
        </w:numPr>
        <w:tabs>
          <w:tab w:val="left" w:pos="709"/>
        </w:tabs>
        <w:spacing w:after="120" w:line="276" w:lineRule="auto"/>
        <w:jc w:val="both"/>
        <w:rPr>
          <w:rFonts w:ascii="Verdana" w:eastAsia="Calibri" w:hAnsi="Verdana" w:cs="Arial"/>
          <w:color w:val="000000" w:themeColor="text1"/>
        </w:rPr>
      </w:pPr>
      <w:r w:rsidRPr="00693967">
        <w:rPr>
          <w:rFonts w:ascii="Verdana" w:eastAsia="Calibri" w:hAnsi="Verdana" w:cs="Arial"/>
          <w:color w:val="000000" w:themeColor="text1"/>
        </w:rPr>
        <w:t xml:space="preserve">Además, el inciso primero del artículo 9 de la Ley 80 de 1993 establece una importante previsión en materia de cesión del contrato estatal, conforme a la cual “Si llegare a sobrevenir inhabilidad o incompatibilidad en el contratista, este cederá el contrato previa autorización escrita de la entidad contratante o, si ello no fuere posible, renunciará a su ejecución”. Además, en el inciso tercero del artículo citado impone una limitación a la cesión dentro del contrato estatal, que consiste en que, si la inhabilidad o incompatibilidad sobreviene a uno de los miembros del consorcio o unión temporal, “[…] este cederá su participación a un tercero previa autorización escrita de la entidad contratante […]”, y establece que “[…] En ningún caso, podrá haber cesión del contrato entre quienes integran el consorcio o unión temporal”. </w:t>
      </w:r>
    </w:p>
    <w:p w14:paraId="6DC3EF43" w14:textId="77777777" w:rsidR="00566F58" w:rsidRDefault="00566F58" w:rsidP="00566F58">
      <w:pPr>
        <w:pStyle w:val="Prrafodelista"/>
        <w:spacing w:line="276" w:lineRule="auto"/>
        <w:ind w:right="51"/>
        <w:jc w:val="both"/>
        <w:rPr>
          <w:rFonts w:ascii="Verdana" w:eastAsia="Calibri" w:hAnsi="Verdana" w:cs="Arial"/>
          <w:color w:val="000000" w:themeColor="text1"/>
        </w:rPr>
      </w:pPr>
      <w:bookmarkStart w:id="4" w:name="_Hlk79797430"/>
    </w:p>
    <w:p w14:paraId="2220A6DB" w14:textId="7A6BC2D5" w:rsidR="002B2D99" w:rsidRPr="00566F58" w:rsidRDefault="00022000" w:rsidP="00566F58">
      <w:pPr>
        <w:pStyle w:val="Prrafodelista"/>
        <w:numPr>
          <w:ilvl w:val="0"/>
          <w:numId w:val="18"/>
        </w:numPr>
        <w:spacing w:line="276" w:lineRule="auto"/>
        <w:ind w:right="51"/>
        <w:jc w:val="both"/>
        <w:rPr>
          <w:rFonts w:ascii="Verdana" w:eastAsia="Calibri" w:hAnsi="Verdana" w:cs="Arial"/>
          <w:color w:val="000000" w:themeColor="text1"/>
        </w:rPr>
      </w:pPr>
      <w:r w:rsidRPr="00566F58">
        <w:rPr>
          <w:rFonts w:ascii="Verdana" w:eastAsia="Calibri" w:hAnsi="Verdana" w:cs="Arial"/>
          <w:color w:val="000000" w:themeColor="text1"/>
        </w:rPr>
        <w:t xml:space="preserve">En suma, la Ley 80 de 1993 no reguló en su integridad la cesión del contrato, como tampoco lo hizo el Código Civil en el que se consagra la figura de la cesión de créditos –arts. 1959 y ss.–. En cambio, </w:t>
      </w:r>
      <w:bookmarkStart w:id="5" w:name="_Hlk79799730"/>
      <w:r w:rsidRPr="00566F58">
        <w:rPr>
          <w:rFonts w:ascii="Verdana" w:eastAsia="Calibri" w:hAnsi="Verdana" w:cs="Arial"/>
          <w:color w:val="000000" w:themeColor="text1"/>
        </w:rPr>
        <w:t xml:space="preserve">los artículos 887 a 896 </w:t>
      </w:r>
      <w:bookmarkEnd w:id="5"/>
      <w:r w:rsidRPr="00566F58">
        <w:rPr>
          <w:rFonts w:ascii="Verdana" w:eastAsia="Calibri" w:hAnsi="Verdana" w:cs="Arial"/>
          <w:color w:val="000000" w:themeColor="text1"/>
        </w:rPr>
        <w:t>del Código de Comercio definen la cesión del contrato. Por consiguiente, resultan aplicables las normas del derecho civil y comercial pertinentes, sobre cesión del crédito y cesión de contratos respectivamente, salvo en las materias particularmente reguladas por el Estatuto General de Contratación de la Administración Pública, como lo señala el artículo 13 de la Ley 80 de 1993.</w:t>
      </w:r>
      <w:bookmarkEnd w:id="4"/>
    </w:p>
    <w:p w14:paraId="7151B1B8" w14:textId="77777777" w:rsidR="004A4077" w:rsidRPr="004A4077" w:rsidRDefault="004A4077" w:rsidP="004A4077">
      <w:pPr>
        <w:pStyle w:val="Prrafodelista"/>
        <w:spacing w:after="0" w:line="276" w:lineRule="auto"/>
        <w:jc w:val="both"/>
        <w:rPr>
          <w:rFonts w:ascii="Verdana" w:eastAsia="Calibri" w:hAnsi="Verdana" w:cs="Arial"/>
          <w:szCs w:val="24"/>
          <w:lang w:eastAsia="es-ES_tradnl"/>
        </w:rPr>
      </w:pPr>
    </w:p>
    <w:p w14:paraId="56CBC9C2" w14:textId="2CAB449B" w:rsidR="006D4F5F" w:rsidRPr="002E78FE" w:rsidRDefault="006D4F5F" w:rsidP="006D4F5F">
      <w:pPr>
        <w:tabs>
          <w:tab w:val="left" w:pos="142"/>
          <w:tab w:val="left" w:pos="284"/>
        </w:tabs>
        <w:spacing w:after="0" w:line="276" w:lineRule="auto"/>
        <w:jc w:val="both"/>
        <w:rPr>
          <w:rFonts w:ascii="Verdana" w:eastAsia="Century Gothic" w:hAnsi="Verdana" w:cs="Century Gothic"/>
          <w:b/>
          <w:bCs/>
        </w:rPr>
      </w:pPr>
      <w:r w:rsidRPr="002E78FE">
        <w:rPr>
          <w:rFonts w:ascii="Verdana" w:eastAsia="Century Gothic" w:hAnsi="Verdana" w:cs="Century Gothic"/>
          <w:b/>
          <w:bCs/>
        </w:rPr>
        <w:t>4. Referencias normativas, jurisprudenciales y otras fuentes:</w:t>
      </w:r>
    </w:p>
    <w:p w14:paraId="63080D56" w14:textId="77777777" w:rsidR="006D4F5F" w:rsidRPr="002E78FE" w:rsidRDefault="006D4F5F" w:rsidP="006D4F5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D4F5F" w:rsidRPr="002E78FE" w14:paraId="38D2E8F5" w14:textId="77777777" w:rsidTr="008E0107">
        <w:trPr>
          <w:trHeight w:val="870"/>
        </w:trPr>
        <w:tc>
          <w:tcPr>
            <w:tcW w:w="8647" w:type="dxa"/>
          </w:tcPr>
          <w:p w14:paraId="28311CD4" w14:textId="0DD200F7" w:rsidR="00A95686" w:rsidRPr="00990F8C" w:rsidRDefault="00A95686" w:rsidP="00990F8C">
            <w:pPr>
              <w:pStyle w:val="Prrafodelista"/>
              <w:widowControl w:val="0"/>
              <w:numPr>
                <w:ilvl w:val="0"/>
                <w:numId w:val="8"/>
              </w:numPr>
              <w:autoSpaceDE w:val="0"/>
              <w:autoSpaceDN w:val="0"/>
              <w:spacing w:line="276" w:lineRule="auto"/>
              <w:jc w:val="both"/>
              <w:rPr>
                <w:rFonts w:ascii="Verdana" w:hAnsi="Verdana" w:cs="Arial"/>
              </w:rPr>
            </w:pPr>
            <w:r w:rsidRPr="00990F8C">
              <w:rPr>
                <w:rFonts w:ascii="Verdana" w:hAnsi="Verdana" w:cs="Arial"/>
              </w:rPr>
              <w:t>Ley 80 de 1993, artículos 9, 13, 32,</w:t>
            </w:r>
            <w:r w:rsidR="00790691" w:rsidRPr="00990F8C">
              <w:rPr>
                <w:rFonts w:ascii="Verdana" w:hAnsi="Verdana" w:cs="Arial"/>
              </w:rPr>
              <w:t xml:space="preserve"> 39,</w:t>
            </w:r>
            <w:r w:rsidRPr="00990F8C">
              <w:rPr>
                <w:rFonts w:ascii="Verdana" w:hAnsi="Verdana" w:cs="Arial"/>
              </w:rPr>
              <w:t xml:space="preserve"> 40 y 41.</w:t>
            </w:r>
          </w:p>
          <w:p w14:paraId="73BC2EE9" w14:textId="72F25737" w:rsidR="00BB7D12" w:rsidRPr="00990F8C" w:rsidRDefault="00BB7D12" w:rsidP="00990F8C">
            <w:pPr>
              <w:pStyle w:val="Prrafodelista"/>
              <w:widowControl w:val="0"/>
              <w:numPr>
                <w:ilvl w:val="0"/>
                <w:numId w:val="8"/>
              </w:numPr>
              <w:autoSpaceDE w:val="0"/>
              <w:autoSpaceDN w:val="0"/>
              <w:spacing w:line="276" w:lineRule="auto"/>
              <w:jc w:val="both"/>
              <w:rPr>
                <w:rFonts w:ascii="Verdana" w:hAnsi="Verdana" w:cs="Arial"/>
              </w:rPr>
            </w:pPr>
            <w:r w:rsidRPr="00990F8C">
              <w:rPr>
                <w:rFonts w:ascii="Verdana" w:hAnsi="Verdana" w:cs="Arial"/>
              </w:rPr>
              <w:t>Código de Comercio, artículos 887 y siguientes.</w:t>
            </w:r>
          </w:p>
          <w:p w14:paraId="3491F2D4" w14:textId="4860E2E9" w:rsidR="00BB7D12" w:rsidRPr="00990F8C" w:rsidRDefault="00A95686" w:rsidP="00990F8C">
            <w:pPr>
              <w:pStyle w:val="Prrafodelista"/>
              <w:widowControl w:val="0"/>
              <w:numPr>
                <w:ilvl w:val="0"/>
                <w:numId w:val="8"/>
              </w:numPr>
              <w:autoSpaceDE w:val="0"/>
              <w:autoSpaceDN w:val="0"/>
              <w:spacing w:line="276" w:lineRule="auto"/>
              <w:jc w:val="both"/>
              <w:rPr>
                <w:rFonts w:ascii="Verdana" w:hAnsi="Verdana" w:cs="Arial"/>
              </w:rPr>
            </w:pPr>
            <w:r w:rsidRPr="00990F8C">
              <w:rPr>
                <w:rFonts w:ascii="Verdana" w:hAnsi="Verdana" w:cs="Arial"/>
              </w:rPr>
              <w:t>Código Civil, artículo</w:t>
            </w:r>
            <w:r w:rsidR="00790691" w:rsidRPr="00990F8C">
              <w:rPr>
                <w:rFonts w:ascii="Verdana" w:hAnsi="Verdana" w:cs="Arial"/>
              </w:rPr>
              <w:t xml:space="preserve"> 1501,</w:t>
            </w:r>
            <w:r w:rsidRPr="00990F8C">
              <w:rPr>
                <w:rFonts w:ascii="Verdana" w:hAnsi="Verdana" w:cs="Arial"/>
              </w:rPr>
              <w:t xml:space="preserve"> 1959 y siguientes.</w:t>
            </w:r>
          </w:p>
          <w:p w14:paraId="33A1BC84" w14:textId="77777777" w:rsidR="00990F8C" w:rsidRPr="00990F8C" w:rsidRDefault="00990F8C" w:rsidP="00990F8C">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990F8C">
              <w:rPr>
                <w:rFonts w:ascii="Verdana" w:hAnsi="Verdana" w:cs="Arial"/>
              </w:rPr>
              <w:t>Consejo de Estado, Sección Tercera, Sentencia del 16 de marzo de 2015, Rad. 1999-03028, M.P. Jaime Orlando Santofimio Gamboa.</w:t>
            </w:r>
          </w:p>
          <w:p w14:paraId="6A19D739" w14:textId="30AB3875" w:rsidR="00A95686" w:rsidRPr="00990F8C" w:rsidRDefault="00A95686" w:rsidP="00990F8C">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990F8C">
              <w:rPr>
                <w:rFonts w:ascii="Verdana" w:hAnsi="Verdana" w:cs="Arial"/>
              </w:rPr>
              <w:t xml:space="preserve">MESSINEO, Francesco. Doctrina general del contrato. Santiago: </w:t>
            </w:r>
            <w:proofErr w:type="spellStart"/>
            <w:r w:rsidRPr="00990F8C">
              <w:rPr>
                <w:rFonts w:ascii="Verdana" w:hAnsi="Verdana" w:cs="Arial"/>
              </w:rPr>
              <w:t>Olejnik</w:t>
            </w:r>
            <w:proofErr w:type="spellEnd"/>
            <w:r w:rsidRPr="00990F8C">
              <w:rPr>
                <w:rFonts w:ascii="Verdana" w:hAnsi="Verdana" w:cs="Arial"/>
              </w:rPr>
              <w:t>, 2018.</w:t>
            </w:r>
          </w:p>
          <w:p w14:paraId="1B5908FB" w14:textId="77777777" w:rsidR="00735587" w:rsidRDefault="00A95686" w:rsidP="00990F8C">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990F8C">
              <w:rPr>
                <w:rFonts w:ascii="Verdana" w:hAnsi="Verdana" w:cs="Arial"/>
              </w:rPr>
              <w:t xml:space="preserve">ROPPO, </w:t>
            </w:r>
            <w:proofErr w:type="spellStart"/>
            <w:r w:rsidRPr="00990F8C">
              <w:rPr>
                <w:rFonts w:ascii="Verdana" w:hAnsi="Verdana" w:cs="Arial"/>
              </w:rPr>
              <w:t>Vincenzo</w:t>
            </w:r>
            <w:proofErr w:type="spellEnd"/>
            <w:r w:rsidRPr="00990F8C">
              <w:rPr>
                <w:rFonts w:ascii="Verdana" w:hAnsi="Verdana" w:cs="Arial"/>
              </w:rPr>
              <w:t>. El contrato</w:t>
            </w:r>
            <w:r w:rsidRPr="00A95686">
              <w:rPr>
                <w:rFonts w:ascii="Verdana" w:hAnsi="Verdana" w:cs="Arial"/>
              </w:rPr>
              <w:t>. Lima: Gaceta Jurídica, 2009.</w:t>
            </w:r>
          </w:p>
          <w:p w14:paraId="1FCE9837" w14:textId="77777777" w:rsidR="00A95686" w:rsidRDefault="00A95686" w:rsidP="00990F8C">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A95686">
              <w:rPr>
                <w:rFonts w:ascii="Verdana" w:hAnsi="Verdana" w:cs="Arial"/>
              </w:rPr>
              <w:t xml:space="preserve">HINESTROSA, Fernando. Tratado de las obligaciones: concepto, </w:t>
            </w:r>
            <w:r w:rsidRPr="00A95686">
              <w:rPr>
                <w:rFonts w:ascii="Verdana" w:hAnsi="Verdana" w:cs="Arial"/>
              </w:rPr>
              <w:lastRenderedPageBreak/>
              <w:t>estructura y vicisitudes. Tercera Edición. Bogotá: Universidad Externado de Colombia, 2007. Libro en formato EPUB</w:t>
            </w:r>
            <w:r>
              <w:rPr>
                <w:rFonts w:ascii="Verdana" w:hAnsi="Verdana" w:cs="Arial"/>
              </w:rPr>
              <w:t>.</w:t>
            </w:r>
          </w:p>
          <w:p w14:paraId="76CFFCB0" w14:textId="77777777" w:rsidR="00D70963" w:rsidRDefault="00D70963" w:rsidP="00990F8C">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D70963">
              <w:rPr>
                <w:rFonts w:ascii="Verdana" w:hAnsi="Verdana" w:cs="Arial"/>
              </w:rPr>
              <w:t>ARRUBLA PAUCAR, Jaime Alberto. Contratos mercantiles: teoría general del negocio mercantil. Decimocuarta Edición. Bogotá: Legis, 2021.</w:t>
            </w:r>
          </w:p>
          <w:p w14:paraId="72B230F4" w14:textId="77777777" w:rsidR="00990F8C" w:rsidRDefault="00990F8C" w:rsidP="00990F8C">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990F8C">
              <w:rPr>
                <w:rFonts w:ascii="Verdana" w:hAnsi="Verdana" w:cs="Arial"/>
              </w:rPr>
              <w:t xml:space="preserve">ESCOLA, Jorge. Tratado integral de los contratos administrativos. Volumen I. Buenos Aires: </w:t>
            </w:r>
            <w:proofErr w:type="spellStart"/>
            <w:r w:rsidRPr="00990F8C">
              <w:rPr>
                <w:rFonts w:ascii="Verdana" w:hAnsi="Verdana" w:cs="Arial"/>
              </w:rPr>
              <w:t>Depalma</w:t>
            </w:r>
            <w:proofErr w:type="spellEnd"/>
            <w:r w:rsidRPr="00990F8C">
              <w:rPr>
                <w:rFonts w:ascii="Verdana" w:hAnsi="Verdana" w:cs="Arial"/>
              </w:rPr>
              <w:t>, 2012.</w:t>
            </w:r>
          </w:p>
          <w:p w14:paraId="48F1D2BE" w14:textId="02054F41" w:rsidR="00990F8C" w:rsidRPr="00990F8C" w:rsidRDefault="00990F8C" w:rsidP="00990F8C">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990F8C">
              <w:rPr>
                <w:rFonts w:ascii="Verdana" w:hAnsi="Verdana" w:cs="Arial"/>
              </w:rPr>
              <w:t>MARIENHOFF, Miguel S. Tratado de derecho administrativo. Tomo IIIA. Cuarta Edición. Buenos Aires: Abeledo Perrot, 1998.</w:t>
            </w:r>
          </w:p>
          <w:p w14:paraId="25BC032F" w14:textId="20BE236B" w:rsidR="00990F8C" w:rsidRPr="00990F8C" w:rsidRDefault="00990F8C" w:rsidP="00990F8C">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990F8C">
              <w:rPr>
                <w:rFonts w:ascii="Verdana" w:hAnsi="Verdana" w:cs="Arial"/>
              </w:rPr>
              <w:t>RAMÍREZ GRISALES, Richard. La cesión. Serie: Las cláusulas del contrato estatal. Medellín: Centro de Estudios de Derecho Administrativo –CEDA– y Librería Jurídica Sánchez R., 2014.</w:t>
            </w:r>
          </w:p>
        </w:tc>
      </w:tr>
    </w:tbl>
    <w:p w14:paraId="7C9A5AE4" w14:textId="77777777" w:rsidR="006D4F5F" w:rsidRPr="002E78FE" w:rsidRDefault="006D4F5F" w:rsidP="006D4F5F">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CO"/>
        </w:rPr>
      </w:pPr>
    </w:p>
    <w:p w14:paraId="41777343" w14:textId="088B5908" w:rsidR="006D4F5F" w:rsidRPr="002E78FE" w:rsidRDefault="006D4F5F" w:rsidP="006D4F5F">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2E78FE">
        <w:rPr>
          <w:rFonts w:ascii="Verdana" w:eastAsia="Century Gothic" w:hAnsi="Verdana" w:cs="Century Gothic"/>
          <w:b/>
          <w:bCs/>
          <w:lang w:val="es-CO"/>
        </w:rPr>
        <w:t xml:space="preserve">5. </w:t>
      </w:r>
      <w:r w:rsidRPr="002E78FE">
        <w:rPr>
          <w:rFonts w:ascii="Verdana" w:eastAsia="Century Gothic" w:hAnsi="Verdana" w:cs="Century Gothic"/>
          <w:b/>
          <w:bCs/>
        </w:rPr>
        <w:t>Doctrina de la Agencia Nacional de Contratación Pública:</w:t>
      </w:r>
    </w:p>
    <w:p w14:paraId="50BAA70D" w14:textId="77777777" w:rsidR="006D4F5F" w:rsidRPr="002E78FE" w:rsidRDefault="006D4F5F" w:rsidP="00367926">
      <w:pPr>
        <w:spacing w:after="0" w:line="276" w:lineRule="auto"/>
        <w:ind w:firstLine="709"/>
        <w:jc w:val="both"/>
        <w:rPr>
          <w:rFonts w:ascii="Verdana" w:eastAsia="Times New Roman" w:hAnsi="Verdana" w:cs="Arial"/>
          <w:szCs w:val="24"/>
          <w:lang w:val="es-ES" w:eastAsia="es-ES_tradnl"/>
        </w:rPr>
      </w:pPr>
    </w:p>
    <w:p w14:paraId="02635C8B" w14:textId="1EF43E32" w:rsidR="00435993" w:rsidRPr="002E78FE" w:rsidRDefault="00435993" w:rsidP="006D4F5F">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2E78FE">
        <w:rPr>
          <w:rFonts w:ascii="Verdana" w:eastAsia="Calibri" w:hAnsi="Verdana" w:cs="Arial"/>
          <w:lang w:val="es-ES_tradnl" w:eastAsia="es-ES_tradnl"/>
        </w:rPr>
        <w:t xml:space="preserve">Sobre </w:t>
      </w:r>
      <w:r w:rsidR="00AF7CDB" w:rsidRPr="002E78FE">
        <w:rPr>
          <w:rFonts w:ascii="Verdana" w:eastAsia="Calibri" w:hAnsi="Verdana" w:cs="Arial"/>
          <w:lang w:val="es-ES_tradnl" w:eastAsia="es-ES_tradnl"/>
        </w:rPr>
        <w:t xml:space="preserve">la </w:t>
      </w:r>
      <w:r w:rsidR="00A47B48">
        <w:rPr>
          <w:rFonts w:ascii="Verdana" w:eastAsia="Calibri" w:hAnsi="Verdana" w:cs="Arial"/>
          <w:lang w:val="es-ES_tradnl" w:eastAsia="es-ES_tradnl"/>
        </w:rPr>
        <w:t>cesión del contrato estatal</w:t>
      </w:r>
      <w:r w:rsidRPr="002E78FE">
        <w:rPr>
          <w:rFonts w:ascii="Verdana" w:eastAsia="Calibri" w:hAnsi="Verdana" w:cs="Arial"/>
          <w:lang w:val="es-ES_tradnl" w:eastAsia="es-ES_tradnl"/>
        </w:rPr>
        <w:t xml:space="preserve"> se pronunció esta Subdirección en los conceptos </w:t>
      </w:r>
      <w:r w:rsidR="00B736B6" w:rsidRPr="00B736B6">
        <w:rPr>
          <w:rFonts w:ascii="Verdana" w:eastAsia="Calibri" w:hAnsi="Verdana" w:cs="Arial"/>
          <w:lang w:val="es-ES_tradnl" w:eastAsia="es-ES_tradnl"/>
        </w:rPr>
        <w:t>4201913000007643 y 4201913000007669 del 26 de diciembre de 2019, así como en los Conceptos C-551 del 24 de septiembre de 2020, C-572 del 27 de agosto de 2020, C-582 del 28 de agosto de 2020, C-385 del 20 de agosto de 2021, C-069 del 24 de abril de 2023</w:t>
      </w:r>
      <w:r w:rsidR="00AF7CDB" w:rsidRPr="00B736B6">
        <w:rPr>
          <w:rFonts w:ascii="Verdana" w:eastAsia="Calibri" w:hAnsi="Verdana" w:cs="Arial"/>
          <w:lang w:val="es-ES_tradnl" w:eastAsia="es-ES_tradnl"/>
        </w:rPr>
        <w:t xml:space="preserve"> y C-</w:t>
      </w:r>
      <w:r w:rsidR="00B736B6" w:rsidRPr="00B736B6">
        <w:rPr>
          <w:rFonts w:ascii="Verdana" w:eastAsia="Calibri" w:hAnsi="Verdana" w:cs="Arial"/>
          <w:lang w:val="es-ES_tradnl" w:eastAsia="es-ES_tradnl"/>
        </w:rPr>
        <w:t>100</w:t>
      </w:r>
      <w:r w:rsidR="00AF7CDB" w:rsidRPr="00B736B6">
        <w:rPr>
          <w:rFonts w:ascii="Verdana" w:eastAsia="Calibri" w:hAnsi="Verdana" w:cs="Arial"/>
          <w:lang w:val="es-ES_tradnl" w:eastAsia="es-ES_tradnl"/>
        </w:rPr>
        <w:t xml:space="preserve"> del </w:t>
      </w:r>
      <w:r w:rsidR="00B736B6" w:rsidRPr="00B736B6">
        <w:rPr>
          <w:rFonts w:ascii="Verdana" w:eastAsia="Calibri" w:hAnsi="Verdana" w:cs="Arial"/>
          <w:lang w:val="es-ES_tradnl" w:eastAsia="es-ES_tradnl"/>
        </w:rPr>
        <w:t>12</w:t>
      </w:r>
      <w:r w:rsidR="00AF7CDB" w:rsidRPr="00B736B6">
        <w:rPr>
          <w:rFonts w:ascii="Verdana" w:eastAsia="Calibri" w:hAnsi="Verdana" w:cs="Arial"/>
          <w:lang w:val="es-ES_tradnl" w:eastAsia="es-ES_tradnl"/>
        </w:rPr>
        <w:t xml:space="preserve"> de </w:t>
      </w:r>
      <w:r w:rsidR="00B736B6" w:rsidRPr="00B736B6">
        <w:rPr>
          <w:rFonts w:ascii="Verdana" w:eastAsia="Calibri" w:hAnsi="Verdana" w:cs="Arial"/>
          <w:lang w:val="es-ES_tradnl" w:eastAsia="es-ES_tradnl"/>
        </w:rPr>
        <w:t>junio</w:t>
      </w:r>
      <w:r w:rsidR="00AF7CDB" w:rsidRPr="00B736B6">
        <w:rPr>
          <w:rFonts w:ascii="Verdana" w:eastAsia="Calibri" w:hAnsi="Verdana" w:cs="Arial"/>
          <w:lang w:val="es-ES_tradnl" w:eastAsia="es-ES_tradnl"/>
        </w:rPr>
        <w:t xml:space="preserve"> de 202</w:t>
      </w:r>
      <w:r w:rsidR="00B736B6" w:rsidRPr="00B736B6">
        <w:rPr>
          <w:rFonts w:ascii="Verdana" w:eastAsia="Calibri" w:hAnsi="Verdana" w:cs="Arial"/>
          <w:lang w:val="es-ES_tradnl" w:eastAsia="es-ES_tradnl"/>
        </w:rPr>
        <w:t>4</w:t>
      </w:r>
      <w:r w:rsidRPr="002E78FE">
        <w:rPr>
          <w:rFonts w:ascii="Verdana" w:eastAsia="Calibri" w:hAnsi="Verdana" w:cs="Arial"/>
          <w:lang w:val="es-ES" w:eastAsia="es-ES_tradnl"/>
        </w:rPr>
        <w:t>. Estos</w:t>
      </w:r>
      <w:r w:rsidRPr="002E78FE">
        <w:rPr>
          <w:rFonts w:ascii="Verdana" w:hAnsi="Verdana"/>
        </w:rPr>
        <w:t xml:space="preserve"> y otros conceptos se encuentran disponibles para consulta en el Sistema de relatoría de la Agencia, al cual se puede acceder a través del siguiente enlace:</w:t>
      </w:r>
      <w:r w:rsidRPr="002E78FE">
        <w:rPr>
          <w:rStyle w:val="normaltextrun"/>
          <w:rFonts w:ascii="Verdana" w:hAnsi="Verdana" w:cs="Arial"/>
          <w:shd w:val="clear" w:color="auto" w:fill="FFFFFF"/>
          <w:lang w:val="es-ES"/>
        </w:rPr>
        <w:t xml:space="preserve"> </w:t>
      </w:r>
      <w:hyperlink r:id="rId12" w:history="1">
        <w:r w:rsidRPr="002E78FE">
          <w:rPr>
            <w:rStyle w:val="Hipervnculo"/>
            <w:rFonts w:ascii="Verdana" w:hAnsi="Verdana" w:cs="Arial"/>
            <w:shd w:val="clear" w:color="auto" w:fill="FFFFFF"/>
            <w:lang w:val="es-ES"/>
          </w:rPr>
          <w:t>https://relatoria.colombiacompra.gov.co/busqueda/conceptos</w:t>
        </w:r>
      </w:hyperlink>
    </w:p>
    <w:p w14:paraId="4E6DB3BC" w14:textId="77777777" w:rsidR="00435993" w:rsidRPr="002E78FE" w:rsidRDefault="00435993" w:rsidP="006D4F5F">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59FD97FE" w14:textId="38E1EDD4" w:rsidR="006D4F5F" w:rsidRPr="002E78FE" w:rsidRDefault="006D4F5F" w:rsidP="006D4F5F">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2E78FE">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2E78FE">
        <w:rPr>
          <w:rStyle w:val="normaltextrun"/>
          <w:rFonts w:ascii="Verdana" w:hAnsi="Verdana" w:cs="Arial"/>
          <w:color w:val="FF0000"/>
          <w:shd w:val="clear" w:color="auto" w:fill="FFFFFF"/>
          <w:lang w:val="es-ES"/>
        </w:rPr>
        <w:t xml:space="preserve"> </w:t>
      </w:r>
      <w:hyperlink r:id="rId13" w:history="1">
        <w:r w:rsidRPr="002E78FE">
          <w:rPr>
            <w:rStyle w:val="Hipervnculo"/>
            <w:rFonts w:ascii="Verdana" w:hAnsi="Verdana" w:cs="Arial"/>
            <w:shd w:val="clear" w:color="auto" w:fill="FFFFFF"/>
            <w:lang w:val="es-ES"/>
          </w:rPr>
          <w:t>https://www.colombiacompra.gov.co/sala-de-prensa/boletin-digital</w:t>
        </w:r>
      </w:hyperlink>
      <w:r w:rsidRPr="002E78FE">
        <w:rPr>
          <w:rStyle w:val="normaltextrun"/>
          <w:rFonts w:ascii="Verdana" w:hAnsi="Verdana" w:cs="Arial"/>
          <w:color w:val="FF0000"/>
          <w:shd w:val="clear" w:color="auto" w:fill="FFFFFF"/>
          <w:lang w:val="es-ES"/>
        </w:rPr>
        <w:t xml:space="preserve">      </w:t>
      </w:r>
    </w:p>
    <w:p w14:paraId="5A32D2E1" w14:textId="77777777" w:rsidR="003F4C9D" w:rsidRPr="002E78FE" w:rsidRDefault="003F4C9D" w:rsidP="006D4F5F">
      <w:pPr>
        <w:spacing w:after="0" w:line="240" w:lineRule="auto"/>
        <w:jc w:val="both"/>
        <w:rPr>
          <w:rFonts w:ascii="Verdana" w:hAnsi="Verdana"/>
        </w:rPr>
      </w:pPr>
    </w:p>
    <w:p w14:paraId="70BCC542" w14:textId="598EE6A3" w:rsidR="006D4F5F" w:rsidRPr="002E78FE" w:rsidRDefault="006D4F5F" w:rsidP="006D4F5F">
      <w:pPr>
        <w:spacing w:after="0" w:line="240" w:lineRule="auto"/>
        <w:jc w:val="both"/>
        <w:rPr>
          <w:rFonts w:ascii="Verdana" w:hAnsi="Verdana"/>
        </w:rPr>
      </w:pPr>
      <w:r w:rsidRPr="002E78FE">
        <w:rPr>
          <w:rFonts w:ascii="Verdana" w:hAnsi="Verdana"/>
        </w:rPr>
        <w:t xml:space="preserve">Por último, lo invitamos a seguirnos en las redes sociales en las cuales se difunde información institucional: </w:t>
      </w:r>
    </w:p>
    <w:p w14:paraId="14E87AF4" w14:textId="77777777" w:rsidR="006D4F5F" w:rsidRPr="002E78FE" w:rsidRDefault="006D4F5F" w:rsidP="006D4F5F">
      <w:pPr>
        <w:spacing w:after="0" w:line="240" w:lineRule="auto"/>
        <w:jc w:val="both"/>
        <w:rPr>
          <w:rFonts w:ascii="Verdana" w:hAnsi="Verdana"/>
        </w:rPr>
      </w:pPr>
    </w:p>
    <w:p w14:paraId="35C18D6D" w14:textId="77777777" w:rsidR="006D4F5F" w:rsidRPr="002E78FE" w:rsidRDefault="006D4F5F" w:rsidP="006D4F5F">
      <w:pPr>
        <w:spacing w:after="0" w:line="240" w:lineRule="auto"/>
        <w:jc w:val="both"/>
        <w:rPr>
          <w:rFonts w:ascii="Verdana" w:hAnsi="Verdana"/>
        </w:rPr>
      </w:pPr>
      <w:r w:rsidRPr="002E78FE">
        <w:rPr>
          <w:rFonts w:ascii="Verdana" w:hAnsi="Verdana"/>
        </w:rPr>
        <w:t xml:space="preserve">Twitter: </w:t>
      </w:r>
      <w:r w:rsidRPr="002E78FE">
        <w:rPr>
          <w:rStyle w:val="Hipervnculo"/>
          <w:rFonts w:ascii="Verdana" w:hAnsi="Verdana"/>
          <w:color w:val="4472C4" w:themeColor="accent1"/>
        </w:rPr>
        <w:t>@colombiacompra</w:t>
      </w:r>
      <w:r w:rsidRPr="002E78FE">
        <w:rPr>
          <w:rFonts w:ascii="Verdana" w:hAnsi="Verdana"/>
          <w:color w:val="4472C4" w:themeColor="accent1"/>
        </w:rPr>
        <w:t xml:space="preserve"> </w:t>
      </w:r>
    </w:p>
    <w:p w14:paraId="5D5B5D92" w14:textId="77777777" w:rsidR="006D4F5F" w:rsidRPr="002E78FE" w:rsidRDefault="006D4F5F" w:rsidP="006D4F5F">
      <w:pPr>
        <w:spacing w:after="0" w:line="240" w:lineRule="auto"/>
        <w:jc w:val="both"/>
        <w:rPr>
          <w:rFonts w:ascii="Verdana" w:hAnsi="Verdana"/>
        </w:rPr>
      </w:pPr>
      <w:r w:rsidRPr="002E78FE">
        <w:rPr>
          <w:rFonts w:ascii="Verdana" w:hAnsi="Verdana"/>
        </w:rPr>
        <w:t xml:space="preserve">Facebook: </w:t>
      </w:r>
      <w:r w:rsidRPr="002E78FE">
        <w:rPr>
          <w:rStyle w:val="Hipervnculo"/>
          <w:rFonts w:ascii="Verdana" w:hAnsi="Verdana"/>
          <w:color w:val="4472C4" w:themeColor="accent1"/>
        </w:rPr>
        <w:t>ColombiaCompraEficiente</w:t>
      </w:r>
    </w:p>
    <w:p w14:paraId="1521951D" w14:textId="77777777" w:rsidR="006D4F5F" w:rsidRPr="002E78FE" w:rsidRDefault="006D4F5F" w:rsidP="006D4F5F">
      <w:pPr>
        <w:spacing w:after="0" w:line="240" w:lineRule="auto"/>
        <w:jc w:val="both"/>
        <w:rPr>
          <w:rFonts w:ascii="Verdana" w:hAnsi="Verdana"/>
        </w:rPr>
      </w:pPr>
      <w:r w:rsidRPr="002E78FE">
        <w:rPr>
          <w:rFonts w:ascii="Verdana" w:hAnsi="Verdana"/>
        </w:rPr>
        <w:t xml:space="preserve">LinkedIn: </w:t>
      </w:r>
      <w:r w:rsidRPr="002E78FE">
        <w:rPr>
          <w:rStyle w:val="Hipervnculo"/>
          <w:rFonts w:ascii="Verdana" w:hAnsi="Verdana"/>
          <w:color w:val="4472C4" w:themeColor="accent1"/>
        </w:rPr>
        <w:t>Agencia Nacional de Contratación Pública - Colombia Compra Eficiente</w:t>
      </w:r>
      <w:r w:rsidRPr="002E78FE">
        <w:rPr>
          <w:rFonts w:ascii="Verdana" w:hAnsi="Verdana"/>
          <w:color w:val="4472C4" w:themeColor="accent1"/>
        </w:rPr>
        <w:t xml:space="preserve"> </w:t>
      </w:r>
      <w:r w:rsidRPr="002E78FE">
        <w:rPr>
          <w:rFonts w:ascii="Verdana" w:hAnsi="Verdana"/>
        </w:rPr>
        <w:t xml:space="preserve">Instagram: </w:t>
      </w:r>
      <w:r w:rsidRPr="002E78FE">
        <w:rPr>
          <w:rStyle w:val="Hipervnculo"/>
          <w:rFonts w:ascii="Verdana" w:hAnsi="Verdana"/>
          <w:color w:val="4472C4" w:themeColor="accent1"/>
        </w:rPr>
        <w:t>@colombiacompraeficiente_cce</w:t>
      </w:r>
    </w:p>
    <w:p w14:paraId="446242AA" w14:textId="77777777" w:rsidR="006D4F5F" w:rsidRPr="002E78FE" w:rsidRDefault="006D4F5F" w:rsidP="006D4F5F">
      <w:pPr>
        <w:widowControl w:val="0"/>
        <w:autoSpaceDE w:val="0"/>
        <w:autoSpaceDN w:val="0"/>
        <w:spacing w:after="0" w:line="276" w:lineRule="auto"/>
        <w:jc w:val="both"/>
        <w:rPr>
          <w:rFonts w:ascii="Verdana" w:hAnsi="Verdana" w:cs="Arial"/>
        </w:rPr>
      </w:pPr>
    </w:p>
    <w:p w14:paraId="08A45864" w14:textId="77777777" w:rsidR="006D4F5F" w:rsidRPr="002E78FE" w:rsidRDefault="006D4F5F" w:rsidP="006D4F5F">
      <w:pPr>
        <w:widowControl w:val="0"/>
        <w:autoSpaceDE w:val="0"/>
        <w:autoSpaceDN w:val="0"/>
        <w:spacing w:after="0" w:line="276" w:lineRule="auto"/>
        <w:jc w:val="both"/>
        <w:rPr>
          <w:rFonts w:ascii="Verdana" w:hAnsi="Verdana" w:cs="Arial"/>
          <w:lang w:val="es-ES_tradnl"/>
        </w:rPr>
      </w:pPr>
      <w:r w:rsidRPr="002E78FE">
        <w:rPr>
          <w:rFonts w:ascii="Verdana" w:hAnsi="Verdana" w:cs="Arial"/>
        </w:rPr>
        <w:t xml:space="preserve">Este concepto tiene el alcance previsto en el artículo 28 del Código de </w:t>
      </w:r>
      <w:r w:rsidRPr="002E78FE">
        <w:rPr>
          <w:rFonts w:ascii="Verdana" w:hAnsi="Verdana" w:cs="Arial"/>
        </w:rPr>
        <w:lastRenderedPageBreak/>
        <w:t xml:space="preserve">Procedimiento Administrativo y de lo Contencioso Administrativo </w:t>
      </w:r>
      <w:r w:rsidRPr="002E78FE">
        <w:rPr>
          <w:rFonts w:ascii="Verdana" w:hAnsi="Verdana" w:cs="Arial"/>
          <w:lang w:val="es-ES_tradnl"/>
        </w:rPr>
        <w:t>y las expresiones aquí utilizadas con mayúscula inicial deben ser entendidas con el significado que les otorga el artículo 2.2.1.1.1.3.1. del Decreto 1082 de 2015.</w:t>
      </w:r>
    </w:p>
    <w:p w14:paraId="69860DC9" w14:textId="77777777" w:rsidR="006D4F5F" w:rsidRPr="002E78FE" w:rsidRDefault="006D4F5F" w:rsidP="00367926">
      <w:pPr>
        <w:spacing w:after="0" w:line="276" w:lineRule="auto"/>
        <w:ind w:firstLine="709"/>
        <w:jc w:val="both"/>
        <w:rPr>
          <w:rFonts w:ascii="Verdana" w:eastAsia="Times New Roman" w:hAnsi="Verdana" w:cs="Arial"/>
          <w:szCs w:val="24"/>
          <w:lang w:val="es-ES_tradnl" w:eastAsia="es-ES_tradnl"/>
        </w:rPr>
      </w:pPr>
    </w:p>
    <w:p w14:paraId="721B4CA3" w14:textId="77777777" w:rsidR="00367926" w:rsidRPr="002E78FE" w:rsidRDefault="00367926" w:rsidP="00367926">
      <w:pPr>
        <w:spacing w:after="0" w:line="276" w:lineRule="auto"/>
        <w:jc w:val="both"/>
        <w:rPr>
          <w:rFonts w:ascii="Verdana" w:eastAsia="Times New Roman" w:hAnsi="Verdana" w:cs="Arial"/>
          <w:lang w:val="es-ES_tradnl" w:eastAsia="es-CO"/>
        </w:rPr>
      </w:pPr>
      <w:bookmarkStart w:id="6" w:name="_Hlk117695077"/>
      <w:r w:rsidRPr="002E78FE">
        <w:rPr>
          <w:rFonts w:ascii="Verdana" w:eastAsia="Times New Roman" w:hAnsi="Verdana" w:cs="Arial"/>
          <w:lang w:val="es-ES_tradnl" w:eastAsia="es-CO"/>
        </w:rPr>
        <w:t>Atentamente,</w:t>
      </w:r>
    </w:p>
    <w:bookmarkEnd w:id="6"/>
    <w:p w14:paraId="1C57EF7F" w14:textId="0C70EDC3" w:rsidR="00367926" w:rsidRPr="002E78FE" w:rsidRDefault="00F26342" w:rsidP="00367926">
      <w:pPr>
        <w:spacing w:after="18" w:line="240" w:lineRule="auto"/>
        <w:jc w:val="center"/>
        <w:rPr>
          <w:rFonts w:ascii="Verdana" w:eastAsia="Times New Roman" w:hAnsi="Verdana" w:cs="Arial"/>
          <w:sz w:val="24"/>
          <w:szCs w:val="24"/>
          <w:lang w:eastAsia="es-CO"/>
        </w:rPr>
      </w:pPr>
      <w:r>
        <w:rPr>
          <w:noProof/>
        </w:rPr>
        <w:drawing>
          <wp:inline distT="0" distB="0" distL="0" distR="0" wp14:anchorId="635DFD72" wp14:editId="27D0F3AE">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p w14:paraId="16126715" w14:textId="77777777" w:rsidR="006A3EA8" w:rsidRPr="002E78FE" w:rsidRDefault="006A3EA8" w:rsidP="00367926">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217"/>
      </w:tblGrid>
      <w:tr w:rsidR="00367926" w:rsidRPr="002E78FE" w14:paraId="28C74696" w14:textId="77777777" w:rsidTr="007D61BF">
        <w:trPr>
          <w:trHeight w:val="286"/>
        </w:trPr>
        <w:tc>
          <w:tcPr>
            <w:tcW w:w="886" w:type="dxa"/>
            <w:vAlign w:val="center"/>
            <w:hideMark/>
          </w:tcPr>
          <w:p w14:paraId="748B8C5D" w14:textId="77777777" w:rsidR="00367926" w:rsidRPr="002E78FE" w:rsidRDefault="00367926" w:rsidP="00367926">
            <w:pPr>
              <w:rPr>
                <w:rFonts w:ascii="Verdana" w:eastAsia="Times New Roman" w:hAnsi="Verdana" w:cs="Arial"/>
                <w:sz w:val="14"/>
                <w:szCs w:val="14"/>
                <w:lang w:eastAsia="es-ES"/>
              </w:rPr>
            </w:pPr>
            <w:r w:rsidRPr="002E78FE">
              <w:rPr>
                <w:rFonts w:ascii="Verdana" w:eastAsia="Times New Roman" w:hAnsi="Verdana" w:cs="Arial"/>
                <w:sz w:val="16"/>
                <w:szCs w:val="16"/>
                <w:lang w:eastAsia="es-ES"/>
              </w:rPr>
              <w:t>Elaboró:</w:t>
            </w:r>
          </w:p>
        </w:tc>
        <w:tc>
          <w:tcPr>
            <w:tcW w:w="4217" w:type="dxa"/>
            <w:tcBorders>
              <w:top w:val="nil"/>
              <w:left w:val="nil"/>
              <w:bottom w:val="dotted" w:sz="4" w:space="0" w:color="7F7F7F"/>
              <w:right w:val="nil"/>
            </w:tcBorders>
            <w:vAlign w:val="center"/>
            <w:hideMark/>
          </w:tcPr>
          <w:p w14:paraId="2894B297" w14:textId="155ECC07" w:rsidR="00367926" w:rsidRPr="002E78FE" w:rsidRDefault="001319BC" w:rsidP="00367926">
            <w:pPr>
              <w:rPr>
                <w:rFonts w:ascii="Verdana" w:eastAsia="Times New Roman" w:hAnsi="Verdana" w:cs="Arial"/>
                <w:sz w:val="16"/>
                <w:szCs w:val="16"/>
                <w:lang w:val="es-ES_tradnl" w:eastAsia="es-ES"/>
              </w:rPr>
            </w:pPr>
            <w:r w:rsidRPr="002E78FE">
              <w:rPr>
                <w:rFonts w:ascii="Verdana" w:eastAsia="Times New Roman" w:hAnsi="Verdana" w:cs="Arial"/>
                <w:sz w:val="16"/>
                <w:szCs w:val="16"/>
                <w:lang w:val="es-ES_tradnl" w:eastAsia="es-ES"/>
              </w:rPr>
              <w:t>Ximena Ríos López</w:t>
            </w:r>
          </w:p>
          <w:p w14:paraId="6B94066C" w14:textId="388A50ED" w:rsidR="00367926" w:rsidRPr="002E78FE" w:rsidRDefault="001319BC" w:rsidP="00367926">
            <w:pPr>
              <w:rPr>
                <w:rFonts w:ascii="Verdana" w:eastAsia="Times New Roman" w:hAnsi="Verdana" w:cs="Arial"/>
                <w:sz w:val="14"/>
                <w:szCs w:val="14"/>
                <w:lang w:eastAsia="es-ES"/>
              </w:rPr>
            </w:pPr>
            <w:r w:rsidRPr="002E78FE">
              <w:rPr>
                <w:rFonts w:ascii="Verdana" w:eastAsia="Times New Roman" w:hAnsi="Verdana" w:cs="Arial"/>
                <w:sz w:val="16"/>
                <w:szCs w:val="16"/>
                <w:lang w:eastAsia="es-ES"/>
              </w:rPr>
              <w:t>Gestor T1-11</w:t>
            </w:r>
            <w:r w:rsidR="00367926" w:rsidRPr="002E78FE">
              <w:rPr>
                <w:rFonts w:ascii="Verdana" w:eastAsia="Times New Roman" w:hAnsi="Verdana" w:cs="Arial"/>
                <w:sz w:val="16"/>
                <w:szCs w:val="16"/>
                <w:lang w:eastAsia="es-ES"/>
              </w:rPr>
              <w:t xml:space="preserve"> de la Subdirección de Gestión Contractual</w:t>
            </w:r>
          </w:p>
        </w:tc>
      </w:tr>
      <w:tr w:rsidR="00367926" w:rsidRPr="002E78FE" w14:paraId="28AD6FBE" w14:textId="77777777" w:rsidTr="007D61BF">
        <w:trPr>
          <w:trHeight w:val="299"/>
        </w:trPr>
        <w:tc>
          <w:tcPr>
            <w:tcW w:w="886" w:type="dxa"/>
            <w:vAlign w:val="center"/>
            <w:hideMark/>
          </w:tcPr>
          <w:p w14:paraId="7FEBAAF3" w14:textId="77777777" w:rsidR="00367926" w:rsidRPr="002E78FE" w:rsidRDefault="00367926" w:rsidP="00367926">
            <w:pPr>
              <w:rPr>
                <w:rFonts w:ascii="Verdana" w:eastAsia="Times New Roman" w:hAnsi="Verdana" w:cs="Arial"/>
                <w:sz w:val="14"/>
                <w:szCs w:val="14"/>
                <w:lang w:eastAsia="es-ES"/>
              </w:rPr>
            </w:pPr>
            <w:r w:rsidRPr="002E78FE">
              <w:rPr>
                <w:rFonts w:ascii="Verdana" w:eastAsia="Times New Roman" w:hAnsi="Verdana" w:cs="Arial"/>
                <w:sz w:val="16"/>
                <w:szCs w:val="16"/>
                <w:lang w:eastAsia="es-ES"/>
              </w:rPr>
              <w:t>Revisó:</w:t>
            </w:r>
          </w:p>
        </w:tc>
        <w:tc>
          <w:tcPr>
            <w:tcW w:w="4217" w:type="dxa"/>
            <w:tcBorders>
              <w:top w:val="dotted" w:sz="4" w:space="0" w:color="7F7F7F"/>
              <w:left w:val="nil"/>
              <w:bottom w:val="dotted" w:sz="4" w:space="0" w:color="7F7F7F"/>
              <w:right w:val="nil"/>
            </w:tcBorders>
            <w:vAlign w:val="center"/>
            <w:hideMark/>
          </w:tcPr>
          <w:p w14:paraId="0F0A30E7" w14:textId="17963936" w:rsidR="00367926" w:rsidRPr="002E78FE" w:rsidRDefault="00580390" w:rsidP="00367926">
            <w:pPr>
              <w:rPr>
                <w:rFonts w:ascii="Verdana" w:eastAsia="Times New Roman" w:hAnsi="Verdana" w:cs="Arial"/>
                <w:sz w:val="16"/>
                <w:szCs w:val="16"/>
                <w:lang w:val="es-ES_tradnl" w:eastAsia="es-ES"/>
              </w:rPr>
            </w:pPr>
            <w:r>
              <w:rPr>
                <w:rFonts w:ascii="Verdana" w:eastAsia="Times New Roman" w:hAnsi="Verdana" w:cs="Arial"/>
                <w:sz w:val="16"/>
                <w:szCs w:val="16"/>
                <w:lang w:val="es-ES_tradnl" w:eastAsia="es-ES"/>
              </w:rPr>
              <w:t>Libardo Verjel</w:t>
            </w:r>
          </w:p>
          <w:p w14:paraId="1502D4E1" w14:textId="2FEE1CE3" w:rsidR="00367926" w:rsidRPr="002E78FE" w:rsidRDefault="00C7203E" w:rsidP="00367926">
            <w:pPr>
              <w:rPr>
                <w:rFonts w:ascii="Verdana" w:eastAsia="Times New Roman" w:hAnsi="Verdana" w:cs="Arial"/>
                <w:sz w:val="14"/>
                <w:szCs w:val="14"/>
                <w:lang w:eastAsia="es-ES"/>
              </w:rPr>
            </w:pPr>
            <w:r>
              <w:rPr>
                <w:rFonts w:ascii="Verdana" w:eastAsia="Times New Roman" w:hAnsi="Verdana" w:cs="Arial"/>
                <w:sz w:val="16"/>
                <w:szCs w:val="16"/>
                <w:lang w:eastAsia="es-ES"/>
              </w:rPr>
              <w:t>Asesor E</w:t>
            </w:r>
            <w:r w:rsidR="00580390">
              <w:rPr>
                <w:rFonts w:ascii="Verdana" w:eastAsia="Times New Roman" w:hAnsi="Verdana" w:cs="Arial"/>
                <w:sz w:val="16"/>
                <w:szCs w:val="16"/>
                <w:lang w:eastAsia="es-ES"/>
              </w:rPr>
              <w:t>xperto</w:t>
            </w:r>
            <w:r>
              <w:rPr>
                <w:rFonts w:ascii="Verdana" w:eastAsia="Times New Roman" w:hAnsi="Verdana" w:cs="Arial"/>
                <w:sz w:val="16"/>
                <w:szCs w:val="16"/>
                <w:lang w:eastAsia="es-ES"/>
              </w:rPr>
              <w:t xml:space="preserve"> G3-08</w:t>
            </w:r>
            <w:r w:rsidR="00367926" w:rsidRPr="002E78FE">
              <w:rPr>
                <w:rFonts w:ascii="Verdana" w:eastAsia="Times New Roman" w:hAnsi="Verdana" w:cs="Arial"/>
                <w:sz w:val="16"/>
                <w:szCs w:val="16"/>
                <w:lang w:eastAsia="es-ES"/>
              </w:rPr>
              <w:t xml:space="preserve"> de la Subdirección de Gestión Contractual</w:t>
            </w:r>
          </w:p>
        </w:tc>
      </w:tr>
      <w:tr w:rsidR="00367926" w:rsidRPr="002E78FE" w14:paraId="76711F2E" w14:textId="77777777" w:rsidTr="007D61BF">
        <w:trPr>
          <w:trHeight w:val="272"/>
        </w:trPr>
        <w:tc>
          <w:tcPr>
            <w:tcW w:w="886" w:type="dxa"/>
            <w:vAlign w:val="center"/>
            <w:hideMark/>
          </w:tcPr>
          <w:p w14:paraId="20A481C0" w14:textId="77777777" w:rsidR="00367926" w:rsidRPr="002E78FE" w:rsidRDefault="00367926" w:rsidP="00367926">
            <w:pPr>
              <w:rPr>
                <w:rFonts w:ascii="Verdana" w:eastAsia="Times New Roman" w:hAnsi="Verdana" w:cs="Arial"/>
                <w:sz w:val="14"/>
                <w:szCs w:val="14"/>
                <w:lang w:eastAsia="es-ES"/>
              </w:rPr>
            </w:pPr>
            <w:r w:rsidRPr="002E78FE">
              <w:rPr>
                <w:rFonts w:ascii="Verdana" w:eastAsia="Times New Roman" w:hAnsi="Verdana"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62125F4A" w14:textId="729DEA26" w:rsidR="00367926" w:rsidRPr="002E78FE" w:rsidRDefault="001319BC" w:rsidP="00367926">
            <w:pPr>
              <w:rPr>
                <w:rFonts w:ascii="Verdana" w:eastAsia="Times New Roman" w:hAnsi="Verdana" w:cs="Arial"/>
                <w:sz w:val="16"/>
                <w:szCs w:val="16"/>
                <w:lang w:eastAsia="es-ES"/>
              </w:rPr>
            </w:pPr>
            <w:r w:rsidRPr="002E78FE">
              <w:rPr>
                <w:rFonts w:ascii="Verdana" w:eastAsia="Times New Roman" w:hAnsi="Verdana" w:cs="Arial"/>
                <w:sz w:val="16"/>
                <w:szCs w:val="16"/>
                <w:lang w:eastAsia="es-ES"/>
              </w:rPr>
              <w:t>Carolina Quintero Gacharná</w:t>
            </w:r>
          </w:p>
          <w:p w14:paraId="75DE9117" w14:textId="77777777" w:rsidR="00367926" w:rsidRPr="002E78FE" w:rsidRDefault="00367926" w:rsidP="00367926">
            <w:pPr>
              <w:rPr>
                <w:rFonts w:ascii="Verdana" w:eastAsia="Times New Roman" w:hAnsi="Verdana" w:cs="Arial"/>
                <w:sz w:val="14"/>
                <w:szCs w:val="14"/>
                <w:lang w:eastAsia="es-ES"/>
              </w:rPr>
            </w:pPr>
            <w:r w:rsidRPr="002E78FE">
              <w:rPr>
                <w:rFonts w:ascii="Verdana" w:eastAsia="Times New Roman" w:hAnsi="Verdana" w:cs="Arial"/>
                <w:sz w:val="16"/>
                <w:szCs w:val="16"/>
                <w:lang w:eastAsia="es-ES"/>
              </w:rPr>
              <w:t>Subdirectora de Gestión Contractual ANCP – CCE</w:t>
            </w:r>
          </w:p>
        </w:tc>
      </w:tr>
    </w:tbl>
    <w:p w14:paraId="6CC6236A" w14:textId="77777777" w:rsidR="00367926" w:rsidRPr="002E78FE" w:rsidRDefault="00367926" w:rsidP="00367926">
      <w:pPr>
        <w:spacing w:after="0" w:line="276" w:lineRule="auto"/>
        <w:jc w:val="both"/>
        <w:rPr>
          <w:rFonts w:ascii="Verdana" w:eastAsia="Times New Roman" w:hAnsi="Verdana" w:cs="Arial"/>
          <w:lang w:val="es-ES_tradnl"/>
        </w:rPr>
      </w:pPr>
    </w:p>
    <w:p w14:paraId="08499585" w14:textId="77777777" w:rsidR="00367926" w:rsidRPr="002E78FE" w:rsidRDefault="00367926" w:rsidP="00367926">
      <w:pPr>
        <w:spacing w:after="0" w:line="240" w:lineRule="auto"/>
        <w:rPr>
          <w:rFonts w:ascii="Verdana" w:eastAsia="Times New Roman" w:hAnsi="Verdana" w:cs="Arial"/>
          <w:sz w:val="24"/>
          <w:szCs w:val="24"/>
          <w:lang w:eastAsia="es-ES_tradnl"/>
        </w:rPr>
      </w:pPr>
    </w:p>
    <w:p w14:paraId="0FD4057A" w14:textId="77777777" w:rsidR="00C330EB" w:rsidRPr="002E78FE" w:rsidRDefault="00C330EB" w:rsidP="00FB7583">
      <w:pPr>
        <w:rPr>
          <w:rFonts w:ascii="Verdana" w:hAnsi="Verdana"/>
        </w:rPr>
      </w:pPr>
    </w:p>
    <w:sectPr w:rsidR="00C330EB" w:rsidRPr="002E78FE" w:rsidSect="00923EEF">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9F634" w14:textId="77777777" w:rsidR="005D4E4C" w:rsidRDefault="005D4E4C" w:rsidP="004A1847">
      <w:pPr>
        <w:spacing w:after="0" w:line="240" w:lineRule="auto"/>
      </w:pPr>
      <w:r>
        <w:separator/>
      </w:r>
    </w:p>
  </w:endnote>
  <w:endnote w:type="continuationSeparator" w:id="0">
    <w:p w14:paraId="5542E48B" w14:textId="77777777" w:rsidR="005D4E4C" w:rsidRDefault="005D4E4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BB0C" w14:textId="77777777" w:rsidR="005D4E4C" w:rsidRDefault="005D4E4C" w:rsidP="004A1847">
      <w:pPr>
        <w:spacing w:after="0" w:line="240" w:lineRule="auto"/>
      </w:pPr>
      <w:r>
        <w:separator/>
      </w:r>
    </w:p>
  </w:footnote>
  <w:footnote w:type="continuationSeparator" w:id="0">
    <w:p w14:paraId="391DAEF0" w14:textId="77777777" w:rsidR="005D4E4C" w:rsidRDefault="005D4E4C" w:rsidP="004A1847">
      <w:pPr>
        <w:spacing w:after="0" w:line="240" w:lineRule="auto"/>
      </w:pPr>
      <w:r>
        <w:continuationSeparator/>
      </w:r>
    </w:p>
  </w:footnote>
  <w:footnote w:id="1">
    <w:p w14:paraId="68489D47" w14:textId="77777777" w:rsidR="00022000" w:rsidRPr="00693967" w:rsidRDefault="00022000" w:rsidP="00022000">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Al respecto, el artículo 887 del Código de Comercio dispone lo siguiente: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44C6AB59" w14:textId="77777777" w:rsidR="00022000" w:rsidRPr="00693967" w:rsidRDefault="00022000" w:rsidP="00022000">
      <w:pPr>
        <w:pStyle w:val="Textonotapie"/>
        <w:ind w:firstLine="708"/>
        <w:jc w:val="both"/>
        <w:rPr>
          <w:rFonts w:ascii="Verdana" w:hAnsi="Verdana" w:cs="Arial"/>
          <w:sz w:val="10"/>
          <w:szCs w:val="10"/>
        </w:rPr>
      </w:pPr>
      <w:r w:rsidRPr="00693967">
        <w:rPr>
          <w:rFonts w:ascii="Verdana" w:hAnsi="Verdana" w:cs="Arial"/>
          <w:sz w:val="10"/>
          <w:szCs w:val="10"/>
        </w:rPr>
        <w:t xml:space="preserve">La misma sustitución podrá hacerse en los contratos mercantiles de ejecución instantánea que aún no hayan sido cumplidos en todo o en parte, y en los celebrados </w:t>
      </w:r>
      <w:r w:rsidRPr="00693967">
        <w:rPr>
          <w:rFonts w:ascii="Verdana" w:hAnsi="Verdana" w:cs="Arial"/>
          <w:i/>
          <w:iCs/>
          <w:sz w:val="10"/>
          <w:szCs w:val="10"/>
        </w:rPr>
        <w:t>intuitu personae</w:t>
      </w:r>
      <w:r w:rsidRPr="00693967">
        <w:rPr>
          <w:rFonts w:ascii="Verdana" w:hAnsi="Verdana" w:cs="Arial"/>
          <w:sz w:val="10"/>
          <w:szCs w:val="10"/>
        </w:rPr>
        <w:t>, pero en estos casos será necesaria la aceptación del contratante cedido”.</w:t>
      </w:r>
    </w:p>
    <w:p w14:paraId="14A84728" w14:textId="77777777" w:rsidR="00022000" w:rsidRDefault="00022000" w:rsidP="00022000">
      <w:pPr>
        <w:pStyle w:val="Textonotapie"/>
        <w:ind w:firstLine="708"/>
        <w:jc w:val="both"/>
        <w:rPr>
          <w:rFonts w:ascii="Verdana" w:hAnsi="Verdana" w:cs="Arial"/>
          <w:sz w:val="10"/>
          <w:szCs w:val="10"/>
        </w:rPr>
      </w:pPr>
      <w:r w:rsidRPr="00693967">
        <w:rPr>
          <w:rFonts w:ascii="Verdana" w:hAnsi="Verdana" w:cs="Arial"/>
          <w:sz w:val="10"/>
          <w:szCs w:val="10"/>
        </w:rPr>
        <w:t>En contraste, el artículo 1959 del Código Civil prescribe que “La cesión de un crédito, a cualquier título que se haga, no tendrá efecto entre el cedente y el cesionario sino en virtud de la entrega del título. Pero si el crédito que se cede no consta en documento, la cesión puede hacerse otorgándose uno por el cedente al cesionario, y en este caso la notificación de que trata el artículo 1961 debe hacerse con exhibición de dicho documento”.</w:t>
      </w:r>
    </w:p>
    <w:p w14:paraId="1806BAD8" w14:textId="77777777" w:rsidR="00693967" w:rsidRPr="00693967" w:rsidRDefault="00693967" w:rsidP="00022000">
      <w:pPr>
        <w:pStyle w:val="Textonotapie"/>
        <w:ind w:firstLine="708"/>
        <w:jc w:val="both"/>
        <w:rPr>
          <w:rFonts w:ascii="Verdana" w:hAnsi="Verdana" w:cs="Arial"/>
          <w:sz w:val="10"/>
          <w:szCs w:val="10"/>
        </w:rPr>
      </w:pPr>
    </w:p>
  </w:footnote>
  <w:footnote w:id="2">
    <w:p w14:paraId="16BE8A7F" w14:textId="77777777" w:rsidR="00022000" w:rsidRPr="00693967" w:rsidRDefault="00022000" w:rsidP="00022000">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MESSINEO, Francesco. Doctrina general del contrato. Santiago: Olejnik, 2018. p. 633. Énfasis dentro del texto).</w:t>
      </w:r>
    </w:p>
  </w:footnote>
  <w:footnote w:id="3">
    <w:p w14:paraId="44855A09" w14:textId="77777777" w:rsidR="00693967" w:rsidRDefault="00693967" w:rsidP="00022000">
      <w:pPr>
        <w:pStyle w:val="Textonotapie"/>
        <w:ind w:firstLine="709"/>
        <w:jc w:val="both"/>
        <w:rPr>
          <w:rFonts w:ascii="Verdana" w:hAnsi="Verdana" w:cs="Arial"/>
          <w:sz w:val="10"/>
          <w:szCs w:val="10"/>
        </w:rPr>
      </w:pPr>
    </w:p>
    <w:p w14:paraId="26D3F01F" w14:textId="553A9C27" w:rsidR="00022000" w:rsidRPr="00693967" w:rsidRDefault="00022000" w:rsidP="00022000">
      <w:pPr>
        <w:pStyle w:val="Textonotapie"/>
        <w:ind w:firstLine="709"/>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ROPPO, Vincenzo. El contrato. Lima: Gaceta Jurídica, 2009. p. 547.</w:t>
      </w:r>
    </w:p>
  </w:footnote>
  <w:footnote w:id="4">
    <w:p w14:paraId="71DCEA3C" w14:textId="77777777" w:rsidR="00693967" w:rsidRDefault="00693967" w:rsidP="00022000">
      <w:pPr>
        <w:pStyle w:val="Textonotapie"/>
        <w:ind w:firstLine="709"/>
        <w:jc w:val="both"/>
        <w:rPr>
          <w:rFonts w:ascii="Verdana" w:hAnsi="Verdana" w:cs="Arial"/>
          <w:sz w:val="10"/>
          <w:szCs w:val="10"/>
        </w:rPr>
      </w:pPr>
    </w:p>
    <w:p w14:paraId="2BAFA1C4" w14:textId="4ADBEB41" w:rsidR="00022000" w:rsidRPr="00693967" w:rsidRDefault="00022000" w:rsidP="00022000">
      <w:pPr>
        <w:pStyle w:val="Textonotapie"/>
        <w:ind w:firstLine="709"/>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w:t>
      </w:r>
      <w:r w:rsidRPr="00693967">
        <w:rPr>
          <w:rFonts w:ascii="Verdana" w:hAnsi="Verdana" w:cs="Arial"/>
          <w:i/>
          <w:iCs/>
          <w:sz w:val="10"/>
          <w:szCs w:val="10"/>
        </w:rPr>
        <w:t>Ibidem</w:t>
      </w:r>
      <w:r w:rsidRPr="00693967">
        <w:rPr>
          <w:rFonts w:ascii="Verdana" w:hAnsi="Verdana" w:cs="Arial"/>
          <w:sz w:val="10"/>
          <w:szCs w:val="10"/>
        </w:rPr>
        <w:t>.</w:t>
      </w:r>
    </w:p>
  </w:footnote>
  <w:footnote w:id="5">
    <w:p w14:paraId="020F7521" w14:textId="77777777" w:rsidR="00693967" w:rsidRDefault="00022000" w:rsidP="00022000">
      <w:pPr>
        <w:pStyle w:val="Textonotapie"/>
        <w:ind w:firstLine="709"/>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HINESTROSA, Fernando. Tratado de las obligaciones: concepto, estructura y vicisitudes. Tercera Edición. Bogotá: Universidad Externado de Colombia, 2007. Libro en formato EPUB. En contraste con la cesión de créditos, “La cesión de contrato […] al permitir la sustitución de una de las partes en el contrato que se ejecuta, valida al tercero cesionario para que adquiera los derechos y las obligaciones que correspondían al contratante cedente como efectos del contrato. Es decir, lo que en realidad se cede, es mucho más que las posiciones o lados activos de las relaciones obligacionales. se cede también el lado pasivo, pues del contrato surgen como efecto obligaciones y derechos para las partes y la cesión de la posición contractual de una de ellas coloca al tercero cesionario en su lugar, en las mismas circunstancias frente al otro contratante” (ARRUBLA PAUCAR, Jaime Alberto. Contratos mercantiles: teoría general del negocio mercantil. Decimocuarta Edición. Bogotá: Legis, 2021. p. 251).  </w:t>
      </w:r>
    </w:p>
    <w:p w14:paraId="0BDDA124" w14:textId="324E5494" w:rsidR="00022000" w:rsidRPr="00693967" w:rsidRDefault="00022000" w:rsidP="00022000">
      <w:pPr>
        <w:pStyle w:val="Textonotapie"/>
        <w:ind w:firstLine="709"/>
        <w:jc w:val="both"/>
        <w:rPr>
          <w:rFonts w:ascii="Verdana" w:hAnsi="Verdana" w:cs="Arial"/>
          <w:sz w:val="10"/>
          <w:szCs w:val="10"/>
        </w:rPr>
      </w:pPr>
      <w:r w:rsidRPr="00693967">
        <w:rPr>
          <w:rFonts w:ascii="Verdana" w:hAnsi="Verdana" w:cs="Arial"/>
          <w:sz w:val="10"/>
          <w:szCs w:val="10"/>
        </w:rPr>
        <w:t xml:space="preserve"> </w:t>
      </w:r>
    </w:p>
  </w:footnote>
  <w:footnote w:id="6">
    <w:p w14:paraId="507B99C0" w14:textId="77777777" w:rsidR="00022000" w:rsidRPr="00693967" w:rsidRDefault="00022000" w:rsidP="00022000">
      <w:pPr>
        <w:pStyle w:val="Textonotapie"/>
        <w:ind w:firstLine="709"/>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Código de Comercio: “Artículo 890. El que cede un contrato se obliga a responder de la existencia y validez del mismo y de sus garantías, pero, salvo estipulación expresa en contrario, no responderá de su cumplimiento por parte del otro contratante y de los garantes”.</w:t>
      </w:r>
    </w:p>
  </w:footnote>
  <w:footnote w:id="7">
    <w:p w14:paraId="633B8160" w14:textId="77777777" w:rsidR="00693967" w:rsidRDefault="00693967" w:rsidP="00022000">
      <w:pPr>
        <w:pStyle w:val="Textonotapie"/>
        <w:ind w:firstLine="709"/>
        <w:jc w:val="both"/>
        <w:rPr>
          <w:rFonts w:ascii="Verdana" w:hAnsi="Verdana" w:cs="Arial"/>
          <w:sz w:val="10"/>
          <w:szCs w:val="10"/>
        </w:rPr>
      </w:pPr>
    </w:p>
    <w:p w14:paraId="30C63304" w14:textId="260D31C8" w:rsidR="00022000" w:rsidRDefault="00022000" w:rsidP="00022000">
      <w:pPr>
        <w:pStyle w:val="Textonotapie"/>
        <w:ind w:firstLine="709"/>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Código de Comercio: “Artículo 891: Cuando el cedente se obliga a responder del cumplimiento del contrato por parte del contratante cedido, el cesionario deberá darle aviso dentro de los diez días siguientes a la mora o al incumplimiento, so pena de ser exonerado el cedente de la obligación de la garantía contraída con el cesionario”.</w:t>
      </w:r>
    </w:p>
    <w:p w14:paraId="41A1C8B0" w14:textId="77777777" w:rsidR="00A95686" w:rsidRPr="00693967" w:rsidRDefault="00A95686" w:rsidP="00022000">
      <w:pPr>
        <w:pStyle w:val="Textonotapie"/>
        <w:ind w:firstLine="709"/>
        <w:jc w:val="both"/>
        <w:rPr>
          <w:rFonts w:ascii="Verdana" w:hAnsi="Verdana" w:cs="Arial"/>
          <w:sz w:val="10"/>
          <w:szCs w:val="10"/>
          <w:lang w:val="es-CO"/>
        </w:rPr>
      </w:pPr>
    </w:p>
  </w:footnote>
  <w:footnote w:id="8">
    <w:p w14:paraId="3E9FF93E" w14:textId="77777777" w:rsidR="00022000" w:rsidRPr="00693967" w:rsidRDefault="00022000" w:rsidP="00022000">
      <w:pPr>
        <w:pStyle w:val="Textonotapie"/>
        <w:ind w:firstLine="709"/>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Código de Comercio: “Artículo 895. La cesión de un contrato implica la de las acciones, privilegios y beneficios legales inherentes a la naturaleza y condiciones del contrato; pero no transfiere los que se funden en causas ajenas al mismo, o en la calidad o estado de la persona de los contratantes”.</w:t>
      </w:r>
    </w:p>
    <w:p w14:paraId="1A29A2BB" w14:textId="77777777" w:rsidR="00022000" w:rsidRPr="00693967" w:rsidRDefault="00022000" w:rsidP="00022000">
      <w:pPr>
        <w:pStyle w:val="Textonotapie"/>
        <w:ind w:firstLine="709"/>
        <w:jc w:val="both"/>
        <w:rPr>
          <w:rFonts w:ascii="Verdana" w:hAnsi="Verdana" w:cs="Arial"/>
          <w:sz w:val="10"/>
          <w:szCs w:val="10"/>
        </w:rPr>
      </w:pPr>
      <w:r w:rsidRPr="00693967">
        <w:rPr>
          <w:rFonts w:ascii="Verdana" w:hAnsi="Verdana" w:cs="Arial"/>
          <w:sz w:val="10"/>
          <w:szCs w:val="10"/>
        </w:rPr>
        <w:t>“Artículo 896. El contratante cedido podrá oponer al cesionario todas las excepciones que se deriven del contrato. Podrá también oponer aquellas que se funden sobre otras relaciones con el cedente, respecto de las cuales haya hecho expresa reserva al momento de notificársele o aceptar la cesión”.</w:t>
      </w:r>
    </w:p>
  </w:footnote>
  <w:footnote w:id="9">
    <w:p w14:paraId="4A54A64A" w14:textId="77777777" w:rsidR="00022000" w:rsidRPr="00693967" w:rsidRDefault="00022000" w:rsidP="00022000">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No en vano, “Quien contrata con la administración debe reunir condiciones previas, acreditadas por muy distintos medios, relativas a su capacidad técnica, financiera e incluso moral. De esas personas se ha seleccionado aquella que resulta la más conveniente para el caso, y esa persona no puede ser reemplazada por otra, por la sola decisión de ese cocontratante.</w:t>
      </w:r>
    </w:p>
    <w:p w14:paraId="2C7C543A" w14:textId="77777777" w:rsidR="00022000" w:rsidRDefault="00022000" w:rsidP="00022000">
      <w:pPr>
        <w:pStyle w:val="Textonotapie"/>
        <w:ind w:firstLine="708"/>
        <w:jc w:val="both"/>
        <w:rPr>
          <w:rFonts w:ascii="Verdana" w:hAnsi="Verdana" w:cs="Arial"/>
          <w:sz w:val="10"/>
          <w:szCs w:val="10"/>
        </w:rPr>
      </w:pPr>
      <w:r w:rsidRPr="00693967">
        <w:rPr>
          <w:rFonts w:ascii="Verdana" w:hAnsi="Verdana" w:cs="Arial"/>
          <w:sz w:val="10"/>
          <w:szCs w:val="10"/>
        </w:rPr>
        <w:t>De ahí que el principio del cumplimiento personal de sus obligaciones por el cocontratante particular es una exigencia del contrato administrativo que resulta de su naturaleza, por lo que su aplicación es ineludible, aun en los casos en que no existen cláusulas expresas que impongan esa prestación personal o que prohíban la cesión o trasferencia del contrato o la subcontratación” (ESCOLA, Jorge. Tratado integral de los contratos administrativos. Volumen I. Buenos Aires: Depalma, 2012. p. 424).</w:t>
      </w:r>
    </w:p>
    <w:p w14:paraId="7C231D33" w14:textId="77777777" w:rsidR="00990F8C" w:rsidRPr="00693967" w:rsidRDefault="00990F8C" w:rsidP="00022000">
      <w:pPr>
        <w:pStyle w:val="Textonotapie"/>
        <w:ind w:firstLine="708"/>
        <w:jc w:val="both"/>
        <w:rPr>
          <w:rFonts w:ascii="Verdana" w:hAnsi="Verdana" w:cs="Arial"/>
          <w:sz w:val="10"/>
          <w:szCs w:val="10"/>
        </w:rPr>
      </w:pPr>
    </w:p>
  </w:footnote>
  <w:footnote w:id="10">
    <w:p w14:paraId="38B80BC3" w14:textId="77777777" w:rsidR="00022000" w:rsidRPr="00693967" w:rsidRDefault="00022000" w:rsidP="00022000">
      <w:pPr>
        <w:pStyle w:val="Textonotapie"/>
        <w:ind w:firstLine="708"/>
        <w:jc w:val="both"/>
        <w:rPr>
          <w:rFonts w:ascii="Verdana" w:hAnsi="Verdana" w:cs="Arial"/>
          <w:sz w:val="10"/>
          <w:szCs w:val="10"/>
          <w:lang w:val="es-ES"/>
        </w:rPr>
      </w:pPr>
      <w:r w:rsidRPr="00693967">
        <w:rPr>
          <w:rStyle w:val="Refdenotaalpie"/>
          <w:rFonts w:ascii="Verdana" w:hAnsi="Verdana" w:cs="Arial"/>
          <w:sz w:val="10"/>
          <w:szCs w:val="10"/>
        </w:rPr>
        <w:footnoteRef/>
      </w:r>
      <w:r w:rsidRPr="00693967">
        <w:rPr>
          <w:rFonts w:ascii="Verdana" w:hAnsi="Verdana" w:cs="Arial"/>
          <w:sz w:val="10"/>
          <w:szCs w:val="10"/>
        </w:rPr>
        <w:t xml:space="preserve"> MARIENHOFF, Miguel S. Tratado de derecho administrativo. Tomo IIIA. Cuarta Edición. Buenos Aires: Abeledo Perrot, 1998. p. 318. Énfasis dentro del texto.</w:t>
      </w:r>
    </w:p>
  </w:footnote>
  <w:footnote w:id="11">
    <w:p w14:paraId="0803FBCE" w14:textId="77777777" w:rsidR="00990F8C" w:rsidRDefault="00990F8C" w:rsidP="00022000">
      <w:pPr>
        <w:pStyle w:val="Textonotapie"/>
        <w:ind w:firstLine="708"/>
        <w:jc w:val="both"/>
        <w:rPr>
          <w:rFonts w:ascii="Verdana" w:hAnsi="Verdana" w:cs="Arial"/>
          <w:sz w:val="10"/>
          <w:szCs w:val="10"/>
        </w:rPr>
      </w:pPr>
    </w:p>
    <w:p w14:paraId="07A817C0" w14:textId="6A242749" w:rsidR="00022000" w:rsidRPr="00693967" w:rsidRDefault="00022000" w:rsidP="00022000">
      <w:pPr>
        <w:pStyle w:val="Textonotapie"/>
        <w:ind w:firstLine="708"/>
        <w:jc w:val="both"/>
        <w:rPr>
          <w:rFonts w:ascii="Verdana" w:hAnsi="Verdana" w:cs="Arial"/>
          <w:sz w:val="10"/>
          <w:szCs w:val="10"/>
        </w:rPr>
      </w:pPr>
      <w:r w:rsidRPr="00693967">
        <w:rPr>
          <w:rStyle w:val="Refdenotaalpie"/>
          <w:rFonts w:ascii="Verdana" w:hAnsi="Verdana" w:cs="Arial"/>
          <w:sz w:val="10"/>
          <w:szCs w:val="10"/>
        </w:rPr>
        <w:footnoteRef/>
      </w:r>
      <w:r w:rsidRPr="00693967">
        <w:rPr>
          <w:rFonts w:ascii="Verdana" w:hAnsi="Verdana" w:cs="Arial"/>
          <w:sz w:val="10"/>
          <w:szCs w:val="10"/>
        </w:rPr>
        <w:t xml:space="preserve"> RAMÍREZ GRISALES, Richard. La cesión. Serie: Las cláusulas del contrato estatal. Medellín: Centro de Estudios de Derecho Administrativo –CEDA– y Librería Jurídica Sánchez R., 2014. pp. 71-72.</w:t>
      </w:r>
    </w:p>
  </w:footnote>
  <w:footnote w:id="12">
    <w:p w14:paraId="56A3E768" w14:textId="77777777" w:rsidR="00022000" w:rsidRPr="00693967" w:rsidRDefault="00022000" w:rsidP="00022000">
      <w:pPr>
        <w:pStyle w:val="Textonotapie"/>
        <w:ind w:firstLine="709"/>
        <w:jc w:val="both"/>
        <w:rPr>
          <w:rFonts w:ascii="Verdana" w:hAnsi="Verdana" w:cs="Arial"/>
          <w:sz w:val="10"/>
          <w:szCs w:val="10"/>
          <w:lang w:val="es-ES"/>
        </w:rPr>
      </w:pPr>
      <w:r w:rsidRPr="00693967">
        <w:rPr>
          <w:rStyle w:val="Refdenotaalpie"/>
          <w:rFonts w:ascii="Verdana" w:hAnsi="Verdana" w:cs="Arial"/>
          <w:sz w:val="10"/>
          <w:szCs w:val="10"/>
        </w:rPr>
        <w:footnoteRef/>
      </w:r>
      <w:r w:rsidRPr="00693967">
        <w:rPr>
          <w:rFonts w:ascii="Verdana" w:hAnsi="Verdana" w:cs="Arial"/>
          <w:sz w:val="10"/>
          <w:szCs w:val="10"/>
        </w:rPr>
        <w:t xml:space="preserve"> </w:t>
      </w:r>
      <w:r w:rsidRPr="00693967">
        <w:rPr>
          <w:rFonts w:ascii="Verdana" w:hAnsi="Verdana" w:cs="Arial"/>
          <w:sz w:val="10"/>
          <w:szCs w:val="10"/>
          <w:lang w:val="es-ES"/>
        </w:rPr>
        <w:t>Consejo de Estado, Sección Tercera, Sentencia del 16 de marzo de 2015, Rad. 1999-03028, M.P.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0F4636"/>
    <w:multiLevelType w:val="hybridMultilevel"/>
    <w:tmpl w:val="806AD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5E45D3"/>
    <w:multiLevelType w:val="hybridMultilevel"/>
    <w:tmpl w:val="7CB48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090EB0"/>
    <w:multiLevelType w:val="hybridMultilevel"/>
    <w:tmpl w:val="FBDE4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807785"/>
    <w:multiLevelType w:val="hybridMultilevel"/>
    <w:tmpl w:val="F956D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113608"/>
    <w:multiLevelType w:val="hybridMultilevel"/>
    <w:tmpl w:val="FA02AD6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616F9A"/>
    <w:multiLevelType w:val="hybridMultilevel"/>
    <w:tmpl w:val="48C41F52"/>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3D97B18"/>
    <w:multiLevelType w:val="hybridMultilevel"/>
    <w:tmpl w:val="874AA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DD0257"/>
    <w:multiLevelType w:val="hybridMultilevel"/>
    <w:tmpl w:val="CA6C1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C50FF7"/>
    <w:multiLevelType w:val="hybridMultilevel"/>
    <w:tmpl w:val="559E1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B93659"/>
    <w:multiLevelType w:val="hybridMultilevel"/>
    <w:tmpl w:val="55CAAA4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7BB10571"/>
    <w:multiLevelType w:val="hybridMultilevel"/>
    <w:tmpl w:val="01D22A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79277800">
    <w:abstractNumId w:val="9"/>
  </w:num>
  <w:num w:numId="2" w16cid:durableId="479999417">
    <w:abstractNumId w:val="1"/>
  </w:num>
  <w:num w:numId="3" w16cid:durableId="534538273">
    <w:abstractNumId w:val="7"/>
  </w:num>
  <w:num w:numId="4" w16cid:durableId="12654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946809">
    <w:abstractNumId w:val="1"/>
  </w:num>
  <w:num w:numId="6" w16cid:durableId="114643475">
    <w:abstractNumId w:val="0"/>
  </w:num>
  <w:num w:numId="7" w16cid:durableId="100759801">
    <w:abstractNumId w:val="8"/>
  </w:num>
  <w:num w:numId="8" w16cid:durableId="679089576">
    <w:abstractNumId w:val="10"/>
  </w:num>
  <w:num w:numId="9" w16cid:durableId="986321315">
    <w:abstractNumId w:val="11"/>
  </w:num>
  <w:num w:numId="10" w16cid:durableId="894588073">
    <w:abstractNumId w:val="2"/>
  </w:num>
  <w:num w:numId="11" w16cid:durableId="1429497578">
    <w:abstractNumId w:val="14"/>
  </w:num>
  <w:num w:numId="12" w16cid:durableId="724258947">
    <w:abstractNumId w:val="15"/>
  </w:num>
  <w:num w:numId="13" w16cid:durableId="1934509070">
    <w:abstractNumId w:val="4"/>
  </w:num>
  <w:num w:numId="14" w16cid:durableId="394082585">
    <w:abstractNumId w:val="6"/>
  </w:num>
  <w:num w:numId="15" w16cid:durableId="1488352868">
    <w:abstractNumId w:val="3"/>
  </w:num>
  <w:num w:numId="16" w16cid:durableId="61874046">
    <w:abstractNumId w:val="13"/>
  </w:num>
  <w:num w:numId="17" w16cid:durableId="794831771">
    <w:abstractNumId w:val="5"/>
  </w:num>
  <w:num w:numId="18" w16cid:durableId="328875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1BC2"/>
    <w:rsid w:val="00022000"/>
    <w:rsid w:val="000405DB"/>
    <w:rsid w:val="00057069"/>
    <w:rsid w:val="00074B85"/>
    <w:rsid w:val="0008521E"/>
    <w:rsid w:val="000A3021"/>
    <w:rsid w:val="000A683E"/>
    <w:rsid w:val="000B19B9"/>
    <w:rsid w:val="000D0334"/>
    <w:rsid w:val="000E47BF"/>
    <w:rsid w:val="000F0419"/>
    <w:rsid w:val="000F3366"/>
    <w:rsid w:val="000F6486"/>
    <w:rsid w:val="000F7EC7"/>
    <w:rsid w:val="00127233"/>
    <w:rsid w:val="001319BC"/>
    <w:rsid w:val="001617E2"/>
    <w:rsid w:val="00164492"/>
    <w:rsid w:val="00165F7B"/>
    <w:rsid w:val="00176325"/>
    <w:rsid w:val="001813D0"/>
    <w:rsid w:val="00186DA7"/>
    <w:rsid w:val="001B4411"/>
    <w:rsid w:val="001E0600"/>
    <w:rsid w:val="001E0811"/>
    <w:rsid w:val="001E4177"/>
    <w:rsid w:val="002052F3"/>
    <w:rsid w:val="00214078"/>
    <w:rsid w:val="00230F80"/>
    <w:rsid w:val="00233F8B"/>
    <w:rsid w:val="00255CF2"/>
    <w:rsid w:val="00273068"/>
    <w:rsid w:val="00275634"/>
    <w:rsid w:val="00282B7B"/>
    <w:rsid w:val="002951A0"/>
    <w:rsid w:val="002962BC"/>
    <w:rsid w:val="002A49AC"/>
    <w:rsid w:val="002A64FD"/>
    <w:rsid w:val="002B2D99"/>
    <w:rsid w:val="002B39FC"/>
    <w:rsid w:val="002C7A84"/>
    <w:rsid w:val="002E78FE"/>
    <w:rsid w:val="002F3420"/>
    <w:rsid w:val="00305A10"/>
    <w:rsid w:val="0034152E"/>
    <w:rsid w:val="00364E28"/>
    <w:rsid w:val="00364F53"/>
    <w:rsid w:val="00367926"/>
    <w:rsid w:val="003743BA"/>
    <w:rsid w:val="00375437"/>
    <w:rsid w:val="00390845"/>
    <w:rsid w:val="003A0166"/>
    <w:rsid w:val="003A779E"/>
    <w:rsid w:val="003D0F4D"/>
    <w:rsid w:val="003D37FC"/>
    <w:rsid w:val="003D40B7"/>
    <w:rsid w:val="003D7DDE"/>
    <w:rsid w:val="003E0499"/>
    <w:rsid w:val="003F3941"/>
    <w:rsid w:val="003F4C9D"/>
    <w:rsid w:val="004048CC"/>
    <w:rsid w:val="00413AE3"/>
    <w:rsid w:val="00414B09"/>
    <w:rsid w:val="0043056C"/>
    <w:rsid w:val="00435993"/>
    <w:rsid w:val="00437FBC"/>
    <w:rsid w:val="0044077D"/>
    <w:rsid w:val="0045786E"/>
    <w:rsid w:val="00457CAB"/>
    <w:rsid w:val="0046044D"/>
    <w:rsid w:val="0046341E"/>
    <w:rsid w:val="0047112B"/>
    <w:rsid w:val="004A0223"/>
    <w:rsid w:val="004A1847"/>
    <w:rsid w:val="004A305D"/>
    <w:rsid w:val="004A4077"/>
    <w:rsid w:val="004E54CD"/>
    <w:rsid w:val="004F21C4"/>
    <w:rsid w:val="004F685F"/>
    <w:rsid w:val="0050379C"/>
    <w:rsid w:val="005140FC"/>
    <w:rsid w:val="00530975"/>
    <w:rsid w:val="005444BF"/>
    <w:rsid w:val="00556598"/>
    <w:rsid w:val="00556669"/>
    <w:rsid w:val="005566E8"/>
    <w:rsid w:val="00563B23"/>
    <w:rsid w:val="005667B1"/>
    <w:rsid w:val="00566F58"/>
    <w:rsid w:val="00567E8B"/>
    <w:rsid w:val="00574867"/>
    <w:rsid w:val="00580390"/>
    <w:rsid w:val="005C5CDC"/>
    <w:rsid w:val="005D476C"/>
    <w:rsid w:val="005D4E4C"/>
    <w:rsid w:val="005E1E20"/>
    <w:rsid w:val="005F2690"/>
    <w:rsid w:val="005F5424"/>
    <w:rsid w:val="006055A3"/>
    <w:rsid w:val="006219F8"/>
    <w:rsid w:val="00631B59"/>
    <w:rsid w:val="00631E15"/>
    <w:rsid w:val="00636E36"/>
    <w:rsid w:val="00645D23"/>
    <w:rsid w:val="006560BB"/>
    <w:rsid w:val="006638C9"/>
    <w:rsid w:val="00665D70"/>
    <w:rsid w:val="00676036"/>
    <w:rsid w:val="0067612E"/>
    <w:rsid w:val="00693967"/>
    <w:rsid w:val="006A3EA8"/>
    <w:rsid w:val="006D4F5F"/>
    <w:rsid w:val="006D7828"/>
    <w:rsid w:val="00701460"/>
    <w:rsid w:val="00706C16"/>
    <w:rsid w:val="00720C66"/>
    <w:rsid w:val="00735587"/>
    <w:rsid w:val="00736752"/>
    <w:rsid w:val="00756841"/>
    <w:rsid w:val="0076147D"/>
    <w:rsid w:val="007649AB"/>
    <w:rsid w:val="0076775D"/>
    <w:rsid w:val="007815CB"/>
    <w:rsid w:val="007833AC"/>
    <w:rsid w:val="0079025E"/>
    <w:rsid w:val="00790691"/>
    <w:rsid w:val="007C130F"/>
    <w:rsid w:val="007C3DC2"/>
    <w:rsid w:val="007C480C"/>
    <w:rsid w:val="007C4B2B"/>
    <w:rsid w:val="007D04C1"/>
    <w:rsid w:val="007E16FB"/>
    <w:rsid w:val="007E2864"/>
    <w:rsid w:val="007E5497"/>
    <w:rsid w:val="007F0710"/>
    <w:rsid w:val="00806F5F"/>
    <w:rsid w:val="00820278"/>
    <w:rsid w:val="00842869"/>
    <w:rsid w:val="008843B6"/>
    <w:rsid w:val="00891928"/>
    <w:rsid w:val="008936A6"/>
    <w:rsid w:val="008A04BB"/>
    <w:rsid w:val="008A2206"/>
    <w:rsid w:val="008A446D"/>
    <w:rsid w:val="008A782D"/>
    <w:rsid w:val="008F0EA7"/>
    <w:rsid w:val="00911BC5"/>
    <w:rsid w:val="00915EAD"/>
    <w:rsid w:val="00922CD1"/>
    <w:rsid w:val="00923EEF"/>
    <w:rsid w:val="00926764"/>
    <w:rsid w:val="00933A47"/>
    <w:rsid w:val="009419F9"/>
    <w:rsid w:val="00961B09"/>
    <w:rsid w:val="00965334"/>
    <w:rsid w:val="0097093E"/>
    <w:rsid w:val="00971B89"/>
    <w:rsid w:val="0097558C"/>
    <w:rsid w:val="00990F8C"/>
    <w:rsid w:val="009A1DE9"/>
    <w:rsid w:val="009C65E4"/>
    <w:rsid w:val="009C71FA"/>
    <w:rsid w:val="009C72E7"/>
    <w:rsid w:val="009F15E9"/>
    <w:rsid w:val="00A01476"/>
    <w:rsid w:val="00A01FDD"/>
    <w:rsid w:val="00A17F13"/>
    <w:rsid w:val="00A20739"/>
    <w:rsid w:val="00A24BB8"/>
    <w:rsid w:val="00A33C78"/>
    <w:rsid w:val="00A4167F"/>
    <w:rsid w:val="00A47B48"/>
    <w:rsid w:val="00A61707"/>
    <w:rsid w:val="00A64B45"/>
    <w:rsid w:val="00A95686"/>
    <w:rsid w:val="00A975F9"/>
    <w:rsid w:val="00AA7AE4"/>
    <w:rsid w:val="00AB0ADB"/>
    <w:rsid w:val="00AE5061"/>
    <w:rsid w:val="00AF6B70"/>
    <w:rsid w:val="00AF7CDB"/>
    <w:rsid w:val="00B25E61"/>
    <w:rsid w:val="00B50A9C"/>
    <w:rsid w:val="00B542F4"/>
    <w:rsid w:val="00B64596"/>
    <w:rsid w:val="00B72CD3"/>
    <w:rsid w:val="00B72FFF"/>
    <w:rsid w:val="00B736B6"/>
    <w:rsid w:val="00B915B1"/>
    <w:rsid w:val="00B96ADF"/>
    <w:rsid w:val="00BA5C90"/>
    <w:rsid w:val="00BB7D12"/>
    <w:rsid w:val="00BC4861"/>
    <w:rsid w:val="00BD5091"/>
    <w:rsid w:val="00BD650D"/>
    <w:rsid w:val="00BD6558"/>
    <w:rsid w:val="00BD7F72"/>
    <w:rsid w:val="00C04D13"/>
    <w:rsid w:val="00C330EB"/>
    <w:rsid w:val="00C47495"/>
    <w:rsid w:val="00C51ED9"/>
    <w:rsid w:val="00C5542B"/>
    <w:rsid w:val="00C61789"/>
    <w:rsid w:val="00C62CD6"/>
    <w:rsid w:val="00C7203E"/>
    <w:rsid w:val="00C754BE"/>
    <w:rsid w:val="00C87605"/>
    <w:rsid w:val="00CA35BD"/>
    <w:rsid w:val="00CB2106"/>
    <w:rsid w:val="00CB6357"/>
    <w:rsid w:val="00CC1B26"/>
    <w:rsid w:val="00CC35F1"/>
    <w:rsid w:val="00CC6F70"/>
    <w:rsid w:val="00CE4185"/>
    <w:rsid w:val="00D116AA"/>
    <w:rsid w:val="00D119D7"/>
    <w:rsid w:val="00D13381"/>
    <w:rsid w:val="00D423A2"/>
    <w:rsid w:val="00D43FA4"/>
    <w:rsid w:val="00D47A93"/>
    <w:rsid w:val="00D63241"/>
    <w:rsid w:val="00D63AC2"/>
    <w:rsid w:val="00D70963"/>
    <w:rsid w:val="00D7383B"/>
    <w:rsid w:val="00D86ED7"/>
    <w:rsid w:val="00D96AFA"/>
    <w:rsid w:val="00DD1830"/>
    <w:rsid w:val="00DE78F3"/>
    <w:rsid w:val="00DF64A3"/>
    <w:rsid w:val="00E02E3C"/>
    <w:rsid w:val="00E16408"/>
    <w:rsid w:val="00E20894"/>
    <w:rsid w:val="00E225CD"/>
    <w:rsid w:val="00E227AD"/>
    <w:rsid w:val="00E245AB"/>
    <w:rsid w:val="00E30226"/>
    <w:rsid w:val="00E30969"/>
    <w:rsid w:val="00E47C5E"/>
    <w:rsid w:val="00E50AFE"/>
    <w:rsid w:val="00E704D7"/>
    <w:rsid w:val="00E771DC"/>
    <w:rsid w:val="00E8772A"/>
    <w:rsid w:val="00E90F6B"/>
    <w:rsid w:val="00E92C27"/>
    <w:rsid w:val="00EA0E3D"/>
    <w:rsid w:val="00EB781C"/>
    <w:rsid w:val="00EE1AA8"/>
    <w:rsid w:val="00F03904"/>
    <w:rsid w:val="00F13F6A"/>
    <w:rsid w:val="00F26342"/>
    <w:rsid w:val="00F31EDC"/>
    <w:rsid w:val="00F3348D"/>
    <w:rsid w:val="00F403C8"/>
    <w:rsid w:val="00F4522C"/>
    <w:rsid w:val="00F47CCF"/>
    <w:rsid w:val="00F5664F"/>
    <w:rsid w:val="00F56F9B"/>
    <w:rsid w:val="00F61406"/>
    <w:rsid w:val="00F70AF1"/>
    <w:rsid w:val="00F74F3F"/>
    <w:rsid w:val="00F76AFC"/>
    <w:rsid w:val="00F7763E"/>
    <w:rsid w:val="00FB5DD1"/>
    <w:rsid w:val="00FB7583"/>
    <w:rsid w:val="00FC2B5D"/>
    <w:rsid w:val="00FD20FC"/>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styleId="Textoindependiente">
    <w:name w:val="Body Text"/>
    <w:basedOn w:val="Normal"/>
    <w:link w:val="TextoindependienteCar"/>
    <w:uiPriority w:val="99"/>
    <w:semiHidden/>
    <w:unhideWhenUsed/>
    <w:rsid w:val="00367926"/>
    <w:pPr>
      <w:spacing w:after="120"/>
    </w:pPr>
  </w:style>
  <w:style w:type="character" w:customStyle="1" w:styleId="TextoindependienteCar">
    <w:name w:val="Texto independiente Car"/>
    <w:basedOn w:val="Fuentedeprrafopredeter"/>
    <w:link w:val="Textoindependiente"/>
    <w:uiPriority w:val="99"/>
    <w:semiHidden/>
    <w:rsid w:val="00367926"/>
  </w:style>
  <w:style w:type="character" w:styleId="Hipervnculo">
    <w:name w:val="Hyperlink"/>
    <w:basedOn w:val="Fuentedeprrafopredeter"/>
    <w:uiPriority w:val="99"/>
    <w:unhideWhenUsed/>
    <w:rsid w:val="00367926"/>
    <w:rPr>
      <w:color w:val="0563C1" w:themeColor="hyperlink"/>
      <w:u w:val="single"/>
    </w:rPr>
  </w:style>
  <w:style w:type="table" w:customStyle="1" w:styleId="Tablaconcuadrcula1">
    <w:name w:val="Tabla con cuadrícula1"/>
    <w:basedOn w:val="Tablanormal"/>
    <w:next w:val="Tablaconcuadrcula"/>
    <w:uiPriority w:val="59"/>
    <w:rsid w:val="003679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6792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D4F5F"/>
    <w:rPr>
      <w:rFonts w:ascii="Geomanist Light" w:hAnsi="Geomanist Light"/>
      <w:lang w:val="es-ES"/>
    </w:rPr>
  </w:style>
  <w:style w:type="character" w:styleId="Mencinsinresolver">
    <w:name w:val="Unresolved Mention"/>
    <w:basedOn w:val="Fuentedeprrafopredeter"/>
    <w:uiPriority w:val="99"/>
    <w:semiHidden/>
    <w:unhideWhenUsed/>
    <w:rsid w:val="00E704D7"/>
    <w:rPr>
      <w:color w:val="605E5C"/>
      <w:shd w:val="clear" w:color="auto" w:fill="E1DFDD"/>
    </w:rPr>
  </w:style>
  <w:style w:type="paragraph" w:styleId="Textonotaalfinal">
    <w:name w:val="endnote text"/>
    <w:basedOn w:val="Normal"/>
    <w:link w:val="TextonotaalfinalCar"/>
    <w:uiPriority w:val="99"/>
    <w:semiHidden/>
    <w:unhideWhenUsed/>
    <w:rsid w:val="00C04D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4D13"/>
    <w:rPr>
      <w:sz w:val="20"/>
      <w:szCs w:val="20"/>
    </w:rPr>
  </w:style>
  <w:style w:type="character" w:styleId="Refdenotaalfinal">
    <w:name w:val="endnote reference"/>
    <w:basedOn w:val="Fuentedeprrafopredeter"/>
    <w:uiPriority w:val="99"/>
    <w:semiHidden/>
    <w:unhideWhenUsed/>
    <w:rsid w:val="00C04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93139">
      <w:bodyDiv w:val="1"/>
      <w:marLeft w:val="0"/>
      <w:marRight w:val="0"/>
      <w:marTop w:val="0"/>
      <w:marBottom w:val="0"/>
      <w:divBdr>
        <w:top w:val="none" w:sz="0" w:space="0" w:color="auto"/>
        <w:left w:val="none" w:sz="0" w:space="0" w:color="auto"/>
        <w:bottom w:val="none" w:sz="0" w:space="0" w:color="auto"/>
        <w:right w:val="none" w:sz="0" w:space="0" w:color="auto"/>
      </w:divBdr>
    </w:div>
    <w:div w:id="124283474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88F9796-04E7-405A-AFA1-22A1E72941A1}">
  <ds:schemaRefs>
    <ds:schemaRef ds:uri="http://schemas.openxmlformats.org/officeDocument/2006/bibliography"/>
  </ds:schemaRefs>
</ds:datastoreItem>
</file>

<file path=customXml/itemProps3.xml><?xml version="1.0" encoding="utf-8"?>
<ds:datastoreItem xmlns:ds="http://schemas.openxmlformats.org/officeDocument/2006/customXml" ds:itemID="{292685F7-A4DE-42A9-99C3-200A10168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3560</Words>
  <Characters>19584</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31</cp:revision>
  <cp:lastPrinted>2023-01-10T21:18:00Z</cp:lastPrinted>
  <dcterms:created xsi:type="dcterms:W3CDTF">2024-07-25T21:12:00Z</dcterms:created>
  <dcterms:modified xsi:type="dcterms:W3CDTF">2024-08-26T21:38:00Z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