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F870E" w14:textId="77777777" w:rsidR="0006090C" w:rsidRPr="00406AA6" w:rsidRDefault="0006090C" w:rsidP="0006090C">
      <w:pPr>
        <w:spacing w:after="0" w:line="240" w:lineRule="auto"/>
        <w:jc w:val="both"/>
        <w:rPr>
          <w:rFonts w:ascii="Verdana" w:eastAsia="Calibri" w:hAnsi="Verdana" w:cs="Arial"/>
          <w:b/>
          <w:bCs/>
          <w:lang w:val="es-ES_tradnl" w:eastAsia="es-ES_tradnl"/>
        </w:rPr>
      </w:pPr>
      <w:bookmarkStart w:id="0" w:name="_GoBack"/>
      <w:bookmarkEnd w:id="0"/>
      <w:r w:rsidRPr="00406AA6">
        <w:rPr>
          <w:rFonts w:ascii="Verdana" w:eastAsia="Calibri" w:hAnsi="Verdana" w:cs="Arial"/>
          <w:b/>
          <w:bCs/>
          <w:lang w:val="es-ES_tradnl" w:eastAsia="es-ES_tradnl"/>
        </w:rPr>
        <w:t xml:space="preserve">RÉGIMEN DE INHABILIDADES – Noción – Contratación estatal – Finalidad </w:t>
      </w:r>
    </w:p>
    <w:p w14:paraId="02CCDFA8" w14:textId="77777777" w:rsidR="0006090C" w:rsidRPr="00406AA6" w:rsidRDefault="0006090C" w:rsidP="0006090C">
      <w:pPr>
        <w:spacing w:after="0" w:line="240" w:lineRule="auto"/>
        <w:jc w:val="both"/>
        <w:rPr>
          <w:rFonts w:ascii="Verdana" w:eastAsia="Calibri" w:hAnsi="Verdana" w:cs="Arial"/>
          <w:b/>
          <w:bCs/>
          <w:sz w:val="20"/>
          <w:szCs w:val="20"/>
          <w:highlight w:val="yellow"/>
          <w:lang w:val="es-ES_tradnl" w:eastAsia="es-ES_tradnl"/>
        </w:rPr>
      </w:pPr>
    </w:p>
    <w:p w14:paraId="08ACF305" w14:textId="77777777" w:rsidR="0006090C" w:rsidRPr="00406AA6" w:rsidRDefault="0006090C" w:rsidP="0006090C">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 xml:space="preserve">El régimen de inhabilidades son prohibiciones para concurrir a los procedimientos de selección y para contratar con el Estado, que se derivan i) de la existencia de comportamientos reprochables o de sanciones anteriormente impuestas, </w:t>
      </w:r>
      <w:proofErr w:type="spellStart"/>
      <w:r w:rsidRPr="00406AA6">
        <w:rPr>
          <w:rFonts w:ascii="Verdana" w:eastAsia="Aptos" w:hAnsi="Verdana" w:cs="Times New Roman"/>
          <w:sz w:val="20"/>
          <w:szCs w:val="20"/>
        </w:rPr>
        <w:t>ii</w:t>
      </w:r>
      <w:proofErr w:type="spellEnd"/>
      <w:r w:rsidRPr="00406AA6">
        <w:rPr>
          <w:rFonts w:ascii="Verdana" w:eastAsia="Aptos" w:hAnsi="Verdana" w:cs="Times New Roman"/>
          <w:sz w:val="20"/>
          <w:szCs w:val="20"/>
        </w:rPr>
        <w:t xml:space="preserve">) de vínculos personales relaticos al parentesco o al estado civil o </w:t>
      </w:r>
      <w:proofErr w:type="spellStart"/>
      <w:r w:rsidRPr="00406AA6">
        <w:rPr>
          <w:rFonts w:ascii="Verdana" w:eastAsia="Aptos" w:hAnsi="Verdana" w:cs="Times New Roman"/>
          <w:sz w:val="20"/>
          <w:szCs w:val="20"/>
        </w:rPr>
        <w:t>iii</w:t>
      </w:r>
      <w:proofErr w:type="spellEnd"/>
      <w:r w:rsidRPr="00406AA6">
        <w:rPr>
          <w:rFonts w:ascii="Verdana" w:eastAsia="Aptos" w:hAnsi="Verdana" w:cs="Times New Roman"/>
          <w:sz w:val="20"/>
          <w:szCs w:val="20"/>
        </w:rPr>
        <w:t>) de una actividad u oficio que se desempeñó en el pasado.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son herramientas para la lucha contra la corrupción, adoptando paulatinamente un carácter sancionatorio o “</w:t>
      </w:r>
      <w:proofErr w:type="spellStart"/>
      <w:r w:rsidRPr="00406AA6">
        <w:rPr>
          <w:rFonts w:ascii="Verdana" w:eastAsia="Aptos" w:hAnsi="Verdana" w:cs="Times New Roman"/>
          <w:sz w:val="20"/>
          <w:szCs w:val="20"/>
        </w:rPr>
        <w:t>neopunitivo</w:t>
      </w:r>
      <w:proofErr w:type="spellEnd"/>
      <w:r w:rsidRPr="00406AA6">
        <w:rPr>
          <w:rFonts w:ascii="Verdana" w:eastAsia="Aptos" w:hAnsi="Verdana" w:cs="Times New Roman"/>
          <w:sz w:val="20"/>
          <w:szCs w:val="20"/>
        </w:rPr>
        <w:t>”.</w:t>
      </w:r>
    </w:p>
    <w:p w14:paraId="6DF3C921" w14:textId="77777777" w:rsidR="0006090C" w:rsidRPr="00406AA6" w:rsidRDefault="0006090C" w:rsidP="0006090C">
      <w:pPr>
        <w:spacing w:after="0" w:line="240" w:lineRule="auto"/>
        <w:jc w:val="both"/>
        <w:rPr>
          <w:rFonts w:ascii="Verdana" w:eastAsia="Aptos" w:hAnsi="Verdana" w:cs="Times New Roman"/>
          <w:sz w:val="20"/>
          <w:szCs w:val="20"/>
        </w:rPr>
      </w:pPr>
    </w:p>
    <w:p w14:paraId="3C77DE4E" w14:textId="77777777" w:rsidR="0006090C" w:rsidRPr="00406AA6" w:rsidRDefault="0006090C" w:rsidP="0006090C">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w:t>
      </w:r>
    </w:p>
    <w:p w14:paraId="5D983378" w14:textId="77777777" w:rsidR="0006090C" w:rsidRPr="00406AA6" w:rsidRDefault="0006090C" w:rsidP="0006090C">
      <w:pPr>
        <w:spacing w:after="0" w:line="240" w:lineRule="auto"/>
        <w:jc w:val="both"/>
        <w:rPr>
          <w:rFonts w:ascii="Verdana" w:eastAsia="Aptos" w:hAnsi="Verdana" w:cs="Times New Roman"/>
          <w:sz w:val="20"/>
          <w:szCs w:val="20"/>
        </w:rPr>
      </w:pPr>
    </w:p>
    <w:p w14:paraId="32FB7A55" w14:textId="77777777" w:rsidR="0006090C" w:rsidRPr="00406AA6" w:rsidRDefault="0006090C" w:rsidP="0006090C">
      <w:pPr>
        <w:spacing w:after="0" w:line="240" w:lineRule="auto"/>
        <w:jc w:val="both"/>
        <w:rPr>
          <w:rFonts w:ascii="Verdana" w:eastAsia="Calibri" w:hAnsi="Verdana" w:cs="Arial"/>
          <w:b/>
          <w:bCs/>
          <w:lang w:val="es-ES" w:eastAsia="es-ES"/>
        </w:rPr>
      </w:pPr>
      <w:r w:rsidRPr="00406AA6">
        <w:rPr>
          <w:rFonts w:ascii="Verdana" w:eastAsia="Calibri" w:hAnsi="Verdana" w:cs="Arial"/>
          <w:b/>
          <w:bCs/>
          <w:lang w:val="es-ES" w:eastAsia="es-ES"/>
        </w:rPr>
        <w:t>RÉGIMEN DE INHABILIDADES – Competencia del legislador – Ley 1801 de 2016 - No pago de multas -Limitación especial</w:t>
      </w:r>
    </w:p>
    <w:p w14:paraId="7490CC64" w14:textId="77777777" w:rsidR="0006090C" w:rsidRPr="00406AA6" w:rsidRDefault="0006090C" w:rsidP="0006090C">
      <w:pPr>
        <w:spacing w:after="0" w:line="240" w:lineRule="auto"/>
        <w:jc w:val="both"/>
        <w:rPr>
          <w:rFonts w:ascii="Verdana" w:eastAsia="Calibri" w:hAnsi="Verdana" w:cs="Arial"/>
          <w:b/>
          <w:bCs/>
          <w:sz w:val="20"/>
          <w:szCs w:val="20"/>
          <w:highlight w:val="yellow"/>
          <w:lang w:val="es-ES_tradnl" w:eastAsia="es-ES_tradnl"/>
        </w:rPr>
      </w:pPr>
    </w:p>
    <w:p w14:paraId="71FE1D66" w14:textId="77777777" w:rsidR="0006090C" w:rsidRPr="00406AA6" w:rsidRDefault="0006090C" w:rsidP="0006090C">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[...]de acuerdo con lo indicado en la jurisprudencia de la Corte Constitucional, debe precisarse que el legislador tiene la competencia para determinar qué hechos o situaciones generan inhabilidad para contratar con el Estado, esto mediante la emisión de una determinada ley. Esta precisión es importante, por cuanto el régimen de inhabilidades para contratar con el Estado no está regulado únicamente en el Estatuto General de Contratación de la Administración Pública –Ley 80 de 1993, Ley 1150 de 2007 y demás normas complementarias–. Un ejemplo claro de lo anterior, son las inhabilidades que crea el legislador en el numeral 4 del artículo 183 del Código Nacional de Seguridad y Convivencia Ciudadana –Ley 1801 de 2016–, particularmente en lo correspondiente a imposibilidad de celebrar o renovar contratos estatales por el no pago de multas desde los seis (6) transcurridos de su imposición.</w:t>
      </w:r>
    </w:p>
    <w:p w14:paraId="3CBAC2AC" w14:textId="77777777" w:rsidR="0006090C" w:rsidRPr="00406AA6" w:rsidRDefault="0006090C" w:rsidP="0006090C">
      <w:pPr>
        <w:spacing w:after="0" w:line="240" w:lineRule="auto"/>
        <w:jc w:val="both"/>
        <w:rPr>
          <w:rFonts w:ascii="Verdana" w:eastAsia="Aptos" w:hAnsi="Verdana" w:cs="Times New Roman"/>
          <w:sz w:val="20"/>
          <w:szCs w:val="20"/>
        </w:rPr>
      </w:pPr>
    </w:p>
    <w:p w14:paraId="63CB1A9F" w14:textId="77777777" w:rsidR="0006090C" w:rsidRPr="00406AA6" w:rsidRDefault="0006090C" w:rsidP="0006090C">
      <w:pPr>
        <w:spacing w:after="0" w:line="240" w:lineRule="auto"/>
        <w:jc w:val="both"/>
        <w:rPr>
          <w:rFonts w:ascii="Verdana" w:eastAsia="Aptos" w:hAnsi="Verdana" w:cs="Times New Roman"/>
          <w:sz w:val="20"/>
          <w:szCs w:val="20"/>
        </w:rPr>
      </w:pPr>
      <w:r w:rsidRPr="00406AA6">
        <w:rPr>
          <w:rFonts w:ascii="Verdana" w:eastAsia="Aptos" w:hAnsi="Verdana" w:cs="Times New Roman"/>
          <w:sz w:val="20"/>
          <w:szCs w:val="20"/>
        </w:rPr>
        <w:t>Así pues, debe precisarse que al ser las inhabilidades límites especiales a la capacidad para presentar ofertas y celebrar contratos estatales, solo pueden tipificarse en la Constitución o la ley –es decir,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w:t>
      </w:r>
    </w:p>
    <w:p w14:paraId="01C93350" w14:textId="77777777" w:rsidR="0006090C" w:rsidRPr="00406AA6" w:rsidRDefault="0006090C" w:rsidP="0006090C">
      <w:pPr>
        <w:spacing w:after="0" w:line="240" w:lineRule="auto"/>
        <w:rPr>
          <w:rFonts w:ascii="Verdana" w:eastAsia="Aptos" w:hAnsi="Verdana" w:cs="Times New Roman"/>
          <w:sz w:val="20"/>
          <w:szCs w:val="20"/>
        </w:rPr>
      </w:pPr>
    </w:p>
    <w:p w14:paraId="1EC2269B" w14:textId="77777777" w:rsidR="0006090C" w:rsidRPr="00406AA6" w:rsidRDefault="0006090C" w:rsidP="0006090C">
      <w:pPr>
        <w:spacing w:after="0" w:line="240" w:lineRule="auto"/>
        <w:rPr>
          <w:rFonts w:ascii="Verdana" w:eastAsia="Geomanist Light" w:hAnsi="Verdana" w:cs="Arial"/>
          <w:lang w:val="es-MX"/>
        </w:rPr>
      </w:pPr>
      <w:r w:rsidRPr="00406AA6">
        <w:rPr>
          <w:rFonts w:ascii="Verdana" w:eastAsia="Geomanist Light" w:hAnsi="Verdana" w:cs="Arial"/>
          <w:lang w:val="es-MX"/>
        </w:rPr>
        <w:t>Bogotá D.C., [Día] de [</w:t>
      </w:r>
      <w:proofErr w:type="spellStart"/>
      <w:r w:rsidRPr="00406AA6">
        <w:rPr>
          <w:rFonts w:ascii="Verdana" w:eastAsia="Geomanist Light" w:hAnsi="Verdana" w:cs="Arial"/>
          <w:lang w:val="es-MX"/>
        </w:rPr>
        <w:t>Mes.NombreCapitalizado</w:t>
      </w:r>
      <w:proofErr w:type="spellEnd"/>
      <w:r w:rsidRPr="00406AA6">
        <w:rPr>
          <w:rFonts w:ascii="Verdana" w:eastAsia="Geomanist Light" w:hAnsi="Verdana" w:cs="Arial"/>
          <w:lang w:val="es-MX"/>
        </w:rPr>
        <w:t>] de [Año]</w:t>
      </w:r>
    </w:p>
    <w:p w14:paraId="194FD80A" w14:textId="77777777" w:rsidR="0006090C" w:rsidRPr="00406AA6" w:rsidRDefault="0006090C" w:rsidP="0006090C">
      <w:pPr>
        <w:spacing w:after="0" w:line="240" w:lineRule="auto"/>
        <w:jc w:val="both"/>
        <w:rPr>
          <w:rFonts w:ascii="Verdana" w:eastAsia="Calibri" w:hAnsi="Verdana" w:cs="Arial"/>
          <w:lang w:val="es-ES"/>
        </w:rPr>
      </w:pPr>
    </w:p>
    <w:p w14:paraId="271FA5F1" w14:textId="6E078B32" w:rsidR="0006090C" w:rsidRPr="00406AA6" w:rsidRDefault="0006090C" w:rsidP="0006090C">
      <w:pPr>
        <w:spacing w:after="0" w:line="240" w:lineRule="auto"/>
        <w:jc w:val="right"/>
        <w:rPr>
          <w:rFonts w:ascii="Verdana" w:eastAsia="Calibri" w:hAnsi="Verdana" w:cs="Arial"/>
          <w:lang w:val="es-ES"/>
        </w:rPr>
      </w:pPr>
      <w:r w:rsidRPr="0006090C">
        <w:rPr>
          <w:rFonts w:ascii="Verdana" w:eastAsia="Calibri" w:hAnsi="Verdana" w:cs="Arial"/>
          <w:noProof/>
          <w:lang w:val="es-ES"/>
        </w:rPr>
        <w:drawing>
          <wp:inline distT="0" distB="0" distL="0" distR="0" wp14:anchorId="3273E5D7" wp14:editId="31BBDFE2">
            <wp:extent cx="3267531" cy="962159"/>
            <wp:effectExtent l="0" t="0" r="9525" b="9525"/>
            <wp:docPr id="184028911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89114" name="Imagen 1" descr="Texto&#10;&#10;Descripción generada automáticamente"/>
                    <pic:cNvPicPr/>
                  </pic:nvPicPr>
                  <pic:blipFill>
                    <a:blip r:embed="rId10"/>
                    <a:stretch>
                      <a:fillRect/>
                    </a:stretch>
                  </pic:blipFill>
                  <pic:spPr>
                    <a:xfrm>
                      <a:off x="0" y="0"/>
                      <a:ext cx="3267531" cy="962159"/>
                    </a:xfrm>
                    <a:prstGeom prst="rect">
                      <a:avLst/>
                    </a:prstGeom>
                  </pic:spPr>
                </pic:pic>
              </a:graphicData>
            </a:graphic>
          </wp:inline>
        </w:drawing>
      </w:r>
    </w:p>
    <w:p w14:paraId="042DCBC5" w14:textId="77777777" w:rsidR="0006090C" w:rsidRPr="00406AA6" w:rsidRDefault="0006090C" w:rsidP="0006090C">
      <w:pPr>
        <w:spacing w:after="0" w:line="240" w:lineRule="auto"/>
        <w:jc w:val="both"/>
        <w:rPr>
          <w:rFonts w:ascii="Verdana" w:eastAsia="Calibri" w:hAnsi="Verdana" w:cs="Arial"/>
          <w:lang w:val="es-ES"/>
        </w:rPr>
      </w:pPr>
    </w:p>
    <w:p w14:paraId="6BEF0766" w14:textId="77777777" w:rsidR="0006090C" w:rsidRPr="00406AA6" w:rsidRDefault="0006090C" w:rsidP="0006090C">
      <w:pPr>
        <w:spacing w:after="0" w:line="240" w:lineRule="auto"/>
        <w:jc w:val="both"/>
        <w:rPr>
          <w:rFonts w:ascii="Verdana" w:eastAsia="Calibri" w:hAnsi="Verdana" w:cs="Arial"/>
          <w:lang w:val="es-ES" w:eastAsia="es-ES"/>
        </w:rPr>
      </w:pPr>
      <w:r w:rsidRPr="00406AA6">
        <w:rPr>
          <w:rFonts w:ascii="Verdana" w:eastAsia="Calibri" w:hAnsi="Verdana" w:cs="Arial"/>
          <w:lang w:val="es-ES" w:eastAsia="es-ES"/>
        </w:rPr>
        <w:t>Señor</w:t>
      </w:r>
    </w:p>
    <w:p w14:paraId="4BFBD528" w14:textId="77777777" w:rsidR="0006090C" w:rsidRPr="00406AA6" w:rsidRDefault="0006090C" w:rsidP="0006090C">
      <w:pPr>
        <w:spacing w:after="0" w:line="240" w:lineRule="auto"/>
        <w:rPr>
          <w:rFonts w:ascii="Verdana" w:eastAsia="Calibri" w:hAnsi="Verdana" w:cs="Arial"/>
          <w:b/>
          <w:lang w:val="es-ES_tradnl" w:eastAsia="es-ES_tradnl"/>
        </w:rPr>
      </w:pPr>
      <w:r w:rsidRPr="00406AA6">
        <w:rPr>
          <w:rFonts w:ascii="Verdana" w:eastAsia="Calibri" w:hAnsi="Verdana" w:cs="Arial"/>
          <w:b/>
          <w:lang w:val="es-ES_tradnl" w:eastAsia="es-ES_tradnl"/>
        </w:rPr>
        <w:t>Andrés Camilo Peralta Quevedo</w:t>
      </w:r>
    </w:p>
    <w:p w14:paraId="172D382D" w14:textId="77777777" w:rsidR="0006090C" w:rsidRPr="00406AA6" w:rsidRDefault="00290B6D" w:rsidP="0006090C">
      <w:pPr>
        <w:spacing w:after="0" w:line="240" w:lineRule="auto"/>
        <w:rPr>
          <w:rFonts w:ascii="Verdana" w:eastAsia="Aptos" w:hAnsi="Verdana" w:cs="Times New Roman"/>
        </w:rPr>
      </w:pPr>
      <w:hyperlink r:id="rId11" w:history="1">
        <w:r w:rsidR="0006090C" w:rsidRPr="00406AA6">
          <w:rPr>
            <w:rFonts w:ascii="Verdana" w:eastAsia="Aptos" w:hAnsi="Verdana" w:cs="Times New Roman"/>
            <w:color w:val="467886"/>
            <w:u w:val="single"/>
          </w:rPr>
          <w:t>mailto:andrescamiloperalta@outlook.es</w:t>
        </w:r>
      </w:hyperlink>
      <w:r w:rsidR="0006090C" w:rsidRPr="00406AA6">
        <w:rPr>
          <w:rFonts w:ascii="Verdana" w:eastAsia="Aptos" w:hAnsi="Verdana" w:cs="Times New Roman"/>
        </w:rPr>
        <w:t xml:space="preserve"> </w:t>
      </w:r>
    </w:p>
    <w:p w14:paraId="3CD0C541" w14:textId="77777777" w:rsidR="0006090C" w:rsidRPr="00406AA6" w:rsidRDefault="0006090C" w:rsidP="0006090C">
      <w:pPr>
        <w:spacing w:after="0" w:line="240" w:lineRule="auto"/>
        <w:rPr>
          <w:rFonts w:ascii="Verdana" w:eastAsia="Calibri" w:hAnsi="Verdana" w:cs="Arial"/>
          <w:b/>
          <w:bCs/>
          <w:lang w:val="es-ES" w:eastAsia="es-ES"/>
        </w:rPr>
      </w:pPr>
      <w:r w:rsidRPr="00406AA6">
        <w:rPr>
          <w:rFonts w:ascii="Verdana" w:eastAsia="Calibri" w:hAnsi="Verdana" w:cs="Arial"/>
          <w:lang w:val="es-ES" w:eastAsia="es-ES"/>
        </w:rPr>
        <w:t>Acacias, Meta</w:t>
      </w:r>
    </w:p>
    <w:p w14:paraId="302C1D37" w14:textId="77777777" w:rsidR="0006090C" w:rsidRPr="00406AA6" w:rsidRDefault="0006090C" w:rsidP="0006090C">
      <w:pPr>
        <w:spacing w:after="0" w:line="240" w:lineRule="auto"/>
        <w:rPr>
          <w:rFonts w:ascii="Verdana" w:eastAsia="Calibri" w:hAnsi="Verdana" w:cs="Arial"/>
          <w:b/>
          <w:bCs/>
          <w:lang w:val="es-ES_tradnl" w:eastAsia="es-ES_tradnl"/>
        </w:rPr>
      </w:pPr>
    </w:p>
    <w:p w14:paraId="27698F37" w14:textId="77777777" w:rsidR="0006090C" w:rsidRPr="00406AA6" w:rsidRDefault="0006090C" w:rsidP="0006090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6090C" w:rsidRPr="00406AA6" w14:paraId="7EE9D00C" w14:textId="77777777" w:rsidTr="00094090">
        <w:trPr>
          <w:trHeight w:val="884"/>
        </w:trPr>
        <w:tc>
          <w:tcPr>
            <w:tcW w:w="2689" w:type="dxa"/>
          </w:tcPr>
          <w:p w14:paraId="17A7E85B" w14:textId="77777777" w:rsidR="0006090C" w:rsidRPr="00406AA6" w:rsidRDefault="0006090C" w:rsidP="00094090">
            <w:pPr>
              <w:jc w:val="both"/>
              <w:rPr>
                <w:rFonts w:ascii="Verdana" w:eastAsia="Calibri" w:hAnsi="Verdana" w:cs="Arial"/>
                <w:b/>
                <w:bCs/>
                <w:lang w:val="es-ES_tradnl" w:eastAsia="es-ES_tradnl"/>
              </w:rPr>
            </w:pPr>
          </w:p>
        </w:tc>
        <w:tc>
          <w:tcPr>
            <w:tcW w:w="6100" w:type="dxa"/>
          </w:tcPr>
          <w:p w14:paraId="1F89A774" w14:textId="77777777" w:rsidR="0006090C" w:rsidRPr="00406AA6" w:rsidRDefault="0006090C" w:rsidP="00094090">
            <w:pPr>
              <w:jc w:val="both"/>
              <w:rPr>
                <w:rFonts w:ascii="Verdana" w:eastAsia="Calibri" w:hAnsi="Verdana" w:cs="Arial"/>
                <w:b/>
                <w:bCs/>
                <w:lang w:val="es-ES" w:eastAsia="es-ES"/>
              </w:rPr>
            </w:pPr>
            <w:r w:rsidRPr="00406AA6">
              <w:rPr>
                <w:rFonts w:ascii="Verdana" w:eastAsia="Calibri" w:hAnsi="Verdana" w:cs="Arial"/>
                <w:b/>
                <w:bCs/>
                <w:lang w:val="es-ES" w:eastAsia="es-ES"/>
              </w:rPr>
              <w:t>Concepto C-332 de 2024</w:t>
            </w:r>
          </w:p>
        </w:tc>
      </w:tr>
      <w:tr w:rsidR="0006090C" w:rsidRPr="00406AA6" w14:paraId="51DA4F93" w14:textId="77777777" w:rsidTr="00094090">
        <w:trPr>
          <w:trHeight w:val="884"/>
        </w:trPr>
        <w:tc>
          <w:tcPr>
            <w:tcW w:w="2689" w:type="dxa"/>
          </w:tcPr>
          <w:p w14:paraId="6ADF646D" w14:textId="77777777" w:rsidR="0006090C" w:rsidRPr="00406AA6" w:rsidRDefault="0006090C" w:rsidP="00094090">
            <w:pPr>
              <w:jc w:val="both"/>
              <w:rPr>
                <w:rFonts w:ascii="Verdana" w:eastAsia="Calibri" w:hAnsi="Verdana" w:cs="Arial"/>
                <w:lang w:val="es-ES_tradnl" w:eastAsia="es-ES_tradnl"/>
              </w:rPr>
            </w:pPr>
            <w:r w:rsidRPr="00406AA6">
              <w:rPr>
                <w:rFonts w:ascii="Verdana" w:eastAsia="Calibri" w:hAnsi="Verdana" w:cs="Arial"/>
                <w:b/>
                <w:lang w:val="es-ES_tradnl" w:eastAsia="es-ES_tradnl"/>
              </w:rPr>
              <w:t>Temas:</w:t>
            </w:r>
            <w:r w:rsidRPr="00406AA6">
              <w:rPr>
                <w:rFonts w:ascii="Verdana" w:eastAsia="Calibri" w:hAnsi="Verdana" w:cs="Arial"/>
                <w:lang w:val="es-ES_tradnl" w:eastAsia="es-ES_tradnl"/>
              </w:rPr>
              <w:t xml:space="preserve">                   </w:t>
            </w:r>
          </w:p>
        </w:tc>
        <w:tc>
          <w:tcPr>
            <w:tcW w:w="6100" w:type="dxa"/>
          </w:tcPr>
          <w:p w14:paraId="171CA468" w14:textId="77777777" w:rsidR="0006090C" w:rsidRPr="00406AA6" w:rsidRDefault="0006090C" w:rsidP="00094090">
            <w:pPr>
              <w:spacing w:line="276" w:lineRule="auto"/>
              <w:jc w:val="both"/>
              <w:rPr>
                <w:rFonts w:ascii="Verdana" w:eastAsia="Calibri" w:hAnsi="Verdana" w:cs="Arial"/>
                <w:lang w:val="es-ES" w:eastAsia="es-ES"/>
              </w:rPr>
            </w:pPr>
            <w:r w:rsidRPr="00406AA6">
              <w:rPr>
                <w:rFonts w:ascii="Verdana" w:eastAsia="Calibri" w:hAnsi="Verdana" w:cs="Arial"/>
                <w:lang w:val="es-ES" w:eastAsia="es-ES"/>
              </w:rPr>
              <w:t>RÉGIMEN DE INHABILIDADES – Noción – Contratación estatal – Finalidad – Origen / RÉGIMEN DE INHABILIDADES – Competencia del legislador – Ley 1801 de 2016 - No pago de multas -Limitación especial</w:t>
            </w:r>
          </w:p>
          <w:p w14:paraId="40DBF888" w14:textId="77777777" w:rsidR="0006090C" w:rsidRPr="00406AA6" w:rsidRDefault="0006090C" w:rsidP="00094090">
            <w:pPr>
              <w:spacing w:line="276" w:lineRule="auto"/>
              <w:jc w:val="both"/>
              <w:rPr>
                <w:rFonts w:ascii="Verdana" w:eastAsia="Calibri" w:hAnsi="Verdana" w:cs="Arial"/>
                <w:highlight w:val="yellow"/>
                <w:lang w:val="es-ES" w:eastAsia="es-ES"/>
              </w:rPr>
            </w:pPr>
          </w:p>
        </w:tc>
      </w:tr>
      <w:tr w:rsidR="0006090C" w:rsidRPr="00406AA6" w14:paraId="6FCBB9E4" w14:textId="77777777" w:rsidTr="00094090">
        <w:tc>
          <w:tcPr>
            <w:tcW w:w="2689" w:type="dxa"/>
          </w:tcPr>
          <w:p w14:paraId="3F2B8FE5" w14:textId="77777777" w:rsidR="0006090C" w:rsidRPr="00406AA6" w:rsidRDefault="0006090C" w:rsidP="00094090">
            <w:pPr>
              <w:jc w:val="both"/>
              <w:rPr>
                <w:rFonts w:ascii="Verdana" w:eastAsia="Calibri" w:hAnsi="Verdana" w:cs="Arial"/>
                <w:b/>
                <w:lang w:val="es-ES_tradnl" w:eastAsia="es-ES_tradnl"/>
              </w:rPr>
            </w:pPr>
            <w:r w:rsidRPr="00406AA6">
              <w:rPr>
                <w:rFonts w:ascii="Verdana" w:eastAsia="Calibri" w:hAnsi="Verdana" w:cs="Arial"/>
                <w:b/>
                <w:lang w:val="es-ES_tradnl" w:eastAsia="es-ES_tradnl"/>
              </w:rPr>
              <w:t>Radicación:</w:t>
            </w:r>
            <w:r w:rsidRPr="00406AA6">
              <w:rPr>
                <w:rFonts w:ascii="Verdana" w:eastAsia="Calibri" w:hAnsi="Verdana" w:cs="Arial"/>
                <w:lang w:val="es-ES_tradnl" w:eastAsia="es-ES_tradnl"/>
              </w:rPr>
              <w:t xml:space="preserve">               </w:t>
            </w:r>
          </w:p>
        </w:tc>
        <w:tc>
          <w:tcPr>
            <w:tcW w:w="6100" w:type="dxa"/>
          </w:tcPr>
          <w:p w14:paraId="053C27B3" w14:textId="77777777" w:rsidR="0006090C" w:rsidRPr="00406AA6" w:rsidRDefault="0006090C" w:rsidP="00094090">
            <w:pPr>
              <w:jc w:val="both"/>
              <w:rPr>
                <w:rFonts w:ascii="Verdana" w:eastAsia="Calibri" w:hAnsi="Verdana" w:cs="Arial"/>
                <w:lang w:val="es-ES_tradnl" w:eastAsia="es-ES_tradnl"/>
              </w:rPr>
            </w:pPr>
            <w:r w:rsidRPr="00406AA6">
              <w:rPr>
                <w:rFonts w:ascii="Verdana" w:eastAsia="Calibri" w:hAnsi="Verdana" w:cs="Arial"/>
                <w:lang w:val="es-ES_tradnl" w:eastAsia="es-ES_tradnl"/>
              </w:rPr>
              <w:t>Respuesta a consulta con radicado No. P20240712007134</w:t>
            </w:r>
            <w:r w:rsidRPr="00406AA6">
              <w:rPr>
                <w:rFonts w:ascii="Verdana" w:eastAsia="Calibri" w:hAnsi="Verdana" w:cs="Arial"/>
                <w:lang w:val="es-ES_tradnl" w:eastAsia="es-ES_tradnl"/>
              </w:rPr>
              <w:tab/>
            </w:r>
            <w:r w:rsidRPr="00406AA6">
              <w:rPr>
                <w:rFonts w:ascii="Verdana" w:eastAsia="Calibri" w:hAnsi="Verdana" w:cs="Arial"/>
                <w:lang w:val="es-ES_tradnl" w:eastAsia="es-ES_tradnl"/>
              </w:rPr>
              <w:tab/>
            </w:r>
          </w:p>
        </w:tc>
      </w:tr>
    </w:tbl>
    <w:p w14:paraId="75A7650C" w14:textId="77777777" w:rsidR="0006090C" w:rsidRPr="00406AA6" w:rsidRDefault="0006090C" w:rsidP="0006090C">
      <w:pPr>
        <w:spacing w:after="0" w:line="240" w:lineRule="auto"/>
        <w:jc w:val="both"/>
        <w:rPr>
          <w:rFonts w:ascii="Verdana" w:eastAsia="Calibri" w:hAnsi="Verdana" w:cs="Arial"/>
          <w:lang w:val="es-ES_tradnl" w:eastAsia="es-ES_tradnl"/>
        </w:rPr>
      </w:pPr>
    </w:p>
    <w:p w14:paraId="31DC7C10" w14:textId="77777777" w:rsidR="0006090C" w:rsidRPr="00406AA6" w:rsidRDefault="0006090C" w:rsidP="0006090C">
      <w:pPr>
        <w:spacing w:after="0" w:line="240" w:lineRule="auto"/>
        <w:jc w:val="both"/>
        <w:rPr>
          <w:rFonts w:ascii="Verdana" w:eastAsia="Calibri" w:hAnsi="Verdana" w:cs="Arial"/>
          <w:lang w:val="es-ES_tradnl" w:eastAsia="es-ES_tradnl"/>
        </w:rPr>
      </w:pPr>
    </w:p>
    <w:p w14:paraId="729051A5" w14:textId="77777777" w:rsidR="0006090C" w:rsidRPr="00406AA6" w:rsidRDefault="0006090C" w:rsidP="0006090C">
      <w:pPr>
        <w:spacing w:after="0" w:line="276" w:lineRule="auto"/>
        <w:jc w:val="both"/>
        <w:rPr>
          <w:rFonts w:ascii="Verdana" w:eastAsia="Calibri" w:hAnsi="Verdana" w:cs="Arial"/>
          <w:lang w:val="es-ES" w:eastAsia="es-ES"/>
        </w:rPr>
      </w:pPr>
      <w:r w:rsidRPr="00406AA6">
        <w:rPr>
          <w:rFonts w:ascii="Verdana" w:eastAsia="Calibri" w:hAnsi="Verdana" w:cs="Arial"/>
          <w:lang w:val="es-ES" w:eastAsia="es-ES"/>
        </w:rPr>
        <w:t xml:space="preserve">Estimado señor Peralta: </w:t>
      </w:r>
    </w:p>
    <w:p w14:paraId="25990CFF" w14:textId="77777777" w:rsidR="0006090C" w:rsidRPr="00406AA6" w:rsidRDefault="0006090C" w:rsidP="0006090C">
      <w:pPr>
        <w:tabs>
          <w:tab w:val="left" w:pos="3768"/>
        </w:tabs>
        <w:spacing w:after="0" w:line="276" w:lineRule="auto"/>
        <w:jc w:val="both"/>
        <w:rPr>
          <w:rFonts w:ascii="Verdana" w:eastAsia="Calibri" w:hAnsi="Verdana" w:cs="Arial"/>
          <w:lang w:val="es-ES" w:eastAsia="es-ES"/>
        </w:rPr>
      </w:pPr>
      <w:r w:rsidRPr="00406AA6">
        <w:rPr>
          <w:rFonts w:ascii="Verdana" w:eastAsia="Calibri" w:hAnsi="Verdana" w:cs="Arial"/>
          <w:lang w:val="es-ES" w:eastAsia="es-ES"/>
        </w:rPr>
        <w:tab/>
      </w:r>
    </w:p>
    <w:p w14:paraId="7B945565" w14:textId="77777777" w:rsidR="0006090C" w:rsidRPr="00406AA6" w:rsidRDefault="0006090C" w:rsidP="0006090C">
      <w:pPr>
        <w:spacing w:after="0" w:line="276" w:lineRule="auto"/>
        <w:jc w:val="both"/>
        <w:rPr>
          <w:rFonts w:ascii="Verdana" w:eastAsia="Calibri" w:hAnsi="Verdana" w:cs="Arial"/>
          <w:lang w:val="es-ES" w:eastAsia="es-ES"/>
        </w:rPr>
      </w:pPr>
      <w:r w:rsidRPr="00406AA6">
        <w:rPr>
          <w:rFonts w:ascii="Verdana" w:eastAsia="Calibri" w:hAnsi="Verdana" w:cs="Arial"/>
          <w:lang w:val="es-ES" w:eastAsia="es-ES"/>
        </w:rPr>
        <w:t>En ejercicio de la competencia otorgada por los artículos 3, numeral 5º, y 11, numeral 8º, del Decreto Ley 4170 de 2011,</w:t>
      </w:r>
      <w:r w:rsidRPr="00406AA6">
        <w:rPr>
          <w:rFonts w:ascii="Verdana" w:eastAsia="Arial MT" w:hAnsi="Verdana" w:cs="Arial MT"/>
          <w:lang w:val="es-ES" w:eastAsia="es-ES"/>
        </w:rPr>
        <w:t xml:space="preserve"> </w:t>
      </w:r>
      <w:r w:rsidRPr="00406AA6">
        <w:rPr>
          <w:rFonts w:ascii="Verdana" w:eastAsia="Aptos" w:hAnsi="Verdana" w:cs="Arial"/>
        </w:rPr>
        <w:t xml:space="preserve">así como lo establecido en el artículo 4 de la Resolución 1707 de 2018 expedida por esta Entidad, </w:t>
      </w:r>
      <w:r w:rsidRPr="00406AA6">
        <w:rPr>
          <w:rFonts w:ascii="Verdana" w:eastAsia="Calibri" w:hAnsi="Verdana" w:cs="Arial"/>
          <w:lang w:val="es-ES" w:eastAsia="es-ES"/>
        </w:rPr>
        <w:t xml:space="preserve">la Agencia Nacional de Contratación Pública – Colombia Compra Eficiente– responde su solicitud de consulta de fecha del 12 de julio de 2024, que fue remita por el Departamento Administrativo de la Función Pública mediante oficio con radicado No. 20249000480712 del mismo mes y año. Usted realiza la siguiente consulta: </w:t>
      </w:r>
    </w:p>
    <w:p w14:paraId="049CFDD4" w14:textId="77777777" w:rsidR="0006090C" w:rsidRPr="00406AA6" w:rsidRDefault="0006090C" w:rsidP="0006090C">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15C2647E" w14:textId="77777777" w:rsidR="0006090C" w:rsidRPr="00406AA6" w:rsidRDefault="0006090C" w:rsidP="0006090C">
      <w:pPr>
        <w:tabs>
          <w:tab w:val="left" w:pos="709"/>
        </w:tabs>
        <w:spacing w:before="120" w:after="0" w:line="240" w:lineRule="auto"/>
        <w:ind w:left="709" w:right="709"/>
        <w:jc w:val="both"/>
        <w:rPr>
          <w:rFonts w:ascii="Verdana" w:eastAsia="Calibri" w:hAnsi="Verdana" w:cs="Arial"/>
          <w:sz w:val="20"/>
          <w:szCs w:val="20"/>
          <w:lang w:val="es-MX"/>
        </w:rPr>
      </w:pPr>
      <w:r w:rsidRPr="00406AA6">
        <w:rPr>
          <w:rFonts w:ascii="Verdana" w:eastAsia="Calibri" w:hAnsi="Verdana" w:cs="Arial"/>
          <w:sz w:val="20"/>
          <w:szCs w:val="20"/>
          <w:lang w:val="es-MX"/>
        </w:rPr>
        <w:t>“Tengo un comparendo de tránsito ya con más de 7 años ya prescritos, en la alcaldía del municipio donde tengo los comparendos, me está pidiendo que los pague para poder contratar por medio de CPS, con la alcaldía.</w:t>
      </w:r>
    </w:p>
    <w:p w14:paraId="5D95EB45" w14:textId="77777777" w:rsidR="0006090C" w:rsidRPr="00406AA6" w:rsidRDefault="0006090C" w:rsidP="0006090C">
      <w:pPr>
        <w:tabs>
          <w:tab w:val="left" w:pos="709"/>
        </w:tabs>
        <w:spacing w:before="120" w:after="0" w:line="240" w:lineRule="auto"/>
        <w:ind w:left="709" w:right="709"/>
        <w:jc w:val="both"/>
        <w:rPr>
          <w:rFonts w:ascii="Verdana" w:eastAsia="Calibri" w:hAnsi="Verdana" w:cs="Arial"/>
          <w:sz w:val="20"/>
          <w:szCs w:val="20"/>
          <w:lang w:val="es-MX"/>
        </w:rPr>
      </w:pPr>
      <w:r w:rsidRPr="00406AA6">
        <w:rPr>
          <w:rFonts w:ascii="Verdana" w:eastAsia="Calibri" w:hAnsi="Verdana" w:cs="Arial"/>
          <w:sz w:val="20"/>
          <w:szCs w:val="20"/>
          <w:lang w:val="es-MX"/>
        </w:rPr>
        <w:lastRenderedPageBreak/>
        <w:t>Revisando las inhabilidades, en ningún caso dice que tener multas de tránsito impide contrata con el estado.</w:t>
      </w:r>
    </w:p>
    <w:p w14:paraId="5B6FAA6E" w14:textId="77777777" w:rsidR="0006090C" w:rsidRPr="00406AA6" w:rsidRDefault="0006090C" w:rsidP="0006090C">
      <w:pPr>
        <w:tabs>
          <w:tab w:val="left" w:pos="709"/>
        </w:tabs>
        <w:spacing w:before="120" w:after="0" w:line="240" w:lineRule="auto"/>
        <w:ind w:left="709" w:right="709"/>
        <w:jc w:val="both"/>
        <w:rPr>
          <w:rFonts w:ascii="Verdana" w:eastAsia="Calibri" w:hAnsi="Verdana" w:cs="Arial"/>
          <w:sz w:val="20"/>
          <w:szCs w:val="20"/>
          <w:lang w:val="es-MX"/>
        </w:rPr>
      </w:pPr>
      <w:r w:rsidRPr="00406AA6">
        <w:rPr>
          <w:rFonts w:ascii="Verdana" w:eastAsia="Calibri" w:hAnsi="Verdana" w:cs="Arial"/>
          <w:sz w:val="20"/>
          <w:szCs w:val="20"/>
          <w:lang w:val="es-MX"/>
        </w:rPr>
        <w:t xml:space="preserve">Quiero saber si los que me </w:t>
      </w:r>
      <w:proofErr w:type="spellStart"/>
      <w:r w:rsidRPr="00406AA6">
        <w:rPr>
          <w:rFonts w:ascii="Verdana" w:eastAsia="Calibri" w:hAnsi="Verdana" w:cs="Arial"/>
          <w:sz w:val="20"/>
          <w:szCs w:val="20"/>
          <w:lang w:val="es-MX"/>
        </w:rPr>
        <w:t>esta</w:t>
      </w:r>
      <w:proofErr w:type="spellEnd"/>
      <w:r w:rsidRPr="00406AA6">
        <w:rPr>
          <w:rFonts w:ascii="Verdana" w:eastAsia="Calibri" w:hAnsi="Verdana" w:cs="Arial"/>
          <w:sz w:val="20"/>
          <w:szCs w:val="20"/>
          <w:lang w:val="es-MX"/>
        </w:rPr>
        <w:t xml:space="preserve"> exigiendo la alcaldía para poder contratar con ellos es viable y legal”. [sic]</w:t>
      </w:r>
    </w:p>
    <w:p w14:paraId="65EA1B2B" w14:textId="77777777" w:rsidR="0006090C" w:rsidRPr="00406AA6" w:rsidRDefault="0006090C" w:rsidP="0006090C">
      <w:pPr>
        <w:tabs>
          <w:tab w:val="left" w:pos="142"/>
          <w:tab w:val="left" w:pos="284"/>
        </w:tabs>
        <w:spacing w:line="276" w:lineRule="auto"/>
        <w:contextualSpacing/>
        <w:jc w:val="both"/>
        <w:rPr>
          <w:rFonts w:ascii="Verdana" w:eastAsia="Century Gothic" w:hAnsi="Verdana" w:cs="Century Gothic"/>
          <w:b/>
          <w:bCs/>
          <w:lang w:val="es-ES"/>
        </w:rPr>
      </w:pPr>
    </w:p>
    <w:p w14:paraId="61213F53" w14:textId="77777777" w:rsidR="0006090C" w:rsidRPr="00406AA6" w:rsidRDefault="0006090C" w:rsidP="0006090C">
      <w:pPr>
        <w:spacing w:after="120" w:line="276" w:lineRule="auto"/>
        <w:ind w:firstLine="709"/>
        <w:jc w:val="both"/>
        <w:rPr>
          <w:rFonts w:ascii="Verdana" w:eastAsia="Calibri" w:hAnsi="Verdana" w:cs="Arial"/>
          <w:szCs w:val="24"/>
          <w:lang w:val="es-ES_tradnl" w:eastAsia="es-ES_tradnl"/>
        </w:rPr>
      </w:pPr>
      <w:r w:rsidRPr="00406AA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06AA6">
        <w:rPr>
          <w:rFonts w:ascii="Verdana" w:eastAsia="Calibri" w:hAnsi="Verdana" w:cs="Arial"/>
          <w:szCs w:val="24"/>
          <w:lang w:val="es-ES_tradnl" w:eastAsia="es-ES_tradnl"/>
        </w:rPr>
        <w:tab/>
      </w:r>
    </w:p>
    <w:p w14:paraId="538732E9" w14:textId="77777777" w:rsidR="0006090C" w:rsidRPr="00406AA6" w:rsidRDefault="0006090C" w:rsidP="0006090C">
      <w:pPr>
        <w:spacing w:after="0" w:line="276" w:lineRule="auto"/>
        <w:ind w:firstLine="709"/>
        <w:jc w:val="both"/>
        <w:rPr>
          <w:rFonts w:ascii="Verdana" w:eastAsia="Calibri" w:hAnsi="Verdana" w:cs="Arial"/>
          <w:lang w:val="es-ES" w:eastAsia="es-ES"/>
        </w:rPr>
      </w:pPr>
      <w:r w:rsidRPr="00406A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4B8F3BC" w14:textId="77777777" w:rsidR="0006090C" w:rsidRPr="00406AA6" w:rsidRDefault="0006090C" w:rsidP="0006090C">
      <w:pPr>
        <w:spacing w:after="0" w:line="276" w:lineRule="auto"/>
        <w:ind w:firstLine="709"/>
        <w:jc w:val="both"/>
        <w:rPr>
          <w:rFonts w:ascii="Verdana" w:eastAsia="Calibri" w:hAnsi="Verdana" w:cs="Arial"/>
          <w:lang w:val="es-ES" w:eastAsia="es-ES"/>
        </w:rPr>
      </w:pPr>
    </w:p>
    <w:p w14:paraId="466B13AA" w14:textId="77777777" w:rsidR="0006090C" w:rsidRPr="00406AA6" w:rsidRDefault="0006090C" w:rsidP="0006090C">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406AA6">
        <w:rPr>
          <w:rFonts w:ascii="Verdana" w:eastAsia="Arial" w:hAnsi="Verdana" w:cs="Arial"/>
          <w:b/>
          <w:bCs/>
          <w:lang w:val="es-ES"/>
        </w:rPr>
        <w:t>1. Problema planteado:</w:t>
      </w:r>
    </w:p>
    <w:p w14:paraId="14DE4C95" w14:textId="77777777" w:rsidR="0006090C" w:rsidRPr="00406AA6" w:rsidRDefault="0006090C" w:rsidP="0006090C">
      <w:pPr>
        <w:tabs>
          <w:tab w:val="left" w:pos="426"/>
        </w:tabs>
        <w:spacing w:after="0" w:line="276" w:lineRule="auto"/>
        <w:jc w:val="both"/>
        <w:rPr>
          <w:rFonts w:ascii="Verdana" w:eastAsia="Century Gothic" w:hAnsi="Verdana" w:cs="Century Gothic"/>
          <w:lang w:val="es-ES"/>
        </w:rPr>
      </w:pPr>
    </w:p>
    <w:p w14:paraId="2F2CB238" w14:textId="77777777" w:rsidR="0006090C" w:rsidRPr="00406AA6" w:rsidRDefault="0006090C" w:rsidP="0006090C">
      <w:pPr>
        <w:spacing w:after="0" w:line="276" w:lineRule="auto"/>
        <w:jc w:val="both"/>
        <w:rPr>
          <w:rFonts w:ascii="Verdana" w:eastAsia="Century Gothic" w:hAnsi="Verdana" w:cs="Century Gothic"/>
          <w:color w:val="7030A0"/>
        </w:rPr>
      </w:pPr>
      <w:r w:rsidRPr="00406AA6">
        <w:rPr>
          <w:rFonts w:ascii="Verdana" w:eastAsia="Century Gothic" w:hAnsi="Verdana" w:cs="Century Gothic"/>
        </w:rPr>
        <w:t>De acuerdo con el contenido de su solicitud, se evidencia que la misma está relacionada con el régimen de inhabilidades para contratar con el Estado. Por lo que, se resolverá su consulta desde el siguiente problema jurídico:</w:t>
      </w:r>
      <w:bookmarkStart w:id="1" w:name="_Hlk171070029"/>
      <w:r w:rsidRPr="00406AA6">
        <w:rPr>
          <w:rFonts w:ascii="Verdana" w:eastAsia="Century Gothic" w:hAnsi="Verdana" w:cs="Century Gothic"/>
        </w:rPr>
        <w:t xml:space="preserve"> ¿el no pago de multas de tránsito puede ocasionar una inhabilidad para contratar con el Estado?</w:t>
      </w:r>
    </w:p>
    <w:p w14:paraId="60BDC9C3" w14:textId="77777777" w:rsidR="0006090C" w:rsidRPr="00406AA6" w:rsidRDefault="0006090C" w:rsidP="0006090C">
      <w:pPr>
        <w:spacing w:after="0" w:line="276" w:lineRule="auto"/>
        <w:jc w:val="both"/>
        <w:rPr>
          <w:rFonts w:ascii="Verdana" w:eastAsia="Calibri" w:hAnsi="Verdana" w:cs="Arial"/>
          <w:color w:val="7030A0"/>
          <w:lang w:val="es-ES"/>
        </w:rPr>
      </w:pPr>
    </w:p>
    <w:bookmarkEnd w:id="1"/>
    <w:p w14:paraId="6BF21940" w14:textId="77777777" w:rsidR="0006090C" w:rsidRPr="00406AA6" w:rsidRDefault="0006090C" w:rsidP="0006090C">
      <w:pPr>
        <w:widowControl w:val="0"/>
        <w:autoSpaceDE w:val="0"/>
        <w:autoSpaceDN w:val="0"/>
        <w:spacing w:before="1" w:after="0" w:line="240" w:lineRule="auto"/>
        <w:jc w:val="both"/>
        <w:outlineLvl w:val="0"/>
        <w:rPr>
          <w:rFonts w:ascii="Verdana" w:eastAsia="Arial" w:hAnsi="Verdana" w:cs="Arial"/>
          <w:b/>
          <w:bCs/>
          <w:lang w:val="es-ES"/>
        </w:rPr>
      </w:pPr>
      <w:r w:rsidRPr="00406AA6">
        <w:rPr>
          <w:rFonts w:ascii="Verdana" w:eastAsia="Arial" w:hAnsi="Verdana" w:cs="Arial"/>
          <w:b/>
          <w:bCs/>
          <w:lang w:val="es-ES"/>
        </w:rPr>
        <w:t>2. Respuesta:</w:t>
      </w:r>
    </w:p>
    <w:p w14:paraId="41BF9D2B" w14:textId="77777777" w:rsidR="0006090C" w:rsidRPr="00406AA6" w:rsidRDefault="0006090C" w:rsidP="0006090C">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6090C" w:rsidRPr="00406AA6" w14:paraId="06171622" w14:textId="77777777" w:rsidTr="00094090">
        <w:tc>
          <w:tcPr>
            <w:tcW w:w="8828" w:type="dxa"/>
            <w:shd w:val="clear" w:color="auto" w:fill="auto"/>
          </w:tcPr>
          <w:p w14:paraId="6EFD4A44" w14:textId="77777777" w:rsidR="0006090C" w:rsidRPr="00406AA6" w:rsidRDefault="0006090C" w:rsidP="00094090">
            <w:pPr>
              <w:spacing w:line="276" w:lineRule="auto"/>
              <w:contextualSpacing/>
              <w:jc w:val="both"/>
              <w:rPr>
                <w:rFonts w:ascii="Verdana" w:eastAsia="Calibri" w:hAnsi="Verdana" w:cs="Arial"/>
                <w:lang w:val="es-ES"/>
              </w:rPr>
            </w:pPr>
            <w:bookmarkStart w:id="2" w:name="_Hlk171067516"/>
            <w:r>
              <w:rPr>
                <w:rFonts w:ascii="Verdana" w:eastAsia="Calibri" w:hAnsi="Verdana" w:cs="Arial"/>
                <w:lang w:val="es-ES"/>
              </w:rPr>
              <w:t>L</w:t>
            </w:r>
            <w:r w:rsidRPr="00406AA6">
              <w:rPr>
                <w:rFonts w:ascii="Verdana" w:eastAsia="Calibri" w:hAnsi="Verdana" w:cs="Arial"/>
                <w:lang w:val="es-ES"/>
              </w:rPr>
              <w:t xml:space="preserve">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w:t>
            </w:r>
            <w:r w:rsidRPr="00406AA6">
              <w:rPr>
                <w:rFonts w:ascii="Verdana" w:eastAsia="Calibri" w:hAnsi="Verdana" w:cs="Arial"/>
                <w:lang w:val="es-ES"/>
              </w:rPr>
              <w:lastRenderedPageBreak/>
              <w:t xml:space="preserve">previamente establecidas por el ordenamiento jurídico. </w:t>
            </w:r>
            <w:r>
              <w:rPr>
                <w:rFonts w:ascii="Verdana" w:eastAsia="Calibri" w:hAnsi="Verdana" w:cs="Arial"/>
                <w:lang w:val="es-ES"/>
              </w:rPr>
              <w:t xml:space="preserve">En ese sentido, al analizarse el régimen de inhabilidades, se observa que </w:t>
            </w:r>
            <w:r w:rsidRPr="002E68A7">
              <w:rPr>
                <w:rFonts w:ascii="Verdana" w:eastAsia="Calibri" w:hAnsi="Verdana" w:cs="Arial"/>
                <w:i/>
                <w:iCs/>
                <w:lang w:val="es-ES"/>
              </w:rPr>
              <w:t>“el no pago de multas de tránsito”</w:t>
            </w:r>
            <w:r>
              <w:rPr>
                <w:rFonts w:ascii="Verdana" w:eastAsia="Calibri" w:hAnsi="Verdana" w:cs="Arial"/>
                <w:lang w:val="es-ES"/>
              </w:rPr>
              <w:t xml:space="preserve"> no constituye una inhabilidad para celebrar contratos con las Entidades Estatales, puesto que, el legislador o el constituyente, no la establecieron como una causal que limitara la capacidad contratar con el Estado.</w:t>
            </w:r>
          </w:p>
        </w:tc>
      </w:tr>
      <w:bookmarkEnd w:id="2"/>
    </w:tbl>
    <w:p w14:paraId="3EB8BA8B" w14:textId="77777777" w:rsidR="0006090C" w:rsidRPr="00406AA6" w:rsidRDefault="0006090C" w:rsidP="0006090C">
      <w:pPr>
        <w:tabs>
          <w:tab w:val="left" w:pos="142"/>
          <w:tab w:val="left" w:pos="967"/>
        </w:tabs>
        <w:spacing w:after="0" w:line="276" w:lineRule="auto"/>
        <w:jc w:val="both"/>
        <w:rPr>
          <w:rFonts w:ascii="Verdana" w:eastAsia="Century Gothic" w:hAnsi="Verdana" w:cs="Times New Roman"/>
          <w:b/>
          <w:bCs/>
          <w:lang w:val="es-ES"/>
        </w:rPr>
      </w:pPr>
    </w:p>
    <w:p w14:paraId="4FD93612" w14:textId="77777777" w:rsidR="0006090C" w:rsidRPr="00406AA6" w:rsidRDefault="0006090C" w:rsidP="0006090C">
      <w:pPr>
        <w:widowControl w:val="0"/>
        <w:autoSpaceDE w:val="0"/>
        <w:autoSpaceDN w:val="0"/>
        <w:spacing w:before="1" w:after="0" w:line="240" w:lineRule="auto"/>
        <w:ind w:left="360" w:hanging="360"/>
        <w:outlineLvl w:val="0"/>
        <w:rPr>
          <w:rFonts w:ascii="Verdana" w:eastAsia="Arial" w:hAnsi="Verdana" w:cs="Arial"/>
          <w:b/>
          <w:bCs/>
          <w:lang w:val="es-ES"/>
        </w:rPr>
      </w:pPr>
      <w:r w:rsidRPr="00406AA6">
        <w:rPr>
          <w:rFonts w:ascii="Verdana" w:eastAsia="Arial" w:hAnsi="Verdana" w:cs="Arial"/>
          <w:b/>
          <w:bCs/>
          <w:lang w:val="es-ES"/>
        </w:rPr>
        <w:t>3. Razones de la respuesta</w:t>
      </w:r>
    </w:p>
    <w:p w14:paraId="5AFC26A1" w14:textId="77777777" w:rsidR="0006090C" w:rsidRPr="00406AA6" w:rsidRDefault="0006090C" w:rsidP="0006090C">
      <w:pPr>
        <w:spacing w:after="0" w:line="276" w:lineRule="auto"/>
        <w:jc w:val="both"/>
        <w:rPr>
          <w:rFonts w:ascii="Verdana" w:eastAsia="Calibri" w:hAnsi="Verdana" w:cs="Arial"/>
          <w:lang w:val="es-ES"/>
        </w:rPr>
      </w:pPr>
    </w:p>
    <w:p w14:paraId="1662E361" w14:textId="77777777" w:rsidR="0006090C" w:rsidRPr="00406AA6" w:rsidRDefault="0006090C" w:rsidP="0006090C">
      <w:pPr>
        <w:spacing w:after="0" w:line="276" w:lineRule="auto"/>
        <w:jc w:val="both"/>
        <w:rPr>
          <w:rFonts w:ascii="Verdana" w:eastAsia="Calibri" w:hAnsi="Verdana" w:cs="Arial"/>
          <w:lang w:val="es-ES"/>
        </w:rPr>
      </w:pPr>
      <w:r w:rsidRPr="00406AA6">
        <w:rPr>
          <w:rFonts w:ascii="Verdana" w:eastAsia="Calibri" w:hAnsi="Verdana" w:cs="Arial"/>
          <w:lang w:val="es-ES"/>
        </w:rPr>
        <w:t xml:space="preserve">La respuesta anterior se sustenta en las siguientes consideraciones: </w:t>
      </w:r>
    </w:p>
    <w:p w14:paraId="6AB9C180" w14:textId="77777777" w:rsidR="0006090C" w:rsidRPr="00406AA6" w:rsidRDefault="0006090C" w:rsidP="0006090C">
      <w:pPr>
        <w:spacing w:after="0" w:line="276" w:lineRule="auto"/>
        <w:jc w:val="both"/>
        <w:rPr>
          <w:rFonts w:ascii="Verdana" w:eastAsia="Calibri" w:hAnsi="Verdana" w:cs="Arial"/>
          <w:lang w:val="es-ES"/>
        </w:rPr>
      </w:pPr>
    </w:p>
    <w:p w14:paraId="73412D5B" w14:textId="77777777" w:rsidR="0006090C" w:rsidRPr="00406AA6" w:rsidRDefault="0006090C" w:rsidP="0006090C">
      <w:pPr>
        <w:numPr>
          <w:ilvl w:val="0"/>
          <w:numId w:val="3"/>
        </w:numPr>
        <w:spacing w:after="0" w:line="276" w:lineRule="auto"/>
        <w:contextualSpacing/>
        <w:jc w:val="both"/>
        <w:rPr>
          <w:rFonts w:ascii="Verdana" w:eastAsia="Calibri" w:hAnsi="Verdana" w:cs="Arial"/>
          <w:lang w:val="es-ES"/>
        </w:rPr>
      </w:pPr>
      <w:bookmarkStart w:id="3" w:name="_Hlk173311098"/>
      <w:r w:rsidRPr="00406AA6">
        <w:rPr>
          <w:rFonts w:ascii="Verdana" w:eastAsia="Calibri" w:hAnsi="Verdana" w:cs="Arial"/>
          <w:lang w:val="es-ES"/>
        </w:rPr>
        <w:t xml:space="preserve">El régimen de inhabilidades son prohibiciones para concurrir a los procedimientos de selección y para contratar con el Estado, que se derivan </w:t>
      </w:r>
      <w:r w:rsidRPr="00406AA6">
        <w:rPr>
          <w:rFonts w:ascii="Verdana" w:eastAsia="Calibri" w:hAnsi="Verdana" w:cs="Arial"/>
          <w:i/>
          <w:iCs/>
          <w:lang w:val="es-ES"/>
        </w:rPr>
        <w:t>i)</w:t>
      </w:r>
      <w:r w:rsidRPr="00406AA6">
        <w:rPr>
          <w:rFonts w:ascii="Verdana" w:eastAsia="Calibri" w:hAnsi="Verdana" w:cs="Arial"/>
          <w:lang w:val="es-ES"/>
        </w:rPr>
        <w:t xml:space="preserve"> de la existencia de comportamientos reprochables o de sanciones anteriormente impuestas</w:t>
      </w:r>
      <w:r w:rsidRPr="00406AA6">
        <w:rPr>
          <w:rFonts w:ascii="Verdana" w:eastAsia="Calibri" w:hAnsi="Verdana" w:cs="Arial"/>
          <w:color w:val="000000"/>
          <w:vertAlign w:val="superscript"/>
          <w:lang w:val="es-ES_tradnl"/>
        </w:rPr>
        <w:footnoteReference w:id="1"/>
      </w:r>
      <w:r w:rsidRPr="00406AA6">
        <w:rPr>
          <w:rFonts w:ascii="Verdana" w:eastAsia="Arial" w:hAnsi="Verdana" w:cs="Arial"/>
          <w:color w:val="000000"/>
          <w:lang w:eastAsia="es-CO"/>
        </w:rPr>
        <w:t>,</w:t>
      </w:r>
      <w:r w:rsidRPr="00406AA6">
        <w:rPr>
          <w:rFonts w:ascii="Verdana" w:eastAsia="Calibri" w:hAnsi="Verdana" w:cs="Arial"/>
          <w:lang w:val="es-ES"/>
        </w:rPr>
        <w:t xml:space="preserve"> </w:t>
      </w:r>
      <w:proofErr w:type="spellStart"/>
      <w:r w:rsidRPr="00406AA6">
        <w:rPr>
          <w:rFonts w:ascii="Verdana" w:eastAsia="Calibri" w:hAnsi="Verdana" w:cs="Arial"/>
          <w:i/>
          <w:iCs/>
          <w:lang w:val="es-ES"/>
        </w:rPr>
        <w:t>ii</w:t>
      </w:r>
      <w:proofErr w:type="spellEnd"/>
      <w:r w:rsidRPr="00406AA6">
        <w:rPr>
          <w:rFonts w:ascii="Verdana" w:eastAsia="Calibri" w:hAnsi="Verdana" w:cs="Arial"/>
          <w:i/>
          <w:iCs/>
          <w:lang w:val="es-ES"/>
        </w:rPr>
        <w:t xml:space="preserve">) </w:t>
      </w:r>
      <w:r w:rsidRPr="00406AA6">
        <w:rPr>
          <w:rFonts w:ascii="Verdana" w:eastAsia="Calibri" w:hAnsi="Verdana" w:cs="Arial"/>
          <w:lang w:val="es-ES"/>
        </w:rPr>
        <w:t>de vínculos personales relaticos al parentesco o al estado civil</w:t>
      </w:r>
      <w:r w:rsidRPr="00406AA6">
        <w:rPr>
          <w:rFonts w:ascii="Verdana" w:eastAsia="Calibri" w:hAnsi="Verdana" w:cs="Arial"/>
          <w:color w:val="000000"/>
          <w:vertAlign w:val="superscript"/>
          <w:lang w:val="es-ES_tradnl"/>
        </w:rPr>
        <w:footnoteReference w:id="2"/>
      </w:r>
      <w:r w:rsidRPr="00406AA6">
        <w:rPr>
          <w:rFonts w:ascii="Arial" w:eastAsia="Arial" w:hAnsi="Arial" w:cs="Arial"/>
          <w:color w:val="000000"/>
          <w:lang w:eastAsia="es-CO"/>
        </w:rPr>
        <w:t xml:space="preserve"> </w:t>
      </w:r>
      <w:r w:rsidRPr="00406AA6">
        <w:rPr>
          <w:rFonts w:ascii="Verdana" w:eastAsia="Calibri" w:hAnsi="Verdana" w:cs="Arial"/>
          <w:lang w:val="es-ES"/>
        </w:rPr>
        <w:t xml:space="preserve">o </w:t>
      </w:r>
      <w:proofErr w:type="spellStart"/>
      <w:r w:rsidRPr="00406AA6">
        <w:rPr>
          <w:rFonts w:ascii="Verdana" w:eastAsia="Calibri" w:hAnsi="Verdana" w:cs="Arial"/>
          <w:i/>
          <w:iCs/>
          <w:lang w:val="es-ES"/>
        </w:rPr>
        <w:t>iii</w:t>
      </w:r>
      <w:proofErr w:type="spellEnd"/>
      <w:r w:rsidRPr="00406AA6">
        <w:rPr>
          <w:rFonts w:ascii="Verdana" w:eastAsia="Calibri" w:hAnsi="Verdana" w:cs="Arial"/>
          <w:i/>
          <w:iCs/>
          <w:lang w:val="es-ES"/>
        </w:rPr>
        <w:t xml:space="preserve">) </w:t>
      </w:r>
      <w:r w:rsidRPr="00406AA6">
        <w:rPr>
          <w:rFonts w:ascii="Verdana" w:eastAsia="Calibri" w:hAnsi="Verdana" w:cs="Arial"/>
          <w:lang w:val="es-ES"/>
        </w:rPr>
        <w:t>de una actividad u oficio que se desempeñó en el pasado</w:t>
      </w:r>
      <w:r w:rsidRPr="00406AA6">
        <w:rPr>
          <w:rFonts w:ascii="Verdana" w:eastAsia="Calibri" w:hAnsi="Verdana" w:cs="Arial"/>
          <w:color w:val="000000"/>
          <w:vertAlign w:val="superscript"/>
          <w:lang w:val="es-ES_tradnl"/>
        </w:rPr>
        <w:footnoteReference w:id="3"/>
      </w:r>
      <w:r w:rsidRPr="00406AA6">
        <w:rPr>
          <w:rFonts w:ascii="Verdana" w:eastAsia="Calibri" w:hAnsi="Verdana" w:cs="Arial"/>
          <w:color w:val="000000"/>
          <w:lang w:val="es-ES_tradnl"/>
        </w:rPr>
        <w:t>. El régimen de inhabilidades en la contratación pública, responde a la tendencia de asegurar que la provisión de los bienes y servicios por parte de las Entidades Estatales se efectúe cumpliendo con los principios de la función administrativa y de la gestión fiscal, especialmente con probidad y transparencia. Es por eso que, como lo ha destacado la doctrina, las inhabilidades son herramientas para la lucha contra la corrupción, adoptando paulatinamente un carácter sancionatorio o “</w:t>
      </w:r>
      <w:proofErr w:type="spellStart"/>
      <w:r w:rsidRPr="00406AA6">
        <w:rPr>
          <w:rFonts w:ascii="Verdana" w:eastAsia="Calibri" w:hAnsi="Verdana" w:cs="Arial"/>
          <w:color w:val="000000"/>
          <w:lang w:val="es-ES_tradnl"/>
        </w:rPr>
        <w:t>neopunitivo</w:t>
      </w:r>
      <w:proofErr w:type="spellEnd"/>
      <w:r w:rsidRPr="00406AA6">
        <w:rPr>
          <w:rFonts w:ascii="Verdana" w:eastAsia="Calibri" w:hAnsi="Verdana" w:cs="Arial"/>
          <w:color w:val="000000"/>
          <w:lang w:val="es-ES_tradnl"/>
        </w:rPr>
        <w:t>”</w:t>
      </w:r>
      <w:r w:rsidRPr="00406AA6">
        <w:rPr>
          <w:rFonts w:ascii="Verdana" w:eastAsia="Calibri" w:hAnsi="Verdana" w:cs="Arial"/>
          <w:color w:val="000000"/>
          <w:vertAlign w:val="superscript"/>
          <w:lang w:val="es-ES"/>
        </w:rPr>
        <w:footnoteReference w:id="4"/>
      </w:r>
      <w:r w:rsidRPr="00406AA6">
        <w:rPr>
          <w:rFonts w:ascii="Verdana" w:eastAsia="Calibri" w:hAnsi="Verdana" w:cs="Arial"/>
          <w:color w:val="000000"/>
          <w:lang w:val="es-ES"/>
        </w:rPr>
        <w:t>.</w:t>
      </w:r>
    </w:p>
    <w:p w14:paraId="2675DE71" w14:textId="77777777" w:rsidR="0006090C" w:rsidRPr="00406AA6" w:rsidRDefault="0006090C" w:rsidP="0006090C">
      <w:pPr>
        <w:spacing w:after="0" w:line="276" w:lineRule="auto"/>
        <w:ind w:left="720"/>
        <w:contextualSpacing/>
        <w:jc w:val="both"/>
        <w:rPr>
          <w:rFonts w:ascii="Verdana" w:eastAsia="Calibri" w:hAnsi="Verdana" w:cs="Arial"/>
          <w:lang w:val="es-ES"/>
        </w:rPr>
      </w:pPr>
    </w:p>
    <w:p w14:paraId="12E35B90" w14:textId="77777777" w:rsidR="0006090C" w:rsidRPr="00406AA6" w:rsidRDefault="0006090C" w:rsidP="0006090C">
      <w:pPr>
        <w:numPr>
          <w:ilvl w:val="0"/>
          <w:numId w:val="3"/>
        </w:numPr>
        <w:spacing w:after="0" w:line="276" w:lineRule="auto"/>
        <w:contextualSpacing/>
        <w:jc w:val="both"/>
        <w:rPr>
          <w:rFonts w:ascii="Verdana" w:eastAsia="Calibri" w:hAnsi="Verdana" w:cs="Arial"/>
          <w:lang w:val="es-ES"/>
        </w:rPr>
      </w:pPr>
      <w:r w:rsidRPr="00406AA6">
        <w:rPr>
          <w:rFonts w:ascii="Verdana" w:eastAsia="Calibri" w:hAnsi="Verdana" w:cs="Arial"/>
          <w:lang w:val="es-ES"/>
        </w:rPr>
        <w:lastRenderedPageBreak/>
        <w:t xml:space="preserve">En consecuencia, las inhabilidades son circunstancias establecidas por la Constitución o la ley, que impiden que personas naturales o jurídicas sean elegidas o designadas en un cargo público o celebre contratos con el Estado, con el objetivo de garantizar la idoneidad, imparcialidad, probidad, transparencia y moralidad de la función pública, garantizando el interés general. De esta forma, las inhabilidades para contratar con el Estado son un conjunto de restricciones establecidas por el constituyente o legislador, que afectan directamente la capacidad de las personas para establecer relaciones contractuales con el Estado, que pueden resultar de condenas, sanciones o situaciones previamente establecidas por el ordenamiento jurídico. </w:t>
      </w:r>
    </w:p>
    <w:p w14:paraId="373C53DE" w14:textId="77777777" w:rsidR="0006090C" w:rsidRPr="00406AA6" w:rsidRDefault="0006090C" w:rsidP="0006090C">
      <w:pPr>
        <w:spacing w:after="0"/>
        <w:ind w:left="720"/>
        <w:contextualSpacing/>
        <w:rPr>
          <w:rFonts w:ascii="Verdana" w:eastAsia="Calibri" w:hAnsi="Verdana" w:cs="Arial"/>
          <w:lang w:val="es-ES"/>
        </w:rPr>
      </w:pPr>
    </w:p>
    <w:p w14:paraId="206A3A1A" w14:textId="77777777" w:rsidR="0006090C" w:rsidRPr="00406AA6" w:rsidRDefault="0006090C" w:rsidP="0006090C">
      <w:pPr>
        <w:numPr>
          <w:ilvl w:val="0"/>
          <w:numId w:val="3"/>
        </w:numPr>
        <w:spacing w:after="0" w:line="276" w:lineRule="auto"/>
        <w:jc w:val="both"/>
        <w:rPr>
          <w:rFonts w:ascii="Verdana" w:eastAsia="Aptos" w:hAnsi="Verdana" w:cs="Arial"/>
          <w:i/>
          <w:iCs/>
          <w:lang w:val="es-ES"/>
        </w:rPr>
      </w:pPr>
      <w:r w:rsidRPr="00406AA6">
        <w:rPr>
          <w:rFonts w:ascii="Verdana" w:eastAsia="Arial" w:hAnsi="Verdana" w:cs="Arial"/>
          <w:color w:val="000000"/>
          <w:lang w:val="es-MX" w:eastAsia="es-CO"/>
        </w:rPr>
        <w:t xml:space="preserve">En esta medida, la Corte Constitucional explica que </w:t>
      </w:r>
      <w:r w:rsidRPr="00406AA6">
        <w:rPr>
          <w:rFonts w:ascii="Verdana" w:eastAsia="Aptos" w:hAnsi="Verdana" w:cs="Arial"/>
          <w:i/>
          <w:iCs/>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406AA6">
        <w:rPr>
          <w:rFonts w:ascii="Verdana" w:eastAsia="Aptos" w:hAnsi="Verdana" w:cs="Arial"/>
          <w:i/>
          <w:iCs/>
          <w:vertAlign w:val="superscript"/>
          <w:lang w:val="es-ES"/>
        </w:rPr>
        <w:footnoteReference w:id="5"/>
      </w:r>
      <w:r w:rsidRPr="00406AA6">
        <w:rPr>
          <w:rFonts w:ascii="Verdana" w:eastAsia="Aptos" w:hAnsi="Verdana" w:cs="Arial"/>
          <w:i/>
          <w:iCs/>
          <w:lang w:val="es-ES"/>
        </w:rPr>
        <w:t xml:space="preserve">. </w:t>
      </w:r>
      <w:r w:rsidRPr="00406AA6">
        <w:rPr>
          <w:rFonts w:ascii="Verdana" w:eastAsia="Arial" w:hAnsi="Verdana" w:cs="Arial"/>
          <w:color w:val="000000"/>
          <w:lang w:val="es-MX" w:eastAsia="es-CO"/>
        </w:rPr>
        <w:t>Así pues,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w:t>
      </w:r>
    </w:p>
    <w:bookmarkEnd w:id="3"/>
    <w:p w14:paraId="2643B1BE" w14:textId="77777777" w:rsidR="0006090C" w:rsidRPr="00406AA6" w:rsidRDefault="0006090C" w:rsidP="0006090C">
      <w:pPr>
        <w:spacing w:after="0" w:line="276" w:lineRule="auto"/>
        <w:contextualSpacing/>
        <w:jc w:val="both"/>
        <w:rPr>
          <w:rFonts w:ascii="Verdana" w:eastAsia="Calibri" w:hAnsi="Verdana" w:cs="Arial"/>
        </w:rPr>
      </w:pPr>
    </w:p>
    <w:p w14:paraId="0E0685A4" w14:textId="77777777" w:rsidR="0006090C" w:rsidRPr="00406AA6" w:rsidRDefault="0006090C" w:rsidP="0006090C">
      <w:pPr>
        <w:numPr>
          <w:ilvl w:val="0"/>
          <w:numId w:val="3"/>
        </w:numPr>
        <w:spacing w:after="0" w:line="276" w:lineRule="auto"/>
        <w:contextualSpacing/>
        <w:jc w:val="both"/>
        <w:rPr>
          <w:rFonts w:ascii="Verdana" w:eastAsia="Calibri" w:hAnsi="Verdana" w:cs="Arial"/>
        </w:rPr>
      </w:pPr>
      <w:r w:rsidRPr="00406AA6">
        <w:rPr>
          <w:rFonts w:ascii="Verdana" w:eastAsia="Calibri" w:hAnsi="Verdana" w:cs="Arial"/>
        </w:rPr>
        <w:t>Así pues, debe precisarse que al ser las inhabilidades límites especiales a la capacidad para presentar ofertas y celebrar contratos estatales, solo pueden tipificarse en la Constitución o la ley –es decir,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w:t>
      </w:r>
    </w:p>
    <w:p w14:paraId="2B41A039" w14:textId="77777777" w:rsidR="0006090C" w:rsidRPr="00406AA6" w:rsidRDefault="0006090C" w:rsidP="0006090C">
      <w:pPr>
        <w:widowControl w:val="0"/>
        <w:autoSpaceDE w:val="0"/>
        <w:autoSpaceDN w:val="0"/>
        <w:spacing w:after="0" w:line="276" w:lineRule="auto"/>
        <w:ind w:left="720"/>
        <w:contextualSpacing/>
        <w:jc w:val="both"/>
        <w:rPr>
          <w:rFonts w:ascii="Verdana" w:eastAsia="Aptos" w:hAnsi="Verdana" w:cs="Arial"/>
        </w:rPr>
      </w:pPr>
    </w:p>
    <w:p w14:paraId="0FAC74AA" w14:textId="77777777" w:rsidR="0006090C" w:rsidRPr="00406AA6" w:rsidRDefault="0006090C" w:rsidP="0006090C">
      <w:pPr>
        <w:widowControl w:val="0"/>
        <w:numPr>
          <w:ilvl w:val="0"/>
          <w:numId w:val="1"/>
        </w:numPr>
        <w:autoSpaceDE w:val="0"/>
        <w:autoSpaceDN w:val="0"/>
        <w:spacing w:after="0" w:line="276" w:lineRule="auto"/>
        <w:contextualSpacing/>
        <w:jc w:val="both"/>
        <w:rPr>
          <w:rFonts w:ascii="Verdana" w:eastAsia="Aptos" w:hAnsi="Verdana" w:cs="Arial"/>
        </w:rPr>
      </w:pPr>
      <w:r w:rsidRPr="00406AA6">
        <w:rPr>
          <w:rFonts w:ascii="Verdana" w:eastAsia="Aptos" w:hAnsi="Verdana" w:cs="Arial"/>
        </w:rPr>
        <w:t xml:space="preserve">En conclusión, corresponde de una parte, a los particulares en principio, determinar si incurren o no en causal de inhabilidad o incompatibilidad para suscribir contratos con las entidades públicas y, ostentar cargos públicos. Y, de otra parte, acorde con las disposiciones que rigen su actividad contractual, les atañe a las Entidades Estatales evaluar en cada </w:t>
      </w:r>
      <w:r w:rsidRPr="00406AA6">
        <w:rPr>
          <w:rFonts w:ascii="Verdana" w:eastAsia="Aptos" w:hAnsi="Verdana" w:cs="Arial"/>
        </w:rPr>
        <w:lastRenderedPageBreak/>
        <w:t>caso, si uno o alguno de sus futuros contratistas, se encuentra o no inmerso en los límites especiales a la capacidad para presentar ofertas y celebrar contratos estatales.</w:t>
      </w:r>
    </w:p>
    <w:p w14:paraId="66045BF2" w14:textId="77777777" w:rsidR="0006090C" w:rsidRPr="00406AA6" w:rsidRDefault="0006090C" w:rsidP="0006090C">
      <w:pPr>
        <w:widowControl w:val="0"/>
        <w:autoSpaceDE w:val="0"/>
        <w:autoSpaceDN w:val="0"/>
        <w:spacing w:after="0" w:line="276" w:lineRule="auto"/>
        <w:contextualSpacing/>
        <w:jc w:val="both"/>
        <w:rPr>
          <w:rFonts w:ascii="Verdana" w:eastAsia="Aptos" w:hAnsi="Verdana" w:cs="Arial"/>
        </w:rPr>
      </w:pPr>
    </w:p>
    <w:p w14:paraId="504849F9" w14:textId="77777777" w:rsidR="0006090C" w:rsidRPr="00406AA6" w:rsidRDefault="0006090C" w:rsidP="0006090C">
      <w:pPr>
        <w:widowControl w:val="0"/>
        <w:autoSpaceDE w:val="0"/>
        <w:autoSpaceDN w:val="0"/>
        <w:spacing w:before="1" w:after="0" w:line="240" w:lineRule="auto"/>
        <w:outlineLvl w:val="0"/>
        <w:rPr>
          <w:rFonts w:ascii="Arial" w:eastAsia="Arial" w:hAnsi="Arial" w:cs="Arial"/>
          <w:b/>
          <w:bCs/>
          <w:lang w:val="es-ES"/>
        </w:rPr>
      </w:pPr>
      <w:r w:rsidRPr="00406AA6">
        <w:rPr>
          <w:rFonts w:ascii="Arial" w:eastAsia="Arial" w:hAnsi="Arial" w:cs="Arial"/>
          <w:b/>
          <w:bCs/>
          <w:lang w:val="es-ES"/>
        </w:rPr>
        <w:t>4.</w:t>
      </w:r>
      <w:r>
        <w:rPr>
          <w:rFonts w:ascii="Arial" w:eastAsia="Arial" w:hAnsi="Arial" w:cs="Arial"/>
          <w:b/>
          <w:bCs/>
          <w:lang w:val="es-ES"/>
        </w:rPr>
        <w:t xml:space="preserve"> </w:t>
      </w:r>
      <w:r w:rsidRPr="00406AA6">
        <w:rPr>
          <w:rFonts w:ascii="Verdana" w:eastAsia="Arial" w:hAnsi="Verdana" w:cs="Arial"/>
          <w:b/>
          <w:bCs/>
          <w:lang w:val="es-ES"/>
        </w:rPr>
        <w:t>Referencias normativas, jurisprudenciales y otras fuentes:</w:t>
      </w:r>
    </w:p>
    <w:p w14:paraId="004AC75A"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6090C" w:rsidRPr="00406AA6" w14:paraId="69ED5E56" w14:textId="77777777" w:rsidTr="00094090">
        <w:trPr>
          <w:trHeight w:val="870"/>
        </w:trPr>
        <w:tc>
          <w:tcPr>
            <w:tcW w:w="8647" w:type="dxa"/>
          </w:tcPr>
          <w:p w14:paraId="3FE21273" w14:textId="77777777" w:rsidR="0006090C" w:rsidRPr="00406AA6" w:rsidRDefault="0006090C" w:rsidP="0006090C">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Calibri" w:hAnsi="Verdana" w:cs="Arial"/>
                <w:lang w:val="es-ES"/>
              </w:rPr>
              <w:t>Ley 80 de 1993. Artículo 8</w:t>
            </w:r>
          </w:p>
          <w:p w14:paraId="5EEAA78F" w14:textId="77777777" w:rsidR="0006090C" w:rsidRPr="00406AA6" w:rsidRDefault="0006090C" w:rsidP="0006090C">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Aptos" w:hAnsi="Verdana" w:cs="Arial"/>
              </w:rPr>
              <w:t>CORTE CONSTITUCIONAL. Sentencia C-1016 de 2012. M.P. Jorge Iván Palacio</w:t>
            </w:r>
          </w:p>
          <w:p w14:paraId="6B2AF45C" w14:textId="77777777" w:rsidR="0006090C" w:rsidRPr="00406AA6" w:rsidRDefault="0006090C" w:rsidP="0006090C">
            <w:pPr>
              <w:widowControl w:val="0"/>
              <w:numPr>
                <w:ilvl w:val="0"/>
                <w:numId w:val="2"/>
              </w:numPr>
              <w:autoSpaceDE w:val="0"/>
              <w:autoSpaceDN w:val="0"/>
              <w:spacing w:line="276" w:lineRule="auto"/>
              <w:contextualSpacing/>
              <w:jc w:val="both"/>
              <w:rPr>
                <w:rFonts w:ascii="Verdana" w:eastAsia="Aptos" w:hAnsi="Verdana" w:cs="Arial"/>
              </w:rPr>
            </w:pPr>
            <w:r w:rsidRPr="00406AA6">
              <w:rPr>
                <w:rFonts w:ascii="Verdana" w:eastAsia="Aptos" w:hAnsi="Verdana" w:cs="Arial"/>
              </w:rPr>
              <w:t xml:space="preserve">BARRETO ROZO, Antonio Alejandro. Inhabilidades de la contratación estatal, efectos y </w:t>
            </w:r>
            <w:proofErr w:type="spellStart"/>
            <w:r w:rsidRPr="00406AA6">
              <w:rPr>
                <w:rFonts w:ascii="Verdana" w:eastAsia="Aptos" w:hAnsi="Verdana" w:cs="Arial"/>
              </w:rPr>
              <w:t>neopunitivismo</w:t>
            </w:r>
            <w:proofErr w:type="spellEnd"/>
            <w:r w:rsidRPr="00406AA6">
              <w:rPr>
                <w:rFonts w:ascii="Verdana" w:eastAsia="Aptos" w:hAnsi="Verdana" w:cs="Arial"/>
              </w:rPr>
              <w:t xml:space="preserve"> en el Estatuto Anticorrupción</w:t>
            </w:r>
          </w:p>
        </w:tc>
      </w:tr>
    </w:tbl>
    <w:p w14:paraId="5248FF41"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p w14:paraId="55753DAC" w14:textId="77777777" w:rsidR="0006090C" w:rsidRPr="00406AA6" w:rsidRDefault="0006090C" w:rsidP="0006090C">
      <w:pPr>
        <w:widowControl w:val="0"/>
        <w:autoSpaceDE w:val="0"/>
        <w:autoSpaceDN w:val="0"/>
        <w:spacing w:before="1" w:after="0" w:line="240" w:lineRule="auto"/>
        <w:outlineLvl w:val="0"/>
        <w:rPr>
          <w:rFonts w:ascii="Verdana" w:eastAsia="Arial" w:hAnsi="Verdana" w:cs="Arial"/>
          <w:b/>
          <w:bCs/>
          <w:lang w:val="es-ES"/>
        </w:rPr>
      </w:pPr>
      <w:r w:rsidRPr="00406AA6">
        <w:rPr>
          <w:rFonts w:ascii="Verdana" w:eastAsia="Arial" w:hAnsi="Verdana" w:cs="Arial"/>
          <w:b/>
          <w:bCs/>
          <w:lang w:val="es-ES"/>
        </w:rPr>
        <w:t>5. Doctrina de la Agencia Nacional de Contratación Pública:</w:t>
      </w:r>
    </w:p>
    <w:p w14:paraId="0DCBE041"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p w14:paraId="6166DF40" w14:textId="77777777"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r w:rsidRPr="00406AA6">
        <w:rPr>
          <w:rFonts w:ascii="Verdana" w:eastAsia="Aptos" w:hAnsi="Verdana" w:cs="Arial"/>
          <w:shd w:val="clear" w:color="auto" w:fill="FFFFFF"/>
          <w:lang w:val="es-ES"/>
        </w:rPr>
        <w:t xml:space="preserve">Sobre el régimen de inhabilidades en la contratación estatal, esta Subdirección se ha referido en los Conceptos C-035 del 24 de abril de 2024, C-067 del 16 de mayo de 2024, C-041 del 29 de mayo de 2024, C-078 del 04 de junio de 2024, C-193 del 19 de julio de 2024, C-271 del 25 de julio de 2024, C-108 de 06 de agosto de 2024, entre otros. </w:t>
      </w:r>
      <w:r w:rsidRPr="00D215E1">
        <w:rPr>
          <w:rFonts w:ascii="Verdana" w:eastAsia="Aptos" w:hAnsi="Verdana" w:cs="Arial"/>
          <w:shd w:val="clear" w:color="auto" w:fill="FFFFFF"/>
          <w:lang w:val="es-ES"/>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history="1">
        <w:r w:rsidRPr="00D215E1">
          <w:rPr>
            <w:rFonts w:ascii="Verdana" w:eastAsia="Aptos" w:hAnsi="Verdana" w:cs="Arial"/>
            <w:color w:val="467886"/>
            <w:u w:val="single"/>
            <w:shd w:val="clear" w:color="auto" w:fill="FFFFFF"/>
            <w:lang w:val="es-ES"/>
          </w:rPr>
          <w:t>https://relatoria.colombiacompra.gov.co/</w:t>
        </w:r>
      </w:hyperlink>
      <w:r w:rsidRPr="00D215E1">
        <w:rPr>
          <w:rFonts w:ascii="Verdana" w:eastAsia="Aptos" w:hAnsi="Verdana" w:cs="Arial"/>
          <w:shd w:val="clear" w:color="auto" w:fill="FFFFFF"/>
          <w:lang w:val="es-ES"/>
        </w:rPr>
        <w:t xml:space="preserve">. </w:t>
      </w:r>
    </w:p>
    <w:p w14:paraId="428F7896" w14:textId="77777777"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p>
    <w:p w14:paraId="1511E045" w14:textId="77777777"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r w:rsidRPr="00D215E1">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3" w:history="1">
        <w:r w:rsidRPr="00D215E1">
          <w:rPr>
            <w:rFonts w:ascii="Verdana" w:eastAsia="Aptos" w:hAnsi="Verdana" w:cs="Arial"/>
            <w:color w:val="467886"/>
            <w:u w:val="single"/>
            <w:shd w:val="clear" w:color="auto" w:fill="FFFFFF"/>
            <w:lang w:val="es-ES"/>
          </w:rPr>
          <w:t>https://www.colombiacompra.gov.co/sites/cce_public/files/files_2020/boletin_de_realtoria_iii.pdf</w:t>
        </w:r>
      </w:hyperlink>
      <w:r w:rsidRPr="00D215E1">
        <w:rPr>
          <w:rFonts w:ascii="Verdana" w:eastAsia="Aptos" w:hAnsi="Verdana" w:cs="Arial"/>
          <w:shd w:val="clear" w:color="auto" w:fill="FFFFFF"/>
          <w:lang w:val="es-ES"/>
        </w:rPr>
        <w:t xml:space="preserve">. </w:t>
      </w:r>
    </w:p>
    <w:p w14:paraId="69D57F5F" w14:textId="77777777"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p>
    <w:p w14:paraId="3E844437" w14:textId="77777777"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r w:rsidRPr="00D215E1">
        <w:rPr>
          <w:rFonts w:ascii="Verdana" w:eastAsia="Aptos" w:hAnsi="Verdana" w:cs="Arial"/>
          <w:shd w:val="clear" w:color="auto" w:fill="FFFFFF"/>
          <w:lang w:val="es-ES"/>
        </w:rPr>
        <w:t xml:space="preserve">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4" w:history="1">
        <w:r w:rsidRPr="00D215E1">
          <w:rPr>
            <w:rFonts w:ascii="Verdana" w:eastAsia="Aptos" w:hAnsi="Verdana" w:cs="Arial"/>
            <w:color w:val="467886"/>
            <w:u w:val="single"/>
            <w:shd w:val="clear" w:color="auto" w:fill="FFFFFF"/>
            <w:lang w:val="es-ES"/>
          </w:rPr>
          <w:t>https://www.sucop.gov.co/entidades/colombiacompra/Normativa?IDNorma=1</w:t>
        </w:r>
        <w:r w:rsidRPr="00D215E1">
          <w:rPr>
            <w:rFonts w:ascii="Verdana" w:eastAsia="Aptos" w:hAnsi="Verdana" w:cs="Arial"/>
            <w:color w:val="467886"/>
            <w:u w:val="single"/>
            <w:shd w:val="clear" w:color="auto" w:fill="FFFFFF"/>
            <w:lang w:val="es-ES"/>
          </w:rPr>
          <w:lastRenderedPageBreak/>
          <w:t>7363</w:t>
        </w:r>
      </w:hyperlink>
      <w:r w:rsidRPr="00D215E1">
        <w:rPr>
          <w:rFonts w:ascii="Verdana" w:eastAsia="Aptos" w:hAnsi="Verdana" w:cs="Arial"/>
          <w:shd w:val="clear" w:color="auto" w:fill="FFFFFF"/>
          <w:lang w:val="es-ES"/>
        </w:rPr>
        <w:t xml:space="preserve"> y </w:t>
      </w:r>
      <w:hyperlink r:id="rId15" w:history="1">
        <w:r w:rsidRPr="00D215E1">
          <w:rPr>
            <w:rFonts w:ascii="Verdana" w:eastAsia="Aptos" w:hAnsi="Verdana" w:cs="Arial"/>
            <w:color w:val="467886"/>
            <w:u w:val="single"/>
            <w:shd w:val="clear" w:color="auto" w:fill="FFFFFF"/>
            <w:lang w:val="es-ES"/>
          </w:rPr>
          <w:t>https://www.colombiacompra.gov.co/content/convocatorias</w:t>
        </w:r>
      </w:hyperlink>
      <w:r w:rsidRPr="00D215E1">
        <w:rPr>
          <w:rFonts w:ascii="Verdana" w:eastAsia="Aptos" w:hAnsi="Verdana" w:cs="Arial"/>
          <w:shd w:val="clear" w:color="auto" w:fill="FFFFFF"/>
          <w:lang w:val="es-ES"/>
        </w:rPr>
        <w:t xml:space="preserve"> </w:t>
      </w:r>
    </w:p>
    <w:p w14:paraId="7339D09D" w14:textId="77777777" w:rsidR="0006090C" w:rsidRPr="00D215E1"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p>
    <w:p w14:paraId="0C0500B0" w14:textId="77777777" w:rsidR="0006090C" w:rsidRPr="00406AA6" w:rsidRDefault="0006090C" w:rsidP="0006090C">
      <w:pPr>
        <w:widowControl w:val="0"/>
        <w:autoSpaceDE w:val="0"/>
        <w:autoSpaceDN w:val="0"/>
        <w:spacing w:after="0" w:line="276" w:lineRule="auto"/>
        <w:jc w:val="both"/>
        <w:rPr>
          <w:rFonts w:ascii="Verdana" w:eastAsia="Aptos" w:hAnsi="Verdana" w:cs="Arial"/>
          <w:shd w:val="clear" w:color="auto" w:fill="FFFFFF"/>
          <w:lang w:val="es-ES"/>
        </w:rPr>
      </w:pPr>
    </w:p>
    <w:p w14:paraId="36F817E9" w14:textId="77777777" w:rsidR="0006090C" w:rsidRPr="00406AA6" w:rsidRDefault="0006090C" w:rsidP="0006090C">
      <w:pPr>
        <w:spacing w:after="0" w:line="240" w:lineRule="auto"/>
        <w:jc w:val="both"/>
        <w:rPr>
          <w:rFonts w:ascii="Verdana" w:eastAsia="Aptos" w:hAnsi="Verdana" w:cs="Times New Roman"/>
        </w:rPr>
      </w:pPr>
      <w:r w:rsidRPr="00406AA6">
        <w:rPr>
          <w:rFonts w:ascii="Verdana" w:eastAsia="Aptos" w:hAnsi="Verdana" w:cs="Times New Roman"/>
        </w:rPr>
        <w:t xml:space="preserve">Por último, lo invitamos a seguirnos en las redes sociales en las cuales se difunde información institucional: </w:t>
      </w:r>
    </w:p>
    <w:p w14:paraId="66BA136B" w14:textId="77777777" w:rsidR="0006090C" w:rsidRPr="00406AA6" w:rsidRDefault="0006090C" w:rsidP="0006090C">
      <w:pPr>
        <w:spacing w:after="0" w:line="240" w:lineRule="auto"/>
        <w:jc w:val="both"/>
        <w:rPr>
          <w:rFonts w:ascii="Verdana" w:eastAsia="Aptos" w:hAnsi="Verdana" w:cs="Times New Roman"/>
        </w:rPr>
      </w:pPr>
    </w:p>
    <w:p w14:paraId="0B87DE8B" w14:textId="77777777" w:rsidR="0006090C" w:rsidRPr="00406AA6" w:rsidRDefault="0006090C" w:rsidP="0006090C">
      <w:pPr>
        <w:spacing w:after="0" w:line="240" w:lineRule="auto"/>
        <w:jc w:val="both"/>
        <w:rPr>
          <w:rFonts w:ascii="Verdana" w:eastAsia="Aptos" w:hAnsi="Verdana" w:cs="Times New Roman"/>
        </w:rPr>
      </w:pPr>
      <w:r w:rsidRPr="00406AA6">
        <w:rPr>
          <w:rFonts w:ascii="Verdana" w:eastAsia="Aptos" w:hAnsi="Verdana" w:cs="Times New Roman"/>
        </w:rPr>
        <w:t xml:space="preserve">Twitter: </w:t>
      </w:r>
      <w:r w:rsidRPr="00406AA6">
        <w:rPr>
          <w:rFonts w:ascii="Verdana" w:eastAsia="Aptos" w:hAnsi="Verdana" w:cs="Times New Roman"/>
          <w:color w:val="156082"/>
          <w:u w:val="single"/>
        </w:rPr>
        <w:t>@</w:t>
      </w:r>
      <w:proofErr w:type="spellStart"/>
      <w:r w:rsidRPr="00406AA6">
        <w:rPr>
          <w:rFonts w:ascii="Verdana" w:eastAsia="Aptos" w:hAnsi="Verdana" w:cs="Times New Roman"/>
          <w:color w:val="156082"/>
          <w:u w:val="single"/>
        </w:rPr>
        <w:t>colombiacompra</w:t>
      </w:r>
      <w:proofErr w:type="spellEnd"/>
      <w:r w:rsidRPr="00406AA6">
        <w:rPr>
          <w:rFonts w:ascii="Verdana" w:eastAsia="Aptos" w:hAnsi="Verdana" w:cs="Times New Roman"/>
          <w:color w:val="156082"/>
        </w:rPr>
        <w:t xml:space="preserve"> </w:t>
      </w:r>
    </w:p>
    <w:p w14:paraId="767138D5" w14:textId="77777777" w:rsidR="0006090C" w:rsidRPr="00406AA6" w:rsidRDefault="0006090C" w:rsidP="0006090C">
      <w:pPr>
        <w:spacing w:after="0" w:line="240" w:lineRule="auto"/>
        <w:jc w:val="both"/>
        <w:rPr>
          <w:rFonts w:ascii="Verdana" w:eastAsia="Aptos" w:hAnsi="Verdana" w:cs="Times New Roman"/>
        </w:rPr>
      </w:pPr>
      <w:r w:rsidRPr="00406AA6">
        <w:rPr>
          <w:rFonts w:ascii="Verdana" w:eastAsia="Aptos" w:hAnsi="Verdana" w:cs="Times New Roman"/>
        </w:rPr>
        <w:t xml:space="preserve">Facebook: </w:t>
      </w:r>
      <w:proofErr w:type="spellStart"/>
      <w:r w:rsidRPr="00406AA6">
        <w:rPr>
          <w:rFonts w:ascii="Verdana" w:eastAsia="Aptos" w:hAnsi="Verdana" w:cs="Times New Roman"/>
          <w:color w:val="156082"/>
          <w:u w:val="single"/>
        </w:rPr>
        <w:t>ColombiaCompraEficiente</w:t>
      </w:r>
      <w:proofErr w:type="spellEnd"/>
    </w:p>
    <w:p w14:paraId="709E4860" w14:textId="77777777" w:rsidR="0006090C" w:rsidRPr="00406AA6" w:rsidRDefault="0006090C" w:rsidP="0006090C">
      <w:pPr>
        <w:spacing w:after="0" w:line="240" w:lineRule="auto"/>
        <w:jc w:val="both"/>
        <w:rPr>
          <w:rFonts w:ascii="Verdana" w:eastAsia="Aptos" w:hAnsi="Verdana" w:cs="Times New Roman"/>
        </w:rPr>
      </w:pPr>
      <w:r w:rsidRPr="00406AA6">
        <w:rPr>
          <w:rFonts w:ascii="Verdana" w:eastAsia="Aptos" w:hAnsi="Verdana" w:cs="Times New Roman"/>
        </w:rPr>
        <w:t xml:space="preserve">LinkedIn: </w:t>
      </w:r>
      <w:r w:rsidRPr="00406AA6">
        <w:rPr>
          <w:rFonts w:ascii="Verdana" w:eastAsia="Aptos" w:hAnsi="Verdana" w:cs="Times New Roman"/>
          <w:color w:val="156082"/>
          <w:u w:val="single"/>
        </w:rPr>
        <w:t>Agencia Nacional de Contratación Pública - Colombia Compra Eficiente</w:t>
      </w:r>
      <w:r w:rsidRPr="00406AA6">
        <w:rPr>
          <w:rFonts w:ascii="Verdana" w:eastAsia="Aptos" w:hAnsi="Verdana" w:cs="Times New Roman"/>
          <w:color w:val="156082"/>
        </w:rPr>
        <w:t xml:space="preserve"> </w:t>
      </w:r>
      <w:r w:rsidRPr="00406AA6">
        <w:rPr>
          <w:rFonts w:ascii="Verdana" w:eastAsia="Aptos" w:hAnsi="Verdana" w:cs="Times New Roman"/>
        </w:rPr>
        <w:t xml:space="preserve">Instagram: </w:t>
      </w:r>
      <w:r w:rsidRPr="00406AA6">
        <w:rPr>
          <w:rFonts w:ascii="Verdana" w:eastAsia="Aptos" w:hAnsi="Verdana" w:cs="Times New Roman"/>
          <w:color w:val="156082"/>
          <w:u w:val="single"/>
        </w:rPr>
        <w:t>@</w:t>
      </w:r>
      <w:proofErr w:type="spellStart"/>
      <w:r w:rsidRPr="00406AA6">
        <w:rPr>
          <w:rFonts w:ascii="Verdana" w:eastAsia="Aptos" w:hAnsi="Verdana" w:cs="Times New Roman"/>
          <w:color w:val="156082"/>
          <w:u w:val="single"/>
        </w:rPr>
        <w:t>colombiacompraeficiente_cce</w:t>
      </w:r>
      <w:proofErr w:type="spellEnd"/>
    </w:p>
    <w:p w14:paraId="034B749A"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p w14:paraId="00C4F6D0" w14:textId="77777777" w:rsidR="0006090C" w:rsidRPr="00406AA6" w:rsidRDefault="0006090C" w:rsidP="0006090C">
      <w:pPr>
        <w:widowControl w:val="0"/>
        <w:autoSpaceDE w:val="0"/>
        <w:autoSpaceDN w:val="0"/>
        <w:spacing w:after="0" w:line="276" w:lineRule="auto"/>
        <w:jc w:val="both"/>
        <w:rPr>
          <w:rFonts w:ascii="Verdana" w:eastAsia="Aptos" w:hAnsi="Verdana" w:cs="Arial"/>
          <w:lang w:val="es-ES_tradnl"/>
        </w:rPr>
      </w:pPr>
      <w:r w:rsidRPr="00406AA6">
        <w:rPr>
          <w:rFonts w:ascii="Verdana" w:eastAsia="Aptos" w:hAnsi="Verdana" w:cs="Arial"/>
        </w:rPr>
        <w:t xml:space="preserve">Este concepto tiene el alcance previsto en el artículo 28 del Código de Procedimiento Administrativo y de lo Contencioso Administrativo </w:t>
      </w:r>
      <w:r w:rsidRPr="00406AA6">
        <w:rPr>
          <w:rFonts w:ascii="Verdana" w:eastAsia="Aptos" w:hAnsi="Verdana" w:cs="Arial"/>
          <w:lang w:val="es-ES_tradnl"/>
        </w:rPr>
        <w:t>y las expresiones aquí utilizadas con mayúscula inicial deben ser entendidas con el significado que les otorga el artículo 2.2.1.1.1.3.1. del Decreto 1082 de 2015.</w:t>
      </w:r>
    </w:p>
    <w:p w14:paraId="1F3D4C41" w14:textId="77777777" w:rsidR="0006090C" w:rsidRPr="00406AA6" w:rsidRDefault="0006090C" w:rsidP="0006090C">
      <w:pPr>
        <w:widowControl w:val="0"/>
        <w:autoSpaceDE w:val="0"/>
        <w:autoSpaceDN w:val="0"/>
        <w:spacing w:after="0" w:line="276" w:lineRule="auto"/>
        <w:jc w:val="both"/>
        <w:rPr>
          <w:rFonts w:ascii="Verdana" w:eastAsia="Aptos" w:hAnsi="Verdana" w:cs="Arial"/>
        </w:rPr>
      </w:pPr>
    </w:p>
    <w:p w14:paraId="0DA3170D" w14:textId="77777777" w:rsidR="0006090C" w:rsidRPr="00406AA6" w:rsidRDefault="0006090C" w:rsidP="0006090C">
      <w:pPr>
        <w:spacing w:after="0" w:line="240" w:lineRule="auto"/>
        <w:rPr>
          <w:rFonts w:ascii="Verdana" w:eastAsia="Aptos" w:hAnsi="Verdana" w:cs="Arial"/>
          <w:lang w:eastAsia="es-CO"/>
        </w:rPr>
      </w:pPr>
      <w:r w:rsidRPr="00406AA6">
        <w:rPr>
          <w:rFonts w:ascii="Verdana" w:eastAsia="Times New Roman" w:hAnsi="Verdana" w:cs="Arial"/>
          <w:lang w:eastAsia="es-CO"/>
        </w:rPr>
        <w:t>Atentamente,</w:t>
      </w:r>
      <w:r w:rsidRPr="00406AA6">
        <w:rPr>
          <w:rFonts w:ascii="Verdana" w:eastAsia="Aptos" w:hAnsi="Verdana" w:cs="Arial"/>
          <w:lang w:eastAsia="es-CO"/>
        </w:rPr>
        <w:t xml:space="preserve"> </w:t>
      </w:r>
    </w:p>
    <w:p w14:paraId="44B81252" w14:textId="28D5B28B" w:rsidR="0006090C" w:rsidRPr="00406AA6" w:rsidRDefault="008D3215" w:rsidP="0006090C">
      <w:pPr>
        <w:spacing w:line="276" w:lineRule="auto"/>
        <w:jc w:val="center"/>
        <w:rPr>
          <w:rFonts w:ascii="Verdana" w:eastAsia="Aptos" w:hAnsi="Verdana" w:cs="Arial"/>
          <w:lang w:val="es-ES_tradnl" w:eastAsia="es-CO"/>
        </w:rPr>
      </w:pPr>
      <w:r w:rsidRPr="008D3215">
        <w:rPr>
          <w:rFonts w:ascii="Verdana" w:eastAsia="Aptos" w:hAnsi="Verdana" w:cs="Arial"/>
          <w:noProof/>
          <w:lang w:eastAsia="es-CO"/>
        </w:rPr>
        <w:drawing>
          <wp:inline distT="0" distB="0" distL="0" distR="0" wp14:anchorId="75DF0617" wp14:editId="2CBB4F15">
            <wp:extent cx="3771900" cy="1400175"/>
            <wp:effectExtent l="0" t="0" r="0" b="9525"/>
            <wp:docPr id="121882112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8D3215">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06090C" w:rsidRPr="00406AA6" w14:paraId="6C9C3F2B" w14:textId="77777777" w:rsidTr="00094090">
        <w:trPr>
          <w:trHeight w:val="286"/>
        </w:trPr>
        <w:tc>
          <w:tcPr>
            <w:tcW w:w="901" w:type="dxa"/>
            <w:vAlign w:val="center"/>
            <w:hideMark/>
          </w:tcPr>
          <w:p w14:paraId="64A3A5A5" w14:textId="77777777" w:rsidR="0006090C" w:rsidRPr="00406AA6" w:rsidRDefault="0006090C" w:rsidP="00094090">
            <w:pPr>
              <w:rPr>
                <w:rFonts w:ascii="Verdana" w:eastAsia="Aptos" w:hAnsi="Verdana" w:cs="Arial"/>
                <w:sz w:val="14"/>
                <w:szCs w:val="14"/>
                <w:lang w:eastAsia="es-ES"/>
              </w:rPr>
            </w:pPr>
            <w:r w:rsidRPr="00406AA6">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7516A8F8" w14:textId="77777777" w:rsidR="0006090C" w:rsidRPr="00406AA6" w:rsidRDefault="0006090C" w:rsidP="00094090">
            <w:pPr>
              <w:rPr>
                <w:rFonts w:ascii="Verdana" w:eastAsia="Aptos" w:hAnsi="Verdana" w:cs="Arial"/>
                <w:sz w:val="14"/>
                <w:szCs w:val="14"/>
                <w:lang w:eastAsia="es-ES"/>
              </w:rPr>
            </w:pPr>
            <w:proofErr w:type="spellStart"/>
            <w:r w:rsidRPr="00406AA6">
              <w:rPr>
                <w:rFonts w:ascii="Verdana" w:eastAsia="Aptos" w:hAnsi="Verdana" w:cs="Arial"/>
                <w:sz w:val="14"/>
                <w:szCs w:val="14"/>
                <w:lang w:eastAsia="es-ES"/>
              </w:rPr>
              <w:t>Nasly</w:t>
            </w:r>
            <w:proofErr w:type="spellEnd"/>
            <w:r w:rsidRPr="00406AA6">
              <w:rPr>
                <w:rFonts w:ascii="Verdana" w:eastAsia="Aptos" w:hAnsi="Verdana" w:cs="Arial"/>
                <w:sz w:val="14"/>
                <w:szCs w:val="14"/>
                <w:lang w:eastAsia="es-ES"/>
              </w:rPr>
              <w:t xml:space="preserve"> </w:t>
            </w:r>
            <w:proofErr w:type="spellStart"/>
            <w:r w:rsidRPr="00406AA6">
              <w:rPr>
                <w:rFonts w:ascii="Verdana" w:eastAsia="Aptos" w:hAnsi="Verdana" w:cs="Arial"/>
                <w:sz w:val="14"/>
                <w:szCs w:val="14"/>
                <w:lang w:eastAsia="es-ES"/>
              </w:rPr>
              <w:t>Yeana</w:t>
            </w:r>
            <w:proofErr w:type="spellEnd"/>
            <w:r w:rsidRPr="00406AA6">
              <w:rPr>
                <w:rFonts w:ascii="Verdana" w:eastAsia="Aptos" w:hAnsi="Verdana" w:cs="Arial"/>
                <w:sz w:val="14"/>
                <w:szCs w:val="14"/>
                <w:lang w:eastAsia="es-ES"/>
              </w:rPr>
              <w:t xml:space="preserve"> Mosquera Rivas</w:t>
            </w:r>
          </w:p>
          <w:p w14:paraId="015D1FDE" w14:textId="77777777" w:rsidR="0006090C" w:rsidRPr="00406AA6" w:rsidRDefault="0006090C" w:rsidP="00094090">
            <w:pPr>
              <w:rPr>
                <w:rFonts w:ascii="Verdana" w:eastAsia="Aptos" w:hAnsi="Verdana" w:cs="Arial"/>
                <w:sz w:val="14"/>
                <w:szCs w:val="14"/>
                <w:lang w:eastAsia="es-ES"/>
              </w:rPr>
            </w:pPr>
            <w:r w:rsidRPr="00406AA6">
              <w:rPr>
                <w:rFonts w:ascii="Verdana" w:eastAsia="Aptos" w:hAnsi="Verdana" w:cs="Arial"/>
                <w:sz w:val="14"/>
                <w:szCs w:val="14"/>
                <w:lang w:eastAsia="es-ES"/>
              </w:rPr>
              <w:t>Analista T2–06 de la Subdirección de Gestión Contractual</w:t>
            </w:r>
          </w:p>
        </w:tc>
      </w:tr>
      <w:tr w:rsidR="0006090C" w:rsidRPr="00406AA6" w14:paraId="57F394E9" w14:textId="77777777" w:rsidTr="00094090">
        <w:trPr>
          <w:trHeight w:val="299"/>
        </w:trPr>
        <w:tc>
          <w:tcPr>
            <w:tcW w:w="901" w:type="dxa"/>
            <w:vAlign w:val="center"/>
          </w:tcPr>
          <w:p w14:paraId="41304551" w14:textId="77777777" w:rsidR="0006090C" w:rsidRPr="00406AA6" w:rsidRDefault="0006090C" w:rsidP="00094090">
            <w:pPr>
              <w:rPr>
                <w:rFonts w:ascii="Verdana" w:eastAsia="Aptos" w:hAnsi="Verdana" w:cs="Arial"/>
                <w:sz w:val="14"/>
                <w:szCs w:val="14"/>
                <w:lang w:eastAsia="es-ES"/>
              </w:rPr>
            </w:pPr>
            <w:r w:rsidRPr="00406AA6">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73DFFAA1" w14:textId="77777777" w:rsidR="0006090C" w:rsidRPr="00406AA6" w:rsidRDefault="0006090C" w:rsidP="00094090">
            <w:pPr>
              <w:rPr>
                <w:rFonts w:ascii="Verdana" w:eastAsia="Aptos" w:hAnsi="Verdana" w:cs="Arial"/>
                <w:sz w:val="14"/>
                <w:szCs w:val="14"/>
                <w:lang w:eastAsia="es-ES"/>
              </w:rPr>
            </w:pPr>
            <w:r w:rsidRPr="00406AA6">
              <w:rPr>
                <w:rFonts w:ascii="Verdana" w:eastAsia="Aptos" w:hAnsi="Verdana" w:cs="Arial"/>
                <w:sz w:val="14"/>
                <w:szCs w:val="14"/>
                <w:lang w:eastAsia="es-ES"/>
              </w:rPr>
              <w:t>Juan David Cárdenas Cabeza</w:t>
            </w:r>
          </w:p>
          <w:p w14:paraId="729EFA41" w14:textId="77777777" w:rsidR="0006090C" w:rsidRPr="00406AA6" w:rsidRDefault="0006090C" w:rsidP="00094090">
            <w:pPr>
              <w:rPr>
                <w:rFonts w:ascii="Verdana" w:eastAsia="Aptos" w:hAnsi="Verdana" w:cs="Arial"/>
                <w:sz w:val="14"/>
                <w:szCs w:val="14"/>
                <w:lang w:eastAsia="es-ES"/>
              </w:rPr>
            </w:pPr>
            <w:r w:rsidRPr="00406AA6">
              <w:rPr>
                <w:rFonts w:ascii="Verdana" w:eastAsia="Aptos" w:hAnsi="Verdana" w:cs="Arial"/>
                <w:sz w:val="14"/>
                <w:szCs w:val="14"/>
                <w:lang w:eastAsia="es-ES"/>
              </w:rPr>
              <w:t>Contratista de la Subdirección de Gestión Contractual</w:t>
            </w:r>
          </w:p>
        </w:tc>
      </w:tr>
      <w:tr w:rsidR="0006090C" w:rsidRPr="00406AA6" w14:paraId="2DAF549F" w14:textId="77777777" w:rsidTr="00094090">
        <w:trPr>
          <w:trHeight w:val="272"/>
        </w:trPr>
        <w:tc>
          <w:tcPr>
            <w:tcW w:w="901" w:type="dxa"/>
            <w:vAlign w:val="center"/>
            <w:hideMark/>
          </w:tcPr>
          <w:p w14:paraId="36A48DE1" w14:textId="77777777" w:rsidR="0006090C" w:rsidRPr="00406AA6" w:rsidRDefault="0006090C" w:rsidP="00094090">
            <w:pPr>
              <w:rPr>
                <w:rFonts w:ascii="Verdana" w:eastAsia="Aptos" w:hAnsi="Verdana" w:cs="Arial"/>
                <w:sz w:val="14"/>
                <w:szCs w:val="14"/>
                <w:lang w:eastAsia="es-ES"/>
              </w:rPr>
            </w:pPr>
            <w:r w:rsidRPr="00406AA6">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61E3C568" w14:textId="77777777" w:rsidR="0006090C" w:rsidRPr="00406AA6" w:rsidRDefault="0006090C" w:rsidP="00094090">
            <w:pPr>
              <w:rPr>
                <w:rFonts w:ascii="Verdana" w:eastAsia="Aptos" w:hAnsi="Verdana" w:cs="Arial"/>
                <w:sz w:val="14"/>
                <w:szCs w:val="14"/>
                <w:lang w:eastAsia="es-ES"/>
              </w:rPr>
            </w:pPr>
            <w:r w:rsidRPr="00406AA6">
              <w:rPr>
                <w:rFonts w:ascii="Verdana" w:eastAsia="Aptos" w:hAnsi="Verdana" w:cs="Arial"/>
                <w:sz w:val="14"/>
                <w:szCs w:val="14"/>
                <w:lang w:eastAsia="es-ES"/>
              </w:rPr>
              <w:t xml:space="preserve">Carolina Quintero </w:t>
            </w:r>
            <w:proofErr w:type="spellStart"/>
            <w:r w:rsidRPr="00406AA6">
              <w:rPr>
                <w:rFonts w:ascii="Verdana" w:eastAsia="Aptos" w:hAnsi="Verdana" w:cs="Arial"/>
                <w:sz w:val="14"/>
                <w:szCs w:val="14"/>
                <w:lang w:eastAsia="es-ES"/>
              </w:rPr>
              <w:t>Gacharná</w:t>
            </w:r>
            <w:proofErr w:type="spellEnd"/>
          </w:p>
          <w:p w14:paraId="7A190A5C" w14:textId="77777777" w:rsidR="0006090C" w:rsidRPr="00406AA6" w:rsidRDefault="0006090C" w:rsidP="00094090">
            <w:pPr>
              <w:rPr>
                <w:rFonts w:ascii="Verdana" w:eastAsia="Aptos" w:hAnsi="Verdana" w:cs="Arial"/>
                <w:sz w:val="14"/>
                <w:szCs w:val="14"/>
                <w:lang w:eastAsia="es-ES"/>
              </w:rPr>
            </w:pPr>
            <w:r w:rsidRPr="00406AA6">
              <w:rPr>
                <w:rFonts w:ascii="Verdana" w:eastAsia="Aptos" w:hAnsi="Verdana" w:cs="Arial"/>
                <w:sz w:val="14"/>
                <w:szCs w:val="14"/>
                <w:lang w:eastAsia="es-ES"/>
              </w:rPr>
              <w:t>Subdirectora de Gestión Contractual ANCP – CCE</w:t>
            </w:r>
          </w:p>
        </w:tc>
      </w:tr>
    </w:tbl>
    <w:p w14:paraId="3A4E3280" w14:textId="77777777" w:rsidR="0006090C" w:rsidRPr="00406AA6" w:rsidRDefault="0006090C" w:rsidP="0006090C">
      <w:pPr>
        <w:spacing w:after="0" w:line="240" w:lineRule="auto"/>
        <w:rPr>
          <w:rFonts w:ascii="Verdana" w:eastAsia="Times New Roman" w:hAnsi="Verdana" w:cs="Arial"/>
          <w:sz w:val="24"/>
          <w:szCs w:val="24"/>
          <w:lang w:eastAsia="es-ES"/>
        </w:rPr>
      </w:pPr>
    </w:p>
    <w:p w14:paraId="64F43110" w14:textId="77777777" w:rsidR="0006090C" w:rsidRPr="00406AA6" w:rsidRDefault="0006090C" w:rsidP="0006090C">
      <w:pPr>
        <w:rPr>
          <w:rFonts w:ascii="Aptos" w:eastAsia="Aptos" w:hAnsi="Aptos" w:cs="Times New Roman"/>
        </w:rPr>
      </w:pPr>
    </w:p>
    <w:p w14:paraId="070B277B" w14:textId="77777777" w:rsidR="0006090C" w:rsidRPr="00406AA6" w:rsidRDefault="0006090C" w:rsidP="0006090C">
      <w:pPr>
        <w:rPr>
          <w:rFonts w:ascii="Aptos" w:eastAsia="Aptos" w:hAnsi="Aptos" w:cs="Times New Roman"/>
        </w:rPr>
      </w:pPr>
    </w:p>
    <w:p w14:paraId="51F6460A" w14:textId="77777777" w:rsidR="0006090C" w:rsidRPr="00406AA6" w:rsidRDefault="0006090C" w:rsidP="0006090C">
      <w:pPr>
        <w:rPr>
          <w:rFonts w:ascii="Aptos" w:eastAsia="Aptos" w:hAnsi="Aptos" w:cs="Times New Roman"/>
        </w:rPr>
      </w:pPr>
    </w:p>
    <w:p w14:paraId="6FE9DBDA" w14:textId="77777777" w:rsidR="0006090C" w:rsidRPr="00406AA6" w:rsidRDefault="0006090C" w:rsidP="0006090C">
      <w:pPr>
        <w:rPr>
          <w:rFonts w:ascii="Aptos" w:eastAsia="Aptos" w:hAnsi="Aptos" w:cs="Times New Roman"/>
        </w:rPr>
      </w:pPr>
    </w:p>
    <w:p w14:paraId="79A41B73" w14:textId="77777777" w:rsidR="0006090C" w:rsidRPr="00406AA6" w:rsidRDefault="0006090C" w:rsidP="0006090C">
      <w:pPr>
        <w:rPr>
          <w:rFonts w:ascii="Aptos" w:eastAsia="Aptos" w:hAnsi="Aptos" w:cs="Times New Roman"/>
        </w:rPr>
      </w:pPr>
    </w:p>
    <w:p w14:paraId="27BE024A" w14:textId="77777777" w:rsidR="0006090C" w:rsidRPr="00406AA6" w:rsidRDefault="0006090C" w:rsidP="0006090C">
      <w:pPr>
        <w:rPr>
          <w:rFonts w:ascii="Aptos" w:eastAsia="Aptos" w:hAnsi="Aptos" w:cs="Times New Roman"/>
        </w:rPr>
      </w:pPr>
    </w:p>
    <w:p w14:paraId="3F6A9FEF" w14:textId="77777777" w:rsidR="0006090C" w:rsidRPr="00406AA6" w:rsidRDefault="0006090C" w:rsidP="0006090C"/>
    <w:p w14:paraId="6465A42B" w14:textId="77777777" w:rsidR="0006090C" w:rsidRDefault="0006090C"/>
    <w:sectPr w:rsidR="0006090C" w:rsidSect="0006090C">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262F" w14:textId="77777777" w:rsidR="00AE71A7" w:rsidRDefault="00AE71A7" w:rsidP="0006090C">
      <w:pPr>
        <w:spacing w:after="0" w:line="240" w:lineRule="auto"/>
      </w:pPr>
      <w:r>
        <w:separator/>
      </w:r>
    </w:p>
  </w:endnote>
  <w:endnote w:type="continuationSeparator" w:id="0">
    <w:p w14:paraId="3107B959" w14:textId="77777777" w:rsidR="00AE71A7" w:rsidRDefault="00AE71A7" w:rsidP="0006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alibri"/>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E27D" w14:textId="77777777" w:rsidR="003946BB" w:rsidRDefault="003946BB">
    <w:pPr>
      <w:pStyle w:val="Piedepgina"/>
    </w:pPr>
  </w:p>
  <w:p w14:paraId="444ACAD3" w14:textId="77777777" w:rsidR="003946BB" w:rsidRPr="00174B77" w:rsidRDefault="00290B6D"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406AA6">
      <w:rPr>
        <w:rFonts w:ascii="Verdana" w:eastAsia="Times New Roman" w:hAnsi="Verdana" w:cs="Times New Roman"/>
        <w:b/>
        <w:bCs/>
        <w:sz w:val="16"/>
        <w:szCs w:val="16"/>
        <w:lang w:val="es-ES"/>
      </w:rPr>
      <w:t xml:space="preserve">pág. </w:t>
    </w:r>
    <w:r w:rsidRPr="00406AA6">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406AA6">
      <w:rPr>
        <w:rFonts w:ascii="Verdana" w:eastAsia="Times New Roman" w:hAnsi="Verdana"/>
        <w:b/>
        <w:bCs/>
        <w:sz w:val="16"/>
        <w:szCs w:val="16"/>
      </w:rPr>
      <w:fldChar w:fldCharType="separate"/>
    </w:r>
    <w:r w:rsidRPr="00406AA6">
      <w:rPr>
        <w:rFonts w:ascii="Verdana" w:eastAsia="Times New Roman" w:hAnsi="Verdana"/>
        <w:b/>
        <w:bCs/>
        <w:sz w:val="16"/>
        <w:szCs w:val="16"/>
      </w:rPr>
      <w:t>1</w:t>
    </w:r>
    <w:r w:rsidRPr="00406AA6">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453CC69" w14:textId="77777777" w:rsidR="003946BB" w:rsidRDefault="00290B6D"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1DD57DC3" w14:textId="77777777" w:rsidR="003946BB" w:rsidRPr="00E41027" w:rsidRDefault="00290B6D" w:rsidP="00D520D8">
    <w:pPr>
      <w:spacing w:after="0"/>
      <w:jc w:val="both"/>
      <w:rPr>
        <w:rFonts w:ascii="Verdana" w:hAnsi="Verdana"/>
        <w:sz w:val="18"/>
        <w:szCs w:val="18"/>
      </w:rPr>
    </w:pPr>
    <w:r w:rsidRPr="00E41027">
      <w:rPr>
        <w:rFonts w:ascii="Verdana" w:hAnsi="Verdana"/>
        <w:sz w:val="18"/>
        <w:szCs w:val="18"/>
      </w:rPr>
      <w:t>Mesa de servicio: (+57) 601 7456788</w:t>
    </w:r>
  </w:p>
  <w:p w14:paraId="22465C5C" w14:textId="77777777" w:rsidR="003946BB" w:rsidRDefault="00290B6D"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2F797" w14:textId="77777777" w:rsidR="00AE71A7" w:rsidRDefault="00AE71A7" w:rsidP="0006090C">
      <w:pPr>
        <w:spacing w:after="0" w:line="240" w:lineRule="auto"/>
      </w:pPr>
      <w:r>
        <w:separator/>
      </w:r>
    </w:p>
  </w:footnote>
  <w:footnote w:type="continuationSeparator" w:id="0">
    <w:p w14:paraId="07AD7099" w14:textId="77777777" w:rsidR="00AE71A7" w:rsidRDefault="00AE71A7" w:rsidP="0006090C">
      <w:pPr>
        <w:spacing w:after="0" w:line="240" w:lineRule="auto"/>
      </w:pPr>
      <w:r>
        <w:continuationSeparator/>
      </w:r>
    </w:p>
  </w:footnote>
  <w:footnote w:id="1">
    <w:p w14:paraId="7030FC16" w14:textId="77777777" w:rsidR="0006090C" w:rsidRPr="001871E2" w:rsidRDefault="0006090C" w:rsidP="0006090C">
      <w:pPr>
        <w:spacing w:after="0" w:line="240" w:lineRule="auto"/>
        <w:ind w:firstLine="709"/>
        <w:jc w:val="both"/>
        <w:rPr>
          <w:rFonts w:ascii="Verdana" w:hAnsi="Verdana" w:cs="Arial"/>
          <w:color w:val="000000"/>
          <w:sz w:val="8"/>
          <w:szCs w:val="8"/>
          <w:lang w:val="es-ES"/>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w:t>
      </w:r>
      <w:r w:rsidRPr="001871E2">
        <w:rPr>
          <w:rFonts w:ascii="Verdana" w:hAnsi="Verdana" w:cs="Arial"/>
          <w:color w:val="000000"/>
          <w:sz w:val="8"/>
          <w:szCs w:val="8"/>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2243D978" w14:textId="77777777" w:rsidR="0006090C" w:rsidRPr="001871E2" w:rsidRDefault="0006090C" w:rsidP="0006090C">
      <w:pPr>
        <w:spacing w:after="0" w:line="240" w:lineRule="auto"/>
        <w:ind w:firstLine="709"/>
        <w:jc w:val="both"/>
        <w:rPr>
          <w:rFonts w:ascii="Verdana" w:hAnsi="Verdana" w:cs="Arial"/>
          <w:color w:val="000000"/>
          <w:sz w:val="8"/>
          <w:szCs w:val="8"/>
          <w:lang w:val="es-ES"/>
        </w:rPr>
      </w:pPr>
    </w:p>
  </w:footnote>
  <w:footnote w:id="2">
    <w:p w14:paraId="1FFAA5A4" w14:textId="77777777" w:rsidR="0006090C" w:rsidRPr="001871E2" w:rsidRDefault="0006090C" w:rsidP="0006090C">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6DB13E45" w14:textId="77777777" w:rsidR="0006090C" w:rsidRPr="001871E2" w:rsidRDefault="0006090C" w:rsidP="0006090C">
      <w:pPr>
        <w:pStyle w:val="Textonotapie"/>
        <w:ind w:firstLine="709"/>
        <w:jc w:val="both"/>
        <w:rPr>
          <w:rFonts w:ascii="Verdana" w:hAnsi="Verdana" w:cs="Arial"/>
          <w:color w:val="000000"/>
          <w:sz w:val="8"/>
          <w:szCs w:val="8"/>
          <w:lang w:val="es-CO"/>
        </w:rPr>
      </w:pPr>
    </w:p>
  </w:footnote>
  <w:footnote w:id="3">
    <w:p w14:paraId="43AED806" w14:textId="77777777" w:rsidR="0006090C" w:rsidRPr="001871E2" w:rsidRDefault="0006090C" w:rsidP="0006090C">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25A23ADE" w14:textId="77777777" w:rsidR="0006090C" w:rsidRPr="001871E2" w:rsidRDefault="0006090C" w:rsidP="0006090C">
      <w:pPr>
        <w:pStyle w:val="Textonotapie"/>
        <w:ind w:firstLine="709"/>
        <w:jc w:val="both"/>
        <w:rPr>
          <w:rFonts w:ascii="Verdana" w:hAnsi="Verdana" w:cs="Arial"/>
          <w:color w:val="000000"/>
          <w:sz w:val="8"/>
          <w:szCs w:val="8"/>
          <w:lang w:val="es-CO"/>
        </w:rPr>
      </w:pPr>
    </w:p>
  </w:footnote>
  <w:footnote w:id="4">
    <w:p w14:paraId="5BB92493" w14:textId="77777777" w:rsidR="0006090C" w:rsidRPr="001871E2" w:rsidRDefault="0006090C" w:rsidP="0006090C">
      <w:pPr>
        <w:pStyle w:val="Textonotapie"/>
        <w:ind w:firstLine="709"/>
        <w:jc w:val="both"/>
        <w:rPr>
          <w:rFonts w:ascii="Verdana" w:hAnsi="Verdana" w:cs="Arial"/>
          <w:color w:val="000000"/>
          <w:sz w:val="8"/>
          <w:szCs w:val="8"/>
        </w:rPr>
      </w:pPr>
      <w:r w:rsidRPr="001871E2">
        <w:rPr>
          <w:rStyle w:val="Refdenotaalpie"/>
          <w:rFonts w:ascii="Verdana" w:hAnsi="Verdana" w:cs="Arial"/>
          <w:color w:val="000000"/>
          <w:sz w:val="8"/>
          <w:szCs w:val="8"/>
        </w:rPr>
        <w:footnoteRef/>
      </w:r>
      <w:r w:rsidRPr="001871E2">
        <w:rPr>
          <w:rFonts w:ascii="Verdana" w:hAnsi="Verdana" w:cs="Arial"/>
          <w:color w:val="000000"/>
          <w:sz w:val="8"/>
          <w:szCs w:val="8"/>
        </w:rPr>
        <w:t xml:space="preserve"> 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68BCF1A5" w14:textId="77777777" w:rsidR="0006090C" w:rsidRPr="001871E2" w:rsidRDefault="0006090C" w:rsidP="0006090C">
      <w:pPr>
        <w:pStyle w:val="Textonotapie"/>
        <w:ind w:firstLine="709"/>
        <w:jc w:val="both"/>
        <w:rPr>
          <w:rFonts w:ascii="Verdana" w:hAnsi="Verdana" w:cs="Arial"/>
          <w:color w:val="000000"/>
          <w:sz w:val="8"/>
          <w:szCs w:val="8"/>
        </w:rPr>
      </w:pPr>
    </w:p>
  </w:footnote>
  <w:footnote w:id="5">
    <w:p w14:paraId="338F2367" w14:textId="77777777" w:rsidR="0006090C" w:rsidRPr="001871E2" w:rsidRDefault="0006090C" w:rsidP="0006090C">
      <w:pPr>
        <w:pStyle w:val="Textonotapie"/>
        <w:ind w:firstLine="709"/>
        <w:jc w:val="both"/>
        <w:rPr>
          <w:rFonts w:ascii="Verdana" w:hAnsi="Verdana" w:cs="Arial"/>
          <w:sz w:val="8"/>
          <w:szCs w:val="8"/>
        </w:rPr>
      </w:pPr>
      <w:r w:rsidRPr="001871E2">
        <w:rPr>
          <w:rStyle w:val="Refdenotaalpie"/>
          <w:rFonts w:ascii="Verdana" w:hAnsi="Verdana" w:cs="Arial"/>
          <w:sz w:val="8"/>
          <w:szCs w:val="8"/>
        </w:rPr>
        <w:footnoteRef/>
      </w:r>
      <w:r w:rsidRPr="001871E2">
        <w:rPr>
          <w:rFonts w:ascii="Verdana" w:hAnsi="Verdana" w:cs="Arial"/>
          <w:sz w:val="8"/>
          <w:szCs w:val="8"/>
        </w:rPr>
        <w:t xml:space="preserve"> CORTE CONSTITUCIONAL. Sentencia C-1016 de 2012. M.P. Jorge Iván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E05CE" w14:textId="77777777" w:rsidR="003946BB" w:rsidRDefault="00290B6D">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6543831" wp14:editId="47FCA13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1C2AFE6" wp14:editId="64E2E5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D416C13" w14:textId="77777777" w:rsidR="003946BB" w:rsidRDefault="003946BB">
    <w:pPr>
      <w:pStyle w:val="Encabezado"/>
    </w:pPr>
  </w:p>
  <w:p w14:paraId="01DC169B" w14:textId="77777777" w:rsidR="003946BB" w:rsidRDefault="003946BB" w:rsidP="004A305D">
    <w:pPr>
      <w:spacing w:after="0"/>
      <w:rPr>
        <w:rFonts w:ascii="Verdana" w:hAnsi="Verdana"/>
        <w:b/>
        <w:bCs/>
      </w:rPr>
    </w:pPr>
  </w:p>
  <w:p w14:paraId="735BFBF7" w14:textId="77777777" w:rsidR="003946BB" w:rsidRPr="004A305D" w:rsidRDefault="003946BB" w:rsidP="00B01B1A">
    <w:pPr>
      <w:spacing w:after="0" w:line="120" w:lineRule="auto"/>
      <w:rPr>
        <w:rFonts w:ascii="Century Gothic" w:eastAsia="Geo" w:hAnsi="Century Gothic" w:cs="Geo"/>
        <w:sz w:val="16"/>
        <w:szCs w:val="16"/>
        <w:lang w:eastAsia="es-CO"/>
      </w:rPr>
    </w:pPr>
  </w:p>
  <w:p w14:paraId="2ADE33C3" w14:textId="77777777" w:rsidR="003946BB" w:rsidRDefault="003946BB"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E5EF0"/>
    <w:multiLevelType w:val="hybridMultilevel"/>
    <w:tmpl w:val="3F54C8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2B2A7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0C"/>
    <w:rsid w:val="00056003"/>
    <w:rsid w:val="0006090C"/>
    <w:rsid w:val="00290B6D"/>
    <w:rsid w:val="00392DFB"/>
    <w:rsid w:val="003946BB"/>
    <w:rsid w:val="008D3215"/>
    <w:rsid w:val="00AE71A7"/>
    <w:rsid w:val="00C76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D532"/>
  <w15:chartTrackingRefBased/>
  <w15:docId w15:val="{B7C2FB76-4425-4F73-8C4B-71A94507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90C"/>
    <w:pPr>
      <w:spacing w:line="259" w:lineRule="auto"/>
    </w:pPr>
    <w:rPr>
      <w:kern w:val="0"/>
      <w:sz w:val="22"/>
      <w:szCs w:val="22"/>
      <w14:ligatures w14:val="none"/>
    </w:rPr>
  </w:style>
  <w:style w:type="paragraph" w:styleId="Ttulo1">
    <w:name w:val="heading 1"/>
    <w:basedOn w:val="Normal"/>
    <w:next w:val="Normal"/>
    <w:link w:val="Ttulo1Car"/>
    <w:uiPriority w:val="9"/>
    <w:qFormat/>
    <w:rsid w:val="000609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09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09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09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09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09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09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09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09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09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09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09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09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09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09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09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09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090C"/>
    <w:rPr>
      <w:rFonts w:eastAsiaTheme="majorEastAsia" w:cstheme="majorBidi"/>
      <w:color w:val="272727" w:themeColor="text1" w:themeTint="D8"/>
    </w:rPr>
  </w:style>
  <w:style w:type="paragraph" w:styleId="Ttulo">
    <w:name w:val="Title"/>
    <w:basedOn w:val="Normal"/>
    <w:next w:val="Normal"/>
    <w:link w:val="TtuloCar"/>
    <w:uiPriority w:val="10"/>
    <w:qFormat/>
    <w:rsid w:val="00060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09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09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09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090C"/>
    <w:pPr>
      <w:spacing w:before="160"/>
      <w:jc w:val="center"/>
    </w:pPr>
    <w:rPr>
      <w:i/>
      <w:iCs/>
      <w:color w:val="404040" w:themeColor="text1" w:themeTint="BF"/>
    </w:rPr>
  </w:style>
  <w:style w:type="character" w:customStyle="1" w:styleId="CitaCar">
    <w:name w:val="Cita Car"/>
    <w:basedOn w:val="Fuentedeprrafopredeter"/>
    <w:link w:val="Cita"/>
    <w:uiPriority w:val="29"/>
    <w:rsid w:val="0006090C"/>
    <w:rPr>
      <w:i/>
      <w:iCs/>
      <w:color w:val="404040" w:themeColor="text1" w:themeTint="BF"/>
    </w:rPr>
  </w:style>
  <w:style w:type="paragraph" w:styleId="Prrafodelista">
    <w:name w:val="List Paragraph"/>
    <w:basedOn w:val="Normal"/>
    <w:uiPriority w:val="34"/>
    <w:qFormat/>
    <w:rsid w:val="0006090C"/>
    <w:pPr>
      <w:ind w:left="720"/>
      <w:contextualSpacing/>
    </w:pPr>
  </w:style>
  <w:style w:type="character" w:styleId="nfasisintenso">
    <w:name w:val="Intense Emphasis"/>
    <w:basedOn w:val="Fuentedeprrafopredeter"/>
    <w:uiPriority w:val="21"/>
    <w:qFormat/>
    <w:rsid w:val="0006090C"/>
    <w:rPr>
      <w:i/>
      <w:iCs/>
      <w:color w:val="0F4761" w:themeColor="accent1" w:themeShade="BF"/>
    </w:rPr>
  </w:style>
  <w:style w:type="paragraph" w:styleId="Citadestacada">
    <w:name w:val="Intense Quote"/>
    <w:basedOn w:val="Normal"/>
    <w:next w:val="Normal"/>
    <w:link w:val="CitadestacadaCar"/>
    <w:uiPriority w:val="30"/>
    <w:qFormat/>
    <w:rsid w:val="000609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090C"/>
    <w:rPr>
      <w:i/>
      <w:iCs/>
      <w:color w:val="0F4761" w:themeColor="accent1" w:themeShade="BF"/>
    </w:rPr>
  </w:style>
  <w:style w:type="character" w:styleId="Referenciaintensa">
    <w:name w:val="Intense Reference"/>
    <w:basedOn w:val="Fuentedeprrafopredeter"/>
    <w:uiPriority w:val="32"/>
    <w:qFormat/>
    <w:rsid w:val="0006090C"/>
    <w:rPr>
      <w:b/>
      <w:bCs/>
      <w:smallCaps/>
      <w:color w:val="0F4761" w:themeColor="accent1" w:themeShade="BF"/>
      <w:spacing w:val="5"/>
    </w:rPr>
  </w:style>
  <w:style w:type="paragraph" w:styleId="Encabezado">
    <w:name w:val="header"/>
    <w:basedOn w:val="Normal"/>
    <w:link w:val="EncabezadoCar"/>
    <w:uiPriority w:val="99"/>
    <w:unhideWhenUsed/>
    <w:rsid w:val="000609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90C"/>
    <w:rPr>
      <w:kern w:val="0"/>
      <w:sz w:val="22"/>
      <w:szCs w:val="22"/>
      <w14:ligatures w14:val="none"/>
    </w:rPr>
  </w:style>
  <w:style w:type="paragraph" w:styleId="Piedepgina">
    <w:name w:val="footer"/>
    <w:basedOn w:val="Normal"/>
    <w:link w:val="PiedepginaCar"/>
    <w:uiPriority w:val="99"/>
    <w:unhideWhenUsed/>
    <w:rsid w:val="000609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90C"/>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6090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06090C"/>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06090C"/>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6090C"/>
    <w:rPr>
      <w:vertAlign w:val="superscript"/>
    </w:rPr>
  </w:style>
  <w:style w:type="table" w:styleId="Tablaconcuadrcula">
    <w:name w:val="Table Grid"/>
    <w:basedOn w:val="Tablanormal"/>
    <w:uiPriority w:val="39"/>
    <w:qFormat/>
    <w:rsid w:val="0006090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06090C"/>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06090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boletin_de_realtoria_ii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scamiloperalta@outlook.es" TargetMode="External"/><Relationship Id="rId5" Type="http://schemas.openxmlformats.org/officeDocument/2006/relationships/styles" Target="styles.xml"/><Relationship Id="rId15" Type="http://schemas.openxmlformats.org/officeDocument/2006/relationships/hyperlink" Target="https://www.colombiacompra.gov.co/content/convocatoria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cop.gov.co/entidades/colombiacompra/Normativa?IDNorma=1736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ED63E5-D2E6-4CF7-99C5-3EFD5976674D}">
  <ds:schemaRefs>
    <ds:schemaRef ds:uri="http://schemas.microsoft.com/sharepoint/v3/contenttype/forms"/>
  </ds:schemaRefs>
</ds:datastoreItem>
</file>

<file path=customXml/itemProps2.xml><?xml version="1.0" encoding="utf-8"?>
<ds:datastoreItem xmlns:ds="http://schemas.openxmlformats.org/officeDocument/2006/customXml" ds:itemID="{5FA22371-434F-49A6-9FCD-C373B3B20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FD5CE-5AA4-4005-A6B8-5766210F0C22}">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2148</Words>
  <Characters>11815</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2024-08-28T15:56:00Z</dcterms:created>
  <dcterms:modified xsi:type="dcterms:W3CDTF">2024-08-28T15:56:00Z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