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C8D51" w14:textId="736A12CA" w:rsidR="00887EAE" w:rsidRPr="00704701" w:rsidRDefault="00887EAE" w:rsidP="00887EAE">
      <w:pPr>
        <w:spacing w:after="0" w:line="240" w:lineRule="auto"/>
        <w:jc w:val="both"/>
        <w:rPr>
          <w:rFonts w:ascii="Verdana" w:eastAsia="Times New Roman" w:hAnsi="Verdana" w:cs="Arial"/>
          <w:b/>
          <w:sz w:val="20"/>
          <w:szCs w:val="20"/>
          <w:lang w:val="es-ES" w:eastAsia="es-ES_tradnl"/>
        </w:rPr>
      </w:pPr>
      <w:bookmarkStart w:id="0" w:name="_Hlk143780582"/>
      <w:r w:rsidRPr="00704701">
        <w:rPr>
          <w:rFonts w:ascii="Verdana" w:eastAsia="Calibri" w:hAnsi="Verdana" w:cs="Arial"/>
          <w:b/>
          <w:sz w:val="20"/>
          <w:szCs w:val="20"/>
          <w:lang w:val="es-MX" w:eastAsia="es-ES_tradnl"/>
        </w:rPr>
        <w:t xml:space="preserve">CABILDOS INDÍGENAS – AUTORIDADES TRADICIONALES INDÍGENAS – ASOCIACIONES DE CABILDOS INDÍGENAS Y/O AUTORIDADES TRADICIONALES INDÍGENAS – CONSEJOS INDÍGENAS Y ORGANIZACIONES INDÍGENAS – Noción – </w:t>
      </w:r>
      <w:r w:rsidRPr="00704701">
        <w:rPr>
          <w:rFonts w:ascii="Verdana" w:eastAsia="Times New Roman" w:hAnsi="Verdana" w:cs="Arial"/>
          <w:b/>
          <w:sz w:val="20"/>
          <w:szCs w:val="20"/>
          <w:lang w:val="es-ES" w:eastAsia="es-ES_tradnl"/>
        </w:rPr>
        <w:t>Régimen de contratación – Decreto 1088 de 1993 – Decreto 252 de 2020 – Ley 2160 de 2021 – Ley 2294 de 2023</w:t>
      </w:r>
    </w:p>
    <w:p w14:paraId="4EB1120B" w14:textId="77777777" w:rsidR="00887EAE" w:rsidRPr="00704701" w:rsidRDefault="00887EAE" w:rsidP="00887EAE">
      <w:pPr>
        <w:spacing w:after="0" w:line="240" w:lineRule="auto"/>
        <w:jc w:val="both"/>
        <w:rPr>
          <w:rFonts w:ascii="Verdana" w:eastAsia="Times New Roman" w:hAnsi="Verdana" w:cs="Arial"/>
          <w:b/>
          <w:sz w:val="20"/>
          <w:szCs w:val="20"/>
          <w:lang w:val="es-ES" w:eastAsia="es-ES_tradnl"/>
        </w:rPr>
      </w:pPr>
    </w:p>
    <w:p w14:paraId="59240E50" w14:textId="77777777" w:rsidR="00887EAE" w:rsidRPr="00704701" w:rsidRDefault="00887EAE" w:rsidP="00887EAE">
      <w:pPr>
        <w:spacing w:after="0" w:line="240" w:lineRule="auto"/>
        <w:jc w:val="both"/>
        <w:rPr>
          <w:rFonts w:ascii="Verdana" w:eastAsia="Arial" w:hAnsi="Verdana" w:cs="Arial"/>
          <w:sz w:val="20"/>
          <w:szCs w:val="20"/>
          <w:lang w:val="es-ES"/>
        </w:rPr>
      </w:pPr>
      <w:r w:rsidRPr="00704701">
        <w:rPr>
          <w:rFonts w:ascii="Verdana" w:eastAsia="Arial" w:hAnsi="Verdana" w:cs="Arial"/>
          <w:sz w:val="20"/>
          <w:szCs w:val="20"/>
          <w:lang w:val="es-ES"/>
        </w:rPr>
        <w:t>La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 […]</w:t>
      </w:r>
    </w:p>
    <w:p w14:paraId="5745EC3A" w14:textId="77777777" w:rsidR="00887EAE" w:rsidRPr="00704701" w:rsidRDefault="00887EAE" w:rsidP="00887EAE">
      <w:pPr>
        <w:spacing w:after="0" w:line="240" w:lineRule="auto"/>
        <w:jc w:val="both"/>
        <w:rPr>
          <w:rFonts w:ascii="Verdana" w:eastAsia="Arial" w:hAnsi="Verdana" w:cs="Arial"/>
          <w:sz w:val="20"/>
          <w:szCs w:val="20"/>
          <w:lang w:val="es-ES"/>
        </w:rPr>
      </w:pPr>
      <w:r w:rsidRPr="00704701">
        <w:rPr>
          <w:rFonts w:ascii="Verdana" w:eastAsia="Arial" w:hAnsi="Verdana" w:cs="Arial"/>
          <w:sz w:val="20"/>
          <w:szCs w:val="20"/>
          <w:lang w:val="es-ES"/>
        </w:rPr>
        <w:t xml:space="preserve"> </w:t>
      </w:r>
    </w:p>
    <w:p w14:paraId="30844CC1" w14:textId="77777777" w:rsidR="00887EAE" w:rsidRPr="00704701" w:rsidRDefault="00887EAE" w:rsidP="00887EAE">
      <w:pPr>
        <w:spacing w:after="0" w:line="240" w:lineRule="auto"/>
        <w:jc w:val="both"/>
        <w:rPr>
          <w:rFonts w:ascii="Verdana" w:eastAsia="Arial" w:hAnsi="Verdana" w:cs="Arial"/>
          <w:sz w:val="20"/>
          <w:szCs w:val="20"/>
          <w:lang w:val="es-ES"/>
        </w:rPr>
      </w:pPr>
      <w:r w:rsidRPr="00704701">
        <w:rPr>
          <w:rFonts w:ascii="Verdana" w:eastAsia="Arial" w:hAnsi="Verdana" w:cs="Arial"/>
          <w:sz w:val="20"/>
          <w:szCs w:val="20"/>
          <w:lang w:val="es-ES"/>
        </w:rPr>
        <w:t>[…]</w:t>
      </w:r>
    </w:p>
    <w:p w14:paraId="5E81603A" w14:textId="77777777" w:rsidR="00887EAE" w:rsidRPr="00704701" w:rsidRDefault="00887EAE" w:rsidP="00887EAE">
      <w:pPr>
        <w:spacing w:after="0" w:line="240" w:lineRule="auto"/>
        <w:jc w:val="both"/>
        <w:rPr>
          <w:rFonts w:ascii="Verdana" w:eastAsia="Arial" w:hAnsi="Verdana" w:cs="Arial"/>
          <w:sz w:val="20"/>
          <w:szCs w:val="20"/>
          <w:lang w:val="es-ES"/>
        </w:rPr>
      </w:pPr>
    </w:p>
    <w:p w14:paraId="2455824A" w14:textId="1E643774" w:rsidR="00887EAE" w:rsidRPr="00704701" w:rsidRDefault="00887EAE" w:rsidP="00887EAE">
      <w:pPr>
        <w:spacing w:after="0" w:line="240" w:lineRule="auto"/>
        <w:jc w:val="both"/>
        <w:rPr>
          <w:rFonts w:ascii="Verdana" w:eastAsia="Arial" w:hAnsi="Verdana" w:cs="Arial"/>
          <w:sz w:val="20"/>
          <w:szCs w:val="20"/>
          <w:lang w:val="es-ES"/>
        </w:rPr>
      </w:pPr>
      <w:r w:rsidRPr="00704701">
        <w:rPr>
          <w:rFonts w:ascii="Verdana" w:eastAsia="Arial" w:hAnsi="Verdana" w:cs="Arial"/>
          <w:sz w:val="20"/>
          <w:szCs w:val="20"/>
          <w:lang w:val="es-ES"/>
        </w:rPr>
        <w:t xml:space="preserve">[…] el anterior artículo fue modificado por el artículo 354 la Ley 2294 de 2023, Por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 </w:t>
      </w:r>
    </w:p>
    <w:p w14:paraId="7F7415F7" w14:textId="77777777" w:rsidR="00887EAE" w:rsidRPr="00704701" w:rsidRDefault="00887EAE" w:rsidP="00887EAE">
      <w:pPr>
        <w:spacing w:after="0" w:line="240" w:lineRule="auto"/>
        <w:jc w:val="both"/>
        <w:rPr>
          <w:rFonts w:ascii="Verdana" w:eastAsia="Arial" w:hAnsi="Verdana" w:cs="Arial"/>
          <w:sz w:val="20"/>
          <w:szCs w:val="20"/>
          <w:lang w:val="es-ES"/>
        </w:rPr>
      </w:pPr>
    </w:p>
    <w:p w14:paraId="237B90B4" w14:textId="77777777" w:rsidR="00887EAE" w:rsidRPr="00704701" w:rsidRDefault="00887EAE" w:rsidP="00887EAE">
      <w:pPr>
        <w:spacing w:after="0" w:line="240" w:lineRule="auto"/>
        <w:jc w:val="both"/>
        <w:rPr>
          <w:rFonts w:ascii="Verdana" w:eastAsia="Arial" w:hAnsi="Verdana" w:cs="Arial"/>
          <w:sz w:val="20"/>
          <w:szCs w:val="20"/>
          <w:lang w:val="es-ES"/>
        </w:rPr>
      </w:pPr>
      <w:r w:rsidRPr="00704701">
        <w:rPr>
          <w:rFonts w:ascii="Verdana" w:eastAsia="Arial" w:hAnsi="Verdana" w:cs="Arial"/>
          <w:sz w:val="20"/>
          <w:szCs w:val="20"/>
          <w:lang w:val="es-ES"/>
        </w:rPr>
        <w:t>[…]</w:t>
      </w:r>
    </w:p>
    <w:p w14:paraId="0A3CCA28" w14:textId="77777777" w:rsidR="00887EAE" w:rsidRPr="00704701" w:rsidRDefault="00887EAE" w:rsidP="00887EAE">
      <w:pPr>
        <w:spacing w:after="0" w:line="240" w:lineRule="auto"/>
        <w:jc w:val="both"/>
        <w:rPr>
          <w:rFonts w:ascii="Verdana" w:eastAsia="Times New Roman" w:hAnsi="Verdana" w:cs="Arial"/>
          <w:b/>
          <w:sz w:val="20"/>
          <w:szCs w:val="20"/>
          <w:lang w:val="es-ES" w:eastAsia="es-ES_tradnl"/>
        </w:rPr>
      </w:pPr>
    </w:p>
    <w:p w14:paraId="0AC28176" w14:textId="37A0B567" w:rsidR="00887EAE" w:rsidRPr="00704701" w:rsidRDefault="00887EAE" w:rsidP="00887EAE">
      <w:pPr>
        <w:spacing w:after="0" w:line="240" w:lineRule="auto"/>
        <w:jc w:val="both"/>
        <w:rPr>
          <w:rFonts w:ascii="Verdana" w:eastAsia="Times New Roman" w:hAnsi="Verdana" w:cs="Arial"/>
          <w:b/>
          <w:sz w:val="20"/>
          <w:szCs w:val="20"/>
          <w:lang w:val="es-ES" w:eastAsia="es-ES_tradnl"/>
        </w:rPr>
      </w:pPr>
      <w:r w:rsidRPr="00704701">
        <w:rPr>
          <w:rFonts w:ascii="Verdana" w:eastAsia="Calibri" w:hAnsi="Verdana" w:cs="Arial"/>
          <w:sz w:val="20"/>
          <w:szCs w:val="20"/>
          <w:lang w:val="es-ES"/>
        </w:rPr>
        <w:t xml:space="preserve">Leyes 2160 de 2021 y 2294 del 2023 contemplaron en el marco de la causal del literal l) del artículo 2, numeral 4 de la Ley 1150 de 2007 la posibilidad de contratar directamente con Cabildos Indígenas, Asociaciones y Autoridades Tradicionales Indígenas y Consejos </w:t>
      </w:r>
      <w:r w:rsidRPr="00704701">
        <w:rPr>
          <w:rFonts w:ascii="Verdana" w:eastAsia="Calibri" w:hAnsi="Verdana" w:cs="Arial"/>
          <w:sz w:val="20"/>
          <w:szCs w:val="20"/>
          <w:lang w:val="es-ES"/>
        </w:rPr>
        <w:t>Indígenas, lo</w:t>
      </w:r>
      <w:r w:rsidRPr="00704701">
        <w:rPr>
          <w:rFonts w:ascii="Verdana" w:eastAsia="Calibri" w:hAnsi="Verdana" w:cs="Arial"/>
          <w:sz w:val="20"/>
          <w:szCs w:val="20"/>
          <w:lang w:val="es-ES"/>
        </w:rPr>
        <w:t xml:space="preserve"> cierto es que, estas normas no afectaron la vigencia de los Decretos 1088 de 1993 y 252 del 2020, los cuales se encuentran sujetas a la vigencia del artículo 56 transitorio de la Constitución Política</w:t>
      </w:r>
      <w:r w:rsidRPr="00704701">
        <w:rPr>
          <w:rStyle w:val="FootnoteReference"/>
          <w:rFonts w:ascii="Verdana" w:eastAsia="Calibri" w:hAnsi="Verdana" w:cs="Arial"/>
          <w:sz w:val="20"/>
          <w:szCs w:val="20"/>
          <w:lang w:val="es-ES"/>
        </w:rPr>
        <w:footnoteReference w:id="2"/>
      </w:r>
      <w:r w:rsidRPr="00704701">
        <w:rPr>
          <w:rFonts w:ascii="Verdana" w:eastAsia="Calibri" w:hAnsi="Verdana" w:cs="Arial"/>
          <w:sz w:val="20"/>
          <w:szCs w:val="20"/>
          <w:lang w:val="es-ES"/>
        </w:rPr>
        <w:t>. La vigencia de dicha disposición constitucional transitoria está supeditada a la regulación de las entidades territoriales indígenas, cuestión en la que, a pesar de la referencia realizada en el artículo 2 de la Ley 80 de 1993 y la expedición de la Ley 1454 de 2011, permanece una omisión legislativa conforme estableció la Corte Constitucional en la Sentencia C-489 de 2012</w:t>
      </w:r>
      <w:r w:rsidRPr="00704701">
        <w:rPr>
          <w:rFonts w:ascii="Verdana" w:eastAsia="Calibri" w:hAnsi="Verdana" w:cs="Arial"/>
          <w:sz w:val="20"/>
          <w:szCs w:val="20"/>
          <w:lang w:val="es-ES"/>
        </w:rPr>
        <w:t>.</w:t>
      </w:r>
    </w:p>
    <w:p w14:paraId="61F8ED69" w14:textId="77777777" w:rsidR="00887EAE" w:rsidRPr="00704701" w:rsidRDefault="00887EAE" w:rsidP="00887EAE">
      <w:pPr>
        <w:spacing w:after="0" w:line="240" w:lineRule="auto"/>
        <w:jc w:val="both"/>
        <w:rPr>
          <w:rFonts w:ascii="Verdana" w:eastAsia="Times New Roman" w:hAnsi="Verdana" w:cs="Arial"/>
          <w:b/>
          <w:sz w:val="20"/>
          <w:szCs w:val="20"/>
          <w:lang w:val="es-ES" w:eastAsia="es-ES_tradnl"/>
        </w:rPr>
      </w:pPr>
    </w:p>
    <w:p w14:paraId="56411D3E" w14:textId="77777777" w:rsidR="00887EAE" w:rsidRPr="00704701" w:rsidRDefault="00887EAE" w:rsidP="00887EAE">
      <w:pPr>
        <w:spacing w:after="0" w:line="240" w:lineRule="auto"/>
        <w:jc w:val="both"/>
        <w:rPr>
          <w:rFonts w:ascii="Verdana" w:eastAsia="Calibri" w:hAnsi="Verdana" w:cs="Arial"/>
          <w:b/>
          <w:sz w:val="20"/>
          <w:szCs w:val="20"/>
          <w:lang w:val="es-MX" w:eastAsia="es-ES_tradnl"/>
        </w:rPr>
      </w:pPr>
      <w:r w:rsidRPr="00704701">
        <w:rPr>
          <w:rFonts w:ascii="Verdana" w:eastAsia="Calibri" w:hAnsi="Verdana" w:cs="Arial"/>
          <w:b/>
          <w:sz w:val="20"/>
          <w:szCs w:val="20"/>
          <w:lang w:val="es-MX" w:eastAsia="es-ES_tradnl"/>
        </w:rPr>
        <w:t>ART. 353 DE LA LEY 2294 DE 2023 – Contratación directa – Idoneidad – Conceptos jurídicos indeterminados – Enfoque diferencial – Pueblos y comunidades Indígenas</w:t>
      </w:r>
    </w:p>
    <w:p w14:paraId="3C59A5F9" w14:textId="77777777" w:rsidR="00887EAE" w:rsidRPr="00704701" w:rsidRDefault="00887EAE" w:rsidP="00887EAE">
      <w:pPr>
        <w:spacing w:after="0" w:line="240" w:lineRule="auto"/>
        <w:jc w:val="both"/>
        <w:rPr>
          <w:rFonts w:ascii="Verdana" w:eastAsia="Times New Roman" w:hAnsi="Verdana" w:cs="Arial"/>
          <w:b/>
          <w:sz w:val="20"/>
          <w:szCs w:val="20"/>
          <w:lang w:val="es-MX" w:eastAsia="es-ES_tradnl"/>
        </w:rPr>
      </w:pPr>
    </w:p>
    <w:p w14:paraId="43004EF3"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r w:rsidRPr="00704701">
        <w:rPr>
          <w:rFonts w:ascii="Verdana" w:eastAsia="Calibri" w:hAnsi="Verdana" w:cs="Arial"/>
          <w:bCs/>
          <w:sz w:val="20"/>
          <w:szCs w:val="20"/>
          <w:lang w:val="es-MX" w:eastAsia="es-ES_tradnl"/>
        </w:rPr>
        <w:t xml:space="preserve">[…] el artículo 353 de la Ley 2294 de 2023 –que modificó el literal l) al artículo 4.2 de la Ley 1150 de 2007– dispone que en los contratos o convenios suscritos “[…] se contemplará la ejecución de obras públicas que impliquen actividades de mantenimiento y/o mejoramiento de infraestructura social y de transporte, así como suministrar bienes </w:t>
      </w:r>
      <w:r w:rsidRPr="00704701">
        <w:rPr>
          <w:rFonts w:ascii="Verdana" w:eastAsia="Calibri" w:hAnsi="Verdana" w:cs="Arial"/>
          <w:bCs/>
          <w:sz w:val="20"/>
          <w:szCs w:val="20"/>
          <w:lang w:val="es-MX" w:eastAsia="es-ES_tradnl"/>
        </w:rPr>
        <w:lastRenderedPageBreak/>
        <w:t xml:space="preserve">y/o servicios para los que se acredite idoneidad, la cual deberá ser valorada teniendo en cuenta un enfoque diferencial”. Esto implica una calificación de los Cabildos Indígenas, las asociaciones de Cabildos Indígenas y/o Autoridades Tradicionales Indígenas, Consejos Indígenas y Organizaciones Indígenas, pues la idoneidad para ejecutar las obras mencionadas, suministrar bienes o prestar servicios es un requisito sine qua non de la causal de la causal de contratación directa.  </w:t>
      </w:r>
    </w:p>
    <w:p w14:paraId="7DE1A0B5"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r w:rsidRPr="00704701">
        <w:rPr>
          <w:rFonts w:ascii="Verdana" w:eastAsia="Calibri" w:hAnsi="Verdana" w:cs="Arial"/>
          <w:bCs/>
          <w:sz w:val="20"/>
          <w:szCs w:val="20"/>
          <w:lang w:val="es-MX" w:eastAsia="es-ES_tradnl"/>
        </w:rPr>
        <w:t xml:space="preserve"> </w:t>
      </w:r>
    </w:p>
    <w:p w14:paraId="53DF3730"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r w:rsidRPr="00704701">
        <w:rPr>
          <w:rFonts w:ascii="Verdana" w:eastAsia="Calibri" w:hAnsi="Verdana" w:cs="Arial"/>
          <w:bCs/>
          <w:sz w:val="20"/>
          <w:szCs w:val="20"/>
          <w:lang w:val="es-MX" w:eastAsia="es-ES_tradnl"/>
        </w:rPr>
        <w:t xml:space="preserve">Se trata de un requisito plasmado en un </w:t>
      </w:r>
      <w:r w:rsidRPr="00704701">
        <w:rPr>
          <w:rFonts w:ascii="Verdana" w:eastAsia="Calibri" w:hAnsi="Verdana" w:cs="Arial"/>
          <w:bCs/>
          <w:i/>
          <w:iCs/>
          <w:sz w:val="20"/>
          <w:szCs w:val="20"/>
          <w:lang w:val="es-MX" w:eastAsia="es-ES_tradnl"/>
        </w:rPr>
        <w:t>concepto jurídicamente indeterminado</w:t>
      </w:r>
      <w:r w:rsidRPr="00704701">
        <w:rPr>
          <w:rFonts w:ascii="Verdana" w:eastAsia="Calibri" w:hAnsi="Verdana" w:cs="Arial"/>
          <w:bCs/>
          <w:sz w:val="20"/>
          <w:szCs w:val="20"/>
          <w:lang w:val="es-MX" w:eastAsia="es-ES_tradnl"/>
        </w:rPr>
        <w:t xml:space="preserve"> que es necesario llenar de contenido en cada caso concreto. Conforme al diccionario de la RAE, lo “idóneo” se refiere a que es “Adecuado y apropiado para algo”, lo que indica una serie de aptitudes para cumplir un fin determinado. Esto se confirma en el diccionario panhispánico del español jurídico, donde la RAE alude a la “Cualidad personal necesaria para la prestación de un servicio concreto o la asunción de un cargo”. Este requisito también se exige, por ejemplo, para la celebración de contratos de prestación de servicios profesionales y de apoyo a la gestión –art. 2.2.1.2.1.4.9 del Decreto 1082 de 2015– y para suscribir contratos del artículo 355 superior con entidades privadas sin ánimo de lucro –art. 3 del Decreto 092 de 2017–.</w:t>
      </w:r>
    </w:p>
    <w:p w14:paraId="35551ACF"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p>
    <w:p w14:paraId="1CF24008"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r w:rsidRPr="00704701">
        <w:rPr>
          <w:rFonts w:ascii="Verdana" w:eastAsia="Calibri" w:hAnsi="Verdana" w:cs="Arial"/>
          <w:bCs/>
          <w:sz w:val="20"/>
          <w:szCs w:val="20"/>
          <w:lang w:val="es-MX" w:eastAsia="es-ES_tradnl"/>
        </w:rPr>
        <w:t xml:space="preserve">Dicha idoneidad, como mínimo, se precisa en términos de conocimiento y de experiencia, es decir, en la combinación entre el “saber” y el “saber hacer”. Estas capacidades se analizan en relación con el objeto del contrato, de donde se deprenden aptitudes teóricas y prácticas para ejecutar el proyecto. Además de lo anterior, puede verificarse con criterios como las capacidades del personal vinculado, una estructura organizacional robusta, la implementación y cumplimiento de indicadores de gestión, reputación del organismo en el medio, entre otras. Como se observa, la idoneidad es un concepto que se determina de forma valorativa, esto es, de acuerdo con el parámetro de verificación que se adopte. </w:t>
      </w:r>
    </w:p>
    <w:p w14:paraId="148F3BAA"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p>
    <w:p w14:paraId="55F0AA8B" w14:textId="77777777" w:rsidR="00887EAE" w:rsidRPr="00704701" w:rsidRDefault="00887EAE" w:rsidP="00887EAE">
      <w:pPr>
        <w:spacing w:after="0" w:line="240" w:lineRule="auto"/>
        <w:jc w:val="both"/>
        <w:rPr>
          <w:rFonts w:ascii="Verdana" w:eastAsia="Calibri" w:hAnsi="Verdana" w:cs="Arial"/>
          <w:bCs/>
          <w:sz w:val="20"/>
          <w:szCs w:val="20"/>
          <w:lang w:val="es-MX" w:eastAsia="es-ES_tradnl"/>
        </w:rPr>
      </w:pPr>
      <w:r w:rsidRPr="00704701">
        <w:rPr>
          <w:rFonts w:ascii="Verdana" w:eastAsia="Calibri" w:hAnsi="Verdana" w:cs="Arial"/>
          <w:bCs/>
          <w:sz w:val="20"/>
          <w:szCs w:val="20"/>
          <w:lang w:val="es-MX" w:eastAsia="es-ES_tradnl"/>
        </w:rPr>
        <w:t>Al tratarse de pueblos y comunidades indígenas, la norma dispone que esta circunstancia “[…] deberá ser valorada teniendo en cuenta un enfoque diferencial […]”. Desde un punto de vista jurídico, estos organismos no tienen como objeto la ejecución directa de grandes obras de infraestructura, aspecto que influye en la imposibilidad de acreditar conocimientos y experiencia en las mismas condiciones que un contratista en el marco de un proceso con pluralidad de oferentes regido por el EGCAP. No obstante, además de establecer la idoneidad en términos de apropiación de los saberes ancestrales y los beneficios de su implementación en el proyecto, la Administración también validarla respecto a las capacidades propias de los pueblos y comunidades o de quienes los conformen, en aspectos como, por ejemplo, la ejecución exitosa de convenios o contratos anteriores con objeto similar o la acreditación de competencias específicas del personal que integren al cumplimiento de obligaciones como mano de obra.</w:t>
      </w:r>
    </w:p>
    <w:p w14:paraId="47C94D51" w14:textId="77777777" w:rsidR="00887EAE" w:rsidRPr="00887EAE" w:rsidRDefault="00887EAE" w:rsidP="00E245AB">
      <w:pPr>
        <w:spacing w:after="0"/>
        <w:rPr>
          <w:rFonts w:ascii="Verdana" w:hAnsi="Verdana"/>
          <w:lang w:val="es-MX"/>
        </w:rPr>
      </w:pPr>
    </w:p>
    <w:p w14:paraId="161286B7" w14:textId="77777777" w:rsidR="00887EAE" w:rsidRDefault="00887EAE" w:rsidP="00E245AB">
      <w:pPr>
        <w:spacing w:after="0"/>
        <w:rPr>
          <w:rFonts w:ascii="Verdana" w:hAnsi="Verdana"/>
          <w:lang w:val="es-ES"/>
        </w:rPr>
      </w:pPr>
    </w:p>
    <w:p w14:paraId="6A4AD0FE" w14:textId="77777777" w:rsidR="00887EAE" w:rsidRDefault="00887EAE" w:rsidP="00E245AB">
      <w:pPr>
        <w:spacing w:after="0"/>
        <w:rPr>
          <w:rFonts w:ascii="Verdana" w:hAnsi="Verdana"/>
          <w:lang w:val="es-ES"/>
        </w:rPr>
      </w:pPr>
    </w:p>
    <w:p w14:paraId="76742CCB" w14:textId="77777777" w:rsidR="002E2087" w:rsidRDefault="002E2087" w:rsidP="00E245AB">
      <w:pPr>
        <w:spacing w:after="0"/>
        <w:rPr>
          <w:rFonts w:ascii="Verdana" w:hAnsi="Verdana"/>
          <w:lang w:val="es-ES"/>
        </w:rPr>
      </w:pPr>
    </w:p>
    <w:p w14:paraId="03EC499A" w14:textId="77777777" w:rsidR="002E2087" w:rsidRDefault="002E2087" w:rsidP="00E245AB">
      <w:pPr>
        <w:spacing w:after="0"/>
        <w:rPr>
          <w:rFonts w:ascii="Verdana" w:hAnsi="Verdana"/>
          <w:lang w:val="es-ES"/>
        </w:rPr>
      </w:pPr>
    </w:p>
    <w:p w14:paraId="539C35DF" w14:textId="77777777" w:rsidR="002E2087" w:rsidRDefault="002E2087" w:rsidP="00E245AB">
      <w:pPr>
        <w:spacing w:after="0"/>
        <w:rPr>
          <w:rFonts w:ascii="Verdana" w:hAnsi="Verdana"/>
          <w:lang w:val="es-ES"/>
        </w:rPr>
      </w:pPr>
    </w:p>
    <w:p w14:paraId="60C600BB" w14:textId="77777777" w:rsidR="002E2087" w:rsidRDefault="002E2087" w:rsidP="00E245AB">
      <w:pPr>
        <w:spacing w:after="0"/>
        <w:rPr>
          <w:rFonts w:ascii="Verdana" w:hAnsi="Verdana"/>
          <w:lang w:val="es-ES"/>
        </w:rPr>
      </w:pPr>
    </w:p>
    <w:p w14:paraId="36707FA0" w14:textId="77777777" w:rsidR="002E2087" w:rsidRDefault="002E2087" w:rsidP="00E245AB">
      <w:pPr>
        <w:spacing w:after="0"/>
        <w:rPr>
          <w:rFonts w:ascii="Verdana" w:hAnsi="Verdana"/>
          <w:lang w:val="es-ES"/>
        </w:rPr>
      </w:pPr>
    </w:p>
    <w:p w14:paraId="3FE2184B" w14:textId="5FC6D79F" w:rsidR="00E245AB" w:rsidRPr="00334BDA" w:rsidRDefault="00E245AB" w:rsidP="00E245AB">
      <w:pPr>
        <w:spacing w:after="0"/>
        <w:rPr>
          <w:rFonts w:ascii="Verdana" w:hAnsi="Verdana"/>
          <w:lang w:val="es-ES"/>
        </w:rPr>
      </w:pPr>
      <w:r w:rsidRPr="00334BDA">
        <w:rPr>
          <w:rFonts w:ascii="Verdana" w:hAnsi="Verdana"/>
          <w:lang w:val="es-ES"/>
        </w:rPr>
        <w:t xml:space="preserve">Bogotá D.C., </w:t>
      </w:r>
      <w:r w:rsidR="00912A68">
        <w:rPr>
          <w:rFonts w:ascii="Verdana" w:hAnsi="Verdana"/>
          <w:lang w:val="es-ES"/>
        </w:rPr>
        <w:t>09 de agosto del 2024</w:t>
      </w:r>
      <w:r w:rsidR="00891928" w:rsidRPr="00334BDA">
        <w:rPr>
          <w:rFonts w:ascii="Verdana" w:hAnsi="Verdana"/>
          <w:lang w:val="es-ES"/>
        </w:rPr>
        <w:tab/>
      </w:r>
    </w:p>
    <w:p w14:paraId="5FCADBF9" w14:textId="77777777" w:rsidR="00E245AB" w:rsidRDefault="00E245AB" w:rsidP="00E245AB">
      <w:pPr>
        <w:spacing w:after="0"/>
        <w:rPr>
          <w:rFonts w:ascii="Verdana" w:hAnsi="Verdana"/>
          <w:lang w:val="es-ES"/>
        </w:rPr>
      </w:pPr>
    </w:p>
    <w:p w14:paraId="0E37D2FF" w14:textId="60AF5F73" w:rsidR="00912A68" w:rsidRDefault="00912A68" w:rsidP="00912A68">
      <w:pPr>
        <w:spacing w:after="0"/>
        <w:jc w:val="right"/>
        <w:rPr>
          <w:rFonts w:ascii="Verdana" w:hAnsi="Verdana"/>
          <w:lang w:val="es-ES"/>
        </w:rPr>
      </w:pPr>
      <w:r w:rsidRPr="00912A68">
        <w:rPr>
          <w:rFonts w:ascii="Verdana" w:hAnsi="Verdana"/>
          <w:lang w:val="es-ES"/>
        </w:rPr>
        <w:drawing>
          <wp:inline distT="0" distB="0" distL="0" distR="0" wp14:anchorId="42EDA7FA" wp14:editId="27292159">
            <wp:extent cx="3000375" cy="818147"/>
            <wp:effectExtent l="0" t="0" r="0" b="0"/>
            <wp:docPr id="1000505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00692" name=""/>
                    <pic:cNvPicPr/>
                  </pic:nvPicPr>
                  <pic:blipFill>
                    <a:blip r:embed="rId11"/>
                    <a:stretch>
                      <a:fillRect/>
                    </a:stretch>
                  </pic:blipFill>
                  <pic:spPr>
                    <a:xfrm>
                      <a:off x="0" y="0"/>
                      <a:ext cx="3031858" cy="826732"/>
                    </a:xfrm>
                    <a:prstGeom prst="rect">
                      <a:avLst/>
                    </a:prstGeom>
                  </pic:spPr>
                </pic:pic>
              </a:graphicData>
            </a:graphic>
          </wp:inline>
        </w:drawing>
      </w:r>
    </w:p>
    <w:p w14:paraId="1C184C75" w14:textId="77777777" w:rsidR="00912A68" w:rsidRPr="00334BDA" w:rsidRDefault="00912A68" w:rsidP="00E245AB">
      <w:pPr>
        <w:spacing w:after="0"/>
        <w:rPr>
          <w:rFonts w:ascii="Verdana" w:hAnsi="Verdana"/>
          <w:lang w:val="es-ES"/>
        </w:rPr>
      </w:pPr>
    </w:p>
    <w:p w14:paraId="0EBCE418" w14:textId="118671BA" w:rsidR="00891928" w:rsidRPr="00334BDA" w:rsidRDefault="0059573A" w:rsidP="00891928">
      <w:pPr>
        <w:spacing w:after="0"/>
        <w:rPr>
          <w:rFonts w:ascii="Verdana" w:hAnsi="Verdana"/>
          <w:lang w:val="es-ES"/>
        </w:rPr>
      </w:pPr>
      <w:r w:rsidRPr="00334BDA">
        <w:rPr>
          <w:rFonts w:ascii="Verdana" w:hAnsi="Verdana"/>
          <w:lang w:val="es-ES"/>
        </w:rPr>
        <w:t>Doctora</w:t>
      </w:r>
    </w:p>
    <w:p w14:paraId="1E41A3DE" w14:textId="66005222" w:rsidR="00E413EA" w:rsidRPr="00334BDA" w:rsidRDefault="002E35E1" w:rsidP="00891928">
      <w:pPr>
        <w:spacing w:after="0"/>
        <w:rPr>
          <w:rFonts w:ascii="Verdana" w:hAnsi="Verdana"/>
          <w:b/>
          <w:bCs/>
          <w:lang w:val="es-ES"/>
        </w:rPr>
      </w:pPr>
      <w:r w:rsidRPr="00334BDA">
        <w:rPr>
          <w:rFonts w:ascii="Verdana" w:hAnsi="Verdana"/>
          <w:b/>
          <w:bCs/>
          <w:lang w:val="es-ES"/>
        </w:rPr>
        <w:t>Luisa Fernanda Trujillo Bernal</w:t>
      </w:r>
    </w:p>
    <w:p w14:paraId="2F5FE58F" w14:textId="072864FB" w:rsidR="005A64B0" w:rsidRPr="00334BDA" w:rsidRDefault="00000000" w:rsidP="00E413EA">
      <w:pPr>
        <w:spacing w:after="0"/>
        <w:rPr>
          <w:rFonts w:ascii="Verdana" w:hAnsi="Verdana"/>
          <w:lang w:val="es-ES"/>
        </w:rPr>
      </w:pPr>
      <w:hyperlink r:id="rId12" w:history="1">
        <w:r w:rsidR="005A64B0" w:rsidRPr="00334BDA">
          <w:rPr>
            <w:rStyle w:val="Hyperlink"/>
            <w:rFonts w:ascii="Verdana" w:hAnsi="Verdana"/>
            <w:lang w:val="es-ES"/>
          </w:rPr>
          <w:t>jvelandiam@mincultura.gov.co</w:t>
        </w:r>
      </w:hyperlink>
    </w:p>
    <w:p w14:paraId="36688937" w14:textId="62C87899" w:rsidR="00E413EA" w:rsidRPr="00334BDA" w:rsidRDefault="005A64B0" w:rsidP="00E413EA">
      <w:pPr>
        <w:spacing w:after="0"/>
        <w:rPr>
          <w:rFonts w:ascii="Verdana" w:hAnsi="Verdana"/>
          <w:lang w:val="es-ES"/>
        </w:rPr>
      </w:pPr>
      <w:r w:rsidRPr="00334BDA">
        <w:rPr>
          <w:rFonts w:ascii="Verdana" w:hAnsi="Verdana"/>
          <w:lang w:val="es-ES"/>
        </w:rPr>
        <w:t>Bogotá</w:t>
      </w:r>
      <w:r w:rsidR="00C2178B">
        <w:rPr>
          <w:rFonts w:ascii="Verdana" w:hAnsi="Verdana"/>
          <w:lang w:val="es-ES"/>
        </w:rPr>
        <w:t xml:space="preserve"> D.C.</w:t>
      </w:r>
    </w:p>
    <w:p w14:paraId="1AC2F5E2" w14:textId="77777777" w:rsidR="00A4363F" w:rsidRPr="00334BDA" w:rsidRDefault="00A4363F" w:rsidP="00E245AB">
      <w:pPr>
        <w:spacing w:after="0"/>
        <w:rPr>
          <w:rFonts w:ascii="Verdana" w:hAnsi="Verdana"/>
          <w:lang w:val="es-ES"/>
        </w:rPr>
      </w:pPr>
    </w:p>
    <w:bookmarkEnd w:id="0"/>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9573A" w:rsidRPr="00334BDA" w14:paraId="558A54E1" w14:textId="77777777" w:rsidTr="00CB02B4">
        <w:trPr>
          <w:trHeight w:val="468"/>
        </w:trPr>
        <w:tc>
          <w:tcPr>
            <w:tcW w:w="2689" w:type="dxa"/>
          </w:tcPr>
          <w:p w14:paraId="231E77B9" w14:textId="77777777" w:rsidR="0059573A" w:rsidRPr="00334BDA" w:rsidRDefault="0059573A" w:rsidP="004B1D22">
            <w:pPr>
              <w:jc w:val="both"/>
              <w:rPr>
                <w:rFonts w:ascii="Verdana" w:eastAsia="Calibri" w:hAnsi="Verdana" w:cs="Arial"/>
                <w:b/>
                <w:bCs/>
                <w:color w:val="7030A0"/>
                <w:lang w:val="es-ES" w:eastAsia="es-ES_tradnl"/>
              </w:rPr>
            </w:pPr>
          </w:p>
        </w:tc>
        <w:tc>
          <w:tcPr>
            <w:tcW w:w="6100" w:type="dxa"/>
          </w:tcPr>
          <w:p w14:paraId="2554C779" w14:textId="77777777" w:rsidR="0059573A" w:rsidRDefault="0059573A">
            <w:pPr>
              <w:jc w:val="both"/>
              <w:rPr>
                <w:rFonts w:ascii="Verdana" w:eastAsia="Calibri" w:hAnsi="Verdana" w:cs="Arial"/>
                <w:b/>
                <w:bCs/>
                <w:lang w:val="es-ES" w:eastAsia="es-ES"/>
              </w:rPr>
            </w:pPr>
            <w:r w:rsidRPr="00334BDA">
              <w:rPr>
                <w:rFonts w:ascii="Verdana" w:eastAsia="Calibri" w:hAnsi="Verdana" w:cs="Arial"/>
                <w:b/>
                <w:bCs/>
                <w:lang w:val="es-ES" w:eastAsia="es-ES"/>
              </w:rPr>
              <w:t>Concepto C</w:t>
            </w:r>
            <w:r w:rsidR="00D15D3E" w:rsidRPr="00334BDA">
              <w:rPr>
                <w:rFonts w:ascii="Verdana" w:eastAsia="Calibri" w:hAnsi="Verdana" w:cs="Arial"/>
                <w:b/>
                <w:bCs/>
                <w:lang w:val="es-ES" w:eastAsia="es-ES"/>
              </w:rPr>
              <w:t>-371</w:t>
            </w:r>
            <w:r w:rsidRPr="00334BDA">
              <w:rPr>
                <w:rFonts w:ascii="Verdana" w:eastAsia="Calibri" w:hAnsi="Verdana" w:cs="Arial"/>
                <w:b/>
                <w:bCs/>
                <w:lang w:val="es-ES" w:eastAsia="es-ES"/>
              </w:rPr>
              <w:t xml:space="preserve"> de 2024</w:t>
            </w:r>
          </w:p>
          <w:p w14:paraId="62E3BB03" w14:textId="68DF17F6" w:rsidR="0059573A" w:rsidRPr="00334BDA" w:rsidRDefault="0059573A" w:rsidP="004B1D22">
            <w:pPr>
              <w:jc w:val="both"/>
              <w:rPr>
                <w:rFonts w:ascii="Verdana" w:eastAsia="Calibri" w:hAnsi="Verdana" w:cs="Arial"/>
                <w:b/>
                <w:bCs/>
                <w:lang w:val="es-ES" w:eastAsia="es-ES"/>
              </w:rPr>
            </w:pPr>
          </w:p>
        </w:tc>
      </w:tr>
      <w:tr w:rsidR="0059573A" w:rsidRPr="00334BDA" w14:paraId="784423E0" w14:textId="77777777" w:rsidTr="004B1D22">
        <w:trPr>
          <w:trHeight w:val="884"/>
        </w:trPr>
        <w:tc>
          <w:tcPr>
            <w:tcW w:w="2689" w:type="dxa"/>
          </w:tcPr>
          <w:p w14:paraId="36E72011" w14:textId="77777777" w:rsidR="0059573A" w:rsidRPr="00334BDA" w:rsidRDefault="0059573A" w:rsidP="004B1D22">
            <w:pPr>
              <w:jc w:val="both"/>
              <w:rPr>
                <w:rFonts w:ascii="Verdana" w:eastAsia="Calibri" w:hAnsi="Verdana" w:cs="Arial"/>
                <w:color w:val="000000"/>
                <w:lang w:val="es-ES" w:eastAsia="es-ES_tradnl"/>
              </w:rPr>
            </w:pPr>
            <w:r w:rsidRPr="00334BDA">
              <w:rPr>
                <w:rFonts w:ascii="Verdana" w:eastAsia="Calibri" w:hAnsi="Verdana" w:cs="Arial"/>
                <w:b/>
                <w:color w:val="000000"/>
                <w:lang w:val="es-ES" w:eastAsia="es-ES_tradnl"/>
              </w:rPr>
              <w:t>Temas:</w:t>
            </w:r>
            <w:r w:rsidRPr="00334BDA">
              <w:rPr>
                <w:rFonts w:ascii="Verdana" w:eastAsia="Calibri" w:hAnsi="Verdana" w:cs="Arial"/>
                <w:color w:val="000000"/>
                <w:lang w:val="es-ES" w:eastAsia="es-ES_tradnl"/>
              </w:rPr>
              <w:t xml:space="preserve">                   </w:t>
            </w:r>
          </w:p>
        </w:tc>
        <w:tc>
          <w:tcPr>
            <w:tcW w:w="6100" w:type="dxa"/>
          </w:tcPr>
          <w:p w14:paraId="799EA470" w14:textId="3D5FC6E4" w:rsidR="0059573A" w:rsidRPr="00334BDA" w:rsidRDefault="00501997" w:rsidP="004B1D22">
            <w:pPr>
              <w:spacing w:line="276" w:lineRule="auto"/>
              <w:jc w:val="both"/>
              <w:rPr>
                <w:rFonts w:ascii="Verdana" w:eastAsia="Calibri" w:hAnsi="Verdana" w:cs="Arial"/>
                <w:bCs/>
                <w:lang w:val="es-ES" w:eastAsia="es-ES_tradnl"/>
              </w:rPr>
            </w:pPr>
            <w:r w:rsidRPr="00334BDA">
              <w:rPr>
                <w:rFonts w:ascii="Verdana" w:eastAsia="Calibri" w:hAnsi="Verdana" w:cs="Arial"/>
                <w:bCs/>
                <w:lang w:val="es-ES" w:eastAsia="es-ES_tradnl"/>
              </w:rPr>
              <w:t xml:space="preserve">CABILDOS INDÍGENAS – AUTORIDADES TRADICIONALES INDÍGENAS – ASOCIACIONES DE CABILDOS INDÍGENAS Y/O AUTORIDADES TRADICIONALES INDÍGENAS – </w:t>
            </w:r>
            <w:r w:rsidR="008A4CDB" w:rsidRPr="00334BDA">
              <w:rPr>
                <w:rFonts w:ascii="Verdana" w:eastAsia="Calibri" w:hAnsi="Verdana" w:cs="Arial"/>
                <w:bCs/>
                <w:lang w:val="es-ES" w:eastAsia="es-ES_tradnl"/>
              </w:rPr>
              <w:t>CONSEJOS Y ORGANIZACIONES INDÍGENAS</w:t>
            </w:r>
            <w:r w:rsidRPr="00334BDA">
              <w:rPr>
                <w:rFonts w:ascii="Verdana" w:eastAsia="Calibri" w:hAnsi="Verdana" w:cs="Arial"/>
                <w:bCs/>
                <w:lang w:val="es-ES" w:eastAsia="es-ES_tradnl"/>
              </w:rPr>
              <w:t xml:space="preserve"> – Noción – Régimen de contratación – Decreto 1088 de 1993 – Decreto 252 de 2020</w:t>
            </w:r>
            <w:r w:rsidR="00EF77F8" w:rsidRPr="00334BDA">
              <w:rPr>
                <w:rFonts w:ascii="Verdana" w:eastAsia="Calibri" w:hAnsi="Verdana" w:cs="Arial"/>
                <w:bCs/>
                <w:lang w:val="es-ES" w:eastAsia="es-ES_tradnl"/>
              </w:rPr>
              <w:t xml:space="preserve"> - Ley 2160 de 2021 – Ley 2294 de 2023</w:t>
            </w:r>
            <w:r w:rsidR="003F1D70" w:rsidRPr="00334BDA">
              <w:rPr>
                <w:rFonts w:ascii="Verdana" w:eastAsia="Calibri" w:hAnsi="Verdana" w:cs="Arial"/>
                <w:bCs/>
                <w:lang w:val="es-ES" w:eastAsia="es-ES_tradnl"/>
              </w:rPr>
              <w:t xml:space="preserve"> / PUEBLOS Y COMUNIDADES INDÍGENAS – Art. 353 de la Ley 2294 de 2023 </w:t>
            </w:r>
            <w:r w:rsidR="00BD6588" w:rsidRPr="00334BDA">
              <w:rPr>
                <w:rFonts w:ascii="Verdana" w:eastAsia="Calibri" w:hAnsi="Verdana" w:cs="Arial"/>
                <w:bCs/>
                <w:lang w:val="es-ES" w:eastAsia="es-ES_tradnl"/>
              </w:rPr>
              <w:t xml:space="preserve">- </w:t>
            </w:r>
            <w:r w:rsidR="003F1D70" w:rsidRPr="00334BDA">
              <w:rPr>
                <w:rFonts w:ascii="Verdana" w:eastAsia="Calibri" w:hAnsi="Verdana" w:cs="Arial"/>
                <w:bCs/>
                <w:lang w:val="es-ES" w:eastAsia="es-ES_tradnl"/>
              </w:rPr>
              <w:t>Contratación directa – Idoneidad – Conceptos jurídicos indeterminados – Enfoque diferencial – Pueblos y comunidades Indígenas</w:t>
            </w:r>
            <w:r w:rsidR="00194FDF" w:rsidRPr="00334BDA">
              <w:rPr>
                <w:rFonts w:ascii="Verdana" w:eastAsia="Calibri" w:hAnsi="Verdana" w:cs="Arial"/>
                <w:bCs/>
                <w:lang w:val="es-ES" w:eastAsia="es-ES_tradnl"/>
              </w:rPr>
              <w:t xml:space="preserve"> </w:t>
            </w:r>
            <w:r w:rsidR="00BD6588" w:rsidRPr="00334BDA">
              <w:rPr>
                <w:rFonts w:ascii="Verdana" w:eastAsia="Calibri" w:hAnsi="Verdana" w:cs="Arial"/>
                <w:bCs/>
                <w:lang w:val="es-ES" w:eastAsia="es-ES_tradnl"/>
              </w:rPr>
              <w:t xml:space="preserve"> </w:t>
            </w:r>
          </w:p>
          <w:p w14:paraId="5820AAC5" w14:textId="59B1D6D3" w:rsidR="003F1D70" w:rsidRPr="00334BDA" w:rsidRDefault="003F1D70" w:rsidP="004B1D22">
            <w:pPr>
              <w:spacing w:line="276" w:lineRule="auto"/>
              <w:jc w:val="both"/>
              <w:rPr>
                <w:rFonts w:ascii="Verdana" w:eastAsia="Calibri" w:hAnsi="Verdana" w:cs="Arial"/>
                <w:lang w:val="es-MX" w:eastAsia="es-ES"/>
              </w:rPr>
            </w:pPr>
          </w:p>
        </w:tc>
      </w:tr>
      <w:tr w:rsidR="0059573A" w:rsidRPr="00334BDA" w14:paraId="3F2C5932" w14:textId="77777777" w:rsidTr="004B1D22">
        <w:tc>
          <w:tcPr>
            <w:tcW w:w="2689" w:type="dxa"/>
          </w:tcPr>
          <w:p w14:paraId="6921402F" w14:textId="77777777" w:rsidR="0059573A" w:rsidRPr="00334BDA" w:rsidRDefault="0059573A" w:rsidP="004B1D22">
            <w:pPr>
              <w:jc w:val="both"/>
              <w:rPr>
                <w:rFonts w:ascii="Verdana" w:eastAsia="Calibri" w:hAnsi="Verdana" w:cs="Arial"/>
                <w:b/>
                <w:lang w:val="es-ES" w:eastAsia="es-ES_tradnl"/>
              </w:rPr>
            </w:pPr>
            <w:r w:rsidRPr="00334BDA">
              <w:rPr>
                <w:rFonts w:ascii="Verdana" w:eastAsia="Calibri" w:hAnsi="Verdana" w:cs="Arial"/>
                <w:b/>
                <w:lang w:val="es-ES" w:eastAsia="es-ES_tradnl"/>
              </w:rPr>
              <w:t>Radicación:</w:t>
            </w:r>
            <w:r w:rsidRPr="00334BDA">
              <w:rPr>
                <w:rFonts w:ascii="Verdana" w:eastAsia="Calibri" w:hAnsi="Verdana" w:cs="Arial"/>
                <w:lang w:val="es-ES" w:eastAsia="es-ES_tradnl"/>
              </w:rPr>
              <w:t xml:space="preserve">               </w:t>
            </w:r>
          </w:p>
        </w:tc>
        <w:tc>
          <w:tcPr>
            <w:tcW w:w="6100" w:type="dxa"/>
          </w:tcPr>
          <w:p w14:paraId="3BA835FF" w14:textId="618E9206" w:rsidR="0059573A" w:rsidRPr="00334BDA" w:rsidRDefault="0059573A" w:rsidP="004B1D22">
            <w:pPr>
              <w:jc w:val="both"/>
              <w:rPr>
                <w:rFonts w:ascii="Verdana" w:eastAsia="Calibri" w:hAnsi="Verdana" w:cs="Arial"/>
                <w:lang w:val="es-ES" w:eastAsia="es-ES_tradnl"/>
              </w:rPr>
            </w:pPr>
            <w:r w:rsidRPr="00334BDA">
              <w:rPr>
                <w:rFonts w:ascii="Verdana" w:eastAsia="Calibri" w:hAnsi="Verdana" w:cs="Arial"/>
                <w:lang w:val="es-ES" w:eastAsia="es-ES_tradnl"/>
              </w:rPr>
              <w:t xml:space="preserve">Respuesta a consulta con radicado No. </w:t>
            </w:r>
            <w:r w:rsidR="008C7749" w:rsidRPr="00334BDA">
              <w:rPr>
                <w:rFonts w:ascii="Verdana" w:eastAsia="Calibri" w:hAnsi="Verdana" w:cs="Arial"/>
                <w:lang w:val="es-ES" w:eastAsia="es-ES_tradnl"/>
              </w:rPr>
              <w:t>P20240719007454</w:t>
            </w:r>
            <w:r w:rsidR="00D13A00" w:rsidRPr="00334BDA">
              <w:rPr>
                <w:rFonts w:ascii="Verdana" w:eastAsia="Calibri" w:hAnsi="Verdana" w:cs="Arial"/>
                <w:lang w:val="es-ES" w:eastAsia="es-ES_tradnl"/>
              </w:rPr>
              <w:t xml:space="preserve">. </w:t>
            </w:r>
          </w:p>
        </w:tc>
      </w:tr>
    </w:tbl>
    <w:p w14:paraId="236699AC" w14:textId="77777777" w:rsidR="0059573A" w:rsidRPr="00334BDA" w:rsidRDefault="0059573A" w:rsidP="0059573A">
      <w:pPr>
        <w:spacing w:after="0" w:line="240" w:lineRule="auto"/>
        <w:jc w:val="both"/>
        <w:rPr>
          <w:rFonts w:ascii="Verdana" w:eastAsia="Calibri" w:hAnsi="Verdana" w:cs="Arial"/>
          <w:color w:val="000000"/>
          <w:lang w:val="es-ES" w:eastAsia="es-ES_tradnl"/>
        </w:rPr>
      </w:pPr>
    </w:p>
    <w:p w14:paraId="3ADE9570" w14:textId="13BFC5CA" w:rsidR="00562D8D" w:rsidRPr="00334BDA" w:rsidRDefault="0059573A" w:rsidP="00562D8D">
      <w:pPr>
        <w:spacing w:after="0" w:line="276" w:lineRule="auto"/>
        <w:jc w:val="both"/>
        <w:rPr>
          <w:rFonts w:ascii="Verdana" w:eastAsia="Calibri" w:hAnsi="Verdana" w:cs="Arial"/>
          <w:lang w:val="es-ES" w:eastAsia="es-ES"/>
        </w:rPr>
      </w:pPr>
      <w:r w:rsidRPr="00334BDA">
        <w:rPr>
          <w:rFonts w:ascii="Verdana" w:eastAsia="Calibri" w:hAnsi="Verdana" w:cs="Arial"/>
          <w:lang w:val="es-ES" w:eastAsia="es-ES"/>
        </w:rPr>
        <w:t>Estimad</w:t>
      </w:r>
      <w:r w:rsidR="00590057" w:rsidRPr="00334BDA">
        <w:rPr>
          <w:rFonts w:ascii="Verdana" w:eastAsia="Calibri" w:hAnsi="Verdana" w:cs="Arial"/>
          <w:lang w:val="es-ES" w:eastAsia="es-ES"/>
        </w:rPr>
        <w:t>a</w:t>
      </w:r>
      <w:r w:rsidRPr="00334BDA">
        <w:rPr>
          <w:rFonts w:ascii="Verdana" w:eastAsia="Calibri" w:hAnsi="Verdana" w:cs="Arial"/>
          <w:lang w:val="es-ES" w:eastAsia="es-ES"/>
        </w:rPr>
        <w:t xml:space="preserve"> </w:t>
      </w:r>
      <w:r w:rsidR="00590057" w:rsidRPr="00334BDA">
        <w:rPr>
          <w:rFonts w:ascii="Verdana" w:eastAsia="Calibri" w:hAnsi="Verdana" w:cs="Arial"/>
          <w:lang w:val="es-ES" w:eastAsia="es-ES"/>
        </w:rPr>
        <w:t>Doctora</w:t>
      </w:r>
      <w:r w:rsidRPr="00334BDA">
        <w:rPr>
          <w:rFonts w:ascii="Verdana" w:eastAsia="Calibri" w:hAnsi="Verdana" w:cs="Arial"/>
          <w:lang w:val="es-ES" w:eastAsia="es-ES"/>
        </w:rPr>
        <w:t xml:space="preserve"> </w:t>
      </w:r>
      <w:r w:rsidR="00590057" w:rsidRPr="00334BDA">
        <w:rPr>
          <w:rFonts w:ascii="Verdana" w:eastAsia="Calibri" w:hAnsi="Verdana" w:cs="Arial"/>
          <w:lang w:val="es-ES" w:eastAsia="es-ES"/>
        </w:rPr>
        <w:t>Trujillo</w:t>
      </w:r>
      <w:r w:rsidRPr="00334BDA">
        <w:rPr>
          <w:rFonts w:ascii="Verdana" w:eastAsia="Calibri" w:hAnsi="Verdana" w:cs="Arial"/>
          <w:lang w:val="es-ES" w:eastAsia="es-ES"/>
        </w:rPr>
        <w:t xml:space="preserve">: </w:t>
      </w:r>
    </w:p>
    <w:p w14:paraId="50E7A2D3" w14:textId="77777777" w:rsidR="00562D8D" w:rsidRPr="00334BDA" w:rsidRDefault="00562D8D" w:rsidP="00562D8D">
      <w:pPr>
        <w:spacing w:after="0" w:line="276" w:lineRule="auto"/>
        <w:jc w:val="both"/>
        <w:rPr>
          <w:rFonts w:ascii="Verdana" w:eastAsia="Calibri" w:hAnsi="Verdana" w:cs="Arial"/>
          <w:lang w:val="es-ES" w:eastAsia="es-ES"/>
        </w:rPr>
      </w:pPr>
    </w:p>
    <w:p w14:paraId="302A3979" w14:textId="73A42F20" w:rsidR="00562D8D" w:rsidRPr="00334BDA" w:rsidRDefault="00562D8D" w:rsidP="00562D8D">
      <w:pPr>
        <w:spacing w:after="0" w:line="276" w:lineRule="auto"/>
        <w:jc w:val="both"/>
        <w:rPr>
          <w:rFonts w:ascii="Verdana" w:eastAsia="Calibri" w:hAnsi="Verdana" w:cs="Arial"/>
          <w:lang w:val="es-ES" w:eastAsia="es-ES"/>
        </w:rPr>
      </w:pPr>
      <w:r w:rsidRPr="00334BDA">
        <w:rPr>
          <w:rFonts w:ascii="Verdana" w:eastAsia="Calibri" w:hAnsi="Verdana" w:cs="Arial"/>
          <w:lang w:val="es-ES" w:eastAsia="es-ES"/>
        </w:rPr>
        <w:t>En ejercicio de la competencia otorgada por los artículos 3, numeral 5º, y 11, numeral 8º, del Decreto Ley 4170 de 2011,</w:t>
      </w:r>
      <w:r w:rsidRPr="00334BDA">
        <w:rPr>
          <w:rFonts w:ascii="Verdana" w:eastAsia="Arial MT" w:hAnsi="Verdana" w:cs="Arial MT"/>
          <w:lang w:val="es-ES" w:eastAsia="es-ES"/>
        </w:rPr>
        <w:t xml:space="preserve"> </w:t>
      </w:r>
      <w:r w:rsidRPr="00334BDA">
        <w:rPr>
          <w:rFonts w:ascii="Verdana" w:hAnsi="Verdana" w:cs="Arial"/>
          <w:lang w:val="es-ES"/>
        </w:rPr>
        <w:t xml:space="preserve">así como lo establecido en el artículo 4 de la Resolución 1707 de 2018 expedida por esta Entidad, </w:t>
      </w:r>
      <w:r w:rsidRPr="00334BDA">
        <w:rPr>
          <w:rFonts w:ascii="Verdana" w:eastAsia="Calibri" w:hAnsi="Verdana" w:cs="Arial"/>
          <w:lang w:val="es-ES" w:eastAsia="es-ES"/>
        </w:rPr>
        <w:t xml:space="preserve">la Agencia Nacional de Contratación Pública – Colombia Compra Eficiente– responde su solicitud de consulta de fecha </w:t>
      </w:r>
      <w:r w:rsidR="006743CC" w:rsidRPr="00334BDA">
        <w:rPr>
          <w:rFonts w:ascii="Verdana" w:eastAsia="Calibri" w:hAnsi="Verdana" w:cs="Arial"/>
          <w:lang w:val="es-ES" w:eastAsia="es-ES"/>
        </w:rPr>
        <w:t>19 de julio del 2024,</w:t>
      </w:r>
      <w:r w:rsidRPr="00334BDA">
        <w:rPr>
          <w:rFonts w:ascii="Verdana" w:eastAsia="Calibri" w:hAnsi="Verdana" w:cs="Arial"/>
          <w:lang w:val="es-ES" w:eastAsia="es-ES"/>
        </w:rPr>
        <w:t xml:space="preserve"> en la cual manifiesta lo siguiente: </w:t>
      </w:r>
    </w:p>
    <w:p w14:paraId="7E1614D5" w14:textId="77777777" w:rsidR="00562D8D" w:rsidRPr="00334BDA" w:rsidRDefault="00562D8D" w:rsidP="00CB02B4">
      <w:pPr>
        <w:spacing w:after="0" w:line="240" w:lineRule="auto"/>
        <w:jc w:val="both"/>
        <w:rPr>
          <w:rFonts w:ascii="Verdana" w:eastAsia="Calibri" w:hAnsi="Verdana" w:cs="Arial"/>
          <w:lang w:val="es-ES" w:eastAsia="es-ES"/>
        </w:rPr>
      </w:pPr>
    </w:p>
    <w:p w14:paraId="2F8A45BB" w14:textId="77777777" w:rsidR="00B31DAF" w:rsidRPr="00334BDA" w:rsidRDefault="00000361" w:rsidP="00000361">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334BDA">
        <w:rPr>
          <w:rFonts w:ascii="Verdana" w:eastAsia="Century Gothic" w:hAnsi="Verdana" w:cs="Century Gothic"/>
          <w:sz w:val="20"/>
          <w:szCs w:val="20"/>
          <w:lang w:val="es-ES"/>
        </w:rPr>
        <w:lastRenderedPageBreak/>
        <w:t>“</w:t>
      </w:r>
      <w:r w:rsidRPr="00334BDA">
        <w:rPr>
          <w:rStyle w:val="normaltextrun"/>
          <w:rFonts w:ascii="Verdana" w:hAnsi="Verdana" w:cs="Arial"/>
          <w:sz w:val="20"/>
          <w:szCs w:val="20"/>
          <w:shd w:val="clear" w:color="auto" w:fill="FFFFFF"/>
          <w:lang w:val="es-ES"/>
        </w:rPr>
        <w:t xml:space="preserve">[…] </w:t>
      </w:r>
      <w:r w:rsidR="002635FE" w:rsidRPr="00334BDA">
        <w:rPr>
          <w:rStyle w:val="normaltextrun"/>
          <w:rFonts w:ascii="Verdana" w:hAnsi="Verdana" w:cs="Arial"/>
          <w:sz w:val="20"/>
          <w:szCs w:val="20"/>
          <w:shd w:val="clear" w:color="auto" w:fill="FFFFFF"/>
          <w:lang w:val="es-ES"/>
        </w:rPr>
        <w:t>1. ¿El texto legal vigente habilita a las Entidades Públicas para la celebraci</w:t>
      </w:r>
      <w:r w:rsidR="005C2AD8" w:rsidRPr="00334BDA">
        <w:rPr>
          <w:rStyle w:val="normaltextrun"/>
          <w:rFonts w:ascii="Verdana" w:hAnsi="Verdana" w:cs="Arial"/>
          <w:sz w:val="20"/>
          <w:szCs w:val="20"/>
          <w:shd w:val="clear" w:color="auto" w:fill="FFFFFF"/>
          <w:lang w:val="es-ES"/>
        </w:rPr>
        <w:t>ón de contratos en la modalidad directa con Cabildos Indígenas</w:t>
      </w:r>
      <w:r w:rsidR="002D6F8D" w:rsidRPr="00334BDA">
        <w:rPr>
          <w:rStyle w:val="normaltextrun"/>
          <w:rFonts w:ascii="Verdana" w:hAnsi="Verdana" w:cs="Arial"/>
          <w:sz w:val="20"/>
          <w:szCs w:val="20"/>
          <w:shd w:val="clear" w:color="auto" w:fill="FFFFFF"/>
          <w:lang w:val="es-ES"/>
        </w:rPr>
        <w:t>, las asociaciones de Cabildos Indígenas y/o Autoridades Tradicionales</w:t>
      </w:r>
      <w:r w:rsidR="00254803" w:rsidRPr="00334BDA">
        <w:rPr>
          <w:rStyle w:val="normaltextrun"/>
          <w:rFonts w:ascii="Verdana" w:hAnsi="Verdana" w:cs="Arial"/>
          <w:sz w:val="20"/>
          <w:szCs w:val="20"/>
          <w:shd w:val="clear" w:color="auto" w:fill="FFFFFF"/>
          <w:lang w:val="es-ES"/>
        </w:rPr>
        <w:t xml:space="preserve"> Indígenas, Consejos Indígenas y Organizaciones Indígenas</w:t>
      </w:r>
      <w:r w:rsidR="00072BA9" w:rsidRPr="00334BDA">
        <w:rPr>
          <w:rStyle w:val="normaltextrun"/>
          <w:rFonts w:ascii="Verdana" w:hAnsi="Verdana" w:cs="Arial"/>
          <w:sz w:val="20"/>
          <w:szCs w:val="20"/>
          <w:shd w:val="clear" w:color="auto" w:fill="FFFFFF"/>
          <w:lang w:val="es-ES"/>
        </w:rPr>
        <w:t xml:space="preserve">; independientemente a la naturaleza, clase o tipología de contrato, siempre </w:t>
      </w:r>
      <w:r w:rsidR="00B31DAF" w:rsidRPr="00334BDA">
        <w:rPr>
          <w:rStyle w:val="normaltextrun"/>
          <w:rFonts w:ascii="Verdana" w:hAnsi="Verdana" w:cs="Arial"/>
          <w:sz w:val="20"/>
          <w:szCs w:val="20"/>
          <w:shd w:val="clear" w:color="auto" w:fill="FFFFFF"/>
          <w:lang w:val="es-ES"/>
        </w:rPr>
        <w:t xml:space="preserve">y cuando su objeto atienda a la ejecución de programas, planes y proyectos del plan de desarrollo relacionados con el fortalecimiento del gobierno propio, la identidad cultural, el ejercicio de la autonomía, la garantía de los derechos, satisfacción de necesidades y/o servicios públicos? </w:t>
      </w:r>
    </w:p>
    <w:p w14:paraId="69FE375F" w14:textId="77777777" w:rsidR="00B31DAF" w:rsidRPr="00334BDA" w:rsidRDefault="00B31DAF" w:rsidP="00000361">
      <w:pPr>
        <w:spacing w:after="0" w:line="240" w:lineRule="auto"/>
        <w:ind w:left="709" w:right="709"/>
        <w:jc w:val="both"/>
        <w:rPr>
          <w:rStyle w:val="normaltextrun"/>
          <w:rFonts w:ascii="Verdana" w:hAnsi="Verdana" w:cs="Arial"/>
          <w:sz w:val="20"/>
          <w:szCs w:val="20"/>
          <w:shd w:val="clear" w:color="auto" w:fill="FFFFFF"/>
          <w:lang w:val="es-ES"/>
        </w:rPr>
      </w:pPr>
    </w:p>
    <w:p w14:paraId="57177BD7" w14:textId="56B901D9" w:rsidR="00000361" w:rsidRPr="00334BDA" w:rsidRDefault="00B31DAF" w:rsidP="00000361">
      <w:pPr>
        <w:spacing w:after="0" w:line="240" w:lineRule="auto"/>
        <w:ind w:left="709" w:right="709"/>
        <w:jc w:val="both"/>
        <w:rPr>
          <w:rFonts w:ascii="Verdana" w:eastAsia="Century Gothic" w:hAnsi="Verdana" w:cs="Century Gothic"/>
          <w:sz w:val="20"/>
          <w:szCs w:val="20"/>
          <w:lang w:val="es-ES"/>
        </w:rPr>
      </w:pPr>
      <w:r w:rsidRPr="00334BDA">
        <w:rPr>
          <w:rStyle w:val="normaltextrun"/>
          <w:rFonts w:ascii="Verdana" w:hAnsi="Verdana" w:cs="Arial"/>
          <w:sz w:val="20"/>
          <w:szCs w:val="20"/>
          <w:shd w:val="clear" w:color="auto" w:fill="FFFFFF"/>
          <w:lang w:val="es-ES"/>
        </w:rPr>
        <w:t xml:space="preserve">2. </w:t>
      </w:r>
      <w:r w:rsidR="000012A6" w:rsidRPr="00334BDA">
        <w:rPr>
          <w:rStyle w:val="normaltextrun"/>
          <w:rFonts w:ascii="Verdana" w:hAnsi="Verdana" w:cs="Arial"/>
          <w:sz w:val="20"/>
          <w:szCs w:val="20"/>
          <w:shd w:val="clear" w:color="auto" w:fill="FFFFFF"/>
          <w:lang w:val="es-ES"/>
        </w:rPr>
        <w:t>Al adicionarse en el artículo el siguiente texto: “</w:t>
      </w:r>
      <w:r w:rsidR="000012A6" w:rsidRPr="00334BDA">
        <w:rPr>
          <w:rStyle w:val="normaltextrun"/>
          <w:rFonts w:ascii="Verdana" w:hAnsi="Verdana" w:cs="Arial"/>
          <w:i/>
          <w:iCs/>
          <w:sz w:val="20"/>
          <w:szCs w:val="20"/>
          <w:u w:val="single"/>
          <w:shd w:val="clear" w:color="auto" w:fill="FFFFFF"/>
          <w:lang w:val="es-ES"/>
        </w:rPr>
        <w:t>En el marco de dichos objetos se contemplará la ejecución de obras públicas que impliquen actividades de mantenimiento y/o mejoramiento de infraestructura social y de transporte</w:t>
      </w:r>
      <w:r w:rsidR="001F1B7B" w:rsidRPr="00334BDA">
        <w:rPr>
          <w:rStyle w:val="normaltextrun"/>
          <w:rFonts w:ascii="Verdana" w:hAnsi="Verdana" w:cs="Arial"/>
          <w:i/>
          <w:iCs/>
          <w:sz w:val="20"/>
          <w:szCs w:val="20"/>
          <w:u w:val="single"/>
          <w:shd w:val="clear" w:color="auto" w:fill="FFFFFF"/>
          <w:lang w:val="es-ES"/>
        </w:rPr>
        <w:t>”</w:t>
      </w:r>
      <w:r w:rsidR="001F1B7B" w:rsidRPr="00334BDA">
        <w:rPr>
          <w:rStyle w:val="normaltextrun"/>
          <w:rFonts w:ascii="Verdana" w:hAnsi="Verdana" w:cs="Arial"/>
          <w:sz w:val="20"/>
          <w:szCs w:val="20"/>
          <w:shd w:val="clear" w:color="auto" w:fill="FFFFFF"/>
          <w:lang w:val="es-ES"/>
        </w:rPr>
        <w:t xml:space="preserve"> ¿</w:t>
      </w:r>
      <w:r w:rsidR="00C66E50" w:rsidRPr="00334BDA">
        <w:rPr>
          <w:rStyle w:val="normaltextrun"/>
          <w:rFonts w:ascii="Verdana" w:hAnsi="Verdana" w:cs="Arial"/>
          <w:sz w:val="20"/>
          <w:szCs w:val="20"/>
          <w:shd w:val="clear" w:color="auto" w:fill="FFFFFF"/>
          <w:lang w:val="es-ES"/>
        </w:rPr>
        <w:t>el legislador restringió la contratación de obra pública con estos actores, limitando su aplicación exclusivamente para obras de mantenimiento y mejoramiento de infra</w:t>
      </w:r>
      <w:r w:rsidR="00B43385" w:rsidRPr="00334BDA">
        <w:rPr>
          <w:rStyle w:val="normaltextrun"/>
          <w:rFonts w:ascii="Verdana" w:hAnsi="Verdana" w:cs="Arial"/>
          <w:sz w:val="20"/>
          <w:szCs w:val="20"/>
          <w:shd w:val="clear" w:color="auto" w:fill="FFFFFF"/>
          <w:lang w:val="es-ES"/>
        </w:rPr>
        <w:t xml:space="preserve">estructura? </w:t>
      </w:r>
      <w:bookmarkEnd w:id="1"/>
    </w:p>
    <w:p w14:paraId="0B6319DD" w14:textId="77777777" w:rsidR="00B43385" w:rsidRPr="00334BDA" w:rsidRDefault="00B43385" w:rsidP="00000361">
      <w:pPr>
        <w:spacing w:after="0" w:line="240" w:lineRule="auto"/>
        <w:ind w:left="709" w:right="709"/>
        <w:jc w:val="both"/>
        <w:rPr>
          <w:rFonts w:ascii="Verdana" w:eastAsia="Century Gothic" w:hAnsi="Verdana" w:cs="Century Gothic"/>
          <w:sz w:val="20"/>
          <w:szCs w:val="20"/>
          <w:lang w:val="es-ES"/>
        </w:rPr>
      </w:pPr>
    </w:p>
    <w:p w14:paraId="0ADEC415" w14:textId="0A8F74E1" w:rsidR="00B43385" w:rsidRPr="00334BDA" w:rsidRDefault="00B43385" w:rsidP="00000361">
      <w:pPr>
        <w:spacing w:after="0" w:line="240" w:lineRule="auto"/>
        <w:ind w:left="709" w:right="709"/>
        <w:jc w:val="both"/>
        <w:rPr>
          <w:rFonts w:ascii="Verdana" w:eastAsia="Century Gothic" w:hAnsi="Verdana" w:cs="Century Gothic"/>
          <w:sz w:val="20"/>
          <w:szCs w:val="20"/>
          <w:lang w:val="es-ES"/>
        </w:rPr>
      </w:pPr>
      <w:r w:rsidRPr="00334BDA">
        <w:rPr>
          <w:rFonts w:ascii="Verdana" w:eastAsia="Century Gothic" w:hAnsi="Verdana" w:cs="Century Gothic"/>
          <w:sz w:val="20"/>
          <w:szCs w:val="20"/>
          <w:lang w:val="es-ES"/>
        </w:rPr>
        <w:t xml:space="preserve">3. Con ocasión de la </w:t>
      </w:r>
      <w:proofErr w:type="gramStart"/>
      <w:r w:rsidRPr="00334BDA">
        <w:rPr>
          <w:rFonts w:ascii="Verdana" w:eastAsia="Century Gothic" w:hAnsi="Verdana" w:cs="Century Gothic"/>
          <w:sz w:val="20"/>
          <w:szCs w:val="20"/>
          <w:lang w:val="es-ES"/>
        </w:rPr>
        <w:t>entrada en vigencia</w:t>
      </w:r>
      <w:proofErr w:type="gramEnd"/>
      <w:r w:rsidRPr="00334BDA">
        <w:rPr>
          <w:rFonts w:ascii="Verdana" w:eastAsia="Century Gothic" w:hAnsi="Verdana" w:cs="Century Gothic"/>
          <w:sz w:val="20"/>
          <w:szCs w:val="20"/>
          <w:lang w:val="es-ES"/>
        </w:rPr>
        <w:t xml:space="preserve"> del artículo</w:t>
      </w:r>
      <w:r w:rsidR="00815006" w:rsidRPr="00334BDA">
        <w:rPr>
          <w:rFonts w:ascii="Verdana" w:eastAsia="Century Gothic" w:hAnsi="Verdana" w:cs="Century Gothic"/>
          <w:sz w:val="20"/>
          <w:szCs w:val="20"/>
          <w:lang w:val="es-ES"/>
        </w:rPr>
        <w:t xml:space="preserve"> 353 de la ley 2294 ¿El Decreto 252 de 2020 perdió efectos o restringió su aplicación?</w:t>
      </w:r>
      <w:r w:rsidR="00815006" w:rsidRPr="00827189">
        <w:rPr>
          <w:rStyle w:val="normaltextrun"/>
          <w:rFonts w:ascii="Verdana" w:hAnsi="Verdana" w:cs="Arial"/>
          <w:sz w:val="20"/>
          <w:szCs w:val="20"/>
          <w:shd w:val="clear" w:color="auto" w:fill="FFFFFF"/>
          <w:lang w:val="es-ES"/>
        </w:rPr>
        <w:t xml:space="preserve"> </w:t>
      </w:r>
      <w:r w:rsidR="00827189" w:rsidRPr="00334BDA">
        <w:rPr>
          <w:rStyle w:val="normaltextrun"/>
          <w:rFonts w:ascii="Verdana" w:hAnsi="Verdana" w:cs="Arial"/>
          <w:sz w:val="20"/>
          <w:szCs w:val="20"/>
          <w:shd w:val="clear" w:color="auto" w:fill="FFFFFF"/>
          <w:lang w:val="es-ES"/>
        </w:rPr>
        <w:t>[…]</w:t>
      </w:r>
      <w:r w:rsidR="00827189" w:rsidRPr="00334BDA">
        <w:rPr>
          <w:rFonts w:ascii="Verdana" w:eastAsia="Century Gothic" w:hAnsi="Verdana" w:cs="Century Gothic"/>
          <w:sz w:val="20"/>
          <w:szCs w:val="20"/>
          <w:lang w:val="es-ES"/>
        </w:rPr>
        <w:t>”.</w:t>
      </w:r>
      <w:r w:rsidR="00815006" w:rsidRPr="00334BDA">
        <w:rPr>
          <w:rFonts w:ascii="Verdana" w:eastAsia="Century Gothic" w:hAnsi="Verdana" w:cs="Century Gothic"/>
          <w:sz w:val="20"/>
          <w:szCs w:val="20"/>
          <w:lang w:val="es-ES"/>
        </w:rPr>
        <w:t xml:space="preserve"> </w:t>
      </w:r>
      <w:r w:rsidR="009D2583">
        <w:rPr>
          <w:rFonts w:ascii="Verdana" w:eastAsia="Century Gothic" w:hAnsi="Verdana" w:cs="Century Gothic"/>
          <w:sz w:val="20"/>
          <w:szCs w:val="20"/>
          <w:lang w:val="es-ES"/>
        </w:rPr>
        <w:t>(</w:t>
      </w:r>
      <w:r w:rsidR="001665BD">
        <w:rPr>
          <w:rFonts w:ascii="Verdana" w:eastAsia="Century Gothic" w:hAnsi="Verdana" w:cs="Century Gothic"/>
          <w:sz w:val="20"/>
          <w:szCs w:val="20"/>
          <w:lang w:val="es-ES"/>
        </w:rPr>
        <w:t>énfasis fuera de texto).</w:t>
      </w:r>
    </w:p>
    <w:p w14:paraId="05D853E7" w14:textId="77777777" w:rsidR="00000361" w:rsidRPr="00334BDA" w:rsidRDefault="00000361" w:rsidP="00562D8D">
      <w:pPr>
        <w:spacing w:after="0" w:line="276" w:lineRule="auto"/>
        <w:jc w:val="both"/>
        <w:rPr>
          <w:rFonts w:ascii="Verdana" w:eastAsia="Calibri" w:hAnsi="Verdana" w:cs="Arial"/>
          <w:lang w:val="es-ES" w:eastAsia="es-ES"/>
        </w:rPr>
      </w:pPr>
    </w:p>
    <w:p w14:paraId="10A74DEB" w14:textId="77777777" w:rsidR="00847590" w:rsidRPr="00334BDA" w:rsidRDefault="00847590" w:rsidP="00847590">
      <w:pPr>
        <w:spacing w:after="120" w:line="276" w:lineRule="auto"/>
        <w:ind w:firstLine="709"/>
        <w:jc w:val="both"/>
        <w:rPr>
          <w:rFonts w:ascii="Verdana" w:eastAsia="Calibri" w:hAnsi="Verdana" w:cs="Arial"/>
          <w:color w:val="000000"/>
          <w:szCs w:val="24"/>
          <w:lang w:val="es-ES_tradnl" w:eastAsia="es-ES_tradnl"/>
        </w:rPr>
      </w:pPr>
      <w:r w:rsidRPr="00334BDA">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34BDA">
        <w:rPr>
          <w:rFonts w:ascii="Verdana" w:eastAsia="Calibri" w:hAnsi="Verdana" w:cs="Arial"/>
          <w:color w:val="000000"/>
          <w:szCs w:val="24"/>
          <w:lang w:val="es-ES_tradnl" w:eastAsia="es-ES_tradnl"/>
        </w:rPr>
        <w:tab/>
      </w:r>
    </w:p>
    <w:p w14:paraId="7D64EDBC" w14:textId="2C5FB6EC" w:rsidR="00847590" w:rsidRPr="00334BDA" w:rsidRDefault="00847590" w:rsidP="00847590">
      <w:pPr>
        <w:spacing w:after="0" w:line="276" w:lineRule="auto"/>
        <w:ind w:firstLine="709"/>
        <w:jc w:val="both"/>
        <w:rPr>
          <w:rFonts w:ascii="Verdana" w:eastAsia="Calibri" w:hAnsi="Verdana" w:cs="Arial"/>
          <w:color w:val="000000"/>
          <w:lang w:val="es-ES" w:eastAsia="es-ES"/>
        </w:rPr>
      </w:pPr>
      <w:r w:rsidRPr="00334BDA">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w:t>
      </w:r>
      <w:r w:rsidRPr="00334BDA">
        <w:rPr>
          <w:rFonts w:ascii="Verdana" w:eastAsia="Calibri" w:hAnsi="Verdana" w:cs="Arial"/>
          <w:color w:val="7030A0"/>
          <w:lang w:val="es-ES" w:eastAsia="es-ES"/>
        </w:rPr>
        <w:t xml:space="preserve"> </w:t>
      </w:r>
      <w:r w:rsidRPr="00334BDA">
        <w:rPr>
          <w:rFonts w:ascii="Verdana" w:eastAsia="Calibri" w:hAnsi="Verdana" w:cs="Arial"/>
          <w:color w:val="000000"/>
          <w:lang w:val="es-ES" w:eastAsia="es-ES"/>
        </w:rPr>
        <w:t>jurídicos</w:t>
      </w:r>
      <w:r w:rsidRPr="00334BDA">
        <w:rPr>
          <w:rFonts w:ascii="Verdana" w:eastAsia="Calibri" w:hAnsi="Verdana" w:cs="Arial"/>
          <w:color w:val="7030A0"/>
          <w:lang w:val="es-ES" w:eastAsia="es-ES"/>
        </w:rPr>
        <w:t xml:space="preserve"> </w:t>
      </w:r>
      <w:r w:rsidRPr="00334BDA">
        <w:rPr>
          <w:rFonts w:ascii="Verdana" w:eastAsia="Calibri" w:hAnsi="Verdana" w:cs="Arial"/>
          <w:color w:val="000000"/>
          <w:lang w:val="es-ES" w:eastAsia="es-ES"/>
        </w:rPr>
        <w:t xml:space="preserve">de su consulta. </w:t>
      </w:r>
    </w:p>
    <w:p w14:paraId="24013C6F" w14:textId="77777777" w:rsidR="00847590" w:rsidRPr="00334BDA" w:rsidRDefault="00847590" w:rsidP="00847590">
      <w:pPr>
        <w:spacing w:after="0" w:line="276" w:lineRule="auto"/>
        <w:ind w:firstLine="709"/>
        <w:jc w:val="both"/>
        <w:rPr>
          <w:rFonts w:ascii="Verdana" w:eastAsia="Calibri" w:hAnsi="Verdana" w:cs="Arial"/>
          <w:color w:val="000000"/>
          <w:lang w:val="es-ES" w:eastAsia="es-ES"/>
        </w:rPr>
      </w:pPr>
    </w:p>
    <w:p w14:paraId="5E7840D2" w14:textId="77777777" w:rsidR="00847590" w:rsidRPr="00334BDA" w:rsidRDefault="00847590" w:rsidP="00847590">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34BDA">
        <w:rPr>
          <w:rFonts w:ascii="Verdana" w:eastAsia="Century Gothic" w:hAnsi="Verdana" w:cs="Century Gothic"/>
          <w:b/>
          <w:bCs/>
        </w:rPr>
        <w:t>Problema planteado:</w:t>
      </w:r>
    </w:p>
    <w:p w14:paraId="2B344E29" w14:textId="77777777" w:rsidR="00847590" w:rsidRPr="00334BDA" w:rsidRDefault="00847590" w:rsidP="00562D8D">
      <w:pPr>
        <w:spacing w:after="0" w:line="276" w:lineRule="auto"/>
        <w:jc w:val="both"/>
        <w:rPr>
          <w:rFonts w:ascii="Verdana" w:eastAsia="Calibri" w:hAnsi="Verdana" w:cs="Arial"/>
          <w:lang w:val="es-ES" w:eastAsia="es-ES"/>
        </w:rPr>
      </w:pPr>
    </w:p>
    <w:p w14:paraId="3BE66D18" w14:textId="63B5E490" w:rsidR="008010A4" w:rsidRPr="00334BDA" w:rsidRDefault="008010A4" w:rsidP="00562D8D">
      <w:pPr>
        <w:spacing w:after="0" w:line="276" w:lineRule="auto"/>
        <w:jc w:val="both"/>
        <w:rPr>
          <w:rFonts w:ascii="Verdana" w:eastAsia="Century Gothic" w:hAnsi="Verdana" w:cs="Century Gothic"/>
        </w:rPr>
      </w:pPr>
      <w:r w:rsidRPr="00334BDA">
        <w:rPr>
          <w:rFonts w:ascii="Verdana" w:eastAsia="Century Gothic" w:hAnsi="Verdana" w:cs="Century Gothic"/>
        </w:rPr>
        <w:t xml:space="preserve">De acuerdo con el contenido de su solicitud, esta Agencia resolverá los siguientes problemas jurídicos: </w:t>
      </w:r>
      <w:r w:rsidR="0089480A" w:rsidRPr="00334BDA">
        <w:rPr>
          <w:rFonts w:ascii="Verdana" w:eastAsia="Century Gothic" w:hAnsi="Verdana" w:cs="Century Gothic"/>
        </w:rPr>
        <w:t>i)</w:t>
      </w:r>
      <w:r w:rsidR="00F61B9E" w:rsidRPr="00334BDA">
        <w:rPr>
          <w:rFonts w:ascii="Verdana" w:eastAsia="Century Gothic" w:hAnsi="Verdana" w:cs="Century Gothic"/>
        </w:rPr>
        <w:t xml:space="preserve"> ¿El literal </w:t>
      </w:r>
      <w:r w:rsidR="00F61B9E" w:rsidRPr="00334BDA">
        <w:rPr>
          <w:rFonts w:ascii="Verdana" w:eastAsia="Calibri" w:hAnsi="Verdana" w:cs="Arial"/>
          <w:bCs/>
          <w:lang w:val="es-ES"/>
        </w:rPr>
        <w:t>l) del artículo 2, numeral 4 de la Ley 1150 de 2007 restringe su aplicación a alguna tipología contractual o</w:t>
      </w:r>
      <w:r w:rsidR="00AD57ED" w:rsidRPr="00334BDA">
        <w:rPr>
          <w:rFonts w:ascii="Verdana" w:eastAsia="Calibri" w:hAnsi="Verdana" w:cs="Arial"/>
          <w:bCs/>
          <w:lang w:val="es-ES"/>
        </w:rPr>
        <w:t xml:space="preserve"> </w:t>
      </w:r>
      <w:r w:rsidR="00ED738E" w:rsidRPr="00334BDA">
        <w:rPr>
          <w:rFonts w:ascii="Verdana" w:eastAsia="Calibri" w:hAnsi="Verdana" w:cs="Arial"/>
          <w:bCs/>
          <w:lang w:val="es-ES"/>
        </w:rPr>
        <w:t xml:space="preserve">la naturaleza del contrato o convenio?; </w:t>
      </w:r>
      <w:proofErr w:type="spellStart"/>
      <w:r w:rsidR="00ED738E" w:rsidRPr="00334BDA">
        <w:rPr>
          <w:rFonts w:ascii="Verdana" w:eastAsia="Calibri" w:hAnsi="Verdana" w:cs="Arial"/>
          <w:bCs/>
          <w:lang w:val="es-ES"/>
        </w:rPr>
        <w:t>ii</w:t>
      </w:r>
      <w:proofErr w:type="spellEnd"/>
      <w:r w:rsidR="00ED738E" w:rsidRPr="00334BDA">
        <w:rPr>
          <w:rFonts w:ascii="Verdana" w:eastAsia="Calibri" w:hAnsi="Verdana" w:cs="Arial"/>
          <w:bCs/>
          <w:lang w:val="es-ES"/>
        </w:rPr>
        <w:t xml:space="preserve">) </w:t>
      </w:r>
      <w:r w:rsidR="00AD57ED" w:rsidRPr="00334BDA">
        <w:rPr>
          <w:rFonts w:ascii="Verdana" w:eastAsia="Calibri" w:hAnsi="Verdana" w:cs="Arial"/>
          <w:bCs/>
          <w:lang w:val="es-ES"/>
        </w:rPr>
        <w:t>¿</w:t>
      </w:r>
      <w:r w:rsidR="00A423AC">
        <w:rPr>
          <w:rFonts w:ascii="Verdana" w:eastAsia="Calibri" w:hAnsi="Verdana" w:cs="Arial"/>
          <w:bCs/>
          <w:lang w:val="es-ES"/>
        </w:rPr>
        <w:t>la modificación realizada por el</w:t>
      </w:r>
      <w:r w:rsidR="00446A91" w:rsidRPr="00334BDA">
        <w:rPr>
          <w:rFonts w:ascii="Verdana" w:eastAsia="Calibri" w:hAnsi="Verdana" w:cs="Arial"/>
          <w:bCs/>
          <w:lang w:val="es-ES"/>
        </w:rPr>
        <w:t xml:space="preserve"> artículo 353 de la </w:t>
      </w:r>
      <w:r w:rsidR="00A423AC">
        <w:rPr>
          <w:rFonts w:ascii="Verdana" w:eastAsia="Calibri" w:hAnsi="Verdana" w:cs="Arial"/>
          <w:bCs/>
          <w:lang w:val="es-ES"/>
        </w:rPr>
        <w:t>L</w:t>
      </w:r>
      <w:r w:rsidR="00446A91" w:rsidRPr="00334BDA">
        <w:rPr>
          <w:rFonts w:ascii="Verdana" w:eastAsia="Calibri" w:hAnsi="Verdana" w:cs="Arial"/>
          <w:bCs/>
          <w:lang w:val="es-ES"/>
        </w:rPr>
        <w:t>ey 2294 del 2023</w:t>
      </w:r>
      <w:r w:rsidR="00446A91" w:rsidRPr="00334BDA">
        <w:rPr>
          <w:rStyle w:val="normaltextrun"/>
          <w:rFonts w:ascii="Verdana" w:hAnsi="Verdana" w:cs="Arial"/>
          <w:shd w:val="clear" w:color="auto" w:fill="FFFFFF"/>
          <w:lang w:val="es-ES"/>
        </w:rPr>
        <w:t xml:space="preserve"> </w:t>
      </w:r>
      <w:r w:rsidR="00A423AC">
        <w:rPr>
          <w:rStyle w:val="normaltextrun"/>
          <w:rFonts w:ascii="Verdana" w:hAnsi="Verdana" w:cs="Arial"/>
          <w:shd w:val="clear" w:color="auto" w:fill="FFFFFF"/>
          <w:lang w:val="es-ES"/>
        </w:rPr>
        <w:t xml:space="preserve">al literal l) del artículo 2, numeral </w:t>
      </w:r>
      <w:r w:rsidR="00BD6E6E">
        <w:rPr>
          <w:rStyle w:val="normaltextrun"/>
          <w:rFonts w:ascii="Verdana" w:hAnsi="Verdana" w:cs="Arial"/>
          <w:shd w:val="clear" w:color="auto" w:fill="FFFFFF"/>
          <w:lang w:val="es-ES"/>
        </w:rPr>
        <w:t xml:space="preserve">4 de la Ley 1150 de 2007 </w:t>
      </w:r>
      <w:r w:rsidR="00446A91" w:rsidRPr="00334BDA">
        <w:rPr>
          <w:rStyle w:val="normaltextrun"/>
          <w:rFonts w:ascii="Verdana" w:hAnsi="Verdana" w:cs="Arial"/>
          <w:shd w:val="clear" w:color="auto" w:fill="FFFFFF"/>
          <w:lang w:val="es-ES"/>
        </w:rPr>
        <w:t>limita</w:t>
      </w:r>
      <w:r w:rsidR="00BD6E6E">
        <w:rPr>
          <w:rStyle w:val="normaltextrun"/>
          <w:rFonts w:ascii="Verdana" w:hAnsi="Verdana" w:cs="Arial"/>
          <w:shd w:val="clear" w:color="auto" w:fill="FFFFFF"/>
          <w:lang w:val="es-ES"/>
        </w:rPr>
        <w:t xml:space="preserve"> </w:t>
      </w:r>
      <w:r w:rsidR="00F3659D">
        <w:rPr>
          <w:rStyle w:val="normaltextrun"/>
          <w:rFonts w:ascii="Verdana" w:hAnsi="Verdana" w:cs="Arial"/>
          <w:shd w:val="clear" w:color="auto" w:fill="FFFFFF"/>
          <w:lang w:val="es-ES"/>
        </w:rPr>
        <w:t>su</w:t>
      </w:r>
      <w:r w:rsidR="00F3659D" w:rsidRPr="00334BDA">
        <w:rPr>
          <w:rStyle w:val="normaltextrun"/>
          <w:rFonts w:ascii="Verdana" w:hAnsi="Verdana" w:cs="Arial"/>
          <w:shd w:val="clear" w:color="auto" w:fill="FFFFFF"/>
          <w:lang w:val="es-ES"/>
        </w:rPr>
        <w:t xml:space="preserve"> aplicación</w:t>
      </w:r>
      <w:r w:rsidR="00446A91" w:rsidRPr="00334BDA">
        <w:rPr>
          <w:rStyle w:val="normaltextrun"/>
          <w:rFonts w:ascii="Verdana" w:hAnsi="Verdana" w:cs="Arial"/>
          <w:shd w:val="clear" w:color="auto" w:fill="FFFFFF"/>
          <w:lang w:val="es-ES"/>
        </w:rPr>
        <w:t xml:space="preserve"> exclusivamente para obras de mantenimiento y mejoramiento de infraestructura</w:t>
      </w:r>
      <w:r w:rsidR="001471E8" w:rsidRPr="00334BDA">
        <w:rPr>
          <w:rStyle w:val="normaltextrun"/>
          <w:rFonts w:ascii="Verdana" w:hAnsi="Verdana" w:cs="Arial"/>
          <w:shd w:val="clear" w:color="auto" w:fill="FFFFFF"/>
          <w:lang w:val="es-ES"/>
        </w:rPr>
        <w:t>?</w:t>
      </w:r>
      <w:r w:rsidR="001471E8" w:rsidRPr="00334BDA">
        <w:rPr>
          <w:rFonts w:ascii="Verdana" w:eastAsia="Century Gothic" w:hAnsi="Verdana" w:cs="Century Gothic"/>
          <w:lang w:val="es-ES"/>
        </w:rPr>
        <w:t xml:space="preserve">; y </w:t>
      </w:r>
      <w:proofErr w:type="spellStart"/>
      <w:r w:rsidR="003E7F01" w:rsidRPr="00334BDA">
        <w:rPr>
          <w:rFonts w:ascii="Verdana" w:eastAsia="Century Gothic" w:hAnsi="Verdana" w:cs="Century Gothic"/>
        </w:rPr>
        <w:t>iii</w:t>
      </w:r>
      <w:proofErr w:type="spellEnd"/>
      <w:r w:rsidR="003E7F01" w:rsidRPr="00334BDA">
        <w:rPr>
          <w:rFonts w:ascii="Verdana" w:eastAsia="Century Gothic" w:hAnsi="Verdana" w:cs="Century Gothic"/>
        </w:rPr>
        <w:t>) ¿La ley 2294 del 2023 derogó o dej</w:t>
      </w:r>
      <w:r w:rsidR="00EE7055" w:rsidRPr="00334BDA">
        <w:rPr>
          <w:rFonts w:ascii="Verdana" w:eastAsia="Century Gothic" w:hAnsi="Verdana" w:cs="Century Gothic"/>
        </w:rPr>
        <w:t>o</w:t>
      </w:r>
      <w:r w:rsidR="003E7F01" w:rsidRPr="00334BDA">
        <w:rPr>
          <w:rFonts w:ascii="Verdana" w:eastAsia="Century Gothic" w:hAnsi="Verdana" w:cs="Century Gothic"/>
        </w:rPr>
        <w:t xml:space="preserve"> sin fuerza ejecutoria a</w:t>
      </w:r>
      <w:r w:rsidR="005B4B36">
        <w:rPr>
          <w:rFonts w:ascii="Verdana" w:eastAsia="Century Gothic" w:hAnsi="Verdana" w:cs="Century Gothic"/>
        </w:rPr>
        <w:t xml:space="preserve"> </w:t>
      </w:r>
      <w:r w:rsidR="003E7F01" w:rsidRPr="00334BDA">
        <w:rPr>
          <w:rFonts w:ascii="Verdana" w:eastAsia="Century Gothic" w:hAnsi="Verdana" w:cs="Century Gothic"/>
        </w:rPr>
        <w:t>l</w:t>
      </w:r>
      <w:r w:rsidR="005B4B36">
        <w:rPr>
          <w:rFonts w:ascii="Verdana" w:eastAsia="Century Gothic" w:hAnsi="Verdana" w:cs="Century Gothic"/>
        </w:rPr>
        <w:t>os</w:t>
      </w:r>
      <w:r w:rsidR="003E7F01" w:rsidRPr="00334BDA">
        <w:rPr>
          <w:rFonts w:ascii="Verdana" w:eastAsia="Century Gothic" w:hAnsi="Verdana" w:cs="Century Gothic"/>
        </w:rPr>
        <w:t xml:space="preserve"> Decreto</w:t>
      </w:r>
      <w:r w:rsidR="005B4B36">
        <w:rPr>
          <w:rFonts w:ascii="Verdana" w:eastAsia="Century Gothic" w:hAnsi="Verdana" w:cs="Century Gothic"/>
        </w:rPr>
        <w:t>s</w:t>
      </w:r>
      <w:r w:rsidR="003E7F01" w:rsidRPr="00334BDA">
        <w:rPr>
          <w:rFonts w:ascii="Verdana" w:eastAsia="Century Gothic" w:hAnsi="Verdana" w:cs="Century Gothic"/>
        </w:rPr>
        <w:t xml:space="preserve"> 1088 de 1993 </w:t>
      </w:r>
      <w:r w:rsidR="005B4B36">
        <w:rPr>
          <w:rFonts w:ascii="Verdana" w:eastAsia="Century Gothic" w:hAnsi="Verdana" w:cs="Century Gothic"/>
        </w:rPr>
        <w:t>y</w:t>
      </w:r>
      <w:r w:rsidR="003E7F01" w:rsidRPr="00334BDA">
        <w:rPr>
          <w:rFonts w:ascii="Verdana" w:eastAsia="Century Gothic" w:hAnsi="Verdana" w:cs="Century Gothic"/>
        </w:rPr>
        <w:t xml:space="preserve"> 252 de 2020?</w:t>
      </w:r>
    </w:p>
    <w:p w14:paraId="50E66C38" w14:textId="77777777" w:rsidR="009E375F" w:rsidRPr="00334BDA" w:rsidRDefault="009E375F" w:rsidP="00562D8D">
      <w:pPr>
        <w:spacing w:after="0" w:line="276" w:lineRule="auto"/>
        <w:jc w:val="both"/>
        <w:rPr>
          <w:rFonts w:ascii="Verdana" w:eastAsia="Century Gothic" w:hAnsi="Verdana" w:cs="Century Gothic"/>
          <w:color w:val="7030A0"/>
        </w:rPr>
      </w:pPr>
    </w:p>
    <w:p w14:paraId="30C54C02" w14:textId="77777777" w:rsidR="009E375F" w:rsidRPr="00334BDA" w:rsidRDefault="009E375F" w:rsidP="009E375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34BDA">
        <w:rPr>
          <w:rFonts w:ascii="Verdana" w:eastAsia="Century Gothic" w:hAnsi="Verdana" w:cs="Century Gothic"/>
          <w:b/>
          <w:bCs/>
        </w:rPr>
        <w:t>Respuesta:</w:t>
      </w:r>
    </w:p>
    <w:p w14:paraId="1C01C8CA" w14:textId="77777777" w:rsidR="009E375F" w:rsidRPr="00334BDA" w:rsidRDefault="009E375F" w:rsidP="009E375F">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E375F" w:rsidRPr="00334BDA" w14:paraId="5FDEB2A5" w14:textId="77777777" w:rsidTr="004B1D22">
        <w:tc>
          <w:tcPr>
            <w:tcW w:w="8828" w:type="dxa"/>
            <w:shd w:val="clear" w:color="auto" w:fill="auto"/>
          </w:tcPr>
          <w:p w14:paraId="61FA7DDF" w14:textId="5F0B1072" w:rsidR="00B20522" w:rsidRDefault="00B20522" w:rsidP="00E271AE">
            <w:pPr>
              <w:spacing w:line="276" w:lineRule="auto"/>
              <w:jc w:val="both"/>
              <w:rPr>
                <w:rFonts w:ascii="Verdana" w:hAnsi="Verdana" w:cs="Arial"/>
              </w:rPr>
            </w:pPr>
            <w:r>
              <w:rPr>
                <w:rFonts w:ascii="Verdana" w:hAnsi="Verdana" w:cs="Arial"/>
              </w:rPr>
              <w:t>En respuesta a los problemas antes planteados la Agencia responde:</w:t>
            </w:r>
          </w:p>
          <w:p w14:paraId="588E7F89" w14:textId="77777777" w:rsidR="00B20522" w:rsidRDefault="00B20522" w:rsidP="00E271AE">
            <w:pPr>
              <w:spacing w:line="276" w:lineRule="auto"/>
              <w:jc w:val="both"/>
              <w:rPr>
                <w:rFonts w:ascii="Verdana" w:hAnsi="Verdana" w:cs="Arial"/>
              </w:rPr>
            </w:pPr>
          </w:p>
          <w:p w14:paraId="1805A9EC" w14:textId="5CE1D317" w:rsidR="00627E36" w:rsidRDefault="007B00C3" w:rsidP="00E271AE">
            <w:pPr>
              <w:spacing w:line="276" w:lineRule="auto"/>
              <w:jc w:val="both"/>
              <w:rPr>
                <w:rFonts w:ascii="Verdana" w:hAnsi="Verdana" w:cs="Arial"/>
                <w:lang w:val="es-ES_tradnl"/>
              </w:rPr>
            </w:pPr>
            <w:r w:rsidRPr="00334BDA">
              <w:rPr>
                <w:rFonts w:ascii="Verdana" w:hAnsi="Verdana" w:cs="Arial"/>
              </w:rPr>
              <w:t xml:space="preserve">i) </w:t>
            </w:r>
            <w:r w:rsidR="007D251C" w:rsidRPr="00334BDA">
              <w:rPr>
                <w:rFonts w:ascii="Verdana" w:hAnsi="Verdana" w:cs="Arial"/>
              </w:rPr>
              <w:t xml:space="preserve">El </w:t>
            </w:r>
            <w:r w:rsidR="007D251C" w:rsidRPr="00334BDA">
              <w:rPr>
                <w:rFonts w:ascii="Verdana" w:eastAsia="Calibri" w:hAnsi="Verdana" w:cs="Arial"/>
                <w:bCs/>
                <w:color w:val="000000" w:themeColor="text1"/>
              </w:rPr>
              <w:t xml:space="preserve">literal l) del artículo 2, numeral 4 de la Ley 1150 de 2007 </w:t>
            </w:r>
            <w:r w:rsidR="007D251C" w:rsidRPr="00334BDA">
              <w:rPr>
                <w:rFonts w:ascii="Verdana" w:hAnsi="Verdana" w:cs="Arial"/>
              </w:rPr>
              <w:t>no restringe su aplicación a ninguna tipología contractual en específico</w:t>
            </w:r>
            <w:r w:rsidR="004B2345" w:rsidRPr="00334BDA">
              <w:rPr>
                <w:rFonts w:ascii="Verdana" w:hAnsi="Verdana" w:cs="Arial"/>
              </w:rPr>
              <w:t xml:space="preserve">. </w:t>
            </w:r>
            <w:r w:rsidR="00D615CC">
              <w:rPr>
                <w:rFonts w:ascii="Verdana" w:hAnsi="Verdana" w:cs="Arial"/>
                <w:lang w:val="es-ES_tradnl"/>
              </w:rPr>
              <w:t>La aplicación de est</w:t>
            </w:r>
            <w:r w:rsidR="00627E36">
              <w:rPr>
                <w:rFonts w:ascii="Verdana" w:hAnsi="Verdana" w:cs="Arial"/>
                <w:lang w:val="es-ES_tradnl"/>
              </w:rPr>
              <w:t>a causal solo se encuentra sujeta dos requisitos</w:t>
            </w:r>
            <w:r w:rsidR="00411FC7">
              <w:rPr>
                <w:rFonts w:ascii="Verdana" w:hAnsi="Verdana" w:cs="Arial"/>
                <w:lang w:val="es-ES_tradnl"/>
              </w:rPr>
              <w:t xml:space="preserve">, uno de naturaleza subjetiva y otro de naturaleza </w:t>
            </w:r>
            <w:r w:rsidR="00875C73">
              <w:rPr>
                <w:rFonts w:ascii="Verdana" w:hAnsi="Verdana" w:cs="Arial"/>
                <w:lang w:val="es-ES_tradnl"/>
              </w:rPr>
              <w:t>o</w:t>
            </w:r>
            <w:r w:rsidR="00411FC7">
              <w:rPr>
                <w:rFonts w:ascii="Verdana" w:hAnsi="Verdana" w:cs="Arial"/>
                <w:lang w:val="es-ES_tradnl"/>
              </w:rPr>
              <w:t xml:space="preserve">bjetiva. El </w:t>
            </w:r>
            <w:r w:rsidR="00AF15DC">
              <w:rPr>
                <w:rFonts w:ascii="Verdana" w:hAnsi="Verdana" w:cs="Arial"/>
                <w:lang w:val="es-ES_tradnl"/>
              </w:rPr>
              <w:t xml:space="preserve">requisito subjetivo </w:t>
            </w:r>
            <w:r w:rsidR="00411FC7">
              <w:rPr>
                <w:rFonts w:ascii="Verdana" w:hAnsi="Verdana" w:cs="Arial"/>
                <w:lang w:val="es-ES_tradnl"/>
              </w:rPr>
              <w:t>exige que el contratista</w:t>
            </w:r>
            <w:r w:rsidR="00336F6C">
              <w:rPr>
                <w:rFonts w:ascii="Verdana" w:hAnsi="Verdana" w:cs="Arial"/>
                <w:lang w:val="es-ES_tradnl"/>
              </w:rPr>
              <w:t xml:space="preserve"> o cooperante</w:t>
            </w:r>
            <w:r w:rsidR="00411FC7">
              <w:rPr>
                <w:rFonts w:ascii="Verdana" w:hAnsi="Verdana" w:cs="Arial"/>
                <w:lang w:val="es-ES_tradnl"/>
              </w:rPr>
              <w:t xml:space="preserve"> sea </w:t>
            </w:r>
            <w:r w:rsidR="00336F6C">
              <w:rPr>
                <w:rFonts w:ascii="Verdana" w:hAnsi="Verdana" w:cs="Arial"/>
                <w:lang w:val="es-ES_tradnl"/>
              </w:rPr>
              <w:t>un Cabildo Indígena, una Asociación de Ca</w:t>
            </w:r>
            <w:r w:rsidR="00AF15DC">
              <w:rPr>
                <w:rFonts w:ascii="Verdana" w:hAnsi="Verdana" w:cs="Arial"/>
                <w:lang w:val="es-ES_tradnl"/>
              </w:rPr>
              <w:t>b</w:t>
            </w:r>
            <w:r w:rsidR="00336F6C">
              <w:rPr>
                <w:rFonts w:ascii="Verdana" w:hAnsi="Verdana" w:cs="Arial"/>
                <w:lang w:val="es-ES_tradnl"/>
              </w:rPr>
              <w:t>ildo</w:t>
            </w:r>
            <w:r w:rsidR="00AF15DC">
              <w:rPr>
                <w:rFonts w:ascii="Verdana" w:hAnsi="Verdana" w:cs="Arial"/>
                <w:lang w:val="es-ES_tradnl"/>
              </w:rPr>
              <w:t>s</w:t>
            </w:r>
            <w:r w:rsidR="00336F6C">
              <w:rPr>
                <w:rFonts w:ascii="Verdana" w:hAnsi="Verdana" w:cs="Arial"/>
                <w:lang w:val="es-ES_tradnl"/>
              </w:rPr>
              <w:t xml:space="preserve"> y/o Autoridades Tradicionales</w:t>
            </w:r>
            <w:r w:rsidR="00AF15DC">
              <w:rPr>
                <w:rFonts w:ascii="Verdana" w:hAnsi="Verdana" w:cs="Arial"/>
                <w:lang w:val="es-ES_tradnl"/>
              </w:rPr>
              <w:t>, un Consejo Indígena o una Organización Indígena.</w:t>
            </w:r>
            <w:r w:rsidR="002A237B">
              <w:rPr>
                <w:rFonts w:ascii="Verdana" w:hAnsi="Verdana" w:cs="Arial"/>
                <w:lang w:val="es-ES_tradnl"/>
              </w:rPr>
              <w:t xml:space="preserve"> El objetivo requiere que el objeto del contrato</w:t>
            </w:r>
            <w:r w:rsidR="002A237B" w:rsidRPr="002A237B">
              <w:rPr>
                <w:rFonts w:ascii="Verdana" w:hAnsi="Verdana" w:cs="Arial"/>
                <w:lang w:val="es-ES_tradnl"/>
              </w:rPr>
              <w:t xml:space="preserve"> </w:t>
            </w:r>
            <w:r w:rsidR="002A237B" w:rsidRPr="00875C73">
              <w:rPr>
                <w:rFonts w:ascii="Verdana" w:hAnsi="Verdana" w:cs="Arial"/>
              </w:rPr>
              <w:t>esté asociado a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w:t>
            </w:r>
            <w:r w:rsidR="002A237B">
              <w:rPr>
                <w:rFonts w:ascii="Verdana" w:hAnsi="Verdana" w:cs="Arial"/>
              </w:rPr>
              <w:t>.</w:t>
            </w:r>
          </w:p>
          <w:p w14:paraId="45FC7008" w14:textId="77777777" w:rsidR="00627E36" w:rsidRDefault="00627E36" w:rsidP="00E271AE">
            <w:pPr>
              <w:spacing w:line="276" w:lineRule="auto"/>
              <w:jc w:val="both"/>
              <w:rPr>
                <w:rFonts w:ascii="Verdana" w:hAnsi="Verdana" w:cs="Arial"/>
                <w:lang w:val="es-ES_tradnl"/>
              </w:rPr>
            </w:pPr>
          </w:p>
          <w:p w14:paraId="12ABEB78" w14:textId="1239E9D3" w:rsidR="00F67D26" w:rsidRDefault="00E271AE" w:rsidP="00490DF4">
            <w:pPr>
              <w:spacing w:line="276" w:lineRule="auto"/>
              <w:jc w:val="both"/>
              <w:rPr>
                <w:rFonts w:ascii="Verdana" w:hAnsi="Verdana" w:cs="Arial"/>
              </w:rPr>
            </w:pPr>
            <w:proofErr w:type="spellStart"/>
            <w:r w:rsidRPr="00334BDA">
              <w:rPr>
                <w:rFonts w:ascii="Verdana" w:hAnsi="Verdana" w:cs="Arial"/>
                <w:lang w:val="es-ES"/>
              </w:rPr>
              <w:t>ii</w:t>
            </w:r>
            <w:proofErr w:type="spellEnd"/>
            <w:r w:rsidRPr="00334BDA">
              <w:rPr>
                <w:rFonts w:ascii="Verdana" w:hAnsi="Verdana" w:cs="Arial"/>
                <w:lang w:val="es-ES"/>
              </w:rPr>
              <w:t>)</w:t>
            </w:r>
            <w:r w:rsidR="00135D00">
              <w:rPr>
                <w:rFonts w:ascii="Verdana" w:hAnsi="Verdana" w:cs="Arial"/>
                <w:lang w:val="es-ES"/>
              </w:rPr>
              <w:t xml:space="preserve"> La modificación realizada por el artículo 353 de Ley 2294 de 2023</w:t>
            </w:r>
            <w:r w:rsidR="00F67D26">
              <w:rPr>
                <w:rFonts w:ascii="Verdana" w:hAnsi="Verdana" w:cs="Arial"/>
                <w:lang w:val="es-ES"/>
              </w:rPr>
              <w:t xml:space="preserve"> </w:t>
            </w:r>
            <w:r w:rsidR="00E31D10" w:rsidRPr="00334BDA">
              <w:rPr>
                <w:rFonts w:ascii="Verdana" w:hAnsi="Verdana" w:cs="Arial"/>
                <w:lang w:val="es-ES"/>
              </w:rPr>
              <w:t xml:space="preserve"> </w:t>
            </w:r>
            <w:r w:rsidR="00F67D26">
              <w:rPr>
                <w:rFonts w:ascii="Verdana" w:hAnsi="Verdana" w:cs="Arial"/>
                <w:lang w:val="es-ES"/>
              </w:rPr>
              <w:t>al</w:t>
            </w:r>
            <w:r w:rsidR="00086BFE" w:rsidRPr="00334BDA">
              <w:rPr>
                <w:rFonts w:ascii="Verdana" w:hAnsi="Verdana" w:cs="Arial"/>
                <w:lang w:val="es-ES"/>
              </w:rPr>
              <w:t xml:space="preserve"> </w:t>
            </w:r>
            <w:r w:rsidR="00086BFE" w:rsidRPr="00334BDA">
              <w:rPr>
                <w:rFonts w:ascii="Verdana" w:eastAsia="Calibri" w:hAnsi="Verdana" w:cs="Arial"/>
                <w:bCs/>
                <w:color w:val="000000" w:themeColor="text1"/>
                <w:lang w:val="es-ES_tradnl"/>
              </w:rPr>
              <w:t>literal l) del artículo 2, numeral 4 de la Ley 1150 de 2007</w:t>
            </w:r>
            <w:r w:rsidR="00086BFE" w:rsidRPr="00334BDA">
              <w:rPr>
                <w:rFonts w:ascii="Verdana" w:hAnsi="Verdana" w:cs="Arial"/>
                <w:lang w:val="es-ES"/>
              </w:rPr>
              <w:t>, adicionado por la Ley 2160 de 2021</w:t>
            </w:r>
            <w:r w:rsidR="0052204E">
              <w:rPr>
                <w:rFonts w:ascii="Verdana" w:hAnsi="Verdana" w:cs="Arial"/>
                <w:lang w:val="es-ES"/>
              </w:rPr>
              <w:t>,</w:t>
            </w:r>
            <w:r w:rsidR="00086BFE" w:rsidRPr="00334BDA">
              <w:rPr>
                <w:rFonts w:ascii="Verdana" w:hAnsi="Verdana" w:cs="Arial"/>
                <w:lang w:val="es-ES"/>
              </w:rPr>
              <w:t xml:space="preserve"> habilita a las Entidades Estatales para suscribir, sin límite de cuantía, contratos de manera directa con </w:t>
            </w:r>
            <w:r w:rsidR="00086BFE" w:rsidRPr="00334BDA">
              <w:rPr>
                <w:rFonts w:ascii="Verdana" w:hAnsi="Verdana" w:cs="Arial"/>
              </w:rPr>
              <w:t>Cabildos Indígenas, las asociaciones de Cabildos Indígenas y/o Autoridades Tradicionales Indígenas, Consejos Indígenas y Organizaciones Indígenas, siempre que se cumplan los requisitos subjetivos y objetivos establecidos en la causal</w:t>
            </w:r>
            <w:r w:rsidR="00BF4818" w:rsidRPr="00334BDA">
              <w:rPr>
                <w:rFonts w:ascii="Verdana" w:hAnsi="Verdana" w:cs="Arial"/>
              </w:rPr>
              <w:t xml:space="preserve">. </w:t>
            </w:r>
            <w:r w:rsidR="00F67D26">
              <w:rPr>
                <w:rFonts w:ascii="Verdana" w:hAnsi="Verdana" w:cs="Arial"/>
              </w:rPr>
              <w:t xml:space="preserve">El texto adicionado por la modificación </w:t>
            </w:r>
            <w:r w:rsidR="008D0B33">
              <w:rPr>
                <w:rFonts w:ascii="Verdana" w:hAnsi="Verdana" w:cs="Arial"/>
              </w:rPr>
              <w:t>introduce una</w:t>
            </w:r>
            <w:r w:rsidR="00F67D26">
              <w:rPr>
                <w:rFonts w:ascii="Verdana" w:hAnsi="Verdana" w:cs="Arial"/>
              </w:rPr>
              <w:t xml:space="preserve"> referencia expresa </w:t>
            </w:r>
            <w:r w:rsidR="003B1274">
              <w:rPr>
                <w:rFonts w:ascii="Verdana" w:hAnsi="Verdana" w:cs="Arial"/>
              </w:rPr>
              <w:t>a la posibilidad de que estos contratos incluyan el desarrollo de obras pública</w:t>
            </w:r>
            <w:r w:rsidR="008D0B33">
              <w:rPr>
                <w:rFonts w:ascii="Verdana" w:hAnsi="Verdana" w:cs="Arial"/>
              </w:rPr>
              <w:t>s</w:t>
            </w:r>
            <w:r w:rsidR="00E70643" w:rsidRPr="00E70643">
              <w:rPr>
                <w:rFonts w:ascii="Verdana" w:hAnsi="Verdana" w:cs="Arial"/>
              </w:rPr>
              <w:t xml:space="preserve"> que impliquen actividades de mantenimiento y/o mejoramiento de infraestructura social</w:t>
            </w:r>
            <w:r w:rsidR="00E70643">
              <w:rPr>
                <w:rFonts w:ascii="Verdana" w:hAnsi="Verdana" w:cs="Arial"/>
              </w:rPr>
              <w:t>,</w:t>
            </w:r>
            <w:r w:rsidR="00DF7182">
              <w:rPr>
                <w:rFonts w:ascii="Verdana" w:hAnsi="Verdana" w:cs="Arial"/>
              </w:rPr>
              <w:t xml:space="preserve"> por lo que</w:t>
            </w:r>
            <w:r w:rsidR="004B5B97">
              <w:rPr>
                <w:rFonts w:ascii="Verdana" w:hAnsi="Verdana" w:cs="Arial"/>
              </w:rPr>
              <w:t xml:space="preserve"> </w:t>
            </w:r>
            <w:r w:rsidR="00DF7182">
              <w:rPr>
                <w:rFonts w:ascii="Verdana" w:hAnsi="Verdana" w:cs="Arial"/>
              </w:rPr>
              <w:t xml:space="preserve">en el marco de </w:t>
            </w:r>
            <w:r w:rsidR="004B5B97">
              <w:rPr>
                <w:rFonts w:ascii="Verdana" w:hAnsi="Verdana" w:cs="Arial"/>
              </w:rPr>
              <w:t>estos contratos</w:t>
            </w:r>
            <w:r w:rsidR="00EF1622">
              <w:rPr>
                <w:rFonts w:ascii="Verdana" w:hAnsi="Verdana" w:cs="Arial"/>
              </w:rPr>
              <w:t xml:space="preserve"> no resulta posible incluir actividades de obra distintas de las mencionadas</w:t>
            </w:r>
            <w:r w:rsidR="003C1E5A">
              <w:rPr>
                <w:rFonts w:ascii="Verdana" w:hAnsi="Verdana" w:cs="Arial"/>
              </w:rPr>
              <w:t xml:space="preserve">, en atención al criterio de aplicación restrictiva </w:t>
            </w:r>
            <w:r w:rsidR="003C1E5A">
              <w:rPr>
                <w:rFonts w:ascii="Verdana" w:hAnsi="Verdana" w:cs="Arial"/>
              </w:rPr>
              <w:lastRenderedPageBreak/>
              <w:t>que aplica a las causales de contratación directa</w:t>
            </w:r>
            <w:r w:rsidR="00EF1622">
              <w:rPr>
                <w:rFonts w:ascii="Verdana" w:hAnsi="Verdana" w:cs="Arial"/>
              </w:rPr>
              <w:t>.</w:t>
            </w:r>
            <w:r w:rsidR="00210101">
              <w:rPr>
                <w:rFonts w:ascii="Verdana" w:hAnsi="Verdana" w:cs="Arial"/>
              </w:rPr>
              <w:t xml:space="preserve"> Esto sin perjuicio de la aplicación del </w:t>
            </w:r>
            <w:r w:rsidR="004A6482">
              <w:rPr>
                <w:rFonts w:ascii="Verdana" w:hAnsi="Verdana" w:cs="Arial"/>
              </w:rPr>
              <w:t xml:space="preserve">parágrafo del artículo 10 del Decreto 1088 de 1993, el cual no restringe la contratación de convenios que contemplen </w:t>
            </w:r>
            <w:r w:rsidR="002D030E">
              <w:rPr>
                <w:rFonts w:ascii="Verdana" w:hAnsi="Verdana" w:cs="Arial"/>
              </w:rPr>
              <w:t>el desarrollo de obras.</w:t>
            </w:r>
          </w:p>
          <w:p w14:paraId="6764C96F" w14:textId="77777777" w:rsidR="001D55ED" w:rsidRPr="00334BDA" w:rsidRDefault="001D55ED" w:rsidP="004B1D22">
            <w:pPr>
              <w:spacing w:line="276" w:lineRule="auto"/>
              <w:jc w:val="both"/>
              <w:rPr>
                <w:rFonts w:ascii="Verdana" w:eastAsia="Calibri" w:hAnsi="Verdana" w:cs="Arial"/>
                <w:highlight w:val="cyan"/>
                <w:lang w:val="es-ES"/>
              </w:rPr>
            </w:pPr>
          </w:p>
          <w:p w14:paraId="0B809B9E" w14:textId="0AAD02B2" w:rsidR="009E375F" w:rsidRPr="00334BDA" w:rsidRDefault="001D55ED" w:rsidP="004B1D22">
            <w:pPr>
              <w:spacing w:line="276" w:lineRule="auto"/>
              <w:jc w:val="both"/>
              <w:rPr>
                <w:rFonts w:ascii="Verdana" w:eastAsia="Calibri" w:hAnsi="Verdana" w:cs="Arial"/>
                <w:lang w:val="es-ES"/>
              </w:rPr>
            </w:pPr>
            <w:proofErr w:type="spellStart"/>
            <w:r w:rsidRPr="00334BDA">
              <w:rPr>
                <w:rFonts w:ascii="Verdana" w:eastAsia="Calibri" w:hAnsi="Verdana" w:cs="Arial"/>
                <w:lang w:val="es-ES"/>
              </w:rPr>
              <w:t>iii</w:t>
            </w:r>
            <w:proofErr w:type="spellEnd"/>
            <w:r w:rsidRPr="00334BDA">
              <w:rPr>
                <w:rFonts w:ascii="Verdana" w:eastAsia="Calibri" w:hAnsi="Verdana" w:cs="Arial"/>
                <w:lang w:val="es-ES"/>
              </w:rPr>
              <w:t xml:space="preserve">) </w:t>
            </w:r>
            <w:r w:rsidR="009E375F" w:rsidRPr="00334BDA">
              <w:rPr>
                <w:rFonts w:ascii="Verdana" w:eastAsia="Calibri" w:hAnsi="Verdana" w:cs="Arial"/>
                <w:lang w:val="es-ES"/>
              </w:rPr>
              <w:t xml:space="preserve"> </w:t>
            </w:r>
            <w:r w:rsidR="003C1E5A">
              <w:rPr>
                <w:rFonts w:ascii="Verdana" w:eastAsia="Calibri" w:hAnsi="Verdana" w:cs="Arial"/>
                <w:lang w:val="es-ES"/>
              </w:rPr>
              <w:t>S</w:t>
            </w:r>
            <w:r w:rsidR="00C25E01" w:rsidRPr="00334BDA">
              <w:rPr>
                <w:rFonts w:ascii="Verdana" w:eastAsia="Calibri" w:hAnsi="Verdana" w:cs="Arial"/>
                <w:lang w:val="es-ES"/>
              </w:rPr>
              <w:t>i bien la</w:t>
            </w:r>
            <w:r w:rsidR="003C1E5A">
              <w:rPr>
                <w:rFonts w:ascii="Verdana" w:eastAsia="Calibri" w:hAnsi="Verdana" w:cs="Arial"/>
                <w:lang w:val="es-ES"/>
              </w:rPr>
              <w:t>s</w:t>
            </w:r>
            <w:r w:rsidR="00C25E01" w:rsidRPr="00334BDA">
              <w:rPr>
                <w:rFonts w:ascii="Verdana" w:eastAsia="Calibri" w:hAnsi="Verdana" w:cs="Arial"/>
                <w:lang w:val="es-ES"/>
              </w:rPr>
              <w:t xml:space="preserve"> </w:t>
            </w:r>
            <w:r w:rsidR="003C1E5A">
              <w:rPr>
                <w:rFonts w:ascii="Verdana" w:eastAsia="Calibri" w:hAnsi="Verdana" w:cs="Arial"/>
                <w:lang w:val="es-ES"/>
              </w:rPr>
              <w:t>L</w:t>
            </w:r>
            <w:r w:rsidR="00C25E01" w:rsidRPr="00334BDA">
              <w:rPr>
                <w:rFonts w:ascii="Verdana" w:eastAsia="Calibri" w:hAnsi="Verdana" w:cs="Arial"/>
                <w:lang w:val="es-ES"/>
              </w:rPr>
              <w:t>ey</w:t>
            </w:r>
            <w:r w:rsidR="003C1E5A">
              <w:rPr>
                <w:rFonts w:ascii="Verdana" w:eastAsia="Calibri" w:hAnsi="Verdana" w:cs="Arial"/>
                <w:lang w:val="es-ES"/>
              </w:rPr>
              <w:t>es 2160 de 2021 y</w:t>
            </w:r>
            <w:r w:rsidR="00C25E01" w:rsidRPr="00334BDA">
              <w:rPr>
                <w:rFonts w:ascii="Verdana" w:eastAsia="Calibri" w:hAnsi="Verdana" w:cs="Arial"/>
                <w:lang w:val="es-ES"/>
              </w:rPr>
              <w:t xml:space="preserve"> 2294 del 2023 </w:t>
            </w:r>
            <w:r w:rsidR="00302EA0">
              <w:rPr>
                <w:rFonts w:ascii="Verdana" w:eastAsia="Calibri" w:hAnsi="Verdana" w:cs="Arial"/>
                <w:lang w:val="es-ES"/>
              </w:rPr>
              <w:t>contemplaron</w:t>
            </w:r>
            <w:r w:rsidR="001567C7">
              <w:rPr>
                <w:rFonts w:ascii="Verdana" w:eastAsia="Calibri" w:hAnsi="Verdana" w:cs="Arial"/>
                <w:lang w:val="es-ES"/>
              </w:rPr>
              <w:t xml:space="preserve"> en el marco de la causal </w:t>
            </w:r>
            <w:r w:rsidR="0084100E">
              <w:rPr>
                <w:rFonts w:ascii="Verdana" w:eastAsia="Calibri" w:hAnsi="Verdana" w:cs="Arial"/>
                <w:lang w:val="es-ES"/>
              </w:rPr>
              <w:t>del literal l) del artículo 2, numeral 4 de la Ley 1150 de 2007</w:t>
            </w:r>
            <w:r w:rsidR="009E78AE" w:rsidRPr="00334BDA">
              <w:rPr>
                <w:rFonts w:ascii="Verdana" w:eastAsia="Calibri" w:hAnsi="Verdana" w:cs="Arial"/>
                <w:lang w:val="es-ES"/>
              </w:rPr>
              <w:t xml:space="preserve"> </w:t>
            </w:r>
            <w:r w:rsidR="00F111E0" w:rsidRPr="00334BDA">
              <w:rPr>
                <w:rFonts w:ascii="Verdana" w:eastAsia="Calibri" w:hAnsi="Verdana" w:cs="Arial"/>
                <w:lang w:val="es-ES"/>
              </w:rPr>
              <w:t>la posibilidad</w:t>
            </w:r>
            <w:r w:rsidR="00302EA0">
              <w:rPr>
                <w:rFonts w:ascii="Verdana" w:eastAsia="Calibri" w:hAnsi="Verdana" w:cs="Arial"/>
                <w:lang w:val="es-ES"/>
              </w:rPr>
              <w:t xml:space="preserve"> de contratar</w:t>
            </w:r>
            <w:r w:rsidR="0084100E">
              <w:rPr>
                <w:rFonts w:ascii="Verdana" w:eastAsia="Calibri" w:hAnsi="Verdana" w:cs="Arial"/>
                <w:lang w:val="es-ES"/>
              </w:rPr>
              <w:t xml:space="preserve"> directamente</w:t>
            </w:r>
            <w:r w:rsidR="00302EA0">
              <w:rPr>
                <w:rFonts w:ascii="Verdana" w:eastAsia="Calibri" w:hAnsi="Verdana" w:cs="Arial"/>
                <w:lang w:val="es-ES"/>
              </w:rPr>
              <w:t xml:space="preserve"> con Cabildos Indígenas, Asociaciones y Autoridades Tradicionales</w:t>
            </w:r>
            <w:r w:rsidR="001567C7">
              <w:rPr>
                <w:rFonts w:ascii="Verdana" w:eastAsia="Calibri" w:hAnsi="Verdana" w:cs="Arial"/>
                <w:lang w:val="es-ES"/>
              </w:rPr>
              <w:t xml:space="preserve"> Indígenas y Consejos </w:t>
            </w:r>
            <w:r w:rsidR="00F90902">
              <w:rPr>
                <w:rFonts w:ascii="Verdana" w:eastAsia="Calibri" w:hAnsi="Verdana" w:cs="Arial"/>
                <w:lang w:val="es-ES"/>
              </w:rPr>
              <w:t xml:space="preserve">Indígenas, </w:t>
            </w:r>
            <w:r w:rsidR="00F90902" w:rsidRPr="00334BDA">
              <w:rPr>
                <w:rFonts w:ascii="Verdana" w:eastAsia="Calibri" w:hAnsi="Verdana" w:cs="Arial"/>
                <w:lang w:val="es-ES"/>
              </w:rPr>
              <w:t>lo</w:t>
            </w:r>
            <w:r w:rsidR="0003708D" w:rsidRPr="00334BDA">
              <w:rPr>
                <w:rFonts w:ascii="Verdana" w:eastAsia="Calibri" w:hAnsi="Verdana" w:cs="Arial"/>
                <w:lang w:val="es-ES"/>
              </w:rPr>
              <w:t xml:space="preserve"> cierto es que, </w:t>
            </w:r>
            <w:r w:rsidR="00280614" w:rsidRPr="00334BDA">
              <w:rPr>
                <w:rFonts w:ascii="Verdana" w:eastAsia="Calibri" w:hAnsi="Verdana" w:cs="Arial"/>
                <w:lang w:val="es-ES"/>
              </w:rPr>
              <w:t>esta</w:t>
            </w:r>
            <w:r w:rsidR="0084100E">
              <w:rPr>
                <w:rFonts w:ascii="Verdana" w:eastAsia="Calibri" w:hAnsi="Verdana" w:cs="Arial"/>
                <w:lang w:val="es-ES"/>
              </w:rPr>
              <w:t>s normas</w:t>
            </w:r>
            <w:r w:rsidR="00280614" w:rsidRPr="00334BDA">
              <w:rPr>
                <w:rFonts w:ascii="Verdana" w:eastAsia="Calibri" w:hAnsi="Verdana" w:cs="Arial"/>
                <w:lang w:val="es-ES"/>
              </w:rPr>
              <w:t xml:space="preserve"> </w:t>
            </w:r>
            <w:r w:rsidR="00EE5D98" w:rsidRPr="00334BDA">
              <w:rPr>
                <w:rFonts w:ascii="Verdana" w:eastAsia="Calibri" w:hAnsi="Verdana" w:cs="Arial"/>
                <w:lang w:val="es-ES"/>
              </w:rPr>
              <w:t xml:space="preserve">no </w:t>
            </w:r>
            <w:r w:rsidR="00280614" w:rsidRPr="00334BDA">
              <w:rPr>
                <w:rFonts w:ascii="Verdana" w:eastAsia="Calibri" w:hAnsi="Verdana" w:cs="Arial"/>
                <w:lang w:val="es-ES"/>
              </w:rPr>
              <w:t>afect</w:t>
            </w:r>
            <w:r w:rsidR="0084100E">
              <w:rPr>
                <w:rFonts w:ascii="Verdana" w:eastAsia="Calibri" w:hAnsi="Verdana" w:cs="Arial"/>
                <w:lang w:val="es-ES"/>
              </w:rPr>
              <w:t>aron</w:t>
            </w:r>
            <w:r w:rsidR="00280614" w:rsidRPr="00334BDA">
              <w:rPr>
                <w:rFonts w:ascii="Verdana" w:eastAsia="Calibri" w:hAnsi="Verdana" w:cs="Arial"/>
                <w:lang w:val="es-ES"/>
              </w:rPr>
              <w:t xml:space="preserve"> la vigencia de los Decretos 1088 de 1993 y 252 del 2020,</w:t>
            </w:r>
            <w:r w:rsidR="0084100E">
              <w:rPr>
                <w:rFonts w:ascii="Verdana" w:eastAsia="Calibri" w:hAnsi="Verdana" w:cs="Arial"/>
                <w:lang w:val="es-ES"/>
              </w:rPr>
              <w:t xml:space="preserve"> los cuales </w:t>
            </w:r>
            <w:r w:rsidR="0017543A">
              <w:rPr>
                <w:rFonts w:ascii="Verdana" w:eastAsia="Calibri" w:hAnsi="Verdana" w:cs="Arial"/>
                <w:lang w:val="es-ES"/>
              </w:rPr>
              <w:t>se encuentran sujetas a la vigencia del artículo 56 transitorio de la Constitución Política</w:t>
            </w:r>
            <w:r w:rsidR="00710EC4">
              <w:rPr>
                <w:rFonts w:ascii="Verdana" w:eastAsia="Calibri" w:hAnsi="Verdana" w:cs="Arial"/>
                <w:lang w:val="es-ES"/>
              </w:rPr>
              <w:t xml:space="preserve">. Esta última disposición también se encuentra hoy día vigente en tanto permanece la omisión legislativa en la implementación de las entidades territoriales indígenas.  </w:t>
            </w:r>
          </w:p>
        </w:tc>
      </w:tr>
    </w:tbl>
    <w:p w14:paraId="7D785142" w14:textId="77777777" w:rsidR="009E375F" w:rsidRPr="00334BDA" w:rsidRDefault="009E375F" w:rsidP="009E375F">
      <w:pPr>
        <w:tabs>
          <w:tab w:val="left" w:pos="142"/>
          <w:tab w:val="left" w:pos="284"/>
        </w:tabs>
        <w:spacing w:after="0" w:line="276" w:lineRule="auto"/>
        <w:jc w:val="both"/>
        <w:rPr>
          <w:rFonts w:ascii="Verdana" w:eastAsia="Century Gothic" w:hAnsi="Verdana" w:cs="Century Gothic"/>
          <w:b/>
          <w:bCs/>
          <w:lang w:val="es-ES"/>
        </w:rPr>
      </w:pPr>
    </w:p>
    <w:p w14:paraId="4E3AC664" w14:textId="77777777" w:rsidR="000126D1" w:rsidRPr="00334BDA" w:rsidRDefault="000126D1" w:rsidP="000126D1">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34BDA">
        <w:rPr>
          <w:rFonts w:ascii="Verdana" w:eastAsia="Century Gothic" w:hAnsi="Verdana" w:cs="Century Gothic"/>
          <w:b/>
          <w:bCs/>
        </w:rPr>
        <w:t>Razones de la respuesta:</w:t>
      </w:r>
    </w:p>
    <w:p w14:paraId="3FD9D088" w14:textId="77777777" w:rsidR="000126D1" w:rsidRPr="00334BDA" w:rsidRDefault="000126D1" w:rsidP="000126D1">
      <w:pPr>
        <w:spacing w:after="0" w:line="276" w:lineRule="auto"/>
        <w:jc w:val="both"/>
        <w:rPr>
          <w:rFonts w:ascii="Verdana" w:eastAsia="Calibri" w:hAnsi="Verdana" w:cs="Arial"/>
          <w:color w:val="7030A0"/>
          <w:lang w:val="es-ES"/>
        </w:rPr>
      </w:pPr>
    </w:p>
    <w:p w14:paraId="2221C1F5" w14:textId="77777777" w:rsidR="000126D1" w:rsidRPr="00334BDA" w:rsidRDefault="000126D1" w:rsidP="000126D1">
      <w:pPr>
        <w:spacing w:after="0" w:line="276" w:lineRule="auto"/>
        <w:jc w:val="both"/>
        <w:rPr>
          <w:rFonts w:ascii="Verdana" w:eastAsia="Calibri" w:hAnsi="Verdana" w:cs="Arial"/>
          <w:lang w:val="es-ES"/>
        </w:rPr>
      </w:pPr>
      <w:r w:rsidRPr="00334BDA">
        <w:rPr>
          <w:rFonts w:ascii="Verdana" w:eastAsia="Calibri" w:hAnsi="Verdana" w:cs="Arial"/>
          <w:lang w:val="es-ES"/>
        </w:rPr>
        <w:t xml:space="preserve">Lo anterior se sustenta en las siguientes consideraciones: </w:t>
      </w:r>
    </w:p>
    <w:p w14:paraId="6064FEDA" w14:textId="77777777" w:rsidR="00C44CDD" w:rsidRPr="00334BDA" w:rsidRDefault="00C44CDD" w:rsidP="000126D1">
      <w:pPr>
        <w:spacing w:after="0" w:line="276" w:lineRule="auto"/>
        <w:jc w:val="both"/>
        <w:rPr>
          <w:rFonts w:ascii="Verdana" w:eastAsia="Calibri" w:hAnsi="Verdana" w:cs="Arial"/>
          <w:lang w:val="es-ES"/>
        </w:rPr>
      </w:pPr>
    </w:p>
    <w:p w14:paraId="436B231E" w14:textId="77777777" w:rsidR="000E5BA8" w:rsidRPr="00334BDA" w:rsidRDefault="00C44CDD" w:rsidP="00875C73">
      <w:pPr>
        <w:spacing w:after="120" w:line="276" w:lineRule="auto"/>
        <w:jc w:val="both"/>
        <w:rPr>
          <w:rFonts w:ascii="Verdana" w:eastAsia="Calibri" w:hAnsi="Verdana" w:cs="Arial"/>
        </w:rPr>
      </w:pPr>
      <w:r w:rsidRPr="00334BDA">
        <w:rPr>
          <w:rFonts w:ascii="Verdana" w:eastAsia="Calibri" w:hAnsi="Verdana" w:cs="Arial"/>
        </w:rPr>
        <w:t>Con la suscripción del Convenio No. 169 de 1989 “Sobre pueblos indígenas y tribales en países independientes” de la Organización Internacional del Trabajo – OIT, incorporado al bloque de constitucionalidad</w:t>
      </w:r>
      <w:r w:rsidRPr="00334BDA">
        <w:rPr>
          <w:vertAlign w:val="superscript"/>
        </w:rPr>
        <w:footnoteReference w:id="3"/>
      </w:r>
      <w:r w:rsidRPr="00334BDA">
        <w:rPr>
          <w:rFonts w:ascii="Verdana" w:eastAsia="Calibri" w:hAnsi="Verdana" w:cs="Arial"/>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0AB326EA" w14:textId="77777777" w:rsidR="00216907" w:rsidRPr="00334BDA" w:rsidRDefault="000E5BA8" w:rsidP="00875C73">
      <w:pPr>
        <w:spacing w:after="120" w:line="276" w:lineRule="auto"/>
        <w:ind w:firstLine="709"/>
        <w:jc w:val="both"/>
        <w:rPr>
          <w:rFonts w:ascii="Verdana" w:eastAsia="Calibri" w:hAnsi="Verdana" w:cs="Arial"/>
        </w:rPr>
      </w:pPr>
      <w:r w:rsidRPr="00334BDA">
        <w:rPr>
          <w:rFonts w:ascii="Verdana" w:eastAsia="Calibri" w:hAnsi="Verdana" w:cs="Arial"/>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14:paraId="3A90BAB4" w14:textId="77777777" w:rsidR="00E462CB" w:rsidRPr="00334BDA" w:rsidRDefault="00216907" w:rsidP="00875C73">
      <w:pPr>
        <w:spacing w:after="120" w:line="276" w:lineRule="auto"/>
        <w:ind w:firstLine="709"/>
        <w:jc w:val="both"/>
        <w:rPr>
          <w:rFonts w:ascii="Verdana" w:eastAsia="Calibri" w:hAnsi="Verdana" w:cs="Arial"/>
        </w:rPr>
      </w:pPr>
      <w:r w:rsidRPr="00334BDA">
        <w:rPr>
          <w:rFonts w:ascii="Verdana" w:eastAsia="Calibri" w:hAnsi="Verdana" w:cs="Arial"/>
        </w:rPr>
        <w:lastRenderedPageBreak/>
        <w:t>En relación con las formas de organización indígena, la Constitución Política de 1991 dispuso que la conformación de las entidades territoriales indígenas se haría conforme a lo dispuesto en la Ley de Ordenamiento Territorial – LOT. El artículo 329 de la Constitución</w:t>
      </w:r>
      <w:r w:rsidR="000F0440" w:rsidRPr="00334BDA">
        <w:rPr>
          <w:rStyle w:val="FootnoteReference"/>
          <w:rFonts w:ascii="Verdana" w:eastAsia="Calibri" w:hAnsi="Verdana" w:cs="Arial"/>
        </w:rPr>
        <w:footnoteReference w:id="4"/>
      </w:r>
      <w:r w:rsidR="0078017A" w:rsidRPr="00334BDA">
        <w:rPr>
          <w:rFonts w:ascii="Verdana" w:eastAsia="Calibri" w:hAnsi="Verdana" w:cs="Arial"/>
        </w:rPr>
        <w:t>.</w:t>
      </w:r>
      <w:r w:rsidR="009901FB" w:rsidRPr="00334BDA">
        <w:rPr>
          <w:rFonts w:ascii="Verdana" w:eastAsia="Calibri" w:hAnsi="Verdana" w:cs="Arial"/>
        </w:rPr>
        <w:t xml:space="preserve"> Esta norma dispuso que la conformación de las </w:t>
      </w:r>
      <w:r w:rsidR="009901FB" w:rsidRPr="00334BDA">
        <w:rPr>
          <w:rFonts w:ascii="Verdana" w:eastAsia="Calibri" w:hAnsi="Verdana" w:cs="Arial"/>
          <w:i/>
          <w:iCs/>
        </w:rPr>
        <w:t>entidades territoriales indígenas</w:t>
      </w:r>
      <w:r w:rsidR="009901FB" w:rsidRPr="00334BDA">
        <w:rPr>
          <w:rFonts w:ascii="Verdana" w:eastAsia="Calibri" w:hAnsi="Verdana" w:cs="Arial"/>
        </w:rPr>
        <w:t xml:space="preserve"> se realizaría de acuerdo con lo indicado en la Ley de Ordenamiento Territorial. No obstante, mientras esa ley era expedida por el Congreso de la República, la Constitución dispuso un mecanismo para poner en funcionamiento los territorios indígenas de manera transitoria. </w:t>
      </w:r>
    </w:p>
    <w:p w14:paraId="2B55F63E" w14:textId="77777777" w:rsidR="004151E3" w:rsidRPr="00334BDA" w:rsidRDefault="00E462CB" w:rsidP="00875C73">
      <w:pPr>
        <w:spacing w:after="120" w:line="276" w:lineRule="auto"/>
        <w:ind w:firstLine="709"/>
        <w:jc w:val="both"/>
        <w:rPr>
          <w:rFonts w:ascii="Verdana" w:eastAsia="Calibri" w:hAnsi="Verdana" w:cs="Arial"/>
        </w:rPr>
      </w:pPr>
      <w:r w:rsidRPr="00334BDA">
        <w:rPr>
          <w:rFonts w:ascii="Verdana" w:eastAsia="Calibri" w:hAnsi="Verdana" w:cs="Arial"/>
        </w:rPr>
        <w:t>Con fundamento en el artículo 56</w:t>
      </w:r>
      <w:r w:rsidR="00384AEB" w:rsidRPr="00334BDA">
        <w:rPr>
          <w:rStyle w:val="FootnoteReference"/>
          <w:rFonts w:ascii="Verdana" w:eastAsia="Calibri" w:hAnsi="Verdana" w:cs="Arial"/>
        </w:rPr>
        <w:footnoteReference w:id="5"/>
      </w:r>
      <w:r w:rsidRPr="00334BDA">
        <w:rPr>
          <w:rFonts w:ascii="Verdana" w:eastAsia="Calibri" w:hAnsi="Verdana" w:cs="Arial"/>
        </w:rPr>
        <w:t xml:space="preserve"> transitorio de la Constitución Política, el Gobierno Nacional fue autorizado para expedir las normas fiscales y las demás necesarias para el funcionamiento de los territorios indígenas, hasta tanto la Ley de Ordenamiento Territorial fuera expedida. </w:t>
      </w:r>
      <w:bookmarkStart w:id="2" w:name="_Hlk34989337"/>
      <w:r w:rsidRPr="00334BDA">
        <w:rPr>
          <w:rFonts w:ascii="Verdana" w:eastAsia="Calibri" w:hAnsi="Verdana" w:cs="Arial"/>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2"/>
    </w:p>
    <w:p w14:paraId="05CE0CA6" w14:textId="77777777" w:rsidR="00A55ED8" w:rsidRPr="00334BDA" w:rsidRDefault="004151E3" w:rsidP="00875C73">
      <w:pPr>
        <w:spacing w:after="120" w:line="276" w:lineRule="auto"/>
        <w:ind w:firstLine="709"/>
        <w:jc w:val="both"/>
        <w:rPr>
          <w:rFonts w:ascii="Verdana" w:eastAsia="Calibri" w:hAnsi="Verdana" w:cs="Arial"/>
        </w:rPr>
      </w:pPr>
      <w:r w:rsidRPr="00334BDA">
        <w:rPr>
          <w:rFonts w:ascii="Verdana" w:eastAsia="Calibri" w:hAnsi="Verdana" w:cs="Arial"/>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049806F5" w14:textId="77777777" w:rsidR="001B4C84" w:rsidRPr="00334BDA" w:rsidRDefault="00CA5F1A" w:rsidP="00875C73">
      <w:pPr>
        <w:spacing w:after="120" w:line="276" w:lineRule="auto"/>
        <w:ind w:firstLine="709"/>
        <w:jc w:val="both"/>
        <w:rPr>
          <w:rFonts w:ascii="Verdana" w:eastAsia="Calibri" w:hAnsi="Verdana" w:cs="Arial"/>
        </w:rPr>
      </w:pPr>
      <w:r w:rsidRPr="00334BDA">
        <w:rPr>
          <w:rFonts w:ascii="Verdana" w:eastAsia="Calibri" w:hAnsi="Verdana" w:cs="Arial"/>
          <w:szCs w:val="24"/>
          <w:lang w:eastAsia="es-ES_tradnl"/>
        </w:rPr>
        <w:lastRenderedPageBreak/>
        <w:t xml:space="preserve">A su vez, </w:t>
      </w:r>
      <w:r w:rsidR="00A55ED8" w:rsidRPr="00334BDA">
        <w:rPr>
          <w:rFonts w:ascii="Verdana" w:eastAsia="Calibri" w:hAnsi="Verdana" w:cs="Arial"/>
          <w:szCs w:val="24"/>
          <w:lang w:eastAsia="es-ES_tradnl"/>
        </w:rPr>
        <w:t xml:space="preserve">el Decreto 252 de 2020, expedido por el Gobierno Nacional, que </w:t>
      </w:r>
      <w:r w:rsidR="005D4809" w:rsidRPr="00334BDA">
        <w:rPr>
          <w:rFonts w:ascii="Verdana" w:eastAsia="Calibri" w:hAnsi="Verdana" w:cs="Arial"/>
          <w:szCs w:val="24"/>
          <w:lang w:eastAsia="es-ES_tradnl"/>
        </w:rPr>
        <w:t>adicionó</w:t>
      </w:r>
      <w:r w:rsidR="00A55ED8" w:rsidRPr="00334BDA">
        <w:rPr>
          <w:rFonts w:ascii="Verdana" w:eastAsia="Calibri" w:hAnsi="Verdana" w:cs="Arial"/>
          <w:szCs w:val="24"/>
          <w:lang w:eastAsia="es-ES_tradnl"/>
        </w:rPr>
        <w:t xml:space="preserve">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7C48F340" w14:textId="77777777" w:rsidR="009A1608" w:rsidRPr="00334BDA" w:rsidRDefault="000D3678" w:rsidP="00875C73">
      <w:pPr>
        <w:spacing w:after="120" w:line="276" w:lineRule="auto"/>
        <w:ind w:firstLine="709"/>
        <w:jc w:val="both"/>
        <w:rPr>
          <w:rFonts w:ascii="Verdana" w:eastAsia="Calibri" w:hAnsi="Verdana" w:cs="Arial"/>
        </w:rPr>
      </w:pPr>
      <w:r w:rsidRPr="00334BDA">
        <w:rPr>
          <w:rFonts w:ascii="Verdana" w:eastAsia="Calibri" w:hAnsi="Verdana" w:cs="Arial"/>
        </w:rPr>
        <w:t xml:space="preserve">Así, </w:t>
      </w:r>
      <w:r w:rsidR="001B4C84" w:rsidRPr="00334BDA">
        <w:rPr>
          <w:rFonts w:ascii="Verdana" w:eastAsia="Calibri" w:hAnsi="Verdana" w:cs="Arial"/>
          <w:szCs w:val="24"/>
          <w:lang w:eastAsia="es-ES_tradnl"/>
        </w:rPr>
        <w:t xml:space="preserve">el artículo 1 del Decreto 252 de 2020 permite que las asociaciones de cabildos o asociaciones de autoridades tradicionales indígenas y las “organizaciones indígenas” contraten con las </w:t>
      </w:r>
      <w:r w:rsidR="00507571" w:rsidRPr="00334BDA">
        <w:rPr>
          <w:rFonts w:ascii="Verdana" w:eastAsia="Calibri" w:hAnsi="Verdana" w:cs="Arial"/>
          <w:szCs w:val="24"/>
          <w:lang w:eastAsia="es-ES_tradnl"/>
        </w:rPr>
        <w:t>E</w:t>
      </w:r>
      <w:r w:rsidR="001B4C84" w:rsidRPr="00334BDA">
        <w:rPr>
          <w:rFonts w:ascii="Verdana" w:eastAsia="Calibri" w:hAnsi="Verdana" w:cs="Arial"/>
          <w:szCs w:val="24"/>
          <w:lang w:eastAsia="es-ES_tradnl"/>
        </w:rPr>
        <w:t xml:space="preserve">ntidades </w:t>
      </w:r>
      <w:r w:rsidR="00507571" w:rsidRPr="00334BDA">
        <w:rPr>
          <w:rFonts w:ascii="Verdana" w:eastAsia="Calibri" w:hAnsi="Verdana" w:cs="Arial"/>
          <w:szCs w:val="24"/>
          <w:lang w:eastAsia="es-ES_tradnl"/>
        </w:rPr>
        <w:t>E</w:t>
      </w:r>
      <w:r w:rsidR="001B4C84" w:rsidRPr="00334BDA">
        <w:rPr>
          <w:rFonts w:ascii="Verdana" w:eastAsia="Calibri" w:hAnsi="Verdana" w:cs="Arial"/>
          <w:szCs w:val="24"/>
          <w:lang w:eastAsia="es-ES_tradnl"/>
        </w:rPr>
        <w:t xml:space="preserv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001B4C84" w:rsidRPr="00334BDA">
        <w:rPr>
          <w:rFonts w:ascii="Verdana" w:eastAsia="Calibri" w:hAnsi="Verdana" w:cs="Arial"/>
          <w:szCs w:val="24"/>
          <w:lang w:eastAsia="es-ES_tradnl"/>
        </w:rPr>
        <w:t>ii</w:t>
      </w:r>
      <w:proofErr w:type="spellEnd"/>
      <w:r w:rsidR="001B4C84" w:rsidRPr="00334BDA">
        <w:rPr>
          <w:rFonts w:ascii="Verdana" w:eastAsia="Calibri" w:hAnsi="Verdana" w:cs="Arial"/>
          <w:szCs w:val="24"/>
          <w:lang w:eastAsia="es-ES_tradnl"/>
        </w:rPr>
        <w:t xml:space="preserve">) resguardos indígenas, </w:t>
      </w:r>
      <w:proofErr w:type="spellStart"/>
      <w:r w:rsidR="001B4C84" w:rsidRPr="00334BDA">
        <w:rPr>
          <w:rFonts w:ascii="Verdana" w:eastAsia="Calibri" w:hAnsi="Verdana" w:cs="Arial"/>
          <w:szCs w:val="24"/>
          <w:lang w:eastAsia="es-ES_tradnl"/>
        </w:rPr>
        <w:t>iii</w:t>
      </w:r>
      <w:proofErr w:type="spellEnd"/>
      <w:r w:rsidR="001B4C84" w:rsidRPr="00334BDA">
        <w:rPr>
          <w:rFonts w:ascii="Verdana" w:eastAsia="Calibri" w:hAnsi="Verdana" w:cs="Arial"/>
          <w:szCs w:val="24"/>
          <w:lang w:eastAsia="es-ES_tradnl"/>
        </w:rPr>
        <w:t xml:space="preserve">) asociaciones de cabildos indígenas, </w:t>
      </w:r>
      <w:proofErr w:type="spellStart"/>
      <w:r w:rsidR="001B4C84" w:rsidRPr="00334BDA">
        <w:rPr>
          <w:rFonts w:ascii="Verdana" w:eastAsia="Calibri" w:hAnsi="Verdana" w:cs="Arial"/>
          <w:szCs w:val="24"/>
          <w:lang w:eastAsia="es-ES_tradnl"/>
        </w:rPr>
        <w:t>iv</w:t>
      </w:r>
      <w:proofErr w:type="spellEnd"/>
      <w:r w:rsidR="001B4C84" w:rsidRPr="00334BDA">
        <w:rPr>
          <w:rFonts w:ascii="Verdana" w:eastAsia="Calibri" w:hAnsi="Verdana" w:cs="Arial"/>
          <w:szCs w:val="24"/>
          <w:lang w:eastAsia="es-ES_tradnl"/>
        </w:rPr>
        <w:t>) asociaciones de autoridades indígenas, y v) otras formas de autoridad indígena</w:t>
      </w:r>
      <w:r w:rsidR="001B4C84" w:rsidRPr="00334BDA">
        <w:rPr>
          <w:vertAlign w:val="superscript"/>
        </w:rPr>
        <w:footnoteReference w:id="6"/>
      </w:r>
      <w:r w:rsidR="001B4C84" w:rsidRPr="00334BDA">
        <w:rPr>
          <w:rFonts w:ascii="Verdana" w:eastAsia="Calibri" w:hAnsi="Verdana" w:cs="Arial"/>
          <w:szCs w:val="24"/>
          <w:lang w:eastAsia="es-ES_tradnl"/>
        </w:rPr>
        <w:t>.</w:t>
      </w:r>
    </w:p>
    <w:p w14:paraId="04E70EB2" w14:textId="77DD17D7" w:rsidR="009A1608" w:rsidRPr="00334BDA" w:rsidRDefault="001B4C84" w:rsidP="00875C73">
      <w:pPr>
        <w:spacing w:after="120" w:line="276" w:lineRule="auto"/>
        <w:ind w:firstLine="709"/>
        <w:jc w:val="both"/>
        <w:rPr>
          <w:rFonts w:ascii="Verdana" w:eastAsia="Calibri" w:hAnsi="Verdana" w:cs="Arial"/>
        </w:rPr>
      </w:pPr>
      <w:r w:rsidRPr="00334BDA">
        <w:rPr>
          <w:rFonts w:ascii="Verdana" w:eastAsia="Calibri" w:hAnsi="Verdana" w:cs="Arial"/>
          <w:szCs w:val="24"/>
          <w:lang w:eastAsia="es-ES_tradnl"/>
        </w:rPr>
        <w:t xml:space="preserve">En ese sentido, la norma le confirió 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w:t>
      </w:r>
      <w:r w:rsidRPr="00334BDA">
        <w:rPr>
          <w:rFonts w:ascii="Verdana" w:eastAsia="Calibri" w:hAnsi="Verdana" w:cs="Arial"/>
          <w:i/>
          <w:iCs/>
          <w:szCs w:val="24"/>
          <w:lang w:eastAsia="es-ES_tradnl"/>
        </w:rPr>
        <w:t>“organizaciones indígenas”</w:t>
      </w:r>
      <w:r w:rsidRPr="00334BDA">
        <w:rPr>
          <w:rFonts w:ascii="Verdana" w:eastAsia="Calibri" w:hAnsi="Verdana" w:cs="Arial"/>
          <w:szCs w:val="24"/>
          <w:lang w:eastAsia="es-ES_tradnl"/>
        </w:rPr>
        <w:t xml:space="preserve"> </w:t>
      </w:r>
      <w:r w:rsidRPr="00334BDA">
        <w:rPr>
          <w:rFonts w:ascii="Verdana" w:eastAsia="Calibri" w:hAnsi="Verdana" w:cs="Arial"/>
          <w:szCs w:val="24"/>
          <w:lang w:eastAsia="es-ES_tradnl"/>
        </w:rPr>
        <w:lastRenderedPageBreak/>
        <w:t xml:space="preserve">como entidades estatales, no regula su naturaleza o régimen legal, sino que establece la regulación indicada en materia contractual. </w:t>
      </w:r>
    </w:p>
    <w:p w14:paraId="48900FC9" w14:textId="48571117" w:rsidR="00FD30B5" w:rsidRDefault="009A1608" w:rsidP="00710EC4">
      <w:pPr>
        <w:spacing w:after="120" w:line="276" w:lineRule="auto"/>
        <w:ind w:firstLine="709"/>
        <w:jc w:val="both"/>
        <w:rPr>
          <w:rFonts w:ascii="Verdana" w:eastAsia="Times New Roman" w:hAnsi="Verdana" w:cs="Arial"/>
          <w:lang w:eastAsia="es-ES_tradnl"/>
        </w:rPr>
      </w:pPr>
      <w:r w:rsidRPr="00334BDA">
        <w:rPr>
          <w:rFonts w:ascii="Verdana" w:eastAsia="Calibri" w:hAnsi="Verdana" w:cs="Arial"/>
        </w:rPr>
        <w:t xml:space="preserve">Por otro lado, la Ley 2160 de 2021, </w:t>
      </w:r>
      <w:r w:rsidRPr="00334BDA">
        <w:rPr>
          <w:rFonts w:ascii="Verdana" w:eastAsia="Calibri" w:hAnsi="Verdana" w:cs="Arial"/>
          <w:i/>
          <w:iCs/>
        </w:rPr>
        <w:t>“Por medio del cual se modifica la Ley 80 de 1993 y la Ley 1150 de 2007</w:t>
      </w:r>
      <w:r w:rsidRPr="00334BDA">
        <w:rPr>
          <w:rFonts w:ascii="Verdana" w:hAnsi="Verdana" w:cs="Arial"/>
          <w:i/>
          <w:iCs/>
        </w:rPr>
        <w:t>”</w:t>
      </w:r>
      <w:r w:rsidRPr="00334BDA">
        <w:rPr>
          <w:rFonts w:ascii="Verdana" w:eastAsia="Calibri" w:hAnsi="Verdana" w:cs="Arial"/>
        </w:rPr>
        <w:t>, estableció nuevas regulaciones con respecto a la capacidad contractual y naturaleza jurídica de varios tipos de organización, entre ellas los cabildos indígenas y asociaciones de autoridades tradicionales indígenas</w:t>
      </w:r>
      <w:r w:rsidRPr="00334BDA">
        <w:rPr>
          <w:rFonts w:eastAsia="Times New Roman"/>
          <w:sz w:val="21"/>
          <w:szCs w:val="21"/>
          <w:vertAlign w:val="superscript"/>
          <w:lang w:eastAsia="es-ES_tradnl"/>
        </w:rPr>
        <w:footnoteReference w:id="7"/>
      </w:r>
      <w:r w:rsidRPr="00334BDA">
        <w:rPr>
          <w:rFonts w:ascii="Verdana" w:eastAsia="Times New Roman" w:hAnsi="Verdana" w:cs="Arial"/>
          <w:sz w:val="21"/>
          <w:szCs w:val="21"/>
          <w:lang w:eastAsia="es-ES_tradnl"/>
        </w:rPr>
        <w:t xml:space="preserve">. </w:t>
      </w:r>
      <w:r w:rsidRPr="00334BDA">
        <w:rPr>
          <w:rFonts w:ascii="Verdana" w:eastAsia="Times New Roman" w:hAnsi="Verdana" w:cs="Arial"/>
          <w:lang w:eastAsia="es-ES_tradnl"/>
        </w:rPr>
        <w:t>Teniendo en cuenta esta filosofía y objetivos buscados en el proyecto de ley, esta modificó, entre otras cosas, el artículo 7 de la Ley 80 de 1993 mediante su artículo 3</w:t>
      </w:r>
      <w:r w:rsidR="00173116" w:rsidRPr="00334BDA">
        <w:rPr>
          <w:rFonts w:ascii="Verdana" w:eastAsia="Times New Roman" w:hAnsi="Verdana" w:cs="Arial"/>
          <w:lang w:eastAsia="es-ES_tradnl"/>
        </w:rPr>
        <w:t xml:space="preserve">º. </w:t>
      </w:r>
      <w:r w:rsidR="00AB01F8">
        <w:rPr>
          <w:rFonts w:ascii="Verdana" w:eastAsia="Times New Roman" w:hAnsi="Verdana" w:cs="Arial"/>
          <w:lang w:eastAsia="es-ES_tradnl"/>
        </w:rPr>
        <w:t>Adicionalmente, adicionó el literal L) al numeral 4 del artículo 2 de la Ley 1150</w:t>
      </w:r>
      <w:r w:rsidR="001361D4">
        <w:rPr>
          <w:rFonts w:ascii="Verdana" w:eastAsia="Times New Roman" w:hAnsi="Verdana" w:cs="Arial"/>
          <w:lang w:eastAsia="es-ES_tradnl"/>
        </w:rPr>
        <w:t xml:space="preserve"> de 2007, creando un causal de contratación directa aplicable a “</w:t>
      </w:r>
      <w:r w:rsidR="001361D4" w:rsidRPr="00875C73">
        <w:rPr>
          <w:rFonts w:ascii="Verdana" w:eastAsia="Times New Roman" w:hAnsi="Verdana" w:cs="Arial"/>
          <w:b/>
          <w:bCs/>
          <w:i/>
          <w:iCs/>
          <w:lang w:eastAsia="es-ES_tradnl"/>
        </w:rPr>
        <w:t>L)</w:t>
      </w:r>
      <w:r w:rsidR="001361D4" w:rsidRPr="00875C73">
        <w:rPr>
          <w:rFonts w:ascii="Verdana" w:eastAsia="Times New Roman" w:hAnsi="Verdana" w:cs="Arial"/>
          <w:i/>
          <w:iCs/>
          <w:lang w:eastAsia="es-ES_tradnl"/>
        </w:rPr>
        <w:t>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r w:rsidR="005A2B33">
        <w:rPr>
          <w:rFonts w:ascii="Verdana" w:eastAsia="Times New Roman" w:hAnsi="Verdana" w:cs="Arial"/>
          <w:lang w:eastAsia="es-ES_tradnl"/>
        </w:rPr>
        <w:t xml:space="preserve"> En aplicación de esta causal era en su momento posible celebrar contratos con </w:t>
      </w:r>
      <w:r w:rsidR="00EB3C32">
        <w:rPr>
          <w:rFonts w:ascii="Verdana" w:eastAsia="Times New Roman" w:hAnsi="Verdana" w:cs="Arial"/>
          <w:lang w:eastAsia="es-ES_tradnl"/>
        </w:rPr>
        <w:t xml:space="preserve">los Cabildos Indígenas y Asociaciones de Autoridades Tradicionales Indígenas, independientemente de su valor u objeto, siempre que estuvieran relacionado con las finalidades expresamente establecidas en la norma. </w:t>
      </w:r>
    </w:p>
    <w:p w14:paraId="5B46CACD" w14:textId="5B2C3F02" w:rsidR="00A646FD" w:rsidRDefault="00D36195" w:rsidP="00657320">
      <w:pPr>
        <w:spacing w:after="120" w:line="276" w:lineRule="auto"/>
        <w:ind w:firstLine="709"/>
        <w:jc w:val="both"/>
        <w:rPr>
          <w:rFonts w:ascii="Verdana" w:eastAsia="Times New Roman" w:hAnsi="Verdana" w:cs="Arial"/>
        </w:rPr>
      </w:pPr>
      <w:r>
        <w:rPr>
          <w:rFonts w:ascii="Verdana" w:eastAsia="Times New Roman" w:hAnsi="Verdana" w:cs="Arial"/>
        </w:rPr>
        <w:t>Sin embargo</w:t>
      </w:r>
      <w:r w:rsidR="003E26FD" w:rsidRPr="00334BDA">
        <w:rPr>
          <w:rFonts w:ascii="Verdana" w:eastAsia="Times New Roman" w:hAnsi="Verdana" w:cs="Arial"/>
        </w:rPr>
        <w:t xml:space="preserve">, el artículo 353 de la Ley 2294 de 2023, modificó </w:t>
      </w:r>
      <w:r w:rsidR="003E26FD" w:rsidRPr="00875C73">
        <w:rPr>
          <w:rFonts w:ascii="Verdana" w:eastAsia="Times New Roman" w:hAnsi="Verdana" w:cs="Arial"/>
        </w:rPr>
        <w:t>la</w:t>
      </w:r>
      <w:r>
        <w:rPr>
          <w:rFonts w:ascii="Verdana" w:eastAsia="Times New Roman" w:hAnsi="Verdana" w:cs="Arial"/>
        </w:rPr>
        <w:t xml:space="preserve"> referida</w:t>
      </w:r>
      <w:r w:rsidR="003E26FD" w:rsidRPr="00875C73">
        <w:rPr>
          <w:rFonts w:ascii="Verdana" w:eastAsia="Times New Roman" w:hAnsi="Verdana" w:cs="Arial"/>
        </w:rPr>
        <w:t xml:space="preserve"> causal</w:t>
      </w:r>
      <w:r w:rsidR="003E26FD" w:rsidRPr="00334BDA">
        <w:rPr>
          <w:rFonts w:ascii="Verdana" w:eastAsia="Times New Roman" w:hAnsi="Verdana" w:cs="Arial"/>
        </w:rPr>
        <w:t xml:space="preserve"> de contratación directa </w:t>
      </w:r>
      <w:r w:rsidR="00F21AD1">
        <w:rPr>
          <w:rFonts w:ascii="Verdana" w:eastAsia="Times New Roman" w:hAnsi="Verdana" w:cs="Arial"/>
        </w:rPr>
        <w:t>mutando su texto</w:t>
      </w:r>
      <w:r w:rsidR="003E26FD" w:rsidRPr="00334BDA">
        <w:rPr>
          <w:rFonts w:ascii="Verdana" w:eastAsia="Times New Roman" w:hAnsi="Verdana" w:cs="Arial"/>
        </w:rPr>
        <w:t xml:space="preserve"> en </w:t>
      </w:r>
      <w:r w:rsidR="00F21AD1">
        <w:rPr>
          <w:rFonts w:ascii="Verdana" w:eastAsia="Times New Roman" w:hAnsi="Verdana" w:cs="Arial"/>
        </w:rPr>
        <w:t xml:space="preserve">el </w:t>
      </w:r>
      <w:r w:rsidR="003E26FD" w:rsidRPr="00334BDA">
        <w:rPr>
          <w:rFonts w:ascii="Verdana" w:eastAsia="Times New Roman" w:hAnsi="Verdana" w:cs="Arial"/>
        </w:rPr>
        <w:t>siguiente:</w:t>
      </w:r>
      <w:r w:rsidR="005C16BE" w:rsidRPr="00334BDA">
        <w:rPr>
          <w:rFonts w:ascii="Verdana" w:eastAsia="Times New Roman" w:hAnsi="Verdana" w:cs="Arial"/>
        </w:rPr>
        <w:t xml:space="preserve"> </w:t>
      </w:r>
      <w:r w:rsidR="00B30CCC" w:rsidRPr="00334BDA">
        <w:rPr>
          <w:rFonts w:ascii="Verdana" w:eastAsia="Times New Roman" w:hAnsi="Verdana" w:cs="Arial"/>
        </w:rPr>
        <w:t xml:space="preserve">“[…] </w:t>
      </w:r>
      <w:r w:rsidR="005C16BE" w:rsidRPr="00875C73">
        <w:rPr>
          <w:rFonts w:ascii="Verdana" w:eastAsia="Times New Roman" w:hAnsi="Verdana" w:cs="Arial"/>
          <w:i/>
        </w:rPr>
        <w:t xml:space="preserve">l) Los </w:t>
      </w:r>
      <w:r w:rsidR="005C16BE" w:rsidRPr="00875C73">
        <w:rPr>
          <w:rFonts w:ascii="Verdana" w:eastAsia="Times New Roman" w:hAnsi="Verdana" w:cs="Arial"/>
          <w:i/>
        </w:rPr>
        <w:lastRenderedPageBreak/>
        <w:t xml:space="preserve">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w:t>
      </w:r>
      <w:r w:rsidR="005C16BE" w:rsidRPr="00875C73">
        <w:rPr>
          <w:rFonts w:ascii="Verdana" w:eastAsia="Times New Roman" w:hAnsi="Verdana" w:cs="Arial"/>
          <w:i/>
          <w:u w:val="single"/>
        </w:rPr>
        <w:t>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w:t>
      </w:r>
      <w:r w:rsidR="005C16BE" w:rsidRPr="00875C73">
        <w:rPr>
          <w:rFonts w:ascii="Verdana" w:eastAsia="Times New Roman" w:hAnsi="Verdana" w:cs="Arial"/>
          <w:i/>
        </w:rPr>
        <w:t xml:space="preserve"> En el marco de dichos objetos se contemplará la </w:t>
      </w:r>
      <w:r w:rsidR="005C16BE" w:rsidRPr="00875C73">
        <w:rPr>
          <w:rFonts w:ascii="Verdana" w:eastAsia="Times New Roman" w:hAnsi="Verdana" w:cs="Arial"/>
          <w:i/>
          <w:u w:val="single"/>
        </w:rPr>
        <w:t>ejecución de obras públicas que impliquen actividades de mantenimiento y/o mejoramiento de infraestructura social y de transporte</w:t>
      </w:r>
      <w:r w:rsidR="005C16BE" w:rsidRPr="00875C73">
        <w:rPr>
          <w:rFonts w:ascii="Verdana" w:eastAsia="Times New Roman" w:hAnsi="Verdana" w:cs="Arial"/>
          <w:i/>
        </w:rPr>
        <w:t xml:space="preserve">, así como suministrar bienes y/o servicios para los que se acredite idoneidad, la cual deberá ser valorada teniendo en cuenta un enfoque diferencial </w:t>
      </w:r>
      <w:r w:rsidR="005C16BE" w:rsidRPr="00875C73">
        <w:rPr>
          <w:rFonts w:ascii="Verdana" w:eastAsia="Times New Roman" w:hAnsi="Verdana" w:cs="Arial"/>
        </w:rPr>
        <w:t>[…]”</w:t>
      </w:r>
      <w:r w:rsidR="00F21AD1">
        <w:rPr>
          <w:rFonts w:ascii="Verdana" w:eastAsia="Times New Roman" w:hAnsi="Verdana" w:cs="Arial"/>
        </w:rPr>
        <w:t xml:space="preserve"> [Énfasis fuera de texto]</w:t>
      </w:r>
      <w:r w:rsidR="005C16BE" w:rsidRPr="00875C73">
        <w:rPr>
          <w:rFonts w:ascii="Verdana" w:eastAsia="Times New Roman" w:hAnsi="Verdana" w:cs="Arial"/>
        </w:rPr>
        <w:t>.</w:t>
      </w:r>
    </w:p>
    <w:p w14:paraId="3A9E12E6" w14:textId="11E23483" w:rsidR="00602E2A" w:rsidRPr="00F16D57" w:rsidRDefault="00602E2A" w:rsidP="00602E2A">
      <w:pPr>
        <w:spacing w:after="120" w:line="276" w:lineRule="auto"/>
        <w:ind w:firstLine="709"/>
        <w:jc w:val="both"/>
        <w:rPr>
          <w:rFonts w:ascii="Verdana" w:eastAsia="Calibri" w:hAnsi="Verdana" w:cs="Arial"/>
        </w:rPr>
      </w:pPr>
      <w:r>
        <w:rPr>
          <w:rFonts w:ascii="Verdana" w:eastAsia="Calibri" w:hAnsi="Verdana" w:cs="Arial"/>
        </w:rPr>
        <w:t>De acuerdo con este texto, la referida causal</w:t>
      </w:r>
      <w:r w:rsidRPr="00F16D57">
        <w:rPr>
          <w:rFonts w:ascii="Verdana" w:eastAsia="Calibri" w:hAnsi="Verdana" w:cs="Arial"/>
          <w:lang w:val="es-MX"/>
        </w:rPr>
        <w:t xml:space="preserve"> aplica en función de los sujetos y del objeto. </w:t>
      </w:r>
      <w:r w:rsidRPr="00F16D57">
        <w:rPr>
          <w:rFonts w:ascii="Verdana" w:eastAsia="Calibri" w:hAnsi="Verdana" w:cs="Arial"/>
          <w:i/>
          <w:iCs/>
          <w:lang w:val="es-MX"/>
        </w:rPr>
        <w:t>Por un lado</w:t>
      </w:r>
      <w:r w:rsidRPr="00F16D57">
        <w:rPr>
          <w:rFonts w:ascii="Verdana" w:eastAsia="Calibri" w:hAnsi="Verdana" w:cs="Arial"/>
          <w:lang w:val="es-MX"/>
        </w:rPr>
        <w:t xml:space="preserve">, se circunscribe a los contratos o convenios celebrados entre las entidades públicas con los “[…] Cabildos Indígenas, las asociaciones de Cabildos Indígenas y/o Autoridades Tradicionales Indígenas, Consejos Indígenas y Organizaciones Indígenas […]”. Las entidades públicas son aquellas definidas en el artículo 2 de las Ley 80 de 1993, mientras que la naturaleza jurídica y la capacidad contractual de las comunidades indígenas se encuentra definida en las normas señaladas previamente. </w:t>
      </w:r>
      <w:r w:rsidRPr="00F16D57">
        <w:rPr>
          <w:rFonts w:ascii="Verdana" w:eastAsia="Calibri" w:hAnsi="Verdana" w:cs="Arial"/>
          <w:i/>
          <w:iCs/>
          <w:lang w:val="es-MX"/>
        </w:rPr>
        <w:t>Por otra parte</w:t>
      </w:r>
      <w:r w:rsidRPr="00F16D57">
        <w:rPr>
          <w:rFonts w:ascii="Verdana" w:eastAsia="Calibri" w:hAnsi="Verdana" w:cs="Arial"/>
          <w:lang w:val="es-MX"/>
        </w:rPr>
        <w:t xml:space="preserve">, además del criterio subjetivo, se requiere que los contratos y convenios se enfoquen en “[…] el fortalecimiento del gobierno propio, la identidad cultural, el ejercicio de la autonomía, la garantía de los derechos, satisfacción de necesidades y/o servicios públicos de los pueblos y comunidades indígenas […]”. Es decir, la causal no es absoluta y, por tanto, la excepción a los procedimientos de la convocatoria abierta se refiere a objetos específicos. Sin embargo, es también es necesario que estén “[…] relacionados con la ejecución de programas, planes y proyectos del plan de desarrollo […]”, lo cual implica una delimitación adicional.    </w:t>
      </w:r>
    </w:p>
    <w:p w14:paraId="100A831D" w14:textId="77777777" w:rsidR="005D1FAB" w:rsidRPr="00334BDA" w:rsidRDefault="00891DFC" w:rsidP="00602E2A">
      <w:pPr>
        <w:spacing w:after="120" w:line="276" w:lineRule="auto"/>
        <w:ind w:firstLine="709"/>
        <w:jc w:val="both"/>
        <w:rPr>
          <w:rFonts w:ascii="Verdana" w:eastAsia="Calibri" w:hAnsi="Verdana" w:cs="Arial"/>
        </w:rPr>
      </w:pPr>
      <w:r w:rsidRPr="00334BDA">
        <w:rPr>
          <w:rFonts w:ascii="Verdana" w:eastAsia="Calibri" w:hAnsi="Verdana" w:cs="Arial"/>
          <w:bCs/>
          <w:color w:val="000000" w:themeColor="text1"/>
          <w:lang w:val="es-ES_tradnl"/>
        </w:rPr>
        <w:t xml:space="preserve">No obstante, además de los requisitos subjetivos y objetivos explicados </w:t>
      </w:r>
      <w:r w:rsidRPr="00334BDA">
        <w:rPr>
          <w:rFonts w:ascii="Verdana" w:eastAsia="Calibri" w:hAnsi="Verdana" w:cs="Arial"/>
          <w:bCs/>
          <w:i/>
          <w:iCs/>
          <w:color w:val="000000" w:themeColor="text1"/>
          <w:lang w:val="es-ES_tradnl"/>
        </w:rPr>
        <w:t>ut supra</w:t>
      </w:r>
      <w:r w:rsidRPr="00334BDA">
        <w:rPr>
          <w:rFonts w:ascii="Verdana" w:eastAsia="Calibri" w:hAnsi="Verdana" w:cs="Arial"/>
          <w:bCs/>
          <w:color w:val="000000" w:themeColor="text1"/>
          <w:lang w:val="es-ES_tradnl"/>
        </w:rPr>
        <w:t xml:space="preserve">, la norma dispone que en los contratos o convenios suscritos “[…]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Esto implica una calificación de </w:t>
      </w:r>
      <w:r w:rsidRPr="00334BDA">
        <w:rPr>
          <w:rFonts w:ascii="Verdana" w:eastAsia="Calibri" w:hAnsi="Verdana" w:cs="Arial"/>
          <w:lang w:val="es-MX"/>
        </w:rPr>
        <w:t xml:space="preserve">los Cabildos Indígenas, las asociaciones de Cabildos Indígenas y/o Autoridades Tradicionales Indígenas, Consejos Indígenas y Organizaciones </w:t>
      </w:r>
      <w:r w:rsidRPr="00334BDA">
        <w:rPr>
          <w:rFonts w:ascii="Verdana" w:eastAsia="Calibri" w:hAnsi="Verdana" w:cs="Arial"/>
          <w:lang w:val="es-MX"/>
        </w:rPr>
        <w:lastRenderedPageBreak/>
        <w:t xml:space="preserve">Indígenas, pues la idoneidad para ejecutar las obras mencionadas, suministrar bienes o prestar servicios es un requisito </w:t>
      </w:r>
      <w:r w:rsidRPr="00334BDA">
        <w:rPr>
          <w:rFonts w:ascii="Verdana" w:eastAsia="Calibri" w:hAnsi="Verdana" w:cs="Arial"/>
          <w:i/>
          <w:iCs/>
          <w:lang w:val="es-MX"/>
        </w:rPr>
        <w:t>sine qua non</w:t>
      </w:r>
      <w:r w:rsidRPr="00334BDA">
        <w:rPr>
          <w:rFonts w:ascii="Verdana" w:eastAsia="Calibri" w:hAnsi="Verdana" w:cs="Arial"/>
          <w:lang w:val="es-MX"/>
        </w:rPr>
        <w:t xml:space="preserve"> de la causal de</w:t>
      </w:r>
      <w:r w:rsidRPr="00334BDA">
        <w:rPr>
          <w:rFonts w:ascii="Verdana" w:eastAsia="Calibri" w:hAnsi="Verdana" w:cs="Arial"/>
          <w:bCs/>
          <w:color w:val="000000" w:themeColor="text1"/>
          <w:lang w:val="es-ES_tradnl"/>
        </w:rPr>
        <w:t xml:space="preserve">l literal l) del artículo 2, numeral 4 de la Ley 1150 de 2007.   </w:t>
      </w:r>
    </w:p>
    <w:p w14:paraId="3929F022" w14:textId="77777777" w:rsidR="00602E2A" w:rsidRPr="00F16D57" w:rsidRDefault="00602E2A" w:rsidP="00602E2A">
      <w:pPr>
        <w:spacing w:after="120" w:line="276" w:lineRule="auto"/>
        <w:ind w:firstLine="709"/>
        <w:jc w:val="both"/>
        <w:rPr>
          <w:rFonts w:ascii="Verdana" w:eastAsia="Calibri" w:hAnsi="Verdana" w:cs="Arial"/>
        </w:rPr>
      </w:pPr>
      <w:r>
        <w:rPr>
          <w:rFonts w:ascii="Verdana" w:eastAsia="Times New Roman" w:hAnsi="Verdana" w:cs="Arial"/>
        </w:rPr>
        <w:t>Ahora bien,</w:t>
      </w:r>
      <w:r w:rsidR="002D030E">
        <w:rPr>
          <w:rFonts w:ascii="Verdana" w:eastAsia="Times New Roman" w:hAnsi="Verdana" w:cs="Arial"/>
        </w:rPr>
        <w:t xml:space="preserve"> </w:t>
      </w:r>
      <w:r w:rsidR="006B3AF3">
        <w:rPr>
          <w:rFonts w:ascii="Verdana" w:eastAsia="Times New Roman" w:hAnsi="Verdana" w:cs="Arial"/>
        </w:rPr>
        <w:t>a pesar</w:t>
      </w:r>
      <w:r w:rsidR="002D030E">
        <w:rPr>
          <w:rFonts w:ascii="Verdana" w:eastAsia="Times New Roman" w:hAnsi="Verdana" w:cs="Arial"/>
        </w:rPr>
        <w:t xml:space="preserve"> </w:t>
      </w:r>
      <w:r w:rsidR="006B3AF3">
        <w:rPr>
          <w:rFonts w:ascii="Verdana" w:eastAsia="Times New Roman" w:hAnsi="Verdana" w:cs="Arial"/>
        </w:rPr>
        <w:t>de</w:t>
      </w:r>
      <w:r w:rsidR="002D030E">
        <w:rPr>
          <w:rFonts w:ascii="Verdana" w:eastAsia="Times New Roman" w:hAnsi="Verdana" w:cs="Arial"/>
        </w:rPr>
        <w:t xml:space="preserve"> la modificación realizada por el referido artículo 353 de la Ley 2294 </w:t>
      </w:r>
      <w:r w:rsidR="006B3AF3">
        <w:rPr>
          <w:rFonts w:ascii="Verdana" w:eastAsia="Times New Roman" w:hAnsi="Verdana" w:cs="Arial"/>
        </w:rPr>
        <w:t>de 2023, e</w:t>
      </w:r>
      <w:r w:rsidR="002D030E" w:rsidRPr="00334BDA">
        <w:rPr>
          <w:rFonts w:ascii="Verdana" w:hAnsi="Verdana" w:cs="Arial"/>
        </w:rPr>
        <w:t xml:space="preserve">l </w:t>
      </w:r>
      <w:r w:rsidR="002D030E" w:rsidRPr="00334BDA">
        <w:rPr>
          <w:rFonts w:ascii="Verdana" w:eastAsia="Calibri" w:hAnsi="Verdana" w:cs="Arial"/>
          <w:bCs/>
          <w:color w:val="000000" w:themeColor="text1"/>
        </w:rPr>
        <w:t>literal l) del artículo 2, numeral 4 de la Ley 1150 de 2007</w:t>
      </w:r>
      <w:r w:rsidR="006B3AF3">
        <w:rPr>
          <w:rFonts w:ascii="Verdana" w:eastAsia="Calibri" w:hAnsi="Verdana" w:cs="Arial"/>
          <w:bCs/>
          <w:color w:val="000000" w:themeColor="text1"/>
        </w:rPr>
        <w:t xml:space="preserve">, el texto vigente de la causal </w:t>
      </w:r>
      <w:r w:rsidR="006B3AF3">
        <w:rPr>
          <w:rFonts w:ascii="Verdana" w:hAnsi="Verdana" w:cs="Arial"/>
        </w:rPr>
        <w:t>sigue sin restringir su aplicación</w:t>
      </w:r>
      <w:r w:rsidR="002D030E" w:rsidRPr="00334BDA">
        <w:rPr>
          <w:rFonts w:ascii="Verdana" w:hAnsi="Verdana" w:cs="Arial"/>
        </w:rPr>
        <w:t xml:space="preserve"> ninguna tipología contractual en específico</w:t>
      </w:r>
      <w:r w:rsidR="006B3AF3">
        <w:rPr>
          <w:rFonts w:ascii="Verdana" w:hAnsi="Verdana" w:cs="Arial"/>
        </w:rPr>
        <w:t xml:space="preserve"> o cuantía. No obstante, si limita </w:t>
      </w:r>
      <w:r w:rsidR="00F2173D">
        <w:rPr>
          <w:rFonts w:ascii="Verdana" w:hAnsi="Verdana" w:cs="Arial"/>
        </w:rPr>
        <w:t xml:space="preserve">su aplicación en tanto exige que el contrato se relacione con la ejecución de programas planes o proyectos del plan de desarrollo, introduciendo una variable </w:t>
      </w:r>
      <w:r w:rsidR="00123EAF">
        <w:rPr>
          <w:rFonts w:ascii="Verdana" w:hAnsi="Verdana" w:cs="Arial"/>
        </w:rPr>
        <w:t xml:space="preserve">programática que condiciona la justificación de la contratación. </w:t>
      </w:r>
      <w:r>
        <w:rPr>
          <w:rFonts w:ascii="Verdana" w:eastAsia="Times New Roman" w:hAnsi="Verdana" w:cs="Arial"/>
        </w:rPr>
        <w:t xml:space="preserve">Otro de los cambios introducidos en la causal es la inclusión de los Consejos Indígenas, en concordancia con lo cual, el artículo 354 de la Ley 2294 de 2023 modifico el artículo 7 de la Ley 80 de 1993, a efectos de establecer la posibilidad de contratar con estos Consejos, en su momento omitidos por la Ley 2160 de 2021. </w:t>
      </w:r>
    </w:p>
    <w:p w14:paraId="0E6BFABB" w14:textId="77777777" w:rsidR="002B1EA5" w:rsidRDefault="00123EAF" w:rsidP="00AD2DD6">
      <w:pPr>
        <w:spacing w:line="276" w:lineRule="auto"/>
        <w:ind w:firstLine="708"/>
        <w:jc w:val="both"/>
        <w:rPr>
          <w:rFonts w:ascii="Verdana" w:hAnsi="Verdana" w:cs="Arial"/>
        </w:rPr>
      </w:pPr>
      <w:r>
        <w:rPr>
          <w:rFonts w:ascii="Verdana" w:hAnsi="Verdana" w:cs="Arial"/>
        </w:rPr>
        <w:t>Adicionalmente</w:t>
      </w:r>
      <w:r w:rsidR="00D83906">
        <w:rPr>
          <w:rFonts w:ascii="Verdana" w:hAnsi="Verdana" w:cs="Arial"/>
        </w:rPr>
        <w:t>, el artículo 353 introduce una referencia expresa a la posibilidad de que estos contratos incluyan el desarrollo de obras públicas</w:t>
      </w:r>
      <w:r w:rsidR="00D83906" w:rsidRPr="00E70643">
        <w:rPr>
          <w:rFonts w:ascii="Verdana" w:hAnsi="Verdana" w:cs="Arial"/>
        </w:rPr>
        <w:t xml:space="preserve"> que impliquen actividades de mantenimiento y/o mejoramiento de infraestructura social</w:t>
      </w:r>
      <w:r w:rsidR="00D83906">
        <w:rPr>
          <w:rFonts w:ascii="Verdana" w:hAnsi="Verdana" w:cs="Arial"/>
        </w:rPr>
        <w:t xml:space="preserve">, limitando así </w:t>
      </w:r>
      <w:r w:rsidR="00AD2DD6">
        <w:rPr>
          <w:rFonts w:ascii="Verdana" w:hAnsi="Verdana" w:cs="Arial"/>
        </w:rPr>
        <w:t xml:space="preserve">el tipo de obras susceptibles de ser contempladas en estos contratos a las tipologías de obra pública e infraestructura allí indicadas. </w:t>
      </w:r>
      <w:r w:rsidR="000F7C18">
        <w:rPr>
          <w:rFonts w:ascii="Verdana" w:hAnsi="Verdana" w:cs="Arial"/>
        </w:rPr>
        <w:t>Esto en</w:t>
      </w:r>
      <w:r w:rsidR="00AD2DD6">
        <w:rPr>
          <w:rFonts w:ascii="Verdana" w:hAnsi="Verdana" w:cs="Arial"/>
        </w:rPr>
        <w:t xml:space="preserve"> consideración al criterio de interpretación restrictiva aplicable a las causales de contratación directa,</w:t>
      </w:r>
      <w:r w:rsidR="0048313D">
        <w:rPr>
          <w:rFonts w:ascii="Verdana" w:hAnsi="Verdana" w:cs="Arial"/>
        </w:rPr>
        <w:t xml:space="preserve"> en virtud del cual no resulta posible extender su aplicación más allá </w:t>
      </w:r>
      <w:r w:rsidR="003C1CF2">
        <w:rPr>
          <w:rFonts w:ascii="Verdana" w:hAnsi="Verdana" w:cs="Arial"/>
        </w:rPr>
        <w:t xml:space="preserve">a supuestos de hecho no subsumibles en el texto de la causal. </w:t>
      </w:r>
    </w:p>
    <w:p w14:paraId="0068B39A" w14:textId="77777777" w:rsidR="004941BE" w:rsidRDefault="002B1EA5" w:rsidP="004941BE">
      <w:pPr>
        <w:spacing w:line="276" w:lineRule="auto"/>
        <w:ind w:firstLine="708"/>
        <w:jc w:val="both"/>
        <w:rPr>
          <w:rFonts w:ascii="Verdana" w:eastAsia="Calibri" w:hAnsi="Verdana" w:cs="Arial"/>
          <w:lang w:val="es-ES"/>
        </w:rPr>
      </w:pPr>
      <w:r>
        <w:rPr>
          <w:rFonts w:ascii="Verdana" w:hAnsi="Verdana" w:cs="Arial"/>
        </w:rPr>
        <w:t xml:space="preserve">Sin perjuicio de lo anterior, </w:t>
      </w:r>
      <w:r w:rsidR="00B83010" w:rsidRPr="00875C73">
        <w:rPr>
          <w:rFonts w:ascii="Verdana" w:eastAsia="Calibri" w:hAnsi="Verdana" w:cs="Arial"/>
        </w:rPr>
        <w:t>para dar respuesta a la consulta elevada</w:t>
      </w:r>
      <w:r w:rsidR="00544CD9">
        <w:rPr>
          <w:rFonts w:ascii="Verdana" w:eastAsia="Calibri" w:hAnsi="Verdana" w:cs="Arial"/>
        </w:rPr>
        <w:t xml:space="preserve"> es necesario aclarar que,</w:t>
      </w:r>
      <w:r w:rsidR="00B83010" w:rsidRPr="00875C73">
        <w:rPr>
          <w:rFonts w:ascii="Verdana" w:eastAsia="Calibri" w:hAnsi="Verdana" w:cs="Arial"/>
        </w:rPr>
        <w:t xml:space="preserve"> </w:t>
      </w:r>
      <w:r w:rsidR="00544CD9">
        <w:rPr>
          <w:rFonts w:ascii="Verdana" w:eastAsia="Calibri" w:hAnsi="Verdana" w:cs="Arial"/>
          <w:lang w:val="es-ES"/>
        </w:rPr>
        <w:t>s</w:t>
      </w:r>
      <w:r w:rsidR="00544CD9" w:rsidRPr="00334BDA">
        <w:rPr>
          <w:rFonts w:ascii="Verdana" w:eastAsia="Calibri" w:hAnsi="Verdana" w:cs="Arial"/>
          <w:lang w:val="es-ES"/>
        </w:rPr>
        <w:t>i bien la</w:t>
      </w:r>
      <w:r w:rsidR="00544CD9">
        <w:rPr>
          <w:rFonts w:ascii="Verdana" w:eastAsia="Calibri" w:hAnsi="Verdana" w:cs="Arial"/>
          <w:lang w:val="es-ES"/>
        </w:rPr>
        <w:t>s</w:t>
      </w:r>
      <w:r w:rsidR="00544CD9" w:rsidRPr="00334BDA">
        <w:rPr>
          <w:rFonts w:ascii="Verdana" w:eastAsia="Calibri" w:hAnsi="Verdana" w:cs="Arial"/>
          <w:lang w:val="es-ES"/>
        </w:rPr>
        <w:t xml:space="preserve"> </w:t>
      </w:r>
      <w:r w:rsidR="00544CD9">
        <w:rPr>
          <w:rFonts w:ascii="Verdana" w:eastAsia="Calibri" w:hAnsi="Verdana" w:cs="Arial"/>
          <w:lang w:val="es-ES"/>
        </w:rPr>
        <w:t>L</w:t>
      </w:r>
      <w:r w:rsidR="00544CD9" w:rsidRPr="00334BDA">
        <w:rPr>
          <w:rFonts w:ascii="Verdana" w:eastAsia="Calibri" w:hAnsi="Verdana" w:cs="Arial"/>
          <w:lang w:val="es-ES"/>
        </w:rPr>
        <w:t>ey</w:t>
      </w:r>
      <w:r w:rsidR="00544CD9">
        <w:rPr>
          <w:rFonts w:ascii="Verdana" w:eastAsia="Calibri" w:hAnsi="Verdana" w:cs="Arial"/>
          <w:lang w:val="es-ES"/>
        </w:rPr>
        <w:t>es 2160 de 2021 y</w:t>
      </w:r>
      <w:r w:rsidR="00544CD9" w:rsidRPr="00334BDA">
        <w:rPr>
          <w:rFonts w:ascii="Verdana" w:eastAsia="Calibri" w:hAnsi="Verdana" w:cs="Arial"/>
          <w:lang w:val="es-ES"/>
        </w:rPr>
        <w:t xml:space="preserve"> 2294 del 2023 </w:t>
      </w:r>
      <w:r w:rsidR="00544CD9">
        <w:rPr>
          <w:rFonts w:ascii="Verdana" w:eastAsia="Calibri" w:hAnsi="Verdana" w:cs="Arial"/>
          <w:lang w:val="es-ES"/>
        </w:rPr>
        <w:t>contemplaron en el marco de la causal del literal l) del artículo 2, numeral 4 de la Ley 1150 de 2007</w:t>
      </w:r>
      <w:r w:rsidR="00544CD9" w:rsidRPr="00334BDA">
        <w:rPr>
          <w:rFonts w:ascii="Verdana" w:eastAsia="Calibri" w:hAnsi="Verdana" w:cs="Arial"/>
          <w:lang w:val="es-ES"/>
        </w:rPr>
        <w:t xml:space="preserve"> la posibilidad</w:t>
      </w:r>
      <w:r w:rsidR="00544CD9">
        <w:rPr>
          <w:rFonts w:ascii="Verdana" w:eastAsia="Calibri" w:hAnsi="Verdana" w:cs="Arial"/>
          <w:lang w:val="es-ES"/>
        </w:rPr>
        <w:t xml:space="preserve"> de contratar directamente con Cabildos Indígenas, Asociaciones y Autoridades Tradicionales Indígenas y Consejos Indígenas, </w:t>
      </w:r>
      <w:r w:rsidR="00544CD9" w:rsidRPr="00334BDA">
        <w:rPr>
          <w:rFonts w:ascii="Verdana" w:eastAsia="Calibri" w:hAnsi="Verdana" w:cs="Arial"/>
          <w:lang w:val="es-ES"/>
        </w:rPr>
        <w:t xml:space="preserve"> </w:t>
      </w:r>
      <w:r w:rsidR="00544CD9">
        <w:rPr>
          <w:rFonts w:ascii="Verdana" w:eastAsia="Calibri" w:hAnsi="Verdana" w:cs="Arial"/>
          <w:lang w:val="es-ES"/>
        </w:rPr>
        <w:t>l</w:t>
      </w:r>
      <w:r w:rsidR="00544CD9" w:rsidRPr="00334BDA">
        <w:rPr>
          <w:rFonts w:ascii="Verdana" w:eastAsia="Calibri" w:hAnsi="Verdana" w:cs="Arial"/>
          <w:lang w:val="es-ES"/>
        </w:rPr>
        <w:t>o cierto es que, esta</w:t>
      </w:r>
      <w:r w:rsidR="00544CD9">
        <w:rPr>
          <w:rFonts w:ascii="Verdana" w:eastAsia="Calibri" w:hAnsi="Verdana" w:cs="Arial"/>
          <w:lang w:val="es-ES"/>
        </w:rPr>
        <w:t>s normas</w:t>
      </w:r>
      <w:r w:rsidR="00544CD9" w:rsidRPr="00334BDA">
        <w:rPr>
          <w:rFonts w:ascii="Verdana" w:eastAsia="Calibri" w:hAnsi="Verdana" w:cs="Arial"/>
          <w:lang w:val="es-ES"/>
        </w:rPr>
        <w:t xml:space="preserve"> no afect</w:t>
      </w:r>
      <w:r w:rsidR="00544CD9">
        <w:rPr>
          <w:rFonts w:ascii="Verdana" w:eastAsia="Calibri" w:hAnsi="Verdana" w:cs="Arial"/>
          <w:lang w:val="es-ES"/>
        </w:rPr>
        <w:t>aron</w:t>
      </w:r>
      <w:r w:rsidR="00544CD9" w:rsidRPr="00334BDA">
        <w:rPr>
          <w:rFonts w:ascii="Verdana" w:eastAsia="Calibri" w:hAnsi="Verdana" w:cs="Arial"/>
          <w:lang w:val="es-ES"/>
        </w:rPr>
        <w:t xml:space="preserve"> la vigencia de los Decretos 1088 de 1993 y 252 del 2020,</w:t>
      </w:r>
      <w:r w:rsidR="00544CD9">
        <w:rPr>
          <w:rFonts w:ascii="Verdana" w:eastAsia="Calibri" w:hAnsi="Verdana" w:cs="Arial"/>
          <w:lang w:val="es-ES"/>
        </w:rPr>
        <w:t xml:space="preserve"> los cuales se encuentran sujetas a la vigencia del artículo 56 transitorio de la Constitución Política</w:t>
      </w:r>
      <w:r w:rsidR="00AD3883">
        <w:rPr>
          <w:rStyle w:val="FootnoteReference"/>
          <w:rFonts w:ascii="Verdana" w:eastAsia="Calibri" w:hAnsi="Verdana" w:cs="Arial"/>
          <w:lang w:val="es-ES"/>
        </w:rPr>
        <w:footnoteReference w:id="8"/>
      </w:r>
      <w:r w:rsidR="00544CD9">
        <w:rPr>
          <w:rFonts w:ascii="Verdana" w:eastAsia="Calibri" w:hAnsi="Verdana" w:cs="Arial"/>
          <w:lang w:val="es-ES"/>
        </w:rPr>
        <w:t xml:space="preserve">. </w:t>
      </w:r>
      <w:r w:rsidR="00097BEE">
        <w:rPr>
          <w:rFonts w:ascii="Verdana" w:eastAsia="Calibri" w:hAnsi="Verdana" w:cs="Arial"/>
          <w:lang w:val="es-ES"/>
        </w:rPr>
        <w:t xml:space="preserve">La vigencia de dicha disposición constitucional transitoria está supeditada a la regulación de las entidades territoriales indígenas, cuestión en la que, a pesar de la referencia realizada en el artículo 2 de la Ley 80 de 1993 y la expedición de la Ley 1454 de </w:t>
      </w:r>
      <w:r w:rsidR="00097BEE">
        <w:rPr>
          <w:rFonts w:ascii="Verdana" w:eastAsia="Calibri" w:hAnsi="Verdana" w:cs="Arial"/>
          <w:lang w:val="es-ES"/>
        </w:rPr>
        <w:lastRenderedPageBreak/>
        <w:t>2011</w:t>
      </w:r>
      <w:r w:rsidR="00646921">
        <w:rPr>
          <w:rFonts w:ascii="Verdana" w:eastAsia="Calibri" w:hAnsi="Verdana" w:cs="Arial"/>
          <w:lang w:val="es-ES"/>
        </w:rPr>
        <w:t>, permanece una omisión legislativa conforme estableció la Corte Constitucional en la Sentencia C-489 de 2012</w:t>
      </w:r>
      <w:r w:rsidR="00126F3F">
        <w:rPr>
          <w:rStyle w:val="FootnoteReference"/>
          <w:rFonts w:ascii="Verdana" w:eastAsia="Calibri" w:hAnsi="Verdana" w:cs="Arial"/>
          <w:lang w:val="es-ES"/>
        </w:rPr>
        <w:footnoteReference w:id="9"/>
      </w:r>
      <w:r w:rsidR="00646921">
        <w:rPr>
          <w:rFonts w:ascii="Verdana" w:eastAsia="Calibri" w:hAnsi="Verdana" w:cs="Arial"/>
          <w:lang w:val="es-ES"/>
        </w:rPr>
        <w:t>.</w:t>
      </w:r>
    </w:p>
    <w:p w14:paraId="7B53B2EA" w14:textId="13C4CFE8" w:rsidR="00C96672" w:rsidRPr="004941BE" w:rsidRDefault="00F84CF9" w:rsidP="004941BE">
      <w:pPr>
        <w:spacing w:line="276" w:lineRule="auto"/>
        <w:ind w:firstLine="708"/>
        <w:jc w:val="both"/>
        <w:rPr>
          <w:rFonts w:ascii="Verdana" w:eastAsia="Calibri" w:hAnsi="Verdana" w:cs="Arial"/>
          <w:lang w:val="es-ES"/>
        </w:rPr>
      </w:pPr>
      <w:r>
        <w:rPr>
          <w:rFonts w:ascii="Verdana" w:eastAsia="Calibri" w:hAnsi="Verdana" w:cs="Arial"/>
        </w:rPr>
        <w:t xml:space="preserve">Con todo, es importante recordar que, </w:t>
      </w:r>
      <w:r w:rsidR="00247B9C" w:rsidRPr="00875C73">
        <w:rPr>
          <w:rFonts w:ascii="Verdana" w:eastAsia="Calibri" w:hAnsi="Verdana" w:cs="Arial"/>
        </w:rPr>
        <w:t>que las disposiciones que se tratan tienen ámbitos de aplicación distintos</w:t>
      </w:r>
      <w:r w:rsidR="00C96672">
        <w:rPr>
          <w:rFonts w:ascii="Verdana" w:eastAsia="Calibri" w:hAnsi="Verdana" w:cs="Arial"/>
        </w:rPr>
        <w:t>.</w:t>
      </w:r>
      <w:r w:rsidR="00247B9C" w:rsidRPr="00875C73">
        <w:rPr>
          <w:rFonts w:ascii="Verdana" w:eastAsia="Calibri" w:hAnsi="Verdana" w:cs="Arial"/>
        </w:rPr>
        <w:t xml:space="preserve"> </w:t>
      </w:r>
      <w:r w:rsidR="00C96672">
        <w:rPr>
          <w:rFonts w:ascii="Verdana" w:eastAsia="Calibri" w:hAnsi="Verdana" w:cs="Arial"/>
        </w:rPr>
        <w:t>P</w:t>
      </w:r>
      <w:r w:rsidR="008E1129" w:rsidRPr="00875C73">
        <w:rPr>
          <w:rFonts w:ascii="Verdana" w:eastAsia="Calibri" w:hAnsi="Verdana" w:cs="Arial"/>
        </w:rPr>
        <w:t xml:space="preserve">or </w:t>
      </w:r>
      <w:r w:rsidR="00C96672">
        <w:rPr>
          <w:rFonts w:ascii="Verdana" w:eastAsia="Calibri" w:hAnsi="Verdana" w:cs="Arial"/>
        </w:rPr>
        <w:t>una</w:t>
      </w:r>
      <w:r w:rsidR="008E1129" w:rsidRPr="00875C73">
        <w:rPr>
          <w:rFonts w:ascii="Verdana" w:eastAsia="Calibri" w:hAnsi="Verdana" w:cs="Arial"/>
        </w:rPr>
        <w:t xml:space="preserve"> parte el Decreto autónomo </w:t>
      </w:r>
      <w:r w:rsidR="000D0DE4" w:rsidRPr="00875C73">
        <w:rPr>
          <w:rFonts w:ascii="Verdana" w:eastAsia="Calibri" w:hAnsi="Verdana" w:cs="Arial"/>
        </w:rPr>
        <w:t xml:space="preserve">1088 de 1993, modificado por el Decreto 252 de 2020, regula la posibilidad de contratar de manera directa </w:t>
      </w:r>
      <w:r w:rsidR="00B57596">
        <w:rPr>
          <w:rFonts w:ascii="Verdana" w:eastAsia="Calibri" w:hAnsi="Verdana" w:cs="Arial"/>
        </w:rPr>
        <w:t xml:space="preserve">sin restricción en cuantía y objeto </w:t>
      </w:r>
      <w:r w:rsidR="000D0DE4" w:rsidRPr="00875C73">
        <w:rPr>
          <w:rFonts w:ascii="Verdana" w:eastAsia="Calibri" w:hAnsi="Verdana" w:cs="Arial"/>
        </w:rPr>
        <w:t xml:space="preserve">con Asociaciones de Cabildos y/o Autoridades Tradicionales –art. 2 y ss. D. 1088 de 1993– y Organizaciones Indígenas –conformadas exclusivamente por Cabildos, Resguardos, Asociaciones de Cabildos, Asociación de Autoridades u otra forma de Autoridad Indígena propia–, esto es, sujetos diferentes a los establecidos en la Ley 2294 del 2023. </w:t>
      </w:r>
      <w:r w:rsidR="00C96672">
        <w:rPr>
          <w:rFonts w:ascii="Verdana" w:eastAsia="Calibri" w:hAnsi="Verdana" w:cs="Arial"/>
        </w:rPr>
        <w:t xml:space="preserve">Por otra parte, el </w:t>
      </w:r>
      <w:r w:rsidR="00B9154A" w:rsidRPr="00875C73">
        <w:rPr>
          <w:rFonts w:ascii="Verdana" w:eastAsia="Calibri" w:hAnsi="Verdana" w:cs="Arial"/>
          <w:bCs/>
          <w:color w:val="000000" w:themeColor="text1"/>
        </w:rPr>
        <w:t>literal l) del artículo 2, numeral 4 de la Ley 1150 de 2007</w:t>
      </w:r>
      <w:r w:rsidR="003E4BE5" w:rsidRPr="00875C73">
        <w:rPr>
          <w:rFonts w:ascii="Verdana" w:eastAsia="Calibri" w:hAnsi="Verdana" w:cs="Arial"/>
          <w:bCs/>
          <w:color w:val="000000" w:themeColor="text1"/>
        </w:rPr>
        <w:t>,</w:t>
      </w:r>
      <w:r w:rsidR="00BB4AF6" w:rsidRPr="00875C73">
        <w:rPr>
          <w:rFonts w:ascii="Verdana" w:eastAsia="Calibri" w:hAnsi="Verdana" w:cs="Arial"/>
          <w:bCs/>
          <w:color w:val="000000" w:themeColor="text1"/>
        </w:rPr>
        <w:t xml:space="preserve"> </w:t>
      </w:r>
      <w:r w:rsidR="007E10E0">
        <w:rPr>
          <w:rFonts w:ascii="Verdana" w:eastAsia="Calibri" w:hAnsi="Verdana" w:cs="Arial"/>
          <w:bCs/>
          <w:color w:val="000000" w:themeColor="text1"/>
        </w:rPr>
        <w:t xml:space="preserve">permite contratar directamente </w:t>
      </w:r>
      <w:r w:rsidR="00FC7C37">
        <w:rPr>
          <w:rFonts w:ascii="Verdana" w:eastAsia="Calibri" w:hAnsi="Verdana" w:cs="Arial"/>
          <w:bCs/>
          <w:color w:val="000000" w:themeColor="text1"/>
        </w:rPr>
        <w:t xml:space="preserve">sin restricción a la </w:t>
      </w:r>
      <w:r w:rsidR="00C570D3">
        <w:rPr>
          <w:rFonts w:ascii="Verdana" w:eastAsia="Calibri" w:hAnsi="Verdana" w:cs="Arial"/>
          <w:bCs/>
          <w:color w:val="000000" w:themeColor="text1"/>
        </w:rPr>
        <w:t>cuantía,</w:t>
      </w:r>
      <w:r w:rsidR="00FC7C37">
        <w:rPr>
          <w:rFonts w:ascii="Verdana" w:eastAsia="Calibri" w:hAnsi="Verdana" w:cs="Arial"/>
          <w:bCs/>
          <w:color w:val="000000" w:themeColor="text1"/>
        </w:rPr>
        <w:t xml:space="preserve"> pero con un objeto cualificado en los términos aquí explicados, siempre que se trate de Cabildos, Asociaciones de Cabildos y/o Autoridades Tradicionales</w:t>
      </w:r>
      <w:r w:rsidR="00C570D3">
        <w:rPr>
          <w:rFonts w:ascii="Verdana" w:eastAsia="Calibri" w:hAnsi="Verdana" w:cs="Arial"/>
          <w:bCs/>
          <w:color w:val="000000" w:themeColor="text1"/>
        </w:rPr>
        <w:t>,</w:t>
      </w:r>
      <w:r w:rsidR="00FC7C37">
        <w:rPr>
          <w:rFonts w:ascii="Verdana" w:eastAsia="Calibri" w:hAnsi="Verdana" w:cs="Arial"/>
          <w:bCs/>
          <w:color w:val="000000" w:themeColor="text1"/>
        </w:rPr>
        <w:t xml:space="preserve"> Consejos Indígenas</w:t>
      </w:r>
      <w:r w:rsidR="00C570D3">
        <w:rPr>
          <w:rFonts w:ascii="Verdana" w:eastAsia="Calibri" w:hAnsi="Verdana" w:cs="Arial"/>
          <w:bCs/>
          <w:color w:val="000000" w:themeColor="text1"/>
        </w:rPr>
        <w:t xml:space="preserve"> u Organizaciones Indígenas. </w:t>
      </w:r>
    </w:p>
    <w:p w14:paraId="4D155C3E" w14:textId="234571CC" w:rsidR="00AB6BD1" w:rsidRDefault="00AB6BD1" w:rsidP="00AB6BD1">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34BDA">
        <w:rPr>
          <w:rFonts w:ascii="Verdana" w:eastAsia="Century Gothic" w:hAnsi="Verdana" w:cs="Century Gothic"/>
          <w:b/>
          <w:bCs/>
        </w:rPr>
        <w:t>Referencias normativas, jurisprudenciales y otras fuentes</w:t>
      </w:r>
    </w:p>
    <w:p w14:paraId="71E2C250" w14:textId="77777777" w:rsidR="00F07057" w:rsidRPr="00334BDA" w:rsidRDefault="00F07057" w:rsidP="00F07057">
      <w:pPr>
        <w:pStyle w:val="ListParagraph"/>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BD1" w:rsidRPr="00334BDA" w14:paraId="7A1C0651" w14:textId="77777777" w:rsidTr="004B1D22">
        <w:trPr>
          <w:trHeight w:val="870"/>
        </w:trPr>
        <w:tc>
          <w:tcPr>
            <w:tcW w:w="8647" w:type="dxa"/>
          </w:tcPr>
          <w:p w14:paraId="4FE399F8" w14:textId="77777777" w:rsidR="00BA592D" w:rsidRPr="00334BDA" w:rsidRDefault="00BA592D"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lang w:val="es-CO"/>
              </w:rPr>
              <w:t xml:space="preserve">Convenio No. 169 de 1989 </w:t>
            </w:r>
          </w:p>
          <w:p w14:paraId="1B21B16F" w14:textId="1EBBCD58" w:rsidR="00B76AF2" w:rsidRPr="00334BDA" w:rsidRDefault="00B76AF2"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lang w:val="es-CO"/>
              </w:rPr>
              <w:t>Ley 21 de 1991</w:t>
            </w:r>
            <w:r w:rsidR="005206AF" w:rsidRPr="00334BDA">
              <w:rPr>
                <w:rFonts w:ascii="Verdana" w:hAnsi="Verdana" w:cs="Arial"/>
                <w:lang w:val="es-CO"/>
              </w:rPr>
              <w:t xml:space="preserve">: </w:t>
            </w:r>
            <w:r w:rsidRPr="00334BDA">
              <w:rPr>
                <w:rFonts w:ascii="Verdana" w:hAnsi="Verdana" w:cs="Arial"/>
                <w:lang w:val="es-CO"/>
              </w:rPr>
              <w:t xml:space="preserve">Artículo 2. </w:t>
            </w:r>
          </w:p>
          <w:p w14:paraId="12F18335" w14:textId="433CDBBD" w:rsidR="00B76AF2" w:rsidRPr="00334BDA" w:rsidRDefault="002C5085"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Decreto 1088 de 1993</w:t>
            </w:r>
          </w:p>
          <w:p w14:paraId="350818AC" w14:textId="49B3CB48" w:rsidR="002C5085" w:rsidRPr="00334BDA" w:rsidRDefault="002C5085"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Decreto 252 del 2020</w:t>
            </w:r>
          </w:p>
          <w:p w14:paraId="07A5440D" w14:textId="169718AE" w:rsidR="002C5085" w:rsidRPr="00334BDA" w:rsidRDefault="006E6F7D"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Ley 2160 de 2021</w:t>
            </w:r>
          </w:p>
          <w:p w14:paraId="5A03E27A" w14:textId="3BFA64DE" w:rsidR="00AB6BD1" w:rsidRPr="00334BDA" w:rsidRDefault="006E6F7D" w:rsidP="006E6F7D">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Ley 2294 de 2023</w:t>
            </w:r>
            <w:r w:rsidR="005206AF" w:rsidRPr="00334BDA">
              <w:rPr>
                <w:rFonts w:ascii="Verdana" w:eastAsia="Times New Roman" w:hAnsi="Verdana" w:cs="Arial"/>
                <w:lang w:val="es-ES_tradnl" w:eastAsia="es-ES"/>
              </w:rPr>
              <w:t>: Artículo</w:t>
            </w:r>
            <w:r w:rsidR="00F07057">
              <w:rPr>
                <w:rFonts w:ascii="Verdana" w:eastAsia="Times New Roman" w:hAnsi="Verdana" w:cs="Arial"/>
                <w:lang w:val="es-ES_tradnl" w:eastAsia="es-ES"/>
              </w:rPr>
              <w:t>s</w:t>
            </w:r>
            <w:r w:rsidR="005206AF" w:rsidRPr="00334BDA">
              <w:rPr>
                <w:rFonts w:ascii="Verdana" w:eastAsia="Times New Roman" w:hAnsi="Verdana" w:cs="Arial"/>
                <w:lang w:val="es-ES_tradnl" w:eastAsia="es-ES"/>
              </w:rPr>
              <w:t xml:space="preserve"> 353 y 354.</w:t>
            </w:r>
          </w:p>
          <w:p w14:paraId="62144A2B" w14:textId="77777777" w:rsidR="00AB6BD1" w:rsidRPr="00334BDA" w:rsidRDefault="00AB6BD1" w:rsidP="00AB6BD1">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 xml:space="preserve">Jurisprudencia del Consejo de Estado. Disponible en: </w:t>
            </w:r>
            <w:hyperlink r:id="rId13" w:history="1">
              <w:r w:rsidRPr="00334BDA">
                <w:rPr>
                  <w:rStyle w:val="Hyperlink"/>
                  <w:rFonts w:ascii="Verdana" w:hAnsi="Verdana" w:cs="Arial"/>
                </w:rPr>
                <w:t>https://relatoria.colombiacompra.gov.co/providencias-consejo-de-</w:t>
              </w:r>
              <w:r w:rsidRPr="00334BDA">
                <w:rPr>
                  <w:rStyle w:val="Hyperlink"/>
                  <w:rFonts w:ascii="Verdana" w:hAnsi="Verdana" w:cs="Arial"/>
                </w:rPr>
                <w:lastRenderedPageBreak/>
                <w:t>estado/</w:t>
              </w:r>
            </w:hyperlink>
            <w:r w:rsidRPr="00334BDA">
              <w:rPr>
                <w:rFonts w:ascii="Verdana" w:hAnsi="Verdana" w:cs="Arial"/>
              </w:rPr>
              <w:t xml:space="preserve"> </w:t>
            </w:r>
          </w:p>
          <w:p w14:paraId="052867A0" w14:textId="6BDAC138" w:rsidR="00AB6BD1" w:rsidRPr="00334BDA" w:rsidRDefault="00AB6BD1" w:rsidP="00BA592D">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334BDA">
              <w:rPr>
                <w:rFonts w:ascii="Verdana" w:hAnsi="Verdana" w:cs="Arial"/>
              </w:rPr>
              <w:t>Guías y manuales expedidos por la ANCP-CCE. Disponible en:</w:t>
            </w:r>
            <w:r w:rsidRPr="00334BDA">
              <w:rPr>
                <w:rFonts w:ascii="Verdana" w:hAnsi="Verdana"/>
              </w:rPr>
              <w:t xml:space="preserve"> </w:t>
            </w:r>
            <w:hyperlink r:id="rId14" w:history="1">
              <w:r w:rsidRPr="00334BDA">
                <w:rPr>
                  <w:rStyle w:val="Hyperlink"/>
                  <w:rFonts w:ascii="Verdana" w:hAnsi="Verdana" w:cs="Arial"/>
                </w:rPr>
                <w:t>https://www.colombiacompra.gov.co/manuales-guias-y-pliegos-tipo/manuales-y-guias</w:t>
              </w:r>
            </w:hyperlink>
            <w:r w:rsidRPr="00334BDA">
              <w:rPr>
                <w:rFonts w:ascii="Verdana" w:hAnsi="Verdana" w:cs="Arial"/>
              </w:rPr>
              <w:t xml:space="preserve"> </w:t>
            </w:r>
          </w:p>
        </w:tc>
      </w:tr>
    </w:tbl>
    <w:p w14:paraId="202B3D2D" w14:textId="77777777" w:rsidR="00AB6BD1" w:rsidRPr="00334BDA" w:rsidRDefault="00AB6BD1" w:rsidP="00AB6BD1">
      <w:pPr>
        <w:widowControl w:val="0"/>
        <w:autoSpaceDE w:val="0"/>
        <w:autoSpaceDN w:val="0"/>
        <w:spacing w:after="0" w:line="276" w:lineRule="auto"/>
        <w:jc w:val="both"/>
        <w:rPr>
          <w:rFonts w:ascii="Verdana" w:hAnsi="Verdana" w:cs="Arial"/>
        </w:rPr>
      </w:pPr>
    </w:p>
    <w:p w14:paraId="35D6A278" w14:textId="77777777" w:rsidR="00AB6BD1" w:rsidRPr="00334BDA" w:rsidRDefault="00AB6BD1" w:rsidP="00AB6BD1">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34BDA">
        <w:rPr>
          <w:rFonts w:ascii="Verdana" w:eastAsia="Century Gothic" w:hAnsi="Verdana" w:cs="Century Gothic"/>
          <w:b/>
          <w:bCs/>
        </w:rPr>
        <w:t>Doctrina de la Agencia Nacional de Contratación Pública:</w:t>
      </w:r>
    </w:p>
    <w:p w14:paraId="06239523" w14:textId="77777777" w:rsidR="00AB6BD1" w:rsidRPr="00334BDA" w:rsidRDefault="00AB6BD1" w:rsidP="00AB6BD1">
      <w:pPr>
        <w:widowControl w:val="0"/>
        <w:autoSpaceDE w:val="0"/>
        <w:autoSpaceDN w:val="0"/>
        <w:spacing w:after="0" w:line="276" w:lineRule="auto"/>
        <w:jc w:val="both"/>
        <w:rPr>
          <w:rFonts w:ascii="Verdana" w:hAnsi="Verdana" w:cs="Arial"/>
        </w:rPr>
      </w:pPr>
    </w:p>
    <w:p w14:paraId="1E1D1464" w14:textId="39B9B04F" w:rsidR="00AB6BD1" w:rsidRPr="00334BDA" w:rsidRDefault="00AB6BD1" w:rsidP="00AB6BD1">
      <w:pPr>
        <w:widowControl w:val="0"/>
        <w:autoSpaceDE w:val="0"/>
        <w:autoSpaceDN w:val="0"/>
        <w:spacing w:after="0" w:line="276" w:lineRule="auto"/>
        <w:jc w:val="both"/>
        <w:rPr>
          <w:rStyle w:val="normaltextrun"/>
          <w:rFonts w:ascii="Verdana" w:hAnsi="Verdana" w:cs="Arial"/>
          <w:shd w:val="clear" w:color="auto" w:fill="FFFFFF"/>
          <w:lang w:val="es-ES"/>
        </w:rPr>
      </w:pPr>
      <w:r w:rsidRPr="00334BDA">
        <w:rPr>
          <w:rStyle w:val="normaltextrun"/>
          <w:rFonts w:ascii="Verdana" w:hAnsi="Verdana" w:cs="Arial"/>
          <w:shd w:val="clear" w:color="auto" w:fill="FFFFFF"/>
          <w:lang w:val="es-ES"/>
        </w:rPr>
        <w:t xml:space="preserve">Sobre el </w:t>
      </w:r>
      <w:r w:rsidR="00B00CDA" w:rsidRPr="00334BDA">
        <w:rPr>
          <w:rFonts w:ascii="Verdana" w:hAnsi="Verdana" w:cs="Arial"/>
          <w:shd w:val="clear" w:color="auto" w:fill="FFFFFF"/>
        </w:rPr>
        <w:t>el marco jurídico de la contratación con pueblos indígenas en los conceptos</w:t>
      </w:r>
      <w:r w:rsidR="00DF181C" w:rsidRPr="00334BDA">
        <w:rPr>
          <w:rFonts w:ascii="Verdana" w:hAnsi="Verdana" w:cs="Arial"/>
          <w:shd w:val="clear" w:color="auto" w:fill="FFFFFF"/>
        </w:rPr>
        <w:t xml:space="preserve"> Nro. 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de 2023, C-961 del 30 de enero de 2023,</w:t>
      </w:r>
      <w:r w:rsidR="005C2365" w:rsidRPr="00334BDA">
        <w:rPr>
          <w:rFonts w:ascii="Verdana" w:hAnsi="Verdana" w:cs="Arial"/>
          <w:shd w:val="clear" w:color="auto" w:fill="FFFFFF"/>
        </w:rPr>
        <w:t xml:space="preserve"> </w:t>
      </w:r>
      <w:r w:rsidR="00DF181C" w:rsidRPr="00334BDA">
        <w:rPr>
          <w:rFonts w:ascii="Verdana" w:hAnsi="Verdana" w:cs="Arial"/>
          <w:shd w:val="clear" w:color="auto" w:fill="FFFFFF"/>
        </w:rPr>
        <w:t>C- 084 del 28 de abril de 2023, C-044 del 8 de mayo de 2023, C-182 del 29 de junio de 2023, C-319 del 2 de agosto de 2023, C-301 del 6 de octubre de 2023, C-459 del 22 de diciembre del 2023, C-011 del 01 de marzo del 2024, C-012 del 21 de marzo del 2024 y C-062 del 07 de junio del 2024</w:t>
      </w:r>
      <w:r w:rsidR="00DF181C" w:rsidRPr="00334BDA">
        <w:rPr>
          <w:rStyle w:val="normaltextrun"/>
          <w:rFonts w:ascii="Verdana" w:hAnsi="Verdana" w:cs="Arial"/>
          <w:shd w:val="clear" w:color="auto" w:fill="FFFFFF"/>
          <w:lang w:val="es-ES"/>
        </w:rPr>
        <w:t xml:space="preserve">. </w:t>
      </w:r>
      <w:r w:rsidRPr="00334BDA">
        <w:rPr>
          <w:rStyle w:val="normaltextrun"/>
          <w:rFonts w:ascii="Verdana" w:hAnsi="Verdana" w:cs="Arial"/>
          <w:shd w:val="clear" w:color="auto" w:fill="FFFFFF"/>
          <w:lang w:val="es-ES"/>
        </w:rPr>
        <w:t>Es</w:t>
      </w:r>
      <w:r w:rsidRPr="00334BDA">
        <w:rPr>
          <w:rFonts w:ascii="Verdana" w:hAnsi="Verdana"/>
        </w:rPr>
        <w:t>tos y otros conceptos se encuentran disponibles para consulta en el Sistema de relatoría de la Agencia, al cual se puede acceder a través del siguiente enlace:</w:t>
      </w:r>
      <w:r w:rsidRPr="00334BDA">
        <w:rPr>
          <w:rStyle w:val="normaltextrun"/>
          <w:rFonts w:ascii="Verdana" w:hAnsi="Verdana" w:cs="Arial"/>
          <w:shd w:val="clear" w:color="auto" w:fill="FFFFFF"/>
          <w:lang w:val="es-ES"/>
        </w:rPr>
        <w:t xml:space="preserve"> </w:t>
      </w:r>
      <w:hyperlink r:id="rId15" w:history="1">
        <w:r w:rsidRPr="00334BDA">
          <w:rPr>
            <w:rStyle w:val="Hyperlink"/>
            <w:rFonts w:ascii="Verdana" w:hAnsi="Verdana" w:cs="Arial"/>
            <w:shd w:val="clear" w:color="auto" w:fill="FFFFFF"/>
            <w:lang w:val="es-ES"/>
          </w:rPr>
          <w:t>https://relatoria.colombiacompra.gov.co/busqueda/conceptos</w:t>
        </w:r>
      </w:hyperlink>
    </w:p>
    <w:p w14:paraId="5CA40E67" w14:textId="77777777" w:rsidR="00AB6BD1" w:rsidRPr="00334BDA" w:rsidRDefault="00AB6BD1" w:rsidP="00AB6BD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3F24277" w14:textId="77777777" w:rsidR="00F5223B" w:rsidRDefault="00AB6BD1" w:rsidP="00CB02B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334BDA">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334BDA">
        <w:rPr>
          <w:rStyle w:val="normaltextrun"/>
          <w:rFonts w:ascii="Verdana" w:hAnsi="Verdana" w:cs="Arial"/>
          <w:color w:val="FF0000"/>
          <w:shd w:val="clear" w:color="auto" w:fill="FFFFFF"/>
          <w:lang w:val="es-ES"/>
        </w:rPr>
        <w:t xml:space="preserve"> </w:t>
      </w:r>
      <w:hyperlink r:id="rId16" w:history="1">
        <w:r w:rsidRPr="00334BDA">
          <w:rPr>
            <w:rStyle w:val="Hyperlink"/>
            <w:rFonts w:ascii="Verdana" w:hAnsi="Verdana" w:cs="Arial"/>
            <w:shd w:val="clear" w:color="auto" w:fill="FFFFFF"/>
            <w:lang w:val="es-ES"/>
          </w:rPr>
          <w:t>https://www.colombiacompra.gov.co/sala-de-prensa/boletin-digital</w:t>
        </w:r>
      </w:hyperlink>
      <w:r w:rsidRPr="00334BDA">
        <w:rPr>
          <w:rStyle w:val="normaltextrun"/>
          <w:rFonts w:ascii="Verdana" w:hAnsi="Verdana" w:cs="Arial"/>
          <w:color w:val="FF0000"/>
          <w:shd w:val="clear" w:color="auto" w:fill="FFFFFF"/>
          <w:lang w:val="es-ES"/>
        </w:rPr>
        <w:t xml:space="preserve">    </w:t>
      </w:r>
    </w:p>
    <w:p w14:paraId="03D737F5" w14:textId="77777777" w:rsidR="00F5223B" w:rsidRDefault="00F5223B" w:rsidP="00CB02B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5E4E6CC" w14:textId="0FECA088" w:rsidR="00AB6BD1" w:rsidRPr="00334BDA" w:rsidRDefault="00AB6BD1" w:rsidP="00CB02B4">
      <w:pPr>
        <w:widowControl w:val="0"/>
        <w:autoSpaceDE w:val="0"/>
        <w:autoSpaceDN w:val="0"/>
        <w:spacing w:after="0" w:line="276" w:lineRule="auto"/>
        <w:jc w:val="both"/>
        <w:rPr>
          <w:rFonts w:ascii="Verdana" w:hAnsi="Verdana"/>
        </w:rPr>
      </w:pPr>
      <w:r w:rsidRPr="00334BDA">
        <w:rPr>
          <w:rFonts w:ascii="Verdana" w:hAnsi="Verdana"/>
        </w:rPr>
        <w:t xml:space="preserve">Por último, lo invitamos a seguirnos en las redes sociales en las cuales se difunde información institucional: </w:t>
      </w:r>
    </w:p>
    <w:p w14:paraId="6977269A" w14:textId="77777777" w:rsidR="00AB6BD1" w:rsidRPr="00334BDA" w:rsidRDefault="00AB6BD1" w:rsidP="00AB6BD1">
      <w:pPr>
        <w:spacing w:after="0" w:line="240" w:lineRule="auto"/>
        <w:jc w:val="both"/>
        <w:rPr>
          <w:rFonts w:ascii="Verdana" w:hAnsi="Verdana"/>
        </w:rPr>
      </w:pPr>
    </w:p>
    <w:p w14:paraId="1B10E3F3" w14:textId="361FECBA" w:rsidR="00AB6BD1" w:rsidRPr="00334BDA" w:rsidRDefault="00AB6BD1" w:rsidP="00AB6BD1">
      <w:pPr>
        <w:spacing w:after="0" w:line="240" w:lineRule="auto"/>
        <w:jc w:val="both"/>
        <w:rPr>
          <w:rFonts w:ascii="Verdana" w:hAnsi="Verdana"/>
        </w:rPr>
      </w:pPr>
      <w:r w:rsidRPr="00334BDA">
        <w:rPr>
          <w:rFonts w:ascii="Verdana" w:hAnsi="Verdana"/>
        </w:rPr>
        <w:t xml:space="preserve">Twitter: </w:t>
      </w:r>
      <w:r w:rsidRPr="00334BDA">
        <w:rPr>
          <w:rStyle w:val="Hyperlink"/>
          <w:rFonts w:ascii="Verdana" w:hAnsi="Verdana"/>
          <w:color w:val="4472C4" w:themeColor="accent1"/>
        </w:rPr>
        <w:t>@colombiacompra</w:t>
      </w:r>
      <w:r w:rsidR="004A6B90" w:rsidRPr="00334BDA">
        <w:rPr>
          <w:rStyle w:val="Hyperlink"/>
          <w:rFonts w:ascii="Verdana" w:hAnsi="Verdana"/>
          <w:color w:val="4472C4" w:themeColor="accent1"/>
        </w:rPr>
        <w:t xml:space="preserve"> </w:t>
      </w:r>
      <w:r w:rsidRPr="00334BDA">
        <w:rPr>
          <w:rFonts w:ascii="Verdana" w:hAnsi="Verdana"/>
          <w:color w:val="4472C4" w:themeColor="accent1"/>
        </w:rPr>
        <w:t xml:space="preserve"> </w:t>
      </w:r>
    </w:p>
    <w:p w14:paraId="72059A5F" w14:textId="77777777" w:rsidR="00AB6BD1" w:rsidRPr="00334BDA" w:rsidRDefault="00AB6BD1" w:rsidP="00AB6BD1">
      <w:pPr>
        <w:spacing w:after="0" w:line="240" w:lineRule="auto"/>
        <w:jc w:val="both"/>
        <w:rPr>
          <w:rFonts w:ascii="Verdana" w:hAnsi="Verdana"/>
        </w:rPr>
      </w:pPr>
      <w:r w:rsidRPr="00334BDA">
        <w:rPr>
          <w:rFonts w:ascii="Verdana" w:hAnsi="Verdana"/>
        </w:rPr>
        <w:t xml:space="preserve">Facebook: </w:t>
      </w:r>
      <w:proofErr w:type="spellStart"/>
      <w:r w:rsidRPr="00334BDA">
        <w:rPr>
          <w:rStyle w:val="Hyperlink"/>
          <w:rFonts w:ascii="Verdana" w:hAnsi="Verdana"/>
          <w:color w:val="4472C4" w:themeColor="accent1"/>
        </w:rPr>
        <w:t>ColombiaCompraEficiente</w:t>
      </w:r>
      <w:proofErr w:type="spellEnd"/>
    </w:p>
    <w:p w14:paraId="5C001816" w14:textId="77777777" w:rsidR="00AB6BD1" w:rsidRPr="00334BDA" w:rsidRDefault="00AB6BD1" w:rsidP="00AB6BD1">
      <w:pPr>
        <w:spacing w:after="0" w:line="240" w:lineRule="auto"/>
        <w:jc w:val="both"/>
        <w:rPr>
          <w:rFonts w:ascii="Verdana" w:hAnsi="Verdana"/>
        </w:rPr>
      </w:pPr>
      <w:r w:rsidRPr="00334BDA">
        <w:rPr>
          <w:rFonts w:ascii="Verdana" w:hAnsi="Verdana"/>
        </w:rPr>
        <w:t xml:space="preserve">LinkedIn: </w:t>
      </w:r>
      <w:r w:rsidRPr="00334BDA">
        <w:rPr>
          <w:rStyle w:val="Hyperlink"/>
          <w:rFonts w:ascii="Verdana" w:hAnsi="Verdana"/>
          <w:color w:val="4472C4" w:themeColor="accent1"/>
        </w:rPr>
        <w:t>Agencia Nacional de Contratación Pública - Colombia Compra Eficiente</w:t>
      </w:r>
      <w:r w:rsidRPr="00334BDA">
        <w:rPr>
          <w:rFonts w:ascii="Verdana" w:hAnsi="Verdana"/>
          <w:color w:val="4472C4" w:themeColor="accent1"/>
        </w:rPr>
        <w:t xml:space="preserve"> </w:t>
      </w:r>
      <w:r w:rsidRPr="00334BDA">
        <w:rPr>
          <w:rFonts w:ascii="Verdana" w:hAnsi="Verdana"/>
        </w:rPr>
        <w:t xml:space="preserve">Instagram: </w:t>
      </w:r>
      <w:r w:rsidRPr="00334BDA">
        <w:rPr>
          <w:rStyle w:val="Hyperlink"/>
          <w:rFonts w:ascii="Verdana" w:hAnsi="Verdana"/>
          <w:color w:val="4472C4" w:themeColor="accent1"/>
        </w:rPr>
        <w:t>@colombiacompraeficiente_cce</w:t>
      </w:r>
    </w:p>
    <w:p w14:paraId="0AA8DB4A" w14:textId="77777777" w:rsidR="00AB6BD1" w:rsidRPr="00334BDA" w:rsidRDefault="00AB6BD1" w:rsidP="00AB6BD1">
      <w:pPr>
        <w:widowControl w:val="0"/>
        <w:autoSpaceDE w:val="0"/>
        <w:autoSpaceDN w:val="0"/>
        <w:spacing w:after="0" w:line="276" w:lineRule="auto"/>
        <w:jc w:val="both"/>
        <w:rPr>
          <w:rFonts w:ascii="Verdana" w:hAnsi="Verdana" w:cs="Arial"/>
        </w:rPr>
      </w:pPr>
    </w:p>
    <w:p w14:paraId="0AF14A74" w14:textId="77777777" w:rsidR="00AB6BD1" w:rsidRPr="00334BDA" w:rsidRDefault="00AB6BD1" w:rsidP="00AB6BD1">
      <w:pPr>
        <w:widowControl w:val="0"/>
        <w:autoSpaceDE w:val="0"/>
        <w:autoSpaceDN w:val="0"/>
        <w:spacing w:after="0" w:line="276" w:lineRule="auto"/>
        <w:jc w:val="both"/>
        <w:rPr>
          <w:rFonts w:ascii="Verdana" w:hAnsi="Verdana" w:cs="Arial"/>
          <w:lang w:val="es-ES_tradnl"/>
        </w:rPr>
      </w:pPr>
      <w:r w:rsidRPr="00334BDA">
        <w:rPr>
          <w:rFonts w:ascii="Verdana" w:hAnsi="Verdana" w:cs="Arial"/>
        </w:rPr>
        <w:t xml:space="preserve">Este concepto tiene el alcance previsto en el artículo 28 del Código de Procedimiento Administrativo y de lo Contencioso Administrativo </w:t>
      </w:r>
      <w:r w:rsidRPr="00334BDA">
        <w:rPr>
          <w:rFonts w:ascii="Verdana" w:hAnsi="Verdana" w:cs="Arial"/>
          <w:lang w:val="es-ES_tradnl"/>
        </w:rPr>
        <w:t xml:space="preserve">y las expresiones aquí utilizadas con mayúscula inicial deben ser entendidas con el </w:t>
      </w:r>
      <w:r w:rsidRPr="00334BDA">
        <w:rPr>
          <w:rFonts w:ascii="Verdana" w:hAnsi="Verdana" w:cs="Arial"/>
          <w:lang w:val="es-ES_tradnl"/>
        </w:rPr>
        <w:lastRenderedPageBreak/>
        <w:t>significado que les otorga el artículo 2.2.1.1.1.3.1. del Decreto 1082 de 2015.</w:t>
      </w:r>
    </w:p>
    <w:p w14:paraId="65C1E9D4" w14:textId="77777777" w:rsidR="00AB6BD1" w:rsidRPr="00334BDA" w:rsidRDefault="00AB6BD1" w:rsidP="00AB6BD1">
      <w:pPr>
        <w:widowControl w:val="0"/>
        <w:autoSpaceDE w:val="0"/>
        <w:autoSpaceDN w:val="0"/>
        <w:spacing w:after="0" w:line="276" w:lineRule="auto"/>
        <w:jc w:val="both"/>
        <w:rPr>
          <w:rFonts w:ascii="Verdana" w:hAnsi="Verdana" w:cs="Arial"/>
        </w:rPr>
      </w:pPr>
    </w:p>
    <w:p w14:paraId="5B3451DD" w14:textId="77777777" w:rsidR="00AB6BD1" w:rsidRDefault="00AB6BD1" w:rsidP="00AB6BD1">
      <w:pPr>
        <w:spacing w:after="0" w:line="240" w:lineRule="auto"/>
        <w:rPr>
          <w:rFonts w:ascii="Verdana" w:hAnsi="Verdana" w:cs="Arial"/>
          <w:lang w:eastAsia="es-CO"/>
        </w:rPr>
      </w:pPr>
      <w:r w:rsidRPr="00334BDA">
        <w:rPr>
          <w:rFonts w:ascii="Verdana" w:eastAsia="Times New Roman" w:hAnsi="Verdana" w:cs="Arial"/>
          <w:lang w:eastAsia="es-CO"/>
        </w:rPr>
        <w:t>Atentamente,</w:t>
      </w:r>
      <w:r w:rsidRPr="00334BDA">
        <w:rPr>
          <w:rFonts w:ascii="Verdana" w:hAnsi="Verdana" w:cs="Arial"/>
          <w:lang w:eastAsia="es-CO"/>
        </w:rPr>
        <w:t xml:space="preserve"> </w:t>
      </w:r>
    </w:p>
    <w:p w14:paraId="3C9B63D6" w14:textId="77777777" w:rsidR="00F3659D" w:rsidRPr="00334BDA" w:rsidRDefault="00F3659D" w:rsidP="00AB6BD1">
      <w:pPr>
        <w:spacing w:after="0" w:line="240" w:lineRule="auto"/>
        <w:rPr>
          <w:rFonts w:ascii="Verdana" w:hAnsi="Verdana" w:cs="Arial"/>
          <w:lang w:eastAsia="es-CO"/>
        </w:rPr>
      </w:pPr>
    </w:p>
    <w:p w14:paraId="0135820D" w14:textId="5217BC79" w:rsidR="00AB6BD1" w:rsidRPr="00334BDA" w:rsidRDefault="00F3659D" w:rsidP="00AB6BD1">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73A648D8" wp14:editId="4D456CF8">
            <wp:extent cx="3705742" cy="1590897"/>
            <wp:effectExtent l="0" t="0" r="9525" b="9525"/>
            <wp:docPr id="1527613160" name="Picture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5333A" w:rsidRPr="00334BDA" w14:paraId="4CD84678" w14:textId="77777777" w:rsidTr="004B1D22">
        <w:trPr>
          <w:trHeight w:val="315"/>
        </w:trPr>
        <w:tc>
          <w:tcPr>
            <w:tcW w:w="893" w:type="dxa"/>
            <w:vAlign w:val="center"/>
            <w:hideMark/>
          </w:tcPr>
          <w:p w14:paraId="7CCADC60" w14:textId="77777777" w:rsidR="00AB6BD1" w:rsidRPr="00334BDA" w:rsidRDefault="00AB6BD1" w:rsidP="004B1D22">
            <w:pPr>
              <w:contextualSpacing/>
              <w:rPr>
                <w:rFonts w:ascii="Verdana" w:hAnsi="Verdana" w:cs="Arial"/>
                <w:sz w:val="16"/>
                <w:szCs w:val="16"/>
                <w:lang w:val="es-ES" w:eastAsia="es-ES"/>
              </w:rPr>
            </w:pPr>
            <w:r w:rsidRPr="00334B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D753CCD" w14:textId="7A6CEC96" w:rsidR="00AB6BD1" w:rsidRPr="00334BDA" w:rsidRDefault="00AB6BD1" w:rsidP="004B1D22">
            <w:pPr>
              <w:contextualSpacing/>
              <w:rPr>
                <w:rFonts w:ascii="Verdana" w:eastAsia="Arial" w:hAnsi="Verdana" w:cs="Arial"/>
                <w:sz w:val="16"/>
                <w:szCs w:val="16"/>
              </w:rPr>
            </w:pPr>
            <w:r w:rsidRPr="00334BDA">
              <w:rPr>
                <w:rFonts w:ascii="Verdana" w:eastAsia="Arial" w:hAnsi="Verdana" w:cs="Arial"/>
                <w:sz w:val="16"/>
                <w:szCs w:val="16"/>
              </w:rPr>
              <w:t>Ana María Ortiz Ballesteros</w:t>
            </w:r>
          </w:p>
          <w:p w14:paraId="65AA2EF4" w14:textId="29ACA3AF" w:rsidR="00AB6BD1" w:rsidRPr="00334BDA" w:rsidRDefault="00AB6BD1" w:rsidP="004B1D22">
            <w:pPr>
              <w:contextualSpacing/>
              <w:rPr>
                <w:rFonts w:ascii="Verdana" w:eastAsia="Arial" w:hAnsi="Verdana" w:cs="Arial"/>
                <w:sz w:val="16"/>
                <w:szCs w:val="16"/>
              </w:rPr>
            </w:pPr>
            <w:r w:rsidRPr="00334BDA">
              <w:rPr>
                <w:rStyle w:val="normaltextrun"/>
                <w:rFonts w:ascii="Verdana" w:eastAsia="Arial" w:hAnsi="Verdana" w:cs="Arial"/>
                <w:sz w:val="16"/>
                <w:szCs w:val="16"/>
              </w:rPr>
              <w:t>Contratista de la Subdirección de Gestión Contractual</w:t>
            </w:r>
          </w:p>
        </w:tc>
      </w:tr>
      <w:tr w:rsidR="0085333A" w:rsidRPr="00334BDA" w14:paraId="4742D832" w14:textId="77777777" w:rsidTr="004B1D22">
        <w:trPr>
          <w:trHeight w:val="330"/>
        </w:trPr>
        <w:tc>
          <w:tcPr>
            <w:tcW w:w="893" w:type="dxa"/>
            <w:vAlign w:val="center"/>
            <w:hideMark/>
          </w:tcPr>
          <w:p w14:paraId="20143ECA" w14:textId="77777777" w:rsidR="00AB6BD1" w:rsidRPr="00334BDA" w:rsidRDefault="00AB6BD1" w:rsidP="004B1D22">
            <w:pPr>
              <w:contextualSpacing/>
              <w:rPr>
                <w:rFonts w:ascii="Verdana" w:hAnsi="Verdana" w:cs="Arial"/>
                <w:sz w:val="16"/>
                <w:szCs w:val="16"/>
                <w:lang w:val="es-ES" w:eastAsia="es-ES"/>
              </w:rPr>
            </w:pPr>
            <w:r w:rsidRPr="00334B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EFD456" w14:textId="77777777" w:rsidR="00D504A2" w:rsidRPr="00334BDA" w:rsidRDefault="00D504A2" w:rsidP="00D504A2">
            <w:pPr>
              <w:pStyle w:val="paragraph"/>
              <w:contextualSpacing/>
              <w:textAlignment w:val="baseline"/>
              <w:rPr>
                <w:rFonts w:ascii="Verdana" w:hAnsi="Verdana" w:cs="Arial"/>
                <w:sz w:val="16"/>
                <w:szCs w:val="16"/>
              </w:rPr>
            </w:pPr>
            <w:r w:rsidRPr="00334BDA">
              <w:rPr>
                <w:rFonts w:ascii="Verdana" w:hAnsi="Verdana" w:cs="Arial"/>
                <w:sz w:val="16"/>
                <w:szCs w:val="16"/>
              </w:rPr>
              <w:t>Alejandro Sarmiento Cantillo</w:t>
            </w:r>
          </w:p>
          <w:p w14:paraId="4149CCCE" w14:textId="21B1B2EC" w:rsidR="00AB6BD1" w:rsidRPr="00334BDA" w:rsidRDefault="00D504A2" w:rsidP="00D504A2">
            <w:pPr>
              <w:pStyle w:val="paragraph"/>
              <w:spacing w:before="0" w:beforeAutospacing="0" w:after="0" w:afterAutospacing="0"/>
              <w:contextualSpacing/>
              <w:textAlignment w:val="baseline"/>
              <w:rPr>
                <w:rFonts w:ascii="Verdana" w:hAnsi="Verdana" w:cs="Segoe UI"/>
                <w:sz w:val="16"/>
                <w:szCs w:val="16"/>
              </w:rPr>
            </w:pPr>
            <w:r w:rsidRPr="00334BDA">
              <w:rPr>
                <w:rFonts w:ascii="Verdana" w:hAnsi="Verdana" w:cs="Arial"/>
                <w:sz w:val="16"/>
                <w:szCs w:val="16"/>
              </w:rPr>
              <w:t>Gestor T1-15 de la Subdirección de Gestión Contractual</w:t>
            </w:r>
          </w:p>
        </w:tc>
      </w:tr>
      <w:tr w:rsidR="0085333A" w:rsidRPr="00334BDA" w14:paraId="0D1D155B" w14:textId="77777777" w:rsidTr="004B1D22">
        <w:trPr>
          <w:trHeight w:val="300"/>
        </w:trPr>
        <w:tc>
          <w:tcPr>
            <w:tcW w:w="893" w:type="dxa"/>
            <w:vAlign w:val="center"/>
          </w:tcPr>
          <w:p w14:paraId="6A6CDC70" w14:textId="77777777" w:rsidR="00AB6BD1" w:rsidRPr="00334BDA" w:rsidRDefault="00AB6BD1" w:rsidP="004B1D22">
            <w:pPr>
              <w:contextualSpacing/>
              <w:rPr>
                <w:rFonts w:ascii="Verdana" w:hAnsi="Verdana" w:cs="Arial"/>
                <w:sz w:val="16"/>
                <w:szCs w:val="16"/>
                <w:lang w:val="es-ES" w:eastAsia="es-ES"/>
              </w:rPr>
            </w:pPr>
            <w:r w:rsidRPr="00334B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D51B291" w14:textId="77777777" w:rsidR="00AB6BD1" w:rsidRPr="00334BDA" w:rsidRDefault="00AB6BD1" w:rsidP="004B1D22">
            <w:pPr>
              <w:contextualSpacing/>
              <w:rPr>
                <w:rFonts w:ascii="Verdana" w:eastAsia="Calibri" w:hAnsi="Verdana" w:cs="Arial"/>
                <w:sz w:val="16"/>
                <w:szCs w:val="16"/>
                <w:lang w:val="pt-BR" w:eastAsia="es-ES"/>
              </w:rPr>
            </w:pPr>
            <w:r w:rsidRPr="00334BDA">
              <w:rPr>
                <w:rFonts w:ascii="Verdana" w:eastAsia="Calibri" w:hAnsi="Verdana" w:cs="Arial"/>
                <w:sz w:val="16"/>
                <w:szCs w:val="16"/>
                <w:lang w:val="pt-BR" w:eastAsia="es-ES"/>
              </w:rPr>
              <w:t xml:space="preserve">Carolina Quintero </w:t>
            </w:r>
            <w:proofErr w:type="spellStart"/>
            <w:r w:rsidRPr="00334BDA">
              <w:rPr>
                <w:rFonts w:ascii="Verdana" w:eastAsia="Calibri" w:hAnsi="Verdana" w:cs="Arial"/>
                <w:sz w:val="16"/>
                <w:szCs w:val="16"/>
                <w:lang w:val="pt-BR" w:eastAsia="es-ES"/>
              </w:rPr>
              <w:t>Gacharná</w:t>
            </w:r>
            <w:proofErr w:type="spellEnd"/>
          </w:p>
          <w:p w14:paraId="723C4482" w14:textId="77777777" w:rsidR="00AB6BD1" w:rsidRPr="00334BDA" w:rsidRDefault="00AB6BD1" w:rsidP="004B1D22">
            <w:pPr>
              <w:contextualSpacing/>
              <w:rPr>
                <w:rFonts w:ascii="Verdana" w:eastAsia="Calibri" w:hAnsi="Verdana" w:cs="Arial"/>
                <w:sz w:val="16"/>
                <w:szCs w:val="16"/>
                <w:lang w:val="pt-BR" w:eastAsia="es-ES"/>
              </w:rPr>
            </w:pPr>
            <w:r w:rsidRPr="00334BDA">
              <w:rPr>
                <w:rFonts w:ascii="Verdana" w:eastAsia="Calibri" w:hAnsi="Verdana" w:cs="Arial"/>
                <w:sz w:val="16"/>
                <w:szCs w:val="16"/>
                <w:lang w:eastAsia="es-ES"/>
              </w:rPr>
              <w:t>Subdirectora</w:t>
            </w:r>
            <w:r w:rsidRPr="00334BDA">
              <w:rPr>
                <w:rFonts w:ascii="Verdana" w:eastAsia="Calibri" w:hAnsi="Verdana" w:cs="Arial"/>
                <w:sz w:val="16"/>
                <w:szCs w:val="16"/>
                <w:lang w:val="pt-BR" w:eastAsia="es-ES"/>
              </w:rPr>
              <w:t xml:space="preserve"> de Gestión </w:t>
            </w:r>
            <w:proofErr w:type="spellStart"/>
            <w:r w:rsidRPr="00334BDA">
              <w:rPr>
                <w:rFonts w:ascii="Verdana" w:eastAsia="Calibri" w:hAnsi="Verdana" w:cs="Arial"/>
                <w:sz w:val="16"/>
                <w:szCs w:val="16"/>
                <w:lang w:val="pt-BR" w:eastAsia="es-ES"/>
              </w:rPr>
              <w:t>Contractual</w:t>
            </w:r>
            <w:proofErr w:type="spellEnd"/>
            <w:r w:rsidRPr="00334BDA">
              <w:rPr>
                <w:rFonts w:ascii="Verdana" w:eastAsia="Calibri" w:hAnsi="Verdana" w:cs="Arial"/>
                <w:sz w:val="16"/>
                <w:szCs w:val="16"/>
                <w:lang w:val="pt-BR" w:eastAsia="es-ES"/>
              </w:rPr>
              <w:t xml:space="preserve"> ANCP – CCE</w:t>
            </w:r>
          </w:p>
        </w:tc>
      </w:tr>
    </w:tbl>
    <w:p w14:paraId="2FC90DB7" w14:textId="77777777" w:rsidR="00AB6BD1" w:rsidRPr="00334BDA" w:rsidRDefault="00AB6BD1" w:rsidP="00AB6BD1">
      <w:pPr>
        <w:spacing w:after="0" w:line="240" w:lineRule="auto"/>
        <w:rPr>
          <w:rFonts w:ascii="Verdana" w:eastAsia="Times New Roman" w:hAnsi="Verdana" w:cs="Arial"/>
          <w:sz w:val="24"/>
          <w:szCs w:val="24"/>
          <w:lang w:eastAsia="es-ES"/>
        </w:rPr>
      </w:pPr>
    </w:p>
    <w:p w14:paraId="7D1225BD" w14:textId="66344E47" w:rsidR="00AB6BD1" w:rsidRPr="00AB6BD1" w:rsidRDefault="00AB6BD1" w:rsidP="00562D8D">
      <w:pPr>
        <w:spacing w:after="0" w:line="276" w:lineRule="auto"/>
        <w:jc w:val="both"/>
        <w:rPr>
          <w:rFonts w:ascii="Verdana" w:eastAsia="Calibri" w:hAnsi="Verdana" w:cs="Arial"/>
          <w:lang w:eastAsia="es-ES"/>
        </w:rPr>
      </w:pPr>
    </w:p>
    <w:sectPr w:rsidR="00AB6BD1" w:rsidRPr="00AB6BD1"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34DE0" w14:textId="77777777" w:rsidR="00720051" w:rsidRDefault="00720051" w:rsidP="004A1847">
      <w:pPr>
        <w:spacing w:after="0" w:line="240" w:lineRule="auto"/>
      </w:pPr>
      <w:r>
        <w:separator/>
      </w:r>
    </w:p>
  </w:endnote>
  <w:endnote w:type="continuationSeparator" w:id="0">
    <w:p w14:paraId="0CD8B8AA" w14:textId="77777777" w:rsidR="00720051" w:rsidRDefault="00720051" w:rsidP="004A1847">
      <w:pPr>
        <w:spacing w:after="0" w:line="240" w:lineRule="auto"/>
      </w:pPr>
      <w:r>
        <w:continuationSeparator/>
      </w:r>
    </w:p>
  </w:endnote>
  <w:endnote w:type="continuationNotice" w:id="1">
    <w:p w14:paraId="7FD0C9E8" w14:textId="77777777" w:rsidR="00720051" w:rsidRDefault="00720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A512" w14:textId="77777777" w:rsidR="00720051" w:rsidRDefault="00720051" w:rsidP="004A1847">
      <w:pPr>
        <w:spacing w:after="0" w:line="240" w:lineRule="auto"/>
      </w:pPr>
      <w:r>
        <w:separator/>
      </w:r>
    </w:p>
  </w:footnote>
  <w:footnote w:type="continuationSeparator" w:id="0">
    <w:p w14:paraId="02892FA4" w14:textId="77777777" w:rsidR="00720051" w:rsidRDefault="00720051" w:rsidP="004A1847">
      <w:pPr>
        <w:spacing w:after="0" w:line="240" w:lineRule="auto"/>
      </w:pPr>
      <w:r>
        <w:continuationSeparator/>
      </w:r>
    </w:p>
  </w:footnote>
  <w:footnote w:type="continuationNotice" w:id="1">
    <w:p w14:paraId="56F9D7D8" w14:textId="77777777" w:rsidR="00720051" w:rsidRDefault="00720051">
      <w:pPr>
        <w:spacing w:after="0" w:line="240" w:lineRule="auto"/>
      </w:pPr>
    </w:p>
  </w:footnote>
  <w:footnote w:id="2">
    <w:p w14:paraId="72004BD0" w14:textId="77777777" w:rsidR="00887EAE" w:rsidRPr="009625F7" w:rsidRDefault="00887EAE" w:rsidP="00887EAE">
      <w:pPr>
        <w:pStyle w:val="FootnoteText"/>
        <w:ind w:firstLine="709"/>
        <w:jc w:val="both"/>
        <w:rPr>
          <w:rFonts w:ascii="Verdana" w:hAnsi="Verdana"/>
          <w:sz w:val="18"/>
          <w:szCs w:val="18"/>
          <w:lang w:val="es-CO"/>
        </w:rPr>
      </w:pPr>
      <w:r w:rsidRPr="009625F7">
        <w:rPr>
          <w:rStyle w:val="FootnoteReference"/>
          <w:rFonts w:ascii="Verdana" w:hAnsi="Verdana"/>
          <w:sz w:val="18"/>
          <w:szCs w:val="18"/>
        </w:rPr>
        <w:footnoteRef/>
      </w:r>
      <w:r w:rsidRPr="009625F7">
        <w:rPr>
          <w:rFonts w:ascii="Verdana" w:hAnsi="Verdana"/>
          <w:sz w:val="18"/>
          <w:szCs w:val="18"/>
        </w:rPr>
        <w:t xml:space="preserve"> “</w:t>
      </w:r>
      <w:r w:rsidRPr="009625F7">
        <w:rPr>
          <w:rFonts w:ascii="Verdana" w:hAnsi="Verdana"/>
          <w:sz w:val="18"/>
          <w:szCs w:val="18"/>
          <w:lang w:val="es-CO"/>
        </w:rPr>
        <w:t>Artículo Transitorio 56</w:t>
      </w:r>
      <w:r w:rsidRPr="009625F7">
        <w:rPr>
          <w:rFonts w:ascii="Verdana" w:hAnsi="Verdana"/>
          <w:b/>
          <w:bCs/>
          <w:sz w:val="18"/>
          <w:szCs w:val="18"/>
          <w:lang w:val="es-CO"/>
        </w:rPr>
        <w:t>. </w:t>
      </w:r>
      <w:r w:rsidRPr="009625F7">
        <w:rPr>
          <w:rFonts w:ascii="Verdana" w:hAnsi="Verdana"/>
          <w:sz w:val="18"/>
          <w:szCs w:val="18"/>
          <w:lang w:val="es-CO"/>
        </w:rPr>
        <w:t>Mientras se expide la ley a que se refiere el artículo 329, el Gobierno podrá dictar las normas fiscales necesarias y las demás relativas al funcionamiento de los territorios indígenas y su coordinación con las demás entidades territoriales”.</w:t>
      </w:r>
    </w:p>
    <w:p w14:paraId="10696633" w14:textId="77777777" w:rsidR="00887EAE" w:rsidRPr="009625F7" w:rsidRDefault="00887EAE" w:rsidP="00887EAE">
      <w:pPr>
        <w:pStyle w:val="FootnoteText"/>
        <w:ind w:firstLine="709"/>
        <w:rPr>
          <w:rFonts w:ascii="Verdana" w:hAnsi="Verdana"/>
          <w:sz w:val="18"/>
          <w:szCs w:val="18"/>
        </w:rPr>
      </w:pPr>
    </w:p>
  </w:footnote>
  <w:footnote w:id="3">
    <w:p w14:paraId="0E4A5E33" w14:textId="77777777" w:rsidR="00C44CDD" w:rsidRPr="009625F7" w:rsidRDefault="00C44CDD" w:rsidP="00C44CDD">
      <w:pPr>
        <w:pStyle w:val="FootnoteText"/>
        <w:ind w:firstLine="708"/>
        <w:jc w:val="both"/>
        <w:rPr>
          <w:rFonts w:ascii="Verdana" w:eastAsia="Calibri" w:hAnsi="Verdana" w:cs="Arial"/>
          <w:sz w:val="18"/>
          <w:szCs w:val="18"/>
        </w:rPr>
      </w:pPr>
      <w:r w:rsidRPr="009625F7">
        <w:rPr>
          <w:rStyle w:val="FootnoteReference"/>
          <w:rFonts w:ascii="Verdana" w:hAnsi="Verdana" w:cs="Arial"/>
          <w:sz w:val="18"/>
          <w:szCs w:val="18"/>
        </w:rPr>
        <w:footnoteRef/>
      </w:r>
      <w:r w:rsidRPr="009625F7">
        <w:rPr>
          <w:rFonts w:ascii="Verdana" w:hAnsi="Verdana" w:cs="Arial"/>
          <w:sz w:val="18"/>
          <w:szCs w:val="18"/>
        </w:rPr>
        <w:t xml:space="preserve"> </w:t>
      </w:r>
      <w:r w:rsidRPr="009625F7">
        <w:rPr>
          <w:rFonts w:ascii="Verdana" w:eastAsia="Calibri" w:hAnsi="Verdana"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560C8772" w14:textId="77777777" w:rsidR="00C44CDD" w:rsidRPr="009625F7" w:rsidRDefault="00C44CDD" w:rsidP="00C44CDD">
      <w:pPr>
        <w:spacing w:after="0" w:line="240" w:lineRule="auto"/>
        <w:ind w:firstLine="708"/>
        <w:jc w:val="both"/>
        <w:rPr>
          <w:rFonts w:ascii="Verdana" w:eastAsia="Calibri" w:hAnsi="Verdana" w:cs="Arial"/>
          <w:sz w:val="18"/>
          <w:szCs w:val="18"/>
        </w:rPr>
      </w:pPr>
      <w:r w:rsidRPr="009625F7">
        <w:rPr>
          <w:rFonts w:ascii="Verdana" w:eastAsia="Calibri" w:hAnsi="Verdana" w:cs="Arial"/>
          <w:sz w:val="18"/>
          <w:szCs w:val="18"/>
        </w:rPr>
        <w:t>Los derechos y deberes consagrados en esta Carta, se interpretarán de conformidad con los tratados internacionales sobre derechos humanos ratificados por Colombia [...]”.</w:t>
      </w:r>
    </w:p>
    <w:p w14:paraId="63D077E0" w14:textId="77777777" w:rsidR="008C08C3" w:rsidRPr="009625F7" w:rsidRDefault="008C08C3" w:rsidP="00C44CDD">
      <w:pPr>
        <w:spacing w:after="0" w:line="240" w:lineRule="auto"/>
        <w:ind w:firstLine="708"/>
        <w:jc w:val="both"/>
        <w:rPr>
          <w:rFonts w:ascii="Verdana" w:hAnsi="Verdana" w:cs="Arial"/>
          <w:sz w:val="18"/>
          <w:szCs w:val="18"/>
        </w:rPr>
      </w:pPr>
    </w:p>
  </w:footnote>
  <w:footnote w:id="4">
    <w:p w14:paraId="322B543D" w14:textId="28BE2532" w:rsidR="00384AEB" w:rsidRPr="009625F7" w:rsidRDefault="000F0440" w:rsidP="00384AEB">
      <w:pPr>
        <w:pStyle w:val="FootnoteText"/>
        <w:ind w:firstLine="708"/>
        <w:jc w:val="both"/>
        <w:rPr>
          <w:rFonts w:ascii="Verdana" w:hAnsi="Verdana" w:cstheme="minorHAnsi"/>
          <w:sz w:val="18"/>
          <w:szCs w:val="18"/>
          <w:lang w:val="es-ES"/>
        </w:rPr>
      </w:pPr>
      <w:r w:rsidRPr="009625F7">
        <w:rPr>
          <w:rStyle w:val="FootnoteReference"/>
          <w:rFonts w:ascii="Verdana" w:hAnsi="Verdana" w:cstheme="minorHAnsi"/>
          <w:sz w:val="18"/>
          <w:szCs w:val="18"/>
          <w:lang w:val="es-ES"/>
        </w:rPr>
        <w:footnoteRef/>
      </w:r>
      <w:r w:rsidRPr="009625F7">
        <w:rPr>
          <w:rFonts w:ascii="Verdana" w:hAnsi="Verdana" w:cstheme="minorHAnsi"/>
          <w:sz w:val="18"/>
          <w:szCs w:val="18"/>
          <w:lang w:val="es-ES"/>
        </w:rPr>
        <w:t xml:space="preserve"> </w:t>
      </w:r>
      <w:r w:rsidR="00014418" w:rsidRPr="009625F7">
        <w:rPr>
          <w:rFonts w:ascii="Verdana" w:hAnsi="Verdana" w:cstheme="minorHAnsi"/>
          <w:sz w:val="18"/>
          <w:szCs w:val="18"/>
          <w:lang w:val="es-ES"/>
        </w:rPr>
        <w:t xml:space="preserve">Constitución Política: </w:t>
      </w:r>
      <w:r w:rsidRPr="009625F7">
        <w:rPr>
          <w:rFonts w:ascii="Verdana" w:hAnsi="Verdana" w:cstheme="minorHAnsi"/>
          <w:sz w:val="18"/>
          <w:szCs w:val="18"/>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p w14:paraId="4328C746" w14:textId="385DF6D7" w:rsidR="00384AEB" w:rsidRPr="009625F7" w:rsidRDefault="000F0440" w:rsidP="00384AEB">
      <w:pPr>
        <w:pStyle w:val="FootnoteText"/>
        <w:ind w:firstLine="708"/>
        <w:jc w:val="both"/>
        <w:rPr>
          <w:rFonts w:ascii="Verdana" w:hAnsi="Verdana" w:cstheme="minorHAnsi"/>
          <w:sz w:val="18"/>
          <w:szCs w:val="18"/>
          <w:lang w:val="es-ES"/>
        </w:rPr>
      </w:pPr>
      <w:r w:rsidRPr="009625F7">
        <w:rPr>
          <w:rFonts w:ascii="Verdana" w:hAnsi="Verdana" w:cstheme="minorHAnsi"/>
          <w:sz w:val="18"/>
          <w:szCs w:val="18"/>
          <w:lang w:val="es-ES"/>
        </w:rPr>
        <w:t xml:space="preserve">Los resguardos son de propiedad colectiva y no enajenable. </w:t>
      </w:r>
    </w:p>
    <w:p w14:paraId="3A596C7F" w14:textId="7A943F7E" w:rsidR="00384AEB" w:rsidRPr="009625F7" w:rsidRDefault="000F0440" w:rsidP="00384AEB">
      <w:pPr>
        <w:pStyle w:val="FootnoteText"/>
        <w:ind w:firstLine="708"/>
        <w:jc w:val="both"/>
        <w:rPr>
          <w:rFonts w:ascii="Verdana" w:hAnsi="Verdana" w:cstheme="minorHAnsi"/>
          <w:sz w:val="18"/>
          <w:szCs w:val="18"/>
          <w:lang w:val="es-ES"/>
        </w:rPr>
      </w:pPr>
      <w:r w:rsidRPr="009625F7">
        <w:rPr>
          <w:rFonts w:ascii="Verdana" w:hAnsi="Verdana" w:cstheme="minorHAnsi"/>
          <w:sz w:val="18"/>
          <w:szCs w:val="18"/>
          <w:lang w:val="es-ES"/>
        </w:rPr>
        <w:t xml:space="preserve">La ley definirá las relaciones y la coordinación de estas entidades con aquellas de las cuales formen parte. </w:t>
      </w:r>
    </w:p>
    <w:p w14:paraId="24D08A24" w14:textId="66100B3F" w:rsidR="000F0440" w:rsidRPr="009625F7" w:rsidRDefault="000F0440" w:rsidP="0005746A">
      <w:pPr>
        <w:pStyle w:val="FootnoteText"/>
        <w:ind w:firstLine="708"/>
        <w:jc w:val="both"/>
        <w:rPr>
          <w:rFonts w:ascii="Verdana" w:hAnsi="Verdana" w:cstheme="minorHAnsi"/>
          <w:sz w:val="18"/>
          <w:szCs w:val="18"/>
          <w:lang w:val="es-ES"/>
        </w:rPr>
      </w:pPr>
      <w:r w:rsidRPr="009625F7">
        <w:rPr>
          <w:rFonts w:ascii="Verdana" w:hAnsi="Verdana" w:cstheme="minorHAnsi"/>
          <w:sz w:val="18"/>
          <w:szCs w:val="18"/>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377FFD88" w14:textId="77777777" w:rsidR="00384AEB" w:rsidRPr="009625F7" w:rsidRDefault="00384AEB" w:rsidP="0005746A">
      <w:pPr>
        <w:pStyle w:val="FootnoteText"/>
        <w:ind w:firstLine="708"/>
        <w:jc w:val="both"/>
        <w:rPr>
          <w:rFonts w:ascii="Verdana" w:hAnsi="Verdana" w:cstheme="minorHAnsi"/>
          <w:sz w:val="18"/>
          <w:szCs w:val="18"/>
          <w:lang w:val="es-ES"/>
        </w:rPr>
      </w:pPr>
    </w:p>
  </w:footnote>
  <w:footnote w:id="5">
    <w:p w14:paraId="49F3BB7A" w14:textId="442E1855" w:rsidR="00384AEB" w:rsidRPr="009625F7" w:rsidRDefault="00384AEB" w:rsidP="00384AEB">
      <w:pPr>
        <w:pStyle w:val="FootnoteText"/>
        <w:ind w:firstLine="708"/>
        <w:jc w:val="both"/>
        <w:rPr>
          <w:rFonts w:ascii="Verdana" w:hAnsi="Verdana"/>
          <w:sz w:val="18"/>
          <w:szCs w:val="18"/>
          <w:lang w:val="es-ES"/>
        </w:rPr>
      </w:pPr>
      <w:r w:rsidRPr="009625F7">
        <w:rPr>
          <w:rStyle w:val="FootnoteReference"/>
          <w:rFonts w:ascii="Verdana" w:hAnsi="Verdana" w:cstheme="minorHAnsi"/>
          <w:sz w:val="18"/>
          <w:szCs w:val="18"/>
          <w:lang w:val="es-ES"/>
        </w:rPr>
        <w:footnoteRef/>
      </w:r>
      <w:r w:rsidRPr="009625F7">
        <w:rPr>
          <w:rFonts w:ascii="Verdana" w:hAnsi="Verdana" w:cstheme="minorHAnsi"/>
          <w:sz w:val="18"/>
          <w:szCs w:val="18"/>
          <w:lang w:val="es-ES"/>
        </w:rPr>
        <w:t xml:space="preserve"> Constitución Política: 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footnote>
  <w:footnote w:id="6">
    <w:p w14:paraId="15FBF9C0" w14:textId="77777777" w:rsidR="001B4C84" w:rsidRPr="009625F7" w:rsidRDefault="001B4C84" w:rsidP="001B4C84">
      <w:pPr>
        <w:pStyle w:val="FootnoteText"/>
        <w:ind w:firstLine="708"/>
        <w:jc w:val="both"/>
        <w:rPr>
          <w:rFonts w:ascii="Verdana" w:hAnsi="Verdana" w:cs="Arial"/>
          <w:sz w:val="18"/>
          <w:szCs w:val="18"/>
        </w:rPr>
      </w:pPr>
      <w:r w:rsidRPr="009625F7">
        <w:rPr>
          <w:rStyle w:val="FootnoteReference"/>
          <w:rFonts w:ascii="Verdana" w:hAnsi="Verdana" w:cs="Arial"/>
          <w:sz w:val="18"/>
          <w:szCs w:val="18"/>
        </w:rPr>
        <w:footnoteRef/>
      </w:r>
      <w:r w:rsidRPr="009625F7">
        <w:rPr>
          <w:rFonts w:ascii="Verdana" w:hAnsi="Verdana" w:cs="Arial"/>
          <w:sz w:val="18"/>
          <w:szCs w:val="18"/>
        </w:rPr>
        <w:t xml:space="preserve"> </w:t>
      </w:r>
      <w:r w:rsidRPr="009625F7">
        <w:rPr>
          <w:rFonts w:ascii="Verdana" w:hAnsi="Verdana" w:cs="Arial"/>
          <w:sz w:val="18"/>
          <w:szCs w:val="18"/>
        </w:rPr>
        <w:t>Decreto 252 de 2020: “Articulo 1. Adiciónese al artículo 10 del Decreto 1088 de 1993, el siguiente parágrafo:</w:t>
      </w:r>
    </w:p>
    <w:p w14:paraId="7EA8FF02"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Artículo 10. Naturaleza de los actos y contratos.</w:t>
      </w:r>
    </w:p>
    <w:p w14:paraId="344BDBC6"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w:t>
      </w:r>
    </w:p>
    <w:p w14:paraId="5D3B11EC"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106AE52"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211494B5"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La entidad estatal podrá terminar unilateralmente el contrato o convenio en caso de incumplimiento de las obligaciones a cargo de la organización indígena.</w:t>
      </w:r>
    </w:p>
    <w:p w14:paraId="2D99A3BE" w14:textId="77777777" w:rsidR="001B4C84" w:rsidRPr="009625F7" w:rsidRDefault="001B4C84" w:rsidP="001B4C84">
      <w:pPr>
        <w:pStyle w:val="FootnoteText"/>
        <w:ind w:firstLine="708"/>
        <w:jc w:val="both"/>
        <w:rPr>
          <w:rFonts w:ascii="Verdana" w:hAnsi="Verdana" w:cs="Arial"/>
          <w:sz w:val="18"/>
          <w:szCs w:val="18"/>
        </w:rPr>
      </w:pPr>
      <w:r w:rsidRPr="009625F7">
        <w:rPr>
          <w:rFonts w:ascii="Verdana" w:hAnsi="Verdana" w:cs="Arial"/>
          <w:sz w:val="18"/>
          <w:szCs w:val="18"/>
        </w:rPr>
        <w:t>En estos convenios se tendrá como aporte de las organizaciones indígenas el conocimiento ancestral”.</w:t>
      </w:r>
    </w:p>
    <w:p w14:paraId="477E7216" w14:textId="77777777" w:rsidR="00837AF9" w:rsidRPr="009625F7" w:rsidRDefault="00837AF9" w:rsidP="001B4C84">
      <w:pPr>
        <w:pStyle w:val="FootnoteText"/>
        <w:ind w:firstLine="708"/>
        <w:jc w:val="both"/>
        <w:rPr>
          <w:rFonts w:ascii="Verdana" w:hAnsi="Verdana" w:cs="Arial"/>
          <w:sz w:val="18"/>
          <w:szCs w:val="18"/>
          <w:lang w:val="es-ES"/>
        </w:rPr>
      </w:pPr>
    </w:p>
  </w:footnote>
  <w:footnote w:id="7">
    <w:p w14:paraId="4E9DE1DF" w14:textId="77777777" w:rsidR="009A1608" w:rsidRPr="009625F7" w:rsidRDefault="009A1608" w:rsidP="009A1608">
      <w:pPr>
        <w:pStyle w:val="FootnoteText"/>
        <w:ind w:firstLine="708"/>
        <w:jc w:val="both"/>
        <w:rPr>
          <w:rFonts w:ascii="Verdana" w:hAnsi="Verdana" w:cs="Arial"/>
          <w:sz w:val="18"/>
          <w:szCs w:val="18"/>
          <w:lang w:val="es-ES"/>
        </w:rPr>
      </w:pPr>
      <w:r w:rsidRPr="009625F7">
        <w:rPr>
          <w:rStyle w:val="FootnoteReference"/>
          <w:rFonts w:ascii="Verdana" w:hAnsi="Verdana" w:cs="Arial"/>
          <w:sz w:val="18"/>
          <w:szCs w:val="18"/>
        </w:rPr>
        <w:footnoteRef/>
      </w:r>
      <w:r w:rsidRPr="009625F7">
        <w:rPr>
          <w:rFonts w:ascii="Verdana" w:hAnsi="Verdana" w:cs="Arial"/>
          <w:sz w:val="18"/>
          <w:szCs w:val="18"/>
        </w:rPr>
        <w:t xml:space="preserve"> </w:t>
      </w:r>
      <w:r w:rsidRPr="009625F7">
        <w:rPr>
          <w:rFonts w:ascii="Verdana" w:hAnsi="Verdana" w:cs="Arial"/>
          <w:sz w:val="18"/>
          <w:szCs w:val="18"/>
          <w:lang w:val="es-ES"/>
        </w:rPr>
        <w:t>Al respecto, la exposición de motivos expresó que: “</w:t>
      </w:r>
      <w:r w:rsidRPr="009625F7">
        <w:rPr>
          <w:rFonts w:ascii="Verdana" w:hAnsi="Verdana" w:cs="Arial"/>
          <w:sz w:val="18"/>
          <w:szCs w:val="18"/>
          <w:lang w:val="es-CO"/>
        </w:rPr>
        <w:t xml:space="preserve">La iniciativa presentada consiste en conceder capacidad jurídica a los cabildos indígenas para poder contratar directamente con las entidades del Estado, tanto en lo contemplado en la Ley 80 de 1993, como en la Ley 1150 de 2007. </w:t>
      </w:r>
      <w:r w:rsidRPr="009625F7">
        <w:rPr>
          <w:rFonts w:ascii="Verdana" w:hAnsi="Verdana" w:cs="Arial"/>
          <w:sz w:val="18"/>
          <w:szCs w:val="18"/>
          <w:lang w:val="es-CO"/>
        </w:rPr>
        <w:t>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14:paraId="19EF0740" w14:textId="77777777" w:rsidR="009A1608" w:rsidRPr="009625F7" w:rsidRDefault="009A1608" w:rsidP="009A1608">
      <w:pPr>
        <w:pStyle w:val="FootnoteText"/>
        <w:ind w:firstLine="708"/>
        <w:jc w:val="both"/>
        <w:rPr>
          <w:rFonts w:ascii="Verdana" w:hAnsi="Verdana" w:cs="Arial"/>
          <w:sz w:val="18"/>
          <w:szCs w:val="18"/>
          <w:lang w:val="es-ES"/>
        </w:rPr>
      </w:pPr>
      <w:r w:rsidRPr="009625F7">
        <w:rPr>
          <w:rFonts w:ascii="Verdana" w:hAnsi="Verdana" w:cs="Arial"/>
          <w:sz w:val="18"/>
          <w:szCs w:val="18"/>
          <w:lang w:val="es-ES"/>
        </w:rPr>
        <w:t>[…]</w:t>
      </w:r>
    </w:p>
    <w:p w14:paraId="01F5D08F" w14:textId="77777777" w:rsidR="009A1608" w:rsidRPr="009625F7" w:rsidRDefault="009A1608" w:rsidP="009A1608">
      <w:pPr>
        <w:pStyle w:val="FootnoteText"/>
        <w:ind w:firstLine="708"/>
        <w:jc w:val="both"/>
        <w:rPr>
          <w:rFonts w:ascii="Verdana" w:hAnsi="Verdana" w:cs="Arial"/>
          <w:sz w:val="18"/>
          <w:szCs w:val="18"/>
        </w:rPr>
      </w:pPr>
      <w:r w:rsidRPr="009625F7">
        <w:rPr>
          <w:rFonts w:ascii="Verdana" w:hAnsi="Verdana" w:cs="Arial"/>
          <w:sz w:val="18"/>
          <w:szCs w:val="18"/>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9625F7">
        <w:rPr>
          <w:rFonts w:ascii="Verdana" w:hAnsi="Verdana" w:cs="Arial"/>
          <w:sz w:val="18"/>
          <w:szCs w:val="18"/>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 w:id="8">
    <w:p w14:paraId="3443C661" w14:textId="3E628583" w:rsidR="00AD3883" w:rsidRPr="009625F7" w:rsidRDefault="00AD3883" w:rsidP="00875C73">
      <w:pPr>
        <w:pStyle w:val="FootnoteText"/>
        <w:ind w:firstLine="709"/>
        <w:jc w:val="both"/>
        <w:rPr>
          <w:rFonts w:ascii="Verdana" w:hAnsi="Verdana"/>
          <w:sz w:val="18"/>
          <w:szCs w:val="18"/>
          <w:lang w:val="es-CO"/>
        </w:rPr>
      </w:pPr>
      <w:r w:rsidRPr="009625F7">
        <w:rPr>
          <w:rStyle w:val="FootnoteReference"/>
          <w:rFonts w:ascii="Verdana" w:hAnsi="Verdana"/>
          <w:sz w:val="18"/>
          <w:szCs w:val="18"/>
        </w:rPr>
        <w:footnoteRef/>
      </w:r>
      <w:r w:rsidRPr="009625F7">
        <w:rPr>
          <w:rFonts w:ascii="Verdana" w:hAnsi="Verdana"/>
          <w:sz w:val="18"/>
          <w:szCs w:val="18"/>
        </w:rPr>
        <w:t xml:space="preserve"> </w:t>
      </w:r>
      <w:r w:rsidR="00AC6D75" w:rsidRPr="009625F7">
        <w:rPr>
          <w:rFonts w:ascii="Verdana" w:hAnsi="Verdana"/>
          <w:sz w:val="18"/>
          <w:szCs w:val="18"/>
        </w:rPr>
        <w:t>“</w:t>
      </w:r>
      <w:r w:rsidR="00AC6D75" w:rsidRPr="009625F7">
        <w:rPr>
          <w:rFonts w:ascii="Verdana" w:hAnsi="Verdana"/>
          <w:sz w:val="18"/>
          <w:szCs w:val="18"/>
          <w:lang w:val="es-CO"/>
        </w:rPr>
        <w:t>Artículo Transitorio 56</w:t>
      </w:r>
      <w:r w:rsidR="00AC6D75" w:rsidRPr="009625F7">
        <w:rPr>
          <w:rFonts w:ascii="Verdana" w:hAnsi="Verdana"/>
          <w:b/>
          <w:bCs/>
          <w:sz w:val="18"/>
          <w:szCs w:val="18"/>
          <w:lang w:val="es-CO"/>
        </w:rPr>
        <w:t>. </w:t>
      </w:r>
      <w:r w:rsidR="00AC6D75" w:rsidRPr="009625F7">
        <w:rPr>
          <w:rFonts w:ascii="Verdana" w:hAnsi="Verdana"/>
          <w:sz w:val="18"/>
          <w:szCs w:val="18"/>
          <w:lang w:val="es-CO"/>
        </w:rPr>
        <w:t>Mientras se expide la ley a que se refiere el artículo 329, el Gobierno podrá dictar las normas fiscales necesarias y las demás relativas al funcionamiento de los territorios indígenas y su coordinación con las demás entidades territoriales”.</w:t>
      </w:r>
    </w:p>
    <w:p w14:paraId="75355F13" w14:textId="77777777" w:rsidR="00AC6D75" w:rsidRPr="009625F7" w:rsidRDefault="00AC6D75" w:rsidP="00875C73">
      <w:pPr>
        <w:pStyle w:val="FootnoteText"/>
        <w:ind w:firstLine="709"/>
        <w:rPr>
          <w:rFonts w:ascii="Verdana" w:hAnsi="Verdana"/>
          <w:sz w:val="18"/>
          <w:szCs w:val="18"/>
        </w:rPr>
      </w:pPr>
    </w:p>
  </w:footnote>
  <w:footnote w:id="9">
    <w:p w14:paraId="31A833B6" w14:textId="77777777" w:rsidR="00126F3F" w:rsidRPr="009625F7" w:rsidRDefault="00126F3F" w:rsidP="00875C73">
      <w:pPr>
        <w:spacing w:after="120" w:line="240" w:lineRule="auto"/>
        <w:ind w:firstLine="709"/>
        <w:jc w:val="both"/>
        <w:rPr>
          <w:rFonts w:ascii="Verdana" w:eastAsia="Calibri" w:hAnsi="Verdana" w:cs="Arial"/>
          <w:sz w:val="18"/>
          <w:szCs w:val="18"/>
          <w:lang w:val="es-ES"/>
        </w:rPr>
      </w:pPr>
      <w:r w:rsidRPr="009625F7">
        <w:rPr>
          <w:rStyle w:val="FootnoteReference"/>
          <w:rFonts w:ascii="Verdana" w:hAnsi="Verdana"/>
          <w:sz w:val="18"/>
          <w:szCs w:val="18"/>
        </w:rPr>
        <w:footnoteRef/>
      </w:r>
      <w:r w:rsidRPr="009625F7">
        <w:rPr>
          <w:rFonts w:ascii="Verdana" w:hAnsi="Verdana"/>
          <w:sz w:val="18"/>
          <w:szCs w:val="18"/>
        </w:rPr>
        <w:t xml:space="preserve"> </w:t>
      </w:r>
      <w:r w:rsidRPr="009625F7">
        <w:rPr>
          <w:rFonts w:ascii="Verdana" w:hAnsi="Verdana"/>
          <w:sz w:val="18"/>
          <w:szCs w:val="18"/>
        </w:rPr>
        <w:t>En esta providencia la Corte indicó “</w:t>
      </w:r>
      <w:r w:rsidRPr="009625F7">
        <w:rPr>
          <w:rFonts w:ascii="Verdana" w:eastAsia="Calibri" w:hAnsi="Verdana" w:cs="Arial"/>
          <w:sz w:val="18"/>
          <w:szCs w:val="18"/>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59B76BFD" w14:textId="0ED3884D" w:rsidR="00126F3F" w:rsidRPr="00033BF3" w:rsidRDefault="00126F3F" w:rsidP="000A64D5">
      <w:pPr>
        <w:spacing w:after="0" w:line="240" w:lineRule="auto"/>
        <w:ind w:firstLine="709"/>
        <w:jc w:val="both"/>
        <w:rPr>
          <w:rFonts w:ascii="Verdana" w:hAnsi="Verdana"/>
          <w:sz w:val="12"/>
          <w:szCs w:val="12"/>
        </w:rPr>
      </w:pPr>
      <w:r w:rsidRPr="009625F7">
        <w:rPr>
          <w:rFonts w:ascii="Verdana" w:eastAsia="Calibri" w:hAnsi="Verdana" w:cs="Arial"/>
          <w:sz w:val="18"/>
          <w:szCs w:val="18"/>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r w:rsidR="00237F4E" w:rsidRPr="009625F7">
        <w:rPr>
          <w:rFonts w:ascii="Verdana" w:eastAsia="Calibri" w:hAnsi="Verdana" w:cs="Arial"/>
          <w:sz w:val="18"/>
          <w:szCs w:val="18"/>
          <w:lang w:val="es-ES"/>
        </w:rPr>
        <w:t>tema,</w:t>
      </w:r>
      <w:r w:rsidRPr="009625F7">
        <w:rPr>
          <w:rFonts w:ascii="Verdana" w:eastAsia="Calibri" w:hAnsi="Verdana" w:cs="Arial"/>
          <w:sz w:val="18"/>
          <w:szCs w:val="18"/>
          <w:lang w:val="es-ES"/>
        </w:rPr>
        <w:t xml:space="preserve"> sino que sirven de remisión a posteriores desarrollos.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7.6pt;height:7.6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2F14F3"/>
    <w:multiLevelType w:val="hybridMultilevel"/>
    <w:tmpl w:val="CDF0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F268E"/>
    <w:multiLevelType w:val="hybridMultilevel"/>
    <w:tmpl w:val="2A36E3FC"/>
    <w:lvl w:ilvl="0" w:tplc="D5581D66">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7"/>
  </w:num>
  <w:num w:numId="10" w16cid:durableId="1471245386">
    <w:abstractNumId w:val="13"/>
  </w:num>
  <w:num w:numId="11" w16cid:durableId="289172385">
    <w:abstractNumId w:val="8"/>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9"/>
  </w:num>
  <w:num w:numId="18" w16cid:durableId="1748258338">
    <w:abstractNumId w:val="10"/>
  </w:num>
  <w:num w:numId="19" w16cid:durableId="777263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361"/>
    <w:rsid w:val="000012A6"/>
    <w:rsid w:val="0000272F"/>
    <w:rsid w:val="0000415B"/>
    <w:rsid w:val="00010471"/>
    <w:rsid w:val="000126D1"/>
    <w:rsid w:val="00014418"/>
    <w:rsid w:val="00024FC2"/>
    <w:rsid w:val="00026A72"/>
    <w:rsid w:val="0003338C"/>
    <w:rsid w:val="00033BF3"/>
    <w:rsid w:val="0003708D"/>
    <w:rsid w:val="0004017F"/>
    <w:rsid w:val="00042468"/>
    <w:rsid w:val="000512E8"/>
    <w:rsid w:val="000534DF"/>
    <w:rsid w:val="0005746A"/>
    <w:rsid w:val="00061B2A"/>
    <w:rsid w:val="00063419"/>
    <w:rsid w:val="00072BA9"/>
    <w:rsid w:val="0007348A"/>
    <w:rsid w:val="00074C5A"/>
    <w:rsid w:val="00082362"/>
    <w:rsid w:val="00086BFE"/>
    <w:rsid w:val="00097BEE"/>
    <w:rsid w:val="000A2C3B"/>
    <w:rsid w:val="000A64D5"/>
    <w:rsid w:val="000A683E"/>
    <w:rsid w:val="000B19B9"/>
    <w:rsid w:val="000C6568"/>
    <w:rsid w:val="000D0334"/>
    <w:rsid w:val="000D0DE4"/>
    <w:rsid w:val="000D1014"/>
    <w:rsid w:val="000D3678"/>
    <w:rsid w:val="000E27B4"/>
    <w:rsid w:val="000E5BA8"/>
    <w:rsid w:val="000F0440"/>
    <w:rsid w:val="000F6486"/>
    <w:rsid w:val="000F7C18"/>
    <w:rsid w:val="001034D0"/>
    <w:rsid w:val="00104BA4"/>
    <w:rsid w:val="00123EAF"/>
    <w:rsid w:val="00125105"/>
    <w:rsid w:val="00126F3F"/>
    <w:rsid w:val="00127233"/>
    <w:rsid w:val="00135D00"/>
    <w:rsid w:val="001361D4"/>
    <w:rsid w:val="001471E8"/>
    <w:rsid w:val="00153DCC"/>
    <w:rsid w:val="001567C7"/>
    <w:rsid w:val="00162E58"/>
    <w:rsid w:val="00163DA7"/>
    <w:rsid w:val="001665BD"/>
    <w:rsid w:val="00172414"/>
    <w:rsid w:val="00173116"/>
    <w:rsid w:val="0017543A"/>
    <w:rsid w:val="0018355C"/>
    <w:rsid w:val="00194FDF"/>
    <w:rsid w:val="001B3EC8"/>
    <w:rsid w:val="001B4C84"/>
    <w:rsid w:val="001B5E00"/>
    <w:rsid w:val="001C3248"/>
    <w:rsid w:val="001C4CBB"/>
    <w:rsid w:val="001D55ED"/>
    <w:rsid w:val="001E4177"/>
    <w:rsid w:val="001E6D5A"/>
    <w:rsid w:val="001F1B7B"/>
    <w:rsid w:val="001F7DC6"/>
    <w:rsid w:val="00202814"/>
    <w:rsid w:val="00210101"/>
    <w:rsid w:val="0021257A"/>
    <w:rsid w:val="00216907"/>
    <w:rsid w:val="00217E8C"/>
    <w:rsid w:val="00237347"/>
    <w:rsid w:val="00237F4E"/>
    <w:rsid w:val="002421BB"/>
    <w:rsid w:val="00247B9C"/>
    <w:rsid w:val="00250703"/>
    <w:rsid w:val="00252508"/>
    <w:rsid w:val="0025346B"/>
    <w:rsid w:val="002539B9"/>
    <w:rsid w:val="00254803"/>
    <w:rsid w:val="0025796E"/>
    <w:rsid w:val="00260E63"/>
    <w:rsid w:val="002635FE"/>
    <w:rsid w:val="002707A2"/>
    <w:rsid w:val="002754F8"/>
    <w:rsid w:val="00280614"/>
    <w:rsid w:val="00290C85"/>
    <w:rsid w:val="002951A0"/>
    <w:rsid w:val="002962BC"/>
    <w:rsid w:val="002A093D"/>
    <w:rsid w:val="002A0DD0"/>
    <w:rsid w:val="002A1E22"/>
    <w:rsid w:val="002A237B"/>
    <w:rsid w:val="002A49AC"/>
    <w:rsid w:val="002A64FD"/>
    <w:rsid w:val="002B1EA5"/>
    <w:rsid w:val="002B31D0"/>
    <w:rsid w:val="002B6963"/>
    <w:rsid w:val="002C5085"/>
    <w:rsid w:val="002C7A84"/>
    <w:rsid w:val="002D030E"/>
    <w:rsid w:val="002D098E"/>
    <w:rsid w:val="002D6F8D"/>
    <w:rsid w:val="002E2087"/>
    <w:rsid w:val="002E35E1"/>
    <w:rsid w:val="002E4FD9"/>
    <w:rsid w:val="002F3ABA"/>
    <w:rsid w:val="00302EA0"/>
    <w:rsid w:val="00312F50"/>
    <w:rsid w:val="00322416"/>
    <w:rsid w:val="00322A85"/>
    <w:rsid w:val="00323DD0"/>
    <w:rsid w:val="00324168"/>
    <w:rsid w:val="0032573B"/>
    <w:rsid w:val="00325FA0"/>
    <w:rsid w:val="00334BDA"/>
    <w:rsid w:val="00336F6C"/>
    <w:rsid w:val="00340044"/>
    <w:rsid w:val="003409D3"/>
    <w:rsid w:val="00343909"/>
    <w:rsid w:val="003448F4"/>
    <w:rsid w:val="00367F78"/>
    <w:rsid w:val="00374F5E"/>
    <w:rsid w:val="00377E3E"/>
    <w:rsid w:val="00384AEB"/>
    <w:rsid w:val="00390B2A"/>
    <w:rsid w:val="00396C9F"/>
    <w:rsid w:val="003970EC"/>
    <w:rsid w:val="003A0D59"/>
    <w:rsid w:val="003A26D1"/>
    <w:rsid w:val="003A779E"/>
    <w:rsid w:val="003B1274"/>
    <w:rsid w:val="003C1CF2"/>
    <w:rsid w:val="003C1E5A"/>
    <w:rsid w:val="003C4A61"/>
    <w:rsid w:val="003D0F4D"/>
    <w:rsid w:val="003D5B0D"/>
    <w:rsid w:val="003E0499"/>
    <w:rsid w:val="003E26FD"/>
    <w:rsid w:val="003E4BE5"/>
    <w:rsid w:val="003E6461"/>
    <w:rsid w:val="003E70C2"/>
    <w:rsid w:val="003E7F01"/>
    <w:rsid w:val="003F1D70"/>
    <w:rsid w:val="003F2F3E"/>
    <w:rsid w:val="003F3941"/>
    <w:rsid w:val="003F4168"/>
    <w:rsid w:val="003F5C73"/>
    <w:rsid w:val="00406575"/>
    <w:rsid w:val="00411294"/>
    <w:rsid w:val="00411FC7"/>
    <w:rsid w:val="004151E3"/>
    <w:rsid w:val="00427051"/>
    <w:rsid w:val="0042722E"/>
    <w:rsid w:val="004312FE"/>
    <w:rsid w:val="00434779"/>
    <w:rsid w:val="00436A2D"/>
    <w:rsid w:val="004448A6"/>
    <w:rsid w:val="0044528D"/>
    <w:rsid w:val="00446A91"/>
    <w:rsid w:val="004537B7"/>
    <w:rsid w:val="00456A4F"/>
    <w:rsid w:val="00465C31"/>
    <w:rsid w:val="00482526"/>
    <w:rsid w:val="0048313D"/>
    <w:rsid w:val="00490DF4"/>
    <w:rsid w:val="004941BE"/>
    <w:rsid w:val="004A1847"/>
    <w:rsid w:val="004A305D"/>
    <w:rsid w:val="004A4AD0"/>
    <w:rsid w:val="004A4D15"/>
    <w:rsid w:val="004A6482"/>
    <w:rsid w:val="004A6B90"/>
    <w:rsid w:val="004B2345"/>
    <w:rsid w:val="004B5B97"/>
    <w:rsid w:val="004E02F6"/>
    <w:rsid w:val="004E237C"/>
    <w:rsid w:val="004F21C4"/>
    <w:rsid w:val="004F2CC7"/>
    <w:rsid w:val="004F685F"/>
    <w:rsid w:val="0050003E"/>
    <w:rsid w:val="00501997"/>
    <w:rsid w:val="00505EA0"/>
    <w:rsid w:val="00507571"/>
    <w:rsid w:val="00507E15"/>
    <w:rsid w:val="005206AF"/>
    <w:rsid w:val="0052204E"/>
    <w:rsid w:val="00524145"/>
    <w:rsid w:val="00544CD9"/>
    <w:rsid w:val="005562E0"/>
    <w:rsid w:val="005566E8"/>
    <w:rsid w:val="00562D8D"/>
    <w:rsid w:val="00565756"/>
    <w:rsid w:val="00574867"/>
    <w:rsid w:val="00574E12"/>
    <w:rsid w:val="00576BA2"/>
    <w:rsid w:val="005811F5"/>
    <w:rsid w:val="00583AA8"/>
    <w:rsid w:val="00590057"/>
    <w:rsid w:val="00591460"/>
    <w:rsid w:val="00592628"/>
    <w:rsid w:val="00593D47"/>
    <w:rsid w:val="0059573A"/>
    <w:rsid w:val="005A013B"/>
    <w:rsid w:val="005A2B33"/>
    <w:rsid w:val="005A64B0"/>
    <w:rsid w:val="005A7929"/>
    <w:rsid w:val="005B0A93"/>
    <w:rsid w:val="005B4B36"/>
    <w:rsid w:val="005B6F23"/>
    <w:rsid w:val="005C16BE"/>
    <w:rsid w:val="005C2365"/>
    <w:rsid w:val="005C2AD8"/>
    <w:rsid w:val="005C3777"/>
    <w:rsid w:val="005C4F04"/>
    <w:rsid w:val="005C5CDC"/>
    <w:rsid w:val="005C78BD"/>
    <w:rsid w:val="005D02EB"/>
    <w:rsid w:val="005D1FAB"/>
    <w:rsid w:val="005D476C"/>
    <w:rsid w:val="005D4809"/>
    <w:rsid w:val="005F1320"/>
    <w:rsid w:val="00602E2A"/>
    <w:rsid w:val="00610812"/>
    <w:rsid w:val="00611932"/>
    <w:rsid w:val="006219F8"/>
    <w:rsid w:val="0062297E"/>
    <w:rsid w:val="00627E36"/>
    <w:rsid w:val="00633C96"/>
    <w:rsid w:val="00635223"/>
    <w:rsid w:val="006412C4"/>
    <w:rsid w:val="006431AB"/>
    <w:rsid w:val="00646921"/>
    <w:rsid w:val="00650FF7"/>
    <w:rsid w:val="00653EAB"/>
    <w:rsid w:val="00655D14"/>
    <w:rsid w:val="00657320"/>
    <w:rsid w:val="006636A5"/>
    <w:rsid w:val="00665D70"/>
    <w:rsid w:val="00671DAC"/>
    <w:rsid w:val="00673F8A"/>
    <w:rsid w:val="006743CC"/>
    <w:rsid w:val="0067701B"/>
    <w:rsid w:val="006900D9"/>
    <w:rsid w:val="006915A3"/>
    <w:rsid w:val="00691CD6"/>
    <w:rsid w:val="006A1288"/>
    <w:rsid w:val="006B0235"/>
    <w:rsid w:val="006B3AF3"/>
    <w:rsid w:val="006B7C47"/>
    <w:rsid w:val="006C7FC3"/>
    <w:rsid w:val="006D12F8"/>
    <w:rsid w:val="006D6B63"/>
    <w:rsid w:val="006E6F7D"/>
    <w:rsid w:val="006F2391"/>
    <w:rsid w:val="00704701"/>
    <w:rsid w:val="00704A33"/>
    <w:rsid w:val="00706C16"/>
    <w:rsid w:val="00710EC4"/>
    <w:rsid w:val="00720051"/>
    <w:rsid w:val="007324BA"/>
    <w:rsid w:val="007345B0"/>
    <w:rsid w:val="0074037A"/>
    <w:rsid w:val="007425AB"/>
    <w:rsid w:val="00745F60"/>
    <w:rsid w:val="00746856"/>
    <w:rsid w:val="00756841"/>
    <w:rsid w:val="00761027"/>
    <w:rsid w:val="007649AB"/>
    <w:rsid w:val="00771D0C"/>
    <w:rsid w:val="0078017A"/>
    <w:rsid w:val="00783213"/>
    <w:rsid w:val="007833AC"/>
    <w:rsid w:val="0078423F"/>
    <w:rsid w:val="007A5D44"/>
    <w:rsid w:val="007A7374"/>
    <w:rsid w:val="007B00C3"/>
    <w:rsid w:val="007B073C"/>
    <w:rsid w:val="007B090C"/>
    <w:rsid w:val="007B268C"/>
    <w:rsid w:val="007B7171"/>
    <w:rsid w:val="007C0C0F"/>
    <w:rsid w:val="007C3DC2"/>
    <w:rsid w:val="007C440F"/>
    <w:rsid w:val="007C4C60"/>
    <w:rsid w:val="007D251C"/>
    <w:rsid w:val="007D4371"/>
    <w:rsid w:val="007E10E0"/>
    <w:rsid w:val="007E5497"/>
    <w:rsid w:val="007F749E"/>
    <w:rsid w:val="008010A4"/>
    <w:rsid w:val="00806F5F"/>
    <w:rsid w:val="008116A3"/>
    <w:rsid w:val="00813197"/>
    <w:rsid w:val="00815006"/>
    <w:rsid w:val="00820278"/>
    <w:rsid w:val="00827189"/>
    <w:rsid w:val="0083067D"/>
    <w:rsid w:val="008312C2"/>
    <w:rsid w:val="00837AF9"/>
    <w:rsid w:val="0084100E"/>
    <w:rsid w:val="00847590"/>
    <w:rsid w:val="0085333A"/>
    <w:rsid w:val="00875C73"/>
    <w:rsid w:val="008843B6"/>
    <w:rsid w:val="00884C3B"/>
    <w:rsid w:val="00887EAE"/>
    <w:rsid w:val="00891928"/>
    <w:rsid w:val="00891DFC"/>
    <w:rsid w:val="00894238"/>
    <w:rsid w:val="0089480A"/>
    <w:rsid w:val="008A446D"/>
    <w:rsid w:val="008A4CDB"/>
    <w:rsid w:val="008B4682"/>
    <w:rsid w:val="008C08C3"/>
    <w:rsid w:val="008C7749"/>
    <w:rsid w:val="008D0B33"/>
    <w:rsid w:val="008D180B"/>
    <w:rsid w:val="008D5447"/>
    <w:rsid w:val="008E1129"/>
    <w:rsid w:val="008E3DE6"/>
    <w:rsid w:val="008F0EA7"/>
    <w:rsid w:val="008F23DB"/>
    <w:rsid w:val="008F2F66"/>
    <w:rsid w:val="008F5D42"/>
    <w:rsid w:val="00904B97"/>
    <w:rsid w:val="00910750"/>
    <w:rsid w:val="00912A68"/>
    <w:rsid w:val="00915A6C"/>
    <w:rsid w:val="00917696"/>
    <w:rsid w:val="00923EEF"/>
    <w:rsid w:val="00924357"/>
    <w:rsid w:val="009419F9"/>
    <w:rsid w:val="00945897"/>
    <w:rsid w:val="00954B94"/>
    <w:rsid w:val="0095685E"/>
    <w:rsid w:val="00957F64"/>
    <w:rsid w:val="00961B09"/>
    <w:rsid w:val="009625F7"/>
    <w:rsid w:val="009648E2"/>
    <w:rsid w:val="00965334"/>
    <w:rsid w:val="0097093E"/>
    <w:rsid w:val="00986B88"/>
    <w:rsid w:val="009901FB"/>
    <w:rsid w:val="0099471D"/>
    <w:rsid w:val="009A0DFA"/>
    <w:rsid w:val="009A1608"/>
    <w:rsid w:val="009B2D26"/>
    <w:rsid w:val="009C0B2C"/>
    <w:rsid w:val="009C2215"/>
    <w:rsid w:val="009C51D9"/>
    <w:rsid w:val="009C71FA"/>
    <w:rsid w:val="009C72E7"/>
    <w:rsid w:val="009D2583"/>
    <w:rsid w:val="009D3058"/>
    <w:rsid w:val="009E375F"/>
    <w:rsid w:val="009E63EC"/>
    <w:rsid w:val="009E78AE"/>
    <w:rsid w:val="009F02CF"/>
    <w:rsid w:val="009F3A13"/>
    <w:rsid w:val="009F740C"/>
    <w:rsid w:val="00A033F3"/>
    <w:rsid w:val="00A122D3"/>
    <w:rsid w:val="00A17F13"/>
    <w:rsid w:val="00A20739"/>
    <w:rsid w:val="00A33C78"/>
    <w:rsid w:val="00A354C7"/>
    <w:rsid w:val="00A41AAE"/>
    <w:rsid w:val="00A423AC"/>
    <w:rsid w:val="00A4299E"/>
    <w:rsid w:val="00A4363F"/>
    <w:rsid w:val="00A55ED8"/>
    <w:rsid w:val="00A646FD"/>
    <w:rsid w:val="00A70FE4"/>
    <w:rsid w:val="00A84E9B"/>
    <w:rsid w:val="00A923F1"/>
    <w:rsid w:val="00AA4E12"/>
    <w:rsid w:val="00AB01F8"/>
    <w:rsid w:val="00AB05CF"/>
    <w:rsid w:val="00AB0ADB"/>
    <w:rsid w:val="00AB6BD1"/>
    <w:rsid w:val="00AC6D75"/>
    <w:rsid w:val="00AD2DD6"/>
    <w:rsid w:val="00AD3883"/>
    <w:rsid w:val="00AD57ED"/>
    <w:rsid w:val="00AE282C"/>
    <w:rsid w:val="00AE300D"/>
    <w:rsid w:val="00AF15DC"/>
    <w:rsid w:val="00B00CDA"/>
    <w:rsid w:val="00B01B1A"/>
    <w:rsid w:val="00B11336"/>
    <w:rsid w:val="00B20522"/>
    <w:rsid w:val="00B30CCC"/>
    <w:rsid w:val="00B31DAF"/>
    <w:rsid w:val="00B43385"/>
    <w:rsid w:val="00B4668F"/>
    <w:rsid w:val="00B56E73"/>
    <w:rsid w:val="00B57596"/>
    <w:rsid w:val="00B60C52"/>
    <w:rsid w:val="00B72CD3"/>
    <w:rsid w:val="00B72FFF"/>
    <w:rsid w:val="00B75645"/>
    <w:rsid w:val="00B76AF2"/>
    <w:rsid w:val="00B77D9C"/>
    <w:rsid w:val="00B83010"/>
    <w:rsid w:val="00B86739"/>
    <w:rsid w:val="00B9154A"/>
    <w:rsid w:val="00BA2FE7"/>
    <w:rsid w:val="00BA53AB"/>
    <w:rsid w:val="00BA592D"/>
    <w:rsid w:val="00BB4AF6"/>
    <w:rsid w:val="00BC3D36"/>
    <w:rsid w:val="00BD6588"/>
    <w:rsid w:val="00BD6E6E"/>
    <w:rsid w:val="00BD7F72"/>
    <w:rsid w:val="00BF4818"/>
    <w:rsid w:val="00BF56FD"/>
    <w:rsid w:val="00BF59F2"/>
    <w:rsid w:val="00C04FB3"/>
    <w:rsid w:val="00C16F27"/>
    <w:rsid w:val="00C170A3"/>
    <w:rsid w:val="00C21566"/>
    <w:rsid w:val="00C2178B"/>
    <w:rsid w:val="00C25E01"/>
    <w:rsid w:val="00C330EB"/>
    <w:rsid w:val="00C44CDD"/>
    <w:rsid w:val="00C570D3"/>
    <w:rsid w:val="00C611B9"/>
    <w:rsid w:val="00C66E50"/>
    <w:rsid w:val="00C754BE"/>
    <w:rsid w:val="00C760F4"/>
    <w:rsid w:val="00C76B1C"/>
    <w:rsid w:val="00C8324E"/>
    <w:rsid w:val="00C86C28"/>
    <w:rsid w:val="00C93560"/>
    <w:rsid w:val="00C939AD"/>
    <w:rsid w:val="00C96672"/>
    <w:rsid w:val="00CA5F1A"/>
    <w:rsid w:val="00CB02B4"/>
    <w:rsid w:val="00CB6357"/>
    <w:rsid w:val="00CC1B26"/>
    <w:rsid w:val="00CC5593"/>
    <w:rsid w:val="00CD072A"/>
    <w:rsid w:val="00CD1C8D"/>
    <w:rsid w:val="00CD579D"/>
    <w:rsid w:val="00CE2E81"/>
    <w:rsid w:val="00CE3DCB"/>
    <w:rsid w:val="00CE457E"/>
    <w:rsid w:val="00CE4840"/>
    <w:rsid w:val="00CE57D3"/>
    <w:rsid w:val="00D025D4"/>
    <w:rsid w:val="00D1039D"/>
    <w:rsid w:val="00D13A00"/>
    <w:rsid w:val="00D15D3E"/>
    <w:rsid w:val="00D24251"/>
    <w:rsid w:val="00D316C2"/>
    <w:rsid w:val="00D36195"/>
    <w:rsid w:val="00D3748B"/>
    <w:rsid w:val="00D423A2"/>
    <w:rsid w:val="00D43C09"/>
    <w:rsid w:val="00D504A2"/>
    <w:rsid w:val="00D520D8"/>
    <w:rsid w:val="00D615CC"/>
    <w:rsid w:val="00D63AC2"/>
    <w:rsid w:val="00D64F27"/>
    <w:rsid w:val="00D7383B"/>
    <w:rsid w:val="00D74769"/>
    <w:rsid w:val="00D74E0A"/>
    <w:rsid w:val="00D819C7"/>
    <w:rsid w:val="00D83906"/>
    <w:rsid w:val="00DA231B"/>
    <w:rsid w:val="00DA23A0"/>
    <w:rsid w:val="00DC0EBB"/>
    <w:rsid w:val="00DC39FC"/>
    <w:rsid w:val="00DD37C9"/>
    <w:rsid w:val="00DD760D"/>
    <w:rsid w:val="00DF181C"/>
    <w:rsid w:val="00DF277D"/>
    <w:rsid w:val="00DF5254"/>
    <w:rsid w:val="00DF7182"/>
    <w:rsid w:val="00DF758C"/>
    <w:rsid w:val="00E04AA8"/>
    <w:rsid w:val="00E15E7B"/>
    <w:rsid w:val="00E16408"/>
    <w:rsid w:val="00E20894"/>
    <w:rsid w:val="00E245AB"/>
    <w:rsid w:val="00E24D8D"/>
    <w:rsid w:val="00E271AE"/>
    <w:rsid w:val="00E2764C"/>
    <w:rsid w:val="00E27F2E"/>
    <w:rsid w:val="00E31D10"/>
    <w:rsid w:val="00E37CC6"/>
    <w:rsid w:val="00E413EA"/>
    <w:rsid w:val="00E4307B"/>
    <w:rsid w:val="00E462CB"/>
    <w:rsid w:val="00E50AFE"/>
    <w:rsid w:val="00E62E21"/>
    <w:rsid w:val="00E63830"/>
    <w:rsid w:val="00E66814"/>
    <w:rsid w:val="00E70643"/>
    <w:rsid w:val="00E75C92"/>
    <w:rsid w:val="00E771DC"/>
    <w:rsid w:val="00E805B0"/>
    <w:rsid w:val="00E8772A"/>
    <w:rsid w:val="00E90F6B"/>
    <w:rsid w:val="00E912C5"/>
    <w:rsid w:val="00E92C27"/>
    <w:rsid w:val="00EA0E3D"/>
    <w:rsid w:val="00EA30A9"/>
    <w:rsid w:val="00EB3C32"/>
    <w:rsid w:val="00EB4BA7"/>
    <w:rsid w:val="00EB60C9"/>
    <w:rsid w:val="00EC38A7"/>
    <w:rsid w:val="00ED738E"/>
    <w:rsid w:val="00EE092E"/>
    <w:rsid w:val="00EE1AA8"/>
    <w:rsid w:val="00EE1CCA"/>
    <w:rsid w:val="00EE5D98"/>
    <w:rsid w:val="00EE5E41"/>
    <w:rsid w:val="00EE6A0A"/>
    <w:rsid w:val="00EE7055"/>
    <w:rsid w:val="00EF1622"/>
    <w:rsid w:val="00EF39B6"/>
    <w:rsid w:val="00EF77F8"/>
    <w:rsid w:val="00F00441"/>
    <w:rsid w:val="00F03BD5"/>
    <w:rsid w:val="00F07057"/>
    <w:rsid w:val="00F111E0"/>
    <w:rsid w:val="00F15334"/>
    <w:rsid w:val="00F2173D"/>
    <w:rsid w:val="00F21AD1"/>
    <w:rsid w:val="00F246E3"/>
    <w:rsid w:val="00F30820"/>
    <w:rsid w:val="00F31EDC"/>
    <w:rsid w:val="00F32B40"/>
    <w:rsid w:val="00F3659D"/>
    <w:rsid w:val="00F37DD8"/>
    <w:rsid w:val="00F462B3"/>
    <w:rsid w:val="00F5223B"/>
    <w:rsid w:val="00F5664F"/>
    <w:rsid w:val="00F571C7"/>
    <w:rsid w:val="00F61B9E"/>
    <w:rsid w:val="00F666C4"/>
    <w:rsid w:val="00F67D26"/>
    <w:rsid w:val="00F76AFC"/>
    <w:rsid w:val="00F84CF9"/>
    <w:rsid w:val="00F85F66"/>
    <w:rsid w:val="00F86707"/>
    <w:rsid w:val="00F90598"/>
    <w:rsid w:val="00F90902"/>
    <w:rsid w:val="00F90EC0"/>
    <w:rsid w:val="00FA47C0"/>
    <w:rsid w:val="00FA7CBA"/>
    <w:rsid w:val="00FB368F"/>
    <w:rsid w:val="00FB5DD1"/>
    <w:rsid w:val="00FC2B5D"/>
    <w:rsid w:val="00FC57B0"/>
    <w:rsid w:val="00FC7C37"/>
    <w:rsid w:val="00FD30B5"/>
    <w:rsid w:val="00FD371F"/>
    <w:rsid w:val="00FF1449"/>
    <w:rsid w:val="00FF4F1B"/>
    <w:rsid w:val="00FF766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Heading1">
    <w:name w:val="heading 1"/>
    <w:basedOn w:val="Normal"/>
    <w:next w:val="Normal"/>
    <w:link w:val="Heading1Char"/>
    <w:uiPriority w:val="9"/>
    <w:qFormat/>
    <w:rsid w:val="00D50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styleId="CommentReference">
    <w:name w:val="annotation reference"/>
    <w:basedOn w:val="DefaultParagraphFont"/>
    <w:uiPriority w:val="99"/>
    <w:semiHidden/>
    <w:unhideWhenUsed/>
    <w:rsid w:val="0059573A"/>
    <w:rPr>
      <w:sz w:val="16"/>
      <w:szCs w:val="16"/>
    </w:rPr>
  </w:style>
  <w:style w:type="paragraph" w:styleId="CommentText">
    <w:name w:val="annotation text"/>
    <w:basedOn w:val="Normal"/>
    <w:link w:val="CommentTextChar"/>
    <w:uiPriority w:val="99"/>
    <w:unhideWhenUsed/>
    <w:rsid w:val="0059573A"/>
    <w:pPr>
      <w:spacing w:line="240" w:lineRule="auto"/>
    </w:pPr>
    <w:rPr>
      <w:sz w:val="20"/>
      <w:szCs w:val="20"/>
    </w:rPr>
  </w:style>
  <w:style w:type="character" w:customStyle="1" w:styleId="CommentTextChar">
    <w:name w:val="Comment Text Char"/>
    <w:basedOn w:val="DefaultParagraphFont"/>
    <w:link w:val="CommentText"/>
    <w:uiPriority w:val="99"/>
    <w:rsid w:val="0059573A"/>
    <w:rPr>
      <w:sz w:val="20"/>
      <w:szCs w:val="20"/>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847590"/>
    <w:rPr>
      <w:rFonts w:ascii="Geomanist Light" w:hAnsi="Geomanist Light"/>
      <w:lang w:val="es-ES"/>
    </w:rPr>
  </w:style>
  <w:style w:type="character" w:customStyle="1" w:styleId="Heading1Char">
    <w:name w:val="Heading 1 Char"/>
    <w:basedOn w:val="DefaultParagraphFont"/>
    <w:link w:val="Heading1"/>
    <w:uiPriority w:val="9"/>
    <w:rsid w:val="00D504A2"/>
    <w:rPr>
      <w:rFonts w:asciiTheme="majorHAnsi" w:eastAsiaTheme="majorEastAsia" w:hAnsiTheme="majorHAnsi" w:cstheme="majorBidi"/>
      <w:color w:val="2F5496" w:themeColor="accent1" w:themeShade="BF"/>
      <w:sz w:val="32"/>
      <w:szCs w:val="32"/>
    </w:rPr>
  </w:style>
  <w:style w:type="paragraph" w:customStyle="1" w:styleId="Appelnotedebasde">
    <w:name w:val="Appel note de bas de..."/>
    <w:basedOn w:val="Normal"/>
    <w:link w:val="FootnoteReference"/>
    <w:uiPriority w:val="99"/>
    <w:rsid w:val="00C44CDD"/>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velandiam@mincultura.gov.c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0FC299A2-F3A2-7546-ADE3-A75A9255ABEC}">
  <ds:schemaRefs>
    <ds:schemaRef ds:uri="http://schemas.openxmlformats.org/officeDocument/2006/bibliography"/>
  </ds:schemaRefs>
</ds:datastoreItem>
</file>

<file path=customXml/itemProps4.xml><?xml version="1.0" encoding="utf-8"?>
<ds:datastoreItem xmlns:ds="http://schemas.openxmlformats.org/officeDocument/2006/customXml" ds:itemID="{2BAC81B7-5B09-4FC2-93D6-46049273CC90}"/>
</file>

<file path=docProps/app.xml><?xml version="1.0" encoding="utf-8"?>
<Properties xmlns="http://schemas.openxmlformats.org/officeDocument/2006/extended-properties" xmlns:vt="http://schemas.openxmlformats.org/officeDocument/2006/docPropsVTypes">
  <Template>Normal.dotm</Template>
  <TotalTime>10</TotalTime>
  <Pages>14</Pages>
  <Words>4226</Words>
  <Characters>24093</Characters>
  <Application>Microsoft Office Word</Application>
  <DocSecurity>0</DocSecurity>
  <Lines>200</Lines>
  <Paragraphs>56</Paragraphs>
  <ScaleCrop>false</ScaleCrop>
  <Company/>
  <LinksUpToDate>false</LinksUpToDate>
  <CharactersWithSpaces>28263</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4784165</vt:i4>
      </vt:variant>
      <vt:variant>
        <vt:i4>0</vt:i4>
      </vt:variant>
      <vt:variant>
        <vt:i4>0</vt:i4>
      </vt:variant>
      <vt:variant>
        <vt:i4>5</vt:i4>
      </vt:variant>
      <vt:variant>
        <vt:lpwstr>mailto:jvelandiam@mincultura.gov.co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84</cp:revision>
  <cp:lastPrinted>2023-01-10T21:18:00Z</cp:lastPrinted>
  <dcterms:created xsi:type="dcterms:W3CDTF">2024-08-10T02:04:00Z</dcterms:created>
  <dcterms:modified xsi:type="dcterms:W3CDTF">2024-08-10T02:25:00Z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