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33C1A" w14:textId="66DBAE69" w:rsidR="00C30198" w:rsidRPr="00C30198" w:rsidRDefault="00C30198" w:rsidP="00B522B9">
      <w:pPr>
        <w:spacing w:after="0" w:line="240" w:lineRule="auto"/>
        <w:rPr>
          <w:rFonts w:ascii="Verdana" w:hAnsi="Verdana"/>
          <w:b/>
          <w:bCs/>
        </w:rPr>
      </w:pPr>
      <w:bookmarkStart w:id="0" w:name="_Hlk175055027"/>
      <w:r w:rsidRPr="00C30198">
        <w:rPr>
          <w:rFonts w:ascii="Verdana" w:hAnsi="Verdana"/>
          <w:b/>
          <w:bCs/>
        </w:rPr>
        <w:t>LIQUIDACIÓN DEL CONTRATO – Definición – Objetivo – Normativa – Oportunidad</w:t>
      </w:r>
    </w:p>
    <w:p w14:paraId="251C7A19" w14:textId="77777777" w:rsidR="00C30198" w:rsidRDefault="00C30198" w:rsidP="00B522B9">
      <w:pPr>
        <w:spacing w:after="0" w:line="240" w:lineRule="auto"/>
        <w:rPr>
          <w:rFonts w:ascii="Verdana" w:hAnsi="Verdana"/>
          <w:b/>
          <w:bCs/>
        </w:rPr>
      </w:pPr>
    </w:p>
    <w:p w14:paraId="39F23E24" w14:textId="2792AACA" w:rsidR="00C30198" w:rsidRPr="00C30198" w:rsidRDefault="00C30198" w:rsidP="00C30198">
      <w:pPr>
        <w:pStyle w:val="Prrafodelista"/>
        <w:spacing w:after="120" w:line="240" w:lineRule="auto"/>
        <w:ind w:left="22"/>
        <w:jc w:val="both"/>
        <w:rPr>
          <w:rFonts w:ascii="Verdana" w:eastAsia="Calibri" w:hAnsi="Verdana" w:cs="Arial"/>
          <w:bCs/>
          <w:sz w:val="20"/>
          <w:szCs w:val="20"/>
        </w:rPr>
      </w:pPr>
      <w:r>
        <w:rPr>
          <w:rFonts w:ascii="Verdana" w:eastAsia="Calibri" w:hAnsi="Verdana" w:cs="Arial"/>
          <w:bCs/>
          <w:sz w:val="20"/>
          <w:szCs w:val="20"/>
          <w:lang w:val="es-CO"/>
        </w:rPr>
        <w:t xml:space="preserve">[…] </w:t>
      </w:r>
      <w:r w:rsidRPr="00C30198">
        <w:rPr>
          <w:rFonts w:ascii="Verdana" w:eastAsia="Calibri" w:hAnsi="Verdana" w:cs="Arial"/>
          <w:bCs/>
          <w:sz w:val="20"/>
          <w:szCs w:val="20"/>
          <w:lang w:val="es-ES_tradnl"/>
        </w:rPr>
        <w:t>es menester mencionar que l</w:t>
      </w:r>
      <w:r w:rsidRPr="00C30198">
        <w:rPr>
          <w:rFonts w:ascii="Verdana" w:eastAsia="Calibri" w:hAnsi="Verdana" w:cs="Arial"/>
          <w:bCs/>
          <w:sz w:val="20"/>
          <w:szCs w:val="20"/>
          <w:lang w:val="es-CO"/>
        </w:rPr>
        <w:t>a liquidación es el ajuste de cuentas donde las partes hacen un balance económico, técnico y jurídico del cumplimiento de las obligaciones que tienen a su cargo.</w:t>
      </w:r>
      <w:r w:rsidRPr="00C30198">
        <w:rPr>
          <w:rFonts w:ascii="Verdana" w:eastAsia="Calibri" w:hAnsi="Verdana" w:cs="Arial"/>
          <w:bCs/>
          <w:sz w:val="20"/>
          <w:szCs w:val="20"/>
        </w:rPr>
        <w:t xml:space="preserve"> Dicha etapa, supone un ajuste en relación con las cuentas y el estado de cumplimiento del contrato estatal y, por el otro, que la liquidación debe incluir el análisis de las condiciones de calidad y oportunidad en la entrega de los bienes, obras o servicios, así como el balance económico y el comportamiento financiero del negocio, razón por lo cual, a efectos de garantizar dicho cumplimiento, la póliza debe estar vigente hasta su liquidación.</w:t>
      </w:r>
    </w:p>
    <w:p w14:paraId="11EB22D0" w14:textId="77777777" w:rsidR="00C30198" w:rsidRPr="00C30198" w:rsidRDefault="00C30198" w:rsidP="00B522B9">
      <w:pPr>
        <w:spacing w:after="0" w:line="240" w:lineRule="auto"/>
        <w:rPr>
          <w:rFonts w:ascii="Verdana" w:hAnsi="Verdana"/>
          <w:b/>
          <w:bCs/>
          <w:lang w:val="es-ES"/>
        </w:rPr>
      </w:pPr>
    </w:p>
    <w:p w14:paraId="04F284C2" w14:textId="77777777" w:rsidR="00C30198" w:rsidRDefault="00C30198" w:rsidP="00B522B9">
      <w:pPr>
        <w:spacing w:after="0" w:line="240" w:lineRule="auto"/>
        <w:rPr>
          <w:rFonts w:ascii="Verdana" w:hAnsi="Verdana"/>
          <w:b/>
          <w:bCs/>
        </w:rPr>
      </w:pPr>
    </w:p>
    <w:p w14:paraId="3395E7EF" w14:textId="04A339F1" w:rsidR="00C30198" w:rsidRPr="00C30198" w:rsidRDefault="00C30198" w:rsidP="00B522B9">
      <w:pPr>
        <w:spacing w:after="0" w:line="240" w:lineRule="auto"/>
        <w:rPr>
          <w:rFonts w:ascii="Verdana" w:eastAsia="Geomanist Light" w:hAnsi="Verdana" w:cs="Arial"/>
          <w:b/>
          <w:bCs/>
          <w:color w:val="000000" w:themeColor="text1"/>
          <w:lang w:val="es-MX"/>
        </w:rPr>
      </w:pPr>
      <w:r w:rsidRPr="00C30198">
        <w:rPr>
          <w:rFonts w:ascii="Verdana" w:hAnsi="Verdana"/>
          <w:b/>
          <w:bCs/>
        </w:rPr>
        <w:t>GARANTÍA DE CUMPLIMIENTO – Garantías – Vigencia – Liquidación.</w:t>
      </w:r>
    </w:p>
    <w:p w14:paraId="393F3896" w14:textId="77777777" w:rsidR="00C30198" w:rsidRDefault="00C30198" w:rsidP="00B522B9">
      <w:pPr>
        <w:spacing w:after="0" w:line="240" w:lineRule="auto"/>
        <w:rPr>
          <w:rFonts w:ascii="Verdana" w:eastAsia="Geomanist Light" w:hAnsi="Verdana" w:cs="Arial"/>
          <w:color w:val="000000" w:themeColor="text1"/>
          <w:lang w:val="es-MX"/>
        </w:rPr>
      </w:pPr>
    </w:p>
    <w:p w14:paraId="1BB5172D" w14:textId="25331A18" w:rsidR="00C30198" w:rsidRPr="00C30198" w:rsidRDefault="00C30198" w:rsidP="00C30198">
      <w:pPr>
        <w:pStyle w:val="Prrafodelista"/>
        <w:spacing w:after="120" w:line="240" w:lineRule="auto"/>
        <w:ind w:left="22"/>
        <w:jc w:val="both"/>
        <w:rPr>
          <w:rFonts w:ascii="Verdana" w:eastAsia="Calibri" w:hAnsi="Verdana" w:cs="Arial"/>
          <w:bCs/>
          <w:sz w:val="20"/>
          <w:szCs w:val="20"/>
        </w:rPr>
      </w:pPr>
      <w:r w:rsidRPr="00C30198">
        <w:rPr>
          <w:rFonts w:ascii="Verdana" w:eastAsia="Calibri" w:hAnsi="Verdana" w:cs="Arial"/>
          <w:bCs/>
          <w:sz w:val="20"/>
          <w:szCs w:val="20"/>
        </w:rPr>
        <w:t xml:space="preserve">[…] </w:t>
      </w:r>
      <w:r w:rsidRPr="00C30198">
        <w:rPr>
          <w:rFonts w:ascii="Verdana" w:eastAsia="Calibri" w:hAnsi="Verdana" w:cs="Arial"/>
          <w:bCs/>
          <w:sz w:val="20"/>
          <w:szCs w:val="20"/>
        </w:rPr>
        <w:t>Ahora bien, de acuerdo con el artículo 2.2.1.2.3.1.12. del Decreto 1082 de 2015, existe la obligación por parte del contratista de mantener la vigencia de la garantía de cumplimiento, en cuanto al amparo de cumplimiento del contrato, hasta la liquidación del contrato. En este sentido, la vigencia del amparo de cumplimiento del contrato es la determinada en el artículo 2.2.1.2.3.1.12. del Decreto 1082 de 2015, esto es, hasta el momento en que se realice la liquidación del contrato, para lo cual se deberá tener en cuenta lo dispuesto por el artículo 11 de la Ley 1150 de 2007, según el cual la liquidación de los contratos se hará de mutuo acuerdo dentro del término fijado en los pliegos de condiciones o sus equivalentes o dentro del que acuerden las partes para el efecto o en su ausencia, el término supletivo establecido para la liquidación bilateral de 4 meses o los 2 meses siguientes para realizar la liquidación de forma unilateral. En este sentido, ante la falta de liquidación bilateral o unilateral del contrato en dichos plazos, el contratista debe cumplir con la previsión normativa referida, en el sentido de mantener la vigencia de la garantía de cumplimiento hasta la liquidación efectiva del contrato, sin perjuicio de interponer la demanda con la pretensión de liquidarlo judicialmente. De esta manera, si el contrato establece un plazo de liquidación de mutuo acuerdo de conformidad con lo señalado por el artículo 2.2.1.2.3.1.12. del Decreto 1082 de 2015, la entidad deberá verificar que la garantía se encuentre vigente, por lo menos, hasta dicho plazo. Si no se pacta un plazo de liquidación, se deberá tener en cuenta los términos supletivos de la liquidación bilateral y unilateral del artículo 11 de la ley 1150 de 2007. En todo caso, si por alguna razón no se logra liquidar el contrato dentro de dicho plazo, el contratista tiene el deber de mantener vigente la garantía hasta la liquidación efectiva del contrato, pues el artículo 2.2.1.2.3.1.12 del Decreto 1082 de 2015 lo dispone expresamente.</w:t>
      </w:r>
      <w:r>
        <w:rPr>
          <w:rFonts w:ascii="Verdana" w:eastAsia="Calibri" w:hAnsi="Verdana" w:cs="Arial"/>
          <w:bCs/>
          <w:sz w:val="20"/>
          <w:szCs w:val="20"/>
        </w:rPr>
        <w:t xml:space="preserve"> […]”</w:t>
      </w:r>
    </w:p>
    <w:p w14:paraId="0D46D4D8" w14:textId="77777777" w:rsidR="00C30198" w:rsidRPr="00C30198" w:rsidRDefault="00C30198" w:rsidP="00C30198">
      <w:pPr>
        <w:pStyle w:val="Prrafodelista"/>
        <w:spacing w:after="120" w:line="276" w:lineRule="auto"/>
        <w:jc w:val="both"/>
        <w:rPr>
          <w:rFonts w:ascii="Verdana" w:eastAsia="Calibri" w:hAnsi="Verdana" w:cs="Arial"/>
          <w:bCs/>
          <w:sz w:val="20"/>
          <w:szCs w:val="20"/>
        </w:rPr>
      </w:pPr>
    </w:p>
    <w:p w14:paraId="1CE084DD" w14:textId="77777777" w:rsidR="00C30198" w:rsidRDefault="00C30198" w:rsidP="00B522B9">
      <w:pPr>
        <w:spacing w:after="0" w:line="240" w:lineRule="auto"/>
        <w:rPr>
          <w:rFonts w:ascii="Verdana" w:eastAsia="Geomanist Light" w:hAnsi="Verdana" w:cs="Arial"/>
          <w:color w:val="000000" w:themeColor="text1"/>
        </w:rPr>
      </w:pPr>
    </w:p>
    <w:p w14:paraId="0DEC7170" w14:textId="77777777" w:rsidR="00C30198" w:rsidRDefault="00C30198" w:rsidP="00B522B9">
      <w:pPr>
        <w:spacing w:after="0" w:line="240" w:lineRule="auto"/>
        <w:rPr>
          <w:rFonts w:ascii="Verdana" w:eastAsia="Geomanist Light" w:hAnsi="Verdana" w:cs="Arial"/>
          <w:color w:val="000000" w:themeColor="text1"/>
        </w:rPr>
      </w:pPr>
    </w:p>
    <w:p w14:paraId="2214E400" w14:textId="77777777" w:rsidR="00C30198" w:rsidRDefault="00C30198" w:rsidP="00B522B9">
      <w:pPr>
        <w:spacing w:after="0" w:line="240" w:lineRule="auto"/>
        <w:rPr>
          <w:rFonts w:ascii="Verdana" w:eastAsia="Geomanist Light" w:hAnsi="Verdana" w:cs="Arial"/>
          <w:color w:val="000000" w:themeColor="text1"/>
        </w:rPr>
      </w:pPr>
    </w:p>
    <w:p w14:paraId="2019B62E" w14:textId="77777777" w:rsidR="00C30198" w:rsidRDefault="00C30198" w:rsidP="00B522B9">
      <w:pPr>
        <w:spacing w:after="0" w:line="240" w:lineRule="auto"/>
        <w:rPr>
          <w:rFonts w:ascii="Verdana" w:eastAsia="Geomanist Light" w:hAnsi="Verdana" w:cs="Arial"/>
          <w:color w:val="000000" w:themeColor="text1"/>
        </w:rPr>
      </w:pPr>
    </w:p>
    <w:p w14:paraId="53E59A62" w14:textId="77777777" w:rsidR="00C30198" w:rsidRPr="00C30198" w:rsidRDefault="00C30198" w:rsidP="00B522B9">
      <w:pPr>
        <w:spacing w:after="0" w:line="240" w:lineRule="auto"/>
        <w:rPr>
          <w:rFonts w:ascii="Verdana" w:eastAsia="Geomanist Light" w:hAnsi="Verdana" w:cs="Arial"/>
          <w:color w:val="000000" w:themeColor="text1"/>
        </w:rPr>
      </w:pPr>
    </w:p>
    <w:p w14:paraId="3311CA2F" w14:textId="77777777" w:rsidR="00C30198" w:rsidRDefault="00C30198" w:rsidP="00B522B9">
      <w:pPr>
        <w:spacing w:after="0" w:line="240" w:lineRule="auto"/>
        <w:rPr>
          <w:rFonts w:ascii="Verdana" w:eastAsia="Geomanist Light" w:hAnsi="Verdana" w:cs="Arial"/>
          <w:color w:val="000000" w:themeColor="text1"/>
          <w:lang w:val="es-MX"/>
        </w:rPr>
      </w:pPr>
    </w:p>
    <w:p w14:paraId="4DE693E6" w14:textId="6C55CFCD" w:rsidR="00B522B9" w:rsidRDefault="00B522B9" w:rsidP="00B522B9">
      <w:pPr>
        <w:spacing w:after="0" w:line="240" w:lineRule="auto"/>
        <w:rPr>
          <w:rFonts w:ascii="Verdana" w:eastAsia="Geomanist Light" w:hAnsi="Verdana" w:cs="Arial"/>
          <w:color w:val="201F1E"/>
          <w:lang w:val="es-MX"/>
        </w:rPr>
      </w:pPr>
      <w:r>
        <w:rPr>
          <w:rFonts w:ascii="Verdana" w:eastAsia="Geomanist Light" w:hAnsi="Verdana" w:cs="Arial"/>
          <w:color w:val="000000" w:themeColor="text1"/>
          <w:lang w:val="es-MX"/>
        </w:rPr>
        <w:lastRenderedPageBreak/>
        <w:t>B</w:t>
      </w:r>
      <w:r w:rsidRPr="00593A5F">
        <w:rPr>
          <w:rFonts w:ascii="Verdana" w:eastAsia="Geomanist Light" w:hAnsi="Verdana" w:cs="Arial"/>
          <w:color w:val="000000" w:themeColor="text1"/>
          <w:lang w:val="es-MX"/>
        </w:rPr>
        <w:t>ogotá D.C., </w:t>
      </w:r>
      <w:r w:rsidR="005A035E">
        <w:rPr>
          <w:rFonts w:ascii="Verdana" w:eastAsia="Geomanist Light" w:hAnsi="Verdana" w:cs="Arial"/>
          <w:color w:val="201F1E"/>
          <w:lang w:val="es-MX"/>
        </w:rPr>
        <w:t>23</w:t>
      </w:r>
      <w:r w:rsidRPr="00593A5F">
        <w:rPr>
          <w:rFonts w:ascii="Verdana" w:eastAsia="Geomanist Light" w:hAnsi="Verdana" w:cs="Arial"/>
          <w:color w:val="201F1E"/>
          <w:lang w:val="es-MX"/>
        </w:rPr>
        <w:t xml:space="preserve"> de </w:t>
      </w:r>
      <w:r w:rsidR="005A035E">
        <w:rPr>
          <w:rFonts w:ascii="Verdana" w:eastAsia="Geomanist Light" w:hAnsi="Verdana" w:cs="Arial"/>
          <w:color w:val="201F1E"/>
          <w:lang w:val="es-MX"/>
        </w:rPr>
        <w:t>agosto</w:t>
      </w:r>
      <w:r w:rsidRPr="00593A5F">
        <w:rPr>
          <w:rFonts w:ascii="Verdana" w:eastAsia="Geomanist Light" w:hAnsi="Verdana" w:cs="Arial"/>
          <w:color w:val="201F1E"/>
          <w:lang w:val="es-MX"/>
        </w:rPr>
        <w:t xml:space="preserve"> de </w:t>
      </w:r>
      <w:r w:rsidR="005A035E">
        <w:rPr>
          <w:rFonts w:ascii="Verdana" w:eastAsia="Geomanist Light" w:hAnsi="Verdana" w:cs="Arial"/>
          <w:color w:val="201F1E"/>
          <w:lang w:val="es-MX"/>
        </w:rPr>
        <w:t>2023</w:t>
      </w:r>
    </w:p>
    <w:p w14:paraId="21C4CDC0" w14:textId="77777777" w:rsidR="00B522B9" w:rsidRPr="00AA1286" w:rsidRDefault="00B522B9" w:rsidP="00B522B9">
      <w:pPr>
        <w:spacing w:after="0" w:line="240" w:lineRule="auto"/>
        <w:rPr>
          <w:rFonts w:ascii="Verdana" w:eastAsia="Geomanist Light" w:hAnsi="Verdana" w:cs="Arial"/>
          <w:color w:val="000000" w:themeColor="text1"/>
          <w:lang w:val="es-MX"/>
        </w:rPr>
      </w:pPr>
    </w:p>
    <w:p w14:paraId="21A380CB" w14:textId="553A5284" w:rsidR="005A035E" w:rsidRDefault="005A035E" w:rsidP="005A035E">
      <w:pPr>
        <w:spacing w:after="0" w:line="240" w:lineRule="auto"/>
        <w:jc w:val="right"/>
        <w:rPr>
          <w:rFonts w:ascii="Verdana" w:eastAsia="Calibri" w:hAnsi="Verdana" w:cs="Arial"/>
          <w:lang w:val="es-ES" w:eastAsia="es-ES"/>
        </w:rPr>
      </w:pPr>
      <w:r w:rsidRPr="005A035E">
        <w:rPr>
          <w:rFonts w:ascii="Verdana" w:eastAsia="Calibri" w:hAnsi="Verdana" w:cs="Arial"/>
          <w:noProof/>
          <w:lang w:val="es-ES" w:eastAsia="es-ES"/>
        </w:rPr>
        <w:drawing>
          <wp:inline distT="0" distB="0" distL="0" distR="0" wp14:anchorId="397C7CCD" wp14:editId="61D2C785">
            <wp:extent cx="2800349" cy="1114425"/>
            <wp:effectExtent l="0" t="0" r="635" b="0"/>
            <wp:docPr id="8846224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622496" name=""/>
                    <pic:cNvPicPr/>
                  </pic:nvPicPr>
                  <pic:blipFill>
                    <a:blip r:embed="rId10"/>
                    <a:stretch>
                      <a:fillRect/>
                    </a:stretch>
                  </pic:blipFill>
                  <pic:spPr>
                    <a:xfrm>
                      <a:off x="0" y="0"/>
                      <a:ext cx="2808361" cy="1117613"/>
                    </a:xfrm>
                    <a:prstGeom prst="rect">
                      <a:avLst/>
                    </a:prstGeom>
                  </pic:spPr>
                </pic:pic>
              </a:graphicData>
            </a:graphic>
          </wp:inline>
        </w:drawing>
      </w:r>
    </w:p>
    <w:p w14:paraId="16160782" w14:textId="2AFF5D1A" w:rsidR="00B522B9" w:rsidRPr="004F6829" w:rsidRDefault="00B522B9" w:rsidP="00B522B9">
      <w:pPr>
        <w:spacing w:after="0" w:line="240" w:lineRule="auto"/>
        <w:jc w:val="both"/>
        <w:rPr>
          <w:rFonts w:ascii="Verdana" w:eastAsia="Calibri" w:hAnsi="Verdana" w:cs="Arial"/>
          <w:lang w:val="es-ES" w:eastAsia="es-ES"/>
        </w:rPr>
      </w:pPr>
      <w:r>
        <w:rPr>
          <w:rFonts w:ascii="Verdana" w:eastAsia="Calibri" w:hAnsi="Verdana" w:cs="Arial"/>
          <w:lang w:val="es-ES" w:eastAsia="es-ES"/>
        </w:rPr>
        <w:t>señor</w:t>
      </w:r>
      <w:r w:rsidRPr="004F6829">
        <w:rPr>
          <w:rFonts w:ascii="Verdana" w:eastAsia="Calibri" w:hAnsi="Verdana" w:cs="Arial"/>
          <w:lang w:val="es-ES" w:eastAsia="es-ES"/>
        </w:rPr>
        <w:t>(a)</w:t>
      </w:r>
    </w:p>
    <w:p w14:paraId="662AC803" w14:textId="77777777" w:rsidR="00B522B9" w:rsidRPr="00B53B91" w:rsidRDefault="00B522B9" w:rsidP="00B522B9">
      <w:pPr>
        <w:spacing w:after="0" w:line="240" w:lineRule="auto"/>
        <w:jc w:val="both"/>
        <w:rPr>
          <w:rFonts w:ascii="Verdana" w:eastAsia="Calibri" w:hAnsi="Verdana" w:cs="Arial"/>
          <w:b/>
          <w:bCs/>
          <w:lang w:val="es-ES" w:eastAsia="es-ES"/>
        </w:rPr>
      </w:pPr>
      <w:r>
        <w:rPr>
          <w:rFonts w:ascii="Verdana" w:eastAsia="Calibri" w:hAnsi="Verdana" w:cs="Arial"/>
          <w:b/>
          <w:bCs/>
          <w:lang w:val="es-ES" w:eastAsia="es-ES"/>
        </w:rPr>
        <w:t>FRANCISCO JAVIER ZALDÚA VARGAS</w:t>
      </w:r>
    </w:p>
    <w:p w14:paraId="1248075D" w14:textId="77777777" w:rsidR="00B522B9" w:rsidRPr="004F6829" w:rsidRDefault="00000000" w:rsidP="00B522B9">
      <w:pPr>
        <w:spacing w:after="0" w:line="240" w:lineRule="auto"/>
        <w:rPr>
          <w:rFonts w:ascii="Verdana" w:eastAsia="Calibri" w:hAnsi="Verdana" w:cs="Arial"/>
          <w:u w:val="single"/>
          <w:lang w:val="es-ES" w:eastAsia="es-ES"/>
        </w:rPr>
      </w:pPr>
      <w:hyperlink r:id="rId11" w:history="1">
        <w:r w:rsidR="00B522B9" w:rsidRPr="003543C4">
          <w:rPr>
            <w:rStyle w:val="Hipervnculo"/>
            <w:rFonts w:ascii="Verdana" w:hAnsi="Verdana"/>
          </w:rPr>
          <w:t>polizas@fondoadaptacion.gov.co</w:t>
        </w:r>
      </w:hyperlink>
      <w:r w:rsidR="00B522B9">
        <w:rPr>
          <w:rFonts w:ascii="Verdana" w:hAnsi="Verdana"/>
        </w:rPr>
        <w:t xml:space="preserve">; </w:t>
      </w:r>
      <w:r w:rsidR="00B522B9" w:rsidRPr="004F6829">
        <w:rPr>
          <w:rFonts w:ascii="Verdana" w:hAnsi="Verdana"/>
        </w:rPr>
        <w:t xml:space="preserve"> </w:t>
      </w:r>
      <w:r w:rsidR="00B522B9" w:rsidRPr="004F6829">
        <w:rPr>
          <w:rFonts w:ascii="Verdana" w:eastAsia="Calibri" w:hAnsi="Verdana" w:cs="Arial"/>
          <w:lang w:val="es-ES" w:eastAsia="es-ES"/>
        </w:rPr>
        <w:t xml:space="preserve"> </w:t>
      </w:r>
      <w:r w:rsidR="00B522B9" w:rsidRPr="004F6829">
        <w:rPr>
          <w:rFonts w:ascii="Verdana" w:eastAsia="Calibri" w:hAnsi="Verdana" w:cs="Arial"/>
          <w:u w:val="single"/>
          <w:lang w:val="es-ES" w:eastAsia="es-ES"/>
        </w:rPr>
        <w:t xml:space="preserve"> </w:t>
      </w:r>
    </w:p>
    <w:p w14:paraId="704F4051" w14:textId="77777777" w:rsidR="00B522B9" w:rsidRPr="00593A5F" w:rsidRDefault="00B522B9" w:rsidP="00B522B9">
      <w:pPr>
        <w:spacing w:after="0" w:line="240" w:lineRule="auto"/>
        <w:rPr>
          <w:rFonts w:ascii="Verdana" w:eastAsia="Calibri" w:hAnsi="Verdana" w:cs="Arial"/>
          <w:b/>
          <w:bCs/>
          <w:color w:val="000000"/>
          <w:lang w:val="es-ES_tradnl" w:eastAsia="es-ES_tradnl"/>
        </w:rPr>
      </w:pPr>
      <w:r>
        <w:rPr>
          <w:rFonts w:ascii="Verdana" w:eastAsia="Calibri" w:hAnsi="Verdana" w:cs="Arial"/>
          <w:lang w:val="es-ES" w:eastAsia="es-ES"/>
        </w:rPr>
        <w:t>Bogotá D.C.</w:t>
      </w:r>
    </w:p>
    <w:p w14:paraId="2B6352D9" w14:textId="77777777" w:rsidR="00B522B9" w:rsidRPr="00593A5F" w:rsidRDefault="00B522B9" w:rsidP="00B522B9">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B522B9" w:rsidRPr="00593A5F" w14:paraId="0A273238" w14:textId="77777777" w:rsidTr="00F60AFA">
        <w:trPr>
          <w:trHeight w:val="884"/>
        </w:trPr>
        <w:tc>
          <w:tcPr>
            <w:tcW w:w="2689" w:type="dxa"/>
          </w:tcPr>
          <w:p w14:paraId="1C6E0635" w14:textId="77777777" w:rsidR="00B522B9" w:rsidRPr="005B6F15" w:rsidRDefault="00B522B9" w:rsidP="00F60AFA">
            <w:pPr>
              <w:jc w:val="both"/>
              <w:rPr>
                <w:rFonts w:ascii="Verdana" w:eastAsia="Calibri" w:hAnsi="Verdana" w:cs="Arial"/>
                <w:b/>
                <w:bCs/>
                <w:color w:val="7030A0"/>
                <w:lang w:val="es-ES_tradnl" w:eastAsia="es-ES_tradnl"/>
              </w:rPr>
            </w:pPr>
          </w:p>
        </w:tc>
        <w:tc>
          <w:tcPr>
            <w:tcW w:w="6100" w:type="dxa"/>
          </w:tcPr>
          <w:p w14:paraId="43F0DBA5" w14:textId="77777777" w:rsidR="00B522B9" w:rsidRPr="005B6F15" w:rsidRDefault="00B522B9" w:rsidP="00F60AFA">
            <w:pPr>
              <w:jc w:val="both"/>
              <w:rPr>
                <w:rFonts w:ascii="Verdana" w:eastAsia="Calibri" w:hAnsi="Verdana" w:cs="Arial"/>
                <w:b/>
                <w:bCs/>
                <w:color w:val="7030A0"/>
                <w:lang w:val="es-ES" w:eastAsia="es-ES"/>
              </w:rPr>
            </w:pPr>
            <w:r w:rsidRPr="005B6F15">
              <w:rPr>
                <w:rFonts w:ascii="Verdana" w:eastAsia="Calibri" w:hAnsi="Verdana" w:cs="Arial"/>
                <w:b/>
                <w:bCs/>
                <w:lang w:val="es-ES" w:eastAsia="es-ES"/>
              </w:rPr>
              <w:t>Concepto C- 173</w:t>
            </w:r>
            <w:r w:rsidRPr="005B6F15">
              <w:rPr>
                <w:rFonts w:ascii="Verdana" w:eastAsia="Calibri" w:hAnsi="Verdana" w:cs="Arial"/>
                <w:b/>
                <w:bCs/>
                <w:color w:val="7030A0"/>
                <w:lang w:val="es-ES" w:eastAsia="es-ES"/>
              </w:rPr>
              <w:t xml:space="preserve"> </w:t>
            </w:r>
            <w:r w:rsidRPr="005B6F15">
              <w:rPr>
                <w:rFonts w:ascii="Verdana" w:eastAsia="Calibri" w:hAnsi="Verdana" w:cs="Arial"/>
                <w:b/>
                <w:bCs/>
                <w:lang w:val="es-ES" w:eastAsia="es-ES"/>
              </w:rPr>
              <w:t>de</w:t>
            </w:r>
            <w:r w:rsidRPr="005B6F15">
              <w:rPr>
                <w:rFonts w:ascii="Verdana" w:eastAsia="Calibri" w:hAnsi="Verdana" w:cs="Arial"/>
                <w:b/>
                <w:bCs/>
                <w:color w:val="7030A0"/>
                <w:lang w:val="es-ES" w:eastAsia="es-ES"/>
              </w:rPr>
              <w:t xml:space="preserve"> </w:t>
            </w:r>
            <w:r w:rsidRPr="005B6F15">
              <w:rPr>
                <w:rFonts w:ascii="Verdana" w:eastAsia="Calibri" w:hAnsi="Verdana" w:cs="Arial"/>
                <w:b/>
                <w:bCs/>
                <w:lang w:val="es-ES" w:eastAsia="es-ES"/>
              </w:rPr>
              <w:t>2024</w:t>
            </w:r>
          </w:p>
        </w:tc>
      </w:tr>
      <w:tr w:rsidR="00B522B9" w:rsidRPr="001C58F6" w14:paraId="4E5DB347" w14:textId="77777777" w:rsidTr="00F60AFA">
        <w:trPr>
          <w:trHeight w:val="884"/>
        </w:trPr>
        <w:tc>
          <w:tcPr>
            <w:tcW w:w="2689" w:type="dxa"/>
          </w:tcPr>
          <w:p w14:paraId="1CBE49B0" w14:textId="77777777" w:rsidR="00B522B9" w:rsidRPr="00593A5F" w:rsidRDefault="00B522B9" w:rsidP="00F60AFA">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68EF6C7D" w14:textId="77777777" w:rsidR="00B522B9" w:rsidRDefault="00B522B9" w:rsidP="00F60AFA">
            <w:pPr>
              <w:pStyle w:val="Textoindependiente"/>
              <w:tabs>
                <w:tab w:val="left" w:pos="150"/>
              </w:tabs>
              <w:ind w:left="859" w:right="111"/>
              <w:rPr>
                <w:rFonts w:ascii="Verdana" w:hAnsi="Verdana"/>
              </w:rPr>
            </w:pPr>
            <w:r w:rsidRPr="005B6F15">
              <w:rPr>
                <w:rFonts w:ascii="Verdana" w:hAnsi="Verdana"/>
              </w:rPr>
              <w:t>LIQUIDACIÓN DEL CONTRATO – Definición – Objetivo – Normativa – Oportunidad</w:t>
            </w:r>
            <w:r>
              <w:rPr>
                <w:rFonts w:ascii="Verdana" w:hAnsi="Verdana"/>
              </w:rPr>
              <w:t xml:space="preserve"> /</w:t>
            </w:r>
            <w:r w:rsidRPr="005B6F15">
              <w:rPr>
                <w:rFonts w:ascii="Verdana" w:hAnsi="Verdana"/>
              </w:rPr>
              <w:t>GARANTÍA DE CUMPLIMIENTO – Garantía única de cumplimiento – Amparos / GARANTÍA DE CUMPLIMIENTO – Garantías – Vigencia – Liquidación</w:t>
            </w:r>
            <w:r>
              <w:rPr>
                <w:rFonts w:ascii="Verdana" w:hAnsi="Verdana"/>
              </w:rPr>
              <w:t>.</w:t>
            </w:r>
          </w:p>
          <w:p w14:paraId="4B1DB962" w14:textId="68BA7A8C" w:rsidR="00B522B9" w:rsidRPr="00FC16EF" w:rsidRDefault="00B522B9" w:rsidP="00F60AFA">
            <w:pPr>
              <w:pStyle w:val="Textoindependiente"/>
              <w:tabs>
                <w:tab w:val="left" w:pos="150"/>
              </w:tabs>
              <w:ind w:left="859" w:right="111"/>
              <w:rPr>
                <w:rFonts w:ascii="Verdana" w:hAnsi="Verdana"/>
                <w:highlight w:val="yellow"/>
              </w:rPr>
            </w:pPr>
          </w:p>
        </w:tc>
      </w:tr>
      <w:tr w:rsidR="00B522B9" w:rsidRPr="00593A5F" w14:paraId="72828D98" w14:textId="77777777" w:rsidTr="00F60AFA">
        <w:tc>
          <w:tcPr>
            <w:tcW w:w="2689" w:type="dxa"/>
          </w:tcPr>
          <w:p w14:paraId="7BB379FD" w14:textId="061CA687" w:rsidR="00B522B9" w:rsidRPr="00825AF7" w:rsidRDefault="00B522B9" w:rsidP="00F60AFA">
            <w:pPr>
              <w:jc w:val="both"/>
              <w:rPr>
                <w:rFonts w:ascii="Verdana" w:eastAsia="Calibri" w:hAnsi="Verdana" w:cs="Arial"/>
                <w:b/>
                <w:lang w:val="es-ES_tradnl" w:eastAsia="es-ES_tradnl"/>
              </w:rPr>
            </w:pPr>
            <w:r w:rsidRPr="00825AF7">
              <w:rPr>
                <w:rFonts w:ascii="Verdana" w:eastAsia="Calibri" w:hAnsi="Verdana" w:cs="Arial"/>
                <w:b/>
                <w:lang w:val="es-ES_tradnl" w:eastAsia="es-ES_tradnl"/>
              </w:rPr>
              <w:t>Radicación:</w:t>
            </w:r>
            <w:r w:rsidRPr="00825AF7">
              <w:rPr>
                <w:rFonts w:ascii="Verdana" w:eastAsia="Calibri" w:hAnsi="Verdana" w:cs="Arial"/>
                <w:lang w:val="es-ES_tradnl" w:eastAsia="es-ES_tradnl"/>
              </w:rPr>
              <w:t xml:space="preserve">               </w:t>
            </w:r>
          </w:p>
        </w:tc>
        <w:tc>
          <w:tcPr>
            <w:tcW w:w="6100" w:type="dxa"/>
          </w:tcPr>
          <w:p w14:paraId="2F5BDEE4" w14:textId="77777777" w:rsidR="00B522B9" w:rsidRPr="00825AF7" w:rsidRDefault="00B522B9" w:rsidP="00F60AFA">
            <w:pPr>
              <w:jc w:val="both"/>
              <w:rPr>
                <w:rFonts w:ascii="Verdana" w:eastAsia="Calibri" w:hAnsi="Verdana" w:cs="Arial"/>
                <w:lang w:val="es-ES_tradnl" w:eastAsia="es-ES_tradnl"/>
              </w:rPr>
            </w:pPr>
            <w:r w:rsidRPr="00825AF7">
              <w:rPr>
                <w:rFonts w:ascii="Verdana" w:eastAsia="Calibri" w:hAnsi="Verdana" w:cs="Arial"/>
                <w:lang w:val="es-ES_tradnl" w:eastAsia="es-ES_tradnl"/>
              </w:rPr>
              <w:t xml:space="preserve">Respuesta a consulta con radicado No. </w:t>
            </w:r>
            <w:r w:rsidRPr="00FC16EF">
              <w:rPr>
                <w:rFonts w:ascii="Verdana" w:eastAsia="Calibri" w:hAnsi="Verdana" w:cs="Arial"/>
                <w:lang w:val="es-ES_tradnl" w:eastAsia="es-ES_tradnl"/>
              </w:rPr>
              <w:t>P20240710007051</w:t>
            </w:r>
          </w:p>
        </w:tc>
      </w:tr>
    </w:tbl>
    <w:p w14:paraId="157EE5F9" w14:textId="77777777" w:rsidR="00B522B9" w:rsidRPr="00593A5F" w:rsidRDefault="00B522B9" w:rsidP="00B522B9">
      <w:pPr>
        <w:spacing w:after="0" w:line="240" w:lineRule="auto"/>
        <w:jc w:val="both"/>
        <w:rPr>
          <w:rFonts w:ascii="Verdana" w:eastAsia="Calibri" w:hAnsi="Verdana" w:cs="Arial"/>
          <w:color w:val="000000"/>
          <w:lang w:val="es-ES_tradnl" w:eastAsia="es-ES_tradnl"/>
        </w:rPr>
      </w:pPr>
    </w:p>
    <w:p w14:paraId="40494EB5" w14:textId="77777777" w:rsidR="00B522B9" w:rsidRDefault="00B522B9" w:rsidP="00B522B9">
      <w:pPr>
        <w:spacing w:after="0" w:line="276" w:lineRule="auto"/>
        <w:jc w:val="both"/>
        <w:rPr>
          <w:rFonts w:ascii="Verdana" w:eastAsia="Calibri" w:hAnsi="Verdana" w:cs="Arial"/>
          <w:color w:val="000000" w:themeColor="text1"/>
          <w:lang w:val="es-ES" w:eastAsia="es-ES"/>
        </w:rPr>
      </w:pPr>
      <w:r w:rsidRPr="00593A5F">
        <w:rPr>
          <w:rFonts w:ascii="Verdana" w:eastAsia="Calibri" w:hAnsi="Verdana" w:cs="Arial"/>
          <w:color w:val="000000" w:themeColor="text1"/>
          <w:lang w:val="es-ES" w:eastAsia="es-ES"/>
        </w:rPr>
        <w:t>Estimad</w:t>
      </w:r>
      <w:r>
        <w:rPr>
          <w:rFonts w:ascii="Verdana" w:eastAsia="Calibri" w:hAnsi="Verdana" w:cs="Arial"/>
          <w:color w:val="000000" w:themeColor="text1"/>
          <w:lang w:val="es-ES" w:eastAsia="es-ES"/>
        </w:rPr>
        <w:t xml:space="preserve">o señor </w:t>
      </w:r>
      <w:r w:rsidRPr="005651D3">
        <w:rPr>
          <w:rFonts w:ascii="Verdana" w:eastAsia="Calibri" w:hAnsi="Verdana" w:cs="Arial"/>
          <w:lang w:val="es-ES" w:eastAsia="es-ES"/>
        </w:rPr>
        <w:t xml:space="preserve">(a) </w:t>
      </w:r>
      <w:r>
        <w:rPr>
          <w:rFonts w:ascii="Verdana" w:eastAsia="Calibri" w:hAnsi="Verdana" w:cs="Arial"/>
          <w:lang w:val="es-ES" w:eastAsia="es-ES"/>
        </w:rPr>
        <w:t>Zaldúa</w:t>
      </w:r>
      <w:r w:rsidRPr="009A14E8">
        <w:rPr>
          <w:rFonts w:ascii="Verdana" w:eastAsia="Calibri" w:hAnsi="Verdana" w:cs="Arial"/>
          <w:lang w:val="es-ES" w:eastAsia="es-ES"/>
        </w:rPr>
        <w:t xml:space="preserve">: </w:t>
      </w:r>
    </w:p>
    <w:p w14:paraId="575D5A02" w14:textId="77777777" w:rsidR="00B522B9" w:rsidRDefault="00B522B9" w:rsidP="00B522B9">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3352D9EA" w14:textId="77777777" w:rsidR="00B522B9" w:rsidRDefault="00B522B9" w:rsidP="00B522B9">
      <w:pPr>
        <w:spacing w:after="0" w:line="276" w:lineRule="auto"/>
        <w:jc w:val="both"/>
        <w:rPr>
          <w:rFonts w:ascii="Verdana" w:eastAsia="Calibri" w:hAnsi="Verdana" w:cs="Arial"/>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 solicitud de</w:t>
      </w:r>
      <w:r>
        <w:rPr>
          <w:rFonts w:ascii="Verdana" w:eastAsia="Calibri" w:hAnsi="Verdana" w:cs="Arial"/>
          <w:color w:val="000000" w:themeColor="text1"/>
          <w:lang w:val="es-ES" w:eastAsia="es-ES"/>
        </w:rPr>
        <w:t xml:space="preserve"> </w:t>
      </w:r>
      <w:r w:rsidRPr="00D46ED3">
        <w:rPr>
          <w:rFonts w:ascii="Verdana" w:eastAsia="Calibri" w:hAnsi="Verdana" w:cs="Arial"/>
          <w:color w:val="000000" w:themeColor="text1"/>
          <w:lang w:val="es-ES" w:eastAsia="es-ES"/>
        </w:rPr>
        <w:t xml:space="preserve">consulta de </w:t>
      </w:r>
      <w:r w:rsidRPr="00D46ED3">
        <w:rPr>
          <w:rFonts w:ascii="Verdana" w:eastAsia="Calibri" w:hAnsi="Verdana" w:cs="Arial"/>
          <w:lang w:val="es-ES" w:eastAsia="es-ES"/>
        </w:rPr>
        <w:t xml:space="preserve">fecha </w:t>
      </w:r>
      <w:r>
        <w:rPr>
          <w:rFonts w:ascii="Verdana" w:eastAsia="Calibri" w:hAnsi="Verdana" w:cs="Arial"/>
          <w:lang w:val="es-ES" w:eastAsia="es-ES"/>
        </w:rPr>
        <w:t>10</w:t>
      </w:r>
      <w:r w:rsidRPr="00D46ED3">
        <w:rPr>
          <w:rFonts w:ascii="Verdana" w:eastAsia="Calibri" w:hAnsi="Verdana" w:cs="Arial"/>
          <w:lang w:val="es-ES" w:eastAsia="es-ES"/>
        </w:rPr>
        <w:t xml:space="preserve"> de ju</w:t>
      </w:r>
      <w:r>
        <w:rPr>
          <w:rFonts w:ascii="Verdana" w:eastAsia="Calibri" w:hAnsi="Verdana" w:cs="Arial"/>
          <w:lang w:val="es-ES" w:eastAsia="es-ES"/>
        </w:rPr>
        <w:t>l</w:t>
      </w:r>
      <w:r w:rsidRPr="00D46ED3">
        <w:rPr>
          <w:rFonts w:ascii="Verdana" w:eastAsia="Calibri" w:hAnsi="Verdana" w:cs="Arial"/>
          <w:lang w:val="es-ES" w:eastAsia="es-ES"/>
        </w:rPr>
        <w:t>io de 2024, en</w:t>
      </w:r>
      <w:r w:rsidRPr="00AA1286">
        <w:rPr>
          <w:rFonts w:ascii="Verdana" w:eastAsia="Calibri" w:hAnsi="Verdana" w:cs="Arial"/>
          <w:lang w:val="es-ES" w:eastAsia="es-ES"/>
        </w:rPr>
        <w:t xml:space="preserve"> la cual manifiesta lo siguiente: </w:t>
      </w:r>
    </w:p>
    <w:p w14:paraId="0C7EC206" w14:textId="77777777" w:rsidR="00B522B9" w:rsidRPr="00FC16EF" w:rsidRDefault="00B522B9" w:rsidP="00B522B9">
      <w:pPr>
        <w:pStyle w:val="Prrafodelista"/>
        <w:tabs>
          <w:tab w:val="left" w:pos="142"/>
          <w:tab w:val="left" w:pos="284"/>
        </w:tabs>
        <w:spacing w:line="276" w:lineRule="auto"/>
        <w:jc w:val="both"/>
        <w:rPr>
          <w:rFonts w:ascii="Verdana" w:eastAsia="Calibri" w:hAnsi="Verdana" w:cs="Arial"/>
          <w:lang w:val="es-CO" w:eastAsia="es-ES"/>
        </w:rPr>
      </w:pPr>
    </w:p>
    <w:p w14:paraId="75E615C0" w14:textId="77777777" w:rsidR="00B522B9" w:rsidRPr="00A4046A" w:rsidRDefault="00B522B9" w:rsidP="00B522B9">
      <w:pPr>
        <w:pStyle w:val="Prrafodelista"/>
        <w:tabs>
          <w:tab w:val="left" w:pos="142"/>
          <w:tab w:val="left" w:pos="284"/>
        </w:tabs>
        <w:spacing w:line="276" w:lineRule="auto"/>
        <w:ind w:left="709" w:right="709"/>
        <w:jc w:val="both"/>
        <w:rPr>
          <w:rFonts w:ascii="Verdana" w:eastAsia="Calibri" w:hAnsi="Verdana" w:cs="Arial"/>
          <w:i/>
          <w:iCs/>
          <w:sz w:val="20"/>
          <w:szCs w:val="20"/>
          <w:lang w:eastAsia="es-ES"/>
        </w:rPr>
      </w:pPr>
      <w:r w:rsidRPr="00A4046A">
        <w:rPr>
          <w:rFonts w:ascii="Verdana" w:eastAsia="Calibri" w:hAnsi="Verdana" w:cs="Arial"/>
          <w:i/>
          <w:iCs/>
          <w:sz w:val="20"/>
          <w:szCs w:val="20"/>
          <w:lang w:val="es-CO" w:eastAsia="es-ES"/>
        </w:rPr>
        <w:t xml:space="preserve"> </w:t>
      </w:r>
      <w:r w:rsidRPr="00A4046A">
        <w:rPr>
          <w:rFonts w:ascii="Verdana" w:eastAsia="Calibri" w:hAnsi="Verdana" w:cs="Arial"/>
          <w:i/>
          <w:iCs/>
          <w:sz w:val="20"/>
          <w:szCs w:val="20"/>
          <w:lang w:eastAsia="es-ES"/>
        </w:rPr>
        <w:t>“</w:t>
      </w:r>
      <w:r w:rsidRPr="00A4046A">
        <w:rPr>
          <w:rFonts w:ascii="Verdana" w:eastAsia="Calibri" w:hAnsi="Verdana" w:cs="Arial"/>
          <w:i/>
          <w:iCs/>
          <w:sz w:val="20"/>
          <w:szCs w:val="20"/>
          <w:lang w:val="es-CO" w:eastAsia="es-ES"/>
        </w:rPr>
        <w:t>Es obligatorio solicitar al contratista la ampliación de la vigencia del amparo de cumplimiento para la liquidación de un contrato de conformidad con lo establecido en el Decreto 1082 de 2015,</w:t>
      </w:r>
    </w:p>
    <w:p w14:paraId="16DD6216" w14:textId="77777777" w:rsidR="00B522B9" w:rsidRPr="00A4046A" w:rsidRDefault="00B522B9" w:rsidP="00B522B9">
      <w:pPr>
        <w:pStyle w:val="Prrafodelista"/>
        <w:tabs>
          <w:tab w:val="left" w:pos="142"/>
          <w:tab w:val="left" w:pos="284"/>
        </w:tabs>
        <w:spacing w:line="276" w:lineRule="auto"/>
        <w:ind w:left="709" w:right="709"/>
        <w:jc w:val="both"/>
        <w:rPr>
          <w:rFonts w:ascii="Verdana" w:eastAsia="Calibri" w:hAnsi="Verdana" w:cs="Arial"/>
          <w:i/>
          <w:iCs/>
          <w:sz w:val="20"/>
          <w:szCs w:val="20"/>
          <w:lang w:eastAsia="es-ES"/>
        </w:rPr>
      </w:pPr>
    </w:p>
    <w:p w14:paraId="460898DE" w14:textId="77777777" w:rsidR="00B522B9" w:rsidRPr="00A4046A" w:rsidRDefault="00B522B9" w:rsidP="00B522B9">
      <w:pPr>
        <w:pStyle w:val="Prrafodelista"/>
        <w:tabs>
          <w:tab w:val="left" w:pos="142"/>
          <w:tab w:val="left" w:pos="284"/>
        </w:tabs>
        <w:spacing w:line="276" w:lineRule="auto"/>
        <w:ind w:left="709" w:right="709"/>
        <w:jc w:val="both"/>
        <w:rPr>
          <w:rFonts w:ascii="Verdana" w:eastAsia="Calibri" w:hAnsi="Verdana" w:cs="Arial"/>
          <w:i/>
          <w:iCs/>
          <w:sz w:val="20"/>
          <w:szCs w:val="20"/>
          <w:lang w:eastAsia="es-ES"/>
        </w:rPr>
      </w:pPr>
      <w:r w:rsidRPr="00A4046A">
        <w:rPr>
          <w:rFonts w:ascii="Verdana" w:eastAsia="Calibri" w:hAnsi="Verdana" w:cs="Arial"/>
          <w:i/>
          <w:iCs/>
          <w:sz w:val="20"/>
          <w:szCs w:val="20"/>
          <w:lang w:eastAsia="es-ES"/>
        </w:rPr>
        <w:t>“</w:t>
      </w:r>
      <w:r w:rsidRPr="00A4046A">
        <w:rPr>
          <w:rFonts w:ascii="Verdana" w:eastAsia="Calibri" w:hAnsi="Verdana" w:cs="Arial"/>
          <w:i/>
          <w:iCs/>
          <w:sz w:val="20"/>
          <w:szCs w:val="20"/>
          <w:lang w:val="es-CO" w:eastAsia="es-ES"/>
        </w:rPr>
        <w:t xml:space="preserve">Artículo 2.2.1.2.3.1.12. Suficiencia de la garantía de cumplimiento que establece: '(…) La garantía de cumplimiento del contrato debe tener una vigencia mínima hasta la liquidación del contrato. (...)' . </w:t>
      </w:r>
    </w:p>
    <w:p w14:paraId="52DD634D" w14:textId="77777777" w:rsidR="00B522B9" w:rsidRPr="00A4046A" w:rsidRDefault="00B522B9" w:rsidP="00B522B9">
      <w:pPr>
        <w:pStyle w:val="Prrafodelista"/>
        <w:tabs>
          <w:tab w:val="left" w:pos="142"/>
          <w:tab w:val="left" w:pos="284"/>
        </w:tabs>
        <w:spacing w:line="276" w:lineRule="auto"/>
        <w:ind w:left="709" w:right="709"/>
        <w:jc w:val="both"/>
        <w:rPr>
          <w:rFonts w:ascii="Verdana" w:eastAsia="Calibri" w:hAnsi="Verdana" w:cs="Arial"/>
          <w:i/>
          <w:iCs/>
          <w:sz w:val="20"/>
          <w:szCs w:val="20"/>
          <w:lang w:eastAsia="es-ES"/>
        </w:rPr>
      </w:pPr>
    </w:p>
    <w:p w14:paraId="123754F8" w14:textId="77777777" w:rsidR="00B522B9" w:rsidRPr="00A4046A" w:rsidRDefault="00B522B9" w:rsidP="00B522B9">
      <w:pPr>
        <w:pStyle w:val="Prrafodelista"/>
        <w:tabs>
          <w:tab w:val="left" w:pos="142"/>
          <w:tab w:val="left" w:pos="284"/>
        </w:tabs>
        <w:spacing w:line="276" w:lineRule="auto"/>
        <w:ind w:left="709" w:right="709"/>
        <w:jc w:val="both"/>
        <w:rPr>
          <w:rFonts w:ascii="Verdana" w:eastAsia="Calibri" w:hAnsi="Verdana" w:cs="Arial"/>
          <w:i/>
          <w:iCs/>
          <w:sz w:val="20"/>
          <w:szCs w:val="20"/>
          <w:lang w:eastAsia="es-ES"/>
        </w:rPr>
      </w:pPr>
      <w:r w:rsidRPr="00A4046A">
        <w:rPr>
          <w:rFonts w:ascii="Verdana" w:eastAsia="Calibri" w:hAnsi="Verdana" w:cs="Arial"/>
          <w:i/>
          <w:iCs/>
          <w:sz w:val="20"/>
          <w:szCs w:val="20"/>
          <w:lang w:eastAsia="es-ES"/>
        </w:rPr>
        <w:t>T</w:t>
      </w:r>
      <w:proofErr w:type="spellStart"/>
      <w:r w:rsidRPr="00A4046A">
        <w:rPr>
          <w:rFonts w:ascii="Verdana" w:eastAsia="Calibri" w:hAnsi="Verdana" w:cs="Arial"/>
          <w:i/>
          <w:iCs/>
          <w:sz w:val="20"/>
          <w:szCs w:val="20"/>
          <w:lang w:val="es-CO" w:eastAsia="es-ES"/>
        </w:rPr>
        <w:t>eniendo</w:t>
      </w:r>
      <w:proofErr w:type="spellEnd"/>
      <w:r w:rsidRPr="00A4046A">
        <w:rPr>
          <w:rFonts w:ascii="Verdana" w:eastAsia="Calibri" w:hAnsi="Verdana" w:cs="Arial"/>
          <w:i/>
          <w:iCs/>
          <w:sz w:val="20"/>
          <w:szCs w:val="20"/>
          <w:lang w:val="es-CO" w:eastAsia="es-ES"/>
        </w:rPr>
        <w:t xml:space="preserve"> en cuenta que la Entidad pactó un plazo para liquidar y sobre el mismo solicitó la cobertura de dicho amparo, pero hace uso del término de la caducidad judicial, por lo cual, la liquidación bilateral se produce dentro del término reglado en el artículo 164 de la Ley 1437 de 2011?</w:t>
      </w:r>
    </w:p>
    <w:p w14:paraId="6FC37952" w14:textId="77777777" w:rsidR="00B522B9" w:rsidRPr="00A4046A" w:rsidRDefault="00B522B9" w:rsidP="00B522B9">
      <w:pPr>
        <w:pStyle w:val="Prrafodelista"/>
        <w:tabs>
          <w:tab w:val="left" w:pos="142"/>
          <w:tab w:val="left" w:pos="284"/>
        </w:tabs>
        <w:spacing w:line="276" w:lineRule="auto"/>
        <w:ind w:left="709" w:right="709"/>
        <w:jc w:val="both"/>
        <w:rPr>
          <w:rFonts w:ascii="Verdana" w:eastAsia="Calibri" w:hAnsi="Verdana" w:cs="Arial"/>
          <w:i/>
          <w:iCs/>
          <w:sz w:val="20"/>
          <w:szCs w:val="20"/>
          <w:lang w:eastAsia="es-ES"/>
        </w:rPr>
      </w:pPr>
    </w:p>
    <w:p w14:paraId="391226B7" w14:textId="77777777" w:rsidR="00B522B9" w:rsidRPr="00A4046A" w:rsidRDefault="00B522B9" w:rsidP="00B522B9">
      <w:pPr>
        <w:pStyle w:val="Prrafodelista"/>
        <w:tabs>
          <w:tab w:val="left" w:pos="142"/>
          <w:tab w:val="left" w:pos="284"/>
        </w:tabs>
        <w:spacing w:line="276" w:lineRule="auto"/>
        <w:ind w:left="709" w:right="709"/>
        <w:jc w:val="both"/>
        <w:rPr>
          <w:rFonts w:ascii="Verdana" w:eastAsia="Century Gothic" w:hAnsi="Verdana" w:cs="Century Gothic"/>
          <w:b/>
          <w:bCs/>
          <w:i/>
          <w:iCs/>
          <w:sz w:val="20"/>
          <w:szCs w:val="20"/>
        </w:rPr>
      </w:pPr>
      <w:r w:rsidRPr="00A4046A">
        <w:rPr>
          <w:rFonts w:ascii="Verdana" w:eastAsia="Calibri" w:hAnsi="Verdana" w:cs="Arial"/>
          <w:i/>
          <w:iCs/>
          <w:sz w:val="20"/>
          <w:szCs w:val="20"/>
          <w:lang w:val="es-CO" w:eastAsia="es-ES"/>
        </w:rPr>
        <w:t xml:space="preserve"> </w:t>
      </w:r>
      <w:r w:rsidRPr="00A4046A">
        <w:rPr>
          <w:rFonts w:ascii="Verdana" w:eastAsia="Calibri" w:hAnsi="Verdana" w:cs="Arial"/>
          <w:i/>
          <w:iCs/>
          <w:sz w:val="20"/>
          <w:szCs w:val="20"/>
          <w:lang w:eastAsia="es-ES"/>
        </w:rPr>
        <w:t>¿Si</w:t>
      </w:r>
      <w:r w:rsidRPr="00A4046A">
        <w:rPr>
          <w:rFonts w:ascii="Verdana" w:eastAsia="Calibri" w:hAnsi="Verdana" w:cs="Arial"/>
          <w:i/>
          <w:iCs/>
          <w:sz w:val="20"/>
          <w:szCs w:val="20"/>
          <w:lang w:val="es-CO" w:eastAsia="es-ES"/>
        </w:rPr>
        <w:t xml:space="preserve"> existen obligaciones pendientes por cumplir por parte del contratista una vez terminado el plazo del contrato que superan el plazo de la liquidación </w:t>
      </w:r>
      <w:proofErr w:type="gramStart"/>
      <w:r w:rsidRPr="00A4046A">
        <w:rPr>
          <w:rFonts w:ascii="Verdana" w:eastAsia="Calibri" w:hAnsi="Verdana" w:cs="Arial"/>
          <w:i/>
          <w:iCs/>
          <w:sz w:val="20"/>
          <w:szCs w:val="20"/>
          <w:lang w:val="es-CO" w:eastAsia="es-ES"/>
        </w:rPr>
        <w:t>del mismo</w:t>
      </w:r>
      <w:proofErr w:type="gramEnd"/>
      <w:r w:rsidRPr="00A4046A">
        <w:rPr>
          <w:rFonts w:ascii="Verdana" w:eastAsia="Calibri" w:hAnsi="Verdana" w:cs="Arial"/>
          <w:i/>
          <w:iCs/>
          <w:sz w:val="20"/>
          <w:szCs w:val="20"/>
          <w:lang w:val="es-CO" w:eastAsia="es-ES"/>
        </w:rPr>
        <w:t>, en ese caso el amparo de cumplimiento debió estar vigente o en el caso contrario si este cumplió con todas sus obligaciones es obligatorio que el amparo de cumplimiento se actualice? Lo anterior, teniendo en cuenta, que el contrato es Ley para las partes y que la Entidad pactó que el amparo de cumplimiento debía estar vigente hasta el plazo de terminación del contrato y el término establecido para liquidarlo bilateralmente.</w:t>
      </w:r>
    </w:p>
    <w:p w14:paraId="086411ED" w14:textId="77777777" w:rsidR="00B522B9" w:rsidRDefault="00B522B9" w:rsidP="00B522B9">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0210639A" w14:textId="77777777" w:rsidR="00B522B9" w:rsidRDefault="00B522B9" w:rsidP="00B522B9">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Pr>
          <w:rFonts w:ascii="Verdana" w:eastAsia="Calibri" w:hAnsi="Verdana" w:cs="Arial"/>
          <w:color w:val="000000"/>
          <w:lang w:val="es-ES" w:eastAsia="es-ES"/>
        </w:rPr>
        <w:t>el 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49C9CEC1" w14:textId="77777777" w:rsidR="00B522B9" w:rsidRPr="00593A5F" w:rsidRDefault="00B522B9" w:rsidP="00B522B9">
      <w:pPr>
        <w:spacing w:after="0" w:line="276" w:lineRule="auto"/>
        <w:ind w:firstLine="709"/>
        <w:jc w:val="both"/>
        <w:rPr>
          <w:rFonts w:ascii="Verdana" w:eastAsia="Calibri" w:hAnsi="Verdana" w:cs="Arial"/>
          <w:color w:val="000000"/>
          <w:lang w:val="es-ES" w:eastAsia="es-ES"/>
        </w:rPr>
      </w:pPr>
    </w:p>
    <w:p w14:paraId="5E0DAAB7" w14:textId="77777777" w:rsidR="00B522B9" w:rsidRPr="00593A5F" w:rsidRDefault="00B522B9" w:rsidP="00B522B9">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4D5B0ED6" w14:textId="77777777" w:rsidR="00B522B9" w:rsidRPr="00593A5F" w:rsidRDefault="00B522B9" w:rsidP="00B522B9">
      <w:pPr>
        <w:tabs>
          <w:tab w:val="left" w:pos="426"/>
        </w:tabs>
        <w:spacing w:after="0" w:line="276" w:lineRule="auto"/>
        <w:jc w:val="both"/>
        <w:rPr>
          <w:rFonts w:ascii="Verdana" w:eastAsia="Century Gothic" w:hAnsi="Verdana" w:cs="Century Gothic"/>
          <w:lang w:val="es-ES"/>
        </w:rPr>
      </w:pPr>
    </w:p>
    <w:p w14:paraId="39551836" w14:textId="77777777" w:rsidR="00B522B9" w:rsidRDefault="00B522B9" w:rsidP="00B522B9">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su solicitud, esta Agencia resolverá el (los) siguiente(s) problemas jurídicos(s</w:t>
      </w:r>
      <w:r w:rsidRPr="005651D3">
        <w:rPr>
          <w:rFonts w:ascii="Verdana" w:eastAsia="Century Gothic" w:hAnsi="Verdana" w:cs="Century Gothic"/>
        </w:rPr>
        <w:t xml:space="preserve">): </w:t>
      </w:r>
    </w:p>
    <w:p w14:paraId="108E9BBF" w14:textId="77777777" w:rsidR="00B522B9" w:rsidRDefault="00B522B9" w:rsidP="00B522B9">
      <w:pPr>
        <w:spacing w:after="0" w:line="276" w:lineRule="auto"/>
        <w:jc w:val="both"/>
        <w:rPr>
          <w:rFonts w:ascii="Verdana" w:eastAsia="Century Gothic" w:hAnsi="Verdana" w:cs="Century Gothic"/>
        </w:rPr>
      </w:pPr>
    </w:p>
    <w:p w14:paraId="49F9B6D8" w14:textId="77777777" w:rsidR="00B522B9" w:rsidRPr="00A4046A" w:rsidRDefault="00B522B9" w:rsidP="00B522B9">
      <w:pPr>
        <w:pStyle w:val="Prrafodelista"/>
        <w:numPr>
          <w:ilvl w:val="0"/>
          <w:numId w:val="19"/>
        </w:numPr>
        <w:spacing w:after="0" w:line="276" w:lineRule="auto"/>
        <w:jc w:val="both"/>
        <w:rPr>
          <w:rFonts w:ascii="Verdana" w:eastAsia="Century Gothic" w:hAnsi="Verdana" w:cs="Century Gothic"/>
          <w:sz w:val="21"/>
          <w:szCs w:val="21"/>
        </w:rPr>
      </w:pPr>
      <w:r w:rsidRPr="00A4046A">
        <w:rPr>
          <w:rFonts w:ascii="Verdana" w:hAnsi="Verdana" w:cs="ArialMT"/>
          <w:sz w:val="21"/>
          <w:szCs w:val="21"/>
        </w:rPr>
        <w:lastRenderedPageBreak/>
        <w:t>¿Hasta cuándo debe permanecer vigente la garantía de cumplimiento de un contrato teniendo en cuenta que dicho término fue pactado con la entidad y la misma hizo uso del término para ejecutar la liquidación judicial contemplado en el artículo 164 de la Ley 1437 de 2011?</w:t>
      </w:r>
    </w:p>
    <w:p w14:paraId="0BE848C0" w14:textId="77777777" w:rsidR="00B522B9" w:rsidRPr="00A4046A" w:rsidRDefault="00B522B9" w:rsidP="00B522B9">
      <w:pPr>
        <w:pStyle w:val="Prrafodelista"/>
        <w:spacing w:after="0" w:line="276" w:lineRule="auto"/>
        <w:jc w:val="both"/>
        <w:rPr>
          <w:rFonts w:ascii="Verdana" w:eastAsia="Century Gothic" w:hAnsi="Verdana" w:cs="Century Gothic"/>
          <w:i/>
          <w:iCs/>
          <w:sz w:val="21"/>
          <w:szCs w:val="21"/>
        </w:rPr>
      </w:pPr>
    </w:p>
    <w:p w14:paraId="2F20C5B1" w14:textId="77777777" w:rsidR="00B522B9" w:rsidRPr="00593A5F" w:rsidRDefault="00B522B9" w:rsidP="00B522B9">
      <w:pPr>
        <w:spacing w:after="0" w:line="276" w:lineRule="auto"/>
        <w:jc w:val="both"/>
        <w:rPr>
          <w:rFonts w:ascii="Verdana" w:eastAsia="Calibri" w:hAnsi="Verdana" w:cs="Arial"/>
          <w:color w:val="7030A0"/>
          <w:lang w:val="es-ES"/>
        </w:rPr>
      </w:pPr>
    </w:p>
    <w:p w14:paraId="174CEE72" w14:textId="77777777" w:rsidR="00B522B9" w:rsidRPr="00593A5F" w:rsidRDefault="00B522B9" w:rsidP="00B522B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7D644867" w14:textId="77777777" w:rsidR="00B522B9" w:rsidRPr="00593A5F" w:rsidRDefault="00B522B9" w:rsidP="00B522B9">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B522B9" w:rsidRPr="00593A5F" w14:paraId="0DBEBE41" w14:textId="77777777" w:rsidTr="00F60AFA">
        <w:tc>
          <w:tcPr>
            <w:tcW w:w="8828" w:type="dxa"/>
            <w:shd w:val="clear" w:color="auto" w:fill="auto"/>
          </w:tcPr>
          <w:p w14:paraId="0B3A9214" w14:textId="77777777" w:rsidR="00B522B9" w:rsidRDefault="00B522B9" w:rsidP="00C30198">
            <w:pPr>
              <w:pStyle w:val="Prrafodelista"/>
              <w:spacing w:after="120" w:line="276" w:lineRule="auto"/>
              <w:ind w:left="22"/>
              <w:jc w:val="both"/>
              <w:rPr>
                <w:rFonts w:ascii="Verdana" w:eastAsia="Calibri" w:hAnsi="Verdana" w:cs="Arial"/>
                <w:bCs/>
              </w:rPr>
            </w:pPr>
            <w:r w:rsidRPr="002438A7">
              <w:rPr>
                <w:rFonts w:ascii="Verdana" w:eastAsia="Calibri" w:hAnsi="Verdana" w:cs="Arial"/>
                <w:bCs/>
                <w:lang w:val="es-ES_tradnl"/>
              </w:rPr>
              <w:t xml:space="preserve">Dándole respuesta al primer interrogante es menester mencionar </w:t>
            </w:r>
            <w:r>
              <w:rPr>
                <w:rFonts w:ascii="Verdana" w:eastAsia="Calibri" w:hAnsi="Verdana" w:cs="Arial"/>
                <w:bCs/>
                <w:lang w:val="es-ES_tradnl"/>
              </w:rPr>
              <w:t>que l</w:t>
            </w:r>
            <w:r w:rsidRPr="002438A7">
              <w:rPr>
                <w:rFonts w:ascii="Verdana" w:eastAsia="Calibri" w:hAnsi="Verdana" w:cs="Arial"/>
                <w:bCs/>
                <w:lang w:val="es-CO"/>
              </w:rPr>
              <w:t>a liquidación es el ajuste de cuentas donde las partes hacen un balance económico, técnico y jurídico del cumplimiento de las obligaciones que tienen a su cargo.</w:t>
            </w:r>
            <w:r>
              <w:rPr>
                <w:rFonts w:ascii="Verdana" w:eastAsia="Calibri" w:hAnsi="Verdana" w:cs="Arial"/>
                <w:bCs/>
              </w:rPr>
              <w:t xml:space="preserve"> Dicha etapa, </w:t>
            </w:r>
            <w:r w:rsidRPr="002438A7">
              <w:rPr>
                <w:rFonts w:ascii="Verdana" w:eastAsia="Calibri" w:hAnsi="Verdana" w:cs="Arial"/>
                <w:bCs/>
              </w:rPr>
              <w:t>supone un ajuste en relación con las cuentas y el estado de cumplimiento del contrato estatal y, por el otro, que la liquidación debe incluir el análisis de las condiciones de calidad y oportunidad en la entrega de los bienes, obras o servicios, así como el balance económico y el comportamiento financiero del negocio, razón por lo cual, a efectos de garantizar dicho cumplimiento, la póliza debe estar vigente hasta su liquidación.</w:t>
            </w:r>
          </w:p>
          <w:p w14:paraId="6102CA14" w14:textId="77777777" w:rsidR="00B522B9" w:rsidRDefault="00B522B9" w:rsidP="00F60AFA">
            <w:pPr>
              <w:pStyle w:val="Prrafodelista"/>
              <w:spacing w:after="120" w:line="276" w:lineRule="auto"/>
              <w:jc w:val="both"/>
              <w:rPr>
                <w:rFonts w:ascii="Verdana" w:eastAsia="Calibri" w:hAnsi="Verdana" w:cs="Arial"/>
                <w:bCs/>
              </w:rPr>
            </w:pPr>
          </w:p>
          <w:p w14:paraId="430F3FAD" w14:textId="77777777" w:rsidR="00B522B9" w:rsidRPr="00EA1FA4" w:rsidRDefault="00B522B9" w:rsidP="00F60AFA">
            <w:pPr>
              <w:pStyle w:val="Prrafodelista"/>
              <w:spacing w:after="120" w:line="276" w:lineRule="auto"/>
              <w:ind w:left="22"/>
              <w:jc w:val="both"/>
              <w:rPr>
                <w:rFonts w:ascii="Verdana" w:eastAsia="Calibri" w:hAnsi="Verdana" w:cs="Arial"/>
                <w:bCs/>
              </w:rPr>
            </w:pPr>
            <w:r>
              <w:rPr>
                <w:rFonts w:ascii="Verdana" w:eastAsia="Calibri" w:hAnsi="Verdana" w:cs="Arial"/>
                <w:bCs/>
              </w:rPr>
              <w:t xml:space="preserve">Ahora bien, </w:t>
            </w:r>
            <w:r w:rsidRPr="00EA1FA4">
              <w:rPr>
                <w:rFonts w:ascii="Verdana" w:eastAsia="Calibri" w:hAnsi="Verdana" w:cs="Arial"/>
                <w:bCs/>
              </w:rPr>
              <w:t xml:space="preserve">de acuerdo con el artículo 2.2.1.2.3.1.12. del Decreto 1082 de 2015, existe la obligación por parte del contratista de mantener la vigencia de la garantía de cumplimiento, en cuanto al amparo de cumplimiento del contrato, hasta la liquidación del contrato. En este sentido, la vigencia del amparo de cumplimiento del contrato es la determinada en el artículo 2.2.1.2.3.1.12. del Decreto 1082 de 2015, esto es, hasta el momento en que se realice la liquidación del contrato, para lo cual se deberá tener en cuenta lo dispuesto por el artículo 11 de la Ley 1150 de 2007, según el cual la liquidación de los contratos se hará de mutuo acuerdo dentro del término fijado en los pliegos de condiciones o sus equivalentes o dentro del que acuerden las partes para el efecto o en su ausencia, el término supletivo establecido para la liquidación bilateral de 4 meses o los 2 meses siguientes para realizar la liquidación de forma unilateral. En este sentido, ante la falta de liquidación bilateral o unilateral del contrato en dichos plazos, el contratista debe cumplir con la previsión normativa referida, en el sentido de mantener la vigencia de la garantía de cumplimiento hasta la liquidación efectiva del contrato, sin perjuicio de interponer la demanda con la pretensión de liquidarlo judicialmente. De esta manera, si el contrato establece un plazo de liquidación de mutuo acuerdo de conformidad con lo señalado por el artículo </w:t>
            </w:r>
            <w:r w:rsidRPr="00EA1FA4">
              <w:rPr>
                <w:rFonts w:ascii="Verdana" w:eastAsia="Calibri" w:hAnsi="Verdana" w:cs="Arial"/>
                <w:bCs/>
              </w:rPr>
              <w:lastRenderedPageBreak/>
              <w:t>2.2.1.2.3.1.12. del Decreto 1082 de 2015, la entidad deberá verificar que la garantía se encuentre vigente, por lo menos, hasta dicho plazo. Si no se pacta un plazo de liquidación, se deberá tener en cuenta los términos supletivos de la liquidación bilateral y unilateral del artículo 11 de la ley 1150 de 2007. En todo caso, si por alguna razón no se logra liquidar el contrato dentro de dicho plazo, el contratista tiene el deber de mantener vigente la garantía hasta la liquidación efectiva del contrato, pues el artículo 2.2.1.2.3.1.12 del Decreto 1082 de 2015 lo dispone expresamente.</w:t>
            </w:r>
          </w:p>
          <w:p w14:paraId="3B0AA498" w14:textId="77777777" w:rsidR="00B522B9" w:rsidRDefault="00B522B9" w:rsidP="00F60AFA">
            <w:pPr>
              <w:pStyle w:val="Prrafodelista"/>
              <w:spacing w:after="120" w:line="276" w:lineRule="auto"/>
              <w:jc w:val="both"/>
              <w:rPr>
                <w:rFonts w:ascii="Verdana" w:eastAsia="Calibri" w:hAnsi="Verdana" w:cs="Arial"/>
                <w:bCs/>
              </w:rPr>
            </w:pPr>
          </w:p>
          <w:p w14:paraId="22591F68" w14:textId="77777777" w:rsidR="00B522B9" w:rsidRPr="008B0EC2" w:rsidRDefault="00B522B9" w:rsidP="004E6142">
            <w:pPr>
              <w:spacing w:after="120" w:line="276" w:lineRule="auto"/>
              <w:jc w:val="both"/>
              <w:rPr>
                <w:rFonts w:ascii="Verdana" w:eastAsia="Calibri" w:hAnsi="Verdana" w:cs="Arial"/>
              </w:rPr>
            </w:pPr>
            <w:r w:rsidRPr="008B0EC2">
              <w:rPr>
                <w:rFonts w:ascii="Verdana" w:eastAsia="Calibri" w:hAnsi="Verdana" w:cs="Arial"/>
              </w:rPr>
              <w:t xml:space="preserve">De acuerdo con el artículo 2.2.1.2.3.1.12. del Decreto 1082 de 2015, existe la obligación por parte del contratista de mantener la vigencia de la garantía de cumplimiento, en cuanto al amparo de cumplimiento del contrato, hasta la liquidación del contrato. En este sentido, la vigencia del amparo de cumplimiento del contrato es la determinada en el artículo 2.2.1.2.3.1.12. del Decreto 1082 de 2015, esto es, hasta el momento en que se realice la liquidación del contrato, para lo cual se deberá tener en cuenta lo dispuesto por el artículo 11 de la Ley 1150 de 2007, según el cual la liquidación de los contratos se hará de mutuo acuerdo dentro del término fijado en los pliegos de condiciones o sus equivalentes o dentro del que acuerden las partes para el efecto o en su ausencia, el término supletivo establecido para la liquidación bilateral de 4 meses o los 2 meses siguientes para realizar la liquidación de forma unilateral. En este sentido, ante la falta de liquidación bilateral o unilateral del contrato en dichos plazos, el contratista debe cumplir con la previsión normativa referida, en el sentido de mantener la vigencia de la garantía de cumplimiento hasta la liquidación efectiva del contrato, sin perjuicio de interponer la demanda con la pretensión de liquidarlo judicialmente. </w:t>
            </w:r>
          </w:p>
          <w:p w14:paraId="5016977F" w14:textId="0CA49997" w:rsidR="00B522B9" w:rsidRPr="00EA1FA4" w:rsidRDefault="00B522B9" w:rsidP="00F60AFA">
            <w:pPr>
              <w:spacing w:after="120" w:line="276" w:lineRule="auto"/>
              <w:jc w:val="both"/>
              <w:rPr>
                <w:rFonts w:ascii="Verdana" w:eastAsia="Calibri" w:hAnsi="Verdana" w:cs="Arial"/>
                <w:bCs/>
                <w:lang w:val="es-ES_tradnl"/>
              </w:rPr>
            </w:pPr>
          </w:p>
        </w:tc>
      </w:tr>
    </w:tbl>
    <w:p w14:paraId="6995724B" w14:textId="77777777" w:rsidR="00B522B9" w:rsidRPr="00593A5F" w:rsidRDefault="00B522B9" w:rsidP="00B522B9">
      <w:pPr>
        <w:tabs>
          <w:tab w:val="left" w:pos="142"/>
          <w:tab w:val="left" w:pos="284"/>
        </w:tabs>
        <w:spacing w:after="0" w:line="276" w:lineRule="auto"/>
        <w:jc w:val="both"/>
        <w:rPr>
          <w:rFonts w:ascii="Verdana" w:eastAsia="Century Gothic" w:hAnsi="Verdana" w:cs="Century Gothic"/>
          <w:b/>
          <w:bCs/>
          <w:lang w:val="es-ES"/>
        </w:rPr>
      </w:pPr>
    </w:p>
    <w:p w14:paraId="254E874E" w14:textId="77777777" w:rsidR="00B522B9" w:rsidRPr="00593A5F" w:rsidRDefault="00B522B9" w:rsidP="00B522B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50A98FEE" w14:textId="77777777" w:rsidR="00B522B9" w:rsidRPr="00593A5F" w:rsidRDefault="00B522B9" w:rsidP="00B522B9">
      <w:pPr>
        <w:spacing w:after="0" w:line="276" w:lineRule="auto"/>
        <w:jc w:val="both"/>
        <w:rPr>
          <w:rFonts w:ascii="Verdana" w:eastAsia="Calibri" w:hAnsi="Verdana" w:cs="Arial"/>
          <w:color w:val="7030A0"/>
          <w:lang w:val="es-ES"/>
        </w:rPr>
      </w:pPr>
    </w:p>
    <w:p w14:paraId="14037A13" w14:textId="77777777" w:rsidR="00B522B9" w:rsidRDefault="00B522B9" w:rsidP="00B522B9">
      <w:pPr>
        <w:spacing w:after="0" w:line="276" w:lineRule="auto"/>
        <w:jc w:val="both"/>
        <w:rPr>
          <w:rFonts w:ascii="Verdana" w:eastAsia="Calibri" w:hAnsi="Verdana" w:cs="Arial"/>
          <w:lang w:val="es-ES"/>
        </w:rPr>
      </w:pPr>
      <w:r w:rsidRPr="00B96799">
        <w:rPr>
          <w:rFonts w:ascii="Verdana" w:eastAsia="Calibri" w:hAnsi="Verdana" w:cs="Arial"/>
          <w:lang w:val="es-ES"/>
        </w:rPr>
        <w:t>Lo anterior se sustenta en las siguientes consideraciones:</w:t>
      </w:r>
    </w:p>
    <w:p w14:paraId="646EF1DC" w14:textId="77777777" w:rsidR="00B522B9" w:rsidRDefault="00B522B9" w:rsidP="00B522B9">
      <w:pPr>
        <w:spacing w:after="0" w:line="276" w:lineRule="auto"/>
        <w:jc w:val="both"/>
        <w:rPr>
          <w:rFonts w:ascii="Verdana" w:eastAsia="Calibri" w:hAnsi="Verdana" w:cs="Arial"/>
          <w:lang w:val="es-ES"/>
        </w:rPr>
      </w:pPr>
    </w:p>
    <w:p w14:paraId="0F415F4A" w14:textId="77777777" w:rsidR="00B522B9" w:rsidRPr="0073484C" w:rsidRDefault="00B522B9" w:rsidP="00B522B9">
      <w:pPr>
        <w:pStyle w:val="Prrafodelista"/>
        <w:numPr>
          <w:ilvl w:val="0"/>
          <w:numId w:val="23"/>
        </w:numPr>
        <w:spacing w:after="0" w:line="276" w:lineRule="auto"/>
        <w:jc w:val="both"/>
        <w:rPr>
          <w:rFonts w:ascii="Verdana" w:eastAsia="Calibri" w:hAnsi="Verdana" w:cs="Arial"/>
        </w:rPr>
      </w:pPr>
      <w:r w:rsidRPr="0073484C">
        <w:rPr>
          <w:rFonts w:ascii="Verdana" w:eastAsia="Calibri" w:hAnsi="Verdana" w:cs="Arial"/>
          <w:lang w:val="es-CO"/>
        </w:rPr>
        <w:t xml:space="preserve">La liquidación es el momento en el cual, una vez concluido el contrato estatal, las partes cruzan cuentas respecto de sus obligaciones, por tanto, su objetivo es determinar si pueden declararse a paz y salvo mutuo o si, </w:t>
      </w:r>
      <w:r w:rsidRPr="0073484C">
        <w:rPr>
          <w:rFonts w:ascii="Verdana" w:eastAsia="Calibri" w:hAnsi="Verdana" w:cs="Arial"/>
          <w:lang w:val="es-CO"/>
        </w:rPr>
        <w:lastRenderedPageBreak/>
        <w:t xml:space="preserve">por el contrario, existen aún obligaciones por cumplir, para acordar la </w:t>
      </w:r>
      <w:r>
        <w:rPr>
          <w:rFonts w:ascii="Verdana" w:eastAsia="Calibri" w:hAnsi="Verdana" w:cs="Arial"/>
        </w:rPr>
        <w:t>forma en que deben ser cumplidas.</w:t>
      </w:r>
    </w:p>
    <w:p w14:paraId="59F14F9B" w14:textId="77777777" w:rsidR="00B522B9" w:rsidRPr="0073484C" w:rsidRDefault="00B522B9" w:rsidP="00B522B9">
      <w:pPr>
        <w:pStyle w:val="Prrafodelista"/>
        <w:spacing w:after="0" w:line="276" w:lineRule="auto"/>
        <w:jc w:val="both"/>
        <w:rPr>
          <w:rFonts w:ascii="Verdana" w:eastAsia="Calibri" w:hAnsi="Verdana" w:cs="Arial"/>
        </w:rPr>
      </w:pPr>
    </w:p>
    <w:p w14:paraId="1987D037" w14:textId="77777777" w:rsidR="00B522B9" w:rsidRPr="0073484C" w:rsidRDefault="00B522B9" w:rsidP="00B522B9">
      <w:pPr>
        <w:pStyle w:val="Prrafodelista"/>
        <w:numPr>
          <w:ilvl w:val="0"/>
          <w:numId w:val="23"/>
        </w:numPr>
        <w:spacing w:after="0" w:line="276" w:lineRule="auto"/>
        <w:jc w:val="both"/>
        <w:rPr>
          <w:rFonts w:ascii="Verdana" w:eastAsia="Calibri" w:hAnsi="Verdana" w:cs="Arial"/>
          <w:i/>
          <w:iCs/>
        </w:rPr>
      </w:pPr>
      <w:r w:rsidRPr="0073484C">
        <w:rPr>
          <w:rFonts w:ascii="Verdana" w:eastAsia="Calibri" w:hAnsi="Verdana" w:cs="Arial"/>
          <w:lang w:val="es-CO"/>
        </w:rPr>
        <w:t xml:space="preserve">Las disposiciones legales que regulan la etapa de liquidación de los contratos estatales son el artículo 60 de la Ley 80 de 1993, modificado por el artículo 217 del Decreto 019 de 2012, y el artículo 11 de la Ley 1150 de 2007. El primero de estos artículos se refiere al alcance sustantivo de la liquidación y los contratos en que procede, mientras que el segundo contiene reglas procedimentales para su realización. En relación con el artículo 60 referido, la doctrina ha indicado que: </w:t>
      </w:r>
      <w:r w:rsidRPr="0073484C">
        <w:rPr>
          <w:rFonts w:ascii="Verdana" w:eastAsia="Calibri" w:hAnsi="Verdana" w:cs="Arial"/>
          <w:i/>
          <w:iCs/>
        </w:rPr>
        <w:t>“</w:t>
      </w:r>
      <w:r w:rsidRPr="0073484C">
        <w:rPr>
          <w:rFonts w:ascii="Verdana" w:eastAsia="Calibri" w:hAnsi="Verdana" w:cs="Arial"/>
          <w:i/>
          <w:iCs/>
          <w:lang w:val="es-CO"/>
        </w:rPr>
        <w:t>La ley 80 de 1993 […] dispuso en el artículo 60 que serían objeto de liquidación todos los contratos de tracto sucesivo, entendiendo por estos los de ejecución y cumplimiento prolongados en el tiempo, así como los demás que lo requieran –que son generalmente aquellos de ejecución instantánea en los que la misma se ha extendido temporalmente–, etapa en la cual las partes debían acordar los ajustes, revisiones y reconocimientos a que hubiera lugar, y que el contenido de la misma debía reflejar «los acuerdos, conciliaciones y transacciones a que llegaren las partes para poner fin a las divergencias presentadas y poder declararse a paz y salvo</w:t>
      </w:r>
      <w:r>
        <w:rPr>
          <w:rFonts w:ascii="Verdana" w:eastAsia="Calibri" w:hAnsi="Verdana" w:cs="Arial"/>
          <w:i/>
          <w:iCs/>
        </w:rPr>
        <w:t>”.</w:t>
      </w:r>
    </w:p>
    <w:p w14:paraId="0A4B9ED5" w14:textId="77777777" w:rsidR="00B522B9" w:rsidRPr="0073484C" w:rsidRDefault="00B522B9" w:rsidP="00B522B9">
      <w:pPr>
        <w:pStyle w:val="Prrafodelista"/>
        <w:spacing w:after="0" w:line="276" w:lineRule="auto"/>
        <w:jc w:val="both"/>
        <w:rPr>
          <w:rFonts w:ascii="Verdana" w:eastAsia="Calibri" w:hAnsi="Verdana" w:cs="Arial"/>
          <w:i/>
          <w:iCs/>
        </w:rPr>
      </w:pPr>
    </w:p>
    <w:p w14:paraId="1219047C" w14:textId="77777777" w:rsidR="00B522B9" w:rsidRDefault="00B522B9" w:rsidP="00B522B9">
      <w:pPr>
        <w:pStyle w:val="Prrafodelista"/>
        <w:numPr>
          <w:ilvl w:val="0"/>
          <w:numId w:val="23"/>
        </w:numPr>
        <w:spacing w:after="0" w:line="276" w:lineRule="auto"/>
        <w:jc w:val="both"/>
        <w:rPr>
          <w:rFonts w:ascii="Verdana" w:eastAsia="Calibri" w:hAnsi="Verdana" w:cs="Arial"/>
        </w:rPr>
      </w:pPr>
      <w:r>
        <w:rPr>
          <w:rFonts w:ascii="Verdana" w:eastAsia="Calibri" w:hAnsi="Verdana" w:cs="Arial"/>
        </w:rPr>
        <w:t>E</w:t>
      </w:r>
      <w:r w:rsidRPr="0073484C">
        <w:rPr>
          <w:rFonts w:ascii="Verdana" w:eastAsia="Calibri" w:hAnsi="Verdana" w:cs="Arial"/>
        </w:rPr>
        <w:t xml:space="preserve">n ejercicio de la autonomía de la voluntad y de conformidad con los criterios de la naturaleza, objeto y plazo del contrato, la entidad puede definir en el pliego de condiciones o en el contrato el plazo para efectuar la liquidación de mutuo acuerdo. En ausencia de pacto contractual, el artículo 11 de la Ley 1150 de 2007 prevé un término supletivo de 4 meses contados desde: i) el vencimiento del plazo previsto para la ejecución del contrato; </w:t>
      </w:r>
      <w:proofErr w:type="spellStart"/>
      <w:r w:rsidRPr="0073484C">
        <w:rPr>
          <w:rFonts w:ascii="Verdana" w:eastAsia="Calibri" w:hAnsi="Verdana" w:cs="Arial"/>
        </w:rPr>
        <w:t>ii</w:t>
      </w:r>
      <w:proofErr w:type="spellEnd"/>
      <w:r w:rsidRPr="0073484C">
        <w:rPr>
          <w:rFonts w:ascii="Verdana" w:eastAsia="Calibri" w:hAnsi="Verdana" w:cs="Arial"/>
        </w:rPr>
        <w:t xml:space="preserve">) la expedición del acto administrativo que ordene la terminación del contrato; o, </w:t>
      </w:r>
      <w:proofErr w:type="spellStart"/>
      <w:r w:rsidRPr="0073484C">
        <w:rPr>
          <w:rFonts w:ascii="Verdana" w:eastAsia="Calibri" w:hAnsi="Verdana" w:cs="Arial"/>
        </w:rPr>
        <w:t>iii</w:t>
      </w:r>
      <w:proofErr w:type="spellEnd"/>
      <w:r w:rsidRPr="0073484C">
        <w:rPr>
          <w:rFonts w:ascii="Verdana" w:eastAsia="Calibri" w:hAnsi="Verdana" w:cs="Arial"/>
        </w:rPr>
        <w:t>) la fecha del acuerdo que disponga la terminación del contrato.</w:t>
      </w:r>
    </w:p>
    <w:p w14:paraId="64CDB7E0" w14:textId="77777777" w:rsidR="00B522B9" w:rsidRPr="0073484C" w:rsidRDefault="00B522B9" w:rsidP="00B522B9">
      <w:pPr>
        <w:pStyle w:val="Prrafodelista"/>
        <w:rPr>
          <w:rFonts w:ascii="Verdana" w:eastAsia="Calibri" w:hAnsi="Verdana" w:cs="Arial"/>
        </w:rPr>
      </w:pPr>
    </w:p>
    <w:p w14:paraId="4313FA5F" w14:textId="77777777" w:rsidR="00B522B9" w:rsidRDefault="00B522B9" w:rsidP="00B522B9">
      <w:pPr>
        <w:pStyle w:val="Prrafodelista"/>
        <w:numPr>
          <w:ilvl w:val="0"/>
          <w:numId w:val="23"/>
        </w:numPr>
        <w:spacing w:after="0" w:line="276" w:lineRule="auto"/>
        <w:jc w:val="both"/>
        <w:rPr>
          <w:rFonts w:ascii="Verdana" w:eastAsia="Calibri" w:hAnsi="Verdana" w:cs="Arial"/>
        </w:rPr>
      </w:pPr>
      <w:r w:rsidRPr="0073484C">
        <w:rPr>
          <w:rFonts w:ascii="Verdana" w:eastAsia="Calibri" w:hAnsi="Verdana" w:cs="Arial"/>
        </w:rPr>
        <w:t xml:space="preserve">De otra parte, cuando el artículo 11 de la Ley 1150 de 2007 hace referencia al término que «acuerden las partes» para efectos de la liquidación de mutuo acuerdo, claramente, está habilitando a las partes para que, en ejercicio de la autonomía de la voluntad que les asiste, prevean, de común acuerdo, un plazo para la liquidación bilateral, el cual, en principio, debe estar recogido en el contrato, al ser este el acto jurídico bilateral en el que se consigna originalmente la voluntad de las partes. </w:t>
      </w:r>
      <w:r w:rsidRPr="0073484C">
        <w:rPr>
          <w:rFonts w:ascii="Verdana" w:eastAsia="Calibri" w:hAnsi="Verdana" w:cs="Arial"/>
        </w:rPr>
        <w:lastRenderedPageBreak/>
        <w:t>Sin embargo, cabe la posibilidad de que en el contrato inicialmente suscrito no se haya previsto un acuerdo para la liquidación bilateral. Este hecho no impide que, en el marco de la ejecución del contrato, las partes acuerden fijar el referido plazo; acuerdo que, en tanto significa una alteración de las reglas que orientan la relación contractual, entraña una modificación del contrato. Por tal razón, su celebración debe cumplir con los requisitos del negocio jurídico, ameritando la concurrencia de capacidad jurídica de los agentes, un consentimiento libre de vicios, un objeto y causa lícita, así como la elevación a escrito requerida en materia de contratación estata</w:t>
      </w:r>
      <w:r>
        <w:rPr>
          <w:rFonts w:ascii="Verdana" w:eastAsia="Calibri" w:hAnsi="Verdana" w:cs="Arial"/>
        </w:rPr>
        <w:t>l.</w:t>
      </w:r>
    </w:p>
    <w:p w14:paraId="7078DADC" w14:textId="77777777" w:rsidR="00B522B9" w:rsidRDefault="00B522B9" w:rsidP="00B522B9">
      <w:pPr>
        <w:pStyle w:val="Prrafodelista"/>
        <w:spacing w:after="0" w:line="276" w:lineRule="auto"/>
        <w:jc w:val="both"/>
        <w:rPr>
          <w:rFonts w:ascii="Verdana" w:eastAsia="Calibri" w:hAnsi="Verdana" w:cs="Arial"/>
        </w:rPr>
      </w:pPr>
    </w:p>
    <w:p w14:paraId="67712DA5" w14:textId="77777777" w:rsidR="00B522B9" w:rsidRDefault="00B522B9" w:rsidP="00B522B9">
      <w:pPr>
        <w:pStyle w:val="Prrafodelista"/>
        <w:numPr>
          <w:ilvl w:val="0"/>
          <w:numId w:val="23"/>
        </w:numPr>
        <w:spacing w:after="0" w:line="276" w:lineRule="auto"/>
        <w:jc w:val="both"/>
        <w:rPr>
          <w:rFonts w:ascii="Verdana" w:eastAsia="Calibri" w:hAnsi="Verdana" w:cs="Arial"/>
        </w:rPr>
      </w:pPr>
      <w:r w:rsidRPr="0073484C">
        <w:rPr>
          <w:rFonts w:ascii="Verdana" w:eastAsia="Calibri" w:hAnsi="Verdana" w:cs="Arial"/>
        </w:rPr>
        <w:t>Ahora bien, el término de 4 meses previsto en el artículo 11 de la Ley 1150 de 2007, dado su carácter supletivo, solo resulta aplicable ante la ausencia de regulación de este en el pliego de condiciones –documento equivalente– o acuerdo entre las partes en torno al plazo de liquidación bilateral. Por lo tanto, las partes, en desarrollo de la autonomía de la voluntad que les asiste, están habilitadas para pactar un término diferente, el cual puede ser inferior o incluso superior al plazo supletivo, ante la ausencia de una prohibición normativa al respecto, y ante la existencia, en cambio, de habilitación legal. Sobre este punto, no debe perderse de vista que las actuaciones contractuales regidas por el Estatuto General de Contratación de la Administración</w:t>
      </w:r>
      <w:r>
        <w:rPr>
          <w:rFonts w:ascii="Verdana" w:eastAsia="Calibri" w:hAnsi="Verdana" w:cs="Arial"/>
        </w:rPr>
        <w:t xml:space="preserve"> </w:t>
      </w:r>
      <w:r w:rsidRPr="0073484C">
        <w:rPr>
          <w:rFonts w:ascii="Verdana" w:eastAsia="Calibri" w:hAnsi="Verdana" w:cs="Arial"/>
        </w:rPr>
        <w:t>pública se encuentran sometidas a los principios de la función administrativa, lo cual implica que</w:t>
      </w:r>
      <w:r>
        <w:rPr>
          <w:rFonts w:ascii="Verdana" w:eastAsia="Calibri" w:hAnsi="Verdana" w:cs="Arial"/>
        </w:rPr>
        <w:t xml:space="preserve"> </w:t>
      </w:r>
      <w:r w:rsidRPr="0073484C">
        <w:rPr>
          <w:rFonts w:ascii="Verdana" w:eastAsia="Calibri" w:hAnsi="Verdana" w:cs="Arial"/>
        </w:rPr>
        <w:t>las mismas se desarrollen en procura de la economía y la celeridad. Esto significa que, en</w:t>
      </w:r>
      <w:r>
        <w:rPr>
          <w:rFonts w:ascii="Verdana" w:eastAsia="Calibri" w:hAnsi="Verdana" w:cs="Arial"/>
        </w:rPr>
        <w:t xml:space="preserve"> </w:t>
      </w:r>
      <w:r w:rsidRPr="0073484C">
        <w:rPr>
          <w:rFonts w:ascii="Verdana" w:eastAsia="Calibri" w:hAnsi="Verdana" w:cs="Arial"/>
        </w:rPr>
        <w:t>ejercicio de la facultad que les asiste para fijar el plazo para la liquidación bilateral, las partes</w:t>
      </w:r>
      <w:r>
        <w:rPr>
          <w:rFonts w:ascii="Verdana" w:eastAsia="Calibri" w:hAnsi="Verdana" w:cs="Arial"/>
        </w:rPr>
        <w:t xml:space="preserve"> </w:t>
      </w:r>
      <w:r w:rsidRPr="0073484C">
        <w:rPr>
          <w:rFonts w:ascii="Verdana" w:eastAsia="Calibri" w:hAnsi="Verdana" w:cs="Arial"/>
        </w:rPr>
        <w:t>deben actuar en garantía de estos principios, por lo que el término que se acuerde debe ser fijado de manera razonable.</w:t>
      </w:r>
    </w:p>
    <w:p w14:paraId="7BF0F95D" w14:textId="77777777" w:rsidR="00B522B9" w:rsidRDefault="00B522B9" w:rsidP="00B522B9">
      <w:pPr>
        <w:pStyle w:val="Prrafodelista"/>
        <w:spacing w:after="0" w:line="276" w:lineRule="auto"/>
        <w:jc w:val="both"/>
        <w:rPr>
          <w:rFonts w:ascii="Verdana" w:eastAsia="Calibri" w:hAnsi="Verdana" w:cs="Arial"/>
        </w:rPr>
      </w:pPr>
    </w:p>
    <w:p w14:paraId="669B7099" w14:textId="77777777" w:rsidR="00B522B9" w:rsidRDefault="00B522B9" w:rsidP="00B522B9">
      <w:pPr>
        <w:pStyle w:val="Prrafodelista"/>
        <w:spacing w:after="0" w:line="276" w:lineRule="auto"/>
        <w:jc w:val="both"/>
        <w:rPr>
          <w:rFonts w:ascii="Verdana" w:eastAsia="Calibri" w:hAnsi="Verdana" w:cs="Arial"/>
        </w:rPr>
      </w:pPr>
      <w:r w:rsidRPr="0073484C">
        <w:rPr>
          <w:rFonts w:ascii="Verdana" w:eastAsia="Calibri" w:hAnsi="Verdana" w:cs="Arial"/>
        </w:rPr>
        <w:t xml:space="preserve">Durante este término, el contratista puede solicitar que se adelante el trámite de liquidación. Sin embargo, es responsabilidad de la Entidad Estatal convocarlo para adelantar la liquidación de común acuerdo o notificarlo para que se presente a realizarla13, de manera que el contrato pueda ser liquidado bilateralmente, bien sea en el plazo previsto en el pliego de condiciones, el acordado por las partes, o el supletivo de cuatro meses señalado en la ley, según corresponda. Esta liquidación bilateral puede ser total o parcial14, y el documento que la contiene presta mérito </w:t>
      </w:r>
      <w:r w:rsidRPr="0073484C">
        <w:rPr>
          <w:rFonts w:ascii="Verdana" w:eastAsia="Calibri" w:hAnsi="Verdana" w:cs="Arial"/>
        </w:rPr>
        <w:lastRenderedPageBreak/>
        <w:t>ejecutivo, siempre que se satisfagan los elementos para considerarlo como tal</w:t>
      </w:r>
      <w:r>
        <w:rPr>
          <w:rFonts w:ascii="Verdana" w:eastAsia="Calibri" w:hAnsi="Verdana" w:cs="Arial"/>
        </w:rPr>
        <w:t>.</w:t>
      </w:r>
    </w:p>
    <w:p w14:paraId="743B9BAF" w14:textId="77777777" w:rsidR="00B522B9" w:rsidRDefault="00B522B9" w:rsidP="00B522B9">
      <w:pPr>
        <w:pStyle w:val="Prrafodelista"/>
        <w:spacing w:after="0" w:line="276" w:lineRule="auto"/>
        <w:jc w:val="both"/>
        <w:rPr>
          <w:rFonts w:ascii="Verdana" w:eastAsia="Calibri" w:hAnsi="Verdana" w:cs="Arial"/>
        </w:rPr>
      </w:pPr>
    </w:p>
    <w:p w14:paraId="2DD07D50" w14:textId="77777777" w:rsidR="00B522B9" w:rsidRDefault="00B522B9" w:rsidP="00B522B9">
      <w:pPr>
        <w:pStyle w:val="Prrafodelista"/>
        <w:spacing w:after="0" w:line="276" w:lineRule="auto"/>
        <w:jc w:val="both"/>
        <w:rPr>
          <w:rFonts w:ascii="Verdana" w:eastAsia="Calibri" w:hAnsi="Verdana" w:cs="Arial"/>
        </w:rPr>
      </w:pPr>
      <w:r w:rsidRPr="0073484C">
        <w:rPr>
          <w:rFonts w:ascii="Verdana" w:eastAsia="Calibri" w:hAnsi="Verdana" w:cs="Arial"/>
        </w:rPr>
        <w:t>Si no se logra la liquidación bilateral del contrato, la Entidad Estatal tiene la facultad de liquidarlo unilateralmente dentro del término de 2 meses contados a partir del vencimiento del plazo que acuerden las partes para liquidar bilateralmente o, ante el silencio de estas, del vencimiento de los 4 meses supletivo establecido por la ley.</w:t>
      </w:r>
    </w:p>
    <w:p w14:paraId="32643FE7" w14:textId="77777777" w:rsidR="00B522B9" w:rsidRDefault="00B522B9" w:rsidP="00B522B9">
      <w:pPr>
        <w:pStyle w:val="Prrafodelista"/>
        <w:spacing w:after="0" w:line="276" w:lineRule="auto"/>
        <w:jc w:val="both"/>
        <w:rPr>
          <w:rFonts w:ascii="Verdana" w:eastAsia="Calibri" w:hAnsi="Verdana" w:cs="Arial"/>
        </w:rPr>
      </w:pPr>
    </w:p>
    <w:p w14:paraId="4AF45297" w14:textId="77777777" w:rsidR="00B522B9" w:rsidRDefault="00B522B9" w:rsidP="00B522B9">
      <w:pPr>
        <w:pStyle w:val="Prrafodelista"/>
        <w:numPr>
          <w:ilvl w:val="0"/>
          <w:numId w:val="23"/>
        </w:numPr>
        <w:spacing w:after="0" w:line="276" w:lineRule="auto"/>
        <w:jc w:val="both"/>
        <w:rPr>
          <w:rFonts w:ascii="Verdana" w:eastAsia="Calibri" w:hAnsi="Verdana" w:cs="Arial"/>
        </w:rPr>
      </w:pPr>
      <w:r w:rsidRPr="0073484C">
        <w:rPr>
          <w:rFonts w:ascii="Verdana" w:eastAsia="Calibri" w:hAnsi="Verdana" w:cs="Arial"/>
        </w:rPr>
        <w:t>Finalmente, transcurridos estos meses, la liquidación podrá ser realizada en cualquier tiempo dentro de los dos años siguientes al vencimiento del término referido, de mutuo acuerdo o unilateralmente, salvo que el contratista haya presentado la demanda con la cual pretenda la liquidación judicial del contrato. De esta manera, durante estos dos años la liquidación podrá hacerse de mutuo acuerdo, unilateralmente por la entidad, o podrá ser solicitada judicialmente por el interesado</w:t>
      </w:r>
      <w:r>
        <w:rPr>
          <w:rFonts w:ascii="Verdana" w:eastAsia="Calibri" w:hAnsi="Verdana" w:cs="Arial"/>
        </w:rPr>
        <w:t>.</w:t>
      </w:r>
    </w:p>
    <w:p w14:paraId="1A11443F" w14:textId="77777777" w:rsidR="00B522B9" w:rsidRDefault="00B522B9" w:rsidP="00B522B9">
      <w:pPr>
        <w:pStyle w:val="Prrafodelista"/>
        <w:spacing w:after="0" w:line="276" w:lineRule="auto"/>
        <w:jc w:val="both"/>
        <w:rPr>
          <w:rFonts w:ascii="Verdana" w:eastAsia="Calibri" w:hAnsi="Verdana" w:cs="Arial"/>
        </w:rPr>
      </w:pPr>
    </w:p>
    <w:p w14:paraId="2373F31D" w14:textId="77777777" w:rsidR="00B522B9" w:rsidRDefault="00B522B9" w:rsidP="00B522B9">
      <w:pPr>
        <w:pStyle w:val="Prrafodelista"/>
        <w:numPr>
          <w:ilvl w:val="0"/>
          <w:numId w:val="23"/>
        </w:numPr>
        <w:spacing w:after="0" w:line="276" w:lineRule="auto"/>
        <w:jc w:val="both"/>
        <w:rPr>
          <w:rFonts w:ascii="Verdana" w:eastAsia="Calibri" w:hAnsi="Verdana" w:cs="Arial"/>
        </w:rPr>
      </w:pPr>
      <w:r w:rsidRPr="0073484C">
        <w:rPr>
          <w:rFonts w:ascii="Verdana" w:eastAsia="Calibri" w:hAnsi="Verdana" w:cs="Arial"/>
        </w:rPr>
        <w:t>En armonía con lo anterior, se podrá, entonces, interponer una demanda ante la jurisdicción de lo contencioso administrativo solicitando la liquidación judicial del contrato mediante el medio de control de controversias contractuales, en los términos del artículo 141 del Código de Procedimiento Administrativo y de lo Contencioso Administrativo –CPACA–. La demanda debe ser presentada dentro del término que establece el artículo 164 del CPACA, pues de lo contrario operará el fenómeno de la caducidad, por lo cual no sería posible realizar la liquidación del contrato por ningún medio.</w:t>
      </w:r>
    </w:p>
    <w:p w14:paraId="32426B4A" w14:textId="77777777" w:rsidR="00B522B9" w:rsidRPr="0073484C" w:rsidRDefault="00B522B9" w:rsidP="00B522B9">
      <w:pPr>
        <w:pStyle w:val="Prrafodelista"/>
        <w:rPr>
          <w:rFonts w:ascii="Verdana" w:eastAsia="Calibri" w:hAnsi="Verdana" w:cs="Arial"/>
        </w:rPr>
      </w:pPr>
    </w:p>
    <w:p w14:paraId="391AC1DC" w14:textId="77777777" w:rsidR="00B522B9" w:rsidRDefault="00B522B9" w:rsidP="00B522B9">
      <w:pPr>
        <w:pStyle w:val="Prrafodelista"/>
        <w:spacing w:after="0" w:line="276" w:lineRule="auto"/>
        <w:jc w:val="both"/>
        <w:rPr>
          <w:rFonts w:ascii="Verdana" w:eastAsia="Calibri" w:hAnsi="Verdana" w:cs="Arial"/>
        </w:rPr>
      </w:pPr>
      <w:r w:rsidRPr="0073484C">
        <w:rPr>
          <w:rFonts w:ascii="Verdana" w:eastAsia="Calibri" w:hAnsi="Verdana" w:cs="Arial"/>
        </w:rPr>
        <w:t>En este punto, vale la pena aclarar que en relación con el término de caducidad para demandar en aquellos contratos que requieran liquidación, la jurisprudencia unificada del Consejo de Estado ha determinado que, en virtud del artículo 164 de la Ley 1437 de 2011, la regla general es que los dos años comiencen a correr a partir de la fecha de expedición del acta de liquidación, bien sea unilateral o de mutuo acuerdo, y solo en caso de que no exista liquidación de ningún tipo, el término de dos años comienza a contar a partir de la suma de los seis meses que trata en artículo 11 de la Ley 1150 de 2011.</w:t>
      </w:r>
    </w:p>
    <w:p w14:paraId="528BF5CE" w14:textId="77777777" w:rsidR="00B522B9" w:rsidRDefault="00B522B9" w:rsidP="00B522B9">
      <w:pPr>
        <w:pStyle w:val="Prrafodelista"/>
        <w:spacing w:after="0" w:line="276" w:lineRule="auto"/>
        <w:jc w:val="both"/>
        <w:rPr>
          <w:rFonts w:ascii="Verdana" w:eastAsia="Calibri" w:hAnsi="Verdana" w:cs="Arial"/>
        </w:rPr>
      </w:pPr>
    </w:p>
    <w:p w14:paraId="5E61B45B" w14:textId="77777777" w:rsidR="00B522B9" w:rsidRDefault="00B522B9" w:rsidP="00B522B9">
      <w:pPr>
        <w:pStyle w:val="Prrafodelista"/>
        <w:spacing w:after="0" w:line="276" w:lineRule="auto"/>
        <w:jc w:val="both"/>
        <w:rPr>
          <w:rFonts w:ascii="Verdana" w:eastAsia="Calibri" w:hAnsi="Verdana" w:cs="Arial"/>
        </w:rPr>
      </w:pPr>
      <w:r w:rsidRPr="0073484C">
        <w:rPr>
          <w:rFonts w:ascii="Verdana" w:eastAsia="Calibri" w:hAnsi="Verdana" w:cs="Arial"/>
        </w:rPr>
        <w:lastRenderedPageBreak/>
        <w:t>Así las cosas, es claro que el ordenamiento jurídico vigente permite la liquidación unilateral, bilateral, incluso judicial, una vez vencido el plazo establecido por el artículo 11 de la Ley 1150 de 2007. En otras palabras, la liquidación final de los contratos estatales tiene un ámbito temporal que empieza con la terminación del contrato y comprende el período contractual pactado por las partes o supletivo legal –de 4 meses– para la liquidación bilateral, más el período legal para la liquidación unilateral –de 2 meses–, más el plazo de dos años para hacerlo de mutuo acuerdo o unilateralmente, sin perjuicio de que se solicite la liquidación judicial.</w:t>
      </w:r>
    </w:p>
    <w:p w14:paraId="6550DCB3" w14:textId="77777777" w:rsidR="00B522B9" w:rsidRDefault="00B522B9" w:rsidP="00B522B9">
      <w:pPr>
        <w:pStyle w:val="Prrafodelista"/>
        <w:spacing w:after="0" w:line="276" w:lineRule="auto"/>
        <w:jc w:val="both"/>
        <w:rPr>
          <w:rFonts w:ascii="Verdana" w:eastAsia="Calibri" w:hAnsi="Verdana" w:cs="Arial"/>
        </w:rPr>
      </w:pPr>
    </w:p>
    <w:p w14:paraId="6A2FB077" w14:textId="77777777" w:rsidR="00B522B9" w:rsidRDefault="00B522B9" w:rsidP="00B522B9">
      <w:pPr>
        <w:pStyle w:val="Prrafodelista"/>
        <w:numPr>
          <w:ilvl w:val="0"/>
          <w:numId w:val="23"/>
        </w:numPr>
        <w:spacing w:after="0" w:line="276" w:lineRule="auto"/>
        <w:jc w:val="both"/>
        <w:rPr>
          <w:rFonts w:ascii="Verdana" w:eastAsia="Calibri" w:hAnsi="Verdana" w:cs="Arial"/>
        </w:rPr>
      </w:pPr>
      <w:r>
        <w:rPr>
          <w:rFonts w:ascii="Verdana" w:eastAsia="Calibri" w:hAnsi="Verdana" w:cs="Arial"/>
        </w:rPr>
        <w:t xml:space="preserve">Ahora bien, respecto a la vigencia de las garantías, como primera medida, tenemos que </w:t>
      </w:r>
      <w:r w:rsidRPr="0073484C">
        <w:rPr>
          <w:rFonts w:ascii="Verdana" w:eastAsia="Calibri" w:hAnsi="Verdana" w:cs="Arial"/>
        </w:rPr>
        <w:t xml:space="preserve">La Guía de garantías en Procesos de Contratación señala que </w:t>
      </w:r>
      <w:r>
        <w:rPr>
          <w:rFonts w:ascii="Verdana" w:eastAsia="Calibri" w:hAnsi="Verdana" w:cs="Arial"/>
        </w:rPr>
        <w:t>“</w:t>
      </w:r>
      <w:r w:rsidRPr="0073484C">
        <w:rPr>
          <w:rFonts w:ascii="Verdana" w:eastAsia="Calibri" w:hAnsi="Verdana" w:cs="Arial"/>
        </w:rPr>
        <w:t>Las garantías son instrumentos de cobertura de algunos Riesgos comunes en Procesos de Contratación</w:t>
      </w:r>
      <w:proofErr w:type="gramStart"/>
      <w:r>
        <w:rPr>
          <w:rFonts w:ascii="Verdana" w:eastAsia="Calibri" w:hAnsi="Verdana" w:cs="Arial"/>
        </w:rPr>
        <w:t>”</w:t>
      </w:r>
      <w:r w:rsidRPr="0073484C">
        <w:rPr>
          <w:rFonts w:ascii="Verdana" w:eastAsia="Calibri" w:hAnsi="Verdana" w:cs="Arial"/>
        </w:rPr>
        <w:t xml:space="preserve"> .</w:t>
      </w:r>
      <w:proofErr w:type="gramEnd"/>
      <w:r w:rsidRPr="0073484C">
        <w:rPr>
          <w:rFonts w:ascii="Verdana" w:eastAsia="Calibri" w:hAnsi="Verdana" w:cs="Arial"/>
        </w:rPr>
        <w:t xml:space="preserve"> En relación con la garantía de cumplimiento, la Agencia Nacional de Contratación Pública ha sostenido lo siguiente: </w:t>
      </w:r>
      <w:r>
        <w:rPr>
          <w:rFonts w:ascii="Verdana" w:eastAsia="Calibri" w:hAnsi="Verdana" w:cs="Arial"/>
        </w:rPr>
        <w:t>“</w:t>
      </w:r>
      <w:r w:rsidRPr="0073484C">
        <w:rPr>
          <w:rFonts w:ascii="Verdana" w:eastAsia="Calibri" w:hAnsi="Verdana" w:cs="Arial"/>
        </w:rPr>
        <w:t>Tiene carácter indemnizatorio dado que su finalidad es proteger el patrimonio público del daño que le puede ocasionar el posible incumplimiento de las obligaciones contractuales por parte del particular contratista, para de esta manera evitar que dicho patrimonio se vea afectado o empobrecido. Tiene por finalidad asegurar la ejecución total y oportuna del objeto contratado y proteger el patrimonio público del daño que le puede ocasionar el posible incumplimiento de las obligaciones contractuales por parte del particular contratista. Esta cláusula es de forzosa estipulación, a tal punto que si no es pactada en aquellos contratos en los cuales la ley establece su obligatoriedad, se presume incorporada en el respectivo contrato y no podrá ser renunciada por la Administración</w:t>
      </w:r>
      <w:r>
        <w:rPr>
          <w:rFonts w:ascii="Verdana" w:eastAsia="Calibri" w:hAnsi="Verdana" w:cs="Arial"/>
        </w:rPr>
        <w:t>”</w:t>
      </w:r>
    </w:p>
    <w:p w14:paraId="4291C595" w14:textId="77777777" w:rsidR="00B522B9" w:rsidRDefault="00B522B9" w:rsidP="00B522B9">
      <w:pPr>
        <w:pStyle w:val="Prrafodelista"/>
        <w:spacing w:after="0" w:line="276" w:lineRule="auto"/>
        <w:jc w:val="both"/>
        <w:rPr>
          <w:rFonts w:ascii="Verdana" w:eastAsia="Calibri" w:hAnsi="Verdana" w:cs="Arial"/>
        </w:rPr>
      </w:pPr>
    </w:p>
    <w:p w14:paraId="6D55C4BC" w14:textId="77777777" w:rsidR="00B522B9" w:rsidRDefault="00B522B9" w:rsidP="00B522B9">
      <w:pPr>
        <w:pStyle w:val="Prrafodelista"/>
        <w:numPr>
          <w:ilvl w:val="0"/>
          <w:numId w:val="23"/>
        </w:numPr>
        <w:spacing w:after="0" w:line="276" w:lineRule="auto"/>
        <w:jc w:val="both"/>
        <w:rPr>
          <w:rFonts w:ascii="Verdana" w:eastAsia="Calibri" w:hAnsi="Verdana" w:cs="Arial"/>
        </w:rPr>
      </w:pPr>
      <w:r w:rsidRPr="0073484C">
        <w:rPr>
          <w:rFonts w:ascii="Verdana" w:eastAsia="Calibri" w:hAnsi="Verdana" w:cs="Arial"/>
        </w:rPr>
        <w:t>Como puede observarse, la finalidad y principal objetivo de la garantía de cumplimiento es proteger el patrimonio de la entidad de los potenciales riesgos y efectos derivados de un incumplimiento del contratista. Esta función, se advierte, debe irradiar la comprensión de las normas sobre garantías en general y sobre su vigencia en particular.</w:t>
      </w:r>
    </w:p>
    <w:p w14:paraId="0E6957D0" w14:textId="77777777" w:rsidR="00B522B9" w:rsidRPr="00A81558" w:rsidRDefault="00B522B9" w:rsidP="00B522B9">
      <w:pPr>
        <w:pStyle w:val="Prrafodelista"/>
        <w:rPr>
          <w:rFonts w:ascii="Verdana" w:eastAsia="Calibri" w:hAnsi="Verdana" w:cs="Arial"/>
        </w:rPr>
      </w:pPr>
    </w:p>
    <w:p w14:paraId="7A5A6F3F" w14:textId="77777777" w:rsidR="00B522B9" w:rsidRPr="00A81558" w:rsidRDefault="00B522B9" w:rsidP="00B522B9">
      <w:pPr>
        <w:pStyle w:val="Prrafodelista"/>
        <w:numPr>
          <w:ilvl w:val="0"/>
          <w:numId w:val="23"/>
        </w:numPr>
        <w:spacing w:after="0" w:line="276" w:lineRule="auto"/>
        <w:jc w:val="both"/>
        <w:rPr>
          <w:rFonts w:ascii="Verdana" w:eastAsia="Calibri" w:hAnsi="Verdana" w:cs="Arial"/>
        </w:rPr>
      </w:pPr>
      <w:r>
        <w:rPr>
          <w:rFonts w:ascii="Verdana" w:eastAsia="Calibri" w:hAnsi="Verdana" w:cs="Arial"/>
        </w:rPr>
        <w:t>E</w:t>
      </w:r>
      <w:r w:rsidRPr="00A81558">
        <w:rPr>
          <w:rFonts w:ascii="Verdana" w:eastAsia="Calibri" w:hAnsi="Verdana" w:cs="Arial"/>
        </w:rPr>
        <w:t xml:space="preserve">l riesgo que se traslada al garante solamente será aquel que se realice dentro del plazo de vigencia del contrato, es decir, si el siniestro se presenta dentro de esos límites temporales el garante deberá asumir sus consecuencias. Sin embargo, ello no puede confundirse con el término </w:t>
      </w:r>
      <w:r w:rsidRPr="00A81558">
        <w:rPr>
          <w:rFonts w:ascii="Verdana" w:eastAsia="Calibri" w:hAnsi="Verdana" w:cs="Arial"/>
        </w:rPr>
        <w:lastRenderedPageBreak/>
        <w:t>para hacer la reclamación de un riesgo ocurrido durante el término de</w:t>
      </w:r>
      <w:r>
        <w:rPr>
          <w:rFonts w:ascii="Verdana" w:eastAsia="Calibri" w:hAnsi="Verdana" w:cs="Arial"/>
        </w:rPr>
        <w:t xml:space="preserve"> </w:t>
      </w:r>
      <w:r w:rsidRPr="00A81558">
        <w:rPr>
          <w:rFonts w:ascii="Verdana" w:eastAsia="Calibri" w:hAnsi="Verdana" w:cs="Arial"/>
        </w:rPr>
        <w:t>vigencia de la garantía, pues para ello resulta necesario recurrir a las normas sobre prescripción de las acciones</w:t>
      </w:r>
      <w:r>
        <w:rPr>
          <w:rFonts w:ascii="Verdana" w:eastAsia="Calibri" w:hAnsi="Verdana" w:cs="Arial"/>
        </w:rPr>
        <w:t>.</w:t>
      </w:r>
    </w:p>
    <w:p w14:paraId="7A6AB5ED" w14:textId="77777777" w:rsidR="00B522B9" w:rsidRDefault="00B522B9" w:rsidP="00B522B9">
      <w:pPr>
        <w:spacing w:after="0" w:line="276" w:lineRule="auto"/>
        <w:jc w:val="both"/>
        <w:rPr>
          <w:rFonts w:ascii="Verdana" w:eastAsia="Calibri" w:hAnsi="Verdana" w:cs="Arial"/>
          <w:lang w:val="es-ES"/>
        </w:rPr>
      </w:pPr>
    </w:p>
    <w:p w14:paraId="6AD2309E" w14:textId="77777777" w:rsidR="00B522B9" w:rsidRPr="00EA1FA4" w:rsidRDefault="00B522B9" w:rsidP="00B522B9">
      <w:pPr>
        <w:pStyle w:val="Prrafodelista"/>
        <w:numPr>
          <w:ilvl w:val="0"/>
          <w:numId w:val="22"/>
        </w:numPr>
        <w:spacing w:after="120" w:line="276" w:lineRule="auto"/>
        <w:jc w:val="both"/>
        <w:rPr>
          <w:rFonts w:ascii="Verdana" w:eastAsia="Calibri" w:hAnsi="Verdana" w:cs="Arial"/>
          <w:bCs/>
          <w:lang w:val="es-ES_tradnl"/>
        </w:rPr>
      </w:pPr>
      <w:r>
        <w:rPr>
          <w:rFonts w:ascii="Verdana" w:eastAsia="Calibri" w:hAnsi="Verdana" w:cs="Arial"/>
          <w:bCs/>
        </w:rPr>
        <w:t xml:space="preserve">Vista las anteriores precisiones, </w:t>
      </w:r>
      <w:r w:rsidRPr="00EA1FA4">
        <w:rPr>
          <w:rFonts w:ascii="Verdana" w:eastAsia="Calibri" w:hAnsi="Verdana" w:cs="Arial"/>
          <w:bCs/>
        </w:rPr>
        <w:t>se</w:t>
      </w:r>
      <w:r>
        <w:rPr>
          <w:rFonts w:ascii="Verdana" w:eastAsia="Calibri" w:hAnsi="Verdana" w:cs="Arial"/>
          <w:bCs/>
        </w:rPr>
        <w:t xml:space="preserve"> logra</w:t>
      </w:r>
      <w:r w:rsidRPr="00EA1FA4">
        <w:rPr>
          <w:rFonts w:ascii="Verdana" w:eastAsia="Calibri" w:hAnsi="Verdana" w:cs="Arial"/>
          <w:bCs/>
        </w:rPr>
        <w:t xml:space="preserve"> establece</w:t>
      </w:r>
      <w:r>
        <w:rPr>
          <w:rFonts w:ascii="Verdana" w:eastAsia="Calibri" w:hAnsi="Verdana" w:cs="Arial"/>
          <w:bCs/>
        </w:rPr>
        <w:t>r</w:t>
      </w:r>
      <w:r w:rsidRPr="00EA1FA4">
        <w:rPr>
          <w:rFonts w:ascii="Verdana" w:eastAsia="Calibri" w:hAnsi="Verdana" w:cs="Arial"/>
          <w:bCs/>
        </w:rPr>
        <w:t xml:space="preserve"> que el amparo de cumplimiento es uno de los múltiples amparos que conforman la garantía única de cumplimiento. Al tenor de lo preceptuado en el artículo 2.2.1.2.3.1.7. </w:t>
      </w:r>
      <w:proofErr w:type="spellStart"/>
      <w:r w:rsidRPr="00EA1FA4">
        <w:rPr>
          <w:rFonts w:ascii="Verdana" w:eastAsia="Calibri" w:hAnsi="Verdana" w:cs="Arial"/>
          <w:bCs/>
        </w:rPr>
        <w:t>ibídem</w:t>
      </w:r>
      <w:proofErr w:type="spellEnd"/>
      <w:r w:rsidRPr="00EA1FA4">
        <w:rPr>
          <w:rFonts w:ascii="Verdana" w:eastAsia="Calibri" w:hAnsi="Verdana" w:cs="Arial"/>
          <w:bCs/>
        </w:rPr>
        <w:t xml:space="preserve"> la garantía de cumplimiento debe proteger a la entidad de los perjuicios que se puedan ocasionar con el incumplimiento, total o parcial del contrato, del cumplimiento tardío o defectuoso, de los daños por entregas parciales de la obra, cuando el contrato no prevé entregas parciales, y del valor de las multas y de la cláusula penal pecuniaria. De lo anterior se advierte que el amparo de cumplimiento tiene como objeto proteger a la entidad de los riesgos que puedan concretarse durante la etapa de ejecución del contrato y, más claramente, aquellos derivados de incumplimientos o conductas imputables al contratista.</w:t>
      </w:r>
    </w:p>
    <w:p w14:paraId="1CA0106A" w14:textId="77777777" w:rsidR="00B522B9" w:rsidRPr="00EA1FA4" w:rsidRDefault="00B522B9" w:rsidP="00B522B9">
      <w:pPr>
        <w:pStyle w:val="Prrafodelista"/>
        <w:spacing w:after="120" w:line="276" w:lineRule="auto"/>
        <w:jc w:val="both"/>
        <w:rPr>
          <w:rFonts w:ascii="Verdana" w:eastAsia="Calibri" w:hAnsi="Verdana" w:cs="Arial"/>
          <w:bCs/>
          <w:lang w:val="es-ES_tradnl"/>
        </w:rPr>
      </w:pPr>
    </w:p>
    <w:p w14:paraId="43A28574" w14:textId="77777777" w:rsidR="00B522B9" w:rsidRDefault="00B522B9" w:rsidP="00B522B9">
      <w:pPr>
        <w:pStyle w:val="Textoindependiente"/>
        <w:numPr>
          <w:ilvl w:val="0"/>
          <w:numId w:val="21"/>
        </w:numPr>
        <w:spacing w:line="276" w:lineRule="auto"/>
        <w:ind w:right="533"/>
        <w:jc w:val="both"/>
        <w:rPr>
          <w:rFonts w:ascii="Verdana" w:eastAsia="Calibri" w:hAnsi="Verdana" w:cs="Arial"/>
          <w:bCs/>
          <w:color w:val="000000"/>
          <w:kern w:val="2"/>
          <w14:ligatures w14:val="standardContextual"/>
        </w:rPr>
      </w:pPr>
      <w:r w:rsidRPr="003D4919">
        <w:rPr>
          <w:rFonts w:ascii="Verdana" w:eastAsia="Calibri" w:hAnsi="Verdana" w:cs="Arial"/>
          <w:bCs/>
          <w:color w:val="000000"/>
          <w:kern w:val="2"/>
          <w14:ligatures w14:val="standardContextual"/>
        </w:rPr>
        <w:t xml:space="preserve"> </w:t>
      </w:r>
      <w:r w:rsidRPr="00A81558">
        <w:rPr>
          <w:rFonts w:ascii="Verdana" w:eastAsia="Calibri" w:hAnsi="Verdana" w:cs="Arial"/>
          <w:bCs/>
          <w:color w:val="000000"/>
          <w:kern w:val="2"/>
          <w14:ligatures w14:val="standardContextual"/>
        </w:rPr>
        <w:t>De otro lado, puede afirmarse que, en términos ideales, una vez culmina el plazo de ejecución, deja de existir también, en gran medida, el riesgo de incumplimiento por parte del contratista, pues los incumplimientos del contrato suelen ocurrir durante la etapa de cumplimiento, o ejecución de las obligaciones. Lo anterior no pretende desconocer que para ciertos contratos algunas obligaciones y su exigibilidad subsisten más allá del plazo acordado para la ejecución del objeto principal, tal puede ser el caso de los aportes a la seguridad social de los trabajadores vinculados a la ejecución del objeto del contrato. Sin perjuicio de lo anterior, el vencimiento del plazo de ejecución del contrato, cuando es suspensivo, sin que el contratista haya ejecutado sus obligaciones, también es determinante para constatar el incumplimiento del contratista. La apreciación general anterior, según lo explicado, indica que muchos de los incumplimientos pueden darse durante la ejecución del contrato, pero es posible que este también ocurra una vez vencido el plazo de ejecución.</w:t>
      </w:r>
    </w:p>
    <w:p w14:paraId="442B65D0" w14:textId="7183D6E8" w:rsidR="00B522B9" w:rsidRPr="00A4046A" w:rsidRDefault="00B522B9" w:rsidP="00A4046A">
      <w:pPr>
        <w:pStyle w:val="Textoindependiente"/>
        <w:numPr>
          <w:ilvl w:val="0"/>
          <w:numId w:val="21"/>
        </w:numPr>
        <w:spacing w:line="276" w:lineRule="auto"/>
        <w:ind w:right="533"/>
        <w:jc w:val="both"/>
        <w:rPr>
          <w:rFonts w:ascii="Verdana" w:eastAsia="Calibri" w:hAnsi="Verdana" w:cs="Arial"/>
          <w:bCs/>
          <w:color w:val="000000"/>
          <w:kern w:val="2"/>
          <w14:ligatures w14:val="standardContextual"/>
        </w:rPr>
      </w:pPr>
      <w:r w:rsidRPr="00A81558">
        <w:rPr>
          <w:rFonts w:ascii="Verdana" w:eastAsia="Calibri" w:hAnsi="Verdana" w:cs="Arial"/>
          <w:bCs/>
          <w:color w:val="000000"/>
          <w:kern w:val="2"/>
          <w14:ligatures w14:val="standardContextual"/>
        </w:rPr>
        <w:t xml:space="preserve">volviendo sobre la vigencia de la garantía de cumplimiento, en cuanto al amparo de cumplimiento del contrato, la norma reglamentaria </w:t>
      </w:r>
      <w:r w:rsidRPr="00A81558">
        <w:rPr>
          <w:rFonts w:ascii="Verdana" w:eastAsia="Calibri" w:hAnsi="Verdana" w:cs="Arial"/>
          <w:bCs/>
          <w:color w:val="000000"/>
          <w:kern w:val="2"/>
          <w14:ligatures w14:val="standardContextual"/>
        </w:rPr>
        <w:lastRenderedPageBreak/>
        <w:t>citada con anterioridad es clara y exige que la garantía permanezca vigente hasta la liquidación del contrato, esto es, más allá del plazo de ejecución y de vigencia del contrato estatal. Por tanto, en virtud de dicha disposición, el contratista debe cumplir con la obligación consistente en mantener la vigencia mínima del amparo de cumplimiento hasta la liquidación del contrato.</w:t>
      </w:r>
    </w:p>
    <w:p w14:paraId="4FEDAEAF" w14:textId="77777777" w:rsidR="00B522B9" w:rsidRPr="00593A5F" w:rsidRDefault="00B522B9" w:rsidP="00B522B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6C534C68" w14:textId="77777777" w:rsidR="00B522B9" w:rsidRPr="00593A5F" w:rsidRDefault="00B522B9" w:rsidP="00B522B9">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B522B9" w:rsidRPr="00593A5F" w14:paraId="06F85A01" w14:textId="77777777" w:rsidTr="00F60AFA">
        <w:trPr>
          <w:trHeight w:val="870"/>
        </w:trPr>
        <w:tc>
          <w:tcPr>
            <w:tcW w:w="8647" w:type="dxa"/>
          </w:tcPr>
          <w:p w14:paraId="52A73401" w14:textId="77777777" w:rsidR="00B522B9" w:rsidRPr="00A4046A" w:rsidRDefault="00B522B9" w:rsidP="00B522B9">
            <w:pPr>
              <w:pStyle w:val="Prrafodelista"/>
              <w:numPr>
                <w:ilvl w:val="0"/>
                <w:numId w:val="18"/>
              </w:numPr>
              <w:jc w:val="both"/>
              <w:rPr>
                <w:rFonts w:ascii="Verdana" w:eastAsia="Calibri" w:hAnsi="Verdana" w:cs="Arial"/>
                <w:color w:val="000000"/>
                <w:sz w:val="21"/>
                <w:szCs w:val="21"/>
                <w:lang w:eastAsia="es-ES_tradnl"/>
              </w:rPr>
            </w:pPr>
            <w:r w:rsidRPr="00A4046A">
              <w:rPr>
                <w:rFonts w:ascii="Verdana" w:eastAsia="Calibri" w:hAnsi="Verdana" w:cs="Arial"/>
                <w:bCs/>
                <w:sz w:val="21"/>
                <w:szCs w:val="21"/>
              </w:rPr>
              <w:t>Artículo 2.2.1.2.3.1.7</w:t>
            </w:r>
          </w:p>
          <w:p w14:paraId="7382FEE0" w14:textId="77777777" w:rsidR="00B522B9" w:rsidRPr="00A4046A" w:rsidRDefault="00B522B9" w:rsidP="00B522B9">
            <w:pPr>
              <w:pStyle w:val="Prrafodelista"/>
              <w:numPr>
                <w:ilvl w:val="0"/>
                <w:numId w:val="18"/>
              </w:numPr>
              <w:jc w:val="both"/>
              <w:rPr>
                <w:rFonts w:ascii="Verdana" w:eastAsia="Calibri" w:hAnsi="Verdana" w:cs="Arial"/>
                <w:color w:val="000000"/>
                <w:sz w:val="21"/>
                <w:szCs w:val="21"/>
                <w:lang w:eastAsia="es-ES_tradnl"/>
              </w:rPr>
            </w:pPr>
            <w:r w:rsidRPr="00A4046A">
              <w:rPr>
                <w:rFonts w:ascii="Verdana" w:eastAsia="Calibri" w:hAnsi="Verdana" w:cs="Arial"/>
                <w:sz w:val="21"/>
                <w:szCs w:val="21"/>
              </w:rPr>
              <w:t>Artículo 11 de la Ley 1150 de 2007</w:t>
            </w:r>
          </w:p>
          <w:p w14:paraId="0378C287" w14:textId="77777777" w:rsidR="00B522B9" w:rsidRPr="00A4046A" w:rsidRDefault="00B522B9" w:rsidP="00B522B9">
            <w:pPr>
              <w:pStyle w:val="Prrafodelista"/>
              <w:widowControl w:val="0"/>
              <w:numPr>
                <w:ilvl w:val="0"/>
                <w:numId w:val="17"/>
              </w:numPr>
              <w:autoSpaceDE w:val="0"/>
              <w:autoSpaceDN w:val="0"/>
              <w:spacing w:after="120" w:line="276" w:lineRule="auto"/>
              <w:contextualSpacing w:val="0"/>
              <w:jc w:val="both"/>
              <w:rPr>
                <w:rFonts w:ascii="Verdana" w:hAnsi="Verdana" w:cs="Arial"/>
                <w:sz w:val="21"/>
                <w:szCs w:val="21"/>
              </w:rPr>
            </w:pPr>
            <w:r w:rsidRPr="00A4046A">
              <w:rPr>
                <w:rFonts w:ascii="Verdana" w:eastAsia="Calibri" w:hAnsi="Verdana" w:cs="Arial"/>
                <w:sz w:val="21"/>
                <w:szCs w:val="21"/>
              </w:rPr>
              <w:t>A</w:t>
            </w:r>
            <w:proofErr w:type="spellStart"/>
            <w:r w:rsidRPr="00A4046A">
              <w:rPr>
                <w:rFonts w:ascii="Verdana" w:eastAsia="Calibri" w:hAnsi="Verdana" w:cs="Arial"/>
                <w:sz w:val="21"/>
                <w:szCs w:val="21"/>
                <w:lang w:val="es-CO"/>
              </w:rPr>
              <w:t>rtículo</w:t>
            </w:r>
            <w:proofErr w:type="spellEnd"/>
            <w:r w:rsidRPr="00A4046A">
              <w:rPr>
                <w:rFonts w:ascii="Verdana" w:eastAsia="Calibri" w:hAnsi="Verdana" w:cs="Arial"/>
                <w:sz w:val="21"/>
                <w:szCs w:val="21"/>
                <w:lang w:val="es-CO"/>
              </w:rPr>
              <w:t xml:space="preserve"> 60 de la Ley 80 de 1993</w:t>
            </w:r>
          </w:p>
          <w:p w14:paraId="4ACB5EED" w14:textId="77777777" w:rsidR="00B522B9" w:rsidRPr="00A4046A" w:rsidRDefault="00B522B9" w:rsidP="00B522B9">
            <w:pPr>
              <w:pStyle w:val="Prrafodelista"/>
              <w:widowControl w:val="0"/>
              <w:numPr>
                <w:ilvl w:val="0"/>
                <w:numId w:val="17"/>
              </w:numPr>
              <w:autoSpaceDE w:val="0"/>
              <w:autoSpaceDN w:val="0"/>
              <w:spacing w:after="120" w:line="276" w:lineRule="auto"/>
              <w:contextualSpacing w:val="0"/>
              <w:jc w:val="both"/>
              <w:rPr>
                <w:rFonts w:ascii="Verdana" w:hAnsi="Verdana" w:cs="Arial"/>
                <w:sz w:val="21"/>
                <w:szCs w:val="21"/>
              </w:rPr>
            </w:pPr>
            <w:r w:rsidRPr="00A4046A">
              <w:rPr>
                <w:rFonts w:ascii="Verdana" w:eastAsia="Calibri" w:hAnsi="Verdana" w:cs="Arial"/>
                <w:sz w:val="21"/>
                <w:szCs w:val="21"/>
              </w:rPr>
              <w:t>A</w:t>
            </w:r>
            <w:proofErr w:type="spellStart"/>
            <w:r w:rsidRPr="00A4046A">
              <w:rPr>
                <w:rFonts w:ascii="Verdana" w:eastAsia="Calibri" w:hAnsi="Verdana" w:cs="Arial"/>
                <w:sz w:val="21"/>
                <w:szCs w:val="21"/>
                <w:lang w:val="es-CO"/>
              </w:rPr>
              <w:t>rtículo</w:t>
            </w:r>
            <w:proofErr w:type="spellEnd"/>
            <w:r w:rsidRPr="00A4046A">
              <w:rPr>
                <w:rFonts w:ascii="Verdana" w:eastAsia="Calibri" w:hAnsi="Verdana" w:cs="Arial"/>
                <w:sz w:val="21"/>
                <w:szCs w:val="21"/>
                <w:lang w:val="es-CO"/>
              </w:rPr>
              <w:t xml:space="preserve"> 217 del Decreto 019 de 2012,</w:t>
            </w:r>
          </w:p>
          <w:p w14:paraId="7705988A" w14:textId="77777777" w:rsidR="00B522B9" w:rsidRPr="00A4046A" w:rsidRDefault="00B522B9" w:rsidP="00B522B9">
            <w:pPr>
              <w:pStyle w:val="Prrafodelista"/>
              <w:widowControl w:val="0"/>
              <w:numPr>
                <w:ilvl w:val="0"/>
                <w:numId w:val="17"/>
              </w:numPr>
              <w:autoSpaceDE w:val="0"/>
              <w:autoSpaceDN w:val="0"/>
              <w:spacing w:after="120" w:line="276" w:lineRule="auto"/>
              <w:contextualSpacing w:val="0"/>
              <w:jc w:val="both"/>
              <w:rPr>
                <w:rFonts w:ascii="Verdana" w:hAnsi="Verdana" w:cs="Arial"/>
                <w:sz w:val="21"/>
                <w:szCs w:val="21"/>
              </w:rPr>
            </w:pPr>
            <w:r w:rsidRPr="00A4046A">
              <w:rPr>
                <w:rFonts w:ascii="Verdana" w:eastAsia="Calibri" w:hAnsi="Verdana" w:cs="Arial"/>
                <w:sz w:val="21"/>
                <w:szCs w:val="21"/>
              </w:rPr>
              <w:t>A</w:t>
            </w:r>
            <w:proofErr w:type="spellStart"/>
            <w:r w:rsidRPr="00A4046A">
              <w:rPr>
                <w:rFonts w:ascii="Verdana" w:eastAsia="Calibri" w:hAnsi="Verdana" w:cs="Arial"/>
                <w:sz w:val="21"/>
                <w:szCs w:val="21"/>
                <w:lang w:val="es-CO"/>
              </w:rPr>
              <w:t>rtículo</w:t>
            </w:r>
            <w:proofErr w:type="spellEnd"/>
            <w:r w:rsidRPr="00A4046A">
              <w:rPr>
                <w:rFonts w:ascii="Verdana" w:eastAsia="Calibri" w:hAnsi="Verdana" w:cs="Arial"/>
                <w:sz w:val="21"/>
                <w:szCs w:val="21"/>
                <w:lang w:val="es-CO"/>
              </w:rPr>
              <w:t xml:space="preserve"> 11 de la Ley 1150 de 2007</w:t>
            </w:r>
          </w:p>
          <w:p w14:paraId="2CB9DC4C" w14:textId="77777777" w:rsidR="00B522B9" w:rsidRPr="00A4046A" w:rsidRDefault="00B522B9" w:rsidP="00B522B9">
            <w:pPr>
              <w:pStyle w:val="Prrafodelista"/>
              <w:widowControl w:val="0"/>
              <w:numPr>
                <w:ilvl w:val="0"/>
                <w:numId w:val="17"/>
              </w:numPr>
              <w:autoSpaceDE w:val="0"/>
              <w:autoSpaceDN w:val="0"/>
              <w:spacing w:after="120" w:line="276" w:lineRule="auto"/>
              <w:contextualSpacing w:val="0"/>
              <w:jc w:val="both"/>
              <w:rPr>
                <w:rFonts w:ascii="Verdana" w:hAnsi="Verdana" w:cs="Arial"/>
                <w:sz w:val="21"/>
                <w:szCs w:val="21"/>
              </w:rPr>
            </w:pPr>
            <w:r w:rsidRPr="00A4046A">
              <w:rPr>
                <w:rFonts w:ascii="Verdana" w:hAnsi="Verdana" w:cs="Arial"/>
                <w:sz w:val="21"/>
                <w:szCs w:val="21"/>
              </w:rPr>
              <w:t xml:space="preserve">Jurisprudencia del Consejo de Estado. Disponible en: </w:t>
            </w:r>
            <w:hyperlink r:id="rId12" w:history="1">
              <w:r w:rsidRPr="00A4046A">
                <w:rPr>
                  <w:rStyle w:val="Hipervnculo"/>
                  <w:rFonts w:ascii="Verdana" w:hAnsi="Verdana" w:cs="Arial"/>
                  <w:sz w:val="21"/>
                  <w:szCs w:val="21"/>
                </w:rPr>
                <w:t>https://relatoria.colombiacompra.gov.co/providencias-consejo-de-estado/</w:t>
              </w:r>
            </w:hyperlink>
            <w:r w:rsidRPr="00A4046A">
              <w:rPr>
                <w:rFonts w:ascii="Verdana" w:hAnsi="Verdana" w:cs="Arial"/>
                <w:sz w:val="21"/>
                <w:szCs w:val="21"/>
              </w:rPr>
              <w:t xml:space="preserve"> </w:t>
            </w:r>
          </w:p>
          <w:p w14:paraId="71451451" w14:textId="77777777" w:rsidR="00B522B9" w:rsidRPr="00A4046A" w:rsidRDefault="00B522B9" w:rsidP="00B522B9">
            <w:pPr>
              <w:pStyle w:val="Prrafodelista"/>
              <w:widowControl w:val="0"/>
              <w:numPr>
                <w:ilvl w:val="0"/>
                <w:numId w:val="17"/>
              </w:numPr>
              <w:autoSpaceDE w:val="0"/>
              <w:autoSpaceDN w:val="0"/>
              <w:spacing w:after="120" w:line="276" w:lineRule="auto"/>
              <w:contextualSpacing w:val="0"/>
              <w:jc w:val="both"/>
              <w:rPr>
                <w:rFonts w:ascii="Verdana" w:hAnsi="Verdana" w:cs="Arial"/>
                <w:sz w:val="21"/>
                <w:szCs w:val="21"/>
              </w:rPr>
            </w:pPr>
            <w:r w:rsidRPr="00A4046A">
              <w:rPr>
                <w:rFonts w:ascii="Verdana" w:hAnsi="Verdana" w:cs="Arial"/>
                <w:sz w:val="21"/>
                <w:szCs w:val="21"/>
              </w:rPr>
              <w:t>Guías y manuales expedidos por la ANCP-CCE. Disponible en:</w:t>
            </w:r>
            <w:r w:rsidRPr="00A4046A">
              <w:rPr>
                <w:sz w:val="21"/>
                <w:szCs w:val="21"/>
              </w:rPr>
              <w:t xml:space="preserve"> </w:t>
            </w:r>
            <w:hyperlink r:id="rId13" w:history="1">
              <w:r w:rsidRPr="00A4046A">
                <w:rPr>
                  <w:rStyle w:val="Hipervnculo"/>
                  <w:rFonts w:ascii="Verdana" w:hAnsi="Verdana" w:cs="Arial"/>
                  <w:sz w:val="21"/>
                  <w:szCs w:val="21"/>
                </w:rPr>
                <w:t>https://www.colombiacompra.gov.co/manuales-guias-y-pliegos-tipo/manuales-y-guias</w:t>
              </w:r>
            </w:hyperlink>
            <w:r w:rsidRPr="00A4046A">
              <w:rPr>
                <w:rFonts w:ascii="Verdana" w:hAnsi="Verdana" w:cs="Arial"/>
                <w:sz w:val="21"/>
                <w:szCs w:val="21"/>
              </w:rPr>
              <w:t xml:space="preserve"> </w:t>
            </w:r>
          </w:p>
          <w:p w14:paraId="022956EC" w14:textId="77777777" w:rsidR="00B522B9" w:rsidRPr="00AC742F" w:rsidRDefault="00B522B9" w:rsidP="00F60AFA">
            <w:pPr>
              <w:widowControl w:val="0"/>
              <w:autoSpaceDE w:val="0"/>
              <w:autoSpaceDN w:val="0"/>
              <w:spacing w:after="120" w:line="276" w:lineRule="auto"/>
              <w:ind w:left="360"/>
              <w:jc w:val="both"/>
              <w:rPr>
                <w:rFonts w:ascii="Verdana" w:hAnsi="Verdana" w:cs="Arial"/>
              </w:rPr>
            </w:pPr>
          </w:p>
        </w:tc>
      </w:tr>
    </w:tbl>
    <w:p w14:paraId="00A189AC" w14:textId="77777777" w:rsidR="00B522B9" w:rsidRPr="00593A5F" w:rsidRDefault="00B522B9" w:rsidP="00B522B9">
      <w:pPr>
        <w:widowControl w:val="0"/>
        <w:autoSpaceDE w:val="0"/>
        <w:autoSpaceDN w:val="0"/>
        <w:spacing w:after="0" w:line="276" w:lineRule="auto"/>
        <w:jc w:val="both"/>
        <w:rPr>
          <w:rFonts w:ascii="Verdana" w:hAnsi="Verdana" w:cs="Arial"/>
        </w:rPr>
      </w:pPr>
    </w:p>
    <w:p w14:paraId="502B4385" w14:textId="77777777" w:rsidR="00B522B9" w:rsidRPr="00593A5F" w:rsidRDefault="00B522B9" w:rsidP="00B522B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26CA312B" w14:textId="77777777" w:rsidR="00B522B9" w:rsidRPr="00593A5F" w:rsidRDefault="00B522B9" w:rsidP="00B522B9">
      <w:pPr>
        <w:widowControl w:val="0"/>
        <w:autoSpaceDE w:val="0"/>
        <w:autoSpaceDN w:val="0"/>
        <w:spacing w:after="0" w:line="276" w:lineRule="auto"/>
        <w:jc w:val="both"/>
        <w:rPr>
          <w:rFonts w:ascii="Verdana" w:hAnsi="Verdana" w:cs="Arial"/>
        </w:rPr>
      </w:pPr>
    </w:p>
    <w:p w14:paraId="35CD1397" w14:textId="77777777" w:rsidR="00B522B9" w:rsidRPr="005B6F15" w:rsidRDefault="00B522B9" w:rsidP="00B522B9">
      <w:pPr>
        <w:spacing w:after="120" w:line="276" w:lineRule="auto"/>
        <w:ind w:firstLine="708"/>
        <w:jc w:val="both"/>
        <w:rPr>
          <w:rStyle w:val="normaltextrun"/>
          <w:rFonts w:ascii="Verdana" w:eastAsia="Calibri" w:hAnsi="Verdana" w:cs="Arial"/>
          <w:bCs/>
          <w:color w:val="000000"/>
          <w:lang w:eastAsia="es-ES_tradnl"/>
        </w:rPr>
      </w:pPr>
      <w:r w:rsidRPr="00A81558">
        <w:rPr>
          <w:rFonts w:ascii="Verdana" w:eastAsia="Calibri" w:hAnsi="Verdana" w:cs="Arial"/>
          <w:lang w:eastAsia="es-ES"/>
        </w:rPr>
        <w:t>La Agencia Nacional de Contratación Pública – Colombia Compra Eficiente, se pronunció sobre la liquidación de los contratos en el concepto con radicado No. 4201912000004908 del 27 de septiembre de 2019 y los conceptos con número interno CU-028 de 25 de febrero de 2020, C221 de 21 de abril de 2020 y C-444 del 23 de julio de 2021. Adicionalmente, se analizó la garantía de cumplimiento y la liquidación de los contratos estatales en los conceptos C-479 del 27 de julio de 2020, C-625 del 28 de septiembre del 2020, C-078 del 17 de marzo de 2021 y C-769 del 16 de noviembre de 2021. Las tesis expuestas en dichas oportunidades se reiteran a continuación y se complementan en lo pertinente.</w:t>
      </w:r>
      <w:r>
        <w:rPr>
          <w:rFonts w:ascii="Verdana" w:eastAsia="Calibri" w:hAnsi="Verdana" w:cs="Arial"/>
          <w:bCs/>
          <w:color w:val="000000"/>
          <w:lang w:eastAsia="es-ES_tradnl"/>
        </w:rPr>
        <w:t xml:space="preserve"> </w:t>
      </w:r>
      <w:r w:rsidRPr="005B6F15">
        <w:rPr>
          <w:rFonts w:ascii="Verdana" w:eastAsia="Calibri" w:hAnsi="Verdana" w:cs="Arial"/>
          <w:bCs/>
          <w:color w:val="000000"/>
          <w:lang w:eastAsia="es-ES_tradnl"/>
        </w:rPr>
        <w:t xml:space="preserve">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w:t>
      </w:r>
      <w:r w:rsidRPr="005B6F15">
        <w:rPr>
          <w:rFonts w:ascii="Verdana" w:eastAsia="Calibri" w:hAnsi="Verdana" w:cs="Arial"/>
          <w:bCs/>
          <w:color w:val="000000"/>
          <w:lang w:eastAsia="es-ES_tradnl"/>
        </w:rPr>
        <w:lastRenderedPageBreak/>
        <w:t>Contractual. Accede a través del siguiente enlace: </w:t>
      </w:r>
      <w:hyperlink r:id="rId14" w:tgtFrame="_blank" w:tooltip="Dirección URL original: https://relatoria.colombiacompra.gov.co/. Haga clic o pulse si confía en este vínculo." w:history="1">
        <w:r w:rsidRPr="005B6F15">
          <w:rPr>
            <w:rStyle w:val="Hipervnculo"/>
            <w:rFonts w:ascii="Verdana" w:eastAsia="Calibri" w:hAnsi="Verdana" w:cs="Arial"/>
            <w:bCs/>
            <w:lang w:eastAsia="es-ES_tradnl"/>
          </w:rPr>
          <w:t>https://relatoria.colombiacompra.gov.co/</w:t>
        </w:r>
      </w:hyperlink>
      <w:r w:rsidRPr="005B6F15">
        <w:rPr>
          <w:rFonts w:ascii="Verdana" w:eastAsia="Calibri" w:hAnsi="Verdana" w:cs="Arial"/>
          <w:bCs/>
          <w:color w:val="000000"/>
          <w:lang w:eastAsia="es-ES_tradnl"/>
        </w:rPr>
        <w:t> . Te invitamos también a revisar la tercera edición del  Boletín de Relatoría de 2024 en el cual podrás consultar en detalle el marco normativo de documentos tipo: </w:t>
      </w:r>
      <w:hyperlink r:id="rId15" w:tgtFrame="_blank" w:tooltip="Dirección URL original: https://www.colombiacompra.gov.co/sites/cce_public/files/files_2020/boletin_de_realtoria_iii.pdf. Haga clic o pulse si confía en este vínculo." w:history="1">
        <w:r w:rsidRPr="005B6F15">
          <w:rPr>
            <w:rStyle w:val="Hipervnculo"/>
            <w:rFonts w:ascii="Verdana" w:eastAsia="Calibri" w:hAnsi="Verdana" w:cs="Arial"/>
            <w:bCs/>
            <w:lang w:eastAsia="es-ES_tradnl"/>
          </w:rPr>
          <w:t>https://www.colombiacompra.gov.co/sites/cce_public/files/files_2020/boletin_de_realtoria_iii.pdf</w:t>
        </w:r>
      </w:hyperlink>
      <w:r w:rsidRPr="005B6F15">
        <w:rPr>
          <w:rFonts w:ascii="Verdana" w:eastAsia="Calibri" w:hAnsi="Verdana" w:cs="Arial"/>
          <w:bCs/>
          <w:color w:val="000000"/>
          <w:lang w:eastAsia="es-ES_tradnl"/>
        </w:rPr>
        <w:t> ".  </w:t>
      </w:r>
    </w:p>
    <w:p w14:paraId="177560F3" w14:textId="77777777" w:rsidR="00B522B9" w:rsidRPr="005B6F15" w:rsidRDefault="00B522B9" w:rsidP="00B522B9">
      <w:pPr>
        <w:spacing w:after="120" w:line="276" w:lineRule="auto"/>
        <w:jc w:val="both"/>
        <w:rPr>
          <w:rFonts w:ascii="Verdana" w:eastAsia="Calibri" w:hAnsi="Verdana" w:cs="Arial"/>
          <w:lang w:eastAsia="es-ES"/>
        </w:rPr>
      </w:pPr>
      <w:r w:rsidRPr="005B6F15">
        <w:rPr>
          <w:rFonts w:ascii="Verdana" w:eastAsia="Calibri" w:hAnsi="Verdana" w:cs="Arial"/>
          <w:lang w:eastAsia="es-ES"/>
        </w:rPr>
        <w:t>De otra parte, te informamos que entre el 15 al 29 de agosto de 2024 estará disponible para comentarios la Guía para Promover la Participación de las MIPYMES en los Procesos de Compra y Contratación Pública. Esta nueva versión desarrolla lineamientos para la aplicación de los incentivos regulados por normas como la Ley 2069 de 2020 y los decretos 1860 de 2021, 142 de 2023 y el 874 de 2024. Te invitamos a participar dejando tus observaciones en los siguientes enlaces: </w:t>
      </w:r>
      <w:hyperlink r:id="rId16" w:tgtFrame="_blank" w:tooltip="Dirección URL original: https://www.sucop.gov.co/entidades/colombiacompra/Normativa?IDNorma=17363. Haga clic o pulse si confía en este vínculo." w:history="1">
        <w:r w:rsidRPr="005B6F15">
          <w:rPr>
            <w:rStyle w:val="Hipervnculo"/>
            <w:rFonts w:ascii="Verdana" w:eastAsia="Calibri" w:hAnsi="Verdana" w:cs="Arial"/>
            <w:lang w:eastAsia="es-ES"/>
          </w:rPr>
          <w:t>https://www.sucop.gov.co/entidades/colombiacompra/Normativa?IDNorma=17363</w:t>
        </w:r>
      </w:hyperlink>
      <w:r w:rsidRPr="005B6F15">
        <w:rPr>
          <w:rFonts w:ascii="Verdana" w:eastAsia="Calibri" w:hAnsi="Verdana" w:cs="Arial"/>
          <w:lang w:eastAsia="es-ES"/>
        </w:rPr>
        <w:t> y </w:t>
      </w:r>
      <w:hyperlink r:id="rId17" w:tgtFrame="_blank" w:tooltip="Dirección URL original: https://www.colombiacompra.gov.co/content/convocatorias. Haga clic o pulse si confía en este vínculo." w:history="1">
        <w:r w:rsidRPr="005B6F15">
          <w:rPr>
            <w:rStyle w:val="Hipervnculo"/>
            <w:rFonts w:ascii="Verdana" w:eastAsia="Calibri" w:hAnsi="Verdana" w:cs="Arial"/>
            <w:lang w:eastAsia="es-ES"/>
          </w:rPr>
          <w:t>https://www.colombiacompra.gov.co/content/convocatorias</w:t>
        </w:r>
      </w:hyperlink>
      <w:r w:rsidRPr="005B6F15">
        <w:rPr>
          <w:rFonts w:ascii="Verdana" w:eastAsia="Calibri" w:hAnsi="Verdana" w:cs="Arial"/>
          <w:lang w:eastAsia="es-ES"/>
        </w:rPr>
        <w:t> ". </w:t>
      </w:r>
    </w:p>
    <w:p w14:paraId="0D14FCA2" w14:textId="77777777" w:rsidR="00B522B9" w:rsidRDefault="00B522B9" w:rsidP="00B522B9">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7E6F4579" w14:textId="77777777" w:rsidR="00B522B9" w:rsidRPr="003E2460" w:rsidRDefault="00B522B9" w:rsidP="00B522B9">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0DC94179" w14:textId="77777777" w:rsidR="00B522B9" w:rsidRPr="003E2460" w:rsidRDefault="00B522B9" w:rsidP="00B522B9">
      <w:pPr>
        <w:spacing w:after="0" w:line="240" w:lineRule="auto"/>
        <w:jc w:val="both"/>
        <w:rPr>
          <w:rFonts w:ascii="Verdana" w:hAnsi="Verdana"/>
        </w:rPr>
      </w:pPr>
    </w:p>
    <w:p w14:paraId="7CE18503" w14:textId="77777777" w:rsidR="00B522B9" w:rsidRPr="003E2460" w:rsidRDefault="00B522B9" w:rsidP="00B522B9">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72B8BDEC" w14:textId="77777777" w:rsidR="00B522B9" w:rsidRPr="003E2460" w:rsidRDefault="00B522B9" w:rsidP="00B522B9">
      <w:pPr>
        <w:spacing w:after="0" w:line="240" w:lineRule="auto"/>
        <w:jc w:val="both"/>
        <w:rPr>
          <w:rFonts w:ascii="Verdana" w:hAnsi="Verdana"/>
        </w:rPr>
      </w:pPr>
      <w:r w:rsidRPr="003E2460">
        <w:rPr>
          <w:rFonts w:ascii="Verdana" w:hAnsi="Verdana"/>
        </w:rPr>
        <w:t xml:space="preserve">Facebook: </w:t>
      </w:r>
      <w:proofErr w:type="spellStart"/>
      <w:r w:rsidRPr="003E2460">
        <w:rPr>
          <w:rStyle w:val="Hipervnculo"/>
          <w:rFonts w:ascii="Verdana" w:hAnsi="Verdana"/>
          <w:color w:val="4472C4" w:themeColor="accent1"/>
        </w:rPr>
        <w:t>ColombiaCompraEficiente</w:t>
      </w:r>
      <w:proofErr w:type="spellEnd"/>
    </w:p>
    <w:p w14:paraId="345AEE10" w14:textId="77777777" w:rsidR="00B522B9" w:rsidRPr="003E2460" w:rsidRDefault="00B522B9" w:rsidP="00B522B9">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1F6BA1DF" w14:textId="77777777" w:rsidR="00B522B9" w:rsidRPr="00593A5F" w:rsidRDefault="00B522B9" w:rsidP="00B522B9">
      <w:pPr>
        <w:widowControl w:val="0"/>
        <w:autoSpaceDE w:val="0"/>
        <w:autoSpaceDN w:val="0"/>
        <w:spacing w:after="0" w:line="276" w:lineRule="auto"/>
        <w:jc w:val="both"/>
        <w:rPr>
          <w:rFonts w:ascii="Verdana" w:hAnsi="Verdana" w:cs="Arial"/>
        </w:rPr>
      </w:pPr>
    </w:p>
    <w:p w14:paraId="7F2DBB7A" w14:textId="77777777" w:rsidR="00B522B9" w:rsidRDefault="00B522B9" w:rsidP="00B522B9">
      <w:pPr>
        <w:pStyle w:val="Textoindependiente"/>
        <w:spacing w:line="276" w:lineRule="auto"/>
        <w:ind w:right="533"/>
        <w:jc w:val="both"/>
        <w:rPr>
          <w:rFonts w:ascii="Verdana" w:eastAsia="Calibri" w:hAnsi="Verdana" w:cs="Arial"/>
          <w:bCs/>
          <w:color w:val="000000"/>
          <w:kern w:val="2"/>
          <w14:ligatures w14:val="standardContextual"/>
        </w:rPr>
      </w:pPr>
      <w:r>
        <w:rPr>
          <w:rFonts w:ascii="Verdana" w:eastAsia="Calibri" w:hAnsi="Verdana" w:cs="Arial"/>
          <w:bCs/>
          <w:color w:val="000000"/>
          <w:kern w:val="2"/>
          <w14:ligatures w14:val="standardContextual"/>
        </w:rPr>
        <w:t>E</w:t>
      </w:r>
      <w:r w:rsidRPr="005B6F15">
        <w:rPr>
          <w:rFonts w:ascii="Verdana" w:eastAsia="Calibri" w:hAnsi="Verdana" w:cs="Arial"/>
          <w:bCs/>
          <w:color w:val="000000"/>
          <w:kern w:val="2"/>
          <w14:ligatures w14:val="standardContextual"/>
        </w:rPr>
        <w:t xml:space="preserv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 </w:t>
      </w:r>
    </w:p>
    <w:p w14:paraId="187E44DD" w14:textId="77777777" w:rsidR="00B522B9" w:rsidRPr="00593A5F" w:rsidRDefault="00B522B9" w:rsidP="00B522B9">
      <w:pPr>
        <w:pStyle w:val="Textoindependiente"/>
        <w:spacing w:line="276" w:lineRule="auto"/>
        <w:ind w:right="533"/>
        <w:jc w:val="both"/>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3F248A68" w14:textId="6DD4F745" w:rsidR="00B522B9" w:rsidRPr="00593A5F" w:rsidRDefault="005A035E" w:rsidP="00B522B9">
      <w:pPr>
        <w:spacing w:line="276" w:lineRule="auto"/>
        <w:jc w:val="center"/>
        <w:rPr>
          <w:rFonts w:ascii="Verdana" w:hAnsi="Verdana" w:cs="Arial"/>
          <w:color w:val="000000"/>
          <w:lang w:val="es-ES_tradnl" w:eastAsia="es-CO"/>
        </w:rPr>
      </w:pPr>
      <w:r w:rsidRPr="002C3AD6">
        <w:rPr>
          <w:rFonts w:ascii="Century Gothic" w:hAnsi="Century Gothic"/>
          <w:noProof/>
        </w:rPr>
        <w:drawing>
          <wp:inline distT="0" distB="0" distL="0" distR="0" wp14:anchorId="1E1F1412" wp14:editId="2951AFB6">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8"/>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B522B9" w:rsidRPr="004B2B8D" w14:paraId="5BCE00A5" w14:textId="77777777" w:rsidTr="00F60AFA">
        <w:trPr>
          <w:trHeight w:val="315"/>
        </w:trPr>
        <w:tc>
          <w:tcPr>
            <w:tcW w:w="893" w:type="dxa"/>
            <w:vAlign w:val="center"/>
            <w:hideMark/>
          </w:tcPr>
          <w:p w14:paraId="77DE937E" w14:textId="77777777" w:rsidR="00B522B9" w:rsidRPr="004B2B8D" w:rsidRDefault="00B522B9" w:rsidP="00F60AFA">
            <w:pPr>
              <w:contextualSpacing/>
              <w:rPr>
                <w:rFonts w:ascii="Verdana" w:hAnsi="Verdana" w:cs="Arial"/>
                <w:sz w:val="16"/>
                <w:szCs w:val="16"/>
                <w:lang w:val="es-ES" w:eastAsia="es-ES"/>
              </w:rPr>
            </w:pPr>
            <w:r w:rsidRPr="004B2B8D">
              <w:rPr>
                <w:rFonts w:ascii="Verdana" w:hAnsi="Verdana" w:cs="Arial"/>
                <w:sz w:val="16"/>
                <w:szCs w:val="16"/>
                <w:lang w:val="es-ES" w:eastAsia="es-ES"/>
              </w:rPr>
              <w:lastRenderedPageBreak/>
              <w:t>Elaboró:</w:t>
            </w:r>
          </w:p>
        </w:tc>
        <w:tc>
          <w:tcPr>
            <w:tcW w:w="5628" w:type="dxa"/>
            <w:tcBorders>
              <w:top w:val="nil"/>
              <w:left w:val="nil"/>
              <w:bottom w:val="dotted" w:sz="4" w:space="0" w:color="7F7F7F" w:themeColor="text1" w:themeTint="80"/>
              <w:right w:val="nil"/>
            </w:tcBorders>
            <w:vAlign w:val="center"/>
            <w:hideMark/>
          </w:tcPr>
          <w:p w14:paraId="30CD2F34" w14:textId="77777777" w:rsidR="00B522B9" w:rsidRPr="004B2B8D" w:rsidRDefault="00B522B9" w:rsidP="00F60AFA">
            <w:pPr>
              <w:contextualSpacing/>
              <w:rPr>
                <w:rFonts w:ascii="Verdana" w:eastAsia="Arial" w:hAnsi="Verdana" w:cs="Arial"/>
                <w:sz w:val="16"/>
                <w:szCs w:val="16"/>
              </w:rPr>
            </w:pPr>
            <w:r w:rsidRPr="004B2B8D">
              <w:rPr>
                <w:rFonts w:ascii="Verdana" w:eastAsia="Arial" w:hAnsi="Verdana" w:cs="Arial"/>
                <w:sz w:val="16"/>
                <w:szCs w:val="16"/>
              </w:rPr>
              <w:t>Richard Andrés Montenegro Siefken</w:t>
            </w:r>
          </w:p>
          <w:p w14:paraId="4A989D0E" w14:textId="77777777" w:rsidR="00B522B9" w:rsidRPr="004B2B8D" w:rsidRDefault="00B522B9" w:rsidP="00F60AFA">
            <w:pPr>
              <w:contextualSpacing/>
              <w:rPr>
                <w:rFonts w:ascii="Verdana" w:eastAsia="Arial" w:hAnsi="Verdana" w:cs="Arial"/>
                <w:sz w:val="16"/>
                <w:szCs w:val="16"/>
              </w:rPr>
            </w:pPr>
            <w:r w:rsidRPr="004B2B8D">
              <w:rPr>
                <w:rStyle w:val="normaltextrun"/>
                <w:rFonts w:ascii="Verdana" w:eastAsia="Arial" w:hAnsi="Verdana" w:cs="Arial"/>
                <w:sz w:val="16"/>
                <w:szCs w:val="16"/>
              </w:rPr>
              <w:t>Contratista de la Subdirección de Gestión Contractual</w:t>
            </w:r>
          </w:p>
        </w:tc>
      </w:tr>
      <w:tr w:rsidR="00B522B9" w:rsidRPr="004B2B8D" w14:paraId="4190566F" w14:textId="77777777" w:rsidTr="00F60AFA">
        <w:trPr>
          <w:trHeight w:val="330"/>
        </w:trPr>
        <w:tc>
          <w:tcPr>
            <w:tcW w:w="893" w:type="dxa"/>
            <w:vAlign w:val="center"/>
            <w:hideMark/>
          </w:tcPr>
          <w:p w14:paraId="08FB9CA0" w14:textId="77777777" w:rsidR="00B522B9" w:rsidRPr="004B2B8D" w:rsidRDefault="00B522B9" w:rsidP="00F60AFA">
            <w:pPr>
              <w:contextualSpacing/>
              <w:rPr>
                <w:rFonts w:ascii="Verdana" w:hAnsi="Verdana" w:cs="Arial"/>
                <w:sz w:val="16"/>
                <w:szCs w:val="16"/>
                <w:lang w:val="es-ES" w:eastAsia="es-ES"/>
              </w:rPr>
            </w:pPr>
            <w:r w:rsidRPr="004B2B8D">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7B46212" w14:textId="77777777" w:rsidR="00B522B9" w:rsidRPr="0079283E" w:rsidRDefault="00B522B9" w:rsidP="00F60AFA">
            <w:pPr>
              <w:pStyle w:val="paragraph"/>
              <w:spacing w:before="0" w:beforeAutospacing="0" w:after="0" w:afterAutospacing="0"/>
              <w:contextualSpacing/>
              <w:textAlignment w:val="baseline"/>
              <w:rPr>
                <w:rFonts w:ascii="Verdana" w:hAnsi="Verdana" w:cs="Segoe UI"/>
                <w:sz w:val="16"/>
                <w:szCs w:val="16"/>
              </w:rPr>
            </w:pPr>
            <w:r>
              <w:rPr>
                <w:rFonts w:ascii="Verdana" w:hAnsi="Verdana" w:cs="Segoe UI"/>
                <w:sz w:val="16"/>
                <w:szCs w:val="16"/>
              </w:rPr>
              <w:t xml:space="preserve">Adriana </w:t>
            </w:r>
            <w:proofErr w:type="spellStart"/>
            <w:r>
              <w:rPr>
                <w:rFonts w:ascii="Verdana" w:hAnsi="Verdana" w:cs="Segoe UI"/>
                <w:sz w:val="16"/>
                <w:szCs w:val="16"/>
              </w:rPr>
              <w:t>Katerine</w:t>
            </w:r>
            <w:proofErr w:type="spellEnd"/>
            <w:r>
              <w:rPr>
                <w:rFonts w:ascii="Verdana" w:hAnsi="Verdana" w:cs="Segoe UI"/>
                <w:sz w:val="16"/>
                <w:szCs w:val="16"/>
              </w:rPr>
              <w:t xml:space="preserve"> López Rodríguez</w:t>
            </w:r>
          </w:p>
          <w:p w14:paraId="1E230C01" w14:textId="77777777" w:rsidR="00B522B9" w:rsidRPr="004B2B8D" w:rsidRDefault="00B522B9" w:rsidP="00F60AFA">
            <w:pPr>
              <w:pStyle w:val="paragraph"/>
              <w:spacing w:before="0" w:beforeAutospacing="0" w:after="0" w:afterAutospacing="0"/>
              <w:contextualSpacing/>
              <w:textAlignment w:val="baseline"/>
              <w:rPr>
                <w:rFonts w:ascii="Verdana" w:hAnsi="Verdana" w:cs="Segoe UI"/>
                <w:sz w:val="16"/>
                <w:szCs w:val="16"/>
              </w:rPr>
            </w:pPr>
            <w:r w:rsidRPr="005B6F15">
              <w:rPr>
                <w:rStyle w:val="normaltextrun"/>
                <w:rFonts w:ascii="Verdana" w:hAnsi="Verdana" w:cs="Arial"/>
                <w:sz w:val="16"/>
                <w:szCs w:val="16"/>
                <w:lang w:val="es-ES"/>
              </w:rPr>
              <w:t>C</w:t>
            </w:r>
            <w:r w:rsidRPr="005B6F15">
              <w:rPr>
                <w:rStyle w:val="normaltextrun"/>
                <w:rFonts w:ascii="Verdana" w:hAnsi="Verdana"/>
                <w:sz w:val="16"/>
                <w:szCs w:val="16"/>
                <w:lang w:val="es-ES"/>
              </w:rPr>
              <w:t>ontratista</w:t>
            </w:r>
            <w:r w:rsidRPr="005B6F15">
              <w:rPr>
                <w:rStyle w:val="normaltextrun"/>
                <w:rFonts w:ascii="Verdana" w:hAnsi="Verdana" w:cs="Arial"/>
                <w:sz w:val="16"/>
                <w:szCs w:val="16"/>
                <w:lang w:val="es-ES"/>
              </w:rPr>
              <w:t xml:space="preserve"> de</w:t>
            </w:r>
            <w:r w:rsidRPr="004B2B8D">
              <w:rPr>
                <w:rStyle w:val="normaltextrun"/>
                <w:rFonts w:ascii="Verdana" w:hAnsi="Verdana" w:cs="Arial"/>
                <w:sz w:val="16"/>
                <w:szCs w:val="16"/>
                <w:lang w:val="es-ES"/>
              </w:rPr>
              <w:t xml:space="preserve"> la Subdirección de Gestión Contractual</w:t>
            </w:r>
            <w:r w:rsidRPr="004B2B8D">
              <w:rPr>
                <w:rStyle w:val="eop"/>
                <w:rFonts w:ascii="Verdana" w:hAnsi="Verdana" w:cs="Arial"/>
                <w:sz w:val="16"/>
                <w:szCs w:val="16"/>
              </w:rPr>
              <w:t> </w:t>
            </w:r>
          </w:p>
        </w:tc>
      </w:tr>
      <w:tr w:rsidR="00B522B9" w:rsidRPr="004B2B8D" w14:paraId="3E67B9BD" w14:textId="77777777" w:rsidTr="00F60AFA">
        <w:trPr>
          <w:trHeight w:val="300"/>
        </w:trPr>
        <w:tc>
          <w:tcPr>
            <w:tcW w:w="893" w:type="dxa"/>
            <w:vAlign w:val="center"/>
          </w:tcPr>
          <w:p w14:paraId="5950B285" w14:textId="77777777" w:rsidR="00B522B9" w:rsidRPr="004B2B8D" w:rsidRDefault="00B522B9" w:rsidP="00F60AFA">
            <w:pPr>
              <w:contextualSpacing/>
              <w:rPr>
                <w:rFonts w:ascii="Verdana" w:hAnsi="Verdana" w:cs="Arial"/>
                <w:sz w:val="16"/>
                <w:szCs w:val="16"/>
                <w:lang w:val="es-ES" w:eastAsia="es-ES"/>
              </w:rPr>
            </w:pPr>
            <w:r w:rsidRPr="004B2B8D">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07DD7C20" w14:textId="77777777" w:rsidR="00B522B9" w:rsidRPr="004B2B8D" w:rsidRDefault="00B522B9" w:rsidP="00F60AFA">
            <w:pPr>
              <w:contextualSpacing/>
              <w:rPr>
                <w:rFonts w:ascii="Verdana" w:eastAsia="Calibri" w:hAnsi="Verdana" w:cs="Arial"/>
                <w:sz w:val="16"/>
                <w:szCs w:val="16"/>
                <w:lang w:val="pt-BR" w:eastAsia="es-ES"/>
              </w:rPr>
            </w:pPr>
            <w:r w:rsidRPr="004B2B8D">
              <w:rPr>
                <w:rFonts w:ascii="Verdana" w:eastAsia="Calibri" w:hAnsi="Verdana" w:cs="Arial"/>
                <w:sz w:val="16"/>
                <w:szCs w:val="16"/>
                <w:lang w:val="pt-BR" w:eastAsia="es-ES"/>
              </w:rPr>
              <w:t xml:space="preserve">Carolina Quintero </w:t>
            </w:r>
            <w:proofErr w:type="spellStart"/>
            <w:r w:rsidRPr="004B2B8D">
              <w:rPr>
                <w:rFonts w:ascii="Verdana" w:eastAsia="Calibri" w:hAnsi="Verdana" w:cs="Arial"/>
                <w:sz w:val="16"/>
                <w:szCs w:val="16"/>
                <w:lang w:val="pt-BR" w:eastAsia="es-ES"/>
              </w:rPr>
              <w:t>Gacharná</w:t>
            </w:r>
            <w:proofErr w:type="spellEnd"/>
          </w:p>
          <w:p w14:paraId="56EF8900" w14:textId="77777777" w:rsidR="00B522B9" w:rsidRPr="004B2B8D" w:rsidRDefault="00B522B9" w:rsidP="00F60AFA">
            <w:pPr>
              <w:contextualSpacing/>
              <w:rPr>
                <w:rFonts w:ascii="Verdana" w:eastAsia="Calibri" w:hAnsi="Verdana" w:cs="Arial"/>
                <w:sz w:val="16"/>
                <w:szCs w:val="16"/>
                <w:lang w:val="pt-BR" w:eastAsia="es-ES"/>
              </w:rPr>
            </w:pPr>
            <w:r w:rsidRPr="004B2B8D">
              <w:rPr>
                <w:rFonts w:ascii="Verdana" w:eastAsia="Calibri" w:hAnsi="Verdana" w:cs="Arial"/>
                <w:sz w:val="16"/>
                <w:szCs w:val="16"/>
                <w:lang w:eastAsia="es-ES"/>
              </w:rPr>
              <w:t>Subdirectora</w:t>
            </w:r>
            <w:r w:rsidRPr="004B2B8D">
              <w:rPr>
                <w:rFonts w:ascii="Verdana" w:eastAsia="Calibri" w:hAnsi="Verdana" w:cs="Arial"/>
                <w:sz w:val="16"/>
                <w:szCs w:val="16"/>
                <w:lang w:val="pt-BR" w:eastAsia="es-ES"/>
              </w:rPr>
              <w:t xml:space="preserve"> de Gestión Contratual ANCP – CCE</w:t>
            </w:r>
          </w:p>
        </w:tc>
      </w:tr>
    </w:tbl>
    <w:p w14:paraId="2C4D615A" w14:textId="77777777" w:rsidR="00B522B9" w:rsidRPr="00593A5F" w:rsidRDefault="00B522B9" w:rsidP="00B522B9">
      <w:pPr>
        <w:spacing w:after="0" w:line="240" w:lineRule="auto"/>
        <w:rPr>
          <w:rFonts w:ascii="Verdana" w:eastAsia="Times New Roman" w:hAnsi="Verdana" w:cs="Arial"/>
          <w:sz w:val="24"/>
          <w:szCs w:val="24"/>
          <w:lang w:eastAsia="es-ES"/>
        </w:rPr>
      </w:pPr>
    </w:p>
    <w:bookmarkEnd w:id="0"/>
    <w:p w14:paraId="2F9C7D6F" w14:textId="77777777" w:rsidR="00B522B9" w:rsidRPr="00871B59" w:rsidRDefault="00B522B9" w:rsidP="00B522B9"/>
    <w:p w14:paraId="0F293BF4" w14:textId="7BBFAB11" w:rsidR="00127233" w:rsidRPr="00D92EE9" w:rsidRDefault="00127233" w:rsidP="00D92EE9"/>
    <w:sectPr w:rsidR="00127233" w:rsidRPr="00D92EE9" w:rsidSect="007C0C0F">
      <w:headerReference w:type="default" r:id="rId19"/>
      <w:footerReference w:type="default" r:id="rId2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ED1D9" w14:textId="77777777" w:rsidR="00FB7FA2" w:rsidRDefault="00FB7FA2" w:rsidP="004A1847">
      <w:pPr>
        <w:spacing w:after="0" w:line="240" w:lineRule="auto"/>
      </w:pPr>
      <w:r>
        <w:separator/>
      </w:r>
    </w:p>
  </w:endnote>
  <w:endnote w:type="continuationSeparator" w:id="0">
    <w:p w14:paraId="3B59F97D" w14:textId="77777777" w:rsidR="00FB7FA2" w:rsidRDefault="00FB7FA2" w:rsidP="004A1847">
      <w:pPr>
        <w:spacing w:after="0" w:line="240" w:lineRule="auto"/>
      </w:pPr>
      <w:r>
        <w:continuationSeparator/>
      </w:r>
    </w:p>
  </w:endnote>
  <w:endnote w:type="continuationNotice" w:id="1">
    <w:p w14:paraId="70108E7C" w14:textId="77777777" w:rsidR="00FB7FA2" w:rsidRDefault="00FB7F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rialMT">
    <w:altName w:val="Klee One"/>
    <w:panose1 w:val="00000000000000000000"/>
    <w:charset w:val="80"/>
    <w:family w:val="auto"/>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01E10" w14:textId="77777777" w:rsidR="00FB7FA2" w:rsidRDefault="00FB7FA2" w:rsidP="004A1847">
      <w:pPr>
        <w:spacing w:after="0" w:line="240" w:lineRule="auto"/>
      </w:pPr>
      <w:r>
        <w:separator/>
      </w:r>
    </w:p>
  </w:footnote>
  <w:footnote w:type="continuationSeparator" w:id="0">
    <w:p w14:paraId="23365096" w14:textId="77777777" w:rsidR="00FB7FA2" w:rsidRDefault="00FB7FA2" w:rsidP="004A1847">
      <w:pPr>
        <w:spacing w:after="0" w:line="240" w:lineRule="auto"/>
      </w:pPr>
      <w:r>
        <w:continuationSeparator/>
      </w:r>
    </w:p>
  </w:footnote>
  <w:footnote w:type="continuationNotice" w:id="1">
    <w:p w14:paraId="1E61E482" w14:textId="77777777" w:rsidR="00FB7FA2" w:rsidRDefault="00FB7F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A533C52"/>
    <w:multiLevelType w:val="hybridMultilevel"/>
    <w:tmpl w:val="E8C0B6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57D2324"/>
    <w:multiLevelType w:val="hybridMultilevel"/>
    <w:tmpl w:val="8E283B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DA18DB"/>
    <w:multiLevelType w:val="hybridMultilevel"/>
    <w:tmpl w:val="DE120B10"/>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676660"/>
    <w:multiLevelType w:val="hybridMultilevel"/>
    <w:tmpl w:val="77A0CE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4F3C75A8"/>
    <w:multiLevelType w:val="hybridMultilevel"/>
    <w:tmpl w:val="52FC0A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75948C0"/>
    <w:multiLevelType w:val="hybridMultilevel"/>
    <w:tmpl w:val="64D00D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7"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9"/>
  </w:num>
  <w:num w:numId="2" w16cid:durableId="19822139">
    <w:abstractNumId w:val="2"/>
  </w:num>
  <w:num w:numId="3" w16cid:durableId="876742304">
    <w:abstractNumId w:val="7"/>
  </w:num>
  <w:num w:numId="4" w16cid:durableId="245186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9"/>
  </w:num>
  <w:num w:numId="7" w16cid:durableId="1946422806">
    <w:abstractNumId w:val="8"/>
  </w:num>
  <w:num w:numId="8" w16cid:durableId="152644682">
    <w:abstractNumId w:val="18"/>
  </w:num>
  <w:num w:numId="9" w16cid:durableId="1317221377">
    <w:abstractNumId w:val="10"/>
  </w:num>
  <w:num w:numId="10" w16cid:durableId="1471245386">
    <w:abstractNumId w:val="17"/>
  </w:num>
  <w:num w:numId="11" w16cid:durableId="289172385">
    <w:abstractNumId w:val="11"/>
  </w:num>
  <w:num w:numId="12" w16cid:durableId="1470781324">
    <w:abstractNumId w:val="1"/>
  </w:num>
  <w:num w:numId="13" w16cid:durableId="1512908409">
    <w:abstractNumId w:val="6"/>
  </w:num>
  <w:num w:numId="14" w16cid:durableId="895897244">
    <w:abstractNumId w:val="20"/>
  </w:num>
  <w:num w:numId="15" w16cid:durableId="390349800">
    <w:abstractNumId w:val="16"/>
  </w:num>
  <w:num w:numId="16" w16cid:durableId="341274352">
    <w:abstractNumId w:val="0"/>
  </w:num>
  <w:num w:numId="17" w16cid:durableId="679089576">
    <w:abstractNumId w:val="13"/>
  </w:num>
  <w:num w:numId="18" w16cid:durableId="820266944">
    <w:abstractNumId w:val="14"/>
  </w:num>
  <w:num w:numId="19" w16cid:durableId="1073892189">
    <w:abstractNumId w:val="5"/>
  </w:num>
  <w:num w:numId="20" w16cid:durableId="672535300">
    <w:abstractNumId w:val="15"/>
  </w:num>
  <w:num w:numId="21" w16cid:durableId="1361054947">
    <w:abstractNumId w:val="3"/>
  </w:num>
  <w:num w:numId="22" w16cid:durableId="768085150">
    <w:abstractNumId w:val="12"/>
  </w:num>
  <w:num w:numId="23" w16cid:durableId="14125052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86E75"/>
    <w:rsid w:val="000929B2"/>
    <w:rsid w:val="000A683E"/>
    <w:rsid w:val="000B19B9"/>
    <w:rsid w:val="000D0334"/>
    <w:rsid w:val="000F6486"/>
    <w:rsid w:val="00125105"/>
    <w:rsid w:val="00127233"/>
    <w:rsid w:val="001E4177"/>
    <w:rsid w:val="001E4730"/>
    <w:rsid w:val="001F7DC6"/>
    <w:rsid w:val="002421BB"/>
    <w:rsid w:val="0025796E"/>
    <w:rsid w:val="002707A2"/>
    <w:rsid w:val="002951A0"/>
    <w:rsid w:val="002962BC"/>
    <w:rsid w:val="002A093D"/>
    <w:rsid w:val="002A0DD0"/>
    <w:rsid w:val="002A49AC"/>
    <w:rsid w:val="002A64FD"/>
    <w:rsid w:val="002C7A84"/>
    <w:rsid w:val="002E4FD9"/>
    <w:rsid w:val="00322A85"/>
    <w:rsid w:val="00324168"/>
    <w:rsid w:val="003448F4"/>
    <w:rsid w:val="00364E0D"/>
    <w:rsid w:val="00374F5E"/>
    <w:rsid w:val="00377E3E"/>
    <w:rsid w:val="003A26D1"/>
    <w:rsid w:val="003A779E"/>
    <w:rsid w:val="003D0F4D"/>
    <w:rsid w:val="003D5B0D"/>
    <w:rsid w:val="003E0499"/>
    <w:rsid w:val="003F3941"/>
    <w:rsid w:val="00406575"/>
    <w:rsid w:val="0042722E"/>
    <w:rsid w:val="0044528D"/>
    <w:rsid w:val="004565F3"/>
    <w:rsid w:val="004A1847"/>
    <w:rsid w:val="004A305D"/>
    <w:rsid w:val="004E6142"/>
    <w:rsid w:val="004F21C4"/>
    <w:rsid w:val="004F685F"/>
    <w:rsid w:val="005566E8"/>
    <w:rsid w:val="00574867"/>
    <w:rsid w:val="00591460"/>
    <w:rsid w:val="00592628"/>
    <w:rsid w:val="005A035E"/>
    <w:rsid w:val="005C3777"/>
    <w:rsid w:val="005C5CDC"/>
    <w:rsid w:val="005D476C"/>
    <w:rsid w:val="00610812"/>
    <w:rsid w:val="006219F8"/>
    <w:rsid w:val="00650FF7"/>
    <w:rsid w:val="00665D70"/>
    <w:rsid w:val="00671DAC"/>
    <w:rsid w:val="006900D9"/>
    <w:rsid w:val="006970E4"/>
    <w:rsid w:val="006D12F8"/>
    <w:rsid w:val="006E395D"/>
    <w:rsid w:val="00706C16"/>
    <w:rsid w:val="00737608"/>
    <w:rsid w:val="00756841"/>
    <w:rsid w:val="007649AB"/>
    <w:rsid w:val="00771D0C"/>
    <w:rsid w:val="007833AC"/>
    <w:rsid w:val="00784D01"/>
    <w:rsid w:val="007B268C"/>
    <w:rsid w:val="007B7171"/>
    <w:rsid w:val="007C0C0F"/>
    <w:rsid w:val="007C3DC2"/>
    <w:rsid w:val="007C705C"/>
    <w:rsid w:val="007E41EC"/>
    <w:rsid w:val="007E5497"/>
    <w:rsid w:val="00806F5F"/>
    <w:rsid w:val="00820278"/>
    <w:rsid w:val="008843B6"/>
    <w:rsid w:val="00891928"/>
    <w:rsid w:val="008A446D"/>
    <w:rsid w:val="008B0EC2"/>
    <w:rsid w:val="008D180B"/>
    <w:rsid w:val="008F0EA7"/>
    <w:rsid w:val="008F6C96"/>
    <w:rsid w:val="00923EEF"/>
    <w:rsid w:val="009419F9"/>
    <w:rsid w:val="0095685E"/>
    <w:rsid w:val="00961B09"/>
    <w:rsid w:val="00965334"/>
    <w:rsid w:val="0097093E"/>
    <w:rsid w:val="00985C6D"/>
    <w:rsid w:val="009A0DFA"/>
    <w:rsid w:val="009A2231"/>
    <w:rsid w:val="009B2D26"/>
    <w:rsid w:val="009C71FA"/>
    <w:rsid w:val="009C72E7"/>
    <w:rsid w:val="009D3058"/>
    <w:rsid w:val="009E0125"/>
    <w:rsid w:val="009F3A13"/>
    <w:rsid w:val="00A122D3"/>
    <w:rsid w:val="00A17F13"/>
    <w:rsid w:val="00A20739"/>
    <w:rsid w:val="00A33C78"/>
    <w:rsid w:val="00A4046A"/>
    <w:rsid w:val="00AB0ADB"/>
    <w:rsid w:val="00B01B1A"/>
    <w:rsid w:val="00B522B9"/>
    <w:rsid w:val="00B72CD3"/>
    <w:rsid w:val="00B72FFF"/>
    <w:rsid w:val="00B75A96"/>
    <w:rsid w:val="00BC3D36"/>
    <w:rsid w:val="00BD7F72"/>
    <w:rsid w:val="00BF11C5"/>
    <w:rsid w:val="00C04FB3"/>
    <w:rsid w:val="00C30198"/>
    <w:rsid w:val="00C330EB"/>
    <w:rsid w:val="00C50610"/>
    <w:rsid w:val="00C754BE"/>
    <w:rsid w:val="00C76B1C"/>
    <w:rsid w:val="00C80582"/>
    <w:rsid w:val="00CB6357"/>
    <w:rsid w:val="00CC1B26"/>
    <w:rsid w:val="00CE41F3"/>
    <w:rsid w:val="00D021F7"/>
    <w:rsid w:val="00D423A2"/>
    <w:rsid w:val="00D520D8"/>
    <w:rsid w:val="00D63AC2"/>
    <w:rsid w:val="00D7383B"/>
    <w:rsid w:val="00D92EE9"/>
    <w:rsid w:val="00DA231B"/>
    <w:rsid w:val="00DA23A0"/>
    <w:rsid w:val="00DC39FC"/>
    <w:rsid w:val="00DF5254"/>
    <w:rsid w:val="00E16408"/>
    <w:rsid w:val="00E20894"/>
    <w:rsid w:val="00E245AB"/>
    <w:rsid w:val="00E2764C"/>
    <w:rsid w:val="00E27F2E"/>
    <w:rsid w:val="00E33037"/>
    <w:rsid w:val="00E413EA"/>
    <w:rsid w:val="00E50AFE"/>
    <w:rsid w:val="00E75C92"/>
    <w:rsid w:val="00E771DC"/>
    <w:rsid w:val="00E8772A"/>
    <w:rsid w:val="00E90F6B"/>
    <w:rsid w:val="00E92C27"/>
    <w:rsid w:val="00EA0E3D"/>
    <w:rsid w:val="00EC38A7"/>
    <w:rsid w:val="00EE1AA8"/>
    <w:rsid w:val="00F31EDC"/>
    <w:rsid w:val="00F462B3"/>
    <w:rsid w:val="00F5664F"/>
    <w:rsid w:val="00F666C4"/>
    <w:rsid w:val="00F76AFC"/>
    <w:rsid w:val="00F905F2"/>
    <w:rsid w:val="00F9163D"/>
    <w:rsid w:val="00FA47C0"/>
    <w:rsid w:val="00FB5DD1"/>
    <w:rsid w:val="00FB7FA2"/>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styleId="Textoindependiente">
    <w:name w:val="Body Text"/>
    <w:basedOn w:val="Normal"/>
    <w:link w:val="TextoindependienteCar"/>
    <w:uiPriority w:val="1"/>
    <w:unhideWhenUsed/>
    <w:qFormat/>
    <w:rsid w:val="00B522B9"/>
    <w:pPr>
      <w:spacing w:after="120"/>
    </w:pPr>
  </w:style>
  <w:style w:type="character" w:customStyle="1" w:styleId="TextoindependienteCar">
    <w:name w:val="Texto independiente Car"/>
    <w:basedOn w:val="Fuentedeprrafopredeter"/>
    <w:link w:val="Textoindependiente"/>
    <w:uiPriority w:val="1"/>
    <w:rsid w:val="00B522B9"/>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522B9"/>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hyperlink" Target="https://nam02.safelinks.protection.outlook.com/?url=https%3A%2F%2Fwww.colombiacompra.gov.co%2Fcontent%2Fconvocatorias&amp;data=05%7C02%7Crichard.montenegro%40colombiacompra.gov.co%7C5aad36a736844ec87b2108dcc1fa4639%7C7b09041e245149d08cb179d5e3d8c1be%7C0%7C0%7C638598527918250586%7CUnknown%7CTWFpbGZsb3d8eyJWIjoiMC4wLjAwMDAiLCJQIjoiV2luMzIiLCJBTiI6Ik1haWwiLCJXVCI6Mn0%3D%7C0%7C%7C%7C&amp;sdata=k3pda2AULwR%2B12b%2FK3mHNf8xGyxM5Bsrfg4wQ2rMlWQ%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sucop.gov.co%2Fentidades%2Fcolombiacompra%2FNormativa%3FIDNorma%3D17363&amp;data=05%7C02%7Crichard.montenegro%40colombiacompra.gov.co%7C5aad36a736844ec87b2108dcc1fa4639%7C7b09041e245149d08cb179d5e3d8c1be%7C0%7C0%7C638598527918240808%7CUnknown%7CTWFpbGZsb3d8eyJWIjoiMC4wLjAwMDAiLCJQIjoiV2luMzIiLCJBTiI6Ik1haWwiLCJXVCI6Mn0%3D%7C0%7C%7C%7C&amp;sdata=6VyTfolbU%2BsFv%2Fa%2FruTe%2F06L09sMVet3fo0lJN%2FyDFY%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lizas@fondoadaptacion.gov.co"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sites%2Fcce_public%2Ffiles%2Ffiles_2020%2Fboletin_de_realtoria_iii.pdf&amp;data=05%7C02%7Crichard.montenegro%40colombiacompra.gov.co%7C5aad36a736844ec87b2108dcc1fa4639%7C7b09041e245149d08cb179d5e3d8c1be%7C0%7C0%7C638598527918225556%7CUnknown%7CTWFpbGZsb3d8eyJWIjoiMC4wLjAwMDAiLCJQIjoiV2luMzIiLCJBTiI6Ik1haWwiLCJXVCI6Mn0%3D%7C0%7C%7C%7C&amp;sdata=mu%2BnrVEo026I3cRSCjkQuazmGBY%2B8xZloaKT7UkXyPo%3D&amp;reserved=0"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relatoria.colombiacompra.gov.co%2F&amp;data=05%7C02%7Crichard.montenegro%40colombiacompra.gov.co%7C5aad36a736844ec87b2108dcc1fa4639%7C7b09041e245149d08cb179d5e3d8c1be%7C0%7C0%7C638598527918211370%7CUnknown%7CTWFpbGZsb3d8eyJWIjoiMC4wLjAwMDAiLCJQIjoiV2luMzIiLCJBTiI6Ik1haWwiLCJXVCI6Mn0%3D%7C0%7C%7C%7C&amp;sdata=3iCzGCukUgod7aJkgVrKz6drnkiXLwIfrm11kr1fcQo%3D&amp;reserved=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0F45CA3A-F121-4F9D-BCA1-CFC087C2FAD1}"/>
</file>

<file path=docProps/app.xml><?xml version="1.0" encoding="utf-8"?>
<Properties xmlns="http://schemas.openxmlformats.org/officeDocument/2006/extended-properties" xmlns:vt="http://schemas.openxmlformats.org/officeDocument/2006/docPropsVTypes">
  <Template>Normal</Template>
  <TotalTime>6</TotalTime>
  <Pages>13</Pages>
  <Words>4466</Words>
  <Characters>24568</Characters>
  <Application>Microsoft Office Word</Application>
  <DocSecurity>0</DocSecurity>
  <Lines>204</Lines>
  <Paragraphs>57</Paragraphs>
  <ScaleCrop>false</ScaleCrop>
  <Company/>
  <LinksUpToDate>false</LinksUpToDate>
  <CharactersWithSpaces>28977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Richard Andrés Montenegro Siefken</cp:lastModifiedBy>
  <cp:revision>3</cp:revision>
  <cp:lastPrinted>2023-01-10T21:18:00Z</cp:lastPrinted>
  <dcterms:created xsi:type="dcterms:W3CDTF">2024-08-25T21:50:00Z</dcterms:created>
  <dcterms:modified xsi:type="dcterms:W3CDTF">2024-09-06T20:57:00Z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