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38F54" w14:textId="77777777" w:rsidR="00450295" w:rsidRPr="00700C37" w:rsidRDefault="00450295" w:rsidP="00450295">
      <w:pPr>
        <w:spacing w:after="0" w:line="276" w:lineRule="auto"/>
        <w:jc w:val="both"/>
        <w:rPr>
          <w:rFonts w:ascii="Verdana" w:eastAsia="Aptos" w:hAnsi="Verdana" w:cs="Arial"/>
          <w:b/>
          <w:color w:val="000000"/>
          <w:lang w:val="es-ES_tradnl"/>
        </w:rPr>
      </w:pPr>
      <w:r w:rsidRPr="00700C37">
        <w:rPr>
          <w:rFonts w:ascii="Verdana" w:eastAsia="Aptos" w:hAnsi="Verdana" w:cs="Arial"/>
          <w:b/>
          <w:color w:val="000000"/>
          <w:lang w:val="es-ES_tradnl"/>
        </w:rPr>
        <w:t>DOCUMENTOS TIPO – Interventoría de obra pública – Infraestructura social – Capital de Trabajo (CT) – Patrimonio (P)</w:t>
      </w:r>
    </w:p>
    <w:p w14:paraId="37EE3187" w14:textId="77777777" w:rsidR="00450295" w:rsidRPr="00700C37" w:rsidRDefault="00450295" w:rsidP="00450295">
      <w:pPr>
        <w:spacing w:after="0" w:line="276" w:lineRule="auto"/>
        <w:jc w:val="both"/>
        <w:rPr>
          <w:rFonts w:ascii="Verdana" w:eastAsia="Aptos" w:hAnsi="Verdana" w:cs="Arial"/>
          <w:b/>
          <w:color w:val="000000"/>
          <w:lang w:val="es-ES_tradnl"/>
        </w:rPr>
      </w:pPr>
    </w:p>
    <w:p w14:paraId="47EEE1BC" w14:textId="77777777" w:rsidR="00450295" w:rsidRPr="00700C37" w:rsidRDefault="00450295" w:rsidP="00450295">
      <w:pPr>
        <w:spacing w:after="0" w:line="240" w:lineRule="auto"/>
        <w:jc w:val="both"/>
        <w:rPr>
          <w:rFonts w:ascii="Verdana" w:eastAsia="Calibri" w:hAnsi="Verdana" w:cs="Arial"/>
          <w:sz w:val="20"/>
          <w:szCs w:val="20"/>
          <w:lang w:val="es-ES"/>
        </w:rPr>
      </w:pPr>
      <w:r w:rsidRPr="00700C37">
        <w:rPr>
          <w:rFonts w:ascii="Verdana" w:eastAsia="Calibri" w:hAnsi="Verdana" w:cs="Arial"/>
          <w:sz w:val="20"/>
          <w:szCs w:val="20"/>
          <w:lang w:val="es-ES"/>
        </w:rPr>
        <w:t xml:space="preserve">De esta manera, esta Agencia expidió la Resolución 798 de 2023 </w:t>
      </w:r>
      <w:r w:rsidRPr="00450295">
        <w:rPr>
          <w:rFonts w:ascii="Verdana" w:eastAsia="Calibri" w:hAnsi="Verdana" w:cs="Arial"/>
          <w:i/>
          <w:iCs/>
          <w:sz w:val="20"/>
          <w:szCs w:val="20"/>
          <w:lang w:val="es-ES"/>
        </w:rPr>
        <w:t>“Por la cual se adoptan los documentos tipo para los procesos de concurso de méritos para contratar la interventoría de obras públicas de infraestructura social; que agrupa los sectores de educación, salud, cultura, recreación y deporte.”</w:t>
      </w:r>
    </w:p>
    <w:p w14:paraId="3256B87F" w14:textId="77777777" w:rsidR="00450295" w:rsidRPr="00700C37" w:rsidRDefault="00450295" w:rsidP="00450295">
      <w:pPr>
        <w:spacing w:after="0" w:line="276" w:lineRule="auto"/>
        <w:jc w:val="both"/>
        <w:rPr>
          <w:rFonts w:ascii="Verdana" w:eastAsia="Aptos" w:hAnsi="Verdana" w:cs="Arial"/>
          <w:b/>
          <w:color w:val="000000"/>
          <w:lang w:val="es-ES_tradnl"/>
        </w:rPr>
      </w:pPr>
    </w:p>
    <w:p w14:paraId="43F0B9C0" w14:textId="77777777" w:rsidR="00450295" w:rsidRPr="00700C37" w:rsidRDefault="00450295" w:rsidP="00450295">
      <w:pPr>
        <w:spacing w:after="0" w:line="276" w:lineRule="auto"/>
        <w:jc w:val="both"/>
        <w:rPr>
          <w:rFonts w:ascii="Verdana" w:hAnsi="Verdana"/>
        </w:rPr>
      </w:pPr>
      <w:r w:rsidRPr="00700C37">
        <w:rPr>
          <w:rFonts w:ascii="Verdana" w:eastAsia="Aptos" w:hAnsi="Verdana" w:cs="Arial"/>
          <w:b/>
          <w:color w:val="000000"/>
          <w:lang w:val="es-ES_tradnl"/>
        </w:rPr>
        <w:t>CAUSALES DE RECHAZO – Principio de legalidad – Configuración – Documentos Tipo</w:t>
      </w:r>
    </w:p>
    <w:p w14:paraId="0512DDE2" w14:textId="77777777" w:rsidR="00450295" w:rsidRPr="00700C37" w:rsidRDefault="00450295" w:rsidP="00450295">
      <w:pPr>
        <w:spacing w:after="0" w:line="276" w:lineRule="auto"/>
        <w:jc w:val="both"/>
        <w:rPr>
          <w:rFonts w:ascii="Verdana" w:eastAsia="Aptos" w:hAnsi="Verdana" w:cs="Arial"/>
          <w:bCs/>
          <w:color w:val="000000"/>
          <w:lang w:val="es-ES_tradnl"/>
        </w:rPr>
      </w:pPr>
    </w:p>
    <w:p w14:paraId="0B0D33B2" w14:textId="43AEE300" w:rsidR="00450295" w:rsidRPr="00700C37" w:rsidRDefault="005513F8" w:rsidP="005513F8">
      <w:pPr>
        <w:spacing w:after="0" w:line="240" w:lineRule="auto"/>
        <w:jc w:val="both"/>
        <w:rPr>
          <w:rFonts w:ascii="Verdana" w:eastAsia="Aptos" w:hAnsi="Verdana" w:cs="Arial"/>
          <w:bCs/>
          <w:color w:val="000000"/>
          <w:sz w:val="20"/>
          <w:szCs w:val="20"/>
          <w:lang w:val="es-ES_tradnl"/>
        </w:rPr>
      </w:pPr>
      <w:r w:rsidRPr="005513F8">
        <w:rPr>
          <w:rFonts w:ascii="Verdana" w:eastAsia="Aptos" w:hAnsi="Verdana" w:cs="Arial"/>
          <w:bCs/>
          <w:color w:val="000000"/>
          <w:sz w:val="20"/>
          <w:szCs w:val="20"/>
          <w:lang w:val="es-ES_tradnl"/>
        </w:rPr>
        <w:t>Por otra parte, es importante señalar que, las causales de rechazo son las establecidas en la Ley y las fijadas por la Entidad Estatal en los pliegos de condiciones. Sin embargo, en ejercicio de dicha facultad, a las entidades no les es dable fijar causales de rechazo que soslayen o afecten la selección objetiva en la contratación. Sobre el particular, el Consejo de Estado señala</w:t>
      </w:r>
      <w:r>
        <w:rPr>
          <w:rFonts w:ascii="Verdana" w:eastAsia="Aptos" w:hAnsi="Verdana" w:cs="Arial"/>
          <w:bCs/>
          <w:color w:val="000000"/>
          <w:sz w:val="20"/>
          <w:szCs w:val="20"/>
          <w:lang w:val="es-ES_tradnl"/>
        </w:rPr>
        <w:t xml:space="preserve">: </w:t>
      </w:r>
      <w:r w:rsidR="008D70E5">
        <w:rPr>
          <w:rFonts w:ascii="Verdana" w:eastAsia="Aptos" w:hAnsi="Verdana" w:cs="Arial"/>
          <w:bCs/>
          <w:color w:val="000000"/>
          <w:sz w:val="20"/>
          <w:szCs w:val="20"/>
          <w:lang w:val="es-ES_tradnl"/>
        </w:rPr>
        <w:t>[…]</w:t>
      </w:r>
    </w:p>
    <w:p w14:paraId="292EA0A3" w14:textId="77777777" w:rsidR="00450295" w:rsidRDefault="00450295" w:rsidP="003A0662">
      <w:pPr>
        <w:spacing w:after="0" w:line="240" w:lineRule="auto"/>
        <w:jc w:val="both"/>
        <w:rPr>
          <w:rFonts w:ascii="Verdana" w:hAnsi="Verdana"/>
        </w:rPr>
      </w:pPr>
    </w:p>
    <w:p w14:paraId="4364FFAE" w14:textId="77777777" w:rsidR="00450295" w:rsidRDefault="00450295" w:rsidP="003A0662">
      <w:pPr>
        <w:spacing w:after="0" w:line="240" w:lineRule="auto"/>
        <w:jc w:val="both"/>
        <w:rPr>
          <w:rFonts w:ascii="Verdana" w:hAnsi="Verdana"/>
        </w:rPr>
      </w:pPr>
    </w:p>
    <w:p w14:paraId="7CB63FF5" w14:textId="77777777" w:rsidR="00450295" w:rsidRDefault="00450295" w:rsidP="003A0662">
      <w:pPr>
        <w:spacing w:after="0" w:line="240" w:lineRule="auto"/>
        <w:jc w:val="both"/>
        <w:rPr>
          <w:rFonts w:ascii="Verdana" w:hAnsi="Verdana"/>
        </w:rPr>
      </w:pPr>
    </w:p>
    <w:p w14:paraId="55FFB3F7" w14:textId="77777777" w:rsidR="00450295" w:rsidRDefault="00450295" w:rsidP="003A0662">
      <w:pPr>
        <w:spacing w:after="0" w:line="240" w:lineRule="auto"/>
        <w:jc w:val="both"/>
        <w:rPr>
          <w:rFonts w:ascii="Verdana" w:hAnsi="Verdana"/>
        </w:rPr>
      </w:pPr>
    </w:p>
    <w:p w14:paraId="3EC47205" w14:textId="77777777" w:rsidR="00450295" w:rsidRDefault="00450295" w:rsidP="003A0662">
      <w:pPr>
        <w:spacing w:after="0" w:line="240" w:lineRule="auto"/>
        <w:jc w:val="both"/>
        <w:rPr>
          <w:rFonts w:ascii="Verdana" w:hAnsi="Verdana"/>
        </w:rPr>
      </w:pPr>
    </w:p>
    <w:p w14:paraId="510EE2E5" w14:textId="77777777" w:rsidR="00450295" w:rsidRDefault="00450295" w:rsidP="003A0662">
      <w:pPr>
        <w:spacing w:after="0" w:line="240" w:lineRule="auto"/>
        <w:jc w:val="both"/>
        <w:rPr>
          <w:rFonts w:ascii="Verdana" w:hAnsi="Verdana"/>
        </w:rPr>
      </w:pPr>
    </w:p>
    <w:p w14:paraId="3ACB9933" w14:textId="77777777" w:rsidR="00450295" w:rsidRDefault="00450295" w:rsidP="003A0662">
      <w:pPr>
        <w:spacing w:after="0" w:line="240" w:lineRule="auto"/>
        <w:jc w:val="both"/>
        <w:rPr>
          <w:rFonts w:ascii="Verdana" w:hAnsi="Verdana"/>
        </w:rPr>
      </w:pPr>
    </w:p>
    <w:p w14:paraId="1D0B0F15" w14:textId="77777777" w:rsidR="00450295" w:rsidRDefault="00450295" w:rsidP="003A0662">
      <w:pPr>
        <w:spacing w:after="0" w:line="240" w:lineRule="auto"/>
        <w:jc w:val="both"/>
        <w:rPr>
          <w:rFonts w:ascii="Verdana" w:hAnsi="Verdana"/>
        </w:rPr>
      </w:pPr>
    </w:p>
    <w:p w14:paraId="73F56C07" w14:textId="77777777" w:rsidR="00450295" w:rsidRDefault="00450295" w:rsidP="003A0662">
      <w:pPr>
        <w:spacing w:after="0" w:line="240" w:lineRule="auto"/>
        <w:jc w:val="both"/>
        <w:rPr>
          <w:rFonts w:ascii="Verdana" w:hAnsi="Verdana"/>
        </w:rPr>
      </w:pPr>
    </w:p>
    <w:p w14:paraId="546B654A" w14:textId="77777777" w:rsidR="00450295" w:rsidRDefault="00450295" w:rsidP="003A0662">
      <w:pPr>
        <w:spacing w:after="0" w:line="240" w:lineRule="auto"/>
        <w:jc w:val="both"/>
        <w:rPr>
          <w:rFonts w:ascii="Verdana" w:hAnsi="Verdana"/>
        </w:rPr>
      </w:pPr>
    </w:p>
    <w:p w14:paraId="6EE7D629" w14:textId="77777777" w:rsidR="00450295" w:rsidRDefault="00450295" w:rsidP="003A0662">
      <w:pPr>
        <w:spacing w:after="0" w:line="240" w:lineRule="auto"/>
        <w:jc w:val="both"/>
        <w:rPr>
          <w:rFonts w:ascii="Verdana" w:hAnsi="Verdana"/>
        </w:rPr>
      </w:pPr>
    </w:p>
    <w:p w14:paraId="2B57D825" w14:textId="77777777" w:rsidR="00450295" w:rsidRDefault="00450295" w:rsidP="003A0662">
      <w:pPr>
        <w:spacing w:after="0" w:line="240" w:lineRule="auto"/>
        <w:jc w:val="both"/>
        <w:rPr>
          <w:rFonts w:ascii="Verdana" w:hAnsi="Verdana"/>
        </w:rPr>
      </w:pPr>
    </w:p>
    <w:p w14:paraId="32DF2B3D" w14:textId="77777777" w:rsidR="00450295" w:rsidRDefault="00450295" w:rsidP="003A0662">
      <w:pPr>
        <w:spacing w:after="0" w:line="240" w:lineRule="auto"/>
        <w:jc w:val="both"/>
        <w:rPr>
          <w:rFonts w:ascii="Verdana" w:hAnsi="Verdana"/>
        </w:rPr>
      </w:pPr>
    </w:p>
    <w:p w14:paraId="7E17C1C8" w14:textId="77777777" w:rsidR="00450295" w:rsidRDefault="00450295" w:rsidP="003A0662">
      <w:pPr>
        <w:spacing w:after="0" w:line="240" w:lineRule="auto"/>
        <w:jc w:val="both"/>
        <w:rPr>
          <w:rFonts w:ascii="Verdana" w:hAnsi="Verdana"/>
        </w:rPr>
      </w:pPr>
    </w:p>
    <w:p w14:paraId="63251199" w14:textId="77777777" w:rsidR="00450295" w:rsidRDefault="00450295" w:rsidP="003A0662">
      <w:pPr>
        <w:spacing w:after="0" w:line="240" w:lineRule="auto"/>
        <w:jc w:val="both"/>
        <w:rPr>
          <w:rFonts w:ascii="Verdana" w:hAnsi="Verdana"/>
        </w:rPr>
      </w:pPr>
    </w:p>
    <w:p w14:paraId="2B92A1CE" w14:textId="77777777" w:rsidR="00450295" w:rsidRDefault="00450295" w:rsidP="003A0662">
      <w:pPr>
        <w:spacing w:after="0" w:line="240" w:lineRule="auto"/>
        <w:jc w:val="both"/>
        <w:rPr>
          <w:rFonts w:ascii="Verdana" w:hAnsi="Verdana"/>
        </w:rPr>
      </w:pPr>
    </w:p>
    <w:p w14:paraId="09F1E694" w14:textId="77777777" w:rsidR="00450295" w:rsidRDefault="00450295" w:rsidP="003A0662">
      <w:pPr>
        <w:spacing w:after="0" w:line="240" w:lineRule="auto"/>
        <w:jc w:val="both"/>
        <w:rPr>
          <w:rFonts w:ascii="Verdana" w:hAnsi="Verdana"/>
        </w:rPr>
      </w:pPr>
    </w:p>
    <w:p w14:paraId="265BD2BF" w14:textId="77777777" w:rsidR="00450295" w:rsidRDefault="00450295" w:rsidP="003A0662">
      <w:pPr>
        <w:spacing w:after="0" w:line="240" w:lineRule="auto"/>
        <w:jc w:val="both"/>
        <w:rPr>
          <w:rFonts w:ascii="Verdana" w:hAnsi="Verdana"/>
        </w:rPr>
      </w:pPr>
    </w:p>
    <w:p w14:paraId="3389C46C" w14:textId="77777777" w:rsidR="00450295" w:rsidRDefault="00450295" w:rsidP="003A0662">
      <w:pPr>
        <w:spacing w:after="0" w:line="240" w:lineRule="auto"/>
        <w:jc w:val="both"/>
        <w:rPr>
          <w:rFonts w:ascii="Verdana" w:hAnsi="Verdana"/>
        </w:rPr>
      </w:pPr>
    </w:p>
    <w:p w14:paraId="2994F8D2" w14:textId="77777777" w:rsidR="00450295" w:rsidRDefault="00450295" w:rsidP="003A0662">
      <w:pPr>
        <w:spacing w:after="0" w:line="240" w:lineRule="auto"/>
        <w:jc w:val="both"/>
        <w:rPr>
          <w:rFonts w:ascii="Verdana" w:hAnsi="Verdana"/>
        </w:rPr>
      </w:pPr>
    </w:p>
    <w:p w14:paraId="36F90A93" w14:textId="77777777" w:rsidR="00450295" w:rsidRDefault="00450295" w:rsidP="003A0662">
      <w:pPr>
        <w:spacing w:after="0" w:line="240" w:lineRule="auto"/>
        <w:jc w:val="both"/>
        <w:rPr>
          <w:rFonts w:ascii="Verdana" w:hAnsi="Verdana"/>
        </w:rPr>
      </w:pPr>
    </w:p>
    <w:p w14:paraId="207A2E8B" w14:textId="77777777" w:rsidR="00450295" w:rsidRDefault="00450295" w:rsidP="003A0662">
      <w:pPr>
        <w:spacing w:after="0" w:line="240" w:lineRule="auto"/>
        <w:jc w:val="both"/>
        <w:rPr>
          <w:rFonts w:ascii="Verdana" w:hAnsi="Verdana"/>
        </w:rPr>
      </w:pPr>
    </w:p>
    <w:p w14:paraId="744BACEA" w14:textId="77777777" w:rsidR="008D70E5" w:rsidRDefault="008D70E5" w:rsidP="003A0662">
      <w:pPr>
        <w:spacing w:after="0" w:line="240" w:lineRule="auto"/>
        <w:jc w:val="both"/>
        <w:rPr>
          <w:rFonts w:ascii="Verdana" w:hAnsi="Verdana"/>
        </w:rPr>
      </w:pPr>
    </w:p>
    <w:p w14:paraId="1ED069DE" w14:textId="77777777" w:rsidR="008D70E5" w:rsidRDefault="008D70E5" w:rsidP="003A0662">
      <w:pPr>
        <w:spacing w:after="0" w:line="240" w:lineRule="auto"/>
        <w:jc w:val="both"/>
        <w:rPr>
          <w:rFonts w:ascii="Verdana" w:hAnsi="Verdana"/>
        </w:rPr>
      </w:pPr>
    </w:p>
    <w:p w14:paraId="36096BC9" w14:textId="77777777" w:rsidR="008D70E5" w:rsidRDefault="008D70E5" w:rsidP="003A0662">
      <w:pPr>
        <w:spacing w:after="0" w:line="240" w:lineRule="auto"/>
        <w:jc w:val="both"/>
        <w:rPr>
          <w:rFonts w:ascii="Verdana" w:hAnsi="Verdana"/>
        </w:rPr>
      </w:pPr>
    </w:p>
    <w:p w14:paraId="10CD06CC" w14:textId="77777777" w:rsidR="008D70E5" w:rsidRDefault="008D70E5" w:rsidP="003A0662">
      <w:pPr>
        <w:spacing w:after="0" w:line="240" w:lineRule="auto"/>
        <w:jc w:val="both"/>
        <w:rPr>
          <w:rFonts w:ascii="Verdana" w:hAnsi="Verdana"/>
        </w:rPr>
      </w:pPr>
    </w:p>
    <w:p w14:paraId="6D6FFF73" w14:textId="77777777" w:rsidR="008D70E5" w:rsidRDefault="008D70E5" w:rsidP="003A0662">
      <w:pPr>
        <w:spacing w:after="0" w:line="240" w:lineRule="auto"/>
        <w:jc w:val="both"/>
        <w:rPr>
          <w:rFonts w:ascii="Verdana" w:hAnsi="Verdana"/>
        </w:rPr>
      </w:pPr>
    </w:p>
    <w:p w14:paraId="1F5E529A" w14:textId="77777777" w:rsidR="00450295" w:rsidRDefault="00450295" w:rsidP="003A0662">
      <w:pPr>
        <w:spacing w:after="0" w:line="240" w:lineRule="auto"/>
        <w:jc w:val="both"/>
        <w:rPr>
          <w:rFonts w:ascii="Verdana" w:hAnsi="Verdana"/>
        </w:rPr>
      </w:pPr>
    </w:p>
    <w:p w14:paraId="2405D7BC" w14:textId="6BDDADBB" w:rsidR="003A0662" w:rsidRDefault="003A0662" w:rsidP="003A0662">
      <w:pPr>
        <w:spacing w:after="0" w:line="240" w:lineRule="auto"/>
        <w:jc w:val="both"/>
        <w:rPr>
          <w:rFonts w:ascii="Verdana" w:hAnsi="Verdana"/>
        </w:rPr>
      </w:pPr>
      <w:r w:rsidRPr="0044528D">
        <w:rPr>
          <w:rFonts w:ascii="Verdana" w:hAnsi="Verdana"/>
        </w:rPr>
        <w:lastRenderedPageBreak/>
        <w:t>Bogotá D.C.</w:t>
      </w:r>
    </w:p>
    <w:p w14:paraId="7CCE3198" w14:textId="77777777" w:rsidR="0061626C" w:rsidRDefault="0061626C" w:rsidP="003A0662">
      <w:pPr>
        <w:spacing w:after="0" w:line="240" w:lineRule="auto"/>
        <w:jc w:val="both"/>
        <w:rPr>
          <w:rFonts w:ascii="Verdana" w:hAnsi="Verdana"/>
        </w:rPr>
      </w:pPr>
    </w:p>
    <w:p w14:paraId="0C397643" w14:textId="729ED154" w:rsidR="0061626C" w:rsidRPr="003A0662" w:rsidRDefault="00020A43" w:rsidP="00020A43">
      <w:pPr>
        <w:spacing w:after="0" w:line="240" w:lineRule="auto"/>
        <w:jc w:val="right"/>
        <w:rPr>
          <w:rFonts w:ascii="Verdana" w:eastAsia="Calibri" w:hAnsi="Verdana" w:cs="Arial"/>
          <w:lang w:val="es-ES"/>
        </w:rPr>
      </w:pPr>
      <w:r>
        <w:rPr>
          <w:rFonts w:ascii="Verdana" w:eastAsia="Calibri" w:hAnsi="Verdana" w:cs="Arial"/>
          <w:noProof/>
          <w:lang w:val="es-ES"/>
        </w:rPr>
        <w:drawing>
          <wp:inline distT="0" distB="0" distL="0" distR="0" wp14:anchorId="51D168D1" wp14:editId="06E7BE10">
            <wp:extent cx="3745644" cy="1126441"/>
            <wp:effectExtent l="0" t="0" r="1270" b="4445"/>
            <wp:docPr id="1742674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7404" name="Imagen 174267404"/>
                    <pic:cNvPicPr/>
                  </pic:nvPicPr>
                  <pic:blipFill>
                    <a:blip r:embed="rId10">
                      <a:extLst>
                        <a:ext uri="{28A0092B-C50C-407E-A947-70E740481C1C}">
                          <a14:useLocalDpi xmlns:a14="http://schemas.microsoft.com/office/drawing/2010/main" val="0"/>
                        </a:ext>
                      </a:extLst>
                    </a:blip>
                    <a:stretch>
                      <a:fillRect/>
                    </a:stretch>
                  </pic:blipFill>
                  <pic:spPr>
                    <a:xfrm>
                      <a:off x="0" y="0"/>
                      <a:ext cx="3764049" cy="1131976"/>
                    </a:xfrm>
                    <a:prstGeom prst="rect">
                      <a:avLst/>
                    </a:prstGeom>
                  </pic:spPr>
                </pic:pic>
              </a:graphicData>
            </a:graphic>
          </wp:inline>
        </w:drawing>
      </w:r>
    </w:p>
    <w:p w14:paraId="4A53EB43" w14:textId="77777777" w:rsidR="003A0662" w:rsidRPr="003A0662" w:rsidRDefault="003A0662" w:rsidP="003A0662">
      <w:pPr>
        <w:spacing w:after="0" w:line="240" w:lineRule="auto"/>
        <w:jc w:val="both"/>
        <w:rPr>
          <w:rFonts w:ascii="Verdana" w:eastAsia="Calibri" w:hAnsi="Verdana" w:cs="Arial"/>
          <w:lang w:val="es-ES"/>
        </w:rPr>
      </w:pPr>
    </w:p>
    <w:p w14:paraId="0C15081B" w14:textId="77777777" w:rsidR="003A0662" w:rsidRPr="003A0662" w:rsidRDefault="003A0662" w:rsidP="003A0662">
      <w:pPr>
        <w:spacing w:after="0" w:line="240" w:lineRule="auto"/>
        <w:jc w:val="both"/>
        <w:rPr>
          <w:rFonts w:ascii="Verdana" w:eastAsia="Calibri" w:hAnsi="Verdana" w:cs="Arial"/>
          <w:lang w:val="es-ES" w:eastAsia="es-ES"/>
        </w:rPr>
      </w:pPr>
      <w:r w:rsidRPr="003A0662">
        <w:rPr>
          <w:rFonts w:ascii="Verdana" w:eastAsia="Calibri" w:hAnsi="Verdana" w:cs="Arial"/>
          <w:lang w:val="es-ES" w:eastAsia="es-ES"/>
        </w:rPr>
        <w:t>Señor</w:t>
      </w:r>
    </w:p>
    <w:p w14:paraId="1DE49DFF" w14:textId="77777777" w:rsidR="003A0662" w:rsidRPr="003A0662" w:rsidRDefault="003A0662" w:rsidP="003A0662">
      <w:pPr>
        <w:spacing w:after="0" w:line="240" w:lineRule="auto"/>
        <w:rPr>
          <w:rFonts w:ascii="Verdana" w:eastAsia="Calibri" w:hAnsi="Verdana" w:cs="Arial"/>
          <w:b/>
          <w:lang w:val="es-ES_tradnl" w:eastAsia="es-ES_tradnl"/>
        </w:rPr>
      </w:pPr>
      <w:r w:rsidRPr="003A0662">
        <w:rPr>
          <w:rFonts w:ascii="Verdana" w:eastAsia="Calibri" w:hAnsi="Verdana" w:cs="Arial"/>
          <w:b/>
          <w:lang w:val="es-ES_tradnl" w:eastAsia="es-ES_tradnl"/>
        </w:rPr>
        <w:t>Dagoberto Beltrán Silvestre</w:t>
      </w:r>
    </w:p>
    <w:p w14:paraId="668DFD3A" w14:textId="77777777" w:rsidR="003A0662" w:rsidRPr="003A0662" w:rsidRDefault="003A0662" w:rsidP="003A0662">
      <w:pPr>
        <w:spacing w:after="0" w:line="240" w:lineRule="auto"/>
        <w:rPr>
          <w:rFonts w:ascii="Verdana" w:eastAsia="Calibri" w:hAnsi="Verdana" w:cs="Arial"/>
          <w:b/>
          <w:bCs/>
          <w:lang w:val="es-ES" w:eastAsia="es-ES"/>
        </w:rPr>
      </w:pPr>
      <w:r w:rsidRPr="003A0662">
        <w:rPr>
          <w:rFonts w:ascii="Verdana" w:eastAsia="Calibri" w:hAnsi="Verdana" w:cs="Arial"/>
          <w:lang w:val="es-ES" w:eastAsia="es-ES"/>
        </w:rPr>
        <w:t>Bogotá, D.C.</w:t>
      </w:r>
    </w:p>
    <w:p w14:paraId="70387FBF" w14:textId="77777777" w:rsidR="003A0662" w:rsidRPr="003A0662" w:rsidRDefault="003A0662" w:rsidP="003A0662">
      <w:pPr>
        <w:spacing w:after="0" w:line="240" w:lineRule="auto"/>
        <w:rPr>
          <w:rFonts w:ascii="Verdana" w:eastAsia="Calibri" w:hAnsi="Verdana" w:cs="Arial"/>
          <w:b/>
          <w:bCs/>
          <w:lang w:val="es-ES_tradnl" w:eastAsia="es-ES_tradnl"/>
        </w:rPr>
      </w:pPr>
    </w:p>
    <w:p w14:paraId="4289AEE2" w14:textId="77777777" w:rsidR="003A0662" w:rsidRPr="003A0662" w:rsidRDefault="003A0662" w:rsidP="003A066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A0662" w:rsidRPr="003A0662" w14:paraId="55F29B39" w14:textId="77777777" w:rsidTr="00CB0E9D">
        <w:trPr>
          <w:trHeight w:val="884"/>
        </w:trPr>
        <w:tc>
          <w:tcPr>
            <w:tcW w:w="2689" w:type="dxa"/>
          </w:tcPr>
          <w:p w14:paraId="3706EE8A" w14:textId="77777777" w:rsidR="003A0662" w:rsidRPr="003A0662" w:rsidRDefault="003A0662" w:rsidP="003A0662">
            <w:pPr>
              <w:jc w:val="both"/>
              <w:rPr>
                <w:rFonts w:ascii="Verdana" w:eastAsia="Calibri" w:hAnsi="Verdana" w:cs="Arial"/>
                <w:b/>
                <w:bCs/>
                <w:lang w:val="es-ES_tradnl" w:eastAsia="es-ES_tradnl"/>
              </w:rPr>
            </w:pPr>
          </w:p>
        </w:tc>
        <w:tc>
          <w:tcPr>
            <w:tcW w:w="6100" w:type="dxa"/>
          </w:tcPr>
          <w:p w14:paraId="1FFA0731" w14:textId="77777777" w:rsidR="003A0662" w:rsidRPr="003A0662" w:rsidRDefault="003A0662" w:rsidP="003A0662">
            <w:pPr>
              <w:jc w:val="both"/>
              <w:rPr>
                <w:rFonts w:ascii="Verdana" w:eastAsia="Calibri" w:hAnsi="Verdana" w:cs="Arial"/>
                <w:b/>
                <w:bCs/>
                <w:lang w:val="es-ES" w:eastAsia="es-ES"/>
              </w:rPr>
            </w:pPr>
            <w:r w:rsidRPr="003A0662">
              <w:rPr>
                <w:rFonts w:ascii="Verdana" w:eastAsia="Calibri" w:hAnsi="Verdana" w:cs="Arial"/>
                <w:b/>
                <w:bCs/>
                <w:lang w:val="es-ES" w:eastAsia="es-ES"/>
              </w:rPr>
              <w:t>Concepto C – 257 de 2024</w:t>
            </w:r>
          </w:p>
        </w:tc>
      </w:tr>
      <w:tr w:rsidR="003A0662" w:rsidRPr="003A0662" w14:paraId="2FAF1605" w14:textId="77777777" w:rsidTr="00CB0E9D">
        <w:trPr>
          <w:trHeight w:val="884"/>
        </w:trPr>
        <w:tc>
          <w:tcPr>
            <w:tcW w:w="2689" w:type="dxa"/>
          </w:tcPr>
          <w:p w14:paraId="5739AAEE" w14:textId="77777777" w:rsidR="003A0662" w:rsidRPr="003A0662" w:rsidRDefault="003A0662" w:rsidP="003A0662">
            <w:pPr>
              <w:jc w:val="both"/>
              <w:rPr>
                <w:rFonts w:ascii="Verdana" w:eastAsia="Calibri" w:hAnsi="Verdana" w:cs="Arial"/>
                <w:lang w:val="es-ES_tradnl" w:eastAsia="es-ES_tradnl"/>
              </w:rPr>
            </w:pPr>
            <w:r w:rsidRPr="003A0662">
              <w:rPr>
                <w:rFonts w:ascii="Verdana" w:eastAsia="Calibri" w:hAnsi="Verdana" w:cs="Arial"/>
                <w:b/>
                <w:lang w:val="es-ES_tradnl" w:eastAsia="es-ES_tradnl"/>
              </w:rPr>
              <w:t>Temas:</w:t>
            </w:r>
            <w:r w:rsidRPr="003A0662">
              <w:rPr>
                <w:rFonts w:ascii="Verdana" w:eastAsia="Calibri" w:hAnsi="Verdana" w:cs="Arial"/>
                <w:lang w:val="es-ES_tradnl" w:eastAsia="es-ES_tradnl"/>
              </w:rPr>
              <w:t xml:space="preserve">                   </w:t>
            </w:r>
          </w:p>
        </w:tc>
        <w:tc>
          <w:tcPr>
            <w:tcW w:w="6100" w:type="dxa"/>
          </w:tcPr>
          <w:p w14:paraId="5A5F4267" w14:textId="77777777" w:rsidR="003A0662" w:rsidRPr="003A0662" w:rsidRDefault="003A0662" w:rsidP="003A0662">
            <w:pPr>
              <w:spacing w:line="276" w:lineRule="auto"/>
              <w:jc w:val="both"/>
              <w:rPr>
                <w:rFonts w:ascii="Verdana" w:eastAsia="Aptos" w:hAnsi="Verdana" w:cs="Times New Roman"/>
                <w:bCs/>
              </w:rPr>
            </w:pPr>
            <w:r w:rsidRPr="003A0662">
              <w:rPr>
                <w:rFonts w:ascii="Verdana" w:eastAsia="Aptos" w:hAnsi="Verdana" w:cs="Arial"/>
                <w:bCs/>
                <w:color w:val="000000"/>
                <w:lang w:val="es-ES_tradnl"/>
              </w:rPr>
              <w:t xml:space="preserve">DOCUMENTOS TIPO – Interventoría de obra pública – Infraestructura social – Capital de Trabajo (CT) – Patrimonio (P) / </w:t>
            </w:r>
            <w:r w:rsidRPr="003A0662">
              <w:rPr>
                <w:rFonts w:ascii="Verdana" w:eastAsia="Aptos" w:hAnsi="Verdana" w:cs="Arial"/>
                <w:bCs/>
                <w:color w:val="000000"/>
                <w:kern w:val="2"/>
                <w:lang w:val="es-ES_tradnl"/>
                <w14:ligatures w14:val="standardContextual"/>
              </w:rPr>
              <w:t>CAUSALES DE RECHAZO – Principio de legalidad – Configuración – Documentos Tipo</w:t>
            </w:r>
          </w:p>
          <w:p w14:paraId="1383505F" w14:textId="77777777" w:rsidR="003A0662" w:rsidRPr="003A0662" w:rsidRDefault="003A0662" w:rsidP="003A0662">
            <w:pPr>
              <w:spacing w:line="276" w:lineRule="auto"/>
              <w:jc w:val="both"/>
              <w:rPr>
                <w:rFonts w:ascii="Verdana" w:eastAsia="Calibri" w:hAnsi="Verdana" w:cs="Arial"/>
                <w:bCs/>
                <w:highlight w:val="yellow"/>
                <w:lang w:val="es-ES" w:eastAsia="es-ES"/>
              </w:rPr>
            </w:pPr>
          </w:p>
        </w:tc>
      </w:tr>
      <w:tr w:rsidR="003A0662" w:rsidRPr="003A0662" w14:paraId="1FC0FF3B" w14:textId="77777777" w:rsidTr="00CB0E9D">
        <w:tc>
          <w:tcPr>
            <w:tcW w:w="2689" w:type="dxa"/>
          </w:tcPr>
          <w:p w14:paraId="6AEC788F" w14:textId="77777777" w:rsidR="003A0662" w:rsidRPr="003A0662" w:rsidRDefault="003A0662" w:rsidP="003A0662">
            <w:pPr>
              <w:jc w:val="both"/>
              <w:rPr>
                <w:rFonts w:ascii="Verdana" w:eastAsia="Calibri" w:hAnsi="Verdana" w:cs="Arial"/>
                <w:b/>
                <w:lang w:val="es-ES_tradnl" w:eastAsia="es-ES_tradnl"/>
              </w:rPr>
            </w:pPr>
            <w:r w:rsidRPr="003A0662">
              <w:rPr>
                <w:rFonts w:ascii="Verdana" w:eastAsia="Calibri" w:hAnsi="Verdana" w:cs="Arial"/>
                <w:b/>
                <w:lang w:val="es-ES_tradnl" w:eastAsia="es-ES_tradnl"/>
              </w:rPr>
              <w:t>Radicación:</w:t>
            </w:r>
            <w:r w:rsidRPr="003A0662">
              <w:rPr>
                <w:rFonts w:ascii="Verdana" w:eastAsia="Calibri" w:hAnsi="Verdana" w:cs="Arial"/>
                <w:lang w:val="es-ES_tradnl" w:eastAsia="es-ES_tradnl"/>
              </w:rPr>
              <w:t xml:space="preserve">               </w:t>
            </w:r>
          </w:p>
        </w:tc>
        <w:tc>
          <w:tcPr>
            <w:tcW w:w="6100" w:type="dxa"/>
          </w:tcPr>
          <w:p w14:paraId="0CD9EF60" w14:textId="77777777" w:rsidR="003A0662" w:rsidRPr="003A0662" w:rsidRDefault="003A0662" w:rsidP="003A0662">
            <w:pPr>
              <w:jc w:val="both"/>
              <w:rPr>
                <w:rFonts w:ascii="Verdana" w:eastAsia="Calibri" w:hAnsi="Verdana" w:cs="Arial"/>
                <w:lang w:val="es-ES_tradnl" w:eastAsia="es-ES_tradnl"/>
              </w:rPr>
            </w:pPr>
            <w:r w:rsidRPr="003A0662">
              <w:rPr>
                <w:rFonts w:ascii="Verdana" w:eastAsia="Calibri" w:hAnsi="Verdana" w:cs="Arial"/>
                <w:lang w:val="es-ES_tradnl" w:eastAsia="es-ES_tradnl"/>
              </w:rPr>
              <w:t>Respuesta a consulta con radicado No. P20240703006715</w:t>
            </w:r>
          </w:p>
        </w:tc>
      </w:tr>
    </w:tbl>
    <w:p w14:paraId="4A0C4D9B" w14:textId="77777777" w:rsidR="003A0662" w:rsidRPr="003A0662" w:rsidRDefault="003A0662" w:rsidP="003A0662">
      <w:pPr>
        <w:spacing w:after="0" w:line="240" w:lineRule="auto"/>
        <w:jc w:val="both"/>
        <w:rPr>
          <w:rFonts w:ascii="Verdana" w:eastAsia="Calibri" w:hAnsi="Verdana" w:cs="Arial"/>
          <w:lang w:val="es-ES_tradnl" w:eastAsia="es-ES_tradnl"/>
        </w:rPr>
      </w:pPr>
    </w:p>
    <w:p w14:paraId="5509FE9C" w14:textId="77777777" w:rsidR="003A0662" w:rsidRPr="003A0662" w:rsidRDefault="003A0662" w:rsidP="003A0662">
      <w:pPr>
        <w:spacing w:after="0" w:line="240" w:lineRule="auto"/>
        <w:jc w:val="both"/>
        <w:rPr>
          <w:rFonts w:ascii="Verdana" w:eastAsia="Calibri" w:hAnsi="Verdana" w:cs="Arial"/>
          <w:lang w:val="es-ES_tradnl" w:eastAsia="es-ES_tradnl"/>
        </w:rPr>
      </w:pPr>
    </w:p>
    <w:p w14:paraId="7B799590" w14:textId="77777777" w:rsidR="003A0662" w:rsidRPr="003A0662" w:rsidRDefault="003A0662" w:rsidP="003A0662">
      <w:pPr>
        <w:spacing w:after="0" w:line="276" w:lineRule="auto"/>
        <w:jc w:val="both"/>
        <w:rPr>
          <w:rFonts w:ascii="Verdana" w:eastAsia="Calibri" w:hAnsi="Verdana" w:cs="Arial"/>
          <w:lang w:val="es-ES" w:eastAsia="es-ES"/>
        </w:rPr>
      </w:pPr>
      <w:r w:rsidRPr="003A0662">
        <w:rPr>
          <w:rFonts w:ascii="Verdana" w:eastAsia="Calibri" w:hAnsi="Verdana" w:cs="Arial"/>
          <w:lang w:val="es-ES" w:eastAsia="es-ES"/>
        </w:rPr>
        <w:t xml:space="preserve">Estimado señor Beltrán Silvestre: </w:t>
      </w:r>
    </w:p>
    <w:p w14:paraId="026BAEED" w14:textId="77777777" w:rsidR="003A0662" w:rsidRPr="003A0662" w:rsidRDefault="003A0662" w:rsidP="003A0662">
      <w:pPr>
        <w:tabs>
          <w:tab w:val="left" w:pos="3768"/>
        </w:tabs>
        <w:spacing w:after="0" w:line="276" w:lineRule="auto"/>
        <w:jc w:val="both"/>
        <w:rPr>
          <w:rFonts w:ascii="Verdana" w:eastAsia="Calibri" w:hAnsi="Verdana" w:cs="Arial"/>
          <w:lang w:val="es-ES" w:eastAsia="es-ES"/>
        </w:rPr>
      </w:pPr>
      <w:r w:rsidRPr="003A0662">
        <w:rPr>
          <w:rFonts w:ascii="Verdana" w:eastAsia="Calibri" w:hAnsi="Verdana" w:cs="Arial"/>
          <w:lang w:val="es-ES" w:eastAsia="es-ES"/>
        </w:rPr>
        <w:tab/>
      </w:r>
    </w:p>
    <w:p w14:paraId="78226614" w14:textId="77777777" w:rsidR="003A0662" w:rsidRPr="003A0662" w:rsidRDefault="003A0662" w:rsidP="003A0662">
      <w:pPr>
        <w:spacing w:after="0" w:line="276" w:lineRule="auto"/>
        <w:jc w:val="both"/>
        <w:rPr>
          <w:rFonts w:ascii="Verdana" w:eastAsia="Calibri" w:hAnsi="Verdana" w:cs="Arial"/>
          <w:lang w:val="es-ES" w:eastAsia="es-ES"/>
        </w:rPr>
      </w:pPr>
      <w:r w:rsidRPr="003A0662">
        <w:rPr>
          <w:rFonts w:ascii="Verdana" w:eastAsia="Calibri" w:hAnsi="Verdana" w:cs="Arial"/>
          <w:lang w:val="es-ES" w:eastAsia="es-ES"/>
        </w:rPr>
        <w:t>En ejercicio de la competencia otorgada por los artículos 3, numeral 5º, y 11, numeral 8º, del Decreto Ley 4170 de 2011,</w:t>
      </w:r>
      <w:r w:rsidRPr="003A0662">
        <w:rPr>
          <w:rFonts w:ascii="Verdana" w:eastAsia="Arial MT" w:hAnsi="Verdana" w:cs="Arial MT"/>
          <w:lang w:val="es-ES" w:eastAsia="es-ES"/>
        </w:rPr>
        <w:t xml:space="preserve"> </w:t>
      </w:r>
      <w:r w:rsidRPr="003A0662">
        <w:rPr>
          <w:rFonts w:ascii="Verdana" w:eastAsia="Calibri" w:hAnsi="Verdana" w:cs="Arial"/>
        </w:rPr>
        <w:t xml:space="preserve">así como lo establecido en el artículo 4 de la Resolución 1707 de 2018 expedida por esta Entidad, </w:t>
      </w:r>
      <w:r w:rsidRPr="003A0662">
        <w:rPr>
          <w:rFonts w:ascii="Verdana" w:eastAsia="Calibri" w:hAnsi="Verdana" w:cs="Arial"/>
          <w:lang w:val="es-ES" w:eastAsia="es-ES"/>
        </w:rPr>
        <w:t>la Agencia Nacional de Contratación Pública – Colombia Compra Eficiente– responde su solicitud de consulta de fecha 3 de julio de 2024, en la que manifiesta lo siguiente:</w:t>
      </w:r>
    </w:p>
    <w:p w14:paraId="5AB2FF02" w14:textId="77777777" w:rsidR="003A0662" w:rsidRPr="003A0662" w:rsidRDefault="003A0662" w:rsidP="003A0662">
      <w:pPr>
        <w:tabs>
          <w:tab w:val="left" w:pos="142"/>
          <w:tab w:val="left" w:pos="284"/>
        </w:tabs>
        <w:spacing w:line="276" w:lineRule="auto"/>
        <w:contextualSpacing/>
        <w:jc w:val="both"/>
        <w:rPr>
          <w:rFonts w:ascii="Verdana" w:eastAsia="Century Gothic" w:hAnsi="Verdana" w:cs="Century Gothic"/>
          <w:b/>
          <w:bCs/>
          <w:lang w:val="es-ES"/>
        </w:rPr>
      </w:pPr>
    </w:p>
    <w:p w14:paraId="1FEDD64E" w14:textId="77777777" w:rsidR="003A0662" w:rsidRPr="003A0662" w:rsidRDefault="003A0662" w:rsidP="003A0662">
      <w:pPr>
        <w:spacing w:after="0" w:line="240" w:lineRule="auto"/>
        <w:ind w:left="709" w:right="709"/>
        <w:jc w:val="both"/>
        <w:rPr>
          <w:rFonts w:ascii="Verdana" w:eastAsia="Century Gothic" w:hAnsi="Verdana" w:cs="Century Gothic"/>
          <w:sz w:val="20"/>
          <w:szCs w:val="20"/>
          <w:lang w:val="es-ES"/>
        </w:rPr>
      </w:pPr>
      <w:r w:rsidRPr="003A0662">
        <w:rPr>
          <w:rFonts w:ascii="Verdana" w:eastAsia="Century Gothic" w:hAnsi="Verdana" w:cs="Century Gothic"/>
          <w:sz w:val="20"/>
          <w:szCs w:val="20"/>
          <w:lang w:val="es-ES"/>
        </w:rPr>
        <w:t xml:space="preserve">“Revisado el DOCUMENTO BASE LICITACIÓN DE OBRA PUBLICA DE INFRAESTRUCTURA SOCIAL, código CCE-EICP-GE-14, versión 3 en el numeral 3.7 CAPITAL DE TRABAJO se indica que CT = AC - PC (Activo Corriente menos Pasivo Corriente), y que el Capital de Trabajo debe ser &gt;= Capital de Trabajo Demandado y para calcular este </w:t>
      </w:r>
      <w:proofErr w:type="spellStart"/>
      <w:r w:rsidRPr="003A0662">
        <w:rPr>
          <w:rFonts w:ascii="Verdana" w:eastAsia="Century Gothic" w:hAnsi="Verdana" w:cs="Century Gothic"/>
          <w:sz w:val="20"/>
          <w:szCs w:val="20"/>
          <w:lang w:val="es-ES"/>
        </w:rPr>
        <w:t>CTd</w:t>
      </w:r>
      <w:proofErr w:type="spellEnd"/>
      <w:r w:rsidRPr="003A0662">
        <w:rPr>
          <w:rFonts w:ascii="Verdana" w:eastAsia="Century Gothic" w:hAnsi="Verdana" w:cs="Century Gothic"/>
          <w:sz w:val="20"/>
          <w:szCs w:val="20"/>
          <w:lang w:val="es-ES"/>
        </w:rPr>
        <w:t xml:space="preserve"> hay una tabla a aplicar acorde al presupuesto que se tenga para llevar a cabo el proceso para poder realizar esta comparación; en el DOCUMENTO BASE INTEVENTORIA DE OBRA PUBLICA DE INFRAESTRUCTURA SOCIAL, código </w:t>
      </w:r>
      <w:r w:rsidRPr="003A0662">
        <w:rPr>
          <w:rFonts w:ascii="Verdana" w:eastAsia="Century Gothic" w:hAnsi="Verdana" w:cs="Century Gothic"/>
          <w:sz w:val="20"/>
          <w:szCs w:val="20"/>
          <w:lang w:val="es-ES"/>
        </w:rPr>
        <w:lastRenderedPageBreak/>
        <w:t>CCE-EICP-GE-24, numeral 3.6 CAPITAL DE TRABAJO y 3.7 PATRIMONIO no existe una tabla o algo contra que calcular tanto el Capital de Trabajo Demandado (</w:t>
      </w:r>
      <w:proofErr w:type="spellStart"/>
      <w:r w:rsidRPr="003A0662">
        <w:rPr>
          <w:rFonts w:ascii="Verdana" w:eastAsia="Century Gothic" w:hAnsi="Verdana" w:cs="Century Gothic"/>
          <w:sz w:val="20"/>
          <w:szCs w:val="20"/>
          <w:lang w:val="es-ES"/>
        </w:rPr>
        <w:t>CTd</w:t>
      </w:r>
      <w:proofErr w:type="spellEnd"/>
      <w:r w:rsidRPr="003A0662">
        <w:rPr>
          <w:rFonts w:ascii="Verdana" w:eastAsia="Century Gothic" w:hAnsi="Verdana" w:cs="Century Gothic"/>
          <w:sz w:val="20"/>
          <w:szCs w:val="20"/>
          <w:lang w:val="es-ES"/>
        </w:rPr>
        <w:t>) como el Patrimonio Demandado (Pd); otra inquietud es si las entidades pueden colocar otras CAUSALES DE RECHAZO o son las indicadas en estos documentos, para uno u otro proceso.”</w:t>
      </w:r>
    </w:p>
    <w:p w14:paraId="02433B5E" w14:textId="77777777" w:rsidR="003A0662" w:rsidRPr="003A0662" w:rsidRDefault="003A0662" w:rsidP="003A0662">
      <w:pPr>
        <w:spacing w:after="0" w:line="240" w:lineRule="auto"/>
        <w:ind w:left="709" w:right="709"/>
        <w:jc w:val="both"/>
        <w:rPr>
          <w:rFonts w:ascii="Verdana" w:eastAsia="Century Gothic" w:hAnsi="Verdana" w:cs="Century Gothic"/>
          <w:lang w:val="es-ES"/>
        </w:rPr>
      </w:pPr>
      <w:r w:rsidRPr="003A0662">
        <w:rPr>
          <w:rFonts w:ascii="Verdana" w:eastAsia="Century Gothic" w:hAnsi="Verdana" w:cs="Century Gothic"/>
          <w:sz w:val="20"/>
          <w:szCs w:val="20"/>
          <w:lang w:val="es-ES"/>
        </w:rPr>
        <w:t xml:space="preserve">   </w:t>
      </w:r>
    </w:p>
    <w:p w14:paraId="68492E22" w14:textId="77777777" w:rsidR="003A0662" w:rsidRPr="003A0662" w:rsidRDefault="003A0662" w:rsidP="003A0662">
      <w:pPr>
        <w:spacing w:after="120" w:line="276" w:lineRule="auto"/>
        <w:ind w:firstLine="709"/>
        <w:jc w:val="both"/>
        <w:rPr>
          <w:rFonts w:ascii="Verdana" w:eastAsia="Calibri" w:hAnsi="Verdana" w:cs="Arial"/>
          <w:szCs w:val="24"/>
          <w:lang w:val="es-ES_tradnl" w:eastAsia="es-ES_tradnl"/>
        </w:rPr>
      </w:pPr>
      <w:r w:rsidRPr="003A066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A0662">
        <w:rPr>
          <w:rFonts w:ascii="Verdana" w:eastAsia="Calibri" w:hAnsi="Verdana" w:cs="Arial"/>
          <w:szCs w:val="24"/>
          <w:lang w:val="es-ES_tradnl" w:eastAsia="es-ES_tradnl"/>
        </w:rPr>
        <w:tab/>
      </w:r>
    </w:p>
    <w:p w14:paraId="5A7BB5E7" w14:textId="77777777" w:rsidR="003A0662" w:rsidRPr="003A0662" w:rsidRDefault="003A0662" w:rsidP="003A0662">
      <w:pPr>
        <w:spacing w:after="0" w:line="276" w:lineRule="auto"/>
        <w:ind w:firstLine="709"/>
        <w:jc w:val="both"/>
        <w:rPr>
          <w:rFonts w:ascii="Verdana" w:eastAsia="Calibri" w:hAnsi="Verdana" w:cs="Arial"/>
          <w:lang w:val="es-ES" w:eastAsia="es-ES"/>
        </w:rPr>
      </w:pPr>
      <w:r w:rsidRPr="003A0662">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6FE50CF" w14:textId="77777777" w:rsidR="003A0662" w:rsidRPr="003A0662" w:rsidRDefault="003A0662" w:rsidP="003A0662">
      <w:pPr>
        <w:spacing w:after="0" w:line="276" w:lineRule="auto"/>
        <w:ind w:firstLine="709"/>
        <w:jc w:val="both"/>
        <w:rPr>
          <w:rFonts w:ascii="Verdana" w:eastAsia="Calibri" w:hAnsi="Verdana" w:cs="Arial"/>
          <w:lang w:val="es-ES" w:eastAsia="es-ES"/>
        </w:rPr>
      </w:pPr>
    </w:p>
    <w:p w14:paraId="756EF2A2" w14:textId="77777777" w:rsidR="003A0662" w:rsidRPr="003A0662" w:rsidRDefault="003A0662" w:rsidP="003A0662">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3A0662">
        <w:rPr>
          <w:rFonts w:ascii="Verdana" w:eastAsia="Century Gothic" w:hAnsi="Verdana" w:cs="Century Gothic"/>
          <w:b/>
          <w:bCs/>
          <w:lang w:val="es-ES"/>
        </w:rPr>
        <w:t>Problema planteado:</w:t>
      </w:r>
    </w:p>
    <w:p w14:paraId="3C5F1E19" w14:textId="77777777" w:rsidR="003A0662" w:rsidRPr="003A0662" w:rsidRDefault="003A0662" w:rsidP="003A0662">
      <w:pPr>
        <w:tabs>
          <w:tab w:val="left" w:pos="426"/>
        </w:tabs>
        <w:spacing w:after="0" w:line="276" w:lineRule="auto"/>
        <w:jc w:val="both"/>
        <w:rPr>
          <w:rFonts w:ascii="Verdana" w:eastAsia="Century Gothic" w:hAnsi="Verdana" w:cs="Century Gothic"/>
          <w:lang w:val="es-ES"/>
        </w:rPr>
      </w:pPr>
    </w:p>
    <w:p w14:paraId="281278A1" w14:textId="77777777" w:rsidR="003A0662" w:rsidRPr="003A0662" w:rsidRDefault="003A0662" w:rsidP="003A0662">
      <w:pPr>
        <w:snapToGrid w:val="0"/>
        <w:spacing w:after="0" w:line="276" w:lineRule="auto"/>
        <w:jc w:val="both"/>
        <w:rPr>
          <w:rFonts w:ascii="Verdana" w:eastAsia="Century Gothic" w:hAnsi="Verdana" w:cs="Century Gothic"/>
        </w:rPr>
      </w:pPr>
      <w:r w:rsidRPr="003A0662">
        <w:rPr>
          <w:rFonts w:ascii="Verdana" w:eastAsia="Century Gothic" w:hAnsi="Verdana" w:cs="Century Gothic"/>
        </w:rPr>
        <w:t xml:space="preserve">De acuerdo con el contenido de su solicitud, esta Agencia resolverá los siguientes problemas jurídicos: </w:t>
      </w:r>
    </w:p>
    <w:p w14:paraId="67AA8044" w14:textId="77777777" w:rsidR="003A0662" w:rsidRPr="003A0662" w:rsidRDefault="003A0662" w:rsidP="003A0662">
      <w:pPr>
        <w:snapToGrid w:val="0"/>
        <w:spacing w:after="0" w:line="276" w:lineRule="auto"/>
        <w:jc w:val="both"/>
        <w:rPr>
          <w:rFonts w:ascii="Verdana" w:eastAsia="Century Gothic" w:hAnsi="Verdana" w:cs="Century Gothic"/>
        </w:rPr>
      </w:pPr>
    </w:p>
    <w:p w14:paraId="1307B15C" w14:textId="77777777" w:rsidR="003A0662" w:rsidRPr="003A0662" w:rsidRDefault="003A0662" w:rsidP="003A0662">
      <w:pPr>
        <w:numPr>
          <w:ilvl w:val="0"/>
          <w:numId w:val="20"/>
        </w:numPr>
        <w:snapToGrid w:val="0"/>
        <w:spacing w:after="0" w:line="276" w:lineRule="auto"/>
        <w:contextualSpacing/>
        <w:jc w:val="both"/>
        <w:rPr>
          <w:rFonts w:ascii="Verdana" w:eastAsia="Century Gothic" w:hAnsi="Verdana" w:cs="Century Gothic"/>
        </w:rPr>
      </w:pPr>
      <w:r w:rsidRPr="003A0662">
        <w:rPr>
          <w:rFonts w:ascii="Verdana" w:eastAsia="Century Gothic" w:hAnsi="Verdana" w:cs="Century Gothic"/>
        </w:rPr>
        <w:t>¿Cómo se calcula el Capital de Trabajo demandado (</w:t>
      </w:r>
      <w:proofErr w:type="spellStart"/>
      <w:r w:rsidRPr="003A0662">
        <w:rPr>
          <w:rFonts w:ascii="Verdana" w:eastAsia="Century Gothic" w:hAnsi="Verdana" w:cs="Century Gothic"/>
        </w:rPr>
        <w:t>CTd</w:t>
      </w:r>
      <w:proofErr w:type="spellEnd"/>
      <w:r w:rsidRPr="003A0662">
        <w:rPr>
          <w:rFonts w:ascii="Verdana" w:eastAsia="Century Gothic" w:hAnsi="Verdana" w:cs="Century Gothic"/>
        </w:rPr>
        <w:t>) y el Patrimonio demandado (Pd) en los documentos tipo de concurso de méritos para contratar la interventoría de obras públicas de infraestructura social?</w:t>
      </w:r>
    </w:p>
    <w:p w14:paraId="292BC52E" w14:textId="77777777" w:rsidR="003A0662" w:rsidRPr="003A0662" w:rsidRDefault="003A0662" w:rsidP="003A0662">
      <w:pPr>
        <w:snapToGrid w:val="0"/>
        <w:spacing w:after="0" w:line="276" w:lineRule="auto"/>
        <w:ind w:left="795"/>
        <w:contextualSpacing/>
        <w:jc w:val="both"/>
        <w:rPr>
          <w:rFonts w:ascii="Verdana" w:eastAsia="Century Gothic" w:hAnsi="Verdana" w:cs="Century Gothic"/>
        </w:rPr>
      </w:pPr>
    </w:p>
    <w:p w14:paraId="0F383661" w14:textId="77777777" w:rsidR="003A0662" w:rsidRPr="003A0662" w:rsidRDefault="003A0662" w:rsidP="003A0662">
      <w:pPr>
        <w:numPr>
          <w:ilvl w:val="0"/>
          <w:numId w:val="20"/>
        </w:numPr>
        <w:snapToGrid w:val="0"/>
        <w:spacing w:after="0" w:line="276" w:lineRule="auto"/>
        <w:contextualSpacing/>
        <w:jc w:val="both"/>
        <w:rPr>
          <w:rFonts w:ascii="Verdana" w:eastAsia="Century Gothic" w:hAnsi="Verdana" w:cs="Century Gothic"/>
        </w:rPr>
      </w:pPr>
      <w:r w:rsidRPr="003A0662">
        <w:rPr>
          <w:rFonts w:ascii="Verdana" w:eastAsia="Century Gothic" w:hAnsi="Verdana" w:cs="Century Gothic"/>
        </w:rPr>
        <w:t>¿Pueden incluirse causales de rechazo adicionales a las señaladas en los documentos tipo?</w:t>
      </w:r>
    </w:p>
    <w:p w14:paraId="7A8AD158" w14:textId="77777777" w:rsidR="003A0662" w:rsidRPr="003A0662" w:rsidRDefault="003A0662" w:rsidP="003A0662">
      <w:pPr>
        <w:snapToGrid w:val="0"/>
        <w:spacing w:after="0" w:line="276" w:lineRule="auto"/>
        <w:jc w:val="both"/>
        <w:rPr>
          <w:rFonts w:ascii="Verdana" w:eastAsia="Calibri" w:hAnsi="Verdana" w:cs="Arial"/>
          <w:lang w:val="es-ES"/>
        </w:rPr>
      </w:pPr>
    </w:p>
    <w:p w14:paraId="3A8E2052" w14:textId="77777777" w:rsidR="003A0662" w:rsidRPr="003A0662" w:rsidRDefault="003A0662" w:rsidP="003A0662">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3A0662">
        <w:rPr>
          <w:rFonts w:ascii="Verdana" w:eastAsia="Century Gothic" w:hAnsi="Verdana" w:cs="Century Gothic"/>
          <w:b/>
          <w:bCs/>
          <w:lang w:val="es-ES"/>
        </w:rPr>
        <w:t>Respuesta:</w:t>
      </w:r>
    </w:p>
    <w:p w14:paraId="797AAD4C" w14:textId="77777777" w:rsidR="003A0662" w:rsidRPr="003A0662" w:rsidRDefault="003A0662" w:rsidP="003A0662">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A0662" w:rsidRPr="003A0662" w14:paraId="1A7A73F8" w14:textId="77777777" w:rsidTr="00CB0E9D">
        <w:tc>
          <w:tcPr>
            <w:tcW w:w="8828" w:type="dxa"/>
            <w:shd w:val="clear" w:color="auto" w:fill="auto"/>
          </w:tcPr>
          <w:p w14:paraId="72572FB2" w14:textId="77777777" w:rsidR="003A0662" w:rsidRPr="003A0662" w:rsidRDefault="003A0662" w:rsidP="003A0662">
            <w:pPr>
              <w:spacing w:line="276" w:lineRule="auto"/>
              <w:jc w:val="both"/>
              <w:rPr>
                <w:rFonts w:ascii="Verdana" w:eastAsia="Aptos" w:hAnsi="Verdana" w:cs="Times New Roman"/>
              </w:rPr>
            </w:pPr>
            <w:r w:rsidRPr="003A0662">
              <w:rPr>
                <w:rFonts w:ascii="Verdana" w:eastAsia="Aptos" w:hAnsi="Verdana" w:cs="Times New Roman"/>
              </w:rPr>
              <w:lastRenderedPageBreak/>
              <w:t>Conforme a los numerales “3.6. Capital de trabajo” y “3.7. Patrimonio” del Documento Base de los documentos tipo de concurso de méritos para contratar la interventoría de obras públicas de infraestructura social, las fórmulas para determinar el Capital de Trabajo demandado (</w:t>
            </w:r>
            <w:proofErr w:type="spellStart"/>
            <w:r w:rsidRPr="003A0662">
              <w:rPr>
                <w:rFonts w:ascii="Verdana" w:eastAsia="Aptos" w:hAnsi="Verdana" w:cs="Times New Roman"/>
              </w:rPr>
              <w:t>CTd</w:t>
            </w:r>
            <w:proofErr w:type="spellEnd"/>
            <w:r w:rsidRPr="003A0662">
              <w:rPr>
                <w:rFonts w:ascii="Verdana" w:eastAsia="Aptos" w:hAnsi="Verdana" w:cs="Times New Roman"/>
              </w:rPr>
              <w:t xml:space="preserve">) y el Patrimonio demandado (Pd), son las siguientes:    </w:t>
            </w:r>
          </w:p>
          <w:p w14:paraId="15CDBFDF" w14:textId="77777777" w:rsidR="003A0662" w:rsidRPr="003A0662" w:rsidRDefault="003A0662" w:rsidP="003A0662">
            <w:pPr>
              <w:spacing w:line="276" w:lineRule="auto"/>
              <w:jc w:val="both"/>
              <w:rPr>
                <w:rFonts w:ascii="Verdana" w:eastAsia="Aptos" w:hAnsi="Verdana" w:cs="Times New Roman"/>
              </w:rPr>
            </w:pPr>
          </w:p>
          <w:p w14:paraId="11467966" w14:textId="77777777" w:rsidR="003A0662" w:rsidRPr="003A0662" w:rsidRDefault="003A0662" w:rsidP="003A0662">
            <w:pPr>
              <w:jc w:val="both"/>
              <w:rPr>
                <w:rFonts w:ascii="Arial" w:eastAsia="Aptos" w:hAnsi="Arial" w:cs="Arial"/>
                <w:lang w:val="es-ES"/>
              </w:rPr>
            </w:pPr>
          </w:p>
          <w:p w14:paraId="57ABF80C" w14:textId="77777777" w:rsidR="003A0662" w:rsidRPr="003A0662" w:rsidRDefault="003A0662" w:rsidP="003A0662">
            <w:pPr>
              <w:jc w:val="both"/>
              <w:rPr>
                <w:rFonts w:ascii="Arial" w:eastAsia="Aptos" w:hAnsi="Arial" w:cs="Arial"/>
              </w:rPr>
            </w:pPr>
            <m:oMathPara>
              <m:oMath>
                <m:r>
                  <w:rPr>
                    <w:rFonts w:ascii="Cambria Math" w:eastAsia="Aptos" w:hAnsi="Cambria Math" w:cs="Arial"/>
                    <w:sz w:val="18"/>
                    <w:szCs w:val="18"/>
                  </w:rPr>
                  <m:t>Capital de trabajo requerido=</m:t>
                </m:r>
                <m:d>
                  <m:dPr>
                    <m:ctrlPr>
                      <w:rPr>
                        <w:rFonts w:ascii="Cambria Math" w:eastAsia="Aptos" w:hAnsi="Cambria Math" w:cs="Arial"/>
                        <w:i/>
                        <w:sz w:val="18"/>
                        <w:szCs w:val="18"/>
                      </w:rPr>
                    </m:ctrlPr>
                  </m:dPr>
                  <m:e>
                    <m:f>
                      <m:fPr>
                        <m:ctrlPr>
                          <w:rPr>
                            <w:rFonts w:ascii="Cambria Math" w:eastAsia="Aptos" w:hAnsi="Cambria Math" w:cs="Arial"/>
                            <w:i/>
                            <w:sz w:val="18"/>
                            <w:szCs w:val="18"/>
                          </w:rPr>
                        </m:ctrlPr>
                      </m:fPr>
                      <m:num>
                        <m:r>
                          <w:rPr>
                            <w:rFonts w:ascii="Cambria Math" w:eastAsia="Aptos" w:hAnsi="Cambria Math" w:cs="Arial"/>
                            <w:sz w:val="18"/>
                            <w:szCs w:val="18"/>
                          </w:rPr>
                          <m:t>Valor estimado del contrato</m:t>
                        </m:r>
                      </m:num>
                      <m:den>
                        <m:r>
                          <w:rPr>
                            <w:rFonts w:ascii="Cambria Math" w:eastAsia="Aptos" w:hAnsi="Cambria Math" w:cs="Arial"/>
                            <w:sz w:val="18"/>
                            <w:szCs w:val="18"/>
                          </w:rPr>
                          <m:t xml:space="preserve">Plazo estimado de ejecución en meses del contrato </m:t>
                        </m:r>
                      </m:den>
                    </m:f>
                  </m:e>
                </m:d>
                <m:r>
                  <w:rPr>
                    <w:rFonts w:ascii="Cambria Math" w:eastAsia="Aptos" w:hAnsi="Cambria Math" w:cs="Arial"/>
                    <w:sz w:val="18"/>
                    <w:szCs w:val="18"/>
                  </w:rPr>
                  <m:t>*3</m:t>
                </m:r>
              </m:oMath>
            </m:oMathPara>
          </w:p>
          <w:p w14:paraId="7B57D4D3" w14:textId="77777777" w:rsidR="003A0662" w:rsidRPr="003A0662" w:rsidRDefault="003A0662" w:rsidP="003A0662">
            <w:pPr>
              <w:jc w:val="both"/>
              <w:rPr>
                <w:rFonts w:ascii="Arial" w:eastAsia="Aptos" w:hAnsi="Arial" w:cs="Arial"/>
              </w:rPr>
            </w:pPr>
          </w:p>
          <w:p w14:paraId="738C9524" w14:textId="77777777" w:rsidR="003A0662" w:rsidRPr="003A0662" w:rsidRDefault="003A0662" w:rsidP="003A0662">
            <w:pPr>
              <w:spacing w:line="276" w:lineRule="auto"/>
              <w:jc w:val="both"/>
              <w:rPr>
                <w:rFonts w:ascii="Verdana" w:eastAsia="Aptos" w:hAnsi="Verdana" w:cs="Times New Roman"/>
              </w:rPr>
            </w:pPr>
          </w:p>
          <w:p w14:paraId="734274E5" w14:textId="77777777" w:rsidR="003A0662" w:rsidRPr="003A0662" w:rsidRDefault="003A0662" w:rsidP="003A0662">
            <w:pPr>
              <w:ind w:left="720"/>
              <w:contextualSpacing/>
              <w:jc w:val="both"/>
              <w:rPr>
                <w:rFonts w:ascii="Arial" w:eastAsia="Aptos" w:hAnsi="Arial" w:cs="Arial"/>
                <w:lang w:val="es-ES"/>
              </w:rPr>
            </w:pPr>
          </w:p>
          <w:p w14:paraId="578B67E8" w14:textId="77777777" w:rsidR="003A0662" w:rsidRPr="003A0662" w:rsidRDefault="003A0662" w:rsidP="003A0662">
            <w:pPr>
              <w:contextualSpacing/>
              <w:jc w:val="both"/>
              <w:rPr>
                <w:rFonts w:ascii="Arial" w:eastAsia="Aptos" w:hAnsi="Arial" w:cs="Arial"/>
                <w:b/>
                <w:bCs/>
              </w:rPr>
            </w:pPr>
            <m:oMathPara>
              <m:oMath>
                <m:r>
                  <m:rPr>
                    <m:sty m:val="bi"/>
                  </m:rPr>
                  <w:rPr>
                    <w:rFonts w:ascii="Cambria Math" w:eastAsia="Aptos" w:hAnsi="Cambria Math" w:cs="Arial"/>
                    <w:sz w:val="18"/>
                    <w:szCs w:val="18"/>
                  </w:rPr>
                  <m:t>Patrimonio requerido=</m:t>
                </m:r>
                <m:d>
                  <m:dPr>
                    <m:ctrlPr>
                      <w:rPr>
                        <w:rFonts w:ascii="Cambria Math" w:eastAsia="Aptos" w:hAnsi="Cambria Math" w:cs="Arial"/>
                        <w:b/>
                        <w:bCs/>
                        <w:i/>
                        <w:sz w:val="18"/>
                        <w:szCs w:val="18"/>
                      </w:rPr>
                    </m:ctrlPr>
                  </m:dPr>
                  <m:e>
                    <m:f>
                      <m:fPr>
                        <m:ctrlPr>
                          <w:rPr>
                            <w:rFonts w:ascii="Cambria Math" w:eastAsia="Aptos" w:hAnsi="Cambria Math" w:cs="Arial"/>
                            <w:b/>
                            <w:bCs/>
                            <w:i/>
                            <w:sz w:val="18"/>
                            <w:szCs w:val="18"/>
                          </w:rPr>
                        </m:ctrlPr>
                      </m:fPr>
                      <m:num>
                        <m:r>
                          <m:rPr>
                            <m:sty m:val="bi"/>
                          </m:rPr>
                          <w:rPr>
                            <w:rFonts w:ascii="Cambria Math" w:eastAsia="Aptos" w:hAnsi="Cambria Math" w:cs="Arial"/>
                            <w:sz w:val="18"/>
                            <w:szCs w:val="18"/>
                          </w:rPr>
                          <m:t>Valor estimado del contrato</m:t>
                        </m:r>
                      </m:num>
                      <m:den>
                        <m:r>
                          <m:rPr>
                            <m:sty m:val="bi"/>
                          </m:rPr>
                          <w:rPr>
                            <w:rFonts w:ascii="Cambria Math" w:eastAsia="Aptos" w:hAnsi="Cambria Math" w:cs="Arial"/>
                            <w:sz w:val="18"/>
                            <w:szCs w:val="18"/>
                          </w:rPr>
                          <m:t xml:space="preserve">Plazo estimado de ejecución en meses del contrato </m:t>
                        </m:r>
                      </m:den>
                    </m:f>
                  </m:e>
                </m:d>
                <m:r>
                  <m:rPr>
                    <m:sty m:val="bi"/>
                  </m:rPr>
                  <w:rPr>
                    <w:rFonts w:ascii="Cambria Math" w:eastAsia="Aptos" w:hAnsi="Cambria Math" w:cs="Arial"/>
                    <w:sz w:val="18"/>
                    <w:szCs w:val="18"/>
                  </w:rPr>
                  <m:t>*n</m:t>
                </m:r>
              </m:oMath>
            </m:oMathPara>
          </w:p>
          <w:p w14:paraId="1A1E0CB8" w14:textId="77777777" w:rsidR="003A0662" w:rsidRPr="003A0662" w:rsidRDefault="003A0662" w:rsidP="003A0662">
            <w:pPr>
              <w:spacing w:line="276" w:lineRule="auto"/>
              <w:jc w:val="both"/>
              <w:rPr>
                <w:rFonts w:ascii="Verdana" w:eastAsia="Aptos" w:hAnsi="Verdana" w:cs="Times New Roman"/>
              </w:rPr>
            </w:pPr>
          </w:p>
          <w:p w14:paraId="0DDAB5BB" w14:textId="77777777" w:rsidR="003A0662" w:rsidRPr="003A0662" w:rsidRDefault="003A0662" w:rsidP="003A0662">
            <w:pPr>
              <w:spacing w:line="276" w:lineRule="auto"/>
              <w:contextualSpacing/>
              <w:jc w:val="both"/>
              <w:rPr>
                <w:rFonts w:ascii="Verdana" w:eastAsia="Calibri" w:hAnsi="Verdana" w:cs="Arial"/>
                <w:kern w:val="2"/>
                <w:lang w:val="es-ES_tradnl"/>
                <w14:ligatures w14:val="standardContextual"/>
              </w:rPr>
            </w:pPr>
            <w:r w:rsidRPr="003A0662">
              <w:rPr>
                <w:rFonts w:ascii="Verdana" w:eastAsia="Calibri" w:hAnsi="Verdana" w:cs="Arial"/>
                <w:lang w:val="es-ES_tradnl"/>
              </w:rPr>
              <w:t>Por otra parte, es importante señalar que, las</w:t>
            </w:r>
            <w:r w:rsidRPr="003A0662">
              <w:rPr>
                <w:rFonts w:ascii="Verdana" w:eastAsia="Calibri" w:hAnsi="Verdana" w:cs="Arial"/>
                <w:kern w:val="2"/>
                <w:lang w:val="es-ES_tradnl"/>
                <w14:ligatures w14:val="standardContextual"/>
              </w:rPr>
              <w:t xml:space="preserve"> causales de rechazo son las establecidas en la Ley y las fijadas por la Entidad Estatal en los pliegos de condiciones. Esta Agencia </w:t>
            </w:r>
            <w:r w:rsidRPr="003A0662">
              <w:rPr>
                <w:rFonts w:ascii="Verdana" w:eastAsia="Calibri" w:hAnsi="Verdana" w:cs="Arial"/>
                <w:lang w:val="es-MX" w:eastAsia="es-MX"/>
              </w:rPr>
              <w:t>ha señalado que las causales de rechazo de las ofertas establecidas en los documentos tipo son taxativas, descartándose que la entidad introduzca nuevas, salvo las contempladas directamente en la ley.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w:t>
            </w:r>
          </w:p>
        </w:tc>
      </w:tr>
    </w:tbl>
    <w:p w14:paraId="66BFAAF0" w14:textId="77777777" w:rsidR="003A0662" w:rsidRPr="003A0662" w:rsidRDefault="003A0662" w:rsidP="003A0662">
      <w:pPr>
        <w:tabs>
          <w:tab w:val="left" w:pos="142"/>
          <w:tab w:val="left" w:pos="284"/>
        </w:tabs>
        <w:snapToGrid w:val="0"/>
        <w:spacing w:after="0" w:line="276" w:lineRule="auto"/>
        <w:jc w:val="both"/>
        <w:rPr>
          <w:rFonts w:ascii="Verdana" w:eastAsia="Century Gothic" w:hAnsi="Verdana" w:cs="Century Gothic"/>
          <w:b/>
          <w:bCs/>
          <w:lang w:val="es-ES"/>
        </w:rPr>
      </w:pPr>
    </w:p>
    <w:p w14:paraId="620D9BB7" w14:textId="77777777" w:rsidR="003A0662" w:rsidRPr="003A0662" w:rsidRDefault="003A0662" w:rsidP="003A0662">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3A0662">
        <w:rPr>
          <w:rFonts w:ascii="Verdana" w:eastAsia="Century Gothic" w:hAnsi="Verdana" w:cs="Century Gothic"/>
          <w:b/>
          <w:bCs/>
          <w:lang w:val="es-ES"/>
        </w:rPr>
        <w:t>Razones de la respuesta:</w:t>
      </w:r>
    </w:p>
    <w:p w14:paraId="3F1BB637" w14:textId="77777777" w:rsidR="003A0662" w:rsidRPr="003A0662" w:rsidRDefault="003A0662" w:rsidP="003A0662">
      <w:pPr>
        <w:tabs>
          <w:tab w:val="left" w:pos="142"/>
          <w:tab w:val="left" w:pos="284"/>
        </w:tabs>
        <w:snapToGrid w:val="0"/>
        <w:spacing w:after="0" w:line="276" w:lineRule="auto"/>
        <w:ind w:left="357"/>
        <w:jc w:val="both"/>
        <w:rPr>
          <w:rFonts w:ascii="Verdana" w:eastAsia="Century Gothic" w:hAnsi="Verdana" w:cs="Century Gothic"/>
          <w:b/>
          <w:bCs/>
          <w:lang w:val="es-ES"/>
        </w:rPr>
      </w:pPr>
    </w:p>
    <w:p w14:paraId="252A23B0" w14:textId="77777777" w:rsidR="003A0662" w:rsidRPr="003A0662" w:rsidRDefault="003A0662" w:rsidP="003A0662">
      <w:pPr>
        <w:snapToGrid w:val="0"/>
        <w:spacing w:after="0" w:line="276" w:lineRule="auto"/>
        <w:jc w:val="both"/>
        <w:rPr>
          <w:rFonts w:ascii="Verdana" w:eastAsia="Calibri" w:hAnsi="Verdana" w:cs="Arial"/>
          <w:lang w:val="es-ES"/>
        </w:rPr>
      </w:pPr>
      <w:r w:rsidRPr="003A0662">
        <w:rPr>
          <w:rFonts w:ascii="Verdana" w:eastAsia="Calibri" w:hAnsi="Verdana" w:cs="Arial"/>
          <w:lang w:val="es-ES"/>
        </w:rPr>
        <w:t xml:space="preserve">Lo anterior se sustenta en las siguientes consideraciones: </w:t>
      </w:r>
    </w:p>
    <w:p w14:paraId="5CA7EA42" w14:textId="77777777" w:rsidR="003A0662" w:rsidRPr="003A0662" w:rsidRDefault="003A0662" w:rsidP="003A0662">
      <w:pPr>
        <w:tabs>
          <w:tab w:val="left" w:pos="-142"/>
        </w:tabs>
        <w:autoSpaceDE w:val="0"/>
        <w:autoSpaceDN w:val="0"/>
        <w:adjustRightInd w:val="0"/>
        <w:spacing w:after="120" w:line="276" w:lineRule="auto"/>
        <w:jc w:val="both"/>
        <w:outlineLvl w:val="2"/>
        <w:rPr>
          <w:rFonts w:ascii="Arial" w:eastAsia="Calibri" w:hAnsi="Arial" w:cs="Arial"/>
          <w:color w:val="000000"/>
          <w:lang w:val="es-MX"/>
        </w:rPr>
      </w:pPr>
      <w:bookmarkStart w:id="0" w:name="_Hlk94088065"/>
    </w:p>
    <w:bookmarkEnd w:id="0"/>
    <w:p w14:paraId="30D2BF38" w14:textId="77777777" w:rsidR="003A0662" w:rsidRPr="003A0662" w:rsidRDefault="003A0662" w:rsidP="003A0662">
      <w:pPr>
        <w:numPr>
          <w:ilvl w:val="0"/>
          <w:numId w:val="18"/>
        </w:numPr>
        <w:spacing w:after="0" w:line="276" w:lineRule="auto"/>
        <w:jc w:val="both"/>
        <w:rPr>
          <w:rFonts w:ascii="Verdana" w:eastAsia="Calibri" w:hAnsi="Verdana" w:cs="Arial"/>
          <w:lang w:val="es-ES"/>
        </w:rPr>
      </w:pPr>
      <w:r w:rsidRPr="003A0662">
        <w:rPr>
          <w:rFonts w:ascii="Verdana" w:eastAsia="Calibri" w:hAnsi="Verdana" w:cs="Arial"/>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FFE87A2" w14:textId="77777777" w:rsidR="003A0662" w:rsidRPr="003A0662" w:rsidRDefault="003A0662" w:rsidP="003A0662">
      <w:pPr>
        <w:spacing w:after="0" w:line="276" w:lineRule="auto"/>
        <w:rPr>
          <w:rFonts w:ascii="Verdana" w:eastAsia="Calibri" w:hAnsi="Verdana" w:cs="Times New Roman"/>
          <w:lang w:val="es-ES"/>
        </w:rPr>
      </w:pPr>
    </w:p>
    <w:p w14:paraId="02A625DA" w14:textId="77777777" w:rsidR="003A0662" w:rsidRPr="003A0662" w:rsidRDefault="003A0662" w:rsidP="003A0662">
      <w:pPr>
        <w:numPr>
          <w:ilvl w:val="0"/>
          <w:numId w:val="18"/>
        </w:numPr>
        <w:spacing w:after="0" w:line="276" w:lineRule="auto"/>
        <w:jc w:val="both"/>
        <w:rPr>
          <w:rFonts w:ascii="Verdana" w:eastAsia="Calibri" w:hAnsi="Verdana" w:cs="Arial"/>
          <w:lang w:val="es-ES"/>
        </w:rPr>
      </w:pPr>
      <w:r w:rsidRPr="003A0662">
        <w:rPr>
          <w:rFonts w:ascii="Verdana" w:eastAsia="Calibri" w:hAnsi="Verdana" w:cs="Times New Roman"/>
          <w:lang w:val="es-ES"/>
        </w:rPr>
        <w:t xml:space="preserve">Para el sector de infraestructura social, que agrupa los sectores de educación, salud, y cultura, recreación y deporte, la Agencia Nacional de </w:t>
      </w:r>
      <w:r w:rsidRPr="003A0662">
        <w:rPr>
          <w:rFonts w:ascii="Verdana" w:eastAsia="Calibri" w:hAnsi="Verdana" w:cs="Times New Roman"/>
          <w:lang w:val="es-ES"/>
        </w:rPr>
        <w:lastRenderedPageBreak/>
        <w:t>Contratación Pública – Colombia Compra Eficiente ha expedido Documentos Tipo</w:t>
      </w:r>
      <w:r w:rsidRPr="003A0662">
        <w:rPr>
          <w:rFonts w:ascii="Verdana" w:eastAsia="Calibri" w:hAnsi="Verdana" w:cs="Times New Roman"/>
          <w:vertAlign w:val="superscript"/>
          <w:lang w:val="es-ES"/>
        </w:rPr>
        <w:footnoteReference w:id="2"/>
      </w:r>
      <w:r w:rsidRPr="003A0662">
        <w:rPr>
          <w:rFonts w:ascii="Verdana" w:eastAsia="Calibri" w:hAnsi="Verdana" w:cs="Times New Roman"/>
          <w:lang w:val="es-ES"/>
        </w:rPr>
        <w:t xml:space="preserve"> para i) la contratación de obras públicas bajo la modalidad de selección de licitación pública, y ii) la contratación de la interventoría de obras públicas bajo la modalidad de selección de concurso de méritos. </w:t>
      </w:r>
    </w:p>
    <w:p w14:paraId="3B06C110" w14:textId="77777777" w:rsidR="003A0662" w:rsidRPr="003A0662" w:rsidRDefault="003A0662" w:rsidP="003A0662">
      <w:pPr>
        <w:spacing w:after="0" w:line="276" w:lineRule="auto"/>
        <w:jc w:val="both"/>
        <w:rPr>
          <w:rFonts w:ascii="Verdana" w:eastAsia="Calibri" w:hAnsi="Verdana" w:cs="Arial"/>
          <w:lang w:val="es-ES"/>
        </w:rPr>
      </w:pPr>
    </w:p>
    <w:p w14:paraId="0D294461" w14:textId="77777777" w:rsidR="003A0662" w:rsidRPr="003A0662" w:rsidRDefault="003A0662" w:rsidP="003A0662">
      <w:pPr>
        <w:numPr>
          <w:ilvl w:val="0"/>
          <w:numId w:val="18"/>
        </w:numPr>
        <w:spacing w:after="0" w:line="276" w:lineRule="auto"/>
        <w:jc w:val="both"/>
        <w:rPr>
          <w:rFonts w:ascii="Verdana" w:eastAsia="Calibri" w:hAnsi="Verdana" w:cs="Arial"/>
          <w:lang w:val="es-ES"/>
        </w:rPr>
      </w:pPr>
      <w:r w:rsidRPr="003A0662">
        <w:rPr>
          <w:rFonts w:ascii="Verdana" w:eastAsia="Calibri" w:hAnsi="Verdana" w:cs="Arial"/>
          <w:lang w:val="es-ES"/>
        </w:rPr>
        <w:t xml:space="preserve">Para los documentos tipo del sector de infraestructura social, se adoptaron tres (3) matrices de experiencia diferentes, dependiendo de si se trata del sector de i) educación, ii) salud o iii) cultura, recreación y deporte. </w:t>
      </w:r>
    </w:p>
    <w:p w14:paraId="03310540" w14:textId="77777777" w:rsidR="003A0662" w:rsidRPr="003A0662" w:rsidRDefault="003A0662" w:rsidP="003A0662">
      <w:pPr>
        <w:spacing w:after="0" w:line="276" w:lineRule="auto"/>
        <w:ind w:left="720"/>
        <w:rPr>
          <w:rFonts w:ascii="Verdana" w:eastAsia="Calibri" w:hAnsi="Verdana" w:cs="Arial"/>
          <w:lang w:val="es-ES"/>
        </w:rPr>
      </w:pPr>
    </w:p>
    <w:p w14:paraId="0AA30AB8" w14:textId="77777777" w:rsidR="003A0662" w:rsidRPr="003A0662" w:rsidRDefault="003A0662" w:rsidP="003A0662">
      <w:pPr>
        <w:numPr>
          <w:ilvl w:val="0"/>
          <w:numId w:val="18"/>
        </w:numPr>
        <w:spacing w:after="0" w:line="276" w:lineRule="auto"/>
        <w:jc w:val="both"/>
        <w:rPr>
          <w:rFonts w:ascii="Verdana" w:eastAsia="Calibri" w:hAnsi="Verdana" w:cs="Arial"/>
          <w:lang w:val="es-ES"/>
        </w:rPr>
      </w:pPr>
      <w:r w:rsidRPr="003A0662">
        <w:rPr>
          <w:rFonts w:ascii="Verdana" w:eastAsia="Calibri" w:hAnsi="Verdana" w:cs="Arial"/>
          <w:lang w:val="es-ES"/>
        </w:rPr>
        <w:t xml:space="preserve">De esta manera, esta Agencia expidió la Resolución 798 de 2023 </w:t>
      </w:r>
      <w:r w:rsidRPr="003A0662">
        <w:rPr>
          <w:rFonts w:ascii="Verdana" w:eastAsia="Calibri" w:hAnsi="Verdana" w:cs="Arial"/>
          <w:i/>
          <w:iCs/>
          <w:lang w:val="es-ES"/>
        </w:rPr>
        <w:t>“Por la cual se adoptan los documentos tipo para los procesos de concurso de méritos para contratar la interventoría de obras públicas de infraestructura social; que agrupa los sectores de educación, salud, cultura, recreación y deporte.”</w:t>
      </w:r>
    </w:p>
    <w:p w14:paraId="2BDEFD9A" w14:textId="77777777" w:rsidR="003A0662" w:rsidRPr="003A0662" w:rsidRDefault="003A0662" w:rsidP="003A0662">
      <w:pPr>
        <w:spacing w:after="0" w:line="276" w:lineRule="auto"/>
        <w:ind w:left="720"/>
        <w:rPr>
          <w:rFonts w:ascii="Verdana" w:eastAsia="Calibri" w:hAnsi="Verdana" w:cs="Arial"/>
          <w:lang w:val="es-ES"/>
        </w:rPr>
      </w:pPr>
    </w:p>
    <w:p w14:paraId="24B3D5BA" w14:textId="77777777" w:rsidR="003A0662" w:rsidRPr="003A0662" w:rsidRDefault="003A0662" w:rsidP="003A0662">
      <w:pPr>
        <w:numPr>
          <w:ilvl w:val="0"/>
          <w:numId w:val="18"/>
        </w:numPr>
        <w:spacing w:after="0" w:line="276" w:lineRule="auto"/>
        <w:jc w:val="both"/>
        <w:rPr>
          <w:rFonts w:ascii="Verdana" w:eastAsia="Aptos" w:hAnsi="Verdana" w:cs="Arial"/>
          <w:kern w:val="2"/>
          <w:lang w:val="es-ES"/>
          <w14:ligatures w14:val="standardContextual"/>
        </w:rPr>
      </w:pPr>
      <w:r w:rsidRPr="003A0662">
        <w:rPr>
          <w:rFonts w:ascii="Verdana" w:eastAsia="Aptos" w:hAnsi="Verdana" w:cs="Arial"/>
          <w:kern w:val="2"/>
          <w:lang w:val="es-ES"/>
          <w14:ligatures w14:val="standardContextual"/>
        </w:rPr>
        <w:t xml:space="preserve">Conforme con lo establecido en el numeral “3.6. Capital de trabajo” del Documento Base de los documentos tipo de interventoría de obra pública de infraestructura social, código CCE-EICP-GE-24, para todos proyectos de interventoría cuyo </w:t>
      </w:r>
      <w:r w:rsidRPr="003A0662">
        <w:rPr>
          <w:rFonts w:ascii="Verdana" w:eastAsia="Aptos" w:hAnsi="Verdana" w:cs="Arial"/>
          <w:b/>
          <w:bCs/>
          <w:kern w:val="2"/>
          <w:lang w:val="es-ES"/>
          <w14:ligatures w14:val="standardContextual"/>
        </w:rPr>
        <w:t>plazo de ejecución sea igual o superior a 12 meses</w:t>
      </w:r>
      <w:r w:rsidRPr="003A0662">
        <w:rPr>
          <w:rFonts w:ascii="Verdana" w:eastAsia="Aptos" w:hAnsi="Verdana" w:cs="Arial"/>
          <w:kern w:val="2"/>
          <w:lang w:val="es-ES"/>
          <w14:ligatures w14:val="standardContextual"/>
        </w:rPr>
        <w:t>, la determinación del capital de trabajo demandado (requerido), que es una medición de los recursos que se requieren para cubrir las necesidades contractuales equivalentes, al menos a 3 meses, se hará de acuerdo con la siguiente fórmula:</w:t>
      </w:r>
    </w:p>
    <w:p w14:paraId="221B1488" w14:textId="77777777" w:rsidR="003A0662" w:rsidRPr="003A0662" w:rsidRDefault="003A0662" w:rsidP="003A0662">
      <w:pPr>
        <w:spacing w:after="0" w:line="278" w:lineRule="auto"/>
        <w:jc w:val="both"/>
        <w:rPr>
          <w:rFonts w:ascii="Arial" w:eastAsia="Aptos" w:hAnsi="Arial" w:cs="Arial"/>
          <w:kern w:val="2"/>
          <w:sz w:val="24"/>
          <w:szCs w:val="24"/>
          <w:lang w:val="es-ES"/>
          <w14:ligatures w14:val="standardContextual"/>
        </w:rPr>
      </w:pPr>
    </w:p>
    <w:p w14:paraId="03EF59F9" w14:textId="77777777" w:rsidR="003A0662" w:rsidRPr="003A0662" w:rsidRDefault="003A0662" w:rsidP="003A0662">
      <w:pPr>
        <w:spacing w:after="0" w:line="278" w:lineRule="auto"/>
        <w:jc w:val="both"/>
        <w:rPr>
          <w:rFonts w:ascii="Arial" w:eastAsia="Aptos" w:hAnsi="Arial" w:cs="Arial"/>
          <w:kern w:val="2"/>
          <w:sz w:val="24"/>
          <w:szCs w:val="24"/>
          <w14:ligatures w14:val="standardContextual"/>
        </w:rPr>
      </w:pPr>
      <m:oMathPara>
        <m:oMath>
          <m:r>
            <w:rPr>
              <w:rFonts w:ascii="Cambria Math" w:eastAsia="Aptos" w:hAnsi="Cambria Math" w:cs="Arial"/>
              <w:kern w:val="2"/>
              <w:sz w:val="18"/>
              <w:szCs w:val="18"/>
              <w14:ligatures w14:val="standardContextual"/>
            </w:rPr>
            <m:t>Capital de trabajo requerido=</m:t>
          </m:r>
          <m:d>
            <m:dPr>
              <m:ctrlPr>
                <w:rPr>
                  <w:rFonts w:ascii="Cambria Math" w:eastAsia="Aptos" w:hAnsi="Cambria Math" w:cs="Arial"/>
                  <w:i/>
                  <w:kern w:val="2"/>
                  <w:sz w:val="18"/>
                  <w:szCs w:val="18"/>
                  <w14:ligatures w14:val="standardContextual"/>
                </w:rPr>
              </m:ctrlPr>
            </m:dPr>
            <m:e>
              <m:f>
                <m:fPr>
                  <m:ctrlPr>
                    <w:rPr>
                      <w:rFonts w:ascii="Cambria Math" w:eastAsia="Aptos" w:hAnsi="Cambria Math" w:cs="Arial"/>
                      <w:i/>
                      <w:kern w:val="2"/>
                      <w:sz w:val="18"/>
                      <w:szCs w:val="18"/>
                      <w14:ligatures w14:val="standardContextual"/>
                    </w:rPr>
                  </m:ctrlPr>
                </m:fPr>
                <m:num>
                  <m:r>
                    <w:rPr>
                      <w:rFonts w:ascii="Cambria Math" w:eastAsia="Aptos" w:hAnsi="Cambria Math" w:cs="Arial"/>
                      <w:kern w:val="2"/>
                      <w:sz w:val="18"/>
                      <w:szCs w:val="18"/>
                      <w14:ligatures w14:val="standardContextual"/>
                    </w:rPr>
                    <m:t>Valor estimado del contrato</m:t>
                  </m:r>
                </m:num>
                <m:den>
                  <m:r>
                    <w:rPr>
                      <w:rFonts w:ascii="Cambria Math" w:eastAsia="Aptos" w:hAnsi="Cambria Math" w:cs="Arial"/>
                      <w:kern w:val="2"/>
                      <w:sz w:val="18"/>
                      <w:szCs w:val="18"/>
                      <w14:ligatures w14:val="standardContextual"/>
                    </w:rPr>
                    <m:t xml:space="preserve">Plazo estimado de ejecución en meses del contrato </m:t>
                  </m:r>
                </m:den>
              </m:f>
            </m:e>
          </m:d>
          <m:r>
            <w:rPr>
              <w:rFonts w:ascii="Cambria Math" w:eastAsia="Aptos" w:hAnsi="Cambria Math" w:cs="Arial"/>
              <w:kern w:val="2"/>
              <w:sz w:val="18"/>
              <w:szCs w:val="18"/>
              <w14:ligatures w14:val="standardContextual"/>
            </w:rPr>
            <m:t>*3</m:t>
          </m:r>
        </m:oMath>
      </m:oMathPara>
    </w:p>
    <w:p w14:paraId="105B55E7" w14:textId="77777777" w:rsidR="003A0662" w:rsidRPr="003A0662" w:rsidRDefault="003A0662" w:rsidP="003A0662">
      <w:pPr>
        <w:spacing w:after="0" w:line="278" w:lineRule="auto"/>
        <w:jc w:val="both"/>
        <w:rPr>
          <w:rFonts w:ascii="Arial" w:eastAsia="Aptos" w:hAnsi="Arial" w:cs="Arial"/>
          <w:kern w:val="2"/>
          <w:sz w:val="24"/>
          <w:szCs w:val="24"/>
          <w14:ligatures w14:val="standardContextual"/>
        </w:rPr>
      </w:pPr>
    </w:p>
    <w:p w14:paraId="1AFB2FBD" w14:textId="77777777" w:rsidR="003A0662" w:rsidRPr="003A0662" w:rsidRDefault="003A0662" w:rsidP="003A0662">
      <w:pPr>
        <w:numPr>
          <w:ilvl w:val="0"/>
          <w:numId w:val="18"/>
        </w:numPr>
        <w:spacing w:after="0" w:line="276" w:lineRule="auto"/>
        <w:jc w:val="both"/>
        <w:rPr>
          <w:rFonts w:ascii="Verdana" w:eastAsia="Aptos" w:hAnsi="Verdana" w:cs="Arial"/>
          <w:kern w:val="2"/>
          <w:lang w:val="es-ES"/>
          <w14:ligatures w14:val="standardContextual"/>
        </w:rPr>
      </w:pPr>
      <w:r w:rsidRPr="003A0662">
        <w:rPr>
          <w:rFonts w:ascii="Verdana" w:eastAsia="Aptos" w:hAnsi="Verdana" w:cs="Arial"/>
          <w:kern w:val="2"/>
          <w:lang w:val="es-ES"/>
          <w14:ligatures w14:val="standardContextual"/>
        </w:rPr>
        <w:t>Por lo tanto, para definir el capital de trabajo, la Entidad determinará el capital de trabajo utilizando esta fórmula y, posteriormente, validará el requisito con el objetivo de confirmar que el capital de trabajo del proponente sea mayor o igual al capital de trabajo demandado.</w:t>
      </w:r>
    </w:p>
    <w:p w14:paraId="316312F5" w14:textId="77777777" w:rsidR="003A0662" w:rsidRPr="003A0662" w:rsidRDefault="003A0662" w:rsidP="003A0662">
      <w:pPr>
        <w:spacing w:line="276" w:lineRule="auto"/>
        <w:ind w:left="720"/>
        <w:contextualSpacing/>
        <w:jc w:val="both"/>
        <w:rPr>
          <w:rFonts w:ascii="Verdana" w:eastAsia="Aptos" w:hAnsi="Verdana" w:cs="Arial"/>
          <w:kern w:val="2"/>
          <w:lang w:val="es-ES"/>
          <w14:ligatures w14:val="standardContextual"/>
        </w:rPr>
      </w:pPr>
    </w:p>
    <w:p w14:paraId="40DB000E" w14:textId="77777777" w:rsidR="003A0662" w:rsidRPr="003A0662" w:rsidRDefault="003A0662" w:rsidP="003A0662">
      <w:pPr>
        <w:numPr>
          <w:ilvl w:val="0"/>
          <w:numId w:val="18"/>
        </w:numPr>
        <w:spacing w:line="276" w:lineRule="auto"/>
        <w:contextualSpacing/>
        <w:jc w:val="both"/>
        <w:rPr>
          <w:rFonts w:ascii="Verdana" w:eastAsia="Aptos" w:hAnsi="Verdana" w:cs="Arial"/>
          <w:kern w:val="2"/>
          <w14:ligatures w14:val="standardContextual"/>
        </w:rPr>
      </w:pPr>
      <w:r w:rsidRPr="003A0662">
        <w:rPr>
          <w:rFonts w:ascii="Verdana" w:eastAsia="Aptos" w:hAnsi="Verdana" w:cs="Arial"/>
          <w:kern w:val="2"/>
          <w14:ligatures w14:val="standardContextual"/>
        </w:rPr>
        <w:t>El capital de trabajo (CT) del oferente deberá ser mayor o igual al capital de trabajo demandado (requerido) (</w:t>
      </w:r>
      <w:proofErr w:type="spellStart"/>
      <w:r w:rsidRPr="003A0662">
        <w:rPr>
          <w:rFonts w:ascii="Verdana" w:eastAsia="Aptos" w:hAnsi="Verdana" w:cs="Arial"/>
          <w:kern w:val="2"/>
          <w14:ligatures w14:val="standardContextual"/>
        </w:rPr>
        <w:t>CTd</w:t>
      </w:r>
      <w:proofErr w:type="spellEnd"/>
      <w:r w:rsidRPr="003A0662">
        <w:rPr>
          <w:rFonts w:ascii="Verdana" w:eastAsia="Aptos" w:hAnsi="Verdana" w:cs="Arial"/>
          <w:kern w:val="2"/>
          <w14:ligatures w14:val="standardContextual"/>
        </w:rPr>
        <w:t xml:space="preserve">): </w:t>
      </w:r>
    </w:p>
    <w:p w14:paraId="2C9E0060" w14:textId="77777777" w:rsidR="003A0662" w:rsidRPr="003A0662" w:rsidRDefault="003A0662" w:rsidP="003A0662">
      <w:pPr>
        <w:spacing w:line="276" w:lineRule="auto"/>
        <w:ind w:left="720"/>
        <w:contextualSpacing/>
        <w:rPr>
          <w:rFonts w:ascii="Verdana" w:eastAsia="Aptos" w:hAnsi="Verdana" w:cs="Arial"/>
          <w:kern w:val="2"/>
          <w14:ligatures w14:val="standardContextual"/>
        </w:rPr>
      </w:pPr>
    </w:p>
    <w:p w14:paraId="44813898" w14:textId="77777777" w:rsidR="003A0662" w:rsidRPr="003A0662" w:rsidRDefault="003A0662" w:rsidP="003A0662">
      <w:pPr>
        <w:spacing w:line="276" w:lineRule="auto"/>
        <w:ind w:left="2832"/>
        <w:contextualSpacing/>
        <w:rPr>
          <w:rFonts w:ascii="Verdana" w:eastAsia="Aptos" w:hAnsi="Verdana" w:cs="Arial"/>
          <w:kern w:val="2"/>
          <w:sz w:val="21"/>
          <w:szCs w:val="21"/>
          <w14:ligatures w14:val="standardContextual"/>
        </w:rPr>
      </w:pPr>
      <w:r w:rsidRPr="003A0662">
        <w:rPr>
          <w:rFonts w:ascii="Verdana" w:eastAsia="Aptos" w:hAnsi="Verdana" w:cs="Arial"/>
          <w:kern w:val="2"/>
          <w:sz w:val="21"/>
          <w:szCs w:val="21"/>
          <w14:ligatures w14:val="standardContextual"/>
        </w:rPr>
        <w:t xml:space="preserve">CT ≥ </w:t>
      </w:r>
      <w:proofErr w:type="spellStart"/>
      <w:r w:rsidRPr="003A0662">
        <w:rPr>
          <w:rFonts w:ascii="Verdana" w:eastAsia="Aptos" w:hAnsi="Verdana" w:cs="Arial"/>
          <w:kern w:val="2"/>
          <w:sz w:val="21"/>
          <w:szCs w:val="21"/>
          <w14:ligatures w14:val="standardContextual"/>
        </w:rPr>
        <w:t>CTd</w:t>
      </w:r>
      <w:proofErr w:type="spellEnd"/>
    </w:p>
    <w:p w14:paraId="2C64F144" w14:textId="77777777" w:rsidR="003A0662" w:rsidRPr="003A0662" w:rsidRDefault="003A0662" w:rsidP="003A0662">
      <w:pPr>
        <w:spacing w:line="276" w:lineRule="auto"/>
        <w:ind w:left="720"/>
        <w:contextualSpacing/>
        <w:jc w:val="both"/>
        <w:rPr>
          <w:rFonts w:ascii="Verdana" w:eastAsia="Aptos" w:hAnsi="Verdana" w:cs="Arial"/>
          <w:kern w:val="2"/>
          <w:lang w:val="es-ES"/>
          <w14:ligatures w14:val="standardContextual"/>
        </w:rPr>
      </w:pPr>
    </w:p>
    <w:p w14:paraId="37889392" w14:textId="77777777" w:rsidR="003A0662" w:rsidRPr="003A0662" w:rsidRDefault="003A0662" w:rsidP="003A0662">
      <w:pPr>
        <w:numPr>
          <w:ilvl w:val="0"/>
          <w:numId w:val="18"/>
        </w:numPr>
        <w:spacing w:line="276" w:lineRule="auto"/>
        <w:contextualSpacing/>
        <w:jc w:val="both"/>
        <w:rPr>
          <w:rFonts w:ascii="Verdana" w:eastAsia="Aptos" w:hAnsi="Verdana" w:cs="Arial"/>
          <w:kern w:val="2"/>
          <w:lang w:val="es-ES"/>
          <w14:ligatures w14:val="standardContextual"/>
        </w:rPr>
      </w:pPr>
      <w:r w:rsidRPr="003A0662">
        <w:rPr>
          <w:rFonts w:ascii="Verdana" w:eastAsia="Aptos" w:hAnsi="Verdana" w:cs="Arial"/>
          <w:kern w:val="2"/>
          <w:lang w:val="es-ES"/>
          <w14:ligatures w14:val="standardContextual"/>
        </w:rPr>
        <w:t>A continuación, se presenta un ejemplo hipotético:</w:t>
      </w:r>
    </w:p>
    <w:p w14:paraId="0D922807" w14:textId="77777777" w:rsidR="003A0662" w:rsidRPr="003A0662" w:rsidRDefault="003A0662" w:rsidP="003A0662">
      <w:pPr>
        <w:spacing w:line="278" w:lineRule="auto"/>
        <w:ind w:left="720"/>
        <w:contextualSpacing/>
        <w:jc w:val="both"/>
        <w:rPr>
          <w:rFonts w:ascii="Verdana" w:eastAsia="Aptos" w:hAnsi="Verdana" w:cs="Arial"/>
          <w:kern w:val="2"/>
          <w:lang w:val="es-ES"/>
          <w14:ligatures w14:val="standardContextual"/>
        </w:rPr>
      </w:pPr>
    </w:p>
    <w:p w14:paraId="3B163BCE"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lang w:val="es-ES"/>
          <w14:ligatures w14:val="standardContextual"/>
        </w:rPr>
      </w:pPr>
      <w:r w:rsidRPr="003A0662">
        <w:rPr>
          <w:rFonts w:ascii="Verdana" w:eastAsia="Aptos" w:hAnsi="Verdana" w:cs="Arial"/>
          <w:b/>
          <w:bCs/>
          <w:kern w:val="2"/>
          <w:sz w:val="21"/>
          <w:szCs w:val="21"/>
          <w:lang w:val="es-ES"/>
          <w14:ligatures w14:val="standardContextual"/>
        </w:rPr>
        <w:t>“Características del proceso de selección:</w:t>
      </w:r>
    </w:p>
    <w:p w14:paraId="5F012E91" w14:textId="77777777" w:rsidR="003A0662" w:rsidRPr="003A0662" w:rsidRDefault="003A0662" w:rsidP="003A0662">
      <w:pPr>
        <w:spacing w:after="0" w:line="240" w:lineRule="auto"/>
        <w:ind w:left="720" w:right="709"/>
        <w:jc w:val="both"/>
        <w:rPr>
          <w:rFonts w:ascii="Verdana" w:eastAsia="Aptos" w:hAnsi="Verdana" w:cs="Arial"/>
          <w:kern w:val="2"/>
          <w:sz w:val="21"/>
          <w:szCs w:val="21"/>
          <w:lang w:val="es-ES"/>
          <w14:ligatures w14:val="standardContextual"/>
        </w:rPr>
      </w:pPr>
    </w:p>
    <w:p w14:paraId="4B645D9F" w14:textId="77777777" w:rsidR="003A0662" w:rsidRPr="003A0662" w:rsidRDefault="003A0662" w:rsidP="003A0662">
      <w:pPr>
        <w:spacing w:after="0" w:line="240" w:lineRule="auto"/>
        <w:ind w:left="720" w:right="709"/>
        <w:jc w:val="both"/>
        <w:rPr>
          <w:rFonts w:ascii="Verdana" w:eastAsia="Aptos" w:hAnsi="Verdana" w:cs="Arial"/>
          <w:kern w:val="2"/>
          <w:sz w:val="21"/>
          <w:szCs w:val="21"/>
          <w:lang w:val="es-ES"/>
          <w14:ligatures w14:val="standardContextual"/>
        </w:rPr>
      </w:pPr>
      <w:r w:rsidRPr="003A0662">
        <w:rPr>
          <w:rFonts w:ascii="Verdana" w:eastAsia="Aptos" w:hAnsi="Verdana" w:cs="Arial"/>
          <w:kern w:val="2"/>
          <w:sz w:val="21"/>
          <w:szCs w:val="21"/>
          <w:lang w:val="es-ES"/>
          <w14:ligatures w14:val="standardContextual"/>
        </w:rPr>
        <w:t>Presupuesto oficial (Valor estimado del contrato): $2.000.000.000</w:t>
      </w:r>
    </w:p>
    <w:p w14:paraId="64687AA5" w14:textId="77777777" w:rsidR="003A0662" w:rsidRPr="003A0662" w:rsidRDefault="003A0662" w:rsidP="003A0662">
      <w:pPr>
        <w:spacing w:after="0" w:line="240" w:lineRule="auto"/>
        <w:ind w:left="720" w:right="709"/>
        <w:jc w:val="both"/>
        <w:rPr>
          <w:rFonts w:ascii="Verdana" w:eastAsia="Aptos" w:hAnsi="Verdana" w:cs="Arial"/>
          <w:kern w:val="2"/>
          <w:sz w:val="21"/>
          <w:szCs w:val="21"/>
          <w:lang w:val="es-ES"/>
          <w14:ligatures w14:val="standardContextual"/>
        </w:rPr>
      </w:pPr>
    </w:p>
    <w:p w14:paraId="1735FCA3" w14:textId="77777777" w:rsidR="003A0662" w:rsidRPr="003A0662" w:rsidRDefault="003A0662" w:rsidP="003A0662">
      <w:pPr>
        <w:spacing w:after="0" w:line="240" w:lineRule="auto"/>
        <w:ind w:left="720" w:right="709"/>
        <w:jc w:val="both"/>
        <w:rPr>
          <w:rFonts w:ascii="Verdana" w:eastAsia="Aptos" w:hAnsi="Verdana" w:cs="Arial"/>
          <w:kern w:val="2"/>
          <w:sz w:val="21"/>
          <w:szCs w:val="21"/>
          <w:lang w:val="es-ES"/>
          <w14:ligatures w14:val="standardContextual"/>
        </w:rPr>
      </w:pPr>
      <w:r w:rsidRPr="003A0662">
        <w:rPr>
          <w:rFonts w:ascii="Verdana" w:eastAsia="Aptos" w:hAnsi="Verdana" w:cs="Arial"/>
          <w:kern w:val="2"/>
          <w:sz w:val="21"/>
          <w:szCs w:val="21"/>
          <w:lang w:val="es-ES"/>
          <w14:ligatures w14:val="standardContextual"/>
        </w:rPr>
        <w:t>Plazo estimado de ejecución: 16 meses</w:t>
      </w:r>
    </w:p>
    <w:p w14:paraId="0D29B3E3"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lang w:val="es-ES"/>
          <w14:ligatures w14:val="standardContextual"/>
        </w:rPr>
      </w:pPr>
      <w:r w:rsidRPr="003A0662">
        <w:rPr>
          <w:rFonts w:ascii="Verdana" w:eastAsia="Aptos" w:hAnsi="Verdana" w:cs="Arial"/>
          <w:b/>
          <w:bCs/>
          <w:kern w:val="2"/>
          <w:sz w:val="21"/>
          <w:szCs w:val="21"/>
          <w:lang w:val="es-ES"/>
          <w14:ligatures w14:val="standardContextual"/>
        </w:rPr>
        <w:t xml:space="preserve">    </w:t>
      </w:r>
    </w:p>
    <w:p w14:paraId="13E6C78F"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lang w:val="es-ES"/>
          <w14:ligatures w14:val="standardContextual"/>
        </w:rPr>
      </w:pPr>
      <w:r w:rsidRPr="003A0662">
        <w:rPr>
          <w:rFonts w:ascii="Verdana" w:eastAsia="Aptos" w:hAnsi="Verdana" w:cs="Arial"/>
          <w:b/>
          <w:bCs/>
          <w:kern w:val="2"/>
          <w:sz w:val="21"/>
          <w:szCs w:val="21"/>
          <w:lang w:val="es-ES"/>
          <w14:ligatures w14:val="standardContextual"/>
        </w:rPr>
        <w:t xml:space="preserve">                                  </w:t>
      </w:r>
      <w:r w:rsidRPr="003A0662">
        <w:rPr>
          <w:rFonts w:ascii="Verdana" w:eastAsia="Aptos" w:hAnsi="Verdana" w:cs="Times New Roman"/>
          <w:noProof/>
          <w:kern w:val="2"/>
          <w:sz w:val="21"/>
          <w:szCs w:val="21"/>
          <w14:ligatures w14:val="standardContextual"/>
        </w:rPr>
        <w:drawing>
          <wp:inline distT="0" distB="0" distL="0" distR="0" wp14:anchorId="78153DE8" wp14:editId="61F4F26D">
            <wp:extent cx="3655716" cy="449711"/>
            <wp:effectExtent l="0" t="0" r="0" b="0"/>
            <wp:docPr id="1735724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0492" cy="458910"/>
                    </a:xfrm>
                    <a:prstGeom prst="rect">
                      <a:avLst/>
                    </a:prstGeom>
                    <a:noFill/>
                    <a:ln>
                      <a:noFill/>
                    </a:ln>
                  </pic:spPr>
                </pic:pic>
              </a:graphicData>
            </a:graphic>
          </wp:inline>
        </w:drawing>
      </w:r>
    </w:p>
    <w:p w14:paraId="1782865A"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lang w:val="es-ES"/>
          <w14:ligatures w14:val="standardContextual"/>
        </w:rPr>
      </w:pPr>
    </w:p>
    <w:p w14:paraId="0568F687" w14:textId="77777777" w:rsidR="003A0662" w:rsidRPr="003A0662" w:rsidRDefault="003A0662" w:rsidP="003A0662">
      <w:pPr>
        <w:spacing w:after="0" w:line="240" w:lineRule="auto"/>
        <w:ind w:left="720" w:right="709"/>
        <w:jc w:val="both"/>
        <w:rPr>
          <w:rFonts w:ascii="Verdana" w:eastAsia="Aptos" w:hAnsi="Verdana" w:cs="Arial"/>
          <w:kern w:val="2"/>
          <w:sz w:val="21"/>
          <w:szCs w:val="21"/>
          <w:lang w:val="es-ES"/>
          <w14:ligatures w14:val="standardContextual"/>
        </w:rPr>
      </w:pPr>
      <w:r w:rsidRPr="003A0662">
        <w:rPr>
          <w:rFonts w:ascii="Verdana" w:eastAsia="Aptos" w:hAnsi="Verdana" w:cs="Arial"/>
          <w:b/>
          <w:bCs/>
          <w:kern w:val="2"/>
          <w:sz w:val="21"/>
          <w:szCs w:val="21"/>
          <w14:ligatures w14:val="standardContextual"/>
        </w:rPr>
        <w:t>Capital de trabajo demandado (requerido) (</w:t>
      </w:r>
      <w:proofErr w:type="spellStart"/>
      <w:r w:rsidRPr="003A0662">
        <w:rPr>
          <w:rFonts w:ascii="Verdana" w:eastAsia="Aptos" w:hAnsi="Verdana" w:cs="Arial"/>
          <w:b/>
          <w:bCs/>
          <w:kern w:val="2"/>
          <w:sz w:val="21"/>
          <w:szCs w:val="21"/>
          <w14:ligatures w14:val="standardContextual"/>
        </w:rPr>
        <w:t>CTd</w:t>
      </w:r>
      <w:proofErr w:type="spellEnd"/>
      <w:r w:rsidRPr="003A0662">
        <w:rPr>
          <w:rFonts w:ascii="Verdana" w:eastAsia="Aptos" w:hAnsi="Verdana" w:cs="Arial"/>
          <w:b/>
          <w:bCs/>
          <w:kern w:val="2"/>
          <w:sz w:val="21"/>
          <w:szCs w:val="21"/>
          <w14:ligatures w14:val="standardContextual"/>
        </w:rPr>
        <w:t>)</w:t>
      </w:r>
      <w:r w:rsidRPr="003A0662">
        <w:rPr>
          <w:rFonts w:ascii="Verdana" w:eastAsia="Aptos" w:hAnsi="Verdana" w:cs="Arial"/>
          <w:b/>
          <w:bCs/>
          <w:kern w:val="2"/>
          <w:sz w:val="21"/>
          <w:szCs w:val="21"/>
          <w:lang w:val="es-ES"/>
          <w14:ligatures w14:val="standardContextual"/>
        </w:rPr>
        <w:t xml:space="preserve">: </w:t>
      </w:r>
      <w:r w:rsidRPr="003A0662">
        <w:rPr>
          <w:rFonts w:ascii="Verdana" w:eastAsia="Aptos" w:hAnsi="Verdana" w:cs="Arial"/>
          <w:kern w:val="2"/>
          <w:sz w:val="21"/>
          <w:szCs w:val="21"/>
          <w:lang w:val="es-ES"/>
          <w14:ligatures w14:val="standardContextual"/>
        </w:rPr>
        <w:t>$375.000.000</w:t>
      </w:r>
    </w:p>
    <w:p w14:paraId="26C645A1"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u w:val="single"/>
          <w:lang w:val="es-ES"/>
          <w14:ligatures w14:val="standardContextual"/>
        </w:rPr>
      </w:pPr>
    </w:p>
    <w:p w14:paraId="1F69E7E3"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u w:val="single"/>
          <w:lang w:val="es-ES"/>
          <w14:ligatures w14:val="standardContextual"/>
        </w:rPr>
      </w:pPr>
      <w:r w:rsidRPr="003A0662">
        <w:rPr>
          <w:rFonts w:ascii="Verdana" w:eastAsia="Aptos" w:hAnsi="Verdana" w:cs="Arial"/>
          <w:b/>
          <w:bCs/>
          <w:kern w:val="2"/>
          <w:sz w:val="21"/>
          <w:szCs w:val="21"/>
          <w:u w:val="single"/>
          <w:lang w:val="es-ES"/>
          <w14:ligatures w14:val="standardContextual"/>
        </w:rPr>
        <w:t>Nota: Si el plazo estimado de ejecución es menor a 12 meses, no se solicitará el indicador de capital de trabajo como un requisito.”</w:t>
      </w:r>
    </w:p>
    <w:p w14:paraId="3CF1C45C" w14:textId="77777777" w:rsidR="003A0662" w:rsidRPr="003A0662" w:rsidRDefault="003A0662" w:rsidP="003A0662">
      <w:pPr>
        <w:spacing w:line="278" w:lineRule="auto"/>
        <w:ind w:left="720"/>
        <w:contextualSpacing/>
        <w:jc w:val="both"/>
        <w:rPr>
          <w:rFonts w:ascii="Arial" w:eastAsia="Aptos" w:hAnsi="Arial" w:cs="Arial"/>
          <w:kern w:val="2"/>
          <w:lang w:val="es-ES"/>
          <w14:ligatures w14:val="standardContextual"/>
        </w:rPr>
      </w:pPr>
    </w:p>
    <w:p w14:paraId="2206CF8C" w14:textId="77777777" w:rsidR="003A0662" w:rsidRPr="003A0662" w:rsidRDefault="003A0662" w:rsidP="003A0662">
      <w:pPr>
        <w:numPr>
          <w:ilvl w:val="0"/>
          <w:numId w:val="18"/>
        </w:numPr>
        <w:spacing w:line="276" w:lineRule="auto"/>
        <w:contextualSpacing/>
        <w:jc w:val="both"/>
        <w:rPr>
          <w:rFonts w:ascii="Verdana" w:eastAsia="Aptos" w:hAnsi="Verdana" w:cs="Arial"/>
          <w:kern w:val="2"/>
          <w:lang w:val="es-ES"/>
          <w14:ligatures w14:val="standardContextual"/>
        </w:rPr>
      </w:pPr>
      <w:r w:rsidRPr="003A0662">
        <w:rPr>
          <w:rFonts w:ascii="Verdana" w:eastAsia="Aptos" w:hAnsi="Verdana" w:cs="Arial"/>
          <w:kern w:val="2"/>
          <w:lang w:val="es-ES"/>
          <w14:ligatures w14:val="standardContextual"/>
        </w:rPr>
        <w:t xml:space="preserve">Por otro lado, conforme con lo establecido en el numeral “3.7. Patrimonio” del Documento Base de los documentos tipo de interventoría de obra pública de infraestructura social, código CCE-EICP-GE-24, para proyectos de interventoría cuyo </w:t>
      </w:r>
      <w:r w:rsidRPr="003A0662">
        <w:rPr>
          <w:rFonts w:ascii="Verdana" w:eastAsia="Aptos" w:hAnsi="Verdana" w:cs="Arial"/>
          <w:b/>
          <w:bCs/>
          <w:kern w:val="2"/>
          <w:lang w:val="es-ES"/>
          <w14:ligatures w14:val="standardContextual"/>
        </w:rPr>
        <w:t>plazo de ejecución sea igual o superior a 24 meses</w:t>
      </w:r>
      <w:r w:rsidRPr="003A0662">
        <w:rPr>
          <w:rFonts w:ascii="Verdana" w:eastAsia="Aptos" w:hAnsi="Verdana" w:cs="Arial"/>
          <w:kern w:val="2"/>
          <w:lang w:val="es-ES"/>
          <w14:ligatures w14:val="standardContextual"/>
        </w:rPr>
        <w:t>, la determinación del patrimonio demandado (requerido), que corresponde a una medición de los recursos con los cuales asegurar la continuidad del proponente en el tiempo en al menos (n) meses de la ejecución del contrato, se hará de acuerdo con la siguiente fórmula:</w:t>
      </w:r>
    </w:p>
    <w:p w14:paraId="7A54E454" w14:textId="77777777" w:rsidR="003A0662" w:rsidRPr="003A0662" w:rsidRDefault="003A0662" w:rsidP="003A0662">
      <w:pPr>
        <w:spacing w:line="278" w:lineRule="auto"/>
        <w:ind w:left="720"/>
        <w:contextualSpacing/>
        <w:jc w:val="both"/>
        <w:rPr>
          <w:rFonts w:ascii="Arial" w:eastAsia="Aptos" w:hAnsi="Arial" w:cs="Arial"/>
          <w:kern w:val="2"/>
          <w:sz w:val="24"/>
          <w:szCs w:val="24"/>
          <w:lang w:val="es-ES"/>
          <w14:ligatures w14:val="standardContextual"/>
        </w:rPr>
      </w:pPr>
    </w:p>
    <w:p w14:paraId="25C86CBE" w14:textId="77777777" w:rsidR="003A0662" w:rsidRPr="003A0662" w:rsidRDefault="003A0662" w:rsidP="003A0662">
      <w:pPr>
        <w:spacing w:line="278" w:lineRule="auto"/>
        <w:ind w:left="720"/>
        <w:contextualSpacing/>
        <w:jc w:val="both"/>
        <w:rPr>
          <w:rFonts w:ascii="Arial" w:eastAsia="Aptos" w:hAnsi="Arial" w:cs="Arial"/>
          <w:b/>
          <w:bCs/>
          <w:kern w:val="2"/>
          <w:sz w:val="24"/>
          <w:szCs w:val="24"/>
          <w14:ligatures w14:val="standardContextual"/>
        </w:rPr>
      </w:pPr>
      <m:oMathPara>
        <m:oMath>
          <m:r>
            <m:rPr>
              <m:sty m:val="bi"/>
            </m:rPr>
            <w:rPr>
              <w:rFonts w:ascii="Cambria Math" w:eastAsia="Aptos" w:hAnsi="Cambria Math" w:cs="Arial"/>
              <w:kern w:val="2"/>
              <w:sz w:val="18"/>
              <w:szCs w:val="18"/>
              <w14:ligatures w14:val="standardContextual"/>
            </w:rPr>
            <m:t>Patrimonio requerido=</m:t>
          </m:r>
          <m:d>
            <m:dPr>
              <m:ctrlPr>
                <w:rPr>
                  <w:rFonts w:ascii="Cambria Math" w:eastAsia="Aptos" w:hAnsi="Cambria Math" w:cs="Arial"/>
                  <w:b/>
                  <w:bCs/>
                  <w:i/>
                  <w:kern w:val="2"/>
                  <w:sz w:val="18"/>
                  <w:szCs w:val="18"/>
                  <w14:ligatures w14:val="standardContextual"/>
                </w:rPr>
              </m:ctrlPr>
            </m:dPr>
            <m:e>
              <m:f>
                <m:fPr>
                  <m:ctrlPr>
                    <w:rPr>
                      <w:rFonts w:ascii="Cambria Math" w:eastAsia="Aptos" w:hAnsi="Cambria Math" w:cs="Arial"/>
                      <w:b/>
                      <w:bCs/>
                      <w:i/>
                      <w:kern w:val="2"/>
                      <w:sz w:val="18"/>
                      <w:szCs w:val="18"/>
                      <w14:ligatures w14:val="standardContextual"/>
                    </w:rPr>
                  </m:ctrlPr>
                </m:fPr>
                <m:num>
                  <m:r>
                    <m:rPr>
                      <m:sty m:val="bi"/>
                    </m:rPr>
                    <w:rPr>
                      <w:rFonts w:ascii="Cambria Math" w:eastAsia="Aptos" w:hAnsi="Cambria Math" w:cs="Arial"/>
                      <w:kern w:val="2"/>
                      <w:sz w:val="18"/>
                      <w:szCs w:val="18"/>
                      <w14:ligatures w14:val="standardContextual"/>
                    </w:rPr>
                    <m:t>Valor estimado del contrato</m:t>
                  </m:r>
                </m:num>
                <m:den>
                  <m:r>
                    <m:rPr>
                      <m:sty m:val="bi"/>
                    </m:rPr>
                    <w:rPr>
                      <w:rFonts w:ascii="Cambria Math" w:eastAsia="Aptos" w:hAnsi="Cambria Math" w:cs="Arial"/>
                      <w:kern w:val="2"/>
                      <w:sz w:val="18"/>
                      <w:szCs w:val="18"/>
                      <w14:ligatures w14:val="standardContextual"/>
                    </w:rPr>
                    <m:t xml:space="preserve">Plazo estimado de ejecución en meses del contrato </m:t>
                  </m:r>
                </m:den>
              </m:f>
            </m:e>
          </m:d>
          <m:r>
            <m:rPr>
              <m:sty m:val="bi"/>
            </m:rPr>
            <w:rPr>
              <w:rFonts w:ascii="Cambria Math" w:eastAsia="Aptos" w:hAnsi="Cambria Math" w:cs="Arial"/>
              <w:kern w:val="2"/>
              <w:sz w:val="18"/>
              <w:szCs w:val="18"/>
              <w14:ligatures w14:val="standardContextual"/>
            </w:rPr>
            <m:t>*n</m:t>
          </m:r>
        </m:oMath>
      </m:oMathPara>
    </w:p>
    <w:p w14:paraId="1500832D" w14:textId="77777777" w:rsidR="003A0662" w:rsidRPr="003A0662" w:rsidRDefault="003A0662" w:rsidP="003A0662">
      <w:pPr>
        <w:spacing w:line="276" w:lineRule="auto"/>
        <w:ind w:left="720"/>
        <w:contextualSpacing/>
        <w:jc w:val="both"/>
        <w:rPr>
          <w:rFonts w:ascii="Verdana" w:eastAsia="Aptos" w:hAnsi="Verdana" w:cs="Arial"/>
          <w:b/>
          <w:bCs/>
          <w:kern w:val="2"/>
          <w14:ligatures w14:val="standardContextual"/>
        </w:rPr>
      </w:pPr>
    </w:p>
    <w:p w14:paraId="4FB51A22" w14:textId="77777777" w:rsidR="003A0662" w:rsidRPr="003A0662" w:rsidRDefault="003A0662" w:rsidP="003A0662">
      <w:pPr>
        <w:numPr>
          <w:ilvl w:val="0"/>
          <w:numId w:val="18"/>
        </w:numPr>
        <w:spacing w:line="276" w:lineRule="auto"/>
        <w:contextualSpacing/>
        <w:jc w:val="both"/>
        <w:rPr>
          <w:rFonts w:ascii="Verdana" w:eastAsia="Aptos" w:hAnsi="Verdana" w:cs="Arial"/>
          <w:kern w:val="2"/>
          <w:lang w:val="es-ES"/>
          <w14:ligatures w14:val="standardContextual"/>
        </w:rPr>
      </w:pPr>
      <w:r w:rsidRPr="003A0662">
        <w:rPr>
          <w:rFonts w:ascii="Verdana" w:eastAsia="Aptos" w:hAnsi="Verdana" w:cs="Arial"/>
          <w:kern w:val="2"/>
          <w:lang w:val="es-ES"/>
          <w14:ligatures w14:val="standardContextual"/>
        </w:rPr>
        <w:t>La determinación del patrimonio solicitado (requerido) se definirá para cada uno de los siguientes rangos de acuerdo con el plazo de ejecución estimado del proceso de selección, así:</w:t>
      </w:r>
    </w:p>
    <w:p w14:paraId="71B85A72" w14:textId="77777777" w:rsidR="003A0662" w:rsidRPr="003A0662" w:rsidRDefault="003A0662" w:rsidP="003A0662">
      <w:pPr>
        <w:spacing w:line="278" w:lineRule="auto"/>
        <w:ind w:left="720"/>
        <w:contextualSpacing/>
        <w:jc w:val="both"/>
        <w:rPr>
          <w:rFonts w:ascii="Arial" w:eastAsia="Aptos" w:hAnsi="Arial" w:cs="Arial"/>
          <w:kern w:val="2"/>
          <w:sz w:val="24"/>
          <w:szCs w:val="24"/>
          <w:lang w:val="es-ES"/>
          <w14:ligatures w14:val="standardContextual"/>
        </w:rPr>
      </w:pPr>
    </w:p>
    <w:tbl>
      <w:tblPr>
        <w:tblW w:w="5245" w:type="dxa"/>
        <w:jc w:val="center"/>
        <w:tblCellMar>
          <w:left w:w="70" w:type="dxa"/>
          <w:right w:w="70" w:type="dxa"/>
        </w:tblCellMar>
        <w:tblLook w:val="04A0" w:firstRow="1" w:lastRow="0" w:firstColumn="1" w:lastColumn="0" w:noHBand="0" w:noVBand="1"/>
      </w:tblPr>
      <w:tblGrid>
        <w:gridCol w:w="700"/>
        <w:gridCol w:w="241"/>
        <w:gridCol w:w="1406"/>
        <w:gridCol w:w="1634"/>
        <w:gridCol w:w="168"/>
        <w:gridCol w:w="1096"/>
      </w:tblGrid>
      <w:tr w:rsidR="003A0662" w:rsidRPr="003A0662" w14:paraId="0DB4E0BD" w14:textId="77777777" w:rsidTr="00CB0E9D">
        <w:trPr>
          <w:trHeight w:val="540"/>
          <w:jc w:val="center"/>
        </w:trPr>
        <w:tc>
          <w:tcPr>
            <w:tcW w:w="700" w:type="dxa"/>
            <w:tcBorders>
              <w:top w:val="nil"/>
              <w:left w:val="nil"/>
              <w:bottom w:val="single" w:sz="4" w:space="0" w:color="auto"/>
              <w:right w:val="nil"/>
            </w:tcBorders>
            <w:vAlign w:val="center"/>
            <w:hideMark/>
          </w:tcPr>
          <w:p w14:paraId="4872CE49"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Rango</w:t>
            </w:r>
          </w:p>
        </w:tc>
        <w:tc>
          <w:tcPr>
            <w:tcW w:w="241" w:type="dxa"/>
            <w:vAlign w:val="center"/>
          </w:tcPr>
          <w:p w14:paraId="77609E8F"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3040" w:type="dxa"/>
            <w:gridSpan w:val="2"/>
            <w:vAlign w:val="center"/>
            <w:hideMark/>
          </w:tcPr>
          <w:p w14:paraId="50AFBE32"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Plazo de ejecución-meses</w:t>
            </w:r>
          </w:p>
        </w:tc>
        <w:tc>
          <w:tcPr>
            <w:tcW w:w="168" w:type="dxa"/>
            <w:vAlign w:val="center"/>
          </w:tcPr>
          <w:p w14:paraId="012073E3"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096" w:type="dxa"/>
            <w:tcBorders>
              <w:top w:val="nil"/>
              <w:left w:val="nil"/>
              <w:bottom w:val="single" w:sz="4" w:space="0" w:color="auto"/>
              <w:right w:val="nil"/>
            </w:tcBorders>
            <w:vAlign w:val="center"/>
            <w:hideMark/>
          </w:tcPr>
          <w:p w14:paraId="550A7845"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Cantidad de meses (n)</w:t>
            </w:r>
          </w:p>
        </w:tc>
      </w:tr>
      <w:tr w:rsidR="003A0662" w:rsidRPr="003A0662" w14:paraId="2FF035D2" w14:textId="77777777" w:rsidTr="00CB0E9D">
        <w:trPr>
          <w:trHeight w:val="315"/>
          <w:jc w:val="center"/>
        </w:trPr>
        <w:tc>
          <w:tcPr>
            <w:tcW w:w="700" w:type="dxa"/>
            <w:tcBorders>
              <w:top w:val="single" w:sz="4" w:space="0" w:color="auto"/>
              <w:left w:val="single" w:sz="4" w:space="0" w:color="auto"/>
              <w:bottom w:val="single" w:sz="4" w:space="0" w:color="auto"/>
              <w:right w:val="single" w:sz="4" w:space="0" w:color="auto"/>
            </w:tcBorders>
            <w:vAlign w:val="center"/>
            <w:hideMark/>
          </w:tcPr>
          <w:p w14:paraId="6F1E604A"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1</w:t>
            </w:r>
          </w:p>
        </w:tc>
        <w:tc>
          <w:tcPr>
            <w:tcW w:w="241" w:type="dxa"/>
            <w:tcBorders>
              <w:top w:val="nil"/>
              <w:left w:val="single" w:sz="4" w:space="0" w:color="auto"/>
              <w:bottom w:val="nil"/>
              <w:right w:val="single" w:sz="4" w:space="0" w:color="auto"/>
            </w:tcBorders>
          </w:tcPr>
          <w:p w14:paraId="7B60E879"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406" w:type="dxa"/>
            <w:tcBorders>
              <w:top w:val="single" w:sz="4" w:space="0" w:color="auto"/>
              <w:left w:val="single" w:sz="4" w:space="0" w:color="auto"/>
              <w:bottom w:val="single" w:sz="4" w:space="0" w:color="auto"/>
              <w:right w:val="single" w:sz="4" w:space="0" w:color="auto"/>
            </w:tcBorders>
            <w:noWrap/>
            <w:vAlign w:val="center"/>
            <w:hideMark/>
          </w:tcPr>
          <w:p w14:paraId="4FC351E2"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&gt;= 24</w:t>
            </w:r>
          </w:p>
        </w:tc>
        <w:tc>
          <w:tcPr>
            <w:tcW w:w="1634" w:type="dxa"/>
            <w:tcBorders>
              <w:top w:val="single" w:sz="4" w:space="0" w:color="auto"/>
              <w:left w:val="nil"/>
              <w:bottom w:val="single" w:sz="4" w:space="0" w:color="auto"/>
              <w:right w:val="single" w:sz="4" w:space="0" w:color="auto"/>
            </w:tcBorders>
            <w:noWrap/>
            <w:vAlign w:val="center"/>
            <w:hideMark/>
          </w:tcPr>
          <w:p w14:paraId="1329228C"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&lt;= 36</w:t>
            </w:r>
          </w:p>
        </w:tc>
        <w:tc>
          <w:tcPr>
            <w:tcW w:w="168" w:type="dxa"/>
            <w:tcBorders>
              <w:top w:val="nil"/>
              <w:left w:val="single" w:sz="4" w:space="0" w:color="auto"/>
              <w:bottom w:val="nil"/>
              <w:right w:val="single" w:sz="4" w:space="0" w:color="auto"/>
            </w:tcBorders>
            <w:vAlign w:val="center"/>
          </w:tcPr>
          <w:p w14:paraId="2C1F075D"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096" w:type="dxa"/>
            <w:tcBorders>
              <w:top w:val="single" w:sz="4" w:space="0" w:color="auto"/>
              <w:left w:val="single" w:sz="4" w:space="0" w:color="auto"/>
              <w:bottom w:val="single" w:sz="4" w:space="0" w:color="auto"/>
              <w:right w:val="single" w:sz="4" w:space="0" w:color="auto"/>
            </w:tcBorders>
            <w:vAlign w:val="center"/>
            <w:hideMark/>
          </w:tcPr>
          <w:p w14:paraId="3D6A3E99"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6</w:t>
            </w:r>
          </w:p>
        </w:tc>
      </w:tr>
      <w:tr w:rsidR="003A0662" w:rsidRPr="003A0662" w14:paraId="1641147E" w14:textId="77777777" w:rsidTr="00CB0E9D">
        <w:trPr>
          <w:trHeight w:val="83"/>
          <w:jc w:val="center"/>
        </w:trPr>
        <w:tc>
          <w:tcPr>
            <w:tcW w:w="700" w:type="dxa"/>
            <w:tcBorders>
              <w:top w:val="single" w:sz="4" w:space="0" w:color="auto"/>
              <w:left w:val="nil"/>
              <w:bottom w:val="single" w:sz="4" w:space="0" w:color="auto"/>
              <w:right w:val="nil"/>
            </w:tcBorders>
          </w:tcPr>
          <w:p w14:paraId="2D4D82A5"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p>
        </w:tc>
        <w:tc>
          <w:tcPr>
            <w:tcW w:w="241" w:type="dxa"/>
          </w:tcPr>
          <w:p w14:paraId="1199C71D"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406" w:type="dxa"/>
            <w:tcBorders>
              <w:top w:val="single" w:sz="4" w:space="0" w:color="auto"/>
              <w:left w:val="nil"/>
              <w:bottom w:val="single" w:sz="4" w:space="0" w:color="auto"/>
              <w:right w:val="nil"/>
            </w:tcBorders>
            <w:noWrap/>
            <w:vAlign w:val="center"/>
          </w:tcPr>
          <w:p w14:paraId="53786ED6"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p>
        </w:tc>
        <w:tc>
          <w:tcPr>
            <w:tcW w:w="1634" w:type="dxa"/>
            <w:tcBorders>
              <w:top w:val="single" w:sz="4" w:space="0" w:color="auto"/>
              <w:left w:val="nil"/>
              <w:bottom w:val="single" w:sz="4" w:space="0" w:color="auto"/>
              <w:right w:val="nil"/>
            </w:tcBorders>
            <w:noWrap/>
            <w:vAlign w:val="center"/>
          </w:tcPr>
          <w:p w14:paraId="4E40F6A3"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p>
        </w:tc>
        <w:tc>
          <w:tcPr>
            <w:tcW w:w="168" w:type="dxa"/>
            <w:vAlign w:val="center"/>
          </w:tcPr>
          <w:p w14:paraId="2D429E76"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096" w:type="dxa"/>
            <w:tcBorders>
              <w:top w:val="single" w:sz="4" w:space="0" w:color="auto"/>
              <w:left w:val="nil"/>
              <w:bottom w:val="single" w:sz="4" w:space="0" w:color="auto"/>
              <w:right w:val="nil"/>
            </w:tcBorders>
            <w:vAlign w:val="center"/>
          </w:tcPr>
          <w:p w14:paraId="6FC5E723"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p>
        </w:tc>
      </w:tr>
      <w:tr w:rsidR="003A0662" w:rsidRPr="003A0662" w14:paraId="5DD6869C" w14:textId="77777777" w:rsidTr="00CB0E9D">
        <w:trPr>
          <w:trHeight w:val="315"/>
          <w:jc w:val="center"/>
        </w:trPr>
        <w:tc>
          <w:tcPr>
            <w:tcW w:w="700" w:type="dxa"/>
            <w:tcBorders>
              <w:top w:val="single" w:sz="4" w:space="0" w:color="auto"/>
              <w:left w:val="single" w:sz="4" w:space="0" w:color="auto"/>
              <w:bottom w:val="single" w:sz="4" w:space="0" w:color="auto"/>
              <w:right w:val="single" w:sz="4" w:space="0" w:color="auto"/>
            </w:tcBorders>
            <w:vAlign w:val="center"/>
            <w:hideMark/>
          </w:tcPr>
          <w:p w14:paraId="59BBD31B"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2</w:t>
            </w:r>
          </w:p>
        </w:tc>
        <w:tc>
          <w:tcPr>
            <w:tcW w:w="241" w:type="dxa"/>
            <w:tcBorders>
              <w:top w:val="nil"/>
              <w:left w:val="single" w:sz="4" w:space="0" w:color="auto"/>
              <w:bottom w:val="nil"/>
              <w:right w:val="single" w:sz="4" w:space="0" w:color="auto"/>
            </w:tcBorders>
          </w:tcPr>
          <w:p w14:paraId="159E8888"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406" w:type="dxa"/>
            <w:tcBorders>
              <w:top w:val="single" w:sz="4" w:space="0" w:color="auto"/>
              <w:left w:val="single" w:sz="4" w:space="0" w:color="auto"/>
              <w:bottom w:val="single" w:sz="4" w:space="0" w:color="auto"/>
              <w:right w:val="single" w:sz="4" w:space="0" w:color="auto"/>
            </w:tcBorders>
            <w:noWrap/>
            <w:vAlign w:val="center"/>
            <w:hideMark/>
          </w:tcPr>
          <w:p w14:paraId="7DE87516"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&gt; 36</w:t>
            </w:r>
          </w:p>
        </w:tc>
        <w:tc>
          <w:tcPr>
            <w:tcW w:w="1634" w:type="dxa"/>
            <w:tcBorders>
              <w:top w:val="single" w:sz="4" w:space="0" w:color="auto"/>
              <w:left w:val="nil"/>
              <w:bottom w:val="single" w:sz="4" w:space="0" w:color="auto"/>
              <w:right w:val="single" w:sz="4" w:space="0" w:color="auto"/>
            </w:tcBorders>
            <w:noWrap/>
            <w:vAlign w:val="center"/>
            <w:hideMark/>
          </w:tcPr>
          <w:p w14:paraId="59E0C939"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&lt;= 48</w:t>
            </w:r>
          </w:p>
        </w:tc>
        <w:tc>
          <w:tcPr>
            <w:tcW w:w="168" w:type="dxa"/>
            <w:tcBorders>
              <w:top w:val="nil"/>
              <w:left w:val="single" w:sz="4" w:space="0" w:color="auto"/>
              <w:bottom w:val="nil"/>
              <w:right w:val="single" w:sz="4" w:space="0" w:color="auto"/>
            </w:tcBorders>
            <w:vAlign w:val="center"/>
          </w:tcPr>
          <w:p w14:paraId="1F946FD8"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096" w:type="dxa"/>
            <w:tcBorders>
              <w:top w:val="single" w:sz="4" w:space="0" w:color="auto"/>
              <w:left w:val="single" w:sz="4" w:space="0" w:color="auto"/>
              <w:bottom w:val="single" w:sz="4" w:space="0" w:color="auto"/>
              <w:right w:val="single" w:sz="4" w:space="0" w:color="auto"/>
            </w:tcBorders>
            <w:vAlign w:val="center"/>
            <w:hideMark/>
          </w:tcPr>
          <w:p w14:paraId="1C9366AC"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9</w:t>
            </w:r>
          </w:p>
        </w:tc>
      </w:tr>
      <w:tr w:rsidR="003A0662" w:rsidRPr="003A0662" w14:paraId="5A6415F8" w14:textId="77777777" w:rsidTr="00CB0E9D">
        <w:trPr>
          <w:trHeight w:val="133"/>
          <w:jc w:val="center"/>
        </w:trPr>
        <w:tc>
          <w:tcPr>
            <w:tcW w:w="700" w:type="dxa"/>
            <w:tcBorders>
              <w:top w:val="single" w:sz="4" w:space="0" w:color="auto"/>
              <w:left w:val="nil"/>
              <w:bottom w:val="single" w:sz="4" w:space="0" w:color="auto"/>
              <w:right w:val="nil"/>
            </w:tcBorders>
          </w:tcPr>
          <w:p w14:paraId="09F6FC5F"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p>
        </w:tc>
        <w:tc>
          <w:tcPr>
            <w:tcW w:w="241" w:type="dxa"/>
          </w:tcPr>
          <w:p w14:paraId="633C78FD"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406" w:type="dxa"/>
            <w:tcBorders>
              <w:top w:val="single" w:sz="4" w:space="0" w:color="auto"/>
              <w:left w:val="nil"/>
              <w:bottom w:val="single" w:sz="4" w:space="0" w:color="auto"/>
              <w:right w:val="nil"/>
            </w:tcBorders>
            <w:noWrap/>
            <w:vAlign w:val="center"/>
          </w:tcPr>
          <w:p w14:paraId="21FA6FC2"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p>
        </w:tc>
        <w:tc>
          <w:tcPr>
            <w:tcW w:w="1634" w:type="dxa"/>
            <w:tcBorders>
              <w:top w:val="single" w:sz="4" w:space="0" w:color="auto"/>
              <w:left w:val="nil"/>
              <w:bottom w:val="nil"/>
              <w:right w:val="nil"/>
            </w:tcBorders>
            <w:noWrap/>
            <w:vAlign w:val="center"/>
          </w:tcPr>
          <w:p w14:paraId="1F9E23E5"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p>
        </w:tc>
        <w:tc>
          <w:tcPr>
            <w:tcW w:w="168" w:type="dxa"/>
            <w:vAlign w:val="center"/>
          </w:tcPr>
          <w:p w14:paraId="10D3C76F"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096" w:type="dxa"/>
            <w:tcBorders>
              <w:top w:val="single" w:sz="4" w:space="0" w:color="auto"/>
              <w:left w:val="nil"/>
              <w:bottom w:val="single" w:sz="4" w:space="0" w:color="auto"/>
              <w:right w:val="nil"/>
            </w:tcBorders>
            <w:vAlign w:val="center"/>
          </w:tcPr>
          <w:p w14:paraId="2796AC7E"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p>
        </w:tc>
      </w:tr>
      <w:tr w:rsidR="003A0662" w:rsidRPr="003A0662" w14:paraId="01A03605" w14:textId="77777777" w:rsidTr="00CB0E9D">
        <w:trPr>
          <w:trHeight w:val="77"/>
          <w:jc w:val="center"/>
        </w:trPr>
        <w:tc>
          <w:tcPr>
            <w:tcW w:w="700" w:type="dxa"/>
            <w:tcBorders>
              <w:top w:val="single" w:sz="4" w:space="0" w:color="auto"/>
              <w:left w:val="single" w:sz="4" w:space="0" w:color="auto"/>
              <w:bottom w:val="single" w:sz="4" w:space="0" w:color="auto"/>
              <w:right w:val="single" w:sz="4" w:space="0" w:color="auto"/>
            </w:tcBorders>
            <w:vAlign w:val="center"/>
            <w:hideMark/>
          </w:tcPr>
          <w:p w14:paraId="4CABADC6"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3</w:t>
            </w:r>
          </w:p>
        </w:tc>
        <w:tc>
          <w:tcPr>
            <w:tcW w:w="241" w:type="dxa"/>
            <w:tcBorders>
              <w:top w:val="nil"/>
              <w:left w:val="single" w:sz="4" w:space="0" w:color="auto"/>
              <w:bottom w:val="nil"/>
              <w:right w:val="single" w:sz="4" w:space="0" w:color="auto"/>
            </w:tcBorders>
          </w:tcPr>
          <w:p w14:paraId="7136673C"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406" w:type="dxa"/>
            <w:tcBorders>
              <w:top w:val="single" w:sz="4" w:space="0" w:color="auto"/>
              <w:left w:val="single" w:sz="4" w:space="0" w:color="auto"/>
              <w:bottom w:val="single" w:sz="4" w:space="0" w:color="auto"/>
              <w:right w:val="single" w:sz="4" w:space="0" w:color="auto"/>
            </w:tcBorders>
            <w:noWrap/>
            <w:vAlign w:val="center"/>
            <w:hideMark/>
          </w:tcPr>
          <w:p w14:paraId="4F234EA0"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&gt; 48</w:t>
            </w:r>
          </w:p>
        </w:tc>
        <w:tc>
          <w:tcPr>
            <w:tcW w:w="1634" w:type="dxa"/>
            <w:noWrap/>
            <w:vAlign w:val="center"/>
            <w:hideMark/>
          </w:tcPr>
          <w:p w14:paraId="188C2446"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p>
        </w:tc>
        <w:tc>
          <w:tcPr>
            <w:tcW w:w="168" w:type="dxa"/>
            <w:tcBorders>
              <w:top w:val="nil"/>
              <w:left w:val="nil"/>
              <w:bottom w:val="nil"/>
              <w:right w:val="single" w:sz="4" w:space="0" w:color="auto"/>
            </w:tcBorders>
          </w:tcPr>
          <w:p w14:paraId="5358443B" w14:textId="77777777" w:rsidR="003A0662" w:rsidRPr="003A0662" w:rsidRDefault="003A0662" w:rsidP="003A0662">
            <w:pPr>
              <w:spacing w:line="240" w:lineRule="auto"/>
              <w:jc w:val="both"/>
              <w:rPr>
                <w:rFonts w:ascii="Arial" w:eastAsia="Aptos" w:hAnsi="Arial" w:cs="Arial"/>
                <w:b/>
                <w:bCs/>
                <w:kern w:val="2"/>
                <w:sz w:val="18"/>
                <w:szCs w:val="18"/>
                <w14:ligatures w14:val="standardContextual"/>
              </w:rPr>
            </w:pPr>
          </w:p>
        </w:tc>
        <w:tc>
          <w:tcPr>
            <w:tcW w:w="1096" w:type="dxa"/>
            <w:tcBorders>
              <w:top w:val="single" w:sz="4" w:space="0" w:color="auto"/>
              <w:left w:val="single" w:sz="4" w:space="0" w:color="auto"/>
              <w:bottom w:val="single" w:sz="4" w:space="0" w:color="auto"/>
              <w:right w:val="single" w:sz="4" w:space="0" w:color="auto"/>
            </w:tcBorders>
            <w:vAlign w:val="center"/>
            <w:hideMark/>
          </w:tcPr>
          <w:p w14:paraId="7C3E6B1D" w14:textId="77777777" w:rsidR="003A0662" w:rsidRPr="003A0662" w:rsidRDefault="003A0662" w:rsidP="003A0662">
            <w:pPr>
              <w:spacing w:line="240" w:lineRule="auto"/>
              <w:jc w:val="center"/>
              <w:rPr>
                <w:rFonts w:ascii="Arial" w:eastAsia="Aptos" w:hAnsi="Arial" w:cs="Arial"/>
                <w:b/>
                <w:bCs/>
                <w:kern w:val="2"/>
                <w:sz w:val="18"/>
                <w:szCs w:val="18"/>
                <w14:ligatures w14:val="standardContextual"/>
              </w:rPr>
            </w:pPr>
            <w:r w:rsidRPr="003A0662">
              <w:rPr>
                <w:rFonts w:ascii="Arial" w:eastAsia="Aptos" w:hAnsi="Arial" w:cs="Arial"/>
                <w:b/>
                <w:bCs/>
                <w:kern w:val="2"/>
                <w:sz w:val="18"/>
                <w:szCs w:val="18"/>
                <w14:ligatures w14:val="standardContextual"/>
              </w:rPr>
              <w:t>12</w:t>
            </w:r>
          </w:p>
        </w:tc>
      </w:tr>
    </w:tbl>
    <w:p w14:paraId="7A45024E" w14:textId="77777777" w:rsidR="003A0662" w:rsidRPr="003A0662" w:rsidRDefault="003A0662" w:rsidP="003A0662">
      <w:pPr>
        <w:spacing w:line="278" w:lineRule="auto"/>
        <w:ind w:left="720"/>
        <w:contextualSpacing/>
        <w:jc w:val="both"/>
        <w:rPr>
          <w:rFonts w:ascii="Arial" w:eastAsia="Aptos" w:hAnsi="Arial" w:cs="Arial"/>
          <w:b/>
          <w:bCs/>
          <w:kern w:val="2"/>
          <w:sz w:val="24"/>
          <w:szCs w:val="24"/>
          <w14:ligatures w14:val="standardContextual"/>
        </w:rPr>
      </w:pPr>
    </w:p>
    <w:p w14:paraId="447655C9" w14:textId="77777777" w:rsidR="003A0662" w:rsidRPr="003A0662" w:rsidRDefault="003A0662" w:rsidP="003A0662">
      <w:pPr>
        <w:numPr>
          <w:ilvl w:val="0"/>
          <w:numId w:val="18"/>
        </w:numPr>
        <w:spacing w:after="0" w:line="276" w:lineRule="auto"/>
        <w:contextualSpacing/>
        <w:jc w:val="both"/>
        <w:rPr>
          <w:rFonts w:ascii="Verdana" w:eastAsia="Aptos" w:hAnsi="Verdana" w:cs="Arial"/>
          <w:kern w:val="2"/>
          <w14:ligatures w14:val="standardContextual"/>
        </w:rPr>
      </w:pPr>
      <w:r w:rsidRPr="003A0662">
        <w:rPr>
          <w:rFonts w:ascii="Verdana" w:eastAsia="Aptos" w:hAnsi="Verdana" w:cs="Arial"/>
          <w:kern w:val="2"/>
          <w14:ligatures w14:val="standardContextual"/>
        </w:rPr>
        <w:t xml:space="preserve">El Patrimonio (P) del oferente deberá ser mayor o igual al Patrimonio demandado (requerido) (Pd): </w:t>
      </w:r>
    </w:p>
    <w:p w14:paraId="0AC5D12C" w14:textId="77777777" w:rsidR="003A0662" w:rsidRPr="003A0662" w:rsidRDefault="003A0662" w:rsidP="003A0662">
      <w:pPr>
        <w:spacing w:after="0" w:line="276" w:lineRule="auto"/>
        <w:ind w:left="2124"/>
        <w:contextualSpacing/>
        <w:rPr>
          <w:rFonts w:ascii="Verdana" w:eastAsia="Aptos" w:hAnsi="Verdana" w:cs="Arial"/>
          <w:kern w:val="2"/>
          <w14:ligatures w14:val="standardContextual"/>
        </w:rPr>
      </w:pPr>
    </w:p>
    <w:p w14:paraId="61F62D98" w14:textId="77777777" w:rsidR="003A0662" w:rsidRPr="003A0662" w:rsidRDefault="003A0662" w:rsidP="003A0662">
      <w:pPr>
        <w:spacing w:after="0" w:line="276" w:lineRule="auto"/>
        <w:ind w:left="2832"/>
        <w:contextualSpacing/>
        <w:rPr>
          <w:rFonts w:ascii="Verdana" w:eastAsia="Aptos" w:hAnsi="Verdana" w:cs="Arial"/>
          <w:kern w:val="2"/>
          <w14:ligatures w14:val="standardContextual"/>
        </w:rPr>
      </w:pPr>
      <w:r w:rsidRPr="003A0662">
        <w:rPr>
          <w:rFonts w:ascii="Verdana" w:eastAsia="Aptos" w:hAnsi="Verdana" w:cs="Arial"/>
          <w:kern w:val="2"/>
          <w14:ligatures w14:val="standardContextual"/>
        </w:rPr>
        <w:t>P ≥ Pd</w:t>
      </w:r>
    </w:p>
    <w:p w14:paraId="3C400B4B" w14:textId="77777777" w:rsidR="003A0662" w:rsidRPr="003A0662" w:rsidRDefault="003A0662" w:rsidP="003A0662">
      <w:pPr>
        <w:spacing w:after="0" w:line="276" w:lineRule="auto"/>
        <w:ind w:left="2124"/>
        <w:contextualSpacing/>
        <w:rPr>
          <w:rFonts w:ascii="Verdana" w:eastAsia="Aptos" w:hAnsi="Verdana" w:cs="Arial"/>
          <w:kern w:val="2"/>
          <w14:ligatures w14:val="standardContextual"/>
        </w:rPr>
      </w:pPr>
    </w:p>
    <w:p w14:paraId="7FFE055F" w14:textId="77777777" w:rsidR="003A0662" w:rsidRPr="003A0662" w:rsidRDefault="003A0662" w:rsidP="003A0662">
      <w:pPr>
        <w:numPr>
          <w:ilvl w:val="0"/>
          <w:numId w:val="18"/>
        </w:numPr>
        <w:spacing w:after="0" w:line="276" w:lineRule="auto"/>
        <w:contextualSpacing/>
        <w:jc w:val="both"/>
        <w:rPr>
          <w:rFonts w:ascii="Verdana" w:eastAsia="Aptos" w:hAnsi="Verdana" w:cs="Arial"/>
          <w:kern w:val="2"/>
          <w:lang w:val="es-ES"/>
          <w14:ligatures w14:val="standardContextual"/>
        </w:rPr>
      </w:pPr>
      <w:r w:rsidRPr="003A0662">
        <w:rPr>
          <w:rFonts w:ascii="Verdana" w:eastAsia="Aptos" w:hAnsi="Verdana" w:cs="Arial"/>
          <w:kern w:val="2"/>
          <w:lang w:val="es-ES"/>
          <w14:ligatures w14:val="standardContextual"/>
        </w:rPr>
        <w:t>A continuación, se presenta un ejemplo hipotético:</w:t>
      </w:r>
    </w:p>
    <w:p w14:paraId="4F211881" w14:textId="77777777" w:rsidR="003A0662" w:rsidRPr="003A0662" w:rsidRDefault="003A0662" w:rsidP="003A0662">
      <w:pPr>
        <w:spacing w:after="0" w:line="276" w:lineRule="auto"/>
        <w:ind w:left="720"/>
        <w:contextualSpacing/>
        <w:jc w:val="both"/>
        <w:rPr>
          <w:rFonts w:ascii="Verdana" w:eastAsia="Aptos" w:hAnsi="Verdana" w:cs="Arial"/>
          <w:b/>
          <w:bCs/>
          <w:kern w:val="2"/>
          <w:lang w:val="es-ES"/>
          <w14:ligatures w14:val="standardContextual"/>
        </w:rPr>
      </w:pPr>
    </w:p>
    <w:p w14:paraId="43B5E49B"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lang w:val="es-ES"/>
          <w14:ligatures w14:val="standardContextual"/>
        </w:rPr>
      </w:pPr>
      <w:r w:rsidRPr="003A0662">
        <w:rPr>
          <w:rFonts w:ascii="Verdana" w:eastAsia="Aptos" w:hAnsi="Verdana" w:cs="Arial"/>
          <w:b/>
          <w:bCs/>
          <w:kern w:val="2"/>
          <w:sz w:val="21"/>
          <w:szCs w:val="21"/>
          <w:lang w:val="es-ES"/>
          <w14:ligatures w14:val="standardContextual"/>
        </w:rPr>
        <w:t>“Características del proceso de selección:</w:t>
      </w:r>
    </w:p>
    <w:p w14:paraId="340FDCAF" w14:textId="77777777" w:rsidR="003A0662" w:rsidRPr="003A0662" w:rsidRDefault="003A0662" w:rsidP="003A0662">
      <w:pPr>
        <w:spacing w:after="0" w:line="240" w:lineRule="auto"/>
        <w:ind w:left="720" w:right="709"/>
        <w:jc w:val="both"/>
        <w:rPr>
          <w:rFonts w:ascii="Verdana" w:eastAsia="Aptos" w:hAnsi="Verdana" w:cs="Arial"/>
          <w:kern w:val="2"/>
          <w:sz w:val="21"/>
          <w:szCs w:val="21"/>
          <w:lang w:val="es-ES"/>
          <w14:ligatures w14:val="standardContextual"/>
        </w:rPr>
      </w:pPr>
    </w:p>
    <w:p w14:paraId="5F91FF43" w14:textId="77777777" w:rsidR="003A0662" w:rsidRPr="003A0662" w:rsidRDefault="003A0662" w:rsidP="003A0662">
      <w:pPr>
        <w:spacing w:after="0" w:line="240" w:lineRule="auto"/>
        <w:ind w:left="720" w:right="709"/>
        <w:jc w:val="both"/>
        <w:rPr>
          <w:rFonts w:ascii="Verdana" w:eastAsia="Aptos" w:hAnsi="Verdana" w:cs="Arial"/>
          <w:kern w:val="2"/>
          <w:sz w:val="21"/>
          <w:szCs w:val="21"/>
          <w:lang w:val="es-ES"/>
          <w14:ligatures w14:val="standardContextual"/>
        </w:rPr>
      </w:pPr>
      <w:r w:rsidRPr="003A0662">
        <w:rPr>
          <w:rFonts w:ascii="Verdana" w:eastAsia="Aptos" w:hAnsi="Verdana" w:cs="Arial"/>
          <w:kern w:val="2"/>
          <w:sz w:val="21"/>
          <w:szCs w:val="21"/>
          <w:lang w:val="es-ES"/>
          <w14:ligatures w14:val="standardContextual"/>
        </w:rPr>
        <w:t>Presupuesto oficial (Valor estimado del contrato): $4.600.000.000</w:t>
      </w:r>
    </w:p>
    <w:p w14:paraId="7EFA976F" w14:textId="77777777" w:rsidR="003A0662" w:rsidRPr="003A0662" w:rsidRDefault="003A0662" w:rsidP="003A0662">
      <w:pPr>
        <w:spacing w:after="0" w:line="240" w:lineRule="auto"/>
        <w:ind w:left="720" w:right="709"/>
        <w:jc w:val="both"/>
        <w:rPr>
          <w:rFonts w:ascii="Verdana" w:eastAsia="Aptos" w:hAnsi="Verdana" w:cs="Arial"/>
          <w:kern w:val="2"/>
          <w:sz w:val="21"/>
          <w:szCs w:val="21"/>
          <w:lang w:val="es-ES"/>
          <w14:ligatures w14:val="standardContextual"/>
        </w:rPr>
      </w:pPr>
    </w:p>
    <w:p w14:paraId="6E908551" w14:textId="77777777" w:rsidR="003A0662" w:rsidRPr="003A0662" w:rsidRDefault="003A0662" w:rsidP="003A0662">
      <w:pPr>
        <w:spacing w:after="0" w:line="240" w:lineRule="auto"/>
        <w:ind w:left="720" w:right="709"/>
        <w:jc w:val="both"/>
        <w:rPr>
          <w:rFonts w:ascii="Verdana" w:eastAsia="Aptos" w:hAnsi="Verdana" w:cs="Arial"/>
          <w:kern w:val="2"/>
          <w:sz w:val="21"/>
          <w:szCs w:val="21"/>
          <w:lang w:val="es-ES"/>
          <w14:ligatures w14:val="standardContextual"/>
        </w:rPr>
      </w:pPr>
      <w:r w:rsidRPr="003A0662">
        <w:rPr>
          <w:rFonts w:ascii="Verdana" w:eastAsia="Aptos" w:hAnsi="Verdana" w:cs="Arial"/>
          <w:kern w:val="2"/>
          <w:sz w:val="21"/>
          <w:szCs w:val="21"/>
          <w:lang w:val="es-ES"/>
          <w14:ligatures w14:val="standardContextual"/>
        </w:rPr>
        <w:t>Plazo estimado de ejecución: 36 meses</w:t>
      </w:r>
    </w:p>
    <w:p w14:paraId="39576857"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lang w:val="es-ES"/>
          <w14:ligatures w14:val="standardContextual"/>
        </w:rPr>
      </w:pPr>
      <w:r w:rsidRPr="003A0662">
        <w:rPr>
          <w:rFonts w:ascii="Verdana" w:eastAsia="Aptos" w:hAnsi="Verdana" w:cs="Arial"/>
          <w:b/>
          <w:bCs/>
          <w:kern w:val="2"/>
          <w:sz w:val="21"/>
          <w:szCs w:val="21"/>
          <w:lang w:val="es-ES"/>
          <w14:ligatures w14:val="standardContextual"/>
        </w:rPr>
        <w:t xml:space="preserve">    </w:t>
      </w:r>
    </w:p>
    <w:p w14:paraId="694AAB71" w14:textId="77777777" w:rsidR="003A0662" w:rsidRPr="003A0662" w:rsidRDefault="003A0662" w:rsidP="003A0662">
      <w:pPr>
        <w:spacing w:after="0" w:line="240" w:lineRule="auto"/>
        <w:ind w:left="720" w:right="709"/>
        <w:rPr>
          <w:rFonts w:ascii="Verdana" w:eastAsia="Aptos" w:hAnsi="Verdana" w:cs="Arial"/>
          <w:b/>
          <w:bCs/>
          <w:kern w:val="2"/>
          <w:sz w:val="21"/>
          <w:szCs w:val="21"/>
          <w:lang w:val="es-ES"/>
          <w14:ligatures w14:val="standardContextual"/>
        </w:rPr>
      </w:pPr>
      <w:r w:rsidRPr="003A0662">
        <w:rPr>
          <w:rFonts w:ascii="Verdana" w:eastAsia="Aptos" w:hAnsi="Verdana" w:cs="Times New Roman"/>
          <w:noProof/>
          <w:kern w:val="2"/>
          <w:sz w:val="21"/>
          <w:szCs w:val="21"/>
          <w14:ligatures w14:val="standardContextual"/>
        </w:rPr>
        <w:drawing>
          <wp:inline distT="0" distB="0" distL="0" distR="0" wp14:anchorId="0D053743" wp14:editId="1C25BBE4">
            <wp:extent cx="3791466" cy="466411"/>
            <wp:effectExtent l="0" t="0" r="0" b="0"/>
            <wp:docPr id="17058533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5260" cy="473029"/>
                    </a:xfrm>
                    <a:prstGeom prst="rect">
                      <a:avLst/>
                    </a:prstGeom>
                    <a:noFill/>
                    <a:ln>
                      <a:noFill/>
                    </a:ln>
                  </pic:spPr>
                </pic:pic>
              </a:graphicData>
            </a:graphic>
          </wp:inline>
        </w:drawing>
      </w:r>
    </w:p>
    <w:p w14:paraId="70A00615"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14:ligatures w14:val="standardContextual"/>
        </w:rPr>
      </w:pPr>
    </w:p>
    <w:p w14:paraId="46165362" w14:textId="77777777" w:rsidR="003A0662" w:rsidRPr="003A0662" w:rsidRDefault="003A0662" w:rsidP="003A0662">
      <w:pPr>
        <w:spacing w:after="0" w:line="240" w:lineRule="auto"/>
        <w:ind w:left="720" w:right="709"/>
        <w:jc w:val="both"/>
        <w:rPr>
          <w:rFonts w:ascii="Verdana" w:eastAsia="Aptos" w:hAnsi="Verdana" w:cs="Arial"/>
          <w:kern w:val="2"/>
          <w:sz w:val="21"/>
          <w:szCs w:val="21"/>
          <w:lang w:val="es-ES"/>
          <w14:ligatures w14:val="standardContextual"/>
        </w:rPr>
      </w:pPr>
      <w:r w:rsidRPr="003A0662">
        <w:rPr>
          <w:rFonts w:ascii="Verdana" w:eastAsia="Aptos" w:hAnsi="Verdana" w:cs="Arial"/>
          <w:b/>
          <w:bCs/>
          <w:kern w:val="2"/>
          <w:sz w:val="21"/>
          <w:szCs w:val="21"/>
          <w14:ligatures w14:val="standardContextual"/>
        </w:rPr>
        <w:t>Patrimonio demandado (requerido) (</w:t>
      </w:r>
      <w:proofErr w:type="spellStart"/>
      <w:r w:rsidRPr="003A0662">
        <w:rPr>
          <w:rFonts w:ascii="Verdana" w:eastAsia="Aptos" w:hAnsi="Verdana" w:cs="Arial"/>
          <w:b/>
          <w:bCs/>
          <w:kern w:val="2"/>
          <w:sz w:val="21"/>
          <w:szCs w:val="21"/>
          <w14:ligatures w14:val="standardContextual"/>
        </w:rPr>
        <w:t>CTd</w:t>
      </w:r>
      <w:proofErr w:type="spellEnd"/>
      <w:r w:rsidRPr="003A0662">
        <w:rPr>
          <w:rFonts w:ascii="Verdana" w:eastAsia="Aptos" w:hAnsi="Verdana" w:cs="Arial"/>
          <w:b/>
          <w:bCs/>
          <w:kern w:val="2"/>
          <w:sz w:val="21"/>
          <w:szCs w:val="21"/>
          <w14:ligatures w14:val="standardContextual"/>
        </w:rPr>
        <w:t>)</w:t>
      </w:r>
      <w:r w:rsidRPr="003A0662">
        <w:rPr>
          <w:rFonts w:ascii="Verdana" w:eastAsia="Aptos" w:hAnsi="Verdana" w:cs="Arial"/>
          <w:b/>
          <w:bCs/>
          <w:kern w:val="2"/>
          <w:sz w:val="21"/>
          <w:szCs w:val="21"/>
          <w:lang w:val="es-ES"/>
          <w14:ligatures w14:val="standardContextual"/>
        </w:rPr>
        <w:t xml:space="preserve">: </w:t>
      </w:r>
      <w:r w:rsidRPr="003A0662">
        <w:rPr>
          <w:rFonts w:ascii="Verdana" w:eastAsia="Aptos" w:hAnsi="Verdana" w:cs="Arial"/>
          <w:kern w:val="2"/>
          <w:sz w:val="21"/>
          <w:szCs w:val="21"/>
          <w:lang w:val="es-ES"/>
          <w14:ligatures w14:val="standardContextual"/>
        </w:rPr>
        <w:t>$766.666.667</w:t>
      </w:r>
    </w:p>
    <w:p w14:paraId="6189A4E6"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u w:val="single"/>
          <w:lang w:val="es-ES"/>
          <w14:ligatures w14:val="standardContextual"/>
        </w:rPr>
      </w:pPr>
    </w:p>
    <w:p w14:paraId="788804A3" w14:textId="77777777" w:rsidR="003A0662" w:rsidRPr="003A0662" w:rsidRDefault="003A0662" w:rsidP="003A0662">
      <w:pPr>
        <w:spacing w:after="0" w:line="240" w:lineRule="auto"/>
        <w:ind w:left="720" w:right="709"/>
        <w:jc w:val="both"/>
        <w:rPr>
          <w:rFonts w:ascii="Verdana" w:eastAsia="Aptos" w:hAnsi="Verdana" w:cs="Arial"/>
          <w:b/>
          <w:bCs/>
          <w:kern w:val="2"/>
          <w:sz w:val="21"/>
          <w:szCs w:val="21"/>
          <w:u w:val="single"/>
          <w:lang w:val="es-ES"/>
          <w14:ligatures w14:val="standardContextual"/>
        </w:rPr>
      </w:pPr>
      <w:r w:rsidRPr="003A0662">
        <w:rPr>
          <w:rFonts w:ascii="Verdana" w:eastAsia="Aptos" w:hAnsi="Verdana" w:cs="Arial"/>
          <w:b/>
          <w:bCs/>
          <w:kern w:val="2"/>
          <w:sz w:val="21"/>
          <w:szCs w:val="21"/>
          <w:u w:val="single"/>
          <w:lang w:val="es-ES"/>
          <w14:ligatures w14:val="standardContextual"/>
        </w:rPr>
        <w:t>Nota: Si el plazo estimado de ejecución es menor a 12 meses, no se solicitará el indicador de capital de trabajo como un requisito.”</w:t>
      </w:r>
    </w:p>
    <w:p w14:paraId="1526CF70" w14:textId="77777777" w:rsidR="003A0662" w:rsidRPr="003A0662" w:rsidRDefault="003A0662" w:rsidP="003A0662">
      <w:pPr>
        <w:spacing w:after="0" w:line="276" w:lineRule="auto"/>
        <w:ind w:left="720"/>
        <w:contextualSpacing/>
        <w:jc w:val="both"/>
        <w:rPr>
          <w:rFonts w:ascii="Verdana" w:eastAsia="Aptos" w:hAnsi="Verdana" w:cs="Arial"/>
          <w:kern w:val="2"/>
          <w:lang w:val="es-ES"/>
          <w14:ligatures w14:val="standardContextual"/>
        </w:rPr>
      </w:pPr>
    </w:p>
    <w:p w14:paraId="0CF0B6A9" w14:textId="77777777" w:rsidR="003A0662" w:rsidRPr="003A0662" w:rsidRDefault="003A0662" w:rsidP="003A0662">
      <w:pPr>
        <w:numPr>
          <w:ilvl w:val="0"/>
          <w:numId w:val="19"/>
        </w:numPr>
        <w:snapToGrid w:val="0"/>
        <w:spacing w:after="0" w:line="276" w:lineRule="auto"/>
        <w:jc w:val="both"/>
        <w:rPr>
          <w:rFonts w:ascii="Verdana" w:eastAsia="Calibri" w:hAnsi="Verdana" w:cs="Arial"/>
          <w:kern w:val="2"/>
          <w:lang w:val="es-ES"/>
          <w14:ligatures w14:val="standardContextual"/>
        </w:rPr>
      </w:pPr>
      <w:r w:rsidRPr="003A0662">
        <w:rPr>
          <w:rFonts w:ascii="Verdana" w:eastAsia="Calibri" w:hAnsi="Verdana" w:cs="Arial"/>
        </w:rPr>
        <w:t>Por otra parte, es importante señalar que, l</w:t>
      </w:r>
      <w:proofErr w:type="spellStart"/>
      <w:r w:rsidRPr="003A0662">
        <w:rPr>
          <w:rFonts w:ascii="Verdana" w:eastAsia="Calibri" w:hAnsi="Verdana" w:cs="Arial"/>
          <w:kern w:val="2"/>
          <w:lang w:val="es-ES_tradnl"/>
          <w14:ligatures w14:val="standardContextual"/>
        </w:rPr>
        <w:t>as</w:t>
      </w:r>
      <w:proofErr w:type="spellEnd"/>
      <w:r w:rsidRPr="003A0662">
        <w:rPr>
          <w:rFonts w:ascii="Verdana" w:eastAsia="Calibri" w:hAnsi="Verdana" w:cs="Arial"/>
          <w:kern w:val="2"/>
          <w:lang w:val="es-ES_tradnl"/>
          <w14:ligatures w14:val="standardContextual"/>
        </w:rPr>
        <w:t xml:space="preserve"> causales de rechazo son las establecidas en la Ley y las fijadas por la Entidad Estatal en los pliegos de condiciones. Sin embargo, en ejercicio de dicha facultad, a las entidades no les es dable fijar causales de rechazo que soslayen o afecten la selección objetiva en la contratación. Sobre el particular, el Consejo de Estado</w:t>
      </w:r>
      <w:r w:rsidRPr="003A0662">
        <w:rPr>
          <w:rFonts w:ascii="Verdana" w:eastAsia="Calibri" w:hAnsi="Verdana" w:cs="Arial"/>
          <w:i/>
          <w:iCs/>
          <w:kern w:val="2"/>
          <w:vertAlign w:val="superscript"/>
          <w:lang w:val="es-ES_tradnl"/>
          <w14:ligatures w14:val="standardContextual"/>
        </w:rPr>
        <w:footnoteReference w:id="3"/>
      </w:r>
      <w:r w:rsidRPr="003A0662">
        <w:rPr>
          <w:rFonts w:ascii="Verdana" w:eastAsia="Calibri" w:hAnsi="Verdana" w:cs="Arial"/>
          <w:kern w:val="2"/>
          <w:lang w:val="es-ES_tradnl"/>
          <w14:ligatures w14:val="standardContextual"/>
        </w:rPr>
        <w:t xml:space="preserve"> señala:</w:t>
      </w:r>
    </w:p>
    <w:p w14:paraId="099C2300" w14:textId="77777777" w:rsidR="003A0662" w:rsidRPr="003A0662" w:rsidRDefault="003A0662" w:rsidP="003A0662">
      <w:pPr>
        <w:tabs>
          <w:tab w:val="left" w:pos="709"/>
        </w:tabs>
        <w:spacing w:after="0" w:line="276" w:lineRule="auto"/>
        <w:jc w:val="both"/>
        <w:rPr>
          <w:rFonts w:ascii="Verdana" w:eastAsia="Calibri" w:hAnsi="Verdana" w:cs="Arial"/>
          <w:kern w:val="2"/>
          <w:sz w:val="24"/>
          <w:szCs w:val="24"/>
          <w:lang w:val="es-ES_tradnl"/>
          <w14:ligatures w14:val="standardContextual"/>
        </w:rPr>
      </w:pPr>
    </w:p>
    <w:p w14:paraId="45F773EB" w14:textId="77777777" w:rsidR="003A0662" w:rsidRPr="003A0662" w:rsidRDefault="003A0662" w:rsidP="003A0662">
      <w:pPr>
        <w:tabs>
          <w:tab w:val="left" w:pos="709"/>
        </w:tabs>
        <w:spacing w:after="0" w:line="240" w:lineRule="auto"/>
        <w:ind w:left="709" w:right="709"/>
        <w:jc w:val="both"/>
        <w:rPr>
          <w:rFonts w:ascii="Verdana" w:eastAsia="Calibri" w:hAnsi="Verdana" w:cs="Arial"/>
          <w:kern w:val="2"/>
          <w:sz w:val="21"/>
          <w:szCs w:val="21"/>
          <w:lang w:val="es-ES"/>
          <w14:ligatures w14:val="standardContextual"/>
        </w:rPr>
      </w:pPr>
      <w:r w:rsidRPr="003A0662">
        <w:rPr>
          <w:rFonts w:ascii="Verdana" w:eastAsia="Calibri" w:hAnsi="Verdana" w:cs="Arial"/>
          <w:kern w:val="2"/>
          <w:sz w:val="21"/>
          <w:szCs w:val="21"/>
          <w:lang w:val="es-ES"/>
          <w14:ligatures w14:val="standardContextual"/>
        </w:rPr>
        <w:t xml:space="preserve">“Quiere con esto destacar la Sala que las causales de rechazo de las propuestas pueden ser legales y por lo mismo generan el efecto del descarte o exclusión de la oferta </w:t>
      </w:r>
      <w:proofErr w:type="spellStart"/>
      <w:r w:rsidRPr="003A0662">
        <w:rPr>
          <w:rFonts w:ascii="Verdana" w:eastAsia="Calibri" w:hAnsi="Verdana" w:cs="Arial"/>
          <w:kern w:val="2"/>
          <w:sz w:val="21"/>
          <w:szCs w:val="21"/>
          <w:lang w:val="es-ES"/>
          <w14:ligatures w14:val="standardContextual"/>
        </w:rPr>
        <w:t>ope</w:t>
      </w:r>
      <w:proofErr w:type="spellEnd"/>
      <w:r w:rsidRPr="003A0662">
        <w:rPr>
          <w:rFonts w:ascii="Verdana" w:eastAsia="Calibri" w:hAnsi="Verdana" w:cs="Arial"/>
          <w:kern w:val="2"/>
          <w:sz w:val="21"/>
          <w:szCs w:val="21"/>
          <w:lang w:val="es-ES"/>
          <w14:ligatures w14:val="standardContextual"/>
        </w:rPr>
        <w:t xml:space="preserve"> </w:t>
      </w:r>
      <w:proofErr w:type="spellStart"/>
      <w:r w:rsidRPr="003A0662">
        <w:rPr>
          <w:rFonts w:ascii="Verdana" w:eastAsia="Calibri" w:hAnsi="Verdana" w:cs="Arial"/>
          <w:kern w:val="2"/>
          <w:sz w:val="21"/>
          <w:szCs w:val="21"/>
          <w:lang w:val="es-ES"/>
          <w14:ligatures w14:val="standardContextual"/>
        </w:rPr>
        <w:t>legis</w:t>
      </w:r>
      <w:proofErr w:type="spellEnd"/>
      <w:r w:rsidRPr="003A0662">
        <w:rPr>
          <w:rFonts w:ascii="Verdana" w:eastAsia="Calibri" w:hAnsi="Verdana" w:cs="Arial"/>
          <w:kern w:val="2"/>
          <w:sz w:val="21"/>
          <w:szCs w:val="21"/>
          <w:lang w:val="es-ES"/>
          <w14:ligatures w14:val="standardContextual"/>
        </w:rPr>
        <w:t xml:space="preserve">, sin necesidad de que se </w:t>
      </w:r>
      <w:r w:rsidRPr="003A0662">
        <w:rPr>
          <w:rFonts w:ascii="Verdana" w:eastAsia="Calibri" w:hAnsi="Verdana" w:cs="Arial"/>
          <w:kern w:val="2"/>
          <w:sz w:val="21"/>
          <w:szCs w:val="21"/>
          <w:lang w:val="es-ES"/>
          <w14:ligatures w14:val="standardContextual"/>
        </w:rPr>
        <w:lastRenderedPageBreak/>
        <w:t>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p>
    <w:p w14:paraId="4126CBB3" w14:textId="77777777" w:rsidR="003A0662" w:rsidRPr="003A0662" w:rsidRDefault="003A0662" w:rsidP="003A0662">
      <w:pPr>
        <w:tabs>
          <w:tab w:val="left" w:pos="709"/>
        </w:tabs>
        <w:spacing w:after="0" w:line="240" w:lineRule="auto"/>
        <w:ind w:left="709" w:right="709"/>
        <w:jc w:val="both"/>
        <w:rPr>
          <w:rFonts w:ascii="Verdana" w:eastAsia="Calibri" w:hAnsi="Verdana" w:cs="Arial"/>
          <w:kern w:val="2"/>
          <w:sz w:val="21"/>
          <w:szCs w:val="21"/>
          <w:lang w:val="es-ES"/>
          <w14:ligatures w14:val="standardContextual"/>
        </w:rPr>
      </w:pPr>
    </w:p>
    <w:p w14:paraId="086156E4" w14:textId="77777777" w:rsidR="003A0662" w:rsidRPr="003A0662" w:rsidRDefault="003A0662" w:rsidP="003A0662">
      <w:pPr>
        <w:numPr>
          <w:ilvl w:val="0"/>
          <w:numId w:val="21"/>
        </w:numPr>
        <w:spacing w:after="0" w:line="276" w:lineRule="auto"/>
        <w:contextualSpacing/>
        <w:jc w:val="both"/>
        <w:rPr>
          <w:rFonts w:ascii="Verdana" w:eastAsia="Calibri" w:hAnsi="Verdana" w:cs="Arial"/>
          <w:kern w:val="2"/>
          <w:lang w:val="es-ES_tradnl"/>
          <w14:ligatures w14:val="standardContextual"/>
        </w:rPr>
      </w:pPr>
      <w:r w:rsidRPr="003A0662">
        <w:rPr>
          <w:rFonts w:ascii="Verdana" w:eastAsia="Calibri" w:hAnsi="Verdana" w:cs="Arial"/>
          <w:kern w:val="2"/>
          <w:lang w:val="es-MX" w:eastAsia="es-MX"/>
          <w14:ligatures w14:val="standardContextual"/>
        </w:rPr>
        <w:t>Adicionalmente, la Agencia Nacional de Contratación Pública – Colombia Compra Eficiente, mediante los conceptos con radicados Nos. 2201913000007117 del 25 de septiembre de 2019, 2201913000009538 del 23 de diciembre de 2019 , C- 716 del 30 de octubre de 2020 y C-128 del 2 de agosto de 2024, entre otros, ha señalado que las causales de rechazo de las ofertas establecidas en los documentos tipo son taxativas, descartándose que la entidad introduzca nuevas, salvo las contempladas directamente en la ley.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w:t>
      </w:r>
    </w:p>
    <w:p w14:paraId="194F1989" w14:textId="77777777" w:rsidR="003A0662" w:rsidRPr="003A0662" w:rsidRDefault="003A0662" w:rsidP="003A0662">
      <w:pPr>
        <w:spacing w:after="0" w:line="276" w:lineRule="auto"/>
        <w:contextualSpacing/>
        <w:jc w:val="both"/>
        <w:rPr>
          <w:rFonts w:ascii="Verdana" w:eastAsia="Calibri" w:hAnsi="Verdana" w:cs="Arial"/>
        </w:rPr>
      </w:pPr>
    </w:p>
    <w:p w14:paraId="0A9352CC" w14:textId="77777777" w:rsidR="003A0662" w:rsidRPr="003A0662" w:rsidRDefault="003A0662" w:rsidP="003A0662">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A0662">
        <w:rPr>
          <w:rFonts w:ascii="Verdana" w:eastAsia="Century Gothic" w:hAnsi="Verdana" w:cs="Century Gothic"/>
          <w:b/>
          <w:bCs/>
          <w:lang w:val="es-ES"/>
        </w:rPr>
        <w:t>Referencias normativas, jurisprudenciales y otras fuentes:</w:t>
      </w:r>
    </w:p>
    <w:p w14:paraId="50DC0E29" w14:textId="77777777" w:rsidR="003A0662" w:rsidRPr="003A0662" w:rsidRDefault="003A0662" w:rsidP="003A0662">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3A0662" w:rsidRPr="003A0662" w14:paraId="789EC5AD" w14:textId="77777777" w:rsidTr="00CB0E9D">
        <w:trPr>
          <w:trHeight w:val="870"/>
        </w:trPr>
        <w:tc>
          <w:tcPr>
            <w:tcW w:w="8647" w:type="dxa"/>
          </w:tcPr>
          <w:p w14:paraId="251821A0" w14:textId="77777777" w:rsidR="003A0662" w:rsidRPr="003A0662" w:rsidRDefault="003A0662" w:rsidP="003A0662">
            <w:pPr>
              <w:widowControl w:val="0"/>
              <w:numPr>
                <w:ilvl w:val="0"/>
                <w:numId w:val="17"/>
              </w:numPr>
              <w:autoSpaceDE w:val="0"/>
              <w:autoSpaceDN w:val="0"/>
              <w:spacing w:after="120" w:line="276" w:lineRule="auto"/>
              <w:jc w:val="both"/>
              <w:rPr>
                <w:rFonts w:ascii="Verdana" w:eastAsia="Calibri" w:hAnsi="Verdana" w:cs="Arial"/>
              </w:rPr>
            </w:pPr>
            <w:r w:rsidRPr="003A0662">
              <w:rPr>
                <w:rFonts w:ascii="Verdana" w:eastAsia="Calibri" w:hAnsi="Verdana" w:cs="Arial"/>
              </w:rPr>
              <w:t>Ley 2022 de 2020, artículo 1.</w:t>
            </w:r>
          </w:p>
          <w:p w14:paraId="29CEABBA" w14:textId="77777777" w:rsidR="003A0662" w:rsidRPr="003A0662" w:rsidRDefault="003A0662" w:rsidP="003A0662">
            <w:pPr>
              <w:widowControl w:val="0"/>
              <w:numPr>
                <w:ilvl w:val="0"/>
                <w:numId w:val="17"/>
              </w:numPr>
              <w:autoSpaceDE w:val="0"/>
              <w:autoSpaceDN w:val="0"/>
              <w:spacing w:after="120" w:line="276" w:lineRule="auto"/>
              <w:jc w:val="both"/>
              <w:rPr>
                <w:rFonts w:ascii="Verdana" w:eastAsia="Calibri" w:hAnsi="Verdana" w:cs="Arial"/>
              </w:rPr>
            </w:pPr>
            <w:r w:rsidRPr="003A0662">
              <w:rPr>
                <w:rFonts w:ascii="Verdana" w:eastAsia="Aptos" w:hAnsi="Verdana" w:cs="Arial"/>
                <w:spacing w:val="2"/>
                <w:lang w:eastAsia="es-CO"/>
              </w:rPr>
              <w:t xml:space="preserve">Documentos tipo de concurso de méritos para contratar la interventoría de obras públicas de infraestructura social; que agrupa los sectores de educación, salud, cultura, recreación y deporte. Disponibles en: </w:t>
            </w:r>
            <w:hyperlink r:id="rId13" w:history="1">
              <w:r w:rsidRPr="003A0662">
                <w:rPr>
                  <w:rFonts w:ascii="Verdana" w:eastAsia="Aptos" w:hAnsi="Verdana" w:cs="Arial"/>
                  <w:color w:val="467886"/>
                  <w:spacing w:val="2"/>
                  <w:u w:val="single"/>
                  <w:lang w:eastAsia="es-CO"/>
                </w:rPr>
                <w:t>https://www.colombiacompra.gov.co/content/07-documento-tipo-de-concurso-de-meritos-para-contratar-la-interventoria-de-obras-publicas</w:t>
              </w:r>
            </w:hyperlink>
            <w:r w:rsidRPr="003A0662">
              <w:rPr>
                <w:rFonts w:ascii="Verdana" w:eastAsia="Aptos" w:hAnsi="Verdana" w:cs="Arial"/>
                <w:spacing w:val="2"/>
                <w:lang w:eastAsia="es-CO"/>
              </w:rPr>
              <w:t xml:space="preserve"> </w:t>
            </w:r>
          </w:p>
        </w:tc>
      </w:tr>
    </w:tbl>
    <w:p w14:paraId="7E126625" w14:textId="77777777" w:rsidR="003A0662" w:rsidRPr="003A0662" w:rsidRDefault="003A0662" w:rsidP="003A0662">
      <w:pPr>
        <w:widowControl w:val="0"/>
        <w:autoSpaceDE w:val="0"/>
        <w:autoSpaceDN w:val="0"/>
        <w:spacing w:after="0" w:line="276" w:lineRule="auto"/>
        <w:jc w:val="both"/>
        <w:rPr>
          <w:rFonts w:ascii="Verdana" w:eastAsia="Calibri" w:hAnsi="Verdana" w:cs="Arial"/>
        </w:rPr>
      </w:pPr>
    </w:p>
    <w:p w14:paraId="22E593A7" w14:textId="77777777" w:rsidR="003A0662" w:rsidRPr="003A0662" w:rsidRDefault="003A0662" w:rsidP="003A0662">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A0662">
        <w:rPr>
          <w:rFonts w:ascii="Verdana" w:eastAsia="Century Gothic" w:hAnsi="Verdana" w:cs="Century Gothic"/>
          <w:b/>
          <w:bCs/>
          <w:lang w:val="es-ES"/>
        </w:rPr>
        <w:t>Doctrina de la Agencia Nacional de Contratación Pública:</w:t>
      </w:r>
    </w:p>
    <w:p w14:paraId="5C5E2B08" w14:textId="77777777" w:rsidR="003A0662" w:rsidRPr="003A0662" w:rsidRDefault="003A0662" w:rsidP="003A0662">
      <w:pPr>
        <w:widowControl w:val="0"/>
        <w:autoSpaceDE w:val="0"/>
        <w:autoSpaceDN w:val="0"/>
        <w:spacing w:after="0" w:line="276" w:lineRule="auto"/>
        <w:jc w:val="both"/>
        <w:rPr>
          <w:rFonts w:ascii="Verdana" w:eastAsia="Calibri" w:hAnsi="Verdana" w:cs="Arial"/>
        </w:rPr>
      </w:pPr>
    </w:p>
    <w:p w14:paraId="23A5C90B" w14:textId="77777777" w:rsidR="003A0662" w:rsidRPr="003A0662" w:rsidRDefault="003A0662" w:rsidP="003A0662">
      <w:pPr>
        <w:widowControl w:val="0"/>
        <w:autoSpaceDE w:val="0"/>
        <w:autoSpaceDN w:val="0"/>
        <w:spacing w:after="0" w:line="276" w:lineRule="auto"/>
        <w:jc w:val="both"/>
        <w:rPr>
          <w:rFonts w:ascii="Verdana" w:eastAsia="Calibri" w:hAnsi="Verdana" w:cs="Arial"/>
          <w:shd w:val="clear" w:color="auto" w:fill="FFFFFF"/>
          <w:lang w:val="es-ES"/>
        </w:rPr>
      </w:pPr>
      <w:r w:rsidRPr="003A0662">
        <w:rPr>
          <w:rFonts w:ascii="Verdana" w:eastAsia="Calibri" w:hAnsi="Verdana" w:cs="Arial"/>
          <w:shd w:val="clear" w:color="auto" w:fill="FFFFFF"/>
          <w:lang w:val="es-ES"/>
        </w:rPr>
        <w:t xml:space="preserve">La Agencia Nacional de Contratación Pública – Colombia Compra Eficiente se pronunció sobre el ámbito de aplicación de los documentos tipo de </w:t>
      </w:r>
      <w:r w:rsidRPr="003A0662">
        <w:rPr>
          <w:rFonts w:ascii="Verdana" w:eastAsia="Calibri" w:hAnsi="Verdana" w:cs="Arial"/>
          <w:shd w:val="clear" w:color="auto" w:fill="FFFFFF"/>
          <w:lang w:val="es-ES"/>
        </w:rPr>
        <w:lastRenderedPageBreak/>
        <w:t xml:space="preserve">infraestructura social, en los conceptos C-375 del 27 de septiembre de 2021, C-536 del 29 de septiembre de 2021, P20210826007696 del 6 de octubre de 2021, C-729 del 24 de enero de 2022, C-090 del 16 de marzo de 2022, C-287 del 11 de mayo de 2022, C-334 del 25 de mayo de 2022, C-344 del 9 de junio de 2022, C-436 del 6 de julio de 2022, C-951 del 18 enero de 2023, entre otros. </w:t>
      </w:r>
    </w:p>
    <w:p w14:paraId="2A1E7D7E" w14:textId="77777777" w:rsidR="003A0662" w:rsidRPr="003A0662" w:rsidRDefault="003A0662" w:rsidP="003A0662">
      <w:pPr>
        <w:widowControl w:val="0"/>
        <w:autoSpaceDE w:val="0"/>
        <w:autoSpaceDN w:val="0"/>
        <w:spacing w:after="0" w:line="276" w:lineRule="auto"/>
        <w:jc w:val="both"/>
        <w:rPr>
          <w:rFonts w:ascii="Verdana" w:eastAsia="Calibri" w:hAnsi="Verdana" w:cs="Arial"/>
          <w:shd w:val="clear" w:color="auto" w:fill="FFFFFF"/>
          <w:lang w:val="es-ES"/>
        </w:rPr>
      </w:pPr>
    </w:p>
    <w:p w14:paraId="6EC12416" w14:textId="77777777" w:rsidR="003A0662" w:rsidRPr="003A0662" w:rsidRDefault="003A0662" w:rsidP="003A0662">
      <w:pPr>
        <w:widowControl w:val="0"/>
        <w:autoSpaceDE w:val="0"/>
        <w:autoSpaceDN w:val="0"/>
        <w:spacing w:after="0" w:line="276" w:lineRule="auto"/>
        <w:jc w:val="both"/>
        <w:rPr>
          <w:rFonts w:ascii="Verdana" w:eastAsia="Calibri" w:hAnsi="Verdana" w:cs="Arial"/>
          <w:shd w:val="clear" w:color="auto" w:fill="FFFFFF"/>
          <w:lang w:val="es-ES"/>
        </w:rPr>
      </w:pPr>
      <w:r w:rsidRPr="003A0662">
        <w:rPr>
          <w:rFonts w:ascii="Verdana" w:eastAsia="Calibri" w:hAnsi="Verdana" w:cs="Arial"/>
          <w:kern w:val="2"/>
          <w:shd w:val="clear" w:color="auto" w:fill="FFFFFF"/>
          <w:lang w:val="es-ES"/>
          <w14:ligatures w14:val="standardContextual"/>
        </w:rPr>
        <w:t xml:space="preserve">También, esta Agencia se pronunció sobre las causales de rechazo incorporadas en los pliegos de condiciones, en los conceptos 2201913000007117 del 25 de septiembre de 2019, 2201913000009538 del 23 de diciembre de 2019, C- 716 del 30 de octubre de 2020, C-096 del 24 de marzo de 2021, C-056 del 20 de abril de 2021, C-078 del 15 de marzo de 2022, C-321 del 17 de mayo de 2022, C-113 del 22 de marzo de 2022, C-178, C-186 del 12 de abril de 2022, C-406 del 2 de octubre de 2023, entre otros. </w:t>
      </w:r>
      <w:r w:rsidRPr="003A0662">
        <w:rPr>
          <w:rFonts w:ascii="Verdana" w:eastAsia="Calibri" w:hAnsi="Verdana" w:cs="Arial"/>
          <w:shd w:val="clear" w:color="auto" w:fill="FFFFFF"/>
          <w:lang w:val="es-ES"/>
        </w:rPr>
        <w:t>Es</w:t>
      </w:r>
      <w:r w:rsidRPr="003A0662">
        <w:rPr>
          <w:rFonts w:ascii="Verdana" w:eastAsia="Calibri" w:hAnsi="Verdana" w:cs="Times New Roman"/>
        </w:rPr>
        <w:t>tos y otros conceptos se encuentran disponibles para consulta en el sistema de relatoría de la Agencia, al cual se puede acceder a través del siguiente enlace:</w:t>
      </w:r>
      <w:r w:rsidRPr="003A0662">
        <w:rPr>
          <w:rFonts w:ascii="Verdana" w:eastAsia="Calibri" w:hAnsi="Verdana" w:cs="Arial"/>
          <w:shd w:val="clear" w:color="auto" w:fill="FFFFFF"/>
          <w:lang w:val="es-ES"/>
        </w:rPr>
        <w:t xml:space="preserve"> </w:t>
      </w:r>
      <w:hyperlink r:id="rId14" w:history="1">
        <w:r w:rsidRPr="003A0662">
          <w:rPr>
            <w:rFonts w:ascii="Verdana" w:eastAsia="Calibri" w:hAnsi="Verdana" w:cs="Arial"/>
            <w:u w:val="single"/>
            <w:shd w:val="clear" w:color="auto" w:fill="FFFFFF"/>
            <w:lang w:val="es-ES"/>
          </w:rPr>
          <w:t>https://relatoria.colombiacompra.gov.co/busqueda/conceptos</w:t>
        </w:r>
      </w:hyperlink>
      <w:r w:rsidRPr="003A0662">
        <w:rPr>
          <w:rFonts w:ascii="Verdana" w:eastAsia="Calibri" w:hAnsi="Verdana" w:cs="Arial"/>
          <w:shd w:val="clear" w:color="auto" w:fill="FFFFFF"/>
          <w:lang w:val="es-ES"/>
        </w:rPr>
        <w:t xml:space="preserve">. </w:t>
      </w:r>
    </w:p>
    <w:p w14:paraId="02924D9E" w14:textId="77777777" w:rsidR="003A0662" w:rsidRPr="003A0662" w:rsidRDefault="003A0662" w:rsidP="003A0662">
      <w:pPr>
        <w:widowControl w:val="0"/>
        <w:autoSpaceDE w:val="0"/>
        <w:autoSpaceDN w:val="0"/>
        <w:spacing w:after="0" w:line="276" w:lineRule="auto"/>
        <w:jc w:val="both"/>
        <w:rPr>
          <w:rFonts w:ascii="Verdana" w:eastAsia="Calibri" w:hAnsi="Verdana" w:cs="Arial"/>
          <w:shd w:val="clear" w:color="auto" w:fill="FFFFFF"/>
          <w:lang w:val="es-ES"/>
        </w:rPr>
      </w:pPr>
    </w:p>
    <w:p w14:paraId="41B84FFC" w14:textId="77777777" w:rsidR="003A0662" w:rsidRPr="003A0662" w:rsidRDefault="003A0662" w:rsidP="003A0662">
      <w:pPr>
        <w:widowControl w:val="0"/>
        <w:autoSpaceDE w:val="0"/>
        <w:autoSpaceDN w:val="0"/>
        <w:spacing w:after="0" w:line="276" w:lineRule="auto"/>
        <w:jc w:val="both"/>
        <w:rPr>
          <w:rFonts w:ascii="Verdana" w:eastAsia="Calibri" w:hAnsi="Verdana" w:cs="Arial"/>
          <w:shd w:val="clear" w:color="auto" w:fill="FFFFFF"/>
          <w:lang w:val="es-ES"/>
        </w:rPr>
      </w:pPr>
      <w:r w:rsidRPr="003A0662">
        <w:rPr>
          <w:rFonts w:ascii="Verdana" w:eastAsia="Calibri"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5" w:history="1">
        <w:r w:rsidRPr="003A0662">
          <w:rPr>
            <w:rFonts w:ascii="Verdana" w:eastAsia="Calibri" w:hAnsi="Verdana" w:cs="Arial"/>
            <w:u w:val="single"/>
            <w:shd w:val="clear" w:color="auto" w:fill="FFFFFF"/>
            <w:lang w:val="es-ES"/>
          </w:rPr>
          <w:t>https://www.colombiacompra.gov.co/sala-de-prensa/boletin-digital</w:t>
        </w:r>
      </w:hyperlink>
      <w:r w:rsidRPr="003A0662">
        <w:rPr>
          <w:rFonts w:ascii="Verdana" w:eastAsia="Calibri" w:hAnsi="Verdana" w:cs="Arial"/>
          <w:shd w:val="clear" w:color="auto" w:fill="FFFFFF"/>
          <w:lang w:val="es-ES"/>
        </w:rPr>
        <w:t xml:space="preserve">   </w:t>
      </w:r>
    </w:p>
    <w:p w14:paraId="56E1491E" w14:textId="77777777" w:rsidR="003A0662" w:rsidRPr="003A0662" w:rsidRDefault="003A0662" w:rsidP="003A0662">
      <w:pPr>
        <w:widowControl w:val="0"/>
        <w:autoSpaceDE w:val="0"/>
        <w:autoSpaceDN w:val="0"/>
        <w:spacing w:after="0" w:line="276" w:lineRule="auto"/>
        <w:jc w:val="both"/>
        <w:rPr>
          <w:rFonts w:ascii="Verdana" w:eastAsia="Calibri" w:hAnsi="Verdana" w:cs="Arial"/>
          <w:shd w:val="clear" w:color="auto" w:fill="FFFFFF"/>
          <w:lang w:val="es-ES"/>
        </w:rPr>
      </w:pPr>
    </w:p>
    <w:p w14:paraId="1BBEFB30" w14:textId="77777777" w:rsidR="003A0662" w:rsidRPr="003A0662" w:rsidRDefault="003A0662" w:rsidP="003A0662">
      <w:pPr>
        <w:spacing w:after="0" w:line="240" w:lineRule="auto"/>
        <w:jc w:val="both"/>
        <w:rPr>
          <w:rFonts w:ascii="Verdana" w:eastAsia="Calibri" w:hAnsi="Verdana" w:cs="Times New Roman"/>
        </w:rPr>
      </w:pPr>
      <w:r w:rsidRPr="003A0662">
        <w:rPr>
          <w:rFonts w:ascii="Verdana" w:eastAsia="Calibri" w:hAnsi="Verdana" w:cs="Times New Roman"/>
        </w:rPr>
        <w:t xml:space="preserve">Por último, los invitamos a seguirnos en las redes sociales, en las cuales se difunde información institucional: </w:t>
      </w:r>
    </w:p>
    <w:p w14:paraId="08B71A83" w14:textId="77777777" w:rsidR="003A0662" w:rsidRPr="003A0662" w:rsidRDefault="003A0662" w:rsidP="003A0662">
      <w:pPr>
        <w:spacing w:after="0" w:line="240" w:lineRule="auto"/>
        <w:jc w:val="both"/>
        <w:rPr>
          <w:rFonts w:ascii="Verdana" w:eastAsia="Calibri" w:hAnsi="Verdana" w:cs="Times New Roman"/>
        </w:rPr>
      </w:pPr>
    </w:p>
    <w:p w14:paraId="7380BE4C" w14:textId="77777777" w:rsidR="003A0662" w:rsidRPr="003A0662" w:rsidRDefault="003A0662" w:rsidP="003A0662">
      <w:pPr>
        <w:spacing w:after="0" w:line="240" w:lineRule="auto"/>
        <w:jc w:val="both"/>
        <w:rPr>
          <w:rFonts w:ascii="Verdana" w:eastAsia="Calibri" w:hAnsi="Verdana" w:cs="Times New Roman"/>
        </w:rPr>
      </w:pPr>
      <w:r w:rsidRPr="003A0662">
        <w:rPr>
          <w:rFonts w:ascii="Verdana" w:eastAsia="Calibri" w:hAnsi="Verdana" w:cs="Times New Roman"/>
        </w:rPr>
        <w:t xml:space="preserve">Twitter: </w:t>
      </w:r>
      <w:r w:rsidRPr="003A0662">
        <w:rPr>
          <w:rFonts w:ascii="Verdana" w:eastAsia="Calibri" w:hAnsi="Verdana" w:cs="Times New Roman"/>
          <w:u w:val="single"/>
        </w:rPr>
        <w:t>@colombiacompra</w:t>
      </w:r>
      <w:r w:rsidRPr="003A0662">
        <w:rPr>
          <w:rFonts w:ascii="Verdana" w:eastAsia="Calibri" w:hAnsi="Verdana" w:cs="Times New Roman"/>
        </w:rPr>
        <w:t xml:space="preserve"> </w:t>
      </w:r>
    </w:p>
    <w:p w14:paraId="2D1157FB" w14:textId="77777777" w:rsidR="003A0662" w:rsidRPr="003A0662" w:rsidRDefault="003A0662" w:rsidP="003A0662">
      <w:pPr>
        <w:spacing w:after="0" w:line="240" w:lineRule="auto"/>
        <w:jc w:val="both"/>
        <w:rPr>
          <w:rFonts w:ascii="Verdana" w:eastAsia="Calibri" w:hAnsi="Verdana" w:cs="Times New Roman"/>
        </w:rPr>
      </w:pPr>
      <w:r w:rsidRPr="003A0662">
        <w:rPr>
          <w:rFonts w:ascii="Verdana" w:eastAsia="Calibri" w:hAnsi="Verdana" w:cs="Times New Roman"/>
        </w:rPr>
        <w:t xml:space="preserve">Facebook: </w:t>
      </w:r>
      <w:r w:rsidRPr="003A0662">
        <w:rPr>
          <w:rFonts w:ascii="Verdana" w:eastAsia="Calibri" w:hAnsi="Verdana" w:cs="Times New Roman"/>
          <w:u w:val="single"/>
        </w:rPr>
        <w:t>ColombiaCompraEficiente</w:t>
      </w:r>
    </w:p>
    <w:p w14:paraId="0D690118" w14:textId="77777777" w:rsidR="003A0662" w:rsidRPr="003A0662" w:rsidRDefault="003A0662" w:rsidP="003A0662">
      <w:pPr>
        <w:spacing w:after="0" w:line="240" w:lineRule="auto"/>
        <w:jc w:val="both"/>
        <w:rPr>
          <w:rFonts w:ascii="Verdana" w:eastAsia="Calibri" w:hAnsi="Verdana" w:cs="Times New Roman"/>
        </w:rPr>
      </w:pPr>
      <w:r w:rsidRPr="003A0662">
        <w:rPr>
          <w:rFonts w:ascii="Verdana" w:eastAsia="Calibri" w:hAnsi="Verdana" w:cs="Times New Roman"/>
        </w:rPr>
        <w:t xml:space="preserve">LinkedIn: </w:t>
      </w:r>
      <w:r w:rsidRPr="003A0662">
        <w:rPr>
          <w:rFonts w:ascii="Verdana" w:eastAsia="Calibri" w:hAnsi="Verdana" w:cs="Times New Roman"/>
          <w:u w:val="single"/>
        </w:rPr>
        <w:t>Agencia Nacional de Contratación Pública - Colombia Compra Eficiente</w:t>
      </w:r>
      <w:r w:rsidRPr="003A0662">
        <w:rPr>
          <w:rFonts w:ascii="Verdana" w:eastAsia="Calibri" w:hAnsi="Verdana" w:cs="Times New Roman"/>
        </w:rPr>
        <w:t xml:space="preserve"> Instagram: </w:t>
      </w:r>
      <w:r w:rsidRPr="003A0662">
        <w:rPr>
          <w:rFonts w:ascii="Verdana" w:eastAsia="Calibri" w:hAnsi="Verdana" w:cs="Times New Roman"/>
          <w:u w:val="single"/>
        </w:rPr>
        <w:t>@colombiacompraeficiente_cce</w:t>
      </w:r>
    </w:p>
    <w:p w14:paraId="105B9F15" w14:textId="77777777" w:rsidR="003A0662" w:rsidRPr="003A0662" w:rsidRDefault="003A0662" w:rsidP="003A0662">
      <w:pPr>
        <w:widowControl w:val="0"/>
        <w:autoSpaceDE w:val="0"/>
        <w:autoSpaceDN w:val="0"/>
        <w:spacing w:after="0" w:line="276" w:lineRule="auto"/>
        <w:jc w:val="both"/>
        <w:rPr>
          <w:rFonts w:ascii="Verdana" w:eastAsia="Calibri" w:hAnsi="Verdana" w:cs="Arial"/>
        </w:rPr>
      </w:pPr>
    </w:p>
    <w:p w14:paraId="25F2A64C" w14:textId="77777777" w:rsidR="003A0662" w:rsidRPr="003A0662" w:rsidRDefault="003A0662" w:rsidP="003A0662">
      <w:pPr>
        <w:widowControl w:val="0"/>
        <w:autoSpaceDE w:val="0"/>
        <w:autoSpaceDN w:val="0"/>
        <w:spacing w:after="0" w:line="276" w:lineRule="auto"/>
        <w:jc w:val="both"/>
        <w:rPr>
          <w:rFonts w:ascii="Verdana" w:eastAsia="Calibri" w:hAnsi="Verdana" w:cs="Arial"/>
          <w:lang w:val="es-ES_tradnl"/>
        </w:rPr>
      </w:pPr>
      <w:r w:rsidRPr="003A0662">
        <w:rPr>
          <w:rFonts w:ascii="Verdana" w:eastAsia="Calibri" w:hAnsi="Verdana" w:cs="Arial"/>
        </w:rPr>
        <w:t xml:space="preserve">Este concepto tiene el alcance previsto en el artículo 28 del Código de Procedimiento Administrativo y de lo Contencioso Administrativo </w:t>
      </w:r>
      <w:r w:rsidRPr="003A0662">
        <w:rPr>
          <w:rFonts w:ascii="Verdana" w:eastAsia="Calibri" w:hAnsi="Verdana" w:cs="Arial"/>
          <w:lang w:val="es-ES_tradnl"/>
        </w:rPr>
        <w:t>y las expresiones aquí utilizadas con mayúscula inicial deben ser entendidas con el significado que les otorga el artículo 2.2.1.1.1.3.1. del Decreto 1082 de 2015.</w:t>
      </w:r>
    </w:p>
    <w:p w14:paraId="68E277E4" w14:textId="77777777" w:rsidR="003A0662" w:rsidRPr="003A0662" w:rsidRDefault="003A0662" w:rsidP="003A0662">
      <w:pPr>
        <w:widowControl w:val="0"/>
        <w:autoSpaceDE w:val="0"/>
        <w:autoSpaceDN w:val="0"/>
        <w:spacing w:after="0" w:line="276" w:lineRule="auto"/>
        <w:jc w:val="both"/>
        <w:rPr>
          <w:rFonts w:ascii="Verdana" w:eastAsia="Calibri" w:hAnsi="Verdana" w:cs="Arial"/>
        </w:rPr>
      </w:pPr>
    </w:p>
    <w:p w14:paraId="531E4E34" w14:textId="77777777" w:rsidR="003A0662" w:rsidRPr="003A0662" w:rsidRDefault="003A0662" w:rsidP="003A0662">
      <w:pPr>
        <w:spacing w:after="0" w:line="240" w:lineRule="auto"/>
        <w:rPr>
          <w:rFonts w:ascii="Verdana" w:eastAsia="Calibri" w:hAnsi="Verdana" w:cs="Arial"/>
          <w:lang w:eastAsia="es-CO"/>
        </w:rPr>
      </w:pPr>
      <w:r w:rsidRPr="003A0662">
        <w:rPr>
          <w:rFonts w:ascii="Verdana" w:eastAsia="Times New Roman" w:hAnsi="Verdana" w:cs="Arial"/>
          <w:lang w:eastAsia="es-CO"/>
        </w:rPr>
        <w:t>Atentamente,</w:t>
      </w:r>
      <w:r w:rsidRPr="003A0662">
        <w:rPr>
          <w:rFonts w:ascii="Verdana" w:eastAsia="Calibri" w:hAnsi="Verdana" w:cs="Arial"/>
          <w:lang w:eastAsia="es-CO"/>
        </w:rPr>
        <w:t xml:space="preserve"> </w:t>
      </w:r>
    </w:p>
    <w:p w14:paraId="4CAAFBB4" w14:textId="6A911F91" w:rsidR="003A0662" w:rsidRPr="003A0662" w:rsidRDefault="0061626C" w:rsidP="003A0662">
      <w:pPr>
        <w:spacing w:line="276" w:lineRule="auto"/>
        <w:jc w:val="center"/>
        <w:rPr>
          <w:rFonts w:ascii="Verdana" w:eastAsia="Calibri" w:hAnsi="Verdana" w:cs="Arial"/>
          <w:lang w:val="es-ES_tradnl" w:eastAsia="es-CO"/>
        </w:rPr>
      </w:pPr>
      <w:r w:rsidRPr="002C3AD6">
        <w:rPr>
          <w:rFonts w:ascii="Century Gothic" w:hAnsi="Century Gothic"/>
          <w:noProof/>
        </w:rPr>
        <w:lastRenderedPageBreak/>
        <w:drawing>
          <wp:inline distT="0" distB="0" distL="0" distR="0" wp14:anchorId="5C74DB69" wp14:editId="0A122DE7">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A0662" w:rsidRPr="003A0662" w14:paraId="1B7244E3" w14:textId="77777777" w:rsidTr="00CB0E9D">
        <w:trPr>
          <w:trHeight w:val="315"/>
        </w:trPr>
        <w:tc>
          <w:tcPr>
            <w:tcW w:w="893" w:type="dxa"/>
            <w:vAlign w:val="center"/>
            <w:hideMark/>
          </w:tcPr>
          <w:p w14:paraId="568707EC" w14:textId="77777777" w:rsidR="003A0662" w:rsidRPr="003A0662" w:rsidRDefault="003A0662" w:rsidP="003A0662">
            <w:pPr>
              <w:rPr>
                <w:rFonts w:ascii="Verdana" w:eastAsia="Calibri" w:hAnsi="Verdana" w:cs="Arial"/>
                <w:sz w:val="16"/>
                <w:szCs w:val="16"/>
                <w:lang w:val="es-ES" w:eastAsia="es-ES"/>
              </w:rPr>
            </w:pPr>
            <w:r w:rsidRPr="003A0662">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1547D948" w14:textId="77777777" w:rsidR="003A0662" w:rsidRPr="003A0662" w:rsidRDefault="003A0662" w:rsidP="003A0662">
            <w:pPr>
              <w:rPr>
                <w:rFonts w:ascii="Verdana" w:eastAsia="Arial" w:hAnsi="Verdana" w:cs="Arial"/>
                <w:sz w:val="16"/>
                <w:szCs w:val="16"/>
              </w:rPr>
            </w:pPr>
            <w:r w:rsidRPr="003A0662">
              <w:rPr>
                <w:rFonts w:ascii="Verdana" w:eastAsia="Arial" w:hAnsi="Verdana" w:cs="Arial"/>
                <w:sz w:val="16"/>
                <w:szCs w:val="16"/>
              </w:rPr>
              <w:t>Alejandro Gamboa Cárdenas</w:t>
            </w:r>
          </w:p>
          <w:p w14:paraId="00674BE5" w14:textId="77777777" w:rsidR="003A0662" w:rsidRPr="003A0662" w:rsidRDefault="003A0662" w:rsidP="003A0662">
            <w:pPr>
              <w:rPr>
                <w:rFonts w:ascii="Verdana" w:eastAsia="Arial" w:hAnsi="Verdana" w:cs="Arial"/>
                <w:sz w:val="16"/>
                <w:szCs w:val="16"/>
              </w:rPr>
            </w:pPr>
            <w:r w:rsidRPr="003A0662">
              <w:rPr>
                <w:rFonts w:ascii="Verdana" w:eastAsia="Arial" w:hAnsi="Verdana" w:cs="Arial"/>
                <w:sz w:val="16"/>
                <w:szCs w:val="16"/>
              </w:rPr>
              <w:t>Contratista de la Subdirección de Gestión Contractual</w:t>
            </w:r>
          </w:p>
          <w:p w14:paraId="15D72E2A" w14:textId="77777777" w:rsidR="003A0662" w:rsidRPr="003A0662" w:rsidRDefault="003A0662" w:rsidP="003A0662">
            <w:pPr>
              <w:rPr>
                <w:rFonts w:ascii="Verdana" w:eastAsia="Arial" w:hAnsi="Verdana" w:cs="Arial"/>
                <w:sz w:val="16"/>
                <w:szCs w:val="16"/>
              </w:rPr>
            </w:pPr>
            <w:r w:rsidRPr="003A0662">
              <w:rPr>
                <w:rFonts w:ascii="Verdana" w:eastAsia="Arial" w:hAnsi="Verdana" w:cs="Arial"/>
                <w:sz w:val="16"/>
                <w:szCs w:val="16"/>
              </w:rPr>
              <w:t>Kevin Arlid Herrera Santa</w:t>
            </w:r>
          </w:p>
          <w:p w14:paraId="7B12CDE8" w14:textId="77777777" w:rsidR="003A0662" w:rsidRPr="003A0662" w:rsidRDefault="003A0662" w:rsidP="003A0662">
            <w:pPr>
              <w:rPr>
                <w:rFonts w:ascii="Verdana" w:eastAsia="Arial" w:hAnsi="Verdana" w:cs="Arial"/>
                <w:sz w:val="16"/>
                <w:szCs w:val="16"/>
              </w:rPr>
            </w:pPr>
            <w:r w:rsidRPr="003A0662">
              <w:rPr>
                <w:rFonts w:ascii="Verdana" w:eastAsia="Arial" w:hAnsi="Verdana" w:cs="Arial"/>
                <w:sz w:val="16"/>
                <w:szCs w:val="16"/>
              </w:rPr>
              <w:t>Contratista de la Subdirección de Gestión Contractual</w:t>
            </w:r>
          </w:p>
        </w:tc>
      </w:tr>
      <w:tr w:rsidR="003A0662" w:rsidRPr="003A0662" w14:paraId="7F7FDCDF" w14:textId="77777777" w:rsidTr="00CB0E9D">
        <w:trPr>
          <w:trHeight w:val="330"/>
        </w:trPr>
        <w:tc>
          <w:tcPr>
            <w:tcW w:w="893" w:type="dxa"/>
            <w:vAlign w:val="center"/>
            <w:hideMark/>
          </w:tcPr>
          <w:p w14:paraId="09C96B0C" w14:textId="77777777" w:rsidR="003A0662" w:rsidRPr="003A0662" w:rsidRDefault="003A0662" w:rsidP="003A0662">
            <w:pPr>
              <w:rPr>
                <w:rFonts w:ascii="Verdana" w:eastAsia="Calibri" w:hAnsi="Verdana" w:cs="Arial"/>
                <w:sz w:val="16"/>
                <w:szCs w:val="16"/>
                <w:lang w:val="es-ES" w:eastAsia="es-ES"/>
              </w:rPr>
            </w:pPr>
            <w:r w:rsidRPr="003A0662">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0F1C4FC7" w14:textId="77777777" w:rsidR="003A0662" w:rsidRPr="003A0662" w:rsidRDefault="003A0662" w:rsidP="003A0662">
            <w:pPr>
              <w:textAlignment w:val="baseline"/>
              <w:rPr>
                <w:rFonts w:ascii="Verdana" w:eastAsia="Times New Roman" w:hAnsi="Verdana" w:cs="Segoe UI"/>
                <w:sz w:val="16"/>
                <w:szCs w:val="16"/>
                <w:lang w:eastAsia="es-ES_tradnl"/>
              </w:rPr>
            </w:pPr>
            <w:r w:rsidRPr="003A0662">
              <w:rPr>
                <w:rFonts w:ascii="Verdana" w:eastAsia="Times New Roman" w:hAnsi="Verdana" w:cs="Segoe UI"/>
                <w:sz w:val="16"/>
                <w:szCs w:val="16"/>
                <w:lang w:eastAsia="es-ES_tradnl"/>
              </w:rPr>
              <w:t>Juan David Cárdenas Cabeza</w:t>
            </w:r>
          </w:p>
          <w:p w14:paraId="4C2D4368" w14:textId="77777777" w:rsidR="003A0662" w:rsidRPr="003A0662" w:rsidRDefault="003A0662" w:rsidP="003A0662">
            <w:pPr>
              <w:textAlignment w:val="baseline"/>
              <w:rPr>
                <w:rFonts w:ascii="Verdana" w:eastAsia="Times New Roman" w:hAnsi="Verdana" w:cs="Segoe UI"/>
                <w:sz w:val="16"/>
                <w:szCs w:val="16"/>
                <w:lang w:eastAsia="es-ES_tradnl"/>
              </w:rPr>
            </w:pPr>
            <w:r w:rsidRPr="003A0662">
              <w:rPr>
                <w:rFonts w:ascii="Verdana" w:eastAsia="Times New Roman" w:hAnsi="Verdana" w:cs="Arial"/>
                <w:sz w:val="16"/>
                <w:szCs w:val="16"/>
                <w:lang w:val="es-ES" w:eastAsia="es-ES_tradnl"/>
              </w:rPr>
              <w:t>Contratista de la Subdirección de Gestión Contractual</w:t>
            </w:r>
            <w:r w:rsidRPr="003A0662">
              <w:rPr>
                <w:rFonts w:ascii="Verdana" w:eastAsia="Times New Roman" w:hAnsi="Verdana" w:cs="Arial"/>
                <w:sz w:val="16"/>
                <w:szCs w:val="16"/>
                <w:lang w:eastAsia="es-ES_tradnl"/>
              </w:rPr>
              <w:t> </w:t>
            </w:r>
          </w:p>
        </w:tc>
      </w:tr>
      <w:tr w:rsidR="003A0662" w:rsidRPr="003A0662" w14:paraId="4ACFB5FE" w14:textId="77777777" w:rsidTr="00CB0E9D">
        <w:trPr>
          <w:trHeight w:val="300"/>
        </w:trPr>
        <w:tc>
          <w:tcPr>
            <w:tcW w:w="893" w:type="dxa"/>
            <w:vAlign w:val="center"/>
          </w:tcPr>
          <w:p w14:paraId="67494D06" w14:textId="77777777" w:rsidR="003A0662" w:rsidRPr="003A0662" w:rsidRDefault="003A0662" w:rsidP="003A0662">
            <w:pPr>
              <w:rPr>
                <w:rFonts w:ascii="Verdana" w:eastAsia="Calibri" w:hAnsi="Verdana" w:cs="Arial"/>
                <w:sz w:val="16"/>
                <w:szCs w:val="16"/>
                <w:lang w:val="es-ES" w:eastAsia="es-ES"/>
              </w:rPr>
            </w:pPr>
            <w:r w:rsidRPr="003A0662">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021CBC52" w14:textId="77777777" w:rsidR="003A0662" w:rsidRPr="003A0662" w:rsidRDefault="003A0662" w:rsidP="003A0662">
            <w:pPr>
              <w:rPr>
                <w:rFonts w:ascii="Verdana" w:eastAsia="Calibri" w:hAnsi="Verdana" w:cs="Arial"/>
                <w:sz w:val="16"/>
                <w:szCs w:val="16"/>
                <w:lang w:val="pt-BR" w:eastAsia="es-ES"/>
              </w:rPr>
            </w:pPr>
            <w:r w:rsidRPr="003A0662">
              <w:rPr>
                <w:rFonts w:ascii="Verdana" w:eastAsia="Calibri" w:hAnsi="Verdana" w:cs="Arial"/>
                <w:sz w:val="16"/>
                <w:szCs w:val="16"/>
                <w:lang w:val="pt-BR" w:eastAsia="es-ES"/>
              </w:rPr>
              <w:t>Carolina Quintero Gacharná</w:t>
            </w:r>
          </w:p>
          <w:p w14:paraId="237140CD" w14:textId="77777777" w:rsidR="003A0662" w:rsidRPr="003A0662" w:rsidRDefault="003A0662" w:rsidP="003A0662">
            <w:pPr>
              <w:rPr>
                <w:rFonts w:ascii="Verdana" w:eastAsia="Calibri" w:hAnsi="Verdana" w:cs="Arial"/>
                <w:sz w:val="16"/>
                <w:szCs w:val="16"/>
                <w:lang w:val="pt-BR" w:eastAsia="es-ES"/>
              </w:rPr>
            </w:pPr>
            <w:r w:rsidRPr="003A0662">
              <w:rPr>
                <w:rFonts w:ascii="Verdana" w:eastAsia="Calibri" w:hAnsi="Verdana" w:cs="Arial"/>
                <w:sz w:val="16"/>
                <w:szCs w:val="16"/>
                <w:lang w:eastAsia="es-ES"/>
              </w:rPr>
              <w:t>Subdirectora</w:t>
            </w:r>
            <w:r w:rsidRPr="003A0662">
              <w:rPr>
                <w:rFonts w:ascii="Verdana" w:eastAsia="Calibri" w:hAnsi="Verdana" w:cs="Arial"/>
                <w:sz w:val="16"/>
                <w:szCs w:val="16"/>
                <w:lang w:val="pt-BR" w:eastAsia="es-ES"/>
              </w:rPr>
              <w:t xml:space="preserve"> de Gestión Contratual ANCP – CCE</w:t>
            </w:r>
          </w:p>
        </w:tc>
      </w:tr>
    </w:tbl>
    <w:p w14:paraId="1D85A0A0" w14:textId="77777777" w:rsidR="003A0662" w:rsidRPr="003A0662" w:rsidRDefault="003A0662" w:rsidP="003A0662">
      <w:pPr>
        <w:spacing w:after="0"/>
        <w:rPr>
          <w:rFonts w:ascii="Verdana" w:eastAsia="Calibri" w:hAnsi="Verdana" w:cs="Times New Roman"/>
        </w:rPr>
      </w:pPr>
    </w:p>
    <w:p w14:paraId="2A6FDB50" w14:textId="77777777" w:rsidR="003A0662" w:rsidRPr="003A0662" w:rsidRDefault="003A0662" w:rsidP="003A0662">
      <w:pPr>
        <w:spacing w:line="278" w:lineRule="auto"/>
        <w:rPr>
          <w:rFonts w:ascii="Aptos" w:eastAsia="Aptos" w:hAnsi="Aptos" w:cs="Times New Roman"/>
          <w:kern w:val="2"/>
          <w:sz w:val="24"/>
          <w:szCs w:val="24"/>
          <w14:ligatures w14:val="standardContextual"/>
        </w:rPr>
      </w:pPr>
    </w:p>
    <w:p w14:paraId="203D66F4" w14:textId="77777777" w:rsidR="003A0662" w:rsidRPr="003A0662" w:rsidRDefault="003A0662" w:rsidP="003A0662">
      <w:pPr>
        <w:spacing w:after="0" w:line="240" w:lineRule="auto"/>
        <w:jc w:val="both"/>
        <w:textAlignment w:val="baseline"/>
        <w:rPr>
          <w:rFonts w:ascii="Verdana" w:eastAsia="Times New Roman" w:hAnsi="Verdana" w:cs="Segoe UI"/>
          <w:sz w:val="18"/>
          <w:szCs w:val="18"/>
          <w:lang w:eastAsia="es-CO"/>
        </w:rPr>
      </w:pPr>
    </w:p>
    <w:p w14:paraId="6EA35EC7" w14:textId="77777777" w:rsidR="003A0662" w:rsidRPr="003A0662" w:rsidRDefault="003A0662" w:rsidP="003A0662">
      <w:pPr>
        <w:spacing w:after="0" w:line="240" w:lineRule="auto"/>
        <w:jc w:val="both"/>
        <w:textAlignment w:val="baseline"/>
        <w:rPr>
          <w:rFonts w:ascii="Verdana" w:eastAsia="Times New Roman" w:hAnsi="Verdana" w:cs="Segoe UI"/>
          <w:sz w:val="18"/>
          <w:szCs w:val="18"/>
          <w:lang w:eastAsia="es-CO"/>
        </w:rPr>
      </w:pPr>
      <w:r w:rsidRPr="003A0662">
        <w:rPr>
          <w:rFonts w:ascii="Verdana" w:eastAsia="Times New Roman" w:hAnsi="Verdana" w:cs="Segoe UI"/>
          <w:lang w:eastAsia="es-CO"/>
        </w:rPr>
        <w:t>  </w:t>
      </w:r>
    </w:p>
    <w:p w14:paraId="0C77E4B8" w14:textId="77777777" w:rsidR="003A0662" w:rsidRPr="003A0662" w:rsidRDefault="003A0662" w:rsidP="003A0662">
      <w:pPr>
        <w:spacing w:after="0"/>
        <w:jc w:val="both"/>
        <w:rPr>
          <w:rFonts w:ascii="Verdana" w:eastAsia="Calibri" w:hAnsi="Verdana" w:cs="Times New Roman"/>
        </w:rPr>
      </w:pPr>
    </w:p>
    <w:p w14:paraId="6E8E1406" w14:textId="77777777" w:rsidR="003A0662" w:rsidRPr="003A0662" w:rsidRDefault="003A0662" w:rsidP="003A0662">
      <w:pPr>
        <w:spacing w:line="278" w:lineRule="auto"/>
        <w:rPr>
          <w:rFonts w:ascii="Aptos" w:eastAsia="Aptos" w:hAnsi="Aptos" w:cs="Times New Roman"/>
          <w:kern w:val="2"/>
          <w:sz w:val="24"/>
          <w:szCs w:val="24"/>
          <w14:ligatures w14:val="standardContextual"/>
        </w:rPr>
      </w:pPr>
    </w:p>
    <w:p w14:paraId="5BA31853" w14:textId="77777777" w:rsidR="003A0662" w:rsidRPr="003A0662" w:rsidRDefault="003A0662" w:rsidP="003A0662">
      <w:pPr>
        <w:spacing w:line="278" w:lineRule="auto"/>
        <w:rPr>
          <w:rFonts w:ascii="Aptos" w:eastAsia="Aptos" w:hAnsi="Aptos" w:cs="Times New Roman"/>
          <w:kern w:val="2"/>
          <w:sz w:val="24"/>
          <w:szCs w:val="24"/>
          <w14:ligatures w14:val="standardContextual"/>
        </w:rPr>
      </w:pPr>
    </w:p>
    <w:p w14:paraId="1E9AF1F8" w14:textId="1AE90298"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p>
    <w:p w14:paraId="3941862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21C4051F"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78053B4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94AD3" w14:textId="77777777" w:rsidR="004317FA" w:rsidRDefault="004317FA" w:rsidP="004A1847">
      <w:pPr>
        <w:spacing w:after="0" w:line="240" w:lineRule="auto"/>
      </w:pPr>
      <w:r>
        <w:separator/>
      </w:r>
    </w:p>
  </w:endnote>
  <w:endnote w:type="continuationSeparator" w:id="0">
    <w:p w14:paraId="41AB138B" w14:textId="77777777" w:rsidR="004317FA" w:rsidRDefault="004317FA" w:rsidP="004A1847">
      <w:pPr>
        <w:spacing w:after="0" w:line="240" w:lineRule="auto"/>
      </w:pPr>
      <w:r>
        <w:continuationSeparator/>
      </w:r>
    </w:p>
  </w:endnote>
  <w:endnote w:type="continuationNotice" w:id="1">
    <w:p w14:paraId="49A25307" w14:textId="77777777" w:rsidR="00F31532" w:rsidRDefault="00F31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F1973" w14:textId="77777777" w:rsidR="004317FA" w:rsidRDefault="004317FA" w:rsidP="004A1847">
      <w:pPr>
        <w:spacing w:after="0" w:line="240" w:lineRule="auto"/>
      </w:pPr>
      <w:r>
        <w:separator/>
      </w:r>
    </w:p>
  </w:footnote>
  <w:footnote w:type="continuationSeparator" w:id="0">
    <w:p w14:paraId="337B371A" w14:textId="77777777" w:rsidR="004317FA" w:rsidRDefault="004317FA" w:rsidP="004A1847">
      <w:pPr>
        <w:spacing w:after="0" w:line="240" w:lineRule="auto"/>
      </w:pPr>
      <w:r>
        <w:continuationSeparator/>
      </w:r>
    </w:p>
  </w:footnote>
  <w:footnote w:type="continuationNotice" w:id="1">
    <w:p w14:paraId="68474EE9" w14:textId="77777777" w:rsidR="00F31532" w:rsidRDefault="00F31532">
      <w:pPr>
        <w:spacing w:after="0" w:line="240" w:lineRule="auto"/>
      </w:pPr>
    </w:p>
  </w:footnote>
  <w:footnote w:id="2">
    <w:p w14:paraId="02C8F826" w14:textId="77777777" w:rsidR="003A0662" w:rsidRPr="003730F2" w:rsidRDefault="003A0662" w:rsidP="003A0662">
      <w:pPr>
        <w:pStyle w:val="Textonotapie"/>
        <w:ind w:firstLine="709"/>
        <w:jc w:val="both"/>
        <w:rPr>
          <w:rFonts w:ascii="Verdana" w:hAnsi="Verdana"/>
          <w:sz w:val="18"/>
          <w:szCs w:val="18"/>
        </w:rPr>
      </w:pPr>
      <w:r w:rsidRPr="003730F2">
        <w:rPr>
          <w:rStyle w:val="Refdenotaalpie"/>
          <w:rFonts w:ascii="Verdana" w:hAnsi="Verdana"/>
          <w:sz w:val="18"/>
          <w:szCs w:val="18"/>
        </w:rPr>
        <w:footnoteRef/>
      </w:r>
      <w:r w:rsidRPr="003730F2">
        <w:rPr>
          <w:rFonts w:ascii="Verdana" w:hAnsi="Verdana"/>
          <w:sz w:val="18"/>
          <w:szCs w:val="18"/>
        </w:rPr>
        <w:t xml:space="preserve"> Estos Documentos Tipo pueden ser consultados en la página web de Colombia Compra Eficiente, a través del siguiente enlace: </w:t>
      </w:r>
      <w:hyperlink r:id="rId1" w:history="1">
        <w:r w:rsidRPr="003730F2">
          <w:rPr>
            <w:rStyle w:val="Hipervnculo"/>
            <w:rFonts w:ascii="Verdana" w:hAnsi="Verdana"/>
            <w:sz w:val="18"/>
            <w:szCs w:val="18"/>
          </w:rPr>
          <w:t>https://www.colombiacompra.gov.co/documentos-tipo/documentos-tipo</w:t>
        </w:r>
      </w:hyperlink>
      <w:r w:rsidRPr="003730F2">
        <w:rPr>
          <w:rFonts w:ascii="Verdana" w:hAnsi="Verdana"/>
          <w:sz w:val="18"/>
          <w:szCs w:val="18"/>
        </w:rPr>
        <w:t xml:space="preserve"> </w:t>
      </w:r>
    </w:p>
  </w:footnote>
  <w:footnote w:id="3">
    <w:p w14:paraId="72E48645" w14:textId="77777777" w:rsidR="003A0662" w:rsidRPr="003730F2" w:rsidRDefault="003A0662" w:rsidP="003A0662">
      <w:pPr>
        <w:pStyle w:val="Textonotapie"/>
        <w:ind w:firstLine="709"/>
        <w:jc w:val="both"/>
        <w:rPr>
          <w:rFonts w:ascii="Verdana" w:eastAsia="Times New Roman" w:hAnsi="Verdana" w:cs="Arial"/>
          <w:sz w:val="18"/>
          <w:szCs w:val="18"/>
          <w:lang w:val="es-CO" w:eastAsia="es-CO"/>
        </w:rPr>
      </w:pPr>
      <w:r w:rsidRPr="003730F2">
        <w:rPr>
          <w:rStyle w:val="Refdenotaalpie"/>
          <w:rFonts w:ascii="Verdana" w:hAnsi="Verdana" w:cs="Arial"/>
          <w:sz w:val="18"/>
          <w:szCs w:val="18"/>
        </w:rPr>
        <w:footnoteRef/>
      </w:r>
      <w:r w:rsidRPr="003730F2">
        <w:rPr>
          <w:rFonts w:ascii="Verdana" w:hAnsi="Verdana" w:cs="Arial"/>
          <w:sz w:val="18"/>
          <w:szCs w:val="18"/>
        </w:rPr>
        <w:t xml:space="preserve"> </w:t>
      </w:r>
      <w:r w:rsidRPr="003730F2">
        <w:rPr>
          <w:rFonts w:ascii="Verdana" w:eastAsia="Times New Roman" w:hAnsi="Verdana" w:cs="Arial"/>
          <w:sz w:val="18"/>
          <w:szCs w:val="18"/>
          <w:lang w:val="es-CO" w:eastAsia="es-CO"/>
        </w:rPr>
        <w:t>Consejo de Estado. Sección Tercera. Sentencia del 27 de abril de 2011. Exp. 18.293. C.P. Ruth Stella Correa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5741E"/>
    <w:multiLevelType w:val="hybridMultilevel"/>
    <w:tmpl w:val="ADFAF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2B14E0A"/>
    <w:multiLevelType w:val="hybridMultilevel"/>
    <w:tmpl w:val="5210C6CC"/>
    <w:lvl w:ilvl="0" w:tplc="3572BE12">
      <w:start w:val="1"/>
      <w:numFmt w:val="lowerRoman"/>
      <w:lvlText w:val="%1)"/>
      <w:lvlJc w:val="left"/>
      <w:pPr>
        <w:ind w:left="795" w:hanging="72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960B20"/>
    <w:multiLevelType w:val="hybridMultilevel"/>
    <w:tmpl w:val="929E1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3"/>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7"/>
  </w:num>
  <w:num w:numId="7" w16cid:durableId="1946422806">
    <w:abstractNumId w:val="8"/>
  </w:num>
  <w:num w:numId="8" w16cid:durableId="152644682">
    <w:abstractNumId w:val="16"/>
  </w:num>
  <w:num w:numId="9" w16cid:durableId="1317221377">
    <w:abstractNumId w:val="10"/>
  </w:num>
  <w:num w:numId="10" w16cid:durableId="1471245386">
    <w:abstractNumId w:val="15"/>
  </w:num>
  <w:num w:numId="11" w16cid:durableId="289172385">
    <w:abstractNumId w:val="11"/>
  </w:num>
  <w:num w:numId="12" w16cid:durableId="1470781324">
    <w:abstractNumId w:val="1"/>
  </w:num>
  <w:num w:numId="13" w16cid:durableId="1512908409">
    <w:abstractNumId w:val="5"/>
  </w:num>
  <w:num w:numId="14" w16cid:durableId="895897244">
    <w:abstractNumId w:val="18"/>
  </w:num>
  <w:num w:numId="15" w16cid:durableId="390349800">
    <w:abstractNumId w:val="14"/>
  </w:num>
  <w:num w:numId="16" w16cid:durableId="341274352">
    <w:abstractNumId w:val="0"/>
  </w:num>
  <w:num w:numId="17" w16cid:durableId="679089576">
    <w:abstractNumId w:val="13"/>
  </w:num>
  <w:num w:numId="18" w16cid:durableId="1296064354">
    <w:abstractNumId w:val="2"/>
  </w:num>
  <w:num w:numId="19" w16cid:durableId="1492209491">
    <w:abstractNumId w:val="7"/>
  </w:num>
  <w:num w:numId="20" w16cid:durableId="940914698">
    <w:abstractNumId w:val="4"/>
  </w:num>
  <w:num w:numId="21" w16cid:durableId="588075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0A43"/>
    <w:rsid w:val="00061B2A"/>
    <w:rsid w:val="00082362"/>
    <w:rsid w:val="000A683E"/>
    <w:rsid w:val="000B19B9"/>
    <w:rsid w:val="000D0334"/>
    <w:rsid w:val="000F42EB"/>
    <w:rsid w:val="000F6486"/>
    <w:rsid w:val="00125105"/>
    <w:rsid w:val="00127233"/>
    <w:rsid w:val="00132C77"/>
    <w:rsid w:val="001A067E"/>
    <w:rsid w:val="001E4177"/>
    <w:rsid w:val="001F7DC6"/>
    <w:rsid w:val="002421BB"/>
    <w:rsid w:val="0025796E"/>
    <w:rsid w:val="002707A2"/>
    <w:rsid w:val="002874A8"/>
    <w:rsid w:val="002951A0"/>
    <w:rsid w:val="002962BC"/>
    <w:rsid w:val="002A093D"/>
    <w:rsid w:val="002A0DD0"/>
    <w:rsid w:val="002A49AC"/>
    <w:rsid w:val="002A64FD"/>
    <w:rsid w:val="002C7A84"/>
    <w:rsid w:val="002E4FD9"/>
    <w:rsid w:val="00322A85"/>
    <w:rsid w:val="00324168"/>
    <w:rsid w:val="003448F4"/>
    <w:rsid w:val="00344A6B"/>
    <w:rsid w:val="00374F5E"/>
    <w:rsid w:val="00377E3E"/>
    <w:rsid w:val="003A0662"/>
    <w:rsid w:val="003A26D1"/>
    <w:rsid w:val="003A779E"/>
    <w:rsid w:val="003D0F4D"/>
    <w:rsid w:val="003D2E32"/>
    <w:rsid w:val="003D5B0D"/>
    <w:rsid w:val="003E0499"/>
    <w:rsid w:val="003F3941"/>
    <w:rsid w:val="00406575"/>
    <w:rsid w:val="0042722E"/>
    <w:rsid w:val="004317FA"/>
    <w:rsid w:val="0044528D"/>
    <w:rsid w:val="00450295"/>
    <w:rsid w:val="004670EF"/>
    <w:rsid w:val="004A1847"/>
    <w:rsid w:val="004A305D"/>
    <w:rsid w:val="004F21C4"/>
    <w:rsid w:val="004F685F"/>
    <w:rsid w:val="00536A8D"/>
    <w:rsid w:val="005513F8"/>
    <w:rsid w:val="005566E8"/>
    <w:rsid w:val="00574867"/>
    <w:rsid w:val="00591460"/>
    <w:rsid w:val="00592628"/>
    <w:rsid w:val="005C3777"/>
    <w:rsid w:val="005C5CDC"/>
    <w:rsid w:val="005D476C"/>
    <w:rsid w:val="00610812"/>
    <w:rsid w:val="0061626C"/>
    <w:rsid w:val="006219F8"/>
    <w:rsid w:val="00650FF7"/>
    <w:rsid w:val="006537D1"/>
    <w:rsid w:val="00665D70"/>
    <w:rsid w:val="00671DAC"/>
    <w:rsid w:val="006900D9"/>
    <w:rsid w:val="006D12F8"/>
    <w:rsid w:val="006D3090"/>
    <w:rsid w:val="00706C16"/>
    <w:rsid w:val="00711447"/>
    <w:rsid w:val="00756841"/>
    <w:rsid w:val="007649AB"/>
    <w:rsid w:val="00771D0C"/>
    <w:rsid w:val="007833AC"/>
    <w:rsid w:val="007B268C"/>
    <w:rsid w:val="007B7171"/>
    <w:rsid w:val="007C0C0F"/>
    <w:rsid w:val="007C3DC2"/>
    <w:rsid w:val="007E5497"/>
    <w:rsid w:val="00803224"/>
    <w:rsid w:val="00806F5F"/>
    <w:rsid w:val="00820278"/>
    <w:rsid w:val="008777A9"/>
    <w:rsid w:val="008843B6"/>
    <w:rsid w:val="00891928"/>
    <w:rsid w:val="008A446D"/>
    <w:rsid w:val="008D180B"/>
    <w:rsid w:val="008D70E5"/>
    <w:rsid w:val="008D7365"/>
    <w:rsid w:val="008F0EA7"/>
    <w:rsid w:val="00923EEF"/>
    <w:rsid w:val="009419F9"/>
    <w:rsid w:val="0095685E"/>
    <w:rsid w:val="00961B09"/>
    <w:rsid w:val="00965334"/>
    <w:rsid w:val="0097093E"/>
    <w:rsid w:val="009A0DFA"/>
    <w:rsid w:val="009B27E9"/>
    <w:rsid w:val="009B2D26"/>
    <w:rsid w:val="009C71FA"/>
    <w:rsid w:val="009C72E7"/>
    <w:rsid w:val="009D3058"/>
    <w:rsid w:val="009F3A13"/>
    <w:rsid w:val="00A122D3"/>
    <w:rsid w:val="00A12F70"/>
    <w:rsid w:val="00A17F13"/>
    <w:rsid w:val="00A20739"/>
    <w:rsid w:val="00A33C78"/>
    <w:rsid w:val="00A400FA"/>
    <w:rsid w:val="00AB0ADB"/>
    <w:rsid w:val="00B01B1A"/>
    <w:rsid w:val="00B72CD3"/>
    <w:rsid w:val="00B72FFF"/>
    <w:rsid w:val="00BC3D36"/>
    <w:rsid w:val="00BD7F72"/>
    <w:rsid w:val="00C04FB3"/>
    <w:rsid w:val="00C330EB"/>
    <w:rsid w:val="00C754BE"/>
    <w:rsid w:val="00C76B1C"/>
    <w:rsid w:val="00C87762"/>
    <w:rsid w:val="00CB6357"/>
    <w:rsid w:val="00CC1B26"/>
    <w:rsid w:val="00D24F6A"/>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94C0F"/>
    <w:rsid w:val="00EA0E3D"/>
    <w:rsid w:val="00EC38A7"/>
    <w:rsid w:val="00EE1AA8"/>
    <w:rsid w:val="00F31532"/>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A0662"/>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07-documento-tipo-de-concurso-de-meritos-para-contratar-la-interventoria-de-obras-public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D7D8DC7-EB05-47C4-8ED3-1607EF7F4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schemas.microsoft.com/office/2006/documentManagement/type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2430</Words>
  <Characters>13371</Characters>
  <Application>Microsoft Office Word</Application>
  <DocSecurity>0</DocSecurity>
  <Lines>111</Lines>
  <Paragraphs>31</Paragraphs>
  <ScaleCrop>false</ScaleCrop>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2</cp:revision>
  <cp:lastPrinted>2023-01-10T21:18:00Z</cp:lastPrinted>
  <dcterms:created xsi:type="dcterms:W3CDTF">2024-09-05T15:29:00Z</dcterms:created>
  <dcterms:modified xsi:type="dcterms:W3CDTF">2024-09-05T15:29:00Z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