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0F5F" w14:textId="77777777" w:rsidR="00E55173" w:rsidRPr="00790BA8" w:rsidRDefault="00E55173" w:rsidP="00790BA8">
      <w:pPr>
        <w:spacing w:after="0" w:line="240" w:lineRule="auto"/>
        <w:rPr>
          <w:rFonts w:ascii="Verdana" w:hAnsi="Verdana"/>
          <w:b/>
          <w:sz w:val="20"/>
          <w:szCs w:val="20"/>
        </w:rPr>
      </w:pPr>
      <w:bookmarkStart w:id="0" w:name="_Hlk143780582"/>
    </w:p>
    <w:p w14:paraId="17409FFE" w14:textId="5DA7440A" w:rsidR="00A25FA6" w:rsidRPr="00790BA8" w:rsidRDefault="00BD18AD" w:rsidP="00790BA8">
      <w:pPr>
        <w:spacing w:line="240" w:lineRule="auto"/>
        <w:jc w:val="both"/>
        <w:rPr>
          <w:rFonts w:ascii="Verdana" w:eastAsia="Calibri" w:hAnsi="Verdana" w:cs="Arial"/>
          <w:b/>
          <w:sz w:val="20"/>
          <w:szCs w:val="20"/>
          <w:lang w:val="es-MX" w:eastAsia="es-ES"/>
        </w:rPr>
      </w:pPr>
      <w:r w:rsidRPr="00790BA8">
        <w:rPr>
          <w:rFonts w:ascii="Verdana" w:eastAsia="Calibri" w:hAnsi="Verdana" w:cs="Arial"/>
          <w:b/>
          <w:sz w:val="20"/>
          <w:szCs w:val="20"/>
          <w:lang w:val="es-MX" w:eastAsia="es-ES"/>
        </w:rPr>
        <w:t xml:space="preserve">PROPONENTE PLURAL – Consorcios y Uniones Temporales – Capacidad jurídica – Concepto </w:t>
      </w:r>
    </w:p>
    <w:p w14:paraId="7BAA0310" w14:textId="0C8B9767" w:rsidR="000E768F" w:rsidRPr="00790BA8" w:rsidRDefault="000E768F" w:rsidP="00790BA8">
      <w:pPr>
        <w:pStyle w:val="Textoindependiente"/>
        <w:jc w:val="both"/>
        <w:rPr>
          <w:bCs/>
          <w:color w:val="000000" w:themeColor="text1"/>
          <w:sz w:val="20"/>
          <w:szCs w:val="20"/>
          <w:lang w:val="es-ES_tradnl"/>
        </w:rPr>
      </w:pPr>
      <w:r w:rsidRPr="00790BA8">
        <w:rPr>
          <w:bCs/>
          <w:color w:val="000000" w:themeColor="text1"/>
          <w:sz w:val="20"/>
          <w:szCs w:val="20"/>
          <w:lang w:val="es-ES_tradnl"/>
        </w:rPr>
        <w:t>“</w:t>
      </w:r>
      <w:r w:rsidRPr="000E768F">
        <w:rPr>
          <w:bCs/>
          <w:color w:val="000000" w:themeColor="text1"/>
          <w:sz w:val="20"/>
          <w:szCs w:val="20"/>
          <w:lang w:val="es-ES_tradnl"/>
        </w:rPr>
        <w:t>[…]</w:t>
      </w:r>
      <w:r w:rsidRPr="00790BA8">
        <w:rPr>
          <w:bCs/>
          <w:color w:val="000000" w:themeColor="text1"/>
          <w:sz w:val="20"/>
          <w:szCs w:val="20"/>
          <w:lang w:val="es-ES_tradnl"/>
        </w:rPr>
        <w:t xml:space="preserve"> T</w:t>
      </w:r>
      <w:r w:rsidRPr="000E768F">
        <w:rPr>
          <w:bCs/>
          <w:color w:val="000000" w:themeColor="text1"/>
          <w:sz w:val="20"/>
          <w:szCs w:val="20"/>
          <w:lang w:val="es-ES_tradnl"/>
        </w:rPr>
        <w: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14:paraId="6AA00DFF" w14:textId="77777777" w:rsidR="000E768F" w:rsidRPr="00790BA8" w:rsidRDefault="000E768F" w:rsidP="00790BA8">
      <w:pPr>
        <w:pStyle w:val="Textoindependiente"/>
        <w:jc w:val="both"/>
        <w:rPr>
          <w:bCs/>
          <w:color w:val="000000" w:themeColor="text1"/>
          <w:sz w:val="20"/>
          <w:szCs w:val="20"/>
          <w:lang w:val="es-ES_tradnl"/>
        </w:rPr>
      </w:pPr>
    </w:p>
    <w:p w14:paraId="3D7D1DD8" w14:textId="77777777" w:rsidR="000E768F" w:rsidRPr="000E768F" w:rsidRDefault="000E768F" w:rsidP="00790BA8">
      <w:pPr>
        <w:pStyle w:val="Textoindependiente"/>
        <w:jc w:val="both"/>
        <w:rPr>
          <w:bCs/>
          <w:color w:val="000000" w:themeColor="text1"/>
          <w:sz w:val="20"/>
          <w:szCs w:val="20"/>
          <w:lang w:val="es-ES_tradnl"/>
        </w:rPr>
      </w:pPr>
      <w:r w:rsidRPr="000E768F">
        <w:rPr>
          <w:bCs/>
          <w:color w:val="000000" w:themeColor="text1"/>
          <w:sz w:val="20"/>
          <w:szCs w:val="20"/>
          <w:lang w:val="es-ES_tradnl"/>
        </w:rPr>
        <w:t>[…]</w:t>
      </w:r>
    </w:p>
    <w:p w14:paraId="2635201D" w14:textId="77777777" w:rsidR="000E768F" w:rsidRPr="000E768F" w:rsidRDefault="000E768F" w:rsidP="00790BA8">
      <w:pPr>
        <w:pStyle w:val="Textoindependiente"/>
        <w:jc w:val="both"/>
        <w:rPr>
          <w:bCs/>
          <w:color w:val="000000" w:themeColor="text1"/>
          <w:sz w:val="20"/>
          <w:szCs w:val="20"/>
          <w:lang w:val="es-ES_tradnl"/>
        </w:rPr>
      </w:pPr>
    </w:p>
    <w:p w14:paraId="20FB4B82" w14:textId="11B74A49" w:rsidR="000E768F" w:rsidRPr="000E768F" w:rsidRDefault="000E768F" w:rsidP="00790BA8">
      <w:pPr>
        <w:pStyle w:val="Textoindependiente"/>
        <w:jc w:val="both"/>
        <w:rPr>
          <w:bCs/>
          <w:color w:val="000000" w:themeColor="text1"/>
          <w:sz w:val="20"/>
          <w:szCs w:val="20"/>
          <w:lang w:val="es-ES_tradnl"/>
        </w:rPr>
      </w:pPr>
      <w:r w:rsidRPr="000E768F">
        <w:rPr>
          <w:color w:val="000000" w:themeColor="text1"/>
          <w:sz w:val="20"/>
          <w:szCs w:val="20"/>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w:t>
      </w:r>
      <w:r w:rsidRPr="00790BA8">
        <w:rPr>
          <w:color w:val="000000" w:themeColor="text1"/>
          <w:sz w:val="20"/>
          <w:szCs w:val="20"/>
        </w:rPr>
        <w:t xml:space="preserve"> </w:t>
      </w:r>
      <w:r w:rsidRPr="000E768F">
        <w:rPr>
          <w:bCs/>
          <w:color w:val="000000" w:themeColor="text1"/>
          <w:sz w:val="20"/>
          <w:szCs w:val="20"/>
          <w:lang w:val="es-ES_tradnl"/>
        </w:rPr>
        <w:t>[…]</w:t>
      </w:r>
      <w:r w:rsidRPr="00790BA8">
        <w:rPr>
          <w:bCs/>
          <w:color w:val="000000" w:themeColor="text1"/>
          <w:sz w:val="20"/>
          <w:szCs w:val="20"/>
          <w:lang w:val="es-ES_tradnl"/>
        </w:rPr>
        <w:t>”</w:t>
      </w:r>
    </w:p>
    <w:p w14:paraId="1275D842" w14:textId="77777777" w:rsidR="00CF67D5" w:rsidRPr="00790BA8" w:rsidRDefault="00CF67D5" w:rsidP="00790BA8">
      <w:pPr>
        <w:pStyle w:val="Textoindependiente"/>
        <w:jc w:val="both"/>
        <w:rPr>
          <w:color w:val="000000" w:themeColor="text1"/>
          <w:sz w:val="20"/>
          <w:szCs w:val="20"/>
        </w:rPr>
      </w:pPr>
    </w:p>
    <w:p w14:paraId="711A429E" w14:textId="0AA67223" w:rsidR="00CA59BE" w:rsidRPr="00790BA8" w:rsidRDefault="00BD18AD" w:rsidP="00790BA8">
      <w:pPr>
        <w:spacing w:line="240" w:lineRule="auto"/>
        <w:jc w:val="both"/>
        <w:rPr>
          <w:rFonts w:ascii="Verdana" w:eastAsia="Calibri" w:hAnsi="Verdana" w:cs="Arial"/>
          <w:b/>
          <w:sz w:val="20"/>
          <w:szCs w:val="20"/>
          <w:lang w:val="es-MX" w:eastAsia="es-ES"/>
        </w:rPr>
      </w:pPr>
      <w:r w:rsidRPr="00790BA8">
        <w:rPr>
          <w:rFonts w:ascii="Verdana" w:eastAsia="Calibri" w:hAnsi="Verdana" w:cs="Arial"/>
          <w:b/>
          <w:sz w:val="20"/>
          <w:szCs w:val="20"/>
          <w:lang w:val="es-MX" w:eastAsia="es-ES"/>
        </w:rPr>
        <w:t>PROPONENTE PLURAL – Creación – Participación – Acuerdo de voluntades</w:t>
      </w:r>
    </w:p>
    <w:p w14:paraId="5BF02BE5" w14:textId="37F0E2A8" w:rsidR="00790BA8" w:rsidRPr="00790BA8" w:rsidRDefault="00790BA8" w:rsidP="00790BA8">
      <w:pPr>
        <w:spacing w:line="240" w:lineRule="auto"/>
        <w:jc w:val="both"/>
        <w:rPr>
          <w:rFonts w:ascii="Verdana" w:eastAsia="Verdana" w:hAnsi="Verdana" w:cs="Verdana"/>
          <w:color w:val="000000" w:themeColor="text1"/>
          <w:sz w:val="20"/>
          <w:szCs w:val="20"/>
          <w:lang w:val="es-MX"/>
        </w:rPr>
      </w:pPr>
      <w:r w:rsidRPr="00790BA8">
        <w:rPr>
          <w:bCs/>
          <w:color w:val="000000" w:themeColor="text1"/>
          <w:sz w:val="20"/>
          <w:szCs w:val="20"/>
          <w:lang w:val="es-ES_tradnl"/>
        </w:rPr>
        <w:t>“</w:t>
      </w:r>
      <w:r w:rsidRPr="000E768F">
        <w:rPr>
          <w:rFonts w:ascii="Verdana" w:eastAsia="Verdana" w:hAnsi="Verdana" w:cs="Verdana"/>
          <w:bCs/>
          <w:color w:val="000000" w:themeColor="text1"/>
          <w:sz w:val="20"/>
          <w:szCs w:val="20"/>
          <w:lang w:val="es-ES_tradnl"/>
        </w:rPr>
        <w:t>[…]</w:t>
      </w:r>
      <w:r w:rsidRPr="00790BA8">
        <w:rPr>
          <w:rFonts w:ascii="Verdana" w:eastAsia="Verdana" w:hAnsi="Verdana" w:cs="Verdana"/>
          <w:bCs/>
          <w:color w:val="000000" w:themeColor="text1"/>
          <w:sz w:val="20"/>
          <w:szCs w:val="20"/>
          <w:lang w:val="es-ES_tradnl"/>
        </w:rPr>
        <w:t xml:space="preserve"> </w:t>
      </w:r>
      <w:r w:rsidRPr="00790BA8">
        <w:rPr>
          <w:rFonts w:ascii="Verdana" w:eastAsia="Verdana" w:hAnsi="Verdana" w:cs="Verdana"/>
          <w:color w:val="000000" w:themeColor="text1"/>
          <w:sz w:val="20"/>
          <w:szCs w:val="20"/>
          <w:lang w:val="es-MX"/>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27D0D4F9" w14:textId="0882F072" w:rsidR="00790BA8" w:rsidRPr="00790BA8" w:rsidRDefault="00790BA8" w:rsidP="00790BA8">
      <w:pPr>
        <w:spacing w:line="240" w:lineRule="auto"/>
        <w:jc w:val="both"/>
        <w:rPr>
          <w:rFonts w:ascii="Verdana" w:eastAsia="Verdana" w:hAnsi="Verdana" w:cs="Verdana"/>
          <w:color w:val="000000" w:themeColor="text1"/>
          <w:sz w:val="20"/>
          <w:szCs w:val="20"/>
          <w:lang w:val="es-MX"/>
        </w:rPr>
      </w:pPr>
      <w:r w:rsidRPr="00790BA8">
        <w:rPr>
          <w:rFonts w:ascii="Verdana" w:eastAsia="Verdana" w:hAnsi="Verdana" w:cs="Verdana"/>
          <w:color w:val="000000" w:themeColor="text1"/>
          <w:sz w:val="20"/>
          <w:szCs w:val="20"/>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r w:rsidRPr="00790BA8">
        <w:rPr>
          <w:rFonts w:ascii="Verdana" w:eastAsia="Verdana" w:hAnsi="Verdana" w:cs="Verdana"/>
          <w:bCs/>
          <w:color w:val="000000" w:themeColor="text1"/>
          <w:sz w:val="20"/>
          <w:szCs w:val="20"/>
          <w:lang w:val="es-ES_tradnl"/>
        </w:rPr>
        <w:t xml:space="preserve"> </w:t>
      </w:r>
      <w:r w:rsidRPr="000E768F">
        <w:rPr>
          <w:rFonts w:ascii="Verdana" w:eastAsia="Verdana" w:hAnsi="Verdana" w:cs="Verdana"/>
          <w:bCs/>
          <w:color w:val="000000" w:themeColor="text1"/>
          <w:sz w:val="20"/>
          <w:szCs w:val="20"/>
          <w:lang w:val="es-ES_tradnl"/>
        </w:rPr>
        <w:t>[…]</w:t>
      </w:r>
      <w:r w:rsidRPr="00790BA8">
        <w:rPr>
          <w:bCs/>
          <w:color w:val="000000" w:themeColor="text1"/>
          <w:sz w:val="20"/>
          <w:szCs w:val="20"/>
          <w:lang w:val="es-ES_tradnl"/>
        </w:rPr>
        <w:t>”</w:t>
      </w:r>
    </w:p>
    <w:p w14:paraId="2342A802" w14:textId="77777777" w:rsidR="00CF67D5" w:rsidRPr="00790BA8" w:rsidRDefault="00CF67D5" w:rsidP="00CF67D5">
      <w:pPr>
        <w:spacing w:line="240" w:lineRule="auto"/>
        <w:jc w:val="both"/>
        <w:rPr>
          <w:rFonts w:ascii="Verdana" w:hAnsi="Verdana"/>
          <w:lang w:val="es-MX"/>
        </w:rPr>
      </w:pPr>
    </w:p>
    <w:p w14:paraId="57994F66" w14:textId="77777777" w:rsidR="00CA59BE" w:rsidRDefault="00CA59BE" w:rsidP="00E245AB">
      <w:pPr>
        <w:spacing w:after="0"/>
        <w:rPr>
          <w:rFonts w:ascii="Verdana" w:hAnsi="Verdana"/>
          <w:lang w:val="es-MX"/>
        </w:rPr>
      </w:pPr>
    </w:p>
    <w:p w14:paraId="09B25D88" w14:textId="77777777" w:rsidR="00CA59BE" w:rsidRDefault="00CA59BE" w:rsidP="00E245AB">
      <w:pPr>
        <w:spacing w:after="0"/>
        <w:rPr>
          <w:rFonts w:ascii="Verdana" w:hAnsi="Verdana"/>
          <w:lang w:val="es-MX"/>
        </w:rPr>
      </w:pPr>
    </w:p>
    <w:p w14:paraId="0C49AB03" w14:textId="77777777" w:rsidR="00CA59BE" w:rsidRDefault="00CA59BE" w:rsidP="00E245AB">
      <w:pPr>
        <w:spacing w:after="0"/>
        <w:rPr>
          <w:rFonts w:ascii="Verdana" w:hAnsi="Verdana"/>
          <w:lang w:val="es-MX"/>
        </w:rPr>
      </w:pPr>
    </w:p>
    <w:p w14:paraId="0169F46E" w14:textId="77777777" w:rsidR="00CA59BE" w:rsidRDefault="00CA59BE" w:rsidP="00E245AB">
      <w:pPr>
        <w:spacing w:after="0"/>
        <w:rPr>
          <w:rFonts w:ascii="Verdana" w:hAnsi="Verdana"/>
          <w:lang w:val="es-MX"/>
        </w:rPr>
      </w:pPr>
    </w:p>
    <w:p w14:paraId="289688ED" w14:textId="77777777" w:rsidR="00CA59BE" w:rsidRDefault="00CA59BE" w:rsidP="00E245AB">
      <w:pPr>
        <w:spacing w:after="0"/>
        <w:rPr>
          <w:rFonts w:ascii="Verdana" w:hAnsi="Verdana"/>
          <w:lang w:val="es-MX"/>
        </w:rPr>
      </w:pPr>
    </w:p>
    <w:p w14:paraId="1CE256A5" w14:textId="77777777" w:rsidR="00CA59BE" w:rsidRDefault="00CA59BE" w:rsidP="00E245AB">
      <w:pPr>
        <w:spacing w:after="0"/>
        <w:rPr>
          <w:rFonts w:ascii="Verdana" w:hAnsi="Verdana"/>
          <w:lang w:val="es-MX"/>
        </w:rPr>
      </w:pPr>
    </w:p>
    <w:p w14:paraId="79D459FC" w14:textId="77777777" w:rsidR="00CA59BE" w:rsidRPr="00BD18AD" w:rsidRDefault="00CA59BE" w:rsidP="00E245AB">
      <w:pPr>
        <w:spacing w:after="0"/>
        <w:rPr>
          <w:rFonts w:ascii="Verdana" w:hAnsi="Verdana"/>
          <w:lang w:val="es-MX"/>
        </w:rPr>
      </w:pPr>
    </w:p>
    <w:p w14:paraId="04B7E46D" w14:textId="77777777" w:rsidR="00E55173" w:rsidRPr="009B0851" w:rsidRDefault="00E55173" w:rsidP="00E245AB">
      <w:pPr>
        <w:spacing w:after="0"/>
        <w:rPr>
          <w:rFonts w:ascii="Verdana" w:hAnsi="Verdana"/>
        </w:rPr>
      </w:pPr>
    </w:p>
    <w:p w14:paraId="4833D115" w14:textId="77777777" w:rsidR="00790BA8" w:rsidRDefault="00790BA8" w:rsidP="00E245AB">
      <w:pPr>
        <w:spacing w:after="0"/>
        <w:rPr>
          <w:rFonts w:ascii="Verdana" w:hAnsi="Verdana"/>
        </w:rPr>
      </w:pPr>
    </w:p>
    <w:p w14:paraId="3FE2184B" w14:textId="224EE855" w:rsidR="00E245AB" w:rsidRPr="009B0851" w:rsidRDefault="00E245AB" w:rsidP="00E245AB">
      <w:pPr>
        <w:spacing w:after="0"/>
        <w:rPr>
          <w:rFonts w:ascii="Verdana" w:hAnsi="Verdana"/>
        </w:rPr>
      </w:pPr>
      <w:r w:rsidRPr="009B0851">
        <w:rPr>
          <w:rFonts w:ascii="Verdana" w:hAnsi="Verdana"/>
        </w:rPr>
        <w:t xml:space="preserve">Bogotá D.C., </w:t>
      </w:r>
      <w:r w:rsidR="00035509">
        <w:rPr>
          <w:rFonts w:ascii="Verdana" w:hAnsi="Verdana"/>
        </w:rPr>
        <w:t>30 de agosto del 2024</w:t>
      </w:r>
      <w:r w:rsidR="00891928" w:rsidRPr="009B0851">
        <w:rPr>
          <w:rFonts w:ascii="Verdana" w:hAnsi="Verdana"/>
        </w:rPr>
        <w:tab/>
      </w:r>
    </w:p>
    <w:p w14:paraId="5FCADBF9" w14:textId="77777777" w:rsidR="00E245AB" w:rsidRPr="009B0851" w:rsidRDefault="00E245AB" w:rsidP="00E245AB">
      <w:pPr>
        <w:spacing w:after="0"/>
        <w:rPr>
          <w:rFonts w:ascii="Verdana" w:hAnsi="Verdana"/>
        </w:rPr>
      </w:pPr>
    </w:p>
    <w:p w14:paraId="0465BA6D" w14:textId="4E3244A6" w:rsidR="00E245AB" w:rsidRPr="009B0851" w:rsidRDefault="00194264" w:rsidP="00194264">
      <w:pPr>
        <w:spacing w:after="0"/>
        <w:jc w:val="right"/>
        <w:rPr>
          <w:rFonts w:ascii="Verdana" w:hAnsi="Verdana"/>
        </w:rPr>
      </w:pPr>
      <w:r w:rsidRPr="00194264">
        <w:rPr>
          <w:rFonts w:ascii="Verdana" w:hAnsi="Verdana"/>
        </w:rPr>
        <w:drawing>
          <wp:inline distT="0" distB="0" distL="0" distR="0" wp14:anchorId="79808093" wp14:editId="0EF9857D">
            <wp:extent cx="3009900" cy="790575"/>
            <wp:effectExtent l="0" t="0" r="0" b="9525"/>
            <wp:docPr id="1211507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07550" name=""/>
                    <pic:cNvPicPr/>
                  </pic:nvPicPr>
                  <pic:blipFill>
                    <a:blip r:embed="rId10"/>
                    <a:stretch>
                      <a:fillRect/>
                    </a:stretch>
                  </pic:blipFill>
                  <pic:spPr>
                    <a:xfrm>
                      <a:off x="0" y="0"/>
                      <a:ext cx="3009900" cy="790575"/>
                    </a:xfrm>
                    <a:prstGeom prst="rect">
                      <a:avLst/>
                    </a:prstGeom>
                  </pic:spPr>
                </pic:pic>
              </a:graphicData>
            </a:graphic>
          </wp:inline>
        </w:drawing>
      </w:r>
    </w:p>
    <w:bookmarkEnd w:id="0"/>
    <w:p w14:paraId="0A4B2C2C" w14:textId="606A4C17" w:rsidR="00A75AA4" w:rsidRPr="009B0851" w:rsidRDefault="00A75AA4" w:rsidP="00A75AA4">
      <w:pPr>
        <w:spacing w:after="0" w:line="240" w:lineRule="auto"/>
        <w:jc w:val="both"/>
        <w:rPr>
          <w:rFonts w:ascii="Verdana" w:eastAsia="Calibri" w:hAnsi="Verdana" w:cs="Arial"/>
          <w:lang w:val="es-ES" w:eastAsia="es-ES"/>
        </w:rPr>
      </w:pPr>
      <w:r w:rsidRPr="009B0851">
        <w:rPr>
          <w:rFonts w:ascii="Verdana" w:eastAsia="Calibri" w:hAnsi="Verdana" w:cs="Arial"/>
          <w:lang w:val="es-ES" w:eastAsia="es-ES"/>
        </w:rPr>
        <w:t>Señor</w:t>
      </w:r>
      <w:r w:rsidR="00A70C34" w:rsidRPr="009B0851">
        <w:rPr>
          <w:rFonts w:ascii="Verdana" w:eastAsia="Calibri" w:hAnsi="Verdana" w:cs="Arial"/>
          <w:lang w:val="es-ES" w:eastAsia="es-ES"/>
        </w:rPr>
        <w:t>a:</w:t>
      </w:r>
    </w:p>
    <w:p w14:paraId="00EA4870" w14:textId="21197E4A" w:rsidR="00A75AA4" w:rsidRPr="009B0851" w:rsidRDefault="00405809" w:rsidP="00A75AA4">
      <w:pPr>
        <w:spacing w:after="0" w:line="240" w:lineRule="auto"/>
        <w:rPr>
          <w:rFonts w:ascii="Verdana" w:eastAsia="Calibri" w:hAnsi="Verdana" w:cs="Arial"/>
          <w:b/>
          <w:lang w:val="es-ES_tradnl" w:eastAsia="es-ES_tradnl"/>
        </w:rPr>
      </w:pPr>
      <w:r w:rsidRPr="009B0851">
        <w:rPr>
          <w:rFonts w:ascii="Verdana" w:eastAsia="Calibri" w:hAnsi="Verdana" w:cs="Arial"/>
          <w:b/>
          <w:lang w:val="es-ES_tradnl" w:eastAsia="es-ES_tradnl"/>
        </w:rPr>
        <w:t xml:space="preserve">Diana Marcela Trujillo </w:t>
      </w:r>
      <w:r w:rsidR="00761717" w:rsidRPr="009B0851">
        <w:rPr>
          <w:rFonts w:ascii="Verdana" w:eastAsia="Calibri" w:hAnsi="Verdana" w:cs="Arial"/>
          <w:b/>
          <w:lang w:val="es-ES_tradnl" w:eastAsia="es-ES_tradnl"/>
        </w:rPr>
        <w:t>Florián</w:t>
      </w:r>
    </w:p>
    <w:p w14:paraId="2CD8AE95" w14:textId="4BDF8B10" w:rsidR="00761717" w:rsidRPr="009B0851" w:rsidRDefault="00790BA8" w:rsidP="00A75AA4">
      <w:pPr>
        <w:spacing w:after="0" w:line="240" w:lineRule="auto"/>
        <w:rPr>
          <w:rFonts w:ascii="Verdana" w:eastAsia="Calibri" w:hAnsi="Verdana" w:cs="Arial"/>
          <w:u w:val="single"/>
          <w:lang w:val="es-ES" w:eastAsia="es-ES"/>
        </w:rPr>
      </w:pPr>
      <w:hyperlink r:id="rId11" w:history="1">
        <w:r w:rsidR="00761717" w:rsidRPr="009B0851">
          <w:rPr>
            <w:rStyle w:val="Hipervnculo"/>
            <w:rFonts w:ascii="Verdana" w:eastAsia="Calibri" w:hAnsi="Verdana" w:cs="Arial"/>
            <w:lang w:val="es-ES" w:eastAsia="es-ES"/>
          </w:rPr>
          <w:t>dtrujilloflorian@gmail.com</w:t>
        </w:r>
      </w:hyperlink>
    </w:p>
    <w:p w14:paraId="3D26271A" w14:textId="1B7F5524" w:rsidR="00A75AA4" w:rsidRPr="009B0851" w:rsidRDefault="00405809" w:rsidP="00A75AA4">
      <w:pPr>
        <w:spacing w:after="0" w:line="240" w:lineRule="auto"/>
        <w:rPr>
          <w:rFonts w:ascii="Verdana" w:eastAsia="Calibri" w:hAnsi="Verdana" w:cs="Arial"/>
          <w:b/>
          <w:bCs/>
          <w:lang w:val="es-ES" w:eastAsia="es-ES"/>
        </w:rPr>
      </w:pPr>
      <w:r w:rsidRPr="009B0851">
        <w:rPr>
          <w:rFonts w:ascii="Verdana" w:eastAsia="Calibri" w:hAnsi="Verdana" w:cs="Arial"/>
          <w:lang w:val="es-ES" w:eastAsia="es-ES"/>
        </w:rPr>
        <w:t>Barranquilla</w:t>
      </w:r>
      <w:r w:rsidR="00A75AA4" w:rsidRPr="009B0851">
        <w:rPr>
          <w:rFonts w:ascii="Verdana" w:eastAsia="Calibri" w:hAnsi="Verdana" w:cs="Arial"/>
          <w:lang w:val="es-ES" w:eastAsia="es-ES"/>
        </w:rPr>
        <w:t xml:space="preserve">, </w:t>
      </w:r>
      <w:r w:rsidR="00761717" w:rsidRPr="009B0851">
        <w:rPr>
          <w:rFonts w:ascii="Verdana" w:eastAsia="Calibri" w:hAnsi="Verdana" w:cs="Arial"/>
          <w:lang w:val="es-ES" w:eastAsia="es-ES"/>
        </w:rPr>
        <w:t>Atlántico</w:t>
      </w:r>
      <w:r w:rsidRPr="009B0851">
        <w:rPr>
          <w:rFonts w:ascii="Verdana" w:eastAsia="Calibri" w:hAnsi="Verdana" w:cs="Arial"/>
          <w:lang w:val="es-ES" w:eastAsia="es-ES"/>
        </w:rPr>
        <w:t xml:space="preserve"> </w:t>
      </w:r>
    </w:p>
    <w:p w14:paraId="7BB6EF00" w14:textId="77777777" w:rsidR="00A75AA4" w:rsidRPr="009B0851" w:rsidRDefault="00A75AA4" w:rsidP="00A75AA4">
      <w:pPr>
        <w:spacing w:after="0" w:line="240" w:lineRule="auto"/>
        <w:rPr>
          <w:rFonts w:ascii="Verdana" w:eastAsia="Calibri" w:hAnsi="Verdana" w:cs="Arial"/>
          <w:b/>
          <w:bCs/>
          <w:color w:val="000000"/>
          <w:highlight w:val="cyan"/>
          <w:lang w:val="es-ES_tradnl" w:eastAsia="es-ES_tradnl"/>
        </w:rPr>
      </w:pPr>
    </w:p>
    <w:p w14:paraId="33FBDC0B" w14:textId="77777777" w:rsidR="00A75AA4" w:rsidRPr="009B0851" w:rsidRDefault="00A75AA4" w:rsidP="00A75AA4">
      <w:pPr>
        <w:spacing w:after="0" w:line="240" w:lineRule="auto"/>
        <w:rPr>
          <w:rFonts w:ascii="Verdana" w:eastAsia="Calibri" w:hAnsi="Verdana" w:cs="Arial"/>
          <w:b/>
          <w:bCs/>
          <w:color w:val="000000"/>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75AA4" w:rsidRPr="009B0851" w14:paraId="0E685D70" w14:textId="77777777" w:rsidTr="00841CAB">
        <w:trPr>
          <w:trHeight w:val="884"/>
        </w:trPr>
        <w:tc>
          <w:tcPr>
            <w:tcW w:w="2689" w:type="dxa"/>
          </w:tcPr>
          <w:p w14:paraId="60357460" w14:textId="77777777" w:rsidR="00A75AA4" w:rsidRPr="009B0851" w:rsidRDefault="00A75AA4" w:rsidP="00841CAB">
            <w:pPr>
              <w:jc w:val="both"/>
              <w:rPr>
                <w:rFonts w:ascii="Verdana" w:eastAsia="Calibri" w:hAnsi="Verdana" w:cs="Arial"/>
                <w:b/>
                <w:bCs/>
                <w:color w:val="7030A0"/>
                <w:highlight w:val="cyan"/>
                <w:lang w:val="es-ES_tradnl" w:eastAsia="es-ES_tradnl"/>
              </w:rPr>
            </w:pPr>
          </w:p>
        </w:tc>
        <w:tc>
          <w:tcPr>
            <w:tcW w:w="6100" w:type="dxa"/>
          </w:tcPr>
          <w:p w14:paraId="7DBE73AB" w14:textId="5233FCA1" w:rsidR="00A75AA4" w:rsidRPr="009B0851" w:rsidRDefault="00A75AA4" w:rsidP="00841CAB">
            <w:pPr>
              <w:jc w:val="both"/>
              <w:rPr>
                <w:rFonts w:ascii="Verdana" w:eastAsia="Calibri" w:hAnsi="Verdana" w:cs="Arial"/>
                <w:b/>
                <w:bCs/>
                <w:color w:val="7030A0"/>
                <w:lang w:val="es-ES" w:eastAsia="es-ES"/>
              </w:rPr>
            </w:pPr>
            <w:r w:rsidRPr="009B0851">
              <w:rPr>
                <w:rFonts w:ascii="Verdana" w:eastAsia="Calibri" w:hAnsi="Verdana" w:cs="Arial"/>
                <w:b/>
                <w:bCs/>
                <w:lang w:val="es-ES" w:eastAsia="es-ES"/>
              </w:rPr>
              <w:t xml:space="preserve">Concepto </w:t>
            </w:r>
            <w:r w:rsidR="00D7665C" w:rsidRPr="009B0851">
              <w:rPr>
                <w:rFonts w:ascii="Verdana" w:eastAsia="Calibri" w:hAnsi="Verdana" w:cs="Arial"/>
                <w:b/>
                <w:bCs/>
                <w:lang w:val="es-ES" w:eastAsia="es-ES"/>
              </w:rPr>
              <w:t>C-355 de 2024</w:t>
            </w:r>
          </w:p>
        </w:tc>
      </w:tr>
      <w:tr w:rsidR="00A75AA4" w:rsidRPr="009B0851" w14:paraId="596051F4" w14:textId="77777777" w:rsidTr="00841CAB">
        <w:trPr>
          <w:trHeight w:val="884"/>
        </w:trPr>
        <w:tc>
          <w:tcPr>
            <w:tcW w:w="2689" w:type="dxa"/>
          </w:tcPr>
          <w:p w14:paraId="54D53DF8" w14:textId="77777777" w:rsidR="00A75AA4" w:rsidRPr="009B0851" w:rsidRDefault="00A75AA4" w:rsidP="00841CAB">
            <w:pPr>
              <w:jc w:val="both"/>
              <w:rPr>
                <w:rFonts w:ascii="Verdana" w:eastAsia="Calibri" w:hAnsi="Verdana" w:cs="Arial"/>
                <w:color w:val="000000"/>
                <w:lang w:val="es-ES_tradnl" w:eastAsia="es-ES_tradnl"/>
              </w:rPr>
            </w:pPr>
            <w:r w:rsidRPr="009B0851">
              <w:rPr>
                <w:rFonts w:ascii="Verdana" w:eastAsia="Calibri" w:hAnsi="Verdana" w:cs="Arial"/>
                <w:b/>
                <w:color w:val="000000"/>
                <w:lang w:val="es-ES_tradnl" w:eastAsia="es-ES_tradnl"/>
              </w:rPr>
              <w:t>Temas:</w:t>
            </w:r>
            <w:r w:rsidRPr="009B0851">
              <w:rPr>
                <w:rFonts w:ascii="Verdana" w:eastAsia="Calibri" w:hAnsi="Verdana" w:cs="Arial"/>
                <w:color w:val="000000"/>
                <w:lang w:val="es-ES_tradnl" w:eastAsia="es-ES_tradnl"/>
              </w:rPr>
              <w:t xml:space="preserve">                   </w:t>
            </w:r>
          </w:p>
        </w:tc>
        <w:tc>
          <w:tcPr>
            <w:tcW w:w="6100" w:type="dxa"/>
          </w:tcPr>
          <w:p w14:paraId="22CA2958" w14:textId="77777777" w:rsidR="00024320" w:rsidRPr="009B0851" w:rsidRDefault="00801701" w:rsidP="00841CAB">
            <w:pPr>
              <w:spacing w:line="276" w:lineRule="auto"/>
              <w:jc w:val="both"/>
              <w:rPr>
                <w:rFonts w:ascii="Verdana" w:eastAsia="Calibri" w:hAnsi="Verdana" w:cs="Arial"/>
                <w:bCs/>
                <w:lang w:val="es-MX" w:eastAsia="es-ES"/>
              </w:rPr>
            </w:pPr>
            <w:r w:rsidRPr="009B0851">
              <w:rPr>
                <w:rFonts w:ascii="Verdana" w:eastAsia="Calibri" w:hAnsi="Verdana" w:cs="Arial"/>
                <w:bCs/>
                <w:lang w:val="es-MX" w:eastAsia="es-ES"/>
              </w:rPr>
              <w:t>PROPONENTE PLURAL – Consorcios y Uniones Temporales – Capacidad jurídica – Concepto / PROPONENTE PLURAL – Creación – Participación – Acuerdo de voluntades</w:t>
            </w:r>
          </w:p>
          <w:p w14:paraId="77462758" w14:textId="5DF82C2B" w:rsidR="00024320" w:rsidRPr="009B0851" w:rsidRDefault="00024320" w:rsidP="00841CAB">
            <w:pPr>
              <w:spacing w:line="276" w:lineRule="auto"/>
              <w:jc w:val="both"/>
              <w:rPr>
                <w:rFonts w:ascii="Verdana" w:eastAsia="Calibri" w:hAnsi="Verdana" w:cs="Arial"/>
                <w:bCs/>
                <w:lang w:val="es-MX" w:eastAsia="es-ES"/>
              </w:rPr>
            </w:pPr>
          </w:p>
        </w:tc>
      </w:tr>
      <w:tr w:rsidR="00A75AA4" w:rsidRPr="009B0851" w14:paraId="7BE2DA84" w14:textId="77777777" w:rsidTr="00841CAB">
        <w:tc>
          <w:tcPr>
            <w:tcW w:w="2689" w:type="dxa"/>
          </w:tcPr>
          <w:p w14:paraId="5F34E890" w14:textId="77777777" w:rsidR="00A75AA4" w:rsidRPr="009B0851" w:rsidRDefault="00A75AA4" w:rsidP="00841CAB">
            <w:pPr>
              <w:jc w:val="both"/>
              <w:rPr>
                <w:rFonts w:ascii="Verdana" w:eastAsia="Calibri" w:hAnsi="Verdana" w:cs="Arial"/>
                <w:b/>
                <w:lang w:val="es-ES_tradnl" w:eastAsia="es-ES_tradnl"/>
              </w:rPr>
            </w:pPr>
            <w:r w:rsidRPr="009B0851">
              <w:rPr>
                <w:rFonts w:ascii="Verdana" w:eastAsia="Calibri" w:hAnsi="Verdana" w:cs="Arial"/>
                <w:b/>
                <w:lang w:val="es-ES_tradnl" w:eastAsia="es-ES_tradnl"/>
              </w:rPr>
              <w:t>Radicación:</w:t>
            </w:r>
            <w:r w:rsidRPr="009B0851">
              <w:rPr>
                <w:rFonts w:ascii="Verdana" w:eastAsia="Calibri" w:hAnsi="Verdana" w:cs="Arial"/>
                <w:lang w:val="es-ES_tradnl" w:eastAsia="es-ES_tradnl"/>
              </w:rPr>
              <w:t xml:space="preserve">               </w:t>
            </w:r>
          </w:p>
        </w:tc>
        <w:tc>
          <w:tcPr>
            <w:tcW w:w="6100" w:type="dxa"/>
          </w:tcPr>
          <w:p w14:paraId="6293C18A" w14:textId="1F780C3D" w:rsidR="00157D6A" w:rsidRPr="009B0851" w:rsidRDefault="00A75AA4" w:rsidP="00157D6A">
            <w:pPr>
              <w:jc w:val="both"/>
              <w:rPr>
                <w:rFonts w:ascii="Verdana" w:eastAsia="Calibri" w:hAnsi="Verdana" w:cs="Arial"/>
                <w:lang w:val="es-ES_tradnl" w:eastAsia="es-ES_tradnl"/>
              </w:rPr>
            </w:pPr>
            <w:r w:rsidRPr="009B0851">
              <w:rPr>
                <w:rFonts w:ascii="Verdana" w:eastAsia="Calibri" w:hAnsi="Verdana" w:cs="Arial"/>
                <w:lang w:val="es-ES_tradnl" w:eastAsia="es-ES_tradnl"/>
              </w:rPr>
              <w:t>Respuesta a consulta con radicado No.</w:t>
            </w:r>
            <w:r w:rsidR="00157D6A" w:rsidRPr="009B0851">
              <w:rPr>
                <w:rFonts w:ascii="Verdana" w:eastAsia="Calibri" w:hAnsi="Verdana" w:cs="Arial"/>
                <w:lang w:val="es-ES_tradnl" w:eastAsia="es-ES_tradnl"/>
              </w:rPr>
              <w:t xml:space="preserve"> </w:t>
            </w:r>
            <w:r w:rsidR="00157D6A" w:rsidRPr="009B0851">
              <w:rPr>
                <w:rFonts w:ascii="Verdana" w:eastAsia="Calibri" w:hAnsi="Verdana" w:cs="Arial"/>
                <w:lang w:eastAsia="es-ES_tradnl"/>
              </w:rPr>
              <w:t>P20240717007316</w:t>
            </w:r>
          </w:p>
          <w:p w14:paraId="0BCABDDF" w14:textId="5B77C474" w:rsidR="00A75AA4" w:rsidRPr="009B0851" w:rsidRDefault="00A75AA4" w:rsidP="00841CAB">
            <w:pPr>
              <w:jc w:val="both"/>
              <w:rPr>
                <w:rFonts w:ascii="Verdana" w:eastAsia="Calibri" w:hAnsi="Verdana" w:cs="Arial"/>
                <w:lang w:val="es-ES_tradnl" w:eastAsia="es-ES_tradnl"/>
              </w:rPr>
            </w:pPr>
          </w:p>
        </w:tc>
      </w:tr>
    </w:tbl>
    <w:p w14:paraId="48E5F73C" w14:textId="77777777" w:rsidR="00A75AA4" w:rsidRPr="009B0851" w:rsidRDefault="00A75AA4" w:rsidP="00A75AA4">
      <w:pPr>
        <w:spacing w:after="0" w:line="240" w:lineRule="auto"/>
        <w:jc w:val="both"/>
        <w:rPr>
          <w:rFonts w:ascii="Verdana" w:eastAsia="Calibri" w:hAnsi="Verdana" w:cs="Arial"/>
          <w:color w:val="000000"/>
          <w:highlight w:val="cyan"/>
          <w:lang w:val="es-ES_tradnl" w:eastAsia="es-ES_tradnl"/>
        </w:rPr>
      </w:pPr>
    </w:p>
    <w:p w14:paraId="394A873F" w14:textId="77777777" w:rsidR="00A75AA4" w:rsidRPr="009B0851" w:rsidRDefault="00A75AA4" w:rsidP="00A75AA4">
      <w:pPr>
        <w:spacing w:after="0" w:line="240" w:lineRule="auto"/>
        <w:jc w:val="both"/>
        <w:rPr>
          <w:rFonts w:ascii="Verdana" w:eastAsia="Calibri" w:hAnsi="Verdana" w:cs="Arial"/>
          <w:color w:val="000000"/>
          <w:highlight w:val="cyan"/>
          <w:lang w:val="es-ES_tradnl" w:eastAsia="es-ES_tradnl"/>
        </w:rPr>
      </w:pPr>
    </w:p>
    <w:p w14:paraId="7B335C8A" w14:textId="085E7237" w:rsidR="00A75AA4" w:rsidRPr="009B0851" w:rsidRDefault="00A75AA4" w:rsidP="00A75AA4">
      <w:pPr>
        <w:spacing w:after="0" w:line="276" w:lineRule="auto"/>
        <w:jc w:val="both"/>
        <w:rPr>
          <w:rFonts w:ascii="Verdana" w:eastAsia="Calibri" w:hAnsi="Verdana" w:cs="Arial"/>
          <w:lang w:val="es-ES" w:eastAsia="es-ES"/>
        </w:rPr>
      </w:pPr>
      <w:r w:rsidRPr="009B0851">
        <w:rPr>
          <w:rFonts w:ascii="Verdana" w:eastAsia="Calibri" w:hAnsi="Verdana" w:cs="Arial"/>
          <w:lang w:val="es-ES" w:eastAsia="es-ES"/>
        </w:rPr>
        <w:t>Estimad</w:t>
      </w:r>
      <w:r w:rsidR="00494E44" w:rsidRPr="009B0851">
        <w:rPr>
          <w:rFonts w:ascii="Verdana" w:eastAsia="Calibri" w:hAnsi="Verdana" w:cs="Arial"/>
          <w:lang w:val="es-ES" w:eastAsia="es-ES"/>
        </w:rPr>
        <w:t>a</w:t>
      </w:r>
      <w:r w:rsidRPr="009B0851">
        <w:rPr>
          <w:rFonts w:ascii="Verdana" w:eastAsia="Calibri" w:hAnsi="Verdana" w:cs="Arial"/>
          <w:lang w:val="es-ES" w:eastAsia="es-ES"/>
        </w:rPr>
        <w:t xml:space="preserve"> seño</w:t>
      </w:r>
      <w:r w:rsidR="00494E44" w:rsidRPr="009B0851">
        <w:rPr>
          <w:rFonts w:ascii="Verdana" w:eastAsia="Calibri" w:hAnsi="Verdana" w:cs="Arial"/>
          <w:lang w:val="es-ES" w:eastAsia="es-ES"/>
        </w:rPr>
        <w:t xml:space="preserve">ra </w:t>
      </w:r>
      <w:r w:rsidR="00494E44" w:rsidRPr="009B0851">
        <w:rPr>
          <w:rFonts w:ascii="Verdana" w:eastAsia="Calibri" w:hAnsi="Verdana" w:cs="Arial"/>
          <w:lang w:val="es-ES_tradnl" w:eastAsia="es-ES"/>
        </w:rPr>
        <w:t>Trujillo</w:t>
      </w:r>
      <w:r w:rsidRPr="009B0851">
        <w:rPr>
          <w:rFonts w:ascii="Verdana" w:eastAsia="Calibri" w:hAnsi="Verdana" w:cs="Arial"/>
          <w:lang w:val="es-ES" w:eastAsia="es-ES"/>
        </w:rPr>
        <w:t xml:space="preserve">: </w:t>
      </w:r>
    </w:p>
    <w:p w14:paraId="7C722678" w14:textId="77777777" w:rsidR="00A75AA4" w:rsidRPr="009B0851" w:rsidRDefault="00A75AA4" w:rsidP="00A75AA4">
      <w:pPr>
        <w:tabs>
          <w:tab w:val="left" w:pos="3768"/>
        </w:tabs>
        <w:spacing w:after="0" w:line="276" w:lineRule="auto"/>
        <w:jc w:val="both"/>
        <w:rPr>
          <w:rFonts w:ascii="Verdana" w:eastAsia="Calibri" w:hAnsi="Verdana" w:cs="Arial"/>
          <w:lang w:val="es-ES" w:eastAsia="es-ES"/>
        </w:rPr>
      </w:pPr>
      <w:r w:rsidRPr="009B0851">
        <w:rPr>
          <w:rFonts w:ascii="Verdana" w:eastAsia="Calibri" w:hAnsi="Verdana" w:cs="Arial"/>
          <w:lang w:val="es-ES" w:eastAsia="es-ES"/>
        </w:rPr>
        <w:tab/>
      </w:r>
    </w:p>
    <w:p w14:paraId="1E9AF1F8" w14:textId="321729C7" w:rsidR="00322A85" w:rsidRPr="009B0851" w:rsidRDefault="00A75AA4" w:rsidP="00B50EC1">
      <w:pPr>
        <w:spacing w:after="0" w:line="276" w:lineRule="auto"/>
        <w:jc w:val="both"/>
        <w:rPr>
          <w:rFonts w:ascii="Verdana" w:eastAsia="Calibri" w:hAnsi="Verdana" w:cs="Arial"/>
          <w:lang w:val="es-ES" w:eastAsia="es-ES"/>
        </w:rPr>
      </w:pPr>
      <w:r w:rsidRPr="009B0851">
        <w:rPr>
          <w:rFonts w:ascii="Verdana" w:eastAsia="Calibri" w:hAnsi="Verdana" w:cs="Arial"/>
          <w:lang w:val="es-ES" w:eastAsia="es-ES"/>
        </w:rPr>
        <w:t>En ejercicio de la competencia otorgada por los artículos 3, numeral 5º, y 11, numeral 8º, del Decreto Ley 4170 de 2011,</w:t>
      </w:r>
      <w:r w:rsidRPr="009B0851">
        <w:rPr>
          <w:rFonts w:ascii="Verdana" w:eastAsia="Arial MT" w:hAnsi="Verdana" w:cs="Arial MT"/>
          <w:lang w:val="es-ES" w:eastAsia="es-ES"/>
        </w:rPr>
        <w:t xml:space="preserve"> </w:t>
      </w:r>
      <w:r w:rsidRPr="009B0851">
        <w:rPr>
          <w:rFonts w:ascii="Verdana" w:hAnsi="Verdana" w:cs="Arial"/>
        </w:rPr>
        <w:t xml:space="preserve">así como lo establecido en el artículo 4 de la Resolución 1707 de 2018 expedida por esta Entidad, </w:t>
      </w:r>
      <w:r w:rsidRPr="009B0851">
        <w:rPr>
          <w:rFonts w:ascii="Verdana" w:eastAsia="Calibri" w:hAnsi="Verdana" w:cs="Arial"/>
          <w:lang w:val="es-ES" w:eastAsia="es-ES"/>
        </w:rPr>
        <w:t xml:space="preserve">la Agencia Nacional de Contratación Pública – Colombia Compra Eficiente– responde su solicitud de consulta de fecha </w:t>
      </w:r>
      <w:r w:rsidR="00ED3897" w:rsidRPr="009B0851">
        <w:rPr>
          <w:rFonts w:ascii="Verdana" w:eastAsia="Calibri" w:hAnsi="Verdana" w:cs="Arial"/>
          <w:lang w:val="es-ES" w:eastAsia="es-ES"/>
        </w:rPr>
        <w:t xml:space="preserve">17 de julio de 2024, </w:t>
      </w:r>
      <w:r w:rsidRPr="009B0851">
        <w:rPr>
          <w:rFonts w:ascii="Verdana" w:eastAsia="Calibri" w:hAnsi="Verdana" w:cs="Arial"/>
          <w:lang w:val="es-ES" w:eastAsia="es-ES"/>
        </w:rPr>
        <w:t xml:space="preserve">en la cual manifiesta lo siguiente: </w:t>
      </w:r>
    </w:p>
    <w:p w14:paraId="4F4A482B" w14:textId="77777777" w:rsidR="00B50EC1" w:rsidRPr="009B0851" w:rsidRDefault="00B50EC1" w:rsidP="00B50EC1">
      <w:pPr>
        <w:spacing w:after="0" w:line="276" w:lineRule="auto"/>
        <w:jc w:val="both"/>
        <w:rPr>
          <w:rFonts w:ascii="Verdana" w:eastAsia="Calibri" w:hAnsi="Verdana" w:cs="Arial"/>
          <w:lang w:val="es-ES" w:eastAsia="es-ES"/>
        </w:rPr>
      </w:pPr>
    </w:p>
    <w:p w14:paraId="2C51436B" w14:textId="77777777" w:rsidR="00414903" w:rsidRPr="009B0851" w:rsidRDefault="00B50EC1" w:rsidP="00B50EC1">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9B0851">
        <w:rPr>
          <w:rFonts w:ascii="Verdana" w:eastAsia="Century Gothic" w:hAnsi="Verdana" w:cs="Century Gothic"/>
          <w:sz w:val="20"/>
          <w:szCs w:val="20"/>
          <w:lang w:val="es-ES"/>
        </w:rPr>
        <w:t xml:space="preserve">“[…] </w:t>
      </w:r>
      <w:r w:rsidR="00414903" w:rsidRPr="009B0851">
        <w:rPr>
          <w:rStyle w:val="normaltextrun"/>
          <w:rFonts w:ascii="Verdana" w:hAnsi="Verdana" w:cs="Arial"/>
          <w:sz w:val="20"/>
          <w:szCs w:val="20"/>
          <w:shd w:val="clear" w:color="auto" w:fill="FFFFFF"/>
          <w:lang w:val="es-ES"/>
        </w:rPr>
        <w:t>1. Según Colombia Compra Eficiente, y teniendo en cuenta la legislación y normatividad vigente en materia de contratación estatal ¿Cuál es el objeto de los consorcios y uniones temporales?</w:t>
      </w:r>
    </w:p>
    <w:p w14:paraId="03436624" w14:textId="77777777" w:rsidR="00414903" w:rsidRPr="009B0851" w:rsidRDefault="00414903" w:rsidP="00B50EC1">
      <w:pPr>
        <w:spacing w:after="0" w:line="240" w:lineRule="auto"/>
        <w:ind w:left="709" w:right="709"/>
        <w:jc w:val="both"/>
        <w:rPr>
          <w:rStyle w:val="normaltextrun"/>
          <w:rFonts w:ascii="Verdana" w:hAnsi="Verdana" w:cs="Arial"/>
          <w:sz w:val="20"/>
          <w:szCs w:val="20"/>
          <w:shd w:val="clear" w:color="auto" w:fill="FFFFFF"/>
          <w:lang w:val="es-ES"/>
        </w:rPr>
      </w:pPr>
    </w:p>
    <w:p w14:paraId="50BB099E" w14:textId="77777777" w:rsidR="00DF3F9E" w:rsidRPr="009B0851" w:rsidRDefault="00414903" w:rsidP="00B50EC1">
      <w:pPr>
        <w:spacing w:after="0" w:line="240" w:lineRule="auto"/>
        <w:ind w:left="709" w:right="709"/>
        <w:jc w:val="both"/>
        <w:rPr>
          <w:rStyle w:val="normaltextrun"/>
          <w:rFonts w:ascii="Verdana" w:hAnsi="Verdana" w:cs="Arial"/>
          <w:sz w:val="20"/>
          <w:szCs w:val="20"/>
          <w:shd w:val="clear" w:color="auto" w:fill="FFFFFF"/>
          <w:lang w:val="es-ES"/>
        </w:rPr>
      </w:pPr>
      <w:r w:rsidRPr="009B0851">
        <w:rPr>
          <w:rStyle w:val="normaltextrun"/>
          <w:rFonts w:ascii="Verdana" w:hAnsi="Verdana" w:cs="Arial"/>
          <w:sz w:val="20"/>
          <w:szCs w:val="20"/>
          <w:shd w:val="clear" w:color="auto" w:fill="FFFFFF"/>
          <w:lang w:val="es-ES"/>
        </w:rPr>
        <w:t xml:space="preserve">2. ¿En los documentos de un proceso contractual regido por el Estatuto General de la Contratación de la Administración Pública, es posible establecer por parte de la entidad contratante, que cada integrante </w:t>
      </w:r>
      <w:r w:rsidR="00A7487A" w:rsidRPr="009B0851">
        <w:rPr>
          <w:rStyle w:val="normaltextrun"/>
          <w:rFonts w:ascii="Verdana" w:hAnsi="Verdana" w:cs="Arial"/>
          <w:sz w:val="20"/>
          <w:szCs w:val="20"/>
          <w:shd w:val="clear" w:color="auto" w:fill="FFFFFF"/>
          <w:lang w:val="es-ES"/>
        </w:rPr>
        <w:t xml:space="preserve">de un </w:t>
      </w:r>
      <w:r w:rsidR="00A7487A" w:rsidRPr="009B0851">
        <w:rPr>
          <w:rStyle w:val="normaltextrun"/>
          <w:rFonts w:ascii="Verdana" w:hAnsi="Verdana" w:cs="Arial"/>
          <w:sz w:val="20"/>
          <w:szCs w:val="20"/>
          <w:shd w:val="clear" w:color="auto" w:fill="FFFFFF"/>
          <w:lang w:val="es-ES"/>
        </w:rPr>
        <w:lastRenderedPageBreak/>
        <w:t>consorcio o unión temporal cumpla de manera independiente con requisitos de capacidad financiera, organizacional y experiencia?</w:t>
      </w:r>
    </w:p>
    <w:p w14:paraId="12C75321" w14:textId="77777777" w:rsidR="00DF3F9E" w:rsidRPr="009B0851" w:rsidRDefault="00DF3F9E" w:rsidP="00B50EC1">
      <w:pPr>
        <w:spacing w:after="0" w:line="240" w:lineRule="auto"/>
        <w:ind w:left="709" w:right="709"/>
        <w:jc w:val="both"/>
        <w:rPr>
          <w:rStyle w:val="normaltextrun"/>
          <w:rFonts w:ascii="Verdana" w:hAnsi="Verdana" w:cs="Arial"/>
          <w:sz w:val="20"/>
          <w:szCs w:val="20"/>
          <w:shd w:val="clear" w:color="auto" w:fill="FFFFFF"/>
          <w:lang w:val="es-ES"/>
        </w:rPr>
      </w:pPr>
    </w:p>
    <w:p w14:paraId="451D1F90" w14:textId="77777777" w:rsidR="003D4AF0" w:rsidRPr="009B0851" w:rsidRDefault="00DF3F9E" w:rsidP="00B50EC1">
      <w:pPr>
        <w:spacing w:after="0" w:line="240" w:lineRule="auto"/>
        <w:ind w:left="709" w:right="709"/>
        <w:jc w:val="both"/>
        <w:rPr>
          <w:rStyle w:val="normaltextrun"/>
          <w:rFonts w:ascii="Verdana" w:hAnsi="Verdana" w:cs="Arial"/>
          <w:sz w:val="20"/>
          <w:szCs w:val="20"/>
          <w:shd w:val="clear" w:color="auto" w:fill="FFFFFF"/>
          <w:lang w:val="es-ES"/>
        </w:rPr>
      </w:pPr>
      <w:r w:rsidRPr="009B0851">
        <w:rPr>
          <w:rStyle w:val="normaltextrun"/>
          <w:rFonts w:ascii="Verdana" w:hAnsi="Verdana" w:cs="Arial"/>
          <w:sz w:val="20"/>
          <w:szCs w:val="20"/>
          <w:shd w:val="clear" w:color="auto" w:fill="FFFFFF"/>
          <w:lang w:val="es-ES"/>
        </w:rPr>
        <w:t>Por ejemplo, que cada integrante de la estructura plural deba cumplir de manera individual con los indicadores financieros solicitados en el pliego de condiciones, sin que aplique para el efecto la suma de los indicadores financieros de los consorciados o la afectación de estos por su porcentaje (</w:t>
      </w:r>
      <w:r w:rsidR="003D4AF0" w:rsidRPr="009B0851">
        <w:rPr>
          <w:rStyle w:val="normaltextrun"/>
          <w:rFonts w:ascii="Verdana" w:hAnsi="Verdana" w:cs="Arial"/>
          <w:sz w:val="20"/>
          <w:szCs w:val="20"/>
          <w:shd w:val="clear" w:color="auto" w:fill="FFFFFF"/>
          <w:lang w:val="es-ES"/>
        </w:rPr>
        <w:t>%) de participación en el consorcio.</w:t>
      </w:r>
    </w:p>
    <w:p w14:paraId="77ABD6B5" w14:textId="77777777" w:rsidR="003D4AF0" w:rsidRPr="009B0851" w:rsidRDefault="003D4AF0" w:rsidP="00B50EC1">
      <w:pPr>
        <w:spacing w:after="0" w:line="240" w:lineRule="auto"/>
        <w:ind w:left="709" w:right="709"/>
        <w:jc w:val="both"/>
        <w:rPr>
          <w:rStyle w:val="normaltextrun"/>
          <w:rFonts w:ascii="Verdana" w:hAnsi="Verdana" w:cs="Arial"/>
          <w:sz w:val="20"/>
          <w:szCs w:val="20"/>
          <w:shd w:val="clear" w:color="auto" w:fill="FFFFFF"/>
          <w:lang w:val="es-ES"/>
        </w:rPr>
      </w:pPr>
    </w:p>
    <w:p w14:paraId="162CE493" w14:textId="77777777" w:rsidR="00CE4DE0" w:rsidRPr="009B0851" w:rsidRDefault="003D4AF0" w:rsidP="00B50EC1">
      <w:pPr>
        <w:spacing w:after="0" w:line="240" w:lineRule="auto"/>
        <w:ind w:left="709" w:right="709"/>
        <w:jc w:val="both"/>
        <w:rPr>
          <w:rStyle w:val="normaltextrun"/>
          <w:rFonts w:ascii="Verdana" w:hAnsi="Verdana" w:cs="Arial"/>
          <w:sz w:val="20"/>
          <w:szCs w:val="20"/>
          <w:shd w:val="clear" w:color="auto" w:fill="FFFFFF"/>
          <w:lang w:val="es-ES"/>
        </w:rPr>
      </w:pPr>
      <w:r w:rsidRPr="009B0851">
        <w:rPr>
          <w:rStyle w:val="normaltextrun"/>
          <w:rFonts w:ascii="Verdana" w:hAnsi="Verdana" w:cs="Arial"/>
          <w:sz w:val="20"/>
          <w:szCs w:val="20"/>
          <w:shd w:val="clear" w:color="auto" w:fill="FFFFFF"/>
          <w:lang w:val="es-ES"/>
        </w:rPr>
        <w:t>3. ¿En caso de determinarse en los documentos de un proceso contractual que, los integrantes de proponentes plurales (consocio o unión temporal) deberán</w:t>
      </w:r>
      <w:r w:rsidR="00CE4DE0" w:rsidRPr="009B0851">
        <w:rPr>
          <w:rStyle w:val="normaltextrun"/>
          <w:rFonts w:ascii="Verdana" w:hAnsi="Verdana" w:cs="Arial"/>
          <w:sz w:val="20"/>
          <w:szCs w:val="20"/>
          <w:shd w:val="clear" w:color="auto" w:fill="FFFFFF"/>
          <w:lang w:val="es-ES"/>
        </w:rPr>
        <w:t xml:space="preserve"> cumplir cada uno de manera independiente con los requisitos habilitantes de capacidad financiera, organizacional y experiencia, se estaría vulnerando de alguna manera la figura de Consorcio o Unión Temporal de que trata la Ley 80 de 1993?</w:t>
      </w:r>
    </w:p>
    <w:p w14:paraId="48F81407" w14:textId="77777777" w:rsidR="00CE4DE0" w:rsidRPr="009B0851" w:rsidRDefault="00CE4DE0" w:rsidP="00B50EC1">
      <w:pPr>
        <w:spacing w:after="0" w:line="240" w:lineRule="auto"/>
        <w:ind w:left="709" w:right="709"/>
        <w:jc w:val="both"/>
        <w:rPr>
          <w:rStyle w:val="normaltextrun"/>
          <w:rFonts w:ascii="Verdana" w:hAnsi="Verdana" w:cs="Arial"/>
          <w:sz w:val="20"/>
          <w:szCs w:val="20"/>
          <w:shd w:val="clear" w:color="auto" w:fill="FFFFFF"/>
          <w:lang w:val="es-ES"/>
        </w:rPr>
      </w:pPr>
    </w:p>
    <w:p w14:paraId="2779C93D" w14:textId="57F0F92A" w:rsidR="00B50EC1" w:rsidRPr="009B0851" w:rsidRDefault="00CE4DE0" w:rsidP="00B50EC1">
      <w:pPr>
        <w:spacing w:after="0" w:line="240" w:lineRule="auto"/>
        <w:ind w:left="709" w:right="709"/>
        <w:jc w:val="both"/>
        <w:rPr>
          <w:rFonts w:ascii="Verdana" w:eastAsia="Century Gothic" w:hAnsi="Verdana" w:cs="Century Gothic"/>
          <w:sz w:val="20"/>
          <w:szCs w:val="20"/>
          <w:lang w:val="es-ES"/>
        </w:rPr>
      </w:pPr>
      <w:r w:rsidRPr="009B0851">
        <w:rPr>
          <w:rStyle w:val="normaltextrun"/>
          <w:rFonts w:ascii="Verdana" w:hAnsi="Verdana" w:cs="Arial"/>
          <w:sz w:val="20"/>
          <w:szCs w:val="20"/>
          <w:shd w:val="clear" w:color="auto" w:fill="FFFFFF"/>
          <w:lang w:val="es-ES"/>
        </w:rPr>
        <w:t xml:space="preserve">4. ¿Puede una entidad contratante, dentro de un proceso de contratación estatal, limitar directa o indirectamente en los documentos del proceso, el número de participantes </w:t>
      </w:r>
      <w:r w:rsidR="00883960" w:rsidRPr="009B0851">
        <w:rPr>
          <w:rStyle w:val="normaltextrun"/>
          <w:rFonts w:ascii="Verdana" w:hAnsi="Verdana" w:cs="Arial"/>
          <w:sz w:val="20"/>
          <w:szCs w:val="20"/>
          <w:shd w:val="clear" w:color="auto" w:fill="FFFFFF"/>
          <w:lang w:val="es-ES"/>
        </w:rPr>
        <w:t xml:space="preserve">de un Consorcio o Unión Temporal? </w:t>
      </w:r>
      <w:r w:rsidR="00B50EC1" w:rsidRPr="009B0851">
        <w:rPr>
          <w:rStyle w:val="normaltextrun"/>
          <w:rFonts w:ascii="Verdana" w:hAnsi="Verdana" w:cs="Arial"/>
          <w:sz w:val="20"/>
          <w:szCs w:val="20"/>
          <w:shd w:val="clear" w:color="auto" w:fill="FFFFFF"/>
          <w:lang w:val="es-ES"/>
        </w:rPr>
        <w:t>[…]</w:t>
      </w:r>
      <w:r w:rsidR="00B50EC1" w:rsidRPr="009B0851">
        <w:rPr>
          <w:rFonts w:ascii="Verdana" w:eastAsia="Century Gothic" w:hAnsi="Verdana" w:cs="Century Gothic"/>
          <w:sz w:val="20"/>
          <w:szCs w:val="20"/>
          <w:lang w:val="es-ES"/>
        </w:rPr>
        <w:t>”</w:t>
      </w:r>
      <w:bookmarkEnd w:id="1"/>
      <w:r w:rsidR="00B50EC1" w:rsidRPr="009B0851">
        <w:rPr>
          <w:rFonts w:ascii="Verdana" w:eastAsia="Century Gothic" w:hAnsi="Verdana" w:cs="Century Gothic"/>
          <w:sz w:val="20"/>
          <w:szCs w:val="20"/>
          <w:lang w:val="es-ES"/>
        </w:rPr>
        <w:t>.</w:t>
      </w:r>
    </w:p>
    <w:p w14:paraId="1DA39437" w14:textId="77777777" w:rsidR="00B50EC1" w:rsidRPr="009B0851" w:rsidRDefault="00B50EC1" w:rsidP="00B50EC1">
      <w:pPr>
        <w:spacing w:after="0" w:line="276" w:lineRule="auto"/>
        <w:jc w:val="both"/>
        <w:rPr>
          <w:rFonts w:ascii="Verdana" w:eastAsia="Calibri" w:hAnsi="Verdana" w:cs="Arial"/>
          <w:lang w:val="es-ES" w:eastAsia="es-ES"/>
        </w:rPr>
      </w:pPr>
    </w:p>
    <w:p w14:paraId="4A519068" w14:textId="77777777" w:rsidR="00B406F5" w:rsidRPr="009B0851" w:rsidRDefault="00B406F5" w:rsidP="00B406F5">
      <w:pPr>
        <w:spacing w:after="120" w:line="276" w:lineRule="auto"/>
        <w:ind w:firstLine="709"/>
        <w:jc w:val="both"/>
        <w:rPr>
          <w:rFonts w:ascii="Verdana" w:eastAsia="Calibri" w:hAnsi="Verdana" w:cs="Arial"/>
          <w:color w:val="000000"/>
          <w:szCs w:val="24"/>
          <w:lang w:val="es-ES_tradnl" w:eastAsia="es-ES_tradnl"/>
        </w:rPr>
      </w:pPr>
      <w:r w:rsidRPr="009B085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B0851">
        <w:rPr>
          <w:rFonts w:ascii="Verdana" w:eastAsia="Calibri" w:hAnsi="Verdana" w:cs="Arial"/>
          <w:color w:val="000000"/>
          <w:szCs w:val="24"/>
          <w:lang w:val="es-ES_tradnl" w:eastAsia="es-ES_tradnl"/>
        </w:rPr>
        <w:tab/>
      </w:r>
    </w:p>
    <w:p w14:paraId="361DC0E5" w14:textId="1505B37E" w:rsidR="00B406F5" w:rsidRPr="009B0851" w:rsidRDefault="00B406F5" w:rsidP="00B406F5">
      <w:pPr>
        <w:spacing w:after="0" w:line="276" w:lineRule="auto"/>
        <w:ind w:firstLine="709"/>
        <w:jc w:val="both"/>
        <w:rPr>
          <w:rFonts w:ascii="Verdana" w:eastAsia="Calibri" w:hAnsi="Verdana" w:cs="Arial"/>
          <w:color w:val="000000"/>
          <w:lang w:val="es-ES" w:eastAsia="es-ES"/>
        </w:rPr>
      </w:pPr>
      <w:r w:rsidRPr="009B0851">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w:t>
      </w:r>
      <w:r w:rsidRPr="009B0851">
        <w:rPr>
          <w:rFonts w:ascii="Verdana" w:eastAsia="Calibri" w:hAnsi="Verdana" w:cs="Arial"/>
          <w:color w:val="7030A0"/>
          <w:lang w:val="es-ES" w:eastAsia="es-ES"/>
        </w:rPr>
        <w:t xml:space="preserve"> </w:t>
      </w:r>
      <w:r w:rsidRPr="009B0851">
        <w:rPr>
          <w:rFonts w:ascii="Verdana" w:eastAsia="Calibri" w:hAnsi="Verdana" w:cs="Arial"/>
          <w:color w:val="000000"/>
          <w:lang w:val="es-ES" w:eastAsia="es-ES"/>
        </w:rPr>
        <w:t>problemas</w:t>
      </w:r>
      <w:r w:rsidRPr="009B0851">
        <w:rPr>
          <w:rFonts w:ascii="Verdana" w:eastAsia="Calibri" w:hAnsi="Verdana" w:cs="Arial"/>
          <w:color w:val="7030A0"/>
          <w:lang w:val="es-ES" w:eastAsia="es-ES"/>
        </w:rPr>
        <w:t xml:space="preserve"> </w:t>
      </w:r>
      <w:r w:rsidRPr="009B0851">
        <w:rPr>
          <w:rFonts w:ascii="Verdana" w:eastAsia="Calibri" w:hAnsi="Verdana" w:cs="Arial"/>
          <w:color w:val="000000"/>
          <w:lang w:val="es-ES" w:eastAsia="es-ES"/>
        </w:rPr>
        <w:t>jurídicos</w:t>
      </w:r>
      <w:r w:rsidRPr="009B0851">
        <w:rPr>
          <w:rFonts w:ascii="Verdana" w:eastAsia="Calibri" w:hAnsi="Verdana" w:cs="Arial"/>
          <w:color w:val="7030A0"/>
          <w:lang w:val="es-ES" w:eastAsia="es-ES"/>
        </w:rPr>
        <w:t xml:space="preserve"> </w:t>
      </w:r>
      <w:r w:rsidRPr="009B0851">
        <w:rPr>
          <w:rFonts w:ascii="Verdana" w:eastAsia="Calibri" w:hAnsi="Verdana" w:cs="Arial"/>
          <w:color w:val="000000"/>
          <w:lang w:val="es-ES" w:eastAsia="es-ES"/>
        </w:rPr>
        <w:t xml:space="preserve">de su consulta. </w:t>
      </w:r>
    </w:p>
    <w:p w14:paraId="2E7DE63D" w14:textId="77777777" w:rsidR="00B406F5" w:rsidRPr="009B0851" w:rsidRDefault="00B406F5" w:rsidP="00B406F5">
      <w:pPr>
        <w:spacing w:after="0" w:line="276" w:lineRule="auto"/>
        <w:ind w:firstLine="709"/>
        <w:jc w:val="both"/>
        <w:rPr>
          <w:rFonts w:ascii="Verdana" w:eastAsia="Calibri" w:hAnsi="Verdana" w:cs="Arial"/>
          <w:color w:val="000000"/>
          <w:lang w:val="es-ES" w:eastAsia="es-ES"/>
        </w:rPr>
      </w:pPr>
    </w:p>
    <w:p w14:paraId="2EF66BDB" w14:textId="77777777" w:rsidR="00B406F5" w:rsidRPr="009B0851" w:rsidRDefault="00B406F5" w:rsidP="00B406F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9B0851">
        <w:rPr>
          <w:rFonts w:ascii="Verdana" w:eastAsia="Century Gothic" w:hAnsi="Verdana" w:cs="Century Gothic"/>
          <w:b/>
          <w:bCs/>
        </w:rPr>
        <w:t>Problema planteado:</w:t>
      </w:r>
    </w:p>
    <w:p w14:paraId="3E948527" w14:textId="77777777" w:rsidR="00B406F5" w:rsidRPr="009B0851" w:rsidRDefault="00B406F5" w:rsidP="00B406F5">
      <w:pPr>
        <w:tabs>
          <w:tab w:val="left" w:pos="426"/>
        </w:tabs>
        <w:spacing w:after="0" w:line="276" w:lineRule="auto"/>
        <w:jc w:val="both"/>
        <w:rPr>
          <w:rFonts w:ascii="Verdana" w:eastAsia="Century Gothic" w:hAnsi="Verdana" w:cs="Century Gothic"/>
          <w:lang w:val="es-ES"/>
        </w:rPr>
      </w:pPr>
    </w:p>
    <w:p w14:paraId="39418625" w14:textId="557C95B0" w:rsidR="00322A85" w:rsidRPr="009B0851" w:rsidRDefault="00B406F5" w:rsidP="00962D49">
      <w:pPr>
        <w:spacing w:after="0" w:line="276" w:lineRule="auto"/>
        <w:jc w:val="both"/>
        <w:rPr>
          <w:rFonts w:ascii="Verdana" w:eastAsia="Century Gothic" w:hAnsi="Verdana" w:cs="Century Gothic"/>
        </w:rPr>
      </w:pPr>
      <w:r w:rsidRPr="009B0851">
        <w:rPr>
          <w:rFonts w:ascii="Verdana" w:eastAsia="Century Gothic" w:hAnsi="Verdana" w:cs="Century Gothic"/>
        </w:rPr>
        <w:lastRenderedPageBreak/>
        <w:t>De acuerdo con el contenido de su solicitud, esta Agencia resolverá los siguientes problemas jurídicos:</w:t>
      </w:r>
      <w:r w:rsidR="00404696" w:rsidRPr="009B0851">
        <w:rPr>
          <w:rFonts w:ascii="Verdana" w:eastAsia="Century Gothic" w:hAnsi="Verdana" w:cs="Century Gothic"/>
        </w:rPr>
        <w:t xml:space="preserve"> i)</w:t>
      </w:r>
      <w:r w:rsidRPr="009B0851">
        <w:rPr>
          <w:rFonts w:ascii="Verdana" w:eastAsia="Century Gothic" w:hAnsi="Verdana" w:cs="Century Gothic"/>
        </w:rPr>
        <w:t xml:space="preserve"> </w:t>
      </w:r>
      <w:r w:rsidR="0031021F" w:rsidRPr="009B0851">
        <w:rPr>
          <w:rFonts w:ascii="Verdana" w:eastAsia="Century Gothic" w:hAnsi="Verdana" w:cs="Century Gothic"/>
        </w:rPr>
        <w:t xml:space="preserve">¿Cuál es </w:t>
      </w:r>
      <w:r w:rsidR="00C703CE" w:rsidRPr="009B0851">
        <w:rPr>
          <w:rFonts w:ascii="Verdana" w:eastAsia="Century Gothic" w:hAnsi="Verdana" w:cs="Century Gothic"/>
        </w:rPr>
        <w:t>la finalidad de conformar</w:t>
      </w:r>
      <w:r w:rsidR="00404696" w:rsidRPr="009B0851">
        <w:rPr>
          <w:rFonts w:ascii="Verdana" w:eastAsia="Century Gothic" w:hAnsi="Verdana" w:cs="Century Gothic"/>
        </w:rPr>
        <w:t xml:space="preserve"> consorcios y uniones temporales?; </w:t>
      </w:r>
      <w:proofErr w:type="spellStart"/>
      <w:r w:rsidR="00404696" w:rsidRPr="009B0851">
        <w:rPr>
          <w:rFonts w:ascii="Verdana" w:eastAsia="Century Gothic" w:hAnsi="Verdana" w:cs="Century Gothic"/>
        </w:rPr>
        <w:t>ii</w:t>
      </w:r>
      <w:proofErr w:type="spellEnd"/>
      <w:r w:rsidR="00404696" w:rsidRPr="009B0851">
        <w:rPr>
          <w:rFonts w:ascii="Verdana" w:eastAsia="Century Gothic" w:hAnsi="Verdana" w:cs="Century Gothic"/>
        </w:rPr>
        <w:t xml:space="preserve">) </w:t>
      </w:r>
      <w:r w:rsidR="00AD2BE8" w:rsidRPr="009B0851">
        <w:rPr>
          <w:rFonts w:ascii="Verdana" w:eastAsia="Century Gothic" w:hAnsi="Verdana" w:cs="Century Gothic"/>
        </w:rPr>
        <w:t xml:space="preserve">¿Cuál es la forma en la que las Entidades Estatales deben establecer los </w:t>
      </w:r>
      <w:r w:rsidR="00AD2BE8" w:rsidRPr="009B0851">
        <w:rPr>
          <w:rFonts w:ascii="Verdana" w:eastAsia="Century Gothic" w:hAnsi="Verdana" w:cs="Century Gothic"/>
          <w:lang w:val="es-ES"/>
        </w:rPr>
        <w:t xml:space="preserve">requisitos </w:t>
      </w:r>
      <w:r w:rsidR="003B7F18" w:rsidRPr="009B0851">
        <w:rPr>
          <w:rFonts w:ascii="Verdana" w:eastAsia="Century Gothic" w:hAnsi="Verdana" w:cs="Century Gothic"/>
          <w:lang w:val="es-ES"/>
        </w:rPr>
        <w:t xml:space="preserve">habilitantes </w:t>
      </w:r>
      <w:r w:rsidR="004B477A" w:rsidRPr="009B0851">
        <w:rPr>
          <w:rFonts w:ascii="Verdana" w:eastAsia="Century Gothic" w:hAnsi="Verdana" w:cs="Century Gothic"/>
          <w:lang w:val="es-ES"/>
        </w:rPr>
        <w:t xml:space="preserve">para </w:t>
      </w:r>
      <w:r w:rsidR="004B477A" w:rsidRPr="009B0851">
        <w:rPr>
          <w:rFonts w:ascii="Verdana" w:eastAsia="Century Gothic" w:hAnsi="Verdana" w:cs="Century Gothic"/>
        </w:rPr>
        <w:t xml:space="preserve">consorcios y uniones temporales?; y </w:t>
      </w:r>
      <w:proofErr w:type="spellStart"/>
      <w:r w:rsidR="004B477A" w:rsidRPr="009B0851">
        <w:rPr>
          <w:rFonts w:ascii="Verdana" w:eastAsia="Century Gothic" w:hAnsi="Verdana" w:cs="Century Gothic"/>
        </w:rPr>
        <w:t>iii</w:t>
      </w:r>
      <w:proofErr w:type="spellEnd"/>
      <w:r w:rsidR="004B477A" w:rsidRPr="009B0851">
        <w:rPr>
          <w:rFonts w:ascii="Verdana" w:eastAsia="Century Gothic" w:hAnsi="Verdana" w:cs="Century Gothic"/>
        </w:rPr>
        <w:t xml:space="preserve">) </w:t>
      </w:r>
      <w:r w:rsidR="009442E6" w:rsidRPr="009B0851">
        <w:rPr>
          <w:rFonts w:ascii="Verdana" w:eastAsia="Century Gothic" w:hAnsi="Verdana" w:cs="Century Gothic"/>
        </w:rPr>
        <w:t xml:space="preserve">¿Pueden las Entidades </w:t>
      </w:r>
      <w:r w:rsidR="00951B81" w:rsidRPr="009B0851">
        <w:rPr>
          <w:rFonts w:ascii="Verdana" w:eastAsia="Century Gothic" w:hAnsi="Verdana" w:cs="Century Gothic"/>
        </w:rPr>
        <w:t xml:space="preserve">limitar </w:t>
      </w:r>
      <w:r w:rsidR="00F96D04" w:rsidRPr="009B0851">
        <w:rPr>
          <w:rFonts w:ascii="Verdana" w:eastAsia="Century Gothic" w:hAnsi="Verdana" w:cs="Century Gothic"/>
        </w:rPr>
        <w:t xml:space="preserve">la conformación de las figuras asociativas </w:t>
      </w:r>
      <w:r w:rsidR="00C103D0" w:rsidRPr="009B0851">
        <w:rPr>
          <w:rFonts w:ascii="Verdana" w:eastAsia="Century Gothic" w:hAnsi="Verdana" w:cs="Century Gothic"/>
        </w:rPr>
        <w:t xml:space="preserve">de consorcios y uniones temporales? </w:t>
      </w:r>
    </w:p>
    <w:p w14:paraId="2598F1D1" w14:textId="77777777" w:rsidR="00FD156E" w:rsidRPr="009B0851" w:rsidRDefault="00FD156E" w:rsidP="00FD156E">
      <w:pPr>
        <w:spacing w:after="0" w:line="276" w:lineRule="auto"/>
        <w:jc w:val="both"/>
        <w:rPr>
          <w:rFonts w:ascii="Verdana" w:eastAsia="Calibri" w:hAnsi="Verdana" w:cs="Arial"/>
          <w:color w:val="7030A0"/>
          <w:lang w:val="es-ES"/>
        </w:rPr>
      </w:pPr>
    </w:p>
    <w:p w14:paraId="7781B2D8" w14:textId="77777777" w:rsidR="00FD156E" w:rsidRPr="009B0851" w:rsidRDefault="00FD156E" w:rsidP="00FD156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B0851">
        <w:rPr>
          <w:rFonts w:ascii="Verdana" w:eastAsia="Century Gothic" w:hAnsi="Verdana" w:cs="Century Gothic"/>
          <w:b/>
          <w:bCs/>
        </w:rPr>
        <w:t>Respuesta:</w:t>
      </w:r>
    </w:p>
    <w:p w14:paraId="45B6F317" w14:textId="77777777" w:rsidR="00FD156E" w:rsidRPr="009B0851" w:rsidRDefault="00FD156E" w:rsidP="00FD156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01D0F" w:rsidRPr="009B0851" w14:paraId="79111747" w14:textId="77777777" w:rsidTr="00841CAB">
        <w:tc>
          <w:tcPr>
            <w:tcW w:w="8828" w:type="dxa"/>
            <w:shd w:val="clear" w:color="auto" w:fill="auto"/>
          </w:tcPr>
          <w:p w14:paraId="2257F093" w14:textId="58FE147E" w:rsidR="00FD156E" w:rsidRPr="009B0851" w:rsidRDefault="00FD2079" w:rsidP="00FD2079">
            <w:pPr>
              <w:spacing w:line="276" w:lineRule="auto"/>
              <w:jc w:val="both"/>
              <w:rPr>
                <w:rFonts w:ascii="Verdana" w:eastAsia="Calibri" w:hAnsi="Verdana" w:cs="Arial"/>
              </w:rPr>
            </w:pPr>
            <w:r w:rsidRPr="009B0851">
              <w:rPr>
                <w:rFonts w:ascii="Verdana" w:eastAsia="Calibri" w:hAnsi="Verdana" w:cs="Arial"/>
              </w:rPr>
              <w:t xml:space="preserve">i) </w:t>
            </w:r>
            <w:r w:rsidR="002C1E05" w:rsidRPr="009B0851">
              <w:rPr>
                <w:rFonts w:ascii="Verdana" w:eastAsia="Calibri" w:hAnsi="Verdana" w:cs="Arial"/>
              </w:rPr>
              <w:t xml:space="preserve">Frente al primer interrogante ha de indicarse que los consorcios y las uniones temporales son figuras asociativas consagradas </w:t>
            </w:r>
            <w:r w:rsidR="0098066E" w:rsidRPr="009B0851">
              <w:rPr>
                <w:rFonts w:ascii="Verdana" w:eastAsia="Calibri" w:hAnsi="Verdana" w:cs="Arial"/>
              </w:rPr>
              <w:t xml:space="preserve">en </w:t>
            </w:r>
            <w:r w:rsidR="002C1E05" w:rsidRPr="009B0851">
              <w:rPr>
                <w:rFonts w:ascii="Verdana" w:eastAsia="Calibri" w:hAnsi="Verdana" w:cs="Arial"/>
              </w:rPr>
              <w:t>la Ley 80 de 1993 y tienen como objetivo facilitar la organización de diversos miembros a efectos de celebrar y ejecutar contratos con el Estado.</w:t>
            </w:r>
          </w:p>
          <w:p w14:paraId="13FC5062" w14:textId="77777777" w:rsidR="00FD2079" w:rsidRPr="009B0851" w:rsidRDefault="00FD2079" w:rsidP="00FD2079">
            <w:pPr>
              <w:spacing w:line="276" w:lineRule="auto"/>
              <w:jc w:val="both"/>
              <w:rPr>
                <w:rFonts w:ascii="Verdana" w:eastAsia="Calibri" w:hAnsi="Verdana" w:cs="Arial"/>
              </w:rPr>
            </w:pPr>
          </w:p>
          <w:p w14:paraId="5D2AA880" w14:textId="0476F1DD" w:rsidR="00FD2079" w:rsidRPr="009B0851" w:rsidRDefault="00FD2079" w:rsidP="00FD2079">
            <w:pPr>
              <w:spacing w:line="276" w:lineRule="auto"/>
              <w:jc w:val="both"/>
              <w:rPr>
                <w:rFonts w:ascii="Verdana" w:eastAsia="Calibri" w:hAnsi="Verdana" w:cs="Arial"/>
              </w:rPr>
            </w:pPr>
            <w:proofErr w:type="spellStart"/>
            <w:r w:rsidRPr="009B0851">
              <w:rPr>
                <w:rFonts w:ascii="Verdana" w:eastAsia="Calibri" w:hAnsi="Verdana" w:cs="Arial"/>
              </w:rPr>
              <w:t>ii</w:t>
            </w:r>
            <w:proofErr w:type="spellEnd"/>
            <w:r w:rsidRPr="009B0851">
              <w:rPr>
                <w:rFonts w:ascii="Verdana" w:eastAsia="Calibri" w:hAnsi="Verdana" w:cs="Arial"/>
              </w:rPr>
              <w:t>)</w:t>
            </w:r>
            <w:r w:rsidR="00040E50" w:rsidRPr="009B0851">
              <w:rPr>
                <w:rFonts w:ascii="Verdana" w:eastAsia="Calibri" w:hAnsi="Verdana" w:cs="Arial"/>
              </w:rPr>
              <w:t xml:space="preserve"> </w:t>
            </w:r>
            <w:r w:rsidR="00040E50" w:rsidRPr="009B0851">
              <w:rPr>
                <w:rFonts w:ascii="Verdana" w:eastAsia="Calibri" w:hAnsi="Verdana" w:cs="Arial"/>
                <w:lang w:val="es-ES"/>
              </w:rPr>
              <w:t>De conformidad con el artículo 5 de la Ley 1150 de 2007, para participar en Procesos de Contratación los proponentes deben cumplir con los requisitos habilitantes establecidos por la Entidad Estatal los cuales pueden referirse a la capacidad jurídica y las condiciones de experiencia, capacidad financiera y de organización. Según el artículo 2.2.1.1.1.6.2 del Decreto 1082 de 2015, estos requisitos deben ser establecidos en los pliegos de condiciones por la Entidad Estatal contratante de manera adecuada y proporcional</w:t>
            </w:r>
            <w:r w:rsidR="00040E50" w:rsidRPr="009B0851">
              <w:rPr>
                <w:rFonts w:ascii="Verdana" w:eastAsia="Calibri" w:hAnsi="Verdana" w:cs="Arial"/>
              </w:rPr>
              <w:t>, teniendo en cuenta factores como el: (i) el riesgo del proceso (</w:t>
            </w:r>
            <w:proofErr w:type="spellStart"/>
            <w:r w:rsidR="00040E50" w:rsidRPr="009B0851">
              <w:rPr>
                <w:rFonts w:ascii="Verdana" w:eastAsia="Calibri" w:hAnsi="Verdana" w:cs="Arial"/>
              </w:rPr>
              <w:t>ii</w:t>
            </w:r>
            <w:proofErr w:type="spellEnd"/>
            <w:r w:rsidR="00040E50" w:rsidRPr="009B0851">
              <w:rPr>
                <w:rFonts w:ascii="Verdana" w:eastAsia="Calibri" w:hAnsi="Verdana" w:cs="Arial"/>
              </w:rPr>
              <w:t>) el valor del contrato; (</w:t>
            </w:r>
            <w:proofErr w:type="spellStart"/>
            <w:r w:rsidR="00040E50" w:rsidRPr="009B0851">
              <w:rPr>
                <w:rFonts w:ascii="Verdana" w:eastAsia="Calibri" w:hAnsi="Verdana" w:cs="Arial"/>
              </w:rPr>
              <w:t>iii</w:t>
            </w:r>
            <w:proofErr w:type="spellEnd"/>
            <w:r w:rsidR="00040E50" w:rsidRPr="009B0851">
              <w:rPr>
                <w:rFonts w:ascii="Verdana" w:eastAsia="Calibri" w:hAnsi="Verdana" w:cs="Arial"/>
              </w:rPr>
              <w:t>) el análisis del sector económico respectivo; y (</w:t>
            </w:r>
            <w:proofErr w:type="spellStart"/>
            <w:r w:rsidR="00040E50" w:rsidRPr="009B0851">
              <w:rPr>
                <w:rFonts w:ascii="Verdana" w:eastAsia="Calibri" w:hAnsi="Verdana" w:cs="Arial"/>
              </w:rPr>
              <w:t>iv</w:t>
            </w:r>
            <w:proofErr w:type="spellEnd"/>
            <w:r w:rsidR="00040E50" w:rsidRPr="009B0851">
              <w:rPr>
                <w:rFonts w:ascii="Verdana" w:eastAsia="Calibri" w:hAnsi="Verdana" w:cs="Arial"/>
              </w:rPr>
              <w:t xml:space="preserve">) el conocimiento de fondo de los posibles oferentes desde la perspectiva comercial. </w:t>
            </w:r>
            <w:r w:rsidR="00040E50" w:rsidRPr="009B0851">
              <w:rPr>
                <w:rFonts w:ascii="Verdana" w:eastAsia="Calibri" w:hAnsi="Verdana" w:cs="Arial"/>
                <w:lang w:val="es-ES"/>
              </w:rPr>
              <w:t xml:space="preserve">Los proponentes plurales están llamados a cumplir con estos requisitos acreditando de manera conjunta </w:t>
            </w:r>
            <w:r w:rsidR="00040E50" w:rsidRPr="009B0851">
              <w:rPr>
                <w:rFonts w:ascii="Verdana" w:eastAsia="Calibri" w:hAnsi="Verdana" w:cs="Arial"/>
              </w:rPr>
              <w:t>a través de los documentos pertinentes, siguiendo las reglas establecidas por la Entidad Estatal en el pliego de condiciones.</w:t>
            </w:r>
          </w:p>
          <w:p w14:paraId="3310EFAD" w14:textId="77777777" w:rsidR="00FD2079" w:rsidRPr="009B0851" w:rsidRDefault="00FD2079" w:rsidP="00FD2079">
            <w:pPr>
              <w:spacing w:line="276" w:lineRule="auto"/>
              <w:jc w:val="both"/>
              <w:rPr>
                <w:rFonts w:ascii="Verdana" w:eastAsia="Calibri" w:hAnsi="Verdana" w:cs="Arial"/>
              </w:rPr>
            </w:pPr>
          </w:p>
          <w:p w14:paraId="1698A57B" w14:textId="589EE31D" w:rsidR="00FD2079" w:rsidRPr="009B0851" w:rsidRDefault="00FD2079" w:rsidP="00FD2079">
            <w:pPr>
              <w:spacing w:line="276" w:lineRule="auto"/>
              <w:jc w:val="both"/>
              <w:rPr>
                <w:rFonts w:ascii="Verdana" w:eastAsia="Calibri" w:hAnsi="Verdana" w:cs="Arial"/>
              </w:rPr>
            </w:pPr>
            <w:proofErr w:type="spellStart"/>
            <w:r w:rsidRPr="009B0851">
              <w:rPr>
                <w:rFonts w:ascii="Verdana" w:eastAsia="Calibri" w:hAnsi="Verdana" w:cs="Arial"/>
              </w:rPr>
              <w:t>iii</w:t>
            </w:r>
            <w:proofErr w:type="spellEnd"/>
            <w:r w:rsidRPr="009B0851">
              <w:rPr>
                <w:rFonts w:ascii="Verdana" w:eastAsia="Calibri" w:hAnsi="Verdana" w:cs="Arial"/>
              </w:rPr>
              <w:t xml:space="preserve">) </w:t>
            </w:r>
            <w:r w:rsidR="00777CB3" w:rsidRPr="009B0851">
              <w:rPr>
                <w:rFonts w:ascii="Verdana" w:eastAsia="Calibri" w:hAnsi="Verdana" w:cs="Arial"/>
              </w:rPr>
              <w:t xml:space="preserve">Conforme lo dispuesto en el artículo 7 de la ley 80 de 1992 los consorcios y uniones temporales se da cuando </w:t>
            </w:r>
            <w:r w:rsidR="00C272D7" w:rsidRPr="009B0851">
              <w:rPr>
                <w:rFonts w:ascii="Verdana" w:eastAsia="Calibri" w:hAnsi="Verdana" w:cs="Arial"/>
              </w:rPr>
              <w:t>“</w:t>
            </w:r>
            <w:r w:rsidR="00777CB3" w:rsidRPr="009B0851">
              <w:rPr>
                <w:rFonts w:ascii="Verdana" w:eastAsia="Calibri" w:hAnsi="Verdana" w:cs="Arial"/>
              </w:rPr>
              <w:t>dos o más personas en forma conjunta presenta una misma propuesta para la adjudicación, celebración y ejecución de un contrato</w:t>
            </w:r>
            <w:r w:rsidR="00C272D7" w:rsidRPr="009B0851">
              <w:rPr>
                <w:rFonts w:ascii="Verdana" w:eastAsia="Calibri" w:hAnsi="Verdana" w:cs="Arial"/>
              </w:rPr>
              <w:t>”</w:t>
            </w:r>
            <w:r w:rsidR="00777CB3" w:rsidRPr="009B0851">
              <w:rPr>
                <w:rFonts w:ascii="Verdana" w:eastAsia="Calibri" w:hAnsi="Verdana" w:cs="Arial"/>
              </w:rPr>
              <w:t xml:space="preserve">. Desde esta perspectiva, </w:t>
            </w:r>
            <w:r w:rsidR="00CD52E9" w:rsidRPr="009B0851">
              <w:rPr>
                <w:rFonts w:ascii="Verdana" w:eastAsia="Calibri" w:hAnsi="Verdana" w:cs="Arial"/>
              </w:rPr>
              <w:t xml:space="preserve">por disposición legal expresa </w:t>
            </w:r>
            <w:r w:rsidR="006B282B" w:rsidRPr="009B0851">
              <w:rPr>
                <w:rFonts w:ascii="Verdana" w:eastAsia="Calibri" w:hAnsi="Verdana" w:cs="Arial"/>
              </w:rPr>
              <w:t xml:space="preserve">el número de miembros de un consorcio o unión temporal </w:t>
            </w:r>
            <w:r w:rsidR="00F774BA" w:rsidRPr="009B0851">
              <w:rPr>
                <w:rFonts w:ascii="Verdana" w:eastAsia="Calibri" w:hAnsi="Verdana" w:cs="Arial"/>
              </w:rPr>
              <w:t>no cuenta con límite</w:t>
            </w:r>
            <w:r w:rsidR="00AA59D1">
              <w:rPr>
                <w:rFonts w:ascii="Verdana" w:eastAsia="Calibri" w:hAnsi="Verdana" w:cs="Arial"/>
              </w:rPr>
              <w:t xml:space="preserve"> </w:t>
            </w:r>
            <w:r w:rsidR="00E230E0">
              <w:rPr>
                <w:rFonts w:ascii="Verdana" w:eastAsia="Calibri" w:hAnsi="Verdana" w:cs="Arial"/>
              </w:rPr>
              <w:t>en cuanto a su</w:t>
            </w:r>
            <w:r w:rsidR="00AA59D1">
              <w:rPr>
                <w:rFonts w:ascii="Verdana" w:eastAsia="Calibri" w:hAnsi="Verdana" w:cs="Arial"/>
              </w:rPr>
              <w:t xml:space="preserve"> conformación</w:t>
            </w:r>
            <w:r w:rsidR="00F774BA" w:rsidRPr="009B0851">
              <w:rPr>
                <w:rFonts w:ascii="Verdana" w:eastAsia="Calibri" w:hAnsi="Verdana" w:cs="Arial"/>
              </w:rPr>
              <w:t xml:space="preserve">. No obstante, </w:t>
            </w:r>
            <w:r w:rsidR="00432051" w:rsidRPr="009B0851">
              <w:rPr>
                <w:rFonts w:ascii="Verdana" w:eastAsia="Calibri" w:hAnsi="Verdana" w:cs="Arial"/>
              </w:rPr>
              <w:t>las Entidades en el marco de la autonomía</w:t>
            </w:r>
            <w:r w:rsidR="00C54775" w:rsidRPr="009B0851">
              <w:rPr>
                <w:rFonts w:ascii="Verdana" w:eastAsia="Calibri" w:hAnsi="Verdana" w:cs="Arial"/>
              </w:rPr>
              <w:t xml:space="preserve">, </w:t>
            </w:r>
            <w:r w:rsidR="009323D0">
              <w:rPr>
                <w:rFonts w:ascii="Verdana" w:eastAsia="Calibri" w:hAnsi="Verdana" w:cs="Arial"/>
              </w:rPr>
              <w:t>pueden establecer</w:t>
            </w:r>
            <w:r w:rsidR="00466F31" w:rsidRPr="009B0851">
              <w:rPr>
                <w:rFonts w:ascii="Verdana" w:eastAsia="Calibri" w:hAnsi="Verdana" w:cs="Arial"/>
              </w:rPr>
              <w:t xml:space="preserve"> en el pliego de condiciones o documento equivalente las condiciones </w:t>
            </w:r>
            <w:r w:rsidR="00160131">
              <w:rPr>
                <w:rFonts w:ascii="Verdana" w:eastAsia="Calibri" w:hAnsi="Verdana" w:cs="Arial"/>
              </w:rPr>
              <w:t>de participación de los proponentes plurales</w:t>
            </w:r>
            <w:r w:rsidR="00466F31" w:rsidRPr="009B0851">
              <w:rPr>
                <w:rFonts w:ascii="Verdana" w:eastAsia="Calibri" w:hAnsi="Verdana" w:cs="Arial"/>
              </w:rPr>
              <w:t xml:space="preserve"> en cada proceso de contratación. </w:t>
            </w:r>
            <w:r w:rsidR="00FE5DB8" w:rsidRPr="009B0851">
              <w:rPr>
                <w:rFonts w:ascii="Verdana" w:eastAsia="Calibri" w:hAnsi="Verdana" w:cs="Arial"/>
              </w:rPr>
              <w:t xml:space="preserve"> </w:t>
            </w:r>
          </w:p>
        </w:tc>
      </w:tr>
    </w:tbl>
    <w:p w14:paraId="1FB6F675" w14:textId="77777777" w:rsidR="00FD156E" w:rsidRPr="009B0851" w:rsidRDefault="00FD156E" w:rsidP="00FD156E">
      <w:pPr>
        <w:tabs>
          <w:tab w:val="left" w:pos="142"/>
          <w:tab w:val="left" w:pos="284"/>
        </w:tabs>
        <w:spacing w:after="0" w:line="276" w:lineRule="auto"/>
        <w:jc w:val="both"/>
        <w:rPr>
          <w:rFonts w:ascii="Verdana" w:eastAsia="Century Gothic" w:hAnsi="Verdana" w:cs="Century Gothic"/>
          <w:b/>
          <w:bCs/>
          <w:lang w:val="es-ES"/>
        </w:rPr>
      </w:pPr>
    </w:p>
    <w:p w14:paraId="49199D20" w14:textId="77777777" w:rsidR="00FD156E" w:rsidRPr="009B0851" w:rsidRDefault="00FD156E" w:rsidP="00FD156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B0851">
        <w:rPr>
          <w:rFonts w:ascii="Verdana" w:eastAsia="Century Gothic" w:hAnsi="Verdana" w:cs="Century Gothic"/>
          <w:b/>
          <w:bCs/>
        </w:rPr>
        <w:lastRenderedPageBreak/>
        <w:t>Razones de la respuesta:</w:t>
      </w:r>
    </w:p>
    <w:p w14:paraId="76ADBE6C" w14:textId="77777777" w:rsidR="00FD156E" w:rsidRPr="009B0851" w:rsidRDefault="00FD156E" w:rsidP="00FD156E">
      <w:pPr>
        <w:spacing w:after="0" w:line="276" w:lineRule="auto"/>
        <w:jc w:val="both"/>
        <w:rPr>
          <w:rFonts w:ascii="Verdana" w:eastAsia="Calibri" w:hAnsi="Verdana" w:cs="Arial"/>
          <w:color w:val="7030A0"/>
          <w:lang w:val="es-ES"/>
        </w:rPr>
      </w:pPr>
    </w:p>
    <w:p w14:paraId="026F215C" w14:textId="72A06F2C" w:rsidR="00FD156E" w:rsidRPr="009B0851" w:rsidRDefault="00FD156E" w:rsidP="00FD156E">
      <w:pPr>
        <w:spacing w:after="0" w:line="276" w:lineRule="auto"/>
        <w:jc w:val="both"/>
        <w:rPr>
          <w:rFonts w:ascii="Verdana" w:eastAsia="Calibri" w:hAnsi="Verdana" w:cs="Arial"/>
          <w:lang w:val="es-ES"/>
        </w:rPr>
      </w:pPr>
      <w:r w:rsidRPr="009B0851">
        <w:rPr>
          <w:rFonts w:ascii="Verdana" w:eastAsia="Calibri" w:hAnsi="Verdana" w:cs="Arial"/>
          <w:lang w:val="es-ES"/>
        </w:rPr>
        <w:t xml:space="preserve">Lo anterior </w:t>
      </w:r>
      <w:r w:rsidR="00AE7D6A">
        <w:rPr>
          <w:rFonts w:ascii="Verdana" w:eastAsia="Calibri" w:hAnsi="Verdana" w:cs="Arial"/>
          <w:lang w:val="es-ES"/>
        </w:rPr>
        <w:t xml:space="preserve">respuesta </w:t>
      </w:r>
      <w:r w:rsidRPr="009B0851">
        <w:rPr>
          <w:rFonts w:ascii="Verdana" w:eastAsia="Calibri" w:hAnsi="Verdana" w:cs="Arial"/>
          <w:lang w:val="es-ES"/>
        </w:rPr>
        <w:t xml:space="preserve">se sustenta en las siguientes consideraciones: </w:t>
      </w:r>
    </w:p>
    <w:p w14:paraId="7C5F7E17" w14:textId="77777777" w:rsidR="00FD156E" w:rsidRPr="009B0851" w:rsidRDefault="00FD156E" w:rsidP="00FD156E">
      <w:pPr>
        <w:spacing w:after="0" w:line="276" w:lineRule="auto"/>
        <w:jc w:val="both"/>
        <w:rPr>
          <w:rFonts w:ascii="Verdana" w:eastAsia="Calibri" w:hAnsi="Verdana" w:cs="Arial"/>
          <w:color w:val="7030A0"/>
          <w:lang w:val="es-ES"/>
        </w:rPr>
      </w:pPr>
    </w:p>
    <w:p w14:paraId="37FF41BB" w14:textId="77777777" w:rsidR="00ED566D" w:rsidRPr="009B0851" w:rsidRDefault="00ED566D" w:rsidP="00ED566D">
      <w:pPr>
        <w:pStyle w:val="Prrafodelista"/>
        <w:numPr>
          <w:ilvl w:val="0"/>
          <w:numId w:val="17"/>
        </w:numPr>
        <w:spacing w:line="276" w:lineRule="auto"/>
        <w:jc w:val="both"/>
        <w:rPr>
          <w:rFonts w:ascii="Verdana" w:eastAsia="Century Gothic" w:hAnsi="Verdana" w:cs="Century Gothic"/>
        </w:rPr>
      </w:pPr>
      <w:r w:rsidRPr="009B0851">
        <w:rPr>
          <w:rFonts w:ascii="Verdana" w:eastAsia="Century Gothic" w:hAnsi="Verdana" w:cs="Century Gothic"/>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56896D56" w14:textId="77777777" w:rsidR="00ED566D" w:rsidRPr="009B0851" w:rsidRDefault="00ED566D" w:rsidP="00ED566D">
      <w:pPr>
        <w:pStyle w:val="Prrafodelista"/>
        <w:spacing w:line="276" w:lineRule="auto"/>
        <w:jc w:val="both"/>
        <w:rPr>
          <w:rFonts w:ascii="Verdana" w:eastAsia="Century Gothic" w:hAnsi="Verdana" w:cs="Century Gothic"/>
        </w:rPr>
      </w:pPr>
    </w:p>
    <w:p w14:paraId="7134643D" w14:textId="77777777" w:rsidR="00ED566D" w:rsidRPr="009B0851" w:rsidRDefault="00ED566D" w:rsidP="00ED566D">
      <w:pPr>
        <w:pStyle w:val="Prrafodelista"/>
        <w:numPr>
          <w:ilvl w:val="0"/>
          <w:numId w:val="17"/>
        </w:numPr>
        <w:spacing w:line="276" w:lineRule="auto"/>
        <w:jc w:val="both"/>
        <w:rPr>
          <w:rFonts w:ascii="Verdana" w:eastAsia="Century Gothic" w:hAnsi="Verdana" w:cs="Century Gothic"/>
        </w:rPr>
      </w:pPr>
      <w:r w:rsidRPr="009B0851">
        <w:rPr>
          <w:rFonts w:ascii="Verdana" w:eastAsia="Century Gothic" w:hAnsi="Verdana" w:cs="Century Gothic"/>
        </w:rPr>
        <w:t>Estos requisitos,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1F67CDD" w14:textId="77777777" w:rsidR="00ED566D" w:rsidRPr="009B0851" w:rsidRDefault="00ED566D" w:rsidP="00ED566D">
      <w:pPr>
        <w:pStyle w:val="Prrafodelista"/>
        <w:spacing w:line="276" w:lineRule="auto"/>
        <w:jc w:val="both"/>
        <w:rPr>
          <w:rFonts w:ascii="Verdana" w:eastAsia="Century Gothic" w:hAnsi="Verdana" w:cs="Century Gothic"/>
        </w:rPr>
      </w:pPr>
    </w:p>
    <w:p w14:paraId="6820D1C5" w14:textId="384B3D7E" w:rsidR="00ED566D" w:rsidRPr="009B0851" w:rsidRDefault="00ED566D" w:rsidP="00ED566D">
      <w:pPr>
        <w:pStyle w:val="Prrafodelista"/>
        <w:numPr>
          <w:ilvl w:val="0"/>
          <w:numId w:val="17"/>
        </w:numPr>
        <w:spacing w:line="276" w:lineRule="auto"/>
        <w:jc w:val="both"/>
        <w:rPr>
          <w:rFonts w:ascii="Verdana" w:eastAsia="Century Gothic" w:hAnsi="Verdana" w:cs="Century Gothic"/>
        </w:rPr>
      </w:pPr>
      <w:r w:rsidRPr="009B0851">
        <w:rPr>
          <w:rFonts w:ascii="Verdana" w:eastAsia="Century Gothic" w:hAnsi="Verdana" w:cs="Century Gothic"/>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entre otros, los siguientes: </w:t>
      </w:r>
      <w:r w:rsidRPr="009B0851">
        <w:rPr>
          <w:rFonts w:ascii="Verdana" w:eastAsia="Century Gothic" w:hAnsi="Verdana" w:cs="Century Gothic"/>
        </w:rPr>
        <w:lastRenderedPageBreak/>
        <w:t xml:space="preserve">i) la capacidad jurídica; </w:t>
      </w:r>
      <w:proofErr w:type="spellStart"/>
      <w:r w:rsidRPr="009B0851">
        <w:rPr>
          <w:rFonts w:ascii="Verdana" w:eastAsia="Century Gothic" w:hAnsi="Verdana" w:cs="Century Gothic"/>
        </w:rPr>
        <w:t>ii</w:t>
      </w:r>
      <w:proofErr w:type="spellEnd"/>
      <w:r w:rsidRPr="009B0851">
        <w:rPr>
          <w:rFonts w:ascii="Verdana" w:eastAsia="Century Gothic" w:hAnsi="Verdana" w:cs="Century Gothic"/>
        </w:rPr>
        <w:t xml:space="preserve">) la experiencia; </w:t>
      </w:r>
      <w:proofErr w:type="spellStart"/>
      <w:r w:rsidRPr="009B0851">
        <w:rPr>
          <w:rFonts w:ascii="Verdana" w:eastAsia="Century Gothic" w:hAnsi="Verdana" w:cs="Century Gothic"/>
        </w:rPr>
        <w:t>iii</w:t>
      </w:r>
      <w:proofErr w:type="spellEnd"/>
      <w:r w:rsidRPr="009B0851">
        <w:rPr>
          <w:rFonts w:ascii="Verdana" w:eastAsia="Century Gothic" w:hAnsi="Verdana" w:cs="Century Gothic"/>
        </w:rPr>
        <w:t xml:space="preserve">) la capacidad financiera y </w:t>
      </w:r>
      <w:proofErr w:type="spellStart"/>
      <w:r w:rsidRPr="009B0851">
        <w:rPr>
          <w:rFonts w:ascii="Verdana" w:eastAsia="Century Gothic" w:hAnsi="Verdana" w:cs="Century Gothic"/>
        </w:rPr>
        <w:t>iv</w:t>
      </w:r>
      <w:proofErr w:type="spellEnd"/>
      <w:r w:rsidRPr="009B0851">
        <w:rPr>
          <w:rFonts w:ascii="Verdana" w:eastAsia="Century Gothic" w:hAnsi="Verdana" w:cs="Century Gothic"/>
        </w:rPr>
        <w:t>) la capacidad de organización</w:t>
      </w:r>
      <w:r w:rsidR="00195381">
        <w:rPr>
          <w:rFonts w:ascii="Verdana" w:eastAsia="Century Gothic" w:hAnsi="Verdana" w:cs="Century Gothic"/>
        </w:rPr>
        <w:t>.</w:t>
      </w:r>
      <w:r w:rsidRPr="009B0851">
        <w:rPr>
          <w:rStyle w:val="Refdenotaalpie"/>
          <w:rFonts w:ascii="Verdana" w:eastAsia="Century Gothic" w:hAnsi="Verdana" w:cs="Century Gothic"/>
        </w:rPr>
        <w:footnoteReference w:id="2"/>
      </w:r>
    </w:p>
    <w:p w14:paraId="4E1C6835" w14:textId="77777777" w:rsidR="00ED566D" w:rsidRPr="009B0851" w:rsidRDefault="00ED566D" w:rsidP="00ED566D">
      <w:pPr>
        <w:pStyle w:val="Prrafodelista"/>
        <w:rPr>
          <w:rFonts w:ascii="Verdana" w:eastAsia="Century Gothic" w:hAnsi="Verdana" w:cs="Century Gothic"/>
        </w:rPr>
      </w:pPr>
    </w:p>
    <w:p w14:paraId="32D68A7A" w14:textId="77777777" w:rsidR="00ED566D" w:rsidRPr="009B0851" w:rsidRDefault="00ED566D" w:rsidP="00ED566D">
      <w:pPr>
        <w:pStyle w:val="Prrafodelista"/>
        <w:numPr>
          <w:ilvl w:val="0"/>
          <w:numId w:val="17"/>
        </w:numPr>
        <w:spacing w:line="276" w:lineRule="auto"/>
        <w:jc w:val="both"/>
        <w:rPr>
          <w:rFonts w:ascii="Verdana" w:eastAsia="Century Gothic" w:hAnsi="Verdana" w:cs="Century Gothic"/>
        </w:rPr>
      </w:pPr>
      <w:r w:rsidRPr="009B0851">
        <w:rPr>
          <w:rFonts w:ascii="Verdana" w:eastAsia="Century Gothic" w:hAnsi="Verdana" w:cs="Century Gothic"/>
        </w:rPr>
        <w:t xml:space="preserve">En todo caso, la exigencia de las referidas condiciones por parte de la Entidad Estatal debe ser adecuada y proporcional a la naturaleza del contrato a suscribir y a su valor. Para estos efectos, siguiendo lo establecido en el artículo 2.2.1.1.1.6.2 del Decreto 1082 de 2015, la Entidad Estatal debe establecer los requisitos habilitantes en los pliegos de condiciones, teniendo en cuenta factores como: (a) el riesgo del Proceso de Contratación; (b) el valor del contrato; (c) el análisis del sector económico; y (d) el conocimiento de fondo de los posibles oferentes desde la perspectiva comercial. </w:t>
      </w:r>
    </w:p>
    <w:p w14:paraId="6B8B4043" w14:textId="77777777" w:rsidR="00ED566D" w:rsidRPr="009B0851" w:rsidRDefault="00ED566D" w:rsidP="00ED566D">
      <w:pPr>
        <w:pStyle w:val="Prrafodelista"/>
        <w:rPr>
          <w:rFonts w:ascii="Verdana" w:eastAsia="Century Gothic" w:hAnsi="Verdana" w:cs="Century Gothic"/>
        </w:rPr>
      </w:pPr>
    </w:p>
    <w:p w14:paraId="582D314A" w14:textId="77777777" w:rsidR="00ED566D" w:rsidRPr="009B0851" w:rsidRDefault="00ED566D" w:rsidP="00ED566D">
      <w:pPr>
        <w:pStyle w:val="Prrafodelista"/>
        <w:numPr>
          <w:ilvl w:val="0"/>
          <w:numId w:val="17"/>
        </w:numPr>
        <w:spacing w:line="276" w:lineRule="auto"/>
        <w:jc w:val="both"/>
        <w:rPr>
          <w:rFonts w:ascii="Verdana" w:eastAsia="Century Gothic" w:hAnsi="Verdana" w:cs="Century Gothic"/>
        </w:rPr>
      </w:pPr>
      <w:r w:rsidRPr="009B0851">
        <w:rPr>
          <w:rFonts w:ascii="Verdana" w:eastAsia="Century Gothic" w:hAnsi="Verdana" w:cs="Century Gothic"/>
        </w:rPr>
        <w:t>En ese orden, para participar en los Procesos de Contratación, los sujetos con capacidad para contratar de acuerdo con el artículo 6 de la Ley 80 de 1993</w:t>
      </w:r>
      <w:r w:rsidRPr="009B0851">
        <w:rPr>
          <w:rStyle w:val="Refdenotaalpie"/>
          <w:rFonts w:ascii="Verdana" w:eastAsia="Century Gothic" w:hAnsi="Verdana" w:cs="Century Gothic"/>
        </w:rPr>
        <w:footnoteReference w:id="3"/>
      </w:r>
      <w:r w:rsidRPr="009B0851">
        <w:rPr>
          <w:rFonts w:ascii="Verdana" w:eastAsia="Century Gothic" w:hAnsi="Verdana" w:cs="Century Gothic"/>
        </w:rPr>
        <w:t xml:space="preserve">, deben acreditar que cumplen con los requisitos habilitantes establecidos por la Entidad Estatal en el pliego de condiciones, lo cual </w:t>
      </w:r>
      <w:r w:rsidRPr="009B0851">
        <w:rPr>
          <w:rFonts w:ascii="Verdana" w:eastAsia="Century Gothic" w:hAnsi="Verdana" w:cs="Century Gothic"/>
        </w:rPr>
        <w:lastRenderedPageBreak/>
        <w:t xml:space="preserve">incluye a quienes participen haciendo uso de estructuras plurales como los consorcios y uniones temporales.  </w:t>
      </w:r>
    </w:p>
    <w:p w14:paraId="58C8D3C0" w14:textId="77777777" w:rsidR="00ED566D" w:rsidRPr="009B0851" w:rsidRDefault="00ED566D" w:rsidP="00ED566D">
      <w:pPr>
        <w:pStyle w:val="Prrafodelista"/>
        <w:rPr>
          <w:rFonts w:ascii="Verdana" w:eastAsia="Calibri" w:hAnsi="Verdana" w:cs="Arial"/>
          <w:bCs/>
          <w:color w:val="000000"/>
          <w:lang w:val="es-ES_tradnl" w:eastAsia="es-ES_tradnl" w:bidi="es-ES"/>
        </w:rPr>
      </w:pPr>
    </w:p>
    <w:p w14:paraId="2B704DDC" w14:textId="77777777" w:rsidR="00ED566D" w:rsidRPr="009B0851" w:rsidRDefault="00ED566D" w:rsidP="00ED566D">
      <w:pPr>
        <w:pStyle w:val="Prrafodelista"/>
        <w:numPr>
          <w:ilvl w:val="0"/>
          <w:numId w:val="17"/>
        </w:numPr>
        <w:tabs>
          <w:tab w:val="left" w:pos="0"/>
        </w:tabs>
        <w:spacing w:line="276" w:lineRule="auto"/>
        <w:jc w:val="both"/>
        <w:rPr>
          <w:rFonts w:ascii="Verdana" w:eastAsia="Calibri" w:hAnsi="Verdana" w:cs="Arial"/>
          <w:bCs/>
          <w:color w:val="000000"/>
          <w:lang w:val="es-ES_tradnl" w:eastAsia="es-ES_tradnl" w:bidi="es-ES"/>
        </w:rPr>
      </w:pPr>
      <w:r w:rsidRPr="009B0851">
        <w:rPr>
          <w:rFonts w:ascii="Verdana" w:eastAsia="Calibri" w:hAnsi="Verdana" w:cs="Arial"/>
          <w:bCs/>
          <w:color w:val="000000"/>
          <w:lang w:val="es-ES_tradnl" w:eastAsia="es-ES_tradnl" w:bidi="es-ES"/>
        </w:rPr>
        <w:t>Al respecto, es importante tener en cuenta que los consorcios</w:t>
      </w:r>
      <w:r w:rsidRPr="009B0851">
        <w:rPr>
          <w:rFonts w:ascii="Verdana" w:hAnsi="Verdana"/>
          <w:vertAlign w:val="superscript"/>
          <w:lang w:eastAsia="es-ES_tradnl" w:bidi="es-ES"/>
        </w:rPr>
        <w:footnoteReference w:id="4"/>
      </w:r>
      <w:r w:rsidRPr="009B0851">
        <w:rPr>
          <w:rFonts w:ascii="Verdana" w:eastAsia="Calibri" w:hAnsi="Verdana" w:cs="Arial"/>
          <w:bCs/>
          <w:color w:val="000000"/>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0E67B3FC" w14:textId="77777777" w:rsidR="00ED566D" w:rsidRPr="009B0851" w:rsidRDefault="00ED566D" w:rsidP="00ED566D">
      <w:pPr>
        <w:pStyle w:val="Prrafodelista"/>
        <w:tabs>
          <w:tab w:val="left" w:pos="0"/>
        </w:tabs>
        <w:ind w:right="709"/>
        <w:jc w:val="both"/>
        <w:rPr>
          <w:rFonts w:ascii="Verdana" w:eastAsia="Calibri" w:hAnsi="Verdana" w:cs="Arial"/>
          <w:bCs/>
          <w:color w:val="000000"/>
          <w:sz w:val="21"/>
          <w:szCs w:val="21"/>
          <w:lang w:val="es-ES_tradnl" w:eastAsia="es-ES_tradnl" w:bidi="es-ES"/>
        </w:rPr>
      </w:pPr>
    </w:p>
    <w:p w14:paraId="3B7093D4" w14:textId="77777777" w:rsidR="00ED566D" w:rsidRPr="009B0851" w:rsidRDefault="00ED566D" w:rsidP="00ED566D">
      <w:pPr>
        <w:pStyle w:val="Prrafodelista"/>
        <w:numPr>
          <w:ilvl w:val="0"/>
          <w:numId w:val="17"/>
        </w:numPr>
        <w:tabs>
          <w:tab w:val="left" w:pos="0"/>
        </w:tabs>
        <w:spacing w:before="120" w:line="276" w:lineRule="auto"/>
        <w:jc w:val="both"/>
        <w:rPr>
          <w:rFonts w:ascii="Verdana" w:eastAsia="Calibri" w:hAnsi="Verdana" w:cs="Arial"/>
          <w:bCs/>
          <w:color w:val="000000"/>
          <w:lang w:val="es-ES_tradnl" w:eastAsia="es-ES_tradnl" w:bidi="es-ES"/>
        </w:rPr>
      </w:pPr>
      <w:r w:rsidRPr="009B0851">
        <w:rPr>
          <w:rFonts w:ascii="Verdana" w:eastAsia="Calibri" w:hAnsi="Verdana" w:cs="Arial"/>
          <w:bCs/>
          <w:color w:val="000000"/>
          <w:lang w:val="es-ES_tradnl" w:eastAsia="es-ES_tradnl" w:bidi="es-ES"/>
        </w:rPr>
        <w:t>Con todo, 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68E3F837" w14:textId="77777777" w:rsidR="00ED566D" w:rsidRPr="009B0851" w:rsidRDefault="00ED566D" w:rsidP="00ED566D">
      <w:pPr>
        <w:pStyle w:val="Prrafodelista"/>
        <w:tabs>
          <w:tab w:val="left" w:pos="0"/>
        </w:tabs>
        <w:spacing w:before="120" w:line="276" w:lineRule="auto"/>
        <w:jc w:val="both"/>
        <w:rPr>
          <w:rFonts w:ascii="Verdana" w:eastAsia="Calibri" w:hAnsi="Verdana" w:cs="Arial"/>
          <w:bCs/>
          <w:color w:val="000000"/>
          <w:lang w:val="es-ES_tradnl" w:eastAsia="es-ES_tradnl" w:bidi="es-ES"/>
        </w:rPr>
      </w:pPr>
    </w:p>
    <w:p w14:paraId="1A6A7A27" w14:textId="77777777" w:rsidR="001863C7" w:rsidRPr="009B0851" w:rsidRDefault="00ED566D" w:rsidP="001863C7">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color w:val="000000" w:themeColor="text1"/>
          <w:lang w:eastAsia="es-ES" w:bidi="es-ES"/>
        </w:rPr>
        <w:t>Dado que los consorcios y las uniones temporales no tienen una personalidad jurídica distinta de la de sus integrantes, para participar en Procesos de Contratación estas estructuras plurales deben cumplir los requisitos habilitantes exigidos por la Entidad Estatal acreditando las condiciones de capacidad jurídica, financiera, organizacional, experiencia y demás condiciones de sus integrantes en función de su participación en el acuerdo de colaboración del que surge el proponente plural. De esta manera, las personas naturales y jurídicas que integren los proponentes plurales están llamadas a acreditar de manera conjunta los requisitos habilitantes establecidos para el respectivo proceso.</w:t>
      </w:r>
    </w:p>
    <w:p w14:paraId="01DCDAA7" w14:textId="77777777" w:rsidR="001863C7" w:rsidRPr="009B0851" w:rsidRDefault="001863C7" w:rsidP="001863C7">
      <w:pPr>
        <w:pStyle w:val="Prrafodelista"/>
        <w:rPr>
          <w:rFonts w:ascii="Verdana" w:eastAsia="Calibri" w:hAnsi="Verdana" w:cs="Arial"/>
          <w:bCs/>
          <w:color w:val="000000"/>
          <w:lang w:val="es-ES_tradnl" w:eastAsia="es-ES_tradnl" w:bidi="es-ES"/>
        </w:rPr>
      </w:pPr>
    </w:p>
    <w:p w14:paraId="13A3D9AE" w14:textId="77777777" w:rsidR="00751FA2" w:rsidRPr="009B0851" w:rsidRDefault="001863C7" w:rsidP="00751FA2">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bCs/>
          <w:color w:val="000000"/>
          <w:lang w:val="es-ES_tradnl" w:eastAsia="es-ES_tradnl" w:bidi="es-ES"/>
        </w:rPr>
        <w:t>Con todo, 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0FE2B3F7" w14:textId="77777777" w:rsidR="00751FA2" w:rsidRPr="009B0851" w:rsidRDefault="00751FA2" w:rsidP="00751FA2">
      <w:pPr>
        <w:pStyle w:val="Prrafodelista"/>
        <w:rPr>
          <w:rFonts w:ascii="Verdana" w:eastAsia="Calibri" w:hAnsi="Verdana" w:cs="Arial"/>
          <w:color w:val="000000" w:themeColor="text1"/>
          <w:lang w:eastAsia="es-ES" w:bidi="es-ES"/>
        </w:rPr>
      </w:pPr>
    </w:p>
    <w:p w14:paraId="557A23CD" w14:textId="7A651A03" w:rsidR="00751FA2" w:rsidRPr="009B0851" w:rsidRDefault="00751FA2" w:rsidP="00751FA2">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color w:val="000000" w:themeColor="text1"/>
          <w:lang w:eastAsia="es-ES" w:bidi="es-ES"/>
        </w:rPr>
        <w:t xml:space="preserve">Dado que los consorcios y las uniones temporales no tienen una personalidad jurídica distinta de la de sus integrantes, para participar en Procesos de Contratación estas estructuras plurales deben cumplir los requisitos habilitantes exigidos por la Entidad Estatal acreditando las condiciones de capacidad jurídica, financiera, organizacional, experiencia y demás condiciones de sus integrantes en función de su participación en el acuerdo de colaboración del que surge el proponente plural. De esta manera, las personas naturales y jurídicas que integren los proponentes plurales están llamadas a acreditar de manera conjunta los requisitos habilitantes establecidos para el respectivo proceso. </w:t>
      </w:r>
    </w:p>
    <w:p w14:paraId="1A7CE50A" w14:textId="77777777" w:rsidR="00D87B17" w:rsidRPr="009B0851" w:rsidRDefault="00D87B17" w:rsidP="00D87B17">
      <w:pPr>
        <w:pStyle w:val="Prrafodelista"/>
        <w:rPr>
          <w:rFonts w:ascii="Verdana" w:eastAsia="Calibri" w:hAnsi="Verdana" w:cs="Arial"/>
          <w:color w:val="000000"/>
          <w:lang w:eastAsia="es-ES" w:bidi="es-ES"/>
        </w:rPr>
      </w:pPr>
    </w:p>
    <w:p w14:paraId="70738331" w14:textId="0FE0D128" w:rsidR="00D87B17" w:rsidRPr="009B0851" w:rsidRDefault="00D87B17" w:rsidP="00751FA2">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color w:val="000000"/>
          <w:lang w:eastAsia="es-ES" w:bidi="es-ES"/>
        </w:rPr>
        <w:t xml:space="preserve">En síntesis, si bien </w:t>
      </w:r>
      <w:r w:rsidR="003533BF" w:rsidRPr="009B0851">
        <w:rPr>
          <w:rFonts w:ascii="Verdana" w:eastAsia="Calibri" w:hAnsi="Verdana" w:cs="Arial"/>
          <w:color w:val="000000"/>
          <w:lang w:eastAsia="es-ES" w:bidi="es-ES"/>
        </w:rPr>
        <w:t xml:space="preserve">la ley 1150 de 2007 </w:t>
      </w:r>
      <w:r w:rsidR="00AB1DA2" w:rsidRPr="009B0851">
        <w:rPr>
          <w:rFonts w:ascii="Verdana" w:eastAsia="Calibri" w:hAnsi="Verdana" w:cs="Arial"/>
          <w:color w:val="000000"/>
          <w:lang w:eastAsia="es-ES" w:bidi="es-ES"/>
        </w:rPr>
        <w:t>estableció</w:t>
      </w:r>
      <w:r w:rsidR="003533BF" w:rsidRPr="009B0851">
        <w:rPr>
          <w:rFonts w:ascii="Verdana" w:eastAsia="Calibri" w:hAnsi="Verdana" w:cs="Arial"/>
          <w:color w:val="000000"/>
          <w:lang w:eastAsia="es-ES" w:bidi="es-ES"/>
        </w:rPr>
        <w:t xml:space="preserve"> unos requisitos habilitantes para los proponentes </w:t>
      </w:r>
      <w:r w:rsidR="00AB1DA2" w:rsidRPr="009B0851">
        <w:rPr>
          <w:rFonts w:ascii="Verdana" w:eastAsia="Calibri" w:hAnsi="Verdana" w:cs="Arial"/>
          <w:color w:val="000000"/>
          <w:lang w:eastAsia="es-ES" w:bidi="es-ES"/>
        </w:rPr>
        <w:t xml:space="preserve">-la capacidad jurídica, las condiciones de experiencia, la capacidad fiñanera y la capacidad de organización-, lo cierto es que los mismos no son taxativos. </w:t>
      </w:r>
      <w:r w:rsidR="00AF2BA6" w:rsidRPr="009B0851">
        <w:rPr>
          <w:rFonts w:ascii="Verdana" w:eastAsia="Calibri" w:hAnsi="Verdana" w:cs="Arial"/>
          <w:color w:val="000000"/>
          <w:lang w:eastAsia="es-ES" w:bidi="es-ES"/>
        </w:rPr>
        <w:t xml:space="preserve">Esto significa que los requisitos habilitantes deben ser establecidos por la Entidad Estatal en cada </w:t>
      </w:r>
      <w:r w:rsidR="005978E5" w:rsidRPr="009B0851">
        <w:rPr>
          <w:rFonts w:ascii="Verdana" w:eastAsia="Calibri" w:hAnsi="Verdana" w:cs="Arial"/>
          <w:color w:val="000000"/>
          <w:lang w:eastAsia="es-ES" w:bidi="es-ES"/>
        </w:rPr>
        <w:t>proceso competitivo</w:t>
      </w:r>
      <w:r w:rsidR="00AF2BA6" w:rsidRPr="009B0851">
        <w:rPr>
          <w:rFonts w:ascii="Verdana" w:eastAsia="Calibri" w:hAnsi="Verdana" w:cs="Arial"/>
          <w:color w:val="000000"/>
          <w:lang w:eastAsia="es-ES" w:bidi="es-ES"/>
        </w:rPr>
        <w:t xml:space="preserve">, después de adelantar un análisis del sector y de acuerdo con los parámetros fijados en las disposiciones legales y reglamentarias. </w:t>
      </w:r>
    </w:p>
    <w:p w14:paraId="081D9ED0" w14:textId="77777777" w:rsidR="004F4FED" w:rsidRPr="009B0851" w:rsidRDefault="004F4FED" w:rsidP="004F4FED">
      <w:pPr>
        <w:pStyle w:val="Prrafodelista"/>
        <w:rPr>
          <w:rFonts w:ascii="Verdana" w:eastAsia="Calibri" w:hAnsi="Verdana" w:cs="Arial"/>
          <w:color w:val="000000"/>
          <w:lang w:eastAsia="es-ES" w:bidi="es-ES"/>
        </w:rPr>
      </w:pPr>
    </w:p>
    <w:p w14:paraId="282A9864" w14:textId="77777777" w:rsidR="003C78F4" w:rsidRPr="009B0851" w:rsidRDefault="004F4FED" w:rsidP="003C78F4">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color w:val="000000"/>
          <w:lang w:eastAsia="es-ES" w:bidi="es-ES"/>
        </w:rPr>
        <w:t>Para el caso de</w:t>
      </w:r>
      <w:r w:rsidR="005978E5" w:rsidRPr="009B0851">
        <w:rPr>
          <w:rFonts w:ascii="Verdana" w:eastAsia="Calibri" w:hAnsi="Verdana" w:cs="Arial"/>
          <w:color w:val="000000"/>
          <w:lang w:eastAsia="es-ES" w:bidi="es-ES"/>
        </w:rPr>
        <w:t xml:space="preserve">l proponente plural </w:t>
      </w:r>
      <w:r w:rsidR="006E369F" w:rsidRPr="009B0851">
        <w:rPr>
          <w:rFonts w:ascii="Verdana" w:eastAsia="Calibri" w:hAnsi="Verdana" w:cs="Arial"/>
        </w:rPr>
        <w:t>participar en Procesos de Contratación los proponentes deberán cumplir con los requisitos habilitantes establecidos por la Entidad Estatal</w:t>
      </w:r>
      <w:r w:rsidR="001B4C59" w:rsidRPr="009B0851">
        <w:rPr>
          <w:rFonts w:ascii="Verdana" w:eastAsia="Calibri" w:hAnsi="Verdana" w:cs="Arial"/>
        </w:rPr>
        <w:t>, l</w:t>
      </w:r>
      <w:r w:rsidR="006E369F" w:rsidRPr="009B0851">
        <w:rPr>
          <w:rFonts w:ascii="Verdana" w:eastAsia="Calibri" w:hAnsi="Verdana" w:cs="Arial"/>
        </w:rPr>
        <w:t xml:space="preserve">os cuales </w:t>
      </w:r>
      <w:r w:rsidR="001B4C59" w:rsidRPr="009B0851">
        <w:rPr>
          <w:rFonts w:ascii="Verdana" w:eastAsia="Calibri" w:hAnsi="Verdana" w:cs="Arial"/>
        </w:rPr>
        <w:t xml:space="preserve">debe reiterarse </w:t>
      </w:r>
      <w:r w:rsidR="006E369F" w:rsidRPr="009B0851">
        <w:rPr>
          <w:rFonts w:ascii="Verdana" w:eastAsia="Calibri" w:hAnsi="Verdana" w:cs="Arial"/>
        </w:rPr>
        <w:t>deben ser establecidos en los pliegos de condiciones</w:t>
      </w:r>
      <w:r w:rsidR="00F82E72" w:rsidRPr="009B0851">
        <w:rPr>
          <w:rFonts w:ascii="Verdana" w:eastAsia="Calibri" w:hAnsi="Verdana" w:cs="Arial"/>
        </w:rPr>
        <w:t xml:space="preserve"> </w:t>
      </w:r>
      <w:r w:rsidR="006E369F" w:rsidRPr="009B0851">
        <w:rPr>
          <w:rFonts w:ascii="Verdana" w:eastAsia="Calibri" w:hAnsi="Verdana" w:cs="Arial"/>
        </w:rPr>
        <w:t>de manera adecuada y proporcional</w:t>
      </w:r>
      <w:r w:rsidR="00F82E72" w:rsidRPr="009B0851">
        <w:rPr>
          <w:rFonts w:ascii="Verdana" w:eastAsia="Calibri" w:hAnsi="Verdana" w:cs="Arial"/>
        </w:rPr>
        <w:t xml:space="preserve">. En este sentido, </w:t>
      </w:r>
      <w:r w:rsidR="001B4C59" w:rsidRPr="009B0851">
        <w:rPr>
          <w:rFonts w:ascii="Verdana" w:eastAsia="Calibri" w:hAnsi="Verdana" w:cs="Arial"/>
        </w:rPr>
        <w:t>los</w:t>
      </w:r>
      <w:r w:rsidR="00F82E72" w:rsidRPr="009B0851">
        <w:rPr>
          <w:rFonts w:ascii="Verdana" w:eastAsia="Calibri" w:hAnsi="Verdana" w:cs="Arial"/>
        </w:rPr>
        <w:t xml:space="preserve"> proponentes plurales están llamados a cumplir con estos requisitos acreditando de manera conjunta a través de </w:t>
      </w:r>
      <w:r w:rsidR="00F82E72" w:rsidRPr="009B0851">
        <w:rPr>
          <w:rFonts w:ascii="Verdana" w:eastAsia="Calibri" w:hAnsi="Verdana" w:cs="Arial"/>
        </w:rPr>
        <w:lastRenderedPageBreak/>
        <w:t>los documentos pertinentes, siguiendo las reglas establecidas por la Entidad Estatal en el pliego de condiciones.</w:t>
      </w:r>
    </w:p>
    <w:p w14:paraId="0524EC74" w14:textId="77777777" w:rsidR="003C78F4" w:rsidRPr="009B0851" w:rsidRDefault="003C78F4" w:rsidP="003C78F4">
      <w:pPr>
        <w:pStyle w:val="Prrafodelista"/>
        <w:rPr>
          <w:rFonts w:ascii="Verdana" w:eastAsia="Calibri" w:hAnsi="Verdana" w:cs="Arial"/>
          <w:color w:val="000000"/>
          <w:lang w:eastAsia="es-ES" w:bidi="es-ES"/>
        </w:rPr>
      </w:pPr>
    </w:p>
    <w:p w14:paraId="0DF906E6" w14:textId="1DCBAE32" w:rsidR="003C78F4" w:rsidRDefault="003C78F4" w:rsidP="003C78F4">
      <w:pPr>
        <w:pStyle w:val="Prrafodelista"/>
        <w:numPr>
          <w:ilvl w:val="0"/>
          <w:numId w:val="17"/>
        </w:numPr>
        <w:spacing w:before="120" w:line="276" w:lineRule="auto"/>
        <w:jc w:val="both"/>
        <w:rPr>
          <w:rFonts w:ascii="Verdana" w:eastAsia="Calibri" w:hAnsi="Verdana" w:cs="Arial"/>
          <w:color w:val="000000"/>
          <w:lang w:eastAsia="es-ES" w:bidi="es-ES"/>
        </w:rPr>
      </w:pPr>
      <w:r w:rsidRPr="009B0851">
        <w:rPr>
          <w:rFonts w:ascii="Verdana" w:eastAsia="Calibri" w:hAnsi="Verdana" w:cs="Arial"/>
          <w:color w:val="000000"/>
          <w:lang w:eastAsia="es-ES" w:bidi="es-ES"/>
        </w:rPr>
        <w:t xml:space="preserve">Finalmente, y en cuanto a </w:t>
      </w:r>
      <w:r w:rsidR="00386B00" w:rsidRPr="009B0851">
        <w:rPr>
          <w:rFonts w:ascii="Verdana" w:eastAsia="Calibri" w:hAnsi="Verdana" w:cs="Arial"/>
          <w:color w:val="000000"/>
          <w:lang w:eastAsia="es-ES" w:bidi="es-ES"/>
        </w:rPr>
        <w:t xml:space="preserve">la conformación de los consorcios y uniones temporales resulta pertinente indicar </w:t>
      </w:r>
      <w:r w:rsidR="006B77D9" w:rsidRPr="009B0851">
        <w:rPr>
          <w:rFonts w:ascii="Verdana" w:eastAsia="Calibri" w:hAnsi="Verdana" w:cs="Arial"/>
          <w:color w:val="000000"/>
          <w:lang w:eastAsia="es-ES" w:bidi="es-ES"/>
        </w:rPr>
        <w:t xml:space="preserve">de un lado </w:t>
      </w:r>
      <w:r w:rsidR="00386B00" w:rsidRPr="009B0851">
        <w:rPr>
          <w:rFonts w:ascii="Verdana" w:eastAsia="Calibri" w:hAnsi="Verdana" w:cs="Arial"/>
          <w:color w:val="000000"/>
          <w:lang w:eastAsia="es-ES" w:bidi="es-ES"/>
        </w:rPr>
        <w:t>que</w:t>
      </w:r>
      <w:r w:rsidR="00D9531C" w:rsidRPr="009B0851">
        <w:rPr>
          <w:rFonts w:ascii="Verdana" w:eastAsia="Calibri" w:hAnsi="Verdana" w:cs="Arial"/>
          <w:color w:val="000000"/>
          <w:lang w:eastAsia="es-ES" w:bidi="es-ES"/>
        </w:rPr>
        <w:t xml:space="preserve"> </w:t>
      </w:r>
      <w:r w:rsidR="00090E3B" w:rsidRPr="009B0851">
        <w:rPr>
          <w:rFonts w:ascii="Verdana" w:eastAsia="Calibri" w:hAnsi="Verdana" w:cs="Arial"/>
          <w:color w:val="000000"/>
          <w:lang w:eastAsia="es-ES" w:bidi="es-ES"/>
        </w:rPr>
        <w:t>su creación es convencional y se logra mediante un acuerdo privado en el que concurre la voluntad de sus integrantes</w:t>
      </w:r>
      <w:r w:rsidR="002F7289" w:rsidRPr="009B0851">
        <w:rPr>
          <w:rFonts w:ascii="Verdana" w:eastAsia="Calibri" w:hAnsi="Verdana" w:cs="Arial"/>
          <w:color w:val="000000"/>
          <w:lang w:eastAsia="es-ES" w:bidi="es-ES"/>
        </w:rPr>
        <w:t xml:space="preserve">; </w:t>
      </w:r>
      <w:r w:rsidR="006B77D9" w:rsidRPr="009B0851">
        <w:rPr>
          <w:rFonts w:ascii="Verdana" w:eastAsia="Calibri" w:hAnsi="Verdana" w:cs="Arial"/>
          <w:color w:val="000000"/>
          <w:lang w:eastAsia="es-ES" w:bidi="es-ES"/>
        </w:rPr>
        <w:t xml:space="preserve">y por otro conforme a lo dispuesto en el artículo 7 de la ley 80 de 1993, su conformación </w:t>
      </w:r>
      <w:r w:rsidR="00E3284A" w:rsidRPr="009B0851">
        <w:rPr>
          <w:rFonts w:ascii="Verdana" w:eastAsia="Calibri" w:hAnsi="Verdana" w:cs="Arial"/>
          <w:color w:val="000000"/>
          <w:lang w:eastAsia="es-ES" w:bidi="es-ES"/>
        </w:rPr>
        <w:t xml:space="preserve">se encuentra definida </w:t>
      </w:r>
      <w:r w:rsidR="006E751B" w:rsidRPr="009B0851">
        <w:rPr>
          <w:rFonts w:ascii="Verdana" w:eastAsia="Calibri" w:hAnsi="Verdana" w:cs="Arial"/>
          <w:color w:val="000000"/>
          <w:lang w:eastAsia="es-ES" w:bidi="es-ES"/>
        </w:rPr>
        <w:t>cuando” dos o más personas en forma conjunta presentan una misma propuesta. Para la adjudicación</w:t>
      </w:r>
      <w:r w:rsidR="008D10CB" w:rsidRPr="009B0851">
        <w:rPr>
          <w:rFonts w:ascii="Verdana" w:eastAsia="Calibri" w:hAnsi="Verdana" w:cs="Arial"/>
          <w:color w:val="000000"/>
          <w:lang w:eastAsia="es-ES" w:bidi="es-ES"/>
        </w:rPr>
        <w:t>, celebración y ejecución de un contrato”</w:t>
      </w:r>
      <w:r w:rsidR="009A396A" w:rsidRPr="009B0851">
        <w:rPr>
          <w:rFonts w:ascii="Verdana" w:eastAsia="Calibri" w:hAnsi="Verdana" w:cs="Arial"/>
          <w:color w:val="000000"/>
          <w:lang w:eastAsia="es-ES" w:bidi="es-ES"/>
        </w:rPr>
        <w:t>, Bajo este contexto, se observa</w:t>
      </w:r>
      <w:r w:rsidR="00CE4D07">
        <w:rPr>
          <w:rFonts w:ascii="Verdana" w:eastAsia="Calibri" w:hAnsi="Verdana" w:cs="Arial"/>
          <w:color w:val="000000"/>
          <w:lang w:eastAsia="es-ES" w:bidi="es-ES"/>
        </w:rPr>
        <w:t xml:space="preserve"> que</w:t>
      </w:r>
      <w:r w:rsidR="009A396A" w:rsidRPr="009B0851">
        <w:rPr>
          <w:rFonts w:ascii="Verdana" w:eastAsia="Calibri" w:hAnsi="Verdana" w:cs="Arial"/>
          <w:color w:val="000000"/>
          <w:lang w:eastAsia="es-ES" w:bidi="es-ES"/>
        </w:rPr>
        <w:t xml:space="preserve"> la norma no limita la conformación de estas formas asociativas</w:t>
      </w:r>
      <w:r w:rsidR="006D0FE0">
        <w:rPr>
          <w:rFonts w:ascii="Verdana" w:eastAsia="Calibri" w:hAnsi="Verdana" w:cs="Arial"/>
          <w:color w:val="000000"/>
          <w:lang w:eastAsia="es-ES" w:bidi="es-ES"/>
        </w:rPr>
        <w:t xml:space="preserve">. </w:t>
      </w:r>
    </w:p>
    <w:p w14:paraId="12C58A6B" w14:textId="77777777" w:rsidR="0021722E" w:rsidRPr="0021722E" w:rsidRDefault="0021722E" w:rsidP="0021722E">
      <w:pPr>
        <w:pStyle w:val="Prrafodelista"/>
        <w:rPr>
          <w:rFonts w:ascii="Verdana" w:eastAsia="Calibri" w:hAnsi="Verdana" w:cs="Arial"/>
          <w:color w:val="000000"/>
          <w:lang w:eastAsia="es-ES" w:bidi="es-ES"/>
        </w:rPr>
      </w:pPr>
    </w:p>
    <w:p w14:paraId="6DA94B95" w14:textId="1FA04A8E" w:rsidR="0021722E" w:rsidRPr="00054204" w:rsidRDefault="0021722E" w:rsidP="00054204">
      <w:pPr>
        <w:pStyle w:val="Prrafodelista"/>
        <w:numPr>
          <w:ilvl w:val="0"/>
          <w:numId w:val="17"/>
        </w:numPr>
        <w:spacing w:after="0" w:line="276" w:lineRule="auto"/>
        <w:jc w:val="both"/>
        <w:rPr>
          <w:rFonts w:ascii="Verdana" w:eastAsia="Calibri" w:hAnsi="Verdana" w:cs="Arial"/>
        </w:rPr>
      </w:pPr>
      <w:r w:rsidRPr="00054204">
        <w:rPr>
          <w:rFonts w:ascii="Verdana" w:eastAsia="Times New Roman" w:hAnsi="Verdana" w:cs="Arial"/>
          <w:lang w:eastAsia="es-ES"/>
        </w:rPr>
        <w:t xml:space="preserve">Sin perjuicio de lo anterior debe advertirse que </w:t>
      </w:r>
      <w:r w:rsidR="003506B2" w:rsidRPr="00054204">
        <w:rPr>
          <w:rFonts w:ascii="Verdana" w:eastAsia="Times New Roman" w:hAnsi="Verdana" w:cs="Arial"/>
          <w:lang w:eastAsia="es-ES"/>
        </w:rPr>
        <w:t xml:space="preserve">los requisitos </w:t>
      </w:r>
      <w:r w:rsidR="006C15DE" w:rsidRPr="00054204">
        <w:rPr>
          <w:rFonts w:ascii="Verdana" w:eastAsia="Times New Roman" w:hAnsi="Verdana" w:cs="Arial"/>
          <w:lang w:eastAsia="es-ES"/>
        </w:rPr>
        <w:t xml:space="preserve">habilitantes que deben cumplir los consorcios y uniones temporales </w:t>
      </w:r>
      <w:r w:rsidR="00370FE6" w:rsidRPr="00054204">
        <w:rPr>
          <w:rFonts w:ascii="Verdana" w:eastAsia="Times New Roman" w:hAnsi="Verdana" w:cs="Arial"/>
          <w:lang w:eastAsia="es-ES"/>
        </w:rPr>
        <w:t>dependerán</w:t>
      </w:r>
      <w:r w:rsidR="006C15DE" w:rsidRPr="00054204">
        <w:rPr>
          <w:rFonts w:ascii="Verdana" w:eastAsia="Times New Roman" w:hAnsi="Verdana" w:cs="Arial"/>
          <w:lang w:eastAsia="es-ES"/>
        </w:rPr>
        <w:t xml:space="preserve"> </w:t>
      </w:r>
      <w:r w:rsidR="00591330" w:rsidRPr="00054204">
        <w:rPr>
          <w:rFonts w:ascii="Verdana" w:eastAsia="Times New Roman" w:hAnsi="Verdana" w:cs="Arial"/>
          <w:lang w:eastAsia="es-ES"/>
        </w:rPr>
        <w:t>de la forma en la que cada Entidad estructur</w:t>
      </w:r>
      <w:r w:rsidR="00370FE6" w:rsidRPr="00054204">
        <w:rPr>
          <w:rFonts w:ascii="Verdana" w:eastAsia="Times New Roman" w:hAnsi="Verdana" w:cs="Arial"/>
          <w:lang w:eastAsia="es-ES"/>
        </w:rPr>
        <w:t>e sus</w:t>
      </w:r>
      <w:r w:rsidR="00591330" w:rsidRPr="00054204">
        <w:rPr>
          <w:rFonts w:ascii="Verdana" w:eastAsia="Times New Roman" w:hAnsi="Verdana" w:cs="Arial"/>
          <w:lang w:eastAsia="es-ES"/>
        </w:rPr>
        <w:t xml:space="preserve"> proceso</w:t>
      </w:r>
      <w:r w:rsidR="00370FE6" w:rsidRPr="00054204">
        <w:rPr>
          <w:rFonts w:ascii="Verdana" w:eastAsia="Times New Roman" w:hAnsi="Verdana" w:cs="Arial"/>
          <w:lang w:eastAsia="es-ES"/>
        </w:rPr>
        <w:t>s</w:t>
      </w:r>
      <w:r w:rsidR="00591330" w:rsidRPr="00054204">
        <w:rPr>
          <w:rFonts w:ascii="Verdana" w:eastAsia="Times New Roman" w:hAnsi="Verdana" w:cs="Arial"/>
          <w:lang w:eastAsia="es-ES"/>
        </w:rPr>
        <w:t xml:space="preserve"> de contratación</w:t>
      </w:r>
      <w:r w:rsidRPr="00054204">
        <w:rPr>
          <w:rFonts w:ascii="Verdana" w:eastAsia="Times New Roman" w:hAnsi="Verdana" w:cs="Arial"/>
          <w:lang w:eastAsia="es-ES"/>
        </w:rPr>
        <w:t xml:space="preserve">. De esta manera, lo explicado en el presente concepto no puede ser interpretado como un pronunciamiento respecto del objeto contractual aludido en la petición, ni las afirmaciones aquí realizadas pueden ser interpretadas como juicios de valor sobre circunstancias relacionadas con los hechos que motivan la petición. </w:t>
      </w:r>
    </w:p>
    <w:p w14:paraId="7C5BD5AC" w14:textId="77777777" w:rsidR="00F0013D" w:rsidRPr="009B0851" w:rsidRDefault="00F0013D" w:rsidP="00F0013D">
      <w:pPr>
        <w:pStyle w:val="Prrafodelista"/>
        <w:spacing w:before="120" w:line="276" w:lineRule="auto"/>
        <w:jc w:val="both"/>
        <w:rPr>
          <w:rFonts w:ascii="Verdana" w:eastAsia="Calibri" w:hAnsi="Verdana" w:cs="Arial"/>
          <w:color w:val="000000"/>
          <w:lang w:eastAsia="es-ES" w:bidi="es-ES"/>
        </w:rPr>
      </w:pPr>
    </w:p>
    <w:p w14:paraId="16CAB2B5" w14:textId="77777777" w:rsidR="003B4994" w:rsidRPr="009B0851" w:rsidRDefault="003B4994" w:rsidP="003B499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B0851">
        <w:rPr>
          <w:rFonts w:ascii="Verdana" w:eastAsia="Century Gothic" w:hAnsi="Verdana" w:cs="Century Gothic"/>
          <w:b/>
          <w:bCs/>
        </w:rPr>
        <w:t>Referencias normativas, jurisprudenciales y otras fuentes:</w:t>
      </w:r>
    </w:p>
    <w:p w14:paraId="793688C4" w14:textId="77777777" w:rsidR="003B4994" w:rsidRPr="009B0851" w:rsidRDefault="003B4994" w:rsidP="003B499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B4994" w:rsidRPr="009B0851" w14:paraId="6607CACB" w14:textId="77777777" w:rsidTr="00A56EB7">
        <w:trPr>
          <w:trHeight w:val="870"/>
        </w:trPr>
        <w:tc>
          <w:tcPr>
            <w:tcW w:w="8647" w:type="dxa"/>
          </w:tcPr>
          <w:p w14:paraId="3C29BE31" w14:textId="77777777" w:rsidR="003B4994" w:rsidRPr="009B0851" w:rsidRDefault="003B4994" w:rsidP="003B4994">
            <w:pPr>
              <w:pStyle w:val="Prrafodelista"/>
              <w:widowControl w:val="0"/>
              <w:numPr>
                <w:ilvl w:val="0"/>
                <w:numId w:val="21"/>
              </w:numPr>
              <w:autoSpaceDE w:val="0"/>
              <w:autoSpaceDN w:val="0"/>
              <w:spacing w:after="120" w:line="276" w:lineRule="auto"/>
              <w:contextualSpacing w:val="0"/>
              <w:jc w:val="both"/>
              <w:rPr>
                <w:rFonts w:ascii="Verdana" w:hAnsi="Verdana" w:cs="Arial"/>
                <w:color w:val="000000" w:themeColor="text1"/>
              </w:rPr>
            </w:pPr>
            <w:r w:rsidRPr="009B0851">
              <w:rPr>
                <w:rFonts w:ascii="Verdana" w:eastAsia="Calibri" w:hAnsi="Verdana" w:cs="Arial"/>
                <w:color w:val="000000" w:themeColor="text1"/>
                <w:lang w:val="es-ES_tradnl"/>
              </w:rPr>
              <w:t xml:space="preserve">Ley 80 de 1993, artículo 6. </w:t>
            </w:r>
          </w:p>
          <w:p w14:paraId="2872225D" w14:textId="77777777" w:rsidR="003B4994" w:rsidRPr="009B0851" w:rsidRDefault="003B4994" w:rsidP="003B4994">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9B0851">
              <w:rPr>
                <w:rFonts w:ascii="Verdana" w:eastAsia="Calibri" w:hAnsi="Verdana" w:cs="Arial"/>
                <w:color w:val="000000" w:themeColor="text1"/>
              </w:rPr>
              <w:t>Ley 1150 de 2007, artículos 5 y 6.</w:t>
            </w:r>
          </w:p>
          <w:p w14:paraId="3D9D04FB" w14:textId="77777777" w:rsidR="003B4994" w:rsidRPr="009B0851" w:rsidRDefault="003B4994" w:rsidP="003B4994">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9B0851">
              <w:rPr>
                <w:rFonts w:ascii="Verdana" w:eastAsia="Calibri" w:hAnsi="Verdana" w:cs="Arial"/>
                <w:color w:val="000000" w:themeColor="text1"/>
              </w:rPr>
              <w:t>Código de Comercio, artículos 19 y 20.</w:t>
            </w:r>
          </w:p>
          <w:p w14:paraId="4BD4D7B1" w14:textId="77777777" w:rsidR="003B4994" w:rsidRPr="009B0851" w:rsidRDefault="003B4994" w:rsidP="003B4994">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9B0851">
              <w:rPr>
                <w:rFonts w:ascii="Verdana" w:eastAsia="Calibri" w:hAnsi="Verdana" w:cs="Arial"/>
                <w:color w:val="000000" w:themeColor="text1"/>
              </w:rPr>
              <w:t xml:space="preserve">Decreto 1082 de 2015, artículos 2.2.1.2.4.2.4 y 2.2.1.1.1.6.2  </w:t>
            </w:r>
          </w:p>
          <w:p w14:paraId="3F637838" w14:textId="77777777" w:rsidR="003B4994" w:rsidRPr="009B0851" w:rsidRDefault="003B4994" w:rsidP="003B4994">
            <w:pPr>
              <w:pStyle w:val="Prrafodelista"/>
              <w:widowControl w:val="0"/>
              <w:numPr>
                <w:ilvl w:val="0"/>
                <w:numId w:val="21"/>
              </w:numPr>
              <w:autoSpaceDE w:val="0"/>
              <w:autoSpaceDN w:val="0"/>
              <w:spacing w:after="120" w:line="276" w:lineRule="auto"/>
              <w:contextualSpacing w:val="0"/>
              <w:jc w:val="both"/>
              <w:rPr>
                <w:rFonts w:ascii="Verdana" w:hAnsi="Verdana" w:cs="Arial"/>
              </w:rPr>
            </w:pPr>
            <w:r w:rsidRPr="009B0851">
              <w:rPr>
                <w:rFonts w:ascii="Verdana" w:hAnsi="Verdana" w:cs="Arial"/>
              </w:rPr>
              <w:t xml:space="preserve">Manual Para Determinar y Verificar los Requisitos Habilitantes en los Procesos de Contratación: </w:t>
            </w:r>
            <w:hyperlink r:id="rId12" w:history="1">
              <w:r w:rsidRPr="009B0851">
                <w:rPr>
                  <w:rStyle w:val="Hipervnculo"/>
                  <w:rFonts w:ascii="Verdana" w:hAnsi="Verdana" w:cs="Arial"/>
                </w:rPr>
                <w:t>https://www.colombiacompra.gov.co/sites/cce_public/files/cce_documents/cce-eicp-ma-04._manual_requisitos_habilitantes_v3_29-09-2023.pdf</w:t>
              </w:r>
            </w:hyperlink>
            <w:r w:rsidRPr="009B0851">
              <w:rPr>
                <w:rFonts w:ascii="Verdana" w:hAnsi="Verdana" w:cs="Arial"/>
              </w:rPr>
              <w:t xml:space="preserve"> </w:t>
            </w:r>
          </w:p>
        </w:tc>
      </w:tr>
    </w:tbl>
    <w:p w14:paraId="2A274B3B" w14:textId="77777777" w:rsidR="003C074B" w:rsidRPr="009B0851" w:rsidRDefault="003C074B" w:rsidP="003C074B">
      <w:pPr>
        <w:spacing w:before="120" w:line="276" w:lineRule="auto"/>
        <w:jc w:val="both"/>
        <w:rPr>
          <w:rFonts w:ascii="Verdana" w:eastAsia="Calibri" w:hAnsi="Verdana" w:cs="Arial"/>
          <w:color w:val="000000"/>
          <w:lang w:eastAsia="es-ES" w:bidi="es-ES"/>
        </w:rPr>
      </w:pPr>
    </w:p>
    <w:p w14:paraId="7EE58D3B" w14:textId="77777777" w:rsidR="00191284" w:rsidRPr="009B0851" w:rsidRDefault="00191284" w:rsidP="00191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B0851">
        <w:rPr>
          <w:rFonts w:ascii="Verdana" w:eastAsia="Century Gothic" w:hAnsi="Verdana" w:cs="Century Gothic"/>
          <w:b/>
          <w:bCs/>
        </w:rPr>
        <w:t>Doctrina de la Agencia Nacional de Contratación Pública:</w:t>
      </w:r>
    </w:p>
    <w:p w14:paraId="476815A8" w14:textId="77777777" w:rsidR="00191284" w:rsidRPr="009B0851" w:rsidRDefault="00191284" w:rsidP="00191284">
      <w:pPr>
        <w:widowControl w:val="0"/>
        <w:autoSpaceDE w:val="0"/>
        <w:autoSpaceDN w:val="0"/>
        <w:spacing w:after="0" w:line="276" w:lineRule="auto"/>
        <w:jc w:val="both"/>
        <w:rPr>
          <w:rFonts w:ascii="Verdana" w:hAnsi="Verdana" w:cs="Arial"/>
        </w:rPr>
      </w:pPr>
    </w:p>
    <w:p w14:paraId="7F13A638" w14:textId="23F05984" w:rsidR="00191284" w:rsidRPr="009B0851" w:rsidRDefault="00191284" w:rsidP="00191284">
      <w:pPr>
        <w:widowControl w:val="0"/>
        <w:autoSpaceDE w:val="0"/>
        <w:autoSpaceDN w:val="0"/>
        <w:spacing w:after="0" w:line="276" w:lineRule="auto"/>
        <w:jc w:val="both"/>
        <w:rPr>
          <w:rStyle w:val="normaltextrun"/>
          <w:rFonts w:ascii="Verdana" w:hAnsi="Verdana"/>
        </w:rPr>
      </w:pPr>
      <w:r w:rsidRPr="009B0851">
        <w:rPr>
          <w:rFonts w:ascii="Verdana" w:hAnsi="Verdana"/>
        </w:rPr>
        <w:t>Sobre el ámbito de consulta, esta Subdirección se ha pronunciado sobre la naturaleza y las obligaciones de los proponentes plurales, en los Conceptos 4201913000007643 del 26 de diciembre de 2019, C-343 del 17 de junio de 2020, C-099 del 6 de abril de 2020, C-518 del 9 de septiembre de 2020, C-701 del 7 de enero de 2022, C-614 del 5 de octubre de 2022</w:t>
      </w:r>
      <w:r w:rsidR="00B92B16" w:rsidRPr="009B0851">
        <w:rPr>
          <w:rFonts w:ascii="Verdana" w:hAnsi="Verdana"/>
        </w:rPr>
        <w:t xml:space="preserve">, </w:t>
      </w:r>
      <w:r w:rsidR="00932FD2" w:rsidRPr="009B0851">
        <w:rPr>
          <w:rStyle w:val="normaltextrun"/>
          <w:rFonts w:ascii="Verdana" w:hAnsi="Verdana" w:cs="Arial"/>
          <w:shd w:val="clear" w:color="auto" w:fill="FFFFFF"/>
          <w:lang w:val="es-ES"/>
        </w:rPr>
        <w:t>C-032 del 16 de abril de 2024 y C-100 del 12 de junio de 2024, C-</w:t>
      </w:r>
      <w:r w:rsidR="00051876" w:rsidRPr="009B0851">
        <w:rPr>
          <w:rStyle w:val="normaltextrun"/>
          <w:rFonts w:ascii="Verdana" w:hAnsi="Verdana" w:cs="Arial"/>
          <w:shd w:val="clear" w:color="auto" w:fill="FFFFFF"/>
          <w:lang w:val="es-ES"/>
        </w:rPr>
        <w:t>238 del 09 de julio del 2024,</w:t>
      </w:r>
      <w:r w:rsidR="00051876" w:rsidRPr="009B0851">
        <w:rPr>
          <w:rFonts w:ascii="Verdana" w:hAnsi="Verdana"/>
        </w:rPr>
        <w:t xml:space="preserve"> </w:t>
      </w:r>
      <w:r w:rsidR="00B92B16" w:rsidRPr="009B0851">
        <w:rPr>
          <w:rFonts w:ascii="Verdana" w:hAnsi="Verdana"/>
        </w:rPr>
        <w:t>C</w:t>
      </w:r>
      <w:r w:rsidR="0070646F" w:rsidRPr="009B0851">
        <w:rPr>
          <w:rFonts w:ascii="Verdana" w:hAnsi="Verdana"/>
        </w:rPr>
        <w:t xml:space="preserve">-050 del 18 de julio del 2024, </w:t>
      </w:r>
      <w:r w:rsidR="00D152CF" w:rsidRPr="009B0851">
        <w:rPr>
          <w:rFonts w:ascii="Verdana" w:hAnsi="Verdana"/>
        </w:rPr>
        <w:t xml:space="preserve">C-157 del </w:t>
      </w:r>
      <w:r w:rsidR="000A6C57" w:rsidRPr="009B0851">
        <w:rPr>
          <w:rFonts w:ascii="Verdana" w:hAnsi="Verdana"/>
        </w:rPr>
        <w:t xml:space="preserve">23 de julio del 2024 </w:t>
      </w:r>
      <w:r w:rsidR="005B7436" w:rsidRPr="009B0851">
        <w:rPr>
          <w:rFonts w:ascii="Verdana" w:hAnsi="Verdana"/>
        </w:rPr>
        <w:t>y C-</w:t>
      </w:r>
      <w:r w:rsidR="006F7D8F" w:rsidRPr="009B0851">
        <w:rPr>
          <w:rFonts w:ascii="Verdana" w:hAnsi="Verdana"/>
        </w:rPr>
        <w:t>178 del 29 de julio del 2024</w:t>
      </w:r>
      <w:r w:rsidR="00E80C55" w:rsidRPr="009B0851">
        <w:rPr>
          <w:rFonts w:ascii="Verdana" w:hAnsi="Verdana"/>
        </w:rPr>
        <w:t xml:space="preserve">. </w:t>
      </w:r>
      <w:r w:rsidRPr="009B0851">
        <w:rPr>
          <w:rStyle w:val="normaltextrun"/>
          <w:rFonts w:ascii="Verdana" w:hAnsi="Verdana" w:cs="Arial"/>
          <w:shd w:val="clear" w:color="auto" w:fill="FFFFFF"/>
          <w:lang w:val="es-ES"/>
        </w:rPr>
        <w:t>Es</w:t>
      </w:r>
      <w:r w:rsidRPr="009B0851">
        <w:rPr>
          <w:rFonts w:ascii="Verdana" w:hAnsi="Verdana"/>
        </w:rPr>
        <w:t>tos y otros conceptos se encuentran disponibles para consulta en el Sistema de relatoría de la Agencia, al cual se puede acceder a través del siguiente enlace:</w:t>
      </w:r>
      <w:r w:rsidRPr="009B0851">
        <w:rPr>
          <w:rStyle w:val="normaltextrun"/>
          <w:rFonts w:ascii="Verdana" w:hAnsi="Verdana" w:cs="Arial"/>
          <w:shd w:val="clear" w:color="auto" w:fill="FFFFFF"/>
          <w:lang w:val="es-ES"/>
        </w:rPr>
        <w:t xml:space="preserve"> </w:t>
      </w:r>
      <w:hyperlink r:id="rId13" w:history="1">
        <w:r w:rsidRPr="009B0851">
          <w:rPr>
            <w:rStyle w:val="Hipervnculo"/>
            <w:rFonts w:ascii="Verdana" w:hAnsi="Verdana" w:cs="Arial"/>
            <w:shd w:val="clear" w:color="auto" w:fill="FFFFFF"/>
            <w:lang w:val="es-ES"/>
          </w:rPr>
          <w:t>https://relatoria.colombiacompra.gov.co/busqueda/conceptos</w:t>
        </w:r>
      </w:hyperlink>
      <w:r w:rsidRPr="009B0851">
        <w:rPr>
          <w:rStyle w:val="normaltextrun"/>
          <w:rFonts w:ascii="Verdana" w:hAnsi="Verdana" w:cs="Arial"/>
          <w:color w:val="FF0000"/>
          <w:shd w:val="clear" w:color="auto" w:fill="FFFFFF"/>
          <w:lang w:val="es-ES"/>
        </w:rPr>
        <w:t xml:space="preserve">. </w:t>
      </w:r>
    </w:p>
    <w:p w14:paraId="2FDCAA88" w14:textId="77777777" w:rsidR="00191284" w:rsidRPr="009B0851" w:rsidRDefault="00191284" w:rsidP="00191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F86E45F" w14:textId="77777777" w:rsidR="00191284" w:rsidRPr="009B0851" w:rsidRDefault="00191284" w:rsidP="0019128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B0851">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9B0851">
        <w:rPr>
          <w:rStyle w:val="normaltextrun"/>
          <w:rFonts w:ascii="Verdana" w:hAnsi="Verdana" w:cs="Arial"/>
          <w:color w:val="FF0000"/>
          <w:shd w:val="clear" w:color="auto" w:fill="FFFFFF"/>
          <w:lang w:val="es-ES"/>
        </w:rPr>
        <w:t xml:space="preserve"> </w:t>
      </w:r>
      <w:hyperlink r:id="rId14" w:history="1">
        <w:r w:rsidRPr="009B0851">
          <w:rPr>
            <w:rStyle w:val="Hipervnculo"/>
            <w:rFonts w:ascii="Verdana" w:hAnsi="Verdana" w:cs="Arial"/>
            <w:shd w:val="clear" w:color="auto" w:fill="FFFFFF"/>
            <w:lang w:val="es-ES"/>
          </w:rPr>
          <w:t>https://www.colombiacompra.gov.co/sala-de-prensa/boletin-digital</w:t>
        </w:r>
      </w:hyperlink>
      <w:r w:rsidRPr="009B0851">
        <w:rPr>
          <w:rStyle w:val="normaltextrun"/>
          <w:rFonts w:ascii="Verdana" w:hAnsi="Verdana" w:cs="Arial"/>
          <w:color w:val="FF0000"/>
          <w:shd w:val="clear" w:color="auto" w:fill="FFFFFF"/>
          <w:lang w:val="es-ES"/>
        </w:rPr>
        <w:t xml:space="preserve">      </w:t>
      </w:r>
    </w:p>
    <w:p w14:paraId="34F3D67F" w14:textId="77777777" w:rsidR="00191284" w:rsidRPr="009B0851" w:rsidRDefault="00191284" w:rsidP="00191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7892A4" w14:textId="77777777" w:rsidR="00191284" w:rsidRPr="009B0851" w:rsidRDefault="00191284" w:rsidP="00191284">
      <w:pPr>
        <w:spacing w:after="0" w:line="240" w:lineRule="auto"/>
        <w:jc w:val="both"/>
        <w:rPr>
          <w:rFonts w:ascii="Verdana" w:hAnsi="Verdana"/>
        </w:rPr>
      </w:pPr>
      <w:r w:rsidRPr="009B0851">
        <w:rPr>
          <w:rFonts w:ascii="Verdana" w:hAnsi="Verdana"/>
        </w:rPr>
        <w:t xml:space="preserve">Por último, lo invitamos a seguirnos en las redes sociales en las cuales se difunde información institucional: </w:t>
      </w:r>
    </w:p>
    <w:p w14:paraId="719E6282" w14:textId="77777777" w:rsidR="00191284" w:rsidRPr="009B0851" w:rsidRDefault="00191284" w:rsidP="00191284">
      <w:pPr>
        <w:spacing w:after="0" w:line="240" w:lineRule="auto"/>
        <w:jc w:val="both"/>
        <w:rPr>
          <w:rFonts w:ascii="Verdana" w:hAnsi="Verdana"/>
        </w:rPr>
      </w:pPr>
    </w:p>
    <w:p w14:paraId="6436199F" w14:textId="77777777" w:rsidR="00191284" w:rsidRPr="009B0851" w:rsidRDefault="00191284" w:rsidP="00191284">
      <w:pPr>
        <w:spacing w:after="0" w:line="240" w:lineRule="auto"/>
        <w:jc w:val="both"/>
        <w:rPr>
          <w:rFonts w:ascii="Verdana" w:hAnsi="Verdana"/>
        </w:rPr>
      </w:pPr>
      <w:r w:rsidRPr="009B0851">
        <w:rPr>
          <w:rFonts w:ascii="Verdana" w:hAnsi="Verdana"/>
        </w:rPr>
        <w:t xml:space="preserve">Twitter: </w:t>
      </w:r>
      <w:r w:rsidRPr="009B0851">
        <w:rPr>
          <w:rStyle w:val="Hipervnculo"/>
          <w:rFonts w:ascii="Verdana" w:hAnsi="Verdana"/>
          <w:color w:val="4472C4" w:themeColor="accent1"/>
        </w:rPr>
        <w:t>@colombiacompra</w:t>
      </w:r>
      <w:r w:rsidRPr="009B0851">
        <w:rPr>
          <w:rFonts w:ascii="Verdana" w:hAnsi="Verdana"/>
          <w:color w:val="4472C4" w:themeColor="accent1"/>
        </w:rPr>
        <w:t xml:space="preserve"> </w:t>
      </w:r>
    </w:p>
    <w:p w14:paraId="0A81E778" w14:textId="77777777" w:rsidR="00191284" w:rsidRPr="009B0851" w:rsidRDefault="00191284" w:rsidP="00191284">
      <w:pPr>
        <w:spacing w:after="0" w:line="240" w:lineRule="auto"/>
        <w:jc w:val="both"/>
        <w:rPr>
          <w:rFonts w:ascii="Verdana" w:hAnsi="Verdana"/>
        </w:rPr>
      </w:pPr>
      <w:r w:rsidRPr="009B0851">
        <w:rPr>
          <w:rFonts w:ascii="Verdana" w:hAnsi="Verdana"/>
        </w:rPr>
        <w:t xml:space="preserve">Facebook: </w:t>
      </w:r>
      <w:proofErr w:type="spellStart"/>
      <w:r w:rsidRPr="009B0851">
        <w:rPr>
          <w:rStyle w:val="Hipervnculo"/>
          <w:rFonts w:ascii="Verdana" w:hAnsi="Verdana"/>
          <w:color w:val="4472C4" w:themeColor="accent1"/>
        </w:rPr>
        <w:t>ColombiaCompraEficiente</w:t>
      </w:r>
      <w:proofErr w:type="spellEnd"/>
    </w:p>
    <w:p w14:paraId="34999FFD" w14:textId="77777777" w:rsidR="00191284" w:rsidRPr="009B0851" w:rsidRDefault="00191284" w:rsidP="00191284">
      <w:pPr>
        <w:spacing w:after="0" w:line="240" w:lineRule="auto"/>
        <w:jc w:val="both"/>
        <w:rPr>
          <w:rFonts w:ascii="Verdana" w:hAnsi="Verdana"/>
        </w:rPr>
      </w:pPr>
      <w:r w:rsidRPr="009B0851">
        <w:rPr>
          <w:rFonts w:ascii="Verdana" w:hAnsi="Verdana"/>
        </w:rPr>
        <w:t xml:space="preserve">LinkedIn: </w:t>
      </w:r>
      <w:r w:rsidRPr="009B0851">
        <w:rPr>
          <w:rStyle w:val="Hipervnculo"/>
          <w:rFonts w:ascii="Verdana" w:hAnsi="Verdana"/>
          <w:color w:val="4472C4" w:themeColor="accent1"/>
        </w:rPr>
        <w:t>Agencia Nacional de Contratación Pública - Colombia Compra Eficiente</w:t>
      </w:r>
      <w:r w:rsidRPr="009B0851">
        <w:rPr>
          <w:rFonts w:ascii="Verdana" w:hAnsi="Verdana"/>
          <w:color w:val="4472C4" w:themeColor="accent1"/>
        </w:rPr>
        <w:t xml:space="preserve"> </w:t>
      </w:r>
      <w:r w:rsidRPr="009B0851">
        <w:rPr>
          <w:rFonts w:ascii="Verdana" w:hAnsi="Verdana"/>
        </w:rPr>
        <w:t xml:space="preserve">Instagram: </w:t>
      </w:r>
      <w:r w:rsidRPr="009B0851">
        <w:rPr>
          <w:rStyle w:val="Hipervnculo"/>
          <w:rFonts w:ascii="Verdana" w:hAnsi="Verdana"/>
          <w:color w:val="4472C4" w:themeColor="accent1"/>
        </w:rPr>
        <w:t>@colombiacompraeficiente_cce</w:t>
      </w:r>
    </w:p>
    <w:p w14:paraId="049B8C00" w14:textId="77777777" w:rsidR="00191284" w:rsidRPr="009B0851" w:rsidRDefault="00191284" w:rsidP="00191284">
      <w:pPr>
        <w:widowControl w:val="0"/>
        <w:autoSpaceDE w:val="0"/>
        <w:autoSpaceDN w:val="0"/>
        <w:spacing w:after="0" w:line="276" w:lineRule="auto"/>
        <w:jc w:val="both"/>
        <w:rPr>
          <w:rFonts w:ascii="Verdana" w:hAnsi="Verdana"/>
        </w:rPr>
      </w:pPr>
    </w:p>
    <w:p w14:paraId="5E567C5E" w14:textId="77777777" w:rsidR="00191284" w:rsidRPr="009B0851" w:rsidRDefault="00191284" w:rsidP="00191284">
      <w:pPr>
        <w:widowControl w:val="0"/>
        <w:autoSpaceDE w:val="0"/>
        <w:autoSpaceDN w:val="0"/>
        <w:spacing w:after="0" w:line="276" w:lineRule="auto"/>
        <w:jc w:val="both"/>
        <w:rPr>
          <w:rFonts w:ascii="Verdana" w:hAnsi="Verdana" w:cs="Arial"/>
          <w:lang w:val="es-ES_tradnl"/>
        </w:rPr>
      </w:pPr>
      <w:r w:rsidRPr="009B0851">
        <w:rPr>
          <w:rFonts w:ascii="Verdana" w:hAnsi="Verdana" w:cs="Arial"/>
        </w:rPr>
        <w:t xml:space="preserve">Este concepto tiene el alcance previsto en el artículo 28 del Código de Procedimiento Administrativo y de lo Contencioso Administrativo </w:t>
      </w:r>
      <w:r w:rsidRPr="009B0851">
        <w:rPr>
          <w:rFonts w:ascii="Verdana" w:hAnsi="Verdana" w:cs="Arial"/>
          <w:lang w:val="es-ES_tradnl"/>
        </w:rPr>
        <w:t>y las expresiones aquí utilizadas con mayúscula inicial deben ser entendidas con el significado que les otorga el artículo 2.2.1.1.1.3.1. del Decreto 1082 de 2015.</w:t>
      </w:r>
    </w:p>
    <w:p w14:paraId="36EE0DF9" w14:textId="77777777" w:rsidR="00191284" w:rsidRPr="009B0851" w:rsidRDefault="00191284" w:rsidP="00191284">
      <w:pPr>
        <w:widowControl w:val="0"/>
        <w:autoSpaceDE w:val="0"/>
        <w:autoSpaceDN w:val="0"/>
        <w:spacing w:after="0" w:line="276" w:lineRule="auto"/>
        <w:jc w:val="both"/>
        <w:rPr>
          <w:rFonts w:ascii="Verdana" w:hAnsi="Verdana" w:cs="Arial"/>
        </w:rPr>
      </w:pPr>
    </w:p>
    <w:p w14:paraId="659ACB8B" w14:textId="77777777" w:rsidR="00191284" w:rsidRPr="009B0851" w:rsidRDefault="00191284" w:rsidP="00191284">
      <w:pPr>
        <w:spacing w:after="0" w:line="240" w:lineRule="auto"/>
        <w:rPr>
          <w:rFonts w:ascii="Verdana" w:hAnsi="Verdana" w:cs="Arial"/>
          <w:lang w:eastAsia="es-CO"/>
        </w:rPr>
      </w:pPr>
      <w:r w:rsidRPr="009B0851">
        <w:rPr>
          <w:rFonts w:ascii="Verdana" w:eastAsia="Times New Roman" w:hAnsi="Verdana" w:cs="Arial"/>
          <w:lang w:eastAsia="es-CO"/>
        </w:rPr>
        <w:t>Atentamente,</w:t>
      </w:r>
      <w:r w:rsidRPr="009B0851">
        <w:rPr>
          <w:rFonts w:ascii="Verdana" w:hAnsi="Verdana" w:cs="Arial"/>
          <w:lang w:eastAsia="es-CO"/>
        </w:rPr>
        <w:t xml:space="preserve"> </w:t>
      </w:r>
    </w:p>
    <w:p w14:paraId="7E7F7546" w14:textId="5DD101A6" w:rsidR="00191284" w:rsidRPr="009B0851" w:rsidRDefault="00F30AB9" w:rsidP="00191284">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36393783" wp14:editId="4C13803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91284" w:rsidRPr="009B0851" w14:paraId="4FB638E4" w14:textId="77777777" w:rsidTr="00A56EB7">
        <w:trPr>
          <w:trHeight w:val="315"/>
        </w:trPr>
        <w:tc>
          <w:tcPr>
            <w:tcW w:w="893" w:type="dxa"/>
            <w:vAlign w:val="center"/>
            <w:hideMark/>
          </w:tcPr>
          <w:p w14:paraId="7AC30034" w14:textId="77777777" w:rsidR="00191284" w:rsidRPr="009B0851" w:rsidRDefault="00191284" w:rsidP="00A56EB7">
            <w:pPr>
              <w:contextualSpacing/>
              <w:rPr>
                <w:rFonts w:ascii="Verdana" w:hAnsi="Verdana" w:cs="Arial"/>
                <w:sz w:val="16"/>
                <w:szCs w:val="16"/>
                <w:lang w:val="es-ES" w:eastAsia="es-ES"/>
              </w:rPr>
            </w:pPr>
            <w:r w:rsidRPr="009B0851">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5EBBBCF" w14:textId="12C14C69" w:rsidR="00191284" w:rsidRPr="009B0851" w:rsidRDefault="00191284" w:rsidP="00A56EB7">
            <w:pPr>
              <w:contextualSpacing/>
              <w:rPr>
                <w:rStyle w:val="normaltextrun"/>
                <w:rFonts w:ascii="Verdana" w:hAnsi="Verdana"/>
              </w:rPr>
            </w:pPr>
            <w:r w:rsidRPr="009B0851">
              <w:rPr>
                <w:rStyle w:val="normaltextrun"/>
                <w:rFonts w:ascii="Verdana" w:eastAsia="Arial" w:hAnsi="Verdana" w:cs="Arial"/>
                <w:sz w:val="16"/>
                <w:szCs w:val="16"/>
              </w:rPr>
              <w:t>Ana María Ortiz Ballesteros</w:t>
            </w:r>
          </w:p>
          <w:p w14:paraId="5F90C3D9" w14:textId="5B54A399" w:rsidR="00191284" w:rsidRPr="009B0851" w:rsidRDefault="00191284" w:rsidP="00A56EB7">
            <w:pPr>
              <w:contextualSpacing/>
              <w:rPr>
                <w:rFonts w:ascii="Verdana" w:eastAsia="Arial" w:hAnsi="Verdana" w:cs="Arial"/>
                <w:sz w:val="16"/>
                <w:szCs w:val="16"/>
              </w:rPr>
            </w:pPr>
            <w:r w:rsidRPr="009B0851">
              <w:rPr>
                <w:rStyle w:val="normaltextrun"/>
                <w:rFonts w:ascii="Verdana" w:eastAsia="Arial" w:hAnsi="Verdana" w:cs="Arial"/>
                <w:sz w:val="16"/>
                <w:szCs w:val="16"/>
              </w:rPr>
              <w:t>Contratista de la Subdirección de Gestión Contractual</w:t>
            </w:r>
          </w:p>
        </w:tc>
      </w:tr>
      <w:tr w:rsidR="00191284" w:rsidRPr="009B0851" w14:paraId="4C3280FC" w14:textId="77777777" w:rsidTr="00A56EB7">
        <w:trPr>
          <w:trHeight w:val="330"/>
        </w:trPr>
        <w:tc>
          <w:tcPr>
            <w:tcW w:w="893" w:type="dxa"/>
            <w:vAlign w:val="center"/>
            <w:hideMark/>
          </w:tcPr>
          <w:p w14:paraId="1CB17399" w14:textId="77777777" w:rsidR="00191284" w:rsidRPr="009B0851" w:rsidRDefault="00191284" w:rsidP="00A56EB7">
            <w:pPr>
              <w:contextualSpacing/>
              <w:rPr>
                <w:rFonts w:ascii="Verdana" w:hAnsi="Verdana" w:cs="Arial"/>
                <w:sz w:val="16"/>
                <w:szCs w:val="16"/>
                <w:lang w:val="es-ES" w:eastAsia="es-ES"/>
              </w:rPr>
            </w:pPr>
            <w:r w:rsidRPr="009B0851">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8240A6D" w14:textId="597583CB" w:rsidR="008F205B" w:rsidRPr="00035509" w:rsidRDefault="008F205B" w:rsidP="008F205B">
            <w:pPr>
              <w:contextualSpacing/>
              <w:rPr>
                <w:rFonts w:ascii="Verdana" w:eastAsia="Arial" w:hAnsi="Verdana" w:cs="Arial"/>
                <w:sz w:val="16"/>
                <w:szCs w:val="16"/>
              </w:rPr>
            </w:pPr>
            <w:r w:rsidRPr="00035509">
              <w:rPr>
                <w:rFonts w:ascii="Verdana" w:eastAsia="Arial" w:hAnsi="Verdana" w:cs="Arial"/>
                <w:sz w:val="16"/>
                <w:szCs w:val="16"/>
              </w:rPr>
              <w:t xml:space="preserve">Adriana </w:t>
            </w:r>
            <w:proofErr w:type="spellStart"/>
            <w:r w:rsidRPr="00035509">
              <w:rPr>
                <w:rFonts w:ascii="Verdana" w:eastAsia="Arial" w:hAnsi="Verdana" w:cs="Arial"/>
                <w:sz w:val="16"/>
                <w:szCs w:val="16"/>
              </w:rPr>
              <w:t>Katerine</w:t>
            </w:r>
            <w:proofErr w:type="spellEnd"/>
            <w:r w:rsidRPr="00035509">
              <w:rPr>
                <w:rFonts w:ascii="Verdana" w:eastAsia="Arial" w:hAnsi="Verdana" w:cs="Arial"/>
                <w:sz w:val="16"/>
                <w:szCs w:val="16"/>
              </w:rPr>
              <w:t xml:space="preserve"> </w:t>
            </w:r>
            <w:r w:rsidR="00BD18AD" w:rsidRPr="00035509">
              <w:rPr>
                <w:rFonts w:ascii="Verdana" w:eastAsia="Arial" w:hAnsi="Verdana" w:cs="Arial"/>
                <w:sz w:val="16"/>
                <w:szCs w:val="16"/>
              </w:rPr>
              <w:t>López</w:t>
            </w:r>
            <w:r w:rsidRPr="00035509">
              <w:rPr>
                <w:rFonts w:ascii="Verdana" w:eastAsia="Arial" w:hAnsi="Verdana" w:cs="Arial"/>
                <w:sz w:val="16"/>
                <w:szCs w:val="16"/>
              </w:rPr>
              <w:t xml:space="preserve"> </w:t>
            </w:r>
            <w:r w:rsidR="00BD18AD" w:rsidRPr="00035509">
              <w:rPr>
                <w:rFonts w:ascii="Verdana" w:eastAsia="Arial" w:hAnsi="Verdana" w:cs="Arial"/>
                <w:sz w:val="16"/>
                <w:szCs w:val="16"/>
              </w:rPr>
              <w:t>Rodríguez</w:t>
            </w:r>
          </w:p>
          <w:p w14:paraId="194020AE" w14:textId="722506EE" w:rsidR="00191284" w:rsidRPr="009B0851" w:rsidRDefault="00191284" w:rsidP="00A56EB7">
            <w:pPr>
              <w:pStyle w:val="paragraph"/>
              <w:spacing w:before="0" w:beforeAutospacing="0" w:after="0" w:afterAutospacing="0"/>
              <w:contextualSpacing/>
              <w:textAlignment w:val="baseline"/>
              <w:rPr>
                <w:rFonts w:ascii="Verdana" w:hAnsi="Verdana" w:cs="Segoe UI"/>
                <w:sz w:val="16"/>
                <w:szCs w:val="16"/>
              </w:rPr>
            </w:pPr>
            <w:r w:rsidRPr="009B0851">
              <w:rPr>
                <w:rStyle w:val="normaltextrun"/>
                <w:rFonts w:ascii="Verdana" w:eastAsia="Arial" w:hAnsi="Verdana" w:cs="Arial"/>
                <w:sz w:val="16"/>
                <w:szCs w:val="16"/>
              </w:rPr>
              <w:t>Contratista de la Subdirección de Gestión Contractual</w:t>
            </w:r>
          </w:p>
        </w:tc>
      </w:tr>
      <w:tr w:rsidR="00191284" w:rsidRPr="009B0851" w14:paraId="61523EE7" w14:textId="77777777" w:rsidTr="00A56EB7">
        <w:trPr>
          <w:trHeight w:val="300"/>
        </w:trPr>
        <w:tc>
          <w:tcPr>
            <w:tcW w:w="893" w:type="dxa"/>
            <w:vAlign w:val="center"/>
          </w:tcPr>
          <w:p w14:paraId="488B3237" w14:textId="77777777" w:rsidR="00191284" w:rsidRPr="009B0851" w:rsidRDefault="00191284" w:rsidP="00A56EB7">
            <w:pPr>
              <w:contextualSpacing/>
              <w:rPr>
                <w:rFonts w:ascii="Verdana" w:hAnsi="Verdana" w:cs="Arial"/>
                <w:sz w:val="16"/>
                <w:szCs w:val="16"/>
                <w:lang w:val="es-ES" w:eastAsia="es-ES"/>
              </w:rPr>
            </w:pPr>
            <w:r w:rsidRPr="009B0851">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F124CB0" w14:textId="77777777" w:rsidR="00191284" w:rsidRPr="009B0851" w:rsidRDefault="00191284" w:rsidP="00A56EB7">
            <w:pPr>
              <w:contextualSpacing/>
              <w:rPr>
                <w:rFonts w:ascii="Verdana" w:eastAsia="Calibri" w:hAnsi="Verdana" w:cs="Arial"/>
                <w:sz w:val="16"/>
                <w:szCs w:val="16"/>
                <w:lang w:val="pt-BR" w:eastAsia="es-ES"/>
              </w:rPr>
            </w:pPr>
            <w:r w:rsidRPr="009B0851">
              <w:rPr>
                <w:rFonts w:ascii="Verdana" w:eastAsia="Calibri" w:hAnsi="Verdana" w:cs="Arial"/>
                <w:sz w:val="16"/>
                <w:szCs w:val="16"/>
                <w:lang w:val="pt-BR" w:eastAsia="es-ES"/>
              </w:rPr>
              <w:t xml:space="preserve">Carolina Quintero </w:t>
            </w:r>
            <w:proofErr w:type="spellStart"/>
            <w:r w:rsidRPr="009B0851">
              <w:rPr>
                <w:rFonts w:ascii="Verdana" w:eastAsia="Calibri" w:hAnsi="Verdana" w:cs="Arial"/>
                <w:sz w:val="16"/>
                <w:szCs w:val="16"/>
                <w:lang w:val="pt-BR" w:eastAsia="es-ES"/>
              </w:rPr>
              <w:t>Gacharná</w:t>
            </w:r>
            <w:proofErr w:type="spellEnd"/>
          </w:p>
          <w:p w14:paraId="1C14B436" w14:textId="77777777" w:rsidR="00191284" w:rsidRPr="009B0851" w:rsidRDefault="00191284" w:rsidP="00A56EB7">
            <w:pPr>
              <w:contextualSpacing/>
              <w:rPr>
                <w:rFonts w:ascii="Verdana" w:eastAsia="Calibri" w:hAnsi="Verdana" w:cs="Arial"/>
                <w:sz w:val="16"/>
                <w:szCs w:val="16"/>
                <w:lang w:val="pt-BR" w:eastAsia="es-ES"/>
              </w:rPr>
            </w:pPr>
            <w:r w:rsidRPr="009B0851">
              <w:rPr>
                <w:rFonts w:ascii="Verdana" w:eastAsia="Calibri" w:hAnsi="Verdana" w:cs="Arial"/>
                <w:sz w:val="16"/>
                <w:szCs w:val="16"/>
                <w:lang w:eastAsia="es-ES"/>
              </w:rPr>
              <w:t>Subdirectora</w:t>
            </w:r>
            <w:r w:rsidRPr="009B0851">
              <w:rPr>
                <w:rFonts w:ascii="Verdana" w:eastAsia="Calibri" w:hAnsi="Verdana" w:cs="Arial"/>
                <w:sz w:val="16"/>
                <w:szCs w:val="16"/>
                <w:lang w:val="pt-BR" w:eastAsia="es-ES"/>
              </w:rPr>
              <w:t xml:space="preserve"> de Gestión </w:t>
            </w:r>
            <w:proofErr w:type="spellStart"/>
            <w:r w:rsidRPr="009B0851">
              <w:rPr>
                <w:rFonts w:ascii="Verdana" w:eastAsia="Calibri" w:hAnsi="Verdana" w:cs="Arial"/>
                <w:sz w:val="16"/>
                <w:szCs w:val="16"/>
                <w:lang w:val="pt-BR" w:eastAsia="es-ES"/>
              </w:rPr>
              <w:t>Contractual</w:t>
            </w:r>
            <w:proofErr w:type="spellEnd"/>
            <w:r w:rsidRPr="009B0851">
              <w:rPr>
                <w:rFonts w:ascii="Verdana" w:eastAsia="Calibri" w:hAnsi="Verdana" w:cs="Arial"/>
                <w:sz w:val="16"/>
                <w:szCs w:val="16"/>
                <w:lang w:val="pt-BR" w:eastAsia="es-ES"/>
              </w:rPr>
              <w:t xml:space="preserve"> ANCP – CCE</w:t>
            </w:r>
          </w:p>
        </w:tc>
      </w:tr>
    </w:tbl>
    <w:p w14:paraId="2B44021B" w14:textId="77777777" w:rsidR="00191284" w:rsidRPr="009B0851" w:rsidRDefault="00191284" w:rsidP="00191284">
      <w:pPr>
        <w:spacing w:after="0" w:line="240" w:lineRule="auto"/>
        <w:rPr>
          <w:rFonts w:ascii="Verdana" w:eastAsia="Times New Roman" w:hAnsi="Verdana" w:cs="Arial"/>
          <w:sz w:val="24"/>
          <w:szCs w:val="24"/>
          <w:lang w:eastAsia="es-ES"/>
        </w:rPr>
      </w:pPr>
    </w:p>
    <w:p w14:paraId="727BF7B8" w14:textId="77777777" w:rsidR="003C074B" w:rsidRPr="009B0851" w:rsidRDefault="003C074B" w:rsidP="003C074B">
      <w:pPr>
        <w:pStyle w:val="Prrafodelista"/>
        <w:tabs>
          <w:tab w:val="left" w:pos="0"/>
        </w:tabs>
        <w:spacing w:before="120" w:line="276" w:lineRule="auto"/>
        <w:jc w:val="both"/>
        <w:rPr>
          <w:rFonts w:ascii="Verdana" w:eastAsia="Calibri" w:hAnsi="Verdana" w:cs="Arial"/>
          <w:bCs/>
          <w:color w:val="000000"/>
          <w:lang w:val="es-CO" w:eastAsia="es-ES_tradnl" w:bidi="es-ES"/>
        </w:rPr>
      </w:pPr>
    </w:p>
    <w:p w14:paraId="0F293BF4" w14:textId="1FFF0C21" w:rsidR="00127233" w:rsidRPr="003C074B" w:rsidRDefault="00127233" w:rsidP="00E55173">
      <w:pPr>
        <w:spacing w:after="0" w:line="240" w:lineRule="auto"/>
        <w:jc w:val="both"/>
        <w:textAlignment w:val="baseline"/>
        <w:rPr>
          <w:rFonts w:ascii="Verdana" w:eastAsia="Times New Roman" w:hAnsi="Verdana" w:cs="Segoe UI"/>
          <w:sz w:val="18"/>
          <w:szCs w:val="18"/>
          <w:lang w:val="es-ES" w:eastAsia="es-CO"/>
        </w:rPr>
      </w:pPr>
    </w:p>
    <w:sectPr w:rsidR="00127233" w:rsidRPr="003C074B"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444D4" w14:textId="77777777" w:rsidR="003D2E2C" w:rsidRDefault="003D2E2C" w:rsidP="004A1847">
      <w:pPr>
        <w:spacing w:after="0" w:line="240" w:lineRule="auto"/>
      </w:pPr>
      <w:r>
        <w:separator/>
      </w:r>
    </w:p>
  </w:endnote>
  <w:endnote w:type="continuationSeparator" w:id="0">
    <w:p w14:paraId="21EF3A6D" w14:textId="77777777" w:rsidR="003D2E2C" w:rsidRDefault="003D2E2C" w:rsidP="004A1847">
      <w:pPr>
        <w:spacing w:after="0" w:line="240" w:lineRule="auto"/>
      </w:pPr>
      <w:r>
        <w:continuationSeparator/>
      </w:r>
    </w:p>
  </w:endnote>
  <w:endnote w:type="continuationNotice" w:id="1">
    <w:p w14:paraId="4C47FD32" w14:textId="77777777" w:rsidR="003D2E2C" w:rsidRDefault="003D2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117B7" w14:textId="77777777" w:rsidR="003D2E2C" w:rsidRDefault="003D2E2C" w:rsidP="004A1847">
      <w:pPr>
        <w:spacing w:after="0" w:line="240" w:lineRule="auto"/>
      </w:pPr>
      <w:r>
        <w:separator/>
      </w:r>
    </w:p>
  </w:footnote>
  <w:footnote w:type="continuationSeparator" w:id="0">
    <w:p w14:paraId="0D680985" w14:textId="77777777" w:rsidR="003D2E2C" w:rsidRDefault="003D2E2C" w:rsidP="004A1847">
      <w:pPr>
        <w:spacing w:after="0" w:line="240" w:lineRule="auto"/>
      </w:pPr>
      <w:r>
        <w:continuationSeparator/>
      </w:r>
    </w:p>
  </w:footnote>
  <w:footnote w:type="continuationNotice" w:id="1">
    <w:p w14:paraId="5A372BCE" w14:textId="77777777" w:rsidR="003D2E2C" w:rsidRDefault="003D2E2C">
      <w:pPr>
        <w:spacing w:after="0" w:line="240" w:lineRule="auto"/>
      </w:pPr>
    </w:p>
  </w:footnote>
  <w:footnote w:id="2">
    <w:p w14:paraId="48858CB9" w14:textId="2F8249AF" w:rsidR="00ED566D" w:rsidRPr="00AC581F" w:rsidRDefault="00ED566D" w:rsidP="00ED566D">
      <w:pPr>
        <w:pStyle w:val="Textonotapie"/>
        <w:spacing w:after="120"/>
        <w:ind w:firstLine="709"/>
        <w:jc w:val="both"/>
        <w:rPr>
          <w:rFonts w:ascii="Verdana" w:hAnsi="Verdana"/>
          <w:sz w:val="18"/>
          <w:szCs w:val="18"/>
          <w:lang w:val="es-CO"/>
        </w:rPr>
      </w:pPr>
      <w:r w:rsidRPr="00AC581F">
        <w:rPr>
          <w:rStyle w:val="Refdenotaalpie"/>
          <w:rFonts w:ascii="Verdana" w:hAnsi="Verdana"/>
          <w:sz w:val="18"/>
          <w:szCs w:val="18"/>
        </w:rPr>
        <w:footnoteRef/>
      </w:r>
      <w:r w:rsidRPr="00AC581F">
        <w:rPr>
          <w:rFonts w:ascii="Verdana" w:hAnsi="Verdana"/>
          <w:sz w:val="18"/>
          <w:szCs w:val="18"/>
        </w:rPr>
        <w:t xml:space="preserve"> Ley 1150 de 2007: “</w:t>
      </w:r>
      <w:r w:rsidRPr="00AC581F">
        <w:rPr>
          <w:rFonts w:ascii="Verdana" w:hAnsi="Verdana"/>
          <w:sz w:val="18"/>
          <w:szCs w:val="18"/>
          <w:lang w:val="es-CO"/>
        </w:rPr>
        <w:t>Artículo 5°. De la selección objetiva</w:t>
      </w:r>
      <w:r w:rsidRPr="00AC581F">
        <w:rPr>
          <w:rFonts w:ascii="Verdana" w:hAnsi="Verdana"/>
          <w:i/>
          <w:iCs/>
          <w:sz w:val="18"/>
          <w:szCs w:val="18"/>
          <w:lang w:val="es-CO"/>
        </w:rPr>
        <w:t>. </w:t>
      </w:r>
      <w:r w:rsidRPr="00AC581F">
        <w:rPr>
          <w:rFonts w:ascii="Verdana" w:hAnsi="Verdana"/>
          <w:sz w:val="18"/>
          <w:szCs w:val="18"/>
          <w:lang w:val="es-CO"/>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r w:rsidR="00AB774F" w:rsidRPr="00AC581F">
        <w:rPr>
          <w:rFonts w:ascii="Verdana" w:hAnsi="Verdana"/>
          <w:sz w:val="18"/>
          <w:szCs w:val="18"/>
          <w:lang w:val="es-CO"/>
        </w:rPr>
        <w:t>equivalentes</w:t>
      </w:r>
      <w:r w:rsidRPr="00AC581F">
        <w:rPr>
          <w:rFonts w:ascii="Verdana" w:hAnsi="Verdana"/>
          <w:sz w:val="18"/>
          <w:szCs w:val="18"/>
          <w:lang w:val="es-CO"/>
        </w:rPr>
        <w:t xml:space="preserve"> tendrán en cuenta los siguientes criterios: </w:t>
      </w:r>
    </w:p>
    <w:p w14:paraId="46746BF9" w14:textId="77777777" w:rsidR="00ED566D" w:rsidRPr="00AC581F" w:rsidRDefault="00ED566D" w:rsidP="00ED566D">
      <w:pPr>
        <w:pStyle w:val="Textonotapie"/>
        <w:ind w:firstLine="708"/>
        <w:jc w:val="both"/>
        <w:rPr>
          <w:rFonts w:ascii="Verdana" w:hAnsi="Verdana"/>
          <w:sz w:val="18"/>
          <w:szCs w:val="18"/>
          <w:lang w:val="es-CO"/>
        </w:rPr>
      </w:pPr>
      <w:r w:rsidRPr="00AC581F">
        <w:rPr>
          <w:rFonts w:ascii="Verdana" w:hAnsi="Verdana"/>
          <w:sz w:val="18"/>
          <w:szCs w:val="18"/>
          <w:lang w:val="es-CO"/>
        </w:rPr>
        <w:t>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 </w:t>
      </w:r>
    </w:p>
    <w:p w14:paraId="2EEAF77F" w14:textId="77777777" w:rsidR="00AC3C07" w:rsidRPr="00AC581F" w:rsidRDefault="00AC3C07" w:rsidP="00ED566D">
      <w:pPr>
        <w:pStyle w:val="Textonotapie"/>
        <w:ind w:firstLine="708"/>
        <w:jc w:val="both"/>
        <w:rPr>
          <w:rFonts w:ascii="Verdana" w:hAnsi="Verdana"/>
          <w:sz w:val="18"/>
          <w:szCs w:val="18"/>
        </w:rPr>
      </w:pPr>
    </w:p>
  </w:footnote>
  <w:footnote w:id="3">
    <w:p w14:paraId="7B5F1655" w14:textId="77777777" w:rsidR="00ED566D" w:rsidRPr="00AC581F" w:rsidRDefault="00ED566D" w:rsidP="00ED566D">
      <w:pPr>
        <w:pStyle w:val="Textonotapie"/>
        <w:spacing w:after="120"/>
        <w:ind w:firstLine="709"/>
        <w:jc w:val="both"/>
        <w:rPr>
          <w:rFonts w:ascii="Verdana" w:hAnsi="Verdana"/>
          <w:sz w:val="18"/>
          <w:szCs w:val="18"/>
        </w:rPr>
      </w:pPr>
      <w:r w:rsidRPr="00AC581F">
        <w:rPr>
          <w:rStyle w:val="Refdenotaalpie"/>
          <w:rFonts w:ascii="Verdana" w:hAnsi="Verdana"/>
          <w:sz w:val="18"/>
          <w:szCs w:val="18"/>
        </w:rPr>
        <w:footnoteRef/>
      </w:r>
      <w:r w:rsidRPr="00AC581F">
        <w:rPr>
          <w:rFonts w:ascii="Verdana" w:hAnsi="Verdana"/>
          <w:sz w:val="18"/>
          <w:szCs w:val="18"/>
        </w:rPr>
        <w:t xml:space="preserve"> Ley 80 de 1993: “Artículo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09E8A3C8" w14:textId="77777777" w:rsidR="00ED566D" w:rsidRPr="00AC581F" w:rsidRDefault="00ED566D" w:rsidP="00ED566D">
      <w:pPr>
        <w:pStyle w:val="Textonotapie"/>
        <w:ind w:firstLine="708"/>
        <w:jc w:val="both"/>
        <w:rPr>
          <w:rFonts w:ascii="Verdana" w:hAnsi="Verdana"/>
          <w:sz w:val="18"/>
          <w:szCs w:val="18"/>
        </w:rPr>
      </w:pPr>
      <w:r w:rsidRPr="00AC581F">
        <w:rPr>
          <w:rFonts w:ascii="Verdana" w:hAnsi="Verdana"/>
          <w:sz w:val="18"/>
          <w:szCs w:val="18"/>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AC581F">
        <w:rPr>
          <w:rFonts w:ascii="Verdana" w:hAnsi="Verdana"/>
          <w:i/>
          <w:iCs/>
          <w:sz w:val="18"/>
          <w:szCs w:val="18"/>
          <w:u w:val="single"/>
        </w:rPr>
        <w:t>los consorcios y uniones temporales</w:t>
      </w:r>
      <w:r w:rsidRPr="00AC581F">
        <w:rPr>
          <w:rFonts w:ascii="Verdana" w:hAnsi="Verdana"/>
          <w:sz w:val="18"/>
          <w:szCs w:val="18"/>
        </w:rPr>
        <w:t xml:space="preserve"> […]” [Énfasis fuera de texto].  </w:t>
      </w:r>
    </w:p>
    <w:p w14:paraId="3CDFEE86" w14:textId="77777777" w:rsidR="00ED566D" w:rsidRPr="00AC581F" w:rsidRDefault="00ED566D" w:rsidP="00ED566D">
      <w:pPr>
        <w:pStyle w:val="Textonotapie"/>
        <w:ind w:firstLine="708"/>
        <w:jc w:val="both"/>
        <w:rPr>
          <w:rFonts w:ascii="Verdana" w:hAnsi="Verdana"/>
          <w:sz w:val="18"/>
          <w:szCs w:val="18"/>
        </w:rPr>
      </w:pPr>
      <w:r w:rsidRPr="00AC581F">
        <w:rPr>
          <w:rFonts w:ascii="Verdana" w:hAnsi="Verdana"/>
          <w:sz w:val="18"/>
          <w:szCs w:val="18"/>
        </w:rPr>
        <w:t xml:space="preserve"> </w:t>
      </w:r>
    </w:p>
  </w:footnote>
  <w:footnote w:id="4">
    <w:p w14:paraId="067ADBF4" w14:textId="1C5053D3" w:rsidR="00ED566D" w:rsidRPr="005F6B24" w:rsidRDefault="00ED566D" w:rsidP="00F1780D">
      <w:pPr>
        <w:pStyle w:val="Textonotapie"/>
        <w:ind w:firstLine="708"/>
        <w:jc w:val="both"/>
        <w:rPr>
          <w:rFonts w:ascii="Verdana" w:hAnsi="Verdana" w:cs="Arial"/>
          <w:sz w:val="16"/>
          <w:szCs w:val="16"/>
        </w:rPr>
      </w:pPr>
      <w:r w:rsidRPr="00AC581F">
        <w:rPr>
          <w:rStyle w:val="Refdenotaalpie"/>
          <w:rFonts w:ascii="Verdana" w:hAnsi="Verdana" w:cs="Arial"/>
          <w:sz w:val="18"/>
          <w:szCs w:val="18"/>
        </w:rPr>
        <w:footnoteRef/>
      </w:r>
      <w:r w:rsidRPr="00AC581F">
        <w:rPr>
          <w:rFonts w:ascii="Verdana" w:hAnsi="Verdana" w:cs="Arial"/>
          <w:sz w:val="18"/>
          <w:szCs w:val="18"/>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AC581F">
        <w:rPr>
          <w:rFonts w:ascii="Verdana" w:hAnsi="Verdana" w:cs="Arial"/>
          <w:spacing w:val="-2"/>
          <w:sz w:val="18"/>
          <w:szCs w:val="18"/>
        </w:rPr>
        <w:t xml:space="preserve"> </w:t>
      </w:r>
      <w:r w:rsidRPr="00AC581F">
        <w:rPr>
          <w:rFonts w:ascii="Verdana" w:hAnsi="Verdana" w:cs="Arial"/>
          <w:sz w:val="18"/>
          <w:szCs w:val="18"/>
        </w:rPr>
        <w:t>Carbonell).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E1017"/>
    <w:multiLevelType w:val="hybridMultilevel"/>
    <w:tmpl w:val="186E82A4"/>
    <w:lvl w:ilvl="0" w:tplc="67E4F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D2C6EAF"/>
    <w:multiLevelType w:val="hybridMultilevel"/>
    <w:tmpl w:val="5C4EA57E"/>
    <w:lvl w:ilvl="0" w:tplc="3B129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B6904"/>
    <w:multiLevelType w:val="hybridMultilevel"/>
    <w:tmpl w:val="69149EE6"/>
    <w:lvl w:ilvl="0" w:tplc="A2CE35E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3"/>
  </w:num>
  <w:num w:numId="14" w16cid:durableId="895897244">
    <w:abstractNumId w:val="18"/>
  </w:num>
  <w:num w:numId="15" w16cid:durableId="390349800">
    <w:abstractNumId w:val="14"/>
  </w:num>
  <w:num w:numId="16" w16cid:durableId="341274352">
    <w:abstractNumId w:val="0"/>
  </w:num>
  <w:num w:numId="17" w16cid:durableId="1492209491">
    <w:abstractNumId w:val="6"/>
  </w:num>
  <w:num w:numId="18" w16cid:durableId="1358697239">
    <w:abstractNumId w:val="12"/>
  </w:num>
  <w:num w:numId="19" w16cid:durableId="823550333">
    <w:abstractNumId w:val="4"/>
  </w:num>
  <w:num w:numId="20" w16cid:durableId="1399522762">
    <w:abstractNumId w:val="13"/>
  </w:num>
  <w:num w:numId="21" w16cid:durableId="679089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320"/>
    <w:rsid w:val="000255BF"/>
    <w:rsid w:val="00030066"/>
    <w:rsid w:val="00035509"/>
    <w:rsid w:val="00040E50"/>
    <w:rsid w:val="00051876"/>
    <w:rsid w:val="00054204"/>
    <w:rsid w:val="00061B2A"/>
    <w:rsid w:val="000709F2"/>
    <w:rsid w:val="00082362"/>
    <w:rsid w:val="00090E3B"/>
    <w:rsid w:val="000A683E"/>
    <w:rsid w:val="000A6C57"/>
    <w:rsid w:val="000B19B9"/>
    <w:rsid w:val="000D0334"/>
    <w:rsid w:val="000E5718"/>
    <w:rsid w:val="000E768F"/>
    <w:rsid w:val="000F6486"/>
    <w:rsid w:val="00111F0F"/>
    <w:rsid w:val="00125105"/>
    <w:rsid w:val="00127233"/>
    <w:rsid w:val="00157D6A"/>
    <w:rsid w:val="00160131"/>
    <w:rsid w:val="00185D5F"/>
    <w:rsid w:val="001863C7"/>
    <w:rsid w:val="00191284"/>
    <w:rsid w:val="00194264"/>
    <w:rsid w:val="00195381"/>
    <w:rsid w:val="001B242B"/>
    <w:rsid w:val="001B415F"/>
    <w:rsid w:val="001B4C59"/>
    <w:rsid w:val="001B781D"/>
    <w:rsid w:val="001E4177"/>
    <w:rsid w:val="001F1095"/>
    <w:rsid w:val="001F25B1"/>
    <w:rsid w:val="001F7DC6"/>
    <w:rsid w:val="0021722E"/>
    <w:rsid w:val="002421BB"/>
    <w:rsid w:val="00245040"/>
    <w:rsid w:val="0025796E"/>
    <w:rsid w:val="002707A2"/>
    <w:rsid w:val="002951A0"/>
    <w:rsid w:val="002962BC"/>
    <w:rsid w:val="002A093D"/>
    <w:rsid w:val="002A0DD0"/>
    <w:rsid w:val="002A49AC"/>
    <w:rsid w:val="002A4DAC"/>
    <w:rsid w:val="002A64FD"/>
    <w:rsid w:val="002C1E05"/>
    <w:rsid w:val="002C7A84"/>
    <w:rsid w:val="002E4FD9"/>
    <w:rsid w:val="002F28D0"/>
    <w:rsid w:val="002F7289"/>
    <w:rsid w:val="00303127"/>
    <w:rsid w:val="0031021F"/>
    <w:rsid w:val="00322A85"/>
    <w:rsid w:val="00324168"/>
    <w:rsid w:val="003448F4"/>
    <w:rsid w:val="003506B2"/>
    <w:rsid w:val="003533BF"/>
    <w:rsid w:val="00370FE6"/>
    <w:rsid w:val="00374F5E"/>
    <w:rsid w:val="00377E3E"/>
    <w:rsid w:val="00386B00"/>
    <w:rsid w:val="003A26D1"/>
    <w:rsid w:val="003A779E"/>
    <w:rsid w:val="003B4994"/>
    <w:rsid w:val="003B7F18"/>
    <w:rsid w:val="003C074B"/>
    <w:rsid w:val="003C78F4"/>
    <w:rsid w:val="003D0F4D"/>
    <w:rsid w:val="003D2E2C"/>
    <w:rsid w:val="003D4AF0"/>
    <w:rsid w:val="003D5B0D"/>
    <w:rsid w:val="003E0499"/>
    <w:rsid w:val="003F3941"/>
    <w:rsid w:val="00404696"/>
    <w:rsid w:val="00405809"/>
    <w:rsid w:val="00406575"/>
    <w:rsid w:val="00414903"/>
    <w:rsid w:val="0042722E"/>
    <w:rsid w:val="00432051"/>
    <w:rsid w:val="0044528D"/>
    <w:rsid w:val="00466F31"/>
    <w:rsid w:val="00471BD4"/>
    <w:rsid w:val="00484FE7"/>
    <w:rsid w:val="0048771B"/>
    <w:rsid w:val="00494E44"/>
    <w:rsid w:val="004A1847"/>
    <w:rsid w:val="004A305D"/>
    <w:rsid w:val="004B477A"/>
    <w:rsid w:val="004F21C4"/>
    <w:rsid w:val="004F4FED"/>
    <w:rsid w:val="004F685F"/>
    <w:rsid w:val="00515442"/>
    <w:rsid w:val="005566E8"/>
    <w:rsid w:val="00572978"/>
    <w:rsid w:val="00574867"/>
    <w:rsid w:val="0058378D"/>
    <w:rsid w:val="00591330"/>
    <w:rsid w:val="00591460"/>
    <w:rsid w:val="00592628"/>
    <w:rsid w:val="00596450"/>
    <w:rsid w:val="005978E5"/>
    <w:rsid w:val="005B7436"/>
    <w:rsid w:val="005C3315"/>
    <w:rsid w:val="005C3777"/>
    <w:rsid w:val="005C38B0"/>
    <w:rsid w:val="005C5CDC"/>
    <w:rsid w:val="005D41D0"/>
    <w:rsid w:val="005D476C"/>
    <w:rsid w:val="005E10EC"/>
    <w:rsid w:val="005F0D70"/>
    <w:rsid w:val="00610812"/>
    <w:rsid w:val="006219F8"/>
    <w:rsid w:val="00633334"/>
    <w:rsid w:val="00650FF7"/>
    <w:rsid w:val="00665D70"/>
    <w:rsid w:val="00671DAC"/>
    <w:rsid w:val="006900D9"/>
    <w:rsid w:val="006A094A"/>
    <w:rsid w:val="006B282B"/>
    <w:rsid w:val="006B77D9"/>
    <w:rsid w:val="006C15DE"/>
    <w:rsid w:val="006C4A05"/>
    <w:rsid w:val="006D0FE0"/>
    <w:rsid w:val="006D12F8"/>
    <w:rsid w:val="006E369F"/>
    <w:rsid w:val="006E751B"/>
    <w:rsid w:val="006F7D8F"/>
    <w:rsid w:val="00702A90"/>
    <w:rsid w:val="00703978"/>
    <w:rsid w:val="0070646F"/>
    <w:rsid w:val="00706C16"/>
    <w:rsid w:val="00732195"/>
    <w:rsid w:val="00751FA2"/>
    <w:rsid w:val="00756841"/>
    <w:rsid w:val="00761717"/>
    <w:rsid w:val="00762589"/>
    <w:rsid w:val="007649AB"/>
    <w:rsid w:val="007654E4"/>
    <w:rsid w:val="00771D0C"/>
    <w:rsid w:val="00777CB3"/>
    <w:rsid w:val="007833AC"/>
    <w:rsid w:val="00784C16"/>
    <w:rsid w:val="00790BA8"/>
    <w:rsid w:val="00795E85"/>
    <w:rsid w:val="007B268C"/>
    <w:rsid w:val="007B7171"/>
    <w:rsid w:val="007C0C0F"/>
    <w:rsid w:val="007C3DC2"/>
    <w:rsid w:val="007E5497"/>
    <w:rsid w:val="00801701"/>
    <w:rsid w:val="00806F5F"/>
    <w:rsid w:val="00820278"/>
    <w:rsid w:val="0085490A"/>
    <w:rsid w:val="00855560"/>
    <w:rsid w:val="00861CD1"/>
    <w:rsid w:val="00877454"/>
    <w:rsid w:val="008812DB"/>
    <w:rsid w:val="00883960"/>
    <w:rsid w:val="008843B6"/>
    <w:rsid w:val="00890AEA"/>
    <w:rsid w:val="00891928"/>
    <w:rsid w:val="008A446D"/>
    <w:rsid w:val="008B114D"/>
    <w:rsid w:val="008D10CB"/>
    <w:rsid w:val="008D180B"/>
    <w:rsid w:val="008F0EA7"/>
    <w:rsid w:val="008F205B"/>
    <w:rsid w:val="008F66C4"/>
    <w:rsid w:val="00923EEF"/>
    <w:rsid w:val="00925839"/>
    <w:rsid w:val="00925C8A"/>
    <w:rsid w:val="009323D0"/>
    <w:rsid w:val="00932FD2"/>
    <w:rsid w:val="009331DA"/>
    <w:rsid w:val="009379DA"/>
    <w:rsid w:val="009419F9"/>
    <w:rsid w:val="009442E6"/>
    <w:rsid w:val="00951B81"/>
    <w:rsid w:val="0095685E"/>
    <w:rsid w:val="00961B09"/>
    <w:rsid w:val="00962D49"/>
    <w:rsid w:val="00965334"/>
    <w:rsid w:val="0097093E"/>
    <w:rsid w:val="0098066E"/>
    <w:rsid w:val="00991B74"/>
    <w:rsid w:val="009A0DFA"/>
    <w:rsid w:val="009A396A"/>
    <w:rsid w:val="009B0851"/>
    <w:rsid w:val="009B2D26"/>
    <w:rsid w:val="009C71FA"/>
    <w:rsid w:val="009C72E7"/>
    <w:rsid w:val="009D3058"/>
    <w:rsid w:val="009E235C"/>
    <w:rsid w:val="009F3A13"/>
    <w:rsid w:val="00A122D3"/>
    <w:rsid w:val="00A17F13"/>
    <w:rsid w:val="00A20739"/>
    <w:rsid w:val="00A25FA6"/>
    <w:rsid w:val="00A33C78"/>
    <w:rsid w:val="00A35475"/>
    <w:rsid w:val="00A70C34"/>
    <w:rsid w:val="00A7487A"/>
    <w:rsid w:val="00A75AA4"/>
    <w:rsid w:val="00A821B1"/>
    <w:rsid w:val="00A846E3"/>
    <w:rsid w:val="00AA59D1"/>
    <w:rsid w:val="00AB0ADB"/>
    <w:rsid w:val="00AB1DA2"/>
    <w:rsid w:val="00AB56D6"/>
    <w:rsid w:val="00AB774F"/>
    <w:rsid w:val="00AC3C07"/>
    <w:rsid w:val="00AC581F"/>
    <w:rsid w:val="00AD2BE8"/>
    <w:rsid w:val="00AE7D6A"/>
    <w:rsid w:val="00AF2BA6"/>
    <w:rsid w:val="00B01B1A"/>
    <w:rsid w:val="00B07E31"/>
    <w:rsid w:val="00B1213D"/>
    <w:rsid w:val="00B364B1"/>
    <w:rsid w:val="00B406F5"/>
    <w:rsid w:val="00B50EC1"/>
    <w:rsid w:val="00B72CD3"/>
    <w:rsid w:val="00B72FFF"/>
    <w:rsid w:val="00B92B16"/>
    <w:rsid w:val="00BB42DE"/>
    <w:rsid w:val="00BB63EA"/>
    <w:rsid w:val="00BC3D36"/>
    <w:rsid w:val="00BD18AD"/>
    <w:rsid w:val="00BD7F72"/>
    <w:rsid w:val="00C04FB3"/>
    <w:rsid w:val="00C103D0"/>
    <w:rsid w:val="00C14EB2"/>
    <w:rsid w:val="00C27277"/>
    <w:rsid w:val="00C272D7"/>
    <w:rsid w:val="00C330EB"/>
    <w:rsid w:val="00C355D9"/>
    <w:rsid w:val="00C46B11"/>
    <w:rsid w:val="00C54775"/>
    <w:rsid w:val="00C703CE"/>
    <w:rsid w:val="00C7107E"/>
    <w:rsid w:val="00C754BE"/>
    <w:rsid w:val="00C76B1C"/>
    <w:rsid w:val="00C77285"/>
    <w:rsid w:val="00C82D0B"/>
    <w:rsid w:val="00CA59BE"/>
    <w:rsid w:val="00CB495A"/>
    <w:rsid w:val="00CB6357"/>
    <w:rsid w:val="00CC1B26"/>
    <w:rsid w:val="00CD52E9"/>
    <w:rsid w:val="00CE0B37"/>
    <w:rsid w:val="00CE4D07"/>
    <w:rsid w:val="00CE4DE0"/>
    <w:rsid w:val="00CF10D8"/>
    <w:rsid w:val="00CF67D5"/>
    <w:rsid w:val="00D07030"/>
    <w:rsid w:val="00D152CF"/>
    <w:rsid w:val="00D25C2B"/>
    <w:rsid w:val="00D3506B"/>
    <w:rsid w:val="00D423A2"/>
    <w:rsid w:val="00D520D8"/>
    <w:rsid w:val="00D63AC2"/>
    <w:rsid w:val="00D7383B"/>
    <w:rsid w:val="00D7665C"/>
    <w:rsid w:val="00D87B17"/>
    <w:rsid w:val="00D9531C"/>
    <w:rsid w:val="00DA231B"/>
    <w:rsid w:val="00DA23A0"/>
    <w:rsid w:val="00DA659F"/>
    <w:rsid w:val="00DC39FC"/>
    <w:rsid w:val="00DC69B1"/>
    <w:rsid w:val="00DF3F9E"/>
    <w:rsid w:val="00DF5254"/>
    <w:rsid w:val="00E01D0F"/>
    <w:rsid w:val="00E10F85"/>
    <w:rsid w:val="00E16408"/>
    <w:rsid w:val="00E20894"/>
    <w:rsid w:val="00E230E0"/>
    <w:rsid w:val="00E245AB"/>
    <w:rsid w:val="00E2764C"/>
    <w:rsid w:val="00E27F2E"/>
    <w:rsid w:val="00E3284A"/>
    <w:rsid w:val="00E358EB"/>
    <w:rsid w:val="00E40AC9"/>
    <w:rsid w:val="00E413EA"/>
    <w:rsid w:val="00E50AFE"/>
    <w:rsid w:val="00E55173"/>
    <w:rsid w:val="00E75C92"/>
    <w:rsid w:val="00E771DC"/>
    <w:rsid w:val="00E80C55"/>
    <w:rsid w:val="00E8772A"/>
    <w:rsid w:val="00E90F6B"/>
    <w:rsid w:val="00E92C27"/>
    <w:rsid w:val="00E96F73"/>
    <w:rsid w:val="00EA0E3D"/>
    <w:rsid w:val="00EC38A7"/>
    <w:rsid w:val="00ED3897"/>
    <w:rsid w:val="00ED566D"/>
    <w:rsid w:val="00ED674A"/>
    <w:rsid w:val="00EE1AA8"/>
    <w:rsid w:val="00EE3C1B"/>
    <w:rsid w:val="00F0013D"/>
    <w:rsid w:val="00F02A2E"/>
    <w:rsid w:val="00F1780D"/>
    <w:rsid w:val="00F30AB9"/>
    <w:rsid w:val="00F31EDC"/>
    <w:rsid w:val="00F36DA2"/>
    <w:rsid w:val="00F462B3"/>
    <w:rsid w:val="00F5664F"/>
    <w:rsid w:val="00F571C7"/>
    <w:rsid w:val="00F60582"/>
    <w:rsid w:val="00F666C4"/>
    <w:rsid w:val="00F76AFC"/>
    <w:rsid w:val="00F774BA"/>
    <w:rsid w:val="00F82E72"/>
    <w:rsid w:val="00F96D04"/>
    <w:rsid w:val="00FA47C0"/>
    <w:rsid w:val="00FB5DD1"/>
    <w:rsid w:val="00FC2B5D"/>
    <w:rsid w:val="00FC37F6"/>
    <w:rsid w:val="00FD156E"/>
    <w:rsid w:val="00FD2079"/>
    <w:rsid w:val="00FE5DB8"/>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A75AA4"/>
    <w:rPr>
      <w:sz w:val="16"/>
      <w:szCs w:val="16"/>
    </w:rPr>
  </w:style>
  <w:style w:type="paragraph" w:styleId="Textocomentario">
    <w:name w:val="annotation text"/>
    <w:basedOn w:val="Normal"/>
    <w:link w:val="TextocomentarioCar"/>
    <w:uiPriority w:val="99"/>
    <w:unhideWhenUsed/>
    <w:rsid w:val="00A75AA4"/>
    <w:pPr>
      <w:spacing w:line="240" w:lineRule="auto"/>
    </w:pPr>
    <w:rPr>
      <w:sz w:val="20"/>
      <w:szCs w:val="20"/>
    </w:rPr>
  </w:style>
  <w:style w:type="character" w:customStyle="1" w:styleId="TextocomentarioCar">
    <w:name w:val="Texto comentario Car"/>
    <w:basedOn w:val="Fuentedeprrafopredeter"/>
    <w:link w:val="Textocomentario"/>
    <w:uiPriority w:val="99"/>
    <w:rsid w:val="00A75AA4"/>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06F5"/>
    <w:rPr>
      <w:rFonts w:ascii="Geomanist Light" w:hAnsi="Geomanist Light"/>
      <w:lang w:val="es-ES"/>
    </w:rPr>
  </w:style>
  <w:style w:type="paragraph" w:customStyle="1" w:styleId="Appelnotedebasde">
    <w:name w:val="Appel note de bas de..."/>
    <w:basedOn w:val="Normal"/>
    <w:link w:val="Refdenotaalpie"/>
    <w:uiPriority w:val="99"/>
    <w:rsid w:val="00ED566D"/>
    <w:pPr>
      <w:spacing w:line="240" w:lineRule="exact"/>
    </w:pPr>
    <w:rPr>
      <w:vertAlign w:val="superscript"/>
    </w:rPr>
  </w:style>
  <w:style w:type="paragraph" w:styleId="Textoindependiente">
    <w:name w:val="Body Text"/>
    <w:basedOn w:val="Normal"/>
    <w:link w:val="TextoindependienteCar"/>
    <w:uiPriority w:val="1"/>
    <w:qFormat/>
    <w:rsid w:val="008812DB"/>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8812DB"/>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15985029">
      <w:bodyDiv w:val="1"/>
      <w:marLeft w:val="0"/>
      <w:marRight w:val="0"/>
      <w:marTop w:val="0"/>
      <w:marBottom w:val="0"/>
      <w:divBdr>
        <w:top w:val="none" w:sz="0" w:space="0" w:color="auto"/>
        <w:left w:val="none" w:sz="0" w:space="0" w:color="auto"/>
        <w:bottom w:val="none" w:sz="0" w:space="0" w:color="auto"/>
        <w:right w:val="none" w:sz="0" w:space="0" w:color="auto"/>
      </w:divBdr>
      <w:divsChild>
        <w:div w:id="1310982178">
          <w:marLeft w:val="0"/>
          <w:marRight w:val="0"/>
          <w:marTop w:val="0"/>
          <w:marBottom w:val="0"/>
          <w:divBdr>
            <w:top w:val="none" w:sz="0" w:space="0" w:color="auto"/>
            <w:left w:val="none" w:sz="0" w:space="0" w:color="auto"/>
            <w:bottom w:val="none" w:sz="0" w:space="0" w:color="auto"/>
            <w:right w:val="none" w:sz="0" w:space="0" w:color="auto"/>
          </w:divBdr>
          <w:divsChild>
            <w:div w:id="649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79699641">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3174338">
      <w:bodyDiv w:val="1"/>
      <w:marLeft w:val="0"/>
      <w:marRight w:val="0"/>
      <w:marTop w:val="0"/>
      <w:marBottom w:val="0"/>
      <w:divBdr>
        <w:top w:val="none" w:sz="0" w:space="0" w:color="auto"/>
        <w:left w:val="none" w:sz="0" w:space="0" w:color="auto"/>
        <w:bottom w:val="none" w:sz="0" w:space="0" w:color="auto"/>
        <w:right w:val="none" w:sz="0" w:space="0" w:color="auto"/>
      </w:divBdr>
    </w:div>
    <w:div w:id="1298141967">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37871515">
      <w:bodyDiv w:val="1"/>
      <w:marLeft w:val="0"/>
      <w:marRight w:val="0"/>
      <w:marTop w:val="0"/>
      <w:marBottom w:val="0"/>
      <w:divBdr>
        <w:top w:val="none" w:sz="0" w:space="0" w:color="auto"/>
        <w:left w:val="none" w:sz="0" w:space="0" w:color="auto"/>
        <w:bottom w:val="none" w:sz="0" w:space="0" w:color="auto"/>
        <w:right w:val="none" w:sz="0" w:space="0" w:color="auto"/>
      </w:divBdr>
    </w:div>
    <w:div w:id="1444109296">
      <w:bodyDiv w:val="1"/>
      <w:marLeft w:val="0"/>
      <w:marRight w:val="0"/>
      <w:marTop w:val="0"/>
      <w:marBottom w:val="0"/>
      <w:divBdr>
        <w:top w:val="none" w:sz="0" w:space="0" w:color="auto"/>
        <w:left w:val="none" w:sz="0" w:space="0" w:color="auto"/>
        <w:bottom w:val="none" w:sz="0" w:space="0" w:color="auto"/>
        <w:right w:val="none" w:sz="0" w:space="0" w:color="auto"/>
      </w:divBdr>
    </w:div>
    <w:div w:id="1666973709">
      <w:bodyDiv w:val="1"/>
      <w:marLeft w:val="0"/>
      <w:marRight w:val="0"/>
      <w:marTop w:val="0"/>
      <w:marBottom w:val="0"/>
      <w:divBdr>
        <w:top w:val="none" w:sz="0" w:space="0" w:color="auto"/>
        <w:left w:val="none" w:sz="0" w:space="0" w:color="auto"/>
        <w:bottom w:val="none" w:sz="0" w:space="0" w:color="auto"/>
        <w:right w:val="none" w:sz="0" w:space="0" w:color="auto"/>
      </w:divBdr>
      <w:divsChild>
        <w:div w:id="1366246908">
          <w:marLeft w:val="0"/>
          <w:marRight w:val="0"/>
          <w:marTop w:val="0"/>
          <w:marBottom w:val="0"/>
          <w:divBdr>
            <w:top w:val="none" w:sz="0" w:space="0" w:color="auto"/>
            <w:left w:val="none" w:sz="0" w:space="0" w:color="auto"/>
            <w:bottom w:val="none" w:sz="0" w:space="0" w:color="auto"/>
            <w:right w:val="none" w:sz="0" w:space="0" w:color="auto"/>
          </w:divBdr>
          <w:divsChild>
            <w:div w:id="156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2454">
      <w:bodyDiv w:val="1"/>
      <w:marLeft w:val="0"/>
      <w:marRight w:val="0"/>
      <w:marTop w:val="0"/>
      <w:marBottom w:val="0"/>
      <w:divBdr>
        <w:top w:val="none" w:sz="0" w:space="0" w:color="auto"/>
        <w:left w:val="none" w:sz="0" w:space="0" w:color="auto"/>
        <w:bottom w:val="none" w:sz="0" w:space="0" w:color="auto"/>
        <w:right w:val="none" w:sz="0" w:space="0" w:color="auto"/>
      </w:divBdr>
    </w:div>
    <w:div w:id="199341302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eicp-ma-04._manual_requisitos_habilitantes_v3_29-09-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trujilloflorian@g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5C3C1-B51F-4879-9C49-9CFBAAD87B5F}"/>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3046</Words>
  <Characters>16753</Characters>
  <Application>Microsoft Office Word</Application>
  <DocSecurity>0</DocSecurity>
  <Lines>139</Lines>
  <Paragraphs>39</Paragraphs>
  <ScaleCrop>false</ScaleCrop>
  <Company/>
  <LinksUpToDate>false</LinksUpToDate>
  <CharactersWithSpaces>19760</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1507428</vt:i4>
      </vt:variant>
      <vt:variant>
        <vt:i4>3</vt:i4>
      </vt:variant>
      <vt:variant>
        <vt:i4>0</vt:i4>
      </vt:variant>
      <vt:variant>
        <vt:i4>5</vt:i4>
      </vt:variant>
      <vt:variant>
        <vt:lpwstr>https://www.colombiacompra.gov.co/sites/cce_public/files/cce_documents/cce-eicp-ma-04._manual_requisitos_habilitantes_v3_29-09-2023.pdf</vt:lpwstr>
      </vt:variant>
      <vt:variant>
        <vt:lpwstr/>
      </vt:variant>
      <vt:variant>
        <vt:i4>6750281</vt:i4>
      </vt:variant>
      <vt:variant>
        <vt:i4>0</vt:i4>
      </vt:variant>
      <vt:variant>
        <vt:i4>0</vt:i4>
      </vt:variant>
      <vt:variant>
        <vt:i4>5</vt:i4>
      </vt:variant>
      <vt:variant>
        <vt:lpwstr>mailto:dtrujilloflorian@gmail.com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52</cp:revision>
  <cp:lastPrinted>2023-01-10T21:18:00Z</cp:lastPrinted>
  <dcterms:created xsi:type="dcterms:W3CDTF">2024-08-30T22:23:00Z</dcterms:created>
  <dcterms:modified xsi:type="dcterms:W3CDTF">2024-08-30T22:32:00Z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