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B43A9" w14:textId="77777777" w:rsidR="00CE4363" w:rsidRPr="00D6546B" w:rsidRDefault="00CE4363" w:rsidP="00CE4363">
      <w:pPr>
        <w:spacing w:after="0" w:line="240" w:lineRule="auto"/>
        <w:jc w:val="both"/>
        <w:rPr>
          <w:rFonts w:ascii="Verdana" w:eastAsia="Calibri" w:hAnsi="Verdana" w:cs="Arial"/>
          <w:b/>
          <w:bCs/>
          <w:lang w:val="es-ES" w:eastAsia="es-ES"/>
        </w:rPr>
      </w:pPr>
      <w:r w:rsidRPr="00D6546B">
        <w:rPr>
          <w:rFonts w:ascii="Verdana" w:eastAsia="Calibri" w:hAnsi="Verdana" w:cs="Arial"/>
          <w:b/>
          <w:bCs/>
          <w:lang w:val="es-ES" w:eastAsia="es-ES"/>
        </w:rPr>
        <w:t>EL LÍMITE DEL VALOR ESTABLECIDO EN EL PARAGRAFO DEL ARTÍCULO 40 DE LA LEY 80 DE 1993 - Alcance</w:t>
      </w:r>
    </w:p>
    <w:p w14:paraId="0F6F6A03" w14:textId="77777777" w:rsidR="00CE4363" w:rsidRPr="00CF3ECD" w:rsidRDefault="00CE4363" w:rsidP="00CE4363">
      <w:pPr>
        <w:spacing w:after="0" w:line="240" w:lineRule="auto"/>
        <w:jc w:val="both"/>
        <w:rPr>
          <w:rFonts w:ascii="Arial" w:eastAsia="Calibri" w:hAnsi="Arial" w:cs="Arial"/>
          <w:bCs/>
          <w:color w:val="000000"/>
          <w:sz w:val="20"/>
          <w:szCs w:val="20"/>
          <w:lang w:eastAsia="es-ES_tradnl"/>
        </w:rPr>
      </w:pPr>
    </w:p>
    <w:p w14:paraId="4042B0BC" w14:textId="77777777" w:rsidR="00CE4363" w:rsidRPr="00D6546B" w:rsidRDefault="00CE4363" w:rsidP="00CE4363">
      <w:pPr>
        <w:spacing w:after="0" w:line="240" w:lineRule="auto"/>
        <w:jc w:val="both"/>
        <w:rPr>
          <w:rFonts w:ascii="Verdana" w:eastAsia="Calibri" w:hAnsi="Verdana" w:cs="Arial"/>
          <w:sz w:val="20"/>
          <w:szCs w:val="20"/>
        </w:rPr>
      </w:pPr>
      <w:r w:rsidRPr="00D6546B">
        <w:rPr>
          <w:rFonts w:ascii="Verdana" w:eastAsia="Calibri" w:hAnsi="Verdana" w:cs="Arial"/>
          <w:sz w:val="20"/>
          <w:szCs w:val="20"/>
        </w:rPr>
        <w:t xml:space="preserve">“(…) </w:t>
      </w:r>
      <w:r w:rsidRPr="00D6546B">
        <w:rPr>
          <w:rFonts w:ascii="Verdana" w:eastAsia="Calibri" w:hAnsi="Verdana" w:cs="Arial"/>
          <w:iCs/>
          <w:sz w:val="20"/>
          <w:szCs w:val="20"/>
        </w:rPr>
        <w:t>En consecuencia, tanto las entidades sometidas al Estatuto General de Contratación de la Administración Pública -EGCAP-, como las excluidas de este -por tener un régimen especial-, gozan de autonomía para configurar el precio y para establecer el sistema de pago más apropiado para satisfacer los fines de la contratación, respetando los límites previstos en el ordenamiento. Bajo tal perspectiva, cuentan con discrecionalidad para establecer en el pliego de condiciones o en su documento equivalente, así como en el contrato, el sistema de precios que más se ajuste el objeto a contratar.</w:t>
      </w:r>
    </w:p>
    <w:p w14:paraId="5982E640" w14:textId="77777777" w:rsidR="00CE4363" w:rsidRPr="00D6546B" w:rsidRDefault="00CE4363" w:rsidP="00CE4363">
      <w:pPr>
        <w:spacing w:after="0" w:line="240" w:lineRule="auto"/>
        <w:jc w:val="both"/>
        <w:rPr>
          <w:rFonts w:ascii="Verdana" w:eastAsia="Calibri" w:hAnsi="Verdana" w:cs="Arial"/>
          <w:sz w:val="20"/>
          <w:szCs w:val="20"/>
        </w:rPr>
      </w:pPr>
    </w:p>
    <w:p w14:paraId="0DC809CF" w14:textId="77777777" w:rsidR="00CE4363" w:rsidRPr="00D6546B" w:rsidRDefault="00CE4363" w:rsidP="00CE4363">
      <w:pPr>
        <w:spacing w:after="0" w:line="240" w:lineRule="auto"/>
        <w:jc w:val="both"/>
        <w:rPr>
          <w:rFonts w:ascii="Verdana" w:eastAsia="Calibri" w:hAnsi="Verdana" w:cs="Arial"/>
          <w:sz w:val="20"/>
          <w:szCs w:val="20"/>
        </w:rPr>
      </w:pPr>
      <w:r w:rsidRPr="00D6546B">
        <w:rPr>
          <w:rFonts w:ascii="Verdana" w:eastAsia="Calibri" w:hAnsi="Verdana" w:cs="Arial"/>
          <w:iCs/>
          <w:sz w:val="20"/>
          <w:szCs w:val="20"/>
        </w:rPr>
        <w:t xml:space="preserve">Con todo, el parágrafo del artículo 40 de la Ley 80 de 1993 dispone expresamente que </w:t>
      </w:r>
      <w:r w:rsidRPr="00D6546B">
        <w:rPr>
          <w:rFonts w:ascii="Verdana" w:eastAsia="Calibri" w:hAnsi="Verdana" w:cs="Arial"/>
          <w:i/>
          <w:sz w:val="20"/>
          <w:szCs w:val="20"/>
        </w:rPr>
        <w:t>“[e]n los contratos que celebren las entidades estatales se podrá pactar el pago anticipado y la entrega de anticipos, pero su monto no podrá exceder del cincuenta por ciento (50%) del valor del respectivo contrato (…)”</w:t>
      </w:r>
      <w:r w:rsidRPr="00D6546B">
        <w:rPr>
          <w:rFonts w:ascii="Verdana" w:eastAsia="Calibri" w:hAnsi="Verdana" w:cs="Arial"/>
          <w:iCs/>
          <w:sz w:val="20"/>
          <w:szCs w:val="20"/>
        </w:rPr>
        <w:t xml:space="preserve">. </w:t>
      </w:r>
      <w:r w:rsidRPr="00D6546B">
        <w:rPr>
          <w:rFonts w:ascii="Verdana" w:eastAsia="Calibri" w:hAnsi="Verdana" w:cs="Arial"/>
          <w:color w:val="000000"/>
          <w:sz w:val="20"/>
          <w:szCs w:val="20"/>
          <w:lang w:eastAsia="es-ES_tradnl"/>
        </w:rPr>
        <w:t>En ese sentido, una de las disposiciones que deben considerarse en la celebración de convenios interadministrativos es este aparte normativo, comoquiera que esta modalidad contractual no se encuentra exceptuada de su aplicación.</w:t>
      </w:r>
    </w:p>
    <w:p w14:paraId="082BBF01" w14:textId="77777777" w:rsidR="00CE4363" w:rsidRPr="00AE793C" w:rsidRDefault="00CE4363" w:rsidP="00AE793C">
      <w:pPr>
        <w:spacing w:line="240" w:lineRule="auto"/>
        <w:jc w:val="both"/>
        <w:rPr>
          <w:rFonts w:ascii="Arial" w:eastAsia="Times New Roman" w:hAnsi="Arial" w:cs="Arial"/>
          <w:sz w:val="20"/>
          <w:szCs w:val="20"/>
          <w:lang w:val="es-ES" w:eastAsia="es-ES_tradnl"/>
        </w:rPr>
      </w:pPr>
    </w:p>
    <w:p w14:paraId="2371F6EB" w14:textId="1EE59A6F" w:rsidR="00AE793C" w:rsidRPr="00530D52" w:rsidRDefault="00AE793C" w:rsidP="00AE793C">
      <w:pPr>
        <w:spacing w:line="240" w:lineRule="auto"/>
        <w:jc w:val="both"/>
        <w:rPr>
          <w:rFonts w:ascii="Verdana" w:hAnsi="Verdana"/>
          <w:b/>
          <w:bCs/>
        </w:rPr>
      </w:pPr>
      <w:r w:rsidRPr="00530D52">
        <w:rPr>
          <w:rFonts w:ascii="Verdana" w:hAnsi="Verdana"/>
          <w:b/>
          <w:bCs/>
        </w:rPr>
        <w:t xml:space="preserve">ADICIÓN – Prohibición – Monto – Cálculo – Parágrafo artículo 40 – </w:t>
      </w:r>
    </w:p>
    <w:p w14:paraId="5BBA5752" w14:textId="5C19D078" w:rsidR="00C50938" w:rsidRDefault="00AE793C" w:rsidP="00C50938">
      <w:pPr>
        <w:spacing w:after="0" w:line="240" w:lineRule="auto"/>
        <w:jc w:val="both"/>
        <w:rPr>
          <w:rFonts w:ascii="Verdana" w:eastAsia="Geomanist Light" w:hAnsi="Verdana" w:cs="Arial"/>
          <w:color w:val="000000" w:themeColor="text1"/>
          <w:lang w:val="es-MX"/>
        </w:rPr>
      </w:pPr>
      <w:r w:rsidRPr="00530D52">
        <w:rPr>
          <w:rFonts w:ascii="Verdana" w:hAnsi="Verdana"/>
          <w:sz w:val="20"/>
          <w:szCs w:val="20"/>
        </w:rPr>
        <w:t>Ley 80 de 1993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r w:rsidR="00C50938">
        <w:rPr>
          <w:rFonts w:ascii="Verdana" w:hAnsi="Verdana"/>
          <w:sz w:val="20"/>
          <w:szCs w:val="20"/>
        </w:rPr>
        <w:t>.</w:t>
      </w:r>
    </w:p>
    <w:p w14:paraId="6700D6DA" w14:textId="04683A4F" w:rsidR="00871B59" w:rsidRPr="00593A5F" w:rsidRDefault="00871B59" w:rsidP="00871B59">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[Mes.NombreCapitalizado] de [Año]</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0D6BBC6C" w14:textId="77777777" w:rsidR="00E26AE3" w:rsidRDefault="00E26AE3" w:rsidP="00871B59">
      <w:pPr>
        <w:spacing w:after="0" w:line="240" w:lineRule="auto"/>
        <w:jc w:val="both"/>
        <w:rPr>
          <w:rFonts w:ascii="Verdana" w:eastAsia="Calibri" w:hAnsi="Verdana" w:cs="Arial"/>
          <w:lang w:val="es-ES" w:eastAsia="es-ES"/>
        </w:rPr>
      </w:pPr>
    </w:p>
    <w:p w14:paraId="66EF7FED" w14:textId="52303033" w:rsidR="00871B59" w:rsidRPr="00E65BF3" w:rsidRDefault="00871B59" w:rsidP="00871B59">
      <w:pPr>
        <w:spacing w:after="0" w:line="240" w:lineRule="auto"/>
        <w:jc w:val="both"/>
        <w:rPr>
          <w:rFonts w:ascii="Verdana" w:eastAsia="Calibri" w:hAnsi="Verdana" w:cs="Arial"/>
          <w:lang w:val="es-ES" w:eastAsia="es-ES"/>
        </w:rPr>
      </w:pPr>
      <w:r w:rsidRPr="00E65BF3">
        <w:rPr>
          <w:rFonts w:ascii="Verdana" w:eastAsia="Calibri" w:hAnsi="Verdana" w:cs="Arial"/>
          <w:lang w:val="es-ES" w:eastAsia="es-ES"/>
        </w:rPr>
        <w:t>Señor</w:t>
      </w:r>
    </w:p>
    <w:p w14:paraId="59C5F63F" w14:textId="77777777" w:rsidR="00023038" w:rsidRDefault="00B40BB3" w:rsidP="00871B59">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Ciudadano</w:t>
      </w:r>
      <w:r w:rsidR="007E5814">
        <w:rPr>
          <w:rFonts w:ascii="Verdana" w:eastAsia="Calibri" w:hAnsi="Verdana" w:cs="Arial"/>
          <w:b/>
          <w:lang w:val="es-ES_tradnl" w:eastAsia="es-ES_tradnl"/>
        </w:rPr>
        <w:t xml:space="preserve"> Anónim</w:t>
      </w:r>
      <w:r>
        <w:rPr>
          <w:rFonts w:ascii="Verdana" w:eastAsia="Calibri" w:hAnsi="Verdana" w:cs="Arial"/>
          <w:b/>
          <w:lang w:val="es-ES_tradnl" w:eastAsia="es-ES_tradnl"/>
        </w:rPr>
        <w:t>o</w:t>
      </w:r>
    </w:p>
    <w:p w14:paraId="161907D8" w14:textId="0B9EB5FF" w:rsidR="00E26AE3" w:rsidRDefault="00E26AE3" w:rsidP="00871B59">
      <w:pPr>
        <w:spacing w:after="0" w:line="240" w:lineRule="auto"/>
        <w:rPr>
          <w:rFonts w:ascii="Verdana" w:eastAsia="Calibri" w:hAnsi="Verdana" w:cs="Arial"/>
          <w:bCs/>
          <w:lang w:val="es-ES_tradnl" w:eastAsia="es-ES_tradnl"/>
        </w:rPr>
      </w:pPr>
    </w:p>
    <w:p w14:paraId="62B8BEBE" w14:textId="647A6752" w:rsidR="00AE793C" w:rsidRDefault="00AE793C" w:rsidP="00871B59">
      <w:pPr>
        <w:spacing w:after="0" w:line="240" w:lineRule="auto"/>
        <w:rPr>
          <w:rFonts w:ascii="Verdana" w:eastAsia="Calibri" w:hAnsi="Verdana" w:cs="Arial"/>
          <w:bCs/>
          <w:lang w:val="es-ES_tradnl" w:eastAsia="es-ES_tradnl"/>
        </w:rPr>
      </w:pP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6962F615" w:rsidR="00871B59" w:rsidRPr="007B60E9" w:rsidRDefault="00871B59" w:rsidP="002607A7">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sidR="00423EEA">
              <w:rPr>
                <w:rFonts w:ascii="Verdana" w:eastAsia="Calibri" w:hAnsi="Verdana" w:cs="Arial"/>
                <w:b/>
                <w:bCs/>
                <w:lang w:val="es-ES" w:eastAsia="es-ES"/>
              </w:rPr>
              <w:t>392</w:t>
            </w:r>
            <w:r w:rsidRPr="00423EEA">
              <w:rPr>
                <w:rFonts w:ascii="Verdana" w:eastAsia="Calibri" w:hAnsi="Verdana" w:cs="Arial"/>
                <w:b/>
                <w:bCs/>
                <w:lang w:val="es-ES" w:eastAsia="es-ES"/>
              </w:rPr>
              <w:t xml:space="preserve"> de </w:t>
            </w:r>
            <w:r w:rsidR="007B60E9" w:rsidRPr="00423EEA">
              <w:rPr>
                <w:rFonts w:ascii="Verdana" w:eastAsia="Calibri" w:hAnsi="Verdana" w:cs="Arial"/>
                <w:b/>
                <w:bCs/>
                <w:lang w:val="es-ES" w:eastAsia="es-ES"/>
              </w:rPr>
              <w:t>2024</w:t>
            </w:r>
          </w:p>
        </w:tc>
      </w:tr>
      <w:tr w:rsidR="00871B59" w:rsidRPr="00593A5F" w14:paraId="0DD246A7" w14:textId="77777777" w:rsidTr="002607A7">
        <w:trPr>
          <w:trHeight w:val="884"/>
        </w:trPr>
        <w:tc>
          <w:tcPr>
            <w:tcW w:w="2689" w:type="dxa"/>
          </w:tcPr>
          <w:p w14:paraId="1B4FC525" w14:textId="77777777" w:rsidR="00871B59" w:rsidRPr="004B40A6" w:rsidRDefault="00871B59" w:rsidP="002607A7">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7ADD1096" w14:textId="4F4A145A" w:rsidR="00871B59" w:rsidRPr="00336870" w:rsidRDefault="005552A7" w:rsidP="00336870">
            <w:pPr>
              <w:jc w:val="both"/>
              <w:rPr>
                <w:rFonts w:ascii="Verdana" w:eastAsia="Calibri" w:hAnsi="Verdana" w:cs="Arial"/>
              </w:rPr>
            </w:pPr>
            <w:r w:rsidRPr="005552A7">
              <w:rPr>
                <w:rFonts w:ascii="Verdana" w:eastAsia="Calibri" w:hAnsi="Verdana" w:cs="Arial"/>
                <w:lang w:val="es-ES" w:eastAsia="es-ES"/>
              </w:rPr>
              <w:t>LÍMITE DEL VALOR ESTABLECIDO EN EL PAR</w:t>
            </w:r>
            <w:r w:rsidR="00FB5911">
              <w:rPr>
                <w:rFonts w:ascii="Verdana" w:eastAsia="Calibri" w:hAnsi="Verdana" w:cs="Arial"/>
                <w:lang w:val="es-ES" w:eastAsia="es-ES"/>
              </w:rPr>
              <w:t>Á</w:t>
            </w:r>
            <w:r w:rsidRPr="005552A7">
              <w:rPr>
                <w:rFonts w:ascii="Verdana" w:eastAsia="Calibri" w:hAnsi="Verdana" w:cs="Arial"/>
                <w:lang w:val="es-ES" w:eastAsia="es-ES"/>
              </w:rPr>
              <w:t xml:space="preserve">GRAFO DEL ARTÍCULO 40 DE LA LEY 80 DE </w:t>
            </w:r>
            <w:r w:rsidR="006F58B7" w:rsidRPr="005552A7">
              <w:rPr>
                <w:rFonts w:ascii="Verdana" w:eastAsia="Calibri" w:hAnsi="Verdana" w:cs="Arial"/>
                <w:lang w:val="es-ES" w:eastAsia="es-ES"/>
              </w:rPr>
              <w:t>1993</w:t>
            </w:r>
            <w:r w:rsidR="006F58B7">
              <w:rPr>
                <w:rFonts w:ascii="Verdana" w:eastAsia="Calibri" w:hAnsi="Verdana" w:cs="Arial"/>
                <w:lang w:val="es-ES" w:eastAsia="es-ES"/>
              </w:rPr>
              <w:t xml:space="preserve"> </w:t>
            </w:r>
            <w:r w:rsidR="006F58B7" w:rsidRPr="005552A7">
              <w:rPr>
                <w:rFonts w:ascii="Verdana" w:eastAsia="Calibri" w:hAnsi="Verdana" w:cs="Arial"/>
                <w:lang w:val="es-ES" w:eastAsia="es-ES"/>
              </w:rPr>
              <w:t>-</w:t>
            </w:r>
            <w:r w:rsidRPr="005552A7">
              <w:rPr>
                <w:rFonts w:ascii="Verdana" w:eastAsia="Calibri" w:hAnsi="Verdana" w:cs="Arial"/>
                <w:lang w:val="es-ES" w:eastAsia="es-ES"/>
              </w:rPr>
              <w:t xml:space="preserve"> Alcance</w:t>
            </w:r>
            <w:r>
              <w:rPr>
                <w:rFonts w:ascii="Verdana" w:eastAsia="Calibri" w:hAnsi="Verdana" w:cs="Arial"/>
                <w:lang w:val="es-ES" w:eastAsia="es-ES"/>
              </w:rPr>
              <w:t xml:space="preserve"> /</w:t>
            </w:r>
            <w:r w:rsidR="00CE4363" w:rsidRPr="005552A7">
              <w:rPr>
                <w:rFonts w:ascii="Verdana" w:eastAsia="Calibri" w:hAnsi="Verdana" w:cs="Arial"/>
                <w:lang w:val="es-ES_tradnl" w:eastAsia="es-ES_tradnl"/>
              </w:rPr>
              <w:t xml:space="preserve"> </w:t>
            </w:r>
            <w:r w:rsidR="00CE4363" w:rsidRPr="005552A7">
              <w:rPr>
                <w:rFonts w:ascii="Verdana" w:hAnsi="Verdana"/>
              </w:rPr>
              <w:t xml:space="preserve">ADICIÓN – Prohibición – Monto – Cálculo – Parágrafo artículo 40 </w:t>
            </w:r>
          </w:p>
        </w:tc>
      </w:tr>
      <w:tr w:rsidR="00871B59" w:rsidRPr="00593A5F" w14:paraId="0A874006" w14:textId="77777777" w:rsidTr="002607A7">
        <w:tc>
          <w:tcPr>
            <w:tcW w:w="2689" w:type="dxa"/>
          </w:tcPr>
          <w:p w14:paraId="56ED2765" w14:textId="77777777" w:rsidR="00871B59" w:rsidRPr="004B40A6" w:rsidRDefault="00871B59" w:rsidP="002607A7">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630D2668" w14:textId="00A9B74A" w:rsidR="00871B59" w:rsidRPr="004B40A6" w:rsidRDefault="00871B59" w:rsidP="002607A7">
            <w:pPr>
              <w:jc w:val="both"/>
              <w:rPr>
                <w:rFonts w:ascii="Verdana" w:eastAsia="Calibri" w:hAnsi="Verdana" w:cs="Arial"/>
                <w:lang w:val="es-ES_tradnl" w:eastAsia="es-ES_tradnl"/>
              </w:rPr>
            </w:pPr>
            <w:r w:rsidRPr="004B40A6">
              <w:rPr>
                <w:rFonts w:ascii="Verdana" w:eastAsia="Calibri" w:hAnsi="Verdana" w:cs="Arial"/>
                <w:lang w:val="es-ES_tradnl" w:eastAsia="es-ES_tradnl"/>
              </w:rPr>
              <w:t xml:space="preserve">Respuesta a consulta con radicado No. </w:t>
            </w:r>
            <w:r w:rsidR="007E5814" w:rsidRPr="007E5814">
              <w:rPr>
                <w:rFonts w:ascii="Verdana" w:eastAsia="Calibri" w:hAnsi="Verdana" w:cs="Arial"/>
                <w:lang w:val="es-ES_tradnl" w:eastAsia="es-ES_tradnl"/>
              </w:rPr>
              <w:t>P20240725007659</w:t>
            </w:r>
          </w:p>
        </w:tc>
      </w:tr>
    </w:tbl>
    <w:p w14:paraId="01AFCA4D"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23886824" w:rsidR="00871B59" w:rsidRPr="004B40A6" w:rsidRDefault="00871B59" w:rsidP="00871B59">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Estimado señor</w:t>
      </w:r>
      <w:r w:rsidR="00B40BB3">
        <w:rPr>
          <w:rFonts w:ascii="Verdana" w:eastAsia="Calibri" w:hAnsi="Verdana" w:cs="Arial"/>
          <w:lang w:val="es-ES" w:eastAsia="es-ES"/>
        </w:rPr>
        <w:t xml:space="preserve"> Ciudadano</w:t>
      </w:r>
      <w:r w:rsidRPr="004B40A6">
        <w:rPr>
          <w:rFonts w:ascii="Verdana" w:eastAsia="Calibri" w:hAnsi="Verdana" w:cs="Arial"/>
          <w:lang w:val="es-ES" w:eastAsia="es-ES"/>
        </w:rPr>
        <w:t xml:space="preserve">: </w:t>
      </w:r>
    </w:p>
    <w:p w14:paraId="62039951" w14:textId="77777777" w:rsidR="00871B59" w:rsidRPr="004B40A6" w:rsidRDefault="00871B59" w:rsidP="00871B59">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6DBD3E26" w14:textId="4C930F59" w:rsidR="00871B59" w:rsidRDefault="00871B59" w:rsidP="00163F48">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En ejercicio de la competencia otorgada por los artículos 3, numeral 5º, y 11, numeral 8º, del Decreto Ley 4170 de 2011,</w:t>
      </w:r>
      <w:r w:rsidRPr="004B40A6">
        <w:rPr>
          <w:rFonts w:ascii="Verdana" w:eastAsia="Arial MT" w:hAnsi="Verdana" w:cs="Arial MT"/>
          <w:lang w:val="es-ES" w:eastAsia="es-ES"/>
        </w:rPr>
        <w:t xml:space="preserve"> </w:t>
      </w:r>
      <w:r w:rsidRPr="004B40A6">
        <w:rPr>
          <w:rFonts w:ascii="Verdana" w:hAnsi="Verdana" w:cs="Arial"/>
        </w:rPr>
        <w:t xml:space="preserve">así como lo establecido en el artículo 4 de la Resolución 1707 de 2018 expedida por esta Entidad, </w:t>
      </w:r>
      <w:r w:rsidRPr="004B40A6">
        <w:rPr>
          <w:rFonts w:ascii="Verdana" w:eastAsia="Calibri" w:hAnsi="Verdana" w:cs="Arial"/>
          <w:lang w:val="es-ES" w:eastAsia="es-ES"/>
        </w:rPr>
        <w:t xml:space="preserve">la Agencia Nacional de Contratación Pública – Colombia Compra Eficiente– responde su solicitud de consulta de fecha </w:t>
      </w:r>
      <w:r w:rsidR="00023038">
        <w:rPr>
          <w:rFonts w:ascii="Verdana" w:eastAsia="Calibri" w:hAnsi="Verdana" w:cs="Arial"/>
          <w:lang w:val="es-ES" w:eastAsia="es-ES"/>
        </w:rPr>
        <w:t>25</w:t>
      </w:r>
      <w:r w:rsidRPr="004B40A6">
        <w:rPr>
          <w:rFonts w:ascii="Verdana" w:eastAsia="Calibri" w:hAnsi="Verdana" w:cs="Arial"/>
          <w:lang w:val="es-ES" w:eastAsia="es-ES"/>
        </w:rPr>
        <w:t xml:space="preserve"> de </w:t>
      </w:r>
      <w:r w:rsidR="004B40A6" w:rsidRPr="004B40A6">
        <w:rPr>
          <w:rFonts w:ascii="Verdana" w:eastAsia="Calibri" w:hAnsi="Verdana" w:cs="Arial"/>
          <w:lang w:val="es-ES" w:eastAsia="es-ES"/>
        </w:rPr>
        <w:t>ju</w:t>
      </w:r>
      <w:r w:rsidR="00023038">
        <w:rPr>
          <w:rFonts w:ascii="Verdana" w:eastAsia="Calibri" w:hAnsi="Verdana" w:cs="Arial"/>
          <w:lang w:val="es-ES" w:eastAsia="es-ES"/>
        </w:rPr>
        <w:t>lio</w:t>
      </w:r>
      <w:r w:rsidRPr="004B40A6">
        <w:rPr>
          <w:rFonts w:ascii="Verdana" w:eastAsia="Calibri" w:hAnsi="Verdana" w:cs="Arial"/>
          <w:lang w:val="es-ES" w:eastAsia="es-ES"/>
        </w:rPr>
        <w:t xml:space="preserve"> de 20</w:t>
      </w:r>
      <w:r w:rsidR="004B40A6" w:rsidRPr="004B40A6">
        <w:rPr>
          <w:rFonts w:ascii="Verdana" w:eastAsia="Calibri" w:hAnsi="Verdana" w:cs="Arial"/>
          <w:lang w:val="es-ES" w:eastAsia="es-ES"/>
        </w:rPr>
        <w:t>24</w:t>
      </w:r>
      <w:r w:rsidRPr="004B40A6">
        <w:rPr>
          <w:rFonts w:ascii="Verdana" w:eastAsia="Calibri" w:hAnsi="Verdana" w:cs="Arial"/>
          <w:lang w:val="es-ES" w:eastAsia="es-ES"/>
        </w:rPr>
        <w:t xml:space="preserve">, en la cual manifiesta lo siguiente: </w:t>
      </w:r>
    </w:p>
    <w:p w14:paraId="40C0AC8A" w14:textId="77777777" w:rsidR="00163F48" w:rsidRPr="00163F48" w:rsidRDefault="00163F48" w:rsidP="00163F48">
      <w:pPr>
        <w:spacing w:after="0" w:line="276" w:lineRule="auto"/>
        <w:jc w:val="both"/>
        <w:rPr>
          <w:rFonts w:ascii="Verdana" w:eastAsia="Calibri" w:hAnsi="Verdana" w:cs="Arial"/>
          <w:lang w:val="es-ES" w:eastAsia="es-ES"/>
        </w:rPr>
      </w:pPr>
    </w:p>
    <w:p w14:paraId="160DD044" w14:textId="77777777" w:rsidR="007E5814" w:rsidRPr="007E5814" w:rsidRDefault="00871B59" w:rsidP="00DD14BF">
      <w:pPr>
        <w:spacing w:after="0" w:line="240" w:lineRule="auto"/>
        <w:ind w:left="709" w:right="709"/>
        <w:jc w:val="both"/>
        <w:rPr>
          <w:rFonts w:ascii="Verdana" w:hAnsi="Verdana"/>
          <w:i/>
          <w:iCs/>
          <w:sz w:val="20"/>
          <w:szCs w:val="20"/>
        </w:rPr>
      </w:pPr>
      <w:bookmarkStart w:id="0" w:name="_Hlk95313578"/>
      <w:r w:rsidRPr="007E5814">
        <w:rPr>
          <w:rFonts w:ascii="Verdana" w:eastAsia="Century Gothic" w:hAnsi="Verdana" w:cs="Century Gothic"/>
          <w:i/>
          <w:iCs/>
          <w:sz w:val="20"/>
          <w:szCs w:val="20"/>
          <w:lang w:val="es-ES"/>
        </w:rPr>
        <w:t>“</w:t>
      </w:r>
      <w:r w:rsidR="007E5814" w:rsidRPr="007E5814">
        <w:rPr>
          <w:rFonts w:ascii="Verdana" w:hAnsi="Verdana"/>
          <w:i/>
          <w:iCs/>
          <w:sz w:val="20"/>
          <w:szCs w:val="20"/>
        </w:rPr>
        <w:t xml:space="preserve">Cordial Saludo, </w:t>
      </w:r>
    </w:p>
    <w:p w14:paraId="0FAFABD4" w14:textId="77777777" w:rsidR="007E5814" w:rsidRPr="007E5814" w:rsidRDefault="007E5814" w:rsidP="00DD14BF">
      <w:pPr>
        <w:spacing w:after="0" w:line="240" w:lineRule="auto"/>
        <w:ind w:left="709" w:right="709"/>
        <w:jc w:val="both"/>
        <w:rPr>
          <w:rFonts w:ascii="Verdana" w:hAnsi="Verdana"/>
          <w:i/>
          <w:iCs/>
          <w:sz w:val="20"/>
          <w:szCs w:val="20"/>
        </w:rPr>
      </w:pPr>
    </w:p>
    <w:p w14:paraId="2D15397F" w14:textId="143DB646" w:rsidR="007E5814" w:rsidRDefault="007E5814" w:rsidP="00DD14BF">
      <w:pPr>
        <w:spacing w:after="0" w:line="240" w:lineRule="auto"/>
        <w:ind w:left="709" w:right="709"/>
        <w:jc w:val="both"/>
        <w:rPr>
          <w:rFonts w:ascii="Verdana" w:hAnsi="Verdana"/>
          <w:i/>
          <w:iCs/>
          <w:sz w:val="20"/>
          <w:szCs w:val="20"/>
        </w:rPr>
      </w:pPr>
      <w:r w:rsidRPr="007E5814">
        <w:rPr>
          <w:rFonts w:ascii="Verdana" w:hAnsi="Verdana"/>
          <w:i/>
          <w:iCs/>
          <w:sz w:val="20"/>
          <w:szCs w:val="20"/>
        </w:rPr>
        <w:t>En atención a las competencias legales de Colombia Compra Eficiente, me permito solicitar claridades sobre el alcance de del parágrafo único del artículo 40 de la ley 80 de 1993 que establece "Los contratos no podrán adicionarse en más del cincuenta por ciento (50%) de su valor inicial, expresado éste en salarios mínimos legales mensuales" En atención a lo anterior:</w:t>
      </w:r>
    </w:p>
    <w:p w14:paraId="1E8667EF" w14:textId="77777777" w:rsidR="00163F48" w:rsidRPr="007E5814" w:rsidRDefault="00163F48" w:rsidP="00DD14BF">
      <w:pPr>
        <w:spacing w:after="0" w:line="240" w:lineRule="auto"/>
        <w:ind w:left="709" w:right="709"/>
        <w:jc w:val="both"/>
        <w:rPr>
          <w:rFonts w:ascii="Verdana" w:hAnsi="Verdana"/>
          <w:i/>
          <w:iCs/>
          <w:sz w:val="20"/>
          <w:szCs w:val="20"/>
        </w:rPr>
      </w:pPr>
    </w:p>
    <w:p w14:paraId="468A61E9" w14:textId="77777777" w:rsidR="007E5814" w:rsidRPr="007E5814" w:rsidRDefault="007E5814" w:rsidP="00DD14BF">
      <w:pPr>
        <w:spacing w:after="0" w:line="240" w:lineRule="auto"/>
        <w:ind w:left="709" w:right="709"/>
        <w:jc w:val="both"/>
        <w:rPr>
          <w:rFonts w:ascii="Verdana" w:hAnsi="Verdana"/>
          <w:i/>
          <w:iCs/>
          <w:sz w:val="20"/>
          <w:szCs w:val="20"/>
        </w:rPr>
      </w:pPr>
      <w:r w:rsidRPr="007E5814">
        <w:rPr>
          <w:rFonts w:ascii="Verdana" w:hAnsi="Verdana"/>
          <w:i/>
          <w:iCs/>
          <w:sz w:val="20"/>
          <w:szCs w:val="20"/>
        </w:rPr>
        <w:t xml:space="preserve">1) ¿Este parágrafo aplica a los contratos interadministrativos? </w:t>
      </w:r>
    </w:p>
    <w:p w14:paraId="7C76137E" w14:textId="77777777" w:rsidR="007E5814" w:rsidRPr="007E5814" w:rsidRDefault="007E5814" w:rsidP="00DD14BF">
      <w:pPr>
        <w:spacing w:after="0" w:line="240" w:lineRule="auto"/>
        <w:ind w:left="709" w:right="709"/>
        <w:jc w:val="both"/>
        <w:rPr>
          <w:rFonts w:ascii="Verdana" w:hAnsi="Verdana"/>
          <w:i/>
          <w:iCs/>
          <w:sz w:val="20"/>
          <w:szCs w:val="20"/>
        </w:rPr>
      </w:pPr>
      <w:r w:rsidRPr="007E5814">
        <w:rPr>
          <w:rFonts w:ascii="Verdana" w:hAnsi="Verdana"/>
          <w:i/>
          <w:iCs/>
          <w:sz w:val="20"/>
          <w:szCs w:val="20"/>
        </w:rPr>
        <w:t xml:space="preserve">2) ¿A qué tipo de contratos no le aplica? </w:t>
      </w:r>
    </w:p>
    <w:p w14:paraId="3C7FF083" w14:textId="42F1F4CE" w:rsidR="00163F48" w:rsidRPr="00163F48" w:rsidRDefault="007E5814" w:rsidP="00DD14BF">
      <w:pPr>
        <w:spacing w:after="0" w:line="240" w:lineRule="auto"/>
        <w:ind w:left="709" w:right="709"/>
        <w:jc w:val="both"/>
        <w:rPr>
          <w:rFonts w:ascii="Verdana" w:eastAsia="Century Gothic" w:hAnsi="Verdana" w:cs="Century Gothic"/>
          <w:i/>
          <w:iCs/>
          <w:sz w:val="20"/>
          <w:szCs w:val="20"/>
          <w:lang w:val="es-ES"/>
        </w:rPr>
      </w:pPr>
      <w:r w:rsidRPr="007E5814">
        <w:rPr>
          <w:rFonts w:ascii="Verdana" w:hAnsi="Verdana"/>
          <w:i/>
          <w:iCs/>
          <w:sz w:val="20"/>
          <w:szCs w:val="20"/>
        </w:rPr>
        <w:t>3) ¿Este parágrafo le aplica a contratos con valor o presupuesto cero (0)?</w:t>
      </w:r>
      <w:r w:rsidR="00871B59" w:rsidRPr="007E5814">
        <w:rPr>
          <w:rFonts w:ascii="Verdana" w:eastAsia="Century Gothic" w:hAnsi="Verdana" w:cs="Century Gothic"/>
          <w:i/>
          <w:iCs/>
          <w:sz w:val="20"/>
          <w:szCs w:val="20"/>
          <w:lang w:val="es-ES"/>
        </w:rPr>
        <w:t>”</w:t>
      </w:r>
      <w:bookmarkEnd w:id="0"/>
      <w:r w:rsidR="00871B59" w:rsidRPr="007E5814">
        <w:rPr>
          <w:rFonts w:ascii="Verdana" w:eastAsia="Century Gothic" w:hAnsi="Verdana" w:cs="Century Gothic"/>
          <w:i/>
          <w:iCs/>
          <w:sz w:val="20"/>
          <w:szCs w:val="20"/>
          <w:lang w:val="es-ES"/>
        </w:rPr>
        <w:t>.</w:t>
      </w:r>
    </w:p>
    <w:p w14:paraId="30F17EAD" w14:textId="61D1B130"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w:t>
      </w:r>
      <w:r w:rsidR="006B6160">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301BE8C4" w:rsidR="00871B59" w:rsidRDefault="00871B59" w:rsidP="00871B59">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70187214" w14:textId="77777777" w:rsidR="00871B59" w:rsidRPr="00593A5F" w:rsidRDefault="00871B59" w:rsidP="00336870">
      <w:pPr>
        <w:spacing w:after="0" w:line="276" w:lineRule="auto"/>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26724DF8" w14:textId="3C13780B" w:rsidR="00C50938" w:rsidRDefault="00871B59" w:rsidP="00871B59">
      <w:pPr>
        <w:spacing w:after="0" w:line="276" w:lineRule="auto"/>
        <w:jc w:val="both"/>
        <w:rPr>
          <w:rFonts w:ascii="Verdana" w:eastAsia="Century Gothic" w:hAnsi="Verdana" w:cs="Century Gothic"/>
        </w:rPr>
      </w:pPr>
      <w:r w:rsidRPr="004B40A6">
        <w:rPr>
          <w:rFonts w:ascii="Verdana" w:eastAsia="Century Gothic" w:hAnsi="Verdana" w:cs="Century Gothic"/>
        </w:rPr>
        <w:t>De acuerdo con el contenido de su solicitud, esta Agencia resolverá</w:t>
      </w:r>
      <w:r w:rsidR="00AD3F51">
        <w:rPr>
          <w:rFonts w:ascii="Verdana" w:eastAsia="Century Gothic" w:hAnsi="Verdana" w:cs="Century Gothic"/>
        </w:rPr>
        <w:t xml:space="preserve"> la </w:t>
      </w:r>
      <w:r w:rsidR="00AD3F51" w:rsidRPr="004B40A6">
        <w:rPr>
          <w:rFonts w:ascii="Verdana" w:eastAsia="Century Gothic" w:hAnsi="Verdana" w:cs="Century Gothic"/>
        </w:rPr>
        <w:t xml:space="preserve">siguiente </w:t>
      </w:r>
      <w:r w:rsidR="00AD3F51">
        <w:rPr>
          <w:rFonts w:ascii="Verdana" w:eastAsia="Century Gothic" w:hAnsi="Verdana" w:cs="Century Gothic"/>
        </w:rPr>
        <w:t xml:space="preserve">cuestión </w:t>
      </w:r>
      <w:r w:rsidR="00AD3F51" w:rsidRPr="004B40A6">
        <w:rPr>
          <w:rFonts w:ascii="Verdana" w:eastAsia="Century Gothic" w:hAnsi="Verdana" w:cs="Century Gothic"/>
        </w:rPr>
        <w:t>jurídic</w:t>
      </w:r>
      <w:r w:rsidR="00AD3F51">
        <w:rPr>
          <w:rFonts w:ascii="Verdana" w:eastAsia="Century Gothic" w:hAnsi="Verdana" w:cs="Century Gothic"/>
        </w:rPr>
        <w:t>a</w:t>
      </w:r>
      <w:r w:rsidR="00AD3F51" w:rsidRPr="004B40A6">
        <w:rPr>
          <w:rFonts w:ascii="Verdana" w:eastAsia="Century Gothic" w:hAnsi="Verdana" w:cs="Century Gothic"/>
        </w:rPr>
        <w:t>:</w:t>
      </w:r>
      <w:r w:rsidR="00AD3F51">
        <w:rPr>
          <w:rFonts w:ascii="Verdana" w:eastAsia="Century Gothic" w:hAnsi="Verdana" w:cs="Century Gothic"/>
        </w:rPr>
        <w:t xml:space="preserve"> </w:t>
      </w:r>
      <w:r w:rsidR="002757AD">
        <w:rPr>
          <w:rFonts w:ascii="Verdana" w:eastAsia="Century Gothic" w:hAnsi="Verdana" w:cs="Century Gothic"/>
        </w:rPr>
        <w:t>¿Cuál es alcance del parágrafo de</w:t>
      </w:r>
      <w:r w:rsidR="00E736EC">
        <w:rPr>
          <w:rFonts w:ascii="Verdana" w:eastAsia="Century Gothic" w:hAnsi="Verdana" w:cs="Century Gothic"/>
        </w:rPr>
        <w:t>l</w:t>
      </w:r>
      <w:r w:rsidR="002757AD">
        <w:rPr>
          <w:rFonts w:ascii="Verdana" w:eastAsia="Century Gothic" w:hAnsi="Verdana" w:cs="Century Gothic"/>
        </w:rPr>
        <w:t xml:space="preserve"> artículo 40 de la Ley 80 de 1993</w:t>
      </w:r>
      <w:r w:rsidR="00E736EC">
        <w:rPr>
          <w:rFonts w:ascii="Verdana" w:eastAsia="Century Gothic" w:hAnsi="Verdana" w:cs="Century Gothic"/>
        </w:rPr>
        <w:t xml:space="preserve"> respecto a las adiciones por más del 50% del valor inicial del contrato</w:t>
      </w:r>
      <w:r w:rsidR="002757AD">
        <w:rPr>
          <w:rFonts w:ascii="Verdana" w:eastAsia="Century Gothic" w:hAnsi="Verdana" w:cs="Century Gothic"/>
        </w:rPr>
        <w:t>? Y en es</w:t>
      </w:r>
      <w:r w:rsidR="00016B01">
        <w:rPr>
          <w:rFonts w:ascii="Verdana" w:eastAsia="Century Gothic" w:hAnsi="Verdana" w:cs="Century Gothic"/>
        </w:rPr>
        <w:t>te</w:t>
      </w:r>
      <w:r w:rsidR="002757AD">
        <w:rPr>
          <w:rFonts w:ascii="Verdana" w:eastAsia="Century Gothic" w:hAnsi="Verdana" w:cs="Century Gothic"/>
        </w:rPr>
        <w:t xml:space="preserve"> sentido </w:t>
      </w:r>
      <w:r w:rsidR="00016B01">
        <w:rPr>
          <w:rFonts w:ascii="Verdana" w:eastAsia="Century Gothic" w:hAnsi="Verdana" w:cs="Century Gothic"/>
        </w:rPr>
        <w:t>¿A</w:t>
      </w:r>
      <w:r w:rsidR="002757AD">
        <w:rPr>
          <w:rFonts w:ascii="Verdana" w:eastAsia="Century Gothic" w:hAnsi="Verdana" w:cs="Century Gothic"/>
        </w:rPr>
        <w:t xml:space="preserve"> </w:t>
      </w:r>
      <w:r w:rsidR="00016B01">
        <w:rPr>
          <w:rFonts w:ascii="Verdana" w:eastAsia="Century Gothic" w:hAnsi="Verdana" w:cs="Century Gothic"/>
        </w:rPr>
        <w:t>qué</w:t>
      </w:r>
      <w:r w:rsidR="002757AD">
        <w:rPr>
          <w:rFonts w:ascii="Verdana" w:eastAsia="Century Gothic" w:hAnsi="Verdana" w:cs="Century Gothic"/>
        </w:rPr>
        <w:t xml:space="preserve"> t</w:t>
      </w:r>
      <w:r w:rsidR="00515CE5">
        <w:rPr>
          <w:rFonts w:ascii="Verdana" w:eastAsia="Century Gothic" w:hAnsi="Verdana" w:cs="Century Gothic"/>
        </w:rPr>
        <w:t>ipos de contratos</w:t>
      </w:r>
      <w:r w:rsidR="00016B01">
        <w:rPr>
          <w:rFonts w:ascii="Verdana" w:eastAsia="Century Gothic" w:hAnsi="Verdana" w:cs="Century Gothic"/>
        </w:rPr>
        <w:t xml:space="preserve"> estatales</w:t>
      </w:r>
      <w:r w:rsidR="00515CE5">
        <w:rPr>
          <w:rFonts w:ascii="Verdana" w:eastAsia="Century Gothic" w:hAnsi="Verdana" w:cs="Century Gothic"/>
        </w:rPr>
        <w:t xml:space="preserve"> le aplica</w:t>
      </w:r>
      <w:r w:rsidR="00BE2FD2">
        <w:rPr>
          <w:rFonts w:ascii="Verdana" w:eastAsia="Century Gothic" w:hAnsi="Verdana" w:cs="Century Gothic"/>
        </w:rPr>
        <w:t xml:space="preserve"> este parágrafo</w:t>
      </w:r>
      <w:r w:rsidR="00016B01">
        <w:rPr>
          <w:rFonts w:ascii="Verdana" w:eastAsia="Century Gothic" w:hAnsi="Verdana" w:cs="Century Gothic"/>
        </w:rPr>
        <w:t>?</w:t>
      </w:r>
    </w:p>
    <w:p w14:paraId="6A5A5D0D" w14:textId="77777777" w:rsidR="00C50938" w:rsidRPr="00EE4272" w:rsidRDefault="00C50938" w:rsidP="00871B59">
      <w:pPr>
        <w:spacing w:after="0" w:line="276" w:lineRule="auto"/>
        <w:jc w:val="both"/>
        <w:rPr>
          <w:rFonts w:ascii="Verdana" w:eastAsia="Century Gothic" w:hAnsi="Verdana" w:cs="Century Gothic"/>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6CCE57AC" w14:textId="6B912E6D" w:rsidR="009102F3" w:rsidRPr="00291751" w:rsidRDefault="00A5703C" w:rsidP="00291751">
            <w:pPr>
              <w:spacing w:line="276" w:lineRule="auto"/>
              <w:jc w:val="both"/>
              <w:rPr>
                <w:rFonts w:ascii="Verdana" w:hAnsi="Verdana"/>
              </w:rPr>
            </w:pPr>
            <w:r w:rsidRPr="00291751">
              <w:rPr>
                <w:rFonts w:ascii="Verdana" w:hAnsi="Verdana"/>
              </w:rPr>
              <w:t>Atendiendo el</w:t>
            </w:r>
            <w:r w:rsidR="00266156" w:rsidRPr="00291751">
              <w:rPr>
                <w:rFonts w:ascii="Verdana" w:hAnsi="Verdana"/>
              </w:rPr>
              <w:t xml:space="preserve"> </w:t>
            </w:r>
            <w:r w:rsidR="004E7E29" w:rsidRPr="00291751">
              <w:rPr>
                <w:rFonts w:ascii="Verdana" w:hAnsi="Verdana"/>
              </w:rPr>
              <w:t xml:space="preserve">problema </w:t>
            </w:r>
            <w:r w:rsidR="001E6C9A" w:rsidRPr="00291751">
              <w:rPr>
                <w:rFonts w:ascii="Verdana" w:hAnsi="Verdana"/>
              </w:rPr>
              <w:t>planteado</w:t>
            </w:r>
            <w:r w:rsidR="004E7E29" w:rsidRPr="00291751">
              <w:rPr>
                <w:rFonts w:ascii="Verdana" w:hAnsi="Verdana"/>
              </w:rPr>
              <w:t xml:space="preserve"> objeto de consulta</w:t>
            </w:r>
            <w:r w:rsidR="005C4902" w:rsidRPr="00291751">
              <w:rPr>
                <w:rFonts w:ascii="Verdana" w:hAnsi="Verdana"/>
              </w:rPr>
              <w:t>, es</w:t>
            </w:r>
            <w:r w:rsidR="009102F3" w:rsidRPr="00291751">
              <w:rPr>
                <w:rFonts w:ascii="Verdana" w:hAnsi="Verdana"/>
              </w:rPr>
              <w:t xml:space="preserve"> necesario precisar que el artículo 40 de la Ley 80 de 1993, </w:t>
            </w:r>
            <w:r w:rsidR="00820164" w:rsidRPr="00291751">
              <w:rPr>
                <w:rFonts w:ascii="Verdana" w:hAnsi="Verdana"/>
              </w:rPr>
              <w:t>además de consagrar una prohibición trae implícita una autorización, consistente en la posibilidad de adicionar los contratos estatales, siempre que no se supere el tope establecido</w:t>
            </w:r>
            <w:r w:rsidR="0033534F" w:rsidRPr="00291751">
              <w:rPr>
                <w:rFonts w:ascii="Verdana" w:hAnsi="Verdana"/>
              </w:rPr>
              <w:t xml:space="preserve"> en la ley</w:t>
            </w:r>
            <w:r w:rsidR="00820164" w:rsidRPr="00291751">
              <w:rPr>
                <w:rFonts w:ascii="Verdana" w:hAnsi="Verdana"/>
              </w:rPr>
              <w:t xml:space="preserve">. La regla establecida en el parágrafo </w:t>
            </w:r>
            <w:r w:rsidR="0033534F" w:rsidRPr="00291751">
              <w:rPr>
                <w:rFonts w:ascii="Verdana" w:hAnsi="Verdana"/>
              </w:rPr>
              <w:t xml:space="preserve">de </w:t>
            </w:r>
            <w:r w:rsidR="00820164" w:rsidRPr="00291751">
              <w:rPr>
                <w:rFonts w:ascii="Verdana" w:hAnsi="Verdana"/>
              </w:rPr>
              <w:t xml:space="preserve">dicha norma aplica a todos los contratos </w:t>
            </w:r>
            <w:r w:rsidR="00820164" w:rsidRPr="00291751">
              <w:rPr>
                <w:rFonts w:ascii="Verdana" w:hAnsi="Verdana"/>
              </w:rPr>
              <w:lastRenderedPageBreak/>
              <w:t xml:space="preserve">estatales regidos por el </w:t>
            </w:r>
            <w:r w:rsidR="0033534F" w:rsidRPr="00291751">
              <w:rPr>
                <w:rFonts w:ascii="Verdana" w:hAnsi="Verdana"/>
              </w:rPr>
              <w:t>Estatuto General de Contratación de la Administración Pública – EGCAP –</w:t>
            </w:r>
            <w:r w:rsidR="00820164" w:rsidRPr="00291751">
              <w:rPr>
                <w:rFonts w:ascii="Verdana" w:hAnsi="Verdana"/>
              </w:rPr>
              <w:t>, independientemente de la modalidad de selección, de la tipología contractual del negocio jurídico que se considere necesario adicionar o del sistema de precios pactados.</w:t>
            </w:r>
            <w:r w:rsidR="005C4902" w:rsidRPr="00291751">
              <w:rPr>
                <w:rFonts w:ascii="Verdana" w:hAnsi="Verdana"/>
              </w:rPr>
              <w:t xml:space="preserve"> </w:t>
            </w:r>
          </w:p>
          <w:p w14:paraId="229E9779" w14:textId="77777777" w:rsidR="0033534F" w:rsidRPr="00291751" w:rsidRDefault="0033534F" w:rsidP="00291751">
            <w:pPr>
              <w:spacing w:line="276" w:lineRule="auto"/>
              <w:jc w:val="both"/>
              <w:rPr>
                <w:rFonts w:ascii="Verdana" w:hAnsi="Verdana"/>
              </w:rPr>
            </w:pPr>
          </w:p>
          <w:p w14:paraId="75A5FB94" w14:textId="1C83F515" w:rsidR="00D50855" w:rsidRPr="00291751" w:rsidRDefault="00D61287" w:rsidP="00291751">
            <w:pPr>
              <w:spacing w:line="276" w:lineRule="auto"/>
              <w:jc w:val="both"/>
              <w:rPr>
                <w:rFonts w:ascii="Verdana" w:hAnsi="Verdana"/>
              </w:rPr>
            </w:pPr>
            <w:r w:rsidRPr="00291751">
              <w:rPr>
                <w:rFonts w:ascii="Verdana" w:hAnsi="Verdana"/>
              </w:rPr>
              <w:t>Agregando a lo anterior</w:t>
            </w:r>
            <w:r w:rsidR="00CF4ACA" w:rsidRPr="00291751">
              <w:rPr>
                <w:rFonts w:ascii="Verdana" w:hAnsi="Verdana"/>
              </w:rPr>
              <w:t xml:space="preserve">, sin perjuicio de lo prescrito por la Ley 1474 de 2011, que en su artículo 85, en relación con los contratos de interventoría, excepciona la aplicación de la restricción analizada, de manera que podrán adicionarse sin importar su monto: </w:t>
            </w:r>
            <w:r w:rsidR="008055DA" w:rsidRPr="00291751">
              <w:rPr>
                <w:rFonts w:ascii="Verdana" w:hAnsi="Verdana"/>
              </w:rPr>
              <w:t>“</w:t>
            </w:r>
            <w:r w:rsidR="00CF4ACA" w:rsidRPr="00291751">
              <w:rPr>
                <w:rFonts w:ascii="Verdana" w:hAnsi="Verdana"/>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r w:rsidR="008055DA" w:rsidRPr="00291751">
              <w:rPr>
                <w:rFonts w:ascii="Verdana" w:hAnsi="Verdana"/>
              </w:rPr>
              <w:t>”</w:t>
            </w:r>
            <w:r w:rsidR="00CF4ACA" w:rsidRPr="00291751">
              <w:rPr>
                <w:rFonts w:ascii="Verdana" w:hAnsi="Verdana"/>
              </w:rPr>
              <w:t>.</w:t>
            </w:r>
          </w:p>
          <w:p w14:paraId="0C91E2BB" w14:textId="77777777" w:rsidR="000612B8" w:rsidRPr="00291751" w:rsidRDefault="000612B8" w:rsidP="00291751">
            <w:pPr>
              <w:spacing w:line="276" w:lineRule="auto"/>
              <w:jc w:val="both"/>
              <w:rPr>
                <w:rFonts w:ascii="Verdana" w:hAnsi="Verdana"/>
              </w:rPr>
            </w:pPr>
          </w:p>
          <w:p w14:paraId="47AEB666" w14:textId="20E3F890" w:rsidR="0068221E" w:rsidRPr="00202737" w:rsidRDefault="00411A27" w:rsidP="00291751">
            <w:pPr>
              <w:spacing w:line="276" w:lineRule="auto"/>
              <w:jc w:val="both"/>
            </w:pPr>
            <w:r>
              <w:rPr>
                <w:rFonts w:ascii="Verdana" w:hAnsi="Verdana"/>
              </w:rPr>
              <w:t>Dicho de otro modo,</w:t>
            </w:r>
            <w:r w:rsidR="00CD4AA6" w:rsidRPr="00291751">
              <w:rPr>
                <w:rFonts w:ascii="Verdana" w:hAnsi="Verdana"/>
              </w:rPr>
              <w:t xml:space="preserve"> el </w:t>
            </w:r>
            <w:r w:rsidR="00904048">
              <w:rPr>
                <w:rFonts w:ascii="Verdana" w:hAnsi="Verdana"/>
              </w:rPr>
              <w:t xml:space="preserve">inciso </w:t>
            </w:r>
            <w:r w:rsidR="00687729">
              <w:rPr>
                <w:rFonts w:ascii="Verdana" w:hAnsi="Verdana"/>
              </w:rPr>
              <w:t>dos</w:t>
            </w:r>
            <w:r w:rsidR="00904048">
              <w:rPr>
                <w:rFonts w:ascii="Verdana" w:hAnsi="Verdana"/>
              </w:rPr>
              <w:t xml:space="preserve"> del </w:t>
            </w:r>
            <w:r w:rsidR="00CD4AA6" w:rsidRPr="00291751">
              <w:rPr>
                <w:rFonts w:ascii="Verdana" w:hAnsi="Verdana"/>
              </w:rPr>
              <w:t xml:space="preserve">parágrafo del </w:t>
            </w:r>
            <w:r w:rsidR="00291751" w:rsidRPr="00291751">
              <w:rPr>
                <w:rFonts w:ascii="Verdana" w:hAnsi="Verdana"/>
              </w:rPr>
              <w:t>artículo</w:t>
            </w:r>
            <w:r w:rsidR="00CD4AA6" w:rsidRPr="00291751">
              <w:rPr>
                <w:rFonts w:ascii="Verdana" w:hAnsi="Verdana"/>
              </w:rPr>
              <w:t xml:space="preserve"> 40 de la ley 80 de 1993 aplica a todos los contratos estatales regidos por el Estatuto General de Contratación de la Administración Pública – EGCAP – (incluyendo los contratos interadministrativos), haciendo salvedad en los contratos de interventoría</w:t>
            </w:r>
            <w:r w:rsidR="00291751" w:rsidRPr="00291751">
              <w:rPr>
                <w:rFonts w:ascii="Verdana" w:hAnsi="Verdana"/>
              </w:rPr>
              <w:t>, a causa de ser normas orientadas a fortalecer los mecanismos de prevención, investigación y sanción de actos de corrupción y la efectividad del control de la gestión pública.</w:t>
            </w:r>
          </w:p>
        </w:tc>
      </w:tr>
    </w:tbl>
    <w:p w14:paraId="28124BF0" w14:textId="77777777" w:rsidR="0043433B" w:rsidRPr="00593A5F" w:rsidRDefault="0043433B"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6DB5BA6B" w14:textId="77777777" w:rsidR="00871B59" w:rsidRPr="00FB372A" w:rsidRDefault="00871B59" w:rsidP="00273382">
      <w:pPr>
        <w:spacing w:after="0" w:line="276" w:lineRule="auto"/>
        <w:jc w:val="both"/>
        <w:rPr>
          <w:rFonts w:ascii="Verdana" w:eastAsia="Calibri" w:hAnsi="Verdana" w:cs="Arial"/>
          <w:lang w:val="es-ES"/>
        </w:rPr>
      </w:pPr>
      <w:r w:rsidRPr="00FB372A">
        <w:rPr>
          <w:rFonts w:ascii="Verdana" w:eastAsia="Calibri" w:hAnsi="Verdana" w:cs="Arial"/>
          <w:lang w:val="es-ES"/>
        </w:rPr>
        <w:t xml:space="preserve">Lo anterior se sustenta en las siguientes consideraciones: </w:t>
      </w:r>
    </w:p>
    <w:p w14:paraId="6FBD94A1" w14:textId="77777777" w:rsidR="00871B59" w:rsidRPr="00FB372A" w:rsidRDefault="00871B59" w:rsidP="00273382">
      <w:pPr>
        <w:spacing w:after="0" w:line="276" w:lineRule="auto"/>
        <w:jc w:val="both"/>
        <w:rPr>
          <w:rFonts w:ascii="Verdana" w:eastAsia="Calibri" w:hAnsi="Verdana" w:cs="Arial"/>
          <w:color w:val="7030A0"/>
          <w:lang w:val="es-ES"/>
        </w:rPr>
      </w:pPr>
    </w:p>
    <w:p w14:paraId="08FA4FFC" w14:textId="77777777" w:rsidR="001238DC" w:rsidRDefault="0043433B" w:rsidP="001238DC">
      <w:pPr>
        <w:tabs>
          <w:tab w:val="left" w:pos="0"/>
        </w:tabs>
        <w:spacing w:after="0" w:line="276" w:lineRule="auto"/>
        <w:jc w:val="both"/>
        <w:rPr>
          <w:rFonts w:ascii="Verdana" w:hAnsi="Verdana" w:cs="Arial"/>
          <w:color w:val="000000" w:themeColor="text1"/>
        </w:rPr>
      </w:pPr>
      <w:r w:rsidRPr="00DD14BF">
        <w:rPr>
          <w:rFonts w:ascii="Verdana" w:eastAsia="Calibri" w:hAnsi="Verdana" w:cs="Arial"/>
          <w:bCs/>
          <w:color w:val="000000"/>
          <w:szCs w:val="24"/>
          <w:lang w:val="es-ES" w:eastAsia="es-ES_tradnl" w:bidi="es-ES"/>
        </w:rPr>
        <w:t xml:space="preserve">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Administración Pública ―en adelante EGCAP– se aplica a las Entidades Estatales relacionadas en el artículo 2 de la Ley 80 de 1993 y demás </w:t>
      </w:r>
      <w:r w:rsidRPr="00DD14BF">
        <w:rPr>
          <w:rFonts w:ascii="Verdana" w:eastAsia="Calibri" w:hAnsi="Verdana" w:cs="Arial"/>
          <w:bCs/>
          <w:color w:val="000000"/>
          <w:szCs w:val="24"/>
          <w:lang w:val="es-ES" w:eastAsia="es-ES_tradnl" w:bidi="es-ES"/>
        </w:rPr>
        <w:lastRenderedPageBreak/>
        <w:t>normas que lo complementan, con lo cual se puede determinar quiénes deben cumplir los principios y obligaciones señalados en las normas citadas.</w:t>
      </w:r>
      <w:r w:rsidR="008E52AC" w:rsidRPr="00DD14BF">
        <w:rPr>
          <w:rFonts w:ascii="Verdana" w:hAnsi="Verdana" w:cs="Arial"/>
          <w:color w:val="000000" w:themeColor="text1"/>
        </w:rPr>
        <w:t xml:space="preserve"> </w:t>
      </w:r>
    </w:p>
    <w:p w14:paraId="44B6F08A" w14:textId="77777777" w:rsidR="001238DC" w:rsidRDefault="001238DC" w:rsidP="001238DC">
      <w:pPr>
        <w:tabs>
          <w:tab w:val="left" w:pos="0"/>
        </w:tabs>
        <w:spacing w:after="0" w:line="276" w:lineRule="auto"/>
        <w:jc w:val="both"/>
        <w:rPr>
          <w:rFonts w:ascii="Verdana" w:hAnsi="Verdana" w:cs="Arial"/>
          <w:color w:val="000000" w:themeColor="text1"/>
        </w:rPr>
      </w:pPr>
    </w:p>
    <w:p w14:paraId="02D7CE93" w14:textId="77777777" w:rsidR="001238DC" w:rsidRDefault="0043433B" w:rsidP="001238DC">
      <w:pPr>
        <w:tabs>
          <w:tab w:val="left" w:pos="0"/>
        </w:tabs>
        <w:spacing w:after="0" w:line="276" w:lineRule="auto"/>
        <w:ind w:firstLine="709"/>
        <w:jc w:val="both"/>
        <w:rPr>
          <w:rFonts w:ascii="Verdana" w:eastAsia="Times New Roman" w:hAnsi="Verdana" w:cs="Arial"/>
          <w:lang w:val="es-ES" w:eastAsia="es-ES_tradnl"/>
        </w:rPr>
      </w:pPr>
      <w:r w:rsidRPr="00DD14BF">
        <w:rPr>
          <w:rFonts w:ascii="Verdana" w:eastAsia="Times New Roman" w:hAnsi="Verdana" w:cs="Arial"/>
          <w:lang w:val="es-ES" w:eastAsia="es-ES_tradnl"/>
        </w:rPr>
        <w:t>El EGCAP define la noción de contrato estatal como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En otras palabras, un contrato estatal es cualquier acto jurídico generador de obligaciones que celebren las Entidades Estatales a las que dicha Ley se refiere, previstos en el derecho privado o derivados del ejercicio de la autonomía de la voluntad.</w:t>
      </w:r>
    </w:p>
    <w:p w14:paraId="5F0E77FD" w14:textId="77777777" w:rsidR="001238DC" w:rsidRDefault="001238DC" w:rsidP="001238DC">
      <w:pPr>
        <w:tabs>
          <w:tab w:val="left" w:pos="0"/>
        </w:tabs>
        <w:spacing w:after="0" w:line="276" w:lineRule="auto"/>
        <w:ind w:firstLine="709"/>
        <w:jc w:val="both"/>
        <w:rPr>
          <w:rFonts w:ascii="Verdana" w:eastAsia="Times New Roman" w:hAnsi="Verdana" w:cs="Arial"/>
          <w:lang w:val="es-ES" w:eastAsia="es-ES_tradnl"/>
        </w:rPr>
      </w:pPr>
    </w:p>
    <w:p w14:paraId="67A14DC3" w14:textId="2C1C91B4" w:rsidR="001238DC" w:rsidRPr="001238DC" w:rsidRDefault="00601623" w:rsidP="001238DC">
      <w:pPr>
        <w:tabs>
          <w:tab w:val="left" w:pos="0"/>
        </w:tabs>
        <w:spacing w:after="0" w:line="276" w:lineRule="auto"/>
        <w:ind w:firstLine="709"/>
        <w:jc w:val="both"/>
        <w:rPr>
          <w:rFonts w:ascii="Verdana" w:eastAsia="Times New Roman" w:hAnsi="Verdana" w:cs="Arial"/>
          <w:lang w:val="es-ES" w:eastAsia="es-ES_tradnl"/>
        </w:rPr>
      </w:pPr>
      <w:r w:rsidRPr="00DD14BF">
        <w:rPr>
          <w:rFonts w:ascii="Verdana" w:eastAsia="Times New Roman" w:hAnsi="Verdana" w:cs="Arial"/>
          <w:lang w:val="es-ES" w:eastAsia="es-ES_tradnl"/>
        </w:rPr>
        <w:t>La Ley 80 de 1993 facultó de manera expresa a las Entidades Estatales para celebrar contratos y los demás acuerdos que permitan la autonomía de la voluntad y requieran para el cumplimiento de los fines estatales, así como la continua y eficiente prestación de servicios públicos</w:t>
      </w:r>
      <w:r w:rsidRPr="00DD14BF">
        <w:rPr>
          <w:rFonts w:ascii="Verdana" w:hAnsi="Verdana"/>
          <w:vertAlign w:val="superscript"/>
          <w:lang w:val="es-ES" w:eastAsia="es-ES_tradnl"/>
        </w:rPr>
        <w:footnoteReference w:id="2"/>
      </w:r>
      <w:r w:rsidRPr="00DD14BF">
        <w:rPr>
          <w:rFonts w:ascii="Verdana" w:eastAsia="Times New Roman" w:hAnsi="Verdana" w:cs="Arial"/>
          <w:lang w:val="es-ES"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del Estado</w:t>
      </w:r>
      <w:r w:rsidRPr="00DD14BF">
        <w:rPr>
          <w:rFonts w:ascii="Verdana" w:hAnsi="Verdana"/>
          <w:vertAlign w:val="superscript"/>
          <w:lang w:val="es-ES" w:eastAsia="es-ES_tradnl"/>
        </w:rPr>
        <w:footnoteReference w:id="3"/>
      </w:r>
      <w:r w:rsidRPr="00DD14BF">
        <w:rPr>
          <w:rFonts w:ascii="Verdana" w:eastAsia="Times New Roman" w:hAnsi="Verdana" w:cs="Arial"/>
          <w:lang w:val="es-ES" w:eastAsia="es-ES_tradnl"/>
        </w:rPr>
        <w:t>.</w:t>
      </w:r>
    </w:p>
    <w:p w14:paraId="7F8A748C" w14:textId="77777777" w:rsidR="00DD14BF" w:rsidRPr="00DD14BF" w:rsidRDefault="00336870" w:rsidP="00DD14BF">
      <w:pPr>
        <w:tabs>
          <w:tab w:val="left" w:pos="0"/>
        </w:tabs>
        <w:spacing w:before="120" w:after="0" w:line="276" w:lineRule="auto"/>
        <w:ind w:firstLine="709"/>
        <w:jc w:val="both"/>
        <w:rPr>
          <w:rFonts w:ascii="Verdana" w:hAnsi="Verdana" w:cs="Arial"/>
          <w:color w:val="000000" w:themeColor="text1"/>
        </w:rPr>
      </w:pPr>
      <w:r w:rsidRPr="00DD14BF">
        <w:rPr>
          <w:rFonts w:ascii="Verdana" w:eastAsia="Times New Roman" w:hAnsi="Verdana" w:cs="Arial"/>
          <w:lang w:eastAsia="es-ES_tradnl"/>
        </w:rPr>
        <w:t>Como se viene de resaltar y también lo prevé el artículo 28 de la Ley 80 de 1993, el contrato estatal es un negocio jurídico creador de obligaciones que, en líneas generales, es conmutativo y, por lo mismo, en el momento de su celebración, requiere la certeza sobre las prestaciones a ejecutar por el contratista y el precio que la Entidad Estatal ha de pagar, el cual debe estar determinado o ser determinable.</w:t>
      </w:r>
    </w:p>
    <w:p w14:paraId="74D8316E" w14:textId="77777777" w:rsidR="00DD14BF" w:rsidRPr="00DD14BF" w:rsidRDefault="00336870" w:rsidP="00DD14BF">
      <w:pPr>
        <w:tabs>
          <w:tab w:val="left" w:pos="0"/>
        </w:tabs>
        <w:spacing w:before="120" w:after="0" w:line="276" w:lineRule="auto"/>
        <w:ind w:firstLine="709"/>
        <w:jc w:val="both"/>
        <w:rPr>
          <w:rFonts w:ascii="Verdana" w:hAnsi="Verdana" w:cs="Arial"/>
          <w:color w:val="000000" w:themeColor="text1"/>
        </w:rPr>
      </w:pPr>
      <w:r w:rsidRPr="00DD14BF">
        <w:rPr>
          <w:rFonts w:ascii="Verdana" w:eastAsia="Times New Roman" w:hAnsi="Verdana" w:cs="Arial"/>
          <w:lang w:val="es-ES" w:eastAsia="es-ES_tradnl"/>
        </w:rPr>
        <w:t xml:space="preserve">Es por ello por lo que, según el artículo 40 de la Ley 80 de 1993, uno de los elementos esenciales de los contratos estatales es el precio, también conocido como valor. Lo usual es que los contratos estatales se perfeccionen </w:t>
      </w:r>
      <w:r w:rsidRPr="00DD14BF">
        <w:rPr>
          <w:rFonts w:ascii="Verdana" w:eastAsia="Times New Roman" w:hAnsi="Verdana" w:cs="Arial"/>
          <w:lang w:val="es-ES" w:eastAsia="es-ES_tradnl"/>
        </w:rPr>
        <w:lastRenderedPageBreak/>
        <w:t>como onerosos y, la mayoría de las veces, como conmutativos. Adicionalmente, el precio suele ser el elemento más importante para el contratista, porque equivale a la remuneración que la entidad contratante le pagará por la ejecución del objeto contractual.</w:t>
      </w:r>
    </w:p>
    <w:p w14:paraId="031A4678" w14:textId="77777777" w:rsidR="00DD14BF" w:rsidRPr="00DD14BF" w:rsidRDefault="00336870" w:rsidP="00DD14BF">
      <w:pPr>
        <w:tabs>
          <w:tab w:val="left" w:pos="0"/>
        </w:tabs>
        <w:spacing w:before="120" w:after="0" w:line="276" w:lineRule="auto"/>
        <w:ind w:firstLine="709"/>
        <w:jc w:val="both"/>
        <w:rPr>
          <w:rFonts w:ascii="Verdana" w:hAnsi="Verdana" w:cs="Arial"/>
          <w:color w:val="000000" w:themeColor="text1"/>
        </w:rPr>
      </w:pPr>
      <w:r w:rsidRPr="00DD14BF">
        <w:rPr>
          <w:rFonts w:ascii="Verdana" w:eastAsia="Times New Roman" w:hAnsi="Verdana" w:cs="Arial"/>
          <w:lang w:val="es-ES" w:eastAsia="es-ES_tradnl"/>
        </w:rPr>
        <w:t xml:space="preserve">Al respecto, el EGCAP no consagra una sola metodología para pactar el precio y, en gran medida, la manera de hacerlo ha obedecido a la costumbre mercantil y a la influencia de disciplinas técnicas, como la ingeniería o la administración de empresas, en la contratación estatal. </w:t>
      </w:r>
      <w:r w:rsidRPr="00DD14BF">
        <w:rPr>
          <w:rFonts w:ascii="Verdana" w:eastAsia="Calibri" w:hAnsi="Verdana" w:cs="Arial"/>
          <w:bCs/>
          <w:iCs/>
          <w:lang w:val="es-ES"/>
        </w:rPr>
        <w:t>Dentro de tales esquemas de fijación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7355B18C" w14:textId="77777777" w:rsidR="00DD14BF" w:rsidRPr="00DD14BF" w:rsidRDefault="00336870" w:rsidP="00DD14BF">
      <w:pPr>
        <w:tabs>
          <w:tab w:val="left" w:pos="0"/>
        </w:tabs>
        <w:spacing w:before="120" w:after="0" w:line="276" w:lineRule="auto"/>
        <w:ind w:firstLine="709"/>
        <w:jc w:val="both"/>
        <w:rPr>
          <w:rFonts w:ascii="Verdana" w:hAnsi="Verdana" w:cs="Arial"/>
          <w:color w:val="000000" w:themeColor="text1"/>
        </w:rPr>
      </w:pPr>
      <w:r w:rsidRPr="00DD14BF">
        <w:rPr>
          <w:rFonts w:ascii="Verdana" w:eastAsia="Calibri" w:hAnsi="Verdana" w:cs="Arial"/>
          <w:iCs/>
        </w:rPr>
        <w:t xml:space="preserve">El precio del contrato estatal puede comprender los costos </w:t>
      </w:r>
      <w:r w:rsidRPr="00DD14BF">
        <w:rPr>
          <w:rFonts w:ascii="Verdana" w:eastAsia="Calibri" w:hAnsi="Verdana" w:cs="Arial"/>
          <w:i/>
        </w:rPr>
        <w:t>directos</w:t>
      </w:r>
      <w:r w:rsidRPr="00DD14BF">
        <w:rPr>
          <w:rFonts w:ascii="Verdana" w:eastAsia="Calibri" w:hAnsi="Verdana" w:cs="Arial"/>
          <w:iCs/>
        </w:rPr>
        <w:t xml:space="preserve"> e </w:t>
      </w:r>
      <w:r w:rsidRPr="00DD14BF">
        <w:rPr>
          <w:rFonts w:ascii="Verdana" w:eastAsia="Calibri" w:hAnsi="Verdana" w:cs="Arial"/>
          <w:i/>
        </w:rPr>
        <w:t>indirectos</w:t>
      </w:r>
      <w:r w:rsidRPr="00DD14BF">
        <w:rPr>
          <w:rFonts w:ascii="Verdana" w:eastAsia="Calibri" w:hAnsi="Verdana" w:cs="Arial"/>
          <w:iCs/>
        </w:rPr>
        <w:t xml:space="preserve">, siendo los primeros recursos que se van a utilizar para la ejecución del objeto contractual y los segundos, también conocidos como </w:t>
      </w:r>
      <w:r w:rsidRPr="00DD14BF">
        <w:rPr>
          <w:rFonts w:ascii="Verdana" w:eastAsia="Calibri" w:hAnsi="Verdana" w:cs="Arial"/>
          <w:i/>
          <w:iCs/>
        </w:rPr>
        <w:t>overhead</w:t>
      </w:r>
      <w:r w:rsidRPr="00DD14BF">
        <w:rPr>
          <w:rFonts w:ascii="Verdana" w:eastAsia="Calibri" w:hAnsi="Verdana" w:cs="Arial"/>
          <w:iCs/>
        </w:rPr>
        <w:t>, caracterizados como los gastos que, si bien no inciden en forma directa, sí afectan su valor.</w:t>
      </w:r>
    </w:p>
    <w:p w14:paraId="2E352FC8" w14:textId="721C0844" w:rsidR="00DD14BF" w:rsidRPr="00EA0C6D" w:rsidRDefault="004B62DE" w:rsidP="00EA0C6D">
      <w:pPr>
        <w:tabs>
          <w:tab w:val="left" w:pos="0"/>
        </w:tabs>
        <w:spacing w:before="120" w:after="0" w:line="276" w:lineRule="auto"/>
        <w:ind w:firstLine="709"/>
        <w:jc w:val="both"/>
        <w:rPr>
          <w:rFonts w:ascii="Verdana" w:eastAsia="Calibri" w:hAnsi="Verdana" w:cs="Arial"/>
          <w:iCs/>
        </w:rPr>
      </w:pPr>
      <w:r>
        <w:rPr>
          <w:rFonts w:ascii="Verdana" w:eastAsia="Calibri" w:hAnsi="Verdana" w:cs="Arial"/>
          <w:iCs/>
        </w:rPr>
        <w:t>Por tanto</w:t>
      </w:r>
      <w:r w:rsidR="00813FB8" w:rsidRPr="00EA0C6D">
        <w:rPr>
          <w:rFonts w:ascii="Verdana" w:eastAsia="Calibri" w:hAnsi="Verdana" w:cs="Arial"/>
          <w:iCs/>
        </w:rPr>
        <w:t>, las entidades sometidas al EGCAP, como las excluidas de este -por tener un régimen especial-, gozan de autonomía para configurar el precio y para establecer el sistema de pago más apropiado para satisfacer los fines de la contratación, respetando los límites previstos en el ordenamiento</w:t>
      </w:r>
      <w:r w:rsidR="00EA0C6D" w:rsidRPr="00EA0C6D">
        <w:rPr>
          <w:rFonts w:ascii="Verdana" w:eastAsia="Calibri" w:hAnsi="Verdana" w:cs="Arial"/>
          <w:iCs/>
        </w:rPr>
        <w:t xml:space="preserve"> p</w:t>
      </w:r>
      <w:r w:rsidR="00EA0C6D" w:rsidRPr="00EA0C6D">
        <w:rPr>
          <w:rFonts w:ascii="Verdana" w:eastAsia="Calibri" w:hAnsi="Verdana" w:cs="Arial"/>
          <w:bCs/>
          <w:szCs w:val="24"/>
          <w:lang w:val="es-ES_tradnl" w:eastAsia="es-ES_tradnl"/>
        </w:rPr>
        <w:t>ara las entidades que se rigen por el EGCAP, tal autonomía está reconocida en los artículos 13, 32 y 40 de la Ley 80 de 1993.</w:t>
      </w:r>
      <w:r w:rsidR="00813FB8" w:rsidRPr="00EA0C6D">
        <w:rPr>
          <w:rFonts w:ascii="Verdana" w:eastAsia="Calibri" w:hAnsi="Verdana" w:cs="Arial"/>
          <w:iCs/>
        </w:rPr>
        <w:t xml:space="preserve"> Bajo tal perspectiva, cuentan con discrecionalidad para establecer en el Pliego de Condiciones o en su documento equivalente, así como en el contrato, el sistema de precios que más se ajuste el objeto a contratar, así como la forma de pago.</w:t>
      </w:r>
    </w:p>
    <w:p w14:paraId="68D12B03" w14:textId="77777777" w:rsidR="00DD14BF" w:rsidRPr="004C594F" w:rsidRDefault="00813FB8" w:rsidP="00DD14BF">
      <w:pPr>
        <w:tabs>
          <w:tab w:val="left" w:pos="0"/>
        </w:tabs>
        <w:spacing w:before="120" w:after="0" w:line="276" w:lineRule="auto"/>
        <w:ind w:firstLine="709"/>
        <w:jc w:val="both"/>
        <w:rPr>
          <w:rFonts w:ascii="Verdana" w:hAnsi="Verdana" w:cs="Arial"/>
        </w:rPr>
      </w:pPr>
      <w:r w:rsidRPr="004C594F">
        <w:rPr>
          <w:rFonts w:ascii="Verdana" w:eastAsia="Calibri" w:hAnsi="Verdana" w:cs="Arial"/>
          <w:iCs/>
        </w:rPr>
        <w:t xml:space="preserve">Con todo, el inciso </w:t>
      </w:r>
      <w:r w:rsidR="00904048" w:rsidRPr="004C594F">
        <w:rPr>
          <w:rFonts w:ascii="Verdana" w:eastAsia="Calibri" w:hAnsi="Verdana" w:cs="Arial"/>
          <w:iCs/>
        </w:rPr>
        <w:t>dos</w:t>
      </w:r>
      <w:r w:rsidRPr="004C594F">
        <w:rPr>
          <w:rFonts w:ascii="Verdana" w:eastAsia="Calibri" w:hAnsi="Verdana" w:cs="Arial"/>
          <w:iCs/>
        </w:rPr>
        <w:t xml:space="preserve"> del parágrafo del artículo 40 de la Ley 80 de 1993 consagra una limitación a tal autonomía. En efecto el precitado artículo dispone expresamente que “</w:t>
      </w:r>
      <w:r w:rsidRPr="004C594F">
        <w:rPr>
          <w:rFonts w:ascii="Verdana" w:hAnsi="Verdana" w:cs="Arial"/>
          <w:shd w:val="clear" w:color="auto" w:fill="FFFFFF"/>
        </w:rPr>
        <w:t xml:space="preserve">Los contratos no podrán adicionarse en más del cincuenta por ciento (50%) de su valor inicial, expresado éste en salarios mínimos legales mensuales.” </w:t>
      </w:r>
      <w:r w:rsidRPr="004C594F">
        <w:rPr>
          <w:rFonts w:ascii="Verdana" w:eastAsia="Calibri" w:hAnsi="Verdana" w:cs="Arial"/>
          <w:lang w:eastAsia="es-ES_tradnl"/>
        </w:rPr>
        <w:t xml:space="preserve">En ese sentido, una de las disposiciones que deben considerarse en </w:t>
      </w:r>
      <w:r w:rsidRPr="004C594F">
        <w:rPr>
          <w:rFonts w:ascii="Verdana" w:eastAsia="Calibri" w:hAnsi="Verdana" w:cs="Arial"/>
          <w:lang w:eastAsia="es-ES_tradnl"/>
        </w:rPr>
        <w:lastRenderedPageBreak/>
        <w:t>la celebración de convenios interadministrativos es este aparte normativo, comoquiera que esta tipología contractual no se encuentra exceptuada de su aplicación.</w:t>
      </w:r>
    </w:p>
    <w:p w14:paraId="3A7F5B57" w14:textId="77777777" w:rsidR="00DD14BF" w:rsidRDefault="00813FB8" w:rsidP="00DD14BF">
      <w:pPr>
        <w:tabs>
          <w:tab w:val="left" w:pos="0"/>
        </w:tabs>
        <w:spacing w:before="120" w:after="0" w:line="276" w:lineRule="auto"/>
        <w:ind w:firstLine="709"/>
        <w:jc w:val="both"/>
        <w:rPr>
          <w:rFonts w:ascii="Verdana" w:hAnsi="Verdana" w:cs="Arial"/>
          <w:color w:val="000000" w:themeColor="text1"/>
        </w:rPr>
      </w:pPr>
      <w:r w:rsidRPr="00DD14BF">
        <w:rPr>
          <w:rFonts w:ascii="Verdana" w:eastAsia="Calibri" w:hAnsi="Verdana" w:cs="Arial"/>
          <w:iCs/>
        </w:rPr>
        <w:t xml:space="preserve">En consecuencia, las entidades sometidas al EGCAP, aunque gozan de autonomía y, hasta cierto punto, de discrecionalidad para configurar el precio y para establecer el sistema de pago más apropiado para satisfacer los fines de la contratación, respetando los límites previstos en el ordenamiento, al suscribir la referida tipología contractual, habrán de observar como límite el valor porcentual máximo objeto de </w:t>
      </w:r>
      <w:r w:rsidR="007B661B" w:rsidRPr="00DD14BF">
        <w:rPr>
          <w:rFonts w:ascii="Verdana" w:eastAsia="Calibri" w:hAnsi="Verdana" w:cs="Arial"/>
          <w:iCs/>
        </w:rPr>
        <w:t>adición</w:t>
      </w:r>
      <w:r w:rsidRPr="00DD14BF">
        <w:rPr>
          <w:rFonts w:ascii="Verdana" w:eastAsia="Calibri" w:hAnsi="Verdana" w:cs="Arial"/>
          <w:iCs/>
        </w:rPr>
        <w:t xml:space="preserve"> previsto en el inciso </w:t>
      </w:r>
      <w:r w:rsidR="007B661B" w:rsidRPr="00DD14BF">
        <w:rPr>
          <w:rFonts w:ascii="Verdana" w:eastAsia="Calibri" w:hAnsi="Verdana" w:cs="Arial"/>
          <w:iCs/>
        </w:rPr>
        <w:t>segundo</w:t>
      </w:r>
      <w:r w:rsidRPr="00DD14BF">
        <w:rPr>
          <w:rFonts w:ascii="Verdana" w:eastAsia="Calibri" w:hAnsi="Verdana" w:cs="Arial"/>
          <w:iCs/>
        </w:rPr>
        <w:t xml:space="preserve"> del parágrafo del artículo 40 de la Ley 80 de 1993, el cual no está restringido a una tipología contractual específica o a una modalidad concreta de selección del contratista. </w:t>
      </w:r>
    </w:p>
    <w:p w14:paraId="7DF4FB88" w14:textId="5B61DB41" w:rsidR="00EF56E4" w:rsidRDefault="00813FB8" w:rsidP="00304485">
      <w:pPr>
        <w:tabs>
          <w:tab w:val="left" w:pos="0"/>
        </w:tabs>
        <w:spacing w:before="120" w:after="0" w:line="276" w:lineRule="auto"/>
        <w:ind w:firstLine="709"/>
        <w:jc w:val="both"/>
        <w:rPr>
          <w:rFonts w:ascii="Verdana" w:eastAsia="Times New Roman" w:hAnsi="Verdana" w:cs="Arial"/>
          <w:lang w:eastAsia="es-ES_tradnl"/>
        </w:rPr>
      </w:pPr>
      <w:r w:rsidRPr="00DD14BF">
        <w:rPr>
          <w:rFonts w:ascii="Verdana" w:eastAsia="Calibri" w:hAnsi="Verdana" w:cs="Arial"/>
          <w:iCs/>
        </w:rPr>
        <w:t xml:space="preserve">Lo anterior, sin perjuicio de que dicho límite </w:t>
      </w:r>
      <w:r w:rsidRPr="00DD14BF">
        <w:rPr>
          <w:rFonts w:ascii="Verdana" w:eastAsia="Times New Roman" w:hAnsi="Verdana" w:cs="Arial"/>
          <w:lang w:eastAsia="es-ES_tradnl"/>
        </w:rPr>
        <w:t xml:space="preserve">solo resulta aplicable para aquellos convenios interadministrativos que comporten un contenido patrimonial y que, por ende, estén sujetos al régimen jurídico del EGCAP. Entre tanto, los convenios interadministrativos que no tienen contenido patrimonial y que, consecuencialmente, no están sujetos al referido Estatuto, no están obligados a dar cumplimiento al límite porcentual máximo previsto en el inciso </w:t>
      </w:r>
      <w:r w:rsidR="007B661B" w:rsidRPr="00DD14BF">
        <w:rPr>
          <w:rFonts w:ascii="Verdana" w:eastAsia="Times New Roman" w:hAnsi="Verdana" w:cs="Arial"/>
          <w:lang w:eastAsia="es-ES_tradnl"/>
        </w:rPr>
        <w:t>segundo</w:t>
      </w:r>
      <w:r w:rsidRPr="00DD14BF">
        <w:rPr>
          <w:rFonts w:ascii="Verdana" w:eastAsia="Times New Roman" w:hAnsi="Verdana" w:cs="Arial"/>
          <w:lang w:eastAsia="es-ES_tradnl"/>
        </w:rPr>
        <w:t xml:space="preserve"> del parágrafo del artículo 40 de la Ley 80 de 1993.</w:t>
      </w:r>
    </w:p>
    <w:p w14:paraId="542524A7" w14:textId="0E672E02" w:rsidR="000F7655" w:rsidRPr="004B62DE" w:rsidRDefault="000F7655" w:rsidP="004B62DE">
      <w:pPr>
        <w:tabs>
          <w:tab w:val="left" w:pos="0"/>
        </w:tabs>
        <w:spacing w:before="120" w:after="0" w:line="276" w:lineRule="auto"/>
        <w:ind w:firstLine="709"/>
        <w:jc w:val="both"/>
        <w:rPr>
          <w:rFonts w:ascii="Verdana" w:eastAsia="Calibri" w:hAnsi="Verdana" w:cs="Arial"/>
          <w:szCs w:val="24"/>
          <w:lang w:val="es-ES_tradnl" w:eastAsia="es-ES_tradnl"/>
        </w:rPr>
      </w:pPr>
      <w:r w:rsidRPr="004B62DE">
        <w:rPr>
          <w:rFonts w:ascii="Verdana" w:eastAsia="Calibri" w:hAnsi="Verdana" w:cs="Arial"/>
          <w:szCs w:val="24"/>
          <w:lang w:val="es-ES_tradnl" w:eastAsia="es-ES_tradnl"/>
        </w:rPr>
        <w:t>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w:t>
      </w:r>
    </w:p>
    <w:p w14:paraId="275CA8B8" w14:textId="209D4CEF" w:rsidR="000F7655" w:rsidRPr="004B62DE" w:rsidRDefault="000F7655" w:rsidP="004B62DE">
      <w:pPr>
        <w:tabs>
          <w:tab w:val="left" w:pos="0"/>
        </w:tabs>
        <w:spacing w:before="120" w:after="0" w:line="276" w:lineRule="auto"/>
        <w:ind w:firstLine="709"/>
        <w:jc w:val="both"/>
        <w:rPr>
          <w:rFonts w:ascii="Verdana" w:eastAsia="Calibri" w:hAnsi="Verdana" w:cs="Arial"/>
          <w:szCs w:val="24"/>
          <w:lang w:eastAsia="es-ES_tradnl"/>
        </w:rPr>
      </w:pPr>
      <w:r w:rsidRPr="004B62DE">
        <w:rPr>
          <w:rFonts w:ascii="Verdana" w:eastAsia="Calibri" w:hAnsi="Verdana" w:cs="Arial"/>
          <w:szCs w:val="24"/>
          <w:lang w:eastAsia="es-ES_tradnl"/>
        </w:rPr>
        <w:t xml:space="preserve">Por </w:t>
      </w:r>
      <w:r w:rsidR="004B62DE" w:rsidRPr="004B62DE">
        <w:rPr>
          <w:rFonts w:ascii="Verdana" w:eastAsia="Calibri" w:hAnsi="Verdana" w:cs="Arial"/>
          <w:szCs w:val="24"/>
          <w:lang w:eastAsia="es-ES_tradnl"/>
        </w:rPr>
        <w:t>esta razón</w:t>
      </w:r>
      <w:r w:rsidRPr="004B62DE">
        <w:rPr>
          <w:rFonts w:ascii="Verdana" w:eastAsia="Calibri" w:hAnsi="Verdana" w:cs="Arial"/>
          <w:szCs w:val="24"/>
          <w:lang w:eastAsia="es-ES_tradnl"/>
        </w:rPr>
        <w:t xml:space="preserve">,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w:t>
      </w:r>
      <w:r w:rsidRPr="004B62DE">
        <w:rPr>
          <w:rFonts w:ascii="Verdana" w:eastAsia="Calibri" w:hAnsi="Verdana" w:cs="Arial"/>
          <w:szCs w:val="24"/>
          <w:lang w:eastAsia="es-ES_tradnl"/>
        </w:rPr>
        <w:lastRenderedPageBreak/>
        <w:t>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4D9D39ED" w14:textId="2D17F257" w:rsidR="004B62DE" w:rsidRDefault="004B62DE" w:rsidP="004B62DE">
      <w:pPr>
        <w:tabs>
          <w:tab w:val="left" w:pos="0"/>
        </w:tabs>
        <w:spacing w:before="120" w:after="0" w:line="276" w:lineRule="auto"/>
        <w:ind w:firstLine="709"/>
        <w:jc w:val="both"/>
        <w:rPr>
          <w:rFonts w:ascii="Verdana" w:eastAsia="Calibri" w:hAnsi="Verdana" w:cs="Arial"/>
          <w:szCs w:val="24"/>
          <w:lang w:eastAsia="es-ES_tradnl"/>
        </w:rPr>
      </w:pPr>
      <w:r w:rsidRPr="004B62DE">
        <w:rPr>
          <w:rFonts w:ascii="Verdana" w:eastAsia="Calibri" w:hAnsi="Verdana" w:cs="Arial"/>
          <w:szCs w:val="24"/>
          <w:lang w:eastAsia="es-ES_tradnl"/>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ese sentido,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w:t>
      </w:r>
    </w:p>
    <w:p w14:paraId="39377D53" w14:textId="4AF7ACAE" w:rsidR="00DA78F8" w:rsidRPr="00DA78F8" w:rsidRDefault="00DA78F8" w:rsidP="00DA78F8">
      <w:pPr>
        <w:spacing w:before="120" w:after="0" w:line="276" w:lineRule="auto"/>
        <w:ind w:firstLine="709"/>
        <w:jc w:val="both"/>
        <w:rPr>
          <w:rFonts w:ascii="Verdana" w:eastAsia="Calibri" w:hAnsi="Verdana" w:cs="Arial"/>
          <w:bCs/>
          <w:lang w:val="es-ES" w:eastAsia="es-ES_tradnl"/>
        </w:rPr>
      </w:pPr>
      <w:r w:rsidRPr="00DA78F8">
        <w:rPr>
          <w:rFonts w:ascii="Verdana" w:eastAsia="Calibri" w:hAnsi="Verdana" w:cs="Arial"/>
          <w:bCs/>
          <w:lang w:val="es-MX" w:eastAsia="es-ES_tradnl"/>
        </w:rPr>
        <w:t xml:space="preserve">Adicionalmente, es pertinente indicar que la Corte Constitucional se pronunció sobre la adición de los contratos por mayores cantidades de obra en la Sentencia SU-214 del 16 de junio de 2022, en la cual se señaló que en estos eventos la restricción del cincuenta por </w:t>
      </w:r>
      <w:r w:rsidRPr="00DA78F8">
        <w:rPr>
          <w:rFonts w:ascii="Verdana" w:eastAsia="Calibri" w:hAnsi="Verdana" w:cs="Arial"/>
          <w:lang w:val="es-MX" w:eastAsia="es-ES_tradnl"/>
        </w:rPr>
        <w:t>ciento (50%) de su valor inicial aplica con independencia de la modalidad contractual de que se trate y del sistema de precios pactado</w:t>
      </w:r>
      <w:r w:rsidRPr="00DA78F8">
        <w:rPr>
          <w:rFonts w:ascii="Verdana" w:eastAsia="Calibri" w:hAnsi="Verdana" w:cs="Arial"/>
          <w:bCs/>
          <w:lang w:val="es-MX" w:eastAsia="es-ES_tradnl"/>
        </w:rPr>
        <w:t xml:space="preserve">: </w:t>
      </w:r>
    </w:p>
    <w:p w14:paraId="0AB8B373" w14:textId="786DD99E" w:rsidR="00DA78F8" w:rsidRDefault="00DA78F8" w:rsidP="00696AAB">
      <w:pPr>
        <w:tabs>
          <w:tab w:val="left" w:pos="0"/>
        </w:tabs>
        <w:spacing w:before="120" w:after="0" w:line="240" w:lineRule="auto"/>
        <w:ind w:left="709" w:right="709"/>
        <w:jc w:val="both"/>
        <w:rPr>
          <w:rFonts w:ascii="Verdana" w:eastAsia="Calibri" w:hAnsi="Verdana" w:cs="Arial"/>
          <w:sz w:val="20"/>
          <w:szCs w:val="20"/>
          <w:lang w:val="es-MX" w:eastAsia="es-ES_tradnl"/>
        </w:rPr>
      </w:pPr>
      <w:r w:rsidRPr="00DA78F8">
        <w:rPr>
          <w:rFonts w:ascii="Verdana" w:eastAsia="Calibri" w:hAnsi="Verdana" w:cs="Arial"/>
          <w:sz w:val="20"/>
          <w:szCs w:val="20"/>
          <w:lang w:val="es-MX" w:eastAsia="es-ES_tradnl"/>
        </w:rPr>
        <w:t>“(…) aunque la jurisprudencia del Consejo de Estado ha admitido que los contratos pactados por el sistema de precios unitarios permiten ejecutar mayores cantidades de obra de los ítems pactados sin que haya necesidad de suscribir un contrato adicional, ello, en modo alguno, significa que la administración puede obviar 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p>
    <w:p w14:paraId="294281DA" w14:textId="77777777" w:rsidR="00696AAB" w:rsidRDefault="00696AAB" w:rsidP="00696AAB">
      <w:pPr>
        <w:tabs>
          <w:tab w:val="left" w:pos="0"/>
        </w:tabs>
        <w:spacing w:before="120" w:after="0" w:line="240" w:lineRule="auto"/>
        <w:ind w:left="709" w:right="709"/>
        <w:jc w:val="both"/>
        <w:rPr>
          <w:rFonts w:ascii="Verdana" w:eastAsia="Calibri" w:hAnsi="Verdana" w:cs="Arial"/>
          <w:sz w:val="20"/>
          <w:szCs w:val="20"/>
          <w:lang w:val="es-MX" w:eastAsia="es-ES_tradnl"/>
        </w:rPr>
      </w:pPr>
    </w:p>
    <w:p w14:paraId="778CAA41" w14:textId="00A811B6" w:rsidR="00696AAB" w:rsidRPr="00696AAB" w:rsidRDefault="00696AAB" w:rsidP="00696AAB">
      <w:pPr>
        <w:tabs>
          <w:tab w:val="left" w:pos="0"/>
        </w:tabs>
        <w:spacing w:after="0" w:line="240" w:lineRule="auto"/>
        <w:jc w:val="both"/>
        <w:rPr>
          <w:rFonts w:ascii="Verdana" w:hAnsi="Verdana" w:cs="Arial"/>
          <w:color w:val="000000" w:themeColor="text1"/>
          <w:sz w:val="20"/>
          <w:szCs w:val="20"/>
        </w:rPr>
      </w:pPr>
      <w:r w:rsidRPr="00696AAB">
        <w:rPr>
          <w:rFonts w:ascii="Verdana" w:eastAsia="Calibri" w:hAnsi="Verdana" w:cs="Arial"/>
          <w:bCs/>
          <w:szCs w:val="24"/>
          <w:lang w:val="es-MX" w:eastAsia="es-ES_tradnl"/>
        </w:rPr>
        <w:t xml:space="preserve">En ese orden, esta Agencia comparte las consideraciones con lo señalado por la Corte Constitucional en la SU-214 de 2022, según la cual en todos los contratos </w:t>
      </w:r>
      <w:r w:rsidRPr="00696AAB">
        <w:rPr>
          <w:rFonts w:ascii="Verdana" w:eastAsia="Calibri" w:hAnsi="Verdana" w:cs="Arial"/>
          <w:bCs/>
          <w:szCs w:val="24"/>
          <w:lang w:val="es-MX" w:eastAsia="es-ES_tradnl"/>
        </w:rPr>
        <w:lastRenderedPageBreak/>
        <w:t>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28450426" w14:textId="77777777" w:rsidR="00304485" w:rsidRPr="00304485" w:rsidRDefault="00304485" w:rsidP="00304485">
      <w:pPr>
        <w:tabs>
          <w:tab w:val="left" w:pos="0"/>
        </w:tabs>
        <w:spacing w:before="120" w:after="0" w:line="276" w:lineRule="auto"/>
        <w:ind w:firstLine="709"/>
        <w:jc w:val="both"/>
        <w:rPr>
          <w:rFonts w:ascii="Verdana" w:hAnsi="Verdana" w:cs="Arial"/>
          <w:color w:val="000000" w:themeColor="text1"/>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35AD558E" w14:textId="4FF71CFB" w:rsidR="006C3A2B" w:rsidRDefault="0001217D" w:rsidP="00544257">
            <w:pPr>
              <w:pStyle w:val="Prrafodelista"/>
              <w:widowControl w:val="0"/>
              <w:numPr>
                <w:ilvl w:val="0"/>
                <w:numId w:val="8"/>
              </w:numPr>
              <w:autoSpaceDE w:val="0"/>
              <w:autoSpaceDN w:val="0"/>
              <w:spacing w:line="360" w:lineRule="auto"/>
              <w:ind w:left="714" w:hanging="357"/>
              <w:jc w:val="both"/>
              <w:rPr>
                <w:rFonts w:ascii="Verdana" w:hAnsi="Verdana" w:cs="Arial"/>
              </w:rPr>
            </w:pPr>
            <w:r w:rsidRPr="0001217D">
              <w:rPr>
                <w:rFonts w:ascii="Verdana" w:hAnsi="Verdana" w:cs="Arial"/>
              </w:rPr>
              <w:t>Ley 80 de 1993 - artículo</w:t>
            </w:r>
            <w:r w:rsidR="006C3A2B">
              <w:rPr>
                <w:rFonts w:ascii="Verdana" w:hAnsi="Verdana" w:cs="Arial"/>
              </w:rPr>
              <w:t>s</w:t>
            </w:r>
            <w:r w:rsidRPr="0001217D">
              <w:rPr>
                <w:rFonts w:ascii="Verdana" w:hAnsi="Verdana" w:cs="Arial"/>
              </w:rPr>
              <w:t xml:space="preserve"> </w:t>
            </w:r>
            <w:r w:rsidR="006C3A2B">
              <w:rPr>
                <w:rFonts w:ascii="Verdana" w:hAnsi="Verdana" w:cs="Arial"/>
              </w:rPr>
              <w:t xml:space="preserve">3, </w:t>
            </w:r>
            <w:r w:rsidR="00CF636E">
              <w:rPr>
                <w:rFonts w:ascii="Verdana" w:hAnsi="Verdana" w:cs="Arial"/>
              </w:rPr>
              <w:t xml:space="preserve">13, </w:t>
            </w:r>
            <w:r w:rsidR="005A267A">
              <w:rPr>
                <w:rFonts w:ascii="Verdana" w:hAnsi="Verdana" w:cs="Arial"/>
              </w:rPr>
              <w:t xml:space="preserve">28, </w:t>
            </w:r>
            <w:r w:rsidR="00CF636E">
              <w:rPr>
                <w:rFonts w:ascii="Verdana" w:hAnsi="Verdana" w:cs="Arial"/>
              </w:rPr>
              <w:t xml:space="preserve">32, </w:t>
            </w:r>
            <w:r w:rsidRPr="0001217D">
              <w:rPr>
                <w:rFonts w:ascii="Verdana" w:hAnsi="Verdana" w:cs="Arial"/>
              </w:rPr>
              <w:t>40</w:t>
            </w:r>
            <w:r w:rsidR="006C3A2B">
              <w:rPr>
                <w:rFonts w:ascii="Verdana" w:hAnsi="Verdana" w:cs="Arial"/>
              </w:rPr>
              <w:t>.</w:t>
            </w:r>
          </w:p>
          <w:p w14:paraId="4F8EDF78" w14:textId="0685EA5D" w:rsidR="006C3A2B" w:rsidRDefault="006C3A2B" w:rsidP="00544257">
            <w:pPr>
              <w:pStyle w:val="Prrafodelista"/>
              <w:widowControl w:val="0"/>
              <w:numPr>
                <w:ilvl w:val="0"/>
                <w:numId w:val="8"/>
              </w:numPr>
              <w:autoSpaceDE w:val="0"/>
              <w:autoSpaceDN w:val="0"/>
              <w:spacing w:line="360" w:lineRule="auto"/>
              <w:ind w:left="714" w:hanging="357"/>
              <w:jc w:val="both"/>
              <w:rPr>
                <w:rFonts w:ascii="Verdana" w:hAnsi="Verdana" w:cs="Arial"/>
              </w:rPr>
            </w:pPr>
            <w:r>
              <w:rPr>
                <w:rFonts w:ascii="Verdana" w:hAnsi="Verdana" w:cs="Arial"/>
              </w:rPr>
              <w:t xml:space="preserve">Ley </w:t>
            </w:r>
            <w:r w:rsidR="00631FFE" w:rsidRPr="0001217D">
              <w:rPr>
                <w:rFonts w:ascii="Verdana" w:hAnsi="Verdana" w:cs="Arial"/>
              </w:rPr>
              <w:t>1474 de 2011 - artículo</w:t>
            </w:r>
            <w:r w:rsidR="008C20D7">
              <w:rPr>
                <w:rFonts w:ascii="Verdana" w:hAnsi="Verdana" w:cs="Arial"/>
              </w:rPr>
              <w:t>s</w:t>
            </w:r>
            <w:r w:rsidR="00631FFE" w:rsidRPr="0001217D">
              <w:rPr>
                <w:rFonts w:ascii="Verdana" w:hAnsi="Verdana" w:cs="Arial"/>
              </w:rPr>
              <w:t xml:space="preserve"> </w:t>
            </w:r>
            <w:r>
              <w:rPr>
                <w:rFonts w:ascii="Verdana" w:hAnsi="Verdana" w:cs="Arial"/>
              </w:rPr>
              <w:t xml:space="preserve">85, </w:t>
            </w:r>
            <w:r w:rsidR="00631FFE" w:rsidRPr="0001217D">
              <w:rPr>
                <w:rFonts w:ascii="Verdana" w:hAnsi="Verdana" w:cs="Arial"/>
              </w:rPr>
              <w:t>91</w:t>
            </w:r>
            <w:r>
              <w:rPr>
                <w:rFonts w:ascii="Verdana" w:hAnsi="Verdana" w:cs="Arial"/>
              </w:rPr>
              <w:t>.</w:t>
            </w:r>
          </w:p>
          <w:p w14:paraId="7512877E" w14:textId="27161736" w:rsidR="006C3A2B" w:rsidRDefault="006C3A2B" w:rsidP="00544257">
            <w:pPr>
              <w:pStyle w:val="Prrafodelista"/>
              <w:widowControl w:val="0"/>
              <w:numPr>
                <w:ilvl w:val="0"/>
                <w:numId w:val="8"/>
              </w:numPr>
              <w:autoSpaceDE w:val="0"/>
              <w:autoSpaceDN w:val="0"/>
              <w:spacing w:line="360" w:lineRule="auto"/>
              <w:ind w:left="714" w:hanging="357"/>
              <w:jc w:val="both"/>
              <w:rPr>
                <w:rFonts w:ascii="Verdana" w:hAnsi="Verdana" w:cs="Arial"/>
              </w:rPr>
            </w:pPr>
            <w:r>
              <w:rPr>
                <w:rFonts w:ascii="Verdana" w:hAnsi="Verdana" w:cs="Arial"/>
              </w:rPr>
              <w:t xml:space="preserve">Ley </w:t>
            </w:r>
            <w:r w:rsidR="00631FFE">
              <w:rPr>
                <w:rFonts w:ascii="Verdana" w:hAnsi="Verdana" w:cs="Arial"/>
              </w:rPr>
              <w:t>1150 de 2007.</w:t>
            </w:r>
          </w:p>
          <w:p w14:paraId="1585377B" w14:textId="62B466A8" w:rsidR="00DA78F8" w:rsidRDefault="00DA78F8" w:rsidP="00544257">
            <w:pPr>
              <w:pStyle w:val="Prrafodelista"/>
              <w:widowControl w:val="0"/>
              <w:numPr>
                <w:ilvl w:val="0"/>
                <w:numId w:val="8"/>
              </w:numPr>
              <w:autoSpaceDE w:val="0"/>
              <w:autoSpaceDN w:val="0"/>
              <w:spacing w:line="360" w:lineRule="auto"/>
              <w:ind w:left="714" w:hanging="357"/>
              <w:jc w:val="both"/>
              <w:rPr>
                <w:rFonts w:ascii="Verdana" w:hAnsi="Verdana" w:cs="Arial"/>
              </w:rPr>
            </w:pPr>
            <w:r>
              <w:rPr>
                <w:rFonts w:ascii="Verdana" w:hAnsi="Verdana" w:cs="Arial"/>
              </w:rPr>
              <w:t>Decreto 1082 de 2015.</w:t>
            </w:r>
          </w:p>
          <w:p w14:paraId="6ACEA7FD" w14:textId="0E7F198C" w:rsidR="00871B59" w:rsidRPr="006C3A2B" w:rsidRDefault="006C3A2B" w:rsidP="00544257">
            <w:pPr>
              <w:pStyle w:val="Prrafodelista"/>
              <w:widowControl w:val="0"/>
              <w:numPr>
                <w:ilvl w:val="0"/>
                <w:numId w:val="8"/>
              </w:numPr>
              <w:autoSpaceDE w:val="0"/>
              <w:autoSpaceDN w:val="0"/>
              <w:spacing w:line="360" w:lineRule="auto"/>
              <w:ind w:left="714" w:hanging="357"/>
              <w:jc w:val="both"/>
              <w:rPr>
                <w:rFonts w:ascii="Verdana" w:hAnsi="Verdana" w:cs="Arial"/>
              </w:rPr>
            </w:pPr>
            <w:r>
              <w:rPr>
                <w:rFonts w:ascii="Verdana" w:hAnsi="Verdana" w:cs="Arial"/>
              </w:rPr>
              <w:t>Constitución Política de Colombia – artículo 209.</w:t>
            </w:r>
            <w:r w:rsidR="00871B59" w:rsidRPr="006C3A2B">
              <w:rPr>
                <w:rFonts w:ascii="Verdana" w:hAnsi="Verdana" w:cs="Arial"/>
              </w:rPr>
              <w:t xml:space="preserve"> </w:t>
            </w: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7AE8448A" w:rsidR="00871B59" w:rsidRPr="00550101" w:rsidRDefault="00871B59" w:rsidP="00550101">
      <w:pPr>
        <w:jc w:val="both"/>
        <w:rPr>
          <w:rFonts w:ascii="Verdana" w:hAnsi="Verdana"/>
        </w:rPr>
      </w:pPr>
      <w:r w:rsidRPr="005A267A">
        <w:rPr>
          <w:rFonts w:ascii="Verdana" w:hAnsi="Verdana"/>
        </w:rPr>
        <w:t>Sobre</w:t>
      </w:r>
      <w:r w:rsidR="00E1151D" w:rsidRPr="005A267A">
        <w:rPr>
          <w:rFonts w:ascii="Verdana" w:hAnsi="Verdana"/>
        </w:rPr>
        <w:t xml:space="preserve"> el </w:t>
      </w:r>
      <w:r w:rsidR="00BB0896" w:rsidRPr="005A267A">
        <w:rPr>
          <w:rFonts w:ascii="Verdana" w:hAnsi="Verdana"/>
        </w:rPr>
        <w:t xml:space="preserve">alcance y </w:t>
      </w:r>
      <w:r w:rsidR="00E1151D" w:rsidRPr="005A267A">
        <w:rPr>
          <w:rFonts w:ascii="Verdana" w:hAnsi="Verdana"/>
        </w:rPr>
        <w:t>aplicación</w:t>
      </w:r>
      <w:r w:rsidR="00550101" w:rsidRPr="005A267A">
        <w:rPr>
          <w:rFonts w:ascii="Verdana" w:hAnsi="Verdana"/>
        </w:rPr>
        <w:t xml:space="preserve"> de la Ley 80 de 1993 - </w:t>
      </w:r>
      <w:r w:rsidR="00BB0896" w:rsidRPr="005A267A">
        <w:rPr>
          <w:rFonts w:ascii="Verdana" w:hAnsi="Verdana"/>
        </w:rPr>
        <w:t xml:space="preserve">artículo 40 en su inciso final </w:t>
      </w:r>
      <w:r w:rsidR="00550101" w:rsidRPr="005A267A">
        <w:rPr>
          <w:rFonts w:ascii="Verdana" w:hAnsi="Verdana"/>
        </w:rPr>
        <w:t xml:space="preserve">con relación a la adición en más del </w:t>
      </w:r>
      <w:r w:rsidR="00687729">
        <w:rPr>
          <w:rFonts w:ascii="Verdana" w:hAnsi="Verdana"/>
        </w:rPr>
        <w:t>cincuenta por ciento (</w:t>
      </w:r>
      <w:r w:rsidR="00550101" w:rsidRPr="005A267A">
        <w:rPr>
          <w:rFonts w:ascii="Verdana" w:hAnsi="Verdana"/>
        </w:rPr>
        <w:t>50%</w:t>
      </w:r>
      <w:r w:rsidR="00687729">
        <w:rPr>
          <w:rFonts w:ascii="Verdana" w:hAnsi="Verdana"/>
        </w:rPr>
        <w:t>)</w:t>
      </w:r>
      <w:r w:rsidR="00550101" w:rsidRPr="005A267A">
        <w:rPr>
          <w:rFonts w:ascii="Verdana" w:hAnsi="Verdana"/>
        </w:rPr>
        <w:t xml:space="preserve"> en los Contratos Estatales </w:t>
      </w:r>
      <w:r w:rsidRPr="005A267A">
        <w:rPr>
          <w:rFonts w:ascii="Verdana" w:hAnsi="Verdana"/>
        </w:rPr>
        <w:t>se pronunció esta Subdirección en los conceptos</w:t>
      </w:r>
      <w:r w:rsidR="00BB0896" w:rsidRPr="005A267A">
        <w:rPr>
          <w:rFonts w:ascii="Verdana" w:hAnsi="Verdana"/>
        </w:rPr>
        <w:t xml:space="preserve"> C-100 de 27 marzo del 2020, C-152 de 1 abril del 2022, C-784 de 21 noviembre del 2022, C-824 de 29 noviembre del 2022, C-950 de 24 enero 2023, C-171 de 22 agosto 2023</w:t>
      </w:r>
      <w:r w:rsidR="00550101" w:rsidRPr="005A267A">
        <w:rPr>
          <w:rFonts w:ascii="Verdana" w:hAnsi="Verdana"/>
        </w:rPr>
        <w:t xml:space="preserve"> </w:t>
      </w:r>
      <w:r w:rsidR="00550101" w:rsidRPr="005A267A">
        <w:rPr>
          <w:rFonts w:ascii="Verdana" w:eastAsia="Calibri" w:hAnsi="Verdana" w:cs="Arial"/>
          <w:iCs/>
        </w:rPr>
        <w:t xml:space="preserve">se </w:t>
      </w:r>
      <w:r w:rsidR="005A267A" w:rsidRPr="005A267A">
        <w:rPr>
          <w:rFonts w:ascii="Verdana" w:eastAsia="Calibri" w:hAnsi="Verdana" w:cs="Arial"/>
          <w:iCs/>
        </w:rPr>
        <w:t>estudió</w:t>
      </w:r>
      <w:r w:rsidR="00550101" w:rsidRPr="005A267A">
        <w:rPr>
          <w:rFonts w:ascii="Verdana" w:eastAsia="Calibri" w:hAnsi="Verdana" w:cs="Arial"/>
          <w:iCs/>
        </w:rPr>
        <w:t xml:space="preserve"> como límite el valor porcentual máximo objeto de adición </w:t>
      </w:r>
      <w:r w:rsidR="005A267A" w:rsidRPr="005A267A">
        <w:rPr>
          <w:rFonts w:ascii="Verdana" w:eastAsia="Calibri" w:hAnsi="Verdana" w:cs="Arial"/>
          <w:iCs/>
        </w:rPr>
        <w:t xml:space="preserve">previsto en el artículo ya mencionado. </w:t>
      </w:r>
      <w:r w:rsidR="008C0138" w:rsidRPr="005A267A">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w:t>
      </w:r>
      <w:r w:rsidR="008C0138" w:rsidRPr="005D1F62">
        <w:rPr>
          <w:rFonts w:ascii="Verdana" w:hAnsi="Verdana" w:cs="Arial"/>
          <w:shd w:val="clear" w:color="auto" w:fill="FFFFFF"/>
        </w:rPr>
        <w:t xml:space="preserve"> contratación concordada con la doctrina de la Subdirección de Gestión Contractual.</w:t>
      </w:r>
      <w:r w:rsidR="008C0138">
        <w:rPr>
          <w:rFonts w:ascii="Verdana" w:hAnsi="Verdana" w:cs="Arial"/>
          <w:shd w:val="clear" w:color="auto" w:fill="FFFFFF"/>
        </w:rPr>
        <w:t xml:space="preserve"> </w:t>
      </w:r>
      <w:r w:rsidR="008C0138" w:rsidRPr="005D1F62">
        <w:rPr>
          <w:rFonts w:ascii="Verdana" w:hAnsi="Verdana" w:cs="Arial"/>
          <w:shd w:val="clear" w:color="auto" w:fill="FFFFFF"/>
        </w:rPr>
        <w:t>Accede a través del siguiente enlace: </w:t>
      </w:r>
      <w:hyperlink r:id="rId11" w:tgtFrame="_blank" w:tooltip="Dirección URL original: https://relatoria.colombiacompra.gov.co/. Haga clic o pulse si confía en este vínculo." w:history="1">
        <w:r w:rsidR="008C0138" w:rsidRPr="005D1F62">
          <w:rPr>
            <w:rStyle w:val="Hipervnculo"/>
            <w:rFonts w:ascii="Verdana" w:hAnsi="Verdana" w:cs="Arial"/>
            <w:shd w:val="clear" w:color="auto" w:fill="FFFFFF"/>
          </w:rPr>
          <w:t>https://relatoria.colombiacompra.gov.co/</w:t>
        </w:r>
      </w:hyperlink>
      <w:r w:rsidR="008C0138" w:rsidRPr="005D1F62">
        <w:rPr>
          <w:rFonts w:ascii="Verdana" w:hAnsi="Verdana" w:cs="Arial"/>
          <w:shd w:val="clear" w:color="auto" w:fill="FFFFFF"/>
        </w:rPr>
        <w:t>.</w:t>
      </w:r>
      <w:r w:rsidR="008C0138">
        <w:rPr>
          <w:rFonts w:ascii="Verdana" w:hAnsi="Verdana" w:cs="Arial"/>
          <w:shd w:val="clear" w:color="auto" w:fill="FFFFFF"/>
        </w:rPr>
        <w:t xml:space="preserve"> </w:t>
      </w:r>
      <w:r w:rsidR="008C0138" w:rsidRPr="005D1F62">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2" w:tgtFrame="_blank" w:tooltip="Dirección URL original: https://www.colombiacompra.gov.co/sites/cce_public/files/files_2020/boletin_de_realtoria_iii.pdf. Haga clic o pulse si confía en este vínculo." w:history="1">
        <w:r w:rsidR="008C0138" w:rsidRPr="005D1F62">
          <w:rPr>
            <w:rStyle w:val="Hipervnculo"/>
            <w:rFonts w:ascii="Verdana" w:hAnsi="Verdana" w:cs="Arial"/>
            <w:shd w:val="clear" w:color="auto" w:fill="FFFFFF"/>
          </w:rPr>
          <w:t>https://www.colombiacompra.gov.co/sites/cce_public/files/files_2020/boletin_de_realtoria_iii.pdf</w:t>
        </w:r>
      </w:hyperlink>
      <w:r w:rsidR="008C0138" w:rsidRPr="005D1F62">
        <w:rPr>
          <w:rFonts w:ascii="Verdana" w:hAnsi="Verdana" w:cs="Arial"/>
          <w:shd w:val="clear" w:color="auto" w:fill="FFFFFF"/>
        </w:rPr>
        <w:t>.</w:t>
      </w:r>
      <w:r w:rsidR="008C0138">
        <w:rPr>
          <w:rFonts w:ascii="Verdana" w:hAnsi="Verdana" w:cs="Arial"/>
          <w:shd w:val="clear" w:color="auto" w:fill="FFFFFF"/>
        </w:rPr>
        <w:t xml:space="preserve"> </w:t>
      </w:r>
    </w:p>
    <w:p w14:paraId="3E10F62B" w14:textId="2BC0995A" w:rsidR="00B27646" w:rsidRDefault="00B27646" w:rsidP="00AD44E8">
      <w:pPr>
        <w:widowControl w:val="0"/>
        <w:autoSpaceDE w:val="0"/>
        <w:autoSpaceDN w:val="0"/>
        <w:spacing w:after="0" w:line="276" w:lineRule="auto"/>
        <w:jc w:val="both"/>
        <w:rPr>
          <w:rFonts w:ascii="Verdana" w:hAnsi="Verdana" w:cs="Arial"/>
          <w:shd w:val="clear" w:color="auto" w:fill="FFFFFF"/>
        </w:rPr>
      </w:pPr>
    </w:p>
    <w:p w14:paraId="16C7E159" w14:textId="2F341390" w:rsidR="00B27646" w:rsidRDefault="00B27646" w:rsidP="00AD44E8">
      <w:pPr>
        <w:widowControl w:val="0"/>
        <w:autoSpaceDE w:val="0"/>
        <w:autoSpaceDN w:val="0"/>
        <w:spacing w:after="0" w:line="276" w:lineRule="auto"/>
        <w:jc w:val="both"/>
        <w:rPr>
          <w:rStyle w:val="Hipervnculo"/>
          <w:rFonts w:ascii="Verdana" w:hAnsi="Verdana" w:cs="Arial"/>
          <w:shd w:val="clear" w:color="auto" w:fill="FFFFFF"/>
        </w:rPr>
      </w:pPr>
      <w:r w:rsidRPr="005D1F62">
        <w:rPr>
          <w:rFonts w:ascii="Verdana" w:hAnsi="Verdana" w:cs="Arial"/>
          <w:shd w:val="clear" w:color="auto" w:fill="FFFFFF"/>
        </w:rPr>
        <w:t xml:space="preserve">De otra parte, te informamos que entre el 15 al 29 de agosto de 2024 estará </w:t>
      </w:r>
      <w:r w:rsidRPr="005D1F62">
        <w:rPr>
          <w:rFonts w:ascii="Verdana" w:hAnsi="Verdana" w:cs="Arial"/>
          <w:shd w:val="clear" w:color="auto" w:fill="FFFFFF"/>
        </w:rPr>
        <w:lastRenderedPageBreak/>
        <w:t>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3" w:tgtFrame="_blank" w:tooltip="Dirección URL original: https://www.sucop.gov.co/entidades/colombiacompra/Normativa?IDNorma=17363. Haga clic o pulse si confía en este vínculo." w:history="1">
        <w:r w:rsidRPr="005D1F62">
          <w:rPr>
            <w:rStyle w:val="Hipervnculo"/>
            <w:rFonts w:ascii="Verdana" w:hAnsi="Verdana" w:cs="Arial"/>
            <w:shd w:val="clear" w:color="auto" w:fill="FFFFFF"/>
          </w:rPr>
          <w:t>https://www.sucop.gov.co/entidades/colombiacompra/Normativa?IDNorma=17363</w:t>
        </w:r>
      </w:hyperlink>
      <w:r w:rsidRPr="005D1F62">
        <w:rPr>
          <w:rFonts w:ascii="Verdana" w:hAnsi="Verdana" w:cs="Arial"/>
          <w:shd w:val="clear" w:color="auto" w:fill="FFFFFF"/>
        </w:rPr>
        <w:t> y </w:t>
      </w:r>
      <w:hyperlink r:id="rId14" w:tgtFrame="_blank" w:tooltip="Dirección URL original: https://www.colombiacompra.gov.co/content/convocatorias. Haga clic o pulse si confía en este vínculo." w:history="1">
        <w:r w:rsidRPr="005D1F62">
          <w:rPr>
            <w:rStyle w:val="Hipervnculo"/>
            <w:rFonts w:ascii="Verdana" w:hAnsi="Verdana" w:cs="Arial"/>
            <w:shd w:val="clear" w:color="auto" w:fill="FFFFFF"/>
          </w:rPr>
          <w:t>https://www.colombiacompra.gov.co/content/convocatorias</w:t>
        </w:r>
      </w:hyperlink>
      <w:r>
        <w:rPr>
          <w:rStyle w:val="Hipervnculo"/>
          <w:rFonts w:ascii="Verdana" w:hAnsi="Verdana" w:cs="Arial"/>
          <w:shd w:val="clear" w:color="auto" w:fill="FFFFFF"/>
        </w:rPr>
        <w:t>.</w:t>
      </w:r>
    </w:p>
    <w:p w14:paraId="7BDF439D" w14:textId="3F31E91A" w:rsidR="00B27646" w:rsidRDefault="00B27646" w:rsidP="00AD44E8">
      <w:pPr>
        <w:widowControl w:val="0"/>
        <w:autoSpaceDE w:val="0"/>
        <w:autoSpaceDN w:val="0"/>
        <w:spacing w:after="0" w:line="276" w:lineRule="auto"/>
        <w:jc w:val="both"/>
        <w:rPr>
          <w:rStyle w:val="Hipervnculo"/>
          <w:rFonts w:ascii="Verdana" w:hAnsi="Verdana" w:cs="Arial"/>
          <w:shd w:val="clear" w:color="auto" w:fill="FFFFFF"/>
        </w:rPr>
      </w:pPr>
    </w:p>
    <w:p w14:paraId="284AF384" w14:textId="3DCBAFC8" w:rsidR="008815E5" w:rsidRDefault="00B27646" w:rsidP="008815E5">
      <w:pPr>
        <w:spacing w:after="0" w:line="240" w:lineRule="auto"/>
        <w:jc w:val="both"/>
        <w:rPr>
          <w:rFonts w:ascii="Verdana" w:hAnsi="Verdana"/>
        </w:rPr>
      </w:pPr>
      <w:r w:rsidRPr="003E2460">
        <w:rPr>
          <w:rFonts w:ascii="Verdana" w:hAnsi="Verdana"/>
        </w:rPr>
        <w:t>Por último, lo invitamos a seguirnos en las redes sociales en las cuales se difunde información institucional:</w:t>
      </w:r>
    </w:p>
    <w:p w14:paraId="4A234FB1" w14:textId="77777777" w:rsidR="00B27646" w:rsidRPr="003E2460" w:rsidRDefault="00B27646"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424F54C" w14:textId="77777777" w:rsidR="00365412" w:rsidRDefault="00365412" w:rsidP="00871B59">
      <w:pPr>
        <w:spacing w:line="276" w:lineRule="auto"/>
        <w:jc w:val="center"/>
        <w:rPr>
          <w:rFonts w:ascii="Verdana" w:hAnsi="Verdana" w:cs="Arial"/>
          <w:color w:val="000000"/>
          <w:lang w:val="es-ES_tradnl" w:eastAsia="es-CO"/>
        </w:rPr>
      </w:pPr>
    </w:p>
    <w:p w14:paraId="0D19BEE8" w14:textId="77777777" w:rsidR="00365412" w:rsidRDefault="00365412" w:rsidP="00871B59">
      <w:pPr>
        <w:spacing w:line="276" w:lineRule="auto"/>
        <w:jc w:val="center"/>
        <w:rPr>
          <w:rFonts w:ascii="Verdana" w:hAnsi="Verdana" w:cs="Arial"/>
          <w:color w:val="000000"/>
          <w:lang w:val="es-ES_tradnl" w:eastAsia="es-CO"/>
        </w:rPr>
      </w:pPr>
    </w:p>
    <w:p w14:paraId="140707B8" w14:textId="77777777" w:rsidR="00365412" w:rsidRDefault="00365412" w:rsidP="00871B59">
      <w:pPr>
        <w:spacing w:line="276" w:lineRule="auto"/>
        <w:jc w:val="center"/>
        <w:rPr>
          <w:rFonts w:ascii="Verdana" w:hAnsi="Verdana" w:cs="Arial"/>
          <w:color w:val="000000"/>
          <w:lang w:val="es-ES_tradnl" w:eastAsia="es-CO"/>
        </w:rPr>
      </w:pPr>
    </w:p>
    <w:p w14:paraId="7B21B32E" w14:textId="414FDEB7" w:rsidR="00871B59" w:rsidRDefault="00456544" w:rsidP="00871B59">
      <w:pPr>
        <w:spacing w:line="276" w:lineRule="auto"/>
        <w:jc w:val="center"/>
        <w:rPr>
          <w:rFonts w:ascii="Verdana" w:hAnsi="Verdana" w:cs="Arial"/>
          <w:color w:val="000000"/>
          <w:lang w:val="es-ES_tradnl" w:eastAsia="es-CO"/>
        </w:rPr>
      </w:pPr>
      <w:r>
        <w:rPr>
          <w:noProof/>
        </w:rPr>
        <w:drawing>
          <wp:inline distT="0" distB="0" distL="0" distR="0" wp14:anchorId="31E134F7" wp14:editId="27B9A82C">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71429" cy="1400000"/>
                    </a:xfrm>
                    <a:prstGeom prst="rect">
                      <a:avLst/>
                    </a:prstGeom>
                  </pic:spPr>
                </pic:pic>
              </a:graphicData>
            </a:graphic>
          </wp:inline>
        </w:drawing>
      </w:r>
      <w:bookmarkStart w:id="1" w:name="_GoBack"/>
      <w:bookmarkEnd w:id="1"/>
    </w:p>
    <w:p w14:paraId="366A4492" w14:textId="77777777" w:rsidR="00304485" w:rsidRPr="00593A5F" w:rsidRDefault="00304485" w:rsidP="00871B59">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593A5F" w14:paraId="2A20789D" w14:textId="77777777" w:rsidTr="002607A7">
        <w:trPr>
          <w:trHeight w:val="315"/>
        </w:trPr>
        <w:tc>
          <w:tcPr>
            <w:tcW w:w="893" w:type="dxa"/>
            <w:vAlign w:val="center"/>
            <w:hideMark/>
          </w:tcPr>
          <w:p w14:paraId="56E3D94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E128207" w14:textId="0C823241" w:rsidR="00871B59" w:rsidRPr="00E1151D" w:rsidRDefault="00E1151D" w:rsidP="002607A7">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27134A92" w14:textId="7DA38114" w:rsidR="00871B59" w:rsidRPr="003751C7" w:rsidRDefault="00E1151D" w:rsidP="002607A7">
            <w:pPr>
              <w:contextualSpacing/>
              <w:rPr>
                <w:rFonts w:ascii="Verdana" w:eastAsia="Arial" w:hAnsi="Verdana" w:cs="Arial"/>
                <w:sz w:val="16"/>
                <w:szCs w:val="16"/>
              </w:rPr>
            </w:pPr>
            <w:r w:rsidRPr="00E1151D">
              <w:rPr>
                <w:rStyle w:val="normaltextrun"/>
                <w:rFonts w:ascii="Verdana" w:eastAsia="Arial" w:hAnsi="Verdana" w:cs="Arial"/>
                <w:sz w:val="16"/>
                <w:szCs w:val="16"/>
              </w:rPr>
              <w:t>Contratista</w:t>
            </w:r>
            <w:r w:rsidR="00871B59" w:rsidRPr="00E1151D">
              <w:rPr>
                <w:rStyle w:val="normaltextrun"/>
                <w:rFonts w:ascii="Verdana" w:eastAsia="Arial" w:hAnsi="Verdana" w:cs="Arial"/>
                <w:sz w:val="16"/>
                <w:szCs w:val="16"/>
              </w:rPr>
              <w:t xml:space="preserve"> de la Subdirección de Gestión Contractual</w:t>
            </w:r>
          </w:p>
        </w:tc>
      </w:tr>
      <w:tr w:rsidR="00871B59" w:rsidRPr="00593A5F" w14:paraId="409BBACC" w14:textId="77777777" w:rsidTr="002607A7">
        <w:trPr>
          <w:trHeight w:val="330"/>
        </w:trPr>
        <w:tc>
          <w:tcPr>
            <w:tcW w:w="893" w:type="dxa"/>
            <w:vAlign w:val="center"/>
            <w:hideMark/>
          </w:tcPr>
          <w:p w14:paraId="3ABFF401"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82185D9" w14:textId="77777777" w:rsidR="00304485" w:rsidRPr="0078388D" w:rsidRDefault="00304485" w:rsidP="00304485">
            <w:pPr>
              <w:pStyle w:val="paragraph"/>
              <w:spacing w:before="0" w:beforeAutospacing="0" w:after="0" w:afterAutospacing="0"/>
              <w:contextualSpacing/>
              <w:textAlignment w:val="baseline"/>
              <w:rPr>
                <w:rFonts w:ascii="Verdana" w:hAnsi="Verdana" w:cs="Segoe UI"/>
                <w:sz w:val="16"/>
                <w:szCs w:val="16"/>
              </w:rPr>
            </w:pPr>
            <w:r w:rsidRPr="0078388D">
              <w:rPr>
                <w:rFonts w:ascii="Verdana" w:hAnsi="Verdana" w:cs="Segoe UI"/>
                <w:sz w:val="16"/>
                <w:szCs w:val="16"/>
              </w:rPr>
              <w:t>Alejandro Sarmiento Cantillo</w:t>
            </w:r>
          </w:p>
          <w:p w14:paraId="408B71DB" w14:textId="0368109A" w:rsidR="00871B59" w:rsidRPr="003751C7" w:rsidRDefault="00304485" w:rsidP="00304485">
            <w:pPr>
              <w:pStyle w:val="paragraph"/>
              <w:spacing w:before="0" w:beforeAutospacing="0" w:after="0" w:afterAutospacing="0"/>
              <w:contextualSpacing/>
              <w:textAlignment w:val="baseline"/>
              <w:rPr>
                <w:rFonts w:ascii="Verdana" w:hAnsi="Verdana" w:cs="Segoe UI"/>
                <w:sz w:val="16"/>
                <w:szCs w:val="16"/>
              </w:rPr>
            </w:pPr>
            <w:r w:rsidRPr="0078388D">
              <w:rPr>
                <w:rStyle w:val="normaltextrun"/>
                <w:rFonts w:ascii="Verdana" w:hAnsi="Verdana" w:cs="Arial"/>
                <w:sz w:val="16"/>
                <w:szCs w:val="16"/>
                <w:lang w:val="es-ES"/>
              </w:rPr>
              <w:t>Gestor T1</w:t>
            </w:r>
            <w:r>
              <w:rPr>
                <w:rStyle w:val="normaltextrun"/>
                <w:rFonts w:ascii="Verdana" w:hAnsi="Verdana" w:cs="Arial"/>
                <w:sz w:val="16"/>
                <w:szCs w:val="16"/>
                <w:lang w:val="es-ES"/>
              </w:rPr>
              <w:t>-</w:t>
            </w:r>
            <w:r w:rsidRPr="0078388D">
              <w:rPr>
                <w:rStyle w:val="normaltextrun"/>
                <w:rFonts w:ascii="Verdana" w:hAnsi="Verdana" w:cs="Arial"/>
                <w:sz w:val="16"/>
                <w:szCs w:val="16"/>
                <w:lang w:val="es-ES"/>
              </w:rPr>
              <w:t>15 de la Subdirección de Gestión Contractual</w:t>
            </w:r>
          </w:p>
        </w:tc>
      </w:tr>
      <w:tr w:rsidR="00871B59" w:rsidRPr="00593A5F" w14:paraId="2A81CFC8" w14:textId="77777777" w:rsidTr="002607A7">
        <w:trPr>
          <w:trHeight w:val="300"/>
        </w:trPr>
        <w:tc>
          <w:tcPr>
            <w:tcW w:w="893" w:type="dxa"/>
            <w:vAlign w:val="center"/>
          </w:tcPr>
          <w:p w14:paraId="3159EE97" w14:textId="77777777" w:rsidR="00871B59" w:rsidRPr="003751C7" w:rsidRDefault="00871B59" w:rsidP="002607A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EE38C14" w14:textId="77777777" w:rsidR="00871B59" w:rsidRPr="003751C7" w:rsidRDefault="00871B59" w:rsidP="002607A7">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365412">
      <w:pPr>
        <w:spacing w:after="0" w:line="240" w:lineRule="auto"/>
        <w:rPr>
          <w:rFonts w:ascii="Verdana" w:eastAsia="Times New Roman" w:hAnsi="Verdana" w:cs="Arial"/>
          <w:sz w:val="24"/>
          <w:szCs w:val="24"/>
          <w:lang w:eastAsia="es-ES"/>
        </w:rPr>
      </w:pPr>
    </w:p>
    <w:sectPr w:rsidR="00871B59" w:rsidRPr="00593A5F"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4F68" w14:textId="77777777" w:rsidR="00ED6375" w:rsidRDefault="00ED6375" w:rsidP="00B30448">
      <w:pPr>
        <w:spacing w:after="0" w:line="240" w:lineRule="auto"/>
      </w:pPr>
      <w:r>
        <w:separator/>
      </w:r>
    </w:p>
  </w:endnote>
  <w:endnote w:type="continuationSeparator" w:id="0">
    <w:p w14:paraId="36CF0C0A" w14:textId="77777777" w:rsidR="00ED6375" w:rsidRDefault="00ED6375" w:rsidP="00B30448">
      <w:pPr>
        <w:spacing w:after="0" w:line="240" w:lineRule="auto"/>
      </w:pPr>
      <w:r>
        <w:continuationSeparator/>
      </w:r>
    </w:p>
  </w:endnote>
  <w:endnote w:type="continuationNotice" w:id="1">
    <w:p w14:paraId="659C3B4C" w14:textId="77777777" w:rsidR="00ED6375" w:rsidRDefault="00ED6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268A3" w14:textId="77777777" w:rsidR="00ED6375" w:rsidRDefault="00ED6375" w:rsidP="00B30448">
      <w:pPr>
        <w:spacing w:after="0" w:line="240" w:lineRule="auto"/>
      </w:pPr>
      <w:r>
        <w:separator/>
      </w:r>
    </w:p>
  </w:footnote>
  <w:footnote w:type="continuationSeparator" w:id="0">
    <w:p w14:paraId="21EF93AC" w14:textId="77777777" w:rsidR="00ED6375" w:rsidRDefault="00ED6375" w:rsidP="00B30448">
      <w:pPr>
        <w:spacing w:after="0" w:line="240" w:lineRule="auto"/>
      </w:pPr>
      <w:r>
        <w:continuationSeparator/>
      </w:r>
    </w:p>
  </w:footnote>
  <w:footnote w:type="continuationNotice" w:id="1">
    <w:p w14:paraId="6343E6B0" w14:textId="77777777" w:rsidR="00ED6375" w:rsidRDefault="00ED6375">
      <w:pPr>
        <w:spacing w:after="0" w:line="240" w:lineRule="auto"/>
      </w:pPr>
    </w:p>
  </w:footnote>
  <w:footnote w:id="2">
    <w:p w14:paraId="58F6DF13" w14:textId="77777777" w:rsidR="00601623" w:rsidRPr="001238DC" w:rsidRDefault="00601623" w:rsidP="001238DC">
      <w:pPr>
        <w:pStyle w:val="Textonotapie"/>
        <w:ind w:firstLine="709"/>
        <w:contextualSpacing/>
        <w:jc w:val="both"/>
        <w:rPr>
          <w:rFonts w:ascii="Verdana" w:hAnsi="Verdana" w:cs="Arial"/>
          <w:sz w:val="16"/>
          <w:szCs w:val="16"/>
        </w:rPr>
      </w:pPr>
      <w:r w:rsidRPr="001238DC">
        <w:rPr>
          <w:rStyle w:val="Refdenotaalpie"/>
          <w:rFonts w:ascii="Verdana" w:hAnsi="Verdana" w:cs="Arial"/>
          <w:sz w:val="16"/>
          <w:szCs w:val="16"/>
        </w:rPr>
        <w:footnoteRef/>
      </w:r>
      <w:r w:rsidRPr="001238DC">
        <w:rPr>
          <w:rFonts w:ascii="Verdana" w:hAnsi="Verdana" w:cs="Arial"/>
          <w:sz w:val="16"/>
          <w:szCs w:val="16"/>
        </w:rPr>
        <w:t xml:space="preserve"> Artículos 3 y 40 de la Ley 80 de 1993.</w:t>
      </w:r>
    </w:p>
    <w:p w14:paraId="11D8B0CD" w14:textId="77777777" w:rsidR="00601623" w:rsidRPr="001238DC" w:rsidRDefault="00601623" w:rsidP="001238DC">
      <w:pPr>
        <w:pStyle w:val="Textonotapie"/>
        <w:ind w:firstLine="709"/>
        <w:contextualSpacing/>
        <w:jc w:val="both"/>
        <w:rPr>
          <w:rFonts w:ascii="Verdana" w:hAnsi="Verdana" w:cs="Arial"/>
          <w:sz w:val="16"/>
          <w:szCs w:val="16"/>
        </w:rPr>
      </w:pPr>
    </w:p>
  </w:footnote>
  <w:footnote w:id="3">
    <w:p w14:paraId="4103543B" w14:textId="77777777" w:rsidR="00601623" w:rsidRPr="001238DC" w:rsidRDefault="00601623" w:rsidP="001238DC">
      <w:pPr>
        <w:pStyle w:val="Textonotapie"/>
        <w:ind w:firstLine="709"/>
        <w:contextualSpacing/>
        <w:jc w:val="both"/>
        <w:rPr>
          <w:rFonts w:ascii="Verdana" w:hAnsi="Verdana" w:cs="Arial"/>
          <w:sz w:val="16"/>
          <w:szCs w:val="16"/>
        </w:rPr>
      </w:pPr>
      <w:r w:rsidRPr="001238DC">
        <w:rPr>
          <w:rStyle w:val="Refdenotaalpie"/>
          <w:rFonts w:ascii="Verdana" w:hAnsi="Verdana" w:cs="Arial"/>
          <w:sz w:val="16"/>
          <w:szCs w:val="16"/>
        </w:rPr>
        <w:footnoteRef/>
      </w:r>
      <w:r w:rsidRPr="001238DC">
        <w:rPr>
          <w:rFonts w:ascii="Verdana" w:hAnsi="Verdana" w:cs="Arial"/>
          <w:sz w:val="16"/>
          <w:szCs w:val="16"/>
        </w:rPr>
        <w:t xml:space="preserve"> Artículo 209 de la Constitución Política de 1991.</w:t>
      </w:r>
    </w:p>
    <w:p w14:paraId="37C33845" w14:textId="77777777" w:rsidR="00601623" w:rsidRPr="000F59D8" w:rsidRDefault="00601623" w:rsidP="00601623">
      <w:pPr>
        <w:pStyle w:val="Textonotapie"/>
        <w:ind w:firstLine="708"/>
        <w:contextualSpacing/>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7A448F"/>
    <w:multiLevelType w:val="hybridMultilevel"/>
    <w:tmpl w:val="EF3EC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CD390F"/>
    <w:multiLevelType w:val="hybridMultilevel"/>
    <w:tmpl w:val="76E8305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59932C94"/>
    <w:multiLevelType w:val="hybridMultilevel"/>
    <w:tmpl w:val="A79A5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C5735A"/>
    <w:multiLevelType w:val="hybridMultilevel"/>
    <w:tmpl w:val="139CB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C07AAF"/>
    <w:multiLevelType w:val="hybridMultilevel"/>
    <w:tmpl w:val="DCFC36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9"/>
  </w:num>
  <w:num w:numId="6">
    <w:abstractNumId w:val="1"/>
  </w:num>
  <w:num w:numId="7">
    <w:abstractNumId w:val="6"/>
  </w:num>
  <w:num w:numId="8">
    <w:abstractNumId w:val="8"/>
  </w:num>
  <w:num w:numId="9">
    <w:abstractNumId w:val="10"/>
  </w:num>
  <w:num w:numId="10">
    <w:abstractNumId w:val="3"/>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913"/>
    <w:rsid w:val="000037AE"/>
    <w:rsid w:val="00005BB0"/>
    <w:rsid w:val="0001025F"/>
    <w:rsid w:val="0001217D"/>
    <w:rsid w:val="0001222D"/>
    <w:rsid w:val="000135EB"/>
    <w:rsid w:val="00015D2B"/>
    <w:rsid w:val="00016B01"/>
    <w:rsid w:val="00023038"/>
    <w:rsid w:val="00031584"/>
    <w:rsid w:val="00032A0E"/>
    <w:rsid w:val="00037347"/>
    <w:rsid w:val="000442CC"/>
    <w:rsid w:val="000556D4"/>
    <w:rsid w:val="000612B8"/>
    <w:rsid w:val="000716AB"/>
    <w:rsid w:val="0008071E"/>
    <w:rsid w:val="00082E4C"/>
    <w:rsid w:val="000849D5"/>
    <w:rsid w:val="0008528F"/>
    <w:rsid w:val="00086D82"/>
    <w:rsid w:val="00097B67"/>
    <w:rsid w:val="000A6E0C"/>
    <w:rsid w:val="000A7A56"/>
    <w:rsid w:val="000B1FF7"/>
    <w:rsid w:val="000B2513"/>
    <w:rsid w:val="000B4024"/>
    <w:rsid w:val="000C0708"/>
    <w:rsid w:val="000C3C51"/>
    <w:rsid w:val="000C7262"/>
    <w:rsid w:val="000D2A7F"/>
    <w:rsid w:val="000D4FCE"/>
    <w:rsid w:val="000F7655"/>
    <w:rsid w:val="0011037E"/>
    <w:rsid w:val="00117806"/>
    <w:rsid w:val="00117EA2"/>
    <w:rsid w:val="001238DC"/>
    <w:rsid w:val="001363C7"/>
    <w:rsid w:val="00141AC5"/>
    <w:rsid w:val="00145F57"/>
    <w:rsid w:val="00146B11"/>
    <w:rsid w:val="00147A04"/>
    <w:rsid w:val="0015476D"/>
    <w:rsid w:val="00161E13"/>
    <w:rsid w:val="00163F48"/>
    <w:rsid w:val="00164AE0"/>
    <w:rsid w:val="00165E83"/>
    <w:rsid w:val="00166CD7"/>
    <w:rsid w:val="0017120C"/>
    <w:rsid w:val="00172F3A"/>
    <w:rsid w:val="0019532A"/>
    <w:rsid w:val="0019670E"/>
    <w:rsid w:val="00197205"/>
    <w:rsid w:val="001A5DD4"/>
    <w:rsid w:val="001A67E9"/>
    <w:rsid w:val="001B143B"/>
    <w:rsid w:val="001B21CA"/>
    <w:rsid w:val="001B233F"/>
    <w:rsid w:val="001C04FC"/>
    <w:rsid w:val="001C25A3"/>
    <w:rsid w:val="001C5D03"/>
    <w:rsid w:val="001C7771"/>
    <w:rsid w:val="001D62FF"/>
    <w:rsid w:val="001E6C9A"/>
    <w:rsid w:val="001F3F48"/>
    <w:rsid w:val="002000AA"/>
    <w:rsid w:val="00202737"/>
    <w:rsid w:val="00204109"/>
    <w:rsid w:val="00211DCA"/>
    <w:rsid w:val="00211E6E"/>
    <w:rsid w:val="00212A46"/>
    <w:rsid w:val="0021401D"/>
    <w:rsid w:val="002146B8"/>
    <w:rsid w:val="00215516"/>
    <w:rsid w:val="002527C2"/>
    <w:rsid w:val="00266156"/>
    <w:rsid w:val="00267F19"/>
    <w:rsid w:val="00270443"/>
    <w:rsid w:val="00270EE2"/>
    <w:rsid w:val="00272972"/>
    <w:rsid w:val="00273382"/>
    <w:rsid w:val="002757AD"/>
    <w:rsid w:val="00286491"/>
    <w:rsid w:val="00291751"/>
    <w:rsid w:val="002A0F8D"/>
    <w:rsid w:val="002A2EBF"/>
    <w:rsid w:val="002B6E44"/>
    <w:rsid w:val="002C3653"/>
    <w:rsid w:val="002E1DB5"/>
    <w:rsid w:val="002F6CCB"/>
    <w:rsid w:val="00304485"/>
    <w:rsid w:val="0030461E"/>
    <w:rsid w:val="00313A60"/>
    <w:rsid w:val="0032756A"/>
    <w:rsid w:val="00334EF8"/>
    <w:rsid w:val="0033534F"/>
    <w:rsid w:val="00336408"/>
    <w:rsid w:val="00336870"/>
    <w:rsid w:val="00337EA6"/>
    <w:rsid w:val="00340DFB"/>
    <w:rsid w:val="0034404F"/>
    <w:rsid w:val="00356980"/>
    <w:rsid w:val="00365412"/>
    <w:rsid w:val="003663E3"/>
    <w:rsid w:val="00367462"/>
    <w:rsid w:val="00371ECA"/>
    <w:rsid w:val="00372748"/>
    <w:rsid w:val="0037332A"/>
    <w:rsid w:val="0038151A"/>
    <w:rsid w:val="0039082A"/>
    <w:rsid w:val="00390C21"/>
    <w:rsid w:val="003A2D88"/>
    <w:rsid w:val="003A37BD"/>
    <w:rsid w:val="003B6D94"/>
    <w:rsid w:val="003C4C96"/>
    <w:rsid w:val="003C55E0"/>
    <w:rsid w:val="003E4C6C"/>
    <w:rsid w:val="003E66D3"/>
    <w:rsid w:val="003F0875"/>
    <w:rsid w:val="003F519B"/>
    <w:rsid w:val="003F5B1C"/>
    <w:rsid w:val="0040544F"/>
    <w:rsid w:val="00406A19"/>
    <w:rsid w:val="00411A27"/>
    <w:rsid w:val="0041222D"/>
    <w:rsid w:val="0041483E"/>
    <w:rsid w:val="00415215"/>
    <w:rsid w:val="00415369"/>
    <w:rsid w:val="00423EEA"/>
    <w:rsid w:val="00430492"/>
    <w:rsid w:val="0043433B"/>
    <w:rsid w:val="00450BE7"/>
    <w:rsid w:val="00454147"/>
    <w:rsid w:val="0045491E"/>
    <w:rsid w:val="00456544"/>
    <w:rsid w:val="0046741E"/>
    <w:rsid w:val="00472CC6"/>
    <w:rsid w:val="0048026E"/>
    <w:rsid w:val="004807A9"/>
    <w:rsid w:val="004813EE"/>
    <w:rsid w:val="0049103D"/>
    <w:rsid w:val="00493278"/>
    <w:rsid w:val="004943D9"/>
    <w:rsid w:val="004A0E7B"/>
    <w:rsid w:val="004A3498"/>
    <w:rsid w:val="004B0C45"/>
    <w:rsid w:val="004B314B"/>
    <w:rsid w:val="004B40A6"/>
    <w:rsid w:val="004B62DE"/>
    <w:rsid w:val="004C0AB2"/>
    <w:rsid w:val="004C1619"/>
    <w:rsid w:val="004C1A26"/>
    <w:rsid w:val="004C1CC9"/>
    <w:rsid w:val="004C3755"/>
    <w:rsid w:val="004C4485"/>
    <w:rsid w:val="004C594F"/>
    <w:rsid w:val="004D11AF"/>
    <w:rsid w:val="004E7E29"/>
    <w:rsid w:val="00500DFA"/>
    <w:rsid w:val="005019AA"/>
    <w:rsid w:val="005021BB"/>
    <w:rsid w:val="005139E7"/>
    <w:rsid w:val="005147DA"/>
    <w:rsid w:val="00515CE5"/>
    <w:rsid w:val="00515FB5"/>
    <w:rsid w:val="00517C70"/>
    <w:rsid w:val="0052365C"/>
    <w:rsid w:val="005271EB"/>
    <w:rsid w:val="00530D52"/>
    <w:rsid w:val="005426DB"/>
    <w:rsid w:val="00544257"/>
    <w:rsid w:val="00550101"/>
    <w:rsid w:val="0055082B"/>
    <w:rsid w:val="00552503"/>
    <w:rsid w:val="00552B57"/>
    <w:rsid w:val="005552A7"/>
    <w:rsid w:val="00557DA1"/>
    <w:rsid w:val="0056322C"/>
    <w:rsid w:val="0058743A"/>
    <w:rsid w:val="005876F4"/>
    <w:rsid w:val="005A267A"/>
    <w:rsid w:val="005A4DB0"/>
    <w:rsid w:val="005A7B8E"/>
    <w:rsid w:val="005B012B"/>
    <w:rsid w:val="005B0C87"/>
    <w:rsid w:val="005C4902"/>
    <w:rsid w:val="005D0CAF"/>
    <w:rsid w:val="005D16E3"/>
    <w:rsid w:val="005D23F6"/>
    <w:rsid w:val="005D2FA8"/>
    <w:rsid w:val="005E2281"/>
    <w:rsid w:val="005E3436"/>
    <w:rsid w:val="005E667C"/>
    <w:rsid w:val="005F077C"/>
    <w:rsid w:val="005F63D0"/>
    <w:rsid w:val="005F7973"/>
    <w:rsid w:val="00601623"/>
    <w:rsid w:val="0061690E"/>
    <w:rsid w:val="00627361"/>
    <w:rsid w:val="0063017E"/>
    <w:rsid w:val="00631B28"/>
    <w:rsid w:val="00631FFE"/>
    <w:rsid w:val="00645B90"/>
    <w:rsid w:val="00650991"/>
    <w:rsid w:val="006511D7"/>
    <w:rsid w:val="00663D75"/>
    <w:rsid w:val="00670AEF"/>
    <w:rsid w:val="00675678"/>
    <w:rsid w:val="00677012"/>
    <w:rsid w:val="0068221E"/>
    <w:rsid w:val="006825B4"/>
    <w:rsid w:val="00682AF2"/>
    <w:rsid w:val="006864DF"/>
    <w:rsid w:val="00687729"/>
    <w:rsid w:val="00691CC8"/>
    <w:rsid w:val="00696AAB"/>
    <w:rsid w:val="006A3C8A"/>
    <w:rsid w:val="006A7552"/>
    <w:rsid w:val="006B5953"/>
    <w:rsid w:val="006B6160"/>
    <w:rsid w:val="006B7A81"/>
    <w:rsid w:val="006C3A2B"/>
    <w:rsid w:val="006C4BAC"/>
    <w:rsid w:val="006C52F3"/>
    <w:rsid w:val="006D7843"/>
    <w:rsid w:val="006E563B"/>
    <w:rsid w:val="006E7F37"/>
    <w:rsid w:val="006F3B81"/>
    <w:rsid w:val="006F4F79"/>
    <w:rsid w:val="006F58B7"/>
    <w:rsid w:val="00705B37"/>
    <w:rsid w:val="00711FD9"/>
    <w:rsid w:val="00735062"/>
    <w:rsid w:val="00746BA5"/>
    <w:rsid w:val="00751D23"/>
    <w:rsid w:val="0076276E"/>
    <w:rsid w:val="00762AE0"/>
    <w:rsid w:val="00770577"/>
    <w:rsid w:val="00777666"/>
    <w:rsid w:val="0078159B"/>
    <w:rsid w:val="00782E10"/>
    <w:rsid w:val="0078706B"/>
    <w:rsid w:val="00790836"/>
    <w:rsid w:val="00797131"/>
    <w:rsid w:val="007A3C1D"/>
    <w:rsid w:val="007B285D"/>
    <w:rsid w:val="007B60E9"/>
    <w:rsid w:val="007B661B"/>
    <w:rsid w:val="007C2DF5"/>
    <w:rsid w:val="007C6BC6"/>
    <w:rsid w:val="007E5814"/>
    <w:rsid w:val="007E64FF"/>
    <w:rsid w:val="007F36CF"/>
    <w:rsid w:val="008055DA"/>
    <w:rsid w:val="00807D79"/>
    <w:rsid w:val="00813634"/>
    <w:rsid w:val="00813FB8"/>
    <w:rsid w:val="00820164"/>
    <w:rsid w:val="00822821"/>
    <w:rsid w:val="00831C29"/>
    <w:rsid w:val="008364F3"/>
    <w:rsid w:val="008431EF"/>
    <w:rsid w:val="008468E0"/>
    <w:rsid w:val="008554BE"/>
    <w:rsid w:val="00871B59"/>
    <w:rsid w:val="008738C7"/>
    <w:rsid w:val="00877D03"/>
    <w:rsid w:val="00877E96"/>
    <w:rsid w:val="008806CA"/>
    <w:rsid w:val="008815E5"/>
    <w:rsid w:val="008831EA"/>
    <w:rsid w:val="00887B37"/>
    <w:rsid w:val="008909B9"/>
    <w:rsid w:val="008914D5"/>
    <w:rsid w:val="00891DFC"/>
    <w:rsid w:val="008B12B4"/>
    <w:rsid w:val="008B7914"/>
    <w:rsid w:val="008C0138"/>
    <w:rsid w:val="008C20D7"/>
    <w:rsid w:val="008C5D2A"/>
    <w:rsid w:val="008C7AF4"/>
    <w:rsid w:val="008D529F"/>
    <w:rsid w:val="008E52AC"/>
    <w:rsid w:val="008E6462"/>
    <w:rsid w:val="008F5CC8"/>
    <w:rsid w:val="00904048"/>
    <w:rsid w:val="009061B8"/>
    <w:rsid w:val="0091008B"/>
    <w:rsid w:val="009102F3"/>
    <w:rsid w:val="00911EA2"/>
    <w:rsid w:val="00916C7D"/>
    <w:rsid w:val="0092575D"/>
    <w:rsid w:val="009341DA"/>
    <w:rsid w:val="00935D83"/>
    <w:rsid w:val="00936EDC"/>
    <w:rsid w:val="009430F9"/>
    <w:rsid w:val="009442E8"/>
    <w:rsid w:val="00946BD0"/>
    <w:rsid w:val="0095426C"/>
    <w:rsid w:val="009569AF"/>
    <w:rsid w:val="00970087"/>
    <w:rsid w:val="00971074"/>
    <w:rsid w:val="00995D86"/>
    <w:rsid w:val="009A3734"/>
    <w:rsid w:val="009A5453"/>
    <w:rsid w:val="009B4D94"/>
    <w:rsid w:val="009C2871"/>
    <w:rsid w:val="009D3C33"/>
    <w:rsid w:val="009D7F3A"/>
    <w:rsid w:val="009E4885"/>
    <w:rsid w:val="009E6762"/>
    <w:rsid w:val="00A07DB6"/>
    <w:rsid w:val="00A10A73"/>
    <w:rsid w:val="00A170B3"/>
    <w:rsid w:val="00A223D5"/>
    <w:rsid w:val="00A32D28"/>
    <w:rsid w:val="00A37D1C"/>
    <w:rsid w:val="00A5453E"/>
    <w:rsid w:val="00A56F6C"/>
    <w:rsid w:val="00A5703C"/>
    <w:rsid w:val="00A57ACF"/>
    <w:rsid w:val="00A76C8C"/>
    <w:rsid w:val="00A77943"/>
    <w:rsid w:val="00A80929"/>
    <w:rsid w:val="00A85F30"/>
    <w:rsid w:val="00A9099E"/>
    <w:rsid w:val="00A91FB7"/>
    <w:rsid w:val="00A9298F"/>
    <w:rsid w:val="00AA0351"/>
    <w:rsid w:val="00AA5F4A"/>
    <w:rsid w:val="00AB1984"/>
    <w:rsid w:val="00AB52B1"/>
    <w:rsid w:val="00AB69E4"/>
    <w:rsid w:val="00AC4CB3"/>
    <w:rsid w:val="00AC780D"/>
    <w:rsid w:val="00AD02A6"/>
    <w:rsid w:val="00AD036B"/>
    <w:rsid w:val="00AD1996"/>
    <w:rsid w:val="00AD3F51"/>
    <w:rsid w:val="00AD4099"/>
    <w:rsid w:val="00AD44E8"/>
    <w:rsid w:val="00AD4901"/>
    <w:rsid w:val="00AE793C"/>
    <w:rsid w:val="00B02FE0"/>
    <w:rsid w:val="00B0312D"/>
    <w:rsid w:val="00B057B6"/>
    <w:rsid w:val="00B201FF"/>
    <w:rsid w:val="00B27646"/>
    <w:rsid w:val="00B30448"/>
    <w:rsid w:val="00B34786"/>
    <w:rsid w:val="00B400EC"/>
    <w:rsid w:val="00B40162"/>
    <w:rsid w:val="00B40BB3"/>
    <w:rsid w:val="00B41ACE"/>
    <w:rsid w:val="00B4790C"/>
    <w:rsid w:val="00B50156"/>
    <w:rsid w:val="00B518AD"/>
    <w:rsid w:val="00B60A96"/>
    <w:rsid w:val="00B659C2"/>
    <w:rsid w:val="00B678EC"/>
    <w:rsid w:val="00B768F7"/>
    <w:rsid w:val="00B76C94"/>
    <w:rsid w:val="00B772D0"/>
    <w:rsid w:val="00B836EA"/>
    <w:rsid w:val="00B84C05"/>
    <w:rsid w:val="00B91B81"/>
    <w:rsid w:val="00B97135"/>
    <w:rsid w:val="00BB0896"/>
    <w:rsid w:val="00BB3072"/>
    <w:rsid w:val="00BC04E4"/>
    <w:rsid w:val="00BC1EF2"/>
    <w:rsid w:val="00BC7632"/>
    <w:rsid w:val="00BD0323"/>
    <w:rsid w:val="00BD3D4C"/>
    <w:rsid w:val="00BD48A9"/>
    <w:rsid w:val="00BD630F"/>
    <w:rsid w:val="00BD7EC6"/>
    <w:rsid w:val="00BE2FD2"/>
    <w:rsid w:val="00BE73FA"/>
    <w:rsid w:val="00BF6B4B"/>
    <w:rsid w:val="00C00FBA"/>
    <w:rsid w:val="00C038E1"/>
    <w:rsid w:val="00C0511C"/>
    <w:rsid w:val="00C20ACF"/>
    <w:rsid w:val="00C22307"/>
    <w:rsid w:val="00C23469"/>
    <w:rsid w:val="00C30C62"/>
    <w:rsid w:val="00C371DF"/>
    <w:rsid w:val="00C42055"/>
    <w:rsid w:val="00C44B4C"/>
    <w:rsid w:val="00C46734"/>
    <w:rsid w:val="00C47A86"/>
    <w:rsid w:val="00C50938"/>
    <w:rsid w:val="00C519F0"/>
    <w:rsid w:val="00C53220"/>
    <w:rsid w:val="00C721CB"/>
    <w:rsid w:val="00C879C1"/>
    <w:rsid w:val="00CA3347"/>
    <w:rsid w:val="00CC299A"/>
    <w:rsid w:val="00CD03E3"/>
    <w:rsid w:val="00CD4AA6"/>
    <w:rsid w:val="00CE4363"/>
    <w:rsid w:val="00CE6BDA"/>
    <w:rsid w:val="00CF4ACA"/>
    <w:rsid w:val="00CF636E"/>
    <w:rsid w:val="00D03DBE"/>
    <w:rsid w:val="00D072C0"/>
    <w:rsid w:val="00D34C82"/>
    <w:rsid w:val="00D3757A"/>
    <w:rsid w:val="00D504A9"/>
    <w:rsid w:val="00D50855"/>
    <w:rsid w:val="00D5206D"/>
    <w:rsid w:val="00D602C5"/>
    <w:rsid w:val="00D61287"/>
    <w:rsid w:val="00D6546B"/>
    <w:rsid w:val="00D7177D"/>
    <w:rsid w:val="00D81311"/>
    <w:rsid w:val="00DA41EC"/>
    <w:rsid w:val="00DA4810"/>
    <w:rsid w:val="00DA78F8"/>
    <w:rsid w:val="00DB201E"/>
    <w:rsid w:val="00DC0E68"/>
    <w:rsid w:val="00DC6BD8"/>
    <w:rsid w:val="00DD14BF"/>
    <w:rsid w:val="00DD25ED"/>
    <w:rsid w:val="00DE0D6E"/>
    <w:rsid w:val="00E1151D"/>
    <w:rsid w:val="00E1610C"/>
    <w:rsid w:val="00E16D73"/>
    <w:rsid w:val="00E23E9E"/>
    <w:rsid w:val="00E25722"/>
    <w:rsid w:val="00E26AE3"/>
    <w:rsid w:val="00E27F0A"/>
    <w:rsid w:val="00E3406D"/>
    <w:rsid w:val="00E35AFA"/>
    <w:rsid w:val="00E4231E"/>
    <w:rsid w:val="00E4302C"/>
    <w:rsid w:val="00E44AC7"/>
    <w:rsid w:val="00E45F4B"/>
    <w:rsid w:val="00E60A16"/>
    <w:rsid w:val="00E65BF3"/>
    <w:rsid w:val="00E736EC"/>
    <w:rsid w:val="00E82B6E"/>
    <w:rsid w:val="00E8586F"/>
    <w:rsid w:val="00E94258"/>
    <w:rsid w:val="00E96C18"/>
    <w:rsid w:val="00EA0C6D"/>
    <w:rsid w:val="00EA2E61"/>
    <w:rsid w:val="00EA74F1"/>
    <w:rsid w:val="00EA7D7F"/>
    <w:rsid w:val="00EB02F4"/>
    <w:rsid w:val="00EB2FA2"/>
    <w:rsid w:val="00EB52B4"/>
    <w:rsid w:val="00EB6AD2"/>
    <w:rsid w:val="00EB769A"/>
    <w:rsid w:val="00EC3A35"/>
    <w:rsid w:val="00ED15BE"/>
    <w:rsid w:val="00ED6375"/>
    <w:rsid w:val="00EE17F2"/>
    <w:rsid w:val="00EE3138"/>
    <w:rsid w:val="00EE4272"/>
    <w:rsid w:val="00EF124A"/>
    <w:rsid w:val="00EF2AC7"/>
    <w:rsid w:val="00EF400A"/>
    <w:rsid w:val="00EF56E4"/>
    <w:rsid w:val="00EF6BE4"/>
    <w:rsid w:val="00EF6E5D"/>
    <w:rsid w:val="00F06195"/>
    <w:rsid w:val="00F07764"/>
    <w:rsid w:val="00F12517"/>
    <w:rsid w:val="00F131DD"/>
    <w:rsid w:val="00F16BA1"/>
    <w:rsid w:val="00F24435"/>
    <w:rsid w:val="00F25753"/>
    <w:rsid w:val="00F30C0F"/>
    <w:rsid w:val="00F314E8"/>
    <w:rsid w:val="00F323A2"/>
    <w:rsid w:val="00F33B57"/>
    <w:rsid w:val="00F33D5C"/>
    <w:rsid w:val="00F34E90"/>
    <w:rsid w:val="00F356D6"/>
    <w:rsid w:val="00F53BE2"/>
    <w:rsid w:val="00F55684"/>
    <w:rsid w:val="00F64D5A"/>
    <w:rsid w:val="00F67515"/>
    <w:rsid w:val="00F709CD"/>
    <w:rsid w:val="00F906F4"/>
    <w:rsid w:val="00FA0716"/>
    <w:rsid w:val="00FB0EC4"/>
    <w:rsid w:val="00FB372A"/>
    <w:rsid w:val="00FB4629"/>
    <w:rsid w:val="00FB5911"/>
    <w:rsid w:val="00FB6FB1"/>
    <w:rsid w:val="00FB7063"/>
    <w:rsid w:val="00FC7056"/>
    <w:rsid w:val="00FE1A00"/>
    <w:rsid w:val="00FE6518"/>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Textodeglobo">
    <w:name w:val="Balloon Text"/>
    <w:basedOn w:val="Normal"/>
    <w:link w:val="TextodegloboCar"/>
    <w:uiPriority w:val="99"/>
    <w:semiHidden/>
    <w:unhideWhenUsed/>
    <w:rsid w:val="00267F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F19"/>
    <w:rPr>
      <w:rFonts w:ascii="Segoe UI" w:hAnsi="Segoe UI" w:cs="Segoe UI"/>
      <w:sz w:val="18"/>
      <w:szCs w:val="18"/>
    </w:rPr>
  </w:style>
  <w:style w:type="character" w:customStyle="1" w:styleId="SinespaciadoCar">
    <w:name w:val="Sin espaciado Car"/>
    <w:aliases w:val="No Indent Car"/>
    <w:link w:val="Sinespaciado"/>
    <w:uiPriority w:val="1"/>
    <w:locked/>
    <w:rsid w:val="008E52AC"/>
    <w:rPr>
      <w:sz w:val="24"/>
      <w:lang w:val="es-MX"/>
    </w:rPr>
  </w:style>
  <w:style w:type="paragraph" w:styleId="Sinespaciado">
    <w:name w:val="No Spacing"/>
    <w:aliases w:val="No Indent"/>
    <w:link w:val="SinespaciadoCar"/>
    <w:uiPriority w:val="1"/>
    <w:qFormat/>
    <w:rsid w:val="008E52AC"/>
    <w:pPr>
      <w:spacing w:after="0" w:line="240" w:lineRule="auto"/>
    </w:pPr>
    <w:rPr>
      <w:sz w:val="24"/>
      <w:lang w:val="es-MX"/>
    </w:rPr>
  </w:style>
  <w:style w:type="character" w:customStyle="1" w:styleId="NormalWebCar">
    <w:name w:val="Normal (Web) Car"/>
    <w:link w:val="NormalWeb"/>
    <w:uiPriority w:val="99"/>
    <w:locked/>
    <w:rsid w:val="002733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91637230">
      <w:bodyDiv w:val="1"/>
      <w:marLeft w:val="0"/>
      <w:marRight w:val="0"/>
      <w:marTop w:val="0"/>
      <w:marBottom w:val="0"/>
      <w:divBdr>
        <w:top w:val="none" w:sz="0" w:space="0" w:color="auto"/>
        <w:left w:val="none" w:sz="0" w:space="0" w:color="auto"/>
        <w:bottom w:val="none" w:sz="0" w:space="0" w:color="auto"/>
        <w:right w:val="none" w:sz="0" w:space="0" w:color="auto"/>
      </w:divBdr>
    </w:div>
    <w:div w:id="395204355">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729184111">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43810098">
      <w:bodyDiv w:val="1"/>
      <w:marLeft w:val="0"/>
      <w:marRight w:val="0"/>
      <w:marTop w:val="0"/>
      <w:marBottom w:val="0"/>
      <w:divBdr>
        <w:top w:val="none" w:sz="0" w:space="0" w:color="auto"/>
        <w:left w:val="none" w:sz="0" w:space="0" w:color="auto"/>
        <w:bottom w:val="none" w:sz="0" w:space="0" w:color="auto"/>
        <w:right w:val="none" w:sz="0" w:space="0" w:color="auto"/>
      </w:divBdr>
    </w:div>
    <w:div w:id="1022824889">
      <w:bodyDiv w:val="1"/>
      <w:marLeft w:val="0"/>
      <w:marRight w:val="0"/>
      <w:marTop w:val="0"/>
      <w:marBottom w:val="0"/>
      <w:divBdr>
        <w:top w:val="none" w:sz="0" w:space="0" w:color="auto"/>
        <w:left w:val="none" w:sz="0" w:space="0" w:color="auto"/>
        <w:bottom w:val="none" w:sz="0" w:space="0" w:color="auto"/>
        <w:right w:val="none" w:sz="0" w:space="0" w:color="auto"/>
      </w:divBdr>
    </w:div>
    <w:div w:id="1080641115">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79366551">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30829747">
      <w:bodyDiv w:val="1"/>
      <w:marLeft w:val="0"/>
      <w:marRight w:val="0"/>
      <w:marTop w:val="0"/>
      <w:marBottom w:val="0"/>
      <w:divBdr>
        <w:top w:val="none" w:sz="0" w:space="0" w:color="auto"/>
        <w:left w:val="none" w:sz="0" w:space="0" w:color="auto"/>
        <w:bottom w:val="none" w:sz="0" w:space="0" w:color="auto"/>
        <w:right w:val="none" w:sz="0" w:space="0" w:color="auto"/>
      </w:divBdr>
    </w:div>
    <w:div w:id="1953125658">
      <w:bodyDiv w:val="1"/>
      <w:marLeft w:val="0"/>
      <w:marRight w:val="0"/>
      <w:marTop w:val="0"/>
      <w:marBottom w:val="0"/>
      <w:divBdr>
        <w:top w:val="none" w:sz="0" w:space="0" w:color="auto"/>
        <w:left w:val="none" w:sz="0" w:space="0" w:color="auto"/>
        <w:bottom w:val="none" w:sz="0" w:space="0" w:color="auto"/>
        <w:right w:val="none" w:sz="0" w:space="0" w:color="auto"/>
      </w:divBdr>
    </w:div>
    <w:div w:id="198365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sucop.gov.co%2Fentidades%2Fcolombiacompra%2FNormativa%3FIDNorma%3D17363&amp;data=05%7C02%7Cjose.garcia%40colombiacompra.gov.co%7C5aad36a736844ec87b2108dcc1fa4639%7C7b09041e245149d08cb179d5e3d8c1be%7C0%7C0%7C638598527919594874%7CUnknown%7CTWFpbGZsb3d8eyJWIjoiMC4wLjAwMDAiLCJQIjoiV2luMzIiLCJBTiI6Ik1haWwiLCJXVCI6Mn0%3D%7C0%7C%7C%7C&amp;sdata=krqmE8%2FpYqPCPNeHY4Zy3Kwu7RqL9pAwK1dRj5ceqss%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colombiacompra.gov.co%2Fsites%2Fcce_public%2Ffiles%2Ffiles_2020%2Fboletin_de_realtoria_iii.pdf&amp;data=05%7C02%7Cjose.garcia%40colombiacompra.gov.co%7C5aad36a736844ec87b2108dcc1fa4639%7C7b09041e245149d08cb179d5e3d8c1be%7C0%7C0%7C638598527919586336%7CUnknown%7CTWFpbGZsb3d8eyJWIjoiMC4wLjAwMDAiLCJQIjoiV2luMzIiLCJBTiI6Ik1haWwiLCJXVCI6Mn0%3D%7C0%7C%7C%7C&amp;sdata=3OWqvX2vNeq0sJlIbcVLjxHBJmXZsckuX8h9xNnXvRQ%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convocatorias&amp;data=05%7C02%7Cjose.garcia%40colombiacompra.gov.co%7C5aad36a736844ec87b2108dcc1fa4639%7C7b09041e245149d08cb179d5e3d8c1be%7C0%7C0%7C638598527919601958%7CUnknown%7CTWFpbGZsb3d8eyJWIjoiMC4wLjAwMDAiLCJQIjoiV2luMzIiLCJBTiI6Ik1haWwiLCJXVCI6Mn0%3D%7C0%7C%7C%7C&amp;sdata=4xNNmjXVrn1b4lp%2FsmoDY7vqjg1pT00Z2lkIbUY6uwE%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A85C8-2F96-43F4-90EE-7984D62B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3596</Words>
  <Characters>19783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43</cp:revision>
  <dcterms:created xsi:type="dcterms:W3CDTF">2024-08-08T21:18:00Z</dcterms:created>
  <dcterms:modified xsi:type="dcterms:W3CDTF">2024-09-04T14:24:00Z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