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AE61A" w14:textId="77777777" w:rsidR="0063680E" w:rsidRPr="00B02109" w:rsidRDefault="0063680E" w:rsidP="0063680E">
      <w:pPr>
        <w:spacing w:after="0"/>
        <w:rPr>
          <w:rFonts w:ascii="Verdana" w:hAnsi="Verdana" w:cs="Arial"/>
          <w:b/>
          <w:bCs/>
          <w:color w:val="000000" w:themeColor="text1"/>
          <w:lang w:val="es-ES_tradnl"/>
        </w:rPr>
      </w:pPr>
      <w:bookmarkStart w:id="0" w:name="_Hlk172124853"/>
      <w:bookmarkStart w:id="1" w:name="_Hlk143780582"/>
      <w:r w:rsidRPr="00B02109">
        <w:rPr>
          <w:rFonts w:ascii="Verdana" w:hAnsi="Verdana" w:cs="Arial"/>
          <w:b/>
          <w:bCs/>
          <w:color w:val="000000" w:themeColor="text1"/>
          <w:lang w:val="es-ES_tradnl"/>
        </w:rPr>
        <w:t xml:space="preserve">CONVOCATORIAS LIMITADAS A MIPYME - Requisitos </w:t>
      </w:r>
    </w:p>
    <w:p w14:paraId="13CA37B5" w14:textId="77777777" w:rsidR="0063680E" w:rsidRPr="00B02109" w:rsidRDefault="0063680E" w:rsidP="0063680E">
      <w:pPr>
        <w:spacing w:after="0"/>
        <w:rPr>
          <w:rFonts w:ascii="Verdana" w:hAnsi="Verdana" w:cs="Arial"/>
          <w:b/>
          <w:bCs/>
          <w:color w:val="000000" w:themeColor="text1"/>
          <w:lang w:val="es-ES_tradnl"/>
        </w:rPr>
      </w:pPr>
    </w:p>
    <w:p w14:paraId="4FC7E070" w14:textId="77777777" w:rsidR="0063680E" w:rsidRPr="00B02109" w:rsidRDefault="0063680E" w:rsidP="0063680E">
      <w:pPr>
        <w:spacing w:after="120" w:line="276" w:lineRule="auto"/>
        <w:jc w:val="both"/>
        <w:rPr>
          <w:rFonts w:ascii="Verdana" w:eastAsia="Calibri" w:hAnsi="Verdana" w:cs="Arial"/>
          <w:sz w:val="20"/>
          <w:szCs w:val="20"/>
          <w:lang w:val="es-ES"/>
        </w:rPr>
      </w:pPr>
      <w:r w:rsidRPr="00B02109">
        <w:rPr>
          <w:rFonts w:ascii="Verdana" w:eastAsia="Calibri" w:hAnsi="Verdana" w:cs="Arial"/>
          <w:sz w:val="20"/>
          <w:szCs w:val="20"/>
          <w:lang w:val="es-ES"/>
        </w:rPr>
        <w:t xml:space="preserve">El artículo 2.2.1.2.4.2.2. del Decreto 1082 de 2015 – modificado por el Decreto 1860 de 2021–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w:t>
      </w:r>
    </w:p>
    <w:p w14:paraId="41F9FFAE" w14:textId="77777777" w:rsidR="0063680E" w:rsidRPr="00B02109" w:rsidRDefault="0063680E" w:rsidP="0063680E">
      <w:pPr>
        <w:spacing w:after="120" w:line="276" w:lineRule="auto"/>
        <w:jc w:val="both"/>
        <w:rPr>
          <w:rFonts w:ascii="Verdana" w:eastAsia="Calibri" w:hAnsi="Verdana" w:cs="Arial"/>
          <w:sz w:val="20"/>
          <w:szCs w:val="20"/>
          <w:lang w:val="es-ES_tradnl"/>
        </w:rPr>
      </w:pPr>
      <w:r w:rsidRPr="00B02109">
        <w:rPr>
          <w:rFonts w:ascii="Verdana" w:eastAsia="Calibri" w:hAnsi="Verdana" w:cs="Arial"/>
          <w:sz w:val="20"/>
          <w:szCs w:val="20"/>
          <w:lang w:val="es-ES_tradnl"/>
        </w:rPr>
        <w:t>(…)</w:t>
      </w:r>
    </w:p>
    <w:p w14:paraId="2ED28BA1" w14:textId="77777777" w:rsidR="0063680E" w:rsidRPr="00B02109" w:rsidRDefault="0063680E" w:rsidP="0063680E">
      <w:pPr>
        <w:spacing w:after="120" w:line="276" w:lineRule="auto"/>
        <w:jc w:val="both"/>
        <w:rPr>
          <w:rFonts w:ascii="Verdana" w:eastAsia="Calibri" w:hAnsi="Verdana" w:cs="Arial"/>
          <w:sz w:val="20"/>
          <w:szCs w:val="20"/>
          <w:lang w:val="es-ES_tradnl"/>
        </w:rPr>
      </w:pPr>
      <w:r w:rsidRPr="00B02109">
        <w:rPr>
          <w:rFonts w:ascii="Verdana" w:eastAsia="Calibri" w:hAnsi="Verdana" w:cs="Arial"/>
          <w:sz w:val="20"/>
          <w:szCs w:val="20"/>
          <w:lang w:val="es-ES_tradnl"/>
        </w:rPr>
        <w:t xml:space="preserve">Deben concurrir los siguientes requisitos: </w:t>
      </w:r>
    </w:p>
    <w:p w14:paraId="5E437C06" w14:textId="77777777" w:rsidR="0063680E" w:rsidRPr="00B02109" w:rsidRDefault="0063680E" w:rsidP="0063680E">
      <w:pPr>
        <w:spacing w:after="120" w:line="276" w:lineRule="auto"/>
        <w:jc w:val="both"/>
        <w:rPr>
          <w:rFonts w:ascii="Verdana" w:eastAsia="Calibri" w:hAnsi="Verdana" w:cs="Arial"/>
          <w:sz w:val="20"/>
          <w:szCs w:val="20"/>
          <w:lang w:val="es-ES_tradnl"/>
        </w:rPr>
      </w:pPr>
      <w:r w:rsidRPr="00B02109">
        <w:rPr>
          <w:rFonts w:ascii="Verdana" w:eastAsia="Calibri" w:hAnsi="Verdana" w:cs="Arial"/>
          <w:sz w:val="20"/>
          <w:szCs w:val="20"/>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5DF9D888" w14:textId="77777777" w:rsidR="0063680E" w:rsidRPr="00B02109" w:rsidRDefault="0063680E" w:rsidP="0063680E">
      <w:pPr>
        <w:spacing w:after="0"/>
        <w:jc w:val="both"/>
        <w:rPr>
          <w:rFonts w:ascii="Verdana" w:hAnsi="Verdana" w:cs="Arial"/>
          <w:b/>
          <w:color w:val="000000" w:themeColor="text1"/>
          <w:lang w:val="es-ES"/>
        </w:rPr>
      </w:pPr>
      <w:r w:rsidRPr="00B02109">
        <w:rPr>
          <w:rFonts w:ascii="Verdana" w:eastAsia="Calibri" w:hAnsi="Verdana" w:cs="Arial"/>
          <w:sz w:val="20"/>
          <w:szCs w:val="20"/>
          <w:lang w:val="es-ES"/>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54F4B7E4" w14:textId="77777777" w:rsidR="0063680E" w:rsidRPr="001D30BE" w:rsidRDefault="0063680E" w:rsidP="0063680E">
      <w:pPr>
        <w:spacing w:after="0"/>
        <w:rPr>
          <w:rFonts w:ascii="Verdana" w:hAnsi="Verdana"/>
        </w:rPr>
      </w:pPr>
    </w:p>
    <w:p w14:paraId="4B3F818A" w14:textId="77777777" w:rsidR="0063680E" w:rsidRPr="00985BF7" w:rsidRDefault="0063680E" w:rsidP="0063680E">
      <w:pPr>
        <w:spacing w:after="0" w:line="276" w:lineRule="auto"/>
        <w:jc w:val="both"/>
        <w:rPr>
          <w:rFonts w:ascii="Verdana" w:eastAsia="Calibri" w:hAnsi="Verdana" w:cs="Arial"/>
          <w:sz w:val="21"/>
          <w:szCs w:val="21"/>
          <w:lang w:val="es-ES_tradnl" w:eastAsia="es-ES"/>
        </w:rPr>
      </w:pPr>
    </w:p>
    <w:p w14:paraId="5E59718F" w14:textId="77777777" w:rsidR="0063680E" w:rsidRPr="00985BF7" w:rsidRDefault="0063680E" w:rsidP="0063680E">
      <w:pPr>
        <w:spacing w:after="0" w:line="276" w:lineRule="auto"/>
        <w:jc w:val="both"/>
        <w:rPr>
          <w:rFonts w:ascii="Verdana" w:eastAsia="Calibri" w:hAnsi="Verdana" w:cs="Arial"/>
          <w:sz w:val="21"/>
          <w:szCs w:val="21"/>
          <w:lang w:val="es-ES_tradnl" w:eastAsia="es-ES"/>
        </w:rPr>
      </w:pPr>
    </w:p>
    <w:p w14:paraId="28666067" w14:textId="77777777" w:rsidR="0063680E" w:rsidRPr="00985BF7" w:rsidRDefault="0063680E" w:rsidP="0063680E">
      <w:pPr>
        <w:spacing w:after="0" w:line="276" w:lineRule="auto"/>
        <w:jc w:val="both"/>
        <w:rPr>
          <w:rFonts w:ascii="Verdana" w:eastAsia="Calibri" w:hAnsi="Verdana" w:cs="Arial"/>
          <w:sz w:val="21"/>
          <w:szCs w:val="21"/>
          <w:lang w:val="es-ES_tradnl" w:eastAsia="es-ES"/>
        </w:rPr>
      </w:pPr>
    </w:p>
    <w:p w14:paraId="7A8D2702" w14:textId="77777777" w:rsidR="0063680E" w:rsidRDefault="0063680E" w:rsidP="0063680E">
      <w:pPr>
        <w:spacing w:after="0" w:line="276" w:lineRule="auto"/>
        <w:rPr>
          <w:rFonts w:ascii="Verdana" w:eastAsia="Calibri" w:hAnsi="Verdana" w:cs="Arial"/>
          <w:sz w:val="21"/>
          <w:szCs w:val="21"/>
          <w:lang w:val="es-ES_tradnl" w:eastAsia="es-ES"/>
        </w:rPr>
      </w:pPr>
    </w:p>
    <w:p w14:paraId="3347B422" w14:textId="77777777" w:rsidR="00A231B4" w:rsidRDefault="00A231B4" w:rsidP="0063680E">
      <w:pPr>
        <w:spacing w:after="0" w:line="276" w:lineRule="auto"/>
        <w:rPr>
          <w:rFonts w:ascii="Verdana" w:hAnsi="Verdana"/>
        </w:rPr>
      </w:pPr>
    </w:p>
    <w:p w14:paraId="1A959D63" w14:textId="218B9C6D" w:rsidR="00A231B4" w:rsidRDefault="00A231B4" w:rsidP="0063680E">
      <w:pPr>
        <w:spacing w:after="0" w:line="276" w:lineRule="auto"/>
        <w:rPr>
          <w:rFonts w:ascii="Verdana" w:hAnsi="Verdana"/>
        </w:rPr>
      </w:pPr>
    </w:p>
    <w:p w14:paraId="03FCC483" w14:textId="77777777" w:rsidR="000C2796" w:rsidRDefault="000C2796" w:rsidP="0063680E">
      <w:pPr>
        <w:spacing w:after="0" w:line="276" w:lineRule="auto"/>
        <w:rPr>
          <w:rFonts w:ascii="Verdana" w:hAnsi="Verdana"/>
        </w:rPr>
      </w:pPr>
    </w:p>
    <w:p w14:paraId="0556A260" w14:textId="77777777" w:rsidR="00A231B4" w:rsidRDefault="00A231B4" w:rsidP="0063680E">
      <w:pPr>
        <w:spacing w:after="0" w:line="276" w:lineRule="auto"/>
        <w:rPr>
          <w:rFonts w:ascii="Verdana" w:hAnsi="Verdana"/>
        </w:rPr>
      </w:pPr>
    </w:p>
    <w:p w14:paraId="419FA34C" w14:textId="77777777" w:rsidR="00B02109" w:rsidRDefault="00B02109" w:rsidP="0063680E">
      <w:pPr>
        <w:spacing w:after="0" w:line="276" w:lineRule="auto"/>
        <w:rPr>
          <w:rFonts w:ascii="Verdana" w:hAnsi="Verdana"/>
        </w:rPr>
      </w:pPr>
    </w:p>
    <w:p w14:paraId="0D00F66C" w14:textId="77777777" w:rsidR="00B02109" w:rsidRDefault="00B02109" w:rsidP="0063680E">
      <w:pPr>
        <w:spacing w:after="0" w:line="276" w:lineRule="auto"/>
        <w:rPr>
          <w:rFonts w:ascii="Verdana" w:hAnsi="Verdana"/>
        </w:rPr>
      </w:pPr>
    </w:p>
    <w:p w14:paraId="36A7D43A" w14:textId="77777777" w:rsidR="00B02109" w:rsidRDefault="00B02109" w:rsidP="0063680E">
      <w:pPr>
        <w:spacing w:after="0" w:line="276" w:lineRule="auto"/>
        <w:rPr>
          <w:rFonts w:ascii="Verdana" w:hAnsi="Verdana"/>
        </w:rPr>
      </w:pPr>
    </w:p>
    <w:p w14:paraId="141E5E88" w14:textId="78FA5550" w:rsidR="0063680E" w:rsidRDefault="00A231B4" w:rsidP="0063680E">
      <w:pPr>
        <w:spacing w:after="0" w:line="276" w:lineRule="auto"/>
        <w:rPr>
          <w:rFonts w:ascii="Verdana" w:hAnsi="Verdana"/>
        </w:rPr>
      </w:pPr>
      <w:r w:rsidRPr="0044528D">
        <w:rPr>
          <w:rFonts w:ascii="Verdana" w:hAnsi="Verdana"/>
        </w:rPr>
        <w:lastRenderedPageBreak/>
        <w:t xml:space="preserve">Bogotá D.C., </w:t>
      </w:r>
      <w:r>
        <w:rPr>
          <w:rFonts w:ascii="Verdana" w:hAnsi="Verdana"/>
        </w:rPr>
        <w:t>10 de septiembre de 2024</w:t>
      </w:r>
    </w:p>
    <w:p w14:paraId="07674EEC" w14:textId="77777777" w:rsidR="00CE7F32" w:rsidRDefault="00CE7F32" w:rsidP="0063680E">
      <w:pPr>
        <w:spacing w:after="0" w:line="276" w:lineRule="auto"/>
        <w:rPr>
          <w:rFonts w:ascii="Verdana" w:hAnsi="Verdana"/>
        </w:rPr>
      </w:pPr>
    </w:p>
    <w:p w14:paraId="667560C2" w14:textId="4EB66956" w:rsidR="00CE7F32" w:rsidRDefault="00CE7F32" w:rsidP="00CE7F32">
      <w:pPr>
        <w:spacing w:after="0" w:line="276" w:lineRule="auto"/>
        <w:jc w:val="right"/>
        <w:rPr>
          <w:rFonts w:ascii="Verdana" w:eastAsia="Calibri" w:hAnsi="Verdana" w:cs="Arial"/>
          <w:sz w:val="21"/>
          <w:szCs w:val="21"/>
          <w:lang w:val="es-ES_tradnl" w:eastAsia="es-ES"/>
        </w:rPr>
      </w:pPr>
      <w:r w:rsidRPr="00CE7F32">
        <w:rPr>
          <w:rFonts w:ascii="Verdana" w:eastAsia="Calibri" w:hAnsi="Verdana" w:cs="Arial"/>
          <w:noProof/>
          <w:sz w:val="21"/>
          <w:szCs w:val="21"/>
          <w:lang w:val="es-ES_tradnl" w:eastAsia="es-ES"/>
        </w:rPr>
        <w:drawing>
          <wp:inline distT="0" distB="0" distL="0" distR="0" wp14:anchorId="46F3F470" wp14:editId="4A74723F">
            <wp:extent cx="2953162" cy="771633"/>
            <wp:effectExtent l="0" t="0" r="0" b="9525"/>
            <wp:docPr id="182735163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51634" name="Imagen 1" descr="Texto&#10;&#10;Descripción generada automáticamente"/>
                    <pic:cNvPicPr/>
                  </pic:nvPicPr>
                  <pic:blipFill>
                    <a:blip r:embed="rId11"/>
                    <a:stretch>
                      <a:fillRect/>
                    </a:stretch>
                  </pic:blipFill>
                  <pic:spPr>
                    <a:xfrm>
                      <a:off x="0" y="0"/>
                      <a:ext cx="2953162" cy="771633"/>
                    </a:xfrm>
                    <a:prstGeom prst="rect">
                      <a:avLst/>
                    </a:prstGeom>
                  </pic:spPr>
                </pic:pic>
              </a:graphicData>
            </a:graphic>
          </wp:inline>
        </w:drawing>
      </w:r>
    </w:p>
    <w:p w14:paraId="6C1D42F9" w14:textId="77777777" w:rsidR="0063680E" w:rsidRPr="00985BF7" w:rsidRDefault="0063680E" w:rsidP="0063680E">
      <w:pPr>
        <w:spacing w:after="0" w:line="276" w:lineRule="auto"/>
        <w:rPr>
          <w:rFonts w:ascii="Verdana" w:eastAsia="Calibri" w:hAnsi="Verdana" w:cs="Arial"/>
          <w:sz w:val="21"/>
          <w:szCs w:val="21"/>
          <w:lang w:val="es-ES_tradnl" w:eastAsia="es-ES"/>
        </w:rPr>
      </w:pPr>
    </w:p>
    <w:p w14:paraId="399F33CF" w14:textId="77777777" w:rsidR="0063680E" w:rsidRDefault="0063680E" w:rsidP="0063680E">
      <w:pPr>
        <w:spacing w:after="0" w:line="276" w:lineRule="auto"/>
        <w:jc w:val="both"/>
        <w:rPr>
          <w:rFonts w:ascii="Verdana" w:eastAsia="Calibri" w:hAnsi="Verdana" w:cs="Arial"/>
          <w:lang w:val="es-ES" w:eastAsia="es-ES"/>
        </w:rPr>
      </w:pPr>
    </w:p>
    <w:p w14:paraId="65024A88" w14:textId="77777777" w:rsidR="0063680E" w:rsidRPr="005B3F16" w:rsidRDefault="0063680E" w:rsidP="0063680E">
      <w:pPr>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Señor</w:t>
      </w:r>
      <w:r>
        <w:rPr>
          <w:rFonts w:ascii="Verdana" w:eastAsia="Calibri" w:hAnsi="Verdana" w:cs="Arial"/>
          <w:lang w:val="es-ES" w:eastAsia="es-ES"/>
        </w:rPr>
        <w:t>a</w:t>
      </w:r>
    </w:p>
    <w:p w14:paraId="23F227BD" w14:textId="77777777" w:rsidR="0063680E" w:rsidRPr="00C91213" w:rsidRDefault="0063680E" w:rsidP="0063680E">
      <w:pPr>
        <w:spacing w:after="0" w:line="240" w:lineRule="auto"/>
        <w:rPr>
          <w:rFonts w:ascii="Verdana" w:hAnsi="Verdana" w:cs="Arial"/>
          <w:b/>
          <w:bCs/>
        </w:rPr>
      </w:pPr>
      <w:r w:rsidRPr="00C91213">
        <w:rPr>
          <w:rFonts w:ascii="Verdana" w:hAnsi="Verdana" w:cs="Arial"/>
          <w:b/>
          <w:bCs/>
        </w:rPr>
        <w:t xml:space="preserve">LUISA MARIA BOLAÑOS GOMEZ </w:t>
      </w:r>
    </w:p>
    <w:p w14:paraId="1BEB3975" w14:textId="77777777" w:rsidR="0063680E" w:rsidRDefault="00EC55E6" w:rsidP="0063680E">
      <w:pPr>
        <w:spacing w:after="0" w:line="240" w:lineRule="auto"/>
        <w:rPr>
          <w:rFonts w:ascii="Verdana" w:hAnsi="Verdana" w:cs="Arial"/>
        </w:rPr>
      </w:pPr>
      <w:hyperlink r:id="rId12" w:history="1">
        <w:r w:rsidR="0063680E" w:rsidRPr="00C867A1">
          <w:rPr>
            <w:rStyle w:val="Hipervnculo"/>
            <w:rFonts w:ascii="Verdana" w:hAnsi="Verdana" w:cs="Arial"/>
          </w:rPr>
          <w:t>luissamaaria@outlook.com</w:t>
        </w:r>
      </w:hyperlink>
    </w:p>
    <w:p w14:paraId="2A07EF08" w14:textId="77777777" w:rsidR="0063680E" w:rsidRPr="003D5069" w:rsidRDefault="0063680E" w:rsidP="0063680E">
      <w:pPr>
        <w:spacing w:after="0" w:line="240" w:lineRule="auto"/>
        <w:rPr>
          <w:rFonts w:ascii="Verdana" w:hAnsi="Verdana" w:cs="Arial"/>
        </w:rPr>
      </w:pPr>
      <w:r>
        <w:rPr>
          <w:rFonts w:ascii="Verdana" w:hAnsi="Verdana" w:cs="Arial"/>
        </w:rPr>
        <w:t>Puerto Asís - Putumayo</w:t>
      </w:r>
    </w:p>
    <w:p w14:paraId="0D69E239" w14:textId="77777777" w:rsidR="0063680E" w:rsidRPr="000807E2" w:rsidRDefault="0063680E" w:rsidP="0063680E">
      <w:pPr>
        <w:spacing w:after="0" w:line="276" w:lineRule="auto"/>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3680E" w:rsidRPr="005B3F16" w14:paraId="1B4F2906" w14:textId="77777777" w:rsidTr="00E60793">
        <w:trPr>
          <w:trHeight w:val="884"/>
        </w:trPr>
        <w:tc>
          <w:tcPr>
            <w:tcW w:w="2689" w:type="dxa"/>
          </w:tcPr>
          <w:p w14:paraId="32184FCB" w14:textId="77777777" w:rsidR="0063680E" w:rsidRPr="000807E2" w:rsidRDefault="0063680E" w:rsidP="00E60793">
            <w:pPr>
              <w:spacing w:line="276" w:lineRule="auto"/>
              <w:jc w:val="both"/>
              <w:rPr>
                <w:rFonts w:ascii="Verdana" w:eastAsia="Calibri" w:hAnsi="Verdana" w:cs="Arial"/>
                <w:b/>
                <w:bCs/>
                <w:lang w:eastAsia="es-ES_tradnl"/>
              </w:rPr>
            </w:pPr>
          </w:p>
        </w:tc>
        <w:tc>
          <w:tcPr>
            <w:tcW w:w="6100" w:type="dxa"/>
          </w:tcPr>
          <w:p w14:paraId="69B9E33A" w14:textId="77777777" w:rsidR="0063680E" w:rsidRPr="005B3F16" w:rsidRDefault="0063680E" w:rsidP="00E60793">
            <w:pPr>
              <w:spacing w:line="276" w:lineRule="auto"/>
              <w:jc w:val="both"/>
              <w:rPr>
                <w:rFonts w:ascii="Verdana" w:eastAsia="Calibri" w:hAnsi="Verdana" w:cs="Arial"/>
                <w:b/>
                <w:bCs/>
                <w:lang w:val="es-ES" w:eastAsia="es-ES"/>
              </w:rPr>
            </w:pPr>
            <w:r w:rsidRPr="005B3F16">
              <w:rPr>
                <w:rFonts w:ascii="Verdana" w:eastAsia="Calibri" w:hAnsi="Verdana" w:cs="Arial"/>
                <w:b/>
                <w:bCs/>
                <w:lang w:val="es-ES" w:eastAsia="es-ES"/>
              </w:rPr>
              <w:t xml:space="preserve">Concepto C- </w:t>
            </w:r>
            <w:r>
              <w:rPr>
                <w:rFonts w:ascii="Verdana" w:eastAsia="Calibri" w:hAnsi="Verdana" w:cs="Arial"/>
                <w:b/>
                <w:bCs/>
                <w:lang w:val="es-ES" w:eastAsia="es-ES"/>
              </w:rPr>
              <w:t>399</w:t>
            </w:r>
            <w:r w:rsidRPr="005B3F16">
              <w:rPr>
                <w:rFonts w:ascii="Verdana" w:eastAsia="Calibri" w:hAnsi="Verdana" w:cs="Arial"/>
                <w:b/>
                <w:bCs/>
                <w:lang w:val="es-ES" w:eastAsia="es-ES"/>
              </w:rPr>
              <w:t xml:space="preserve"> de 2024</w:t>
            </w:r>
          </w:p>
        </w:tc>
      </w:tr>
      <w:tr w:rsidR="0063680E" w:rsidRPr="005B3F16" w14:paraId="50DCD6FF" w14:textId="77777777" w:rsidTr="00E60793">
        <w:trPr>
          <w:trHeight w:val="884"/>
        </w:trPr>
        <w:tc>
          <w:tcPr>
            <w:tcW w:w="2689" w:type="dxa"/>
          </w:tcPr>
          <w:p w14:paraId="46E595CF" w14:textId="77777777" w:rsidR="0063680E" w:rsidRPr="005B3F16" w:rsidRDefault="0063680E" w:rsidP="00E60793">
            <w:pPr>
              <w:spacing w:line="276" w:lineRule="auto"/>
              <w:jc w:val="both"/>
              <w:rPr>
                <w:rFonts w:ascii="Verdana" w:eastAsia="Calibri" w:hAnsi="Verdana" w:cs="Arial"/>
                <w:lang w:val="es-ES_tradnl" w:eastAsia="es-ES_tradnl"/>
              </w:rPr>
            </w:pPr>
            <w:r w:rsidRPr="005B3F16">
              <w:rPr>
                <w:rFonts w:ascii="Verdana" w:eastAsia="Calibri" w:hAnsi="Verdana" w:cs="Arial"/>
                <w:b/>
                <w:lang w:val="es-ES_tradnl" w:eastAsia="es-ES_tradnl"/>
              </w:rPr>
              <w:t>Temas:</w:t>
            </w:r>
            <w:r w:rsidRPr="005B3F16">
              <w:rPr>
                <w:rFonts w:ascii="Verdana" w:eastAsia="Calibri" w:hAnsi="Verdana" w:cs="Arial"/>
                <w:lang w:val="es-ES_tradnl" w:eastAsia="es-ES_tradnl"/>
              </w:rPr>
              <w:t xml:space="preserve">                   </w:t>
            </w:r>
          </w:p>
        </w:tc>
        <w:tc>
          <w:tcPr>
            <w:tcW w:w="6100" w:type="dxa"/>
          </w:tcPr>
          <w:p w14:paraId="70B0FCBD" w14:textId="4963F5E2" w:rsidR="0063680E" w:rsidRPr="004D70E1" w:rsidRDefault="0063680E" w:rsidP="00E60793">
            <w:pPr>
              <w:pStyle w:val="paragraph"/>
              <w:shd w:val="clear" w:color="auto" w:fill="FFFFFF" w:themeFill="background1"/>
              <w:spacing w:after="120" w:line="276" w:lineRule="auto"/>
              <w:textAlignment w:val="baseline"/>
              <w:rPr>
                <w:rFonts w:ascii="Arial" w:eastAsiaTheme="minorHAnsi" w:hAnsi="Arial" w:cs="Arial"/>
                <w:b/>
                <w:bCs/>
                <w:color w:val="000000" w:themeColor="text1"/>
                <w:sz w:val="22"/>
                <w:szCs w:val="22"/>
                <w:lang w:val="es-ES_tradnl" w:eastAsia="en-US"/>
              </w:rPr>
            </w:pPr>
            <w:r w:rsidRPr="00AE7E93">
              <w:rPr>
                <w:rFonts w:ascii="Arial" w:eastAsiaTheme="minorHAnsi" w:hAnsi="Arial" w:cs="Arial"/>
                <w:b/>
                <w:bCs/>
                <w:color w:val="000000" w:themeColor="text1"/>
                <w:sz w:val="22"/>
                <w:szCs w:val="22"/>
                <w:lang w:val="es-ES_tradnl" w:eastAsia="en-US"/>
              </w:rPr>
              <w:t xml:space="preserve">CONVOCATORIAS LIMITADAS A MIPYME </w:t>
            </w:r>
            <w:r>
              <w:rPr>
                <w:rFonts w:ascii="Arial" w:eastAsiaTheme="minorHAnsi" w:hAnsi="Arial" w:cs="Arial"/>
                <w:b/>
                <w:bCs/>
                <w:color w:val="000000" w:themeColor="text1"/>
                <w:sz w:val="22"/>
                <w:szCs w:val="22"/>
                <w:lang w:val="es-ES_tradnl" w:eastAsia="en-US"/>
              </w:rPr>
              <w:t>-</w:t>
            </w:r>
            <w:r w:rsidR="00C32A26">
              <w:rPr>
                <w:rFonts w:ascii="Arial" w:eastAsiaTheme="minorHAnsi" w:hAnsi="Arial" w:cs="Arial"/>
                <w:b/>
                <w:bCs/>
                <w:color w:val="000000" w:themeColor="text1"/>
                <w:sz w:val="22"/>
                <w:szCs w:val="22"/>
                <w:lang w:val="es-ES_tradnl" w:eastAsia="en-US"/>
              </w:rPr>
              <w:t xml:space="preserve"> </w:t>
            </w:r>
            <w:bookmarkStart w:id="2" w:name="_GoBack"/>
            <w:bookmarkEnd w:id="2"/>
            <w:r>
              <w:rPr>
                <w:rFonts w:ascii="Arial" w:eastAsiaTheme="minorHAnsi" w:hAnsi="Arial" w:cs="Arial"/>
                <w:b/>
                <w:bCs/>
                <w:color w:val="000000" w:themeColor="text1"/>
                <w:sz w:val="22"/>
                <w:szCs w:val="22"/>
                <w:lang w:val="es-ES_tradnl" w:eastAsia="en-US"/>
              </w:rPr>
              <w:t xml:space="preserve">Requisitos  </w:t>
            </w:r>
          </w:p>
        </w:tc>
      </w:tr>
      <w:tr w:rsidR="0063680E" w:rsidRPr="005B3F16" w14:paraId="07012C69" w14:textId="77777777" w:rsidTr="00E60793">
        <w:tc>
          <w:tcPr>
            <w:tcW w:w="2689" w:type="dxa"/>
          </w:tcPr>
          <w:p w14:paraId="4330C3B0" w14:textId="77777777" w:rsidR="0063680E" w:rsidRPr="005B3F16" w:rsidRDefault="0063680E" w:rsidP="00E60793">
            <w:pPr>
              <w:spacing w:line="276" w:lineRule="auto"/>
              <w:jc w:val="both"/>
              <w:rPr>
                <w:rFonts w:ascii="Verdana" w:eastAsia="Calibri" w:hAnsi="Verdana" w:cs="Arial"/>
                <w:b/>
                <w:lang w:val="es-ES_tradnl" w:eastAsia="es-ES_tradnl"/>
              </w:rPr>
            </w:pPr>
            <w:r w:rsidRPr="005B3F16">
              <w:rPr>
                <w:rFonts w:ascii="Verdana" w:eastAsia="Calibri" w:hAnsi="Verdana" w:cs="Arial"/>
                <w:b/>
                <w:lang w:val="es-ES_tradnl" w:eastAsia="es-ES_tradnl"/>
              </w:rPr>
              <w:t>Radicación:</w:t>
            </w:r>
            <w:r w:rsidRPr="005B3F16">
              <w:rPr>
                <w:rFonts w:ascii="Verdana" w:eastAsia="Calibri" w:hAnsi="Verdana" w:cs="Arial"/>
                <w:lang w:val="es-ES_tradnl" w:eastAsia="es-ES_tradnl"/>
              </w:rPr>
              <w:t xml:space="preserve">               </w:t>
            </w:r>
          </w:p>
        </w:tc>
        <w:tc>
          <w:tcPr>
            <w:tcW w:w="6100" w:type="dxa"/>
          </w:tcPr>
          <w:p w14:paraId="40D0029E" w14:textId="77777777" w:rsidR="0063680E" w:rsidRPr="005B3F16" w:rsidRDefault="0063680E" w:rsidP="00E60793">
            <w:pPr>
              <w:spacing w:line="276" w:lineRule="auto"/>
              <w:jc w:val="both"/>
              <w:rPr>
                <w:rFonts w:ascii="Verdana" w:hAnsi="Verdana" w:cs="Arial"/>
              </w:rPr>
            </w:pPr>
            <w:r w:rsidRPr="005B3F16">
              <w:rPr>
                <w:rFonts w:ascii="Verdana" w:hAnsi="Verdana" w:cs="Arial"/>
              </w:rPr>
              <w:t xml:space="preserve">Respuesta a consulta con radicado No. </w:t>
            </w:r>
            <w:r w:rsidRPr="00EB5042">
              <w:rPr>
                <w:rFonts w:ascii="Verdana" w:hAnsi="Verdana" w:cs="Arial"/>
              </w:rPr>
              <w:t>P20240716007715</w:t>
            </w:r>
          </w:p>
        </w:tc>
      </w:tr>
    </w:tbl>
    <w:p w14:paraId="531176C9" w14:textId="77777777" w:rsidR="0063680E" w:rsidRPr="005B3F16" w:rsidRDefault="0063680E" w:rsidP="0063680E">
      <w:pPr>
        <w:spacing w:after="0" w:line="276" w:lineRule="auto"/>
        <w:jc w:val="both"/>
        <w:rPr>
          <w:rFonts w:ascii="Verdana" w:eastAsia="Calibri" w:hAnsi="Verdana" w:cs="Arial"/>
          <w:lang w:val="es-ES_tradnl" w:eastAsia="es-ES_tradnl"/>
        </w:rPr>
      </w:pPr>
    </w:p>
    <w:p w14:paraId="6006D12A" w14:textId="77777777" w:rsidR="0063680E" w:rsidRPr="005B3F16" w:rsidRDefault="0063680E" w:rsidP="0063680E">
      <w:pPr>
        <w:spacing w:after="0" w:line="276" w:lineRule="auto"/>
        <w:jc w:val="both"/>
        <w:rPr>
          <w:rFonts w:ascii="Verdana" w:eastAsia="Calibri" w:hAnsi="Verdana" w:cs="Arial"/>
          <w:lang w:val="es-ES_tradnl" w:eastAsia="es-ES_tradnl"/>
        </w:rPr>
      </w:pPr>
    </w:p>
    <w:p w14:paraId="0093116D" w14:textId="77777777" w:rsidR="0063680E" w:rsidRPr="005B3F16" w:rsidRDefault="0063680E" w:rsidP="0063680E">
      <w:pPr>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Estimad</w:t>
      </w:r>
      <w:r>
        <w:rPr>
          <w:rFonts w:ascii="Verdana" w:eastAsia="Calibri" w:hAnsi="Verdana" w:cs="Arial"/>
          <w:lang w:val="es-ES" w:eastAsia="es-ES"/>
        </w:rPr>
        <w:t>a Señora Luisa María</w:t>
      </w:r>
      <w:r w:rsidRPr="005B3F16">
        <w:rPr>
          <w:rFonts w:ascii="Verdana" w:eastAsia="Calibri" w:hAnsi="Verdana" w:cs="Arial"/>
          <w:lang w:val="es-ES" w:eastAsia="es-ES"/>
        </w:rPr>
        <w:t xml:space="preserve">: </w:t>
      </w:r>
    </w:p>
    <w:p w14:paraId="25103BEB" w14:textId="77777777" w:rsidR="0063680E" w:rsidRPr="005B3F16" w:rsidRDefault="0063680E" w:rsidP="0063680E">
      <w:pPr>
        <w:tabs>
          <w:tab w:val="left" w:pos="3768"/>
        </w:tabs>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ab/>
      </w:r>
    </w:p>
    <w:p w14:paraId="7AD77E7C" w14:textId="77777777" w:rsidR="0063680E" w:rsidRPr="005B3F16" w:rsidRDefault="0063680E" w:rsidP="0063680E">
      <w:pPr>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En ejercicio de la competencia otorgada por los artículos 3, numeral 5º, y 11, numeral 8º, del Decreto Ley 4170 de 2011,</w:t>
      </w:r>
      <w:r w:rsidRPr="005B3F16">
        <w:rPr>
          <w:rFonts w:ascii="Verdana" w:eastAsia="Arial MT" w:hAnsi="Verdana" w:cs="Arial MT"/>
          <w:lang w:val="es-ES" w:eastAsia="es-ES"/>
        </w:rPr>
        <w:t xml:space="preserve"> </w:t>
      </w:r>
      <w:r w:rsidRPr="005B3F16">
        <w:rPr>
          <w:rFonts w:ascii="Verdana" w:hAnsi="Verdana" w:cs="Arial"/>
        </w:rPr>
        <w:t xml:space="preserve">así como lo establecido en el artículo 4 de la Resolución 1707 de 2018 expedida por esta Entidad, </w:t>
      </w:r>
      <w:r w:rsidRPr="005B3F16">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 xml:space="preserve">26 </w:t>
      </w:r>
      <w:r w:rsidRPr="005B3F16">
        <w:rPr>
          <w:rFonts w:ascii="Verdana" w:eastAsia="Calibri" w:hAnsi="Verdana" w:cs="Arial"/>
          <w:lang w:val="es-ES" w:eastAsia="es-ES"/>
        </w:rPr>
        <w:t xml:space="preserve">de julio de 2024, en la cual manifiesta lo siguiente: </w:t>
      </w:r>
    </w:p>
    <w:p w14:paraId="381C57C4" w14:textId="77777777" w:rsidR="0063680E" w:rsidRPr="005B3F16" w:rsidRDefault="0063680E" w:rsidP="0063680E">
      <w:pPr>
        <w:pStyle w:val="Prrafodelista"/>
        <w:tabs>
          <w:tab w:val="left" w:pos="142"/>
          <w:tab w:val="left" w:pos="284"/>
        </w:tabs>
        <w:spacing w:line="276" w:lineRule="auto"/>
        <w:ind w:left="0"/>
        <w:jc w:val="both"/>
        <w:rPr>
          <w:rFonts w:ascii="Verdana" w:hAnsi="Verdana" w:cs="Arial"/>
        </w:rPr>
      </w:pPr>
    </w:p>
    <w:p w14:paraId="325FCE0D" w14:textId="77777777" w:rsidR="0063680E" w:rsidRPr="005B3F16" w:rsidRDefault="0063680E" w:rsidP="0063680E">
      <w:pPr>
        <w:autoSpaceDE w:val="0"/>
        <w:autoSpaceDN w:val="0"/>
        <w:adjustRightInd w:val="0"/>
        <w:spacing w:after="0" w:line="276" w:lineRule="auto"/>
        <w:ind w:left="709" w:right="709"/>
        <w:jc w:val="both"/>
        <w:rPr>
          <w:rFonts w:ascii="Verdana" w:hAnsi="Verdana" w:cs="Arial"/>
          <w:sz w:val="21"/>
          <w:szCs w:val="21"/>
        </w:rPr>
      </w:pPr>
      <w:bookmarkStart w:id="3" w:name="_Hlk95313578"/>
      <w:r w:rsidRPr="005B3F16">
        <w:rPr>
          <w:rFonts w:ascii="Verdana" w:hAnsi="Verdana" w:cs="Arial"/>
          <w:sz w:val="21"/>
          <w:szCs w:val="21"/>
        </w:rPr>
        <w:t>“</w:t>
      </w:r>
      <w:bookmarkEnd w:id="3"/>
      <w:r w:rsidRPr="006C2A3F">
        <w:rPr>
          <w:rFonts w:ascii="Verdana" w:hAnsi="Verdana" w:cs="Arial"/>
          <w:sz w:val="21"/>
          <w:szCs w:val="21"/>
        </w:rPr>
        <w:t xml:space="preserve">DE ACUERDO A LA NORMATIVIDAD CONTRACTUAL SOBRE LIMITACIÓN A MIPYMES SURGEN DOS DUDAS: 1. SI PARA SER MIPYMES DEBE TENER 1 AÑO DE EXISTENCIA Y 2. SE PUEDE LIMITAR </w:t>
      </w:r>
      <w:r w:rsidRPr="006C2A3F">
        <w:rPr>
          <w:rFonts w:ascii="Verdana" w:hAnsi="Verdana" w:cs="Arial"/>
          <w:sz w:val="21"/>
          <w:szCs w:val="21"/>
        </w:rPr>
        <w:lastRenderedPageBreak/>
        <w:t>EL PROCESO A MIPYMES CON UN AÑO DE EXISTENCIA Y LIMITAR A MIPYMES DOMICILIADAS EN EL LUGAR DE EJECUCIÓN? ES DECIR QUE, ¿SI LIMITO POR ESTA ÚLTIMA ES OBLIGAGORIO QUE TAMBIÉN TENGA UN AÑO DE EXISTENCIA O LA CONDICIÓN SOLO ES QUE TENGA SU DOMICILIO EN EL LUGAR DE EJECUCIÓN? LO CUAL CONLLEVA A QUE TRATE DE DOS ESPECIES DE LIMITACIONES</w:t>
      </w:r>
      <w:r w:rsidRPr="005B3F16">
        <w:rPr>
          <w:rFonts w:ascii="Verdana" w:hAnsi="Verdana" w:cs="Arial"/>
          <w:sz w:val="21"/>
          <w:szCs w:val="21"/>
        </w:rPr>
        <w:t>”</w:t>
      </w:r>
    </w:p>
    <w:p w14:paraId="20708604" w14:textId="77777777" w:rsidR="0063680E" w:rsidRPr="005B3F16" w:rsidRDefault="0063680E" w:rsidP="0063680E">
      <w:pPr>
        <w:autoSpaceDE w:val="0"/>
        <w:autoSpaceDN w:val="0"/>
        <w:adjustRightInd w:val="0"/>
        <w:spacing w:after="0" w:line="276" w:lineRule="auto"/>
        <w:ind w:left="709" w:right="709"/>
        <w:jc w:val="both"/>
        <w:rPr>
          <w:rFonts w:ascii="Verdana" w:hAnsi="Verdana" w:cs="Arial"/>
          <w:sz w:val="21"/>
          <w:szCs w:val="21"/>
        </w:rPr>
      </w:pPr>
      <w:r w:rsidRPr="005B3F16">
        <w:rPr>
          <w:rFonts w:ascii="Verdana" w:eastAsia="Calibri" w:hAnsi="Verdana" w:cs="Arial"/>
          <w:sz w:val="21"/>
          <w:szCs w:val="21"/>
          <w:lang w:val="es-ES" w:eastAsia="es-ES"/>
        </w:rPr>
        <w:t xml:space="preserve"> (sic).</w:t>
      </w:r>
    </w:p>
    <w:p w14:paraId="17D21143" w14:textId="77777777" w:rsidR="0063680E" w:rsidRPr="005B3F16" w:rsidRDefault="0063680E" w:rsidP="0063680E">
      <w:pPr>
        <w:pStyle w:val="Prrafodelista"/>
        <w:tabs>
          <w:tab w:val="left" w:pos="142"/>
          <w:tab w:val="left" w:pos="284"/>
        </w:tabs>
        <w:spacing w:line="276" w:lineRule="auto"/>
        <w:ind w:left="0"/>
        <w:jc w:val="both"/>
        <w:rPr>
          <w:rFonts w:ascii="Verdana" w:eastAsia="Century Gothic" w:hAnsi="Verdana" w:cs="Century Gothic"/>
          <w:b/>
          <w:bCs/>
        </w:rPr>
      </w:pPr>
    </w:p>
    <w:p w14:paraId="70ECE797" w14:textId="77777777" w:rsidR="0063680E" w:rsidRPr="005B3F16" w:rsidRDefault="0063680E" w:rsidP="0063680E">
      <w:pPr>
        <w:spacing w:after="120" w:line="276" w:lineRule="auto"/>
        <w:ind w:firstLine="709"/>
        <w:jc w:val="both"/>
        <w:rPr>
          <w:rFonts w:ascii="Verdana" w:eastAsia="Calibri" w:hAnsi="Verdana" w:cs="Arial"/>
          <w:szCs w:val="24"/>
          <w:lang w:val="es-ES_tradnl" w:eastAsia="es-ES_tradnl"/>
        </w:rPr>
      </w:pPr>
      <w:r w:rsidRPr="005B3F1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B3F16">
        <w:rPr>
          <w:rFonts w:ascii="Verdana" w:eastAsia="Calibri" w:hAnsi="Verdana" w:cs="Arial"/>
          <w:szCs w:val="24"/>
          <w:lang w:val="es-ES_tradnl" w:eastAsia="es-ES_tradnl"/>
        </w:rPr>
        <w:tab/>
      </w:r>
    </w:p>
    <w:p w14:paraId="4B7D8B29" w14:textId="77777777" w:rsidR="0063680E" w:rsidRPr="005B3F16" w:rsidRDefault="0063680E" w:rsidP="0063680E">
      <w:pPr>
        <w:spacing w:after="0" w:line="276" w:lineRule="auto"/>
        <w:ind w:firstLine="709"/>
        <w:jc w:val="both"/>
        <w:rPr>
          <w:rFonts w:ascii="Verdana" w:eastAsia="Calibri" w:hAnsi="Verdana" w:cs="Arial"/>
          <w:lang w:val="es-ES" w:eastAsia="es-ES"/>
        </w:rPr>
      </w:pPr>
      <w:r w:rsidRPr="005B3F1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A506EC0" w14:textId="77777777" w:rsidR="0063680E" w:rsidRPr="005B3F16" w:rsidRDefault="0063680E" w:rsidP="0063680E">
      <w:pPr>
        <w:spacing w:after="0" w:line="276" w:lineRule="auto"/>
        <w:ind w:firstLine="709"/>
        <w:jc w:val="both"/>
        <w:rPr>
          <w:rFonts w:ascii="Verdana" w:eastAsia="Calibri" w:hAnsi="Verdana" w:cs="Arial"/>
          <w:lang w:val="es-ES" w:eastAsia="es-ES"/>
        </w:rPr>
      </w:pPr>
    </w:p>
    <w:p w14:paraId="6AB580D5" w14:textId="77777777" w:rsidR="0063680E" w:rsidRPr="005B3F16" w:rsidRDefault="0063680E" w:rsidP="0063680E">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5B3F16">
        <w:rPr>
          <w:rFonts w:ascii="Verdana" w:eastAsia="Century Gothic" w:hAnsi="Verdana" w:cs="Century Gothic"/>
          <w:b/>
          <w:bCs/>
        </w:rPr>
        <w:t>Problema planteado:</w:t>
      </w:r>
    </w:p>
    <w:p w14:paraId="501C575A" w14:textId="77777777" w:rsidR="0063680E" w:rsidRPr="005B3F16" w:rsidRDefault="0063680E" w:rsidP="0063680E">
      <w:pPr>
        <w:tabs>
          <w:tab w:val="left" w:pos="426"/>
        </w:tabs>
        <w:spacing w:after="0" w:line="276" w:lineRule="auto"/>
        <w:jc w:val="both"/>
        <w:rPr>
          <w:rFonts w:ascii="Verdana" w:eastAsia="Century Gothic" w:hAnsi="Verdana" w:cs="Century Gothic"/>
          <w:lang w:val="es-ES"/>
        </w:rPr>
      </w:pPr>
    </w:p>
    <w:p w14:paraId="6A4FE7B7" w14:textId="77777777" w:rsidR="0063680E" w:rsidRPr="005B3F16" w:rsidRDefault="0063680E" w:rsidP="0063680E">
      <w:pPr>
        <w:spacing w:after="0" w:line="276" w:lineRule="auto"/>
        <w:jc w:val="both"/>
        <w:rPr>
          <w:rFonts w:ascii="Verdana" w:eastAsia="Century Gothic" w:hAnsi="Verdana" w:cs="Century Gothic"/>
        </w:rPr>
      </w:pPr>
      <w:r w:rsidRPr="005B3F16">
        <w:rPr>
          <w:rFonts w:ascii="Verdana" w:eastAsia="Century Gothic" w:hAnsi="Verdana" w:cs="Century Gothic"/>
        </w:rPr>
        <w:t xml:space="preserve">De acuerdo con el contenido de su solicitud, esta Agencia resolverá el siguiente problema jurídico: </w:t>
      </w:r>
      <w:r w:rsidRPr="008D40C5">
        <w:rPr>
          <w:rFonts w:ascii="Verdana" w:eastAsia="Century Gothic" w:hAnsi="Verdana" w:cs="Century Gothic"/>
        </w:rPr>
        <w:t>¿</w:t>
      </w:r>
      <w:r w:rsidRPr="005307B9">
        <w:rPr>
          <w:rFonts w:ascii="Verdana" w:hAnsi="Verdana" w:cs="Arial"/>
          <w:sz w:val="21"/>
          <w:szCs w:val="21"/>
        </w:rPr>
        <w:t>Cuáles</w:t>
      </w:r>
      <w:r>
        <w:rPr>
          <w:rFonts w:ascii="Verdana" w:hAnsi="Verdana" w:cs="Arial"/>
          <w:sz w:val="21"/>
          <w:szCs w:val="21"/>
        </w:rPr>
        <w:t xml:space="preserve"> son los </w:t>
      </w:r>
      <w:r w:rsidRPr="00221EA7">
        <w:rPr>
          <w:rFonts w:ascii="Verdana" w:hAnsi="Verdana" w:cs="Arial"/>
          <w:sz w:val="21"/>
          <w:szCs w:val="21"/>
        </w:rPr>
        <w:t>criterios que debe seguir la entidad</w:t>
      </w:r>
      <w:r>
        <w:rPr>
          <w:rFonts w:ascii="Verdana" w:hAnsi="Verdana" w:cs="Arial"/>
          <w:sz w:val="21"/>
          <w:szCs w:val="21"/>
        </w:rPr>
        <w:t xml:space="preserve"> </w:t>
      </w:r>
      <w:r w:rsidRPr="00221EA7">
        <w:rPr>
          <w:rFonts w:ascii="Verdana" w:hAnsi="Verdana" w:cs="Arial"/>
          <w:sz w:val="21"/>
          <w:szCs w:val="21"/>
        </w:rPr>
        <w:t>contratante para</w:t>
      </w:r>
      <w:r>
        <w:rPr>
          <w:rFonts w:ascii="Verdana" w:hAnsi="Verdana" w:cs="Arial"/>
          <w:sz w:val="21"/>
          <w:szCs w:val="21"/>
        </w:rPr>
        <w:t xml:space="preserve"> limitar un</w:t>
      </w:r>
      <w:r w:rsidRPr="00221EA7">
        <w:rPr>
          <w:rFonts w:ascii="Verdana" w:hAnsi="Verdana" w:cs="Arial"/>
          <w:sz w:val="21"/>
          <w:szCs w:val="21"/>
        </w:rPr>
        <w:t xml:space="preserve"> proceso a Mipymes</w:t>
      </w:r>
      <w:r w:rsidRPr="008D40C5">
        <w:rPr>
          <w:rFonts w:ascii="Verdana" w:eastAsia="Century Gothic" w:hAnsi="Verdana" w:cs="Century Gothic"/>
        </w:rPr>
        <w:t>?</w:t>
      </w:r>
    </w:p>
    <w:p w14:paraId="16795763" w14:textId="77777777" w:rsidR="0063680E" w:rsidRPr="005B3F16" w:rsidRDefault="0063680E" w:rsidP="0063680E">
      <w:pPr>
        <w:spacing w:after="0" w:line="276" w:lineRule="auto"/>
        <w:jc w:val="both"/>
        <w:rPr>
          <w:rFonts w:ascii="Verdana" w:eastAsia="Calibri" w:hAnsi="Verdana" w:cs="Arial"/>
          <w:lang w:val="es-ES"/>
        </w:rPr>
      </w:pPr>
    </w:p>
    <w:p w14:paraId="481A26C3" w14:textId="77777777" w:rsidR="0063680E" w:rsidRPr="005B3F16" w:rsidRDefault="0063680E" w:rsidP="0063680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Respuesta:</w:t>
      </w:r>
    </w:p>
    <w:p w14:paraId="2E4DF0B7" w14:textId="77777777" w:rsidR="0063680E" w:rsidRPr="005B3F16" w:rsidRDefault="0063680E" w:rsidP="0063680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3680E" w:rsidRPr="005B3F16" w14:paraId="6688F017" w14:textId="77777777" w:rsidTr="00E60793">
        <w:tc>
          <w:tcPr>
            <w:tcW w:w="8828" w:type="dxa"/>
            <w:shd w:val="clear" w:color="auto" w:fill="auto"/>
          </w:tcPr>
          <w:p w14:paraId="7F186934" w14:textId="77777777" w:rsidR="0063680E" w:rsidRPr="009D1CA9" w:rsidRDefault="0063680E" w:rsidP="00E60793">
            <w:pPr>
              <w:spacing w:after="120" w:line="276" w:lineRule="auto"/>
              <w:jc w:val="both"/>
              <w:rPr>
                <w:rFonts w:ascii="Verdana" w:eastAsia="Century Gothic" w:hAnsi="Verdana" w:cs="Century Gothic"/>
              </w:rPr>
            </w:pPr>
            <w:r w:rsidRPr="0077109D">
              <w:rPr>
                <w:rFonts w:ascii="Verdana" w:eastAsia="Century Gothic" w:hAnsi="Verdana" w:cs="Century Gothic"/>
              </w:rPr>
              <w:t xml:space="preserve">El Decreto 1860 del 24 de diciembre de 2021 </w:t>
            </w:r>
            <w:r>
              <w:rPr>
                <w:rFonts w:ascii="Verdana" w:eastAsia="Century Gothic" w:hAnsi="Verdana" w:cs="Century Gothic"/>
              </w:rPr>
              <w:t>“</w:t>
            </w:r>
            <w:r w:rsidRPr="0077109D">
              <w:rPr>
                <w:rFonts w:ascii="Verdana" w:eastAsia="Century Gothic" w:hAnsi="Verdana" w:cs="Century Gothic"/>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Pr>
                <w:rFonts w:ascii="Verdana" w:eastAsia="Century Gothic" w:hAnsi="Verdana" w:cs="Century Gothic"/>
              </w:rPr>
              <w:t xml:space="preserve"> “</w:t>
            </w:r>
            <w:r w:rsidRPr="009C0942">
              <w:rPr>
                <w:rFonts w:ascii="Verdana" w:eastAsia="Century Gothic" w:hAnsi="Verdana" w:cs="Century Gothic"/>
                <w:lang w:val="es-ES_tradnl"/>
              </w:rPr>
              <w:t xml:space="preserve">señala que  todos los procesos de contratación, independientemente de la modalidad de selección, las entidades estatales, cualquiera que sea su régimen de contratación, los patrimonios autónomos constituidos por entidades estatales y los particulares que ejecuten recursos públicos, deberán limitar las convocatorias con pluralidad de oferentes a Mipymes colombianas, una vez concurran </w:t>
            </w:r>
            <w:r w:rsidRPr="00B36D4B">
              <w:rPr>
                <w:rFonts w:ascii="Verdana" w:eastAsia="Century Gothic" w:hAnsi="Verdana" w:cs="Century Gothic"/>
                <w:u w:val="single"/>
                <w:lang w:val="es-ES_tradnl"/>
              </w:rPr>
              <w:t>todos</w:t>
            </w:r>
            <w:r w:rsidRPr="009C0942">
              <w:rPr>
                <w:rFonts w:ascii="Verdana" w:eastAsia="Century Gothic" w:hAnsi="Verdana" w:cs="Century Gothic"/>
                <w:lang w:val="es-ES_tradnl"/>
              </w:rPr>
              <w:t xml:space="preserve"> los requisitos</w:t>
            </w:r>
            <w:r>
              <w:rPr>
                <w:rFonts w:ascii="Verdana" w:eastAsia="Century Gothic" w:hAnsi="Verdana" w:cs="Century Gothic"/>
                <w:lang w:val="es-ES_tradnl"/>
              </w:rPr>
              <w:t xml:space="preserve"> indicados en la norma </w:t>
            </w:r>
            <w:r w:rsidRPr="009C0942">
              <w:rPr>
                <w:rFonts w:ascii="Verdana" w:eastAsia="Century Gothic" w:hAnsi="Verdana" w:cs="Century Gothic"/>
                <w:lang w:val="es-ES_tradnl"/>
              </w:rPr>
              <w:t>y siempre que cuenten con mínimo un (1) año de existencia.</w:t>
            </w:r>
          </w:p>
        </w:tc>
      </w:tr>
    </w:tbl>
    <w:p w14:paraId="2E6F9A78" w14:textId="77777777" w:rsidR="0063680E" w:rsidRPr="005B3F16" w:rsidRDefault="0063680E" w:rsidP="0063680E">
      <w:pPr>
        <w:tabs>
          <w:tab w:val="left" w:pos="142"/>
          <w:tab w:val="left" w:pos="284"/>
        </w:tabs>
        <w:spacing w:after="0" w:line="276" w:lineRule="auto"/>
        <w:jc w:val="both"/>
        <w:rPr>
          <w:rFonts w:ascii="Verdana" w:eastAsia="Century Gothic" w:hAnsi="Verdana" w:cs="Century Gothic"/>
          <w:b/>
          <w:bCs/>
          <w:lang w:val="es-ES"/>
        </w:rPr>
      </w:pPr>
    </w:p>
    <w:p w14:paraId="0A85A798" w14:textId="77777777" w:rsidR="0063680E" w:rsidRPr="005B3F16" w:rsidRDefault="0063680E" w:rsidP="0063680E">
      <w:pPr>
        <w:spacing w:after="120" w:line="276" w:lineRule="auto"/>
        <w:ind w:firstLine="708"/>
        <w:jc w:val="both"/>
        <w:rPr>
          <w:rFonts w:ascii="Verdana" w:hAnsi="Verdana" w:cs="Arial"/>
          <w:color w:val="000000" w:themeColor="text1"/>
        </w:rPr>
      </w:pPr>
      <w:r w:rsidRPr="005B3F16">
        <w:rPr>
          <w:rFonts w:ascii="Verdana" w:eastAsia="Century Gothic" w:hAnsi="Verdana" w:cs="Century Gothic"/>
          <w:b/>
          <w:bCs/>
        </w:rPr>
        <w:t>Razones de la respuesta:</w:t>
      </w:r>
      <w:r w:rsidRPr="005B3F16">
        <w:rPr>
          <w:rFonts w:ascii="Verdana" w:hAnsi="Verdana" w:cs="Arial"/>
          <w:color w:val="000000" w:themeColor="text1"/>
        </w:rPr>
        <w:t xml:space="preserve"> </w:t>
      </w:r>
    </w:p>
    <w:p w14:paraId="447B15F6" w14:textId="77777777" w:rsidR="0063680E" w:rsidRDefault="0063680E" w:rsidP="0063680E">
      <w:pPr>
        <w:spacing w:after="120" w:line="276" w:lineRule="auto"/>
        <w:ind w:firstLine="708"/>
        <w:jc w:val="both"/>
        <w:rPr>
          <w:rFonts w:ascii="Verdana" w:eastAsia="Calibri" w:hAnsi="Verdana" w:cs="Arial"/>
          <w:lang w:val="es-ES"/>
        </w:rPr>
      </w:pPr>
      <w:r w:rsidRPr="005B3F16">
        <w:rPr>
          <w:rFonts w:ascii="Verdana" w:eastAsia="Calibri" w:hAnsi="Verdana" w:cs="Arial"/>
          <w:lang w:val="es-ES"/>
        </w:rPr>
        <w:t>Lo anterior se sustenta en las siguientes consideraciones:</w:t>
      </w:r>
    </w:p>
    <w:p w14:paraId="41064A7F" w14:textId="77777777" w:rsidR="0063680E" w:rsidRDefault="0063680E" w:rsidP="0063680E">
      <w:pPr>
        <w:spacing w:after="120" w:line="276" w:lineRule="auto"/>
        <w:ind w:firstLine="708"/>
        <w:jc w:val="both"/>
        <w:rPr>
          <w:rFonts w:ascii="Verdana" w:eastAsia="Calibri" w:hAnsi="Verdana" w:cs="Arial"/>
          <w:lang w:val="es-ES"/>
        </w:rPr>
      </w:pPr>
    </w:p>
    <w:p w14:paraId="2964B298"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reglamento entre otras cosas las convocatorias limitadas a Mipyme. De esta manera, el artículo 5 modifico los artículos 2.2.1.2.4.2.2., 2.2.1.2.4.2.3. y 2.2.1.2.4.2.4. de la Subsección 2 de la Sección 4 del Capítulo 2 del Título 1 de la Parte 2 del Libro 2 del Decreto 1082 de 2015, por lo que reglamenta este asunto con fundamento en lo establecido en el artículo 34 de la Ley 2069 de 2020.</w:t>
      </w:r>
    </w:p>
    <w:p w14:paraId="17243D80"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Teniendo en cuenta lo anterior, la nueva Subsección 2 a que se hizo referencia contiene los siguientes artículos: i) 2.2.1.2.4.2.2. que consagra los requisitos para limitar la convocatoria de los procesos de contratación con pluralidad de oferentes a las Mipyme </w:t>
      </w:r>
      <w:r w:rsidRPr="5860ED9E">
        <w:rPr>
          <w:rFonts w:ascii="Verdana" w:eastAsia="Calibri" w:hAnsi="Verdana" w:cs="Arial"/>
        </w:rPr>
        <w:lastRenderedPageBreak/>
        <w:t xml:space="preserve">colombianas con mínimo un (1) año de existencia, ii) 2.2.1.2.4.2.3. que desarrolla las convocatorias limitadas a Mipyme colombianas que tengan domicilio en los departamentos o municipios en donde se va a ejecutar el contrato, y </w:t>
      </w:r>
      <w:proofErr w:type="spellStart"/>
      <w:r w:rsidRPr="5860ED9E">
        <w:rPr>
          <w:rFonts w:ascii="Verdana" w:eastAsia="Calibri" w:hAnsi="Verdana" w:cs="Arial"/>
        </w:rPr>
        <w:t>iii</w:t>
      </w:r>
      <w:proofErr w:type="spellEnd"/>
      <w:r w:rsidRPr="5860ED9E">
        <w:rPr>
          <w:rFonts w:ascii="Verdana" w:eastAsia="Calibri" w:hAnsi="Verdana" w:cs="Arial"/>
        </w:rPr>
        <w:t>) 2.2.1.2.4.2.4. que regula la acreditación de requisitos para participar en convocatorias limitadas.</w:t>
      </w:r>
    </w:p>
    <w:p w14:paraId="64580787"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El artículo 5 del Decreto 1860 de 2021, que modifica los artículos del Decreto 1082 de 2015 expuestos en el párrafo anterior, constituye la reglamentación del artículo 34 de la Ley 2069 de 2020, al desarrollar las reglas aplicables a las convocatorias limitadas a Mipyme. En este sentido, las disposiciones anteriores constituyen la nueva regulación de las convocatorias limitadas a Mipyme.</w:t>
      </w:r>
    </w:p>
    <w:p w14:paraId="2025B072"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Por su parte, el artículo 8 del Decreto 1860 del 24 de diciembre de 2021 sometió a un plazo la entrada en vigencia de sus disposiciones, al señalar que “aplicarán a los procedimientos de selección cuya invitación, aviso de convocatoria o documento equivalente se publique a los tres (3) meses contados a partir de su expedición”. En consecuencia, actualmente las entidades estatales, los patrimonios autónomos constituidos por estas y los particulares que ejecuten recursos públicos, pueden adoptar convocatorias limitadas a Mipymes, puesto que el artículo 5 del Decreto 1860 de 2021 que modifica los artículos 2.2.1.2.4.2.2., 2.2.1.2.4.2.3. y 2.2.1.2.4.2.4. del Decreto 1082 de 2015 entró en vigencia a partir del 24 de marzo de 2022 y, como se explicó, las disposiciones originales del Decreto 1082 de 2015 que regulaban este asunto perdieron vigencia con ocasión de la expedición de la Ley 2069 de 2020.</w:t>
      </w:r>
    </w:p>
    <w:p w14:paraId="60EEB631"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Precisado lo anterior, conviene realizar el análisis de los requisitos para limitar la convocatoria de los procesos de contratación a las Mipyme colombianas, así como la acreditación de los requisitos para participar en dichas convocatorias tratándose de persona natural y persona jurídica conforme a las modificaciones del Decreto 1860 de 2021.</w:t>
      </w:r>
    </w:p>
    <w:p w14:paraId="40D05928"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lastRenderedPageBreak/>
        <w:t xml:space="preserve">El artículo 2.2.1.2.4.2.2. del Decreto 1082 de 2015 – modificado por el Decreto 1860 de 2021–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indica lo siguiente: 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13F927D4" w14:textId="77777777" w:rsidR="0063680E" w:rsidRDefault="0063680E" w:rsidP="0063680E">
      <w:pPr>
        <w:pStyle w:val="Prrafodelista"/>
        <w:spacing w:after="120" w:line="276" w:lineRule="auto"/>
        <w:ind w:left="1428"/>
        <w:jc w:val="both"/>
        <w:rPr>
          <w:rFonts w:ascii="Verdana" w:eastAsia="Calibri" w:hAnsi="Verdana" w:cs="Arial"/>
          <w:lang w:val="es-ES_tradnl"/>
        </w:rPr>
      </w:pPr>
    </w:p>
    <w:p w14:paraId="5879B0C1" w14:textId="77777777" w:rsidR="0063680E" w:rsidRPr="00997480" w:rsidRDefault="0063680E" w:rsidP="0063680E">
      <w:pPr>
        <w:pStyle w:val="Prrafodelista"/>
        <w:spacing w:after="120" w:line="276" w:lineRule="auto"/>
        <w:ind w:left="1428"/>
        <w:jc w:val="both"/>
        <w:rPr>
          <w:rFonts w:ascii="Verdana" w:eastAsia="Calibri" w:hAnsi="Verdana" w:cs="Arial"/>
          <w:sz w:val="21"/>
          <w:szCs w:val="21"/>
          <w:lang w:val="es-ES_tradnl"/>
        </w:rPr>
      </w:pPr>
      <w:r w:rsidRPr="00997480">
        <w:rPr>
          <w:rFonts w:ascii="Verdana" w:eastAsia="Calibri" w:hAnsi="Verdana"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4F7EB38E" w14:textId="77777777" w:rsidR="0063680E" w:rsidRPr="00997480" w:rsidRDefault="0063680E" w:rsidP="0063680E">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4ABB2773" w14:textId="77777777" w:rsidR="0063680E" w:rsidRDefault="0063680E" w:rsidP="0063680E">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lastRenderedPageBreak/>
        <w:t>Parágrafo. Las cooperativas y demás entidades de economía solidaria, siempre que tengan la calidad de Mipyme, podrán solicitar y participar en las convocatorias limitadas en las mismas condiciones dispuestas en el presente artículo”.</w:t>
      </w:r>
    </w:p>
    <w:p w14:paraId="08E550F4" w14:textId="77777777" w:rsidR="0063680E" w:rsidRPr="00997480" w:rsidRDefault="0063680E" w:rsidP="0063680E">
      <w:pPr>
        <w:pStyle w:val="Prrafodelista"/>
        <w:numPr>
          <w:ilvl w:val="0"/>
          <w:numId w:val="20"/>
        </w:numPr>
        <w:spacing w:after="120" w:line="276" w:lineRule="auto"/>
        <w:jc w:val="both"/>
        <w:rPr>
          <w:rFonts w:ascii="Verdana" w:eastAsia="Calibri" w:hAnsi="Verdana" w:cs="Arial"/>
          <w:sz w:val="21"/>
          <w:szCs w:val="21"/>
        </w:rPr>
      </w:pPr>
      <w:r w:rsidRPr="5860ED9E">
        <w:rPr>
          <w:rFonts w:ascii="Verdana" w:eastAsia="Calibri" w:hAnsi="Verdana" w:cs="Arial"/>
        </w:rPr>
        <w:t xml:space="preserve">Según se evidencia, el numeral primero limita cuantitativamente los procesos contractuales que son susceptibles de limitarse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w:t>
      </w:r>
      <w:proofErr w:type="gramStart"/>
      <w:r w:rsidRPr="5860ED9E">
        <w:rPr>
          <w:rFonts w:ascii="Verdana" w:eastAsia="Calibri" w:hAnsi="Verdana" w:cs="Arial"/>
        </w:rPr>
        <w:t>Turismo .</w:t>
      </w:r>
      <w:proofErr w:type="gramEnd"/>
      <w:r w:rsidRPr="5860ED9E">
        <w:rPr>
          <w:rFonts w:ascii="Verdana" w:eastAsia="Calibri" w:hAnsi="Verdana" w:cs="Arial"/>
        </w:rPr>
        <w:t xml:space="preserve"> Por su parte, el numeral segundo establece dos exigencias: por un lado, que al menos dos (2) Mipymes colombianas presenten a la entidad la solicitud de limitar el proceso contractual; y, por el otro, que hagan la solicitud por lo menos un día (1) hábil antes de la expedición del acto administrativo de apertura del proceso de contratación. Además, la norma señala que, tratándose de personas jurídicas, las solicitudes solo las podrán realizar Mipyme, cuyo objeto social les permita ejecutar el contrato relacionado con el proceso contractual. Así mismo, este artículo incluye a las cooperativas y demás entidades de economía solidaria dentro de los sujetos que pueden solicitar y participar en las convocatorias limitadas a Mipyme, siempre que estas cumplan con las condiciones señaladas en el artículo. </w:t>
      </w:r>
    </w:p>
    <w:p w14:paraId="605F62E0" w14:textId="77777777" w:rsidR="0063680E" w:rsidRPr="002C13E7" w:rsidRDefault="0063680E" w:rsidP="0063680E">
      <w:pPr>
        <w:pStyle w:val="Prrafodelista"/>
        <w:numPr>
          <w:ilvl w:val="0"/>
          <w:numId w:val="20"/>
        </w:numPr>
        <w:spacing w:after="120" w:line="276" w:lineRule="auto"/>
        <w:jc w:val="both"/>
        <w:rPr>
          <w:rFonts w:ascii="Verdana" w:eastAsia="Calibri" w:hAnsi="Verdana" w:cs="Arial"/>
          <w:sz w:val="21"/>
          <w:szCs w:val="21"/>
        </w:rPr>
      </w:pPr>
      <w:r w:rsidRPr="5860ED9E">
        <w:rPr>
          <w:rFonts w:ascii="Verdana" w:eastAsia="Calibri" w:hAnsi="Verdana" w:cs="Arial"/>
        </w:rPr>
        <w:t xml:space="preserve">De otro lado, en relación con la acreditación de requisitos para participar en convocatorias limitadas, el artículo 2.2.1.2.4.2.4. del Decreto 1082 de 2015 –modificado por el Decreto 1860 de 2021–, establece lo siguiente: Artículo 2.2.1.2.4.2.4. Acreditación de requisitos para participar en convocatorias limitadas. La Mipyme colombianas deben acreditar que tiene el tamaño empresarial establecido por la ley de la siguiente manera: </w:t>
      </w:r>
    </w:p>
    <w:p w14:paraId="46611B18" w14:textId="77777777" w:rsidR="0063680E" w:rsidRDefault="0063680E" w:rsidP="0063680E">
      <w:pPr>
        <w:pStyle w:val="Prrafodelista"/>
        <w:spacing w:after="120" w:line="276" w:lineRule="auto"/>
        <w:ind w:left="1428"/>
        <w:jc w:val="both"/>
        <w:rPr>
          <w:rFonts w:ascii="Verdana" w:eastAsia="Calibri" w:hAnsi="Verdana" w:cs="Arial"/>
          <w:lang w:val="es-ES_tradnl"/>
        </w:rPr>
      </w:pPr>
    </w:p>
    <w:p w14:paraId="16593AE4" w14:textId="77777777" w:rsidR="0063680E" w:rsidRDefault="0063680E" w:rsidP="0063680E">
      <w:pPr>
        <w:pStyle w:val="Prrafodelista"/>
        <w:spacing w:after="120" w:line="276" w:lineRule="auto"/>
        <w:ind w:left="1428"/>
        <w:jc w:val="both"/>
        <w:rPr>
          <w:rFonts w:ascii="Verdana" w:eastAsia="Calibri" w:hAnsi="Verdana" w:cs="Arial"/>
          <w:sz w:val="21"/>
          <w:szCs w:val="21"/>
          <w:lang w:val="es-ES_tradnl"/>
        </w:rPr>
      </w:pPr>
      <w:r w:rsidRPr="002C13E7">
        <w:rPr>
          <w:rFonts w:ascii="Verdana" w:eastAsia="Calibri" w:hAnsi="Verdana" w:cs="Arial"/>
          <w:sz w:val="21"/>
          <w:szCs w:val="21"/>
          <w:lang w:val="es-ES_tradnl"/>
        </w:rPr>
        <w:t xml:space="preserve">“1. Las personas naturales mediante certificación expedida por ellos y un contador público, adjuntando copia del registro mercantil. </w:t>
      </w:r>
    </w:p>
    <w:p w14:paraId="78350821" w14:textId="77777777" w:rsidR="0063680E" w:rsidRDefault="0063680E" w:rsidP="0063680E">
      <w:pPr>
        <w:pStyle w:val="Prrafodelista"/>
        <w:spacing w:after="120" w:line="276" w:lineRule="auto"/>
        <w:ind w:left="1428"/>
        <w:jc w:val="both"/>
        <w:rPr>
          <w:rFonts w:ascii="Verdana" w:eastAsia="Calibri" w:hAnsi="Verdana" w:cs="Arial"/>
          <w:sz w:val="21"/>
          <w:szCs w:val="21"/>
          <w:lang w:val="es-ES_tradnl"/>
        </w:rPr>
      </w:pPr>
      <w:r w:rsidRPr="002C13E7">
        <w:rPr>
          <w:rFonts w:ascii="Verdana" w:eastAsia="Calibri" w:hAnsi="Verdana" w:cs="Arial"/>
          <w:sz w:val="21"/>
          <w:szCs w:val="21"/>
          <w:lang w:val="es-ES_tradnl"/>
        </w:rPr>
        <w:lastRenderedPageBreak/>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2585C8E2" w14:textId="77777777" w:rsidR="0063680E" w:rsidRDefault="0063680E" w:rsidP="0063680E">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Parágrafo 1. En todo caso, las Mipyme también podrán acreditar esta condición con la copia del certificado del Registro Único de Proponentes, el cual deberá encontrarse vigente y en firme al momento de su presentación.</w:t>
      </w:r>
    </w:p>
    <w:p w14:paraId="1878595A" w14:textId="77777777" w:rsidR="0063680E" w:rsidRDefault="0063680E" w:rsidP="0063680E">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 xml:space="preserve">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5C087D9A" w14:textId="77777777" w:rsidR="0063680E" w:rsidRDefault="0063680E" w:rsidP="0063680E">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Parágrafo 3.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w:t>
      </w:r>
    </w:p>
    <w:p w14:paraId="4CC767B8" w14:textId="77777777" w:rsidR="0063680E" w:rsidRPr="002C13E7" w:rsidRDefault="0063680E" w:rsidP="0063680E">
      <w:pPr>
        <w:pStyle w:val="Prrafodelista"/>
        <w:spacing w:after="120" w:line="276" w:lineRule="auto"/>
        <w:ind w:left="1428"/>
        <w:jc w:val="both"/>
        <w:rPr>
          <w:rFonts w:ascii="Verdana" w:eastAsia="Calibri" w:hAnsi="Verdana" w:cs="Arial"/>
          <w:sz w:val="21"/>
          <w:szCs w:val="21"/>
          <w:lang w:val="es-ES_tradnl"/>
        </w:rPr>
      </w:pPr>
      <w:r w:rsidRPr="002C13E7">
        <w:rPr>
          <w:rFonts w:ascii="Verdana" w:eastAsia="Calibri" w:hAnsi="Verdana" w:cs="Arial"/>
          <w:sz w:val="21"/>
          <w:szCs w:val="21"/>
          <w:lang w:val="es-ES_tradnl"/>
        </w:rPr>
        <w:t>Parágrafo 4. Los incentivos previstos en los artículos 2.2.1.2.4.2.2 y 2.2.1.2.4.2.3 de este Decreto no excluyen la aplicación de los criterios diferenciales para los emprendimientos y empresas de mujeres en el sistema de compras públicas. (Cursiva fuera del original)”.</w:t>
      </w:r>
    </w:p>
    <w:p w14:paraId="18E2D177" w14:textId="77777777" w:rsidR="0063680E" w:rsidRPr="000F26BC" w:rsidRDefault="0063680E" w:rsidP="0063680E">
      <w:pPr>
        <w:spacing w:after="120" w:line="276" w:lineRule="auto"/>
        <w:ind w:firstLine="708"/>
        <w:jc w:val="both"/>
        <w:rPr>
          <w:rFonts w:ascii="Verdana" w:eastAsia="Calibri" w:hAnsi="Verdana" w:cs="Arial"/>
          <w:lang w:val="es-ES_tradnl"/>
        </w:rPr>
      </w:pPr>
    </w:p>
    <w:p w14:paraId="508A90FB"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Para analizar el alcance de esta norma, resulta de especial relevancia determinar la definición y clasificación de las Mipyme conforme al marco jurídico que lo regula. Así, de conformidad con el artículo 2 de La Ley 905 de 2004, modificado por el artículo 43 de la Ley 1450 de 2011, se entiende por empresa «toda unidad de </w:t>
      </w:r>
      <w:r w:rsidRPr="5860ED9E">
        <w:rPr>
          <w:rFonts w:ascii="Verdana" w:eastAsia="Calibri" w:hAnsi="Verdana" w:cs="Arial"/>
        </w:rPr>
        <w:lastRenderedPageBreak/>
        <w:t>explotación económica, realizada por persona natural o jurídica en actividades agropecuarias, industriales, comerciales o de servicios, en el área rural o urbana». Para la clasificación por tamaño empresarial, como micro, pequeña, mediana y gran empresa, la norma dispone que se podrá utilizar uno de los siguientes criterios: «1. Número de trabajadores totales. 2. Valor de ventas brutas anuales. 3. Valor activos totales». Asimismo, estableció que el gobierno nacional reglamentará los rangos que aplicará para los tres criterios e incluirá especificidades sectoriales en los casos que lo considere necesario.</w:t>
      </w:r>
    </w:p>
    <w:p w14:paraId="6EE8C359"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Para tales efectos, el Decreto 957 de 2019, que adicionó al Decreto 1074 de 2015, reglamentó la clasificación de las micro, pequeñas, medianas y grandes empresas, teniendo en cuenta para ello como criterio exclusivo el de ventas brutas, asimilado al de ingresos por actividades ordinarias anuales. En tal sentido, el artículo 2.2.1.13.2.2 de este decreto definió rangos para determinar el valor de los ingresos por actividades ordinarias anuales de acuerdo con el sector económico que se trate. Para la aplicación de los incentivos en el sistema de compras públicas, el parágrafo del artículo 2.2.1.13.2.4. ibidem dispuso que la acreditación del tamaño empresarial se efectuará de acuerdo con lo previsto en el artículo 2.2.1.2.4.2.4 del Decreto 1082 de 2015 y demás normas que lo aclaren, modifiquen o adicionen.</w:t>
      </w:r>
    </w:p>
    <w:p w14:paraId="729B2930" w14:textId="77777777" w:rsidR="0063680E"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De esta manera, las empresas, sea persona natural o persona jurídica, deberán acreditar el tamaño empresarial como micro, pequeña y mediana empresa, de acuerdo con el valor de los ingresos por actividades ordinarias, teniendo en cuenta el sector económico que se trate y de acuerdo con los rangos definidos en el Decreto 1074 de 2015. </w:t>
      </w:r>
    </w:p>
    <w:p w14:paraId="4587FA04" w14:textId="77777777" w:rsidR="0063680E" w:rsidRPr="00AB1685" w:rsidRDefault="0063680E" w:rsidP="0063680E">
      <w:pPr>
        <w:pStyle w:val="Prrafodelista"/>
        <w:numPr>
          <w:ilvl w:val="0"/>
          <w:numId w:val="20"/>
        </w:numPr>
        <w:spacing w:after="120" w:line="276" w:lineRule="auto"/>
        <w:jc w:val="both"/>
        <w:rPr>
          <w:rFonts w:ascii="Verdana" w:eastAsia="Calibri" w:hAnsi="Verdana" w:cs="Arial"/>
        </w:rPr>
      </w:pPr>
      <w:r w:rsidRPr="5860ED9E">
        <w:rPr>
          <w:rFonts w:ascii="Verdana" w:eastAsia="Calibri" w:hAnsi="Verdana" w:cs="Arial"/>
        </w:rPr>
        <w:t xml:space="preserve">Ahora bien, como se indicó en líneas anteriores, para efectos de las convocatorias limitadas a Mipyme colombianas del sistema de compras públicas, el artículo 2.2.1.2.4.2.4 del Decreto 1082 de 2015 –modificado por el Decreto 1860 de 2021– determina la forma en la que se debe acreditar el tamaño empresarial, tratándose de </w:t>
      </w:r>
      <w:r w:rsidRPr="5860ED9E">
        <w:rPr>
          <w:rFonts w:ascii="Verdana" w:eastAsia="Calibri" w:hAnsi="Verdana" w:cs="Arial"/>
        </w:rPr>
        <w:lastRenderedPageBreak/>
        <w:t>persona natural y persona jurídica. Esta acreditación se debe realizar tanto para solicitar la limitación de la convocatoria como para participar en el proceso de selección una vez esta se haya limitado a Mipyme.</w:t>
      </w:r>
    </w:p>
    <w:p w14:paraId="0C8F54BB" w14:textId="77777777" w:rsidR="0063680E" w:rsidRPr="005B3F16" w:rsidRDefault="0063680E" w:rsidP="0063680E">
      <w:pPr>
        <w:spacing w:after="0" w:line="276" w:lineRule="auto"/>
        <w:jc w:val="both"/>
        <w:rPr>
          <w:rFonts w:ascii="Verdana" w:eastAsia="Calibri" w:hAnsi="Verdana" w:cs="Arial"/>
          <w:lang w:val="es-ES"/>
        </w:rPr>
      </w:pPr>
    </w:p>
    <w:p w14:paraId="71B24546" w14:textId="77777777" w:rsidR="0063680E" w:rsidRPr="005B3F16" w:rsidRDefault="0063680E" w:rsidP="0063680E">
      <w:pPr>
        <w:widowControl w:val="0"/>
        <w:autoSpaceDE w:val="0"/>
        <w:autoSpaceDN w:val="0"/>
        <w:spacing w:after="0" w:line="276" w:lineRule="auto"/>
        <w:jc w:val="both"/>
        <w:rPr>
          <w:rFonts w:ascii="Verdana" w:hAnsi="Verdana" w:cs="Arial"/>
        </w:rPr>
      </w:pPr>
    </w:p>
    <w:p w14:paraId="5F18893C" w14:textId="77777777" w:rsidR="0063680E" w:rsidRDefault="0063680E" w:rsidP="0063680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Referencias normativas, jurisprudenciales y otras fuentes:</w:t>
      </w:r>
    </w:p>
    <w:p w14:paraId="4B55B7E9" w14:textId="77777777" w:rsidR="0063680E" w:rsidRPr="005B3F16" w:rsidRDefault="0063680E" w:rsidP="0063680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327D3BD0" w14:textId="77777777" w:rsidR="0063680E" w:rsidRPr="005B3F16" w:rsidRDefault="0063680E" w:rsidP="0063680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3680E" w:rsidRPr="005B3F16" w14:paraId="4A10FF65" w14:textId="77777777" w:rsidTr="00E60793">
        <w:trPr>
          <w:trHeight w:val="870"/>
        </w:trPr>
        <w:tc>
          <w:tcPr>
            <w:tcW w:w="8647" w:type="dxa"/>
          </w:tcPr>
          <w:p w14:paraId="096C700F" w14:textId="77777777" w:rsidR="0063680E" w:rsidRPr="00954FFD" w:rsidRDefault="0063680E" w:rsidP="0063680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color w:val="000000" w:themeColor="text1"/>
                <w:lang w:val="es-ES_tradnl"/>
              </w:rPr>
              <w:t>Decreto 1860 de 2021</w:t>
            </w:r>
            <w:r>
              <w:rPr>
                <w:rFonts w:ascii="Verdana" w:hAnsi="Verdana" w:cs="Arial"/>
                <w:color w:val="000000" w:themeColor="text1"/>
                <w:lang w:val="es-ES_tradnl"/>
              </w:rPr>
              <w:t xml:space="preserve"> artículo 5 </w:t>
            </w:r>
          </w:p>
          <w:p w14:paraId="2013AC98" w14:textId="77777777" w:rsidR="0063680E" w:rsidRPr="002E53D2" w:rsidRDefault="0063680E" w:rsidP="0063680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color w:val="000000" w:themeColor="text1"/>
                <w:lang w:val="es-ES_tradnl"/>
              </w:rPr>
              <w:t>Ley 1150 de 2007</w:t>
            </w:r>
            <w:r>
              <w:rPr>
                <w:rFonts w:ascii="Verdana" w:hAnsi="Verdana" w:cs="Arial"/>
                <w:color w:val="000000" w:themeColor="text1"/>
                <w:lang w:val="es-ES_tradnl"/>
              </w:rPr>
              <w:t xml:space="preserve"> artículo 12.</w:t>
            </w:r>
            <w:r w:rsidRPr="00AB1685">
              <w:rPr>
                <w:rFonts w:ascii="Verdana" w:eastAsia="Calibri" w:hAnsi="Verdana" w:cs="Arial"/>
                <w:lang w:val="es-ES_tradnl"/>
              </w:rPr>
              <w:t xml:space="preserve"> </w:t>
            </w:r>
          </w:p>
          <w:p w14:paraId="2DD0FF17" w14:textId="77777777" w:rsidR="0063680E" w:rsidRPr="002E53D2" w:rsidRDefault="0063680E" w:rsidP="0063680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AB1685">
              <w:rPr>
                <w:rFonts w:ascii="Verdana" w:eastAsia="Calibri" w:hAnsi="Verdana" w:cs="Arial"/>
                <w:lang w:val="es-ES_tradnl"/>
              </w:rPr>
              <w:t>Decreto 1082 de 2015 artículo</w:t>
            </w:r>
            <w:r>
              <w:rPr>
                <w:rFonts w:ascii="Verdana" w:eastAsia="Calibri" w:hAnsi="Verdana" w:cs="Arial"/>
                <w:lang w:val="es-ES_tradnl"/>
              </w:rPr>
              <w:t xml:space="preserve">s, </w:t>
            </w:r>
            <w:r w:rsidRPr="00B92534">
              <w:rPr>
                <w:rFonts w:ascii="Verdana" w:eastAsia="Calibri" w:hAnsi="Verdana" w:cs="Arial"/>
                <w:lang w:val="es-ES_tradnl"/>
              </w:rPr>
              <w:t>2.2.1.2.4.2.2., 2.2.1.2.4.2.3</w:t>
            </w:r>
            <w:r w:rsidRPr="00AB1685">
              <w:rPr>
                <w:rFonts w:ascii="Verdana" w:eastAsia="Calibri" w:hAnsi="Verdana" w:cs="Arial"/>
                <w:lang w:val="es-ES_tradnl"/>
              </w:rPr>
              <w:t xml:space="preserve"> 2.2.1.2.4.2.4</w:t>
            </w:r>
            <w:r>
              <w:rPr>
                <w:rFonts w:ascii="Verdana" w:eastAsia="Calibri" w:hAnsi="Verdana" w:cs="Arial"/>
                <w:lang w:val="es-ES_tradnl"/>
              </w:rPr>
              <w:t>.</w:t>
            </w:r>
            <w:r w:rsidRPr="002C13E7">
              <w:rPr>
                <w:rFonts w:ascii="Verdana" w:eastAsia="Calibri" w:hAnsi="Verdana" w:cs="Arial"/>
                <w:lang w:val="es-ES_tradnl"/>
              </w:rPr>
              <w:t xml:space="preserve"> </w:t>
            </w:r>
          </w:p>
          <w:p w14:paraId="45D6CDDA" w14:textId="77777777" w:rsidR="0063680E" w:rsidRPr="005B3F16" w:rsidRDefault="0063680E" w:rsidP="0063680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2C13E7">
              <w:rPr>
                <w:rFonts w:ascii="Verdana" w:eastAsia="Calibri" w:hAnsi="Verdana" w:cs="Arial"/>
                <w:lang w:val="es-ES_tradnl"/>
              </w:rPr>
              <w:t>Ley 1450 de 2011</w:t>
            </w:r>
            <w:r>
              <w:rPr>
                <w:rFonts w:ascii="Verdana" w:eastAsia="Calibri" w:hAnsi="Verdana" w:cs="Arial"/>
                <w:lang w:val="es-ES_tradnl"/>
              </w:rPr>
              <w:t xml:space="preserve"> artículo 43. </w:t>
            </w:r>
          </w:p>
          <w:p w14:paraId="5CA3FC62" w14:textId="77777777" w:rsidR="0063680E" w:rsidRPr="005B3F16" w:rsidRDefault="0063680E" w:rsidP="0063680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rPr>
              <w:t xml:space="preserve">Circular Externa Única del 27 de diciembre de 2023. Disponible en: </w:t>
            </w:r>
            <w:hyperlink r:id="rId13" w:history="1">
              <w:r w:rsidRPr="005B3F16">
                <w:rPr>
                  <w:rStyle w:val="Hipervnculo"/>
                  <w:rFonts w:ascii="Verdana" w:hAnsi="Verdana" w:cs="Arial"/>
                </w:rPr>
                <w:t>https://www.colombiacompra.gov.co/sites/cce_public/files/cce_circulares/circular_externa_unica_version_3_vf49.pdf</w:t>
              </w:r>
            </w:hyperlink>
            <w:r w:rsidRPr="005B3F16">
              <w:rPr>
                <w:rFonts w:ascii="Verdana" w:hAnsi="Verdana" w:cs="Arial"/>
              </w:rPr>
              <w:t xml:space="preserve"> </w:t>
            </w:r>
          </w:p>
          <w:p w14:paraId="1A1633CA" w14:textId="77777777" w:rsidR="0063680E" w:rsidRPr="005B3F16" w:rsidRDefault="0063680E" w:rsidP="0063680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B3F16">
              <w:rPr>
                <w:rFonts w:ascii="Verdana" w:hAnsi="Verdana" w:cs="Arial"/>
              </w:rPr>
              <w:t xml:space="preserve">Resolución </w:t>
            </w:r>
            <w:r w:rsidRPr="005B3F16">
              <w:rPr>
                <w:rFonts w:ascii="Verdana" w:eastAsia="Times New Roman" w:hAnsi="Verdana" w:cs="Arial"/>
                <w:lang w:val="es-ES_tradnl" w:eastAsia="es-ES"/>
              </w:rPr>
              <w:t xml:space="preserve">219 de 2021 de la Agencia Nacional de Contratación Pública–Colombia Compra Eficiente–. Disponible en: </w:t>
            </w:r>
            <w:hyperlink r:id="rId14" w:history="1">
              <w:r w:rsidRPr="005B3F16">
                <w:rPr>
                  <w:rStyle w:val="Hipervnculo"/>
                  <w:rFonts w:ascii="Verdana" w:eastAsia="Times New Roman" w:hAnsi="Verdana" w:cs="Arial"/>
                  <w:lang w:val="es-ES_tradnl" w:eastAsia="es-ES"/>
                </w:rPr>
                <w:t>https://www.colombiacompra.gov.co/content/04-documentos-tipo-de-licitacion-de-obra-publica-para-proyectos-de-infraestructura-social</w:t>
              </w:r>
            </w:hyperlink>
            <w:r w:rsidRPr="005B3F16">
              <w:rPr>
                <w:rFonts w:ascii="Verdana" w:eastAsia="Times New Roman" w:hAnsi="Verdana" w:cs="Arial"/>
                <w:lang w:val="es-ES_tradnl" w:eastAsia="es-ES"/>
              </w:rPr>
              <w:t xml:space="preserve"> </w:t>
            </w:r>
          </w:p>
          <w:p w14:paraId="60CD8D58" w14:textId="77777777" w:rsidR="0063680E" w:rsidRPr="005B3F16" w:rsidRDefault="0063680E" w:rsidP="0063680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B3F16">
              <w:rPr>
                <w:rFonts w:ascii="Verdana" w:hAnsi="Verdana" w:cs="Arial"/>
              </w:rPr>
              <w:t xml:space="preserve">Jurisprudencia del Consejo de Estado. Disponible en: </w:t>
            </w:r>
            <w:hyperlink r:id="rId15" w:history="1">
              <w:r w:rsidRPr="005B3F16">
                <w:rPr>
                  <w:rStyle w:val="Hipervnculo"/>
                  <w:rFonts w:ascii="Verdana" w:hAnsi="Verdana" w:cs="Arial"/>
                </w:rPr>
                <w:t>https://relatoria.colombiacompra.gov.co/providencias-consejo-de-estado/</w:t>
              </w:r>
            </w:hyperlink>
            <w:r w:rsidRPr="005B3F16">
              <w:rPr>
                <w:rFonts w:ascii="Verdana" w:hAnsi="Verdana" w:cs="Arial"/>
              </w:rPr>
              <w:t xml:space="preserve"> </w:t>
            </w:r>
          </w:p>
          <w:p w14:paraId="48B45551" w14:textId="77777777" w:rsidR="0063680E" w:rsidRPr="005B3F16" w:rsidRDefault="0063680E" w:rsidP="0063680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B3F16">
              <w:rPr>
                <w:rFonts w:ascii="Verdana" w:hAnsi="Verdana" w:cs="Arial"/>
              </w:rPr>
              <w:t>Guías y manuales expedidos por la ANCP-CCE. Disponible en:</w:t>
            </w:r>
            <w:r w:rsidRPr="005B3F16">
              <w:rPr>
                <w:rFonts w:ascii="Verdana" w:hAnsi="Verdana"/>
              </w:rPr>
              <w:t xml:space="preserve"> </w:t>
            </w:r>
            <w:hyperlink r:id="rId16" w:history="1">
              <w:r w:rsidRPr="005B3F16">
                <w:rPr>
                  <w:rStyle w:val="Hipervnculo"/>
                  <w:rFonts w:ascii="Verdana" w:hAnsi="Verdana" w:cs="Arial"/>
                </w:rPr>
                <w:t>https://www.colombiacompra.gov.co/manuales-guias-y-pliegos-tipo/manuales-y-guias</w:t>
              </w:r>
            </w:hyperlink>
            <w:r w:rsidRPr="005B3F16">
              <w:rPr>
                <w:rFonts w:ascii="Verdana" w:hAnsi="Verdana" w:cs="Arial"/>
              </w:rPr>
              <w:t xml:space="preserve"> </w:t>
            </w:r>
          </w:p>
          <w:p w14:paraId="4939D0ED" w14:textId="77777777" w:rsidR="0063680E" w:rsidRPr="005B3F16" w:rsidRDefault="0063680E" w:rsidP="00E60793">
            <w:pPr>
              <w:widowControl w:val="0"/>
              <w:autoSpaceDE w:val="0"/>
              <w:autoSpaceDN w:val="0"/>
              <w:spacing w:after="120" w:line="276" w:lineRule="auto"/>
              <w:ind w:left="360"/>
              <w:jc w:val="both"/>
              <w:rPr>
                <w:rFonts w:ascii="Verdana" w:hAnsi="Verdana" w:cs="Arial"/>
              </w:rPr>
            </w:pPr>
          </w:p>
        </w:tc>
      </w:tr>
    </w:tbl>
    <w:p w14:paraId="0922A3BB" w14:textId="77777777" w:rsidR="0063680E" w:rsidRPr="005B3F16" w:rsidRDefault="0063680E" w:rsidP="0063680E">
      <w:pPr>
        <w:widowControl w:val="0"/>
        <w:autoSpaceDE w:val="0"/>
        <w:autoSpaceDN w:val="0"/>
        <w:spacing w:after="0" w:line="276" w:lineRule="auto"/>
        <w:jc w:val="both"/>
        <w:rPr>
          <w:rFonts w:ascii="Verdana" w:hAnsi="Verdana" w:cs="Arial"/>
        </w:rPr>
      </w:pPr>
    </w:p>
    <w:p w14:paraId="10EFEED7" w14:textId="77777777" w:rsidR="0063680E" w:rsidRPr="005B3F16" w:rsidRDefault="0063680E" w:rsidP="0063680E">
      <w:pPr>
        <w:widowControl w:val="0"/>
        <w:autoSpaceDE w:val="0"/>
        <w:autoSpaceDN w:val="0"/>
        <w:spacing w:after="0" w:line="276" w:lineRule="auto"/>
        <w:jc w:val="both"/>
        <w:rPr>
          <w:rFonts w:ascii="Verdana" w:hAnsi="Verdana" w:cs="Arial"/>
        </w:rPr>
      </w:pPr>
    </w:p>
    <w:p w14:paraId="5FAA6088" w14:textId="77777777" w:rsidR="0063680E" w:rsidRPr="005B3F16" w:rsidRDefault="0063680E" w:rsidP="0063680E">
      <w:pPr>
        <w:widowControl w:val="0"/>
        <w:autoSpaceDE w:val="0"/>
        <w:autoSpaceDN w:val="0"/>
        <w:spacing w:after="0" w:line="276" w:lineRule="auto"/>
        <w:jc w:val="both"/>
        <w:rPr>
          <w:rFonts w:ascii="Verdana" w:hAnsi="Verdana" w:cs="Arial"/>
        </w:rPr>
      </w:pPr>
    </w:p>
    <w:p w14:paraId="2646249D" w14:textId="77777777" w:rsidR="0063680E" w:rsidRPr="005B3F16" w:rsidRDefault="0063680E" w:rsidP="0063680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Doctrina de la Agencia Nacional de Contratación Pública:</w:t>
      </w:r>
    </w:p>
    <w:p w14:paraId="6BF76164" w14:textId="77777777" w:rsidR="0063680E" w:rsidRPr="005B3F16" w:rsidRDefault="0063680E" w:rsidP="0063680E">
      <w:pPr>
        <w:widowControl w:val="0"/>
        <w:autoSpaceDE w:val="0"/>
        <w:autoSpaceDN w:val="0"/>
        <w:spacing w:after="0" w:line="276" w:lineRule="auto"/>
        <w:jc w:val="both"/>
        <w:rPr>
          <w:rFonts w:ascii="Verdana" w:hAnsi="Verdana" w:cs="Arial"/>
        </w:rPr>
      </w:pPr>
    </w:p>
    <w:p w14:paraId="0C6028AD" w14:textId="77777777" w:rsidR="0063680E" w:rsidRPr="005B3F16" w:rsidRDefault="0063680E" w:rsidP="0063680E">
      <w:pPr>
        <w:widowControl w:val="0"/>
        <w:autoSpaceDE w:val="0"/>
        <w:autoSpaceDN w:val="0"/>
        <w:spacing w:after="0" w:line="276" w:lineRule="auto"/>
        <w:jc w:val="both"/>
        <w:rPr>
          <w:rFonts w:ascii="Verdana" w:hAnsi="Verdana" w:cs="Arial"/>
        </w:rPr>
      </w:pPr>
      <w:r w:rsidRPr="005B3F16">
        <w:rPr>
          <w:rFonts w:ascii="Verdana" w:hAnsi="Verdana" w:cs="Arial"/>
        </w:rPr>
        <w:t>La Agencia Nacional de Contratación Pública – Colombia Compra Eficiente, se ha pronunciado sobre  las limitaciones territoriales de convocatorias a Mipyme en los concepto 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y C-758 del 10 de noviembre de 2022, C-089 del 28 de abril de 2023</w:t>
      </w:r>
      <w:r>
        <w:rPr>
          <w:rFonts w:ascii="Verdana" w:hAnsi="Verdana" w:cs="Arial"/>
        </w:rPr>
        <w:t xml:space="preserve">, C -094 del 19 de junio de 2024 </w:t>
      </w:r>
      <w:r w:rsidRPr="005B3F16">
        <w:rPr>
          <w:rFonts w:ascii="Verdana" w:eastAsia="Calibri" w:hAnsi="Verdana"/>
          <w:lang w:val="es-ES_tradnl"/>
        </w:rPr>
        <w:t>. Es</w:t>
      </w:r>
      <w:r w:rsidRPr="005B3F16">
        <w:rPr>
          <w:rFonts w:ascii="Verdana" w:eastAsia="Calibri" w:hAnsi="Verdana" w:cs="Arial"/>
          <w:lang w:val="es-ES_tradnl"/>
        </w:rPr>
        <w:t>tos y otros conceptos se encuentran disponibles para consulta en el Sistema de relatoría de la Agencia, al cual se puede acceder a través del siguiente enlace:</w:t>
      </w:r>
      <w:r w:rsidRPr="005B3F16">
        <w:rPr>
          <w:rFonts w:ascii="Verdana" w:eastAsia="Calibri" w:hAnsi="Verdana"/>
          <w:lang w:val="es-ES_tradnl"/>
        </w:rPr>
        <w:t xml:space="preserve"> </w:t>
      </w:r>
    </w:p>
    <w:p w14:paraId="60052553" w14:textId="77777777" w:rsidR="0063680E" w:rsidRPr="005B3F16" w:rsidRDefault="0063680E" w:rsidP="0063680E">
      <w:pPr>
        <w:widowControl w:val="0"/>
        <w:autoSpaceDE w:val="0"/>
        <w:autoSpaceDN w:val="0"/>
        <w:spacing w:after="0" w:line="276" w:lineRule="auto"/>
        <w:jc w:val="both"/>
        <w:rPr>
          <w:rFonts w:ascii="Verdana" w:eastAsia="Calibri" w:hAnsi="Verdana"/>
          <w:lang w:val="es-ES_tradnl"/>
        </w:rPr>
      </w:pPr>
    </w:p>
    <w:p w14:paraId="4075CEFF" w14:textId="77777777" w:rsidR="0063680E" w:rsidRDefault="00EC55E6" w:rsidP="0063680E">
      <w:pPr>
        <w:widowControl w:val="0"/>
        <w:autoSpaceDE w:val="0"/>
        <w:autoSpaceDN w:val="0"/>
        <w:spacing w:after="0" w:line="276" w:lineRule="auto"/>
        <w:jc w:val="both"/>
        <w:rPr>
          <w:rFonts w:ascii="Verdana" w:eastAsia="Calibri" w:hAnsi="Verdana"/>
          <w:lang w:val="es-ES_tradnl"/>
        </w:rPr>
      </w:pPr>
      <w:hyperlink r:id="rId17" w:history="1">
        <w:r w:rsidR="0063680E" w:rsidRPr="005B3F16">
          <w:rPr>
            <w:rStyle w:val="Hipervnculo"/>
            <w:rFonts w:ascii="Verdana" w:eastAsia="Calibri" w:hAnsi="Verdana"/>
            <w:lang w:val="es-ES_tradnl"/>
          </w:rPr>
          <w:t>https://relatoria.colombiacompra.gov.co/busqueda/conceptos</w:t>
        </w:r>
      </w:hyperlink>
      <w:r w:rsidR="0063680E" w:rsidRPr="005B3F16">
        <w:rPr>
          <w:rFonts w:ascii="Verdana" w:eastAsia="Calibri" w:hAnsi="Verdana"/>
          <w:lang w:val="es-ES_tradnl"/>
        </w:rPr>
        <w:t xml:space="preserve">. </w:t>
      </w:r>
    </w:p>
    <w:p w14:paraId="0292F16B" w14:textId="77777777" w:rsidR="0063680E" w:rsidRDefault="0063680E" w:rsidP="0063680E">
      <w:pPr>
        <w:widowControl w:val="0"/>
        <w:autoSpaceDE w:val="0"/>
        <w:autoSpaceDN w:val="0"/>
        <w:spacing w:after="0" w:line="276" w:lineRule="auto"/>
        <w:jc w:val="both"/>
        <w:rPr>
          <w:rFonts w:ascii="Verdana" w:eastAsia="Calibri" w:hAnsi="Verdana"/>
          <w:lang w:val="es-ES_tradnl"/>
        </w:rPr>
      </w:pPr>
    </w:p>
    <w:p w14:paraId="5A44551C" w14:textId="77777777" w:rsidR="0063680E" w:rsidRPr="00EB2AE4" w:rsidRDefault="0063680E" w:rsidP="0063680E">
      <w:pPr>
        <w:widowControl w:val="0"/>
        <w:autoSpaceDE w:val="0"/>
        <w:autoSpaceDN w:val="0"/>
        <w:spacing w:after="0" w:line="276" w:lineRule="auto"/>
        <w:jc w:val="both"/>
        <w:rPr>
          <w:rFonts w:ascii="Verdana" w:eastAsia="Calibri" w:hAnsi="Verdana"/>
        </w:rPr>
      </w:pPr>
      <w:r w:rsidRPr="00EB2AE4">
        <w:rPr>
          <w:rFonts w:ascii="Verdana" w:eastAsia="Calibri" w:hAnsi="Verdana"/>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ooltip="Dirección URL original: https://relatoria.colombiacompra.gov.co/. Haga clic o pulse si confía en este vínculo." w:history="1">
        <w:r w:rsidRPr="00EB2AE4">
          <w:rPr>
            <w:rStyle w:val="Hipervnculo"/>
            <w:rFonts w:ascii="Verdana" w:eastAsia="Calibri" w:hAnsi="Verdana"/>
          </w:rPr>
          <w:t>https://relatoria.colombiacompra.gov.co/</w:t>
        </w:r>
      </w:hyperlink>
      <w:r w:rsidRPr="00EB2AE4">
        <w:rPr>
          <w:rFonts w:ascii="Verdana" w:eastAsia="Calibri" w:hAnsi="Verdana"/>
        </w:rPr>
        <w:t> . Te invitamos también a revisar la tercera edición del  Boletín de Relatoría de 2024 en el cual podrás consultar en detalle el marco normativo de documentos tipo: </w:t>
      </w:r>
      <w:hyperlink r:id="rId19" w:tooltip="Dirección URL original: https://www.colombiacompra.gov.co/sites/cce_public/files/files_2020/boletin_de_realtoria_iii.pdf. Haga clic o pulse si confía en este vínculo." w:history="1">
        <w:r w:rsidRPr="00EB2AE4">
          <w:rPr>
            <w:rStyle w:val="Hipervnculo"/>
            <w:rFonts w:ascii="Verdana" w:eastAsia="Calibri" w:hAnsi="Verdana"/>
          </w:rPr>
          <w:t>https://www.colombiacompra.gov.co/sites/cce_public/files/files_2020/boletin_de_realtoria_iii.pdf</w:t>
        </w:r>
      </w:hyperlink>
      <w:r w:rsidRPr="00EB2AE4">
        <w:rPr>
          <w:rFonts w:ascii="Verdana" w:eastAsia="Calibri" w:hAnsi="Verdana"/>
        </w:rPr>
        <w:t> ".  </w:t>
      </w:r>
    </w:p>
    <w:p w14:paraId="0A81F8B5" w14:textId="77777777" w:rsidR="0063680E" w:rsidRPr="005B3F16" w:rsidRDefault="0063680E" w:rsidP="0063680E">
      <w:pPr>
        <w:widowControl w:val="0"/>
        <w:autoSpaceDE w:val="0"/>
        <w:autoSpaceDN w:val="0"/>
        <w:spacing w:after="0" w:line="276" w:lineRule="auto"/>
        <w:jc w:val="both"/>
        <w:rPr>
          <w:rFonts w:ascii="Verdana" w:eastAsia="Calibri" w:hAnsi="Verdana"/>
          <w:lang w:val="es-ES_tradnl"/>
        </w:rPr>
      </w:pPr>
    </w:p>
    <w:p w14:paraId="372EE097" w14:textId="77777777" w:rsidR="0063680E" w:rsidRPr="005B3F16" w:rsidRDefault="0063680E" w:rsidP="0063680E">
      <w:pPr>
        <w:widowControl w:val="0"/>
        <w:autoSpaceDE w:val="0"/>
        <w:autoSpaceDN w:val="0"/>
        <w:spacing w:after="0" w:line="276" w:lineRule="auto"/>
        <w:jc w:val="both"/>
        <w:rPr>
          <w:rFonts w:ascii="Verdana" w:eastAsia="Calibri" w:hAnsi="Verdana" w:cs="Arial"/>
          <w:lang w:val="es-ES_tradnl"/>
        </w:rPr>
      </w:pPr>
    </w:p>
    <w:p w14:paraId="1C6ADA79" w14:textId="77777777" w:rsidR="0063680E" w:rsidRPr="005B3F16" w:rsidRDefault="0063680E" w:rsidP="0063680E">
      <w:pPr>
        <w:spacing w:after="0" w:line="276" w:lineRule="auto"/>
        <w:jc w:val="both"/>
        <w:rPr>
          <w:rFonts w:ascii="Verdana" w:eastAsia="Calibri" w:hAnsi="Verdana" w:cs="Arial"/>
          <w:lang w:val="es-ES_tradnl"/>
        </w:rPr>
      </w:pPr>
      <w:r w:rsidRPr="005B3F16">
        <w:rPr>
          <w:rFonts w:ascii="Verdana" w:eastAsia="Calibri" w:hAnsi="Verdana" w:cs="Arial"/>
          <w:lang w:val="es-ES_tradnl"/>
        </w:rPr>
        <w:t xml:space="preserve">Por último, lo invitamos a seguirnos en las redes sociales en las cuales se difunde información institucional: </w:t>
      </w:r>
    </w:p>
    <w:p w14:paraId="4A4C10B9" w14:textId="77777777" w:rsidR="0063680E" w:rsidRPr="005B3F16" w:rsidRDefault="0063680E" w:rsidP="0063680E">
      <w:pPr>
        <w:spacing w:after="0" w:line="276" w:lineRule="auto"/>
        <w:jc w:val="both"/>
        <w:rPr>
          <w:rFonts w:ascii="Verdana" w:eastAsia="Calibri" w:hAnsi="Verdana" w:cs="Arial"/>
          <w:lang w:val="es-ES_tradnl"/>
        </w:rPr>
      </w:pPr>
    </w:p>
    <w:p w14:paraId="632A6EF5" w14:textId="77777777" w:rsidR="0063680E" w:rsidRPr="005B3F16" w:rsidRDefault="0063680E" w:rsidP="0063680E">
      <w:pPr>
        <w:spacing w:after="0" w:line="276" w:lineRule="auto"/>
        <w:jc w:val="both"/>
        <w:rPr>
          <w:rFonts w:ascii="Verdana" w:eastAsia="Calibri" w:hAnsi="Verdana" w:cs="Arial"/>
          <w:lang w:val="es-ES_tradnl"/>
        </w:rPr>
      </w:pPr>
      <w:r w:rsidRPr="005B3F16">
        <w:rPr>
          <w:rFonts w:ascii="Verdana" w:eastAsia="Calibri" w:hAnsi="Verdana" w:cs="Arial"/>
          <w:lang w:val="es-ES_tradnl"/>
        </w:rPr>
        <w:lastRenderedPageBreak/>
        <w:t xml:space="preserve">Twitter: @colombiacompra </w:t>
      </w:r>
    </w:p>
    <w:p w14:paraId="6DEFA077" w14:textId="77777777" w:rsidR="0063680E" w:rsidRPr="005B3F16" w:rsidRDefault="0063680E" w:rsidP="0063680E">
      <w:pPr>
        <w:spacing w:after="0" w:line="276" w:lineRule="auto"/>
        <w:jc w:val="both"/>
        <w:rPr>
          <w:rFonts w:ascii="Verdana" w:eastAsia="Calibri" w:hAnsi="Verdana" w:cs="Arial"/>
          <w:lang w:val="es-ES"/>
        </w:rPr>
      </w:pPr>
      <w:r w:rsidRPr="2F5E6258">
        <w:rPr>
          <w:rFonts w:ascii="Verdana" w:eastAsia="Calibri" w:hAnsi="Verdana" w:cs="Arial"/>
          <w:lang w:val="es-ES"/>
        </w:rPr>
        <w:t xml:space="preserve">Facebook: </w:t>
      </w:r>
      <w:proofErr w:type="spellStart"/>
      <w:r w:rsidRPr="2F5E6258">
        <w:rPr>
          <w:rFonts w:ascii="Verdana" w:eastAsia="Calibri" w:hAnsi="Verdana" w:cs="Arial"/>
          <w:lang w:val="es-ES"/>
        </w:rPr>
        <w:t>ColombiaCompraEficiente</w:t>
      </w:r>
      <w:proofErr w:type="spellEnd"/>
    </w:p>
    <w:p w14:paraId="1CEBF1EA" w14:textId="77777777" w:rsidR="0063680E" w:rsidRPr="005B3F16" w:rsidRDefault="0063680E" w:rsidP="0063680E">
      <w:pPr>
        <w:spacing w:after="0" w:line="276" w:lineRule="auto"/>
        <w:jc w:val="both"/>
        <w:rPr>
          <w:rFonts w:ascii="Verdana" w:eastAsia="Calibri" w:hAnsi="Verdana" w:cs="Arial"/>
          <w:lang w:val="es-ES_tradnl"/>
        </w:rPr>
      </w:pPr>
      <w:r w:rsidRPr="005B3F16">
        <w:rPr>
          <w:rFonts w:ascii="Verdana" w:eastAsia="Calibri" w:hAnsi="Verdana" w:cs="Arial"/>
          <w:lang w:val="es-ES_tradnl"/>
        </w:rPr>
        <w:t>LinkedIn: Agencia Nacional de Contratación Pública - Colombia Compra Eficiente Instagram: @colombiacompraeficiente_cce</w:t>
      </w:r>
    </w:p>
    <w:p w14:paraId="22AC5B14" w14:textId="77777777" w:rsidR="0063680E" w:rsidRPr="005B3F16" w:rsidRDefault="0063680E" w:rsidP="0063680E">
      <w:pPr>
        <w:widowControl w:val="0"/>
        <w:autoSpaceDE w:val="0"/>
        <w:autoSpaceDN w:val="0"/>
        <w:spacing w:after="0" w:line="276" w:lineRule="auto"/>
        <w:jc w:val="both"/>
        <w:rPr>
          <w:rFonts w:ascii="Verdana" w:eastAsia="Calibri" w:hAnsi="Verdana" w:cs="Arial"/>
          <w:lang w:val="es-ES_tradnl"/>
        </w:rPr>
      </w:pPr>
    </w:p>
    <w:p w14:paraId="492EC32A" w14:textId="77777777" w:rsidR="0063680E" w:rsidRPr="005B3F16" w:rsidRDefault="0063680E" w:rsidP="0063680E">
      <w:pPr>
        <w:widowControl w:val="0"/>
        <w:autoSpaceDE w:val="0"/>
        <w:autoSpaceDN w:val="0"/>
        <w:spacing w:after="0" w:line="276" w:lineRule="auto"/>
        <w:jc w:val="both"/>
        <w:rPr>
          <w:rFonts w:ascii="Verdana" w:hAnsi="Verdana" w:cs="Arial"/>
          <w:lang w:val="es-ES_tradnl"/>
        </w:rPr>
      </w:pPr>
      <w:r w:rsidRPr="005B3F16">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5B3F16">
        <w:rPr>
          <w:rFonts w:ascii="Verdana" w:hAnsi="Verdana" w:cs="Arial"/>
          <w:lang w:val="es-ES_tradnl"/>
        </w:rPr>
        <w:t>2 de 2015.</w:t>
      </w:r>
    </w:p>
    <w:p w14:paraId="2202053E" w14:textId="77777777" w:rsidR="0063680E" w:rsidRPr="005B3F16" w:rsidRDefault="0063680E" w:rsidP="0063680E">
      <w:pPr>
        <w:widowControl w:val="0"/>
        <w:autoSpaceDE w:val="0"/>
        <w:autoSpaceDN w:val="0"/>
        <w:spacing w:after="0" w:line="276" w:lineRule="auto"/>
        <w:jc w:val="both"/>
        <w:rPr>
          <w:rFonts w:ascii="Verdana" w:hAnsi="Verdana" w:cs="Arial"/>
        </w:rPr>
      </w:pPr>
    </w:p>
    <w:p w14:paraId="428FCCFA" w14:textId="77777777" w:rsidR="0063680E" w:rsidRPr="005B3F16" w:rsidRDefault="0063680E" w:rsidP="0063680E">
      <w:pPr>
        <w:spacing w:after="0" w:line="276" w:lineRule="auto"/>
        <w:rPr>
          <w:rFonts w:ascii="Verdana" w:hAnsi="Verdana" w:cs="Arial"/>
          <w:lang w:eastAsia="es-CO"/>
        </w:rPr>
      </w:pPr>
      <w:r w:rsidRPr="005B3F16">
        <w:rPr>
          <w:rFonts w:ascii="Verdana" w:eastAsia="Times New Roman" w:hAnsi="Verdana" w:cs="Arial"/>
          <w:lang w:eastAsia="es-CO"/>
        </w:rPr>
        <w:t>Atentamente,</w:t>
      </w:r>
      <w:r w:rsidRPr="005B3F16">
        <w:rPr>
          <w:rFonts w:ascii="Verdana" w:hAnsi="Verdana" w:cs="Arial"/>
          <w:lang w:eastAsia="es-CO"/>
        </w:rPr>
        <w:t xml:space="preserve"> </w:t>
      </w:r>
    </w:p>
    <w:p w14:paraId="010E96BD" w14:textId="77777777" w:rsidR="0063680E" w:rsidRDefault="0063680E" w:rsidP="00131D3D">
      <w:pPr>
        <w:spacing w:line="276" w:lineRule="auto"/>
        <w:rPr>
          <w:rFonts w:ascii="Century Gothic" w:hAnsi="Century Gothic"/>
          <w:noProof/>
        </w:rPr>
      </w:pPr>
    </w:p>
    <w:p w14:paraId="27B98988" w14:textId="0BEE320F" w:rsidR="0063680E" w:rsidRPr="00113CC5" w:rsidRDefault="00131D3D" w:rsidP="0063680E">
      <w:pPr>
        <w:spacing w:line="276" w:lineRule="auto"/>
        <w:jc w:val="center"/>
      </w:pPr>
      <w:r w:rsidRPr="0065791A">
        <w:rPr>
          <w:rFonts w:ascii="Century Gothic" w:hAnsi="Century Gothic"/>
          <w:noProof/>
        </w:rPr>
        <w:drawing>
          <wp:inline distT="0" distB="0" distL="0" distR="0" wp14:anchorId="4C031C53" wp14:editId="2E6282CE">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20"/>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3680E" w:rsidRPr="005B3F16" w14:paraId="0D485506" w14:textId="77777777" w:rsidTr="13AB2AF9">
        <w:trPr>
          <w:trHeight w:val="315"/>
        </w:trPr>
        <w:tc>
          <w:tcPr>
            <w:tcW w:w="893" w:type="dxa"/>
            <w:vAlign w:val="center"/>
            <w:hideMark/>
          </w:tcPr>
          <w:p w14:paraId="13DDFB14"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45F5F6FC"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 xml:space="preserve">María Valeska Medellín Mora </w:t>
            </w:r>
          </w:p>
          <w:p w14:paraId="0810F309"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Gestor T1-15</w:t>
            </w:r>
            <w:r w:rsidRPr="005B3F16">
              <w:rPr>
                <w:rFonts w:ascii="Verdana" w:eastAsia="Calibri" w:hAnsi="Verdana"/>
                <w:sz w:val="16"/>
                <w:szCs w:val="16"/>
                <w:lang w:val="es-ES_tradnl"/>
              </w:rPr>
              <w:t xml:space="preserve"> de la Subdirección de Gestión Contractual</w:t>
            </w:r>
          </w:p>
        </w:tc>
      </w:tr>
      <w:tr w:rsidR="0063680E" w:rsidRPr="005B3F16" w14:paraId="4220D3E8" w14:textId="77777777" w:rsidTr="13AB2AF9">
        <w:trPr>
          <w:trHeight w:val="330"/>
        </w:trPr>
        <w:tc>
          <w:tcPr>
            <w:tcW w:w="893" w:type="dxa"/>
            <w:vAlign w:val="center"/>
            <w:hideMark/>
          </w:tcPr>
          <w:p w14:paraId="2AF275DD"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2A058FB" w14:textId="77777777" w:rsidR="0063680E" w:rsidRPr="005B3F16" w:rsidRDefault="0063680E" w:rsidP="13AB2AF9">
            <w:pPr>
              <w:pStyle w:val="paragraph"/>
              <w:spacing w:before="0" w:beforeAutospacing="0" w:after="0" w:afterAutospacing="0" w:line="276" w:lineRule="auto"/>
              <w:contextualSpacing/>
              <w:textAlignment w:val="baseline"/>
              <w:rPr>
                <w:rFonts w:ascii="Verdana" w:eastAsia="Calibri" w:hAnsi="Verdana" w:cs="Arial"/>
                <w:sz w:val="16"/>
                <w:szCs w:val="16"/>
                <w:lang w:val="es-ES" w:eastAsia="en-US"/>
              </w:rPr>
            </w:pPr>
            <w:r w:rsidRPr="13AB2AF9">
              <w:rPr>
                <w:rFonts w:ascii="Verdana" w:eastAsia="Calibri" w:hAnsi="Verdana" w:cs="Arial"/>
                <w:sz w:val="16"/>
                <w:szCs w:val="16"/>
                <w:lang w:val="es-ES" w:eastAsia="en-US"/>
              </w:rPr>
              <w:t>Adriana Katerine Lopez Rodriguez</w:t>
            </w:r>
          </w:p>
          <w:p w14:paraId="4C8269C7" w14:textId="77777777" w:rsidR="0063680E" w:rsidRPr="005B3F16" w:rsidRDefault="0063680E" w:rsidP="00E60793">
            <w:pPr>
              <w:pStyle w:val="paragraph"/>
              <w:spacing w:before="0" w:beforeAutospacing="0" w:after="0" w:afterAutospacing="0" w:line="276" w:lineRule="auto"/>
              <w:contextualSpacing/>
              <w:textAlignment w:val="baseline"/>
              <w:rPr>
                <w:rFonts w:ascii="Verdana" w:eastAsia="Calibri" w:hAnsi="Verdana" w:cs="Arial"/>
                <w:sz w:val="16"/>
                <w:szCs w:val="16"/>
                <w:lang w:val="es-ES_tradnl" w:eastAsia="en-US"/>
              </w:rPr>
            </w:pPr>
            <w:r w:rsidRPr="005B3F16">
              <w:rPr>
                <w:rFonts w:ascii="Verdana" w:eastAsia="Calibri" w:hAnsi="Verdana"/>
                <w:sz w:val="16"/>
                <w:szCs w:val="16"/>
                <w:lang w:val="es-ES_tradnl" w:eastAsia="en-US"/>
              </w:rPr>
              <w:t>Contratista de la Subdirección de Gestión Contractual </w:t>
            </w:r>
          </w:p>
        </w:tc>
      </w:tr>
      <w:tr w:rsidR="0063680E" w:rsidRPr="005B3F16" w14:paraId="2BC2E59D" w14:textId="77777777" w:rsidTr="13AB2AF9">
        <w:trPr>
          <w:trHeight w:val="300"/>
        </w:trPr>
        <w:tc>
          <w:tcPr>
            <w:tcW w:w="893" w:type="dxa"/>
            <w:vAlign w:val="center"/>
          </w:tcPr>
          <w:p w14:paraId="006E323E"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E8A2887" w14:textId="77777777" w:rsidR="0063680E" w:rsidRPr="005B3F16" w:rsidRDefault="0063680E" w:rsidP="00E60793">
            <w:pPr>
              <w:spacing w:line="276" w:lineRule="auto"/>
              <w:contextualSpacing/>
              <w:rPr>
                <w:rFonts w:ascii="Verdana" w:eastAsia="Calibri" w:hAnsi="Verdana" w:cs="Arial"/>
                <w:sz w:val="16"/>
                <w:szCs w:val="16"/>
                <w:lang w:val="es-ES"/>
              </w:rPr>
            </w:pPr>
            <w:r w:rsidRPr="460F3C83">
              <w:rPr>
                <w:rFonts w:ascii="Verdana" w:eastAsia="Calibri" w:hAnsi="Verdana" w:cs="Arial"/>
                <w:sz w:val="16"/>
                <w:szCs w:val="16"/>
                <w:lang w:val="es-ES"/>
              </w:rPr>
              <w:t>Carolina Quintero Gacharná</w:t>
            </w:r>
          </w:p>
          <w:p w14:paraId="354178C5" w14:textId="77777777" w:rsidR="0063680E" w:rsidRPr="005B3F16" w:rsidRDefault="0063680E" w:rsidP="00E60793">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Subdirectora de Gestión Contractual ANCP – CCE</w:t>
            </w:r>
          </w:p>
        </w:tc>
      </w:tr>
    </w:tbl>
    <w:p w14:paraId="6EEF712A" w14:textId="77777777" w:rsidR="0063680E" w:rsidRPr="005B3F16" w:rsidRDefault="0063680E" w:rsidP="0063680E">
      <w:pPr>
        <w:spacing w:after="0" w:line="276" w:lineRule="auto"/>
        <w:rPr>
          <w:rFonts w:ascii="Verdana" w:eastAsia="Times New Roman" w:hAnsi="Verdana" w:cs="Arial"/>
          <w:sz w:val="24"/>
          <w:szCs w:val="24"/>
          <w:lang w:eastAsia="es-ES"/>
        </w:rPr>
      </w:pPr>
    </w:p>
    <w:p w14:paraId="72D5587F" w14:textId="77777777" w:rsidR="0063680E" w:rsidRPr="005B3F16" w:rsidRDefault="0063680E" w:rsidP="0063680E">
      <w:pPr>
        <w:spacing w:line="276" w:lineRule="auto"/>
        <w:rPr>
          <w:rFonts w:ascii="Verdana" w:hAnsi="Verdana"/>
        </w:rPr>
      </w:pPr>
    </w:p>
    <w:p w14:paraId="7DB0E882" w14:textId="77777777" w:rsidR="0063680E" w:rsidRPr="005B3F16" w:rsidRDefault="0063680E" w:rsidP="0063680E">
      <w:pPr>
        <w:spacing w:after="0" w:line="276" w:lineRule="auto"/>
        <w:jc w:val="both"/>
        <w:rPr>
          <w:rFonts w:ascii="Verdana" w:hAnsi="Verdana"/>
        </w:rPr>
      </w:pPr>
    </w:p>
    <w:bookmarkEnd w:id="0"/>
    <w:p w14:paraId="06D4C47B" w14:textId="77777777" w:rsidR="0063680E" w:rsidRPr="005B3F16" w:rsidRDefault="0063680E" w:rsidP="0063680E">
      <w:pPr>
        <w:spacing w:line="276" w:lineRule="auto"/>
        <w:rPr>
          <w:rFonts w:ascii="Verdana" w:hAnsi="Verdana"/>
        </w:rPr>
      </w:pPr>
    </w:p>
    <w:p w14:paraId="2B8262E6" w14:textId="77777777" w:rsidR="0063680E" w:rsidRPr="0044528D" w:rsidRDefault="0063680E" w:rsidP="0063680E">
      <w:pPr>
        <w:spacing w:after="0"/>
        <w:rPr>
          <w:rFonts w:ascii="Verdana" w:hAnsi="Verdana"/>
        </w:rPr>
      </w:pPr>
    </w:p>
    <w:p w14:paraId="4418DE95" w14:textId="77777777" w:rsidR="0063680E" w:rsidRPr="00A815BF" w:rsidRDefault="0063680E" w:rsidP="0063680E"/>
    <w:p w14:paraId="091FC97B" w14:textId="77777777" w:rsidR="0063680E" w:rsidRPr="0044528D" w:rsidRDefault="0063680E" w:rsidP="0063680E">
      <w:pPr>
        <w:spacing w:after="0"/>
        <w:rPr>
          <w:rFonts w:ascii="Verdana" w:hAnsi="Verdana"/>
        </w:rPr>
      </w:pPr>
    </w:p>
    <w:p w14:paraId="238134E0" w14:textId="77777777" w:rsidR="0063680E" w:rsidRPr="00290D28" w:rsidRDefault="0063680E" w:rsidP="0063680E"/>
    <w:bookmarkEnd w:id="1"/>
    <w:p w14:paraId="2ED629E7" w14:textId="77777777" w:rsidR="0063680E" w:rsidRPr="0044528D" w:rsidRDefault="0063680E" w:rsidP="0063680E">
      <w:pPr>
        <w:spacing w:after="0"/>
        <w:rPr>
          <w:rFonts w:ascii="Verdana" w:hAnsi="Verdana"/>
        </w:rPr>
      </w:pPr>
    </w:p>
    <w:p w14:paraId="0083C991" w14:textId="5C765C2F" w:rsidR="5D8505AD" w:rsidRPr="0063680E" w:rsidRDefault="5D8505AD" w:rsidP="0063680E"/>
    <w:sectPr w:rsidR="5D8505AD" w:rsidRPr="0063680E" w:rsidSect="00E45F4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53498" w14:textId="77777777" w:rsidR="00EC55E6" w:rsidRDefault="00EC55E6" w:rsidP="00B30448">
      <w:pPr>
        <w:spacing w:after="0" w:line="240" w:lineRule="auto"/>
      </w:pPr>
      <w:r>
        <w:separator/>
      </w:r>
    </w:p>
  </w:endnote>
  <w:endnote w:type="continuationSeparator" w:id="0">
    <w:p w14:paraId="5B0EA05E" w14:textId="77777777" w:rsidR="00EC55E6" w:rsidRDefault="00EC55E6" w:rsidP="00B30448">
      <w:pPr>
        <w:spacing w:after="0" w:line="240" w:lineRule="auto"/>
      </w:pPr>
      <w:r>
        <w:continuationSeparator/>
      </w:r>
    </w:p>
  </w:endnote>
  <w:endnote w:type="continuationNotice" w:id="1">
    <w:p w14:paraId="1DC951D1" w14:textId="77777777" w:rsidR="00EC55E6" w:rsidRDefault="00EC5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E4CFB" w14:textId="77777777" w:rsidR="00EC55E6" w:rsidRDefault="00EC55E6" w:rsidP="00B30448">
      <w:pPr>
        <w:spacing w:after="0" w:line="240" w:lineRule="auto"/>
      </w:pPr>
      <w:r>
        <w:separator/>
      </w:r>
    </w:p>
  </w:footnote>
  <w:footnote w:type="continuationSeparator" w:id="0">
    <w:p w14:paraId="3798AB36" w14:textId="77777777" w:rsidR="00EC55E6" w:rsidRDefault="00EC55E6" w:rsidP="00B30448">
      <w:pPr>
        <w:spacing w:after="0" w:line="240" w:lineRule="auto"/>
      </w:pPr>
      <w:r>
        <w:continuationSeparator/>
      </w:r>
    </w:p>
  </w:footnote>
  <w:footnote w:type="continuationNotice" w:id="1">
    <w:p w14:paraId="7EA8D52A" w14:textId="77777777" w:rsidR="00EC55E6" w:rsidRDefault="00EC5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563B85"/>
    <w:multiLevelType w:val="hybridMultilevel"/>
    <w:tmpl w:val="8CFE8CF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2FD82040"/>
    <w:multiLevelType w:val="hybridMultilevel"/>
    <w:tmpl w:val="FEC0B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4B50F4"/>
    <w:multiLevelType w:val="hybridMultilevel"/>
    <w:tmpl w:val="3AF8BC34"/>
    <w:lvl w:ilvl="0" w:tplc="CA28013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354C3E"/>
    <w:multiLevelType w:val="hybridMultilevel"/>
    <w:tmpl w:val="65FAB46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3" w15:restartNumberingAfterBreak="0">
    <w:nsid w:val="53C32D26"/>
    <w:multiLevelType w:val="hybridMultilevel"/>
    <w:tmpl w:val="82D46C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CC8363F"/>
    <w:multiLevelType w:val="hybridMultilevel"/>
    <w:tmpl w:val="BD96C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895A2E"/>
    <w:multiLevelType w:val="hybridMultilevel"/>
    <w:tmpl w:val="A52C0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25752D"/>
    <w:multiLevelType w:val="hybridMultilevel"/>
    <w:tmpl w:val="E23A8282"/>
    <w:lvl w:ilvl="0" w:tplc="99E6A86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F6F2538"/>
    <w:multiLevelType w:val="hybridMultilevel"/>
    <w:tmpl w:val="A0267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2"/>
  </w:num>
  <w:num w:numId="6">
    <w:abstractNumId w:val="2"/>
  </w:num>
  <w:num w:numId="7">
    <w:abstractNumId w:val="7"/>
  </w:num>
  <w:num w:numId="8">
    <w:abstractNumId w:val="10"/>
  </w:num>
  <w:num w:numId="9">
    <w:abstractNumId w:val="15"/>
  </w:num>
  <w:num w:numId="10">
    <w:abstractNumId w:val="14"/>
  </w:num>
  <w:num w:numId="11">
    <w:abstractNumId w:val="16"/>
  </w:num>
  <w:num w:numId="12">
    <w:abstractNumId w:val="18"/>
  </w:num>
  <w:num w:numId="13">
    <w:abstractNumId w:val="17"/>
  </w:num>
  <w:num w:numId="14">
    <w:abstractNumId w:val="0"/>
  </w:num>
  <w:num w:numId="15">
    <w:abstractNumId w:val="5"/>
  </w:num>
  <w:num w:numId="16">
    <w:abstractNumId w:val="6"/>
  </w:num>
  <w:num w:numId="17">
    <w:abstractNumId w:val="9"/>
  </w:num>
  <w:num w:numId="18">
    <w:abstractNumId w:val="13"/>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3F8F"/>
    <w:rsid w:val="00005BB0"/>
    <w:rsid w:val="0001025F"/>
    <w:rsid w:val="00011A77"/>
    <w:rsid w:val="0001222D"/>
    <w:rsid w:val="000135EB"/>
    <w:rsid w:val="00015D2B"/>
    <w:rsid w:val="00023823"/>
    <w:rsid w:val="0002558A"/>
    <w:rsid w:val="00031584"/>
    <w:rsid w:val="00032A0E"/>
    <w:rsid w:val="00037347"/>
    <w:rsid w:val="00040A35"/>
    <w:rsid w:val="0004369A"/>
    <w:rsid w:val="000442CC"/>
    <w:rsid w:val="00045B79"/>
    <w:rsid w:val="00047A3C"/>
    <w:rsid w:val="000556D4"/>
    <w:rsid w:val="000716AB"/>
    <w:rsid w:val="00082E4C"/>
    <w:rsid w:val="000849D5"/>
    <w:rsid w:val="0008528F"/>
    <w:rsid w:val="00090E20"/>
    <w:rsid w:val="000A6E0C"/>
    <w:rsid w:val="000A70FA"/>
    <w:rsid w:val="000A7A56"/>
    <w:rsid w:val="000B1FF7"/>
    <w:rsid w:val="000B2513"/>
    <w:rsid w:val="000B4024"/>
    <w:rsid w:val="000B5FFE"/>
    <w:rsid w:val="000B7A87"/>
    <w:rsid w:val="000C2796"/>
    <w:rsid w:val="000C3C51"/>
    <w:rsid w:val="000C7262"/>
    <w:rsid w:val="000D2A7F"/>
    <w:rsid w:val="000D49FB"/>
    <w:rsid w:val="000D4FCE"/>
    <w:rsid w:val="000E0386"/>
    <w:rsid w:val="000E505B"/>
    <w:rsid w:val="000E670C"/>
    <w:rsid w:val="000F26BC"/>
    <w:rsid w:val="000F2DCB"/>
    <w:rsid w:val="001079A9"/>
    <w:rsid w:val="0011037E"/>
    <w:rsid w:val="00113CC5"/>
    <w:rsid w:val="00124D0E"/>
    <w:rsid w:val="00126FA8"/>
    <w:rsid w:val="00127A6D"/>
    <w:rsid w:val="00131D3D"/>
    <w:rsid w:val="001363C7"/>
    <w:rsid w:val="00141511"/>
    <w:rsid w:val="00141AC5"/>
    <w:rsid w:val="00146B11"/>
    <w:rsid w:val="00147A04"/>
    <w:rsid w:val="00150EAB"/>
    <w:rsid w:val="0015476D"/>
    <w:rsid w:val="00161E13"/>
    <w:rsid w:val="00164AE0"/>
    <w:rsid w:val="00165E83"/>
    <w:rsid w:val="00166CD7"/>
    <w:rsid w:val="001706BC"/>
    <w:rsid w:val="0017120C"/>
    <w:rsid w:val="00172F3A"/>
    <w:rsid w:val="0019532A"/>
    <w:rsid w:val="0019670E"/>
    <w:rsid w:val="00197205"/>
    <w:rsid w:val="00197C18"/>
    <w:rsid w:val="001A5DD4"/>
    <w:rsid w:val="001A67E9"/>
    <w:rsid w:val="001B0DE5"/>
    <w:rsid w:val="001B143B"/>
    <w:rsid w:val="001B21CA"/>
    <w:rsid w:val="001B5566"/>
    <w:rsid w:val="001C04FC"/>
    <w:rsid w:val="001C25A3"/>
    <w:rsid w:val="001C5D03"/>
    <w:rsid w:val="001C7771"/>
    <w:rsid w:val="001D62FF"/>
    <w:rsid w:val="001E2B8E"/>
    <w:rsid w:val="001E588D"/>
    <w:rsid w:val="001E5CC4"/>
    <w:rsid w:val="001F3F48"/>
    <w:rsid w:val="001F51B2"/>
    <w:rsid w:val="002000AA"/>
    <w:rsid w:val="00203EBB"/>
    <w:rsid w:val="00204109"/>
    <w:rsid w:val="0021026D"/>
    <w:rsid w:val="00211E6E"/>
    <w:rsid w:val="00212A46"/>
    <w:rsid w:val="0021401D"/>
    <w:rsid w:val="002146B8"/>
    <w:rsid w:val="00214AB9"/>
    <w:rsid w:val="00215516"/>
    <w:rsid w:val="00221EA7"/>
    <w:rsid w:val="00223573"/>
    <w:rsid w:val="00235798"/>
    <w:rsid w:val="00244C79"/>
    <w:rsid w:val="002527C2"/>
    <w:rsid w:val="002536F1"/>
    <w:rsid w:val="00270443"/>
    <w:rsid w:val="00270EE2"/>
    <w:rsid w:val="00272972"/>
    <w:rsid w:val="0028252D"/>
    <w:rsid w:val="00285F49"/>
    <w:rsid w:val="00286491"/>
    <w:rsid w:val="00290D28"/>
    <w:rsid w:val="00291A05"/>
    <w:rsid w:val="002A097D"/>
    <w:rsid w:val="002A0F8D"/>
    <w:rsid w:val="002A65BB"/>
    <w:rsid w:val="002B2253"/>
    <w:rsid w:val="002B3F8E"/>
    <w:rsid w:val="002B6E44"/>
    <w:rsid w:val="002C13E7"/>
    <w:rsid w:val="002D5318"/>
    <w:rsid w:val="002D580F"/>
    <w:rsid w:val="002E1DB5"/>
    <w:rsid w:val="002E53D2"/>
    <w:rsid w:val="002F3468"/>
    <w:rsid w:val="002F378B"/>
    <w:rsid w:val="002F66C5"/>
    <w:rsid w:val="002F6CCB"/>
    <w:rsid w:val="00300925"/>
    <w:rsid w:val="0030126A"/>
    <w:rsid w:val="00304090"/>
    <w:rsid w:val="0030461E"/>
    <w:rsid w:val="00306319"/>
    <w:rsid w:val="00312E41"/>
    <w:rsid w:val="0032756A"/>
    <w:rsid w:val="003304E0"/>
    <w:rsid w:val="00334EF8"/>
    <w:rsid w:val="00336408"/>
    <w:rsid w:val="00340DFB"/>
    <w:rsid w:val="0034404F"/>
    <w:rsid w:val="003471E6"/>
    <w:rsid w:val="00356980"/>
    <w:rsid w:val="00362845"/>
    <w:rsid w:val="003639DA"/>
    <w:rsid w:val="00367462"/>
    <w:rsid w:val="00371ECA"/>
    <w:rsid w:val="00372748"/>
    <w:rsid w:val="0037332A"/>
    <w:rsid w:val="00373624"/>
    <w:rsid w:val="0037524E"/>
    <w:rsid w:val="0038151A"/>
    <w:rsid w:val="0039082A"/>
    <w:rsid w:val="00390C21"/>
    <w:rsid w:val="003A37BD"/>
    <w:rsid w:val="003A4044"/>
    <w:rsid w:val="003B6D94"/>
    <w:rsid w:val="003C0DF9"/>
    <w:rsid w:val="003C4C96"/>
    <w:rsid w:val="003C55E0"/>
    <w:rsid w:val="003C70A0"/>
    <w:rsid w:val="003D111E"/>
    <w:rsid w:val="003D5069"/>
    <w:rsid w:val="003E36FF"/>
    <w:rsid w:val="003F519B"/>
    <w:rsid w:val="0040153B"/>
    <w:rsid w:val="00404EAA"/>
    <w:rsid w:val="0040544F"/>
    <w:rsid w:val="00406A19"/>
    <w:rsid w:val="0041222D"/>
    <w:rsid w:val="0041483E"/>
    <w:rsid w:val="00415369"/>
    <w:rsid w:val="004221C8"/>
    <w:rsid w:val="00430492"/>
    <w:rsid w:val="004313D3"/>
    <w:rsid w:val="00432FFE"/>
    <w:rsid w:val="00437D03"/>
    <w:rsid w:val="0044773D"/>
    <w:rsid w:val="00450BE7"/>
    <w:rsid w:val="00462D21"/>
    <w:rsid w:val="00466731"/>
    <w:rsid w:val="0046741E"/>
    <w:rsid w:val="00467611"/>
    <w:rsid w:val="00467EA6"/>
    <w:rsid w:val="00472CC6"/>
    <w:rsid w:val="0048026E"/>
    <w:rsid w:val="004807A9"/>
    <w:rsid w:val="004813EE"/>
    <w:rsid w:val="00484FBA"/>
    <w:rsid w:val="00490C3E"/>
    <w:rsid w:val="00493278"/>
    <w:rsid w:val="004943D9"/>
    <w:rsid w:val="004A0E7B"/>
    <w:rsid w:val="004A2F28"/>
    <w:rsid w:val="004A3498"/>
    <w:rsid w:val="004A4E52"/>
    <w:rsid w:val="004B02A1"/>
    <w:rsid w:val="004B0C45"/>
    <w:rsid w:val="004C0AB2"/>
    <w:rsid w:val="004C1619"/>
    <w:rsid w:val="004C1A26"/>
    <w:rsid w:val="004C1CC9"/>
    <w:rsid w:val="004C3755"/>
    <w:rsid w:val="004C4485"/>
    <w:rsid w:val="004D11AF"/>
    <w:rsid w:val="004D70E1"/>
    <w:rsid w:val="00500DFA"/>
    <w:rsid w:val="005019AA"/>
    <w:rsid w:val="005021BB"/>
    <w:rsid w:val="005139E7"/>
    <w:rsid w:val="005147DA"/>
    <w:rsid w:val="00515FB5"/>
    <w:rsid w:val="00516273"/>
    <w:rsid w:val="005207F7"/>
    <w:rsid w:val="0052365C"/>
    <w:rsid w:val="00524FF4"/>
    <w:rsid w:val="00525260"/>
    <w:rsid w:val="005271EB"/>
    <w:rsid w:val="005307B9"/>
    <w:rsid w:val="005361F5"/>
    <w:rsid w:val="005426DB"/>
    <w:rsid w:val="00544644"/>
    <w:rsid w:val="0055082B"/>
    <w:rsid w:val="00552503"/>
    <w:rsid w:val="00552B57"/>
    <w:rsid w:val="00557DA1"/>
    <w:rsid w:val="005619CF"/>
    <w:rsid w:val="0056322C"/>
    <w:rsid w:val="0057586E"/>
    <w:rsid w:val="00586562"/>
    <w:rsid w:val="0058743A"/>
    <w:rsid w:val="005928B4"/>
    <w:rsid w:val="00595F2E"/>
    <w:rsid w:val="005A3718"/>
    <w:rsid w:val="005A4DB0"/>
    <w:rsid w:val="005A7B8E"/>
    <w:rsid w:val="005B012B"/>
    <w:rsid w:val="005B0C87"/>
    <w:rsid w:val="005B0E15"/>
    <w:rsid w:val="005B3F16"/>
    <w:rsid w:val="005B439B"/>
    <w:rsid w:val="005B56F6"/>
    <w:rsid w:val="005C273B"/>
    <w:rsid w:val="005C4978"/>
    <w:rsid w:val="005D23F6"/>
    <w:rsid w:val="005D2E4E"/>
    <w:rsid w:val="005D2FA8"/>
    <w:rsid w:val="005E2281"/>
    <w:rsid w:val="005E667C"/>
    <w:rsid w:val="005E6DB2"/>
    <w:rsid w:val="005F077C"/>
    <w:rsid w:val="005F50D7"/>
    <w:rsid w:val="005F5F33"/>
    <w:rsid w:val="005F63D0"/>
    <w:rsid w:val="005F7973"/>
    <w:rsid w:val="0060529E"/>
    <w:rsid w:val="00606D1F"/>
    <w:rsid w:val="0061690E"/>
    <w:rsid w:val="00627361"/>
    <w:rsid w:val="0063017E"/>
    <w:rsid w:val="00631B28"/>
    <w:rsid w:val="0063680E"/>
    <w:rsid w:val="0064094C"/>
    <w:rsid w:val="006450EE"/>
    <w:rsid w:val="00645B90"/>
    <w:rsid w:val="00650991"/>
    <w:rsid w:val="006511D7"/>
    <w:rsid w:val="006528D6"/>
    <w:rsid w:val="00653E3C"/>
    <w:rsid w:val="00663D75"/>
    <w:rsid w:val="0066531E"/>
    <w:rsid w:val="00670AEF"/>
    <w:rsid w:val="00673FF4"/>
    <w:rsid w:val="00675678"/>
    <w:rsid w:val="00676A8B"/>
    <w:rsid w:val="00677012"/>
    <w:rsid w:val="006825B4"/>
    <w:rsid w:val="00682AF2"/>
    <w:rsid w:val="00683410"/>
    <w:rsid w:val="006864DF"/>
    <w:rsid w:val="006A1D37"/>
    <w:rsid w:val="006A3C8A"/>
    <w:rsid w:val="006A7552"/>
    <w:rsid w:val="006B5953"/>
    <w:rsid w:val="006B7A81"/>
    <w:rsid w:val="006C2A3F"/>
    <w:rsid w:val="006C4BAC"/>
    <w:rsid w:val="006C52F3"/>
    <w:rsid w:val="006D570B"/>
    <w:rsid w:val="006D702C"/>
    <w:rsid w:val="006E1F18"/>
    <w:rsid w:val="006E343E"/>
    <w:rsid w:val="006E7F37"/>
    <w:rsid w:val="006F3B81"/>
    <w:rsid w:val="006F4F79"/>
    <w:rsid w:val="00705B37"/>
    <w:rsid w:val="00711FD9"/>
    <w:rsid w:val="00735062"/>
    <w:rsid w:val="00745400"/>
    <w:rsid w:val="00746BA5"/>
    <w:rsid w:val="00750D05"/>
    <w:rsid w:val="00751D23"/>
    <w:rsid w:val="007534D1"/>
    <w:rsid w:val="007543AA"/>
    <w:rsid w:val="00770577"/>
    <w:rsid w:val="0077109D"/>
    <w:rsid w:val="00777666"/>
    <w:rsid w:val="0078159B"/>
    <w:rsid w:val="0078296B"/>
    <w:rsid w:val="00782E10"/>
    <w:rsid w:val="00785951"/>
    <w:rsid w:val="0078706B"/>
    <w:rsid w:val="00790836"/>
    <w:rsid w:val="00796F7F"/>
    <w:rsid w:val="00797131"/>
    <w:rsid w:val="007A3C1D"/>
    <w:rsid w:val="007A4193"/>
    <w:rsid w:val="007A7935"/>
    <w:rsid w:val="007B285D"/>
    <w:rsid w:val="007C6BC6"/>
    <w:rsid w:val="007F243A"/>
    <w:rsid w:val="00807D79"/>
    <w:rsid w:val="00813634"/>
    <w:rsid w:val="00822821"/>
    <w:rsid w:val="00831C29"/>
    <w:rsid w:val="008430A8"/>
    <w:rsid w:val="008431EA"/>
    <w:rsid w:val="008431EF"/>
    <w:rsid w:val="008468E0"/>
    <w:rsid w:val="00865FBA"/>
    <w:rsid w:val="00871B59"/>
    <w:rsid w:val="00875457"/>
    <w:rsid w:val="00876251"/>
    <w:rsid w:val="00877D03"/>
    <w:rsid w:val="00877E96"/>
    <w:rsid w:val="008806CA"/>
    <w:rsid w:val="008815E5"/>
    <w:rsid w:val="00881D8B"/>
    <w:rsid w:val="0088517E"/>
    <w:rsid w:val="00887B37"/>
    <w:rsid w:val="008909B9"/>
    <w:rsid w:val="00891DFC"/>
    <w:rsid w:val="00895737"/>
    <w:rsid w:val="008A1534"/>
    <w:rsid w:val="008A49EE"/>
    <w:rsid w:val="008B12B4"/>
    <w:rsid w:val="008B7914"/>
    <w:rsid w:val="008C5D2A"/>
    <w:rsid w:val="008C7AF4"/>
    <w:rsid w:val="008D1EB8"/>
    <w:rsid w:val="008D40C5"/>
    <w:rsid w:val="008D529F"/>
    <w:rsid w:val="008D7EDD"/>
    <w:rsid w:val="008F02FB"/>
    <w:rsid w:val="008F5CC8"/>
    <w:rsid w:val="009003F0"/>
    <w:rsid w:val="0090505B"/>
    <w:rsid w:val="009061B8"/>
    <w:rsid w:val="00906A90"/>
    <w:rsid w:val="0091008B"/>
    <w:rsid w:val="00911EA2"/>
    <w:rsid w:val="00916C7D"/>
    <w:rsid w:val="00923D6E"/>
    <w:rsid w:val="0092575D"/>
    <w:rsid w:val="009341DA"/>
    <w:rsid w:val="00937C6B"/>
    <w:rsid w:val="00937DE6"/>
    <w:rsid w:val="009430F9"/>
    <w:rsid w:val="009442E8"/>
    <w:rsid w:val="009457B6"/>
    <w:rsid w:val="009466BA"/>
    <w:rsid w:val="00946BD0"/>
    <w:rsid w:val="00951593"/>
    <w:rsid w:val="00952B88"/>
    <w:rsid w:val="00953F42"/>
    <w:rsid w:val="0095426C"/>
    <w:rsid w:val="00954FFD"/>
    <w:rsid w:val="00962196"/>
    <w:rsid w:val="00970087"/>
    <w:rsid w:val="00971074"/>
    <w:rsid w:val="0097374B"/>
    <w:rsid w:val="009802EE"/>
    <w:rsid w:val="0098266D"/>
    <w:rsid w:val="00985BF7"/>
    <w:rsid w:val="00987B8D"/>
    <w:rsid w:val="00993749"/>
    <w:rsid w:val="00995D86"/>
    <w:rsid w:val="00997480"/>
    <w:rsid w:val="009A5453"/>
    <w:rsid w:val="009B1186"/>
    <w:rsid w:val="009B4D94"/>
    <w:rsid w:val="009B5E47"/>
    <w:rsid w:val="009C0942"/>
    <w:rsid w:val="009C2871"/>
    <w:rsid w:val="009C7CB5"/>
    <w:rsid w:val="009D1CA9"/>
    <w:rsid w:val="009D2600"/>
    <w:rsid w:val="009D3C33"/>
    <w:rsid w:val="009D7DDD"/>
    <w:rsid w:val="009D7F3A"/>
    <w:rsid w:val="009E0355"/>
    <w:rsid w:val="009E4885"/>
    <w:rsid w:val="009F5A6D"/>
    <w:rsid w:val="009F778E"/>
    <w:rsid w:val="00A030C4"/>
    <w:rsid w:val="00A03E81"/>
    <w:rsid w:val="00A07DB6"/>
    <w:rsid w:val="00A101E9"/>
    <w:rsid w:val="00A10A73"/>
    <w:rsid w:val="00A115F6"/>
    <w:rsid w:val="00A170B3"/>
    <w:rsid w:val="00A223D5"/>
    <w:rsid w:val="00A231B4"/>
    <w:rsid w:val="00A37D1C"/>
    <w:rsid w:val="00A47318"/>
    <w:rsid w:val="00A5453E"/>
    <w:rsid w:val="00A55848"/>
    <w:rsid w:val="00A558E2"/>
    <w:rsid w:val="00A56F6C"/>
    <w:rsid w:val="00A57278"/>
    <w:rsid w:val="00A679CB"/>
    <w:rsid w:val="00A76C8C"/>
    <w:rsid w:val="00A815BF"/>
    <w:rsid w:val="00A85F30"/>
    <w:rsid w:val="00A9099E"/>
    <w:rsid w:val="00A91FB7"/>
    <w:rsid w:val="00A9298F"/>
    <w:rsid w:val="00AA0351"/>
    <w:rsid w:val="00AA0DA9"/>
    <w:rsid w:val="00AA132B"/>
    <w:rsid w:val="00AA489E"/>
    <w:rsid w:val="00AA5F4A"/>
    <w:rsid w:val="00AB1685"/>
    <w:rsid w:val="00AB1984"/>
    <w:rsid w:val="00AB52B1"/>
    <w:rsid w:val="00AC1CAB"/>
    <w:rsid w:val="00AC4CB3"/>
    <w:rsid w:val="00AC780D"/>
    <w:rsid w:val="00AD036B"/>
    <w:rsid w:val="00AD1996"/>
    <w:rsid w:val="00AD4099"/>
    <w:rsid w:val="00AD4901"/>
    <w:rsid w:val="00AE3817"/>
    <w:rsid w:val="00AE5EC3"/>
    <w:rsid w:val="00AE6A98"/>
    <w:rsid w:val="00B02109"/>
    <w:rsid w:val="00B02FE0"/>
    <w:rsid w:val="00B057B6"/>
    <w:rsid w:val="00B118C5"/>
    <w:rsid w:val="00B20C92"/>
    <w:rsid w:val="00B27516"/>
    <w:rsid w:val="00B30448"/>
    <w:rsid w:val="00B306BC"/>
    <w:rsid w:val="00B34786"/>
    <w:rsid w:val="00B36D4B"/>
    <w:rsid w:val="00B400EC"/>
    <w:rsid w:val="00B40162"/>
    <w:rsid w:val="00B41ACE"/>
    <w:rsid w:val="00B50156"/>
    <w:rsid w:val="00B518AD"/>
    <w:rsid w:val="00B60A96"/>
    <w:rsid w:val="00B678EC"/>
    <w:rsid w:val="00B67B55"/>
    <w:rsid w:val="00B73DDD"/>
    <w:rsid w:val="00B75AC0"/>
    <w:rsid w:val="00B76C94"/>
    <w:rsid w:val="00B772D0"/>
    <w:rsid w:val="00B836EA"/>
    <w:rsid w:val="00B84C05"/>
    <w:rsid w:val="00B8722C"/>
    <w:rsid w:val="00B91B81"/>
    <w:rsid w:val="00B92534"/>
    <w:rsid w:val="00B96147"/>
    <w:rsid w:val="00B97135"/>
    <w:rsid w:val="00BB3072"/>
    <w:rsid w:val="00BC2C91"/>
    <w:rsid w:val="00BC7632"/>
    <w:rsid w:val="00BD45A0"/>
    <w:rsid w:val="00BD48A9"/>
    <w:rsid w:val="00BD630F"/>
    <w:rsid w:val="00BD7EC6"/>
    <w:rsid w:val="00BE3E91"/>
    <w:rsid w:val="00BE45FE"/>
    <w:rsid w:val="00BE50C7"/>
    <w:rsid w:val="00BE56E6"/>
    <w:rsid w:val="00BE73FA"/>
    <w:rsid w:val="00BF5218"/>
    <w:rsid w:val="00BF5C2A"/>
    <w:rsid w:val="00BF6B4B"/>
    <w:rsid w:val="00BF6E77"/>
    <w:rsid w:val="00C04F07"/>
    <w:rsid w:val="00C0511C"/>
    <w:rsid w:val="00C05DED"/>
    <w:rsid w:val="00C20ACF"/>
    <w:rsid w:val="00C22307"/>
    <w:rsid w:val="00C2270F"/>
    <w:rsid w:val="00C230AA"/>
    <w:rsid w:val="00C23469"/>
    <w:rsid w:val="00C30C62"/>
    <w:rsid w:val="00C315BE"/>
    <w:rsid w:val="00C32A26"/>
    <w:rsid w:val="00C371DF"/>
    <w:rsid w:val="00C42055"/>
    <w:rsid w:val="00C44B4C"/>
    <w:rsid w:val="00C46734"/>
    <w:rsid w:val="00C47A86"/>
    <w:rsid w:val="00C53220"/>
    <w:rsid w:val="00C65562"/>
    <w:rsid w:val="00C80A50"/>
    <w:rsid w:val="00C86C21"/>
    <w:rsid w:val="00C91213"/>
    <w:rsid w:val="00CA3347"/>
    <w:rsid w:val="00CA41EF"/>
    <w:rsid w:val="00CA4C80"/>
    <w:rsid w:val="00CB28AD"/>
    <w:rsid w:val="00CB365F"/>
    <w:rsid w:val="00CB47BC"/>
    <w:rsid w:val="00CC0EB4"/>
    <w:rsid w:val="00CC15C9"/>
    <w:rsid w:val="00CC2531"/>
    <w:rsid w:val="00CC299A"/>
    <w:rsid w:val="00CD03E3"/>
    <w:rsid w:val="00CD1564"/>
    <w:rsid w:val="00CD3DF5"/>
    <w:rsid w:val="00CD4B04"/>
    <w:rsid w:val="00CD738B"/>
    <w:rsid w:val="00CE617B"/>
    <w:rsid w:val="00CE6BDA"/>
    <w:rsid w:val="00CE7F32"/>
    <w:rsid w:val="00CF26FF"/>
    <w:rsid w:val="00D03DBE"/>
    <w:rsid w:val="00D072C0"/>
    <w:rsid w:val="00D131D2"/>
    <w:rsid w:val="00D33A2B"/>
    <w:rsid w:val="00D34C82"/>
    <w:rsid w:val="00D3515F"/>
    <w:rsid w:val="00D3757A"/>
    <w:rsid w:val="00D504A9"/>
    <w:rsid w:val="00D5206D"/>
    <w:rsid w:val="00D53CEB"/>
    <w:rsid w:val="00D60078"/>
    <w:rsid w:val="00D70209"/>
    <w:rsid w:val="00D7177D"/>
    <w:rsid w:val="00D75B62"/>
    <w:rsid w:val="00D81311"/>
    <w:rsid w:val="00D82DC5"/>
    <w:rsid w:val="00D8632B"/>
    <w:rsid w:val="00D9095F"/>
    <w:rsid w:val="00D93CA6"/>
    <w:rsid w:val="00D94796"/>
    <w:rsid w:val="00DB1F59"/>
    <w:rsid w:val="00DB201E"/>
    <w:rsid w:val="00DB5D94"/>
    <w:rsid w:val="00DC075F"/>
    <w:rsid w:val="00DC0E68"/>
    <w:rsid w:val="00DC5D8C"/>
    <w:rsid w:val="00DC744B"/>
    <w:rsid w:val="00DD25ED"/>
    <w:rsid w:val="00DD68B2"/>
    <w:rsid w:val="00DE0D6E"/>
    <w:rsid w:val="00DE3E5A"/>
    <w:rsid w:val="00DE70B4"/>
    <w:rsid w:val="00DF6F0B"/>
    <w:rsid w:val="00E02347"/>
    <w:rsid w:val="00E15AB6"/>
    <w:rsid w:val="00E1610C"/>
    <w:rsid w:val="00E16D73"/>
    <w:rsid w:val="00E23E9E"/>
    <w:rsid w:val="00E24098"/>
    <w:rsid w:val="00E25722"/>
    <w:rsid w:val="00E27851"/>
    <w:rsid w:val="00E27F0A"/>
    <w:rsid w:val="00E4231E"/>
    <w:rsid w:val="00E4302C"/>
    <w:rsid w:val="00E44AC7"/>
    <w:rsid w:val="00E45F4B"/>
    <w:rsid w:val="00E50E08"/>
    <w:rsid w:val="00E60A16"/>
    <w:rsid w:val="00E63247"/>
    <w:rsid w:val="00E82B6E"/>
    <w:rsid w:val="00E83657"/>
    <w:rsid w:val="00E92110"/>
    <w:rsid w:val="00E94258"/>
    <w:rsid w:val="00E947BD"/>
    <w:rsid w:val="00E96C18"/>
    <w:rsid w:val="00EA0B9C"/>
    <w:rsid w:val="00EA1DF7"/>
    <w:rsid w:val="00EA2E61"/>
    <w:rsid w:val="00EA2F35"/>
    <w:rsid w:val="00EA7D7F"/>
    <w:rsid w:val="00EB01B5"/>
    <w:rsid w:val="00EB02F4"/>
    <w:rsid w:val="00EB2FA2"/>
    <w:rsid w:val="00EB5042"/>
    <w:rsid w:val="00EB6E2D"/>
    <w:rsid w:val="00EB769A"/>
    <w:rsid w:val="00EC18E1"/>
    <w:rsid w:val="00EC3A35"/>
    <w:rsid w:val="00EC55E6"/>
    <w:rsid w:val="00ED2BF0"/>
    <w:rsid w:val="00EE17F2"/>
    <w:rsid w:val="00EE3138"/>
    <w:rsid w:val="00EF2AC7"/>
    <w:rsid w:val="00EF400A"/>
    <w:rsid w:val="00EF6BE4"/>
    <w:rsid w:val="00EF6E5D"/>
    <w:rsid w:val="00F00499"/>
    <w:rsid w:val="00F02B61"/>
    <w:rsid w:val="00F04EA4"/>
    <w:rsid w:val="00F07764"/>
    <w:rsid w:val="00F12517"/>
    <w:rsid w:val="00F131DD"/>
    <w:rsid w:val="00F16BA1"/>
    <w:rsid w:val="00F24435"/>
    <w:rsid w:val="00F30C0F"/>
    <w:rsid w:val="00F314E8"/>
    <w:rsid w:val="00F323A2"/>
    <w:rsid w:val="00F33B57"/>
    <w:rsid w:val="00F33D5C"/>
    <w:rsid w:val="00F345B7"/>
    <w:rsid w:val="00F34E90"/>
    <w:rsid w:val="00F356D6"/>
    <w:rsid w:val="00F4062F"/>
    <w:rsid w:val="00F47695"/>
    <w:rsid w:val="00F53BE2"/>
    <w:rsid w:val="00F55684"/>
    <w:rsid w:val="00F64D5A"/>
    <w:rsid w:val="00F675FB"/>
    <w:rsid w:val="00F709CD"/>
    <w:rsid w:val="00F720B1"/>
    <w:rsid w:val="00F906F4"/>
    <w:rsid w:val="00FA0716"/>
    <w:rsid w:val="00FA57A0"/>
    <w:rsid w:val="00FB4629"/>
    <w:rsid w:val="00FB6FB1"/>
    <w:rsid w:val="00FB7063"/>
    <w:rsid w:val="00FC302F"/>
    <w:rsid w:val="00FC3C8D"/>
    <w:rsid w:val="00FC5FA1"/>
    <w:rsid w:val="00FC7056"/>
    <w:rsid w:val="00FD4B34"/>
    <w:rsid w:val="00FE1A00"/>
    <w:rsid w:val="00FE3091"/>
    <w:rsid w:val="00FF150C"/>
    <w:rsid w:val="024D7E2C"/>
    <w:rsid w:val="0D2EB883"/>
    <w:rsid w:val="0D8163B6"/>
    <w:rsid w:val="13A69650"/>
    <w:rsid w:val="13AB2AF9"/>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29058090">
      <w:bodyDiv w:val="1"/>
      <w:marLeft w:val="0"/>
      <w:marRight w:val="0"/>
      <w:marTop w:val="0"/>
      <w:marBottom w:val="0"/>
      <w:divBdr>
        <w:top w:val="none" w:sz="0" w:space="0" w:color="auto"/>
        <w:left w:val="none" w:sz="0" w:space="0" w:color="auto"/>
        <w:bottom w:val="none" w:sz="0" w:space="0" w:color="auto"/>
        <w:right w:val="none" w:sz="0" w:space="0" w:color="auto"/>
      </w:divBdr>
      <w:divsChild>
        <w:div w:id="127861344">
          <w:marLeft w:val="0"/>
          <w:marRight w:val="0"/>
          <w:marTop w:val="0"/>
          <w:marBottom w:val="0"/>
          <w:divBdr>
            <w:top w:val="none" w:sz="0" w:space="0" w:color="auto"/>
            <w:left w:val="none" w:sz="0" w:space="0" w:color="auto"/>
            <w:bottom w:val="none" w:sz="0" w:space="0" w:color="auto"/>
            <w:right w:val="none" w:sz="0" w:space="0" w:color="auto"/>
          </w:divBdr>
        </w:div>
        <w:div w:id="584609174">
          <w:marLeft w:val="0"/>
          <w:marRight w:val="0"/>
          <w:marTop w:val="0"/>
          <w:marBottom w:val="0"/>
          <w:divBdr>
            <w:top w:val="none" w:sz="0" w:space="0" w:color="auto"/>
            <w:left w:val="none" w:sz="0" w:space="0" w:color="auto"/>
            <w:bottom w:val="none" w:sz="0" w:space="0" w:color="auto"/>
            <w:right w:val="none" w:sz="0" w:space="0" w:color="auto"/>
          </w:divBdr>
        </w:div>
        <w:div w:id="1271086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circulares/circular_externa_unica_version_3_vf49.pdf" TargetMode="External"/><Relationship Id="rId18" Type="http://schemas.openxmlformats.org/officeDocument/2006/relationships/hyperlink" Target="https://nam02.safelinks.protection.outlook.com/?url=https%3A%2F%2Frelatoria.colombiacompra.gov.co%2F&amp;data=05%7C02%7Cmaria.medellin%40colombiacompra.gov.co%7C5aad36a736844ec87b2108dcc1fa4639%7C7b09041e245149d08cb179d5e3d8c1be%7C0%7C0%7C638598527917003470%7CUnknown%7CTWFpbGZsb3d8eyJWIjoiMC4wLjAwMDAiLCJQIjoiV2luMzIiLCJBTiI6Ik1haWwiLCJXVCI6Mn0%3D%7C0%7C%7C%7C&amp;sdata=Gl6rTZtPvlbLZ4eKTnHvz4iADQ34d4XNVaMGvyKcn%2Bo%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uissamaaria@outlook.com"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ites%2Fcce_public%2Ffiles%2Ffiles_2020%2Fboletin_de_realtoria_iii.pdf&amp;data=05%7C02%7Cmaria.medellin%40colombiacompra.gov.co%7C5aad36a736844ec87b2108dcc1fa4639%7C7b09041e245149d08cb179d5e3d8c1be%7C0%7C0%7C638598527917016943%7CUnknown%7CTWFpbGZsb3d8eyJWIjoiMC4wLjAwMDAiLCJQIjoiV2luMzIiLCJBTiI6Ik1haWwiLCJXVCI6Mn0%3D%7C0%7C%7C%7C&amp;sdata=YdDMi%2FUgTqpLaJ4Uf%2BRDQQEaCBIxUhbm7Wae%2BvIeqH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content/04-documentos-tipo-de-licitacion-de-obra-publica-para-proyectos-de-infraestructura-soc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757DE403-C8A7-4B02-852C-E3995CD5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3418</Words>
  <Characters>18804</Characters>
  <Application>Microsoft Office Word</Application>
  <DocSecurity>0</DocSecurity>
  <Lines>156</Lines>
  <Paragraphs>44</Paragraphs>
  <ScaleCrop>false</ScaleCrop>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5</cp:revision>
  <dcterms:created xsi:type="dcterms:W3CDTF">2024-09-11T15:51:00Z</dcterms:created>
  <dcterms:modified xsi:type="dcterms:W3CDTF">2024-09-11T15:59:00Z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