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BD304" w14:textId="77777777" w:rsidR="003F36FA" w:rsidRPr="00535504" w:rsidRDefault="003F36FA" w:rsidP="003F36FA">
      <w:pPr>
        <w:spacing w:after="0" w:line="240" w:lineRule="auto"/>
        <w:contextualSpacing/>
        <w:jc w:val="both"/>
        <w:rPr>
          <w:rFonts w:ascii="Verdana" w:eastAsia="Calibri" w:hAnsi="Verdana"/>
          <w:b/>
          <w:bCs/>
          <w:color w:val="000000" w:themeColor="text1"/>
          <w:lang w:val="es-ES_tradnl" w:eastAsia="es-ES_tradnl"/>
        </w:rPr>
      </w:pPr>
      <w:bookmarkStart w:id="0" w:name="_Hlk143780582"/>
      <w:r w:rsidRPr="00535504">
        <w:rPr>
          <w:rFonts w:ascii="Verdana" w:eastAsia="Times New Roman" w:hAnsi="Verdana"/>
          <w:b/>
          <w:bCs/>
          <w:color w:val="000000" w:themeColor="text1"/>
          <w:lang w:val="es-ES_tradnl" w:eastAsia="es-ES_tradnl"/>
        </w:rPr>
        <w:t xml:space="preserve">CONTRATOS CON ESAL </w:t>
      </w:r>
      <w:r w:rsidRPr="00535504">
        <w:rPr>
          <w:rFonts w:ascii="Verdana" w:eastAsia="Calibri" w:hAnsi="Verdana"/>
          <w:b/>
          <w:bCs/>
          <w:color w:val="000000" w:themeColor="text1"/>
          <w:lang w:val="es-ES_tradnl" w:eastAsia="es-ES_tradnl"/>
        </w:rPr>
        <w:t>–</w:t>
      </w:r>
      <w:r w:rsidRPr="00535504">
        <w:rPr>
          <w:rFonts w:ascii="Verdana" w:eastAsia="Times New Roman" w:hAnsi="Verdana"/>
          <w:b/>
          <w:bCs/>
          <w:color w:val="000000" w:themeColor="text1"/>
          <w:lang w:val="es-ES_tradnl" w:eastAsia="es-ES_tradnl"/>
        </w:rPr>
        <w:t xml:space="preserve"> Artículo 355 </w:t>
      </w:r>
      <w:r w:rsidRPr="00535504">
        <w:rPr>
          <w:rFonts w:ascii="Verdana" w:eastAsia="Calibri" w:hAnsi="Verdana"/>
          <w:b/>
          <w:bCs/>
          <w:color w:val="000000" w:themeColor="text1"/>
          <w:lang w:val="es-ES_tradnl" w:eastAsia="es-ES_tradnl"/>
        </w:rPr>
        <w:t>–</w:t>
      </w:r>
      <w:r w:rsidRPr="00535504">
        <w:rPr>
          <w:rFonts w:ascii="Verdana" w:eastAsia="Times New Roman" w:hAnsi="Verdana"/>
          <w:b/>
          <w:bCs/>
          <w:color w:val="000000" w:themeColor="text1"/>
          <w:lang w:val="es-ES_tradnl" w:eastAsia="es-ES_tradnl"/>
        </w:rPr>
        <w:t xml:space="preserve"> Constitución </w:t>
      </w:r>
      <w:r w:rsidRPr="00535504">
        <w:rPr>
          <w:rFonts w:ascii="Verdana" w:eastAsia="Calibri" w:hAnsi="Verdana"/>
          <w:b/>
          <w:bCs/>
          <w:color w:val="000000" w:themeColor="text1"/>
          <w:lang w:val="es-ES_tradnl" w:eastAsia="es-ES_tradnl"/>
        </w:rPr>
        <w:t xml:space="preserve">– Fundamento </w:t>
      </w:r>
    </w:p>
    <w:p w14:paraId="25CB1FEA" w14:textId="77777777" w:rsidR="003F36FA" w:rsidRPr="00535504" w:rsidRDefault="003F36FA" w:rsidP="003F36FA">
      <w:pPr>
        <w:spacing w:after="0" w:line="240" w:lineRule="auto"/>
        <w:contextualSpacing/>
        <w:jc w:val="both"/>
        <w:rPr>
          <w:rFonts w:ascii="Verdana" w:eastAsia="Calibri" w:hAnsi="Verdana" w:cs="Arial"/>
          <w:color w:val="000000" w:themeColor="text1"/>
          <w:sz w:val="20"/>
          <w:szCs w:val="20"/>
          <w:lang w:val="es-ES"/>
        </w:rPr>
      </w:pPr>
    </w:p>
    <w:p w14:paraId="7C941737" w14:textId="77777777" w:rsidR="003F36FA" w:rsidRPr="00535504" w:rsidRDefault="003F36FA" w:rsidP="003F36FA">
      <w:pPr>
        <w:spacing w:after="0" w:line="240" w:lineRule="auto"/>
        <w:contextualSpacing/>
        <w:jc w:val="both"/>
        <w:rPr>
          <w:rFonts w:ascii="Verdana" w:eastAsia="Calibri" w:hAnsi="Verdana" w:cs="Arial"/>
          <w:color w:val="000000" w:themeColor="text1"/>
          <w:sz w:val="20"/>
          <w:szCs w:val="20"/>
          <w:lang w:val="es-ES"/>
        </w:rPr>
      </w:pPr>
      <w:r w:rsidRPr="00535504">
        <w:rPr>
          <w:rFonts w:ascii="Verdana" w:eastAsia="Calibri" w:hAnsi="Verdana"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3A2F7126" w14:textId="77777777" w:rsidR="003F36FA" w:rsidRPr="00535504" w:rsidRDefault="003F36FA" w:rsidP="00E245AB">
      <w:pPr>
        <w:spacing w:after="0"/>
        <w:rPr>
          <w:rFonts w:ascii="Verdana" w:hAnsi="Verdana"/>
          <w:lang w:val="es-ES"/>
        </w:rPr>
      </w:pPr>
    </w:p>
    <w:p w14:paraId="7D545B37" w14:textId="77777777" w:rsidR="008B4C1B" w:rsidRPr="00535504" w:rsidRDefault="008B4C1B" w:rsidP="008B4C1B">
      <w:pPr>
        <w:jc w:val="both"/>
        <w:rPr>
          <w:rFonts w:ascii="Verdana" w:eastAsia="Calibri" w:hAnsi="Verdana" w:cs="Arial"/>
          <w:b/>
          <w:color w:val="000000"/>
        </w:rPr>
      </w:pPr>
      <w:r w:rsidRPr="00535504">
        <w:rPr>
          <w:rFonts w:ascii="Verdana" w:eastAsia="Calibri" w:hAnsi="Verdana" w:cs="Arial"/>
          <w:b/>
          <w:color w:val="000000"/>
        </w:rPr>
        <w:t>AUTORIZACIÓN PREVIA – Decreto 092 de 2017 – Delegación contractual – Permitida – Alcance</w:t>
      </w:r>
    </w:p>
    <w:p w14:paraId="25413146" w14:textId="2B674429" w:rsidR="008B4C1B" w:rsidRPr="00535504" w:rsidRDefault="008B4C1B" w:rsidP="008B4C1B">
      <w:pPr>
        <w:tabs>
          <w:tab w:val="left" w:pos="426"/>
        </w:tabs>
        <w:jc w:val="both"/>
        <w:rPr>
          <w:rFonts w:ascii="Verdana" w:eastAsia="Calibri" w:hAnsi="Verdana" w:cs="Arial"/>
          <w:sz w:val="20"/>
          <w:szCs w:val="20"/>
          <w:lang w:val="es-ES"/>
        </w:rPr>
      </w:pPr>
      <w:r w:rsidRPr="00535504">
        <w:rPr>
          <w:rFonts w:ascii="Verdana" w:eastAsia="Calibri" w:hAnsi="Verdana" w:cs="Arial"/>
          <w:sz w:val="20"/>
          <w:szCs w:val="20"/>
          <w:lang w:val="es-ES"/>
        </w:rPr>
        <w:t xml:space="preserve">[…], la autorización indelegable del representante legal, ordenada por el enunciado normativo de manera previa, para cada caso concreto, es para </w:t>
      </w:r>
      <w:r w:rsidR="00F07C0A" w:rsidRPr="00535504">
        <w:rPr>
          <w:rFonts w:ascii="Verdana" w:eastAsia="Calibri" w:hAnsi="Verdana" w:cs="Arial"/>
          <w:sz w:val="20"/>
          <w:szCs w:val="20"/>
          <w:lang w:val="es-ES"/>
        </w:rPr>
        <w:t>“</w:t>
      </w:r>
      <w:r w:rsidRPr="00535504">
        <w:rPr>
          <w:rFonts w:ascii="Verdana" w:eastAsia="Calibri" w:hAnsi="Verdana" w:cs="Arial"/>
          <w:sz w:val="20"/>
          <w:szCs w:val="20"/>
          <w:lang w:val="es-ES"/>
        </w:rPr>
        <w:t>contratar</w:t>
      </w:r>
      <w:r w:rsidR="00F07C0A" w:rsidRPr="00535504">
        <w:rPr>
          <w:rFonts w:ascii="Verdana" w:eastAsia="Calibri" w:hAnsi="Verdana" w:cs="Arial"/>
          <w:sz w:val="20"/>
          <w:szCs w:val="20"/>
          <w:lang w:val="es-ES"/>
        </w:rPr>
        <w:t>”</w:t>
      </w:r>
      <w:r w:rsidRPr="00535504">
        <w:rPr>
          <w:rFonts w:ascii="Verdana" w:eastAsia="Calibri" w:hAnsi="Verdana" w:cs="Arial"/>
          <w:sz w:val="20"/>
          <w:szCs w:val="20"/>
          <w:lang w:val="es-ES"/>
        </w:rPr>
        <w:t xml:space="preserve">, es decir, </w:t>
      </w:r>
      <w:r w:rsidR="00F07C0A" w:rsidRPr="00535504">
        <w:rPr>
          <w:rFonts w:ascii="Verdana" w:eastAsia="Calibri" w:hAnsi="Verdana" w:cs="Arial"/>
          <w:sz w:val="20"/>
          <w:szCs w:val="20"/>
          <w:lang w:val="es-ES"/>
        </w:rPr>
        <w:t>“</w:t>
      </w:r>
      <w:r w:rsidRPr="00535504">
        <w:rPr>
          <w:rFonts w:ascii="Verdana" w:eastAsia="Calibri" w:hAnsi="Verdana" w:cs="Arial"/>
          <w:sz w:val="20"/>
          <w:szCs w:val="20"/>
          <w:lang w:val="es-ES"/>
        </w:rPr>
        <w:t>para cada contrato en particular que la Entidad Estatal planee suscribir</w:t>
      </w:r>
      <w:r w:rsidR="00F07C0A" w:rsidRPr="00535504">
        <w:rPr>
          <w:rFonts w:ascii="Verdana" w:eastAsia="Calibri" w:hAnsi="Verdana" w:cs="Arial"/>
          <w:sz w:val="20"/>
          <w:szCs w:val="20"/>
          <w:lang w:val="es-ES"/>
        </w:rPr>
        <w:t>”</w:t>
      </w:r>
      <w:r w:rsidRPr="00535504">
        <w:rPr>
          <w:rFonts w:ascii="Verdana" w:eastAsia="Calibri" w:hAnsi="Verdana" w:cs="Arial"/>
          <w:sz w:val="20"/>
          <w:szCs w:val="20"/>
          <w:lang w:val="es-ES"/>
        </w:rPr>
        <w:t xml:space="preserve">. Dicho aval debe materializarse entonces en un acto administrativo, ya que la autorización es unilateral. Ahora bien, como las normas atributivas de competencia son de interpretación restrictiva, debe entenderse que dicha autorización se requiere de manera previa a la celebración del contrato. </w:t>
      </w:r>
      <w:r w:rsidRPr="00535504">
        <w:rPr>
          <w:rFonts w:ascii="Verdana" w:eastAsia="Calibri" w:hAnsi="Verdana" w:cs="Arial"/>
          <w:i/>
          <w:iCs/>
          <w:sz w:val="20"/>
          <w:szCs w:val="20"/>
          <w:lang w:val="es-ES"/>
        </w:rPr>
        <w:t xml:space="preserve">No para la suscripción de los actos contractuales o </w:t>
      </w:r>
      <w:proofErr w:type="spellStart"/>
      <w:r w:rsidRPr="00535504">
        <w:rPr>
          <w:rFonts w:ascii="Verdana" w:eastAsia="Calibri" w:hAnsi="Verdana" w:cs="Arial"/>
          <w:i/>
          <w:iCs/>
          <w:sz w:val="20"/>
          <w:szCs w:val="20"/>
          <w:lang w:val="es-ES"/>
        </w:rPr>
        <w:t>post-contractuales</w:t>
      </w:r>
      <w:proofErr w:type="spellEnd"/>
      <w:r w:rsidRPr="00535504">
        <w:rPr>
          <w:rFonts w:ascii="Verdana" w:eastAsia="Calibri" w:hAnsi="Verdana" w:cs="Arial"/>
          <w:sz w:val="20"/>
          <w:szCs w:val="20"/>
          <w:lang w:val="es-ES"/>
        </w:rPr>
        <w:t xml:space="preserve">. </w:t>
      </w:r>
    </w:p>
    <w:p w14:paraId="297B97A7" w14:textId="502E8F6D" w:rsidR="008B4C1B" w:rsidRPr="00535504" w:rsidRDefault="008B4C1B" w:rsidP="008B4C1B">
      <w:pPr>
        <w:tabs>
          <w:tab w:val="left" w:pos="426"/>
        </w:tabs>
        <w:jc w:val="both"/>
        <w:rPr>
          <w:rFonts w:ascii="Verdana" w:eastAsia="Calibri" w:hAnsi="Verdana" w:cs="Arial"/>
          <w:sz w:val="20"/>
          <w:szCs w:val="20"/>
          <w:lang w:val="es-ES"/>
        </w:rPr>
      </w:pPr>
      <w:r w:rsidRPr="00535504">
        <w:rPr>
          <w:rFonts w:ascii="Verdana" w:eastAsia="Calibri" w:hAnsi="Verdana" w:cs="Arial"/>
          <w:sz w:val="20"/>
          <w:szCs w:val="20"/>
          <w:lang w:val="es-ES"/>
        </w:rPr>
        <w:t>En consecuencia, no quiere decir que el representante legal tenga prohibido delegar la celebración del contrato o toda la etapa de ejecución y liquidación en los servidores públicos del nivel directivo o ejecutivo o en sus equivalentes. Expresado en otras palabras, luego de que el representante legal haya impartido la autorización previa mediante acto administrativo, la cual es indelegable, nada se opone a que pueda delegar las demás etapas de la actividad contractual, sino que, por el contrario, el artículo 12 de la Ley 80 de 1993 lo autoriza, en los siguientes términos: “Los jefes y los representantes legales de las entidades estatales podrán delegar total o parcialmente la competencia para celebrar contratos y desconcentrar la realización de licitaciones los servidores públicos que desempeñen cargos del nivel directivo o ejecutivo o en sus equivalentes”.</w:t>
      </w:r>
    </w:p>
    <w:p w14:paraId="3D1A2830" w14:textId="77777777" w:rsidR="00830228" w:rsidRPr="00535504" w:rsidRDefault="00830228" w:rsidP="00E245AB">
      <w:pPr>
        <w:spacing w:after="0"/>
        <w:rPr>
          <w:rFonts w:ascii="Verdana" w:hAnsi="Verdana"/>
          <w:lang w:val="es-ES"/>
        </w:rPr>
      </w:pPr>
    </w:p>
    <w:p w14:paraId="37DA3079" w14:textId="77777777" w:rsidR="003F36FA" w:rsidRPr="00535504" w:rsidRDefault="003F36FA" w:rsidP="00E245AB">
      <w:pPr>
        <w:spacing w:after="0"/>
        <w:rPr>
          <w:rFonts w:ascii="Verdana" w:hAnsi="Verdana"/>
        </w:rPr>
      </w:pPr>
    </w:p>
    <w:p w14:paraId="4EEA185B" w14:textId="77777777" w:rsidR="00B768F9" w:rsidRPr="00535504" w:rsidRDefault="00B768F9" w:rsidP="00E245AB">
      <w:pPr>
        <w:spacing w:after="0"/>
        <w:rPr>
          <w:rFonts w:ascii="Verdana" w:hAnsi="Verdana"/>
        </w:rPr>
      </w:pPr>
    </w:p>
    <w:p w14:paraId="171F462C" w14:textId="77777777" w:rsidR="00B768F9" w:rsidRPr="00535504" w:rsidRDefault="00B768F9" w:rsidP="00E245AB">
      <w:pPr>
        <w:spacing w:after="0"/>
        <w:rPr>
          <w:rFonts w:ascii="Verdana" w:hAnsi="Verdana"/>
        </w:rPr>
      </w:pPr>
    </w:p>
    <w:p w14:paraId="49A39154" w14:textId="77777777" w:rsidR="00B768F9" w:rsidRPr="00535504" w:rsidRDefault="00B768F9" w:rsidP="00E245AB">
      <w:pPr>
        <w:spacing w:after="0"/>
        <w:rPr>
          <w:rFonts w:ascii="Verdana" w:hAnsi="Verdana"/>
        </w:rPr>
      </w:pPr>
    </w:p>
    <w:p w14:paraId="7BEDC3AD" w14:textId="77777777" w:rsidR="00B768F9" w:rsidRPr="00535504" w:rsidRDefault="00B768F9" w:rsidP="00E245AB">
      <w:pPr>
        <w:spacing w:after="0"/>
        <w:rPr>
          <w:rFonts w:ascii="Verdana" w:hAnsi="Verdana"/>
        </w:rPr>
      </w:pPr>
    </w:p>
    <w:p w14:paraId="129E7D21" w14:textId="77777777" w:rsidR="00B768F9" w:rsidRPr="00535504" w:rsidRDefault="00B768F9" w:rsidP="00E245AB">
      <w:pPr>
        <w:spacing w:after="0"/>
        <w:rPr>
          <w:rFonts w:ascii="Verdana" w:hAnsi="Verdana"/>
        </w:rPr>
      </w:pPr>
    </w:p>
    <w:p w14:paraId="72F83A50" w14:textId="77777777" w:rsidR="00B768F9" w:rsidRPr="00535504" w:rsidRDefault="00B768F9" w:rsidP="00E245AB">
      <w:pPr>
        <w:spacing w:after="0"/>
        <w:rPr>
          <w:rFonts w:ascii="Verdana" w:hAnsi="Verdana"/>
        </w:rPr>
      </w:pPr>
    </w:p>
    <w:p w14:paraId="4EF27CD5" w14:textId="77777777" w:rsidR="003F36FA" w:rsidRPr="00535504" w:rsidRDefault="003F36FA" w:rsidP="00E245AB">
      <w:pPr>
        <w:spacing w:after="0"/>
        <w:rPr>
          <w:rFonts w:ascii="Verdana" w:hAnsi="Verdana"/>
        </w:rPr>
      </w:pPr>
    </w:p>
    <w:p w14:paraId="3FE2184B" w14:textId="48826F3E" w:rsidR="00E245AB" w:rsidRPr="00535504" w:rsidRDefault="00E245AB" w:rsidP="00E245AB">
      <w:pPr>
        <w:spacing w:after="0"/>
        <w:rPr>
          <w:rFonts w:ascii="Verdana" w:hAnsi="Verdana"/>
        </w:rPr>
      </w:pPr>
      <w:r w:rsidRPr="00535504">
        <w:rPr>
          <w:rFonts w:ascii="Verdana" w:hAnsi="Verdana"/>
        </w:rPr>
        <w:lastRenderedPageBreak/>
        <w:t xml:space="preserve">Bogotá D.C., </w:t>
      </w:r>
      <w:r w:rsidR="00BB43CD" w:rsidRPr="00535504">
        <w:rPr>
          <w:rFonts w:ascii="Verdana" w:hAnsi="Verdana"/>
        </w:rPr>
        <w:t>06 de septiembre del 2024</w:t>
      </w:r>
    </w:p>
    <w:p w14:paraId="61C2BE10" w14:textId="77777777" w:rsidR="00BB43CD" w:rsidRPr="00535504" w:rsidRDefault="00BB43CD" w:rsidP="00E245AB">
      <w:pPr>
        <w:spacing w:after="0"/>
        <w:rPr>
          <w:rFonts w:ascii="Verdana" w:hAnsi="Verdana"/>
        </w:rPr>
      </w:pPr>
    </w:p>
    <w:p w14:paraId="021F5455" w14:textId="573DBD7D" w:rsidR="00560467" w:rsidRPr="00535504" w:rsidRDefault="00BB43CD" w:rsidP="00BB43CD">
      <w:pPr>
        <w:spacing w:after="0"/>
        <w:jc w:val="right"/>
        <w:rPr>
          <w:rFonts w:ascii="Verdana" w:hAnsi="Verdana"/>
        </w:rPr>
      </w:pPr>
      <w:r w:rsidRPr="00535504">
        <w:rPr>
          <w:rFonts w:ascii="Verdana" w:hAnsi="Verdana"/>
          <w:noProof/>
        </w:rPr>
        <w:drawing>
          <wp:inline distT="0" distB="0" distL="0" distR="0" wp14:anchorId="7B2E43BB" wp14:editId="04564F71">
            <wp:extent cx="2952115" cy="885682"/>
            <wp:effectExtent l="0" t="0" r="635" b="0"/>
            <wp:docPr id="12125973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97351" name=""/>
                    <pic:cNvPicPr/>
                  </pic:nvPicPr>
                  <pic:blipFill>
                    <a:blip r:embed="rId11"/>
                    <a:stretch>
                      <a:fillRect/>
                    </a:stretch>
                  </pic:blipFill>
                  <pic:spPr>
                    <a:xfrm>
                      <a:off x="0" y="0"/>
                      <a:ext cx="2961490" cy="888495"/>
                    </a:xfrm>
                    <a:prstGeom prst="rect">
                      <a:avLst/>
                    </a:prstGeom>
                  </pic:spPr>
                </pic:pic>
              </a:graphicData>
            </a:graphic>
          </wp:inline>
        </w:drawing>
      </w:r>
    </w:p>
    <w:bookmarkEnd w:id="0"/>
    <w:p w14:paraId="1AABBCD0" w14:textId="77777777" w:rsidR="008628C6" w:rsidRPr="00535504" w:rsidRDefault="008628C6" w:rsidP="008628C6">
      <w:pPr>
        <w:spacing w:after="0" w:line="240" w:lineRule="auto"/>
        <w:jc w:val="both"/>
        <w:rPr>
          <w:rFonts w:ascii="Verdana" w:eastAsia="Calibri" w:hAnsi="Verdana" w:cs="Arial"/>
          <w:lang w:val="es-ES" w:eastAsia="es-ES"/>
        </w:rPr>
      </w:pPr>
      <w:r w:rsidRPr="00535504">
        <w:rPr>
          <w:rFonts w:ascii="Verdana" w:eastAsia="Calibri" w:hAnsi="Verdana" w:cs="Arial"/>
          <w:lang w:val="es-ES" w:eastAsia="es-ES"/>
        </w:rPr>
        <w:t>Señora</w:t>
      </w:r>
    </w:p>
    <w:p w14:paraId="4977318F" w14:textId="7D8FC372" w:rsidR="008628C6" w:rsidRPr="00535504" w:rsidRDefault="000B0B2C" w:rsidP="008628C6">
      <w:pPr>
        <w:spacing w:after="0" w:line="240" w:lineRule="auto"/>
        <w:rPr>
          <w:rFonts w:ascii="Verdana" w:eastAsia="Calibri" w:hAnsi="Verdana" w:cs="Arial"/>
          <w:b/>
          <w:bCs/>
          <w:lang w:val="es-ES" w:eastAsia="es-ES"/>
        </w:rPr>
      </w:pPr>
      <w:r w:rsidRPr="00535504">
        <w:rPr>
          <w:rFonts w:ascii="Verdana" w:eastAsia="Calibri" w:hAnsi="Verdana" w:cs="Arial"/>
          <w:b/>
          <w:bCs/>
          <w:lang w:val="es-ES" w:eastAsia="es-ES"/>
        </w:rPr>
        <w:t xml:space="preserve">Aura Cristina Aguirre </w:t>
      </w:r>
      <w:proofErr w:type="spellStart"/>
      <w:r w:rsidRPr="00535504">
        <w:rPr>
          <w:rFonts w:ascii="Verdana" w:eastAsia="Calibri" w:hAnsi="Verdana" w:cs="Arial"/>
          <w:b/>
          <w:bCs/>
          <w:lang w:val="es-ES" w:eastAsia="es-ES"/>
        </w:rPr>
        <w:t>Torrejano</w:t>
      </w:r>
      <w:proofErr w:type="spellEnd"/>
    </w:p>
    <w:p w14:paraId="51892EA6" w14:textId="14432956" w:rsidR="008751A6" w:rsidRPr="00535504" w:rsidRDefault="00BC338B" w:rsidP="008628C6">
      <w:pPr>
        <w:spacing w:after="0" w:line="240" w:lineRule="auto"/>
        <w:rPr>
          <w:rFonts w:ascii="Verdana" w:hAnsi="Verdana"/>
        </w:rPr>
      </w:pPr>
      <w:hyperlink r:id="rId12" w:history="1">
        <w:r w:rsidR="008751A6" w:rsidRPr="00535504">
          <w:rPr>
            <w:rStyle w:val="Hipervnculo"/>
            <w:rFonts w:ascii="Verdana" w:hAnsi="Verdana"/>
          </w:rPr>
          <w:t>auracristinaaguirretorrejano@gmail.com</w:t>
        </w:r>
      </w:hyperlink>
    </w:p>
    <w:p w14:paraId="478FB637" w14:textId="378E12C7" w:rsidR="008628C6" w:rsidRPr="00535504" w:rsidRDefault="00F06326" w:rsidP="008628C6">
      <w:pPr>
        <w:spacing w:after="0" w:line="240" w:lineRule="auto"/>
        <w:rPr>
          <w:rFonts w:ascii="Verdana" w:eastAsia="Calibri" w:hAnsi="Verdana" w:cs="Arial"/>
          <w:b/>
          <w:bCs/>
          <w:lang w:val="es-ES" w:eastAsia="es-ES"/>
        </w:rPr>
      </w:pPr>
      <w:r w:rsidRPr="00535504">
        <w:rPr>
          <w:rFonts w:ascii="Verdana" w:eastAsia="Calibri" w:hAnsi="Verdana" w:cs="Arial"/>
          <w:lang w:val="es-ES" w:eastAsia="es-ES"/>
        </w:rPr>
        <w:t>Riviera, Huila</w:t>
      </w:r>
    </w:p>
    <w:p w14:paraId="65FB733F" w14:textId="77777777" w:rsidR="008B0F75" w:rsidRPr="00535504" w:rsidRDefault="008B0F75" w:rsidP="008628C6">
      <w:pPr>
        <w:spacing w:after="0" w:line="240" w:lineRule="auto"/>
        <w:rPr>
          <w:rFonts w:ascii="Verdana" w:eastAsia="Calibri" w:hAnsi="Verdana" w:cs="Arial"/>
          <w:b/>
          <w:bCs/>
          <w:highlight w:val="cyan"/>
          <w:lang w:val="es-ES_tradnl" w:eastAsia="es-ES_tradnl"/>
        </w:rPr>
      </w:pPr>
    </w:p>
    <w:p w14:paraId="169B7DC5" w14:textId="77777777" w:rsidR="00560467" w:rsidRPr="00535504" w:rsidRDefault="00560467" w:rsidP="008628C6">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628C6" w:rsidRPr="00535504" w14:paraId="53B36966" w14:textId="77777777" w:rsidTr="00B27F2E">
        <w:trPr>
          <w:trHeight w:val="580"/>
        </w:trPr>
        <w:tc>
          <w:tcPr>
            <w:tcW w:w="2689" w:type="dxa"/>
          </w:tcPr>
          <w:p w14:paraId="23D8A8F7" w14:textId="77777777" w:rsidR="008628C6" w:rsidRPr="00535504" w:rsidRDefault="008628C6" w:rsidP="00B27F2E">
            <w:pPr>
              <w:jc w:val="both"/>
              <w:rPr>
                <w:rFonts w:ascii="Verdana" w:eastAsia="Calibri" w:hAnsi="Verdana" w:cs="Arial"/>
                <w:b/>
                <w:bCs/>
                <w:highlight w:val="cyan"/>
                <w:lang w:val="es-ES_tradnl" w:eastAsia="es-ES_tradnl"/>
              </w:rPr>
            </w:pPr>
          </w:p>
        </w:tc>
        <w:tc>
          <w:tcPr>
            <w:tcW w:w="6100" w:type="dxa"/>
          </w:tcPr>
          <w:p w14:paraId="4F95ACEC" w14:textId="1281C277" w:rsidR="0015443D" w:rsidRPr="00535504" w:rsidRDefault="008628C6" w:rsidP="00B27F2E">
            <w:pPr>
              <w:jc w:val="both"/>
              <w:rPr>
                <w:rFonts w:ascii="Verdana" w:eastAsia="Calibri" w:hAnsi="Verdana" w:cs="Arial"/>
                <w:b/>
                <w:bCs/>
                <w:lang w:val="es-ES" w:eastAsia="es-ES"/>
              </w:rPr>
            </w:pPr>
            <w:r w:rsidRPr="00535504">
              <w:rPr>
                <w:rFonts w:ascii="Verdana" w:eastAsia="Calibri" w:hAnsi="Verdana" w:cs="Arial"/>
                <w:b/>
                <w:bCs/>
                <w:lang w:val="es-ES" w:eastAsia="es-ES"/>
              </w:rPr>
              <w:t xml:space="preserve">Concepto </w:t>
            </w:r>
            <w:r w:rsidRPr="00535504">
              <w:rPr>
                <w:rFonts w:ascii="Verdana" w:eastAsia="Calibri" w:hAnsi="Verdana" w:cs="Arial"/>
                <w:b/>
                <w:bCs/>
                <w:lang w:eastAsia="es-ES"/>
              </w:rPr>
              <w:t>C-</w:t>
            </w:r>
            <w:r w:rsidR="00D147F0" w:rsidRPr="00535504">
              <w:rPr>
                <w:rFonts w:ascii="Verdana" w:eastAsia="Calibri" w:hAnsi="Verdana" w:cs="Arial"/>
                <w:b/>
                <w:bCs/>
                <w:lang w:eastAsia="es-ES"/>
              </w:rPr>
              <w:t>416</w:t>
            </w:r>
            <w:r w:rsidRPr="00535504">
              <w:rPr>
                <w:rFonts w:ascii="Verdana" w:eastAsia="Calibri" w:hAnsi="Verdana" w:cs="Arial"/>
                <w:b/>
                <w:bCs/>
                <w:lang w:eastAsia="es-ES"/>
              </w:rPr>
              <w:t xml:space="preserve"> </w:t>
            </w:r>
            <w:r w:rsidRPr="00535504">
              <w:rPr>
                <w:rFonts w:ascii="Verdana" w:eastAsia="Calibri" w:hAnsi="Verdana" w:cs="Arial"/>
                <w:b/>
                <w:bCs/>
                <w:lang w:val="es-ES" w:eastAsia="es-ES"/>
              </w:rPr>
              <w:t>de 2024</w:t>
            </w:r>
          </w:p>
          <w:p w14:paraId="49D6E246" w14:textId="204AB322" w:rsidR="008B0F75" w:rsidRPr="00535504" w:rsidRDefault="008B0F75" w:rsidP="00B27F2E">
            <w:pPr>
              <w:jc w:val="both"/>
              <w:rPr>
                <w:rFonts w:ascii="Verdana" w:eastAsia="Calibri" w:hAnsi="Verdana" w:cs="Arial"/>
                <w:b/>
                <w:bCs/>
                <w:lang w:val="es-ES" w:eastAsia="es-ES"/>
              </w:rPr>
            </w:pPr>
          </w:p>
        </w:tc>
      </w:tr>
      <w:tr w:rsidR="008628C6" w:rsidRPr="00535504" w14:paraId="338E3549" w14:textId="77777777" w:rsidTr="00B27F2E">
        <w:trPr>
          <w:trHeight w:val="884"/>
        </w:trPr>
        <w:tc>
          <w:tcPr>
            <w:tcW w:w="2689" w:type="dxa"/>
            <w:shd w:val="clear" w:color="auto" w:fill="auto"/>
          </w:tcPr>
          <w:p w14:paraId="24DF6352" w14:textId="77777777" w:rsidR="008628C6" w:rsidRPr="00535504" w:rsidRDefault="008628C6" w:rsidP="00B27F2E">
            <w:pPr>
              <w:jc w:val="both"/>
              <w:rPr>
                <w:rFonts w:ascii="Verdana" w:eastAsia="Calibri" w:hAnsi="Verdana" w:cs="Arial"/>
                <w:lang w:val="es-ES_tradnl" w:eastAsia="es-ES_tradnl"/>
              </w:rPr>
            </w:pPr>
            <w:r w:rsidRPr="00535504">
              <w:rPr>
                <w:rFonts w:ascii="Verdana" w:eastAsia="Calibri" w:hAnsi="Verdana" w:cs="Arial"/>
                <w:b/>
                <w:lang w:val="es-ES_tradnl" w:eastAsia="es-ES_tradnl"/>
              </w:rPr>
              <w:t>Temas:</w:t>
            </w:r>
            <w:r w:rsidRPr="00535504">
              <w:rPr>
                <w:rFonts w:ascii="Verdana" w:eastAsia="Calibri" w:hAnsi="Verdana" w:cs="Arial"/>
                <w:lang w:val="es-ES_tradnl" w:eastAsia="es-ES_tradnl"/>
              </w:rPr>
              <w:t xml:space="preserve">                   </w:t>
            </w:r>
          </w:p>
        </w:tc>
        <w:tc>
          <w:tcPr>
            <w:tcW w:w="6100" w:type="dxa"/>
          </w:tcPr>
          <w:p w14:paraId="142BCF93" w14:textId="1513433C" w:rsidR="00616DD1" w:rsidRPr="00535504" w:rsidRDefault="00D865CF" w:rsidP="00B27F2E">
            <w:pPr>
              <w:spacing w:line="276" w:lineRule="auto"/>
              <w:jc w:val="both"/>
              <w:rPr>
                <w:rFonts w:ascii="Verdana" w:eastAsia="Calibri" w:hAnsi="Verdana" w:cs="Arial"/>
                <w:lang w:val="es-ES" w:eastAsia="es-ES"/>
              </w:rPr>
            </w:pPr>
            <w:r w:rsidRPr="00535504">
              <w:rPr>
                <w:rFonts w:ascii="Verdana" w:eastAsia="Calibri" w:hAnsi="Verdana" w:cs="Arial"/>
                <w:lang w:val="es-ES" w:eastAsia="es-ES"/>
              </w:rPr>
              <w:t xml:space="preserve">CONTRATOS CON ESAL – Artículo 355 – Constitución – Fundamento </w:t>
            </w:r>
            <w:r w:rsidR="00616DD1" w:rsidRPr="00535504">
              <w:rPr>
                <w:rFonts w:ascii="Verdana" w:eastAsia="Calibri" w:hAnsi="Verdana" w:cs="Arial"/>
                <w:lang w:val="es-ES" w:eastAsia="es-ES"/>
              </w:rPr>
              <w:t>/ AUTORIZACIÓN PREVIA – Decreto 092 de 2017 – Delegación contractual – Permitida – Alcance</w:t>
            </w:r>
          </w:p>
          <w:p w14:paraId="66BE74A8" w14:textId="70B149C4" w:rsidR="00616DD1" w:rsidRPr="00535504" w:rsidRDefault="00616DD1" w:rsidP="00B27F2E">
            <w:pPr>
              <w:spacing w:line="276" w:lineRule="auto"/>
              <w:jc w:val="both"/>
              <w:rPr>
                <w:rFonts w:ascii="Verdana" w:eastAsia="Calibri" w:hAnsi="Verdana" w:cs="Arial"/>
                <w:lang w:val="es-ES" w:eastAsia="es-ES"/>
              </w:rPr>
            </w:pPr>
          </w:p>
        </w:tc>
      </w:tr>
      <w:tr w:rsidR="008628C6" w:rsidRPr="00535504" w14:paraId="7DAED623" w14:textId="77777777" w:rsidTr="00B27F2E">
        <w:tc>
          <w:tcPr>
            <w:tcW w:w="2689" w:type="dxa"/>
          </w:tcPr>
          <w:p w14:paraId="719F0CB4" w14:textId="77777777" w:rsidR="008628C6" w:rsidRPr="00535504" w:rsidRDefault="008628C6" w:rsidP="00B27F2E">
            <w:pPr>
              <w:jc w:val="both"/>
              <w:rPr>
                <w:rFonts w:ascii="Verdana" w:eastAsia="Calibri" w:hAnsi="Verdana" w:cs="Arial"/>
                <w:b/>
                <w:lang w:val="es-ES_tradnl" w:eastAsia="es-ES_tradnl"/>
              </w:rPr>
            </w:pPr>
            <w:r w:rsidRPr="00535504">
              <w:rPr>
                <w:rFonts w:ascii="Verdana" w:eastAsia="Calibri" w:hAnsi="Verdana" w:cs="Arial"/>
                <w:b/>
                <w:lang w:val="es-ES_tradnl" w:eastAsia="es-ES_tradnl"/>
              </w:rPr>
              <w:t>Radicación:</w:t>
            </w:r>
            <w:r w:rsidRPr="00535504">
              <w:rPr>
                <w:rFonts w:ascii="Verdana" w:eastAsia="Calibri" w:hAnsi="Verdana" w:cs="Arial"/>
                <w:lang w:val="es-ES_tradnl" w:eastAsia="es-ES_tradnl"/>
              </w:rPr>
              <w:t xml:space="preserve">               </w:t>
            </w:r>
          </w:p>
        </w:tc>
        <w:tc>
          <w:tcPr>
            <w:tcW w:w="6100" w:type="dxa"/>
          </w:tcPr>
          <w:p w14:paraId="7DB757C3" w14:textId="4E1F0BAC" w:rsidR="008628C6" w:rsidRPr="00535504" w:rsidRDefault="008628C6" w:rsidP="00B27F2E">
            <w:pPr>
              <w:jc w:val="both"/>
              <w:rPr>
                <w:rFonts w:ascii="Verdana" w:eastAsia="Calibri" w:hAnsi="Verdana" w:cs="Arial"/>
                <w:lang w:val="es-ES_tradnl" w:eastAsia="es-ES_tradnl"/>
              </w:rPr>
            </w:pPr>
            <w:r w:rsidRPr="00535504">
              <w:rPr>
                <w:rFonts w:ascii="Verdana" w:eastAsia="Calibri" w:hAnsi="Verdana" w:cs="Arial"/>
                <w:lang w:val="es-ES_tradnl" w:eastAsia="es-ES_tradnl"/>
              </w:rPr>
              <w:t xml:space="preserve">Respuesta a consulta con radicado No. </w:t>
            </w:r>
            <w:r w:rsidR="00877902" w:rsidRPr="00535504">
              <w:rPr>
                <w:rFonts w:ascii="Verdana" w:eastAsia="Calibri" w:hAnsi="Verdana" w:cs="Arial"/>
                <w:lang w:eastAsia="es-ES_tradnl"/>
              </w:rPr>
              <w:t>P20240730007801</w:t>
            </w:r>
            <w:r w:rsidR="00B1015C" w:rsidRPr="00535504">
              <w:rPr>
                <w:rFonts w:ascii="Verdana" w:eastAsia="Calibri" w:hAnsi="Verdana" w:cs="Arial"/>
                <w:lang w:eastAsia="es-ES_tradnl"/>
              </w:rPr>
              <w:t>.</w:t>
            </w:r>
          </w:p>
        </w:tc>
      </w:tr>
    </w:tbl>
    <w:p w14:paraId="7578F2C0" w14:textId="77777777" w:rsidR="0015443D" w:rsidRPr="00535504" w:rsidRDefault="0015443D" w:rsidP="008628C6">
      <w:pPr>
        <w:spacing w:after="0" w:line="240" w:lineRule="auto"/>
        <w:jc w:val="both"/>
        <w:rPr>
          <w:rFonts w:ascii="Verdana" w:eastAsia="Calibri" w:hAnsi="Verdana" w:cs="Arial"/>
          <w:highlight w:val="cyan"/>
          <w:lang w:val="es-ES_tradnl" w:eastAsia="es-ES_tradnl"/>
        </w:rPr>
      </w:pPr>
    </w:p>
    <w:p w14:paraId="31E5A1B8" w14:textId="77777777" w:rsidR="00560467" w:rsidRPr="00535504" w:rsidRDefault="00560467" w:rsidP="008628C6">
      <w:pPr>
        <w:spacing w:after="0" w:line="240" w:lineRule="auto"/>
        <w:jc w:val="both"/>
        <w:rPr>
          <w:rFonts w:ascii="Verdana" w:eastAsia="Calibri" w:hAnsi="Verdana" w:cs="Arial"/>
          <w:highlight w:val="cyan"/>
          <w:lang w:val="es-ES_tradnl" w:eastAsia="es-ES_tradnl"/>
        </w:rPr>
      </w:pPr>
    </w:p>
    <w:p w14:paraId="73F30740" w14:textId="441B09D2" w:rsidR="008628C6" w:rsidRPr="00535504" w:rsidRDefault="008628C6" w:rsidP="008628C6">
      <w:pPr>
        <w:spacing w:after="0" w:line="276" w:lineRule="auto"/>
        <w:jc w:val="both"/>
        <w:rPr>
          <w:rFonts w:ascii="Verdana" w:eastAsia="Calibri" w:hAnsi="Verdana" w:cs="Arial"/>
          <w:lang w:val="es-ES" w:eastAsia="es-ES"/>
        </w:rPr>
      </w:pPr>
      <w:r w:rsidRPr="00535504">
        <w:rPr>
          <w:rFonts w:ascii="Verdana" w:eastAsia="Calibri" w:hAnsi="Verdana" w:cs="Arial"/>
          <w:lang w:val="es-ES" w:eastAsia="es-ES"/>
        </w:rPr>
        <w:t xml:space="preserve">Estimada señora </w:t>
      </w:r>
      <w:r w:rsidR="002C0581" w:rsidRPr="00535504">
        <w:rPr>
          <w:rFonts w:ascii="Verdana" w:eastAsia="Calibri" w:hAnsi="Verdana" w:cs="Arial"/>
          <w:lang w:val="es-ES" w:eastAsia="es-ES"/>
        </w:rPr>
        <w:t>Aguirre</w:t>
      </w:r>
      <w:r w:rsidRPr="00535504">
        <w:rPr>
          <w:rFonts w:ascii="Verdana" w:eastAsia="Calibri" w:hAnsi="Verdana" w:cs="Arial"/>
          <w:lang w:val="es-ES" w:eastAsia="es-ES"/>
        </w:rPr>
        <w:t xml:space="preserve">: </w:t>
      </w:r>
    </w:p>
    <w:p w14:paraId="4D6A211A" w14:textId="3C05AD08" w:rsidR="008628C6" w:rsidRPr="00535504" w:rsidRDefault="008628C6" w:rsidP="008628C6">
      <w:pPr>
        <w:tabs>
          <w:tab w:val="left" w:pos="3768"/>
        </w:tabs>
        <w:spacing w:after="0" w:line="276" w:lineRule="auto"/>
        <w:jc w:val="both"/>
        <w:rPr>
          <w:rFonts w:ascii="Verdana" w:eastAsia="Calibri" w:hAnsi="Verdana" w:cs="Arial"/>
          <w:lang w:val="es-ES" w:eastAsia="es-ES"/>
        </w:rPr>
      </w:pPr>
      <w:r w:rsidRPr="00535504">
        <w:rPr>
          <w:rFonts w:ascii="Verdana" w:eastAsia="Calibri" w:hAnsi="Verdana" w:cs="Arial"/>
          <w:lang w:val="es-ES" w:eastAsia="es-ES"/>
        </w:rPr>
        <w:tab/>
      </w:r>
    </w:p>
    <w:p w14:paraId="7B84D036" w14:textId="74998E97" w:rsidR="008628C6" w:rsidRPr="00535504" w:rsidRDefault="008628C6" w:rsidP="008628C6">
      <w:pPr>
        <w:spacing w:after="0" w:line="276" w:lineRule="auto"/>
        <w:jc w:val="both"/>
        <w:rPr>
          <w:rFonts w:ascii="Verdana" w:eastAsia="Calibri" w:hAnsi="Verdana" w:cs="Arial"/>
          <w:lang w:val="es-ES" w:eastAsia="es-ES"/>
        </w:rPr>
      </w:pPr>
      <w:r w:rsidRPr="00535504">
        <w:rPr>
          <w:rFonts w:ascii="Verdana" w:eastAsia="Calibri" w:hAnsi="Verdana" w:cs="Arial"/>
          <w:lang w:val="es-ES" w:eastAsia="es-ES"/>
        </w:rPr>
        <w:t>En ejercicio de la competencia otorgada por los artículos 3, numeral 5º, y 11, numeral 8º, del Decreto Ley 4170 de 2011,</w:t>
      </w:r>
      <w:r w:rsidRPr="00535504">
        <w:rPr>
          <w:rFonts w:ascii="Verdana" w:eastAsia="Arial MT" w:hAnsi="Verdana" w:cs="Arial MT"/>
          <w:lang w:val="es-ES" w:eastAsia="es-ES"/>
        </w:rPr>
        <w:t xml:space="preserve"> </w:t>
      </w:r>
      <w:r w:rsidRPr="00535504">
        <w:rPr>
          <w:rFonts w:ascii="Verdana" w:hAnsi="Verdana" w:cs="Arial"/>
        </w:rPr>
        <w:t xml:space="preserve">así como lo establecido en el artículo 4 de la Resolución 1707 de 2018 expedida por esta Entidad, </w:t>
      </w:r>
      <w:r w:rsidRPr="00535504">
        <w:rPr>
          <w:rFonts w:ascii="Verdana" w:eastAsia="Calibri" w:hAnsi="Verdana" w:cs="Arial"/>
          <w:lang w:val="es-ES" w:eastAsia="es-ES"/>
        </w:rPr>
        <w:t xml:space="preserve">la Agencia Nacional de Contratación Pública – Colombia Compra Eficiente– responde su solicitud de consulta de fecha </w:t>
      </w:r>
      <w:r w:rsidR="00877902" w:rsidRPr="00535504">
        <w:rPr>
          <w:rFonts w:ascii="Verdana" w:eastAsia="Calibri" w:hAnsi="Verdana" w:cs="Arial"/>
          <w:lang w:val="es-ES" w:eastAsia="es-ES"/>
        </w:rPr>
        <w:t>30 de julio del 2024</w:t>
      </w:r>
      <w:r w:rsidRPr="00535504">
        <w:rPr>
          <w:rFonts w:ascii="Verdana" w:eastAsia="Calibri" w:hAnsi="Verdana" w:cs="Arial"/>
          <w:lang w:val="es-ES" w:eastAsia="es-ES"/>
        </w:rPr>
        <w:t xml:space="preserve">, en la cual manifiesta lo siguiente: </w:t>
      </w:r>
    </w:p>
    <w:p w14:paraId="0F293BF4" w14:textId="7BBFAB11" w:rsidR="00127233" w:rsidRPr="00535504" w:rsidRDefault="00127233" w:rsidP="00665D70">
      <w:pPr>
        <w:spacing w:after="0"/>
        <w:jc w:val="both"/>
        <w:rPr>
          <w:rFonts w:ascii="Verdana" w:hAnsi="Verdana"/>
        </w:rPr>
      </w:pPr>
    </w:p>
    <w:p w14:paraId="608449D8" w14:textId="6ADF6450" w:rsidR="00BA1B96" w:rsidRPr="00535504" w:rsidRDefault="00BA1B96" w:rsidP="00BA1B96">
      <w:pPr>
        <w:spacing w:after="0" w:line="240" w:lineRule="auto"/>
        <w:ind w:left="709" w:right="709"/>
        <w:jc w:val="both"/>
        <w:rPr>
          <w:rFonts w:ascii="Verdana" w:eastAsia="Century Gothic" w:hAnsi="Verdana" w:cs="Century Gothic"/>
          <w:sz w:val="20"/>
          <w:szCs w:val="20"/>
          <w:lang w:val="es-ES"/>
        </w:rPr>
      </w:pPr>
      <w:bookmarkStart w:id="1" w:name="_Hlk95313578"/>
      <w:r w:rsidRPr="00535504">
        <w:rPr>
          <w:rFonts w:ascii="Verdana" w:eastAsia="Century Gothic" w:hAnsi="Verdana" w:cs="Century Gothic"/>
          <w:sz w:val="20"/>
          <w:szCs w:val="20"/>
          <w:lang w:val="es-ES"/>
        </w:rPr>
        <w:t xml:space="preserve">“[…] </w:t>
      </w:r>
      <w:r w:rsidR="00417933" w:rsidRPr="00535504">
        <w:rPr>
          <w:rFonts w:ascii="Verdana" w:eastAsia="Century Gothic" w:hAnsi="Verdana" w:cs="Century Gothic"/>
          <w:sz w:val="20"/>
          <w:szCs w:val="20"/>
          <w:lang w:val="es-ES"/>
        </w:rPr>
        <w:t>Aclarar el alcance de la parte final del artículo 2 del Decreto 092 que indica “</w:t>
      </w:r>
      <w:r w:rsidR="0094431C" w:rsidRPr="00535504">
        <w:rPr>
          <w:rFonts w:ascii="Verdana" w:eastAsia="Century Gothic" w:hAnsi="Verdana" w:cs="Century Gothic"/>
          <w:sz w:val="20"/>
          <w:szCs w:val="20"/>
          <w:lang w:val="es-ES"/>
        </w:rPr>
        <w:t xml:space="preserve">previa autorización expresa de su representante leal para cada contrato en particular que la Entidad Estatal planee suscribir bajo esta modalidad El representante legal de la Entidad Estatal no podrá delegar </w:t>
      </w:r>
      <w:r w:rsidR="00C06869" w:rsidRPr="00535504">
        <w:rPr>
          <w:rFonts w:ascii="Verdana" w:eastAsia="Century Gothic" w:hAnsi="Verdana" w:cs="Century Gothic"/>
          <w:sz w:val="20"/>
          <w:szCs w:val="20"/>
          <w:lang w:val="es-ES"/>
        </w:rPr>
        <w:t xml:space="preserve">la función de otorgar esta autorización.” </w:t>
      </w:r>
      <w:r w:rsidR="0098296E" w:rsidRPr="00535504">
        <w:rPr>
          <w:rFonts w:ascii="Verdana" w:eastAsia="Century Gothic" w:hAnsi="Verdana" w:cs="Century Gothic"/>
          <w:sz w:val="20"/>
          <w:szCs w:val="20"/>
          <w:lang w:val="es-ES"/>
        </w:rPr>
        <w:t xml:space="preserve">El acto administrativo debe llevar inmerso la palabra AUTORIZAR o ADELANTAR, el proceso contractual. ¿Quién debe firmar el contrato de colaboración, cuando en la entidad territorial existe un departamento administrativo de contratación </w:t>
      </w:r>
      <w:r w:rsidR="00345824" w:rsidRPr="00535504">
        <w:rPr>
          <w:rFonts w:ascii="Verdana" w:eastAsia="Century Gothic" w:hAnsi="Verdana" w:cs="Century Gothic"/>
          <w:sz w:val="20"/>
          <w:szCs w:val="20"/>
          <w:lang w:val="es-ES"/>
        </w:rPr>
        <w:t xml:space="preserve">a quien se le ha delegado toda esta carga de firmar contratos? </w:t>
      </w:r>
      <w:r w:rsidRPr="00535504">
        <w:rPr>
          <w:rStyle w:val="normaltextrun"/>
          <w:rFonts w:ascii="Verdana" w:hAnsi="Verdana" w:cs="Arial"/>
          <w:sz w:val="20"/>
          <w:szCs w:val="20"/>
          <w:shd w:val="clear" w:color="auto" w:fill="FFFFFF"/>
          <w:lang w:val="es-ES"/>
        </w:rPr>
        <w:t>[…]</w:t>
      </w:r>
      <w:r w:rsidRPr="00535504">
        <w:rPr>
          <w:rFonts w:ascii="Verdana" w:eastAsia="Century Gothic" w:hAnsi="Verdana" w:cs="Century Gothic"/>
          <w:sz w:val="20"/>
          <w:szCs w:val="20"/>
          <w:lang w:val="es-ES"/>
        </w:rPr>
        <w:t>”</w:t>
      </w:r>
      <w:bookmarkEnd w:id="1"/>
      <w:r w:rsidRPr="00535504">
        <w:rPr>
          <w:rFonts w:ascii="Verdana" w:eastAsia="Century Gothic" w:hAnsi="Verdana" w:cs="Century Gothic"/>
          <w:sz w:val="20"/>
          <w:szCs w:val="20"/>
          <w:lang w:val="es-ES"/>
        </w:rPr>
        <w:t>.</w:t>
      </w:r>
    </w:p>
    <w:p w14:paraId="389C5561" w14:textId="77777777" w:rsidR="00BA1B96" w:rsidRPr="00535504" w:rsidRDefault="00BA1B96" w:rsidP="00665D70">
      <w:pPr>
        <w:spacing w:after="0"/>
        <w:jc w:val="both"/>
        <w:rPr>
          <w:rFonts w:ascii="Verdana" w:hAnsi="Verdana"/>
        </w:rPr>
      </w:pPr>
    </w:p>
    <w:p w14:paraId="7CA58D2C" w14:textId="77777777" w:rsidR="002C3F07" w:rsidRPr="00535504" w:rsidRDefault="002C3F07" w:rsidP="002C3F07">
      <w:pPr>
        <w:spacing w:after="120" w:line="276" w:lineRule="auto"/>
        <w:ind w:firstLine="709"/>
        <w:jc w:val="both"/>
        <w:rPr>
          <w:rFonts w:ascii="Verdana" w:eastAsia="Calibri" w:hAnsi="Verdana" w:cs="Arial"/>
          <w:color w:val="000000"/>
          <w:lang w:val="es-ES_tradnl" w:eastAsia="es-ES_tradnl"/>
        </w:rPr>
      </w:pPr>
      <w:r w:rsidRPr="00535504">
        <w:rPr>
          <w:rFonts w:ascii="Verdana" w:eastAsia="Calibri" w:hAnsi="Verdana" w:cs="Arial"/>
          <w:color w:val="000000"/>
          <w:lang w:val="es-ES" w:eastAsia="es-ES"/>
        </w:rPr>
        <w:lastRenderedPageBreak/>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625C040" w14:textId="77777777" w:rsidR="002C3F07" w:rsidRPr="00535504" w:rsidRDefault="002C3F07" w:rsidP="002C3F07">
      <w:pPr>
        <w:spacing w:after="0" w:line="276" w:lineRule="auto"/>
        <w:ind w:firstLine="709"/>
        <w:jc w:val="both"/>
        <w:rPr>
          <w:rFonts w:ascii="Verdana" w:eastAsia="Calibri" w:hAnsi="Verdana" w:cs="Arial"/>
          <w:color w:val="000000"/>
          <w:lang w:val="es-ES" w:eastAsia="es-ES"/>
        </w:rPr>
      </w:pPr>
      <w:r w:rsidRPr="00535504">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1610DBE" w14:textId="77777777" w:rsidR="00D23750" w:rsidRPr="00535504" w:rsidRDefault="00D23750" w:rsidP="00D23750">
      <w:pPr>
        <w:spacing w:after="0"/>
        <w:jc w:val="both"/>
        <w:rPr>
          <w:rFonts w:ascii="Verdana" w:hAnsi="Verdana"/>
          <w:lang w:val="es-ES"/>
        </w:rPr>
      </w:pPr>
    </w:p>
    <w:p w14:paraId="43591142" w14:textId="77777777" w:rsidR="00D23750" w:rsidRPr="00535504" w:rsidRDefault="00D23750" w:rsidP="00D2375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35504">
        <w:rPr>
          <w:rFonts w:ascii="Verdana" w:eastAsia="Century Gothic" w:hAnsi="Verdana" w:cs="Century Gothic"/>
          <w:b/>
          <w:bCs/>
        </w:rPr>
        <w:t>Problema planteado:</w:t>
      </w:r>
    </w:p>
    <w:p w14:paraId="4AF7E5A5" w14:textId="77777777" w:rsidR="00D23750" w:rsidRPr="00535504" w:rsidRDefault="00D23750" w:rsidP="00D23750">
      <w:pPr>
        <w:tabs>
          <w:tab w:val="left" w:pos="426"/>
        </w:tabs>
        <w:spacing w:after="0" w:line="276" w:lineRule="auto"/>
        <w:jc w:val="both"/>
        <w:rPr>
          <w:rFonts w:ascii="Verdana" w:eastAsia="Century Gothic" w:hAnsi="Verdana" w:cs="Century Gothic"/>
          <w:lang w:val="es-ES"/>
        </w:rPr>
      </w:pPr>
    </w:p>
    <w:p w14:paraId="285FC216" w14:textId="5A2E5CC4" w:rsidR="002C3F07" w:rsidRPr="00535504" w:rsidRDefault="00D23750" w:rsidP="00781B98">
      <w:pPr>
        <w:spacing w:after="0" w:line="276" w:lineRule="auto"/>
        <w:jc w:val="both"/>
        <w:rPr>
          <w:rFonts w:ascii="Verdana" w:eastAsia="Century Gothic" w:hAnsi="Verdana" w:cs="Century Gothic"/>
          <w:lang w:val="es-ES"/>
        </w:rPr>
      </w:pPr>
      <w:r w:rsidRPr="00535504">
        <w:rPr>
          <w:rFonts w:ascii="Verdana" w:eastAsia="Century Gothic" w:hAnsi="Verdana" w:cs="Century Gothic"/>
        </w:rPr>
        <w:t xml:space="preserve">De acuerdo con el contenido de su solicitud, esta Agencia resolverá el siguiente problema </w:t>
      </w:r>
      <w:r w:rsidR="00A65473" w:rsidRPr="00535504">
        <w:rPr>
          <w:rFonts w:ascii="Verdana" w:eastAsia="Century Gothic" w:hAnsi="Verdana" w:cs="Century Gothic"/>
        </w:rPr>
        <w:t xml:space="preserve">jurídico: </w:t>
      </w:r>
      <w:r w:rsidR="00833156" w:rsidRPr="00535504">
        <w:rPr>
          <w:rFonts w:ascii="Verdana" w:eastAsia="Century Gothic" w:hAnsi="Verdana" w:cs="Century Gothic"/>
        </w:rPr>
        <w:t xml:space="preserve">i) </w:t>
      </w:r>
      <w:r w:rsidR="00A65473" w:rsidRPr="00535504">
        <w:rPr>
          <w:rFonts w:ascii="Verdana" w:eastAsia="Century Gothic" w:hAnsi="Verdana" w:cs="Century Gothic"/>
        </w:rPr>
        <w:t>¿</w:t>
      </w:r>
      <w:r w:rsidR="00076675" w:rsidRPr="00535504">
        <w:rPr>
          <w:rFonts w:ascii="Verdana" w:eastAsia="Century Gothic" w:hAnsi="Verdana" w:cs="Century Gothic"/>
        </w:rPr>
        <w:t xml:space="preserve">Cuál es el alcance de la </w:t>
      </w:r>
      <w:r w:rsidR="00555EE6" w:rsidRPr="00535504">
        <w:rPr>
          <w:rFonts w:ascii="Verdana" w:eastAsia="Century Gothic" w:hAnsi="Verdana" w:cs="Century Gothic"/>
        </w:rPr>
        <w:t>autorización de</w:t>
      </w:r>
      <w:r w:rsidR="00730636" w:rsidRPr="00535504">
        <w:rPr>
          <w:rFonts w:ascii="Verdana" w:eastAsia="Century Gothic" w:hAnsi="Verdana" w:cs="Century Gothic"/>
        </w:rPr>
        <w:t xml:space="preserve">l represente legal de la entidad </w:t>
      </w:r>
      <w:r w:rsidR="004D5C49" w:rsidRPr="00535504">
        <w:rPr>
          <w:rFonts w:ascii="Verdana" w:eastAsia="Century Gothic" w:hAnsi="Verdana" w:cs="Century Gothic"/>
        </w:rPr>
        <w:t>estatal a</w:t>
      </w:r>
      <w:r w:rsidR="00A65473" w:rsidRPr="00535504">
        <w:rPr>
          <w:rFonts w:ascii="Verdana" w:eastAsia="Century Gothic" w:hAnsi="Verdana" w:cs="Century Gothic"/>
        </w:rPr>
        <w:t xml:space="preserve"> la que se refiere</w:t>
      </w:r>
      <w:r w:rsidR="00076675" w:rsidRPr="00535504">
        <w:rPr>
          <w:rFonts w:ascii="Verdana" w:eastAsia="Century Gothic" w:hAnsi="Verdana" w:cs="Century Gothic"/>
        </w:rPr>
        <w:t xml:space="preserve"> el </w:t>
      </w:r>
      <w:r w:rsidR="00555EE6" w:rsidRPr="00535504">
        <w:rPr>
          <w:rFonts w:ascii="Verdana" w:eastAsia="Century Gothic" w:hAnsi="Verdana" w:cs="Century Gothic"/>
        </w:rPr>
        <w:t>penúltimo</w:t>
      </w:r>
      <w:r w:rsidR="00101D79" w:rsidRPr="00535504">
        <w:rPr>
          <w:rFonts w:ascii="Verdana" w:eastAsia="Century Gothic" w:hAnsi="Verdana" w:cs="Century Gothic"/>
        </w:rPr>
        <w:t xml:space="preserve"> </w:t>
      </w:r>
      <w:r w:rsidR="00076675" w:rsidRPr="00535504">
        <w:rPr>
          <w:rFonts w:ascii="Verdana" w:eastAsia="Century Gothic" w:hAnsi="Verdana" w:cs="Century Gothic"/>
        </w:rPr>
        <w:t>inciso</w:t>
      </w:r>
      <w:r w:rsidR="00101D79" w:rsidRPr="00535504">
        <w:rPr>
          <w:rFonts w:ascii="Verdana" w:eastAsia="Century Gothic" w:hAnsi="Verdana" w:cs="Century Gothic"/>
        </w:rPr>
        <w:t xml:space="preserve"> del art</w:t>
      </w:r>
      <w:r w:rsidR="00555EE6" w:rsidRPr="00535504">
        <w:rPr>
          <w:rFonts w:ascii="Verdana" w:eastAsia="Century Gothic" w:hAnsi="Verdana" w:cs="Century Gothic"/>
        </w:rPr>
        <w:t xml:space="preserve">ículo 2 </w:t>
      </w:r>
      <w:r w:rsidR="004D5C49" w:rsidRPr="00535504">
        <w:rPr>
          <w:rFonts w:ascii="Verdana" w:eastAsia="Century Gothic" w:hAnsi="Verdana" w:cs="Century Gothic"/>
        </w:rPr>
        <w:t>del Decreto</w:t>
      </w:r>
      <w:r w:rsidR="00555EE6" w:rsidRPr="00535504">
        <w:rPr>
          <w:rFonts w:ascii="Verdana" w:eastAsia="Century Gothic" w:hAnsi="Verdana" w:cs="Century Gothic"/>
        </w:rPr>
        <w:t xml:space="preserve"> 092 de 2017</w:t>
      </w:r>
      <w:r w:rsidR="00076675" w:rsidRPr="00535504">
        <w:rPr>
          <w:rFonts w:ascii="Verdana" w:eastAsia="Century Gothic" w:hAnsi="Verdana" w:cs="Century Gothic"/>
        </w:rPr>
        <w:t>?</w:t>
      </w:r>
      <w:r w:rsidR="00833156" w:rsidRPr="00535504">
        <w:rPr>
          <w:rFonts w:ascii="Verdana" w:eastAsia="Century Gothic" w:hAnsi="Verdana" w:cs="Century Gothic"/>
        </w:rPr>
        <w:t xml:space="preserve">; </w:t>
      </w:r>
      <w:proofErr w:type="spellStart"/>
      <w:r w:rsidR="00833156" w:rsidRPr="00535504">
        <w:rPr>
          <w:rFonts w:ascii="Verdana" w:eastAsia="Century Gothic" w:hAnsi="Verdana" w:cs="Century Gothic"/>
        </w:rPr>
        <w:t>ii</w:t>
      </w:r>
      <w:proofErr w:type="spellEnd"/>
      <w:r w:rsidR="00833156" w:rsidRPr="00535504">
        <w:rPr>
          <w:rFonts w:ascii="Verdana" w:eastAsia="Century Gothic" w:hAnsi="Verdana" w:cs="Century Gothic"/>
        </w:rPr>
        <w:t>)</w:t>
      </w:r>
      <w:r w:rsidR="00937400" w:rsidRPr="00535504">
        <w:rPr>
          <w:rFonts w:ascii="Verdana" w:eastAsia="Century Gothic" w:hAnsi="Verdana" w:cs="Century Gothic"/>
        </w:rPr>
        <w:t xml:space="preserve"> ¿Quién tiene la competencia para celebrar </w:t>
      </w:r>
      <w:r w:rsidR="004B028E" w:rsidRPr="00535504">
        <w:rPr>
          <w:rFonts w:ascii="Verdana" w:eastAsia="Century Gothic" w:hAnsi="Verdana" w:cs="Century Gothic"/>
        </w:rPr>
        <w:t>contratos de colaboración en las entidades territoriales?</w:t>
      </w:r>
    </w:p>
    <w:p w14:paraId="7E134937" w14:textId="77777777" w:rsidR="00A005AD" w:rsidRPr="00535504" w:rsidRDefault="00A005AD" w:rsidP="00D23750">
      <w:pPr>
        <w:spacing w:after="0"/>
        <w:jc w:val="both"/>
        <w:rPr>
          <w:rFonts w:ascii="Verdana" w:eastAsia="Century Gothic" w:hAnsi="Verdana" w:cs="Century Gothic"/>
        </w:rPr>
      </w:pPr>
    </w:p>
    <w:p w14:paraId="5CE83A57" w14:textId="77777777" w:rsidR="00A005AD" w:rsidRPr="00535504" w:rsidRDefault="00A005AD" w:rsidP="00A005A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35504">
        <w:rPr>
          <w:rFonts w:ascii="Verdana" w:eastAsia="Century Gothic" w:hAnsi="Verdana" w:cs="Century Gothic"/>
          <w:b/>
          <w:bCs/>
        </w:rPr>
        <w:t>Respuesta:</w:t>
      </w:r>
    </w:p>
    <w:p w14:paraId="5413088D" w14:textId="77777777" w:rsidR="00A005AD" w:rsidRPr="00535504" w:rsidRDefault="00A005AD" w:rsidP="00A005A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005AD" w:rsidRPr="00535504" w14:paraId="3846FA88" w14:textId="77777777" w:rsidTr="00B27F2E">
        <w:tc>
          <w:tcPr>
            <w:tcW w:w="8828" w:type="dxa"/>
            <w:shd w:val="clear" w:color="auto" w:fill="auto"/>
          </w:tcPr>
          <w:p w14:paraId="456242BA" w14:textId="6A7EA7C9" w:rsidR="00536BA6" w:rsidRPr="00535504" w:rsidRDefault="00603D60" w:rsidP="00AA0C39">
            <w:pPr>
              <w:spacing w:after="120" w:line="276" w:lineRule="auto"/>
              <w:jc w:val="both"/>
              <w:rPr>
                <w:rFonts w:ascii="Verdana" w:hAnsi="Verdana"/>
                <w:lang w:val="es-ES"/>
              </w:rPr>
            </w:pPr>
            <w:r w:rsidRPr="00535504">
              <w:rPr>
                <w:rFonts w:ascii="Verdana" w:hAnsi="Verdana"/>
                <w:lang w:val="es-ES"/>
              </w:rPr>
              <w:t xml:space="preserve">i) </w:t>
            </w:r>
            <w:r w:rsidR="004D5C49" w:rsidRPr="00535504">
              <w:rPr>
                <w:rFonts w:ascii="Verdana" w:hAnsi="Verdana"/>
                <w:lang w:val="es-ES"/>
              </w:rPr>
              <w:t>De acuerdo</w:t>
            </w:r>
            <w:r w:rsidR="003F45E7" w:rsidRPr="00535504">
              <w:rPr>
                <w:rFonts w:ascii="Verdana" w:hAnsi="Verdana"/>
                <w:lang w:val="es-ES"/>
              </w:rPr>
              <w:t xml:space="preserve"> </w:t>
            </w:r>
            <w:r w:rsidR="00A3478D" w:rsidRPr="00535504">
              <w:rPr>
                <w:rFonts w:ascii="Verdana" w:hAnsi="Verdana"/>
                <w:lang w:val="es-ES"/>
              </w:rPr>
              <w:t xml:space="preserve">con </w:t>
            </w:r>
            <w:r w:rsidR="003F45E7" w:rsidRPr="00535504">
              <w:rPr>
                <w:rFonts w:ascii="Verdana" w:hAnsi="Verdana"/>
                <w:lang w:val="es-ES"/>
              </w:rPr>
              <w:t xml:space="preserve">el </w:t>
            </w:r>
            <w:r w:rsidR="00A3478D" w:rsidRPr="00535504">
              <w:rPr>
                <w:rFonts w:ascii="Verdana" w:hAnsi="Verdana"/>
                <w:lang w:val="es-ES"/>
              </w:rPr>
              <w:t>penúltimo</w:t>
            </w:r>
            <w:r w:rsidR="004D5C49" w:rsidRPr="00535504">
              <w:rPr>
                <w:rFonts w:ascii="Verdana" w:hAnsi="Verdana"/>
                <w:lang w:val="es-ES"/>
              </w:rPr>
              <w:t xml:space="preserve"> inciso </w:t>
            </w:r>
            <w:r w:rsidR="00A3478D" w:rsidRPr="00535504">
              <w:rPr>
                <w:rFonts w:ascii="Verdana" w:hAnsi="Verdana"/>
                <w:lang w:val="es-ES"/>
              </w:rPr>
              <w:t xml:space="preserve">del </w:t>
            </w:r>
            <w:r w:rsidR="003F45E7" w:rsidRPr="00535504">
              <w:rPr>
                <w:rFonts w:ascii="Verdana" w:hAnsi="Verdana"/>
                <w:lang w:val="es-ES"/>
              </w:rPr>
              <w:t xml:space="preserve">artículo 2 del Decreto 092 de 2017, </w:t>
            </w:r>
            <w:r w:rsidR="00A3478D" w:rsidRPr="00535504">
              <w:rPr>
                <w:rFonts w:ascii="Verdana" w:hAnsi="Verdana"/>
                <w:lang w:val="es-ES"/>
              </w:rPr>
              <w:t>resulta obligatorio que</w:t>
            </w:r>
            <w:r w:rsidR="003F45E7" w:rsidRPr="00535504">
              <w:rPr>
                <w:rFonts w:ascii="Verdana" w:hAnsi="Verdana"/>
                <w:lang w:val="es-ES"/>
              </w:rPr>
              <w:t xml:space="preserve"> el representante legal</w:t>
            </w:r>
            <w:r w:rsidR="00A3478D" w:rsidRPr="00535504">
              <w:rPr>
                <w:rFonts w:ascii="Verdana" w:hAnsi="Verdana"/>
                <w:lang w:val="es-ES"/>
              </w:rPr>
              <w:t xml:space="preserve"> de la Entidad Estatal contratante auto</w:t>
            </w:r>
            <w:r w:rsidR="00536BA6" w:rsidRPr="00535504">
              <w:rPr>
                <w:rFonts w:ascii="Verdana" w:hAnsi="Verdana"/>
                <w:lang w:val="es-ES"/>
              </w:rPr>
              <w:t xml:space="preserve">rice de manera expresa la celebración de contratos de colaboración. Según lo estipulado por dicha norma, </w:t>
            </w:r>
            <w:r w:rsidR="0011368F" w:rsidRPr="00535504">
              <w:rPr>
                <w:rFonts w:ascii="Verdana" w:hAnsi="Verdana"/>
                <w:lang w:val="es-ES"/>
              </w:rPr>
              <w:t xml:space="preserve">la potestad de expedir dicha autorización no puede ser objeto de </w:t>
            </w:r>
            <w:r w:rsidR="005A44FF" w:rsidRPr="00535504">
              <w:rPr>
                <w:rFonts w:ascii="Verdana" w:hAnsi="Verdana"/>
                <w:lang w:val="es-ES"/>
              </w:rPr>
              <w:t xml:space="preserve">delegación. </w:t>
            </w:r>
            <w:r w:rsidR="00536BA6" w:rsidRPr="00535504">
              <w:rPr>
                <w:rFonts w:ascii="Verdana" w:hAnsi="Verdana"/>
                <w:lang w:val="es-ES"/>
              </w:rPr>
              <w:t xml:space="preserve"> </w:t>
            </w:r>
            <w:r w:rsidR="003F45E7" w:rsidRPr="00535504">
              <w:rPr>
                <w:rFonts w:ascii="Verdana" w:hAnsi="Verdana"/>
                <w:lang w:val="es-ES"/>
              </w:rPr>
              <w:t xml:space="preserve"> </w:t>
            </w:r>
          </w:p>
          <w:p w14:paraId="0A1DE781" w14:textId="4603586A" w:rsidR="00A005AD" w:rsidRPr="00535504" w:rsidRDefault="00603D60" w:rsidP="00781B98">
            <w:pPr>
              <w:spacing w:after="120" w:line="276" w:lineRule="auto"/>
              <w:jc w:val="both"/>
              <w:rPr>
                <w:rFonts w:ascii="Verdana" w:hAnsi="Verdana"/>
                <w:lang w:val="es-ES"/>
              </w:rPr>
            </w:pPr>
            <w:proofErr w:type="spellStart"/>
            <w:r w:rsidRPr="00535504">
              <w:rPr>
                <w:rFonts w:ascii="Verdana" w:hAnsi="Verdana"/>
                <w:lang w:val="es-ES"/>
              </w:rPr>
              <w:t>ii</w:t>
            </w:r>
            <w:proofErr w:type="spellEnd"/>
            <w:r w:rsidRPr="00535504">
              <w:rPr>
                <w:rFonts w:ascii="Verdana" w:hAnsi="Verdana"/>
                <w:lang w:val="es-ES"/>
              </w:rPr>
              <w:t xml:space="preserve">) </w:t>
            </w:r>
            <w:r w:rsidR="00C24322" w:rsidRPr="00535504">
              <w:rPr>
                <w:rFonts w:ascii="Verdana" w:hAnsi="Verdana"/>
                <w:lang w:val="es-ES"/>
              </w:rPr>
              <w:t xml:space="preserve">En lo no regulado </w:t>
            </w:r>
            <w:r w:rsidR="00973864" w:rsidRPr="00535504">
              <w:rPr>
                <w:rFonts w:ascii="Verdana" w:hAnsi="Verdana"/>
                <w:lang w:val="es-ES"/>
              </w:rPr>
              <w:t>por el Decreto 092 de 201</w:t>
            </w:r>
            <w:r w:rsidR="006021EF" w:rsidRPr="00535504">
              <w:rPr>
                <w:rFonts w:ascii="Verdana" w:hAnsi="Verdana"/>
                <w:lang w:val="es-ES"/>
              </w:rPr>
              <w:t xml:space="preserve">7, la celebración de contratos con ESALES se regirá por </w:t>
            </w:r>
            <w:r w:rsidR="00204408" w:rsidRPr="00535504">
              <w:rPr>
                <w:rFonts w:ascii="Verdana" w:hAnsi="Verdana"/>
                <w:lang w:val="es-ES"/>
              </w:rPr>
              <w:t>normas generales del sistema de compra pública. En atención a esto, tratándose de entidades territoriales</w:t>
            </w:r>
            <w:r w:rsidR="00071C39" w:rsidRPr="00535504">
              <w:rPr>
                <w:rFonts w:ascii="Verdana" w:hAnsi="Verdana"/>
                <w:lang w:val="es-ES"/>
              </w:rPr>
              <w:t>,</w:t>
            </w:r>
            <w:r w:rsidR="00204408" w:rsidRPr="00535504">
              <w:rPr>
                <w:rFonts w:ascii="Verdana" w:hAnsi="Verdana"/>
                <w:lang w:val="es-ES"/>
              </w:rPr>
              <w:t xml:space="preserve"> la </w:t>
            </w:r>
            <w:r w:rsidR="009D63C7" w:rsidRPr="00535504">
              <w:rPr>
                <w:rFonts w:ascii="Verdana" w:hAnsi="Verdana"/>
                <w:lang w:val="es-ES"/>
              </w:rPr>
              <w:t xml:space="preserve">competencia para la celebración de contratos </w:t>
            </w:r>
            <w:r w:rsidR="00833156" w:rsidRPr="00535504">
              <w:rPr>
                <w:rFonts w:ascii="Verdana" w:hAnsi="Verdana"/>
                <w:lang w:val="es-ES"/>
              </w:rPr>
              <w:t>de colaboración</w:t>
            </w:r>
            <w:r w:rsidR="001A10FF" w:rsidRPr="00535504">
              <w:rPr>
                <w:rFonts w:ascii="Verdana" w:hAnsi="Verdana"/>
                <w:lang w:val="es-ES"/>
              </w:rPr>
              <w:t xml:space="preserve">, en principio, </w:t>
            </w:r>
            <w:r w:rsidR="00071C39" w:rsidRPr="00535504">
              <w:rPr>
                <w:rFonts w:ascii="Verdana" w:hAnsi="Verdana"/>
                <w:lang w:val="es-ES"/>
              </w:rPr>
              <w:t>corresponde a</w:t>
            </w:r>
            <w:r w:rsidR="00C90E86" w:rsidRPr="00535504">
              <w:rPr>
                <w:rFonts w:ascii="Verdana" w:hAnsi="Verdana"/>
                <w:lang w:val="es-ES"/>
              </w:rPr>
              <w:t xml:space="preserve"> los</w:t>
            </w:r>
            <w:r w:rsidR="00C90E86" w:rsidRPr="00535504">
              <w:rPr>
                <w:rFonts w:ascii="Verdana" w:hAnsi="Verdana"/>
              </w:rPr>
              <w:t xml:space="preserve"> </w:t>
            </w:r>
            <w:r w:rsidR="00C90E86" w:rsidRPr="00535504">
              <w:rPr>
                <w:rFonts w:ascii="Verdana" w:hAnsi="Verdana"/>
              </w:rPr>
              <w:lastRenderedPageBreak/>
              <w:t xml:space="preserve">gobernadores de los departamentos y los alcaldes municipales o distritales, con arreglo a lo dispuesto en el </w:t>
            </w:r>
            <w:r w:rsidR="00370E3D" w:rsidRPr="00535504">
              <w:rPr>
                <w:rFonts w:ascii="Verdana" w:hAnsi="Verdana"/>
              </w:rPr>
              <w:t xml:space="preserve">literal </w:t>
            </w:r>
            <w:r w:rsidR="00215D9D" w:rsidRPr="00535504">
              <w:rPr>
                <w:rFonts w:ascii="Verdana" w:hAnsi="Verdana"/>
              </w:rPr>
              <w:t>b) del numeral 3 del artículo 11 de la Le</w:t>
            </w:r>
            <w:r w:rsidR="00535120" w:rsidRPr="00535504">
              <w:rPr>
                <w:rFonts w:ascii="Verdana" w:hAnsi="Verdana"/>
              </w:rPr>
              <w:t xml:space="preserve">y 80 de 1993. Esto sin perjuicio de la delegación </w:t>
            </w:r>
            <w:r w:rsidR="00833156" w:rsidRPr="00535504">
              <w:rPr>
                <w:rFonts w:ascii="Verdana" w:hAnsi="Verdana"/>
              </w:rPr>
              <w:t xml:space="preserve">y desconcentración </w:t>
            </w:r>
            <w:r w:rsidR="00535120" w:rsidRPr="00535504">
              <w:rPr>
                <w:rFonts w:ascii="Verdana" w:hAnsi="Verdana"/>
              </w:rPr>
              <w:t xml:space="preserve">susceptible de ser </w:t>
            </w:r>
            <w:r w:rsidR="00BC43DE" w:rsidRPr="00535504">
              <w:rPr>
                <w:rFonts w:ascii="Verdana" w:hAnsi="Verdana"/>
              </w:rPr>
              <w:t>adelantadas de conformidad con el artículo 12 de la Ley 80 de 1993</w:t>
            </w:r>
            <w:r w:rsidR="00937400" w:rsidRPr="00535504">
              <w:rPr>
                <w:rFonts w:ascii="Verdana" w:hAnsi="Verdana"/>
              </w:rPr>
              <w:t>.</w:t>
            </w:r>
            <w:r w:rsidR="00BC43DE" w:rsidRPr="00535504">
              <w:rPr>
                <w:rFonts w:ascii="Verdana" w:hAnsi="Verdana"/>
              </w:rPr>
              <w:t xml:space="preserve"> </w:t>
            </w:r>
            <w:r w:rsidR="00C90E86" w:rsidRPr="00535504">
              <w:rPr>
                <w:rFonts w:ascii="Verdana" w:hAnsi="Verdana"/>
              </w:rPr>
              <w:t xml:space="preserve"> </w:t>
            </w:r>
          </w:p>
        </w:tc>
      </w:tr>
    </w:tbl>
    <w:p w14:paraId="160615DD" w14:textId="77777777" w:rsidR="00A005AD" w:rsidRPr="00535504" w:rsidRDefault="00A005AD" w:rsidP="00A005AD">
      <w:pPr>
        <w:tabs>
          <w:tab w:val="left" w:pos="142"/>
          <w:tab w:val="left" w:pos="284"/>
        </w:tabs>
        <w:spacing w:after="0" w:line="276" w:lineRule="auto"/>
        <w:jc w:val="both"/>
        <w:rPr>
          <w:rFonts w:ascii="Verdana" w:eastAsia="Century Gothic" w:hAnsi="Verdana" w:cs="Century Gothic"/>
          <w:b/>
          <w:bCs/>
          <w:lang w:val="es-ES"/>
        </w:rPr>
      </w:pPr>
    </w:p>
    <w:p w14:paraId="02818CB1" w14:textId="77777777" w:rsidR="00A005AD" w:rsidRPr="00535504" w:rsidRDefault="00A005AD" w:rsidP="00A005A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35504">
        <w:rPr>
          <w:rFonts w:ascii="Verdana" w:eastAsia="Century Gothic" w:hAnsi="Verdana" w:cs="Century Gothic"/>
          <w:b/>
          <w:bCs/>
        </w:rPr>
        <w:t>Razones de la respuesta:</w:t>
      </w:r>
    </w:p>
    <w:p w14:paraId="3EFF07C4" w14:textId="77777777" w:rsidR="00A005AD" w:rsidRPr="00535504" w:rsidRDefault="00A005AD" w:rsidP="00A005AD">
      <w:pPr>
        <w:spacing w:after="0" w:line="276" w:lineRule="auto"/>
        <w:jc w:val="both"/>
        <w:rPr>
          <w:rFonts w:ascii="Verdana" w:eastAsia="Calibri" w:hAnsi="Verdana" w:cs="Arial"/>
          <w:color w:val="7030A0"/>
          <w:lang w:val="es-ES"/>
        </w:rPr>
      </w:pPr>
    </w:p>
    <w:p w14:paraId="58D9BD26" w14:textId="77777777" w:rsidR="00A005AD" w:rsidRPr="00535504" w:rsidRDefault="00A005AD" w:rsidP="00A005AD">
      <w:pPr>
        <w:spacing w:after="0"/>
        <w:jc w:val="both"/>
        <w:rPr>
          <w:rFonts w:ascii="Verdana" w:eastAsia="Calibri" w:hAnsi="Verdana" w:cs="Arial"/>
          <w:lang w:val="es-ES"/>
        </w:rPr>
      </w:pPr>
      <w:r w:rsidRPr="00535504">
        <w:rPr>
          <w:rFonts w:ascii="Verdana" w:eastAsia="Calibri" w:hAnsi="Verdana" w:cs="Arial"/>
          <w:lang w:val="es-ES"/>
        </w:rPr>
        <w:t>Lo anterior se sustenta en las siguientes consideraciones:</w:t>
      </w:r>
    </w:p>
    <w:p w14:paraId="1FC708FE" w14:textId="77777777" w:rsidR="000A4E53" w:rsidRPr="00535504" w:rsidRDefault="000A4E53" w:rsidP="00A005AD">
      <w:pPr>
        <w:spacing w:after="0"/>
        <w:jc w:val="both"/>
        <w:rPr>
          <w:rFonts w:ascii="Verdana" w:eastAsia="Calibri" w:hAnsi="Verdana" w:cs="Arial"/>
          <w:lang w:val="es-ES"/>
        </w:rPr>
      </w:pPr>
    </w:p>
    <w:p w14:paraId="7EEE68B5" w14:textId="77777777" w:rsidR="00DE3050" w:rsidRPr="00535504" w:rsidRDefault="00802136" w:rsidP="00781B98">
      <w:pPr>
        <w:spacing w:after="120" w:line="276" w:lineRule="auto"/>
        <w:jc w:val="both"/>
        <w:rPr>
          <w:rFonts w:ascii="Verdana" w:eastAsia="Calibri" w:hAnsi="Verdana" w:cs="Arial"/>
          <w:bCs/>
          <w:szCs w:val="24"/>
          <w:lang w:val="es-ES_tradnl" w:eastAsia="es-ES_tradnl"/>
        </w:rPr>
      </w:pPr>
      <w:r w:rsidRPr="00535504">
        <w:rPr>
          <w:rFonts w:ascii="Verdana" w:eastAsia="Calibri" w:hAnsi="Verdana" w:cs="Arial"/>
          <w:bCs/>
          <w:szCs w:val="24"/>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w:t>
      </w:r>
      <w:r w:rsidR="005E43A3" w:rsidRPr="00535504">
        <w:rPr>
          <w:rFonts w:ascii="Verdana" w:eastAsia="Calibri" w:hAnsi="Verdana" w:cs="Arial"/>
          <w:bCs/>
          <w:szCs w:val="24"/>
          <w:lang w:val="es-ES_tradnl" w:eastAsia="es-ES_tradnl"/>
        </w:rPr>
        <w:t xml:space="preserve"> Entidades Sin Ánimo de Lucro</w:t>
      </w:r>
      <w:r w:rsidRPr="00535504">
        <w:rPr>
          <w:rFonts w:ascii="Verdana" w:eastAsia="Calibri" w:hAnsi="Verdana" w:cs="Arial"/>
          <w:bCs/>
          <w:szCs w:val="24"/>
          <w:lang w:val="es-ES_tradnl" w:eastAsia="es-ES_tradnl"/>
        </w:rPr>
        <w:t xml:space="preserve"> </w:t>
      </w:r>
      <w:r w:rsidR="005E43A3" w:rsidRPr="00535504">
        <w:rPr>
          <w:rFonts w:ascii="Verdana" w:eastAsia="Calibri" w:hAnsi="Verdana" w:cs="Arial"/>
          <w:bCs/>
          <w:szCs w:val="24"/>
          <w:lang w:val="es-ES_tradnl" w:eastAsia="es-ES_tradnl"/>
        </w:rPr>
        <w:t>-</w:t>
      </w:r>
      <w:r w:rsidRPr="00535504">
        <w:rPr>
          <w:rFonts w:ascii="Verdana" w:eastAsia="Calibri" w:hAnsi="Verdana" w:cs="Arial"/>
          <w:bCs/>
          <w:szCs w:val="24"/>
          <w:lang w:val="es-ES_tradnl" w:eastAsia="es-ES_tradnl"/>
        </w:rPr>
        <w:t>ESAL</w:t>
      </w:r>
      <w:r w:rsidR="005E43A3" w:rsidRPr="00535504">
        <w:rPr>
          <w:rFonts w:ascii="Verdana" w:eastAsia="Calibri" w:hAnsi="Verdana" w:cs="Arial"/>
          <w:bCs/>
          <w:szCs w:val="24"/>
          <w:lang w:val="es-ES_tradnl" w:eastAsia="es-ES_tradnl"/>
        </w:rPr>
        <w:t>-</w:t>
      </w:r>
      <w:r w:rsidRPr="00535504">
        <w:rPr>
          <w:rFonts w:ascii="Verdana" w:eastAsia="Calibri" w:hAnsi="Verdana" w:cs="Arial"/>
          <w:bCs/>
          <w:szCs w:val="24"/>
          <w:lang w:val="es-ES_tradnl" w:eastAsia="es-ES_tradnl"/>
        </w:rPr>
        <w:t xml:space="preserve"> </w:t>
      </w:r>
      <w:r w:rsidR="003706F5" w:rsidRPr="00535504">
        <w:rPr>
          <w:rFonts w:ascii="Verdana" w:eastAsia="Calibri" w:hAnsi="Verdana" w:cs="Arial"/>
          <w:bCs/>
          <w:szCs w:val="24"/>
          <w:lang w:val="es-ES_tradnl" w:eastAsia="es-ES_tradnl"/>
        </w:rPr>
        <w:t>para</w:t>
      </w:r>
      <w:r w:rsidRPr="00535504">
        <w:rPr>
          <w:rFonts w:ascii="Verdana" w:eastAsia="Calibri" w:hAnsi="Verdana" w:cs="Arial"/>
          <w:bCs/>
          <w:szCs w:val="24"/>
          <w:lang w:val="es-ES_tradnl" w:eastAsia="es-ES_tradnl"/>
        </w:rPr>
        <w:t xml:space="preserve"> impulsar programas y actividades de interés público acordes con el plan nacional y los planes seccionales de desarrollo</w:t>
      </w:r>
      <w:r w:rsidRPr="00535504">
        <w:rPr>
          <w:rFonts w:ascii="Verdana" w:eastAsia="Times New Roman" w:hAnsi="Verdana"/>
          <w:vertAlign w:val="superscript"/>
          <w:lang w:eastAsia="es-ES_tradnl"/>
        </w:rPr>
        <w:footnoteReference w:id="2"/>
      </w:r>
      <w:r w:rsidRPr="00535504">
        <w:rPr>
          <w:rFonts w:ascii="Verdana" w:eastAsia="Calibri" w:hAnsi="Verdana" w:cs="Arial"/>
          <w:bCs/>
          <w:szCs w:val="24"/>
          <w:lang w:val="es-ES_tradnl" w:eastAsia="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535504">
        <w:rPr>
          <w:rFonts w:ascii="Verdana" w:hAnsi="Verdana"/>
          <w:vertAlign w:val="superscript"/>
          <w:lang w:eastAsia="es-ES_tradnl"/>
        </w:rPr>
        <w:footnoteReference w:id="3"/>
      </w:r>
      <w:r w:rsidRPr="00535504">
        <w:rPr>
          <w:rFonts w:ascii="Verdana" w:eastAsia="Calibri" w:hAnsi="Verdana" w:cs="Arial"/>
          <w:bCs/>
          <w:szCs w:val="24"/>
          <w:lang w:val="es-ES_tradnl" w:eastAsia="es-ES_tradnl"/>
        </w:rPr>
        <w:t>.</w:t>
      </w:r>
      <w:bookmarkStart w:id="3" w:name="_Hlk38819155"/>
    </w:p>
    <w:p w14:paraId="5992D6FC" w14:textId="77777777" w:rsidR="00513AF1" w:rsidRPr="00535504" w:rsidRDefault="00DE3050" w:rsidP="00781B98">
      <w:pPr>
        <w:spacing w:after="120" w:line="276" w:lineRule="auto"/>
        <w:ind w:firstLine="709"/>
        <w:jc w:val="both"/>
        <w:rPr>
          <w:rFonts w:ascii="Verdana" w:eastAsia="Calibri" w:hAnsi="Verdana" w:cs="Arial"/>
          <w:bCs/>
          <w:szCs w:val="24"/>
          <w:lang w:val="es-ES_tradnl" w:eastAsia="es-ES_tradnl"/>
        </w:rPr>
      </w:pPr>
      <w:r w:rsidRPr="00535504">
        <w:rPr>
          <w:rFonts w:ascii="Verdana" w:hAnsi="Verdana" w:cs="Arial"/>
          <w:lang w:val="es-MX"/>
        </w:rPr>
        <w:t>El Gobierno Nacional, en desarrollo del artículo 355 de la Constitución Política, expidió el Decreto 092 de 2017, q</w:t>
      </w:r>
      <w:r w:rsidRPr="00535504">
        <w:rPr>
          <w:rFonts w:ascii="Verdana" w:eastAsia="Calibri" w:hAnsi="Verdana" w:cs="Arial"/>
          <w:lang w:val="es-MX"/>
        </w:rPr>
        <w:t xml:space="preserve">ue dispone las reglas para las contrataciones que realicen las Entidades Estatales con las ESAL. </w:t>
      </w:r>
      <w:r w:rsidRPr="00535504">
        <w:rPr>
          <w:rFonts w:ascii="Verdana" w:eastAsia="Calibri" w:hAnsi="Verdana" w:cs="Arial"/>
          <w:color w:val="000000" w:themeColor="text1"/>
        </w:rPr>
        <w:t xml:space="preserve">El Decreto regula dos (2) eventos: i) </w:t>
      </w:r>
      <w:r w:rsidRPr="00535504">
        <w:rPr>
          <w:rFonts w:ascii="Verdana" w:eastAsia="Calibri" w:hAnsi="Verdana" w:cs="Arial"/>
          <w:lang w:eastAsia="es-ES_tradnl"/>
        </w:rPr>
        <w:t xml:space="preserve">los </w:t>
      </w:r>
      <w:r w:rsidRPr="00535504">
        <w:rPr>
          <w:rFonts w:ascii="Verdana" w:eastAsia="Calibri" w:hAnsi="Verdana" w:cs="Arial"/>
          <w:i/>
          <w:iCs/>
          <w:lang w:eastAsia="es-ES_tradnl"/>
        </w:rPr>
        <w:t>contratos de colaboración</w:t>
      </w:r>
      <w:r w:rsidRPr="00535504">
        <w:rPr>
          <w:rFonts w:ascii="Verdana" w:eastAsia="Calibri" w:hAnsi="Verdana" w:cs="Arial"/>
          <w:lang w:eastAsia="es-ES_tradnl"/>
        </w:rPr>
        <w:t xml:space="preserve"> o de interés público, con el fin impulsar programas y actividades de interés público de acuerdo con el Plan </w:t>
      </w:r>
      <w:r w:rsidRPr="00535504">
        <w:rPr>
          <w:rFonts w:ascii="Verdana" w:eastAsia="Calibri" w:hAnsi="Verdana" w:cs="Arial"/>
          <w:lang w:eastAsia="es-ES_tradnl"/>
        </w:rPr>
        <w:lastRenderedPageBreak/>
        <w:t>Nacional o los planes seccionales de desarrollo, en los términos del artículo 355 de la Constitución Política</w:t>
      </w:r>
      <w:r w:rsidRPr="00535504">
        <w:rPr>
          <w:rFonts w:ascii="Verdana" w:eastAsia="Calibri" w:hAnsi="Verdana" w:cs="Arial"/>
          <w:color w:val="000000" w:themeColor="text1"/>
        </w:rPr>
        <w:t xml:space="preserve"> y; </w:t>
      </w:r>
      <w:proofErr w:type="spellStart"/>
      <w:r w:rsidRPr="00535504">
        <w:rPr>
          <w:rFonts w:ascii="Verdana" w:eastAsia="Calibri" w:hAnsi="Verdana" w:cs="Arial"/>
          <w:color w:val="000000" w:themeColor="text1"/>
        </w:rPr>
        <w:t>ii</w:t>
      </w:r>
      <w:proofErr w:type="spellEnd"/>
      <w:r w:rsidRPr="00535504">
        <w:rPr>
          <w:rFonts w:ascii="Verdana" w:eastAsia="Calibri" w:hAnsi="Verdana" w:cs="Arial"/>
          <w:color w:val="000000" w:themeColor="text1"/>
        </w:rPr>
        <w:t xml:space="preserve">) los </w:t>
      </w:r>
      <w:r w:rsidRPr="00535504">
        <w:rPr>
          <w:rFonts w:ascii="Verdana" w:eastAsia="Calibri" w:hAnsi="Verdana" w:cs="Arial"/>
          <w:i/>
          <w:iCs/>
          <w:color w:val="000000" w:themeColor="text1"/>
        </w:rPr>
        <w:t>convenios de asociación</w:t>
      </w:r>
      <w:r w:rsidRPr="00535504">
        <w:rPr>
          <w:rFonts w:ascii="Verdana" w:eastAsia="Calibri" w:hAnsi="Verdana" w:cs="Arial"/>
          <w:color w:val="000000" w:themeColor="text1"/>
        </w:rPr>
        <w:t xml:space="preserve">, para el desarrollo conjunto de actividades relacionadas con las funciones de las Entidades Estatales, en desarrollo del artículo 96 de la Ley 489 de 1998. </w:t>
      </w:r>
      <w:r w:rsidRPr="00535504">
        <w:rPr>
          <w:rFonts w:ascii="Verdana" w:eastAsia="Calibri" w:hAnsi="Verdana" w:cs="Arial"/>
          <w:color w:val="000000"/>
          <w:lang w:val="es-MX" w:eastAsia="es-ES_tradnl"/>
        </w:rPr>
        <w:t xml:space="preserve">Los primeros están regulados en el artículo 2 del Decreto 092 de 2017, mientras que los segundos en los artículos 5, 6, 7 y 8 </w:t>
      </w:r>
      <w:r w:rsidRPr="00535504">
        <w:rPr>
          <w:rFonts w:ascii="Verdana" w:eastAsia="Calibri" w:hAnsi="Verdana" w:cs="Arial"/>
          <w:i/>
          <w:iCs/>
          <w:color w:val="000000"/>
          <w:lang w:val="es-MX" w:eastAsia="es-ES_tradnl"/>
        </w:rPr>
        <w:t>ibidem</w:t>
      </w:r>
      <w:r w:rsidRPr="00535504">
        <w:rPr>
          <w:rFonts w:ascii="Verdana" w:eastAsia="Calibri" w:hAnsi="Verdana" w:cs="Arial"/>
          <w:color w:val="000000"/>
          <w:lang w:val="es-MX" w:eastAsia="es-ES_tradnl"/>
        </w:rPr>
        <w:t xml:space="preserve">. </w:t>
      </w:r>
      <w:bookmarkEnd w:id="3"/>
    </w:p>
    <w:p w14:paraId="68CF15FF" w14:textId="77777777" w:rsidR="002D6D28" w:rsidRPr="00535504" w:rsidRDefault="00513AF1" w:rsidP="00781B98">
      <w:pPr>
        <w:spacing w:after="120" w:line="276" w:lineRule="auto"/>
        <w:ind w:firstLine="709"/>
        <w:jc w:val="both"/>
        <w:rPr>
          <w:rFonts w:ascii="Verdana" w:eastAsia="Calibri" w:hAnsi="Verdana" w:cs="Arial"/>
          <w:bCs/>
          <w:szCs w:val="24"/>
          <w:lang w:val="es-ES_tradnl" w:eastAsia="es-ES_tradnl"/>
        </w:rPr>
      </w:pPr>
      <w:r w:rsidRPr="00535504">
        <w:rPr>
          <w:rFonts w:ascii="Verdana" w:eastAsia="Calibri" w:hAnsi="Verdana" w:cs="Arial"/>
          <w:color w:val="000000" w:themeColor="text1"/>
        </w:rPr>
        <w:t xml:space="preserve">De un lado, los </w:t>
      </w:r>
      <w:r w:rsidRPr="00535504">
        <w:rPr>
          <w:rFonts w:ascii="Verdana" w:eastAsia="Calibri" w:hAnsi="Verdana" w:cs="Arial"/>
          <w:i/>
          <w:iCs/>
          <w:color w:val="000000" w:themeColor="text1"/>
        </w:rPr>
        <w:t>contratos del artículo 355 de la Constitución Política</w:t>
      </w:r>
      <w:r w:rsidRPr="00535504">
        <w:rPr>
          <w:rFonts w:ascii="Verdana" w:eastAsia="Calibri" w:hAnsi="Verdana" w:cs="Arial"/>
          <w:color w:val="000000" w:themeColor="text1"/>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03CC3F0A" w14:textId="7C248688" w:rsidR="004C2759" w:rsidRPr="00535504" w:rsidRDefault="002D6D28" w:rsidP="00781B98">
      <w:pPr>
        <w:spacing w:after="120" w:line="276" w:lineRule="auto"/>
        <w:ind w:firstLine="709"/>
        <w:jc w:val="both"/>
        <w:rPr>
          <w:rFonts w:ascii="Verdana" w:eastAsia="Calibri" w:hAnsi="Verdana" w:cs="Arial"/>
          <w:bCs/>
          <w:szCs w:val="24"/>
          <w:lang w:val="es-ES_tradnl" w:eastAsia="es-ES_tradnl"/>
        </w:rPr>
      </w:pPr>
      <w:r w:rsidRPr="00535504">
        <w:rPr>
          <w:rFonts w:ascii="Verdana" w:eastAsia="Calibri" w:hAnsi="Verdana" w:cs="Arial"/>
          <w:color w:val="000000" w:themeColor="text1"/>
        </w:rPr>
        <w:t>De otr</w:t>
      </w:r>
      <w:r w:rsidR="00C7551D" w:rsidRPr="00535504">
        <w:rPr>
          <w:rFonts w:ascii="Verdana" w:eastAsia="Calibri" w:hAnsi="Verdana" w:cs="Arial"/>
          <w:color w:val="000000" w:themeColor="text1"/>
        </w:rPr>
        <w:t>a parte</w:t>
      </w:r>
      <w:r w:rsidRPr="00535504">
        <w:rPr>
          <w:rFonts w:ascii="Verdana" w:eastAsia="Calibri" w:hAnsi="Verdana" w:cs="Arial"/>
          <w:color w:val="000000" w:themeColor="text1"/>
        </w:rPr>
        <w:t xml:space="preserve">, los </w:t>
      </w:r>
      <w:r w:rsidRPr="00535504">
        <w:rPr>
          <w:rFonts w:ascii="Verdana" w:eastAsia="Calibri" w:hAnsi="Verdana" w:cs="Arial"/>
          <w:i/>
          <w:iCs/>
          <w:color w:val="000000" w:themeColor="text1"/>
        </w:rPr>
        <w:t>convenios de asociación</w:t>
      </w:r>
      <w:r w:rsidRPr="00535504">
        <w:rPr>
          <w:rFonts w:ascii="Verdana" w:eastAsia="Calibri" w:hAnsi="Verdana" w:cs="Arial"/>
          <w:color w:val="000000" w:themeColor="text1"/>
        </w:rPr>
        <w:t xml:space="preserve"> </w:t>
      </w:r>
      <w:r w:rsidRPr="00535504">
        <w:rPr>
          <w:rFonts w:ascii="Verdana" w:eastAsia="Calibri" w:hAnsi="Verdana" w:cs="Arial"/>
          <w:i/>
          <w:iCs/>
          <w:color w:val="000000" w:themeColor="text1"/>
        </w:rPr>
        <w:t>“[…] [t]</w:t>
      </w:r>
      <w:proofErr w:type="spellStart"/>
      <w:r w:rsidRPr="00535504">
        <w:rPr>
          <w:rFonts w:ascii="Verdana" w:eastAsia="Calibri" w:hAnsi="Verdana" w:cs="Arial"/>
          <w:i/>
          <w:iCs/>
          <w:color w:val="000000" w:themeColor="text1"/>
        </w:rPr>
        <w:t>ienen</w:t>
      </w:r>
      <w:proofErr w:type="spellEnd"/>
      <w:r w:rsidRPr="00535504">
        <w:rPr>
          <w:rFonts w:ascii="Verdana" w:eastAsia="Calibri" w:hAnsi="Verdana" w:cs="Arial"/>
          <w:i/>
          <w:iCs/>
          <w:color w:val="000000" w:themeColor="text1"/>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35504">
        <w:rPr>
          <w:rFonts w:ascii="Verdana" w:hAnsi="Verdana"/>
          <w:vertAlign w:val="superscript"/>
        </w:rPr>
        <w:footnoteReference w:id="4"/>
      </w:r>
      <w:r w:rsidRPr="00535504">
        <w:rPr>
          <w:rFonts w:ascii="Verdana" w:eastAsia="Calibri" w:hAnsi="Verdana" w:cs="Arial"/>
          <w:color w:val="000000" w:themeColor="text1"/>
        </w:rPr>
        <w:t>.</w:t>
      </w:r>
      <w:r w:rsidR="004E53EF" w:rsidRPr="00535504">
        <w:rPr>
          <w:rFonts w:ascii="Verdana" w:eastAsia="Calibri" w:hAnsi="Verdana" w:cs="Arial"/>
          <w:color w:val="000000" w:themeColor="text1"/>
        </w:rPr>
        <w:t xml:space="preserve"> </w:t>
      </w:r>
      <w:r w:rsidR="00FB22AF" w:rsidRPr="00535504">
        <w:rPr>
          <w:rFonts w:ascii="Verdana" w:eastAsia="Calibri" w:hAnsi="Verdana" w:cs="Arial"/>
          <w:color w:val="000000"/>
          <w:lang w:val="es-MX"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784554B0" w14:textId="011B295C" w:rsidR="007D223C" w:rsidRPr="00535504" w:rsidRDefault="00C7551D" w:rsidP="00781B98">
      <w:pPr>
        <w:spacing w:after="120" w:line="276" w:lineRule="auto"/>
        <w:jc w:val="both"/>
        <w:rPr>
          <w:rFonts w:ascii="Verdana" w:eastAsia="Calibri" w:hAnsi="Verdana" w:cs="Arial"/>
          <w:bCs/>
          <w:szCs w:val="24"/>
          <w:lang w:val="es-ES_tradnl" w:eastAsia="es-ES_tradnl"/>
        </w:rPr>
      </w:pPr>
      <w:r w:rsidRPr="00535504">
        <w:rPr>
          <w:rFonts w:ascii="Verdana" w:eastAsia="Calibri" w:hAnsi="Verdana" w:cs="Arial"/>
          <w:color w:val="000000" w:themeColor="text1"/>
        </w:rPr>
        <w:tab/>
      </w:r>
      <w:r w:rsidR="004C2759" w:rsidRPr="00535504">
        <w:rPr>
          <w:rFonts w:ascii="Verdana" w:eastAsia="Calibri" w:hAnsi="Verdana" w:cs="Arial"/>
          <w:color w:val="000000" w:themeColor="text1"/>
        </w:rPr>
        <w:t>En estos convenios no existe contraprestación o pago, sino aportes, los cuales están dirigidos, exclusivamente, a lograr la ejecución del convenio no a remunerar la actividad o actuaciones del asociado. De todos modos, la entidad debe adelantar un proceso competitivo, salvo cuando la ESAL comprometa recursos en dinero para la ejecución de estas actividades, en una proporción no inferior al treinta por ciento (30%) del valor total del convenio.</w:t>
      </w:r>
    </w:p>
    <w:p w14:paraId="5F1E2204" w14:textId="77777777" w:rsidR="003A221B" w:rsidRPr="00535504" w:rsidRDefault="007D223C" w:rsidP="00781B98">
      <w:pPr>
        <w:spacing w:after="120" w:line="276" w:lineRule="auto"/>
        <w:ind w:firstLine="709"/>
        <w:jc w:val="both"/>
        <w:rPr>
          <w:rFonts w:ascii="Verdana" w:eastAsia="Calibri" w:hAnsi="Verdana" w:cs="Arial"/>
          <w:bCs/>
          <w:szCs w:val="24"/>
          <w:lang w:val="es-ES_tradnl" w:eastAsia="es-ES_tradnl"/>
        </w:rPr>
      </w:pPr>
      <w:r w:rsidRPr="00535504">
        <w:rPr>
          <w:rFonts w:ascii="Verdana" w:eastAsia="Calibri" w:hAnsi="Verdana" w:cs="Arial"/>
          <w:color w:val="000000" w:themeColor="text1"/>
        </w:rPr>
        <w:lastRenderedPageBreak/>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w:t>
      </w:r>
      <w:r w:rsidRPr="00535504">
        <w:rPr>
          <w:rFonts w:ascii="Verdana" w:eastAsia="Calibri" w:hAnsi="Verdana" w:cs="Arial"/>
          <w:i/>
          <w:iCs/>
          <w:color w:val="000000" w:themeColor="text1"/>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40052293" w14:textId="77777777" w:rsidR="003A4A10" w:rsidRPr="00535504" w:rsidRDefault="003A221B" w:rsidP="00781B98">
      <w:pPr>
        <w:spacing w:after="120" w:line="276" w:lineRule="auto"/>
        <w:ind w:firstLine="709"/>
        <w:jc w:val="both"/>
        <w:rPr>
          <w:rFonts w:ascii="Verdana" w:eastAsia="Calibri" w:hAnsi="Verdana" w:cs="Arial"/>
          <w:bCs/>
          <w:szCs w:val="24"/>
          <w:lang w:val="es-ES_tradnl" w:eastAsia="es-ES_tradnl"/>
        </w:rPr>
      </w:pPr>
      <w:r w:rsidRPr="00535504">
        <w:rPr>
          <w:rFonts w:ascii="Verdana" w:eastAsia="Calibri" w:hAnsi="Verdana" w:cs="Arial"/>
          <w:color w:val="000000"/>
          <w:lang w:val="es-MX" w:eastAsia="es-ES_tradnl"/>
        </w:rPr>
        <w:t xml:space="preserve">La noción </w:t>
      </w:r>
      <w:r w:rsidRPr="00535504">
        <w:rPr>
          <w:rFonts w:ascii="Verdana" w:eastAsia="Calibri" w:hAnsi="Verdana" w:cs="Arial"/>
          <w:i/>
          <w:iCs/>
          <w:color w:val="000000"/>
          <w:lang w:val="es-MX" w:eastAsia="es-ES_tradnl"/>
        </w:rPr>
        <w:t>“seleccionar de forma objetiva”</w:t>
      </w:r>
      <w:r w:rsidRPr="00535504">
        <w:rPr>
          <w:rFonts w:ascii="Verdana" w:eastAsia="Calibri" w:hAnsi="Verdana" w:cs="Arial"/>
          <w:color w:val="000000"/>
          <w:lang w:val="es-MX" w:eastAsia="es-ES_tradnl"/>
        </w:rPr>
        <w:t xml:space="preserve">, contenida en la disposición </w:t>
      </w:r>
      <w:r w:rsidRPr="00535504">
        <w:rPr>
          <w:rFonts w:ascii="Verdana" w:eastAsia="Calibri" w:hAnsi="Verdana" w:cs="Arial"/>
          <w:i/>
          <w:iCs/>
          <w:color w:val="000000"/>
          <w:lang w:val="es-MX" w:eastAsia="es-ES_tradnl"/>
        </w:rPr>
        <w:t xml:space="preserve">sub examine </w:t>
      </w:r>
      <w:r w:rsidRPr="00535504">
        <w:rPr>
          <w:rFonts w:ascii="Verdana" w:eastAsia="Calibri" w:hAnsi="Verdana" w:cs="Arial"/>
          <w:color w:val="000000"/>
          <w:lang w:val="es-MX" w:eastAsia="es-ES_tradnl"/>
        </w:rPr>
        <w:t>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044FA1AD" w14:textId="1F55F783" w:rsidR="003A4A10" w:rsidRPr="00535504" w:rsidRDefault="003A4A10" w:rsidP="00781B98">
      <w:pPr>
        <w:spacing w:after="120" w:line="276" w:lineRule="auto"/>
        <w:ind w:firstLine="709"/>
        <w:jc w:val="both"/>
        <w:rPr>
          <w:rFonts w:ascii="Verdana" w:eastAsia="Calibri" w:hAnsi="Verdana" w:cs="Arial"/>
          <w:bCs/>
          <w:szCs w:val="24"/>
          <w:lang w:val="es-ES_tradnl" w:eastAsia="es-ES_tradnl"/>
        </w:rPr>
      </w:pPr>
      <w:r w:rsidRPr="00535504">
        <w:rPr>
          <w:rFonts w:ascii="Verdana" w:eastAsia="Arial" w:hAnsi="Verdana" w:cs="Arial"/>
          <w:color w:val="000000"/>
          <w:lang w:eastAsia="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535504">
        <w:rPr>
          <w:rFonts w:ascii="Verdana" w:eastAsia="Calibri" w:hAnsi="Verdana" w:cs="Arial"/>
          <w:color w:val="000000"/>
          <w:lang w:val="es-MX" w:eastAsia="es-ES_tradnl"/>
        </w:rPr>
        <w:t>.</w:t>
      </w:r>
    </w:p>
    <w:p w14:paraId="71B3E455" w14:textId="6D734AA6" w:rsidR="00327092" w:rsidRPr="00535504" w:rsidRDefault="00F73E8E" w:rsidP="00781B98">
      <w:pPr>
        <w:spacing w:after="120" w:line="276" w:lineRule="auto"/>
        <w:ind w:firstLine="709"/>
        <w:jc w:val="both"/>
        <w:rPr>
          <w:rFonts w:ascii="Verdana" w:eastAsia="Calibri" w:hAnsi="Verdana" w:cs="Arial"/>
          <w:bCs/>
          <w:szCs w:val="24"/>
          <w:lang w:val="es-ES_tradnl" w:eastAsia="es-ES_tradnl"/>
        </w:rPr>
      </w:pPr>
      <w:r w:rsidRPr="00535504">
        <w:rPr>
          <w:rFonts w:ascii="Verdana" w:eastAsia="Calibri" w:hAnsi="Verdana" w:cs="Arial"/>
          <w:bCs/>
          <w:szCs w:val="24"/>
          <w:lang w:val="es-ES_tradnl" w:eastAsia="es-ES_tradnl"/>
        </w:rPr>
        <w:t xml:space="preserve">Por otro lado, </w:t>
      </w:r>
      <w:r w:rsidR="00CE3A7B" w:rsidRPr="00535504">
        <w:rPr>
          <w:rFonts w:ascii="Verdana" w:eastAsia="Calibri" w:hAnsi="Verdana" w:cs="Arial"/>
          <w:bCs/>
          <w:szCs w:val="24"/>
          <w:lang w:val="es-ES_tradnl" w:eastAsia="es-ES_tradnl"/>
        </w:rPr>
        <w:t>e</w:t>
      </w:r>
      <w:r w:rsidR="001C1466" w:rsidRPr="00535504">
        <w:rPr>
          <w:rFonts w:ascii="Verdana" w:eastAsia="Calibri" w:hAnsi="Verdana" w:cs="Arial"/>
          <w:bCs/>
          <w:szCs w:val="24"/>
          <w:lang w:val="es-ES_tradnl" w:eastAsia="es-ES_tradnl"/>
        </w:rPr>
        <w:t xml:space="preserve">l Decreto 092 de 2017 remite integralmente al Estatuto de Contratación de la Administración Pública para llenar los vacíos normativos de aquel. Por tanto, los artículos 6, 7 y 8 del reglamento autónomo deben interpretarse en bloque, es decir, aplicando la Ley 80 de 1993 a todo supuesto que no esté expresamente regulado en el Decreto 092 de 2017.  </w:t>
      </w:r>
      <w:r w:rsidR="006E2AA0" w:rsidRPr="00535504">
        <w:rPr>
          <w:rFonts w:ascii="Verdana" w:eastAsia="Calibri" w:hAnsi="Verdana" w:cs="Arial"/>
          <w:lang w:val="es-ES_tradnl"/>
        </w:rPr>
        <w:t xml:space="preserve">En esta medida, los </w:t>
      </w:r>
      <w:bookmarkStart w:id="4" w:name="_Hlk38213744"/>
      <w:r w:rsidR="006E2AA0" w:rsidRPr="00535504">
        <w:rPr>
          <w:rFonts w:ascii="Verdana" w:eastAsia="Calibri" w:hAnsi="Verdana" w:cs="Arial"/>
          <w:i/>
          <w:iCs/>
          <w:lang w:val="es-ES_tradnl"/>
        </w:rPr>
        <w:t xml:space="preserve">contratos del artículo 355 de la Constitución  </w:t>
      </w:r>
      <w:r w:rsidR="006E2AA0" w:rsidRPr="00535504">
        <w:rPr>
          <w:rFonts w:ascii="Verdana" w:eastAsia="Calibri" w:hAnsi="Verdana" w:cs="Arial"/>
          <w:lang w:val="es-ES_tradnl"/>
        </w:rPr>
        <w:t xml:space="preserve">y los </w:t>
      </w:r>
      <w:r w:rsidR="006E2AA0" w:rsidRPr="00535504">
        <w:rPr>
          <w:rFonts w:ascii="Verdana" w:eastAsia="Calibri" w:hAnsi="Verdana" w:cs="Arial"/>
          <w:i/>
          <w:iCs/>
          <w:lang w:val="es-ES_tradnl"/>
        </w:rPr>
        <w:t>convenios de asociación</w:t>
      </w:r>
      <w:bookmarkEnd w:id="4"/>
      <w:r w:rsidR="006E2AA0" w:rsidRPr="00535504">
        <w:rPr>
          <w:rFonts w:ascii="Verdana" w:eastAsia="Calibri" w:hAnsi="Verdana" w:cs="Arial"/>
          <w:lang w:val="es-ES_tradnl"/>
        </w:rPr>
        <w:t xml:space="preserve"> se rigen por el Decreto y las normas del Estatuto General que sean compatibles </w:t>
      </w:r>
      <w:r w:rsidR="006E2AA0" w:rsidRPr="00535504">
        <w:rPr>
          <w:rFonts w:ascii="Verdana" w:eastAsia="Calibri" w:hAnsi="Verdana" w:cs="Arial"/>
          <w:lang w:val="es-ES_tradnl"/>
        </w:rPr>
        <w:lastRenderedPageBreak/>
        <w:t xml:space="preserve">con esa figura,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y de liquidación de los contratos –art. 60–. </w:t>
      </w:r>
    </w:p>
    <w:p w14:paraId="11563F71" w14:textId="7097F7BE" w:rsidR="008D21D2" w:rsidRPr="00535504" w:rsidRDefault="00327092" w:rsidP="00781B98">
      <w:pPr>
        <w:spacing w:after="0" w:line="276" w:lineRule="auto"/>
        <w:ind w:firstLine="708"/>
        <w:jc w:val="both"/>
        <w:rPr>
          <w:rFonts w:ascii="Verdana" w:eastAsia="Calibri" w:hAnsi="Verdana" w:cs="Arial"/>
          <w:lang w:val="es-ES"/>
        </w:rPr>
      </w:pPr>
      <w:r w:rsidRPr="00535504">
        <w:rPr>
          <w:rFonts w:ascii="Verdana" w:eastAsia="Calibri" w:hAnsi="Verdana" w:cs="Arial"/>
          <w:lang w:val="es-ES_tradnl"/>
        </w:rPr>
        <w:t>A</w:t>
      </w:r>
      <w:r w:rsidR="008D21D2" w:rsidRPr="00535504">
        <w:rPr>
          <w:rFonts w:ascii="Verdana" w:eastAsia="Calibri" w:hAnsi="Verdana" w:cs="Arial"/>
          <w:lang w:val="es-ES_tradnl"/>
        </w:rPr>
        <w:t>hora bien, el penúltim</w:t>
      </w:r>
      <w:r w:rsidR="008E6304" w:rsidRPr="00535504">
        <w:rPr>
          <w:rFonts w:ascii="Verdana" w:eastAsia="Calibri" w:hAnsi="Verdana" w:cs="Arial"/>
          <w:lang w:val="es-ES_tradnl"/>
        </w:rPr>
        <w:t>o inciso d</w:t>
      </w:r>
      <w:r w:rsidRPr="00535504">
        <w:rPr>
          <w:rFonts w:ascii="Verdana" w:eastAsia="Calibri" w:hAnsi="Verdana" w:cs="Arial"/>
          <w:lang w:val="es-ES_tradnl"/>
        </w:rPr>
        <w:t xml:space="preserve">el artículo 2 del Decreto 092 de 2017, </w:t>
      </w:r>
      <w:r w:rsidR="008E6304" w:rsidRPr="00535504">
        <w:rPr>
          <w:rFonts w:ascii="Verdana" w:eastAsia="Calibri" w:hAnsi="Verdana" w:cs="Arial"/>
          <w:lang w:val="es-ES_tradnl"/>
        </w:rPr>
        <w:t xml:space="preserve">condiciona la celebración de contratos de colaboración </w:t>
      </w:r>
      <w:r w:rsidR="009C7E36" w:rsidRPr="00535504">
        <w:rPr>
          <w:rFonts w:ascii="Verdana" w:eastAsia="Calibri" w:hAnsi="Verdana" w:cs="Arial"/>
          <w:lang w:val="es-ES_tradnl"/>
        </w:rPr>
        <w:t>a la previa expedición</w:t>
      </w:r>
      <w:r w:rsidR="008E6304" w:rsidRPr="00535504">
        <w:rPr>
          <w:rFonts w:ascii="Verdana" w:eastAsia="Calibri" w:hAnsi="Verdana" w:cs="Arial"/>
          <w:lang w:val="es-ES_tradnl"/>
        </w:rPr>
        <w:t xml:space="preserve"> </w:t>
      </w:r>
      <w:r w:rsidR="009C7E36" w:rsidRPr="00535504">
        <w:rPr>
          <w:rFonts w:ascii="Verdana" w:eastAsia="Calibri" w:hAnsi="Verdana" w:cs="Arial"/>
        </w:rPr>
        <w:t xml:space="preserve">de una </w:t>
      </w:r>
      <w:r w:rsidR="009C7E36" w:rsidRPr="00535504">
        <w:rPr>
          <w:rFonts w:ascii="Verdana" w:eastAsia="Calibri" w:hAnsi="Verdana" w:cs="Arial"/>
          <w:i/>
          <w:iCs/>
        </w:rPr>
        <w:t xml:space="preserve">“[…] </w:t>
      </w:r>
      <w:r w:rsidR="008E6304" w:rsidRPr="00535504">
        <w:rPr>
          <w:rFonts w:ascii="Verdana" w:eastAsia="Calibri" w:hAnsi="Verdana" w:cs="Arial"/>
          <w:i/>
          <w:iCs/>
        </w:rPr>
        <w:t>autorización expresa de su representante legal para cada contrato en particular que la Entidad Estatal planee suscribir bajo esta modalidad</w:t>
      </w:r>
      <w:r w:rsidR="009C7E36" w:rsidRPr="00535504">
        <w:rPr>
          <w:rFonts w:ascii="Verdana" w:eastAsia="Calibri" w:hAnsi="Verdana" w:cs="Arial"/>
          <w:i/>
          <w:iCs/>
        </w:rPr>
        <w:t>”</w:t>
      </w:r>
      <w:r w:rsidR="00C576F2" w:rsidRPr="00535504">
        <w:rPr>
          <w:rFonts w:ascii="Verdana" w:eastAsia="Calibri" w:hAnsi="Verdana" w:cs="Arial"/>
          <w:i/>
          <w:iCs/>
        </w:rPr>
        <w:t>,</w:t>
      </w:r>
      <w:r w:rsidR="00C576F2" w:rsidRPr="00535504">
        <w:rPr>
          <w:rFonts w:ascii="Verdana" w:eastAsia="Calibri" w:hAnsi="Verdana" w:cs="Arial"/>
        </w:rPr>
        <w:t xml:space="preserve"> la cual según dicho incis</w:t>
      </w:r>
      <w:r w:rsidR="00A61384" w:rsidRPr="00535504">
        <w:rPr>
          <w:rFonts w:ascii="Verdana" w:eastAsia="Calibri" w:hAnsi="Verdana" w:cs="Arial"/>
        </w:rPr>
        <w:t>o</w:t>
      </w:r>
      <w:r w:rsidR="00C576F2" w:rsidRPr="00535504">
        <w:rPr>
          <w:rFonts w:ascii="Verdana" w:eastAsia="Calibri" w:hAnsi="Verdana" w:cs="Arial"/>
        </w:rPr>
        <w:t xml:space="preserve"> </w:t>
      </w:r>
      <w:r w:rsidR="00A61384" w:rsidRPr="00535504">
        <w:rPr>
          <w:rFonts w:ascii="Verdana" w:eastAsia="Calibri" w:hAnsi="Verdana" w:cs="Arial"/>
          <w:i/>
          <w:iCs/>
        </w:rPr>
        <w:t xml:space="preserve">“[...] </w:t>
      </w:r>
      <w:r w:rsidR="008E6304" w:rsidRPr="00535504">
        <w:rPr>
          <w:rFonts w:ascii="Verdana" w:eastAsia="Calibri" w:hAnsi="Verdana" w:cs="Arial"/>
          <w:i/>
          <w:iCs/>
        </w:rPr>
        <w:t>n</w:t>
      </w:r>
      <w:r w:rsidR="00C576F2" w:rsidRPr="00535504">
        <w:rPr>
          <w:rFonts w:ascii="Verdana" w:eastAsia="Calibri" w:hAnsi="Verdana" w:cs="Arial"/>
          <w:i/>
          <w:iCs/>
        </w:rPr>
        <w:t>o</w:t>
      </w:r>
      <w:r w:rsidR="008E6304" w:rsidRPr="00535504">
        <w:rPr>
          <w:rFonts w:ascii="Verdana" w:eastAsia="Calibri" w:hAnsi="Verdana" w:cs="Arial"/>
          <w:i/>
          <w:iCs/>
        </w:rPr>
        <w:t xml:space="preserve"> podrá delegar la función de otorgar esta autorización</w:t>
      </w:r>
      <w:r w:rsidR="00A61384" w:rsidRPr="00535504">
        <w:rPr>
          <w:rFonts w:ascii="Verdana" w:eastAsia="Calibri" w:hAnsi="Verdana" w:cs="Arial"/>
          <w:i/>
          <w:iCs/>
        </w:rPr>
        <w:t>”</w:t>
      </w:r>
      <w:r w:rsidR="00E17E3C" w:rsidRPr="00535504">
        <w:rPr>
          <w:rFonts w:ascii="Verdana" w:eastAsia="Calibri" w:hAnsi="Verdana" w:cs="Arial"/>
          <w:i/>
          <w:iCs/>
        </w:rPr>
        <w:t>.</w:t>
      </w:r>
      <w:r w:rsidR="00E17E3C" w:rsidRPr="00535504">
        <w:rPr>
          <w:rFonts w:ascii="Verdana" w:eastAsia="Calibri" w:hAnsi="Verdana" w:cs="Arial"/>
        </w:rPr>
        <w:t xml:space="preserve"> </w:t>
      </w:r>
      <w:r w:rsidR="00785671" w:rsidRPr="00535504">
        <w:rPr>
          <w:rFonts w:ascii="Verdana" w:eastAsia="Calibri" w:hAnsi="Verdana" w:cs="Arial"/>
          <w:lang w:val="es-ES_tradnl"/>
        </w:rPr>
        <w:t xml:space="preserve">Con relación dicho punto, </w:t>
      </w:r>
      <w:r w:rsidR="008D21D2" w:rsidRPr="00535504">
        <w:rPr>
          <w:rFonts w:ascii="Verdana" w:eastAsia="Calibri" w:hAnsi="Verdana" w:cs="Arial"/>
          <w:lang w:val="es-ES"/>
        </w:rPr>
        <w:t xml:space="preserve">la Agencia Nacional de Contratación Pública – Colombia Compra Eficiente, indicó en la “Guía para la contratación con entidades sin ánimo de lucro y de reconocida idoneidad”, lo siguiente: </w:t>
      </w:r>
    </w:p>
    <w:p w14:paraId="57F85C30" w14:textId="77777777" w:rsidR="00785671" w:rsidRPr="00535504" w:rsidRDefault="00785671" w:rsidP="00781B98">
      <w:pPr>
        <w:tabs>
          <w:tab w:val="left" w:pos="426"/>
        </w:tabs>
        <w:spacing w:after="0"/>
        <w:ind w:left="709" w:right="709"/>
        <w:jc w:val="both"/>
        <w:rPr>
          <w:rFonts w:ascii="Verdana" w:eastAsia="Calibri" w:hAnsi="Verdana" w:cs="Arial"/>
          <w:sz w:val="21"/>
          <w:szCs w:val="21"/>
          <w:lang w:val="es-ES"/>
        </w:rPr>
      </w:pPr>
    </w:p>
    <w:p w14:paraId="2902717D" w14:textId="38BF89B1" w:rsidR="008D21D2" w:rsidRPr="00535504" w:rsidRDefault="00785671" w:rsidP="00781B98">
      <w:pPr>
        <w:tabs>
          <w:tab w:val="left" w:pos="426"/>
        </w:tabs>
        <w:spacing w:after="0"/>
        <w:ind w:left="709" w:right="709"/>
        <w:jc w:val="both"/>
        <w:rPr>
          <w:rFonts w:ascii="Verdana" w:eastAsia="Calibri" w:hAnsi="Verdana" w:cs="Arial"/>
          <w:sz w:val="20"/>
          <w:szCs w:val="20"/>
          <w:lang w:val="es-ES"/>
        </w:rPr>
      </w:pPr>
      <w:r w:rsidRPr="00535504">
        <w:rPr>
          <w:rFonts w:ascii="Verdana" w:eastAsia="Calibri" w:hAnsi="Verdana" w:cs="Arial"/>
          <w:sz w:val="20"/>
          <w:szCs w:val="20"/>
          <w:lang w:val="es-ES"/>
        </w:rPr>
        <w:t>“</w:t>
      </w:r>
      <w:r w:rsidR="008D21D2" w:rsidRPr="00535504">
        <w:rPr>
          <w:rFonts w:ascii="Verdana" w:eastAsia="Calibri" w:hAnsi="Verdana" w:cs="Arial"/>
          <w:sz w:val="20"/>
          <w:szCs w:val="20"/>
          <w:lang w:val="es-ES"/>
        </w:rPr>
        <w:t xml:space="preserve">La ejecución de un programa previsto en el plan de desarrollo es importante para cualquier Entidad Estatal. Por esto, su representante legal debe saber cómo va a ejecutar ese programa o actividad. Es por esto </w:t>
      </w:r>
      <w:proofErr w:type="gramStart"/>
      <w:r w:rsidR="008D21D2" w:rsidRPr="00535504">
        <w:rPr>
          <w:rFonts w:ascii="Verdana" w:eastAsia="Calibri" w:hAnsi="Verdana" w:cs="Arial"/>
          <w:sz w:val="20"/>
          <w:szCs w:val="20"/>
          <w:lang w:val="es-ES"/>
        </w:rPr>
        <w:t>que</w:t>
      </w:r>
      <w:proofErr w:type="gramEnd"/>
      <w:r w:rsidR="008D21D2" w:rsidRPr="00535504">
        <w:rPr>
          <w:rFonts w:ascii="Verdana" w:eastAsia="Calibri" w:hAnsi="Verdana" w:cs="Arial"/>
          <w:sz w:val="20"/>
          <w:szCs w:val="20"/>
          <w:lang w:val="es-ES"/>
        </w:rPr>
        <w:t xml:space="preserve"> el artículo 2 del Decreto 092 de 2017 señala que el representante legal de la Entidad Estatal debe autorizar la celebración de cada contrato que la Entidad Estatal pretende suscribir en desarrollo del artículo 355 de la Constitución Política, función que no puede delegar. Esta autorización es parte de los Documentos del Proceso</w:t>
      </w:r>
      <w:r w:rsidRPr="00535504">
        <w:rPr>
          <w:rFonts w:ascii="Verdana" w:eastAsia="Calibri" w:hAnsi="Verdana" w:cs="Arial"/>
          <w:sz w:val="20"/>
          <w:szCs w:val="20"/>
          <w:lang w:val="es-ES"/>
        </w:rPr>
        <w:t>”</w:t>
      </w:r>
      <w:r w:rsidR="008D21D2" w:rsidRPr="00535504">
        <w:rPr>
          <w:rStyle w:val="Refdenotaalpie"/>
          <w:rFonts w:ascii="Verdana" w:eastAsia="Calibri" w:hAnsi="Verdana" w:cs="Arial"/>
          <w:sz w:val="20"/>
          <w:szCs w:val="20"/>
          <w:lang w:val="es-ES"/>
        </w:rPr>
        <w:footnoteReference w:id="5"/>
      </w:r>
      <w:r w:rsidR="008D21D2" w:rsidRPr="00535504">
        <w:rPr>
          <w:rFonts w:ascii="Verdana" w:eastAsia="Calibri" w:hAnsi="Verdana" w:cs="Arial"/>
          <w:sz w:val="20"/>
          <w:szCs w:val="20"/>
          <w:lang w:val="es-ES"/>
        </w:rPr>
        <w:t>.</w:t>
      </w:r>
    </w:p>
    <w:p w14:paraId="5DC8857A" w14:textId="77777777" w:rsidR="008D21D2" w:rsidRPr="00535504" w:rsidRDefault="008D21D2" w:rsidP="00781B98">
      <w:pPr>
        <w:tabs>
          <w:tab w:val="left" w:pos="426"/>
        </w:tabs>
        <w:spacing w:after="0" w:line="276" w:lineRule="auto"/>
        <w:ind w:firstLine="709"/>
        <w:jc w:val="both"/>
        <w:rPr>
          <w:rFonts w:ascii="Verdana" w:eastAsia="Calibri" w:hAnsi="Verdana" w:cs="Arial"/>
          <w:lang w:val="es-ES"/>
        </w:rPr>
      </w:pPr>
    </w:p>
    <w:p w14:paraId="70B57495" w14:textId="77777777" w:rsidR="008D21D2" w:rsidRPr="00535504" w:rsidRDefault="008D21D2" w:rsidP="008D21D2">
      <w:pPr>
        <w:tabs>
          <w:tab w:val="left" w:pos="426"/>
        </w:tabs>
        <w:spacing w:line="276" w:lineRule="auto"/>
        <w:ind w:firstLine="709"/>
        <w:jc w:val="both"/>
        <w:rPr>
          <w:rFonts w:ascii="Verdana" w:eastAsia="Calibri" w:hAnsi="Verdana" w:cs="Arial"/>
          <w:lang w:val="es-ES"/>
        </w:rPr>
      </w:pPr>
      <w:r w:rsidRPr="00535504">
        <w:rPr>
          <w:rFonts w:ascii="Verdana" w:eastAsia="Calibri" w:hAnsi="Verdana" w:cs="Arial"/>
          <w:lang w:val="es-ES"/>
        </w:rPr>
        <w:t xml:space="preserve">Como puede observarse, la autorización indelegable del representante legal, ordenada por el enunciado normativo de manera previa, para cada caso concreto, es para “contratar”, es decir, “para cada contrato en particular que la Entidad Estatal planee suscribir”. Dicho aval debe materializarse entonces en un acto administrativo, ya que la autorización es unilateral. Ahora bien, como las normas atributivas de competencia son de interpretación restrictiva, debe entenderse que dicha autorización se requiere de manera previa a la celebración del contrato. No se requiere para la suscripción de otros acuerdos posteriores a la celebración contrato ni para actos </w:t>
      </w:r>
      <w:proofErr w:type="spellStart"/>
      <w:r w:rsidRPr="00535504">
        <w:rPr>
          <w:rFonts w:ascii="Verdana" w:eastAsia="Calibri" w:hAnsi="Verdana" w:cs="Arial"/>
          <w:lang w:val="es-ES"/>
        </w:rPr>
        <w:t>post-contractuales</w:t>
      </w:r>
      <w:proofErr w:type="spellEnd"/>
      <w:r w:rsidRPr="00535504">
        <w:rPr>
          <w:rFonts w:ascii="Verdana" w:eastAsia="Calibri" w:hAnsi="Verdana" w:cs="Arial"/>
          <w:lang w:val="es-ES"/>
        </w:rPr>
        <w:t xml:space="preserve">. </w:t>
      </w:r>
    </w:p>
    <w:p w14:paraId="7C465B1B" w14:textId="77777777" w:rsidR="008D21D2" w:rsidRPr="00535504" w:rsidRDefault="008D21D2" w:rsidP="008D21D2">
      <w:pPr>
        <w:tabs>
          <w:tab w:val="left" w:pos="426"/>
        </w:tabs>
        <w:spacing w:line="276" w:lineRule="auto"/>
        <w:ind w:firstLine="709"/>
        <w:jc w:val="both"/>
        <w:rPr>
          <w:rFonts w:ascii="Verdana" w:eastAsia="Calibri" w:hAnsi="Verdana" w:cs="Arial"/>
          <w:lang w:val="es-ES"/>
        </w:rPr>
      </w:pPr>
      <w:r w:rsidRPr="00535504">
        <w:rPr>
          <w:rFonts w:ascii="Verdana" w:eastAsia="Calibri" w:hAnsi="Verdana" w:cs="Arial"/>
          <w:lang w:val="es-ES"/>
        </w:rPr>
        <w:t xml:space="preserve">En consecuencia, no quiere decir que el representante legal tenga prohibido delegar la celebración del contrato o toda la etapa de ejecución y </w:t>
      </w:r>
      <w:r w:rsidRPr="00535504">
        <w:rPr>
          <w:rFonts w:ascii="Verdana" w:eastAsia="Calibri" w:hAnsi="Verdana" w:cs="Arial"/>
          <w:lang w:val="es-ES"/>
        </w:rPr>
        <w:lastRenderedPageBreak/>
        <w:t xml:space="preserve">liquidación en los servidores públicos del nivel directivo o ejecutivo o en sus equivalentes. Expresado en otras palabras, luego de que el representante legal haya impartido la autorización previa mediante acto administrativo, la cual es indelegable, nada se opone a que pueda delegar las demás etapas de la actividad contractual, sino que, por el contrario, dando aplicación a el artículo 12 de la Ley 80 de 1993 se permite la delegación en el entendido que </w:t>
      </w:r>
      <w:r w:rsidRPr="00535504">
        <w:rPr>
          <w:rFonts w:ascii="Verdana" w:eastAsia="Calibri" w:hAnsi="Verdana" w:cs="Arial"/>
          <w:i/>
          <w:iCs/>
          <w:lang w:val="es-ES"/>
        </w:rPr>
        <w:t>: “los jefes y los representantes legales de las entidades estatales podrán delegar total o parcialmente la competencia para celebrar contratos y desconcentrar la realización de licitaciones los servidores públicos que desempeñen cargos del nivel directivo o ejecutivo o en sus equivalentes”</w:t>
      </w:r>
      <w:r w:rsidRPr="00535504">
        <w:rPr>
          <w:rFonts w:ascii="Verdana" w:eastAsia="Calibri" w:hAnsi="Verdana" w:cs="Arial"/>
          <w:lang w:val="es-ES"/>
        </w:rPr>
        <w:t>.</w:t>
      </w:r>
    </w:p>
    <w:p w14:paraId="45332E4C" w14:textId="2471EC2E" w:rsidR="002926D1" w:rsidRPr="00535504" w:rsidRDefault="002126AE" w:rsidP="00781B98">
      <w:pPr>
        <w:spacing w:line="276" w:lineRule="auto"/>
        <w:ind w:firstLine="708"/>
        <w:jc w:val="both"/>
        <w:rPr>
          <w:rFonts w:ascii="Verdana" w:eastAsia="Calibri" w:hAnsi="Verdana" w:cs="Arial"/>
        </w:rPr>
      </w:pPr>
      <w:r w:rsidRPr="00535504">
        <w:rPr>
          <w:rFonts w:ascii="Verdana" w:hAnsi="Verdana"/>
          <w:lang w:val="es-ES"/>
        </w:rPr>
        <w:t>Tratándose de entidades territoriales, la competencia para la celebración de contratos de colaboración, en principio, corresponde a los</w:t>
      </w:r>
      <w:r w:rsidRPr="00535504">
        <w:rPr>
          <w:rFonts w:ascii="Verdana" w:hAnsi="Verdana"/>
        </w:rPr>
        <w:t xml:space="preserve"> gobernadores de los departamentos y los alcaldes municipales o distritales, con arreglo a lo dispuesto en el literal b) del numeral 3 del artículo 11 de la Ley 80 de 1993. </w:t>
      </w:r>
      <w:r w:rsidR="00415BF2" w:rsidRPr="00535504">
        <w:rPr>
          <w:rFonts w:ascii="Verdana" w:hAnsi="Verdana"/>
        </w:rPr>
        <w:t xml:space="preserve">Sin embargo, </w:t>
      </w:r>
      <w:r w:rsidR="00415BF2" w:rsidRPr="00535504">
        <w:rPr>
          <w:rFonts w:ascii="Verdana" w:eastAsia="Calibri" w:hAnsi="Verdana" w:cs="Arial"/>
          <w:lang w:val="es-ES"/>
        </w:rPr>
        <w:t>e</w:t>
      </w:r>
      <w:r w:rsidR="008D21D2" w:rsidRPr="00535504">
        <w:rPr>
          <w:rFonts w:ascii="Verdana" w:eastAsia="Calibri" w:hAnsi="Verdana" w:cs="Arial"/>
          <w:lang w:val="es-ES"/>
        </w:rPr>
        <w:t xml:space="preserve">l artículo 12 de la Ley 80 de 1993 es aplicable a los convenios de interés público celebrados con entidades privadas sin ánimo de lucro y de reconocida idoneidad, </w:t>
      </w:r>
      <w:r w:rsidR="00415BF2" w:rsidRPr="00535504">
        <w:rPr>
          <w:rFonts w:ascii="Verdana" w:eastAsia="Calibri" w:hAnsi="Verdana" w:cs="Arial"/>
          <w:lang w:val="es-ES"/>
        </w:rPr>
        <w:t>ya que</w:t>
      </w:r>
      <w:r w:rsidR="008D21D2" w:rsidRPr="00535504">
        <w:rPr>
          <w:rFonts w:ascii="Verdana" w:eastAsia="Calibri" w:hAnsi="Verdana" w:cs="Arial"/>
          <w:lang w:val="es-ES"/>
        </w:rPr>
        <w:t xml:space="preserve"> el artículo 8 del Decreto 092 de 2017 dispone que “La contratación a la que hace referencia el presente decreto está sujeta a las normas generales aplicables a la contratación pública excepto en lo reglamentado en el presente decreto”. Por consiguiente, como se expresó en el numeral anterior del presente concepto, la ausencia de regulación de una materia en el Decreto 092 de 2017 se debe suplir con las normas del Estatuto General de Contratación de la Administración Pública –leyes 80 de 1993, 1150 de 2007 y disposiciones complementarias–. </w:t>
      </w:r>
    </w:p>
    <w:p w14:paraId="32F56B69" w14:textId="77777777" w:rsidR="006924BF" w:rsidRPr="00535504" w:rsidRDefault="006924BF" w:rsidP="006924B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35504">
        <w:rPr>
          <w:rFonts w:ascii="Verdana" w:eastAsia="Century Gothic" w:hAnsi="Verdana" w:cs="Century Gothic"/>
          <w:b/>
          <w:bCs/>
        </w:rPr>
        <w:t>Referencias normativas, jurisprudenciales y otras fuentes:</w:t>
      </w:r>
    </w:p>
    <w:p w14:paraId="0C266A59" w14:textId="77777777" w:rsidR="006924BF" w:rsidRPr="00535504" w:rsidRDefault="006924BF" w:rsidP="006924B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924BF" w:rsidRPr="00535504" w14:paraId="6C0A9EEB" w14:textId="77777777" w:rsidTr="00B27F2E">
        <w:trPr>
          <w:trHeight w:val="870"/>
        </w:trPr>
        <w:tc>
          <w:tcPr>
            <w:tcW w:w="8647" w:type="dxa"/>
          </w:tcPr>
          <w:p w14:paraId="38CA8B95" w14:textId="48B23126" w:rsidR="006924BF" w:rsidRPr="00535504" w:rsidRDefault="007A178F"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hAnsi="Verdana" w:cs="Arial"/>
              </w:rPr>
              <w:t xml:space="preserve">Ley </w:t>
            </w:r>
            <w:r w:rsidRPr="00535504">
              <w:rPr>
                <w:rFonts w:ascii="Verdana" w:eastAsia="Calibri" w:hAnsi="Verdana" w:cs="Arial"/>
              </w:rPr>
              <w:t>1150 de 2007</w:t>
            </w:r>
            <w:r w:rsidR="002218B9" w:rsidRPr="00535504">
              <w:rPr>
                <w:rFonts w:ascii="Verdana" w:eastAsia="Calibri" w:hAnsi="Verdana" w:cs="Arial"/>
              </w:rPr>
              <w:t>.</w:t>
            </w:r>
          </w:p>
          <w:p w14:paraId="0A85DBD4" w14:textId="4D45C32B" w:rsidR="007A178F" w:rsidRPr="00535504" w:rsidRDefault="007A178F"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eastAsia="Calibri" w:hAnsi="Verdana" w:cs="Arial"/>
              </w:rPr>
              <w:t>Ley 80 de 1993</w:t>
            </w:r>
            <w:r w:rsidR="00526291" w:rsidRPr="00535504">
              <w:rPr>
                <w:rFonts w:ascii="Verdana" w:eastAsia="Calibri" w:hAnsi="Verdana" w:cs="Arial"/>
              </w:rPr>
              <w:t xml:space="preserve">, </w:t>
            </w:r>
            <w:r w:rsidR="002218B9" w:rsidRPr="00535504">
              <w:rPr>
                <w:rFonts w:ascii="Verdana" w:eastAsia="Calibri" w:hAnsi="Verdana" w:cs="Arial"/>
              </w:rPr>
              <w:t>Artículos 11 y 12.</w:t>
            </w:r>
          </w:p>
          <w:p w14:paraId="49970BD5" w14:textId="6B008128" w:rsidR="00526291" w:rsidRPr="00535504" w:rsidRDefault="00526291"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eastAsia="Calibri" w:hAnsi="Verdana" w:cs="Arial"/>
              </w:rPr>
              <w:t xml:space="preserve">Constitución Política, </w:t>
            </w:r>
            <w:r w:rsidR="002218B9" w:rsidRPr="00535504">
              <w:rPr>
                <w:rFonts w:ascii="Verdana" w:eastAsia="Calibri" w:hAnsi="Verdana" w:cs="Arial"/>
              </w:rPr>
              <w:t>Artículo 355.</w:t>
            </w:r>
          </w:p>
          <w:p w14:paraId="70B65805" w14:textId="0316C30B" w:rsidR="002218B9" w:rsidRPr="00535504" w:rsidRDefault="002218B9"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eastAsia="Calibri" w:hAnsi="Verdana" w:cs="Arial"/>
              </w:rPr>
              <w:t>Ley 489 de 1998, Artículo 96.</w:t>
            </w:r>
          </w:p>
          <w:p w14:paraId="49919F73" w14:textId="2B5C739C" w:rsidR="007E24A4" w:rsidRPr="00535504" w:rsidRDefault="007E24A4"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eastAsia="Calibri" w:hAnsi="Verdana" w:cs="Arial"/>
              </w:rPr>
              <w:t>Decreto 092 de 2017</w:t>
            </w:r>
            <w:r w:rsidR="00526291" w:rsidRPr="00535504">
              <w:rPr>
                <w:rFonts w:ascii="Verdana" w:eastAsia="Calibri" w:hAnsi="Verdana" w:cs="Arial"/>
              </w:rPr>
              <w:t xml:space="preserve">, </w:t>
            </w:r>
            <w:r w:rsidR="002218B9" w:rsidRPr="00535504">
              <w:rPr>
                <w:rFonts w:ascii="Verdana" w:eastAsia="Calibri" w:hAnsi="Verdana" w:cs="Arial"/>
              </w:rPr>
              <w:t>Artículos 2, 5, 6, 7 y 8.</w:t>
            </w:r>
          </w:p>
          <w:p w14:paraId="7BE0174B" w14:textId="0A1B04BE" w:rsidR="002926D1" w:rsidRPr="00535504" w:rsidRDefault="008E27AC"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hAnsi="Verdana" w:cs="Arial"/>
              </w:rPr>
              <w:t xml:space="preserve">Guía para la contratación con Entidades privadas sin ánimo de lucro y de reconocida idoneidad. Disponible en: </w:t>
            </w:r>
            <w:hyperlink r:id="rId13" w:history="1">
              <w:r w:rsidRPr="00535504">
                <w:rPr>
                  <w:rStyle w:val="Hipervnculo"/>
                  <w:rFonts w:ascii="Verdana" w:hAnsi="Verdana" w:cs="Arial"/>
                </w:rPr>
                <w:t>https://colombiacompra.gov.co/sites/cce_public/files/cce_documents</w:t>
              </w:r>
              <w:r w:rsidRPr="00535504">
                <w:rPr>
                  <w:rStyle w:val="Hipervnculo"/>
                  <w:rFonts w:ascii="Verdana" w:hAnsi="Verdana" w:cs="Arial"/>
                </w:rPr>
                <w:lastRenderedPageBreak/>
                <w:t>/cce_guia_esal.pdf</w:t>
              </w:r>
            </w:hyperlink>
            <w:r w:rsidRPr="00535504">
              <w:rPr>
                <w:rFonts w:ascii="Verdana" w:hAnsi="Verdana" w:cs="Arial"/>
              </w:rPr>
              <w:t xml:space="preserve"> </w:t>
            </w:r>
          </w:p>
          <w:p w14:paraId="1513BE0A" w14:textId="77777777" w:rsidR="006924BF" w:rsidRPr="00535504" w:rsidRDefault="006924BF"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hAnsi="Verdana" w:cs="Arial"/>
              </w:rPr>
              <w:t xml:space="preserve">Jurisprudencia del Consejo de Estado. Disponible en: </w:t>
            </w:r>
            <w:hyperlink r:id="rId14" w:history="1">
              <w:r w:rsidRPr="00535504">
                <w:rPr>
                  <w:rStyle w:val="Hipervnculo"/>
                  <w:rFonts w:ascii="Verdana" w:hAnsi="Verdana" w:cs="Arial"/>
                </w:rPr>
                <w:t>https://relatoria.colombiacompra.gov.co/providencias-consejo-de-estado/</w:t>
              </w:r>
            </w:hyperlink>
            <w:r w:rsidRPr="00535504">
              <w:rPr>
                <w:rFonts w:ascii="Verdana" w:hAnsi="Verdana" w:cs="Arial"/>
              </w:rPr>
              <w:t xml:space="preserve"> </w:t>
            </w:r>
          </w:p>
          <w:p w14:paraId="316E3597" w14:textId="77777777" w:rsidR="006924BF" w:rsidRPr="00535504" w:rsidRDefault="006924BF" w:rsidP="0069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535504">
              <w:rPr>
                <w:rFonts w:ascii="Verdana" w:hAnsi="Verdana" w:cs="Arial"/>
              </w:rPr>
              <w:t>Guías y manuales expedidos por la ANCP-CCE. Disponible en</w:t>
            </w:r>
            <w:r w:rsidRPr="00535504">
              <w:rPr>
                <w:rFonts w:ascii="Verdana" w:hAnsi="Verdana" w:cs="Arial"/>
                <w:color w:val="7030A0"/>
              </w:rPr>
              <w:t>:</w:t>
            </w:r>
            <w:r w:rsidRPr="00535504">
              <w:rPr>
                <w:rFonts w:ascii="Verdana" w:hAnsi="Verdana"/>
                <w:color w:val="7030A0"/>
              </w:rPr>
              <w:t xml:space="preserve"> </w:t>
            </w:r>
            <w:hyperlink r:id="rId15" w:history="1">
              <w:r w:rsidRPr="00535504">
                <w:rPr>
                  <w:rStyle w:val="Hipervnculo"/>
                  <w:rFonts w:ascii="Verdana" w:hAnsi="Verdana" w:cs="Arial"/>
                </w:rPr>
                <w:t>https://www.colombiacompra.gov.co/manuales-guias-y-pliegos-tipo/manuales-y-guias</w:t>
              </w:r>
            </w:hyperlink>
            <w:r w:rsidRPr="00535504">
              <w:rPr>
                <w:rFonts w:ascii="Verdana" w:hAnsi="Verdana" w:cs="Arial"/>
              </w:rPr>
              <w:t xml:space="preserve"> </w:t>
            </w:r>
          </w:p>
        </w:tc>
      </w:tr>
    </w:tbl>
    <w:p w14:paraId="6E7F9EFF" w14:textId="77777777" w:rsidR="006924BF" w:rsidRPr="00535504" w:rsidRDefault="006924BF" w:rsidP="006924BF">
      <w:pPr>
        <w:widowControl w:val="0"/>
        <w:autoSpaceDE w:val="0"/>
        <w:autoSpaceDN w:val="0"/>
        <w:spacing w:after="0" w:line="276" w:lineRule="auto"/>
        <w:jc w:val="both"/>
        <w:rPr>
          <w:rFonts w:ascii="Verdana" w:hAnsi="Verdana" w:cs="Arial"/>
        </w:rPr>
      </w:pPr>
    </w:p>
    <w:p w14:paraId="31037FC5" w14:textId="77777777" w:rsidR="006924BF" w:rsidRPr="00535504" w:rsidRDefault="006924BF" w:rsidP="006924B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35504">
        <w:rPr>
          <w:rFonts w:ascii="Verdana" w:eastAsia="Century Gothic" w:hAnsi="Verdana" w:cs="Century Gothic"/>
          <w:b/>
          <w:bCs/>
        </w:rPr>
        <w:t>Doctrina de la Agencia Nacional de Contratación Pública:</w:t>
      </w:r>
    </w:p>
    <w:p w14:paraId="6E496807" w14:textId="77777777" w:rsidR="006924BF" w:rsidRPr="00535504" w:rsidRDefault="006924BF" w:rsidP="006924BF">
      <w:pPr>
        <w:widowControl w:val="0"/>
        <w:autoSpaceDE w:val="0"/>
        <w:autoSpaceDN w:val="0"/>
        <w:spacing w:after="0" w:line="276" w:lineRule="auto"/>
        <w:jc w:val="both"/>
        <w:rPr>
          <w:rFonts w:ascii="Verdana" w:hAnsi="Verdana" w:cs="Arial"/>
        </w:rPr>
      </w:pPr>
    </w:p>
    <w:p w14:paraId="77DAB09F" w14:textId="1997FAC7" w:rsidR="006924BF" w:rsidRPr="00535504" w:rsidRDefault="006924BF" w:rsidP="006924BF">
      <w:pPr>
        <w:widowControl w:val="0"/>
        <w:autoSpaceDE w:val="0"/>
        <w:autoSpaceDN w:val="0"/>
        <w:spacing w:after="0" w:line="276" w:lineRule="auto"/>
        <w:jc w:val="both"/>
        <w:rPr>
          <w:rFonts w:ascii="Verdana" w:hAnsi="Verdana" w:cs="Arial"/>
          <w:shd w:val="clear" w:color="auto" w:fill="FFFFFF"/>
        </w:rPr>
      </w:pPr>
      <w:r w:rsidRPr="00535504">
        <w:rPr>
          <w:rStyle w:val="normaltextrun"/>
          <w:rFonts w:ascii="Verdana" w:hAnsi="Verdana" w:cs="Arial"/>
          <w:shd w:val="clear" w:color="auto" w:fill="FFFFFF"/>
          <w:lang w:val="es-ES"/>
        </w:rPr>
        <w:t>Sobre el contenido</w:t>
      </w:r>
      <w:r w:rsidR="004D4327" w:rsidRPr="00535504">
        <w:rPr>
          <w:rStyle w:val="normaltextrun"/>
          <w:rFonts w:ascii="Verdana" w:hAnsi="Verdana" w:cs="Arial"/>
          <w:shd w:val="clear" w:color="auto" w:fill="FFFFFF"/>
          <w:lang w:val="es-ES"/>
        </w:rPr>
        <w:t xml:space="preserve"> de los </w:t>
      </w:r>
      <w:r w:rsidR="00C17197" w:rsidRPr="00535504">
        <w:rPr>
          <w:rStyle w:val="normaltextrun"/>
          <w:rFonts w:ascii="Verdana" w:hAnsi="Verdana" w:cs="Arial"/>
          <w:shd w:val="clear" w:color="auto" w:fill="FFFFFF"/>
          <w:lang w:val="es-ES"/>
        </w:rPr>
        <w:t>contratos</w:t>
      </w:r>
      <w:r w:rsidR="004D4327" w:rsidRPr="00535504">
        <w:rPr>
          <w:rStyle w:val="normaltextrun"/>
          <w:rFonts w:ascii="Verdana" w:hAnsi="Verdana" w:cs="Arial"/>
          <w:shd w:val="clear" w:color="auto" w:fill="FFFFFF"/>
          <w:lang w:val="es-ES"/>
        </w:rPr>
        <w:t xml:space="preserve"> regulados en el artículo 355 de la Constitución y en el Decreto 092 de 2017</w:t>
      </w:r>
      <w:r w:rsidRPr="00535504">
        <w:rPr>
          <w:rStyle w:val="normaltextrun"/>
          <w:rFonts w:ascii="Verdana" w:hAnsi="Verdana" w:cs="Arial"/>
          <w:shd w:val="clear" w:color="auto" w:fill="FFFFFF"/>
          <w:lang w:val="es-ES"/>
        </w:rPr>
        <w:t xml:space="preserve">, esta Subdirección se ha pronunciado en los conceptos </w:t>
      </w:r>
      <w:r w:rsidR="00C231E3" w:rsidRPr="00535504">
        <w:rPr>
          <w:rStyle w:val="normaltextrun"/>
          <w:rFonts w:ascii="Verdana" w:hAnsi="Verdana" w:cs="Arial"/>
          <w:shd w:val="clear" w:color="auto" w:fill="FFFFFF"/>
          <w:lang w:val="es-ES"/>
        </w:rPr>
        <w:t xml:space="preserve">C-228 del 17 de marzo de 2020, C-014 del 24 de marzo de 2020, C-416 del 30 de junio de 2020, C-483 del 06 de agosto de 2020, C-579 del 4 de septiembre de 2020, C-594 del 7 de septiembre de 2020, C-670 del 30 de noviembre de 2020, </w:t>
      </w:r>
      <w:r w:rsidR="00497CE5" w:rsidRPr="00535504">
        <w:rPr>
          <w:rStyle w:val="normaltextrun"/>
          <w:rFonts w:ascii="Verdana" w:hAnsi="Verdana" w:cs="Arial"/>
          <w:shd w:val="clear" w:color="auto" w:fill="FFFFFF"/>
          <w:lang w:val="es-ES"/>
        </w:rPr>
        <w:t xml:space="preserve">C-723 del 09 de </w:t>
      </w:r>
      <w:r w:rsidR="007651A3" w:rsidRPr="00535504">
        <w:rPr>
          <w:rStyle w:val="normaltextrun"/>
          <w:rFonts w:ascii="Verdana" w:hAnsi="Verdana" w:cs="Arial"/>
          <w:shd w:val="clear" w:color="auto" w:fill="FFFFFF"/>
          <w:lang w:val="es-ES"/>
        </w:rPr>
        <w:t xml:space="preserve">diciembre del 2020, </w:t>
      </w:r>
      <w:r w:rsidR="00C231E3" w:rsidRPr="00535504">
        <w:rPr>
          <w:rStyle w:val="normaltextrun"/>
          <w:rFonts w:ascii="Verdana" w:hAnsi="Verdana" w:cs="Arial"/>
          <w:shd w:val="clear" w:color="auto" w:fill="FFFFFF"/>
          <w:lang w:val="es-ES"/>
        </w:rPr>
        <w:t>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C-771 del 29 de diciembre de 2022</w:t>
      </w:r>
      <w:r w:rsidR="00884DE1" w:rsidRPr="00535504">
        <w:rPr>
          <w:rStyle w:val="normaltextrun"/>
          <w:rFonts w:ascii="Verdana" w:hAnsi="Verdana" w:cs="Arial"/>
          <w:shd w:val="clear" w:color="auto" w:fill="FFFFFF"/>
          <w:lang w:val="es-ES"/>
        </w:rPr>
        <w:t xml:space="preserve">, </w:t>
      </w:r>
      <w:r w:rsidR="00C231E3" w:rsidRPr="00535504">
        <w:rPr>
          <w:rStyle w:val="normaltextrun"/>
          <w:rFonts w:ascii="Verdana" w:hAnsi="Verdana" w:cs="Arial"/>
          <w:shd w:val="clear" w:color="auto" w:fill="FFFFFF"/>
          <w:lang w:val="es-ES"/>
        </w:rPr>
        <w:t>C</w:t>
      </w:r>
      <w:r w:rsidR="00884DE1" w:rsidRPr="00535504">
        <w:rPr>
          <w:rStyle w:val="normaltextrun"/>
          <w:rFonts w:ascii="Verdana" w:hAnsi="Verdana" w:cs="Arial"/>
          <w:shd w:val="clear" w:color="auto" w:fill="FFFFFF"/>
          <w:lang w:val="es-ES"/>
        </w:rPr>
        <w:t>-</w:t>
      </w:r>
      <w:r w:rsidR="00C231E3" w:rsidRPr="00535504">
        <w:rPr>
          <w:rStyle w:val="normaltextrun"/>
          <w:rFonts w:ascii="Verdana" w:hAnsi="Verdana" w:cs="Arial"/>
          <w:shd w:val="clear" w:color="auto" w:fill="FFFFFF"/>
          <w:lang w:val="es-ES"/>
        </w:rPr>
        <w:t>045 del 25 de abril de 2024</w:t>
      </w:r>
      <w:r w:rsidR="00884DE1" w:rsidRPr="00535504">
        <w:rPr>
          <w:rStyle w:val="normaltextrun"/>
          <w:rFonts w:ascii="Verdana" w:hAnsi="Verdana" w:cs="Arial"/>
          <w:shd w:val="clear" w:color="auto" w:fill="FFFFFF"/>
          <w:lang w:val="es-ES"/>
        </w:rPr>
        <w:t xml:space="preserve"> y C-</w:t>
      </w:r>
      <w:r w:rsidR="00F72E6C" w:rsidRPr="00535504">
        <w:rPr>
          <w:rStyle w:val="normaltextrun"/>
          <w:rFonts w:ascii="Verdana" w:hAnsi="Verdana" w:cs="Arial"/>
          <w:shd w:val="clear" w:color="auto" w:fill="FFFFFF"/>
          <w:lang w:val="es-ES"/>
        </w:rPr>
        <w:t>071 del 08 de mayo del 2024.</w:t>
      </w:r>
      <w:r w:rsidR="00F10BA2" w:rsidRPr="00535504">
        <w:rPr>
          <w:rFonts w:ascii="Verdana" w:hAnsi="Verdana" w:cs="Arial"/>
          <w:shd w:val="clear" w:color="auto" w:fill="FFFFFF"/>
        </w:rPr>
        <w:t xml:space="preserve"> </w:t>
      </w:r>
      <w:r w:rsidRPr="00535504">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sidRPr="00535504">
          <w:rPr>
            <w:rStyle w:val="Hipervnculo"/>
            <w:rFonts w:ascii="Verdana" w:hAnsi="Verdana" w:cs="Arial"/>
            <w:shd w:val="clear" w:color="auto" w:fill="FFFFFF"/>
          </w:rPr>
          <w:t>https://relatoria.colombiacompra.gov.co/</w:t>
        </w:r>
      </w:hyperlink>
      <w:r w:rsidRPr="00535504">
        <w:rPr>
          <w:rFonts w:ascii="Verdana" w:hAnsi="Verdana" w:cs="Arial"/>
          <w:shd w:val="clear" w:color="auto" w:fill="FFFFFF"/>
        </w:rPr>
        <w:t xml:space="preserve"> . </w:t>
      </w:r>
      <w:r w:rsidR="00F10BA2" w:rsidRPr="00535504">
        <w:rPr>
          <w:rFonts w:ascii="Verdana" w:hAnsi="Verdana" w:cs="Arial"/>
          <w:shd w:val="clear" w:color="auto" w:fill="FFFFFF"/>
        </w:rPr>
        <w:t xml:space="preserve"> </w:t>
      </w:r>
      <w:r w:rsidRPr="00535504">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7" w:tgtFrame="_blank" w:tooltip="Dirección URL original: https://www.colombiacompra.gov.co/sites/cce_public/files/files_2020/boletin_de_realtoria_iii.pdf. Haga clic o pulse si confía en este vínculo." w:history="1">
        <w:r w:rsidRPr="00535504">
          <w:rPr>
            <w:rStyle w:val="Hipervnculo"/>
            <w:rFonts w:ascii="Verdana" w:hAnsi="Verdana" w:cs="Arial"/>
            <w:shd w:val="clear" w:color="auto" w:fill="FFFFFF"/>
          </w:rPr>
          <w:t>https://www.colombiacompra.gov.co/sites/cce_public/files/files_2020/boletin_de_realtoria_iii.pdf</w:t>
        </w:r>
      </w:hyperlink>
      <w:r w:rsidRPr="00535504">
        <w:rPr>
          <w:rFonts w:ascii="Verdana" w:hAnsi="Verdana" w:cs="Arial"/>
          <w:shd w:val="clear" w:color="auto" w:fill="FFFFFF"/>
        </w:rPr>
        <w:t> "</w:t>
      </w:r>
    </w:p>
    <w:p w14:paraId="1BB6BCC6" w14:textId="77777777" w:rsidR="006924BF" w:rsidRPr="00535504" w:rsidRDefault="006924BF" w:rsidP="006924BF">
      <w:pPr>
        <w:spacing w:after="0" w:line="240" w:lineRule="auto"/>
        <w:jc w:val="both"/>
        <w:rPr>
          <w:rStyle w:val="normaltextrun"/>
          <w:rFonts w:ascii="Verdana" w:hAnsi="Verdana" w:cs="Arial"/>
          <w:color w:val="000000" w:themeColor="text1"/>
          <w:shd w:val="clear" w:color="auto" w:fill="FFFFFF"/>
          <w:lang w:val="es-ES"/>
        </w:rPr>
      </w:pPr>
    </w:p>
    <w:p w14:paraId="4C74B8E4" w14:textId="77777777" w:rsidR="006924BF" w:rsidRPr="00535504" w:rsidRDefault="006924BF" w:rsidP="006924BF">
      <w:pPr>
        <w:spacing w:after="0" w:line="240" w:lineRule="auto"/>
        <w:jc w:val="both"/>
        <w:rPr>
          <w:rFonts w:ascii="Verdana" w:hAnsi="Verdana"/>
        </w:rPr>
      </w:pPr>
      <w:r w:rsidRPr="00535504">
        <w:rPr>
          <w:rFonts w:ascii="Verdana" w:hAnsi="Verdana"/>
        </w:rPr>
        <w:t xml:space="preserve">Por último, lo invitamos a seguirnos en las redes sociales en las cuales se difunde información institucional: </w:t>
      </w:r>
    </w:p>
    <w:p w14:paraId="34E5EF2D" w14:textId="77777777" w:rsidR="006924BF" w:rsidRPr="00535504" w:rsidRDefault="006924BF" w:rsidP="006924BF">
      <w:pPr>
        <w:spacing w:after="0" w:line="240" w:lineRule="auto"/>
        <w:jc w:val="both"/>
        <w:rPr>
          <w:rFonts w:ascii="Verdana" w:hAnsi="Verdana"/>
        </w:rPr>
      </w:pPr>
    </w:p>
    <w:p w14:paraId="74155DD9" w14:textId="77777777" w:rsidR="006924BF" w:rsidRPr="00535504" w:rsidRDefault="006924BF" w:rsidP="006924BF">
      <w:pPr>
        <w:spacing w:after="0" w:line="240" w:lineRule="auto"/>
        <w:jc w:val="both"/>
        <w:rPr>
          <w:rFonts w:ascii="Verdana" w:hAnsi="Verdana"/>
        </w:rPr>
      </w:pPr>
      <w:r w:rsidRPr="00535504">
        <w:rPr>
          <w:rFonts w:ascii="Verdana" w:hAnsi="Verdana"/>
        </w:rPr>
        <w:t xml:space="preserve">Twitter: </w:t>
      </w:r>
      <w:r w:rsidRPr="00535504">
        <w:rPr>
          <w:rStyle w:val="Hipervnculo"/>
          <w:rFonts w:ascii="Verdana" w:hAnsi="Verdana"/>
          <w:color w:val="4472C4" w:themeColor="accent1"/>
        </w:rPr>
        <w:t>@colombiacompra</w:t>
      </w:r>
      <w:r w:rsidRPr="00535504">
        <w:rPr>
          <w:rFonts w:ascii="Verdana" w:hAnsi="Verdana"/>
          <w:color w:val="4472C4" w:themeColor="accent1"/>
        </w:rPr>
        <w:t xml:space="preserve"> </w:t>
      </w:r>
    </w:p>
    <w:p w14:paraId="72BE3920" w14:textId="77777777" w:rsidR="006924BF" w:rsidRPr="00535504" w:rsidRDefault="006924BF" w:rsidP="006924BF">
      <w:pPr>
        <w:spacing w:after="0" w:line="240" w:lineRule="auto"/>
        <w:jc w:val="both"/>
        <w:rPr>
          <w:rFonts w:ascii="Verdana" w:hAnsi="Verdana"/>
        </w:rPr>
      </w:pPr>
      <w:r w:rsidRPr="00535504">
        <w:rPr>
          <w:rFonts w:ascii="Verdana" w:hAnsi="Verdana"/>
        </w:rPr>
        <w:lastRenderedPageBreak/>
        <w:t xml:space="preserve">Facebook: </w:t>
      </w:r>
      <w:proofErr w:type="spellStart"/>
      <w:r w:rsidRPr="00535504">
        <w:rPr>
          <w:rStyle w:val="Hipervnculo"/>
          <w:rFonts w:ascii="Verdana" w:hAnsi="Verdana"/>
          <w:color w:val="4472C4" w:themeColor="accent1"/>
        </w:rPr>
        <w:t>ColombiaCompraEficiente</w:t>
      </w:r>
      <w:proofErr w:type="spellEnd"/>
    </w:p>
    <w:p w14:paraId="06A28507" w14:textId="77777777" w:rsidR="006924BF" w:rsidRPr="00535504" w:rsidRDefault="006924BF" w:rsidP="006924BF">
      <w:pPr>
        <w:spacing w:after="0" w:line="240" w:lineRule="auto"/>
        <w:jc w:val="both"/>
        <w:rPr>
          <w:rFonts w:ascii="Verdana" w:hAnsi="Verdana"/>
        </w:rPr>
      </w:pPr>
      <w:r w:rsidRPr="00535504">
        <w:rPr>
          <w:rFonts w:ascii="Verdana" w:hAnsi="Verdana"/>
        </w:rPr>
        <w:t xml:space="preserve">LinkedIn: </w:t>
      </w:r>
      <w:r w:rsidRPr="00535504">
        <w:rPr>
          <w:rStyle w:val="Hipervnculo"/>
          <w:rFonts w:ascii="Verdana" w:hAnsi="Verdana"/>
          <w:color w:val="4472C4" w:themeColor="accent1"/>
        </w:rPr>
        <w:t>Agencia Nacional de Contratación Pública - Colombia Compra Eficiente</w:t>
      </w:r>
      <w:r w:rsidRPr="00535504">
        <w:rPr>
          <w:rFonts w:ascii="Verdana" w:hAnsi="Verdana"/>
          <w:color w:val="4472C4" w:themeColor="accent1"/>
        </w:rPr>
        <w:t xml:space="preserve"> </w:t>
      </w:r>
      <w:r w:rsidRPr="00535504">
        <w:rPr>
          <w:rFonts w:ascii="Verdana" w:hAnsi="Verdana"/>
        </w:rPr>
        <w:t xml:space="preserve">Instagram: </w:t>
      </w:r>
      <w:r w:rsidRPr="00535504">
        <w:rPr>
          <w:rStyle w:val="Hipervnculo"/>
          <w:rFonts w:ascii="Verdana" w:hAnsi="Verdana"/>
          <w:color w:val="4472C4" w:themeColor="accent1"/>
        </w:rPr>
        <w:t>@colombiacompraeficiente_cce</w:t>
      </w:r>
    </w:p>
    <w:p w14:paraId="23D60F86" w14:textId="77777777" w:rsidR="006924BF" w:rsidRPr="00535504" w:rsidRDefault="006924BF" w:rsidP="006924BF">
      <w:pPr>
        <w:widowControl w:val="0"/>
        <w:autoSpaceDE w:val="0"/>
        <w:autoSpaceDN w:val="0"/>
        <w:spacing w:after="0" w:line="276" w:lineRule="auto"/>
        <w:jc w:val="both"/>
        <w:rPr>
          <w:rFonts w:ascii="Verdana" w:hAnsi="Verdana" w:cs="Arial"/>
        </w:rPr>
      </w:pPr>
    </w:p>
    <w:p w14:paraId="661E4113" w14:textId="77777777" w:rsidR="006924BF" w:rsidRPr="00535504" w:rsidRDefault="006924BF" w:rsidP="006924BF">
      <w:pPr>
        <w:widowControl w:val="0"/>
        <w:autoSpaceDE w:val="0"/>
        <w:autoSpaceDN w:val="0"/>
        <w:spacing w:after="0" w:line="276" w:lineRule="auto"/>
        <w:jc w:val="both"/>
        <w:rPr>
          <w:rFonts w:ascii="Verdana" w:hAnsi="Verdana" w:cs="Arial"/>
          <w:lang w:val="es-ES_tradnl"/>
        </w:rPr>
      </w:pPr>
      <w:r w:rsidRPr="00535504">
        <w:rPr>
          <w:rFonts w:ascii="Verdana" w:hAnsi="Verdana" w:cs="Arial"/>
        </w:rPr>
        <w:t xml:space="preserve">Este concepto tiene el alcance previsto en el artículo 28 del Código de Procedimiento Administrativo y de lo Contencioso Administrativo </w:t>
      </w:r>
      <w:r w:rsidRPr="00535504">
        <w:rPr>
          <w:rFonts w:ascii="Verdana" w:hAnsi="Verdana" w:cs="Arial"/>
          <w:lang w:val="es-ES_tradnl"/>
        </w:rPr>
        <w:t>y las expresiones aquí utilizadas con mayúscula inicial deben ser entendidas con el significado que les otorga el artículo 2.2.1.1.1.3.1. del Decreto 1082 de 2015.</w:t>
      </w:r>
    </w:p>
    <w:p w14:paraId="31B354FD" w14:textId="77777777" w:rsidR="006924BF" w:rsidRPr="00535504" w:rsidRDefault="006924BF" w:rsidP="006924BF">
      <w:pPr>
        <w:widowControl w:val="0"/>
        <w:autoSpaceDE w:val="0"/>
        <w:autoSpaceDN w:val="0"/>
        <w:spacing w:after="0" w:line="276" w:lineRule="auto"/>
        <w:jc w:val="both"/>
        <w:rPr>
          <w:rFonts w:ascii="Verdana" w:hAnsi="Verdana" w:cs="Arial"/>
        </w:rPr>
      </w:pPr>
    </w:p>
    <w:p w14:paraId="47D034A4" w14:textId="77777777" w:rsidR="006924BF" w:rsidRPr="00535504" w:rsidRDefault="006924BF" w:rsidP="006924BF">
      <w:pPr>
        <w:spacing w:after="0" w:line="240" w:lineRule="auto"/>
        <w:rPr>
          <w:rFonts w:ascii="Verdana" w:hAnsi="Verdana" w:cs="Arial"/>
          <w:lang w:eastAsia="es-CO"/>
        </w:rPr>
      </w:pPr>
      <w:r w:rsidRPr="00535504">
        <w:rPr>
          <w:rFonts w:ascii="Verdana" w:eastAsia="Times New Roman" w:hAnsi="Verdana" w:cs="Arial"/>
          <w:lang w:eastAsia="es-CO"/>
        </w:rPr>
        <w:t>Atentamente,</w:t>
      </w:r>
      <w:r w:rsidRPr="00535504">
        <w:rPr>
          <w:rFonts w:ascii="Verdana" w:hAnsi="Verdana" w:cs="Arial"/>
          <w:lang w:eastAsia="es-CO"/>
        </w:rPr>
        <w:t xml:space="preserve"> </w:t>
      </w:r>
    </w:p>
    <w:p w14:paraId="19806367" w14:textId="7394CAFB" w:rsidR="006924BF" w:rsidRPr="00535504" w:rsidRDefault="000D495D" w:rsidP="006924BF">
      <w:pPr>
        <w:spacing w:line="276" w:lineRule="auto"/>
        <w:jc w:val="center"/>
        <w:rPr>
          <w:rFonts w:ascii="Verdana" w:hAnsi="Verdana" w:cs="Arial"/>
          <w:color w:val="000000"/>
          <w:lang w:val="es-ES_tradnl" w:eastAsia="es-CO"/>
        </w:rPr>
      </w:pPr>
      <w:r w:rsidRPr="00535504">
        <w:rPr>
          <w:rFonts w:ascii="Verdana" w:hAnsi="Verdana"/>
          <w:noProof/>
        </w:rPr>
        <w:drawing>
          <wp:inline distT="0" distB="0" distL="0" distR="0" wp14:anchorId="2E3BEDC7" wp14:editId="4C1DC907">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924BF" w:rsidRPr="00535504" w14:paraId="34859C7C" w14:textId="77777777" w:rsidTr="00B27F2E">
        <w:trPr>
          <w:trHeight w:val="315"/>
        </w:trPr>
        <w:tc>
          <w:tcPr>
            <w:tcW w:w="893" w:type="dxa"/>
            <w:vAlign w:val="center"/>
            <w:hideMark/>
          </w:tcPr>
          <w:p w14:paraId="6D722881" w14:textId="77777777" w:rsidR="006924BF" w:rsidRPr="00535504" w:rsidRDefault="006924BF" w:rsidP="00B27F2E">
            <w:pPr>
              <w:contextualSpacing/>
              <w:rPr>
                <w:rFonts w:ascii="Verdana" w:hAnsi="Verdana" w:cs="Arial"/>
                <w:sz w:val="16"/>
                <w:szCs w:val="16"/>
                <w:lang w:val="es-ES" w:eastAsia="es-ES"/>
              </w:rPr>
            </w:pPr>
            <w:r w:rsidRPr="0053550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F88BEA5" w14:textId="77777777" w:rsidR="006924BF" w:rsidRPr="00535504" w:rsidRDefault="006924BF" w:rsidP="00B27F2E">
            <w:pPr>
              <w:contextualSpacing/>
              <w:rPr>
                <w:rFonts w:ascii="Verdana" w:eastAsia="Arial" w:hAnsi="Verdana" w:cs="Arial"/>
                <w:sz w:val="16"/>
                <w:szCs w:val="16"/>
              </w:rPr>
            </w:pPr>
            <w:r w:rsidRPr="00535504">
              <w:rPr>
                <w:rFonts w:ascii="Verdana" w:eastAsia="Arial" w:hAnsi="Verdana" w:cs="Arial"/>
                <w:sz w:val="16"/>
                <w:szCs w:val="16"/>
              </w:rPr>
              <w:t>Ana María Ortiz Ballesteros</w:t>
            </w:r>
          </w:p>
          <w:p w14:paraId="4C069B6E" w14:textId="77777777" w:rsidR="006924BF" w:rsidRPr="00535504" w:rsidRDefault="006924BF" w:rsidP="00B27F2E">
            <w:pPr>
              <w:contextualSpacing/>
              <w:rPr>
                <w:rFonts w:ascii="Verdana" w:eastAsia="Arial" w:hAnsi="Verdana" w:cs="Arial"/>
                <w:sz w:val="16"/>
                <w:szCs w:val="16"/>
              </w:rPr>
            </w:pPr>
            <w:r w:rsidRPr="00535504">
              <w:rPr>
                <w:rStyle w:val="normaltextrun"/>
                <w:rFonts w:ascii="Verdana" w:eastAsia="Arial" w:hAnsi="Verdana" w:cs="Arial"/>
                <w:sz w:val="16"/>
                <w:szCs w:val="16"/>
              </w:rPr>
              <w:t>C</w:t>
            </w:r>
            <w:r w:rsidRPr="00535504">
              <w:rPr>
                <w:rStyle w:val="normaltextrun"/>
                <w:rFonts w:ascii="Verdana" w:hAnsi="Verdana"/>
                <w:sz w:val="16"/>
                <w:szCs w:val="16"/>
              </w:rPr>
              <w:t>ontratista</w:t>
            </w:r>
            <w:r w:rsidRPr="00535504">
              <w:rPr>
                <w:rStyle w:val="normaltextrun"/>
                <w:rFonts w:ascii="Verdana" w:eastAsia="Arial" w:hAnsi="Verdana" w:cs="Arial"/>
                <w:sz w:val="16"/>
                <w:szCs w:val="16"/>
              </w:rPr>
              <w:t xml:space="preserve"> de la Subdirección de Gestión Contractual</w:t>
            </w:r>
          </w:p>
        </w:tc>
      </w:tr>
      <w:tr w:rsidR="006924BF" w:rsidRPr="00535504" w14:paraId="1F20F31B" w14:textId="77777777" w:rsidTr="00B27F2E">
        <w:trPr>
          <w:trHeight w:val="330"/>
        </w:trPr>
        <w:tc>
          <w:tcPr>
            <w:tcW w:w="893" w:type="dxa"/>
            <w:vAlign w:val="center"/>
            <w:hideMark/>
          </w:tcPr>
          <w:p w14:paraId="04D10C81" w14:textId="77777777" w:rsidR="006924BF" w:rsidRPr="00535504" w:rsidRDefault="006924BF" w:rsidP="00B27F2E">
            <w:pPr>
              <w:contextualSpacing/>
              <w:rPr>
                <w:rFonts w:ascii="Verdana" w:hAnsi="Verdana" w:cs="Arial"/>
                <w:sz w:val="16"/>
                <w:szCs w:val="16"/>
                <w:lang w:val="es-ES" w:eastAsia="es-ES"/>
              </w:rPr>
            </w:pPr>
            <w:r w:rsidRPr="0053550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2D960F7" w14:textId="77777777" w:rsidR="006924BF" w:rsidRPr="00535504" w:rsidRDefault="006924BF" w:rsidP="00B27F2E">
            <w:pPr>
              <w:pStyle w:val="paragraph"/>
              <w:spacing w:after="0"/>
              <w:contextualSpacing/>
              <w:textAlignment w:val="baseline"/>
              <w:rPr>
                <w:rStyle w:val="normaltextrun"/>
                <w:rFonts w:ascii="Verdana" w:hAnsi="Verdana" w:cs="Arial"/>
                <w:sz w:val="16"/>
                <w:szCs w:val="16"/>
                <w:lang w:val="es-ES"/>
              </w:rPr>
            </w:pPr>
            <w:r w:rsidRPr="00535504">
              <w:rPr>
                <w:rStyle w:val="normaltextrun"/>
                <w:rFonts w:ascii="Verdana" w:hAnsi="Verdana" w:cs="Arial"/>
                <w:sz w:val="16"/>
                <w:szCs w:val="16"/>
                <w:lang w:val="es-ES"/>
              </w:rPr>
              <w:t>Alejandro Sarmiento Cantillo</w:t>
            </w:r>
          </w:p>
          <w:p w14:paraId="4869D519" w14:textId="77777777" w:rsidR="006924BF" w:rsidRPr="00535504" w:rsidRDefault="006924BF" w:rsidP="00B27F2E">
            <w:pPr>
              <w:pStyle w:val="paragraph"/>
              <w:spacing w:before="0" w:beforeAutospacing="0" w:after="0" w:afterAutospacing="0"/>
              <w:contextualSpacing/>
              <w:textAlignment w:val="baseline"/>
              <w:rPr>
                <w:rFonts w:ascii="Verdana" w:hAnsi="Verdana" w:cs="Segoe UI"/>
                <w:sz w:val="16"/>
                <w:szCs w:val="16"/>
                <w:highlight w:val="cyan"/>
              </w:rPr>
            </w:pPr>
            <w:r w:rsidRPr="00535504">
              <w:rPr>
                <w:rStyle w:val="normaltextrun"/>
                <w:rFonts w:ascii="Verdana" w:hAnsi="Verdana" w:cs="Arial"/>
                <w:sz w:val="16"/>
                <w:szCs w:val="16"/>
                <w:lang w:val="es-ES"/>
              </w:rPr>
              <w:t>Gestor T1-15 de la Subdirección de Gestión Contractual</w:t>
            </w:r>
          </w:p>
        </w:tc>
      </w:tr>
      <w:tr w:rsidR="006924BF" w:rsidRPr="00535504" w14:paraId="4721BDDE" w14:textId="77777777" w:rsidTr="00B27F2E">
        <w:trPr>
          <w:trHeight w:val="300"/>
        </w:trPr>
        <w:tc>
          <w:tcPr>
            <w:tcW w:w="893" w:type="dxa"/>
            <w:vAlign w:val="center"/>
          </w:tcPr>
          <w:p w14:paraId="4E1B102D" w14:textId="77777777" w:rsidR="006924BF" w:rsidRPr="00535504" w:rsidRDefault="006924BF" w:rsidP="00B27F2E">
            <w:pPr>
              <w:contextualSpacing/>
              <w:rPr>
                <w:rFonts w:ascii="Verdana" w:hAnsi="Verdana" w:cs="Arial"/>
                <w:sz w:val="16"/>
                <w:szCs w:val="16"/>
                <w:lang w:val="es-ES" w:eastAsia="es-ES"/>
              </w:rPr>
            </w:pPr>
            <w:r w:rsidRPr="0053550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F485F1E" w14:textId="77777777" w:rsidR="006924BF" w:rsidRPr="00535504" w:rsidRDefault="006924BF" w:rsidP="00B27F2E">
            <w:pPr>
              <w:contextualSpacing/>
              <w:rPr>
                <w:rFonts w:ascii="Verdana" w:eastAsia="Calibri" w:hAnsi="Verdana" w:cs="Arial"/>
                <w:sz w:val="16"/>
                <w:szCs w:val="16"/>
                <w:lang w:val="pt-BR" w:eastAsia="es-ES"/>
              </w:rPr>
            </w:pPr>
            <w:r w:rsidRPr="00535504">
              <w:rPr>
                <w:rFonts w:ascii="Verdana" w:eastAsia="Calibri" w:hAnsi="Verdana" w:cs="Arial"/>
                <w:sz w:val="16"/>
                <w:szCs w:val="16"/>
                <w:lang w:val="pt-BR" w:eastAsia="es-ES"/>
              </w:rPr>
              <w:t xml:space="preserve">Carolina Quintero </w:t>
            </w:r>
            <w:proofErr w:type="spellStart"/>
            <w:r w:rsidRPr="00535504">
              <w:rPr>
                <w:rFonts w:ascii="Verdana" w:eastAsia="Calibri" w:hAnsi="Verdana" w:cs="Arial"/>
                <w:sz w:val="16"/>
                <w:szCs w:val="16"/>
                <w:lang w:val="pt-BR" w:eastAsia="es-ES"/>
              </w:rPr>
              <w:t>Gacharná</w:t>
            </w:r>
            <w:proofErr w:type="spellEnd"/>
          </w:p>
          <w:p w14:paraId="1675FAC3" w14:textId="77777777" w:rsidR="006924BF" w:rsidRPr="00535504" w:rsidRDefault="006924BF" w:rsidP="00B27F2E">
            <w:pPr>
              <w:contextualSpacing/>
              <w:rPr>
                <w:rFonts w:ascii="Verdana" w:eastAsia="Calibri" w:hAnsi="Verdana" w:cs="Arial"/>
                <w:sz w:val="16"/>
                <w:szCs w:val="16"/>
                <w:lang w:val="pt-BR" w:eastAsia="es-ES"/>
              </w:rPr>
            </w:pPr>
            <w:r w:rsidRPr="00535504">
              <w:rPr>
                <w:rFonts w:ascii="Verdana" w:eastAsia="Calibri" w:hAnsi="Verdana" w:cs="Arial"/>
                <w:sz w:val="16"/>
                <w:szCs w:val="16"/>
                <w:lang w:eastAsia="es-ES"/>
              </w:rPr>
              <w:t>Subdirectora</w:t>
            </w:r>
            <w:r w:rsidRPr="00535504">
              <w:rPr>
                <w:rFonts w:ascii="Verdana" w:eastAsia="Calibri" w:hAnsi="Verdana" w:cs="Arial"/>
                <w:sz w:val="16"/>
                <w:szCs w:val="16"/>
                <w:lang w:val="pt-BR" w:eastAsia="es-ES"/>
              </w:rPr>
              <w:t xml:space="preserve"> de Gestión </w:t>
            </w:r>
            <w:proofErr w:type="spellStart"/>
            <w:r w:rsidRPr="00535504">
              <w:rPr>
                <w:rFonts w:ascii="Verdana" w:eastAsia="Calibri" w:hAnsi="Verdana" w:cs="Arial"/>
                <w:sz w:val="16"/>
                <w:szCs w:val="16"/>
                <w:lang w:val="pt-BR" w:eastAsia="es-ES"/>
              </w:rPr>
              <w:t>Contractual</w:t>
            </w:r>
            <w:proofErr w:type="spellEnd"/>
            <w:r w:rsidRPr="00535504">
              <w:rPr>
                <w:rFonts w:ascii="Verdana" w:eastAsia="Calibri" w:hAnsi="Verdana" w:cs="Arial"/>
                <w:sz w:val="16"/>
                <w:szCs w:val="16"/>
                <w:lang w:val="pt-BR" w:eastAsia="es-ES"/>
              </w:rPr>
              <w:t xml:space="preserve"> ANCP – CCE</w:t>
            </w:r>
          </w:p>
        </w:tc>
      </w:tr>
    </w:tbl>
    <w:p w14:paraId="747DBBDF" w14:textId="77777777" w:rsidR="006924BF" w:rsidRPr="00535504" w:rsidRDefault="006924BF" w:rsidP="006924BF">
      <w:pPr>
        <w:spacing w:after="0" w:line="240" w:lineRule="auto"/>
        <w:rPr>
          <w:rFonts w:ascii="Verdana" w:eastAsia="Times New Roman" w:hAnsi="Verdana" w:cs="Arial"/>
          <w:sz w:val="16"/>
          <w:szCs w:val="16"/>
          <w:lang w:eastAsia="es-ES"/>
        </w:rPr>
      </w:pPr>
    </w:p>
    <w:p w14:paraId="169D4C21" w14:textId="77777777" w:rsidR="006924BF" w:rsidRPr="00535504" w:rsidRDefault="006924BF" w:rsidP="006924BF">
      <w:pPr>
        <w:spacing w:after="0"/>
        <w:jc w:val="both"/>
        <w:rPr>
          <w:rFonts w:ascii="Verdana" w:hAnsi="Verdana"/>
          <w:lang w:val="es-ES"/>
        </w:rPr>
      </w:pPr>
    </w:p>
    <w:p w14:paraId="2B7E5A0B" w14:textId="77777777" w:rsidR="006924BF" w:rsidRPr="00535504" w:rsidRDefault="006924BF" w:rsidP="006924BF">
      <w:pPr>
        <w:pStyle w:val="Prrafodelista"/>
        <w:spacing w:after="0" w:line="276" w:lineRule="auto"/>
        <w:jc w:val="both"/>
        <w:rPr>
          <w:rFonts w:ascii="Verdana" w:eastAsia="Calibri" w:hAnsi="Verdana" w:cs="Arial"/>
        </w:rPr>
      </w:pPr>
    </w:p>
    <w:p w14:paraId="66284BEB" w14:textId="77777777" w:rsidR="006924BF" w:rsidRPr="00535504" w:rsidRDefault="006924BF" w:rsidP="00A005AD">
      <w:pPr>
        <w:spacing w:after="0"/>
        <w:jc w:val="both"/>
        <w:rPr>
          <w:rFonts w:ascii="Verdana" w:eastAsia="Calibri" w:hAnsi="Verdana" w:cs="Arial"/>
          <w:lang w:val="es-ES"/>
        </w:rPr>
      </w:pPr>
    </w:p>
    <w:p w14:paraId="39646E4C" w14:textId="45F97CA2" w:rsidR="00A005AD" w:rsidRPr="0044528D" w:rsidRDefault="00A005AD" w:rsidP="00D23750">
      <w:pPr>
        <w:spacing w:after="0"/>
        <w:jc w:val="both"/>
        <w:rPr>
          <w:rFonts w:ascii="Verdana" w:hAnsi="Verdana"/>
        </w:rPr>
      </w:pPr>
    </w:p>
    <w:sectPr w:rsidR="00A005AD" w:rsidRPr="0044528D"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60784" w14:textId="77777777" w:rsidR="006F0AD9" w:rsidRDefault="006F0AD9" w:rsidP="004A1847">
      <w:pPr>
        <w:spacing w:after="0" w:line="240" w:lineRule="auto"/>
      </w:pPr>
      <w:r>
        <w:separator/>
      </w:r>
    </w:p>
  </w:endnote>
  <w:endnote w:type="continuationSeparator" w:id="0">
    <w:p w14:paraId="62F1EEB3" w14:textId="77777777" w:rsidR="006F0AD9" w:rsidRDefault="006F0AD9" w:rsidP="004A1847">
      <w:pPr>
        <w:spacing w:after="0" w:line="240" w:lineRule="auto"/>
      </w:pPr>
      <w:r>
        <w:continuationSeparator/>
      </w:r>
    </w:p>
  </w:endnote>
  <w:endnote w:type="continuationNotice" w:id="1">
    <w:p w14:paraId="3FA5EA51" w14:textId="77777777" w:rsidR="006F0AD9" w:rsidRDefault="006F0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51F2B" w14:textId="77777777" w:rsidR="006F0AD9" w:rsidRDefault="006F0AD9" w:rsidP="004A1847">
      <w:pPr>
        <w:spacing w:after="0" w:line="240" w:lineRule="auto"/>
      </w:pPr>
      <w:r>
        <w:separator/>
      </w:r>
    </w:p>
  </w:footnote>
  <w:footnote w:type="continuationSeparator" w:id="0">
    <w:p w14:paraId="18BE8882" w14:textId="77777777" w:rsidR="006F0AD9" w:rsidRDefault="006F0AD9" w:rsidP="004A1847">
      <w:pPr>
        <w:spacing w:after="0" w:line="240" w:lineRule="auto"/>
      </w:pPr>
      <w:r>
        <w:continuationSeparator/>
      </w:r>
    </w:p>
  </w:footnote>
  <w:footnote w:type="continuationNotice" w:id="1">
    <w:p w14:paraId="4FE923D1" w14:textId="77777777" w:rsidR="006F0AD9" w:rsidRDefault="006F0AD9">
      <w:pPr>
        <w:spacing w:after="0" w:line="240" w:lineRule="auto"/>
      </w:pPr>
    </w:p>
  </w:footnote>
  <w:footnote w:id="2">
    <w:p w14:paraId="3F83470F" w14:textId="77777777" w:rsidR="00802136" w:rsidRPr="00535504" w:rsidRDefault="00802136" w:rsidP="00802136">
      <w:pPr>
        <w:pStyle w:val="Textonotapie"/>
        <w:ind w:firstLine="709"/>
        <w:jc w:val="both"/>
        <w:rPr>
          <w:rFonts w:ascii="Verdana" w:hAnsi="Verdana" w:cs="Arial"/>
          <w:sz w:val="18"/>
          <w:szCs w:val="18"/>
        </w:rPr>
      </w:pPr>
      <w:r w:rsidRPr="00781B98">
        <w:rPr>
          <w:rStyle w:val="Refdenotaalpie"/>
          <w:rFonts w:ascii="Verdana" w:hAnsi="Verdana" w:cs="Arial"/>
          <w:sz w:val="16"/>
          <w:szCs w:val="16"/>
        </w:rPr>
        <w:footnoteRef/>
      </w:r>
      <w:r w:rsidRPr="00781B98">
        <w:rPr>
          <w:rFonts w:ascii="Verdana" w:hAnsi="Verdana" w:cs="Arial"/>
          <w:sz w:val="16"/>
          <w:szCs w:val="16"/>
        </w:rPr>
        <w:t xml:space="preserve"> </w:t>
      </w:r>
      <w:r w:rsidRPr="00535504">
        <w:rPr>
          <w:rFonts w:ascii="Verdana" w:hAnsi="Verdana" w:cs="Arial"/>
          <w:sz w:val="18"/>
          <w:szCs w:val="18"/>
        </w:rPr>
        <w:t>Sobre esta norma, consultar los conceptos del 8 de octubre de 2019, con radicado No. 2201913000007532, y del 20 de diciembre de 2019, con radicado No. 4201913000008240.</w:t>
      </w:r>
    </w:p>
    <w:p w14:paraId="2A49F260" w14:textId="77777777" w:rsidR="00802136" w:rsidRPr="00535504" w:rsidRDefault="00802136" w:rsidP="00802136">
      <w:pPr>
        <w:pStyle w:val="Textonotapie"/>
        <w:ind w:firstLine="709"/>
        <w:jc w:val="both"/>
        <w:rPr>
          <w:rFonts w:ascii="Verdana" w:hAnsi="Verdana" w:cs="Arial"/>
          <w:sz w:val="18"/>
          <w:szCs w:val="18"/>
          <w:lang w:val="es-ES"/>
        </w:rPr>
      </w:pPr>
    </w:p>
  </w:footnote>
  <w:footnote w:id="3">
    <w:p w14:paraId="71E4243D" w14:textId="3C470CD7" w:rsidR="00802136" w:rsidRPr="00535504" w:rsidRDefault="00802136" w:rsidP="00802136">
      <w:pPr>
        <w:pStyle w:val="Textonotapie"/>
        <w:ind w:firstLine="709"/>
        <w:jc w:val="both"/>
        <w:rPr>
          <w:rFonts w:ascii="Verdana" w:hAnsi="Verdana" w:cs="Arial"/>
          <w:sz w:val="18"/>
          <w:szCs w:val="18"/>
        </w:rPr>
      </w:pPr>
      <w:r w:rsidRPr="00535504">
        <w:rPr>
          <w:rStyle w:val="Refdenotaalpie"/>
          <w:rFonts w:ascii="Verdana" w:hAnsi="Verdana" w:cs="Arial"/>
          <w:sz w:val="18"/>
          <w:szCs w:val="18"/>
        </w:rPr>
        <w:footnoteRef/>
      </w:r>
      <w:r w:rsidRPr="00535504">
        <w:rPr>
          <w:rFonts w:ascii="Verdana" w:hAnsi="Verdana" w:cs="Arial"/>
          <w:sz w:val="18"/>
          <w:szCs w:val="18"/>
        </w:rPr>
        <w:t xml:space="preserve"> Al respecto, la Ley 489 de 1998 dispone en el artículo 96 que</w:t>
      </w:r>
      <w:r w:rsidR="00B67399" w:rsidRPr="00535504">
        <w:rPr>
          <w:rFonts w:ascii="Verdana" w:hAnsi="Verdana" w:cs="Arial"/>
          <w:sz w:val="18"/>
          <w:szCs w:val="18"/>
        </w:rPr>
        <w:t>:</w:t>
      </w:r>
      <w:r w:rsidRPr="00535504">
        <w:rPr>
          <w:rFonts w:ascii="Verdana" w:hAnsi="Verdana" w:cs="Arial"/>
          <w:sz w:val="18"/>
          <w:szCs w:val="18"/>
        </w:rPr>
        <w:t xml:space="preserve"> </w:t>
      </w:r>
      <w:r w:rsidR="00075E65" w:rsidRPr="00535504">
        <w:rPr>
          <w:rFonts w:ascii="Verdana" w:hAnsi="Verdana" w:cs="Arial"/>
          <w:sz w:val="18"/>
          <w:szCs w:val="18"/>
        </w:rPr>
        <w:t>“</w:t>
      </w:r>
      <w:r w:rsidRPr="00535504">
        <w:rPr>
          <w:rFonts w:ascii="Verdana" w:hAnsi="Verdana" w:cs="Arial"/>
          <w:sz w:val="18"/>
          <w:szCs w:val="18"/>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101673D" w14:textId="2477DACD" w:rsidR="00802136" w:rsidRPr="00535504" w:rsidRDefault="00075E65" w:rsidP="00802136">
      <w:pPr>
        <w:pStyle w:val="Textonotapie"/>
        <w:ind w:firstLine="709"/>
        <w:jc w:val="both"/>
        <w:rPr>
          <w:rFonts w:ascii="Verdana" w:hAnsi="Verdana" w:cs="Arial"/>
          <w:sz w:val="18"/>
          <w:szCs w:val="18"/>
          <w:lang w:val="es-ES"/>
        </w:rPr>
      </w:pPr>
      <w:r w:rsidRPr="00535504">
        <w:rPr>
          <w:rFonts w:ascii="Verdana" w:hAnsi="Verdana" w:cs="Arial"/>
          <w:sz w:val="18"/>
          <w:szCs w:val="18"/>
        </w:rPr>
        <w:t>“</w:t>
      </w:r>
      <w:r w:rsidR="00802136" w:rsidRPr="00535504">
        <w:rPr>
          <w:rFonts w:ascii="Verdana" w:hAnsi="Verdana" w:cs="Arial"/>
          <w:sz w:val="18"/>
          <w:szCs w:val="18"/>
        </w:rPr>
        <w:t xml:space="preserve">Los convenios de asociación a que se refiere el presente artículo </w:t>
      </w:r>
      <w:bookmarkStart w:id="2" w:name="_Hlk36023315"/>
      <w:r w:rsidR="00802136" w:rsidRPr="00535504">
        <w:rPr>
          <w:rFonts w:ascii="Verdana" w:hAnsi="Verdana" w:cs="Arial"/>
          <w:sz w:val="18"/>
          <w:szCs w:val="18"/>
        </w:rPr>
        <w:t>se celebrarán de conformidad con lo dispuesto en el artículo 355 de la Constitución Política</w:t>
      </w:r>
      <w:bookmarkEnd w:id="2"/>
      <w:r w:rsidR="00802136" w:rsidRPr="00535504">
        <w:rPr>
          <w:rFonts w:ascii="Verdana" w:hAnsi="Verdana" w:cs="Arial"/>
          <w:sz w:val="18"/>
          <w:szCs w:val="18"/>
        </w:rPr>
        <w:t>, en ellos se determinará con precisión su objeto, término, obligaciones de las partes, aportes, coordinación y todos aquellos aspectos que se consideren pertinentes</w:t>
      </w:r>
      <w:r w:rsidRPr="00535504">
        <w:rPr>
          <w:rFonts w:ascii="Verdana" w:hAnsi="Verdana" w:cs="Arial"/>
          <w:sz w:val="18"/>
          <w:szCs w:val="18"/>
        </w:rPr>
        <w:t>”</w:t>
      </w:r>
      <w:r w:rsidR="00802136" w:rsidRPr="00535504">
        <w:rPr>
          <w:rFonts w:ascii="Verdana" w:hAnsi="Verdana" w:cs="Arial"/>
          <w:sz w:val="18"/>
          <w:szCs w:val="18"/>
        </w:rPr>
        <w:t xml:space="preserve">. </w:t>
      </w:r>
    </w:p>
  </w:footnote>
  <w:footnote w:id="4">
    <w:p w14:paraId="20196352" w14:textId="34C1ECF4" w:rsidR="002D6D28" w:rsidRPr="00DB7883" w:rsidRDefault="002D6D28" w:rsidP="002D6D28">
      <w:pPr>
        <w:pStyle w:val="Textonotapie"/>
        <w:ind w:firstLine="709"/>
        <w:jc w:val="both"/>
        <w:rPr>
          <w:rFonts w:ascii="Verdana" w:hAnsi="Verdana" w:cs="Arial"/>
          <w:color w:val="000000" w:themeColor="text1"/>
          <w:sz w:val="18"/>
          <w:szCs w:val="18"/>
        </w:rPr>
      </w:pPr>
      <w:r w:rsidRPr="00DB7883">
        <w:rPr>
          <w:rStyle w:val="Refdenotaalpie"/>
          <w:rFonts w:ascii="Verdana" w:hAnsi="Verdana" w:cs="Arial"/>
          <w:color w:val="000000" w:themeColor="text1"/>
          <w:sz w:val="18"/>
          <w:szCs w:val="18"/>
        </w:rPr>
        <w:footnoteRef/>
      </w:r>
      <w:r w:rsidRPr="00DB7883">
        <w:rPr>
          <w:rFonts w:ascii="Verdana" w:hAnsi="Verdana" w:cs="Arial"/>
          <w:color w:val="000000" w:themeColor="text1"/>
          <w:sz w:val="18"/>
          <w:szCs w:val="18"/>
        </w:rPr>
        <w:t xml:space="preserve"> Concepto del 3 de septiembre de 2019, </w:t>
      </w:r>
      <w:r w:rsidR="00B67399" w:rsidRPr="00DB7883">
        <w:rPr>
          <w:rFonts w:ascii="Verdana" w:hAnsi="Verdana" w:cs="Arial"/>
          <w:color w:val="000000" w:themeColor="text1"/>
          <w:sz w:val="18"/>
          <w:szCs w:val="18"/>
        </w:rPr>
        <w:t>R</w:t>
      </w:r>
      <w:r w:rsidRPr="00DB7883">
        <w:rPr>
          <w:rFonts w:ascii="Verdana" w:hAnsi="Verdana" w:cs="Arial"/>
          <w:color w:val="000000" w:themeColor="text1"/>
          <w:sz w:val="18"/>
          <w:szCs w:val="18"/>
        </w:rPr>
        <w:t>adicado No. 2201913000006512.</w:t>
      </w:r>
    </w:p>
  </w:footnote>
  <w:footnote w:id="5">
    <w:p w14:paraId="47E101C1" w14:textId="77777777" w:rsidR="008D21D2" w:rsidRPr="004E53EF" w:rsidRDefault="008D21D2" w:rsidP="008D21D2">
      <w:pPr>
        <w:pStyle w:val="Textonotapie"/>
        <w:ind w:firstLine="709"/>
        <w:jc w:val="both"/>
        <w:rPr>
          <w:rFonts w:ascii="Verdana" w:hAnsi="Verdana" w:cs="Arial"/>
          <w:sz w:val="16"/>
          <w:szCs w:val="16"/>
          <w:lang w:val="es-ES"/>
        </w:rPr>
      </w:pPr>
      <w:r w:rsidRPr="004E53EF">
        <w:rPr>
          <w:rStyle w:val="Refdenotaalpie"/>
          <w:rFonts w:ascii="Verdana" w:hAnsi="Verdana" w:cs="Arial"/>
          <w:sz w:val="16"/>
          <w:szCs w:val="16"/>
        </w:rPr>
        <w:footnoteRef/>
      </w:r>
      <w:r w:rsidRPr="004E53EF">
        <w:rPr>
          <w:rFonts w:ascii="Verdana" w:hAnsi="Verdana" w:cs="Arial"/>
          <w:sz w:val="16"/>
          <w:szCs w:val="16"/>
        </w:rPr>
        <w:t xml:space="preserve"> https://www.colombiacompra.gov.co/sites/cce_public/files/cce_documents/cce_guia_esal.pdf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D9D6E62"/>
    <w:multiLevelType w:val="hybridMultilevel"/>
    <w:tmpl w:val="FD425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1D55C1C"/>
    <w:multiLevelType w:val="hybridMultilevel"/>
    <w:tmpl w:val="B1B62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D2241B"/>
    <w:multiLevelType w:val="hybridMultilevel"/>
    <w:tmpl w:val="D562A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679089576">
    <w:abstractNumId w:val="10"/>
  </w:num>
  <w:num w:numId="18" w16cid:durableId="1521966195">
    <w:abstractNumId w:val="17"/>
  </w:num>
  <w:num w:numId="19" w16cid:durableId="2070835322">
    <w:abstractNumId w:val="11"/>
  </w:num>
  <w:num w:numId="20" w16cid:durableId="2132629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C06"/>
    <w:rsid w:val="000469C8"/>
    <w:rsid w:val="00061B2A"/>
    <w:rsid w:val="000624AA"/>
    <w:rsid w:val="00065C78"/>
    <w:rsid w:val="00071C39"/>
    <w:rsid w:val="00075E65"/>
    <w:rsid w:val="000760A6"/>
    <w:rsid w:val="00076675"/>
    <w:rsid w:val="00082362"/>
    <w:rsid w:val="00084F63"/>
    <w:rsid w:val="000A4E53"/>
    <w:rsid w:val="000A683E"/>
    <w:rsid w:val="000B0B2C"/>
    <w:rsid w:val="000B19B9"/>
    <w:rsid w:val="000D0334"/>
    <w:rsid w:val="000D495D"/>
    <w:rsid w:val="000F6486"/>
    <w:rsid w:val="00101D79"/>
    <w:rsid w:val="0011368F"/>
    <w:rsid w:val="00125105"/>
    <w:rsid w:val="00127233"/>
    <w:rsid w:val="00133C8A"/>
    <w:rsid w:val="0015443D"/>
    <w:rsid w:val="00171DFF"/>
    <w:rsid w:val="00186FBB"/>
    <w:rsid w:val="001A10FF"/>
    <w:rsid w:val="001C1466"/>
    <w:rsid w:val="001C23E0"/>
    <w:rsid w:val="001E35AE"/>
    <w:rsid w:val="001E4177"/>
    <w:rsid w:val="001F3D18"/>
    <w:rsid w:val="001F7DC6"/>
    <w:rsid w:val="00200883"/>
    <w:rsid w:val="00204408"/>
    <w:rsid w:val="00207554"/>
    <w:rsid w:val="002126AE"/>
    <w:rsid w:val="00215D9D"/>
    <w:rsid w:val="002218B9"/>
    <w:rsid w:val="002421BB"/>
    <w:rsid w:val="0025796E"/>
    <w:rsid w:val="002707A2"/>
    <w:rsid w:val="002926D1"/>
    <w:rsid w:val="002951A0"/>
    <w:rsid w:val="002962BC"/>
    <w:rsid w:val="002A093D"/>
    <w:rsid w:val="002A0DD0"/>
    <w:rsid w:val="002A49AC"/>
    <w:rsid w:val="002A64FD"/>
    <w:rsid w:val="002C03C7"/>
    <w:rsid w:val="002C0581"/>
    <w:rsid w:val="002C3F07"/>
    <w:rsid w:val="002C7A84"/>
    <w:rsid w:val="002D6D28"/>
    <w:rsid w:val="002E19B3"/>
    <w:rsid w:val="002E4FD9"/>
    <w:rsid w:val="002E73FB"/>
    <w:rsid w:val="00301229"/>
    <w:rsid w:val="00313C33"/>
    <w:rsid w:val="00314991"/>
    <w:rsid w:val="00322A85"/>
    <w:rsid w:val="00324168"/>
    <w:rsid w:val="00327092"/>
    <w:rsid w:val="003448F4"/>
    <w:rsid w:val="00345824"/>
    <w:rsid w:val="003706F5"/>
    <w:rsid w:val="00370E3D"/>
    <w:rsid w:val="00374F5E"/>
    <w:rsid w:val="00377E3E"/>
    <w:rsid w:val="003A221B"/>
    <w:rsid w:val="003A26D1"/>
    <w:rsid w:val="003A4A10"/>
    <w:rsid w:val="003A5F33"/>
    <w:rsid w:val="003A779E"/>
    <w:rsid w:val="003B2850"/>
    <w:rsid w:val="003D0F4D"/>
    <w:rsid w:val="003D5B0D"/>
    <w:rsid w:val="003E0499"/>
    <w:rsid w:val="003E08AB"/>
    <w:rsid w:val="003F36FA"/>
    <w:rsid w:val="003F3941"/>
    <w:rsid w:val="003F45E7"/>
    <w:rsid w:val="00404E23"/>
    <w:rsid w:val="00406575"/>
    <w:rsid w:val="00411197"/>
    <w:rsid w:val="00415BF2"/>
    <w:rsid w:val="00417933"/>
    <w:rsid w:val="0042722E"/>
    <w:rsid w:val="00432B22"/>
    <w:rsid w:val="0044528D"/>
    <w:rsid w:val="00452DFB"/>
    <w:rsid w:val="00484035"/>
    <w:rsid w:val="0048711A"/>
    <w:rsid w:val="00490550"/>
    <w:rsid w:val="00497CE5"/>
    <w:rsid w:val="004A1847"/>
    <w:rsid w:val="004A305D"/>
    <w:rsid w:val="004B028E"/>
    <w:rsid w:val="004B4D35"/>
    <w:rsid w:val="004C2759"/>
    <w:rsid w:val="004D4327"/>
    <w:rsid w:val="004D4F9B"/>
    <w:rsid w:val="004D5C49"/>
    <w:rsid w:val="004E53EF"/>
    <w:rsid w:val="004F21C4"/>
    <w:rsid w:val="004F685F"/>
    <w:rsid w:val="0050294E"/>
    <w:rsid w:val="00507BC0"/>
    <w:rsid w:val="00513AF1"/>
    <w:rsid w:val="00526291"/>
    <w:rsid w:val="00535120"/>
    <w:rsid w:val="00535504"/>
    <w:rsid w:val="00536BA6"/>
    <w:rsid w:val="00541D06"/>
    <w:rsid w:val="005420E3"/>
    <w:rsid w:val="00550982"/>
    <w:rsid w:val="00555EE6"/>
    <w:rsid w:val="005566E8"/>
    <w:rsid w:val="00560467"/>
    <w:rsid w:val="0056077F"/>
    <w:rsid w:val="0056172B"/>
    <w:rsid w:val="00574867"/>
    <w:rsid w:val="00591460"/>
    <w:rsid w:val="00592628"/>
    <w:rsid w:val="00592F0C"/>
    <w:rsid w:val="005A44FF"/>
    <w:rsid w:val="005B7F41"/>
    <w:rsid w:val="005C3777"/>
    <w:rsid w:val="005C5CDC"/>
    <w:rsid w:val="005D476C"/>
    <w:rsid w:val="005D71B9"/>
    <w:rsid w:val="005E43A3"/>
    <w:rsid w:val="005E74F8"/>
    <w:rsid w:val="005F118A"/>
    <w:rsid w:val="006021EF"/>
    <w:rsid w:val="00603D60"/>
    <w:rsid w:val="00610675"/>
    <w:rsid w:val="00610812"/>
    <w:rsid w:val="00616DD1"/>
    <w:rsid w:val="006219F8"/>
    <w:rsid w:val="00637152"/>
    <w:rsid w:val="00642C80"/>
    <w:rsid w:val="00643104"/>
    <w:rsid w:val="0064733B"/>
    <w:rsid w:val="0065024E"/>
    <w:rsid w:val="00650FF7"/>
    <w:rsid w:val="00665D6C"/>
    <w:rsid w:val="00665D70"/>
    <w:rsid w:val="00671DAC"/>
    <w:rsid w:val="006900D9"/>
    <w:rsid w:val="006924BF"/>
    <w:rsid w:val="006D08EE"/>
    <w:rsid w:val="006D12F8"/>
    <w:rsid w:val="006D31A7"/>
    <w:rsid w:val="006E2AA0"/>
    <w:rsid w:val="006F0AD9"/>
    <w:rsid w:val="00706C16"/>
    <w:rsid w:val="00723956"/>
    <w:rsid w:val="00730636"/>
    <w:rsid w:val="00756841"/>
    <w:rsid w:val="007649AB"/>
    <w:rsid w:val="00764DF9"/>
    <w:rsid w:val="007651A3"/>
    <w:rsid w:val="00771D0C"/>
    <w:rsid w:val="00781B98"/>
    <w:rsid w:val="007833AC"/>
    <w:rsid w:val="00785671"/>
    <w:rsid w:val="00787EE8"/>
    <w:rsid w:val="007A178F"/>
    <w:rsid w:val="007A1A84"/>
    <w:rsid w:val="007B23A1"/>
    <w:rsid w:val="007B268C"/>
    <w:rsid w:val="007B7171"/>
    <w:rsid w:val="007C0C0F"/>
    <w:rsid w:val="007C3DC2"/>
    <w:rsid w:val="007D223C"/>
    <w:rsid w:val="007E24A4"/>
    <w:rsid w:val="007E5497"/>
    <w:rsid w:val="007F1585"/>
    <w:rsid w:val="007F3821"/>
    <w:rsid w:val="00802136"/>
    <w:rsid w:val="00806F5F"/>
    <w:rsid w:val="00820278"/>
    <w:rsid w:val="00830228"/>
    <w:rsid w:val="00830EA9"/>
    <w:rsid w:val="00833156"/>
    <w:rsid w:val="008628C6"/>
    <w:rsid w:val="008751A6"/>
    <w:rsid w:val="00877902"/>
    <w:rsid w:val="008843B6"/>
    <w:rsid w:val="00884DE1"/>
    <w:rsid w:val="008858A7"/>
    <w:rsid w:val="00891928"/>
    <w:rsid w:val="00895CAA"/>
    <w:rsid w:val="008A446D"/>
    <w:rsid w:val="008B0F75"/>
    <w:rsid w:val="008B4C1B"/>
    <w:rsid w:val="008C0812"/>
    <w:rsid w:val="008D180B"/>
    <w:rsid w:val="008D21D2"/>
    <w:rsid w:val="008E27AC"/>
    <w:rsid w:val="008E6304"/>
    <w:rsid w:val="008F0EA7"/>
    <w:rsid w:val="00923EEF"/>
    <w:rsid w:val="00937400"/>
    <w:rsid w:val="009419F9"/>
    <w:rsid w:val="0094431C"/>
    <w:rsid w:val="0095412C"/>
    <w:rsid w:val="0095685E"/>
    <w:rsid w:val="00961B09"/>
    <w:rsid w:val="00961E89"/>
    <w:rsid w:val="00965334"/>
    <w:rsid w:val="0097093E"/>
    <w:rsid w:val="00973864"/>
    <w:rsid w:val="00974048"/>
    <w:rsid w:val="0098296E"/>
    <w:rsid w:val="0099620D"/>
    <w:rsid w:val="009A0DFA"/>
    <w:rsid w:val="009B0BC3"/>
    <w:rsid w:val="009B2D26"/>
    <w:rsid w:val="009B3FB3"/>
    <w:rsid w:val="009C71FA"/>
    <w:rsid w:val="009C72E7"/>
    <w:rsid w:val="009C7E36"/>
    <w:rsid w:val="009D3058"/>
    <w:rsid w:val="009D5344"/>
    <w:rsid w:val="009D63C7"/>
    <w:rsid w:val="009F02C9"/>
    <w:rsid w:val="009F3A13"/>
    <w:rsid w:val="009F6849"/>
    <w:rsid w:val="00A005AD"/>
    <w:rsid w:val="00A122D3"/>
    <w:rsid w:val="00A12ACA"/>
    <w:rsid w:val="00A12F12"/>
    <w:rsid w:val="00A17F13"/>
    <w:rsid w:val="00A20739"/>
    <w:rsid w:val="00A33C78"/>
    <w:rsid w:val="00A3478D"/>
    <w:rsid w:val="00A42FE9"/>
    <w:rsid w:val="00A61384"/>
    <w:rsid w:val="00A65473"/>
    <w:rsid w:val="00A736F8"/>
    <w:rsid w:val="00A75F4C"/>
    <w:rsid w:val="00A90957"/>
    <w:rsid w:val="00A95A1D"/>
    <w:rsid w:val="00AA0C39"/>
    <w:rsid w:val="00AB0ADB"/>
    <w:rsid w:val="00AE0DC1"/>
    <w:rsid w:val="00AF39AC"/>
    <w:rsid w:val="00AF400F"/>
    <w:rsid w:val="00B01B1A"/>
    <w:rsid w:val="00B1015C"/>
    <w:rsid w:val="00B15D31"/>
    <w:rsid w:val="00B505A1"/>
    <w:rsid w:val="00B67399"/>
    <w:rsid w:val="00B72C0A"/>
    <w:rsid w:val="00B72CD3"/>
    <w:rsid w:val="00B72FFF"/>
    <w:rsid w:val="00B768F9"/>
    <w:rsid w:val="00B86C02"/>
    <w:rsid w:val="00B92F93"/>
    <w:rsid w:val="00BA1B96"/>
    <w:rsid w:val="00BB43CD"/>
    <w:rsid w:val="00BC338B"/>
    <w:rsid w:val="00BC3D36"/>
    <w:rsid w:val="00BC43DE"/>
    <w:rsid w:val="00BC6DC4"/>
    <w:rsid w:val="00BD2EED"/>
    <w:rsid w:val="00BD7F72"/>
    <w:rsid w:val="00BE1AF3"/>
    <w:rsid w:val="00BE4351"/>
    <w:rsid w:val="00BF3CD1"/>
    <w:rsid w:val="00C04FB3"/>
    <w:rsid w:val="00C06869"/>
    <w:rsid w:val="00C11B21"/>
    <w:rsid w:val="00C17197"/>
    <w:rsid w:val="00C174F9"/>
    <w:rsid w:val="00C231E3"/>
    <w:rsid w:val="00C24322"/>
    <w:rsid w:val="00C330EB"/>
    <w:rsid w:val="00C576F2"/>
    <w:rsid w:val="00C70642"/>
    <w:rsid w:val="00C74391"/>
    <w:rsid w:val="00C754BE"/>
    <w:rsid w:val="00C7551D"/>
    <w:rsid w:val="00C76B1C"/>
    <w:rsid w:val="00C90E86"/>
    <w:rsid w:val="00CB6357"/>
    <w:rsid w:val="00CC1B26"/>
    <w:rsid w:val="00CE3A7B"/>
    <w:rsid w:val="00CE5E03"/>
    <w:rsid w:val="00CF74A4"/>
    <w:rsid w:val="00D147F0"/>
    <w:rsid w:val="00D17C5C"/>
    <w:rsid w:val="00D23750"/>
    <w:rsid w:val="00D30FF6"/>
    <w:rsid w:val="00D34769"/>
    <w:rsid w:val="00D423A2"/>
    <w:rsid w:val="00D520D8"/>
    <w:rsid w:val="00D63AC2"/>
    <w:rsid w:val="00D7383B"/>
    <w:rsid w:val="00D865CF"/>
    <w:rsid w:val="00D91CE4"/>
    <w:rsid w:val="00DA231B"/>
    <w:rsid w:val="00DA23A0"/>
    <w:rsid w:val="00DB11E3"/>
    <w:rsid w:val="00DB7883"/>
    <w:rsid w:val="00DC39FC"/>
    <w:rsid w:val="00DD42F2"/>
    <w:rsid w:val="00DE3050"/>
    <w:rsid w:val="00DF5254"/>
    <w:rsid w:val="00E12F84"/>
    <w:rsid w:val="00E16408"/>
    <w:rsid w:val="00E17E3C"/>
    <w:rsid w:val="00E20894"/>
    <w:rsid w:val="00E245AB"/>
    <w:rsid w:val="00E2764C"/>
    <w:rsid w:val="00E27F2E"/>
    <w:rsid w:val="00E31531"/>
    <w:rsid w:val="00E32073"/>
    <w:rsid w:val="00E413EA"/>
    <w:rsid w:val="00E50AFE"/>
    <w:rsid w:val="00E56579"/>
    <w:rsid w:val="00E750C3"/>
    <w:rsid w:val="00E75C92"/>
    <w:rsid w:val="00E771DC"/>
    <w:rsid w:val="00E8772A"/>
    <w:rsid w:val="00E90F6B"/>
    <w:rsid w:val="00E92C27"/>
    <w:rsid w:val="00E94A3C"/>
    <w:rsid w:val="00EA0E3D"/>
    <w:rsid w:val="00EC38A7"/>
    <w:rsid w:val="00EC40CB"/>
    <w:rsid w:val="00EE1AA8"/>
    <w:rsid w:val="00F06326"/>
    <w:rsid w:val="00F07C0A"/>
    <w:rsid w:val="00F10BA2"/>
    <w:rsid w:val="00F31EDC"/>
    <w:rsid w:val="00F462B3"/>
    <w:rsid w:val="00F5664F"/>
    <w:rsid w:val="00F602B8"/>
    <w:rsid w:val="00F666C4"/>
    <w:rsid w:val="00F71367"/>
    <w:rsid w:val="00F72E6C"/>
    <w:rsid w:val="00F73E8E"/>
    <w:rsid w:val="00F76AFC"/>
    <w:rsid w:val="00FA47C0"/>
    <w:rsid w:val="00FB22AF"/>
    <w:rsid w:val="00FB5DD1"/>
    <w:rsid w:val="00FC2B5D"/>
    <w:rsid w:val="00FD008A"/>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23750"/>
    <w:rPr>
      <w:rFonts w:ascii="Geomanist Light" w:hAnsi="Geomanist Light"/>
      <w:lang w:val="es-ES"/>
    </w:rPr>
  </w:style>
  <w:style w:type="paragraph" w:customStyle="1" w:styleId="Appelnotedebasde">
    <w:name w:val="Appel note de bas de..."/>
    <w:basedOn w:val="Normal"/>
    <w:link w:val="Refdenotaalpie"/>
    <w:uiPriority w:val="99"/>
    <w:rsid w:val="0080213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sites/cce_public/files/cce_documents/cce_guia_esal.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uracristinaaguirretorrejano@gmail.com" TargetMode="External"/><Relationship Id="rId17"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9A043E8-7567-4735-B574-00C96038C8F3}"/>
</file>

<file path=customXml/itemProps3.xml><?xml version="1.0" encoding="utf-8"?>
<ds:datastoreItem xmlns:ds="http://schemas.openxmlformats.org/officeDocument/2006/customXml" ds:itemID="{163618BE-28CB-4D69-955E-CDA788483BED}">
  <ds:schemaRefs>
    <ds:schemaRef ds:uri="36c82cfe-0eda-494d-b392-a9281b89aaf0"/>
    <ds:schemaRef ds:uri="http://www.w3.org/XML/1998/namespace"/>
    <ds:schemaRef ds:uri="http://purl.org/dc/elements/1.1/"/>
    <ds:schemaRef ds:uri="http://purl.org/dc/terms/"/>
    <ds:schemaRef ds:uri="8ae15d26-076e-464e-81a7-6f76a0fb3917"/>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DD010FF-A224-4D87-B758-A80B2EC0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3487</Words>
  <Characters>19179</Characters>
  <Application>Microsoft Office Word</Application>
  <DocSecurity>0</DocSecurity>
  <Lines>159</Lines>
  <Paragraphs>45</Paragraphs>
  <ScaleCrop>false</ScaleCrop>
  <Company/>
  <LinksUpToDate>false</LinksUpToDate>
  <CharactersWithSpaces>22621</CharactersWithSpaces>
  <SharedDoc>false</SharedDoc>
  <HLinks>
    <vt:vector size="30" baseType="variant">
      <vt:variant>
        <vt:i4>2687069</vt:i4>
      </vt:variant>
      <vt:variant>
        <vt:i4>12</vt:i4>
      </vt:variant>
      <vt:variant>
        <vt:i4>0</vt:i4>
      </vt:variant>
      <vt:variant>
        <vt:i4>5</vt:i4>
      </vt:variant>
      <vt:variant>
        <vt:lpwstr>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vt:lpwstr>
      </vt:variant>
      <vt:variant>
        <vt:lpwstr/>
      </vt:variant>
      <vt:variant>
        <vt:i4>7209087</vt:i4>
      </vt:variant>
      <vt:variant>
        <vt:i4>9</vt:i4>
      </vt:variant>
      <vt:variant>
        <vt:i4>0</vt:i4>
      </vt:variant>
      <vt:variant>
        <vt:i4>5</vt:i4>
      </vt:variant>
      <vt:variant>
        <vt:lpwstr>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vt:lpwstr>
      </vt:variant>
      <vt:variant>
        <vt:lpwstr/>
      </vt:variant>
      <vt:variant>
        <vt:i4>5111895</vt:i4>
      </vt:variant>
      <vt:variant>
        <vt:i4>6</vt:i4>
      </vt:variant>
      <vt:variant>
        <vt:i4>0</vt:i4>
      </vt:variant>
      <vt:variant>
        <vt:i4>5</vt:i4>
      </vt:variant>
      <vt:variant>
        <vt:lpwstr>https://www.colombiacompra.gov.co/manuales-guias-y-pliegos-tipo/manuales-y-guias</vt:lpwstr>
      </vt:variant>
      <vt:variant>
        <vt:lpwstr/>
      </vt:variant>
      <vt:variant>
        <vt:i4>3801145</vt:i4>
      </vt:variant>
      <vt:variant>
        <vt:i4>3</vt:i4>
      </vt:variant>
      <vt:variant>
        <vt:i4>0</vt:i4>
      </vt:variant>
      <vt:variant>
        <vt:i4>5</vt:i4>
      </vt:variant>
      <vt:variant>
        <vt:lpwstr>https://relatoria.colombiacompra.gov.co/providencias-consejo-de-estado/</vt:lpwstr>
      </vt:variant>
      <vt:variant>
        <vt:lpwstr/>
      </vt:variant>
      <vt:variant>
        <vt:i4>8257615</vt:i4>
      </vt:variant>
      <vt:variant>
        <vt:i4>0</vt:i4>
      </vt:variant>
      <vt:variant>
        <vt:i4>0</vt:i4>
      </vt:variant>
      <vt:variant>
        <vt:i4>5</vt:i4>
      </vt:variant>
      <vt:variant>
        <vt:lpwstr>mailto:auracristinaaguirretorrejano@gmail.com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2</cp:revision>
  <cp:lastPrinted>2023-01-10T21:18:00Z</cp:lastPrinted>
  <dcterms:created xsi:type="dcterms:W3CDTF">2024-09-06T19:07:00Z</dcterms:created>
  <dcterms:modified xsi:type="dcterms:W3CDTF">2024-09-06T19:07:00Z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