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A208" w14:textId="77777777" w:rsidR="00102BE9" w:rsidRPr="00AF1555" w:rsidRDefault="00102BE9" w:rsidP="00102BE9">
      <w:pPr>
        <w:tabs>
          <w:tab w:val="left" w:pos="709"/>
        </w:tabs>
        <w:spacing w:after="0" w:line="240" w:lineRule="auto"/>
        <w:jc w:val="both"/>
        <w:rPr>
          <w:rFonts w:ascii="Verdana" w:eastAsia="Calibri" w:hAnsi="Verdana" w:cs="Arial"/>
          <w:bCs/>
          <w:sz w:val="20"/>
          <w:szCs w:val="20"/>
          <w:lang w:val="es-ES_tradnl" w:eastAsia="es-ES_tradnl"/>
        </w:rPr>
      </w:pPr>
    </w:p>
    <w:p w14:paraId="7EA3DE80" w14:textId="77777777" w:rsidR="00102BE9" w:rsidRPr="00AF1555" w:rsidRDefault="00102BE9" w:rsidP="00102BE9">
      <w:pPr>
        <w:spacing w:after="0" w:line="240" w:lineRule="auto"/>
        <w:jc w:val="both"/>
        <w:rPr>
          <w:rFonts w:ascii="Verdana" w:eastAsia="Calibri" w:hAnsi="Verdana" w:cs="Arial"/>
          <w:b/>
          <w:color w:val="000000" w:themeColor="text1"/>
          <w:lang w:val="es-ES"/>
        </w:rPr>
      </w:pPr>
      <w:r w:rsidRPr="00A26AAB">
        <w:rPr>
          <w:rFonts w:ascii="Verdana" w:eastAsia="Calibri" w:hAnsi="Verdana" w:cs="Arial"/>
          <w:b/>
          <w:color w:val="000000" w:themeColor="text1"/>
          <w:lang w:val="es-ES"/>
        </w:rPr>
        <w:t>VENTA DE FALLOS JUDICIALES FAVORABLES</w:t>
      </w:r>
      <w:r w:rsidRPr="00AF1555">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Inexistencia</w:t>
      </w:r>
      <w:r w:rsidRPr="00AF1555">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 xml:space="preserve">Cesión de créditos – Fundamento normativo </w:t>
      </w:r>
      <w:r w:rsidRPr="00AF1555">
        <w:rPr>
          <w:rFonts w:ascii="Verdana" w:eastAsia="Calibri" w:hAnsi="Verdana" w:cs="Arial"/>
          <w:b/>
          <w:color w:val="000000" w:themeColor="text1"/>
          <w:lang w:val="es-ES"/>
        </w:rPr>
        <w:t xml:space="preserve"> </w:t>
      </w:r>
    </w:p>
    <w:p w14:paraId="6F9BCD48" w14:textId="77777777" w:rsidR="00102BE9" w:rsidRPr="00AF1555" w:rsidRDefault="00102BE9" w:rsidP="00102BE9">
      <w:pPr>
        <w:spacing w:after="0" w:line="240" w:lineRule="auto"/>
        <w:jc w:val="both"/>
        <w:rPr>
          <w:rFonts w:ascii="Verdana" w:eastAsia="Calibri" w:hAnsi="Verdana" w:cs="Arial"/>
          <w:bCs/>
          <w:color w:val="000000" w:themeColor="text1"/>
          <w:sz w:val="20"/>
          <w:szCs w:val="20"/>
          <w:lang w:val="es-ES"/>
        </w:rPr>
      </w:pPr>
    </w:p>
    <w:p w14:paraId="471F3BDE" w14:textId="77777777" w:rsidR="00102BE9" w:rsidRDefault="00102BE9" w:rsidP="00102BE9">
      <w:pPr>
        <w:spacing w:after="0" w:line="240" w:lineRule="auto"/>
        <w:jc w:val="both"/>
        <w:rPr>
          <w:rFonts w:ascii="Verdana" w:eastAsia="Calibri" w:hAnsi="Verdana" w:cs="Arial"/>
          <w:color w:val="000000" w:themeColor="text1"/>
          <w:sz w:val="20"/>
          <w:szCs w:val="20"/>
          <w:lang w:val="es-ES_tradnl" w:eastAsia="es-ES_tradnl"/>
        </w:rPr>
      </w:pPr>
      <w:r w:rsidRPr="00A26AAB">
        <w:rPr>
          <w:rFonts w:ascii="Verdana" w:eastAsia="Calibri" w:hAnsi="Verdana" w:cs="Arial"/>
          <w:color w:val="000000" w:themeColor="text1"/>
          <w:sz w:val="20"/>
          <w:szCs w:val="20"/>
          <w:lang w:val="es-ES_tradnl" w:eastAsia="es-ES_tradnl"/>
        </w:rPr>
        <w:t>Aunque no existe un negocio típico de “venta de fallos judiciales favorables”, dentro de las reglas comunes descritas en los párrafos precedentes se encuentra la cesión créditos. Para estos efectos, debe tenerse en cuenta que la obligación de pago comporta un crédito en favor del acreedor beneficiario, que constituye un derecho personal, de contenido económico, cuya definición está prevista en el artículo 666 del Código Civil</w:t>
      </w:r>
      <w:r>
        <w:rPr>
          <w:rFonts w:ascii="Verdana" w:eastAsia="Calibri" w:hAnsi="Verdana" w:cs="Arial"/>
          <w:color w:val="000000" w:themeColor="text1"/>
          <w:sz w:val="20"/>
          <w:szCs w:val="20"/>
          <w:lang w:val="es-ES_tradnl" w:eastAsia="es-ES_tradnl"/>
        </w:rPr>
        <w:t xml:space="preserve"> […]</w:t>
      </w:r>
    </w:p>
    <w:p w14:paraId="14487F1B" w14:textId="77777777" w:rsidR="00102BE9" w:rsidRPr="00A26AAB" w:rsidRDefault="00102BE9" w:rsidP="00102BE9">
      <w:pPr>
        <w:spacing w:after="0" w:line="240" w:lineRule="auto"/>
        <w:jc w:val="both"/>
        <w:rPr>
          <w:rFonts w:ascii="Verdana" w:eastAsia="Calibri" w:hAnsi="Verdana" w:cs="Arial"/>
          <w:color w:val="000000" w:themeColor="text1"/>
          <w:sz w:val="20"/>
          <w:szCs w:val="20"/>
          <w:lang w:val="es-ES_tradnl" w:eastAsia="es-ES_tradnl"/>
        </w:rPr>
      </w:pPr>
    </w:p>
    <w:p w14:paraId="3C40DEEA" w14:textId="77777777" w:rsidR="00102BE9" w:rsidRDefault="00102BE9" w:rsidP="00102BE9">
      <w:pPr>
        <w:spacing w:after="0" w:line="240" w:lineRule="auto"/>
        <w:jc w:val="both"/>
        <w:rPr>
          <w:rFonts w:ascii="Verdana" w:eastAsia="Calibri" w:hAnsi="Verdana" w:cs="Arial"/>
          <w:color w:val="000000" w:themeColor="text1"/>
          <w:sz w:val="20"/>
          <w:szCs w:val="20"/>
          <w:lang w:val="es-ES_tradnl"/>
        </w:rPr>
      </w:pPr>
      <w:r w:rsidRPr="00A26AAB">
        <w:rPr>
          <w:rFonts w:ascii="Verdana" w:eastAsia="Calibri" w:hAnsi="Verdana" w:cs="Arial"/>
          <w:color w:val="000000" w:themeColor="text1"/>
          <w:sz w:val="20"/>
          <w:szCs w:val="20"/>
          <w:lang w:val="es-ES_tradnl" w:eastAsia="es-ES_tradnl"/>
        </w:rPr>
        <w:t>El titular de un crédito, contenido o no en un documento que sirva de título, puede disponer de él por cualquier causa: venta, permuta, donación, aporte en sociedad, etc., es decir, onerosa o gratuitamente, por constituir un activo patrimonial. Asimismo, puede disponer de un crédito mediante la cesión</w:t>
      </w:r>
      <w:r w:rsidRPr="00AF1555">
        <w:rPr>
          <w:rFonts w:ascii="Verdana" w:eastAsia="Calibri" w:hAnsi="Verdana" w:cs="Arial"/>
          <w:color w:val="000000" w:themeColor="text1"/>
          <w:sz w:val="20"/>
          <w:szCs w:val="20"/>
          <w:lang w:val="es-ES_tradnl"/>
        </w:rPr>
        <w:t>.</w:t>
      </w:r>
    </w:p>
    <w:p w14:paraId="1FB48203" w14:textId="77777777" w:rsidR="00102BE9" w:rsidRDefault="00102BE9" w:rsidP="00102BE9">
      <w:pPr>
        <w:spacing w:after="0" w:line="240" w:lineRule="auto"/>
        <w:jc w:val="both"/>
        <w:rPr>
          <w:rFonts w:ascii="Verdana" w:eastAsia="Calibri" w:hAnsi="Verdana" w:cs="Arial"/>
          <w:color w:val="000000" w:themeColor="text1"/>
          <w:sz w:val="20"/>
          <w:szCs w:val="20"/>
          <w:lang w:val="es-ES_tradnl"/>
        </w:rPr>
      </w:pPr>
      <w:r>
        <w:rPr>
          <w:rFonts w:ascii="Verdana" w:eastAsia="Calibri" w:hAnsi="Verdana" w:cs="Arial"/>
          <w:color w:val="000000" w:themeColor="text1"/>
          <w:sz w:val="20"/>
          <w:szCs w:val="20"/>
          <w:lang w:val="es-ES_tradnl"/>
        </w:rPr>
        <w:t>[…]</w:t>
      </w:r>
    </w:p>
    <w:p w14:paraId="6AEC801C" w14:textId="77777777" w:rsidR="00102BE9" w:rsidRDefault="00102BE9" w:rsidP="00102BE9">
      <w:pPr>
        <w:spacing w:after="0" w:line="240" w:lineRule="auto"/>
        <w:jc w:val="both"/>
        <w:rPr>
          <w:rFonts w:ascii="Verdana" w:eastAsia="Calibri" w:hAnsi="Verdana" w:cs="Arial"/>
          <w:color w:val="000000" w:themeColor="text1"/>
          <w:sz w:val="20"/>
          <w:szCs w:val="20"/>
          <w:lang w:val="es-ES_tradnl"/>
        </w:rPr>
      </w:pPr>
    </w:p>
    <w:p w14:paraId="0DFB95E8" w14:textId="77777777" w:rsidR="00102BE9" w:rsidRPr="00AF1555" w:rsidRDefault="00102BE9" w:rsidP="00102BE9">
      <w:pPr>
        <w:spacing w:after="0" w:line="240" w:lineRule="auto"/>
        <w:jc w:val="both"/>
        <w:rPr>
          <w:rFonts w:ascii="Verdana" w:eastAsia="Calibri" w:hAnsi="Verdana" w:cs="Arial"/>
          <w:color w:val="000000" w:themeColor="text1"/>
          <w:sz w:val="20"/>
          <w:szCs w:val="20"/>
          <w:lang w:val="es-ES_tradnl"/>
        </w:rPr>
      </w:pPr>
      <w:r w:rsidRPr="00A26AAB">
        <w:rPr>
          <w:rFonts w:ascii="Verdana" w:eastAsia="Calibri" w:hAnsi="Verdana" w:cs="Arial"/>
          <w:color w:val="000000" w:themeColor="text1"/>
          <w:sz w:val="20"/>
          <w:szCs w:val="20"/>
          <w:lang w:val="es-ES_tradnl"/>
        </w:rPr>
        <w:t>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ii) si el crédito no consta en un documento, el cedente deberá hacer uno y entregarlo al cesionario; iii) la cesión produce efectos para el deudor y terceros luego de que el cesionario la notifica al deudor o es aceptada por éste; iv) la notificación se hace con exhibición del título o documento creado para el efecto, para lo cual, el título o documento deberá llevar anotado el 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vii) las reglas de la cesión de créditos no se aplican a títulos valores regidos por las normas de transmisión del Código de Comercio.</w:t>
      </w:r>
    </w:p>
    <w:p w14:paraId="07B28FC5" w14:textId="77777777" w:rsidR="00102BE9" w:rsidRPr="00AF1555" w:rsidRDefault="00102BE9" w:rsidP="00102BE9">
      <w:pPr>
        <w:spacing w:after="0" w:line="240" w:lineRule="auto"/>
        <w:rPr>
          <w:rFonts w:ascii="Verdana" w:eastAsia="Geomanist Light" w:hAnsi="Verdana" w:cs="Arial"/>
          <w:color w:val="000000" w:themeColor="text1"/>
          <w:sz w:val="20"/>
          <w:szCs w:val="20"/>
          <w:lang w:val="es-ES_tradnl"/>
        </w:rPr>
      </w:pPr>
    </w:p>
    <w:p w14:paraId="68422BAA" w14:textId="77777777" w:rsidR="00102BE9" w:rsidRPr="00AF1555" w:rsidRDefault="00102BE9" w:rsidP="00102BE9">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PROCESOS DE SELECCIÓN</w:t>
      </w:r>
      <w:r w:rsidRPr="003B0095">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Licitación pública – Regla general</w:t>
      </w:r>
      <w:r w:rsidRPr="00AF1555">
        <w:rPr>
          <w:rFonts w:ascii="Verdana" w:eastAsia="Calibri" w:hAnsi="Verdana" w:cs="Arial"/>
          <w:b/>
          <w:color w:val="000000" w:themeColor="text1"/>
          <w:lang w:val="es-ES"/>
        </w:rPr>
        <w:t xml:space="preserve"> </w:t>
      </w:r>
    </w:p>
    <w:p w14:paraId="4D921450" w14:textId="77777777" w:rsidR="00102BE9" w:rsidRPr="00AF1555" w:rsidRDefault="00102BE9" w:rsidP="00102BE9">
      <w:pPr>
        <w:spacing w:after="0" w:line="240" w:lineRule="auto"/>
        <w:jc w:val="both"/>
        <w:rPr>
          <w:rFonts w:ascii="Verdana" w:eastAsia="Calibri" w:hAnsi="Verdana" w:cs="Arial"/>
          <w:bCs/>
          <w:color w:val="000000" w:themeColor="text1"/>
          <w:sz w:val="20"/>
          <w:szCs w:val="20"/>
          <w:lang w:val="es-ES"/>
        </w:rPr>
      </w:pPr>
    </w:p>
    <w:p w14:paraId="78222F0E" w14:textId="77777777" w:rsidR="00102BE9" w:rsidRDefault="00102BE9" w:rsidP="00102BE9">
      <w:pPr>
        <w:spacing w:after="0" w:line="240" w:lineRule="auto"/>
        <w:jc w:val="both"/>
        <w:rPr>
          <w:rFonts w:ascii="Verdana" w:eastAsia="Calibri" w:hAnsi="Verdana" w:cs="Arial"/>
          <w:bCs/>
          <w:color w:val="000000" w:themeColor="text1"/>
          <w:sz w:val="20"/>
          <w:szCs w:val="20"/>
          <w:lang w:val="es-MX" w:eastAsia="es-ES_tradnl"/>
        </w:rPr>
      </w:pPr>
      <w:r>
        <w:rPr>
          <w:rFonts w:ascii="Verdana" w:eastAsia="Calibri" w:hAnsi="Verdana" w:cs="Arial"/>
          <w:bCs/>
          <w:color w:val="000000" w:themeColor="text1"/>
          <w:sz w:val="20"/>
          <w:szCs w:val="20"/>
          <w:lang w:val="es-MX" w:eastAsia="es-ES_tradnl"/>
        </w:rPr>
        <w:t xml:space="preserve">[…] </w:t>
      </w:r>
      <w:r w:rsidRPr="00280E3D">
        <w:rPr>
          <w:rFonts w:ascii="Verdana" w:eastAsia="Calibri" w:hAnsi="Verdana" w:cs="Arial"/>
          <w:bCs/>
          <w:color w:val="000000" w:themeColor="text1"/>
          <w:sz w:val="20"/>
          <w:szCs w:val="20"/>
          <w:lang w:val="es-MX" w:eastAsia="es-ES_tradnl"/>
        </w:rPr>
        <w:t xml:space="preserve">el parágrafo 1 del artículo 30 de la Ley 80 de 1993 la define la licitación como “[…] el procedimiento mediante el cual la entidad estatal </w:t>
      </w:r>
      <w:r w:rsidRPr="00280E3D">
        <w:rPr>
          <w:rFonts w:ascii="Verdana" w:eastAsia="Calibri" w:hAnsi="Verdana" w:cs="Arial"/>
          <w:bCs/>
          <w:i/>
          <w:iCs/>
          <w:color w:val="000000" w:themeColor="text1"/>
          <w:sz w:val="20"/>
          <w:szCs w:val="20"/>
          <w:lang w:val="es-MX" w:eastAsia="es-ES_tradnl"/>
        </w:rPr>
        <w:t>formula públicamente una convocatoria</w:t>
      </w:r>
      <w:r w:rsidRPr="00280E3D">
        <w:rPr>
          <w:rFonts w:ascii="Verdana" w:eastAsia="Calibri" w:hAnsi="Verdana" w:cs="Arial"/>
          <w:bCs/>
          <w:color w:val="000000" w:themeColor="text1"/>
          <w:sz w:val="20"/>
          <w:szCs w:val="20"/>
          <w:lang w:val="es-MX" w:eastAsia="es-ES_tradnl"/>
        </w:rPr>
        <w:t xml:space="preserve"> para que, en igualdad de oportunidades, los interesados presenten sus ofertas y seleccione entre ellas la más favorable” (Énfasis fuera de texto). La convocatoria pública realizada a través de la licitación desarrolla al grado máximo los principios de transparencia, economía y responsabilidad de que tratan los artículos 24, 25 y 26 del Estatuto General de Contratación de la Administración Pública, así como los demás principios de la función administrativa previstos en el artículo 209 constitucional.</w:t>
      </w:r>
    </w:p>
    <w:p w14:paraId="52741ECD" w14:textId="77777777" w:rsidR="00102BE9" w:rsidRPr="00280E3D" w:rsidRDefault="00102BE9" w:rsidP="00102BE9">
      <w:pPr>
        <w:spacing w:after="0" w:line="240" w:lineRule="auto"/>
        <w:jc w:val="both"/>
        <w:rPr>
          <w:rFonts w:ascii="Verdana" w:eastAsia="Calibri" w:hAnsi="Verdana" w:cs="Arial"/>
          <w:bCs/>
          <w:color w:val="000000" w:themeColor="text1"/>
          <w:sz w:val="20"/>
          <w:szCs w:val="20"/>
          <w:lang w:val="es-MX" w:eastAsia="es-ES_tradnl"/>
        </w:rPr>
      </w:pPr>
      <w:r w:rsidRPr="00280E3D">
        <w:rPr>
          <w:rFonts w:ascii="Verdana" w:eastAsia="Calibri" w:hAnsi="Verdana" w:cs="Arial"/>
          <w:bCs/>
          <w:color w:val="000000" w:themeColor="text1"/>
          <w:sz w:val="20"/>
          <w:szCs w:val="20"/>
          <w:lang w:val="es-MX" w:eastAsia="es-ES_tradnl"/>
        </w:rPr>
        <w:t xml:space="preserve"> </w:t>
      </w:r>
    </w:p>
    <w:p w14:paraId="4BCE7BE8" w14:textId="77777777" w:rsidR="00102BE9" w:rsidRPr="00AF1555" w:rsidRDefault="00102BE9" w:rsidP="00102BE9">
      <w:pPr>
        <w:spacing w:after="0" w:line="240" w:lineRule="auto"/>
        <w:jc w:val="both"/>
        <w:rPr>
          <w:rFonts w:ascii="Verdana" w:eastAsia="Calibri" w:hAnsi="Verdana" w:cs="Arial"/>
          <w:color w:val="000000" w:themeColor="text1"/>
          <w:sz w:val="20"/>
          <w:szCs w:val="20"/>
          <w:lang w:val="es-ES_tradnl"/>
        </w:rPr>
      </w:pPr>
      <w:r w:rsidRPr="00280E3D">
        <w:rPr>
          <w:rFonts w:ascii="Verdana" w:eastAsia="Calibri" w:hAnsi="Verdana" w:cs="Arial"/>
          <w:bCs/>
          <w:color w:val="000000" w:themeColor="text1"/>
          <w:sz w:val="20"/>
          <w:szCs w:val="20"/>
          <w:lang w:val="es-MX" w:eastAsia="es-ES_tradnl"/>
        </w:rPr>
        <w:t xml:space="preserve">Aunque el artículo 2 de la Ley 1150 de 2007 regula otros procedimientos con pluralidad de oferentes como el concurso de méritos, la selección abreviada y la mínima cuantía, es necesario tener en cuenta que la licitación constituye un procedimiento general mientras que lo demás tienen carácter especial. A ello se refiere numeral uno, inciso </w:t>
      </w:r>
      <w:r w:rsidRPr="00280E3D">
        <w:rPr>
          <w:rFonts w:ascii="Verdana" w:eastAsia="Calibri" w:hAnsi="Verdana" w:cs="Arial"/>
          <w:bCs/>
          <w:color w:val="000000" w:themeColor="text1"/>
          <w:sz w:val="20"/>
          <w:szCs w:val="20"/>
          <w:lang w:val="es-MX" w:eastAsia="es-ES_tradnl"/>
        </w:rPr>
        <w:lastRenderedPageBreak/>
        <w:t xml:space="preserve">primero, del artículo 2 de la Ley 1150 de 2007 cuando dispone que “La escogencia del contratista se efectuará por </w:t>
      </w:r>
      <w:r w:rsidRPr="00280E3D">
        <w:rPr>
          <w:rFonts w:ascii="Verdana" w:eastAsia="Calibri" w:hAnsi="Verdana" w:cs="Arial"/>
          <w:bCs/>
          <w:i/>
          <w:iCs/>
          <w:color w:val="000000" w:themeColor="text1"/>
          <w:sz w:val="20"/>
          <w:szCs w:val="20"/>
          <w:lang w:val="es-MX" w:eastAsia="es-ES_tradnl"/>
        </w:rPr>
        <w:t>regla general</w:t>
      </w:r>
      <w:r w:rsidRPr="00280E3D">
        <w:rPr>
          <w:rFonts w:ascii="Verdana" w:eastAsia="Calibri" w:hAnsi="Verdana" w:cs="Arial"/>
          <w:bCs/>
          <w:color w:val="000000" w:themeColor="text1"/>
          <w:sz w:val="20"/>
          <w:szCs w:val="20"/>
          <w:lang w:val="es-MX" w:eastAsia="es-ES_tradnl"/>
        </w:rPr>
        <w:t xml:space="preserve"> a través de licitación pública, con las </w:t>
      </w:r>
      <w:r w:rsidRPr="00280E3D">
        <w:rPr>
          <w:rFonts w:ascii="Verdana" w:eastAsia="Calibri" w:hAnsi="Verdana" w:cs="Arial"/>
          <w:bCs/>
          <w:i/>
          <w:iCs/>
          <w:color w:val="000000" w:themeColor="text1"/>
          <w:sz w:val="20"/>
          <w:szCs w:val="20"/>
          <w:lang w:val="es-MX" w:eastAsia="es-ES_tradnl"/>
        </w:rPr>
        <w:t>excepciones</w:t>
      </w:r>
      <w:r w:rsidRPr="00280E3D">
        <w:rPr>
          <w:rFonts w:ascii="Verdana" w:eastAsia="Calibri" w:hAnsi="Verdana" w:cs="Arial"/>
          <w:bCs/>
          <w:color w:val="000000" w:themeColor="text1"/>
          <w:sz w:val="20"/>
          <w:szCs w:val="20"/>
          <w:lang w:val="es-MX" w:eastAsia="es-ES_tradnl"/>
        </w:rPr>
        <w:t xml:space="preserve"> que se señalan en los numerales 2, 3 y 4 del presente artículo” (Énfasis fuera de texto), norma que sustituye el derogado numeral 1 del artículo 24 de la Ley 80 de 1993 sobre el principio de transparencia. En este contexto, salvo norma especial que ordene la celebración del negocio jurídico por otra modalidad de selección, debe aplicarse la regla general de licitación pública.</w:t>
      </w:r>
    </w:p>
    <w:p w14:paraId="4B746087" w14:textId="77777777" w:rsidR="00102BE9" w:rsidRPr="00AF1555" w:rsidRDefault="00102BE9" w:rsidP="00102BE9">
      <w:pPr>
        <w:spacing w:after="0" w:line="240" w:lineRule="auto"/>
        <w:rPr>
          <w:rFonts w:ascii="Verdana" w:eastAsia="Geomanist Light" w:hAnsi="Verdana" w:cs="Arial"/>
          <w:color w:val="000000" w:themeColor="text1"/>
          <w:sz w:val="20"/>
          <w:szCs w:val="20"/>
          <w:lang w:val="es-ES_tradnl"/>
        </w:rPr>
      </w:pPr>
    </w:p>
    <w:p w14:paraId="4AA7EE70" w14:textId="77777777" w:rsidR="00102BE9" w:rsidRPr="00AF1555" w:rsidRDefault="00102BE9" w:rsidP="00102BE9">
      <w:pPr>
        <w:spacing w:after="0" w:line="240" w:lineRule="auto"/>
        <w:jc w:val="both"/>
        <w:rPr>
          <w:rFonts w:ascii="Verdana" w:eastAsia="Calibri" w:hAnsi="Verdana" w:cs="Arial"/>
          <w:b/>
          <w:lang w:val="es-ES"/>
        </w:rPr>
      </w:pPr>
      <w:r>
        <w:rPr>
          <w:rFonts w:ascii="Verdana" w:eastAsia="Calibri" w:hAnsi="Verdana" w:cs="Arial"/>
          <w:b/>
          <w:lang w:val="es-ES"/>
        </w:rPr>
        <w:t>CONTRATACIÓN DIRECTA – Características – Causales – Interpretación estricta</w:t>
      </w:r>
    </w:p>
    <w:p w14:paraId="27731EE6" w14:textId="77777777" w:rsidR="00102BE9" w:rsidRPr="00AF1555" w:rsidRDefault="00102BE9" w:rsidP="00102BE9">
      <w:pPr>
        <w:spacing w:after="0" w:line="240" w:lineRule="auto"/>
        <w:jc w:val="both"/>
        <w:rPr>
          <w:rFonts w:ascii="Verdana" w:eastAsia="Calibri" w:hAnsi="Verdana" w:cs="Arial"/>
          <w:b/>
          <w:sz w:val="20"/>
          <w:szCs w:val="20"/>
          <w:lang w:val="es-ES"/>
        </w:rPr>
      </w:pPr>
    </w:p>
    <w:p w14:paraId="067519BA" w14:textId="77777777" w:rsidR="00102BE9" w:rsidRPr="00AF1555" w:rsidRDefault="00102BE9" w:rsidP="00102BE9">
      <w:pPr>
        <w:spacing w:after="0" w:line="240" w:lineRule="auto"/>
        <w:jc w:val="both"/>
        <w:rPr>
          <w:rFonts w:ascii="Verdana" w:eastAsia="Calibri" w:hAnsi="Verdana" w:cs="Arial"/>
          <w:color w:val="000000"/>
          <w:sz w:val="20"/>
          <w:szCs w:val="20"/>
          <w:lang w:val="es-ES_tradnl"/>
        </w:rPr>
      </w:pPr>
      <w:r w:rsidRPr="00A26AAB">
        <w:rPr>
          <w:rFonts w:ascii="Verdana" w:eastAsia="Calibri" w:hAnsi="Verdana" w:cs="Arial"/>
          <w:bCs/>
          <w:sz w:val="20"/>
          <w:szCs w:val="20"/>
          <w:lang w:val="es-ES"/>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Como desplazan los mecanismos de selección objetiva por convocatoria pública definidos en el Estatuto General de Contratación de la Administración Pública, las causales de contratación directa deben interpretarse restrictivamente, es decir, conforme al tenor literal de las normas. Dentro de este marco, sin perjuicio de las reglas especiales para las exceptuadas, la entidad contratante definirá en cada caso concreto si los negocios jurídicos que pretendan suscribir ameritan un proceso competitivo o no competitivo.</w:t>
      </w:r>
    </w:p>
    <w:p w14:paraId="6E5E54BD" w14:textId="77777777" w:rsidR="00102BE9" w:rsidRPr="00102BE9" w:rsidRDefault="00102BE9" w:rsidP="008014D6">
      <w:pPr>
        <w:spacing w:after="0" w:line="240" w:lineRule="auto"/>
        <w:rPr>
          <w:rFonts w:ascii="Verdana" w:eastAsia="Geomanist Light" w:hAnsi="Verdana" w:cs="Arial"/>
          <w:color w:val="000000" w:themeColor="text1"/>
          <w:lang w:val="es-ES_tradnl"/>
        </w:rPr>
      </w:pPr>
    </w:p>
    <w:p w14:paraId="12C155D9" w14:textId="77777777" w:rsidR="00102BE9" w:rsidRDefault="00102BE9" w:rsidP="008014D6">
      <w:pPr>
        <w:spacing w:after="0" w:line="240" w:lineRule="auto"/>
        <w:rPr>
          <w:rFonts w:ascii="Verdana" w:eastAsia="Geomanist Light" w:hAnsi="Verdana" w:cs="Arial"/>
          <w:color w:val="000000" w:themeColor="text1"/>
          <w:lang w:val="es-MX"/>
        </w:rPr>
      </w:pPr>
    </w:p>
    <w:p w14:paraId="6C8F459B" w14:textId="77777777" w:rsidR="00102BE9" w:rsidRDefault="00102BE9" w:rsidP="008014D6">
      <w:pPr>
        <w:spacing w:after="0" w:line="240" w:lineRule="auto"/>
        <w:rPr>
          <w:rFonts w:ascii="Verdana" w:eastAsia="Geomanist Light" w:hAnsi="Verdana" w:cs="Arial"/>
          <w:color w:val="000000" w:themeColor="text1"/>
          <w:lang w:val="es-MX"/>
        </w:rPr>
      </w:pPr>
    </w:p>
    <w:p w14:paraId="54092122" w14:textId="77777777" w:rsidR="00102BE9" w:rsidRDefault="00102BE9" w:rsidP="008014D6">
      <w:pPr>
        <w:spacing w:after="0" w:line="240" w:lineRule="auto"/>
        <w:rPr>
          <w:rFonts w:ascii="Verdana" w:eastAsia="Geomanist Light" w:hAnsi="Verdana" w:cs="Arial"/>
          <w:color w:val="000000" w:themeColor="text1"/>
          <w:lang w:val="es-MX"/>
        </w:rPr>
      </w:pPr>
    </w:p>
    <w:p w14:paraId="740405D6" w14:textId="77777777" w:rsidR="00102BE9" w:rsidRDefault="00102BE9" w:rsidP="008014D6">
      <w:pPr>
        <w:spacing w:after="0" w:line="240" w:lineRule="auto"/>
        <w:rPr>
          <w:rFonts w:ascii="Verdana" w:eastAsia="Geomanist Light" w:hAnsi="Verdana" w:cs="Arial"/>
          <w:color w:val="000000" w:themeColor="text1"/>
          <w:lang w:val="es-MX"/>
        </w:rPr>
      </w:pPr>
    </w:p>
    <w:p w14:paraId="7608E2FC" w14:textId="77777777" w:rsidR="00102BE9" w:rsidRDefault="00102BE9" w:rsidP="008014D6">
      <w:pPr>
        <w:spacing w:after="0" w:line="240" w:lineRule="auto"/>
        <w:rPr>
          <w:rFonts w:ascii="Verdana" w:eastAsia="Geomanist Light" w:hAnsi="Verdana" w:cs="Arial"/>
          <w:color w:val="000000" w:themeColor="text1"/>
          <w:lang w:val="es-MX"/>
        </w:rPr>
      </w:pPr>
    </w:p>
    <w:p w14:paraId="5D51D816" w14:textId="77777777" w:rsidR="00102BE9" w:rsidRDefault="00102BE9" w:rsidP="008014D6">
      <w:pPr>
        <w:spacing w:after="0" w:line="240" w:lineRule="auto"/>
        <w:rPr>
          <w:rFonts w:ascii="Verdana" w:eastAsia="Geomanist Light" w:hAnsi="Verdana" w:cs="Arial"/>
          <w:color w:val="000000" w:themeColor="text1"/>
          <w:lang w:val="es-MX"/>
        </w:rPr>
      </w:pPr>
    </w:p>
    <w:p w14:paraId="32FA3B3F" w14:textId="77777777" w:rsidR="00102BE9" w:rsidRDefault="00102BE9" w:rsidP="008014D6">
      <w:pPr>
        <w:spacing w:after="0" w:line="240" w:lineRule="auto"/>
        <w:rPr>
          <w:rFonts w:ascii="Verdana" w:eastAsia="Geomanist Light" w:hAnsi="Verdana" w:cs="Arial"/>
          <w:color w:val="000000" w:themeColor="text1"/>
          <w:lang w:val="es-MX"/>
        </w:rPr>
      </w:pPr>
    </w:p>
    <w:p w14:paraId="07006BE1" w14:textId="77777777" w:rsidR="00102BE9" w:rsidRDefault="00102BE9" w:rsidP="008014D6">
      <w:pPr>
        <w:spacing w:after="0" w:line="240" w:lineRule="auto"/>
        <w:rPr>
          <w:rFonts w:ascii="Verdana" w:eastAsia="Geomanist Light" w:hAnsi="Verdana" w:cs="Arial"/>
          <w:color w:val="000000" w:themeColor="text1"/>
          <w:lang w:val="es-MX"/>
        </w:rPr>
      </w:pPr>
    </w:p>
    <w:p w14:paraId="0394013B" w14:textId="77777777" w:rsidR="00102BE9" w:rsidRDefault="00102BE9" w:rsidP="008014D6">
      <w:pPr>
        <w:spacing w:after="0" w:line="240" w:lineRule="auto"/>
        <w:rPr>
          <w:rFonts w:ascii="Verdana" w:eastAsia="Geomanist Light" w:hAnsi="Verdana" w:cs="Arial"/>
          <w:color w:val="000000" w:themeColor="text1"/>
          <w:lang w:val="es-MX"/>
        </w:rPr>
      </w:pPr>
    </w:p>
    <w:p w14:paraId="796D706C" w14:textId="77777777" w:rsidR="00102BE9" w:rsidRDefault="00102BE9" w:rsidP="008014D6">
      <w:pPr>
        <w:spacing w:after="0" w:line="240" w:lineRule="auto"/>
        <w:rPr>
          <w:rFonts w:ascii="Verdana" w:eastAsia="Geomanist Light" w:hAnsi="Verdana" w:cs="Arial"/>
          <w:color w:val="000000" w:themeColor="text1"/>
          <w:lang w:val="es-MX"/>
        </w:rPr>
      </w:pPr>
    </w:p>
    <w:p w14:paraId="7C293F0A" w14:textId="77777777" w:rsidR="00102BE9" w:rsidRDefault="00102BE9" w:rsidP="008014D6">
      <w:pPr>
        <w:spacing w:after="0" w:line="240" w:lineRule="auto"/>
        <w:rPr>
          <w:rFonts w:ascii="Verdana" w:eastAsia="Geomanist Light" w:hAnsi="Verdana" w:cs="Arial"/>
          <w:color w:val="000000" w:themeColor="text1"/>
          <w:lang w:val="es-MX"/>
        </w:rPr>
      </w:pPr>
    </w:p>
    <w:p w14:paraId="03A9E61A" w14:textId="77777777" w:rsidR="00102BE9" w:rsidRDefault="00102BE9" w:rsidP="008014D6">
      <w:pPr>
        <w:spacing w:after="0" w:line="240" w:lineRule="auto"/>
        <w:rPr>
          <w:rFonts w:ascii="Verdana" w:eastAsia="Geomanist Light" w:hAnsi="Verdana" w:cs="Arial"/>
          <w:color w:val="000000" w:themeColor="text1"/>
          <w:lang w:val="es-MX"/>
        </w:rPr>
      </w:pPr>
    </w:p>
    <w:p w14:paraId="4F686400" w14:textId="77777777" w:rsidR="00102BE9" w:rsidRDefault="00102BE9" w:rsidP="008014D6">
      <w:pPr>
        <w:spacing w:after="0" w:line="240" w:lineRule="auto"/>
        <w:rPr>
          <w:rFonts w:ascii="Verdana" w:eastAsia="Geomanist Light" w:hAnsi="Verdana" w:cs="Arial"/>
          <w:color w:val="000000" w:themeColor="text1"/>
          <w:lang w:val="es-MX"/>
        </w:rPr>
      </w:pPr>
    </w:p>
    <w:p w14:paraId="608763DE" w14:textId="77777777" w:rsidR="00102BE9" w:rsidRDefault="00102BE9" w:rsidP="008014D6">
      <w:pPr>
        <w:spacing w:after="0" w:line="240" w:lineRule="auto"/>
        <w:rPr>
          <w:rFonts w:ascii="Verdana" w:eastAsia="Geomanist Light" w:hAnsi="Verdana" w:cs="Arial"/>
          <w:color w:val="000000" w:themeColor="text1"/>
          <w:lang w:val="es-MX"/>
        </w:rPr>
      </w:pPr>
    </w:p>
    <w:p w14:paraId="7089D921" w14:textId="77777777" w:rsidR="00102BE9" w:rsidRDefault="00102BE9" w:rsidP="008014D6">
      <w:pPr>
        <w:spacing w:after="0" w:line="240" w:lineRule="auto"/>
        <w:rPr>
          <w:rFonts w:ascii="Verdana" w:eastAsia="Geomanist Light" w:hAnsi="Verdana" w:cs="Arial"/>
          <w:color w:val="000000" w:themeColor="text1"/>
          <w:lang w:val="es-MX"/>
        </w:rPr>
      </w:pPr>
    </w:p>
    <w:p w14:paraId="20940FF8" w14:textId="77777777" w:rsidR="00102BE9" w:rsidRDefault="00102BE9" w:rsidP="008014D6">
      <w:pPr>
        <w:spacing w:after="0" w:line="240" w:lineRule="auto"/>
        <w:rPr>
          <w:rFonts w:ascii="Verdana" w:eastAsia="Geomanist Light" w:hAnsi="Verdana" w:cs="Arial"/>
          <w:color w:val="000000" w:themeColor="text1"/>
          <w:lang w:val="es-MX"/>
        </w:rPr>
      </w:pPr>
    </w:p>
    <w:p w14:paraId="77104654" w14:textId="77777777" w:rsidR="00102BE9" w:rsidRDefault="00102BE9" w:rsidP="008014D6">
      <w:pPr>
        <w:spacing w:after="0" w:line="240" w:lineRule="auto"/>
        <w:rPr>
          <w:rFonts w:ascii="Verdana" w:eastAsia="Geomanist Light" w:hAnsi="Verdana" w:cs="Arial"/>
          <w:color w:val="000000" w:themeColor="text1"/>
          <w:lang w:val="es-MX"/>
        </w:rPr>
      </w:pPr>
    </w:p>
    <w:p w14:paraId="792718D9" w14:textId="77777777" w:rsidR="00102BE9" w:rsidRDefault="00102BE9" w:rsidP="008014D6">
      <w:pPr>
        <w:spacing w:after="0" w:line="240" w:lineRule="auto"/>
        <w:rPr>
          <w:rFonts w:ascii="Verdana" w:eastAsia="Geomanist Light" w:hAnsi="Verdana" w:cs="Arial"/>
          <w:color w:val="000000" w:themeColor="text1"/>
          <w:lang w:val="es-MX"/>
        </w:rPr>
      </w:pPr>
    </w:p>
    <w:p w14:paraId="1D35DCAE" w14:textId="77777777" w:rsidR="00102BE9" w:rsidRDefault="00102BE9" w:rsidP="008014D6">
      <w:pPr>
        <w:spacing w:after="0" w:line="240" w:lineRule="auto"/>
        <w:rPr>
          <w:rFonts w:ascii="Verdana" w:eastAsia="Geomanist Light" w:hAnsi="Verdana" w:cs="Arial"/>
          <w:color w:val="000000" w:themeColor="text1"/>
          <w:lang w:val="es-MX"/>
        </w:rPr>
      </w:pPr>
    </w:p>
    <w:p w14:paraId="1519A4C7" w14:textId="77777777" w:rsidR="00102BE9" w:rsidRDefault="00102BE9" w:rsidP="008014D6">
      <w:pPr>
        <w:spacing w:after="0" w:line="240" w:lineRule="auto"/>
        <w:rPr>
          <w:rFonts w:ascii="Verdana" w:eastAsia="Geomanist Light" w:hAnsi="Verdana" w:cs="Arial"/>
          <w:color w:val="000000" w:themeColor="text1"/>
          <w:lang w:val="es-MX"/>
        </w:rPr>
      </w:pPr>
    </w:p>
    <w:p w14:paraId="271A0F03" w14:textId="77777777" w:rsidR="00102BE9" w:rsidRDefault="00102BE9" w:rsidP="008014D6">
      <w:pPr>
        <w:spacing w:after="0" w:line="240" w:lineRule="auto"/>
        <w:rPr>
          <w:rFonts w:ascii="Verdana" w:eastAsia="Geomanist Light" w:hAnsi="Verdana" w:cs="Arial"/>
          <w:color w:val="000000" w:themeColor="text1"/>
          <w:lang w:val="es-MX"/>
        </w:rPr>
      </w:pPr>
    </w:p>
    <w:p w14:paraId="082C7247" w14:textId="77777777" w:rsidR="00102BE9" w:rsidRDefault="00102BE9" w:rsidP="008014D6">
      <w:pPr>
        <w:spacing w:after="0" w:line="240" w:lineRule="auto"/>
        <w:rPr>
          <w:rFonts w:ascii="Verdana" w:eastAsia="Geomanist Light" w:hAnsi="Verdana" w:cs="Arial"/>
          <w:color w:val="000000" w:themeColor="text1"/>
          <w:lang w:val="es-MX"/>
        </w:rPr>
      </w:pPr>
    </w:p>
    <w:p w14:paraId="31E48D3E" w14:textId="77777777" w:rsidR="00102BE9" w:rsidRDefault="00102BE9" w:rsidP="008014D6">
      <w:pPr>
        <w:spacing w:after="0" w:line="240" w:lineRule="auto"/>
        <w:rPr>
          <w:rFonts w:ascii="Verdana" w:eastAsia="Geomanist Light" w:hAnsi="Verdana" w:cs="Arial"/>
          <w:color w:val="000000" w:themeColor="text1"/>
          <w:lang w:val="es-MX"/>
        </w:rPr>
      </w:pPr>
    </w:p>
    <w:p w14:paraId="3C142A18" w14:textId="2C28BCED" w:rsidR="008014D6" w:rsidRPr="00593A5F" w:rsidRDefault="008014D6" w:rsidP="008014D6">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212005" w:rsidRPr="00212005">
        <w:rPr>
          <w:rFonts w:ascii="Verdana" w:eastAsia="Geomanist Light" w:hAnsi="Verdana" w:cs="Arial"/>
          <w:color w:val="201F1E"/>
          <w:lang w:val="es-MX"/>
        </w:rPr>
        <w:t>15 de Agosto de 2024</w:t>
      </w:r>
    </w:p>
    <w:p w14:paraId="6C9F9BE7" w14:textId="77777777" w:rsidR="008014D6" w:rsidRDefault="008014D6" w:rsidP="008014D6">
      <w:pPr>
        <w:spacing w:after="0" w:line="240" w:lineRule="auto"/>
        <w:jc w:val="both"/>
        <w:rPr>
          <w:rFonts w:ascii="Verdana" w:eastAsia="Calibri" w:hAnsi="Verdana" w:cs="Arial"/>
          <w:color w:val="000000"/>
          <w:lang w:val="es-ES"/>
        </w:rPr>
      </w:pPr>
    </w:p>
    <w:p w14:paraId="422CEE2B" w14:textId="30C04077" w:rsidR="008014D6" w:rsidRDefault="00212005" w:rsidP="00212005">
      <w:pPr>
        <w:spacing w:after="0" w:line="240" w:lineRule="auto"/>
        <w:jc w:val="right"/>
        <w:rPr>
          <w:rFonts w:ascii="Verdana" w:eastAsia="Calibri" w:hAnsi="Verdana" w:cs="Arial"/>
          <w:color w:val="000000"/>
          <w:lang w:val="es-ES"/>
        </w:rPr>
      </w:pPr>
      <w:r w:rsidRPr="00212005">
        <w:rPr>
          <w:rFonts w:ascii="Verdana" w:eastAsia="Calibri" w:hAnsi="Verdana" w:cs="Arial"/>
          <w:noProof/>
          <w:color w:val="000000"/>
          <w:lang w:val="es-ES"/>
        </w:rPr>
        <w:drawing>
          <wp:inline distT="0" distB="0" distL="0" distR="0" wp14:anchorId="5A75E22E" wp14:editId="7772ED74">
            <wp:extent cx="3238500" cy="901700"/>
            <wp:effectExtent l="0" t="0" r="0" b="0"/>
            <wp:docPr id="6160944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94466" name=""/>
                    <pic:cNvPicPr/>
                  </pic:nvPicPr>
                  <pic:blipFill>
                    <a:blip r:embed="rId10"/>
                    <a:stretch>
                      <a:fillRect/>
                    </a:stretch>
                  </pic:blipFill>
                  <pic:spPr>
                    <a:xfrm>
                      <a:off x="0" y="0"/>
                      <a:ext cx="3238500" cy="901700"/>
                    </a:xfrm>
                    <a:prstGeom prst="rect">
                      <a:avLst/>
                    </a:prstGeom>
                  </pic:spPr>
                </pic:pic>
              </a:graphicData>
            </a:graphic>
          </wp:inline>
        </w:drawing>
      </w:r>
    </w:p>
    <w:p w14:paraId="074840FC" w14:textId="77777777" w:rsidR="00212005" w:rsidRPr="00593A5F" w:rsidRDefault="00212005" w:rsidP="008014D6">
      <w:pPr>
        <w:spacing w:after="0" w:line="240" w:lineRule="auto"/>
        <w:jc w:val="both"/>
        <w:rPr>
          <w:rFonts w:ascii="Verdana" w:eastAsia="Calibri" w:hAnsi="Verdana" w:cs="Arial"/>
          <w:color w:val="000000"/>
          <w:lang w:val="es-ES"/>
        </w:rPr>
      </w:pPr>
    </w:p>
    <w:p w14:paraId="50B9CE32" w14:textId="77777777" w:rsidR="008014D6" w:rsidRPr="00B96799" w:rsidRDefault="008014D6" w:rsidP="008014D6">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0328478F" w14:textId="77777777" w:rsidR="008014D6" w:rsidRDefault="008014D6" w:rsidP="008014D6">
      <w:pPr>
        <w:spacing w:after="0" w:line="240" w:lineRule="auto"/>
        <w:rPr>
          <w:rFonts w:ascii="Verdana" w:eastAsia="Calibri" w:hAnsi="Verdana" w:cs="Arial"/>
          <w:b/>
          <w:lang w:val="es-ES_tradnl" w:eastAsia="es-ES_tradnl"/>
        </w:rPr>
      </w:pPr>
      <w:r w:rsidRPr="00D73C93">
        <w:rPr>
          <w:rFonts w:ascii="Verdana" w:eastAsia="Calibri" w:hAnsi="Verdana" w:cs="Arial"/>
          <w:b/>
          <w:lang w:val="es-ES_tradnl" w:eastAsia="es-ES_tradnl"/>
        </w:rPr>
        <w:t>Hilda Terán Calvache</w:t>
      </w:r>
    </w:p>
    <w:p w14:paraId="3B4DE1F0" w14:textId="77777777" w:rsidR="008014D6" w:rsidRPr="00D73C93" w:rsidRDefault="00000000" w:rsidP="008014D6">
      <w:pPr>
        <w:spacing w:after="0" w:line="240" w:lineRule="auto"/>
        <w:rPr>
          <w:rFonts w:ascii="Verdana" w:hAnsi="Verdana"/>
        </w:rPr>
      </w:pPr>
      <w:hyperlink r:id="rId11" w:history="1">
        <w:r w:rsidR="008014D6" w:rsidRPr="00D73C93">
          <w:rPr>
            <w:rStyle w:val="Hipervnculo"/>
            <w:rFonts w:ascii="Verdana" w:hAnsi="Verdana"/>
          </w:rPr>
          <w:t>gestiondocumental.correspondencia@par.com.co</w:t>
        </w:r>
      </w:hyperlink>
    </w:p>
    <w:p w14:paraId="35E17561" w14:textId="77777777" w:rsidR="008014D6" w:rsidRDefault="008014D6" w:rsidP="008014D6">
      <w:pPr>
        <w:spacing w:after="0" w:line="240" w:lineRule="auto"/>
        <w:rPr>
          <w:rFonts w:ascii="Verdana" w:eastAsia="Calibri" w:hAnsi="Verdana" w:cs="Arial"/>
          <w:lang w:val="es-ES" w:eastAsia="es-ES"/>
        </w:rPr>
      </w:pPr>
      <w:r w:rsidRPr="00D73C93">
        <w:rPr>
          <w:rFonts w:ascii="Verdana" w:eastAsia="Calibri" w:hAnsi="Verdana" w:cs="Arial"/>
          <w:lang w:val="es-ES" w:eastAsia="es-ES"/>
        </w:rPr>
        <w:t>Bogotá D.C.</w:t>
      </w:r>
    </w:p>
    <w:p w14:paraId="2560D5C5" w14:textId="77777777" w:rsidR="008014D6" w:rsidRPr="00593A5F" w:rsidRDefault="008014D6" w:rsidP="008014D6">
      <w:pPr>
        <w:spacing w:after="0" w:line="240" w:lineRule="auto"/>
        <w:rPr>
          <w:rFonts w:ascii="Verdana" w:eastAsia="Calibri" w:hAnsi="Verdana" w:cs="Arial"/>
          <w:b/>
          <w:bCs/>
          <w:color w:val="000000"/>
          <w:lang w:val="es-ES_tradnl" w:eastAsia="es-ES_tradnl"/>
        </w:rPr>
      </w:pPr>
    </w:p>
    <w:p w14:paraId="0EF59DA4" w14:textId="77777777" w:rsidR="008014D6" w:rsidRPr="00593A5F" w:rsidRDefault="008014D6" w:rsidP="008014D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014D6" w:rsidRPr="00593A5F" w14:paraId="1AB1DFA0" w14:textId="77777777" w:rsidTr="002609F1">
        <w:trPr>
          <w:trHeight w:val="884"/>
        </w:trPr>
        <w:tc>
          <w:tcPr>
            <w:tcW w:w="2689" w:type="dxa"/>
          </w:tcPr>
          <w:p w14:paraId="7FAD6375" w14:textId="77777777" w:rsidR="008014D6" w:rsidRPr="00C00976" w:rsidRDefault="008014D6" w:rsidP="002609F1">
            <w:pPr>
              <w:jc w:val="both"/>
              <w:rPr>
                <w:rFonts w:ascii="Verdana" w:eastAsia="Calibri" w:hAnsi="Verdana" w:cs="Arial"/>
                <w:b/>
                <w:bCs/>
                <w:color w:val="7030A0"/>
                <w:lang w:val="es-ES_tradnl" w:eastAsia="es-ES_tradnl"/>
              </w:rPr>
            </w:pPr>
          </w:p>
        </w:tc>
        <w:tc>
          <w:tcPr>
            <w:tcW w:w="6100" w:type="dxa"/>
          </w:tcPr>
          <w:p w14:paraId="39CD7943" w14:textId="77777777" w:rsidR="008014D6" w:rsidRPr="00C00976" w:rsidRDefault="008014D6" w:rsidP="002609F1">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428</w:t>
            </w:r>
            <w:r w:rsidRPr="008E6AD9">
              <w:rPr>
                <w:rFonts w:ascii="Verdana" w:eastAsia="Calibri" w:hAnsi="Verdana" w:cs="Arial"/>
                <w:b/>
                <w:bCs/>
                <w:lang w:val="es-ES" w:eastAsia="es-ES"/>
              </w:rPr>
              <w:t xml:space="preserve"> de 2024</w:t>
            </w:r>
          </w:p>
        </w:tc>
      </w:tr>
      <w:tr w:rsidR="008014D6" w:rsidRPr="00593A5F" w14:paraId="40B078FD" w14:textId="77777777" w:rsidTr="002609F1">
        <w:trPr>
          <w:trHeight w:val="884"/>
        </w:trPr>
        <w:tc>
          <w:tcPr>
            <w:tcW w:w="2689" w:type="dxa"/>
          </w:tcPr>
          <w:p w14:paraId="34DCC043" w14:textId="77777777" w:rsidR="008014D6" w:rsidRPr="00593A5F" w:rsidRDefault="008014D6" w:rsidP="002609F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13C89A97" w14:textId="77777777" w:rsidR="008014D6" w:rsidRPr="00A11406" w:rsidRDefault="008014D6" w:rsidP="002609F1">
            <w:pPr>
              <w:spacing w:line="276" w:lineRule="auto"/>
              <w:jc w:val="both"/>
              <w:rPr>
                <w:rFonts w:ascii="Verdana" w:eastAsia="Calibri" w:hAnsi="Verdana" w:cs="Arial"/>
                <w:lang w:val="es-ES" w:eastAsia="es-ES"/>
              </w:rPr>
            </w:pPr>
            <w:r w:rsidRPr="00A26AAB">
              <w:rPr>
                <w:rFonts w:ascii="Verdana" w:eastAsia="Calibri" w:hAnsi="Verdana" w:cs="Arial"/>
                <w:lang w:val="es-ES" w:eastAsia="es-ES"/>
              </w:rPr>
              <w:t xml:space="preserve">VENTA DE FALLOS JUDICIALES FAVORABLES – Inexistencia – Cesión de créditos – Fundamento normativo </w:t>
            </w:r>
            <w:r>
              <w:rPr>
                <w:rFonts w:ascii="Verdana" w:eastAsia="Calibri" w:hAnsi="Verdana" w:cs="Arial"/>
                <w:lang w:val="es-ES" w:eastAsia="es-ES"/>
              </w:rPr>
              <w:t xml:space="preserve">/ </w:t>
            </w:r>
            <w:r w:rsidRPr="00A26AAB">
              <w:rPr>
                <w:rFonts w:ascii="Verdana" w:eastAsia="Calibri" w:hAnsi="Verdana" w:cs="Arial"/>
                <w:lang w:val="es-ES" w:eastAsia="es-ES"/>
              </w:rPr>
              <w:t>PROCESOS DE SELECCIÓN – Licitación pública – Regla general / CONTRATACIÓN DIRECTA – Características – Causales – Interpretación estricta</w:t>
            </w:r>
          </w:p>
          <w:p w14:paraId="11DF5AF1" w14:textId="77777777" w:rsidR="008014D6" w:rsidRPr="00593A5F" w:rsidRDefault="008014D6" w:rsidP="002609F1">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8014D6" w:rsidRPr="008E6AD9" w14:paraId="18D04792" w14:textId="77777777" w:rsidTr="002609F1">
        <w:tc>
          <w:tcPr>
            <w:tcW w:w="2689" w:type="dxa"/>
          </w:tcPr>
          <w:p w14:paraId="4D1E468B" w14:textId="77777777" w:rsidR="008014D6" w:rsidRPr="008E6AD9" w:rsidRDefault="008014D6" w:rsidP="002609F1">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1D852B06" w14:textId="77777777" w:rsidR="008014D6" w:rsidRPr="008E6AD9" w:rsidRDefault="008014D6" w:rsidP="002609F1">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consulta con radicado No. </w:t>
            </w:r>
            <w:r w:rsidRPr="00D73C93">
              <w:rPr>
                <w:rFonts w:ascii="Verdana" w:eastAsia="Calibri" w:hAnsi="Verdana" w:cs="Arial"/>
                <w:lang w:val="es-ES_tradnl" w:eastAsia="es-ES_tradnl"/>
              </w:rPr>
              <w:t>P20240801007905</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09565CF9" w14:textId="77777777" w:rsidR="008014D6" w:rsidRPr="00593A5F" w:rsidRDefault="008014D6" w:rsidP="008014D6">
      <w:pPr>
        <w:spacing w:after="0" w:line="240" w:lineRule="auto"/>
        <w:jc w:val="both"/>
        <w:rPr>
          <w:rFonts w:ascii="Verdana" w:eastAsia="Calibri" w:hAnsi="Verdana" w:cs="Arial"/>
          <w:color w:val="000000"/>
          <w:lang w:val="es-ES_tradnl" w:eastAsia="es-ES_tradnl"/>
        </w:rPr>
      </w:pPr>
    </w:p>
    <w:p w14:paraId="51396105" w14:textId="77777777" w:rsidR="008014D6" w:rsidRPr="00593A5F" w:rsidRDefault="008014D6" w:rsidP="008014D6">
      <w:pPr>
        <w:spacing w:after="0" w:line="240" w:lineRule="auto"/>
        <w:jc w:val="both"/>
        <w:rPr>
          <w:rFonts w:ascii="Verdana" w:eastAsia="Calibri" w:hAnsi="Verdana" w:cs="Arial"/>
          <w:color w:val="000000"/>
          <w:lang w:val="es-ES_tradnl" w:eastAsia="es-ES_tradnl"/>
        </w:rPr>
      </w:pPr>
    </w:p>
    <w:p w14:paraId="214BEF3C" w14:textId="77777777" w:rsidR="008014D6" w:rsidRPr="008E6AD9" w:rsidRDefault="008014D6" w:rsidP="008014D6">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D73C93">
        <w:rPr>
          <w:rFonts w:ascii="Verdana" w:eastAsia="Calibri" w:hAnsi="Verdana" w:cs="Arial"/>
          <w:lang w:val="es-ES" w:eastAsia="es-ES"/>
        </w:rPr>
        <w:t>Terán Calvache</w:t>
      </w:r>
      <w:r w:rsidRPr="008E6AD9">
        <w:rPr>
          <w:rFonts w:ascii="Verdana" w:eastAsia="Calibri" w:hAnsi="Verdana" w:cs="Arial"/>
          <w:lang w:val="es-ES" w:eastAsia="es-ES"/>
        </w:rPr>
        <w:t xml:space="preserve">: </w:t>
      </w:r>
    </w:p>
    <w:p w14:paraId="79259248" w14:textId="77777777" w:rsidR="008014D6" w:rsidRDefault="008014D6" w:rsidP="008014D6">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169CAEB" w14:textId="77777777" w:rsidR="008014D6" w:rsidRPr="00593A5F" w:rsidRDefault="008014D6" w:rsidP="008014D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w:t>
      </w:r>
      <w:r>
        <w:rPr>
          <w:rFonts w:ascii="Verdana" w:eastAsia="Calibri" w:hAnsi="Verdana" w:cs="Arial"/>
          <w:color w:val="000000" w:themeColor="text1"/>
          <w:lang w:val="es-ES" w:eastAsia="es-ES"/>
        </w:rPr>
        <w:t xml:space="preserve"> las preguntas 1 y 3 de</w:t>
      </w:r>
      <w:r w:rsidRPr="00593A5F">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a la Contraloría General de la República el</w:t>
      </w:r>
      <w:r w:rsidRPr="008E6AD9">
        <w:rPr>
          <w:rFonts w:ascii="Verdana" w:eastAsia="Calibri" w:hAnsi="Verdana" w:cs="Arial"/>
          <w:lang w:val="es-ES" w:eastAsia="es-ES"/>
        </w:rPr>
        <w:t xml:space="preserve"> </w:t>
      </w:r>
      <w:r>
        <w:rPr>
          <w:rFonts w:ascii="Verdana" w:eastAsia="Calibri" w:hAnsi="Verdana" w:cs="Arial"/>
          <w:lang w:val="es-ES" w:eastAsia="es-ES"/>
        </w:rPr>
        <w:t>18 de julio</w:t>
      </w:r>
      <w:r w:rsidRPr="008E6AD9">
        <w:rPr>
          <w:rFonts w:ascii="Verdana" w:eastAsia="Calibri" w:hAnsi="Verdana" w:cs="Arial"/>
          <w:lang w:val="es-ES" w:eastAsia="es-ES"/>
        </w:rPr>
        <w:t xml:space="preserve"> de 2024, </w:t>
      </w:r>
      <w:r>
        <w:rPr>
          <w:rFonts w:ascii="Verdana" w:eastAsia="Calibri" w:hAnsi="Verdana" w:cs="Arial"/>
          <w:lang w:val="es-ES" w:eastAsia="es-ES"/>
        </w:rPr>
        <w:t>las cuales –de acuerdo con el artículo 21 de la Ley 1437 de 2011– fueron remitidas por competencia a esta esta entidad mediante correo electrónico de 31 de octubre de 2024, en las cuales plantea las siguientes inquietudes</w:t>
      </w:r>
      <w:r w:rsidRPr="008E6AD9">
        <w:rPr>
          <w:rFonts w:ascii="Verdana" w:eastAsia="Calibri" w:hAnsi="Verdana" w:cs="Arial"/>
          <w:lang w:val="es-ES" w:eastAsia="es-ES"/>
        </w:rPr>
        <w:t xml:space="preserve">: </w:t>
      </w:r>
    </w:p>
    <w:p w14:paraId="429A6F77" w14:textId="77777777" w:rsidR="008014D6" w:rsidRPr="00272A7B" w:rsidRDefault="008014D6" w:rsidP="008014D6">
      <w:pPr>
        <w:pStyle w:val="Prrafodelista"/>
        <w:tabs>
          <w:tab w:val="left" w:pos="142"/>
          <w:tab w:val="left" w:pos="284"/>
        </w:tabs>
        <w:spacing w:line="276" w:lineRule="auto"/>
        <w:ind w:left="0"/>
        <w:jc w:val="both"/>
        <w:rPr>
          <w:rFonts w:ascii="Verdana" w:eastAsia="Century Gothic" w:hAnsi="Verdana" w:cs="Century Gothic"/>
          <w:b/>
          <w:bCs/>
        </w:rPr>
      </w:pPr>
    </w:p>
    <w:p w14:paraId="39B2F6C2" w14:textId="77777777" w:rsidR="008014D6" w:rsidRDefault="008014D6" w:rsidP="008014D6">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8E6AD9">
        <w:rPr>
          <w:rFonts w:ascii="Verdana" w:eastAsia="Century Gothic" w:hAnsi="Verdana" w:cs="Century Gothic"/>
          <w:sz w:val="20"/>
          <w:szCs w:val="20"/>
          <w:lang w:val="es-ES"/>
        </w:rPr>
        <w:lastRenderedPageBreak/>
        <w:t>“</w:t>
      </w:r>
      <w:r>
        <w:rPr>
          <w:rStyle w:val="normaltextrun"/>
          <w:rFonts w:ascii="Verdana" w:hAnsi="Verdana" w:cs="Arial"/>
          <w:sz w:val="20"/>
          <w:szCs w:val="20"/>
          <w:shd w:val="clear" w:color="auto" w:fill="FFFFFF"/>
          <w:lang w:val="es-ES"/>
        </w:rPr>
        <w:t>1. ¿</w:t>
      </w:r>
      <w:r w:rsidRPr="0050040D">
        <w:rPr>
          <w:rStyle w:val="normaltextrun"/>
          <w:rFonts w:ascii="Verdana" w:hAnsi="Verdana" w:cs="Arial"/>
          <w:sz w:val="20"/>
          <w:szCs w:val="20"/>
          <w:shd w:val="clear" w:color="auto" w:fill="FFFFFF"/>
          <w:lang w:val="es-ES"/>
        </w:rPr>
        <w:t>Es legalmente viable para una entidad que administra recursos públicos la venta de fallos judiciales favorables, a un tercero de naturaleza privada?</w:t>
      </w:r>
    </w:p>
    <w:p w14:paraId="21B131BE" w14:textId="77777777" w:rsidR="008014D6" w:rsidRDefault="008014D6" w:rsidP="008014D6">
      <w:pPr>
        <w:spacing w:after="120" w:line="240" w:lineRule="auto"/>
        <w:ind w:left="709" w:right="709"/>
        <w:jc w:val="both"/>
        <w:rPr>
          <w:rStyle w:val="normaltextrun"/>
          <w:rFonts w:ascii="Verdana" w:hAnsi="Verdana" w:cs="Arial"/>
          <w:sz w:val="20"/>
          <w:szCs w:val="20"/>
          <w:shd w:val="clear" w:color="auto" w:fill="FFFFFF"/>
          <w:lang w:val="es-ES"/>
        </w:rPr>
      </w:pPr>
      <w:r>
        <w:rPr>
          <w:rStyle w:val="normaltextrun"/>
          <w:rFonts w:ascii="Verdana" w:hAnsi="Verdana" w:cs="Arial"/>
          <w:sz w:val="20"/>
          <w:szCs w:val="20"/>
          <w:shd w:val="clear" w:color="auto" w:fill="FFFFFF"/>
          <w:lang w:val="es-ES"/>
        </w:rPr>
        <w:t>[…]</w:t>
      </w:r>
    </w:p>
    <w:p w14:paraId="25CE0185" w14:textId="77777777" w:rsidR="008014D6" w:rsidRDefault="008014D6" w:rsidP="008014D6">
      <w:pPr>
        <w:spacing w:after="0" w:line="240" w:lineRule="auto"/>
        <w:ind w:left="709" w:right="709"/>
        <w:jc w:val="both"/>
        <w:rPr>
          <w:rStyle w:val="normaltextrun"/>
          <w:rFonts w:ascii="Verdana" w:hAnsi="Verdana" w:cs="Arial"/>
          <w:sz w:val="20"/>
          <w:szCs w:val="20"/>
          <w:shd w:val="clear" w:color="auto" w:fill="FFFFFF"/>
          <w:lang w:val="es-ES"/>
        </w:rPr>
      </w:pPr>
      <w:r>
        <w:rPr>
          <w:rStyle w:val="normaltextrun"/>
          <w:rFonts w:ascii="Verdana" w:hAnsi="Verdana" w:cs="Arial"/>
          <w:sz w:val="20"/>
          <w:szCs w:val="20"/>
          <w:shd w:val="clear" w:color="auto" w:fill="FFFFFF"/>
          <w:lang w:val="es-ES"/>
        </w:rPr>
        <w:t>2. ¿</w:t>
      </w:r>
      <w:r w:rsidRPr="0050040D">
        <w:rPr>
          <w:rStyle w:val="normaltextrun"/>
          <w:rFonts w:ascii="Verdana" w:hAnsi="Verdana" w:cs="Arial"/>
          <w:sz w:val="20"/>
          <w:szCs w:val="20"/>
          <w:shd w:val="clear" w:color="auto" w:fill="FFFFFF"/>
          <w:lang w:val="es-ES"/>
        </w:rPr>
        <w:t>C</w:t>
      </w:r>
      <w:r>
        <w:rPr>
          <w:rStyle w:val="normaltextrun"/>
          <w:rFonts w:ascii="Verdana" w:hAnsi="Verdana" w:cs="Arial"/>
          <w:sz w:val="20"/>
          <w:szCs w:val="20"/>
          <w:shd w:val="clear" w:color="auto" w:fill="FFFFFF"/>
          <w:lang w:val="es-ES"/>
        </w:rPr>
        <w:t>u</w:t>
      </w:r>
      <w:r w:rsidRPr="0050040D">
        <w:rPr>
          <w:rStyle w:val="normaltextrun"/>
          <w:rFonts w:ascii="Verdana" w:hAnsi="Verdana" w:cs="Arial"/>
          <w:sz w:val="20"/>
          <w:szCs w:val="20"/>
          <w:shd w:val="clear" w:color="auto" w:fill="FFFFFF"/>
          <w:lang w:val="es-ES"/>
        </w:rPr>
        <w:t>ál es el procedimiento administrativ</w:t>
      </w:r>
      <w:r>
        <w:rPr>
          <w:rStyle w:val="normaltextrun"/>
          <w:rFonts w:ascii="Verdana" w:hAnsi="Verdana" w:cs="Arial"/>
          <w:sz w:val="20"/>
          <w:szCs w:val="20"/>
          <w:shd w:val="clear" w:color="auto" w:fill="FFFFFF"/>
          <w:lang w:val="es-ES"/>
        </w:rPr>
        <w:t>o</w:t>
      </w:r>
      <w:r w:rsidRPr="0050040D">
        <w:rPr>
          <w:rStyle w:val="normaltextrun"/>
          <w:rFonts w:ascii="Verdana" w:hAnsi="Verdana" w:cs="Arial"/>
          <w:sz w:val="20"/>
          <w:szCs w:val="20"/>
          <w:shd w:val="clear" w:color="auto" w:fill="FFFFFF"/>
          <w:lang w:val="es-ES"/>
        </w:rPr>
        <w:t xml:space="preserve"> adecuado para llevar a cabo la venta de fallos judiciales? </w:t>
      </w:r>
      <w:r>
        <w:rPr>
          <w:rStyle w:val="normaltextrun"/>
          <w:rFonts w:ascii="Verdana" w:hAnsi="Verdana" w:cs="Arial"/>
          <w:sz w:val="20"/>
          <w:szCs w:val="20"/>
          <w:shd w:val="clear" w:color="auto" w:fill="FFFFFF"/>
          <w:lang w:val="es-ES"/>
        </w:rPr>
        <w:t>¿</w:t>
      </w:r>
      <w:r w:rsidRPr="0050040D">
        <w:rPr>
          <w:rStyle w:val="normaltextrun"/>
          <w:rFonts w:ascii="Verdana" w:hAnsi="Verdana" w:cs="Arial"/>
          <w:sz w:val="20"/>
          <w:szCs w:val="20"/>
          <w:shd w:val="clear" w:color="auto" w:fill="FFFFFF"/>
          <w:lang w:val="es-ES"/>
        </w:rPr>
        <w:t>debe la entidad elaborar un procedimiento de venta de sentencias judiciales?</w:t>
      </w:r>
    </w:p>
    <w:p w14:paraId="6B1D0755" w14:textId="77777777" w:rsidR="008014D6" w:rsidRPr="0050040D" w:rsidRDefault="008014D6" w:rsidP="008014D6">
      <w:pPr>
        <w:spacing w:after="0" w:line="240" w:lineRule="auto"/>
        <w:ind w:left="709" w:right="709"/>
        <w:jc w:val="both"/>
        <w:rPr>
          <w:rFonts w:ascii="Verdana" w:hAnsi="Verdana" w:cs="Arial"/>
          <w:sz w:val="20"/>
          <w:szCs w:val="20"/>
          <w:shd w:val="clear" w:color="auto" w:fill="FFFFFF"/>
          <w:lang w:val="es-ES"/>
        </w:rPr>
      </w:pPr>
      <w:r>
        <w:rPr>
          <w:rStyle w:val="normaltextrun"/>
          <w:rFonts w:ascii="Verdana" w:hAnsi="Verdana" w:cs="Arial"/>
          <w:sz w:val="20"/>
          <w:szCs w:val="20"/>
          <w:shd w:val="clear" w:color="auto" w:fill="FFFFFF"/>
          <w:lang w:val="es-ES"/>
        </w:rPr>
        <w:t>[…]</w:t>
      </w:r>
      <w:r w:rsidRPr="008E6AD9">
        <w:rPr>
          <w:rFonts w:ascii="Verdana" w:eastAsia="Century Gothic" w:hAnsi="Verdana" w:cs="Century Gothic"/>
          <w:sz w:val="20"/>
          <w:szCs w:val="20"/>
          <w:lang w:val="es-ES"/>
        </w:rPr>
        <w:t>”</w:t>
      </w:r>
      <w:bookmarkEnd w:id="0"/>
      <w:r w:rsidRPr="008E6AD9">
        <w:rPr>
          <w:rFonts w:ascii="Verdana" w:eastAsia="Century Gothic" w:hAnsi="Verdana" w:cs="Century Gothic"/>
          <w:sz w:val="20"/>
          <w:szCs w:val="20"/>
          <w:lang w:val="es-ES"/>
        </w:rPr>
        <w:t>.</w:t>
      </w:r>
    </w:p>
    <w:p w14:paraId="53AF34AD" w14:textId="77777777" w:rsidR="008014D6" w:rsidRPr="008E6AD9" w:rsidRDefault="008014D6" w:rsidP="008014D6">
      <w:pPr>
        <w:pStyle w:val="Prrafodelista"/>
        <w:tabs>
          <w:tab w:val="left" w:pos="142"/>
          <w:tab w:val="left" w:pos="284"/>
        </w:tabs>
        <w:spacing w:line="276" w:lineRule="auto"/>
        <w:ind w:left="0"/>
        <w:jc w:val="both"/>
        <w:rPr>
          <w:rFonts w:ascii="Verdana" w:eastAsia="Century Gothic" w:hAnsi="Verdana" w:cs="Century Gothic"/>
          <w:b/>
          <w:bCs/>
        </w:rPr>
      </w:pPr>
    </w:p>
    <w:p w14:paraId="0384A0CD" w14:textId="77777777" w:rsidR="008014D6" w:rsidRPr="00A652FF" w:rsidRDefault="008014D6" w:rsidP="008014D6">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ni a brindar asesorías sobre casos puntuales. </w:t>
      </w:r>
      <w:r w:rsidRPr="00593A5F">
        <w:rPr>
          <w:rFonts w:ascii="Verdana" w:eastAsia="Calibri" w:hAnsi="Verdana" w:cs="Arial"/>
          <w:color w:val="000000"/>
          <w:szCs w:val="24"/>
          <w:lang w:val="es-ES_tradnl" w:eastAsia="es-ES_tradnl"/>
        </w:rPr>
        <w:tab/>
      </w:r>
    </w:p>
    <w:p w14:paraId="121984AF" w14:textId="77777777" w:rsidR="008014D6" w:rsidRDefault="008014D6" w:rsidP="008014D6">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803E77E" w14:textId="77777777" w:rsidR="008014D6" w:rsidRPr="00593A5F" w:rsidRDefault="008014D6" w:rsidP="008014D6">
      <w:pPr>
        <w:spacing w:after="0" w:line="276" w:lineRule="auto"/>
        <w:ind w:firstLine="709"/>
        <w:jc w:val="both"/>
        <w:rPr>
          <w:rFonts w:ascii="Verdana" w:eastAsia="Calibri" w:hAnsi="Verdana" w:cs="Arial"/>
          <w:color w:val="000000"/>
          <w:lang w:val="es-ES" w:eastAsia="es-ES"/>
        </w:rPr>
      </w:pPr>
    </w:p>
    <w:p w14:paraId="48D4B646" w14:textId="77777777" w:rsidR="008014D6" w:rsidRPr="00593A5F" w:rsidRDefault="008014D6" w:rsidP="008014D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23616BAE" w14:textId="77777777" w:rsidR="008014D6" w:rsidRPr="00593A5F" w:rsidRDefault="008014D6" w:rsidP="008014D6">
      <w:pPr>
        <w:tabs>
          <w:tab w:val="left" w:pos="426"/>
        </w:tabs>
        <w:spacing w:after="0" w:line="276" w:lineRule="auto"/>
        <w:jc w:val="both"/>
        <w:rPr>
          <w:rFonts w:ascii="Verdana" w:eastAsia="Century Gothic" w:hAnsi="Verdana" w:cs="Century Gothic"/>
          <w:lang w:val="es-ES"/>
        </w:rPr>
      </w:pPr>
    </w:p>
    <w:p w14:paraId="6B6CBA4A" w14:textId="77777777" w:rsidR="008014D6" w:rsidRPr="00593A5F" w:rsidRDefault="008014D6" w:rsidP="008014D6">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 xml:space="preserve">i) </w:t>
      </w:r>
      <w:r w:rsidRPr="00A652FF">
        <w:rPr>
          <w:rFonts w:ascii="Verdana" w:eastAsia="Century Gothic" w:hAnsi="Verdana" w:cs="Century Gothic"/>
        </w:rPr>
        <w:t>¿</w:t>
      </w:r>
      <w:r>
        <w:rPr>
          <w:rFonts w:ascii="Verdana" w:eastAsia="Century Gothic" w:hAnsi="Verdana" w:cs="Century Gothic"/>
        </w:rPr>
        <w:t>existe la “</w:t>
      </w:r>
      <w:r w:rsidRPr="0050040D">
        <w:rPr>
          <w:rFonts w:ascii="Verdana" w:eastAsia="Century Gothic" w:hAnsi="Verdana" w:cs="Century Gothic"/>
        </w:rPr>
        <w:t>venta de fallos judiciales favorables</w:t>
      </w:r>
      <w:r>
        <w:rPr>
          <w:rFonts w:ascii="Verdana" w:eastAsia="Century Gothic" w:hAnsi="Verdana" w:cs="Century Gothic"/>
        </w:rPr>
        <w:t xml:space="preserve">” como una categoría contractual típica? y ii) ¿cuáles son los procedimientos de selección que deben emplear las entidades públicas en la contratación de obras, bienes o servicios?  </w:t>
      </w:r>
      <w:r w:rsidRPr="00C00976">
        <w:rPr>
          <w:rFonts w:ascii="Verdana" w:eastAsia="Century Gothic" w:hAnsi="Verdana" w:cs="Century Gothic"/>
          <w:color w:val="7030A0"/>
        </w:rPr>
        <w:t xml:space="preserve"> </w:t>
      </w:r>
    </w:p>
    <w:p w14:paraId="45339F0B" w14:textId="77777777" w:rsidR="008014D6" w:rsidRPr="00593A5F" w:rsidRDefault="008014D6" w:rsidP="008014D6">
      <w:pPr>
        <w:spacing w:after="0" w:line="276" w:lineRule="auto"/>
        <w:jc w:val="both"/>
        <w:rPr>
          <w:rFonts w:ascii="Verdana" w:eastAsia="Calibri" w:hAnsi="Verdana" w:cs="Arial"/>
          <w:color w:val="7030A0"/>
          <w:lang w:val="es-ES"/>
        </w:rPr>
      </w:pPr>
    </w:p>
    <w:p w14:paraId="68695411" w14:textId="77777777" w:rsidR="008014D6" w:rsidRPr="00593A5F" w:rsidRDefault="008014D6" w:rsidP="008014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2BCAFFAC" w14:textId="77777777" w:rsidR="008014D6" w:rsidRPr="00593A5F" w:rsidRDefault="008014D6" w:rsidP="008014D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014D6" w:rsidRPr="00593A5F" w14:paraId="3A3B12AC" w14:textId="77777777" w:rsidTr="002609F1">
        <w:trPr>
          <w:jc w:val="center"/>
        </w:trPr>
        <w:tc>
          <w:tcPr>
            <w:tcW w:w="8828" w:type="dxa"/>
            <w:shd w:val="clear" w:color="auto" w:fill="auto"/>
          </w:tcPr>
          <w:p w14:paraId="25BF27C0" w14:textId="77777777" w:rsidR="008014D6" w:rsidRDefault="008014D6" w:rsidP="002609F1">
            <w:pPr>
              <w:spacing w:after="120" w:line="276" w:lineRule="auto"/>
              <w:jc w:val="both"/>
              <w:rPr>
                <w:rFonts w:ascii="Verdana" w:hAnsi="Verdana"/>
              </w:rPr>
            </w:pPr>
            <w:r w:rsidRPr="00462CC4">
              <w:rPr>
                <w:rFonts w:ascii="Verdana" w:hAnsi="Verdana" w:cs="Arial"/>
                <w:i/>
                <w:iCs/>
              </w:rPr>
              <w:lastRenderedPageBreak/>
              <w:t>Por un lado</w:t>
            </w:r>
            <w:r>
              <w:rPr>
                <w:rFonts w:ascii="Verdana" w:hAnsi="Verdana" w:cs="Arial"/>
              </w:rPr>
              <w:t>, aunque no existe un negocio típico de “venta de fallos judiciales favorables”, d</w:t>
            </w:r>
            <w:r w:rsidRPr="005E27C9">
              <w:rPr>
                <w:rFonts w:ascii="Verdana" w:hAnsi="Verdana" w:cs="Arial"/>
              </w:rPr>
              <w:t xml:space="preserve">entro de </w:t>
            </w:r>
            <w:r>
              <w:rPr>
                <w:rFonts w:ascii="Verdana" w:hAnsi="Verdana" w:cs="Arial"/>
              </w:rPr>
              <w:t>las</w:t>
            </w:r>
            <w:r w:rsidRPr="005E27C9">
              <w:rPr>
                <w:rFonts w:ascii="Verdana" w:hAnsi="Verdana" w:cs="Arial"/>
              </w:rPr>
              <w:t xml:space="preserve"> reglas comunes</w:t>
            </w:r>
            <w:r>
              <w:rPr>
                <w:rFonts w:ascii="Verdana" w:hAnsi="Verdana" w:cs="Arial"/>
              </w:rPr>
              <w:t xml:space="preserve"> del derecho privado</w:t>
            </w:r>
            <w:r w:rsidRPr="005E27C9">
              <w:rPr>
                <w:rFonts w:ascii="Verdana" w:hAnsi="Verdana" w:cs="Arial"/>
              </w:rPr>
              <w:t xml:space="preserve"> se encuentra la cesión créditos</w:t>
            </w:r>
            <w:r w:rsidRPr="008D0DEF">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w:t>
            </w:r>
            <w:r w:rsidRPr="00462CC4">
              <w:rPr>
                <w:rFonts w:ascii="Verdana" w:eastAsia="Times New Roman" w:hAnsi="Verdana" w:cs="Arial"/>
                <w:color w:val="000000" w:themeColor="text1"/>
                <w:lang w:eastAsia="es-CO"/>
              </w:rPr>
              <w:t>Para estos efectos, debe tenerse en cuenta que la obligación de pago comporta un crédito en favor del acreedor beneficiario, que constituye un derecho personal, de contenido económico</w:t>
            </w:r>
            <w:r>
              <w:rPr>
                <w:rFonts w:ascii="Verdana" w:eastAsia="Times New Roman" w:hAnsi="Verdana" w:cs="Arial"/>
                <w:color w:val="000000" w:themeColor="text1"/>
                <w:lang w:eastAsia="es-CO"/>
              </w:rPr>
              <w:t xml:space="preserve">. </w:t>
            </w:r>
            <w:r w:rsidRPr="005E27C9">
              <w:rPr>
                <w:rFonts w:ascii="Verdana" w:hAnsi="Verdana"/>
              </w:rPr>
              <w:t xml:space="preserve">El titular de un crédito, contenido o no en un documento que sirva de título, puede disponer de </w:t>
            </w:r>
            <w:r>
              <w:rPr>
                <w:rFonts w:ascii="Verdana" w:hAnsi="Verdana"/>
              </w:rPr>
              <w:t>é</w:t>
            </w:r>
            <w:r w:rsidRPr="005E27C9">
              <w:rPr>
                <w:rFonts w:ascii="Verdana" w:hAnsi="Verdana"/>
              </w:rPr>
              <w:t>l por cualquier causa: venta, permuta, donación, aporte en sociedad, etc., es decir, onerosa o gratuitamente, por constituir un activo patrimonial</w:t>
            </w:r>
            <w:r>
              <w:rPr>
                <w:rFonts w:ascii="Verdana" w:hAnsi="Verdana"/>
              </w:rPr>
              <w:t>.</w:t>
            </w:r>
          </w:p>
          <w:p w14:paraId="3164C86B" w14:textId="77777777" w:rsidR="008014D6" w:rsidRDefault="008014D6" w:rsidP="002609F1">
            <w:pPr>
              <w:spacing w:after="120" w:line="276" w:lineRule="auto"/>
              <w:ind w:firstLine="731"/>
              <w:jc w:val="both"/>
              <w:rPr>
                <w:rFonts w:ascii="Verdana" w:hAnsi="Verdana"/>
              </w:rPr>
            </w:pPr>
            <w:r>
              <w:rPr>
                <w:rFonts w:ascii="Verdana" w:hAnsi="Verdana"/>
              </w:rPr>
              <w:t>Por lo demás</w:t>
            </w:r>
            <w:r w:rsidRPr="005E27C9">
              <w:rPr>
                <w:rFonts w:ascii="Verdana" w:hAnsi="Verdana"/>
              </w:rPr>
              <w:t>, puede disponer de un crédito mediante la cesión</w:t>
            </w:r>
            <w:r>
              <w:rPr>
                <w:rFonts w:ascii="Verdana" w:hAnsi="Verdana"/>
              </w:rPr>
              <w:t xml:space="preserve">, </w:t>
            </w:r>
            <w:r w:rsidRPr="005E27C9">
              <w:rPr>
                <w:rFonts w:ascii="Verdana" w:hAnsi="Verdana"/>
              </w:rPr>
              <w:t>figura contenida en los artículos 1959 a 1966 del Código Civil</w:t>
            </w:r>
            <w:r>
              <w:rPr>
                <w:rFonts w:ascii="Verdana" w:hAnsi="Verdana"/>
              </w:rPr>
              <w:t xml:space="preserve">. </w:t>
            </w:r>
            <w:r w:rsidRPr="00462CC4">
              <w:rPr>
                <w:rFonts w:ascii="Verdana" w:hAnsi="Verdana"/>
              </w:rPr>
              <w:t>En el contexto expuesto, un crédito puede ser cedido, cumpliendo con las previsiones legales que hacen oponible la transmisión del derecho a una tercera persona, caso en el cual podrá pagarse válidamente la prestación que debe al cesionario</w:t>
            </w:r>
            <w:r>
              <w:rPr>
                <w:rFonts w:ascii="Verdana" w:hAnsi="Verdana"/>
              </w:rPr>
              <w:t xml:space="preserve">. </w:t>
            </w:r>
          </w:p>
          <w:p w14:paraId="02697848" w14:textId="77777777" w:rsidR="008014D6" w:rsidRPr="00462CC4" w:rsidRDefault="008014D6" w:rsidP="002609F1">
            <w:pPr>
              <w:spacing w:after="120" w:line="276" w:lineRule="auto"/>
              <w:ind w:firstLine="731"/>
              <w:jc w:val="both"/>
              <w:rPr>
                <w:rFonts w:ascii="Verdana" w:eastAsia="Times New Roman" w:hAnsi="Verdana"/>
                <w:color w:val="000000" w:themeColor="text1"/>
                <w:lang w:eastAsia="es-CO"/>
              </w:rPr>
            </w:pPr>
            <w:r w:rsidRPr="00462CC4">
              <w:rPr>
                <w:rFonts w:ascii="Verdana" w:eastAsia="Times New Roman" w:hAnsi="Verdana"/>
                <w:i/>
                <w:iCs/>
                <w:color w:val="000000" w:themeColor="text1"/>
                <w:lang w:eastAsia="es-CO"/>
              </w:rPr>
              <w:t>Por otra parte</w:t>
            </w:r>
            <w:r>
              <w:rPr>
                <w:rFonts w:ascii="Verdana" w:eastAsia="Times New Roman" w:hAnsi="Verdana"/>
                <w:color w:val="000000" w:themeColor="text1"/>
                <w:lang w:eastAsia="es-CO"/>
              </w:rPr>
              <w:t xml:space="preserve">, </w:t>
            </w:r>
            <w:r w:rsidRPr="00462CC4">
              <w:rPr>
                <w:rFonts w:ascii="Verdana" w:eastAsia="Times New Roman" w:hAnsi="Verdana"/>
                <w:color w:val="000000" w:themeColor="text1"/>
                <w:lang w:eastAsia="es-CO"/>
              </w:rPr>
              <w:t xml:space="preserve">el artículo 2 de la Ley 1150 de 2007 establece las cinco (5) modalidades de selección para la escogencia del contratista y fija las reglas de cada una de ellas: licitación pública, selección abreviada, concurso de méritos, mínima cuantía y contratación directa. Estas modalidades de selección se pueden dividir en i) competitivas y ii) no competitivas. No obstante, salvo norma especial que ordene la celebración del negocio jurídico por selección abreviada, concurso de méritos o mínima cuantía, debe aplicarse la regla general de licitación pública. </w:t>
            </w:r>
          </w:p>
          <w:p w14:paraId="2338199B" w14:textId="77777777" w:rsidR="008014D6" w:rsidRPr="00741175" w:rsidRDefault="008014D6" w:rsidP="002609F1">
            <w:pPr>
              <w:spacing w:line="276" w:lineRule="auto"/>
              <w:ind w:firstLine="731"/>
              <w:jc w:val="both"/>
              <w:rPr>
                <w:rFonts w:ascii="Verdana" w:eastAsia="Times New Roman" w:hAnsi="Verdana" w:cs="Arial"/>
                <w:color w:val="000000" w:themeColor="text1"/>
                <w:lang w:eastAsia="es-CO"/>
              </w:rPr>
            </w:pPr>
            <w:r w:rsidRPr="00462CC4">
              <w:rPr>
                <w:rFonts w:ascii="Verdana" w:eastAsia="Times New Roman" w:hAnsi="Verdana"/>
                <w:color w:val="000000" w:themeColor="text1"/>
                <w:lang w:eastAsia="es-CO"/>
              </w:rPr>
              <w:t>Asimismo, como la contratación directa desplaza los mecanismos de selección objetiva por convocatoria pública definidos en el Estatuto General de Contratación de la Administración Pública, las causales deben interpretarse restrictivamente, es decir, conforme al tenor literal de las normas.</w:t>
            </w:r>
            <w:r>
              <w:rPr>
                <w:rFonts w:ascii="Verdana" w:eastAsia="Times New Roman" w:hAnsi="Verdana"/>
                <w:color w:val="000000" w:themeColor="text1"/>
                <w:lang w:eastAsia="es-CO"/>
              </w:rPr>
              <w:t xml:space="preserve"> </w:t>
            </w:r>
            <w:r w:rsidRPr="00547CF8">
              <w:rPr>
                <w:rFonts w:ascii="Verdana" w:eastAsia="Calibri" w:hAnsi="Verdana" w:cs="Arial"/>
                <w:color w:val="000000" w:themeColor="text1"/>
              </w:rPr>
              <w:t>Dentro de este marco</w:t>
            </w:r>
            <w:r>
              <w:rPr>
                <w:rFonts w:ascii="Verdana" w:eastAsia="Calibri" w:hAnsi="Verdana" w:cs="Arial"/>
                <w:color w:val="000000" w:themeColor="text1"/>
              </w:rPr>
              <w:t xml:space="preserve">, sin perjuicio de las reglas especiales para las exceptuadas, </w:t>
            </w:r>
            <w:r w:rsidRPr="00547CF8">
              <w:rPr>
                <w:rFonts w:ascii="Verdana" w:eastAsia="Calibri" w:hAnsi="Verdana" w:cs="Arial"/>
                <w:color w:val="000000" w:themeColor="text1"/>
              </w:rPr>
              <w:t xml:space="preserve">la entidad contratante definirá en cada caso concreto si </w:t>
            </w:r>
            <w:r>
              <w:rPr>
                <w:rFonts w:ascii="Verdana" w:eastAsia="Calibri" w:hAnsi="Verdana" w:cs="Arial"/>
                <w:color w:val="000000" w:themeColor="text1"/>
              </w:rPr>
              <w:t xml:space="preserve">los </w:t>
            </w:r>
            <w:r w:rsidRPr="00547CF8">
              <w:rPr>
                <w:rFonts w:ascii="Verdana" w:eastAsia="Calibri" w:hAnsi="Verdana" w:cs="Arial"/>
                <w:color w:val="000000" w:themeColor="text1"/>
              </w:rPr>
              <w:t xml:space="preserve">negocios jurídicos que </w:t>
            </w:r>
            <w:r>
              <w:rPr>
                <w:rFonts w:ascii="Verdana" w:eastAsia="Calibri" w:hAnsi="Verdana" w:cs="Arial"/>
                <w:color w:val="000000" w:themeColor="text1"/>
              </w:rPr>
              <w:t>pretendan suscribir</w:t>
            </w:r>
            <w:r w:rsidRPr="00547CF8">
              <w:rPr>
                <w:rFonts w:ascii="Verdana" w:eastAsia="Calibri" w:hAnsi="Verdana" w:cs="Arial"/>
                <w:color w:val="000000" w:themeColor="text1"/>
              </w:rPr>
              <w:t xml:space="preserve"> </w:t>
            </w:r>
            <w:r>
              <w:rPr>
                <w:rFonts w:ascii="Verdana" w:eastAsia="Calibri" w:hAnsi="Verdana" w:cs="Arial"/>
                <w:color w:val="000000" w:themeColor="text1"/>
              </w:rPr>
              <w:t>ameritan un proceso competitivo o no competitivo</w:t>
            </w:r>
            <w:r w:rsidRPr="00A54F3D">
              <w:rPr>
                <w:rFonts w:ascii="Verdana" w:eastAsia="Calibri" w:hAnsi="Verdana" w:cs="Arial"/>
                <w:color w:val="000000" w:themeColor="text1"/>
              </w:rPr>
              <w:t>.</w:t>
            </w:r>
          </w:p>
        </w:tc>
      </w:tr>
    </w:tbl>
    <w:p w14:paraId="07482648" w14:textId="77777777" w:rsidR="008014D6" w:rsidRPr="00593A5F" w:rsidRDefault="008014D6" w:rsidP="008014D6">
      <w:pPr>
        <w:tabs>
          <w:tab w:val="left" w:pos="142"/>
          <w:tab w:val="left" w:pos="284"/>
        </w:tabs>
        <w:spacing w:after="0" w:line="276" w:lineRule="auto"/>
        <w:jc w:val="both"/>
        <w:rPr>
          <w:rFonts w:ascii="Verdana" w:eastAsia="Century Gothic" w:hAnsi="Verdana" w:cs="Century Gothic"/>
          <w:b/>
          <w:bCs/>
          <w:lang w:val="es-ES"/>
        </w:rPr>
      </w:pPr>
    </w:p>
    <w:p w14:paraId="75F14ACE" w14:textId="77777777" w:rsidR="008014D6" w:rsidRPr="00593A5F" w:rsidRDefault="008014D6" w:rsidP="008014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4CFB8F2" w14:textId="77777777" w:rsidR="008014D6" w:rsidRPr="00593A5F" w:rsidRDefault="008014D6" w:rsidP="008014D6">
      <w:pPr>
        <w:spacing w:after="0" w:line="276" w:lineRule="auto"/>
        <w:jc w:val="both"/>
        <w:rPr>
          <w:rFonts w:ascii="Verdana" w:eastAsia="Calibri" w:hAnsi="Verdana" w:cs="Arial"/>
          <w:color w:val="7030A0"/>
          <w:lang w:val="es-ES"/>
        </w:rPr>
      </w:pPr>
    </w:p>
    <w:p w14:paraId="6FF6FC58" w14:textId="77777777" w:rsidR="008014D6" w:rsidRPr="00B96799" w:rsidRDefault="008014D6" w:rsidP="008014D6">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713BB367" w14:textId="77777777" w:rsidR="008014D6" w:rsidRDefault="008014D6" w:rsidP="008014D6">
      <w:pPr>
        <w:spacing w:after="0" w:line="276" w:lineRule="auto"/>
        <w:jc w:val="both"/>
        <w:rPr>
          <w:rFonts w:ascii="Verdana" w:eastAsia="Calibri" w:hAnsi="Verdana" w:cs="Arial"/>
          <w:color w:val="7030A0"/>
          <w:lang w:val="es-ES"/>
        </w:rPr>
      </w:pPr>
    </w:p>
    <w:p w14:paraId="1A5E64F1" w14:textId="77777777" w:rsidR="008014D6" w:rsidRPr="005E27C9" w:rsidRDefault="008014D6" w:rsidP="008014D6">
      <w:pPr>
        <w:spacing w:after="0" w:line="276" w:lineRule="auto"/>
        <w:jc w:val="both"/>
        <w:rPr>
          <w:rFonts w:ascii="Verdana" w:hAnsi="Verdana" w:cs="Arial"/>
        </w:rPr>
      </w:pPr>
      <w:r w:rsidRPr="005E27C9">
        <w:rPr>
          <w:rFonts w:ascii="Verdana" w:eastAsia="Calibri" w:hAnsi="Verdana" w:cs="Arial"/>
          <w:lang w:val="es-ES"/>
        </w:rPr>
        <w:t xml:space="preserve">i. </w:t>
      </w:r>
      <w:r w:rsidRPr="005E27C9">
        <w:rPr>
          <w:rFonts w:ascii="Verdana" w:hAnsi="Verdana" w:cs="Arial"/>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w:t>
      </w:r>
      <w:r w:rsidRPr="005E27C9">
        <w:rPr>
          <w:rFonts w:ascii="Verdana" w:hAnsi="Verdana" w:cs="Arial"/>
        </w:rPr>
        <w:lastRenderedPageBreak/>
        <w:t xml:space="preserve">materias particularmente reguladas en esta ley”. En concordancia con los artículos 32 y 40 </w:t>
      </w:r>
      <w:r w:rsidRPr="005E27C9">
        <w:rPr>
          <w:rFonts w:ascii="Verdana" w:hAnsi="Verdana" w:cs="Arial"/>
          <w:i/>
          <w:iCs/>
        </w:rPr>
        <w:t>ibídem</w:t>
      </w:r>
      <w:r w:rsidRPr="005E27C9">
        <w:rPr>
          <w:rStyle w:val="Refdenotaalpie"/>
          <w:rFonts w:ascii="Verdana" w:hAnsi="Verdana" w:cs="Arial"/>
        </w:rPr>
        <w:footnoteReference w:id="2"/>
      </w:r>
      <w:r w:rsidRPr="005E27C9">
        <w:rPr>
          <w:rFonts w:ascii="Verdana" w:hAnsi="Verdana" w:cs="Arial"/>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5E27C9">
        <w:rPr>
          <w:rStyle w:val="Refdenotaalpie"/>
          <w:rFonts w:ascii="Verdana" w:hAnsi="Verdana" w:cs="Arial"/>
        </w:rPr>
        <w:footnoteReference w:id="3"/>
      </w:r>
      <w:r w:rsidRPr="005E27C9">
        <w:rPr>
          <w:rFonts w:ascii="Verdana" w:hAnsi="Verdana" w:cs="Arial"/>
        </w:rPr>
        <w:t>. Para la doctrina, la mixtura del régimen contractual:</w:t>
      </w:r>
    </w:p>
    <w:p w14:paraId="32532208" w14:textId="77777777" w:rsidR="008014D6" w:rsidRPr="005E27C9" w:rsidRDefault="008014D6" w:rsidP="008014D6">
      <w:pPr>
        <w:spacing w:after="0" w:line="276" w:lineRule="auto"/>
        <w:ind w:firstLine="709"/>
        <w:jc w:val="both"/>
        <w:rPr>
          <w:rFonts w:ascii="Verdana" w:hAnsi="Verdana" w:cs="Arial"/>
        </w:rPr>
      </w:pPr>
    </w:p>
    <w:p w14:paraId="3A4D5463" w14:textId="77777777" w:rsidR="008014D6" w:rsidRPr="005E27C9" w:rsidRDefault="008014D6" w:rsidP="008014D6">
      <w:pPr>
        <w:spacing w:after="0" w:line="240" w:lineRule="auto"/>
        <w:ind w:left="709" w:right="709"/>
        <w:jc w:val="both"/>
        <w:rPr>
          <w:rFonts w:ascii="Verdana" w:hAnsi="Verdana" w:cs="Arial"/>
          <w:sz w:val="21"/>
          <w:szCs w:val="21"/>
        </w:rPr>
      </w:pPr>
      <w:r w:rsidRPr="005E27C9">
        <w:rPr>
          <w:rFonts w:ascii="Verdana" w:hAnsi="Verdana" w:cs="Arial"/>
          <w:sz w:val="21"/>
          <w:szCs w:val="21"/>
        </w:rPr>
        <w:t>“[…] no hace otra cosa que aprovechar ciertos principios rectores de la contratación general que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43AB3EBE" w14:textId="77777777" w:rsidR="008014D6" w:rsidRPr="005E27C9" w:rsidRDefault="008014D6" w:rsidP="008014D6">
      <w:pPr>
        <w:spacing w:after="0" w:line="240" w:lineRule="auto"/>
        <w:ind w:right="709"/>
        <w:jc w:val="both"/>
        <w:rPr>
          <w:rFonts w:ascii="Verdana" w:hAnsi="Verdana" w:cs="Arial"/>
          <w:sz w:val="12"/>
          <w:szCs w:val="12"/>
        </w:rPr>
      </w:pPr>
      <w:r w:rsidRPr="005E27C9">
        <w:rPr>
          <w:rFonts w:ascii="Verdana" w:hAnsi="Verdana" w:cs="Arial"/>
          <w:sz w:val="21"/>
          <w:szCs w:val="21"/>
        </w:rPr>
        <w:tab/>
      </w:r>
    </w:p>
    <w:p w14:paraId="1B92E4A1" w14:textId="77777777" w:rsidR="008014D6" w:rsidRPr="005E27C9" w:rsidRDefault="008014D6" w:rsidP="008014D6">
      <w:pPr>
        <w:spacing w:after="0" w:line="240" w:lineRule="auto"/>
        <w:ind w:left="709" w:right="709"/>
        <w:jc w:val="both"/>
        <w:rPr>
          <w:rFonts w:ascii="Verdana" w:hAnsi="Verdana" w:cs="Arial"/>
          <w:sz w:val="21"/>
          <w:szCs w:val="21"/>
        </w:rPr>
      </w:pPr>
      <w:r w:rsidRPr="005E27C9">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5E27C9">
        <w:rPr>
          <w:rStyle w:val="Refdenotaalpie"/>
          <w:rFonts w:ascii="Verdana" w:hAnsi="Verdana" w:cs="Arial"/>
          <w:sz w:val="21"/>
          <w:szCs w:val="21"/>
        </w:rPr>
        <w:footnoteReference w:id="4"/>
      </w:r>
      <w:r w:rsidRPr="005E27C9">
        <w:rPr>
          <w:rFonts w:ascii="Verdana" w:hAnsi="Verdana" w:cs="Arial"/>
          <w:sz w:val="21"/>
          <w:szCs w:val="21"/>
        </w:rPr>
        <w:t xml:space="preserve">. </w:t>
      </w:r>
    </w:p>
    <w:p w14:paraId="6D59B3A7" w14:textId="77777777" w:rsidR="008014D6" w:rsidRPr="005E27C9" w:rsidRDefault="008014D6" w:rsidP="008014D6">
      <w:pPr>
        <w:spacing w:after="0" w:line="276" w:lineRule="auto"/>
        <w:ind w:left="709" w:right="709"/>
        <w:jc w:val="both"/>
        <w:rPr>
          <w:rFonts w:ascii="Verdana" w:hAnsi="Verdana" w:cs="Arial"/>
        </w:rPr>
      </w:pPr>
      <w:r w:rsidRPr="005E27C9">
        <w:rPr>
          <w:rFonts w:ascii="Verdana" w:hAnsi="Verdana" w:cs="Arial"/>
        </w:rPr>
        <w:t xml:space="preserve"> </w:t>
      </w:r>
    </w:p>
    <w:p w14:paraId="254DEC3B" w14:textId="77777777" w:rsidR="008014D6" w:rsidRPr="005E27C9" w:rsidRDefault="008014D6" w:rsidP="008014D6">
      <w:pPr>
        <w:spacing w:after="120" w:line="276" w:lineRule="auto"/>
        <w:jc w:val="both"/>
        <w:rPr>
          <w:rFonts w:ascii="Verdana" w:hAnsi="Verdana" w:cs="Arial"/>
        </w:rPr>
      </w:pPr>
      <w:r w:rsidRPr="005E27C9">
        <w:rPr>
          <w:rFonts w:ascii="Verdana" w:hAnsi="Verdana" w:cs="Arial"/>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396C4FE7" w14:textId="77777777" w:rsidR="008014D6" w:rsidRPr="005E27C9" w:rsidRDefault="008014D6" w:rsidP="008014D6">
      <w:pPr>
        <w:spacing w:after="120" w:line="276" w:lineRule="auto"/>
        <w:jc w:val="both"/>
        <w:rPr>
          <w:rFonts w:ascii="Verdana" w:hAnsi="Verdana" w:cs="Arial"/>
        </w:rPr>
      </w:pPr>
      <w:r w:rsidRPr="005E27C9">
        <w:rPr>
          <w:rFonts w:ascii="Verdana" w:hAnsi="Verdana" w:cs="Arial"/>
        </w:rPr>
        <w:tab/>
        <w:t>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w:t>
      </w:r>
    </w:p>
    <w:p w14:paraId="0B421ACD" w14:textId="77777777" w:rsidR="008014D6" w:rsidRPr="005E27C9" w:rsidRDefault="008014D6" w:rsidP="008014D6">
      <w:pPr>
        <w:pStyle w:val="Textoindependiente"/>
        <w:spacing w:after="0"/>
        <w:jc w:val="both"/>
        <w:rPr>
          <w:rFonts w:ascii="Verdana" w:hAnsi="Verdana"/>
        </w:rPr>
      </w:pPr>
      <w:r w:rsidRPr="005E27C9">
        <w:rPr>
          <w:rFonts w:ascii="Verdana" w:hAnsi="Verdana" w:cs="Arial"/>
        </w:rPr>
        <w:tab/>
      </w:r>
      <w:r>
        <w:rPr>
          <w:rFonts w:ascii="Verdana" w:hAnsi="Verdana" w:cs="Arial"/>
        </w:rPr>
        <w:t>Aunque no existe un negocio típico de “venta de fallos judiciales favorables”, d</w:t>
      </w:r>
      <w:r w:rsidRPr="005E27C9">
        <w:rPr>
          <w:rFonts w:ascii="Verdana" w:hAnsi="Verdana" w:cs="Arial"/>
        </w:rPr>
        <w:t xml:space="preserve">entro de </w:t>
      </w:r>
      <w:r>
        <w:rPr>
          <w:rFonts w:ascii="Verdana" w:hAnsi="Verdana" w:cs="Arial"/>
        </w:rPr>
        <w:t>las</w:t>
      </w:r>
      <w:r w:rsidRPr="005E27C9">
        <w:rPr>
          <w:rFonts w:ascii="Verdana" w:hAnsi="Verdana" w:cs="Arial"/>
        </w:rPr>
        <w:t xml:space="preserve"> reglas comunes</w:t>
      </w:r>
      <w:r>
        <w:rPr>
          <w:rFonts w:ascii="Verdana" w:hAnsi="Verdana" w:cs="Arial"/>
        </w:rPr>
        <w:t xml:space="preserve"> descritas en los párrafos precedentes</w:t>
      </w:r>
      <w:r w:rsidRPr="005E27C9">
        <w:rPr>
          <w:rFonts w:ascii="Verdana" w:hAnsi="Verdana" w:cs="Arial"/>
        </w:rPr>
        <w:t xml:space="preserve"> se encuentra la cesión créditos. </w:t>
      </w:r>
      <w:r>
        <w:rPr>
          <w:rFonts w:ascii="Verdana" w:hAnsi="Verdana" w:cs="Arial"/>
        </w:rPr>
        <w:t xml:space="preserve">Para estos efectos, </w:t>
      </w:r>
      <w:r w:rsidRPr="005E27C9">
        <w:rPr>
          <w:rFonts w:ascii="Verdana" w:hAnsi="Verdana"/>
        </w:rPr>
        <w:t>debe tenerse en cuenta que la obligación de pago comporta un crédito en favor del acreedor beneficiario, que constituye un derecho personal, de contenido económico, cuya definición está prevista en el artículo 666 del Código Civil de la siguiente</w:t>
      </w:r>
      <w:r w:rsidRPr="005E27C9">
        <w:rPr>
          <w:rFonts w:ascii="Verdana" w:hAnsi="Verdana"/>
          <w:spacing w:val="-6"/>
        </w:rPr>
        <w:t xml:space="preserve"> </w:t>
      </w:r>
      <w:r w:rsidRPr="005E27C9">
        <w:rPr>
          <w:rFonts w:ascii="Verdana" w:hAnsi="Verdana"/>
        </w:rPr>
        <w:t>manera:</w:t>
      </w:r>
    </w:p>
    <w:p w14:paraId="020AE1B3" w14:textId="77777777" w:rsidR="008014D6" w:rsidRPr="005E27C9" w:rsidRDefault="008014D6" w:rsidP="008014D6">
      <w:pPr>
        <w:pStyle w:val="Textoindependiente"/>
        <w:spacing w:after="0"/>
        <w:ind w:firstLine="709"/>
        <w:jc w:val="both"/>
        <w:rPr>
          <w:rFonts w:ascii="Verdana" w:hAnsi="Verdana"/>
        </w:rPr>
      </w:pPr>
    </w:p>
    <w:p w14:paraId="76813E7B" w14:textId="77777777" w:rsidR="008014D6" w:rsidRPr="005E27C9" w:rsidRDefault="008014D6" w:rsidP="008014D6">
      <w:pPr>
        <w:pStyle w:val="Textoindependiente"/>
        <w:spacing w:after="0" w:line="240" w:lineRule="auto"/>
        <w:ind w:left="709" w:right="709"/>
        <w:jc w:val="both"/>
        <w:rPr>
          <w:rFonts w:ascii="Verdana" w:hAnsi="Verdana"/>
          <w:sz w:val="21"/>
          <w:szCs w:val="21"/>
        </w:rPr>
      </w:pPr>
      <w:r w:rsidRPr="005E27C9">
        <w:rPr>
          <w:rFonts w:ascii="Verdana" w:hAnsi="Verdana"/>
          <w:sz w:val="21"/>
          <w:szCs w:val="21"/>
        </w:rPr>
        <w:t>“Derechos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14:paraId="5746E634" w14:textId="77777777" w:rsidR="008014D6" w:rsidRPr="005E27C9" w:rsidRDefault="008014D6" w:rsidP="008014D6">
      <w:pPr>
        <w:pStyle w:val="Textoindependiente"/>
        <w:spacing w:after="0"/>
        <w:ind w:left="708" w:right="333"/>
        <w:jc w:val="both"/>
        <w:rPr>
          <w:rFonts w:ascii="Verdana" w:hAnsi="Verdana"/>
          <w:sz w:val="21"/>
          <w:szCs w:val="21"/>
        </w:rPr>
      </w:pPr>
    </w:p>
    <w:p w14:paraId="55FA2A7D" w14:textId="77777777" w:rsidR="008014D6" w:rsidRPr="005E27C9" w:rsidRDefault="008014D6" w:rsidP="008014D6">
      <w:pPr>
        <w:pStyle w:val="Textoindependiente"/>
        <w:tabs>
          <w:tab w:val="left" w:pos="8505"/>
        </w:tabs>
        <w:spacing w:after="0"/>
        <w:ind w:firstLine="709"/>
        <w:jc w:val="both"/>
        <w:rPr>
          <w:rFonts w:ascii="Verdana" w:hAnsi="Verdana"/>
        </w:rPr>
      </w:pPr>
      <w:r w:rsidRPr="005E27C9">
        <w:rPr>
          <w:rFonts w:ascii="Verdana" w:hAnsi="Verdana"/>
        </w:rPr>
        <w:t xml:space="preserve">El titular de un crédito, contenido o no en un documento que sirva de título, puede disponer de </w:t>
      </w:r>
      <w:r>
        <w:rPr>
          <w:rFonts w:ascii="Verdana" w:hAnsi="Verdana"/>
        </w:rPr>
        <w:t>é</w:t>
      </w:r>
      <w:r w:rsidRPr="005E27C9">
        <w:rPr>
          <w:rFonts w:ascii="Verdana" w:hAnsi="Verdana"/>
        </w:rPr>
        <w:t>l por cualquier causa: venta, permuta, donación, aporte en sociedad, etc., es decir, onerosa o gratuitamente, por constituir un activo patrimonial</w:t>
      </w:r>
      <w:r w:rsidRPr="005E27C9">
        <w:rPr>
          <w:rStyle w:val="Refdenotaalpie"/>
          <w:rFonts w:ascii="Verdana" w:hAnsi="Verdana"/>
        </w:rPr>
        <w:footnoteReference w:id="5"/>
      </w:r>
      <w:r w:rsidRPr="005E27C9">
        <w:rPr>
          <w:rFonts w:ascii="Verdana" w:hAnsi="Verdana"/>
        </w:rPr>
        <w:t>. Asimismo, puede disponer de un crédito mediante la cesión; razón por la cual:</w:t>
      </w:r>
    </w:p>
    <w:p w14:paraId="793CCFD4" w14:textId="77777777" w:rsidR="008014D6" w:rsidRPr="005E27C9" w:rsidRDefault="008014D6" w:rsidP="008014D6">
      <w:pPr>
        <w:pStyle w:val="Textoindependiente"/>
        <w:spacing w:after="0"/>
        <w:ind w:right="304" w:firstLine="708"/>
        <w:jc w:val="both"/>
        <w:rPr>
          <w:rFonts w:ascii="Verdana" w:hAnsi="Verdana"/>
        </w:rPr>
      </w:pPr>
    </w:p>
    <w:p w14:paraId="2CFDF0BA" w14:textId="77777777" w:rsidR="008014D6" w:rsidRPr="005E27C9" w:rsidRDefault="008014D6" w:rsidP="008014D6">
      <w:pPr>
        <w:pStyle w:val="Textoindependiente"/>
        <w:spacing w:after="0" w:line="240" w:lineRule="auto"/>
        <w:ind w:left="709" w:right="709"/>
        <w:jc w:val="both"/>
        <w:rPr>
          <w:rFonts w:ascii="Verdana" w:hAnsi="Verdana"/>
          <w:sz w:val="21"/>
          <w:szCs w:val="21"/>
        </w:rPr>
      </w:pPr>
      <w:r w:rsidRPr="005E27C9">
        <w:rPr>
          <w:rFonts w:ascii="Verdana" w:hAnsi="Verdana"/>
          <w:sz w:val="21"/>
          <w:szCs w:val="21"/>
        </w:rPr>
        <w:t>“Consideramos que la cesión de créditos, tal como está regulada en el Código Civil, encierra un negocio jurídico participante de la causa o del título que se haga. Es decir: que si se hace a título de venta intervendrá la noción de este contrato, si se cambia; el de permuta y así sucesivamente. Mas, por imposición expresa del artículo 33 de la Ley 57 de 1887, la cesión no tendrá efecto alguno entre el que transmite el derecho, cedente, y el que se encarga de este crédito, cesionario, sino en virtud de la entrega del título contentivo del derecho personal traspasado o mediante el otorgamiento de un documento del cedente al cesionario en el evento en que no conste, en un título, ese crédito. Con la entrega se hace la</w:t>
      </w:r>
      <w:r w:rsidRPr="005E27C9">
        <w:rPr>
          <w:rFonts w:ascii="Verdana" w:hAnsi="Verdana"/>
          <w:spacing w:val="-4"/>
          <w:sz w:val="21"/>
          <w:szCs w:val="21"/>
        </w:rPr>
        <w:t xml:space="preserve"> </w:t>
      </w:r>
      <w:r w:rsidRPr="005E27C9">
        <w:rPr>
          <w:rFonts w:ascii="Verdana" w:hAnsi="Verdana"/>
          <w:sz w:val="21"/>
          <w:szCs w:val="21"/>
        </w:rPr>
        <w:t>tradición”</w:t>
      </w:r>
      <w:r w:rsidRPr="005E27C9">
        <w:rPr>
          <w:rStyle w:val="Refdenotaalpie"/>
          <w:rFonts w:ascii="Verdana" w:hAnsi="Verdana"/>
        </w:rPr>
        <w:footnoteReference w:id="6"/>
      </w:r>
      <w:r w:rsidRPr="005E27C9">
        <w:rPr>
          <w:rFonts w:ascii="Verdana" w:hAnsi="Verdana"/>
          <w:sz w:val="21"/>
          <w:szCs w:val="21"/>
        </w:rPr>
        <w:t>.</w:t>
      </w:r>
    </w:p>
    <w:p w14:paraId="2508DB06" w14:textId="77777777" w:rsidR="008014D6" w:rsidRPr="005E27C9" w:rsidRDefault="008014D6" w:rsidP="008014D6">
      <w:pPr>
        <w:pStyle w:val="Textoindependiente"/>
        <w:spacing w:after="0"/>
        <w:ind w:left="1010" w:right="731"/>
        <w:jc w:val="both"/>
        <w:rPr>
          <w:rFonts w:ascii="Verdana" w:hAnsi="Verdana"/>
        </w:rPr>
      </w:pPr>
    </w:p>
    <w:p w14:paraId="5FC74BA5" w14:textId="77777777" w:rsidR="008014D6" w:rsidRPr="005E27C9" w:rsidRDefault="008014D6" w:rsidP="008014D6">
      <w:pPr>
        <w:pStyle w:val="Textoindependiente"/>
        <w:ind w:firstLine="709"/>
        <w:jc w:val="both"/>
        <w:rPr>
          <w:rFonts w:ascii="Verdana" w:hAnsi="Verdana"/>
        </w:rPr>
      </w:pPr>
      <w:bookmarkStart w:id="1" w:name="_Hlk161752048"/>
      <w:r w:rsidRPr="005E27C9">
        <w:rPr>
          <w:rFonts w:ascii="Verdana" w:hAnsi="Verdana"/>
        </w:rPr>
        <w:t>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ii) si el crédito no consta en un documento, el cedente deberá hacer uno y entregarlo al cesionario; iii) la cesión produce efectos para el deudor y terceros luego de que el cesionario la notifica al deudor o es aceptada por éste; iv) la notificación se hace con exhibición del título o documento creado para el efecto, para lo cual, el título o documento deberá llevar anotado el 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vii) las reglas de la cesión de créditos no se aplican a títulos valores regidos por las normas de transmisión del Código de Comercio.</w:t>
      </w:r>
    </w:p>
    <w:bookmarkEnd w:id="1"/>
    <w:p w14:paraId="7BADEA4E" w14:textId="77777777" w:rsidR="008014D6" w:rsidRDefault="008014D6" w:rsidP="008014D6">
      <w:pPr>
        <w:spacing w:after="0" w:line="276" w:lineRule="auto"/>
        <w:ind w:firstLine="708"/>
        <w:jc w:val="both"/>
        <w:rPr>
          <w:rFonts w:ascii="Verdana" w:hAnsi="Verdana"/>
        </w:rPr>
      </w:pPr>
      <w:r w:rsidRPr="005E27C9">
        <w:rPr>
          <w:rFonts w:ascii="Verdana" w:hAnsi="Verdana"/>
        </w:rPr>
        <w:t>En el contexto expuesto, un crédito puede ser cedido, cumpliendo con las previsiones legales que hacen oponible la transmisión del derecho a una tercera persona, caso en el cual podrá pagar</w:t>
      </w:r>
      <w:r>
        <w:rPr>
          <w:rFonts w:ascii="Verdana" w:hAnsi="Verdana"/>
        </w:rPr>
        <w:t>se</w:t>
      </w:r>
      <w:r w:rsidRPr="005E27C9">
        <w:rPr>
          <w:rFonts w:ascii="Verdana" w:hAnsi="Verdana"/>
        </w:rPr>
        <w:t xml:space="preserve"> válidamente la prestación que debe al cesionario.</w:t>
      </w:r>
    </w:p>
    <w:p w14:paraId="5A02ABB8" w14:textId="77777777" w:rsidR="008014D6" w:rsidRDefault="008014D6" w:rsidP="008014D6">
      <w:pPr>
        <w:spacing w:after="0" w:line="276" w:lineRule="auto"/>
        <w:ind w:firstLine="708"/>
        <w:jc w:val="both"/>
        <w:rPr>
          <w:rFonts w:ascii="Verdana" w:hAnsi="Verdana"/>
        </w:rPr>
      </w:pPr>
    </w:p>
    <w:p w14:paraId="33829593" w14:textId="77777777" w:rsidR="008014D6" w:rsidRPr="00547CF8" w:rsidRDefault="008014D6" w:rsidP="008014D6">
      <w:pPr>
        <w:widowControl w:val="0"/>
        <w:autoSpaceDE w:val="0"/>
        <w:autoSpaceDN w:val="0"/>
        <w:spacing w:line="276" w:lineRule="auto"/>
        <w:jc w:val="both"/>
        <w:rPr>
          <w:rFonts w:ascii="Verdana" w:hAnsi="Verdana" w:cs="Arial"/>
          <w:szCs w:val="24"/>
          <w:lang w:val="es-ES" w:eastAsia="es-MX"/>
        </w:rPr>
      </w:pPr>
      <w:r>
        <w:rPr>
          <w:rFonts w:ascii="Verdana" w:hAnsi="Verdana"/>
        </w:rPr>
        <w:t xml:space="preserve">ii. </w:t>
      </w:r>
      <w:r w:rsidRPr="00547CF8">
        <w:rPr>
          <w:rFonts w:ascii="Verdana" w:hAnsi="Verdana" w:cs="Arial"/>
        </w:rPr>
        <w:t xml:space="preserve">En lo relacionado con </w:t>
      </w:r>
      <w:r>
        <w:rPr>
          <w:rFonts w:ascii="Verdana" w:hAnsi="Verdana" w:cs="Arial"/>
        </w:rPr>
        <w:t>los</w:t>
      </w:r>
      <w:r w:rsidRPr="00547CF8">
        <w:rPr>
          <w:rFonts w:ascii="Verdana" w:hAnsi="Verdana" w:cs="Arial"/>
        </w:rPr>
        <w:t xml:space="preserve"> procedimiento</w:t>
      </w:r>
      <w:r>
        <w:rPr>
          <w:rFonts w:ascii="Verdana" w:hAnsi="Verdana" w:cs="Arial"/>
        </w:rPr>
        <w:t>s</w:t>
      </w:r>
      <w:r w:rsidRPr="00547CF8">
        <w:rPr>
          <w:rFonts w:ascii="Verdana" w:hAnsi="Verdana" w:cs="Arial"/>
        </w:rPr>
        <w:t xml:space="preserve">, </w:t>
      </w:r>
      <w:r w:rsidRPr="00547CF8">
        <w:rPr>
          <w:rFonts w:ascii="Verdana" w:eastAsia="Times New Roman" w:hAnsi="Verdana" w:cs="Arial"/>
          <w:szCs w:val="24"/>
          <w:lang w:eastAsia="es-MX"/>
        </w:rPr>
        <w:t>el artículo 2 de la Ley 1150 de 2007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 pues “[…] las experiencias exitosas a nivel internacional demuestran que el criterio de distinción que debe gobernar un esquema contractual eficiente es el de modular las modalidades de selección en razón a las características del objeto”</w:t>
      </w:r>
      <w:r w:rsidRPr="00547CF8">
        <w:rPr>
          <w:rFonts w:ascii="Verdana" w:eastAsia="Times New Roman" w:hAnsi="Verdana" w:cs="Arial"/>
          <w:szCs w:val="24"/>
          <w:vertAlign w:val="superscript"/>
          <w:lang w:eastAsia="es-MX"/>
        </w:rPr>
        <w:footnoteReference w:id="7"/>
      </w:r>
      <w:r w:rsidRPr="00547CF8">
        <w:rPr>
          <w:rFonts w:ascii="Verdana" w:eastAsia="Times New Roman" w:hAnsi="Verdana" w:cs="Arial"/>
          <w:szCs w:val="24"/>
          <w:lang w:eastAsia="es-MX"/>
        </w:rPr>
        <w:t>.</w:t>
      </w:r>
    </w:p>
    <w:p w14:paraId="33B0F92D" w14:textId="77777777" w:rsidR="008014D6" w:rsidRPr="00547CF8" w:rsidRDefault="008014D6" w:rsidP="008014D6">
      <w:pPr>
        <w:spacing w:before="120" w:after="120" w:line="276" w:lineRule="auto"/>
        <w:ind w:firstLine="709"/>
        <w:jc w:val="both"/>
        <w:rPr>
          <w:rFonts w:ascii="Verdana" w:eastAsia="Times New Roman" w:hAnsi="Verdana" w:cs="Arial"/>
          <w:szCs w:val="24"/>
          <w:lang w:eastAsia="es-MX"/>
        </w:rPr>
      </w:pPr>
      <w:r w:rsidRPr="00547CF8">
        <w:rPr>
          <w:rFonts w:ascii="Verdana" w:eastAsia="Times New Roman" w:hAnsi="Verdana" w:cs="Arial"/>
          <w:szCs w:val="24"/>
          <w:lang w:eastAsia="es-MX"/>
        </w:rPr>
        <w:t>Estas modalidades de selección se pueden dividir en i) competitivas y ii) no competitivas. Sobre el particular,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r w:rsidRPr="00547CF8">
        <w:rPr>
          <w:rFonts w:ascii="Verdana" w:eastAsia="Times New Roman" w:hAnsi="Verdana" w:cs="Arial"/>
          <w:szCs w:val="24"/>
          <w:vertAlign w:val="superscript"/>
          <w:lang w:eastAsia="es-MX"/>
        </w:rPr>
        <w:footnoteReference w:id="8"/>
      </w:r>
      <w:r w:rsidRPr="00547CF8">
        <w:rPr>
          <w:rFonts w:ascii="Verdana" w:eastAsia="Times New Roman" w:hAnsi="Verdana" w:cs="Arial"/>
          <w:szCs w:val="24"/>
          <w:lang w:eastAsia="es-MX"/>
        </w:rPr>
        <w:t xml:space="preserve">. </w:t>
      </w:r>
    </w:p>
    <w:p w14:paraId="275405D8" w14:textId="77777777" w:rsidR="008014D6" w:rsidRDefault="008014D6" w:rsidP="008014D6">
      <w:pPr>
        <w:spacing w:after="120" w:line="276" w:lineRule="auto"/>
        <w:ind w:firstLine="709"/>
        <w:jc w:val="both"/>
        <w:rPr>
          <w:rFonts w:ascii="Verdana" w:eastAsia="Times New Roman" w:hAnsi="Verdana" w:cs="Arial"/>
          <w:szCs w:val="24"/>
          <w:lang w:eastAsia="es-MX"/>
        </w:rPr>
      </w:pPr>
      <w:r w:rsidRPr="00547CF8">
        <w:rPr>
          <w:rFonts w:ascii="Verdana" w:eastAsia="Times New Roman" w:hAnsi="Verdana" w:cs="Arial"/>
          <w:szCs w:val="24"/>
          <w:lang w:eastAsia="es-MX"/>
        </w:rPr>
        <w:t>Por ejemplo, procesos como la licitación pública</w:t>
      </w:r>
      <w:r>
        <w:rPr>
          <w:rFonts w:ascii="Verdana" w:eastAsia="Times New Roman" w:hAnsi="Verdana" w:cs="Arial"/>
          <w:szCs w:val="24"/>
          <w:lang w:eastAsia="es-MX"/>
        </w:rPr>
        <w:t>,</w:t>
      </w:r>
      <w:r w:rsidRPr="00547CF8">
        <w:rPr>
          <w:rFonts w:ascii="Verdana" w:eastAsia="Times New Roman" w:hAnsi="Verdana" w:cs="Arial"/>
          <w:szCs w:val="24"/>
          <w:lang w:eastAsia="es-MX"/>
        </w:rPr>
        <w:t xml:space="preserve"> el concurso de méritos</w:t>
      </w:r>
      <w:r>
        <w:rPr>
          <w:rFonts w:ascii="Verdana" w:eastAsia="Times New Roman" w:hAnsi="Verdana" w:cs="Arial"/>
          <w:szCs w:val="24"/>
          <w:lang w:eastAsia="es-MX"/>
        </w:rPr>
        <w:t>, la selección abreviada y la mínima cuantía</w:t>
      </w:r>
      <w:r w:rsidRPr="00547CF8">
        <w:rPr>
          <w:rFonts w:ascii="Verdana" w:eastAsia="Times New Roman" w:hAnsi="Verdana" w:cs="Arial"/>
          <w:szCs w:val="24"/>
          <w:lang w:eastAsia="es-MX"/>
        </w:rPr>
        <w:t xml:space="preserve"> son modalidades de selección abiertas a</w:t>
      </w:r>
      <w:r>
        <w:rPr>
          <w:rFonts w:ascii="Verdana" w:eastAsia="Times New Roman" w:hAnsi="Verdana" w:cs="Arial"/>
          <w:szCs w:val="24"/>
          <w:lang w:eastAsia="es-MX"/>
        </w:rPr>
        <w:t xml:space="preserve"> la</w:t>
      </w:r>
      <w:r w:rsidRPr="00547CF8">
        <w:rPr>
          <w:rFonts w:ascii="Verdana" w:eastAsia="Times New Roman" w:hAnsi="Verdana" w:cs="Arial"/>
          <w:szCs w:val="24"/>
          <w:lang w:eastAsia="es-MX"/>
        </w:rPr>
        <w:t xml:space="preserve"> competencia, pues en ellas tiene lugar la participación de varios proponentes en una fase pública de presentación de ofertas. Esto permite que todas las personas interesadas concurran al proceso en igualdad de condiciones y compitan en el mismo. En contraste, la modalidad de selección de contratación directa es una modalidad no competitiva, es decir, no está abierta al público para que los proponentes presenten sus ofertas. En esta modalidad la entidad estatal determina, de forma directa y no pública, la persona que puede participar y que será seleccionada.</w:t>
      </w:r>
    </w:p>
    <w:p w14:paraId="5D7108C8" w14:textId="77777777" w:rsidR="008014D6" w:rsidRPr="00A54F3D" w:rsidRDefault="008014D6" w:rsidP="008014D6">
      <w:pPr>
        <w:spacing w:after="120" w:line="276" w:lineRule="auto"/>
        <w:ind w:firstLine="708"/>
        <w:jc w:val="both"/>
        <w:rPr>
          <w:rFonts w:ascii="Verdana" w:eastAsia="Calibri" w:hAnsi="Verdana" w:cs="Arial"/>
          <w:bCs/>
          <w:lang w:val="es-MX" w:eastAsia="es-ES_tradnl"/>
        </w:rPr>
      </w:pPr>
      <w:r>
        <w:rPr>
          <w:rFonts w:ascii="Verdana" w:eastAsia="Calibri" w:hAnsi="Verdana" w:cs="Arial"/>
          <w:bCs/>
          <w:lang w:val="es-MX" w:eastAsia="es-ES_tradnl"/>
        </w:rPr>
        <w:t xml:space="preserve">Para estos efectos, </w:t>
      </w:r>
      <w:bookmarkStart w:id="2" w:name="_Hlk172118060"/>
      <w:r w:rsidRPr="00A54F3D">
        <w:rPr>
          <w:rFonts w:ascii="Verdana" w:eastAsia="Calibri" w:hAnsi="Verdana" w:cs="Arial"/>
          <w:bCs/>
          <w:lang w:val="es-MX" w:eastAsia="es-ES_tradnl"/>
        </w:rPr>
        <w:t xml:space="preserve">el parágrafo 1 del artículo 30 de la Ley 80 de 1993 la define la licitación como “[…] el procedimiento mediante el cual la entidad estatal </w:t>
      </w:r>
      <w:r w:rsidRPr="00A54F3D">
        <w:rPr>
          <w:rFonts w:ascii="Verdana" w:eastAsia="Calibri" w:hAnsi="Verdana" w:cs="Arial"/>
          <w:bCs/>
          <w:i/>
          <w:iCs/>
          <w:lang w:val="es-MX" w:eastAsia="es-ES_tradnl"/>
        </w:rPr>
        <w:t>formula públicamente una convocatoria</w:t>
      </w:r>
      <w:r w:rsidRPr="00A54F3D">
        <w:rPr>
          <w:rFonts w:ascii="Verdana" w:eastAsia="Calibri" w:hAnsi="Verdana" w:cs="Arial"/>
          <w:bCs/>
          <w:lang w:val="es-MX" w:eastAsia="es-ES_tradnl"/>
        </w:rPr>
        <w:t xml:space="preserve"> para que, en igualdad de oportunidades, los interesados presenten sus ofertas y seleccione entre ellas la más favorable” (Énfasis fuera de texto). La convocatoria pública realizada a través de la licitación desarrolla al grado máximo los principios de transparencia, economía y responsabilidad de que tratan los artículos 24, 25 y 26 del Estatuto General de Contratación de la Administración Pública, así como los demás principios de la función administrativa previstos en el artículo 209 constitucional</w:t>
      </w:r>
      <w:r w:rsidRPr="00A54F3D">
        <w:rPr>
          <w:rStyle w:val="Refdenotaalpie"/>
          <w:rFonts w:ascii="Verdana" w:eastAsia="Calibri" w:hAnsi="Verdana" w:cs="Arial"/>
          <w:bCs/>
          <w:lang w:val="es-MX" w:eastAsia="es-ES_tradnl"/>
        </w:rPr>
        <w:footnoteReference w:id="9"/>
      </w:r>
      <w:r w:rsidRPr="00A54F3D">
        <w:rPr>
          <w:rFonts w:ascii="Verdana" w:eastAsia="Calibri" w:hAnsi="Verdana" w:cs="Arial"/>
          <w:bCs/>
          <w:lang w:val="es-MX" w:eastAsia="es-ES_tradnl"/>
        </w:rPr>
        <w:t xml:space="preserve">. </w:t>
      </w:r>
    </w:p>
    <w:p w14:paraId="546ACE47" w14:textId="77777777" w:rsidR="008014D6" w:rsidRPr="00632549" w:rsidRDefault="008014D6" w:rsidP="008014D6">
      <w:pPr>
        <w:spacing w:after="120" w:line="276" w:lineRule="auto"/>
        <w:ind w:firstLine="709"/>
        <w:jc w:val="both"/>
        <w:rPr>
          <w:rFonts w:ascii="Verdana" w:eastAsia="Calibri" w:hAnsi="Verdana" w:cs="Arial"/>
          <w:color w:val="000000" w:themeColor="text1"/>
        </w:rPr>
      </w:pPr>
      <w:r w:rsidRPr="00A54F3D">
        <w:rPr>
          <w:rFonts w:ascii="Verdana" w:eastAsia="Calibri" w:hAnsi="Verdana" w:cs="Arial"/>
          <w:bCs/>
          <w:lang w:val="es-MX" w:eastAsia="es-ES_tradnl"/>
        </w:rPr>
        <w:t xml:space="preserve">Aunque el artículo 2 de la Ley 1150 de 2007 regula otros procedimientos con pluralidad de oferentes como el concurso de méritos, la selección abreviada y la mínima cuantía, es necesario tener en cuenta que la licitación constituye un procedimiento general mientras que lo demás tienen carácter especial. A ello se refiere numeral uno, inciso primero, del artículo 2 de la Ley 1150 de 2007 cuando dispone que “La escogencia del contratista se efectuará por </w:t>
      </w:r>
      <w:r w:rsidRPr="00A54F3D">
        <w:rPr>
          <w:rFonts w:ascii="Verdana" w:eastAsia="Calibri" w:hAnsi="Verdana" w:cs="Arial"/>
          <w:bCs/>
          <w:i/>
          <w:iCs/>
          <w:lang w:val="es-MX" w:eastAsia="es-ES_tradnl"/>
        </w:rPr>
        <w:t>regla general</w:t>
      </w:r>
      <w:r w:rsidRPr="00A54F3D">
        <w:rPr>
          <w:rFonts w:ascii="Verdana" w:eastAsia="Calibri" w:hAnsi="Verdana" w:cs="Arial"/>
          <w:bCs/>
          <w:lang w:val="es-MX" w:eastAsia="es-ES_tradnl"/>
        </w:rPr>
        <w:t xml:space="preserve"> a través de licitación pública, con las </w:t>
      </w:r>
      <w:r w:rsidRPr="00A54F3D">
        <w:rPr>
          <w:rFonts w:ascii="Verdana" w:eastAsia="Calibri" w:hAnsi="Verdana" w:cs="Arial"/>
          <w:bCs/>
          <w:i/>
          <w:iCs/>
          <w:lang w:val="es-MX" w:eastAsia="es-ES_tradnl"/>
        </w:rPr>
        <w:t>excepciones</w:t>
      </w:r>
      <w:r w:rsidRPr="00A54F3D">
        <w:rPr>
          <w:rFonts w:ascii="Verdana" w:eastAsia="Calibri" w:hAnsi="Verdana" w:cs="Arial"/>
          <w:bCs/>
          <w:lang w:val="es-MX" w:eastAsia="es-ES_tradnl"/>
        </w:rPr>
        <w:t xml:space="preserve"> que se señalan en los numerales 2, 3 y 4 del presente artículo” (Énfasis fuera de texto), norma que sustituye el derogado numeral 1 del artículo 24 de la Ley 80 de 1993 sobre el principio de transparencia</w:t>
      </w:r>
      <w:r w:rsidRPr="00A54F3D">
        <w:rPr>
          <w:rStyle w:val="Refdenotaalpie"/>
          <w:rFonts w:ascii="Verdana" w:eastAsia="Calibri" w:hAnsi="Verdana" w:cs="Arial"/>
          <w:bCs/>
          <w:lang w:val="es-MX" w:eastAsia="es-ES_tradnl"/>
        </w:rPr>
        <w:footnoteReference w:id="10"/>
      </w:r>
      <w:r w:rsidRPr="00A54F3D">
        <w:rPr>
          <w:rFonts w:ascii="Verdana" w:eastAsia="Calibri" w:hAnsi="Verdana" w:cs="Arial"/>
          <w:bCs/>
          <w:lang w:val="es-MX" w:eastAsia="es-ES_tradnl"/>
        </w:rPr>
        <w:t>. En este contexto, salvo norma especial que ordene la celebración del negocio jurídico por otra modalidad de selección, debe aplicarse la regla general de licitación pública</w:t>
      </w:r>
      <w:r w:rsidRPr="00A54F3D">
        <w:rPr>
          <w:rStyle w:val="Refdenotaalpie"/>
          <w:rFonts w:ascii="Verdana" w:eastAsia="Calibri" w:hAnsi="Verdana" w:cs="Arial"/>
          <w:bCs/>
          <w:lang w:val="es-MX" w:eastAsia="es-ES_tradnl"/>
        </w:rPr>
        <w:footnoteReference w:id="11"/>
      </w:r>
      <w:r w:rsidRPr="00A54F3D">
        <w:rPr>
          <w:rFonts w:ascii="Verdana" w:eastAsia="Calibri" w:hAnsi="Verdana" w:cs="Arial"/>
          <w:bCs/>
          <w:lang w:val="es-MX" w:eastAsia="es-ES_tradnl"/>
        </w:rPr>
        <w:t>.</w:t>
      </w:r>
      <w:bookmarkEnd w:id="2"/>
    </w:p>
    <w:p w14:paraId="207849AB" w14:textId="77777777" w:rsidR="008014D6" w:rsidRPr="00547CF8" w:rsidRDefault="008014D6" w:rsidP="008014D6">
      <w:pPr>
        <w:spacing w:after="120" w:line="276" w:lineRule="auto"/>
        <w:ind w:firstLine="708"/>
        <w:jc w:val="both"/>
        <w:rPr>
          <w:rFonts w:ascii="Verdana" w:eastAsia="Times New Roman" w:hAnsi="Verdana" w:cs="Arial"/>
          <w:sz w:val="21"/>
          <w:szCs w:val="21"/>
          <w:lang w:eastAsia="es-MX"/>
        </w:rPr>
      </w:pPr>
      <w:r w:rsidRPr="00547CF8">
        <w:rPr>
          <w:rFonts w:ascii="Verdana" w:eastAsia="Times New Roman" w:hAnsi="Verdana" w:cs="Arial"/>
          <w:szCs w:val="24"/>
          <w:lang w:eastAsia="es-MX"/>
        </w:rPr>
        <w:t>Lo expuesto se complementa con lo explicado por la Corte Constitucional en Sentencia C-713 de 2009, la cual estudió la constitucionalidad de los artículos 2 ‒parcial‒ y 5 ‒parcial‒ de la Ley 1150 de 2007. En esa decisi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judicial se desarrollaron los principios de libre concurrencia y selecci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objetiva en la contrataci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p</w:t>
      </w:r>
      <w:r w:rsidRPr="00547CF8">
        <w:rPr>
          <w:rFonts w:ascii="Verdana" w:eastAsia="Times New Roman" w:hAnsi="Verdana" w:cs="Century Gothic"/>
          <w:szCs w:val="24"/>
          <w:lang w:eastAsia="es-MX"/>
        </w:rPr>
        <w:t>ú</w:t>
      </w:r>
      <w:r w:rsidRPr="00547CF8">
        <w:rPr>
          <w:rFonts w:ascii="Verdana" w:eastAsia="Times New Roman" w:hAnsi="Verdana" w:cs="Arial"/>
          <w:szCs w:val="24"/>
          <w:lang w:eastAsia="es-MX"/>
        </w:rPr>
        <w:t>blica, como expresiones del derecho a la igualdad de oportunidades para quienes tengan inter</w:t>
      </w:r>
      <w:r w:rsidRPr="00547CF8">
        <w:rPr>
          <w:rFonts w:ascii="Verdana" w:eastAsia="Times New Roman" w:hAnsi="Verdana" w:cs="Century Gothic"/>
          <w:szCs w:val="24"/>
          <w:lang w:eastAsia="es-MX"/>
        </w:rPr>
        <w:t>é</w:t>
      </w:r>
      <w:r w:rsidRPr="00547CF8">
        <w:rPr>
          <w:rFonts w:ascii="Verdana" w:eastAsia="Times New Roman" w:hAnsi="Verdana" w:cs="Arial"/>
          <w:szCs w:val="24"/>
          <w:lang w:eastAsia="es-MX"/>
        </w:rPr>
        <w:t>s en participar en la contrataci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estatal.</w:t>
      </w:r>
      <w:r>
        <w:rPr>
          <w:rFonts w:ascii="Verdana" w:eastAsia="Times New Roman" w:hAnsi="Verdana" w:cs="Arial"/>
          <w:szCs w:val="24"/>
          <w:lang w:eastAsia="es-MX"/>
        </w:rPr>
        <w:t xml:space="preserve"> </w:t>
      </w:r>
      <w:r w:rsidRPr="00547CF8">
        <w:rPr>
          <w:rFonts w:ascii="Verdana" w:eastAsia="Times New Roman" w:hAnsi="Verdana" w:cs="Arial"/>
          <w:szCs w:val="24"/>
          <w:lang w:eastAsia="es-MX"/>
        </w:rPr>
        <w:t>La materializaci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de esos principios pretende que no exista discriminaci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547CF8">
        <w:rPr>
          <w:rFonts w:ascii="Verdana" w:eastAsia="Times New Roman" w:hAnsi="Verdana" w:cs="Arial"/>
          <w:sz w:val="21"/>
          <w:szCs w:val="21"/>
          <w:vertAlign w:val="superscript"/>
          <w:lang w:eastAsia="es-MX"/>
        </w:rPr>
        <w:footnoteReference w:id="12"/>
      </w:r>
      <w:r w:rsidRPr="00547CF8">
        <w:rPr>
          <w:rFonts w:ascii="Verdana" w:eastAsia="Times New Roman" w:hAnsi="Verdana" w:cs="Arial"/>
          <w:sz w:val="21"/>
          <w:szCs w:val="21"/>
          <w:lang w:eastAsia="es-MX"/>
        </w:rPr>
        <w:t>.</w:t>
      </w:r>
    </w:p>
    <w:p w14:paraId="41AEF0B9" w14:textId="77777777" w:rsidR="008014D6" w:rsidRPr="00547CF8" w:rsidRDefault="008014D6" w:rsidP="008014D6">
      <w:pPr>
        <w:spacing w:after="120" w:line="276" w:lineRule="auto"/>
        <w:ind w:firstLine="708"/>
        <w:jc w:val="both"/>
        <w:rPr>
          <w:rFonts w:ascii="Verdana" w:eastAsia="Times New Roman" w:hAnsi="Verdana" w:cs="Arial"/>
          <w:lang w:eastAsia="es-MX"/>
        </w:rPr>
      </w:pPr>
      <w:r>
        <w:rPr>
          <w:rFonts w:ascii="Verdana" w:eastAsia="Times New Roman" w:hAnsi="Verdana" w:cs="Arial"/>
          <w:lang w:eastAsia="es-MX"/>
        </w:rPr>
        <w:t>Por ello</w:t>
      </w:r>
      <w:r w:rsidRPr="00547CF8">
        <w:rPr>
          <w:rFonts w:ascii="Verdana" w:eastAsia="Times New Roman" w:hAnsi="Verdana" w:cs="Arial"/>
          <w:lang w:eastAsia="es-MX"/>
        </w:rPr>
        <w:t xml:space="preserve">, la contratación directa es una excepción al principio de libre concurrencia y competencia, que se aplica en los procesos de contratación, para que cualquier persona interesada en satisfacer la necesidad de una entidad pueda presentar una oferta. Por ello, es de aplicación restrictiva, esto es, solo procede por las causales señaladas taxativamente en el numeral 4 del artículo 2 de la Ley 1150 de 2007. En tal sentido, su aplicación no puede efectuarse por fuera del contenido normativo citado, ni operar más allá de lo que la misma norma dispone, dentro del contexto del ordenamiento jurídico de la contratación estatal. </w:t>
      </w:r>
    </w:p>
    <w:p w14:paraId="6F55CD9C" w14:textId="77777777" w:rsidR="008014D6" w:rsidRPr="00547CF8" w:rsidRDefault="008014D6" w:rsidP="008014D6">
      <w:pPr>
        <w:spacing w:after="120" w:line="276" w:lineRule="auto"/>
        <w:ind w:right="45" w:firstLine="709"/>
        <w:jc w:val="both"/>
        <w:rPr>
          <w:rFonts w:ascii="Verdana" w:eastAsia="Times New Roman" w:hAnsi="Verdana" w:cs="Arial"/>
          <w:lang w:eastAsia="es-MX"/>
        </w:rPr>
      </w:pPr>
      <w:r w:rsidRPr="00547CF8">
        <w:rPr>
          <w:rFonts w:ascii="Verdana" w:eastAsia="Times New Roman" w:hAnsi="Verdana" w:cs="Arial"/>
          <w:lang w:eastAsia="es-MX"/>
        </w:rPr>
        <w:t>Igualmente, esta excepción al deber de procurar la pluralidad de ofertas es considerada por el Consejo de Estado como un método que permite satisfacer la selección objetiva. De esta manera, aunque en la contratación directa no es necesaria la comparación de ofertas, no desconoce lo previsto en el artículo 5 de la Ley 1150 de 2007. Por ello, la jurisprudencia explica que: “[…] se ha aceptado que la selección objetiva fundada en el ofrecimiento más favorable no depende únicamente del cotejo entre ofertas sino también de métodos que, aun prescindiendo de dicha comparación, garanticen que la respectiva escogencia se ajuste a los criterios legales de selección objetiva, a los precios o condiciones del mercado y a los estudios y deducciones de la entidad o de los organismos consultores o asesores designados para ello”</w:t>
      </w:r>
      <w:r w:rsidRPr="00547CF8">
        <w:rPr>
          <w:rFonts w:ascii="Verdana" w:eastAsia="Times New Roman" w:hAnsi="Verdana" w:cs="Arial"/>
          <w:vertAlign w:val="superscript"/>
          <w:lang w:eastAsia="es-MX"/>
        </w:rPr>
        <w:footnoteReference w:id="13"/>
      </w:r>
      <w:r w:rsidRPr="00547CF8">
        <w:rPr>
          <w:rFonts w:ascii="Verdana" w:eastAsia="Times New Roman" w:hAnsi="Verdana" w:cs="Arial"/>
          <w:lang w:eastAsia="es-MX"/>
        </w:rPr>
        <w:t>.</w:t>
      </w:r>
    </w:p>
    <w:p w14:paraId="49BDC2CC" w14:textId="77777777" w:rsidR="008014D6" w:rsidRPr="00547CF8" w:rsidRDefault="008014D6" w:rsidP="008014D6">
      <w:pPr>
        <w:spacing w:after="0" w:line="276" w:lineRule="auto"/>
        <w:ind w:firstLine="708"/>
        <w:jc w:val="both"/>
        <w:rPr>
          <w:rFonts w:ascii="Verdana" w:eastAsia="Times New Roman" w:hAnsi="Verdana" w:cs="Arial"/>
          <w:szCs w:val="24"/>
          <w:lang w:eastAsia="es-MX"/>
        </w:rPr>
      </w:pPr>
      <w:r w:rsidRPr="00547CF8">
        <w:rPr>
          <w:rFonts w:ascii="Verdana" w:eastAsia="Times New Roman" w:hAnsi="Verdana" w:cs="Arial"/>
          <w:szCs w:val="24"/>
          <w:lang w:eastAsia="es-MX"/>
        </w:rPr>
        <w:t>De este modo, en la contratación directa no es necesario que la entidad reciba más de una oferta, pues la contratación se realiza con quien la entidad escoja libremente, bajo criterios que permitan adoptar una decisión objetiva en procura del cumplimiento de las necesidades de la administración</w:t>
      </w:r>
      <w:r w:rsidRPr="00547CF8">
        <w:rPr>
          <w:rFonts w:ascii="Verdana" w:eastAsia="Times New Roman" w:hAnsi="Verdana" w:cs="Arial"/>
          <w:szCs w:val="24"/>
          <w:vertAlign w:val="superscript"/>
          <w:lang w:eastAsia="es-MX"/>
        </w:rPr>
        <w:footnoteReference w:id="14"/>
      </w:r>
      <w:r w:rsidRPr="00547CF8">
        <w:rPr>
          <w:rFonts w:ascii="Verdana" w:eastAsia="Times New Roman" w:hAnsi="Verdana" w:cs="Arial"/>
          <w:szCs w:val="24"/>
          <w:lang w:eastAsia="es-MX"/>
        </w:rPr>
        <w:t xml:space="preserve">. Esta contratación puede estar fundada en que el proponente es único, o en que el legislador privilegió algunos objetos contractuales u oferentes para contratarlos de manera directa, teniendo en cuenta las causales expresamente señaladas en la ley. </w:t>
      </w:r>
    </w:p>
    <w:p w14:paraId="0FE6DFF5" w14:textId="77777777" w:rsidR="008014D6" w:rsidRPr="00547CF8" w:rsidRDefault="008014D6" w:rsidP="008014D6">
      <w:pPr>
        <w:spacing w:before="120" w:after="120" w:line="276" w:lineRule="auto"/>
        <w:ind w:firstLine="709"/>
        <w:jc w:val="both"/>
        <w:rPr>
          <w:rFonts w:ascii="Verdana" w:eastAsia="Times New Roman" w:hAnsi="Verdana" w:cs="Arial"/>
          <w:lang w:eastAsia="es-MX"/>
        </w:rPr>
      </w:pPr>
      <w:r w:rsidRPr="00547CF8">
        <w:rPr>
          <w:rFonts w:ascii="Verdana" w:eastAsia="Times New Roman" w:hAnsi="Verdana" w:cs="Arial"/>
          <w:lang w:eastAsia="es-MX"/>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 Por ello, cabe destacar que existe otra diferencia fundamental con las modalidades de selección competitivas mencionadas: en la contratación directa no se otorga puntaje a las ofertas para ponderarlas y elegir el ofrecimiento más favorable, pues la entidad recibe solo una oferta. Sobre este particular el Consejo de Estado explica que “Se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547CF8">
        <w:rPr>
          <w:rFonts w:ascii="Verdana" w:eastAsia="Times New Roman" w:hAnsi="Verdana" w:cs="Arial"/>
          <w:vertAlign w:val="superscript"/>
          <w:lang w:eastAsia="es-MX"/>
        </w:rPr>
        <w:footnoteReference w:id="15"/>
      </w:r>
      <w:r w:rsidRPr="00547CF8">
        <w:rPr>
          <w:rFonts w:ascii="Verdana" w:eastAsia="Times New Roman" w:hAnsi="Verdana" w:cs="Arial"/>
          <w:lang w:eastAsia="es-MX"/>
        </w:rPr>
        <w:t>.</w:t>
      </w:r>
    </w:p>
    <w:p w14:paraId="272A774C" w14:textId="77777777" w:rsidR="008014D6" w:rsidRPr="00547CF8" w:rsidRDefault="008014D6" w:rsidP="008014D6">
      <w:pPr>
        <w:spacing w:after="120" w:line="276" w:lineRule="auto"/>
        <w:ind w:firstLine="709"/>
        <w:jc w:val="both"/>
        <w:rPr>
          <w:rFonts w:ascii="Verdana" w:eastAsia="Times New Roman" w:hAnsi="Verdana" w:cs="Arial"/>
          <w:szCs w:val="24"/>
          <w:lang w:eastAsia="es-MX"/>
        </w:rPr>
      </w:pPr>
      <w:r w:rsidRPr="00547CF8">
        <w:rPr>
          <w:rFonts w:ascii="Verdana" w:eastAsia="Times New Roman" w:hAnsi="Verdana" w:cs="Arial"/>
          <w:szCs w:val="24"/>
          <w:lang w:eastAsia="es-MX"/>
        </w:rPr>
        <w:t>Por consiguiente, en la contratación directa la entidad no establece puntaje para ponderar ofertas, porque se presenta una sola oferta, la cual corresponde a la de la persona a quien la entidad invitó y seleccionó en forma directa. En todo caso, se debe garantizar el cumplimiento de los principios de la función administrativa y la gestión fiscal consagrados en los artículos 209 y 267 de la Constitución Política.</w:t>
      </w:r>
    </w:p>
    <w:p w14:paraId="232F686A" w14:textId="77777777" w:rsidR="008014D6" w:rsidRDefault="008014D6" w:rsidP="008014D6">
      <w:pPr>
        <w:spacing w:after="0" w:line="276" w:lineRule="auto"/>
        <w:ind w:firstLine="709"/>
        <w:jc w:val="both"/>
        <w:rPr>
          <w:rFonts w:ascii="Verdana" w:eastAsia="Calibri" w:hAnsi="Verdana" w:cs="Arial"/>
          <w:color w:val="000000" w:themeColor="text1"/>
        </w:rPr>
      </w:pPr>
      <w:r w:rsidRPr="00547CF8">
        <w:rPr>
          <w:rFonts w:ascii="Verdana" w:eastAsia="Times New Roman" w:hAnsi="Verdana" w:cs="Arial"/>
          <w:szCs w:val="24"/>
          <w:lang w:eastAsia="es-MX"/>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Como desplazan</w:t>
      </w:r>
      <w:r w:rsidRPr="00547CF8">
        <w:rPr>
          <w:rFonts w:ascii="Verdana" w:eastAsia="Calibri" w:hAnsi="Verdana" w:cs="Arial"/>
          <w:color w:val="000000" w:themeColor="text1"/>
        </w:rPr>
        <w:t xml:space="preserve"> los mecanismos de selección objetiva por convocatoria pública definidos en el Estatuto General de Contratación de la Administración Pública, las causales de contratación directa deben interpretarse restrictivamente, es decir, conforme al tenor literal de las normas.</w:t>
      </w:r>
      <w:r>
        <w:rPr>
          <w:rFonts w:ascii="Verdana" w:eastAsia="Calibri" w:hAnsi="Verdana" w:cs="Arial"/>
          <w:color w:val="000000" w:themeColor="text1"/>
        </w:rPr>
        <w:t xml:space="preserve"> </w:t>
      </w:r>
      <w:r w:rsidRPr="00547CF8">
        <w:rPr>
          <w:rFonts w:ascii="Verdana" w:eastAsia="Calibri" w:hAnsi="Verdana" w:cs="Arial"/>
          <w:color w:val="000000" w:themeColor="text1"/>
        </w:rPr>
        <w:t>Dentro de este marco</w:t>
      </w:r>
      <w:r>
        <w:rPr>
          <w:rFonts w:ascii="Verdana" w:eastAsia="Calibri" w:hAnsi="Verdana" w:cs="Arial"/>
          <w:color w:val="000000" w:themeColor="text1"/>
        </w:rPr>
        <w:t xml:space="preserve">, sin perjuicio de las reglas especiales para las exceptuadas, </w:t>
      </w:r>
      <w:r w:rsidRPr="00547CF8">
        <w:rPr>
          <w:rFonts w:ascii="Verdana" w:eastAsia="Calibri" w:hAnsi="Verdana" w:cs="Arial"/>
          <w:color w:val="000000" w:themeColor="text1"/>
        </w:rPr>
        <w:t xml:space="preserve">la entidad contratante definirá en cada caso concreto si </w:t>
      </w:r>
      <w:r>
        <w:rPr>
          <w:rFonts w:ascii="Verdana" w:eastAsia="Calibri" w:hAnsi="Verdana" w:cs="Arial"/>
          <w:color w:val="000000" w:themeColor="text1"/>
        </w:rPr>
        <w:t xml:space="preserve">los </w:t>
      </w:r>
      <w:r w:rsidRPr="00547CF8">
        <w:rPr>
          <w:rFonts w:ascii="Verdana" w:eastAsia="Calibri" w:hAnsi="Verdana" w:cs="Arial"/>
          <w:color w:val="000000" w:themeColor="text1"/>
        </w:rPr>
        <w:t xml:space="preserve">negocios jurídicos que </w:t>
      </w:r>
      <w:r>
        <w:rPr>
          <w:rFonts w:ascii="Verdana" w:eastAsia="Calibri" w:hAnsi="Verdana" w:cs="Arial"/>
          <w:color w:val="000000" w:themeColor="text1"/>
        </w:rPr>
        <w:t>pretendan suscribir</w:t>
      </w:r>
      <w:r w:rsidRPr="00547CF8">
        <w:rPr>
          <w:rFonts w:ascii="Verdana" w:eastAsia="Calibri" w:hAnsi="Verdana" w:cs="Arial"/>
          <w:color w:val="000000" w:themeColor="text1"/>
        </w:rPr>
        <w:t xml:space="preserve"> </w:t>
      </w:r>
      <w:r>
        <w:rPr>
          <w:rFonts w:ascii="Verdana" w:eastAsia="Calibri" w:hAnsi="Verdana" w:cs="Arial"/>
          <w:color w:val="000000" w:themeColor="text1"/>
        </w:rPr>
        <w:t>ameritan un proceso competitivo o no competitivo</w:t>
      </w:r>
      <w:r w:rsidRPr="00A54F3D">
        <w:rPr>
          <w:rFonts w:ascii="Verdana" w:eastAsia="Calibri" w:hAnsi="Verdana" w:cs="Arial"/>
          <w:color w:val="000000" w:themeColor="text1"/>
        </w:rPr>
        <w:t>.</w:t>
      </w:r>
    </w:p>
    <w:p w14:paraId="6CC5811F" w14:textId="77777777" w:rsidR="008014D6" w:rsidRPr="00184C21" w:rsidRDefault="008014D6" w:rsidP="008014D6">
      <w:pPr>
        <w:spacing w:after="0" w:line="276" w:lineRule="auto"/>
        <w:jc w:val="both"/>
        <w:rPr>
          <w:rFonts w:ascii="Verdana" w:eastAsia="Calibri" w:hAnsi="Verdana" w:cs="Arial"/>
        </w:rPr>
      </w:pPr>
    </w:p>
    <w:p w14:paraId="6FF78190" w14:textId="77777777" w:rsidR="008014D6" w:rsidRDefault="008014D6" w:rsidP="008014D6">
      <w:pPr>
        <w:widowControl w:val="0"/>
        <w:autoSpaceDE w:val="0"/>
        <w:autoSpaceDN w:val="0"/>
        <w:spacing w:after="120" w:line="276" w:lineRule="auto"/>
        <w:jc w:val="both"/>
        <w:rPr>
          <w:rFonts w:ascii="Verdana" w:hAnsi="Verdana" w:cs="Arial"/>
        </w:rPr>
      </w:pPr>
      <w:r>
        <w:rPr>
          <w:rFonts w:ascii="Verdana" w:hAnsi="Verdana" w:cs="Arial"/>
          <w:color w:val="000000"/>
          <w:shd w:val="clear" w:color="auto" w:fill="FFFFFF"/>
        </w:rPr>
        <w:t xml:space="preserve">iii. </w:t>
      </w:r>
      <w:r>
        <w:rPr>
          <w:rFonts w:ascii="Verdana" w:hAnsi="Verdana" w:cs="Arial"/>
        </w:rPr>
        <w:t>Al margen de la explicación precedente</w:t>
      </w:r>
      <w:r w:rsidRPr="006759B0">
        <w:rPr>
          <w:rFonts w:ascii="Verdana" w:hAnsi="Verdana" w:cs="Arial"/>
        </w:rPr>
        <w:t xml:space="preserve"> debe advertirse que el análisis requerido para </w:t>
      </w:r>
      <w:r>
        <w:rPr>
          <w:rFonts w:ascii="Verdana" w:hAnsi="Verdana" w:cs="Arial"/>
        </w:rPr>
        <w:t>determinar si es posible la “venta de fallos judiciales favorables” y el procedimiento requerido para hacerlo</w:t>
      </w:r>
      <w:r w:rsidRPr="006759B0">
        <w:rPr>
          <w:rFonts w:ascii="Verdana" w:hAnsi="Verdana" w:cs="Arial"/>
        </w:rPr>
        <w:t xml:space="preserve"> debe realiza</w:t>
      </w:r>
      <w:r>
        <w:rPr>
          <w:rFonts w:ascii="Verdana" w:hAnsi="Verdana" w:cs="Arial"/>
        </w:rPr>
        <w:t>rse</w:t>
      </w:r>
      <w:r w:rsidRPr="006759B0">
        <w:rPr>
          <w:rFonts w:ascii="Verdana" w:hAnsi="Verdana" w:cs="Arial"/>
        </w:rPr>
        <w:t xml:space="preserve">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05326288" w14:textId="77777777" w:rsidR="008014D6" w:rsidRPr="008A4AEC" w:rsidRDefault="008014D6" w:rsidP="008014D6">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78FAC090" w14:textId="77777777" w:rsidR="008014D6" w:rsidRPr="00593A5F" w:rsidRDefault="008014D6" w:rsidP="008014D6">
      <w:pPr>
        <w:widowControl w:val="0"/>
        <w:autoSpaceDE w:val="0"/>
        <w:autoSpaceDN w:val="0"/>
        <w:spacing w:after="0" w:line="276" w:lineRule="auto"/>
        <w:jc w:val="both"/>
        <w:rPr>
          <w:rFonts w:ascii="Verdana" w:hAnsi="Verdana" w:cs="Arial"/>
        </w:rPr>
      </w:pPr>
    </w:p>
    <w:p w14:paraId="46BA4741" w14:textId="77777777" w:rsidR="008014D6" w:rsidRPr="00593A5F" w:rsidRDefault="008014D6" w:rsidP="008014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34C54AA" w14:textId="77777777" w:rsidR="008014D6" w:rsidRPr="00593A5F" w:rsidRDefault="008014D6" w:rsidP="008014D6">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014D6" w:rsidRPr="002407CE" w14:paraId="2AE557D7" w14:textId="77777777" w:rsidTr="002609F1">
        <w:trPr>
          <w:trHeight w:val="870"/>
          <w:jc w:val="center"/>
        </w:trPr>
        <w:tc>
          <w:tcPr>
            <w:tcW w:w="8647" w:type="dxa"/>
          </w:tcPr>
          <w:p w14:paraId="5258E59C" w14:textId="77777777" w:rsidR="008014D6" w:rsidRDefault="008014D6" w:rsidP="008014D6">
            <w:pPr>
              <w:pStyle w:val="Prrafodelista"/>
              <w:widowControl w:val="0"/>
              <w:numPr>
                <w:ilvl w:val="0"/>
                <w:numId w:val="17"/>
              </w:numPr>
              <w:autoSpaceDE w:val="0"/>
              <w:autoSpaceDN w:val="0"/>
              <w:spacing w:after="120" w:line="276" w:lineRule="auto"/>
              <w:jc w:val="both"/>
              <w:rPr>
                <w:rFonts w:ascii="Verdana" w:hAnsi="Verdana" w:cs="Arial"/>
              </w:rPr>
            </w:pPr>
            <w:r>
              <w:rPr>
                <w:rFonts w:ascii="Verdana" w:hAnsi="Verdana" w:cs="Arial"/>
              </w:rPr>
              <w:t>Ley 80 de 1993, artículos 13, 24, 25, 26, 30, 32 y 40.</w:t>
            </w:r>
          </w:p>
          <w:p w14:paraId="376D6238" w14:textId="77777777" w:rsidR="008014D6" w:rsidRPr="006877F7" w:rsidRDefault="008014D6" w:rsidP="002609F1">
            <w:pPr>
              <w:pStyle w:val="Prrafodelista"/>
              <w:widowControl w:val="0"/>
              <w:autoSpaceDE w:val="0"/>
              <w:autoSpaceDN w:val="0"/>
              <w:spacing w:after="120" w:line="276" w:lineRule="auto"/>
              <w:jc w:val="both"/>
              <w:rPr>
                <w:rFonts w:ascii="Verdana" w:hAnsi="Verdana" w:cs="Arial"/>
                <w:sz w:val="12"/>
                <w:szCs w:val="12"/>
              </w:rPr>
            </w:pPr>
          </w:p>
          <w:p w14:paraId="7A5DE24B" w14:textId="77777777" w:rsidR="008014D6" w:rsidRPr="00EA612E" w:rsidRDefault="008014D6" w:rsidP="008014D6">
            <w:pPr>
              <w:pStyle w:val="Prrafodelista"/>
              <w:widowControl w:val="0"/>
              <w:numPr>
                <w:ilvl w:val="0"/>
                <w:numId w:val="17"/>
              </w:numPr>
              <w:autoSpaceDE w:val="0"/>
              <w:autoSpaceDN w:val="0"/>
              <w:spacing w:after="120" w:line="276" w:lineRule="auto"/>
              <w:jc w:val="both"/>
              <w:rPr>
                <w:rFonts w:ascii="Verdana" w:hAnsi="Verdana" w:cs="Arial"/>
              </w:rPr>
            </w:pPr>
            <w:r w:rsidRPr="00EA612E">
              <w:rPr>
                <w:rFonts w:ascii="Verdana" w:hAnsi="Verdana" w:cs="Arial"/>
              </w:rPr>
              <w:t xml:space="preserve">Ley 1150 de 2007, artículo </w:t>
            </w:r>
            <w:r>
              <w:rPr>
                <w:rFonts w:ascii="Verdana" w:hAnsi="Verdana" w:cs="Arial"/>
              </w:rPr>
              <w:t>2</w:t>
            </w:r>
            <w:r w:rsidRPr="00EA612E">
              <w:rPr>
                <w:rFonts w:ascii="Verdana" w:hAnsi="Verdana" w:cs="Arial"/>
              </w:rPr>
              <w:t xml:space="preserve">. </w:t>
            </w:r>
          </w:p>
          <w:p w14:paraId="7EBF6349" w14:textId="77777777" w:rsidR="008014D6" w:rsidRPr="00EA612E" w:rsidRDefault="008014D6" w:rsidP="002609F1">
            <w:pPr>
              <w:pStyle w:val="Prrafodelista"/>
              <w:widowControl w:val="0"/>
              <w:autoSpaceDE w:val="0"/>
              <w:autoSpaceDN w:val="0"/>
              <w:spacing w:after="120" w:line="276" w:lineRule="auto"/>
              <w:jc w:val="both"/>
              <w:rPr>
                <w:rFonts w:ascii="Verdana" w:hAnsi="Verdana" w:cs="Arial"/>
                <w:sz w:val="12"/>
                <w:szCs w:val="12"/>
              </w:rPr>
            </w:pPr>
          </w:p>
          <w:p w14:paraId="0F50D418" w14:textId="77777777" w:rsidR="008014D6" w:rsidRPr="006877F7" w:rsidRDefault="008014D6" w:rsidP="008014D6">
            <w:pPr>
              <w:pStyle w:val="Prrafodelista"/>
              <w:widowControl w:val="0"/>
              <w:numPr>
                <w:ilvl w:val="0"/>
                <w:numId w:val="17"/>
              </w:numPr>
              <w:autoSpaceDE w:val="0"/>
              <w:autoSpaceDN w:val="0"/>
              <w:spacing w:after="120" w:line="276" w:lineRule="auto"/>
              <w:contextualSpacing w:val="0"/>
              <w:jc w:val="both"/>
              <w:rPr>
                <w:rFonts w:ascii="Verdana" w:hAnsi="Verdana" w:cs="Arial"/>
              </w:rPr>
            </w:pPr>
            <w:r>
              <w:rPr>
                <w:rFonts w:ascii="Verdana" w:hAnsi="Verdana" w:cs="Arial"/>
              </w:rPr>
              <w:t>Código Civil, artículo 666 y 1959 a 1966.</w:t>
            </w:r>
          </w:p>
        </w:tc>
      </w:tr>
    </w:tbl>
    <w:p w14:paraId="3B6792A5" w14:textId="77777777" w:rsidR="008014D6" w:rsidRPr="002407CE" w:rsidRDefault="008014D6" w:rsidP="008014D6">
      <w:pPr>
        <w:widowControl w:val="0"/>
        <w:autoSpaceDE w:val="0"/>
        <w:autoSpaceDN w:val="0"/>
        <w:spacing w:after="0" w:line="276" w:lineRule="auto"/>
        <w:jc w:val="both"/>
        <w:rPr>
          <w:rFonts w:ascii="Verdana" w:hAnsi="Verdana" w:cs="Arial"/>
        </w:rPr>
      </w:pPr>
    </w:p>
    <w:p w14:paraId="0F719EFC" w14:textId="77777777" w:rsidR="008014D6" w:rsidRPr="00593A5F" w:rsidRDefault="008014D6" w:rsidP="008014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4ECD143" w14:textId="77777777" w:rsidR="008014D6" w:rsidRPr="00593A5F" w:rsidRDefault="008014D6" w:rsidP="008014D6">
      <w:pPr>
        <w:widowControl w:val="0"/>
        <w:autoSpaceDE w:val="0"/>
        <w:autoSpaceDN w:val="0"/>
        <w:spacing w:after="0" w:line="276" w:lineRule="auto"/>
        <w:jc w:val="both"/>
        <w:rPr>
          <w:rFonts w:ascii="Verdana" w:hAnsi="Verdana" w:cs="Arial"/>
        </w:rPr>
      </w:pPr>
    </w:p>
    <w:p w14:paraId="5C24B527" w14:textId="77777777" w:rsidR="008014D6" w:rsidRDefault="008014D6" w:rsidP="008014D6">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Esta Subdirección se ha pronunciado sobre</w:t>
      </w:r>
      <w:r w:rsidRPr="00897799">
        <w:rPr>
          <w:rStyle w:val="normaltextrun"/>
          <w:rFonts w:ascii="Verdana" w:hAnsi="Verdana" w:cs="Arial"/>
          <w:shd w:val="clear" w:color="auto" w:fill="FFFFFF"/>
          <w:lang w:val="es-ES"/>
        </w:rPr>
        <w:t xml:space="preserve"> la naturaleza jurídica de la cesión de créditos en el Concepto C-110 del 14 de junio de 2023</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074693C1" w14:textId="77777777" w:rsidR="008014D6" w:rsidRDefault="008014D6" w:rsidP="008014D6">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99F0CE2" w14:textId="77777777" w:rsidR="008014D6" w:rsidRPr="00A1554D" w:rsidRDefault="008014D6" w:rsidP="008014D6">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5BE15AA" w14:textId="77777777" w:rsidR="008014D6" w:rsidRPr="00593A5F" w:rsidRDefault="008014D6" w:rsidP="008014D6">
      <w:pPr>
        <w:widowControl w:val="0"/>
        <w:autoSpaceDE w:val="0"/>
        <w:autoSpaceDN w:val="0"/>
        <w:spacing w:after="0" w:line="276" w:lineRule="auto"/>
        <w:jc w:val="both"/>
        <w:rPr>
          <w:rFonts w:ascii="Verdana" w:hAnsi="Verdana" w:cs="Arial"/>
        </w:rPr>
      </w:pPr>
    </w:p>
    <w:p w14:paraId="0851F340" w14:textId="77777777" w:rsidR="008014D6" w:rsidRPr="00593A5F" w:rsidRDefault="008014D6" w:rsidP="008014D6">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4AEDA595" w14:textId="77777777" w:rsidR="008014D6" w:rsidRPr="00593A5F" w:rsidRDefault="008014D6" w:rsidP="008014D6">
      <w:pPr>
        <w:widowControl w:val="0"/>
        <w:autoSpaceDE w:val="0"/>
        <w:autoSpaceDN w:val="0"/>
        <w:spacing w:after="0" w:line="276" w:lineRule="auto"/>
        <w:jc w:val="both"/>
        <w:rPr>
          <w:rFonts w:ascii="Verdana" w:hAnsi="Verdana" w:cs="Arial"/>
        </w:rPr>
      </w:pPr>
    </w:p>
    <w:p w14:paraId="19F61BF9" w14:textId="77777777" w:rsidR="008014D6" w:rsidRPr="00593A5F" w:rsidRDefault="008014D6" w:rsidP="008014D6">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19BE6F1" w14:textId="69EE7212" w:rsidR="008014D6" w:rsidRPr="00593A5F" w:rsidRDefault="008C6B19" w:rsidP="008014D6">
      <w:pPr>
        <w:spacing w:line="276" w:lineRule="auto"/>
        <w:jc w:val="center"/>
        <w:rPr>
          <w:rFonts w:ascii="Verdana" w:hAnsi="Verdana" w:cs="Arial"/>
          <w:color w:val="000000"/>
          <w:lang w:val="es-ES_tradnl" w:eastAsia="es-CO"/>
        </w:rPr>
      </w:pPr>
      <w:r>
        <w:rPr>
          <w:noProof/>
        </w:rPr>
        <w:drawing>
          <wp:inline distT="0" distB="0" distL="0" distR="0" wp14:anchorId="7B9AFC5E" wp14:editId="03D0AE91">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014D6" w:rsidRPr="00593A5F" w14:paraId="598A4C57" w14:textId="77777777" w:rsidTr="002609F1">
        <w:trPr>
          <w:trHeight w:val="315"/>
        </w:trPr>
        <w:tc>
          <w:tcPr>
            <w:tcW w:w="893" w:type="dxa"/>
            <w:vAlign w:val="center"/>
            <w:hideMark/>
          </w:tcPr>
          <w:p w14:paraId="24F769F8" w14:textId="77777777" w:rsidR="008014D6" w:rsidRPr="003751C7" w:rsidRDefault="008014D6" w:rsidP="002609F1">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2A90E55" w14:textId="77777777" w:rsidR="008014D6" w:rsidRPr="00254A7A" w:rsidRDefault="008014D6" w:rsidP="002609F1">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6A97B868" w14:textId="77777777" w:rsidR="008014D6" w:rsidRPr="00254A7A" w:rsidRDefault="008014D6" w:rsidP="002609F1">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8014D6" w:rsidRPr="00593A5F" w14:paraId="29FEC0C1" w14:textId="77777777" w:rsidTr="002609F1">
        <w:trPr>
          <w:trHeight w:val="330"/>
        </w:trPr>
        <w:tc>
          <w:tcPr>
            <w:tcW w:w="893" w:type="dxa"/>
            <w:vAlign w:val="center"/>
            <w:hideMark/>
          </w:tcPr>
          <w:p w14:paraId="299F884A" w14:textId="77777777" w:rsidR="008014D6" w:rsidRPr="003751C7" w:rsidRDefault="008014D6" w:rsidP="002609F1">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83C3AD3" w14:textId="77777777" w:rsidR="008014D6" w:rsidRPr="00254A7A" w:rsidRDefault="008014D6" w:rsidP="002609F1">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9A9967A" w14:textId="77777777" w:rsidR="008014D6" w:rsidRPr="00254A7A" w:rsidRDefault="008014D6" w:rsidP="002609F1">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8014D6" w:rsidRPr="00593A5F" w14:paraId="109384C3" w14:textId="77777777" w:rsidTr="002609F1">
        <w:trPr>
          <w:trHeight w:val="300"/>
        </w:trPr>
        <w:tc>
          <w:tcPr>
            <w:tcW w:w="893" w:type="dxa"/>
            <w:vAlign w:val="center"/>
          </w:tcPr>
          <w:p w14:paraId="2D357E50" w14:textId="77777777" w:rsidR="008014D6" w:rsidRPr="003751C7" w:rsidRDefault="008014D6" w:rsidP="002609F1">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83B8080" w14:textId="77777777" w:rsidR="008014D6" w:rsidRPr="003751C7" w:rsidRDefault="008014D6" w:rsidP="002609F1">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1DBDAC9B" w14:textId="77777777" w:rsidR="008014D6" w:rsidRPr="003751C7" w:rsidRDefault="008014D6" w:rsidP="002609F1">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0658E723" w14:textId="77777777" w:rsidR="008014D6" w:rsidRPr="00593A5F" w:rsidRDefault="008014D6" w:rsidP="008014D6">
      <w:pPr>
        <w:spacing w:after="0" w:line="240" w:lineRule="auto"/>
        <w:rPr>
          <w:rFonts w:ascii="Verdana" w:eastAsia="Times New Roman" w:hAnsi="Verdana" w:cs="Arial"/>
          <w:sz w:val="24"/>
          <w:szCs w:val="24"/>
          <w:lang w:eastAsia="es-ES"/>
        </w:rPr>
      </w:pPr>
    </w:p>
    <w:p w14:paraId="0F293BF4" w14:textId="7BBFAB11" w:rsidR="00127233" w:rsidRPr="007A73DB" w:rsidRDefault="00127233" w:rsidP="007A73DB"/>
    <w:sectPr w:rsidR="00127233" w:rsidRPr="007A73DB"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2089" w14:textId="77777777" w:rsidR="00195D4C" w:rsidRDefault="00195D4C" w:rsidP="004A1847">
      <w:pPr>
        <w:spacing w:after="0" w:line="240" w:lineRule="auto"/>
      </w:pPr>
      <w:r>
        <w:separator/>
      </w:r>
    </w:p>
  </w:endnote>
  <w:endnote w:type="continuationSeparator" w:id="0">
    <w:p w14:paraId="3DEE4AD6" w14:textId="77777777" w:rsidR="00195D4C" w:rsidRDefault="00195D4C" w:rsidP="004A1847">
      <w:pPr>
        <w:spacing w:after="0" w:line="240" w:lineRule="auto"/>
      </w:pPr>
      <w:r>
        <w:continuationSeparator/>
      </w:r>
    </w:p>
  </w:endnote>
  <w:endnote w:type="continuationNotice" w:id="1">
    <w:p w14:paraId="64A6C61D" w14:textId="77777777" w:rsidR="00195D4C" w:rsidRDefault="00195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D293" w14:textId="77777777" w:rsidR="00195D4C" w:rsidRDefault="00195D4C" w:rsidP="004A1847">
      <w:pPr>
        <w:spacing w:after="0" w:line="240" w:lineRule="auto"/>
      </w:pPr>
      <w:r>
        <w:separator/>
      </w:r>
    </w:p>
  </w:footnote>
  <w:footnote w:type="continuationSeparator" w:id="0">
    <w:p w14:paraId="63BB97D9" w14:textId="77777777" w:rsidR="00195D4C" w:rsidRDefault="00195D4C" w:rsidP="004A1847">
      <w:pPr>
        <w:spacing w:after="0" w:line="240" w:lineRule="auto"/>
      </w:pPr>
      <w:r>
        <w:continuationSeparator/>
      </w:r>
    </w:p>
  </w:footnote>
  <w:footnote w:type="continuationNotice" w:id="1">
    <w:p w14:paraId="31EC0D03" w14:textId="77777777" w:rsidR="00195D4C" w:rsidRDefault="00195D4C">
      <w:pPr>
        <w:spacing w:after="0" w:line="240" w:lineRule="auto"/>
      </w:pPr>
    </w:p>
  </w:footnote>
  <w:footnote w:id="2">
    <w:p w14:paraId="400C67A2" w14:textId="77777777" w:rsidR="008014D6" w:rsidRPr="005E27C9" w:rsidRDefault="008014D6" w:rsidP="008014D6">
      <w:pPr>
        <w:pStyle w:val="Textonotapie"/>
        <w:ind w:firstLine="708"/>
        <w:jc w:val="both"/>
        <w:rPr>
          <w:rFonts w:ascii="Verdana" w:hAnsi="Verdana" w:cs="Arial"/>
          <w:sz w:val="16"/>
          <w:szCs w:val="16"/>
        </w:rPr>
      </w:pPr>
      <w:r w:rsidRPr="005E27C9">
        <w:rPr>
          <w:rStyle w:val="Refdenotaalpie"/>
          <w:rFonts w:ascii="Verdana" w:hAnsi="Verdana" w:cs="Arial"/>
          <w:sz w:val="16"/>
          <w:szCs w:val="16"/>
        </w:rPr>
        <w:footnoteRef/>
      </w:r>
      <w:r w:rsidRPr="005E27C9">
        <w:rPr>
          <w:rFonts w:ascii="Verdana" w:hAnsi="Verdana" w:cs="Arial"/>
          <w:sz w:val="16"/>
          <w:szCs w:val="16"/>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p>
  </w:footnote>
  <w:footnote w:id="3">
    <w:p w14:paraId="36F09668" w14:textId="77777777" w:rsidR="008014D6" w:rsidRPr="005E27C9" w:rsidRDefault="008014D6" w:rsidP="008014D6">
      <w:pPr>
        <w:pStyle w:val="Textonotapie"/>
        <w:ind w:firstLine="708"/>
        <w:jc w:val="both"/>
        <w:rPr>
          <w:rFonts w:ascii="Verdana" w:hAnsi="Verdana" w:cs="Arial"/>
          <w:sz w:val="16"/>
          <w:szCs w:val="16"/>
          <w:lang w:val="es-ES"/>
        </w:rPr>
      </w:pPr>
      <w:r w:rsidRPr="005E27C9">
        <w:rPr>
          <w:rStyle w:val="Refdenotaalpie"/>
          <w:rFonts w:ascii="Verdana" w:hAnsi="Verdana" w:cs="Arial"/>
          <w:sz w:val="16"/>
          <w:szCs w:val="16"/>
        </w:rPr>
        <w:footnoteRef/>
      </w:r>
      <w:r w:rsidRPr="005E27C9">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4">
    <w:p w14:paraId="46C6E47B" w14:textId="77777777" w:rsidR="008014D6" w:rsidRPr="005E27C9" w:rsidRDefault="008014D6" w:rsidP="008014D6">
      <w:pPr>
        <w:pStyle w:val="Textonotapie"/>
        <w:ind w:firstLine="708"/>
        <w:jc w:val="both"/>
        <w:rPr>
          <w:rFonts w:ascii="Verdana" w:hAnsi="Verdana" w:cs="Arial"/>
          <w:sz w:val="16"/>
          <w:szCs w:val="16"/>
          <w:lang w:val="es-ES"/>
        </w:rPr>
      </w:pPr>
      <w:r w:rsidRPr="005E27C9">
        <w:rPr>
          <w:rStyle w:val="Refdenotaalpie"/>
          <w:rFonts w:ascii="Verdana" w:hAnsi="Verdana" w:cs="Arial"/>
          <w:sz w:val="16"/>
          <w:szCs w:val="16"/>
        </w:rPr>
        <w:footnoteRef/>
      </w:r>
      <w:r w:rsidRPr="005E27C9">
        <w:rPr>
          <w:rFonts w:ascii="Verdana" w:hAnsi="Verdana" w:cs="Arial"/>
          <w:sz w:val="16"/>
          <w:szCs w:val="16"/>
        </w:rPr>
        <w:t xml:space="preserve"> BETANCUR JARAMILLO, Carlos. Derecho procesal administrativo. Octava edición. Medellín: Señal Editora, 2013. p. 627. </w:t>
      </w:r>
    </w:p>
  </w:footnote>
  <w:footnote w:id="5">
    <w:p w14:paraId="57380E36" w14:textId="77777777" w:rsidR="008014D6" w:rsidRPr="005E27C9" w:rsidRDefault="008014D6" w:rsidP="008014D6">
      <w:pPr>
        <w:spacing w:after="0" w:line="254" w:lineRule="auto"/>
        <w:ind w:firstLine="709"/>
        <w:jc w:val="both"/>
        <w:rPr>
          <w:rFonts w:ascii="Verdana" w:hAnsi="Verdana"/>
          <w:color w:val="000000" w:themeColor="text1"/>
          <w:sz w:val="16"/>
          <w:szCs w:val="16"/>
        </w:rPr>
      </w:pPr>
      <w:r w:rsidRPr="005E27C9">
        <w:rPr>
          <w:rStyle w:val="Refdenotaalpie"/>
          <w:rFonts w:ascii="Verdana" w:hAnsi="Verdana"/>
          <w:color w:val="000000" w:themeColor="text1"/>
          <w:sz w:val="16"/>
          <w:szCs w:val="16"/>
        </w:rPr>
        <w:footnoteRef/>
      </w:r>
      <w:r w:rsidRPr="005E27C9">
        <w:rPr>
          <w:rFonts w:ascii="Verdana" w:hAnsi="Verdana"/>
          <w:color w:val="000000" w:themeColor="text1"/>
          <w:sz w:val="16"/>
          <w:szCs w:val="16"/>
        </w:rPr>
        <w:t xml:space="preserve"> BONIVENTO FERNANDEZ, José. Los principales contratos civiles y su paralelo con los comerciales, </w:t>
      </w:r>
      <w:r>
        <w:rPr>
          <w:rFonts w:ascii="Verdana" w:hAnsi="Verdana"/>
          <w:color w:val="000000" w:themeColor="text1"/>
          <w:sz w:val="16"/>
          <w:szCs w:val="16"/>
        </w:rPr>
        <w:t>Vigésimo segunda edición</w:t>
      </w:r>
      <w:r w:rsidRPr="005E27C9">
        <w:rPr>
          <w:rFonts w:ascii="Verdana" w:hAnsi="Verdana"/>
          <w:color w:val="000000" w:themeColor="text1"/>
          <w:sz w:val="16"/>
          <w:szCs w:val="16"/>
        </w:rPr>
        <w:t>.</w:t>
      </w:r>
      <w:r>
        <w:rPr>
          <w:rFonts w:ascii="Verdana" w:hAnsi="Verdana"/>
          <w:color w:val="000000" w:themeColor="text1"/>
          <w:sz w:val="16"/>
          <w:szCs w:val="16"/>
        </w:rPr>
        <w:t xml:space="preserve"> Bogotá: Tirant lo Blanch, 2024. p. 524.</w:t>
      </w:r>
    </w:p>
  </w:footnote>
  <w:footnote w:id="6">
    <w:p w14:paraId="1C860B0E" w14:textId="77777777" w:rsidR="008014D6" w:rsidRPr="005E27C9" w:rsidRDefault="008014D6" w:rsidP="008014D6">
      <w:pPr>
        <w:spacing w:after="0"/>
        <w:ind w:left="300" w:firstLine="408"/>
        <w:jc w:val="both"/>
        <w:rPr>
          <w:rFonts w:ascii="Verdana" w:hAnsi="Verdana"/>
          <w:color w:val="000000" w:themeColor="text1"/>
          <w:sz w:val="16"/>
          <w:szCs w:val="16"/>
        </w:rPr>
      </w:pPr>
      <w:r w:rsidRPr="005E27C9">
        <w:rPr>
          <w:rStyle w:val="Refdenotaalpie"/>
          <w:rFonts w:ascii="Verdana" w:hAnsi="Verdana"/>
          <w:color w:val="000000" w:themeColor="text1"/>
          <w:sz w:val="16"/>
          <w:szCs w:val="16"/>
        </w:rPr>
        <w:footnoteRef/>
      </w:r>
      <w:r w:rsidRPr="005E27C9">
        <w:rPr>
          <w:rFonts w:ascii="Verdana" w:hAnsi="Verdana"/>
          <w:color w:val="000000" w:themeColor="text1"/>
          <w:sz w:val="16"/>
          <w:szCs w:val="16"/>
        </w:rPr>
        <w:t xml:space="preserve"> </w:t>
      </w:r>
      <w:r w:rsidRPr="00643924">
        <w:rPr>
          <w:rFonts w:ascii="Verdana" w:hAnsi="Verdana"/>
          <w:i/>
          <w:iCs/>
          <w:color w:val="000000" w:themeColor="text1"/>
          <w:sz w:val="16"/>
          <w:szCs w:val="16"/>
        </w:rPr>
        <w:t>Ibidem</w:t>
      </w:r>
      <w:r w:rsidRPr="005E27C9">
        <w:rPr>
          <w:rFonts w:ascii="Verdana" w:hAnsi="Verdana"/>
          <w:color w:val="000000" w:themeColor="text1"/>
          <w:sz w:val="16"/>
          <w:szCs w:val="16"/>
        </w:rPr>
        <w:t>, p</w:t>
      </w:r>
      <w:r>
        <w:rPr>
          <w:rFonts w:ascii="Verdana" w:hAnsi="Verdana"/>
          <w:color w:val="000000" w:themeColor="text1"/>
          <w:sz w:val="16"/>
          <w:szCs w:val="16"/>
        </w:rPr>
        <w:t>p</w:t>
      </w:r>
      <w:r w:rsidRPr="005E27C9">
        <w:rPr>
          <w:rFonts w:ascii="Verdana" w:hAnsi="Verdana"/>
          <w:color w:val="000000" w:themeColor="text1"/>
          <w:sz w:val="16"/>
          <w:szCs w:val="16"/>
        </w:rPr>
        <w:t>.</w:t>
      </w:r>
      <w:r>
        <w:rPr>
          <w:rFonts w:ascii="Verdana" w:hAnsi="Verdana"/>
          <w:color w:val="000000" w:themeColor="text1"/>
          <w:sz w:val="16"/>
          <w:szCs w:val="16"/>
        </w:rPr>
        <w:t xml:space="preserve"> 524-525.</w:t>
      </w:r>
    </w:p>
  </w:footnote>
  <w:footnote w:id="7">
    <w:p w14:paraId="5D62DEF7" w14:textId="77777777" w:rsidR="008014D6" w:rsidRPr="00A54F3D" w:rsidRDefault="008014D6" w:rsidP="008014D6">
      <w:pPr>
        <w:pStyle w:val="Textonotapie"/>
        <w:ind w:firstLine="567"/>
        <w:jc w:val="both"/>
        <w:rPr>
          <w:rFonts w:ascii="Verdana" w:hAnsi="Verdana" w:cs="Arial"/>
          <w:sz w:val="16"/>
          <w:szCs w:val="16"/>
          <w:lang w:val="es-ES"/>
        </w:rPr>
      </w:pPr>
      <w:r w:rsidRPr="00A54F3D">
        <w:rPr>
          <w:rStyle w:val="Refdenotaalpie"/>
          <w:rFonts w:ascii="Verdana" w:hAnsi="Verdana" w:cs="Arial"/>
          <w:sz w:val="16"/>
          <w:szCs w:val="16"/>
        </w:rPr>
        <w:footnoteRef/>
      </w:r>
      <w:r w:rsidRPr="00A54F3D">
        <w:rPr>
          <w:rFonts w:ascii="Verdana" w:hAnsi="Verdana" w:cs="Arial"/>
          <w:sz w:val="16"/>
          <w:szCs w:val="16"/>
        </w:rPr>
        <w:t xml:space="preserve"> </w:t>
      </w:r>
      <w:r w:rsidRPr="00A54F3D">
        <w:rPr>
          <w:rFonts w:ascii="Verdana" w:hAnsi="Verdana" w:cs="Arial"/>
          <w:sz w:val="16"/>
          <w:szCs w:val="16"/>
          <w:lang w:val="es-ES"/>
        </w:rPr>
        <w:t xml:space="preserve">Congreso de la República, Gaceta 466 del 2 de agosto de 2005. Exposición de motivos del Proyecto de Ley 19 de 2005 – Senado. </w:t>
      </w:r>
    </w:p>
  </w:footnote>
  <w:footnote w:id="8">
    <w:p w14:paraId="3510A37D" w14:textId="77777777" w:rsidR="008014D6" w:rsidRPr="00A54F3D" w:rsidRDefault="008014D6" w:rsidP="008014D6">
      <w:pPr>
        <w:pStyle w:val="Textonotapie"/>
        <w:ind w:firstLine="567"/>
        <w:jc w:val="both"/>
        <w:rPr>
          <w:rFonts w:ascii="Verdana" w:hAnsi="Verdana" w:cs="Arial"/>
          <w:sz w:val="16"/>
          <w:szCs w:val="16"/>
          <w:lang w:val="es-ES"/>
        </w:rPr>
      </w:pPr>
      <w:r w:rsidRPr="00A54F3D">
        <w:rPr>
          <w:rStyle w:val="Refdenotaalpie"/>
          <w:rFonts w:ascii="Verdana" w:hAnsi="Verdana" w:cs="Arial"/>
          <w:sz w:val="16"/>
          <w:szCs w:val="16"/>
        </w:rPr>
        <w:footnoteRef/>
      </w:r>
      <w:r w:rsidRPr="00A54F3D">
        <w:rPr>
          <w:rFonts w:ascii="Verdana" w:hAnsi="Verdana" w:cs="Arial"/>
          <w:sz w:val="16"/>
          <w:szCs w:val="16"/>
        </w:rPr>
        <w:t xml:space="preserve"> </w:t>
      </w:r>
      <w:r w:rsidRPr="00A54F3D">
        <w:rPr>
          <w:rFonts w:ascii="Verdana" w:hAnsi="Verdana" w:cs="Arial"/>
          <w:sz w:val="16"/>
          <w:szCs w:val="16"/>
          <w:lang w:val="es-ES"/>
        </w:rPr>
        <w:t xml:space="preserve">Agencia Nacional de Contratación Pública – Colombia Compra Eficiente, Guía de Competencia en las Compras Públicas. La Guía puede consultarse en el siguiente enlace: </w:t>
      </w:r>
      <w:hyperlink r:id="rId1" w:history="1">
        <w:r w:rsidRPr="00A54F3D">
          <w:rPr>
            <w:rStyle w:val="Hipervnculo"/>
            <w:rFonts w:ascii="Verdana" w:hAnsi="Verdana" w:cs="Arial"/>
            <w:sz w:val="16"/>
            <w:szCs w:val="16"/>
            <w:lang w:val="es-ES"/>
          </w:rPr>
          <w:t>https://colombiacompra.gov.co/sites/cce_public/files/cce_documents/cce_guia_competencia_0.pdf</w:t>
        </w:r>
      </w:hyperlink>
      <w:r w:rsidRPr="00A54F3D">
        <w:rPr>
          <w:rFonts w:ascii="Verdana" w:hAnsi="Verdana" w:cs="Arial"/>
          <w:sz w:val="16"/>
          <w:szCs w:val="16"/>
          <w:lang w:val="es-ES"/>
        </w:rPr>
        <w:t xml:space="preserve">. </w:t>
      </w:r>
    </w:p>
  </w:footnote>
  <w:footnote w:id="9">
    <w:p w14:paraId="5A5CD29E" w14:textId="77777777" w:rsidR="008014D6" w:rsidRPr="00A54F3D" w:rsidRDefault="008014D6" w:rsidP="008014D6">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Cfr. DROMI, José Roberto. La licitación pública. Buenos Aires: Ciudad Argentina, 1980. pp. 140-141. </w:t>
      </w:r>
    </w:p>
  </w:footnote>
  <w:footnote w:id="10">
    <w:p w14:paraId="3608D9EE" w14:textId="77777777" w:rsidR="008014D6" w:rsidRPr="00A54F3D" w:rsidRDefault="008014D6" w:rsidP="008014D6">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El inciso primero de norma disponía que, conforme al principio de transparencia, “</w:t>
      </w:r>
      <w:r w:rsidRPr="00A54F3D">
        <w:rPr>
          <w:rFonts w:ascii="Verdana" w:hAnsi="Verdana" w:cs="Arial"/>
          <w:i/>
          <w:iCs/>
          <w:sz w:val="16"/>
          <w:szCs w:val="16"/>
        </w:rPr>
        <w:t>La escogencia del contratista se efectuará siempre a través de licitación o concurso públicos</w:t>
      </w:r>
      <w:r w:rsidRPr="00A54F3D">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11">
    <w:p w14:paraId="0C9D53D5" w14:textId="77777777" w:rsidR="008014D6" w:rsidRPr="00A54F3D" w:rsidRDefault="008014D6" w:rsidP="008014D6">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A54F3D">
        <w:rPr>
          <w:rFonts w:ascii="Verdana" w:hAnsi="Verdana" w:cs="Arial"/>
          <w:i/>
          <w:iCs/>
          <w:sz w:val="16"/>
          <w:szCs w:val="16"/>
        </w:rPr>
        <w:t>Presentación de la oferta de manera dinámica</w:t>
      </w:r>
      <w:r w:rsidRPr="00A54F3D">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12">
    <w:p w14:paraId="0AA5DA17" w14:textId="77777777" w:rsidR="008014D6" w:rsidRPr="00A54F3D" w:rsidRDefault="008014D6" w:rsidP="008014D6">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lang w:val="pt-BR"/>
        </w:rPr>
        <w:t xml:space="preserve"> Corte Constitucional. </w:t>
      </w:r>
      <w:r w:rsidRPr="00A54F3D">
        <w:rPr>
          <w:rFonts w:ascii="Verdana" w:hAnsi="Verdana" w:cs="Arial"/>
          <w:sz w:val="16"/>
          <w:szCs w:val="16"/>
          <w:lang w:val="es-CO"/>
        </w:rPr>
        <w:t xml:space="preserve">Sentencia C-713 del 7 de octubre de 2009. </w:t>
      </w:r>
      <w:r w:rsidRPr="00A54F3D">
        <w:rPr>
          <w:rFonts w:ascii="Verdana" w:hAnsi="Verdana" w:cs="Arial"/>
          <w:sz w:val="16"/>
          <w:szCs w:val="16"/>
        </w:rPr>
        <w:t>M.P. María Victoria Calle Correa.</w:t>
      </w:r>
    </w:p>
  </w:footnote>
  <w:footnote w:id="13">
    <w:p w14:paraId="17AC5151" w14:textId="77777777" w:rsidR="008014D6" w:rsidRPr="00A54F3D" w:rsidRDefault="008014D6" w:rsidP="008014D6">
      <w:pPr>
        <w:pStyle w:val="Textonotapie"/>
        <w:ind w:firstLine="709"/>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Consejo de Estado. Sección Tercera. Subsección A. Sentencia del 24 de mayo de 2018. Exp. 50.222. C.P. Marta Nubia Velásquez Rico.</w:t>
      </w:r>
    </w:p>
  </w:footnote>
  <w:footnote w:id="14">
    <w:p w14:paraId="48B8434D" w14:textId="77777777" w:rsidR="008014D6" w:rsidRPr="00A54F3D" w:rsidRDefault="008014D6" w:rsidP="008014D6">
      <w:pPr>
        <w:pStyle w:val="Textonotapie"/>
        <w:ind w:firstLine="708"/>
        <w:jc w:val="both"/>
        <w:rPr>
          <w:rFonts w:ascii="Verdana" w:hAnsi="Verdana" w:cs="Arial"/>
          <w:iCs/>
          <w:sz w:val="16"/>
          <w:szCs w:val="16"/>
          <w:lang w:val="es-ES_tradnl"/>
        </w:rPr>
      </w:pPr>
      <w:r w:rsidRPr="00A54F3D">
        <w:rPr>
          <w:rStyle w:val="Refdenotaalpie"/>
          <w:rFonts w:ascii="Verdana" w:hAnsi="Verdana" w:cs="Arial"/>
          <w:sz w:val="16"/>
          <w:szCs w:val="16"/>
        </w:rPr>
        <w:footnoteRef/>
      </w:r>
      <w:r w:rsidRPr="00A54F3D">
        <w:rPr>
          <w:rFonts w:ascii="Verdana" w:hAnsi="Verdana" w:cs="Arial"/>
          <w:sz w:val="16"/>
          <w:szCs w:val="16"/>
        </w:rPr>
        <w:t xml:space="preserve"> </w:t>
      </w:r>
      <w:r w:rsidRPr="00A54F3D">
        <w:rPr>
          <w:rFonts w:ascii="Verdana" w:hAnsi="Verdana" w:cs="Arial"/>
          <w:sz w:val="16"/>
          <w:szCs w:val="16"/>
          <w:lang w:val="es-ES_tradnl"/>
        </w:rPr>
        <w:t xml:space="preserve">En efecto, de acuerdo con el Consejo de Estado: </w:t>
      </w:r>
      <w:r w:rsidRPr="00A54F3D">
        <w:rPr>
          <w:rFonts w:ascii="Verdana" w:eastAsia="Times New Roman" w:hAnsi="Verdana" w:cs="Arial"/>
          <w:sz w:val="16"/>
          <w:szCs w:val="16"/>
          <w:lang w:val="es-CO" w:eastAsia="es-MX"/>
        </w:rPr>
        <w:t>“</w:t>
      </w:r>
      <w:r w:rsidRPr="00A54F3D">
        <w:rPr>
          <w:rFonts w:ascii="Verdana" w:hAnsi="Verdana" w:cs="Arial"/>
          <w:iCs/>
          <w:sz w:val="16"/>
          <w:szCs w:val="16"/>
          <w:lang w:val="es-ES_tradnl"/>
        </w:rPr>
        <w:t>[...] la administración se encuentra en la obligación de establecer, con antelación al inicio del proceso de contratación, los criterios objetivos de la futura contratación, tales como la necesidad a satisfacer y los mejores medios para tales propósitos, el presupuesto estimado de la contratación, el objeto contractual, las prestaciones específicas a cargo de las partes, las condiciones de calidad y oportunidad, así como las calidades del posible contratista. Con fundamento en tal ejercicio de planeación y estructuración de la contratación, la administración cuenta, sin duda, con criterios que le permitirían adoptar una decisión objetiva en relación con aquello que resulte más favorable para el cumplimiento de los fines ínsitos en la contratación.[…]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r w:rsidRPr="00A54F3D">
        <w:rPr>
          <w:rFonts w:ascii="Verdana" w:eastAsia="Times New Roman" w:hAnsi="Verdana" w:cs="Arial"/>
          <w:sz w:val="16"/>
          <w:szCs w:val="16"/>
          <w:lang w:val="es-CO" w:eastAsia="es-MX"/>
        </w:rPr>
        <w:t>”</w:t>
      </w:r>
      <w:r w:rsidRPr="00A54F3D">
        <w:rPr>
          <w:rFonts w:ascii="Verdana" w:hAnsi="Verdana" w:cs="Arial"/>
          <w:iCs/>
          <w:sz w:val="16"/>
          <w:szCs w:val="16"/>
          <w:lang w:val="es-ES_tradnl"/>
        </w:rPr>
        <w:t>.</w:t>
      </w:r>
      <w:r w:rsidRPr="00A54F3D">
        <w:rPr>
          <w:rFonts w:ascii="Verdana" w:hAnsi="Verdana" w:cs="Arial"/>
          <w:sz w:val="16"/>
          <w:szCs w:val="16"/>
        </w:rPr>
        <w:t xml:space="preserve"> Consejo de Estado. Sección Tercera. Sentencia del 23 de julio de 2015. Exp. 36.805. C.P. Hernán Andrade Rincón.</w:t>
      </w:r>
    </w:p>
  </w:footnote>
  <w:footnote w:id="15">
    <w:p w14:paraId="5FFAC79F" w14:textId="77777777" w:rsidR="008014D6" w:rsidRPr="00A54F3D" w:rsidRDefault="008014D6" w:rsidP="008014D6">
      <w:pPr>
        <w:pStyle w:val="Textonotapie"/>
        <w:ind w:firstLine="708"/>
        <w:jc w:val="both"/>
        <w:rPr>
          <w:rFonts w:ascii="Verdana" w:hAnsi="Verdana" w:cs="Arial"/>
          <w:sz w:val="16"/>
          <w:szCs w:val="16"/>
          <w:lang w:val="es-CO"/>
        </w:rPr>
      </w:pPr>
      <w:r w:rsidRPr="00A54F3D">
        <w:rPr>
          <w:rStyle w:val="Refdenotaalpie"/>
          <w:rFonts w:ascii="Verdana" w:hAnsi="Verdana" w:cs="Arial"/>
          <w:sz w:val="16"/>
          <w:szCs w:val="16"/>
        </w:rPr>
        <w:footnoteRef/>
      </w:r>
      <w:r w:rsidRPr="00A54F3D">
        <w:rPr>
          <w:rFonts w:ascii="Verdana" w:hAnsi="Verdana" w:cs="Arial"/>
          <w:sz w:val="16"/>
          <w:szCs w:val="16"/>
        </w:rPr>
        <w:t xml:space="preserve"> Consejo de Estado. Sala de consulta y servicio civil. Sentencia del 20 de febrero de 2006. Exp. 1.727.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4BDC"/>
    <w:rsid w:val="00061B2A"/>
    <w:rsid w:val="00082362"/>
    <w:rsid w:val="000A683E"/>
    <w:rsid w:val="000B19B9"/>
    <w:rsid w:val="000B54E4"/>
    <w:rsid w:val="000D0334"/>
    <w:rsid w:val="000E0E8A"/>
    <w:rsid w:val="000F6486"/>
    <w:rsid w:val="00102BE9"/>
    <w:rsid w:val="00125105"/>
    <w:rsid w:val="00127233"/>
    <w:rsid w:val="00195D4C"/>
    <w:rsid w:val="001E4177"/>
    <w:rsid w:val="001F7DC6"/>
    <w:rsid w:val="00212005"/>
    <w:rsid w:val="002421BB"/>
    <w:rsid w:val="002449A5"/>
    <w:rsid w:val="0025796E"/>
    <w:rsid w:val="00264EED"/>
    <w:rsid w:val="002707A2"/>
    <w:rsid w:val="002951A0"/>
    <w:rsid w:val="002962BC"/>
    <w:rsid w:val="002A093D"/>
    <w:rsid w:val="002A0DD0"/>
    <w:rsid w:val="002A49AC"/>
    <w:rsid w:val="002A64FD"/>
    <w:rsid w:val="002A6856"/>
    <w:rsid w:val="002C7A84"/>
    <w:rsid w:val="002E4FD9"/>
    <w:rsid w:val="00322A85"/>
    <w:rsid w:val="00324168"/>
    <w:rsid w:val="003448F4"/>
    <w:rsid w:val="00374F5E"/>
    <w:rsid w:val="00377E3E"/>
    <w:rsid w:val="003A26D1"/>
    <w:rsid w:val="003A35D4"/>
    <w:rsid w:val="003A779E"/>
    <w:rsid w:val="003D0F4D"/>
    <w:rsid w:val="003D5B0D"/>
    <w:rsid w:val="003E0499"/>
    <w:rsid w:val="003F3941"/>
    <w:rsid w:val="00402E65"/>
    <w:rsid w:val="00406575"/>
    <w:rsid w:val="004246DB"/>
    <w:rsid w:val="0042722E"/>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5278"/>
    <w:rsid w:val="00706C16"/>
    <w:rsid w:val="00725DDB"/>
    <w:rsid w:val="00756841"/>
    <w:rsid w:val="007649AB"/>
    <w:rsid w:val="00771D0C"/>
    <w:rsid w:val="007833AC"/>
    <w:rsid w:val="007A73DB"/>
    <w:rsid w:val="007B268C"/>
    <w:rsid w:val="007B7171"/>
    <w:rsid w:val="007C0C0F"/>
    <w:rsid w:val="007C3DC2"/>
    <w:rsid w:val="007E5497"/>
    <w:rsid w:val="008014D6"/>
    <w:rsid w:val="00806F5F"/>
    <w:rsid w:val="00820278"/>
    <w:rsid w:val="008315AE"/>
    <w:rsid w:val="008843B6"/>
    <w:rsid w:val="00891928"/>
    <w:rsid w:val="008A446D"/>
    <w:rsid w:val="008C6B19"/>
    <w:rsid w:val="008D180B"/>
    <w:rsid w:val="008F0EA7"/>
    <w:rsid w:val="00923EEF"/>
    <w:rsid w:val="009419F9"/>
    <w:rsid w:val="0095685E"/>
    <w:rsid w:val="00961B09"/>
    <w:rsid w:val="00965334"/>
    <w:rsid w:val="0097093E"/>
    <w:rsid w:val="00983B21"/>
    <w:rsid w:val="009A0DFA"/>
    <w:rsid w:val="009B2D26"/>
    <w:rsid w:val="009C71FA"/>
    <w:rsid w:val="009C72E7"/>
    <w:rsid w:val="009D3058"/>
    <w:rsid w:val="009F3A13"/>
    <w:rsid w:val="00A122D3"/>
    <w:rsid w:val="00A17F13"/>
    <w:rsid w:val="00A20739"/>
    <w:rsid w:val="00A33C78"/>
    <w:rsid w:val="00A42E4B"/>
    <w:rsid w:val="00A56FB6"/>
    <w:rsid w:val="00A6368B"/>
    <w:rsid w:val="00AB0ADB"/>
    <w:rsid w:val="00B01B1A"/>
    <w:rsid w:val="00B72CD3"/>
    <w:rsid w:val="00B72FFF"/>
    <w:rsid w:val="00BB7DA8"/>
    <w:rsid w:val="00BC3D36"/>
    <w:rsid w:val="00BD7F72"/>
    <w:rsid w:val="00C04FB3"/>
    <w:rsid w:val="00C330EB"/>
    <w:rsid w:val="00C754BE"/>
    <w:rsid w:val="00C76B1C"/>
    <w:rsid w:val="00CB6357"/>
    <w:rsid w:val="00CC1B26"/>
    <w:rsid w:val="00D423A2"/>
    <w:rsid w:val="00D520D8"/>
    <w:rsid w:val="00D616B7"/>
    <w:rsid w:val="00D63AC2"/>
    <w:rsid w:val="00D7383B"/>
    <w:rsid w:val="00DA231B"/>
    <w:rsid w:val="00DA23A0"/>
    <w:rsid w:val="00DB4DFC"/>
    <w:rsid w:val="00DB6053"/>
    <w:rsid w:val="00DC39FC"/>
    <w:rsid w:val="00DD3B7E"/>
    <w:rsid w:val="00DF5254"/>
    <w:rsid w:val="00E16408"/>
    <w:rsid w:val="00E20894"/>
    <w:rsid w:val="00E245AB"/>
    <w:rsid w:val="00E2764C"/>
    <w:rsid w:val="00E27F2E"/>
    <w:rsid w:val="00E413EA"/>
    <w:rsid w:val="00E42ED6"/>
    <w:rsid w:val="00E50AFE"/>
    <w:rsid w:val="00E75190"/>
    <w:rsid w:val="00E75C92"/>
    <w:rsid w:val="00E771DC"/>
    <w:rsid w:val="00E8772A"/>
    <w:rsid w:val="00E90F6B"/>
    <w:rsid w:val="00E92C27"/>
    <w:rsid w:val="00EA0E3D"/>
    <w:rsid w:val="00EB445C"/>
    <w:rsid w:val="00EC38A7"/>
    <w:rsid w:val="00EE1AA8"/>
    <w:rsid w:val="00F31EDC"/>
    <w:rsid w:val="00F462B3"/>
    <w:rsid w:val="00F5664F"/>
    <w:rsid w:val="00F666C4"/>
    <w:rsid w:val="00F76AFC"/>
    <w:rsid w:val="00FA47C0"/>
    <w:rsid w:val="00FB2B55"/>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014D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014D6"/>
    <w:rPr>
      <w:rFonts w:ascii="Geomanist Light" w:hAnsi="Geomanist Light"/>
      <w:lang w:val="es-ES"/>
    </w:rPr>
  </w:style>
  <w:style w:type="paragraph" w:styleId="Textoindependiente">
    <w:name w:val="Body Text"/>
    <w:basedOn w:val="Normal"/>
    <w:link w:val="TextoindependienteCar"/>
    <w:uiPriority w:val="99"/>
    <w:unhideWhenUsed/>
    <w:rsid w:val="008014D6"/>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8014D6"/>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tiondocumental.correspondencia@par.com.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ompetencia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D31E7094-CC32-4659-B478-7A57B524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4404</Words>
  <Characters>24226</Characters>
  <Application>Microsoft Office Word</Application>
  <DocSecurity>0</DocSecurity>
  <Lines>201</Lines>
  <Paragraphs>57</Paragraphs>
  <ScaleCrop>false</ScaleCrop>
  <Company/>
  <LinksUpToDate>false</LinksUpToDate>
  <CharactersWithSpaces>28573</CharactersWithSpaces>
  <SharedDoc>false</SharedDoc>
  <HLinks>
    <vt:vector size="24"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7602259</vt:i4>
      </vt:variant>
      <vt:variant>
        <vt:i4>0</vt:i4>
      </vt:variant>
      <vt:variant>
        <vt:i4>0</vt:i4>
      </vt:variant>
      <vt:variant>
        <vt:i4>5</vt:i4>
      </vt:variant>
      <vt:variant>
        <vt:lpwstr>mailto:gestiondocumental.correspondencia@par.com.co</vt:lpwstr>
      </vt:variant>
      <vt:variant>
        <vt:lpwstr/>
      </vt:variant>
      <vt:variant>
        <vt:i4>7471182</vt:i4>
      </vt:variant>
      <vt:variant>
        <vt:i4>0</vt:i4>
      </vt:variant>
      <vt:variant>
        <vt:i4>0</vt:i4>
      </vt:variant>
      <vt:variant>
        <vt:i4>5</vt:i4>
      </vt:variant>
      <vt:variant>
        <vt:lpwstr>https://colombiacompra.gov.co/sites/cce_public/files/cce_documents/cce_guia_competencia_0.pdf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2023-01-10T21:18:00Z</cp:lastPrinted>
  <dcterms:created xsi:type="dcterms:W3CDTF">2024-09-19T16:09:00Z</dcterms:created>
  <dcterms:modified xsi:type="dcterms:W3CDTF">2024-09-19T16:09:00Z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