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7CBE7" w14:textId="77777777" w:rsidR="00841AB9" w:rsidRPr="00884B51" w:rsidRDefault="00841AB9" w:rsidP="00841AB9">
      <w:pPr>
        <w:spacing w:after="0" w:line="240" w:lineRule="auto"/>
        <w:jc w:val="both"/>
        <w:rPr>
          <w:rFonts w:ascii="Verdana" w:eastAsia="Calibri" w:hAnsi="Verdana" w:cs="Arial"/>
          <w:b/>
          <w:bCs/>
          <w:lang w:val="es-ES_tradnl" w:eastAsia="es-ES_tradnl"/>
        </w:rPr>
      </w:pPr>
      <w:bookmarkStart w:id="0" w:name="_GoBack"/>
      <w:r w:rsidRPr="00884B51">
        <w:rPr>
          <w:rFonts w:ascii="Verdana" w:eastAsia="Calibri" w:hAnsi="Verdana" w:cs="Arial"/>
          <w:b/>
          <w:bCs/>
          <w:lang w:val="es-ES_tradnl" w:eastAsia="es-ES_tradnl"/>
        </w:rPr>
        <w:t>CONTRATOS CON ESAL – Artículo 355 – Constitución – Fundamento</w:t>
      </w:r>
    </w:p>
    <w:p w14:paraId="01161857" w14:textId="77777777" w:rsidR="00841AB9" w:rsidRPr="00884B51" w:rsidRDefault="00841AB9" w:rsidP="00841AB9">
      <w:pPr>
        <w:spacing w:after="0" w:line="240" w:lineRule="auto"/>
        <w:jc w:val="both"/>
        <w:rPr>
          <w:rFonts w:ascii="Verdana" w:eastAsia="Calibri" w:hAnsi="Verdana" w:cs="Arial"/>
          <w:color w:val="000000"/>
          <w:sz w:val="20"/>
          <w:szCs w:val="20"/>
        </w:rPr>
      </w:pPr>
    </w:p>
    <w:p w14:paraId="47B076A8" w14:textId="77777777" w:rsidR="00841AB9" w:rsidRPr="00884B51" w:rsidRDefault="00841AB9" w:rsidP="00841AB9">
      <w:pPr>
        <w:spacing w:after="0" w:line="240" w:lineRule="auto"/>
        <w:jc w:val="both"/>
        <w:rPr>
          <w:rFonts w:ascii="Verdana" w:eastAsia="Calibri" w:hAnsi="Verdana" w:cs="Arial"/>
          <w:color w:val="000000"/>
          <w:sz w:val="20"/>
          <w:szCs w:val="20"/>
        </w:rPr>
      </w:pPr>
      <w:r w:rsidRPr="00884B51">
        <w:rPr>
          <w:rFonts w:ascii="Verdana" w:eastAsia="Calibri" w:hAnsi="Verdana" w:cs="Arial"/>
          <w:color w:val="000000"/>
          <w:sz w:val="20"/>
          <w:szCs w:val="20"/>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 en adelante ESAL – con el fin de impulsar programas y actividades de interés público acordes con el plan nacional y los planes seccionales de desarrollo.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w:t>
      </w:r>
    </w:p>
    <w:p w14:paraId="57C4D596" w14:textId="77777777" w:rsidR="00841AB9" w:rsidRPr="00884B51" w:rsidRDefault="00841AB9" w:rsidP="00841AB9">
      <w:pPr>
        <w:spacing w:after="0" w:line="240" w:lineRule="auto"/>
        <w:jc w:val="both"/>
        <w:rPr>
          <w:rFonts w:ascii="Verdana" w:eastAsia="Calibri" w:hAnsi="Verdana" w:cs="Arial"/>
          <w:b/>
          <w:bCs/>
          <w:sz w:val="20"/>
          <w:szCs w:val="20"/>
          <w:lang w:val="es-ES_tradnl" w:eastAsia="es-ES_tradnl"/>
        </w:rPr>
      </w:pPr>
    </w:p>
    <w:p w14:paraId="3542B688" w14:textId="77777777" w:rsidR="00841AB9" w:rsidRPr="00884B51" w:rsidRDefault="00841AB9" w:rsidP="00841AB9">
      <w:pPr>
        <w:spacing w:after="0" w:line="240" w:lineRule="auto"/>
        <w:jc w:val="both"/>
        <w:rPr>
          <w:rFonts w:ascii="Verdana" w:eastAsia="Calibri" w:hAnsi="Verdana" w:cs="Arial"/>
          <w:b/>
          <w:bCs/>
          <w:lang w:val="es-ES_tradnl" w:eastAsia="es-ES_tradnl"/>
        </w:rPr>
      </w:pPr>
      <w:r w:rsidRPr="00884B51">
        <w:rPr>
          <w:rFonts w:ascii="Verdana" w:eastAsia="Calibri" w:hAnsi="Verdana" w:cs="Arial"/>
          <w:b/>
          <w:bCs/>
          <w:lang w:val="es-ES_tradnl" w:eastAsia="es-ES_tradnl"/>
        </w:rPr>
        <w:t>TIPOS DE CONTRATOS – Artículo 355 – Constitución – Artículo 96 – Ley 489 de 1998</w:t>
      </w:r>
    </w:p>
    <w:p w14:paraId="5B614D7B" w14:textId="77777777" w:rsidR="00841AB9" w:rsidRPr="00884B51" w:rsidRDefault="00841AB9" w:rsidP="00841AB9">
      <w:pPr>
        <w:spacing w:after="0" w:line="240" w:lineRule="auto"/>
        <w:jc w:val="both"/>
        <w:rPr>
          <w:rFonts w:ascii="Verdana" w:eastAsia="Calibri" w:hAnsi="Verdana" w:cs="Arial"/>
          <w:b/>
          <w:bCs/>
          <w:sz w:val="20"/>
          <w:szCs w:val="20"/>
          <w:lang w:val="es-ES_tradnl" w:eastAsia="es-ES_tradnl"/>
        </w:rPr>
      </w:pPr>
    </w:p>
    <w:p w14:paraId="3EE64BDD" w14:textId="77777777" w:rsidR="00841AB9" w:rsidRPr="00884B51" w:rsidRDefault="00841AB9" w:rsidP="00841AB9">
      <w:pPr>
        <w:spacing w:after="0" w:line="240" w:lineRule="auto"/>
        <w:jc w:val="both"/>
        <w:rPr>
          <w:rFonts w:ascii="Verdana" w:eastAsia="Calibri" w:hAnsi="Verdana" w:cs="Arial"/>
          <w:color w:val="000000"/>
          <w:sz w:val="20"/>
          <w:szCs w:val="20"/>
        </w:rPr>
      </w:pPr>
      <w:r w:rsidRPr="00884B51">
        <w:rPr>
          <w:rFonts w:ascii="Verdana" w:eastAsia="Calibri" w:hAnsi="Verdana" w:cs="Arial"/>
          <w:color w:val="000000"/>
          <w:sz w:val="20"/>
          <w:szCs w:val="20"/>
        </w:rPr>
        <w:t xml:space="preserve">De un lado, los contratos del artículo 355 de la Constitución Política, también llamados contratos de colaboración,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p>
    <w:p w14:paraId="23F93182" w14:textId="77777777" w:rsidR="00841AB9" w:rsidRPr="00884B51" w:rsidRDefault="00841AB9" w:rsidP="00841AB9">
      <w:pPr>
        <w:spacing w:after="0" w:line="240" w:lineRule="auto"/>
        <w:ind w:left="360"/>
        <w:jc w:val="both"/>
        <w:rPr>
          <w:rFonts w:ascii="Verdana" w:eastAsia="Calibri" w:hAnsi="Verdana" w:cs="Arial"/>
          <w:color w:val="000000"/>
          <w:sz w:val="20"/>
          <w:szCs w:val="20"/>
        </w:rPr>
      </w:pPr>
    </w:p>
    <w:p w14:paraId="29ED01FF" w14:textId="77777777" w:rsidR="00841AB9" w:rsidRPr="00884B51" w:rsidRDefault="00841AB9" w:rsidP="00841AB9">
      <w:pPr>
        <w:spacing w:after="0" w:line="240" w:lineRule="auto"/>
        <w:jc w:val="both"/>
        <w:rPr>
          <w:rFonts w:ascii="Verdana" w:eastAsia="Calibri" w:hAnsi="Verdana" w:cs="Arial"/>
          <w:color w:val="000000"/>
          <w:sz w:val="20"/>
          <w:szCs w:val="20"/>
        </w:rPr>
      </w:pPr>
      <w:r w:rsidRPr="00884B51">
        <w:rPr>
          <w:rFonts w:ascii="Verdana" w:eastAsia="Calibri" w:hAnsi="Verdana" w:cs="Arial"/>
          <w:color w:val="000000"/>
          <w:sz w:val="20"/>
          <w:szCs w:val="20"/>
        </w:rPr>
        <w:t>De otro lado, los convenios de asociación – a los cuales hace referencia en su consulta – “[…] [t]</w:t>
      </w:r>
      <w:proofErr w:type="spellStart"/>
      <w:r w:rsidRPr="00884B51">
        <w:rPr>
          <w:rFonts w:ascii="Verdana" w:eastAsia="Calibri" w:hAnsi="Verdana" w:cs="Arial"/>
          <w:color w:val="000000"/>
          <w:sz w:val="20"/>
          <w:szCs w:val="20"/>
        </w:rPr>
        <w:t>ienen</w:t>
      </w:r>
      <w:proofErr w:type="spellEnd"/>
      <w:r w:rsidRPr="00884B51">
        <w:rPr>
          <w:rFonts w:ascii="Verdana" w:eastAsia="Calibri" w:hAnsi="Verdana" w:cs="Arial"/>
          <w:color w:val="000000"/>
          <w:sz w:val="20"/>
          <w:szCs w:val="20"/>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 al igual que los contratos de colaboración – no existe contraprestación o pago, sino aportes, los cuales están dirigidos, exclusivamente, a lograr la ejecución del convenio no a remunerar la actividad o actuaciones del asociado.</w:t>
      </w:r>
    </w:p>
    <w:bookmarkEnd w:id="0"/>
    <w:p w14:paraId="04726F34" w14:textId="77777777" w:rsidR="00841AB9" w:rsidRPr="00884B51" w:rsidRDefault="00841AB9" w:rsidP="00841AB9">
      <w:pPr>
        <w:spacing w:after="0" w:line="240" w:lineRule="auto"/>
        <w:jc w:val="both"/>
        <w:rPr>
          <w:rFonts w:ascii="Verdana" w:eastAsia="Calibri" w:hAnsi="Verdana" w:cs="Arial"/>
          <w:b/>
          <w:bCs/>
          <w:sz w:val="20"/>
          <w:szCs w:val="20"/>
          <w:lang w:val="es-ES_tradnl" w:eastAsia="es-ES_tradnl"/>
        </w:rPr>
      </w:pPr>
    </w:p>
    <w:p w14:paraId="3520D005" w14:textId="77777777" w:rsidR="00841AB9" w:rsidRPr="00884B51" w:rsidRDefault="00841AB9" w:rsidP="00841AB9">
      <w:pPr>
        <w:spacing w:after="0" w:line="240" w:lineRule="auto"/>
        <w:rPr>
          <w:rFonts w:ascii="Verdana" w:eastAsia="Aptos" w:hAnsi="Verdana" w:cs="Times New Roman"/>
          <w:sz w:val="20"/>
          <w:szCs w:val="20"/>
        </w:rPr>
      </w:pPr>
    </w:p>
    <w:p w14:paraId="46D91726" w14:textId="77777777" w:rsidR="00841AB9" w:rsidRPr="00884B51" w:rsidRDefault="00841AB9" w:rsidP="00841AB9">
      <w:pPr>
        <w:spacing w:after="0" w:line="240" w:lineRule="auto"/>
        <w:rPr>
          <w:rFonts w:ascii="Verdana" w:eastAsia="Aptos" w:hAnsi="Verdana" w:cs="Times New Roman"/>
          <w:sz w:val="20"/>
          <w:szCs w:val="20"/>
        </w:rPr>
      </w:pPr>
    </w:p>
    <w:p w14:paraId="1159E3A6" w14:textId="77777777" w:rsidR="00841AB9" w:rsidRPr="00884B51" w:rsidRDefault="00841AB9" w:rsidP="00841AB9">
      <w:pPr>
        <w:spacing w:after="0" w:line="240" w:lineRule="auto"/>
        <w:rPr>
          <w:rFonts w:ascii="Verdana" w:eastAsia="Aptos" w:hAnsi="Verdana" w:cs="Times New Roman"/>
          <w:sz w:val="20"/>
          <w:szCs w:val="20"/>
        </w:rPr>
      </w:pPr>
    </w:p>
    <w:p w14:paraId="407F1EC9" w14:textId="77777777" w:rsidR="00841AB9" w:rsidRPr="00884B51" w:rsidRDefault="00841AB9" w:rsidP="00841AB9">
      <w:pPr>
        <w:spacing w:after="0" w:line="240" w:lineRule="auto"/>
        <w:rPr>
          <w:rFonts w:ascii="Verdana" w:eastAsia="Aptos" w:hAnsi="Verdana" w:cs="Times New Roman"/>
          <w:sz w:val="20"/>
          <w:szCs w:val="20"/>
        </w:rPr>
      </w:pPr>
    </w:p>
    <w:p w14:paraId="67CCE9CC" w14:textId="77777777" w:rsidR="00841AB9" w:rsidRPr="00884B51" w:rsidRDefault="00841AB9" w:rsidP="00841AB9">
      <w:pPr>
        <w:spacing w:after="0" w:line="240" w:lineRule="auto"/>
        <w:rPr>
          <w:rFonts w:ascii="Verdana" w:eastAsia="Aptos" w:hAnsi="Verdana" w:cs="Times New Roman"/>
          <w:sz w:val="20"/>
          <w:szCs w:val="20"/>
        </w:rPr>
      </w:pPr>
    </w:p>
    <w:p w14:paraId="3B321CB6" w14:textId="77777777" w:rsidR="00841AB9" w:rsidRPr="00884B51" w:rsidRDefault="00841AB9" w:rsidP="00841AB9">
      <w:pPr>
        <w:spacing w:after="0" w:line="240" w:lineRule="auto"/>
        <w:rPr>
          <w:rFonts w:ascii="Verdana" w:eastAsia="Aptos" w:hAnsi="Verdana" w:cs="Times New Roman"/>
          <w:sz w:val="20"/>
          <w:szCs w:val="20"/>
        </w:rPr>
      </w:pPr>
    </w:p>
    <w:p w14:paraId="0C8457A6" w14:textId="77777777" w:rsidR="00841AB9" w:rsidRPr="00884B51" w:rsidRDefault="00841AB9" w:rsidP="00841AB9">
      <w:pPr>
        <w:spacing w:after="0" w:line="240" w:lineRule="auto"/>
        <w:rPr>
          <w:rFonts w:ascii="Verdana" w:eastAsia="Aptos" w:hAnsi="Verdana" w:cs="Times New Roman"/>
          <w:sz w:val="20"/>
          <w:szCs w:val="20"/>
        </w:rPr>
      </w:pPr>
    </w:p>
    <w:p w14:paraId="4C233380" w14:textId="77777777" w:rsidR="00841AB9" w:rsidRPr="00884B51" w:rsidRDefault="00841AB9" w:rsidP="00841AB9">
      <w:pPr>
        <w:spacing w:after="0" w:line="240" w:lineRule="auto"/>
        <w:rPr>
          <w:rFonts w:ascii="Verdana" w:eastAsia="Aptos" w:hAnsi="Verdana" w:cs="Times New Roman"/>
          <w:sz w:val="20"/>
          <w:szCs w:val="20"/>
        </w:rPr>
      </w:pPr>
    </w:p>
    <w:p w14:paraId="7D7B982D" w14:textId="77777777" w:rsidR="00841AB9" w:rsidRPr="00884B51" w:rsidRDefault="00841AB9" w:rsidP="00841AB9">
      <w:pPr>
        <w:spacing w:after="0" w:line="240" w:lineRule="auto"/>
        <w:rPr>
          <w:rFonts w:ascii="Verdana" w:eastAsia="Aptos" w:hAnsi="Verdana" w:cs="Times New Roman"/>
          <w:sz w:val="20"/>
          <w:szCs w:val="20"/>
        </w:rPr>
      </w:pPr>
    </w:p>
    <w:p w14:paraId="0989FF05" w14:textId="77777777" w:rsidR="00841AB9" w:rsidRPr="00884B51" w:rsidRDefault="00841AB9" w:rsidP="00841AB9">
      <w:pPr>
        <w:spacing w:after="0" w:line="240" w:lineRule="auto"/>
        <w:rPr>
          <w:rFonts w:ascii="Verdana" w:eastAsia="Aptos" w:hAnsi="Verdana" w:cs="Times New Roman"/>
          <w:sz w:val="20"/>
          <w:szCs w:val="20"/>
        </w:rPr>
      </w:pPr>
    </w:p>
    <w:p w14:paraId="0E092249" w14:textId="77777777" w:rsidR="00841AB9" w:rsidRPr="00884B51" w:rsidRDefault="00841AB9" w:rsidP="00841AB9">
      <w:pPr>
        <w:spacing w:after="0" w:line="240" w:lineRule="auto"/>
        <w:rPr>
          <w:rFonts w:ascii="Verdana" w:eastAsia="Aptos" w:hAnsi="Verdana" w:cs="Times New Roman"/>
          <w:sz w:val="20"/>
          <w:szCs w:val="20"/>
        </w:rPr>
      </w:pPr>
    </w:p>
    <w:p w14:paraId="0F74F83B" w14:textId="77777777" w:rsidR="00841AB9" w:rsidRPr="00884B51" w:rsidRDefault="00841AB9" w:rsidP="00841AB9">
      <w:pPr>
        <w:spacing w:after="0" w:line="240" w:lineRule="auto"/>
        <w:rPr>
          <w:rFonts w:ascii="Verdana" w:eastAsia="Aptos" w:hAnsi="Verdana" w:cs="Times New Roman"/>
          <w:sz w:val="20"/>
          <w:szCs w:val="20"/>
        </w:rPr>
      </w:pPr>
    </w:p>
    <w:p w14:paraId="15639B45" w14:textId="77777777" w:rsidR="00841AB9" w:rsidRPr="00884B51" w:rsidRDefault="00841AB9" w:rsidP="00841AB9">
      <w:pPr>
        <w:spacing w:after="0" w:line="240" w:lineRule="auto"/>
        <w:rPr>
          <w:rFonts w:ascii="Verdana" w:eastAsia="Aptos" w:hAnsi="Verdana" w:cs="Times New Roman"/>
          <w:sz w:val="20"/>
          <w:szCs w:val="20"/>
        </w:rPr>
      </w:pPr>
    </w:p>
    <w:p w14:paraId="29486382" w14:textId="77777777" w:rsidR="00841AB9" w:rsidRPr="00884B51" w:rsidRDefault="00841AB9" w:rsidP="00841AB9">
      <w:pPr>
        <w:spacing w:after="0" w:line="240" w:lineRule="auto"/>
        <w:rPr>
          <w:rFonts w:ascii="Verdana" w:eastAsia="Aptos" w:hAnsi="Verdana" w:cs="Times New Roman"/>
          <w:sz w:val="20"/>
          <w:szCs w:val="20"/>
        </w:rPr>
      </w:pPr>
    </w:p>
    <w:p w14:paraId="591E49F7" w14:textId="77777777" w:rsidR="00841AB9" w:rsidRPr="00884B51" w:rsidRDefault="00841AB9" w:rsidP="00841AB9">
      <w:pPr>
        <w:spacing w:after="0" w:line="240" w:lineRule="auto"/>
        <w:rPr>
          <w:rFonts w:ascii="Verdana" w:eastAsia="Geomanist Light" w:hAnsi="Verdana" w:cs="Arial"/>
          <w:lang w:val="es-MX"/>
        </w:rPr>
      </w:pPr>
      <w:r w:rsidRPr="00884B51">
        <w:rPr>
          <w:rFonts w:ascii="Verdana" w:eastAsia="Geomanist Light" w:hAnsi="Verdana" w:cs="Arial"/>
          <w:lang w:val="es-MX"/>
        </w:rPr>
        <w:lastRenderedPageBreak/>
        <w:t>Bogotá D.C., [Día] de [</w:t>
      </w:r>
      <w:proofErr w:type="spellStart"/>
      <w:r w:rsidRPr="00884B51">
        <w:rPr>
          <w:rFonts w:ascii="Verdana" w:eastAsia="Geomanist Light" w:hAnsi="Verdana" w:cs="Arial"/>
          <w:lang w:val="es-MX"/>
        </w:rPr>
        <w:t>Mes.NombreCapitalizado</w:t>
      </w:r>
      <w:proofErr w:type="spellEnd"/>
      <w:r w:rsidRPr="00884B51">
        <w:rPr>
          <w:rFonts w:ascii="Verdana" w:eastAsia="Geomanist Light" w:hAnsi="Verdana" w:cs="Arial"/>
          <w:lang w:val="es-MX"/>
        </w:rPr>
        <w:t>] de [Año]</w:t>
      </w:r>
    </w:p>
    <w:p w14:paraId="7A087D77" w14:textId="77777777" w:rsidR="00841AB9" w:rsidRPr="00884B51" w:rsidRDefault="00841AB9" w:rsidP="00841AB9">
      <w:pPr>
        <w:spacing w:after="0" w:line="240" w:lineRule="auto"/>
        <w:jc w:val="both"/>
        <w:rPr>
          <w:rFonts w:ascii="Verdana" w:eastAsia="Calibri" w:hAnsi="Verdana" w:cs="Arial"/>
          <w:lang w:val="es-ES"/>
        </w:rPr>
      </w:pPr>
    </w:p>
    <w:p w14:paraId="32C23E49" w14:textId="141F657B" w:rsidR="00841AB9" w:rsidRPr="00884B51" w:rsidRDefault="00841AB9" w:rsidP="00841AB9">
      <w:pPr>
        <w:spacing w:after="0" w:line="240" w:lineRule="auto"/>
        <w:jc w:val="right"/>
        <w:rPr>
          <w:rFonts w:ascii="Verdana" w:eastAsia="Calibri" w:hAnsi="Verdana" w:cs="Arial"/>
          <w:lang w:val="es-ES"/>
        </w:rPr>
      </w:pPr>
      <w:r w:rsidRPr="00841AB9">
        <w:rPr>
          <w:rFonts w:ascii="Verdana" w:eastAsia="Calibri" w:hAnsi="Verdana" w:cs="Arial"/>
          <w:noProof/>
          <w:lang w:val="es-ES"/>
        </w:rPr>
        <w:drawing>
          <wp:inline distT="0" distB="0" distL="0" distR="0" wp14:anchorId="1384DD5A" wp14:editId="2702DE33">
            <wp:extent cx="3296110" cy="962159"/>
            <wp:effectExtent l="0" t="0" r="0" b="9525"/>
            <wp:docPr id="205883273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32731" name="Imagen 1" descr="Interfaz de usuario gráfica, Texto&#10;&#10;Descripción generada automáticamente"/>
                    <pic:cNvPicPr/>
                  </pic:nvPicPr>
                  <pic:blipFill>
                    <a:blip r:embed="rId10"/>
                    <a:stretch>
                      <a:fillRect/>
                    </a:stretch>
                  </pic:blipFill>
                  <pic:spPr>
                    <a:xfrm>
                      <a:off x="0" y="0"/>
                      <a:ext cx="3296110" cy="962159"/>
                    </a:xfrm>
                    <a:prstGeom prst="rect">
                      <a:avLst/>
                    </a:prstGeom>
                  </pic:spPr>
                </pic:pic>
              </a:graphicData>
            </a:graphic>
          </wp:inline>
        </w:drawing>
      </w:r>
    </w:p>
    <w:p w14:paraId="60DC3A54" w14:textId="77777777" w:rsidR="00841AB9" w:rsidRPr="00884B51" w:rsidRDefault="00841AB9" w:rsidP="00841AB9">
      <w:pPr>
        <w:spacing w:after="0" w:line="240" w:lineRule="auto"/>
        <w:jc w:val="both"/>
        <w:rPr>
          <w:rFonts w:ascii="Verdana" w:eastAsia="Calibri" w:hAnsi="Verdana" w:cs="Arial"/>
          <w:lang w:val="es-ES"/>
        </w:rPr>
      </w:pPr>
    </w:p>
    <w:p w14:paraId="7BB6911D" w14:textId="77777777" w:rsidR="00841AB9" w:rsidRPr="00884B51" w:rsidRDefault="00841AB9" w:rsidP="00841AB9">
      <w:pPr>
        <w:spacing w:after="0" w:line="240" w:lineRule="auto"/>
        <w:jc w:val="both"/>
        <w:rPr>
          <w:rFonts w:ascii="Verdana" w:eastAsia="Calibri" w:hAnsi="Verdana" w:cs="Arial"/>
          <w:lang w:val="es-ES" w:eastAsia="es-ES"/>
        </w:rPr>
      </w:pPr>
      <w:r w:rsidRPr="00884B51">
        <w:rPr>
          <w:rFonts w:ascii="Verdana" w:eastAsia="Calibri" w:hAnsi="Verdana" w:cs="Arial"/>
          <w:lang w:val="es-ES" w:eastAsia="es-ES"/>
        </w:rPr>
        <w:t>Señora</w:t>
      </w:r>
    </w:p>
    <w:p w14:paraId="25E9F541" w14:textId="77777777" w:rsidR="00841AB9" w:rsidRPr="00884B51" w:rsidRDefault="00841AB9" w:rsidP="00841AB9">
      <w:pPr>
        <w:spacing w:after="0" w:line="240" w:lineRule="auto"/>
        <w:rPr>
          <w:rFonts w:ascii="Verdana" w:eastAsia="Calibri" w:hAnsi="Verdana" w:cs="Arial"/>
          <w:b/>
          <w:lang w:val="es-ES" w:eastAsia="es-ES"/>
        </w:rPr>
      </w:pPr>
      <w:proofErr w:type="spellStart"/>
      <w:r w:rsidRPr="478B040D">
        <w:rPr>
          <w:rFonts w:ascii="Verdana" w:eastAsia="Calibri" w:hAnsi="Verdana" w:cs="Arial"/>
          <w:b/>
          <w:lang w:val="es-ES" w:eastAsia="es-ES"/>
        </w:rPr>
        <w:t>Nataly</w:t>
      </w:r>
      <w:proofErr w:type="spellEnd"/>
      <w:r w:rsidRPr="478B040D">
        <w:rPr>
          <w:rFonts w:ascii="Verdana" w:eastAsia="Calibri" w:hAnsi="Verdana" w:cs="Arial"/>
          <w:b/>
          <w:lang w:val="es-ES" w:eastAsia="es-ES"/>
        </w:rPr>
        <w:t xml:space="preserve"> Alexandra Rodríguez </w:t>
      </w:r>
    </w:p>
    <w:p w14:paraId="1B7291DC" w14:textId="77777777" w:rsidR="00841AB9" w:rsidRPr="00884B51" w:rsidRDefault="00F77A62" w:rsidP="00841AB9">
      <w:pPr>
        <w:spacing w:after="0" w:line="240" w:lineRule="auto"/>
        <w:rPr>
          <w:rFonts w:ascii="Aptos" w:eastAsia="Aptos" w:hAnsi="Aptos" w:cs="Times New Roman"/>
        </w:rPr>
      </w:pPr>
      <w:hyperlink r:id="rId11" w:history="1">
        <w:r w:rsidR="00841AB9" w:rsidRPr="00884B51">
          <w:rPr>
            <w:rFonts w:ascii="Aptos" w:eastAsia="Aptos" w:hAnsi="Aptos" w:cs="Times New Roman"/>
            <w:color w:val="467886"/>
            <w:u w:val="single"/>
          </w:rPr>
          <w:t>adecuartecolombia@gmail.com</w:t>
        </w:r>
      </w:hyperlink>
      <w:r w:rsidR="00841AB9" w:rsidRPr="00884B51">
        <w:rPr>
          <w:rFonts w:ascii="Aptos" w:eastAsia="Aptos" w:hAnsi="Aptos" w:cs="Times New Roman"/>
        </w:rPr>
        <w:t xml:space="preserve"> </w:t>
      </w:r>
    </w:p>
    <w:p w14:paraId="15527732" w14:textId="77777777" w:rsidR="00841AB9" w:rsidRPr="00884B51" w:rsidRDefault="00841AB9" w:rsidP="00841AB9">
      <w:pPr>
        <w:spacing w:after="0" w:line="240" w:lineRule="auto"/>
        <w:rPr>
          <w:rFonts w:ascii="Verdana" w:eastAsia="Calibri" w:hAnsi="Verdana" w:cs="Arial"/>
          <w:b/>
          <w:bCs/>
          <w:lang w:val="es-ES" w:eastAsia="es-ES"/>
        </w:rPr>
      </w:pPr>
      <w:r>
        <w:rPr>
          <w:rFonts w:ascii="Verdana" w:eastAsia="Calibri" w:hAnsi="Verdana" w:cs="Arial"/>
          <w:b/>
          <w:bCs/>
          <w:lang w:val="es-ES" w:eastAsia="es-ES"/>
        </w:rPr>
        <w:t>Sogamoso, Boyacá</w:t>
      </w:r>
    </w:p>
    <w:p w14:paraId="17B37D94" w14:textId="77777777" w:rsidR="00841AB9" w:rsidRPr="00884B51" w:rsidRDefault="00841AB9" w:rsidP="00841AB9">
      <w:pPr>
        <w:spacing w:after="0" w:line="240" w:lineRule="auto"/>
        <w:rPr>
          <w:rFonts w:ascii="Verdana" w:eastAsia="Calibri" w:hAnsi="Verdana" w:cs="Arial"/>
          <w:b/>
          <w:bCs/>
          <w:lang w:val="es-ES_tradnl" w:eastAsia="es-ES_tradnl"/>
        </w:rPr>
      </w:pPr>
    </w:p>
    <w:p w14:paraId="5BE54405" w14:textId="77777777" w:rsidR="00841AB9" w:rsidRPr="00884B51" w:rsidRDefault="00841AB9" w:rsidP="00841AB9">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41AB9" w:rsidRPr="00884B51" w14:paraId="4B041DFB" w14:textId="77777777" w:rsidTr="00063163">
        <w:trPr>
          <w:trHeight w:val="884"/>
        </w:trPr>
        <w:tc>
          <w:tcPr>
            <w:tcW w:w="2689" w:type="dxa"/>
          </w:tcPr>
          <w:p w14:paraId="056F68EF" w14:textId="77777777" w:rsidR="00841AB9" w:rsidRPr="00884B51" w:rsidRDefault="00841AB9" w:rsidP="00063163">
            <w:pPr>
              <w:jc w:val="both"/>
              <w:rPr>
                <w:rFonts w:ascii="Verdana" w:eastAsia="Calibri" w:hAnsi="Verdana" w:cs="Arial"/>
                <w:b/>
                <w:bCs/>
                <w:lang w:val="es-ES_tradnl" w:eastAsia="es-ES_tradnl"/>
              </w:rPr>
            </w:pPr>
          </w:p>
        </w:tc>
        <w:tc>
          <w:tcPr>
            <w:tcW w:w="6100" w:type="dxa"/>
          </w:tcPr>
          <w:p w14:paraId="1E1948A2" w14:textId="77777777" w:rsidR="00841AB9" w:rsidRPr="00884B51" w:rsidRDefault="00841AB9" w:rsidP="00063163">
            <w:pPr>
              <w:jc w:val="both"/>
              <w:rPr>
                <w:rFonts w:ascii="Verdana" w:eastAsia="Calibri" w:hAnsi="Verdana" w:cs="Arial"/>
                <w:b/>
                <w:bCs/>
                <w:lang w:val="es-ES" w:eastAsia="es-ES"/>
              </w:rPr>
            </w:pPr>
            <w:r w:rsidRPr="00884B51">
              <w:rPr>
                <w:rFonts w:ascii="Verdana" w:eastAsia="Calibri" w:hAnsi="Verdana" w:cs="Arial"/>
                <w:b/>
                <w:bCs/>
                <w:lang w:val="es-ES" w:eastAsia="es-ES"/>
              </w:rPr>
              <w:t>Concepto C-474 de 2024</w:t>
            </w:r>
          </w:p>
        </w:tc>
      </w:tr>
      <w:tr w:rsidR="00841AB9" w:rsidRPr="00884B51" w14:paraId="5C9635BE" w14:textId="77777777" w:rsidTr="00063163">
        <w:trPr>
          <w:trHeight w:val="884"/>
        </w:trPr>
        <w:tc>
          <w:tcPr>
            <w:tcW w:w="2689" w:type="dxa"/>
          </w:tcPr>
          <w:p w14:paraId="77FF09AF" w14:textId="77777777" w:rsidR="00841AB9" w:rsidRPr="00884B51" w:rsidRDefault="00841AB9" w:rsidP="00063163">
            <w:pPr>
              <w:jc w:val="both"/>
              <w:rPr>
                <w:rFonts w:ascii="Verdana" w:eastAsia="Calibri" w:hAnsi="Verdana" w:cs="Arial"/>
                <w:highlight w:val="yellow"/>
                <w:lang w:val="es-ES_tradnl" w:eastAsia="es-ES_tradnl"/>
              </w:rPr>
            </w:pPr>
            <w:r w:rsidRPr="00884B51">
              <w:rPr>
                <w:rFonts w:ascii="Verdana" w:eastAsia="Calibri" w:hAnsi="Verdana" w:cs="Arial"/>
                <w:b/>
                <w:lang w:val="es-ES_tradnl" w:eastAsia="es-ES_tradnl"/>
              </w:rPr>
              <w:t>Temas:</w:t>
            </w:r>
            <w:r w:rsidRPr="00884B51">
              <w:rPr>
                <w:rFonts w:ascii="Verdana" w:eastAsia="Calibri" w:hAnsi="Verdana" w:cs="Arial"/>
                <w:lang w:val="es-ES_tradnl" w:eastAsia="es-ES_tradnl"/>
              </w:rPr>
              <w:t xml:space="preserve">                   </w:t>
            </w:r>
          </w:p>
        </w:tc>
        <w:tc>
          <w:tcPr>
            <w:tcW w:w="6100" w:type="dxa"/>
          </w:tcPr>
          <w:p w14:paraId="0E23872C" w14:textId="77777777" w:rsidR="00841AB9" w:rsidRPr="00884B51" w:rsidRDefault="00841AB9" w:rsidP="00063163">
            <w:pPr>
              <w:jc w:val="both"/>
              <w:rPr>
                <w:rFonts w:ascii="Verdana" w:eastAsia="Calibri" w:hAnsi="Verdana" w:cs="Arial"/>
                <w:lang w:val="es-ES_tradnl" w:eastAsia="es-ES_tradnl"/>
              </w:rPr>
            </w:pPr>
            <w:r w:rsidRPr="00884B51">
              <w:rPr>
                <w:rFonts w:ascii="Verdana" w:eastAsia="Calibri" w:hAnsi="Verdana" w:cs="Arial"/>
                <w:lang w:val="es-ES_tradnl" w:eastAsia="es-ES_tradnl"/>
              </w:rPr>
              <w:t>CONTRATOS CON ESAL – Artículo 355 – Constitución – Fundamento / TIPOS DE CONTRATOS – Artículo 355 – Constitución – Artículo 96 – Ley 489 de 1998</w:t>
            </w:r>
          </w:p>
          <w:p w14:paraId="04055B8F" w14:textId="77777777" w:rsidR="00841AB9" w:rsidRPr="00884B51" w:rsidRDefault="00841AB9" w:rsidP="00063163">
            <w:pPr>
              <w:spacing w:line="276" w:lineRule="auto"/>
              <w:jc w:val="both"/>
              <w:rPr>
                <w:rFonts w:ascii="Verdana" w:eastAsia="Calibri" w:hAnsi="Verdana" w:cs="Arial"/>
                <w:highlight w:val="yellow"/>
                <w:lang w:val="es-ES" w:eastAsia="es-ES"/>
              </w:rPr>
            </w:pPr>
          </w:p>
        </w:tc>
      </w:tr>
      <w:tr w:rsidR="00841AB9" w:rsidRPr="00884B51" w14:paraId="6AF29420" w14:textId="77777777" w:rsidTr="00063163">
        <w:tc>
          <w:tcPr>
            <w:tcW w:w="2689" w:type="dxa"/>
          </w:tcPr>
          <w:p w14:paraId="0998AE17" w14:textId="77777777" w:rsidR="00841AB9" w:rsidRPr="00884B51" w:rsidRDefault="00841AB9" w:rsidP="00063163">
            <w:pPr>
              <w:jc w:val="both"/>
              <w:rPr>
                <w:rFonts w:ascii="Verdana" w:eastAsia="Calibri" w:hAnsi="Verdana" w:cs="Arial"/>
                <w:b/>
                <w:lang w:val="es-ES_tradnl" w:eastAsia="es-ES_tradnl"/>
              </w:rPr>
            </w:pPr>
            <w:r w:rsidRPr="00884B51">
              <w:rPr>
                <w:rFonts w:ascii="Verdana" w:eastAsia="Calibri" w:hAnsi="Verdana" w:cs="Arial"/>
                <w:b/>
                <w:lang w:val="es-ES_tradnl" w:eastAsia="es-ES_tradnl"/>
              </w:rPr>
              <w:t>Radicación:</w:t>
            </w:r>
            <w:r w:rsidRPr="00884B51">
              <w:rPr>
                <w:rFonts w:ascii="Verdana" w:eastAsia="Calibri" w:hAnsi="Verdana" w:cs="Arial"/>
                <w:lang w:val="es-ES_tradnl" w:eastAsia="es-ES_tradnl"/>
              </w:rPr>
              <w:t xml:space="preserve">               </w:t>
            </w:r>
          </w:p>
        </w:tc>
        <w:tc>
          <w:tcPr>
            <w:tcW w:w="6100" w:type="dxa"/>
          </w:tcPr>
          <w:p w14:paraId="415B69B1" w14:textId="77777777" w:rsidR="00841AB9" w:rsidRPr="00884B51" w:rsidRDefault="00841AB9" w:rsidP="00063163">
            <w:pPr>
              <w:jc w:val="both"/>
              <w:rPr>
                <w:rFonts w:ascii="Verdana" w:eastAsia="Calibri" w:hAnsi="Verdana" w:cs="Arial"/>
                <w:lang w:val="es-ES_tradnl" w:eastAsia="es-ES_tradnl"/>
              </w:rPr>
            </w:pPr>
            <w:r w:rsidRPr="00884B51">
              <w:rPr>
                <w:rFonts w:ascii="Verdana" w:eastAsia="Calibri" w:hAnsi="Verdana" w:cs="Arial"/>
                <w:lang w:val="es-ES_tradnl" w:eastAsia="es-ES_tradnl"/>
              </w:rPr>
              <w:t>Respuesta a consulta con radicado No. P20240811008200</w:t>
            </w:r>
            <w:r w:rsidRPr="00884B51">
              <w:rPr>
                <w:rFonts w:ascii="Verdana" w:eastAsia="Calibri" w:hAnsi="Verdana" w:cs="Arial"/>
                <w:lang w:val="es-ES_tradnl" w:eastAsia="es-ES_tradnl"/>
              </w:rPr>
              <w:tab/>
            </w:r>
          </w:p>
        </w:tc>
      </w:tr>
    </w:tbl>
    <w:p w14:paraId="77296DE2" w14:textId="77777777" w:rsidR="00841AB9" w:rsidRPr="00884B51" w:rsidRDefault="00841AB9" w:rsidP="00841AB9">
      <w:pPr>
        <w:spacing w:after="0" w:line="240" w:lineRule="auto"/>
        <w:jc w:val="both"/>
        <w:rPr>
          <w:rFonts w:ascii="Verdana" w:eastAsia="Calibri" w:hAnsi="Verdana" w:cs="Arial"/>
          <w:lang w:val="es-ES_tradnl" w:eastAsia="es-ES_tradnl"/>
        </w:rPr>
      </w:pPr>
    </w:p>
    <w:p w14:paraId="0B69646D" w14:textId="77777777" w:rsidR="00841AB9" w:rsidRPr="00884B51" w:rsidRDefault="00841AB9" w:rsidP="00841AB9">
      <w:pPr>
        <w:spacing w:after="0" w:line="240" w:lineRule="auto"/>
        <w:jc w:val="both"/>
        <w:rPr>
          <w:rFonts w:ascii="Verdana" w:eastAsia="Calibri" w:hAnsi="Verdana" w:cs="Arial"/>
          <w:lang w:val="es-ES_tradnl" w:eastAsia="es-ES_tradnl"/>
        </w:rPr>
      </w:pPr>
    </w:p>
    <w:p w14:paraId="653E5DAC" w14:textId="77777777" w:rsidR="00841AB9" w:rsidRPr="00884B51" w:rsidRDefault="00841AB9" w:rsidP="00841AB9">
      <w:pPr>
        <w:spacing w:after="0" w:line="276" w:lineRule="auto"/>
        <w:jc w:val="both"/>
        <w:rPr>
          <w:rFonts w:ascii="Verdana" w:eastAsia="Calibri" w:hAnsi="Verdana" w:cs="Arial"/>
          <w:lang w:val="es-ES" w:eastAsia="es-ES"/>
        </w:rPr>
      </w:pPr>
      <w:r w:rsidRPr="00884B51">
        <w:rPr>
          <w:rFonts w:ascii="Verdana" w:eastAsia="Calibri" w:hAnsi="Verdana" w:cs="Arial"/>
          <w:lang w:val="es-ES" w:eastAsia="es-ES"/>
        </w:rPr>
        <w:t xml:space="preserve">Estimada señora Rodríguez: </w:t>
      </w:r>
    </w:p>
    <w:p w14:paraId="249C728B" w14:textId="77777777" w:rsidR="00841AB9" w:rsidRPr="00884B51" w:rsidRDefault="00841AB9" w:rsidP="00841AB9">
      <w:pPr>
        <w:tabs>
          <w:tab w:val="left" w:pos="3768"/>
        </w:tabs>
        <w:spacing w:after="0" w:line="276" w:lineRule="auto"/>
        <w:jc w:val="both"/>
        <w:rPr>
          <w:rFonts w:ascii="Verdana" w:eastAsia="Calibri" w:hAnsi="Verdana" w:cs="Arial"/>
          <w:lang w:val="es-ES" w:eastAsia="es-ES"/>
        </w:rPr>
      </w:pPr>
    </w:p>
    <w:p w14:paraId="20E2F6EB" w14:textId="77777777" w:rsidR="00841AB9" w:rsidRPr="00884B51" w:rsidRDefault="00841AB9" w:rsidP="00841AB9">
      <w:pPr>
        <w:spacing w:after="0" w:line="276" w:lineRule="auto"/>
        <w:jc w:val="both"/>
        <w:rPr>
          <w:rFonts w:ascii="Verdana" w:eastAsia="Calibri" w:hAnsi="Verdana" w:cs="Arial"/>
          <w:lang w:val="es-ES" w:eastAsia="es-ES"/>
        </w:rPr>
      </w:pPr>
      <w:r w:rsidRPr="00884B51">
        <w:rPr>
          <w:rFonts w:ascii="Verdana" w:eastAsia="Calibri" w:hAnsi="Verdana" w:cs="Arial"/>
          <w:lang w:val="es-ES" w:eastAsia="es-ES"/>
        </w:rPr>
        <w:t>En ejercicio de la competencia otorgada por los artículos 3, numeral 5º, y 11, numeral 8º, del Decreto Ley 4170 de 2011,</w:t>
      </w:r>
      <w:r w:rsidRPr="00884B51">
        <w:rPr>
          <w:rFonts w:ascii="Verdana" w:eastAsia="Arial MT" w:hAnsi="Verdana" w:cs="Arial MT"/>
          <w:lang w:val="es-ES" w:eastAsia="es-ES"/>
        </w:rPr>
        <w:t xml:space="preserve"> </w:t>
      </w:r>
      <w:r w:rsidRPr="00884B51">
        <w:rPr>
          <w:rFonts w:ascii="Verdana" w:eastAsia="Aptos" w:hAnsi="Verdana" w:cs="Arial"/>
        </w:rPr>
        <w:t xml:space="preserve">así como lo establecido en el artículo 4 de la Resolución 1707 de 2018 expedida por esta Entidad, </w:t>
      </w:r>
      <w:r w:rsidRPr="00884B51">
        <w:rPr>
          <w:rFonts w:ascii="Verdana" w:eastAsia="Calibri" w:hAnsi="Verdana" w:cs="Arial"/>
          <w:lang w:val="es-ES" w:eastAsia="es-ES"/>
        </w:rPr>
        <w:t xml:space="preserve">la Agencia Nacional de Contratación Pública – Colombia Compra Eficiente– responde su solicitud de petición de fecha del 11 de agosto de 2024, en la que realiza la siguiente consulta: </w:t>
      </w:r>
    </w:p>
    <w:p w14:paraId="3E276698" w14:textId="77777777" w:rsidR="00841AB9" w:rsidRPr="00884B51" w:rsidRDefault="00841AB9" w:rsidP="00841AB9">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0897AB2A" w14:textId="77777777" w:rsidR="00841AB9" w:rsidRPr="00884B51" w:rsidRDefault="00841AB9" w:rsidP="00841AB9">
      <w:pPr>
        <w:tabs>
          <w:tab w:val="left" w:pos="709"/>
        </w:tabs>
        <w:spacing w:after="0" w:line="240" w:lineRule="auto"/>
        <w:ind w:left="709" w:right="709"/>
        <w:jc w:val="both"/>
        <w:rPr>
          <w:rFonts w:ascii="Verdana" w:eastAsia="Calibri" w:hAnsi="Verdana" w:cs="Arial"/>
          <w:sz w:val="21"/>
          <w:szCs w:val="21"/>
          <w:lang w:val="es-MX"/>
        </w:rPr>
      </w:pPr>
      <w:r w:rsidRPr="00884B51">
        <w:rPr>
          <w:rFonts w:ascii="Verdana" w:eastAsia="Calibri" w:hAnsi="Verdana" w:cs="Arial"/>
          <w:sz w:val="21"/>
          <w:szCs w:val="21"/>
          <w:lang w:val="es-MX"/>
        </w:rPr>
        <w:t xml:space="preserve">“1. Las entidades </w:t>
      </w:r>
      <w:proofErr w:type="spellStart"/>
      <w:r w:rsidRPr="00884B51">
        <w:rPr>
          <w:rFonts w:ascii="Verdana" w:eastAsia="Calibri" w:hAnsi="Verdana" w:cs="Arial"/>
          <w:sz w:val="21"/>
          <w:szCs w:val="21"/>
          <w:lang w:val="es-MX"/>
        </w:rPr>
        <w:t>publicas</w:t>
      </w:r>
      <w:proofErr w:type="spellEnd"/>
      <w:r w:rsidRPr="00884B51">
        <w:rPr>
          <w:rFonts w:ascii="Verdana" w:eastAsia="Calibri" w:hAnsi="Verdana" w:cs="Arial"/>
          <w:sz w:val="21"/>
          <w:szCs w:val="21"/>
          <w:lang w:val="es-MX"/>
        </w:rPr>
        <w:t xml:space="preserve"> pueden adelantar procesos de contratación con entidades sin ánimo de lucro de reconocida experiencia e idoneidad sin fijar previamente mediante acto administrativo un reglamento propio aplicable donde se determine etapas, plazos y tiempos.</w:t>
      </w:r>
    </w:p>
    <w:p w14:paraId="3D8E2AD9" w14:textId="77777777" w:rsidR="00841AB9" w:rsidRPr="00884B51" w:rsidRDefault="00841AB9" w:rsidP="00841AB9">
      <w:pPr>
        <w:tabs>
          <w:tab w:val="left" w:pos="709"/>
        </w:tabs>
        <w:spacing w:before="120" w:after="0" w:line="240" w:lineRule="auto"/>
        <w:ind w:left="709" w:right="709"/>
        <w:jc w:val="both"/>
        <w:rPr>
          <w:rFonts w:ascii="Verdana" w:eastAsia="Calibri" w:hAnsi="Verdana" w:cs="Arial"/>
          <w:sz w:val="21"/>
          <w:szCs w:val="21"/>
          <w:lang w:val="es-MX"/>
        </w:rPr>
      </w:pPr>
      <w:r w:rsidRPr="00884B51">
        <w:rPr>
          <w:rFonts w:ascii="Verdana" w:eastAsia="Calibri" w:hAnsi="Verdana" w:cs="Arial"/>
          <w:sz w:val="21"/>
          <w:szCs w:val="21"/>
          <w:lang w:val="es-MX"/>
        </w:rPr>
        <w:t xml:space="preserve">2. Tomando en cuenta que el estatuto general de contratación fija plazos aplicables generales (mínima cuantía, selección abreviada, licitación </w:t>
      </w:r>
      <w:proofErr w:type="spellStart"/>
      <w:r w:rsidRPr="00884B51">
        <w:rPr>
          <w:rFonts w:ascii="Verdana" w:eastAsia="Calibri" w:hAnsi="Verdana" w:cs="Arial"/>
          <w:sz w:val="21"/>
          <w:szCs w:val="21"/>
          <w:lang w:val="es-MX"/>
        </w:rPr>
        <w:t>publica</w:t>
      </w:r>
      <w:proofErr w:type="spellEnd"/>
      <w:r w:rsidRPr="00884B51">
        <w:rPr>
          <w:rFonts w:ascii="Verdana" w:eastAsia="Calibri" w:hAnsi="Verdana" w:cs="Arial"/>
          <w:sz w:val="21"/>
          <w:szCs w:val="21"/>
          <w:lang w:val="es-MX"/>
        </w:rPr>
        <w:t xml:space="preserve">) modalidad que se determinan tomando en cuenta la </w:t>
      </w:r>
      <w:r w:rsidRPr="00884B51">
        <w:rPr>
          <w:rFonts w:ascii="Verdana" w:eastAsia="Calibri" w:hAnsi="Verdana" w:cs="Arial"/>
          <w:sz w:val="21"/>
          <w:szCs w:val="21"/>
          <w:lang w:val="es-MX"/>
        </w:rPr>
        <w:lastRenderedPageBreak/>
        <w:t xml:space="preserve">cuantía del proceso a contratar, no es lógico que esos plazos mínimos como el plazo para presentar observaciones </w:t>
      </w:r>
      <w:proofErr w:type="spellStart"/>
      <w:r w:rsidRPr="00884B51">
        <w:rPr>
          <w:rFonts w:ascii="Verdana" w:eastAsia="Calibri" w:hAnsi="Verdana" w:cs="Arial"/>
          <w:sz w:val="21"/>
          <w:szCs w:val="21"/>
          <w:lang w:val="es-MX"/>
        </w:rPr>
        <w:t>ala</w:t>
      </w:r>
      <w:proofErr w:type="spellEnd"/>
      <w:r w:rsidRPr="00884B51">
        <w:rPr>
          <w:rFonts w:ascii="Verdana" w:eastAsia="Calibri" w:hAnsi="Verdana" w:cs="Arial"/>
          <w:sz w:val="21"/>
          <w:szCs w:val="21"/>
          <w:lang w:val="es-MX"/>
        </w:rPr>
        <w:t xml:space="preserve"> invitación pública o a los pliegos de condiciones, el termino de traslado de la evaluación, </w:t>
      </w:r>
      <w:proofErr w:type="spellStart"/>
      <w:r w:rsidRPr="00884B51">
        <w:rPr>
          <w:rFonts w:ascii="Verdana" w:eastAsia="Calibri" w:hAnsi="Verdana" w:cs="Arial"/>
          <w:sz w:val="21"/>
          <w:szCs w:val="21"/>
          <w:lang w:val="es-MX"/>
        </w:rPr>
        <w:t>etc</w:t>
      </w:r>
      <w:proofErr w:type="spellEnd"/>
      <w:r w:rsidRPr="00884B51">
        <w:rPr>
          <w:rFonts w:ascii="Verdana" w:eastAsia="Calibri" w:hAnsi="Verdana" w:cs="Arial"/>
          <w:sz w:val="21"/>
          <w:szCs w:val="21"/>
          <w:lang w:val="es-MX"/>
        </w:rPr>
        <w:t xml:space="preserve">; se aplique analógicamente en los términos del artículo 8° del decreto 092 de 2017, a este tipo de procesos evitando lo que </w:t>
      </w:r>
      <w:proofErr w:type="spellStart"/>
      <w:r w:rsidRPr="00884B51">
        <w:rPr>
          <w:rFonts w:ascii="Verdana" w:eastAsia="Calibri" w:hAnsi="Verdana" w:cs="Arial"/>
          <w:sz w:val="21"/>
          <w:szCs w:val="21"/>
          <w:lang w:val="es-MX"/>
        </w:rPr>
        <w:t>esta</w:t>
      </w:r>
      <w:proofErr w:type="spellEnd"/>
      <w:r w:rsidRPr="00884B51">
        <w:rPr>
          <w:rFonts w:ascii="Verdana" w:eastAsia="Calibri" w:hAnsi="Verdana" w:cs="Arial"/>
          <w:sz w:val="21"/>
          <w:szCs w:val="21"/>
          <w:lang w:val="es-MX"/>
        </w:rPr>
        <w:t xml:space="preserve"> ocurriendo en la </w:t>
      </w:r>
      <w:proofErr w:type="spellStart"/>
      <w:r w:rsidRPr="00884B51">
        <w:rPr>
          <w:rFonts w:ascii="Verdana" w:eastAsia="Calibri" w:hAnsi="Verdana" w:cs="Arial"/>
          <w:sz w:val="21"/>
          <w:szCs w:val="21"/>
          <w:lang w:val="es-MX"/>
        </w:rPr>
        <w:t>practica</w:t>
      </w:r>
      <w:proofErr w:type="spellEnd"/>
      <w:r w:rsidRPr="00884B51">
        <w:rPr>
          <w:rFonts w:ascii="Verdana" w:eastAsia="Calibri" w:hAnsi="Verdana" w:cs="Arial"/>
          <w:sz w:val="21"/>
          <w:szCs w:val="21"/>
          <w:lang w:val="es-MX"/>
        </w:rPr>
        <w:t xml:space="preserve"> que procesos cuyas cuantías superan la mayor cuantía de las entidades se adjudiquen en horas y días, haciendo uso de la modalidad de contratación definida en el Decreto 092 de 2017.</w:t>
      </w:r>
    </w:p>
    <w:p w14:paraId="120E9057" w14:textId="77777777" w:rsidR="00841AB9" w:rsidRPr="00884B51" w:rsidRDefault="00841AB9" w:rsidP="00841AB9">
      <w:pPr>
        <w:tabs>
          <w:tab w:val="left" w:pos="709"/>
        </w:tabs>
        <w:spacing w:before="120" w:after="0" w:line="240" w:lineRule="auto"/>
        <w:ind w:left="709" w:right="709"/>
        <w:jc w:val="both"/>
        <w:rPr>
          <w:rFonts w:ascii="Verdana" w:eastAsia="Calibri" w:hAnsi="Verdana" w:cs="Arial"/>
          <w:sz w:val="21"/>
          <w:szCs w:val="21"/>
          <w:lang w:val="es-MX"/>
        </w:rPr>
      </w:pPr>
      <w:r w:rsidRPr="00884B51">
        <w:rPr>
          <w:rFonts w:ascii="Verdana" w:eastAsia="Calibri" w:hAnsi="Verdana" w:cs="Arial"/>
          <w:sz w:val="21"/>
          <w:szCs w:val="21"/>
          <w:lang w:val="es-MX"/>
        </w:rPr>
        <w:t xml:space="preserve">3. </w:t>
      </w:r>
      <w:proofErr w:type="spellStart"/>
      <w:r w:rsidRPr="00884B51">
        <w:rPr>
          <w:rFonts w:ascii="Verdana" w:eastAsia="Calibri" w:hAnsi="Verdana" w:cs="Arial"/>
          <w:sz w:val="21"/>
          <w:szCs w:val="21"/>
          <w:lang w:val="es-MX"/>
        </w:rPr>
        <w:t>Cuales</w:t>
      </w:r>
      <w:proofErr w:type="spellEnd"/>
      <w:r w:rsidRPr="00884B51">
        <w:rPr>
          <w:rFonts w:ascii="Verdana" w:eastAsia="Calibri" w:hAnsi="Verdana" w:cs="Arial"/>
          <w:sz w:val="21"/>
          <w:szCs w:val="21"/>
          <w:lang w:val="es-MX"/>
        </w:rPr>
        <w:t xml:space="preserve"> son los plazos mínimos admitidos para las etapas generales de los procesos de que se ocupa el Decreto 092 de 2017.</w:t>
      </w:r>
    </w:p>
    <w:p w14:paraId="53C41459" w14:textId="77777777" w:rsidR="00841AB9" w:rsidRPr="00884B51" w:rsidRDefault="00841AB9" w:rsidP="00841AB9">
      <w:pPr>
        <w:tabs>
          <w:tab w:val="left" w:pos="709"/>
        </w:tabs>
        <w:spacing w:before="120" w:after="0" w:line="240" w:lineRule="auto"/>
        <w:ind w:left="709" w:right="709"/>
        <w:jc w:val="both"/>
        <w:rPr>
          <w:rFonts w:ascii="Verdana" w:eastAsia="Calibri" w:hAnsi="Verdana" w:cs="Arial"/>
          <w:sz w:val="21"/>
          <w:szCs w:val="21"/>
          <w:lang w:val="es-MX"/>
        </w:rPr>
      </w:pPr>
      <w:r w:rsidRPr="00884B51">
        <w:rPr>
          <w:rFonts w:ascii="Verdana" w:eastAsia="Calibri" w:hAnsi="Verdana" w:cs="Arial"/>
          <w:sz w:val="21"/>
          <w:szCs w:val="21"/>
          <w:lang w:val="es-MX"/>
        </w:rPr>
        <w:t>4. Puede una entidad pública, fijar como requisito habilitante para participar en un proceso limitado a entidades sin ánimo de lucro de reconocida experiencia e idoneidad, de los que regula el Decreto 092 de 2017, el que la ESAL cuente con unos contratos o promesas de contratos artísticos, con agrupaciones o artistas específicos para que estos se presenten en el marco de actividades artísticas y culturales adelantas por la entidad pública y que pretendan ser contratadas con posterioridad mediante la suscripción del respectivo convenio de asociación o colaboración y puede determinar válidamente como causal de rechazo de las ofertas, la ausencia de dicho requisito.</w:t>
      </w:r>
    </w:p>
    <w:p w14:paraId="244D83C2" w14:textId="77777777" w:rsidR="00841AB9" w:rsidRPr="00884B51" w:rsidRDefault="00841AB9" w:rsidP="00841AB9">
      <w:pPr>
        <w:tabs>
          <w:tab w:val="left" w:pos="709"/>
        </w:tabs>
        <w:spacing w:before="120" w:after="0" w:line="240" w:lineRule="auto"/>
        <w:ind w:left="709" w:right="709"/>
        <w:jc w:val="both"/>
        <w:rPr>
          <w:rFonts w:ascii="Verdana" w:eastAsia="Calibri" w:hAnsi="Verdana" w:cs="Arial"/>
          <w:sz w:val="21"/>
          <w:szCs w:val="21"/>
          <w:lang w:val="es-MX"/>
        </w:rPr>
      </w:pPr>
      <w:r w:rsidRPr="00884B51">
        <w:rPr>
          <w:rFonts w:ascii="Verdana" w:eastAsia="Calibri" w:hAnsi="Verdana" w:cs="Arial"/>
          <w:sz w:val="21"/>
          <w:szCs w:val="21"/>
          <w:lang w:val="es-MX"/>
        </w:rPr>
        <w:t xml:space="preserve">5. Es obligatorio para la entidad contar con un acto administrativo reglamentario del decreto 092 de 2017, para hacer uso de dicho régimen al estatuto de contratación, que por lo menos reglamente lo concerniente a etapas, plazos, términos y criterios que garanticen la objetividad, igualdad e imparcialidad en los procesos competitivos entre </w:t>
      </w:r>
      <w:proofErr w:type="spellStart"/>
      <w:r w:rsidRPr="00884B51">
        <w:rPr>
          <w:rFonts w:ascii="Verdana" w:eastAsia="Calibri" w:hAnsi="Verdana" w:cs="Arial"/>
          <w:sz w:val="21"/>
          <w:szCs w:val="21"/>
          <w:lang w:val="es-MX"/>
        </w:rPr>
        <w:t>ESALes</w:t>
      </w:r>
      <w:proofErr w:type="spellEnd"/>
      <w:r w:rsidRPr="00884B51">
        <w:rPr>
          <w:rFonts w:ascii="Verdana" w:eastAsia="Calibri" w:hAnsi="Verdana" w:cs="Arial"/>
          <w:sz w:val="21"/>
          <w:szCs w:val="21"/>
          <w:lang w:val="es-MX"/>
        </w:rPr>
        <w:t>.</w:t>
      </w:r>
    </w:p>
    <w:p w14:paraId="4CC472C2" w14:textId="77777777" w:rsidR="00841AB9" w:rsidRPr="00884B51" w:rsidRDefault="00841AB9" w:rsidP="00841AB9">
      <w:pPr>
        <w:tabs>
          <w:tab w:val="left" w:pos="709"/>
        </w:tabs>
        <w:spacing w:before="120" w:after="0" w:line="240" w:lineRule="auto"/>
        <w:ind w:left="709" w:right="709"/>
        <w:jc w:val="both"/>
        <w:rPr>
          <w:rFonts w:ascii="Verdana" w:eastAsia="Calibri" w:hAnsi="Verdana" w:cs="Arial"/>
          <w:sz w:val="21"/>
          <w:szCs w:val="21"/>
          <w:lang w:val="es-MX"/>
        </w:rPr>
      </w:pPr>
      <w:r w:rsidRPr="00884B51">
        <w:rPr>
          <w:rFonts w:ascii="Verdana" w:eastAsia="Calibri" w:hAnsi="Verdana" w:cs="Arial"/>
          <w:sz w:val="21"/>
          <w:szCs w:val="21"/>
          <w:lang w:val="es-MX"/>
        </w:rPr>
        <w:t>6. Si la entidad dentro de su autonomía administrativa expide un acto administrativo que regule el proceso de contratación que reglamenta el Decreto 092 de 2017, este es vinculante a pesar de que su contenido pueda ser violatorio de los principios de igualdad, libre concurrencia, selección objetiva entre otros”.</w:t>
      </w:r>
    </w:p>
    <w:p w14:paraId="277348AE" w14:textId="77777777" w:rsidR="00841AB9" w:rsidRPr="00884B51" w:rsidRDefault="00841AB9" w:rsidP="00841AB9">
      <w:pPr>
        <w:tabs>
          <w:tab w:val="left" w:pos="709"/>
        </w:tabs>
        <w:spacing w:before="120" w:after="0" w:line="240" w:lineRule="auto"/>
        <w:ind w:left="709" w:right="709"/>
        <w:jc w:val="both"/>
        <w:rPr>
          <w:rFonts w:ascii="Verdana" w:eastAsia="Calibri" w:hAnsi="Verdana" w:cs="Arial"/>
          <w:sz w:val="21"/>
          <w:szCs w:val="21"/>
          <w:lang w:val="es-MX"/>
        </w:rPr>
      </w:pPr>
    </w:p>
    <w:p w14:paraId="0CB80AA3" w14:textId="77777777" w:rsidR="00841AB9" w:rsidRPr="00884B51" w:rsidRDefault="00841AB9" w:rsidP="00841AB9">
      <w:pPr>
        <w:spacing w:after="120" w:line="276" w:lineRule="auto"/>
        <w:ind w:firstLine="709"/>
        <w:jc w:val="both"/>
        <w:rPr>
          <w:rFonts w:ascii="Verdana" w:eastAsia="Calibri" w:hAnsi="Verdana" w:cs="Arial"/>
          <w:szCs w:val="24"/>
          <w:lang w:val="es-ES_tradnl" w:eastAsia="es-ES_tradnl"/>
        </w:rPr>
      </w:pPr>
      <w:r w:rsidRPr="00884B51">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w:t>
      </w:r>
      <w:r w:rsidRPr="00884B51">
        <w:rPr>
          <w:rFonts w:ascii="Verdana" w:eastAsia="Calibri" w:hAnsi="Verdana" w:cs="Arial"/>
          <w:lang w:val="es-ES" w:eastAsia="es-ES"/>
        </w:rPr>
        <w:lastRenderedPageBreak/>
        <w:t xml:space="preserve">interpretación de normas generales, por definición, no puede extenderse a la resolución de controversias, ni a brindar asesorías sobre casos puntuales. </w:t>
      </w:r>
      <w:r w:rsidRPr="00884B51">
        <w:rPr>
          <w:rFonts w:ascii="Verdana" w:eastAsia="Calibri" w:hAnsi="Verdana" w:cs="Arial"/>
          <w:szCs w:val="24"/>
          <w:lang w:val="es-ES_tradnl" w:eastAsia="es-ES_tradnl"/>
        </w:rPr>
        <w:tab/>
      </w:r>
    </w:p>
    <w:p w14:paraId="0B7CD760" w14:textId="77777777" w:rsidR="00841AB9" w:rsidRPr="00884B51" w:rsidRDefault="00841AB9" w:rsidP="00841AB9">
      <w:pPr>
        <w:spacing w:after="0" w:line="276" w:lineRule="auto"/>
        <w:ind w:firstLine="709"/>
        <w:jc w:val="both"/>
        <w:rPr>
          <w:rFonts w:ascii="Verdana" w:eastAsia="Calibri" w:hAnsi="Verdana" w:cs="Arial"/>
          <w:lang w:val="es-ES" w:eastAsia="es-ES"/>
        </w:rPr>
      </w:pPr>
      <w:r w:rsidRPr="00884B51">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4F5F2E47" w14:textId="77777777" w:rsidR="00841AB9" w:rsidRPr="00884B51" w:rsidRDefault="00841AB9" w:rsidP="00841AB9">
      <w:pPr>
        <w:spacing w:after="0" w:line="276" w:lineRule="auto"/>
        <w:ind w:firstLine="709"/>
        <w:jc w:val="both"/>
        <w:rPr>
          <w:rFonts w:ascii="Verdana" w:eastAsia="Calibri" w:hAnsi="Verdana" w:cs="Arial"/>
          <w:lang w:val="es-ES" w:eastAsia="es-ES"/>
        </w:rPr>
      </w:pPr>
    </w:p>
    <w:p w14:paraId="117F40AC" w14:textId="77777777" w:rsidR="00841AB9" w:rsidRPr="00884B51" w:rsidRDefault="00841AB9" w:rsidP="00841AB9">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884B51">
        <w:rPr>
          <w:rFonts w:ascii="Verdana" w:eastAsia="Arial" w:hAnsi="Verdana" w:cs="Arial"/>
          <w:b/>
          <w:bCs/>
          <w:lang w:val="es-ES"/>
        </w:rPr>
        <w:t>1. Problema planteado:</w:t>
      </w:r>
    </w:p>
    <w:p w14:paraId="59E0C905" w14:textId="77777777" w:rsidR="00841AB9" w:rsidRPr="00884B51" w:rsidRDefault="00841AB9" w:rsidP="00841AB9">
      <w:pPr>
        <w:tabs>
          <w:tab w:val="left" w:pos="426"/>
        </w:tabs>
        <w:spacing w:after="0" w:line="276" w:lineRule="auto"/>
        <w:jc w:val="both"/>
        <w:rPr>
          <w:rFonts w:ascii="Verdana" w:eastAsia="Century Gothic" w:hAnsi="Verdana" w:cs="Century Gothic"/>
          <w:lang w:val="es-ES"/>
        </w:rPr>
      </w:pPr>
    </w:p>
    <w:p w14:paraId="1F8CAA0C" w14:textId="77777777" w:rsidR="00841AB9" w:rsidRPr="00884B51" w:rsidRDefault="00841AB9" w:rsidP="00841AB9">
      <w:pPr>
        <w:spacing w:after="0" w:line="276" w:lineRule="auto"/>
        <w:jc w:val="both"/>
        <w:rPr>
          <w:rFonts w:ascii="Verdana" w:eastAsia="Century Gothic" w:hAnsi="Verdana" w:cs="Century Gothic"/>
        </w:rPr>
      </w:pPr>
      <w:r w:rsidRPr="00884B51">
        <w:rPr>
          <w:rFonts w:ascii="Verdana" w:eastAsia="Century Gothic" w:hAnsi="Verdana" w:cs="Century Gothic"/>
        </w:rPr>
        <w:t>De acuerdo con el contenido de su solicitud, se evidencia que la misma está relacionada con la contratación que realizan las entidades públicas con las Entidades Sin Ánimo de Lucro de reconocida idoneidad, en virtud de las reglas dispuestas en el Decreto 092 de 2017. Por lo que, se resolverá su consulta desde los siguientes interrogantes:</w:t>
      </w:r>
      <w:bookmarkStart w:id="1" w:name="_Hlk171070029"/>
      <w:r w:rsidRPr="00884B51">
        <w:rPr>
          <w:rFonts w:ascii="Verdana" w:eastAsia="Century Gothic" w:hAnsi="Verdana" w:cs="Century Gothic"/>
        </w:rPr>
        <w:t xml:space="preserve"> i) ¿Las entidades públicas pueden adelantar procesos de contratación con Entidades Sin Ánimo de Lucro de reconocida experiencia e idoneidad sin fijar previamente mediante acto administrativo un reglamento propio aplicable donde se determine etapas, plazos y tiempos?, ¿Es obligatorio para la entidad contar con un acto administrativo reglamentario del Decreto 092 de 2017, para hacer uso de dicho régimen?, si la entidad dentro de su autonomía administrativa expide un acto administrativo que regule el proceso de contratación que reglamenta el Decreto 092 de 2017, ¿este es vinculante a pesar de que su contenido pueda ser violatorio de los principios de igualdad, libre concurrencia, selección objetiva entre otros?, ¿Cuáles son los plazos mínimos admitidos para las etapas generales de los procesos de que se ocupa el Decreto 092 de 2017?; y </w:t>
      </w:r>
      <w:proofErr w:type="spellStart"/>
      <w:r w:rsidRPr="00884B51">
        <w:rPr>
          <w:rFonts w:ascii="Verdana" w:eastAsia="Century Gothic" w:hAnsi="Verdana" w:cs="Century Gothic"/>
        </w:rPr>
        <w:t>ii</w:t>
      </w:r>
      <w:proofErr w:type="spellEnd"/>
      <w:r w:rsidRPr="00884B51">
        <w:rPr>
          <w:rFonts w:ascii="Verdana" w:eastAsia="Century Gothic" w:hAnsi="Verdana" w:cs="Century Gothic"/>
        </w:rPr>
        <w:t>) ¿Puede una entidad pública fijar como requisito habilitante para participar en un proceso limitado a Entidades Sin Ánimo de Lucro de reconocida idoneidad, de los que regula el Decreto 092 de 2017, el que dicha entidad cuente con unos contratos o promesas de contratos artísticos, con agrupaciones o artistas específicos para que estos se presenten en el marco de actividades artistas específicos para que estos se presenten en el marco de actividades artísticas y culturales adelantadas por la entidad pública y que pretendan ser contratadas con posterioridad mediante la suscripción del respectivo convenio de asociación o colaboración y puede determinar válidamente como causal de rechazo de las ofertas, la ausencia de dicho trámite?</w:t>
      </w:r>
    </w:p>
    <w:p w14:paraId="7264510B" w14:textId="77777777" w:rsidR="00841AB9" w:rsidRPr="00884B51" w:rsidRDefault="00841AB9" w:rsidP="00841AB9">
      <w:pPr>
        <w:spacing w:after="0" w:line="276" w:lineRule="auto"/>
        <w:jc w:val="both"/>
        <w:rPr>
          <w:rFonts w:ascii="Verdana" w:eastAsia="Calibri" w:hAnsi="Verdana" w:cs="Arial"/>
          <w:color w:val="7030A0"/>
          <w:lang w:val="es-ES"/>
        </w:rPr>
      </w:pPr>
    </w:p>
    <w:bookmarkEnd w:id="1"/>
    <w:p w14:paraId="0D86062A" w14:textId="77777777" w:rsidR="00841AB9" w:rsidRPr="00884B51" w:rsidRDefault="00841AB9" w:rsidP="00841AB9">
      <w:pPr>
        <w:widowControl w:val="0"/>
        <w:autoSpaceDE w:val="0"/>
        <w:autoSpaceDN w:val="0"/>
        <w:spacing w:before="1" w:after="0" w:line="240" w:lineRule="auto"/>
        <w:jc w:val="both"/>
        <w:outlineLvl w:val="0"/>
        <w:rPr>
          <w:rFonts w:ascii="Verdana" w:eastAsia="Arial" w:hAnsi="Verdana" w:cs="Arial"/>
          <w:b/>
          <w:bCs/>
          <w:lang w:val="es-ES"/>
        </w:rPr>
      </w:pPr>
      <w:r w:rsidRPr="00884B51">
        <w:rPr>
          <w:rFonts w:ascii="Verdana" w:eastAsia="Arial" w:hAnsi="Verdana" w:cs="Arial"/>
          <w:b/>
          <w:bCs/>
          <w:lang w:val="es-ES"/>
        </w:rPr>
        <w:t>2. Respuestas:</w:t>
      </w:r>
    </w:p>
    <w:p w14:paraId="69A733C6" w14:textId="77777777" w:rsidR="00841AB9" w:rsidRPr="00884B51" w:rsidRDefault="00841AB9" w:rsidP="00841AB9">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41AB9" w:rsidRPr="00884B51" w14:paraId="3164E7A8" w14:textId="77777777" w:rsidTr="00063163">
        <w:tc>
          <w:tcPr>
            <w:tcW w:w="8828" w:type="dxa"/>
            <w:shd w:val="clear" w:color="auto" w:fill="auto"/>
          </w:tcPr>
          <w:p w14:paraId="4E7A2DD0" w14:textId="77777777" w:rsidR="00841AB9" w:rsidRPr="00884B51" w:rsidRDefault="00841AB9" w:rsidP="00063163">
            <w:pPr>
              <w:spacing w:line="276" w:lineRule="auto"/>
              <w:jc w:val="both"/>
              <w:rPr>
                <w:rFonts w:ascii="Verdana" w:eastAsia="Calibri" w:hAnsi="Verdana" w:cs="Arial"/>
              </w:rPr>
            </w:pPr>
            <w:bookmarkStart w:id="2" w:name="_Hlk171067516"/>
            <w:r w:rsidRPr="00884B51">
              <w:rPr>
                <w:rFonts w:ascii="Verdana" w:eastAsia="Calibri" w:hAnsi="Verdana" w:cs="Arial"/>
              </w:rPr>
              <w:t xml:space="preserve">i) Si bien el Decreto 092 de 2017 y la “Guía para la contratación con entidades sin ánimo de lucro y de reconocida idoneidad” expedida por esta Agencia, establecen las etapas en las que deberá adelantarse el proceso de selección de la Entidad Sin Ánimo de Lucro y de reconocida idoneidad, no se determinó en estos instrumentos normativos la forma en la que las Entidades Estatales deban desarrollarlo. Por ello, en virtud del principio de autonomía, las entidades están facultades para estructurar dicho proceso de forma tal, que garanticen </w:t>
            </w:r>
            <w:r w:rsidRPr="00884B51">
              <w:rPr>
                <w:rFonts w:ascii="Verdana" w:eastAsia="Calibri" w:hAnsi="Verdana" w:cs="Arial"/>
                <w:lang w:val="es-ES"/>
              </w:rPr>
              <w:t>la libre concurrencia, la pluralidad de interesados y la comparación objetiva de las ofertas. En ese sentido, las Entidades Estatales tendrán la obligación de diseñar herramientas que permitan una comparación objetiva de las Entidades Sin Ánimo de Lucro y de reconocida idoneidad, para así seleccionar objetivamente a aquella que tenga las mejores condiciones para alcanzar el resultado esperado con la suscripción del contrato de colaboración o el convenio de asociación, según el caso.</w:t>
            </w:r>
          </w:p>
          <w:p w14:paraId="403C5A35" w14:textId="77777777" w:rsidR="00841AB9" w:rsidRPr="00884B51" w:rsidRDefault="00841AB9" w:rsidP="00063163">
            <w:pPr>
              <w:spacing w:line="276" w:lineRule="auto"/>
              <w:jc w:val="both"/>
              <w:rPr>
                <w:rFonts w:ascii="Verdana" w:eastAsia="Calibri" w:hAnsi="Verdana" w:cs="Arial"/>
                <w:lang w:val="es-ES"/>
              </w:rPr>
            </w:pPr>
          </w:p>
          <w:p w14:paraId="665D6E54" w14:textId="77777777" w:rsidR="00841AB9" w:rsidRPr="00884B51" w:rsidRDefault="00841AB9" w:rsidP="00063163">
            <w:pPr>
              <w:spacing w:line="276" w:lineRule="auto"/>
              <w:jc w:val="both"/>
              <w:rPr>
                <w:rFonts w:ascii="Verdana" w:eastAsia="Calibri" w:hAnsi="Verdana" w:cs="Arial"/>
              </w:rPr>
            </w:pPr>
            <w:r w:rsidRPr="00884B51">
              <w:rPr>
                <w:rFonts w:ascii="Verdana" w:eastAsia="Calibri" w:hAnsi="Verdana" w:cs="Arial"/>
              </w:rPr>
              <w:t>Por otra parte, debe precisarse en lo concerniente a los plazos en los que deben adelantarse las etapas del proceso de selección de las Entidades Sin Ánimo de Lucro y de reconocida idoneidad, que el Decreto 092 de 2017 no los estableció, por lo que, las Entidades Estatales podrán, conforme a lo establecido en el artículo 8 ibidem, determinar dichos plazos aplicando las normas generales de la contratación pública.</w:t>
            </w:r>
          </w:p>
          <w:p w14:paraId="295E8CDF" w14:textId="77777777" w:rsidR="00841AB9" w:rsidRPr="00884B51" w:rsidRDefault="00841AB9" w:rsidP="00063163">
            <w:pPr>
              <w:spacing w:line="276" w:lineRule="auto"/>
              <w:jc w:val="both"/>
              <w:rPr>
                <w:rFonts w:ascii="Verdana" w:eastAsia="Calibri" w:hAnsi="Verdana" w:cs="Arial"/>
                <w:lang w:val="es-ES"/>
              </w:rPr>
            </w:pPr>
          </w:p>
          <w:p w14:paraId="2B4F0042" w14:textId="77777777" w:rsidR="00841AB9" w:rsidRPr="00884B51" w:rsidRDefault="00841AB9" w:rsidP="00063163">
            <w:pPr>
              <w:spacing w:line="276" w:lineRule="auto"/>
              <w:jc w:val="both"/>
              <w:rPr>
                <w:rFonts w:ascii="Verdana" w:eastAsia="Calibri" w:hAnsi="Verdana" w:cs="Arial"/>
                <w:lang w:val="es-ES"/>
              </w:rPr>
            </w:pPr>
            <w:proofErr w:type="spellStart"/>
            <w:r w:rsidRPr="00884B51">
              <w:rPr>
                <w:rFonts w:ascii="Verdana" w:eastAsia="Calibri" w:hAnsi="Verdana" w:cs="Arial"/>
                <w:lang w:val="es-ES"/>
              </w:rPr>
              <w:t>ii</w:t>
            </w:r>
            <w:proofErr w:type="spellEnd"/>
            <w:r w:rsidRPr="00884B51">
              <w:rPr>
                <w:rFonts w:ascii="Verdana" w:eastAsia="Calibri" w:hAnsi="Verdana" w:cs="Arial"/>
                <w:lang w:val="es-ES"/>
              </w:rPr>
              <w:t>) Corresponde a las Entidades Estatales durante la etapa de planeación, estudiar y determinar los requisitos habilitantes que exigirán a los proponentes en el proceso de contratación que adelanten. La definición de tales requisitos, deberá fijarse de forma adecuada y proporcional en el respectivo pliego de condiciones, es decir, de acuerdo con la naturaleza del contrato o convenio. En consecuencia, para el caso de los procesos regidos por el Decreto 092 de 2017, las entidades definirán, entre otros aspectos, los indicadores de experiencia que tendrán que acreditar las Entidades Sin Ánimo de Lucro para efectos de su evaluación previa, por lo que, en caso de que alguna de estas no los acredite, no podrá continuar en el proceso de selección ya que incurriría en causal de rechazo.</w:t>
            </w:r>
          </w:p>
          <w:p w14:paraId="10C9B521" w14:textId="77777777" w:rsidR="00841AB9" w:rsidRPr="00884B51" w:rsidRDefault="00841AB9" w:rsidP="00063163">
            <w:pPr>
              <w:spacing w:line="276" w:lineRule="auto"/>
              <w:jc w:val="both"/>
              <w:rPr>
                <w:rFonts w:ascii="Verdana" w:eastAsia="Calibri" w:hAnsi="Verdana" w:cs="Arial"/>
                <w:lang w:val="es-ES"/>
              </w:rPr>
            </w:pPr>
          </w:p>
          <w:p w14:paraId="25365B9A" w14:textId="77777777" w:rsidR="00841AB9" w:rsidRPr="00884B51" w:rsidRDefault="00841AB9" w:rsidP="00063163">
            <w:pPr>
              <w:spacing w:line="276" w:lineRule="auto"/>
              <w:jc w:val="both"/>
              <w:rPr>
                <w:rFonts w:ascii="Verdana" w:eastAsia="Calibri" w:hAnsi="Verdana" w:cs="Arial"/>
                <w:lang w:val="es-ES"/>
              </w:rPr>
            </w:pPr>
            <w:r w:rsidRPr="00884B51">
              <w:rPr>
                <w:rFonts w:ascii="Verdana" w:eastAsia="Calibri" w:hAnsi="Verdana" w:cs="Arial"/>
                <w:lang w:val="es-ES"/>
              </w:rPr>
              <w:t xml:space="preserve">Finalmente, en lo concerniente a </w:t>
            </w:r>
            <w:r w:rsidRPr="00884B51">
              <w:rPr>
                <w:rFonts w:ascii="Verdana" w:eastAsia="Calibri" w:hAnsi="Verdana" w:cs="Arial"/>
                <w:szCs w:val="20"/>
              </w:rPr>
              <w:t xml:space="preserve">las causales de rechazo, es preciso indicar que estas deben estar necesariamente nominadas en la ley o en el pliego de condiciones, por lo que no puede realizarse frente a su redacción, ninguna </w:t>
            </w:r>
            <w:r w:rsidRPr="00884B51">
              <w:rPr>
                <w:rFonts w:ascii="Verdana" w:eastAsia="Calibri" w:hAnsi="Verdana" w:cs="Arial"/>
                <w:szCs w:val="20"/>
              </w:rPr>
              <w:lastRenderedPageBreak/>
              <w:t>interpretación extensiva. Por ello, y en observancia de lo anterior, corresponderá a la Entidad Estatal que adelanta el proceso de selección determinar en cada caso particular y concreto, si rechaza o no la oferta de la Entidad Sin Ánimo de Lucro.</w:t>
            </w:r>
          </w:p>
        </w:tc>
      </w:tr>
      <w:bookmarkEnd w:id="2"/>
    </w:tbl>
    <w:p w14:paraId="0717E12A" w14:textId="77777777" w:rsidR="00841AB9" w:rsidRPr="00884B51" w:rsidRDefault="00841AB9" w:rsidP="00841AB9">
      <w:pPr>
        <w:widowControl w:val="0"/>
        <w:autoSpaceDE w:val="0"/>
        <w:autoSpaceDN w:val="0"/>
        <w:spacing w:before="1" w:after="0" w:line="240" w:lineRule="auto"/>
        <w:ind w:left="360" w:hanging="360"/>
        <w:outlineLvl w:val="0"/>
        <w:rPr>
          <w:rFonts w:ascii="Verdana" w:eastAsia="Arial" w:hAnsi="Verdana" w:cs="Arial"/>
          <w:b/>
          <w:bCs/>
          <w:lang w:val="es-ES"/>
        </w:rPr>
      </w:pPr>
    </w:p>
    <w:p w14:paraId="3A25C686" w14:textId="77777777" w:rsidR="00841AB9" w:rsidRPr="00884B51" w:rsidRDefault="00841AB9" w:rsidP="00841AB9">
      <w:pPr>
        <w:widowControl w:val="0"/>
        <w:autoSpaceDE w:val="0"/>
        <w:autoSpaceDN w:val="0"/>
        <w:spacing w:before="1" w:after="0" w:line="240" w:lineRule="auto"/>
        <w:ind w:left="360" w:hanging="360"/>
        <w:outlineLvl w:val="0"/>
        <w:rPr>
          <w:rFonts w:ascii="Verdana" w:eastAsia="Arial" w:hAnsi="Verdana" w:cs="Arial"/>
          <w:b/>
          <w:bCs/>
          <w:lang w:val="es-ES"/>
        </w:rPr>
      </w:pPr>
      <w:r w:rsidRPr="00884B51">
        <w:rPr>
          <w:rFonts w:ascii="Verdana" w:eastAsia="Arial" w:hAnsi="Verdana" w:cs="Arial"/>
          <w:b/>
          <w:bCs/>
          <w:lang w:val="es-ES"/>
        </w:rPr>
        <w:t>3. Razones de la respuesta</w:t>
      </w:r>
    </w:p>
    <w:p w14:paraId="563DDA58" w14:textId="77777777" w:rsidR="00841AB9" w:rsidRPr="00884B51" w:rsidRDefault="00841AB9" w:rsidP="00841AB9">
      <w:pPr>
        <w:spacing w:after="0" w:line="276" w:lineRule="auto"/>
        <w:jc w:val="both"/>
        <w:rPr>
          <w:rFonts w:ascii="Verdana" w:eastAsia="Calibri" w:hAnsi="Verdana" w:cs="Arial"/>
          <w:lang w:val="es-ES"/>
        </w:rPr>
      </w:pPr>
    </w:p>
    <w:p w14:paraId="1DEE4FBE" w14:textId="77777777" w:rsidR="00841AB9" w:rsidRPr="00884B51" w:rsidRDefault="00841AB9" w:rsidP="00841AB9">
      <w:pPr>
        <w:spacing w:after="0" w:line="276" w:lineRule="auto"/>
        <w:jc w:val="both"/>
        <w:rPr>
          <w:rFonts w:ascii="Verdana" w:eastAsia="Calibri" w:hAnsi="Verdana" w:cs="Arial"/>
          <w:lang w:val="es-ES"/>
        </w:rPr>
      </w:pPr>
      <w:r w:rsidRPr="00884B51">
        <w:rPr>
          <w:rFonts w:ascii="Verdana" w:eastAsia="Calibri" w:hAnsi="Verdana" w:cs="Arial"/>
          <w:lang w:val="es-ES"/>
        </w:rPr>
        <w:t xml:space="preserve">Las respuestas anteriores se sustentan en las siguientes consideraciones: </w:t>
      </w:r>
    </w:p>
    <w:p w14:paraId="5A75E378" w14:textId="77777777" w:rsidR="00841AB9" w:rsidRPr="00884B51" w:rsidRDefault="00841AB9" w:rsidP="00841AB9">
      <w:pPr>
        <w:spacing w:after="0" w:line="276" w:lineRule="auto"/>
        <w:contextualSpacing/>
        <w:jc w:val="both"/>
        <w:rPr>
          <w:rFonts w:ascii="Verdana" w:eastAsia="Calibri" w:hAnsi="Verdana" w:cs="Arial"/>
          <w:lang w:val="es-ES"/>
        </w:rPr>
      </w:pPr>
    </w:p>
    <w:p w14:paraId="77A45C51" w14:textId="77777777" w:rsidR="00841AB9" w:rsidRPr="00884B51" w:rsidRDefault="00841AB9" w:rsidP="00841AB9">
      <w:pPr>
        <w:numPr>
          <w:ilvl w:val="0"/>
          <w:numId w:val="2"/>
        </w:numPr>
        <w:spacing w:after="0" w:line="276" w:lineRule="auto"/>
        <w:contextualSpacing/>
        <w:jc w:val="both"/>
        <w:rPr>
          <w:rFonts w:ascii="Verdana" w:eastAsia="Calibri" w:hAnsi="Verdana" w:cs="Times New Roman"/>
          <w:lang w:val="es-ES"/>
        </w:rPr>
      </w:pPr>
      <w:bookmarkStart w:id="3" w:name="_Hlk173311098"/>
      <w:r w:rsidRPr="00884B51">
        <w:rPr>
          <w:rFonts w:ascii="Verdana" w:eastAsia="Calibri" w:hAnsi="Verdana" w:cs="Times New Roman"/>
          <w:lang w:val="es-E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en adelante ESAL, con el fin de impulsar programas y actividades de interés público acordes con el plan nacional y los planes seccionales de desarrollo</w:t>
      </w:r>
      <w:r w:rsidRPr="00884B51">
        <w:rPr>
          <w:rFonts w:ascii="Aptos" w:eastAsia="Aptos" w:hAnsi="Aptos" w:cs="Times New Roman"/>
          <w:vertAlign w:val="superscript"/>
          <w:lang w:val="es-ES"/>
        </w:rPr>
        <w:footnoteReference w:id="1"/>
      </w:r>
      <w:r w:rsidRPr="00884B51">
        <w:rPr>
          <w:rFonts w:ascii="Verdana" w:eastAsia="Calibri" w:hAnsi="Verdana" w:cs="Times New Roman"/>
          <w:lang w:val="es-ES"/>
        </w:rPr>
        <w:t xml:space="preserve">. </w:t>
      </w:r>
      <w:bookmarkStart w:id="4" w:name="_Hlk164688501"/>
      <w:r w:rsidRPr="00884B51">
        <w:rPr>
          <w:rFonts w:ascii="Verdana" w:eastAsia="Calibri" w:hAnsi="Verdana" w:cs="Times New Roman"/>
          <w:lang w:val="es-ES"/>
        </w:rPr>
        <w:t>Por otra parte, el artículo 96 de la Ley 489 de 1998</w:t>
      </w:r>
      <w:r w:rsidRPr="00884B51">
        <w:rPr>
          <w:rFonts w:ascii="Aptos" w:eastAsia="Aptos" w:hAnsi="Aptos" w:cs="Times New Roman"/>
          <w:vertAlign w:val="superscript"/>
          <w:lang w:val="es-ES"/>
        </w:rPr>
        <w:footnoteReference w:id="2"/>
      </w:r>
      <w:r w:rsidRPr="00884B51">
        <w:rPr>
          <w:rFonts w:ascii="Verdana" w:eastAsia="Calibri" w:hAnsi="Verdana" w:cs="Times New Roman"/>
          <w:lang w:val="es-ES"/>
        </w:rPr>
        <w:t xml:space="preserve">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bookmarkEnd w:id="4"/>
      <w:r w:rsidRPr="00884B51">
        <w:rPr>
          <w:rFonts w:ascii="Verdana" w:eastAsia="Calibri" w:hAnsi="Verdana" w:cs="Times New Roman"/>
          <w:lang w:val="es-ES"/>
        </w:rPr>
        <w:t>.</w:t>
      </w:r>
      <w:bookmarkStart w:id="6" w:name="_Hlk38819155"/>
    </w:p>
    <w:p w14:paraId="77767493" w14:textId="77777777" w:rsidR="00841AB9" w:rsidRPr="00884B51" w:rsidRDefault="00841AB9" w:rsidP="00841AB9">
      <w:pPr>
        <w:spacing w:after="0" w:line="276" w:lineRule="auto"/>
        <w:jc w:val="both"/>
        <w:rPr>
          <w:rFonts w:ascii="Verdana" w:eastAsia="Calibri" w:hAnsi="Verdana" w:cs="Times New Roman"/>
          <w:lang w:val="es-ES"/>
        </w:rPr>
      </w:pPr>
    </w:p>
    <w:p w14:paraId="16633400" w14:textId="77777777" w:rsidR="00841AB9" w:rsidRPr="00884B51" w:rsidRDefault="00841AB9" w:rsidP="00841AB9">
      <w:pPr>
        <w:numPr>
          <w:ilvl w:val="0"/>
          <w:numId w:val="2"/>
        </w:numPr>
        <w:spacing w:after="0" w:line="276" w:lineRule="auto"/>
        <w:contextualSpacing/>
        <w:jc w:val="both"/>
        <w:rPr>
          <w:rFonts w:ascii="Verdana" w:eastAsia="Calibri" w:hAnsi="Verdana" w:cs="Times New Roman"/>
          <w:lang w:val="es-ES"/>
        </w:rPr>
      </w:pPr>
      <w:bookmarkStart w:id="7" w:name="_Hlk171946092"/>
      <w:r w:rsidRPr="00884B51">
        <w:rPr>
          <w:rFonts w:ascii="Verdana" w:eastAsia="Calibri" w:hAnsi="Verdana" w:cs="Times New Roman"/>
          <w:lang w:val="es-ES"/>
        </w:rPr>
        <w:t xml:space="preserve">El Gobierno Nacional, en desarrollo del artículo 355 de la Constitución Política, expidió el Decreto 092 de 2017, que dispone las reglas para las contrataciones que realicen las Entidades Estatales con las ESAL. El Decreto regula dos (2)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884B51">
        <w:rPr>
          <w:rFonts w:ascii="Verdana" w:eastAsia="Calibri" w:hAnsi="Verdana" w:cs="Times New Roman"/>
          <w:lang w:val="es-ES"/>
        </w:rPr>
        <w:lastRenderedPageBreak/>
        <w:t>ii</w:t>
      </w:r>
      <w:proofErr w:type="spellEnd"/>
      <w:r w:rsidRPr="00884B51">
        <w:rPr>
          <w:rFonts w:ascii="Verdana" w:eastAsia="Calibri" w:hAnsi="Verdana" w:cs="Times New Roman"/>
          <w:lang w:val="es-ES"/>
        </w:rPr>
        <w:t xml:space="preserve">)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ibidem. </w:t>
      </w:r>
      <w:bookmarkEnd w:id="7"/>
      <w:r w:rsidRPr="00884B51">
        <w:rPr>
          <w:rFonts w:ascii="Verdana" w:eastAsia="Calibri" w:hAnsi="Verdana" w:cs="Times New Roman"/>
          <w:lang w:val="es-ES"/>
        </w:rPr>
        <w:t>Es posible diferenciar, pues, los convenios de asociación, regulados en el artículo 5, de los contratos de colaboración, establecidos en el artículo 2 del Decreto 092 de 2017</w:t>
      </w:r>
      <w:r w:rsidRPr="00884B51">
        <w:rPr>
          <w:rFonts w:ascii="Aptos" w:eastAsia="Aptos" w:hAnsi="Aptos" w:cs="Times New Roman"/>
          <w:vertAlign w:val="superscript"/>
          <w:lang w:val="es-ES"/>
        </w:rPr>
        <w:footnoteReference w:id="3"/>
      </w:r>
      <w:r w:rsidRPr="00884B51">
        <w:rPr>
          <w:rFonts w:ascii="Verdana" w:eastAsia="Calibri" w:hAnsi="Verdana" w:cs="Times New Roman"/>
          <w:lang w:val="es-ES"/>
        </w:rPr>
        <w:t>.</w:t>
      </w:r>
      <w:bookmarkEnd w:id="6"/>
    </w:p>
    <w:p w14:paraId="76CE9C91" w14:textId="77777777" w:rsidR="00841AB9" w:rsidRPr="00884B51" w:rsidRDefault="00841AB9" w:rsidP="00841AB9">
      <w:pPr>
        <w:spacing w:after="0" w:line="276" w:lineRule="auto"/>
        <w:rPr>
          <w:rFonts w:ascii="Verdana" w:eastAsia="Calibri" w:hAnsi="Verdana" w:cs="Times New Roman"/>
          <w:lang w:val="es-ES"/>
        </w:rPr>
      </w:pPr>
    </w:p>
    <w:p w14:paraId="6F596C32" w14:textId="77777777" w:rsidR="00841AB9" w:rsidRPr="00884B51" w:rsidRDefault="00841AB9" w:rsidP="00841AB9">
      <w:pPr>
        <w:numPr>
          <w:ilvl w:val="0"/>
          <w:numId w:val="2"/>
        </w:numPr>
        <w:spacing w:after="0" w:line="276" w:lineRule="auto"/>
        <w:contextualSpacing/>
        <w:jc w:val="both"/>
        <w:rPr>
          <w:rFonts w:ascii="Verdana" w:eastAsia="Calibri" w:hAnsi="Verdana" w:cs="Times New Roman"/>
          <w:lang w:val="es-ES"/>
        </w:rPr>
      </w:pPr>
      <w:bookmarkStart w:id="8" w:name="_Hlk171946110"/>
      <w:r w:rsidRPr="00884B51">
        <w:rPr>
          <w:rFonts w:ascii="Verdana" w:eastAsia="Calibri" w:hAnsi="Verdana" w:cs="Times New Roman"/>
          <w:lang w:val="es-ES"/>
        </w:rPr>
        <w:t xml:space="preserve">De un lado, los contratos del artículo 355 de la Constitución Política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p>
    <w:bookmarkEnd w:id="8"/>
    <w:p w14:paraId="5498AE60" w14:textId="77777777" w:rsidR="00841AB9" w:rsidRPr="00884B51" w:rsidRDefault="00841AB9" w:rsidP="00841AB9">
      <w:pPr>
        <w:spacing w:after="0" w:line="276" w:lineRule="auto"/>
        <w:rPr>
          <w:rFonts w:ascii="Verdana" w:eastAsia="Calibri" w:hAnsi="Verdana" w:cs="Times New Roman"/>
          <w:lang w:val="es-ES"/>
        </w:rPr>
      </w:pPr>
    </w:p>
    <w:p w14:paraId="00668E97" w14:textId="77777777" w:rsidR="00841AB9" w:rsidRPr="00884B51" w:rsidRDefault="00841AB9" w:rsidP="00841AB9">
      <w:pPr>
        <w:numPr>
          <w:ilvl w:val="0"/>
          <w:numId w:val="2"/>
        </w:numPr>
        <w:spacing w:after="0" w:line="276" w:lineRule="auto"/>
        <w:contextualSpacing/>
        <w:jc w:val="both"/>
        <w:rPr>
          <w:rFonts w:ascii="Verdana" w:eastAsia="Calibri" w:hAnsi="Verdana" w:cs="Times New Roman"/>
          <w:lang w:val="es-ES"/>
        </w:rPr>
      </w:pPr>
      <w:bookmarkStart w:id="9" w:name="_Hlk171946189"/>
      <w:r w:rsidRPr="00884B51">
        <w:rPr>
          <w:rFonts w:ascii="Verdana" w:eastAsia="Calibri" w:hAnsi="Verdana" w:cs="Times New Roman"/>
          <w:lang w:val="es-ES"/>
        </w:rPr>
        <w:t>Por otra parte, los convenios de asociación “[…] [t]</w:t>
      </w:r>
      <w:proofErr w:type="spellStart"/>
      <w:r w:rsidRPr="00884B51">
        <w:rPr>
          <w:rFonts w:ascii="Verdana" w:eastAsia="Calibri" w:hAnsi="Verdana" w:cs="Times New Roman"/>
          <w:lang w:val="es-ES"/>
        </w:rPr>
        <w:t>ienen</w:t>
      </w:r>
      <w:proofErr w:type="spellEnd"/>
      <w:r w:rsidRPr="00884B51">
        <w:rPr>
          <w:rFonts w:ascii="Verdana" w:eastAsia="Calibri" w:hAnsi="Verdana" w:cs="Times New Roman"/>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884B51">
        <w:rPr>
          <w:rFonts w:ascii="Aptos" w:eastAsia="Aptos" w:hAnsi="Aptos" w:cs="Times New Roman"/>
          <w:lang w:val="es-ES"/>
        </w:rPr>
        <w:footnoteReference w:id="4"/>
      </w:r>
      <w:r w:rsidRPr="00884B51">
        <w:rPr>
          <w:rFonts w:ascii="Verdana" w:eastAsia="Calibri" w:hAnsi="Verdana" w:cs="Times New Roman"/>
          <w:lang w:val="es-ES"/>
        </w:rPr>
        <w:t xml:space="preserve">. </w:t>
      </w:r>
      <w:bookmarkEnd w:id="9"/>
      <w:r w:rsidRPr="00884B51">
        <w:rPr>
          <w:rFonts w:ascii="Verdana" w:eastAsia="Calibri" w:hAnsi="Verdana" w:cs="Times New Roman"/>
          <w:lang w:val="es-ES"/>
        </w:rPr>
        <w:t xml:space="preserve">De conformidad con el inciso segundo del </w:t>
      </w:r>
      <w:bookmarkStart w:id="10" w:name="_Hlk171946223"/>
      <w:r w:rsidRPr="00884B51">
        <w:rPr>
          <w:rFonts w:ascii="Verdana" w:eastAsia="Calibri" w:hAnsi="Verdana" w:cs="Times New Roman"/>
          <w:lang w:val="es-ES"/>
        </w:rPr>
        <w:t>artículo 96 de la Ley 489 de 1998</w:t>
      </w:r>
      <w:bookmarkEnd w:id="10"/>
      <w:r w:rsidRPr="00884B51">
        <w:rPr>
          <w:rFonts w:ascii="Verdana" w:eastAsia="Calibri" w:hAnsi="Verdana" w:cs="Times New Roman"/>
          <w:lang w:val="es-ES"/>
        </w:rPr>
        <w:t xml:space="preserve">, en estos convenios debe determinarse “con precisión su objeto, término, obligaciones de las partes, aportes, coordinación y todos aquellos aspectos que se consideren pertinentes”. En estos convenios no existe contraprestación o pago, sino aportes, los cuales están dirigidos, exclusivamente, a lograr la ejecución del convenio no a remunerar la actividad o actuaciones del asociado. </w:t>
      </w:r>
    </w:p>
    <w:p w14:paraId="7978F80A" w14:textId="77777777" w:rsidR="00841AB9" w:rsidRPr="00884B51" w:rsidRDefault="00841AB9" w:rsidP="00841AB9">
      <w:pPr>
        <w:ind w:left="720"/>
        <w:contextualSpacing/>
        <w:rPr>
          <w:rFonts w:ascii="Verdana" w:eastAsia="Calibri" w:hAnsi="Verdana" w:cs="Times New Roman"/>
          <w:lang w:val="es-ES"/>
        </w:rPr>
      </w:pPr>
    </w:p>
    <w:p w14:paraId="30D098E3" w14:textId="77777777" w:rsidR="00841AB9" w:rsidRPr="00884B51" w:rsidRDefault="00841AB9" w:rsidP="00841AB9">
      <w:pPr>
        <w:numPr>
          <w:ilvl w:val="0"/>
          <w:numId w:val="2"/>
        </w:numPr>
        <w:spacing w:after="0" w:line="276" w:lineRule="auto"/>
        <w:jc w:val="both"/>
        <w:rPr>
          <w:rFonts w:ascii="Verdana" w:eastAsia="Calibri" w:hAnsi="Verdana" w:cs="Arial"/>
          <w:lang w:val="es-ES"/>
        </w:rPr>
      </w:pPr>
      <w:r w:rsidRPr="00884B51">
        <w:rPr>
          <w:rFonts w:ascii="Verdana" w:eastAsia="Calibri" w:hAnsi="Verdana" w:cs="Times New Roman"/>
          <w:lang w:val="es-ES"/>
        </w:rPr>
        <w:lastRenderedPageBreak/>
        <w:t xml:space="preserve">En ese sentido, debe destacarse que </w:t>
      </w:r>
      <w:r w:rsidRPr="00884B51">
        <w:rPr>
          <w:rFonts w:ascii="Verdana" w:eastAsia="Calibri" w:hAnsi="Verdana" w:cs="Arial"/>
          <w:lang w:val="es-ES"/>
        </w:rPr>
        <w:t>una característica esencial de los convenios a los que se refiere el inciso segundo del artículo 355 Constitucional –contratos de colaboración– es que su objeto esté determinado por la realización de programas y actividades de interés público acordes con el Plan Nacional de Desarrollo y los planes seccionales de desarrollo</w:t>
      </w:r>
      <w:r w:rsidRPr="00884B51">
        <w:rPr>
          <w:rFonts w:ascii="Verdana" w:eastAsia="Calibri" w:hAnsi="Verdana" w:cs="Arial"/>
          <w:vertAlign w:val="superscript"/>
          <w:lang w:val="es-ES"/>
        </w:rPr>
        <w:footnoteReference w:id="5"/>
      </w:r>
      <w:r w:rsidRPr="00884B51">
        <w:rPr>
          <w:rFonts w:ascii="Verdana" w:eastAsia="Calibri" w:hAnsi="Verdana" w:cs="Arial"/>
          <w:lang w:val="es-ES"/>
        </w:rPr>
        <w:t>, los cuales se encuentran regulados en los artículos 339 a 344 de la Constitución Política. Sobre este aspecto, la Corte Constitucional ha indicado que el objeto de estos convenios es el "desarrollo de actividades esencialmente benéficas, no como instrumento económico, sino con un propósito meramente asistencial y altruista, en el que, a diferencia del pasado, no se privilegia la arbitrariedad y unilateralidad del gasto público, sino que se exige un grado aceptable de reciprocidad por parte del beneficiario de la ayuda"</w:t>
      </w:r>
      <w:r w:rsidRPr="00884B51">
        <w:rPr>
          <w:rFonts w:ascii="Verdana" w:eastAsia="Calibri" w:hAnsi="Verdana" w:cs="Arial"/>
          <w:vertAlign w:val="superscript"/>
          <w:lang w:val="es-ES"/>
        </w:rPr>
        <w:footnoteReference w:id="6"/>
      </w:r>
      <w:r w:rsidRPr="00884B51">
        <w:rPr>
          <w:rFonts w:ascii="Verdana" w:eastAsia="Calibri" w:hAnsi="Verdana" w:cs="Arial"/>
          <w:lang w:val="es-ES"/>
        </w:rPr>
        <w:t>.</w:t>
      </w:r>
    </w:p>
    <w:p w14:paraId="4D860B10" w14:textId="77777777" w:rsidR="00841AB9" w:rsidRPr="00884B51" w:rsidRDefault="00841AB9" w:rsidP="00841AB9">
      <w:pPr>
        <w:spacing w:after="0" w:line="276" w:lineRule="auto"/>
        <w:jc w:val="both"/>
        <w:rPr>
          <w:rFonts w:ascii="Verdana" w:eastAsia="Calibri" w:hAnsi="Verdana" w:cs="Arial"/>
          <w:lang w:val="es-ES"/>
        </w:rPr>
      </w:pPr>
    </w:p>
    <w:p w14:paraId="2A635369" w14:textId="77777777" w:rsidR="00841AB9" w:rsidRPr="00884B51" w:rsidRDefault="00841AB9" w:rsidP="00841AB9">
      <w:pPr>
        <w:numPr>
          <w:ilvl w:val="0"/>
          <w:numId w:val="2"/>
        </w:numPr>
        <w:spacing w:after="0" w:line="276" w:lineRule="auto"/>
        <w:jc w:val="both"/>
        <w:rPr>
          <w:rFonts w:ascii="Verdana" w:eastAsia="Calibri" w:hAnsi="Verdana" w:cs="Arial"/>
        </w:rPr>
      </w:pPr>
      <w:r w:rsidRPr="00884B51">
        <w:rPr>
          <w:rFonts w:ascii="Verdana" w:eastAsia="Calibri" w:hAnsi="Verdana" w:cs="Arial"/>
        </w:rPr>
        <w:t>Respecto del objeto de los contratos de colaboración o cooperación, el Consejo de Estado, en el Auto del 6 de agosto de 2019, estudió el literal a), del artículo 2, del Decreto 092, que establece que únicamente se podrá contratar con ESAL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884B51">
        <w:rPr>
          <w:rFonts w:ascii="Verdana" w:eastAsia="Calibri" w:hAnsi="Verdana" w:cs="Arial"/>
          <w:vertAlign w:val="superscript"/>
        </w:rPr>
        <w:footnoteReference w:id="7"/>
      </w:r>
      <w:r w:rsidRPr="00884B51">
        <w:rPr>
          <w:rFonts w:ascii="Verdana" w:eastAsia="Calibri" w:hAnsi="Verdana" w:cs="Arial"/>
        </w:rPr>
        <w:t>.</w:t>
      </w:r>
    </w:p>
    <w:p w14:paraId="3F839A84" w14:textId="77777777" w:rsidR="00841AB9" w:rsidRPr="00884B51" w:rsidRDefault="00841AB9" w:rsidP="00841AB9">
      <w:pPr>
        <w:spacing w:after="0" w:line="276" w:lineRule="auto"/>
        <w:jc w:val="both"/>
        <w:rPr>
          <w:rFonts w:ascii="Verdana" w:eastAsia="Calibri" w:hAnsi="Verdana" w:cs="Arial"/>
        </w:rPr>
      </w:pPr>
    </w:p>
    <w:p w14:paraId="36CB9CB6" w14:textId="77777777" w:rsidR="00841AB9" w:rsidRPr="00884B51" w:rsidRDefault="00841AB9" w:rsidP="00841AB9">
      <w:pPr>
        <w:numPr>
          <w:ilvl w:val="0"/>
          <w:numId w:val="2"/>
        </w:numPr>
        <w:spacing w:after="0" w:line="276" w:lineRule="auto"/>
        <w:jc w:val="both"/>
        <w:rPr>
          <w:rFonts w:ascii="Verdana" w:eastAsia="Calibri" w:hAnsi="Verdana" w:cs="Arial"/>
        </w:rPr>
      </w:pPr>
      <w:r w:rsidRPr="00884B51">
        <w:rPr>
          <w:rFonts w:ascii="Verdana" w:eastAsia="Calibri" w:hAnsi="Verdana" w:cs="Arial"/>
        </w:rPr>
        <w:t xml:space="preserve">En relación con esta norma, encontró que el literal a) del artículo 2 ibidem establece dos (2) condiciones contrarias al artículo 355 de la Constitución Política: primero, que el objeto tenga que estar “directamente” en los planes de desarrollo –nacional o territorial– cuando la norma </w:t>
      </w:r>
      <w:r w:rsidRPr="00884B51">
        <w:rPr>
          <w:rFonts w:ascii="Verdana" w:eastAsia="Calibri" w:hAnsi="Verdana" w:cs="Arial"/>
        </w:rPr>
        <w:lastRenderedPageBreak/>
        <w:t xml:space="preserve">constitucional establece que el objeto debe ser “acorde” con el plan nacional o seccional de desarrollo, lo que implica que el objeto del contrato no debe estar explícitamente en el plan de desarrollo sino que se encuentre en armonía con este. En relación con lo anterior, el auto del Consejo de Estado explica que: </w:t>
      </w:r>
    </w:p>
    <w:p w14:paraId="3C47B507" w14:textId="77777777" w:rsidR="00841AB9" w:rsidRPr="00884B51" w:rsidRDefault="00841AB9" w:rsidP="00841AB9">
      <w:pPr>
        <w:spacing w:after="0" w:line="276" w:lineRule="auto"/>
        <w:ind w:left="360"/>
        <w:jc w:val="both"/>
        <w:rPr>
          <w:rFonts w:ascii="Verdana" w:eastAsia="Calibri" w:hAnsi="Verdana" w:cs="Arial"/>
        </w:rPr>
      </w:pPr>
    </w:p>
    <w:p w14:paraId="25F8AF40" w14:textId="77777777" w:rsidR="00841AB9" w:rsidRPr="00884B51" w:rsidRDefault="00841AB9" w:rsidP="00841AB9">
      <w:pPr>
        <w:spacing w:after="0" w:line="240" w:lineRule="auto"/>
        <w:ind w:left="1416" w:right="709"/>
        <w:jc w:val="both"/>
        <w:rPr>
          <w:rFonts w:ascii="Verdana" w:eastAsia="Calibri" w:hAnsi="Verdana" w:cs="Arial"/>
          <w:sz w:val="20"/>
          <w:szCs w:val="20"/>
        </w:rPr>
      </w:pPr>
      <w:r w:rsidRPr="00884B51">
        <w:rPr>
          <w:rFonts w:ascii="Verdana" w:eastAsia="Calibri" w:hAnsi="Verdana" w:cs="Arial"/>
          <w:sz w:val="20"/>
          <w:szCs w:val="20"/>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5067FEB2" w14:textId="77777777" w:rsidR="00841AB9" w:rsidRPr="00884B51" w:rsidRDefault="00841AB9" w:rsidP="00841AB9">
      <w:pPr>
        <w:spacing w:after="0" w:line="276" w:lineRule="auto"/>
        <w:jc w:val="both"/>
        <w:rPr>
          <w:rFonts w:ascii="Verdana" w:eastAsia="Calibri" w:hAnsi="Verdana" w:cs="Arial"/>
        </w:rPr>
      </w:pPr>
    </w:p>
    <w:p w14:paraId="40A2C157" w14:textId="77777777" w:rsidR="00841AB9" w:rsidRPr="00884B51" w:rsidRDefault="00841AB9" w:rsidP="00841AB9">
      <w:pPr>
        <w:numPr>
          <w:ilvl w:val="0"/>
          <w:numId w:val="3"/>
        </w:numPr>
        <w:spacing w:after="0" w:line="276" w:lineRule="auto"/>
        <w:contextualSpacing/>
        <w:jc w:val="both"/>
        <w:rPr>
          <w:rFonts w:ascii="Verdana" w:eastAsia="Calibri" w:hAnsi="Verdana" w:cs="Arial"/>
        </w:rPr>
      </w:pPr>
      <w:r w:rsidRPr="00884B51">
        <w:rPr>
          <w:rFonts w:ascii="Verdana" w:eastAsia="Calibri" w:hAnsi="Verdana" w:cs="Arial"/>
        </w:rPr>
        <w:t xml:space="preserve">Asimismo, el Consejo de Estado consideró que el literal a) del artículo 2 del Decreto 092 de 2017,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3EDFF5CE" w14:textId="77777777" w:rsidR="00841AB9" w:rsidRPr="00884B51" w:rsidRDefault="00841AB9" w:rsidP="00841AB9">
      <w:pPr>
        <w:spacing w:after="0" w:line="276" w:lineRule="auto"/>
        <w:ind w:left="708"/>
        <w:jc w:val="both"/>
        <w:rPr>
          <w:rFonts w:ascii="Verdana" w:eastAsia="Calibri" w:hAnsi="Verdana" w:cs="Arial"/>
        </w:rPr>
      </w:pPr>
    </w:p>
    <w:p w14:paraId="30E5B974" w14:textId="77777777" w:rsidR="00841AB9" w:rsidRPr="00884B51" w:rsidRDefault="00841AB9" w:rsidP="00841AB9">
      <w:pPr>
        <w:tabs>
          <w:tab w:val="left" w:pos="8080"/>
        </w:tabs>
        <w:spacing w:after="0" w:line="240" w:lineRule="auto"/>
        <w:ind w:left="1417" w:right="709"/>
        <w:jc w:val="both"/>
        <w:rPr>
          <w:rFonts w:ascii="Verdana" w:eastAsia="Calibri" w:hAnsi="Verdana" w:cs="Arial"/>
          <w:sz w:val="20"/>
          <w:szCs w:val="20"/>
        </w:rPr>
      </w:pPr>
      <w:r w:rsidRPr="00884B51">
        <w:rPr>
          <w:rFonts w:ascii="Verdana" w:eastAsia="Calibri" w:hAnsi="Verdana" w:cs="Arial"/>
          <w:sz w:val="20"/>
          <w:szCs w:val="20"/>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780853E8" w14:textId="77777777" w:rsidR="00841AB9" w:rsidRPr="00884B51" w:rsidRDefault="00841AB9" w:rsidP="00841AB9">
      <w:pPr>
        <w:spacing w:after="0" w:line="276" w:lineRule="auto"/>
        <w:ind w:left="708"/>
        <w:jc w:val="both"/>
        <w:rPr>
          <w:rFonts w:ascii="Verdana" w:eastAsia="Calibri" w:hAnsi="Verdana" w:cs="Arial"/>
        </w:rPr>
      </w:pPr>
    </w:p>
    <w:p w14:paraId="7287D108" w14:textId="77777777" w:rsidR="00841AB9" w:rsidRPr="00884B51" w:rsidRDefault="00841AB9" w:rsidP="00841AB9">
      <w:pPr>
        <w:numPr>
          <w:ilvl w:val="0"/>
          <w:numId w:val="3"/>
        </w:numPr>
        <w:spacing w:after="0" w:line="276" w:lineRule="auto"/>
        <w:contextualSpacing/>
        <w:jc w:val="both"/>
        <w:rPr>
          <w:rFonts w:ascii="Verdana" w:eastAsia="Calibri" w:hAnsi="Verdana" w:cs="Arial"/>
        </w:rPr>
      </w:pPr>
      <w:r w:rsidRPr="00884B51">
        <w:rPr>
          <w:rFonts w:ascii="Verdana" w:eastAsia="Calibri" w:hAnsi="Verdana" w:cs="Arial"/>
        </w:rPr>
        <w:t xml:space="preserve">Por las anteriores razones, el Consejo de Estado suspendió provisionalmente el literal a) del artículo 2 ibidem, por lo cual el objeto de </w:t>
      </w:r>
      <w:r w:rsidRPr="00884B51">
        <w:rPr>
          <w:rFonts w:ascii="Verdana" w:eastAsia="Calibri" w:hAnsi="Verdana" w:cs="Arial"/>
        </w:rPr>
        <w:lastRenderedPageBreak/>
        <w:t>los contratos debe ser acorde con los planes nacionales o seccionales de desarrollo; y no necesariamente estar previstos directamente en ellos. Por lo demás, no solo se pueden celebrar contratos para los objetos específicos señalados en el Decreto 092 de 2017.</w:t>
      </w:r>
    </w:p>
    <w:p w14:paraId="5F6B1385" w14:textId="77777777" w:rsidR="00841AB9" w:rsidRPr="00884B51" w:rsidRDefault="00841AB9" w:rsidP="00841AB9">
      <w:pPr>
        <w:spacing w:after="0" w:line="276" w:lineRule="auto"/>
        <w:ind w:left="360"/>
        <w:jc w:val="both"/>
        <w:rPr>
          <w:rFonts w:ascii="Verdana" w:eastAsia="Calibri" w:hAnsi="Verdana" w:cs="Arial"/>
        </w:rPr>
      </w:pPr>
    </w:p>
    <w:p w14:paraId="29D8B9A6" w14:textId="77777777" w:rsidR="00841AB9" w:rsidRPr="00884B51" w:rsidRDefault="00841AB9" w:rsidP="00841AB9">
      <w:pPr>
        <w:numPr>
          <w:ilvl w:val="0"/>
          <w:numId w:val="3"/>
        </w:numPr>
        <w:spacing w:after="0" w:line="276" w:lineRule="auto"/>
        <w:contextualSpacing/>
        <w:jc w:val="both"/>
        <w:rPr>
          <w:rFonts w:ascii="Verdana" w:eastAsia="Calibri" w:hAnsi="Verdana" w:cs="Arial"/>
        </w:rPr>
      </w:pPr>
      <w:r w:rsidRPr="00884B51">
        <w:rPr>
          <w:rFonts w:ascii="Verdana" w:eastAsia="Calibri" w:hAnsi="Verdana" w:cs="Arial"/>
        </w:rPr>
        <w:t>En segundo lugar, el objeto del convenio de asociación es el desarrollo de cometidos y/o funciones públicas propias de las Entidades Estatales. De lo anterior se concluye que, el interés perseguido con la contratación debe ser de carácter general o colectivo, materializado en los cometidos y funciones que le han sido asignados en el ordenamiento jurídico a la Entidad Estatal contratante. Así, en el caso de una entidad territorial se debe garantizar que los fines del convenio de asociación a celebrarse sean acordes con los fines y funciones asignados en la Constitución, leyes orgánicas y ordinarias correspondientes, al igual que en sus correspondientes planes de desarrollo. Además, si se trata de cualquier otra Entidad Estatal, deberá indagarse igualmente por su finalidad y competencia en las normas legales correspondientes, incluyendo sus actos de creación y los asimilables a los planes de desarrollo, para garantizar el cumplimiento de los mismos a través del convenio a celebrarse</w:t>
      </w:r>
      <w:r w:rsidRPr="00884B51">
        <w:rPr>
          <w:rFonts w:ascii="Aptos" w:eastAsia="Aptos" w:hAnsi="Aptos" w:cs="Times New Roman"/>
          <w:vertAlign w:val="superscript"/>
        </w:rPr>
        <w:footnoteReference w:id="8"/>
      </w:r>
      <w:r w:rsidRPr="00884B51">
        <w:rPr>
          <w:rFonts w:ascii="Verdana" w:eastAsia="Calibri" w:hAnsi="Verdana" w:cs="Arial"/>
        </w:rPr>
        <w:t>.</w:t>
      </w:r>
    </w:p>
    <w:p w14:paraId="7A56D118" w14:textId="77777777" w:rsidR="00841AB9" w:rsidRPr="00884B51" w:rsidRDefault="00841AB9" w:rsidP="00841AB9">
      <w:pPr>
        <w:ind w:left="720"/>
        <w:contextualSpacing/>
        <w:rPr>
          <w:rFonts w:ascii="Verdana" w:eastAsia="Calibri" w:hAnsi="Verdana" w:cs="Arial"/>
        </w:rPr>
      </w:pPr>
    </w:p>
    <w:p w14:paraId="6FA083F8" w14:textId="77777777" w:rsidR="00841AB9" w:rsidRPr="00FF0B0A" w:rsidRDefault="00841AB9" w:rsidP="00841AB9">
      <w:pPr>
        <w:numPr>
          <w:ilvl w:val="0"/>
          <w:numId w:val="3"/>
        </w:numPr>
        <w:spacing w:line="276" w:lineRule="auto"/>
        <w:contextualSpacing/>
        <w:jc w:val="both"/>
        <w:rPr>
          <w:rFonts w:ascii="Verdana" w:eastAsia="Calibri" w:hAnsi="Verdana" w:cs="Arial"/>
        </w:rPr>
      </w:pPr>
      <w:r w:rsidRPr="00FF0B0A">
        <w:rPr>
          <w:rFonts w:ascii="Verdana" w:eastAsia="Calibri" w:hAnsi="Verdana" w:cs="Arial"/>
        </w:rPr>
        <w:t xml:space="preserve">Adicionalmente, se precisa que el artículo 4 del Decreto 092 de 2017, dispone que la escogencia de la ESAL debe realizarse a través de proceso competitivo cuando haya pluralidad de ellas en condiciones de idoneidad para desarrollar un programa o una actividad de interés público. El Decreto 092 de 2017 y la “Guía para la contratación con entidades privadas sin ánimo de lucro y de reconocida idoneidad” expedida por la Agencia Nacional de Contratación Pública – Colombia Compra Eficiente no prevén reglas particulares para el trámite del proceso competitivo, por lo que queda a consideración de la Entidad Estatal en cada caso concreto, aunque los dos instrumentos normativos sí contemplan unas etapas obligatorias. </w:t>
      </w:r>
    </w:p>
    <w:p w14:paraId="7BF3C3D7" w14:textId="77777777" w:rsidR="00841AB9" w:rsidRPr="00884B51" w:rsidRDefault="00841AB9" w:rsidP="00841AB9">
      <w:pPr>
        <w:spacing w:after="0" w:line="276" w:lineRule="auto"/>
        <w:ind w:left="720"/>
        <w:contextualSpacing/>
        <w:jc w:val="both"/>
        <w:rPr>
          <w:rFonts w:ascii="Verdana" w:eastAsia="Calibri" w:hAnsi="Verdana" w:cs="Arial"/>
        </w:rPr>
      </w:pPr>
    </w:p>
    <w:p w14:paraId="51AD0DF5" w14:textId="77777777" w:rsidR="00841AB9" w:rsidRPr="00884B51" w:rsidRDefault="00841AB9" w:rsidP="00841AB9">
      <w:pPr>
        <w:numPr>
          <w:ilvl w:val="0"/>
          <w:numId w:val="2"/>
        </w:numPr>
        <w:spacing w:after="0" w:line="276" w:lineRule="auto"/>
        <w:contextualSpacing/>
        <w:jc w:val="both"/>
        <w:rPr>
          <w:rFonts w:ascii="Verdana" w:eastAsia="Calibri" w:hAnsi="Verdana" w:cs="Times New Roman"/>
          <w:lang w:val="es-ES"/>
        </w:rPr>
      </w:pPr>
      <w:r w:rsidRPr="00884B51">
        <w:rPr>
          <w:rFonts w:ascii="Verdana" w:eastAsia="Calibri" w:hAnsi="Verdana" w:cs="Times New Roman"/>
          <w:lang w:val="es-ES"/>
        </w:rPr>
        <w:t xml:space="preserve">La “Guía para la contratación con entidades privadas sin ánimo de lucro y de reconocida idoneidad” señala: "Documentos del Proceso son: (a) los </w:t>
      </w:r>
      <w:r w:rsidRPr="00884B51">
        <w:rPr>
          <w:rFonts w:ascii="Verdana" w:eastAsia="Calibri" w:hAnsi="Verdana" w:cs="Times New Roman"/>
          <w:lang w:val="es-ES"/>
        </w:rPr>
        <w:lastRenderedPageBreak/>
        <w:t>estudios y documentos elaborados en la etapa de planeación; (b) los documentos en los cuales la Entidad Estatal establece los términos y condiciones para seleccionar la entidad privada sin ánimo de lucro cuando hay lugar a competencia de acuerdo con el artículo 4° del Decreto 092 de 2017; (c) la explicación que contenga la correspondencia entre las Entidades Estatales y las entidades privadas sin ánimo de lucro interesadas en el Proceso de Contratación sobre el mismo; (d) las ofertas presentadas por las entidades privadas sin ánimo de lucro cuando hay lugar a competencia de acuerdo con el artículo 4° del Decreto 092 de 2017,: (e) los informes de evaluación de las ofertas cuando hay lugar a competencia de acuerdo con el artículo 4° del Decreto 092 de 2017; (f) el contrato y sus modificaciones”.</w:t>
      </w:r>
    </w:p>
    <w:p w14:paraId="76FD5DC5" w14:textId="77777777" w:rsidR="00841AB9" w:rsidRPr="00884B51" w:rsidRDefault="00841AB9" w:rsidP="00841AB9">
      <w:pPr>
        <w:spacing w:after="0" w:line="276" w:lineRule="auto"/>
        <w:ind w:left="720"/>
        <w:contextualSpacing/>
        <w:jc w:val="both"/>
        <w:rPr>
          <w:rFonts w:ascii="Verdana" w:eastAsia="Calibri" w:hAnsi="Verdana" w:cs="Times New Roman"/>
          <w:lang w:val="es-ES"/>
        </w:rPr>
      </w:pPr>
    </w:p>
    <w:p w14:paraId="710352BD" w14:textId="77777777" w:rsidR="00841AB9" w:rsidRPr="00884B51" w:rsidRDefault="00841AB9" w:rsidP="00841AB9">
      <w:pPr>
        <w:numPr>
          <w:ilvl w:val="0"/>
          <w:numId w:val="2"/>
        </w:numPr>
        <w:spacing w:after="0" w:line="276" w:lineRule="auto"/>
        <w:jc w:val="both"/>
        <w:rPr>
          <w:rFonts w:ascii="Verdana" w:eastAsia="Calibri" w:hAnsi="Verdana" w:cs="Arial"/>
        </w:rPr>
      </w:pPr>
      <w:r w:rsidRPr="00884B51">
        <w:rPr>
          <w:rFonts w:ascii="Verdana" w:eastAsia="Calibri" w:hAnsi="Verdana" w:cs="Arial"/>
        </w:rPr>
        <w:t>Por otro lado, los convenios de asociación “[…]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(30%), en dinero, del valor del convenio para celebrarlo directamente, pues de lo contrario deberá adelantarse un proceso competitivo. Además, en atención al inciso 2 del artículo 5 del Decreto 092 de 2017, deben “[…] asegurarse que no haya 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p>
    <w:p w14:paraId="278A0663" w14:textId="77777777" w:rsidR="00841AB9" w:rsidRPr="00884B51" w:rsidRDefault="00841AB9" w:rsidP="00841AB9">
      <w:pPr>
        <w:spacing w:after="0" w:line="276" w:lineRule="auto"/>
        <w:ind w:left="720"/>
        <w:contextualSpacing/>
        <w:jc w:val="both"/>
        <w:rPr>
          <w:rFonts w:ascii="Verdana" w:eastAsia="Calibri" w:hAnsi="Verdana" w:cs="Times New Roman"/>
          <w:lang w:val="es-ES"/>
        </w:rPr>
      </w:pPr>
    </w:p>
    <w:p w14:paraId="7523C2D4" w14:textId="77777777" w:rsidR="00841AB9" w:rsidRPr="00884B51" w:rsidRDefault="00841AB9" w:rsidP="00841AB9">
      <w:pPr>
        <w:numPr>
          <w:ilvl w:val="0"/>
          <w:numId w:val="2"/>
        </w:numPr>
        <w:spacing w:after="0" w:line="276" w:lineRule="auto"/>
        <w:jc w:val="both"/>
        <w:rPr>
          <w:rFonts w:ascii="Verdana" w:eastAsia="Calibri" w:hAnsi="Verdana" w:cs="Arial"/>
        </w:rPr>
      </w:pPr>
      <w:r w:rsidRPr="00884B51">
        <w:rPr>
          <w:rFonts w:ascii="Verdana" w:eastAsia="Calibri" w:hAnsi="Verdana" w:cs="Arial"/>
        </w:rPr>
        <w:t xml:space="preserve">La noción “seleccionar de forma objetiva”, contenida en el artículo 5 del Decreto 092 de 2017 no puede ser entendida como una remisión total a las Leyes 80 de 1993 y 1150 de 2007. A lo que se refiere la norma es a que la Entidad Estatal debe diseñar herramientas que permitan una comparación objetiva de las ESAL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w:t>
      </w:r>
      <w:r w:rsidRPr="00884B51">
        <w:rPr>
          <w:rFonts w:ascii="Verdana" w:eastAsia="Calibri" w:hAnsi="Verdana" w:cs="Arial"/>
        </w:rPr>
        <w:lastRenderedPageBreak/>
        <w:t>contratistas que establece el EGCAP o, incluso, al trámite que regula el inciso 2 del artículo 2 del Decreto 092 de 2017.</w:t>
      </w:r>
    </w:p>
    <w:p w14:paraId="77F62810" w14:textId="77777777" w:rsidR="00841AB9" w:rsidRPr="00884B51" w:rsidRDefault="00841AB9" w:rsidP="00841AB9">
      <w:pPr>
        <w:spacing w:after="0" w:line="276" w:lineRule="auto"/>
        <w:ind w:left="720"/>
        <w:jc w:val="both"/>
        <w:rPr>
          <w:rFonts w:ascii="Verdana" w:eastAsia="Calibri" w:hAnsi="Verdana" w:cs="Arial"/>
          <w:highlight w:val="yellow"/>
        </w:rPr>
      </w:pPr>
    </w:p>
    <w:p w14:paraId="396BE121" w14:textId="77777777" w:rsidR="00841AB9" w:rsidRPr="00884B51" w:rsidRDefault="00841AB9" w:rsidP="00841AB9">
      <w:pPr>
        <w:numPr>
          <w:ilvl w:val="0"/>
          <w:numId w:val="2"/>
        </w:numPr>
        <w:spacing w:after="0" w:line="276" w:lineRule="auto"/>
        <w:contextualSpacing/>
        <w:jc w:val="both"/>
        <w:rPr>
          <w:rFonts w:ascii="Verdana" w:eastAsia="Calibri" w:hAnsi="Verdana" w:cs="Times New Roman"/>
          <w:lang w:val="es-ES"/>
        </w:rPr>
      </w:pPr>
      <w:r w:rsidRPr="00884B51">
        <w:rPr>
          <w:rFonts w:ascii="Verdana" w:eastAsia="Calibri" w:hAnsi="Verdana" w:cs="Times New Roman"/>
          <w:lang w:val="es-ES"/>
        </w:rPr>
        <w:t>En suma, las Entidades Estatales son autónomas en la configuración del proceso competitivo en desarrollo de los artículos 4 y 5 del Decreto 092 de 2017. En todo caso, el proceso competitivo que definan las Entidades Estatales para sus contratos de colaboración y sus convenios de asociación debe garantizar la libre concurrencia, la pluralidad de interesados y la comparación objetiva de las ofertas. Este procedimiento puede ser análogo a otros donde existe competencia, como la licitación pública.</w:t>
      </w:r>
    </w:p>
    <w:p w14:paraId="7AA87771" w14:textId="77777777" w:rsidR="00841AB9" w:rsidRPr="00884B51" w:rsidRDefault="00841AB9" w:rsidP="00841AB9">
      <w:pPr>
        <w:spacing w:after="0" w:line="276" w:lineRule="auto"/>
        <w:ind w:left="720"/>
        <w:contextualSpacing/>
        <w:jc w:val="both"/>
        <w:rPr>
          <w:rFonts w:ascii="Verdana" w:eastAsia="Calibri" w:hAnsi="Verdana" w:cs="Times New Roman"/>
          <w:lang w:val="es-ES"/>
        </w:rPr>
      </w:pPr>
    </w:p>
    <w:bookmarkEnd w:id="3"/>
    <w:p w14:paraId="2BFB1CB1" w14:textId="77777777" w:rsidR="00841AB9" w:rsidRPr="00884B51" w:rsidRDefault="00841AB9" w:rsidP="00841AB9">
      <w:pPr>
        <w:widowControl w:val="0"/>
        <w:autoSpaceDE w:val="0"/>
        <w:autoSpaceDN w:val="0"/>
        <w:spacing w:before="1" w:after="0" w:line="240" w:lineRule="auto"/>
        <w:outlineLvl w:val="0"/>
        <w:rPr>
          <w:rFonts w:ascii="Arial" w:eastAsia="Arial" w:hAnsi="Arial" w:cs="Arial"/>
          <w:b/>
          <w:bCs/>
          <w:lang w:val="es-ES"/>
        </w:rPr>
      </w:pPr>
      <w:r w:rsidRPr="00884B51">
        <w:rPr>
          <w:rFonts w:ascii="Arial" w:eastAsia="Arial" w:hAnsi="Arial" w:cs="Arial"/>
          <w:b/>
          <w:bCs/>
          <w:lang w:val="es-ES"/>
        </w:rPr>
        <w:t>4.</w:t>
      </w:r>
      <w:r w:rsidRPr="00884B51">
        <w:rPr>
          <w:rFonts w:ascii="Verdana" w:eastAsia="Arial" w:hAnsi="Verdana" w:cs="Arial"/>
          <w:b/>
          <w:bCs/>
          <w:lang w:val="es-ES"/>
        </w:rPr>
        <w:t>Referencias normativas, jurisprudenciales y otras fuentes:</w:t>
      </w:r>
    </w:p>
    <w:p w14:paraId="5B8888D7" w14:textId="77777777" w:rsidR="00841AB9" w:rsidRPr="00884B51" w:rsidRDefault="00841AB9" w:rsidP="00841AB9">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41AB9" w:rsidRPr="00884B51" w14:paraId="652BD0D5" w14:textId="77777777" w:rsidTr="00063163">
        <w:trPr>
          <w:trHeight w:val="870"/>
        </w:trPr>
        <w:tc>
          <w:tcPr>
            <w:tcW w:w="8647" w:type="dxa"/>
          </w:tcPr>
          <w:p w14:paraId="1FF69871" w14:textId="77777777" w:rsidR="00841AB9" w:rsidRPr="00884B51" w:rsidRDefault="00841AB9" w:rsidP="00841AB9">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884B51">
              <w:rPr>
                <w:rFonts w:ascii="Verdana" w:eastAsia="Calibri" w:hAnsi="Verdana" w:cs="Arial"/>
                <w:lang w:val="es-ES"/>
              </w:rPr>
              <w:t>Constitución Política: Artículo 355.</w:t>
            </w:r>
          </w:p>
          <w:p w14:paraId="5242F5F3" w14:textId="77777777" w:rsidR="00841AB9" w:rsidRPr="00884B51" w:rsidRDefault="00841AB9" w:rsidP="00841AB9">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884B51">
              <w:rPr>
                <w:rFonts w:ascii="Verdana" w:eastAsia="Calibri" w:hAnsi="Verdana" w:cs="Arial"/>
                <w:lang w:val="es-ES"/>
              </w:rPr>
              <w:t>Ley 142 de 1994: Artículo 31 y 32.</w:t>
            </w:r>
          </w:p>
          <w:p w14:paraId="6DE24F61" w14:textId="77777777" w:rsidR="00841AB9" w:rsidRPr="00884B51" w:rsidRDefault="00841AB9" w:rsidP="00841AB9">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884B51">
              <w:rPr>
                <w:rFonts w:ascii="Verdana" w:eastAsia="Calibri" w:hAnsi="Verdana" w:cs="Arial"/>
                <w:lang w:val="es-ES"/>
              </w:rPr>
              <w:t>Ley 489 de 1998: Artículo 96.</w:t>
            </w:r>
          </w:p>
          <w:p w14:paraId="1E0C2FDB" w14:textId="77777777" w:rsidR="00841AB9" w:rsidRPr="00884B51" w:rsidRDefault="00841AB9" w:rsidP="00841AB9">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884B51">
              <w:rPr>
                <w:rFonts w:ascii="Verdana" w:eastAsia="Calibri" w:hAnsi="Verdana" w:cs="Arial"/>
                <w:lang w:val="es-ES"/>
              </w:rPr>
              <w:t>Decreto 092 de 2017: Artículo 8.</w:t>
            </w:r>
          </w:p>
          <w:p w14:paraId="5494A286" w14:textId="77777777" w:rsidR="00841AB9" w:rsidRPr="00884B51" w:rsidRDefault="00841AB9" w:rsidP="00841AB9">
            <w:pPr>
              <w:widowControl w:val="0"/>
              <w:numPr>
                <w:ilvl w:val="0"/>
                <w:numId w:val="1"/>
              </w:numPr>
              <w:autoSpaceDE w:val="0"/>
              <w:autoSpaceDN w:val="0"/>
              <w:spacing w:line="276" w:lineRule="auto"/>
              <w:contextualSpacing/>
              <w:jc w:val="both"/>
              <w:rPr>
                <w:rFonts w:ascii="Verdana" w:eastAsia="Aptos" w:hAnsi="Verdana" w:cs="Arial"/>
              </w:rPr>
            </w:pPr>
            <w:r w:rsidRPr="00884B51">
              <w:rPr>
                <w:rFonts w:ascii="Verdana" w:eastAsia="Calibri" w:hAnsi="Verdana" w:cs="Arial"/>
                <w:lang w:val="es-ES"/>
              </w:rPr>
              <w:t xml:space="preserve">Guías y manuales expedidos por la ANCP-CCE. Disponible en: </w:t>
            </w:r>
            <w:hyperlink r:id="rId12" w:history="1">
              <w:r w:rsidRPr="00884B51">
                <w:rPr>
                  <w:rFonts w:ascii="Verdana" w:eastAsia="Calibri" w:hAnsi="Verdana" w:cs="Arial"/>
                  <w:color w:val="467886"/>
                  <w:u w:val="single"/>
                  <w:lang w:val="es-ES"/>
                </w:rPr>
                <w:t>https://www.colombiacompra.gov.co/manuales-guias-y-pliegos-tipo/manuales-y-guias</w:t>
              </w:r>
            </w:hyperlink>
            <w:r w:rsidRPr="00884B51">
              <w:rPr>
                <w:rFonts w:ascii="Verdana" w:eastAsia="Calibri" w:hAnsi="Verdana" w:cs="Arial"/>
                <w:lang w:val="es-ES"/>
              </w:rPr>
              <w:t xml:space="preserve"> </w:t>
            </w:r>
          </w:p>
        </w:tc>
      </w:tr>
    </w:tbl>
    <w:p w14:paraId="5CF779A2" w14:textId="77777777" w:rsidR="00841AB9" w:rsidRPr="00884B51" w:rsidRDefault="00841AB9" w:rsidP="00841AB9">
      <w:pPr>
        <w:widowControl w:val="0"/>
        <w:autoSpaceDE w:val="0"/>
        <w:autoSpaceDN w:val="0"/>
        <w:spacing w:after="0" w:line="276" w:lineRule="auto"/>
        <w:jc w:val="both"/>
        <w:rPr>
          <w:rFonts w:ascii="Verdana" w:eastAsia="Aptos" w:hAnsi="Verdana" w:cs="Arial"/>
        </w:rPr>
      </w:pPr>
    </w:p>
    <w:p w14:paraId="1D02182A" w14:textId="77777777" w:rsidR="00841AB9" w:rsidRPr="00884B51" w:rsidRDefault="00841AB9" w:rsidP="00841AB9">
      <w:pPr>
        <w:widowControl w:val="0"/>
        <w:autoSpaceDE w:val="0"/>
        <w:autoSpaceDN w:val="0"/>
        <w:spacing w:before="1" w:after="0" w:line="240" w:lineRule="auto"/>
        <w:outlineLvl w:val="0"/>
        <w:rPr>
          <w:rFonts w:ascii="Verdana" w:eastAsia="Arial" w:hAnsi="Verdana" w:cs="Arial"/>
          <w:b/>
          <w:bCs/>
          <w:lang w:val="es-ES"/>
        </w:rPr>
      </w:pPr>
      <w:r w:rsidRPr="00884B51">
        <w:rPr>
          <w:rFonts w:ascii="Verdana" w:eastAsia="Arial" w:hAnsi="Verdana" w:cs="Arial"/>
          <w:b/>
          <w:bCs/>
          <w:lang w:val="es-ES"/>
        </w:rPr>
        <w:t>5. Doctrina de la Agencia Nacional de Contratación Pública:</w:t>
      </w:r>
    </w:p>
    <w:p w14:paraId="7465D4B4" w14:textId="77777777" w:rsidR="00841AB9" w:rsidRPr="00884B51" w:rsidRDefault="00841AB9" w:rsidP="00841AB9">
      <w:pPr>
        <w:widowControl w:val="0"/>
        <w:autoSpaceDE w:val="0"/>
        <w:autoSpaceDN w:val="0"/>
        <w:spacing w:after="0" w:line="276" w:lineRule="auto"/>
        <w:jc w:val="both"/>
        <w:rPr>
          <w:rFonts w:ascii="Verdana" w:eastAsia="Aptos" w:hAnsi="Verdana" w:cs="Arial"/>
        </w:rPr>
      </w:pPr>
    </w:p>
    <w:p w14:paraId="019DE83E" w14:textId="77777777" w:rsidR="00841AB9" w:rsidRPr="00884B51" w:rsidRDefault="00841AB9" w:rsidP="00841AB9">
      <w:pPr>
        <w:widowControl w:val="0"/>
        <w:autoSpaceDE w:val="0"/>
        <w:autoSpaceDN w:val="0"/>
        <w:spacing w:after="0" w:line="276" w:lineRule="auto"/>
        <w:jc w:val="both"/>
        <w:rPr>
          <w:rFonts w:ascii="Verdana" w:eastAsia="Aptos" w:hAnsi="Verdana" w:cs="Arial"/>
          <w:shd w:val="clear" w:color="auto" w:fill="FFFFFF"/>
          <w:lang w:val="es-ES"/>
        </w:rPr>
      </w:pPr>
      <w:r w:rsidRPr="00884B51">
        <w:rPr>
          <w:rFonts w:ascii="Verdana" w:eastAsia="Aptos" w:hAnsi="Verdana" w:cs="Arial"/>
          <w:shd w:val="clear" w:color="auto" w:fill="FFFFFF"/>
          <w:lang w:val="es-ES"/>
        </w:rPr>
        <w:t xml:space="preserve">Sobre el Sistema Electrónico para la Contratación Pública – SECOP, esta Subdirección se ha referido en los Conceptos </w:t>
      </w:r>
      <w:r w:rsidRPr="00884B51">
        <w:rPr>
          <w:rFonts w:ascii="Verdana" w:eastAsia="Calibri" w:hAnsi="Verdana" w:cs="Arial"/>
          <w:lang w:val="es-ES_tradnl" w:eastAsia="es-MX"/>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 De igual manera, recientemente, se pronunció sobre la interpretación del artículo 53 de la Ley 2195 de 2022, en los conceptos C-049 del 7 de marzo de 2022, C-120 del 22 de marzo de 2022, C-124 del 22 de marzo de 2022, C-132 del 28 de marzo de 2022, C-337 del 25 de mayo de 2022, C-348 del 13 de junio de 2022, C-480 del 18 de julio de 2022, C- 544 del 29 de agosto de 2022, C-555 del 6 de septiembre de 2022, C- 821 de 29 de noviembre de 2022 y C-071 del 28 de marzo de 2023</w:t>
      </w:r>
      <w:r w:rsidRPr="00884B51">
        <w:rPr>
          <w:rFonts w:ascii="Verdana" w:eastAsia="Aptos" w:hAnsi="Verdana" w:cs="Arial"/>
          <w:shd w:val="clear" w:color="auto" w:fill="FFFFFF"/>
          <w:lang w:val="es-ES"/>
        </w:rPr>
        <w:t xml:space="preserve">, entre otros. Estos y otros conceptos </w:t>
      </w:r>
      <w:r w:rsidRPr="00884B51">
        <w:rPr>
          <w:rFonts w:ascii="Verdana" w:eastAsia="Aptos" w:hAnsi="Verdana" w:cs="Arial"/>
          <w:shd w:val="clear" w:color="auto" w:fill="FFFFFF"/>
          <w:lang w:val="es-ES"/>
        </w:rPr>
        <w:lastRenderedPageBreak/>
        <w:t xml:space="preserve">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history="1">
        <w:r w:rsidRPr="00884B51">
          <w:rPr>
            <w:rFonts w:ascii="Verdana" w:eastAsia="Aptos" w:hAnsi="Verdana" w:cs="Arial"/>
            <w:color w:val="467886"/>
            <w:u w:val="single"/>
            <w:shd w:val="clear" w:color="auto" w:fill="FFFFFF"/>
            <w:lang w:val="es-ES"/>
          </w:rPr>
          <w:t>https://relatoria.colombiacompra.gov.co/</w:t>
        </w:r>
      </w:hyperlink>
      <w:r w:rsidRPr="00884B51">
        <w:rPr>
          <w:rFonts w:ascii="Verdana" w:eastAsia="Aptos" w:hAnsi="Verdana" w:cs="Arial"/>
          <w:shd w:val="clear" w:color="auto" w:fill="FFFFFF"/>
          <w:lang w:val="es-ES"/>
        </w:rPr>
        <w:t xml:space="preserve">. </w:t>
      </w:r>
    </w:p>
    <w:p w14:paraId="21E346E7" w14:textId="77777777" w:rsidR="00841AB9" w:rsidRPr="00884B51" w:rsidRDefault="00841AB9" w:rsidP="00841AB9">
      <w:pPr>
        <w:widowControl w:val="0"/>
        <w:autoSpaceDE w:val="0"/>
        <w:autoSpaceDN w:val="0"/>
        <w:spacing w:after="0" w:line="276" w:lineRule="auto"/>
        <w:jc w:val="both"/>
        <w:rPr>
          <w:rFonts w:ascii="Verdana" w:eastAsia="Aptos" w:hAnsi="Verdana" w:cs="Arial"/>
          <w:shd w:val="clear" w:color="auto" w:fill="FFFFFF"/>
          <w:lang w:val="es-ES"/>
        </w:rPr>
      </w:pPr>
    </w:p>
    <w:p w14:paraId="2723BE1F" w14:textId="77777777" w:rsidR="00841AB9" w:rsidRPr="00884B51" w:rsidRDefault="00841AB9" w:rsidP="00841AB9">
      <w:pPr>
        <w:widowControl w:val="0"/>
        <w:autoSpaceDE w:val="0"/>
        <w:autoSpaceDN w:val="0"/>
        <w:spacing w:after="0" w:line="276" w:lineRule="auto"/>
        <w:jc w:val="both"/>
        <w:rPr>
          <w:rFonts w:ascii="Verdana" w:eastAsia="Aptos" w:hAnsi="Verdana" w:cs="Arial"/>
          <w:shd w:val="clear" w:color="auto" w:fill="FFFFFF"/>
          <w:lang w:val="es-ES"/>
        </w:rPr>
      </w:pPr>
      <w:r w:rsidRPr="00884B51">
        <w:rPr>
          <w:rFonts w:ascii="Verdana" w:eastAsia="Aptos" w:hAnsi="Verdana" w:cs="Arial"/>
          <w:shd w:val="clear" w:color="auto" w:fill="FFFFFF"/>
          <w:lang w:val="es-ES"/>
        </w:rPr>
        <w:t xml:space="preserve">Te invitamos también a revisar la tercera edición del Boletín de Relatoría de 2024 en el cual podrás consultar en detalle el marco normativo de documentos tipo: </w:t>
      </w:r>
      <w:hyperlink r:id="rId14" w:history="1">
        <w:r w:rsidRPr="00884B51">
          <w:rPr>
            <w:rFonts w:ascii="Verdana" w:eastAsia="Aptos" w:hAnsi="Verdana" w:cs="Arial"/>
            <w:color w:val="467886"/>
            <w:u w:val="single"/>
            <w:shd w:val="clear" w:color="auto" w:fill="FFFFFF"/>
            <w:lang w:val="es-ES"/>
          </w:rPr>
          <w:t>https://www.colombiacompra.gov.co/sites/cce_public/files/files_2020/boletin_de_realtoria_iii.pdf</w:t>
        </w:r>
      </w:hyperlink>
      <w:r w:rsidRPr="00884B51">
        <w:rPr>
          <w:rFonts w:ascii="Verdana" w:eastAsia="Aptos" w:hAnsi="Verdana" w:cs="Arial"/>
          <w:shd w:val="clear" w:color="auto" w:fill="FFFFFF"/>
          <w:lang w:val="es-ES"/>
        </w:rPr>
        <w:t xml:space="preserve">. </w:t>
      </w:r>
    </w:p>
    <w:p w14:paraId="21418511" w14:textId="77777777" w:rsidR="00841AB9" w:rsidRPr="00884B51" w:rsidRDefault="00841AB9" w:rsidP="00841AB9">
      <w:pPr>
        <w:widowControl w:val="0"/>
        <w:autoSpaceDE w:val="0"/>
        <w:autoSpaceDN w:val="0"/>
        <w:spacing w:after="0" w:line="276" w:lineRule="auto"/>
        <w:jc w:val="both"/>
        <w:rPr>
          <w:rFonts w:ascii="Verdana" w:eastAsia="Aptos" w:hAnsi="Verdana" w:cs="Arial"/>
          <w:shd w:val="clear" w:color="auto" w:fill="FFFFFF"/>
          <w:lang w:val="es-ES"/>
        </w:rPr>
      </w:pPr>
    </w:p>
    <w:p w14:paraId="699A982E" w14:textId="77777777" w:rsidR="00841AB9" w:rsidRPr="00884B51" w:rsidRDefault="00841AB9" w:rsidP="00841AB9">
      <w:pPr>
        <w:spacing w:after="0" w:line="240" w:lineRule="auto"/>
        <w:jc w:val="both"/>
        <w:rPr>
          <w:rFonts w:ascii="Verdana" w:eastAsia="Aptos" w:hAnsi="Verdana" w:cs="Times New Roman"/>
        </w:rPr>
      </w:pPr>
      <w:r w:rsidRPr="00884B51">
        <w:rPr>
          <w:rFonts w:ascii="Verdana" w:eastAsia="Aptos" w:hAnsi="Verdana" w:cs="Times New Roman"/>
        </w:rPr>
        <w:t xml:space="preserve">Por último, lo invitamos a seguirnos en las redes sociales en las cuales se difunde información institucional: </w:t>
      </w:r>
    </w:p>
    <w:p w14:paraId="6ACD0B57" w14:textId="77777777" w:rsidR="00841AB9" w:rsidRPr="00884B51" w:rsidRDefault="00841AB9" w:rsidP="00841AB9">
      <w:pPr>
        <w:spacing w:after="0" w:line="240" w:lineRule="auto"/>
        <w:jc w:val="both"/>
        <w:rPr>
          <w:rFonts w:ascii="Verdana" w:eastAsia="Aptos" w:hAnsi="Verdana" w:cs="Times New Roman"/>
        </w:rPr>
      </w:pPr>
    </w:p>
    <w:p w14:paraId="5738FD0B" w14:textId="77777777" w:rsidR="00841AB9" w:rsidRPr="00884B51" w:rsidRDefault="00841AB9" w:rsidP="00841AB9">
      <w:pPr>
        <w:spacing w:after="0" w:line="240" w:lineRule="auto"/>
        <w:jc w:val="both"/>
        <w:rPr>
          <w:rFonts w:ascii="Verdana" w:eastAsia="Aptos" w:hAnsi="Verdana" w:cs="Times New Roman"/>
        </w:rPr>
      </w:pPr>
      <w:r w:rsidRPr="00884B51">
        <w:rPr>
          <w:rFonts w:ascii="Verdana" w:eastAsia="Aptos" w:hAnsi="Verdana" w:cs="Times New Roman"/>
        </w:rPr>
        <w:t xml:space="preserve">Twitter: </w:t>
      </w:r>
      <w:r w:rsidRPr="00884B51">
        <w:rPr>
          <w:rFonts w:ascii="Verdana" w:eastAsia="Aptos" w:hAnsi="Verdana" w:cs="Arial"/>
          <w:color w:val="467886"/>
          <w:u w:val="single"/>
          <w:shd w:val="clear" w:color="auto" w:fill="FFFFFF"/>
          <w:lang w:val="es-ES"/>
        </w:rPr>
        <w:t>@colombiacompra</w:t>
      </w:r>
      <w:r w:rsidRPr="00884B51">
        <w:rPr>
          <w:rFonts w:ascii="Verdana" w:eastAsia="Aptos" w:hAnsi="Verdana" w:cs="Times New Roman"/>
          <w:color w:val="156082"/>
        </w:rPr>
        <w:t xml:space="preserve"> </w:t>
      </w:r>
    </w:p>
    <w:p w14:paraId="40507353" w14:textId="77777777" w:rsidR="00841AB9" w:rsidRPr="00884B51" w:rsidRDefault="00841AB9" w:rsidP="00841AB9">
      <w:pPr>
        <w:spacing w:after="0" w:line="240" w:lineRule="auto"/>
        <w:jc w:val="both"/>
        <w:rPr>
          <w:rFonts w:ascii="Verdana" w:eastAsia="Aptos" w:hAnsi="Verdana" w:cs="Times New Roman"/>
        </w:rPr>
      </w:pPr>
      <w:r w:rsidRPr="00884B51">
        <w:rPr>
          <w:rFonts w:ascii="Verdana" w:eastAsia="Aptos" w:hAnsi="Verdana" w:cs="Times New Roman"/>
        </w:rPr>
        <w:t xml:space="preserve">Facebook: </w:t>
      </w:r>
      <w:proofErr w:type="spellStart"/>
      <w:r w:rsidRPr="00884B51">
        <w:rPr>
          <w:rFonts w:ascii="Verdana" w:eastAsia="Aptos" w:hAnsi="Verdana" w:cs="Arial"/>
          <w:color w:val="467886"/>
          <w:u w:val="single"/>
          <w:shd w:val="clear" w:color="auto" w:fill="FFFFFF"/>
          <w:lang w:val="es-ES"/>
        </w:rPr>
        <w:t>ColombiaCompraEficiente</w:t>
      </w:r>
      <w:proofErr w:type="spellEnd"/>
    </w:p>
    <w:p w14:paraId="6965194E" w14:textId="77777777" w:rsidR="00841AB9" w:rsidRPr="00884B51" w:rsidRDefault="00841AB9" w:rsidP="00841AB9">
      <w:pPr>
        <w:spacing w:after="0" w:line="240" w:lineRule="auto"/>
        <w:jc w:val="both"/>
        <w:rPr>
          <w:rFonts w:ascii="Verdana" w:eastAsia="Aptos" w:hAnsi="Verdana" w:cs="Times New Roman"/>
        </w:rPr>
      </w:pPr>
      <w:r w:rsidRPr="00884B51">
        <w:rPr>
          <w:rFonts w:ascii="Verdana" w:eastAsia="Aptos" w:hAnsi="Verdana" w:cs="Times New Roman"/>
        </w:rPr>
        <w:t xml:space="preserve">LinkedIn: </w:t>
      </w:r>
      <w:r w:rsidRPr="00884B51">
        <w:rPr>
          <w:rFonts w:ascii="Verdana" w:eastAsia="Aptos" w:hAnsi="Verdana" w:cs="Arial"/>
          <w:color w:val="467886"/>
          <w:u w:val="single"/>
          <w:shd w:val="clear" w:color="auto" w:fill="FFFFFF"/>
          <w:lang w:val="es-ES"/>
        </w:rPr>
        <w:t>Agencia Nacional de Contratación Pública - Colombia Compra Eficiente</w:t>
      </w:r>
      <w:r w:rsidRPr="00884B51">
        <w:rPr>
          <w:rFonts w:ascii="Verdana" w:eastAsia="Aptos" w:hAnsi="Verdana" w:cs="Times New Roman"/>
          <w:color w:val="156082"/>
        </w:rPr>
        <w:t xml:space="preserve"> </w:t>
      </w:r>
      <w:r w:rsidRPr="00884B51">
        <w:rPr>
          <w:rFonts w:ascii="Verdana" w:eastAsia="Aptos" w:hAnsi="Verdana" w:cs="Times New Roman"/>
        </w:rPr>
        <w:t xml:space="preserve">Instagram: </w:t>
      </w:r>
      <w:r w:rsidRPr="00884B51">
        <w:rPr>
          <w:rFonts w:ascii="Verdana" w:eastAsia="Aptos" w:hAnsi="Verdana" w:cs="Arial"/>
          <w:color w:val="467886"/>
          <w:u w:val="single"/>
          <w:shd w:val="clear" w:color="auto" w:fill="FFFFFF"/>
          <w:lang w:val="es-ES"/>
        </w:rPr>
        <w:t>@colombiacompraeficiente_cce</w:t>
      </w:r>
    </w:p>
    <w:p w14:paraId="6688C397" w14:textId="77777777" w:rsidR="00841AB9" w:rsidRPr="00884B51" w:rsidRDefault="00841AB9" w:rsidP="00841AB9">
      <w:pPr>
        <w:widowControl w:val="0"/>
        <w:autoSpaceDE w:val="0"/>
        <w:autoSpaceDN w:val="0"/>
        <w:spacing w:after="0" w:line="276" w:lineRule="auto"/>
        <w:jc w:val="both"/>
        <w:rPr>
          <w:rFonts w:ascii="Verdana" w:eastAsia="Aptos" w:hAnsi="Verdana" w:cs="Arial"/>
        </w:rPr>
      </w:pPr>
    </w:p>
    <w:p w14:paraId="27C4542B" w14:textId="77777777" w:rsidR="00841AB9" w:rsidRPr="00884B51" w:rsidRDefault="00841AB9" w:rsidP="00841AB9">
      <w:pPr>
        <w:widowControl w:val="0"/>
        <w:autoSpaceDE w:val="0"/>
        <w:autoSpaceDN w:val="0"/>
        <w:spacing w:after="0" w:line="276" w:lineRule="auto"/>
        <w:jc w:val="both"/>
        <w:rPr>
          <w:rFonts w:ascii="Verdana" w:eastAsia="Aptos" w:hAnsi="Verdana" w:cs="Arial"/>
          <w:lang w:val="es-ES_tradnl"/>
        </w:rPr>
      </w:pPr>
      <w:r w:rsidRPr="00884B51">
        <w:rPr>
          <w:rFonts w:ascii="Verdana" w:eastAsia="Aptos" w:hAnsi="Verdana" w:cs="Arial"/>
        </w:rPr>
        <w:t xml:space="preserve">Este concepto tiene el alcance previsto en el artículo 28 del Código de Procedimiento Administrativo y de lo Contencioso Administrativo </w:t>
      </w:r>
      <w:r w:rsidRPr="00884B51">
        <w:rPr>
          <w:rFonts w:ascii="Verdana" w:eastAsia="Aptos" w:hAnsi="Verdana" w:cs="Arial"/>
          <w:lang w:val="es-ES_tradnl"/>
        </w:rPr>
        <w:t>y las expresiones aquí utilizadas con mayúscula inicial deben ser entendidas con el significado que les otorga el artículo 2.2.1.1.1.3.1. del Decreto 1082 de 2015.</w:t>
      </w:r>
    </w:p>
    <w:p w14:paraId="31DDC712" w14:textId="77777777" w:rsidR="00841AB9" w:rsidRPr="00884B51" w:rsidRDefault="00841AB9" w:rsidP="00841AB9">
      <w:pPr>
        <w:widowControl w:val="0"/>
        <w:autoSpaceDE w:val="0"/>
        <w:autoSpaceDN w:val="0"/>
        <w:spacing w:after="0" w:line="276" w:lineRule="auto"/>
        <w:jc w:val="both"/>
        <w:rPr>
          <w:rFonts w:ascii="Verdana" w:eastAsia="Aptos" w:hAnsi="Verdana" w:cs="Arial"/>
        </w:rPr>
      </w:pPr>
    </w:p>
    <w:p w14:paraId="242AC207" w14:textId="77777777" w:rsidR="00841AB9" w:rsidRPr="00884B51" w:rsidRDefault="00841AB9" w:rsidP="00841AB9">
      <w:pPr>
        <w:spacing w:after="0" w:line="240" w:lineRule="auto"/>
        <w:rPr>
          <w:rFonts w:ascii="Verdana" w:eastAsia="Aptos" w:hAnsi="Verdana" w:cs="Arial"/>
          <w:lang w:eastAsia="es-CO"/>
        </w:rPr>
      </w:pPr>
      <w:r w:rsidRPr="00884B51">
        <w:rPr>
          <w:rFonts w:ascii="Verdana" w:eastAsia="Times New Roman" w:hAnsi="Verdana" w:cs="Arial"/>
          <w:lang w:eastAsia="es-CO"/>
        </w:rPr>
        <w:t>Atentamente,</w:t>
      </w:r>
      <w:r w:rsidRPr="00884B51">
        <w:rPr>
          <w:rFonts w:ascii="Verdana" w:eastAsia="Aptos" w:hAnsi="Verdana" w:cs="Arial"/>
          <w:lang w:eastAsia="es-CO"/>
        </w:rPr>
        <w:t xml:space="preserve"> </w:t>
      </w:r>
    </w:p>
    <w:p w14:paraId="17623AC5" w14:textId="3580F87F" w:rsidR="00841AB9" w:rsidRPr="00884B51" w:rsidRDefault="00841AB9" w:rsidP="00841AB9">
      <w:pPr>
        <w:spacing w:line="276" w:lineRule="auto"/>
        <w:jc w:val="center"/>
        <w:rPr>
          <w:rFonts w:ascii="Verdana" w:eastAsia="Aptos" w:hAnsi="Verdana" w:cs="Arial"/>
          <w:lang w:val="es-ES_tradnl" w:eastAsia="es-CO"/>
        </w:rPr>
      </w:pPr>
      <w:r w:rsidRPr="00841AB9">
        <w:rPr>
          <w:rFonts w:ascii="Verdana" w:eastAsia="Aptos" w:hAnsi="Verdana" w:cs="Arial"/>
          <w:noProof/>
          <w:lang w:eastAsia="es-CO"/>
        </w:rPr>
        <w:drawing>
          <wp:inline distT="0" distB="0" distL="0" distR="0" wp14:anchorId="6A6AB7D0" wp14:editId="07146C07">
            <wp:extent cx="3771900" cy="1400175"/>
            <wp:effectExtent l="0" t="0" r="0" b="9525"/>
            <wp:docPr id="104921633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841AB9">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841AB9" w:rsidRPr="00884B51" w14:paraId="3A461978" w14:textId="77777777" w:rsidTr="00063163">
        <w:trPr>
          <w:trHeight w:val="286"/>
        </w:trPr>
        <w:tc>
          <w:tcPr>
            <w:tcW w:w="901" w:type="dxa"/>
            <w:vAlign w:val="center"/>
            <w:hideMark/>
          </w:tcPr>
          <w:p w14:paraId="2E756232" w14:textId="77777777" w:rsidR="00841AB9" w:rsidRPr="00884B51" w:rsidRDefault="00841AB9" w:rsidP="00063163">
            <w:pPr>
              <w:rPr>
                <w:rFonts w:ascii="Verdana" w:eastAsia="Aptos" w:hAnsi="Verdana" w:cs="Arial"/>
                <w:sz w:val="14"/>
                <w:szCs w:val="14"/>
                <w:lang w:eastAsia="es-ES"/>
              </w:rPr>
            </w:pPr>
            <w:r w:rsidRPr="00884B51">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6844EEB4" w14:textId="77777777" w:rsidR="00841AB9" w:rsidRPr="00884B51" w:rsidRDefault="00841AB9" w:rsidP="00063163">
            <w:pPr>
              <w:rPr>
                <w:rFonts w:ascii="Verdana" w:eastAsia="Aptos" w:hAnsi="Verdana" w:cs="Arial"/>
                <w:sz w:val="14"/>
                <w:szCs w:val="14"/>
                <w:lang w:eastAsia="es-ES"/>
              </w:rPr>
            </w:pPr>
            <w:r w:rsidRPr="00884B51">
              <w:rPr>
                <w:rFonts w:ascii="Verdana" w:eastAsia="Aptos" w:hAnsi="Verdana" w:cs="Arial"/>
                <w:sz w:val="14"/>
                <w:szCs w:val="14"/>
                <w:lang w:eastAsia="es-ES"/>
              </w:rPr>
              <w:t>Nasly Yeana Mosquera Rivas</w:t>
            </w:r>
          </w:p>
          <w:p w14:paraId="378667BA" w14:textId="77777777" w:rsidR="00841AB9" w:rsidRPr="00884B51" w:rsidRDefault="00841AB9" w:rsidP="00063163">
            <w:pPr>
              <w:rPr>
                <w:rFonts w:ascii="Verdana" w:eastAsia="Aptos" w:hAnsi="Verdana" w:cs="Arial"/>
                <w:sz w:val="14"/>
                <w:szCs w:val="14"/>
                <w:lang w:eastAsia="es-ES"/>
              </w:rPr>
            </w:pPr>
            <w:r w:rsidRPr="00884B51">
              <w:rPr>
                <w:rFonts w:ascii="Verdana" w:eastAsia="Aptos" w:hAnsi="Verdana" w:cs="Arial"/>
                <w:sz w:val="14"/>
                <w:szCs w:val="14"/>
                <w:lang w:eastAsia="es-ES"/>
              </w:rPr>
              <w:t>Analista T2–06 de la Subdirección de Gestión Contractual</w:t>
            </w:r>
          </w:p>
        </w:tc>
      </w:tr>
      <w:tr w:rsidR="00841AB9" w:rsidRPr="00884B51" w14:paraId="3E23738C" w14:textId="77777777" w:rsidTr="00063163">
        <w:trPr>
          <w:trHeight w:val="299"/>
        </w:trPr>
        <w:tc>
          <w:tcPr>
            <w:tcW w:w="901" w:type="dxa"/>
            <w:vAlign w:val="center"/>
          </w:tcPr>
          <w:p w14:paraId="2E4BF4B3" w14:textId="77777777" w:rsidR="00841AB9" w:rsidRPr="00884B51" w:rsidRDefault="00841AB9" w:rsidP="00063163">
            <w:pPr>
              <w:rPr>
                <w:rFonts w:ascii="Verdana" w:eastAsia="Aptos" w:hAnsi="Verdana" w:cs="Arial"/>
                <w:sz w:val="14"/>
                <w:szCs w:val="14"/>
                <w:lang w:eastAsia="es-ES"/>
              </w:rPr>
            </w:pPr>
            <w:r w:rsidRPr="00884B51">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32F74448" w14:textId="77777777" w:rsidR="00841AB9" w:rsidRPr="00884B51" w:rsidRDefault="00841AB9" w:rsidP="00063163">
            <w:pPr>
              <w:rPr>
                <w:rFonts w:ascii="Verdana" w:eastAsia="Aptos" w:hAnsi="Verdana" w:cs="Arial"/>
                <w:sz w:val="14"/>
                <w:szCs w:val="14"/>
                <w:lang w:eastAsia="es-ES"/>
              </w:rPr>
            </w:pPr>
            <w:r>
              <w:rPr>
                <w:rFonts w:ascii="Verdana" w:eastAsia="Aptos" w:hAnsi="Verdana" w:cs="Arial"/>
                <w:sz w:val="14"/>
                <w:szCs w:val="14"/>
                <w:lang w:eastAsia="es-ES"/>
              </w:rPr>
              <w:t>Juan David Cárdenas Cabeza</w:t>
            </w:r>
          </w:p>
          <w:p w14:paraId="53033C0C" w14:textId="77777777" w:rsidR="00841AB9" w:rsidRPr="00884B51" w:rsidRDefault="00841AB9" w:rsidP="00063163">
            <w:pPr>
              <w:rPr>
                <w:rFonts w:ascii="Verdana" w:eastAsia="Aptos" w:hAnsi="Verdana" w:cs="Arial"/>
                <w:sz w:val="14"/>
                <w:szCs w:val="14"/>
                <w:lang w:eastAsia="es-ES"/>
              </w:rPr>
            </w:pPr>
            <w:r>
              <w:rPr>
                <w:rFonts w:ascii="Verdana" w:eastAsia="Aptos" w:hAnsi="Verdana" w:cs="Arial"/>
                <w:sz w:val="14"/>
                <w:szCs w:val="14"/>
                <w:lang w:eastAsia="es-ES"/>
              </w:rPr>
              <w:t>Contratista</w:t>
            </w:r>
            <w:r w:rsidRPr="00884B51">
              <w:rPr>
                <w:rFonts w:ascii="Verdana" w:eastAsia="Aptos" w:hAnsi="Verdana" w:cs="Arial"/>
                <w:sz w:val="14"/>
                <w:szCs w:val="14"/>
                <w:lang w:eastAsia="es-ES"/>
              </w:rPr>
              <w:t xml:space="preserve"> de la Subdirección de Gestión Contractual</w:t>
            </w:r>
          </w:p>
        </w:tc>
      </w:tr>
      <w:tr w:rsidR="00841AB9" w:rsidRPr="00884B51" w14:paraId="3D6913D9" w14:textId="77777777" w:rsidTr="00063163">
        <w:trPr>
          <w:trHeight w:val="272"/>
        </w:trPr>
        <w:tc>
          <w:tcPr>
            <w:tcW w:w="901" w:type="dxa"/>
            <w:vAlign w:val="center"/>
            <w:hideMark/>
          </w:tcPr>
          <w:p w14:paraId="71149DDE" w14:textId="77777777" w:rsidR="00841AB9" w:rsidRPr="00884B51" w:rsidRDefault="00841AB9" w:rsidP="00063163">
            <w:pPr>
              <w:rPr>
                <w:rFonts w:ascii="Verdana" w:eastAsia="Aptos" w:hAnsi="Verdana" w:cs="Arial"/>
                <w:sz w:val="14"/>
                <w:szCs w:val="14"/>
                <w:lang w:eastAsia="es-ES"/>
              </w:rPr>
            </w:pPr>
            <w:r w:rsidRPr="00884B51">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3EF94FF3" w14:textId="77777777" w:rsidR="00841AB9" w:rsidRPr="00884B51" w:rsidRDefault="00841AB9" w:rsidP="00063163">
            <w:pPr>
              <w:rPr>
                <w:rFonts w:ascii="Verdana" w:eastAsia="Aptos" w:hAnsi="Verdana" w:cs="Arial"/>
                <w:sz w:val="14"/>
                <w:szCs w:val="14"/>
                <w:lang w:eastAsia="es-ES"/>
              </w:rPr>
            </w:pPr>
            <w:r w:rsidRPr="00884B51">
              <w:rPr>
                <w:rFonts w:ascii="Verdana" w:eastAsia="Aptos" w:hAnsi="Verdana" w:cs="Arial"/>
                <w:sz w:val="14"/>
                <w:szCs w:val="14"/>
                <w:lang w:eastAsia="es-ES"/>
              </w:rPr>
              <w:t>Carolina Quintero Gacharná</w:t>
            </w:r>
          </w:p>
          <w:p w14:paraId="7D7CF251" w14:textId="77777777" w:rsidR="00841AB9" w:rsidRPr="00884B51" w:rsidRDefault="00841AB9" w:rsidP="00063163">
            <w:pPr>
              <w:rPr>
                <w:rFonts w:ascii="Verdana" w:eastAsia="Aptos" w:hAnsi="Verdana" w:cs="Arial"/>
                <w:sz w:val="14"/>
                <w:szCs w:val="14"/>
                <w:lang w:eastAsia="es-ES"/>
              </w:rPr>
            </w:pPr>
            <w:r w:rsidRPr="00884B51">
              <w:rPr>
                <w:rFonts w:ascii="Verdana" w:eastAsia="Aptos" w:hAnsi="Verdana" w:cs="Arial"/>
                <w:sz w:val="14"/>
                <w:szCs w:val="14"/>
                <w:lang w:eastAsia="es-ES"/>
              </w:rPr>
              <w:t>Subdirectora de Gestión Contractual ANCP – CCE</w:t>
            </w:r>
          </w:p>
        </w:tc>
      </w:tr>
    </w:tbl>
    <w:p w14:paraId="032B4094" w14:textId="77777777" w:rsidR="00841AB9" w:rsidRPr="00884B51" w:rsidRDefault="00841AB9" w:rsidP="00841AB9">
      <w:pPr>
        <w:spacing w:after="0" w:line="240" w:lineRule="auto"/>
        <w:rPr>
          <w:rFonts w:ascii="Verdana" w:eastAsia="Times New Roman" w:hAnsi="Verdana" w:cs="Arial"/>
          <w:sz w:val="24"/>
          <w:szCs w:val="24"/>
          <w:lang w:eastAsia="es-ES"/>
        </w:rPr>
      </w:pPr>
    </w:p>
    <w:p w14:paraId="2D5931F4" w14:textId="77777777" w:rsidR="00841AB9" w:rsidRPr="00884B51" w:rsidRDefault="00841AB9" w:rsidP="00841AB9">
      <w:pPr>
        <w:rPr>
          <w:rFonts w:ascii="Aptos" w:eastAsia="Aptos" w:hAnsi="Aptos" w:cs="Times New Roman"/>
        </w:rPr>
      </w:pPr>
    </w:p>
    <w:p w14:paraId="51DE1C5B" w14:textId="77777777" w:rsidR="00841AB9" w:rsidRPr="00884B51" w:rsidRDefault="00841AB9" w:rsidP="00841AB9">
      <w:pPr>
        <w:rPr>
          <w:rFonts w:ascii="Aptos" w:eastAsia="Aptos" w:hAnsi="Aptos" w:cs="Times New Roman"/>
        </w:rPr>
      </w:pPr>
    </w:p>
    <w:p w14:paraId="50F2C12C" w14:textId="77777777" w:rsidR="00841AB9" w:rsidRPr="00884B51" w:rsidRDefault="00841AB9" w:rsidP="00841AB9">
      <w:pPr>
        <w:rPr>
          <w:rFonts w:ascii="Aptos" w:eastAsia="Aptos" w:hAnsi="Aptos" w:cs="Times New Roman"/>
        </w:rPr>
      </w:pPr>
    </w:p>
    <w:sectPr w:rsidR="00841AB9" w:rsidRPr="00884B51" w:rsidSect="00841AB9">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8EC33" w14:textId="77777777" w:rsidR="00841AB9" w:rsidRDefault="00841AB9" w:rsidP="00841AB9">
      <w:pPr>
        <w:spacing w:after="0" w:line="240" w:lineRule="auto"/>
      </w:pPr>
      <w:r>
        <w:separator/>
      </w:r>
    </w:p>
  </w:endnote>
  <w:endnote w:type="continuationSeparator" w:id="0">
    <w:p w14:paraId="109D8B62" w14:textId="77777777" w:rsidR="00841AB9" w:rsidRDefault="00841AB9" w:rsidP="00841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05783" w14:textId="77777777" w:rsidR="00405B2F" w:rsidRDefault="00F77A62">
    <w:pPr>
      <w:pStyle w:val="Piedepgina"/>
    </w:pPr>
  </w:p>
  <w:p w14:paraId="569A038C" w14:textId="77777777" w:rsidR="00405B2F" w:rsidRPr="00174B77" w:rsidRDefault="00F77A62"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884B51">
      <w:rPr>
        <w:rFonts w:ascii="Verdana" w:eastAsia="Times New Roman" w:hAnsi="Verdana" w:cs="Times New Roman"/>
        <w:b/>
        <w:bCs/>
        <w:sz w:val="16"/>
        <w:szCs w:val="16"/>
        <w:lang w:val="es-ES"/>
      </w:rPr>
      <w:t xml:space="preserve">pág. </w:t>
    </w:r>
    <w:r w:rsidRPr="00884B51">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884B51">
      <w:rPr>
        <w:rFonts w:ascii="Verdana" w:eastAsia="Times New Roman" w:hAnsi="Verdana"/>
        <w:b/>
        <w:bCs/>
        <w:sz w:val="16"/>
        <w:szCs w:val="16"/>
      </w:rPr>
      <w:fldChar w:fldCharType="separate"/>
    </w:r>
    <w:r w:rsidRPr="00884B51">
      <w:rPr>
        <w:rFonts w:ascii="Verdana" w:eastAsia="Times New Roman" w:hAnsi="Verdana"/>
        <w:b/>
        <w:bCs/>
        <w:sz w:val="16"/>
        <w:szCs w:val="16"/>
      </w:rPr>
      <w:t>1</w:t>
    </w:r>
    <w:r w:rsidRPr="00884B51">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6D86EC38" w14:textId="77777777" w:rsidR="00405B2F" w:rsidRDefault="00F77A62" w:rsidP="00D520D8">
    <w:pPr>
      <w:spacing w:after="0"/>
      <w:jc w:val="both"/>
      <w:rPr>
        <w:rFonts w:ascii="Verdana" w:hAnsi="Verdana"/>
        <w:sz w:val="18"/>
        <w:szCs w:val="18"/>
      </w:rPr>
    </w:pPr>
    <w:r w:rsidRPr="00E41027">
      <w:rPr>
        <w:rFonts w:ascii="Verdana" w:hAnsi="Verdana"/>
        <w:sz w:val="18"/>
        <w:szCs w:val="18"/>
      </w:rPr>
      <w:t>Dirección: Carrera 7 # 26 – 20 - Bogotá,</w:t>
    </w:r>
    <w:r w:rsidRPr="00E41027">
      <w:rPr>
        <w:rFonts w:ascii="Verdana" w:hAnsi="Verdana"/>
        <w:sz w:val="18"/>
        <w:szCs w:val="18"/>
      </w:rPr>
      <w:t xml:space="preserve"> Colombia</w:t>
    </w:r>
  </w:p>
  <w:p w14:paraId="6C2122CB" w14:textId="77777777" w:rsidR="00405B2F" w:rsidRPr="00E41027" w:rsidRDefault="00F77A62" w:rsidP="00D520D8">
    <w:pPr>
      <w:spacing w:after="0"/>
      <w:jc w:val="both"/>
      <w:rPr>
        <w:rFonts w:ascii="Verdana" w:hAnsi="Verdana"/>
        <w:sz w:val="18"/>
        <w:szCs w:val="18"/>
      </w:rPr>
    </w:pPr>
    <w:r w:rsidRPr="00E41027">
      <w:rPr>
        <w:rFonts w:ascii="Verdana" w:hAnsi="Verdana"/>
        <w:sz w:val="18"/>
        <w:szCs w:val="18"/>
      </w:rPr>
      <w:t>Mesa de servicio: (+57) 601 7456788</w:t>
    </w:r>
  </w:p>
  <w:p w14:paraId="4E40A8BA" w14:textId="77777777" w:rsidR="00405B2F" w:rsidRDefault="00F77A62"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6994C" w14:textId="77777777" w:rsidR="00841AB9" w:rsidRDefault="00841AB9" w:rsidP="00841AB9">
      <w:pPr>
        <w:spacing w:after="0" w:line="240" w:lineRule="auto"/>
      </w:pPr>
      <w:r>
        <w:separator/>
      </w:r>
    </w:p>
  </w:footnote>
  <w:footnote w:type="continuationSeparator" w:id="0">
    <w:p w14:paraId="694B372A" w14:textId="77777777" w:rsidR="00841AB9" w:rsidRDefault="00841AB9" w:rsidP="00841AB9">
      <w:pPr>
        <w:spacing w:after="0" w:line="240" w:lineRule="auto"/>
      </w:pPr>
      <w:r>
        <w:continuationSeparator/>
      </w:r>
    </w:p>
  </w:footnote>
  <w:footnote w:id="1">
    <w:p w14:paraId="55CBE79F" w14:textId="77777777" w:rsidR="00841AB9" w:rsidRPr="004D1013" w:rsidRDefault="00841AB9" w:rsidP="00841AB9">
      <w:pPr>
        <w:pStyle w:val="Textonotapie"/>
        <w:ind w:firstLine="709"/>
        <w:jc w:val="both"/>
        <w:rPr>
          <w:rFonts w:ascii="Verdana" w:hAnsi="Verdana" w:cs="Arial"/>
          <w:color w:val="000000"/>
          <w:sz w:val="16"/>
          <w:szCs w:val="16"/>
        </w:rPr>
      </w:pPr>
      <w:r w:rsidRPr="004D1013">
        <w:rPr>
          <w:rStyle w:val="Refdenotaalpie"/>
          <w:rFonts w:ascii="Verdana" w:hAnsi="Verdana" w:cs="Arial"/>
          <w:color w:val="000000"/>
          <w:sz w:val="16"/>
          <w:szCs w:val="16"/>
        </w:rPr>
        <w:footnoteRef/>
      </w:r>
      <w:r w:rsidRPr="004D1013">
        <w:rPr>
          <w:rFonts w:ascii="Verdana" w:hAnsi="Verdana" w:cs="Arial"/>
          <w:color w:val="000000"/>
          <w:sz w:val="16"/>
          <w:szCs w:val="16"/>
        </w:rPr>
        <w:t xml:space="preserve"> Sobre esta norma, consultar los conceptos del 8 de octubre de 2019, con radicado No. 2201913000007532, y del 20 de diciembre de 2019, con radicado No. 4201913000008240, dictado por la Agencia Nacional de Contratación Pública – Colombia Compra Eficiente. </w:t>
      </w:r>
    </w:p>
  </w:footnote>
  <w:footnote w:id="2">
    <w:p w14:paraId="0A8198C1" w14:textId="77777777" w:rsidR="00841AB9" w:rsidRPr="004D1013" w:rsidRDefault="00841AB9" w:rsidP="00841AB9">
      <w:pPr>
        <w:pStyle w:val="Textonotapie"/>
        <w:ind w:firstLine="709"/>
        <w:jc w:val="both"/>
        <w:rPr>
          <w:rFonts w:ascii="Verdana" w:hAnsi="Verdana" w:cs="Arial"/>
          <w:color w:val="000000"/>
          <w:sz w:val="16"/>
          <w:szCs w:val="16"/>
        </w:rPr>
      </w:pPr>
    </w:p>
    <w:p w14:paraId="28CDDD5C" w14:textId="77777777" w:rsidR="00841AB9" w:rsidRPr="004D1013" w:rsidRDefault="00841AB9" w:rsidP="00841AB9">
      <w:pPr>
        <w:pStyle w:val="Textonotapie"/>
        <w:ind w:firstLine="709"/>
        <w:jc w:val="both"/>
        <w:rPr>
          <w:rFonts w:ascii="Verdana" w:hAnsi="Verdana" w:cs="Arial"/>
          <w:color w:val="000000"/>
          <w:sz w:val="16"/>
          <w:szCs w:val="16"/>
        </w:rPr>
      </w:pPr>
      <w:r w:rsidRPr="004D1013">
        <w:rPr>
          <w:rStyle w:val="Refdenotaalpie"/>
          <w:rFonts w:ascii="Verdana" w:hAnsi="Verdana" w:cs="Arial"/>
          <w:color w:val="000000"/>
          <w:sz w:val="16"/>
          <w:szCs w:val="16"/>
        </w:rPr>
        <w:footnoteRef/>
      </w:r>
      <w:r w:rsidRPr="004D1013">
        <w:rPr>
          <w:rFonts w:ascii="Verdana" w:hAnsi="Verdana" w:cs="Arial"/>
          <w:color w:val="000000"/>
          <w:sz w:val="16"/>
          <w:szCs w:val="16"/>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7CB1E391" w14:textId="77777777" w:rsidR="00841AB9" w:rsidRPr="004D1013" w:rsidRDefault="00841AB9" w:rsidP="00841AB9">
      <w:pPr>
        <w:pStyle w:val="Textonotapie"/>
        <w:ind w:firstLine="709"/>
        <w:jc w:val="both"/>
        <w:rPr>
          <w:rFonts w:ascii="Verdana" w:hAnsi="Verdana" w:cs="Arial"/>
          <w:color w:val="000000"/>
          <w:sz w:val="16"/>
          <w:szCs w:val="16"/>
        </w:rPr>
      </w:pPr>
      <w:r w:rsidRPr="004D1013">
        <w:rPr>
          <w:rFonts w:ascii="Verdana" w:hAnsi="Verdana" w:cs="Arial"/>
          <w:color w:val="000000"/>
          <w:sz w:val="16"/>
          <w:szCs w:val="16"/>
        </w:rPr>
        <w:t xml:space="preserve">Los convenios de asociación a que se refiere el presente artículo </w:t>
      </w:r>
      <w:bookmarkStart w:id="5" w:name="_Hlk36023315"/>
      <w:r w:rsidRPr="004D1013">
        <w:rPr>
          <w:rFonts w:ascii="Verdana" w:hAnsi="Verdana" w:cs="Arial"/>
          <w:color w:val="000000"/>
          <w:sz w:val="16"/>
          <w:szCs w:val="16"/>
        </w:rPr>
        <w:t>se celebrarán de conformidad con lo dispuesto en el artículo 355 de la Constitución Política</w:t>
      </w:r>
      <w:bookmarkEnd w:id="5"/>
      <w:r w:rsidRPr="004D1013">
        <w:rPr>
          <w:rFonts w:ascii="Verdana" w:hAnsi="Verdana" w:cs="Arial"/>
          <w:color w:val="000000"/>
          <w:sz w:val="16"/>
          <w:szCs w:val="16"/>
        </w:rPr>
        <w:t>, en ellos se determinará con precisión su objeto, término, obligaciones de las partes, aportes, coordinación y todos aquellos aspectos que se consideren pertinentes”.</w:t>
      </w:r>
    </w:p>
  </w:footnote>
  <w:footnote w:id="3">
    <w:p w14:paraId="4F742703" w14:textId="77777777" w:rsidR="00841AB9" w:rsidRPr="004D1013" w:rsidRDefault="00841AB9" w:rsidP="00841AB9">
      <w:pPr>
        <w:pStyle w:val="Textonotapie"/>
        <w:ind w:firstLine="708"/>
        <w:jc w:val="both"/>
        <w:rPr>
          <w:rFonts w:ascii="Verdana" w:hAnsi="Verdana" w:cs="Arial"/>
          <w:color w:val="000000"/>
          <w:sz w:val="16"/>
          <w:szCs w:val="16"/>
        </w:rPr>
      </w:pPr>
      <w:r w:rsidRPr="004D1013">
        <w:rPr>
          <w:rStyle w:val="Refdenotaalpie"/>
          <w:rFonts w:ascii="Verdana" w:hAnsi="Verdana" w:cs="Arial"/>
          <w:color w:val="000000"/>
          <w:sz w:val="16"/>
          <w:szCs w:val="16"/>
        </w:rPr>
        <w:footnoteRef/>
      </w:r>
      <w:r w:rsidRPr="004D1013">
        <w:rPr>
          <w:rFonts w:ascii="Verdana" w:hAnsi="Verdana" w:cs="Arial"/>
          <w:color w:val="000000"/>
          <w:sz w:val="16"/>
          <w:szCs w:val="16"/>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4">
    <w:p w14:paraId="36098950" w14:textId="77777777" w:rsidR="00841AB9" w:rsidRPr="004D1013" w:rsidRDefault="00841AB9" w:rsidP="00841AB9">
      <w:pPr>
        <w:pStyle w:val="Textonotapie"/>
        <w:ind w:firstLine="709"/>
        <w:jc w:val="both"/>
        <w:rPr>
          <w:rFonts w:ascii="Verdana" w:hAnsi="Verdana" w:cs="Arial"/>
          <w:color w:val="000000"/>
          <w:sz w:val="16"/>
          <w:szCs w:val="16"/>
        </w:rPr>
      </w:pPr>
    </w:p>
    <w:p w14:paraId="26E59922" w14:textId="77777777" w:rsidR="00841AB9" w:rsidRPr="004D1013" w:rsidRDefault="00841AB9" w:rsidP="00841AB9">
      <w:pPr>
        <w:pStyle w:val="Textonotapie"/>
        <w:ind w:firstLine="709"/>
        <w:jc w:val="both"/>
        <w:rPr>
          <w:rFonts w:ascii="Verdana" w:hAnsi="Verdana" w:cs="Arial"/>
          <w:color w:val="000000"/>
          <w:sz w:val="16"/>
          <w:szCs w:val="16"/>
        </w:rPr>
      </w:pPr>
      <w:r w:rsidRPr="004D1013">
        <w:rPr>
          <w:rStyle w:val="Refdenotaalpie"/>
          <w:rFonts w:ascii="Verdana" w:hAnsi="Verdana" w:cs="Arial"/>
          <w:color w:val="000000"/>
          <w:sz w:val="16"/>
          <w:szCs w:val="16"/>
        </w:rPr>
        <w:footnoteRef/>
      </w:r>
      <w:r w:rsidRPr="004D1013">
        <w:rPr>
          <w:rFonts w:ascii="Verdana" w:hAnsi="Verdana" w:cs="Arial"/>
          <w:color w:val="000000"/>
          <w:sz w:val="16"/>
          <w:szCs w:val="16"/>
        </w:rPr>
        <w:t xml:space="preserve"> Concepto del 3 de septiembre de 2019, con radicado No. 2201913000006512, dictado por la Agencia Nacional de Contratación Pública – Colombia Compra Eficiente.</w:t>
      </w:r>
    </w:p>
  </w:footnote>
  <w:footnote w:id="5">
    <w:p w14:paraId="51306360" w14:textId="77777777" w:rsidR="00841AB9" w:rsidRPr="004D1013" w:rsidRDefault="00841AB9" w:rsidP="00841AB9">
      <w:pPr>
        <w:spacing w:after="0" w:line="240" w:lineRule="auto"/>
        <w:ind w:firstLine="708"/>
        <w:jc w:val="both"/>
        <w:rPr>
          <w:rFonts w:ascii="Verdana" w:eastAsia="Times New Roman" w:hAnsi="Verdana" w:cs="Times New Roman"/>
          <w:color w:val="000000"/>
          <w:sz w:val="16"/>
          <w:szCs w:val="16"/>
          <w:shd w:val="clear" w:color="auto" w:fill="FFFFFF"/>
          <w:lang w:eastAsia="es-ES_tradnl"/>
        </w:rPr>
      </w:pPr>
      <w:r w:rsidRPr="004D1013">
        <w:rPr>
          <w:rStyle w:val="Refdenotaalpie"/>
          <w:rFonts w:ascii="Verdana" w:hAnsi="Verdana"/>
          <w:color w:val="000000"/>
          <w:sz w:val="16"/>
          <w:szCs w:val="16"/>
        </w:rPr>
        <w:footnoteRef/>
      </w:r>
      <w:r w:rsidRPr="004D1013">
        <w:rPr>
          <w:rFonts w:ascii="Verdana" w:hAnsi="Verdana"/>
          <w:color w:val="000000"/>
          <w:sz w:val="16"/>
          <w:szCs w:val="16"/>
        </w:rPr>
        <w:t xml:space="preserve"> </w:t>
      </w:r>
      <w:r w:rsidRPr="004D1013">
        <w:rPr>
          <w:rStyle w:val="author-name"/>
          <w:rFonts w:ascii="Verdana" w:hAnsi="Verdana"/>
          <w:color w:val="000000"/>
          <w:sz w:val="16"/>
          <w:szCs w:val="16"/>
        </w:rPr>
        <w:t xml:space="preserve">GÓMEZ Velásquez, Alejandro y DÍAZ Díez Cristian Andrés. </w:t>
      </w:r>
      <w:r w:rsidRPr="004D1013">
        <w:rPr>
          <w:rFonts w:ascii="Verdana" w:eastAsia="Times New Roman" w:hAnsi="Verdana" w:cs="Times New Roman"/>
          <w:i/>
          <w:iCs/>
          <w:color w:val="000000"/>
          <w:sz w:val="16"/>
          <w:szCs w:val="16"/>
          <w:shd w:val="clear" w:color="auto" w:fill="FFFFFF"/>
          <w:lang w:eastAsia="es-ES_tradnl"/>
        </w:rPr>
        <w:t>Los convenios de interés público y de asociación en el régimen de contratación pública colombiana.</w:t>
      </w:r>
      <w:r w:rsidRPr="004D1013">
        <w:rPr>
          <w:rFonts w:ascii="Verdana" w:eastAsia="Times New Roman" w:hAnsi="Verdana" w:cs="Times New Roman"/>
          <w:color w:val="000000"/>
          <w:sz w:val="16"/>
          <w:szCs w:val="16"/>
          <w:shd w:val="clear" w:color="auto" w:fill="FFFFFF"/>
          <w:lang w:eastAsia="es-ES_tradnl"/>
        </w:rPr>
        <w:t xml:space="preserve"> Revista Derecho del Estado. Universidad Externado de Colombia.</w:t>
      </w:r>
      <w:r w:rsidRPr="004D1013">
        <w:rPr>
          <w:rFonts w:ascii="Verdana" w:eastAsia="Times New Roman" w:hAnsi="Verdana" w:cs="Times New Roman"/>
          <w:i/>
          <w:iCs/>
          <w:color w:val="000000"/>
          <w:sz w:val="16"/>
          <w:szCs w:val="16"/>
          <w:shd w:val="clear" w:color="auto" w:fill="FFFFFF"/>
          <w:lang w:eastAsia="es-ES_tradnl"/>
        </w:rPr>
        <w:t xml:space="preserve"> </w:t>
      </w:r>
      <w:r w:rsidRPr="004D1013">
        <w:rPr>
          <w:rFonts w:ascii="Verdana" w:eastAsia="Times New Roman" w:hAnsi="Verdana" w:cs="Times New Roman"/>
          <w:color w:val="000000"/>
          <w:sz w:val="16"/>
          <w:szCs w:val="16"/>
          <w:shd w:val="clear" w:color="auto" w:fill="FFFFFF"/>
          <w:lang w:eastAsia="es-ES_tradnl"/>
        </w:rPr>
        <w:t xml:space="preserve">Se puede consultar en el siguiente enlace: </w:t>
      </w:r>
      <w:hyperlink r:id="rId1" w:anchor="figures" w:history="1">
        <w:r w:rsidRPr="004D1013">
          <w:rPr>
            <w:rStyle w:val="Hipervnculo"/>
            <w:rFonts w:ascii="Verdana" w:eastAsia="Times New Roman" w:hAnsi="Verdana" w:cs="Times New Roman"/>
            <w:color w:val="000000"/>
            <w:sz w:val="16"/>
            <w:szCs w:val="16"/>
            <w:shd w:val="clear" w:color="auto" w:fill="FFFFFF"/>
            <w:lang w:eastAsia="es-ES_tradnl"/>
          </w:rPr>
          <w:t>https://revistas.uexternado.edu.co/index.php/derest/article/view/6151/8606#figures</w:t>
        </w:r>
      </w:hyperlink>
      <w:r w:rsidRPr="004D1013">
        <w:rPr>
          <w:rFonts w:ascii="Verdana" w:eastAsia="Times New Roman" w:hAnsi="Verdana" w:cs="Times New Roman"/>
          <w:color w:val="000000"/>
          <w:sz w:val="16"/>
          <w:szCs w:val="16"/>
          <w:shd w:val="clear" w:color="auto" w:fill="FFFFFF"/>
          <w:lang w:eastAsia="es-ES_tradnl"/>
        </w:rPr>
        <w:t xml:space="preserve"> </w:t>
      </w:r>
    </w:p>
  </w:footnote>
  <w:footnote w:id="6">
    <w:p w14:paraId="4861324A" w14:textId="77777777" w:rsidR="00841AB9" w:rsidRPr="004D1013" w:rsidRDefault="00841AB9" w:rsidP="00841AB9">
      <w:pPr>
        <w:spacing w:after="0" w:line="240" w:lineRule="auto"/>
        <w:ind w:firstLine="708"/>
        <w:jc w:val="both"/>
        <w:rPr>
          <w:rFonts w:ascii="Verdana" w:hAnsi="Verdana"/>
          <w:sz w:val="16"/>
          <w:szCs w:val="16"/>
        </w:rPr>
      </w:pPr>
    </w:p>
    <w:p w14:paraId="53D3279C" w14:textId="77777777" w:rsidR="00841AB9" w:rsidRPr="004D1013" w:rsidRDefault="00841AB9" w:rsidP="00841AB9">
      <w:pPr>
        <w:spacing w:after="0" w:line="240" w:lineRule="auto"/>
        <w:ind w:firstLine="708"/>
        <w:jc w:val="both"/>
        <w:rPr>
          <w:rFonts w:ascii="Verdana" w:eastAsia="Times New Roman" w:hAnsi="Verdana" w:cs="Times New Roman"/>
          <w:color w:val="000000"/>
          <w:sz w:val="16"/>
          <w:szCs w:val="16"/>
          <w:shd w:val="clear" w:color="auto" w:fill="FFFFFF"/>
          <w:lang w:eastAsia="es-ES_tradnl"/>
        </w:rPr>
      </w:pPr>
      <w:r w:rsidRPr="004D1013">
        <w:rPr>
          <w:rStyle w:val="Refdenotaalpie"/>
          <w:rFonts w:ascii="Verdana" w:hAnsi="Verdana"/>
          <w:sz w:val="16"/>
          <w:szCs w:val="16"/>
        </w:rPr>
        <w:footnoteRef/>
      </w:r>
      <w:r w:rsidRPr="004D1013">
        <w:rPr>
          <w:rFonts w:ascii="Verdana" w:hAnsi="Verdana"/>
          <w:sz w:val="16"/>
          <w:szCs w:val="16"/>
        </w:rPr>
        <w:t xml:space="preserve"> </w:t>
      </w:r>
      <w:bookmarkStart w:id="11" w:name="_Hlk171946540"/>
      <w:r w:rsidRPr="004D1013">
        <w:rPr>
          <w:rFonts w:ascii="Verdana" w:eastAsia="Times New Roman" w:hAnsi="Verdana" w:cs="Times New Roman"/>
          <w:color w:val="000000"/>
          <w:sz w:val="16"/>
          <w:szCs w:val="16"/>
          <w:shd w:val="clear" w:color="auto" w:fill="FFFFFF"/>
          <w:lang w:eastAsia="es-ES_tradnl"/>
        </w:rPr>
        <w:t>Corte Constitucional.  Sala Plena. Sentencia C-324 de 2009. M.P.: Juan Carlos Henao Pérez. En igual sentido, véase Corte Constitucional, Sala Plena. Sentencia C-027 de 2016.</w:t>
      </w:r>
      <w:bookmarkEnd w:id="11"/>
    </w:p>
  </w:footnote>
  <w:footnote w:id="7">
    <w:p w14:paraId="66A366A2" w14:textId="77777777" w:rsidR="00841AB9" w:rsidRPr="00884B51" w:rsidRDefault="00841AB9" w:rsidP="00841AB9">
      <w:pPr>
        <w:spacing w:after="0" w:line="240" w:lineRule="auto"/>
        <w:ind w:firstLine="708"/>
        <w:jc w:val="both"/>
        <w:rPr>
          <w:rFonts w:ascii="Verdana" w:hAnsi="Verdana" w:cs="Arial"/>
          <w:color w:val="000000"/>
          <w:sz w:val="16"/>
          <w:szCs w:val="16"/>
        </w:rPr>
      </w:pPr>
    </w:p>
    <w:p w14:paraId="25A54253" w14:textId="77777777" w:rsidR="00841AB9" w:rsidRPr="00884B51" w:rsidRDefault="00841AB9" w:rsidP="00841AB9">
      <w:pPr>
        <w:spacing w:after="0" w:line="240" w:lineRule="auto"/>
        <w:ind w:firstLine="708"/>
        <w:jc w:val="both"/>
        <w:rPr>
          <w:rFonts w:ascii="Verdana" w:hAnsi="Verdana" w:cs="Arial"/>
          <w:color w:val="000000"/>
          <w:sz w:val="16"/>
          <w:szCs w:val="16"/>
        </w:rPr>
      </w:pPr>
      <w:r w:rsidRPr="00884B51">
        <w:rPr>
          <w:rStyle w:val="Refdenotaalpie"/>
          <w:rFonts w:ascii="Verdana" w:hAnsi="Verdana" w:cs="Arial"/>
          <w:color w:val="000000"/>
          <w:sz w:val="16"/>
          <w:szCs w:val="16"/>
        </w:rPr>
        <w:footnoteRef/>
      </w:r>
      <w:r w:rsidRPr="00884B51">
        <w:rPr>
          <w:rFonts w:ascii="Verdana" w:hAnsi="Verdana" w:cs="Arial"/>
          <w:color w:val="000000"/>
          <w:sz w:val="16"/>
          <w:szCs w:val="16"/>
        </w:rPr>
        <w:t xml:space="preserve"> Decreto 092 de 2017, Artículo 2, literal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footnote>
  <w:footnote w:id="8">
    <w:p w14:paraId="4FEE2C17" w14:textId="77777777" w:rsidR="00841AB9" w:rsidRPr="00884B51" w:rsidRDefault="00841AB9" w:rsidP="00841AB9">
      <w:pPr>
        <w:pStyle w:val="Textonotapie"/>
        <w:ind w:firstLine="708"/>
        <w:jc w:val="both"/>
        <w:rPr>
          <w:rFonts w:ascii="Verdana" w:eastAsia="Times New Roman" w:hAnsi="Verdana" w:cs="Times New Roman"/>
          <w:color w:val="000000"/>
          <w:sz w:val="16"/>
          <w:szCs w:val="16"/>
          <w:u w:val="single"/>
          <w:shd w:val="clear" w:color="auto" w:fill="FFFFFF"/>
          <w:lang w:eastAsia="es-ES_tradnl"/>
        </w:rPr>
      </w:pPr>
      <w:r w:rsidRPr="004D1013">
        <w:rPr>
          <w:rStyle w:val="Refdenotaalpie"/>
          <w:rFonts w:ascii="Verdana" w:hAnsi="Verdana"/>
          <w:sz w:val="16"/>
          <w:szCs w:val="16"/>
        </w:rPr>
        <w:footnoteRef/>
      </w:r>
      <w:r w:rsidRPr="004D1013">
        <w:rPr>
          <w:rFonts w:ascii="Verdana" w:hAnsi="Verdana"/>
          <w:sz w:val="16"/>
          <w:szCs w:val="16"/>
        </w:rPr>
        <w:t xml:space="preserve"> </w:t>
      </w:r>
      <w:r w:rsidRPr="00884B51">
        <w:rPr>
          <w:rStyle w:val="author-name"/>
          <w:rFonts w:ascii="Verdana" w:hAnsi="Verdana"/>
          <w:color w:val="000000"/>
          <w:sz w:val="16"/>
          <w:szCs w:val="16"/>
        </w:rPr>
        <w:t xml:space="preserve">GÓMEZ Velásquez, Alejandro y DÍAZ Díez Cristian Andrés. </w:t>
      </w:r>
      <w:r w:rsidRPr="00884B51">
        <w:rPr>
          <w:rFonts w:ascii="Verdana" w:eastAsia="Times New Roman" w:hAnsi="Verdana" w:cs="Times New Roman"/>
          <w:i/>
          <w:iCs/>
          <w:color w:val="000000"/>
          <w:sz w:val="16"/>
          <w:szCs w:val="16"/>
          <w:shd w:val="clear" w:color="auto" w:fill="FFFFFF"/>
          <w:lang w:eastAsia="es-ES_tradnl"/>
        </w:rPr>
        <w:t>Los convenios de interés público y de asociación en el régimen de contratación pública colombiana.</w:t>
      </w:r>
      <w:r w:rsidRPr="00884B51">
        <w:rPr>
          <w:rFonts w:ascii="Verdana" w:eastAsia="Times New Roman" w:hAnsi="Verdana" w:cs="Times New Roman"/>
          <w:color w:val="000000"/>
          <w:sz w:val="16"/>
          <w:szCs w:val="16"/>
          <w:shd w:val="clear" w:color="auto" w:fill="FFFFFF"/>
          <w:lang w:eastAsia="es-ES_tradnl"/>
        </w:rPr>
        <w:t xml:space="preserve"> Revista Derecho del </w:t>
      </w:r>
      <w:r w:rsidRPr="00884B51">
        <w:rPr>
          <w:rFonts w:ascii="Verdana" w:eastAsia="Times New Roman" w:hAnsi="Verdana" w:cs="Times New Roman"/>
          <w:color w:val="000000"/>
          <w:sz w:val="16"/>
          <w:szCs w:val="16"/>
          <w:shd w:val="clear" w:color="auto" w:fill="FFFFFF"/>
          <w:lang w:eastAsia="es-ES_tradnl"/>
        </w:rPr>
        <w:t>Estad. Universidad Externado de Colombia.</w:t>
      </w:r>
      <w:r w:rsidRPr="00884B51">
        <w:rPr>
          <w:rFonts w:ascii="Verdana" w:eastAsia="Times New Roman" w:hAnsi="Verdana" w:cs="Times New Roman"/>
          <w:i/>
          <w:iCs/>
          <w:color w:val="000000"/>
          <w:sz w:val="16"/>
          <w:szCs w:val="16"/>
          <w:shd w:val="clear" w:color="auto" w:fill="FFFFFF"/>
          <w:lang w:eastAsia="es-ES_tradnl"/>
        </w:rPr>
        <w:t xml:space="preserve"> </w:t>
      </w:r>
      <w:r w:rsidRPr="00884B51">
        <w:rPr>
          <w:rFonts w:ascii="Verdana" w:eastAsia="Times New Roman" w:hAnsi="Verdana" w:cs="Times New Roman"/>
          <w:color w:val="000000"/>
          <w:sz w:val="16"/>
          <w:szCs w:val="16"/>
          <w:shd w:val="clear" w:color="auto" w:fill="FFFFFF"/>
          <w:lang w:eastAsia="es-ES_tradnl"/>
        </w:rPr>
        <w:t xml:space="preserve">Se puede consultar en el siguiente enlace: </w:t>
      </w:r>
      <w:hyperlink r:id="rId2" w:anchor="figures" w:history="1">
        <w:r w:rsidRPr="00884B51">
          <w:rPr>
            <w:rStyle w:val="Hipervnculo"/>
            <w:rFonts w:ascii="Verdana" w:eastAsia="Times New Roman" w:hAnsi="Verdana" w:cs="Times New Roman"/>
            <w:color w:val="000000"/>
            <w:sz w:val="16"/>
            <w:szCs w:val="16"/>
            <w:shd w:val="clear" w:color="auto" w:fill="FFFFFF"/>
            <w:lang w:eastAsia="es-ES_tradnl"/>
          </w:rPr>
          <w:t>https://revistas.uexternado.edu.co/index.php/derest/article/view/6151/8606#figures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E4232" w14:textId="77777777" w:rsidR="00405B2F" w:rsidRDefault="00F77A62">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8DEEE2F" wp14:editId="6B642C28">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7CFEE560" wp14:editId="59B294FA">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6DE822F" w14:textId="77777777" w:rsidR="00405B2F" w:rsidRDefault="00F77A62">
    <w:pPr>
      <w:pStyle w:val="Encabezado"/>
    </w:pPr>
  </w:p>
  <w:p w14:paraId="61350F07" w14:textId="77777777" w:rsidR="00405B2F" w:rsidRDefault="00F77A62" w:rsidP="004A305D">
    <w:pPr>
      <w:spacing w:after="0"/>
      <w:rPr>
        <w:rFonts w:ascii="Verdana" w:hAnsi="Verdana"/>
        <w:b/>
        <w:bCs/>
      </w:rPr>
    </w:pPr>
  </w:p>
  <w:p w14:paraId="4B8E6419" w14:textId="77777777" w:rsidR="00405B2F" w:rsidRPr="004A305D" w:rsidRDefault="00F77A62" w:rsidP="00B01B1A">
    <w:pPr>
      <w:spacing w:after="0" w:line="120" w:lineRule="auto"/>
      <w:rPr>
        <w:rFonts w:ascii="Century Gothic" w:eastAsia="Geo" w:hAnsi="Century Gothic" w:cs="Geo"/>
        <w:sz w:val="16"/>
        <w:szCs w:val="16"/>
        <w:lang w:eastAsia="es-CO"/>
      </w:rPr>
    </w:pPr>
  </w:p>
  <w:p w14:paraId="30A2E3C8" w14:textId="77777777" w:rsidR="00405B2F" w:rsidRDefault="00F77A62"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D0E478B"/>
    <w:multiLevelType w:val="hybridMultilevel"/>
    <w:tmpl w:val="869EF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61C105F"/>
    <w:multiLevelType w:val="hybridMultilevel"/>
    <w:tmpl w:val="FF7611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B9"/>
    <w:rsid w:val="00173CFE"/>
    <w:rsid w:val="00841AB9"/>
    <w:rsid w:val="00F77A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9C53"/>
  <w15:chartTrackingRefBased/>
  <w15:docId w15:val="{B93AD913-BF38-4595-892F-26B550D8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AB9"/>
    <w:pPr>
      <w:spacing w:line="259" w:lineRule="auto"/>
    </w:pPr>
    <w:rPr>
      <w:kern w:val="0"/>
      <w:sz w:val="22"/>
      <w:szCs w:val="22"/>
      <w14:ligatures w14:val="none"/>
    </w:rPr>
  </w:style>
  <w:style w:type="paragraph" w:styleId="Ttulo1">
    <w:name w:val="heading 1"/>
    <w:basedOn w:val="Normal"/>
    <w:next w:val="Normal"/>
    <w:link w:val="Ttulo1Car"/>
    <w:uiPriority w:val="9"/>
    <w:qFormat/>
    <w:rsid w:val="00841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41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41AB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41AB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41AB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41AB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41AB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41AB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41AB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1AB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41AB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41AB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41AB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41AB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41AB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41AB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41AB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41AB9"/>
    <w:rPr>
      <w:rFonts w:eastAsiaTheme="majorEastAsia" w:cstheme="majorBidi"/>
      <w:color w:val="272727" w:themeColor="text1" w:themeTint="D8"/>
    </w:rPr>
  </w:style>
  <w:style w:type="paragraph" w:styleId="Ttulo">
    <w:name w:val="Title"/>
    <w:basedOn w:val="Normal"/>
    <w:next w:val="Normal"/>
    <w:link w:val="TtuloCar"/>
    <w:uiPriority w:val="10"/>
    <w:qFormat/>
    <w:rsid w:val="00841A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41AB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41AB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41AB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41AB9"/>
    <w:pPr>
      <w:spacing w:before="160"/>
      <w:jc w:val="center"/>
    </w:pPr>
    <w:rPr>
      <w:i/>
      <w:iCs/>
      <w:color w:val="404040" w:themeColor="text1" w:themeTint="BF"/>
    </w:rPr>
  </w:style>
  <w:style w:type="character" w:customStyle="1" w:styleId="CitaCar">
    <w:name w:val="Cita Car"/>
    <w:basedOn w:val="Fuentedeprrafopredeter"/>
    <w:link w:val="Cita"/>
    <w:uiPriority w:val="29"/>
    <w:rsid w:val="00841AB9"/>
    <w:rPr>
      <w:i/>
      <w:iCs/>
      <w:color w:val="404040" w:themeColor="text1" w:themeTint="BF"/>
    </w:rPr>
  </w:style>
  <w:style w:type="paragraph" w:styleId="Prrafodelista">
    <w:name w:val="List Paragraph"/>
    <w:basedOn w:val="Normal"/>
    <w:uiPriority w:val="34"/>
    <w:qFormat/>
    <w:rsid w:val="00841AB9"/>
    <w:pPr>
      <w:ind w:left="720"/>
      <w:contextualSpacing/>
    </w:pPr>
  </w:style>
  <w:style w:type="character" w:styleId="nfasisintenso">
    <w:name w:val="Intense Emphasis"/>
    <w:basedOn w:val="Fuentedeprrafopredeter"/>
    <w:uiPriority w:val="21"/>
    <w:qFormat/>
    <w:rsid w:val="00841AB9"/>
    <w:rPr>
      <w:i/>
      <w:iCs/>
      <w:color w:val="0F4761" w:themeColor="accent1" w:themeShade="BF"/>
    </w:rPr>
  </w:style>
  <w:style w:type="paragraph" w:styleId="Citadestacada">
    <w:name w:val="Intense Quote"/>
    <w:basedOn w:val="Normal"/>
    <w:next w:val="Normal"/>
    <w:link w:val="CitadestacadaCar"/>
    <w:uiPriority w:val="30"/>
    <w:qFormat/>
    <w:rsid w:val="00841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41AB9"/>
    <w:rPr>
      <w:i/>
      <w:iCs/>
      <w:color w:val="0F4761" w:themeColor="accent1" w:themeShade="BF"/>
    </w:rPr>
  </w:style>
  <w:style w:type="character" w:styleId="Referenciaintensa">
    <w:name w:val="Intense Reference"/>
    <w:basedOn w:val="Fuentedeprrafopredeter"/>
    <w:uiPriority w:val="32"/>
    <w:qFormat/>
    <w:rsid w:val="00841AB9"/>
    <w:rPr>
      <w:b/>
      <w:bCs/>
      <w:smallCaps/>
      <w:color w:val="0F4761" w:themeColor="accent1" w:themeShade="BF"/>
      <w:spacing w:val="5"/>
    </w:rPr>
  </w:style>
  <w:style w:type="paragraph" w:styleId="Encabezado">
    <w:name w:val="header"/>
    <w:basedOn w:val="Normal"/>
    <w:link w:val="EncabezadoCar"/>
    <w:uiPriority w:val="99"/>
    <w:unhideWhenUsed/>
    <w:rsid w:val="00841A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1AB9"/>
    <w:rPr>
      <w:kern w:val="0"/>
      <w:sz w:val="22"/>
      <w:szCs w:val="22"/>
      <w14:ligatures w14:val="none"/>
    </w:rPr>
  </w:style>
  <w:style w:type="paragraph" w:styleId="Piedepgina">
    <w:name w:val="footer"/>
    <w:basedOn w:val="Normal"/>
    <w:link w:val="PiedepginaCar"/>
    <w:uiPriority w:val="99"/>
    <w:unhideWhenUsed/>
    <w:rsid w:val="00841A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1AB9"/>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41AB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841AB9"/>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841AB9"/>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841AB9"/>
    <w:rPr>
      <w:vertAlign w:val="superscript"/>
    </w:rPr>
  </w:style>
  <w:style w:type="table" w:styleId="Tablaconcuadrcula">
    <w:name w:val="Table Grid"/>
    <w:basedOn w:val="Tablanormal"/>
    <w:uiPriority w:val="39"/>
    <w:qFormat/>
    <w:rsid w:val="00841AB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41AB9"/>
    <w:rPr>
      <w:color w:val="0000FF"/>
      <w:u w:val="single"/>
    </w:rPr>
  </w:style>
  <w:style w:type="paragraph" w:customStyle="1" w:styleId="Appelnotedebasde">
    <w:name w:val="Appel note de bas de..."/>
    <w:basedOn w:val="Normal"/>
    <w:link w:val="Refdenotaalpie"/>
    <w:uiPriority w:val="99"/>
    <w:rsid w:val="00841AB9"/>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841AB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name">
    <w:name w:val="author-name"/>
    <w:basedOn w:val="Fuentedeprrafopredeter"/>
    <w:rsid w:val="00841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manuales-guias-y-pliegos-tipo/manuales-y-gui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ecuartecolombia@gmail.com"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ites/cce_public/files/files_2020/boletin_de_realtoria_iii.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evistas.uexternado.edu.co/index.php/derest/article/view/6151/8606" TargetMode="External"/><Relationship Id="rId1" Type="http://schemas.openxmlformats.org/officeDocument/2006/relationships/hyperlink" Target="https://revistas.uexternado.edu.co/index.php/derest/article/view/6151/860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0B00D4-251C-4C42-BADD-6E3B15CC6CC1}">
  <ds:schemaRefs>
    <ds:schemaRef ds:uri="http://schemas.microsoft.com/sharepoint/v3/contenttype/forms"/>
  </ds:schemaRefs>
</ds:datastoreItem>
</file>

<file path=customXml/itemProps2.xml><?xml version="1.0" encoding="utf-8"?>
<ds:datastoreItem xmlns:ds="http://schemas.openxmlformats.org/officeDocument/2006/customXml" ds:itemID="{8E85AF97-8010-45D5-A07A-0F0142F97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AB39E-01B4-446A-B671-09AA512F3C14}">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6cb9e4b-f1d1-4245-83ec-6cad768d538a"/>
    <ds:schemaRef ds:uri="http://schemas.microsoft.com/office/2006/metadata/properties"/>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4313</Words>
  <Characters>23725</Characters>
  <Application>Microsoft Office Word</Application>
  <DocSecurity>0</DocSecurity>
  <Lines>197</Lines>
  <Paragraphs>55</Paragraphs>
  <ScaleCrop>false</ScaleCrop>
  <Company/>
  <LinksUpToDate>false</LinksUpToDate>
  <CharactersWithSpaces>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2024-09-23T21:10:00Z</dcterms:created>
  <dcterms:modified xsi:type="dcterms:W3CDTF">2024-09-23T21:10:00Z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