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545C" w14:textId="77777777" w:rsidR="00F33467" w:rsidRDefault="00F33467" w:rsidP="00E245AB">
      <w:pPr>
        <w:spacing w:after="0"/>
        <w:rPr>
          <w:rFonts w:ascii="Verdana" w:hAnsi="Verdana"/>
        </w:rPr>
      </w:pPr>
      <w:bookmarkStart w:id="0" w:name="_Hlk143780582"/>
    </w:p>
    <w:p w14:paraId="1997C43F" w14:textId="77777777" w:rsidR="00F33467" w:rsidRPr="00667F20" w:rsidRDefault="00F33467" w:rsidP="00F33467">
      <w:pPr>
        <w:spacing w:before="120" w:after="120" w:line="276" w:lineRule="auto"/>
        <w:jc w:val="both"/>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SUSPENSIÓN DE CONTRATO - Concepto</w:t>
      </w:r>
    </w:p>
    <w:p w14:paraId="6E5073B5" w14:textId="77777777" w:rsidR="00F33467" w:rsidRPr="00667F20" w:rsidRDefault="00F33467" w:rsidP="00F33467">
      <w:pPr>
        <w:spacing w:before="120" w:after="120" w:line="276" w:lineRule="auto"/>
        <w:jc w:val="both"/>
        <w:rPr>
          <w:rFonts w:ascii="Verdana" w:eastAsia="Times New Roman" w:hAnsi="Verdana" w:cs="Arial"/>
          <w:color w:val="000000"/>
          <w:sz w:val="21"/>
          <w:szCs w:val="21"/>
          <w:lang w:val="es-ES_tradnl" w:eastAsia="es-ES_tradnl"/>
        </w:rPr>
      </w:pPr>
      <w:r w:rsidRPr="00667F20">
        <w:rPr>
          <w:rFonts w:ascii="Verdana" w:eastAsia="Times New Roman" w:hAnsi="Verdana" w:cs="Arial"/>
          <w:color w:val="000000"/>
          <w:sz w:val="21"/>
          <w:szCs w:val="21"/>
          <w:lang w:val="es-ES_tradnl" w:eastAsia="es-ES_tradnl"/>
        </w:rPr>
        <w:t xml:space="preserve">La </w:t>
      </w:r>
      <w:r w:rsidRPr="00667F20">
        <w:rPr>
          <w:rFonts w:ascii="Verdana" w:eastAsia="Times New Roman" w:hAnsi="Verdana" w:cs="Arial"/>
          <w:i/>
          <w:iCs/>
          <w:color w:val="000000"/>
          <w:sz w:val="21"/>
          <w:szCs w:val="21"/>
          <w:lang w:val="es-ES_tradnl" w:eastAsia="es-ES_tradnl"/>
        </w:rPr>
        <w:t>suspensión,</w:t>
      </w:r>
      <w:r w:rsidRPr="00667F20">
        <w:rPr>
          <w:rFonts w:ascii="Verdana" w:eastAsia="Times New Roman" w:hAnsi="Verdana" w:cs="Arial"/>
          <w:color w:val="000000"/>
          <w:sz w:val="21"/>
          <w:szCs w:val="21"/>
          <w:lang w:val="es-ES_tradnl" w:eastAsia="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667F20">
        <w:rPr>
          <w:rFonts w:ascii="Verdana" w:eastAsia="Times New Roman" w:hAnsi="Verdana" w:cs="Arial"/>
          <w:i/>
          <w:iCs/>
          <w:color w:val="000000"/>
          <w:sz w:val="21"/>
          <w:szCs w:val="21"/>
          <w:lang w:val="es-ES_tradnl" w:eastAsia="es-ES_tradnl"/>
        </w:rPr>
        <w:t>de facto</w:t>
      </w:r>
      <w:r w:rsidRPr="00667F20">
        <w:rPr>
          <w:rFonts w:ascii="Verdana" w:eastAsia="Times New Roman" w:hAnsi="Verdana" w:cs="Arial"/>
          <w:color w:val="000000"/>
          <w:sz w:val="21"/>
          <w:szCs w:val="21"/>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es decir, por factores que constituyan razones de fuerza mayor, caso fortuito o que procura la satisfacción del interés público.</w:t>
      </w:r>
    </w:p>
    <w:p w14:paraId="1F73EA41" w14:textId="77777777" w:rsidR="00F33467" w:rsidRPr="00667F20" w:rsidRDefault="00F33467" w:rsidP="00F33467">
      <w:pPr>
        <w:spacing w:after="0"/>
        <w:rPr>
          <w:rFonts w:ascii="Verdana" w:eastAsia="Times New Roman" w:hAnsi="Verdana" w:cs="Arial"/>
          <w:b/>
          <w:bCs/>
          <w:color w:val="000000" w:themeColor="text1"/>
          <w:sz w:val="21"/>
          <w:szCs w:val="21"/>
          <w:shd w:val="clear" w:color="auto" w:fill="FFFFFF"/>
          <w:lang w:val="es-ES_tradnl" w:eastAsia="es-MX"/>
        </w:rPr>
      </w:pPr>
    </w:p>
    <w:p w14:paraId="3CEE9110" w14:textId="77777777" w:rsidR="00F33467" w:rsidRPr="00667F20" w:rsidRDefault="00F33467" w:rsidP="00F33467">
      <w:pPr>
        <w:spacing w:after="0"/>
        <w:rPr>
          <w:rFonts w:ascii="Verdana" w:eastAsia="Times New Roman" w:hAnsi="Verdana" w:cs="Arial"/>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Requisitos Mínimos  </w:t>
      </w:r>
    </w:p>
    <w:p w14:paraId="273FD74C" w14:textId="77777777" w:rsidR="00F33467" w:rsidRPr="00667F20" w:rsidRDefault="00F33467" w:rsidP="00F33467">
      <w:pPr>
        <w:spacing w:after="0"/>
        <w:jc w:val="both"/>
        <w:rPr>
          <w:rFonts w:ascii="Verdana" w:hAnsi="Verdana"/>
          <w:sz w:val="21"/>
          <w:szCs w:val="21"/>
        </w:rPr>
      </w:pPr>
    </w:p>
    <w:p w14:paraId="57335932" w14:textId="77777777" w:rsidR="00F33467" w:rsidRPr="00667F20" w:rsidRDefault="00F33467" w:rsidP="00F33467">
      <w:pPr>
        <w:spacing w:after="0"/>
        <w:jc w:val="both"/>
        <w:rPr>
          <w:rFonts w:ascii="Verdana" w:eastAsia="Times New Roman" w:hAnsi="Verdana" w:cs="Arial"/>
          <w:color w:val="000000" w:themeColor="text1"/>
          <w:sz w:val="21"/>
          <w:szCs w:val="21"/>
          <w:shd w:val="clear" w:color="auto" w:fill="FFFFFF"/>
          <w:lang w:val="es-ES" w:eastAsia="es-MX"/>
        </w:rPr>
      </w:pPr>
      <w:r w:rsidRPr="00667F20">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 y (iv)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p>
    <w:p w14:paraId="67F1C427" w14:textId="77777777" w:rsidR="00F33467" w:rsidRPr="00667F20" w:rsidRDefault="00F33467" w:rsidP="00F33467">
      <w:pPr>
        <w:spacing w:after="0"/>
        <w:rPr>
          <w:rFonts w:ascii="Verdana" w:eastAsia="Times New Roman" w:hAnsi="Verdana" w:cs="Arial"/>
          <w:color w:val="000000" w:themeColor="text1"/>
          <w:sz w:val="21"/>
          <w:szCs w:val="21"/>
          <w:shd w:val="clear" w:color="auto" w:fill="FFFFFF"/>
          <w:lang w:val="es-ES" w:eastAsia="es-MX"/>
        </w:rPr>
      </w:pPr>
    </w:p>
    <w:p w14:paraId="40FF0913" w14:textId="77777777" w:rsidR="00F33467" w:rsidRPr="00667F20" w:rsidRDefault="00F33467" w:rsidP="00F33467">
      <w:pPr>
        <w:spacing w:after="0"/>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Efectos en el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 xml:space="preserve">lazo de </w:t>
      </w:r>
      <w:r>
        <w:rPr>
          <w:rFonts w:ascii="Verdana" w:eastAsia="Times New Roman" w:hAnsi="Verdana" w:cs="Arial"/>
          <w:b/>
          <w:bCs/>
          <w:color w:val="000000" w:themeColor="text1"/>
          <w:sz w:val="21"/>
          <w:szCs w:val="21"/>
          <w:shd w:val="clear" w:color="auto" w:fill="FFFFFF"/>
          <w:lang w:val="es-ES" w:eastAsia="es-MX"/>
        </w:rPr>
        <w:t>e</w:t>
      </w:r>
      <w:r w:rsidRPr="00667F20">
        <w:rPr>
          <w:rFonts w:ascii="Verdana" w:eastAsia="Times New Roman" w:hAnsi="Verdana" w:cs="Arial"/>
          <w:b/>
          <w:bCs/>
          <w:color w:val="000000" w:themeColor="text1"/>
          <w:sz w:val="21"/>
          <w:szCs w:val="21"/>
          <w:shd w:val="clear" w:color="auto" w:fill="FFFFFF"/>
          <w:lang w:val="es-ES" w:eastAsia="es-MX"/>
        </w:rPr>
        <w:t xml:space="preserve">jecución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actado</w:t>
      </w:r>
    </w:p>
    <w:p w14:paraId="130BEFE1" w14:textId="77777777" w:rsidR="00F33467" w:rsidRPr="00667F20" w:rsidRDefault="00F33467" w:rsidP="00F33467">
      <w:pPr>
        <w:spacing w:after="0"/>
        <w:rPr>
          <w:rFonts w:ascii="Verdana" w:eastAsia="Times New Roman" w:hAnsi="Verdana" w:cs="Arial"/>
          <w:b/>
          <w:bCs/>
          <w:color w:val="000000" w:themeColor="text1"/>
          <w:sz w:val="21"/>
          <w:szCs w:val="21"/>
          <w:shd w:val="clear" w:color="auto" w:fill="FFFFFF"/>
          <w:lang w:val="es-ES" w:eastAsia="es-MX"/>
        </w:rPr>
      </w:pPr>
    </w:p>
    <w:p w14:paraId="4BFE3346" w14:textId="77777777" w:rsidR="00F33467" w:rsidRPr="00667F20" w:rsidRDefault="00F33467" w:rsidP="00F33467">
      <w:pPr>
        <w:spacing w:after="0"/>
        <w:jc w:val="both"/>
        <w:rPr>
          <w:rFonts w:ascii="Verdana" w:hAnsi="Verdana"/>
          <w:sz w:val="21"/>
          <w:szCs w:val="21"/>
        </w:rPr>
      </w:pPr>
      <w:r w:rsidRPr="00667F20">
        <w:rPr>
          <w:rFonts w:ascii="Verdana" w:hAnsi="Verdana"/>
          <w:sz w:val="21"/>
          <w:szCs w:val="21"/>
        </w:rPr>
        <w:t xml:space="preserve">Se ha establecido que durante la ocurrencia de la suspensión acordada por las partes en la ejecución del contrato, ante la imposibilidad de ejecutarlo, no se hacen exigibles determinadas obligaciones y el plazo que los contratantes tienen para cumplirlas no transcurre. Esto es que el tiempo “se detiene”, y en consecuencia no </w:t>
      </w:r>
      <w:r w:rsidRPr="00667F20">
        <w:rPr>
          <w:rFonts w:ascii="Verdana" w:hAnsi="Verdana"/>
          <w:sz w:val="21"/>
          <w:szCs w:val="21"/>
        </w:rPr>
        <w:lastRenderedPageBreak/>
        <w:t>se contabiliza. Por consiguiente, al reanudar el cumplimiento de las obligaciones, el vencimiento del plazo que inicialmente estipularon las partes se posterga por un término igual al que duró la parálisis del negocio jurídico, lo que implica que se altera o desplaza la fecha de finalización del contrato. 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w:t>
      </w:r>
    </w:p>
    <w:p w14:paraId="56A0D213" w14:textId="77777777" w:rsidR="00F33467" w:rsidRDefault="00F33467" w:rsidP="00E245AB">
      <w:pPr>
        <w:spacing w:after="0"/>
        <w:rPr>
          <w:rFonts w:ascii="Verdana" w:hAnsi="Verdana"/>
        </w:rPr>
      </w:pPr>
    </w:p>
    <w:p w14:paraId="35F60463" w14:textId="77777777" w:rsidR="00F33467" w:rsidRDefault="00F33467" w:rsidP="00E245AB">
      <w:pPr>
        <w:spacing w:after="0"/>
        <w:rPr>
          <w:rFonts w:ascii="Verdana" w:hAnsi="Verdana"/>
        </w:rPr>
      </w:pPr>
    </w:p>
    <w:p w14:paraId="4D8490FF" w14:textId="77777777" w:rsidR="00F33467" w:rsidRDefault="00F33467" w:rsidP="00E245AB">
      <w:pPr>
        <w:spacing w:after="0"/>
        <w:rPr>
          <w:rFonts w:ascii="Verdana" w:hAnsi="Verdana"/>
        </w:rPr>
      </w:pPr>
    </w:p>
    <w:p w14:paraId="3F791713" w14:textId="77777777" w:rsidR="00F33467" w:rsidRDefault="00F33467" w:rsidP="00E245AB">
      <w:pPr>
        <w:spacing w:after="0"/>
        <w:rPr>
          <w:rFonts w:ascii="Verdana" w:hAnsi="Verdana"/>
        </w:rPr>
      </w:pPr>
    </w:p>
    <w:p w14:paraId="294004BB" w14:textId="77777777" w:rsidR="00F33467" w:rsidRDefault="00F33467" w:rsidP="00E245AB">
      <w:pPr>
        <w:spacing w:after="0"/>
        <w:rPr>
          <w:rFonts w:ascii="Verdana" w:hAnsi="Verdana"/>
        </w:rPr>
      </w:pPr>
    </w:p>
    <w:p w14:paraId="2B746EB1" w14:textId="77777777" w:rsidR="00F33467" w:rsidRDefault="00F33467" w:rsidP="00E245AB">
      <w:pPr>
        <w:spacing w:after="0"/>
        <w:rPr>
          <w:rFonts w:ascii="Verdana" w:hAnsi="Verdana"/>
        </w:rPr>
      </w:pPr>
    </w:p>
    <w:p w14:paraId="729D1EA6" w14:textId="77777777" w:rsidR="00F33467" w:rsidRDefault="00F33467" w:rsidP="00E245AB">
      <w:pPr>
        <w:spacing w:after="0"/>
        <w:rPr>
          <w:rFonts w:ascii="Verdana" w:hAnsi="Verdana"/>
        </w:rPr>
      </w:pPr>
    </w:p>
    <w:p w14:paraId="747488AE" w14:textId="77777777" w:rsidR="00F33467" w:rsidRDefault="00F33467" w:rsidP="00E245AB">
      <w:pPr>
        <w:spacing w:after="0"/>
        <w:rPr>
          <w:rFonts w:ascii="Verdana" w:hAnsi="Verdana"/>
        </w:rPr>
      </w:pPr>
    </w:p>
    <w:p w14:paraId="327AE08A" w14:textId="77777777" w:rsidR="00F33467" w:rsidRDefault="00F33467" w:rsidP="00E245AB">
      <w:pPr>
        <w:spacing w:after="0"/>
        <w:rPr>
          <w:rFonts w:ascii="Verdana" w:hAnsi="Verdana"/>
        </w:rPr>
      </w:pPr>
    </w:p>
    <w:p w14:paraId="66A956A4" w14:textId="77777777" w:rsidR="00F33467" w:rsidRDefault="00F33467" w:rsidP="00E245AB">
      <w:pPr>
        <w:spacing w:after="0"/>
        <w:rPr>
          <w:rFonts w:ascii="Verdana" w:hAnsi="Verdana"/>
        </w:rPr>
      </w:pPr>
    </w:p>
    <w:p w14:paraId="520ABA60" w14:textId="77777777" w:rsidR="00F33467" w:rsidRDefault="00F33467" w:rsidP="00E245AB">
      <w:pPr>
        <w:spacing w:after="0"/>
        <w:rPr>
          <w:rFonts w:ascii="Verdana" w:hAnsi="Verdana"/>
        </w:rPr>
      </w:pPr>
    </w:p>
    <w:p w14:paraId="1B45AD8F" w14:textId="77777777" w:rsidR="00F33467" w:rsidRDefault="00F33467" w:rsidP="00E245AB">
      <w:pPr>
        <w:spacing w:after="0"/>
        <w:rPr>
          <w:rFonts w:ascii="Verdana" w:hAnsi="Verdana"/>
        </w:rPr>
      </w:pPr>
    </w:p>
    <w:p w14:paraId="77C54304" w14:textId="77777777" w:rsidR="00F33467" w:rsidRDefault="00F33467" w:rsidP="00E245AB">
      <w:pPr>
        <w:spacing w:after="0"/>
        <w:rPr>
          <w:rFonts w:ascii="Verdana" w:hAnsi="Verdana"/>
        </w:rPr>
      </w:pPr>
    </w:p>
    <w:p w14:paraId="1950FAF5" w14:textId="77777777" w:rsidR="00F33467" w:rsidRDefault="00F33467" w:rsidP="00E245AB">
      <w:pPr>
        <w:spacing w:after="0"/>
        <w:rPr>
          <w:rFonts w:ascii="Verdana" w:hAnsi="Verdana"/>
        </w:rPr>
      </w:pPr>
    </w:p>
    <w:p w14:paraId="00DB2D86" w14:textId="77777777" w:rsidR="00F33467" w:rsidRDefault="00F33467" w:rsidP="00E245AB">
      <w:pPr>
        <w:spacing w:after="0"/>
        <w:rPr>
          <w:rFonts w:ascii="Verdana" w:hAnsi="Verdana"/>
        </w:rPr>
      </w:pPr>
    </w:p>
    <w:p w14:paraId="62B8B02D" w14:textId="77777777" w:rsidR="00F33467" w:rsidRDefault="00F33467" w:rsidP="00E245AB">
      <w:pPr>
        <w:spacing w:after="0"/>
        <w:rPr>
          <w:rFonts w:ascii="Verdana" w:hAnsi="Verdana"/>
        </w:rPr>
      </w:pPr>
    </w:p>
    <w:p w14:paraId="0B1578AD" w14:textId="77777777" w:rsidR="00F33467" w:rsidRDefault="00F33467" w:rsidP="00E245AB">
      <w:pPr>
        <w:spacing w:after="0"/>
        <w:rPr>
          <w:rFonts w:ascii="Verdana" w:hAnsi="Verdana"/>
        </w:rPr>
      </w:pPr>
    </w:p>
    <w:p w14:paraId="49DE939E" w14:textId="77777777" w:rsidR="00F33467" w:rsidRDefault="00F33467" w:rsidP="00E245AB">
      <w:pPr>
        <w:spacing w:after="0"/>
        <w:rPr>
          <w:rFonts w:ascii="Verdana" w:hAnsi="Verdana"/>
        </w:rPr>
      </w:pPr>
    </w:p>
    <w:p w14:paraId="61B636F4" w14:textId="77777777" w:rsidR="00F33467" w:rsidRDefault="00F33467" w:rsidP="00E245AB">
      <w:pPr>
        <w:spacing w:after="0"/>
        <w:rPr>
          <w:rFonts w:ascii="Verdana" w:hAnsi="Verdana"/>
        </w:rPr>
      </w:pPr>
    </w:p>
    <w:p w14:paraId="5B0A995A" w14:textId="77777777" w:rsidR="00F33467" w:rsidRDefault="00F33467" w:rsidP="00E245AB">
      <w:pPr>
        <w:spacing w:after="0"/>
        <w:rPr>
          <w:rFonts w:ascii="Verdana" w:hAnsi="Verdana"/>
        </w:rPr>
      </w:pPr>
    </w:p>
    <w:p w14:paraId="54C5D586" w14:textId="77777777" w:rsidR="00F33467" w:rsidRDefault="00F33467" w:rsidP="00E245AB">
      <w:pPr>
        <w:spacing w:after="0"/>
        <w:rPr>
          <w:rFonts w:ascii="Verdana" w:hAnsi="Verdana"/>
        </w:rPr>
      </w:pPr>
    </w:p>
    <w:p w14:paraId="61E97405" w14:textId="77777777" w:rsidR="00F33467" w:rsidRDefault="00F33467" w:rsidP="00E245AB">
      <w:pPr>
        <w:spacing w:after="0"/>
        <w:rPr>
          <w:rFonts w:ascii="Verdana" w:hAnsi="Verdana"/>
        </w:rPr>
      </w:pPr>
    </w:p>
    <w:p w14:paraId="3F9C2F93" w14:textId="77777777" w:rsidR="00F33467" w:rsidRDefault="00F33467" w:rsidP="00E245AB">
      <w:pPr>
        <w:spacing w:after="0"/>
        <w:rPr>
          <w:rFonts w:ascii="Verdana" w:hAnsi="Verdana"/>
        </w:rPr>
      </w:pPr>
    </w:p>
    <w:p w14:paraId="779827E1" w14:textId="77777777" w:rsidR="00F33467" w:rsidRDefault="00F33467" w:rsidP="00E245AB">
      <w:pPr>
        <w:spacing w:after="0"/>
        <w:rPr>
          <w:rFonts w:ascii="Verdana" w:hAnsi="Verdana"/>
        </w:rPr>
      </w:pPr>
    </w:p>
    <w:p w14:paraId="3D645702" w14:textId="77777777" w:rsidR="00F33467" w:rsidRDefault="00F33467" w:rsidP="00E245AB">
      <w:pPr>
        <w:spacing w:after="0"/>
        <w:rPr>
          <w:rFonts w:ascii="Verdana" w:hAnsi="Verdana"/>
        </w:rPr>
      </w:pPr>
    </w:p>
    <w:p w14:paraId="110426B5" w14:textId="77777777" w:rsidR="00F33467" w:rsidRDefault="00F33467" w:rsidP="00E245AB">
      <w:pPr>
        <w:spacing w:after="0"/>
        <w:rPr>
          <w:rFonts w:ascii="Verdana" w:hAnsi="Verdana"/>
        </w:rPr>
      </w:pPr>
    </w:p>
    <w:p w14:paraId="2A542D68" w14:textId="77777777" w:rsidR="00F33467" w:rsidRDefault="00F33467" w:rsidP="00E245AB">
      <w:pPr>
        <w:spacing w:after="0"/>
        <w:rPr>
          <w:rFonts w:ascii="Verdana" w:hAnsi="Verdana"/>
        </w:rPr>
      </w:pPr>
    </w:p>
    <w:p w14:paraId="1E38507C" w14:textId="77777777" w:rsidR="00F33467" w:rsidRDefault="00F33467" w:rsidP="00E245AB">
      <w:pPr>
        <w:spacing w:after="0"/>
        <w:rPr>
          <w:rFonts w:ascii="Verdana" w:hAnsi="Verdana"/>
        </w:rPr>
      </w:pPr>
    </w:p>
    <w:p w14:paraId="180A57A1" w14:textId="77777777" w:rsidR="00F33467" w:rsidRDefault="00F33467" w:rsidP="00E245AB">
      <w:pPr>
        <w:spacing w:after="0"/>
        <w:rPr>
          <w:rFonts w:ascii="Verdana" w:hAnsi="Verdana"/>
        </w:rPr>
      </w:pPr>
    </w:p>
    <w:p w14:paraId="5C93B080" w14:textId="77777777" w:rsidR="00F33467" w:rsidRDefault="00F33467" w:rsidP="00E245AB">
      <w:pPr>
        <w:spacing w:after="0"/>
        <w:rPr>
          <w:rFonts w:ascii="Verdana" w:hAnsi="Verdana"/>
        </w:rPr>
      </w:pPr>
    </w:p>
    <w:p w14:paraId="0F8400AD" w14:textId="77777777" w:rsidR="00F33467" w:rsidRDefault="00F33467" w:rsidP="00E245AB">
      <w:pPr>
        <w:spacing w:after="0"/>
        <w:rPr>
          <w:rFonts w:ascii="Verdana" w:hAnsi="Verdana"/>
        </w:rPr>
      </w:pPr>
    </w:p>
    <w:p w14:paraId="0C7C5A10" w14:textId="77777777" w:rsidR="00F33467" w:rsidRDefault="00F33467" w:rsidP="00E245AB">
      <w:pPr>
        <w:spacing w:after="0"/>
        <w:rPr>
          <w:rFonts w:ascii="Verdana" w:hAnsi="Verdana"/>
        </w:rPr>
      </w:pPr>
    </w:p>
    <w:p w14:paraId="3FE2184B" w14:textId="3A132B99"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[Mes</w:t>
      </w:r>
      <w:r w:rsidR="00E413EA">
        <w:rPr>
          <w:rFonts w:ascii="Verdana" w:hAnsi="Verdana"/>
        </w:rPr>
        <w:t>.</w:t>
      </w:r>
      <w:r w:rsidR="00891928" w:rsidRPr="0044528D">
        <w:rPr>
          <w:rFonts w:ascii="Verdana" w:hAnsi="Verdana"/>
        </w:rPr>
        <w:t>NombreCapitalizado] [Año]</w:t>
      </w:r>
      <w:r w:rsidR="00891928" w:rsidRPr="0044528D">
        <w:rPr>
          <w:rFonts w:ascii="Verdana" w:hAnsi="Verdana"/>
        </w:rPr>
        <w:tab/>
      </w:r>
    </w:p>
    <w:p w14:paraId="5FCADBF9" w14:textId="0E5C18CA" w:rsidR="00E245AB" w:rsidRPr="0044528D" w:rsidRDefault="00E245AB" w:rsidP="00E245AB">
      <w:pPr>
        <w:spacing w:after="0"/>
        <w:rPr>
          <w:rFonts w:ascii="Verdana" w:hAnsi="Verdana"/>
        </w:rPr>
      </w:pPr>
    </w:p>
    <w:p w14:paraId="223D56B2" w14:textId="4FA003BD" w:rsidR="00A97D9C" w:rsidRPr="00593A5F" w:rsidRDefault="00F33467" w:rsidP="00A97D9C">
      <w:pPr>
        <w:spacing w:after="0" w:line="240" w:lineRule="auto"/>
        <w:jc w:val="both"/>
        <w:rPr>
          <w:rFonts w:ascii="Verdana" w:eastAsia="Calibri" w:hAnsi="Verdana" w:cs="Arial"/>
          <w:color w:val="000000"/>
          <w:lang w:val="es-ES"/>
        </w:rPr>
      </w:pPr>
      <w:r>
        <w:rPr>
          <w:rFonts w:ascii="Verdana" w:eastAsia="Calibri" w:hAnsi="Verdana" w:cs="Arial"/>
          <w:noProof/>
          <w:color w:val="000000"/>
          <w:lang w:val="es-ES"/>
        </w:rPr>
        <mc:AlternateContent>
          <mc:Choice Requires="wps">
            <w:drawing>
              <wp:anchor distT="0" distB="0" distL="114300" distR="114300" simplePos="0" relativeHeight="251659264" behindDoc="0" locked="0" layoutInCell="1" allowOverlap="1" wp14:anchorId="48BC47B2" wp14:editId="275439BB">
                <wp:simplePos x="0" y="0"/>
                <wp:positionH relativeFrom="column">
                  <wp:posOffset>3053715</wp:posOffset>
                </wp:positionH>
                <wp:positionV relativeFrom="paragraph">
                  <wp:posOffset>52070</wp:posOffset>
                </wp:positionV>
                <wp:extent cx="3276600" cy="990600"/>
                <wp:effectExtent l="0" t="0" r="0" b="0"/>
                <wp:wrapNone/>
                <wp:docPr id="8454222" name="Cuadro de texto 1"/>
                <wp:cNvGraphicFramePr/>
                <a:graphic xmlns:a="http://schemas.openxmlformats.org/drawingml/2006/main">
                  <a:graphicData uri="http://schemas.microsoft.com/office/word/2010/wordprocessingShape">
                    <wps:wsp>
                      <wps:cNvSpPr txBox="1"/>
                      <wps:spPr>
                        <a:xfrm>
                          <a:off x="0" y="0"/>
                          <a:ext cx="3276600" cy="990600"/>
                        </a:xfrm>
                        <a:prstGeom prst="rect">
                          <a:avLst/>
                        </a:prstGeom>
                        <a:solidFill>
                          <a:schemeClr val="lt1"/>
                        </a:solidFill>
                        <a:ln w="6350">
                          <a:noFill/>
                        </a:ln>
                      </wps:spPr>
                      <wps:txbx>
                        <w:txbxContent>
                          <w:p w14:paraId="6461E6CE" w14:textId="645AEACC" w:rsidR="00F33467" w:rsidRDefault="00F33467">
                            <w:r>
                              <w:rPr>
                                <w:noProof/>
                              </w:rPr>
                              <w:drawing>
                                <wp:inline distT="0" distB="0" distL="0" distR="0" wp14:anchorId="0EEE767E" wp14:editId="2DD14B4E">
                                  <wp:extent cx="3087370" cy="857250"/>
                                  <wp:effectExtent l="0" t="0" r="0" b="0"/>
                                  <wp:docPr id="41" name="Picture 4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Picture 41" descr="Texto&#10;&#10;Descripción generada automáticamente"/>
                                          <pic:cNvPicPr/>
                                        </pic:nvPicPr>
                                        <pic:blipFill>
                                          <a:blip r:embed="rId11"/>
                                          <a:stretch>
                                            <a:fillRect/>
                                          </a:stretch>
                                        </pic:blipFill>
                                        <pic:spPr>
                                          <a:xfrm>
                                            <a:off x="0" y="0"/>
                                            <a:ext cx="308737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BC47B2" id="_x0000_t202" coordsize="21600,21600" o:spt="202" path="m,l,21600r21600,l21600,xe">
                <v:stroke joinstyle="miter"/>
                <v:path gradientshapeok="t" o:connecttype="rect"/>
              </v:shapetype>
              <v:shape id="Cuadro de texto 1" o:spid="_x0000_s1026" type="#_x0000_t202" style="position:absolute;left:0;text-align:left;margin-left:240.45pt;margin-top:4.1pt;width:258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" fillcolor="white [3201]" stroked="f" strokeweight=".5pt">
                <v:textbox>
                  <w:txbxContent>
                    <w:p w14:paraId="6461E6CE" w14:textId="645AEACC" w:rsidR="00F33467" w:rsidRDefault="00F33467">
                      <w:r>
                        <w:rPr>
                          <w:noProof/>
                        </w:rPr>
                        <w:drawing>
                          <wp:inline distT="0" distB="0" distL="0" distR="0" wp14:anchorId="0EEE767E" wp14:editId="2DD14B4E">
                            <wp:extent cx="3087370" cy="857250"/>
                            <wp:effectExtent l="0" t="0" r="0" b="0"/>
                            <wp:docPr id="41" name="Picture 4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Picture 41" descr="Texto&#10;&#10;Descripción generada automáticamente"/>
                                    <pic:cNvPicPr/>
                                  </pic:nvPicPr>
                                  <pic:blipFill>
                                    <a:blip r:embed="rId12"/>
                                    <a:stretch>
                                      <a:fillRect/>
                                    </a:stretch>
                                  </pic:blipFill>
                                  <pic:spPr>
                                    <a:xfrm>
                                      <a:off x="0" y="0"/>
                                      <a:ext cx="3087370" cy="857250"/>
                                    </a:xfrm>
                                    <a:prstGeom prst="rect">
                                      <a:avLst/>
                                    </a:prstGeom>
                                  </pic:spPr>
                                </pic:pic>
                              </a:graphicData>
                            </a:graphic>
                          </wp:inline>
                        </w:drawing>
                      </w:r>
                    </w:p>
                  </w:txbxContent>
                </v:textbox>
              </v:shape>
            </w:pict>
          </mc:Fallback>
        </mc:AlternateContent>
      </w:r>
    </w:p>
    <w:p w14:paraId="2633BB10" w14:textId="2B1F6FFD" w:rsidR="00A97D9C" w:rsidRPr="008E40E6" w:rsidRDefault="00A97D9C" w:rsidP="00A97D9C">
      <w:pPr>
        <w:spacing w:after="0" w:line="240" w:lineRule="auto"/>
        <w:jc w:val="both"/>
        <w:rPr>
          <w:rFonts w:ascii="Verdana" w:eastAsia="Calibri" w:hAnsi="Verdana" w:cs="Arial"/>
          <w:lang w:val="es-ES" w:eastAsia="es-ES"/>
        </w:rPr>
      </w:pPr>
      <w:bookmarkStart w:id="1" w:name="_Hlk175908457"/>
      <w:bookmarkStart w:id="2" w:name="_Hlk177655000"/>
      <w:r w:rsidRPr="008E40E6">
        <w:rPr>
          <w:rFonts w:ascii="Verdana" w:eastAsia="Calibri" w:hAnsi="Verdana" w:cs="Arial"/>
          <w:lang w:val="es-ES" w:eastAsia="es-ES"/>
        </w:rPr>
        <w:t>Señora</w:t>
      </w:r>
    </w:p>
    <w:p w14:paraId="299C2AD5" w14:textId="0FA27E34" w:rsidR="00A97D9C" w:rsidRPr="008E40E6" w:rsidRDefault="00A97D9C" w:rsidP="00A97D9C">
      <w:pPr>
        <w:spacing w:after="0" w:line="240" w:lineRule="auto"/>
        <w:jc w:val="both"/>
        <w:rPr>
          <w:rFonts w:ascii="Verdana" w:eastAsia="Calibri" w:hAnsi="Verdana" w:cs="Arial"/>
          <w:lang w:val="es-ES" w:eastAsia="es-ES"/>
        </w:rPr>
      </w:pPr>
      <w:r w:rsidRPr="008E40E6">
        <w:rPr>
          <w:rFonts w:ascii="Verdana" w:eastAsia="Calibri" w:hAnsi="Verdana" w:cs="Arial"/>
          <w:lang w:val="es-ES" w:eastAsia="es-ES"/>
        </w:rPr>
        <w:t xml:space="preserve">Laura González Echeverria </w:t>
      </w:r>
    </w:p>
    <w:p w14:paraId="6723F4EF" w14:textId="7F639FBD" w:rsidR="00A97D9C" w:rsidRPr="008E40E6" w:rsidRDefault="00000000" w:rsidP="00A97D9C">
      <w:pPr>
        <w:spacing w:after="0" w:line="240" w:lineRule="auto"/>
        <w:rPr>
          <w:rFonts w:ascii="Verdana" w:hAnsi="Verdana"/>
        </w:rPr>
      </w:pPr>
      <w:hyperlink r:id="rId13" w:history="1">
        <w:r w:rsidR="00A97D9C" w:rsidRPr="008E40E6">
          <w:rPr>
            <w:rStyle w:val="Hipervnculo"/>
            <w:rFonts w:ascii="Verdana" w:hAnsi="Verdana"/>
          </w:rPr>
          <w:t>lau92ge5@gmail.com</w:t>
        </w:r>
      </w:hyperlink>
    </w:p>
    <w:p w14:paraId="69786092" w14:textId="684662F6" w:rsidR="00A97D9C" w:rsidRPr="008E40E6" w:rsidRDefault="00A97D9C" w:rsidP="00A97D9C">
      <w:pPr>
        <w:spacing w:after="0" w:line="240" w:lineRule="auto"/>
        <w:rPr>
          <w:rFonts w:ascii="Verdana" w:eastAsia="Calibri" w:hAnsi="Verdana" w:cs="Arial"/>
          <w:b/>
          <w:bCs/>
          <w:color w:val="000000"/>
          <w:lang w:val="es-ES_tradnl" w:eastAsia="es-ES_tradnl"/>
        </w:rPr>
      </w:pPr>
      <w:r w:rsidRPr="008E40E6">
        <w:rPr>
          <w:rFonts w:ascii="Verdana" w:eastAsia="Calibri" w:hAnsi="Verdana" w:cs="Arial"/>
          <w:lang w:val="es-ES" w:eastAsia="es-ES"/>
        </w:rPr>
        <w:t>BOGOTA, D.C.</w:t>
      </w:r>
    </w:p>
    <w:p w14:paraId="4A1DA285" w14:textId="77777777" w:rsidR="00A97D9C" w:rsidRPr="00593A5F" w:rsidRDefault="00A97D9C" w:rsidP="00A97D9C">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97D9C" w:rsidRPr="00593A5F" w14:paraId="6D9BFEC0" w14:textId="77777777" w:rsidTr="00126449">
        <w:trPr>
          <w:trHeight w:val="884"/>
        </w:trPr>
        <w:tc>
          <w:tcPr>
            <w:tcW w:w="2689" w:type="dxa"/>
          </w:tcPr>
          <w:p w14:paraId="6DF0AE37" w14:textId="77777777" w:rsidR="00A97D9C" w:rsidRPr="008E40E6" w:rsidRDefault="00A97D9C" w:rsidP="00126449">
            <w:pPr>
              <w:jc w:val="both"/>
              <w:rPr>
                <w:rFonts w:ascii="Verdana" w:eastAsia="Calibri" w:hAnsi="Verdana" w:cs="Arial"/>
                <w:b/>
                <w:bCs/>
                <w:lang w:val="es-ES_tradnl" w:eastAsia="es-ES_tradnl"/>
              </w:rPr>
            </w:pPr>
          </w:p>
        </w:tc>
        <w:tc>
          <w:tcPr>
            <w:tcW w:w="6100" w:type="dxa"/>
          </w:tcPr>
          <w:p w14:paraId="45587562" w14:textId="77777777" w:rsidR="00A97D9C" w:rsidRPr="008E40E6" w:rsidRDefault="00A97D9C" w:rsidP="00126449">
            <w:pPr>
              <w:jc w:val="both"/>
              <w:rPr>
                <w:rFonts w:ascii="Verdana" w:eastAsia="Calibri" w:hAnsi="Verdana" w:cs="Arial"/>
                <w:b/>
                <w:bCs/>
                <w:lang w:val="es-ES" w:eastAsia="es-ES"/>
              </w:rPr>
            </w:pPr>
            <w:r w:rsidRPr="008E40E6">
              <w:rPr>
                <w:rFonts w:ascii="Verdana" w:eastAsia="Calibri" w:hAnsi="Verdana" w:cs="Arial"/>
                <w:b/>
                <w:bCs/>
                <w:lang w:val="es-ES" w:eastAsia="es-ES"/>
              </w:rPr>
              <w:t>Concepto C- 495 de 2024</w:t>
            </w:r>
          </w:p>
        </w:tc>
      </w:tr>
      <w:tr w:rsidR="00A97D9C" w:rsidRPr="00593A5F" w14:paraId="5615E22B" w14:textId="77777777" w:rsidTr="00126449">
        <w:trPr>
          <w:trHeight w:val="884"/>
        </w:trPr>
        <w:tc>
          <w:tcPr>
            <w:tcW w:w="2689" w:type="dxa"/>
          </w:tcPr>
          <w:p w14:paraId="1488F6E7" w14:textId="77777777" w:rsidR="00A97D9C" w:rsidRPr="00373A28" w:rsidRDefault="00A97D9C" w:rsidP="00126449">
            <w:pPr>
              <w:jc w:val="both"/>
              <w:rPr>
                <w:rFonts w:ascii="Verdana" w:eastAsia="Calibri" w:hAnsi="Verdana" w:cs="Arial"/>
                <w:lang w:val="es-ES_tradnl" w:eastAsia="es-ES_tradnl"/>
              </w:rPr>
            </w:pPr>
            <w:r w:rsidRPr="00373A28">
              <w:rPr>
                <w:rFonts w:ascii="Verdana" w:eastAsia="Calibri" w:hAnsi="Verdana" w:cs="Arial"/>
                <w:b/>
                <w:lang w:val="es-ES_tradnl" w:eastAsia="es-ES_tradnl"/>
              </w:rPr>
              <w:t>Temas:</w:t>
            </w:r>
            <w:r w:rsidRPr="00373A28">
              <w:rPr>
                <w:rFonts w:ascii="Verdana" w:eastAsia="Calibri" w:hAnsi="Verdana" w:cs="Arial"/>
                <w:lang w:val="es-ES_tradnl" w:eastAsia="es-ES_tradnl"/>
              </w:rPr>
              <w:t xml:space="preserve">                   </w:t>
            </w:r>
          </w:p>
        </w:tc>
        <w:tc>
          <w:tcPr>
            <w:tcW w:w="6100" w:type="dxa"/>
          </w:tcPr>
          <w:p w14:paraId="2454487A" w14:textId="19FD76DB" w:rsidR="002C59B3" w:rsidRDefault="002C59B3" w:rsidP="002C59B3">
            <w:pPr>
              <w:tabs>
                <w:tab w:val="center" w:pos="5738"/>
              </w:tabs>
              <w:ind w:left="-15"/>
            </w:pPr>
            <w:r>
              <w:t>ESTABILIDAD LABORAL REFORZADA DE MUJER EMBARAZADA – Concepto  – Unificación jurisprudencial – Procedencia / SUSPENSIÓN DEL CONTRATO  – Estado de embarazo y licencia de maternidad</w:t>
            </w:r>
          </w:p>
          <w:p w14:paraId="470997EB" w14:textId="77777777" w:rsidR="00A97D9C" w:rsidRPr="00373A28" w:rsidRDefault="00A97D9C" w:rsidP="00126449">
            <w:pPr>
              <w:spacing w:line="276" w:lineRule="auto"/>
              <w:jc w:val="both"/>
              <w:rPr>
                <w:rFonts w:ascii="Verdana" w:eastAsia="Calibri" w:hAnsi="Verdana" w:cs="Arial"/>
                <w:lang w:val="es-ES" w:eastAsia="es-ES"/>
              </w:rPr>
            </w:pPr>
          </w:p>
        </w:tc>
      </w:tr>
      <w:tr w:rsidR="00A97D9C" w:rsidRPr="00593A5F" w14:paraId="73D32556" w14:textId="77777777" w:rsidTr="00126449">
        <w:tc>
          <w:tcPr>
            <w:tcW w:w="2689" w:type="dxa"/>
          </w:tcPr>
          <w:p w14:paraId="2092769F" w14:textId="77777777" w:rsidR="00A97D9C" w:rsidRPr="00373A28" w:rsidRDefault="00A97D9C" w:rsidP="00126449">
            <w:pPr>
              <w:jc w:val="both"/>
              <w:rPr>
                <w:rFonts w:ascii="Verdana" w:eastAsia="Calibri" w:hAnsi="Verdana" w:cs="Arial"/>
                <w:b/>
                <w:lang w:val="es-ES_tradnl" w:eastAsia="es-ES_tradnl"/>
              </w:rPr>
            </w:pPr>
            <w:r w:rsidRPr="00373A28">
              <w:rPr>
                <w:rFonts w:ascii="Verdana" w:eastAsia="Calibri" w:hAnsi="Verdana" w:cs="Arial"/>
                <w:b/>
                <w:lang w:val="es-ES_tradnl" w:eastAsia="es-ES_tradnl"/>
              </w:rPr>
              <w:t>Radicación:</w:t>
            </w:r>
            <w:r w:rsidRPr="00373A28">
              <w:rPr>
                <w:rFonts w:ascii="Verdana" w:eastAsia="Calibri" w:hAnsi="Verdana" w:cs="Arial"/>
                <w:lang w:val="es-ES_tradnl" w:eastAsia="es-ES_tradnl"/>
              </w:rPr>
              <w:t xml:space="preserve">               </w:t>
            </w:r>
          </w:p>
        </w:tc>
        <w:tc>
          <w:tcPr>
            <w:tcW w:w="6100" w:type="dxa"/>
          </w:tcPr>
          <w:p w14:paraId="2DDD73ED" w14:textId="77777777" w:rsidR="00A97D9C" w:rsidRPr="00373A28" w:rsidRDefault="00A97D9C" w:rsidP="00126449">
            <w:pPr>
              <w:jc w:val="both"/>
              <w:rPr>
                <w:rFonts w:ascii="Verdana" w:eastAsia="Calibri" w:hAnsi="Verdana"/>
                <w:b/>
                <w:bCs/>
                <w:lang w:eastAsia="es-ES_tradnl"/>
              </w:rPr>
            </w:pPr>
            <w:r w:rsidRPr="00373A28">
              <w:rPr>
                <w:rFonts w:ascii="Verdana" w:eastAsia="Calibri" w:hAnsi="Verdana" w:cs="Arial"/>
                <w:lang w:val="es-ES_tradnl" w:eastAsia="es-ES_tradnl"/>
              </w:rPr>
              <w:t xml:space="preserve">Respuesta a consulta con radicado No. </w:t>
            </w:r>
            <w:r w:rsidRPr="00545185">
              <w:rPr>
                <w:rFonts w:ascii="Verdana" w:eastAsia="Calibri" w:hAnsi="Verdana"/>
                <w:b/>
                <w:bCs/>
                <w:lang w:eastAsia="es-ES_tradnl"/>
              </w:rPr>
              <w:t> P20240815008365</w:t>
            </w:r>
            <w:r>
              <w:rPr>
                <w:rFonts w:ascii="Verdana" w:eastAsia="Calibri" w:hAnsi="Verdana"/>
                <w:b/>
                <w:bCs/>
                <w:lang w:eastAsia="es-ES_tradnl"/>
              </w:rPr>
              <w:t>.</w:t>
            </w:r>
          </w:p>
          <w:p w14:paraId="23B50D7C" w14:textId="77777777" w:rsidR="00A97D9C" w:rsidRPr="00373A28" w:rsidRDefault="00A97D9C" w:rsidP="00126449">
            <w:pPr>
              <w:jc w:val="both"/>
              <w:rPr>
                <w:rFonts w:ascii="Verdana" w:eastAsia="Calibri" w:hAnsi="Verdana" w:cs="Arial"/>
                <w:lang w:val="es-ES_tradnl" w:eastAsia="es-ES_tradnl"/>
              </w:rPr>
            </w:pPr>
          </w:p>
        </w:tc>
      </w:tr>
    </w:tbl>
    <w:p w14:paraId="064C458A" w14:textId="77777777" w:rsidR="00A97D9C" w:rsidRPr="00593A5F" w:rsidRDefault="00A97D9C" w:rsidP="00A97D9C">
      <w:pPr>
        <w:spacing w:after="0" w:line="240" w:lineRule="auto"/>
        <w:jc w:val="both"/>
        <w:rPr>
          <w:rFonts w:ascii="Verdana" w:eastAsia="Calibri" w:hAnsi="Verdana" w:cs="Arial"/>
          <w:color w:val="000000"/>
          <w:lang w:val="es-ES_tradnl" w:eastAsia="es-ES_tradnl"/>
        </w:rPr>
      </w:pPr>
    </w:p>
    <w:p w14:paraId="371464D3" w14:textId="77777777" w:rsidR="00A97D9C" w:rsidRPr="00593A5F" w:rsidRDefault="00A97D9C" w:rsidP="00A97D9C">
      <w:pPr>
        <w:spacing w:after="0" w:line="240" w:lineRule="auto"/>
        <w:jc w:val="both"/>
        <w:rPr>
          <w:rFonts w:ascii="Verdana" w:eastAsia="Calibri" w:hAnsi="Verdana" w:cs="Arial"/>
          <w:color w:val="000000"/>
          <w:lang w:val="es-ES_tradnl" w:eastAsia="es-ES_tradnl"/>
        </w:rPr>
      </w:pPr>
    </w:p>
    <w:p w14:paraId="246CB424" w14:textId="77777777" w:rsidR="00A97D9C" w:rsidRDefault="00A97D9C" w:rsidP="00A97D9C">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Señora González</w:t>
      </w:r>
      <w:r w:rsidRPr="00593A5F">
        <w:rPr>
          <w:rFonts w:ascii="Verdana" w:eastAsia="Calibri" w:hAnsi="Verdana" w:cs="Arial"/>
          <w:color w:val="000000" w:themeColor="text1"/>
          <w:lang w:val="es-ES" w:eastAsia="es-ES"/>
        </w:rPr>
        <w:t xml:space="preserve">: </w:t>
      </w:r>
    </w:p>
    <w:p w14:paraId="79479979" w14:textId="77777777" w:rsidR="00A97D9C" w:rsidRDefault="00A97D9C" w:rsidP="00A97D9C">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AD7B356" w14:textId="77777777" w:rsidR="00A97D9C" w:rsidRPr="00593A5F" w:rsidRDefault="00A97D9C" w:rsidP="00A97D9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w:t>
      </w:r>
      <w:r w:rsidRPr="00C13AA5">
        <w:rPr>
          <w:rFonts w:ascii="Verdana" w:eastAsia="Calibri" w:hAnsi="Verdana" w:cs="Arial"/>
          <w:color w:val="000000" w:themeColor="text1"/>
          <w:lang w:val="es-ES" w:eastAsia="es-ES"/>
        </w:rPr>
        <w:t>responde su solicitud</w:t>
      </w:r>
      <w:r>
        <w:rPr>
          <w:rFonts w:ascii="Verdana" w:eastAsia="Calibri" w:hAnsi="Verdana" w:cs="Arial"/>
          <w:color w:val="000000" w:themeColor="text1"/>
          <w:lang w:val="es-ES" w:eastAsia="es-ES"/>
        </w:rPr>
        <w:t xml:space="preserve"> </w:t>
      </w:r>
      <w:r w:rsidRPr="00AE4161">
        <w:rPr>
          <w:rFonts w:ascii="Verdana" w:eastAsia="Calibri" w:hAnsi="Verdana" w:cs="Arial"/>
          <w:color w:val="000000" w:themeColor="text1"/>
          <w:lang w:eastAsia="es-ES"/>
        </w:rPr>
        <w:t xml:space="preserve">emitida el día </w:t>
      </w:r>
      <w:r>
        <w:rPr>
          <w:rFonts w:ascii="Verdana" w:eastAsia="Calibri" w:hAnsi="Verdana" w:cs="Arial"/>
          <w:color w:val="000000" w:themeColor="text1"/>
          <w:lang w:eastAsia="es-ES"/>
        </w:rPr>
        <w:t>13</w:t>
      </w:r>
      <w:r w:rsidRPr="00AE4161">
        <w:rPr>
          <w:rFonts w:ascii="Verdana" w:eastAsia="Calibri" w:hAnsi="Verdana" w:cs="Arial"/>
          <w:color w:val="000000" w:themeColor="text1"/>
          <w:lang w:eastAsia="es-ES"/>
        </w:rPr>
        <w:t xml:space="preserve"> de </w:t>
      </w:r>
      <w:r>
        <w:rPr>
          <w:rFonts w:ascii="Verdana" w:eastAsia="Calibri" w:hAnsi="Verdana" w:cs="Arial"/>
          <w:color w:val="000000" w:themeColor="text1"/>
          <w:lang w:eastAsia="es-ES"/>
        </w:rPr>
        <w:t>agosto</w:t>
      </w:r>
      <w:r w:rsidRPr="00AE4161">
        <w:rPr>
          <w:rFonts w:ascii="Verdana" w:eastAsia="Calibri" w:hAnsi="Verdana" w:cs="Arial"/>
          <w:color w:val="000000" w:themeColor="text1"/>
          <w:lang w:eastAsia="es-ES"/>
        </w:rPr>
        <w:t xml:space="preserve"> de 2024, por el Departamento Administrativo de la Función Pública con oficio remisorio No. </w:t>
      </w:r>
      <w:r w:rsidRPr="00063D7A">
        <w:rPr>
          <w:rFonts w:ascii="Verdana" w:eastAsia="Calibri" w:hAnsi="Verdana" w:cs="Arial"/>
          <w:color w:val="000000" w:themeColor="text1"/>
          <w:lang w:eastAsia="es-ES"/>
        </w:rPr>
        <w:t>20249000540212</w:t>
      </w:r>
      <w:r w:rsidRPr="00C13AA5">
        <w:rPr>
          <w:rFonts w:ascii="Verdana" w:eastAsia="Calibri" w:hAnsi="Verdana" w:cs="Arial"/>
          <w:color w:val="000000" w:themeColor="text1"/>
          <w:lang w:val="es-ES" w:eastAsia="es-ES"/>
        </w:rPr>
        <w:t xml:space="preserve">, en la cual manifiesta lo siguiente: </w:t>
      </w:r>
    </w:p>
    <w:p w14:paraId="5007D829" w14:textId="77777777" w:rsidR="00A97D9C" w:rsidRPr="00272A7B" w:rsidRDefault="00A97D9C" w:rsidP="00A97D9C">
      <w:pPr>
        <w:pStyle w:val="Prrafodelista"/>
        <w:tabs>
          <w:tab w:val="left" w:pos="142"/>
          <w:tab w:val="left" w:pos="284"/>
        </w:tabs>
        <w:spacing w:line="276" w:lineRule="auto"/>
        <w:ind w:left="0"/>
        <w:jc w:val="both"/>
        <w:rPr>
          <w:rFonts w:ascii="Verdana" w:eastAsia="Century Gothic" w:hAnsi="Verdana" w:cs="Century Gothic"/>
          <w:b/>
          <w:bCs/>
        </w:rPr>
      </w:pPr>
    </w:p>
    <w:p w14:paraId="6897C6B0" w14:textId="0FB7CFF6" w:rsidR="0013071E" w:rsidRPr="0013071E" w:rsidRDefault="0008744E" w:rsidP="00177D3F">
      <w:pPr>
        <w:spacing w:after="0" w:line="240" w:lineRule="auto"/>
        <w:ind w:left="709" w:right="709"/>
        <w:jc w:val="both"/>
        <w:rPr>
          <w:rFonts w:ascii="Verdana" w:hAnsi="Verdana" w:cs="Arial"/>
          <w:color w:val="000000" w:themeColor="text1"/>
          <w:sz w:val="20"/>
          <w:szCs w:val="20"/>
          <w:shd w:val="clear" w:color="auto" w:fill="FFFFFF"/>
        </w:rPr>
      </w:pPr>
      <w:r>
        <w:rPr>
          <w:rFonts w:ascii="Verdana" w:hAnsi="Verdana" w:cs="Arial"/>
          <w:color w:val="000000" w:themeColor="text1"/>
          <w:sz w:val="20"/>
          <w:szCs w:val="20"/>
          <w:shd w:val="clear" w:color="auto" w:fill="FFFFFF"/>
        </w:rPr>
        <w:t>“¿</w:t>
      </w:r>
      <w:r w:rsidR="0013071E" w:rsidRPr="0013071E">
        <w:rPr>
          <w:rFonts w:ascii="Verdana" w:hAnsi="Verdana" w:cs="Arial"/>
          <w:color w:val="000000" w:themeColor="text1"/>
          <w:sz w:val="20"/>
          <w:szCs w:val="20"/>
          <w:shd w:val="clear" w:color="auto" w:fill="FFFFFF"/>
        </w:rPr>
        <w:t>Quisiera consultar en caso de realizar una suspensión de contrato por prestación de servicios con una</w:t>
      </w:r>
      <w:r w:rsidR="0013071E">
        <w:rPr>
          <w:rFonts w:ascii="Verdana" w:hAnsi="Verdana" w:cs="Arial"/>
          <w:color w:val="000000" w:themeColor="text1"/>
          <w:sz w:val="20"/>
          <w:szCs w:val="20"/>
          <w:shd w:val="clear" w:color="auto" w:fill="FFFFFF"/>
        </w:rPr>
        <w:t xml:space="preserve"> </w:t>
      </w:r>
      <w:r w:rsidR="0013071E" w:rsidRPr="0013071E">
        <w:rPr>
          <w:rFonts w:ascii="Verdana" w:hAnsi="Verdana" w:cs="Arial"/>
          <w:color w:val="000000" w:themeColor="text1"/>
          <w:sz w:val="20"/>
          <w:szCs w:val="20"/>
          <w:shd w:val="clear" w:color="auto" w:fill="FFFFFF"/>
        </w:rPr>
        <w:t>entidad estatal con ocasión del periodo de licencia de maternidad, que ocurriría con el tiempo por el cual</w:t>
      </w:r>
      <w:r w:rsidR="0013071E">
        <w:rPr>
          <w:rFonts w:ascii="Verdana" w:hAnsi="Verdana" w:cs="Arial"/>
          <w:color w:val="000000" w:themeColor="text1"/>
          <w:sz w:val="20"/>
          <w:szCs w:val="20"/>
          <w:shd w:val="clear" w:color="auto" w:fill="FFFFFF"/>
        </w:rPr>
        <w:t xml:space="preserve"> </w:t>
      </w:r>
      <w:r w:rsidR="0013071E" w:rsidRPr="0013071E">
        <w:rPr>
          <w:rFonts w:ascii="Verdana" w:hAnsi="Verdana" w:cs="Arial"/>
          <w:color w:val="000000" w:themeColor="text1"/>
          <w:sz w:val="20"/>
          <w:szCs w:val="20"/>
          <w:shd w:val="clear" w:color="auto" w:fill="FFFFFF"/>
        </w:rPr>
        <w:t>se suspendió el contrato. Este tiempo se debe prorrogar al final del contrato en ejecución o simplemente</w:t>
      </w:r>
      <w:r w:rsidR="0013071E">
        <w:rPr>
          <w:rFonts w:ascii="Verdana" w:hAnsi="Verdana" w:cs="Arial"/>
          <w:color w:val="000000" w:themeColor="text1"/>
          <w:sz w:val="20"/>
          <w:szCs w:val="20"/>
          <w:shd w:val="clear" w:color="auto" w:fill="FFFFFF"/>
        </w:rPr>
        <w:t xml:space="preserve"> </w:t>
      </w:r>
      <w:r w:rsidR="0013071E" w:rsidRPr="0013071E">
        <w:rPr>
          <w:rFonts w:ascii="Verdana" w:hAnsi="Verdana" w:cs="Arial"/>
          <w:color w:val="000000" w:themeColor="text1"/>
          <w:sz w:val="20"/>
          <w:szCs w:val="20"/>
          <w:shd w:val="clear" w:color="auto" w:fill="FFFFFF"/>
        </w:rPr>
        <w:t>se pierde ese periodo. En segundo lugar, teniendo en cuenta que a la mujer en periodo de gestación debe</w:t>
      </w:r>
      <w:r w:rsidR="00C50D20">
        <w:rPr>
          <w:rFonts w:ascii="Verdana" w:hAnsi="Verdana" w:cs="Arial"/>
          <w:color w:val="000000" w:themeColor="text1"/>
          <w:sz w:val="20"/>
          <w:szCs w:val="20"/>
          <w:shd w:val="clear" w:color="auto" w:fill="FFFFFF"/>
        </w:rPr>
        <w:t xml:space="preserve"> </w:t>
      </w:r>
      <w:r w:rsidR="0013071E" w:rsidRPr="0013071E">
        <w:rPr>
          <w:rFonts w:ascii="Verdana" w:hAnsi="Verdana" w:cs="Arial"/>
          <w:color w:val="000000" w:themeColor="text1"/>
          <w:sz w:val="20"/>
          <w:szCs w:val="20"/>
          <w:shd w:val="clear" w:color="auto" w:fill="FFFFFF"/>
        </w:rPr>
        <w:t>garantizarse la contratación por el periodo de gestación y 6 meses posteriores al nacimiento del bebé, si</w:t>
      </w:r>
      <w:r w:rsidR="0013071E">
        <w:rPr>
          <w:rFonts w:ascii="Verdana" w:hAnsi="Verdana" w:cs="Arial"/>
          <w:color w:val="000000" w:themeColor="text1"/>
          <w:sz w:val="20"/>
          <w:szCs w:val="20"/>
          <w:shd w:val="clear" w:color="auto" w:fill="FFFFFF"/>
        </w:rPr>
        <w:t xml:space="preserve"> </w:t>
      </w:r>
      <w:r w:rsidR="0013071E" w:rsidRPr="0013071E">
        <w:rPr>
          <w:rFonts w:ascii="Verdana" w:hAnsi="Verdana" w:cs="Arial"/>
          <w:color w:val="000000" w:themeColor="text1"/>
          <w:sz w:val="20"/>
          <w:szCs w:val="20"/>
          <w:shd w:val="clear" w:color="auto" w:fill="FFFFFF"/>
        </w:rPr>
        <w:t>el contrato tiene vencimiento por cambio de vigencia en que término se debe hacer la suscripción del</w:t>
      </w:r>
    </w:p>
    <w:p w14:paraId="57FC88A4" w14:textId="524DB5B2" w:rsidR="00A97D9C" w:rsidRDefault="0013071E" w:rsidP="00177D3F">
      <w:pPr>
        <w:spacing w:after="0" w:line="240" w:lineRule="auto"/>
        <w:ind w:left="709" w:right="709"/>
        <w:jc w:val="both"/>
        <w:rPr>
          <w:rFonts w:ascii="Verdana" w:hAnsi="Verdana" w:cs="Arial"/>
          <w:color w:val="000000" w:themeColor="text1"/>
          <w:sz w:val="20"/>
          <w:szCs w:val="20"/>
          <w:shd w:val="clear" w:color="auto" w:fill="FFFFFF"/>
        </w:rPr>
      </w:pPr>
      <w:r w:rsidRPr="0013071E">
        <w:rPr>
          <w:rFonts w:ascii="Verdana" w:hAnsi="Verdana" w:cs="Arial"/>
          <w:color w:val="000000" w:themeColor="text1"/>
          <w:sz w:val="20"/>
          <w:szCs w:val="20"/>
          <w:shd w:val="clear" w:color="auto" w:fill="FFFFFF"/>
        </w:rPr>
        <w:t xml:space="preserve">nuevo periodo para garantizar el tiempo restante. </w:t>
      </w:r>
      <w:r w:rsidR="0008744E">
        <w:rPr>
          <w:rFonts w:ascii="Verdana" w:hAnsi="Verdana" w:cs="Arial"/>
          <w:color w:val="000000" w:themeColor="text1"/>
          <w:sz w:val="20"/>
          <w:szCs w:val="20"/>
          <w:shd w:val="clear" w:color="auto" w:fill="FFFFFF"/>
        </w:rPr>
        <w:t>“</w:t>
      </w:r>
      <w:r w:rsidRPr="00472CF4">
        <w:rPr>
          <w:rFonts w:ascii="Verdana" w:hAnsi="Verdana"/>
        </w:rPr>
        <w:t>[SIC]</w:t>
      </w:r>
      <w:r w:rsidRPr="00330126">
        <w:rPr>
          <w:rFonts w:ascii="Verdana" w:hAnsi="Verdana"/>
        </w:rPr>
        <w:t>.</w:t>
      </w:r>
    </w:p>
    <w:p w14:paraId="0E12DD10" w14:textId="77777777" w:rsidR="00A97D9C" w:rsidRDefault="00A97D9C" w:rsidP="00A97D9C">
      <w:pPr>
        <w:spacing w:after="0" w:line="240" w:lineRule="auto"/>
        <w:ind w:left="709" w:right="709"/>
        <w:jc w:val="both"/>
        <w:rPr>
          <w:rFonts w:ascii="Verdana" w:hAnsi="Verdana" w:cs="Arial"/>
          <w:color w:val="000000" w:themeColor="text1"/>
          <w:sz w:val="20"/>
          <w:szCs w:val="20"/>
          <w:shd w:val="clear" w:color="auto" w:fill="FFFFFF"/>
        </w:rPr>
      </w:pPr>
    </w:p>
    <w:p w14:paraId="0C114DBD" w14:textId="77777777" w:rsidR="00A97D9C" w:rsidRPr="00C13AA5" w:rsidRDefault="00A97D9C" w:rsidP="00A97D9C">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3C0EA786" w14:textId="77777777" w:rsidR="00A97D9C" w:rsidRDefault="00A97D9C" w:rsidP="00A97D9C">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0EDFF360" w14:textId="5338908F" w:rsidR="00A97D9C" w:rsidRDefault="00A97D9C" w:rsidP="00A97D9C">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szCs w:val="24"/>
          <w:lang w:val="es-ES_tradnl" w:eastAsia="es-ES_tradnl"/>
        </w:rPr>
        <w:tab/>
      </w:r>
    </w:p>
    <w:p w14:paraId="408867B1" w14:textId="77777777" w:rsidR="00A97D9C" w:rsidRDefault="00A97D9C" w:rsidP="00A97D9C">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sidRPr="00C13AA5">
        <w:rPr>
          <w:rFonts w:ascii="Verdana" w:eastAsia="Calibri" w:hAnsi="Verdana" w:cs="Arial"/>
          <w:lang w:val="es-ES" w:eastAsia="es-ES"/>
        </w:rPr>
        <w:t xml:space="preserve">los </w:t>
      </w:r>
      <w:r>
        <w:rPr>
          <w:rFonts w:ascii="Verdana" w:eastAsia="Calibri" w:hAnsi="Verdana" w:cs="Arial"/>
          <w:color w:val="000000"/>
          <w:lang w:val="es-ES" w:eastAsia="es-ES"/>
        </w:rPr>
        <w:t>problema</w:t>
      </w:r>
      <w:r>
        <w:rPr>
          <w:rFonts w:ascii="Verdana" w:eastAsia="Calibri" w:hAnsi="Verdana" w:cs="Arial"/>
          <w:color w:val="7030A0"/>
          <w:lang w:val="es-ES" w:eastAsia="es-ES"/>
        </w:rPr>
        <w:t xml:space="preserve">s </w:t>
      </w:r>
      <w:r w:rsidRPr="00C13AA5">
        <w:rPr>
          <w:rFonts w:ascii="Verdana" w:eastAsia="Calibri" w:hAnsi="Verdana" w:cs="Arial"/>
          <w:lang w:val="es-ES" w:eastAsia="es-ES"/>
        </w:rPr>
        <w:t xml:space="preserve">jurídicos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BFEC585" w14:textId="77777777" w:rsidR="00A97D9C" w:rsidRPr="00593A5F" w:rsidRDefault="00A97D9C" w:rsidP="00A97D9C">
      <w:pPr>
        <w:spacing w:after="0" w:line="276" w:lineRule="auto"/>
        <w:ind w:firstLine="709"/>
        <w:jc w:val="both"/>
        <w:rPr>
          <w:rFonts w:ascii="Verdana" w:eastAsia="Calibri" w:hAnsi="Verdana" w:cs="Arial"/>
          <w:color w:val="000000"/>
          <w:lang w:val="es-ES" w:eastAsia="es-ES"/>
        </w:rPr>
      </w:pPr>
    </w:p>
    <w:p w14:paraId="07EC5F74" w14:textId="77777777" w:rsidR="00A97D9C" w:rsidRPr="00593A5F" w:rsidRDefault="00A97D9C" w:rsidP="00A97D9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2169A58" w14:textId="77777777" w:rsidR="00A97D9C" w:rsidRPr="00593A5F" w:rsidRDefault="00A97D9C" w:rsidP="00A97D9C">
      <w:pPr>
        <w:tabs>
          <w:tab w:val="left" w:pos="426"/>
        </w:tabs>
        <w:spacing w:after="0" w:line="276" w:lineRule="auto"/>
        <w:jc w:val="both"/>
        <w:rPr>
          <w:rFonts w:ascii="Verdana" w:eastAsia="Century Gothic" w:hAnsi="Verdana" w:cs="Century Gothic"/>
          <w:lang w:val="es-ES"/>
        </w:rPr>
      </w:pPr>
    </w:p>
    <w:p w14:paraId="082BD419" w14:textId="49C6317B" w:rsidR="00A97D9C" w:rsidRDefault="00A97D9C" w:rsidP="00A97D9C">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E62A6F">
        <w:rPr>
          <w:rFonts w:ascii="Verdana" w:eastAsia="Century Gothic" w:hAnsi="Verdana" w:cs="Century Gothic"/>
        </w:rPr>
        <w:t>los</w:t>
      </w:r>
      <w:r w:rsidRPr="00593A5F">
        <w:rPr>
          <w:rFonts w:ascii="Verdana" w:eastAsia="Century Gothic" w:hAnsi="Verdana" w:cs="Century Gothic"/>
        </w:rPr>
        <w:t xml:space="preserve"> </w:t>
      </w:r>
      <w:r w:rsidR="00E62A6F" w:rsidRPr="00593A5F">
        <w:rPr>
          <w:rFonts w:ascii="Verdana" w:eastAsia="Century Gothic" w:hAnsi="Verdana" w:cs="Century Gothic"/>
        </w:rPr>
        <w:t>siguiente</w:t>
      </w:r>
      <w:r w:rsidR="00E62A6F">
        <w:rPr>
          <w:rFonts w:ascii="Verdana" w:eastAsia="Century Gothic" w:hAnsi="Verdana" w:cs="Century Gothic"/>
        </w:rPr>
        <w:t xml:space="preserve">s </w:t>
      </w:r>
      <w:r w:rsidR="00E62A6F" w:rsidRPr="00593A5F">
        <w:rPr>
          <w:rFonts w:ascii="Verdana" w:eastAsia="Century Gothic" w:hAnsi="Verdana" w:cs="Century Gothic"/>
        </w:rPr>
        <w:t>problemas</w:t>
      </w:r>
      <w:r w:rsidRPr="00593A5F">
        <w:rPr>
          <w:rFonts w:ascii="Verdana" w:eastAsia="Century Gothic" w:hAnsi="Verdana" w:cs="Century Gothic"/>
        </w:rPr>
        <w:t xml:space="preserve"> jurídico</w:t>
      </w:r>
      <w:r w:rsidR="00E62A6F">
        <w:rPr>
          <w:rFonts w:ascii="Verdana" w:eastAsia="Century Gothic" w:hAnsi="Verdana" w:cs="Century Gothic"/>
        </w:rPr>
        <w:t>s</w:t>
      </w:r>
      <w:r>
        <w:rPr>
          <w:rFonts w:ascii="Verdana" w:eastAsia="Century Gothic" w:hAnsi="Verdana" w:cs="Century Gothic"/>
        </w:rPr>
        <w:t>:</w:t>
      </w:r>
    </w:p>
    <w:p w14:paraId="14748A6B" w14:textId="77777777" w:rsidR="00A97D9C" w:rsidRDefault="00A97D9C" w:rsidP="00A97D9C">
      <w:pPr>
        <w:spacing w:after="0" w:line="276" w:lineRule="auto"/>
        <w:jc w:val="both"/>
        <w:rPr>
          <w:rFonts w:ascii="Verdana" w:eastAsia="Century Gothic" w:hAnsi="Verdana" w:cs="Century Gothic"/>
        </w:rPr>
      </w:pPr>
    </w:p>
    <w:p w14:paraId="10E27BF6" w14:textId="28DCA9F5" w:rsidR="0008744E" w:rsidRDefault="0008744E" w:rsidP="00C50D20">
      <w:pPr>
        <w:pStyle w:val="Sinespaciado"/>
        <w:numPr>
          <w:ilvl w:val="0"/>
          <w:numId w:val="22"/>
        </w:numPr>
        <w:spacing w:line="276" w:lineRule="auto"/>
        <w:rPr>
          <w:rFonts w:ascii="Verdana" w:hAnsi="Verdana"/>
        </w:rPr>
      </w:pPr>
      <w:r>
        <w:rPr>
          <w:rFonts w:ascii="Verdana" w:hAnsi="Verdana"/>
        </w:rPr>
        <w:t>¿</w:t>
      </w:r>
      <w:r w:rsidRPr="009F4D40">
        <w:rPr>
          <w:rFonts w:ascii="Verdana" w:hAnsi="Verdana"/>
        </w:rPr>
        <w:t xml:space="preserve">Qué sucede con el plazo de ejecución de un contrato de prestación de servicios cuando es suspendido </w:t>
      </w:r>
      <w:r>
        <w:rPr>
          <w:rFonts w:ascii="Verdana" w:hAnsi="Verdana"/>
        </w:rPr>
        <w:t xml:space="preserve">debido </w:t>
      </w:r>
      <w:r w:rsidRPr="009F4D40">
        <w:rPr>
          <w:rFonts w:ascii="Verdana" w:hAnsi="Verdana"/>
        </w:rPr>
        <w:t>al periodo de licencia de maternidad?</w:t>
      </w:r>
    </w:p>
    <w:p w14:paraId="6C63FEF3" w14:textId="338359E1" w:rsidR="00A97D9C" w:rsidRPr="0013071E" w:rsidRDefault="0008744E" w:rsidP="00C50D20">
      <w:pPr>
        <w:pStyle w:val="Sinespaciado"/>
        <w:numPr>
          <w:ilvl w:val="0"/>
          <w:numId w:val="22"/>
        </w:numPr>
        <w:spacing w:line="276" w:lineRule="auto"/>
        <w:rPr>
          <w:rFonts w:ascii="Verdana" w:hAnsi="Verdana"/>
        </w:rPr>
      </w:pPr>
      <w:r w:rsidRPr="0008744E">
        <w:rPr>
          <w:rFonts w:ascii="Verdana" w:hAnsi="Verdana"/>
        </w:rPr>
        <w:t>¿Cómo se garantiza el fuero de maternidad y lactancia en los contratos de prestación de servicios suscritos con entidades públicas frente al vencimiento de este?</w:t>
      </w:r>
    </w:p>
    <w:p w14:paraId="0CFB933B" w14:textId="77777777" w:rsidR="00A97D9C" w:rsidRPr="00593A5F" w:rsidRDefault="00A97D9C" w:rsidP="00A97D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A4BFD9A" w14:textId="77777777" w:rsidR="00A97D9C" w:rsidRPr="00593A5F" w:rsidRDefault="00A97D9C" w:rsidP="00177D3F">
      <w:pPr>
        <w:tabs>
          <w:tab w:val="left" w:pos="142"/>
          <w:tab w:val="left" w:pos="284"/>
        </w:tabs>
        <w:spacing w:after="0" w:line="276" w:lineRule="auto"/>
        <w:ind w:leftChars="709" w:left="1560" w:right="709"/>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97D9C" w:rsidRPr="00A45454" w14:paraId="4218C435" w14:textId="77777777" w:rsidTr="00126449">
        <w:tc>
          <w:tcPr>
            <w:tcW w:w="8828" w:type="dxa"/>
            <w:shd w:val="clear" w:color="auto" w:fill="auto"/>
          </w:tcPr>
          <w:p w14:paraId="21453BD4" w14:textId="77777777" w:rsidR="00A97D9C" w:rsidRDefault="00A97D9C" w:rsidP="00177D3F">
            <w:pPr>
              <w:spacing w:line="276" w:lineRule="auto"/>
              <w:ind w:leftChars="709" w:left="1560" w:right="709"/>
              <w:jc w:val="both"/>
              <w:rPr>
                <w:rFonts w:ascii="Verdana" w:eastAsia="Aptos" w:hAnsi="Verdana" w:cs="Times New Roman"/>
                <w:kern w:val="2"/>
                <w14:ligatures w14:val="standardContextual"/>
              </w:rPr>
            </w:pPr>
          </w:p>
          <w:p w14:paraId="7814F99F" w14:textId="45BA896A" w:rsidR="0008744E" w:rsidRPr="008F4F4C" w:rsidRDefault="0008744E" w:rsidP="008F4F4C">
            <w:pPr>
              <w:pStyle w:val="Sinespaciado"/>
              <w:numPr>
                <w:ilvl w:val="0"/>
                <w:numId w:val="27"/>
              </w:numPr>
              <w:spacing w:line="276" w:lineRule="auto"/>
              <w:jc w:val="both"/>
              <w:rPr>
                <w:rFonts w:ascii="Verdana" w:hAnsi="Verdana"/>
              </w:rPr>
            </w:pPr>
            <w:r w:rsidRPr="008F4F4C">
              <w:rPr>
                <w:rFonts w:ascii="Verdana" w:hAnsi="Verdana"/>
              </w:rPr>
              <w:lastRenderedPageBreak/>
              <w:t xml:space="preserve">Se debe tener en cuenta que la suspensión del contrato no implica la ampliación de su plazo de ejecución, sino solamente la determinación de un periodo en el cual cesará el cumplimiento de las actividades pactadas, por tanto, no habrá lugar al pago de honorarios correspondientes a este tiempo y el plazo de ejecución continuará siendo el mismo inicialmente pactado. </w:t>
            </w:r>
          </w:p>
          <w:p w14:paraId="57B93F26" w14:textId="77777777" w:rsidR="0008744E" w:rsidRPr="008F4F4C" w:rsidRDefault="0008744E" w:rsidP="008F4F4C">
            <w:pPr>
              <w:pStyle w:val="Sinespaciado"/>
              <w:spacing w:line="276" w:lineRule="auto"/>
              <w:jc w:val="both"/>
              <w:rPr>
                <w:rFonts w:ascii="Verdana" w:hAnsi="Verdana"/>
              </w:rPr>
            </w:pPr>
          </w:p>
          <w:p w14:paraId="78B86E57" w14:textId="4BA476A8" w:rsidR="0008744E" w:rsidRPr="008F4F4C" w:rsidRDefault="0008744E" w:rsidP="008F4F4C">
            <w:pPr>
              <w:pStyle w:val="Sinespaciado"/>
              <w:numPr>
                <w:ilvl w:val="0"/>
                <w:numId w:val="27"/>
              </w:numPr>
              <w:spacing w:line="276" w:lineRule="auto"/>
              <w:jc w:val="both"/>
              <w:rPr>
                <w:rFonts w:ascii="Verdana" w:eastAsia="Times New Roman" w:hAnsi="Verdana" w:cs="Arial"/>
                <w:lang w:eastAsia="es-ES_tradnl"/>
              </w:rPr>
            </w:pPr>
            <w:r w:rsidRPr="008F4F4C">
              <w:rPr>
                <w:rFonts w:ascii="Verdana" w:eastAsia="Times New Roman" w:hAnsi="Verdana" w:cs="Arial"/>
                <w:lang w:eastAsia="es-ES_tradnl"/>
              </w:rPr>
              <w:t>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43FC0A61" w14:textId="77777777" w:rsidR="0008744E" w:rsidRPr="008F4F4C" w:rsidRDefault="0008744E" w:rsidP="008F4F4C">
            <w:pPr>
              <w:pStyle w:val="Sinespaciado"/>
              <w:spacing w:line="276" w:lineRule="auto"/>
              <w:jc w:val="both"/>
              <w:rPr>
                <w:rFonts w:ascii="Verdana" w:eastAsia="Times New Roman" w:hAnsi="Verdana" w:cs="Arial"/>
                <w:lang w:eastAsia="es-ES_tradnl"/>
              </w:rPr>
            </w:pPr>
          </w:p>
          <w:p w14:paraId="566E0221" w14:textId="77777777" w:rsidR="0008744E" w:rsidRPr="008F4F4C" w:rsidRDefault="0008744E" w:rsidP="008F4F4C">
            <w:pPr>
              <w:pStyle w:val="Sinespaciado"/>
              <w:spacing w:line="276" w:lineRule="auto"/>
              <w:jc w:val="both"/>
              <w:rPr>
                <w:rFonts w:ascii="Verdana" w:eastAsia="Times New Roman" w:hAnsi="Verdana" w:cs="Arial"/>
                <w:lang w:eastAsia="es-ES_tradnl"/>
              </w:rPr>
            </w:pPr>
            <w:r w:rsidRPr="008F4F4C">
              <w:rPr>
                <w:rFonts w:ascii="Verdana" w:eastAsia="Times New Roman" w:hAnsi="Verdana" w:cs="Arial"/>
                <w:lang w:eastAsia="es-ES_tradnl"/>
              </w:rPr>
              <w:t>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55549603" w14:textId="77777777" w:rsidR="0008744E" w:rsidRPr="008F4F4C" w:rsidRDefault="0008744E" w:rsidP="008F4F4C">
            <w:pPr>
              <w:pStyle w:val="Sinespaciado"/>
              <w:spacing w:line="276" w:lineRule="auto"/>
              <w:jc w:val="both"/>
              <w:rPr>
                <w:rFonts w:ascii="Verdana" w:eastAsia="Times New Roman" w:hAnsi="Verdana" w:cs="Arial"/>
                <w:lang w:eastAsia="es-ES_tradnl"/>
              </w:rPr>
            </w:pPr>
            <w:r w:rsidRPr="008F4F4C">
              <w:rPr>
                <w:rFonts w:ascii="Verdana" w:eastAsia="Times New Roman" w:hAnsi="Verdana" w:cs="Arial"/>
                <w:lang w:eastAsia="es-ES_tradnl"/>
              </w:rPr>
              <w:t>En este sentido,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p w14:paraId="53F39144" w14:textId="059B1538" w:rsidR="0008744E" w:rsidRPr="008E40E6" w:rsidRDefault="0008744E" w:rsidP="00177D3F">
            <w:pPr>
              <w:spacing w:line="276" w:lineRule="auto"/>
              <w:ind w:leftChars="709" w:left="1560" w:right="709"/>
              <w:jc w:val="both"/>
              <w:rPr>
                <w:rFonts w:ascii="Verdana" w:eastAsia="Aptos" w:hAnsi="Verdana" w:cs="Times New Roman"/>
                <w:kern w:val="2"/>
                <w14:ligatures w14:val="standardContextual"/>
              </w:rPr>
            </w:pPr>
          </w:p>
        </w:tc>
      </w:tr>
    </w:tbl>
    <w:p w14:paraId="4B2BEB50" w14:textId="77777777" w:rsidR="00A97D9C" w:rsidRPr="00593A5F" w:rsidRDefault="00A97D9C" w:rsidP="00A97D9C">
      <w:pPr>
        <w:tabs>
          <w:tab w:val="left" w:pos="142"/>
          <w:tab w:val="left" w:pos="284"/>
        </w:tabs>
        <w:spacing w:after="0" w:line="360" w:lineRule="auto"/>
        <w:jc w:val="both"/>
        <w:rPr>
          <w:rFonts w:ascii="Verdana" w:eastAsia="Century Gothic" w:hAnsi="Verdana" w:cs="Century Gothic"/>
          <w:b/>
          <w:bCs/>
          <w:lang w:val="es-ES"/>
        </w:rPr>
      </w:pPr>
    </w:p>
    <w:p w14:paraId="6EEF2F88" w14:textId="77777777" w:rsidR="00A97D9C" w:rsidRPr="00593A5F" w:rsidRDefault="00A97D9C" w:rsidP="00A97D9C">
      <w:pPr>
        <w:pStyle w:val="Prrafodelista"/>
        <w:numPr>
          <w:ilvl w:val="0"/>
          <w:numId w:val="16"/>
        </w:numPr>
        <w:tabs>
          <w:tab w:val="left" w:pos="142"/>
          <w:tab w:val="left" w:pos="284"/>
        </w:tabs>
        <w:spacing w:after="0" w:line="360"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8FF5B95" w14:textId="77777777" w:rsidR="00A97D9C" w:rsidRPr="00593A5F" w:rsidRDefault="00A97D9C" w:rsidP="00A97D9C">
      <w:pPr>
        <w:spacing w:after="0" w:line="360" w:lineRule="auto"/>
        <w:jc w:val="both"/>
        <w:rPr>
          <w:rFonts w:ascii="Verdana" w:eastAsia="Calibri" w:hAnsi="Verdana" w:cs="Arial"/>
          <w:color w:val="7030A0"/>
          <w:lang w:val="es-ES"/>
        </w:rPr>
      </w:pPr>
    </w:p>
    <w:p w14:paraId="2769419E" w14:textId="77777777" w:rsidR="00A97D9C" w:rsidRDefault="00A97D9C" w:rsidP="00A97D9C">
      <w:pPr>
        <w:spacing w:after="0" w:line="360"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56EDF93B" w14:textId="77777777" w:rsidR="0008744E" w:rsidRDefault="0008744E" w:rsidP="00A97D9C">
      <w:pPr>
        <w:spacing w:after="0" w:line="360" w:lineRule="auto"/>
        <w:jc w:val="both"/>
        <w:rPr>
          <w:rFonts w:ascii="Verdana" w:eastAsia="Calibri" w:hAnsi="Verdana" w:cs="Arial"/>
          <w:lang w:val="es-ES"/>
        </w:rPr>
      </w:pPr>
    </w:p>
    <w:p w14:paraId="58EA497D" w14:textId="16EE59AD" w:rsidR="0008744E" w:rsidRDefault="0008744E" w:rsidP="00177D3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t>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artículo 2, numeral 4°, literal h) de la Ley 1150 de 2007</w:t>
      </w:r>
      <w:r>
        <w:rPr>
          <w:rFonts w:ascii="Verdana" w:eastAsia="Calibri" w:hAnsi="Verdana" w:cs="Arial"/>
        </w:rPr>
        <w:t>.</w:t>
      </w:r>
    </w:p>
    <w:p w14:paraId="4897758A" w14:textId="77777777" w:rsidR="002C59B3" w:rsidRPr="002C59B3" w:rsidRDefault="002C59B3" w:rsidP="002C59B3">
      <w:pPr>
        <w:spacing w:after="0" w:line="276" w:lineRule="auto"/>
        <w:jc w:val="both"/>
        <w:rPr>
          <w:rFonts w:ascii="Verdana" w:eastAsia="Calibri" w:hAnsi="Verdana" w:cs="Arial"/>
        </w:rPr>
      </w:pPr>
    </w:p>
    <w:p w14:paraId="01F2379B" w14:textId="77777777" w:rsidR="0059212F" w:rsidRDefault="0059212F" w:rsidP="0059212F">
      <w:pPr>
        <w:pStyle w:val="Prrafodelista"/>
        <w:numPr>
          <w:ilvl w:val="0"/>
          <w:numId w:val="25"/>
        </w:numPr>
        <w:spacing w:line="276" w:lineRule="auto"/>
        <w:jc w:val="both"/>
        <w:rPr>
          <w:rFonts w:ascii="Verdana" w:hAnsi="Verdana" w:cs="Arial"/>
        </w:rPr>
      </w:pPr>
      <w:r w:rsidRPr="0059212F">
        <w:rPr>
          <w:rFonts w:ascii="Verdana" w:hAnsi="Verdana" w:cs="Arial"/>
        </w:rPr>
        <w:t>i. La suspensión del contrato debe estar sujeta a un plazo o al cumplimiento de una condición, pactada con criterios de razonabilidad y proporcionalidad entre las partes, acorde con la situación que se presente en cada caso, ya que la finalidad de la suspensión de un contrato estatal, como medida excepcional, está encaminada a reconocer la ocurrencia de situaciones de fuerza mayor, caso fortuito o de interés público que impiden la ejecución temporal del negocio jurídico, y es precisamente por este motivo que no puede permanecer indefinida en el tiempo.</w:t>
      </w:r>
    </w:p>
    <w:p w14:paraId="25497DB7" w14:textId="77777777" w:rsidR="0059212F" w:rsidRPr="0059212F" w:rsidRDefault="0059212F" w:rsidP="0059212F">
      <w:pPr>
        <w:pStyle w:val="Prrafodelista"/>
        <w:rPr>
          <w:rFonts w:ascii="Verdana" w:hAnsi="Verdana" w:cs="Arial"/>
        </w:rPr>
      </w:pPr>
    </w:p>
    <w:p w14:paraId="5CEDAE6D" w14:textId="77777777" w:rsidR="0059212F" w:rsidRPr="0059212F" w:rsidRDefault="0059212F" w:rsidP="0059212F">
      <w:pPr>
        <w:pStyle w:val="Prrafodelista"/>
        <w:spacing w:line="276" w:lineRule="auto"/>
        <w:jc w:val="both"/>
        <w:rPr>
          <w:rFonts w:ascii="Verdana" w:hAnsi="Verdana" w:cs="Arial"/>
        </w:rPr>
      </w:pPr>
    </w:p>
    <w:p w14:paraId="444BEA6F" w14:textId="77777777" w:rsidR="0059212F" w:rsidRPr="0059212F" w:rsidRDefault="0059212F" w:rsidP="0059212F">
      <w:pPr>
        <w:pStyle w:val="Prrafodelista"/>
        <w:numPr>
          <w:ilvl w:val="0"/>
          <w:numId w:val="25"/>
        </w:numPr>
        <w:spacing w:line="276" w:lineRule="auto"/>
        <w:jc w:val="both"/>
        <w:rPr>
          <w:rFonts w:ascii="Verdana" w:eastAsia="Times New Roman" w:hAnsi="Verdana" w:cs="Arial"/>
          <w:color w:val="000000"/>
          <w:lang w:val="es-ES_tradnl" w:eastAsia="es-ES_tradnl"/>
        </w:rPr>
      </w:pPr>
      <w:r w:rsidRPr="0059212F">
        <w:rPr>
          <w:rFonts w:ascii="Verdana" w:hAnsi="Verdana"/>
        </w:rPr>
        <w:t xml:space="preserve">ii. </w:t>
      </w:r>
      <w:r w:rsidRPr="0059212F">
        <w:rPr>
          <w:rFonts w:ascii="Verdana" w:hAnsi="Verdana" w:cs="Arial"/>
        </w:rPr>
        <w:t>En ejercicio de la autonomía de la voluntad, las partes pueden acordar en el acta de suspensión dos modalidades de reinicio;</w:t>
      </w:r>
      <w:r w:rsidRPr="0059212F">
        <w:rPr>
          <w:rFonts w:ascii="Verdana" w:eastAsia="Times New Roman" w:hAnsi="Verdana" w:cs="Arial"/>
          <w:color w:val="000000"/>
          <w:lang w:val="es-ES_tradnl" w:eastAsia="es-ES_tradnl"/>
        </w:rPr>
        <w:t xml:space="preserve"> indicar en el acta de suspensión que una vez se cumpla la fecha cierta o la condición establecida en la misma</w:t>
      </w:r>
      <w:r w:rsidRPr="0059212F">
        <w:rPr>
          <w:rFonts w:ascii="Verdana" w:hAnsi="Verdana" w:cs="Arial"/>
        </w:rPr>
        <w:t xml:space="preserve">, i. </w:t>
      </w:r>
      <w:r w:rsidRPr="0059212F">
        <w:rPr>
          <w:rFonts w:ascii="Verdana" w:eastAsia="Times New Roman" w:hAnsi="Verdana" w:cs="Arial"/>
          <w:color w:val="000000"/>
          <w:lang w:val="es-ES_tradnl" w:eastAsia="es-ES_tradnl"/>
        </w:rPr>
        <w:t xml:space="preserve">se reanudará o reiniciará una vez se firme el acta de reinicio correspondiente, o ii. se reanudará de manera automática, sin necesidad de suscripción de acta de reinicio adicional. En todo caso, si lo que se pactó en el acta de suspensión del contrato, es la obligatoriedad de suscribir acta de reinicio al momento en que se cumpla la fecha o la condición, se entenderá que el mismo mantiene un estado de suspensión, hasta tanto las partes no suscriban el acta de reinicio, es decir, “en tanto la suspensión sea provisional o temporal es porque el contrato se reiniciará cuando las partes así lo determinen; el caso es que estando el </w:t>
      </w:r>
      <w:r w:rsidRPr="0059212F">
        <w:rPr>
          <w:rFonts w:ascii="Verdana" w:eastAsia="Times New Roman" w:hAnsi="Verdana" w:cs="Arial"/>
          <w:color w:val="000000"/>
          <w:lang w:val="es-ES_tradnl" w:eastAsia="es-ES_tradnl"/>
        </w:rPr>
        <w:lastRenderedPageBreak/>
        <w:t>contrato en ejecución o suspendido con la intención de reiniciarlo, subsiste el vínculo contractual”</w:t>
      </w:r>
      <w:r w:rsidRPr="00684FCF">
        <w:rPr>
          <w:rStyle w:val="Refdenotaalpie"/>
          <w:rFonts w:ascii="Verdana" w:eastAsia="Times New Roman" w:hAnsi="Verdana" w:cs="Arial"/>
          <w:color w:val="000000"/>
          <w:lang w:val="es-ES_tradnl" w:eastAsia="es-ES_tradnl"/>
        </w:rPr>
        <w:footnoteReference w:id="2"/>
      </w:r>
      <w:r w:rsidRPr="0059212F">
        <w:rPr>
          <w:rFonts w:ascii="Verdana" w:eastAsia="Times New Roman" w:hAnsi="Verdana" w:cs="Arial"/>
          <w:color w:val="000000"/>
          <w:lang w:val="es-ES_tradnl" w:eastAsia="es-ES_tradnl"/>
        </w:rPr>
        <w:t xml:space="preserve">.  </w:t>
      </w:r>
    </w:p>
    <w:p w14:paraId="19983E30" w14:textId="77777777" w:rsidR="001B0EC0" w:rsidRDefault="001B0EC0" w:rsidP="001B0EC0">
      <w:pPr>
        <w:pStyle w:val="Prrafodelista"/>
        <w:numPr>
          <w:ilvl w:val="0"/>
          <w:numId w:val="25"/>
        </w:numPr>
        <w:spacing w:before="120" w:after="120" w:line="276" w:lineRule="auto"/>
        <w:jc w:val="both"/>
        <w:rPr>
          <w:rFonts w:ascii="Verdana" w:eastAsia="Times New Roman" w:hAnsi="Verdana" w:cs="Arial"/>
          <w:color w:val="000000"/>
          <w:lang w:val="es-ES_tradnl" w:eastAsia="es-ES_tradnl"/>
        </w:rPr>
      </w:pPr>
      <w:r w:rsidRPr="001B0EC0">
        <w:rPr>
          <w:rFonts w:ascii="Verdana" w:eastAsia="Times New Roman" w:hAnsi="Verdana" w:cs="Arial"/>
          <w:color w:val="000000"/>
          <w:lang w:val="es-ES_tradnl" w:eastAsia="es-ES_tradnl"/>
        </w:rPr>
        <w:t>Por lo tanto, aun cuando un contrato se suspenda, conserva vigencia, pues su plazo no ha vencido, precisamente uno de los efectos de la suspensión es que se detiene provisionalmente el cómputo del plazo y,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7C4807">
        <w:rPr>
          <w:rStyle w:val="Refdenotaalpie"/>
          <w:rFonts w:ascii="Verdana" w:hAnsi="Verdana" w:cs="Arial"/>
        </w:rPr>
        <w:footnoteReference w:id="3"/>
      </w:r>
      <w:r w:rsidRPr="001B0EC0">
        <w:rPr>
          <w:rFonts w:ascii="Verdana" w:eastAsia="Times New Roman" w:hAnsi="Verdana" w:cs="Arial"/>
          <w:color w:val="000000"/>
          <w:lang w:val="es-ES_tradnl" w:eastAsia="es-ES_tradnl"/>
        </w:rPr>
        <w:t xml:space="preserve">. </w:t>
      </w:r>
    </w:p>
    <w:p w14:paraId="293C5A64" w14:textId="77777777" w:rsidR="001B0EC0" w:rsidRDefault="001B0EC0" w:rsidP="001B0EC0">
      <w:pPr>
        <w:pStyle w:val="Prrafodelista"/>
        <w:spacing w:before="120" w:after="120" w:line="276" w:lineRule="auto"/>
        <w:jc w:val="both"/>
        <w:rPr>
          <w:rFonts w:ascii="Verdana" w:eastAsia="Times New Roman" w:hAnsi="Verdana" w:cs="Arial"/>
          <w:color w:val="000000"/>
          <w:lang w:val="es-ES_tradnl" w:eastAsia="es-ES_tradnl"/>
        </w:rPr>
      </w:pPr>
    </w:p>
    <w:p w14:paraId="3B8CE6EC" w14:textId="0DCD573C" w:rsidR="001B0EC0" w:rsidRPr="001B0EC0" w:rsidRDefault="001B0EC0" w:rsidP="001B0EC0">
      <w:pPr>
        <w:pStyle w:val="Prrafodelista"/>
        <w:numPr>
          <w:ilvl w:val="0"/>
          <w:numId w:val="25"/>
        </w:numPr>
        <w:spacing w:before="120" w:after="120" w:line="276" w:lineRule="auto"/>
        <w:jc w:val="both"/>
        <w:rPr>
          <w:rFonts w:ascii="Verdana" w:eastAsia="Times New Roman" w:hAnsi="Verdana" w:cs="Arial"/>
          <w:color w:val="000000"/>
          <w:lang w:val="es-ES_tradnl" w:eastAsia="es-ES_tradnl"/>
        </w:rPr>
      </w:pPr>
      <w:r w:rsidRPr="001B0EC0">
        <w:rPr>
          <w:rFonts w:ascii="Verdana" w:eastAsia="Times New Roman" w:hAnsi="Verdana" w:cs="Arial"/>
          <w:color w:val="000000"/>
          <w:lang w:val="es-ES_tradnl" w:eastAsia="es-ES_tradnl"/>
        </w:rPr>
        <w:t>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suspensión sea permanente y que la entidad estatal se vea en la obligación de terminar el contrato para no afectar la prestación del servicio a su cargo, ni, en consecuencia, los fines del Estado</w:t>
      </w:r>
      <w:r w:rsidRPr="007C4807">
        <w:rPr>
          <w:rStyle w:val="Refdenotaalpie"/>
          <w:rFonts w:ascii="Verdana" w:hAnsi="Verdana" w:cs="Arial"/>
        </w:rPr>
        <w:footnoteReference w:id="4"/>
      </w:r>
      <w:r w:rsidRPr="001B0EC0">
        <w:rPr>
          <w:rFonts w:ascii="Verdana" w:eastAsia="Times New Roman" w:hAnsi="Verdana" w:cs="Arial"/>
          <w:color w:val="000000"/>
          <w:lang w:val="es-ES_tradnl" w:eastAsia="es-ES_tradnl"/>
        </w:rPr>
        <w:t>.</w:t>
      </w:r>
    </w:p>
    <w:p w14:paraId="7ECFD3E1" w14:textId="77777777" w:rsidR="0008744E" w:rsidRPr="001B0EC0" w:rsidRDefault="0008744E" w:rsidP="001B0EC0">
      <w:pPr>
        <w:pStyle w:val="Prrafodelista"/>
        <w:spacing w:after="0" w:line="276" w:lineRule="auto"/>
        <w:jc w:val="both"/>
        <w:rPr>
          <w:rFonts w:ascii="Verdana" w:eastAsia="Calibri" w:hAnsi="Verdana" w:cs="Arial"/>
        </w:rPr>
      </w:pPr>
    </w:p>
    <w:p w14:paraId="11F88049" w14:textId="19C74893" w:rsidR="0008744E" w:rsidRDefault="001B0EC0" w:rsidP="008F4F4C">
      <w:pPr>
        <w:pStyle w:val="Prrafodelista"/>
        <w:numPr>
          <w:ilvl w:val="0"/>
          <w:numId w:val="25"/>
        </w:numPr>
        <w:spacing w:line="276" w:lineRule="auto"/>
        <w:jc w:val="both"/>
        <w:rPr>
          <w:rFonts w:ascii="Verdana" w:eastAsia="Calibri" w:hAnsi="Verdana" w:cs="Arial"/>
        </w:rPr>
      </w:pPr>
      <w:r>
        <w:rPr>
          <w:rFonts w:ascii="Verdana" w:eastAsia="Calibri" w:hAnsi="Verdana" w:cs="Arial"/>
        </w:rPr>
        <w:t>Por otra parte, e</w:t>
      </w:r>
      <w:r w:rsidR="0008744E" w:rsidRPr="0008744E">
        <w:rPr>
          <w:rFonts w:ascii="Verdana" w:eastAsia="Calibri" w:hAnsi="Verdana" w:cs="Arial"/>
        </w:rPr>
        <w:t xml:space="preserv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w:t>
      </w:r>
      <w:r w:rsidR="0008744E" w:rsidRPr="0008744E">
        <w:rPr>
          <w:rFonts w:ascii="Verdana" w:eastAsia="Calibri" w:hAnsi="Verdana" w:cs="Arial"/>
        </w:rPr>
        <w:lastRenderedPageBreak/>
        <w:t xml:space="preserve">las aspiraciones familiares y profesionales de la mujer no se excluyan y pueda armonizarse, al punto de desarrollar su proyecto de vida y su personalidad en </w:t>
      </w:r>
      <w:r w:rsidR="0008744E">
        <w:rPr>
          <w:rFonts w:ascii="Verdana" w:eastAsia="Calibri" w:hAnsi="Verdana" w:cs="Arial"/>
        </w:rPr>
        <w:t xml:space="preserve">condición </w:t>
      </w:r>
      <w:r w:rsidR="0008744E" w:rsidRPr="0008744E">
        <w:rPr>
          <w:rFonts w:ascii="Verdana" w:eastAsia="Calibri" w:hAnsi="Verdana" w:cs="Arial"/>
        </w:rPr>
        <w:t>de dignidad y libertad, pues históricamente el estado de gravidez ha constituido un motivo de exclusión de la mujer en el trabajo, en el que es preciso “impedir la discriminación constituida por el despido, la terminación o la no renovación del contrato por causa o con ocasión del embarazo o la lactancia</w:t>
      </w:r>
      <w:r w:rsidR="00E62A6F" w:rsidRPr="0008744E">
        <w:rPr>
          <w:rFonts w:ascii="Verdana" w:eastAsia="Calibri" w:hAnsi="Verdana" w:cs="Arial"/>
        </w:rPr>
        <w:t>”.</w:t>
      </w:r>
    </w:p>
    <w:p w14:paraId="6928771B" w14:textId="77777777" w:rsidR="0008744E" w:rsidRPr="0008744E" w:rsidRDefault="0008744E" w:rsidP="00177D3F">
      <w:pPr>
        <w:spacing w:after="0" w:line="276" w:lineRule="auto"/>
        <w:jc w:val="both"/>
        <w:rPr>
          <w:rFonts w:ascii="Verdana" w:eastAsia="Calibri" w:hAnsi="Verdana" w:cs="Arial"/>
        </w:rPr>
      </w:pPr>
    </w:p>
    <w:p w14:paraId="055E1C82" w14:textId="55AEA501" w:rsidR="0008744E" w:rsidRPr="0008744E" w:rsidRDefault="0008744E" w:rsidP="00177D3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t>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 “fuero de maternidad”, encuentra también su sustento en la cláusula general de igualdad de la Constitución “que proscribe la discriminación por razones de sexo, así como en el ya mencionado artículo 43 Superior, que dispone la igualdad de derechos y oportunidades entre hombres y mujeres</w:t>
      </w:r>
      <w:r w:rsidR="00E62A6F" w:rsidRPr="0008744E">
        <w:rPr>
          <w:rFonts w:ascii="Verdana" w:eastAsia="Calibri" w:hAnsi="Verdana" w:cs="Arial"/>
        </w:rPr>
        <w:t>”.</w:t>
      </w:r>
      <w:r w:rsidRPr="0008744E">
        <w:rPr>
          <w:rFonts w:ascii="Verdana" w:eastAsia="Calibri" w:hAnsi="Verdana" w:cs="Arial"/>
        </w:rPr>
        <w:t xml:space="preserve"> La sentencia citada determina el tratamiento que deberían darles las entidades a sus trabajadoras o contratistas cuando se encuentren en estado de embarazo o lactancia, estableciendo su procedencia en los siguientes términos: </w:t>
      </w:r>
    </w:p>
    <w:p w14:paraId="06784C3F" w14:textId="77777777" w:rsidR="0008744E" w:rsidRPr="0008744E" w:rsidRDefault="0008744E" w:rsidP="00F041AD">
      <w:pPr>
        <w:pStyle w:val="Prrafodelista"/>
        <w:spacing w:line="276" w:lineRule="auto"/>
        <w:jc w:val="both"/>
        <w:rPr>
          <w:rFonts w:ascii="Verdana" w:eastAsia="Calibri" w:hAnsi="Verdana" w:cs="Arial"/>
        </w:rPr>
      </w:pPr>
    </w:p>
    <w:p w14:paraId="5011B606" w14:textId="77777777" w:rsidR="0008744E" w:rsidRPr="0008744E" w:rsidRDefault="0008744E" w:rsidP="00177D3F">
      <w:pPr>
        <w:pStyle w:val="Prrafodelista"/>
        <w:spacing w:after="0" w:line="276" w:lineRule="auto"/>
        <w:jc w:val="both"/>
        <w:rPr>
          <w:rFonts w:ascii="Verdana" w:eastAsia="Calibri" w:hAnsi="Verdana" w:cs="Arial"/>
        </w:rPr>
      </w:pPr>
      <w:r w:rsidRPr="0008744E">
        <w:rPr>
          <w:rFonts w:ascii="Verdana" w:eastAsia="Calibri" w:hAnsi="Verdana" w:cs="Arial"/>
        </w:rPr>
        <w:t xml:space="preserve">“La protección reforzada a la maternidad y la lactancia en el ámbito del trabajo procede cuando se demuestre, sin ninguna otra exigencia adicional, lo siguiente: </w:t>
      </w:r>
    </w:p>
    <w:p w14:paraId="5280D34E" w14:textId="5AF0300E" w:rsidR="0008744E" w:rsidRPr="0008744E" w:rsidRDefault="0008744E" w:rsidP="00C50D20">
      <w:pPr>
        <w:pStyle w:val="Prrafodelista"/>
        <w:spacing w:after="0" w:line="360" w:lineRule="auto"/>
        <w:jc w:val="both"/>
        <w:rPr>
          <w:rFonts w:ascii="Verdana" w:eastAsia="Calibri" w:hAnsi="Verdana" w:cs="Arial"/>
        </w:rPr>
      </w:pPr>
    </w:p>
    <w:p w14:paraId="02A3ACB5" w14:textId="7FBAF536" w:rsidR="0008744E" w:rsidRPr="00177D3F" w:rsidRDefault="0008744E" w:rsidP="00177D3F">
      <w:pPr>
        <w:pStyle w:val="Prrafodelista"/>
        <w:spacing w:after="0"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(a) La existencia de una relación laboral o de prestación de servicios y; (b) Que la mujer se encuentra en estado de embarazo o dentro de los tres meses siguientes al parto, en vigencia de dicha relación laboral o de prestación.</w:t>
      </w:r>
    </w:p>
    <w:p w14:paraId="2F49DDB2" w14:textId="77777777" w:rsidR="00E62A6F" w:rsidRPr="00177D3F" w:rsidRDefault="00E62A6F" w:rsidP="00177D3F">
      <w:pPr>
        <w:pStyle w:val="Prrafodelista"/>
        <w:spacing w:after="0" w:line="240" w:lineRule="auto"/>
        <w:ind w:left="709" w:right="709"/>
        <w:jc w:val="both"/>
        <w:rPr>
          <w:rFonts w:ascii="Verdana" w:eastAsia="Calibri" w:hAnsi="Verdana" w:cs="Arial"/>
          <w:sz w:val="20"/>
          <w:szCs w:val="20"/>
        </w:rPr>
      </w:pPr>
    </w:p>
    <w:p w14:paraId="1CFBCC04" w14:textId="77777777" w:rsidR="0008744E" w:rsidRPr="00177D3F" w:rsidRDefault="0008744E" w:rsidP="00177D3F">
      <w:pPr>
        <w:pStyle w:val="Prrafodelista"/>
        <w:spacing w:after="0"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No obstante, el alcance de la protección se debe determinar a partir de dos factores:</w:t>
      </w:r>
    </w:p>
    <w:p w14:paraId="02CE87A7" w14:textId="77777777" w:rsidR="0008744E" w:rsidRPr="00177D3F" w:rsidRDefault="0008744E" w:rsidP="00177D3F">
      <w:pPr>
        <w:pStyle w:val="Prrafodelista"/>
        <w:spacing w:after="0"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 xml:space="preserve"> </w:t>
      </w:r>
    </w:p>
    <w:p w14:paraId="1291C264" w14:textId="567AB965" w:rsidR="0008744E" w:rsidRPr="00177D3F" w:rsidRDefault="0008744E" w:rsidP="00177D3F">
      <w:pPr>
        <w:pStyle w:val="Prrafodelista"/>
        <w:spacing w:after="0"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(a) El conocimiento del embarazo por parte del empleador; y</w:t>
      </w:r>
      <w:r w:rsidR="00E62A6F" w:rsidRPr="00177D3F">
        <w:rPr>
          <w:rFonts w:ascii="Verdana" w:eastAsia="Calibri" w:hAnsi="Verdana" w:cs="Arial"/>
          <w:sz w:val="20"/>
          <w:szCs w:val="20"/>
        </w:rPr>
        <w:t xml:space="preserve"> </w:t>
      </w:r>
      <w:r w:rsidRPr="00177D3F">
        <w:rPr>
          <w:rFonts w:ascii="Verdana" w:eastAsia="Calibri" w:hAnsi="Verdana" w:cs="Arial"/>
          <w:sz w:val="20"/>
          <w:szCs w:val="20"/>
        </w:rPr>
        <w:t>(b) La alternativa laboral mediante la cual se encontraba vinculada la mujer embarazada”.</w:t>
      </w:r>
    </w:p>
    <w:p w14:paraId="7CDB20A9" w14:textId="77777777" w:rsidR="0008744E" w:rsidRPr="0008744E" w:rsidRDefault="0008744E" w:rsidP="0008744E">
      <w:pPr>
        <w:pStyle w:val="Prrafodelista"/>
        <w:spacing w:after="0" w:line="360" w:lineRule="auto"/>
        <w:jc w:val="both"/>
        <w:rPr>
          <w:rFonts w:ascii="Verdana" w:eastAsia="Calibri" w:hAnsi="Verdana" w:cs="Arial"/>
        </w:rPr>
      </w:pPr>
    </w:p>
    <w:p w14:paraId="7D80E548" w14:textId="77777777" w:rsidR="0008744E" w:rsidRPr="0008744E" w:rsidRDefault="0008744E" w:rsidP="00177D3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lastRenderedPageBreak/>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laboral reforzada de mujer embarazada y en periodo de lactancia. Para el caso concreto de los contratos de prestación de servicios, la sentencia en mención determina:   </w:t>
      </w:r>
    </w:p>
    <w:p w14:paraId="54E8FEF4" w14:textId="77777777" w:rsidR="0008744E" w:rsidRPr="0008744E" w:rsidRDefault="0008744E" w:rsidP="0008744E">
      <w:pPr>
        <w:pStyle w:val="Prrafodelista"/>
        <w:spacing w:after="0" w:line="360" w:lineRule="auto"/>
        <w:jc w:val="both"/>
        <w:rPr>
          <w:rFonts w:ascii="Verdana" w:eastAsia="Calibri" w:hAnsi="Verdana" w:cs="Arial"/>
        </w:rPr>
      </w:pPr>
    </w:p>
    <w:p w14:paraId="0989C3F7" w14:textId="77777777" w:rsidR="0008744E" w:rsidRPr="00177D3F" w:rsidRDefault="0008744E" w:rsidP="00177D3F">
      <w:pPr>
        <w:pStyle w:val="Prrafodelista"/>
        <w:numPr>
          <w:ilvl w:val="0"/>
          <w:numId w:val="25"/>
        </w:numPr>
        <w:spacing w:after="0" w:line="360" w:lineRule="auto"/>
        <w:ind w:left="1066" w:right="709" w:hanging="357"/>
        <w:jc w:val="both"/>
        <w:rPr>
          <w:rFonts w:ascii="Verdana" w:eastAsia="Calibri" w:hAnsi="Verdana" w:cs="Arial"/>
          <w:sz w:val="20"/>
          <w:szCs w:val="20"/>
        </w:rPr>
      </w:pPr>
      <w:r w:rsidRPr="00177D3F">
        <w:rPr>
          <w:rFonts w:ascii="Verdana" w:eastAsia="Calibri" w:hAnsi="Verdana" w:cs="Arial"/>
          <w:sz w:val="20"/>
          <w:szCs w:val="20"/>
        </w:rPr>
        <w:t>“[…]  en el supuesto en que la trabajadora gestante o lactante haya estado vinculada mediante un contrato de prestación de servicios y logre demostrar la existencia de un contrato realidad, se deberán aplicar las reglas propuestas para los contratos a término fijo,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p>
    <w:p w14:paraId="052F8EBC" w14:textId="77777777" w:rsidR="0008744E" w:rsidRPr="0008744E" w:rsidRDefault="0008744E" w:rsidP="0008744E">
      <w:pPr>
        <w:pStyle w:val="Prrafodelista"/>
        <w:spacing w:after="0" w:line="360" w:lineRule="auto"/>
        <w:jc w:val="both"/>
        <w:rPr>
          <w:rFonts w:ascii="Verdana" w:eastAsia="Calibri" w:hAnsi="Verdana" w:cs="Arial"/>
        </w:rPr>
      </w:pPr>
    </w:p>
    <w:p w14:paraId="0C837806" w14:textId="49280EB4" w:rsidR="0008744E" w:rsidRDefault="0008744E" w:rsidP="00177D3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tab/>
        <w:t>Conforme a lo anterior, la Corte Constitucional ha expuesto dos (2) posiciones frente a los cuales opera la protección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6FFEB8D4" w14:textId="77777777" w:rsidR="0008744E" w:rsidRPr="0008744E" w:rsidRDefault="0008744E" w:rsidP="0008744E">
      <w:pPr>
        <w:pStyle w:val="Prrafodelista"/>
        <w:rPr>
          <w:rFonts w:ascii="Verdana" w:eastAsia="Calibri" w:hAnsi="Verdana" w:cs="Arial"/>
        </w:rPr>
      </w:pPr>
    </w:p>
    <w:p w14:paraId="66285E11" w14:textId="5157BFFC" w:rsidR="0008744E" w:rsidRPr="0008744E" w:rsidRDefault="0008744E" w:rsidP="0008744E">
      <w:pPr>
        <w:spacing w:after="0" w:line="360" w:lineRule="auto"/>
        <w:jc w:val="both"/>
        <w:rPr>
          <w:rFonts w:ascii="Verdana" w:eastAsia="Calibri" w:hAnsi="Verdana" w:cs="Arial"/>
        </w:rPr>
      </w:pPr>
    </w:p>
    <w:p w14:paraId="5FF99C0E" w14:textId="77777777" w:rsidR="0008744E" w:rsidRPr="0008744E" w:rsidRDefault="0008744E" w:rsidP="00177D3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t xml:space="preserve">Adicionalmente, la Corte Constitucional profirió la sentencia T-329 de 2022, con ponencia de la magistrada Natalia Ángel Cabo, en la cual reiteró el precedente sobre la protección de la mujer embarazada y en período de lactancia en contratos de prestación de servicios establecido en la Sentencia S-070 de 2013, al indicar lo siguiente: </w:t>
      </w:r>
    </w:p>
    <w:p w14:paraId="05E49E8E" w14:textId="77777777" w:rsidR="0008744E" w:rsidRPr="0008744E" w:rsidRDefault="0008744E" w:rsidP="0008744E">
      <w:pPr>
        <w:pStyle w:val="Prrafodelista"/>
        <w:spacing w:after="0" w:line="360" w:lineRule="auto"/>
        <w:jc w:val="both"/>
        <w:rPr>
          <w:rFonts w:ascii="Verdana" w:eastAsia="Calibri" w:hAnsi="Verdana" w:cs="Arial"/>
        </w:rPr>
      </w:pPr>
    </w:p>
    <w:p w14:paraId="2EA35C6B" w14:textId="77777777" w:rsidR="0008744E" w:rsidRPr="00C50D20" w:rsidRDefault="0008744E" w:rsidP="00177D3F">
      <w:pPr>
        <w:pStyle w:val="Prrafodelista"/>
        <w:spacing w:after="0" w:line="240" w:lineRule="auto"/>
        <w:ind w:left="709" w:right="709"/>
        <w:jc w:val="both"/>
        <w:rPr>
          <w:rFonts w:ascii="Verdana" w:eastAsia="Calibri" w:hAnsi="Verdana" w:cs="Arial"/>
          <w:sz w:val="20"/>
          <w:szCs w:val="20"/>
        </w:rPr>
      </w:pPr>
      <w:r w:rsidRPr="00C50D20">
        <w:rPr>
          <w:rFonts w:ascii="Verdana" w:eastAsia="Calibri" w:hAnsi="Verdana" w:cs="Arial"/>
          <w:sz w:val="20"/>
          <w:szCs w:val="20"/>
        </w:rPr>
        <w:lastRenderedPageBreak/>
        <w:t>“[…] 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p>
    <w:p w14:paraId="4C1D3C81" w14:textId="77777777" w:rsidR="0008744E" w:rsidRPr="0008744E" w:rsidRDefault="0008744E" w:rsidP="00C50D20">
      <w:pPr>
        <w:pStyle w:val="Prrafodelista"/>
        <w:spacing w:after="0" w:line="360" w:lineRule="auto"/>
        <w:ind w:left="709" w:right="709"/>
        <w:jc w:val="both"/>
        <w:rPr>
          <w:rFonts w:ascii="Verdana" w:eastAsia="Calibri" w:hAnsi="Verdana" w:cs="Arial"/>
        </w:rPr>
      </w:pPr>
    </w:p>
    <w:p w14:paraId="7EA9078F" w14:textId="77777777" w:rsidR="00C50D20" w:rsidRDefault="0008744E" w:rsidP="00E62A6F">
      <w:pPr>
        <w:pStyle w:val="Prrafodelista"/>
        <w:numPr>
          <w:ilvl w:val="0"/>
          <w:numId w:val="25"/>
        </w:numPr>
        <w:spacing w:after="0" w:line="276" w:lineRule="auto"/>
        <w:jc w:val="both"/>
        <w:rPr>
          <w:rFonts w:ascii="Verdana" w:eastAsia="Calibri" w:hAnsi="Verdana" w:cs="Arial"/>
        </w:rPr>
      </w:pPr>
      <w:r w:rsidRPr="0008744E">
        <w:rPr>
          <w:rFonts w:ascii="Verdana" w:eastAsia="Calibri" w:hAnsi="Verdana" w:cs="Arial"/>
        </w:rPr>
        <w:t>En dicha providencia la Corte consideró que, en los casos de en los casos de vinculación 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w:t>
      </w:r>
    </w:p>
    <w:p w14:paraId="0651BB5F" w14:textId="77777777" w:rsidR="00C50D20" w:rsidRDefault="00C50D20" w:rsidP="00C50D20">
      <w:pPr>
        <w:pStyle w:val="Prrafodelista"/>
        <w:spacing w:after="0" w:line="240" w:lineRule="auto"/>
        <w:jc w:val="both"/>
        <w:rPr>
          <w:rFonts w:ascii="Verdana" w:eastAsia="Calibri" w:hAnsi="Verdana" w:cs="Arial"/>
        </w:rPr>
      </w:pPr>
    </w:p>
    <w:p w14:paraId="14585BB7" w14:textId="088DD76C" w:rsidR="0008744E" w:rsidRPr="00177D3F" w:rsidRDefault="0008744E" w:rsidP="00177D3F">
      <w:pPr>
        <w:pStyle w:val="Prrafodelista"/>
        <w:spacing w:after="0"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 xml:space="preserve"> “(i) la protección de la mujer gestante o en periodo de lactancia se deriva de, entre otros, los artículos 43, 53 y 13 de la Constitución Nacional; (ii) la Sentencia SU-070 de 2013 reiteró la protección a la mujer embarazada en todas las alternativas laborales o de trabajo en las que se incluye el contrato de prestación de servicios; (iii) la Sentencia SU-075 de 2018 reiteró que las condiciones para la protección de la mujer embarazada son la existencia de una relación laboral o de prestación de servicios y que la mujer se encuentre en estado de embarazo o dentro de los tres meses siguientes al parto, en vigencia de dicha relación laboral o de prestación de servicios; y (iv) las salas de revisión de la Corte Constitucional reconocen la protección derivada del fuero de maternidad en los contratos de prestación de servicios”. </w:t>
      </w:r>
    </w:p>
    <w:p w14:paraId="779D4DF7" w14:textId="77777777" w:rsidR="00903404" w:rsidRDefault="00903404" w:rsidP="00E62A6F">
      <w:pPr>
        <w:pStyle w:val="Prrafodelista"/>
        <w:spacing w:after="0" w:line="276" w:lineRule="auto"/>
        <w:jc w:val="both"/>
        <w:rPr>
          <w:rFonts w:ascii="Verdana" w:eastAsia="Calibri" w:hAnsi="Verdana" w:cs="Arial"/>
        </w:rPr>
      </w:pPr>
    </w:p>
    <w:p w14:paraId="2AE748D0" w14:textId="77777777" w:rsidR="00177D3F" w:rsidRPr="00177D3F" w:rsidRDefault="00177D3F" w:rsidP="00177D3F">
      <w:pPr>
        <w:pStyle w:val="Prrafodelista"/>
        <w:spacing w:after="0" w:line="276" w:lineRule="auto"/>
        <w:jc w:val="both"/>
        <w:rPr>
          <w:rFonts w:ascii="Verdana" w:eastAsia="Calibri" w:hAnsi="Verdana" w:cs="Arial"/>
        </w:rPr>
      </w:pPr>
    </w:p>
    <w:p w14:paraId="05E118E0" w14:textId="4E5B0D7A" w:rsidR="00177D3F" w:rsidRPr="00177D3F" w:rsidRDefault="00177D3F" w:rsidP="00405977">
      <w:pPr>
        <w:pStyle w:val="Prrafodelista"/>
        <w:numPr>
          <w:ilvl w:val="0"/>
          <w:numId w:val="26"/>
        </w:numPr>
        <w:spacing w:before="240" w:after="0" w:line="276" w:lineRule="auto"/>
        <w:jc w:val="both"/>
        <w:rPr>
          <w:rFonts w:ascii="Verdana" w:eastAsia="Calibri" w:hAnsi="Verdana" w:cs="Arial"/>
        </w:rPr>
      </w:pPr>
      <w:r w:rsidRPr="00177D3F">
        <w:rPr>
          <w:rFonts w:ascii="Verdana" w:eastAsia="Calibri" w:hAnsi="Verdana" w:cs="Arial"/>
        </w:rPr>
        <w:t xml:space="preserve">Por otro lado, el Ministerio de Trabajo al absolver una consulta </w:t>
      </w:r>
      <w:r w:rsidR="00F041AD" w:rsidRPr="00177D3F">
        <w:rPr>
          <w:rFonts w:ascii="Verdana" w:eastAsia="Calibri" w:hAnsi="Verdana" w:cs="Arial"/>
        </w:rPr>
        <w:t>en relación con</w:t>
      </w:r>
      <w:r w:rsidRPr="00177D3F">
        <w:rPr>
          <w:rFonts w:ascii="Verdana" w:eastAsia="Calibri" w:hAnsi="Verdana" w:cs="Arial"/>
        </w:rPr>
        <w:t xml:space="preserve"> la suspensión del contrato de prestación de servicios, por licencia de maternidad, conceptuó:</w:t>
      </w:r>
    </w:p>
    <w:p w14:paraId="2783FD87" w14:textId="77777777" w:rsidR="00177D3F" w:rsidRPr="00177D3F" w:rsidRDefault="00177D3F" w:rsidP="00177D3F">
      <w:pPr>
        <w:pStyle w:val="Prrafodelista"/>
        <w:spacing w:after="0" w:line="276" w:lineRule="auto"/>
        <w:jc w:val="both"/>
        <w:rPr>
          <w:rFonts w:ascii="Verdana" w:eastAsia="Calibri" w:hAnsi="Verdana" w:cs="Arial"/>
        </w:rPr>
      </w:pPr>
    </w:p>
    <w:p w14:paraId="0DA1E7B5" w14:textId="77777777" w:rsidR="00177D3F" w:rsidRPr="00177D3F" w:rsidRDefault="00177D3F" w:rsidP="00177D3F">
      <w:pPr>
        <w:pStyle w:val="Prrafodelista"/>
        <w:spacing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“La legislación que regula la contratación estatal, concretamente la Ley 80 de 1993, modificada por la Ley 1150 de 2007 y sus Decretos Reglamentarios, no contempló las causales de suspensión del contrato de prestación de servicios celebrado con entidad pública, motivo por el cual debe señalarse que no existe ninguna disposición normativa que consagre de forma expresa, la suspensión del contrato en virtud de la licencia de maternidad de la contratista […]</w:t>
      </w:r>
    </w:p>
    <w:p w14:paraId="1742BF0F" w14:textId="77777777" w:rsidR="00177D3F" w:rsidRPr="00177D3F" w:rsidRDefault="00177D3F" w:rsidP="00177D3F">
      <w:pPr>
        <w:pStyle w:val="Prrafodelista"/>
        <w:spacing w:line="240" w:lineRule="auto"/>
        <w:ind w:left="709" w:right="709"/>
        <w:jc w:val="both"/>
        <w:rPr>
          <w:rFonts w:ascii="Verdana" w:eastAsia="Calibri" w:hAnsi="Verdana" w:cs="Arial"/>
          <w:sz w:val="20"/>
          <w:szCs w:val="20"/>
        </w:rPr>
      </w:pPr>
    </w:p>
    <w:p w14:paraId="76A84DAE" w14:textId="77777777" w:rsidR="00177D3F" w:rsidRPr="00177D3F" w:rsidRDefault="00177D3F" w:rsidP="00177D3F">
      <w:pPr>
        <w:pStyle w:val="Prrafodelista"/>
        <w:spacing w:line="240" w:lineRule="auto"/>
        <w:ind w:left="709" w:right="709"/>
        <w:jc w:val="both"/>
        <w:rPr>
          <w:rFonts w:ascii="Verdana" w:eastAsia="Calibri" w:hAnsi="Verdana" w:cs="Arial"/>
          <w:sz w:val="20"/>
          <w:szCs w:val="20"/>
        </w:rPr>
      </w:pPr>
      <w:r w:rsidRPr="00177D3F">
        <w:rPr>
          <w:rFonts w:ascii="Verdana" w:eastAsia="Calibri" w:hAnsi="Verdana" w:cs="Arial"/>
          <w:sz w:val="20"/>
          <w:szCs w:val="20"/>
        </w:rPr>
        <w:t>De conformidad con lo anterior, las partes podrán suspender el contrato de prestación de servicios cuando se determinen eventos que constituyen fuerza mayor o caso fortuito o de interés público que impida, temporalmente cumplir con el objeto de las obligaciones a cargo de las partes contratantes, como es el caso de la contratista que se encuentra en estado de embarazo y se encuentra incapacitada”.</w:t>
      </w:r>
      <w:r w:rsidRPr="00177D3F">
        <w:rPr>
          <w:rFonts w:ascii="Verdana" w:eastAsia="Calibri" w:hAnsi="Verdana" w:cs="Arial"/>
          <w:sz w:val="20"/>
          <w:szCs w:val="20"/>
          <w:vertAlign w:val="superscript"/>
        </w:rPr>
        <w:footnoteReference w:id="5"/>
      </w:r>
    </w:p>
    <w:p w14:paraId="31B904FF" w14:textId="77777777" w:rsidR="00177D3F" w:rsidRPr="00177D3F" w:rsidRDefault="00177D3F" w:rsidP="00177D3F">
      <w:pPr>
        <w:pStyle w:val="Prrafodelista"/>
        <w:spacing w:after="0" w:line="276" w:lineRule="auto"/>
        <w:jc w:val="both"/>
        <w:rPr>
          <w:rFonts w:ascii="Verdana" w:eastAsia="Calibri" w:hAnsi="Verdana" w:cs="Arial"/>
        </w:rPr>
      </w:pPr>
    </w:p>
    <w:p w14:paraId="22017CFC" w14:textId="77777777" w:rsidR="00177D3F" w:rsidRPr="00177D3F" w:rsidRDefault="00177D3F" w:rsidP="00177D3F">
      <w:pPr>
        <w:pStyle w:val="Prrafodelista"/>
        <w:numPr>
          <w:ilvl w:val="0"/>
          <w:numId w:val="26"/>
        </w:numPr>
        <w:spacing w:after="0" w:line="276" w:lineRule="auto"/>
        <w:jc w:val="both"/>
        <w:rPr>
          <w:rFonts w:ascii="Verdana" w:eastAsia="Calibri" w:hAnsi="Verdana" w:cs="Arial"/>
        </w:rPr>
      </w:pPr>
      <w:r w:rsidRPr="00177D3F">
        <w:rPr>
          <w:rFonts w:ascii="Verdana" w:eastAsia="Calibri" w:hAnsi="Verdana" w:cs="Arial"/>
        </w:rPr>
        <w:t>En ejercicio de la autonomía de las partes contratantes, las mismas podrán convenir la cláusula de suspensión del contrato de prestación de servicios, fijando las reglas por las cuales procederán las mismas teniendo en cuenta las disposiciones referidas en la Ley </w:t>
      </w:r>
      <w:hyperlink r:id="rId14" w:anchor="80" w:history="1">
        <w:r w:rsidRPr="00177D3F">
          <w:rPr>
            <w:rStyle w:val="Hipervnculo"/>
            <w:rFonts w:ascii="Verdana" w:eastAsia="Calibri" w:hAnsi="Verdana" w:cs="Arial"/>
            <w:color w:val="auto"/>
            <w:u w:val="none"/>
          </w:rPr>
          <w:t>80</w:t>
        </w:r>
      </w:hyperlink>
      <w:r w:rsidRPr="00177D3F">
        <w:rPr>
          <w:rFonts w:ascii="Verdana" w:eastAsia="Calibri" w:hAnsi="Verdana" w:cs="Arial"/>
        </w:rPr>
        <w:t> de 1993 y Ley </w:t>
      </w:r>
      <w:hyperlink r:id="rId15" w:anchor="1150" w:history="1">
        <w:r w:rsidRPr="00177D3F">
          <w:rPr>
            <w:rStyle w:val="Hipervnculo"/>
            <w:rFonts w:ascii="Verdana" w:eastAsia="Calibri" w:hAnsi="Verdana" w:cs="Arial"/>
            <w:color w:val="auto"/>
            <w:u w:val="none"/>
          </w:rPr>
          <w:t>1150</w:t>
        </w:r>
      </w:hyperlink>
      <w:r w:rsidRPr="00177D3F">
        <w:rPr>
          <w:rFonts w:ascii="Verdana" w:eastAsia="Calibri" w:hAnsi="Verdana" w:cs="Arial"/>
        </w:rPr>
        <w:t> de 2007. Así las cosas, las partes son quienes determinan las condiciones y términos según los cuales deben llevarse a cabo la suspensión del contrato, por lo que ninguna de las partes de manera unilateral puede declararla por fuera de lo convenido.</w:t>
      </w:r>
    </w:p>
    <w:p w14:paraId="64A756EB" w14:textId="77777777" w:rsidR="00903404" w:rsidRPr="00E62A6F" w:rsidRDefault="00903404" w:rsidP="00E62A6F">
      <w:pPr>
        <w:pStyle w:val="Prrafodelista"/>
        <w:spacing w:after="0" w:line="276" w:lineRule="auto"/>
        <w:jc w:val="both"/>
        <w:rPr>
          <w:rFonts w:ascii="Verdana" w:eastAsia="Calibri" w:hAnsi="Verdana" w:cs="Arial"/>
        </w:rPr>
      </w:pPr>
    </w:p>
    <w:p w14:paraId="2D1C8F5B" w14:textId="77777777" w:rsidR="00C50D20" w:rsidRPr="00903404" w:rsidRDefault="00C50D20" w:rsidP="00903404">
      <w:pPr>
        <w:spacing w:after="0" w:line="240" w:lineRule="auto"/>
        <w:jc w:val="both"/>
        <w:rPr>
          <w:rFonts w:ascii="Verdana" w:eastAsia="Calibri" w:hAnsi="Verdana" w:cs="Arial"/>
        </w:rPr>
      </w:pPr>
    </w:p>
    <w:p w14:paraId="399B7B44" w14:textId="77777777" w:rsidR="00A97D9C" w:rsidRPr="00A45454" w:rsidRDefault="00A97D9C" w:rsidP="00A97D9C">
      <w:pPr>
        <w:widowControl w:val="0"/>
        <w:autoSpaceDE w:val="0"/>
        <w:autoSpaceDN w:val="0"/>
        <w:spacing w:after="0" w:line="276" w:lineRule="auto"/>
        <w:jc w:val="both"/>
        <w:rPr>
          <w:rFonts w:ascii="Verdana" w:hAnsi="Verdana" w:cs="Arial"/>
        </w:rPr>
      </w:pPr>
    </w:p>
    <w:p w14:paraId="1CD4BB45" w14:textId="77777777" w:rsidR="00A97D9C" w:rsidRPr="00593A5F" w:rsidRDefault="00A97D9C" w:rsidP="00A97D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820F832" w14:textId="77777777" w:rsidR="00A97D9C" w:rsidRPr="00593A5F" w:rsidRDefault="00A97D9C" w:rsidP="00A97D9C">
      <w:pPr>
        <w:widowControl w:val="0"/>
        <w:autoSpaceDE w:val="0"/>
        <w:autoSpaceDN w:val="0"/>
        <w:spacing w:after="0" w:line="276" w:lineRule="auto"/>
        <w:jc w:val="both"/>
        <w:rPr>
          <w:rFonts w:ascii="Verdana" w:hAnsi="Verdana" w:cs="Arial"/>
        </w:rPr>
      </w:pPr>
    </w:p>
    <w:tbl>
      <w:tblPr>
        <w:tblStyle w:val="Tablaconcuadrcula"/>
        <w:tblW w:w="857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72"/>
      </w:tblGrid>
      <w:tr w:rsidR="00A97D9C" w:rsidRPr="00B81481" w14:paraId="0B6E5A60" w14:textId="77777777" w:rsidTr="00126449">
        <w:trPr>
          <w:trHeight w:val="2344"/>
        </w:trPr>
        <w:tc>
          <w:tcPr>
            <w:tcW w:w="8572" w:type="dxa"/>
          </w:tcPr>
          <w:p w14:paraId="57FA0FAA" w14:textId="77777777" w:rsidR="00A97D9C" w:rsidRPr="001B0EC0" w:rsidRDefault="00A97D9C" w:rsidP="001B0EC0">
            <w:pPr>
              <w:pStyle w:val="Sinespaciado"/>
              <w:numPr>
                <w:ilvl w:val="0"/>
                <w:numId w:val="26"/>
              </w:numPr>
              <w:rPr>
                <w:rStyle w:val="Hipervnculo"/>
                <w:rFonts w:ascii="Verdana" w:hAnsi="Verdana" w:cs="Arial"/>
                <w:color w:val="auto"/>
                <w:u w:val="none"/>
              </w:rPr>
            </w:pPr>
            <w:r w:rsidRPr="001B0EC0">
              <w:rPr>
                <w:rFonts w:ascii="Verdana" w:eastAsia="Aptos" w:hAnsi="Verdana" w:cs="Times New Roman"/>
                <w:kern w:val="2"/>
                <w14:ligatures w14:val="standardContextual"/>
              </w:rPr>
              <w:t>Ley </w:t>
            </w:r>
            <w:hyperlink r:id="rId16" w:anchor="1150" w:history="1">
              <w:r w:rsidRPr="001B0EC0">
                <w:rPr>
                  <w:rFonts w:ascii="Verdana" w:eastAsia="Aptos" w:hAnsi="Verdana" w:cs="Times New Roman"/>
                  <w:kern w:val="2"/>
                  <w14:ligatures w14:val="standardContextual"/>
                </w:rPr>
                <w:t>1150</w:t>
              </w:r>
            </w:hyperlink>
            <w:r w:rsidRPr="001B0EC0">
              <w:rPr>
                <w:rFonts w:ascii="Verdana" w:eastAsia="Aptos" w:hAnsi="Verdana" w:cs="Times New Roman"/>
                <w:kern w:val="2"/>
                <w14:ligatures w14:val="standardContextual"/>
              </w:rPr>
              <w:t xml:space="preserve"> de 2007. Disponible en: Disponible en: </w:t>
            </w:r>
            <w:hyperlink r:id="rId17" w:history="1">
              <w:r w:rsidRPr="001B0EC0">
                <w:rPr>
                  <w:rStyle w:val="Hipervnculo"/>
                  <w:rFonts w:ascii="Verdana" w:eastAsia="Aptos" w:hAnsi="Verdana" w:cs="Times New Roman"/>
                  <w:kern w:val="2"/>
                  <w14:ligatures w14:val="standardContextual"/>
                </w:rPr>
                <w:t>https://relatoria.colombiacompra.gov.co/normativa/ley-1150-de-2007/</w:t>
              </w:r>
            </w:hyperlink>
          </w:p>
          <w:p w14:paraId="38E9E206" w14:textId="77777777" w:rsidR="001B0EC0" w:rsidRPr="001B0EC0" w:rsidRDefault="001B0EC0" w:rsidP="001B0EC0">
            <w:pPr>
              <w:pStyle w:val="Sinespaciado"/>
              <w:rPr>
                <w:rFonts w:ascii="Verdana" w:hAnsi="Verdana" w:cs="Arial"/>
              </w:rPr>
            </w:pPr>
          </w:p>
          <w:p w14:paraId="47C4DBA4" w14:textId="77777777" w:rsidR="001B0EC0" w:rsidRDefault="00A97D9C" w:rsidP="001B0EC0">
            <w:pPr>
              <w:pStyle w:val="Sinespaciado"/>
              <w:numPr>
                <w:ilvl w:val="0"/>
                <w:numId w:val="26"/>
              </w:numPr>
              <w:rPr>
                <w:rFonts w:ascii="Verdana" w:eastAsia="Yu Gothic UI Semibold" w:hAnsi="Verdana"/>
                <w:lang w:eastAsia="es-CO"/>
              </w:rPr>
            </w:pPr>
            <w:r w:rsidRPr="001B0EC0">
              <w:rPr>
                <w:rFonts w:ascii="Verdana" w:eastAsia="Yu Gothic UI Semibold" w:hAnsi="Verdana"/>
                <w:lang w:eastAsia="es-CO"/>
              </w:rPr>
              <w:t>Sentencia de unificación SU-075 de 2018 de la Corte Constitucional.</w:t>
            </w:r>
          </w:p>
          <w:p w14:paraId="5C421008" w14:textId="77777777" w:rsidR="001B0EC0" w:rsidRPr="001B0EC0" w:rsidRDefault="001B0EC0" w:rsidP="001B0EC0">
            <w:pPr>
              <w:pStyle w:val="Sinespaciado"/>
              <w:rPr>
                <w:rFonts w:ascii="Verdana" w:eastAsia="Yu Gothic UI Semibold" w:hAnsi="Verdana"/>
                <w:lang w:eastAsia="es-CO"/>
              </w:rPr>
            </w:pPr>
          </w:p>
          <w:p w14:paraId="7E0E6CD0" w14:textId="77777777" w:rsidR="001B0EC0" w:rsidRPr="001B0EC0" w:rsidRDefault="001B0EC0" w:rsidP="001B0EC0">
            <w:pPr>
              <w:pStyle w:val="Sinespaciado"/>
              <w:numPr>
                <w:ilvl w:val="0"/>
                <w:numId w:val="26"/>
              </w:numPr>
              <w:rPr>
                <w:rFonts w:ascii="Verdana" w:hAnsi="Verdana"/>
              </w:rPr>
            </w:pPr>
            <w:r w:rsidRPr="001B0EC0">
              <w:rPr>
                <w:rFonts w:ascii="Verdana" w:hAnsi="Verdana"/>
              </w:rPr>
              <w:t xml:space="preserve">Ley 80 de 1993 Artículos 13, 32 y 40. Disponible en: </w:t>
            </w:r>
          </w:p>
          <w:p w14:paraId="0A715376" w14:textId="1E934B2E" w:rsidR="001B0EC0" w:rsidRDefault="00000000" w:rsidP="001B0EC0">
            <w:pPr>
              <w:pStyle w:val="Sinespaciado"/>
              <w:ind w:left="720"/>
              <w:rPr>
                <w:rFonts w:ascii="Verdana" w:eastAsia="Verdana" w:hAnsi="Verdana" w:cs="Verdana"/>
                <w:color w:val="0000FF"/>
                <w:u w:val="single" w:color="0000FF"/>
              </w:rPr>
            </w:pPr>
            <w:hyperlink r:id="rId18" w:history="1">
              <w:r w:rsidR="001B0EC0" w:rsidRPr="00F43687">
                <w:rPr>
                  <w:rStyle w:val="Hipervnculo"/>
                  <w:rFonts w:ascii="Verdana" w:eastAsia="Verdana" w:hAnsi="Verdana" w:cs="Verdana"/>
                </w:rPr>
                <w:t>https://relatoria.colombiacompra.gov.co/normativa/ley-80-de-1993/</w:t>
              </w:r>
            </w:hyperlink>
          </w:p>
          <w:p w14:paraId="10FED8C7" w14:textId="77777777" w:rsidR="001B0EC0" w:rsidRPr="001B0EC0" w:rsidRDefault="001B0EC0" w:rsidP="001B0EC0">
            <w:pPr>
              <w:pStyle w:val="Sinespaciado"/>
              <w:rPr>
                <w:rFonts w:ascii="Verdana" w:hAnsi="Verdana"/>
              </w:rPr>
            </w:pPr>
          </w:p>
          <w:p w14:paraId="389B9EEC" w14:textId="2E1E08AD" w:rsidR="001B0EC0" w:rsidRDefault="001B0EC0" w:rsidP="001B0EC0">
            <w:pPr>
              <w:pStyle w:val="Sinespaciado"/>
              <w:numPr>
                <w:ilvl w:val="0"/>
                <w:numId w:val="26"/>
              </w:numPr>
              <w:rPr>
                <w:rFonts w:ascii="Verdana" w:hAnsi="Verdana"/>
              </w:rPr>
            </w:pPr>
            <w:r w:rsidRPr="001B0EC0">
              <w:rPr>
                <w:rFonts w:ascii="Verdana" w:hAnsi="Verdana"/>
              </w:rPr>
              <w:t>Sentencia SU-070 de 2013</w:t>
            </w:r>
          </w:p>
          <w:p w14:paraId="6F463C19" w14:textId="77777777" w:rsidR="001B0EC0" w:rsidRPr="001B0EC0" w:rsidRDefault="001B0EC0" w:rsidP="001B0EC0">
            <w:pPr>
              <w:pStyle w:val="Sinespaciado"/>
              <w:ind w:left="720"/>
              <w:rPr>
                <w:rFonts w:ascii="Verdana" w:hAnsi="Verdana"/>
              </w:rPr>
            </w:pPr>
          </w:p>
          <w:p w14:paraId="452CA165" w14:textId="513FAF96" w:rsidR="001B0EC0" w:rsidRDefault="001B0EC0" w:rsidP="001B0EC0">
            <w:pPr>
              <w:pStyle w:val="Sinespaciado"/>
              <w:numPr>
                <w:ilvl w:val="0"/>
                <w:numId w:val="26"/>
              </w:numPr>
              <w:rPr>
                <w:rFonts w:ascii="Verdana" w:hAnsi="Verdana"/>
              </w:rPr>
            </w:pPr>
            <w:r w:rsidRPr="001B0EC0">
              <w:rPr>
                <w:rFonts w:ascii="Verdana" w:hAnsi="Verdana"/>
              </w:rPr>
              <w:t xml:space="preserve">Sentencia T-030 de 2018 </w:t>
            </w:r>
            <w:r w:rsidRPr="001B0EC0">
              <w:rPr>
                <w:rFonts w:ascii="Verdana" w:eastAsia="Segoe UI Symbol" w:hAnsi="Verdana" w:cs="Segoe UI Symbol"/>
              </w:rPr>
              <w:t xml:space="preserve"> </w:t>
            </w:r>
            <w:r w:rsidRPr="001B0EC0">
              <w:rPr>
                <w:rFonts w:ascii="Verdana" w:hAnsi="Verdana"/>
              </w:rPr>
              <w:t xml:space="preserve">Sentencia T-350 de 2016 </w:t>
            </w:r>
            <w:r w:rsidRPr="001B0EC0">
              <w:rPr>
                <w:rFonts w:ascii="Verdana" w:eastAsia="Segoe UI Symbol" w:hAnsi="Verdana" w:cs="Segoe UI Symbol"/>
              </w:rPr>
              <w:t xml:space="preserve"> </w:t>
            </w:r>
            <w:r w:rsidRPr="001B0EC0">
              <w:rPr>
                <w:rFonts w:ascii="Verdana" w:hAnsi="Verdana"/>
              </w:rPr>
              <w:t>la sentencia T-329 de 2022</w:t>
            </w:r>
          </w:p>
          <w:p w14:paraId="66631F02" w14:textId="77777777" w:rsidR="001B0EC0" w:rsidRPr="001B0EC0" w:rsidRDefault="001B0EC0" w:rsidP="001B0EC0">
            <w:pPr>
              <w:pStyle w:val="Sinespaciado"/>
              <w:rPr>
                <w:rFonts w:ascii="Verdana" w:hAnsi="Verdana"/>
              </w:rPr>
            </w:pPr>
          </w:p>
          <w:p w14:paraId="5C387B7A" w14:textId="133FE60F" w:rsidR="001B0EC0" w:rsidRPr="001B0EC0" w:rsidRDefault="001B0EC0" w:rsidP="001B0EC0">
            <w:pPr>
              <w:pStyle w:val="Sinespaciado"/>
              <w:numPr>
                <w:ilvl w:val="0"/>
                <w:numId w:val="26"/>
              </w:numPr>
              <w:rPr>
                <w:rFonts w:ascii="Verdana" w:hAnsi="Verdana"/>
              </w:rPr>
            </w:pPr>
            <w:r w:rsidRPr="001B0EC0">
              <w:rPr>
                <w:rFonts w:ascii="Verdana" w:hAnsi="Verdana"/>
              </w:rPr>
              <w:t xml:space="preserve">Código Civil. Artículos 1530 Disponible en:  </w:t>
            </w:r>
          </w:p>
          <w:p w14:paraId="7DE5E4B6" w14:textId="7EB53ACA" w:rsidR="001B0EC0" w:rsidRPr="001B0EC0" w:rsidRDefault="00000000" w:rsidP="001B0EC0">
            <w:pPr>
              <w:pStyle w:val="Sinespaciado"/>
              <w:ind w:left="720"/>
              <w:rPr>
                <w:rFonts w:ascii="Verdana" w:hAnsi="Verdana"/>
              </w:rPr>
            </w:pPr>
            <w:hyperlink r:id="rId19" w:history="1">
              <w:r w:rsidR="001B0EC0" w:rsidRPr="00F43687">
                <w:rPr>
                  <w:rStyle w:val="Hipervnculo"/>
                  <w:rFonts w:ascii="Verdana" w:eastAsia="Verdana" w:hAnsi="Verdana" w:cs="Verdana"/>
                </w:rPr>
                <w:t>https://relatoria.colombiacompra.gov.co/normativa/codigo-civil-ley</w:t>
              </w:r>
            </w:hyperlink>
            <w:hyperlink r:id="rId20">
              <w:r w:rsidR="001B0EC0" w:rsidRPr="001B0EC0">
                <w:rPr>
                  <w:rFonts w:ascii="Verdana" w:eastAsia="Verdana" w:hAnsi="Verdana" w:cs="Verdana"/>
                  <w:color w:val="0000FF"/>
                  <w:u w:val="single" w:color="0000FF"/>
                </w:rPr>
                <w:t>84-de-1873/</w:t>
              </w:r>
            </w:hyperlink>
          </w:p>
          <w:p w14:paraId="778421CF" w14:textId="15699BC1" w:rsidR="001B0EC0" w:rsidRDefault="001B0EC0" w:rsidP="001B0EC0">
            <w:pPr>
              <w:pStyle w:val="Sinespaciado"/>
              <w:numPr>
                <w:ilvl w:val="0"/>
                <w:numId w:val="26"/>
              </w:numPr>
              <w:rPr>
                <w:rFonts w:ascii="Verdana" w:hAnsi="Verdana"/>
              </w:rPr>
            </w:pPr>
            <w:r w:rsidRPr="001B0EC0">
              <w:rPr>
                <w:rFonts w:ascii="Verdana" w:hAnsi="Verdana"/>
              </w:rPr>
              <w:lastRenderedPageBreak/>
              <w:t>CONSEJO DE ESTADO. Sala de Consulta y Servicio Civil, exp. 2278 de 2016, C.P. Germán Bula Escobar (E.)</w:t>
            </w:r>
          </w:p>
          <w:p w14:paraId="429B02B9" w14:textId="77777777" w:rsidR="001B0EC0" w:rsidRPr="001B0EC0" w:rsidRDefault="001B0EC0" w:rsidP="001B0EC0">
            <w:pPr>
              <w:pStyle w:val="Sinespaciado"/>
              <w:ind w:left="720"/>
              <w:rPr>
                <w:rFonts w:ascii="Verdana" w:hAnsi="Verdana"/>
              </w:rPr>
            </w:pPr>
          </w:p>
          <w:p w14:paraId="17930408" w14:textId="0F88E779" w:rsidR="001B0EC0" w:rsidRPr="001B0EC0" w:rsidRDefault="001B0EC0" w:rsidP="001B0EC0">
            <w:pPr>
              <w:pStyle w:val="Sinespaciado"/>
              <w:numPr>
                <w:ilvl w:val="0"/>
                <w:numId w:val="26"/>
              </w:numPr>
              <w:rPr>
                <w:rFonts w:ascii="Verdana" w:eastAsia="Yu Gothic UI Semibold" w:hAnsi="Verdana"/>
                <w:lang w:eastAsia="es-CO"/>
              </w:rPr>
            </w:pPr>
            <w:r w:rsidRPr="001B0EC0">
              <w:rPr>
                <w:rFonts w:ascii="Verdana" w:hAnsi="Verdana"/>
              </w:rPr>
              <w:t>CONSEJO DE ESTADO. Sección Tercera. Sentencia del 1 de octubre de 2018. Consejera Ponente: Marta Nubia Velásquez Rico.</w:t>
            </w:r>
          </w:p>
          <w:p w14:paraId="7441333B" w14:textId="77777777" w:rsidR="001B0EC0" w:rsidRDefault="001B0EC0" w:rsidP="001B0EC0">
            <w:pPr>
              <w:pStyle w:val="Sinespaciado"/>
              <w:numPr>
                <w:ilvl w:val="0"/>
                <w:numId w:val="26"/>
              </w:numPr>
              <w:rPr>
                <w:rFonts w:ascii="Verdana" w:hAnsi="Verdana"/>
              </w:rPr>
            </w:pPr>
            <w:r w:rsidRPr="001B0EC0">
              <w:rPr>
                <w:rFonts w:ascii="Verdana" w:hAnsi="Verdana"/>
              </w:rPr>
              <w:t>Expediente: 57.897.</w:t>
            </w:r>
          </w:p>
          <w:p w14:paraId="3922D327" w14:textId="77777777" w:rsidR="001B0EC0" w:rsidRPr="001B0EC0" w:rsidRDefault="001B0EC0" w:rsidP="001B0EC0">
            <w:pPr>
              <w:pStyle w:val="Sinespaciado"/>
              <w:ind w:left="720"/>
              <w:rPr>
                <w:rFonts w:ascii="Verdana" w:hAnsi="Verdana"/>
              </w:rPr>
            </w:pPr>
          </w:p>
          <w:p w14:paraId="6DB28264" w14:textId="1224D4D1" w:rsidR="001B0EC0" w:rsidRPr="001B0EC0" w:rsidRDefault="001B0EC0" w:rsidP="001B0EC0">
            <w:pPr>
              <w:pStyle w:val="Sinespaciado"/>
              <w:numPr>
                <w:ilvl w:val="0"/>
                <w:numId w:val="26"/>
              </w:numPr>
              <w:rPr>
                <w:rFonts w:ascii="Verdana" w:eastAsia="Yu Gothic UI Semibold" w:hAnsi="Verdana"/>
                <w:lang w:eastAsia="es-CO"/>
              </w:rPr>
            </w:pPr>
            <w:r w:rsidRPr="001B0EC0">
              <w:rPr>
                <w:rFonts w:ascii="Verdana" w:hAnsi="Verdana"/>
              </w:rPr>
              <w:t xml:space="preserve">CONSEJO DE ESTADO. Sección Tercera. Sentencia del 1 de junio de 2017. Consejero Ponente: Ramiro Pazos Guerrero. Expediente: 36.117. Disponible en:  </w:t>
            </w:r>
            <w:hyperlink r:id="rId21">
              <w:r w:rsidRPr="001B0EC0">
                <w:rPr>
                  <w:rFonts w:ascii="Verdana" w:eastAsia="Verdana" w:hAnsi="Verdana" w:cs="Verdana"/>
                  <w:color w:val="0000FF"/>
                  <w:u w:val="single" w:color="0000FF"/>
                </w:rPr>
                <w:t>https://relatoria.colombiacompra.gov.co/providencias</w:t>
              </w:r>
            </w:hyperlink>
            <w:hyperlink r:id="rId22">
              <w:r w:rsidRPr="001B0EC0">
                <w:rPr>
                  <w:rFonts w:ascii="Verdana" w:eastAsia="Verdana" w:hAnsi="Verdana" w:cs="Verdana"/>
                  <w:color w:val="0000FF"/>
                  <w:u w:val="single" w:color="0000FF"/>
                </w:rPr>
                <w:t>consejo-de-estado/</w:t>
              </w:r>
            </w:hyperlink>
          </w:p>
          <w:p w14:paraId="2F37D18A" w14:textId="5955B31A" w:rsidR="00A97D9C" w:rsidRPr="008E58BC" w:rsidRDefault="00A97D9C" w:rsidP="001B0EC0">
            <w:pPr>
              <w:pStyle w:val="Sinespaciado"/>
              <w:jc w:val="both"/>
              <w:rPr>
                <w:rFonts w:eastAsia="Yu Gothic UI Semibold"/>
                <w:lang w:eastAsia="es-CO"/>
              </w:rPr>
            </w:pPr>
            <w:r w:rsidRPr="00B81481">
              <w:rPr>
                <w:rFonts w:ascii="Verdana" w:eastAsia="Yu Gothic UI Semibold" w:hAnsi="Verdana"/>
                <w:lang w:eastAsia="es-CO"/>
              </w:rPr>
              <w:t xml:space="preserve"> </w:t>
            </w:r>
          </w:p>
        </w:tc>
      </w:tr>
    </w:tbl>
    <w:p w14:paraId="238DD40B" w14:textId="77777777" w:rsidR="00A97D9C" w:rsidRPr="00593A5F" w:rsidRDefault="00A97D9C" w:rsidP="00A97D9C">
      <w:pPr>
        <w:widowControl w:val="0"/>
        <w:autoSpaceDE w:val="0"/>
        <w:autoSpaceDN w:val="0"/>
        <w:spacing w:after="0" w:line="276" w:lineRule="auto"/>
        <w:jc w:val="both"/>
        <w:rPr>
          <w:rFonts w:ascii="Verdana" w:hAnsi="Verdana" w:cs="Arial"/>
        </w:rPr>
      </w:pPr>
    </w:p>
    <w:p w14:paraId="130C6232" w14:textId="77777777" w:rsidR="00A97D9C" w:rsidRDefault="00A97D9C" w:rsidP="00A97D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D1FD47B" w14:textId="77777777" w:rsidR="00A97D9C" w:rsidRPr="00593A5F" w:rsidRDefault="00A97D9C" w:rsidP="00A97D9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8F04690" w14:textId="57CAA910" w:rsidR="001B0EC0" w:rsidRPr="001B0EC0" w:rsidRDefault="001B0EC0" w:rsidP="001B0EC0">
      <w:pPr>
        <w:spacing w:after="316"/>
        <w:ind w:left="-5" w:right="579"/>
        <w:jc w:val="both"/>
        <w:rPr>
          <w:rFonts w:ascii="Verdana" w:hAnsi="Verdana"/>
        </w:rPr>
      </w:pPr>
      <w:r w:rsidRPr="001B0EC0">
        <w:rPr>
          <w:rFonts w:ascii="Verdana" w:hAnsi="Verdana"/>
        </w:rPr>
        <w:t>La Agencia Nacional de Contratación Pública  – Colombia Compra Eficiente se ha pronunciado, sobre la estabilidad laboral  reforzada en mujer embarazada en los conceptos C-300  del 21 de agosto de 2024, C-076 del 8 de julio de  2024, C- 231 del 27 de junio  de 2024, C  – 439 del 20de octubre 2023, C-920 de  14 de febrero 2022, C-712 del 7 de diciembre de 2022, C-789 del 22 de noviembre de 2022, C-920 del 14 de febrero de 2023, C-031 del 17 de marzo de 2023 y,  sobre la suspensión  de los contratos estatales,</w:t>
      </w:r>
      <w:r w:rsidR="00F33467">
        <w:rPr>
          <w:rFonts w:ascii="Verdana" w:hAnsi="Verdana"/>
        </w:rPr>
        <w:t xml:space="preserve"> </w:t>
      </w:r>
      <w:r w:rsidRPr="001B0EC0">
        <w:rPr>
          <w:rFonts w:ascii="Verdana" w:hAnsi="Verdana"/>
        </w:rPr>
        <w:t>se pronunció esta Subdirección en los conceptos   C-379 del 30 de junio de 2020, C-870 del 15 de diciembre de 2022, C-766 del 20 de octubre de 2022, C-920 del 14 de febrero de 2023, C-500 del 23 de septiembre de 2024, entre otros.</w:t>
      </w:r>
    </w:p>
    <w:p w14:paraId="64F453BC" w14:textId="77777777" w:rsidR="00A97D9C" w:rsidRPr="00134E63" w:rsidRDefault="00A97D9C" w:rsidP="00A97D9C">
      <w:pPr>
        <w:pStyle w:val="Sinespaciado"/>
        <w:spacing w:line="276" w:lineRule="auto"/>
        <w:jc w:val="both"/>
        <w:rPr>
          <w:rStyle w:val="normaltextrun"/>
        </w:rPr>
      </w:pPr>
    </w:p>
    <w:p w14:paraId="0C3D4DBC" w14:textId="77777777" w:rsidR="00A97D9C" w:rsidRDefault="00A97D9C" w:rsidP="00A97D9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23" w:history="1">
        <w:r w:rsidRPr="00B21E4C">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26DBD122" w14:textId="77777777" w:rsidR="00A97D9C" w:rsidRDefault="00A97D9C" w:rsidP="00A97D9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9F2C2CB" w14:textId="77777777" w:rsidR="00A97D9C" w:rsidRDefault="00A97D9C" w:rsidP="00A97D9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24"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127BD7D" w14:textId="77777777" w:rsidR="00A97D9C" w:rsidRPr="003E2460" w:rsidRDefault="00A97D9C" w:rsidP="00A97D9C">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C9D32C8" w14:textId="77777777" w:rsidR="00A97D9C" w:rsidRPr="003E2460" w:rsidRDefault="00A97D9C" w:rsidP="00A97D9C">
      <w:pPr>
        <w:spacing w:after="0" w:line="240" w:lineRule="auto"/>
        <w:jc w:val="both"/>
        <w:rPr>
          <w:rFonts w:ascii="Verdana" w:hAnsi="Verdana"/>
        </w:rPr>
      </w:pPr>
    </w:p>
    <w:p w14:paraId="35B222B6" w14:textId="77777777" w:rsidR="00A97D9C" w:rsidRPr="003E2460" w:rsidRDefault="00A97D9C" w:rsidP="00A97D9C">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DEA63EE" w14:textId="77777777" w:rsidR="00A97D9C" w:rsidRPr="003E2460" w:rsidRDefault="00A97D9C" w:rsidP="00A97D9C">
      <w:pPr>
        <w:spacing w:after="0" w:line="240" w:lineRule="auto"/>
        <w:jc w:val="both"/>
        <w:rPr>
          <w:rFonts w:ascii="Verdana" w:hAnsi="Verdana"/>
        </w:rPr>
      </w:pPr>
      <w:r w:rsidRPr="003E2460">
        <w:rPr>
          <w:rFonts w:ascii="Verdana" w:hAnsi="Verdana"/>
        </w:rPr>
        <w:lastRenderedPageBreak/>
        <w:t xml:space="preserve">Facebook: </w:t>
      </w:r>
      <w:r w:rsidRPr="003E2460">
        <w:rPr>
          <w:rStyle w:val="Hipervnculo"/>
          <w:rFonts w:ascii="Verdana" w:hAnsi="Verdana"/>
          <w:color w:val="4472C4" w:themeColor="accent1"/>
        </w:rPr>
        <w:t>ColombiaCompraEficiente</w:t>
      </w:r>
    </w:p>
    <w:p w14:paraId="740863B2" w14:textId="77777777" w:rsidR="00A97D9C" w:rsidRPr="003E2460" w:rsidRDefault="00A97D9C" w:rsidP="00A97D9C">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0E59363" w14:textId="77777777" w:rsidR="00A97D9C" w:rsidRPr="00593A5F" w:rsidRDefault="00A97D9C" w:rsidP="00A97D9C">
      <w:pPr>
        <w:widowControl w:val="0"/>
        <w:autoSpaceDE w:val="0"/>
        <w:autoSpaceDN w:val="0"/>
        <w:spacing w:after="0" w:line="276" w:lineRule="auto"/>
        <w:jc w:val="both"/>
        <w:rPr>
          <w:rFonts w:ascii="Verdana" w:hAnsi="Verdana" w:cs="Arial"/>
        </w:rPr>
      </w:pPr>
    </w:p>
    <w:p w14:paraId="0253E9DA" w14:textId="77777777" w:rsidR="00A97D9C" w:rsidRPr="00593A5F" w:rsidRDefault="00A97D9C" w:rsidP="00A97D9C">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83EFC1A" w14:textId="77777777" w:rsidR="00A97D9C" w:rsidRPr="00593A5F" w:rsidRDefault="00A97D9C" w:rsidP="00A97D9C">
      <w:pPr>
        <w:widowControl w:val="0"/>
        <w:autoSpaceDE w:val="0"/>
        <w:autoSpaceDN w:val="0"/>
        <w:spacing w:after="0" w:line="276" w:lineRule="auto"/>
        <w:jc w:val="both"/>
        <w:rPr>
          <w:rFonts w:ascii="Verdana" w:hAnsi="Verdana" w:cs="Arial"/>
        </w:rPr>
      </w:pPr>
    </w:p>
    <w:p w14:paraId="535A67B7" w14:textId="77777777" w:rsidR="00A97D9C" w:rsidRPr="00593A5F" w:rsidRDefault="00A97D9C" w:rsidP="00A97D9C">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E49C925" w14:textId="67BD4427" w:rsidR="00A97D9C" w:rsidRPr="001E36A3" w:rsidRDefault="000D3460" w:rsidP="00A97D9C">
      <w:pPr>
        <w:spacing w:line="276" w:lineRule="auto"/>
        <w:jc w:val="center"/>
        <w:rPr>
          <w:rFonts w:ascii="Verdana" w:hAnsi="Verdana" w:cs="Arial"/>
          <w:color w:val="000000" w:themeColor="text1"/>
          <w:lang w:val="es-ES_tradnl" w:eastAsia="es-CO"/>
        </w:rPr>
      </w:pPr>
      <w:r w:rsidRPr="004D5C25">
        <w:rPr>
          <w:rFonts w:ascii="Century Gothic" w:hAnsi="Century Gothic"/>
          <w:noProof/>
        </w:rPr>
        <w:drawing>
          <wp:inline distT="0" distB="0" distL="0" distR="0" wp14:anchorId="62EC86C0" wp14:editId="26FA53E3">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97D9C" w:rsidRPr="001E36A3" w14:paraId="6FE477DA" w14:textId="77777777" w:rsidTr="00126449">
        <w:trPr>
          <w:trHeight w:val="315"/>
        </w:trPr>
        <w:tc>
          <w:tcPr>
            <w:tcW w:w="893" w:type="dxa"/>
            <w:vAlign w:val="center"/>
            <w:hideMark/>
          </w:tcPr>
          <w:p w14:paraId="7FB67F55" w14:textId="77777777" w:rsidR="00A97D9C" w:rsidRPr="001E36A3" w:rsidRDefault="00A97D9C" w:rsidP="00126449">
            <w:pPr>
              <w:contextualSpacing/>
              <w:rPr>
                <w:rFonts w:ascii="Verdana" w:hAnsi="Verdana" w:cs="Arial"/>
                <w:color w:val="000000" w:themeColor="text1"/>
                <w:sz w:val="16"/>
                <w:szCs w:val="16"/>
                <w:lang w:val="es-ES" w:eastAsia="es-ES"/>
              </w:rPr>
            </w:pPr>
            <w:r w:rsidRPr="001E36A3">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73FD97E" w14:textId="77777777" w:rsidR="00A97D9C" w:rsidRPr="009C4388" w:rsidRDefault="00A97D9C" w:rsidP="00126449">
            <w:pPr>
              <w:contextualSpacing/>
              <w:rPr>
                <w:rFonts w:ascii="Verdana" w:eastAsia="Arial" w:hAnsi="Verdana" w:cs="Arial"/>
                <w:color w:val="000000" w:themeColor="text1"/>
                <w:sz w:val="16"/>
                <w:szCs w:val="16"/>
              </w:rPr>
            </w:pPr>
            <w:r w:rsidRPr="009C4388">
              <w:rPr>
                <w:rFonts w:ascii="Verdana" w:eastAsia="Arial" w:hAnsi="Verdana" w:cs="Arial"/>
                <w:color w:val="000000" w:themeColor="text1"/>
                <w:sz w:val="16"/>
                <w:szCs w:val="16"/>
              </w:rPr>
              <w:t>Keila Margarita Reyes Cassiani</w:t>
            </w:r>
          </w:p>
          <w:p w14:paraId="078762C3" w14:textId="77777777" w:rsidR="00A97D9C" w:rsidRPr="001E36A3" w:rsidRDefault="00A97D9C" w:rsidP="00126449">
            <w:pPr>
              <w:contextualSpacing/>
              <w:rPr>
                <w:rFonts w:ascii="Verdana" w:eastAsia="Arial" w:hAnsi="Verdana" w:cs="Arial"/>
                <w:color w:val="000000" w:themeColor="text1"/>
                <w:sz w:val="16"/>
                <w:szCs w:val="16"/>
              </w:rPr>
            </w:pPr>
            <w:r w:rsidRPr="001E36A3">
              <w:rPr>
                <w:rStyle w:val="normaltextrun"/>
                <w:rFonts w:ascii="Verdana" w:eastAsia="Arial" w:hAnsi="Verdana" w:cs="Arial"/>
                <w:color w:val="000000" w:themeColor="text1"/>
                <w:sz w:val="16"/>
                <w:szCs w:val="16"/>
              </w:rPr>
              <w:t>Contratista de la Subdirección de Gestión Contractual</w:t>
            </w:r>
          </w:p>
        </w:tc>
      </w:tr>
      <w:tr w:rsidR="00A97D9C" w:rsidRPr="00593A5F" w14:paraId="65949980" w14:textId="77777777" w:rsidTr="00126449">
        <w:trPr>
          <w:trHeight w:val="330"/>
        </w:trPr>
        <w:tc>
          <w:tcPr>
            <w:tcW w:w="893" w:type="dxa"/>
            <w:vAlign w:val="center"/>
            <w:hideMark/>
          </w:tcPr>
          <w:p w14:paraId="2AD6DC0F" w14:textId="77777777" w:rsidR="00A97D9C" w:rsidRPr="003751C7" w:rsidRDefault="00A97D9C" w:rsidP="0012644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FC4FAA7" w14:textId="77777777" w:rsidR="00A97D9C" w:rsidRPr="008E58BC" w:rsidRDefault="00A97D9C" w:rsidP="00126449">
            <w:pPr>
              <w:pStyle w:val="paragraph"/>
              <w:spacing w:before="0" w:beforeAutospacing="0" w:after="0" w:afterAutospacing="0"/>
              <w:contextualSpacing/>
              <w:textAlignment w:val="baseline"/>
              <w:rPr>
                <w:rFonts w:ascii="Verdana" w:hAnsi="Verdana" w:cs="Segoe UI"/>
                <w:sz w:val="16"/>
                <w:szCs w:val="16"/>
              </w:rPr>
            </w:pPr>
            <w:r w:rsidRPr="008E58BC">
              <w:rPr>
                <w:rStyle w:val="normaltextrun"/>
                <w:rFonts w:ascii="Verdana" w:hAnsi="Verdana" w:cs="Arial"/>
                <w:sz w:val="16"/>
                <w:szCs w:val="16"/>
                <w:lang w:val="es-ES"/>
              </w:rPr>
              <w:t>Ximena Ríos López</w:t>
            </w:r>
          </w:p>
          <w:p w14:paraId="12D08BEC" w14:textId="77777777" w:rsidR="00A97D9C" w:rsidRPr="003751C7" w:rsidRDefault="00A97D9C" w:rsidP="00126449">
            <w:pPr>
              <w:pStyle w:val="paragraph"/>
              <w:spacing w:before="0" w:beforeAutospacing="0" w:after="0" w:afterAutospacing="0"/>
              <w:contextualSpacing/>
              <w:textAlignment w:val="baseline"/>
              <w:rPr>
                <w:rFonts w:ascii="Verdana" w:hAnsi="Verdana" w:cs="Segoe UI"/>
                <w:sz w:val="16"/>
                <w:szCs w:val="16"/>
              </w:rPr>
            </w:pPr>
            <w:r w:rsidRPr="008E58BC">
              <w:rPr>
                <w:rStyle w:val="normaltextrun"/>
                <w:rFonts w:ascii="Verdana" w:hAnsi="Verdana" w:cs="Arial"/>
                <w:sz w:val="16"/>
                <w:szCs w:val="16"/>
                <w:lang w:val="es-ES"/>
              </w:rPr>
              <w:t xml:space="preserve">Gestor T1-G 11 </w:t>
            </w:r>
            <w:r w:rsidRPr="003751C7">
              <w:rPr>
                <w:rStyle w:val="normaltextrun"/>
                <w:rFonts w:ascii="Verdana" w:hAnsi="Verdana" w:cs="Arial"/>
                <w:sz w:val="16"/>
                <w:szCs w:val="16"/>
                <w:lang w:val="es-ES"/>
              </w:rPr>
              <w:t>de la Subdirección de Gestión Contractual</w:t>
            </w:r>
            <w:r w:rsidRPr="003751C7">
              <w:rPr>
                <w:rStyle w:val="eop"/>
                <w:rFonts w:ascii="Verdana" w:hAnsi="Verdana" w:cs="Arial"/>
                <w:sz w:val="16"/>
                <w:szCs w:val="16"/>
              </w:rPr>
              <w:t> </w:t>
            </w:r>
          </w:p>
        </w:tc>
      </w:tr>
      <w:tr w:rsidR="00A97D9C" w:rsidRPr="00593A5F" w14:paraId="3C4C168A" w14:textId="77777777" w:rsidTr="00126449">
        <w:trPr>
          <w:trHeight w:val="300"/>
        </w:trPr>
        <w:tc>
          <w:tcPr>
            <w:tcW w:w="893" w:type="dxa"/>
            <w:vAlign w:val="center"/>
          </w:tcPr>
          <w:p w14:paraId="10D1A941" w14:textId="77777777" w:rsidR="00A97D9C" w:rsidRPr="003751C7" w:rsidRDefault="00A97D9C" w:rsidP="0012644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656EFB7" w14:textId="77777777" w:rsidR="00A97D9C" w:rsidRPr="003751C7" w:rsidRDefault="00A97D9C" w:rsidP="0012644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03715CC" w14:textId="77777777" w:rsidR="00A97D9C" w:rsidRPr="003751C7" w:rsidRDefault="00A97D9C" w:rsidP="0012644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bookmarkEnd w:id="1"/>
    </w:tbl>
    <w:p w14:paraId="4E098765" w14:textId="77777777" w:rsidR="00A97D9C" w:rsidRPr="00871B59" w:rsidRDefault="00A97D9C" w:rsidP="00A97D9C"/>
    <w:bookmarkEnd w:id="0"/>
    <w:bookmarkEnd w:id="2"/>
    <w:p w14:paraId="0465BA6D" w14:textId="77777777" w:rsidR="00E245AB" w:rsidRPr="0044528D" w:rsidRDefault="00E245AB" w:rsidP="00E245AB">
      <w:pPr>
        <w:spacing w:after="0"/>
        <w:rPr>
          <w:rFonts w:ascii="Verdana" w:hAnsi="Verdana"/>
        </w:rPr>
      </w:pPr>
    </w:p>
    <w:sectPr w:rsidR="00E245AB" w:rsidRPr="0044528D" w:rsidSect="007C0C0F">
      <w:headerReference w:type="default" r:id="rId26"/>
      <w:footerReference w:type="default" r:id="rId2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47FF" w14:textId="77777777" w:rsidR="0044048E" w:rsidRDefault="0044048E" w:rsidP="004A1847">
      <w:pPr>
        <w:spacing w:after="0" w:line="240" w:lineRule="auto"/>
      </w:pPr>
      <w:r>
        <w:separator/>
      </w:r>
    </w:p>
  </w:endnote>
  <w:endnote w:type="continuationSeparator" w:id="0">
    <w:p w14:paraId="42D9D166" w14:textId="77777777" w:rsidR="0044048E" w:rsidRDefault="0044048E" w:rsidP="004A1847">
      <w:pPr>
        <w:spacing w:after="0" w:line="240" w:lineRule="auto"/>
      </w:pPr>
      <w:r>
        <w:continuationSeparator/>
      </w:r>
    </w:p>
  </w:endnote>
  <w:endnote w:type="continuationNotice" w:id="1">
    <w:p w14:paraId="5C9A77CD" w14:textId="77777777" w:rsidR="0044048E" w:rsidRDefault="00440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AB6D" w14:textId="77777777" w:rsidR="0044048E" w:rsidRDefault="0044048E" w:rsidP="004A1847">
      <w:pPr>
        <w:spacing w:after="0" w:line="240" w:lineRule="auto"/>
      </w:pPr>
      <w:r>
        <w:separator/>
      </w:r>
    </w:p>
  </w:footnote>
  <w:footnote w:type="continuationSeparator" w:id="0">
    <w:p w14:paraId="60D469B0" w14:textId="77777777" w:rsidR="0044048E" w:rsidRDefault="0044048E" w:rsidP="004A1847">
      <w:pPr>
        <w:spacing w:after="0" w:line="240" w:lineRule="auto"/>
      </w:pPr>
      <w:r>
        <w:continuationSeparator/>
      </w:r>
    </w:p>
  </w:footnote>
  <w:footnote w:type="continuationNotice" w:id="1">
    <w:p w14:paraId="7F2DD048" w14:textId="77777777" w:rsidR="0044048E" w:rsidRDefault="0044048E">
      <w:pPr>
        <w:spacing w:after="0" w:line="240" w:lineRule="auto"/>
      </w:pPr>
    </w:p>
  </w:footnote>
  <w:footnote w:id="2">
    <w:p w14:paraId="2F6D75DA" w14:textId="77777777" w:rsidR="0059212F" w:rsidRDefault="0059212F" w:rsidP="0059212F">
      <w:pPr>
        <w:pStyle w:val="Textonotapie"/>
      </w:pPr>
      <w:r>
        <w:rPr>
          <w:rStyle w:val="Refdenotaalpie"/>
        </w:rPr>
        <w:footnoteRef/>
      </w:r>
      <w:r>
        <w:t xml:space="preserve"> Consejo de Estado, Sala de lo Contencioso Administrativo, Sección Tercera, Sentencia del 29 de</w:t>
      </w:r>
    </w:p>
    <w:p w14:paraId="154EE84A" w14:textId="77777777" w:rsidR="0059212F" w:rsidRPr="00684FCF" w:rsidRDefault="0059212F" w:rsidP="0059212F">
      <w:pPr>
        <w:pStyle w:val="Textonotapie"/>
        <w:rPr>
          <w:lang w:val="es-ES"/>
        </w:rPr>
      </w:pPr>
      <w:r>
        <w:t>mayo de 2003, radicado: 14.945.</w:t>
      </w:r>
    </w:p>
  </w:footnote>
  <w:footnote w:id="3">
    <w:p w14:paraId="2783C87F" w14:textId="77777777" w:rsidR="001B0EC0" w:rsidRPr="00273C69" w:rsidRDefault="001B0EC0" w:rsidP="001B0EC0">
      <w:pPr>
        <w:pStyle w:val="Textonotapie"/>
        <w:spacing w:after="120"/>
        <w:ind w:firstLine="709"/>
        <w:jc w:val="both"/>
        <w:rPr>
          <w:rFonts w:ascii="Verdana" w:hAnsi="Verdana" w:cs="Arial"/>
          <w:sz w:val="16"/>
          <w:szCs w:val="16"/>
        </w:rPr>
      </w:pPr>
      <w:r w:rsidRPr="00273C69">
        <w:rPr>
          <w:rStyle w:val="Refdenotaalpie"/>
          <w:rFonts w:ascii="Verdana" w:hAnsi="Verdana"/>
          <w:sz w:val="16"/>
          <w:szCs w:val="16"/>
        </w:rPr>
        <w:footnoteRef/>
      </w:r>
      <w:r w:rsidRPr="00273C69">
        <w:rPr>
          <w:rFonts w:ascii="Verdana" w:hAnsi="Verdana" w:cs="Arial"/>
          <w:sz w:val="16"/>
          <w:szCs w:val="16"/>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footnote>
  <w:footnote w:id="4">
    <w:p w14:paraId="05AF8509" w14:textId="77777777" w:rsidR="001B0EC0" w:rsidRPr="00273C69" w:rsidRDefault="001B0EC0" w:rsidP="001B0EC0">
      <w:pPr>
        <w:pStyle w:val="Textonotapie"/>
        <w:spacing w:after="120"/>
        <w:ind w:firstLine="709"/>
        <w:jc w:val="both"/>
        <w:rPr>
          <w:rFonts w:ascii="Verdana" w:hAnsi="Verdana" w:cs="Arial"/>
          <w:sz w:val="16"/>
          <w:szCs w:val="16"/>
          <w:lang w:val="es-ES"/>
        </w:rPr>
      </w:pPr>
      <w:r w:rsidRPr="00273C69">
        <w:rPr>
          <w:rStyle w:val="Refdenotaalpie"/>
          <w:rFonts w:ascii="Verdana" w:hAnsi="Verdana"/>
          <w:sz w:val="16"/>
          <w:szCs w:val="16"/>
        </w:rPr>
        <w:footnoteRef/>
      </w:r>
      <w:r w:rsidRPr="00273C69">
        <w:rPr>
          <w:rFonts w:ascii="Verdana" w:hAnsi="Verdana" w:cs="Arial"/>
          <w:sz w:val="16"/>
          <w:szCs w:val="16"/>
        </w:rPr>
        <w:t xml:space="preserve"> </w:t>
      </w:r>
      <w:r w:rsidRPr="00273C69">
        <w:rPr>
          <w:rFonts w:ascii="Verdana" w:hAnsi="Verdana" w:cs="Arial"/>
          <w:sz w:val="16"/>
          <w:szCs w:val="16"/>
          <w:lang w:val="es-ES"/>
        </w:rPr>
        <w:t>En circunstancias como la mencionada la entidad podría hacer uso de las cláusulas de caducidad o de terminación unilateral, reguladas en los artículos 17 y 18 de la Ley 80 de 1993, según el caso.</w:t>
      </w:r>
    </w:p>
  </w:footnote>
  <w:footnote w:id="5">
    <w:p w14:paraId="2E249AED" w14:textId="77777777" w:rsidR="00177D3F" w:rsidRDefault="00177D3F" w:rsidP="00177D3F">
      <w:pPr>
        <w:shd w:val="clear" w:color="auto" w:fill="FFFFFF"/>
        <w:ind w:right="49" w:firstLine="708"/>
        <w:contextualSpacing/>
        <w:jc w:val="both"/>
        <w:rPr>
          <w:rFonts w:ascii="Verdana" w:hAnsi="Verdana" w:cs="Arial"/>
          <w:sz w:val="10"/>
          <w:szCs w:val="10"/>
        </w:rPr>
      </w:pPr>
      <w:r>
        <w:rPr>
          <w:rStyle w:val="Refdenotaalpie"/>
          <w:rFonts w:ascii="Verdana" w:hAnsi="Verdana" w:cs="Arial"/>
          <w:sz w:val="10"/>
          <w:szCs w:val="10"/>
        </w:rPr>
        <w:footnoteRef/>
      </w:r>
      <w:r>
        <w:rPr>
          <w:rFonts w:ascii="Verdana" w:hAnsi="Verdana" w:cs="Arial"/>
          <w:sz w:val="10"/>
          <w:szCs w:val="10"/>
        </w:rPr>
        <w:t xml:space="preserve"> Ministerio del Trabajo. Concepto 9972 de 5 de marzo de 2014. </w:t>
      </w:r>
    </w:p>
    <w:p w14:paraId="4D584599" w14:textId="77777777" w:rsidR="00177D3F" w:rsidRDefault="00177D3F" w:rsidP="00177D3F">
      <w:pPr>
        <w:pStyle w:val="Textonotapie"/>
        <w:jc w:val="both"/>
        <w:rPr>
          <w:rFonts w:ascii="Verdana" w:hAnsi="Verdana" w:cs="Arial"/>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A3907"/>
    <w:multiLevelType w:val="hybridMultilevel"/>
    <w:tmpl w:val="82E85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A3B051F"/>
    <w:multiLevelType w:val="hybridMultilevel"/>
    <w:tmpl w:val="941222C0"/>
    <w:lvl w:ilvl="0" w:tplc="9E664FF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6841DE"/>
    <w:multiLevelType w:val="hybridMultilevel"/>
    <w:tmpl w:val="E3720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E7EA5"/>
    <w:multiLevelType w:val="hybridMultilevel"/>
    <w:tmpl w:val="A8AA2440"/>
    <w:lvl w:ilvl="0" w:tplc="761464C8">
      <w:start w:val="1"/>
      <w:numFmt w:val="decimal"/>
      <w:lvlText w:val="%1."/>
      <w:lvlJc w:val="left"/>
      <w:pPr>
        <w:ind w:left="720" w:hanging="360"/>
      </w:pPr>
      <w:rPr>
        <w:rFonts w:ascii="Century Gothic" w:hAnsi="Century Gothic"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FB80308"/>
    <w:multiLevelType w:val="hybridMultilevel"/>
    <w:tmpl w:val="0C9C3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802B02"/>
    <w:multiLevelType w:val="hybridMultilevel"/>
    <w:tmpl w:val="BDD29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7C52B79"/>
    <w:multiLevelType w:val="hybridMultilevel"/>
    <w:tmpl w:val="703E7978"/>
    <w:lvl w:ilvl="0" w:tplc="2278A2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1B3D13"/>
    <w:multiLevelType w:val="hybridMultilevel"/>
    <w:tmpl w:val="605C4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DB6C13"/>
    <w:multiLevelType w:val="hybridMultilevel"/>
    <w:tmpl w:val="9F3E7F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8F1FA0"/>
    <w:multiLevelType w:val="hybridMultilevel"/>
    <w:tmpl w:val="11BA5F3C"/>
    <w:lvl w:ilvl="0" w:tplc="BA96B3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3"/>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2"/>
  </w:num>
  <w:num w:numId="7" w16cid:durableId="1946422806">
    <w:abstractNumId w:val="9"/>
  </w:num>
  <w:num w:numId="8" w16cid:durableId="152644682">
    <w:abstractNumId w:val="21"/>
  </w:num>
  <w:num w:numId="9" w16cid:durableId="1317221377">
    <w:abstractNumId w:val="11"/>
  </w:num>
  <w:num w:numId="10" w16cid:durableId="1471245386">
    <w:abstractNumId w:val="20"/>
  </w:num>
  <w:num w:numId="11" w16cid:durableId="289172385">
    <w:abstractNumId w:val="12"/>
  </w:num>
  <w:num w:numId="12" w16cid:durableId="1470781324">
    <w:abstractNumId w:val="1"/>
  </w:num>
  <w:num w:numId="13" w16cid:durableId="1512908409">
    <w:abstractNumId w:val="6"/>
  </w:num>
  <w:num w:numId="14" w16cid:durableId="895897244">
    <w:abstractNumId w:val="24"/>
  </w:num>
  <w:num w:numId="15" w16cid:durableId="390349800">
    <w:abstractNumId w:val="16"/>
  </w:num>
  <w:num w:numId="16" w16cid:durableId="341274352">
    <w:abstractNumId w:val="0"/>
  </w:num>
  <w:num w:numId="17" w16cid:durableId="679089576">
    <w:abstractNumId w:val="13"/>
  </w:num>
  <w:num w:numId="18" w16cid:durableId="871302569">
    <w:abstractNumId w:val="15"/>
  </w:num>
  <w:num w:numId="19" w16cid:durableId="194541416">
    <w:abstractNumId w:val="5"/>
  </w:num>
  <w:num w:numId="20" w16cid:durableId="1678658604">
    <w:abstractNumId w:val="18"/>
  </w:num>
  <w:num w:numId="21" w16cid:durableId="321279380">
    <w:abstractNumId w:val="14"/>
  </w:num>
  <w:num w:numId="22" w16cid:durableId="653530495">
    <w:abstractNumId w:val="23"/>
  </w:num>
  <w:num w:numId="23" w16cid:durableId="67575667">
    <w:abstractNumId w:val="7"/>
  </w:num>
  <w:num w:numId="24" w16cid:durableId="548223411">
    <w:abstractNumId w:val="4"/>
  </w:num>
  <w:num w:numId="25" w16cid:durableId="335613915">
    <w:abstractNumId w:val="2"/>
  </w:num>
  <w:num w:numId="26" w16cid:durableId="1847137999">
    <w:abstractNumId w:val="19"/>
  </w:num>
  <w:num w:numId="27" w16cid:durableId="124858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28B"/>
    <w:rsid w:val="000517C4"/>
    <w:rsid w:val="00061B2A"/>
    <w:rsid w:val="00063C87"/>
    <w:rsid w:val="00082362"/>
    <w:rsid w:val="0008744E"/>
    <w:rsid w:val="000A683E"/>
    <w:rsid w:val="000B19B9"/>
    <w:rsid w:val="000D0334"/>
    <w:rsid w:val="000D3460"/>
    <w:rsid w:val="000F6486"/>
    <w:rsid w:val="00125105"/>
    <w:rsid w:val="00127233"/>
    <w:rsid w:val="0013071E"/>
    <w:rsid w:val="00177D3F"/>
    <w:rsid w:val="0019274D"/>
    <w:rsid w:val="001B0EC0"/>
    <w:rsid w:val="001E4177"/>
    <w:rsid w:val="001F7DC6"/>
    <w:rsid w:val="002114DB"/>
    <w:rsid w:val="002421BB"/>
    <w:rsid w:val="0025796E"/>
    <w:rsid w:val="002707A2"/>
    <w:rsid w:val="002951A0"/>
    <w:rsid w:val="002962BC"/>
    <w:rsid w:val="002A093D"/>
    <w:rsid w:val="002A0DD0"/>
    <w:rsid w:val="002A49AC"/>
    <w:rsid w:val="002A64FD"/>
    <w:rsid w:val="002C59B3"/>
    <w:rsid w:val="002C7A84"/>
    <w:rsid w:val="002E4FD9"/>
    <w:rsid w:val="00322A85"/>
    <w:rsid w:val="00324168"/>
    <w:rsid w:val="003448F4"/>
    <w:rsid w:val="00374F5E"/>
    <w:rsid w:val="00377E3E"/>
    <w:rsid w:val="003A26D1"/>
    <w:rsid w:val="003A5590"/>
    <w:rsid w:val="003A779E"/>
    <w:rsid w:val="003B2142"/>
    <w:rsid w:val="003D0F4D"/>
    <w:rsid w:val="003D5B0D"/>
    <w:rsid w:val="003E0499"/>
    <w:rsid w:val="003F3941"/>
    <w:rsid w:val="00405977"/>
    <w:rsid w:val="00406575"/>
    <w:rsid w:val="0042722E"/>
    <w:rsid w:val="004357C6"/>
    <w:rsid w:val="0044048E"/>
    <w:rsid w:val="0044528D"/>
    <w:rsid w:val="004A1847"/>
    <w:rsid w:val="004A305D"/>
    <w:rsid w:val="004F21C4"/>
    <w:rsid w:val="004F685F"/>
    <w:rsid w:val="00543293"/>
    <w:rsid w:val="005566E8"/>
    <w:rsid w:val="00570B48"/>
    <w:rsid w:val="00574867"/>
    <w:rsid w:val="00591460"/>
    <w:rsid w:val="0059212F"/>
    <w:rsid w:val="00592628"/>
    <w:rsid w:val="005C3777"/>
    <w:rsid w:val="005C5CDC"/>
    <w:rsid w:val="005D0EED"/>
    <w:rsid w:val="005D476C"/>
    <w:rsid w:val="005E2C0B"/>
    <w:rsid w:val="00610812"/>
    <w:rsid w:val="006219F8"/>
    <w:rsid w:val="00637D72"/>
    <w:rsid w:val="00650FF7"/>
    <w:rsid w:val="00654057"/>
    <w:rsid w:val="00665D70"/>
    <w:rsid w:val="00671DAC"/>
    <w:rsid w:val="006900D9"/>
    <w:rsid w:val="006D12F8"/>
    <w:rsid w:val="00706C16"/>
    <w:rsid w:val="00756841"/>
    <w:rsid w:val="007649AB"/>
    <w:rsid w:val="00771D0C"/>
    <w:rsid w:val="007833AC"/>
    <w:rsid w:val="007A3CBF"/>
    <w:rsid w:val="007B268C"/>
    <w:rsid w:val="007B7171"/>
    <w:rsid w:val="007C0C0F"/>
    <w:rsid w:val="007C3DC2"/>
    <w:rsid w:val="007E5497"/>
    <w:rsid w:val="00806F5F"/>
    <w:rsid w:val="00820278"/>
    <w:rsid w:val="00826A2E"/>
    <w:rsid w:val="008843B6"/>
    <w:rsid w:val="00891928"/>
    <w:rsid w:val="008A446D"/>
    <w:rsid w:val="008A6A0B"/>
    <w:rsid w:val="008D180B"/>
    <w:rsid w:val="008F0EA7"/>
    <w:rsid w:val="008F4F4C"/>
    <w:rsid w:val="00903404"/>
    <w:rsid w:val="00917AFA"/>
    <w:rsid w:val="00923EEF"/>
    <w:rsid w:val="009419F9"/>
    <w:rsid w:val="0095685E"/>
    <w:rsid w:val="00961B09"/>
    <w:rsid w:val="00965334"/>
    <w:rsid w:val="0097093E"/>
    <w:rsid w:val="00983895"/>
    <w:rsid w:val="009A0DFA"/>
    <w:rsid w:val="009B2D26"/>
    <w:rsid w:val="009C472B"/>
    <w:rsid w:val="009C71FA"/>
    <w:rsid w:val="009C72E7"/>
    <w:rsid w:val="009D3058"/>
    <w:rsid w:val="009F3A13"/>
    <w:rsid w:val="00A0536E"/>
    <w:rsid w:val="00A122D3"/>
    <w:rsid w:val="00A17F13"/>
    <w:rsid w:val="00A20739"/>
    <w:rsid w:val="00A33C78"/>
    <w:rsid w:val="00A97D9C"/>
    <w:rsid w:val="00AB0ADB"/>
    <w:rsid w:val="00B01B1A"/>
    <w:rsid w:val="00B72CD3"/>
    <w:rsid w:val="00B72FFF"/>
    <w:rsid w:val="00BC3D36"/>
    <w:rsid w:val="00BC4A94"/>
    <w:rsid w:val="00BD7F72"/>
    <w:rsid w:val="00C04FB3"/>
    <w:rsid w:val="00C330EB"/>
    <w:rsid w:val="00C50D20"/>
    <w:rsid w:val="00C754BE"/>
    <w:rsid w:val="00C76B1C"/>
    <w:rsid w:val="00CB6357"/>
    <w:rsid w:val="00CC1B26"/>
    <w:rsid w:val="00D423A2"/>
    <w:rsid w:val="00D520D8"/>
    <w:rsid w:val="00D63AC2"/>
    <w:rsid w:val="00D7383B"/>
    <w:rsid w:val="00DA231B"/>
    <w:rsid w:val="00DA23A0"/>
    <w:rsid w:val="00DC39FC"/>
    <w:rsid w:val="00DF0587"/>
    <w:rsid w:val="00DF5254"/>
    <w:rsid w:val="00E16408"/>
    <w:rsid w:val="00E20894"/>
    <w:rsid w:val="00E245AB"/>
    <w:rsid w:val="00E2764C"/>
    <w:rsid w:val="00E27F2E"/>
    <w:rsid w:val="00E413EA"/>
    <w:rsid w:val="00E50AFE"/>
    <w:rsid w:val="00E62A6F"/>
    <w:rsid w:val="00E75C92"/>
    <w:rsid w:val="00E771DC"/>
    <w:rsid w:val="00E8772A"/>
    <w:rsid w:val="00E90F6B"/>
    <w:rsid w:val="00E92C27"/>
    <w:rsid w:val="00EA0E3D"/>
    <w:rsid w:val="00EC38A7"/>
    <w:rsid w:val="00EE1AA8"/>
    <w:rsid w:val="00F041AD"/>
    <w:rsid w:val="00F10A16"/>
    <w:rsid w:val="00F16E83"/>
    <w:rsid w:val="00F31EDC"/>
    <w:rsid w:val="00F33467"/>
    <w:rsid w:val="00F462B3"/>
    <w:rsid w:val="00F5664F"/>
    <w:rsid w:val="00F666C4"/>
    <w:rsid w:val="00F76AFC"/>
    <w:rsid w:val="00FA47C0"/>
    <w:rsid w:val="00FB5DD1"/>
    <w:rsid w:val="00FC2B5D"/>
    <w:rsid w:val="00FF1449"/>
    <w:rsid w:val="00FF698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A97D9C"/>
    <w:pPr>
      <w:spacing w:line="240" w:lineRule="exact"/>
    </w:pPr>
    <w:rPr>
      <w:vertAlign w:val="superscript"/>
    </w:rPr>
  </w:style>
  <w:style w:type="character" w:styleId="Refdecomentario">
    <w:name w:val="annotation reference"/>
    <w:basedOn w:val="Fuentedeprrafopredeter"/>
    <w:uiPriority w:val="99"/>
    <w:semiHidden/>
    <w:unhideWhenUsed/>
    <w:rsid w:val="00A97D9C"/>
    <w:rPr>
      <w:sz w:val="16"/>
      <w:szCs w:val="16"/>
    </w:rPr>
  </w:style>
  <w:style w:type="paragraph" w:styleId="Textocomentario">
    <w:name w:val="annotation text"/>
    <w:basedOn w:val="Normal"/>
    <w:link w:val="TextocomentarioCar"/>
    <w:uiPriority w:val="99"/>
    <w:unhideWhenUsed/>
    <w:rsid w:val="00A97D9C"/>
    <w:pPr>
      <w:spacing w:line="240" w:lineRule="auto"/>
    </w:pPr>
    <w:rPr>
      <w:sz w:val="20"/>
      <w:szCs w:val="20"/>
    </w:rPr>
  </w:style>
  <w:style w:type="character" w:customStyle="1" w:styleId="TextocomentarioCar">
    <w:name w:val="Texto comentario Car"/>
    <w:basedOn w:val="Fuentedeprrafopredeter"/>
    <w:link w:val="Textocomentario"/>
    <w:uiPriority w:val="99"/>
    <w:rsid w:val="00A97D9C"/>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97D9C"/>
    <w:rPr>
      <w:rFonts w:ascii="Geomanist Light" w:hAnsi="Geomanist Light"/>
      <w:lang w:val="es-ES"/>
    </w:rPr>
  </w:style>
  <w:style w:type="paragraph" w:styleId="Sinespaciado">
    <w:name w:val="No Spacing"/>
    <w:uiPriority w:val="1"/>
    <w:qFormat/>
    <w:rsid w:val="00A97D9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BC4A94"/>
    <w:rPr>
      <w:b/>
      <w:bCs/>
    </w:rPr>
  </w:style>
  <w:style w:type="character" w:customStyle="1" w:styleId="AsuntodelcomentarioCar">
    <w:name w:val="Asunto del comentario Car"/>
    <w:basedOn w:val="TextocomentarioCar"/>
    <w:link w:val="Asuntodelcomentario"/>
    <w:uiPriority w:val="99"/>
    <w:semiHidden/>
    <w:rsid w:val="00BC4A94"/>
    <w:rPr>
      <w:b/>
      <w:bCs/>
      <w:sz w:val="20"/>
      <w:szCs w:val="20"/>
    </w:rPr>
  </w:style>
  <w:style w:type="paragraph" w:styleId="Textonotaalfinal">
    <w:name w:val="endnote text"/>
    <w:basedOn w:val="Normal"/>
    <w:link w:val="TextonotaalfinalCar"/>
    <w:uiPriority w:val="99"/>
    <w:semiHidden/>
    <w:unhideWhenUsed/>
    <w:rsid w:val="005921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212F"/>
    <w:rPr>
      <w:sz w:val="20"/>
      <w:szCs w:val="20"/>
    </w:rPr>
  </w:style>
  <w:style w:type="character" w:styleId="Refdenotaalfinal">
    <w:name w:val="endnote reference"/>
    <w:basedOn w:val="Fuentedeprrafopredeter"/>
    <w:uiPriority w:val="99"/>
    <w:semiHidden/>
    <w:unhideWhenUsed/>
    <w:rsid w:val="00592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9919682">
      <w:bodyDiv w:val="1"/>
      <w:marLeft w:val="0"/>
      <w:marRight w:val="0"/>
      <w:marTop w:val="0"/>
      <w:marBottom w:val="0"/>
      <w:divBdr>
        <w:top w:val="none" w:sz="0" w:space="0" w:color="auto"/>
        <w:left w:val="none" w:sz="0" w:space="0" w:color="auto"/>
        <w:bottom w:val="none" w:sz="0" w:space="0" w:color="auto"/>
        <w:right w:val="none" w:sz="0" w:space="0" w:color="auto"/>
      </w:divBdr>
    </w:div>
    <w:div w:id="30516346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2630017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52841641">
      <w:bodyDiv w:val="1"/>
      <w:marLeft w:val="0"/>
      <w:marRight w:val="0"/>
      <w:marTop w:val="0"/>
      <w:marBottom w:val="0"/>
      <w:divBdr>
        <w:top w:val="none" w:sz="0" w:space="0" w:color="auto"/>
        <w:left w:val="none" w:sz="0" w:space="0" w:color="auto"/>
        <w:bottom w:val="none" w:sz="0" w:space="0" w:color="auto"/>
        <w:right w:val="none" w:sz="0" w:space="0" w:color="auto"/>
      </w:divBdr>
    </w:div>
    <w:div w:id="161581886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92ge5@gmail.com" TargetMode="External"/><Relationship Id="rId18" Type="http://schemas.openxmlformats.org/officeDocument/2006/relationships/hyperlink" Target="https://relatoria.colombiacompra.gov.co/normativa/ley-80-de-199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latoria.colombiacompra.gov.co/providencias-consejo-de-estado/" TargetMode="External"/><Relationship Id="rId7" Type="http://schemas.openxmlformats.org/officeDocument/2006/relationships/settings" Target="settings.xml"/><Relationship Id="rId12" Type="http://schemas.openxmlformats.org/officeDocument/2006/relationships/image" Target="media/image20.jpg"/><Relationship Id="rId17" Type="http://schemas.openxmlformats.org/officeDocument/2006/relationships/hyperlink" Target="https://relatoria.colombiacompra.gov.co/normativa/ley-1150-de-2007/"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uncionpublica.gov.co/eva/gestornormativo/norma.php?i=25678" TargetMode="External"/><Relationship Id="rId20" Type="http://schemas.openxmlformats.org/officeDocument/2006/relationships/hyperlink" Target="https://relatoria.colombiacompra.gov.co/normativa/codigo-civil-ley-84-de-18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colombiacompra.gov.co/sala-de-prensa/boletin-digital"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25678" TargetMode="External"/><Relationship Id="rId23" Type="http://schemas.openxmlformats.org/officeDocument/2006/relationships/hyperlink" Target="https://relatoria.colombiacompra.gov.co/busqueda/concepto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latoria.colombiacompra.gov.co/normativa/codigo-civil-l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04" TargetMode="External"/><Relationship Id="rId22" Type="http://schemas.openxmlformats.org/officeDocument/2006/relationships/hyperlink" Target="https://relatoria.colombiacompra.gov.co/providencias-consejo-de-estado/"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Con</b:Tag>
    <b:SourceType>Book</b:SourceType>
    <b:Guid>{98960C49-037D-4489-9FB4-88A6C6D6AB67}</b:Guid>
    <b:Title>  Consejo de Estado, Sala de lo Contencioso Administrativo, Sección Tercera, Sentencia del 29 de mayo de 2003, radicado: 14.945.</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79E3D11-6A37-4F94-BB96-46E3E4A7915B}">
  <ds:schemaRefs>
    <ds:schemaRef ds:uri="http://schemas.openxmlformats.org/officeDocument/2006/bibliography"/>
  </ds:schemaRefs>
</ds:datastoreItem>
</file>

<file path=customXml/itemProps3.xml><?xml version="1.0" encoding="utf-8"?>
<ds:datastoreItem xmlns:ds="http://schemas.openxmlformats.org/officeDocument/2006/customXml" ds:itemID="{C4550200-B28E-45BB-A80F-A7CAFCB1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3810</Words>
  <Characters>20956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3</cp:revision>
  <cp:lastPrinted>2023-01-10T21:18:00Z</cp:lastPrinted>
  <dcterms:created xsi:type="dcterms:W3CDTF">2024-09-30T18:17:00Z</dcterms:created>
  <dcterms:modified xsi:type="dcterms:W3CDTF">2024-09-30T19:59:00Z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