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28A61" w14:textId="77777777" w:rsidR="00763A0A" w:rsidRPr="001168FA" w:rsidRDefault="00763A0A" w:rsidP="00763A0A">
      <w:pPr>
        <w:spacing w:after="0" w:line="240" w:lineRule="auto"/>
        <w:jc w:val="both"/>
        <w:rPr>
          <w:rFonts w:ascii="Verdana" w:eastAsia="Calibri" w:hAnsi="Verdana" w:cs="Arial"/>
          <w:b/>
          <w:lang w:val="es-ES" w:eastAsia="es-ES"/>
        </w:rPr>
      </w:pPr>
      <w:r w:rsidRPr="001168FA">
        <w:rPr>
          <w:rFonts w:ascii="Verdana" w:eastAsia="Calibri" w:hAnsi="Verdana" w:cs="Arial"/>
          <w:b/>
          <w:lang w:val="es-ES" w:eastAsia="es-ES"/>
        </w:rPr>
        <w:t xml:space="preserve">CONTRATACIÓN PÚBLICA – Principio de publicidad – Principio de transparencia – Uso del </w:t>
      </w:r>
      <w:r>
        <w:rPr>
          <w:rFonts w:ascii="Verdana" w:eastAsia="Calibri" w:hAnsi="Verdana" w:cs="Arial"/>
          <w:b/>
          <w:lang w:val="es-ES" w:eastAsia="es-ES"/>
        </w:rPr>
        <w:t>SECOP</w:t>
      </w:r>
      <w:r w:rsidRPr="001168FA">
        <w:rPr>
          <w:rFonts w:ascii="Verdana" w:eastAsia="Calibri" w:hAnsi="Verdana" w:cs="Arial"/>
          <w:b/>
          <w:lang w:val="es-ES" w:eastAsia="es-ES"/>
        </w:rPr>
        <w:t xml:space="preserve"> </w:t>
      </w:r>
    </w:p>
    <w:p w14:paraId="11C35BB8" w14:textId="77777777" w:rsidR="00763A0A" w:rsidRPr="0047490F" w:rsidRDefault="00763A0A" w:rsidP="00763A0A">
      <w:pPr>
        <w:spacing w:after="0" w:line="240" w:lineRule="auto"/>
        <w:jc w:val="both"/>
        <w:rPr>
          <w:rFonts w:ascii="Verdana" w:eastAsia="Calibri" w:hAnsi="Verdana" w:cs="Arial"/>
          <w:b/>
          <w:bCs/>
          <w:sz w:val="20"/>
          <w:szCs w:val="20"/>
          <w:highlight w:val="yellow"/>
          <w:lang w:val="es-ES_tradnl" w:eastAsia="es-ES_tradnl"/>
        </w:rPr>
      </w:pPr>
    </w:p>
    <w:p w14:paraId="0EA26954" w14:textId="77777777" w:rsidR="00763A0A" w:rsidRPr="001404CC" w:rsidRDefault="00763A0A" w:rsidP="00763A0A">
      <w:pPr>
        <w:spacing w:after="0" w:line="240" w:lineRule="auto"/>
        <w:jc w:val="both"/>
        <w:rPr>
          <w:rFonts w:ascii="Verdana" w:eastAsia="Aptos" w:hAnsi="Verdana" w:cs="Times New Roman"/>
          <w:sz w:val="20"/>
          <w:szCs w:val="20"/>
        </w:rPr>
      </w:pPr>
      <w:r w:rsidRPr="001404CC">
        <w:rPr>
          <w:rFonts w:ascii="Verdana" w:eastAsia="Aptos" w:hAnsi="Verdana" w:cs="Times New Roman"/>
          <w:sz w:val="20"/>
          <w:szCs w:val="20"/>
        </w:rPr>
        <w:t>El 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p>
    <w:p w14:paraId="07AF79EF" w14:textId="77777777" w:rsidR="00763A0A" w:rsidRPr="001404CC" w:rsidRDefault="00763A0A" w:rsidP="00763A0A">
      <w:pPr>
        <w:spacing w:after="0" w:line="240" w:lineRule="auto"/>
        <w:jc w:val="both"/>
        <w:rPr>
          <w:rFonts w:ascii="Verdana" w:eastAsia="Aptos" w:hAnsi="Verdana" w:cs="Times New Roman"/>
          <w:sz w:val="20"/>
          <w:szCs w:val="20"/>
        </w:rPr>
      </w:pPr>
    </w:p>
    <w:p w14:paraId="71E58510" w14:textId="77777777" w:rsidR="00763A0A" w:rsidRDefault="00763A0A" w:rsidP="00763A0A">
      <w:pPr>
        <w:spacing w:after="0" w:line="240" w:lineRule="auto"/>
        <w:jc w:val="both"/>
        <w:rPr>
          <w:rFonts w:ascii="Verdana" w:eastAsia="Aptos" w:hAnsi="Verdana" w:cs="Times New Roman"/>
          <w:sz w:val="20"/>
          <w:szCs w:val="20"/>
        </w:rPr>
      </w:pPr>
      <w:r>
        <w:rPr>
          <w:rFonts w:ascii="Verdana" w:eastAsia="Aptos" w:hAnsi="Verdana" w:cs="Times New Roman"/>
          <w:sz w:val="20"/>
          <w:szCs w:val="20"/>
        </w:rPr>
        <w:t>[…]</w:t>
      </w:r>
      <w:r w:rsidRPr="001404CC">
        <w:rPr>
          <w:rFonts w:ascii="Verdana" w:eastAsia="Aptos" w:hAnsi="Verdana" w:cs="Times New Roman"/>
          <w:sz w:val="20"/>
          <w:szCs w:val="20"/>
        </w:rPr>
        <w:t xml:space="preserv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 deben publicar la información relativa a su contratación. Esta obligación fue desarrollada por el Decreto Único Reglamentario 1082 de 2015, el cual dispuso que la publicación de la información contractual de los sujetos obligados, que contratan con cargo a recursos públicos, debe hacerse en el SECOP</w:t>
      </w:r>
      <w:r>
        <w:rPr>
          <w:rFonts w:ascii="Verdana" w:eastAsia="Aptos" w:hAnsi="Verdana" w:cs="Times New Roman"/>
          <w:sz w:val="20"/>
          <w:szCs w:val="20"/>
        </w:rPr>
        <w:t>.</w:t>
      </w:r>
    </w:p>
    <w:p w14:paraId="0D2E9C58" w14:textId="77777777" w:rsidR="00763A0A" w:rsidRPr="0047490F" w:rsidRDefault="00763A0A" w:rsidP="00763A0A">
      <w:pPr>
        <w:spacing w:after="0" w:line="240" w:lineRule="auto"/>
        <w:jc w:val="both"/>
        <w:rPr>
          <w:rFonts w:ascii="Verdana" w:eastAsia="Aptos" w:hAnsi="Verdana" w:cs="Times New Roman"/>
          <w:sz w:val="20"/>
          <w:szCs w:val="20"/>
          <w:highlight w:val="yellow"/>
        </w:rPr>
      </w:pPr>
    </w:p>
    <w:p w14:paraId="5030943D" w14:textId="77777777" w:rsidR="00763A0A" w:rsidRPr="00724F0F" w:rsidRDefault="00763A0A" w:rsidP="00763A0A">
      <w:pPr>
        <w:spacing w:after="0" w:line="240" w:lineRule="auto"/>
        <w:jc w:val="both"/>
        <w:rPr>
          <w:rFonts w:ascii="Verdana" w:eastAsia="Calibri" w:hAnsi="Verdana" w:cs="Arial"/>
          <w:b/>
          <w:bCs/>
          <w:lang w:val="es-ES" w:eastAsia="es-ES"/>
        </w:rPr>
      </w:pPr>
      <w:r w:rsidRPr="00724F0F">
        <w:rPr>
          <w:rFonts w:ascii="Verdana" w:eastAsia="Calibri" w:hAnsi="Verdana" w:cs="Arial"/>
          <w:b/>
          <w:bCs/>
          <w:lang w:val="es-ES" w:eastAsia="es-ES"/>
        </w:rPr>
        <w:t>ENTIDADES CON RÉGIMEN ESPECIAL DE CONTRATACIÓN – Publicación en SECOP – Actividad contractual – Término para publicar – Circular Externa No. 002 de 2024</w:t>
      </w:r>
    </w:p>
    <w:p w14:paraId="72B3D1CE" w14:textId="77777777" w:rsidR="00763A0A" w:rsidRPr="0047490F" w:rsidRDefault="00763A0A" w:rsidP="00763A0A">
      <w:pPr>
        <w:spacing w:after="0" w:line="240" w:lineRule="auto"/>
        <w:jc w:val="both"/>
        <w:rPr>
          <w:rFonts w:ascii="Verdana" w:eastAsia="Calibri" w:hAnsi="Verdana" w:cs="Arial"/>
          <w:b/>
          <w:bCs/>
          <w:sz w:val="20"/>
          <w:szCs w:val="20"/>
          <w:highlight w:val="yellow"/>
          <w:lang w:val="es-ES_tradnl" w:eastAsia="es-ES_tradnl"/>
        </w:rPr>
      </w:pPr>
    </w:p>
    <w:p w14:paraId="7784D062" w14:textId="77777777" w:rsidR="00763A0A" w:rsidRPr="0047490F" w:rsidRDefault="00763A0A" w:rsidP="00763A0A">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 Lo anterior significa que, respecto de datos sensibles, información sometida a reserva o de la cual proceda un tratamiento especial que impida su publicidad, las entidades deberán proceder de conformidad con el tratamiento que impongan tales normas.</w:t>
      </w:r>
    </w:p>
    <w:p w14:paraId="3D3B25E1" w14:textId="77777777" w:rsidR="00763A0A" w:rsidRDefault="00763A0A" w:rsidP="00763A0A">
      <w:pPr>
        <w:spacing w:after="0" w:line="240" w:lineRule="auto"/>
        <w:rPr>
          <w:rFonts w:ascii="Verdana" w:eastAsia="Aptos" w:hAnsi="Verdana" w:cs="Times New Roman"/>
          <w:sz w:val="20"/>
          <w:szCs w:val="20"/>
        </w:rPr>
      </w:pPr>
      <w:r>
        <w:rPr>
          <w:rFonts w:ascii="Verdana" w:eastAsia="Aptos" w:hAnsi="Verdana" w:cs="Times New Roman"/>
          <w:sz w:val="20"/>
          <w:szCs w:val="20"/>
        </w:rPr>
        <w:t>[…]</w:t>
      </w:r>
    </w:p>
    <w:p w14:paraId="21290055" w14:textId="77777777" w:rsidR="00763A0A" w:rsidRPr="0047490F" w:rsidRDefault="00763A0A" w:rsidP="00763A0A">
      <w:pPr>
        <w:spacing w:after="0" w:line="240" w:lineRule="auto"/>
        <w:jc w:val="both"/>
        <w:rPr>
          <w:rFonts w:ascii="Verdana" w:eastAsia="Aptos" w:hAnsi="Verdana" w:cs="Times New Roman"/>
          <w:sz w:val="20"/>
          <w:szCs w:val="20"/>
        </w:rPr>
      </w:pPr>
      <w:r>
        <w:rPr>
          <w:rFonts w:ascii="Verdana" w:eastAsia="Aptos" w:hAnsi="Verdana" w:cs="Times New Roman"/>
          <w:sz w:val="20"/>
          <w:szCs w:val="20"/>
        </w:rPr>
        <w:t xml:space="preserve">[…] </w:t>
      </w:r>
      <w:r w:rsidRPr="00E65EEE">
        <w:rPr>
          <w:rFonts w:ascii="Verdana" w:eastAsia="Aptos" w:hAnsi="Verdana" w:cs="Times New Roman"/>
          <w:sz w:val="20"/>
          <w:szCs w:val="20"/>
        </w:rPr>
        <w:t xml:space="preserve">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w:t>
      </w:r>
      <w:r w:rsidRPr="00E65EEE">
        <w:rPr>
          <w:rFonts w:ascii="Verdana" w:eastAsia="Aptos" w:hAnsi="Verdana" w:cs="Times New Roman"/>
          <w:sz w:val="20"/>
          <w:szCs w:val="20"/>
        </w:rPr>
        <w:lastRenderedPageBreak/>
        <w:t>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3CFE7D51" w14:textId="77777777" w:rsidR="00763A0A" w:rsidRPr="0047490F" w:rsidRDefault="00763A0A" w:rsidP="00763A0A">
      <w:pPr>
        <w:spacing w:after="0" w:line="240" w:lineRule="auto"/>
        <w:rPr>
          <w:rFonts w:ascii="Verdana" w:eastAsia="Aptos" w:hAnsi="Verdana" w:cs="Times New Roman"/>
          <w:sz w:val="20"/>
          <w:szCs w:val="20"/>
        </w:rPr>
      </w:pPr>
    </w:p>
    <w:p w14:paraId="0A1A6E5C" w14:textId="77777777" w:rsidR="00763A0A" w:rsidRPr="0047490F" w:rsidRDefault="00763A0A" w:rsidP="00763A0A">
      <w:pPr>
        <w:spacing w:after="0" w:line="240" w:lineRule="auto"/>
        <w:rPr>
          <w:rFonts w:ascii="Verdana" w:eastAsia="Aptos" w:hAnsi="Verdana" w:cs="Times New Roman"/>
          <w:sz w:val="20"/>
          <w:szCs w:val="20"/>
        </w:rPr>
      </w:pPr>
    </w:p>
    <w:p w14:paraId="33088269" w14:textId="77777777" w:rsidR="00763A0A" w:rsidRDefault="00763A0A" w:rsidP="00763A0A">
      <w:pPr>
        <w:spacing w:after="0" w:line="240" w:lineRule="auto"/>
        <w:rPr>
          <w:rFonts w:ascii="Verdana" w:eastAsia="Aptos" w:hAnsi="Verdana" w:cs="Times New Roman"/>
          <w:sz w:val="20"/>
          <w:szCs w:val="20"/>
        </w:rPr>
      </w:pPr>
    </w:p>
    <w:p w14:paraId="687FB874" w14:textId="77777777" w:rsidR="00763A0A" w:rsidRDefault="00763A0A" w:rsidP="00763A0A">
      <w:pPr>
        <w:spacing w:after="0" w:line="240" w:lineRule="auto"/>
        <w:rPr>
          <w:rFonts w:ascii="Verdana" w:eastAsia="Aptos" w:hAnsi="Verdana" w:cs="Times New Roman"/>
          <w:sz w:val="20"/>
          <w:szCs w:val="20"/>
        </w:rPr>
      </w:pPr>
    </w:p>
    <w:p w14:paraId="06D430D5" w14:textId="77777777" w:rsidR="00763A0A" w:rsidRDefault="00763A0A" w:rsidP="00763A0A">
      <w:pPr>
        <w:spacing w:after="0" w:line="240" w:lineRule="auto"/>
        <w:rPr>
          <w:rFonts w:ascii="Verdana" w:eastAsia="Aptos" w:hAnsi="Verdana" w:cs="Times New Roman"/>
          <w:sz w:val="20"/>
          <w:szCs w:val="20"/>
        </w:rPr>
      </w:pPr>
    </w:p>
    <w:p w14:paraId="15620411" w14:textId="77777777" w:rsidR="00763A0A" w:rsidRDefault="00763A0A" w:rsidP="00763A0A">
      <w:pPr>
        <w:spacing w:after="0" w:line="240" w:lineRule="auto"/>
        <w:rPr>
          <w:rFonts w:ascii="Verdana" w:eastAsia="Aptos" w:hAnsi="Verdana" w:cs="Times New Roman"/>
          <w:sz w:val="20"/>
          <w:szCs w:val="20"/>
        </w:rPr>
      </w:pPr>
    </w:p>
    <w:p w14:paraId="6C42CBDA" w14:textId="77777777" w:rsidR="00763A0A" w:rsidRDefault="00763A0A" w:rsidP="00763A0A">
      <w:pPr>
        <w:spacing w:after="0" w:line="240" w:lineRule="auto"/>
        <w:rPr>
          <w:rFonts w:ascii="Verdana" w:eastAsia="Aptos" w:hAnsi="Verdana" w:cs="Times New Roman"/>
          <w:sz w:val="20"/>
          <w:szCs w:val="20"/>
        </w:rPr>
      </w:pPr>
    </w:p>
    <w:p w14:paraId="59935591" w14:textId="77777777" w:rsidR="00763A0A" w:rsidRDefault="00763A0A" w:rsidP="00763A0A">
      <w:pPr>
        <w:spacing w:after="0" w:line="240" w:lineRule="auto"/>
        <w:rPr>
          <w:rFonts w:ascii="Verdana" w:eastAsia="Aptos" w:hAnsi="Verdana" w:cs="Times New Roman"/>
          <w:sz w:val="20"/>
          <w:szCs w:val="20"/>
        </w:rPr>
      </w:pPr>
    </w:p>
    <w:p w14:paraId="044680C2" w14:textId="77777777" w:rsidR="00763A0A" w:rsidRDefault="00763A0A" w:rsidP="00763A0A">
      <w:pPr>
        <w:spacing w:after="0" w:line="240" w:lineRule="auto"/>
        <w:rPr>
          <w:rFonts w:ascii="Verdana" w:eastAsia="Aptos" w:hAnsi="Verdana" w:cs="Times New Roman"/>
          <w:sz w:val="20"/>
          <w:szCs w:val="20"/>
        </w:rPr>
      </w:pPr>
    </w:p>
    <w:p w14:paraId="1FC6473A" w14:textId="77777777" w:rsidR="00763A0A" w:rsidRDefault="00763A0A" w:rsidP="00763A0A">
      <w:pPr>
        <w:spacing w:after="0" w:line="240" w:lineRule="auto"/>
        <w:rPr>
          <w:rFonts w:ascii="Verdana" w:eastAsia="Aptos" w:hAnsi="Verdana" w:cs="Times New Roman"/>
          <w:sz w:val="20"/>
          <w:szCs w:val="20"/>
        </w:rPr>
      </w:pPr>
    </w:p>
    <w:p w14:paraId="14A7511E" w14:textId="77777777" w:rsidR="00763A0A" w:rsidRDefault="00763A0A" w:rsidP="00763A0A">
      <w:pPr>
        <w:spacing w:after="0" w:line="240" w:lineRule="auto"/>
        <w:rPr>
          <w:rFonts w:ascii="Verdana" w:eastAsia="Aptos" w:hAnsi="Verdana" w:cs="Times New Roman"/>
          <w:sz w:val="20"/>
          <w:szCs w:val="20"/>
        </w:rPr>
      </w:pPr>
    </w:p>
    <w:p w14:paraId="71DFA597" w14:textId="77777777" w:rsidR="00763A0A" w:rsidRDefault="00763A0A" w:rsidP="00763A0A">
      <w:pPr>
        <w:spacing w:after="0" w:line="240" w:lineRule="auto"/>
        <w:rPr>
          <w:rFonts w:ascii="Verdana" w:eastAsia="Aptos" w:hAnsi="Verdana" w:cs="Times New Roman"/>
          <w:sz w:val="20"/>
          <w:szCs w:val="20"/>
        </w:rPr>
      </w:pPr>
    </w:p>
    <w:p w14:paraId="2BE08CD0" w14:textId="77777777" w:rsidR="00763A0A" w:rsidRDefault="00763A0A" w:rsidP="00763A0A">
      <w:pPr>
        <w:spacing w:after="0" w:line="240" w:lineRule="auto"/>
        <w:rPr>
          <w:rFonts w:ascii="Verdana" w:eastAsia="Aptos" w:hAnsi="Verdana" w:cs="Times New Roman"/>
          <w:sz w:val="20"/>
          <w:szCs w:val="20"/>
        </w:rPr>
      </w:pPr>
    </w:p>
    <w:p w14:paraId="6086E43F" w14:textId="77777777" w:rsidR="00763A0A" w:rsidRDefault="00763A0A" w:rsidP="00763A0A">
      <w:pPr>
        <w:spacing w:after="0" w:line="240" w:lineRule="auto"/>
        <w:rPr>
          <w:rFonts w:ascii="Verdana" w:eastAsia="Aptos" w:hAnsi="Verdana" w:cs="Times New Roman"/>
          <w:sz w:val="20"/>
          <w:szCs w:val="20"/>
        </w:rPr>
      </w:pPr>
    </w:p>
    <w:p w14:paraId="31EF392D" w14:textId="77777777" w:rsidR="00763A0A" w:rsidRDefault="00763A0A" w:rsidP="00763A0A">
      <w:pPr>
        <w:spacing w:after="0" w:line="240" w:lineRule="auto"/>
        <w:rPr>
          <w:rFonts w:ascii="Verdana" w:eastAsia="Aptos" w:hAnsi="Verdana" w:cs="Times New Roman"/>
          <w:sz w:val="20"/>
          <w:szCs w:val="20"/>
        </w:rPr>
      </w:pPr>
    </w:p>
    <w:p w14:paraId="41714997" w14:textId="77777777" w:rsidR="00763A0A" w:rsidRDefault="00763A0A" w:rsidP="00763A0A">
      <w:pPr>
        <w:spacing w:after="0" w:line="240" w:lineRule="auto"/>
        <w:rPr>
          <w:rFonts w:ascii="Verdana" w:eastAsia="Aptos" w:hAnsi="Verdana" w:cs="Times New Roman"/>
          <w:sz w:val="20"/>
          <w:szCs w:val="20"/>
        </w:rPr>
      </w:pPr>
    </w:p>
    <w:p w14:paraId="32210251" w14:textId="77777777" w:rsidR="00763A0A" w:rsidRDefault="00763A0A" w:rsidP="00763A0A">
      <w:pPr>
        <w:spacing w:after="0" w:line="240" w:lineRule="auto"/>
        <w:rPr>
          <w:rFonts w:ascii="Verdana" w:eastAsia="Aptos" w:hAnsi="Verdana" w:cs="Times New Roman"/>
          <w:sz w:val="20"/>
          <w:szCs w:val="20"/>
        </w:rPr>
      </w:pPr>
    </w:p>
    <w:p w14:paraId="3762BCCF" w14:textId="77777777" w:rsidR="00763A0A" w:rsidRDefault="00763A0A" w:rsidP="00763A0A">
      <w:pPr>
        <w:spacing w:after="0" w:line="240" w:lineRule="auto"/>
        <w:rPr>
          <w:rFonts w:ascii="Verdana" w:eastAsia="Aptos" w:hAnsi="Verdana" w:cs="Times New Roman"/>
          <w:sz w:val="20"/>
          <w:szCs w:val="20"/>
        </w:rPr>
      </w:pPr>
    </w:p>
    <w:p w14:paraId="61F233CE" w14:textId="77777777" w:rsidR="00763A0A" w:rsidRDefault="00763A0A" w:rsidP="00763A0A">
      <w:pPr>
        <w:spacing w:after="0" w:line="240" w:lineRule="auto"/>
        <w:rPr>
          <w:rFonts w:ascii="Verdana" w:eastAsia="Aptos" w:hAnsi="Verdana" w:cs="Times New Roman"/>
          <w:sz w:val="20"/>
          <w:szCs w:val="20"/>
        </w:rPr>
      </w:pPr>
    </w:p>
    <w:p w14:paraId="23BA412D" w14:textId="77777777" w:rsidR="00763A0A" w:rsidRDefault="00763A0A" w:rsidP="00763A0A">
      <w:pPr>
        <w:spacing w:after="0" w:line="240" w:lineRule="auto"/>
        <w:rPr>
          <w:rFonts w:ascii="Verdana" w:eastAsia="Aptos" w:hAnsi="Verdana" w:cs="Times New Roman"/>
          <w:sz w:val="20"/>
          <w:szCs w:val="20"/>
        </w:rPr>
      </w:pPr>
    </w:p>
    <w:p w14:paraId="3B631EEF" w14:textId="77777777" w:rsidR="00763A0A" w:rsidRDefault="00763A0A" w:rsidP="00763A0A">
      <w:pPr>
        <w:spacing w:after="0" w:line="240" w:lineRule="auto"/>
        <w:rPr>
          <w:rFonts w:ascii="Verdana" w:eastAsia="Aptos" w:hAnsi="Verdana" w:cs="Times New Roman"/>
          <w:sz w:val="20"/>
          <w:szCs w:val="20"/>
        </w:rPr>
      </w:pPr>
    </w:p>
    <w:p w14:paraId="64A68A84" w14:textId="77777777" w:rsidR="00763A0A" w:rsidRDefault="00763A0A" w:rsidP="00763A0A">
      <w:pPr>
        <w:spacing w:after="0" w:line="240" w:lineRule="auto"/>
        <w:rPr>
          <w:rFonts w:ascii="Verdana" w:eastAsia="Aptos" w:hAnsi="Verdana" w:cs="Times New Roman"/>
          <w:sz w:val="20"/>
          <w:szCs w:val="20"/>
        </w:rPr>
      </w:pPr>
    </w:p>
    <w:p w14:paraId="641CE608" w14:textId="77777777" w:rsidR="00763A0A" w:rsidRDefault="00763A0A" w:rsidP="00763A0A">
      <w:pPr>
        <w:spacing w:after="0" w:line="240" w:lineRule="auto"/>
        <w:rPr>
          <w:rFonts w:ascii="Verdana" w:eastAsia="Aptos" w:hAnsi="Verdana" w:cs="Times New Roman"/>
          <w:sz w:val="20"/>
          <w:szCs w:val="20"/>
        </w:rPr>
      </w:pPr>
    </w:p>
    <w:p w14:paraId="43B1B951" w14:textId="77777777" w:rsidR="00763A0A" w:rsidRDefault="00763A0A" w:rsidP="00763A0A">
      <w:pPr>
        <w:spacing w:after="0" w:line="240" w:lineRule="auto"/>
        <w:rPr>
          <w:rFonts w:ascii="Verdana" w:eastAsia="Aptos" w:hAnsi="Verdana" w:cs="Times New Roman"/>
          <w:sz w:val="20"/>
          <w:szCs w:val="20"/>
        </w:rPr>
      </w:pPr>
    </w:p>
    <w:p w14:paraId="141F2E4C" w14:textId="77777777" w:rsidR="00763A0A" w:rsidRDefault="00763A0A" w:rsidP="00763A0A">
      <w:pPr>
        <w:spacing w:after="0" w:line="240" w:lineRule="auto"/>
        <w:rPr>
          <w:rFonts w:ascii="Verdana" w:eastAsia="Aptos" w:hAnsi="Verdana" w:cs="Times New Roman"/>
          <w:sz w:val="20"/>
          <w:szCs w:val="20"/>
        </w:rPr>
      </w:pPr>
    </w:p>
    <w:p w14:paraId="0B3FD33C" w14:textId="77777777" w:rsidR="00763A0A" w:rsidRDefault="00763A0A" w:rsidP="00763A0A">
      <w:pPr>
        <w:spacing w:after="0" w:line="240" w:lineRule="auto"/>
        <w:rPr>
          <w:rFonts w:ascii="Verdana" w:eastAsia="Aptos" w:hAnsi="Verdana" w:cs="Times New Roman"/>
          <w:sz w:val="20"/>
          <w:szCs w:val="20"/>
        </w:rPr>
      </w:pPr>
    </w:p>
    <w:p w14:paraId="2A974C10" w14:textId="77777777" w:rsidR="00763A0A" w:rsidRDefault="00763A0A" w:rsidP="00763A0A">
      <w:pPr>
        <w:spacing w:after="0" w:line="240" w:lineRule="auto"/>
        <w:rPr>
          <w:rFonts w:ascii="Verdana" w:eastAsia="Aptos" w:hAnsi="Verdana" w:cs="Times New Roman"/>
          <w:sz w:val="20"/>
          <w:szCs w:val="20"/>
        </w:rPr>
      </w:pPr>
    </w:p>
    <w:p w14:paraId="094DBC2F" w14:textId="77777777" w:rsidR="00763A0A" w:rsidRDefault="00763A0A" w:rsidP="00763A0A">
      <w:pPr>
        <w:spacing w:after="0" w:line="240" w:lineRule="auto"/>
        <w:rPr>
          <w:rFonts w:ascii="Verdana" w:eastAsia="Aptos" w:hAnsi="Verdana" w:cs="Times New Roman"/>
          <w:sz w:val="20"/>
          <w:szCs w:val="20"/>
        </w:rPr>
      </w:pPr>
    </w:p>
    <w:p w14:paraId="06391DA9" w14:textId="77777777" w:rsidR="00763A0A" w:rsidRDefault="00763A0A" w:rsidP="00763A0A">
      <w:pPr>
        <w:spacing w:after="0" w:line="240" w:lineRule="auto"/>
        <w:rPr>
          <w:rFonts w:ascii="Verdana" w:eastAsia="Aptos" w:hAnsi="Verdana" w:cs="Times New Roman"/>
          <w:sz w:val="20"/>
          <w:szCs w:val="20"/>
        </w:rPr>
      </w:pPr>
    </w:p>
    <w:p w14:paraId="583393EA" w14:textId="77777777" w:rsidR="00763A0A" w:rsidRDefault="00763A0A" w:rsidP="00763A0A">
      <w:pPr>
        <w:spacing w:after="0" w:line="240" w:lineRule="auto"/>
        <w:rPr>
          <w:rFonts w:ascii="Verdana" w:eastAsia="Aptos" w:hAnsi="Verdana" w:cs="Times New Roman"/>
          <w:sz w:val="20"/>
          <w:szCs w:val="20"/>
        </w:rPr>
      </w:pPr>
    </w:p>
    <w:p w14:paraId="4DBE68B3" w14:textId="77777777" w:rsidR="00763A0A" w:rsidRDefault="00763A0A" w:rsidP="00763A0A">
      <w:pPr>
        <w:spacing w:after="0" w:line="240" w:lineRule="auto"/>
        <w:rPr>
          <w:rFonts w:ascii="Verdana" w:eastAsia="Aptos" w:hAnsi="Verdana" w:cs="Times New Roman"/>
          <w:sz w:val="20"/>
          <w:szCs w:val="20"/>
        </w:rPr>
      </w:pPr>
    </w:p>
    <w:p w14:paraId="1CC37C10" w14:textId="77777777" w:rsidR="00763A0A" w:rsidRDefault="00763A0A" w:rsidP="00763A0A">
      <w:pPr>
        <w:spacing w:after="0" w:line="240" w:lineRule="auto"/>
        <w:rPr>
          <w:rFonts w:ascii="Verdana" w:eastAsia="Aptos" w:hAnsi="Verdana" w:cs="Times New Roman"/>
          <w:sz w:val="20"/>
          <w:szCs w:val="20"/>
        </w:rPr>
      </w:pPr>
    </w:p>
    <w:p w14:paraId="127B2DE8" w14:textId="77777777" w:rsidR="00763A0A" w:rsidRDefault="00763A0A" w:rsidP="00763A0A">
      <w:pPr>
        <w:spacing w:after="0" w:line="240" w:lineRule="auto"/>
        <w:rPr>
          <w:rFonts w:ascii="Verdana" w:eastAsia="Aptos" w:hAnsi="Verdana" w:cs="Times New Roman"/>
          <w:sz w:val="20"/>
          <w:szCs w:val="20"/>
        </w:rPr>
      </w:pPr>
    </w:p>
    <w:p w14:paraId="1A9CEAAF" w14:textId="77777777" w:rsidR="00763A0A" w:rsidRDefault="00763A0A" w:rsidP="00763A0A">
      <w:pPr>
        <w:spacing w:after="0" w:line="240" w:lineRule="auto"/>
        <w:rPr>
          <w:rFonts w:ascii="Verdana" w:eastAsia="Aptos" w:hAnsi="Verdana" w:cs="Times New Roman"/>
          <w:sz w:val="20"/>
          <w:szCs w:val="20"/>
        </w:rPr>
      </w:pPr>
    </w:p>
    <w:p w14:paraId="10E40768" w14:textId="77777777" w:rsidR="00763A0A" w:rsidRDefault="00763A0A" w:rsidP="00763A0A">
      <w:pPr>
        <w:spacing w:after="0" w:line="240" w:lineRule="auto"/>
        <w:rPr>
          <w:rFonts w:ascii="Verdana" w:eastAsia="Aptos" w:hAnsi="Verdana" w:cs="Times New Roman"/>
          <w:sz w:val="20"/>
          <w:szCs w:val="20"/>
        </w:rPr>
      </w:pPr>
    </w:p>
    <w:p w14:paraId="16FCCD5E" w14:textId="77777777" w:rsidR="00763A0A" w:rsidRDefault="00763A0A" w:rsidP="00763A0A">
      <w:pPr>
        <w:spacing w:after="0" w:line="240" w:lineRule="auto"/>
        <w:rPr>
          <w:rFonts w:ascii="Verdana" w:eastAsia="Aptos" w:hAnsi="Verdana" w:cs="Times New Roman"/>
          <w:sz w:val="20"/>
          <w:szCs w:val="20"/>
        </w:rPr>
      </w:pPr>
    </w:p>
    <w:p w14:paraId="7B5F458B" w14:textId="77777777" w:rsidR="00763A0A" w:rsidRDefault="00763A0A" w:rsidP="00763A0A">
      <w:pPr>
        <w:spacing w:after="0" w:line="240" w:lineRule="auto"/>
        <w:rPr>
          <w:rFonts w:ascii="Verdana" w:eastAsia="Aptos" w:hAnsi="Verdana" w:cs="Times New Roman"/>
          <w:sz w:val="20"/>
          <w:szCs w:val="20"/>
        </w:rPr>
      </w:pPr>
    </w:p>
    <w:p w14:paraId="10FBE0C2" w14:textId="77777777" w:rsidR="00763A0A" w:rsidRDefault="00763A0A" w:rsidP="00763A0A">
      <w:pPr>
        <w:spacing w:after="0" w:line="240" w:lineRule="auto"/>
        <w:rPr>
          <w:rFonts w:ascii="Verdana" w:eastAsia="Aptos" w:hAnsi="Verdana" w:cs="Times New Roman"/>
          <w:sz w:val="20"/>
          <w:szCs w:val="20"/>
        </w:rPr>
      </w:pPr>
    </w:p>
    <w:p w14:paraId="29EA1E50" w14:textId="77777777" w:rsidR="00763A0A" w:rsidRDefault="00763A0A" w:rsidP="00763A0A">
      <w:pPr>
        <w:spacing w:after="0" w:line="240" w:lineRule="auto"/>
        <w:rPr>
          <w:rFonts w:ascii="Verdana" w:eastAsia="Aptos" w:hAnsi="Verdana" w:cs="Times New Roman"/>
          <w:sz w:val="20"/>
          <w:szCs w:val="20"/>
        </w:rPr>
      </w:pPr>
    </w:p>
    <w:p w14:paraId="1599A082" w14:textId="77777777" w:rsidR="00763A0A" w:rsidRDefault="00763A0A" w:rsidP="00763A0A">
      <w:pPr>
        <w:spacing w:after="0" w:line="240" w:lineRule="auto"/>
        <w:rPr>
          <w:rFonts w:ascii="Verdana" w:eastAsia="Aptos" w:hAnsi="Verdana" w:cs="Times New Roman"/>
          <w:sz w:val="20"/>
          <w:szCs w:val="20"/>
        </w:rPr>
      </w:pPr>
    </w:p>
    <w:p w14:paraId="41AF4C9B" w14:textId="77777777" w:rsidR="00763A0A" w:rsidRDefault="00763A0A" w:rsidP="00763A0A">
      <w:pPr>
        <w:spacing w:after="0" w:line="240" w:lineRule="auto"/>
        <w:rPr>
          <w:rFonts w:ascii="Verdana" w:eastAsia="Aptos" w:hAnsi="Verdana" w:cs="Times New Roman"/>
          <w:sz w:val="20"/>
          <w:szCs w:val="20"/>
        </w:rPr>
      </w:pPr>
    </w:p>
    <w:p w14:paraId="7D1AA4AE" w14:textId="77777777" w:rsidR="00763A0A" w:rsidRDefault="00763A0A" w:rsidP="00763A0A">
      <w:pPr>
        <w:spacing w:after="0" w:line="240" w:lineRule="auto"/>
        <w:rPr>
          <w:rFonts w:ascii="Verdana" w:eastAsia="Aptos" w:hAnsi="Verdana" w:cs="Times New Roman"/>
          <w:sz w:val="20"/>
          <w:szCs w:val="20"/>
        </w:rPr>
      </w:pPr>
    </w:p>
    <w:p w14:paraId="022CA744" w14:textId="77777777" w:rsidR="00763A0A" w:rsidRDefault="00763A0A" w:rsidP="00763A0A">
      <w:pPr>
        <w:spacing w:after="0" w:line="240" w:lineRule="auto"/>
        <w:rPr>
          <w:rFonts w:ascii="Verdana" w:eastAsia="Aptos" w:hAnsi="Verdana" w:cs="Times New Roman"/>
          <w:sz w:val="20"/>
          <w:szCs w:val="20"/>
        </w:rPr>
      </w:pPr>
    </w:p>
    <w:p w14:paraId="06199F84" w14:textId="77777777" w:rsidR="00763A0A" w:rsidRPr="0047490F" w:rsidRDefault="00763A0A" w:rsidP="00763A0A">
      <w:pPr>
        <w:spacing w:after="0" w:line="240" w:lineRule="auto"/>
        <w:rPr>
          <w:rFonts w:ascii="Verdana" w:eastAsia="Geomanist Light" w:hAnsi="Verdana" w:cs="Arial"/>
          <w:lang w:val="es-MX"/>
        </w:rPr>
      </w:pPr>
      <w:r w:rsidRPr="0047490F">
        <w:rPr>
          <w:rFonts w:ascii="Verdana" w:eastAsia="Geomanist Light" w:hAnsi="Verdana" w:cs="Arial"/>
          <w:lang w:val="es-MX"/>
        </w:rPr>
        <w:lastRenderedPageBreak/>
        <w:t>Bogotá D.C., [Día] de [</w:t>
      </w:r>
      <w:proofErr w:type="spellStart"/>
      <w:r w:rsidRPr="0047490F">
        <w:rPr>
          <w:rFonts w:ascii="Verdana" w:eastAsia="Geomanist Light" w:hAnsi="Verdana" w:cs="Arial"/>
          <w:lang w:val="es-MX"/>
        </w:rPr>
        <w:t>Mes.NombreCapitalizado</w:t>
      </w:r>
      <w:proofErr w:type="spellEnd"/>
      <w:r w:rsidRPr="0047490F">
        <w:rPr>
          <w:rFonts w:ascii="Verdana" w:eastAsia="Geomanist Light" w:hAnsi="Verdana" w:cs="Arial"/>
          <w:lang w:val="es-MX"/>
        </w:rPr>
        <w:t>] de [Año]</w:t>
      </w:r>
    </w:p>
    <w:p w14:paraId="20094D32" w14:textId="77777777" w:rsidR="00763A0A" w:rsidRPr="0047490F" w:rsidRDefault="00763A0A" w:rsidP="00763A0A">
      <w:pPr>
        <w:spacing w:after="0" w:line="240" w:lineRule="auto"/>
        <w:jc w:val="both"/>
        <w:rPr>
          <w:rFonts w:ascii="Verdana" w:eastAsia="Calibri" w:hAnsi="Verdana" w:cs="Arial"/>
          <w:lang w:val="es-ES"/>
        </w:rPr>
      </w:pPr>
    </w:p>
    <w:p w14:paraId="1FE33127" w14:textId="4FC4B8B6" w:rsidR="00763A0A" w:rsidRDefault="00D063FD" w:rsidP="00763A0A">
      <w:pPr>
        <w:spacing w:after="0" w:line="240" w:lineRule="auto"/>
        <w:jc w:val="right"/>
        <w:rPr>
          <w:rFonts w:ascii="Verdana" w:eastAsia="Calibri" w:hAnsi="Verdana" w:cs="Arial"/>
          <w:lang w:val="es-ES"/>
        </w:rPr>
      </w:pPr>
      <w:r w:rsidRPr="00D063FD">
        <w:rPr>
          <w:rFonts w:ascii="Verdana" w:eastAsia="Calibri" w:hAnsi="Verdana" w:cs="Arial"/>
          <w:noProof/>
          <w:lang w:val="es-ES"/>
        </w:rPr>
        <w:drawing>
          <wp:inline distT="0" distB="0" distL="0" distR="0" wp14:anchorId="48EF0825" wp14:editId="4E8A36AB">
            <wp:extent cx="3286584" cy="952633"/>
            <wp:effectExtent l="0" t="0" r="9525" b="0"/>
            <wp:docPr id="997320854"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20854" name="Imagen 1" descr="Interfaz de usuario gráfica, Texto, Aplicación&#10;&#10;Descripción generada automáticamente"/>
                    <pic:cNvPicPr/>
                  </pic:nvPicPr>
                  <pic:blipFill>
                    <a:blip r:embed="rId10"/>
                    <a:stretch>
                      <a:fillRect/>
                    </a:stretch>
                  </pic:blipFill>
                  <pic:spPr>
                    <a:xfrm>
                      <a:off x="0" y="0"/>
                      <a:ext cx="3286584" cy="952633"/>
                    </a:xfrm>
                    <a:prstGeom prst="rect">
                      <a:avLst/>
                    </a:prstGeom>
                  </pic:spPr>
                </pic:pic>
              </a:graphicData>
            </a:graphic>
          </wp:inline>
        </w:drawing>
      </w:r>
    </w:p>
    <w:p w14:paraId="2F0DACD0" w14:textId="77777777" w:rsidR="00D063FD" w:rsidRPr="0047490F" w:rsidRDefault="00D063FD" w:rsidP="00763A0A">
      <w:pPr>
        <w:spacing w:after="0" w:line="240" w:lineRule="auto"/>
        <w:jc w:val="right"/>
        <w:rPr>
          <w:rFonts w:ascii="Verdana" w:eastAsia="Calibri" w:hAnsi="Verdana" w:cs="Arial"/>
          <w:lang w:val="es-ES"/>
        </w:rPr>
      </w:pPr>
    </w:p>
    <w:p w14:paraId="69E16006" w14:textId="77777777" w:rsidR="00763A0A" w:rsidRPr="0047490F" w:rsidRDefault="00763A0A" w:rsidP="00763A0A">
      <w:pPr>
        <w:spacing w:after="0" w:line="240" w:lineRule="auto"/>
        <w:jc w:val="both"/>
        <w:rPr>
          <w:rFonts w:ascii="Verdana" w:eastAsia="Calibri" w:hAnsi="Verdana" w:cs="Arial"/>
          <w:lang w:val="es-ES" w:eastAsia="es-ES"/>
        </w:rPr>
      </w:pPr>
      <w:r w:rsidRPr="0047490F">
        <w:rPr>
          <w:rFonts w:ascii="Verdana" w:eastAsia="Calibri" w:hAnsi="Verdana" w:cs="Arial"/>
          <w:lang w:val="es-ES" w:eastAsia="es-ES"/>
        </w:rPr>
        <w:t>Señor</w:t>
      </w:r>
    </w:p>
    <w:p w14:paraId="062DA6E1" w14:textId="77777777" w:rsidR="00763A0A" w:rsidRPr="0047490F" w:rsidRDefault="00763A0A" w:rsidP="00763A0A">
      <w:pPr>
        <w:spacing w:after="0" w:line="240" w:lineRule="auto"/>
        <w:rPr>
          <w:rFonts w:ascii="Verdana" w:eastAsia="Calibri" w:hAnsi="Verdana" w:cs="Arial"/>
          <w:b/>
          <w:lang w:val="es-ES_tradnl" w:eastAsia="es-ES_tradnl"/>
        </w:rPr>
      </w:pPr>
      <w:r w:rsidRPr="0047490F">
        <w:rPr>
          <w:rFonts w:ascii="Verdana" w:eastAsia="Calibri" w:hAnsi="Verdana" w:cs="Arial"/>
          <w:b/>
          <w:lang w:val="es-ES_tradnl" w:eastAsia="es-ES_tradnl"/>
        </w:rPr>
        <w:t>Marco Antonio Gil Morales</w:t>
      </w:r>
    </w:p>
    <w:p w14:paraId="2067B5B2" w14:textId="77777777" w:rsidR="00763A0A" w:rsidRPr="0047490F" w:rsidRDefault="000B2E35" w:rsidP="00763A0A">
      <w:pPr>
        <w:spacing w:after="0" w:line="240" w:lineRule="auto"/>
        <w:rPr>
          <w:rFonts w:ascii="Verdana" w:hAnsi="Verdana"/>
        </w:rPr>
      </w:pPr>
      <w:hyperlink r:id="rId11" w:history="1">
        <w:r w:rsidR="00763A0A" w:rsidRPr="0047490F">
          <w:rPr>
            <w:rStyle w:val="Hipervnculo"/>
            <w:rFonts w:ascii="Verdana" w:hAnsi="Verdana"/>
          </w:rPr>
          <w:t>gilmarcojr82@gmail.com</w:t>
        </w:r>
      </w:hyperlink>
      <w:r w:rsidR="00763A0A" w:rsidRPr="0047490F">
        <w:rPr>
          <w:rFonts w:ascii="Verdana" w:hAnsi="Verdana"/>
        </w:rPr>
        <w:t xml:space="preserve"> </w:t>
      </w:r>
    </w:p>
    <w:p w14:paraId="45B22ABB" w14:textId="77777777" w:rsidR="00763A0A" w:rsidRPr="0047490F" w:rsidRDefault="00763A0A" w:rsidP="00763A0A">
      <w:pPr>
        <w:spacing w:after="0" w:line="240" w:lineRule="auto"/>
        <w:rPr>
          <w:rFonts w:ascii="Verdana" w:eastAsia="Calibri" w:hAnsi="Verdana" w:cs="Arial"/>
          <w:b/>
          <w:bCs/>
          <w:lang w:val="es-ES" w:eastAsia="es-ES"/>
        </w:rPr>
      </w:pPr>
      <w:r w:rsidRPr="0047490F">
        <w:rPr>
          <w:rFonts w:ascii="Verdana" w:eastAsia="Calibri" w:hAnsi="Verdana" w:cs="Arial"/>
          <w:lang w:val="es-ES" w:eastAsia="es-ES"/>
        </w:rPr>
        <w:t>El Colegio, Cundinamarca</w:t>
      </w:r>
    </w:p>
    <w:p w14:paraId="5F1E2332" w14:textId="77777777" w:rsidR="00763A0A" w:rsidRPr="0047490F" w:rsidRDefault="00763A0A" w:rsidP="00763A0A">
      <w:pPr>
        <w:spacing w:after="0" w:line="240" w:lineRule="auto"/>
        <w:rPr>
          <w:rFonts w:ascii="Verdana" w:eastAsia="Calibri" w:hAnsi="Verdana" w:cs="Arial"/>
          <w:b/>
          <w:bCs/>
          <w:lang w:val="es-ES_tradnl" w:eastAsia="es-ES_tradnl"/>
        </w:rPr>
      </w:pPr>
    </w:p>
    <w:p w14:paraId="22391825" w14:textId="77777777" w:rsidR="00763A0A" w:rsidRPr="0047490F" w:rsidRDefault="00763A0A" w:rsidP="00763A0A">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763A0A" w:rsidRPr="0047490F" w14:paraId="1134875C" w14:textId="77777777" w:rsidTr="006141DF">
        <w:trPr>
          <w:trHeight w:val="884"/>
        </w:trPr>
        <w:tc>
          <w:tcPr>
            <w:tcW w:w="2689" w:type="dxa"/>
          </w:tcPr>
          <w:p w14:paraId="03601B43" w14:textId="77777777" w:rsidR="00763A0A" w:rsidRPr="0047490F" w:rsidRDefault="00763A0A" w:rsidP="006141DF">
            <w:pPr>
              <w:jc w:val="both"/>
              <w:rPr>
                <w:rFonts w:ascii="Verdana" w:eastAsia="Calibri" w:hAnsi="Verdana" w:cs="Arial"/>
                <w:b/>
                <w:bCs/>
                <w:lang w:val="es-ES_tradnl" w:eastAsia="es-ES_tradnl"/>
              </w:rPr>
            </w:pPr>
          </w:p>
        </w:tc>
        <w:tc>
          <w:tcPr>
            <w:tcW w:w="6100" w:type="dxa"/>
          </w:tcPr>
          <w:p w14:paraId="19028853" w14:textId="77777777" w:rsidR="00763A0A" w:rsidRPr="0047490F" w:rsidRDefault="00763A0A" w:rsidP="006141DF">
            <w:pPr>
              <w:jc w:val="both"/>
              <w:rPr>
                <w:rFonts w:ascii="Verdana" w:eastAsia="Calibri" w:hAnsi="Verdana" w:cs="Arial"/>
                <w:b/>
                <w:bCs/>
                <w:lang w:val="es-ES" w:eastAsia="es-ES"/>
              </w:rPr>
            </w:pPr>
            <w:r w:rsidRPr="0047490F">
              <w:rPr>
                <w:rFonts w:ascii="Verdana" w:eastAsia="Calibri" w:hAnsi="Verdana" w:cs="Arial"/>
                <w:b/>
                <w:bCs/>
                <w:lang w:val="es-ES" w:eastAsia="es-ES"/>
              </w:rPr>
              <w:t>Concepto C-525 de 2024</w:t>
            </w:r>
          </w:p>
        </w:tc>
      </w:tr>
      <w:tr w:rsidR="00763A0A" w:rsidRPr="0047490F" w14:paraId="3338201C" w14:textId="77777777" w:rsidTr="006141DF">
        <w:trPr>
          <w:trHeight w:val="884"/>
        </w:trPr>
        <w:tc>
          <w:tcPr>
            <w:tcW w:w="2689" w:type="dxa"/>
          </w:tcPr>
          <w:p w14:paraId="27399889" w14:textId="77777777" w:rsidR="00763A0A" w:rsidRPr="00724F0F" w:rsidRDefault="00763A0A" w:rsidP="006141DF">
            <w:pPr>
              <w:jc w:val="both"/>
              <w:rPr>
                <w:rFonts w:ascii="Verdana" w:eastAsia="Calibri" w:hAnsi="Verdana" w:cs="Arial"/>
                <w:lang w:val="es-ES_tradnl" w:eastAsia="es-ES_tradnl"/>
              </w:rPr>
            </w:pPr>
            <w:r w:rsidRPr="00724F0F">
              <w:rPr>
                <w:rFonts w:ascii="Verdana" w:eastAsia="Calibri" w:hAnsi="Verdana" w:cs="Arial"/>
                <w:b/>
                <w:lang w:val="es-ES_tradnl" w:eastAsia="es-ES_tradnl"/>
              </w:rPr>
              <w:t>Temas:</w:t>
            </w:r>
            <w:r w:rsidRPr="00724F0F">
              <w:rPr>
                <w:rFonts w:ascii="Verdana" w:eastAsia="Calibri" w:hAnsi="Verdana" w:cs="Arial"/>
                <w:lang w:val="es-ES_tradnl" w:eastAsia="es-ES_tradnl"/>
              </w:rPr>
              <w:t xml:space="preserve">                   </w:t>
            </w:r>
          </w:p>
        </w:tc>
        <w:tc>
          <w:tcPr>
            <w:tcW w:w="6100" w:type="dxa"/>
          </w:tcPr>
          <w:p w14:paraId="679D7784" w14:textId="77777777" w:rsidR="00763A0A" w:rsidRPr="00724F0F" w:rsidRDefault="00763A0A" w:rsidP="006141DF">
            <w:pPr>
              <w:spacing w:line="276" w:lineRule="auto"/>
              <w:jc w:val="both"/>
              <w:rPr>
                <w:rFonts w:ascii="Verdana" w:eastAsia="Calibri" w:hAnsi="Verdana" w:cs="Arial"/>
                <w:lang w:val="es-ES" w:eastAsia="es-ES"/>
              </w:rPr>
            </w:pPr>
            <w:r w:rsidRPr="00724F0F">
              <w:rPr>
                <w:rFonts w:ascii="Verdana" w:eastAsia="Calibri" w:hAnsi="Verdana" w:cs="Arial"/>
                <w:lang w:val="es-ES" w:eastAsia="es-ES"/>
              </w:rPr>
              <w:t xml:space="preserve">CONTRATACIÓN PÚBLICA – Principio de publicidad – Principio de transparencia – Uso del </w:t>
            </w:r>
            <w:r>
              <w:rPr>
                <w:rFonts w:ascii="Verdana" w:eastAsia="Calibri" w:hAnsi="Verdana" w:cs="Arial"/>
                <w:lang w:val="es-ES" w:eastAsia="es-ES"/>
              </w:rPr>
              <w:t>SECOP</w:t>
            </w:r>
            <w:r w:rsidRPr="00724F0F">
              <w:rPr>
                <w:rFonts w:ascii="Verdana" w:eastAsia="Calibri" w:hAnsi="Verdana" w:cs="Arial"/>
                <w:lang w:val="es-ES" w:eastAsia="es-ES"/>
              </w:rPr>
              <w:t xml:space="preserve"> / ENTIDADES CON RÉGIMEN ESPECIAL DE CONTRATACIÓN – Publicación en SECOP – Actividad contractual – Término para publicar – Circular Externa No. 002 de 2024</w:t>
            </w:r>
          </w:p>
          <w:p w14:paraId="1EFEE230" w14:textId="77777777" w:rsidR="00763A0A" w:rsidRPr="00724F0F" w:rsidRDefault="00763A0A" w:rsidP="006141DF">
            <w:pPr>
              <w:spacing w:line="276" w:lineRule="auto"/>
              <w:jc w:val="both"/>
              <w:rPr>
                <w:rFonts w:ascii="Verdana" w:eastAsia="Calibri" w:hAnsi="Verdana" w:cs="Arial"/>
                <w:lang w:val="es-ES" w:eastAsia="es-ES"/>
              </w:rPr>
            </w:pPr>
          </w:p>
        </w:tc>
      </w:tr>
      <w:tr w:rsidR="00763A0A" w:rsidRPr="0047490F" w14:paraId="5D58CFFF" w14:textId="77777777" w:rsidTr="006141DF">
        <w:tc>
          <w:tcPr>
            <w:tcW w:w="2689" w:type="dxa"/>
          </w:tcPr>
          <w:p w14:paraId="0B348F64" w14:textId="77777777" w:rsidR="00763A0A" w:rsidRPr="0047490F" w:rsidRDefault="00763A0A" w:rsidP="006141DF">
            <w:pPr>
              <w:jc w:val="both"/>
              <w:rPr>
                <w:rFonts w:ascii="Verdana" w:eastAsia="Calibri" w:hAnsi="Verdana" w:cs="Arial"/>
                <w:b/>
                <w:lang w:val="es-ES_tradnl" w:eastAsia="es-ES_tradnl"/>
              </w:rPr>
            </w:pPr>
            <w:r w:rsidRPr="0047490F">
              <w:rPr>
                <w:rFonts w:ascii="Verdana" w:eastAsia="Calibri" w:hAnsi="Verdana" w:cs="Arial"/>
                <w:b/>
                <w:lang w:val="es-ES_tradnl" w:eastAsia="es-ES_tradnl"/>
              </w:rPr>
              <w:t>Radicación:</w:t>
            </w:r>
            <w:r w:rsidRPr="0047490F">
              <w:rPr>
                <w:rFonts w:ascii="Verdana" w:eastAsia="Calibri" w:hAnsi="Verdana" w:cs="Arial"/>
                <w:lang w:val="es-ES_tradnl" w:eastAsia="es-ES_tradnl"/>
              </w:rPr>
              <w:t xml:space="preserve">               </w:t>
            </w:r>
          </w:p>
        </w:tc>
        <w:tc>
          <w:tcPr>
            <w:tcW w:w="6100" w:type="dxa"/>
          </w:tcPr>
          <w:p w14:paraId="7A6DB229" w14:textId="77777777" w:rsidR="00763A0A" w:rsidRPr="0047490F" w:rsidRDefault="00763A0A" w:rsidP="006141DF">
            <w:pPr>
              <w:jc w:val="both"/>
              <w:rPr>
                <w:rFonts w:ascii="Verdana" w:eastAsia="Calibri" w:hAnsi="Verdana" w:cs="Arial"/>
                <w:lang w:val="es-ES_tradnl" w:eastAsia="es-ES_tradnl"/>
              </w:rPr>
            </w:pPr>
            <w:r w:rsidRPr="0047490F">
              <w:rPr>
                <w:rFonts w:ascii="Verdana" w:eastAsia="Calibri" w:hAnsi="Verdana" w:cs="Arial"/>
                <w:lang w:val="es-ES_tradnl" w:eastAsia="es-ES_tradnl"/>
              </w:rPr>
              <w:t>Respuesta a consulta con radicado No.  </w:t>
            </w:r>
            <w:bookmarkStart w:id="0" w:name="_GoBack"/>
            <w:r w:rsidRPr="0047490F">
              <w:rPr>
                <w:rFonts w:ascii="Verdana" w:eastAsia="Calibri" w:hAnsi="Verdana" w:cs="Arial"/>
                <w:lang w:val="es-ES_tradnl" w:eastAsia="es-ES_tradnl"/>
              </w:rPr>
              <w:t>P20240828008731</w:t>
            </w:r>
            <w:bookmarkEnd w:id="0"/>
          </w:p>
        </w:tc>
      </w:tr>
    </w:tbl>
    <w:p w14:paraId="33304247" w14:textId="77777777" w:rsidR="00763A0A" w:rsidRPr="0047490F" w:rsidRDefault="00763A0A" w:rsidP="00763A0A">
      <w:pPr>
        <w:spacing w:after="0" w:line="240" w:lineRule="auto"/>
        <w:jc w:val="both"/>
        <w:rPr>
          <w:rFonts w:ascii="Verdana" w:eastAsia="Calibri" w:hAnsi="Verdana" w:cs="Arial"/>
          <w:lang w:val="es-ES_tradnl" w:eastAsia="es-ES_tradnl"/>
        </w:rPr>
      </w:pPr>
    </w:p>
    <w:p w14:paraId="5D6B730F" w14:textId="77777777" w:rsidR="00763A0A" w:rsidRPr="0047490F" w:rsidRDefault="00763A0A" w:rsidP="00763A0A">
      <w:pPr>
        <w:spacing w:after="0" w:line="240" w:lineRule="auto"/>
        <w:jc w:val="both"/>
        <w:rPr>
          <w:rFonts w:ascii="Verdana" w:eastAsia="Calibri" w:hAnsi="Verdana" w:cs="Arial"/>
          <w:lang w:val="es-ES_tradnl" w:eastAsia="es-ES_tradnl"/>
        </w:rPr>
      </w:pPr>
    </w:p>
    <w:p w14:paraId="7E29FB69" w14:textId="77777777" w:rsidR="00763A0A" w:rsidRPr="0047490F" w:rsidRDefault="00763A0A" w:rsidP="00763A0A">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 xml:space="preserve">Estimado señor Gil: </w:t>
      </w:r>
    </w:p>
    <w:p w14:paraId="2B9ED9BE" w14:textId="77777777" w:rsidR="00763A0A" w:rsidRPr="0047490F" w:rsidRDefault="00763A0A" w:rsidP="00763A0A">
      <w:pPr>
        <w:tabs>
          <w:tab w:val="left" w:pos="3768"/>
        </w:tabs>
        <w:spacing w:after="0" w:line="276" w:lineRule="auto"/>
        <w:jc w:val="both"/>
        <w:rPr>
          <w:rFonts w:ascii="Verdana" w:eastAsia="Calibri" w:hAnsi="Verdana" w:cs="Arial"/>
          <w:lang w:val="es-ES" w:eastAsia="es-ES"/>
        </w:rPr>
      </w:pPr>
    </w:p>
    <w:p w14:paraId="08140566" w14:textId="77777777" w:rsidR="00763A0A" w:rsidRPr="0047490F" w:rsidRDefault="00763A0A" w:rsidP="00763A0A">
      <w:pPr>
        <w:spacing w:after="0" w:line="276" w:lineRule="auto"/>
        <w:jc w:val="both"/>
        <w:rPr>
          <w:rFonts w:ascii="Verdana" w:eastAsia="Calibri" w:hAnsi="Verdana" w:cs="Arial"/>
          <w:lang w:val="es-ES" w:eastAsia="es-ES"/>
        </w:rPr>
      </w:pPr>
      <w:r w:rsidRPr="0047490F">
        <w:rPr>
          <w:rFonts w:ascii="Verdana" w:eastAsia="Calibri" w:hAnsi="Verdana" w:cs="Arial"/>
          <w:lang w:val="es-ES" w:eastAsia="es-ES"/>
        </w:rPr>
        <w:t>En ejercicio de la competencia otorgada por los artículos 3, numeral 5º, y 11, numeral 8º, del Decreto Ley 4170 de 2011,</w:t>
      </w:r>
      <w:r w:rsidRPr="0047490F">
        <w:rPr>
          <w:rFonts w:ascii="Verdana" w:eastAsia="Arial MT" w:hAnsi="Verdana" w:cs="Arial MT"/>
          <w:lang w:val="es-ES" w:eastAsia="es-ES"/>
        </w:rPr>
        <w:t xml:space="preserve"> </w:t>
      </w:r>
      <w:r w:rsidRPr="0047490F">
        <w:rPr>
          <w:rFonts w:ascii="Verdana" w:eastAsia="Aptos" w:hAnsi="Verdana" w:cs="Arial"/>
        </w:rPr>
        <w:t xml:space="preserve">así como lo establecido en el artículo 4 de la Resolución 1707 de 2018 expedida por esta Entidad, </w:t>
      </w:r>
      <w:r w:rsidRPr="0047490F">
        <w:rPr>
          <w:rFonts w:ascii="Verdana" w:eastAsia="Calibri" w:hAnsi="Verdana" w:cs="Arial"/>
          <w:lang w:val="es-ES" w:eastAsia="es-ES"/>
        </w:rPr>
        <w:t xml:space="preserve">la Agencia Nacional de Contratación Pública – Colombia Compra Eficiente– responde su solicitud de petición de fecha del 28 de agosto de 2024, en la que realiza la siguiente consulta: </w:t>
      </w:r>
    </w:p>
    <w:p w14:paraId="031FD673" w14:textId="77777777" w:rsidR="00763A0A" w:rsidRPr="0047490F" w:rsidRDefault="00763A0A" w:rsidP="00763A0A">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7772BCAF" w14:textId="77777777" w:rsidR="00763A0A" w:rsidRPr="0047490F" w:rsidRDefault="00763A0A" w:rsidP="00763A0A">
      <w:pPr>
        <w:tabs>
          <w:tab w:val="left" w:pos="709"/>
        </w:tabs>
        <w:spacing w:after="0" w:line="240" w:lineRule="auto"/>
        <w:ind w:left="709" w:right="709"/>
        <w:jc w:val="both"/>
        <w:rPr>
          <w:rFonts w:ascii="Verdana" w:eastAsia="Calibri" w:hAnsi="Verdana" w:cs="Arial"/>
          <w:sz w:val="21"/>
          <w:szCs w:val="21"/>
          <w:lang w:val="es-MX"/>
        </w:rPr>
      </w:pPr>
      <w:r w:rsidRPr="0047490F">
        <w:rPr>
          <w:rFonts w:ascii="Verdana" w:eastAsia="Calibri" w:hAnsi="Verdana" w:cs="Arial"/>
          <w:sz w:val="21"/>
          <w:szCs w:val="21"/>
          <w:lang w:val="es-MX"/>
        </w:rPr>
        <w:t>“[…] solicito aclarar dura sobre la CIRCULAR EXTERNA No. 002 de 2024, ya que genera dudas sobre nuestro proceso en SECOP II PUBLICIDAD.</w:t>
      </w:r>
    </w:p>
    <w:p w14:paraId="07BD8DA6" w14:textId="77777777" w:rsidR="00763A0A" w:rsidRPr="0047490F" w:rsidRDefault="00763A0A" w:rsidP="00763A0A">
      <w:pPr>
        <w:pStyle w:val="Prrafodelista"/>
        <w:numPr>
          <w:ilvl w:val="0"/>
          <w:numId w:val="4"/>
        </w:numPr>
        <w:tabs>
          <w:tab w:val="left" w:pos="709"/>
        </w:tabs>
        <w:spacing w:before="120" w:after="0" w:line="240" w:lineRule="auto"/>
        <w:ind w:right="709"/>
        <w:jc w:val="both"/>
        <w:rPr>
          <w:rFonts w:ascii="Verdana" w:eastAsia="Calibri" w:hAnsi="Verdana" w:cs="Arial"/>
          <w:sz w:val="21"/>
          <w:szCs w:val="21"/>
          <w:lang w:val="es-MX"/>
        </w:rPr>
      </w:pPr>
      <w:r w:rsidRPr="0047490F">
        <w:rPr>
          <w:rFonts w:ascii="Verdana" w:eastAsia="Calibri" w:hAnsi="Verdana" w:cs="Arial"/>
          <w:sz w:val="21"/>
          <w:szCs w:val="21"/>
          <w:lang w:val="es-MX"/>
        </w:rPr>
        <w:lastRenderedPageBreak/>
        <w:t>Debemos publicar cada documento conforme se vaya expidiendo? Ejemplo: se expide DCP, Debemos subirlo en los tres días una vez expedido sin tener el resto de los documentos del proceso contractual? o podemos publicar todos los documentos de la actividad contractual dentro de los tres días después de firmada el acta de inicio?</w:t>
      </w:r>
    </w:p>
    <w:p w14:paraId="0DEFDE78" w14:textId="77777777" w:rsidR="00763A0A" w:rsidRPr="0047490F" w:rsidRDefault="00763A0A" w:rsidP="00763A0A">
      <w:pPr>
        <w:pStyle w:val="Prrafodelista"/>
        <w:numPr>
          <w:ilvl w:val="0"/>
          <w:numId w:val="4"/>
        </w:numPr>
        <w:tabs>
          <w:tab w:val="left" w:pos="709"/>
        </w:tabs>
        <w:spacing w:before="120" w:after="0" w:line="240" w:lineRule="auto"/>
        <w:ind w:right="709"/>
        <w:jc w:val="both"/>
        <w:rPr>
          <w:rFonts w:ascii="Verdana" w:eastAsia="Calibri" w:hAnsi="Verdana" w:cs="Arial"/>
          <w:sz w:val="21"/>
          <w:szCs w:val="21"/>
          <w:lang w:val="es-MX"/>
        </w:rPr>
      </w:pPr>
      <w:r w:rsidRPr="0047490F">
        <w:rPr>
          <w:rFonts w:ascii="Verdana" w:eastAsia="Calibri" w:hAnsi="Verdana" w:cs="Arial"/>
          <w:sz w:val="21"/>
          <w:szCs w:val="21"/>
          <w:lang w:val="es-MX"/>
        </w:rPr>
        <w:t>Se pueden publicar los informes de supervisión y pagos conforme fecha de expedición o cuando se termine el contrato?” [sic]</w:t>
      </w:r>
    </w:p>
    <w:p w14:paraId="463647CF" w14:textId="77777777" w:rsidR="00763A0A" w:rsidRPr="0047490F" w:rsidRDefault="00763A0A" w:rsidP="00763A0A">
      <w:pPr>
        <w:tabs>
          <w:tab w:val="left" w:pos="142"/>
          <w:tab w:val="left" w:pos="284"/>
        </w:tabs>
        <w:spacing w:line="276" w:lineRule="auto"/>
        <w:contextualSpacing/>
        <w:jc w:val="both"/>
        <w:rPr>
          <w:rFonts w:ascii="Verdana" w:eastAsia="Century Gothic" w:hAnsi="Verdana" w:cs="Century Gothic"/>
          <w:b/>
          <w:bCs/>
          <w:lang w:val="es-ES"/>
        </w:rPr>
      </w:pPr>
    </w:p>
    <w:p w14:paraId="2B6D9C1A" w14:textId="77777777" w:rsidR="00763A0A" w:rsidRPr="0047490F" w:rsidRDefault="00763A0A" w:rsidP="00763A0A">
      <w:pPr>
        <w:spacing w:after="120" w:line="276" w:lineRule="auto"/>
        <w:ind w:firstLine="709"/>
        <w:jc w:val="both"/>
        <w:rPr>
          <w:rFonts w:ascii="Verdana" w:eastAsia="Calibri" w:hAnsi="Verdana" w:cs="Arial"/>
          <w:szCs w:val="24"/>
          <w:lang w:val="es-ES_tradnl" w:eastAsia="es-ES_tradnl"/>
        </w:rPr>
      </w:pPr>
      <w:r w:rsidRPr="0047490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270A6B5C" w14:textId="77777777" w:rsidR="00763A0A" w:rsidRPr="0047490F" w:rsidRDefault="00763A0A" w:rsidP="00763A0A">
      <w:pPr>
        <w:spacing w:after="0" w:line="276" w:lineRule="auto"/>
        <w:ind w:firstLine="709"/>
        <w:jc w:val="both"/>
        <w:rPr>
          <w:rFonts w:ascii="Verdana" w:eastAsia="Calibri" w:hAnsi="Verdana" w:cs="Arial"/>
          <w:lang w:val="es-ES" w:eastAsia="es-ES"/>
        </w:rPr>
      </w:pPr>
      <w:r w:rsidRPr="0047490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55C58110" w14:textId="77777777" w:rsidR="00763A0A" w:rsidRPr="0047490F" w:rsidRDefault="00763A0A" w:rsidP="00763A0A">
      <w:pPr>
        <w:spacing w:after="0" w:line="276" w:lineRule="auto"/>
        <w:ind w:firstLine="709"/>
        <w:jc w:val="both"/>
        <w:rPr>
          <w:rFonts w:ascii="Verdana" w:eastAsia="Calibri" w:hAnsi="Verdana" w:cs="Arial"/>
          <w:lang w:val="es-ES" w:eastAsia="es-ES"/>
        </w:rPr>
      </w:pPr>
    </w:p>
    <w:p w14:paraId="14F51815" w14:textId="77777777" w:rsidR="00763A0A" w:rsidRPr="0047490F" w:rsidRDefault="00763A0A" w:rsidP="00763A0A">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47490F">
        <w:rPr>
          <w:rFonts w:ascii="Verdana" w:eastAsia="Arial" w:hAnsi="Verdana" w:cs="Arial"/>
          <w:b/>
          <w:bCs/>
          <w:lang w:val="es-ES"/>
        </w:rPr>
        <w:t>1. Problema planteado:</w:t>
      </w:r>
    </w:p>
    <w:p w14:paraId="19A9AC3B" w14:textId="77777777" w:rsidR="00763A0A" w:rsidRPr="0047490F" w:rsidRDefault="00763A0A" w:rsidP="00763A0A">
      <w:pPr>
        <w:tabs>
          <w:tab w:val="left" w:pos="426"/>
        </w:tabs>
        <w:spacing w:after="0" w:line="276" w:lineRule="auto"/>
        <w:jc w:val="both"/>
        <w:rPr>
          <w:rFonts w:ascii="Verdana" w:eastAsia="Century Gothic" w:hAnsi="Verdana" w:cs="Century Gothic"/>
          <w:lang w:val="es-ES"/>
        </w:rPr>
      </w:pPr>
    </w:p>
    <w:p w14:paraId="1D411BAB" w14:textId="5396B937" w:rsidR="00763A0A" w:rsidRPr="0047490F" w:rsidRDefault="00763A0A" w:rsidP="00763A0A">
      <w:pPr>
        <w:spacing w:after="0" w:line="276" w:lineRule="auto"/>
        <w:jc w:val="both"/>
        <w:rPr>
          <w:rFonts w:ascii="Verdana" w:eastAsia="Century Gothic" w:hAnsi="Verdana" w:cs="Century Gothic"/>
        </w:rPr>
      </w:pPr>
      <w:r w:rsidRPr="0047490F">
        <w:rPr>
          <w:rFonts w:ascii="Verdana" w:eastAsia="Century Gothic" w:hAnsi="Verdana" w:cs="Century Gothic"/>
        </w:rPr>
        <w:t xml:space="preserve">De acuerdo con el contenido de su solicitud, se evidencia que la misma está relacionada con el deber de publicidad de la actividad contractual en el Sistema Electrónico para la Contratación Pública - SECOP. Por lo que, se resolverá su consulta desde </w:t>
      </w:r>
      <w:r>
        <w:rPr>
          <w:rFonts w:ascii="Verdana" w:eastAsia="Century Gothic" w:hAnsi="Verdana" w:cs="Century Gothic"/>
        </w:rPr>
        <w:t>los</w:t>
      </w:r>
      <w:r w:rsidRPr="0047490F">
        <w:rPr>
          <w:rFonts w:ascii="Verdana" w:eastAsia="Century Gothic" w:hAnsi="Verdana" w:cs="Century Gothic"/>
        </w:rPr>
        <w:t xml:space="preserve"> siguiente</w:t>
      </w:r>
      <w:r>
        <w:rPr>
          <w:rFonts w:ascii="Verdana" w:eastAsia="Century Gothic" w:hAnsi="Verdana" w:cs="Century Gothic"/>
        </w:rPr>
        <w:t>s</w:t>
      </w:r>
      <w:r w:rsidRPr="0047490F">
        <w:rPr>
          <w:rFonts w:ascii="Verdana" w:eastAsia="Century Gothic" w:hAnsi="Verdana" w:cs="Century Gothic"/>
        </w:rPr>
        <w:t xml:space="preserve"> interrogante</w:t>
      </w:r>
      <w:r>
        <w:rPr>
          <w:rFonts w:ascii="Verdana" w:eastAsia="Century Gothic" w:hAnsi="Verdana" w:cs="Century Gothic"/>
        </w:rPr>
        <w:t>s</w:t>
      </w:r>
      <w:r w:rsidRPr="0047490F">
        <w:rPr>
          <w:rFonts w:ascii="Verdana" w:eastAsia="Century Gothic" w:hAnsi="Verdana" w:cs="Century Gothic"/>
        </w:rPr>
        <w:t>:</w:t>
      </w:r>
      <w:bookmarkStart w:id="1" w:name="_Hlk171070029"/>
      <w:r w:rsidRPr="0047490F">
        <w:rPr>
          <w:rFonts w:ascii="Verdana" w:eastAsia="Century Gothic" w:hAnsi="Verdana" w:cs="Century Gothic"/>
        </w:rPr>
        <w:t xml:space="preserve"> </w:t>
      </w:r>
      <w:r>
        <w:rPr>
          <w:rFonts w:ascii="Verdana" w:eastAsia="Century Gothic" w:hAnsi="Verdana" w:cs="Century Gothic"/>
        </w:rPr>
        <w:t xml:space="preserve">¿Qué información deben publicar las entidades con régimen especial </w:t>
      </w:r>
      <w:r w:rsidRPr="0047490F">
        <w:rPr>
          <w:rFonts w:ascii="Verdana" w:eastAsia="Century Gothic" w:hAnsi="Verdana" w:cs="Century Gothic"/>
        </w:rPr>
        <w:t xml:space="preserve">en el Sistema Electrónico para la Contratación Pública </w:t>
      </w:r>
      <w:r>
        <w:rPr>
          <w:rFonts w:ascii="Verdana" w:eastAsia="Century Gothic" w:hAnsi="Verdana" w:cs="Century Gothic"/>
        </w:rPr>
        <w:t xml:space="preserve">- </w:t>
      </w:r>
      <w:r w:rsidRPr="0047490F">
        <w:rPr>
          <w:rFonts w:ascii="Verdana" w:eastAsia="Century Gothic" w:hAnsi="Verdana" w:cs="Century Gothic"/>
        </w:rPr>
        <w:t>SECOP II</w:t>
      </w:r>
      <w:r>
        <w:rPr>
          <w:rFonts w:ascii="Verdana" w:eastAsia="Century Gothic" w:hAnsi="Verdana" w:cs="Century Gothic"/>
        </w:rPr>
        <w:t xml:space="preserve">?, </w:t>
      </w:r>
      <w:r w:rsidRPr="0047490F">
        <w:rPr>
          <w:rFonts w:ascii="Verdana" w:eastAsia="Century Gothic" w:hAnsi="Verdana" w:cs="Century Gothic"/>
        </w:rPr>
        <w:t xml:space="preserve">y </w:t>
      </w:r>
      <w:r>
        <w:rPr>
          <w:rFonts w:ascii="Verdana" w:eastAsia="Century Gothic" w:hAnsi="Verdana" w:cs="Century Gothic"/>
        </w:rPr>
        <w:t>¿En</w:t>
      </w:r>
      <w:r w:rsidRPr="0047490F">
        <w:rPr>
          <w:rFonts w:ascii="Verdana" w:eastAsia="Century Gothic" w:hAnsi="Verdana" w:cs="Century Gothic"/>
        </w:rPr>
        <w:t xml:space="preserve"> </w:t>
      </w:r>
      <w:r>
        <w:rPr>
          <w:rFonts w:ascii="Verdana" w:eastAsia="Century Gothic" w:hAnsi="Verdana" w:cs="Century Gothic"/>
        </w:rPr>
        <w:t>qué</w:t>
      </w:r>
      <w:r w:rsidRPr="0047490F">
        <w:rPr>
          <w:rFonts w:ascii="Verdana" w:eastAsia="Century Gothic" w:hAnsi="Verdana" w:cs="Century Gothic"/>
        </w:rPr>
        <w:t xml:space="preserve"> término </w:t>
      </w:r>
      <w:r>
        <w:rPr>
          <w:rFonts w:ascii="Verdana" w:eastAsia="Century Gothic" w:hAnsi="Verdana" w:cs="Century Gothic"/>
        </w:rPr>
        <w:t>deben hacerlo</w:t>
      </w:r>
      <w:r w:rsidRPr="0047490F">
        <w:rPr>
          <w:rFonts w:ascii="Verdana" w:eastAsia="Century Gothic" w:hAnsi="Verdana" w:cs="Century Gothic"/>
        </w:rPr>
        <w:t>?</w:t>
      </w:r>
    </w:p>
    <w:p w14:paraId="65CF267E" w14:textId="77777777" w:rsidR="00763A0A" w:rsidRPr="0047490F" w:rsidRDefault="00763A0A" w:rsidP="00763A0A">
      <w:pPr>
        <w:spacing w:after="0" w:line="276" w:lineRule="auto"/>
        <w:jc w:val="both"/>
        <w:rPr>
          <w:rFonts w:ascii="Verdana" w:eastAsia="Calibri" w:hAnsi="Verdana" w:cs="Arial"/>
          <w:color w:val="7030A0"/>
          <w:lang w:val="es-ES"/>
        </w:rPr>
      </w:pPr>
    </w:p>
    <w:bookmarkEnd w:id="1"/>
    <w:p w14:paraId="57049287" w14:textId="77777777" w:rsidR="00763A0A" w:rsidRPr="0047490F" w:rsidRDefault="00763A0A" w:rsidP="00763A0A">
      <w:pPr>
        <w:widowControl w:val="0"/>
        <w:autoSpaceDE w:val="0"/>
        <w:autoSpaceDN w:val="0"/>
        <w:spacing w:before="1" w:after="0" w:line="240" w:lineRule="auto"/>
        <w:jc w:val="both"/>
        <w:outlineLvl w:val="0"/>
        <w:rPr>
          <w:rFonts w:ascii="Verdana" w:eastAsia="Arial" w:hAnsi="Verdana" w:cs="Arial"/>
          <w:b/>
          <w:bCs/>
          <w:lang w:val="es-ES"/>
        </w:rPr>
      </w:pPr>
      <w:r w:rsidRPr="0047490F">
        <w:rPr>
          <w:rFonts w:ascii="Verdana" w:eastAsia="Arial" w:hAnsi="Verdana" w:cs="Arial"/>
          <w:b/>
          <w:bCs/>
          <w:lang w:val="es-ES"/>
        </w:rPr>
        <w:t>2. Respuesta:</w:t>
      </w:r>
    </w:p>
    <w:p w14:paraId="65762E51" w14:textId="77777777" w:rsidR="00763A0A" w:rsidRPr="0047490F" w:rsidRDefault="00763A0A" w:rsidP="00763A0A">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63A0A" w:rsidRPr="0047490F" w14:paraId="4EDDD839" w14:textId="77777777" w:rsidTr="006141DF">
        <w:tc>
          <w:tcPr>
            <w:tcW w:w="8828" w:type="dxa"/>
            <w:shd w:val="clear" w:color="auto" w:fill="auto"/>
          </w:tcPr>
          <w:p w14:paraId="01DBBB23" w14:textId="77777777" w:rsidR="00763A0A" w:rsidRPr="00036852" w:rsidRDefault="00763A0A" w:rsidP="006141DF">
            <w:pPr>
              <w:spacing w:line="276" w:lineRule="auto"/>
              <w:jc w:val="both"/>
              <w:rPr>
                <w:rStyle w:val="eop"/>
                <w:rFonts w:ascii="Verdana" w:eastAsia="Calibri" w:hAnsi="Verdana" w:cs="Arial"/>
                <w:lang w:val="es-ES"/>
              </w:rPr>
            </w:pPr>
            <w:bookmarkStart w:id="2" w:name="_Hlk171067516"/>
            <w:r>
              <w:rPr>
                <w:rFonts w:ascii="Verdana" w:eastAsia="Calibri" w:hAnsi="Verdana" w:cs="Arial"/>
                <w:lang w:val="es-ES"/>
              </w:rPr>
              <w:lastRenderedPageBreak/>
              <w:t>E</w:t>
            </w:r>
            <w:r w:rsidRPr="00DF1CB7">
              <w:rPr>
                <w:rFonts w:ascii="Verdana" w:eastAsia="Calibri" w:hAnsi="Verdana" w:cs="Arial"/>
                <w:lang w:val="es-ES"/>
              </w:rPr>
              <w:t xml:space="preserve">l artículo 53 de la Ley 2195 de 2022 estableció con mayor precisión la obligación de las Entidades Estatales exceptuadas del Estatuto General de Contratación de la Administración Pública de publicar en el SECOP II –es decir en la plataforma transaccional vigente– su actividad contractual. Así pues, respecto de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DF1CB7">
              <w:rPr>
                <w:rFonts w:ascii="Verdana" w:eastAsia="Calibri" w:hAnsi="Verdana" w:cs="Arial"/>
                <w:lang w:val="es-ES"/>
              </w:rPr>
              <w:t>postcontractual</w:t>
            </w:r>
            <w:proofErr w:type="spellEnd"/>
            <w:r w:rsidRPr="00DF1CB7">
              <w:rPr>
                <w:rFonts w:ascii="Verdana" w:eastAsia="Calibri" w:hAnsi="Verdana" w:cs="Arial"/>
                <w:lang w:val="es-ES"/>
              </w:rPr>
              <w:t>”.</w:t>
            </w:r>
            <w:r>
              <w:rPr>
                <w:rFonts w:ascii="Verdana" w:eastAsia="Calibri" w:hAnsi="Verdana" w:cs="Arial"/>
                <w:lang w:val="es-ES"/>
              </w:rPr>
              <w:t xml:space="preserve"> </w:t>
            </w:r>
            <w:r w:rsidRPr="00941D03">
              <w:rPr>
                <w:rStyle w:val="eop"/>
                <w:rFonts w:ascii="Verdana" w:hAnsi="Verdana" w:cs="Arial"/>
                <w:color w:val="000000"/>
                <w:shd w:val="clear" w:color="auto" w:fill="FFFFFF"/>
              </w:rPr>
              <w:t>En ese sentido, el artículo 53 de la Ley 2195 de 2022 establece el deber de publicar toda aquella información relacionada con el respectivo contrato, sin incluir ninguna excepción relacionada con la naturaleza u 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w:t>
            </w:r>
          </w:p>
          <w:p w14:paraId="65A6DBCB" w14:textId="77777777" w:rsidR="00763A0A" w:rsidRDefault="00763A0A" w:rsidP="006141DF">
            <w:pPr>
              <w:spacing w:line="276" w:lineRule="auto"/>
              <w:jc w:val="both"/>
              <w:rPr>
                <w:rStyle w:val="eop"/>
                <w:color w:val="000000"/>
                <w:shd w:val="clear" w:color="auto" w:fill="FFFFFF"/>
              </w:rPr>
            </w:pPr>
          </w:p>
          <w:p w14:paraId="4D4AEFC9" w14:textId="77777777" w:rsidR="00763A0A" w:rsidRPr="0047490F" w:rsidRDefault="00763A0A" w:rsidP="006141DF">
            <w:pPr>
              <w:spacing w:line="276" w:lineRule="auto"/>
              <w:jc w:val="both"/>
              <w:rPr>
                <w:rFonts w:ascii="Verdana" w:eastAsia="Calibri" w:hAnsi="Verdana" w:cs="Arial"/>
                <w:lang w:val="es-ES"/>
              </w:rPr>
            </w:pPr>
            <w:r>
              <w:rPr>
                <w:rFonts w:ascii="Verdana" w:eastAsia="Calibri" w:hAnsi="Verdana" w:cs="Arial"/>
                <w:lang w:val="es-ES"/>
              </w:rPr>
              <w:t>Por otra parte</w:t>
            </w:r>
            <w:r w:rsidRPr="009D1F72">
              <w:rPr>
                <w:rFonts w:ascii="Verdana" w:eastAsia="Calibri" w:hAnsi="Verdana" w:cs="Arial"/>
                <w:lang w:val="es-ES"/>
              </w:rPr>
              <w:t xml:space="preserve">, resulta importante aclarar que en la Circular Externa No. 002 del 23 de agosto de 2024, </w:t>
            </w:r>
            <w:r>
              <w:rPr>
                <w:rFonts w:ascii="Verdana" w:eastAsia="Calibri" w:hAnsi="Verdana" w:cs="Arial"/>
                <w:lang w:val="es-ES"/>
              </w:rPr>
              <w:t>esta Agencia</w:t>
            </w:r>
            <w:r w:rsidRPr="009D1F72">
              <w:rPr>
                <w:rFonts w:ascii="Verdana" w:eastAsia="Calibri" w:hAnsi="Verdana" w:cs="Arial"/>
                <w:lang w:val="es-ES"/>
              </w:rPr>
              <w:t xml:space="preserve"> señal</w:t>
            </w:r>
            <w:r>
              <w:rPr>
                <w:rFonts w:ascii="Verdana" w:eastAsia="Calibri" w:hAnsi="Verdana" w:cs="Arial"/>
                <w:lang w:val="es-ES"/>
              </w:rPr>
              <w:t>a</w:t>
            </w:r>
            <w:r w:rsidRPr="009D1F72">
              <w:rPr>
                <w:rFonts w:ascii="Verdana" w:eastAsia="Calibri" w:hAnsi="Verdana" w:cs="Arial"/>
                <w:lang w:val="es-ES"/>
              </w:rPr>
              <w:t xml:space="preserve">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w:t>
            </w:r>
            <w:r>
              <w:rPr>
                <w:rFonts w:ascii="Verdana" w:eastAsia="Calibri" w:hAnsi="Verdana" w:cs="Arial"/>
                <w:lang w:val="es-ES"/>
              </w:rPr>
              <w:t xml:space="preserve"> </w:t>
            </w:r>
            <w:r w:rsidRPr="009D1F72">
              <w:rPr>
                <w:rFonts w:ascii="Verdana" w:eastAsia="Calibri" w:hAnsi="Verdana" w:cs="Arial"/>
                <w:lang w:val="es-ES"/>
              </w:rPr>
              <w:t xml:space="preserve">que, </w:t>
            </w:r>
            <w:r>
              <w:rPr>
                <w:rFonts w:ascii="Verdana" w:eastAsia="Calibri" w:hAnsi="Verdana" w:cs="Arial"/>
                <w:lang w:val="es-ES"/>
              </w:rPr>
              <w:t>a</w:t>
            </w:r>
            <w:r w:rsidRPr="009D1F72">
              <w:rPr>
                <w:rFonts w:ascii="Verdana" w:eastAsia="Calibri" w:hAnsi="Verdana" w:cs="Arial"/>
                <w:lang w:val="es-ES"/>
              </w:rPr>
              <w:t xml:space="preserve"> tales entidades, </w:t>
            </w:r>
            <w:r>
              <w:rPr>
                <w:rFonts w:ascii="Verdana" w:eastAsia="Calibri" w:hAnsi="Verdana" w:cs="Arial"/>
                <w:lang w:val="es-ES"/>
              </w:rPr>
              <w:t>les es</w:t>
            </w:r>
            <w:r w:rsidRPr="009D1F72">
              <w:rPr>
                <w:rFonts w:ascii="Verdana" w:eastAsia="Calibri" w:hAnsi="Verdana" w:cs="Arial"/>
                <w:lang w:val="es-ES"/>
              </w:rPr>
              <w:t xml:space="preserve"> aplicable la regla </w:t>
            </w:r>
            <w:r>
              <w:rPr>
                <w:rFonts w:ascii="Verdana" w:eastAsia="Calibri" w:hAnsi="Verdana" w:cs="Arial"/>
                <w:lang w:val="es-ES"/>
              </w:rPr>
              <w:t xml:space="preserve">de publicación de los tres (3) días siguientes a la expedición de acto administrativo o Documento del Proceso, dispuesta en el </w:t>
            </w:r>
            <w:r w:rsidRPr="009D1F72">
              <w:rPr>
                <w:rFonts w:ascii="Verdana" w:eastAsia="Calibri" w:hAnsi="Verdana" w:cs="Arial"/>
                <w:lang w:val="es-ES"/>
              </w:rPr>
              <w:t>artículo 2.2.1.1.1.7.1 del Decreto 1082 de 2015</w:t>
            </w:r>
            <w:r>
              <w:rPr>
                <w:rFonts w:ascii="Verdana" w:eastAsia="Calibri" w:hAnsi="Verdana" w:cs="Arial"/>
                <w:lang w:val="es-ES"/>
              </w:rPr>
              <w:t xml:space="preserve"> por remisión expresa del </w:t>
            </w:r>
            <w:r w:rsidRPr="009D1F72">
              <w:rPr>
                <w:rFonts w:ascii="Verdana" w:eastAsia="Calibri" w:hAnsi="Verdana" w:cs="Arial"/>
                <w:lang w:val="es-ES"/>
              </w:rPr>
              <w:t>artículo 2.1.1.2.1.7 del Decreto 1081 de 2015</w:t>
            </w:r>
            <w:r>
              <w:rPr>
                <w:rFonts w:ascii="Verdana" w:eastAsia="Calibri" w:hAnsi="Verdana" w:cs="Arial"/>
                <w:lang w:val="es-ES"/>
              </w:rPr>
              <w:t>.</w:t>
            </w:r>
          </w:p>
        </w:tc>
      </w:tr>
      <w:bookmarkEnd w:id="2"/>
    </w:tbl>
    <w:p w14:paraId="2FBCD342" w14:textId="77777777" w:rsidR="00763A0A" w:rsidRPr="0047490F" w:rsidRDefault="00763A0A" w:rsidP="00763A0A">
      <w:pPr>
        <w:widowControl w:val="0"/>
        <w:autoSpaceDE w:val="0"/>
        <w:autoSpaceDN w:val="0"/>
        <w:spacing w:before="1" w:after="0" w:line="240" w:lineRule="auto"/>
        <w:ind w:left="360" w:hanging="360"/>
        <w:outlineLvl w:val="0"/>
        <w:rPr>
          <w:rFonts w:ascii="Verdana" w:eastAsia="Arial" w:hAnsi="Verdana" w:cs="Arial"/>
          <w:b/>
          <w:bCs/>
          <w:lang w:val="es-ES"/>
        </w:rPr>
      </w:pPr>
    </w:p>
    <w:p w14:paraId="7A014890" w14:textId="77777777" w:rsidR="00763A0A" w:rsidRPr="0047490F" w:rsidRDefault="00763A0A" w:rsidP="00763A0A">
      <w:pPr>
        <w:widowControl w:val="0"/>
        <w:autoSpaceDE w:val="0"/>
        <w:autoSpaceDN w:val="0"/>
        <w:spacing w:before="1" w:after="0" w:line="240" w:lineRule="auto"/>
        <w:ind w:left="360" w:hanging="360"/>
        <w:outlineLvl w:val="0"/>
        <w:rPr>
          <w:rFonts w:ascii="Verdana" w:eastAsia="Arial" w:hAnsi="Verdana" w:cs="Arial"/>
          <w:b/>
          <w:bCs/>
          <w:lang w:val="es-ES"/>
        </w:rPr>
      </w:pPr>
      <w:r w:rsidRPr="0047490F">
        <w:rPr>
          <w:rFonts w:ascii="Verdana" w:eastAsia="Arial" w:hAnsi="Verdana" w:cs="Arial"/>
          <w:b/>
          <w:bCs/>
          <w:lang w:val="es-ES"/>
        </w:rPr>
        <w:t>3. Razones de la respuesta</w:t>
      </w:r>
    </w:p>
    <w:p w14:paraId="1E49C85B" w14:textId="77777777" w:rsidR="00763A0A" w:rsidRPr="0047490F" w:rsidRDefault="00763A0A" w:rsidP="00763A0A">
      <w:pPr>
        <w:spacing w:after="0" w:line="276" w:lineRule="auto"/>
        <w:jc w:val="both"/>
        <w:rPr>
          <w:rFonts w:ascii="Verdana" w:eastAsia="Calibri" w:hAnsi="Verdana" w:cs="Arial"/>
          <w:lang w:val="es-ES"/>
        </w:rPr>
      </w:pPr>
    </w:p>
    <w:p w14:paraId="0F981145" w14:textId="77777777" w:rsidR="00763A0A" w:rsidRPr="0047490F" w:rsidRDefault="00763A0A" w:rsidP="00763A0A">
      <w:pPr>
        <w:spacing w:after="0" w:line="276" w:lineRule="auto"/>
        <w:jc w:val="both"/>
        <w:rPr>
          <w:rFonts w:ascii="Verdana" w:eastAsia="Calibri" w:hAnsi="Verdana" w:cs="Arial"/>
          <w:lang w:val="es-ES"/>
        </w:rPr>
      </w:pPr>
      <w:r w:rsidRPr="0047490F">
        <w:rPr>
          <w:rFonts w:ascii="Verdana" w:eastAsia="Calibri" w:hAnsi="Verdana" w:cs="Arial"/>
          <w:lang w:val="es-ES"/>
        </w:rPr>
        <w:t xml:space="preserve">Las respuestas anteriores se sustentan en las siguientes consideraciones: </w:t>
      </w:r>
    </w:p>
    <w:p w14:paraId="57DB3F1C" w14:textId="77777777" w:rsidR="00763A0A" w:rsidRPr="0047490F" w:rsidRDefault="00763A0A" w:rsidP="00763A0A">
      <w:pPr>
        <w:spacing w:after="0" w:line="276" w:lineRule="auto"/>
        <w:contextualSpacing/>
        <w:jc w:val="both"/>
        <w:rPr>
          <w:rFonts w:ascii="Verdana" w:eastAsia="Calibri" w:hAnsi="Verdana" w:cs="Arial"/>
          <w:lang w:val="es-ES"/>
        </w:rPr>
      </w:pPr>
    </w:p>
    <w:p w14:paraId="1110F41C" w14:textId="77777777" w:rsidR="00763A0A" w:rsidRPr="00116FB9" w:rsidRDefault="00763A0A" w:rsidP="00763A0A">
      <w:pPr>
        <w:pStyle w:val="Prrafodelista"/>
        <w:numPr>
          <w:ilvl w:val="0"/>
          <w:numId w:val="2"/>
        </w:numPr>
        <w:spacing w:after="0" w:line="276" w:lineRule="auto"/>
        <w:jc w:val="both"/>
        <w:rPr>
          <w:rFonts w:ascii="Verdana" w:eastAsia="Calibri" w:hAnsi="Verdana" w:cs="Arial"/>
        </w:rPr>
      </w:pPr>
      <w:bookmarkStart w:id="3" w:name="_Hlk173311098"/>
      <w:r w:rsidRPr="00D35997">
        <w:rPr>
          <w:rFonts w:ascii="Verdana" w:eastAsia="Calibri" w:hAnsi="Verdana" w:cs="Arial"/>
        </w:rPr>
        <w:t xml:space="preserve">Uno de los postulados más importantes de un Estado Social de y Democrático de Derecho es el principio de publicidad, pues este permite que las actuaciones de las autoridades gocen de visibilidad. La </w:t>
      </w:r>
      <w:r w:rsidRPr="00D35997">
        <w:rPr>
          <w:rFonts w:ascii="Verdana" w:eastAsia="Calibri" w:hAnsi="Verdana" w:cs="Arial"/>
        </w:rPr>
        <w:lastRenderedPageBreak/>
        <w:t>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w:t>
      </w:r>
    </w:p>
    <w:p w14:paraId="52718EF7" w14:textId="77777777" w:rsidR="00763A0A" w:rsidRPr="00D35997" w:rsidRDefault="00763A0A" w:rsidP="00763A0A">
      <w:pPr>
        <w:pStyle w:val="Prrafodelista"/>
        <w:spacing w:after="0" w:line="276" w:lineRule="auto"/>
        <w:jc w:val="both"/>
        <w:rPr>
          <w:rFonts w:ascii="Verdana" w:eastAsia="Calibri" w:hAnsi="Verdana" w:cs="Arial"/>
        </w:rPr>
      </w:pPr>
    </w:p>
    <w:p w14:paraId="69868DCB" w14:textId="77777777" w:rsidR="00763A0A" w:rsidRPr="00EF0BDA" w:rsidRDefault="00763A0A" w:rsidP="00763A0A">
      <w:pPr>
        <w:pStyle w:val="Prrafodelista"/>
        <w:numPr>
          <w:ilvl w:val="0"/>
          <w:numId w:val="2"/>
        </w:numPr>
        <w:spacing w:after="0" w:line="276" w:lineRule="auto"/>
        <w:jc w:val="both"/>
        <w:rPr>
          <w:rFonts w:ascii="Verdana" w:eastAsia="Calibri" w:hAnsi="Verdana" w:cs="Arial"/>
        </w:rPr>
      </w:pPr>
      <w:r w:rsidRPr="0047490F">
        <w:rPr>
          <w:rFonts w:ascii="Verdana" w:hAnsi="Verdana" w:cs="Arial"/>
          <w:shd w:val="clear" w:color="auto" w:fill="FFFFFF"/>
        </w:rPr>
        <w:t xml:space="preserve">El </w:t>
      </w:r>
      <w:r w:rsidRPr="00EF0BDA">
        <w:rPr>
          <w:rFonts w:ascii="Verdana" w:hAnsi="Verdana" w:cs="Arial"/>
          <w:shd w:val="clear" w:color="auto" w:fill="FFFFFF"/>
        </w:rPr>
        <w:t>principio de publicidad impone a las autoridades administrativas el deber de dar a conocer sus actos, contratos y decisiones para que se divulguen y eventualmente se controlen. Por ello, en la contratación estatal, el literal c) del artículo 3 de la Ley 1150 de 2007 establece el Sistema Electrónico para la Contratación Pública, en adelante SECOP, como un mecanismo que “contará con la información oficial de la contratación realizada con dineros públicos, para lo cual establecerá los patrones a que haya lugar y se encargará de su difusión a través de canales electrónicos</w:t>
      </w:r>
      <w:r w:rsidRPr="00EF0BDA">
        <w:rPr>
          <w:rStyle w:val="Refdenotaalpie"/>
          <w:rFonts w:ascii="Verdana" w:eastAsia="Calibri" w:hAnsi="Verdana" w:cs="Arial"/>
          <w:color w:val="000000" w:themeColor="text1"/>
          <w:lang w:val="es-ES_tradnl"/>
        </w:rPr>
        <w:footnoteReference w:id="1"/>
      </w:r>
      <w:r w:rsidRPr="00EF0BDA">
        <w:rPr>
          <w:rFonts w:ascii="Verdana" w:hAnsi="Verdana" w:cs="Arial"/>
          <w:shd w:val="clear" w:color="auto" w:fill="FFFFFF"/>
        </w:rPr>
        <w:t>”</w:t>
      </w:r>
      <w:r w:rsidRPr="00EF0BDA">
        <w:rPr>
          <w:rFonts w:ascii="Verdana" w:eastAsia="Calibri" w:hAnsi="Verdana" w:cs="Arial"/>
          <w:color w:val="000000" w:themeColor="text1"/>
          <w:lang w:val="es-ES_tradnl"/>
        </w:rPr>
        <w:t>.</w:t>
      </w:r>
    </w:p>
    <w:p w14:paraId="69FA8C72" w14:textId="77777777" w:rsidR="00763A0A" w:rsidRPr="00EF0BDA" w:rsidRDefault="00763A0A" w:rsidP="00763A0A">
      <w:pPr>
        <w:pStyle w:val="Prrafodelista"/>
        <w:spacing w:after="0" w:line="276" w:lineRule="auto"/>
        <w:jc w:val="both"/>
        <w:rPr>
          <w:rFonts w:ascii="Verdana" w:eastAsia="Calibri" w:hAnsi="Verdana" w:cs="Arial"/>
        </w:rPr>
      </w:pPr>
    </w:p>
    <w:p w14:paraId="4BEADA3D" w14:textId="77777777" w:rsidR="00763A0A" w:rsidRPr="00EB2B63" w:rsidRDefault="00763A0A" w:rsidP="00763A0A">
      <w:pPr>
        <w:pStyle w:val="Prrafodelista"/>
        <w:numPr>
          <w:ilvl w:val="0"/>
          <w:numId w:val="2"/>
        </w:numPr>
        <w:spacing w:before="120" w:line="276" w:lineRule="auto"/>
        <w:jc w:val="both"/>
        <w:rPr>
          <w:rFonts w:ascii="Verdana" w:eastAsia="Calibri" w:hAnsi="Verdana" w:cs="Arial"/>
          <w:color w:val="000000"/>
          <w:lang w:val="es-ES_tradnl"/>
        </w:rPr>
      </w:pPr>
      <w:r w:rsidRPr="00EF0BDA">
        <w:rPr>
          <w:rFonts w:ascii="Verdana" w:hAnsi="Verdana" w:cs="Arial"/>
          <w:shd w:val="clear" w:color="auto" w:fill="FFFFFF"/>
        </w:rPr>
        <w:t>De otra parte, la Ley 1712 de 2014 –ley estatutaria que regula la transparencia y el derecho de acceso a la información y a los documentos públicos–; identifica como principios que orientan el derecho de acceso a la información pública, el</w:t>
      </w:r>
      <w:r w:rsidRPr="00EF0BDA">
        <w:rPr>
          <w:rFonts w:ascii="Verdana" w:hAnsi="Verdana" w:cs="Arial"/>
          <w:color w:val="000000" w:themeColor="text1"/>
          <w:lang w:val="es-ES_tradnl"/>
        </w:rPr>
        <w:t xml:space="preserve"> de máxima publicidad, transparencia en la información y buena fe. El principio de máxima publicidad establece que “toda información en posesión, bajo control o custodia de un sujeto </w:t>
      </w:r>
      <w:r w:rsidRPr="00EF0BDA">
        <w:rPr>
          <w:rFonts w:ascii="Verdana" w:hAnsi="Verdana" w:cs="Arial"/>
          <w:color w:val="000000" w:themeColor="text1"/>
          <w:lang w:val="es-ES_tradnl"/>
        </w:rPr>
        <w:lastRenderedPageBreak/>
        <w:t>obligado es pública y no podrá ser reservada o limitada sino por disposición constitucional o legal”</w:t>
      </w:r>
      <w:r w:rsidRPr="00EF0BDA">
        <w:rPr>
          <w:rStyle w:val="Refdenotaalpie"/>
          <w:rFonts w:ascii="Verdana" w:hAnsi="Verdana" w:cs="Arial"/>
          <w:color w:val="000000" w:themeColor="text1"/>
          <w:lang w:val="es-ES_tradnl"/>
        </w:rPr>
        <w:footnoteReference w:id="2"/>
      </w:r>
      <w:r w:rsidRPr="00EF0BDA">
        <w:rPr>
          <w:rFonts w:ascii="Verdana" w:hAnsi="Verdana" w:cs="Arial"/>
          <w:color w:val="000000" w:themeColor="text1"/>
          <w:lang w:val="es-ES_tradnl"/>
        </w:rPr>
        <w:t xml:space="preserve">. </w:t>
      </w:r>
    </w:p>
    <w:p w14:paraId="0BC3346C" w14:textId="77777777" w:rsidR="00763A0A" w:rsidRPr="00EB2B63" w:rsidRDefault="00763A0A" w:rsidP="00EB2B63">
      <w:pPr>
        <w:pStyle w:val="Prrafodelista"/>
        <w:rPr>
          <w:rFonts w:ascii="Verdana" w:hAnsi="Verdana" w:cs="Arial"/>
          <w:color w:val="000000" w:themeColor="text1"/>
          <w:lang w:val="es-ES_tradnl"/>
        </w:rPr>
      </w:pPr>
    </w:p>
    <w:p w14:paraId="5ABEDA0A" w14:textId="77777777" w:rsidR="00763A0A" w:rsidRPr="00EF0BDA" w:rsidRDefault="00763A0A" w:rsidP="00763A0A">
      <w:pPr>
        <w:pStyle w:val="Prrafodelista"/>
        <w:numPr>
          <w:ilvl w:val="0"/>
          <w:numId w:val="2"/>
        </w:numPr>
        <w:spacing w:before="120" w:line="276" w:lineRule="auto"/>
        <w:jc w:val="both"/>
        <w:rPr>
          <w:rFonts w:ascii="Verdana" w:eastAsia="Calibri" w:hAnsi="Verdana" w:cs="Arial"/>
          <w:color w:val="000000"/>
          <w:lang w:val="es-ES_tradnl"/>
        </w:rPr>
      </w:pPr>
      <w:r w:rsidRPr="00EF0BDA">
        <w:rPr>
          <w:rFonts w:ascii="Verdana" w:hAnsi="Verdana" w:cs="Arial"/>
          <w:color w:val="000000" w:themeColor="text1"/>
          <w:lang w:val="es-ES_tradnl"/>
        </w:rPr>
        <w:t>El principio de transparencia en la información alude al deber de los sujetos de proporcionar y facilitar el acceso a la misma en los términos más amplios posibles, y a través de los medios y procedimientos legales. La Ley estatutaria citada establece, en el literal e) del artículo 9, que los sujetos obligados, que son todas las entidades públicas</w:t>
      </w:r>
      <w:r w:rsidRPr="00EF0BDA">
        <w:rPr>
          <w:rStyle w:val="Refdenotaalpie"/>
          <w:rFonts w:ascii="Verdana" w:hAnsi="Verdana" w:cs="Arial"/>
          <w:color w:val="000000" w:themeColor="text1"/>
          <w:lang w:val="es-ES_tradnl"/>
        </w:rPr>
        <w:footnoteReference w:id="3"/>
      </w:r>
      <w:r w:rsidRPr="00EF0BDA">
        <w:rPr>
          <w:rFonts w:ascii="Verdana" w:hAnsi="Verdana" w:cs="Arial"/>
          <w:color w:val="000000" w:themeColor="text1"/>
          <w:lang w:val="es-ES_tradnl"/>
        </w:rPr>
        <w:t xml:space="preserve">, deben publicar la información relativa a su contratación. Esta obligación fue </w:t>
      </w:r>
      <w:r w:rsidRPr="00EF0BDA">
        <w:rPr>
          <w:rFonts w:ascii="Verdana" w:eastAsia="Calibri" w:hAnsi="Verdana" w:cs="Arial"/>
          <w:color w:val="000000"/>
          <w:lang w:val="es-ES_tradnl"/>
        </w:rPr>
        <w:t>desarrollada por el Decreto Único Reglamentario 1082 de 2015</w:t>
      </w:r>
      <w:r w:rsidRPr="00EF0BDA">
        <w:rPr>
          <w:rFonts w:ascii="Verdana" w:eastAsia="Calibri" w:hAnsi="Verdana"/>
          <w:color w:val="000000"/>
          <w:vertAlign w:val="superscript"/>
          <w:lang w:val="es-ES_tradnl"/>
        </w:rPr>
        <w:footnoteReference w:id="4"/>
      </w:r>
      <w:r w:rsidRPr="00EF0BDA">
        <w:rPr>
          <w:rFonts w:ascii="Verdana" w:eastAsia="Calibri" w:hAnsi="Verdana" w:cs="Arial"/>
          <w:color w:val="000000"/>
          <w:lang w:val="es-ES_tradnl"/>
        </w:rPr>
        <w:t>, el cual dispuso que la publicación de la información contractual de los sujetos obligados, que contratan con cargo a recursos públicos, debe hacerse en el SECOP.</w:t>
      </w:r>
    </w:p>
    <w:p w14:paraId="66BFA46C" w14:textId="77777777" w:rsidR="00763A0A" w:rsidRPr="00EF0BDA" w:rsidRDefault="00763A0A" w:rsidP="00763A0A">
      <w:pPr>
        <w:pStyle w:val="Prrafodelista"/>
        <w:spacing w:before="120" w:line="276" w:lineRule="auto"/>
        <w:jc w:val="both"/>
        <w:rPr>
          <w:rFonts w:ascii="Verdana" w:eastAsia="Calibri" w:hAnsi="Verdana" w:cs="Arial"/>
          <w:color w:val="000000"/>
          <w:lang w:val="es-ES_tradnl"/>
        </w:rPr>
      </w:pPr>
    </w:p>
    <w:p w14:paraId="6113A790" w14:textId="77777777" w:rsidR="00763A0A" w:rsidRPr="00EF0BDA" w:rsidRDefault="00763A0A" w:rsidP="00763A0A">
      <w:pPr>
        <w:pStyle w:val="Prrafodelista"/>
        <w:numPr>
          <w:ilvl w:val="0"/>
          <w:numId w:val="2"/>
        </w:numPr>
        <w:spacing w:before="120" w:after="0" w:line="276" w:lineRule="auto"/>
        <w:jc w:val="both"/>
        <w:rPr>
          <w:rFonts w:ascii="Verdana" w:eastAsia="Times New Roman" w:hAnsi="Verdana" w:cs="Arial"/>
          <w:color w:val="000000"/>
          <w:szCs w:val="24"/>
          <w:lang w:val="es-ES_tradnl" w:eastAsia="es-ES_tradnl"/>
        </w:rPr>
      </w:pPr>
      <w:r w:rsidRPr="00EF0BDA">
        <w:rPr>
          <w:rFonts w:ascii="Verdana" w:eastAsia="Times New Roman" w:hAnsi="Verdana" w:cs="Arial"/>
          <w:color w:val="000000"/>
          <w:szCs w:val="24"/>
          <w:lang w:val="es-ES_tradnl" w:eastAsia="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EF0BDA">
        <w:rPr>
          <w:rFonts w:ascii="Verdana" w:eastAsia="Calibri" w:hAnsi="Verdana" w:cs="Arial"/>
          <w:color w:val="000000"/>
          <w:szCs w:val="24"/>
          <w:lang w:val="es-ES_tradnl" w:eastAsia="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EF0BDA">
        <w:rPr>
          <w:rFonts w:ascii="Verdana" w:eastAsia="Calibri" w:hAnsi="Verdana"/>
          <w:vertAlign w:val="superscript"/>
          <w:lang w:val="es-ES_tradnl" w:eastAsia="es-ES_tradnl"/>
        </w:rPr>
        <w:footnoteReference w:id="5"/>
      </w:r>
      <w:r w:rsidRPr="00EF0BDA">
        <w:rPr>
          <w:rFonts w:ascii="Verdana" w:eastAsia="Calibri" w:hAnsi="Verdana" w:cs="Arial"/>
          <w:color w:val="000000"/>
          <w:szCs w:val="24"/>
          <w:lang w:val="es-ES_tradnl" w:eastAsia="es-ES_tradnl"/>
        </w:rPr>
        <w:t xml:space="preserve">. </w:t>
      </w:r>
      <w:r w:rsidRPr="00EF0BDA">
        <w:rPr>
          <w:rFonts w:ascii="Verdana" w:hAnsi="Verdana" w:cs="Arial"/>
          <w:shd w:val="clear" w:color="auto" w:fill="FFFFFF"/>
        </w:rPr>
        <w:t xml:space="preserve">En ese contexto, las Entidades Estatales, conforme al artículo 2.2.1.1.1.7.1 del Decreto 1082 de 2015, tienen la </w:t>
      </w:r>
      <w:r w:rsidRPr="00EF0BDA">
        <w:rPr>
          <w:rFonts w:ascii="Verdana" w:hAnsi="Verdana" w:cs="Arial"/>
          <w:shd w:val="clear" w:color="auto" w:fill="FFFFFF"/>
        </w:rPr>
        <w:lastRenderedPageBreak/>
        <w:t>obligación de publicar en el SECOP “[…] los Documentos del Proceso y los actos administrativos del Proceso de Contratación, dentro de los tres (3) días siguientes a su expedición […]”.</w:t>
      </w:r>
    </w:p>
    <w:p w14:paraId="4A102178" w14:textId="77777777" w:rsidR="00763A0A" w:rsidRPr="00EF0BDA" w:rsidRDefault="00763A0A" w:rsidP="00763A0A">
      <w:pPr>
        <w:pStyle w:val="Prrafodelista"/>
        <w:spacing w:before="120" w:after="0" w:line="276" w:lineRule="auto"/>
        <w:jc w:val="both"/>
        <w:rPr>
          <w:rFonts w:ascii="Verdana" w:eastAsia="Times New Roman" w:hAnsi="Verdana" w:cs="Arial"/>
          <w:color w:val="000000"/>
          <w:szCs w:val="24"/>
          <w:lang w:val="es-ES_tradnl" w:eastAsia="es-ES_tradnl"/>
        </w:rPr>
      </w:pPr>
    </w:p>
    <w:p w14:paraId="67E0D07C" w14:textId="77777777" w:rsidR="00763A0A" w:rsidRPr="00EF0BDA" w:rsidRDefault="00763A0A" w:rsidP="00763A0A">
      <w:pPr>
        <w:pStyle w:val="Prrafodelista"/>
        <w:numPr>
          <w:ilvl w:val="0"/>
          <w:numId w:val="2"/>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La expresión </w:t>
      </w:r>
      <w:r w:rsidRPr="00EF0BDA">
        <w:rPr>
          <w:rFonts w:ascii="Verdana" w:hAnsi="Verdana" w:cs="Arial"/>
          <w:i/>
          <w:iCs/>
          <w:shd w:val="clear" w:color="auto" w:fill="FFFFFF"/>
        </w:rPr>
        <w:t xml:space="preserve">Documentos del Proceso </w:t>
      </w:r>
      <w:r w:rsidRPr="00EF0BDA">
        <w:rPr>
          <w:rFonts w:ascii="Verdana" w:hAnsi="Verdana" w:cs="Arial"/>
          <w:shd w:val="clear" w:color="auto" w:fill="FFFFFF"/>
        </w:rPr>
        <w:t xml:space="preserve">está definida en el artículo 2.2.1.1.1.3.1. del Decreto 1082 de 2015, donde se establece que: “son: (a) los estudios y documentos previos; (b) el aviso de convocatoria; (c) los pliegos de condiciones o la invitación; (d) las adendas; (e) la oferta; (f) el informe de evaluación; (g) el contrato; </w:t>
      </w:r>
      <w:r w:rsidRPr="00EF0BDA">
        <w:rPr>
          <w:rFonts w:ascii="Verdana" w:hAnsi="Verdana" w:cs="Arial"/>
          <w:i/>
          <w:iCs/>
          <w:shd w:val="clear" w:color="auto" w:fill="FFFFFF"/>
        </w:rPr>
        <w:t>y cualquier otro documento expedido por la Entidad Estatal durante el Proceso de Contratación</w:t>
      </w:r>
      <w:r w:rsidRPr="00EF0BDA">
        <w:rPr>
          <w:rFonts w:ascii="Verdana" w:hAnsi="Verdana" w:cs="Arial"/>
          <w:shd w:val="clear" w:color="auto" w:fill="FFFFFF"/>
        </w:rPr>
        <w:t>”. [Énfasis fuera de texto]</w:t>
      </w:r>
    </w:p>
    <w:p w14:paraId="36AB015C" w14:textId="77777777" w:rsidR="00763A0A" w:rsidRPr="00EF0BDA" w:rsidRDefault="00763A0A" w:rsidP="00763A0A">
      <w:p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ab/>
      </w:r>
    </w:p>
    <w:p w14:paraId="595FF7DE" w14:textId="77777777" w:rsidR="00763A0A" w:rsidRPr="00EF0BDA" w:rsidRDefault="00763A0A" w:rsidP="00763A0A">
      <w:pPr>
        <w:pStyle w:val="Prrafodelista"/>
        <w:numPr>
          <w:ilvl w:val="0"/>
          <w:numId w:val="2"/>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r w:rsidRPr="00EF0BDA">
        <w:rPr>
          <w:rFonts w:ascii="Verdana" w:hAnsi="Verdana" w:cs="Arial"/>
          <w:i/>
          <w:iCs/>
          <w:shd w:val="clear" w:color="auto" w:fill="FFFFFF"/>
        </w:rPr>
        <w:t>Ibidem</w:t>
      </w:r>
      <w:r w:rsidRPr="00EF0BDA">
        <w:rPr>
          <w:rFonts w:ascii="Verdana" w:hAnsi="Verdana" w:cs="Arial"/>
          <w:shd w:val="clear" w:color="auto" w:fill="FFFFFF"/>
        </w:rPr>
        <w:t xml:space="preserve"> recoge en la noción de Documentos del Proceso “cualquier otro documento expedido por la Entidad Estatal durante el Proceso de Contratación”. Este mismo artículo define la expresión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Nótese que la norma hace referencia a los documentos “expedidos por la entidad estatal” durante el proceso de contratación, excluyendo de la noción de Documentos del Proceso los expedidos por un sujeto distinto a la entidad, salvo la oferta, la cual se incluye expresamente en el referido artículo 2.2.1.1.1.3.1.</w:t>
      </w:r>
    </w:p>
    <w:p w14:paraId="51B4EA7F" w14:textId="77777777" w:rsidR="00763A0A" w:rsidRPr="00EF0BDA" w:rsidRDefault="00763A0A" w:rsidP="00763A0A">
      <w:pPr>
        <w:pStyle w:val="Prrafodelista"/>
        <w:tabs>
          <w:tab w:val="left" w:pos="709"/>
        </w:tabs>
        <w:spacing w:after="0" w:line="276" w:lineRule="auto"/>
        <w:jc w:val="both"/>
        <w:rPr>
          <w:rFonts w:ascii="Verdana" w:hAnsi="Verdana" w:cs="Arial"/>
          <w:shd w:val="clear" w:color="auto" w:fill="FFFFFF"/>
        </w:rPr>
      </w:pPr>
    </w:p>
    <w:p w14:paraId="2494E4BA" w14:textId="77777777" w:rsidR="00763A0A" w:rsidRPr="00EF0BDA" w:rsidRDefault="00763A0A" w:rsidP="00763A0A">
      <w:pPr>
        <w:pStyle w:val="Prrafodelista"/>
        <w:numPr>
          <w:ilvl w:val="0"/>
          <w:numId w:val="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Proceso de Contratación, es decir que todos los documentos expedidos por la entidad durante las etapas precontractual, de ejecución y </w:t>
      </w:r>
      <w:proofErr w:type="spellStart"/>
      <w:r w:rsidRPr="00EF0BDA">
        <w:rPr>
          <w:rFonts w:ascii="Verdana" w:hAnsi="Verdana" w:cs="Arial"/>
          <w:shd w:val="clear" w:color="auto" w:fill="FFFFFF"/>
        </w:rPr>
        <w:t>postcontractual</w:t>
      </w:r>
      <w:proofErr w:type="spellEnd"/>
      <w:r w:rsidRPr="00EF0BDA">
        <w:rPr>
          <w:rFonts w:ascii="Verdana" w:hAnsi="Verdana" w:cs="Arial"/>
          <w:shd w:val="clear" w:color="auto" w:fill="FFFFFF"/>
        </w:rPr>
        <w:t xml:space="preserve"> deberán ser publicados en SECOP dentro de los tres (3) días siguientes a su </w:t>
      </w:r>
      <w:r w:rsidRPr="00EF0BDA">
        <w:rPr>
          <w:rFonts w:ascii="Verdana" w:hAnsi="Verdana" w:cs="Arial"/>
          <w:shd w:val="clear" w:color="auto" w:fill="FFFFFF"/>
        </w:rPr>
        <w:lastRenderedPageBreak/>
        <w:t>expedición, para cumplir el deber de publicidad regulado por el artículo 2.2.1.1.1.7.1. del Decreto 1082 de 2015.</w:t>
      </w:r>
    </w:p>
    <w:p w14:paraId="7F177E32" w14:textId="77777777" w:rsidR="00763A0A" w:rsidRPr="00EF0BDA" w:rsidRDefault="00763A0A" w:rsidP="00763A0A">
      <w:pPr>
        <w:tabs>
          <w:tab w:val="left" w:pos="709"/>
        </w:tabs>
        <w:spacing w:after="0" w:line="276" w:lineRule="auto"/>
        <w:jc w:val="both"/>
        <w:rPr>
          <w:rFonts w:ascii="Verdana" w:hAnsi="Verdana" w:cs="Arial"/>
          <w:shd w:val="clear" w:color="auto" w:fill="FFFFFF"/>
        </w:rPr>
      </w:pPr>
    </w:p>
    <w:p w14:paraId="43514112" w14:textId="77777777" w:rsidR="00763A0A" w:rsidRPr="00EF0BDA" w:rsidRDefault="00763A0A" w:rsidP="00763A0A">
      <w:pPr>
        <w:pStyle w:val="Prrafodelista"/>
        <w:numPr>
          <w:ilvl w:val="0"/>
          <w:numId w:val="2"/>
        </w:numPr>
        <w:tabs>
          <w:tab w:val="left" w:pos="709"/>
        </w:tabs>
        <w:spacing w:after="0" w:line="276" w:lineRule="auto"/>
        <w:jc w:val="both"/>
        <w:rPr>
          <w:rFonts w:ascii="Verdana" w:hAnsi="Verdana" w:cs="Arial"/>
          <w:shd w:val="clear" w:color="auto" w:fill="FFFFFF"/>
        </w:rPr>
      </w:pPr>
      <w:r w:rsidRPr="00EF0BDA">
        <w:rPr>
          <w:rFonts w:ascii="Verdana" w:hAnsi="Verdana" w:cs="Arial"/>
          <w:shd w:val="clear" w:color="auto" w:fill="FFFFFF"/>
        </w:rPr>
        <w:t>Con el propósito de garantizar el cumplimiento del mencionado deber de publicidad, se le asignó a la Agencia Nacional de Contratación Pública - Colombia Compra Eficiente, la función de administrar el SECOP</w:t>
      </w:r>
      <w:r w:rsidRPr="00EF0BDA">
        <w:rPr>
          <w:rFonts w:ascii="Verdana" w:eastAsia="Calibri" w:hAnsi="Verdana"/>
          <w:vertAlign w:val="superscript"/>
        </w:rPr>
        <w:footnoteReference w:id="6"/>
      </w:r>
      <w:r w:rsidRPr="00EF0BDA">
        <w:rPr>
          <w:rFonts w:ascii="Verdana" w:eastAsia="Calibri" w:hAnsi="Verdana" w:cs="Arial"/>
        </w:rPr>
        <w:t xml:space="preserve">. Dicha plataforma ha tenido dos versiones, esto es, el SECOP I y el SECOP II. </w:t>
      </w:r>
      <w:r w:rsidRPr="00EF0BDA">
        <w:rPr>
          <w:rFonts w:ascii="Verdana" w:hAnsi="Verdana" w:cs="Arial"/>
          <w:shd w:val="clear" w:color="auto" w:fill="FFFFFF"/>
        </w:rPr>
        <w:t>La primera versión de la plataforma –SECOP I–, sólo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1F3A2196" w14:textId="77777777" w:rsidR="00763A0A" w:rsidRPr="00EF0BDA" w:rsidRDefault="00763A0A" w:rsidP="00763A0A">
      <w:pPr>
        <w:pStyle w:val="Prrafodelista"/>
        <w:spacing w:line="276" w:lineRule="auto"/>
        <w:rPr>
          <w:rFonts w:ascii="Verdana" w:hAnsi="Verdana" w:cs="Arial"/>
          <w:shd w:val="clear" w:color="auto" w:fill="FFFFFF"/>
        </w:rPr>
      </w:pPr>
    </w:p>
    <w:p w14:paraId="14274D5D" w14:textId="77777777" w:rsidR="00763A0A" w:rsidRPr="00EF0BDA" w:rsidRDefault="00763A0A" w:rsidP="00763A0A">
      <w:pPr>
        <w:pStyle w:val="Prrafodelista"/>
        <w:numPr>
          <w:ilvl w:val="0"/>
          <w:numId w:val="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En cambio, el SECOP II, es una plataforma transaccional que permite gestionar en línea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42CFA268" w14:textId="77777777" w:rsidR="00763A0A" w:rsidRPr="00EF0BDA" w:rsidRDefault="00763A0A" w:rsidP="00763A0A">
      <w:pPr>
        <w:pStyle w:val="Prrafodelista"/>
        <w:spacing w:line="276" w:lineRule="auto"/>
        <w:rPr>
          <w:rFonts w:ascii="Verdana" w:hAnsi="Verdana" w:cs="Arial"/>
          <w:shd w:val="clear" w:color="auto" w:fill="FFFFFF"/>
        </w:rPr>
      </w:pPr>
    </w:p>
    <w:p w14:paraId="32963D68" w14:textId="77777777" w:rsidR="00763A0A" w:rsidRPr="00EF0BDA" w:rsidRDefault="00763A0A" w:rsidP="00763A0A">
      <w:pPr>
        <w:pStyle w:val="Prrafodelista"/>
        <w:numPr>
          <w:ilvl w:val="0"/>
          <w:numId w:val="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Sin embargo, pese a que los documentos que deben publicarse en el SECOP II corresponden a los mismos que deben publicarse en el SECOP I, esto es, todos los expedidos con ocasión el Proceso de Contratación con excepción de los expresamente excluidos, la naturaleza transaccional del SECOP II implica que los procesos contractuales no sólo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w:t>
      </w:r>
      <w:r w:rsidRPr="00EF0BDA">
        <w:rPr>
          <w:rFonts w:ascii="Verdana" w:hAnsi="Verdana" w:cs="Arial"/>
          <w:shd w:val="clear" w:color="auto" w:fill="FFFFFF"/>
        </w:rPr>
        <w:lastRenderedPageBreak/>
        <w:t xml:space="preserve">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w:t>
      </w:r>
    </w:p>
    <w:p w14:paraId="48BE9F83" w14:textId="77777777" w:rsidR="00763A0A" w:rsidRPr="00EF0BDA" w:rsidRDefault="00763A0A" w:rsidP="00763A0A">
      <w:pPr>
        <w:pStyle w:val="Prrafodelista"/>
        <w:spacing w:line="276" w:lineRule="auto"/>
        <w:rPr>
          <w:rFonts w:ascii="Verdana" w:hAnsi="Verdana" w:cs="Arial"/>
          <w:shd w:val="clear" w:color="auto" w:fill="FFFFFF"/>
        </w:rPr>
      </w:pPr>
    </w:p>
    <w:p w14:paraId="53FA5189" w14:textId="77777777" w:rsidR="00763A0A" w:rsidRPr="00EF0BDA" w:rsidRDefault="00763A0A" w:rsidP="00763A0A">
      <w:pPr>
        <w:pStyle w:val="Prrafodelista"/>
        <w:numPr>
          <w:ilvl w:val="0"/>
          <w:numId w:val="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Lo anterior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 </w:t>
      </w:r>
    </w:p>
    <w:p w14:paraId="4516D2A8" w14:textId="77777777" w:rsidR="00763A0A" w:rsidRPr="00EF0BDA" w:rsidRDefault="00763A0A" w:rsidP="00763A0A">
      <w:pPr>
        <w:pStyle w:val="Prrafodelista"/>
        <w:spacing w:line="276" w:lineRule="auto"/>
        <w:rPr>
          <w:rFonts w:ascii="Verdana" w:hAnsi="Verdana" w:cs="Arial"/>
          <w:shd w:val="clear" w:color="auto" w:fill="FFFFFF"/>
        </w:rPr>
      </w:pPr>
    </w:p>
    <w:p w14:paraId="179C415D" w14:textId="77777777" w:rsidR="00763A0A" w:rsidRPr="00EF0BDA" w:rsidRDefault="00763A0A" w:rsidP="00763A0A">
      <w:pPr>
        <w:pStyle w:val="Prrafodelista"/>
        <w:numPr>
          <w:ilvl w:val="0"/>
          <w:numId w:val="2"/>
        </w:numPr>
        <w:tabs>
          <w:tab w:val="left" w:pos="709"/>
        </w:tabs>
        <w:spacing w:before="120" w:after="120" w:line="276" w:lineRule="auto"/>
        <w:jc w:val="both"/>
        <w:rPr>
          <w:rStyle w:val="eop"/>
          <w:rFonts w:ascii="Verdana" w:hAnsi="Verdana" w:cs="Arial"/>
          <w:color w:val="000000"/>
          <w:shd w:val="clear" w:color="auto" w:fill="FFFFFF"/>
        </w:rPr>
      </w:pPr>
      <w:r w:rsidRPr="00EF0BDA">
        <w:rPr>
          <w:rStyle w:val="normaltextrun"/>
          <w:rFonts w:ascii="Verdana" w:hAnsi="Verdana" w:cs="Arial"/>
          <w:color w:val="000000"/>
          <w:shd w:val="clear" w:color="auto" w:fill="FFFFFF"/>
          <w:lang w:val="es-MX"/>
        </w:rPr>
        <w:t>En conclusión, el carácter transaccional de SECOP II, como herramienta que permite no sólo publicar sino también gestionar y crear Documentos del Proceso, 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w:t>
      </w:r>
      <w:r w:rsidRPr="00EF0BDA">
        <w:rPr>
          <w:rStyle w:val="eop"/>
          <w:rFonts w:ascii="Verdana" w:hAnsi="Verdana" w:cs="Arial"/>
          <w:color w:val="000000"/>
          <w:shd w:val="clear" w:color="auto" w:fill="FFFFFF"/>
        </w:rPr>
        <w:t> </w:t>
      </w:r>
    </w:p>
    <w:p w14:paraId="60844774" w14:textId="77777777" w:rsidR="00763A0A" w:rsidRPr="00EF0BDA" w:rsidRDefault="00763A0A" w:rsidP="00763A0A">
      <w:pPr>
        <w:pStyle w:val="Prrafodelista"/>
        <w:spacing w:line="276" w:lineRule="auto"/>
        <w:rPr>
          <w:rStyle w:val="eop"/>
          <w:rFonts w:ascii="Verdana" w:hAnsi="Verdana" w:cs="Arial"/>
          <w:color w:val="000000"/>
          <w:shd w:val="clear" w:color="auto" w:fill="FFFFFF"/>
        </w:rPr>
      </w:pPr>
    </w:p>
    <w:p w14:paraId="4DB60F99" w14:textId="77777777" w:rsidR="00763A0A" w:rsidRPr="00EF0BDA" w:rsidRDefault="00763A0A" w:rsidP="00763A0A">
      <w:pPr>
        <w:pStyle w:val="Prrafodelista"/>
        <w:numPr>
          <w:ilvl w:val="0"/>
          <w:numId w:val="2"/>
        </w:numPr>
        <w:tabs>
          <w:tab w:val="left" w:pos="709"/>
        </w:tabs>
        <w:spacing w:before="120" w:after="120" w:line="276" w:lineRule="auto"/>
        <w:jc w:val="both"/>
        <w:rPr>
          <w:rStyle w:val="eop"/>
          <w:rFonts w:ascii="Verdana" w:hAnsi="Verdana" w:cs="Arial"/>
          <w:color w:val="000000"/>
          <w:shd w:val="clear" w:color="auto" w:fill="FFFFFF"/>
        </w:rPr>
      </w:pPr>
      <w:r w:rsidRPr="00EF0BDA">
        <w:rPr>
          <w:rStyle w:val="eop"/>
          <w:rFonts w:ascii="Verdana" w:hAnsi="Verdana" w:cs="Arial"/>
          <w:color w:val="000000"/>
          <w:shd w:val="clear" w:color="auto" w:fill="FFFFFF"/>
        </w:rPr>
        <w:t xml:space="preserve">Por otra parte, y teniendo en cuenta lo consultado, debe destacarse que el artículo 53 de la Ley 2195 de 2022 estableció con mayor precisión la obligación de las Entidades Estatales exceptuadas del Estatuto General de Contratación de la Administración Pública de publicar en el SECOP II –es decir en la plataforma transaccional vigente– su actividad contractual. Así pues, respecto de los documentos que deben ser publicados en el SECOP II a efectos de dar cumplimiento al mandato consagrado en el artículo 53 de la Ley 2195 de 2022, 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w:t>
      </w:r>
      <w:proofErr w:type="spellStart"/>
      <w:r w:rsidRPr="00EF0BDA">
        <w:rPr>
          <w:rStyle w:val="eop"/>
          <w:rFonts w:ascii="Verdana" w:hAnsi="Verdana" w:cs="Arial"/>
          <w:color w:val="000000"/>
          <w:shd w:val="clear" w:color="auto" w:fill="FFFFFF"/>
        </w:rPr>
        <w:t>postcontractual</w:t>
      </w:r>
      <w:proofErr w:type="spellEnd"/>
      <w:r w:rsidRPr="00EF0BDA">
        <w:rPr>
          <w:rStyle w:val="eop"/>
          <w:rFonts w:ascii="Verdana" w:hAnsi="Verdana" w:cs="Arial"/>
          <w:color w:val="000000"/>
          <w:shd w:val="clear" w:color="auto" w:fill="FFFFFF"/>
        </w:rPr>
        <w:t xml:space="preserve">”. </w:t>
      </w:r>
    </w:p>
    <w:p w14:paraId="5C812DFB" w14:textId="77777777" w:rsidR="00763A0A" w:rsidRPr="00EF0BDA" w:rsidRDefault="00763A0A" w:rsidP="00763A0A">
      <w:pPr>
        <w:pStyle w:val="Prrafodelista"/>
        <w:spacing w:line="276" w:lineRule="auto"/>
        <w:rPr>
          <w:rStyle w:val="eop"/>
          <w:rFonts w:ascii="Verdana" w:hAnsi="Verdana" w:cs="Arial"/>
          <w:color w:val="000000"/>
          <w:shd w:val="clear" w:color="auto" w:fill="FFFFFF"/>
        </w:rPr>
      </w:pPr>
    </w:p>
    <w:p w14:paraId="62CDE85F" w14:textId="77777777" w:rsidR="00763A0A" w:rsidRPr="00EF0BDA" w:rsidRDefault="00763A0A" w:rsidP="00763A0A">
      <w:pPr>
        <w:pStyle w:val="Prrafodelista"/>
        <w:numPr>
          <w:ilvl w:val="0"/>
          <w:numId w:val="2"/>
        </w:numPr>
        <w:tabs>
          <w:tab w:val="left" w:pos="709"/>
        </w:tabs>
        <w:spacing w:before="120" w:after="120" w:line="276" w:lineRule="auto"/>
        <w:jc w:val="both"/>
        <w:rPr>
          <w:rStyle w:val="eop"/>
          <w:rFonts w:ascii="Verdana" w:hAnsi="Verdana" w:cs="Arial"/>
          <w:color w:val="000000"/>
          <w:shd w:val="clear" w:color="auto" w:fill="FFFFFF"/>
        </w:rPr>
      </w:pPr>
      <w:r w:rsidRPr="00EF0BDA">
        <w:rPr>
          <w:rStyle w:val="eop"/>
          <w:rFonts w:ascii="Verdana" w:hAnsi="Verdana" w:cs="Arial"/>
          <w:color w:val="000000"/>
          <w:shd w:val="clear" w:color="auto" w:fill="FFFFFF"/>
        </w:rPr>
        <w:t xml:space="preserve">En ese sentido, el artículo 53 de la Ley 2195 de 2022 establece el deber de publicar toda aquella información relacionada con el respectivo contrato, sin incluir ninguna excepción relacionada con la naturaleza u </w:t>
      </w:r>
      <w:r w:rsidRPr="00EF0BDA">
        <w:rPr>
          <w:rStyle w:val="eop"/>
          <w:rFonts w:ascii="Verdana" w:hAnsi="Verdana" w:cs="Arial"/>
          <w:color w:val="000000"/>
          <w:shd w:val="clear" w:color="auto" w:fill="FFFFFF"/>
        </w:rPr>
        <w:lastRenderedPageBreak/>
        <w:t>objeto contractual. Por 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Adicionalmente se aclara, que el cumplimiento del deber de publicación de la documentación contractual debe armonizarse con las normas aplicables al tipo de información que estas contienen</w:t>
      </w:r>
      <w:r w:rsidRPr="00EF0BDA">
        <w:rPr>
          <w:rFonts w:ascii="Verdana" w:eastAsia="Calibri" w:hAnsi="Verdana" w:cs="Arial"/>
          <w:bCs/>
          <w:vertAlign w:val="superscript"/>
          <w:lang w:val="es-MX"/>
        </w:rPr>
        <w:footnoteReference w:id="7"/>
      </w:r>
      <w:r w:rsidRPr="00EF0BDA">
        <w:rPr>
          <w:rStyle w:val="eop"/>
          <w:rFonts w:ascii="Verdana" w:hAnsi="Verdana" w:cs="Arial"/>
          <w:color w:val="000000"/>
          <w:shd w:val="clear" w:color="auto" w:fill="FFFFFF"/>
        </w:rPr>
        <w:t>. Lo anterior significa que, respecto de datos sensibles, información sometida a reserva o de la cual proceda un tratamiento especial que impida su publicidad, las entidades deberán proceder de conformidad con el tratamiento que impongan tales normas.</w:t>
      </w:r>
    </w:p>
    <w:p w14:paraId="10587DD3" w14:textId="77777777" w:rsidR="00763A0A" w:rsidRPr="00EF0BDA" w:rsidRDefault="00763A0A" w:rsidP="00763A0A">
      <w:pPr>
        <w:pStyle w:val="Prrafodelista"/>
        <w:spacing w:line="276" w:lineRule="auto"/>
        <w:rPr>
          <w:rStyle w:val="eop"/>
          <w:rFonts w:ascii="Verdana" w:hAnsi="Verdana" w:cs="Arial"/>
          <w:color w:val="000000"/>
          <w:shd w:val="clear" w:color="auto" w:fill="FFFFFF"/>
        </w:rPr>
      </w:pPr>
    </w:p>
    <w:p w14:paraId="2DDFBE0D" w14:textId="77777777" w:rsidR="00763A0A" w:rsidRPr="00EF0BDA" w:rsidRDefault="00763A0A" w:rsidP="00763A0A">
      <w:pPr>
        <w:pStyle w:val="Prrafodelista"/>
        <w:numPr>
          <w:ilvl w:val="0"/>
          <w:numId w:val="2"/>
        </w:numPr>
        <w:spacing w:line="276" w:lineRule="auto"/>
        <w:jc w:val="both"/>
        <w:rPr>
          <w:rStyle w:val="eop"/>
          <w:rFonts w:ascii="Verdana" w:hAnsi="Verdana" w:cs="Arial"/>
          <w:color w:val="000000"/>
          <w:shd w:val="clear" w:color="auto" w:fill="FFFFFF"/>
        </w:rPr>
      </w:pPr>
      <w:r w:rsidRPr="00EF0BDA">
        <w:rPr>
          <w:rStyle w:val="eop"/>
          <w:rFonts w:ascii="Verdana" w:hAnsi="Verdana" w:cs="Arial"/>
          <w:color w:val="000000"/>
          <w:shd w:val="clear" w:color="auto" w:fill="FFFFFF"/>
        </w:rPr>
        <w:t>Teniendo en cuenta el marco normativo antes reseñado, la Circular Externa Única expedida por la Agencia Nacional de Contratación Pública - Colombia Compra Eficiente - estableció que todas las entidades del Estado tienen el deber de publicar oportunamente la información oficial de la contratación en el SECOP, sin distinción de su régimen jurídico, naturaleza jurídica o la pertenencia a una u otra rama del poder público</w:t>
      </w:r>
      <w:r w:rsidRPr="00EF0BDA">
        <w:rPr>
          <w:rFonts w:ascii="Verdana" w:eastAsia="Calibri" w:hAnsi="Verdana" w:cs="Arial"/>
          <w:bCs/>
          <w:vertAlign w:val="superscript"/>
          <w:lang w:val="es-MX"/>
        </w:rPr>
        <w:footnoteReference w:id="8"/>
      </w:r>
      <w:r w:rsidRPr="00EF0BDA">
        <w:rPr>
          <w:rStyle w:val="eop"/>
          <w:rFonts w:ascii="Verdana" w:hAnsi="Verdana" w:cs="Arial"/>
          <w:color w:val="000000"/>
          <w:shd w:val="clear" w:color="auto" w:fill="FFFFFF"/>
        </w:rPr>
        <w:t xml:space="preserve">. De igual </w:t>
      </w:r>
      <w:r w:rsidRPr="00EF0BDA">
        <w:rPr>
          <w:rStyle w:val="eop"/>
          <w:rFonts w:ascii="Verdana" w:hAnsi="Verdana" w:cs="Arial"/>
          <w:color w:val="000000"/>
          <w:shd w:val="clear" w:color="auto" w:fill="FFFFFF"/>
        </w:rPr>
        <w:lastRenderedPageBreak/>
        <w:t>forma, en la Circular Externa No. 002 del 23 de agosto de 2024, estableció los lineamientos para la aplicación del artículo 53 de la Ley 2195 de 2022 por parte de las Entidades Estales que por disposición legal cuentan con un régimen contractual excepcional al del Estatuto General de Contratación de la Administración Pública.</w:t>
      </w:r>
    </w:p>
    <w:p w14:paraId="7B8ACD9D" w14:textId="77777777" w:rsidR="00763A0A" w:rsidRPr="00EF0BDA" w:rsidRDefault="00763A0A" w:rsidP="00763A0A">
      <w:pPr>
        <w:pStyle w:val="Prrafodelista"/>
        <w:spacing w:line="276" w:lineRule="auto"/>
        <w:rPr>
          <w:rStyle w:val="eop"/>
          <w:rFonts w:ascii="Verdana" w:hAnsi="Verdana" w:cs="Arial"/>
          <w:color w:val="000000"/>
          <w:shd w:val="clear" w:color="auto" w:fill="FFFFFF"/>
        </w:rPr>
      </w:pPr>
    </w:p>
    <w:p w14:paraId="16FEF886" w14:textId="77777777" w:rsidR="00763A0A" w:rsidRPr="00EF0BDA" w:rsidRDefault="00763A0A" w:rsidP="00763A0A">
      <w:pPr>
        <w:pStyle w:val="Prrafodelista"/>
        <w:numPr>
          <w:ilvl w:val="0"/>
          <w:numId w:val="2"/>
        </w:numPr>
        <w:spacing w:line="276" w:lineRule="auto"/>
        <w:jc w:val="both"/>
        <w:rPr>
          <w:rStyle w:val="eop"/>
          <w:rFonts w:ascii="Verdana" w:hAnsi="Verdana" w:cs="Arial"/>
          <w:color w:val="000000"/>
          <w:shd w:val="clear" w:color="auto" w:fill="FFFFFF"/>
        </w:rPr>
      </w:pPr>
      <w:r w:rsidRPr="00EF0BDA">
        <w:rPr>
          <w:rStyle w:val="eop"/>
          <w:rFonts w:ascii="Verdana" w:hAnsi="Verdana" w:cs="Arial"/>
          <w:color w:val="000000"/>
          <w:shd w:val="clear" w:color="auto" w:fill="FFFFFF"/>
        </w:rPr>
        <w:t>Ahora bien, resulta importante aclarar que en la Circular Externa No. 002 del 23 de agosto de 2024, esta Agencia señala que “[…] el término que tienen las Entidades Estatales que por disposición legal cuenten con un régimen contractual excepcional al del Estatuto General de Contratación de la Administración Pública para publicar en el SECOP II es de tres (3) días posterior a su expedición”. Es decir que, a tales entidades, les es aplicable la regla de publicación de los tres (3) días siguientes a la expedición de acto administrativo o Documento del Proceso, dispuesta en el artículo 2.2.1.1.1.7.1 del Decreto 1082 de 2015 por remisión expresa del artículo 2.1.1.2.1.7 del Decreto 1081 de 2015.</w:t>
      </w:r>
    </w:p>
    <w:p w14:paraId="4E90E327" w14:textId="77777777" w:rsidR="00763A0A" w:rsidRPr="00EF0BDA" w:rsidRDefault="00763A0A" w:rsidP="00763A0A">
      <w:pPr>
        <w:pStyle w:val="Prrafodelista"/>
        <w:spacing w:line="276" w:lineRule="auto"/>
        <w:rPr>
          <w:rStyle w:val="eop"/>
          <w:rFonts w:ascii="Verdana" w:hAnsi="Verdana" w:cs="Arial"/>
          <w:color w:val="000000"/>
          <w:shd w:val="clear" w:color="auto" w:fill="FFFFFF"/>
        </w:rPr>
      </w:pPr>
    </w:p>
    <w:p w14:paraId="27672B08" w14:textId="77777777" w:rsidR="00763A0A" w:rsidRPr="00EF0BDA" w:rsidRDefault="00763A0A" w:rsidP="00763A0A">
      <w:pPr>
        <w:pStyle w:val="Prrafodelista"/>
        <w:numPr>
          <w:ilvl w:val="0"/>
          <w:numId w:val="2"/>
        </w:numPr>
        <w:tabs>
          <w:tab w:val="left" w:pos="709"/>
        </w:tabs>
        <w:spacing w:before="120" w:after="120" w:line="276" w:lineRule="auto"/>
        <w:jc w:val="both"/>
        <w:rPr>
          <w:rFonts w:ascii="Verdana" w:hAnsi="Verdana" w:cs="Arial"/>
          <w:shd w:val="clear" w:color="auto" w:fill="FFFFFF"/>
        </w:rPr>
      </w:pPr>
      <w:r w:rsidRPr="00EF0BDA">
        <w:rPr>
          <w:rFonts w:ascii="Verdana" w:hAnsi="Verdana" w:cs="Arial"/>
          <w:shd w:val="clear" w:color="auto" w:fill="FFFFFF"/>
        </w:rPr>
        <w:t xml:space="preserve">Finalmente se precisa, que corresponderá a la Entidad Estatal, previo concepto de sus órganos asesores, dar cumplimiento a la publicación de los documentos que expiden dentro de un Proceso de Contratación en el SECOP, en cumplimiento de las disposiciones legales y reglamentarias. La responsabilidad de la información relacionada con los Procesos de Contratación contenidos en SECOP, es únicamente de la entidad contratante y sus funcionarios. </w:t>
      </w:r>
    </w:p>
    <w:bookmarkEnd w:id="3"/>
    <w:p w14:paraId="3BEA9FE8" w14:textId="77777777" w:rsidR="00763A0A" w:rsidRPr="002700D3" w:rsidRDefault="00763A0A" w:rsidP="00763A0A">
      <w:pPr>
        <w:pStyle w:val="Prrafodelista"/>
        <w:spacing w:after="0" w:line="276" w:lineRule="auto"/>
        <w:jc w:val="both"/>
        <w:rPr>
          <w:rFonts w:ascii="Verdana" w:eastAsia="Calibri" w:hAnsi="Verdana" w:cs="Arial"/>
        </w:rPr>
      </w:pPr>
    </w:p>
    <w:p w14:paraId="3305647E" w14:textId="77777777" w:rsidR="00763A0A" w:rsidRPr="0047490F" w:rsidRDefault="00763A0A" w:rsidP="00763A0A">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4.Referencias normativas, jurisprudenciales y otras fuentes:</w:t>
      </w:r>
    </w:p>
    <w:p w14:paraId="70ED0E1C" w14:textId="77777777" w:rsidR="00763A0A" w:rsidRPr="0047490F" w:rsidRDefault="00763A0A" w:rsidP="00763A0A">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63A0A" w:rsidRPr="0047490F" w14:paraId="7D6114D0" w14:textId="77777777" w:rsidTr="006141DF">
        <w:trPr>
          <w:trHeight w:val="870"/>
        </w:trPr>
        <w:tc>
          <w:tcPr>
            <w:tcW w:w="8647" w:type="dxa"/>
          </w:tcPr>
          <w:p w14:paraId="51434E4B" w14:textId="77777777" w:rsidR="00763A0A" w:rsidRPr="0047490F" w:rsidRDefault="00763A0A" w:rsidP="00763A0A">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Constitución Política. Artículos 74 y 209</w:t>
            </w:r>
          </w:p>
          <w:p w14:paraId="1E1F727B" w14:textId="77777777" w:rsidR="00763A0A" w:rsidRPr="0047490F" w:rsidRDefault="00763A0A" w:rsidP="00763A0A">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1150 de 2007. Literal c), artículo 3</w:t>
            </w:r>
          </w:p>
          <w:p w14:paraId="3777AD5A" w14:textId="77777777" w:rsidR="00763A0A" w:rsidRPr="0047490F" w:rsidRDefault="00763A0A" w:rsidP="00763A0A">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e), artículo 9</w:t>
            </w:r>
          </w:p>
          <w:p w14:paraId="05423947" w14:textId="77777777" w:rsidR="00763A0A" w:rsidRPr="0047490F" w:rsidRDefault="00763A0A" w:rsidP="00763A0A">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Artículo 5</w:t>
            </w:r>
          </w:p>
          <w:p w14:paraId="589C1BA1" w14:textId="77777777" w:rsidR="00763A0A" w:rsidRDefault="00763A0A" w:rsidP="00763A0A">
            <w:pPr>
              <w:widowControl w:val="0"/>
              <w:numPr>
                <w:ilvl w:val="0"/>
                <w:numId w:val="1"/>
              </w:numPr>
              <w:autoSpaceDE w:val="0"/>
              <w:autoSpaceDN w:val="0"/>
              <w:spacing w:after="120" w:line="276" w:lineRule="auto"/>
              <w:contextualSpacing/>
              <w:jc w:val="both"/>
              <w:rPr>
                <w:rFonts w:ascii="Verdana" w:eastAsia="Calibri" w:hAnsi="Verdana" w:cs="Arial"/>
                <w:lang w:val="es-ES"/>
              </w:rPr>
            </w:pPr>
            <w:r w:rsidRPr="0047490F">
              <w:rPr>
                <w:rFonts w:ascii="Verdana" w:eastAsia="Calibri" w:hAnsi="Verdana" w:cs="Arial"/>
                <w:lang w:val="es-ES"/>
              </w:rPr>
              <w:t>Ley 1712 de 2014. Literal g), artículo 11</w:t>
            </w:r>
          </w:p>
          <w:p w14:paraId="77DCCA39" w14:textId="77777777" w:rsidR="00763A0A" w:rsidRDefault="00763A0A" w:rsidP="00763A0A">
            <w:pPr>
              <w:widowControl w:val="0"/>
              <w:numPr>
                <w:ilvl w:val="0"/>
                <w:numId w:val="1"/>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Ley 2195 de 2022. Artículo 53</w:t>
            </w:r>
          </w:p>
          <w:p w14:paraId="6C46EBA2" w14:textId="77777777" w:rsidR="00763A0A" w:rsidRDefault="00763A0A" w:rsidP="00763A0A">
            <w:pPr>
              <w:widowControl w:val="0"/>
              <w:numPr>
                <w:ilvl w:val="0"/>
                <w:numId w:val="1"/>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1081 de 2015. Artículo </w:t>
            </w:r>
            <w:r w:rsidRPr="00EF0BDA">
              <w:rPr>
                <w:rStyle w:val="eop"/>
                <w:rFonts w:ascii="Verdana" w:hAnsi="Verdana" w:cs="Arial"/>
                <w:color w:val="000000"/>
                <w:shd w:val="clear" w:color="auto" w:fill="FFFFFF"/>
              </w:rPr>
              <w:t>2.1.1.2.1.7</w:t>
            </w:r>
          </w:p>
          <w:p w14:paraId="77CA9AA9" w14:textId="77777777" w:rsidR="00763A0A" w:rsidRPr="00015133" w:rsidRDefault="00763A0A" w:rsidP="00763A0A">
            <w:pPr>
              <w:widowControl w:val="0"/>
              <w:numPr>
                <w:ilvl w:val="0"/>
                <w:numId w:val="1"/>
              </w:numPr>
              <w:autoSpaceDE w:val="0"/>
              <w:autoSpaceDN w:val="0"/>
              <w:spacing w:after="120" w:line="276" w:lineRule="auto"/>
              <w:contextualSpacing/>
              <w:jc w:val="both"/>
              <w:rPr>
                <w:rFonts w:ascii="Verdana" w:eastAsia="Calibri" w:hAnsi="Verdana" w:cs="Arial"/>
                <w:lang w:val="es-ES"/>
              </w:rPr>
            </w:pPr>
            <w:r>
              <w:rPr>
                <w:rFonts w:ascii="Verdana" w:eastAsia="Calibri" w:hAnsi="Verdana" w:cs="Arial"/>
                <w:lang w:val="es-ES"/>
              </w:rPr>
              <w:t xml:space="preserve">Decreto 1082 de 2015. Artículo </w:t>
            </w:r>
            <w:r w:rsidRPr="00EF0BDA">
              <w:rPr>
                <w:rStyle w:val="eop"/>
                <w:rFonts w:ascii="Verdana" w:hAnsi="Verdana" w:cs="Arial"/>
                <w:color w:val="000000"/>
                <w:shd w:val="clear" w:color="auto" w:fill="FFFFFF"/>
              </w:rPr>
              <w:t>2.2.1.1.1.7.1</w:t>
            </w:r>
          </w:p>
          <w:p w14:paraId="329C4C7E" w14:textId="77777777" w:rsidR="00763A0A" w:rsidRPr="00F97DC2" w:rsidRDefault="00763A0A" w:rsidP="00763A0A">
            <w:pPr>
              <w:widowControl w:val="0"/>
              <w:numPr>
                <w:ilvl w:val="0"/>
                <w:numId w:val="1"/>
              </w:numPr>
              <w:autoSpaceDE w:val="0"/>
              <w:autoSpaceDN w:val="0"/>
              <w:spacing w:line="276" w:lineRule="auto"/>
              <w:contextualSpacing/>
              <w:jc w:val="both"/>
              <w:rPr>
                <w:rFonts w:ascii="Verdana" w:eastAsia="Aptos" w:hAnsi="Verdana" w:cs="Arial"/>
              </w:rPr>
            </w:pPr>
            <w:r>
              <w:rPr>
                <w:rFonts w:ascii="Verdana" w:eastAsia="Calibri" w:hAnsi="Verdana" w:cs="Arial"/>
                <w:lang w:val="es-ES"/>
              </w:rPr>
              <w:lastRenderedPageBreak/>
              <w:t xml:space="preserve">Circular Externa Única, disponible </w:t>
            </w:r>
            <w:hyperlink r:id="rId12" w:history="1">
              <w:r w:rsidRPr="00793D96">
                <w:rPr>
                  <w:rStyle w:val="Hipervnculo"/>
                  <w:rFonts w:ascii="Verdana" w:eastAsia="Calibri" w:hAnsi="Verdana" w:cs="Arial"/>
                  <w:lang w:val="es-ES"/>
                </w:rPr>
                <w:t>aquí</w:t>
              </w:r>
            </w:hyperlink>
          </w:p>
          <w:p w14:paraId="312F446F" w14:textId="77777777" w:rsidR="00763A0A" w:rsidRPr="0047490F" w:rsidRDefault="00763A0A" w:rsidP="00763A0A">
            <w:pPr>
              <w:widowControl w:val="0"/>
              <w:numPr>
                <w:ilvl w:val="0"/>
                <w:numId w:val="1"/>
              </w:numPr>
              <w:autoSpaceDE w:val="0"/>
              <w:autoSpaceDN w:val="0"/>
              <w:spacing w:line="276" w:lineRule="auto"/>
              <w:contextualSpacing/>
              <w:jc w:val="both"/>
              <w:rPr>
                <w:rFonts w:ascii="Verdana" w:eastAsia="Aptos" w:hAnsi="Verdana" w:cs="Arial"/>
              </w:rPr>
            </w:pPr>
            <w:r>
              <w:rPr>
                <w:rFonts w:ascii="Verdana" w:eastAsia="Calibri" w:hAnsi="Verdana" w:cs="Arial"/>
                <w:lang w:val="es-ES"/>
              </w:rPr>
              <w:t xml:space="preserve">Circular Externa No. 002 del 23 de agosto de 2024, disponible </w:t>
            </w:r>
            <w:hyperlink r:id="rId13" w:history="1">
              <w:r w:rsidRPr="000A3117">
                <w:rPr>
                  <w:rStyle w:val="Hipervnculo"/>
                  <w:rFonts w:ascii="Verdana" w:eastAsia="Calibri" w:hAnsi="Verdana" w:cs="Arial"/>
                  <w:lang w:val="es-ES"/>
                </w:rPr>
                <w:t>aquí</w:t>
              </w:r>
            </w:hyperlink>
          </w:p>
        </w:tc>
      </w:tr>
    </w:tbl>
    <w:p w14:paraId="10685C23" w14:textId="77777777" w:rsidR="00763A0A" w:rsidRPr="0047490F" w:rsidRDefault="00763A0A" w:rsidP="00763A0A">
      <w:pPr>
        <w:widowControl w:val="0"/>
        <w:autoSpaceDE w:val="0"/>
        <w:autoSpaceDN w:val="0"/>
        <w:spacing w:after="0" w:line="276" w:lineRule="auto"/>
        <w:jc w:val="both"/>
        <w:rPr>
          <w:rFonts w:ascii="Verdana" w:eastAsia="Aptos" w:hAnsi="Verdana" w:cs="Arial"/>
        </w:rPr>
      </w:pPr>
    </w:p>
    <w:p w14:paraId="0EA365D6" w14:textId="77777777" w:rsidR="00763A0A" w:rsidRPr="0047490F" w:rsidRDefault="00763A0A" w:rsidP="00763A0A">
      <w:pPr>
        <w:widowControl w:val="0"/>
        <w:autoSpaceDE w:val="0"/>
        <w:autoSpaceDN w:val="0"/>
        <w:spacing w:before="1" w:after="0" w:line="240" w:lineRule="auto"/>
        <w:outlineLvl w:val="0"/>
        <w:rPr>
          <w:rFonts w:ascii="Verdana" w:eastAsia="Arial" w:hAnsi="Verdana" w:cs="Arial"/>
          <w:b/>
          <w:bCs/>
          <w:lang w:val="es-ES"/>
        </w:rPr>
      </w:pPr>
      <w:r w:rsidRPr="0047490F">
        <w:rPr>
          <w:rFonts w:ascii="Verdana" w:eastAsia="Arial" w:hAnsi="Verdana" w:cs="Arial"/>
          <w:b/>
          <w:bCs/>
          <w:lang w:val="es-ES"/>
        </w:rPr>
        <w:t>5. Doctrina de la Agencia Nacional de Contratación Pública:</w:t>
      </w:r>
    </w:p>
    <w:p w14:paraId="2D868248" w14:textId="77777777" w:rsidR="00763A0A" w:rsidRPr="0047490F" w:rsidRDefault="00763A0A" w:rsidP="00763A0A">
      <w:pPr>
        <w:widowControl w:val="0"/>
        <w:autoSpaceDE w:val="0"/>
        <w:autoSpaceDN w:val="0"/>
        <w:spacing w:after="0" w:line="276" w:lineRule="auto"/>
        <w:jc w:val="both"/>
        <w:rPr>
          <w:rFonts w:ascii="Verdana" w:eastAsia="Aptos" w:hAnsi="Verdana" w:cs="Arial"/>
        </w:rPr>
      </w:pPr>
    </w:p>
    <w:p w14:paraId="1C40DF32" w14:textId="77777777" w:rsidR="00763A0A" w:rsidRPr="0047490F" w:rsidRDefault="00763A0A" w:rsidP="00763A0A">
      <w:pPr>
        <w:widowControl w:val="0"/>
        <w:autoSpaceDE w:val="0"/>
        <w:autoSpaceDN w:val="0"/>
        <w:spacing w:after="0" w:line="276" w:lineRule="auto"/>
        <w:jc w:val="both"/>
        <w:rPr>
          <w:rFonts w:ascii="Verdana" w:eastAsia="Aptos" w:hAnsi="Verdana" w:cs="Arial"/>
          <w:shd w:val="clear" w:color="auto" w:fill="FFFFFF"/>
          <w:lang w:val="es-ES"/>
        </w:rPr>
      </w:pPr>
      <w:r w:rsidRPr="0047490F">
        <w:rPr>
          <w:rFonts w:ascii="Verdana" w:eastAsia="Aptos" w:hAnsi="Verdana" w:cs="Arial"/>
          <w:shd w:val="clear" w:color="auto" w:fill="FFFFFF"/>
          <w:lang w:val="es-ES"/>
        </w:rPr>
        <w:t xml:space="preserve">Sobre el Sistema Electrónico para la Contratación Pública – SECOP, esta Subdirección se ha referido en los Conceptos </w:t>
      </w:r>
      <w:r w:rsidRPr="0047490F">
        <w:rPr>
          <w:rFonts w:ascii="Verdana" w:eastAsia="Calibri" w:hAnsi="Verdana" w:cs="Arial"/>
          <w:lang w:val="es-ES_tradnl" w:eastAsia="es-MX"/>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C-480 del 18 de julio de 2022, C- 544 del 29 de agosto de 2022, C-555 del 6 de septiembre de 2022, C- 821 de 29 de noviembre de 2022 y C-071 del 28 de marzo de 2023</w:t>
      </w:r>
      <w:r w:rsidRPr="0047490F">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history="1">
        <w:r w:rsidRPr="0047490F">
          <w:rPr>
            <w:rStyle w:val="Hipervnculo"/>
            <w:rFonts w:ascii="Verdana" w:eastAsia="Aptos" w:hAnsi="Verdana" w:cs="Arial"/>
            <w:shd w:val="clear" w:color="auto" w:fill="FFFFFF"/>
            <w:lang w:val="es-ES"/>
          </w:rPr>
          <w:t>https://relatoria.colombiacompra.gov.co/</w:t>
        </w:r>
      </w:hyperlink>
      <w:r w:rsidRPr="0047490F">
        <w:rPr>
          <w:rFonts w:ascii="Verdana" w:eastAsia="Aptos" w:hAnsi="Verdana" w:cs="Arial"/>
          <w:shd w:val="clear" w:color="auto" w:fill="FFFFFF"/>
          <w:lang w:val="es-ES"/>
        </w:rPr>
        <w:t xml:space="preserve">. </w:t>
      </w:r>
    </w:p>
    <w:p w14:paraId="7FBF4F3C" w14:textId="77777777" w:rsidR="00763A0A" w:rsidRPr="0047490F" w:rsidRDefault="00763A0A" w:rsidP="00763A0A">
      <w:pPr>
        <w:widowControl w:val="0"/>
        <w:autoSpaceDE w:val="0"/>
        <w:autoSpaceDN w:val="0"/>
        <w:spacing w:after="0" w:line="276" w:lineRule="auto"/>
        <w:jc w:val="both"/>
        <w:rPr>
          <w:rFonts w:ascii="Verdana" w:eastAsia="Aptos" w:hAnsi="Verdana" w:cs="Arial"/>
          <w:shd w:val="clear" w:color="auto" w:fill="FFFFFF"/>
          <w:lang w:val="es-ES"/>
        </w:rPr>
      </w:pPr>
    </w:p>
    <w:p w14:paraId="694FBB56" w14:textId="77777777" w:rsidR="00763A0A" w:rsidRPr="0047490F" w:rsidRDefault="00763A0A" w:rsidP="00763A0A">
      <w:pPr>
        <w:widowControl w:val="0"/>
        <w:autoSpaceDE w:val="0"/>
        <w:autoSpaceDN w:val="0"/>
        <w:spacing w:after="0" w:line="276" w:lineRule="auto"/>
        <w:jc w:val="both"/>
        <w:rPr>
          <w:rFonts w:ascii="Verdana" w:eastAsia="Aptos" w:hAnsi="Verdana" w:cs="Arial"/>
          <w:shd w:val="clear" w:color="auto" w:fill="FFFFFF"/>
          <w:lang w:val="es-ES"/>
        </w:rPr>
      </w:pPr>
      <w:r w:rsidRPr="0047490F">
        <w:rPr>
          <w:rFonts w:ascii="Verdana" w:eastAsia="Aptos" w:hAnsi="Verdana" w:cs="Arial"/>
          <w:shd w:val="clear" w:color="auto" w:fill="FFFFFF"/>
          <w:lang w:val="es-ES"/>
        </w:rPr>
        <w:t xml:space="preserve">Te invitamos también a revisar la tercera edición del Boletín de Relatoría de 2024 en el cual podrás consultar en detalle el marco normativo de documentos tipo: </w:t>
      </w:r>
      <w:hyperlink r:id="rId15" w:history="1">
        <w:r w:rsidRPr="0047490F">
          <w:rPr>
            <w:rStyle w:val="Hipervnculo"/>
            <w:rFonts w:ascii="Verdana" w:eastAsia="Aptos" w:hAnsi="Verdana" w:cs="Arial"/>
            <w:shd w:val="clear" w:color="auto" w:fill="FFFFFF"/>
            <w:lang w:val="es-ES"/>
          </w:rPr>
          <w:t>https://www.colombiacompra.gov.co/sites/cce_public/files/files_2020/boletin_de_realtoria_iii.pdf</w:t>
        </w:r>
      </w:hyperlink>
      <w:r w:rsidRPr="0047490F">
        <w:rPr>
          <w:rFonts w:ascii="Verdana" w:eastAsia="Aptos" w:hAnsi="Verdana" w:cs="Arial"/>
          <w:shd w:val="clear" w:color="auto" w:fill="FFFFFF"/>
          <w:lang w:val="es-ES"/>
        </w:rPr>
        <w:t xml:space="preserve">. </w:t>
      </w:r>
    </w:p>
    <w:p w14:paraId="32D2CCE7" w14:textId="77777777" w:rsidR="00763A0A" w:rsidRPr="0047490F" w:rsidRDefault="00763A0A" w:rsidP="00763A0A">
      <w:pPr>
        <w:widowControl w:val="0"/>
        <w:autoSpaceDE w:val="0"/>
        <w:autoSpaceDN w:val="0"/>
        <w:spacing w:after="0" w:line="276" w:lineRule="auto"/>
        <w:jc w:val="both"/>
        <w:rPr>
          <w:rFonts w:ascii="Verdana" w:eastAsia="Aptos" w:hAnsi="Verdana" w:cs="Arial"/>
          <w:shd w:val="clear" w:color="auto" w:fill="FFFFFF"/>
          <w:lang w:val="es-ES"/>
        </w:rPr>
      </w:pPr>
    </w:p>
    <w:p w14:paraId="5C0B7AA8" w14:textId="77777777" w:rsidR="00763A0A" w:rsidRPr="0047490F" w:rsidRDefault="00763A0A" w:rsidP="00763A0A">
      <w:pPr>
        <w:spacing w:after="0" w:line="240" w:lineRule="auto"/>
        <w:jc w:val="both"/>
        <w:rPr>
          <w:rFonts w:ascii="Verdana" w:eastAsia="Aptos" w:hAnsi="Verdana" w:cs="Times New Roman"/>
        </w:rPr>
      </w:pPr>
      <w:r w:rsidRPr="0047490F">
        <w:rPr>
          <w:rFonts w:ascii="Verdana" w:eastAsia="Aptos" w:hAnsi="Verdana" w:cs="Times New Roman"/>
        </w:rPr>
        <w:t xml:space="preserve">Por último, lo invitamos a seguirnos en las redes sociales en las cuales se difunde información institucional: </w:t>
      </w:r>
    </w:p>
    <w:p w14:paraId="3F6D5679" w14:textId="77777777" w:rsidR="00763A0A" w:rsidRPr="0047490F" w:rsidRDefault="00763A0A" w:rsidP="00763A0A">
      <w:pPr>
        <w:spacing w:after="0" w:line="240" w:lineRule="auto"/>
        <w:jc w:val="both"/>
        <w:rPr>
          <w:rFonts w:ascii="Verdana" w:eastAsia="Aptos" w:hAnsi="Verdana" w:cs="Times New Roman"/>
        </w:rPr>
      </w:pPr>
    </w:p>
    <w:p w14:paraId="609B38D2" w14:textId="77777777" w:rsidR="00763A0A" w:rsidRPr="0047490F" w:rsidRDefault="00763A0A" w:rsidP="00763A0A">
      <w:pPr>
        <w:spacing w:after="0" w:line="240" w:lineRule="auto"/>
        <w:jc w:val="both"/>
        <w:rPr>
          <w:rFonts w:ascii="Verdana" w:eastAsia="Aptos" w:hAnsi="Verdana" w:cs="Times New Roman"/>
        </w:rPr>
      </w:pPr>
      <w:r w:rsidRPr="0047490F">
        <w:rPr>
          <w:rFonts w:ascii="Verdana" w:eastAsia="Aptos" w:hAnsi="Verdana" w:cs="Times New Roman"/>
        </w:rPr>
        <w:t xml:space="preserve">Twitter: </w:t>
      </w:r>
      <w:r w:rsidRPr="0047490F">
        <w:rPr>
          <w:rStyle w:val="Hipervnculo"/>
          <w:rFonts w:ascii="Verdana" w:hAnsi="Verdana" w:cs="Arial"/>
          <w:shd w:val="clear" w:color="auto" w:fill="FFFFFF"/>
          <w:lang w:val="es-ES"/>
        </w:rPr>
        <w:t>@colombiacompra</w:t>
      </w:r>
      <w:r w:rsidRPr="0047490F">
        <w:rPr>
          <w:rFonts w:ascii="Verdana" w:eastAsia="Aptos" w:hAnsi="Verdana" w:cs="Times New Roman"/>
          <w:color w:val="156082"/>
        </w:rPr>
        <w:t xml:space="preserve"> </w:t>
      </w:r>
    </w:p>
    <w:p w14:paraId="3DDFBA77" w14:textId="77777777" w:rsidR="00763A0A" w:rsidRPr="0047490F" w:rsidRDefault="00763A0A" w:rsidP="00763A0A">
      <w:pPr>
        <w:spacing w:after="0" w:line="240" w:lineRule="auto"/>
        <w:jc w:val="both"/>
        <w:rPr>
          <w:rFonts w:ascii="Verdana" w:eastAsia="Aptos" w:hAnsi="Verdana" w:cs="Times New Roman"/>
        </w:rPr>
      </w:pPr>
      <w:r w:rsidRPr="0047490F">
        <w:rPr>
          <w:rFonts w:ascii="Verdana" w:eastAsia="Aptos" w:hAnsi="Verdana" w:cs="Times New Roman"/>
        </w:rPr>
        <w:t xml:space="preserve">Facebook: </w:t>
      </w:r>
      <w:proofErr w:type="spellStart"/>
      <w:r w:rsidRPr="0047490F">
        <w:rPr>
          <w:rStyle w:val="Hipervnculo"/>
          <w:rFonts w:ascii="Verdana" w:hAnsi="Verdana" w:cs="Arial"/>
          <w:shd w:val="clear" w:color="auto" w:fill="FFFFFF"/>
          <w:lang w:val="es-ES"/>
        </w:rPr>
        <w:t>ColombiaCompraEficiente</w:t>
      </w:r>
      <w:proofErr w:type="spellEnd"/>
    </w:p>
    <w:p w14:paraId="4B012977" w14:textId="77777777" w:rsidR="00763A0A" w:rsidRPr="0047490F" w:rsidRDefault="00763A0A" w:rsidP="00763A0A">
      <w:pPr>
        <w:spacing w:after="0" w:line="240" w:lineRule="auto"/>
        <w:jc w:val="both"/>
        <w:rPr>
          <w:rFonts w:ascii="Verdana" w:eastAsia="Aptos" w:hAnsi="Verdana" w:cs="Times New Roman"/>
        </w:rPr>
      </w:pPr>
      <w:r w:rsidRPr="0047490F">
        <w:rPr>
          <w:rFonts w:ascii="Verdana" w:eastAsia="Aptos" w:hAnsi="Verdana" w:cs="Times New Roman"/>
        </w:rPr>
        <w:t xml:space="preserve">LinkedIn: </w:t>
      </w:r>
      <w:r w:rsidRPr="0047490F">
        <w:rPr>
          <w:rStyle w:val="Hipervnculo"/>
          <w:rFonts w:ascii="Verdana" w:hAnsi="Verdana" w:cs="Arial"/>
          <w:shd w:val="clear" w:color="auto" w:fill="FFFFFF"/>
          <w:lang w:val="es-ES"/>
        </w:rPr>
        <w:t>Agencia Nacional de Contratación Pública - Colombia Compra Eficiente</w:t>
      </w:r>
      <w:r w:rsidRPr="0047490F">
        <w:rPr>
          <w:rFonts w:ascii="Verdana" w:eastAsia="Aptos" w:hAnsi="Verdana" w:cs="Times New Roman"/>
          <w:color w:val="156082"/>
        </w:rPr>
        <w:t xml:space="preserve"> </w:t>
      </w:r>
      <w:r w:rsidRPr="0047490F">
        <w:rPr>
          <w:rFonts w:ascii="Verdana" w:eastAsia="Aptos" w:hAnsi="Verdana" w:cs="Times New Roman"/>
        </w:rPr>
        <w:t xml:space="preserve">Instagram: </w:t>
      </w:r>
      <w:r w:rsidRPr="0047490F">
        <w:rPr>
          <w:rStyle w:val="Hipervnculo"/>
          <w:rFonts w:ascii="Verdana" w:hAnsi="Verdana" w:cs="Arial"/>
          <w:shd w:val="clear" w:color="auto" w:fill="FFFFFF"/>
          <w:lang w:val="es-ES"/>
        </w:rPr>
        <w:t>@colombiacompraeficiente_cce</w:t>
      </w:r>
    </w:p>
    <w:p w14:paraId="06A0A9F4" w14:textId="77777777" w:rsidR="00763A0A" w:rsidRPr="0047490F" w:rsidRDefault="00763A0A" w:rsidP="00763A0A">
      <w:pPr>
        <w:widowControl w:val="0"/>
        <w:autoSpaceDE w:val="0"/>
        <w:autoSpaceDN w:val="0"/>
        <w:spacing w:after="0" w:line="276" w:lineRule="auto"/>
        <w:jc w:val="both"/>
        <w:rPr>
          <w:rFonts w:ascii="Verdana" w:eastAsia="Aptos" w:hAnsi="Verdana" w:cs="Arial"/>
        </w:rPr>
      </w:pPr>
    </w:p>
    <w:p w14:paraId="5CA4A272" w14:textId="77777777" w:rsidR="00763A0A" w:rsidRPr="0047490F" w:rsidRDefault="00763A0A" w:rsidP="00763A0A">
      <w:pPr>
        <w:widowControl w:val="0"/>
        <w:autoSpaceDE w:val="0"/>
        <w:autoSpaceDN w:val="0"/>
        <w:spacing w:after="0" w:line="276" w:lineRule="auto"/>
        <w:jc w:val="both"/>
        <w:rPr>
          <w:rFonts w:ascii="Verdana" w:eastAsia="Aptos" w:hAnsi="Verdana" w:cs="Arial"/>
          <w:lang w:val="es-ES_tradnl"/>
        </w:rPr>
      </w:pPr>
      <w:r w:rsidRPr="0047490F">
        <w:rPr>
          <w:rFonts w:ascii="Verdana" w:eastAsia="Aptos" w:hAnsi="Verdana" w:cs="Arial"/>
        </w:rPr>
        <w:lastRenderedPageBreak/>
        <w:t xml:space="preserve">Este concepto tiene el alcance previsto en el artículo 28 del Código de Procedimiento Administrativo y de lo Contencioso Administrativo </w:t>
      </w:r>
      <w:r w:rsidRPr="0047490F">
        <w:rPr>
          <w:rFonts w:ascii="Verdana" w:eastAsia="Aptos" w:hAnsi="Verdana" w:cs="Arial"/>
          <w:lang w:val="es-ES_tradnl"/>
        </w:rPr>
        <w:t>y las expresiones aquí utilizadas con mayúscula inicial deben ser entendidas con el significado que les otorga el artículo 2.2.1.1.1.3.1. del Decreto 1082 de 2015.</w:t>
      </w:r>
    </w:p>
    <w:p w14:paraId="32F8E115" w14:textId="77777777" w:rsidR="00763A0A" w:rsidRPr="0047490F" w:rsidRDefault="00763A0A" w:rsidP="00763A0A">
      <w:pPr>
        <w:widowControl w:val="0"/>
        <w:autoSpaceDE w:val="0"/>
        <w:autoSpaceDN w:val="0"/>
        <w:spacing w:after="0" w:line="276" w:lineRule="auto"/>
        <w:jc w:val="both"/>
        <w:rPr>
          <w:rFonts w:ascii="Verdana" w:eastAsia="Aptos" w:hAnsi="Verdana" w:cs="Arial"/>
        </w:rPr>
      </w:pPr>
    </w:p>
    <w:p w14:paraId="10DFAB2A" w14:textId="77777777" w:rsidR="00763A0A" w:rsidRPr="0047490F" w:rsidRDefault="00763A0A" w:rsidP="00763A0A">
      <w:pPr>
        <w:spacing w:after="0" w:line="240" w:lineRule="auto"/>
        <w:rPr>
          <w:rFonts w:ascii="Verdana" w:eastAsia="Aptos" w:hAnsi="Verdana" w:cs="Arial"/>
          <w:lang w:eastAsia="es-CO"/>
        </w:rPr>
      </w:pPr>
      <w:r w:rsidRPr="0047490F">
        <w:rPr>
          <w:rFonts w:ascii="Verdana" w:eastAsia="Times New Roman" w:hAnsi="Verdana" w:cs="Arial"/>
          <w:lang w:eastAsia="es-CO"/>
        </w:rPr>
        <w:t>Atentamente,</w:t>
      </w:r>
      <w:r w:rsidRPr="0047490F">
        <w:rPr>
          <w:rFonts w:ascii="Verdana" w:eastAsia="Aptos" w:hAnsi="Verdana" w:cs="Arial"/>
          <w:lang w:eastAsia="es-CO"/>
        </w:rPr>
        <w:t xml:space="preserve"> </w:t>
      </w:r>
    </w:p>
    <w:p w14:paraId="6FB61723" w14:textId="69A03AFB" w:rsidR="00763A0A" w:rsidRPr="0047490F" w:rsidRDefault="00D1179F" w:rsidP="00763A0A">
      <w:pPr>
        <w:spacing w:line="276" w:lineRule="auto"/>
        <w:jc w:val="center"/>
        <w:rPr>
          <w:rFonts w:ascii="Verdana" w:eastAsia="Aptos" w:hAnsi="Verdana" w:cs="Arial"/>
          <w:lang w:val="es-ES_tradnl" w:eastAsia="es-CO"/>
        </w:rPr>
      </w:pPr>
      <w:r w:rsidRPr="00D1179F">
        <w:rPr>
          <w:rFonts w:ascii="Verdana" w:eastAsia="Aptos" w:hAnsi="Verdana" w:cs="Arial"/>
          <w:noProof/>
          <w:lang w:eastAsia="es-CO"/>
        </w:rPr>
        <w:drawing>
          <wp:inline distT="0" distB="0" distL="0" distR="0" wp14:anchorId="46A6C5C8" wp14:editId="55A9AEB5">
            <wp:extent cx="3771900" cy="1400175"/>
            <wp:effectExtent l="0" t="0" r="0" b="9525"/>
            <wp:docPr id="173188827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D1179F">
        <w:rPr>
          <w:rFonts w:ascii="Verdana" w:eastAsia="Aptos" w:hAnsi="Verdana" w:cs="Arial"/>
          <w:lang w:eastAsia="es-CO"/>
        </w:rPr>
        <w:br/>
      </w:r>
      <w:r w:rsidR="00763A0A" w:rsidRPr="0047490F">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763A0A" w:rsidRPr="0047490F" w14:paraId="64BC04A4" w14:textId="77777777" w:rsidTr="006141DF">
        <w:trPr>
          <w:trHeight w:val="286"/>
        </w:trPr>
        <w:tc>
          <w:tcPr>
            <w:tcW w:w="901" w:type="dxa"/>
            <w:vAlign w:val="center"/>
            <w:hideMark/>
          </w:tcPr>
          <w:p w14:paraId="37A2925A" w14:textId="77777777" w:rsidR="00763A0A" w:rsidRPr="0047490F" w:rsidRDefault="00763A0A" w:rsidP="006141DF">
            <w:pPr>
              <w:rPr>
                <w:rFonts w:ascii="Verdana" w:eastAsia="Aptos" w:hAnsi="Verdana" w:cs="Arial"/>
                <w:sz w:val="14"/>
                <w:szCs w:val="14"/>
                <w:lang w:eastAsia="es-ES"/>
              </w:rPr>
            </w:pPr>
            <w:r w:rsidRPr="0047490F">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72D54B40" w14:textId="77777777" w:rsidR="00763A0A" w:rsidRPr="0047490F" w:rsidRDefault="00763A0A" w:rsidP="006141DF">
            <w:pPr>
              <w:rPr>
                <w:rFonts w:ascii="Verdana" w:eastAsia="Aptos" w:hAnsi="Verdana" w:cs="Arial"/>
                <w:sz w:val="14"/>
                <w:szCs w:val="14"/>
                <w:lang w:eastAsia="es-ES"/>
              </w:rPr>
            </w:pPr>
            <w:r w:rsidRPr="0047490F">
              <w:rPr>
                <w:rFonts w:ascii="Verdana" w:eastAsia="Aptos" w:hAnsi="Verdana" w:cs="Arial"/>
                <w:sz w:val="14"/>
                <w:szCs w:val="14"/>
                <w:lang w:eastAsia="es-ES"/>
              </w:rPr>
              <w:t>Nasly Yeana Mosquera Rivas</w:t>
            </w:r>
          </w:p>
          <w:p w14:paraId="7BB4DE2B" w14:textId="77777777" w:rsidR="00763A0A" w:rsidRPr="0047490F" w:rsidRDefault="00763A0A" w:rsidP="006141DF">
            <w:pPr>
              <w:rPr>
                <w:rFonts w:ascii="Verdana" w:eastAsia="Aptos" w:hAnsi="Verdana" w:cs="Arial"/>
                <w:sz w:val="14"/>
                <w:szCs w:val="14"/>
                <w:lang w:eastAsia="es-ES"/>
              </w:rPr>
            </w:pPr>
            <w:r w:rsidRPr="0047490F">
              <w:rPr>
                <w:rFonts w:ascii="Verdana" w:eastAsia="Aptos" w:hAnsi="Verdana" w:cs="Arial"/>
                <w:sz w:val="14"/>
                <w:szCs w:val="14"/>
                <w:lang w:eastAsia="es-ES"/>
              </w:rPr>
              <w:t>Analista T2–06 de la Subdirección de Gestión Contractual</w:t>
            </w:r>
          </w:p>
        </w:tc>
      </w:tr>
      <w:tr w:rsidR="00763A0A" w:rsidRPr="0047490F" w14:paraId="19CE98B4" w14:textId="77777777" w:rsidTr="006141DF">
        <w:trPr>
          <w:trHeight w:val="299"/>
        </w:trPr>
        <w:tc>
          <w:tcPr>
            <w:tcW w:w="901" w:type="dxa"/>
            <w:vAlign w:val="center"/>
          </w:tcPr>
          <w:p w14:paraId="1C0AEC82" w14:textId="77777777" w:rsidR="00763A0A" w:rsidRPr="0047490F" w:rsidRDefault="00763A0A" w:rsidP="006141DF">
            <w:pPr>
              <w:rPr>
                <w:rFonts w:ascii="Verdana" w:eastAsia="Aptos" w:hAnsi="Verdana" w:cs="Arial"/>
                <w:sz w:val="14"/>
                <w:szCs w:val="14"/>
                <w:lang w:eastAsia="es-ES"/>
              </w:rPr>
            </w:pPr>
            <w:r w:rsidRPr="0047490F">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6A200467" w14:textId="77777777" w:rsidR="00763A0A" w:rsidRPr="0047490F" w:rsidRDefault="00763A0A" w:rsidP="006141DF">
            <w:pPr>
              <w:rPr>
                <w:rFonts w:ascii="Verdana" w:eastAsia="Aptos" w:hAnsi="Verdana" w:cs="Arial"/>
                <w:sz w:val="14"/>
                <w:szCs w:val="14"/>
                <w:lang w:eastAsia="es-ES"/>
              </w:rPr>
            </w:pPr>
            <w:r>
              <w:rPr>
                <w:rFonts w:ascii="Verdana" w:eastAsia="Aptos" w:hAnsi="Verdana" w:cs="Arial"/>
                <w:sz w:val="14"/>
                <w:szCs w:val="14"/>
                <w:lang w:eastAsia="es-ES"/>
              </w:rPr>
              <w:t>Cielo Victoria Gonzáles Meza</w:t>
            </w:r>
          </w:p>
          <w:p w14:paraId="6955C0B4" w14:textId="77777777" w:rsidR="00763A0A" w:rsidRPr="0047490F" w:rsidRDefault="00763A0A" w:rsidP="006141DF">
            <w:pPr>
              <w:rPr>
                <w:rFonts w:ascii="Verdana" w:eastAsia="Aptos" w:hAnsi="Verdana" w:cs="Arial"/>
                <w:sz w:val="14"/>
                <w:szCs w:val="14"/>
                <w:lang w:eastAsia="es-ES"/>
              </w:rPr>
            </w:pPr>
            <w:r>
              <w:rPr>
                <w:rFonts w:ascii="Verdana" w:eastAsia="Aptos" w:hAnsi="Verdana" w:cs="Arial"/>
                <w:sz w:val="14"/>
                <w:szCs w:val="14"/>
                <w:lang w:eastAsia="es-ES"/>
              </w:rPr>
              <w:t>Contratista</w:t>
            </w:r>
            <w:r w:rsidRPr="0047490F">
              <w:rPr>
                <w:rFonts w:ascii="Verdana" w:eastAsia="Aptos" w:hAnsi="Verdana" w:cs="Arial"/>
                <w:sz w:val="14"/>
                <w:szCs w:val="14"/>
                <w:lang w:eastAsia="es-ES"/>
              </w:rPr>
              <w:t xml:space="preserve"> de la Subdirección de Gestión Contractual</w:t>
            </w:r>
          </w:p>
        </w:tc>
      </w:tr>
      <w:tr w:rsidR="00763A0A" w:rsidRPr="0047490F" w14:paraId="3FF4A8CE" w14:textId="77777777" w:rsidTr="006141DF">
        <w:trPr>
          <w:trHeight w:val="272"/>
        </w:trPr>
        <w:tc>
          <w:tcPr>
            <w:tcW w:w="901" w:type="dxa"/>
            <w:vAlign w:val="center"/>
            <w:hideMark/>
          </w:tcPr>
          <w:p w14:paraId="25C4E6AB" w14:textId="77777777" w:rsidR="00763A0A" w:rsidRPr="0047490F" w:rsidRDefault="00763A0A" w:rsidP="006141DF">
            <w:pPr>
              <w:rPr>
                <w:rFonts w:ascii="Verdana" w:eastAsia="Aptos" w:hAnsi="Verdana" w:cs="Arial"/>
                <w:sz w:val="14"/>
                <w:szCs w:val="14"/>
                <w:lang w:eastAsia="es-ES"/>
              </w:rPr>
            </w:pPr>
            <w:r w:rsidRPr="0047490F">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0DD1E738" w14:textId="77777777" w:rsidR="00763A0A" w:rsidRPr="0047490F" w:rsidRDefault="00763A0A" w:rsidP="006141DF">
            <w:pPr>
              <w:rPr>
                <w:rFonts w:ascii="Verdana" w:eastAsia="Aptos" w:hAnsi="Verdana" w:cs="Arial"/>
                <w:sz w:val="14"/>
                <w:szCs w:val="14"/>
                <w:lang w:eastAsia="es-ES"/>
              </w:rPr>
            </w:pPr>
            <w:r w:rsidRPr="0047490F">
              <w:rPr>
                <w:rFonts w:ascii="Verdana" w:eastAsia="Aptos" w:hAnsi="Verdana" w:cs="Arial"/>
                <w:sz w:val="14"/>
                <w:szCs w:val="14"/>
                <w:lang w:eastAsia="es-ES"/>
              </w:rPr>
              <w:t>Carolina Quintero Gacharná</w:t>
            </w:r>
          </w:p>
          <w:p w14:paraId="48A0128E" w14:textId="77777777" w:rsidR="00763A0A" w:rsidRPr="0047490F" w:rsidRDefault="00763A0A" w:rsidP="006141DF">
            <w:pPr>
              <w:rPr>
                <w:rFonts w:ascii="Verdana" w:eastAsia="Aptos" w:hAnsi="Verdana" w:cs="Arial"/>
                <w:sz w:val="14"/>
                <w:szCs w:val="14"/>
                <w:lang w:eastAsia="es-ES"/>
              </w:rPr>
            </w:pPr>
            <w:r w:rsidRPr="0047490F">
              <w:rPr>
                <w:rFonts w:ascii="Verdana" w:eastAsia="Aptos" w:hAnsi="Verdana" w:cs="Arial"/>
                <w:sz w:val="14"/>
                <w:szCs w:val="14"/>
                <w:lang w:eastAsia="es-ES"/>
              </w:rPr>
              <w:t>Subdirectora de Gestión Contractual ANCP – CCE</w:t>
            </w:r>
          </w:p>
        </w:tc>
      </w:tr>
    </w:tbl>
    <w:p w14:paraId="27FCAACC" w14:textId="77777777" w:rsidR="00763A0A" w:rsidRPr="0047490F" w:rsidRDefault="00763A0A" w:rsidP="00763A0A">
      <w:pPr>
        <w:spacing w:after="0" w:line="240" w:lineRule="auto"/>
        <w:rPr>
          <w:rFonts w:ascii="Verdana" w:eastAsia="Times New Roman" w:hAnsi="Verdana" w:cs="Arial"/>
          <w:sz w:val="24"/>
          <w:szCs w:val="24"/>
          <w:lang w:eastAsia="es-ES"/>
        </w:rPr>
      </w:pPr>
    </w:p>
    <w:p w14:paraId="23312449" w14:textId="77777777" w:rsidR="00763A0A" w:rsidRPr="0047490F" w:rsidRDefault="00763A0A" w:rsidP="00763A0A">
      <w:pPr>
        <w:rPr>
          <w:rFonts w:ascii="Verdana" w:eastAsia="Aptos" w:hAnsi="Verdana" w:cs="Times New Roman"/>
        </w:rPr>
      </w:pPr>
    </w:p>
    <w:p w14:paraId="2F49C5A2" w14:textId="77777777" w:rsidR="00763A0A" w:rsidRPr="0047490F" w:rsidRDefault="00763A0A" w:rsidP="00763A0A">
      <w:pPr>
        <w:rPr>
          <w:rFonts w:ascii="Verdana" w:eastAsia="Aptos" w:hAnsi="Verdana" w:cs="Times New Roman"/>
        </w:rPr>
      </w:pPr>
    </w:p>
    <w:p w14:paraId="3C2FABC6" w14:textId="77777777" w:rsidR="00763A0A" w:rsidRPr="0047490F" w:rsidRDefault="00763A0A" w:rsidP="00763A0A">
      <w:pPr>
        <w:rPr>
          <w:rFonts w:ascii="Verdana" w:eastAsia="Aptos" w:hAnsi="Verdana" w:cs="Times New Roman"/>
        </w:rPr>
      </w:pPr>
    </w:p>
    <w:p w14:paraId="0BDD8F31" w14:textId="77777777" w:rsidR="00763A0A" w:rsidRPr="0047490F" w:rsidRDefault="00763A0A" w:rsidP="00763A0A">
      <w:pPr>
        <w:rPr>
          <w:rFonts w:ascii="Verdana" w:eastAsia="Aptos" w:hAnsi="Verdana" w:cs="Times New Roman"/>
        </w:rPr>
      </w:pPr>
    </w:p>
    <w:p w14:paraId="4DCB107C" w14:textId="77777777" w:rsidR="00763A0A" w:rsidRPr="0047490F" w:rsidRDefault="00763A0A" w:rsidP="00763A0A">
      <w:pPr>
        <w:rPr>
          <w:rFonts w:ascii="Verdana" w:hAnsi="Verdana"/>
        </w:rPr>
      </w:pPr>
    </w:p>
    <w:p w14:paraId="02443C0B" w14:textId="77777777" w:rsidR="00763A0A" w:rsidRPr="0047490F" w:rsidRDefault="00763A0A" w:rsidP="00763A0A">
      <w:pPr>
        <w:rPr>
          <w:rFonts w:ascii="Verdana" w:hAnsi="Verdana"/>
        </w:rPr>
      </w:pPr>
    </w:p>
    <w:p w14:paraId="0EC0210E" w14:textId="77777777" w:rsidR="00763A0A" w:rsidRPr="00B31261" w:rsidRDefault="00763A0A" w:rsidP="00763A0A"/>
    <w:p w14:paraId="6921DDE3" w14:textId="77777777" w:rsidR="00763A0A" w:rsidRPr="00763A0A" w:rsidRDefault="00763A0A" w:rsidP="00763A0A"/>
    <w:sectPr w:rsidR="00763A0A" w:rsidRPr="00763A0A" w:rsidSect="00763A0A">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166D4" w14:textId="77777777" w:rsidR="00763A0A" w:rsidRDefault="00763A0A" w:rsidP="00763A0A">
      <w:pPr>
        <w:spacing w:after="0" w:line="240" w:lineRule="auto"/>
      </w:pPr>
      <w:r>
        <w:separator/>
      </w:r>
    </w:p>
  </w:endnote>
  <w:endnote w:type="continuationSeparator" w:id="0">
    <w:p w14:paraId="3B226AFF" w14:textId="77777777" w:rsidR="00763A0A" w:rsidRDefault="00763A0A" w:rsidP="0076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95F3" w14:textId="77777777" w:rsidR="00D1179F" w:rsidRDefault="00D1179F">
    <w:pPr>
      <w:pStyle w:val="Piedepgina"/>
    </w:pPr>
  </w:p>
  <w:p w14:paraId="225A6186" w14:textId="77777777" w:rsidR="00D1179F" w:rsidRPr="00174B77" w:rsidRDefault="00D1179F"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FC49A2">
      <w:rPr>
        <w:rFonts w:ascii="Verdana" w:eastAsia="Times New Roman" w:hAnsi="Verdana" w:cs="Times New Roman"/>
        <w:b/>
        <w:bCs/>
        <w:sz w:val="16"/>
        <w:szCs w:val="16"/>
        <w:lang w:val="es-ES"/>
      </w:rPr>
      <w:t xml:space="preserve">pág. </w:t>
    </w:r>
    <w:r w:rsidRPr="00FC49A2">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FC49A2">
      <w:rPr>
        <w:rFonts w:ascii="Verdana" w:eastAsia="Times New Roman" w:hAnsi="Verdana"/>
        <w:b/>
        <w:bCs/>
        <w:sz w:val="16"/>
        <w:szCs w:val="16"/>
      </w:rPr>
      <w:fldChar w:fldCharType="separate"/>
    </w:r>
    <w:r w:rsidRPr="00FC49A2">
      <w:rPr>
        <w:rFonts w:ascii="Verdana" w:eastAsia="Times New Roman" w:hAnsi="Verdana"/>
        <w:b/>
        <w:bCs/>
        <w:sz w:val="16"/>
        <w:szCs w:val="16"/>
      </w:rPr>
      <w:t>1</w:t>
    </w:r>
    <w:r w:rsidRPr="00FC49A2">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05C133F" w14:textId="77777777" w:rsidR="00D1179F" w:rsidRDefault="00D1179F"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675B08E3" w14:textId="77777777" w:rsidR="00D1179F" w:rsidRPr="00E41027" w:rsidRDefault="00D1179F" w:rsidP="00D520D8">
    <w:pPr>
      <w:spacing w:after="0"/>
      <w:jc w:val="both"/>
      <w:rPr>
        <w:rFonts w:ascii="Verdana" w:hAnsi="Verdana"/>
        <w:sz w:val="18"/>
        <w:szCs w:val="18"/>
      </w:rPr>
    </w:pPr>
    <w:r w:rsidRPr="00E41027">
      <w:rPr>
        <w:rFonts w:ascii="Verdana" w:hAnsi="Verdana"/>
        <w:sz w:val="18"/>
        <w:szCs w:val="18"/>
      </w:rPr>
      <w:t>Mesa de servicio: (+57) 601 7456788</w:t>
    </w:r>
  </w:p>
  <w:p w14:paraId="2A70E4BA" w14:textId="77777777" w:rsidR="00D1179F" w:rsidRDefault="00D1179F"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39704" w14:textId="77777777" w:rsidR="00763A0A" w:rsidRDefault="00763A0A" w:rsidP="00763A0A">
      <w:pPr>
        <w:spacing w:after="0" w:line="240" w:lineRule="auto"/>
      </w:pPr>
      <w:r>
        <w:separator/>
      </w:r>
    </w:p>
  </w:footnote>
  <w:footnote w:type="continuationSeparator" w:id="0">
    <w:p w14:paraId="2B8E7F3B" w14:textId="77777777" w:rsidR="00763A0A" w:rsidRDefault="00763A0A" w:rsidP="00763A0A">
      <w:pPr>
        <w:spacing w:after="0" w:line="240" w:lineRule="auto"/>
      </w:pPr>
      <w:r>
        <w:continuationSeparator/>
      </w:r>
    </w:p>
  </w:footnote>
  <w:footnote w:id="1">
    <w:p w14:paraId="0CCB7B60" w14:textId="77777777" w:rsidR="00763A0A" w:rsidRPr="000A3117" w:rsidRDefault="00763A0A" w:rsidP="00763A0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548CF03" w14:textId="77777777" w:rsidR="00763A0A" w:rsidRPr="000A3117" w:rsidRDefault="00763A0A" w:rsidP="00763A0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Lo anterior, sin perjuicio de las publicaciones previstas en el numeral 3 del artículo 30 de la Ley 80 de 1993.</w:t>
      </w:r>
    </w:p>
    <w:p w14:paraId="053AAEB0" w14:textId="77777777" w:rsidR="00763A0A" w:rsidRPr="000A3117" w:rsidRDefault="00763A0A" w:rsidP="00763A0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374C4E82" w14:textId="77777777" w:rsidR="00763A0A" w:rsidRPr="000A3117" w:rsidRDefault="00763A0A" w:rsidP="00763A0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w:t>
      </w:r>
    </w:p>
    <w:p w14:paraId="056CB064" w14:textId="77777777" w:rsidR="00763A0A" w:rsidRPr="000A3117" w:rsidRDefault="00763A0A" w:rsidP="00763A0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p w14:paraId="35B793AB" w14:textId="77777777" w:rsidR="00763A0A" w:rsidRPr="000A3117" w:rsidRDefault="00763A0A" w:rsidP="00763A0A">
      <w:pPr>
        <w:pStyle w:val="Textonotapie"/>
        <w:ind w:firstLine="709"/>
        <w:jc w:val="both"/>
        <w:rPr>
          <w:rFonts w:ascii="Verdana" w:hAnsi="Verdana" w:cs="Arial"/>
          <w:color w:val="000000" w:themeColor="text1"/>
          <w:sz w:val="16"/>
          <w:szCs w:val="16"/>
          <w:lang w:val="es-CO"/>
        </w:rPr>
      </w:pPr>
    </w:p>
  </w:footnote>
  <w:footnote w:id="2">
    <w:p w14:paraId="5EA8C875" w14:textId="77777777" w:rsidR="00763A0A" w:rsidRPr="000A3117" w:rsidRDefault="00763A0A" w:rsidP="00763A0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C1F1955" w14:textId="77777777" w:rsidR="00763A0A" w:rsidRPr="000A3117" w:rsidRDefault="00763A0A" w:rsidP="00763A0A">
      <w:pPr>
        <w:pStyle w:val="Textonotapie"/>
        <w:ind w:firstLine="709"/>
        <w:jc w:val="both"/>
        <w:rPr>
          <w:rFonts w:ascii="Verdana" w:hAnsi="Verdana" w:cs="Arial"/>
          <w:color w:val="000000" w:themeColor="text1"/>
          <w:sz w:val="16"/>
          <w:szCs w:val="16"/>
          <w:lang w:val="es-CO"/>
        </w:rPr>
      </w:pPr>
    </w:p>
  </w:footnote>
  <w:footnote w:id="3">
    <w:p w14:paraId="201B89C7" w14:textId="77777777" w:rsidR="00763A0A" w:rsidRPr="000A3117" w:rsidRDefault="00763A0A" w:rsidP="00763A0A">
      <w:pPr>
        <w:pStyle w:val="Textonotapie"/>
        <w:ind w:firstLine="709"/>
        <w:jc w:val="both"/>
        <w:rPr>
          <w:rFonts w:ascii="Verdana" w:hAnsi="Verdana" w:cs="Arial"/>
          <w:color w:val="000000" w:themeColor="text1"/>
          <w:sz w:val="16"/>
          <w:szCs w:val="16"/>
        </w:rPr>
      </w:pPr>
      <w:r w:rsidRPr="000A3117">
        <w:rPr>
          <w:rStyle w:val="Refdenotaalpie"/>
          <w:rFonts w:ascii="Verdana" w:hAnsi="Verdana" w:cs="Arial"/>
          <w:color w:val="000000" w:themeColor="text1"/>
          <w:sz w:val="16"/>
          <w:szCs w:val="16"/>
        </w:rPr>
        <w:footnoteRef/>
      </w:r>
      <w:r w:rsidRPr="000A3117">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5B815E19" w14:textId="77777777" w:rsidR="00763A0A" w:rsidRPr="000A3117" w:rsidRDefault="00763A0A" w:rsidP="00763A0A">
      <w:pPr>
        <w:pStyle w:val="Textonotapie"/>
        <w:ind w:firstLine="709"/>
        <w:jc w:val="both"/>
        <w:rPr>
          <w:rFonts w:ascii="Verdana" w:hAnsi="Verdana" w:cs="Arial"/>
          <w:color w:val="000000" w:themeColor="text1"/>
          <w:sz w:val="16"/>
          <w:szCs w:val="16"/>
        </w:rPr>
      </w:pPr>
      <w:r w:rsidRPr="000A3117">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D03D7E0" w14:textId="77777777" w:rsidR="00763A0A" w:rsidRPr="000A3117" w:rsidRDefault="00763A0A" w:rsidP="00763A0A">
      <w:pPr>
        <w:pStyle w:val="Textonotapie"/>
        <w:ind w:firstLine="709"/>
        <w:jc w:val="both"/>
        <w:rPr>
          <w:rFonts w:ascii="Verdana" w:hAnsi="Verdana" w:cs="Arial"/>
          <w:color w:val="000000" w:themeColor="text1"/>
          <w:sz w:val="16"/>
          <w:szCs w:val="16"/>
          <w:lang w:val="es-CO"/>
        </w:rPr>
      </w:pPr>
    </w:p>
  </w:footnote>
  <w:footnote w:id="4">
    <w:p w14:paraId="677D6A57" w14:textId="77777777" w:rsidR="00763A0A" w:rsidRPr="000A3117" w:rsidRDefault="00763A0A" w:rsidP="00763A0A">
      <w:pPr>
        <w:pStyle w:val="Textonotapie"/>
        <w:ind w:firstLine="709"/>
        <w:jc w:val="both"/>
        <w:rPr>
          <w:rFonts w:ascii="Verdana" w:hAnsi="Verdana" w:cs="Arial"/>
          <w:color w:val="000000"/>
          <w:sz w:val="16"/>
          <w:szCs w:val="16"/>
        </w:rPr>
      </w:pPr>
      <w:r w:rsidRPr="000A3117">
        <w:rPr>
          <w:rFonts w:ascii="Verdana" w:eastAsia="Times New Roman" w:hAnsi="Verdana" w:cs="Arial"/>
          <w:color w:val="000000"/>
          <w:sz w:val="16"/>
          <w:szCs w:val="16"/>
          <w:vertAlign w:val="superscript"/>
          <w:lang w:val="es-ES" w:eastAsia="es-ES"/>
        </w:rPr>
        <w:footnoteRef/>
      </w:r>
      <w:r w:rsidRPr="000A3117">
        <w:rPr>
          <w:rFonts w:ascii="Verdana" w:eastAsia="Times New Roman" w:hAnsi="Verdana" w:cs="Arial"/>
          <w:color w:val="000000"/>
          <w:sz w:val="16"/>
          <w:szCs w:val="16"/>
          <w:vertAlign w:val="superscript"/>
          <w:lang w:val="es-ES" w:eastAsia="es-ES"/>
        </w:rPr>
        <w:t xml:space="preserve"> </w:t>
      </w:r>
      <w:r w:rsidRPr="000A3117">
        <w:rPr>
          <w:rFonts w:ascii="Verdana" w:eastAsia="Times New Roman" w:hAnsi="Verdana" w:cs="Arial"/>
          <w:color w:val="000000"/>
          <w:sz w:val="16"/>
          <w:szCs w:val="16"/>
          <w:lang w:val="es-ES" w:eastAsia="es-ES"/>
        </w:rPr>
        <w:t>“</w:t>
      </w:r>
      <w:r w:rsidRPr="000A3117">
        <w:rPr>
          <w:rFonts w:ascii="Verdana" w:hAnsi="Verdana" w:cs="Arial"/>
          <w:color w:val="000000"/>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51656DC3" w14:textId="77777777" w:rsidR="00763A0A" w:rsidRPr="000A3117" w:rsidRDefault="00763A0A" w:rsidP="00763A0A">
      <w:pPr>
        <w:pStyle w:val="Textonotapie"/>
        <w:ind w:firstLine="709"/>
        <w:jc w:val="both"/>
        <w:rPr>
          <w:rFonts w:ascii="Verdana" w:eastAsia="Times New Roman" w:hAnsi="Verdana" w:cs="Arial"/>
          <w:color w:val="000000"/>
          <w:sz w:val="16"/>
          <w:szCs w:val="16"/>
          <w:lang w:val="es-ES" w:eastAsia="es-ES"/>
        </w:rPr>
      </w:pPr>
      <w:r w:rsidRPr="000A3117">
        <w:rPr>
          <w:rFonts w:ascii="Verdana" w:hAnsi="Verdana" w:cs="Arial"/>
          <w:color w:val="000000"/>
          <w:sz w:val="16"/>
          <w:szCs w:val="16"/>
        </w:rPr>
        <w:t>[…].</w:t>
      </w:r>
    </w:p>
    <w:p w14:paraId="3B30A9BB" w14:textId="77777777" w:rsidR="00763A0A" w:rsidRPr="000A3117" w:rsidRDefault="00763A0A" w:rsidP="00763A0A">
      <w:pPr>
        <w:pStyle w:val="Textonotapie"/>
        <w:ind w:firstLine="709"/>
        <w:jc w:val="both"/>
        <w:rPr>
          <w:rFonts w:ascii="Verdana" w:eastAsia="Times New Roman" w:hAnsi="Verdana" w:cs="Arial"/>
          <w:color w:val="000000"/>
          <w:sz w:val="16"/>
          <w:szCs w:val="16"/>
          <w:lang w:val="es-ES" w:eastAsia="es-ES"/>
        </w:rPr>
      </w:pPr>
      <w:r w:rsidRPr="000A3117">
        <w:rPr>
          <w:rFonts w:ascii="Verdana" w:eastAsia="Times New Roman" w:hAnsi="Verdana" w:cs="Arial"/>
          <w:color w:val="000000"/>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54EC473F" w14:textId="77777777" w:rsidR="00763A0A" w:rsidRPr="000A3117" w:rsidRDefault="00763A0A" w:rsidP="00763A0A">
      <w:pPr>
        <w:pStyle w:val="Textonotapie"/>
        <w:ind w:firstLine="709"/>
        <w:jc w:val="both"/>
        <w:rPr>
          <w:rFonts w:ascii="Verdana" w:eastAsia="Times New Roman" w:hAnsi="Verdana" w:cs="Arial"/>
          <w:color w:val="000000"/>
          <w:sz w:val="16"/>
          <w:szCs w:val="16"/>
          <w:lang w:val="es-ES" w:eastAsia="es-ES"/>
        </w:rPr>
      </w:pPr>
    </w:p>
  </w:footnote>
  <w:footnote w:id="5">
    <w:p w14:paraId="07760D56" w14:textId="77777777" w:rsidR="00763A0A" w:rsidRPr="000A3117" w:rsidRDefault="00763A0A" w:rsidP="00763A0A">
      <w:pPr>
        <w:pStyle w:val="Textonotapie"/>
        <w:ind w:firstLine="709"/>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C</w:t>
      </w:r>
      <w:r w:rsidRPr="000A3117">
        <w:rPr>
          <w:rFonts w:ascii="Verdana" w:eastAsia="Times New Roman" w:hAnsi="Verdana" w:cs="Arial"/>
          <w:color w:val="000000"/>
          <w:sz w:val="16"/>
          <w:szCs w:val="16"/>
          <w:lang w:val="es-ES" w:eastAsia="es-ES"/>
        </w:rPr>
        <w:t>orte Constitucional. Sentencia C‒274 de 9 de mayo de 2013. M.P. Mar</w:t>
      </w:r>
      <w:r w:rsidRPr="000A3117">
        <w:rPr>
          <w:rFonts w:ascii="Verdana" w:eastAsia="Times New Roman" w:hAnsi="Verdana" w:cs="Century Gothic"/>
          <w:color w:val="000000"/>
          <w:sz w:val="16"/>
          <w:szCs w:val="16"/>
          <w:lang w:val="es-ES" w:eastAsia="es-ES"/>
        </w:rPr>
        <w:t>í</w:t>
      </w:r>
      <w:r w:rsidRPr="000A3117">
        <w:rPr>
          <w:rFonts w:ascii="Verdana" w:eastAsia="Times New Roman" w:hAnsi="Verdana" w:cs="Arial"/>
          <w:color w:val="000000"/>
          <w:sz w:val="16"/>
          <w:szCs w:val="16"/>
          <w:lang w:val="es-ES" w:eastAsia="es-ES"/>
        </w:rPr>
        <w:t xml:space="preserve">a Victoria Calle Correa. </w:t>
      </w:r>
    </w:p>
    <w:p w14:paraId="56EA60BA" w14:textId="77777777" w:rsidR="00763A0A" w:rsidRPr="000A3117" w:rsidRDefault="00763A0A" w:rsidP="00763A0A">
      <w:pPr>
        <w:pStyle w:val="Textonotapie"/>
        <w:ind w:firstLine="709"/>
        <w:jc w:val="both"/>
        <w:rPr>
          <w:rFonts w:ascii="Verdana" w:hAnsi="Verdana" w:cs="Arial"/>
          <w:color w:val="000000"/>
          <w:sz w:val="16"/>
          <w:szCs w:val="16"/>
          <w:lang w:val="es-CO"/>
        </w:rPr>
      </w:pPr>
    </w:p>
  </w:footnote>
  <w:footnote w:id="6">
    <w:p w14:paraId="788D9A28" w14:textId="77777777" w:rsidR="00763A0A" w:rsidRPr="000A3117" w:rsidRDefault="00763A0A" w:rsidP="00763A0A">
      <w:pPr>
        <w:pStyle w:val="Textonotapie"/>
        <w:ind w:firstLine="708"/>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Decreto 4170 de 2011: “Artículo 3. Funciones: La Agencia Nacional de Contratación Pública –Colombia Compra Eficiente– ejercerá las siguientes funciones: [...]</w:t>
      </w:r>
    </w:p>
    <w:p w14:paraId="6B5FE185" w14:textId="77777777" w:rsidR="00763A0A" w:rsidRPr="000A3117" w:rsidRDefault="00763A0A" w:rsidP="00763A0A">
      <w:pPr>
        <w:pStyle w:val="Textonotapie"/>
        <w:ind w:firstLine="708"/>
        <w:jc w:val="both"/>
        <w:rPr>
          <w:rFonts w:ascii="Verdana" w:hAnsi="Verdana" w:cs="Arial"/>
          <w:color w:val="000000"/>
          <w:sz w:val="16"/>
          <w:szCs w:val="16"/>
        </w:rPr>
      </w:pPr>
      <w:r w:rsidRPr="000A3117">
        <w:rPr>
          <w:rFonts w:ascii="Verdana" w:hAnsi="Verdana" w:cs="Arial"/>
          <w:color w:val="000000"/>
          <w:sz w:val="16"/>
          <w:szCs w:val="16"/>
        </w:rPr>
        <w:t xml:space="preserve">8. Desarrollar y administrar el Sistema Electrónico para la Contratación Pública (SECOP) o el que haga sus veces, y gestionar nuevos desarrollos tecnológicos en los asuntos de su competencia, teniendo en cuenta los parámetros fijados por el Consejo </w:t>
      </w:r>
      <w:r w:rsidRPr="000A3117">
        <w:rPr>
          <w:rFonts w:ascii="Verdana" w:hAnsi="Verdana" w:cs="Arial"/>
          <w:color w:val="000000"/>
          <w:sz w:val="16"/>
          <w:szCs w:val="16"/>
        </w:rPr>
        <w:t>Directivo.[...]”.</w:t>
      </w:r>
    </w:p>
  </w:footnote>
  <w:footnote w:id="7">
    <w:p w14:paraId="585BA839"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Style w:val="Refdenotaalpie"/>
          <w:rFonts w:ascii="Verdana" w:hAnsi="Verdana" w:cs="Arial"/>
          <w:sz w:val="16"/>
          <w:szCs w:val="16"/>
        </w:rPr>
        <w:footnoteRef/>
      </w:r>
      <w:r w:rsidRPr="000A3117">
        <w:rPr>
          <w:rFonts w:ascii="Verdana" w:hAnsi="Verdana" w:cs="Arial"/>
          <w:sz w:val="16"/>
          <w:szCs w:val="16"/>
        </w:rPr>
        <w:t xml:space="preserve"> Ley 1437 de 2011: “Artículo 24. Informaciones y documentos reservados. Solo tendrán carácter reservado las informaciones y documentos expresamente sometidos a reserva por la Constitución Política o la ley, y en especial:  </w:t>
      </w:r>
    </w:p>
    <w:p w14:paraId="4F5164C1"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1. Los relacionados con la defensa o seguridad nacionales.  </w:t>
      </w:r>
    </w:p>
    <w:p w14:paraId="009315FC"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2. Las instrucciones en materia diplomática o sobre negociaciones reservadas.  </w:t>
      </w:r>
    </w:p>
    <w:p w14:paraId="25BF1E2B"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2FF52540"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6AA2CE1E"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5. Los datos referentes a la información financiera y comercial, en los términos de la Ley Estatutaria 1266 de 2008.  </w:t>
      </w:r>
    </w:p>
    <w:p w14:paraId="02CA507F"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6. Los protegidos por el secreto comercial o industrial, así como los planes estratégicos de las empresas públicas de servicios públicos.  </w:t>
      </w:r>
    </w:p>
    <w:p w14:paraId="267ED009"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7. Los amparados por el secreto profesional.  </w:t>
      </w:r>
    </w:p>
    <w:p w14:paraId="69FFB014"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8. Los datos genéticos humanos.  </w:t>
      </w:r>
    </w:p>
    <w:p w14:paraId="1112D2B3" w14:textId="77777777" w:rsidR="00763A0A" w:rsidRPr="000A3117" w:rsidRDefault="00763A0A" w:rsidP="00763A0A">
      <w:pPr>
        <w:pStyle w:val="Textonotapie"/>
        <w:ind w:firstLine="709"/>
        <w:contextualSpacing/>
        <w:jc w:val="both"/>
        <w:rPr>
          <w:rFonts w:ascii="Verdana" w:hAnsi="Verdana" w:cs="Arial"/>
          <w:sz w:val="16"/>
          <w:szCs w:val="16"/>
        </w:rPr>
      </w:pPr>
      <w:r w:rsidRPr="000A3117">
        <w:rPr>
          <w:rFonts w:ascii="Verdana" w:hAnsi="Verdana" w:cs="Arial"/>
          <w:sz w:val="16"/>
          <w:szCs w:val="16"/>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8">
    <w:p w14:paraId="1A29D1EE" w14:textId="77777777" w:rsidR="00763A0A" w:rsidRPr="000A3117" w:rsidRDefault="00763A0A" w:rsidP="00763A0A">
      <w:pPr>
        <w:pStyle w:val="Textonotapie"/>
        <w:ind w:firstLine="709"/>
        <w:contextualSpacing/>
        <w:jc w:val="both"/>
        <w:rPr>
          <w:rFonts w:ascii="Verdana" w:hAnsi="Verdana" w:cs="Arial"/>
          <w:color w:val="000000"/>
          <w:sz w:val="16"/>
          <w:szCs w:val="16"/>
        </w:rPr>
      </w:pPr>
    </w:p>
    <w:p w14:paraId="51675414" w14:textId="77777777" w:rsidR="00763A0A" w:rsidRPr="000A3117" w:rsidRDefault="00763A0A" w:rsidP="00763A0A">
      <w:pPr>
        <w:pStyle w:val="Textonotapie"/>
        <w:ind w:firstLine="709"/>
        <w:contextualSpacing/>
        <w:jc w:val="both"/>
        <w:rPr>
          <w:rFonts w:ascii="Verdana" w:hAnsi="Verdana" w:cs="Arial"/>
          <w:color w:val="000000"/>
          <w:sz w:val="16"/>
          <w:szCs w:val="16"/>
        </w:rPr>
      </w:pPr>
      <w:r w:rsidRPr="000A3117">
        <w:rPr>
          <w:rStyle w:val="Refdenotaalpie"/>
          <w:rFonts w:ascii="Verdana" w:hAnsi="Verdana" w:cs="Arial"/>
          <w:color w:val="000000"/>
          <w:sz w:val="16"/>
          <w:szCs w:val="16"/>
        </w:rPr>
        <w:footnoteRef/>
      </w:r>
      <w:r w:rsidRPr="000A3117">
        <w:rPr>
          <w:rFonts w:ascii="Verdana" w:hAnsi="Verdana" w:cs="Arial"/>
          <w:color w:val="000000"/>
          <w:sz w:val="16"/>
          <w:szCs w:val="16"/>
        </w:rPr>
        <w:t xml:space="preserve"> “Numeral 1.1 Las Entidades Estatales de acuerdo con la definición del Decreto Reglamentario 1082 de 2015.  </w:t>
      </w:r>
    </w:p>
    <w:p w14:paraId="04115B16" w14:textId="77777777" w:rsidR="00763A0A" w:rsidRPr="000A3117" w:rsidRDefault="00763A0A" w:rsidP="00763A0A">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 xml:space="preserve">A partir del 18 de julio de 2022, las Entidades Estatales que por disposición legal cuenten con un régimen contractual excepcional al del Estatuto General de Contratación de la Administración Pública, deberán publicar en el SECOP II, todos los documentos relacionados con su actividad contractual, de conformidad con lo señalado en el artículo 53 de la Ley 2195 de 2022. </w:t>
      </w:r>
    </w:p>
    <w:p w14:paraId="28E009F9" w14:textId="77777777" w:rsidR="00763A0A" w:rsidRPr="000A3117" w:rsidRDefault="00763A0A" w:rsidP="00763A0A">
      <w:pPr>
        <w:pStyle w:val="Textonotapie"/>
        <w:ind w:firstLine="709"/>
        <w:contextualSpacing/>
        <w:jc w:val="both"/>
        <w:rPr>
          <w:rFonts w:ascii="Verdana" w:hAnsi="Verdana" w:cs="Arial"/>
          <w:color w:val="000000"/>
          <w:sz w:val="16"/>
          <w:szCs w:val="16"/>
        </w:rPr>
      </w:pPr>
      <w:r w:rsidRPr="000A3117">
        <w:rPr>
          <w:rFonts w:ascii="Verdana" w:hAnsi="Verdana" w:cs="Arial"/>
          <w:color w:val="000000"/>
          <w:sz w:val="16"/>
          <w:szCs w:val="16"/>
        </w:rPr>
        <w:t>Los particulares deberán publicar la información oficial de la contratación realizada con cargo a recursos públicos. Estos deberán realizar la publicación a través del módulo “Régimen Especial”.</w:t>
      </w:r>
    </w:p>
    <w:p w14:paraId="35EB6B07" w14:textId="77777777" w:rsidR="00763A0A" w:rsidRPr="000A3117" w:rsidRDefault="00763A0A" w:rsidP="00763A0A">
      <w:pPr>
        <w:pStyle w:val="Textonotapie"/>
        <w:ind w:firstLine="709"/>
        <w:contextualSpacing/>
        <w:jc w:val="both"/>
        <w:rPr>
          <w:rFonts w:ascii="Verdana" w:hAnsi="Verdana"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42620" w14:textId="77777777" w:rsidR="00D1179F" w:rsidRDefault="00D1179F">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ACDACE5" wp14:editId="4F6EA874">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63414D1E" wp14:editId="5B38761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717653A" w14:textId="77777777" w:rsidR="00D1179F" w:rsidRDefault="00D1179F">
    <w:pPr>
      <w:pStyle w:val="Encabezado"/>
    </w:pPr>
  </w:p>
  <w:p w14:paraId="67934679" w14:textId="77777777" w:rsidR="00D1179F" w:rsidRDefault="00D1179F" w:rsidP="004A305D">
    <w:pPr>
      <w:spacing w:after="0"/>
      <w:rPr>
        <w:rFonts w:ascii="Verdana" w:hAnsi="Verdana"/>
        <w:b/>
        <w:bCs/>
      </w:rPr>
    </w:pPr>
  </w:p>
  <w:p w14:paraId="18037916" w14:textId="77777777" w:rsidR="00D1179F" w:rsidRPr="004A305D" w:rsidRDefault="00D1179F" w:rsidP="00B01B1A">
    <w:pPr>
      <w:spacing w:after="0" w:line="120" w:lineRule="auto"/>
      <w:rPr>
        <w:rFonts w:ascii="Century Gothic" w:eastAsia="Geo" w:hAnsi="Century Gothic" w:cs="Geo"/>
        <w:sz w:val="16"/>
        <w:szCs w:val="16"/>
        <w:lang w:eastAsia="es-CO"/>
      </w:rPr>
    </w:pPr>
  </w:p>
  <w:p w14:paraId="5848EE66" w14:textId="77777777" w:rsidR="00D1179F" w:rsidRDefault="00D1179F"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E5AE1"/>
    <w:multiLevelType w:val="hybridMultilevel"/>
    <w:tmpl w:val="E5DA8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BCD33FF"/>
    <w:multiLevelType w:val="hybridMultilevel"/>
    <w:tmpl w:val="AAAABE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DBB352F"/>
    <w:multiLevelType w:val="hybridMultilevel"/>
    <w:tmpl w:val="A9409576"/>
    <w:lvl w:ilvl="0" w:tplc="193455C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0A"/>
    <w:rsid w:val="000B2E35"/>
    <w:rsid w:val="00250233"/>
    <w:rsid w:val="004770DE"/>
    <w:rsid w:val="00763A0A"/>
    <w:rsid w:val="00D063FD"/>
    <w:rsid w:val="00D1179F"/>
    <w:rsid w:val="00EB2B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3B83"/>
  <w15:chartTrackingRefBased/>
  <w15:docId w15:val="{6E17316E-07A5-48BE-85C1-E1691DAD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A"/>
    <w:pPr>
      <w:spacing w:line="259" w:lineRule="auto"/>
    </w:pPr>
    <w:rPr>
      <w:kern w:val="0"/>
      <w:sz w:val="22"/>
      <w:szCs w:val="22"/>
      <w14:ligatures w14:val="none"/>
    </w:rPr>
  </w:style>
  <w:style w:type="paragraph" w:styleId="Ttulo1">
    <w:name w:val="heading 1"/>
    <w:basedOn w:val="Normal"/>
    <w:next w:val="Normal"/>
    <w:link w:val="Ttulo1Car"/>
    <w:uiPriority w:val="9"/>
    <w:qFormat/>
    <w:rsid w:val="0076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6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63A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63A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63A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63A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63A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63A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63A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3A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63A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63A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63A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63A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63A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3A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3A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3A0A"/>
    <w:rPr>
      <w:rFonts w:eastAsiaTheme="majorEastAsia" w:cstheme="majorBidi"/>
      <w:color w:val="272727" w:themeColor="text1" w:themeTint="D8"/>
    </w:rPr>
  </w:style>
  <w:style w:type="paragraph" w:styleId="Ttulo">
    <w:name w:val="Title"/>
    <w:basedOn w:val="Normal"/>
    <w:next w:val="Normal"/>
    <w:link w:val="TtuloCar"/>
    <w:uiPriority w:val="10"/>
    <w:qFormat/>
    <w:rsid w:val="0076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3A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3A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3A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63A0A"/>
    <w:pPr>
      <w:spacing w:before="160"/>
      <w:jc w:val="center"/>
    </w:pPr>
    <w:rPr>
      <w:i/>
      <w:iCs/>
      <w:color w:val="404040" w:themeColor="text1" w:themeTint="BF"/>
    </w:rPr>
  </w:style>
  <w:style w:type="character" w:customStyle="1" w:styleId="CitaCar">
    <w:name w:val="Cita Car"/>
    <w:basedOn w:val="Fuentedeprrafopredeter"/>
    <w:link w:val="Cita"/>
    <w:uiPriority w:val="29"/>
    <w:rsid w:val="00763A0A"/>
    <w:rPr>
      <w:i/>
      <w:iCs/>
      <w:color w:val="404040" w:themeColor="text1" w:themeTint="BF"/>
    </w:rPr>
  </w:style>
  <w:style w:type="paragraph" w:styleId="Prrafodelista">
    <w:name w:val="List Paragraph"/>
    <w:basedOn w:val="Normal"/>
    <w:uiPriority w:val="34"/>
    <w:qFormat/>
    <w:rsid w:val="00763A0A"/>
    <w:pPr>
      <w:ind w:left="720"/>
      <w:contextualSpacing/>
    </w:pPr>
  </w:style>
  <w:style w:type="character" w:styleId="nfasisintenso">
    <w:name w:val="Intense Emphasis"/>
    <w:basedOn w:val="Fuentedeprrafopredeter"/>
    <w:uiPriority w:val="21"/>
    <w:qFormat/>
    <w:rsid w:val="00763A0A"/>
    <w:rPr>
      <w:i/>
      <w:iCs/>
      <w:color w:val="0F4761" w:themeColor="accent1" w:themeShade="BF"/>
    </w:rPr>
  </w:style>
  <w:style w:type="paragraph" w:styleId="Citadestacada">
    <w:name w:val="Intense Quote"/>
    <w:basedOn w:val="Normal"/>
    <w:next w:val="Normal"/>
    <w:link w:val="CitadestacadaCar"/>
    <w:uiPriority w:val="30"/>
    <w:qFormat/>
    <w:rsid w:val="0076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63A0A"/>
    <w:rPr>
      <w:i/>
      <w:iCs/>
      <w:color w:val="0F4761" w:themeColor="accent1" w:themeShade="BF"/>
    </w:rPr>
  </w:style>
  <w:style w:type="character" w:styleId="Referenciaintensa">
    <w:name w:val="Intense Reference"/>
    <w:basedOn w:val="Fuentedeprrafopredeter"/>
    <w:uiPriority w:val="32"/>
    <w:qFormat/>
    <w:rsid w:val="00763A0A"/>
    <w:rPr>
      <w:b/>
      <w:bCs/>
      <w:smallCaps/>
      <w:color w:val="0F4761" w:themeColor="accent1" w:themeShade="BF"/>
      <w:spacing w:val="5"/>
    </w:rPr>
  </w:style>
  <w:style w:type="paragraph" w:styleId="Encabezado">
    <w:name w:val="header"/>
    <w:basedOn w:val="Normal"/>
    <w:link w:val="EncabezadoCar"/>
    <w:uiPriority w:val="99"/>
    <w:unhideWhenUsed/>
    <w:rsid w:val="00763A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A0A"/>
    <w:rPr>
      <w:kern w:val="0"/>
      <w:sz w:val="22"/>
      <w:szCs w:val="22"/>
      <w14:ligatures w14:val="none"/>
    </w:rPr>
  </w:style>
  <w:style w:type="paragraph" w:styleId="Piedepgina">
    <w:name w:val="footer"/>
    <w:basedOn w:val="Normal"/>
    <w:link w:val="PiedepginaCar"/>
    <w:uiPriority w:val="99"/>
    <w:unhideWhenUsed/>
    <w:rsid w:val="00763A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A0A"/>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63A0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763A0A"/>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763A0A"/>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63A0A"/>
    <w:rPr>
      <w:vertAlign w:val="superscript"/>
    </w:rPr>
  </w:style>
  <w:style w:type="table" w:styleId="Tablaconcuadrcula">
    <w:name w:val="Table Grid"/>
    <w:basedOn w:val="Tablanormal"/>
    <w:uiPriority w:val="39"/>
    <w:qFormat/>
    <w:rsid w:val="00763A0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763A0A"/>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763A0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3A0A"/>
    <w:rPr>
      <w:color w:val="467886" w:themeColor="hyperlink"/>
      <w:u w:val="single"/>
    </w:rPr>
  </w:style>
  <w:style w:type="character" w:customStyle="1" w:styleId="eop">
    <w:name w:val="eop"/>
    <w:basedOn w:val="Fuentedeprrafopredeter"/>
    <w:rsid w:val="00763A0A"/>
  </w:style>
  <w:style w:type="paragraph" w:customStyle="1" w:styleId="paragraph">
    <w:name w:val="paragraph"/>
    <w:basedOn w:val="Normal"/>
    <w:rsid w:val="00763A0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76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colombiacompra.gov.co/sites/cce_public/files/cce_circulares/doc-20240823-wa002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hrome-extension://efaidnbmnnnibpcajpcglclefindmkaj/https:/www.colombiacompra.gov.co/sites/cce_public/files/cce_circulares/circular_externa_unica_version_3_vf4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lmarcojr82@gmail.com" TargetMode="External"/><Relationship Id="rId5" Type="http://schemas.openxmlformats.org/officeDocument/2006/relationships/styles" Target="styles.xml"/><Relationship Id="rId15" Type="http://schemas.openxmlformats.org/officeDocument/2006/relationships/hyperlink" Target="https://www.colombiacompra.gov.co/sites/cce_public/files/files_2020/boletin_de_realtoria_iii.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68BA7F-47B7-4339-9967-E87B309B709F}">
  <ds:schemaRefs>
    <ds:schemaRef ds:uri="http://schemas.microsoft.com/sharepoint/v3/contenttype/forms"/>
  </ds:schemaRefs>
</ds:datastoreItem>
</file>

<file path=customXml/itemProps2.xml><?xml version="1.0" encoding="utf-8"?>
<ds:datastoreItem xmlns:ds="http://schemas.openxmlformats.org/officeDocument/2006/customXml" ds:itemID="{EF09B4B3-87F0-4105-A23C-E6C251065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A5888-8E17-49EC-A442-C6AEBDBEBDCF}">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9d85dbaf-23eb-4e57-a637-93dcacc8b1a1"/>
    <ds:schemaRef ds:uri="http://schemas.openxmlformats.org/package/2006/metadata/core-propertie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3941</Words>
  <Characters>21679</Characters>
  <Application>Microsoft Office Word</Application>
  <DocSecurity>0</DocSecurity>
  <Lines>180</Lines>
  <Paragraphs>51</Paragraphs>
  <ScaleCrop>false</ScaleCrop>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2024-09-17T19:36:00Z</dcterms:created>
  <dcterms:modified xsi:type="dcterms:W3CDTF">2024-09-17T19:36:00Z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