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71B59" w:rsidP="529550D5" w:rsidRDefault="00871B59" w14:paraId="22F3E3D8" w14:textId="16BF7FA1">
      <w:pPr>
        <w:pStyle w:val="Normal"/>
        <w:suppressLineNumbers w:val="0"/>
        <w:bidi w:val="0"/>
        <w:spacing w:before="0" w:beforeAutospacing="off" w:after="0" w:afterAutospacing="off" w:line="240" w:lineRule="auto"/>
        <w:ind/>
        <w:jc w:val="both"/>
        <w:rPr>
          <w:rFonts w:ascii="Verdana" w:hAnsi="Verdana" w:eastAsia="Verdana" w:cs="Verdana"/>
          <w:b w:val="1"/>
          <w:bCs w:val="1"/>
          <w:noProof w:val="0"/>
          <w:color w:val="000000" w:themeColor="text1" w:themeTint="FF" w:themeShade="FF"/>
          <w:sz w:val="22"/>
          <w:szCs w:val="22"/>
          <w:lang w:val="es-MX"/>
        </w:rPr>
      </w:pPr>
      <w:r w:rsidRPr="529550D5" w:rsidR="46D0CCC9">
        <w:rPr>
          <w:rFonts w:ascii="Verdana" w:hAnsi="Verdana" w:eastAsia="Verdana" w:cs="Verdana"/>
          <w:b w:val="1"/>
          <w:bCs w:val="1"/>
          <w:noProof w:val="0"/>
          <w:color w:val="000000" w:themeColor="text1" w:themeTint="FF" w:themeShade="FF"/>
          <w:sz w:val="22"/>
          <w:szCs w:val="22"/>
          <w:lang w:val="es-MX"/>
        </w:rPr>
        <w:t xml:space="preserve">CONSORCIOS Y UNIONES TEMPORALES – Capacidad jurídica – Concepto </w:t>
      </w:r>
    </w:p>
    <w:p w:rsidR="00871B59" w:rsidP="529550D5" w:rsidRDefault="00871B59" w14:paraId="286D5051" w14:textId="792F9ECA">
      <w:pPr>
        <w:suppressLineNumbers w:val="0"/>
        <w:bidi w:val="0"/>
        <w:spacing w:before="0" w:beforeAutospacing="off" w:after="0" w:afterAutospacing="off" w:line="240" w:lineRule="auto"/>
        <w:ind/>
        <w:jc w:val="both"/>
      </w:pPr>
      <w:r w:rsidRPr="529550D5" w:rsidR="46D0CCC9">
        <w:rPr>
          <w:rFonts w:ascii="Verdana" w:hAnsi="Verdana" w:eastAsia="Verdana" w:cs="Verdana"/>
          <w:b w:val="1"/>
          <w:bCs w:val="1"/>
          <w:noProof w:val="0"/>
          <w:color w:val="000000" w:themeColor="text1" w:themeTint="FF" w:themeShade="FF"/>
          <w:sz w:val="22"/>
          <w:szCs w:val="22"/>
          <w:lang w:val="es-MX"/>
        </w:rPr>
        <w:t xml:space="preserve"> </w:t>
      </w:r>
    </w:p>
    <w:p w:rsidR="00871B59" w:rsidP="529550D5" w:rsidRDefault="00871B59" w14:paraId="5FD4354D" w14:textId="54D7EC0B">
      <w:pPr>
        <w:suppressLineNumbers w:val="0"/>
        <w:bidi w:val="0"/>
        <w:spacing w:before="0" w:beforeAutospacing="off" w:after="0" w:afterAutospacing="off" w:line="240" w:lineRule="auto"/>
        <w:ind/>
        <w:jc w:val="both"/>
      </w:pPr>
      <w:r w:rsidRPr="529550D5" w:rsidR="46D0CCC9">
        <w:rPr>
          <w:rFonts w:ascii="Verdana" w:hAnsi="Verdana" w:eastAsia="Verdana" w:cs="Verdana"/>
          <w:noProof w:val="0"/>
          <w:color w:val="000000" w:themeColor="text1" w:themeTint="FF" w:themeShade="FF"/>
          <w:sz w:val="20"/>
          <w:szCs w:val="20"/>
          <w:lang w:val="es-MX"/>
        </w:rPr>
        <w:t>En consecuencia, en virtud de la ley en mención, también pueden celebrar contratos estatales los consorcios y uniones temporales. No obstante, estos sujetos no son personas jurídicas conforme lo establece el artículo 7 de la Ley 80 de 1993, el cual a su vez los define como un número plural de interesados unidos para la presentación de una oferta en un procedimiento de selección, para la adjudicación, celebración y ejecución de un contrato estatal:</w:t>
      </w:r>
    </w:p>
    <w:p w:rsidR="00871B59" w:rsidP="529550D5" w:rsidRDefault="00871B59" w14:paraId="06855F90" w14:textId="544ABEE4">
      <w:pPr>
        <w:suppressLineNumbers w:val="0"/>
        <w:bidi w:val="0"/>
        <w:spacing w:before="0" w:beforeAutospacing="off" w:after="0" w:afterAutospacing="off" w:line="240" w:lineRule="auto"/>
        <w:ind/>
        <w:jc w:val="both"/>
      </w:pPr>
      <w:r w:rsidRPr="529550D5" w:rsidR="46D0CCC9">
        <w:rPr>
          <w:rFonts w:ascii="Verdana" w:hAnsi="Verdana" w:eastAsia="Verdana" w:cs="Verdana"/>
          <w:noProof w:val="0"/>
          <w:color w:val="000000" w:themeColor="text1" w:themeTint="FF" w:themeShade="FF"/>
          <w:sz w:val="20"/>
          <w:szCs w:val="20"/>
          <w:lang w:val="es-MX"/>
        </w:rPr>
        <w:t>[…]</w:t>
      </w:r>
    </w:p>
    <w:p w:rsidR="00871B59" w:rsidP="529550D5" w:rsidRDefault="00871B59" w14:paraId="65F1079F" w14:textId="4ABB78D1">
      <w:pPr>
        <w:suppressLineNumbers w:val="0"/>
        <w:bidi w:val="0"/>
        <w:spacing w:before="0" w:beforeAutospacing="off" w:after="0" w:afterAutospacing="off" w:line="240" w:lineRule="auto"/>
        <w:ind/>
        <w:jc w:val="both"/>
      </w:pPr>
      <w:r w:rsidRPr="529550D5" w:rsidR="46D0CCC9">
        <w:rPr>
          <w:rFonts w:ascii="Verdana" w:hAnsi="Verdana" w:eastAsia="Verdana" w:cs="Verdana"/>
          <w:noProof w:val="0"/>
          <w:color w:val="000000" w:themeColor="text1" w:themeTint="FF" w:themeShade="FF"/>
          <w:sz w:val="20"/>
          <w:szCs w:val="20"/>
          <w:lang w:val="es-MX"/>
        </w:rPr>
        <w:t>Los consorcios y uniones temporales son convenios de asociación provenientes de la colaboración empresarial, mediante los cuales sus integrantes se unen y organizan mancomunadamente para lograr con mayor eficacia un fin común de contenido patrimonial y lucrativo, como lo es la obtención del derecho a ser adjudicatarios de un contrato estatal. Estos sujetos comparten recursos de toda índole con el propósito de lograr la ejecución del contrato y, al mismo tiempo, compartir las utilidades y los riesgos.</w:t>
      </w:r>
    </w:p>
    <w:p w:rsidR="00871B59" w:rsidP="529550D5" w:rsidRDefault="00871B59" w14:paraId="375F7BDF" w14:textId="1848116E">
      <w:pPr>
        <w:suppressLineNumbers w:val="0"/>
        <w:bidi w:val="0"/>
        <w:spacing w:before="0" w:beforeAutospacing="off" w:after="0" w:afterAutospacing="off" w:line="240" w:lineRule="auto"/>
        <w:ind/>
        <w:jc w:val="both"/>
      </w:pPr>
      <w:r w:rsidRPr="529550D5" w:rsidR="46D0CCC9">
        <w:rPr>
          <w:rFonts w:ascii="Verdana" w:hAnsi="Verdana" w:eastAsia="Verdana" w:cs="Verdana"/>
          <w:noProof w:val="0"/>
          <w:color w:val="000000" w:themeColor="text1" w:themeTint="FF" w:themeShade="FF"/>
          <w:sz w:val="20"/>
          <w:szCs w:val="20"/>
          <w:lang w:val="es-MX"/>
        </w:rPr>
        <w:t xml:space="preserve"> </w:t>
      </w:r>
    </w:p>
    <w:p w:rsidR="00871B59" w:rsidP="529550D5" w:rsidRDefault="00871B59" w14:paraId="63F72251" w14:textId="7F26A55C">
      <w:pPr>
        <w:suppressLineNumbers w:val="0"/>
        <w:bidi w:val="0"/>
        <w:spacing w:before="0" w:beforeAutospacing="off" w:after="0" w:afterAutospacing="off" w:line="240" w:lineRule="auto"/>
        <w:ind/>
        <w:jc w:val="both"/>
      </w:pPr>
      <w:r w:rsidRPr="529550D5" w:rsidR="46D0CCC9">
        <w:rPr>
          <w:rFonts w:ascii="Verdana" w:hAnsi="Verdana" w:eastAsia="Verdana" w:cs="Verdana"/>
          <w:b w:val="1"/>
          <w:bCs w:val="1"/>
          <w:noProof w:val="0"/>
          <w:color w:val="000000" w:themeColor="text1" w:themeTint="FF" w:themeShade="FF"/>
          <w:sz w:val="22"/>
          <w:szCs w:val="22"/>
          <w:lang w:val="es-MX"/>
        </w:rPr>
        <w:t xml:space="preserve">CONSORCIOS Y UNIONES TEMPORALES – Creación – Participación – Acuerdo de Voluntades </w:t>
      </w:r>
    </w:p>
    <w:p w:rsidR="00871B59" w:rsidP="529550D5" w:rsidRDefault="00871B59" w14:paraId="4C443DC0" w14:textId="5E880AB2">
      <w:pPr>
        <w:suppressLineNumbers w:val="0"/>
        <w:bidi w:val="0"/>
        <w:spacing w:before="0" w:beforeAutospacing="off" w:after="0" w:afterAutospacing="off" w:line="240" w:lineRule="auto"/>
        <w:ind/>
        <w:jc w:val="both"/>
      </w:pPr>
      <w:r w:rsidRPr="529550D5" w:rsidR="46D0CCC9">
        <w:rPr>
          <w:rFonts w:ascii="Verdana" w:hAnsi="Verdana" w:eastAsia="Verdana" w:cs="Verdana"/>
          <w:noProof w:val="0"/>
          <w:color w:val="000000" w:themeColor="text1" w:themeTint="FF" w:themeShade="FF"/>
          <w:sz w:val="22"/>
          <w:szCs w:val="22"/>
          <w:lang w:val="es-MX"/>
        </w:rPr>
        <w:t xml:space="preserve"> </w:t>
      </w:r>
    </w:p>
    <w:p w:rsidR="00871B59" w:rsidP="529550D5" w:rsidRDefault="00871B59" w14:paraId="0659B844" w14:textId="305A7AEA">
      <w:pPr>
        <w:suppressLineNumbers w:val="0"/>
        <w:bidi w:val="0"/>
        <w:spacing w:before="0" w:beforeAutospacing="off" w:after="0" w:afterAutospacing="off" w:line="240" w:lineRule="auto"/>
        <w:ind/>
        <w:jc w:val="both"/>
      </w:pPr>
      <w:r w:rsidRPr="529550D5" w:rsidR="46D0CCC9">
        <w:rPr>
          <w:rFonts w:ascii="Verdana" w:hAnsi="Verdana" w:eastAsia="Verdana" w:cs="Verdana"/>
          <w:noProof w:val="0"/>
          <w:color w:val="000000" w:themeColor="text1" w:themeTint="FF" w:themeShade="FF"/>
          <w:sz w:val="20"/>
          <w:szCs w:val="20"/>
          <w:lang w:val="es-MX"/>
        </w:rPr>
        <w:t>Al no ser los consorcios y uniones temporales personas jurídicas, su creación convencional se logra mediante un acuerdo privado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w:t>
      </w:r>
    </w:p>
    <w:p w:rsidR="00871B59" w:rsidP="529550D5" w:rsidRDefault="00871B59" w14:paraId="4E030CB9" w14:textId="0646D765">
      <w:pPr>
        <w:suppressLineNumbers w:val="0"/>
        <w:bidi w:val="0"/>
        <w:spacing w:before="0" w:beforeAutospacing="off" w:after="0" w:afterAutospacing="off" w:line="240" w:lineRule="auto"/>
        <w:ind/>
        <w:jc w:val="both"/>
      </w:pPr>
      <w:r w:rsidRPr="529550D5" w:rsidR="46D0CCC9">
        <w:rPr>
          <w:rFonts w:ascii="Verdana" w:hAnsi="Verdana" w:eastAsia="Verdana" w:cs="Verdana"/>
          <w:noProof w:val="0"/>
          <w:color w:val="000000" w:themeColor="text1" w:themeTint="FF" w:themeShade="FF"/>
          <w:sz w:val="20"/>
          <w:szCs w:val="20"/>
          <w:lang w:val="es-MX"/>
        </w:rPr>
        <w:t xml:space="preserve"> </w:t>
      </w:r>
    </w:p>
    <w:p w:rsidR="00871B59" w:rsidP="529550D5" w:rsidRDefault="00871B59" w14:paraId="57E603EB" w14:textId="317B8765">
      <w:pPr>
        <w:suppressLineNumbers w:val="0"/>
        <w:bidi w:val="0"/>
        <w:spacing w:before="0" w:beforeAutospacing="off" w:after="0" w:afterAutospacing="off" w:line="240" w:lineRule="auto"/>
        <w:ind/>
        <w:jc w:val="both"/>
      </w:pPr>
      <w:r w:rsidRPr="529550D5" w:rsidR="46D0CCC9">
        <w:rPr>
          <w:rFonts w:ascii="Verdana" w:hAnsi="Verdana" w:eastAsia="Verdana" w:cs="Verdana"/>
          <w:noProof w:val="0"/>
          <w:color w:val="000000" w:themeColor="text1" w:themeTint="FF" w:themeShade="FF"/>
          <w:sz w:val="20"/>
          <w:szCs w:val="20"/>
          <w:lang w:val="es-MX"/>
        </w:rPr>
        <w:t>Por lo anterior, cabe mencionar que el contrato de constitución del consorcio o unión temporal debe designar las facultades del “representante” del ente asociado, designación que tendrá los efectos de la representación previstos en el artículo 1505 del Código Civil: “Lo que una persona ejecuta a nombre de otra, estando facultada por ella o por la ley para representarla, produce respecto del representado iguales efectos que si hubiese contratado él mismo”.</w:t>
      </w:r>
    </w:p>
    <w:p w:rsidR="00871B59" w:rsidP="529550D5" w:rsidRDefault="00871B59" w14:paraId="46F586F2" w14:textId="5050FC79">
      <w:pPr>
        <w:suppressLineNumbers w:val="0"/>
        <w:bidi w:val="0"/>
        <w:spacing w:before="0" w:beforeAutospacing="off" w:after="0" w:afterAutospacing="off" w:line="240" w:lineRule="auto"/>
        <w:ind/>
        <w:jc w:val="left"/>
      </w:pPr>
      <w:r w:rsidRPr="529550D5" w:rsidR="46D0CCC9">
        <w:rPr>
          <w:rFonts w:ascii="Verdana" w:hAnsi="Verdana" w:eastAsia="Verdana" w:cs="Verdana"/>
          <w:noProof w:val="0"/>
          <w:color w:val="000000" w:themeColor="text1" w:themeTint="FF" w:themeShade="FF"/>
          <w:sz w:val="22"/>
          <w:szCs w:val="22"/>
          <w:lang w:val="es-MX"/>
        </w:rPr>
        <w:t xml:space="preserve"> </w:t>
      </w:r>
    </w:p>
    <w:p w:rsidR="00871B59" w:rsidP="529550D5" w:rsidRDefault="00871B59" w14:paraId="13545904" w14:textId="22D6DCFA">
      <w:pPr>
        <w:suppressLineNumbers w:val="0"/>
        <w:bidi w:val="0"/>
        <w:spacing w:before="0" w:beforeAutospacing="off" w:after="0" w:afterAutospacing="off" w:line="240" w:lineRule="auto"/>
        <w:ind/>
        <w:jc w:val="left"/>
      </w:pPr>
      <w:r w:rsidRPr="529550D5" w:rsidR="46D0CCC9">
        <w:rPr>
          <w:rFonts w:ascii="Verdana" w:hAnsi="Verdana" w:eastAsia="Verdana" w:cs="Verdana"/>
          <w:noProof w:val="0"/>
          <w:color w:val="000000" w:themeColor="text1" w:themeTint="FF" w:themeShade="FF"/>
          <w:sz w:val="22"/>
          <w:szCs w:val="22"/>
          <w:lang w:val="es-MX"/>
        </w:rPr>
        <w:t xml:space="preserve"> </w:t>
      </w:r>
    </w:p>
    <w:p w:rsidR="00871B59" w:rsidP="529550D5" w:rsidRDefault="00871B59" w14:paraId="2B941161" w14:textId="2FBD28C5">
      <w:pPr>
        <w:suppressLineNumbers w:val="0"/>
        <w:bidi w:val="0"/>
        <w:spacing w:before="0" w:beforeAutospacing="off" w:after="0" w:afterAutospacing="off" w:line="240" w:lineRule="auto"/>
        <w:ind/>
        <w:jc w:val="left"/>
      </w:pPr>
      <w:r w:rsidRPr="529550D5" w:rsidR="46D0CCC9">
        <w:rPr>
          <w:rFonts w:ascii="Verdana" w:hAnsi="Verdana" w:eastAsia="Verdana" w:cs="Verdana"/>
          <w:noProof w:val="0"/>
          <w:color w:val="000000" w:themeColor="text1" w:themeTint="FF" w:themeShade="FF"/>
          <w:sz w:val="22"/>
          <w:szCs w:val="22"/>
          <w:lang w:val="es-MX"/>
        </w:rPr>
        <w:t xml:space="preserve"> </w:t>
      </w:r>
    </w:p>
    <w:p w:rsidR="00871B59" w:rsidP="529550D5" w:rsidRDefault="00871B59" w14:paraId="0F3340B8" w14:textId="7DD6A839">
      <w:pPr>
        <w:suppressLineNumbers w:val="0"/>
        <w:bidi w:val="0"/>
        <w:spacing w:before="0" w:beforeAutospacing="off" w:after="0" w:afterAutospacing="off" w:line="240" w:lineRule="auto"/>
        <w:ind/>
        <w:jc w:val="left"/>
      </w:pPr>
      <w:r w:rsidRPr="529550D5" w:rsidR="46D0CCC9">
        <w:rPr>
          <w:rFonts w:ascii="Verdana" w:hAnsi="Verdana" w:eastAsia="Verdana" w:cs="Verdana"/>
          <w:noProof w:val="0"/>
          <w:color w:val="000000" w:themeColor="text1" w:themeTint="FF" w:themeShade="FF"/>
          <w:sz w:val="22"/>
          <w:szCs w:val="22"/>
          <w:lang w:val="es-MX"/>
        </w:rPr>
        <w:t xml:space="preserve"> </w:t>
      </w:r>
    </w:p>
    <w:p w:rsidR="00871B59" w:rsidP="529550D5" w:rsidRDefault="00871B59" w14:paraId="6DA15B2B" w14:textId="7C5783A1">
      <w:pPr>
        <w:suppressLineNumbers w:val="0"/>
        <w:bidi w:val="0"/>
        <w:spacing w:before="0" w:beforeAutospacing="off" w:after="0" w:afterAutospacing="off" w:line="240" w:lineRule="auto"/>
        <w:ind/>
        <w:jc w:val="left"/>
      </w:pPr>
      <w:r w:rsidRPr="529550D5" w:rsidR="46D0CCC9">
        <w:rPr>
          <w:rFonts w:ascii="Verdana" w:hAnsi="Verdana" w:eastAsia="Verdana" w:cs="Verdana"/>
          <w:noProof w:val="0"/>
          <w:color w:val="000000" w:themeColor="text1" w:themeTint="FF" w:themeShade="FF"/>
          <w:sz w:val="22"/>
          <w:szCs w:val="22"/>
          <w:lang w:val="es-MX"/>
        </w:rPr>
        <w:t xml:space="preserve"> </w:t>
      </w:r>
    </w:p>
    <w:p w:rsidR="00871B59" w:rsidP="529550D5" w:rsidRDefault="00871B59" w14:paraId="680BC2A5" w14:textId="2E1C36BB">
      <w:pPr>
        <w:suppressLineNumbers w:val="0"/>
        <w:bidi w:val="0"/>
        <w:spacing w:before="0" w:beforeAutospacing="off" w:after="0" w:afterAutospacing="off" w:line="240" w:lineRule="auto"/>
        <w:ind/>
        <w:jc w:val="left"/>
      </w:pPr>
      <w:r w:rsidRPr="529550D5" w:rsidR="46D0CCC9">
        <w:rPr>
          <w:rFonts w:ascii="Verdana" w:hAnsi="Verdana" w:eastAsia="Verdana" w:cs="Verdana"/>
          <w:noProof w:val="0"/>
          <w:color w:val="000000" w:themeColor="text1" w:themeTint="FF" w:themeShade="FF"/>
          <w:sz w:val="22"/>
          <w:szCs w:val="22"/>
          <w:lang w:val="es-MX"/>
        </w:rPr>
        <w:t xml:space="preserve"> </w:t>
      </w:r>
    </w:p>
    <w:p w:rsidR="00871B59" w:rsidP="4C0EAEBC" w:rsidRDefault="00871B59" w14:paraId="468853E4" w14:textId="43B903DC">
      <w:pPr>
        <w:pStyle w:val="Normal"/>
        <w:suppressLineNumbers w:val="0"/>
        <w:bidi w:val="0"/>
        <w:spacing w:before="0" w:beforeAutospacing="off" w:after="0" w:afterAutospacing="off" w:line="240" w:lineRule="auto"/>
        <w:ind w:left="0" w:right="0"/>
        <w:jc w:val="left"/>
        <w:rPr>
          <w:rFonts w:ascii="Verdana" w:hAnsi="Verdana" w:eastAsia="Geomanist Light" w:cs="Arial"/>
          <w:color w:val="201F1E"/>
          <w:lang w:val="es-MX"/>
        </w:rPr>
      </w:pPr>
      <w:r w:rsidRPr="529550D5" w:rsidR="46D0CCC9">
        <w:rPr>
          <w:rFonts w:ascii="Verdana" w:hAnsi="Verdana" w:eastAsia="Geomanist Light" w:cs="Arial"/>
          <w:color w:val="000000" w:themeColor="text1" w:themeTint="FF" w:themeShade="FF"/>
          <w:lang w:val="es-MX"/>
        </w:rPr>
        <w:t>Bog</w:t>
      </w:r>
      <w:r w:rsidRPr="529550D5" w:rsidR="00871B59">
        <w:rPr>
          <w:rFonts w:ascii="Verdana" w:hAnsi="Verdana" w:eastAsia="Geomanist Light" w:cs="Arial"/>
          <w:color w:val="000000" w:themeColor="text1" w:themeTint="FF" w:themeShade="FF"/>
          <w:lang w:val="es-MX"/>
        </w:rPr>
        <w:t>otá D.C., </w:t>
      </w:r>
      <w:r w:rsidRPr="529550D5" w:rsidR="0655D2A0">
        <w:rPr>
          <w:rFonts w:ascii="Verdana" w:hAnsi="Verdana" w:eastAsia="Geomanist Light" w:cs="Arial"/>
          <w:color w:val="201F1E"/>
          <w:lang w:val="es-MX"/>
        </w:rPr>
        <w:t>24 de julio de 2024.</w:t>
      </w:r>
    </w:p>
    <w:p w:rsidRPr="00593A5F" w:rsidR="00871B59" w:rsidP="00871B59" w:rsidRDefault="00871B59" w14:paraId="263F56BE" w14:textId="77777777">
      <w:pPr>
        <w:spacing w:after="0" w:line="240" w:lineRule="auto"/>
        <w:jc w:val="both"/>
        <w:rPr>
          <w:rFonts w:ascii="Verdana" w:hAnsi="Verdana" w:eastAsia="Calibri" w:cs="Arial"/>
          <w:color w:val="000000"/>
          <w:lang w:val="es-ES"/>
        </w:rPr>
      </w:pPr>
    </w:p>
    <w:p w:rsidR="00497240" w:rsidP="00871B59" w:rsidRDefault="00497240" w14:paraId="24769E63" w14:textId="77777777">
      <w:pPr>
        <w:spacing w:after="0" w:line="240" w:lineRule="auto"/>
        <w:jc w:val="both"/>
        <w:rPr>
          <w:rFonts w:ascii="Verdana" w:hAnsi="Verdana" w:eastAsia="Calibri" w:cs="Arial"/>
          <w:lang w:val="es-ES" w:eastAsia="es-ES"/>
        </w:rPr>
      </w:pPr>
    </w:p>
    <w:p w:rsidRPr="00B96799" w:rsidR="00871B59" w:rsidP="00871B59" w:rsidRDefault="00871B59" w14:paraId="66EF7FED" w14:textId="6E85F78C">
      <w:pPr>
        <w:spacing w:after="0" w:line="240" w:lineRule="auto"/>
        <w:jc w:val="both"/>
        <w:rPr>
          <w:rFonts w:ascii="Verdana" w:hAnsi="Verdana" w:eastAsia="Calibri" w:cs="Arial"/>
          <w:lang w:val="es-ES" w:eastAsia="es-ES"/>
        </w:rPr>
      </w:pPr>
      <w:r w:rsidRPr="00B96799">
        <w:rPr>
          <w:rFonts w:ascii="Verdana" w:hAnsi="Verdana" w:eastAsia="Calibri" w:cs="Arial"/>
          <w:lang w:val="es-ES" w:eastAsia="es-ES"/>
        </w:rPr>
        <w:t>Señor</w:t>
      </w:r>
      <w:r w:rsidR="00BE4B85">
        <w:rPr>
          <w:rFonts w:ascii="Verdana" w:hAnsi="Verdana" w:eastAsia="Calibri" w:cs="Arial"/>
          <w:lang w:val="es-ES" w:eastAsia="es-ES"/>
        </w:rPr>
        <w:t>a</w:t>
      </w:r>
    </w:p>
    <w:p w:rsidRPr="00B96799" w:rsidR="00871B59" w:rsidP="00871B59" w:rsidRDefault="005B0EF0" w14:paraId="0D0B9D30" w14:textId="124B4DAC">
      <w:pPr>
        <w:spacing w:after="0" w:line="240" w:lineRule="auto"/>
        <w:rPr>
          <w:rFonts w:ascii="Verdana" w:hAnsi="Verdana" w:eastAsia="Calibri" w:cs="Arial"/>
          <w:b/>
          <w:lang w:val="es-ES_tradnl" w:eastAsia="es-ES_tradnl"/>
        </w:rPr>
      </w:pPr>
      <w:r>
        <w:rPr>
          <w:rFonts w:ascii="Verdana" w:hAnsi="Verdana" w:eastAsia="Calibri" w:cs="Arial"/>
          <w:b/>
          <w:lang w:val="es-ES_tradnl" w:eastAsia="es-ES_tradnl"/>
        </w:rPr>
        <w:t>Sara Benjumea Flórez</w:t>
      </w:r>
      <w:r w:rsidR="008C52FB">
        <w:rPr>
          <w:rFonts w:ascii="Verdana" w:hAnsi="Verdana" w:eastAsia="Calibri" w:cs="Arial"/>
          <w:b/>
          <w:lang w:val="es-ES_tradnl" w:eastAsia="es-ES_tradnl"/>
        </w:rPr>
        <w:t xml:space="preserve">                      </w:t>
      </w:r>
      <w:r w:rsidR="008C52FB">
        <w:rPr>
          <w:rFonts w:ascii="Verdana" w:hAnsi="Verdana" w:eastAsia="Calibri" w:cs="Arial"/>
          <w:b/>
          <w:noProof/>
          <w:lang w:val="es-ES_tradnl" w:eastAsia="es-ES_tradnl"/>
        </w:rPr>
        <w:drawing>
          <wp:inline distT="0" distB="0" distL="0" distR="0" wp14:anchorId="69F09841" wp14:editId="5E05744B">
            <wp:extent cx="2667000" cy="790575"/>
            <wp:effectExtent l="0" t="0" r="0" b="9525"/>
            <wp:docPr id="1102048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790575"/>
                    </a:xfrm>
                    <a:prstGeom prst="rect">
                      <a:avLst/>
                    </a:prstGeom>
                    <a:noFill/>
                    <a:ln>
                      <a:noFill/>
                    </a:ln>
                  </pic:spPr>
                </pic:pic>
              </a:graphicData>
            </a:graphic>
          </wp:inline>
        </w:drawing>
      </w:r>
    </w:p>
    <w:p w:rsidRPr="00B96799" w:rsidR="00871B59" w:rsidP="00871B59" w:rsidRDefault="005B0EF0" w14:paraId="1199F81B" w14:textId="263945A1">
      <w:pPr>
        <w:spacing w:after="0" w:line="240" w:lineRule="auto"/>
        <w:rPr>
          <w:rFonts w:ascii="Verdana" w:hAnsi="Verdana" w:eastAsia="Calibri" w:cs="Arial"/>
          <w:u w:val="single"/>
          <w:lang w:val="es-ES" w:eastAsia="es-ES"/>
        </w:rPr>
      </w:pPr>
      <w:r>
        <w:rPr>
          <w:rFonts w:ascii="Verdana" w:hAnsi="Verdana" w:eastAsia="Calibri" w:cs="Arial"/>
          <w:u w:val="single"/>
          <w:lang w:val="es-ES" w:eastAsia="es-ES"/>
        </w:rPr>
        <w:t>saraflorez21</w:t>
      </w:r>
      <w:r w:rsidRPr="00B96799" w:rsidR="00871B59">
        <w:rPr>
          <w:rFonts w:ascii="Verdana" w:hAnsi="Verdana" w:eastAsia="Calibri" w:cs="Arial"/>
          <w:u w:val="single"/>
          <w:lang w:val="es-ES" w:eastAsia="es-ES"/>
        </w:rPr>
        <w:t>@</w:t>
      </w:r>
      <w:r>
        <w:rPr>
          <w:rFonts w:ascii="Verdana" w:hAnsi="Verdana" w:eastAsia="Calibri" w:cs="Arial"/>
          <w:u w:val="single"/>
          <w:lang w:val="es-ES" w:eastAsia="es-ES"/>
        </w:rPr>
        <w:t>gmail</w:t>
      </w:r>
      <w:r w:rsidRPr="00B96799" w:rsidR="00871B59">
        <w:rPr>
          <w:rFonts w:ascii="Verdana" w:hAnsi="Verdana" w:eastAsia="Calibri" w:cs="Arial"/>
          <w:u w:val="single"/>
          <w:lang w:val="es-ES" w:eastAsia="es-ES"/>
        </w:rPr>
        <w:t>.co</w:t>
      </w:r>
      <w:r>
        <w:rPr>
          <w:rFonts w:ascii="Verdana" w:hAnsi="Verdana" w:eastAsia="Calibri" w:cs="Arial"/>
          <w:u w:val="single"/>
          <w:lang w:val="es-ES" w:eastAsia="es-ES"/>
        </w:rPr>
        <w:t>m</w:t>
      </w:r>
    </w:p>
    <w:p w:rsidRPr="00B96799" w:rsidR="00871B59" w:rsidP="00871B59" w:rsidRDefault="005B0EF0" w14:paraId="5ACFEA17" w14:textId="636A3629">
      <w:pPr>
        <w:spacing w:after="0" w:line="240" w:lineRule="auto"/>
        <w:rPr>
          <w:rFonts w:ascii="Verdana" w:hAnsi="Verdana" w:eastAsia="Calibri" w:cs="Arial"/>
          <w:b/>
          <w:bCs/>
          <w:lang w:val="es-ES" w:eastAsia="es-ES"/>
        </w:rPr>
      </w:pPr>
      <w:r>
        <w:rPr>
          <w:rFonts w:ascii="Verdana" w:hAnsi="Verdana" w:eastAsia="Calibri" w:cs="Arial"/>
          <w:lang w:val="es-ES" w:eastAsia="es-ES"/>
        </w:rPr>
        <w:t>Medellín</w:t>
      </w:r>
      <w:r w:rsidRPr="00B96799" w:rsidR="00871B59">
        <w:rPr>
          <w:rFonts w:ascii="Verdana" w:hAnsi="Verdana" w:eastAsia="Calibri" w:cs="Arial"/>
          <w:lang w:val="es-ES" w:eastAsia="es-ES"/>
        </w:rPr>
        <w:t xml:space="preserve">, </w:t>
      </w:r>
      <w:r>
        <w:rPr>
          <w:rFonts w:ascii="Verdana" w:hAnsi="Verdana" w:eastAsia="Calibri" w:cs="Arial"/>
          <w:lang w:val="es-ES" w:eastAsia="es-ES"/>
        </w:rPr>
        <w:t>Antioquia</w:t>
      </w:r>
    </w:p>
    <w:p w:rsidRPr="00593A5F" w:rsidR="00871B59" w:rsidP="00871B59" w:rsidRDefault="00871B59" w14:paraId="75545CBA" w14:textId="77777777">
      <w:pPr>
        <w:spacing w:after="0" w:line="240" w:lineRule="auto"/>
        <w:rPr>
          <w:rFonts w:ascii="Verdana" w:hAnsi="Verdana" w:eastAsia="Calibri" w:cs="Arial"/>
          <w:b/>
          <w:bCs/>
          <w:color w:val="000000"/>
          <w:lang w:val="es-ES_tradnl" w:eastAsia="es-ES_tradnl"/>
        </w:rPr>
      </w:pPr>
    </w:p>
    <w:p w:rsidRPr="00593A5F" w:rsidR="00871B59" w:rsidP="00871B59" w:rsidRDefault="00871B59" w14:paraId="40764CBF" w14:textId="77777777">
      <w:pPr>
        <w:spacing w:after="0" w:line="240" w:lineRule="auto"/>
        <w:rPr>
          <w:rFonts w:ascii="Verdana" w:hAnsi="Verdana" w:eastAsia="Calibri" w:cs="Arial"/>
          <w:b/>
          <w:bCs/>
          <w:color w:val="000000"/>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593A5F" w:rsidR="00871B59" w:rsidTr="002607A7" w14:paraId="6AC1791A" w14:textId="77777777">
        <w:trPr>
          <w:trHeight w:val="884"/>
        </w:trPr>
        <w:tc>
          <w:tcPr>
            <w:tcW w:w="2689" w:type="dxa"/>
          </w:tcPr>
          <w:p w:rsidRPr="00C00976" w:rsidR="00871B59" w:rsidP="002607A7" w:rsidRDefault="00871B59" w14:paraId="156B1AEC" w14:textId="77777777">
            <w:pPr>
              <w:jc w:val="both"/>
              <w:rPr>
                <w:rFonts w:ascii="Verdana" w:hAnsi="Verdana" w:eastAsia="Calibri" w:cs="Arial"/>
                <w:b/>
                <w:bCs/>
                <w:color w:val="7030A0"/>
                <w:lang w:val="es-ES_tradnl" w:eastAsia="es-ES_tradnl"/>
              </w:rPr>
            </w:pPr>
          </w:p>
        </w:tc>
        <w:tc>
          <w:tcPr>
            <w:tcW w:w="6100" w:type="dxa"/>
          </w:tcPr>
          <w:p w:rsidRPr="00C00976" w:rsidR="00871B59" w:rsidP="002607A7" w:rsidRDefault="00871B59" w14:paraId="48F499EA" w14:textId="3EFAE9E6">
            <w:pPr>
              <w:jc w:val="both"/>
              <w:rPr>
                <w:rFonts w:ascii="Verdana" w:hAnsi="Verdana" w:eastAsia="Calibri" w:cs="Arial"/>
                <w:b/>
                <w:bCs/>
                <w:color w:val="7030A0"/>
                <w:lang w:val="es-ES" w:eastAsia="es-ES"/>
              </w:rPr>
            </w:pPr>
            <w:r w:rsidRPr="00247BDE">
              <w:rPr>
                <w:rFonts w:ascii="Verdana" w:hAnsi="Verdana" w:eastAsia="Calibri" w:cs="Arial"/>
                <w:b/>
                <w:bCs/>
                <w:lang w:val="es-ES" w:eastAsia="es-ES"/>
              </w:rPr>
              <w:t xml:space="preserve">Concepto C- </w:t>
            </w:r>
            <w:r w:rsidRPr="005B0EF0" w:rsidR="005B0EF0">
              <w:rPr>
                <w:rFonts w:ascii="Verdana" w:hAnsi="Verdana" w:eastAsia="Calibri" w:cs="Arial"/>
                <w:b/>
                <w:bCs/>
                <w:lang w:val="es-ES" w:eastAsia="es-ES"/>
              </w:rPr>
              <w:t>187</w:t>
            </w:r>
            <w:r w:rsidRPr="005B0EF0">
              <w:rPr>
                <w:rFonts w:ascii="Verdana" w:hAnsi="Verdana" w:eastAsia="Calibri" w:cs="Arial"/>
                <w:b/>
                <w:bCs/>
                <w:lang w:val="es-ES" w:eastAsia="es-ES"/>
              </w:rPr>
              <w:t xml:space="preserve"> de 2024</w:t>
            </w:r>
          </w:p>
        </w:tc>
      </w:tr>
      <w:tr w:rsidRPr="00593A5F" w:rsidR="00871B59" w:rsidTr="002607A7" w14:paraId="0DD246A7" w14:textId="77777777">
        <w:trPr>
          <w:trHeight w:val="884"/>
        </w:trPr>
        <w:tc>
          <w:tcPr>
            <w:tcW w:w="2689" w:type="dxa"/>
          </w:tcPr>
          <w:p w:rsidRPr="00593A5F" w:rsidR="00871B59" w:rsidP="002607A7" w:rsidRDefault="00871B59" w14:paraId="1B4FC525" w14:textId="77777777">
            <w:pPr>
              <w:jc w:val="both"/>
              <w:rPr>
                <w:rFonts w:ascii="Verdana" w:hAnsi="Verdana" w:eastAsia="Calibri" w:cs="Arial"/>
                <w:color w:val="000000"/>
                <w:lang w:val="es-ES_tradnl" w:eastAsia="es-ES_tradnl"/>
              </w:rPr>
            </w:pPr>
            <w:r w:rsidRPr="00593A5F">
              <w:rPr>
                <w:rFonts w:ascii="Verdana" w:hAnsi="Verdana" w:eastAsia="Calibri" w:cs="Arial"/>
                <w:b/>
                <w:color w:val="000000"/>
                <w:lang w:val="es-ES_tradnl" w:eastAsia="es-ES_tradnl"/>
              </w:rPr>
              <w:t>Temas:</w:t>
            </w:r>
            <w:r w:rsidRPr="00593A5F">
              <w:rPr>
                <w:rFonts w:ascii="Verdana" w:hAnsi="Verdana" w:eastAsia="Calibri" w:cs="Arial"/>
                <w:color w:val="000000"/>
                <w:lang w:val="es-ES_tradnl" w:eastAsia="es-ES_tradnl"/>
              </w:rPr>
              <w:t xml:space="preserve">                   </w:t>
            </w:r>
          </w:p>
        </w:tc>
        <w:tc>
          <w:tcPr>
            <w:tcW w:w="6100" w:type="dxa"/>
          </w:tcPr>
          <w:p w:rsidRPr="00BE4B85" w:rsidR="00871B59" w:rsidP="002607A7" w:rsidRDefault="00BE4B85" w14:paraId="533E7DA5" w14:textId="0822CF70">
            <w:pPr>
              <w:spacing w:line="276" w:lineRule="auto"/>
              <w:jc w:val="both"/>
              <w:rPr>
                <w:rFonts w:ascii="Verdana" w:hAnsi="Verdana" w:eastAsia="Calibri" w:cs="Arial"/>
                <w:lang w:val="es-MX" w:eastAsia="es-ES_tradnl"/>
              </w:rPr>
            </w:pPr>
            <w:r w:rsidRPr="00BE4B85">
              <w:rPr>
                <w:rFonts w:ascii="Verdana" w:hAnsi="Verdana" w:eastAsia="Calibri" w:cs="Arial"/>
                <w:lang w:val="es-MX" w:eastAsia="es-ES_tradnl"/>
              </w:rPr>
              <w:t>PROPONENTE PLURAL ‒ Consorcio ‒ Uni</w:t>
            </w:r>
            <w:r w:rsidRPr="00BE4B85">
              <w:rPr>
                <w:rFonts w:ascii="Verdana" w:hAnsi="Verdana" w:eastAsia="Calibri" w:cs="Century Gothic"/>
                <w:lang w:val="es-MX" w:eastAsia="es-ES_tradnl"/>
              </w:rPr>
              <w:t>ó</w:t>
            </w:r>
            <w:r w:rsidRPr="00BE4B85">
              <w:rPr>
                <w:rFonts w:ascii="Verdana" w:hAnsi="Verdana" w:eastAsia="Calibri" w:cs="Arial"/>
                <w:lang w:val="es-MX" w:eastAsia="es-ES_tradnl"/>
              </w:rPr>
              <w:t xml:space="preserve">n temporal ‒ Concepto </w:t>
            </w:r>
            <w:r w:rsidRPr="00BE4B85">
              <w:rPr>
                <w:rFonts w:ascii="Verdana" w:hAnsi="Verdana" w:eastAsia="Calibri" w:cs="Century Gothic"/>
                <w:lang w:val="es-MX" w:eastAsia="es-ES_tradnl"/>
              </w:rPr>
              <w:t>–</w:t>
            </w:r>
            <w:r w:rsidRPr="00BE4B85">
              <w:rPr>
                <w:rFonts w:ascii="Verdana" w:hAnsi="Verdana" w:eastAsia="Calibri" w:cs="Arial"/>
                <w:lang w:val="es-MX" w:eastAsia="es-ES_tradnl"/>
              </w:rPr>
              <w:t xml:space="preserve"> Diferencias / PROCEDIMIENTOS CONTRACTUALES – </w:t>
            </w:r>
            <w:r w:rsidRPr="00497240" w:rsidR="00497240">
              <w:rPr>
                <w:rFonts w:ascii="Verdana" w:hAnsi="Verdana" w:eastAsia="Calibri" w:cs="Arial"/>
                <w:lang w:eastAsia="es-ES_tradnl"/>
              </w:rPr>
              <w:t>Creación – Participación – Acuerdo de voluntades</w:t>
            </w:r>
            <w:r w:rsidR="00497240">
              <w:rPr>
                <w:rFonts w:ascii="Verdana" w:hAnsi="Verdana" w:eastAsia="Calibri" w:cs="Arial"/>
                <w:lang w:eastAsia="es-ES_tradnl"/>
              </w:rPr>
              <w:t>.</w:t>
            </w:r>
          </w:p>
          <w:p w:rsidRPr="00593A5F" w:rsidR="00BE4B85" w:rsidP="002607A7" w:rsidRDefault="00BE4B85" w14:paraId="7ADD1096" w14:textId="47C926BB">
            <w:pPr>
              <w:spacing w:line="276" w:lineRule="auto"/>
              <w:jc w:val="both"/>
              <w:rPr>
                <w:rFonts w:ascii="Verdana" w:hAnsi="Verdana" w:eastAsia="Calibri" w:cs="Arial"/>
                <w:lang w:val="es-ES" w:eastAsia="es-ES"/>
              </w:rPr>
            </w:pPr>
          </w:p>
        </w:tc>
      </w:tr>
      <w:tr w:rsidRPr="00593A5F" w:rsidR="00871B59" w:rsidTr="002607A7" w14:paraId="0A874006" w14:textId="77777777">
        <w:tc>
          <w:tcPr>
            <w:tcW w:w="2689" w:type="dxa"/>
          </w:tcPr>
          <w:p w:rsidRPr="006730E9" w:rsidR="00871B59" w:rsidP="002607A7" w:rsidRDefault="00871B59" w14:paraId="56ED2765" w14:textId="77777777">
            <w:pPr>
              <w:jc w:val="both"/>
              <w:rPr>
                <w:rFonts w:ascii="Verdana" w:hAnsi="Verdana" w:eastAsia="Calibri" w:cs="Arial"/>
                <w:b/>
                <w:lang w:val="es-ES_tradnl" w:eastAsia="es-ES_tradnl"/>
              </w:rPr>
            </w:pPr>
            <w:r w:rsidRPr="006730E9">
              <w:rPr>
                <w:rFonts w:ascii="Verdana" w:hAnsi="Verdana" w:eastAsia="Calibri" w:cs="Arial"/>
                <w:b/>
                <w:lang w:val="es-ES_tradnl" w:eastAsia="es-ES_tradnl"/>
              </w:rPr>
              <w:t>Radicación:</w:t>
            </w:r>
            <w:r w:rsidRPr="006730E9">
              <w:rPr>
                <w:rFonts w:ascii="Verdana" w:hAnsi="Verdana" w:eastAsia="Calibri" w:cs="Arial"/>
                <w:lang w:val="es-ES_tradnl" w:eastAsia="es-ES_tradnl"/>
              </w:rPr>
              <w:t xml:space="preserve">               </w:t>
            </w:r>
          </w:p>
        </w:tc>
        <w:tc>
          <w:tcPr>
            <w:tcW w:w="6100" w:type="dxa"/>
          </w:tcPr>
          <w:p w:rsidRPr="006730E9" w:rsidR="00871B59" w:rsidP="002607A7" w:rsidRDefault="00871B59" w14:paraId="630D2668" w14:textId="74D1CAAC">
            <w:pPr>
              <w:jc w:val="both"/>
              <w:rPr>
                <w:rFonts w:ascii="Verdana" w:hAnsi="Verdana" w:eastAsia="Calibri" w:cs="Arial"/>
                <w:lang w:val="es-ES_tradnl" w:eastAsia="es-ES_tradnl"/>
              </w:rPr>
            </w:pPr>
            <w:r w:rsidRPr="006730E9">
              <w:rPr>
                <w:rFonts w:ascii="Verdana" w:hAnsi="Verdana" w:eastAsia="Calibri" w:cs="Arial"/>
                <w:lang w:val="es-ES_tradnl" w:eastAsia="es-ES_tradnl"/>
              </w:rPr>
              <w:t xml:space="preserve">Respuesta a consulta con radicado No. </w:t>
            </w:r>
            <w:r w:rsidRPr="006730E9" w:rsidR="006730E9">
              <w:rPr>
                <w:rFonts w:ascii="Verdana" w:hAnsi="Verdana" w:eastAsia="Calibri" w:cs="Arial"/>
                <w:lang w:val="es-ES_tradnl" w:eastAsia="es-ES_tradnl"/>
              </w:rPr>
              <w:t>P20240618006194</w:t>
            </w:r>
          </w:p>
        </w:tc>
      </w:tr>
    </w:tbl>
    <w:p w:rsidRPr="00593A5F" w:rsidR="00871B59" w:rsidP="00871B59" w:rsidRDefault="00871B59" w14:paraId="01AFCA4D" w14:textId="77777777">
      <w:pPr>
        <w:spacing w:after="0" w:line="240" w:lineRule="auto"/>
        <w:jc w:val="both"/>
        <w:rPr>
          <w:rFonts w:ascii="Verdana" w:hAnsi="Verdana" w:eastAsia="Calibri" w:cs="Arial"/>
          <w:color w:val="000000"/>
          <w:lang w:val="es-ES_tradnl" w:eastAsia="es-ES_tradnl"/>
        </w:rPr>
      </w:pPr>
    </w:p>
    <w:p w:rsidRPr="00593A5F" w:rsidR="00871B59" w:rsidP="00871B59" w:rsidRDefault="00871B59" w14:paraId="4FF08E37" w14:textId="77777777">
      <w:pPr>
        <w:spacing w:after="0" w:line="240" w:lineRule="auto"/>
        <w:jc w:val="both"/>
        <w:rPr>
          <w:rFonts w:ascii="Verdana" w:hAnsi="Verdana" w:eastAsia="Calibri" w:cs="Arial"/>
          <w:color w:val="000000"/>
          <w:lang w:val="es-ES_tradnl" w:eastAsia="es-ES_tradnl"/>
        </w:rPr>
      </w:pPr>
    </w:p>
    <w:p w:rsidRPr="006730E9" w:rsidR="00871B59" w:rsidP="00871B59" w:rsidRDefault="00871B59" w14:paraId="5A8CAE32" w14:textId="75BE33EF">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Estimad</w:t>
      </w:r>
      <w:r w:rsidRPr="006730E9" w:rsidR="006730E9">
        <w:rPr>
          <w:rFonts w:ascii="Verdana" w:hAnsi="Verdana" w:eastAsia="Calibri" w:cs="Arial"/>
          <w:lang w:val="es-ES" w:eastAsia="es-ES"/>
        </w:rPr>
        <w:t>a</w:t>
      </w:r>
      <w:r w:rsidRPr="006730E9">
        <w:rPr>
          <w:rFonts w:ascii="Verdana" w:hAnsi="Verdana" w:eastAsia="Calibri" w:cs="Arial"/>
          <w:lang w:val="es-ES" w:eastAsia="es-ES"/>
        </w:rPr>
        <w:t xml:space="preserve"> señor</w:t>
      </w:r>
      <w:r w:rsidRPr="006730E9" w:rsidR="006730E9">
        <w:rPr>
          <w:rFonts w:ascii="Verdana" w:hAnsi="Verdana" w:eastAsia="Calibri" w:cs="Arial"/>
          <w:lang w:val="es-ES" w:eastAsia="es-ES"/>
        </w:rPr>
        <w:t>a</w:t>
      </w:r>
      <w:r w:rsidRPr="006730E9">
        <w:rPr>
          <w:rFonts w:ascii="Verdana" w:hAnsi="Verdana" w:eastAsia="Calibri" w:cs="Arial"/>
          <w:lang w:val="es-ES" w:eastAsia="es-ES"/>
        </w:rPr>
        <w:t xml:space="preserve"> </w:t>
      </w:r>
      <w:r w:rsidRPr="006730E9" w:rsidR="006730E9">
        <w:rPr>
          <w:rFonts w:ascii="Verdana" w:hAnsi="Verdana" w:eastAsia="Calibri" w:cs="Arial"/>
          <w:lang w:val="es-ES" w:eastAsia="es-ES"/>
        </w:rPr>
        <w:t>Benjumea</w:t>
      </w:r>
      <w:r w:rsidRPr="006730E9">
        <w:rPr>
          <w:rFonts w:ascii="Verdana" w:hAnsi="Verdana" w:eastAsia="Calibri" w:cs="Arial"/>
          <w:lang w:val="es-ES" w:eastAsia="es-ES"/>
        </w:rPr>
        <w:t xml:space="preserve">: </w:t>
      </w:r>
    </w:p>
    <w:p w:rsidR="00871B59" w:rsidP="00871B59" w:rsidRDefault="00871B59" w14:paraId="62039951" w14:textId="77777777">
      <w:pPr>
        <w:tabs>
          <w:tab w:val="left" w:pos="3768"/>
        </w:tabs>
        <w:spacing w:after="0" w:line="276" w:lineRule="auto"/>
        <w:jc w:val="both"/>
        <w:rPr>
          <w:rFonts w:ascii="Verdana" w:hAnsi="Verdana" w:eastAsia="Calibri" w:cs="Arial"/>
          <w:color w:val="000000" w:themeColor="text1"/>
          <w:lang w:val="es-ES" w:eastAsia="es-ES"/>
        </w:rPr>
      </w:pPr>
      <w:r>
        <w:rPr>
          <w:rFonts w:ascii="Verdana" w:hAnsi="Verdana" w:eastAsia="Calibri" w:cs="Arial"/>
          <w:color w:val="000000" w:themeColor="text1"/>
          <w:lang w:val="es-ES" w:eastAsia="es-ES"/>
        </w:rPr>
        <w:tab/>
      </w:r>
    </w:p>
    <w:p w:rsidRPr="006730E9" w:rsidR="00871B59" w:rsidP="00871B59" w:rsidRDefault="00871B59" w14:paraId="3F1D9A82" w14:textId="16935E25">
      <w:pPr>
        <w:spacing w:after="0" w:line="276" w:lineRule="auto"/>
        <w:jc w:val="both"/>
        <w:rPr>
          <w:rFonts w:ascii="Verdana" w:hAnsi="Verdana" w:eastAsia="Calibri" w:cs="Arial"/>
          <w:lang w:val="es-ES" w:eastAsia="es-ES"/>
        </w:rPr>
      </w:pPr>
      <w:r w:rsidRPr="006730E9">
        <w:rPr>
          <w:rFonts w:ascii="Verdana" w:hAnsi="Verdana" w:eastAsia="Calibri" w:cs="Arial"/>
          <w:lang w:val="es-ES" w:eastAsia="es-ES"/>
        </w:rPr>
        <w:t>En ejercicio de la competencia otorgada por los artículos 3, numeral 5º, y 11, numeral 8º, del Decreto Ley 4170 de 2011,</w:t>
      </w:r>
      <w:r w:rsidRPr="006730E9">
        <w:rPr>
          <w:rFonts w:ascii="Verdana" w:hAnsi="Verdana" w:eastAsia="Arial MT"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hAnsi="Verdana" w:eastAsia="Calibri" w:cs="Arial"/>
          <w:lang w:val="es-ES" w:eastAsia="es-ES"/>
        </w:rPr>
        <w:t xml:space="preserve">la Agencia Nacional de Contratación Pública – Colombia Compra Eficiente– responde su solicitud de consulta de fecha </w:t>
      </w:r>
      <w:r w:rsidRPr="006730E9" w:rsidR="006730E9">
        <w:rPr>
          <w:rFonts w:ascii="Verdana" w:hAnsi="Verdana" w:eastAsia="Calibri" w:cs="Arial"/>
          <w:lang w:val="es-ES" w:eastAsia="es-ES"/>
        </w:rPr>
        <w:t>18</w:t>
      </w:r>
      <w:r w:rsidRPr="006730E9">
        <w:rPr>
          <w:rFonts w:ascii="Verdana" w:hAnsi="Verdana" w:eastAsia="Calibri" w:cs="Arial"/>
          <w:lang w:val="es-ES" w:eastAsia="es-ES"/>
        </w:rPr>
        <w:t xml:space="preserve"> de </w:t>
      </w:r>
      <w:r w:rsidRPr="006730E9" w:rsidR="006730E9">
        <w:rPr>
          <w:rFonts w:ascii="Verdana" w:hAnsi="Verdana" w:eastAsia="Calibri" w:cs="Arial"/>
          <w:lang w:val="es-ES" w:eastAsia="es-ES"/>
        </w:rPr>
        <w:t>junio</w:t>
      </w:r>
      <w:r w:rsidRPr="006730E9">
        <w:rPr>
          <w:rFonts w:ascii="Verdana" w:hAnsi="Verdana" w:eastAsia="Calibri" w:cs="Arial"/>
          <w:lang w:val="es-ES" w:eastAsia="es-ES"/>
        </w:rPr>
        <w:t xml:space="preserve"> de 20</w:t>
      </w:r>
      <w:r w:rsidRPr="006730E9" w:rsidR="006730E9">
        <w:rPr>
          <w:rFonts w:ascii="Verdana" w:hAnsi="Verdana" w:eastAsia="Calibri" w:cs="Arial"/>
          <w:lang w:val="es-ES" w:eastAsia="es-ES"/>
        </w:rPr>
        <w:t>24</w:t>
      </w:r>
      <w:r w:rsidRPr="006730E9">
        <w:rPr>
          <w:rFonts w:ascii="Verdana" w:hAnsi="Verdana" w:eastAsia="Calibri" w:cs="Arial"/>
          <w:lang w:val="es-ES" w:eastAsia="es-ES"/>
        </w:rPr>
        <w:t xml:space="preserve">, en la cual manifiesta lo siguiente: </w:t>
      </w:r>
    </w:p>
    <w:p w:rsidRPr="00272A7B" w:rsidR="00871B59" w:rsidP="00871B59" w:rsidRDefault="00871B59" w14:paraId="6DBD3E26" w14:textId="77777777">
      <w:pPr>
        <w:pStyle w:val="Prrafodelista"/>
        <w:tabs>
          <w:tab w:val="left" w:pos="142"/>
          <w:tab w:val="left" w:pos="284"/>
        </w:tabs>
        <w:spacing w:line="276" w:lineRule="auto"/>
        <w:ind w:left="0"/>
        <w:jc w:val="both"/>
        <w:rPr>
          <w:rFonts w:ascii="Verdana" w:hAnsi="Verdana" w:eastAsia="Century Gothic" w:cs="Century Gothic"/>
          <w:b/>
          <w:bCs/>
          <w:lang w:val="es-ES"/>
        </w:rPr>
      </w:pPr>
    </w:p>
    <w:p w:rsidR="00A33387" w:rsidP="00871B59" w:rsidRDefault="00871B59" w14:paraId="4BA0BB4F" w14:textId="77777777">
      <w:pPr>
        <w:spacing w:after="0" w:line="240" w:lineRule="auto"/>
        <w:ind w:left="709" w:right="709"/>
        <w:jc w:val="both"/>
        <w:rPr>
          <w:rFonts w:ascii="Verdana" w:hAnsi="Verdana" w:cs="Arial"/>
          <w:sz w:val="20"/>
          <w:szCs w:val="20"/>
          <w:shd w:val="clear" w:color="auto" w:fill="FFFFFF"/>
        </w:rPr>
      </w:pPr>
      <w:bookmarkStart w:name="_Hlk95313578" w:id="0"/>
      <w:r w:rsidRPr="006730E9">
        <w:rPr>
          <w:rFonts w:ascii="Verdana" w:hAnsi="Verdana" w:eastAsia="Century Gothic" w:cs="Century Gothic"/>
          <w:sz w:val="20"/>
          <w:szCs w:val="20"/>
          <w:lang w:val="es-ES"/>
        </w:rPr>
        <w:t>“</w:t>
      </w:r>
      <w:r w:rsidRPr="006730E9" w:rsidR="006730E9">
        <w:rPr>
          <w:rFonts w:ascii="Verdana" w:hAnsi="Verdana" w:cs="Arial"/>
          <w:sz w:val="20"/>
          <w:szCs w:val="20"/>
          <w:shd w:val="clear" w:color="auto" w:fill="FFFFFF"/>
        </w:rPr>
        <w:t>En el marco de las competencias de CCE, quisiera consultar lo siguiente:</w:t>
      </w:r>
    </w:p>
    <w:p w:rsidR="00A33387" w:rsidP="00871B59" w:rsidRDefault="00A33387" w14:paraId="2D3645E9" w14:textId="77777777">
      <w:pPr>
        <w:spacing w:after="0" w:line="240" w:lineRule="auto"/>
        <w:ind w:left="709" w:right="709"/>
        <w:jc w:val="both"/>
        <w:rPr>
          <w:rFonts w:ascii="Verdana" w:hAnsi="Verdana" w:cs="Arial"/>
          <w:sz w:val="20"/>
          <w:szCs w:val="20"/>
          <w:shd w:val="clear" w:color="auto" w:fill="FFFFFF"/>
        </w:rPr>
      </w:pPr>
    </w:p>
    <w:p w:rsidR="00A33387" w:rsidP="00871B59" w:rsidRDefault="006730E9" w14:paraId="725A6EC9" w14:textId="1624C501">
      <w:pPr>
        <w:spacing w:after="0" w:line="240" w:lineRule="auto"/>
        <w:ind w:left="709" w:right="709"/>
        <w:jc w:val="both"/>
        <w:rPr>
          <w:rFonts w:ascii="Verdana" w:hAnsi="Verdana" w:cs="Arial"/>
          <w:sz w:val="20"/>
          <w:szCs w:val="20"/>
          <w:shd w:val="clear" w:color="auto" w:fill="FFFFFF"/>
        </w:rPr>
      </w:pPr>
      <w:r w:rsidRPr="006730E9">
        <w:rPr>
          <w:rFonts w:ascii="Verdana" w:hAnsi="Verdana" w:cs="Arial"/>
          <w:sz w:val="20"/>
          <w:szCs w:val="20"/>
          <w:shd w:val="clear" w:color="auto" w:fill="FFFFFF"/>
        </w:rPr>
        <w:t>1. Una entidad sometida EGAP, ¿puede hacer uniones temporales con particulares (privados) para ejecutar proyectos?</w:t>
      </w:r>
    </w:p>
    <w:p w:rsidR="00A33387" w:rsidP="00871B59" w:rsidRDefault="006730E9" w14:paraId="7D67EAB2" w14:textId="6387A9F7">
      <w:pPr>
        <w:spacing w:after="0" w:line="240" w:lineRule="auto"/>
        <w:ind w:left="709" w:right="709"/>
        <w:jc w:val="both"/>
        <w:rPr>
          <w:rFonts w:ascii="Verdana" w:hAnsi="Verdana" w:cs="Arial"/>
          <w:sz w:val="20"/>
          <w:szCs w:val="20"/>
          <w:shd w:val="clear" w:color="auto" w:fill="FFFFFF"/>
        </w:rPr>
      </w:pPr>
      <w:r w:rsidRPr="006730E9">
        <w:rPr>
          <w:rFonts w:ascii="Verdana" w:hAnsi="Verdana" w:cs="Arial"/>
          <w:sz w:val="20"/>
          <w:szCs w:val="20"/>
          <w:shd w:val="clear" w:color="auto" w:fill="FFFFFF"/>
        </w:rPr>
        <w:lastRenderedPageBreak/>
        <w:t xml:space="preserve">2. ¿Una entidad sometida EGAP, puede hacer uniones temporales con particulares (privados) para postularse a convocatorias? </w:t>
      </w:r>
    </w:p>
    <w:p w:rsidR="00A33387" w:rsidP="00871B59" w:rsidRDefault="006730E9" w14:paraId="20C5E8FB" w14:textId="77777777">
      <w:pPr>
        <w:spacing w:after="0" w:line="240" w:lineRule="auto"/>
        <w:ind w:left="709" w:right="709"/>
        <w:jc w:val="both"/>
        <w:rPr>
          <w:rFonts w:ascii="Verdana" w:hAnsi="Verdana" w:cs="Arial"/>
          <w:sz w:val="20"/>
          <w:szCs w:val="20"/>
          <w:shd w:val="clear" w:color="auto" w:fill="FFFFFF"/>
        </w:rPr>
      </w:pPr>
      <w:r w:rsidRPr="006730E9">
        <w:rPr>
          <w:rFonts w:ascii="Verdana" w:hAnsi="Verdana" w:cs="Arial"/>
          <w:sz w:val="20"/>
          <w:szCs w:val="20"/>
          <w:shd w:val="clear" w:color="auto" w:fill="FFFFFF"/>
        </w:rPr>
        <w:t xml:space="preserve">3. Una entidad sometida EGAP que pretende realizar una unión temporal con un particular (privado), ¿qué modalidad y tipología contractual puede utilizar para escoger ese aliado? </w:t>
      </w:r>
    </w:p>
    <w:p w:rsidRPr="006730E9" w:rsidR="00871B59" w:rsidP="00871B59" w:rsidRDefault="006730E9" w14:paraId="1006183E" w14:textId="16A3B0E4">
      <w:pPr>
        <w:spacing w:after="0" w:line="240" w:lineRule="auto"/>
        <w:ind w:left="709" w:right="709"/>
        <w:jc w:val="both"/>
        <w:rPr>
          <w:rFonts w:ascii="Verdana" w:hAnsi="Verdana" w:eastAsia="Century Gothic" w:cs="Century Gothic"/>
          <w:sz w:val="20"/>
          <w:szCs w:val="20"/>
          <w:lang w:val="es-ES"/>
        </w:rPr>
      </w:pPr>
      <w:r w:rsidRPr="006730E9">
        <w:rPr>
          <w:rFonts w:ascii="Verdana" w:hAnsi="Verdana" w:cs="Arial"/>
          <w:sz w:val="20"/>
          <w:szCs w:val="20"/>
          <w:shd w:val="clear" w:color="auto" w:fill="FFFFFF"/>
        </w:rPr>
        <w:t>4. ¿Una entidad sometida EGAP, puede seleccionar de manera directa el particular (privado) con el que pretende hacer la unión temporal?:</w:t>
      </w:r>
      <w:r w:rsidRPr="006730E9">
        <w:rPr>
          <w:rFonts w:ascii="Verdana" w:hAnsi="Verdana" w:cs="Arial"/>
          <w:sz w:val="20"/>
          <w:szCs w:val="20"/>
          <w:shd w:val="clear" w:color="auto" w:fill="FFFFFF"/>
          <w:lang w:val="es-ES"/>
        </w:rPr>
        <w:t xml:space="preserve"> </w:t>
      </w:r>
      <w:r w:rsidRPr="006730E9" w:rsidR="00871B59">
        <w:rPr>
          <w:rStyle w:val="normaltextrun"/>
          <w:rFonts w:ascii="Verdana" w:hAnsi="Verdana" w:cs="Arial"/>
          <w:sz w:val="20"/>
          <w:szCs w:val="20"/>
          <w:shd w:val="clear" w:color="auto" w:fill="FFFFFF"/>
          <w:lang w:val="es-ES"/>
        </w:rPr>
        <w:t>[…]</w:t>
      </w:r>
      <w:r w:rsidRPr="006730E9" w:rsidR="00871B59">
        <w:rPr>
          <w:rFonts w:ascii="Verdana" w:hAnsi="Verdana" w:eastAsia="Century Gothic" w:cs="Century Gothic"/>
          <w:sz w:val="20"/>
          <w:szCs w:val="20"/>
          <w:lang w:val="es-ES"/>
        </w:rPr>
        <w:t>”</w:t>
      </w:r>
      <w:bookmarkEnd w:id="0"/>
      <w:r w:rsidRPr="006730E9" w:rsidR="00871B59">
        <w:rPr>
          <w:rFonts w:ascii="Verdana" w:hAnsi="Verdana" w:eastAsia="Century Gothic" w:cs="Century Gothic"/>
          <w:sz w:val="20"/>
          <w:szCs w:val="20"/>
          <w:lang w:val="es-ES"/>
        </w:rPr>
        <w:t>.</w:t>
      </w:r>
    </w:p>
    <w:p w:rsidRPr="006730E9" w:rsidR="00871B59" w:rsidP="00871B59" w:rsidRDefault="00871B59" w14:paraId="54DCAD4E" w14:textId="77777777">
      <w:pPr>
        <w:pStyle w:val="Prrafodelista"/>
        <w:tabs>
          <w:tab w:val="left" w:pos="142"/>
          <w:tab w:val="left" w:pos="284"/>
        </w:tabs>
        <w:spacing w:line="276" w:lineRule="auto"/>
        <w:ind w:left="0"/>
        <w:jc w:val="both"/>
        <w:rPr>
          <w:rFonts w:ascii="Verdana" w:hAnsi="Verdana" w:eastAsia="Century Gothic" w:cs="Century Gothic"/>
          <w:b/>
          <w:bCs/>
          <w:lang w:val="es-ES"/>
        </w:rPr>
      </w:pPr>
    </w:p>
    <w:p w:rsidR="00871B59" w:rsidP="00871B59" w:rsidRDefault="00871B59" w14:paraId="30F17EAD" w14:textId="77777777">
      <w:pPr>
        <w:spacing w:after="120" w:line="276" w:lineRule="auto"/>
        <w:ind w:firstLine="709"/>
        <w:jc w:val="both"/>
        <w:rPr>
          <w:rFonts w:ascii="Verdana" w:hAnsi="Verdana" w:eastAsia="Calibri" w:cs="Arial"/>
          <w:color w:val="000000"/>
          <w:szCs w:val="24"/>
          <w:lang w:val="es-ES_tradnl" w:eastAsia="es-ES_tradnl"/>
        </w:rPr>
      </w:pPr>
      <w:r w:rsidRPr="00593A5F">
        <w:rPr>
          <w:rFonts w:ascii="Verdana" w:hAnsi="Verdana" w:eastAsia="Calibri"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hAnsi="Verdana" w:eastAsia="Calibri" w:cs="Arial"/>
          <w:color w:val="000000"/>
          <w:szCs w:val="24"/>
          <w:lang w:val="es-ES_tradnl" w:eastAsia="es-ES_tradnl"/>
        </w:rPr>
        <w:tab/>
      </w:r>
    </w:p>
    <w:p w:rsidR="00871B59" w:rsidP="00871B59" w:rsidRDefault="00871B59" w14:paraId="3B95778F" w14:textId="0C90C4D9">
      <w:pPr>
        <w:spacing w:after="0" w:line="276" w:lineRule="auto"/>
        <w:ind w:firstLine="709"/>
        <w:jc w:val="both"/>
        <w:rPr>
          <w:rFonts w:ascii="Verdana" w:hAnsi="Verdana" w:eastAsia="Calibri" w:cs="Arial"/>
          <w:color w:val="000000"/>
          <w:lang w:val="es-ES" w:eastAsia="es-ES"/>
        </w:rPr>
      </w:pPr>
      <w:r w:rsidRPr="00593A5F">
        <w:rPr>
          <w:rFonts w:ascii="Verdana" w:hAnsi="Verdana" w:eastAsia="Calibri"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hAnsi="Verdana" w:eastAsia="Calibri" w:cs="Arial"/>
          <w:color w:val="000000"/>
          <w:lang w:val="es-ES" w:eastAsia="es-ES"/>
        </w:rPr>
        <w:t>s circunstancias</w:t>
      </w:r>
      <w:r w:rsidRPr="00593A5F">
        <w:rPr>
          <w:rFonts w:ascii="Verdana" w:hAnsi="Verdana" w:eastAsia="Calibri" w:cs="Arial"/>
          <w:color w:val="000000"/>
          <w:lang w:val="es-ES" w:eastAsia="es-ES"/>
        </w:rPr>
        <w:t xml:space="preserve"> particular</w:t>
      </w:r>
      <w:r>
        <w:rPr>
          <w:rFonts w:ascii="Verdana" w:hAnsi="Verdana" w:eastAsia="Calibri" w:cs="Arial"/>
          <w:color w:val="000000"/>
          <w:lang w:val="es-ES" w:eastAsia="es-ES"/>
        </w:rPr>
        <w:t>es</w:t>
      </w:r>
      <w:r w:rsidRPr="00593A5F">
        <w:rPr>
          <w:rFonts w:ascii="Verdana" w:hAnsi="Verdana" w:eastAsia="Calibri" w:cs="Arial"/>
          <w:color w:val="000000"/>
          <w:lang w:val="es-ES" w:eastAsia="es-ES"/>
        </w:rPr>
        <w:t xml:space="preserve"> y concreta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mencionada</w:t>
      </w:r>
      <w:r>
        <w:rPr>
          <w:rFonts w:ascii="Verdana" w:hAnsi="Verdana" w:eastAsia="Calibri" w:cs="Arial"/>
          <w:color w:val="000000"/>
          <w:lang w:val="es-ES" w:eastAsia="es-ES"/>
        </w:rPr>
        <w:t>s</w:t>
      </w:r>
      <w:r w:rsidRPr="00593A5F">
        <w:rPr>
          <w:rFonts w:ascii="Verdana" w:hAnsi="Verdana" w:eastAsia="Calibri" w:cs="Arial"/>
          <w:color w:val="000000"/>
          <w:lang w:val="es-ES" w:eastAsia="es-ES"/>
        </w:rPr>
        <w:t xml:space="preserve"> en su petición, pero haciendo unas consideraciones sobre las normas generales relacionadas con </w:t>
      </w:r>
      <w:r w:rsidR="008F4FD8">
        <w:rPr>
          <w:rFonts w:ascii="Verdana" w:hAnsi="Verdana" w:eastAsia="Calibri" w:cs="Arial"/>
          <w:color w:val="000000"/>
          <w:lang w:val="es-ES" w:eastAsia="es-ES"/>
        </w:rPr>
        <w:t>los</w:t>
      </w:r>
      <w:r w:rsidRPr="00247BDE">
        <w:rPr>
          <w:rFonts w:ascii="Verdana" w:hAnsi="Verdana" w:eastAsia="Calibri" w:cs="Arial"/>
          <w:color w:val="7030A0"/>
          <w:lang w:val="es-ES" w:eastAsia="es-ES"/>
        </w:rPr>
        <w:t xml:space="preserve"> </w:t>
      </w:r>
      <w:r>
        <w:rPr>
          <w:rFonts w:ascii="Verdana" w:hAnsi="Verdana" w:eastAsia="Calibri" w:cs="Arial"/>
          <w:color w:val="000000"/>
          <w:lang w:val="es-ES" w:eastAsia="es-ES"/>
        </w:rPr>
        <w:t>problema</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jurídico</w:t>
      </w:r>
      <w:r w:rsidRPr="00247BDE">
        <w:rPr>
          <w:rFonts w:ascii="Verdana" w:hAnsi="Verdana" w:eastAsia="Calibri" w:cs="Arial"/>
          <w:color w:val="7030A0"/>
          <w:lang w:val="es-ES" w:eastAsia="es-ES"/>
        </w:rPr>
        <w:t xml:space="preserve">s </w:t>
      </w:r>
      <w:r>
        <w:rPr>
          <w:rFonts w:ascii="Verdana" w:hAnsi="Verdana" w:eastAsia="Calibri" w:cs="Arial"/>
          <w:color w:val="000000"/>
          <w:lang w:val="es-ES" w:eastAsia="es-ES"/>
        </w:rPr>
        <w:t>de su</w:t>
      </w:r>
      <w:r w:rsidRPr="00593A5F">
        <w:rPr>
          <w:rFonts w:ascii="Verdana" w:hAnsi="Verdana" w:eastAsia="Calibri" w:cs="Arial"/>
          <w:color w:val="000000"/>
          <w:lang w:val="es-ES" w:eastAsia="es-ES"/>
        </w:rPr>
        <w:t xml:space="preserve"> consulta. </w:t>
      </w:r>
    </w:p>
    <w:p w:rsidRPr="00593A5F" w:rsidR="00871B59" w:rsidP="00871B59" w:rsidRDefault="00871B59" w14:paraId="70187214" w14:textId="77777777">
      <w:pPr>
        <w:spacing w:after="0" w:line="276" w:lineRule="auto"/>
        <w:ind w:firstLine="709"/>
        <w:jc w:val="both"/>
        <w:rPr>
          <w:rFonts w:ascii="Verdana" w:hAnsi="Verdana" w:eastAsia="Calibri" w:cs="Arial"/>
          <w:color w:val="000000"/>
          <w:lang w:val="es-ES" w:eastAsia="es-ES"/>
        </w:rPr>
      </w:pPr>
    </w:p>
    <w:p w:rsidRPr="00593A5F" w:rsidR="00871B59" w:rsidP="00871B59" w:rsidRDefault="00871B59" w14:paraId="74DD4DE4" w14:textId="77777777">
      <w:pPr>
        <w:pStyle w:val="Prrafodelista"/>
        <w:numPr>
          <w:ilvl w:val="0"/>
          <w:numId w:val="4"/>
        </w:numPr>
        <w:tabs>
          <w:tab w:val="left" w:pos="142"/>
          <w:tab w:val="left" w:pos="284"/>
        </w:tabs>
        <w:spacing w:after="0" w:line="276" w:lineRule="auto"/>
        <w:ind w:left="0" w:firstLine="0"/>
        <w:jc w:val="both"/>
        <w:rPr>
          <w:rFonts w:ascii="Verdana" w:hAnsi="Verdana" w:eastAsia="Century Gothic" w:cs="Century Gothic"/>
          <w:b/>
          <w:bCs/>
          <w:lang w:val="es-ES"/>
        </w:rPr>
      </w:pPr>
      <w:r w:rsidRPr="00593A5F">
        <w:rPr>
          <w:rFonts w:ascii="Verdana" w:hAnsi="Verdana" w:eastAsia="Century Gothic" w:cs="Century Gothic"/>
          <w:b/>
          <w:bCs/>
          <w:lang w:val="es-ES"/>
        </w:rPr>
        <w:t>Problema planteado:</w:t>
      </w:r>
    </w:p>
    <w:p w:rsidRPr="00593A5F" w:rsidR="00871B59" w:rsidP="00871B59" w:rsidRDefault="00871B59" w14:paraId="690221EE" w14:textId="77777777">
      <w:pPr>
        <w:tabs>
          <w:tab w:val="left" w:pos="426"/>
        </w:tabs>
        <w:spacing w:after="0" w:line="276" w:lineRule="auto"/>
        <w:jc w:val="both"/>
        <w:rPr>
          <w:rFonts w:ascii="Verdana" w:hAnsi="Verdana" w:eastAsia="Century Gothic" w:cs="Century Gothic"/>
          <w:lang w:val="es-ES"/>
        </w:rPr>
      </w:pPr>
    </w:p>
    <w:p w:rsidRPr="00593A5F" w:rsidR="00871B59" w:rsidP="00871B59" w:rsidRDefault="00871B59" w14:paraId="11DC9C47" w14:textId="7CE5857E">
      <w:pPr>
        <w:spacing w:after="0" w:line="276" w:lineRule="auto"/>
        <w:jc w:val="both"/>
        <w:rPr>
          <w:rFonts w:ascii="Verdana" w:hAnsi="Verdana" w:eastAsia="Century Gothic" w:cs="Century Gothic"/>
        </w:rPr>
      </w:pPr>
      <w:r>
        <w:rPr>
          <w:rFonts w:ascii="Verdana" w:hAnsi="Verdana" w:eastAsia="Century Gothic" w:cs="Century Gothic"/>
        </w:rPr>
        <w:t xml:space="preserve">De acuerdo con el contenido de </w:t>
      </w:r>
      <w:r w:rsidRPr="00593A5F">
        <w:rPr>
          <w:rFonts w:ascii="Verdana" w:hAnsi="Verdana" w:eastAsia="Century Gothic" w:cs="Century Gothic"/>
        </w:rPr>
        <w:t xml:space="preserve">su solicitud, esta Agencia resolverá </w:t>
      </w:r>
      <w:r w:rsidRPr="00593A5F" w:rsidR="009D35D4">
        <w:rPr>
          <w:rFonts w:ascii="Verdana" w:hAnsi="Verdana" w:eastAsia="Century Gothic" w:cs="Century Gothic"/>
        </w:rPr>
        <w:t>los</w:t>
      </w:r>
      <w:r w:rsidRPr="00593A5F">
        <w:rPr>
          <w:rFonts w:ascii="Verdana" w:hAnsi="Verdana" w:eastAsia="Century Gothic" w:cs="Century Gothic"/>
        </w:rPr>
        <w:t xml:space="preserve"> siguiente</w:t>
      </w:r>
      <w:r w:rsidR="009D35D4">
        <w:rPr>
          <w:rFonts w:ascii="Verdana" w:hAnsi="Verdana" w:eastAsia="Century Gothic" w:cs="Century Gothic"/>
        </w:rPr>
        <w:t xml:space="preserve">s </w:t>
      </w:r>
      <w:r w:rsidRPr="00593A5F" w:rsidR="009D35D4">
        <w:rPr>
          <w:rFonts w:ascii="Verdana" w:hAnsi="Verdana" w:eastAsia="Century Gothic" w:cs="Century Gothic"/>
        </w:rPr>
        <w:t>problemas jurídicos</w:t>
      </w:r>
      <w:r w:rsidRPr="00593A5F">
        <w:rPr>
          <w:rFonts w:ascii="Verdana" w:hAnsi="Verdana" w:eastAsia="Century Gothic" w:cs="Century Gothic"/>
        </w:rPr>
        <w:t xml:space="preserve">: </w:t>
      </w:r>
      <w:r w:rsidRPr="009D35D4">
        <w:rPr>
          <w:rFonts w:ascii="Verdana" w:hAnsi="Verdana" w:eastAsia="Century Gothic" w:cs="Century Gothic"/>
        </w:rPr>
        <w:t>¿</w:t>
      </w:r>
      <w:r w:rsidRPr="009D35D4" w:rsidR="009D35D4">
        <w:rPr>
          <w:rFonts w:ascii="Verdana" w:hAnsi="Verdana" w:eastAsia="Century Gothic" w:cs="Century Gothic"/>
        </w:rPr>
        <w:t xml:space="preserve">Es posible que </w:t>
      </w:r>
      <w:r w:rsidRPr="009D35D4">
        <w:rPr>
          <w:rFonts w:ascii="Verdana" w:hAnsi="Verdana" w:eastAsia="Century Gothic" w:cs="Century Gothic"/>
        </w:rPr>
        <w:t xml:space="preserve">las </w:t>
      </w:r>
      <w:r w:rsidRPr="009D35D4" w:rsidR="009D35D4">
        <w:rPr>
          <w:rFonts w:ascii="Verdana" w:hAnsi="Verdana" w:eastAsia="Century Gothic" w:cs="Century Gothic"/>
        </w:rPr>
        <w:t xml:space="preserve">entidades públicas puedan </w:t>
      </w:r>
      <w:r w:rsidR="00D6347D">
        <w:rPr>
          <w:rFonts w:ascii="Verdana" w:hAnsi="Verdana" w:eastAsia="Century Gothic" w:cs="Century Gothic"/>
        </w:rPr>
        <w:t>efectuar uniones temporales</w:t>
      </w:r>
      <w:r w:rsidRPr="009D35D4" w:rsidR="009D35D4">
        <w:rPr>
          <w:rFonts w:ascii="Verdana" w:hAnsi="Verdana" w:eastAsia="Century Gothic" w:cs="Century Gothic"/>
        </w:rPr>
        <w:t xml:space="preserve"> con particulares para la ejecución de proyectos</w:t>
      </w:r>
      <w:r w:rsidRPr="009D35D4">
        <w:rPr>
          <w:rFonts w:ascii="Verdana" w:hAnsi="Verdana" w:eastAsia="Century Gothic" w:cs="Century Gothic"/>
        </w:rPr>
        <w:t xml:space="preserve">? </w:t>
      </w:r>
      <w:r w:rsidRPr="009D35D4" w:rsidR="009D35D4">
        <w:rPr>
          <w:rFonts w:ascii="Verdana" w:hAnsi="Verdana" w:eastAsia="Century Gothic" w:cs="Century Gothic"/>
        </w:rPr>
        <w:t xml:space="preserve">y ¿cuál es el mecanismo y procedimiento legal para adelantar dichas </w:t>
      </w:r>
      <w:r w:rsidR="00D6347D">
        <w:rPr>
          <w:rFonts w:ascii="Verdana" w:hAnsi="Verdana" w:eastAsia="Century Gothic" w:cs="Century Gothic"/>
        </w:rPr>
        <w:t>uniones temporales</w:t>
      </w:r>
      <w:r w:rsidRPr="009D35D4" w:rsidR="009D35D4">
        <w:rPr>
          <w:rFonts w:ascii="Verdana" w:hAnsi="Verdana" w:eastAsia="Century Gothic" w:cs="Century Gothic"/>
        </w:rPr>
        <w:t>?</w:t>
      </w:r>
    </w:p>
    <w:p w:rsidR="00871B59" w:rsidP="00871B59" w:rsidRDefault="00871B59" w14:paraId="57640A16" w14:textId="77777777">
      <w:pPr>
        <w:spacing w:after="0" w:line="276" w:lineRule="auto"/>
        <w:jc w:val="both"/>
        <w:rPr>
          <w:rFonts w:ascii="Verdana" w:hAnsi="Verdana" w:eastAsia="Calibri" w:cs="Arial"/>
          <w:color w:val="7030A0"/>
          <w:lang w:val="es-ES"/>
        </w:rPr>
      </w:pPr>
    </w:p>
    <w:p w:rsidR="0057162E" w:rsidP="00871B59" w:rsidRDefault="0057162E" w14:paraId="532A8893" w14:textId="77777777">
      <w:pPr>
        <w:spacing w:after="0" w:line="276" w:lineRule="auto"/>
        <w:jc w:val="both"/>
        <w:rPr>
          <w:rFonts w:ascii="Verdana" w:hAnsi="Verdana" w:eastAsia="Calibri" w:cs="Arial"/>
          <w:color w:val="7030A0"/>
          <w:lang w:val="es-ES"/>
        </w:rPr>
      </w:pPr>
    </w:p>
    <w:p w:rsidRPr="00593A5F" w:rsidR="0057162E" w:rsidP="00871B59" w:rsidRDefault="0057162E" w14:paraId="52BD559D" w14:textId="77777777">
      <w:pPr>
        <w:spacing w:after="0" w:line="276" w:lineRule="auto"/>
        <w:jc w:val="both"/>
        <w:rPr>
          <w:rFonts w:ascii="Verdana" w:hAnsi="Verdana" w:eastAsia="Calibri" w:cs="Arial"/>
          <w:color w:val="7030A0"/>
          <w:lang w:val="es-ES"/>
        </w:rPr>
      </w:pPr>
    </w:p>
    <w:p w:rsidRPr="00593A5F" w:rsidR="00871B59" w:rsidP="00871B59" w:rsidRDefault="00871B59" w14:paraId="33E3D3F8"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Respuesta:</w:t>
      </w:r>
    </w:p>
    <w:p w:rsidRPr="00593A5F" w:rsidR="00871B59" w:rsidP="00871B59" w:rsidRDefault="00871B59" w14:paraId="4647B31A" w14:textId="77777777">
      <w:pPr>
        <w:tabs>
          <w:tab w:val="left" w:pos="142"/>
          <w:tab w:val="left" w:pos="284"/>
        </w:tabs>
        <w:spacing w:after="0" w:line="276" w:lineRule="auto"/>
        <w:jc w:val="both"/>
        <w:rPr>
          <w:rFonts w:ascii="Verdana" w:hAnsi="Verdana" w:eastAsia="Century Gothic" w:cs="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593A5F" w:rsidR="00871B59" w:rsidTr="002607A7" w14:paraId="14984B9D" w14:textId="77777777">
        <w:tc>
          <w:tcPr>
            <w:tcW w:w="8828" w:type="dxa"/>
            <w:shd w:val="clear" w:color="auto" w:fill="auto"/>
          </w:tcPr>
          <w:p w:rsidR="00871B59" w:rsidP="002607A7" w:rsidRDefault="002973E9" w14:paraId="47DBDBA3" w14:textId="2905EF8B">
            <w:pPr>
              <w:spacing w:line="276" w:lineRule="auto"/>
              <w:jc w:val="both"/>
              <w:rPr>
                <w:rFonts w:ascii="Verdana" w:hAnsi="Verdana" w:eastAsia="Calibri" w:cs="Arial"/>
                <w:color w:val="7030A0"/>
                <w:lang w:val="es-ES"/>
              </w:rPr>
            </w:pPr>
            <w:r w:rsidRPr="002973E9">
              <w:rPr>
                <w:rFonts w:ascii="Verdana" w:hAnsi="Verdana" w:eastAsia="Calibri" w:cs="Arial"/>
                <w:lang w:val="es-ES"/>
              </w:rPr>
              <w:t xml:space="preserve">Una o varias entidades estatales, obrando en cumplimiento de </w:t>
            </w:r>
            <w:r w:rsidR="003503A5">
              <w:rPr>
                <w:rFonts w:ascii="Verdana" w:hAnsi="Verdana" w:eastAsia="Calibri" w:cs="Arial"/>
                <w:lang w:val="es-ES"/>
              </w:rPr>
              <w:t>objeto</w:t>
            </w:r>
            <w:r w:rsidRPr="002973E9">
              <w:rPr>
                <w:rFonts w:ascii="Verdana" w:hAnsi="Verdana" w:eastAsia="Calibri" w:cs="Arial"/>
                <w:lang w:val="es-ES"/>
              </w:rPr>
              <w:t xml:space="preserve"> </w:t>
            </w:r>
            <w:r w:rsidRPr="002973E9" w:rsidR="00861BA6">
              <w:rPr>
                <w:rFonts w:ascii="Verdana" w:hAnsi="Verdana" w:eastAsia="Calibri" w:cs="Arial"/>
                <w:lang w:val="es-ES"/>
              </w:rPr>
              <w:t>mision</w:t>
            </w:r>
            <w:r w:rsidR="00861BA6">
              <w:rPr>
                <w:rFonts w:ascii="Verdana" w:hAnsi="Verdana" w:eastAsia="Calibri" w:cs="Arial"/>
                <w:lang w:val="es-ES"/>
              </w:rPr>
              <w:t>al</w:t>
            </w:r>
            <w:r w:rsidRPr="002973E9">
              <w:rPr>
                <w:rFonts w:ascii="Verdana" w:hAnsi="Verdana" w:eastAsia="Calibri" w:cs="Arial"/>
                <w:lang w:val="es-ES"/>
              </w:rPr>
              <w:t xml:space="preserve"> y dentro de los fines del Estado, pueden celebrar acuerdos consorciales o de unión temporal con sociedades privadas para presentar una propuesta en una licitación y celebrar un contrato con otra entidad estatal</w:t>
            </w:r>
            <w:r w:rsidRPr="004F62E8" w:rsidR="00871B59">
              <w:rPr>
                <w:rFonts w:ascii="Verdana" w:hAnsi="Verdana" w:eastAsia="Calibri" w:cs="Arial"/>
                <w:color w:val="7030A0"/>
                <w:lang w:val="es-ES"/>
              </w:rPr>
              <w:t>.</w:t>
            </w:r>
            <w:r w:rsidRPr="00593A5F" w:rsidR="00871B59">
              <w:rPr>
                <w:rFonts w:ascii="Verdana" w:hAnsi="Verdana" w:eastAsia="Calibri" w:cs="Arial"/>
                <w:color w:val="7030A0"/>
                <w:lang w:val="es-ES"/>
              </w:rPr>
              <w:t xml:space="preserve"> </w:t>
            </w:r>
          </w:p>
          <w:p w:rsidR="00861BA6" w:rsidP="002607A7" w:rsidRDefault="00861BA6" w14:paraId="5CC7431D" w14:textId="77777777">
            <w:pPr>
              <w:spacing w:line="276" w:lineRule="auto"/>
              <w:jc w:val="both"/>
              <w:rPr>
                <w:rFonts w:ascii="Verdana" w:hAnsi="Verdana" w:eastAsia="Calibri" w:cs="Arial"/>
                <w:color w:val="7030A0"/>
                <w:lang w:val="es-ES"/>
              </w:rPr>
            </w:pPr>
          </w:p>
          <w:p w:rsidRPr="00593A5F" w:rsidR="002973E9" w:rsidP="00EB5468" w:rsidRDefault="00861BA6" w14:paraId="47AEB666" w14:textId="2EDD6610">
            <w:pPr>
              <w:spacing w:line="276" w:lineRule="auto"/>
              <w:jc w:val="both"/>
              <w:rPr>
                <w:rFonts w:ascii="Verdana" w:hAnsi="Verdana" w:eastAsia="Calibri" w:cs="Arial"/>
                <w:color w:val="7030A0"/>
                <w:lang w:val="es-ES"/>
              </w:rPr>
            </w:pPr>
            <w:r w:rsidRPr="00861BA6">
              <w:rPr>
                <w:rFonts w:ascii="Verdana" w:hAnsi="Verdana" w:eastAsia="Calibri" w:cs="Arial"/>
                <w:lang w:val="es-ES"/>
              </w:rPr>
              <w:t>Es importante tener en cuenta que la constitución de una unión temporal debe cumplir con todos los requisitos legales establecidos en la Ley 80 de 1993 y el Decreto 1082 de 2015.</w:t>
            </w:r>
          </w:p>
        </w:tc>
      </w:tr>
      <w:tr w:rsidRPr="00593A5F" w:rsidR="002973E9" w:rsidTr="002607A7" w14:paraId="2D31D686" w14:textId="77777777">
        <w:tc>
          <w:tcPr>
            <w:tcW w:w="8828" w:type="dxa"/>
            <w:shd w:val="clear" w:color="auto" w:fill="auto"/>
          </w:tcPr>
          <w:p w:rsidRPr="002973E9" w:rsidR="002973E9" w:rsidP="002607A7" w:rsidRDefault="002973E9" w14:paraId="212540C0" w14:textId="77777777">
            <w:pPr>
              <w:spacing w:line="276" w:lineRule="auto"/>
              <w:jc w:val="both"/>
              <w:rPr>
                <w:rFonts w:ascii="Verdana" w:hAnsi="Verdana" w:eastAsia="Calibri" w:cs="Arial"/>
                <w:lang w:val="es-ES"/>
              </w:rPr>
            </w:pPr>
          </w:p>
        </w:tc>
      </w:tr>
    </w:tbl>
    <w:p w:rsidRPr="00593A5F" w:rsidR="00871B59" w:rsidP="00871B59" w:rsidRDefault="00871B59" w14:paraId="3199705F" w14:textId="77777777">
      <w:pPr>
        <w:tabs>
          <w:tab w:val="left" w:pos="142"/>
          <w:tab w:val="left" w:pos="284"/>
        </w:tabs>
        <w:spacing w:after="0" w:line="276" w:lineRule="auto"/>
        <w:jc w:val="both"/>
        <w:rPr>
          <w:rFonts w:ascii="Verdana" w:hAnsi="Verdana" w:eastAsia="Century Gothic" w:cs="Century Gothic"/>
          <w:b/>
          <w:bCs/>
          <w:lang w:val="es-ES"/>
        </w:rPr>
      </w:pPr>
    </w:p>
    <w:p w:rsidRPr="00593A5F" w:rsidR="00871B59" w:rsidP="00871B59" w:rsidRDefault="00871B59" w14:paraId="6678B80A"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Razones de la respuesta:</w:t>
      </w:r>
    </w:p>
    <w:p w:rsidRPr="00593A5F" w:rsidR="00871B59" w:rsidP="00871B59" w:rsidRDefault="00871B59" w14:paraId="40393512" w14:textId="77777777">
      <w:pPr>
        <w:spacing w:after="0" w:line="276" w:lineRule="auto"/>
        <w:jc w:val="both"/>
        <w:rPr>
          <w:rFonts w:ascii="Verdana" w:hAnsi="Verdana" w:eastAsia="Calibri" w:cs="Arial"/>
          <w:color w:val="7030A0"/>
          <w:lang w:val="es-ES"/>
        </w:rPr>
      </w:pPr>
    </w:p>
    <w:p w:rsidRPr="00B96799" w:rsidR="00871B59" w:rsidP="00871B59" w:rsidRDefault="00871B59" w14:paraId="6DB5BA6B" w14:textId="77777777">
      <w:pPr>
        <w:spacing w:after="0" w:line="276" w:lineRule="auto"/>
        <w:jc w:val="both"/>
        <w:rPr>
          <w:rFonts w:ascii="Verdana" w:hAnsi="Verdana" w:eastAsia="Calibri" w:cs="Arial"/>
          <w:lang w:val="es-ES"/>
        </w:rPr>
      </w:pPr>
      <w:r w:rsidRPr="00B96799">
        <w:rPr>
          <w:rFonts w:ascii="Verdana" w:hAnsi="Verdana" w:eastAsia="Calibri" w:cs="Arial"/>
          <w:lang w:val="es-ES"/>
        </w:rPr>
        <w:t xml:space="preserve">Lo anterior se sustenta en las siguientes consideraciones: </w:t>
      </w:r>
    </w:p>
    <w:p w:rsidRPr="00593A5F" w:rsidR="00871B59" w:rsidP="00871B59" w:rsidRDefault="00871B59" w14:paraId="6FBD94A1" w14:textId="77777777">
      <w:pPr>
        <w:spacing w:after="0" w:line="276" w:lineRule="auto"/>
        <w:jc w:val="both"/>
        <w:rPr>
          <w:rFonts w:ascii="Verdana" w:hAnsi="Verdana" w:eastAsia="Calibri" w:cs="Arial"/>
          <w:color w:val="7030A0"/>
          <w:lang w:val="es-ES"/>
        </w:rPr>
      </w:pPr>
    </w:p>
    <w:p w:rsidR="00A6400B" w:rsidP="00A6400B" w:rsidRDefault="00FE05FF" w14:paraId="6947940F" w14:textId="77777777">
      <w:pPr>
        <w:pStyle w:val="Prrafodelista"/>
        <w:numPr>
          <w:ilvl w:val="0"/>
          <w:numId w:val="7"/>
        </w:numPr>
        <w:spacing w:after="0" w:line="276" w:lineRule="auto"/>
        <w:jc w:val="both"/>
        <w:rPr>
          <w:rFonts w:ascii="Verdana" w:hAnsi="Verdana" w:eastAsia="Calibri" w:cs="Arial"/>
          <w:lang w:val="es-ES"/>
        </w:rPr>
      </w:pPr>
      <w:r w:rsidRPr="00FE05FF">
        <w:rPr>
          <w:rFonts w:ascii="Verdana" w:hAnsi="Verdana" w:eastAsia="Calibri" w:cs="Arial"/>
          <w:lang w:val="es-ES"/>
        </w:rPr>
        <w:t xml:space="preserve">Los consorcios y las uniones temporales son formas de compartir riesgos entre personas naturales o jurídicas, a las cuales el artículo 6° de la </w:t>
      </w:r>
      <w:r>
        <w:rPr>
          <w:rFonts w:ascii="Verdana" w:hAnsi="Verdana" w:eastAsia="Calibri" w:cs="Arial"/>
          <w:lang w:val="es-ES"/>
        </w:rPr>
        <w:t>L</w:t>
      </w:r>
      <w:r w:rsidRPr="00FE05FF">
        <w:rPr>
          <w:rFonts w:ascii="Verdana" w:hAnsi="Verdana" w:eastAsia="Calibri" w:cs="Arial"/>
          <w:lang w:val="es-ES"/>
        </w:rPr>
        <w:t>ey 80 de 1993, les confirió capacidad para contratar con las entidades públicas.</w:t>
      </w:r>
    </w:p>
    <w:p w:rsidR="00A6400B" w:rsidP="00A6400B" w:rsidRDefault="00A6400B" w14:paraId="1F759B5F" w14:textId="77777777">
      <w:pPr>
        <w:pStyle w:val="Prrafodelista"/>
        <w:spacing w:after="0" w:line="276" w:lineRule="auto"/>
        <w:jc w:val="both"/>
        <w:rPr>
          <w:rFonts w:ascii="Verdana" w:hAnsi="Verdana" w:eastAsia="Calibri" w:cs="Arial"/>
          <w:lang w:val="es-ES"/>
        </w:rPr>
      </w:pPr>
    </w:p>
    <w:p w:rsidRPr="00A6400B" w:rsidR="00871B59" w:rsidP="00A6400B" w:rsidRDefault="00A6400B" w14:paraId="0EEEEE93" w14:textId="05D4AE26">
      <w:pPr>
        <w:pStyle w:val="Prrafodelista"/>
        <w:numPr>
          <w:ilvl w:val="0"/>
          <w:numId w:val="7"/>
        </w:numPr>
        <w:spacing w:after="0" w:line="276" w:lineRule="auto"/>
        <w:jc w:val="both"/>
        <w:rPr>
          <w:rFonts w:ascii="Verdana" w:hAnsi="Verdana" w:eastAsia="Calibri" w:cs="Arial"/>
          <w:i/>
          <w:iCs/>
          <w:lang w:val="es-ES"/>
        </w:rPr>
      </w:pPr>
      <w:r w:rsidRPr="00A6400B">
        <w:rPr>
          <w:rFonts w:ascii="Verdana" w:hAnsi="Verdana" w:eastAsia="Calibri" w:cs="Arial"/>
          <w:lang w:val="es-ES"/>
        </w:rPr>
        <w:t xml:space="preserve">La regulación de las dos figuras para la presentación de propuestas en las convocatorias públicas de contratación y la celebración de contratos con las entidades estatales quedó consignada en el artículo 7° de la </w:t>
      </w:r>
      <w:r w:rsidR="000E1DED">
        <w:rPr>
          <w:rFonts w:ascii="Verdana" w:hAnsi="Verdana" w:eastAsia="Calibri" w:cs="Arial"/>
          <w:lang w:val="es-ES"/>
        </w:rPr>
        <w:t>L</w:t>
      </w:r>
      <w:r w:rsidRPr="00A6400B">
        <w:rPr>
          <w:rFonts w:ascii="Verdana" w:hAnsi="Verdana" w:eastAsia="Calibri" w:cs="Arial"/>
          <w:lang w:val="es-ES"/>
        </w:rPr>
        <w:t>ey 80</w:t>
      </w:r>
      <w:r w:rsidR="000E1DED">
        <w:rPr>
          <w:rFonts w:ascii="Verdana" w:hAnsi="Verdana" w:eastAsia="Calibri" w:cs="Arial"/>
          <w:lang w:val="es-ES"/>
        </w:rPr>
        <w:t xml:space="preserve"> de 1993</w:t>
      </w:r>
      <w:r w:rsidRPr="00A6400B">
        <w:rPr>
          <w:rFonts w:ascii="Verdana" w:hAnsi="Verdana" w:eastAsia="Calibri" w:cs="Arial"/>
          <w:lang w:val="es-ES"/>
        </w:rPr>
        <w:t xml:space="preserve"> en los siguientes términos:</w:t>
      </w:r>
      <w:r>
        <w:rPr>
          <w:rFonts w:ascii="Verdana" w:hAnsi="Verdana" w:eastAsia="Calibri" w:cs="Arial"/>
          <w:lang w:val="es-ES"/>
        </w:rPr>
        <w:t xml:space="preserve"> </w:t>
      </w:r>
      <w:r w:rsidRPr="00A6400B">
        <w:rPr>
          <w:rFonts w:ascii="Verdana" w:hAnsi="Verdana" w:eastAsia="Calibri" w:cs="Arial"/>
          <w:i/>
          <w:iCs/>
          <w:lang w:val="es-ES"/>
        </w:rPr>
        <w:t>"Artículo 7.- De los consorcios y uniones temporales.- Para los efectos de esta ley se entiende por</w:t>
      </w:r>
      <w:r w:rsidRPr="00A6400B">
        <w:rPr>
          <w:rFonts w:ascii="Verdana" w:hAnsi="Verdana" w:eastAsia="Calibri" w:cs="Arial"/>
          <w:lang w:val="es-ES"/>
        </w:rPr>
        <w:t xml:space="preserve">: </w:t>
      </w:r>
      <w:r w:rsidRPr="00A6400B">
        <w:rPr>
          <w:rFonts w:ascii="Verdana" w:hAnsi="Verdana" w:eastAsia="Calibri" w:cs="Arial"/>
          <w:i/>
          <w:iCs/>
          <w:lang w:val="es-ES"/>
        </w:rPr>
        <w:t xml:space="preserve">(…) </w:t>
      </w:r>
      <w:r w:rsidRPr="00A6400B">
        <w:rPr>
          <w:rFonts w:ascii="Verdana" w:hAnsi="Verdana" w:eastAsia="Calibri" w:cs="Arial"/>
          <w:i/>
          <w:iCs/>
        </w:rPr>
        <w:t xml:space="preserve">2.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w:t>
      </w:r>
      <w:r w:rsidRPr="00A6400B">
        <w:rPr>
          <w:rFonts w:ascii="Verdana" w:hAnsi="Verdana" w:eastAsia="Calibri" w:cs="Arial"/>
          <w:i/>
          <w:iCs/>
        </w:rPr>
        <w:lastRenderedPageBreak/>
        <w:t>contrato se impondrán de acuerdo con la participación en la ejecución de cada uno de los miembros de la unión temporal</w:t>
      </w:r>
      <w:r w:rsidR="0057162E">
        <w:rPr>
          <w:rFonts w:ascii="Verdana" w:hAnsi="Verdana" w:eastAsia="Calibri" w:cs="Arial"/>
          <w:i/>
          <w:iCs/>
        </w:rPr>
        <w:t>.</w:t>
      </w:r>
    </w:p>
    <w:p w:rsidRPr="00A6400B" w:rsidR="00A6400B" w:rsidP="00A6400B" w:rsidRDefault="00A6400B" w14:paraId="52CB01E7" w14:textId="77777777">
      <w:pPr>
        <w:pStyle w:val="Prrafodelista"/>
        <w:rPr>
          <w:rFonts w:ascii="Verdana" w:hAnsi="Verdana" w:eastAsia="Calibri" w:cs="Arial"/>
          <w:i/>
          <w:iCs/>
          <w:lang w:val="es-ES"/>
        </w:rPr>
      </w:pPr>
    </w:p>
    <w:p w:rsidRPr="00080C86" w:rsidR="00080C86" w:rsidP="00080C86" w:rsidRDefault="00080C86" w14:paraId="1AFFD10D" w14:textId="77777777">
      <w:pPr>
        <w:pStyle w:val="Prrafodelista"/>
        <w:spacing w:after="0" w:line="276" w:lineRule="auto"/>
        <w:jc w:val="both"/>
        <w:rPr>
          <w:rFonts w:ascii="Verdana" w:hAnsi="Verdana" w:eastAsia="Calibri" w:cs="Arial"/>
          <w:i/>
          <w:iCs/>
        </w:rPr>
      </w:pPr>
      <w:r w:rsidRPr="00080C86">
        <w:rPr>
          <w:rFonts w:ascii="Verdana" w:hAnsi="Verdana" w:eastAsia="Calibri" w:cs="Arial"/>
          <w:i/>
          <w:iCs/>
        </w:rPr>
        <w:t>Parágrafo 1°.-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rsidR="00080C86" w:rsidP="00080C86" w:rsidRDefault="00080C86" w14:paraId="676E03B1" w14:textId="77777777">
      <w:pPr>
        <w:pStyle w:val="Prrafodelista"/>
        <w:spacing w:after="0" w:line="276" w:lineRule="auto"/>
        <w:jc w:val="both"/>
        <w:rPr>
          <w:rFonts w:ascii="Verdana" w:hAnsi="Verdana" w:eastAsia="Calibri" w:cs="Arial"/>
          <w:i/>
          <w:iCs/>
        </w:rPr>
      </w:pPr>
    </w:p>
    <w:p w:rsidR="00080C86" w:rsidP="00080C86" w:rsidRDefault="00080C86" w14:paraId="2BF37E1C" w14:textId="77777777">
      <w:pPr>
        <w:pStyle w:val="Prrafodelista"/>
        <w:spacing w:after="0" w:line="276" w:lineRule="auto"/>
        <w:jc w:val="both"/>
        <w:rPr>
          <w:rFonts w:ascii="Verdana" w:hAnsi="Verdana" w:eastAsia="Calibri" w:cs="Arial"/>
          <w:i/>
          <w:iCs/>
        </w:rPr>
      </w:pPr>
      <w:r w:rsidRPr="00080C86">
        <w:rPr>
          <w:rFonts w:ascii="Verdana" w:hAnsi="Verdana" w:eastAsia="Calibri" w:cs="Arial"/>
          <w:i/>
          <w:iCs/>
        </w:rPr>
        <w:t xml:space="preserve">Los miembros del consorcio y de la unión temporal deberán designar la persona que, para todos los efectos, representará al consorcio o unión temporal y señalarán las reglas básicas que regulen las relaciones entre ellos y su responsabilidad. </w:t>
      </w:r>
      <w:r w:rsidRPr="00A6400B">
        <w:rPr>
          <w:rFonts w:ascii="Verdana" w:hAnsi="Verdana" w:eastAsia="Calibri" w:cs="Arial"/>
          <w:i/>
          <w:iCs/>
        </w:rPr>
        <w:t>(…)</w:t>
      </w:r>
    </w:p>
    <w:p w:rsidR="00080C86" w:rsidP="00080C86" w:rsidRDefault="00080C86" w14:paraId="3F4ED95E" w14:textId="77777777">
      <w:pPr>
        <w:pStyle w:val="Prrafodelista"/>
        <w:spacing w:after="0" w:line="276" w:lineRule="auto"/>
        <w:jc w:val="both"/>
        <w:rPr>
          <w:rFonts w:ascii="Verdana" w:hAnsi="Verdana" w:eastAsia="Calibri" w:cs="Arial"/>
          <w:i/>
          <w:iCs/>
        </w:rPr>
      </w:pPr>
    </w:p>
    <w:p w:rsidR="00080C86" w:rsidP="00080C86" w:rsidRDefault="00080C86" w14:paraId="1521F230" w14:textId="7972997F">
      <w:pPr>
        <w:pStyle w:val="Prrafodelista"/>
        <w:numPr>
          <w:ilvl w:val="0"/>
          <w:numId w:val="9"/>
        </w:numPr>
        <w:spacing w:after="0" w:line="276" w:lineRule="auto"/>
        <w:ind w:left="709"/>
        <w:jc w:val="both"/>
        <w:rPr>
          <w:rFonts w:ascii="Verdana" w:hAnsi="Verdana" w:eastAsia="Calibri" w:cs="Arial"/>
        </w:rPr>
      </w:pPr>
      <w:r w:rsidRPr="00080C86">
        <w:rPr>
          <w:rFonts w:ascii="Verdana" w:hAnsi="Verdana" w:eastAsia="Calibri" w:cs="Arial"/>
        </w:rPr>
        <w:t xml:space="preserve">Como se desprende de la norma </w:t>
      </w:r>
      <w:r w:rsidR="00A27239">
        <w:rPr>
          <w:rFonts w:ascii="Verdana" w:hAnsi="Verdana" w:eastAsia="Calibri" w:cs="Arial"/>
        </w:rPr>
        <w:t>anteriormente</w:t>
      </w:r>
      <w:r w:rsidRPr="00080C86">
        <w:rPr>
          <w:rFonts w:ascii="Verdana" w:hAnsi="Verdana" w:eastAsia="Calibri" w:cs="Arial"/>
        </w:rPr>
        <w:t xml:space="preserve"> citada, en el caso de la conformación de un consorcio o una unión temporal, no hay una participación accionaria o de cuotas de interés social por parte de sus integrantes, pues éstos no configuran un capital social</w:t>
      </w:r>
      <w:r w:rsidR="00DA274D">
        <w:rPr>
          <w:rFonts w:ascii="Verdana" w:hAnsi="Verdana" w:eastAsia="Calibri" w:cs="Arial"/>
        </w:rPr>
        <w:t>,</w:t>
      </w:r>
      <w:r w:rsidRPr="00080C86">
        <w:rPr>
          <w:rFonts w:ascii="Verdana" w:hAnsi="Verdana" w:eastAsia="Calibri" w:cs="Arial"/>
        </w:rPr>
        <w:t xml:space="preserve"> sino que se unen, con su capacidad económica y técnica y su experiencia, para presentar una propuesta y celebrar un contrato con una entidad estatal, asumiendo responsabilidad solidaria ante ésta.</w:t>
      </w:r>
    </w:p>
    <w:p w:rsidR="00A27239" w:rsidP="00A27239" w:rsidRDefault="00A27239" w14:paraId="07B91AD4" w14:textId="77777777">
      <w:pPr>
        <w:pStyle w:val="Prrafodelista"/>
        <w:spacing w:after="0" w:line="276" w:lineRule="auto"/>
        <w:ind w:left="709"/>
        <w:jc w:val="both"/>
        <w:rPr>
          <w:rFonts w:ascii="Verdana" w:hAnsi="Verdana" w:eastAsia="Calibri" w:cs="Arial"/>
        </w:rPr>
      </w:pPr>
    </w:p>
    <w:p w:rsidR="00A27239" w:rsidP="00080C86" w:rsidRDefault="00A27239" w14:paraId="6E0FA29B" w14:textId="437599C5">
      <w:pPr>
        <w:pStyle w:val="Prrafodelista"/>
        <w:numPr>
          <w:ilvl w:val="0"/>
          <w:numId w:val="9"/>
        </w:numPr>
        <w:spacing w:after="0" w:line="276" w:lineRule="auto"/>
        <w:ind w:left="709"/>
        <w:jc w:val="both"/>
        <w:rPr>
          <w:rFonts w:ascii="Verdana" w:hAnsi="Verdana" w:eastAsia="Calibri" w:cs="Arial"/>
        </w:rPr>
      </w:pPr>
      <w:r>
        <w:rPr>
          <w:rFonts w:ascii="Verdana" w:hAnsi="Verdana" w:eastAsia="Calibri" w:cs="Arial"/>
        </w:rPr>
        <w:t>Ahora bien, la Sala de Consulta y Servicio Civil del Consejo de Estado en al estudiar la e</w:t>
      </w:r>
      <w:r w:rsidRPr="00A27239">
        <w:rPr>
          <w:rFonts w:ascii="Verdana" w:hAnsi="Verdana" w:eastAsia="Calibri" w:cs="Arial"/>
        </w:rPr>
        <w:t>najenación de propiedad accionaria estatal</w:t>
      </w:r>
      <w:r w:rsidR="00DA274D">
        <w:rPr>
          <w:rFonts w:ascii="Verdana" w:hAnsi="Verdana" w:eastAsia="Calibri" w:cs="Arial"/>
        </w:rPr>
        <w:t xml:space="preserve"> frente a la posibilidad de conformar uniones temporales entre entidades públicas y empresas del sector privado en concepto del 09 de octubre de 2003 estableció:</w:t>
      </w:r>
      <w:r w:rsidRPr="00DA274D" w:rsidR="00DA274D">
        <w:rPr>
          <w:rFonts w:ascii="Arial" w:hAnsi="Arial" w:cs="Arial"/>
          <w:color w:val="333333"/>
          <w:sz w:val="21"/>
          <w:szCs w:val="21"/>
          <w:shd w:val="clear" w:color="auto" w:fill="FFFFFF"/>
        </w:rPr>
        <w:t xml:space="preserve"> </w:t>
      </w:r>
      <w:r w:rsidRPr="00DA274D" w:rsidR="00DA274D">
        <w:rPr>
          <w:rFonts w:ascii="Arial" w:hAnsi="Arial" w:cs="Arial"/>
          <w:i/>
          <w:iCs/>
          <w:color w:val="333333"/>
          <w:sz w:val="21"/>
          <w:szCs w:val="21"/>
          <w:shd w:val="clear" w:color="auto" w:fill="FFFFFF"/>
        </w:rPr>
        <w:t>“</w:t>
      </w:r>
      <w:r w:rsidRPr="00DA274D" w:rsidR="00DA274D">
        <w:rPr>
          <w:rFonts w:ascii="Verdana" w:hAnsi="Verdana" w:eastAsia="Calibri" w:cs="Arial"/>
          <w:i/>
          <w:iCs/>
        </w:rPr>
        <w:t>Una o varias entidades estatales, obrando en cumplimiento de su misión y dentro de los fines del Estado, pueden celebrar acuerdos consorciales o de unión temporal con sociedades privadas para presentar una propuesta en una licitación y celebrar un contrato con otra entidad estatal”</w:t>
      </w:r>
      <w:r w:rsidR="00DA274D">
        <w:rPr>
          <w:rStyle w:val="Refdenotaalpie"/>
          <w:rFonts w:ascii="Verdana" w:hAnsi="Verdana" w:eastAsia="Calibri" w:cs="Arial"/>
          <w:i/>
          <w:iCs/>
        </w:rPr>
        <w:footnoteReference w:id="2"/>
      </w:r>
      <w:r w:rsidRPr="00DA274D" w:rsidR="00DA274D">
        <w:rPr>
          <w:rFonts w:ascii="Verdana" w:hAnsi="Verdana" w:eastAsia="Calibri" w:cs="Arial"/>
          <w:i/>
          <w:iCs/>
        </w:rPr>
        <w:t>.</w:t>
      </w:r>
    </w:p>
    <w:p w:rsidRPr="00A27239" w:rsidR="00A27239" w:rsidP="00A27239" w:rsidRDefault="00A27239" w14:paraId="014163D1" w14:textId="1FC7A9CE">
      <w:pPr>
        <w:spacing w:after="0" w:line="276" w:lineRule="auto"/>
        <w:jc w:val="both"/>
        <w:rPr>
          <w:rFonts w:ascii="Verdana" w:hAnsi="Verdana" w:eastAsia="Calibri" w:cs="Arial"/>
        </w:rPr>
      </w:pPr>
    </w:p>
    <w:p w:rsidRPr="00080C86" w:rsidR="00080C86" w:rsidP="00080C86" w:rsidRDefault="00080C86" w14:paraId="5254E145" w14:textId="77777777">
      <w:pPr>
        <w:pStyle w:val="Prrafodelista"/>
        <w:spacing w:after="0" w:line="276" w:lineRule="auto"/>
        <w:ind w:left="1440"/>
        <w:jc w:val="both"/>
        <w:rPr>
          <w:rFonts w:ascii="Verdana" w:hAnsi="Verdana" w:eastAsia="Calibri" w:cs="Arial"/>
          <w:i/>
          <w:iCs/>
        </w:rPr>
      </w:pPr>
    </w:p>
    <w:p w:rsidR="00080C86" w:rsidP="00080C86" w:rsidRDefault="00DA274D" w14:paraId="1D52F8FF" w14:textId="0B2D9BB0">
      <w:pPr>
        <w:pStyle w:val="Prrafodelista"/>
        <w:numPr>
          <w:ilvl w:val="0"/>
          <w:numId w:val="9"/>
        </w:numPr>
        <w:spacing w:after="0" w:line="276" w:lineRule="auto"/>
        <w:ind w:left="709"/>
        <w:jc w:val="both"/>
        <w:rPr>
          <w:rFonts w:ascii="Verdana" w:hAnsi="Verdana" w:eastAsia="Calibri" w:cs="Arial"/>
        </w:rPr>
      </w:pPr>
      <w:r>
        <w:rPr>
          <w:rFonts w:ascii="Verdana" w:hAnsi="Verdana" w:eastAsia="Calibri" w:cs="Arial"/>
        </w:rPr>
        <w:t xml:space="preserve">Ahora bien, en estas figuras </w:t>
      </w:r>
      <w:r w:rsidR="00B24F61">
        <w:rPr>
          <w:rFonts w:ascii="Verdana" w:hAnsi="Verdana" w:eastAsia="Calibri" w:cs="Arial"/>
        </w:rPr>
        <w:t>asociativas</w:t>
      </w:r>
      <w:r>
        <w:rPr>
          <w:rFonts w:ascii="Verdana" w:hAnsi="Verdana" w:eastAsia="Calibri" w:cs="Arial"/>
        </w:rPr>
        <w:t xml:space="preserve"> n</w:t>
      </w:r>
      <w:r w:rsidRPr="00080C86" w:rsidR="00080C86">
        <w:rPr>
          <w:rFonts w:ascii="Verdana" w:hAnsi="Verdana" w:eastAsia="Calibri" w:cs="Arial"/>
        </w:rPr>
        <w:t>o hay propiamente aportes de dinero, trabajo o bienes con la finalidad de constituir un capital común que sirva para desarrollar una actividad, por medio de un nuevo ente jurídico distinto de ellos, como sucede en la constitución de una sociedad, sino que cada uno conserva su individualidad jurídica</w:t>
      </w:r>
      <w:r w:rsidR="00080C86">
        <w:rPr>
          <w:rFonts w:ascii="Verdana" w:hAnsi="Verdana" w:eastAsia="Calibri" w:cs="Arial"/>
        </w:rPr>
        <w:t>.</w:t>
      </w:r>
    </w:p>
    <w:p w:rsidRPr="00080C86" w:rsidR="00080C86" w:rsidP="00080C86" w:rsidRDefault="00080C86" w14:paraId="2A59F95A" w14:textId="77777777">
      <w:pPr>
        <w:pStyle w:val="Prrafodelista"/>
        <w:rPr>
          <w:rFonts w:ascii="Verdana" w:hAnsi="Verdana" w:eastAsia="Calibri" w:cs="Arial"/>
        </w:rPr>
      </w:pPr>
    </w:p>
    <w:p w:rsidR="00080C86" w:rsidP="00080C86" w:rsidRDefault="00080C86" w14:paraId="5229D840" w14:textId="59EC2FF0">
      <w:pPr>
        <w:pStyle w:val="Prrafodelista"/>
        <w:numPr>
          <w:ilvl w:val="0"/>
          <w:numId w:val="9"/>
        </w:numPr>
        <w:spacing w:after="0" w:line="276" w:lineRule="auto"/>
        <w:ind w:left="709"/>
        <w:jc w:val="both"/>
        <w:rPr>
          <w:rFonts w:ascii="Verdana" w:hAnsi="Verdana" w:eastAsia="Calibri" w:cs="Arial"/>
        </w:rPr>
      </w:pPr>
      <w:r w:rsidRPr="00080C86">
        <w:rPr>
          <w:rFonts w:ascii="Verdana" w:hAnsi="Verdana" w:eastAsia="Calibri" w:cs="Arial"/>
        </w:rPr>
        <w:t>Es claro que el consorcio o la unión temporal no constituye una nueva persona jurídica y por ello es que todos sus integrantes deben suscribir tanto la propuesta como el contrato, en caso de resultar favorecidos en la licitación o concurso, independientemente de que designen una persona que represente al consorcio o la unión temporal, "para todos los efectos", como señala el parágrafo 1° del artículo 7°, pues tales agrupaciones no tienen existencia jurídica propia y por ende, cada uno de sus miembros debe obligarse directamente con su firma y marcar así su solidaridad en el compromiso que asume con los otros.</w:t>
      </w:r>
    </w:p>
    <w:p w:rsidRPr="00C53B1E" w:rsidR="00C53B1E" w:rsidP="00C53B1E" w:rsidRDefault="00C53B1E" w14:paraId="3849D66F" w14:textId="77777777">
      <w:pPr>
        <w:pStyle w:val="Prrafodelista"/>
        <w:rPr>
          <w:rFonts w:ascii="Verdana" w:hAnsi="Verdana" w:eastAsia="Calibri" w:cs="Arial"/>
        </w:rPr>
      </w:pPr>
    </w:p>
    <w:p w:rsidR="00C53B1E" w:rsidP="00080C86" w:rsidRDefault="00C53B1E" w14:paraId="28AAB761" w14:textId="0801CEE4">
      <w:pPr>
        <w:pStyle w:val="Prrafodelista"/>
        <w:numPr>
          <w:ilvl w:val="0"/>
          <w:numId w:val="9"/>
        </w:numPr>
        <w:spacing w:after="0" w:line="276" w:lineRule="auto"/>
        <w:ind w:left="709"/>
        <w:jc w:val="both"/>
        <w:rPr>
          <w:rFonts w:ascii="Verdana" w:hAnsi="Verdana" w:eastAsia="Calibri" w:cs="Arial"/>
        </w:rPr>
      </w:pPr>
      <w:r w:rsidRPr="00C53B1E">
        <w:rPr>
          <w:rFonts w:ascii="Verdana" w:hAnsi="Verdana" w:eastAsia="Calibri" w:cs="Arial"/>
        </w:rPr>
        <w:t>Por lo anterior, cabe mencionar que el contrato de constitución del consorcio o unión temporal debe designar las facultades del “representante” del ente asociado, designación que tendrá los efectos de la representación previstos en el artículo 1505 del Código Civil: “Lo que una persona ejecuta a nombre de otra, estando facultada por ella o por la ley para representarla, produce respecto del representado iguales efectos que si hubiese contratado él mismo”.</w:t>
      </w:r>
    </w:p>
    <w:p w:rsidRPr="00C53B1E" w:rsidR="00C53B1E" w:rsidP="00C53B1E" w:rsidRDefault="00C53B1E" w14:paraId="175DF3A1" w14:textId="77777777">
      <w:pPr>
        <w:pStyle w:val="Prrafodelista"/>
        <w:rPr>
          <w:rFonts w:ascii="Verdana" w:hAnsi="Verdana" w:eastAsia="Calibri" w:cs="Arial"/>
        </w:rPr>
      </w:pPr>
    </w:p>
    <w:p w:rsidR="00C53B1E" w:rsidP="00080C86" w:rsidRDefault="00C53B1E" w14:paraId="2C781F85" w14:textId="1ADCDA4F">
      <w:pPr>
        <w:pStyle w:val="Prrafodelista"/>
        <w:numPr>
          <w:ilvl w:val="0"/>
          <w:numId w:val="9"/>
        </w:numPr>
        <w:spacing w:after="0" w:line="276" w:lineRule="auto"/>
        <w:ind w:left="709"/>
        <w:jc w:val="both"/>
        <w:rPr>
          <w:rFonts w:ascii="Verdana" w:hAnsi="Verdana" w:eastAsia="Calibri" w:cs="Arial"/>
        </w:rPr>
      </w:pPr>
      <w:r>
        <w:rPr>
          <w:rFonts w:ascii="Verdana" w:hAnsi="Verdana" w:eastAsia="Calibri" w:cs="Arial"/>
        </w:rPr>
        <w:t>Asi las cosas, e</w:t>
      </w:r>
      <w:r w:rsidRPr="00C53B1E">
        <w:rPr>
          <w:rFonts w:ascii="Verdana" w:hAnsi="Verdana" w:eastAsia="Calibri" w:cs="Arial"/>
        </w:rPr>
        <w:t>n el caso de las uniones temporales</w:t>
      </w:r>
      <w:r w:rsidR="009A279B">
        <w:rPr>
          <w:rFonts w:ascii="Verdana" w:hAnsi="Verdana" w:eastAsia="Calibri" w:cs="Arial"/>
        </w:rPr>
        <w:t xml:space="preserve"> entre entidades públicas y empresas del sector privado</w:t>
      </w:r>
      <w:r w:rsidRPr="00C53B1E">
        <w:rPr>
          <w:rFonts w:ascii="Verdana" w:hAnsi="Verdana" w:eastAsia="Calibri" w:cs="Arial"/>
        </w:rPr>
        <w:t>, la entidad pública no selecciona al particular (privado) con el que se va a asociar, sino que este se convierte en un miembro de la unión temporal en virtud del acuerdo que se celebra entre las partes.</w:t>
      </w:r>
    </w:p>
    <w:p w:rsidRPr="00137E5C" w:rsidR="00137E5C" w:rsidP="00137E5C" w:rsidRDefault="00137E5C" w14:paraId="5E89666E" w14:textId="77777777">
      <w:pPr>
        <w:pStyle w:val="Prrafodelista"/>
        <w:rPr>
          <w:rFonts w:ascii="Verdana" w:hAnsi="Verdana" w:eastAsia="Calibri" w:cs="Arial"/>
        </w:rPr>
      </w:pPr>
    </w:p>
    <w:p w:rsidR="00137E5C" w:rsidP="00080C86" w:rsidRDefault="00137E5C" w14:paraId="2AF39AE1" w14:textId="2024C0D3">
      <w:pPr>
        <w:pStyle w:val="Prrafodelista"/>
        <w:numPr>
          <w:ilvl w:val="0"/>
          <w:numId w:val="9"/>
        </w:numPr>
        <w:spacing w:after="0" w:line="276" w:lineRule="auto"/>
        <w:ind w:left="709"/>
        <w:jc w:val="both"/>
        <w:rPr>
          <w:rFonts w:ascii="Verdana" w:hAnsi="Verdana" w:eastAsia="Calibri" w:cs="Arial"/>
        </w:rPr>
      </w:pPr>
      <w:r w:rsidRPr="00137E5C">
        <w:rPr>
          <w:rFonts w:ascii="Verdana" w:hAnsi="Verdana" w:eastAsia="Calibri" w:cs="Arial"/>
        </w:rPr>
        <w:t>Una vez que la unión temporal se ha constituido, la entidad pública evalúa la propuesta conjunta presentada por la misma en el marco del proceso de licitación o contratación directa.</w:t>
      </w:r>
    </w:p>
    <w:p w:rsidRPr="00137E5C" w:rsidR="00137E5C" w:rsidP="00137E5C" w:rsidRDefault="00137E5C" w14:paraId="5B4F6FBE" w14:textId="77777777">
      <w:pPr>
        <w:pStyle w:val="Prrafodelista"/>
        <w:rPr>
          <w:rFonts w:ascii="Verdana" w:hAnsi="Verdana" w:eastAsia="Calibri" w:cs="Arial"/>
        </w:rPr>
      </w:pPr>
    </w:p>
    <w:p w:rsidR="00137E5C" w:rsidP="00080C86" w:rsidRDefault="00137E5C" w14:paraId="557DEF3A" w14:textId="53192C0C">
      <w:pPr>
        <w:pStyle w:val="Prrafodelista"/>
        <w:numPr>
          <w:ilvl w:val="0"/>
          <w:numId w:val="9"/>
        </w:numPr>
        <w:spacing w:after="0" w:line="276" w:lineRule="auto"/>
        <w:ind w:left="709"/>
        <w:jc w:val="both"/>
        <w:rPr>
          <w:rFonts w:ascii="Verdana" w:hAnsi="Verdana" w:eastAsia="Calibri" w:cs="Arial"/>
        </w:rPr>
      </w:pPr>
      <w:r>
        <w:rPr>
          <w:rFonts w:ascii="Verdana" w:hAnsi="Verdana" w:eastAsia="Calibri" w:cs="Arial"/>
        </w:rPr>
        <w:t>Asi las cosas</w:t>
      </w:r>
      <w:r w:rsidRPr="00137E5C">
        <w:rPr>
          <w:rFonts w:ascii="Verdana" w:hAnsi="Verdana" w:eastAsia="Calibri" w:cs="Arial"/>
        </w:rPr>
        <w:t>, las entidades sometidas al EGAP no pueden utilizar un proceso de selección contractual para escoger al particular (privado) con el que se van a asociar en una unión temporal. La selección del particular se realiza mediante un acuerdo entre las partes</w:t>
      </w:r>
      <w:r>
        <w:rPr>
          <w:rFonts w:ascii="Verdana" w:hAnsi="Verdana" w:eastAsia="Calibri" w:cs="Arial"/>
        </w:rPr>
        <w:t xml:space="preserve"> en donde se deben cumplir </w:t>
      </w:r>
      <w:r w:rsidRPr="00137E5C">
        <w:rPr>
          <w:rFonts w:ascii="Verdana" w:hAnsi="Verdana" w:eastAsia="Calibri" w:cs="Arial"/>
        </w:rPr>
        <w:t xml:space="preserve">con todos los requisitos </w:t>
      </w:r>
      <w:r w:rsidR="009A279B">
        <w:rPr>
          <w:rFonts w:ascii="Verdana" w:hAnsi="Verdana" w:eastAsia="Calibri" w:cs="Arial"/>
        </w:rPr>
        <w:t xml:space="preserve">principios y requisitos </w:t>
      </w:r>
      <w:r w:rsidRPr="00137E5C">
        <w:rPr>
          <w:rFonts w:ascii="Verdana" w:hAnsi="Verdana" w:eastAsia="Calibri" w:cs="Arial"/>
        </w:rPr>
        <w:t>legales establecidos en la Ley 80 de 1993 y el Decreto 1082 de 2015.</w:t>
      </w:r>
    </w:p>
    <w:p w:rsidRPr="00A27239" w:rsidR="00A27239" w:rsidP="00A27239" w:rsidRDefault="00A27239" w14:paraId="3AD1C9A2" w14:textId="77777777">
      <w:pPr>
        <w:pStyle w:val="Prrafodelista"/>
        <w:rPr>
          <w:rFonts w:ascii="Verdana" w:hAnsi="Verdana" w:eastAsia="Calibri" w:cs="Arial"/>
        </w:rPr>
      </w:pPr>
    </w:p>
    <w:p w:rsidR="00A27239" w:rsidP="00A27239" w:rsidRDefault="00A27239" w14:paraId="22908887" w14:textId="597D749F">
      <w:pPr>
        <w:pStyle w:val="Prrafodelista"/>
        <w:numPr>
          <w:ilvl w:val="0"/>
          <w:numId w:val="9"/>
        </w:numPr>
        <w:spacing w:after="0" w:line="276" w:lineRule="auto"/>
        <w:ind w:left="709"/>
        <w:jc w:val="both"/>
        <w:rPr>
          <w:rFonts w:ascii="Verdana" w:hAnsi="Verdana" w:eastAsia="Calibri" w:cs="Arial"/>
        </w:rPr>
      </w:pPr>
      <w:r>
        <w:rPr>
          <w:rFonts w:ascii="Verdana" w:hAnsi="Verdana" w:eastAsia="Calibri" w:cs="Arial"/>
        </w:rPr>
        <w:t>De esta manera al</w:t>
      </w:r>
      <w:r w:rsidRPr="00C53B1E">
        <w:rPr>
          <w:rFonts w:ascii="Verdana" w:hAnsi="Verdana" w:eastAsia="Calibri" w:cs="Arial"/>
        </w:rPr>
        <w:t xml:space="preserve"> no ser los consorcios y uniones temporales personas jurídicas, su creación convencional se logra mediante un acuerdo en el que concurre la voluntad de sus integrantes para regular su objeto, la participación de los miembros, las obligaciones frente al proyecto que los une, la responsabilidad de los miembros y la forma en que regirán sus relaciones internas y el relacionamiento con la entidad contratante, mediante la designación de un representante. Así lo exige el parágrafo del artículo 7 de la Ley 80 de 1993 para que el órgano creado con la constitución del consorcio o unión temporal tenga vocación de resultar el adjudicatario del contrato estatal. </w:t>
      </w:r>
    </w:p>
    <w:p w:rsidRPr="00593A5F" w:rsidR="00871B59" w:rsidP="00871B59" w:rsidRDefault="00871B59" w14:paraId="524C4581" w14:textId="77777777">
      <w:pPr>
        <w:widowControl w:val="0"/>
        <w:autoSpaceDE w:val="0"/>
        <w:autoSpaceDN w:val="0"/>
        <w:spacing w:after="0" w:line="276" w:lineRule="auto"/>
        <w:jc w:val="both"/>
        <w:rPr>
          <w:rFonts w:ascii="Verdana" w:hAnsi="Verdana" w:cs="Arial"/>
        </w:rPr>
      </w:pPr>
    </w:p>
    <w:p w:rsidRPr="00593A5F" w:rsidR="00871B59" w:rsidP="00871B59" w:rsidRDefault="00871B59" w14:paraId="53133908"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Referencias normativas, jurisprudenciales y otras fuentes:</w:t>
      </w:r>
    </w:p>
    <w:p w:rsidRPr="00593A5F" w:rsidR="00871B59" w:rsidP="00871B59" w:rsidRDefault="00871B59" w14:paraId="237FD993" w14:textId="777777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593A5F" w:rsidR="00871B59" w:rsidTr="002607A7" w14:paraId="150F7C2A" w14:textId="77777777">
        <w:trPr>
          <w:trHeight w:val="870"/>
        </w:trPr>
        <w:tc>
          <w:tcPr>
            <w:tcW w:w="8647" w:type="dxa"/>
          </w:tcPr>
          <w:p w:rsidRPr="00EB5468" w:rsidR="009231E5" w:rsidP="00EB5468" w:rsidRDefault="000E1DED" w14:paraId="71DF53E5" w14:textId="3DA69A09">
            <w:pPr>
              <w:pStyle w:val="Prrafodelista"/>
              <w:widowControl w:val="0"/>
              <w:numPr>
                <w:ilvl w:val="0"/>
                <w:numId w:val="8"/>
              </w:numPr>
              <w:autoSpaceDE w:val="0"/>
              <w:autoSpaceDN w:val="0"/>
              <w:spacing w:after="120" w:line="276" w:lineRule="auto"/>
              <w:jc w:val="both"/>
              <w:rPr>
                <w:rFonts w:ascii="Verdana" w:hAnsi="Verdana" w:cs="Arial"/>
              </w:rPr>
            </w:pPr>
            <w:r w:rsidRPr="00EB5468">
              <w:rPr>
                <w:rFonts w:ascii="Verdana" w:hAnsi="Verdana" w:cs="Arial"/>
              </w:rPr>
              <w:t xml:space="preserve">Ley 80 de 1993, artículos 6 y 7 </w:t>
            </w:r>
          </w:p>
          <w:p w:rsidRPr="00EB5468" w:rsidR="009231E5" w:rsidP="00EB5468" w:rsidRDefault="00EB5468" w14:paraId="33093972" w14:textId="5D6CDFE8">
            <w:pPr>
              <w:pStyle w:val="Prrafodelista"/>
              <w:widowControl w:val="0"/>
              <w:numPr>
                <w:ilvl w:val="0"/>
                <w:numId w:val="8"/>
              </w:numPr>
              <w:autoSpaceDE w:val="0"/>
              <w:autoSpaceDN w:val="0"/>
              <w:spacing w:after="120" w:line="276" w:lineRule="auto"/>
              <w:jc w:val="both"/>
              <w:rPr>
                <w:rFonts w:ascii="Verdana" w:hAnsi="Verdana" w:cs="Arial"/>
              </w:rPr>
            </w:pPr>
            <w:r w:rsidRPr="00EB5468">
              <w:rPr>
                <w:rFonts w:ascii="Verdana" w:hAnsi="Verdana" w:cs="Arial"/>
              </w:rPr>
              <w:t>Decreto 1082 de 2015 Artículo 2.2.1.1.1.5.3, 2.2.1.2.1.3.15.</w:t>
            </w:r>
          </w:p>
          <w:p w:rsidRPr="00EB5468" w:rsidR="002973E9" w:rsidP="009733C1" w:rsidRDefault="00EB5468" w14:paraId="497088A9" w14:textId="57369C58">
            <w:pPr>
              <w:pStyle w:val="Prrafodelista"/>
              <w:widowControl w:val="0"/>
              <w:numPr>
                <w:ilvl w:val="0"/>
                <w:numId w:val="8"/>
              </w:numPr>
              <w:autoSpaceDE w:val="0"/>
              <w:autoSpaceDN w:val="0"/>
              <w:spacing w:after="120" w:line="276" w:lineRule="auto"/>
              <w:jc w:val="both"/>
              <w:rPr>
                <w:rFonts w:ascii="Verdana" w:hAnsi="Verdana" w:cs="Arial"/>
              </w:rPr>
            </w:pPr>
            <w:r w:rsidRPr="00EB5468">
              <w:rPr>
                <w:rFonts w:ascii="Verdana" w:hAnsi="Verdana" w:cs="Arial"/>
              </w:rPr>
              <w:t xml:space="preserve">Consejo de Estado Sala De Consulta y Servicio Civil </w:t>
            </w:r>
            <w:r w:rsidRPr="00EB5468" w:rsidR="002973E9">
              <w:rPr>
                <w:rFonts w:ascii="Verdana" w:hAnsi="Verdana" w:cs="Arial"/>
              </w:rPr>
              <w:t xml:space="preserve">Consejero ponente: </w:t>
            </w:r>
            <w:r w:rsidRPr="00EB5468" w:rsidR="009733C1">
              <w:rPr>
                <w:rFonts w:ascii="Verdana" w:hAnsi="Verdana" w:cs="Arial"/>
              </w:rPr>
              <w:t xml:space="preserve">Gustavo Eduardo Aponte Santos </w:t>
            </w:r>
            <w:r w:rsidRPr="00EB5468" w:rsidR="002973E9">
              <w:rPr>
                <w:rFonts w:ascii="Verdana" w:hAnsi="Verdana" w:cs="Arial"/>
              </w:rPr>
              <w:t>Bogotá D.C., nueve (9) de octubre de dos mil tres (2003).-Radicación número: 1513</w:t>
            </w:r>
            <w:r w:rsidRPr="00EB5468" w:rsidR="000E1DED">
              <w:rPr>
                <w:rFonts w:ascii="Verdana" w:hAnsi="Verdana" w:cs="Arial"/>
              </w:rPr>
              <w:t>. Disponible en</w:t>
            </w:r>
            <w:r w:rsidRPr="00EB5468" w:rsidR="000E1DED">
              <w:rPr>
                <w:rFonts w:ascii="Verdana" w:hAnsi="Verdana" w:cs="Arial"/>
                <w:u w:val="single"/>
              </w:rPr>
              <w:t>https://www.consejodeestado.gov.co/buscador-de-jurisprude</w:t>
            </w:r>
            <w:r w:rsidR="009733C1">
              <w:rPr>
                <w:rFonts w:ascii="Verdana" w:hAnsi="Verdana" w:cs="Arial"/>
                <w:u w:val="single"/>
              </w:rPr>
              <w:t xml:space="preserve"> </w:t>
            </w:r>
            <w:r w:rsidRPr="00EB5468" w:rsidR="000E1DED">
              <w:rPr>
                <w:rFonts w:ascii="Verdana" w:hAnsi="Verdana" w:cs="Arial"/>
                <w:u w:val="single"/>
              </w:rPr>
              <w:t>ncia2/</w:t>
            </w:r>
          </w:p>
          <w:p w:rsidRPr="00EB5468" w:rsidR="00EB5468" w:rsidP="00EB5468" w:rsidRDefault="00871B59" w14:paraId="6CB9AC3E" w14:textId="77777777">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EB5468">
              <w:rPr>
                <w:rFonts w:ascii="Verdana" w:hAnsi="Verdana" w:cs="Arial"/>
              </w:rPr>
              <w:t xml:space="preserve">Jurisprudencia del Consejo de Estado. Disponible en: </w:t>
            </w:r>
            <w:hyperlink w:history="1" r:id="rId12">
              <w:r w:rsidRPr="00EB5468">
                <w:rPr>
                  <w:rStyle w:val="Hipervnculo"/>
                  <w:rFonts w:ascii="Verdana" w:hAnsi="Verdana" w:cs="Arial"/>
                  <w:color w:val="auto"/>
                </w:rPr>
                <w:t>https://relatoria.colombiacompra.gov.co/providencias-consejo-de-</w:t>
              </w:r>
              <w:r w:rsidRPr="00EB5468">
                <w:rPr>
                  <w:rStyle w:val="Hipervnculo"/>
                  <w:rFonts w:ascii="Verdana" w:hAnsi="Verdana" w:cs="Arial"/>
                  <w:color w:val="auto"/>
                </w:rPr>
                <w:lastRenderedPageBreak/>
                <w:t>estado/</w:t>
              </w:r>
            </w:hyperlink>
            <w:r w:rsidRPr="00EB5468">
              <w:rPr>
                <w:rFonts w:ascii="Verdana" w:hAnsi="Verdana" w:cs="Arial"/>
              </w:rPr>
              <w:t xml:space="preserve"> </w:t>
            </w:r>
          </w:p>
          <w:p w:rsidRPr="00AC742F" w:rsidR="00871B59" w:rsidP="00BE4B85" w:rsidRDefault="00871B59" w14:paraId="6ACEA7FD" w14:textId="039B0585">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EB5468">
              <w:rPr>
                <w:rFonts w:ascii="Verdana" w:hAnsi="Verdana" w:cs="Arial"/>
              </w:rPr>
              <w:t xml:space="preserve">Guía </w:t>
            </w:r>
            <w:r w:rsidRPr="00EB5468" w:rsidR="00EB5468">
              <w:rPr>
                <w:rFonts w:ascii="Verdana" w:hAnsi="Verdana" w:cs="Arial"/>
              </w:rPr>
              <w:t>asuntos corporativos proceso de contratación</w:t>
            </w:r>
            <w:r w:rsidRPr="00EB5468">
              <w:rPr>
                <w:rFonts w:ascii="Verdana" w:hAnsi="Verdana" w:cs="Arial"/>
              </w:rPr>
              <w:t>. Disponible en:</w:t>
            </w:r>
            <w:r w:rsidRPr="00EB5468">
              <w:t xml:space="preserve"> </w:t>
            </w:r>
            <w:hyperlink w:history="1" r:id="rId13">
              <w:r w:rsidRPr="00EB5468">
                <w:rPr>
                  <w:rStyle w:val="Hipervnculo"/>
                  <w:rFonts w:ascii="Verdana" w:hAnsi="Verdana" w:cs="Arial"/>
                  <w:color w:val="auto"/>
                </w:rPr>
                <w:t>https://www.colombiacompra.gov.co/manuales-guias-y-pliegos-tipo/manuales-y-guias</w:t>
              </w:r>
            </w:hyperlink>
            <w:r w:rsidRPr="00EB5468">
              <w:rPr>
                <w:rFonts w:ascii="Verdana" w:hAnsi="Verdana" w:cs="Arial"/>
              </w:rPr>
              <w:t xml:space="preserve"> </w:t>
            </w:r>
          </w:p>
        </w:tc>
      </w:tr>
    </w:tbl>
    <w:p w:rsidRPr="00593A5F" w:rsidR="00871B59" w:rsidP="00871B59" w:rsidRDefault="00871B59" w14:paraId="0E1B166D" w14:textId="77777777">
      <w:pPr>
        <w:widowControl w:val="0"/>
        <w:autoSpaceDE w:val="0"/>
        <w:autoSpaceDN w:val="0"/>
        <w:spacing w:after="0" w:line="276" w:lineRule="auto"/>
        <w:jc w:val="both"/>
        <w:rPr>
          <w:rFonts w:ascii="Verdana" w:hAnsi="Verdana" w:cs="Arial"/>
        </w:rPr>
      </w:pPr>
    </w:p>
    <w:p w:rsidRPr="00593A5F" w:rsidR="00871B59" w:rsidP="00871B59" w:rsidRDefault="00871B59" w14:paraId="40380BCB" w14:textId="77777777">
      <w:pPr>
        <w:pStyle w:val="Prrafodelista"/>
        <w:numPr>
          <w:ilvl w:val="0"/>
          <w:numId w:val="4"/>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Pr>
          <w:rFonts w:ascii="Verdana" w:hAnsi="Verdana" w:eastAsia="Century Gothic" w:cs="Century Gothic"/>
          <w:b/>
          <w:bCs/>
          <w:lang w:val="es-ES"/>
        </w:rPr>
        <w:t>Doctrina de la Agencia Nacional de Contratación Pública</w:t>
      </w:r>
      <w:r w:rsidRPr="00593A5F">
        <w:rPr>
          <w:rFonts w:ascii="Verdana" w:hAnsi="Verdana" w:eastAsia="Century Gothic" w:cs="Century Gothic"/>
          <w:b/>
          <w:bCs/>
          <w:lang w:val="es-ES"/>
        </w:rPr>
        <w:t>:</w:t>
      </w:r>
    </w:p>
    <w:p w:rsidR="009733C1" w:rsidP="00871B59" w:rsidRDefault="009733C1" w14:paraId="4AA83295" w14:textId="77777777">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rsidR="00871B59" w:rsidP="00BE4B85" w:rsidRDefault="009733C1" w14:paraId="688C30E7" w14:textId="390FB2C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733C1">
        <w:rPr>
          <w:rFonts w:ascii="Verdana" w:hAnsi="Verdana" w:cs="Arial"/>
          <w:shd w:val="clear" w:color="auto" w:fill="FFFFFF"/>
          <w:lang w:val="es-ES"/>
        </w:rPr>
        <w:t>La Agencia Nacional de Contratación Pública – Colombia Compra Eficiente explicó la naturaleza jurídica de los consorcios y las uniones temporales en los Conceptos 4201913000007643 del 26 de diciembre de 2019, C-343 del 17 de junio de 2020, C-518 del 9 de septiembre de 2020, C-614 del 5 de octubre de 2022, C-882 del 21 de diciembre de 2022 y C-172 del 6 de junio de 2023. También se ha referido a la prohibición de trato discriminatorio en los Conceptos 2201913000006511 del 3 de septiembre de 2019 y C-335 del 26 de septiembre de 2023</w:t>
      </w:r>
      <w:r w:rsidR="00BE4B85">
        <w:rPr>
          <w:rFonts w:ascii="Verdana" w:hAnsi="Verdana" w:cs="Arial"/>
          <w:shd w:val="clear" w:color="auto" w:fill="FFFFFF"/>
          <w:lang w:val="es-ES"/>
        </w:rPr>
        <w:t xml:space="preserve"> y Concepto 032 de 2024</w:t>
      </w:r>
      <w:r w:rsidRPr="009733C1">
        <w:rPr>
          <w:rFonts w:ascii="Verdana" w:hAnsi="Verdana" w:cs="Arial"/>
          <w:shd w:val="clear" w:color="auto" w:fill="FFFFFF"/>
          <w:lang w:val="es-ES"/>
        </w:rPr>
        <w:t xml:space="preserve">. </w:t>
      </w:r>
      <w:r w:rsidRPr="00A1554D" w:rsidR="00871B59">
        <w:rPr>
          <w:rStyle w:val="normaltextrun"/>
          <w:rFonts w:ascii="Verdana" w:hAnsi="Verdana" w:cs="Arial"/>
          <w:color w:val="7030A0"/>
          <w:shd w:val="clear" w:color="auto" w:fill="FFFFFF"/>
          <w:lang w:val="es-ES"/>
        </w:rPr>
        <w:t xml:space="preserve"> </w:t>
      </w:r>
      <w:r w:rsidRPr="00A1554D" w:rsidR="00871B59">
        <w:rPr>
          <w:rStyle w:val="normaltextrun"/>
          <w:rFonts w:ascii="Verdana" w:hAnsi="Verdana" w:cs="Arial"/>
          <w:shd w:val="clear" w:color="auto" w:fill="FFFFFF"/>
          <w:lang w:val="es-ES"/>
        </w:rPr>
        <w:t>Es</w:t>
      </w:r>
      <w:r w:rsidRPr="00A1554D" w:rsidR="00871B59">
        <w:rPr>
          <w:rFonts w:ascii="Verdana" w:hAnsi="Verdana"/>
        </w:rPr>
        <w:t xml:space="preserve">tos y otros conceptos se encuentran disponibles para consulta en el Sistema de </w:t>
      </w:r>
      <w:r w:rsidR="00871B59">
        <w:rPr>
          <w:rFonts w:ascii="Verdana" w:hAnsi="Verdana"/>
        </w:rPr>
        <w:t>r</w:t>
      </w:r>
      <w:r w:rsidRPr="00A1554D" w:rsidR="00871B59">
        <w:rPr>
          <w:rFonts w:ascii="Verdana" w:hAnsi="Verdana"/>
        </w:rPr>
        <w:t>elatoría de la Agencia, al cual se puede acceder a través del siguiente enlace:</w:t>
      </w:r>
      <w:r w:rsidRPr="00A1554D" w:rsidR="00871B59">
        <w:rPr>
          <w:rStyle w:val="normaltextrun"/>
          <w:rFonts w:ascii="Verdana" w:hAnsi="Verdana" w:cs="Arial"/>
          <w:shd w:val="clear" w:color="auto" w:fill="FFFFFF"/>
          <w:lang w:val="es-ES"/>
        </w:rPr>
        <w:t xml:space="preserve"> </w:t>
      </w:r>
      <w:r w:rsidR="00BE4B85">
        <w:rPr>
          <w:rStyle w:val="normaltextrun"/>
          <w:rFonts w:ascii="Verdana" w:hAnsi="Verdana" w:cs="Arial"/>
          <w:shd w:val="clear" w:color="auto" w:fill="FFFFFF"/>
          <w:lang w:val="es-ES"/>
        </w:rPr>
        <w:t xml:space="preserve">  </w:t>
      </w:r>
      <w:hyperlink w:history="1" r:id="rId14">
        <w:r w:rsidRPr="00053204" w:rsidR="00BE4B85">
          <w:rPr>
            <w:rStyle w:val="Hipervnculo"/>
            <w:rFonts w:ascii="Verdana" w:hAnsi="Verdana" w:cs="Arial"/>
            <w:shd w:val="clear" w:color="auto" w:fill="FFFFFF"/>
            <w:lang w:val="es-ES"/>
          </w:rPr>
          <w:t>https://relatoria.colombiacompra.gov.co/busqueda/conceptos</w:t>
        </w:r>
      </w:hyperlink>
      <w:r w:rsidR="00871B59">
        <w:rPr>
          <w:rStyle w:val="normaltextrun"/>
          <w:rFonts w:ascii="Verdana" w:hAnsi="Verdana" w:cs="Arial"/>
          <w:color w:val="FF0000"/>
          <w:shd w:val="clear" w:color="auto" w:fill="FFFFFF"/>
          <w:lang w:val="es-ES"/>
        </w:rPr>
        <w:t xml:space="preserve">. </w:t>
      </w:r>
    </w:p>
    <w:p w:rsidR="00871B59" w:rsidP="00871B59" w:rsidRDefault="00871B59" w14:paraId="653CF3BE"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rsidR="00871B59" w:rsidP="00871B59" w:rsidRDefault="00871B59" w14:paraId="6E5FBA74" w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w:history="1" r:id="rId15">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rsidR="008F4FD8" w:rsidP="008815E5" w:rsidRDefault="008F4FD8" w14:paraId="698DCFE1" w14:textId="77777777">
      <w:pPr>
        <w:spacing w:after="0" w:line="240" w:lineRule="auto"/>
        <w:jc w:val="both"/>
        <w:rPr>
          <w:rFonts w:ascii="Verdana" w:hAnsi="Verdana"/>
        </w:rPr>
      </w:pPr>
    </w:p>
    <w:p w:rsidRPr="003E2460" w:rsidR="008815E5" w:rsidP="008815E5" w:rsidRDefault="008815E5" w14:paraId="1570ED43" w14:textId="28EEBB22">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rsidRPr="003E2460" w:rsidR="008815E5" w:rsidP="008815E5" w:rsidRDefault="008815E5" w14:paraId="284AF384" w14:textId="77777777">
      <w:pPr>
        <w:spacing w:after="0" w:line="240" w:lineRule="auto"/>
        <w:jc w:val="both"/>
        <w:rPr>
          <w:rFonts w:ascii="Verdana" w:hAnsi="Verdana"/>
        </w:rPr>
      </w:pPr>
    </w:p>
    <w:p w:rsidRPr="003E2460" w:rsidR="008815E5" w:rsidP="008815E5" w:rsidRDefault="008815E5" w14:paraId="5E6CD010" w14:textId="77777777">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rsidRPr="003E2460" w:rsidR="008815E5" w:rsidP="008815E5" w:rsidRDefault="008815E5" w14:paraId="0F76F019" w14:textId="77777777">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rsidRPr="003E2460" w:rsidR="008815E5" w:rsidP="008815E5" w:rsidRDefault="008815E5" w14:paraId="60E5B357" w14:textId="77777777">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rsidRPr="00593A5F" w:rsidR="00871B59" w:rsidP="00871B59" w:rsidRDefault="00871B59" w14:paraId="6980ECB3" w14:textId="77777777">
      <w:pPr>
        <w:widowControl w:val="0"/>
        <w:autoSpaceDE w:val="0"/>
        <w:autoSpaceDN w:val="0"/>
        <w:spacing w:after="0" w:line="276" w:lineRule="auto"/>
        <w:jc w:val="both"/>
        <w:rPr>
          <w:rFonts w:ascii="Verdana" w:hAnsi="Verdana" w:cs="Arial"/>
        </w:rPr>
      </w:pPr>
    </w:p>
    <w:p w:rsidRPr="00593A5F" w:rsidR="00871B59" w:rsidP="00871B59" w:rsidRDefault="00871B59" w14:paraId="120572E9" w14:textId="77777777">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 xml:space="preserve">y las </w:t>
      </w:r>
      <w:r w:rsidRPr="00593A5F">
        <w:rPr>
          <w:rFonts w:ascii="Verdana" w:hAnsi="Verdana" w:cs="Arial"/>
          <w:lang w:val="es-ES_tradnl"/>
        </w:rPr>
        <w:lastRenderedPageBreak/>
        <w:t>expresiones aquí utilizadas con mayúscula inicial deben ser entendidas con el significado que les otorga el artículo 2.2.1.1.1.3.1. del Decreto 1082 de 2015.</w:t>
      </w:r>
    </w:p>
    <w:p w:rsidRPr="00593A5F" w:rsidR="00871B59" w:rsidP="00871B59" w:rsidRDefault="00871B59" w14:paraId="76160CFD" w14:textId="77777777">
      <w:pPr>
        <w:widowControl w:val="0"/>
        <w:autoSpaceDE w:val="0"/>
        <w:autoSpaceDN w:val="0"/>
        <w:spacing w:after="0" w:line="276" w:lineRule="auto"/>
        <w:jc w:val="both"/>
        <w:rPr>
          <w:rFonts w:ascii="Verdana" w:hAnsi="Verdana" w:cs="Arial"/>
        </w:rPr>
      </w:pPr>
    </w:p>
    <w:p w:rsidRPr="00593A5F" w:rsidR="00871B59" w:rsidP="00871B59" w:rsidRDefault="00871B59" w14:paraId="46FD3687" w14:textId="77777777">
      <w:pPr>
        <w:spacing w:after="0" w:line="240" w:lineRule="auto"/>
        <w:rPr>
          <w:rFonts w:ascii="Verdana" w:hAnsi="Verdana" w:cs="Arial"/>
          <w:lang w:eastAsia="es-CO"/>
        </w:rPr>
      </w:pPr>
      <w:r w:rsidRPr="00593A5F">
        <w:rPr>
          <w:rFonts w:ascii="Verdana" w:hAnsi="Verdana" w:eastAsia="Times New Roman" w:cs="Arial"/>
          <w:lang w:eastAsia="es-CO"/>
        </w:rPr>
        <w:t>Atentamente,</w:t>
      </w:r>
      <w:r w:rsidRPr="00593A5F">
        <w:rPr>
          <w:rFonts w:ascii="Verdana" w:hAnsi="Verdana" w:cs="Arial"/>
          <w:lang w:eastAsia="es-CO"/>
        </w:rPr>
        <w:t xml:space="preserve"> </w:t>
      </w:r>
    </w:p>
    <w:p w:rsidR="00871B59" w:rsidP="00871B59" w:rsidRDefault="00871B59" w14:paraId="7B21B32E" w14:textId="6DEF6C97">
      <w:pPr>
        <w:spacing w:line="276" w:lineRule="auto"/>
        <w:jc w:val="center"/>
        <w:rPr>
          <w:rFonts w:ascii="Verdana" w:hAnsi="Verdana"/>
          <w:noProof/>
        </w:rPr>
      </w:pPr>
    </w:p>
    <w:p w:rsidRPr="008C52FB" w:rsidR="008C52FB" w:rsidP="008C52FB" w:rsidRDefault="008C52FB" w14:paraId="5F99EF5D" w14:textId="28938DA2">
      <w:pPr>
        <w:spacing w:line="276" w:lineRule="auto"/>
        <w:jc w:val="center"/>
        <w:rPr>
          <w:rFonts w:ascii="Verdana" w:hAnsi="Verdana" w:cs="Arial"/>
          <w:noProof/>
          <w:color w:val="000000"/>
          <w:lang w:eastAsia="es-CO"/>
        </w:rPr>
      </w:pPr>
      <w:r w:rsidRPr="008C52FB">
        <w:rPr>
          <w:rFonts w:ascii="Verdana" w:hAnsi="Verdana" w:cs="Arial"/>
          <w:noProof/>
          <w:color w:val="000000"/>
          <w:lang w:eastAsia="es-CO"/>
        </w:rPr>
        <w:drawing>
          <wp:inline distT="0" distB="0" distL="0" distR="0" wp14:anchorId="65008277" wp14:editId="755FE3FC">
            <wp:extent cx="3497580" cy="1501450"/>
            <wp:effectExtent l="0" t="0" r="7620" b="3810"/>
            <wp:docPr id="198096575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395" cy="1504805"/>
                    </a:xfrm>
                    <a:prstGeom prst="rect">
                      <a:avLst/>
                    </a:prstGeom>
                    <a:noFill/>
                    <a:ln>
                      <a:noFill/>
                    </a:ln>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593A5F" w:rsidR="00871B59" w:rsidTr="002607A7" w14:paraId="2A20789D" w14:textId="77777777">
        <w:trPr>
          <w:trHeight w:val="315"/>
        </w:trPr>
        <w:tc>
          <w:tcPr>
            <w:tcW w:w="893" w:type="dxa"/>
            <w:vAlign w:val="center"/>
            <w:hideMark/>
          </w:tcPr>
          <w:p w:rsidRPr="003751C7" w:rsidR="00871B59" w:rsidP="002607A7" w:rsidRDefault="00871B59" w14:paraId="56E3D941"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BE4B85" w:rsidR="00871B59" w:rsidP="002607A7" w:rsidRDefault="008F4FD8" w14:paraId="7E128207" w14:textId="35FFBEA2">
            <w:pPr>
              <w:contextualSpacing/>
              <w:rPr>
                <w:rFonts w:ascii="Verdana" w:hAnsi="Verdana" w:eastAsia="Arial" w:cs="Arial"/>
                <w:color w:val="7030A0"/>
                <w:sz w:val="16"/>
                <w:szCs w:val="16"/>
              </w:rPr>
            </w:pPr>
            <w:r w:rsidRPr="00BE4B85">
              <w:rPr>
                <w:rStyle w:val="normaltextrun"/>
                <w:rFonts w:ascii="Verdana" w:hAnsi="Verdana"/>
                <w:sz w:val="16"/>
                <w:szCs w:val="16"/>
              </w:rPr>
              <w:t>Christian Camilo Orjuela Galeano</w:t>
            </w:r>
          </w:p>
          <w:p w:rsidRPr="00BE4B85" w:rsidR="00871B59" w:rsidP="002607A7" w:rsidRDefault="008F4FD8" w14:paraId="27134A92" w14:textId="3E019D83">
            <w:pPr>
              <w:contextualSpacing/>
              <w:rPr>
                <w:rFonts w:ascii="Verdana" w:hAnsi="Verdana" w:eastAsia="Arial" w:cs="Arial"/>
                <w:sz w:val="16"/>
                <w:szCs w:val="16"/>
              </w:rPr>
            </w:pPr>
            <w:r w:rsidRPr="00BE4B85">
              <w:rPr>
                <w:rStyle w:val="normaltextrun"/>
                <w:rFonts w:ascii="Verdana" w:hAnsi="Verdana" w:eastAsia="Arial" w:cs="Arial"/>
                <w:sz w:val="16"/>
                <w:szCs w:val="16"/>
              </w:rPr>
              <w:t xml:space="preserve">Contratista </w:t>
            </w:r>
            <w:r w:rsidRPr="00BE4B85" w:rsidR="00871B59">
              <w:rPr>
                <w:rStyle w:val="normaltextrun"/>
                <w:rFonts w:ascii="Verdana" w:hAnsi="Verdana" w:eastAsia="Arial" w:cs="Arial"/>
                <w:sz w:val="16"/>
                <w:szCs w:val="16"/>
              </w:rPr>
              <w:t>de la Subdirección de Gestión Contractual</w:t>
            </w:r>
          </w:p>
        </w:tc>
      </w:tr>
      <w:tr w:rsidRPr="00593A5F" w:rsidR="00871B59" w:rsidTr="002607A7" w14:paraId="409BBACC" w14:textId="77777777">
        <w:trPr>
          <w:trHeight w:val="330"/>
        </w:trPr>
        <w:tc>
          <w:tcPr>
            <w:tcW w:w="893" w:type="dxa"/>
            <w:vAlign w:val="center"/>
            <w:hideMark/>
          </w:tcPr>
          <w:p w:rsidRPr="003751C7" w:rsidR="00871B59" w:rsidP="002607A7" w:rsidRDefault="00871B59" w14:paraId="3ABFF401"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BE4B85" w:rsidR="00871B59" w:rsidP="002607A7" w:rsidRDefault="008F4FD8" w14:paraId="7100A373" w14:textId="2C9DC5E6">
            <w:pPr>
              <w:pStyle w:val="paragraph"/>
              <w:spacing w:before="0" w:beforeAutospacing="0" w:after="0" w:afterAutospacing="0"/>
              <w:contextualSpacing/>
              <w:textAlignment w:val="baseline"/>
              <w:rPr>
                <w:rFonts w:ascii="Verdana" w:hAnsi="Verdana" w:cstheme="minorHAnsi"/>
                <w:color w:val="7030A0"/>
                <w:sz w:val="16"/>
                <w:szCs w:val="16"/>
              </w:rPr>
            </w:pPr>
            <w:r w:rsidRPr="00BE4B85">
              <w:rPr>
                <w:rFonts w:ascii="Verdana" w:hAnsi="Verdana" w:cstheme="minorHAnsi"/>
                <w:sz w:val="16"/>
                <w:szCs w:val="16"/>
              </w:rPr>
              <w:t xml:space="preserve">Libardo  Alberto Vergel De Filppis </w:t>
            </w:r>
          </w:p>
          <w:p w:rsidRPr="00BE4B85" w:rsidR="00871B59" w:rsidP="002607A7" w:rsidRDefault="008F4FD8" w14:paraId="408B71DB" w14:textId="4752ED0F">
            <w:pPr>
              <w:pStyle w:val="paragraph"/>
              <w:spacing w:before="0" w:beforeAutospacing="0" w:after="0" w:afterAutospacing="0"/>
              <w:contextualSpacing/>
              <w:textAlignment w:val="baseline"/>
              <w:rPr>
                <w:rFonts w:ascii="Verdana" w:hAnsi="Verdana" w:cs="Segoe UI"/>
                <w:sz w:val="16"/>
                <w:szCs w:val="16"/>
              </w:rPr>
            </w:pPr>
            <w:r w:rsidRPr="00BE4B85">
              <w:rPr>
                <w:rStyle w:val="normaltextrun"/>
                <w:rFonts w:ascii="Verdana" w:hAnsi="Verdana" w:cs="Arial"/>
                <w:sz w:val="16"/>
                <w:szCs w:val="16"/>
                <w:lang w:val="es-ES"/>
              </w:rPr>
              <w:t>Experto G3-08</w:t>
            </w:r>
            <w:r w:rsidRPr="00BE4B85" w:rsidR="00871B59">
              <w:rPr>
                <w:rStyle w:val="normaltextrun"/>
                <w:rFonts w:ascii="Verdana" w:hAnsi="Verdana" w:cs="Arial"/>
                <w:sz w:val="16"/>
                <w:szCs w:val="16"/>
                <w:lang w:val="es-ES"/>
              </w:rPr>
              <w:t xml:space="preserve"> de la Subdirección de Gestión Contractual</w:t>
            </w:r>
            <w:r w:rsidRPr="00BE4B85" w:rsidR="00871B59">
              <w:rPr>
                <w:rStyle w:val="eop"/>
                <w:rFonts w:ascii="Verdana" w:hAnsi="Verdana" w:cs="Arial"/>
                <w:sz w:val="16"/>
                <w:szCs w:val="16"/>
              </w:rPr>
              <w:t> </w:t>
            </w:r>
          </w:p>
        </w:tc>
      </w:tr>
      <w:tr w:rsidRPr="00593A5F" w:rsidR="00871B59" w:rsidTr="002607A7" w14:paraId="2A81CFC8" w14:textId="77777777">
        <w:trPr>
          <w:trHeight w:val="300"/>
        </w:trPr>
        <w:tc>
          <w:tcPr>
            <w:tcW w:w="893" w:type="dxa"/>
            <w:vAlign w:val="center"/>
          </w:tcPr>
          <w:p w:rsidRPr="003751C7" w:rsidR="00871B59" w:rsidP="002607A7" w:rsidRDefault="00871B59" w14:paraId="3159EE97" w14:textId="77777777">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BE4B85" w:rsidR="00871B59" w:rsidP="002607A7" w:rsidRDefault="00871B59" w14:paraId="6222DF76"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val="pt-BR" w:eastAsia="es-ES"/>
              </w:rPr>
              <w:t>Carolina Quintero Gacharná</w:t>
            </w:r>
          </w:p>
          <w:p w:rsidRPr="00BE4B85" w:rsidR="00871B59" w:rsidP="002607A7" w:rsidRDefault="00871B59" w14:paraId="6EE38C14" w14:textId="77777777">
            <w:pPr>
              <w:contextualSpacing/>
              <w:rPr>
                <w:rFonts w:ascii="Verdana" w:hAnsi="Verdana" w:eastAsia="Calibri" w:cs="Arial"/>
                <w:sz w:val="16"/>
                <w:szCs w:val="16"/>
                <w:lang w:val="pt-BR" w:eastAsia="es-ES"/>
              </w:rPr>
            </w:pPr>
            <w:r w:rsidRPr="00BE4B85">
              <w:rPr>
                <w:rFonts w:ascii="Verdana" w:hAnsi="Verdana" w:eastAsia="Calibri" w:cs="Arial"/>
                <w:sz w:val="16"/>
                <w:szCs w:val="16"/>
                <w:lang w:eastAsia="es-ES"/>
              </w:rPr>
              <w:t>Subdirectora</w:t>
            </w:r>
            <w:r w:rsidRPr="00BE4B85">
              <w:rPr>
                <w:rFonts w:ascii="Verdana" w:hAnsi="Verdana" w:eastAsia="Calibri" w:cs="Arial"/>
                <w:sz w:val="16"/>
                <w:szCs w:val="16"/>
                <w:lang w:val="pt-BR" w:eastAsia="es-ES"/>
              </w:rPr>
              <w:t xml:space="preserve"> de Gestión Contractual ANCP – CCE</w:t>
            </w:r>
          </w:p>
        </w:tc>
      </w:tr>
    </w:tbl>
    <w:p w:rsidRPr="00593A5F" w:rsidR="00871B59" w:rsidP="00871B59" w:rsidRDefault="00871B59" w14:paraId="510CF084" w14:textId="77777777">
      <w:pPr>
        <w:spacing w:after="0" w:line="240" w:lineRule="auto"/>
        <w:rPr>
          <w:rFonts w:ascii="Verdana" w:hAnsi="Verdana" w:eastAsia="Times New Roman" w:cs="Arial"/>
          <w:sz w:val="24"/>
          <w:szCs w:val="24"/>
          <w:lang w:eastAsia="es-ES"/>
        </w:rPr>
      </w:pPr>
    </w:p>
    <w:p w:rsidRPr="00871B59" w:rsidR="5D8505AD" w:rsidP="00871B59" w:rsidRDefault="5D8505AD" w14:paraId="0083C991" w14:textId="5C765C2F"/>
    <w:sectPr w:rsidRPr="00871B59" w:rsidR="5D8505AD" w:rsidSect="00E45F4B">
      <w:headerReference w:type="default" r:id="rId17"/>
      <w:footerReference w:type="default" r:id="rId18"/>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2EF5" w:rsidP="00B30448" w:rsidRDefault="004A2EF5" w14:paraId="55DFDCFC" w14:textId="77777777">
      <w:pPr>
        <w:spacing w:after="0" w:line="240" w:lineRule="auto"/>
      </w:pPr>
      <w:r>
        <w:separator/>
      </w:r>
    </w:p>
  </w:endnote>
  <w:endnote w:type="continuationSeparator" w:id="0">
    <w:p w:rsidR="004A2EF5" w:rsidP="00B30448" w:rsidRDefault="004A2EF5" w14:paraId="5804B53A" w14:textId="77777777">
      <w:pPr>
        <w:spacing w:after="0" w:line="240" w:lineRule="auto"/>
      </w:pPr>
      <w:r>
        <w:continuationSeparator/>
      </w:r>
    </w:p>
  </w:endnote>
  <w:endnote w:type="continuationNotice" w:id="1">
    <w:p w:rsidR="004A2EF5" w:rsidRDefault="004A2EF5" w14:paraId="47F3F7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49D5" w:rsidP="000849D5" w:rsidRDefault="000849D5" w14:paraId="74A7DACD" w14:textId="77777777">
    <w:pPr>
      <w:spacing w:after="0"/>
      <w:rPr>
        <w:rFonts w:ascii="Verdana" w:hAnsi="Verdana"/>
        <w:b/>
        <w:bCs/>
        <w:sz w:val="20"/>
        <w:szCs w:val="20"/>
      </w:rPr>
    </w:pPr>
  </w:p>
  <w:p w:rsidRPr="00174B77" w:rsidR="000849D5" w:rsidP="000849D5" w:rsidRDefault="000849D5" w14:paraId="6681ECB2"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0849D5" w:rsidP="000849D5" w:rsidRDefault="000849D5" w14:paraId="21625D2E"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0849D5" w:rsidP="000849D5" w:rsidRDefault="000849D5" w14:paraId="559D727E" w14:textId="77777777">
    <w:pPr>
      <w:spacing w:after="0"/>
      <w:jc w:val="both"/>
      <w:rPr>
        <w:rFonts w:ascii="Verdana" w:hAnsi="Verdana"/>
        <w:sz w:val="18"/>
        <w:szCs w:val="18"/>
      </w:rPr>
    </w:pPr>
    <w:r w:rsidRPr="00E41027">
      <w:rPr>
        <w:rFonts w:ascii="Verdana" w:hAnsi="Verdana"/>
        <w:sz w:val="18"/>
        <w:szCs w:val="18"/>
      </w:rPr>
      <w:t>Mesa de servicio: (+57) 601 7456788</w:t>
    </w:r>
  </w:p>
  <w:p w:rsidR="000849D5" w:rsidP="000849D5" w:rsidRDefault="000849D5" w14:paraId="143E423D" w14:textId="77777777">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rsidRPr="007D04B2" w:rsidR="000849D5" w:rsidP="000849D5" w:rsidRDefault="000849D5" w14:paraId="337FD84E" w14:textId="77777777">
    <w:pPr>
      <w:pStyle w:val="Piedepgina"/>
    </w:pPr>
  </w:p>
  <w:p w:rsidRPr="000849D5" w:rsidR="00B30448" w:rsidP="000849D5" w:rsidRDefault="00B30448" w14:paraId="769219E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2EF5" w:rsidP="00B30448" w:rsidRDefault="004A2EF5" w14:paraId="252CEB41" w14:textId="77777777">
      <w:pPr>
        <w:spacing w:after="0" w:line="240" w:lineRule="auto"/>
      </w:pPr>
      <w:r>
        <w:separator/>
      </w:r>
    </w:p>
  </w:footnote>
  <w:footnote w:type="continuationSeparator" w:id="0">
    <w:p w:rsidR="004A2EF5" w:rsidP="00B30448" w:rsidRDefault="004A2EF5" w14:paraId="7B4FB402" w14:textId="77777777">
      <w:pPr>
        <w:spacing w:after="0" w:line="240" w:lineRule="auto"/>
      </w:pPr>
      <w:r>
        <w:continuationSeparator/>
      </w:r>
    </w:p>
  </w:footnote>
  <w:footnote w:type="continuationNotice" w:id="1">
    <w:p w:rsidR="004A2EF5" w:rsidRDefault="004A2EF5" w14:paraId="5CB4586B" w14:textId="77777777">
      <w:pPr>
        <w:spacing w:after="0" w:line="240" w:lineRule="auto"/>
      </w:pPr>
    </w:p>
  </w:footnote>
  <w:footnote w:id="2">
    <w:p w:rsidRPr="00DA274D" w:rsidR="00DA274D" w:rsidP="00DA274D" w:rsidRDefault="00DA274D" w14:paraId="4DBDC77C" w14:textId="169789BE">
      <w:pPr>
        <w:widowControl w:val="0"/>
        <w:autoSpaceDE w:val="0"/>
        <w:autoSpaceDN w:val="0"/>
        <w:spacing w:after="120" w:line="276" w:lineRule="auto"/>
        <w:jc w:val="both"/>
        <w:rPr>
          <w:rFonts w:ascii="Verdana" w:hAnsi="Verdana" w:cs="Arial"/>
          <w:sz w:val="16"/>
          <w:szCs w:val="16"/>
        </w:rPr>
      </w:pPr>
      <w:r w:rsidRPr="00DA274D">
        <w:rPr>
          <w:rStyle w:val="Refdenotaalpie"/>
          <w:sz w:val="16"/>
          <w:szCs w:val="16"/>
        </w:rPr>
        <w:footnoteRef/>
      </w:r>
      <w:r w:rsidRPr="00DA274D">
        <w:rPr>
          <w:sz w:val="16"/>
          <w:szCs w:val="16"/>
        </w:rPr>
        <w:t xml:space="preserve"> </w:t>
      </w:r>
      <w:r w:rsidRPr="00DA274D">
        <w:rPr>
          <w:rFonts w:ascii="Verdana" w:hAnsi="Verdana" w:cs="Arial"/>
          <w:sz w:val="16"/>
          <w:szCs w:val="16"/>
        </w:rPr>
        <w:t xml:space="preserve">Consejo de Estado Sala </w:t>
      </w:r>
      <w:r>
        <w:rPr>
          <w:rFonts w:ascii="Verdana" w:hAnsi="Verdana" w:cs="Arial"/>
          <w:sz w:val="16"/>
          <w:szCs w:val="16"/>
        </w:rPr>
        <w:t>d</w:t>
      </w:r>
      <w:r w:rsidRPr="00DA274D">
        <w:rPr>
          <w:rFonts w:ascii="Verdana" w:hAnsi="Verdana" w:cs="Arial"/>
          <w:sz w:val="16"/>
          <w:szCs w:val="16"/>
        </w:rPr>
        <w:t xml:space="preserve">e Consulta y Servicio Civil Consejero </w:t>
      </w:r>
      <w:r>
        <w:rPr>
          <w:rFonts w:ascii="Verdana" w:hAnsi="Verdana" w:cs="Arial"/>
          <w:sz w:val="16"/>
          <w:szCs w:val="16"/>
        </w:rPr>
        <w:t>P</w:t>
      </w:r>
      <w:r w:rsidRPr="00DA274D">
        <w:rPr>
          <w:rFonts w:ascii="Verdana" w:hAnsi="Verdana" w:cs="Arial"/>
          <w:sz w:val="16"/>
          <w:szCs w:val="16"/>
        </w:rPr>
        <w:t>onente: Gustavo Eduardo Aponte Santos Bogotá D.C., nueve (9) de octubre de dos mil tres (2003).-Radicación número: 1513. Disponible en</w:t>
      </w:r>
      <w:r w:rsidRPr="00DA274D">
        <w:rPr>
          <w:rFonts w:ascii="Verdana" w:hAnsi="Verdana" w:cs="Arial"/>
          <w:sz w:val="16"/>
          <w:szCs w:val="16"/>
          <w:u w:val="single"/>
        </w:rPr>
        <w:t>https://www.consejodeestado.gov.co/buscador-de-jurisprude ncia2/</w:t>
      </w:r>
    </w:p>
    <w:p w:rsidRPr="00DA274D" w:rsidR="00DA274D" w:rsidRDefault="00DA274D" w14:paraId="287309F7" w14:textId="049AB41F">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15FB5" w:rsidP="00515FB5" w:rsidRDefault="00515FB5" w14:paraId="72849537" w14:textId="77777777">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515FB5" w:rsidP="00515FB5" w:rsidRDefault="00515FB5" w14:paraId="635D63E7" w14:textId="77777777">
    <w:pPr>
      <w:pStyle w:val="Encabezado"/>
    </w:pPr>
  </w:p>
  <w:p w:rsidR="00515FB5" w:rsidP="00515FB5" w:rsidRDefault="00515FB5" w14:paraId="10CE77C0" w14:textId="77777777">
    <w:pPr>
      <w:pStyle w:val="Encabezado"/>
    </w:pPr>
  </w:p>
  <w:p w:rsidR="00515FB5" w:rsidP="00515FB5" w:rsidRDefault="00515FB5" w14:paraId="5BD4CAA1" w14:textId="77777777">
    <w:pPr>
      <w:pStyle w:val="Encabezado"/>
    </w:pPr>
  </w:p>
  <w:p w:rsidRPr="00AB7B56" w:rsidR="00515FB5" w:rsidP="00515FB5" w:rsidRDefault="00515FB5" w14:paraId="0D6E6014" w14:textId="77777777">
    <w:pPr>
      <w:pStyle w:val="Encabezado"/>
    </w:pPr>
  </w:p>
  <w:p w:rsidRPr="00515FB5" w:rsidR="00B30448" w:rsidP="00515FB5" w:rsidRDefault="00B30448" w14:paraId="68E0C02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jc w:val="left"/>
      </w:pPr>
      <w:rPr>
        <w:rFonts w:hint="default" w:ascii="Arial" w:hAnsi="Arial" w:eastAsia="Arial" w:cs="Arial"/>
        <w:b/>
        <w:bCs/>
        <w:w w:val="100"/>
        <w:sz w:val="22"/>
        <w:szCs w:val="22"/>
        <w:lang w:val="es-ES" w:eastAsia="en-US" w:bidi="ar-SA"/>
      </w:rPr>
    </w:lvl>
    <w:lvl w:ilvl="1">
      <w:start w:val="1"/>
      <w:numFmt w:val="decimal"/>
      <w:lvlText w:val="%1.%2."/>
      <w:lvlJc w:val="left"/>
      <w:pPr>
        <w:ind w:left="529" w:hanging="430"/>
        <w:jc w:val="left"/>
      </w:pPr>
      <w:rPr>
        <w:rFonts w:hint="default" w:ascii="Arial" w:hAnsi="Arial" w:eastAsia="Arial" w:cs="Arial"/>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51B6B92"/>
    <w:multiLevelType w:val="hybridMultilevel"/>
    <w:tmpl w:val="332ED11C"/>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4AA7326E"/>
    <w:multiLevelType w:val="multilevel"/>
    <w:tmpl w:val="5CE2D418"/>
    <w:lvl w:ilvl="0">
      <w:start w:val="1"/>
      <w:numFmt w:val="decimal"/>
      <w:lvlText w:val="%1."/>
      <w:lvlJc w:val="left"/>
      <w:pPr>
        <w:ind w:left="48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88" w:hanging="578"/>
      </w:pPr>
      <w:rPr>
        <w:rFonts w:hint="default" w:ascii="Arial" w:hAnsi="Arial" w:eastAsia="Arial" w:cs="Arial"/>
        <w:b/>
        <w:bCs/>
        <w:color w:val="4E4D4D"/>
        <w:spacing w:val="-3"/>
        <w:w w:val="100"/>
        <w:sz w:val="22"/>
        <w:szCs w:val="22"/>
        <w:lang w:val="es-ES" w:eastAsia="en-US" w:bidi="ar-SA"/>
      </w:rPr>
    </w:lvl>
    <w:lvl w:ilvl="2">
      <w:start w:val="1"/>
      <w:numFmt w:val="lowerLetter"/>
      <w:lvlText w:val="%3)"/>
      <w:lvlJc w:val="left"/>
      <w:pPr>
        <w:ind w:left="800" w:hanging="325"/>
      </w:pPr>
      <w:rPr>
        <w:rFonts w:hint="default" w:ascii="Arial" w:hAnsi="Arial" w:eastAsia="Arial" w:cs="Arial"/>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1290670214">
    <w:abstractNumId w:val="6"/>
  </w:num>
  <w:num w:numId="2" w16cid:durableId="4285022">
    <w:abstractNumId w:val="2"/>
  </w:num>
  <w:num w:numId="3" w16cid:durableId="881983949">
    <w:abstractNumId w:val="3"/>
  </w:num>
  <w:num w:numId="4" w16cid:durableId="341274352">
    <w:abstractNumId w:val="0"/>
  </w:num>
  <w:num w:numId="5" w16cid:durableId="1887524674">
    <w:abstractNumId w:val="8"/>
  </w:num>
  <w:num w:numId="6" w16cid:durableId="1082990391">
    <w:abstractNumId w:val="1"/>
  </w:num>
  <w:num w:numId="7" w16cid:durableId="1492209491">
    <w:abstractNumId w:val="5"/>
  </w:num>
  <w:num w:numId="8" w16cid:durableId="679089576">
    <w:abstractNumId w:val="7"/>
  </w:num>
  <w:num w:numId="9" w16cid:durableId="1311637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80C86"/>
    <w:rsid w:val="00082E4C"/>
    <w:rsid w:val="000849D5"/>
    <w:rsid w:val="0008528F"/>
    <w:rsid w:val="000A6E0C"/>
    <w:rsid w:val="000A7A56"/>
    <w:rsid w:val="000B1FF7"/>
    <w:rsid w:val="000B2513"/>
    <w:rsid w:val="000B4024"/>
    <w:rsid w:val="000C3C51"/>
    <w:rsid w:val="000C7262"/>
    <w:rsid w:val="000D2A7F"/>
    <w:rsid w:val="000D4FCE"/>
    <w:rsid w:val="000E1DED"/>
    <w:rsid w:val="0011037E"/>
    <w:rsid w:val="001363C7"/>
    <w:rsid w:val="00137E5C"/>
    <w:rsid w:val="00141AC5"/>
    <w:rsid w:val="00146B11"/>
    <w:rsid w:val="00147A04"/>
    <w:rsid w:val="0015476D"/>
    <w:rsid w:val="00161E13"/>
    <w:rsid w:val="00164AE0"/>
    <w:rsid w:val="00165E83"/>
    <w:rsid w:val="00166CD7"/>
    <w:rsid w:val="0017120C"/>
    <w:rsid w:val="00172F3A"/>
    <w:rsid w:val="0019532A"/>
    <w:rsid w:val="0019670E"/>
    <w:rsid w:val="00197205"/>
    <w:rsid w:val="001A5DD4"/>
    <w:rsid w:val="001A67E9"/>
    <w:rsid w:val="001B143B"/>
    <w:rsid w:val="001B21CA"/>
    <w:rsid w:val="001C04FC"/>
    <w:rsid w:val="001C25A3"/>
    <w:rsid w:val="001C5D03"/>
    <w:rsid w:val="001C7771"/>
    <w:rsid w:val="001D62FF"/>
    <w:rsid w:val="001F3F48"/>
    <w:rsid w:val="002000AA"/>
    <w:rsid w:val="00204109"/>
    <w:rsid w:val="00211E6E"/>
    <w:rsid w:val="00212A46"/>
    <w:rsid w:val="0021401D"/>
    <w:rsid w:val="002146B8"/>
    <w:rsid w:val="00215516"/>
    <w:rsid w:val="002527C2"/>
    <w:rsid w:val="00253E42"/>
    <w:rsid w:val="00270443"/>
    <w:rsid w:val="00270EE2"/>
    <w:rsid w:val="00272972"/>
    <w:rsid w:val="00286491"/>
    <w:rsid w:val="002973E9"/>
    <w:rsid w:val="002A0F8D"/>
    <w:rsid w:val="002B6E44"/>
    <w:rsid w:val="002E1DB5"/>
    <w:rsid w:val="002F6CCB"/>
    <w:rsid w:val="0030461E"/>
    <w:rsid w:val="0032756A"/>
    <w:rsid w:val="00334EF8"/>
    <w:rsid w:val="00336408"/>
    <w:rsid w:val="00340DFB"/>
    <w:rsid w:val="0034404F"/>
    <w:rsid w:val="003503A5"/>
    <w:rsid w:val="00356980"/>
    <w:rsid w:val="00367462"/>
    <w:rsid w:val="00371ECA"/>
    <w:rsid w:val="00372748"/>
    <w:rsid w:val="0037332A"/>
    <w:rsid w:val="0038151A"/>
    <w:rsid w:val="0039082A"/>
    <w:rsid w:val="00390C21"/>
    <w:rsid w:val="003A37BD"/>
    <w:rsid w:val="003B6D94"/>
    <w:rsid w:val="003C4C96"/>
    <w:rsid w:val="003C55E0"/>
    <w:rsid w:val="003F519B"/>
    <w:rsid w:val="0040544F"/>
    <w:rsid w:val="00406A19"/>
    <w:rsid w:val="0041222D"/>
    <w:rsid w:val="0041483E"/>
    <w:rsid w:val="00415369"/>
    <w:rsid w:val="00430492"/>
    <w:rsid w:val="00450BE7"/>
    <w:rsid w:val="0046741E"/>
    <w:rsid w:val="00472CC6"/>
    <w:rsid w:val="0048026E"/>
    <w:rsid w:val="004807A9"/>
    <w:rsid w:val="004813EE"/>
    <w:rsid w:val="00493278"/>
    <w:rsid w:val="004943D9"/>
    <w:rsid w:val="00497240"/>
    <w:rsid w:val="004A0E7B"/>
    <w:rsid w:val="004A2EF5"/>
    <w:rsid w:val="004A3498"/>
    <w:rsid w:val="004B0C45"/>
    <w:rsid w:val="004C0AB2"/>
    <w:rsid w:val="004C1619"/>
    <w:rsid w:val="004C1A26"/>
    <w:rsid w:val="004C1CC9"/>
    <w:rsid w:val="004C3755"/>
    <w:rsid w:val="004C4485"/>
    <w:rsid w:val="004D11AF"/>
    <w:rsid w:val="00500DFA"/>
    <w:rsid w:val="005019AA"/>
    <w:rsid w:val="005021BB"/>
    <w:rsid w:val="00503F07"/>
    <w:rsid w:val="005139E7"/>
    <w:rsid w:val="005147DA"/>
    <w:rsid w:val="00515FB5"/>
    <w:rsid w:val="0052365C"/>
    <w:rsid w:val="005271EB"/>
    <w:rsid w:val="005426DB"/>
    <w:rsid w:val="0055082B"/>
    <w:rsid w:val="00552503"/>
    <w:rsid w:val="00552B57"/>
    <w:rsid w:val="00557DA1"/>
    <w:rsid w:val="0056322C"/>
    <w:rsid w:val="0057162E"/>
    <w:rsid w:val="0058743A"/>
    <w:rsid w:val="005A4DB0"/>
    <w:rsid w:val="005A7B8E"/>
    <w:rsid w:val="005B012B"/>
    <w:rsid w:val="005B0C87"/>
    <w:rsid w:val="005B0EF0"/>
    <w:rsid w:val="005D23F6"/>
    <w:rsid w:val="005D2FA8"/>
    <w:rsid w:val="005E11FB"/>
    <w:rsid w:val="005E2281"/>
    <w:rsid w:val="005E667C"/>
    <w:rsid w:val="005F077C"/>
    <w:rsid w:val="005F63D0"/>
    <w:rsid w:val="005F7973"/>
    <w:rsid w:val="0061690E"/>
    <w:rsid w:val="00627361"/>
    <w:rsid w:val="0063017E"/>
    <w:rsid w:val="00631B28"/>
    <w:rsid w:val="00645B90"/>
    <w:rsid w:val="00650991"/>
    <w:rsid w:val="006511D7"/>
    <w:rsid w:val="00663D75"/>
    <w:rsid w:val="00670AEF"/>
    <w:rsid w:val="006730E9"/>
    <w:rsid w:val="00675678"/>
    <w:rsid w:val="00677012"/>
    <w:rsid w:val="006825B4"/>
    <w:rsid w:val="00682AF2"/>
    <w:rsid w:val="006864DF"/>
    <w:rsid w:val="006A3C8A"/>
    <w:rsid w:val="006A7552"/>
    <w:rsid w:val="006B5953"/>
    <w:rsid w:val="006B7A81"/>
    <w:rsid w:val="006C4BAC"/>
    <w:rsid w:val="006C52F3"/>
    <w:rsid w:val="006E7F37"/>
    <w:rsid w:val="006F3B81"/>
    <w:rsid w:val="006F4F79"/>
    <w:rsid w:val="00705B37"/>
    <w:rsid w:val="00711FD9"/>
    <w:rsid w:val="00715405"/>
    <w:rsid w:val="00735062"/>
    <w:rsid w:val="00746BA5"/>
    <w:rsid w:val="00751D23"/>
    <w:rsid w:val="00770577"/>
    <w:rsid w:val="00777666"/>
    <w:rsid w:val="0078159B"/>
    <w:rsid w:val="00782E10"/>
    <w:rsid w:val="0078706B"/>
    <w:rsid w:val="00790836"/>
    <w:rsid w:val="00797131"/>
    <w:rsid w:val="007A3C1D"/>
    <w:rsid w:val="007B285D"/>
    <w:rsid w:val="007C6BC6"/>
    <w:rsid w:val="00807D79"/>
    <w:rsid w:val="00813634"/>
    <w:rsid w:val="00816CA4"/>
    <w:rsid w:val="00822821"/>
    <w:rsid w:val="00831C29"/>
    <w:rsid w:val="008431EF"/>
    <w:rsid w:val="008468E0"/>
    <w:rsid w:val="00861BA6"/>
    <w:rsid w:val="00871B59"/>
    <w:rsid w:val="00877D03"/>
    <w:rsid w:val="00877E96"/>
    <w:rsid w:val="008806CA"/>
    <w:rsid w:val="008815E5"/>
    <w:rsid w:val="00887B37"/>
    <w:rsid w:val="008909B9"/>
    <w:rsid w:val="00891DFC"/>
    <w:rsid w:val="008B12B4"/>
    <w:rsid w:val="008B7914"/>
    <w:rsid w:val="008C52FB"/>
    <w:rsid w:val="008C5D2A"/>
    <w:rsid w:val="008C7AF4"/>
    <w:rsid w:val="008D529F"/>
    <w:rsid w:val="008F1CE8"/>
    <w:rsid w:val="008F4FD8"/>
    <w:rsid w:val="008F5CC8"/>
    <w:rsid w:val="009061B8"/>
    <w:rsid w:val="0091008B"/>
    <w:rsid w:val="00911EA2"/>
    <w:rsid w:val="00913DAE"/>
    <w:rsid w:val="00916C7D"/>
    <w:rsid w:val="009231E5"/>
    <w:rsid w:val="0092575D"/>
    <w:rsid w:val="009341DA"/>
    <w:rsid w:val="009430F9"/>
    <w:rsid w:val="009442E8"/>
    <w:rsid w:val="00946BD0"/>
    <w:rsid w:val="0095426C"/>
    <w:rsid w:val="00970087"/>
    <w:rsid w:val="00971074"/>
    <w:rsid w:val="009733C1"/>
    <w:rsid w:val="00995D86"/>
    <w:rsid w:val="009A279B"/>
    <w:rsid w:val="009A5453"/>
    <w:rsid w:val="009B4D94"/>
    <w:rsid w:val="009C2871"/>
    <w:rsid w:val="009D35D4"/>
    <w:rsid w:val="009D3C33"/>
    <w:rsid w:val="009D7F3A"/>
    <w:rsid w:val="009E4885"/>
    <w:rsid w:val="00A07DB6"/>
    <w:rsid w:val="00A10A73"/>
    <w:rsid w:val="00A170B3"/>
    <w:rsid w:val="00A223D5"/>
    <w:rsid w:val="00A27239"/>
    <w:rsid w:val="00A33387"/>
    <w:rsid w:val="00A37D1C"/>
    <w:rsid w:val="00A5453E"/>
    <w:rsid w:val="00A56F6C"/>
    <w:rsid w:val="00A6400B"/>
    <w:rsid w:val="00A76C8C"/>
    <w:rsid w:val="00A85F30"/>
    <w:rsid w:val="00A871A0"/>
    <w:rsid w:val="00A9099E"/>
    <w:rsid w:val="00A91FB7"/>
    <w:rsid w:val="00A9298F"/>
    <w:rsid w:val="00AA0351"/>
    <w:rsid w:val="00AA5F4A"/>
    <w:rsid w:val="00AB1984"/>
    <w:rsid w:val="00AB52B1"/>
    <w:rsid w:val="00AC353D"/>
    <w:rsid w:val="00AC4CB3"/>
    <w:rsid w:val="00AC780D"/>
    <w:rsid w:val="00AD036B"/>
    <w:rsid w:val="00AD1996"/>
    <w:rsid w:val="00AD4099"/>
    <w:rsid w:val="00AD4901"/>
    <w:rsid w:val="00B02FE0"/>
    <w:rsid w:val="00B057B6"/>
    <w:rsid w:val="00B24F61"/>
    <w:rsid w:val="00B30448"/>
    <w:rsid w:val="00B34786"/>
    <w:rsid w:val="00B400EC"/>
    <w:rsid w:val="00B40162"/>
    <w:rsid w:val="00B41ACE"/>
    <w:rsid w:val="00B50156"/>
    <w:rsid w:val="00B518AD"/>
    <w:rsid w:val="00B60A96"/>
    <w:rsid w:val="00B678EC"/>
    <w:rsid w:val="00B76C94"/>
    <w:rsid w:val="00B772D0"/>
    <w:rsid w:val="00B836EA"/>
    <w:rsid w:val="00B839D9"/>
    <w:rsid w:val="00B84C05"/>
    <w:rsid w:val="00B91B81"/>
    <w:rsid w:val="00B97135"/>
    <w:rsid w:val="00BB3072"/>
    <w:rsid w:val="00BC7632"/>
    <w:rsid w:val="00BD48A9"/>
    <w:rsid w:val="00BD630F"/>
    <w:rsid w:val="00BD6B28"/>
    <w:rsid w:val="00BD7EC6"/>
    <w:rsid w:val="00BE4B85"/>
    <w:rsid w:val="00BE73FA"/>
    <w:rsid w:val="00BF6B4B"/>
    <w:rsid w:val="00C0511C"/>
    <w:rsid w:val="00C20ACF"/>
    <w:rsid w:val="00C22307"/>
    <w:rsid w:val="00C23469"/>
    <w:rsid w:val="00C30C62"/>
    <w:rsid w:val="00C371DF"/>
    <w:rsid w:val="00C42055"/>
    <w:rsid w:val="00C44B4C"/>
    <w:rsid w:val="00C46734"/>
    <w:rsid w:val="00C47A86"/>
    <w:rsid w:val="00C53220"/>
    <w:rsid w:val="00C53B1E"/>
    <w:rsid w:val="00CA3347"/>
    <w:rsid w:val="00CC299A"/>
    <w:rsid w:val="00CD03E3"/>
    <w:rsid w:val="00CE6BDA"/>
    <w:rsid w:val="00D03DBE"/>
    <w:rsid w:val="00D072C0"/>
    <w:rsid w:val="00D34C82"/>
    <w:rsid w:val="00D3757A"/>
    <w:rsid w:val="00D504A9"/>
    <w:rsid w:val="00D5206D"/>
    <w:rsid w:val="00D6347D"/>
    <w:rsid w:val="00D7177D"/>
    <w:rsid w:val="00D81311"/>
    <w:rsid w:val="00DA274D"/>
    <w:rsid w:val="00DB201E"/>
    <w:rsid w:val="00DC0E68"/>
    <w:rsid w:val="00DD25ED"/>
    <w:rsid w:val="00DE0D6E"/>
    <w:rsid w:val="00DE2DB4"/>
    <w:rsid w:val="00E1610C"/>
    <w:rsid w:val="00E16D73"/>
    <w:rsid w:val="00E23E9E"/>
    <w:rsid w:val="00E25722"/>
    <w:rsid w:val="00E27F0A"/>
    <w:rsid w:val="00E4231E"/>
    <w:rsid w:val="00E4302C"/>
    <w:rsid w:val="00E44AC7"/>
    <w:rsid w:val="00E45F4B"/>
    <w:rsid w:val="00E60A16"/>
    <w:rsid w:val="00E82B6E"/>
    <w:rsid w:val="00E94258"/>
    <w:rsid w:val="00E96C18"/>
    <w:rsid w:val="00EA2E61"/>
    <w:rsid w:val="00EA7D7F"/>
    <w:rsid w:val="00EB02F4"/>
    <w:rsid w:val="00EB2FA2"/>
    <w:rsid w:val="00EB5468"/>
    <w:rsid w:val="00EB769A"/>
    <w:rsid w:val="00EC3A35"/>
    <w:rsid w:val="00ED015B"/>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53BE2"/>
    <w:rsid w:val="00F55684"/>
    <w:rsid w:val="00F64D5A"/>
    <w:rsid w:val="00F709CD"/>
    <w:rsid w:val="00F906F4"/>
    <w:rsid w:val="00FA0716"/>
    <w:rsid w:val="00FB34E3"/>
    <w:rsid w:val="00FB4629"/>
    <w:rsid w:val="00FB6FB1"/>
    <w:rsid w:val="00FB7063"/>
    <w:rsid w:val="00FC7056"/>
    <w:rsid w:val="00FD6044"/>
    <w:rsid w:val="00FE05FF"/>
    <w:rsid w:val="00FE1A00"/>
    <w:rsid w:val="024D7E2C"/>
    <w:rsid w:val="0655D2A0"/>
    <w:rsid w:val="0D2EB883"/>
    <w:rsid w:val="0D8163B6"/>
    <w:rsid w:val="13A69650"/>
    <w:rsid w:val="1BB32F19"/>
    <w:rsid w:val="1F2C3AF5"/>
    <w:rsid w:val="1FF4886A"/>
    <w:rsid w:val="22D2584A"/>
    <w:rsid w:val="28751A95"/>
    <w:rsid w:val="29FA8189"/>
    <w:rsid w:val="2C00A012"/>
    <w:rsid w:val="389994B3"/>
    <w:rsid w:val="3B30A011"/>
    <w:rsid w:val="3B93C128"/>
    <w:rsid w:val="3CFBE104"/>
    <w:rsid w:val="46D0CCC9"/>
    <w:rsid w:val="4C0EAEBC"/>
    <w:rsid w:val="510454D8"/>
    <w:rsid w:val="521E120A"/>
    <w:rsid w:val="529550D5"/>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styleId="TextonotapieCar1" w:customStyle="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styleId="Appelnotedebasde" w:customStyle="1">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styleId="TextocomentarioCar" w:customStyle="1">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styleId="AsuntodelcomentarioCar" w:customStyle="1">
    <w:name w:val="Asunto del comentario Car"/>
    <w:basedOn w:val="TextocomentarioCar"/>
    <w:link w:val="Asuntodelcomentario"/>
    <w:uiPriority w:val="99"/>
    <w:semiHidden/>
    <w:rsid w:val="00A37D1C"/>
    <w:rPr>
      <w:b/>
      <w:bCs/>
      <w:sz w:val="20"/>
      <w:szCs w:val="20"/>
    </w:rPr>
  </w:style>
  <w:style w:type="paragraph" w:styleId="Normal11pt" w:customStyle="1">
    <w:name w:val="Normal + 11 pt"/>
    <w:aliases w:val="Negro,Justificado,Izquierda:  -0,95 cm,Derecha:  0,04 cm"/>
    <w:basedOn w:val="Normal"/>
    <w:uiPriority w:val="99"/>
    <w:rsid w:val="00B76C94"/>
    <w:pPr>
      <w:spacing w:after="0" w:line="240" w:lineRule="auto"/>
      <w:ind w:left="-540"/>
      <w:jc w:val="both"/>
    </w:pPr>
    <w:rPr>
      <w:rFonts w:ascii="Arial" w:hAnsi="Arial" w:eastAsia="Times New Roman" w:cs="Arial"/>
      <w:color w:val="000000"/>
      <w:lang w:val="es-ES_tradnl" w:eastAsia="es-ES"/>
    </w:rPr>
  </w:style>
  <w:style w:type="paragraph" w:styleId="Revisin">
    <w:name w:val="Revision"/>
    <w:hidden/>
    <w:uiPriority w:val="99"/>
    <w:semiHidden/>
    <w:rsid w:val="00F64D5A"/>
    <w:pPr>
      <w:spacing w:after="0" w:line="240" w:lineRule="auto"/>
    </w:pPr>
  </w:style>
  <w:style w:type="character" w:styleId="cf01" w:customStyle="1">
    <w:name w:val="cf01"/>
    <w:basedOn w:val="Fuentedeprrafopredeter"/>
    <w:rsid w:val="005019AA"/>
    <w:rPr>
      <w:rFonts w:hint="default" w:ascii="Segoe UI" w:hAnsi="Segoe UI" w:cs="Segoe UI"/>
      <w:i/>
      <w:iCs/>
      <w:sz w:val="18"/>
      <w:szCs w:val="18"/>
    </w:rPr>
  </w:style>
  <w:style w:type="character" w:styleId="normaltextrun" w:customStyle="1">
    <w:name w:val="normaltextrun"/>
    <w:basedOn w:val="Fuentedeprrafopredeter"/>
    <w:rsid w:val="5D8505AD"/>
  </w:style>
  <w:style w:type="character" w:styleId="eop" w:customStyle="1">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styleId="Hipervnculo1" w:customStyle="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styleId="TextoindependienteCar" w:customStyle="1">
    <w:name w:val="Texto independiente Car"/>
    <w:basedOn w:val="Fuentedeprrafopredeter"/>
    <w:link w:val="Textoindependiente"/>
    <w:uiPriority w:val="99"/>
    <w:rsid w:val="00430492"/>
  </w:style>
  <w:style w:type="paragraph" w:styleId="Car1" w:customStyle="1">
    <w:name w:val="Car1"/>
    <w:basedOn w:val="Normal"/>
    <w:next w:val="Textonotapie"/>
    <w:uiPriority w:val="99"/>
    <w:unhideWhenUsed/>
    <w:qFormat/>
    <w:rsid w:val="00430492"/>
    <w:pPr>
      <w:spacing w:after="0" w:line="240" w:lineRule="auto"/>
    </w:pPr>
    <w:rPr>
      <w:sz w:val="20"/>
      <w:szCs w:val="20"/>
      <w:lang w:val="es-MX"/>
    </w:rPr>
  </w:style>
  <w:style w:type="paragraph" w:styleId="Cuadrculamedia1-nfasis21" w:customStyle="1">
    <w:name w:val="Cuadrícula media 1 - Énfasis 21"/>
    <w:basedOn w:val="Normal"/>
    <w:uiPriority w:val="34"/>
    <w:qFormat/>
    <w:rsid w:val="009C2871"/>
    <w:pPr>
      <w:ind w:left="720"/>
      <w:contextualSpacing/>
    </w:pPr>
    <w:rPr>
      <w:rFonts w:ascii="Calibri" w:hAnsi="Calibri" w:eastAsia="Calibri" w:cs="Times New Roman"/>
    </w:rPr>
  </w:style>
  <w:style w:type="character" w:styleId="Ttulo1Car" w:customStyle="1">
    <w:name w:val="Título 1 Car"/>
    <w:basedOn w:val="Fuentedeprrafopredeter"/>
    <w:link w:val="Ttulo1"/>
    <w:uiPriority w:val="1"/>
    <w:rsid w:val="00B34786"/>
    <w:rPr>
      <w:rFonts w:ascii="Arial" w:hAnsi="Arial" w:eastAsia="Arial" w:cs="Arial"/>
      <w:b/>
      <w:bCs/>
      <w:lang w:val="es-ES"/>
    </w:rPr>
  </w:style>
  <w:style w:type="paragraph" w:styleId="Default" w:customStyle="1">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B34786"/>
    <w:rPr>
      <w:rFonts w:ascii="Geomanist" w:hAnsi="Geomanist" w:eastAsiaTheme="majorEastAsia" w:cstheme="majorBidi"/>
      <w:spacing w:val="-10"/>
      <w:kern w:val="28"/>
      <w:szCs w:val="56"/>
      <w:lang w:val="es-ES"/>
    </w:rPr>
  </w:style>
  <w:style w:type="table" w:styleId="Tablaconcuadrcula1" w:customStyle="1">
    <w:name w:val="Tabla con cuadrícula1"/>
    <w:basedOn w:val="Tablanormal"/>
    <w:next w:val="Tablaconcuadrcula"/>
    <w:uiPriority w:val="59"/>
    <w:qFormat/>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inlista1" w:customStyle="1">
    <w:name w:val="Sin lista1"/>
    <w:next w:val="Sinlista"/>
    <w:uiPriority w:val="99"/>
    <w:semiHidden/>
    <w:unhideWhenUsed/>
    <w:rsid w:val="00B34786"/>
  </w:style>
  <w:style w:type="table" w:styleId="TableNormal" w:customStyle="1">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B34786"/>
    <w:pPr>
      <w:widowControl w:val="0"/>
      <w:autoSpaceDE w:val="0"/>
      <w:autoSpaceDN w:val="0"/>
      <w:spacing w:after="0" w:line="208" w:lineRule="exact"/>
      <w:ind w:left="119"/>
    </w:pPr>
    <w:rPr>
      <w:rFonts w:ascii="Calibri" w:hAnsi="Calibri" w:eastAsia="Calibri" w:cs="Calibri"/>
      <w:lang w:val="es-ES"/>
    </w:rPr>
  </w:style>
  <w:style w:type="table" w:styleId="Tablaconcuadrcula2" w:customStyle="1">
    <w:name w:val="Tabla con cuadrícula2"/>
    <w:basedOn w:val="Tablanormal"/>
    <w:next w:val="Tablaconcuadrcula"/>
    <w:uiPriority w:val="39"/>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A5DD4"/>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0977">
      <w:bodyDiv w:val="1"/>
      <w:marLeft w:val="0"/>
      <w:marRight w:val="0"/>
      <w:marTop w:val="0"/>
      <w:marBottom w:val="0"/>
      <w:divBdr>
        <w:top w:val="none" w:sz="0" w:space="0" w:color="auto"/>
        <w:left w:val="none" w:sz="0" w:space="0" w:color="auto"/>
        <w:bottom w:val="none" w:sz="0" w:space="0" w:color="auto"/>
        <w:right w:val="none" w:sz="0" w:space="0" w:color="auto"/>
      </w:divBdr>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364986123">
      <w:bodyDiv w:val="1"/>
      <w:marLeft w:val="0"/>
      <w:marRight w:val="0"/>
      <w:marTop w:val="0"/>
      <w:marBottom w:val="0"/>
      <w:divBdr>
        <w:top w:val="none" w:sz="0" w:space="0" w:color="auto"/>
        <w:left w:val="none" w:sz="0" w:space="0" w:color="auto"/>
        <w:bottom w:val="none" w:sz="0" w:space="0" w:color="auto"/>
        <w:right w:val="none" w:sz="0" w:space="0" w:color="auto"/>
      </w:divBdr>
    </w:div>
    <w:div w:id="47776873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659581978">
      <w:bodyDiv w:val="1"/>
      <w:marLeft w:val="0"/>
      <w:marRight w:val="0"/>
      <w:marTop w:val="0"/>
      <w:marBottom w:val="0"/>
      <w:divBdr>
        <w:top w:val="none" w:sz="0" w:space="0" w:color="auto"/>
        <w:left w:val="none" w:sz="0" w:space="0" w:color="auto"/>
        <w:bottom w:val="none" w:sz="0" w:space="0" w:color="auto"/>
        <w:right w:val="none" w:sz="0" w:space="0" w:color="auto"/>
      </w:divBdr>
    </w:div>
    <w:div w:id="737561229">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973410629">
      <w:bodyDiv w:val="1"/>
      <w:marLeft w:val="0"/>
      <w:marRight w:val="0"/>
      <w:marTop w:val="0"/>
      <w:marBottom w:val="0"/>
      <w:divBdr>
        <w:top w:val="none" w:sz="0" w:space="0" w:color="auto"/>
        <w:left w:val="none" w:sz="0" w:space="0" w:color="auto"/>
        <w:bottom w:val="none" w:sz="0" w:space="0" w:color="auto"/>
        <w:right w:val="none" w:sz="0" w:space="0" w:color="auto"/>
      </w:divBdr>
    </w:div>
    <w:div w:id="1187870855">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50844540">
      <w:bodyDiv w:val="1"/>
      <w:marLeft w:val="0"/>
      <w:marRight w:val="0"/>
      <w:marTop w:val="0"/>
      <w:marBottom w:val="0"/>
      <w:divBdr>
        <w:top w:val="none" w:sz="0" w:space="0" w:color="auto"/>
        <w:left w:val="none" w:sz="0" w:space="0" w:color="auto"/>
        <w:bottom w:val="none" w:sz="0" w:space="0" w:color="auto"/>
        <w:right w:val="none" w:sz="0" w:space="0" w:color="auto"/>
      </w:divBdr>
    </w:div>
    <w:div w:id="1299267078">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15792695">
      <w:bodyDiv w:val="1"/>
      <w:marLeft w:val="0"/>
      <w:marRight w:val="0"/>
      <w:marTop w:val="0"/>
      <w:marBottom w:val="0"/>
      <w:divBdr>
        <w:top w:val="none" w:sz="0" w:space="0" w:color="auto"/>
        <w:left w:val="none" w:sz="0" w:space="0" w:color="auto"/>
        <w:bottom w:val="none" w:sz="0" w:space="0" w:color="auto"/>
        <w:right w:val="none" w:sz="0" w:space="0" w:color="auto"/>
      </w:divBdr>
    </w:div>
    <w:div w:id="167746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lombiacompra.gov.co/manuales-guias-y-pliegos-tipo/manuales-y-guia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latoria.colombiacompra.gov.co/providencias-consejo-de-estado/"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colombiacompra.gov.co/sala-de-prensa/boletin-digital"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latoria.colombiacompra.gov.co/busqueda/conceptos"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4.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ANCP-SGC</dc:creator>
  <keywords/>
  <dc:description/>
  <lastModifiedBy>Christian Camilo Orjuela Galeano</lastModifiedBy>
  <revision>16</revision>
  <dcterms:created xsi:type="dcterms:W3CDTF">2024-07-19T12:31:00.0000000Z</dcterms:created>
  <dcterms:modified xsi:type="dcterms:W3CDTF">2024-10-11T14:14:01.9817707Z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