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D1966" w:rsidP="62AE6826" w:rsidRDefault="006D1966" w14:paraId="4311AF14" w14:textId="45CAA34D">
      <w:pPr>
        <w:spacing w:before="0" w:beforeAutospacing="off" w:after="0" w:afterAutospacing="off" w:line="240" w:lineRule="auto"/>
        <w:jc w:val="both"/>
      </w:pPr>
      <w:r w:rsidRPr="62AE6826" w:rsidR="0F74ABD1">
        <w:rPr>
          <w:rFonts w:ascii="Verdana" w:hAnsi="Verdana" w:eastAsia="Verdana" w:cs="Verdana"/>
          <w:b w:val="1"/>
          <w:bCs w:val="1"/>
          <w:noProof w:val="0"/>
          <w:color w:val="000000" w:themeColor="text1" w:themeTint="FF" w:themeShade="FF"/>
          <w:sz w:val="22"/>
          <w:szCs w:val="22"/>
          <w:lang w:val="es-MX"/>
        </w:rPr>
        <w:t xml:space="preserve">CONTRATOS CON ESAL– Constitución – Artículo 355 – Fundamento </w:t>
      </w:r>
    </w:p>
    <w:p w:rsidR="006D1966" w:rsidP="62AE6826" w:rsidRDefault="006D1966" w14:paraId="4275E0C1" w14:textId="241AC65C">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
        </w:rPr>
        <w:t xml:space="preserve"> </w:t>
      </w:r>
    </w:p>
    <w:p w:rsidR="006D1966" w:rsidP="62AE6826" w:rsidRDefault="006D1966" w14:paraId="348754D3" w14:textId="4427402C">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rsidR="006D1966" w:rsidP="62AE6826" w:rsidRDefault="006D1966" w14:paraId="3ABB95B2" w14:textId="572DC73B">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
        </w:rPr>
        <w:t xml:space="preserve"> </w:t>
      </w:r>
    </w:p>
    <w:p w:rsidR="006D1966" w:rsidP="62AE6826" w:rsidRDefault="006D1966" w14:paraId="062D28BA" w14:textId="00F45158">
      <w:pPr>
        <w:spacing w:before="0" w:beforeAutospacing="off" w:after="0" w:afterAutospacing="off" w:line="240" w:lineRule="auto"/>
        <w:jc w:val="both"/>
      </w:pPr>
      <w:r w:rsidRPr="62AE6826" w:rsidR="0F74ABD1">
        <w:rPr>
          <w:rFonts w:ascii="Verdana" w:hAnsi="Verdana" w:eastAsia="Verdana" w:cs="Verdana"/>
          <w:b w:val="1"/>
          <w:bCs w:val="1"/>
          <w:noProof w:val="0"/>
          <w:color w:val="000000" w:themeColor="text1" w:themeTint="FF" w:themeShade="FF"/>
          <w:sz w:val="22"/>
          <w:szCs w:val="22"/>
          <w:lang w:val="es-MX"/>
        </w:rPr>
        <w:t>TIPOS DE CONTRATOS – ESAL – Constitución Política – Artículo 355 – Ley 489 – Artículo 96</w:t>
      </w:r>
    </w:p>
    <w:p w:rsidR="006D1966" w:rsidP="62AE6826" w:rsidRDefault="006D1966" w14:paraId="10320A32" w14:textId="31EE8193">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
        </w:rPr>
        <w:t xml:space="preserve"> </w:t>
      </w:r>
    </w:p>
    <w:p w:rsidR="006D1966" w:rsidP="62AE6826" w:rsidRDefault="006D1966" w14:paraId="731AE81D" w14:textId="2643BEAC">
      <w:pPr>
        <w:spacing w:before="0" w:beforeAutospacing="off" w:after="0" w:afterAutospacing="off" w:line="240" w:lineRule="auto"/>
        <w:jc w:val="both"/>
      </w:pPr>
      <w:r w:rsidRPr="62AE6826" w:rsidR="0F74ABD1">
        <w:rPr>
          <w:rFonts w:ascii="Verdana" w:hAnsi="Verdana" w:eastAsia="Verdana" w:cs="Verdana"/>
          <w:noProof w:val="0"/>
          <w:sz w:val="20"/>
          <w:szCs w:val="20"/>
          <w:lang w:val="es-MX"/>
        </w:rPr>
        <w:t xml:space="preserve">El Gobierno Nacional, en desarrollo del artículo 355 de la Constitución Política, expidió el Decreto 092 de 2017, que dispone las reglas para las contrataciones que realicen las Entidades Estatales con las ESAL. </w:t>
      </w:r>
      <w:r w:rsidRPr="62AE6826" w:rsidR="0F74ABD1">
        <w:rPr>
          <w:rFonts w:ascii="Verdana" w:hAnsi="Verdana" w:eastAsia="Verdana" w:cs="Verdana"/>
          <w:noProof w:val="0"/>
          <w:color w:val="000000" w:themeColor="text1" w:themeTint="FF" w:themeShade="FF"/>
          <w:sz w:val="20"/>
          <w:szCs w:val="20"/>
          <w:lang w:val="es"/>
        </w:rPr>
        <w:t xml:space="preserve">El Decreto regula dos (2) eventos: i) </w:t>
      </w:r>
      <w:r w:rsidRPr="62AE6826" w:rsidR="0F74ABD1">
        <w:rPr>
          <w:rFonts w:ascii="Verdana" w:hAnsi="Verdana" w:eastAsia="Verdana" w:cs="Verdana"/>
          <w:noProof w:val="0"/>
          <w:sz w:val="20"/>
          <w:szCs w:val="20"/>
          <w:lang w:val="es-MX"/>
        </w:rPr>
        <w:t xml:space="preserve">los </w:t>
      </w:r>
      <w:r w:rsidRPr="62AE6826" w:rsidR="0F74ABD1">
        <w:rPr>
          <w:rFonts w:ascii="Verdana" w:hAnsi="Verdana" w:eastAsia="Verdana" w:cs="Verdana"/>
          <w:i w:val="1"/>
          <w:iCs w:val="1"/>
          <w:noProof w:val="0"/>
          <w:sz w:val="20"/>
          <w:szCs w:val="20"/>
          <w:lang w:val="es-MX"/>
        </w:rPr>
        <w:t>contratos de colaboración</w:t>
      </w:r>
      <w:r w:rsidRPr="62AE6826" w:rsidR="0F74ABD1">
        <w:rPr>
          <w:rFonts w:ascii="Verdana" w:hAnsi="Verdana" w:eastAsia="Verdana" w:cs="Verdana"/>
          <w:noProof w:val="0"/>
          <w:sz w:val="20"/>
          <w:szCs w:val="20"/>
          <w:lang w:val="es-MX"/>
        </w:rPr>
        <w:t xml:space="preserve"> o de interés público, con el fin impulsar programas y actividades de interés público de acuerdo con el Plan Nacional o los planes seccionales de desarrollo, en los términos del artículo 355 de la Constitución Política </w:t>
      </w:r>
      <w:r w:rsidRPr="62AE6826" w:rsidR="0F74ABD1">
        <w:rPr>
          <w:rFonts w:ascii="Verdana" w:hAnsi="Verdana" w:eastAsia="Verdana" w:cs="Verdana"/>
          <w:noProof w:val="0"/>
          <w:color w:val="000000" w:themeColor="text1" w:themeTint="FF" w:themeShade="FF"/>
          <w:sz w:val="20"/>
          <w:szCs w:val="20"/>
          <w:lang w:val="es"/>
        </w:rPr>
        <w:t xml:space="preserve">y; ii) los </w:t>
      </w:r>
      <w:r w:rsidRPr="62AE6826" w:rsidR="0F74ABD1">
        <w:rPr>
          <w:rFonts w:ascii="Verdana" w:hAnsi="Verdana" w:eastAsia="Verdana" w:cs="Verdana"/>
          <w:i w:val="1"/>
          <w:iCs w:val="1"/>
          <w:noProof w:val="0"/>
          <w:color w:val="000000" w:themeColor="text1" w:themeTint="FF" w:themeShade="FF"/>
          <w:sz w:val="20"/>
          <w:szCs w:val="20"/>
          <w:lang w:val="es"/>
        </w:rPr>
        <w:t>convenios de asociación</w:t>
      </w:r>
      <w:r w:rsidRPr="62AE6826" w:rsidR="0F74ABD1">
        <w:rPr>
          <w:rFonts w:ascii="Verdana" w:hAnsi="Verdana" w:eastAsia="Verdana" w:cs="Verdana"/>
          <w:noProof w:val="0"/>
          <w:color w:val="000000" w:themeColor="text1" w:themeTint="FF" w:themeShade="FF"/>
          <w:sz w:val="20"/>
          <w:szCs w:val="20"/>
          <w:lang w:val="es"/>
        </w:rPr>
        <w:t xml:space="preserve">, para el desarrollo conjunto de actividades relacionadas con las funciones de las Entidades Estatales, en desarrollo del artículo 96 de la Ley 489 de 1998. </w:t>
      </w:r>
      <w:r w:rsidRPr="62AE6826" w:rsidR="0F74ABD1">
        <w:rPr>
          <w:rFonts w:ascii="Verdana" w:hAnsi="Verdana" w:eastAsia="Verdana" w:cs="Verdana"/>
          <w:noProof w:val="0"/>
          <w:color w:val="000000" w:themeColor="text1" w:themeTint="FF" w:themeShade="FF"/>
          <w:sz w:val="20"/>
          <w:szCs w:val="20"/>
          <w:lang w:val="es-MX"/>
        </w:rPr>
        <w:t xml:space="preserve">Los primeros están regulados en el artículo 2 del Decreto 092 de 2017, mientras que los segundos en los artículos 5, 6, 7 y 8 </w:t>
      </w:r>
      <w:r w:rsidRPr="62AE6826" w:rsidR="0F74ABD1">
        <w:rPr>
          <w:rFonts w:ascii="Verdana" w:hAnsi="Verdana" w:eastAsia="Verdana" w:cs="Verdana"/>
          <w:i w:val="1"/>
          <w:iCs w:val="1"/>
          <w:noProof w:val="0"/>
          <w:color w:val="000000" w:themeColor="text1" w:themeTint="FF" w:themeShade="FF"/>
          <w:sz w:val="20"/>
          <w:szCs w:val="20"/>
          <w:lang w:val="es-MX"/>
        </w:rPr>
        <w:t>ibidem</w:t>
      </w:r>
      <w:r w:rsidRPr="62AE6826" w:rsidR="0F74ABD1">
        <w:rPr>
          <w:rFonts w:ascii="Verdana" w:hAnsi="Verdana" w:eastAsia="Verdana" w:cs="Verdana"/>
          <w:noProof w:val="0"/>
          <w:color w:val="000000" w:themeColor="text1" w:themeTint="FF" w:themeShade="FF"/>
          <w:sz w:val="20"/>
          <w:szCs w:val="20"/>
          <w:lang w:val="es-MX"/>
        </w:rPr>
        <w:t xml:space="preserve">. Es posible diferenciar, pues, los </w:t>
      </w:r>
      <w:r w:rsidRPr="62AE6826" w:rsidR="0F74ABD1">
        <w:rPr>
          <w:rFonts w:ascii="Verdana" w:hAnsi="Verdana" w:eastAsia="Verdana" w:cs="Verdana"/>
          <w:i w:val="1"/>
          <w:iCs w:val="1"/>
          <w:noProof w:val="0"/>
          <w:color w:val="000000" w:themeColor="text1" w:themeTint="FF" w:themeShade="FF"/>
          <w:sz w:val="20"/>
          <w:szCs w:val="20"/>
          <w:lang w:val="es-MX"/>
        </w:rPr>
        <w:t>contratos de colaboración</w:t>
      </w:r>
      <w:r w:rsidRPr="62AE6826" w:rsidR="0F74ABD1">
        <w:rPr>
          <w:rFonts w:ascii="Verdana" w:hAnsi="Verdana" w:eastAsia="Verdana" w:cs="Verdana"/>
          <w:noProof w:val="0"/>
          <w:color w:val="000000" w:themeColor="text1" w:themeTint="FF" w:themeShade="FF"/>
          <w:sz w:val="20"/>
          <w:szCs w:val="20"/>
          <w:lang w:val="es-MX"/>
        </w:rPr>
        <w:t xml:space="preserve">, establecidos en el artículo 2 del Decreto 092 de 2017, de los </w:t>
      </w:r>
      <w:r w:rsidRPr="62AE6826" w:rsidR="0F74ABD1">
        <w:rPr>
          <w:rFonts w:ascii="Verdana" w:hAnsi="Verdana" w:eastAsia="Verdana" w:cs="Verdana"/>
          <w:i w:val="1"/>
          <w:iCs w:val="1"/>
          <w:noProof w:val="0"/>
          <w:color w:val="000000" w:themeColor="text1" w:themeTint="FF" w:themeShade="FF"/>
          <w:sz w:val="20"/>
          <w:szCs w:val="20"/>
          <w:lang w:val="es-MX"/>
        </w:rPr>
        <w:t>convenios de asociación</w:t>
      </w:r>
      <w:r w:rsidRPr="62AE6826" w:rsidR="0F74ABD1">
        <w:rPr>
          <w:rFonts w:ascii="Verdana" w:hAnsi="Verdana" w:eastAsia="Verdana" w:cs="Verdana"/>
          <w:noProof w:val="0"/>
          <w:color w:val="000000" w:themeColor="text1" w:themeTint="FF" w:themeShade="FF"/>
          <w:sz w:val="20"/>
          <w:szCs w:val="20"/>
          <w:lang w:val="es-MX"/>
        </w:rPr>
        <w:t xml:space="preserve">, regulados en el artículo 5. </w:t>
      </w:r>
    </w:p>
    <w:p w:rsidR="006D1966" w:rsidP="62AE6826" w:rsidRDefault="006D1966" w14:paraId="7B67AC0E" w14:textId="4A96A785">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
        </w:rPr>
        <w:t xml:space="preserve"> </w:t>
      </w:r>
    </w:p>
    <w:p w:rsidR="006D1966" w:rsidP="62AE6826" w:rsidRDefault="006D1966" w14:paraId="0CEC62C0" w14:textId="71C2EC65">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ES"/>
        </w:rPr>
        <w:t xml:space="preserve">De un lado, los </w:t>
      </w:r>
      <w:r w:rsidRPr="62AE6826" w:rsidR="0F74ABD1">
        <w:rPr>
          <w:rFonts w:ascii="Verdana" w:hAnsi="Verdana" w:eastAsia="Verdana" w:cs="Verdana"/>
          <w:i w:val="1"/>
          <w:iCs w:val="1"/>
          <w:noProof w:val="0"/>
          <w:color w:val="000000" w:themeColor="text1" w:themeTint="FF" w:themeShade="FF"/>
          <w:sz w:val="20"/>
          <w:szCs w:val="20"/>
          <w:lang w:val="es-ES"/>
        </w:rPr>
        <w:t>contratos de colaboración del artículo 355 de la Constitución Política</w:t>
      </w:r>
      <w:r w:rsidRPr="62AE6826" w:rsidR="0F74ABD1">
        <w:rPr>
          <w:rFonts w:ascii="Verdana" w:hAnsi="Verdana" w:eastAsia="Verdana" w:cs="Verdana"/>
          <w:noProof w:val="0"/>
          <w:color w:val="000000" w:themeColor="text1" w:themeTint="FF" w:themeShade="FF"/>
          <w:sz w:val="20"/>
          <w:szCs w:val="20"/>
          <w:lang w:val="es-ES"/>
        </w:rPr>
        <w:t xml:space="preserve"> tienen como objeto promover acciones de fomento social en beneficio de los sectores más desprotegidos de la población, siempre que estén previstas o relacionado con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w:t>
      </w:r>
      <w:r w:rsidRPr="62AE6826" w:rsidR="0F74ABD1">
        <w:rPr>
          <w:rFonts w:ascii="Verdana" w:hAnsi="Verdana" w:eastAsia="Verdana" w:cs="Verdana"/>
          <w:noProof w:val="0"/>
          <w:color w:val="000000" w:themeColor="text1" w:themeTint="FF" w:themeShade="FF"/>
          <w:sz w:val="20"/>
          <w:szCs w:val="20"/>
          <w:lang w:val="es-ES"/>
        </w:rPr>
        <w:t xml:space="preserve"> Para celebrar estos contratos, según lo establece el artículo 4 del Decreto 092 de 2017, por regla general, la entidad debe adelantar un proceso competitivo para seleccionar la ESAL contratista. </w:t>
      </w:r>
    </w:p>
    <w:p w:rsidR="006D1966" w:rsidP="62AE6826" w:rsidRDefault="006D1966" w14:paraId="15441DF9" w14:textId="66604A54">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
        </w:rPr>
        <w:t xml:space="preserve"> </w:t>
      </w:r>
    </w:p>
    <w:p w:rsidR="006D1966" w:rsidP="62AE6826" w:rsidRDefault="006D1966" w14:paraId="15899223" w14:textId="104443F8">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ES"/>
        </w:rPr>
        <w:t xml:space="preserve">De otro lado, los </w:t>
      </w:r>
      <w:r w:rsidRPr="62AE6826" w:rsidR="0F74ABD1">
        <w:rPr>
          <w:rFonts w:ascii="Verdana" w:hAnsi="Verdana" w:eastAsia="Verdana" w:cs="Verdana"/>
          <w:i w:val="1"/>
          <w:iCs w:val="1"/>
          <w:noProof w:val="0"/>
          <w:color w:val="000000" w:themeColor="text1" w:themeTint="FF" w:themeShade="FF"/>
          <w:sz w:val="20"/>
          <w:szCs w:val="20"/>
          <w:lang w:val="es-ES"/>
        </w:rPr>
        <w:t>convenios de asociación</w:t>
      </w:r>
      <w:r w:rsidRPr="62AE6826" w:rsidR="0F74ABD1">
        <w:rPr>
          <w:rFonts w:ascii="Verdana" w:hAnsi="Verdana" w:eastAsia="Verdana" w:cs="Verdana"/>
          <w:noProof w:val="0"/>
          <w:color w:val="000000" w:themeColor="text1" w:themeTint="FF" w:themeShade="FF"/>
          <w:sz w:val="20"/>
          <w:szCs w:val="20"/>
          <w:lang w:val="es-ES"/>
        </w:rPr>
        <w:t xml:space="preserve"> “[…] [t]</w:t>
      </w:r>
      <w:r w:rsidRPr="62AE6826" w:rsidR="0F74ABD1">
        <w:rPr>
          <w:rFonts w:ascii="Verdana" w:hAnsi="Verdana" w:eastAsia="Verdana" w:cs="Verdana"/>
          <w:noProof w:val="0"/>
          <w:color w:val="000000" w:themeColor="text1" w:themeTint="FF" w:themeShade="FF"/>
          <w:sz w:val="20"/>
          <w:szCs w:val="20"/>
          <w:lang w:val="es-ES"/>
        </w:rPr>
        <w:t>ienen</w:t>
      </w:r>
      <w:r w:rsidRPr="62AE6826" w:rsidR="0F74ABD1">
        <w:rPr>
          <w:rFonts w:ascii="Verdana" w:hAnsi="Verdana" w:eastAsia="Verdana" w:cs="Verdana"/>
          <w:noProof w:val="0"/>
          <w:color w:val="000000" w:themeColor="text1" w:themeTint="FF" w:themeShade="FF"/>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rsidR="006D1966" w:rsidP="62AE6826" w:rsidRDefault="006D1966" w14:paraId="35D7EFED" w14:textId="71BC0BCA">
      <w:pPr>
        <w:spacing w:before="0" w:beforeAutospacing="off" w:after="0" w:afterAutospacing="off" w:line="240" w:lineRule="auto"/>
        <w:jc w:val="both"/>
      </w:pPr>
      <w:r w:rsidRPr="62AE6826" w:rsidR="0F74ABD1">
        <w:rPr>
          <w:rFonts w:ascii="Verdana" w:hAnsi="Verdana" w:eastAsia="Verdana" w:cs="Verdana"/>
          <w:noProof w:val="0"/>
          <w:color w:val="000000" w:themeColor="text1" w:themeTint="FF" w:themeShade="FF"/>
          <w:sz w:val="20"/>
          <w:szCs w:val="20"/>
          <w:lang w:val="es"/>
        </w:rPr>
        <w:t xml:space="preserve"> </w:t>
      </w:r>
    </w:p>
    <w:p w:rsidR="006D1966" w:rsidP="62AE6826" w:rsidRDefault="006D1966" w14:paraId="2425410F" w14:textId="31939ADF">
      <w:pPr>
        <w:spacing w:before="0" w:beforeAutospacing="off" w:after="0" w:afterAutospacing="off" w:line="240" w:lineRule="auto"/>
      </w:pPr>
      <w:r w:rsidRPr="62AE6826" w:rsidR="0F74ABD1">
        <w:rPr>
          <w:rFonts w:ascii="Verdana" w:hAnsi="Verdana" w:eastAsia="Verdana" w:cs="Verdana"/>
          <w:b w:val="1"/>
          <w:bCs w:val="1"/>
          <w:noProof w:val="0"/>
          <w:color w:val="000000" w:themeColor="text1" w:themeTint="FF" w:themeShade="FF"/>
          <w:sz w:val="22"/>
          <w:szCs w:val="22"/>
          <w:lang w:val="es-MX"/>
        </w:rPr>
        <w:t>CONTRATOS CON ESAL – Objeto – Actividades – Planes de Desarrollo</w:t>
      </w:r>
    </w:p>
    <w:p w:rsidR="006D1966" w:rsidP="62AE6826" w:rsidRDefault="006D1966" w14:paraId="50C99E97" w14:textId="4D16714D">
      <w:pPr>
        <w:spacing w:before="0" w:beforeAutospacing="off" w:after="0" w:afterAutospacing="off" w:line="240" w:lineRule="auto"/>
      </w:pPr>
      <w:r w:rsidRPr="62AE6826" w:rsidR="0F74ABD1">
        <w:rPr>
          <w:rFonts w:ascii="Verdana" w:hAnsi="Verdana" w:eastAsia="Verdana" w:cs="Verdana"/>
          <w:noProof w:val="0"/>
          <w:sz w:val="20"/>
          <w:szCs w:val="20"/>
          <w:lang w:val="es-MX"/>
        </w:rPr>
        <w:t xml:space="preserve"> </w:t>
      </w:r>
    </w:p>
    <w:p w:rsidR="006D1966" w:rsidP="62AE6826" w:rsidRDefault="006D1966" w14:paraId="68432449" w14:textId="5DC4ECFC">
      <w:pPr>
        <w:spacing w:before="0" w:beforeAutospacing="off" w:after="0" w:afterAutospacing="off" w:line="240" w:lineRule="auto"/>
        <w:jc w:val="both"/>
      </w:pPr>
      <w:r w:rsidRPr="62AE6826" w:rsidR="0F74ABD1">
        <w:rPr>
          <w:rFonts w:ascii="Verdana" w:hAnsi="Verdana" w:eastAsia="Verdana" w:cs="Verdana"/>
          <w:noProof w:val="0"/>
          <w:sz w:val="20"/>
          <w:szCs w:val="20"/>
          <w:lang w:val="es-ES"/>
        </w:rPr>
        <w:t>De lo expuesto, se concluye que, el constituyente previó como requisito para la suscripción de los contratos de interés público de que trata el artículo 355 de la Constitución Política que los programas o actividades que se pretendan promover por esa vía aparezcan incluidos en el plan de desarrollo respectivo y, por lo tanto, que resulten coherentes con dicho instrumento de planeación.</w:t>
      </w:r>
      <w:r w:rsidRPr="62AE6826" w:rsidR="0F74ABD1">
        <w:rPr>
          <w:rFonts w:ascii="Verdana" w:hAnsi="Verdana" w:eastAsia="Verdana" w:cs="Verdana"/>
          <w:noProof w:val="0"/>
          <w:sz w:val="20"/>
          <w:szCs w:val="20"/>
          <w:lang w:val="es-ES"/>
        </w:rPr>
        <w:t xml:space="preserve"> </w:t>
      </w:r>
      <w:r w:rsidRPr="62AE6826" w:rsidR="0F74ABD1">
        <w:rPr>
          <w:rFonts w:ascii="Verdana" w:hAnsi="Verdana" w:eastAsia="Verdana" w:cs="Verdana"/>
          <w:noProof w:val="0"/>
          <w:sz w:val="20"/>
          <w:szCs w:val="20"/>
          <w:lang w:val="es-ES"/>
        </w:rPr>
        <w:t>En ese sentido, a juicio de esta Agencia, los convenios de colaboración deberán tener por objeto actividades relacionados con planes de desarrollo vigentes para el momento de celebración del contrato, es decir, que ya hayan surtido todo el procedimiento establecido en el ordenamiento jurídico.</w:t>
      </w:r>
      <w:r w:rsidRPr="62AE6826" w:rsidR="0F74ABD1">
        <w:rPr>
          <w:rFonts w:ascii="Verdana" w:hAnsi="Verdana" w:eastAsia="Verdana" w:cs="Verdana"/>
          <w:noProof w:val="0"/>
          <w:sz w:val="20"/>
          <w:szCs w:val="20"/>
          <w:lang w:val="es-ES"/>
        </w:rPr>
        <w:t xml:space="preserve"> </w:t>
      </w:r>
      <w:r w:rsidRPr="62AE6826" w:rsidR="0F74ABD1">
        <w:rPr>
          <w:rFonts w:ascii="Verdana" w:hAnsi="Verdana" w:eastAsia="Verdana" w:cs="Verdana"/>
          <w:i w:val="1"/>
          <w:iCs w:val="1"/>
          <w:noProof w:val="0"/>
          <w:sz w:val="20"/>
          <w:szCs w:val="20"/>
          <w:lang w:val="es-ES"/>
        </w:rPr>
        <w:t>Contrario sensu</w:t>
      </w:r>
      <w:r w:rsidRPr="62AE6826" w:rsidR="0F74ABD1">
        <w:rPr>
          <w:rFonts w:ascii="Verdana" w:hAnsi="Verdana" w:eastAsia="Verdana" w:cs="Verdana"/>
          <w:noProof w:val="0"/>
          <w:sz w:val="20"/>
          <w:szCs w:val="20"/>
          <w:lang w:val="es-ES"/>
        </w:rPr>
        <w:t xml:space="preserve">, no podrán celebrarse convenios relacionados con actividades que constan en los proyectos de planes de desarrollo que se encuentren en trámite de aprobación. </w:t>
      </w:r>
    </w:p>
    <w:p w:rsidR="006D1966" w:rsidP="62AE6826" w:rsidRDefault="006D1966" w14:paraId="351FEF59" w14:textId="5CA1A85A">
      <w:pPr>
        <w:spacing w:before="0" w:beforeAutospacing="off" w:after="0" w:afterAutospacing="off" w:line="240" w:lineRule="auto"/>
      </w:pPr>
      <w:r w:rsidRPr="62AE6826" w:rsidR="0F74ABD1">
        <w:rPr>
          <w:rFonts w:ascii="Verdana" w:hAnsi="Verdana" w:eastAsia="Verdana" w:cs="Verdana"/>
          <w:noProof w:val="0"/>
          <w:sz w:val="20"/>
          <w:szCs w:val="20"/>
          <w:lang w:val="es-MX"/>
        </w:rPr>
        <w:t xml:space="preserve"> </w:t>
      </w:r>
    </w:p>
    <w:p w:rsidR="006D1966" w:rsidP="62AE6826" w:rsidRDefault="006D1966" w14:paraId="25E9ED24" w14:textId="72E0F8AF">
      <w:pPr>
        <w:spacing w:before="0" w:beforeAutospacing="off" w:after="0" w:afterAutospacing="off" w:line="240" w:lineRule="auto"/>
        <w:jc w:val="both"/>
      </w:pPr>
      <w:r w:rsidRPr="62AE6826" w:rsidR="0F74ABD1">
        <w:rPr>
          <w:rFonts w:ascii="Verdana" w:hAnsi="Verdana" w:eastAsia="Verdana" w:cs="Verdana"/>
          <w:b w:val="1"/>
          <w:bCs w:val="1"/>
          <w:noProof w:val="0"/>
          <w:sz w:val="22"/>
          <w:szCs w:val="22"/>
          <w:lang w:val="es-MX"/>
        </w:rPr>
        <w:t xml:space="preserve">CONTRATOS CON ESAL – Objeto – Actividades – Funciones y cometidos </w:t>
      </w:r>
    </w:p>
    <w:p w:rsidR="006D1966" w:rsidP="62AE6826" w:rsidRDefault="006D1966" w14:paraId="5E4B27AE" w14:textId="76A7F97A">
      <w:pPr>
        <w:spacing w:before="0" w:beforeAutospacing="off" w:after="0" w:afterAutospacing="off" w:line="240" w:lineRule="auto"/>
        <w:jc w:val="both"/>
      </w:pPr>
      <w:r w:rsidRPr="62AE6826" w:rsidR="0F74ABD1">
        <w:rPr>
          <w:rFonts w:ascii="Verdana" w:hAnsi="Verdana" w:eastAsia="Verdana" w:cs="Verdana"/>
          <w:b w:val="1"/>
          <w:bCs w:val="1"/>
          <w:noProof w:val="0"/>
          <w:sz w:val="22"/>
          <w:szCs w:val="22"/>
          <w:lang w:val="es-MX"/>
        </w:rPr>
        <w:t xml:space="preserve"> </w:t>
      </w:r>
    </w:p>
    <w:p w:rsidR="006D1966" w:rsidP="62AE6826" w:rsidRDefault="006D1966" w14:paraId="2C3648E7" w14:textId="0571E11D">
      <w:pPr>
        <w:spacing w:before="0" w:beforeAutospacing="off" w:after="0" w:afterAutospacing="off" w:line="240" w:lineRule="auto"/>
        <w:jc w:val="both"/>
      </w:pPr>
      <w:r w:rsidRPr="62AE6826" w:rsidR="0F74ABD1">
        <w:rPr>
          <w:rFonts w:ascii="Verdana" w:hAnsi="Verdana" w:eastAsia="Verdana" w:cs="Verdana"/>
          <w:noProof w:val="0"/>
          <w:sz w:val="20"/>
          <w:szCs w:val="20"/>
          <w:lang w:val="es-MX"/>
        </w:rPr>
        <w:t>[…]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los mismos a través del convenio a celebrarse</w:t>
      </w:r>
    </w:p>
    <w:p w:rsidR="006D1966" w:rsidP="62AE6826" w:rsidRDefault="006D1966" w14:paraId="34AE17E1" w14:textId="3B7F0789">
      <w:pPr>
        <w:spacing w:before="0" w:beforeAutospacing="off" w:after="0" w:afterAutospacing="off" w:line="240" w:lineRule="auto"/>
        <w:jc w:val="both"/>
      </w:pPr>
      <w:r w:rsidRPr="62AE6826" w:rsidR="0F74ABD1">
        <w:rPr>
          <w:rFonts w:ascii="Verdana" w:hAnsi="Verdana" w:eastAsia="Verdana" w:cs="Verdana"/>
          <w:b w:val="1"/>
          <w:bCs w:val="1"/>
          <w:noProof w:val="0"/>
          <w:sz w:val="20"/>
          <w:szCs w:val="20"/>
          <w:lang w:val="es-MX"/>
        </w:rPr>
        <w:t xml:space="preserve"> </w:t>
      </w:r>
    </w:p>
    <w:p w:rsidR="006D1966" w:rsidP="62AE6826" w:rsidRDefault="006D1966" w14:paraId="2B21E3E3" w14:textId="6769B80E">
      <w:pPr>
        <w:spacing w:before="0" w:beforeAutospacing="off" w:after="0" w:afterAutospacing="off" w:line="240" w:lineRule="auto"/>
        <w:jc w:val="both"/>
      </w:pPr>
      <w:r w:rsidRPr="62AE6826" w:rsidR="0F74ABD1">
        <w:rPr>
          <w:rFonts w:ascii="Verdana" w:hAnsi="Verdana" w:eastAsia="Verdana" w:cs="Verdana"/>
          <w:b w:val="1"/>
          <w:bCs w:val="1"/>
          <w:noProof w:val="0"/>
          <w:sz w:val="22"/>
          <w:szCs w:val="22"/>
          <w:lang w:val="es-MX"/>
        </w:rPr>
        <w:t xml:space="preserve">DECRETO 092 – Ámbito de aplicación </w:t>
      </w:r>
    </w:p>
    <w:p w:rsidR="006D1966" w:rsidP="62AE6826" w:rsidRDefault="006D1966" w14:paraId="4031BB77" w14:textId="14725576">
      <w:pPr>
        <w:spacing w:before="0" w:beforeAutospacing="off" w:after="0" w:afterAutospacing="off" w:line="240" w:lineRule="auto"/>
        <w:jc w:val="both"/>
      </w:pPr>
      <w:r w:rsidRPr="62AE6826" w:rsidR="0F74ABD1">
        <w:rPr>
          <w:rFonts w:ascii="Verdana" w:hAnsi="Verdana" w:eastAsia="Verdana" w:cs="Verdana"/>
          <w:noProof w:val="0"/>
          <w:sz w:val="20"/>
          <w:szCs w:val="20"/>
          <w:lang w:val="es-MX"/>
        </w:rPr>
        <w:t xml:space="preserve"> </w:t>
      </w:r>
    </w:p>
    <w:p w:rsidR="006D1966" w:rsidP="62AE6826" w:rsidRDefault="006D1966" w14:paraId="6F5F2C51" w14:textId="5C1BE4DA">
      <w:pPr>
        <w:spacing w:before="0" w:beforeAutospacing="off" w:after="0" w:afterAutospacing="off" w:line="240" w:lineRule="auto"/>
        <w:jc w:val="both"/>
      </w:pPr>
      <w:r w:rsidRPr="62AE6826" w:rsidR="0F74ABD1">
        <w:rPr>
          <w:rFonts w:ascii="Verdana" w:hAnsi="Verdana" w:eastAsia="Verdana" w:cs="Verdana"/>
          <w:noProof w:val="0"/>
          <w:sz w:val="20"/>
          <w:szCs w:val="20"/>
          <w:lang w:val="es-MX"/>
        </w:rPr>
        <w:t xml:space="preserv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 </w:t>
      </w:r>
    </w:p>
    <w:p w:rsidR="006D1966" w:rsidP="62AE6826" w:rsidRDefault="006D1966" w14:paraId="0497CF3B" w14:textId="38D78F95">
      <w:pPr>
        <w:spacing w:before="0" w:beforeAutospacing="off" w:after="0" w:afterAutospacing="off" w:line="240" w:lineRule="auto"/>
        <w:jc w:val="both"/>
      </w:pPr>
      <w:r w:rsidRPr="62AE6826" w:rsidR="0F74ABD1">
        <w:rPr>
          <w:rFonts w:ascii="Verdana" w:hAnsi="Verdana" w:eastAsia="Verdana" w:cs="Verdana"/>
          <w:noProof w:val="0"/>
          <w:sz w:val="20"/>
          <w:szCs w:val="20"/>
          <w:lang w:val="es-MX"/>
        </w:rPr>
        <w:t xml:space="preserve"> </w:t>
      </w:r>
    </w:p>
    <w:p w:rsidR="006D1966" w:rsidP="62AE6826" w:rsidRDefault="006D1966" w14:paraId="3DD40696" w14:textId="28CBA6C0">
      <w:pPr>
        <w:spacing w:before="0" w:beforeAutospacing="off" w:after="0" w:afterAutospacing="off" w:line="240" w:lineRule="auto"/>
        <w:jc w:val="both"/>
      </w:pPr>
      <w:r w:rsidRPr="62AE6826" w:rsidR="0F74ABD1">
        <w:rPr>
          <w:rFonts w:ascii="Verdana" w:hAnsi="Verdana" w:eastAsia="Verdana" w:cs="Verdana"/>
          <w:noProof w:val="0"/>
          <w:sz w:val="20"/>
          <w:szCs w:val="20"/>
          <w:lang w:val="es-MX"/>
        </w:rPr>
        <w:t>[…] 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p>
    <w:p w:rsidR="006D1966" w:rsidP="62AE6826" w:rsidRDefault="006D1966" w14:paraId="38692ECD" w14:textId="21F0D2F0">
      <w:pPr>
        <w:spacing w:before="0" w:beforeAutospacing="off" w:after="160" w:afterAutospacing="off" w:line="257" w:lineRule="auto"/>
      </w:pPr>
      <w:r w:rsidRPr="62AE6826" w:rsidR="0F74ABD1">
        <w:rPr>
          <w:rFonts w:ascii="Century Gothic" w:hAnsi="Century Gothic" w:eastAsia="Century Gothic" w:cs="Century Gothic"/>
          <w:noProof w:val="0"/>
          <w:sz w:val="22"/>
          <w:szCs w:val="22"/>
          <w:lang w:val="es-MX"/>
        </w:rPr>
        <w:t xml:space="preserve"> </w:t>
      </w:r>
    </w:p>
    <w:p w:rsidR="006D1966" w:rsidP="62AE6826" w:rsidRDefault="006D1966" w14:paraId="79D4B26E" w14:textId="573BEAAA">
      <w:pPr>
        <w:spacing w:before="0" w:beforeAutospacing="off" w:after="0" w:afterAutospacing="off" w:line="240" w:lineRule="auto"/>
      </w:pPr>
      <w:r w:rsidRPr="62AE6826" w:rsidR="0F74ABD1">
        <w:rPr>
          <w:rFonts w:ascii="Verdana" w:hAnsi="Verdana" w:eastAsia="Verdana" w:cs="Verdana"/>
          <w:noProof w:val="0"/>
          <w:color w:val="000000" w:themeColor="text1" w:themeTint="FF" w:themeShade="FF"/>
          <w:sz w:val="22"/>
          <w:szCs w:val="22"/>
          <w:lang w:val="es-MX"/>
        </w:rPr>
        <w:t xml:space="preserve"> </w:t>
      </w:r>
    </w:p>
    <w:p w:rsidR="006D1966" w:rsidP="62AE6826" w:rsidRDefault="006D1966" w14:paraId="1F560FCD" w14:textId="0612BC27">
      <w:pPr>
        <w:spacing w:before="0" w:beforeAutospacing="off" w:after="0" w:afterAutospacing="off" w:line="240" w:lineRule="auto"/>
      </w:pPr>
      <w:r w:rsidRPr="62AE6826" w:rsidR="0F74ABD1">
        <w:rPr>
          <w:rFonts w:ascii="Verdana" w:hAnsi="Verdana" w:eastAsia="Verdana" w:cs="Verdana"/>
          <w:noProof w:val="0"/>
          <w:color w:val="000000" w:themeColor="text1" w:themeTint="FF" w:themeShade="FF"/>
          <w:sz w:val="22"/>
          <w:szCs w:val="22"/>
          <w:lang w:val="es-MX"/>
        </w:rPr>
        <w:t xml:space="preserve"> </w:t>
      </w:r>
    </w:p>
    <w:p w:rsidR="006D1966" w:rsidP="62AE6826" w:rsidRDefault="006D1966" w14:paraId="7423A9B1" w14:textId="38A22527">
      <w:pPr>
        <w:spacing w:before="0" w:beforeAutospacing="off" w:after="0" w:afterAutospacing="off" w:line="240" w:lineRule="auto"/>
        <w:rPr>
          <w:rFonts w:ascii="Verdana" w:hAnsi="Verdana" w:eastAsia="Verdana" w:cs="Verdana"/>
          <w:noProof w:val="0"/>
          <w:color w:val="000000" w:themeColor="text1" w:themeTint="FF" w:themeShade="FF"/>
          <w:sz w:val="22"/>
          <w:szCs w:val="22"/>
          <w:lang w:val="es-MX"/>
        </w:rPr>
      </w:pPr>
    </w:p>
    <w:p w:rsidR="006D1966" w:rsidP="006D1966" w:rsidRDefault="006D1966" w14:paraId="1D44A2A4" w14:textId="377393F4">
      <w:pPr>
        <w:spacing w:after="0" w:line="240" w:lineRule="auto"/>
        <w:rPr>
          <w:rFonts w:ascii="Verdana" w:hAnsi="Verdana" w:eastAsia="Geomanist Light" w:cs="Arial"/>
          <w:color w:val="000000" w:themeColor="text1"/>
          <w:lang w:val="es-MX"/>
        </w:rPr>
      </w:pPr>
      <w:bookmarkStart w:name="_Hlk143780582" w:id="0"/>
    </w:p>
    <w:p w:rsidR="006D1966" w:rsidP="006D1966" w:rsidRDefault="006D1966" w14:paraId="6D201D4F" w14:textId="77777777">
      <w:pPr>
        <w:spacing w:after="0" w:line="240" w:lineRule="auto"/>
        <w:rPr>
          <w:rFonts w:ascii="Verdana" w:hAnsi="Verdana" w:eastAsia="Geomanist Light" w:cs="Arial"/>
          <w:color w:val="000000" w:themeColor="text1"/>
          <w:lang w:val="es-MX"/>
        </w:rPr>
      </w:pPr>
    </w:p>
    <w:p w:rsidR="006D1966" w:rsidP="006D1966" w:rsidRDefault="006D1966" w14:paraId="0411453B" w14:textId="77777777">
      <w:pPr>
        <w:spacing w:after="0" w:line="240" w:lineRule="auto"/>
        <w:rPr>
          <w:rFonts w:ascii="Verdana" w:hAnsi="Verdana" w:eastAsia="Geomanist Light" w:cs="Arial"/>
          <w:color w:val="000000" w:themeColor="text1"/>
          <w:lang w:val="es-MX"/>
        </w:rPr>
      </w:pPr>
    </w:p>
    <w:p w:rsidRPr="0044528D" w:rsidR="00D96FB3" w:rsidP="00D96FB3" w:rsidRDefault="00D96FB3" w14:paraId="061A1C38" w14:textId="77777777">
      <w:pPr>
        <w:spacing w:after="0"/>
        <w:rPr>
          <w:rFonts w:ascii="Verdana" w:hAnsi="Verdana"/>
        </w:rPr>
      </w:pPr>
      <w:r w:rsidRPr="0044528D">
        <w:rPr>
          <w:rFonts w:ascii="Verdana" w:hAnsi="Verdana"/>
        </w:rPr>
        <w:t>Bogotá D.C., [Día] [Mes</w:t>
      </w:r>
      <w:r>
        <w:rPr>
          <w:rFonts w:ascii="Verdana" w:hAnsi="Verdana"/>
        </w:rPr>
        <w:t>.</w:t>
      </w:r>
      <w:r w:rsidRPr="0044528D">
        <w:rPr>
          <w:rFonts w:ascii="Verdana" w:hAnsi="Verdana"/>
        </w:rPr>
        <w:t>NombreCapitalizado] [Año]</w:t>
      </w:r>
      <w:r w:rsidRPr="0044528D">
        <w:rPr>
          <w:rFonts w:ascii="Verdana" w:hAnsi="Verdana"/>
        </w:rPr>
        <w:tab/>
      </w:r>
    </w:p>
    <w:p w:rsidRPr="0044528D" w:rsidR="00D96FB3" w:rsidP="00D96FB3" w:rsidRDefault="00D96FB3" w14:paraId="32B955F4" w14:textId="77777777">
      <w:pPr>
        <w:spacing w:after="0"/>
        <w:rPr>
          <w:rFonts w:ascii="Verdana" w:hAnsi="Verdana"/>
        </w:rPr>
      </w:pPr>
    </w:p>
    <w:p w:rsidRPr="0044528D" w:rsidR="00D96FB3" w:rsidP="00D96FB3" w:rsidRDefault="00D96FB3" w14:paraId="0B2341AB" w14:textId="77777777">
      <w:pPr>
        <w:spacing w:after="0"/>
        <w:rPr>
          <w:rFonts w:ascii="Verdana" w:hAnsi="Verdana"/>
        </w:rPr>
      </w:pPr>
    </w:p>
    <w:p w:rsidRPr="00B96799" w:rsidR="00D96FB3" w:rsidP="00D96FB3" w:rsidRDefault="00D96FB3" w14:paraId="629AF04C" w14:textId="77777777">
      <w:pPr>
        <w:spacing w:after="0" w:line="240" w:lineRule="auto"/>
        <w:jc w:val="both"/>
        <w:rPr>
          <w:rFonts w:ascii="Verdana" w:hAnsi="Verdana" w:eastAsia="Calibri" w:cs="Arial"/>
          <w:lang w:val="es-ES" w:eastAsia="es-ES"/>
        </w:rPr>
      </w:pPr>
      <w:r w:rsidRPr="00B96799">
        <w:rPr>
          <w:rFonts w:ascii="Verdana" w:hAnsi="Verdana" w:eastAsia="Calibri" w:cs="Arial"/>
          <w:lang w:val="es-ES" w:eastAsia="es-ES"/>
        </w:rPr>
        <w:t>Señor</w:t>
      </w:r>
    </w:p>
    <w:p w:rsidRPr="00B96799" w:rsidR="00D96FB3" w:rsidP="00D96FB3" w:rsidRDefault="00D96FB3" w14:paraId="6D016FC5" w14:textId="77777777">
      <w:pPr>
        <w:spacing w:after="0" w:line="240" w:lineRule="auto"/>
        <w:rPr>
          <w:rFonts w:ascii="Verdana" w:hAnsi="Verdana" w:eastAsia="Calibri" w:cs="Arial"/>
          <w:b/>
          <w:bCs/>
          <w:lang w:val="es-ES" w:eastAsia="es-ES"/>
        </w:rPr>
      </w:pPr>
      <w:r w:rsidRPr="61E6C020">
        <w:rPr>
          <w:rFonts w:ascii="Verdana" w:hAnsi="Verdana" w:eastAsia="Calibri" w:cs="Arial"/>
          <w:b/>
          <w:bCs/>
          <w:lang w:val="es-ES" w:eastAsia="es-ES"/>
        </w:rPr>
        <w:t>CARLOS EMILIO GIRALDO GIRALDO</w:t>
      </w:r>
    </w:p>
    <w:p w:rsidRPr="00B96799" w:rsidR="00D96FB3" w:rsidP="00D96FB3" w:rsidRDefault="00D96FB3" w14:paraId="6B29C270" w14:textId="77777777">
      <w:pPr>
        <w:spacing w:after="0" w:line="240" w:lineRule="auto"/>
        <w:rPr>
          <w:rFonts w:ascii="Verdana" w:hAnsi="Verdana" w:eastAsia="Calibri" w:cs="Arial"/>
          <w:u w:val="single"/>
          <w:lang w:val="es-ES" w:eastAsia="es-ES"/>
        </w:rPr>
      </w:pPr>
      <w:r>
        <w:rPr>
          <w:rFonts w:ascii="Verdana" w:hAnsi="Verdana" w:eastAsia="Calibri" w:cs="Arial"/>
          <w:u w:val="single"/>
          <w:lang w:val="es-ES" w:eastAsia="es-ES"/>
        </w:rPr>
        <w:t>carlosgiraldo1984</w:t>
      </w:r>
      <w:r w:rsidRPr="00B96799">
        <w:rPr>
          <w:rFonts w:ascii="Verdana" w:hAnsi="Verdana" w:eastAsia="Calibri" w:cs="Arial"/>
          <w:u w:val="single"/>
          <w:lang w:val="es-ES" w:eastAsia="es-ES"/>
        </w:rPr>
        <w:t>@</w:t>
      </w:r>
      <w:r>
        <w:rPr>
          <w:rFonts w:ascii="Verdana" w:hAnsi="Verdana" w:eastAsia="Calibri" w:cs="Arial"/>
          <w:u w:val="single"/>
          <w:lang w:val="es-ES" w:eastAsia="es-ES"/>
        </w:rPr>
        <w:t>gmail</w:t>
      </w:r>
      <w:r w:rsidRPr="00B96799">
        <w:rPr>
          <w:rFonts w:ascii="Verdana" w:hAnsi="Verdana" w:eastAsia="Calibri" w:cs="Arial"/>
          <w:u w:val="single"/>
          <w:lang w:val="es-ES" w:eastAsia="es-ES"/>
        </w:rPr>
        <w:t>.co</w:t>
      </w:r>
      <w:r>
        <w:rPr>
          <w:rFonts w:ascii="Verdana" w:hAnsi="Verdana" w:eastAsia="Calibri" w:cs="Arial"/>
          <w:u w:val="single"/>
          <w:lang w:val="es-ES" w:eastAsia="es-ES"/>
        </w:rPr>
        <w:t>m</w:t>
      </w:r>
    </w:p>
    <w:p w:rsidR="00D96FB3" w:rsidP="00D96FB3" w:rsidRDefault="00D96FB3" w14:paraId="3C1535DA" w14:textId="77777777">
      <w:pPr>
        <w:spacing w:after="0" w:line="240" w:lineRule="auto"/>
        <w:rPr>
          <w:rFonts w:ascii="Verdana" w:hAnsi="Verdana" w:eastAsia="Calibri" w:cs="Arial"/>
          <w:lang w:val="es-ES" w:eastAsia="es-ES"/>
        </w:rPr>
      </w:pPr>
      <w:r>
        <w:rPr>
          <w:rFonts w:ascii="Verdana" w:hAnsi="Verdana" w:eastAsia="Calibri" w:cs="Arial"/>
          <w:lang w:val="es-ES" w:eastAsia="es-ES"/>
        </w:rPr>
        <w:t>Bogotá D.C.</w:t>
      </w:r>
    </w:p>
    <w:p w:rsidR="00E950DA" w:rsidP="00D96FB3" w:rsidRDefault="00E950DA" w14:paraId="5E3DF7A5" w14:textId="77777777">
      <w:pPr>
        <w:spacing w:after="0" w:line="240" w:lineRule="auto"/>
        <w:rPr>
          <w:rFonts w:ascii="Verdana" w:hAnsi="Verdana" w:eastAsia="Calibri" w:cs="Arial"/>
          <w:lang w:val="es-ES" w:eastAsia="es-ES"/>
        </w:rPr>
      </w:pPr>
    </w:p>
    <w:p w:rsidR="00E950DA" w:rsidP="00E950DA" w:rsidRDefault="00E950DA" w14:paraId="17062DE5" w14:textId="7C1DC2DE">
      <w:pPr>
        <w:spacing w:after="0" w:line="240" w:lineRule="auto"/>
        <w:jc w:val="right"/>
        <w:rPr>
          <w:rFonts w:ascii="Verdana" w:hAnsi="Verdana" w:eastAsia="Calibri" w:cs="Arial"/>
          <w:lang w:val="es-ES" w:eastAsia="es-ES"/>
        </w:rPr>
      </w:pPr>
      <w:r>
        <w:rPr>
          <w:rFonts w:ascii="Verdana" w:hAnsi="Verdana" w:eastAsia="Calibri" w:cs="Arial"/>
          <w:noProof/>
          <w:lang w:val="es-ES" w:eastAsia="es-ES"/>
        </w:rPr>
        <w:drawing>
          <wp:inline distT="0" distB="0" distL="0" distR="0" wp14:anchorId="1F2C965E" wp14:editId="0DFB489F">
            <wp:extent cx="2714625" cy="800100"/>
            <wp:effectExtent l="0" t="0" r="9525" b="0"/>
            <wp:docPr id="236336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00100"/>
                    </a:xfrm>
                    <a:prstGeom prst="rect">
                      <a:avLst/>
                    </a:prstGeom>
                    <a:noFill/>
                    <a:ln>
                      <a:noFill/>
                    </a:ln>
                  </pic:spPr>
                </pic:pic>
              </a:graphicData>
            </a:graphic>
          </wp:inline>
        </w:drawing>
      </w:r>
    </w:p>
    <w:p w:rsidR="00E950DA" w:rsidP="00D96FB3" w:rsidRDefault="00E950DA" w14:paraId="2C6F3496" w14:textId="77777777">
      <w:pPr>
        <w:spacing w:after="0" w:line="240" w:lineRule="auto"/>
        <w:rPr>
          <w:rFonts w:ascii="Verdana" w:hAnsi="Verdana" w:eastAsia="Calibri" w:cs="Arial"/>
          <w:lang w:val="es-ES" w:eastAsia="es-ES"/>
        </w:rPr>
      </w:pPr>
    </w:p>
    <w:p w:rsidRPr="00B96799" w:rsidR="00E950DA" w:rsidP="00D96FB3" w:rsidRDefault="00E950DA" w14:paraId="7D23B1AB" w14:textId="77777777">
      <w:pPr>
        <w:spacing w:after="0" w:line="240" w:lineRule="auto"/>
        <w:rPr>
          <w:rFonts w:ascii="Verdana" w:hAnsi="Verdana" w:eastAsia="Calibri" w:cs="Arial"/>
          <w:b/>
          <w:bCs/>
          <w:lang w:val="es-ES" w:eastAsia="es-ES"/>
        </w:rPr>
      </w:pPr>
    </w:p>
    <w:p w:rsidRPr="00593A5F" w:rsidR="00D96FB3" w:rsidP="00D96FB3" w:rsidRDefault="00D96FB3" w14:paraId="14BFCD15"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D96FB3" w:rsidTr="00A272F6" w14:paraId="6C1394D5" w14:textId="77777777">
        <w:trPr>
          <w:trHeight w:val="884"/>
        </w:trPr>
        <w:tc>
          <w:tcPr>
            <w:tcW w:w="2689" w:type="dxa"/>
          </w:tcPr>
          <w:p w:rsidRPr="00C00976" w:rsidR="00D96FB3" w:rsidP="00A272F6" w:rsidRDefault="00D96FB3" w14:paraId="1D2B4CCA" w14:textId="77777777">
            <w:pPr>
              <w:jc w:val="both"/>
              <w:rPr>
                <w:rFonts w:ascii="Verdana" w:hAnsi="Verdana" w:eastAsia="Calibri" w:cs="Arial"/>
                <w:b/>
                <w:bCs/>
                <w:color w:val="7030A0"/>
                <w:lang w:val="es-ES_tradnl" w:eastAsia="es-ES_tradnl"/>
              </w:rPr>
            </w:pPr>
          </w:p>
        </w:tc>
        <w:tc>
          <w:tcPr>
            <w:tcW w:w="6100" w:type="dxa"/>
          </w:tcPr>
          <w:p w:rsidRPr="00C00976" w:rsidR="00D96FB3" w:rsidP="00A272F6" w:rsidRDefault="00D96FB3" w14:paraId="212D90AA" w14:textId="77777777">
            <w:pPr>
              <w:jc w:val="both"/>
              <w:rPr>
                <w:rFonts w:ascii="Verdana" w:hAnsi="Verdana" w:eastAsia="Calibri" w:cs="Arial"/>
                <w:b/>
                <w:bCs/>
                <w:color w:val="7030A0"/>
                <w:lang w:val="es-ES" w:eastAsia="es-ES"/>
              </w:rPr>
            </w:pPr>
            <w:r w:rsidRPr="00247BDE">
              <w:rPr>
                <w:rFonts w:ascii="Verdana" w:hAnsi="Verdana" w:eastAsia="Calibri" w:cs="Arial"/>
                <w:b/>
                <w:bCs/>
                <w:lang w:val="es-ES" w:eastAsia="es-ES"/>
              </w:rPr>
              <w:t xml:space="preserve">Concepto C- </w:t>
            </w:r>
            <w:r>
              <w:rPr>
                <w:rFonts w:ascii="Verdana" w:hAnsi="Verdana" w:eastAsia="Calibri" w:cs="Arial"/>
                <w:b/>
                <w:bCs/>
                <w:lang w:val="es-ES" w:eastAsia="es-ES"/>
              </w:rPr>
              <w:t>323</w:t>
            </w:r>
            <w:r w:rsidRPr="005B0EF0">
              <w:rPr>
                <w:rFonts w:ascii="Verdana" w:hAnsi="Verdana" w:eastAsia="Calibri" w:cs="Arial"/>
                <w:b/>
                <w:bCs/>
                <w:lang w:val="es-ES" w:eastAsia="es-ES"/>
              </w:rPr>
              <w:t xml:space="preserve"> de 2024</w:t>
            </w:r>
          </w:p>
        </w:tc>
      </w:tr>
      <w:tr w:rsidRPr="00593A5F" w:rsidR="00D96FB3" w:rsidTr="00A272F6" w14:paraId="2F501BCF" w14:textId="77777777">
        <w:trPr>
          <w:trHeight w:val="884"/>
        </w:trPr>
        <w:tc>
          <w:tcPr>
            <w:tcW w:w="2689" w:type="dxa"/>
          </w:tcPr>
          <w:p w:rsidRPr="00593A5F" w:rsidR="00D96FB3" w:rsidP="00A272F6" w:rsidRDefault="00D96FB3" w14:paraId="4641AFBB"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00D96FB3" w:rsidP="00A272F6" w:rsidRDefault="00D96FB3" w14:paraId="60FF789E" w14:textId="77777777">
            <w:pPr>
              <w:spacing w:line="276" w:lineRule="auto"/>
              <w:jc w:val="both"/>
              <w:rPr>
                <w:rFonts w:ascii="Verdana" w:hAnsi="Verdana" w:eastAsia="Calibri"/>
                <w:lang w:val="es-ES_tradnl" w:eastAsia="es-ES_tradnl"/>
              </w:rPr>
            </w:pPr>
            <w:r w:rsidRPr="00BE3931">
              <w:rPr>
                <w:rFonts w:ascii="Verdana" w:hAnsi="Verdana" w:eastAsia="Times New Roman"/>
                <w:lang w:val="es-ES_tradnl" w:eastAsia="es-ES_tradnl"/>
              </w:rPr>
              <w:t xml:space="preserve">CONTRATOS CON ESAL </w:t>
            </w:r>
            <w:r w:rsidRPr="00BE3931">
              <w:rPr>
                <w:rFonts w:ascii="Verdana" w:hAnsi="Verdana" w:eastAsia="Calibri"/>
                <w:lang w:val="es-ES_tradnl" w:eastAsia="es-ES_tradnl"/>
              </w:rPr>
              <w:t>–</w:t>
            </w:r>
            <w:r w:rsidRPr="00BE3931">
              <w:rPr>
                <w:rFonts w:ascii="Verdana" w:hAnsi="Verdana" w:eastAsia="Times New Roman"/>
                <w:lang w:val="es-ES_tradnl" w:eastAsia="es-ES_tradnl"/>
              </w:rPr>
              <w:t xml:space="preserve"> Constitución </w:t>
            </w:r>
            <w:r w:rsidRPr="00BE3931">
              <w:rPr>
                <w:rFonts w:ascii="Verdana" w:hAnsi="Verdana" w:eastAsia="Calibri"/>
                <w:lang w:val="es-ES_tradnl" w:eastAsia="es-ES_tradnl"/>
              </w:rPr>
              <w:t xml:space="preserve">– </w:t>
            </w:r>
            <w:r w:rsidRPr="00BE3931">
              <w:rPr>
                <w:rFonts w:ascii="Verdana" w:hAnsi="Verdana" w:eastAsia="Times New Roman"/>
                <w:lang w:val="es-ES_tradnl" w:eastAsia="es-ES_tradnl"/>
              </w:rPr>
              <w:t xml:space="preserve">Artículo 355 </w:t>
            </w:r>
            <w:r w:rsidRPr="00BE3931">
              <w:rPr>
                <w:rFonts w:ascii="Verdana" w:hAnsi="Verdana" w:eastAsia="Calibri"/>
                <w:lang w:val="es-ES_tradnl" w:eastAsia="es-ES_tradnl"/>
              </w:rPr>
              <w:t xml:space="preserve">– Fundamento / </w:t>
            </w:r>
            <w:r w:rsidRPr="00BE3931">
              <w:rPr>
                <w:rFonts w:ascii="Verdana" w:hAnsi="Verdana" w:eastAsia="Times New Roman"/>
                <w:lang w:val="es-ES_tradnl" w:eastAsia="es-ES_tradnl"/>
              </w:rPr>
              <w:t xml:space="preserve">TIPOS DE CONTRATOS </w:t>
            </w:r>
            <w:r w:rsidRPr="00BE3931">
              <w:rPr>
                <w:rFonts w:ascii="Verdana" w:hAnsi="Verdana" w:eastAsia="Calibri"/>
                <w:lang w:val="es-ES_tradnl" w:eastAsia="es-ES_tradnl"/>
              </w:rPr>
              <w:t xml:space="preserve">– ESAL – Constitución Política – </w:t>
            </w:r>
            <w:r w:rsidRPr="00BE3931">
              <w:rPr>
                <w:rFonts w:ascii="Verdana" w:hAnsi="Verdana" w:eastAsia="Times New Roman"/>
                <w:lang w:val="es-ES_tradnl" w:eastAsia="es-ES_tradnl"/>
              </w:rPr>
              <w:t xml:space="preserve">Artículo 355 </w:t>
            </w:r>
            <w:r w:rsidRPr="00BE3931">
              <w:rPr>
                <w:rFonts w:ascii="Verdana" w:hAnsi="Verdana" w:eastAsia="Calibri"/>
                <w:lang w:val="es-ES_tradnl" w:eastAsia="es-ES_tradnl"/>
              </w:rPr>
              <w:t>– Ley 489 – Artículo 96 / CONTRATOS CON ESAL – Objeto – Actividades – Planes de Desarrollo / CONTRATOS CON ESAL – Objeto – Actividades – Funciones y cometidos / DECRETO 092 – Ámbito de aplicación</w:t>
            </w:r>
            <w:r>
              <w:rPr>
                <w:rFonts w:ascii="Verdana" w:hAnsi="Verdana" w:eastAsia="Calibri"/>
                <w:lang w:val="es-ES_tradnl" w:eastAsia="es-ES_tradnl"/>
              </w:rPr>
              <w:t>.</w:t>
            </w:r>
            <w:r w:rsidRPr="00BE3931">
              <w:rPr>
                <w:rFonts w:ascii="Verdana" w:hAnsi="Verdana" w:eastAsia="Calibri"/>
                <w:lang w:val="es-ES_tradnl" w:eastAsia="es-ES_tradnl"/>
              </w:rPr>
              <w:t xml:space="preserve"> </w:t>
            </w:r>
          </w:p>
          <w:p w:rsidRPr="00593A5F" w:rsidR="00D96FB3" w:rsidP="00A272F6" w:rsidRDefault="00D96FB3" w14:paraId="43C31D84" w14:textId="77777777">
            <w:pPr>
              <w:spacing w:line="276" w:lineRule="auto"/>
              <w:jc w:val="both"/>
              <w:rPr>
                <w:rFonts w:ascii="Verdana" w:hAnsi="Verdana" w:eastAsia="Calibri" w:cs="Arial"/>
                <w:lang w:val="es-ES" w:eastAsia="es-ES"/>
              </w:rPr>
            </w:pPr>
            <w:r w:rsidRPr="00AB07C0">
              <w:rPr>
                <w:rFonts w:ascii="Verdana" w:hAnsi="Verdana" w:eastAsia="Calibri" w:cs="Arial"/>
                <w:b/>
                <w:bCs/>
                <w:color w:val="000000" w:themeColor="text1"/>
                <w:lang w:eastAsia="es-ES"/>
              </w:rPr>
              <w:t xml:space="preserve"> </w:t>
            </w:r>
          </w:p>
        </w:tc>
      </w:tr>
      <w:tr w:rsidRPr="00593A5F" w:rsidR="00D96FB3" w:rsidTr="00A272F6" w14:paraId="19DF0104" w14:textId="77777777">
        <w:tc>
          <w:tcPr>
            <w:tcW w:w="2689" w:type="dxa"/>
          </w:tcPr>
          <w:p w:rsidRPr="006730E9" w:rsidR="00D96FB3" w:rsidP="00A272F6" w:rsidRDefault="00D96FB3" w14:paraId="2F479949"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100" w:type="dxa"/>
          </w:tcPr>
          <w:p w:rsidRPr="006730E9" w:rsidR="00D96FB3" w:rsidP="00A272F6" w:rsidRDefault="00D96FB3" w14:paraId="68D04B20" w14:textId="77777777">
            <w:pPr>
              <w:jc w:val="both"/>
              <w:rPr>
                <w:rFonts w:ascii="Verdana" w:hAnsi="Verdana" w:eastAsia="Calibri" w:cs="Arial"/>
                <w:lang w:val="es-ES_tradnl" w:eastAsia="es-ES_tradnl"/>
              </w:rPr>
            </w:pPr>
            <w:r w:rsidRPr="006730E9">
              <w:rPr>
                <w:rFonts w:ascii="Verdana" w:hAnsi="Verdana" w:eastAsia="Calibri" w:cs="Arial"/>
                <w:lang w:val="es-ES_tradnl" w:eastAsia="es-ES_tradnl"/>
              </w:rPr>
              <w:t xml:space="preserve">Respuesta a consulta con radicado No. </w:t>
            </w:r>
            <w:r w:rsidRPr="000F7D8E">
              <w:rPr>
                <w:rFonts w:ascii="Verdana" w:hAnsi="Verdana" w:eastAsia="Calibri" w:cs="Arial"/>
                <w:lang w:val="es-ES_tradnl" w:eastAsia="es-ES_tradnl"/>
              </w:rPr>
              <w:t>P2024</w:t>
            </w:r>
            <w:r>
              <w:rPr>
                <w:rFonts w:ascii="Verdana" w:hAnsi="Verdana" w:eastAsia="Calibri" w:cs="Arial"/>
                <w:lang w:val="es-ES_tradnl" w:eastAsia="es-ES_tradnl"/>
              </w:rPr>
              <w:t>0710007035</w:t>
            </w:r>
          </w:p>
        </w:tc>
      </w:tr>
    </w:tbl>
    <w:p w:rsidRPr="00593A5F" w:rsidR="00D96FB3" w:rsidP="00D96FB3" w:rsidRDefault="00D96FB3" w14:paraId="1B36A9A2" w14:textId="77777777">
      <w:pPr>
        <w:spacing w:after="0" w:line="240" w:lineRule="auto"/>
        <w:jc w:val="both"/>
        <w:rPr>
          <w:rFonts w:ascii="Verdana" w:hAnsi="Verdana" w:eastAsia="Calibri" w:cs="Arial"/>
          <w:color w:val="000000"/>
          <w:lang w:val="es-ES_tradnl" w:eastAsia="es-ES_tradnl"/>
        </w:rPr>
      </w:pPr>
    </w:p>
    <w:p w:rsidRPr="00593A5F" w:rsidR="00D96FB3" w:rsidP="00D96FB3" w:rsidRDefault="00D96FB3" w14:paraId="1B1661A7" w14:textId="77777777">
      <w:pPr>
        <w:spacing w:after="0" w:line="240" w:lineRule="auto"/>
        <w:jc w:val="both"/>
        <w:rPr>
          <w:rFonts w:ascii="Verdana" w:hAnsi="Verdana" w:eastAsia="Calibri" w:cs="Arial"/>
          <w:color w:val="000000"/>
          <w:lang w:val="es-ES_tradnl" w:eastAsia="es-ES_tradnl"/>
        </w:rPr>
      </w:pPr>
    </w:p>
    <w:p w:rsidRPr="006730E9" w:rsidR="00D96FB3" w:rsidP="00D96FB3" w:rsidRDefault="00D96FB3" w14:paraId="44AD072E" w14:textId="7777777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Pr>
          <w:rFonts w:ascii="Verdana" w:hAnsi="Verdana" w:eastAsia="Calibri" w:cs="Arial"/>
          <w:lang w:val="es-ES" w:eastAsia="es-ES"/>
        </w:rPr>
        <w:t xml:space="preserve">o </w:t>
      </w:r>
      <w:r w:rsidRPr="006730E9">
        <w:rPr>
          <w:rFonts w:ascii="Verdana" w:hAnsi="Verdana" w:eastAsia="Calibri" w:cs="Arial"/>
          <w:lang w:val="es-ES" w:eastAsia="es-ES"/>
        </w:rPr>
        <w:t xml:space="preserve">señor </w:t>
      </w:r>
      <w:r>
        <w:rPr>
          <w:rFonts w:ascii="Verdana" w:hAnsi="Verdana" w:eastAsia="Calibri" w:cs="Arial"/>
          <w:lang w:val="es-ES" w:eastAsia="es-ES"/>
        </w:rPr>
        <w:t>Giraldo</w:t>
      </w:r>
      <w:r w:rsidRPr="006730E9">
        <w:rPr>
          <w:rFonts w:ascii="Verdana" w:hAnsi="Verdana" w:eastAsia="Calibri" w:cs="Arial"/>
          <w:lang w:val="es-ES" w:eastAsia="es-ES"/>
        </w:rPr>
        <w:t xml:space="preserve">: </w:t>
      </w:r>
    </w:p>
    <w:p w:rsidR="00D96FB3" w:rsidP="00D96FB3" w:rsidRDefault="00D96FB3" w14:paraId="3CF93C70"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D96FB3" w:rsidP="00D96FB3" w:rsidRDefault="00D96FB3" w14:paraId="40906E87" w14:textId="7777777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de consulta de fecha </w:t>
      </w:r>
      <w:r>
        <w:rPr>
          <w:rFonts w:ascii="Verdana" w:hAnsi="Verdana" w:eastAsia="Calibri" w:cs="Arial"/>
          <w:lang w:val="es-ES" w:eastAsia="es-ES"/>
        </w:rPr>
        <w:t xml:space="preserve">10 </w:t>
      </w:r>
      <w:r w:rsidRPr="006730E9">
        <w:rPr>
          <w:rFonts w:ascii="Verdana" w:hAnsi="Verdana" w:eastAsia="Calibri" w:cs="Arial"/>
          <w:lang w:val="es-ES" w:eastAsia="es-ES"/>
        </w:rPr>
        <w:t>de ju</w:t>
      </w:r>
      <w:r>
        <w:rPr>
          <w:rFonts w:ascii="Verdana" w:hAnsi="Verdana" w:eastAsia="Calibri" w:cs="Arial"/>
          <w:lang w:val="es-ES" w:eastAsia="es-ES"/>
        </w:rPr>
        <w:t>l</w:t>
      </w:r>
      <w:r w:rsidRPr="006730E9">
        <w:rPr>
          <w:rFonts w:ascii="Verdana" w:hAnsi="Verdana" w:eastAsia="Calibri" w:cs="Arial"/>
          <w:lang w:val="es-ES" w:eastAsia="es-ES"/>
        </w:rPr>
        <w:t xml:space="preserve">io de 2024, en la cual manifiesta lo siguiente: </w:t>
      </w:r>
    </w:p>
    <w:p w:rsidRPr="00326382" w:rsidR="00D96FB3" w:rsidP="00D96FB3" w:rsidRDefault="00D96FB3" w14:paraId="7FED02B6" w14:textId="77777777">
      <w:pPr>
        <w:spacing w:after="0" w:line="240" w:lineRule="auto"/>
        <w:ind w:left="709" w:right="709"/>
        <w:jc w:val="both"/>
        <w:rPr>
          <w:rFonts w:ascii="Verdana" w:hAnsi="Verdana" w:cs="Arial"/>
          <w:sz w:val="20"/>
          <w:szCs w:val="20"/>
          <w:shd w:val="clear" w:color="auto" w:fill="FFFFFF"/>
        </w:rPr>
      </w:pPr>
      <w:bookmarkStart w:name="_Hlk95313578" w:id="1"/>
    </w:p>
    <w:p w:rsidRPr="00EE5A55" w:rsidR="00D96FB3" w:rsidP="00D96FB3" w:rsidRDefault="00D96FB3" w14:paraId="428DFFDF" w14:textId="77777777">
      <w:pPr>
        <w:spacing w:after="0" w:line="240" w:lineRule="auto"/>
        <w:ind w:left="709" w:right="709"/>
        <w:jc w:val="both"/>
        <w:rPr>
          <w:rFonts w:ascii="Verdana" w:hAnsi="Verdana" w:cs="Arial"/>
          <w:i/>
          <w:iCs/>
          <w:sz w:val="20"/>
          <w:szCs w:val="20"/>
          <w:shd w:val="clear" w:color="auto" w:fill="FFFFFF"/>
        </w:rPr>
      </w:pPr>
      <w:r w:rsidRPr="00326382">
        <w:rPr>
          <w:rFonts w:ascii="Verdana" w:hAnsi="Verdana" w:cs="Arial"/>
          <w:i/>
          <w:iCs/>
          <w:sz w:val="20"/>
          <w:szCs w:val="20"/>
          <w:shd w:val="clear" w:color="auto" w:fill="FFFFFF"/>
        </w:rPr>
        <w:t>“</w:t>
      </w:r>
      <w:r w:rsidRPr="00EE5A55">
        <w:rPr>
          <w:rFonts w:ascii="Verdana" w:hAnsi="Verdana" w:cs="Arial"/>
          <w:i/>
          <w:iCs/>
          <w:sz w:val="20"/>
          <w:szCs w:val="20"/>
          <w:shd w:val="clear" w:color="auto" w:fill="FFFFFF"/>
        </w:rPr>
        <w:t>Buena tarde, respetuoso saludo </w:t>
      </w:r>
    </w:p>
    <w:p w:rsidRPr="00EE5A55" w:rsidR="00D96FB3" w:rsidP="00D96FB3" w:rsidRDefault="00D96FB3" w14:paraId="5C9DDC4F" w14:textId="77777777">
      <w:pPr>
        <w:spacing w:after="0" w:line="240" w:lineRule="auto"/>
        <w:ind w:left="709" w:right="709"/>
        <w:jc w:val="both"/>
        <w:rPr>
          <w:rFonts w:ascii="Verdana" w:hAnsi="Verdana" w:cs="Arial"/>
          <w:i/>
          <w:iCs/>
          <w:sz w:val="20"/>
          <w:szCs w:val="20"/>
          <w:shd w:val="clear" w:color="auto" w:fill="FFFFFF"/>
        </w:rPr>
      </w:pPr>
    </w:p>
    <w:p w:rsidRPr="00EE5A55" w:rsidR="00D96FB3" w:rsidP="00D96FB3" w:rsidRDefault="00D96FB3" w14:paraId="2F19BBC9" w14:textId="77777777">
      <w:pPr>
        <w:spacing w:after="0" w:line="240" w:lineRule="auto"/>
        <w:ind w:left="709" w:right="709"/>
        <w:jc w:val="both"/>
        <w:rPr>
          <w:rFonts w:ascii="Verdana" w:hAnsi="Verdana" w:cs="Arial"/>
          <w:i/>
          <w:iCs/>
          <w:sz w:val="20"/>
          <w:szCs w:val="20"/>
          <w:shd w:val="clear" w:color="auto" w:fill="FFFFFF"/>
        </w:rPr>
      </w:pPr>
      <w:r w:rsidRPr="00EE5A55">
        <w:rPr>
          <w:rFonts w:ascii="Verdana" w:hAnsi="Verdana" w:cs="Arial"/>
          <w:i/>
          <w:iCs/>
          <w:sz w:val="20"/>
          <w:szCs w:val="20"/>
          <w:shd w:val="clear" w:color="auto" w:fill="FFFFFF"/>
        </w:rPr>
        <w:t>Solicito de forma respetuosa se me informe lo siguiente: </w:t>
      </w:r>
    </w:p>
    <w:p w:rsidRPr="00EE5A55" w:rsidR="00D96FB3" w:rsidP="00D96FB3" w:rsidRDefault="00D96FB3" w14:paraId="0945D5E1" w14:textId="77777777">
      <w:pPr>
        <w:spacing w:after="0" w:line="240" w:lineRule="auto"/>
        <w:ind w:left="709" w:right="709"/>
        <w:jc w:val="both"/>
        <w:rPr>
          <w:rFonts w:ascii="Verdana" w:hAnsi="Verdana" w:cs="Arial"/>
          <w:i/>
          <w:iCs/>
          <w:sz w:val="20"/>
          <w:szCs w:val="20"/>
          <w:shd w:val="clear" w:color="auto" w:fill="FFFFFF"/>
        </w:rPr>
      </w:pPr>
      <w:r w:rsidRPr="00EE5A55">
        <w:rPr>
          <w:rFonts w:ascii="Verdana" w:hAnsi="Verdana" w:cs="Arial"/>
          <w:i/>
          <w:iCs/>
          <w:sz w:val="20"/>
          <w:szCs w:val="20"/>
          <w:shd w:val="clear" w:color="auto" w:fill="FFFFFF"/>
        </w:rPr>
        <w:t>1 diferencia entre el convenio de colaboración y el convenio de asociación</w:t>
      </w:r>
    </w:p>
    <w:p w:rsidRPr="00EE5A55" w:rsidR="00D96FB3" w:rsidP="00D96FB3" w:rsidRDefault="00D96FB3" w14:paraId="572AD3A1" w14:textId="77777777">
      <w:pPr>
        <w:spacing w:after="0" w:line="240" w:lineRule="auto"/>
        <w:ind w:left="709" w:right="709"/>
        <w:jc w:val="both"/>
        <w:rPr>
          <w:rFonts w:ascii="Verdana" w:hAnsi="Verdana" w:cs="Arial"/>
          <w:i/>
          <w:iCs/>
          <w:sz w:val="20"/>
          <w:szCs w:val="20"/>
          <w:shd w:val="clear" w:color="auto" w:fill="FFFFFF"/>
        </w:rPr>
      </w:pPr>
      <w:r w:rsidRPr="00EE5A55">
        <w:rPr>
          <w:rFonts w:ascii="Verdana" w:hAnsi="Verdana" w:cs="Arial"/>
          <w:i/>
          <w:iCs/>
          <w:sz w:val="20"/>
          <w:szCs w:val="20"/>
          <w:shd w:val="clear" w:color="auto" w:fill="FFFFFF"/>
        </w:rPr>
        <w:t>2 Qué convenios de asociación que determina la ley?</w:t>
      </w:r>
    </w:p>
    <w:p w:rsidRPr="00EE5A55" w:rsidR="00D96FB3" w:rsidP="00D96FB3" w:rsidRDefault="00D96FB3" w14:paraId="2105BEDA" w14:textId="77777777">
      <w:pPr>
        <w:spacing w:after="0" w:line="240" w:lineRule="auto"/>
        <w:ind w:left="709" w:right="709"/>
        <w:jc w:val="both"/>
        <w:rPr>
          <w:rFonts w:ascii="Verdana" w:hAnsi="Verdana" w:cs="Arial"/>
          <w:i/>
          <w:iCs/>
          <w:sz w:val="20"/>
          <w:szCs w:val="20"/>
          <w:shd w:val="clear" w:color="auto" w:fill="FFFFFF"/>
        </w:rPr>
      </w:pPr>
      <w:r w:rsidRPr="00EE5A55">
        <w:rPr>
          <w:rFonts w:ascii="Verdana" w:hAnsi="Verdana" w:cs="Arial"/>
          <w:i/>
          <w:iCs/>
          <w:sz w:val="20"/>
          <w:szCs w:val="20"/>
          <w:shd w:val="clear" w:color="auto" w:fill="FFFFFF"/>
        </w:rPr>
        <w:t>3 el convenio de asociación puede ser contratado con una persona jurídica con ánimo de lucro?</w:t>
      </w:r>
    </w:p>
    <w:p w:rsidRPr="00326382" w:rsidR="00D96FB3" w:rsidP="00D96FB3" w:rsidRDefault="00D96FB3" w14:paraId="7477723B" w14:textId="77777777">
      <w:pPr>
        <w:spacing w:after="0" w:line="240" w:lineRule="auto"/>
        <w:ind w:left="709" w:right="709"/>
        <w:jc w:val="both"/>
        <w:rPr>
          <w:rFonts w:ascii="Verdana" w:hAnsi="Verdana" w:eastAsia="Century Gothic" w:cs="Century Gothic"/>
          <w:i/>
          <w:iCs/>
          <w:sz w:val="20"/>
          <w:szCs w:val="20"/>
          <w:lang w:val="es-ES"/>
        </w:rPr>
      </w:pPr>
      <w:r w:rsidRPr="00326382">
        <w:rPr>
          <w:rFonts w:ascii="Verdana" w:hAnsi="Verdana" w:cs="Arial"/>
          <w:i/>
          <w:iCs/>
          <w:sz w:val="20"/>
          <w:szCs w:val="20"/>
          <w:shd w:val="clear" w:color="auto" w:fill="FFFFFF"/>
        </w:rPr>
        <w:t xml:space="preserve">. </w:t>
      </w:r>
      <w:r w:rsidRPr="00326382">
        <w:rPr>
          <w:rStyle w:val="normaltextrun"/>
          <w:rFonts w:ascii="Verdana" w:hAnsi="Verdana" w:cs="Arial"/>
          <w:i/>
          <w:iCs/>
          <w:sz w:val="20"/>
          <w:szCs w:val="20"/>
          <w:shd w:val="clear" w:color="auto" w:fill="FFFFFF"/>
          <w:lang w:val="es-ES"/>
        </w:rPr>
        <w:t>[…]</w:t>
      </w:r>
      <w:r w:rsidRPr="00326382">
        <w:rPr>
          <w:rFonts w:ascii="Verdana" w:hAnsi="Verdana" w:eastAsia="Century Gothic" w:cs="Century Gothic"/>
          <w:i/>
          <w:iCs/>
          <w:sz w:val="20"/>
          <w:szCs w:val="20"/>
          <w:lang w:val="es-ES"/>
        </w:rPr>
        <w:t>”</w:t>
      </w:r>
      <w:bookmarkEnd w:id="1"/>
      <w:r w:rsidRPr="00326382">
        <w:rPr>
          <w:rFonts w:ascii="Verdana" w:hAnsi="Verdana" w:eastAsia="Century Gothic" w:cs="Century Gothic"/>
          <w:i/>
          <w:iCs/>
          <w:sz w:val="20"/>
          <w:szCs w:val="20"/>
          <w:lang w:val="es-ES"/>
        </w:rPr>
        <w:t>.</w:t>
      </w:r>
    </w:p>
    <w:p w:rsidRPr="006730E9" w:rsidR="00D96FB3" w:rsidP="00D96FB3" w:rsidRDefault="00D96FB3" w14:paraId="256634C0" w14:textId="77777777">
      <w:pPr>
        <w:pStyle w:val="Prrafodelista"/>
        <w:tabs>
          <w:tab w:val="left" w:pos="142"/>
          <w:tab w:val="left" w:pos="284"/>
        </w:tabs>
        <w:spacing w:line="276" w:lineRule="auto"/>
        <w:ind w:left="0"/>
        <w:jc w:val="both"/>
        <w:rPr>
          <w:rFonts w:ascii="Verdana" w:hAnsi="Verdana" w:eastAsia="Century Gothic" w:cs="Century Gothic"/>
          <w:b/>
          <w:bCs/>
        </w:rPr>
      </w:pPr>
    </w:p>
    <w:p w:rsidR="00D96FB3" w:rsidP="00D96FB3" w:rsidRDefault="00D96FB3" w14:paraId="5D027234"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D96FB3" w:rsidP="00D96FB3" w:rsidRDefault="00D96FB3" w14:paraId="41E42788" w14:textId="77777777">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particular</w:t>
      </w:r>
      <w:r>
        <w:rPr>
          <w:rFonts w:ascii="Verdana" w:hAnsi="Verdana" w:eastAsia="Calibri" w:cs="Arial"/>
          <w:color w:val="000000"/>
          <w:lang w:val="es-ES" w:eastAsia="es-ES"/>
        </w:rPr>
        <w:t>es</w:t>
      </w:r>
      <w:r w:rsidRPr="00593A5F">
        <w:rPr>
          <w:rFonts w:ascii="Verdana" w:hAnsi="Verdana" w:eastAsia="Calibri" w:cs="Arial"/>
          <w:color w:val="000000"/>
          <w:lang w:val="es-ES" w:eastAsia="es-ES"/>
        </w:rPr>
        <w:t xml:space="preserve"> y concreta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mencionada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en su petición, pero haciendo unas consideraciones sobre las normas generales relacionadas con </w:t>
      </w:r>
      <w:r>
        <w:rPr>
          <w:rFonts w:ascii="Verdana" w:hAnsi="Verdana" w:eastAsia="Calibri" w:cs="Arial"/>
          <w:color w:val="000000"/>
          <w:lang w:val="es-ES" w:eastAsia="es-ES"/>
        </w:rPr>
        <w:t>los</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problema</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 </w:t>
      </w:r>
    </w:p>
    <w:p w:rsidRPr="00593A5F" w:rsidR="00D96FB3" w:rsidP="00D96FB3" w:rsidRDefault="00D96FB3" w14:paraId="68CD62CC" w14:textId="77777777">
      <w:pPr>
        <w:spacing w:after="0" w:line="276" w:lineRule="auto"/>
        <w:ind w:firstLine="709"/>
        <w:jc w:val="both"/>
        <w:rPr>
          <w:rFonts w:ascii="Verdana" w:hAnsi="Verdana" w:eastAsia="Calibri" w:cs="Arial"/>
          <w:color w:val="000000"/>
          <w:lang w:val="es-ES" w:eastAsia="es-ES"/>
        </w:rPr>
      </w:pPr>
    </w:p>
    <w:p w:rsidRPr="00593A5F" w:rsidR="00D96FB3" w:rsidP="00D96FB3" w:rsidRDefault="00D96FB3" w14:paraId="2A541682"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D96FB3" w:rsidP="00D96FB3" w:rsidRDefault="00D96FB3" w14:paraId="76F0505D" w14:textId="77777777">
      <w:pPr>
        <w:tabs>
          <w:tab w:val="left" w:pos="426"/>
        </w:tabs>
        <w:spacing w:after="0" w:line="276" w:lineRule="auto"/>
        <w:jc w:val="both"/>
        <w:rPr>
          <w:rFonts w:ascii="Verdana" w:hAnsi="Verdana" w:eastAsia="Century Gothic" w:cs="Century Gothic"/>
          <w:lang w:val="es-ES"/>
        </w:rPr>
      </w:pPr>
    </w:p>
    <w:p w:rsidR="00D96FB3" w:rsidP="00D96FB3" w:rsidRDefault="00D96FB3" w14:paraId="7C480980" w14:textId="7777777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su solicitud, esta Agencia resolverá los siguiente</w:t>
      </w:r>
      <w:r>
        <w:rPr>
          <w:rFonts w:ascii="Verdana" w:hAnsi="Verdana" w:eastAsia="Century Gothic" w:cs="Century Gothic"/>
        </w:rPr>
        <w:t xml:space="preserve">s </w:t>
      </w:r>
      <w:r w:rsidRPr="00593A5F">
        <w:rPr>
          <w:rFonts w:ascii="Verdana" w:hAnsi="Verdana" w:eastAsia="Century Gothic" w:cs="Century Gothic"/>
        </w:rPr>
        <w:t xml:space="preserve">problemas jurídicos: </w:t>
      </w:r>
    </w:p>
    <w:p w:rsidR="00D96FB3" w:rsidP="00D96FB3" w:rsidRDefault="00D96FB3" w14:paraId="72A16E4E" w14:textId="77777777">
      <w:pPr>
        <w:spacing w:after="0" w:line="276" w:lineRule="auto"/>
        <w:jc w:val="both"/>
        <w:rPr>
          <w:rFonts w:ascii="Verdana" w:hAnsi="Verdana" w:eastAsia="Century Gothic" w:cs="Century Gothic"/>
        </w:rPr>
      </w:pPr>
    </w:p>
    <w:p w:rsidRPr="00EE5A55" w:rsidR="00D96FB3" w:rsidP="00D96FB3" w:rsidRDefault="00D96FB3" w14:paraId="36119B73" w14:textId="77777777">
      <w:pPr>
        <w:pStyle w:val="Prrafodelista"/>
        <w:numPr>
          <w:ilvl w:val="0"/>
          <w:numId w:val="19"/>
        </w:numPr>
        <w:spacing w:after="0" w:line="276" w:lineRule="auto"/>
        <w:jc w:val="both"/>
        <w:rPr>
          <w:rFonts w:ascii="Verdana" w:hAnsi="Verdana" w:eastAsia="Century Gothic" w:cs="Century Gothic"/>
        </w:rPr>
      </w:pPr>
      <w:r w:rsidRPr="00EE5A55">
        <w:rPr>
          <w:rFonts w:ascii="Verdana" w:hAnsi="Verdana" w:eastAsia="Century Gothic" w:cs="Century Gothic"/>
        </w:rPr>
        <w:t>¿Cuál es el marco legal y características de</w:t>
      </w:r>
      <w:r>
        <w:rPr>
          <w:rFonts w:ascii="Verdana" w:hAnsi="Verdana" w:eastAsia="Century Gothic" w:cs="Century Gothic"/>
        </w:rPr>
        <w:t xml:space="preserve"> </w:t>
      </w:r>
      <w:r w:rsidRPr="00EE5A55">
        <w:rPr>
          <w:rFonts w:ascii="Verdana" w:hAnsi="Verdana" w:eastAsia="Century Gothic" w:cs="Century Gothic"/>
        </w:rPr>
        <w:t>l</w:t>
      </w:r>
      <w:r>
        <w:rPr>
          <w:rFonts w:ascii="Verdana" w:hAnsi="Verdana" w:eastAsia="Century Gothic" w:cs="Century Gothic"/>
        </w:rPr>
        <w:t>os</w:t>
      </w:r>
      <w:r w:rsidRPr="00EE5A55">
        <w:rPr>
          <w:rFonts w:ascii="Verdana" w:hAnsi="Verdana" w:eastAsia="Century Gothic" w:cs="Century Gothic"/>
        </w:rPr>
        <w:t xml:space="preserve"> convenios de asociación y sus diferencias con los convenios de colaboración?</w:t>
      </w:r>
    </w:p>
    <w:p w:rsidR="00D96FB3" w:rsidP="00D96FB3" w:rsidRDefault="00D96FB3" w14:paraId="5C856105" w14:textId="77777777">
      <w:pPr>
        <w:spacing w:after="0" w:line="276" w:lineRule="auto"/>
        <w:jc w:val="both"/>
        <w:rPr>
          <w:rFonts w:ascii="Verdana" w:hAnsi="Verdana" w:eastAsia="Calibri" w:cs="Arial"/>
          <w:color w:val="7030A0"/>
          <w:lang w:val="es-ES"/>
        </w:rPr>
      </w:pPr>
    </w:p>
    <w:p w:rsidRPr="00593A5F" w:rsidR="00D96FB3" w:rsidP="00D96FB3" w:rsidRDefault="00D96FB3" w14:paraId="03E7D948"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D96FB3" w:rsidP="00D96FB3" w:rsidRDefault="00D96FB3" w14:paraId="7087582D"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D96FB3" w:rsidTr="00A272F6" w14:paraId="7BE918D2" w14:textId="77777777">
        <w:tc>
          <w:tcPr>
            <w:tcW w:w="8828" w:type="dxa"/>
            <w:shd w:val="clear" w:color="auto" w:fill="auto"/>
          </w:tcPr>
          <w:p w:rsidR="00D96FB3" w:rsidP="00A272F6" w:rsidRDefault="00D96FB3" w14:paraId="134E98F5" w14:textId="77777777">
            <w:pPr>
              <w:spacing w:line="276" w:lineRule="auto"/>
              <w:jc w:val="both"/>
              <w:rPr>
                <w:rFonts w:ascii="Verdana" w:hAnsi="Verdana" w:eastAsia="Calibri" w:cs="Arial"/>
                <w:lang w:val="es-ES"/>
              </w:rPr>
            </w:pPr>
          </w:p>
          <w:p w:rsidR="00BF0CF9" w:rsidP="00A272F6" w:rsidRDefault="00BF0CF9" w14:paraId="667D08AC" w14:textId="381C6704">
            <w:pPr>
              <w:spacing w:line="276" w:lineRule="auto"/>
              <w:jc w:val="both"/>
              <w:rPr>
                <w:rFonts w:ascii="Verdana" w:hAnsi="Verdana" w:eastAsia="Calibri" w:cs="Arial"/>
                <w:lang w:val="es-ES"/>
              </w:rPr>
            </w:pPr>
            <w:r>
              <w:rPr>
                <w:rFonts w:ascii="Verdana" w:hAnsi="Verdana" w:eastAsia="Calibri" w:cs="Arial"/>
                <w:lang w:val="es-ES"/>
              </w:rPr>
              <w:t>En términos de generalidad el legislador no defin</w:t>
            </w:r>
            <w:r w:rsidR="00D80A55">
              <w:rPr>
                <w:rFonts w:ascii="Verdana" w:hAnsi="Verdana" w:eastAsia="Calibri" w:cs="Arial"/>
                <w:lang w:val="es-ES"/>
              </w:rPr>
              <w:t>ió</w:t>
            </w:r>
            <w:r>
              <w:rPr>
                <w:rFonts w:ascii="Verdana" w:hAnsi="Verdana" w:eastAsia="Calibri" w:cs="Arial"/>
                <w:lang w:val="es-ES"/>
              </w:rPr>
              <w:t xml:space="preserve"> la tipología contractual del convenio en el marco del artículo 32 de la Ley 80 de 1993</w:t>
            </w:r>
            <w:r w:rsidR="00D80A55">
              <w:rPr>
                <w:rFonts w:ascii="Verdana" w:hAnsi="Verdana" w:eastAsia="Calibri" w:cs="Arial"/>
                <w:lang w:val="es-ES"/>
              </w:rPr>
              <w:t xml:space="preserve"> y las diferentes </w:t>
            </w:r>
            <w:r w:rsidR="00E43669">
              <w:rPr>
                <w:rFonts w:ascii="Verdana" w:hAnsi="Verdana" w:eastAsia="Calibri" w:cs="Arial"/>
                <w:lang w:val="es-ES"/>
              </w:rPr>
              <w:t>subcategorías o tipos de convenios</w:t>
            </w:r>
            <w:r w:rsidR="00D80A55">
              <w:rPr>
                <w:rFonts w:ascii="Verdana" w:hAnsi="Verdana" w:eastAsia="Calibri" w:cs="Arial"/>
                <w:lang w:val="es-ES"/>
              </w:rPr>
              <w:t xml:space="preserve"> que este implica</w:t>
            </w:r>
            <w:r>
              <w:rPr>
                <w:rFonts w:ascii="Verdana" w:hAnsi="Verdana" w:eastAsia="Calibri" w:cs="Arial"/>
                <w:lang w:val="es-ES"/>
              </w:rPr>
              <w:t xml:space="preserve">. Sin embargo, tres años más tarde, en la Ley 489 de 1998 se hace referencia a este tipo jurídico en los artículos 95, 96 y </w:t>
            </w:r>
            <w:proofErr w:type="spellStart"/>
            <w:r>
              <w:rPr>
                <w:rFonts w:ascii="Verdana" w:hAnsi="Verdana" w:eastAsia="Calibri" w:cs="Arial"/>
                <w:lang w:val="es-ES"/>
              </w:rPr>
              <w:t>ss</w:t>
            </w:r>
            <w:proofErr w:type="spellEnd"/>
            <w:r>
              <w:rPr>
                <w:rFonts w:ascii="Verdana" w:hAnsi="Verdana" w:eastAsia="Calibri" w:cs="Arial"/>
                <w:lang w:val="es-ES"/>
              </w:rPr>
              <w:t>, sin que a la fecha se tuviera una definición conceptual clara del tipo contractual. Posteriormente con la modificación que hizo la Ley 1150 de 2007 a la Ley 80 de 1993, en la modalidad de contratación directa, literal c, se contempló la causal del contrato interadministrativo con el fin de referirse a los convenios, continuando la ausencia de la definición del tipo contractual. En consecuencia, desde la doctrina contractual se ha definido que es una figura atípica dentro la normatividad de contratación, puesto que</w:t>
            </w:r>
            <w:r w:rsidR="00D80A55">
              <w:rPr>
                <w:rFonts w:ascii="Verdana" w:hAnsi="Verdana" w:eastAsia="Calibri" w:cs="Arial"/>
                <w:lang w:val="es-ES"/>
              </w:rPr>
              <w:t xml:space="preserve"> fue</w:t>
            </w:r>
            <w:r>
              <w:rPr>
                <w:rFonts w:ascii="Verdana" w:hAnsi="Verdana" w:eastAsia="Calibri" w:cs="Arial"/>
                <w:lang w:val="es-ES"/>
              </w:rPr>
              <w:t xml:space="preserve"> la jurisprudencia</w:t>
            </w:r>
            <w:r>
              <w:rPr>
                <w:rStyle w:val="Refdenotaalpie"/>
                <w:rFonts w:ascii="Verdana" w:hAnsi="Verdana" w:eastAsia="Calibri" w:cs="Arial"/>
                <w:lang w:val="es-ES"/>
              </w:rPr>
              <w:footnoteReference w:id="2"/>
            </w:r>
            <w:r>
              <w:rPr>
                <w:rFonts w:ascii="Verdana" w:hAnsi="Verdana" w:eastAsia="Calibri" w:cs="Arial"/>
                <w:lang w:val="es-ES"/>
              </w:rPr>
              <w:t xml:space="preserve"> </w:t>
            </w:r>
            <w:r w:rsidR="00D80A55">
              <w:rPr>
                <w:rFonts w:ascii="Verdana" w:hAnsi="Verdana" w:eastAsia="Calibri" w:cs="Arial"/>
                <w:lang w:val="es-ES"/>
              </w:rPr>
              <w:t xml:space="preserve">la que </w:t>
            </w:r>
            <w:r>
              <w:rPr>
                <w:rFonts w:ascii="Verdana" w:hAnsi="Verdana" w:eastAsia="Calibri" w:cs="Arial"/>
                <w:lang w:val="es-ES"/>
              </w:rPr>
              <w:t>aclaró las diferencias conceptuales con el fin que las entidades estatales y en general el destinatario de la norma pudiera</w:t>
            </w:r>
            <w:r w:rsidR="00D80A55">
              <w:rPr>
                <w:rFonts w:ascii="Verdana" w:hAnsi="Verdana" w:eastAsia="Calibri" w:cs="Arial"/>
                <w:lang w:val="es-ES"/>
              </w:rPr>
              <w:t>n</w:t>
            </w:r>
            <w:r>
              <w:rPr>
                <w:rFonts w:ascii="Verdana" w:hAnsi="Verdana" w:eastAsia="Calibri" w:cs="Arial"/>
                <w:lang w:val="es-ES"/>
              </w:rPr>
              <w:t xml:space="preserve"> entender la diferencia entre convenios y contratos interadministrativo</w:t>
            </w:r>
            <w:r w:rsidR="00D80A55">
              <w:rPr>
                <w:rFonts w:ascii="Verdana" w:hAnsi="Verdana" w:eastAsia="Calibri" w:cs="Arial"/>
                <w:lang w:val="es-ES"/>
              </w:rPr>
              <w:t>, so pena de venir usándose dicho concepto desde el artículo 355 superior</w:t>
            </w:r>
            <w:r>
              <w:rPr>
                <w:rFonts w:ascii="Verdana" w:hAnsi="Verdana" w:eastAsia="Calibri" w:cs="Arial"/>
                <w:lang w:val="es-ES"/>
              </w:rPr>
              <w:t xml:space="preserve">.  </w:t>
            </w:r>
          </w:p>
          <w:p w:rsidR="0045446E" w:rsidP="00A272F6" w:rsidRDefault="0045446E" w14:paraId="26C6F3A2" w14:textId="397D6153">
            <w:pPr>
              <w:spacing w:line="276" w:lineRule="auto"/>
              <w:jc w:val="both"/>
              <w:rPr>
                <w:rFonts w:ascii="Verdana" w:hAnsi="Verdana" w:eastAsia="Calibri" w:cs="Arial"/>
                <w:lang w:val="es-ES"/>
              </w:rPr>
            </w:pPr>
          </w:p>
          <w:p w:rsidR="00B102DD" w:rsidP="00A272F6" w:rsidRDefault="00B102DD" w14:paraId="2460C786" w14:textId="6F3F1B82">
            <w:pPr>
              <w:spacing w:line="276" w:lineRule="auto"/>
              <w:jc w:val="both"/>
              <w:rPr>
                <w:rFonts w:ascii="Verdana" w:hAnsi="Verdana" w:eastAsia="Calibri" w:cs="Arial"/>
                <w:highlight w:val="yellow"/>
                <w:lang w:val="es-ES"/>
              </w:rPr>
            </w:pPr>
            <w:r w:rsidRPr="00B102DD">
              <w:rPr>
                <w:rFonts w:ascii="Verdana" w:hAnsi="Verdana" w:eastAsia="Calibri" w:cs="Arial"/>
                <w:lang w:val="es-ES"/>
              </w:rPr>
              <w:t>En síntesis, los convenios interadministrativos son mecanismos de gestión conjunta de competencias administrativas que se instrumentan a través de acuerdos celebrados entre dos o más entidades públicas, en los cuales las contrayentes aúnan esfuerzos para el logro de los fines de la Administración regidos por los principios de coordinación y cooperación sin que ello suponga la cesión de la competencia encomendada a cada una de ellas</w:t>
            </w:r>
            <w:r>
              <w:rPr>
                <w:rStyle w:val="Refdenotaalpie"/>
                <w:rFonts w:ascii="Verdana" w:hAnsi="Verdana" w:eastAsia="Calibri" w:cs="Arial"/>
                <w:lang w:val="es-ES"/>
              </w:rPr>
              <w:footnoteReference w:id="3"/>
            </w:r>
            <w:r w:rsidRPr="00B102DD">
              <w:rPr>
                <w:rFonts w:ascii="Verdana" w:hAnsi="Verdana" w:eastAsia="Calibri" w:cs="Arial"/>
                <w:lang w:val="es-ES"/>
              </w:rPr>
              <w:t xml:space="preserve">. </w:t>
            </w:r>
          </w:p>
          <w:p w:rsidR="00D80A55" w:rsidP="00A272F6" w:rsidRDefault="00D80A55" w14:paraId="41D258ED" w14:textId="58272BF0">
            <w:pPr>
              <w:spacing w:line="276" w:lineRule="auto"/>
              <w:jc w:val="both"/>
              <w:rPr>
                <w:rFonts w:ascii="Verdana" w:hAnsi="Verdana" w:eastAsia="Calibri" w:cs="Arial"/>
                <w:lang w:val="es-ES"/>
              </w:rPr>
            </w:pPr>
          </w:p>
          <w:p w:rsidRPr="00D80A55" w:rsidR="00A272F6" w:rsidP="00080964" w:rsidRDefault="0045446E" w14:paraId="79E7A2A0" w14:textId="0A91EEF7">
            <w:pPr>
              <w:spacing w:line="276" w:lineRule="auto"/>
              <w:jc w:val="both"/>
              <w:rPr>
                <w:rFonts w:ascii="Verdana" w:hAnsi="Verdana" w:eastAsia="Calibri" w:cs="Arial"/>
                <w:lang w:val="es-ES"/>
              </w:rPr>
            </w:pPr>
            <w:r>
              <w:rPr>
                <w:rFonts w:ascii="Verdana" w:hAnsi="Verdana" w:eastAsia="Calibri" w:cs="Arial"/>
              </w:rPr>
              <w:t xml:space="preserve">Ahora bien, dentro de la categoria conceptual de los </w:t>
            </w:r>
            <w:r w:rsidRPr="00D80A55" w:rsidR="00D80A55">
              <w:rPr>
                <w:rFonts w:ascii="Verdana" w:hAnsi="Verdana" w:eastAsia="Calibri" w:cs="Arial"/>
              </w:rPr>
              <w:t xml:space="preserve">convenios </w:t>
            </w:r>
            <w:r>
              <w:rPr>
                <w:rFonts w:ascii="Verdana" w:hAnsi="Verdana" w:eastAsia="Calibri" w:cs="Arial"/>
              </w:rPr>
              <w:t>se encuentra los</w:t>
            </w:r>
            <w:r w:rsidRPr="00D80A55" w:rsidR="00D80A55">
              <w:rPr>
                <w:rFonts w:ascii="Verdana" w:hAnsi="Verdana" w:eastAsia="Calibri" w:cs="Arial"/>
              </w:rPr>
              <w:t xml:space="preserve"> contratos </w:t>
            </w:r>
            <w:r>
              <w:rPr>
                <w:rFonts w:ascii="Verdana" w:hAnsi="Verdana" w:eastAsia="Calibri" w:cs="Arial"/>
              </w:rPr>
              <w:t xml:space="preserve">o convenios </w:t>
            </w:r>
            <w:r w:rsidRPr="00D80A55" w:rsidR="00D80A55">
              <w:rPr>
                <w:rFonts w:ascii="Verdana" w:hAnsi="Verdana" w:eastAsia="Calibri" w:cs="Arial"/>
              </w:rPr>
              <w:t>interadministrativos</w:t>
            </w:r>
            <w:r>
              <w:rPr>
                <w:rFonts w:ascii="Verdana" w:hAnsi="Verdana" w:eastAsia="Calibri" w:cs="Arial"/>
              </w:rPr>
              <w:t xml:space="preserve"> regulados en la Ley 1150 de 2007 que</w:t>
            </w:r>
            <w:r w:rsidRPr="00D80A55" w:rsidR="00D80A55">
              <w:rPr>
                <w:rFonts w:ascii="Verdana" w:hAnsi="Verdana" w:eastAsia="Calibri" w:cs="Arial"/>
              </w:rPr>
              <w:t xml:space="preserve"> son </w:t>
            </w:r>
            <w:r w:rsidRPr="00D80A55" w:rsidR="00D80A55">
              <w:rPr>
                <w:rFonts w:ascii="Verdana" w:hAnsi="Verdana" w:eastAsia="Calibri" w:cs="Arial"/>
                <w:lang w:val="es-MX"/>
              </w:rPr>
              <w:t>el vínculo jurídico establecido mediante un acuerdo de voluntades celebrado entre dos o más personas jurídicas públicas con el objeto de coordinar, cooperar o colaborar en la realización de funciones administrativas de interés común a los sujetos contratantes.</w:t>
            </w:r>
            <w:r>
              <w:rPr>
                <w:rFonts w:ascii="Verdana" w:hAnsi="Verdana" w:eastAsia="Calibri" w:cs="Arial"/>
                <w:lang w:val="es-MX"/>
              </w:rPr>
              <w:t xml:space="preserve"> Dentro de las </w:t>
            </w:r>
            <w:r w:rsidRPr="00D80A55" w:rsidR="00D80A55">
              <w:rPr>
                <w:rFonts w:ascii="Verdana" w:hAnsi="Verdana" w:eastAsia="Calibri" w:cs="Arial"/>
                <w:lang w:val="es-MX"/>
              </w:rPr>
              <w:t xml:space="preserve">características </w:t>
            </w:r>
            <w:r>
              <w:rPr>
                <w:rFonts w:ascii="Verdana" w:hAnsi="Verdana" w:eastAsia="Calibri" w:cs="Arial"/>
                <w:lang w:val="es-MX"/>
              </w:rPr>
              <w:t xml:space="preserve">de esta submodalidad </w:t>
            </w:r>
            <w:r>
              <w:rPr>
                <w:rFonts w:ascii="Verdana" w:hAnsi="Verdana" w:eastAsia="Calibri" w:cs="Arial"/>
                <w:lang w:val="es-ES"/>
              </w:rPr>
              <w:t xml:space="preserve">se encuentra la </w:t>
            </w:r>
            <w:r w:rsidRPr="00D80A55" w:rsidR="00A272F6">
              <w:rPr>
                <w:rFonts w:ascii="Verdana" w:hAnsi="Verdana" w:eastAsia="Calibri" w:cs="Arial"/>
                <w:lang w:val="es-MX"/>
              </w:rPr>
              <w:t>autonomía contractual</w:t>
            </w:r>
            <w:r>
              <w:rPr>
                <w:rFonts w:ascii="Verdana" w:hAnsi="Verdana" w:eastAsia="Calibri" w:cs="Arial"/>
                <w:lang w:val="es-MX"/>
              </w:rPr>
              <w:t xml:space="preserve">; </w:t>
            </w:r>
            <w:r w:rsidRPr="00D80A55" w:rsidR="00A272F6">
              <w:rPr>
                <w:rFonts w:ascii="Verdana" w:hAnsi="Verdana" w:eastAsia="Calibri" w:cs="Arial"/>
                <w:lang w:val="es-MX"/>
              </w:rPr>
              <w:t>atípic</w:t>
            </w:r>
            <w:r>
              <w:rPr>
                <w:rFonts w:ascii="Verdana" w:hAnsi="Verdana" w:eastAsia="Calibri" w:cs="Arial"/>
                <w:lang w:val="es-MX"/>
              </w:rPr>
              <w:t>idad contractual</w:t>
            </w:r>
            <w:r w:rsidRPr="00D80A55" w:rsidR="00A272F6">
              <w:rPr>
                <w:rFonts w:ascii="Verdana" w:hAnsi="Verdana" w:eastAsia="Calibri" w:cs="Arial"/>
                <w:lang w:val="es-MX"/>
              </w:rPr>
              <w:t xml:space="preserve"> desde la perspectiva legal dado que se advierte la ausencia de unas normas que de manera detallada los disciplinen, los </w:t>
            </w:r>
            <w:r w:rsidRPr="00D80A55" w:rsidR="00A272F6">
              <w:rPr>
                <w:rFonts w:ascii="Verdana" w:hAnsi="Verdana" w:eastAsia="Calibri" w:cs="Arial"/>
                <w:lang w:val="es-MX"/>
              </w:rPr>
              <w:lastRenderedPageBreak/>
              <w:t>expliquen y los desarrollen</w:t>
            </w:r>
            <w:r>
              <w:rPr>
                <w:rFonts w:ascii="Verdana" w:hAnsi="Verdana" w:eastAsia="Calibri" w:cs="Arial"/>
                <w:lang w:val="es-MX"/>
              </w:rPr>
              <w:t>; d</w:t>
            </w:r>
            <w:r w:rsidRPr="00D80A55" w:rsidR="00A272F6">
              <w:rPr>
                <w:rFonts w:ascii="Verdana" w:hAnsi="Verdana" w:eastAsia="Calibri" w:cs="Arial"/>
                <w:lang w:val="es-MX"/>
              </w:rPr>
              <w:t>an lugar a la creación de obligaciones jurídicamente exigibles</w:t>
            </w:r>
            <w:r>
              <w:rPr>
                <w:rFonts w:ascii="Verdana" w:hAnsi="Verdana" w:eastAsia="Calibri" w:cs="Arial"/>
                <w:lang w:val="es-MX"/>
              </w:rPr>
              <w:t>, e</w:t>
            </w:r>
            <w:r w:rsidRPr="00D80A55" w:rsidR="00A272F6">
              <w:rPr>
                <w:rFonts w:ascii="Verdana" w:hAnsi="Verdana" w:eastAsia="Calibri" w:cs="Arial"/>
                <w:lang w:val="es-MX"/>
              </w:rPr>
              <w:t xml:space="preserve">ntre otros.  </w:t>
            </w:r>
          </w:p>
          <w:p w:rsidR="00BF0CF9" w:rsidP="00A272F6" w:rsidRDefault="00BF0CF9" w14:paraId="431E7AE7" w14:textId="77777777">
            <w:pPr>
              <w:spacing w:line="276" w:lineRule="auto"/>
              <w:jc w:val="both"/>
              <w:rPr>
                <w:rFonts w:ascii="Verdana" w:hAnsi="Verdana" w:eastAsia="Calibri" w:cs="Arial"/>
                <w:lang w:val="es-ES"/>
              </w:rPr>
            </w:pPr>
          </w:p>
          <w:p w:rsidR="00D96FB3" w:rsidP="00A272F6" w:rsidRDefault="0045446E" w14:paraId="494EA3FA" w14:textId="66DC4B4D">
            <w:pPr>
              <w:spacing w:line="276" w:lineRule="auto"/>
              <w:jc w:val="both"/>
              <w:rPr>
                <w:rFonts w:ascii="Verdana" w:hAnsi="Verdana" w:eastAsia="Calibri" w:cs="Arial"/>
                <w:lang w:val="es-ES"/>
              </w:rPr>
            </w:pPr>
            <w:r>
              <w:rPr>
                <w:rFonts w:ascii="Verdana" w:hAnsi="Verdana" w:eastAsia="Calibri" w:cs="Arial"/>
                <w:lang w:val="es-ES"/>
              </w:rPr>
              <w:t xml:space="preserve">Otra de la subcategoría conceptual del convenio, es la que se consulta en la presente petición relacionada con </w:t>
            </w:r>
            <w:r w:rsidR="00D80A55">
              <w:rPr>
                <w:rFonts w:ascii="Verdana" w:hAnsi="Verdana" w:eastAsia="Calibri" w:cs="Arial"/>
                <w:lang w:val="es-ES"/>
              </w:rPr>
              <w:t>l</w:t>
            </w:r>
            <w:r w:rsidRPr="00D07805" w:rsidR="00D96FB3">
              <w:rPr>
                <w:rFonts w:ascii="Verdana" w:hAnsi="Verdana" w:eastAsia="Calibri" w:cs="Arial"/>
                <w:lang w:val="es-ES"/>
              </w:rPr>
              <w:t xml:space="preserve">os </w:t>
            </w:r>
            <w:r>
              <w:rPr>
                <w:rFonts w:ascii="Verdana" w:hAnsi="Verdana" w:eastAsia="Calibri" w:cs="Arial"/>
                <w:lang w:val="es-ES"/>
              </w:rPr>
              <w:t>“</w:t>
            </w:r>
            <w:r w:rsidRPr="00D07805" w:rsidR="00D96FB3">
              <w:rPr>
                <w:rFonts w:ascii="Verdana" w:hAnsi="Verdana" w:eastAsia="Calibri" w:cs="Arial"/>
                <w:lang w:val="es-ES"/>
              </w:rPr>
              <w:t>convenios de asociación</w:t>
            </w:r>
            <w:r>
              <w:rPr>
                <w:rFonts w:ascii="Verdana" w:hAnsi="Verdana" w:eastAsia="Calibri" w:cs="Arial"/>
                <w:lang w:val="es-ES"/>
              </w:rPr>
              <w:t>”</w:t>
            </w:r>
            <w:r w:rsidRPr="00D07805" w:rsidR="00D96FB3">
              <w:rPr>
                <w:rFonts w:ascii="Verdana" w:hAnsi="Verdana" w:eastAsia="Calibri" w:cs="Arial"/>
                <w:lang w:val="es-ES"/>
              </w:rPr>
              <w:t xml:space="preserve"> en el marco de la contratación estatal en Colombia</w:t>
            </w:r>
            <w:r w:rsidR="00E43669">
              <w:rPr>
                <w:rFonts w:ascii="Verdana" w:hAnsi="Verdana" w:eastAsia="Calibri" w:cs="Arial"/>
                <w:lang w:val="es-ES"/>
              </w:rPr>
              <w:t xml:space="preserve"> del artículo 355 superior y el artículo 96 de la Ley 489 de 1998</w:t>
            </w:r>
            <w:r>
              <w:rPr>
                <w:rFonts w:ascii="Verdana" w:hAnsi="Verdana" w:eastAsia="Calibri" w:cs="Arial"/>
                <w:lang w:val="es-ES"/>
              </w:rPr>
              <w:t xml:space="preserve">, los cuales también </w:t>
            </w:r>
            <w:r w:rsidRPr="00D07805" w:rsidR="00D96FB3">
              <w:rPr>
                <w:rFonts w:ascii="Verdana" w:hAnsi="Verdana" w:eastAsia="Calibri" w:cs="Arial"/>
                <w:lang w:val="es-ES"/>
              </w:rPr>
              <w:t>han sido objeto de debate debido a su</w:t>
            </w:r>
            <w:r>
              <w:rPr>
                <w:rFonts w:ascii="Verdana" w:hAnsi="Verdana" w:eastAsia="Calibri" w:cs="Arial"/>
                <w:lang w:val="es-ES"/>
              </w:rPr>
              <w:t xml:space="preserve"> igual</w:t>
            </w:r>
            <w:r w:rsidRPr="00D07805" w:rsidR="00D96FB3">
              <w:rPr>
                <w:rFonts w:ascii="Verdana" w:hAnsi="Verdana" w:eastAsia="Calibri" w:cs="Arial"/>
                <w:lang w:val="es-ES"/>
              </w:rPr>
              <w:t xml:space="preserve"> atipicidad, es decir, su naturaleza particular y su diferenciación de los contratos tradicionales que se encuentran regulados en la Ley 80 de 1993. Este carácter atípico ha generado confusión, especialmente cuando el legislador y otras entidades han empleado </w:t>
            </w:r>
            <w:r>
              <w:rPr>
                <w:rFonts w:ascii="Verdana" w:hAnsi="Verdana" w:eastAsia="Calibri" w:cs="Arial"/>
                <w:lang w:val="es-ES"/>
              </w:rPr>
              <w:t xml:space="preserve">este </w:t>
            </w:r>
            <w:r w:rsidR="00E43669">
              <w:rPr>
                <w:rFonts w:ascii="Verdana" w:hAnsi="Verdana" w:eastAsia="Calibri" w:cs="Arial"/>
                <w:lang w:val="es-ES"/>
              </w:rPr>
              <w:t>concepto</w:t>
            </w:r>
            <w:r>
              <w:rPr>
                <w:rFonts w:ascii="Verdana" w:hAnsi="Verdana" w:eastAsia="Calibri" w:cs="Arial"/>
                <w:lang w:val="es-ES"/>
              </w:rPr>
              <w:t xml:space="preserve"> en </w:t>
            </w:r>
            <w:r w:rsidRPr="00D07805" w:rsidR="00D96FB3">
              <w:rPr>
                <w:rFonts w:ascii="Verdana" w:hAnsi="Verdana" w:eastAsia="Calibri" w:cs="Arial"/>
                <w:lang w:val="es-ES"/>
              </w:rPr>
              <w:t xml:space="preserve">términos incorrectamente al referirse </w:t>
            </w:r>
            <w:r>
              <w:rPr>
                <w:rFonts w:ascii="Verdana" w:hAnsi="Verdana" w:eastAsia="Calibri" w:cs="Arial"/>
                <w:lang w:val="es-ES"/>
              </w:rPr>
              <w:t>como análogos de otras versiones de convenios que permite la normativa en contratación pública</w:t>
            </w:r>
            <w:r w:rsidRPr="00D07805" w:rsidR="00D96FB3">
              <w:rPr>
                <w:rFonts w:ascii="Verdana" w:hAnsi="Verdana" w:eastAsia="Calibri" w:cs="Arial"/>
                <w:lang w:val="es-ES"/>
              </w:rPr>
              <w:t>.</w:t>
            </w:r>
          </w:p>
          <w:p w:rsidR="002E315E" w:rsidP="00A272F6" w:rsidRDefault="002E315E" w14:paraId="7E9541B4" w14:textId="3F06A0B5">
            <w:pPr>
              <w:spacing w:line="276" w:lineRule="auto"/>
              <w:jc w:val="both"/>
              <w:rPr>
                <w:rFonts w:ascii="Verdana" w:hAnsi="Verdana" w:eastAsia="Calibri" w:cs="Arial"/>
                <w:lang w:val="es-ES"/>
              </w:rPr>
            </w:pPr>
          </w:p>
          <w:p w:rsidR="002E315E" w:rsidP="002E315E" w:rsidRDefault="002E315E" w14:paraId="29BE9933" w14:textId="588AD632">
            <w:pPr>
              <w:spacing w:line="276" w:lineRule="auto"/>
              <w:jc w:val="both"/>
              <w:rPr>
                <w:rFonts w:ascii="Verdana" w:hAnsi="Verdana" w:eastAsia="Calibri" w:cs="Arial"/>
              </w:rPr>
            </w:pPr>
            <w:r>
              <w:rPr>
                <w:rFonts w:ascii="Verdana" w:hAnsi="Verdana" w:eastAsia="Calibri" w:cs="Arial"/>
              </w:rPr>
              <w:t>Al respecto, e</w:t>
            </w:r>
            <w:r w:rsidRPr="00D07805">
              <w:rPr>
                <w:rFonts w:ascii="Verdana" w:hAnsi="Verdana" w:eastAsia="Calibri" w:cs="Arial"/>
              </w:rPr>
              <w:t>l Consejo de Estado</w:t>
            </w:r>
            <w:r w:rsidR="00FA197A">
              <w:rPr>
                <w:rStyle w:val="Refdenotaalpie"/>
                <w:rFonts w:ascii="Verdana" w:hAnsi="Verdana" w:eastAsia="Calibri" w:cs="Arial"/>
              </w:rPr>
              <w:footnoteReference w:id="4"/>
            </w:r>
            <w:r w:rsidRPr="00D07805">
              <w:rPr>
                <w:rFonts w:ascii="Verdana" w:hAnsi="Verdana" w:eastAsia="Calibri" w:cs="Arial"/>
              </w:rPr>
              <w:t xml:space="preserve"> intervino para aclarar esta confusión, estableciendo que los convenios de asociación no son contratos en el sentido tradicional del término, sino acuerdos de cooperación entre entidades públicas y privadas para lograr fines comunes de interés general. Esta distinción es crucial porque los convenios de asociación no están sujetos a las mismas reglas estrictas de la contratación estatal que los contratos regulados por la Ley 80.</w:t>
            </w:r>
          </w:p>
          <w:p w:rsidR="002E315E" w:rsidP="002E315E" w:rsidRDefault="002E315E" w14:paraId="643221D5" w14:textId="7248D04D">
            <w:pPr>
              <w:spacing w:line="276" w:lineRule="auto"/>
              <w:jc w:val="both"/>
              <w:rPr>
                <w:rFonts w:ascii="Verdana" w:hAnsi="Verdana" w:eastAsia="Calibri" w:cs="Arial"/>
              </w:rPr>
            </w:pPr>
          </w:p>
          <w:p w:rsidR="002E315E" w:rsidP="002E315E" w:rsidRDefault="002E315E" w14:paraId="43D62670" w14:textId="77777777">
            <w:pPr>
              <w:spacing w:line="276" w:lineRule="auto"/>
              <w:jc w:val="both"/>
              <w:rPr>
                <w:rFonts w:ascii="Verdana" w:hAnsi="Verdana" w:eastAsia="Calibri" w:cs="Arial"/>
              </w:rPr>
            </w:pPr>
            <w:r w:rsidRPr="00D07805">
              <w:rPr>
                <w:rFonts w:ascii="Verdana" w:hAnsi="Verdana" w:eastAsia="Calibri" w:cs="Arial"/>
              </w:rPr>
              <w:t>Debido a la confusión y la necesidad de un marco normativo claro, el Gobierno Nacional emitió el Decreto 092 de 2017, que regula los convenios de asociación. Este decreto establece los lineamientos y condiciones bajo los cuales se pueden celebrar estos convenios, así como los procedimientos que deben seguirse para garantizar la transparencia y el cumplimiento de los fines establecidos.</w:t>
            </w:r>
          </w:p>
          <w:p w:rsidRPr="00D07805" w:rsidR="002E315E" w:rsidP="002E315E" w:rsidRDefault="002E315E" w14:paraId="098D6CA2" w14:textId="77777777">
            <w:pPr>
              <w:spacing w:line="276" w:lineRule="auto"/>
              <w:jc w:val="both"/>
              <w:rPr>
                <w:rFonts w:ascii="Verdana" w:hAnsi="Verdana" w:eastAsia="Calibri" w:cs="Arial"/>
              </w:rPr>
            </w:pPr>
          </w:p>
          <w:p w:rsidRPr="00D07805" w:rsidR="002E315E" w:rsidP="002E315E" w:rsidRDefault="002E315E" w14:paraId="118D4371" w14:textId="77777777">
            <w:pPr>
              <w:spacing w:line="276" w:lineRule="auto"/>
              <w:jc w:val="both"/>
              <w:rPr>
                <w:rFonts w:ascii="Verdana" w:hAnsi="Verdana" w:eastAsia="Calibri" w:cs="Arial"/>
              </w:rPr>
            </w:pPr>
            <w:r w:rsidRPr="00D07805">
              <w:rPr>
                <w:rFonts w:ascii="Verdana" w:hAnsi="Verdana" w:eastAsia="Calibri" w:cs="Arial"/>
              </w:rPr>
              <w:t>El Decreto 092 fue esencial para clarificar el tratamiento de los convenios de asociación, estableciendo criterios claros sobre su suscripción y ejecución, y diferenciándolos adecuadamente de los contratos estatales regidos por la Ley 80 de 1993.</w:t>
            </w:r>
          </w:p>
          <w:p w:rsidR="00D96FB3" w:rsidP="00A272F6" w:rsidRDefault="00D96FB3" w14:paraId="68F597C4" w14:textId="77777777">
            <w:pPr>
              <w:spacing w:line="276" w:lineRule="auto"/>
              <w:jc w:val="both"/>
              <w:rPr>
                <w:rFonts w:ascii="Verdana" w:hAnsi="Verdana" w:eastAsia="Calibri" w:cs="Arial"/>
                <w:lang w:val="es-ES"/>
              </w:rPr>
            </w:pPr>
          </w:p>
          <w:p w:rsidR="00E43669" w:rsidP="00E43669" w:rsidRDefault="002E315E" w14:paraId="7A4B9714" w14:textId="2F2402EC">
            <w:pPr>
              <w:spacing w:line="276" w:lineRule="auto"/>
              <w:jc w:val="both"/>
              <w:rPr>
                <w:rFonts w:ascii="Verdana" w:hAnsi="Verdana" w:cs="Arial"/>
              </w:rPr>
            </w:pPr>
            <w:r>
              <w:rPr>
                <w:rFonts w:ascii="Verdana" w:hAnsi="Verdana" w:eastAsia="Calibri" w:cs="Arial"/>
              </w:rPr>
              <w:t>Así las cosas, l</w:t>
            </w:r>
            <w:r w:rsidRPr="00D07805" w:rsidR="00D96FB3">
              <w:rPr>
                <w:rFonts w:ascii="Verdana" w:hAnsi="Verdana" w:eastAsia="Calibri" w:cs="Arial"/>
              </w:rPr>
              <w:t xml:space="preserve">os convenios de asociación son acuerdos celebrados entre entidades estatales y organizaciones privadas, generalmente sin ánimo de </w:t>
            </w:r>
            <w:r w:rsidRPr="00D07805" w:rsidR="00D96FB3">
              <w:rPr>
                <w:rFonts w:ascii="Verdana" w:hAnsi="Verdana" w:eastAsia="Calibri" w:cs="Arial"/>
              </w:rPr>
              <w:lastRenderedPageBreak/>
              <w:t xml:space="preserve">lucro, para la ejecución conjunta de actividades de interés público o social. </w:t>
            </w:r>
            <w:r w:rsidR="00E43669">
              <w:rPr>
                <w:rFonts w:ascii="Verdana" w:hAnsi="Verdana" w:eastAsia="Calibri" w:cs="Arial"/>
              </w:rPr>
              <w:t>Al respecto</w:t>
            </w:r>
            <w:r w:rsidR="00E43669">
              <w:rPr>
                <w:rFonts w:ascii="Verdana" w:hAnsi="Verdana" w:cs="Arial"/>
              </w:rPr>
              <w:t>, e</w:t>
            </w:r>
            <w:r w:rsidRPr="005E199A" w:rsidR="00E43669">
              <w:rPr>
                <w:rFonts w:ascii="Verdana" w:hAnsi="Verdana" w:cs="Arial"/>
              </w:rPr>
              <w:t xml:space="preserve">l artículo 355 de la Constitución Política establece que las </w:t>
            </w:r>
            <w:r w:rsidRPr="00455A69" w:rsidR="00E43669">
              <w:rPr>
                <w:rFonts w:ascii="Verdana" w:hAnsi="Verdana" w:cs="Arial"/>
                <w:b/>
                <w:bCs/>
              </w:rPr>
              <w:t>entidades del orden nacional, departamental, distrital y municipal podrán, con sus propios recursos, contratar con ESAL</w:t>
            </w:r>
            <w:r w:rsidRPr="005E199A" w:rsidR="00E43669">
              <w:rPr>
                <w:rFonts w:ascii="Verdana" w:hAnsi="Verdana" w:cs="Arial"/>
              </w:rPr>
              <w:t xml:space="preserve">, con el fin de impulsar programas y actividades de interés público acordes con el plan nacional y los planes seccionales de desarrollo. </w:t>
            </w:r>
          </w:p>
          <w:p w:rsidR="00D96FB3" w:rsidP="00A272F6" w:rsidRDefault="00D96FB3" w14:paraId="30CC3443" w14:textId="7524B564">
            <w:pPr>
              <w:spacing w:line="276" w:lineRule="auto"/>
              <w:jc w:val="both"/>
              <w:rPr>
                <w:rFonts w:ascii="Verdana" w:hAnsi="Verdana" w:eastAsia="Calibri" w:cs="Arial"/>
              </w:rPr>
            </w:pPr>
          </w:p>
          <w:p w:rsidR="00E43669" w:rsidP="00E43669" w:rsidRDefault="00E43669" w14:paraId="758A322B" w14:textId="2CF291F3">
            <w:pPr>
              <w:spacing w:line="276" w:lineRule="auto"/>
              <w:jc w:val="both"/>
              <w:rPr>
                <w:rFonts w:ascii="Verdana" w:hAnsi="Verdana" w:cs="Arial"/>
              </w:rPr>
            </w:pPr>
            <w:r w:rsidRPr="005E199A">
              <w:rPr>
                <w:rFonts w:ascii="Verdana" w:hAnsi="Verdana" w:cs="Arial"/>
              </w:rPr>
              <w:t>Por otra parte, el artículo 96 de la Ley 489 de 1998</w:t>
            </w:r>
            <w:r>
              <w:rPr>
                <w:rFonts w:ascii="Verdana" w:hAnsi="Verdana" w:cs="Arial"/>
              </w:rPr>
              <w:t xml:space="preserve"> </w:t>
            </w:r>
            <w:r w:rsidRPr="005E199A">
              <w:rPr>
                <w:rFonts w:ascii="Verdana" w:hAnsi="Verdana" w:cs="Arial"/>
              </w:rPr>
              <w:t xml:space="preserve"> permite a las Entidades Públicas en general, es decir, cualquiera sea su naturaleza y orden administrativo, asociarse con personas jurídicas particulares, </w:t>
            </w:r>
            <w:r w:rsidRPr="00455A69">
              <w:rPr>
                <w:rFonts w:ascii="Verdana" w:hAnsi="Verdana" w:cs="Arial"/>
                <w:b/>
                <w:bCs/>
              </w:rPr>
              <w:t xml:space="preserve">mediante la celebración de convenios de asociación </w:t>
            </w:r>
            <w:r w:rsidRPr="005E199A">
              <w:rPr>
                <w:rFonts w:ascii="Verdana" w:hAnsi="Verdana" w:cs="Arial"/>
              </w:rPr>
              <w:t>o la creación de personas jurídicas. Ambas figuras tienen como fin desarrollar conjuntamente actividades relacionadas con los cometidos y funciones legales asignadas a la entidad.</w:t>
            </w:r>
          </w:p>
          <w:p w:rsidR="00E43669" w:rsidP="00A272F6" w:rsidRDefault="00E43669" w14:paraId="7CC39077" w14:textId="51B38F16">
            <w:pPr>
              <w:spacing w:line="276" w:lineRule="auto"/>
              <w:jc w:val="both"/>
              <w:rPr>
                <w:rFonts w:ascii="Verdana" w:hAnsi="Verdana" w:eastAsia="Calibri" w:cs="Arial"/>
                <w:lang w:val="es-ES"/>
              </w:rPr>
            </w:pPr>
          </w:p>
          <w:p w:rsidR="00E43669" w:rsidP="00080964" w:rsidRDefault="00E43669" w14:paraId="798C5A5D" w14:textId="4F36C594">
            <w:pPr>
              <w:jc w:val="both"/>
            </w:pPr>
            <w:r w:rsidRPr="00961A3A">
              <w:rPr>
                <w:rFonts w:ascii="Verdana" w:hAnsi="Verdana" w:cs="Arial"/>
              </w:rPr>
              <w:t>En ese orden de ideas, e</w:t>
            </w:r>
            <w:r w:rsidRPr="005E199A">
              <w:t xml:space="preserve">l Gobierno Nacional </w:t>
            </w:r>
            <w:r w:rsidR="002E315E">
              <w:t>a través del</w:t>
            </w:r>
            <w:r w:rsidRPr="005E199A">
              <w:t xml:space="preserve"> Decreto 092 de 2017 </w:t>
            </w:r>
            <w:r w:rsidR="002E315E">
              <w:t>definió conceptualmente el convenio de asociación y el convenio de colaboración como tipos de convenios. De igual manera, en dicha norma dispuso</w:t>
            </w:r>
            <w:r w:rsidRPr="005E199A">
              <w:t xml:space="preserve"> las reglas para las contrataciones que realicen las Entidades Estatales con las ESAL. El Decreto regula dos (2) eventos</w:t>
            </w:r>
            <w:r>
              <w:t xml:space="preserve"> que se diferencian entre sí en lo siguiente</w:t>
            </w:r>
            <w:r w:rsidRPr="005E199A">
              <w:t>:</w:t>
            </w:r>
          </w:p>
          <w:p w:rsidR="00E43669" w:rsidP="00E43669" w:rsidRDefault="00E43669" w14:paraId="1873ADC1" w14:textId="77777777">
            <w:pPr>
              <w:spacing w:line="276" w:lineRule="auto"/>
              <w:jc w:val="both"/>
              <w:rPr>
                <w:rFonts w:ascii="Verdana" w:hAnsi="Verdana" w:eastAsia="Calibri" w:cs="Arial"/>
              </w:rPr>
            </w:pPr>
          </w:p>
          <w:p w:rsidR="00E43669" w:rsidP="00E43669" w:rsidRDefault="00E43669" w14:paraId="28DD8448" w14:textId="77777777">
            <w:pPr>
              <w:spacing w:line="276" w:lineRule="auto"/>
              <w:ind w:left="306"/>
              <w:jc w:val="both"/>
              <w:rPr>
                <w:rFonts w:ascii="Verdana" w:hAnsi="Verdana" w:eastAsia="Calibri" w:cs="Arial"/>
              </w:rPr>
            </w:pPr>
            <w:r w:rsidRPr="00F546D2">
              <w:rPr>
                <w:rFonts w:ascii="Verdana" w:hAnsi="Verdana" w:eastAsia="Calibri" w:cs="Arial"/>
                <w:b/>
                <w:bCs/>
              </w:rPr>
              <w:t xml:space="preserve"> </w:t>
            </w:r>
            <w:r w:rsidRPr="00F546D2">
              <w:rPr>
                <w:rFonts w:ascii="Verdana" w:hAnsi="Verdana" w:eastAsia="Calibri" w:cs="Arial"/>
                <w:b/>
                <w:bCs/>
                <w:i/>
                <w:iCs/>
              </w:rPr>
              <w:t>i)</w:t>
            </w:r>
            <w:r w:rsidRPr="005E199A">
              <w:rPr>
                <w:rFonts w:ascii="Verdana" w:hAnsi="Verdana" w:eastAsia="Calibri" w:cs="Arial"/>
              </w:rPr>
              <w:t xml:space="preserve"> </w:t>
            </w:r>
            <w:r>
              <w:rPr>
                <w:rFonts w:ascii="Verdana" w:hAnsi="Verdana" w:eastAsia="Calibri" w:cs="Arial"/>
              </w:rPr>
              <w:t>L</w:t>
            </w:r>
            <w:r w:rsidRPr="005E199A">
              <w:rPr>
                <w:rFonts w:ascii="Verdana" w:hAnsi="Verdana" w:eastAsia="Calibri" w:cs="Arial"/>
                <w:lang w:eastAsia="es-ES_tradnl"/>
              </w:rPr>
              <w:t xml:space="preserve">os </w:t>
            </w:r>
            <w:r w:rsidRPr="005E199A">
              <w:rPr>
                <w:rFonts w:ascii="Verdana" w:hAnsi="Verdana" w:eastAsia="Calibri" w:cs="Arial"/>
                <w:i/>
                <w:iCs/>
                <w:lang w:eastAsia="es-ES_tradnl"/>
              </w:rPr>
              <w:t>contratos de colaboración</w:t>
            </w:r>
            <w:r w:rsidRPr="005E199A">
              <w:rPr>
                <w:rFonts w:ascii="Verdana" w:hAnsi="Verdana" w:eastAsia="Calibri" w:cs="Arial"/>
                <w:lang w:eastAsia="es-ES_tradnl"/>
              </w:rPr>
              <w:t xml:space="preserve"> o de interés público, los cuales tienen </w:t>
            </w:r>
            <w:r w:rsidRPr="005E199A">
              <w:rPr>
                <w:rFonts w:ascii="Verdana" w:hAnsi="Verdana" w:eastAsia="Calibri" w:cs="Arial"/>
              </w:rPr>
              <w:t>como objeto promover acciones de fomento social en beneficio de los sectores más desprotegidos de la población, siempre que estén acordes con el Plan Nacional de Desarrollo y los planes seccionales de desarrollo</w:t>
            </w:r>
            <w:r>
              <w:rPr>
                <w:rFonts w:ascii="Verdana" w:hAnsi="Verdana" w:eastAsia="Calibri" w:cs="Arial"/>
              </w:rPr>
              <w:t>, de conformidad con el artículo 355 constitucional.</w:t>
            </w:r>
          </w:p>
          <w:p w:rsidR="00E43669" w:rsidP="00E43669" w:rsidRDefault="00E43669" w14:paraId="5528765A" w14:textId="77777777">
            <w:pPr>
              <w:spacing w:line="276" w:lineRule="auto"/>
              <w:ind w:left="306"/>
              <w:jc w:val="both"/>
              <w:rPr>
                <w:rFonts w:ascii="Verdana" w:hAnsi="Verdana" w:eastAsia="Calibri" w:cs="Arial"/>
              </w:rPr>
            </w:pPr>
            <w:r w:rsidRPr="005E199A">
              <w:rPr>
                <w:rFonts w:ascii="Verdana" w:hAnsi="Verdana" w:eastAsia="Calibri" w:cs="Arial"/>
              </w:rPr>
              <w:t xml:space="preserve"> </w:t>
            </w:r>
            <w:r w:rsidRPr="00F546D2">
              <w:rPr>
                <w:rFonts w:ascii="Verdana" w:hAnsi="Verdana" w:eastAsia="Calibri" w:cs="Arial"/>
                <w:b/>
                <w:bCs/>
                <w:i/>
                <w:iCs/>
              </w:rPr>
              <w:t>ii)</w:t>
            </w:r>
            <w:r w:rsidRPr="005E199A">
              <w:rPr>
                <w:rFonts w:ascii="Verdana" w:hAnsi="Verdana" w:eastAsia="Calibri" w:cs="Arial"/>
              </w:rPr>
              <w:t xml:space="preserve"> </w:t>
            </w:r>
            <w:r>
              <w:rPr>
                <w:rFonts w:ascii="Verdana" w:hAnsi="Verdana" w:eastAsia="Calibri" w:cs="Arial"/>
              </w:rPr>
              <w:t>L</w:t>
            </w:r>
            <w:r w:rsidRPr="005E199A">
              <w:rPr>
                <w:rFonts w:ascii="Verdana" w:hAnsi="Verdana" w:eastAsia="Calibri" w:cs="Arial"/>
              </w:rPr>
              <w:t xml:space="preserve">os </w:t>
            </w:r>
            <w:r w:rsidRPr="005E199A">
              <w:rPr>
                <w:rFonts w:ascii="Verdana" w:hAnsi="Verdana" w:eastAsia="Calibri" w:cs="Arial"/>
                <w:i/>
                <w:iCs/>
              </w:rPr>
              <w:t>convenios de asociación</w:t>
            </w:r>
            <w:r w:rsidRPr="005E199A">
              <w:rPr>
                <w:rFonts w:ascii="Verdana" w:hAnsi="Verdana" w:eastAsia="Calibri" w:cs="Arial"/>
              </w:rPr>
              <w:t xml:space="preserve"> tienen como finalidad que la Entidad Estatal, cualquiera que sea su naturaleza y orden administrativo, se asocie con personas jurídicas particulares</w:t>
            </w:r>
            <w:r>
              <w:rPr>
                <w:rFonts w:ascii="Verdana" w:hAnsi="Verdana" w:eastAsia="Calibri" w:cs="Arial"/>
              </w:rPr>
              <w:t xml:space="preserve"> </w:t>
            </w:r>
            <w:r w:rsidRPr="0028083C">
              <w:rPr>
                <w:rFonts w:ascii="Verdana" w:hAnsi="Verdana" w:eastAsia="Calibri" w:cs="Arial"/>
              </w:rPr>
              <w:t>sin ánimo de lucro</w:t>
            </w:r>
            <w:r w:rsidRPr="005E199A">
              <w:rPr>
                <w:rFonts w:ascii="Verdana" w:hAnsi="Verdana" w:eastAsia="Calibri" w:cs="Arial"/>
              </w:rPr>
              <w:t xml:space="preserve"> para el desarrollo conjunto de actividades relacionadas con los cometidos y funciones asignadas a aquellas conforme a la Constitución y a la Ley</w:t>
            </w:r>
            <w:r>
              <w:rPr>
                <w:rFonts w:ascii="Verdana" w:hAnsi="Verdana" w:eastAsia="Calibri" w:cs="Arial"/>
              </w:rPr>
              <w:t>, dando aplicación al artículo 96 de la Ley 489 de 1998.</w:t>
            </w:r>
          </w:p>
          <w:p w:rsidR="00E43669" w:rsidP="00E43669" w:rsidRDefault="00E43669" w14:paraId="0C513D61" w14:textId="77777777">
            <w:pPr>
              <w:spacing w:line="276" w:lineRule="auto"/>
              <w:ind w:left="306"/>
              <w:jc w:val="both"/>
              <w:rPr>
                <w:rFonts w:ascii="Verdana" w:hAnsi="Verdana" w:cs="Arial"/>
              </w:rPr>
            </w:pPr>
          </w:p>
          <w:p w:rsidR="00E43669" w:rsidP="00080964" w:rsidRDefault="00E43669" w14:paraId="23AC6E2F" w14:textId="77777777">
            <w:pPr>
              <w:spacing w:line="276" w:lineRule="auto"/>
              <w:jc w:val="both"/>
              <w:rPr>
                <w:rFonts w:ascii="Verdana" w:hAnsi="Verdana" w:eastAsia="Calibri" w:cs="Arial"/>
              </w:rPr>
            </w:pPr>
            <w:r>
              <w:rPr>
                <w:rFonts w:ascii="Verdana" w:hAnsi="Verdana" w:eastAsia="Calibri" w:cs="Arial"/>
              </w:rPr>
              <w:t>Ahora bien, otra diferencia radica en</w:t>
            </w:r>
            <w:r w:rsidRPr="005D4236">
              <w:rPr>
                <w:rFonts w:ascii="Verdana" w:hAnsi="Verdana" w:eastAsia="Calibri" w:cs="Arial"/>
              </w:rPr>
              <w:t xml:space="preserve"> que los </w:t>
            </w:r>
            <w:r w:rsidRPr="005D4236">
              <w:rPr>
                <w:rFonts w:ascii="Verdana" w:hAnsi="Verdana" w:eastAsia="Calibri" w:cs="Arial"/>
                <w:i/>
                <w:iCs/>
              </w:rPr>
              <w:t>contratos colaboración del artículo 355 de la Constitución Política</w:t>
            </w:r>
            <w:r w:rsidRPr="005D4236">
              <w:rPr>
                <w:rFonts w:ascii="Verdana" w:hAnsi="Verdana" w:eastAsia="Calibri" w:cs="Arial"/>
              </w:rPr>
              <w:t xml:space="preserve"> tienen como objeto promover acciones de fomento social en beneficio de los sectores más desprotegidos de la población, </w:t>
            </w:r>
            <w:r w:rsidRPr="0028083C">
              <w:rPr>
                <w:rFonts w:ascii="Verdana" w:hAnsi="Verdana" w:eastAsia="Calibri" w:cs="Arial"/>
              </w:rPr>
              <w:t xml:space="preserve">no dan lugar a una contraprestación directa a favor de la entidad y tampoco a una relación conmutativa entre esta y la ESAL, toda vez que el beneficio </w:t>
            </w:r>
            <w:r w:rsidRPr="0028083C">
              <w:rPr>
                <w:rFonts w:ascii="Verdana" w:hAnsi="Verdana" w:eastAsia="Calibri" w:cs="Arial"/>
              </w:rPr>
              <w:lastRenderedPageBreak/>
              <w:t>directo lo recibirán, en últimas, los sectores de este tipo de acciones de fomento</w:t>
            </w:r>
            <w:r w:rsidRPr="005D4236">
              <w:rPr>
                <w:rFonts w:ascii="Verdana" w:hAnsi="Verdana" w:eastAsia="Calibri" w:cs="Arial"/>
              </w:rPr>
              <w:t xml:space="preserve">. </w:t>
            </w:r>
          </w:p>
          <w:p w:rsidR="00E43669" w:rsidP="00A272F6" w:rsidRDefault="00E43669" w14:paraId="70851562" w14:textId="26380197">
            <w:pPr>
              <w:spacing w:line="276" w:lineRule="auto"/>
              <w:jc w:val="both"/>
              <w:rPr>
                <w:rFonts w:ascii="Verdana" w:hAnsi="Verdana" w:eastAsia="Calibri" w:cs="Arial"/>
                <w:lang w:val="es-ES"/>
              </w:rPr>
            </w:pPr>
          </w:p>
          <w:p w:rsidR="00E43669" w:rsidP="002E315E" w:rsidRDefault="00E43669" w14:paraId="53CE657E" w14:textId="3C903B43">
            <w:pPr>
              <w:spacing w:line="276" w:lineRule="auto"/>
              <w:jc w:val="both"/>
              <w:rPr>
                <w:rFonts w:ascii="Verdana" w:hAnsi="Verdana" w:eastAsia="Calibri" w:cs="Arial"/>
              </w:rPr>
            </w:pPr>
            <w:r>
              <w:rPr>
                <w:rFonts w:ascii="Verdana" w:hAnsi="Verdana" w:eastAsia="Calibri" w:cs="Arial"/>
              </w:rPr>
              <w:t>Por su parte</w:t>
            </w:r>
            <w:r w:rsidRPr="005D4236">
              <w:rPr>
                <w:rFonts w:ascii="Verdana" w:hAnsi="Verdana" w:eastAsia="Calibri" w:cs="Arial"/>
              </w:rPr>
              <w:t xml:space="preserve">, </w:t>
            </w:r>
            <w:r w:rsidRPr="006727F0">
              <w:rPr>
                <w:rFonts w:ascii="Verdana" w:hAnsi="Verdana" w:eastAsia="Calibri" w:cs="Arial"/>
              </w:rPr>
              <w:t xml:space="preserve">en los </w:t>
            </w:r>
            <w:r w:rsidRPr="006727F0">
              <w:rPr>
                <w:rFonts w:ascii="Verdana" w:hAnsi="Verdana" w:eastAsia="Calibri" w:cs="Arial"/>
                <w:i/>
                <w:iCs/>
              </w:rPr>
              <w:t>convenios de asociación</w:t>
            </w:r>
            <w:r w:rsidRPr="006727F0">
              <w:rPr>
                <w:rFonts w:ascii="Verdana" w:hAnsi="Verdana" w:eastAsia="Calibri" w:cs="Arial"/>
              </w:rPr>
              <w:t xml:space="preserve"> no existe contraprestación o pago, sino aportes, los cuales están dirigidos, exclusivamente, a lograr la ejecución del convenio no a remunerar la actividad o actuaciones del asociado. Por lo tanto, l</w:t>
            </w:r>
            <w:r w:rsidRPr="006727F0">
              <w:rPr>
                <w:rFonts w:ascii="Verdana" w:hAnsi="Verdana" w:eastAsia="Century Gothic" w:cs="Century Gothic"/>
              </w:rPr>
              <w:t xml:space="preserve">os contratos regulados en el Decreto 092 de 2017 no pueden tener implícito un </w:t>
            </w:r>
            <w:r w:rsidRPr="006727F0">
              <w:rPr>
                <w:rFonts w:ascii="Verdana" w:hAnsi="Verdana" w:cs="Calibri"/>
                <w:color w:val="000000"/>
              </w:rPr>
              <w:t>margen de utilidad o ganancia a favor de la ESAL</w:t>
            </w:r>
            <w:r w:rsidRPr="005D4236">
              <w:rPr>
                <w:rFonts w:ascii="Verdana" w:hAnsi="Verdana" w:cs="Calibri"/>
                <w:color w:val="000000"/>
              </w:rPr>
              <w:t xml:space="preserve">. </w:t>
            </w:r>
            <w:r w:rsidRPr="005D4236">
              <w:rPr>
                <w:rFonts w:ascii="Verdana" w:hAnsi="Verdana" w:eastAsia="Calibri" w:cs="Arial"/>
              </w:rPr>
              <w:t xml:space="preserve">Aquellos </w:t>
            </w:r>
            <w:r>
              <w:rPr>
                <w:rFonts w:ascii="Verdana" w:hAnsi="Verdana" w:eastAsia="Calibri" w:cs="Arial"/>
              </w:rPr>
              <w:t xml:space="preserve">contratos </w:t>
            </w:r>
            <w:r w:rsidRPr="005D4236">
              <w:rPr>
                <w:rFonts w:ascii="Verdana" w:hAnsi="Verdana" w:eastAsia="Calibri" w:cs="Arial"/>
              </w:rPr>
              <w:t>que generan una contraprestación directa a favor de la ESAL contratista se tipifican dentro de cualquiera de las modalidades de contratación del EGCAP</w:t>
            </w:r>
            <w:r>
              <w:rPr>
                <w:rFonts w:ascii="Verdana" w:hAnsi="Verdana" w:eastAsia="Calibri" w:cs="Arial"/>
              </w:rPr>
              <w:t>, por lo que deberán sujetarse a las reglas contenidas en aquel.</w:t>
            </w:r>
          </w:p>
          <w:p w:rsidR="00A272F6" w:rsidP="002E315E" w:rsidRDefault="00A272F6" w14:paraId="043E562E" w14:textId="667CD835">
            <w:pPr>
              <w:spacing w:line="276" w:lineRule="auto"/>
              <w:jc w:val="both"/>
              <w:rPr>
                <w:rFonts w:ascii="Verdana" w:hAnsi="Verdana" w:eastAsia="Calibri" w:cs="Arial"/>
              </w:rPr>
            </w:pPr>
          </w:p>
          <w:p w:rsidRPr="000C14B8" w:rsidR="00A272F6" w:rsidP="00A272F6" w:rsidRDefault="00A272F6" w14:paraId="5737539C" w14:textId="77777777">
            <w:pPr>
              <w:spacing w:after="120" w:line="276" w:lineRule="auto"/>
              <w:ind w:firstLine="709"/>
              <w:jc w:val="both"/>
              <w:rPr>
                <w:rFonts w:ascii="Verdana" w:hAnsi="Verdana" w:eastAsia="Times New Roman" w:cs="Arial"/>
                <w:sz w:val="21"/>
                <w:szCs w:val="21"/>
                <w:lang w:eastAsia="es-ES_tradnl"/>
              </w:rPr>
            </w:pPr>
            <w:r w:rsidRPr="000C14B8">
              <w:rPr>
                <w:rFonts w:ascii="Verdana" w:hAnsi="Verdana" w:eastAsia="Times New Roman" w:cs="Arial"/>
                <w:lang w:eastAsia="es-ES_tradnl"/>
              </w:rPr>
              <w:t xml:space="preserve">Es importante aclarar que debido a que son dos partes asociadas y colaborando para el cumplimiento del convenio de colaboración, no se debe concebir una relación de jerarquía o subordinación donde la ESAL devuelve o pide a la entidad recursos, sino que es una relación de colaboración e igualdad donde ambas se asocian y aportan para un fin común, teniendo una relación de coordinación, y deben establecer acuerdos frente a </w:t>
            </w:r>
            <w:r w:rsidRPr="000C14B8">
              <w:rPr>
                <w:rFonts w:ascii="Verdana" w:hAnsi="Verdana" w:eastAsia="Calibri" w:cs="Arial"/>
                <w:szCs w:val="24"/>
                <w:lang w:eastAsia="es-ES_tradnl"/>
              </w:rPr>
              <w:t>diversos</w:t>
            </w:r>
            <w:r w:rsidRPr="000C14B8">
              <w:rPr>
                <w:rFonts w:ascii="Verdana" w:hAnsi="Verdana" w:eastAsia="Times New Roman" w:cs="Arial"/>
                <w:lang w:eastAsia="es-ES_tradnl"/>
              </w:rPr>
              <w:t xml:space="preserve"> aspectos de la ejecución contractual lo cual no está regulado en el Decreto 092 de 2017</w:t>
            </w:r>
          </w:p>
          <w:p w:rsidRPr="000C14B8" w:rsidR="00A272F6" w:rsidP="00A272F6" w:rsidRDefault="00A272F6" w14:paraId="008F6004" w14:textId="77777777">
            <w:pPr>
              <w:spacing w:after="120" w:line="276" w:lineRule="auto"/>
              <w:ind w:firstLine="709"/>
              <w:jc w:val="both"/>
              <w:rPr>
                <w:rFonts w:ascii="Verdana" w:hAnsi="Verdana" w:eastAsia="Calibri" w:cs="Arial"/>
                <w:szCs w:val="24"/>
                <w:lang w:eastAsia="es-ES_tradnl"/>
              </w:rPr>
            </w:pPr>
            <w:r>
              <w:rPr>
                <w:rFonts w:ascii="Verdana" w:hAnsi="Verdana" w:eastAsia="Times New Roman" w:cs="Arial"/>
                <w:lang w:eastAsia="es-ES_tradnl"/>
              </w:rPr>
              <w:t>S</w:t>
            </w:r>
            <w:r w:rsidRPr="000C14B8">
              <w:rPr>
                <w:rFonts w:ascii="Verdana" w:hAnsi="Verdana" w:eastAsia="Times New Roman" w:cs="Arial"/>
                <w:lang w:eastAsia="es-ES_tradnl"/>
              </w:rPr>
              <w:t>e reitera</w:t>
            </w:r>
            <w:r>
              <w:rPr>
                <w:rFonts w:ascii="Verdana" w:hAnsi="Verdana" w:eastAsia="Times New Roman" w:cs="Arial"/>
                <w:lang w:eastAsia="es-ES_tradnl"/>
              </w:rPr>
              <w:t xml:space="preserve"> </w:t>
            </w:r>
            <w:r w:rsidRPr="000C14B8">
              <w:rPr>
                <w:rFonts w:ascii="Verdana" w:hAnsi="Verdana" w:eastAsia="Times New Roman" w:cs="Arial"/>
                <w:lang w:eastAsia="es-ES_tradnl"/>
              </w:rPr>
              <w:t>que tanto el convenio de colaboración como el convenio de asociación no se tratan de un contrato conmutativo</w:t>
            </w:r>
            <w:r>
              <w:rPr>
                <w:rFonts w:ascii="Verdana" w:hAnsi="Verdana" w:eastAsia="Times New Roman" w:cs="Arial"/>
                <w:lang w:eastAsia="es-ES_tradnl"/>
              </w:rPr>
              <w:t>. E</w:t>
            </w:r>
            <w:r w:rsidRPr="000C14B8">
              <w:rPr>
                <w:rFonts w:ascii="Verdana" w:hAnsi="Verdana" w:eastAsia="Times New Roman" w:cs="Arial"/>
                <w:lang w:eastAsia="es-ES_tradnl"/>
              </w:rPr>
              <w:t>n el caso del convenio de colaboración se busca cooperar mutuamente para desarrollar un programa en beneficio de la población en general</w:t>
            </w:r>
            <w:r>
              <w:rPr>
                <w:rFonts w:ascii="Verdana" w:hAnsi="Verdana" w:eastAsia="Times New Roman" w:cs="Arial"/>
                <w:lang w:eastAsia="es-ES_tradnl"/>
              </w:rPr>
              <w:t xml:space="preserve">. Contrario sensu, </w:t>
            </w:r>
            <w:r w:rsidRPr="000C14B8">
              <w:rPr>
                <w:rFonts w:ascii="Verdana" w:hAnsi="Verdana" w:eastAsia="Times New Roman" w:cs="Arial"/>
                <w:lang w:eastAsia="es-ES_tradnl"/>
              </w:rPr>
              <w:t xml:space="preserve">el convenio de asociación se busca apoyar a la entidad en el cumplimiento de las funciones que le asigna la </w:t>
            </w:r>
            <w:r>
              <w:rPr>
                <w:rFonts w:ascii="Verdana" w:hAnsi="Verdana" w:eastAsia="Times New Roman" w:cs="Arial"/>
                <w:lang w:eastAsia="es-ES_tradnl"/>
              </w:rPr>
              <w:t>L</w:t>
            </w:r>
            <w:r w:rsidRPr="000C14B8">
              <w:rPr>
                <w:rFonts w:ascii="Verdana" w:hAnsi="Verdana" w:eastAsia="Times New Roman" w:cs="Arial"/>
                <w:lang w:eastAsia="es-ES_tradnl"/>
              </w:rPr>
              <w:t>ey</w:t>
            </w:r>
            <w:r>
              <w:rPr>
                <w:rFonts w:ascii="Verdana" w:hAnsi="Verdana" w:eastAsia="Times New Roman" w:cs="Arial"/>
                <w:lang w:eastAsia="es-ES_tradnl"/>
              </w:rPr>
              <w:t xml:space="preserve">. No obstante, </w:t>
            </w:r>
            <w:r w:rsidRPr="000C14B8">
              <w:rPr>
                <w:rFonts w:ascii="Verdana" w:hAnsi="Verdana" w:eastAsia="Times New Roman" w:cs="Arial"/>
                <w:lang w:eastAsia="es-ES_tradnl"/>
              </w:rPr>
              <w:t>son las partes de</w:t>
            </w:r>
            <w:r>
              <w:rPr>
                <w:rFonts w:ascii="Verdana" w:hAnsi="Verdana" w:eastAsia="Times New Roman" w:cs="Arial"/>
                <w:lang w:eastAsia="es-ES_tradnl"/>
              </w:rPr>
              <w:t xml:space="preserve"> ambos</w:t>
            </w:r>
            <w:r w:rsidRPr="000C14B8">
              <w:rPr>
                <w:rFonts w:ascii="Verdana" w:hAnsi="Verdana" w:eastAsia="Times New Roman" w:cs="Arial"/>
                <w:lang w:eastAsia="es-ES_tradnl"/>
              </w:rPr>
              <w:t xml:space="preserve"> convenio</w:t>
            </w:r>
            <w:r>
              <w:rPr>
                <w:rFonts w:ascii="Verdana" w:hAnsi="Verdana" w:eastAsia="Times New Roman" w:cs="Arial"/>
                <w:lang w:eastAsia="es-ES_tradnl"/>
              </w:rPr>
              <w:t>s</w:t>
            </w:r>
            <w:r w:rsidRPr="000C14B8">
              <w:rPr>
                <w:rFonts w:ascii="Verdana" w:hAnsi="Verdana" w:eastAsia="Times New Roman" w:cs="Arial"/>
                <w:lang w:eastAsia="es-ES_tradnl"/>
              </w:rPr>
              <w:t xml:space="preserve"> quienes </w:t>
            </w:r>
            <w:r w:rsidRPr="000C14B8">
              <w:rPr>
                <w:rFonts w:ascii="Verdana" w:hAnsi="Verdana" w:eastAsia="Calibri" w:cs="Arial"/>
                <w:szCs w:val="24"/>
                <w:lang w:eastAsia="es-ES_tradnl"/>
              </w:rPr>
              <w:t>deben determinar cómo se deben ejecutar los recursos, y para esto pueden observar las reglas establecidas en el clausulado del contrato o convenio, el manual de contratación de la entidad, o lo que señalen las normas de la contratación pública que determinen que resulten aplicables.</w:t>
            </w:r>
          </w:p>
          <w:p w:rsidR="002E315E" w:rsidP="00080964" w:rsidRDefault="002E315E" w14:paraId="34EF2C04" w14:textId="77777777">
            <w:pPr>
              <w:spacing w:line="276" w:lineRule="auto"/>
              <w:jc w:val="both"/>
              <w:rPr>
                <w:rFonts w:ascii="Verdana" w:hAnsi="Verdana" w:cs="Arial"/>
              </w:rPr>
            </w:pPr>
          </w:p>
          <w:p w:rsidR="001D6EC8" w:rsidP="00E43669" w:rsidRDefault="00E43669" w14:paraId="3C5C499D" w14:textId="77777777">
            <w:pPr>
              <w:spacing w:line="276" w:lineRule="auto"/>
              <w:jc w:val="both"/>
              <w:rPr>
                <w:rFonts w:ascii="Verdana" w:hAnsi="Verdana" w:cs="Arial"/>
              </w:rPr>
            </w:pPr>
            <w:r>
              <w:rPr>
                <w:rFonts w:ascii="Verdana" w:hAnsi="Verdana" w:cs="Arial"/>
              </w:rPr>
              <w:t>Finalmente,</w:t>
            </w:r>
            <w:r w:rsidR="00A272F6">
              <w:rPr>
                <w:rFonts w:ascii="Verdana" w:hAnsi="Verdana" w:cs="Arial"/>
              </w:rPr>
              <w:t xml:space="preserve"> se recuerda que la normativa colombiana contempla varios tipos de convenios los cuales dependen del ob</w:t>
            </w:r>
            <w:r w:rsidR="001D6EC8">
              <w:rPr>
                <w:rFonts w:ascii="Verdana" w:hAnsi="Verdana" w:cs="Arial"/>
              </w:rPr>
              <w:t>j</w:t>
            </w:r>
            <w:r w:rsidR="00A272F6">
              <w:rPr>
                <w:rFonts w:ascii="Verdana" w:hAnsi="Verdana" w:cs="Arial"/>
              </w:rPr>
              <w:t>eto o necesidad a contratar y tiene</w:t>
            </w:r>
            <w:r w:rsidR="001D6EC8">
              <w:rPr>
                <w:rFonts w:ascii="Verdana" w:hAnsi="Verdana" w:cs="Arial"/>
              </w:rPr>
              <w:t>n</w:t>
            </w:r>
            <w:r w:rsidR="00A272F6">
              <w:rPr>
                <w:rFonts w:ascii="Verdana" w:hAnsi="Verdana" w:cs="Arial"/>
              </w:rPr>
              <w:t xml:space="preserve"> marcos jurídicos diferentes, por ejemplo los convenios interadministrativos regulados por la Ley 1150 de 2007</w:t>
            </w:r>
            <w:r w:rsidR="001D6EC8">
              <w:rPr>
                <w:rFonts w:ascii="Verdana" w:hAnsi="Verdana" w:cs="Arial"/>
              </w:rPr>
              <w:t xml:space="preserve"> o</w:t>
            </w:r>
            <w:r w:rsidR="00A272F6">
              <w:rPr>
                <w:rFonts w:ascii="Verdana" w:hAnsi="Verdana" w:cs="Arial"/>
              </w:rPr>
              <w:t xml:space="preserve"> los </w:t>
            </w:r>
            <w:r w:rsidR="001D6EC8">
              <w:rPr>
                <w:rFonts w:ascii="Verdana" w:hAnsi="Verdana" w:cs="Arial"/>
              </w:rPr>
              <w:t>convenios especiales de cooperación regulados por los decretos 393 y 591 de 1991</w:t>
            </w:r>
            <w:r w:rsidR="00A272F6">
              <w:rPr>
                <w:rFonts w:ascii="Verdana" w:hAnsi="Verdana" w:cs="Arial"/>
              </w:rPr>
              <w:t>,</w:t>
            </w:r>
            <w:r w:rsidR="001D6EC8">
              <w:rPr>
                <w:rFonts w:ascii="Verdana" w:hAnsi="Verdana" w:cs="Arial"/>
              </w:rPr>
              <w:t xml:space="preserve"> entre otro ejemplos.</w:t>
            </w:r>
            <w:r w:rsidR="00A272F6">
              <w:rPr>
                <w:rFonts w:ascii="Verdana" w:hAnsi="Verdana" w:cs="Arial"/>
              </w:rPr>
              <w:t xml:space="preserve">  </w:t>
            </w:r>
            <w:r w:rsidR="001D6EC8">
              <w:rPr>
                <w:rFonts w:ascii="Verdana" w:hAnsi="Verdana" w:cs="Arial"/>
              </w:rPr>
              <w:t>En cuanto a los convenios de asociación y de colaboración objeto de la consulta se regulan por la</w:t>
            </w:r>
            <w:r w:rsidRPr="00DA0F90">
              <w:rPr>
                <w:rFonts w:ascii="Verdana" w:hAnsi="Verdana" w:cs="Arial"/>
              </w:rPr>
              <w:t xml:space="preserve"> aplicación del Decreto 092 de 2017</w:t>
            </w:r>
            <w:r w:rsidR="001D6EC8">
              <w:rPr>
                <w:rFonts w:ascii="Verdana" w:hAnsi="Verdana" w:cs="Arial"/>
              </w:rPr>
              <w:t xml:space="preserve">. </w:t>
            </w:r>
            <w:r w:rsidRPr="00DA0F90">
              <w:rPr>
                <w:rFonts w:ascii="Verdana" w:hAnsi="Verdana" w:cs="Arial"/>
              </w:rPr>
              <w:t xml:space="preserve"> </w:t>
            </w:r>
          </w:p>
          <w:p w:rsidR="001D6EC8" w:rsidP="00E43669" w:rsidRDefault="001D6EC8" w14:paraId="0BDB1A4A" w14:textId="77777777">
            <w:pPr>
              <w:spacing w:line="276" w:lineRule="auto"/>
              <w:jc w:val="both"/>
              <w:rPr>
                <w:rFonts w:ascii="Verdana" w:hAnsi="Verdana" w:cs="Arial"/>
              </w:rPr>
            </w:pPr>
          </w:p>
          <w:p w:rsidRPr="00080964" w:rsidR="00E43669" w:rsidP="00E43669" w:rsidRDefault="001D6EC8" w14:paraId="4DA1D0A7" w14:textId="541AAB7A">
            <w:pPr>
              <w:spacing w:line="276" w:lineRule="auto"/>
              <w:jc w:val="both"/>
              <w:rPr>
                <w:rFonts w:ascii="Verdana" w:hAnsi="Verdana" w:cs="Arial"/>
              </w:rPr>
            </w:pPr>
            <w:r>
              <w:rPr>
                <w:rFonts w:ascii="Verdana" w:hAnsi="Verdana" w:cs="Arial"/>
              </w:rPr>
              <w:t>La  escogencia de los convenios de asociación o de colaboración la realiza la entidad estatal d</w:t>
            </w:r>
            <w:r w:rsidRPr="00DA0F90" w:rsidR="00E43669">
              <w:rPr>
                <w:rFonts w:ascii="Verdana" w:hAnsi="Verdana" w:cs="Arial"/>
              </w:rPr>
              <w:t>epend</w:t>
            </w:r>
            <w:r>
              <w:rPr>
                <w:rFonts w:ascii="Verdana" w:hAnsi="Verdana" w:cs="Arial"/>
              </w:rPr>
              <w:t>i</w:t>
            </w:r>
            <w:r w:rsidRPr="00DA0F90" w:rsidR="00E43669">
              <w:rPr>
                <w:rFonts w:ascii="Verdana" w:hAnsi="Verdana" w:cs="Arial"/>
              </w:rPr>
              <w:t>e</w:t>
            </w:r>
            <w:r>
              <w:rPr>
                <w:rFonts w:ascii="Verdana" w:hAnsi="Verdana" w:cs="Arial"/>
              </w:rPr>
              <w:t>ndo</w:t>
            </w:r>
            <w:r w:rsidRPr="00DA0F90" w:rsidR="00E43669">
              <w:rPr>
                <w:rFonts w:ascii="Verdana" w:hAnsi="Verdana" w:cs="Arial"/>
              </w:rPr>
              <w:t xml:space="preserve"> del objeto que se pretenda contratar, el cual debe ceñirse al desarrollo de </w:t>
            </w:r>
            <w:r w:rsidRPr="00DA0F90" w:rsidR="00E43669">
              <w:rPr>
                <w:rFonts w:ascii="Verdana" w:hAnsi="Verdana" w:eastAsia="Times New Roman" w:cs="Times New Roman"/>
                <w:shd w:val="clear" w:color="auto" w:fill="FFFFFF"/>
                <w:lang w:eastAsia="es-ES_tradnl"/>
              </w:rPr>
              <w:t xml:space="preserve">programas o actividades de interés público que sean acordes con el Plan Nacional y los planes seccionales de desarrollo o al adelanto conjunto </w:t>
            </w:r>
            <w:r w:rsidRPr="00DA0F90" w:rsidR="00E43669">
              <w:rPr>
                <w:rFonts w:ascii="Verdana" w:hAnsi="Verdana" w:eastAsia="Calibri" w:cs="Arial"/>
              </w:rPr>
              <w:t>de funciones y cometidos de la Entidad Estatal que lo celebra</w:t>
            </w:r>
            <w:r>
              <w:rPr>
                <w:rFonts w:ascii="Verdana" w:hAnsi="Verdana" w:eastAsia="Calibri" w:cs="Arial"/>
              </w:rPr>
              <w:t xml:space="preserve">; o a la </w:t>
            </w:r>
            <w:r w:rsidRPr="005E199A">
              <w:rPr>
                <w:rFonts w:ascii="Verdana" w:hAnsi="Verdana" w:eastAsia="Calibri" w:cs="Arial"/>
              </w:rPr>
              <w:t>promo</w:t>
            </w:r>
            <w:r>
              <w:rPr>
                <w:rFonts w:ascii="Verdana" w:hAnsi="Verdana" w:eastAsia="Calibri" w:cs="Arial"/>
              </w:rPr>
              <w:t>ción de</w:t>
            </w:r>
            <w:r w:rsidRPr="005E199A">
              <w:rPr>
                <w:rFonts w:ascii="Verdana" w:hAnsi="Verdana" w:eastAsia="Calibri" w:cs="Arial"/>
              </w:rPr>
              <w:t xml:space="preserve"> acciones de fomento social en beneficio de los sectores más desprotegidos de la población</w:t>
            </w:r>
            <w:r>
              <w:rPr>
                <w:rFonts w:ascii="Verdana" w:hAnsi="Verdana" w:eastAsia="Calibri" w:cs="Arial"/>
              </w:rPr>
              <w:t>, dependiendo de cada caso</w:t>
            </w:r>
            <w:r w:rsidRPr="00DA0F90" w:rsidR="00E43669">
              <w:rPr>
                <w:rFonts w:ascii="Verdana" w:hAnsi="Verdana" w:eastAsia="Calibri" w:cs="Arial"/>
              </w:rPr>
              <w:t xml:space="preserve">. En consecuencia, </w:t>
            </w:r>
            <w:r w:rsidRPr="00DA0F90" w:rsidR="00E43669">
              <w:rPr>
                <w:rFonts w:ascii="Verdana" w:hAnsi="Verdana" w:cs="Arial"/>
              </w:rPr>
              <w:t xml:space="preserve">no basta con que el extremo de la relación contractual sea una ESAL para que sea procedente la aplicación del Decreto </w:t>
            </w:r>
            <w:r>
              <w:rPr>
                <w:rFonts w:ascii="Verdana" w:hAnsi="Verdana" w:cs="Arial"/>
              </w:rPr>
              <w:t>092 de 2017</w:t>
            </w:r>
            <w:r w:rsidR="00E43669">
              <w:rPr>
                <w:rFonts w:ascii="Verdana" w:hAnsi="Verdana" w:cs="Arial"/>
              </w:rPr>
              <w:t>, pues en cada caso deberá revisarse el objeto que se pretenda ejecutar.</w:t>
            </w:r>
          </w:p>
          <w:p w:rsidR="00D96FB3" w:rsidP="00A272F6" w:rsidRDefault="00D96FB3" w14:paraId="4D11EF01" w14:textId="77777777">
            <w:pPr>
              <w:spacing w:line="276" w:lineRule="auto"/>
              <w:jc w:val="both"/>
              <w:rPr>
                <w:rFonts w:ascii="Verdana" w:hAnsi="Verdana" w:eastAsia="Calibri" w:cs="Arial"/>
                <w:lang w:val="es-ES"/>
              </w:rPr>
            </w:pPr>
          </w:p>
          <w:p w:rsidRPr="00004B09" w:rsidR="00D96FB3" w:rsidP="00A272F6" w:rsidRDefault="00D96FB3" w14:paraId="46FD3BBA" w14:textId="127EB144">
            <w:pPr>
              <w:spacing w:line="276" w:lineRule="auto"/>
              <w:jc w:val="both"/>
              <w:rPr>
                <w:rFonts w:ascii="Verdana" w:hAnsi="Verdana" w:cs="Arial"/>
              </w:rPr>
            </w:pPr>
          </w:p>
        </w:tc>
      </w:tr>
      <w:tr w:rsidRPr="00593A5F" w:rsidR="00D96FB3" w:rsidTr="00A272F6" w14:paraId="5CDBC335" w14:textId="77777777">
        <w:tc>
          <w:tcPr>
            <w:tcW w:w="8828" w:type="dxa"/>
            <w:shd w:val="clear" w:color="auto" w:fill="auto"/>
          </w:tcPr>
          <w:p w:rsidRPr="002973E9" w:rsidR="00D96FB3" w:rsidP="00A272F6" w:rsidRDefault="00D96FB3" w14:paraId="386A30B8" w14:textId="77777777">
            <w:pPr>
              <w:spacing w:line="276" w:lineRule="auto"/>
              <w:jc w:val="both"/>
              <w:rPr>
                <w:rFonts w:ascii="Verdana" w:hAnsi="Verdana" w:eastAsia="Calibri" w:cs="Arial"/>
                <w:lang w:val="es-ES"/>
              </w:rPr>
            </w:pPr>
          </w:p>
        </w:tc>
      </w:tr>
    </w:tbl>
    <w:p w:rsidRPr="00593A5F" w:rsidR="00D96FB3" w:rsidP="00D96FB3" w:rsidRDefault="00D96FB3" w14:paraId="75DCA337"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D96FB3" w:rsidP="00D96FB3" w:rsidRDefault="00D96FB3" w14:paraId="2C6E627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D96FB3" w:rsidP="00D96FB3" w:rsidRDefault="00D96FB3" w14:paraId="21C3BE28" w14:textId="77777777">
      <w:pPr>
        <w:spacing w:after="0" w:line="276" w:lineRule="auto"/>
        <w:jc w:val="both"/>
        <w:rPr>
          <w:rFonts w:ascii="Verdana" w:hAnsi="Verdana" w:eastAsia="Calibri" w:cs="Arial"/>
          <w:color w:val="7030A0"/>
          <w:lang w:val="es-ES"/>
        </w:rPr>
      </w:pPr>
    </w:p>
    <w:p w:rsidR="00D96FB3" w:rsidP="00D96FB3" w:rsidRDefault="00D96FB3" w14:paraId="6D62B8FB"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Pr="00B96799" w:rsidR="00D96FB3" w:rsidP="00D96FB3" w:rsidRDefault="00D96FB3" w14:paraId="7F5F54B7" w14:textId="77777777">
      <w:pPr>
        <w:spacing w:after="0" w:line="276" w:lineRule="auto"/>
        <w:jc w:val="both"/>
        <w:rPr>
          <w:rFonts w:ascii="Verdana" w:hAnsi="Verdana" w:eastAsia="Calibri" w:cs="Arial"/>
          <w:lang w:val="es-ES"/>
        </w:rPr>
      </w:pPr>
    </w:p>
    <w:p w:rsidRPr="00080964" w:rsidR="00A272F6" w:rsidP="00D96FB3" w:rsidRDefault="00A272F6" w14:paraId="5119AE2D" w14:textId="77777777">
      <w:pPr>
        <w:pStyle w:val="Prrafodelista"/>
        <w:numPr>
          <w:ilvl w:val="0"/>
          <w:numId w:val="17"/>
        </w:numPr>
        <w:spacing w:after="0" w:line="276" w:lineRule="auto"/>
        <w:contextualSpacing w:val="0"/>
        <w:jc w:val="both"/>
        <w:rPr>
          <w:rFonts w:ascii="Verdana" w:hAnsi="Verdana" w:cs="Arial"/>
        </w:rPr>
      </w:pPr>
      <w:r>
        <w:rPr>
          <w:rFonts w:ascii="Verdana" w:hAnsi="Verdana" w:eastAsia="Calibri" w:cs="Arial"/>
        </w:rPr>
        <w:t xml:space="preserve">El legislador no definió la tipología contractual del convenio en el marco del artículo 32 de la Ley 80 de 1993 y las diferentes subcategorías o tipos de convenios que este implica. Sin embargo, tres años más tarde, en la Ley 489 de 1998 se hace referencia a este tipo jurídico en los artículos 95, 96 y </w:t>
      </w:r>
      <w:proofErr w:type="spellStart"/>
      <w:r>
        <w:rPr>
          <w:rFonts w:ascii="Verdana" w:hAnsi="Verdana" w:eastAsia="Calibri" w:cs="Arial"/>
        </w:rPr>
        <w:t>ss</w:t>
      </w:r>
      <w:proofErr w:type="spellEnd"/>
      <w:r>
        <w:rPr>
          <w:rFonts w:ascii="Verdana" w:hAnsi="Verdana" w:eastAsia="Calibri" w:cs="Arial"/>
        </w:rPr>
        <w:t xml:space="preserve">, sin que a la fecha se tuviera una definición conceptual clara del tipo contractual. </w:t>
      </w:r>
    </w:p>
    <w:p w:rsidRPr="00080964" w:rsidR="00A272F6" w:rsidP="00D96FB3" w:rsidRDefault="00A272F6" w14:paraId="5C340321" w14:textId="4F47CEC3">
      <w:pPr>
        <w:pStyle w:val="Prrafodelista"/>
        <w:numPr>
          <w:ilvl w:val="0"/>
          <w:numId w:val="17"/>
        </w:numPr>
        <w:spacing w:after="0" w:line="276" w:lineRule="auto"/>
        <w:contextualSpacing w:val="0"/>
        <w:jc w:val="both"/>
        <w:rPr>
          <w:rFonts w:ascii="Verdana" w:hAnsi="Verdana" w:cs="Arial"/>
        </w:rPr>
      </w:pPr>
      <w:r>
        <w:rPr>
          <w:rFonts w:ascii="Verdana" w:hAnsi="Verdana" w:eastAsia="Calibri" w:cs="Arial"/>
        </w:rPr>
        <w:t>Posteriormente con la modificación que hizo la Ley 1150 de 2007 a la Ley 80 de 1993, en la modalidad de contratación directa, literal c, se contempló la causal del contrato interadministrativo con el fin de referirse a los convenios, continuando la ausencia de la definición del tipo contractual. En consecuencia, desde la doctrina contractual se ha definido que es una figura atípica dentro la normatividad de contratación, puesto que fue la jurisprudencia</w:t>
      </w:r>
      <w:r>
        <w:rPr>
          <w:rStyle w:val="Refdenotaalpie"/>
          <w:rFonts w:ascii="Verdana" w:hAnsi="Verdana" w:eastAsia="Calibri" w:cs="Arial"/>
        </w:rPr>
        <w:footnoteReference w:id="5"/>
      </w:r>
      <w:r>
        <w:rPr>
          <w:rFonts w:ascii="Verdana" w:hAnsi="Verdana" w:eastAsia="Calibri" w:cs="Arial"/>
        </w:rPr>
        <w:t xml:space="preserve"> la que aclaró las diferencias conceptuales con el fin que las entidades estatales y en general el destinatario de la norma pudieran entender la diferencia entre convenios y contratos interadministrativo, so pena de venir usándose dicho concepto desde el artículo 355 superior.</w:t>
      </w:r>
    </w:p>
    <w:p w:rsidR="00A272F6" w:rsidP="00080964" w:rsidRDefault="00A272F6" w14:paraId="10D3F7D1" w14:textId="77777777">
      <w:pPr>
        <w:pStyle w:val="Prrafodelista"/>
        <w:spacing w:after="0" w:line="276" w:lineRule="auto"/>
        <w:contextualSpacing w:val="0"/>
        <w:jc w:val="both"/>
        <w:rPr>
          <w:rFonts w:ascii="Verdana" w:hAnsi="Verdana" w:cs="Arial"/>
        </w:rPr>
      </w:pPr>
    </w:p>
    <w:p w:rsidR="00A272F6" w:rsidP="00D96FB3" w:rsidRDefault="00D96FB3" w14:paraId="4DEF6494" w14:textId="2163432A">
      <w:pPr>
        <w:pStyle w:val="Prrafodelista"/>
        <w:numPr>
          <w:ilvl w:val="0"/>
          <w:numId w:val="17"/>
        </w:numPr>
        <w:spacing w:after="0" w:line="276" w:lineRule="auto"/>
        <w:contextualSpacing w:val="0"/>
        <w:jc w:val="both"/>
        <w:rPr>
          <w:rFonts w:ascii="Verdana" w:hAnsi="Verdana" w:cs="Arial"/>
        </w:rPr>
      </w:pPr>
      <w:r w:rsidRPr="004978BF">
        <w:rPr>
          <w:rFonts w:ascii="Verdana" w:hAnsi="Verdana"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4978BF">
        <w:rPr>
          <w:rFonts w:ascii="Verdana" w:hAnsi="Verdana" w:cs="Arial"/>
          <w:vertAlign w:val="superscript"/>
        </w:rPr>
        <w:footnoteReference w:id="6"/>
      </w:r>
      <w:r w:rsidRPr="004978BF">
        <w:rPr>
          <w:rFonts w:ascii="Verdana" w:hAnsi="Verdana" w:cs="Arial"/>
        </w:rPr>
        <w:t xml:space="preserve">. </w:t>
      </w:r>
      <w:bookmarkStart w:name="_Hlk164688501" w:id="2"/>
    </w:p>
    <w:p w:rsidRPr="00080964" w:rsidR="00D96FB3" w:rsidP="00080964" w:rsidRDefault="00D96FB3" w14:paraId="1BA98FE4" w14:textId="77777777">
      <w:pPr>
        <w:pStyle w:val="Prrafodelista"/>
        <w:numPr>
          <w:ilvl w:val="0"/>
          <w:numId w:val="17"/>
        </w:numPr>
        <w:spacing w:after="0" w:line="276" w:lineRule="auto"/>
        <w:contextualSpacing w:val="0"/>
        <w:jc w:val="both"/>
        <w:rPr>
          <w:rFonts w:ascii="Verdana" w:hAnsi="Verdana"/>
        </w:rPr>
      </w:pPr>
      <w:r w:rsidRPr="00080964">
        <w:rPr>
          <w:rFonts w:ascii="Verdana" w:hAnsi="Verdana"/>
        </w:rPr>
        <w:t>Por otra parte, el artículo 96 de la Ley 489 de 1998</w:t>
      </w:r>
      <w:r w:rsidRPr="00080964">
        <w:rPr>
          <w:rFonts w:ascii="Verdana" w:hAnsi="Verdana"/>
          <w:vertAlign w:val="superscript"/>
        </w:rPr>
        <w:footnoteReference w:id="7"/>
      </w:r>
      <w:r w:rsidRPr="00080964">
        <w:rPr>
          <w:rFonts w:ascii="Verdana" w:hAnsi="Verdana"/>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2"/>
      <w:r w:rsidRPr="00080964">
        <w:rPr>
          <w:rFonts w:ascii="Verdana" w:hAnsi="Verdana"/>
        </w:rPr>
        <w:t>.</w:t>
      </w:r>
      <w:bookmarkStart w:name="_Hlk171946092" w:id="4"/>
      <w:bookmarkStart w:name="_Hlk38819155" w:id="5"/>
    </w:p>
    <w:p w:rsidR="00D96FB3" w:rsidP="00D96FB3" w:rsidRDefault="00D96FB3" w14:paraId="5301E6BC"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cs="Arial"/>
        </w:rPr>
        <w:t>El Gobierno Nacional, en desarrollo del artículo 355 de la Constitución Política, expidió el Decreto 092 de 2017, q</w:t>
      </w:r>
      <w:r w:rsidRPr="004978BF">
        <w:rPr>
          <w:rFonts w:ascii="Verdana" w:hAnsi="Verdana" w:eastAsia="Calibri" w:cs="Arial"/>
        </w:rPr>
        <w:t>ue dispone las reglas para las contrataciones que realicen las Entidades Estatales con las ESAL. El Decreto regula dos (2) eventos:</w:t>
      </w:r>
    </w:p>
    <w:p w:rsidR="00D96FB3" w:rsidP="00D96FB3" w:rsidRDefault="00D96FB3" w14:paraId="0AFD8A06" w14:textId="77777777">
      <w:pPr>
        <w:pStyle w:val="Prrafodelista"/>
        <w:spacing w:after="0" w:line="276" w:lineRule="auto"/>
        <w:contextualSpacing w:val="0"/>
        <w:jc w:val="both"/>
        <w:rPr>
          <w:rFonts w:ascii="Verdana" w:hAnsi="Verdana" w:eastAsia="Calibri" w:cs="Arial"/>
        </w:rPr>
      </w:pPr>
    </w:p>
    <w:p w:rsidR="00D96FB3" w:rsidP="00D96FB3" w:rsidRDefault="00D96FB3" w14:paraId="3BA4C5D9" w14:textId="77777777">
      <w:pPr>
        <w:pStyle w:val="Prrafodelista"/>
        <w:spacing w:after="0" w:line="276" w:lineRule="auto"/>
        <w:contextualSpacing w:val="0"/>
        <w:jc w:val="both"/>
        <w:rPr>
          <w:rFonts w:ascii="Verdana" w:hAnsi="Verdana" w:eastAsia="Calibri" w:cs="Arial"/>
        </w:rPr>
      </w:pPr>
      <w:r w:rsidRPr="004978BF">
        <w:rPr>
          <w:rFonts w:ascii="Verdana" w:hAnsi="Verdana" w:eastAsia="Calibri" w:cs="Arial"/>
        </w:rPr>
        <w:t xml:space="preserve"> i) </w:t>
      </w:r>
      <w:r w:rsidRPr="004978BF">
        <w:rPr>
          <w:rFonts w:ascii="Verdana" w:hAnsi="Verdana" w:eastAsia="Calibri" w:cs="Arial"/>
          <w:lang w:eastAsia="es-ES_tradnl"/>
        </w:rPr>
        <w:t xml:space="preserve">los </w:t>
      </w:r>
      <w:r w:rsidRPr="004978BF">
        <w:rPr>
          <w:rFonts w:ascii="Verdana" w:hAnsi="Verdana" w:eastAsia="Calibri" w:cs="Arial"/>
          <w:i/>
          <w:iCs/>
          <w:lang w:eastAsia="es-ES_tradnl"/>
        </w:rPr>
        <w:t>contratos de colaboración</w:t>
      </w:r>
      <w:r w:rsidRPr="004978BF">
        <w:rPr>
          <w:rFonts w:ascii="Verdana" w:hAnsi="Verdana" w:eastAsia="Calibri"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4978BF">
        <w:rPr>
          <w:rFonts w:ascii="Verdana" w:hAnsi="Verdana" w:eastAsia="Calibri" w:cs="Arial"/>
        </w:rPr>
        <w:t xml:space="preserve"> y;</w:t>
      </w:r>
    </w:p>
    <w:p w:rsidR="00D96FB3" w:rsidP="00D96FB3" w:rsidRDefault="00D96FB3" w14:paraId="3B46DC1E" w14:textId="77777777">
      <w:pPr>
        <w:pStyle w:val="Prrafodelista"/>
        <w:spacing w:after="0" w:line="276" w:lineRule="auto"/>
        <w:contextualSpacing w:val="0"/>
        <w:jc w:val="both"/>
        <w:rPr>
          <w:rFonts w:ascii="Verdana" w:hAnsi="Verdana" w:eastAsia="Calibri" w:cs="Arial"/>
        </w:rPr>
      </w:pPr>
      <w:r w:rsidRPr="004978BF">
        <w:rPr>
          <w:rFonts w:ascii="Verdana" w:hAnsi="Verdana" w:eastAsia="Calibri" w:cs="Arial"/>
        </w:rPr>
        <w:t xml:space="preserve"> ii) los </w:t>
      </w:r>
      <w:r w:rsidRPr="004978BF">
        <w:rPr>
          <w:rFonts w:ascii="Verdana" w:hAnsi="Verdana" w:eastAsia="Calibri" w:cs="Arial"/>
          <w:i/>
          <w:iCs/>
        </w:rPr>
        <w:t>convenios de asociación</w:t>
      </w:r>
      <w:r w:rsidRPr="004978BF">
        <w:rPr>
          <w:rFonts w:ascii="Verdana" w:hAnsi="Verdana" w:eastAsia="Calibri" w:cs="Arial"/>
        </w:rPr>
        <w:t xml:space="preserve">, para el desarrollo conjunto de actividades relacionadas con las funciones de las Entidades Estatales, en desarrollo del artículo 96 de la Ley 489 de 1998. </w:t>
      </w:r>
    </w:p>
    <w:p w:rsidR="00D96FB3" w:rsidP="00D96FB3" w:rsidRDefault="00D96FB3" w14:paraId="28772CE9" w14:textId="77777777">
      <w:pPr>
        <w:pStyle w:val="Prrafodelista"/>
        <w:spacing w:after="0" w:line="276" w:lineRule="auto"/>
        <w:contextualSpacing w:val="0"/>
        <w:jc w:val="both"/>
        <w:rPr>
          <w:rFonts w:ascii="Verdana" w:hAnsi="Verdana" w:eastAsia="Calibri" w:cs="Arial"/>
        </w:rPr>
      </w:pPr>
    </w:p>
    <w:p w:rsidRPr="00D07805" w:rsidR="00D96FB3" w:rsidP="00D96FB3" w:rsidRDefault="00D96FB3" w14:paraId="7F02C174" w14:textId="77777777">
      <w:pPr>
        <w:pStyle w:val="Prrafodelista"/>
        <w:spacing w:after="0" w:line="276" w:lineRule="auto"/>
        <w:contextualSpacing w:val="0"/>
        <w:jc w:val="both"/>
        <w:rPr>
          <w:rFonts w:ascii="Verdana" w:hAnsi="Verdana" w:eastAsia="Calibri" w:cs="Arial"/>
        </w:rPr>
      </w:pPr>
      <w:r w:rsidRPr="00D07805">
        <w:rPr>
          <w:rFonts w:ascii="Verdana" w:hAnsi="Verdana" w:eastAsia="Calibri" w:cs="Arial"/>
          <w:lang w:eastAsia="es-ES_tradnl"/>
        </w:rPr>
        <w:t xml:space="preserve">Los </w:t>
      </w:r>
      <w:r w:rsidRPr="00D07805">
        <w:rPr>
          <w:rFonts w:ascii="Verdana" w:hAnsi="Verdana" w:eastAsia="Calibri" w:cs="Arial"/>
          <w:i/>
          <w:iCs/>
          <w:lang w:eastAsia="es-ES_tradnl"/>
        </w:rPr>
        <w:t>primeros</w:t>
      </w:r>
      <w:r w:rsidRPr="00D07805">
        <w:rPr>
          <w:rFonts w:ascii="Verdana" w:hAnsi="Verdana" w:eastAsia="Calibri" w:cs="Arial"/>
          <w:lang w:eastAsia="es-ES_tradnl"/>
        </w:rPr>
        <w:t xml:space="preserve"> están regulados en el artículo 2 del Decreto 092 de 2017, mientras que los </w:t>
      </w:r>
      <w:r w:rsidRPr="00D07805">
        <w:rPr>
          <w:rFonts w:ascii="Verdana" w:hAnsi="Verdana" w:eastAsia="Calibri" w:cs="Arial"/>
          <w:i/>
          <w:iCs/>
          <w:lang w:eastAsia="es-ES_tradnl"/>
        </w:rPr>
        <w:t>segundos</w:t>
      </w:r>
      <w:r w:rsidRPr="00D07805">
        <w:rPr>
          <w:rFonts w:ascii="Verdana" w:hAnsi="Verdana" w:eastAsia="Calibri" w:cs="Arial"/>
          <w:lang w:eastAsia="es-ES_tradnl"/>
        </w:rPr>
        <w:t xml:space="preserve"> en los artículos 5, 6, 7 y 8 </w:t>
      </w:r>
      <w:r w:rsidRPr="00D07805">
        <w:rPr>
          <w:rFonts w:ascii="Verdana" w:hAnsi="Verdana" w:eastAsia="Calibri" w:cs="Arial"/>
          <w:i/>
          <w:iCs/>
          <w:lang w:eastAsia="es-ES_tradnl"/>
        </w:rPr>
        <w:t>ibidem</w:t>
      </w:r>
      <w:r w:rsidRPr="00D07805">
        <w:rPr>
          <w:rFonts w:ascii="Verdana" w:hAnsi="Verdana" w:eastAsia="Calibri" w:cs="Arial"/>
          <w:lang w:eastAsia="es-ES_tradnl"/>
        </w:rPr>
        <w:t xml:space="preserve">. </w:t>
      </w:r>
      <w:bookmarkEnd w:id="4"/>
      <w:r w:rsidRPr="00D07805">
        <w:rPr>
          <w:rFonts w:ascii="Verdana" w:hAnsi="Verdana" w:eastAsia="Calibri" w:cs="Arial"/>
          <w:lang w:eastAsia="es-ES_tradnl"/>
        </w:rPr>
        <w:t xml:space="preserve">Así las </w:t>
      </w:r>
      <w:r w:rsidRPr="00D07805">
        <w:rPr>
          <w:rFonts w:ascii="Verdana" w:hAnsi="Verdana" w:eastAsia="Calibri" w:cs="Arial"/>
          <w:lang w:eastAsia="es-ES_tradnl"/>
        </w:rPr>
        <w:lastRenderedPageBreak/>
        <w:t xml:space="preserve">cosas, es posible diferenciar, pues, los </w:t>
      </w:r>
      <w:r w:rsidRPr="00D07805">
        <w:rPr>
          <w:rFonts w:ascii="Verdana" w:hAnsi="Verdana" w:eastAsia="Calibri" w:cs="Arial"/>
          <w:i/>
          <w:iCs/>
          <w:lang w:eastAsia="es-ES_tradnl"/>
        </w:rPr>
        <w:t>contratos de colaboración</w:t>
      </w:r>
      <w:r w:rsidRPr="00D07805">
        <w:rPr>
          <w:rFonts w:ascii="Verdana" w:hAnsi="Verdana" w:eastAsia="Calibri" w:cs="Arial"/>
          <w:lang w:eastAsia="es-ES_tradnl"/>
        </w:rPr>
        <w:t xml:space="preserve">, establecidos en el artículo 2 del Decreto 092 de 2017, de los </w:t>
      </w:r>
      <w:r w:rsidRPr="00D07805">
        <w:rPr>
          <w:rFonts w:ascii="Verdana" w:hAnsi="Verdana" w:eastAsia="Calibri" w:cs="Arial"/>
          <w:i/>
          <w:iCs/>
          <w:lang w:eastAsia="es-ES_tradnl"/>
        </w:rPr>
        <w:t>convenios de asociación</w:t>
      </w:r>
      <w:r w:rsidRPr="00D07805">
        <w:rPr>
          <w:rFonts w:ascii="Verdana" w:hAnsi="Verdana" w:eastAsia="Calibri" w:cs="Arial"/>
          <w:lang w:eastAsia="es-ES_tradnl"/>
        </w:rPr>
        <w:t>, regulados en el artículo 5</w:t>
      </w:r>
      <w:r w:rsidRPr="004978BF">
        <w:rPr>
          <w:vertAlign w:val="superscript"/>
          <w:lang w:eastAsia="es-ES_tradnl"/>
        </w:rPr>
        <w:footnoteReference w:id="8"/>
      </w:r>
      <w:r w:rsidRPr="00D07805">
        <w:rPr>
          <w:rFonts w:ascii="Verdana" w:hAnsi="Verdana" w:eastAsia="Calibri" w:cs="Arial"/>
          <w:lang w:eastAsia="es-ES_tradnl"/>
        </w:rPr>
        <w:t>.</w:t>
      </w:r>
      <w:bookmarkEnd w:id="5"/>
    </w:p>
    <w:p w:rsidRPr="004978BF" w:rsidR="00D96FB3" w:rsidP="00D96FB3" w:rsidRDefault="00D96FB3" w14:paraId="27C4850A" w14:textId="77777777">
      <w:pPr>
        <w:pStyle w:val="Prrafodelista"/>
        <w:spacing w:after="0" w:line="276" w:lineRule="auto"/>
        <w:ind w:left="0"/>
        <w:contextualSpacing w:val="0"/>
        <w:rPr>
          <w:rFonts w:ascii="Verdana" w:hAnsi="Verdana" w:eastAsia="Calibri" w:cs="Arial"/>
        </w:rPr>
      </w:pPr>
    </w:p>
    <w:p w:rsidRPr="004978BF" w:rsidR="00D96FB3" w:rsidP="00D96FB3" w:rsidRDefault="00D96FB3" w14:paraId="39309AE3" w14:textId="77777777">
      <w:pPr>
        <w:pStyle w:val="Prrafodelista"/>
        <w:numPr>
          <w:ilvl w:val="0"/>
          <w:numId w:val="17"/>
        </w:numPr>
        <w:spacing w:after="0" w:line="276" w:lineRule="auto"/>
        <w:contextualSpacing w:val="0"/>
        <w:jc w:val="both"/>
        <w:rPr>
          <w:rFonts w:ascii="Verdana" w:hAnsi="Verdana" w:eastAsia="Calibri" w:cs="Arial"/>
        </w:rPr>
      </w:pPr>
      <w:bookmarkStart w:name="_Hlk171946110" w:id="6"/>
      <w:r w:rsidRPr="004978BF">
        <w:rPr>
          <w:rFonts w:ascii="Verdana" w:hAnsi="Verdana" w:eastAsia="Calibri" w:cs="Arial"/>
        </w:rPr>
        <w:t xml:space="preserve">De un lado, los </w:t>
      </w:r>
      <w:r w:rsidRPr="004978BF">
        <w:rPr>
          <w:rFonts w:ascii="Verdana" w:hAnsi="Verdana" w:eastAsia="Calibri" w:cs="Arial"/>
          <w:i/>
          <w:iCs/>
        </w:rPr>
        <w:t>contratos colaboración del artículo 355 de la Constitución Política</w:t>
      </w:r>
      <w:r w:rsidRPr="004978BF">
        <w:rPr>
          <w:rFonts w:ascii="Verdana" w:hAnsi="Verdana" w:eastAsia="Calibri" w:cs="Ari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w:t>
      </w:r>
    </w:p>
    <w:p w:rsidRPr="004978BF" w:rsidR="00D96FB3" w:rsidP="00D96FB3" w:rsidRDefault="00D96FB3" w14:paraId="18B2D088" w14:textId="77777777">
      <w:pPr>
        <w:pStyle w:val="Prrafodelista"/>
        <w:spacing w:after="0" w:line="276" w:lineRule="auto"/>
        <w:contextualSpacing w:val="0"/>
        <w:rPr>
          <w:rFonts w:ascii="Verdana" w:hAnsi="Verdana" w:eastAsia="Calibri" w:cs="Arial"/>
        </w:rPr>
      </w:pPr>
    </w:p>
    <w:p w:rsidR="00D96FB3" w:rsidP="00D96FB3" w:rsidRDefault="00D96FB3" w14:paraId="1EF6B19F"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eastAsia="Calibri" w:cs="Arial"/>
        </w:rPr>
        <w:t>Conforme lo anterior, 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w:t>
      </w:r>
      <w:r w:rsidRPr="004978BF">
        <w:rPr>
          <w:rFonts w:ascii="Verdana" w:hAnsi="Verdana" w:eastAsia="Calibri" w:cs="Arial"/>
          <w:vertAlign w:val="superscript"/>
        </w:rPr>
        <w:footnoteReference w:id="9"/>
      </w:r>
      <w:r w:rsidRPr="004978BF">
        <w:rPr>
          <w:rFonts w:ascii="Verdana" w:hAnsi="Verdana" w:eastAsia="Calibri" w:cs="Arial"/>
        </w:rPr>
        <w:t xml:space="preserve">, los cuales se encuentran regulados en los artículos 339 a 344 de la Constitución Política. </w:t>
      </w:r>
    </w:p>
    <w:p w:rsidRPr="00D07805" w:rsidR="00D96FB3" w:rsidP="00D96FB3" w:rsidRDefault="00D96FB3" w14:paraId="7908EDC9" w14:textId="77777777">
      <w:pPr>
        <w:pStyle w:val="Prrafodelista"/>
        <w:rPr>
          <w:rFonts w:ascii="Verdana" w:hAnsi="Verdana" w:eastAsia="Calibri" w:cs="Arial"/>
        </w:rPr>
      </w:pPr>
    </w:p>
    <w:p w:rsidRPr="004978BF" w:rsidR="00D96FB3" w:rsidP="00D96FB3" w:rsidRDefault="00D96FB3" w14:paraId="66972DBB"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eastAsia="Calibri" w:cs="Arial"/>
        </w:rPr>
        <w:t xml:space="preserve">Sobre este aspecto, la Corte Constitucional ha indicado que el objeto de estos convenios es el </w:t>
      </w:r>
      <w:r w:rsidRPr="0028083C">
        <w:rPr>
          <w:rFonts w:ascii="Verdana" w:hAnsi="Verdana" w:eastAsia="Calibri" w:cs="Arial"/>
          <w:i/>
          <w:iCs/>
        </w:rPr>
        <w:t>“desarrollo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28083C">
        <w:rPr>
          <w:rFonts w:ascii="Verdana" w:hAnsi="Verdana" w:eastAsia="Calibri" w:cs="Arial"/>
          <w:i/>
          <w:iCs/>
          <w:vertAlign w:val="superscript"/>
        </w:rPr>
        <w:footnoteReference w:id="10"/>
      </w:r>
      <w:r w:rsidRPr="0028083C">
        <w:rPr>
          <w:rFonts w:ascii="Verdana" w:hAnsi="Verdana" w:eastAsia="Calibri" w:cs="Arial"/>
          <w:i/>
          <w:iCs/>
        </w:rPr>
        <w:t>.</w:t>
      </w:r>
    </w:p>
    <w:p w:rsidRPr="004978BF" w:rsidR="00D96FB3" w:rsidP="00D96FB3" w:rsidRDefault="00D96FB3" w14:paraId="50C2468F" w14:textId="77777777">
      <w:pPr>
        <w:pStyle w:val="Prrafodelista"/>
        <w:spacing w:after="0" w:line="276" w:lineRule="auto"/>
        <w:contextualSpacing w:val="0"/>
        <w:rPr>
          <w:rFonts w:ascii="Verdana" w:hAnsi="Verdana" w:eastAsia="Calibri" w:cs="Arial"/>
        </w:rPr>
      </w:pPr>
    </w:p>
    <w:p w:rsidRPr="004978BF" w:rsidR="00D96FB3" w:rsidP="00D96FB3" w:rsidRDefault="00D96FB3" w14:paraId="4819BDCE"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eastAsia="Calibri" w:cs="Arial"/>
        </w:rPr>
        <w:t xml:space="preserve">Para ilustrar lo anterior, se propone el siguiente ejemplo, si una Alcaldía municipal desea impulsar un programa de atención integral a los ancianos y quiere definir si puede recurrir o no a la contratación de interés público, </w:t>
      </w:r>
      <w:r w:rsidRPr="004978BF">
        <w:rPr>
          <w:rFonts w:ascii="Verdana" w:hAnsi="Verdana" w:eastAsia="Calibri" w:cs="Arial"/>
        </w:rPr>
        <w:lastRenderedPageBreak/>
        <w:t>deberá identificar primero si el desarrollo de esa actividad está incluido en el plan de desarrollo municipal o acorde con este. Si la respuesta es positiva, se tendrá por satisfecho el precitado requisito.</w:t>
      </w:r>
    </w:p>
    <w:p w:rsidRPr="004978BF" w:rsidR="00D96FB3" w:rsidP="00D96FB3" w:rsidRDefault="00D96FB3" w14:paraId="1E936A38" w14:textId="77777777">
      <w:pPr>
        <w:pStyle w:val="Prrafodelista"/>
        <w:spacing w:after="0" w:line="276" w:lineRule="auto"/>
        <w:contextualSpacing w:val="0"/>
        <w:rPr>
          <w:rFonts w:ascii="Verdana" w:hAnsi="Verdana" w:eastAsia="Calibri" w:cs="Arial"/>
        </w:rPr>
      </w:pPr>
    </w:p>
    <w:p w:rsidRPr="004978BF" w:rsidR="00D96FB3" w:rsidP="00D96FB3" w:rsidRDefault="00D96FB3" w14:paraId="185EACC7"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eastAsia="Calibri" w:cs="Arial"/>
        </w:rPr>
        <w:t>Respecto del objeto de los contratos de colaboración, el Consejo de Estado, en el auto del 6 de agosto de 2019, estudió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4978BF">
        <w:rPr>
          <w:rFonts w:ascii="Verdana" w:hAnsi="Verdana" w:eastAsia="Calibri" w:cs="Arial"/>
          <w:vertAlign w:val="superscript"/>
        </w:rPr>
        <w:footnoteReference w:id="11"/>
      </w:r>
      <w:r w:rsidRPr="004978BF">
        <w:rPr>
          <w:rFonts w:ascii="Verdana" w:hAnsi="Verdana" w:eastAsia="Calibri" w:cs="Arial"/>
        </w:rPr>
        <w:t xml:space="preserve">. </w:t>
      </w:r>
      <w:bookmarkStart w:name="_Hlk95756502" w:id="8"/>
      <w:r w:rsidRPr="004978BF">
        <w:rPr>
          <w:rFonts w:ascii="Verdana" w:hAnsi="Verdana" w:eastAsia="Calibri" w:cs="Arial"/>
        </w:rPr>
        <w:t xml:space="preserve"> </w:t>
      </w:r>
    </w:p>
    <w:p w:rsidRPr="004978BF" w:rsidR="00D96FB3" w:rsidP="00D96FB3" w:rsidRDefault="00D96FB3" w14:paraId="03171E3F" w14:textId="77777777">
      <w:pPr>
        <w:pStyle w:val="Prrafodelista"/>
        <w:spacing w:after="0" w:line="276" w:lineRule="auto"/>
        <w:ind w:left="360"/>
        <w:contextualSpacing w:val="0"/>
        <w:jc w:val="both"/>
        <w:rPr>
          <w:rFonts w:ascii="Verdana" w:hAnsi="Verdana" w:eastAsia="Calibri" w:cs="Arial"/>
        </w:rPr>
      </w:pPr>
    </w:p>
    <w:p w:rsidR="00D96FB3" w:rsidP="00D96FB3" w:rsidRDefault="00D96FB3" w14:paraId="28F00319"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eastAsia="Calibri" w:cs="Arial"/>
        </w:rPr>
        <w:t xml:space="preserve">En relación con esta norma, encontró que el literal a) del artículo 2 establece dos (2)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8"/>
    </w:p>
    <w:p w:rsidRPr="00D07805" w:rsidR="00D96FB3" w:rsidP="00D96FB3" w:rsidRDefault="00D96FB3" w14:paraId="1AB39002" w14:textId="77777777">
      <w:pPr>
        <w:pStyle w:val="Prrafodelista"/>
        <w:rPr>
          <w:rFonts w:ascii="Verdana" w:hAnsi="Verdana" w:eastAsia="Calibri" w:cs="Arial"/>
        </w:rPr>
      </w:pPr>
    </w:p>
    <w:p w:rsidRPr="004978BF" w:rsidR="00D96FB3" w:rsidP="00D96FB3" w:rsidRDefault="00D96FB3" w14:paraId="75A85080" w14:textId="77777777">
      <w:pPr>
        <w:pStyle w:val="Prrafodelista"/>
        <w:numPr>
          <w:ilvl w:val="0"/>
          <w:numId w:val="17"/>
        </w:numPr>
        <w:spacing w:after="0" w:line="276" w:lineRule="auto"/>
        <w:contextualSpacing w:val="0"/>
        <w:jc w:val="both"/>
        <w:rPr>
          <w:rFonts w:ascii="Verdana" w:hAnsi="Verdana" w:eastAsia="Calibri" w:cs="Arial"/>
        </w:rPr>
      </w:pPr>
      <w:r w:rsidRPr="004978BF">
        <w:rPr>
          <w:rFonts w:ascii="Verdana" w:hAnsi="Verdana" w:eastAsia="Calibri" w:cs="Arial"/>
        </w:rPr>
        <w:t xml:space="preserve">En relación con lo anterior, el auto del Consejo de Estado explica que: </w:t>
      </w:r>
    </w:p>
    <w:p w:rsidRPr="004978BF" w:rsidR="00D96FB3" w:rsidP="00D96FB3" w:rsidRDefault="00D96FB3" w14:paraId="55252C0B" w14:textId="77777777">
      <w:pPr>
        <w:pStyle w:val="Prrafodelista"/>
        <w:spacing w:after="0" w:line="276" w:lineRule="auto"/>
        <w:ind w:left="360"/>
        <w:contextualSpacing w:val="0"/>
        <w:jc w:val="both"/>
        <w:rPr>
          <w:rFonts w:ascii="Verdana" w:hAnsi="Verdana" w:eastAsia="Calibri" w:cs="Arial"/>
        </w:rPr>
      </w:pPr>
    </w:p>
    <w:p w:rsidRPr="00B3294C" w:rsidR="00D96FB3" w:rsidP="00D96FB3" w:rsidRDefault="00D96FB3" w14:paraId="0E17916B" w14:textId="77777777">
      <w:pPr>
        <w:spacing w:after="0" w:line="240" w:lineRule="auto"/>
        <w:ind w:left="1276" w:right="709"/>
        <w:jc w:val="both"/>
        <w:rPr>
          <w:rFonts w:ascii="Verdana" w:hAnsi="Verdana" w:eastAsia="Calibri" w:cs="Arial"/>
          <w:sz w:val="20"/>
          <w:szCs w:val="20"/>
        </w:rPr>
      </w:pPr>
      <w:r w:rsidRPr="00B3294C">
        <w:rPr>
          <w:rFonts w:ascii="Verdana" w:hAnsi="Verdana" w:eastAsia="Calibri" w:cs="Arial"/>
          <w:sz w:val="20"/>
          <w:szCs w:val="20"/>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w:t>
      </w:r>
      <w:r w:rsidRPr="00B3294C">
        <w:rPr>
          <w:rFonts w:ascii="Verdana" w:hAnsi="Verdana" w:eastAsia="Calibri" w:cs="Arial"/>
          <w:sz w:val="20"/>
          <w:szCs w:val="20"/>
        </w:rPr>
        <w:lastRenderedPageBreak/>
        <w:t xml:space="preserve">se exige que sean acordes con los que, a su vez, estén contemplados en los correspondientes planes de desarrollo”. </w:t>
      </w:r>
      <w:r>
        <w:rPr>
          <w:rStyle w:val="Refdenotaalpie"/>
          <w:rFonts w:ascii="Verdana" w:hAnsi="Verdana" w:eastAsia="Calibri" w:cs="Arial"/>
          <w:sz w:val="20"/>
          <w:szCs w:val="20"/>
        </w:rPr>
        <w:footnoteReference w:id="12"/>
      </w:r>
    </w:p>
    <w:p w:rsidRPr="00B3294C" w:rsidR="00D96FB3" w:rsidP="00D96FB3" w:rsidRDefault="00D96FB3" w14:paraId="39326D2B" w14:textId="77777777">
      <w:pPr>
        <w:spacing w:after="0" w:line="276" w:lineRule="auto"/>
        <w:jc w:val="both"/>
        <w:rPr>
          <w:rFonts w:ascii="Verdana" w:hAnsi="Verdana" w:eastAsia="Calibri" w:cs="Arial"/>
        </w:rPr>
      </w:pPr>
    </w:p>
    <w:p w:rsidRPr="00760870" w:rsidR="00D96FB3" w:rsidP="00D96FB3" w:rsidRDefault="00D96FB3" w14:paraId="5E92E668" w14:textId="77777777">
      <w:pPr>
        <w:pStyle w:val="Prrafodelista"/>
        <w:numPr>
          <w:ilvl w:val="0"/>
          <w:numId w:val="17"/>
        </w:numPr>
        <w:spacing w:after="0" w:line="276" w:lineRule="auto"/>
        <w:contextualSpacing w:val="0"/>
        <w:jc w:val="both"/>
        <w:rPr>
          <w:rFonts w:ascii="Verdana" w:hAnsi="Verdana" w:eastAsia="Calibri" w:cs="Arial"/>
        </w:rPr>
      </w:pPr>
      <w:r w:rsidRPr="00760870">
        <w:rPr>
          <w:rFonts w:ascii="Verdana" w:hAnsi="Verdana" w:eastAsia="Calibri" w:cs="Arial"/>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B3294C" w:rsidR="00D96FB3" w:rsidP="00D96FB3" w:rsidRDefault="00D96FB3" w14:paraId="449E112D" w14:textId="77777777">
      <w:pPr>
        <w:spacing w:after="0" w:line="276" w:lineRule="auto"/>
        <w:jc w:val="both"/>
        <w:rPr>
          <w:rFonts w:ascii="Verdana" w:hAnsi="Verdana" w:eastAsia="Calibri" w:cs="Arial"/>
        </w:rPr>
      </w:pPr>
    </w:p>
    <w:p w:rsidRPr="00B3294C" w:rsidR="00D96FB3" w:rsidP="00D96FB3" w:rsidRDefault="00D96FB3" w14:paraId="7F05CCAD" w14:textId="77777777">
      <w:pPr>
        <w:tabs>
          <w:tab w:val="left" w:pos="8080"/>
        </w:tabs>
        <w:spacing w:after="0" w:line="240" w:lineRule="auto"/>
        <w:ind w:left="1276" w:right="709"/>
        <w:jc w:val="both"/>
        <w:rPr>
          <w:rFonts w:ascii="Verdana" w:hAnsi="Verdana" w:eastAsia="Calibri" w:cs="Arial"/>
          <w:sz w:val="20"/>
          <w:szCs w:val="20"/>
        </w:rPr>
      </w:pPr>
      <w:r w:rsidRPr="00B3294C">
        <w:rPr>
          <w:rFonts w:ascii="Verdana" w:hAnsi="Verdana" w:eastAsia="Calibri" w:cs="Arial"/>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760870" w:rsidR="00D96FB3" w:rsidP="00D96FB3" w:rsidRDefault="00D96FB3" w14:paraId="1C8A072E" w14:textId="77777777">
      <w:pPr>
        <w:spacing w:after="0" w:line="276" w:lineRule="auto"/>
        <w:jc w:val="both"/>
        <w:rPr>
          <w:rFonts w:ascii="Verdana" w:hAnsi="Verdana" w:eastAsia="Calibri" w:cs="Arial"/>
        </w:rPr>
      </w:pPr>
      <w:r w:rsidRPr="00B3294C">
        <w:rPr>
          <w:rFonts w:ascii="Verdana" w:hAnsi="Verdana" w:eastAsia="Calibri" w:cs="Arial"/>
        </w:rPr>
        <w:t xml:space="preserve"> </w:t>
      </w:r>
    </w:p>
    <w:p w:rsidRPr="00760870" w:rsidR="00D96FB3" w:rsidP="00D96FB3" w:rsidRDefault="00D96FB3" w14:paraId="76422CC6" w14:textId="77777777">
      <w:pPr>
        <w:pStyle w:val="Prrafodelista"/>
        <w:numPr>
          <w:ilvl w:val="0"/>
          <w:numId w:val="17"/>
        </w:numPr>
        <w:spacing w:after="0" w:line="276" w:lineRule="auto"/>
        <w:contextualSpacing w:val="0"/>
        <w:jc w:val="both"/>
        <w:rPr>
          <w:rFonts w:ascii="Verdana" w:hAnsi="Verdana" w:eastAsia="Calibri" w:cs="Arial"/>
        </w:rPr>
      </w:pPr>
      <w:r w:rsidRPr="00760870">
        <w:rPr>
          <w:rFonts w:ascii="Verdana" w:hAnsi="Verdana" w:eastAsia="Calibri" w:cs="Arial"/>
        </w:rPr>
        <w:t>Por las anteriores razones,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6"/>
    <w:p w:rsidRPr="00760870" w:rsidR="00D96FB3" w:rsidP="00D96FB3" w:rsidRDefault="00D96FB3" w14:paraId="63BCA98E" w14:textId="77777777">
      <w:pPr>
        <w:pStyle w:val="Prrafodelista"/>
        <w:spacing w:after="0" w:line="276" w:lineRule="auto"/>
        <w:ind w:left="0"/>
        <w:contextualSpacing w:val="0"/>
        <w:rPr>
          <w:rFonts w:ascii="Verdana" w:hAnsi="Verdana" w:eastAsia="Calibri" w:cs="Arial"/>
        </w:rPr>
      </w:pPr>
    </w:p>
    <w:p w:rsidRPr="00593C7E" w:rsidR="00D96FB3" w:rsidP="00D96FB3" w:rsidRDefault="00D96FB3" w14:paraId="57C18FB7" w14:textId="77777777">
      <w:pPr>
        <w:pStyle w:val="Prrafodelista"/>
        <w:numPr>
          <w:ilvl w:val="0"/>
          <w:numId w:val="17"/>
        </w:numPr>
        <w:spacing w:after="0" w:line="276" w:lineRule="auto"/>
        <w:contextualSpacing w:val="0"/>
        <w:jc w:val="both"/>
        <w:rPr>
          <w:rFonts w:ascii="Verdana" w:hAnsi="Verdana" w:eastAsia="Calibri" w:cs="Arial"/>
          <w:b/>
          <w:bCs/>
        </w:rPr>
      </w:pPr>
      <w:bookmarkStart w:name="_Hlk171946189" w:id="9"/>
      <w:r w:rsidRPr="00760870">
        <w:rPr>
          <w:rFonts w:ascii="Verdana" w:hAnsi="Verdana" w:eastAsia="Calibri" w:cs="Arial"/>
        </w:rPr>
        <w:t xml:space="preserve">De otro lado, los </w:t>
      </w:r>
      <w:r w:rsidRPr="00760870">
        <w:rPr>
          <w:rFonts w:ascii="Verdana" w:hAnsi="Verdana" w:eastAsia="Calibri" w:cs="Arial"/>
          <w:i/>
          <w:iCs/>
        </w:rPr>
        <w:t>convenios de asociación</w:t>
      </w:r>
      <w:r w:rsidRPr="00760870">
        <w:rPr>
          <w:rFonts w:ascii="Verdana" w:hAnsi="Verdana" w:eastAsia="Calibri" w:cs="Arial"/>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760870">
        <w:rPr>
          <w:rFonts w:ascii="Verdana" w:hAnsi="Verdana"/>
          <w:vertAlign w:val="superscript"/>
        </w:rPr>
        <w:footnoteReference w:id="13"/>
      </w:r>
      <w:r w:rsidRPr="00760870">
        <w:rPr>
          <w:rFonts w:ascii="Verdana" w:hAnsi="Verdana" w:eastAsia="Calibri" w:cs="Arial"/>
        </w:rPr>
        <w:t xml:space="preserve">. </w:t>
      </w:r>
      <w:bookmarkEnd w:id="9"/>
      <w:r w:rsidRPr="00760870">
        <w:rPr>
          <w:rFonts w:ascii="Verdana" w:hAnsi="Verdana" w:eastAsia="Calibri" w:cs="Arial"/>
          <w:lang w:eastAsia="es-ES_tradnl"/>
        </w:rPr>
        <w:lastRenderedPageBreak/>
        <w:t xml:space="preserve">De conformidad con el inciso segundo del </w:t>
      </w:r>
      <w:bookmarkStart w:name="_Hlk171946223" w:id="10"/>
      <w:r w:rsidRPr="00760870">
        <w:rPr>
          <w:rFonts w:ascii="Verdana" w:hAnsi="Verdana" w:eastAsia="Calibri" w:cs="Arial"/>
          <w:lang w:eastAsia="es-ES_tradnl"/>
        </w:rPr>
        <w:t>artículo 96 de la Ley 489 de 1998</w:t>
      </w:r>
      <w:bookmarkEnd w:id="10"/>
      <w:r w:rsidRPr="00760870">
        <w:rPr>
          <w:rFonts w:ascii="Verdana" w:hAnsi="Verdana" w:eastAsia="Calibri" w:cs="Arial"/>
          <w:lang w:eastAsia="es-ES_tradnl"/>
        </w:rPr>
        <w:t xml:space="preserve">, en estos convenios debe determinarse “con precisión su objeto, término, obligaciones de las partes, aportes, coordinación y todos aquellos aspectos que se consideren pertinentes”. </w:t>
      </w:r>
    </w:p>
    <w:p w:rsidRPr="00593C7E" w:rsidR="00D96FB3" w:rsidP="00D96FB3" w:rsidRDefault="00D96FB3" w14:paraId="37B3453C" w14:textId="77777777">
      <w:pPr>
        <w:pStyle w:val="Prrafodelista"/>
        <w:rPr>
          <w:rFonts w:ascii="Verdana" w:hAnsi="Verdana" w:eastAsia="Calibri" w:cs="Arial"/>
          <w:b/>
          <w:bCs/>
        </w:rPr>
      </w:pPr>
    </w:p>
    <w:p w:rsidRPr="00593C7E" w:rsidR="00D96FB3" w:rsidP="00D96FB3" w:rsidRDefault="00D96FB3" w14:paraId="7373DBE5" w14:textId="77777777">
      <w:pPr>
        <w:numPr>
          <w:ilvl w:val="0"/>
          <w:numId w:val="20"/>
        </w:numPr>
        <w:shd w:val="clear" w:color="auto" w:fill="FFFFFF" w:themeFill="background1"/>
        <w:spacing w:line="276" w:lineRule="auto"/>
        <w:contextualSpacing/>
        <w:jc w:val="both"/>
        <w:textAlignment w:val="baseline"/>
        <w:rPr>
          <w:rFonts w:ascii="Verdana" w:hAnsi="Verdana" w:eastAsia="Calibri" w:cs="Arial"/>
          <w:bCs/>
          <w:color w:val="000000" w:themeColor="text1"/>
          <w:lang w:val="es-ES"/>
        </w:rPr>
      </w:pPr>
      <w:r w:rsidRPr="00593C7E">
        <w:rPr>
          <w:rFonts w:ascii="Verdana" w:hAnsi="Verdana" w:eastAsia="Calibri" w:cs="Arial"/>
          <w:bCs/>
          <w:color w:val="000000" w:themeColor="text1"/>
          <w:lang w:val="es-ES"/>
        </w:rPr>
        <w:t>En este aspecto es posible identificar una diferencia entre los convenios regulados por el artículo 2 del Decreto 092 de 2017 y los convenios de asociación del artículo 5 del citado Decreto, consistente en que mientras los convenios de interés público o colaboración del artículo 2 ibidem tiene como fin el impulso de programas y actividades de interés público, que estén acordes con los planes de desarrollo y que les sean propios a las entidades sin ánimo de lucro, en los convenios de asociación del artículo 5 el objeto es más amplio, en la medida en que el derrotero es apuntar al cumplimiento de los cometidos y funciones que la ley le ha asignado a la entidad pública que actúa en calidad de contratante. En ese orden de ideas, la restricción que establece el literal a) del artículo 2 en el objeto del convenio, no le es aplicable ni recae sobre los convenios de asociación, en virtud de lo dispuesto en el inciso final del artículo 5 del Decreto 092 de 2017.</w:t>
      </w:r>
    </w:p>
    <w:p w:rsidRPr="00593C7E" w:rsidR="00D96FB3" w:rsidP="00D96FB3" w:rsidRDefault="00D96FB3" w14:paraId="3EC7DCDF" w14:textId="77777777">
      <w:pPr>
        <w:shd w:val="clear" w:color="auto" w:fill="FFFFFF" w:themeFill="background1"/>
        <w:spacing w:after="0" w:line="276" w:lineRule="auto"/>
        <w:ind w:left="720"/>
        <w:contextualSpacing/>
        <w:jc w:val="both"/>
        <w:textAlignment w:val="baseline"/>
        <w:rPr>
          <w:rFonts w:ascii="Verdana" w:hAnsi="Verdana" w:eastAsia="Calibri" w:cs="Arial"/>
          <w:bCs/>
          <w:color w:val="000000" w:themeColor="text1"/>
          <w:lang w:val="es-ES"/>
        </w:rPr>
      </w:pPr>
    </w:p>
    <w:p w:rsidRPr="00593C7E" w:rsidR="00D96FB3" w:rsidP="00D96FB3" w:rsidRDefault="00D96FB3" w14:paraId="14713A72" w14:textId="77777777">
      <w:pPr>
        <w:numPr>
          <w:ilvl w:val="0"/>
          <w:numId w:val="20"/>
        </w:numPr>
        <w:shd w:val="clear" w:color="auto" w:fill="FFFFFF" w:themeFill="background1"/>
        <w:spacing w:after="0" w:line="276" w:lineRule="auto"/>
        <w:contextualSpacing/>
        <w:jc w:val="both"/>
        <w:textAlignment w:val="baseline"/>
        <w:rPr>
          <w:rFonts w:ascii="Verdana" w:hAnsi="Verdana" w:eastAsia="Calibri" w:cs="Arial"/>
          <w:color w:val="000000" w:themeColor="text1"/>
          <w:lang w:val="es-ES"/>
        </w:rPr>
      </w:pPr>
      <w:r w:rsidRPr="00593C7E">
        <w:rPr>
          <w:rFonts w:ascii="Verdana" w:hAnsi="Verdana" w:eastAsia="Calibri" w:cs="Arial"/>
          <w:color w:val="000000" w:themeColor="text1"/>
          <w:lang w:val="es-ES"/>
        </w:rPr>
        <w:t>Es importante aclarar que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593C7E">
        <w:rPr>
          <w:rFonts w:ascii="Geomanist Light" w:hAnsi="Geomanist Light"/>
          <w:vertAlign w:val="superscript"/>
          <w:lang w:val="es-ES"/>
        </w:rPr>
        <w:footnoteReference w:id="14"/>
      </w:r>
      <w:r w:rsidRPr="00593C7E">
        <w:rPr>
          <w:rFonts w:ascii="Verdana" w:hAnsi="Verdana" w:eastAsia="Calibri" w:cs="Arial"/>
          <w:color w:val="000000" w:themeColor="text1"/>
          <w:lang w:val="es-ES"/>
        </w:rPr>
        <w:t>. Así lo consideró la Sala de Consulta y Servicio Civil del Consejo de Estado</w:t>
      </w:r>
      <w:r w:rsidRPr="00593C7E">
        <w:rPr>
          <w:rFonts w:ascii="Geomanist Light" w:hAnsi="Geomanist Light"/>
          <w:vertAlign w:val="superscript"/>
          <w:lang w:val="es-ES"/>
        </w:rPr>
        <w:footnoteReference w:id="15"/>
      </w:r>
      <w:r w:rsidRPr="00593C7E">
        <w:rPr>
          <w:rFonts w:ascii="Verdana" w:hAnsi="Verdana" w:eastAsia="Calibri" w:cs="Arial"/>
          <w:color w:val="000000" w:themeColor="text1"/>
          <w:lang w:val="es-ES"/>
        </w:rPr>
        <w:t>:</w:t>
      </w:r>
    </w:p>
    <w:p w:rsidRPr="00593C7E" w:rsidR="00D96FB3" w:rsidP="00D96FB3" w:rsidRDefault="00D96FB3" w14:paraId="56DBDC50" w14:textId="77777777">
      <w:pPr>
        <w:shd w:val="clear" w:color="auto" w:fill="FFFFFF" w:themeFill="background1"/>
        <w:spacing w:line="276" w:lineRule="auto"/>
        <w:jc w:val="both"/>
        <w:textAlignment w:val="baseline"/>
        <w:rPr>
          <w:rFonts w:ascii="Verdana" w:hAnsi="Verdana" w:eastAsia="Calibri" w:cs="Arial"/>
          <w:color w:val="000000" w:themeColor="text1"/>
        </w:rPr>
      </w:pPr>
    </w:p>
    <w:p w:rsidRPr="00593C7E" w:rsidR="00D96FB3" w:rsidP="00D96FB3" w:rsidRDefault="00D96FB3" w14:paraId="4B9FCC0B" w14:textId="77777777">
      <w:pPr>
        <w:shd w:val="clear" w:color="auto" w:fill="FFFFFF" w:themeFill="background1"/>
        <w:spacing w:after="0" w:line="240" w:lineRule="auto"/>
        <w:ind w:left="709" w:right="709"/>
        <w:jc w:val="both"/>
        <w:textAlignment w:val="baseline"/>
        <w:rPr>
          <w:rFonts w:ascii="Verdana" w:hAnsi="Verdana" w:eastAsia="Calibri" w:cs="Arial"/>
          <w:color w:val="000000" w:themeColor="text1"/>
          <w:sz w:val="21"/>
          <w:szCs w:val="21"/>
        </w:rPr>
      </w:pPr>
      <w:r w:rsidRPr="00593C7E">
        <w:rPr>
          <w:rFonts w:ascii="Verdana" w:hAnsi="Verdana" w:eastAsia="Calibri"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w:t>
      </w:r>
      <w:r w:rsidRPr="00593C7E">
        <w:rPr>
          <w:rFonts w:ascii="Verdana" w:hAnsi="Verdana" w:eastAsia="Calibri" w:cs="Arial"/>
          <w:color w:val="000000" w:themeColor="text1"/>
          <w:sz w:val="21"/>
          <w:szCs w:val="21"/>
        </w:rPr>
        <w:lastRenderedPageBreak/>
        <w:t>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593C7E" w:rsidR="00D96FB3" w:rsidP="00D96FB3" w:rsidRDefault="00D96FB3" w14:paraId="4C6399D0" w14:textId="77777777">
      <w:pPr>
        <w:shd w:val="clear" w:color="auto" w:fill="FFFFFF" w:themeFill="background1"/>
        <w:spacing w:after="0" w:line="240" w:lineRule="auto"/>
        <w:ind w:left="709" w:right="709"/>
        <w:jc w:val="both"/>
        <w:textAlignment w:val="baseline"/>
        <w:rPr>
          <w:rFonts w:ascii="Verdana" w:hAnsi="Verdana" w:eastAsia="Calibri" w:cs="Arial"/>
          <w:color w:val="000000" w:themeColor="text1"/>
          <w:sz w:val="21"/>
          <w:szCs w:val="21"/>
        </w:rPr>
      </w:pPr>
    </w:p>
    <w:p w:rsidRPr="00593C7E" w:rsidR="00D96FB3" w:rsidP="00D96FB3" w:rsidRDefault="00D96FB3" w14:paraId="241095E8" w14:textId="77777777">
      <w:pPr>
        <w:shd w:val="clear" w:color="auto" w:fill="FFFFFF" w:themeFill="background1"/>
        <w:spacing w:after="0" w:line="240" w:lineRule="auto"/>
        <w:ind w:left="709" w:right="709"/>
        <w:jc w:val="both"/>
        <w:textAlignment w:val="baseline"/>
        <w:rPr>
          <w:rFonts w:ascii="Verdana" w:hAnsi="Verdana" w:eastAsia="Calibri" w:cs="Arial"/>
          <w:color w:val="000000" w:themeColor="text1"/>
          <w:sz w:val="21"/>
          <w:szCs w:val="21"/>
        </w:rPr>
      </w:pPr>
      <w:r w:rsidRPr="00593C7E">
        <w:rPr>
          <w:rFonts w:ascii="Verdana" w:hAnsi="Verdana" w:eastAsia="Calibri"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rsidRPr="00593C7E" w:rsidR="00D96FB3" w:rsidP="00D96FB3" w:rsidRDefault="00D96FB3" w14:paraId="2B53BADA" w14:textId="77777777">
      <w:pPr>
        <w:shd w:val="clear" w:color="auto" w:fill="FFFFFF" w:themeFill="background1"/>
        <w:spacing w:after="0" w:line="240" w:lineRule="auto"/>
        <w:ind w:left="709" w:right="709"/>
        <w:jc w:val="both"/>
        <w:textAlignment w:val="baseline"/>
        <w:rPr>
          <w:rFonts w:ascii="Verdana" w:hAnsi="Verdana" w:eastAsia="Calibri" w:cs="Arial"/>
          <w:color w:val="000000" w:themeColor="text1"/>
          <w:sz w:val="21"/>
          <w:szCs w:val="21"/>
        </w:rPr>
      </w:pPr>
    </w:p>
    <w:p w:rsidRPr="00593C7E" w:rsidR="00D96FB3" w:rsidP="00D96FB3" w:rsidRDefault="00D96FB3" w14:paraId="4634014E" w14:textId="77777777">
      <w:pPr>
        <w:numPr>
          <w:ilvl w:val="0"/>
          <w:numId w:val="21"/>
        </w:numPr>
        <w:shd w:val="clear" w:color="auto" w:fill="FFFFFF" w:themeFill="background1"/>
        <w:spacing w:after="0" w:line="276" w:lineRule="auto"/>
        <w:contextualSpacing/>
        <w:jc w:val="both"/>
        <w:textAlignment w:val="baseline"/>
        <w:rPr>
          <w:rFonts w:ascii="Verdana" w:hAnsi="Verdana" w:eastAsia="Calibri" w:cs="Arial"/>
          <w:color w:val="000000" w:themeColor="text1"/>
          <w:lang w:val="es-ES"/>
        </w:rPr>
      </w:pPr>
      <w:r w:rsidRPr="00593C7E">
        <w:rPr>
          <w:rFonts w:ascii="Verdana" w:hAnsi="Verdana" w:eastAsia="Calibri" w:cs="Arial"/>
          <w:color w:val="000000" w:themeColor="text1"/>
          <w:lang w:val="es-ES"/>
        </w:rPr>
        <w:t>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convenio de colaboración o un convenio de asociación. Así lo reconoció la Corte Constitucional en la sentencia C-287 del 18 de abril de 2012, en la que sostuvo lo siguiente:</w:t>
      </w:r>
    </w:p>
    <w:p w:rsidRPr="00593C7E" w:rsidR="00D96FB3" w:rsidP="00D96FB3" w:rsidRDefault="00D96FB3" w14:paraId="5422EB72" w14:textId="77777777">
      <w:pPr>
        <w:shd w:val="clear" w:color="auto" w:fill="FFFFFF" w:themeFill="background1"/>
        <w:spacing w:line="276" w:lineRule="auto"/>
        <w:jc w:val="both"/>
        <w:textAlignment w:val="baseline"/>
        <w:rPr>
          <w:rFonts w:ascii="Verdana" w:hAnsi="Verdana" w:eastAsia="Calibri" w:cs="Arial"/>
          <w:color w:val="000000" w:themeColor="text1"/>
        </w:rPr>
      </w:pPr>
    </w:p>
    <w:p w:rsidRPr="00593C7E" w:rsidR="00D96FB3" w:rsidP="00D96FB3" w:rsidRDefault="00D96FB3" w14:paraId="5AAF53A6" w14:textId="77777777">
      <w:pPr>
        <w:shd w:val="clear" w:color="auto" w:fill="FFFFFF" w:themeFill="background1"/>
        <w:spacing w:after="0" w:line="240" w:lineRule="auto"/>
        <w:ind w:left="1134" w:right="709"/>
        <w:jc w:val="both"/>
        <w:textAlignment w:val="baseline"/>
        <w:rPr>
          <w:rFonts w:ascii="Verdana" w:hAnsi="Verdana" w:eastAsia="Calibri" w:cs="Arial"/>
          <w:color w:val="000000" w:themeColor="text1"/>
          <w:sz w:val="21"/>
          <w:szCs w:val="21"/>
        </w:rPr>
      </w:pPr>
      <w:r w:rsidRPr="00593C7E">
        <w:rPr>
          <w:rFonts w:ascii="Verdana" w:hAnsi="Verdana"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593C7E" w:rsidR="00D96FB3" w:rsidP="00D96FB3" w:rsidRDefault="00D96FB3" w14:paraId="1328DBFA" w14:textId="77777777">
      <w:pPr>
        <w:shd w:val="clear" w:color="auto" w:fill="FFFFFF" w:themeFill="background1"/>
        <w:spacing w:after="0" w:line="240" w:lineRule="auto"/>
        <w:ind w:left="1134" w:right="709"/>
        <w:jc w:val="both"/>
        <w:textAlignment w:val="baseline"/>
        <w:rPr>
          <w:rFonts w:ascii="Verdana" w:hAnsi="Verdana" w:eastAsia="Calibri" w:cs="Arial"/>
          <w:color w:val="000000" w:themeColor="text1"/>
          <w:sz w:val="21"/>
          <w:szCs w:val="21"/>
        </w:rPr>
      </w:pPr>
    </w:p>
    <w:p w:rsidRPr="00593C7E" w:rsidR="00D96FB3" w:rsidP="00D96FB3" w:rsidRDefault="00D96FB3" w14:paraId="218BC30A" w14:textId="77777777">
      <w:pPr>
        <w:shd w:val="clear" w:color="auto" w:fill="FFFFFF" w:themeFill="background1"/>
        <w:spacing w:after="0" w:line="240" w:lineRule="auto"/>
        <w:ind w:left="1134" w:right="709"/>
        <w:jc w:val="both"/>
        <w:textAlignment w:val="baseline"/>
        <w:rPr>
          <w:rFonts w:ascii="Verdana" w:hAnsi="Verdana" w:eastAsia="Calibri" w:cs="Arial"/>
          <w:color w:val="000000" w:themeColor="text1"/>
          <w:sz w:val="21"/>
          <w:szCs w:val="21"/>
        </w:rPr>
      </w:pPr>
      <w:r w:rsidRPr="00593C7E">
        <w:rPr>
          <w:rFonts w:ascii="Verdana" w:hAnsi="Verdana" w:eastAsia="Calibri"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593C7E">
        <w:rPr>
          <w:rFonts w:ascii="Verdana" w:hAnsi="Verdana" w:eastAsia="Calibri"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w:t>
      </w:r>
      <w:r w:rsidRPr="00593C7E">
        <w:rPr>
          <w:rFonts w:ascii="Verdana" w:hAnsi="Verdana" w:eastAsia="Calibri" w:cs="Arial"/>
          <w:color w:val="000000" w:themeColor="text1"/>
          <w:sz w:val="21"/>
          <w:szCs w:val="21"/>
        </w:rPr>
        <w:lastRenderedPageBreak/>
        <w:t>aporte, ni la recuperación del mismo en el momento de su disolución o liquidación”. (Cursivas propias)</w:t>
      </w:r>
    </w:p>
    <w:p w:rsidRPr="00593C7E" w:rsidR="00D96FB3" w:rsidP="00D96FB3" w:rsidRDefault="00D96FB3" w14:paraId="09C61979" w14:textId="77777777">
      <w:pPr>
        <w:shd w:val="clear" w:color="auto" w:fill="FFFFFF" w:themeFill="background1"/>
        <w:spacing w:after="0" w:line="240" w:lineRule="auto"/>
        <w:ind w:left="709" w:right="709"/>
        <w:jc w:val="both"/>
        <w:textAlignment w:val="baseline"/>
        <w:rPr>
          <w:rFonts w:ascii="Verdana" w:hAnsi="Verdana" w:eastAsia="Calibri" w:cs="Arial"/>
          <w:color w:val="000000" w:themeColor="text1"/>
          <w:sz w:val="21"/>
          <w:szCs w:val="21"/>
        </w:rPr>
      </w:pPr>
    </w:p>
    <w:p w:rsidR="00D96FB3" w:rsidP="00D96FB3" w:rsidRDefault="00D96FB3" w14:paraId="0FCBEB56" w14:textId="77777777">
      <w:pPr>
        <w:pStyle w:val="Prrafodelista"/>
        <w:numPr>
          <w:ilvl w:val="0"/>
          <w:numId w:val="17"/>
        </w:numPr>
        <w:spacing w:after="0" w:line="276" w:lineRule="auto"/>
        <w:contextualSpacing w:val="0"/>
        <w:jc w:val="both"/>
        <w:rPr>
          <w:rFonts w:ascii="Verdana" w:hAnsi="Verdana" w:eastAsia="Calibri" w:cs="Arial"/>
          <w:b/>
          <w:bCs/>
        </w:rPr>
      </w:pPr>
      <w:r w:rsidRPr="00760870">
        <w:rPr>
          <w:rFonts w:ascii="Verdana" w:hAnsi="Verdana" w:eastAsia="Calibri" w:cs="Arial"/>
        </w:rPr>
        <w:t xml:space="preserve">En estos convenios </w:t>
      </w:r>
      <w:r>
        <w:rPr>
          <w:rFonts w:ascii="Verdana" w:hAnsi="Verdana" w:eastAsia="Calibri" w:cs="Arial"/>
        </w:rPr>
        <w:t xml:space="preserve">de asociación como en los contratos de colaboración – </w:t>
      </w:r>
      <w:r w:rsidRPr="00455A69">
        <w:rPr>
          <w:rFonts w:ascii="Verdana" w:hAnsi="Verdana" w:eastAsia="Calibri" w:cs="Arial"/>
          <w:b/>
          <w:bCs/>
        </w:rPr>
        <w:t xml:space="preserve">no existe contraprestación o pago, sino aportes, los cuales están dirigidos, exclusivamente, a lograr la ejecución del convenio no a remunerar la actividad o actuaciones del asociado. </w:t>
      </w:r>
    </w:p>
    <w:p w:rsidR="00D96FB3" w:rsidP="00D96FB3" w:rsidRDefault="00D96FB3" w14:paraId="1D0FF472" w14:textId="77777777">
      <w:pPr>
        <w:pStyle w:val="Prrafodelista"/>
        <w:spacing w:after="0" w:line="276" w:lineRule="auto"/>
        <w:contextualSpacing w:val="0"/>
        <w:jc w:val="both"/>
        <w:rPr>
          <w:rFonts w:ascii="Verdana" w:hAnsi="Verdana" w:eastAsia="Calibri" w:cs="Arial"/>
        </w:rPr>
      </w:pPr>
    </w:p>
    <w:p w:rsidRPr="00676B2A" w:rsidR="00D96FB3" w:rsidP="00D96FB3" w:rsidRDefault="00D96FB3" w14:paraId="082187B8" w14:textId="77777777">
      <w:pPr>
        <w:numPr>
          <w:ilvl w:val="0"/>
          <w:numId w:val="21"/>
        </w:numPr>
        <w:shd w:val="clear" w:color="auto" w:fill="FFFFFF" w:themeFill="background1"/>
        <w:spacing w:line="276" w:lineRule="auto"/>
        <w:contextualSpacing/>
        <w:jc w:val="both"/>
        <w:textAlignment w:val="baseline"/>
        <w:rPr>
          <w:rFonts w:ascii="Verdana" w:hAnsi="Verdana" w:eastAsia="Calibri" w:cs="Arial"/>
          <w:bCs/>
          <w:color w:val="000000" w:themeColor="text1"/>
        </w:rPr>
      </w:pPr>
      <w:r w:rsidRPr="00676B2A">
        <w:rPr>
          <w:rFonts w:ascii="Verdana" w:hAnsi="Verdana" w:eastAsia="Calibri" w:cs="Arial"/>
          <w:bCs/>
          <w:color w:val="000000" w:themeColor="text1"/>
          <w:lang w:val="es-ES"/>
        </w:rPr>
        <w:t xml:space="preserve">Asi las cosas, en los convenios de asociación está determinado en la prohibición de que exista remuneración en su configuración, y que se ejecute a través de aportes de los asociados, por cuanto el objeto que se pretende cumplir está encaminado a sumar voluntades y recursos utilizados como instrumento para el desarrollo del acuerdo de colaboración. </w:t>
      </w:r>
      <w:r w:rsidRPr="00676B2A">
        <w:rPr>
          <w:rFonts w:ascii="Verdana" w:hAnsi="Verdana" w:eastAsia="Calibri" w:cs="Arial"/>
          <w:bCs/>
          <w:color w:val="000000" w:themeColor="text1"/>
        </w:rPr>
        <w:t>En concordancia, no es viable que con la firma de un convenio de asociación se pretenda una remuneración o utilidad, ni siquiera en forma de gastos de administración o de honorarios por parte del contratista, porque todos los aportes deberán destinarse única y exclusivamente al desarrollo del objeto definido previamente. Lo anterior permite comprender por qué el legislador se refirió puntualmente a “aportes” y “coordinación” como elementos esenciales para su configuración, en el artículo 96 de la Ley 489 de 1998.</w:t>
      </w:r>
    </w:p>
    <w:p w:rsidRPr="00676B2A" w:rsidR="00D96FB3" w:rsidP="00D96FB3" w:rsidRDefault="00D96FB3" w14:paraId="09604A34" w14:textId="77777777">
      <w:pPr>
        <w:shd w:val="clear" w:color="auto" w:fill="FFFFFF" w:themeFill="background1"/>
        <w:spacing w:line="276" w:lineRule="auto"/>
        <w:ind w:left="720"/>
        <w:contextualSpacing/>
        <w:jc w:val="both"/>
        <w:textAlignment w:val="baseline"/>
        <w:rPr>
          <w:rFonts w:ascii="Verdana" w:hAnsi="Verdana" w:eastAsia="Calibri" w:cs="Arial"/>
          <w:bCs/>
          <w:color w:val="000000" w:themeColor="text1"/>
          <w:lang w:val="es-ES"/>
        </w:rPr>
      </w:pPr>
    </w:p>
    <w:p w:rsidRPr="00676B2A" w:rsidR="00D96FB3" w:rsidP="00D96FB3" w:rsidRDefault="00D96FB3" w14:paraId="4E0B74BF" w14:textId="77777777">
      <w:pPr>
        <w:numPr>
          <w:ilvl w:val="0"/>
          <w:numId w:val="21"/>
        </w:numPr>
        <w:shd w:val="clear" w:color="auto" w:fill="FFFFFF" w:themeFill="background1"/>
        <w:spacing w:line="276" w:lineRule="auto"/>
        <w:contextualSpacing/>
        <w:jc w:val="both"/>
        <w:textAlignment w:val="baseline"/>
        <w:rPr>
          <w:rFonts w:ascii="Verdana" w:hAnsi="Verdana" w:eastAsia="Calibri" w:cs="Arial"/>
          <w:bCs/>
          <w:color w:val="000000" w:themeColor="text1"/>
        </w:rPr>
      </w:pPr>
      <w:r w:rsidRPr="00676B2A">
        <w:rPr>
          <w:rFonts w:ascii="Verdana" w:hAnsi="Verdana" w:eastAsia="Calibri" w:cs="Arial"/>
          <w:color w:val="000000" w:themeColor="text1"/>
          <w:lang w:val="es-ES"/>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y allí sí pueden obtener utilidades. </w:t>
      </w:r>
      <w:r w:rsidRPr="00676B2A">
        <w:rPr>
          <w:rFonts w:ascii="Verdana" w:hAnsi="Verdana" w:eastAsia="Calibri" w:cs="Arial"/>
          <w:color w:val="000000" w:themeColor="text1"/>
        </w:rPr>
        <w:t>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676B2A" w:rsidR="00D96FB3" w:rsidP="00D96FB3" w:rsidRDefault="00D96FB3" w14:paraId="288AA4A5" w14:textId="77777777">
      <w:pPr>
        <w:ind w:left="720"/>
        <w:contextualSpacing/>
        <w:rPr>
          <w:rFonts w:ascii="Verdana" w:hAnsi="Verdana" w:eastAsia="Calibri" w:cs="Arial"/>
          <w:bCs/>
          <w:color w:val="000000" w:themeColor="text1"/>
          <w:lang w:val="es-ES"/>
        </w:rPr>
      </w:pPr>
    </w:p>
    <w:p w:rsidRPr="00676B2A" w:rsidR="00D96FB3" w:rsidP="00D96FB3" w:rsidRDefault="00D96FB3" w14:paraId="69DB1EF0" w14:textId="77777777">
      <w:pPr>
        <w:numPr>
          <w:ilvl w:val="0"/>
          <w:numId w:val="21"/>
        </w:numPr>
        <w:shd w:val="clear" w:color="auto" w:fill="FFFFFF" w:themeFill="background1"/>
        <w:spacing w:line="276" w:lineRule="auto"/>
        <w:contextualSpacing/>
        <w:jc w:val="both"/>
        <w:textAlignment w:val="baseline"/>
        <w:rPr>
          <w:rFonts w:ascii="Verdana" w:hAnsi="Verdana" w:eastAsia="Calibri" w:cs="Arial"/>
          <w:bCs/>
          <w:color w:val="000000" w:themeColor="text1"/>
          <w:lang w:val="es-ES"/>
        </w:rPr>
      </w:pPr>
      <w:r w:rsidRPr="00676B2A">
        <w:rPr>
          <w:rFonts w:ascii="Verdana" w:hAnsi="Verdana" w:eastAsia="Calibri" w:cs="Arial"/>
          <w:bCs/>
          <w:color w:val="000000" w:themeColor="text1"/>
          <w:lang w:val="es-ES"/>
        </w:rPr>
        <w:t xml:space="preserve">En particular, los recursos destinados para el desarrollo del convenio de asociación requieren siempre de aportes o contrapartidas mutuas entre </w:t>
      </w:r>
      <w:r w:rsidRPr="00676B2A">
        <w:rPr>
          <w:rFonts w:ascii="Verdana" w:hAnsi="Verdana" w:eastAsia="Calibri" w:cs="Arial"/>
          <w:bCs/>
          <w:color w:val="000000" w:themeColor="text1"/>
          <w:lang w:val="es-ES"/>
        </w:rPr>
        <w:lastRenderedPageBreak/>
        <w:t>ambas partes, y la magnitud del aporte deberá siempre definirse concretamente por la entidad estatal, apoyándose en el procedimiento que para ello estableciera su manual de contratación. En esa misma línea, en los convenios de asociación no se realizan pagos, en el sentido estricto de la palabra, sino que se efectúan desembolsos de los aportes, que siempre estarán dirigidos, especialmente, a lograr la ejecución del convenio, que como se dijo, no es conmutativo y, por tanto, la entidad no instruye al contratista para desarrollar los programas o actividades previstas, sino que se asocia con él para el cumplimiento de objetivos comunes</w:t>
      </w:r>
      <w:r w:rsidRPr="00676B2A">
        <w:rPr>
          <w:rFonts w:ascii="Geomanist Light" w:hAnsi="Geomanist Light"/>
          <w:vertAlign w:val="superscript"/>
          <w:lang w:val="es-ES"/>
        </w:rPr>
        <w:footnoteReference w:id="16"/>
      </w:r>
      <w:r w:rsidRPr="00676B2A">
        <w:rPr>
          <w:rFonts w:ascii="Verdana" w:hAnsi="Verdana" w:eastAsia="Calibri" w:cs="Arial"/>
          <w:bCs/>
          <w:color w:val="000000" w:themeColor="text1"/>
          <w:lang w:val="es-ES"/>
        </w:rPr>
        <w:t>.</w:t>
      </w:r>
    </w:p>
    <w:p w:rsidR="00D96FB3" w:rsidP="00D96FB3" w:rsidRDefault="00D96FB3" w14:paraId="163EC497" w14:textId="77777777">
      <w:pPr>
        <w:pStyle w:val="Prrafodelista"/>
        <w:numPr>
          <w:ilvl w:val="0"/>
          <w:numId w:val="17"/>
        </w:numPr>
        <w:spacing w:after="0" w:line="276" w:lineRule="auto"/>
        <w:contextualSpacing w:val="0"/>
        <w:jc w:val="both"/>
        <w:rPr>
          <w:rFonts w:ascii="Verdana" w:hAnsi="Verdana" w:eastAsia="Calibri" w:cs="Arial"/>
        </w:rPr>
      </w:pPr>
      <w:r w:rsidRPr="00760870">
        <w:rPr>
          <w:rFonts w:ascii="Verdana" w:hAnsi="Verdana" w:eastAsia="Calibri" w:cs="Arial"/>
        </w:rPr>
        <w:t xml:space="preserve">De lo anterior se concluye que, el interés perseguido con la contratación debe ser de carácter general o colectivo, materializado en los cometidos y funciones que le han sido asignados en el ordenamiento jurídico a la Entidad Estatal contratante. </w:t>
      </w:r>
    </w:p>
    <w:p w:rsidRPr="00D07805" w:rsidR="00D96FB3" w:rsidP="00D96FB3" w:rsidRDefault="00D96FB3" w14:paraId="0108A1D0" w14:textId="77777777">
      <w:pPr>
        <w:pStyle w:val="Prrafodelista"/>
        <w:rPr>
          <w:rFonts w:ascii="Verdana" w:hAnsi="Verdana" w:eastAsia="Calibri" w:cs="Arial"/>
        </w:rPr>
      </w:pPr>
    </w:p>
    <w:p w:rsidRPr="00760870" w:rsidR="00D96FB3" w:rsidP="00D96FB3" w:rsidRDefault="00D96FB3" w14:paraId="43344A95" w14:textId="77777777">
      <w:pPr>
        <w:pStyle w:val="Prrafodelista"/>
        <w:numPr>
          <w:ilvl w:val="0"/>
          <w:numId w:val="17"/>
        </w:numPr>
        <w:spacing w:after="0" w:line="276" w:lineRule="auto"/>
        <w:contextualSpacing w:val="0"/>
        <w:jc w:val="both"/>
        <w:rPr>
          <w:rFonts w:ascii="Verdana" w:hAnsi="Verdana" w:eastAsia="Calibri" w:cs="Arial"/>
        </w:rPr>
      </w:pPr>
      <w:r w:rsidRPr="00760870">
        <w:rPr>
          <w:rFonts w:ascii="Verdana" w:hAnsi="Verdana" w:eastAsia="Calibri" w:cs="Arial"/>
        </w:rPr>
        <w:t>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los mismos a través del convenio a celebrarse</w:t>
      </w:r>
      <w:r w:rsidRPr="00760870">
        <w:rPr>
          <w:rFonts w:ascii="Verdana" w:hAnsi="Verdana" w:eastAsia="Calibri" w:cs="Arial"/>
          <w:vertAlign w:val="superscript"/>
        </w:rPr>
        <w:footnoteReference w:id="17"/>
      </w:r>
      <w:r w:rsidRPr="00760870">
        <w:rPr>
          <w:rFonts w:ascii="Verdana" w:hAnsi="Verdana" w:eastAsia="Calibri" w:cs="Arial"/>
        </w:rPr>
        <w:t>.</w:t>
      </w:r>
    </w:p>
    <w:p w:rsidRPr="00760870" w:rsidR="00D96FB3" w:rsidP="00D96FB3" w:rsidRDefault="00D96FB3" w14:paraId="481DFB70" w14:textId="77777777">
      <w:pPr>
        <w:spacing w:after="0" w:line="276" w:lineRule="auto"/>
        <w:jc w:val="both"/>
        <w:rPr>
          <w:rFonts w:ascii="Verdana" w:hAnsi="Verdana" w:eastAsia="Calibri" w:cs="Arial"/>
          <w:lang w:val="es-ES"/>
        </w:rPr>
      </w:pPr>
    </w:p>
    <w:p w:rsidRPr="00A53C2C" w:rsidR="00D96FB3" w:rsidP="00D96FB3" w:rsidRDefault="00D96FB3" w14:paraId="4143DDAA" w14:textId="77777777">
      <w:pPr>
        <w:pStyle w:val="Prrafodelista"/>
        <w:numPr>
          <w:ilvl w:val="0"/>
          <w:numId w:val="17"/>
        </w:numPr>
        <w:spacing w:after="0" w:line="276" w:lineRule="auto"/>
        <w:contextualSpacing w:val="0"/>
        <w:jc w:val="both"/>
        <w:rPr>
          <w:rFonts w:ascii="Verdana" w:hAnsi="Verdana" w:eastAsia="Calibri" w:cs="Arial"/>
        </w:rPr>
      </w:pPr>
      <w:r w:rsidRPr="00A53C2C">
        <w:rPr>
          <w:rFonts w:ascii="Verdana" w:hAnsi="Verdana" w:cs="Arial"/>
        </w:rPr>
        <w:t xml:space="preserve"> </w:t>
      </w:r>
      <w:r>
        <w:rPr>
          <w:rFonts w:ascii="Verdana" w:hAnsi="Verdana" w:cs="Arial"/>
        </w:rPr>
        <w:t xml:space="preserve">Ahora bien, </w:t>
      </w:r>
      <w:r w:rsidRPr="00A53C2C">
        <w:rPr>
          <w:rFonts w:ascii="Verdana" w:hAnsi="Verdana" w:cs="Arial"/>
        </w:rPr>
        <w:t xml:space="preserve">la </w:t>
      </w:r>
      <w:bookmarkStart w:name="_Hlk171946251" w:id="11"/>
      <w:r w:rsidRPr="00A53C2C">
        <w:rPr>
          <w:rFonts w:ascii="Verdana" w:hAnsi="Verdana" w:cs="Arial"/>
        </w:rPr>
        <w:t>Sala de Consulta y Servicio Civil del Consejo de Estado</w:t>
      </w:r>
      <w:bookmarkEnd w:id="11"/>
      <w:r w:rsidRPr="00A53C2C">
        <w:rPr>
          <w:rStyle w:val="Refdenotaalpie"/>
          <w:rFonts w:ascii="Verdana" w:hAnsi="Verdana" w:cs="Arial"/>
        </w:rPr>
        <w:footnoteReference w:id="18"/>
      </w:r>
      <w:r>
        <w:rPr>
          <w:rFonts w:ascii="Verdana" w:hAnsi="Verdana" w:cs="Arial"/>
        </w:rPr>
        <w:t xml:space="preserve"> ha precisado que</w:t>
      </w:r>
      <w:r w:rsidRPr="00A53C2C">
        <w:rPr>
          <w:rFonts w:ascii="Verdana" w:hAnsi="Verdana" w:cs="Arial"/>
        </w:rPr>
        <w:t>:</w:t>
      </w:r>
    </w:p>
    <w:p w:rsidRPr="00760870" w:rsidR="00D96FB3" w:rsidP="00D96FB3" w:rsidRDefault="00D96FB3" w14:paraId="639BA4C3" w14:textId="77777777">
      <w:pPr>
        <w:pStyle w:val="Sinespaciado"/>
        <w:spacing w:line="276" w:lineRule="auto"/>
        <w:jc w:val="both"/>
        <w:rPr>
          <w:rFonts w:ascii="Verdana" w:hAnsi="Verdana" w:cs="Arial"/>
          <w:sz w:val="22"/>
        </w:rPr>
      </w:pPr>
    </w:p>
    <w:p w:rsidRPr="00B3294C" w:rsidR="00D96FB3" w:rsidP="00D96FB3" w:rsidRDefault="00D96FB3" w14:paraId="650CBD28" w14:textId="77777777">
      <w:pPr>
        <w:spacing w:after="0" w:line="240" w:lineRule="auto"/>
        <w:ind w:left="1276" w:right="709"/>
        <w:jc w:val="both"/>
        <w:rPr>
          <w:rFonts w:ascii="Verdana" w:hAnsi="Verdana" w:eastAsia="Calibri" w:cs="Arial"/>
          <w:sz w:val="20"/>
          <w:szCs w:val="20"/>
        </w:rPr>
      </w:pPr>
      <w:r w:rsidRPr="00B3294C">
        <w:rPr>
          <w:rFonts w:ascii="Verdana" w:hAnsi="Verdana" w:eastAsia="Calibri" w:cs="Arial"/>
          <w:sz w:val="20"/>
          <w:szCs w:val="20"/>
        </w:rPr>
        <w:t xml:space="preserve">“Como ya se indicó, </w:t>
      </w:r>
      <w:bookmarkStart w:name="_Hlk171946287" w:id="13"/>
      <w:r w:rsidRPr="00B3294C">
        <w:rPr>
          <w:rFonts w:ascii="Verdana" w:hAnsi="Verdana" w:eastAsia="Calibri" w:cs="Arial"/>
          <w:sz w:val="20"/>
          <w:szCs w:val="20"/>
        </w:rPr>
        <w:t xml:space="preserve">el objeto de los contratos que autoriza el inciso segundo del artículo 355 Superior, se limita a la realización de actividades o programas de interés público que, conforme a los planes de desarrollo, adelanten instituciones privadas sin ánimo de lucro. </w:t>
      </w:r>
      <w:bookmarkEnd w:id="13"/>
      <w:r w:rsidRPr="00B3294C">
        <w:rPr>
          <w:rFonts w:ascii="Verdana" w:hAnsi="Verdana" w:eastAsia="Calibri" w:cs="Arial"/>
          <w:sz w:val="20"/>
          <w:szCs w:val="20"/>
        </w:rPr>
        <w:t xml:space="preserve">Aquellos que generan una contraprestación directa a favor de la entidad contratante y los que tienen por objeto desarrollar </w:t>
      </w:r>
      <w:r w:rsidRPr="00B3294C">
        <w:rPr>
          <w:rFonts w:ascii="Verdana" w:hAnsi="Verdana" w:eastAsia="Calibri" w:cs="Arial"/>
          <w:sz w:val="20"/>
          <w:szCs w:val="20"/>
        </w:rPr>
        <w:lastRenderedPageBreak/>
        <w:t>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B3294C" w:rsidR="00D96FB3" w:rsidP="00D96FB3" w:rsidRDefault="00D96FB3" w14:paraId="34C18C16" w14:textId="77777777">
      <w:pPr>
        <w:spacing w:after="0" w:line="240" w:lineRule="auto"/>
        <w:ind w:left="1276" w:right="709"/>
        <w:jc w:val="both"/>
        <w:rPr>
          <w:rFonts w:ascii="Verdana" w:hAnsi="Verdana" w:eastAsia="Calibri" w:cs="Arial"/>
          <w:sz w:val="20"/>
          <w:szCs w:val="20"/>
        </w:rPr>
      </w:pPr>
    </w:p>
    <w:p w:rsidRPr="00B3294C" w:rsidR="00D96FB3" w:rsidP="00D96FB3" w:rsidRDefault="00D96FB3" w14:paraId="0027F8B2" w14:textId="77777777">
      <w:pPr>
        <w:spacing w:after="0" w:line="240" w:lineRule="auto"/>
        <w:ind w:left="1276" w:right="709"/>
        <w:jc w:val="both"/>
        <w:rPr>
          <w:rFonts w:ascii="Verdana" w:hAnsi="Verdana" w:eastAsia="Calibri" w:cs="Arial"/>
          <w:sz w:val="20"/>
          <w:szCs w:val="20"/>
        </w:rPr>
      </w:pPr>
      <w:r w:rsidRPr="00B3294C">
        <w:rPr>
          <w:rFonts w:ascii="Verdana" w:hAnsi="Verdana" w:eastAsia="Calibri" w:cs="Arial"/>
          <w:sz w:val="20"/>
          <w:szCs w:val="20"/>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rsidRPr="00B3294C" w:rsidR="00D96FB3" w:rsidP="00D96FB3" w:rsidRDefault="00D96FB3" w14:paraId="187C69D5" w14:textId="77777777">
      <w:pPr>
        <w:spacing w:after="0" w:line="276" w:lineRule="auto"/>
        <w:jc w:val="both"/>
        <w:rPr>
          <w:rFonts w:ascii="Verdana" w:hAnsi="Verdana" w:eastAsia="Calibri" w:cs="Arial"/>
        </w:rPr>
      </w:pPr>
    </w:p>
    <w:p w:rsidR="00D96FB3" w:rsidP="00D96FB3" w:rsidRDefault="00D96FB3" w14:paraId="77F4C773" w14:textId="77777777">
      <w:pPr>
        <w:pStyle w:val="Prrafodelista"/>
        <w:numPr>
          <w:ilvl w:val="0"/>
          <w:numId w:val="17"/>
        </w:numPr>
        <w:spacing w:after="0" w:line="276" w:lineRule="auto"/>
        <w:contextualSpacing w:val="0"/>
        <w:jc w:val="both"/>
        <w:rPr>
          <w:rFonts w:ascii="Verdana" w:hAnsi="Verdana" w:eastAsia="Calibri" w:cs="Arial"/>
        </w:rPr>
      </w:pPr>
      <w:bookmarkStart w:name="_Hlk95756200" w:id="14"/>
      <w:r>
        <w:rPr>
          <w:rFonts w:ascii="Verdana" w:hAnsi="Verdana" w:eastAsia="Calibri" w:cs="Arial"/>
        </w:rPr>
        <w:t>Conforme lo expuesto</w:t>
      </w:r>
      <w:r w:rsidRPr="00760870">
        <w:rPr>
          <w:rFonts w:ascii="Verdana" w:hAnsi="Verdana" w:eastAsia="Calibri" w:cs="Arial"/>
        </w:rPr>
        <w:t xml:space="preserve">, </w:t>
      </w:r>
      <w:bookmarkStart w:name="_Hlk171937920" w:id="15"/>
      <w:r w:rsidRPr="00760870">
        <w:rPr>
          <w:rFonts w:ascii="Verdana" w:hAnsi="Verdana" w:eastAsia="Calibri" w:cs="Arial"/>
        </w:rPr>
        <w:t xml:space="preserve">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w:t>
      </w:r>
    </w:p>
    <w:p w:rsidR="00D96FB3" w:rsidP="00D96FB3" w:rsidRDefault="00D96FB3" w14:paraId="04948265" w14:textId="77777777">
      <w:pPr>
        <w:pStyle w:val="Prrafodelista"/>
        <w:spacing w:after="0" w:line="276" w:lineRule="auto"/>
        <w:contextualSpacing w:val="0"/>
        <w:jc w:val="both"/>
        <w:rPr>
          <w:rFonts w:ascii="Verdana" w:hAnsi="Verdana" w:eastAsia="Calibri" w:cs="Arial"/>
        </w:rPr>
      </w:pPr>
    </w:p>
    <w:p w:rsidRPr="00760870" w:rsidR="00D96FB3" w:rsidP="00D96FB3" w:rsidRDefault="00D96FB3" w14:paraId="505B0CDF" w14:textId="77777777">
      <w:pPr>
        <w:pStyle w:val="Prrafodelista"/>
        <w:numPr>
          <w:ilvl w:val="0"/>
          <w:numId w:val="17"/>
        </w:numPr>
        <w:spacing w:after="0" w:line="276" w:lineRule="auto"/>
        <w:contextualSpacing w:val="0"/>
        <w:jc w:val="both"/>
        <w:rPr>
          <w:rFonts w:ascii="Verdana" w:hAnsi="Verdana" w:eastAsia="Calibri" w:cs="Arial"/>
        </w:rPr>
      </w:pPr>
      <w:r w:rsidRPr="00760870">
        <w:rPr>
          <w:rFonts w:ascii="Verdana" w:hAnsi="Verdana" w:eastAsia="Calibri" w:cs="Arial"/>
        </w:rPr>
        <w:t>Por tanto, el hecho de que se trate de una ESAL no implica que necesariamente deba celebrarse un contrato de colaboración o un convenio de asociación.</w:t>
      </w:r>
      <w:bookmarkEnd w:id="15"/>
      <w:r w:rsidRPr="00760870">
        <w:rPr>
          <w:rFonts w:ascii="Verdana" w:hAnsi="Verdana" w:eastAsia="Calibri" w:cs="Arial"/>
        </w:rPr>
        <w:t xml:space="preserve"> </w:t>
      </w:r>
      <w:bookmarkEnd w:id="14"/>
      <w:r w:rsidRPr="00760870">
        <w:rPr>
          <w:rFonts w:ascii="Verdana" w:hAnsi="Verdana" w:eastAsia="Calibri" w:cs="Arial"/>
        </w:rPr>
        <w:t xml:space="preserve">Así lo reconoció la </w:t>
      </w:r>
      <w:bookmarkStart w:name="_Hlk171946330" w:id="16"/>
      <w:r w:rsidRPr="00760870">
        <w:rPr>
          <w:rFonts w:ascii="Verdana" w:hAnsi="Verdana" w:eastAsia="Calibri" w:cs="Arial"/>
        </w:rPr>
        <w:t>Corte Constitucional en la sentencia C-287 del 18 de abril de 2012</w:t>
      </w:r>
      <w:bookmarkEnd w:id="16"/>
      <w:r w:rsidRPr="00760870">
        <w:rPr>
          <w:rFonts w:ascii="Verdana" w:hAnsi="Verdana" w:eastAsia="Calibri" w:cs="Arial"/>
        </w:rPr>
        <w:t>, en la que sostuvo lo siguiente:</w:t>
      </w:r>
    </w:p>
    <w:p w:rsidRPr="00B3294C" w:rsidR="00D96FB3" w:rsidP="00D96FB3" w:rsidRDefault="00D96FB3" w14:paraId="500998FC" w14:textId="77777777">
      <w:pPr>
        <w:spacing w:after="0" w:line="276" w:lineRule="auto"/>
        <w:ind w:firstLine="708"/>
        <w:jc w:val="both"/>
        <w:rPr>
          <w:rFonts w:ascii="Verdana" w:hAnsi="Verdana" w:eastAsia="Calibri" w:cs="Arial"/>
        </w:rPr>
      </w:pPr>
    </w:p>
    <w:p w:rsidRPr="00B3294C" w:rsidR="00D96FB3" w:rsidP="00D96FB3" w:rsidRDefault="00D96FB3" w14:paraId="1B3ECA73" w14:textId="77777777">
      <w:pPr>
        <w:spacing w:after="0" w:line="240" w:lineRule="auto"/>
        <w:ind w:left="1276" w:right="709"/>
        <w:jc w:val="both"/>
        <w:rPr>
          <w:rFonts w:ascii="Verdana" w:hAnsi="Verdana" w:eastAsia="Calibri" w:cs="Arial"/>
          <w:sz w:val="20"/>
          <w:szCs w:val="20"/>
        </w:rPr>
      </w:pPr>
      <w:r w:rsidRPr="00B3294C">
        <w:rPr>
          <w:rFonts w:ascii="Verdana" w:hAnsi="Verdana" w:eastAsia="Calibri" w:cs="Arial"/>
          <w:sz w:val="20"/>
          <w:szCs w:val="20"/>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B3294C" w:rsidR="00D96FB3" w:rsidP="00D96FB3" w:rsidRDefault="00D96FB3" w14:paraId="52E95B84" w14:textId="77777777">
      <w:pPr>
        <w:spacing w:after="0" w:line="240" w:lineRule="auto"/>
        <w:ind w:left="1276" w:right="709"/>
        <w:jc w:val="both"/>
        <w:rPr>
          <w:rFonts w:ascii="Verdana" w:hAnsi="Verdana" w:eastAsia="Calibri" w:cs="Arial"/>
          <w:sz w:val="20"/>
          <w:szCs w:val="20"/>
        </w:rPr>
      </w:pPr>
    </w:p>
    <w:p w:rsidRPr="00B3294C" w:rsidR="00D96FB3" w:rsidP="00D96FB3" w:rsidRDefault="00D96FB3" w14:paraId="5D68CA91" w14:textId="77777777">
      <w:pPr>
        <w:spacing w:after="0" w:line="240" w:lineRule="auto"/>
        <w:ind w:left="1276" w:right="709"/>
        <w:jc w:val="both"/>
        <w:rPr>
          <w:rFonts w:ascii="Verdana" w:hAnsi="Verdana" w:eastAsia="Calibri" w:cs="Arial"/>
          <w:sz w:val="20"/>
          <w:szCs w:val="20"/>
        </w:rPr>
      </w:pPr>
      <w:r w:rsidRPr="00B3294C">
        <w:rPr>
          <w:rFonts w:ascii="Verdana" w:hAnsi="Verdana" w:eastAsia="Calibri" w:cs="Arial"/>
          <w:i/>
          <w:iCs/>
          <w:sz w:val="20"/>
          <w:szCs w:val="20"/>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B3294C">
        <w:rPr>
          <w:rFonts w:ascii="Verdana" w:hAnsi="Verdana" w:eastAsia="Calibri" w:cs="Arial"/>
          <w:sz w:val="20"/>
          <w:szCs w:val="20"/>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w:t>
      </w:r>
      <w:r w:rsidRPr="00B3294C">
        <w:rPr>
          <w:rFonts w:ascii="Verdana" w:hAnsi="Verdana" w:eastAsia="Calibri" w:cs="Arial"/>
          <w:sz w:val="20"/>
          <w:szCs w:val="20"/>
        </w:rPr>
        <w:lastRenderedPageBreak/>
        <w:t>recuperación del mismo en el momento de su disolución o liquidación”. [Énfasis fuera del texto original]</w:t>
      </w:r>
    </w:p>
    <w:p w:rsidRPr="00A53C2C" w:rsidR="00D96FB3" w:rsidP="00D96FB3" w:rsidRDefault="00D96FB3" w14:paraId="183000EF" w14:textId="77777777">
      <w:pPr>
        <w:spacing w:after="0" w:line="276" w:lineRule="auto"/>
        <w:ind w:firstLine="709"/>
        <w:jc w:val="both"/>
        <w:rPr>
          <w:rFonts w:ascii="Verdana" w:hAnsi="Verdana" w:eastAsia="Calibri" w:cs="Arial"/>
        </w:rPr>
      </w:pPr>
    </w:p>
    <w:p w:rsidRPr="00A53C2C" w:rsidR="00D96FB3" w:rsidP="00D96FB3" w:rsidRDefault="00D96FB3" w14:paraId="04A085A7" w14:textId="77777777">
      <w:pPr>
        <w:pStyle w:val="Prrafodelista"/>
        <w:numPr>
          <w:ilvl w:val="0"/>
          <w:numId w:val="17"/>
        </w:numPr>
        <w:spacing w:after="0" w:line="276" w:lineRule="auto"/>
        <w:contextualSpacing w:val="0"/>
        <w:jc w:val="both"/>
        <w:rPr>
          <w:rFonts w:ascii="Verdana" w:hAnsi="Verdana" w:eastAsia="Calibri" w:cs="Arial"/>
        </w:rPr>
      </w:pPr>
      <w:r w:rsidRPr="00A53C2C">
        <w:rPr>
          <w:rFonts w:ascii="Verdana" w:hAnsi="Verdana" w:eastAsia="Calibri" w:cs="Arial"/>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w:t>
      </w:r>
      <w:bookmarkStart w:name="_Hlk171937934" w:id="17"/>
    </w:p>
    <w:p w:rsidRPr="00A53C2C" w:rsidR="00D96FB3" w:rsidP="00D96FB3" w:rsidRDefault="00D96FB3" w14:paraId="1D340D52" w14:textId="77777777">
      <w:pPr>
        <w:pStyle w:val="Prrafodelista"/>
        <w:spacing w:after="0" w:line="276" w:lineRule="auto"/>
        <w:ind w:left="360"/>
        <w:contextualSpacing w:val="0"/>
        <w:jc w:val="both"/>
        <w:rPr>
          <w:rFonts w:ascii="Verdana" w:hAnsi="Verdana" w:eastAsia="Calibri" w:cs="Arial"/>
        </w:rPr>
      </w:pPr>
    </w:p>
    <w:p w:rsidRPr="00A53C2C" w:rsidR="00D96FB3" w:rsidP="00D96FB3" w:rsidRDefault="00D96FB3" w14:paraId="70EFB85C" w14:textId="77777777">
      <w:pPr>
        <w:pStyle w:val="Prrafodelista"/>
        <w:numPr>
          <w:ilvl w:val="0"/>
          <w:numId w:val="17"/>
        </w:numPr>
        <w:spacing w:after="0" w:line="276" w:lineRule="auto"/>
        <w:contextualSpacing w:val="0"/>
        <w:jc w:val="both"/>
        <w:rPr>
          <w:rFonts w:ascii="Verdana" w:hAnsi="Verdana" w:eastAsia="Calibri" w:cs="Arial"/>
        </w:rPr>
      </w:pPr>
      <w:r w:rsidRPr="00A53C2C">
        <w:rPr>
          <w:rFonts w:ascii="Verdana" w:hAnsi="Verdana" w:eastAsia="Calibri" w:cs="Arial"/>
        </w:rPr>
        <w:t xml:space="preserve">En ese sentido, aquellos contratos que generan una contraprestación directa a favor de la </w:t>
      </w:r>
      <w:r>
        <w:rPr>
          <w:rFonts w:ascii="Verdana" w:hAnsi="Verdana" w:eastAsia="Calibri" w:cs="Arial"/>
        </w:rPr>
        <w:t>ESAL contratista</w:t>
      </w:r>
      <w:r w:rsidRPr="00A53C2C">
        <w:rPr>
          <w:rFonts w:ascii="Verdana" w:hAnsi="Verdana" w:eastAsia="Calibri" w:cs="Arial"/>
        </w:rPr>
        <w:t xml:space="preserve"> y los que tienen por objeto desarrollar proyectos específicos, corresponden al giro normal de las funciones propias de la Entidad Estatal y, por lo tanto, se sujetan al </w:t>
      </w:r>
      <w:r>
        <w:rPr>
          <w:rFonts w:ascii="Verdana" w:hAnsi="Verdana" w:eastAsia="Calibri" w:cs="Arial"/>
        </w:rPr>
        <w:t>EGCAP</w:t>
      </w:r>
      <w:r w:rsidRPr="00A53C2C">
        <w:rPr>
          <w:rFonts w:ascii="Verdana" w:hAnsi="Verdana" w:eastAsia="Calibri" w:cs="Arial"/>
        </w:rPr>
        <w:t>, es especial lo concerniente a las modalidades de escogencia del contratista.</w:t>
      </w:r>
    </w:p>
    <w:p w:rsidRPr="00A53C2C" w:rsidR="00D96FB3" w:rsidP="00D96FB3" w:rsidRDefault="00D96FB3" w14:paraId="37809CC1" w14:textId="77777777">
      <w:pPr>
        <w:pStyle w:val="Prrafodelista"/>
        <w:spacing w:after="0" w:line="276" w:lineRule="auto"/>
        <w:ind w:left="0"/>
        <w:contextualSpacing w:val="0"/>
        <w:jc w:val="both"/>
        <w:rPr>
          <w:rFonts w:ascii="Verdana" w:hAnsi="Verdana" w:eastAsia="Calibri" w:cs="Arial"/>
        </w:rPr>
      </w:pPr>
    </w:p>
    <w:p w:rsidRPr="00A53C2C" w:rsidR="00D96FB3" w:rsidP="00D96FB3" w:rsidRDefault="00D96FB3" w14:paraId="5C0A715A" w14:textId="77777777">
      <w:pPr>
        <w:pStyle w:val="Prrafodelista"/>
        <w:numPr>
          <w:ilvl w:val="0"/>
          <w:numId w:val="17"/>
        </w:numPr>
        <w:spacing w:after="0" w:line="276" w:lineRule="auto"/>
        <w:contextualSpacing w:val="0"/>
        <w:jc w:val="both"/>
        <w:rPr>
          <w:rFonts w:ascii="Verdana" w:hAnsi="Verdana" w:eastAsia="Calibri" w:cs="Arial"/>
        </w:rPr>
      </w:pPr>
      <w:r w:rsidRPr="00A53C2C">
        <w:rPr>
          <w:rFonts w:ascii="Verdana" w:hAnsi="Verdana" w:eastAsia="Calibri" w:cs="Arial"/>
        </w:rPr>
        <w:t>Sin perjuicio de lo anterior, es menester resaltar que las ESAL pueden participar en igualdad de condiciones en Procesos de Contratación regidos por la Ley 80 de 1993, la Ley 1150 de 2007 y el Decreto 1082 de 2015, siempre y cuando cumplan con los requisitos exigidos en los Documentos del Proceso.</w:t>
      </w:r>
      <w:bookmarkEnd w:id="17"/>
      <w:r w:rsidRPr="00A53C2C">
        <w:rPr>
          <w:rFonts w:ascii="Verdana" w:hAnsi="Verdana" w:eastAsia="Calibri" w:cs="Arial"/>
        </w:rPr>
        <w:t xml:space="preserve">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D47F6C" w:rsidR="00D96FB3" w:rsidP="00D96FB3" w:rsidRDefault="00D96FB3" w14:paraId="17AB705A" w14:textId="77777777">
      <w:pPr>
        <w:pStyle w:val="Prrafodelista"/>
        <w:spacing w:after="0" w:line="276" w:lineRule="auto"/>
        <w:ind w:left="714"/>
        <w:jc w:val="both"/>
        <w:rPr>
          <w:rFonts w:ascii="Verdana" w:hAnsi="Verdana" w:eastAsia="Calibri" w:cs="Arial"/>
          <w:color w:val="000000" w:themeColor="text1"/>
        </w:rPr>
      </w:pPr>
    </w:p>
    <w:p w:rsidRPr="003764D0" w:rsidR="00D96FB3" w:rsidP="00D96FB3" w:rsidRDefault="00D96FB3" w14:paraId="2701DA54" w14:textId="77777777">
      <w:pPr>
        <w:numPr>
          <w:ilvl w:val="0"/>
          <w:numId w:val="17"/>
        </w:numPr>
        <w:spacing w:after="0" w:line="276" w:lineRule="auto"/>
        <w:contextualSpacing/>
        <w:jc w:val="both"/>
        <w:rPr>
          <w:rFonts w:ascii="Verdana" w:hAnsi="Verdana" w:eastAsia="Calibri" w:cs="Arial"/>
        </w:rPr>
      </w:pPr>
      <w:r w:rsidRPr="003764D0">
        <w:rPr>
          <w:rFonts w:ascii="Verdana" w:hAnsi="Verdana" w:eastAsia="Calibri"/>
          <w:lang w:val="es-ES"/>
        </w:rPr>
        <w:t>Finalmente, es pertinente indicar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rsidRPr="00593A5F" w:rsidR="00D96FB3" w:rsidP="00D96FB3" w:rsidRDefault="00D96FB3" w14:paraId="0D2193BF" w14:textId="77777777">
      <w:pPr>
        <w:widowControl w:val="0"/>
        <w:autoSpaceDE w:val="0"/>
        <w:autoSpaceDN w:val="0"/>
        <w:spacing w:after="0" w:line="276" w:lineRule="auto"/>
        <w:jc w:val="both"/>
        <w:rPr>
          <w:rFonts w:ascii="Verdana" w:hAnsi="Verdana" w:cs="Arial"/>
        </w:rPr>
      </w:pPr>
    </w:p>
    <w:p w:rsidRPr="00593A5F" w:rsidR="00D96FB3" w:rsidP="00D96FB3" w:rsidRDefault="00D96FB3" w14:paraId="5C2DC7F3"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D96FB3" w:rsidP="00D96FB3" w:rsidRDefault="00D96FB3" w14:paraId="635C8CA4"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D96FB3" w:rsidTr="00A272F6" w14:paraId="09BB6258" w14:textId="77777777">
        <w:trPr>
          <w:trHeight w:val="870"/>
        </w:trPr>
        <w:tc>
          <w:tcPr>
            <w:tcW w:w="8647" w:type="dxa"/>
          </w:tcPr>
          <w:p w:rsidRPr="00760870" w:rsidR="00D96FB3" w:rsidP="00D96FB3" w:rsidRDefault="00D96FB3" w14:paraId="708C67D6" w14:textId="77777777">
            <w:pPr>
              <w:pStyle w:val="Prrafodelista"/>
              <w:numPr>
                <w:ilvl w:val="0"/>
                <w:numId w:val="18"/>
              </w:numPr>
              <w:spacing w:line="276" w:lineRule="auto"/>
              <w:jc w:val="both"/>
              <w:rPr>
                <w:rFonts w:ascii="Verdana" w:hAnsi="Verdana" w:cs="Arial"/>
              </w:rPr>
            </w:pPr>
            <w:r w:rsidRPr="00760870">
              <w:rPr>
                <w:rFonts w:ascii="Verdana" w:hAnsi="Verdana" w:cs="Arial"/>
              </w:rPr>
              <w:t>Constitución Política: Artículo 355.</w:t>
            </w:r>
          </w:p>
          <w:p w:rsidRPr="00760870" w:rsidR="00D96FB3" w:rsidP="00A272F6" w:rsidRDefault="00D96FB3" w14:paraId="55786B09" w14:textId="77777777">
            <w:pPr>
              <w:pStyle w:val="Prrafodelista"/>
              <w:spacing w:line="276" w:lineRule="auto"/>
              <w:ind w:left="360"/>
              <w:jc w:val="both"/>
              <w:rPr>
                <w:rFonts w:ascii="Verdana" w:hAnsi="Verdana" w:eastAsia="Calibri" w:cs="Arial"/>
                <w:lang w:eastAsia="es-ES_tradnl"/>
              </w:rPr>
            </w:pPr>
          </w:p>
          <w:p w:rsidRPr="00760870" w:rsidR="00D96FB3" w:rsidP="00D96FB3" w:rsidRDefault="00D96FB3" w14:paraId="07AF2080" w14:textId="77777777">
            <w:pPr>
              <w:pStyle w:val="Prrafodelista"/>
              <w:numPr>
                <w:ilvl w:val="0"/>
                <w:numId w:val="18"/>
              </w:numPr>
              <w:spacing w:line="276" w:lineRule="auto"/>
              <w:jc w:val="both"/>
              <w:rPr>
                <w:rFonts w:ascii="Verdana" w:hAnsi="Verdana" w:eastAsia="Calibri" w:cs="Arial"/>
                <w:lang w:eastAsia="es-ES_tradnl"/>
              </w:rPr>
            </w:pPr>
            <w:r w:rsidRPr="00760870">
              <w:rPr>
                <w:rFonts w:ascii="Verdana" w:hAnsi="Verdana" w:eastAsia="Calibri" w:cs="Arial"/>
                <w:lang w:eastAsia="es-ES_tradnl"/>
              </w:rPr>
              <w:t xml:space="preserve">Ley 489 de 1998: Artículo 96. </w:t>
            </w:r>
          </w:p>
          <w:p w:rsidRPr="00760870" w:rsidR="00D96FB3" w:rsidP="00A272F6" w:rsidRDefault="00D96FB3" w14:paraId="647E7503" w14:textId="77777777">
            <w:pPr>
              <w:spacing w:line="276" w:lineRule="auto"/>
              <w:contextualSpacing/>
              <w:jc w:val="both"/>
              <w:rPr>
                <w:rFonts w:ascii="Verdana" w:hAnsi="Verdana" w:eastAsia="Calibri" w:cs="Arial"/>
                <w:lang w:val="es-ES"/>
              </w:rPr>
            </w:pPr>
          </w:p>
          <w:p w:rsidRPr="00760870" w:rsidR="00D96FB3" w:rsidP="00D96FB3" w:rsidRDefault="00D96FB3" w14:paraId="625BDBDD" w14:textId="77777777">
            <w:pPr>
              <w:pStyle w:val="Prrafodelista"/>
              <w:numPr>
                <w:ilvl w:val="0"/>
                <w:numId w:val="18"/>
              </w:numPr>
              <w:spacing w:line="276" w:lineRule="auto"/>
              <w:jc w:val="both"/>
              <w:rPr>
                <w:rFonts w:ascii="Verdana" w:hAnsi="Verdana"/>
              </w:rPr>
            </w:pPr>
            <w:r w:rsidRPr="00760870">
              <w:rPr>
                <w:rFonts w:ascii="Verdana" w:hAnsi="Verdana"/>
              </w:rPr>
              <w:t>Decreto 092 de 2017: Artículos</w:t>
            </w:r>
            <w:r>
              <w:rPr>
                <w:rFonts w:ascii="Verdana" w:hAnsi="Verdana"/>
              </w:rPr>
              <w:t xml:space="preserve"> 2,</w:t>
            </w:r>
            <w:r w:rsidRPr="00760870">
              <w:rPr>
                <w:rFonts w:ascii="Verdana" w:hAnsi="Verdana"/>
              </w:rPr>
              <w:t xml:space="preserve"> 4 y 5.</w:t>
            </w:r>
          </w:p>
          <w:p w:rsidRPr="00760870" w:rsidR="00D96FB3" w:rsidP="00A272F6" w:rsidRDefault="00D96FB3" w14:paraId="790E9D13" w14:textId="77777777">
            <w:pPr>
              <w:pStyle w:val="Prrafodelista"/>
              <w:ind w:left="360"/>
              <w:jc w:val="both"/>
              <w:rPr>
                <w:rFonts w:ascii="Verdana" w:hAnsi="Verdana" w:eastAsia="Times New Roman" w:cs="Times New Roman"/>
                <w:shd w:val="clear" w:color="auto" w:fill="FFFFFF"/>
                <w:lang w:eastAsia="es-ES_tradnl"/>
              </w:rPr>
            </w:pPr>
          </w:p>
          <w:p w:rsidRPr="00760870" w:rsidR="00D96FB3" w:rsidP="00D96FB3" w:rsidRDefault="00D96FB3" w14:paraId="40ACE268" w14:textId="77777777">
            <w:pPr>
              <w:pStyle w:val="Prrafodelista"/>
              <w:numPr>
                <w:ilvl w:val="0"/>
                <w:numId w:val="18"/>
              </w:numPr>
              <w:spacing w:line="276" w:lineRule="auto"/>
              <w:jc w:val="both"/>
              <w:rPr>
                <w:rFonts w:ascii="Verdana" w:hAnsi="Verdana" w:eastAsia="Calibri" w:cs="Arial"/>
              </w:rPr>
            </w:pPr>
            <w:r w:rsidRPr="00760870">
              <w:rPr>
                <w:rFonts w:ascii="Verdana" w:hAnsi="Verdana" w:eastAsia="Times New Roman" w:cs="Times New Roman"/>
                <w:shd w:val="clear" w:color="auto" w:fill="FFFFFF"/>
                <w:lang w:eastAsia="es-ES_tradnl"/>
              </w:rPr>
              <w:t>Corte Constitucional. Sala Plena. Sentencia C-324 de 2009.</w:t>
            </w:r>
            <w:r w:rsidRPr="00760870">
              <w:rPr>
                <w:rFonts w:ascii="Verdana" w:hAnsi="Verdana" w:eastAsia="Calibri" w:cs="Arial"/>
              </w:rPr>
              <w:t xml:space="preserve"> </w:t>
            </w:r>
          </w:p>
          <w:p w:rsidRPr="00760870" w:rsidR="00D96FB3" w:rsidP="00A272F6" w:rsidRDefault="00D96FB3" w14:paraId="4376770A" w14:textId="77777777">
            <w:pPr>
              <w:pStyle w:val="Prrafodelista"/>
              <w:rPr>
                <w:rFonts w:ascii="Verdana" w:hAnsi="Verdana" w:eastAsia="Calibri" w:cs="Arial"/>
              </w:rPr>
            </w:pPr>
          </w:p>
          <w:p w:rsidRPr="00760870" w:rsidR="00D96FB3" w:rsidP="00D96FB3" w:rsidRDefault="00D96FB3" w14:paraId="32C18A82" w14:textId="77777777">
            <w:pPr>
              <w:pStyle w:val="Prrafodelista"/>
              <w:numPr>
                <w:ilvl w:val="0"/>
                <w:numId w:val="18"/>
              </w:numPr>
              <w:spacing w:line="276" w:lineRule="auto"/>
              <w:jc w:val="both"/>
              <w:rPr>
                <w:rFonts w:ascii="Verdana" w:hAnsi="Verdana" w:eastAsia="Calibri" w:cs="Arial"/>
              </w:rPr>
            </w:pPr>
            <w:r w:rsidRPr="00760870">
              <w:rPr>
                <w:rFonts w:ascii="Verdana" w:hAnsi="Verdana" w:eastAsia="Calibri" w:cs="Arial"/>
              </w:rPr>
              <w:t xml:space="preserve">Corte Constitucional. </w:t>
            </w:r>
            <w:r w:rsidRPr="00760870">
              <w:rPr>
                <w:rFonts w:ascii="Verdana" w:hAnsi="Verdana" w:eastAsia="Times New Roman" w:cs="Times New Roman"/>
                <w:shd w:val="clear" w:color="auto" w:fill="FFFFFF"/>
                <w:lang w:eastAsia="es-ES_tradnl"/>
              </w:rPr>
              <w:t xml:space="preserve">Sala Plena. </w:t>
            </w:r>
            <w:r w:rsidRPr="00760870">
              <w:rPr>
                <w:rFonts w:ascii="Verdana" w:hAnsi="Verdana" w:eastAsia="Calibri" w:cs="Arial"/>
              </w:rPr>
              <w:t xml:space="preserve">Sentencia C-287 de 2012. </w:t>
            </w:r>
          </w:p>
          <w:p w:rsidRPr="00760870" w:rsidR="00D96FB3" w:rsidP="00A272F6" w:rsidRDefault="00D96FB3" w14:paraId="45EB68D4" w14:textId="77777777">
            <w:pPr>
              <w:spacing w:line="276" w:lineRule="auto"/>
              <w:ind w:left="-360"/>
              <w:contextualSpacing/>
              <w:jc w:val="both"/>
              <w:rPr>
                <w:rFonts w:ascii="Verdana" w:hAnsi="Verdana"/>
                <w:lang w:val="es-ES"/>
              </w:rPr>
            </w:pPr>
          </w:p>
          <w:p w:rsidR="00D96FB3" w:rsidP="00C549A9" w:rsidRDefault="00C549A9" w14:paraId="6508FEFE" w14:textId="2D199437">
            <w:pPr>
              <w:pStyle w:val="Prrafodelista"/>
              <w:numPr>
                <w:ilvl w:val="0"/>
                <w:numId w:val="18"/>
              </w:numPr>
              <w:spacing w:line="276" w:lineRule="auto"/>
              <w:jc w:val="both"/>
              <w:rPr>
                <w:rFonts w:ascii="Verdana" w:hAnsi="Verdana" w:cs="Arial"/>
              </w:rPr>
            </w:pPr>
            <w:r w:rsidRPr="00C549A9">
              <w:rPr>
                <w:rFonts w:ascii="Verdana" w:hAnsi="Verdana" w:cs="Arial"/>
              </w:rPr>
              <w:t xml:space="preserve">Consejo de Estado, Consejo de Estado, Sala de lo Contencioso Administrativo, Sección Tercera, Sentencia de 23 de julio de 2010, </w:t>
            </w:r>
            <w:proofErr w:type="spellStart"/>
            <w:r w:rsidRPr="00C549A9">
              <w:rPr>
                <w:rFonts w:ascii="Verdana" w:hAnsi="Verdana" w:cs="Arial"/>
              </w:rPr>
              <w:t>Exp</w:t>
            </w:r>
            <w:proofErr w:type="spellEnd"/>
            <w:r w:rsidRPr="00C549A9">
              <w:rPr>
                <w:rFonts w:ascii="Verdana" w:hAnsi="Verdana" w:cs="Arial"/>
              </w:rPr>
              <w:t>. No. 17860.</w:t>
            </w:r>
          </w:p>
          <w:p w:rsidRPr="00C549A9" w:rsidR="00C549A9" w:rsidP="00C549A9" w:rsidRDefault="00C549A9" w14:paraId="762DADFF" w14:textId="77777777">
            <w:pPr>
              <w:pStyle w:val="Prrafodelista"/>
              <w:rPr>
                <w:rFonts w:ascii="Verdana" w:hAnsi="Verdana" w:cs="Arial"/>
              </w:rPr>
            </w:pPr>
          </w:p>
          <w:p w:rsidRPr="00760870" w:rsidR="00C549A9" w:rsidP="00C549A9" w:rsidRDefault="00C549A9" w14:paraId="6E2AACA2" w14:textId="77777777">
            <w:pPr>
              <w:pStyle w:val="Prrafodelista"/>
              <w:spacing w:line="276" w:lineRule="auto"/>
              <w:jc w:val="both"/>
              <w:rPr>
                <w:rFonts w:ascii="Verdana" w:hAnsi="Verdana" w:cs="Arial"/>
              </w:rPr>
            </w:pPr>
          </w:p>
          <w:p w:rsidRPr="00AC742F" w:rsidR="00D96FB3" w:rsidP="00D96FB3" w:rsidRDefault="00D96FB3" w14:paraId="252B507C" w14:textId="77777777">
            <w:pPr>
              <w:pStyle w:val="Prrafodelista"/>
              <w:widowControl w:val="0"/>
              <w:numPr>
                <w:ilvl w:val="0"/>
                <w:numId w:val="18"/>
              </w:numPr>
              <w:autoSpaceDE w:val="0"/>
              <w:autoSpaceDN w:val="0"/>
              <w:spacing w:line="276" w:lineRule="auto"/>
              <w:jc w:val="both"/>
              <w:rPr>
                <w:rFonts w:ascii="Verdana" w:hAnsi="Verdana" w:cs="Arial"/>
              </w:rPr>
            </w:pPr>
            <w:r w:rsidRPr="00760870">
              <w:rPr>
                <w:rFonts w:ascii="Verdana" w:hAnsi="Verdana"/>
              </w:rPr>
              <w:t>Guía para la contratación con entidades privadas sin ánimo de lucro y de reconocida idoneidad, expedida por la Agencia Nacional de Contratación Pública – Colombia Compra Eficiente.</w:t>
            </w:r>
            <w:r w:rsidRPr="00760870">
              <w:rPr>
                <w:rFonts w:ascii="Verdana" w:hAnsi="Verdana" w:cs="Arial"/>
              </w:rPr>
              <w:t xml:space="preserve"> Disponible en:</w:t>
            </w:r>
            <w:r w:rsidRPr="00760870">
              <w:rPr>
                <w:rFonts w:ascii="Verdana" w:hAnsi="Verdana"/>
              </w:rPr>
              <w:t xml:space="preserve"> </w:t>
            </w:r>
            <w:hyperlink w:history="1" r:id="rId12">
              <w:r w:rsidRPr="00760870">
                <w:rPr>
                  <w:rStyle w:val="Hipervnculo"/>
                  <w:rFonts w:ascii="Verdana" w:hAnsi="Verdana" w:cs="Arial"/>
                </w:rPr>
                <w:t>https://www.colombiacompra.gov.co/manuales-guias-y-pliegos-tipo/manuales-y-guias</w:t>
              </w:r>
            </w:hyperlink>
            <w:r w:rsidRPr="00760870">
              <w:rPr>
                <w:rStyle w:val="Hipervnculo"/>
                <w:rFonts w:ascii="Verdana" w:hAnsi="Verdana" w:cs="Arial"/>
                <w:color w:val="auto"/>
              </w:rPr>
              <w:t xml:space="preserve">  </w:t>
            </w:r>
            <w:r w:rsidRPr="00760870">
              <w:rPr>
                <w:rFonts w:ascii="Verdana" w:hAnsi="Verdana" w:cs="Arial"/>
              </w:rPr>
              <w:t xml:space="preserve">  </w:t>
            </w:r>
          </w:p>
        </w:tc>
      </w:tr>
    </w:tbl>
    <w:p w:rsidRPr="00593A5F" w:rsidR="00D96FB3" w:rsidP="00D96FB3" w:rsidRDefault="00D96FB3" w14:paraId="74B86D68" w14:textId="77777777">
      <w:pPr>
        <w:widowControl w:val="0"/>
        <w:autoSpaceDE w:val="0"/>
        <w:autoSpaceDN w:val="0"/>
        <w:spacing w:after="0" w:line="276" w:lineRule="auto"/>
        <w:jc w:val="both"/>
        <w:rPr>
          <w:rFonts w:ascii="Verdana" w:hAnsi="Verdana" w:cs="Arial"/>
        </w:rPr>
      </w:pPr>
    </w:p>
    <w:p w:rsidRPr="00593A5F" w:rsidR="00D96FB3" w:rsidP="00D96FB3" w:rsidRDefault="00D96FB3" w14:paraId="624A2BC3"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D96FB3" w:rsidP="00D96FB3" w:rsidRDefault="00D96FB3" w14:paraId="527DB0C7"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00D96FB3" w:rsidP="00D96FB3" w:rsidRDefault="00D96FB3" w14:paraId="3AF3B36F" w14:textId="77777777">
      <w:pPr>
        <w:widowControl w:val="0"/>
        <w:autoSpaceDE w:val="0"/>
        <w:autoSpaceDN w:val="0"/>
        <w:spacing w:after="0" w:line="276" w:lineRule="auto"/>
        <w:jc w:val="both"/>
        <w:rPr>
          <w:rStyle w:val="normaltextrun"/>
          <w:rFonts w:ascii="Verdana" w:hAnsi="Verdana" w:cs="Arial"/>
          <w:shd w:val="clear" w:color="auto" w:fill="FFFFFF"/>
          <w:lang w:val="es-ES"/>
        </w:rPr>
      </w:pPr>
      <w:r w:rsidRPr="00760870">
        <w:rPr>
          <w:rFonts w:ascii="Verdana" w:hAnsi="Verdana" w:eastAsia="Calibri" w:cs="Arial"/>
          <w:lang w:val="es-ES_tradnl" w:eastAsia="es-ES_tradnl"/>
        </w:rPr>
        <w:t xml:space="preserve">La Agencia Nacional de Contratación Pública – Colombia Compra Eficiente analizó </w:t>
      </w:r>
      <w:r w:rsidRPr="00760870">
        <w:rPr>
          <w:rFonts w:ascii="Verdana" w:hAnsi="Verdana" w:eastAsia="Calibri" w:cs="Arial"/>
          <w:bCs/>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w:t>
      </w:r>
      <w:r>
        <w:rPr>
          <w:rFonts w:ascii="Verdana" w:hAnsi="Verdana" w:eastAsia="Calibri" w:cs="Arial"/>
          <w:bCs/>
          <w:lang w:val="es-ES_tradnl" w:eastAsia="es-ES_tradnl"/>
        </w:rPr>
        <w:t>,</w:t>
      </w:r>
      <w:r w:rsidRPr="00760870">
        <w:rPr>
          <w:rFonts w:ascii="Verdana" w:hAnsi="Verdana" w:eastAsia="Calibri" w:cs="Arial"/>
          <w:bCs/>
          <w:lang w:val="es-ES_tradnl" w:eastAsia="es-ES_tradnl"/>
        </w:rPr>
        <w:t xml:space="preserve"> C-045 del 25 de abril de 2024</w:t>
      </w:r>
      <w:r>
        <w:rPr>
          <w:rFonts w:ascii="Verdana" w:hAnsi="Verdana" w:eastAsia="Calibri" w:cs="Arial"/>
          <w:bCs/>
          <w:lang w:val="es-ES_tradnl" w:eastAsia="es-ES_tradnl"/>
        </w:rPr>
        <w:t xml:space="preserve"> </w:t>
      </w:r>
      <w:r>
        <w:rPr>
          <w:rFonts w:ascii="Verdana" w:hAnsi="Verdana" w:eastAsia="Calibri" w:cs="Arial"/>
          <w:bCs/>
          <w:lang w:val="es-ES_tradnl" w:eastAsia="es-ES_tradnl"/>
        </w:rPr>
        <w:lastRenderedPageBreak/>
        <w:t xml:space="preserve">y C-115 del 16 de julio de 2024 </w:t>
      </w:r>
      <w:r w:rsidRPr="00760870">
        <w:rPr>
          <w:rFonts w:ascii="Verdana" w:hAnsi="Verdana" w:eastAsia="Century Gothic" w:cs="Century Gothic"/>
          <w:vertAlign w:val="superscript"/>
          <w:lang w:val="es-ES" w:eastAsia="es-ES_tradnl"/>
        </w:rPr>
        <w:footnoteReference w:id="19"/>
      </w:r>
      <w:r w:rsidRPr="00760870">
        <w:rPr>
          <w:rStyle w:val="normaltextrun"/>
          <w:rFonts w:ascii="Verdana" w:hAnsi="Verdana" w:cs="Arial"/>
          <w:shd w:val="clear" w:color="auto" w:fill="FFFFFF"/>
          <w:lang w:val="es-ES"/>
        </w:rPr>
        <w:t xml:space="preserve">. </w:t>
      </w:r>
    </w:p>
    <w:p w:rsidR="00D96FB3" w:rsidP="00D96FB3" w:rsidRDefault="00D96FB3" w14:paraId="32378DCE" w14:textId="77777777">
      <w:pPr>
        <w:widowControl w:val="0"/>
        <w:autoSpaceDE w:val="0"/>
        <w:autoSpaceDN w:val="0"/>
        <w:spacing w:after="0" w:line="276" w:lineRule="auto"/>
        <w:jc w:val="both"/>
        <w:rPr>
          <w:rStyle w:val="normaltextrun"/>
          <w:rFonts w:ascii="Verdana" w:hAnsi="Verdana" w:cs="Arial"/>
          <w:shd w:val="clear" w:color="auto" w:fill="FFFFFF"/>
          <w:lang w:val="es-ES"/>
        </w:rPr>
      </w:pPr>
    </w:p>
    <w:p w:rsidRPr="00760870" w:rsidR="00D96FB3" w:rsidP="00D96FB3" w:rsidRDefault="00D96FB3" w14:paraId="1847E191" w14:textId="77777777">
      <w:pPr>
        <w:widowControl w:val="0"/>
        <w:autoSpaceDE w:val="0"/>
        <w:autoSpaceDN w:val="0"/>
        <w:spacing w:after="0" w:line="276" w:lineRule="auto"/>
        <w:jc w:val="both"/>
        <w:rPr>
          <w:rStyle w:val="normaltextrun"/>
          <w:rFonts w:ascii="Verdana" w:hAnsi="Verdana" w:cs="Arial"/>
          <w:shd w:val="clear" w:color="auto" w:fill="FFFFFF"/>
          <w:lang w:val="es-ES"/>
        </w:rPr>
      </w:pPr>
      <w:r w:rsidRPr="00760870">
        <w:rPr>
          <w:rStyle w:val="normaltextrun"/>
          <w:rFonts w:ascii="Verdana" w:hAnsi="Verdana" w:cs="Arial"/>
          <w:shd w:val="clear" w:color="auto" w:fill="FFFFFF"/>
          <w:lang w:val="es-ES"/>
        </w:rPr>
        <w:t>Es</w:t>
      </w:r>
      <w:r w:rsidRPr="00760870">
        <w:rPr>
          <w:rFonts w:ascii="Verdana" w:hAnsi="Verdana"/>
        </w:rPr>
        <w:t>tos y otros conceptos se encuentran disponibles para consulta en el Sistema de relatoría de la Agencia, al cual se puede acceder a través del siguiente enlace:</w:t>
      </w:r>
      <w:r w:rsidRPr="00760870">
        <w:rPr>
          <w:rStyle w:val="normaltextrun"/>
          <w:rFonts w:ascii="Verdana" w:hAnsi="Verdana" w:cs="Arial"/>
          <w:shd w:val="clear" w:color="auto" w:fill="FFFFFF"/>
          <w:lang w:val="es-ES"/>
        </w:rPr>
        <w:t xml:space="preserve"> </w:t>
      </w:r>
      <w:hyperlink w:history="1" r:id="rId13">
        <w:r w:rsidRPr="00760870">
          <w:rPr>
            <w:rStyle w:val="Hipervnculo"/>
            <w:rFonts w:ascii="Verdana" w:hAnsi="Verdana" w:cs="Arial"/>
            <w:shd w:val="clear" w:color="auto" w:fill="FFFFFF"/>
            <w:lang w:val="es-ES"/>
          </w:rPr>
          <w:t>https://relatoria.colombiacompra.gov.co/busqueda/conceptos</w:t>
        </w:r>
      </w:hyperlink>
      <w:r w:rsidRPr="00760870">
        <w:rPr>
          <w:rStyle w:val="normaltextrun"/>
          <w:rFonts w:ascii="Verdana" w:hAnsi="Verdana" w:cs="Arial"/>
          <w:shd w:val="clear" w:color="auto" w:fill="FFFFFF"/>
          <w:lang w:val="es-ES"/>
        </w:rPr>
        <w:t xml:space="preserve">. </w:t>
      </w:r>
    </w:p>
    <w:p w:rsidR="00D96FB3" w:rsidP="00D96FB3" w:rsidRDefault="00D96FB3" w14:paraId="18A54754"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D96FB3" w:rsidP="00D96FB3" w:rsidRDefault="00D96FB3" w14:paraId="17AE1837"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w:history="1" r:id="rId14">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rsidR="00D96FB3" w:rsidP="00D96FB3" w:rsidRDefault="00D96FB3" w14:paraId="0CE3C063"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D96FB3" w:rsidP="00D96FB3" w:rsidRDefault="00D96FB3" w14:paraId="1858579B"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5">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D96FB3" w:rsidP="00D96FB3" w:rsidRDefault="00D96FB3" w14:paraId="10258D49" w14:textId="77777777">
      <w:pPr>
        <w:spacing w:after="0" w:line="240" w:lineRule="auto"/>
        <w:jc w:val="both"/>
        <w:rPr>
          <w:rFonts w:ascii="Verdana" w:hAnsi="Verdana"/>
        </w:rPr>
      </w:pPr>
    </w:p>
    <w:p w:rsidRPr="003E2460" w:rsidR="00D96FB3" w:rsidP="00D96FB3" w:rsidRDefault="00D96FB3" w14:paraId="0BA9D0EF"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D96FB3" w:rsidP="00D96FB3" w:rsidRDefault="00D96FB3" w14:paraId="0CC12922" w14:textId="77777777">
      <w:pPr>
        <w:spacing w:after="0" w:line="240" w:lineRule="auto"/>
        <w:jc w:val="both"/>
        <w:rPr>
          <w:rFonts w:ascii="Verdana" w:hAnsi="Verdana"/>
        </w:rPr>
      </w:pPr>
    </w:p>
    <w:p w:rsidRPr="003E2460" w:rsidR="00D96FB3" w:rsidP="00D96FB3" w:rsidRDefault="00D96FB3" w14:paraId="6953BBB1"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D96FB3" w:rsidP="00D96FB3" w:rsidRDefault="00D96FB3" w14:paraId="4C5453EF"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D96FB3" w:rsidP="00D96FB3" w:rsidRDefault="00D96FB3" w14:paraId="5A24E179"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D96FB3" w:rsidP="00D96FB3" w:rsidRDefault="00D96FB3" w14:paraId="53EABD24" w14:textId="77777777">
      <w:pPr>
        <w:widowControl w:val="0"/>
        <w:autoSpaceDE w:val="0"/>
        <w:autoSpaceDN w:val="0"/>
        <w:spacing w:after="0" w:line="276" w:lineRule="auto"/>
        <w:jc w:val="both"/>
        <w:rPr>
          <w:rFonts w:ascii="Verdana" w:hAnsi="Verdana" w:cs="Arial"/>
        </w:rPr>
      </w:pPr>
    </w:p>
    <w:p w:rsidRPr="00593A5F" w:rsidR="00D96FB3" w:rsidP="00D96FB3" w:rsidRDefault="00D96FB3" w14:paraId="6F66F447"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D96FB3" w:rsidP="00D96FB3" w:rsidRDefault="00D96FB3" w14:paraId="5BB63EB4" w14:textId="77777777">
      <w:pPr>
        <w:widowControl w:val="0"/>
        <w:autoSpaceDE w:val="0"/>
        <w:autoSpaceDN w:val="0"/>
        <w:spacing w:after="0" w:line="276" w:lineRule="auto"/>
        <w:jc w:val="both"/>
        <w:rPr>
          <w:rFonts w:ascii="Verdana" w:hAnsi="Verdana" w:cs="Arial"/>
        </w:rPr>
      </w:pPr>
    </w:p>
    <w:p w:rsidRPr="00593A5F" w:rsidR="00D96FB3" w:rsidP="00D96FB3" w:rsidRDefault="00D96FB3" w14:paraId="7990636B"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E950DA" w:rsidR="00E950DA" w:rsidP="00E950DA" w:rsidRDefault="00E950DA" w14:paraId="39E44777" w14:textId="39347047">
      <w:pPr>
        <w:spacing w:line="276" w:lineRule="auto"/>
        <w:jc w:val="center"/>
        <w:rPr>
          <w:rFonts w:ascii="Verdana" w:hAnsi="Verdana" w:cs="Arial"/>
          <w:color w:val="000000"/>
          <w:lang w:eastAsia="es-CO"/>
        </w:rPr>
      </w:pPr>
      <w:r w:rsidRPr="00E950DA">
        <w:rPr>
          <w:rFonts w:ascii="Verdana" w:hAnsi="Verdana" w:cs="Arial"/>
          <w:color w:val="000000"/>
          <w:lang w:eastAsia="es-CO"/>
        </w:rPr>
        <w:drawing>
          <wp:inline distT="0" distB="0" distL="0" distR="0" wp14:anchorId="4C67819D" wp14:editId="0A0EF716">
            <wp:extent cx="2573655" cy="1104825"/>
            <wp:effectExtent l="0" t="0" r="0" b="635"/>
            <wp:docPr id="5649930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627" cy="1112111"/>
                    </a:xfrm>
                    <a:prstGeom prst="rect">
                      <a:avLst/>
                    </a:prstGeom>
                    <a:noFill/>
                    <a:ln>
                      <a:noFill/>
                    </a:ln>
                  </pic:spPr>
                </pic:pic>
              </a:graphicData>
            </a:graphic>
          </wp:inline>
        </w:drawing>
      </w:r>
    </w:p>
    <w:p w:rsidRPr="00593A5F" w:rsidR="00D96FB3" w:rsidP="00D96FB3" w:rsidRDefault="00D96FB3" w14:paraId="3342EC85" w14:textId="1CC9A6F3">
      <w:pPr>
        <w:spacing w:line="276" w:lineRule="auto"/>
        <w:jc w:val="center"/>
        <w:rPr>
          <w:rFonts w:ascii="Verdana" w:hAnsi="Verdana" w:cs="Arial"/>
          <w:color w:val="000000"/>
          <w:lang w:val="es-ES_tradnl" w:eastAsia="es-CO"/>
        </w:rPr>
      </w:pP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D96FB3" w:rsidTr="00A272F6" w14:paraId="078C1050" w14:textId="77777777">
        <w:trPr>
          <w:trHeight w:val="315"/>
        </w:trPr>
        <w:tc>
          <w:tcPr>
            <w:tcW w:w="893" w:type="dxa"/>
            <w:vAlign w:val="center"/>
            <w:hideMark/>
          </w:tcPr>
          <w:p w:rsidRPr="003751C7" w:rsidR="00D96FB3" w:rsidP="00A272F6" w:rsidRDefault="00D96FB3" w14:paraId="29786C7B"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color="7F7F7F" w:themeColor="text1" w:themeTint="80" w:sz="4" w:space="0"/>
              <w:right w:val="nil"/>
            </w:tcBorders>
            <w:vAlign w:val="center"/>
            <w:hideMark/>
          </w:tcPr>
          <w:p w:rsidRPr="00BE4B85" w:rsidR="00D96FB3" w:rsidP="00A272F6" w:rsidRDefault="00D96FB3" w14:paraId="0BE66D13"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D96FB3" w:rsidP="00A272F6" w:rsidRDefault="00D96FB3" w14:paraId="21F322D5"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D96FB3" w:rsidTr="00A272F6" w14:paraId="4641E8FD" w14:textId="77777777">
        <w:trPr>
          <w:trHeight w:val="330"/>
        </w:trPr>
        <w:tc>
          <w:tcPr>
            <w:tcW w:w="893" w:type="dxa"/>
            <w:vAlign w:val="center"/>
            <w:hideMark/>
          </w:tcPr>
          <w:p w:rsidRPr="003751C7" w:rsidR="00D96FB3" w:rsidP="00A272F6" w:rsidRDefault="00D96FB3" w14:paraId="235A72C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0F542A" w:rsidR="00D96FB3" w:rsidP="00A272F6" w:rsidRDefault="00D96FB3" w14:paraId="5FF11799" w14:textId="77777777">
            <w:pPr>
              <w:pStyle w:val="paragraph"/>
              <w:spacing w:before="0" w:beforeAutospacing="0" w:after="0" w:afterAutospacing="0"/>
              <w:contextualSpacing/>
              <w:textAlignment w:val="baseline"/>
              <w:rPr>
                <w:rStyle w:val="normaltextrun"/>
                <w:rFonts w:ascii="Verdana" w:hAnsi="Verdana" w:cstheme="minorHAnsi"/>
                <w:sz w:val="16"/>
                <w:szCs w:val="16"/>
              </w:rPr>
            </w:pPr>
            <w:r w:rsidRPr="000F542A">
              <w:rPr>
                <w:rStyle w:val="normaltextrun"/>
                <w:rFonts w:ascii="Verdana" w:hAnsi="Verdana" w:cstheme="minorHAnsi"/>
                <w:sz w:val="16"/>
                <w:szCs w:val="16"/>
              </w:rPr>
              <w:t>C</w:t>
            </w:r>
            <w:r w:rsidRPr="000F542A">
              <w:rPr>
                <w:rStyle w:val="normaltextrun"/>
                <w:rFonts w:ascii="Verdana" w:hAnsi="Verdana"/>
                <w:sz w:val="16"/>
                <w:szCs w:val="16"/>
              </w:rPr>
              <w:t xml:space="preserve">ielo González </w:t>
            </w:r>
            <w:r>
              <w:rPr>
                <w:rStyle w:val="normaltextrun"/>
                <w:rFonts w:ascii="Verdana" w:hAnsi="Verdana"/>
                <w:sz w:val="16"/>
                <w:szCs w:val="16"/>
              </w:rPr>
              <w:t>M</w:t>
            </w:r>
            <w:r w:rsidRPr="000F542A">
              <w:rPr>
                <w:rStyle w:val="normaltextrun"/>
                <w:rFonts w:ascii="Verdana" w:hAnsi="Verdana"/>
                <w:sz w:val="16"/>
                <w:szCs w:val="16"/>
              </w:rPr>
              <w:t>eza</w:t>
            </w:r>
          </w:p>
          <w:p w:rsidRPr="00BE4B85" w:rsidR="00D96FB3" w:rsidP="00A272F6" w:rsidRDefault="00D96FB3" w14:paraId="3F233F58"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D96FB3" w:rsidTr="00A272F6" w14:paraId="19C304F4" w14:textId="77777777">
        <w:trPr>
          <w:trHeight w:val="300"/>
        </w:trPr>
        <w:tc>
          <w:tcPr>
            <w:tcW w:w="893" w:type="dxa"/>
            <w:vAlign w:val="center"/>
          </w:tcPr>
          <w:p w:rsidRPr="003751C7" w:rsidR="00D96FB3" w:rsidP="00A272F6" w:rsidRDefault="00D96FB3" w14:paraId="6993F977"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D96FB3" w:rsidP="00A272F6" w:rsidRDefault="00D96FB3" w14:paraId="6CD635FA"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D96FB3" w:rsidP="00A272F6" w:rsidRDefault="00D96FB3" w14:paraId="70E1994D"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D96FB3" w:rsidP="00D96FB3" w:rsidRDefault="00D96FB3" w14:paraId="69A1C05B" w14:textId="77777777">
      <w:pPr>
        <w:spacing w:after="0" w:line="240" w:lineRule="auto"/>
        <w:rPr>
          <w:rFonts w:ascii="Verdana" w:hAnsi="Verdana" w:eastAsia="Times New Roman" w:cs="Arial"/>
          <w:sz w:val="24"/>
          <w:szCs w:val="24"/>
          <w:lang w:eastAsia="es-ES"/>
        </w:rPr>
      </w:pPr>
    </w:p>
    <w:tbl>
      <w:tblPr>
        <w:tblW w:w="8837"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0"/>
        <w:gridCol w:w="2069"/>
        <w:gridCol w:w="1556"/>
        <w:gridCol w:w="1271"/>
        <w:gridCol w:w="1738"/>
        <w:gridCol w:w="1413"/>
      </w:tblGrid>
      <w:tr w:rsidRPr="0044528D" w:rsidR="00D96FB3" w:rsidTr="00A272F6" w14:paraId="015FC268" w14:textId="77777777">
        <w:trPr>
          <w:trHeight w:val="300"/>
        </w:trPr>
        <w:tc>
          <w:tcPr>
            <w:tcW w:w="8837" w:type="dxa"/>
            <w:gridSpan w:val="6"/>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7D5D5A57"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CONTROL DE CAMBIOS DEL DOCUEMTO </w:t>
            </w:r>
            <w:r w:rsidRPr="00DA23A0">
              <w:rPr>
                <w:rFonts w:ascii="Verdana" w:hAnsi="Verdana" w:eastAsia="Times New Roman" w:cs="Times New Roman"/>
                <w:sz w:val="14"/>
                <w:szCs w:val="14"/>
                <w:lang w:eastAsia="es-CO"/>
              </w:rPr>
              <w:t> </w:t>
            </w:r>
          </w:p>
        </w:tc>
      </w:tr>
      <w:tr w:rsidRPr="0044528D" w:rsidR="00D96FB3" w:rsidTr="00A272F6" w14:paraId="2D73CEFC" w14:textId="77777777">
        <w:trPr>
          <w:trHeight w:val="300"/>
        </w:trPr>
        <w:tc>
          <w:tcPr>
            <w:tcW w:w="790"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51B1BA91"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VERSION</w:t>
            </w:r>
            <w:r w:rsidRPr="00DA23A0">
              <w:rPr>
                <w:rFonts w:ascii="Verdana" w:hAnsi="Verdana" w:eastAsia="Times New Roman" w:cs="Times New Roman"/>
                <w:sz w:val="14"/>
                <w:szCs w:val="14"/>
                <w:lang w:eastAsia="es-CO"/>
              </w:rPr>
              <w:t> </w:t>
            </w:r>
          </w:p>
        </w:tc>
        <w:tc>
          <w:tcPr>
            <w:tcW w:w="2069"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2A4F1BA7"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AJUSTES</w:t>
            </w:r>
            <w:r w:rsidRPr="00DA23A0">
              <w:rPr>
                <w:rFonts w:ascii="Verdana" w:hAnsi="Verdana" w:eastAsia="Times New Roman" w:cs="Times New Roman"/>
                <w:sz w:val="14"/>
                <w:szCs w:val="14"/>
                <w:lang w:eastAsia="es-CO"/>
              </w:rPr>
              <w:t> </w:t>
            </w:r>
          </w:p>
        </w:tc>
        <w:tc>
          <w:tcPr>
            <w:tcW w:w="1556"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37E4A5D8"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FECHA</w:t>
            </w:r>
            <w:r w:rsidRPr="00DA23A0">
              <w:rPr>
                <w:rFonts w:ascii="Verdana" w:hAnsi="Verdana" w:eastAsia="Times New Roman" w:cs="Times New Roman"/>
                <w:sz w:val="14"/>
                <w:szCs w:val="14"/>
                <w:lang w:eastAsia="es-CO"/>
              </w:rPr>
              <w:t> </w:t>
            </w:r>
          </w:p>
        </w:tc>
        <w:tc>
          <w:tcPr>
            <w:tcW w:w="3009" w:type="dxa"/>
            <w:gridSpan w:val="2"/>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59BB1095"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VERSIÓN</w:t>
            </w:r>
            <w:r w:rsidRPr="00DA23A0">
              <w:rPr>
                <w:rFonts w:ascii="Verdana" w:hAnsi="Verdana" w:eastAsia="Times New Roman" w:cs="Times New Roman"/>
                <w:sz w:val="14"/>
                <w:szCs w:val="14"/>
                <w:lang w:eastAsia="es-CO"/>
              </w:rPr>
              <w:t> </w:t>
            </w:r>
          </w:p>
        </w:tc>
        <w:tc>
          <w:tcPr>
            <w:tcW w:w="1413" w:type="dxa"/>
            <w:tcBorders>
              <w:top w:val="dotted" w:color="A6A6A6" w:sz="6" w:space="0"/>
              <w:left w:val="dotted" w:color="A6A6A6" w:sz="6" w:space="0"/>
              <w:bottom w:val="dotted" w:color="A6A6A6" w:sz="6" w:space="0"/>
              <w:right w:val="dotted" w:color="A6A6A6" w:sz="6" w:space="0"/>
            </w:tcBorders>
            <w:shd w:val="clear" w:color="auto" w:fill="FFFFFF"/>
            <w:vAlign w:val="center"/>
            <w:hideMark/>
          </w:tcPr>
          <w:p w:rsidRPr="00DA23A0" w:rsidR="00D96FB3" w:rsidP="00A272F6" w:rsidRDefault="00D96FB3" w14:paraId="7877F80C"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02</w:t>
            </w:r>
          </w:p>
        </w:tc>
      </w:tr>
      <w:tr w:rsidRPr="0044528D" w:rsidR="00D96FB3" w:rsidTr="00A272F6" w14:paraId="15642A23" w14:textId="77777777">
        <w:trPr>
          <w:trHeight w:val="300"/>
        </w:trPr>
        <w:tc>
          <w:tcPr>
            <w:tcW w:w="790" w:type="dxa"/>
            <w:vMerge w:val="restart"/>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4ED85F4E"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01 </w:t>
            </w:r>
          </w:p>
        </w:tc>
        <w:tc>
          <w:tcPr>
            <w:tcW w:w="2069" w:type="dxa"/>
            <w:vMerge w:val="restart"/>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5DCD114B"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Creación de formato </w:t>
            </w:r>
          </w:p>
        </w:tc>
        <w:tc>
          <w:tcPr>
            <w:tcW w:w="1556" w:type="dxa"/>
            <w:vMerge w:val="restart"/>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1F1D61E9"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15/06/2023 </w:t>
            </w:r>
          </w:p>
        </w:tc>
        <w:tc>
          <w:tcPr>
            <w:tcW w:w="1271"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4541DE31"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Elaboró</w:t>
            </w:r>
            <w:r w:rsidRPr="00DA23A0">
              <w:rPr>
                <w:rFonts w:ascii="Verdana" w:hAnsi="Verdana" w:eastAsia="Times New Roman" w:cs="Times New Roman"/>
                <w:sz w:val="14"/>
                <w:szCs w:val="14"/>
                <w:lang w:eastAsia="es-CO"/>
              </w:rPr>
              <w:t> </w:t>
            </w:r>
          </w:p>
        </w:tc>
        <w:tc>
          <w:tcPr>
            <w:tcW w:w="1738" w:type="dxa"/>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0AF5E0A2"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Diana Carolina Montenegro  </w:t>
            </w:r>
          </w:p>
          <w:p w:rsidRPr="00DA23A0" w:rsidR="00D96FB3" w:rsidP="00A272F6" w:rsidRDefault="00D96FB3" w14:paraId="15B770BC"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 </w:t>
            </w:r>
          </w:p>
        </w:tc>
        <w:tc>
          <w:tcPr>
            <w:tcW w:w="1413" w:type="dxa"/>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396C9385"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Contratista Secretaría General </w:t>
            </w:r>
          </w:p>
        </w:tc>
      </w:tr>
      <w:tr w:rsidRPr="0044528D" w:rsidR="00D96FB3" w:rsidTr="00A272F6" w14:paraId="459CB9D7" w14:textId="77777777">
        <w:trPr>
          <w:trHeight w:val="300"/>
        </w:trPr>
        <w:tc>
          <w:tcPr>
            <w:tcW w:w="0" w:type="auto"/>
            <w:vMerge/>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3EB14BDE" w14:textId="77777777">
            <w:pPr>
              <w:spacing w:after="0" w:line="240" w:lineRule="auto"/>
              <w:rPr>
                <w:rFonts w:ascii="Verdana" w:hAnsi="Verdana" w:eastAsia="Times New Roman" w:cs="Times New Roman"/>
                <w:sz w:val="14"/>
                <w:szCs w:val="14"/>
                <w:lang w:eastAsia="es-CO"/>
              </w:rPr>
            </w:pPr>
          </w:p>
        </w:tc>
        <w:tc>
          <w:tcPr>
            <w:tcW w:w="2069" w:type="dxa"/>
            <w:vMerge/>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32B8649B" w14:textId="77777777">
            <w:pPr>
              <w:spacing w:after="0" w:line="240" w:lineRule="auto"/>
              <w:rPr>
                <w:rFonts w:ascii="Verdana" w:hAnsi="Verdana" w:eastAsia="Times New Roman" w:cs="Times New Roman"/>
                <w:sz w:val="14"/>
                <w:szCs w:val="14"/>
                <w:lang w:eastAsia="es-CO"/>
              </w:rPr>
            </w:pPr>
          </w:p>
        </w:tc>
        <w:tc>
          <w:tcPr>
            <w:tcW w:w="1556" w:type="dxa"/>
            <w:vMerge/>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66F869CB" w14:textId="77777777">
            <w:pPr>
              <w:spacing w:after="0" w:line="240" w:lineRule="auto"/>
              <w:rPr>
                <w:rFonts w:ascii="Verdana" w:hAnsi="Verdana" w:eastAsia="Times New Roman" w:cs="Times New Roman"/>
                <w:sz w:val="14"/>
                <w:szCs w:val="14"/>
                <w:lang w:eastAsia="es-CO"/>
              </w:rPr>
            </w:pPr>
          </w:p>
        </w:tc>
        <w:tc>
          <w:tcPr>
            <w:tcW w:w="1271"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62FF88A1"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Revisó</w:t>
            </w:r>
            <w:r w:rsidRPr="00DA23A0">
              <w:rPr>
                <w:rFonts w:ascii="Verdana" w:hAnsi="Verdana" w:eastAsia="Times New Roman" w:cs="Times New Roman"/>
                <w:sz w:val="14"/>
                <w:szCs w:val="14"/>
                <w:lang w:eastAsia="es-CO"/>
              </w:rPr>
              <w:t> </w:t>
            </w:r>
          </w:p>
        </w:tc>
        <w:tc>
          <w:tcPr>
            <w:tcW w:w="1738" w:type="dxa"/>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00297A4F"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val="it-IT" w:eastAsia="es-CO"/>
              </w:rPr>
              <w:t>Lisseth Tatiana Melo Parra </w:t>
            </w:r>
            <w:r w:rsidRPr="00DA23A0">
              <w:rPr>
                <w:rFonts w:ascii="Verdana" w:hAnsi="Verdana" w:eastAsia="Times New Roman" w:cs="Times New Roman"/>
                <w:color w:val="404040"/>
                <w:sz w:val="14"/>
                <w:szCs w:val="14"/>
                <w:lang w:eastAsia="es-CO"/>
              </w:rPr>
              <w:t> </w:t>
            </w:r>
          </w:p>
          <w:p w:rsidRPr="00DA23A0" w:rsidR="00D96FB3" w:rsidP="00A272F6" w:rsidRDefault="00D96FB3" w14:paraId="5245D8CD"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 </w:t>
            </w:r>
          </w:p>
        </w:tc>
        <w:tc>
          <w:tcPr>
            <w:tcW w:w="1413" w:type="dxa"/>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5C9B21D7"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val="it-IT" w:eastAsia="es-CO"/>
              </w:rPr>
              <w:t>Analista T2 - 6</w:t>
            </w:r>
            <w:r w:rsidRPr="00DA23A0">
              <w:rPr>
                <w:rFonts w:ascii="Verdana" w:hAnsi="Verdana" w:eastAsia="Times New Roman" w:cs="Times New Roman"/>
                <w:color w:val="404040"/>
                <w:sz w:val="14"/>
                <w:szCs w:val="14"/>
                <w:lang w:eastAsia="es-CO"/>
              </w:rPr>
              <w:t> </w:t>
            </w:r>
          </w:p>
          <w:p w:rsidRPr="00DA23A0" w:rsidR="00D96FB3" w:rsidP="00A272F6" w:rsidRDefault="00D96FB3" w14:paraId="466E1683"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Secretaría</w:t>
            </w:r>
          </w:p>
          <w:p w:rsidRPr="00DA23A0" w:rsidR="00D96FB3" w:rsidP="00A272F6" w:rsidRDefault="00D96FB3" w14:paraId="08627E87"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General </w:t>
            </w:r>
          </w:p>
        </w:tc>
      </w:tr>
      <w:tr w:rsidRPr="0044528D" w:rsidR="00D96FB3" w:rsidTr="00A272F6" w14:paraId="0CE93FB8" w14:textId="77777777">
        <w:trPr>
          <w:trHeight w:val="225"/>
        </w:trPr>
        <w:tc>
          <w:tcPr>
            <w:tcW w:w="0" w:type="auto"/>
            <w:vMerge/>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28923ACF" w14:textId="77777777">
            <w:pPr>
              <w:spacing w:after="0" w:line="240" w:lineRule="auto"/>
              <w:rPr>
                <w:rFonts w:ascii="Verdana" w:hAnsi="Verdana" w:eastAsia="Times New Roman" w:cs="Times New Roman"/>
                <w:sz w:val="14"/>
                <w:szCs w:val="14"/>
                <w:lang w:eastAsia="es-CO"/>
              </w:rPr>
            </w:pPr>
          </w:p>
        </w:tc>
        <w:tc>
          <w:tcPr>
            <w:tcW w:w="2069" w:type="dxa"/>
            <w:vMerge/>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0CE6D88A" w14:textId="77777777">
            <w:pPr>
              <w:spacing w:after="0" w:line="240" w:lineRule="auto"/>
              <w:rPr>
                <w:rFonts w:ascii="Verdana" w:hAnsi="Verdana" w:eastAsia="Times New Roman" w:cs="Times New Roman"/>
                <w:sz w:val="14"/>
                <w:szCs w:val="14"/>
                <w:lang w:eastAsia="es-CO"/>
              </w:rPr>
            </w:pPr>
          </w:p>
        </w:tc>
        <w:tc>
          <w:tcPr>
            <w:tcW w:w="1556" w:type="dxa"/>
            <w:vMerge/>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0F0DE899" w14:textId="77777777">
            <w:pPr>
              <w:spacing w:after="0" w:line="240" w:lineRule="auto"/>
              <w:rPr>
                <w:rFonts w:ascii="Verdana" w:hAnsi="Verdana" w:eastAsia="Times New Roman" w:cs="Times New Roman"/>
                <w:sz w:val="14"/>
                <w:szCs w:val="14"/>
                <w:lang w:eastAsia="es-CO"/>
              </w:rPr>
            </w:pPr>
          </w:p>
        </w:tc>
        <w:tc>
          <w:tcPr>
            <w:tcW w:w="1271"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hideMark/>
          </w:tcPr>
          <w:p w:rsidRPr="00DA23A0" w:rsidR="00D96FB3" w:rsidP="00A272F6" w:rsidRDefault="00D96FB3" w14:paraId="23A0ED7B"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b/>
                <w:bCs/>
                <w:sz w:val="14"/>
                <w:szCs w:val="14"/>
                <w:lang w:eastAsia="es-CO"/>
              </w:rPr>
              <w:t>Aprobó</w:t>
            </w:r>
            <w:r w:rsidRPr="00DA23A0">
              <w:rPr>
                <w:rFonts w:ascii="Verdana" w:hAnsi="Verdana" w:eastAsia="Times New Roman" w:cs="Times New Roman"/>
                <w:sz w:val="14"/>
                <w:szCs w:val="14"/>
                <w:lang w:eastAsia="es-CO"/>
              </w:rPr>
              <w:t> </w:t>
            </w:r>
          </w:p>
        </w:tc>
        <w:tc>
          <w:tcPr>
            <w:tcW w:w="1738" w:type="dxa"/>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6FC34E7D"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William Renan Rodríguez  </w:t>
            </w:r>
          </w:p>
          <w:p w:rsidRPr="00DA23A0" w:rsidR="00D96FB3" w:rsidP="00A272F6" w:rsidRDefault="00D96FB3" w14:paraId="32A70434"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 </w:t>
            </w:r>
          </w:p>
        </w:tc>
        <w:tc>
          <w:tcPr>
            <w:tcW w:w="1413" w:type="dxa"/>
            <w:tcBorders>
              <w:top w:val="dotted" w:color="A6A6A6" w:sz="6" w:space="0"/>
              <w:left w:val="dotted" w:color="A6A6A6" w:sz="6" w:space="0"/>
              <w:bottom w:val="dotted" w:color="A6A6A6" w:sz="6" w:space="0"/>
              <w:right w:val="dotted" w:color="A6A6A6" w:sz="6" w:space="0"/>
            </w:tcBorders>
            <w:shd w:val="clear" w:color="auto" w:fill="auto"/>
            <w:vAlign w:val="center"/>
            <w:hideMark/>
          </w:tcPr>
          <w:p w:rsidRPr="00DA23A0" w:rsidR="00D96FB3" w:rsidP="00A272F6" w:rsidRDefault="00D96FB3" w14:paraId="4C58FCDB"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Secretario General </w:t>
            </w:r>
          </w:p>
        </w:tc>
      </w:tr>
      <w:tr w:rsidRPr="0044528D" w:rsidR="00D96FB3" w:rsidTr="00A272F6" w14:paraId="25129A67" w14:textId="77777777">
        <w:trPr>
          <w:trHeight w:val="225"/>
        </w:trPr>
        <w:tc>
          <w:tcPr>
            <w:tcW w:w="0" w:type="auto"/>
            <w:vMerge w:val="restart"/>
            <w:tcBorders>
              <w:top w:val="dotted" w:color="A6A6A6" w:sz="6" w:space="0"/>
              <w:left w:val="dotted" w:color="A6A6A6" w:sz="6" w:space="0"/>
              <w:right w:val="dotted" w:color="A6A6A6" w:sz="6" w:space="0"/>
            </w:tcBorders>
            <w:shd w:val="clear" w:color="auto" w:fill="auto"/>
            <w:vAlign w:val="center"/>
          </w:tcPr>
          <w:p w:rsidRPr="00DA23A0" w:rsidR="00D96FB3" w:rsidP="00A272F6" w:rsidRDefault="00D96FB3" w14:paraId="6B3E275E"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02</w:t>
            </w:r>
          </w:p>
        </w:tc>
        <w:tc>
          <w:tcPr>
            <w:tcW w:w="2069" w:type="dxa"/>
            <w:vMerge w:val="restart"/>
            <w:tcBorders>
              <w:top w:val="dotted" w:color="A6A6A6" w:sz="6" w:space="0"/>
              <w:left w:val="dotted" w:color="A6A6A6" w:sz="6" w:space="0"/>
              <w:right w:val="dotted" w:color="A6A6A6" w:sz="6" w:space="0"/>
            </w:tcBorders>
            <w:shd w:val="clear" w:color="auto" w:fill="auto"/>
            <w:vAlign w:val="center"/>
          </w:tcPr>
          <w:p w:rsidRPr="00DA23A0" w:rsidR="00D96FB3" w:rsidP="00A272F6" w:rsidRDefault="00D96FB3" w14:paraId="4A7943D3" w14:textId="77777777">
            <w:pPr>
              <w:spacing w:after="0" w:line="240" w:lineRule="auto"/>
              <w:jc w:val="both"/>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 xml:space="preserve">Se incluyo un párrafo de cierre, agradecimiento y las redes sociales de la entidad. </w:t>
            </w:r>
          </w:p>
          <w:p w:rsidRPr="00DA23A0" w:rsidR="00D96FB3" w:rsidP="00A272F6" w:rsidRDefault="00D96FB3" w14:paraId="292BC71A" w14:textId="77777777">
            <w:pPr>
              <w:spacing w:after="0" w:line="240" w:lineRule="auto"/>
              <w:jc w:val="both"/>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Se ajusta código del formato por parte de planeación.</w:t>
            </w:r>
          </w:p>
        </w:tc>
        <w:tc>
          <w:tcPr>
            <w:tcW w:w="1556" w:type="dxa"/>
            <w:vMerge w:val="restart"/>
            <w:tcBorders>
              <w:top w:val="dotted" w:color="A6A6A6" w:sz="6" w:space="0"/>
              <w:left w:val="dotted" w:color="A6A6A6" w:sz="6" w:space="0"/>
              <w:right w:val="dotted" w:color="A6A6A6" w:sz="6" w:space="0"/>
            </w:tcBorders>
            <w:shd w:val="clear" w:color="auto" w:fill="auto"/>
            <w:vAlign w:val="center"/>
          </w:tcPr>
          <w:p w:rsidRPr="00DA23A0" w:rsidR="00D96FB3" w:rsidP="00A272F6" w:rsidRDefault="00D96FB3" w14:paraId="0F81F4EF" w14:textId="77777777">
            <w:pPr>
              <w:spacing w:after="0" w:line="240" w:lineRule="auto"/>
              <w:jc w:val="center"/>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eastAsia="es-CO"/>
              </w:rPr>
              <w:t>31/08/2023</w:t>
            </w:r>
          </w:p>
        </w:tc>
        <w:tc>
          <w:tcPr>
            <w:tcW w:w="1271"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tcPr>
          <w:p w:rsidRPr="00DA23A0" w:rsidR="00D96FB3" w:rsidP="00A272F6" w:rsidRDefault="00D96FB3" w14:paraId="079E290E" w14:textId="77777777">
            <w:pPr>
              <w:spacing w:after="0" w:line="240" w:lineRule="auto"/>
              <w:jc w:val="center"/>
              <w:textAlignment w:val="baseline"/>
              <w:rPr>
                <w:rFonts w:ascii="Verdana" w:hAnsi="Verdana" w:eastAsia="Times New Roman" w:cs="Times New Roman"/>
                <w:b/>
                <w:bCs/>
                <w:sz w:val="14"/>
                <w:szCs w:val="14"/>
                <w:lang w:eastAsia="es-CO"/>
              </w:rPr>
            </w:pPr>
            <w:r w:rsidRPr="00DA23A0">
              <w:rPr>
                <w:rFonts w:ascii="Verdana" w:hAnsi="Verdana" w:eastAsia="Times New Roman" w:cs="Times New Roman"/>
                <w:b/>
                <w:bCs/>
                <w:sz w:val="14"/>
                <w:szCs w:val="14"/>
                <w:lang w:eastAsia="es-CO"/>
              </w:rPr>
              <w:t>Elaboró</w:t>
            </w:r>
          </w:p>
        </w:tc>
        <w:tc>
          <w:tcPr>
            <w:tcW w:w="1738" w:type="dxa"/>
            <w:tcBorders>
              <w:top w:val="dotted" w:color="A6A6A6" w:sz="6" w:space="0"/>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5999A25A"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 xml:space="preserve">Nelson Felipe Gaitan Chacon </w:t>
            </w:r>
          </w:p>
        </w:tc>
        <w:tc>
          <w:tcPr>
            <w:tcW w:w="1413" w:type="dxa"/>
            <w:tcBorders>
              <w:top w:val="dotted" w:color="A6A6A6" w:sz="6" w:space="0"/>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75F62D3C"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Contratista secretaría</w:t>
            </w:r>
          </w:p>
          <w:p w:rsidRPr="00DA23A0" w:rsidR="00D96FB3" w:rsidP="00A272F6" w:rsidRDefault="00D96FB3" w14:paraId="00324F23"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General </w:t>
            </w:r>
          </w:p>
        </w:tc>
      </w:tr>
      <w:tr w:rsidRPr="0044528D" w:rsidR="00D96FB3" w:rsidTr="00A272F6" w14:paraId="727DDB02" w14:textId="77777777">
        <w:trPr>
          <w:trHeight w:val="225"/>
        </w:trPr>
        <w:tc>
          <w:tcPr>
            <w:tcW w:w="0" w:type="auto"/>
            <w:vMerge/>
            <w:tcBorders>
              <w:left w:val="dotted" w:color="A6A6A6" w:sz="6" w:space="0"/>
              <w:right w:val="dotted" w:color="A6A6A6" w:sz="6" w:space="0"/>
            </w:tcBorders>
            <w:shd w:val="clear" w:color="auto" w:fill="auto"/>
            <w:vAlign w:val="center"/>
          </w:tcPr>
          <w:p w:rsidRPr="00DA23A0" w:rsidR="00D96FB3" w:rsidP="00A272F6" w:rsidRDefault="00D96FB3" w14:paraId="55BA2D19" w14:textId="77777777">
            <w:pPr>
              <w:spacing w:after="0" w:line="240" w:lineRule="auto"/>
              <w:rPr>
                <w:rFonts w:ascii="Verdana" w:hAnsi="Verdana" w:eastAsia="Times New Roman" w:cs="Times New Roman"/>
                <w:sz w:val="14"/>
                <w:szCs w:val="14"/>
                <w:lang w:eastAsia="es-CO"/>
              </w:rPr>
            </w:pPr>
          </w:p>
        </w:tc>
        <w:tc>
          <w:tcPr>
            <w:tcW w:w="2069" w:type="dxa"/>
            <w:vMerge/>
            <w:tcBorders>
              <w:left w:val="dotted" w:color="A6A6A6" w:sz="6" w:space="0"/>
              <w:right w:val="dotted" w:color="A6A6A6" w:sz="6" w:space="0"/>
            </w:tcBorders>
            <w:shd w:val="clear" w:color="auto" w:fill="auto"/>
            <w:vAlign w:val="center"/>
          </w:tcPr>
          <w:p w:rsidRPr="00DA23A0" w:rsidR="00D96FB3" w:rsidP="00A272F6" w:rsidRDefault="00D96FB3" w14:paraId="6260EB7A" w14:textId="77777777">
            <w:pPr>
              <w:spacing w:after="0" w:line="240" w:lineRule="auto"/>
              <w:rPr>
                <w:rFonts w:ascii="Verdana" w:hAnsi="Verdana" w:eastAsia="Times New Roman" w:cs="Times New Roman"/>
                <w:sz w:val="14"/>
                <w:szCs w:val="14"/>
                <w:lang w:eastAsia="es-CO"/>
              </w:rPr>
            </w:pPr>
          </w:p>
        </w:tc>
        <w:tc>
          <w:tcPr>
            <w:tcW w:w="1556" w:type="dxa"/>
            <w:vMerge/>
            <w:tcBorders>
              <w:left w:val="dotted" w:color="A6A6A6" w:sz="6" w:space="0"/>
              <w:right w:val="dotted" w:color="A6A6A6" w:sz="6" w:space="0"/>
            </w:tcBorders>
            <w:shd w:val="clear" w:color="auto" w:fill="auto"/>
            <w:vAlign w:val="center"/>
          </w:tcPr>
          <w:p w:rsidRPr="00DA23A0" w:rsidR="00D96FB3" w:rsidP="00A272F6" w:rsidRDefault="00D96FB3" w14:paraId="3B368787" w14:textId="77777777">
            <w:pPr>
              <w:spacing w:after="0" w:line="240" w:lineRule="auto"/>
              <w:rPr>
                <w:rFonts w:ascii="Verdana" w:hAnsi="Verdana" w:eastAsia="Times New Roman" w:cs="Times New Roman"/>
                <w:sz w:val="14"/>
                <w:szCs w:val="14"/>
                <w:lang w:eastAsia="es-CO"/>
              </w:rPr>
            </w:pPr>
          </w:p>
        </w:tc>
        <w:tc>
          <w:tcPr>
            <w:tcW w:w="1271"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tcPr>
          <w:p w:rsidRPr="00DA23A0" w:rsidR="00D96FB3" w:rsidP="00A272F6" w:rsidRDefault="00D96FB3" w14:paraId="35FA2893" w14:textId="77777777">
            <w:pPr>
              <w:spacing w:after="0" w:line="240" w:lineRule="auto"/>
              <w:jc w:val="center"/>
              <w:textAlignment w:val="baseline"/>
              <w:rPr>
                <w:rFonts w:ascii="Verdana" w:hAnsi="Verdana" w:eastAsia="Times New Roman" w:cs="Times New Roman"/>
                <w:b/>
                <w:bCs/>
                <w:sz w:val="14"/>
                <w:szCs w:val="14"/>
                <w:lang w:eastAsia="es-CO"/>
              </w:rPr>
            </w:pPr>
            <w:r w:rsidRPr="00DA23A0">
              <w:rPr>
                <w:rFonts w:ascii="Verdana" w:hAnsi="Verdana" w:eastAsia="Times New Roman" w:cs="Times New Roman"/>
                <w:b/>
                <w:bCs/>
                <w:sz w:val="14"/>
                <w:szCs w:val="14"/>
                <w:lang w:eastAsia="es-CO"/>
              </w:rPr>
              <w:t>Revisó</w:t>
            </w:r>
          </w:p>
        </w:tc>
        <w:tc>
          <w:tcPr>
            <w:tcW w:w="1738" w:type="dxa"/>
            <w:tcBorders>
              <w:top w:val="dotted" w:color="A6A6A6" w:sz="6" w:space="0"/>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58F363C5"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Lisseth Tatiana Melo Parra</w:t>
            </w:r>
          </w:p>
        </w:tc>
        <w:tc>
          <w:tcPr>
            <w:tcW w:w="1413" w:type="dxa"/>
            <w:tcBorders>
              <w:top w:val="dotted" w:color="A6A6A6" w:sz="6" w:space="0"/>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0C476AA4" w14:textId="77777777">
            <w:pPr>
              <w:spacing w:after="0" w:line="240" w:lineRule="auto"/>
              <w:jc w:val="center"/>
              <w:textAlignment w:val="baseline"/>
              <w:rPr>
                <w:rFonts w:ascii="Verdana" w:hAnsi="Verdana" w:eastAsia="Times New Roman" w:cs="Times New Roman"/>
                <w:sz w:val="14"/>
                <w:szCs w:val="14"/>
                <w:lang w:eastAsia="es-CO"/>
              </w:rPr>
            </w:pPr>
            <w:r w:rsidRPr="00DA23A0">
              <w:rPr>
                <w:rFonts w:ascii="Verdana" w:hAnsi="Verdana" w:eastAsia="Times New Roman" w:cs="Times New Roman"/>
                <w:color w:val="404040"/>
                <w:sz w:val="14"/>
                <w:szCs w:val="14"/>
                <w:lang w:val="it-IT" w:eastAsia="es-CO"/>
              </w:rPr>
              <w:t>Analista T2 - 6</w:t>
            </w:r>
            <w:r w:rsidRPr="00DA23A0">
              <w:rPr>
                <w:rFonts w:ascii="Verdana" w:hAnsi="Verdana" w:eastAsia="Times New Roman" w:cs="Times New Roman"/>
                <w:color w:val="404040"/>
                <w:sz w:val="14"/>
                <w:szCs w:val="14"/>
                <w:lang w:eastAsia="es-CO"/>
              </w:rPr>
              <w:t> </w:t>
            </w:r>
          </w:p>
          <w:p w:rsidRPr="00DA23A0" w:rsidR="00D96FB3" w:rsidP="00A272F6" w:rsidRDefault="00D96FB3" w14:paraId="2AD2C289"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Secretaría General </w:t>
            </w:r>
          </w:p>
        </w:tc>
      </w:tr>
      <w:tr w:rsidRPr="0044528D" w:rsidR="00D96FB3" w:rsidTr="00A272F6" w14:paraId="175773B5" w14:textId="77777777">
        <w:trPr>
          <w:trHeight w:val="225"/>
        </w:trPr>
        <w:tc>
          <w:tcPr>
            <w:tcW w:w="0" w:type="auto"/>
            <w:vMerge/>
            <w:tcBorders>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6147C260" w14:textId="77777777">
            <w:pPr>
              <w:spacing w:after="0" w:line="240" w:lineRule="auto"/>
              <w:rPr>
                <w:rFonts w:ascii="Verdana" w:hAnsi="Verdana" w:eastAsia="Times New Roman" w:cs="Times New Roman"/>
                <w:sz w:val="14"/>
                <w:szCs w:val="14"/>
                <w:lang w:eastAsia="es-CO"/>
              </w:rPr>
            </w:pPr>
          </w:p>
        </w:tc>
        <w:tc>
          <w:tcPr>
            <w:tcW w:w="2069" w:type="dxa"/>
            <w:vMerge/>
            <w:tcBorders>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18F8D763" w14:textId="77777777">
            <w:pPr>
              <w:spacing w:after="0" w:line="240" w:lineRule="auto"/>
              <w:rPr>
                <w:rFonts w:ascii="Verdana" w:hAnsi="Verdana" w:eastAsia="Times New Roman" w:cs="Times New Roman"/>
                <w:sz w:val="14"/>
                <w:szCs w:val="14"/>
                <w:lang w:eastAsia="es-CO"/>
              </w:rPr>
            </w:pPr>
          </w:p>
        </w:tc>
        <w:tc>
          <w:tcPr>
            <w:tcW w:w="1556" w:type="dxa"/>
            <w:vMerge/>
            <w:tcBorders>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1D6BA3C5" w14:textId="77777777">
            <w:pPr>
              <w:spacing w:after="0" w:line="240" w:lineRule="auto"/>
              <w:rPr>
                <w:rFonts w:ascii="Verdana" w:hAnsi="Verdana" w:eastAsia="Times New Roman" w:cs="Times New Roman"/>
                <w:sz w:val="14"/>
                <w:szCs w:val="14"/>
                <w:lang w:eastAsia="es-CO"/>
              </w:rPr>
            </w:pPr>
          </w:p>
        </w:tc>
        <w:tc>
          <w:tcPr>
            <w:tcW w:w="1271" w:type="dxa"/>
            <w:tcBorders>
              <w:top w:val="dotted" w:color="A6A6A6" w:sz="6" w:space="0"/>
              <w:left w:val="dotted" w:color="A6A6A6" w:sz="6" w:space="0"/>
              <w:bottom w:val="dotted" w:color="A6A6A6" w:sz="6" w:space="0"/>
              <w:right w:val="dotted" w:color="A6A6A6" w:sz="6" w:space="0"/>
            </w:tcBorders>
            <w:shd w:val="clear" w:color="auto" w:fill="AEAAAA" w:themeFill="background2" w:themeFillShade="BF"/>
            <w:vAlign w:val="center"/>
          </w:tcPr>
          <w:p w:rsidRPr="00DA23A0" w:rsidR="00D96FB3" w:rsidP="00A272F6" w:rsidRDefault="00D96FB3" w14:paraId="457675E3" w14:textId="77777777">
            <w:pPr>
              <w:spacing w:after="0" w:line="240" w:lineRule="auto"/>
              <w:jc w:val="center"/>
              <w:textAlignment w:val="baseline"/>
              <w:rPr>
                <w:rFonts w:ascii="Verdana" w:hAnsi="Verdana" w:eastAsia="Times New Roman" w:cs="Times New Roman"/>
                <w:b/>
                <w:bCs/>
                <w:sz w:val="14"/>
                <w:szCs w:val="14"/>
                <w:lang w:eastAsia="es-CO"/>
              </w:rPr>
            </w:pPr>
            <w:r w:rsidRPr="00DA23A0">
              <w:rPr>
                <w:rFonts w:ascii="Verdana" w:hAnsi="Verdana" w:eastAsia="Times New Roman" w:cs="Times New Roman"/>
                <w:b/>
                <w:bCs/>
                <w:sz w:val="14"/>
                <w:szCs w:val="14"/>
                <w:lang w:eastAsia="es-CO"/>
              </w:rPr>
              <w:t>Aprobó</w:t>
            </w:r>
          </w:p>
        </w:tc>
        <w:tc>
          <w:tcPr>
            <w:tcW w:w="1738" w:type="dxa"/>
            <w:tcBorders>
              <w:top w:val="dotted" w:color="A6A6A6" w:sz="6" w:space="0"/>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6C955D94"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Jenny Fabiola Páez Vargas</w:t>
            </w:r>
          </w:p>
        </w:tc>
        <w:tc>
          <w:tcPr>
            <w:tcW w:w="1413" w:type="dxa"/>
            <w:tcBorders>
              <w:top w:val="dotted" w:color="A6A6A6" w:sz="6" w:space="0"/>
              <w:left w:val="dotted" w:color="A6A6A6" w:sz="6" w:space="0"/>
              <w:bottom w:val="dotted" w:color="A6A6A6" w:sz="6" w:space="0"/>
              <w:right w:val="dotted" w:color="A6A6A6" w:sz="6" w:space="0"/>
            </w:tcBorders>
            <w:shd w:val="clear" w:color="auto" w:fill="auto"/>
            <w:vAlign w:val="center"/>
          </w:tcPr>
          <w:p w:rsidRPr="00DA23A0" w:rsidR="00D96FB3" w:rsidP="00A272F6" w:rsidRDefault="00D96FB3" w14:paraId="3933E7FC" w14:textId="77777777">
            <w:pPr>
              <w:spacing w:after="0" w:line="240" w:lineRule="auto"/>
              <w:jc w:val="center"/>
              <w:textAlignment w:val="baseline"/>
              <w:rPr>
                <w:rFonts w:ascii="Verdana" w:hAnsi="Verdana" w:eastAsia="Times New Roman" w:cs="Times New Roman"/>
                <w:color w:val="404040"/>
                <w:sz w:val="14"/>
                <w:szCs w:val="14"/>
                <w:lang w:eastAsia="es-CO"/>
              </w:rPr>
            </w:pPr>
            <w:r w:rsidRPr="00DA23A0">
              <w:rPr>
                <w:rFonts w:ascii="Verdana" w:hAnsi="Verdana" w:eastAsia="Times New Roman" w:cs="Times New Roman"/>
                <w:color w:val="404040"/>
                <w:sz w:val="14"/>
                <w:szCs w:val="14"/>
                <w:lang w:eastAsia="es-CO"/>
              </w:rPr>
              <w:t>Secretaria General </w:t>
            </w:r>
          </w:p>
        </w:tc>
      </w:tr>
    </w:tbl>
    <w:p w:rsidRPr="0044528D" w:rsidR="00D96FB3" w:rsidP="00D96FB3" w:rsidRDefault="00D96FB3" w14:paraId="10FEB355" w14:textId="77777777">
      <w:pPr>
        <w:spacing w:after="0" w:line="240" w:lineRule="auto"/>
        <w:textAlignment w:val="baseline"/>
        <w:rPr>
          <w:rFonts w:ascii="Verdana" w:hAnsi="Verdana" w:eastAsia="Times New Roman" w:cs="Segoe UI"/>
          <w:sz w:val="18"/>
          <w:szCs w:val="18"/>
          <w:lang w:eastAsia="es-CO"/>
        </w:rPr>
      </w:pPr>
      <w:r w:rsidRPr="0044528D">
        <w:rPr>
          <w:rFonts w:ascii="Verdana" w:hAnsi="Verdana" w:eastAsia="Times New Roman" w:cs="Segoe UI"/>
          <w:color w:val="404040"/>
          <w:lang w:eastAsia="es-CO"/>
        </w:rPr>
        <w:t> </w:t>
      </w:r>
    </w:p>
    <w:p w:rsidRPr="0044528D" w:rsidR="00D96FB3" w:rsidP="00D96FB3" w:rsidRDefault="00D96FB3" w14:paraId="16328FC9" w14:textId="77777777">
      <w:pPr>
        <w:spacing w:after="0" w:line="240" w:lineRule="auto"/>
        <w:ind w:firstLine="2850"/>
        <w:jc w:val="both"/>
        <w:textAlignment w:val="baseline"/>
        <w:rPr>
          <w:rFonts w:ascii="Verdana" w:hAnsi="Verdana" w:eastAsia="Times New Roman" w:cs="Segoe UI"/>
          <w:color w:val="000000"/>
          <w:sz w:val="18"/>
          <w:szCs w:val="18"/>
          <w:lang w:eastAsia="es-CO"/>
        </w:rPr>
      </w:pPr>
      <w:r w:rsidRPr="0044528D">
        <w:rPr>
          <w:rFonts w:ascii="Verdana" w:hAnsi="Verdana" w:eastAsia="Times New Roman" w:cs="Segoe UI"/>
          <w:color w:val="000000"/>
          <w:lang w:eastAsia="es-CO"/>
        </w:rPr>
        <w:t> </w:t>
      </w:r>
    </w:p>
    <w:p w:rsidRPr="0044528D" w:rsidR="00D96FB3" w:rsidP="00D96FB3" w:rsidRDefault="00D96FB3" w14:paraId="2CC2C592" w14:textId="77777777">
      <w:pPr>
        <w:spacing w:after="0" w:line="240" w:lineRule="auto"/>
        <w:jc w:val="both"/>
        <w:textAlignment w:val="baseline"/>
        <w:rPr>
          <w:rFonts w:ascii="Verdana" w:hAnsi="Verdana" w:eastAsia="Times New Roman" w:cs="Segoe UI"/>
          <w:sz w:val="18"/>
          <w:szCs w:val="18"/>
          <w:lang w:eastAsia="es-CO"/>
        </w:rPr>
      </w:pPr>
      <w:r w:rsidRPr="0044528D">
        <w:rPr>
          <w:rFonts w:ascii="Verdana" w:hAnsi="Verdana" w:eastAsia="Times New Roman" w:cs="Segoe UI"/>
          <w:lang w:eastAsia="es-CO"/>
        </w:rPr>
        <w:t> </w:t>
      </w:r>
    </w:p>
    <w:p w:rsidRPr="0044528D" w:rsidR="00D96FB3" w:rsidP="00D96FB3" w:rsidRDefault="00D96FB3" w14:paraId="47224AAE" w14:textId="77777777">
      <w:pPr>
        <w:spacing w:after="0" w:line="240" w:lineRule="auto"/>
        <w:jc w:val="both"/>
        <w:textAlignment w:val="baseline"/>
        <w:rPr>
          <w:rFonts w:ascii="Verdana" w:hAnsi="Verdana" w:eastAsia="Times New Roman" w:cs="Segoe UI"/>
          <w:sz w:val="18"/>
          <w:szCs w:val="18"/>
          <w:lang w:eastAsia="es-CO"/>
        </w:rPr>
      </w:pPr>
      <w:r w:rsidRPr="0044528D">
        <w:rPr>
          <w:rFonts w:ascii="Verdana" w:hAnsi="Verdana" w:eastAsia="Times New Roman" w:cs="Segoe UI"/>
          <w:lang w:eastAsia="es-CO"/>
        </w:rPr>
        <w:t> </w:t>
      </w:r>
    </w:p>
    <w:p w:rsidRPr="0044528D" w:rsidR="00D96FB3" w:rsidP="00D96FB3" w:rsidRDefault="00D96FB3" w14:paraId="0997CA7C" w14:textId="77777777">
      <w:pPr>
        <w:spacing w:after="0" w:line="240" w:lineRule="auto"/>
        <w:jc w:val="both"/>
        <w:textAlignment w:val="baseline"/>
        <w:rPr>
          <w:rFonts w:ascii="Verdana" w:hAnsi="Verdana" w:eastAsia="Times New Roman" w:cs="Segoe UI"/>
          <w:sz w:val="18"/>
          <w:szCs w:val="18"/>
          <w:lang w:eastAsia="es-CO"/>
        </w:rPr>
      </w:pPr>
      <w:r w:rsidRPr="0044528D">
        <w:rPr>
          <w:rFonts w:ascii="Verdana" w:hAnsi="Verdana" w:eastAsia="Times New Roman" w:cs="Segoe UI"/>
          <w:lang w:eastAsia="es-CO"/>
        </w:rPr>
        <w:t> </w:t>
      </w:r>
    </w:p>
    <w:p w:rsidRPr="0044528D" w:rsidR="00D96FB3" w:rsidP="00D96FB3" w:rsidRDefault="00D96FB3" w14:paraId="1F3F9F49" w14:textId="77777777">
      <w:pPr>
        <w:spacing w:after="0" w:line="240" w:lineRule="auto"/>
        <w:jc w:val="both"/>
        <w:textAlignment w:val="baseline"/>
        <w:rPr>
          <w:rFonts w:ascii="Verdana" w:hAnsi="Verdana" w:eastAsia="Times New Roman" w:cs="Segoe UI"/>
          <w:sz w:val="18"/>
          <w:szCs w:val="18"/>
          <w:lang w:eastAsia="es-CO"/>
        </w:rPr>
      </w:pPr>
      <w:r w:rsidRPr="0044528D">
        <w:rPr>
          <w:rFonts w:ascii="Verdana" w:hAnsi="Verdana" w:eastAsia="Times New Roman" w:cs="Segoe UI"/>
          <w:lang w:eastAsia="es-CO"/>
        </w:rPr>
        <w:t>  </w:t>
      </w:r>
    </w:p>
    <w:p w:rsidRPr="0044528D" w:rsidR="00D96FB3" w:rsidP="00D96FB3" w:rsidRDefault="00D96FB3" w14:paraId="66CE7BC0" w14:textId="77777777">
      <w:pPr>
        <w:spacing w:after="0"/>
        <w:jc w:val="both"/>
        <w:rPr>
          <w:rFonts w:ascii="Verdana" w:hAnsi="Verdana"/>
        </w:rPr>
      </w:pPr>
    </w:p>
    <w:bookmarkEnd w:id="0"/>
    <w:p w:rsidRPr="0044528D" w:rsidR="006D1966" w:rsidP="00665D70" w:rsidRDefault="006D1966" w14:paraId="0F293BF4" w14:textId="2074F560">
      <w:pPr>
        <w:spacing w:after="0"/>
        <w:jc w:val="both"/>
        <w:rPr>
          <w:rFonts w:ascii="Verdana" w:hAnsi="Verdana"/>
        </w:rPr>
      </w:pPr>
    </w:p>
    <w:sectPr w:rsidRPr="0044528D" w:rsidR="006D1966" w:rsidSect="007C0C0F">
      <w:headerReference w:type="default" r:id="rId17"/>
      <w:footerReference w:type="default" r:id="rId18"/>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6C2E" w:rsidP="004A1847" w:rsidRDefault="006F6C2E" w14:paraId="36F4E2CB" w14:textId="77777777">
      <w:pPr>
        <w:spacing w:after="0" w:line="240" w:lineRule="auto"/>
      </w:pPr>
      <w:r>
        <w:separator/>
      </w:r>
    </w:p>
  </w:endnote>
  <w:endnote w:type="continuationSeparator" w:id="0">
    <w:p w:rsidR="006F6C2E" w:rsidP="004A1847" w:rsidRDefault="006F6C2E" w14:paraId="73BA805D" w14:textId="77777777">
      <w:pPr>
        <w:spacing w:after="0" w:line="240" w:lineRule="auto"/>
      </w:pPr>
      <w:r>
        <w:continuationSeparator/>
      </w:r>
    </w:p>
  </w:endnote>
  <w:endnote w:type="continuationNotice" w:id="1">
    <w:p w:rsidR="006F6C2E" w:rsidRDefault="006F6C2E" w14:paraId="7D3C7E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2F6" w:rsidRDefault="00A272F6" w14:paraId="18911A32" w14:textId="6CE791A4">
    <w:pPr>
      <w:pStyle w:val="Piedepgina"/>
    </w:pPr>
  </w:p>
  <w:p w:rsidRPr="00174B77" w:rsidR="00A272F6" w:rsidP="00D520D8" w:rsidRDefault="00A272F6"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272F6" w:rsidP="00D520D8" w:rsidRDefault="00A272F6"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272F6" w:rsidP="00D520D8" w:rsidRDefault="00A272F6"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A272F6" w:rsidP="0025796E" w:rsidRDefault="00A272F6"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 xml:space="preserve">17 </w:t>
    </w: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w:t>
    </w:r>
    <w:r>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6C2E" w:rsidP="004A1847" w:rsidRDefault="006F6C2E" w14:paraId="72551D82" w14:textId="77777777">
      <w:pPr>
        <w:spacing w:after="0" w:line="240" w:lineRule="auto"/>
      </w:pPr>
      <w:r>
        <w:separator/>
      </w:r>
    </w:p>
  </w:footnote>
  <w:footnote w:type="continuationSeparator" w:id="0">
    <w:p w:rsidR="006F6C2E" w:rsidP="004A1847" w:rsidRDefault="006F6C2E" w14:paraId="061E0513" w14:textId="77777777">
      <w:pPr>
        <w:spacing w:after="0" w:line="240" w:lineRule="auto"/>
      </w:pPr>
      <w:r>
        <w:continuationSeparator/>
      </w:r>
    </w:p>
  </w:footnote>
  <w:footnote w:type="continuationNotice" w:id="1">
    <w:p w:rsidR="006F6C2E" w:rsidRDefault="006F6C2E" w14:paraId="7095865D" w14:textId="77777777">
      <w:pPr>
        <w:spacing w:after="0" w:line="240" w:lineRule="auto"/>
      </w:pPr>
    </w:p>
  </w:footnote>
  <w:footnote w:id="2">
    <w:p w:rsidRPr="00FA197A" w:rsidR="00A272F6" w:rsidP="00B102DD" w:rsidRDefault="00A272F6" w14:paraId="683B172B" w14:textId="48EF0723">
      <w:pPr>
        <w:pStyle w:val="Textonotapie"/>
        <w:jc w:val="both"/>
        <w:rPr>
          <w:rFonts w:ascii="Verdana" w:hAnsi="Verdana"/>
          <w:sz w:val="16"/>
          <w:szCs w:val="16"/>
          <w:lang w:val="es-ES"/>
        </w:rPr>
      </w:pPr>
      <w:r w:rsidRPr="00FA197A">
        <w:rPr>
          <w:rStyle w:val="Refdenotaalpie"/>
          <w:rFonts w:ascii="Verdana" w:hAnsi="Verdana"/>
          <w:sz w:val="16"/>
          <w:szCs w:val="16"/>
        </w:rPr>
        <w:footnoteRef/>
      </w:r>
      <w:r w:rsidRPr="00FA197A">
        <w:rPr>
          <w:rFonts w:ascii="Verdana" w:hAnsi="Verdana"/>
          <w:sz w:val="16"/>
          <w:szCs w:val="16"/>
        </w:rPr>
        <w:t xml:space="preserve"> </w:t>
      </w:r>
      <w:r w:rsidRPr="00FA197A" w:rsidR="00022CF4">
        <w:rPr>
          <w:rFonts w:ascii="Verdana" w:hAnsi="Verdana"/>
          <w:sz w:val="16"/>
          <w:szCs w:val="16"/>
        </w:rPr>
        <w:t>Consejo de Estado, Consejo de Estado, Sala de lo Contencioso Administrativo, Sección Tercera, Sentencia de 23 de julio de 2010, Exp. No. 17860.</w:t>
      </w:r>
    </w:p>
  </w:footnote>
  <w:footnote w:id="3">
    <w:p w:rsidRPr="00FA197A" w:rsidR="00B102DD" w:rsidP="00FA197A" w:rsidRDefault="00B102DD" w14:paraId="2ED65743" w14:textId="29862065">
      <w:pPr>
        <w:pStyle w:val="Textonotapie"/>
        <w:jc w:val="both"/>
        <w:rPr>
          <w:lang w:val="es-ES"/>
        </w:rPr>
      </w:pPr>
      <w:r w:rsidRPr="00FA197A">
        <w:rPr>
          <w:rStyle w:val="Refdenotaalpie"/>
          <w:sz w:val="16"/>
          <w:szCs w:val="16"/>
        </w:rPr>
        <w:footnoteRef/>
      </w:r>
      <w:r w:rsidRPr="00FA197A">
        <w:rPr>
          <w:sz w:val="16"/>
          <w:szCs w:val="16"/>
        </w:rPr>
        <w:t xml:space="preserve"> </w:t>
      </w:r>
      <w:r w:rsidRPr="00FA197A">
        <w:rPr>
          <w:rFonts w:ascii="Verdana" w:hAnsi="Verdana"/>
          <w:sz w:val="16"/>
          <w:szCs w:val="16"/>
        </w:rPr>
        <w:t>Consejo de Estado. Sección Tercera. Subsección A. Sentencia del 16 de agosto de 2022 Radicación 2011-00506-01 (60.434).</w:t>
      </w:r>
    </w:p>
  </w:footnote>
  <w:footnote w:id="4">
    <w:p w:rsidRPr="00FA197A" w:rsidR="00FA197A" w:rsidRDefault="00FA197A" w14:paraId="61481F5E" w14:textId="6098BD30">
      <w:pPr>
        <w:pStyle w:val="Textonotapie"/>
        <w:rPr>
          <w:sz w:val="16"/>
          <w:szCs w:val="16"/>
          <w:lang w:val="es-ES"/>
        </w:rPr>
      </w:pPr>
      <w:r w:rsidRPr="00FA197A">
        <w:rPr>
          <w:rStyle w:val="Refdenotaalpie"/>
          <w:sz w:val="16"/>
          <w:szCs w:val="16"/>
        </w:rPr>
        <w:footnoteRef/>
      </w:r>
      <w:r w:rsidRPr="00FA197A">
        <w:rPr>
          <w:sz w:val="16"/>
          <w:szCs w:val="16"/>
        </w:rPr>
        <w:t xml:space="preserve"> </w:t>
      </w:r>
      <w:r w:rsidRPr="00FA197A">
        <w:rPr>
          <w:rFonts w:ascii="Verdana" w:hAnsi="Verdana"/>
          <w:sz w:val="16"/>
          <w:szCs w:val="16"/>
        </w:rPr>
        <w:t>Consejo de Estado, Consejo de Estado, Sala de lo Contencioso Administrativo, Sección Tercera, Sentencia de 23 de julio de 2010, Exp. No. 17860.</w:t>
      </w:r>
    </w:p>
  </w:footnote>
  <w:footnote w:id="5">
    <w:p w:rsidRPr="006727F0" w:rsidR="00A272F6" w:rsidP="00A272F6" w:rsidRDefault="00A272F6" w14:paraId="327117E0" w14:textId="7A7094CD">
      <w:pPr>
        <w:pStyle w:val="Textonotapie"/>
        <w:rPr>
          <w:lang w:val="es-ES"/>
        </w:rPr>
      </w:pPr>
      <w:r>
        <w:rPr>
          <w:rStyle w:val="Refdenotaalpie"/>
        </w:rPr>
        <w:footnoteRef/>
      </w:r>
      <w:r>
        <w:t xml:space="preserve"> </w:t>
      </w:r>
      <w:r w:rsidRPr="00FA197A" w:rsidR="00FA197A">
        <w:rPr>
          <w:rFonts w:ascii="Verdana" w:hAnsi="Verdana"/>
          <w:sz w:val="16"/>
          <w:szCs w:val="16"/>
        </w:rPr>
        <w:t>Consejo de Estado, Consejo de Estado, Sala de lo Contencioso Administrativo, Sección Tercera, Sentencia de 23 de julio de 2010, Exp. No. 17860.</w:t>
      </w:r>
    </w:p>
  </w:footnote>
  <w:footnote w:id="6">
    <w:p w:rsidRPr="008C6629" w:rsidR="00A272F6" w:rsidP="00D96FB3" w:rsidRDefault="00A272F6" w14:paraId="6289A14E" w14:textId="77777777">
      <w:pPr>
        <w:pStyle w:val="Textonotapie"/>
        <w:ind w:firstLine="709"/>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 dictado por la Agencia Nacional de Contratación Pública – Colombia Compra Eficiente. </w:t>
      </w:r>
    </w:p>
  </w:footnote>
  <w:footnote w:id="7">
    <w:p w:rsidRPr="002970C2" w:rsidR="00A272F6" w:rsidP="00D96FB3" w:rsidRDefault="00A272F6" w14:paraId="54FE1D34" w14:textId="77777777">
      <w:pPr>
        <w:pStyle w:val="Textonotapie"/>
        <w:ind w:firstLine="709"/>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8C6629" w:rsidR="00A272F6" w:rsidP="00D96FB3" w:rsidRDefault="00A272F6" w14:paraId="33B33500" w14:textId="77777777">
      <w:pPr>
        <w:pStyle w:val="Textonotapie"/>
        <w:ind w:firstLine="709"/>
        <w:jc w:val="both"/>
        <w:rPr>
          <w:rFonts w:ascii="Verdana" w:hAnsi="Verdana" w:cs="Arial"/>
          <w:color w:val="000000" w:themeColor="text1"/>
          <w:sz w:val="16"/>
          <w:szCs w:val="16"/>
        </w:rPr>
      </w:pPr>
      <w:r w:rsidRPr="002970C2">
        <w:rPr>
          <w:rFonts w:ascii="Verdana" w:hAnsi="Verdana" w:cs="Arial"/>
          <w:color w:val="000000" w:themeColor="text1"/>
          <w:sz w:val="16"/>
          <w:szCs w:val="16"/>
        </w:rPr>
        <w:t xml:space="preserve">Los convenios de asociación a que se refiere el presente artículo </w:t>
      </w:r>
      <w:bookmarkStart w:name="_Hlk36023315" w:id="3"/>
      <w:r w:rsidRPr="002970C2">
        <w:rPr>
          <w:rFonts w:ascii="Verdana" w:hAnsi="Verdana" w:cs="Arial"/>
          <w:color w:val="000000" w:themeColor="text1"/>
          <w:sz w:val="16"/>
          <w:szCs w:val="16"/>
        </w:rPr>
        <w:t>se celebrarán de conformidad con lo dispuesto en el artículo 355 de la Constitución Política</w:t>
      </w:r>
      <w:bookmarkEnd w:id="3"/>
      <w:r w:rsidRPr="002970C2">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footnote>
  <w:footnote w:id="8">
    <w:p w:rsidRPr="002970C2" w:rsidR="00A272F6" w:rsidP="00D96FB3" w:rsidRDefault="00A272F6" w14:paraId="7D05040F" w14:textId="77777777">
      <w:pPr>
        <w:pStyle w:val="Textonotapie"/>
        <w:ind w:firstLine="708"/>
        <w:jc w:val="both"/>
        <w:rPr>
          <w:rFonts w:ascii="Verdana" w:hAnsi="Verdana" w:cs="Arial"/>
          <w:color w:val="000000"/>
          <w:sz w:val="16"/>
          <w:szCs w:val="16"/>
        </w:rPr>
      </w:pPr>
      <w:r w:rsidRPr="002970C2">
        <w:rPr>
          <w:rStyle w:val="Refdenotaalpie"/>
          <w:rFonts w:ascii="Verdana" w:hAnsi="Verdana" w:cs="Arial"/>
          <w:color w:val="000000"/>
          <w:sz w:val="16"/>
          <w:szCs w:val="16"/>
        </w:rPr>
        <w:footnoteRef/>
      </w:r>
      <w:r w:rsidRPr="002970C2">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9">
    <w:p w:rsidRPr="00B42573" w:rsidR="00A272F6" w:rsidP="00D96FB3" w:rsidRDefault="00A272F6" w14:paraId="4479A318" w14:textId="77777777">
      <w:pPr>
        <w:spacing w:after="0" w:line="240" w:lineRule="auto"/>
        <w:ind w:firstLine="708"/>
        <w:jc w:val="both"/>
        <w:rPr>
          <w:rFonts w:ascii="Verdana" w:hAnsi="Verdana" w:eastAsia="Times New Roman" w:cs="Times New Roman"/>
          <w:color w:val="000000" w:themeColor="text1"/>
          <w:sz w:val="16"/>
          <w:szCs w:val="16"/>
          <w:shd w:val="clear" w:color="auto" w:fill="FFFFFF"/>
          <w:lang w:eastAsia="es-ES_tradnl"/>
        </w:rPr>
      </w:pPr>
      <w:r w:rsidRPr="002970C2">
        <w:rPr>
          <w:rStyle w:val="Refdenotaalpie"/>
          <w:rFonts w:ascii="Verdana" w:hAnsi="Verdana"/>
          <w:color w:val="000000" w:themeColor="text1"/>
          <w:sz w:val="16"/>
          <w:szCs w:val="16"/>
        </w:rPr>
        <w:footnoteRef/>
      </w:r>
      <w:r w:rsidRPr="002970C2">
        <w:rPr>
          <w:rFonts w:ascii="Verdana" w:hAnsi="Verdana"/>
          <w:color w:val="000000" w:themeColor="text1"/>
          <w:sz w:val="16"/>
          <w:szCs w:val="16"/>
        </w:rPr>
        <w:t xml:space="preserve"> </w:t>
      </w:r>
      <w:r w:rsidRPr="002970C2">
        <w:rPr>
          <w:rStyle w:val="author-name"/>
          <w:rFonts w:ascii="Verdana" w:hAnsi="Verdana"/>
          <w:color w:val="000000" w:themeColor="text1"/>
          <w:sz w:val="16"/>
          <w:szCs w:val="16"/>
        </w:rPr>
        <w:t xml:space="preserve">GÓMEZ Velásquez, Alejandro y DÍAZ Díez Cristian Andrés. </w:t>
      </w:r>
      <w:r w:rsidRPr="002970C2">
        <w:rPr>
          <w:rFonts w:ascii="Verdana" w:hAnsi="Verdana" w:eastAsia="Times New Roman"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2970C2">
        <w:rPr>
          <w:rFonts w:ascii="Verdana" w:hAnsi="Verdana" w:eastAsia="Times New Roman" w:cs="Times New Roman"/>
          <w:color w:val="000000" w:themeColor="text1"/>
          <w:sz w:val="16"/>
          <w:szCs w:val="16"/>
          <w:shd w:val="clear" w:color="auto" w:fill="FFFFFF"/>
          <w:lang w:eastAsia="es-ES_tradnl"/>
        </w:rPr>
        <w:t xml:space="preserve"> Revista Derecho del Estad. Universidad Externado de Colombia.</w:t>
      </w:r>
      <w:r w:rsidRPr="002970C2">
        <w:rPr>
          <w:rFonts w:ascii="Verdana" w:hAnsi="Verdana" w:eastAsia="Times New Roman" w:cs="Times New Roman"/>
          <w:i/>
          <w:iCs/>
          <w:color w:val="000000" w:themeColor="text1"/>
          <w:sz w:val="16"/>
          <w:szCs w:val="16"/>
          <w:shd w:val="clear" w:color="auto" w:fill="FFFFFF"/>
          <w:lang w:eastAsia="es-ES_tradnl"/>
        </w:rPr>
        <w:t xml:space="preserve"> </w:t>
      </w:r>
      <w:r w:rsidRPr="002970C2">
        <w:rPr>
          <w:rFonts w:ascii="Verdana" w:hAnsi="Verdana" w:eastAsia="Times New Roman" w:cs="Times New Roman"/>
          <w:color w:val="000000" w:themeColor="text1"/>
          <w:sz w:val="16"/>
          <w:szCs w:val="16"/>
          <w:shd w:val="clear" w:color="auto" w:fill="FFFFFF"/>
          <w:lang w:eastAsia="es-ES_tradnl"/>
        </w:rPr>
        <w:t xml:space="preserve">Se puede consultar en el siguiente enlace: </w:t>
      </w:r>
      <w:hyperlink w:history="1" w:anchor="figures" r:id="rId1">
        <w:r w:rsidRPr="002970C2">
          <w:rPr>
            <w:rStyle w:val="Hipervnculo"/>
            <w:rFonts w:ascii="Verdana" w:hAnsi="Verdana" w:eastAsia="Times New Roman" w:cs="Times New Roman"/>
            <w:color w:val="000000" w:themeColor="text1"/>
            <w:sz w:val="16"/>
            <w:szCs w:val="16"/>
            <w:shd w:val="clear" w:color="auto" w:fill="FFFFFF"/>
            <w:lang w:eastAsia="es-ES_tradnl"/>
          </w:rPr>
          <w:t>https://revistas.uexternado.edu.co/index.php/derest/article/view/6151/8606#figures</w:t>
        </w:r>
      </w:hyperlink>
      <w:r w:rsidRPr="002970C2">
        <w:rPr>
          <w:rFonts w:ascii="Verdana" w:hAnsi="Verdana" w:eastAsia="Times New Roman" w:cs="Times New Roman"/>
          <w:color w:val="000000" w:themeColor="text1"/>
          <w:sz w:val="16"/>
          <w:szCs w:val="16"/>
          <w:shd w:val="clear" w:color="auto" w:fill="FFFFFF"/>
          <w:lang w:eastAsia="es-ES_tradnl"/>
        </w:rPr>
        <w:t xml:space="preserve"> </w:t>
      </w:r>
    </w:p>
  </w:footnote>
  <w:footnote w:id="10">
    <w:p w:rsidRPr="00B42573" w:rsidR="00A272F6" w:rsidP="00D96FB3" w:rsidRDefault="00A272F6" w14:paraId="09729C13" w14:textId="77777777">
      <w:pPr>
        <w:spacing w:after="0" w:line="240" w:lineRule="auto"/>
        <w:ind w:firstLine="708"/>
        <w:jc w:val="both"/>
        <w:rPr>
          <w:rFonts w:ascii="Verdana" w:hAnsi="Verdana" w:eastAsia="Times New Roman" w:cs="Times New Roman"/>
          <w:color w:val="000000"/>
          <w:sz w:val="16"/>
          <w:szCs w:val="16"/>
          <w:shd w:val="clear" w:color="auto" w:fill="FFFFFF"/>
          <w:lang w:eastAsia="es-ES_tradnl"/>
        </w:rPr>
      </w:pPr>
      <w:r w:rsidRPr="002970C2">
        <w:rPr>
          <w:rStyle w:val="Refdenotaalpie"/>
          <w:rFonts w:ascii="Verdana" w:hAnsi="Verdana"/>
          <w:sz w:val="16"/>
          <w:szCs w:val="16"/>
        </w:rPr>
        <w:footnoteRef/>
      </w:r>
      <w:r w:rsidRPr="002970C2">
        <w:rPr>
          <w:rFonts w:ascii="Verdana" w:hAnsi="Verdana"/>
          <w:sz w:val="16"/>
          <w:szCs w:val="16"/>
        </w:rPr>
        <w:t xml:space="preserve"> </w:t>
      </w:r>
      <w:bookmarkStart w:name="_Hlk171946540" w:id="7"/>
      <w:r w:rsidRPr="002970C2">
        <w:rPr>
          <w:rFonts w:ascii="Verdana" w:hAnsi="Verdana" w:eastAsia="Times New Roman" w:cs="Times New Roman"/>
          <w:color w:val="000000"/>
          <w:sz w:val="16"/>
          <w:szCs w:val="16"/>
          <w:shd w:val="clear" w:color="auto" w:fill="FFFFFF"/>
          <w:lang w:eastAsia="es-ES_tradnl"/>
        </w:rPr>
        <w:t>Corte Constitucional.  Sala Plena. Sentencia C-324 de 2009. M.P.: Juan Carlos Henao Pérez. En igual sentido, véase Corte Constitucional, Sala Plena. Sentencia C-027 de 2016.</w:t>
      </w:r>
      <w:bookmarkEnd w:id="7"/>
    </w:p>
  </w:footnote>
  <w:footnote w:id="11">
    <w:p w:rsidRPr="002970C2" w:rsidR="00A272F6" w:rsidP="00D96FB3" w:rsidRDefault="00A272F6" w14:paraId="0CDA3BE7" w14:textId="77777777">
      <w:pPr>
        <w:spacing w:after="0" w:line="240" w:lineRule="auto"/>
        <w:ind w:firstLine="708"/>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2">
    <w:p w:rsidRPr="00D07805" w:rsidR="00A272F6" w:rsidP="00D96FB3" w:rsidRDefault="00A272F6" w14:paraId="2B38CCD5" w14:textId="77777777">
      <w:pPr>
        <w:pStyle w:val="Textonotapie"/>
        <w:rPr>
          <w:rFonts w:ascii="Verdana" w:hAnsi="Verdana"/>
          <w:sz w:val="16"/>
          <w:szCs w:val="16"/>
          <w:lang w:val="es-ES"/>
        </w:rPr>
      </w:pPr>
      <w:r w:rsidRPr="00D07805">
        <w:rPr>
          <w:rStyle w:val="Refdenotaalpie"/>
          <w:rFonts w:ascii="Verdana" w:hAnsi="Verdana"/>
          <w:sz w:val="16"/>
          <w:szCs w:val="16"/>
        </w:rPr>
        <w:footnoteRef/>
      </w:r>
      <w:r w:rsidRPr="00D07805">
        <w:rPr>
          <w:rFonts w:ascii="Verdana" w:hAnsi="Verdana"/>
          <w:sz w:val="16"/>
          <w:szCs w:val="16"/>
        </w:rPr>
        <w:t xml:space="preserve"> </w:t>
      </w:r>
      <w:r w:rsidRPr="00D07805">
        <w:rPr>
          <w:rFonts w:ascii="Verdana" w:hAnsi="Verdana"/>
          <w:sz w:val="16"/>
          <w:szCs w:val="16"/>
          <w:lang w:val="es-ES"/>
        </w:rPr>
        <w:t xml:space="preserve">Consejo de Estado </w:t>
      </w:r>
      <w:r w:rsidRPr="00D07805">
        <w:rPr>
          <w:rFonts w:ascii="Verdana" w:hAnsi="Verdana" w:eastAsia="Calibri" w:cs="Arial"/>
          <w:sz w:val="16"/>
          <w:szCs w:val="16"/>
        </w:rPr>
        <w:t>auto del 6 de agosto de 2019</w:t>
      </w:r>
    </w:p>
  </w:footnote>
  <w:footnote w:id="13">
    <w:p w:rsidRPr="002970C2" w:rsidR="00A272F6" w:rsidP="00D96FB3" w:rsidRDefault="00A272F6" w14:paraId="3D16DEE5" w14:textId="77777777">
      <w:pPr>
        <w:pStyle w:val="Textonotapie"/>
        <w:ind w:firstLine="709"/>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Concepto del 3 de septiembre de 2019, con radicado No. 2201913000006512, dictado por la Agencia Nacional de Contratación Pública – Colombia Compra Eficiente.</w:t>
      </w:r>
    </w:p>
  </w:footnote>
  <w:footnote w:id="14">
    <w:p w:rsidRPr="00E14808" w:rsidR="00A272F6" w:rsidP="00D96FB3" w:rsidRDefault="00A272F6" w14:paraId="3171D707" w14:textId="77777777">
      <w:pPr>
        <w:pStyle w:val="Textonotapie"/>
        <w:ind w:firstLine="708"/>
        <w:jc w:val="both"/>
        <w:rPr>
          <w:rFonts w:ascii="Verdana" w:hAnsi="Verdana" w:cs="Arial"/>
          <w:color w:val="000000" w:themeColor="text1"/>
          <w:sz w:val="10"/>
          <w:szCs w:val="10"/>
          <w:lang w:val="es-CO"/>
        </w:rPr>
      </w:pPr>
      <w:r w:rsidRPr="00E14808">
        <w:rPr>
          <w:rStyle w:val="Refdenotaalpie"/>
          <w:rFonts w:ascii="Verdana" w:hAnsi="Verdana" w:cs="Arial"/>
          <w:color w:val="000000" w:themeColor="text1"/>
          <w:sz w:val="10"/>
          <w:szCs w:val="10"/>
          <w:lang w:val="es-CO"/>
        </w:rPr>
        <w:footnoteRef/>
      </w:r>
      <w:r w:rsidRPr="00E14808">
        <w:rPr>
          <w:rFonts w:ascii="Verdana" w:hAnsi="Verdana" w:cs="Arial"/>
          <w:color w:val="000000" w:themeColor="text1"/>
          <w:sz w:val="10"/>
          <w:szCs w:val="10"/>
          <w:lang w:val="es-CO"/>
        </w:rPr>
        <w:t xml:space="preserve"> Cfr. Concepto del 21 de agosto de 2019, dictado dentro del radicado No. 2201913000006047.</w:t>
      </w:r>
    </w:p>
    <w:p w:rsidRPr="00E14808" w:rsidR="00A272F6" w:rsidP="00D96FB3" w:rsidRDefault="00A272F6" w14:paraId="7752E73B" w14:textId="77777777">
      <w:pPr>
        <w:pStyle w:val="Textonotapie"/>
        <w:ind w:firstLine="708"/>
        <w:jc w:val="both"/>
        <w:rPr>
          <w:rFonts w:ascii="Verdana" w:hAnsi="Verdana" w:cs="Arial"/>
          <w:color w:val="000000" w:themeColor="text1"/>
          <w:sz w:val="10"/>
          <w:szCs w:val="10"/>
          <w:lang w:val="es-CO"/>
        </w:rPr>
      </w:pPr>
    </w:p>
  </w:footnote>
  <w:footnote w:id="15">
    <w:p w:rsidRPr="00E14808" w:rsidR="00A272F6" w:rsidP="00D96FB3" w:rsidRDefault="00A272F6" w14:paraId="427DAB69" w14:textId="77777777">
      <w:pPr>
        <w:pStyle w:val="Textonotapie"/>
        <w:ind w:firstLine="708"/>
        <w:jc w:val="both"/>
        <w:rPr>
          <w:rFonts w:ascii="Verdana" w:hAnsi="Verdana" w:cs="Arial"/>
          <w:color w:val="000000" w:themeColor="text1"/>
          <w:sz w:val="10"/>
          <w:szCs w:val="10"/>
          <w:lang w:val="es-CO"/>
        </w:rPr>
      </w:pPr>
      <w:r w:rsidRPr="00E14808">
        <w:rPr>
          <w:rStyle w:val="Refdenotaalpie"/>
          <w:rFonts w:ascii="Verdana" w:hAnsi="Verdana" w:cs="Arial"/>
          <w:color w:val="000000" w:themeColor="text1"/>
          <w:sz w:val="10"/>
          <w:szCs w:val="10"/>
          <w:lang w:val="es-CO"/>
        </w:rPr>
        <w:footnoteRef/>
      </w:r>
      <w:r w:rsidRPr="00E14808">
        <w:rPr>
          <w:rFonts w:ascii="Verdana" w:hAnsi="Verdana" w:cs="Arial"/>
          <w:color w:val="000000" w:themeColor="text1"/>
          <w:sz w:val="10"/>
          <w:szCs w:val="10"/>
          <w:lang w:val="es-CO"/>
        </w:rPr>
        <w:t xml:space="preserve"> Concepto del 24 de febrero de 2005, con radicado No. 1626, C.P. Dra. Gloria Duque Hernández</w:t>
      </w:r>
    </w:p>
  </w:footnote>
  <w:footnote w:id="16">
    <w:p w:rsidRPr="00E14808" w:rsidR="00A272F6" w:rsidP="00D96FB3" w:rsidRDefault="00A272F6" w14:paraId="6A25A10D" w14:textId="77777777">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Fonts w:ascii="Verdana" w:hAnsi="Verdana" w:cs="Arial"/>
          <w:sz w:val="10"/>
          <w:szCs w:val="10"/>
          <w:lang w:val="es-CO"/>
        </w:rPr>
        <w:t xml:space="preserve"> Sobre la naturaleza de los convenios de asociación, se reitera lo expuesto en el concepto del 19 de noviembre de 2019, con radicado No. 2201913000008611.</w:t>
      </w:r>
    </w:p>
  </w:footnote>
  <w:footnote w:id="17">
    <w:p w:rsidRPr="00B42573" w:rsidR="00A272F6" w:rsidP="00D96FB3" w:rsidRDefault="00A272F6" w14:paraId="40A05B9F" w14:textId="77777777">
      <w:pPr>
        <w:pStyle w:val="Textonotapie"/>
        <w:ind w:firstLine="708"/>
        <w:jc w:val="both"/>
        <w:rPr>
          <w:rFonts w:ascii="Verdana" w:hAnsi="Verdana" w:eastAsia="Times New Roman" w:cs="Times New Roman"/>
          <w:color w:val="000000" w:themeColor="text1"/>
          <w:sz w:val="16"/>
          <w:szCs w:val="16"/>
          <w:u w:val="single"/>
          <w:shd w:val="clear" w:color="auto" w:fill="FFFFFF"/>
          <w:lang w:eastAsia="es-ES_tradnl"/>
        </w:rPr>
      </w:pPr>
      <w:r w:rsidRPr="002970C2">
        <w:rPr>
          <w:rStyle w:val="Refdenotaalpie"/>
          <w:rFonts w:ascii="Verdana" w:hAnsi="Verdana"/>
          <w:sz w:val="16"/>
          <w:szCs w:val="16"/>
        </w:rPr>
        <w:footnoteRef/>
      </w:r>
      <w:r w:rsidRPr="002970C2">
        <w:rPr>
          <w:rFonts w:ascii="Verdana" w:hAnsi="Verdana"/>
          <w:sz w:val="16"/>
          <w:szCs w:val="16"/>
        </w:rPr>
        <w:t xml:space="preserve"> </w:t>
      </w:r>
      <w:r w:rsidRPr="002970C2">
        <w:rPr>
          <w:rStyle w:val="author-name"/>
          <w:rFonts w:ascii="Verdana" w:hAnsi="Verdana"/>
          <w:color w:val="000000" w:themeColor="text1"/>
          <w:sz w:val="16"/>
          <w:szCs w:val="16"/>
        </w:rPr>
        <w:t xml:space="preserve">GÓMEZ Velásquez, Alejandro y DÍAZ Díez Cristian Andrés. </w:t>
      </w:r>
      <w:r w:rsidRPr="002970C2">
        <w:rPr>
          <w:rFonts w:ascii="Verdana" w:hAnsi="Verdana" w:eastAsia="Times New Roman"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2970C2">
        <w:rPr>
          <w:rFonts w:ascii="Verdana" w:hAnsi="Verdana" w:eastAsia="Times New Roman" w:cs="Times New Roman"/>
          <w:color w:val="000000" w:themeColor="text1"/>
          <w:sz w:val="16"/>
          <w:szCs w:val="16"/>
          <w:shd w:val="clear" w:color="auto" w:fill="FFFFFF"/>
          <w:lang w:eastAsia="es-ES_tradnl"/>
        </w:rPr>
        <w:t xml:space="preserve"> Revista Derecho del Estad. Universidad Externado de Colombia.</w:t>
      </w:r>
      <w:r w:rsidRPr="002970C2">
        <w:rPr>
          <w:rFonts w:ascii="Verdana" w:hAnsi="Verdana" w:eastAsia="Times New Roman" w:cs="Times New Roman"/>
          <w:i/>
          <w:iCs/>
          <w:color w:val="000000" w:themeColor="text1"/>
          <w:sz w:val="16"/>
          <w:szCs w:val="16"/>
          <w:shd w:val="clear" w:color="auto" w:fill="FFFFFF"/>
          <w:lang w:eastAsia="es-ES_tradnl"/>
        </w:rPr>
        <w:t xml:space="preserve"> </w:t>
      </w:r>
      <w:r w:rsidRPr="002970C2">
        <w:rPr>
          <w:rFonts w:ascii="Verdana" w:hAnsi="Verdana" w:eastAsia="Times New Roman" w:cs="Times New Roman"/>
          <w:color w:val="000000" w:themeColor="text1"/>
          <w:sz w:val="16"/>
          <w:szCs w:val="16"/>
          <w:shd w:val="clear" w:color="auto" w:fill="FFFFFF"/>
          <w:lang w:eastAsia="es-ES_tradnl"/>
        </w:rPr>
        <w:t xml:space="preserve">Se puede consultar en el siguiente enlace: </w:t>
      </w:r>
      <w:hyperlink w:history="1" w:anchor="figures" r:id="rId2">
        <w:r w:rsidRPr="002970C2">
          <w:rPr>
            <w:rStyle w:val="Hipervnculo"/>
            <w:rFonts w:ascii="Verdana" w:hAnsi="Verdana" w:eastAsia="Times New Roman" w:cs="Times New Roman"/>
            <w:color w:val="000000" w:themeColor="text1"/>
            <w:sz w:val="16"/>
            <w:szCs w:val="16"/>
            <w:shd w:val="clear" w:color="auto" w:fill="FFFFFF"/>
            <w:lang w:eastAsia="es-ES_tradnl"/>
          </w:rPr>
          <w:t>https://revistas.uexternado.edu.co/index.php/derest/article/view/6151/8606#figures</w:t>
        </w:r>
      </w:hyperlink>
    </w:p>
  </w:footnote>
  <w:footnote w:id="18">
    <w:p w:rsidRPr="00B42573" w:rsidR="00A272F6" w:rsidP="00D96FB3" w:rsidRDefault="00A272F6" w14:paraId="62E7ABD1" w14:textId="77777777">
      <w:pPr>
        <w:pStyle w:val="Textonotapie"/>
        <w:ind w:firstLine="708"/>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w:t>
      </w:r>
      <w:bookmarkStart w:name="_Hlk171946243" w:id="12"/>
      <w:r w:rsidRPr="002970C2">
        <w:rPr>
          <w:rFonts w:ascii="Verdana" w:hAnsi="Verdana" w:cs="Arial"/>
          <w:color w:val="000000" w:themeColor="text1"/>
          <w:sz w:val="16"/>
          <w:szCs w:val="16"/>
        </w:rPr>
        <w:t>Consejo de Estado. Sala de Consulta y del Servicio Civil. Concepto del 24 de febrero de 2005. Radicado No. 1626. Consejera Ponente: Dra. Gloria Duque Hernández</w:t>
      </w:r>
      <w:bookmarkEnd w:id="12"/>
      <w:r w:rsidRPr="002970C2">
        <w:rPr>
          <w:rFonts w:ascii="Verdana" w:hAnsi="Verdana" w:cs="Arial"/>
          <w:color w:val="000000" w:themeColor="text1"/>
          <w:sz w:val="16"/>
          <w:szCs w:val="16"/>
        </w:rPr>
        <w:t>.</w:t>
      </w:r>
    </w:p>
  </w:footnote>
  <w:footnote w:id="19">
    <w:p w:rsidRPr="002970C2" w:rsidR="00A272F6" w:rsidP="00D96FB3" w:rsidRDefault="00A272F6" w14:paraId="6CB74E95" w14:textId="77777777">
      <w:pPr>
        <w:pStyle w:val="Textonotapie"/>
        <w:ind w:firstLine="708"/>
        <w:jc w:val="both"/>
        <w:rPr>
          <w:rFonts w:ascii="Verdana" w:hAnsi="Verdana" w:cs="Arial"/>
          <w:color w:val="000000" w:themeColor="text1"/>
          <w:sz w:val="16"/>
          <w:szCs w:val="16"/>
          <w:shd w:val="clear" w:color="auto" w:fill="E6E6E6"/>
        </w:rPr>
      </w:pPr>
      <w:r w:rsidRPr="002970C2">
        <w:rPr>
          <w:rFonts w:ascii="Verdana" w:hAnsi="Verdana" w:cs="Arial"/>
          <w:color w:val="000000" w:themeColor="text1"/>
          <w:sz w:val="16"/>
          <w:szCs w:val="16"/>
          <w:vertAlign w:val="superscript"/>
        </w:rPr>
        <w:footnoteRef/>
      </w:r>
      <w:r w:rsidRPr="002970C2">
        <w:rPr>
          <w:rFonts w:ascii="Verdana" w:hAnsi="Verdana" w:cs="Arial"/>
          <w:color w:val="000000" w:themeColor="text1"/>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3">
        <w:r w:rsidRPr="002970C2">
          <w:rPr>
            <w:rStyle w:val="Hipervnculo"/>
            <w:rFonts w:ascii="Verdana" w:hAnsi="Verdana" w:cs="Arial"/>
            <w:color w:val="000000" w:themeColor="text1"/>
            <w:sz w:val="16"/>
            <w:szCs w:val="16"/>
          </w:rPr>
          <w:t>https://relatoria.colombiacompra.gov.co/busqueda/conceptos</w:t>
        </w:r>
      </w:hyperlink>
      <w:r w:rsidRPr="002970C2">
        <w:rPr>
          <w:rStyle w:val="Hipervnculo"/>
          <w:rFonts w:ascii="Verdana" w:hAnsi="Verdana" w:cs="Arial"/>
          <w:color w:val="000000" w:themeColor="text1"/>
          <w:sz w:val="16"/>
          <w:szCs w:val="16"/>
        </w:rPr>
        <w:t xml:space="preserve"> </w:t>
      </w:r>
      <w:r w:rsidRPr="002970C2">
        <w:rPr>
          <w:rFonts w:ascii="Verdana" w:hAnsi="Verdana" w:cs="Arial"/>
          <w:color w:val="000000" w:themeColor="text1"/>
          <w:sz w:val="16"/>
          <w:szCs w:val="16"/>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72F6" w:rsidRDefault="00A272F6"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A272F6" w:rsidRDefault="00A272F6" w14:paraId="1BE2B9AE" w14:textId="4B94DB3B">
    <w:pPr>
      <w:pStyle w:val="Encabezado"/>
    </w:pPr>
  </w:p>
  <w:p w:rsidR="00A272F6" w:rsidP="004A305D" w:rsidRDefault="00A272F6" w14:paraId="3079FC11" w14:textId="77777777">
    <w:pPr>
      <w:spacing w:after="0"/>
      <w:rPr>
        <w:rFonts w:ascii="Verdana" w:hAnsi="Verdana"/>
        <w:b/>
        <w:bCs/>
      </w:rPr>
    </w:pPr>
  </w:p>
  <w:p w:rsidRPr="004A305D" w:rsidR="00A272F6" w:rsidP="00B01B1A" w:rsidRDefault="00A272F6" w14:paraId="5E18350A" w14:textId="705F7B76">
    <w:pPr>
      <w:spacing w:after="0" w:line="120" w:lineRule="auto"/>
      <w:rPr>
        <w:rFonts w:ascii="Century Gothic" w:hAnsi="Century Gothic" w:eastAsia="Geo" w:cs="Geo"/>
        <w:sz w:val="16"/>
        <w:szCs w:val="16"/>
        <w:lang w:eastAsia="es-CO"/>
      </w:rPr>
    </w:pPr>
  </w:p>
  <w:p w:rsidR="00A272F6" w:rsidP="00061B2A" w:rsidRDefault="00A272F6"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5" style="width:15pt;height:15pt;visibility:visible;mso-wrap-style:square" o:bullet="t" type="#_x0000_t75">
        <v:imagedata o:title=""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A6126F8E"/>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1" w15:restartNumberingAfterBreak="0">
    <w:nsid w:val="530418FF"/>
    <w:multiLevelType w:val="hybridMultilevel"/>
    <w:tmpl w:val="7A2C90A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3250A3"/>
    <w:multiLevelType w:val="hybridMultilevel"/>
    <w:tmpl w:val="6CC4F29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A6429DF"/>
    <w:multiLevelType w:val="hybridMultilevel"/>
    <w:tmpl w:val="56D6CA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7F2B5618"/>
    <w:multiLevelType w:val="hybridMultilevel"/>
    <w:tmpl w:val="2C66B194"/>
    <w:lvl w:ilvl="0" w:tplc="113EC398">
      <w:start w:val="1"/>
      <w:numFmt w:val="bullet"/>
      <w:lvlText w:val=""/>
      <w:lvlJc w:val="left"/>
      <w:pPr>
        <w:tabs>
          <w:tab w:val="num" w:pos="720"/>
        </w:tabs>
        <w:ind w:left="720" w:hanging="360"/>
      </w:pPr>
      <w:rPr>
        <w:rFonts w:hint="default" w:ascii="Wingdings" w:hAnsi="Wingdings"/>
      </w:rPr>
    </w:lvl>
    <w:lvl w:ilvl="1" w:tplc="46A8F11E" w:tentative="1">
      <w:start w:val="1"/>
      <w:numFmt w:val="bullet"/>
      <w:lvlText w:val=""/>
      <w:lvlJc w:val="left"/>
      <w:pPr>
        <w:tabs>
          <w:tab w:val="num" w:pos="1440"/>
        </w:tabs>
        <w:ind w:left="1440" w:hanging="360"/>
      </w:pPr>
      <w:rPr>
        <w:rFonts w:hint="default" w:ascii="Wingdings" w:hAnsi="Wingdings"/>
      </w:rPr>
    </w:lvl>
    <w:lvl w:ilvl="2" w:tplc="8B04B7B0" w:tentative="1">
      <w:start w:val="1"/>
      <w:numFmt w:val="bullet"/>
      <w:lvlText w:val=""/>
      <w:lvlJc w:val="left"/>
      <w:pPr>
        <w:tabs>
          <w:tab w:val="num" w:pos="2160"/>
        </w:tabs>
        <w:ind w:left="2160" w:hanging="360"/>
      </w:pPr>
      <w:rPr>
        <w:rFonts w:hint="default" w:ascii="Wingdings" w:hAnsi="Wingdings"/>
      </w:rPr>
    </w:lvl>
    <w:lvl w:ilvl="3" w:tplc="51EE820A" w:tentative="1">
      <w:start w:val="1"/>
      <w:numFmt w:val="bullet"/>
      <w:lvlText w:val=""/>
      <w:lvlJc w:val="left"/>
      <w:pPr>
        <w:tabs>
          <w:tab w:val="num" w:pos="2880"/>
        </w:tabs>
        <w:ind w:left="2880" w:hanging="360"/>
      </w:pPr>
      <w:rPr>
        <w:rFonts w:hint="default" w:ascii="Wingdings" w:hAnsi="Wingdings"/>
      </w:rPr>
    </w:lvl>
    <w:lvl w:ilvl="4" w:tplc="4B0A4528" w:tentative="1">
      <w:start w:val="1"/>
      <w:numFmt w:val="bullet"/>
      <w:lvlText w:val=""/>
      <w:lvlJc w:val="left"/>
      <w:pPr>
        <w:tabs>
          <w:tab w:val="num" w:pos="3600"/>
        </w:tabs>
        <w:ind w:left="3600" w:hanging="360"/>
      </w:pPr>
      <w:rPr>
        <w:rFonts w:hint="default" w:ascii="Wingdings" w:hAnsi="Wingdings"/>
      </w:rPr>
    </w:lvl>
    <w:lvl w:ilvl="5" w:tplc="7CFAF04E" w:tentative="1">
      <w:start w:val="1"/>
      <w:numFmt w:val="bullet"/>
      <w:lvlText w:val=""/>
      <w:lvlJc w:val="left"/>
      <w:pPr>
        <w:tabs>
          <w:tab w:val="num" w:pos="4320"/>
        </w:tabs>
        <w:ind w:left="4320" w:hanging="360"/>
      </w:pPr>
      <w:rPr>
        <w:rFonts w:hint="default" w:ascii="Wingdings" w:hAnsi="Wingdings"/>
      </w:rPr>
    </w:lvl>
    <w:lvl w:ilvl="6" w:tplc="9FD67966" w:tentative="1">
      <w:start w:val="1"/>
      <w:numFmt w:val="bullet"/>
      <w:lvlText w:val=""/>
      <w:lvlJc w:val="left"/>
      <w:pPr>
        <w:tabs>
          <w:tab w:val="num" w:pos="5040"/>
        </w:tabs>
        <w:ind w:left="5040" w:hanging="360"/>
      </w:pPr>
      <w:rPr>
        <w:rFonts w:hint="default" w:ascii="Wingdings" w:hAnsi="Wingdings"/>
      </w:rPr>
    </w:lvl>
    <w:lvl w:ilvl="7" w:tplc="CE0C278E" w:tentative="1">
      <w:start w:val="1"/>
      <w:numFmt w:val="bullet"/>
      <w:lvlText w:val=""/>
      <w:lvlJc w:val="left"/>
      <w:pPr>
        <w:tabs>
          <w:tab w:val="num" w:pos="5760"/>
        </w:tabs>
        <w:ind w:left="5760" w:hanging="360"/>
      </w:pPr>
      <w:rPr>
        <w:rFonts w:hint="default" w:ascii="Wingdings" w:hAnsi="Wingdings"/>
      </w:rPr>
    </w:lvl>
    <w:lvl w:ilvl="8" w:tplc="B4B04FAC" w:tentative="1">
      <w:start w:val="1"/>
      <w:numFmt w:val="bullet"/>
      <w:lvlText w:val=""/>
      <w:lvlJc w:val="left"/>
      <w:pPr>
        <w:tabs>
          <w:tab w:val="num" w:pos="6480"/>
        </w:tabs>
        <w:ind w:left="6480" w:hanging="360"/>
      </w:pPr>
      <w:rPr>
        <w:rFonts w:hint="default" w:ascii="Wingdings" w:hAnsi="Wingdings"/>
      </w:rPr>
    </w:lvl>
  </w:abstractNum>
  <w:num w:numId="1" w16cid:durableId="785462725">
    <w:abstractNumId w:val="7"/>
  </w:num>
  <w:num w:numId="2" w16cid:durableId="479199582">
    <w:abstractNumId w:val="2"/>
  </w:num>
  <w:num w:numId="3" w16cid:durableId="114718808">
    <w:abstractNumId w:val="4"/>
  </w:num>
  <w:num w:numId="4" w16cid:durableId="1696881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865633">
    <w:abstractNumId w:val="2"/>
  </w:num>
  <w:num w:numId="6" w16cid:durableId="679820550">
    <w:abstractNumId w:val="15"/>
  </w:num>
  <w:num w:numId="7" w16cid:durableId="2038844990">
    <w:abstractNumId w:val="6"/>
  </w:num>
  <w:num w:numId="8" w16cid:durableId="1981156470">
    <w:abstractNumId w:val="14"/>
  </w:num>
  <w:num w:numId="9" w16cid:durableId="186021184">
    <w:abstractNumId w:val="8"/>
  </w:num>
  <w:num w:numId="10" w16cid:durableId="2009401039">
    <w:abstractNumId w:val="13"/>
  </w:num>
  <w:num w:numId="11" w16cid:durableId="1982884973">
    <w:abstractNumId w:val="9"/>
  </w:num>
  <w:num w:numId="12" w16cid:durableId="1790515275">
    <w:abstractNumId w:val="1"/>
  </w:num>
  <w:num w:numId="13" w16cid:durableId="1983845605">
    <w:abstractNumId w:val="3"/>
  </w:num>
  <w:num w:numId="14" w16cid:durableId="2010937537">
    <w:abstractNumId w:val="16"/>
  </w:num>
  <w:num w:numId="15" w16cid:durableId="2068993538">
    <w:abstractNumId w:val="12"/>
  </w:num>
  <w:num w:numId="16" w16cid:durableId="1218207686">
    <w:abstractNumId w:val="0"/>
  </w:num>
  <w:num w:numId="17" w16cid:durableId="63529746">
    <w:abstractNumId w:val="5"/>
  </w:num>
  <w:num w:numId="18" w16cid:durableId="1871062387">
    <w:abstractNumId w:val="10"/>
  </w:num>
  <w:num w:numId="19" w16cid:durableId="334261104">
    <w:abstractNumId w:val="17"/>
  </w:num>
  <w:num w:numId="20" w16cid:durableId="189952558">
    <w:abstractNumId w:val="11"/>
  </w:num>
  <w:num w:numId="21" w16cid:durableId="1986078968">
    <w:abstractNumId w:val="18"/>
  </w:num>
  <w:num w:numId="22" w16cid:durableId="21113860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09D"/>
    <w:rsid w:val="000159A0"/>
    <w:rsid w:val="000160AE"/>
    <w:rsid w:val="00022CF4"/>
    <w:rsid w:val="00024329"/>
    <w:rsid w:val="00061B2A"/>
    <w:rsid w:val="00080964"/>
    <w:rsid w:val="00082362"/>
    <w:rsid w:val="000A683E"/>
    <w:rsid w:val="000B19B9"/>
    <w:rsid w:val="000D0334"/>
    <w:rsid w:val="000F6486"/>
    <w:rsid w:val="00125105"/>
    <w:rsid w:val="00127233"/>
    <w:rsid w:val="001449B6"/>
    <w:rsid w:val="001523C6"/>
    <w:rsid w:val="00191380"/>
    <w:rsid w:val="001D038B"/>
    <w:rsid w:val="001D6EC8"/>
    <w:rsid w:val="001E4177"/>
    <w:rsid w:val="001F7DC6"/>
    <w:rsid w:val="00203C6D"/>
    <w:rsid w:val="002040FE"/>
    <w:rsid w:val="002233F3"/>
    <w:rsid w:val="00230151"/>
    <w:rsid w:val="002421BB"/>
    <w:rsid w:val="0025796E"/>
    <w:rsid w:val="002707A2"/>
    <w:rsid w:val="002951A0"/>
    <w:rsid w:val="002962BC"/>
    <w:rsid w:val="002A093D"/>
    <w:rsid w:val="002A0DD0"/>
    <w:rsid w:val="002A49AC"/>
    <w:rsid w:val="002A64FD"/>
    <w:rsid w:val="002C7A84"/>
    <w:rsid w:val="002E315E"/>
    <w:rsid w:val="002E46BE"/>
    <w:rsid w:val="002E4FD9"/>
    <w:rsid w:val="00322A85"/>
    <w:rsid w:val="00324168"/>
    <w:rsid w:val="003448F4"/>
    <w:rsid w:val="00374A1A"/>
    <w:rsid w:val="00374F5E"/>
    <w:rsid w:val="00377E3E"/>
    <w:rsid w:val="003A26D1"/>
    <w:rsid w:val="003A779E"/>
    <w:rsid w:val="003D0F4D"/>
    <w:rsid w:val="003D5B0D"/>
    <w:rsid w:val="003E0499"/>
    <w:rsid w:val="003F3941"/>
    <w:rsid w:val="00406575"/>
    <w:rsid w:val="0042722E"/>
    <w:rsid w:val="0044528D"/>
    <w:rsid w:val="0045446E"/>
    <w:rsid w:val="00463891"/>
    <w:rsid w:val="00481A4D"/>
    <w:rsid w:val="00482CF5"/>
    <w:rsid w:val="004A1847"/>
    <w:rsid w:val="004A305D"/>
    <w:rsid w:val="004C4DEC"/>
    <w:rsid w:val="004F21C4"/>
    <w:rsid w:val="004F685F"/>
    <w:rsid w:val="005566E8"/>
    <w:rsid w:val="00574867"/>
    <w:rsid w:val="00591460"/>
    <w:rsid w:val="00592628"/>
    <w:rsid w:val="005A6420"/>
    <w:rsid w:val="005A6CFC"/>
    <w:rsid w:val="005C3777"/>
    <w:rsid w:val="005C5CDC"/>
    <w:rsid w:val="005D476C"/>
    <w:rsid w:val="00610812"/>
    <w:rsid w:val="006219F8"/>
    <w:rsid w:val="006237B6"/>
    <w:rsid w:val="00650FF7"/>
    <w:rsid w:val="0066173D"/>
    <w:rsid w:val="00665D70"/>
    <w:rsid w:val="00671DAC"/>
    <w:rsid w:val="006900D9"/>
    <w:rsid w:val="006C7935"/>
    <w:rsid w:val="006D12F8"/>
    <w:rsid w:val="006D1966"/>
    <w:rsid w:val="006F6C2E"/>
    <w:rsid w:val="00706C16"/>
    <w:rsid w:val="00756841"/>
    <w:rsid w:val="007649AB"/>
    <w:rsid w:val="00771D0C"/>
    <w:rsid w:val="007833AC"/>
    <w:rsid w:val="007A7ABD"/>
    <w:rsid w:val="007B268C"/>
    <w:rsid w:val="007B7171"/>
    <w:rsid w:val="007C0C0F"/>
    <w:rsid w:val="007C3DC2"/>
    <w:rsid w:val="007E5497"/>
    <w:rsid w:val="00806F5F"/>
    <w:rsid w:val="00820278"/>
    <w:rsid w:val="00830AB8"/>
    <w:rsid w:val="00837F86"/>
    <w:rsid w:val="00840E70"/>
    <w:rsid w:val="0084720D"/>
    <w:rsid w:val="00875BAE"/>
    <w:rsid w:val="008843B6"/>
    <w:rsid w:val="00891928"/>
    <w:rsid w:val="008A446D"/>
    <w:rsid w:val="008D180B"/>
    <w:rsid w:val="008E08C0"/>
    <w:rsid w:val="008F0EA7"/>
    <w:rsid w:val="00923EEF"/>
    <w:rsid w:val="009419F9"/>
    <w:rsid w:val="0095628D"/>
    <w:rsid w:val="0095685E"/>
    <w:rsid w:val="00961B09"/>
    <w:rsid w:val="00965334"/>
    <w:rsid w:val="0097093E"/>
    <w:rsid w:val="009A0DFA"/>
    <w:rsid w:val="009B2D26"/>
    <w:rsid w:val="009C71FA"/>
    <w:rsid w:val="009C72E7"/>
    <w:rsid w:val="009D3058"/>
    <w:rsid w:val="009F3A13"/>
    <w:rsid w:val="00A122D3"/>
    <w:rsid w:val="00A17F13"/>
    <w:rsid w:val="00A20739"/>
    <w:rsid w:val="00A272F6"/>
    <w:rsid w:val="00A33C78"/>
    <w:rsid w:val="00A90658"/>
    <w:rsid w:val="00AA621E"/>
    <w:rsid w:val="00AB0ADB"/>
    <w:rsid w:val="00AB1857"/>
    <w:rsid w:val="00AF1426"/>
    <w:rsid w:val="00B00894"/>
    <w:rsid w:val="00B01B1A"/>
    <w:rsid w:val="00B102DD"/>
    <w:rsid w:val="00B216D5"/>
    <w:rsid w:val="00B3269B"/>
    <w:rsid w:val="00B65FB2"/>
    <w:rsid w:val="00B72CD3"/>
    <w:rsid w:val="00B72FFF"/>
    <w:rsid w:val="00B839D9"/>
    <w:rsid w:val="00BA6D7F"/>
    <w:rsid w:val="00BC3D36"/>
    <w:rsid w:val="00BD7F72"/>
    <w:rsid w:val="00BE5942"/>
    <w:rsid w:val="00BE6E76"/>
    <w:rsid w:val="00BF0CF9"/>
    <w:rsid w:val="00C04FB3"/>
    <w:rsid w:val="00C16937"/>
    <w:rsid w:val="00C25A90"/>
    <w:rsid w:val="00C330EB"/>
    <w:rsid w:val="00C549A9"/>
    <w:rsid w:val="00C754BE"/>
    <w:rsid w:val="00C76B1C"/>
    <w:rsid w:val="00CB6357"/>
    <w:rsid w:val="00CB66FD"/>
    <w:rsid w:val="00CC1016"/>
    <w:rsid w:val="00CC1B26"/>
    <w:rsid w:val="00CF6EA2"/>
    <w:rsid w:val="00D2298D"/>
    <w:rsid w:val="00D423A2"/>
    <w:rsid w:val="00D520D8"/>
    <w:rsid w:val="00D63AC2"/>
    <w:rsid w:val="00D7383B"/>
    <w:rsid w:val="00D80A55"/>
    <w:rsid w:val="00D83C24"/>
    <w:rsid w:val="00D96FB3"/>
    <w:rsid w:val="00DA231B"/>
    <w:rsid w:val="00DA23A0"/>
    <w:rsid w:val="00DC39FC"/>
    <w:rsid w:val="00DF5254"/>
    <w:rsid w:val="00E16408"/>
    <w:rsid w:val="00E20894"/>
    <w:rsid w:val="00E245AB"/>
    <w:rsid w:val="00E2764C"/>
    <w:rsid w:val="00E27F2E"/>
    <w:rsid w:val="00E413EA"/>
    <w:rsid w:val="00E43669"/>
    <w:rsid w:val="00E471E8"/>
    <w:rsid w:val="00E50AFE"/>
    <w:rsid w:val="00E72238"/>
    <w:rsid w:val="00E75C92"/>
    <w:rsid w:val="00E771DC"/>
    <w:rsid w:val="00E8772A"/>
    <w:rsid w:val="00E90F6B"/>
    <w:rsid w:val="00E92C27"/>
    <w:rsid w:val="00E950DA"/>
    <w:rsid w:val="00EA0E3D"/>
    <w:rsid w:val="00EC38A7"/>
    <w:rsid w:val="00EE1AA8"/>
    <w:rsid w:val="00F31EDC"/>
    <w:rsid w:val="00F462B3"/>
    <w:rsid w:val="00F5664F"/>
    <w:rsid w:val="00F666C4"/>
    <w:rsid w:val="00F72928"/>
    <w:rsid w:val="00F766D7"/>
    <w:rsid w:val="00F76AFC"/>
    <w:rsid w:val="00F95C00"/>
    <w:rsid w:val="00FA197A"/>
    <w:rsid w:val="00FA47C0"/>
    <w:rsid w:val="00FB5DD1"/>
    <w:rsid w:val="00FC013B"/>
    <w:rsid w:val="00FC2B5D"/>
    <w:rsid w:val="00FF1449"/>
    <w:rsid w:val="0F74ABD1"/>
    <w:rsid w:val="5CEADB7B"/>
    <w:rsid w:val="61E6C020"/>
    <w:rsid w:val="62AE6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F72928"/>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72928"/>
    <w:rPr>
      <w:rFonts w:ascii="Geomanist Light" w:hAnsi="Geomanist Light"/>
      <w:lang w:val="es-ES"/>
    </w:rPr>
  </w:style>
  <w:style w:type="paragraph" w:styleId="Sinespaciado">
    <w:name w:val="No Spacing"/>
    <w:aliases w:val="No Indent"/>
    <w:uiPriority w:val="3"/>
    <w:qFormat/>
    <w:rsid w:val="00F72928"/>
    <w:pPr>
      <w:spacing w:after="0" w:line="240" w:lineRule="auto"/>
    </w:pPr>
    <w:rPr>
      <w:sz w:val="24"/>
      <w:lang w:val="es-MX"/>
      <w14:ligatures w14:val="standardContextual"/>
    </w:rPr>
  </w:style>
  <w:style w:type="character" w:styleId="author-name" w:customStyle="1">
    <w:name w:val="author-name"/>
    <w:basedOn w:val="Fuentedeprrafopredeter"/>
    <w:rsid w:val="00F72928"/>
  </w:style>
  <w:style w:type="character" w:styleId="Refdecomentario">
    <w:name w:val="annotation reference"/>
    <w:basedOn w:val="Fuentedeprrafopredeter"/>
    <w:uiPriority w:val="99"/>
    <w:semiHidden/>
    <w:unhideWhenUsed/>
    <w:rsid w:val="00D96FB3"/>
    <w:rPr>
      <w:sz w:val="16"/>
      <w:szCs w:val="16"/>
    </w:rPr>
  </w:style>
  <w:style w:type="paragraph" w:styleId="Textocomentario">
    <w:name w:val="annotation text"/>
    <w:basedOn w:val="Normal"/>
    <w:link w:val="TextocomentarioCar"/>
    <w:uiPriority w:val="99"/>
    <w:unhideWhenUsed/>
    <w:rsid w:val="00D96FB3"/>
    <w:pPr>
      <w:spacing w:line="240" w:lineRule="auto"/>
    </w:pPr>
    <w:rPr>
      <w:sz w:val="20"/>
      <w:szCs w:val="20"/>
    </w:rPr>
  </w:style>
  <w:style w:type="character" w:styleId="TextocomentarioCar" w:customStyle="1">
    <w:name w:val="Texto comentario Car"/>
    <w:basedOn w:val="Fuentedeprrafopredeter"/>
    <w:link w:val="Textocomentario"/>
    <w:uiPriority w:val="99"/>
    <w:rsid w:val="00D96FB3"/>
    <w:rPr>
      <w:sz w:val="20"/>
      <w:szCs w:val="20"/>
    </w:rPr>
  </w:style>
  <w:style w:type="paragraph" w:styleId="Textodeglobo">
    <w:name w:val="Balloon Text"/>
    <w:basedOn w:val="Normal"/>
    <w:link w:val="TextodegloboCar"/>
    <w:uiPriority w:val="99"/>
    <w:semiHidden/>
    <w:unhideWhenUsed/>
    <w:rsid w:val="00BF0CF9"/>
    <w:pPr>
      <w:spacing w:after="0" w:line="240" w:lineRule="auto"/>
    </w:pPr>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BF0CF9"/>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BF0CF9"/>
    <w:rPr>
      <w:b/>
      <w:bCs/>
    </w:rPr>
  </w:style>
  <w:style w:type="character" w:styleId="AsuntodelcomentarioCar" w:customStyle="1">
    <w:name w:val="Asunto del comentario Car"/>
    <w:basedOn w:val="TextocomentarioCar"/>
    <w:link w:val="Asuntodelcomentario"/>
    <w:uiPriority w:val="99"/>
    <w:semiHidden/>
    <w:rsid w:val="00BF0C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2763518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1947360">
      <w:bodyDiv w:val="1"/>
      <w:marLeft w:val="0"/>
      <w:marRight w:val="0"/>
      <w:marTop w:val="0"/>
      <w:marBottom w:val="0"/>
      <w:divBdr>
        <w:top w:val="none" w:sz="0" w:space="0" w:color="auto"/>
        <w:left w:val="none" w:sz="0" w:space="0" w:color="auto"/>
        <w:bottom w:val="none" w:sz="0" w:space="0" w:color="auto"/>
        <w:right w:val="none" w:sz="0" w:space="0" w:color="auto"/>
      </w:divBdr>
      <w:divsChild>
        <w:div w:id="1101678818">
          <w:marLeft w:val="446"/>
          <w:marRight w:val="0"/>
          <w:marTop w:val="200"/>
          <w:marBottom w:val="0"/>
          <w:divBdr>
            <w:top w:val="none" w:sz="0" w:space="0" w:color="auto"/>
            <w:left w:val="none" w:sz="0" w:space="0" w:color="auto"/>
            <w:bottom w:val="none" w:sz="0" w:space="0" w:color="auto"/>
            <w:right w:val="none" w:sz="0" w:space="0" w:color="auto"/>
          </w:divBdr>
        </w:div>
        <w:div w:id="155389514">
          <w:marLeft w:val="446"/>
          <w:marRight w:val="0"/>
          <w:marTop w:val="200"/>
          <w:marBottom w:val="0"/>
          <w:divBdr>
            <w:top w:val="none" w:sz="0" w:space="0" w:color="auto"/>
            <w:left w:val="none" w:sz="0" w:space="0" w:color="auto"/>
            <w:bottom w:val="none" w:sz="0" w:space="0" w:color="auto"/>
            <w:right w:val="none" w:sz="0" w:space="0" w:color="auto"/>
          </w:divBdr>
        </w:div>
        <w:div w:id="1029723848">
          <w:marLeft w:val="446"/>
          <w:marRight w:val="0"/>
          <w:marTop w:val="200"/>
          <w:marBottom w:val="0"/>
          <w:divBdr>
            <w:top w:val="none" w:sz="0" w:space="0" w:color="auto"/>
            <w:left w:val="none" w:sz="0" w:space="0" w:color="auto"/>
            <w:bottom w:val="none" w:sz="0" w:space="0" w:color="auto"/>
            <w:right w:val="none" w:sz="0" w:space="0" w:color="auto"/>
          </w:divBdr>
        </w:div>
        <w:div w:id="498884527">
          <w:marLeft w:val="446"/>
          <w:marRight w:val="0"/>
          <w:marTop w:val="200"/>
          <w:marBottom w:val="0"/>
          <w:divBdr>
            <w:top w:val="none" w:sz="0" w:space="0" w:color="auto"/>
            <w:left w:val="none" w:sz="0" w:space="0" w:color="auto"/>
            <w:bottom w:val="none" w:sz="0" w:space="0" w:color="auto"/>
            <w:right w:val="none" w:sz="0" w:space="0" w:color="auto"/>
          </w:divBdr>
        </w:div>
      </w:divsChild>
    </w:div>
    <w:div w:id="1825391276">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busqueda/concepto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olombiacompra.gov.co/manuales-guias-y-pliegos-tipo/manuales-y-guia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www.colombiacompra.gov.co/sala-de-prensa/boletin-digital"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busqueda/conceptos"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revistas.uexternado.edu.co/index.php/derest/article/view/6151/86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E05FC97-1062-4ECA-A5BB-085D6BEC4488}"/>
</file>

<file path=customXml/itemProps4.xml><?xml version="1.0" encoding="utf-8"?>
<ds:datastoreItem xmlns:ds="http://schemas.openxmlformats.org/officeDocument/2006/customXml" ds:itemID="{CB852BAE-EC4F-6E41-916C-9A2FAFAC61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Christian Camilo Orjuela Galeano</lastModifiedBy>
  <revision>9</revision>
  <lastPrinted>2023-01-10T21:18:00.0000000Z</lastPrinted>
  <dcterms:created xsi:type="dcterms:W3CDTF">2024-08-15T20:59:00.0000000Z</dcterms:created>
  <dcterms:modified xsi:type="dcterms:W3CDTF">2024-10-11T14:28:14.6043942Z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