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C9850" w14:textId="77777777" w:rsidR="0072552D" w:rsidRPr="00AF1555" w:rsidRDefault="0072552D" w:rsidP="0072552D">
      <w:pPr>
        <w:tabs>
          <w:tab w:val="left" w:pos="709"/>
        </w:tabs>
        <w:spacing w:after="0" w:line="240" w:lineRule="auto"/>
        <w:jc w:val="both"/>
        <w:rPr>
          <w:rFonts w:ascii="Verdana" w:eastAsia="Calibri" w:hAnsi="Verdana" w:cs="Arial"/>
          <w:bCs/>
          <w:sz w:val="20"/>
          <w:szCs w:val="20"/>
          <w:lang w:val="es-ES_tradnl" w:eastAsia="es-ES_tradnl"/>
        </w:rPr>
      </w:pPr>
    </w:p>
    <w:p w14:paraId="5BBC1CC3" w14:textId="77777777" w:rsidR="0072552D" w:rsidRPr="00AF1555" w:rsidRDefault="0072552D" w:rsidP="0072552D">
      <w:pPr>
        <w:spacing w:after="0" w:line="240" w:lineRule="auto"/>
        <w:jc w:val="both"/>
        <w:rPr>
          <w:rFonts w:ascii="Verdana" w:eastAsia="Calibri" w:hAnsi="Verdana" w:cs="Arial"/>
          <w:b/>
          <w:color w:val="000000" w:themeColor="text1"/>
          <w:lang w:val="es-ES"/>
        </w:rPr>
      </w:pPr>
      <w:r w:rsidRPr="00213863">
        <w:rPr>
          <w:rFonts w:ascii="Verdana" w:eastAsia="Calibri" w:hAnsi="Verdana" w:cs="Arial"/>
          <w:b/>
          <w:color w:val="000000" w:themeColor="text1"/>
          <w:lang w:val="es-ES"/>
        </w:rPr>
        <w:t>ASOCIACIONES PÚBLICO POPULARES</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Tipología contractual – Objeto</w:t>
      </w:r>
      <w:r w:rsidRPr="00AF1555">
        <w:rPr>
          <w:rFonts w:ascii="Verdana" w:eastAsia="Calibri" w:hAnsi="Verdana" w:cs="Arial"/>
          <w:b/>
          <w:color w:val="000000" w:themeColor="text1"/>
          <w:lang w:val="es-ES"/>
        </w:rPr>
        <w:t xml:space="preserve"> </w:t>
      </w:r>
    </w:p>
    <w:p w14:paraId="5AA84DAA" w14:textId="77777777" w:rsidR="0072552D" w:rsidRPr="00AF1555" w:rsidRDefault="0072552D" w:rsidP="0072552D">
      <w:pPr>
        <w:spacing w:after="0" w:line="240" w:lineRule="auto"/>
        <w:jc w:val="both"/>
        <w:rPr>
          <w:rFonts w:ascii="Verdana" w:eastAsia="Calibri" w:hAnsi="Verdana" w:cs="Arial"/>
          <w:bCs/>
          <w:color w:val="000000" w:themeColor="text1"/>
          <w:sz w:val="20"/>
          <w:szCs w:val="20"/>
          <w:lang w:val="es-ES"/>
        </w:rPr>
      </w:pPr>
    </w:p>
    <w:p w14:paraId="05B85106" w14:textId="77777777" w:rsidR="0072552D" w:rsidRPr="00213863" w:rsidRDefault="0072552D" w:rsidP="0072552D">
      <w:pPr>
        <w:spacing w:after="0" w:line="240" w:lineRule="auto"/>
        <w:jc w:val="both"/>
        <w:rPr>
          <w:rFonts w:ascii="Verdana" w:eastAsia="Calibri" w:hAnsi="Verdana" w:cs="Arial"/>
          <w:bCs/>
          <w:color w:val="000000" w:themeColor="text1"/>
          <w:sz w:val="20"/>
          <w:szCs w:val="20"/>
          <w:lang w:eastAsia="es-ES_tradnl"/>
        </w:rPr>
      </w:pPr>
      <w:r w:rsidRPr="00213863">
        <w:rPr>
          <w:rFonts w:ascii="Verdana" w:eastAsia="Calibri" w:hAnsi="Verdana" w:cs="Arial"/>
          <w:bCs/>
          <w:color w:val="000000" w:themeColor="text1"/>
          <w:sz w:val="20"/>
          <w:szCs w:val="20"/>
          <w:lang w:eastAsia="es-ES_tradnl"/>
        </w:rPr>
        <w:t>Como causal de contratación directa, no se incluyó a través de la modificación expresa del artículo 2.4 de la Ley 1150 de 2007. Con esto el Congreso de la República dota a las Asociaciones Público Populares de una sustantividad propia como tipología contractual, aspecto que es congruente con el fortalecimiento de la economía popular como eje de las Bases del Plan Nacional de Desarrollo. Así, dichas asociaciones complementan el listado del artículo 32 de la Ley 80 de 1993.</w:t>
      </w:r>
    </w:p>
    <w:p w14:paraId="0B08F3A1" w14:textId="77777777" w:rsidR="0072552D" w:rsidRDefault="0072552D" w:rsidP="0072552D">
      <w:pPr>
        <w:spacing w:after="0" w:line="240" w:lineRule="auto"/>
        <w:jc w:val="both"/>
        <w:rPr>
          <w:rFonts w:ascii="Verdana" w:eastAsia="Calibri" w:hAnsi="Verdana" w:cs="Arial"/>
          <w:bCs/>
          <w:color w:val="000000" w:themeColor="text1"/>
          <w:sz w:val="20"/>
          <w:szCs w:val="20"/>
          <w:lang w:eastAsia="es-ES_tradnl"/>
        </w:rPr>
      </w:pPr>
    </w:p>
    <w:p w14:paraId="71770D8D" w14:textId="77777777" w:rsidR="0072552D" w:rsidRPr="00EB0B5F" w:rsidRDefault="0072552D" w:rsidP="0072552D">
      <w:pPr>
        <w:spacing w:after="0" w:line="240" w:lineRule="auto"/>
        <w:jc w:val="both"/>
        <w:rPr>
          <w:rFonts w:ascii="Verdana" w:eastAsia="Calibri" w:hAnsi="Verdana" w:cs="Arial"/>
          <w:iCs/>
          <w:color w:val="000000" w:themeColor="text1"/>
          <w:sz w:val="20"/>
          <w:szCs w:val="20"/>
          <w:lang w:eastAsia="es-ES_tradnl"/>
        </w:rPr>
      </w:pPr>
      <w:r w:rsidRPr="00213863">
        <w:rPr>
          <w:rFonts w:ascii="Verdana" w:eastAsia="Calibri" w:hAnsi="Verdana" w:cs="Arial"/>
          <w:bCs/>
          <w:i/>
          <w:iCs/>
          <w:color w:val="000000" w:themeColor="text1"/>
          <w:sz w:val="20"/>
          <w:szCs w:val="20"/>
          <w:lang w:eastAsia="es-ES_tradnl"/>
        </w:rPr>
        <w:t>Respecto al objeto</w:t>
      </w:r>
      <w:r w:rsidRPr="00213863">
        <w:rPr>
          <w:rFonts w:ascii="Verdana" w:eastAsia="Calibri" w:hAnsi="Verdana" w:cs="Arial"/>
          <w:bCs/>
          <w:color w:val="000000" w:themeColor="text1"/>
          <w:sz w:val="20"/>
          <w:szCs w:val="20"/>
          <w:lang w:eastAsia="es-ES_tradnl"/>
        </w:rPr>
        <w:t xml:space="preserve">, las Asociaciones Público Populares se caracterizan por su contenido, el cual se relaciona con alguno de los siguientes aspectos: i) infraestructura social, vivienda rural, vías terciarias y caminos vecinales; </w:t>
      </w:r>
      <w:proofErr w:type="spellStart"/>
      <w:r w:rsidRPr="00213863">
        <w:rPr>
          <w:rFonts w:ascii="Verdana" w:eastAsia="Calibri" w:hAnsi="Verdana" w:cs="Arial"/>
          <w:bCs/>
          <w:color w:val="000000" w:themeColor="text1"/>
          <w:sz w:val="20"/>
          <w:szCs w:val="20"/>
          <w:lang w:eastAsia="es-ES_tradnl"/>
        </w:rPr>
        <w:t>ii</w:t>
      </w:r>
      <w:proofErr w:type="spellEnd"/>
      <w:r w:rsidRPr="00213863">
        <w:rPr>
          <w:rFonts w:ascii="Verdana" w:eastAsia="Calibri" w:hAnsi="Verdana" w:cs="Arial"/>
          <w:bCs/>
          <w:color w:val="000000" w:themeColor="text1"/>
          <w:sz w:val="20"/>
          <w:szCs w:val="20"/>
          <w:lang w:eastAsia="es-ES_tradnl"/>
        </w:rPr>
        <w:t xml:space="preserve">) cultura; </w:t>
      </w:r>
      <w:proofErr w:type="spellStart"/>
      <w:r w:rsidRPr="00213863">
        <w:rPr>
          <w:rFonts w:ascii="Verdana" w:eastAsia="Calibri" w:hAnsi="Verdana" w:cs="Arial"/>
          <w:bCs/>
          <w:color w:val="000000" w:themeColor="text1"/>
          <w:sz w:val="20"/>
          <w:szCs w:val="20"/>
          <w:lang w:eastAsia="es-ES_tradnl"/>
        </w:rPr>
        <w:t>iii</w:t>
      </w:r>
      <w:proofErr w:type="spellEnd"/>
      <w:r w:rsidRPr="00213863">
        <w:rPr>
          <w:rFonts w:ascii="Verdana" w:eastAsia="Calibri" w:hAnsi="Verdana" w:cs="Arial"/>
          <w:bCs/>
          <w:color w:val="000000" w:themeColor="text1"/>
          <w:sz w:val="20"/>
          <w:szCs w:val="20"/>
          <w:lang w:eastAsia="es-ES_tradnl"/>
        </w:rPr>
        <w:t xml:space="preserve">) infraestructura productiva local; </w:t>
      </w:r>
      <w:proofErr w:type="spellStart"/>
      <w:r w:rsidRPr="00213863">
        <w:rPr>
          <w:rFonts w:ascii="Verdana" w:eastAsia="Calibri" w:hAnsi="Verdana" w:cs="Arial"/>
          <w:bCs/>
          <w:color w:val="000000" w:themeColor="text1"/>
          <w:sz w:val="20"/>
          <w:szCs w:val="20"/>
          <w:lang w:eastAsia="es-ES_tradnl"/>
        </w:rPr>
        <w:t>iv</w:t>
      </w:r>
      <w:proofErr w:type="spellEnd"/>
      <w:r w:rsidRPr="00213863">
        <w:rPr>
          <w:rFonts w:ascii="Verdana" w:eastAsia="Calibri" w:hAnsi="Verdana" w:cs="Arial"/>
          <w:bCs/>
          <w:color w:val="000000" w:themeColor="text1"/>
          <w:sz w:val="20"/>
          <w:szCs w:val="20"/>
          <w:lang w:eastAsia="es-ES_tradnl"/>
        </w:rPr>
        <w:t xml:space="preserve">) proyectos de eficiencia energética; v) producción de alimentos; vi) gestión comunitaria del agua; </w:t>
      </w:r>
      <w:proofErr w:type="spellStart"/>
      <w:r w:rsidRPr="00213863">
        <w:rPr>
          <w:rFonts w:ascii="Verdana" w:eastAsia="Calibri" w:hAnsi="Verdana" w:cs="Arial"/>
          <w:bCs/>
          <w:color w:val="000000" w:themeColor="text1"/>
          <w:sz w:val="20"/>
          <w:szCs w:val="20"/>
          <w:lang w:eastAsia="es-ES_tradnl"/>
        </w:rPr>
        <w:t>vii</w:t>
      </w:r>
      <w:proofErr w:type="spellEnd"/>
      <w:r w:rsidRPr="00213863">
        <w:rPr>
          <w:rFonts w:ascii="Verdana" w:eastAsia="Calibri" w:hAnsi="Verdana" w:cs="Arial"/>
          <w:bCs/>
          <w:color w:val="000000" w:themeColor="text1"/>
          <w:sz w:val="20"/>
          <w:szCs w:val="20"/>
          <w:lang w:eastAsia="es-ES_tradnl"/>
        </w:rPr>
        <w:t xml:space="preserve">) saneamiento básico; </w:t>
      </w:r>
      <w:proofErr w:type="spellStart"/>
      <w:r w:rsidRPr="00213863">
        <w:rPr>
          <w:rFonts w:ascii="Verdana" w:eastAsia="Calibri" w:hAnsi="Verdana" w:cs="Arial"/>
          <w:bCs/>
          <w:color w:val="000000" w:themeColor="text1"/>
          <w:sz w:val="20"/>
          <w:szCs w:val="20"/>
          <w:lang w:eastAsia="es-ES_tradnl"/>
        </w:rPr>
        <w:t>viii</w:t>
      </w:r>
      <w:proofErr w:type="spellEnd"/>
      <w:r w:rsidRPr="00213863">
        <w:rPr>
          <w:rFonts w:ascii="Verdana" w:eastAsia="Calibri" w:hAnsi="Verdana" w:cs="Arial"/>
          <w:bCs/>
          <w:color w:val="000000" w:themeColor="text1"/>
          <w:sz w:val="20"/>
          <w:szCs w:val="20"/>
          <w:lang w:eastAsia="es-ES_tradnl"/>
        </w:rPr>
        <w:t xml:space="preserve">) economía del cuidado; </w:t>
      </w:r>
      <w:proofErr w:type="spellStart"/>
      <w:r w:rsidRPr="00213863">
        <w:rPr>
          <w:rFonts w:ascii="Verdana" w:eastAsia="Calibri" w:hAnsi="Verdana" w:cs="Arial"/>
          <w:bCs/>
          <w:color w:val="000000" w:themeColor="text1"/>
          <w:sz w:val="20"/>
          <w:szCs w:val="20"/>
          <w:lang w:eastAsia="es-ES_tradnl"/>
        </w:rPr>
        <w:t>ix</w:t>
      </w:r>
      <w:proofErr w:type="spellEnd"/>
      <w:r w:rsidRPr="00213863">
        <w:rPr>
          <w:rFonts w:ascii="Verdana" w:eastAsia="Calibri" w:hAnsi="Verdana" w:cs="Arial"/>
          <w:bCs/>
          <w:color w:val="000000" w:themeColor="text1"/>
          <w:sz w:val="20"/>
          <w:szCs w:val="20"/>
          <w:lang w:eastAsia="es-ES_tradnl"/>
        </w:rPr>
        <w:t>) fortalecimiento ambiental y comunitario; y x) adquisición de productos de origen o destinación agropecuarios . Cualquier objeto que no pertenezca al listado anterior, aunque esté dentro de la mínima cuantía, no podrá contratarse directamente, por lo que deberán aplicarse los demás procesos de selección del artículo 2 de la Ley 1150 de 2007.</w:t>
      </w:r>
      <w:r w:rsidRPr="00AF1555">
        <w:rPr>
          <w:rFonts w:ascii="Verdana" w:eastAsia="Calibri" w:hAnsi="Verdana" w:cs="Arial"/>
          <w:color w:val="000000" w:themeColor="text1"/>
          <w:sz w:val="20"/>
          <w:szCs w:val="20"/>
          <w:lang w:val="es-ES_tradnl"/>
        </w:rPr>
        <w:t>.</w:t>
      </w:r>
    </w:p>
    <w:p w14:paraId="7F4FBE8C" w14:textId="77777777" w:rsidR="0072552D" w:rsidRPr="00AF1555" w:rsidRDefault="0072552D" w:rsidP="0072552D">
      <w:pPr>
        <w:spacing w:after="0" w:line="240" w:lineRule="auto"/>
        <w:rPr>
          <w:rFonts w:ascii="Verdana" w:eastAsia="Geomanist Light" w:hAnsi="Verdana" w:cs="Arial"/>
          <w:color w:val="000000" w:themeColor="text1"/>
          <w:sz w:val="20"/>
          <w:szCs w:val="20"/>
          <w:lang w:val="es-ES_tradnl"/>
        </w:rPr>
      </w:pPr>
    </w:p>
    <w:p w14:paraId="314E0974" w14:textId="77777777" w:rsidR="0072552D" w:rsidRPr="00AF1555" w:rsidRDefault="0072552D" w:rsidP="0072552D">
      <w:pPr>
        <w:spacing w:after="0" w:line="240" w:lineRule="auto"/>
        <w:jc w:val="both"/>
        <w:rPr>
          <w:rFonts w:ascii="Verdana" w:eastAsia="Calibri" w:hAnsi="Verdana" w:cs="Arial"/>
          <w:b/>
          <w:lang w:val="es-ES"/>
        </w:rPr>
      </w:pPr>
      <w:r w:rsidRPr="00213863">
        <w:rPr>
          <w:rFonts w:ascii="Verdana" w:eastAsia="Calibri" w:hAnsi="Verdana" w:cs="Arial"/>
          <w:b/>
          <w:lang w:val="es-ES"/>
        </w:rPr>
        <w:t>ECONOMÍA POPULAR Y COMUNITARIA</w:t>
      </w:r>
      <w:r w:rsidRPr="00E95799">
        <w:rPr>
          <w:rFonts w:ascii="Verdana" w:eastAsia="Calibri" w:hAnsi="Verdana" w:cs="Arial"/>
          <w:b/>
          <w:lang w:val="es-ES"/>
        </w:rPr>
        <w:t xml:space="preserve"> – </w:t>
      </w:r>
      <w:r>
        <w:rPr>
          <w:rFonts w:ascii="Verdana" w:eastAsia="Calibri" w:hAnsi="Verdana" w:cs="Arial"/>
          <w:b/>
          <w:lang w:val="es-ES"/>
        </w:rPr>
        <w:t>Personas naturales y ESAL</w:t>
      </w:r>
    </w:p>
    <w:p w14:paraId="19CD8614" w14:textId="77777777" w:rsidR="0072552D" w:rsidRPr="00AF1555" w:rsidRDefault="0072552D" w:rsidP="0072552D">
      <w:pPr>
        <w:spacing w:after="0" w:line="240" w:lineRule="auto"/>
        <w:jc w:val="both"/>
        <w:rPr>
          <w:rFonts w:ascii="Verdana" w:eastAsia="Calibri" w:hAnsi="Verdana" w:cs="Arial"/>
          <w:b/>
          <w:sz w:val="20"/>
          <w:szCs w:val="20"/>
          <w:lang w:val="es-ES"/>
        </w:rPr>
      </w:pPr>
    </w:p>
    <w:p w14:paraId="7C9D660F" w14:textId="77777777" w:rsidR="0072552D" w:rsidRDefault="0072552D" w:rsidP="0072552D">
      <w:pPr>
        <w:spacing w:after="0" w:line="240" w:lineRule="auto"/>
        <w:jc w:val="both"/>
        <w:rPr>
          <w:rFonts w:ascii="Verdana" w:eastAsia="Calibri" w:hAnsi="Verdana" w:cs="Arial"/>
          <w:bCs/>
          <w:sz w:val="20"/>
          <w:szCs w:val="20"/>
        </w:rPr>
      </w:pPr>
      <w:r w:rsidRPr="00811DAC">
        <w:rPr>
          <w:rFonts w:ascii="Verdana" w:eastAsia="Calibri" w:hAnsi="Verdana" w:cs="Arial"/>
          <w:bCs/>
          <w:i/>
          <w:iCs/>
          <w:sz w:val="20"/>
          <w:szCs w:val="20"/>
        </w:rPr>
        <w:t>Respecto a los sujetos</w:t>
      </w:r>
      <w:r w:rsidRPr="00811DAC">
        <w:rPr>
          <w:rFonts w:ascii="Verdana" w:eastAsia="Calibri" w:hAnsi="Verdana" w:cs="Arial"/>
          <w:bCs/>
          <w:sz w:val="20"/>
          <w:szCs w:val="20"/>
        </w:rPr>
        <w:t xml:space="preserve">, la norma menciona a las “personas naturales o entidades sin ánimo de lucro que hagan parte de la economía popular y comunitaria”. Esto significa que las Asociaciones Público Populares no aplican a las personas jurídicas constituidas con sujeción al Código de Comercio, especialmente, cuando la causa del contrato de sociedad es el </w:t>
      </w:r>
      <w:r w:rsidRPr="00811DAC">
        <w:rPr>
          <w:rFonts w:ascii="Verdana" w:eastAsia="Calibri" w:hAnsi="Verdana" w:cs="Arial"/>
          <w:bCs/>
          <w:i/>
          <w:iCs/>
          <w:sz w:val="20"/>
          <w:szCs w:val="20"/>
        </w:rPr>
        <w:t xml:space="preserve">animus </w:t>
      </w:r>
      <w:proofErr w:type="spellStart"/>
      <w:r w:rsidRPr="00811DAC">
        <w:rPr>
          <w:rFonts w:ascii="Verdana" w:eastAsia="Calibri" w:hAnsi="Verdana" w:cs="Arial"/>
          <w:bCs/>
          <w:i/>
          <w:iCs/>
          <w:sz w:val="20"/>
          <w:szCs w:val="20"/>
        </w:rPr>
        <w:t>lucrandi</w:t>
      </w:r>
      <w:proofErr w:type="spellEnd"/>
      <w:r w:rsidRPr="00811DAC">
        <w:rPr>
          <w:rFonts w:ascii="Verdana" w:eastAsia="Calibri" w:hAnsi="Verdana" w:cs="Arial"/>
          <w:bCs/>
          <w:sz w:val="20"/>
          <w:szCs w:val="20"/>
        </w:rPr>
        <w:t>. En contraste, las corporaciones y fundaciones de beneficencia pública previstas en los artículos 633 y siguientes del Código Civil carecen de este último elemento . Ello no significa que las sociedades comerciales estén excluidas del sistema de compras públicas, pues –aunque no sean destinatarias del artículo 100 de la Ley del Plan Nacional de Desarrollo– podrán concurrir a los demás procesos de selección del artículo 2 de la Ley 1150 de 2007.</w:t>
      </w:r>
      <w:r>
        <w:rPr>
          <w:rFonts w:ascii="Verdana" w:eastAsia="Calibri" w:hAnsi="Verdana" w:cs="Arial"/>
          <w:bCs/>
          <w:sz w:val="20"/>
          <w:szCs w:val="20"/>
        </w:rPr>
        <w:t xml:space="preserve"> </w:t>
      </w:r>
      <w:r w:rsidRPr="00811DAC">
        <w:rPr>
          <w:rFonts w:ascii="Verdana" w:eastAsia="Calibri" w:hAnsi="Verdana" w:cs="Arial"/>
          <w:bCs/>
          <w:sz w:val="20"/>
          <w:szCs w:val="20"/>
        </w:rPr>
        <w:t>Por lo demás, estos contratos no aplican a las personas naturales y ESAL en sí mismas consideradas, sino en tanto hagan parte de la “economía popular y comunitaria”</w:t>
      </w:r>
      <w:r>
        <w:rPr>
          <w:rFonts w:ascii="Verdana" w:eastAsia="Calibri" w:hAnsi="Verdana" w:cs="Arial"/>
          <w:bCs/>
          <w:sz w:val="20"/>
          <w:szCs w:val="20"/>
        </w:rPr>
        <w:t>.</w:t>
      </w:r>
    </w:p>
    <w:p w14:paraId="3D614183" w14:textId="77777777" w:rsidR="0072552D" w:rsidRPr="00AF1555" w:rsidRDefault="0072552D" w:rsidP="0072552D">
      <w:pPr>
        <w:spacing w:after="0" w:line="240" w:lineRule="auto"/>
        <w:rPr>
          <w:rFonts w:ascii="Verdana" w:eastAsia="Geomanist Light" w:hAnsi="Verdana" w:cs="Arial"/>
          <w:color w:val="000000" w:themeColor="text1"/>
          <w:sz w:val="20"/>
          <w:szCs w:val="20"/>
          <w:lang w:val="es-ES_tradnl"/>
        </w:rPr>
      </w:pPr>
    </w:p>
    <w:p w14:paraId="571B265D" w14:textId="77777777" w:rsidR="0072552D" w:rsidRPr="00AF1555" w:rsidRDefault="0072552D" w:rsidP="0072552D">
      <w:pPr>
        <w:tabs>
          <w:tab w:val="left" w:pos="426"/>
        </w:tabs>
        <w:spacing w:after="0" w:line="240" w:lineRule="auto"/>
        <w:jc w:val="both"/>
        <w:rPr>
          <w:rFonts w:ascii="Verdana" w:hAnsi="Verdana" w:cs="Arial"/>
          <w:b/>
          <w:lang w:eastAsia="es-CO"/>
        </w:rPr>
      </w:pPr>
      <w:r w:rsidRPr="00811DAC">
        <w:rPr>
          <w:rFonts w:ascii="Verdana" w:hAnsi="Verdana" w:cs="Arial"/>
          <w:b/>
          <w:lang w:eastAsia="es-CO"/>
        </w:rPr>
        <w:t>ASOCIACIONES PÚBLICO POPULARES</w:t>
      </w:r>
      <w:r w:rsidRPr="00607390">
        <w:rPr>
          <w:rFonts w:ascii="Verdana" w:hAnsi="Verdana" w:cs="Arial"/>
          <w:b/>
          <w:lang w:eastAsia="es-CO"/>
        </w:rPr>
        <w:t xml:space="preserve"> – </w:t>
      </w:r>
      <w:r>
        <w:rPr>
          <w:rFonts w:ascii="Verdana" w:hAnsi="Verdana" w:cs="Arial"/>
          <w:b/>
          <w:lang w:eastAsia="es-CO"/>
        </w:rPr>
        <w:t>Celebración – Requisitos</w:t>
      </w:r>
      <w:r w:rsidRPr="00AF1555">
        <w:rPr>
          <w:rFonts w:ascii="Verdana" w:hAnsi="Verdana" w:cs="Arial"/>
          <w:b/>
          <w:lang w:eastAsia="es-CO"/>
        </w:rPr>
        <w:t xml:space="preserve">  </w:t>
      </w:r>
    </w:p>
    <w:p w14:paraId="479BAD94" w14:textId="77777777" w:rsidR="0072552D" w:rsidRPr="00AF1555" w:rsidRDefault="0072552D" w:rsidP="0072552D">
      <w:pPr>
        <w:tabs>
          <w:tab w:val="left" w:pos="426"/>
        </w:tabs>
        <w:spacing w:after="0" w:line="240" w:lineRule="auto"/>
        <w:jc w:val="both"/>
        <w:rPr>
          <w:rFonts w:ascii="Verdana" w:hAnsi="Verdana" w:cs="Arial"/>
          <w:b/>
          <w:sz w:val="20"/>
          <w:szCs w:val="20"/>
          <w:lang w:eastAsia="es-CO"/>
        </w:rPr>
      </w:pPr>
    </w:p>
    <w:p w14:paraId="3A5EE0E8" w14:textId="77777777" w:rsidR="0072552D" w:rsidRPr="00811DAC" w:rsidRDefault="0072552D" w:rsidP="0072552D">
      <w:pPr>
        <w:spacing w:after="0" w:line="240" w:lineRule="auto"/>
        <w:jc w:val="both"/>
        <w:rPr>
          <w:rFonts w:ascii="Verdana" w:hAnsi="Verdana" w:cs="Arial"/>
          <w:bCs/>
          <w:sz w:val="20"/>
          <w:szCs w:val="20"/>
          <w:lang w:eastAsia="es-CO"/>
        </w:rPr>
      </w:pPr>
      <w:r w:rsidRPr="00811DAC">
        <w:rPr>
          <w:rFonts w:ascii="Verdana" w:hAnsi="Verdana" w:cs="Arial"/>
          <w:bCs/>
          <w:sz w:val="20"/>
          <w:szCs w:val="20"/>
          <w:lang w:eastAsia="es-CO"/>
        </w:rPr>
        <w:t xml:space="preserve">Para su celebración, el artículo 2.2.16.1.5 </w:t>
      </w:r>
      <w:r>
        <w:rPr>
          <w:rFonts w:ascii="Verdana" w:hAnsi="Verdana" w:cs="Arial"/>
          <w:bCs/>
          <w:sz w:val="20"/>
          <w:szCs w:val="20"/>
          <w:lang w:eastAsia="es-CO"/>
        </w:rPr>
        <w:t xml:space="preserve">del Decreto 1082 de 2015 </w:t>
      </w:r>
      <w:r w:rsidRPr="00811DAC">
        <w:rPr>
          <w:rFonts w:ascii="Verdana" w:hAnsi="Verdana" w:cs="Arial"/>
          <w:bCs/>
          <w:sz w:val="20"/>
          <w:szCs w:val="20"/>
          <w:lang w:eastAsia="es-CO"/>
        </w:rPr>
        <w:t xml:space="preserve">impone una carga argumentativa que se desdobla en dos (2) frentes. Por un lado, es necesario justificar el uso de la Asociación Público Popular y, por otro, es necesario identificar el perfil del contratista. Lo primero exige tener en cuenta el objeto y propósito de la tipología contractual prevista en la Ley de Plan Nacional de Desarrollo, aspectos que sirven para determinar si es conveniente o no la contratación directa. Por su parte, lo segundo requiere identificar previamente la persona natural o a la entidad sin ánimo de lucro perteneciente a la economía popular y comunitaria que pueda ejecutar las obligaciones. </w:t>
      </w:r>
    </w:p>
    <w:p w14:paraId="64E6EB76" w14:textId="77777777" w:rsidR="0072552D" w:rsidRPr="005E1218" w:rsidRDefault="0072552D" w:rsidP="0072552D">
      <w:pPr>
        <w:spacing w:after="0" w:line="240" w:lineRule="auto"/>
        <w:jc w:val="both"/>
        <w:rPr>
          <w:rFonts w:ascii="Verdana" w:hAnsi="Verdana" w:cs="Arial"/>
          <w:bCs/>
          <w:sz w:val="20"/>
          <w:szCs w:val="20"/>
          <w:lang w:eastAsia="es-CO"/>
        </w:rPr>
      </w:pPr>
      <w:r w:rsidRPr="00811DAC">
        <w:rPr>
          <w:rFonts w:ascii="Verdana" w:hAnsi="Verdana" w:cs="Arial"/>
          <w:bCs/>
          <w:sz w:val="20"/>
          <w:szCs w:val="20"/>
          <w:lang w:eastAsia="es-CO"/>
        </w:rPr>
        <w:t xml:space="preserve">Esto último se complementa con el artículo 2.2.16.1.6 del Decreto 1082 de 2015, adicionado por el Decreto 874 de 2023, el cual exige lo siguiente: i) la persona natural o la entidad sin ánimo de lucro debe hacer parte de la economía popular y comunitaria, </w:t>
      </w:r>
      <w:r w:rsidRPr="00811DAC">
        <w:rPr>
          <w:rFonts w:ascii="Verdana" w:hAnsi="Verdana" w:cs="Arial"/>
          <w:bCs/>
          <w:sz w:val="20"/>
          <w:szCs w:val="20"/>
          <w:lang w:eastAsia="es-CO"/>
        </w:rPr>
        <w:lastRenderedPageBreak/>
        <w:t xml:space="preserve">en el marco de lo establecido en el artículo 2.2.16.1.4 ibidem; </w:t>
      </w:r>
      <w:proofErr w:type="spellStart"/>
      <w:r w:rsidRPr="00811DAC">
        <w:rPr>
          <w:rFonts w:ascii="Verdana" w:hAnsi="Verdana" w:cs="Arial"/>
          <w:bCs/>
          <w:sz w:val="20"/>
          <w:szCs w:val="20"/>
          <w:lang w:eastAsia="es-CO"/>
        </w:rPr>
        <w:t>ii</w:t>
      </w:r>
      <w:proofErr w:type="spellEnd"/>
      <w:r w:rsidRPr="00811DAC">
        <w:rPr>
          <w:rFonts w:ascii="Verdana" w:hAnsi="Verdana" w:cs="Arial"/>
          <w:bCs/>
          <w:sz w:val="20"/>
          <w:szCs w:val="20"/>
          <w:lang w:eastAsia="es-CO"/>
        </w:rPr>
        <w:t xml:space="preserve">) para el caso de las entidades sin ánimo de lucro, es necesario que su objeto social tenga relación con la ejecución de obras o la adquisición de bienes y servicios contempladas en el artículo 100 de la Ley 2294 de 2023; y </w:t>
      </w:r>
      <w:proofErr w:type="spellStart"/>
      <w:r w:rsidRPr="00811DAC">
        <w:rPr>
          <w:rFonts w:ascii="Verdana" w:hAnsi="Verdana" w:cs="Arial"/>
          <w:bCs/>
          <w:sz w:val="20"/>
          <w:szCs w:val="20"/>
          <w:lang w:eastAsia="es-CO"/>
        </w:rPr>
        <w:t>iii</w:t>
      </w:r>
      <w:proofErr w:type="spellEnd"/>
      <w:r w:rsidRPr="00811DAC">
        <w:rPr>
          <w:rFonts w:ascii="Verdana" w:hAnsi="Verdana" w:cs="Arial"/>
          <w:bCs/>
          <w:sz w:val="20"/>
          <w:szCs w:val="20"/>
          <w:lang w:eastAsia="es-CO"/>
        </w:rPr>
        <w:t xml:space="preserve">) la persona natural o la entidad sin ánimo de lucro deberán cumplir con la normativa aplicable a los oficios, ocupaciones u objetos sociales que desempeñen, dependiendo de su sector económico y naturaleza. En todo caso, el artículo 2.2.16.1.8 </w:t>
      </w:r>
      <w:r w:rsidRPr="00811DAC">
        <w:rPr>
          <w:rFonts w:ascii="Verdana" w:hAnsi="Verdana" w:cs="Arial"/>
          <w:bCs/>
          <w:i/>
          <w:iCs/>
          <w:sz w:val="20"/>
          <w:szCs w:val="20"/>
          <w:lang w:eastAsia="es-CO"/>
        </w:rPr>
        <w:t>ibidem</w:t>
      </w:r>
      <w:r w:rsidRPr="00811DAC">
        <w:rPr>
          <w:rFonts w:ascii="Verdana" w:hAnsi="Verdana" w:cs="Arial"/>
          <w:bCs/>
          <w:sz w:val="20"/>
          <w:szCs w:val="20"/>
          <w:lang w:eastAsia="es-CO"/>
        </w:rPr>
        <w:t xml:space="preserve"> dispone que “Las Entidades Estatales deben abstenerse de fraccionar el objeto contractual con el fin de eludir los procedimientos impuestos por el deber de selección objetiva”.</w:t>
      </w:r>
    </w:p>
    <w:p w14:paraId="64F26E25" w14:textId="77777777" w:rsidR="0072552D" w:rsidRPr="0072552D" w:rsidRDefault="0072552D" w:rsidP="006F2E51">
      <w:pPr>
        <w:spacing w:after="0" w:line="240" w:lineRule="auto"/>
        <w:rPr>
          <w:rFonts w:ascii="Verdana" w:eastAsia="Geomanist Light" w:hAnsi="Verdana" w:cs="Arial"/>
          <w:color w:val="000000" w:themeColor="text1"/>
        </w:rPr>
      </w:pPr>
    </w:p>
    <w:p w14:paraId="7C1BE1C6" w14:textId="77777777" w:rsidR="0072552D" w:rsidRDefault="0072552D" w:rsidP="006F2E51">
      <w:pPr>
        <w:spacing w:after="0" w:line="240" w:lineRule="auto"/>
        <w:rPr>
          <w:rFonts w:ascii="Verdana" w:eastAsia="Geomanist Light" w:hAnsi="Verdana" w:cs="Arial"/>
          <w:color w:val="000000" w:themeColor="text1"/>
          <w:lang w:val="es-MX"/>
        </w:rPr>
      </w:pPr>
    </w:p>
    <w:p w14:paraId="320D3247" w14:textId="77777777" w:rsidR="0072552D" w:rsidRDefault="0072552D" w:rsidP="006F2E51">
      <w:pPr>
        <w:spacing w:after="0" w:line="240" w:lineRule="auto"/>
        <w:rPr>
          <w:rFonts w:ascii="Verdana" w:eastAsia="Geomanist Light" w:hAnsi="Verdana" w:cs="Arial"/>
          <w:color w:val="000000" w:themeColor="text1"/>
          <w:lang w:val="es-MX"/>
        </w:rPr>
      </w:pPr>
    </w:p>
    <w:p w14:paraId="43FE0C01" w14:textId="77777777" w:rsidR="0072552D" w:rsidRDefault="0072552D" w:rsidP="006F2E51">
      <w:pPr>
        <w:spacing w:after="0" w:line="240" w:lineRule="auto"/>
        <w:rPr>
          <w:rFonts w:ascii="Verdana" w:eastAsia="Geomanist Light" w:hAnsi="Verdana" w:cs="Arial"/>
          <w:color w:val="000000" w:themeColor="text1"/>
          <w:lang w:val="es-MX"/>
        </w:rPr>
      </w:pPr>
    </w:p>
    <w:p w14:paraId="1E5D8E0E" w14:textId="77777777" w:rsidR="0072552D" w:rsidRDefault="0072552D" w:rsidP="006F2E51">
      <w:pPr>
        <w:spacing w:after="0" w:line="240" w:lineRule="auto"/>
        <w:rPr>
          <w:rFonts w:ascii="Verdana" w:eastAsia="Geomanist Light" w:hAnsi="Verdana" w:cs="Arial"/>
          <w:color w:val="000000" w:themeColor="text1"/>
          <w:lang w:val="es-MX"/>
        </w:rPr>
      </w:pPr>
    </w:p>
    <w:p w14:paraId="7E4E51E2" w14:textId="77777777" w:rsidR="0072552D" w:rsidRDefault="0072552D" w:rsidP="006F2E51">
      <w:pPr>
        <w:spacing w:after="0" w:line="240" w:lineRule="auto"/>
        <w:rPr>
          <w:rFonts w:ascii="Verdana" w:eastAsia="Geomanist Light" w:hAnsi="Verdana" w:cs="Arial"/>
          <w:color w:val="000000" w:themeColor="text1"/>
          <w:lang w:val="es-MX"/>
        </w:rPr>
      </w:pPr>
    </w:p>
    <w:p w14:paraId="5DF8CE83" w14:textId="77777777" w:rsidR="0072552D" w:rsidRDefault="0072552D" w:rsidP="006F2E51">
      <w:pPr>
        <w:spacing w:after="0" w:line="240" w:lineRule="auto"/>
        <w:rPr>
          <w:rFonts w:ascii="Verdana" w:eastAsia="Geomanist Light" w:hAnsi="Verdana" w:cs="Arial"/>
          <w:color w:val="000000" w:themeColor="text1"/>
          <w:lang w:val="es-MX"/>
        </w:rPr>
      </w:pPr>
    </w:p>
    <w:p w14:paraId="7636711E" w14:textId="77777777" w:rsidR="0072552D" w:rsidRDefault="0072552D" w:rsidP="006F2E51">
      <w:pPr>
        <w:spacing w:after="0" w:line="240" w:lineRule="auto"/>
        <w:rPr>
          <w:rFonts w:ascii="Verdana" w:eastAsia="Geomanist Light" w:hAnsi="Verdana" w:cs="Arial"/>
          <w:color w:val="000000" w:themeColor="text1"/>
          <w:lang w:val="es-MX"/>
        </w:rPr>
      </w:pPr>
    </w:p>
    <w:p w14:paraId="579A53D6" w14:textId="77777777" w:rsidR="0072552D" w:rsidRDefault="0072552D" w:rsidP="006F2E51">
      <w:pPr>
        <w:spacing w:after="0" w:line="240" w:lineRule="auto"/>
        <w:rPr>
          <w:rFonts w:ascii="Verdana" w:eastAsia="Geomanist Light" w:hAnsi="Verdana" w:cs="Arial"/>
          <w:color w:val="000000" w:themeColor="text1"/>
          <w:lang w:val="es-MX"/>
        </w:rPr>
      </w:pPr>
    </w:p>
    <w:p w14:paraId="4ABD04CF" w14:textId="77777777" w:rsidR="0072552D" w:rsidRDefault="0072552D" w:rsidP="006F2E51">
      <w:pPr>
        <w:spacing w:after="0" w:line="240" w:lineRule="auto"/>
        <w:rPr>
          <w:rFonts w:ascii="Verdana" w:eastAsia="Geomanist Light" w:hAnsi="Verdana" w:cs="Arial"/>
          <w:color w:val="000000" w:themeColor="text1"/>
          <w:lang w:val="es-MX"/>
        </w:rPr>
      </w:pPr>
    </w:p>
    <w:p w14:paraId="32A2A1BF" w14:textId="77777777" w:rsidR="0072552D" w:rsidRDefault="0072552D" w:rsidP="006F2E51">
      <w:pPr>
        <w:spacing w:after="0" w:line="240" w:lineRule="auto"/>
        <w:rPr>
          <w:rFonts w:ascii="Verdana" w:eastAsia="Geomanist Light" w:hAnsi="Verdana" w:cs="Arial"/>
          <w:color w:val="000000" w:themeColor="text1"/>
          <w:lang w:val="es-MX"/>
        </w:rPr>
      </w:pPr>
    </w:p>
    <w:p w14:paraId="11AFCBFF" w14:textId="77777777" w:rsidR="0072552D" w:rsidRDefault="0072552D" w:rsidP="006F2E51">
      <w:pPr>
        <w:spacing w:after="0" w:line="240" w:lineRule="auto"/>
        <w:rPr>
          <w:rFonts w:ascii="Verdana" w:eastAsia="Geomanist Light" w:hAnsi="Verdana" w:cs="Arial"/>
          <w:color w:val="000000" w:themeColor="text1"/>
          <w:lang w:val="es-MX"/>
        </w:rPr>
      </w:pPr>
    </w:p>
    <w:p w14:paraId="2E1D1918" w14:textId="77777777" w:rsidR="0072552D" w:rsidRDefault="0072552D" w:rsidP="006F2E51">
      <w:pPr>
        <w:spacing w:after="0" w:line="240" w:lineRule="auto"/>
        <w:rPr>
          <w:rFonts w:ascii="Verdana" w:eastAsia="Geomanist Light" w:hAnsi="Verdana" w:cs="Arial"/>
          <w:color w:val="000000" w:themeColor="text1"/>
          <w:lang w:val="es-MX"/>
        </w:rPr>
      </w:pPr>
    </w:p>
    <w:p w14:paraId="3624C3D7" w14:textId="77777777" w:rsidR="0072552D" w:rsidRDefault="0072552D" w:rsidP="006F2E51">
      <w:pPr>
        <w:spacing w:after="0" w:line="240" w:lineRule="auto"/>
        <w:rPr>
          <w:rFonts w:ascii="Verdana" w:eastAsia="Geomanist Light" w:hAnsi="Verdana" w:cs="Arial"/>
          <w:color w:val="000000" w:themeColor="text1"/>
          <w:lang w:val="es-MX"/>
        </w:rPr>
      </w:pPr>
    </w:p>
    <w:p w14:paraId="4E8B81DA" w14:textId="77777777" w:rsidR="0072552D" w:rsidRDefault="0072552D" w:rsidP="006F2E51">
      <w:pPr>
        <w:spacing w:after="0" w:line="240" w:lineRule="auto"/>
        <w:rPr>
          <w:rFonts w:ascii="Verdana" w:eastAsia="Geomanist Light" w:hAnsi="Verdana" w:cs="Arial"/>
          <w:color w:val="000000" w:themeColor="text1"/>
          <w:lang w:val="es-MX"/>
        </w:rPr>
      </w:pPr>
    </w:p>
    <w:p w14:paraId="282B81A3" w14:textId="77777777" w:rsidR="0072552D" w:rsidRDefault="0072552D" w:rsidP="006F2E51">
      <w:pPr>
        <w:spacing w:after="0" w:line="240" w:lineRule="auto"/>
        <w:rPr>
          <w:rFonts w:ascii="Verdana" w:eastAsia="Geomanist Light" w:hAnsi="Verdana" w:cs="Arial"/>
          <w:color w:val="000000" w:themeColor="text1"/>
          <w:lang w:val="es-MX"/>
        </w:rPr>
      </w:pPr>
    </w:p>
    <w:p w14:paraId="6597B521" w14:textId="77777777" w:rsidR="0072552D" w:rsidRDefault="0072552D" w:rsidP="006F2E51">
      <w:pPr>
        <w:spacing w:after="0" w:line="240" w:lineRule="auto"/>
        <w:rPr>
          <w:rFonts w:ascii="Verdana" w:eastAsia="Geomanist Light" w:hAnsi="Verdana" w:cs="Arial"/>
          <w:color w:val="000000" w:themeColor="text1"/>
          <w:lang w:val="es-MX"/>
        </w:rPr>
      </w:pPr>
    </w:p>
    <w:p w14:paraId="67CDACCB" w14:textId="77777777" w:rsidR="0072552D" w:rsidRDefault="0072552D" w:rsidP="006F2E51">
      <w:pPr>
        <w:spacing w:after="0" w:line="240" w:lineRule="auto"/>
        <w:rPr>
          <w:rFonts w:ascii="Verdana" w:eastAsia="Geomanist Light" w:hAnsi="Verdana" w:cs="Arial"/>
          <w:color w:val="000000" w:themeColor="text1"/>
          <w:lang w:val="es-MX"/>
        </w:rPr>
      </w:pPr>
    </w:p>
    <w:p w14:paraId="15856727" w14:textId="77777777" w:rsidR="0072552D" w:rsidRDefault="0072552D" w:rsidP="006F2E51">
      <w:pPr>
        <w:spacing w:after="0" w:line="240" w:lineRule="auto"/>
        <w:rPr>
          <w:rFonts w:ascii="Verdana" w:eastAsia="Geomanist Light" w:hAnsi="Verdana" w:cs="Arial"/>
          <w:color w:val="000000" w:themeColor="text1"/>
          <w:lang w:val="es-MX"/>
        </w:rPr>
      </w:pPr>
    </w:p>
    <w:p w14:paraId="718898DB" w14:textId="77777777" w:rsidR="0072552D" w:rsidRDefault="0072552D" w:rsidP="006F2E51">
      <w:pPr>
        <w:spacing w:after="0" w:line="240" w:lineRule="auto"/>
        <w:rPr>
          <w:rFonts w:ascii="Verdana" w:eastAsia="Geomanist Light" w:hAnsi="Verdana" w:cs="Arial"/>
          <w:color w:val="000000" w:themeColor="text1"/>
          <w:lang w:val="es-MX"/>
        </w:rPr>
      </w:pPr>
    </w:p>
    <w:p w14:paraId="295E1144" w14:textId="77777777" w:rsidR="0072552D" w:rsidRDefault="0072552D" w:rsidP="006F2E51">
      <w:pPr>
        <w:spacing w:after="0" w:line="240" w:lineRule="auto"/>
        <w:rPr>
          <w:rFonts w:ascii="Verdana" w:eastAsia="Geomanist Light" w:hAnsi="Verdana" w:cs="Arial"/>
          <w:color w:val="000000" w:themeColor="text1"/>
          <w:lang w:val="es-MX"/>
        </w:rPr>
      </w:pPr>
    </w:p>
    <w:p w14:paraId="7A89FF7C" w14:textId="77777777" w:rsidR="0072552D" w:rsidRDefault="0072552D" w:rsidP="006F2E51">
      <w:pPr>
        <w:spacing w:after="0" w:line="240" w:lineRule="auto"/>
        <w:rPr>
          <w:rFonts w:ascii="Verdana" w:eastAsia="Geomanist Light" w:hAnsi="Verdana" w:cs="Arial"/>
          <w:color w:val="000000" w:themeColor="text1"/>
          <w:lang w:val="es-MX"/>
        </w:rPr>
      </w:pPr>
    </w:p>
    <w:p w14:paraId="7BF0FBF3" w14:textId="77777777" w:rsidR="0072552D" w:rsidRDefault="0072552D" w:rsidP="006F2E51">
      <w:pPr>
        <w:spacing w:after="0" w:line="240" w:lineRule="auto"/>
        <w:rPr>
          <w:rFonts w:ascii="Verdana" w:eastAsia="Geomanist Light" w:hAnsi="Verdana" w:cs="Arial"/>
          <w:color w:val="000000" w:themeColor="text1"/>
          <w:lang w:val="es-MX"/>
        </w:rPr>
      </w:pPr>
    </w:p>
    <w:p w14:paraId="4D19DA79" w14:textId="77777777" w:rsidR="0072552D" w:rsidRDefault="0072552D" w:rsidP="006F2E51">
      <w:pPr>
        <w:spacing w:after="0" w:line="240" w:lineRule="auto"/>
        <w:rPr>
          <w:rFonts w:ascii="Verdana" w:eastAsia="Geomanist Light" w:hAnsi="Verdana" w:cs="Arial"/>
          <w:color w:val="000000" w:themeColor="text1"/>
          <w:lang w:val="es-MX"/>
        </w:rPr>
      </w:pPr>
    </w:p>
    <w:p w14:paraId="52E168CF" w14:textId="77777777" w:rsidR="0072552D" w:rsidRDefault="0072552D" w:rsidP="006F2E51">
      <w:pPr>
        <w:spacing w:after="0" w:line="240" w:lineRule="auto"/>
        <w:rPr>
          <w:rFonts w:ascii="Verdana" w:eastAsia="Geomanist Light" w:hAnsi="Verdana" w:cs="Arial"/>
          <w:color w:val="000000" w:themeColor="text1"/>
          <w:lang w:val="es-MX"/>
        </w:rPr>
      </w:pPr>
    </w:p>
    <w:p w14:paraId="11BE3D9A" w14:textId="77777777" w:rsidR="0072552D" w:rsidRDefault="0072552D" w:rsidP="006F2E51">
      <w:pPr>
        <w:spacing w:after="0" w:line="240" w:lineRule="auto"/>
        <w:rPr>
          <w:rFonts w:ascii="Verdana" w:eastAsia="Geomanist Light" w:hAnsi="Verdana" w:cs="Arial"/>
          <w:color w:val="000000" w:themeColor="text1"/>
          <w:lang w:val="es-MX"/>
        </w:rPr>
      </w:pPr>
    </w:p>
    <w:p w14:paraId="2B692CC5" w14:textId="77777777" w:rsidR="0072552D" w:rsidRDefault="0072552D" w:rsidP="006F2E51">
      <w:pPr>
        <w:spacing w:after="0" w:line="240" w:lineRule="auto"/>
        <w:rPr>
          <w:rFonts w:ascii="Verdana" w:eastAsia="Geomanist Light" w:hAnsi="Verdana" w:cs="Arial"/>
          <w:color w:val="000000" w:themeColor="text1"/>
          <w:lang w:val="es-MX"/>
        </w:rPr>
      </w:pPr>
    </w:p>
    <w:p w14:paraId="50155433" w14:textId="77777777" w:rsidR="0072552D" w:rsidRDefault="0072552D" w:rsidP="006F2E51">
      <w:pPr>
        <w:spacing w:after="0" w:line="240" w:lineRule="auto"/>
        <w:rPr>
          <w:rFonts w:ascii="Verdana" w:eastAsia="Geomanist Light" w:hAnsi="Verdana" w:cs="Arial"/>
          <w:color w:val="000000" w:themeColor="text1"/>
          <w:lang w:val="es-MX"/>
        </w:rPr>
      </w:pPr>
    </w:p>
    <w:p w14:paraId="464335FF" w14:textId="77777777" w:rsidR="0072552D" w:rsidRDefault="0072552D" w:rsidP="006F2E51">
      <w:pPr>
        <w:spacing w:after="0" w:line="240" w:lineRule="auto"/>
        <w:rPr>
          <w:rFonts w:ascii="Verdana" w:eastAsia="Geomanist Light" w:hAnsi="Verdana" w:cs="Arial"/>
          <w:color w:val="000000" w:themeColor="text1"/>
          <w:lang w:val="es-MX"/>
        </w:rPr>
      </w:pPr>
    </w:p>
    <w:p w14:paraId="637BD7CD" w14:textId="77777777" w:rsidR="0072552D" w:rsidRDefault="0072552D" w:rsidP="006F2E51">
      <w:pPr>
        <w:spacing w:after="0" w:line="240" w:lineRule="auto"/>
        <w:rPr>
          <w:rFonts w:ascii="Verdana" w:eastAsia="Geomanist Light" w:hAnsi="Verdana" w:cs="Arial"/>
          <w:color w:val="000000" w:themeColor="text1"/>
          <w:lang w:val="es-MX"/>
        </w:rPr>
      </w:pPr>
    </w:p>
    <w:p w14:paraId="6A0A689F" w14:textId="77777777" w:rsidR="0072552D" w:rsidRDefault="0072552D" w:rsidP="006F2E51">
      <w:pPr>
        <w:spacing w:after="0" w:line="240" w:lineRule="auto"/>
        <w:rPr>
          <w:rFonts w:ascii="Verdana" w:eastAsia="Geomanist Light" w:hAnsi="Verdana" w:cs="Arial"/>
          <w:color w:val="000000" w:themeColor="text1"/>
          <w:lang w:val="es-MX"/>
        </w:rPr>
      </w:pPr>
    </w:p>
    <w:p w14:paraId="755A011C" w14:textId="77777777" w:rsidR="0072552D" w:rsidRDefault="0072552D" w:rsidP="006F2E51">
      <w:pPr>
        <w:spacing w:after="0" w:line="240" w:lineRule="auto"/>
        <w:rPr>
          <w:rFonts w:ascii="Verdana" w:eastAsia="Geomanist Light" w:hAnsi="Verdana" w:cs="Arial"/>
          <w:color w:val="000000" w:themeColor="text1"/>
          <w:lang w:val="es-MX"/>
        </w:rPr>
      </w:pPr>
    </w:p>
    <w:p w14:paraId="523CB27C" w14:textId="77777777" w:rsidR="0072552D" w:rsidRDefault="0072552D" w:rsidP="006F2E51">
      <w:pPr>
        <w:spacing w:after="0" w:line="240" w:lineRule="auto"/>
        <w:rPr>
          <w:rFonts w:ascii="Verdana" w:eastAsia="Geomanist Light" w:hAnsi="Verdana" w:cs="Arial"/>
          <w:color w:val="000000" w:themeColor="text1"/>
          <w:lang w:val="es-MX"/>
        </w:rPr>
      </w:pPr>
    </w:p>
    <w:p w14:paraId="501C2155" w14:textId="77777777" w:rsidR="0072552D" w:rsidRDefault="0072552D" w:rsidP="006F2E51">
      <w:pPr>
        <w:spacing w:after="0" w:line="240" w:lineRule="auto"/>
        <w:rPr>
          <w:rFonts w:ascii="Verdana" w:eastAsia="Geomanist Light" w:hAnsi="Verdana" w:cs="Arial"/>
          <w:color w:val="000000" w:themeColor="text1"/>
          <w:lang w:val="es-MX"/>
        </w:rPr>
      </w:pPr>
    </w:p>
    <w:p w14:paraId="0B35F3FB" w14:textId="77777777" w:rsidR="0072552D" w:rsidRDefault="0072552D" w:rsidP="006F2E51">
      <w:pPr>
        <w:spacing w:after="0" w:line="240" w:lineRule="auto"/>
        <w:rPr>
          <w:rFonts w:ascii="Verdana" w:eastAsia="Geomanist Light" w:hAnsi="Verdana" w:cs="Arial"/>
          <w:color w:val="000000" w:themeColor="text1"/>
          <w:lang w:val="es-MX"/>
        </w:rPr>
      </w:pPr>
    </w:p>
    <w:p w14:paraId="6593E318" w14:textId="77777777" w:rsidR="0072552D" w:rsidRDefault="0072552D" w:rsidP="006F2E51">
      <w:pPr>
        <w:spacing w:after="0" w:line="240" w:lineRule="auto"/>
        <w:rPr>
          <w:rFonts w:ascii="Verdana" w:eastAsia="Geomanist Light" w:hAnsi="Verdana" w:cs="Arial"/>
          <w:color w:val="000000" w:themeColor="text1"/>
          <w:lang w:val="es-MX"/>
        </w:rPr>
      </w:pPr>
    </w:p>
    <w:p w14:paraId="5A07729B" w14:textId="2FDDA872" w:rsidR="006F2E51" w:rsidRPr="00593A5F" w:rsidRDefault="006F2E51" w:rsidP="006F2E51">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314A9B" w:rsidRPr="00314A9B">
        <w:rPr>
          <w:rFonts w:ascii="Verdana" w:eastAsia="Geomanist Light" w:hAnsi="Verdana" w:cs="Arial"/>
          <w:color w:val="201F1E"/>
          <w:lang w:val="es-MX"/>
        </w:rPr>
        <w:t>18 de Septiembre de 2024</w:t>
      </w:r>
    </w:p>
    <w:p w14:paraId="6AC4802B" w14:textId="77777777" w:rsidR="006F2E51" w:rsidRDefault="006F2E51" w:rsidP="006F2E51">
      <w:pPr>
        <w:spacing w:after="0" w:line="240" w:lineRule="auto"/>
        <w:jc w:val="both"/>
        <w:rPr>
          <w:rFonts w:ascii="Verdana" w:eastAsia="Calibri" w:hAnsi="Verdana" w:cs="Arial"/>
          <w:color w:val="000000"/>
          <w:lang w:val="es-ES"/>
        </w:rPr>
      </w:pPr>
    </w:p>
    <w:p w14:paraId="2EC0C982" w14:textId="51B2DDFF" w:rsidR="009B0EA4" w:rsidRDefault="009B0EA4" w:rsidP="009B0EA4">
      <w:pPr>
        <w:spacing w:after="0" w:line="240" w:lineRule="auto"/>
        <w:jc w:val="right"/>
        <w:rPr>
          <w:rFonts w:ascii="Verdana" w:eastAsia="Calibri" w:hAnsi="Verdana" w:cs="Arial"/>
          <w:color w:val="000000"/>
          <w:lang w:val="es-ES"/>
        </w:rPr>
      </w:pPr>
      <w:r w:rsidRPr="009B0EA4">
        <w:rPr>
          <w:rFonts w:ascii="Verdana" w:eastAsia="Calibri" w:hAnsi="Verdana" w:cs="Arial"/>
          <w:noProof/>
          <w:color w:val="000000"/>
          <w:lang w:val="es-ES"/>
        </w:rPr>
        <w:drawing>
          <wp:inline distT="0" distB="0" distL="0" distR="0" wp14:anchorId="55FB6577" wp14:editId="28705A4D">
            <wp:extent cx="3238500" cy="901700"/>
            <wp:effectExtent l="0" t="0" r="0" b="0"/>
            <wp:docPr id="240611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11271" name=""/>
                    <pic:cNvPicPr/>
                  </pic:nvPicPr>
                  <pic:blipFill>
                    <a:blip r:embed="rId11"/>
                    <a:stretch>
                      <a:fillRect/>
                    </a:stretch>
                  </pic:blipFill>
                  <pic:spPr>
                    <a:xfrm>
                      <a:off x="0" y="0"/>
                      <a:ext cx="3238500" cy="901700"/>
                    </a:xfrm>
                    <a:prstGeom prst="rect">
                      <a:avLst/>
                    </a:prstGeom>
                  </pic:spPr>
                </pic:pic>
              </a:graphicData>
            </a:graphic>
          </wp:inline>
        </w:drawing>
      </w:r>
    </w:p>
    <w:p w14:paraId="0F75E5FD" w14:textId="77777777" w:rsidR="006F2E51" w:rsidRPr="00593A5F" w:rsidRDefault="006F2E51" w:rsidP="006F2E51">
      <w:pPr>
        <w:spacing w:after="0" w:line="240" w:lineRule="auto"/>
        <w:jc w:val="both"/>
        <w:rPr>
          <w:rFonts w:ascii="Verdana" w:eastAsia="Calibri" w:hAnsi="Verdana" w:cs="Arial"/>
          <w:color w:val="000000"/>
          <w:lang w:val="es-ES"/>
        </w:rPr>
      </w:pPr>
    </w:p>
    <w:p w14:paraId="3904D1D5" w14:textId="77777777" w:rsidR="006F2E51" w:rsidRPr="00B96799" w:rsidRDefault="006F2E51" w:rsidP="006F2E51">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a</w:t>
      </w:r>
    </w:p>
    <w:p w14:paraId="08F2B7B1" w14:textId="77777777" w:rsidR="006F2E51" w:rsidRPr="00F75E1A" w:rsidRDefault="006F2E51" w:rsidP="006F2E51">
      <w:pPr>
        <w:spacing w:after="0" w:line="240" w:lineRule="auto"/>
        <w:rPr>
          <w:rFonts w:ascii="Verdana" w:eastAsia="Calibri" w:hAnsi="Verdana" w:cs="Arial"/>
          <w:b/>
          <w:lang w:val="es-ES" w:eastAsia="es-ES"/>
        </w:rPr>
      </w:pPr>
      <w:proofErr w:type="spellStart"/>
      <w:r w:rsidRPr="00F75E1A">
        <w:rPr>
          <w:rFonts w:ascii="Verdana" w:eastAsia="Calibri" w:hAnsi="Verdana" w:cs="Arial"/>
          <w:b/>
          <w:lang w:val="es-ES" w:eastAsia="es-ES"/>
        </w:rPr>
        <w:t>Nicolle</w:t>
      </w:r>
      <w:proofErr w:type="spellEnd"/>
      <w:r w:rsidRPr="00F75E1A">
        <w:rPr>
          <w:rFonts w:ascii="Verdana" w:eastAsia="Calibri" w:hAnsi="Verdana" w:cs="Arial"/>
          <w:b/>
          <w:lang w:val="es-ES" w:eastAsia="es-ES"/>
        </w:rPr>
        <w:t xml:space="preserve"> Daniela Rueda Fernández</w:t>
      </w:r>
    </w:p>
    <w:p w14:paraId="627DB693" w14:textId="77777777" w:rsidR="006F2E51" w:rsidRPr="00AB219D" w:rsidRDefault="00000000" w:rsidP="006F2E51">
      <w:pPr>
        <w:spacing w:after="0" w:line="240" w:lineRule="auto"/>
        <w:rPr>
          <w:rFonts w:ascii="Verdana" w:eastAsia="Calibri" w:hAnsi="Verdana" w:cs="Arial"/>
          <w:lang w:val="es-ES" w:eastAsia="es-ES"/>
        </w:rPr>
      </w:pPr>
      <w:hyperlink r:id="rId12" w:history="1">
        <w:r w:rsidR="006F2E51" w:rsidRPr="00B34100">
          <w:rPr>
            <w:rStyle w:val="Hipervnculo"/>
            <w:rFonts w:ascii="Verdana" w:hAnsi="Verdana"/>
          </w:rPr>
          <w:t>nrueda266@unab.edu.co</w:t>
        </w:r>
      </w:hyperlink>
      <w:r w:rsidR="006F2E51">
        <w:rPr>
          <w:rFonts w:ascii="Verdana" w:hAnsi="Verdana"/>
        </w:rPr>
        <w:t xml:space="preserve"> </w:t>
      </w:r>
      <w:r w:rsidR="006F2E51" w:rsidRPr="00AB219D">
        <w:rPr>
          <w:rFonts w:ascii="Verdana" w:eastAsia="Calibri" w:hAnsi="Verdana" w:cs="Arial"/>
          <w:lang w:val="es-ES" w:eastAsia="es-ES"/>
        </w:rPr>
        <w:t xml:space="preserve">    </w:t>
      </w:r>
    </w:p>
    <w:p w14:paraId="0BD204DD" w14:textId="77777777" w:rsidR="006F2E51" w:rsidRDefault="006F2E51" w:rsidP="006F2E51">
      <w:pPr>
        <w:spacing w:after="0" w:line="240" w:lineRule="auto"/>
        <w:rPr>
          <w:rFonts w:ascii="Verdana" w:eastAsia="Calibri" w:hAnsi="Verdana" w:cs="Arial"/>
          <w:lang w:val="es-ES" w:eastAsia="es-ES"/>
        </w:rPr>
      </w:pPr>
      <w:r>
        <w:rPr>
          <w:rFonts w:ascii="Verdana" w:eastAsia="Calibri" w:hAnsi="Verdana" w:cs="Arial"/>
          <w:lang w:val="es-ES" w:eastAsia="es-ES"/>
        </w:rPr>
        <w:t xml:space="preserve">Bucaramanga, Santander </w:t>
      </w:r>
    </w:p>
    <w:p w14:paraId="13115580" w14:textId="77777777" w:rsidR="006F2E51" w:rsidRPr="00593A5F" w:rsidRDefault="006F2E51" w:rsidP="006F2E51">
      <w:pPr>
        <w:spacing w:after="0" w:line="240" w:lineRule="auto"/>
        <w:rPr>
          <w:rFonts w:ascii="Verdana" w:eastAsia="Calibri" w:hAnsi="Verdana" w:cs="Arial"/>
          <w:b/>
          <w:bCs/>
          <w:color w:val="000000"/>
          <w:lang w:val="es-ES_tradnl" w:eastAsia="es-ES_tradnl"/>
        </w:rPr>
      </w:pPr>
    </w:p>
    <w:p w14:paraId="1B09C05B" w14:textId="77777777" w:rsidR="006F2E51" w:rsidRPr="00593A5F" w:rsidRDefault="006F2E51" w:rsidP="006F2E51">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F2E51" w:rsidRPr="00593A5F" w14:paraId="76506362" w14:textId="77777777" w:rsidTr="00473D03">
        <w:trPr>
          <w:trHeight w:val="884"/>
        </w:trPr>
        <w:tc>
          <w:tcPr>
            <w:tcW w:w="2689" w:type="dxa"/>
          </w:tcPr>
          <w:p w14:paraId="60252704" w14:textId="77777777" w:rsidR="006F2E51" w:rsidRPr="00C00976" w:rsidRDefault="006F2E51" w:rsidP="00473D03">
            <w:pPr>
              <w:jc w:val="both"/>
              <w:rPr>
                <w:rFonts w:ascii="Verdana" w:eastAsia="Calibri" w:hAnsi="Verdana" w:cs="Arial"/>
                <w:b/>
                <w:bCs/>
                <w:color w:val="7030A0"/>
                <w:lang w:val="es-ES_tradnl" w:eastAsia="es-ES_tradnl"/>
              </w:rPr>
            </w:pPr>
          </w:p>
        </w:tc>
        <w:tc>
          <w:tcPr>
            <w:tcW w:w="6100" w:type="dxa"/>
          </w:tcPr>
          <w:p w14:paraId="0C56BAFE" w14:textId="77777777" w:rsidR="006F2E51" w:rsidRPr="00C00976" w:rsidRDefault="006F2E51" w:rsidP="00473D03">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339</w:t>
            </w:r>
            <w:r w:rsidRPr="008E6AD9">
              <w:rPr>
                <w:rFonts w:ascii="Verdana" w:eastAsia="Calibri" w:hAnsi="Verdana" w:cs="Arial"/>
                <w:b/>
                <w:bCs/>
                <w:lang w:val="es-ES" w:eastAsia="es-ES"/>
              </w:rPr>
              <w:t xml:space="preserve"> de 2024</w:t>
            </w:r>
          </w:p>
        </w:tc>
      </w:tr>
      <w:tr w:rsidR="006F2E51" w:rsidRPr="00593A5F" w14:paraId="58C3AD9B" w14:textId="77777777" w:rsidTr="00473D03">
        <w:trPr>
          <w:trHeight w:val="884"/>
        </w:trPr>
        <w:tc>
          <w:tcPr>
            <w:tcW w:w="2689" w:type="dxa"/>
          </w:tcPr>
          <w:p w14:paraId="0501A0E3" w14:textId="77777777" w:rsidR="006F2E51" w:rsidRPr="00593A5F" w:rsidRDefault="006F2E51" w:rsidP="00473D03">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6E3DED40" w14:textId="122C3ED1" w:rsidR="006F2E51" w:rsidRPr="00593A5F" w:rsidRDefault="003F28E4" w:rsidP="00473D03">
            <w:pPr>
              <w:spacing w:line="276" w:lineRule="auto"/>
              <w:jc w:val="both"/>
              <w:rPr>
                <w:rFonts w:ascii="Verdana" w:eastAsia="Calibri" w:hAnsi="Verdana" w:cs="Arial"/>
                <w:lang w:val="es-ES" w:eastAsia="es-ES"/>
              </w:rPr>
            </w:pPr>
            <w:r w:rsidRPr="003F28E4">
              <w:rPr>
                <w:rFonts w:ascii="Verdana" w:eastAsia="Calibri" w:hAnsi="Verdana" w:cs="Arial"/>
                <w:b/>
                <w:bCs/>
                <w:lang w:val="es-ES" w:eastAsia="es-ES"/>
              </w:rPr>
              <w:t>CONVOCATORIAS LIMITADAS A MIPYME -Requisitos  </w:t>
            </w:r>
            <w:r w:rsidRPr="003F28E4">
              <w:rPr>
                <w:rFonts w:ascii="Verdana" w:eastAsia="Calibri" w:hAnsi="Verdana" w:cs="Arial"/>
                <w:lang w:eastAsia="es-ES"/>
              </w:rPr>
              <w:t> </w:t>
            </w:r>
          </w:p>
        </w:tc>
      </w:tr>
      <w:tr w:rsidR="006F2E51" w:rsidRPr="008E6AD9" w14:paraId="4468D00D" w14:textId="77777777" w:rsidTr="00473D03">
        <w:tc>
          <w:tcPr>
            <w:tcW w:w="2689" w:type="dxa"/>
          </w:tcPr>
          <w:p w14:paraId="65E7E8CD" w14:textId="77777777" w:rsidR="006F2E51" w:rsidRPr="008E6AD9" w:rsidRDefault="006F2E51" w:rsidP="00473D03">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0CDAE3FB" w14:textId="77777777" w:rsidR="006F2E51" w:rsidRPr="008E6AD9" w:rsidRDefault="006F2E51" w:rsidP="00606355">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AB219D">
              <w:rPr>
                <w:rFonts w:ascii="Verdana" w:eastAsia="Calibri" w:hAnsi="Verdana" w:cs="Arial"/>
                <w:lang w:val="es-ES_tradnl" w:eastAsia="es-ES_tradnl"/>
              </w:rPr>
              <w:t>P20240715007176</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04026196" w14:textId="77777777" w:rsidR="006F2E51" w:rsidRPr="00593A5F" w:rsidRDefault="006F2E51" w:rsidP="006F2E51">
      <w:pPr>
        <w:spacing w:after="0" w:line="240" w:lineRule="auto"/>
        <w:jc w:val="both"/>
        <w:rPr>
          <w:rFonts w:ascii="Verdana" w:eastAsia="Calibri" w:hAnsi="Verdana" w:cs="Arial"/>
          <w:color w:val="000000"/>
          <w:lang w:val="es-ES_tradnl" w:eastAsia="es-ES_tradnl"/>
        </w:rPr>
      </w:pPr>
    </w:p>
    <w:p w14:paraId="6A666951" w14:textId="77777777" w:rsidR="006F2E51" w:rsidRPr="00593A5F" w:rsidRDefault="006F2E51" w:rsidP="006F2E51">
      <w:pPr>
        <w:spacing w:after="0" w:line="240" w:lineRule="auto"/>
        <w:jc w:val="both"/>
        <w:rPr>
          <w:rFonts w:ascii="Verdana" w:eastAsia="Calibri" w:hAnsi="Verdana" w:cs="Arial"/>
          <w:color w:val="000000"/>
          <w:lang w:val="es-ES_tradnl" w:eastAsia="es-ES_tradnl"/>
        </w:rPr>
      </w:pPr>
    </w:p>
    <w:p w14:paraId="75E3409C" w14:textId="77777777" w:rsidR="006F2E51" w:rsidRPr="008E6AD9" w:rsidRDefault="006F2E51" w:rsidP="006F2E51">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señor</w:t>
      </w:r>
      <w:r>
        <w:rPr>
          <w:rFonts w:ascii="Verdana" w:eastAsia="Calibri" w:hAnsi="Verdana" w:cs="Arial"/>
          <w:lang w:val="es-ES" w:eastAsia="es-ES"/>
        </w:rPr>
        <w:t>a</w:t>
      </w:r>
      <w:r w:rsidRPr="008E6AD9">
        <w:rPr>
          <w:rFonts w:ascii="Verdana" w:eastAsia="Calibri" w:hAnsi="Verdana" w:cs="Arial"/>
          <w:lang w:val="es-ES" w:eastAsia="es-ES"/>
        </w:rPr>
        <w:t xml:space="preserve"> </w:t>
      </w:r>
      <w:r w:rsidRPr="00AB219D">
        <w:rPr>
          <w:rFonts w:ascii="Verdana" w:eastAsia="Calibri" w:hAnsi="Verdana" w:cs="Arial"/>
          <w:lang w:val="es-ES" w:eastAsia="es-ES"/>
        </w:rPr>
        <w:t>Rueda Fernández</w:t>
      </w:r>
      <w:r w:rsidRPr="008E6AD9">
        <w:rPr>
          <w:rFonts w:ascii="Verdana" w:eastAsia="Calibri" w:hAnsi="Verdana" w:cs="Arial"/>
          <w:lang w:val="es-ES" w:eastAsia="es-ES"/>
        </w:rPr>
        <w:t xml:space="preserve">: </w:t>
      </w:r>
    </w:p>
    <w:p w14:paraId="2A328800" w14:textId="77777777" w:rsidR="006F2E51" w:rsidRDefault="006F2E51" w:rsidP="006F2E51">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50E77EAF" w14:textId="77777777" w:rsidR="003F28E4" w:rsidRPr="00A11406" w:rsidRDefault="006F2E51" w:rsidP="003F28E4">
      <w:pPr>
        <w:spacing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w:t>
      </w:r>
      <w:r w:rsidR="003F28E4" w:rsidRPr="009E03E6">
        <w:rPr>
          <w:rFonts w:ascii="Verdana" w:eastAsia="Calibri" w:hAnsi="Verdana" w:cs="Arial"/>
          <w:lang w:val="es-ES" w:eastAsia="es-ES"/>
        </w:rPr>
        <w:t>ASOCIACIONES PÚBLICO POPULARES – Tipología contractual – Objeto</w:t>
      </w:r>
      <w:r w:rsidR="003F28E4">
        <w:rPr>
          <w:rFonts w:ascii="Verdana" w:eastAsia="Calibri" w:hAnsi="Verdana" w:cs="Arial"/>
          <w:lang w:val="es-ES" w:eastAsia="es-ES"/>
        </w:rPr>
        <w:t xml:space="preserve"> / </w:t>
      </w:r>
      <w:r w:rsidR="003F28E4" w:rsidRPr="009E03E6">
        <w:rPr>
          <w:rFonts w:ascii="Verdana" w:eastAsia="Calibri" w:hAnsi="Verdana" w:cs="Arial"/>
          <w:lang w:val="es-ES" w:eastAsia="es-ES"/>
        </w:rPr>
        <w:t>ECONOMÍA POPULAR Y COMUNITARIA – Personas naturales y ESAL</w:t>
      </w:r>
      <w:r w:rsidR="003F28E4">
        <w:rPr>
          <w:rFonts w:ascii="Verdana" w:eastAsia="Calibri" w:hAnsi="Verdana" w:cs="Arial"/>
          <w:lang w:val="es-ES" w:eastAsia="es-ES"/>
        </w:rPr>
        <w:t xml:space="preserve"> / </w:t>
      </w:r>
      <w:r w:rsidR="003F28E4" w:rsidRPr="009E03E6">
        <w:rPr>
          <w:rFonts w:ascii="Verdana" w:eastAsia="Calibri" w:hAnsi="Verdana" w:cs="Arial"/>
          <w:lang w:val="es-ES" w:eastAsia="es-ES"/>
        </w:rPr>
        <w:t xml:space="preserve">ASOCIACIONES PÚBLICO POPULARES – Celebración – Requisitos  </w:t>
      </w:r>
      <w:r w:rsidR="003F28E4" w:rsidRPr="006E6F30">
        <w:rPr>
          <w:rFonts w:ascii="Verdana" w:eastAsia="Calibri" w:hAnsi="Verdana" w:cs="Arial"/>
          <w:lang w:val="es-ES" w:eastAsia="es-ES"/>
        </w:rPr>
        <w:t xml:space="preserve"> </w:t>
      </w:r>
      <w:r w:rsidR="003F28E4" w:rsidRPr="00FA3A97">
        <w:rPr>
          <w:rFonts w:ascii="Verdana" w:eastAsia="Calibri" w:hAnsi="Verdana" w:cs="Arial"/>
          <w:lang w:val="es-ES" w:eastAsia="es-ES"/>
        </w:rPr>
        <w:t xml:space="preserve">  </w:t>
      </w:r>
    </w:p>
    <w:p w14:paraId="6F982E0E" w14:textId="5BF3E1A7" w:rsidR="006F2E51" w:rsidRPr="00593A5F" w:rsidRDefault="006F2E51" w:rsidP="006F2E51">
      <w:pPr>
        <w:spacing w:after="0" w:line="276" w:lineRule="auto"/>
        <w:jc w:val="both"/>
        <w:rPr>
          <w:rFonts w:ascii="Verdana" w:eastAsia="Calibri" w:hAnsi="Verdana" w:cs="Arial"/>
          <w:color w:val="7030A0"/>
          <w:lang w:val="es-ES" w:eastAsia="es-ES"/>
        </w:rPr>
      </w:pPr>
      <w:r w:rsidRPr="00593A5F">
        <w:rPr>
          <w:rFonts w:ascii="Verdana" w:hAnsi="Verdana" w:cs="Arial"/>
        </w:rPr>
        <w:t xml:space="preserve">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15 de julio</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 xml:space="preserve">l –respecto al </w:t>
      </w:r>
      <w:r w:rsidRPr="00AB219D">
        <w:rPr>
          <w:rFonts w:ascii="Verdana" w:eastAsia="Calibri" w:hAnsi="Verdana" w:cs="Arial"/>
          <w:lang w:eastAsia="es-ES"/>
        </w:rPr>
        <w:t>artículo 100 de la Ley 2294 de 2023</w:t>
      </w:r>
      <w:r w:rsidRPr="00AB219D">
        <w:rPr>
          <w:rFonts w:ascii="Verdana" w:eastAsia="Calibri" w:hAnsi="Verdana" w:cs="Arial"/>
          <w:lang w:val="es-ES" w:eastAsia="es-ES"/>
        </w:rPr>
        <w:t xml:space="preserve"> </w:t>
      </w:r>
      <w:r>
        <w:rPr>
          <w:rFonts w:ascii="Verdana" w:eastAsia="Calibri" w:hAnsi="Verdana" w:cs="Arial"/>
          <w:lang w:val="es-ES" w:eastAsia="es-ES"/>
        </w:rPr>
        <w:t xml:space="preserve">y el artículo </w:t>
      </w:r>
      <w:r w:rsidRPr="00AB219D">
        <w:rPr>
          <w:rFonts w:ascii="Verdana" w:eastAsia="Calibri" w:hAnsi="Verdana" w:cs="Arial"/>
          <w:lang w:val="es-ES" w:eastAsia="es-ES"/>
        </w:rPr>
        <w:t>2.2.16.1.4 del Decreto 1082 de 2015</w:t>
      </w:r>
      <w:r>
        <w:rPr>
          <w:rFonts w:ascii="Verdana" w:eastAsia="Calibri" w:hAnsi="Verdana" w:cs="Arial"/>
          <w:lang w:val="es-ES" w:eastAsia="es-ES"/>
        </w:rPr>
        <w:t>–</w:t>
      </w:r>
      <w:r w:rsidRPr="00AB219D">
        <w:rPr>
          <w:rFonts w:ascii="Verdana" w:eastAsia="Calibri" w:hAnsi="Verdana" w:cs="Arial"/>
          <w:lang w:val="es-ES" w:eastAsia="es-ES"/>
        </w:rPr>
        <w:t xml:space="preserve"> </w:t>
      </w:r>
      <w:r>
        <w:rPr>
          <w:rFonts w:ascii="Verdana" w:eastAsia="Calibri" w:hAnsi="Verdana" w:cs="Arial"/>
          <w:lang w:val="es-ES" w:eastAsia="es-ES"/>
        </w:rPr>
        <w:t>pregunta lo siguiente</w:t>
      </w:r>
      <w:r w:rsidRPr="008E6AD9">
        <w:rPr>
          <w:rFonts w:ascii="Verdana" w:eastAsia="Calibri" w:hAnsi="Verdana" w:cs="Arial"/>
          <w:lang w:val="es-ES" w:eastAsia="es-ES"/>
        </w:rPr>
        <w:t xml:space="preserve">: </w:t>
      </w:r>
    </w:p>
    <w:p w14:paraId="3C2BC8EB" w14:textId="77777777" w:rsidR="006F2E51" w:rsidRPr="00272A7B" w:rsidRDefault="006F2E51" w:rsidP="00DD5BF1">
      <w:pPr>
        <w:pStyle w:val="Prrafodelista"/>
        <w:tabs>
          <w:tab w:val="left" w:pos="142"/>
          <w:tab w:val="left" w:pos="284"/>
        </w:tabs>
        <w:spacing w:after="0" w:line="276" w:lineRule="auto"/>
        <w:ind w:left="0"/>
        <w:jc w:val="both"/>
        <w:rPr>
          <w:rFonts w:ascii="Verdana" w:eastAsia="Century Gothic" w:hAnsi="Verdana" w:cs="Century Gothic"/>
          <w:b/>
          <w:bCs/>
        </w:rPr>
      </w:pPr>
    </w:p>
    <w:p w14:paraId="6918C744" w14:textId="5C9A4CE3" w:rsidR="006F2E51" w:rsidRPr="00AB219D" w:rsidRDefault="006F2E51" w:rsidP="006F2E51">
      <w:pPr>
        <w:spacing w:after="120" w:line="240" w:lineRule="auto"/>
        <w:ind w:left="709" w:right="709"/>
        <w:jc w:val="both"/>
        <w:rPr>
          <w:rStyle w:val="normaltextrun"/>
          <w:rFonts w:ascii="Verdana" w:hAnsi="Verdana" w:cs="Arial"/>
          <w:sz w:val="21"/>
          <w:szCs w:val="21"/>
          <w:shd w:val="clear" w:color="auto" w:fill="FFFFFF"/>
          <w:lang w:val="es-ES"/>
        </w:rPr>
      </w:pPr>
      <w:bookmarkStart w:id="0" w:name="_Hlk95313578"/>
      <w:r w:rsidRPr="006040CE">
        <w:rPr>
          <w:rFonts w:ascii="Verdana" w:eastAsia="Century Gothic" w:hAnsi="Verdana" w:cs="Century Gothic"/>
          <w:sz w:val="21"/>
          <w:szCs w:val="21"/>
          <w:lang w:val="es-ES"/>
        </w:rPr>
        <w:t>“</w:t>
      </w:r>
      <w:bookmarkEnd w:id="0"/>
      <w:r w:rsidRPr="006040CE">
        <w:rPr>
          <w:rFonts w:ascii="Verdana" w:eastAsia="Century Gothic" w:hAnsi="Verdana" w:cs="Century Gothic"/>
          <w:sz w:val="21"/>
          <w:szCs w:val="21"/>
          <w:lang w:val="es-ES"/>
        </w:rPr>
        <w:t xml:space="preserve">[…] </w:t>
      </w:r>
      <w:r>
        <w:rPr>
          <w:rStyle w:val="normaltextrun"/>
          <w:rFonts w:ascii="Verdana" w:hAnsi="Verdana" w:cs="Arial"/>
          <w:sz w:val="21"/>
          <w:szCs w:val="21"/>
          <w:shd w:val="clear" w:color="auto" w:fill="FFFFFF"/>
          <w:lang w:val="es-ES"/>
        </w:rPr>
        <w:t xml:space="preserve">– </w:t>
      </w:r>
      <w:r w:rsidRPr="00AB219D">
        <w:rPr>
          <w:rStyle w:val="normaltextrun"/>
          <w:rFonts w:ascii="Verdana" w:hAnsi="Verdana" w:cs="Arial"/>
          <w:sz w:val="21"/>
          <w:szCs w:val="21"/>
          <w:shd w:val="clear" w:color="auto" w:fill="FFFFFF"/>
          <w:lang w:val="es-ES"/>
        </w:rPr>
        <w:t>¿Qué actividades se pueden contratar hasta por la mínima cuantía de</w:t>
      </w:r>
      <w:r>
        <w:rPr>
          <w:rStyle w:val="normaltextrun"/>
          <w:rFonts w:ascii="Verdana" w:hAnsi="Verdana" w:cs="Arial"/>
          <w:sz w:val="21"/>
          <w:szCs w:val="21"/>
          <w:shd w:val="clear" w:color="auto" w:fill="FFFFFF"/>
          <w:lang w:val="es-ES"/>
        </w:rPr>
        <w:t xml:space="preserve"> </w:t>
      </w:r>
      <w:r w:rsidRPr="00AB219D">
        <w:rPr>
          <w:rStyle w:val="normaltextrun"/>
          <w:rFonts w:ascii="Verdana" w:hAnsi="Verdana" w:cs="Arial"/>
          <w:sz w:val="21"/>
          <w:szCs w:val="21"/>
          <w:shd w:val="clear" w:color="auto" w:fill="FFFFFF"/>
          <w:lang w:val="es-ES"/>
        </w:rPr>
        <w:t xml:space="preserve">forma directa como asociación publica popular?   </w:t>
      </w:r>
    </w:p>
    <w:p w14:paraId="76A176CF" w14:textId="77777777" w:rsidR="006F2E51" w:rsidRPr="00AB219D" w:rsidRDefault="006F2E51" w:rsidP="006F2E51">
      <w:pPr>
        <w:spacing w:after="120" w:line="240" w:lineRule="auto"/>
        <w:ind w:left="709" w:right="709"/>
        <w:jc w:val="both"/>
        <w:rPr>
          <w:rStyle w:val="normaltextrun"/>
          <w:rFonts w:ascii="Verdana" w:hAnsi="Verdana" w:cs="Arial"/>
          <w:sz w:val="21"/>
          <w:szCs w:val="21"/>
          <w:shd w:val="clear" w:color="auto" w:fill="FFFFFF"/>
          <w:lang w:val="es-ES"/>
        </w:rPr>
      </w:pPr>
      <w:r>
        <w:rPr>
          <w:rStyle w:val="normaltextrun"/>
          <w:rFonts w:ascii="Verdana" w:hAnsi="Verdana" w:cs="Arial"/>
          <w:sz w:val="21"/>
          <w:szCs w:val="21"/>
          <w:shd w:val="clear" w:color="auto" w:fill="FFFFFF"/>
          <w:lang w:val="es-ES"/>
        </w:rPr>
        <w:t xml:space="preserve">– </w:t>
      </w:r>
      <w:r w:rsidRPr="00AB219D">
        <w:rPr>
          <w:rStyle w:val="normaltextrun"/>
          <w:rFonts w:ascii="Verdana" w:hAnsi="Verdana" w:cs="Arial"/>
          <w:sz w:val="21"/>
          <w:szCs w:val="21"/>
          <w:shd w:val="clear" w:color="auto" w:fill="FFFFFF"/>
          <w:lang w:val="es-ES"/>
        </w:rPr>
        <w:t xml:space="preserve">¿Qué se necesita para establecer una asociación público popular?  </w:t>
      </w:r>
    </w:p>
    <w:p w14:paraId="2B57CDC0" w14:textId="77777777" w:rsidR="006F2E51" w:rsidRPr="00FC28AE" w:rsidRDefault="006F2E51" w:rsidP="006F2E51">
      <w:pPr>
        <w:spacing w:after="120"/>
        <w:ind w:left="709" w:right="709"/>
        <w:jc w:val="both"/>
        <w:rPr>
          <w:rStyle w:val="normaltextrun"/>
          <w:rFonts w:ascii="Verdana" w:hAnsi="Verdana" w:cs="Arial"/>
          <w:sz w:val="21"/>
          <w:szCs w:val="21"/>
          <w:shd w:val="clear" w:color="auto" w:fill="FFFFFF"/>
          <w:lang w:val="es-ES"/>
        </w:rPr>
      </w:pPr>
      <w:r w:rsidRPr="00FC28AE">
        <w:rPr>
          <w:rStyle w:val="normaltextrun"/>
          <w:rFonts w:ascii="Verdana" w:hAnsi="Verdana" w:cs="Arial"/>
          <w:sz w:val="21"/>
          <w:szCs w:val="21"/>
          <w:shd w:val="clear" w:color="auto" w:fill="FFFFFF"/>
          <w:lang w:val="es-ES"/>
        </w:rPr>
        <w:lastRenderedPageBreak/>
        <w:t>–</w:t>
      </w:r>
      <w:r>
        <w:rPr>
          <w:rStyle w:val="normaltextrun"/>
          <w:rFonts w:ascii="Verdana" w:hAnsi="Verdana" w:cs="Arial"/>
          <w:sz w:val="21"/>
          <w:szCs w:val="21"/>
          <w:shd w:val="clear" w:color="auto" w:fill="FFFFFF"/>
          <w:lang w:val="es-ES"/>
        </w:rPr>
        <w:t xml:space="preserve"> </w:t>
      </w:r>
      <w:r w:rsidRPr="00FC28AE">
        <w:rPr>
          <w:rStyle w:val="normaltextrun"/>
          <w:rFonts w:ascii="Verdana" w:hAnsi="Verdana" w:cs="Arial"/>
          <w:sz w:val="21"/>
          <w:szCs w:val="21"/>
          <w:shd w:val="clear" w:color="auto" w:fill="FFFFFF"/>
          <w:lang w:val="es-ES"/>
        </w:rPr>
        <w:t>¿Qué requisitos debe tener una persona natural para contratar como asociación público popular?</w:t>
      </w:r>
    </w:p>
    <w:p w14:paraId="627CFD77" w14:textId="77777777" w:rsidR="006F2E51" w:rsidRDefault="006F2E51" w:rsidP="006F2E51">
      <w:pPr>
        <w:spacing w:after="120" w:line="240" w:lineRule="auto"/>
        <w:ind w:left="709" w:right="709"/>
        <w:jc w:val="both"/>
        <w:rPr>
          <w:rStyle w:val="normaltextrun"/>
          <w:rFonts w:ascii="Verdana" w:hAnsi="Verdana" w:cs="Arial"/>
          <w:sz w:val="21"/>
          <w:szCs w:val="21"/>
          <w:shd w:val="clear" w:color="auto" w:fill="FFFFFF"/>
          <w:lang w:val="es-ES"/>
        </w:rPr>
      </w:pPr>
      <w:r>
        <w:rPr>
          <w:rStyle w:val="normaltextrun"/>
          <w:rFonts w:ascii="Verdana" w:hAnsi="Verdana" w:cs="Arial"/>
          <w:sz w:val="21"/>
          <w:szCs w:val="21"/>
          <w:shd w:val="clear" w:color="auto" w:fill="FFFFFF"/>
          <w:lang w:val="es-ES"/>
        </w:rPr>
        <w:t xml:space="preserve">– </w:t>
      </w:r>
      <w:r w:rsidRPr="00AB219D">
        <w:rPr>
          <w:rStyle w:val="normaltextrun"/>
          <w:rFonts w:ascii="Verdana" w:hAnsi="Verdana" w:cs="Arial"/>
          <w:sz w:val="21"/>
          <w:szCs w:val="21"/>
          <w:shd w:val="clear" w:color="auto" w:fill="FFFFFF"/>
          <w:lang w:val="es-ES"/>
        </w:rPr>
        <w:t>¿Cuáles son los requisitos que deber tener una entidad sin ánimo de lucro para que sea calificada para contratar como asociación público popular?</w:t>
      </w:r>
      <w:r>
        <w:rPr>
          <w:rStyle w:val="normaltextrun"/>
          <w:rFonts w:ascii="Verdana" w:hAnsi="Verdana" w:cs="Arial"/>
          <w:sz w:val="21"/>
          <w:szCs w:val="21"/>
          <w:shd w:val="clear" w:color="auto" w:fill="FFFFFF"/>
          <w:lang w:val="es-ES"/>
        </w:rPr>
        <w:t xml:space="preserve"> </w:t>
      </w:r>
    </w:p>
    <w:p w14:paraId="70149957" w14:textId="77777777" w:rsidR="006F2E51" w:rsidRPr="00FA0F71" w:rsidRDefault="006F2E51" w:rsidP="006F2E51">
      <w:pPr>
        <w:spacing w:after="0" w:line="240" w:lineRule="auto"/>
        <w:ind w:left="709" w:right="709"/>
        <w:jc w:val="both"/>
        <w:rPr>
          <w:rFonts w:ascii="Verdana" w:hAnsi="Verdana" w:cs="Arial"/>
          <w:sz w:val="21"/>
          <w:szCs w:val="21"/>
          <w:shd w:val="clear" w:color="auto" w:fill="FFFFFF"/>
          <w:lang w:val="es-ES"/>
        </w:rPr>
      </w:pPr>
      <w:r>
        <w:rPr>
          <w:rStyle w:val="normaltextrun"/>
          <w:rFonts w:ascii="Verdana" w:hAnsi="Verdana" w:cs="Arial"/>
          <w:sz w:val="21"/>
          <w:szCs w:val="21"/>
          <w:shd w:val="clear" w:color="auto" w:fill="FFFFFF"/>
          <w:lang w:val="es-ES"/>
        </w:rPr>
        <w:t xml:space="preserve">[…] </w:t>
      </w:r>
      <w:r w:rsidRPr="00AB219D">
        <w:rPr>
          <w:rStyle w:val="normaltextrun"/>
          <w:rFonts w:ascii="Verdana" w:hAnsi="Verdana" w:cs="Arial"/>
          <w:sz w:val="21"/>
          <w:szCs w:val="21"/>
          <w:shd w:val="clear" w:color="auto" w:fill="FFFFFF"/>
          <w:lang w:val="es-ES"/>
        </w:rPr>
        <w:t xml:space="preserve">Necesitamos de mayor claridad sobre ¿qué actividades se pueden contratar hasta por la mínima cuantía? ¿Qué nexo de causalidad debe tener la persona que vaya a ser </w:t>
      </w:r>
      <w:r w:rsidRPr="00FC28AE">
        <w:rPr>
          <w:rStyle w:val="normaltextrun"/>
          <w:rFonts w:ascii="Verdana" w:hAnsi="Verdana" w:cs="Arial"/>
          <w:sz w:val="21"/>
          <w:szCs w:val="21"/>
          <w:shd w:val="clear" w:color="auto" w:fill="FFFFFF"/>
          <w:lang w:val="es-ES"/>
        </w:rPr>
        <w:t>contratista, que es la persona natural o persona jurídica sin ánimo de lucro</w:t>
      </w:r>
      <w:r>
        <w:rPr>
          <w:rStyle w:val="normaltextrun"/>
          <w:rFonts w:ascii="Verdana" w:hAnsi="Verdana" w:cs="Arial"/>
          <w:sz w:val="21"/>
          <w:szCs w:val="21"/>
          <w:shd w:val="clear" w:color="auto" w:fill="FFFFFF"/>
          <w:lang w:val="es-ES"/>
        </w:rPr>
        <w:t>? […]</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614B9A03" w14:textId="77777777" w:rsidR="006F2E51" w:rsidRPr="008E6AD9" w:rsidRDefault="006F2E51" w:rsidP="00DD5BF1">
      <w:pPr>
        <w:pStyle w:val="Prrafodelista"/>
        <w:tabs>
          <w:tab w:val="left" w:pos="142"/>
          <w:tab w:val="left" w:pos="284"/>
        </w:tabs>
        <w:spacing w:after="0" w:line="276" w:lineRule="auto"/>
        <w:ind w:left="0"/>
        <w:jc w:val="both"/>
        <w:rPr>
          <w:rFonts w:ascii="Verdana" w:eastAsia="Century Gothic" w:hAnsi="Verdana" w:cs="Century Gothic"/>
          <w:b/>
          <w:bCs/>
        </w:rPr>
      </w:pPr>
    </w:p>
    <w:p w14:paraId="2C604539" w14:textId="77777777" w:rsidR="006F2E51" w:rsidRPr="00A652FF" w:rsidRDefault="006F2E51" w:rsidP="006F2E51">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044C7746" w14:textId="77777777" w:rsidR="006F2E51" w:rsidRDefault="006F2E51" w:rsidP="006F2E51">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 que las hayan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04886A90" w14:textId="77777777" w:rsidR="006F2E51" w:rsidRPr="00593A5F" w:rsidRDefault="006F2E51" w:rsidP="006F2E51">
      <w:pPr>
        <w:spacing w:after="0" w:line="276" w:lineRule="auto"/>
        <w:ind w:firstLine="709"/>
        <w:jc w:val="both"/>
        <w:rPr>
          <w:rFonts w:ascii="Verdana" w:eastAsia="Calibri" w:hAnsi="Verdana" w:cs="Arial"/>
          <w:color w:val="000000"/>
          <w:lang w:val="es-ES" w:eastAsia="es-ES"/>
        </w:rPr>
      </w:pPr>
    </w:p>
    <w:p w14:paraId="006CB749" w14:textId="77777777" w:rsidR="006F2E51" w:rsidRPr="00593A5F" w:rsidRDefault="006F2E51" w:rsidP="006F2E5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w:t>
      </w:r>
      <w:r>
        <w:rPr>
          <w:rFonts w:ascii="Verdana" w:eastAsia="Century Gothic" w:hAnsi="Verdana" w:cs="Century Gothic"/>
          <w:b/>
          <w:bCs/>
        </w:rPr>
        <w:t>s</w:t>
      </w:r>
      <w:r w:rsidRPr="00593A5F">
        <w:rPr>
          <w:rFonts w:ascii="Verdana" w:eastAsia="Century Gothic" w:hAnsi="Verdana" w:cs="Century Gothic"/>
          <w:b/>
          <w:bCs/>
        </w:rPr>
        <w:t xml:space="preserve"> planteado</w:t>
      </w:r>
      <w:r>
        <w:rPr>
          <w:rFonts w:ascii="Verdana" w:eastAsia="Century Gothic" w:hAnsi="Verdana" w:cs="Century Gothic"/>
          <w:b/>
          <w:bCs/>
        </w:rPr>
        <w:t>s</w:t>
      </w:r>
      <w:r w:rsidRPr="00593A5F">
        <w:rPr>
          <w:rFonts w:ascii="Verdana" w:eastAsia="Century Gothic" w:hAnsi="Verdana" w:cs="Century Gothic"/>
          <w:b/>
          <w:bCs/>
        </w:rPr>
        <w:t>:</w:t>
      </w:r>
    </w:p>
    <w:p w14:paraId="65C01BFF" w14:textId="77777777" w:rsidR="006F2E51" w:rsidRPr="00593A5F" w:rsidRDefault="006F2E51" w:rsidP="006F2E51">
      <w:pPr>
        <w:tabs>
          <w:tab w:val="left" w:pos="426"/>
        </w:tabs>
        <w:spacing w:after="0" w:line="276" w:lineRule="auto"/>
        <w:jc w:val="both"/>
        <w:rPr>
          <w:rFonts w:ascii="Verdana" w:eastAsia="Century Gothic" w:hAnsi="Verdana" w:cs="Century Gothic"/>
          <w:lang w:val="es-ES"/>
        </w:rPr>
      </w:pPr>
    </w:p>
    <w:p w14:paraId="15FEF37C" w14:textId="77777777" w:rsidR="006F2E51" w:rsidRPr="00593A5F" w:rsidRDefault="006F2E51" w:rsidP="006F2E51">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los</w:t>
      </w:r>
      <w:r w:rsidRPr="00593A5F">
        <w:rPr>
          <w:rFonts w:ascii="Verdana" w:eastAsia="Century Gothic" w:hAnsi="Verdana" w:cs="Century Gothic"/>
        </w:rPr>
        <w:t xml:space="preserve"> siguiente</w:t>
      </w:r>
      <w:r>
        <w:rPr>
          <w:rFonts w:ascii="Verdana" w:eastAsia="Century Gothic" w:hAnsi="Verdana" w:cs="Century Gothic"/>
        </w:rPr>
        <w:t>s</w:t>
      </w:r>
      <w:r w:rsidRPr="00593A5F">
        <w:rPr>
          <w:rFonts w:ascii="Verdana" w:eastAsia="Century Gothic" w:hAnsi="Verdana" w:cs="Century Gothic"/>
        </w:rPr>
        <w:t xml:space="preserve"> problema</w:t>
      </w:r>
      <w:r>
        <w:rPr>
          <w:rFonts w:ascii="Verdana" w:eastAsia="Century Gothic" w:hAnsi="Verdana" w:cs="Century Gothic"/>
        </w:rPr>
        <w:t>s</w:t>
      </w:r>
      <w:r w:rsidRPr="00593A5F">
        <w:rPr>
          <w:rFonts w:ascii="Verdana" w:eastAsia="Century Gothic" w:hAnsi="Verdana" w:cs="Century Gothic"/>
        </w:rPr>
        <w:t xml:space="preserve"> jurídico</w:t>
      </w:r>
      <w:r>
        <w:rPr>
          <w:rFonts w:ascii="Verdana" w:eastAsia="Century Gothic" w:hAnsi="Verdana" w:cs="Century Gothic"/>
        </w:rPr>
        <w:t>s</w:t>
      </w:r>
      <w:r w:rsidRPr="00593A5F">
        <w:rPr>
          <w:rFonts w:ascii="Verdana" w:eastAsia="Century Gothic" w:hAnsi="Verdana" w:cs="Century Gothic"/>
        </w:rPr>
        <w:t xml:space="preserve">: </w:t>
      </w:r>
      <w:r>
        <w:rPr>
          <w:rFonts w:ascii="Verdana" w:eastAsia="Century Gothic" w:hAnsi="Verdana" w:cs="Century Gothic"/>
        </w:rPr>
        <w:t>i) ¿cuál es el objeto de los contratos de Asociación Público Popular</w:t>
      </w:r>
      <w:r w:rsidRPr="004A56BA">
        <w:rPr>
          <w:rFonts w:ascii="Verdana" w:eastAsia="Century Gothic" w:hAnsi="Verdana" w:cs="Century Gothic"/>
        </w:rPr>
        <w:t>?</w:t>
      </w:r>
      <w:r>
        <w:rPr>
          <w:rFonts w:ascii="Verdana" w:eastAsia="Century Gothic" w:hAnsi="Verdana" w:cs="Century Gothic"/>
        </w:rPr>
        <w:t>,</w:t>
      </w:r>
      <w:r w:rsidRPr="004A56BA">
        <w:rPr>
          <w:rFonts w:ascii="Verdana" w:eastAsia="Century Gothic" w:hAnsi="Verdana" w:cs="Century Gothic"/>
        </w:rPr>
        <w:t xml:space="preserve"> </w:t>
      </w:r>
      <w:proofErr w:type="spellStart"/>
      <w:r w:rsidRPr="004A56BA">
        <w:rPr>
          <w:rFonts w:ascii="Verdana" w:eastAsia="Century Gothic" w:hAnsi="Verdana" w:cs="Century Gothic"/>
        </w:rPr>
        <w:t>ii</w:t>
      </w:r>
      <w:proofErr w:type="spellEnd"/>
      <w:r w:rsidRPr="004A56BA">
        <w:rPr>
          <w:rFonts w:ascii="Verdana" w:eastAsia="Century Gothic" w:hAnsi="Verdana" w:cs="Century Gothic"/>
        </w:rPr>
        <w:t xml:space="preserve">) ¿qué personas naturales y ESAL </w:t>
      </w:r>
      <w:r>
        <w:rPr>
          <w:rFonts w:ascii="Verdana" w:eastAsia="Century Gothic" w:hAnsi="Verdana" w:cs="Century Gothic"/>
        </w:rPr>
        <w:t xml:space="preserve">pueden suscribirlos? y </w:t>
      </w:r>
      <w:proofErr w:type="spellStart"/>
      <w:r>
        <w:rPr>
          <w:rFonts w:ascii="Verdana" w:eastAsia="Century Gothic" w:hAnsi="Verdana" w:cs="Century Gothic"/>
        </w:rPr>
        <w:t>iii</w:t>
      </w:r>
      <w:proofErr w:type="spellEnd"/>
      <w:r>
        <w:rPr>
          <w:rFonts w:ascii="Verdana" w:eastAsia="Century Gothic" w:hAnsi="Verdana" w:cs="Century Gothic"/>
        </w:rPr>
        <w:t xml:space="preserve">) ¿qué requisitos son necesarios para celebrarlos?       </w:t>
      </w:r>
      <w:r w:rsidRPr="00C00976">
        <w:rPr>
          <w:rFonts w:ascii="Verdana" w:eastAsia="Century Gothic" w:hAnsi="Verdana" w:cs="Century Gothic"/>
          <w:color w:val="7030A0"/>
        </w:rPr>
        <w:t xml:space="preserve"> </w:t>
      </w:r>
    </w:p>
    <w:p w14:paraId="70CFA5EC" w14:textId="77777777" w:rsidR="006F2E51" w:rsidRPr="004B140F" w:rsidRDefault="006F2E51" w:rsidP="006F2E51">
      <w:pPr>
        <w:spacing w:after="0" w:line="276" w:lineRule="auto"/>
        <w:jc w:val="both"/>
        <w:rPr>
          <w:rFonts w:ascii="Verdana" w:eastAsia="Calibri" w:hAnsi="Verdana" w:cs="Arial"/>
          <w:color w:val="7030A0"/>
        </w:rPr>
      </w:pPr>
    </w:p>
    <w:p w14:paraId="691D52AE" w14:textId="77777777" w:rsidR="006F2E51" w:rsidRPr="00593A5F" w:rsidRDefault="006F2E51" w:rsidP="006F2E5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r>
        <w:rPr>
          <w:rFonts w:ascii="Verdana" w:eastAsia="Century Gothic" w:hAnsi="Verdana" w:cs="Century Gothic"/>
          <w:b/>
          <w:bCs/>
        </w:rPr>
        <w:t>s</w:t>
      </w:r>
      <w:r w:rsidRPr="00593A5F">
        <w:rPr>
          <w:rFonts w:ascii="Verdana" w:eastAsia="Century Gothic" w:hAnsi="Verdana" w:cs="Century Gothic"/>
          <w:b/>
          <w:bCs/>
        </w:rPr>
        <w:t>:</w:t>
      </w:r>
    </w:p>
    <w:p w14:paraId="24F9D878" w14:textId="77777777" w:rsidR="006F2E51" w:rsidRPr="00593A5F" w:rsidRDefault="006F2E51" w:rsidP="006F2E5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F2E51" w:rsidRPr="00593A5F" w14:paraId="753031E1" w14:textId="77777777" w:rsidTr="00473D03">
        <w:trPr>
          <w:jc w:val="center"/>
        </w:trPr>
        <w:tc>
          <w:tcPr>
            <w:tcW w:w="8828" w:type="dxa"/>
            <w:shd w:val="clear" w:color="auto" w:fill="auto"/>
          </w:tcPr>
          <w:p w14:paraId="1FF245B8" w14:textId="47E90EC9" w:rsidR="006F2E51" w:rsidRDefault="00687B43" w:rsidP="00473D03">
            <w:pPr>
              <w:spacing w:after="120" w:line="276" w:lineRule="auto"/>
              <w:jc w:val="both"/>
              <w:rPr>
                <w:rFonts w:ascii="Verdana" w:eastAsia="Calibri" w:hAnsi="Verdana" w:cs="Arial"/>
                <w:bCs/>
                <w:color w:val="000000" w:themeColor="text1"/>
              </w:rPr>
            </w:pPr>
            <w:bookmarkStart w:id="1" w:name="_Hlk171694685"/>
            <w:r>
              <w:rPr>
                <w:rFonts w:ascii="Verdana" w:eastAsia="Calibri" w:hAnsi="Verdana" w:cs="Arial"/>
                <w:color w:val="000000" w:themeColor="text1"/>
                <w:lang w:val="es-ES_tradnl"/>
              </w:rPr>
              <w:lastRenderedPageBreak/>
              <w:t>L</w:t>
            </w:r>
            <w:r w:rsidR="006F2E51">
              <w:rPr>
                <w:rFonts w:ascii="Verdana" w:eastAsia="Calibri" w:hAnsi="Verdana" w:cs="Arial"/>
                <w:color w:val="000000" w:themeColor="text1"/>
                <w:lang w:val="es-ES_tradnl"/>
              </w:rPr>
              <w:t xml:space="preserve">as </w:t>
            </w:r>
            <w:r w:rsidR="006F2E51" w:rsidRPr="004526EB">
              <w:rPr>
                <w:rFonts w:ascii="Verdana" w:eastAsia="Calibri" w:hAnsi="Verdana" w:cs="Arial"/>
                <w:bCs/>
                <w:color w:val="000000" w:themeColor="text1"/>
              </w:rPr>
              <w:t xml:space="preserve">Asociaciones </w:t>
            </w:r>
            <w:r w:rsidR="00735F27" w:rsidRPr="00F75E1A">
              <w:rPr>
                <w:rFonts w:ascii="Verdana" w:eastAsia="Calibri" w:hAnsi="Verdana" w:cs="Arial"/>
                <w:bCs/>
                <w:color w:val="000000" w:themeColor="text1"/>
              </w:rPr>
              <w:t>Público-Populares</w:t>
            </w:r>
            <w:r w:rsidR="006F2E51" w:rsidRPr="00F75E1A">
              <w:rPr>
                <w:rFonts w:ascii="Verdana" w:eastAsia="Calibri" w:hAnsi="Verdana" w:cs="Arial"/>
                <w:bCs/>
                <w:color w:val="000000" w:themeColor="text1"/>
              </w:rPr>
              <w:t xml:space="preserve"> </w:t>
            </w:r>
            <w:r w:rsidR="003C2E68">
              <w:rPr>
                <w:rFonts w:ascii="Verdana" w:eastAsia="Calibri" w:hAnsi="Verdana" w:cs="Arial"/>
                <w:bCs/>
                <w:color w:val="000000" w:themeColor="text1"/>
              </w:rPr>
              <w:t xml:space="preserve">son </w:t>
            </w:r>
            <w:r w:rsidR="00ED0E58">
              <w:rPr>
                <w:rFonts w:ascii="Verdana" w:eastAsia="Calibri" w:hAnsi="Verdana" w:cs="Arial"/>
                <w:bCs/>
                <w:color w:val="000000" w:themeColor="text1"/>
              </w:rPr>
              <w:t xml:space="preserve">una tipología particular de contrato estatal que se caracteriza por </w:t>
            </w:r>
            <w:r w:rsidR="00891C51">
              <w:rPr>
                <w:rFonts w:ascii="Verdana" w:eastAsia="Calibri" w:hAnsi="Verdana" w:cs="Arial"/>
                <w:bCs/>
                <w:color w:val="000000" w:themeColor="text1"/>
              </w:rPr>
              <w:t>la finalidad del objeto contractual</w:t>
            </w:r>
            <w:r>
              <w:rPr>
                <w:rFonts w:ascii="Verdana" w:eastAsia="Calibri" w:hAnsi="Verdana" w:cs="Arial"/>
                <w:bCs/>
                <w:color w:val="000000" w:themeColor="text1"/>
              </w:rPr>
              <w:t xml:space="preserve"> y los sujetos</w:t>
            </w:r>
            <w:r w:rsidR="00E15B0C">
              <w:rPr>
                <w:rFonts w:ascii="Verdana" w:eastAsia="Calibri" w:hAnsi="Verdana" w:cs="Arial"/>
                <w:bCs/>
                <w:color w:val="000000" w:themeColor="text1"/>
              </w:rPr>
              <w:t xml:space="preserve"> habilitados para su su</w:t>
            </w:r>
            <w:r w:rsidR="00EA7C98">
              <w:rPr>
                <w:rFonts w:ascii="Verdana" w:eastAsia="Calibri" w:hAnsi="Verdana" w:cs="Arial"/>
                <w:bCs/>
                <w:color w:val="000000" w:themeColor="text1"/>
              </w:rPr>
              <w:t>s</w:t>
            </w:r>
            <w:r w:rsidR="00E15B0C">
              <w:rPr>
                <w:rFonts w:ascii="Verdana" w:eastAsia="Calibri" w:hAnsi="Verdana" w:cs="Arial"/>
                <w:bCs/>
                <w:color w:val="000000" w:themeColor="text1"/>
              </w:rPr>
              <w:t xml:space="preserve">cripción. </w:t>
            </w:r>
            <w:r w:rsidR="00EA7C98">
              <w:rPr>
                <w:rFonts w:ascii="Verdana" w:eastAsia="Calibri" w:hAnsi="Verdana" w:cs="Arial"/>
                <w:bCs/>
                <w:color w:val="000000" w:themeColor="text1"/>
              </w:rPr>
              <w:t>De acuerdo con el artículo 100 de la Ley 2294 de 2023, el objeto de estos contratos</w:t>
            </w:r>
            <w:r w:rsidR="0083604B">
              <w:rPr>
                <w:rFonts w:ascii="Verdana" w:eastAsia="Calibri" w:hAnsi="Verdana" w:cs="Arial"/>
                <w:bCs/>
                <w:color w:val="000000" w:themeColor="text1"/>
              </w:rPr>
              <w:t xml:space="preserve"> es </w:t>
            </w:r>
            <w:r w:rsidR="00EB1572">
              <w:rPr>
                <w:rFonts w:ascii="Verdana" w:eastAsia="Calibri" w:hAnsi="Verdana" w:cs="Arial"/>
                <w:bCs/>
                <w:color w:val="000000" w:themeColor="text1"/>
              </w:rPr>
              <w:t>adquisición de obras, bienes o servicios</w:t>
            </w:r>
            <w:r w:rsidR="006F2E51">
              <w:rPr>
                <w:rFonts w:ascii="Verdana" w:eastAsia="Calibri" w:hAnsi="Verdana" w:cs="Arial"/>
                <w:bCs/>
                <w:color w:val="000000" w:themeColor="text1"/>
              </w:rPr>
              <w:t xml:space="preserve"> </w:t>
            </w:r>
            <w:r w:rsidR="006F2E51" w:rsidRPr="00F75E1A">
              <w:rPr>
                <w:rFonts w:ascii="Verdana" w:eastAsia="Calibri" w:hAnsi="Verdana" w:cs="Arial"/>
                <w:bCs/>
                <w:color w:val="000000" w:themeColor="text1"/>
              </w:rPr>
              <w:t>relaciona</w:t>
            </w:r>
            <w:r w:rsidR="00EB1572">
              <w:rPr>
                <w:rFonts w:ascii="Verdana" w:eastAsia="Calibri" w:hAnsi="Verdana" w:cs="Arial"/>
                <w:bCs/>
                <w:color w:val="000000" w:themeColor="text1"/>
              </w:rPr>
              <w:t>dos</w:t>
            </w:r>
            <w:r w:rsidR="006F2E51" w:rsidRPr="00F75E1A">
              <w:rPr>
                <w:rFonts w:ascii="Verdana" w:eastAsia="Calibri" w:hAnsi="Verdana" w:cs="Arial"/>
                <w:bCs/>
                <w:color w:val="000000" w:themeColor="text1"/>
              </w:rPr>
              <w:t xml:space="preserve"> con algun</w:t>
            </w:r>
            <w:r w:rsidR="00EB1572">
              <w:rPr>
                <w:rFonts w:ascii="Verdana" w:eastAsia="Calibri" w:hAnsi="Verdana" w:cs="Arial"/>
                <w:bCs/>
                <w:color w:val="000000" w:themeColor="text1"/>
              </w:rPr>
              <w:t>a</w:t>
            </w:r>
            <w:r w:rsidR="006F2E51">
              <w:rPr>
                <w:rFonts w:ascii="Verdana" w:eastAsia="Calibri" w:hAnsi="Verdana" w:cs="Arial"/>
                <w:bCs/>
                <w:color w:val="000000" w:themeColor="text1"/>
              </w:rPr>
              <w:t xml:space="preserve"> de los siguientes aspectos: i) </w:t>
            </w:r>
            <w:r w:rsidR="006F2E51" w:rsidRPr="00246F3B">
              <w:rPr>
                <w:rFonts w:ascii="Verdana" w:eastAsia="Calibri" w:hAnsi="Verdana" w:cs="Arial"/>
                <w:bCs/>
                <w:color w:val="000000" w:themeColor="text1"/>
              </w:rPr>
              <w:t>infraestructura social, vivienda rural, vías terciarias y caminos vecinales</w:t>
            </w:r>
            <w:r w:rsidR="006F2E51">
              <w:rPr>
                <w:rFonts w:ascii="Verdana" w:eastAsia="Calibri" w:hAnsi="Verdana" w:cs="Arial"/>
                <w:bCs/>
                <w:color w:val="000000" w:themeColor="text1"/>
              </w:rPr>
              <w:t xml:space="preserve">; </w:t>
            </w:r>
            <w:proofErr w:type="spellStart"/>
            <w:r w:rsidR="006F2E51">
              <w:rPr>
                <w:rFonts w:ascii="Verdana" w:eastAsia="Calibri" w:hAnsi="Verdana" w:cs="Arial"/>
                <w:bCs/>
                <w:color w:val="000000" w:themeColor="text1"/>
              </w:rPr>
              <w:t>ii</w:t>
            </w:r>
            <w:proofErr w:type="spellEnd"/>
            <w:r w:rsidR="006F2E51">
              <w:rPr>
                <w:rFonts w:ascii="Verdana" w:eastAsia="Calibri" w:hAnsi="Verdana" w:cs="Arial"/>
                <w:bCs/>
                <w:color w:val="000000" w:themeColor="text1"/>
              </w:rPr>
              <w:t xml:space="preserve">) </w:t>
            </w:r>
            <w:r w:rsidR="006F2E51" w:rsidRPr="00246F3B">
              <w:rPr>
                <w:rFonts w:ascii="Verdana" w:eastAsia="Calibri" w:hAnsi="Verdana" w:cs="Arial"/>
                <w:bCs/>
                <w:color w:val="000000" w:themeColor="text1"/>
              </w:rPr>
              <w:t>cultura</w:t>
            </w:r>
            <w:r w:rsidR="006F2E51">
              <w:rPr>
                <w:rFonts w:ascii="Verdana" w:eastAsia="Calibri" w:hAnsi="Verdana" w:cs="Arial"/>
                <w:bCs/>
                <w:color w:val="000000" w:themeColor="text1"/>
              </w:rPr>
              <w:t xml:space="preserve">; </w:t>
            </w:r>
            <w:proofErr w:type="spellStart"/>
            <w:r w:rsidR="006F2E51">
              <w:rPr>
                <w:rFonts w:ascii="Verdana" w:eastAsia="Calibri" w:hAnsi="Verdana" w:cs="Arial"/>
                <w:bCs/>
                <w:color w:val="000000" w:themeColor="text1"/>
              </w:rPr>
              <w:t>iii</w:t>
            </w:r>
            <w:proofErr w:type="spellEnd"/>
            <w:r w:rsidR="006F2E51">
              <w:rPr>
                <w:rFonts w:ascii="Verdana" w:eastAsia="Calibri" w:hAnsi="Verdana" w:cs="Arial"/>
                <w:bCs/>
                <w:color w:val="000000" w:themeColor="text1"/>
              </w:rPr>
              <w:t xml:space="preserve">) </w:t>
            </w:r>
            <w:r w:rsidR="006F2E51" w:rsidRPr="00246F3B">
              <w:rPr>
                <w:rFonts w:ascii="Verdana" w:eastAsia="Calibri" w:hAnsi="Verdana" w:cs="Arial"/>
                <w:bCs/>
                <w:color w:val="000000" w:themeColor="text1"/>
              </w:rPr>
              <w:t>infraestructura productiva local</w:t>
            </w:r>
            <w:r w:rsidR="006F2E51">
              <w:rPr>
                <w:rFonts w:ascii="Verdana" w:eastAsia="Calibri" w:hAnsi="Verdana" w:cs="Arial"/>
                <w:bCs/>
                <w:color w:val="000000" w:themeColor="text1"/>
              </w:rPr>
              <w:t xml:space="preserve">; </w:t>
            </w:r>
            <w:proofErr w:type="spellStart"/>
            <w:r w:rsidR="006F2E51">
              <w:rPr>
                <w:rFonts w:ascii="Verdana" w:eastAsia="Calibri" w:hAnsi="Verdana" w:cs="Arial"/>
                <w:bCs/>
                <w:color w:val="000000" w:themeColor="text1"/>
              </w:rPr>
              <w:t>iv</w:t>
            </w:r>
            <w:proofErr w:type="spellEnd"/>
            <w:r w:rsidR="006F2E51">
              <w:rPr>
                <w:rFonts w:ascii="Verdana" w:eastAsia="Calibri" w:hAnsi="Verdana" w:cs="Arial"/>
                <w:bCs/>
                <w:color w:val="000000" w:themeColor="text1"/>
              </w:rPr>
              <w:t>)</w:t>
            </w:r>
            <w:r w:rsidR="006F2E51" w:rsidRPr="00246F3B">
              <w:rPr>
                <w:rFonts w:ascii="Verdana" w:eastAsia="Calibri" w:hAnsi="Verdana" w:cs="Arial"/>
                <w:bCs/>
                <w:color w:val="000000" w:themeColor="text1"/>
              </w:rPr>
              <w:t xml:space="preserve"> proyectos de eficiencia energética</w:t>
            </w:r>
            <w:r w:rsidR="006F2E51">
              <w:rPr>
                <w:rFonts w:ascii="Verdana" w:eastAsia="Calibri" w:hAnsi="Verdana" w:cs="Arial"/>
                <w:bCs/>
                <w:color w:val="000000" w:themeColor="text1"/>
              </w:rPr>
              <w:t>;</w:t>
            </w:r>
            <w:r w:rsidR="006F2E51" w:rsidRPr="00246F3B">
              <w:rPr>
                <w:rFonts w:ascii="Verdana" w:eastAsia="Calibri" w:hAnsi="Verdana" w:cs="Arial"/>
                <w:bCs/>
                <w:color w:val="000000" w:themeColor="text1"/>
              </w:rPr>
              <w:t xml:space="preserve"> </w:t>
            </w:r>
            <w:r w:rsidR="006F2E51">
              <w:rPr>
                <w:rFonts w:ascii="Verdana" w:eastAsia="Calibri" w:hAnsi="Verdana" w:cs="Arial"/>
                <w:bCs/>
                <w:color w:val="000000" w:themeColor="text1"/>
              </w:rPr>
              <w:t xml:space="preserve">v) </w:t>
            </w:r>
            <w:r w:rsidR="006F2E51" w:rsidRPr="00246F3B">
              <w:rPr>
                <w:rFonts w:ascii="Verdana" w:eastAsia="Calibri" w:hAnsi="Verdana" w:cs="Arial"/>
                <w:bCs/>
                <w:color w:val="000000" w:themeColor="text1"/>
              </w:rPr>
              <w:t>producción de alimentos</w:t>
            </w:r>
            <w:r w:rsidR="006F2E51">
              <w:rPr>
                <w:rFonts w:ascii="Verdana" w:eastAsia="Calibri" w:hAnsi="Verdana" w:cs="Arial"/>
                <w:bCs/>
                <w:color w:val="000000" w:themeColor="text1"/>
              </w:rPr>
              <w:t xml:space="preserve">; vi) </w:t>
            </w:r>
            <w:r w:rsidR="006F2E51" w:rsidRPr="00992FCD">
              <w:rPr>
                <w:rFonts w:ascii="Verdana" w:eastAsia="Calibri" w:hAnsi="Verdana" w:cs="Arial"/>
                <w:bCs/>
                <w:color w:val="000000" w:themeColor="text1"/>
              </w:rPr>
              <w:t>gestión comunitaria del agua</w:t>
            </w:r>
            <w:r w:rsidR="006F2E51">
              <w:rPr>
                <w:rFonts w:ascii="Verdana" w:eastAsia="Calibri" w:hAnsi="Verdana" w:cs="Arial"/>
                <w:bCs/>
                <w:color w:val="000000" w:themeColor="text1"/>
              </w:rPr>
              <w:t xml:space="preserve">; </w:t>
            </w:r>
            <w:proofErr w:type="spellStart"/>
            <w:r w:rsidR="006F2E51">
              <w:rPr>
                <w:rFonts w:ascii="Verdana" w:eastAsia="Calibri" w:hAnsi="Verdana" w:cs="Arial"/>
                <w:bCs/>
                <w:color w:val="000000" w:themeColor="text1"/>
              </w:rPr>
              <w:t>vii</w:t>
            </w:r>
            <w:proofErr w:type="spellEnd"/>
            <w:r w:rsidR="006F2E51">
              <w:rPr>
                <w:rFonts w:ascii="Verdana" w:eastAsia="Calibri" w:hAnsi="Verdana" w:cs="Arial"/>
                <w:bCs/>
                <w:color w:val="000000" w:themeColor="text1"/>
              </w:rPr>
              <w:t>)</w:t>
            </w:r>
            <w:r w:rsidR="006F2E51" w:rsidRPr="00992FCD">
              <w:rPr>
                <w:rFonts w:ascii="Verdana" w:eastAsia="Calibri" w:hAnsi="Verdana" w:cs="Arial"/>
                <w:bCs/>
                <w:color w:val="000000" w:themeColor="text1"/>
              </w:rPr>
              <w:t xml:space="preserve"> saneamiento básico</w:t>
            </w:r>
            <w:r w:rsidR="006F2E51">
              <w:rPr>
                <w:rFonts w:ascii="Verdana" w:eastAsia="Calibri" w:hAnsi="Verdana" w:cs="Arial"/>
                <w:bCs/>
                <w:color w:val="000000" w:themeColor="text1"/>
              </w:rPr>
              <w:t xml:space="preserve">; </w:t>
            </w:r>
            <w:proofErr w:type="spellStart"/>
            <w:r w:rsidR="006F2E51">
              <w:rPr>
                <w:rFonts w:ascii="Verdana" w:eastAsia="Calibri" w:hAnsi="Verdana" w:cs="Arial"/>
                <w:bCs/>
                <w:color w:val="000000" w:themeColor="text1"/>
              </w:rPr>
              <w:t>viii</w:t>
            </w:r>
            <w:proofErr w:type="spellEnd"/>
            <w:r w:rsidR="006F2E51">
              <w:rPr>
                <w:rFonts w:ascii="Verdana" w:eastAsia="Calibri" w:hAnsi="Verdana" w:cs="Arial"/>
                <w:bCs/>
                <w:color w:val="000000" w:themeColor="text1"/>
              </w:rPr>
              <w:t>)</w:t>
            </w:r>
            <w:r w:rsidR="006F2E51" w:rsidRPr="00992FCD">
              <w:rPr>
                <w:rFonts w:ascii="Verdana" w:eastAsia="Calibri" w:hAnsi="Verdana" w:cs="Arial"/>
                <w:bCs/>
                <w:color w:val="000000" w:themeColor="text1"/>
              </w:rPr>
              <w:t xml:space="preserve"> economía del cuidado</w:t>
            </w:r>
            <w:r w:rsidR="006F2E51">
              <w:rPr>
                <w:rFonts w:ascii="Verdana" w:eastAsia="Calibri" w:hAnsi="Verdana" w:cs="Arial"/>
                <w:bCs/>
                <w:color w:val="000000" w:themeColor="text1"/>
              </w:rPr>
              <w:t xml:space="preserve">; </w:t>
            </w:r>
            <w:proofErr w:type="spellStart"/>
            <w:r w:rsidR="006F2E51">
              <w:rPr>
                <w:rFonts w:ascii="Verdana" w:eastAsia="Calibri" w:hAnsi="Verdana" w:cs="Arial"/>
                <w:bCs/>
                <w:color w:val="000000" w:themeColor="text1"/>
              </w:rPr>
              <w:t>ix</w:t>
            </w:r>
            <w:proofErr w:type="spellEnd"/>
            <w:r w:rsidR="006F2E51">
              <w:rPr>
                <w:rFonts w:ascii="Verdana" w:eastAsia="Calibri" w:hAnsi="Verdana" w:cs="Arial"/>
                <w:bCs/>
                <w:color w:val="000000" w:themeColor="text1"/>
              </w:rPr>
              <w:t>)</w:t>
            </w:r>
            <w:r w:rsidR="006F2E51" w:rsidRPr="00992FCD">
              <w:rPr>
                <w:rFonts w:ascii="Verdana" w:eastAsia="Calibri" w:hAnsi="Verdana" w:cs="Arial"/>
                <w:bCs/>
                <w:color w:val="000000" w:themeColor="text1"/>
              </w:rPr>
              <w:t xml:space="preserve"> fortalecimiento ambiental y comunitario</w:t>
            </w:r>
            <w:r w:rsidR="006F2E51">
              <w:rPr>
                <w:rFonts w:ascii="Verdana" w:eastAsia="Calibri" w:hAnsi="Verdana" w:cs="Arial"/>
                <w:bCs/>
                <w:color w:val="000000" w:themeColor="text1"/>
              </w:rPr>
              <w:t xml:space="preserve">; </w:t>
            </w:r>
            <w:r w:rsidR="006F2E51" w:rsidRPr="00992FCD">
              <w:rPr>
                <w:rFonts w:ascii="Verdana" w:eastAsia="Calibri" w:hAnsi="Verdana" w:cs="Arial"/>
                <w:bCs/>
                <w:color w:val="000000" w:themeColor="text1"/>
              </w:rPr>
              <w:t xml:space="preserve">y </w:t>
            </w:r>
            <w:r w:rsidR="006F2E51">
              <w:rPr>
                <w:rFonts w:ascii="Verdana" w:eastAsia="Calibri" w:hAnsi="Verdana" w:cs="Arial"/>
                <w:bCs/>
                <w:color w:val="000000" w:themeColor="text1"/>
              </w:rPr>
              <w:t xml:space="preserve">x) </w:t>
            </w:r>
            <w:r w:rsidR="006F2E51" w:rsidRPr="00992FCD">
              <w:rPr>
                <w:rFonts w:ascii="Verdana" w:eastAsia="Calibri" w:hAnsi="Verdana" w:cs="Arial"/>
                <w:bCs/>
                <w:color w:val="000000" w:themeColor="text1"/>
              </w:rPr>
              <w:t>adquisición de productos de origen o destinación agropecuarios</w:t>
            </w:r>
            <w:r w:rsidR="006F2E51">
              <w:rPr>
                <w:rFonts w:ascii="Verdana" w:eastAsia="Calibri" w:hAnsi="Verdana" w:cs="Arial"/>
                <w:bCs/>
                <w:color w:val="000000" w:themeColor="text1"/>
              </w:rPr>
              <w:t xml:space="preserve">. En las condiciones del artículo </w:t>
            </w:r>
            <w:r w:rsidR="006F2E51" w:rsidRPr="00B86B56">
              <w:rPr>
                <w:rFonts w:ascii="Verdana" w:eastAsia="Calibri" w:hAnsi="Verdana" w:cs="Arial"/>
                <w:bCs/>
                <w:color w:val="000000" w:themeColor="text1"/>
              </w:rPr>
              <w:t>2.2.16.1.4 del Decreto 1082 de 2015</w:t>
            </w:r>
            <w:r w:rsidR="006F2E51">
              <w:rPr>
                <w:rFonts w:ascii="Verdana" w:eastAsia="Calibri" w:hAnsi="Verdana" w:cs="Arial"/>
                <w:bCs/>
                <w:color w:val="000000" w:themeColor="text1"/>
              </w:rPr>
              <w:t xml:space="preserve">, la ejecución de estos objetos puede contratarse con personas naturales o entidades sin ánimo de lucro que hagan parte de la </w:t>
            </w:r>
            <w:r w:rsidR="006F2E51" w:rsidRPr="00B86B56">
              <w:rPr>
                <w:rFonts w:ascii="Verdana" w:eastAsia="Calibri" w:hAnsi="Verdana" w:cs="Arial"/>
                <w:bCs/>
                <w:i/>
                <w:iCs/>
                <w:color w:val="000000" w:themeColor="text1"/>
              </w:rPr>
              <w:t>economía popular y comunitaria</w:t>
            </w:r>
            <w:r w:rsidR="006F2E51">
              <w:rPr>
                <w:rFonts w:ascii="Verdana" w:eastAsia="Calibri" w:hAnsi="Verdana" w:cs="Arial"/>
                <w:bCs/>
                <w:color w:val="000000" w:themeColor="text1"/>
              </w:rPr>
              <w:t xml:space="preserve">. Sin embargo, cualquier objeto que no pertenezca al listado anterior, aunque esté dentro de la mínima cuantía, no podrá contratarse directamente, por lo que deberán aplicarse los demás procesos de selección del artículo 2 de la Ley 1150 de 2007. </w:t>
            </w:r>
          </w:p>
          <w:p w14:paraId="2C695A51" w14:textId="54198681" w:rsidR="006F2E51" w:rsidRDefault="006F2E51" w:rsidP="00473D03">
            <w:pPr>
              <w:spacing w:after="120" w:line="276" w:lineRule="auto"/>
              <w:ind w:firstLine="731"/>
              <w:jc w:val="both"/>
              <w:rPr>
                <w:rFonts w:ascii="Verdana" w:eastAsia="Arial" w:hAnsi="Verdana" w:cs="Arial"/>
                <w:color w:val="000000"/>
              </w:rPr>
            </w:pPr>
            <w:r>
              <w:rPr>
                <w:rFonts w:ascii="Verdana" w:eastAsia="Calibri" w:hAnsi="Verdana" w:cs="Arial"/>
                <w:bCs/>
                <w:color w:val="000000" w:themeColor="text1"/>
              </w:rPr>
              <w:t xml:space="preserve">Para su celebración, </w:t>
            </w:r>
            <w:r>
              <w:rPr>
                <w:rFonts w:ascii="Verdana" w:eastAsia="Arial" w:hAnsi="Verdana" w:cs="Arial"/>
                <w:color w:val="000000"/>
              </w:rPr>
              <w:t xml:space="preserve">el artículo </w:t>
            </w:r>
            <w:r w:rsidRPr="00AD2727">
              <w:rPr>
                <w:rFonts w:ascii="Verdana" w:eastAsia="Arial" w:hAnsi="Verdana" w:cs="Arial"/>
                <w:color w:val="000000"/>
              </w:rPr>
              <w:t xml:space="preserve">2.2.16.1.5 </w:t>
            </w:r>
            <w:r w:rsidRPr="00411593">
              <w:rPr>
                <w:rFonts w:ascii="Verdana" w:eastAsia="Arial" w:hAnsi="Verdana" w:cs="Arial"/>
                <w:i/>
                <w:iCs/>
                <w:color w:val="000000"/>
              </w:rPr>
              <w:t>ibidem</w:t>
            </w:r>
            <w:r>
              <w:rPr>
                <w:rFonts w:ascii="Verdana" w:eastAsia="Arial" w:hAnsi="Verdana" w:cs="Arial"/>
                <w:color w:val="000000"/>
              </w:rPr>
              <w:t xml:space="preserve"> impone una carga argumentativa que se desdobla en dos (2) frentes. Por un lado, es necesario justificar el uso de la</w:t>
            </w:r>
            <w:r>
              <w:rPr>
                <w:rFonts w:ascii="Verdana" w:eastAsia="Calibri" w:hAnsi="Verdana" w:cs="Arial"/>
                <w:color w:val="000000" w:themeColor="text1"/>
              </w:rPr>
              <w:t xml:space="preserve"> Asociación Público Popular</w:t>
            </w:r>
            <w:r>
              <w:rPr>
                <w:rFonts w:ascii="Verdana" w:eastAsia="Arial" w:hAnsi="Verdana" w:cs="Arial"/>
                <w:color w:val="000000"/>
              </w:rPr>
              <w:t xml:space="preserve"> y, por otro, es necesario identificar el perfil del contratista. Lo primero exige tener en cuenta el objeto y propósito de la tipología contractual prevista en la Ley</w:t>
            </w:r>
            <w:r w:rsidR="00FA3DAB" w:rsidRPr="00F75E1A">
              <w:rPr>
                <w:rFonts w:ascii="Verdana" w:eastAsia="Arial" w:hAnsi="Verdana" w:cs="Arial"/>
                <w:color w:val="000000"/>
              </w:rPr>
              <w:t xml:space="preserve"> 2294 de 2023</w:t>
            </w:r>
            <w:r>
              <w:rPr>
                <w:rFonts w:ascii="Verdana" w:eastAsia="Arial" w:hAnsi="Verdana" w:cs="Arial"/>
                <w:color w:val="000000"/>
              </w:rPr>
              <w:t xml:space="preserve">, aspectos que sirven para determinar si es conveniente o no la contratación directa. Por su parte, lo segundo requiere identificar previamente la </w:t>
            </w:r>
            <w:r w:rsidRPr="00B07D32">
              <w:rPr>
                <w:rFonts w:ascii="Verdana" w:eastAsia="Arial" w:hAnsi="Verdana" w:cs="Arial"/>
                <w:color w:val="000000"/>
              </w:rPr>
              <w:t xml:space="preserve">persona natural o a la entidad sin ánimo de lucro perteneciente a la </w:t>
            </w:r>
            <w:r w:rsidRPr="00D105D1">
              <w:rPr>
                <w:rFonts w:ascii="Verdana" w:eastAsia="Arial" w:hAnsi="Verdana" w:cs="Arial"/>
                <w:i/>
                <w:iCs/>
                <w:color w:val="000000"/>
              </w:rPr>
              <w:t>economía popular y comunitaria</w:t>
            </w:r>
            <w:r>
              <w:rPr>
                <w:rFonts w:ascii="Verdana" w:eastAsia="Arial" w:hAnsi="Verdana" w:cs="Arial"/>
                <w:color w:val="000000"/>
              </w:rPr>
              <w:t xml:space="preserve"> que pueda ejecutar las obligaciones. </w:t>
            </w:r>
          </w:p>
          <w:p w14:paraId="60BAB149" w14:textId="77777777" w:rsidR="006F2E51" w:rsidRPr="00411593" w:rsidRDefault="006F2E51" w:rsidP="00473D03">
            <w:pPr>
              <w:spacing w:line="276" w:lineRule="auto"/>
              <w:ind w:firstLine="708"/>
              <w:jc w:val="both"/>
              <w:rPr>
                <w:rFonts w:ascii="Verdana" w:eastAsia="Arial" w:hAnsi="Verdana" w:cs="Arial"/>
                <w:color w:val="000000"/>
              </w:rPr>
            </w:pPr>
            <w:r>
              <w:rPr>
                <w:rFonts w:ascii="Verdana" w:eastAsia="Arial" w:hAnsi="Verdana" w:cs="Arial"/>
                <w:color w:val="000000"/>
              </w:rPr>
              <w:t xml:space="preserve">Esto último se complementa con el artículo </w:t>
            </w:r>
            <w:r w:rsidRPr="00B07D32">
              <w:rPr>
                <w:rFonts w:ascii="Verdana" w:eastAsia="Arial" w:hAnsi="Verdana" w:cs="Arial"/>
                <w:color w:val="000000"/>
              </w:rPr>
              <w:t>2.2.16.1.6</w:t>
            </w:r>
            <w:r>
              <w:rPr>
                <w:rFonts w:ascii="Verdana" w:eastAsia="Arial" w:hAnsi="Verdana" w:cs="Arial"/>
                <w:color w:val="000000"/>
              </w:rPr>
              <w:t xml:space="preserve"> del Decreto 1082 de 2015, adicionado por el Decreto 874 de 2023, el cual exige lo siguiente: i) l</w:t>
            </w:r>
            <w:r w:rsidRPr="00B07D32">
              <w:rPr>
                <w:rFonts w:ascii="Verdana" w:eastAsia="Arial" w:hAnsi="Verdana" w:cs="Arial"/>
                <w:color w:val="000000"/>
              </w:rPr>
              <w:t xml:space="preserve">a persona natural o la entidad sin ánimo de lucro debe hacer parte de la economía popular y comunitaria, en el marco de lo establecido en el artículo 2.2.16.1.4 </w:t>
            </w:r>
            <w:r w:rsidRPr="00B07D32">
              <w:rPr>
                <w:rFonts w:ascii="Verdana" w:eastAsia="Arial" w:hAnsi="Verdana" w:cs="Arial"/>
                <w:i/>
                <w:iCs/>
                <w:color w:val="000000"/>
              </w:rPr>
              <w:t>ibidem</w:t>
            </w:r>
            <w:r>
              <w:rPr>
                <w:rFonts w:ascii="Verdana" w:eastAsia="Arial" w:hAnsi="Verdana" w:cs="Arial"/>
                <w:color w:val="000000"/>
              </w:rPr>
              <w:t xml:space="preserve">; </w:t>
            </w:r>
            <w:proofErr w:type="spellStart"/>
            <w:r>
              <w:rPr>
                <w:rFonts w:ascii="Verdana" w:eastAsia="Arial" w:hAnsi="Verdana" w:cs="Arial"/>
                <w:color w:val="000000"/>
              </w:rPr>
              <w:t>ii</w:t>
            </w:r>
            <w:proofErr w:type="spellEnd"/>
            <w:r>
              <w:rPr>
                <w:rFonts w:ascii="Verdana" w:eastAsia="Arial" w:hAnsi="Verdana" w:cs="Arial"/>
                <w:color w:val="000000"/>
              </w:rPr>
              <w:t>) p</w:t>
            </w:r>
            <w:r w:rsidRPr="002F5883">
              <w:rPr>
                <w:rFonts w:ascii="Verdana" w:eastAsia="Arial" w:hAnsi="Verdana" w:cs="Arial"/>
                <w:color w:val="000000"/>
              </w:rPr>
              <w:t>ara el caso de las entidades sin ánimo de lucro, es necesario que su objeto social tenga relación con la ejecución de obras o la adquisición de bienes y servicios contempladas en el artículo 100 de la Ley 2294 de 2023</w:t>
            </w:r>
            <w:r>
              <w:rPr>
                <w:rFonts w:ascii="Verdana" w:eastAsia="Arial" w:hAnsi="Verdana" w:cs="Arial"/>
                <w:color w:val="000000"/>
              </w:rPr>
              <w:t xml:space="preserve">; y </w:t>
            </w:r>
            <w:proofErr w:type="spellStart"/>
            <w:r>
              <w:rPr>
                <w:rFonts w:ascii="Verdana" w:eastAsia="Arial" w:hAnsi="Verdana" w:cs="Arial"/>
                <w:color w:val="000000"/>
              </w:rPr>
              <w:t>iii</w:t>
            </w:r>
            <w:proofErr w:type="spellEnd"/>
            <w:r>
              <w:rPr>
                <w:rFonts w:ascii="Verdana" w:eastAsia="Arial" w:hAnsi="Verdana" w:cs="Arial"/>
                <w:color w:val="000000"/>
              </w:rPr>
              <w:t>) l</w:t>
            </w:r>
            <w:r w:rsidRPr="002F5883">
              <w:rPr>
                <w:rFonts w:ascii="Verdana" w:eastAsia="Arial" w:hAnsi="Verdana" w:cs="Arial"/>
                <w:color w:val="000000"/>
              </w:rPr>
              <w:t>a persona natural o la entidad sin ánimo de lucro deberán cumplir con la normativa aplicable a los oficios, ocupaciones u objetos sociales que desempeñen, dependiendo de su sector económico y naturaleza.</w:t>
            </w:r>
            <w:r>
              <w:rPr>
                <w:rFonts w:ascii="Verdana" w:eastAsia="Arial" w:hAnsi="Verdana" w:cs="Arial"/>
                <w:color w:val="000000"/>
              </w:rPr>
              <w:t xml:space="preserve"> En todo caso, e</w:t>
            </w:r>
            <w:r w:rsidRPr="007C7E01">
              <w:rPr>
                <w:rFonts w:ascii="Verdana" w:eastAsia="Arial" w:hAnsi="Verdana" w:cs="Arial"/>
                <w:color w:val="000000"/>
              </w:rPr>
              <w:t xml:space="preserve">l artículo 2.2.16.1.8 </w:t>
            </w:r>
            <w:r w:rsidRPr="007C7E01">
              <w:rPr>
                <w:rFonts w:ascii="Verdana" w:eastAsia="Arial" w:hAnsi="Verdana" w:cs="Arial"/>
                <w:i/>
                <w:iCs/>
                <w:color w:val="000000"/>
              </w:rPr>
              <w:t>ibidem</w:t>
            </w:r>
            <w:r w:rsidRPr="007C7E01">
              <w:rPr>
                <w:rFonts w:ascii="Verdana" w:eastAsia="Arial" w:hAnsi="Verdana" w:cs="Arial"/>
                <w:color w:val="000000"/>
              </w:rPr>
              <w:t xml:space="preserve"> dispone que “Las Entidades Estatales deben </w:t>
            </w:r>
            <w:r w:rsidRPr="007C7E01">
              <w:rPr>
                <w:rFonts w:ascii="Verdana" w:eastAsia="Arial" w:hAnsi="Verdana" w:cs="Arial"/>
                <w:color w:val="000000"/>
              </w:rPr>
              <w:lastRenderedPageBreak/>
              <w:t>abstenerse de fraccionar el objeto contractual con el fin de eludir los procedimientos impuestos por el deber de selección objetiva”</w:t>
            </w:r>
            <w:r>
              <w:rPr>
                <w:rFonts w:ascii="Verdana" w:eastAsia="Arial" w:hAnsi="Verdana" w:cs="Arial"/>
                <w:color w:val="000000"/>
              </w:rPr>
              <w:t>.</w:t>
            </w:r>
          </w:p>
        </w:tc>
      </w:tr>
    </w:tbl>
    <w:p w14:paraId="54F68850" w14:textId="77777777" w:rsidR="006F2E51" w:rsidRPr="00593A5F" w:rsidRDefault="006F2E51" w:rsidP="006F2E51">
      <w:pPr>
        <w:tabs>
          <w:tab w:val="left" w:pos="142"/>
          <w:tab w:val="left" w:pos="284"/>
        </w:tabs>
        <w:spacing w:after="0" w:line="276" w:lineRule="auto"/>
        <w:jc w:val="both"/>
        <w:rPr>
          <w:rFonts w:ascii="Verdana" w:eastAsia="Century Gothic" w:hAnsi="Verdana" w:cs="Century Gothic"/>
          <w:b/>
          <w:bCs/>
          <w:lang w:val="es-ES"/>
        </w:rPr>
      </w:pPr>
    </w:p>
    <w:bookmarkEnd w:id="1"/>
    <w:p w14:paraId="10D83D68" w14:textId="77777777" w:rsidR="006F2E51" w:rsidRPr="00593A5F" w:rsidRDefault="006F2E51" w:rsidP="006F2E5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w:t>
      </w:r>
      <w:r>
        <w:rPr>
          <w:rFonts w:ascii="Verdana" w:eastAsia="Century Gothic" w:hAnsi="Verdana" w:cs="Century Gothic"/>
          <w:b/>
          <w:bCs/>
        </w:rPr>
        <w:t>s</w:t>
      </w:r>
      <w:r w:rsidRPr="00593A5F">
        <w:rPr>
          <w:rFonts w:ascii="Verdana" w:eastAsia="Century Gothic" w:hAnsi="Verdana" w:cs="Century Gothic"/>
          <w:b/>
          <w:bCs/>
        </w:rPr>
        <w:t xml:space="preserve"> respuesta</w:t>
      </w:r>
      <w:r>
        <w:rPr>
          <w:rFonts w:ascii="Verdana" w:eastAsia="Century Gothic" w:hAnsi="Verdana" w:cs="Century Gothic"/>
          <w:b/>
          <w:bCs/>
        </w:rPr>
        <w:t>s</w:t>
      </w:r>
      <w:r w:rsidRPr="00593A5F">
        <w:rPr>
          <w:rFonts w:ascii="Verdana" w:eastAsia="Century Gothic" w:hAnsi="Verdana" w:cs="Century Gothic"/>
          <w:b/>
          <w:bCs/>
        </w:rPr>
        <w:t>:</w:t>
      </w:r>
    </w:p>
    <w:p w14:paraId="52B8782D" w14:textId="77777777" w:rsidR="006F2E51" w:rsidRPr="00593A5F" w:rsidRDefault="006F2E51" w:rsidP="006F2E51">
      <w:pPr>
        <w:spacing w:after="0" w:line="276" w:lineRule="auto"/>
        <w:jc w:val="both"/>
        <w:rPr>
          <w:rFonts w:ascii="Verdana" w:eastAsia="Calibri" w:hAnsi="Verdana" w:cs="Arial"/>
          <w:color w:val="7030A0"/>
          <w:lang w:val="es-ES"/>
        </w:rPr>
      </w:pPr>
    </w:p>
    <w:p w14:paraId="09E7356F" w14:textId="77777777" w:rsidR="006F2E51" w:rsidRDefault="006F2E51" w:rsidP="006F2E51">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05F9AA0F" w14:textId="77777777" w:rsidR="006F2E51" w:rsidRDefault="006F2E51" w:rsidP="006F2E51">
      <w:pPr>
        <w:spacing w:after="0" w:line="276" w:lineRule="auto"/>
        <w:jc w:val="both"/>
        <w:rPr>
          <w:rFonts w:ascii="Verdana" w:eastAsia="Calibri" w:hAnsi="Verdana" w:cs="Arial"/>
          <w:lang w:val="es-ES"/>
        </w:rPr>
      </w:pPr>
    </w:p>
    <w:p w14:paraId="55FDC6E8" w14:textId="77777777" w:rsidR="006F2E51" w:rsidRPr="0037563C" w:rsidRDefault="006F2E51" w:rsidP="006F2E51">
      <w:pPr>
        <w:spacing w:after="120" w:line="276" w:lineRule="auto"/>
        <w:jc w:val="both"/>
        <w:rPr>
          <w:rFonts w:ascii="Verdana" w:eastAsia="Calibri" w:hAnsi="Verdana" w:cs="Arial"/>
          <w:color w:val="000000" w:themeColor="text1"/>
          <w:lang w:val="es-ES_tradnl"/>
        </w:rPr>
      </w:pPr>
      <w:r>
        <w:rPr>
          <w:rFonts w:ascii="Verdana" w:eastAsia="Calibri" w:hAnsi="Verdana" w:cs="Arial"/>
          <w:bCs/>
          <w:color w:val="000000" w:themeColor="text1"/>
          <w:lang w:val="es-ES_tradnl"/>
        </w:rPr>
        <w:t xml:space="preserve">i. </w:t>
      </w:r>
      <w:r>
        <w:rPr>
          <w:rFonts w:ascii="Verdana" w:eastAsia="Calibri" w:hAnsi="Verdana" w:cs="Arial"/>
          <w:color w:val="000000" w:themeColor="text1"/>
          <w:lang w:val="es-ES_tradnl"/>
        </w:rPr>
        <w:t xml:space="preserve">El artículo 100 de la Ley del Plan Nacional de Desarrollo </w:t>
      </w:r>
      <w:r w:rsidRPr="008E0EAE">
        <w:rPr>
          <w:rFonts w:ascii="Verdana" w:eastAsia="Calibri" w:hAnsi="Verdana" w:cs="Arial"/>
          <w:bCs/>
          <w:color w:val="000000" w:themeColor="text1"/>
          <w:lang w:val="es-ES_tradnl"/>
        </w:rPr>
        <w:t>2022-2024, “Colombia Potencia Mundial de la Vida”</w:t>
      </w:r>
      <w:r>
        <w:rPr>
          <w:rFonts w:ascii="Verdana" w:eastAsia="Calibri" w:hAnsi="Verdana" w:cs="Arial"/>
          <w:bCs/>
          <w:color w:val="000000" w:themeColor="text1"/>
          <w:lang w:val="es-ES_tradnl"/>
        </w:rPr>
        <w:t>, dispone que –</w:t>
      </w:r>
      <w:r>
        <w:rPr>
          <w:rFonts w:ascii="Verdana" w:eastAsia="Calibri" w:hAnsi="Verdana" w:cs="Arial"/>
          <w:bCs/>
          <w:color w:val="000000" w:themeColor="text1"/>
        </w:rPr>
        <w:t>previa reglamentación del</w:t>
      </w:r>
      <w:r w:rsidRPr="004526EB">
        <w:rPr>
          <w:rFonts w:ascii="Verdana" w:eastAsia="Calibri" w:hAnsi="Verdana" w:cs="Arial"/>
          <w:bCs/>
          <w:color w:val="000000" w:themeColor="text1"/>
        </w:rPr>
        <w:t xml:space="preserve"> Gobierno </w:t>
      </w:r>
      <w:r>
        <w:rPr>
          <w:rFonts w:ascii="Verdana" w:eastAsia="Calibri" w:hAnsi="Verdana" w:cs="Arial"/>
          <w:bCs/>
          <w:color w:val="000000" w:themeColor="text1"/>
        </w:rPr>
        <w:t>N</w:t>
      </w:r>
      <w:r w:rsidRPr="004526EB">
        <w:rPr>
          <w:rFonts w:ascii="Verdana" w:eastAsia="Calibri" w:hAnsi="Verdana" w:cs="Arial"/>
          <w:bCs/>
          <w:color w:val="000000" w:themeColor="text1"/>
        </w:rPr>
        <w:t>acional</w:t>
      </w:r>
      <w:r>
        <w:rPr>
          <w:rFonts w:ascii="Verdana" w:eastAsia="Calibri" w:hAnsi="Verdana" w:cs="Arial"/>
          <w:bCs/>
          <w:color w:val="000000" w:themeColor="text1"/>
        </w:rPr>
        <w:t>– “</w:t>
      </w:r>
      <w:r w:rsidRPr="00C55C28">
        <w:rPr>
          <w:rFonts w:ascii="Verdana" w:eastAsia="Calibri" w:hAnsi="Verdana" w:cs="Arial"/>
          <w:bCs/>
          <w:color w:val="000000" w:themeColor="text1"/>
        </w:rPr>
        <w:t>Las Entidades Estatales podrán celebrar directamente contratos hasta por la mínima cuantía con personas naturales o entidades sin ánimo de lucro que hagan parte de la economía popular y comunitaria.</w:t>
      </w:r>
      <w:r w:rsidRPr="004526EB">
        <w:rPr>
          <w:rFonts w:ascii="Verdana" w:eastAsia="Calibri" w:hAnsi="Verdana" w:cs="Arial"/>
          <w:bCs/>
          <w:color w:val="000000" w:themeColor="text1"/>
        </w:rPr>
        <w:t xml:space="preserve"> Estos contratos se denominarán Asociaciones Público Populares y podrán celebrarse para la ejecución de obras, o la adquisición de bienes y servicios relacionados con infraestructura social, vivienda rural, vías terciarias y caminos vecinales, cultura, infraestructura productiva local, proyectos de eficiencia energética, producción de alimentos, suministro de bienes y servicios, gestión comunitaria del agua, saneamiento básico, economía del cuidado, fortalecimiento ambiental y comunitario y adquisición de productos de origen o destinación agropecuarios</w:t>
      </w:r>
      <w:r>
        <w:rPr>
          <w:rFonts w:ascii="Verdana" w:eastAsia="Calibri" w:hAnsi="Verdana" w:cs="Arial"/>
          <w:bCs/>
          <w:color w:val="000000" w:themeColor="text1"/>
        </w:rPr>
        <w:t>”</w:t>
      </w:r>
      <w:r w:rsidRPr="004526EB">
        <w:rPr>
          <w:rFonts w:ascii="Verdana" w:eastAsia="Calibri" w:hAnsi="Verdana" w:cs="Arial"/>
          <w:bCs/>
          <w:color w:val="000000" w:themeColor="text1"/>
        </w:rPr>
        <w:t>.</w:t>
      </w:r>
    </w:p>
    <w:p w14:paraId="03C49ABC" w14:textId="1E85548A" w:rsidR="006F2E51" w:rsidRDefault="006F2E51" w:rsidP="006F2E51">
      <w:pPr>
        <w:spacing w:after="120" w:line="276" w:lineRule="auto"/>
        <w:jc w:val="both"/>
        <w:rPr>
          <w:rFonts w:ascii="Verdana" w:eastAsia="Calibri" w:hAnsi="Verdana" w:cs="Arial"/>
          <w:bCs/>
          <w:color w:val="000000" w:themeColor="text1"/>
        </w:rPr>
      </w:pPr>
      <w:r>
        <w:rPr>
          <w:rFonts w:ascii="Verdana" w:eastAsia="Calibri" w:hAnsi="Verdana" w:cs="Arial"/>
          <w:bCs/>
          <w:color w:val="000000" w:themeColor="text1"/>
        </w:rPr>
        <w:tab/>
        <w:t>Como causal de contratación directa, no se incluyó a través de la modificación expresa del artículo 2</w:t>
      </w:r>
      <w:r w:rsidR="002100C4" w:rsidRPr="00F75E1A">
        <w:rPr>
          <w:rFonts w:ascii="Verdana" w:eastAsia="Calibri" w:hAnsi="Verdana" w:cs="Arial"/>
          <w:bCs/>
          <w:color w:val="000000" w:themeColor="text1"/>
        </w:rPr>
        <w:t xml:space="preserve">, numeral </w:t>
      </w:r>
      <w:r>
        <w:rPr>
          <w:rFonts w:ascii="Verdana" w:eastAsia="Calibri" w:hAnsi="Verdana" w:cs="Arial"/>
          <w:bCs/>
          <w:color w:val="000000" w:themeColor="text1"/>
        </w:rPr>
        <w:t xml:space="preserve">4 de la Ley 1150 de 2007. Con esto el Congreso de la República dota a las </w:t>
      </w:r>
      <w:r w:rsidRPr="004526EB">
        <w:rPr>
          <w:rFonts w:ascii="Verdana" w:eastAsia="Calibri" w:hAnsi="Verdana" w:cs="Arial"/>
          <w:bCs/>
          <w:color w:val="000000" w:themeColor="text1"/>
        </w:rPr>
        <w:t xml:space="preserve">Asociaciones </w:t>
      </w:r>
      <w:r w:rsidR="00AE6EE5" w:rsidRPr="00F75E1A">
        <w:rPr>
          <w:rFonts w:ascii="Verdana" w:eastAsia="Calibri" w:hAnsi="Verdana" w:cs="Arial"/>
          <w:bCs/>
          <w:color w:val="000000" w:themeColor="text1"/>
        </w:rPr>
        <w:t>Público-Populares</w:t>
      </w:r>
      <w:r>
        <w:rPr>
          <w:rFonts w:ascii="Verdana" w:eastAsia="Calibri" w:hAnsi="Verdana" w:cs="Arial"/>
          <w:bCs/>
          <w:color w:val="000000" w:themeColor="text1"/>
        </w:rPr>
        <w:t xml:space="preserve"> de una sustantividad propia como tipología contractual, aspecto que es congruente con el fortalecimiento de la </w:t>
      </w:r>
      <w:r w:rsidRPr="004C2B7F">
        <w:rPr>
          <w:rFonts w:ascii="Verdana" w:eastAsia="Calibri" w:hAnsi="Verdana" w:cs="Arial"/>
          <w:bCs/>
          <w:i/>
          <w:iCs/>
          <w:color w:val="000000" w:themeColor="text1"/>
        </w:rPr>
        <w:t>economía popular</w:t>
      </w:r>
      <w:r>
        <w:rPr>
          <w:rFonts w:ascii="Verdana" w:eastAsia="Calibri" w:hAnsi="Verdana" w:cs="Arial"/>
          <w:bCs/>
          <w:color w:val="000000" w:themeColor="text1"/>
        </w:rPr>
        <w:t xml:space="preserve"> como eje de las Bases del Plan Nacional de Desarrollo. Así, dichas asociaciones complementan el listado del artículo 32 de la Ley 80 de 1993.</w:t>
      </w:r>
    </w:p>
    <w:p w14:paraId="2870D9B7" w14:textId="77777777" w:rsidR="006F2E51" w:rsidRDefault="006F2E51" w:rsidP="006F2E51">
      <w:pPr>
        <w:spacing w:after="120" w:line="276" w:lineRule="auto"/>
        <w:jc w:val="both"/>
        <w:rPr>
          <w:rFonts w:ascii="Verdana" w:eastAsia="Calibri" w:hAnsi="Verdana" w:cs="Arial"/>
          <w:bCs/>
          <w:color w:val="000000" w:themeColor="text1"/>
        </w:rPr>
      </w:pPr>
      <w:r>
        <w:rPr>
          <w:rFonts w:ascii="Verdana" w:eastAsia="Calibri" w:hAnsi="Verdana" w:cs="Arial"/>
          <w:color w:val="000000" w:themeColor="text1"/>
        </w:rPr>
        <w:tab/>
      </w:r>
      <w:r w:rsidRPr="00246F3B">
        <w:rPr>
          <w:rFonts w:ascii="Verdana" w:eastAsia="Calibri" w:hAnsi="Verdana" w:cs="Arial"/>
          <w:i/>
          <w:iCs/>
          <w:color w:val="000000" w:themeColor="text1"/>
          <w:lang w:val="es-ES_tradnl"/>
        </w:rPr>
        <w:t>Respecto al objeto</w:t>
      </w:r>
      <w:r>
        <w:rPr>
          <w:rFonts w:ascii="Verdana" w:eastAsia="Calibri" w:hAnsi="Verdana" w:cs="Arial"/>
          <w:color w:val="000000" w:themeColor="text1"/>
          <w:lang w:val="es-ES_tradnl"/>
        </w:rPr>
        <w:t xml:space="preserve">, las </w:t>
      </w:r>
      <w:r w:rsidRPr="004526EB">
        <w:rPr>
          <w:rFonts w:ascii="Verdana" w:eastAsia="Calibri" w:hAnsi="Verdana" w:cs="Arial"/>
          <w:bCs/>
          <w:color w:val="000000" w:themeColor="text1"/>
        </w:rPr>
        <w:t>Asociaciones Público Populares</w:t>
      </w:r>
      <w:r>
        <w:rPr>
          <w:rFonts w:ascii="Verdana" w:eastAsia="Calibri" w:hAnsi="Verdana" w:cs="Arial"/>
          <w:bCs/>
          <w:color w:val="000000" w:themeColor="text1"/>
        </w:rPr>
        <w:t xml:space="preserve"> se caracterizan por su contenido, el cual se relaciona con alguno de los siguientes aspectos: i) </w:t>
      </w:r>
      <w:r w:rsidRPr="00246F3B">
        <w:rPr>
          <w:rFonts w:ascii="Verdana" w:eastAsia="Calibri" w:hAnsi="Verdana" w:cs="Arial"/>
          <w:bCs/>
          <w:color w:val="000000" w:themeColor="text1"/>
        </w:rPr>
        <w:t>infraestructura social, vivienda rural, vías terciarias y caminos vecinales</w:t>
      </w:r>
      <w:r>
        <w:rPr>
          <w:rFonts w:ascii="Verdana" w:eastAsia="Calibri" w:hAnsi="Verdana" w:cs="Arial"/>
          <w:bCs/>
          <w:color w:val="000000" w:themeColor="text1"/>
        </w:rPr>
        <w:t xml:space="preserve">; </w:t>
      </w:r>
      <w:proofErr w:type="spellStart"/>
      <w:r>
        <w:rPr>
          <w:rFonts w:ascii="Verdana" w:eastAsia="Calibri" w:hAnsi="Verdana" w:cs="Arial"/>
          <w:bCs/>
          <w:color w:val="000000" w:themeColor="text1"/>
        </w:rPr>
        <w:t>ii</w:t>
      </w:r>
      <w:proofErr w:type="spellEnd"/>
      <w:r>
        <w:rPr>
          <w:rFonts w:ascii="Verdana" w:eastAsia="Calibri" w:hAnsi="Verdana" w:cs="Arial"/>
          <w:bCs/>
          <w:color w:val="000000" w:themeColor="text1"/>
        </w:rPr>
        <w:t xml:space="preserve">) </w:t>
      </w:r>
      <w:r w:rsidRPr="00246F3B">
        <w:rPr>
          <w:rFonts w:ascii="Verdana" w:eastAsia="Calibri" w:hAnsi="Verdana" w:cs="Arial"/>
          <w:bCs/>
          <w:color w:val="000000" w:themeColor="text1"/>
        </w:rPr>
        <w:t>cultura</w:t>
      </w:r>
      <w:r>
        <w:rPr>
          <w:rFonts w:ascii="Verdana" w:eastAsia="Calibri" w:hAnsi="Verdana" w:cs="Arial"/>
          <w:bCs/>
          <w:color w:val="000000" w:themeColor="text1"/>
        </w:rPr>
        <w:t xml:space="preserve">; </w:t>
      </w:r>
      <w:proofErr w:type="spellStart"/>
      <w:r>
        <w:rPr>
          <w:rFonts w:ascii="Verdana" w:eastAsia="Calibri" w:hAnsi="Verdana" w:cs="Arial"/>
          <w:bCs/>
          <w:color w:val="000000" w:themeColor="text1"/>
        </w:rPr>
        <w:t>iii</w:t>
      </w:r>
      <w:proofErr w:type="spellEnd"/>
      <w:r>
        <w:rPr>
          <w:rFonts w:ascii="Verdana" w:eastAsia="Calibri" w:hAnsi="Verdana" w:cs="Arial"/>
          <w:bCs/>
          <w:color w:val="000000" w:themeColor="text1"/>
        </w:rPr>
        <w:t xml:space="preserve">) </w:t>
      </w:r>
      <w:r w:rsidRPr="00246F3B">
        <w:rPr>
          <w:rFonts w:ascii="Verdana" w:eastAsia="Calibri" w:hAnsi="Verdana" w:cs="Arial"/>
          <w:bCs/>
          <w:color w:val="000000" w:themeColor="text1"/>
        </w:rPr>
        <w:t>infraestructura productiva local</w:t>
      </w:r>
      <w:r>
        <w:rPr>
          <w:rFonts w:ascii="Verdana" w:eastAsia="Calibri" w:hAnsi="Verdana" w:cs="Arial"/>
          <w:bCs/>
          <w:color w:val="000000" w:themeColor="text1"/>
        </w:rPr>
        <w:t xml:space="preserve">; </w:t>
      </w:r>
      <w:proofErr w:type="spellStart"/>
      <w:r>
        <w:rPr>
          <w:rFonts w:ascii="Verdana" w:eastAsia="Calibri" w:hAnsi="Verdana" w:cs="Arial"/>
          <w:bCs/>
          <w:color w:val="000000" w:themeColor="text1"/>
        </w:rPr>
        <w:t>iv</w:t>
      </w:r>
      <w:proofErr w:type="spellEnd"/>
      <w:r>
        <w:rPr>
          <w:rFonts w:ascii="Verdana" w:eastAsia="Calibri" w:hAnsi="Verdana" w:cs="Arial"/>
          <w:bCs/>
          <w:color w:val="000000" w:themeColor="text1"/>
        </w:rPr>
        <w:t>)</w:t>
      </w:r>
      <w:r w:rsidRPr="00246F3B">
        <w:rPr>
          <w:rFonts w:ascii="Verdana" w:eastAsia="Calibri" w:hAnsi="Verdana" w:cs="Arial"/>
          <w:bCs/>
          <w:color w:val="000000" w:themeColor="text1"/>
        </w:rPr>
        <w:t xml:space="preserve"> proyectos de eficiencia energética</w:t>
      </w:r>
      <w:r>
        <w:rPr>
          <w:rFonts w:ascii="Verdana" w:eastAsia="Calibri" w:hAnsi="Verdana" w:cs="Arial"/>
          <w:bCs/>
          <w:color w:val="000000" w:themeColor="text1"/>
        </w:rPr>
        <w:t>;</w:t>
      </w:r>
      <w:r w:rsidRPr="00246F3B">
        <w:rPr>
          <w:rFonts w:ascii="Verdana" w:eastAsia="Calibri" w:hAnsi="Verdana" w:cs="Arial"/>
          <w:bCs/>
          <w:color w:val="000000" w:themeColor="text1"/>
        </w:rPr>
        <w:t xml:space="preserve"> </w:t>
      </w:r>
      <w:r>
        <w:rPr>
          <w:rFonts w:ascii="Verdana" w:eastAsia="Calibri" w:hAnsi="Verdana" w:cs="Arial"/>
          <w:bCs/>
          <w:color w:val="000000" w:themeColor="text1"/>
        </w:rPr>
        <w:t xml:space="preserve">v) </w:t>
      </w:r>
      <w:r w:rsidRPr="00246F3B">
        <w:rPr>
          <w:rFonts w:ascii="Verdana" w:eastAsia="Calibri" w:hAnsi="Verdana" w:cs="Arial"/>
          <w:bCs/>
          <w:color w:val="000000" w:themeColor="text1"/>
        </w:rPr>
        <w:t>producción de alimentos</w:t>
      </w:r>
      <w:r>
        <w:rPr>
          <w:rFonts w:ascii="Verdana" w:eastAsia="Calibri" w:hAnsi="Verdana" w:cs="Arial"/>
          <w:bCs/>
          <w:color w:val="000000" w:themeColor="text1"/>
        </w:rPr>
        <w:t xml:space="preserve">; vi) </w:t>
      </w:r>
      <w:r w:rsidRPr="00992FCD">
        <w:rPr>
          <w:rFonts w:ascii="Verdana" w:eastAsia="Calibri" w:hAnsi="Verdana" w:cs="Arial"/>
          <w:bCs/>
          <w:color w:val="000000" w:themeColor="text1"/>
        </w:rPr>
        <w:t>gestión comunitaria del agua</w:t>
      </w:r>
      <w:r>
        <w:rPr>
          <w:rFonts w:ascii="Verdana" w:eastAsia="Calibri" w:hAnsi="Verdana" w:cs="Arial"/>
          <w:bCs/>
          <w:color w:val="000000" w:themeColor="text1"/>
        </w:rPr>
        <w:t xml:space="preserve">; </w:t>
      </w:r>
      <w:proofErr w:type="spellStart"/>
      <w:r>
        <w:rPr>
          <w:rFonts w:ascii="Verdana" w:eastAsia="Calibri" w:hAnsi="Verdana" w:cs="Arial"/>
          <w:bCs/>
          <w:color w:val="000000" w:themeColor="text1"/>
        </w:rPr>
        <w:t>vii</w:t>
      </w:r>
      <w:proofErr w:type="spellEnd"/>
      <w:r>
        <w:rPr>
          <w:rFonts w:ascii="Verdana" w:eastAsia="Calibri" w:hAnsi="Verdana" w:cs="Arial"/>
          <w:bCs/>
          <w:color w:val="000000" w:themeColor="text1"/>
        </w:rPr>
        <w:t>)</w:t>
      </w:r>
      <w:r w:rsidRPr="00992FCD">
        <w:rPr>
          <w:rFonts w:ascii="Verdana" w:eastAsia="Calibri" w:hAnsi="Verdana" w:cs="Arial"/>
          <w:bCs/>
          <w:color w:val="000000" w:themeColor="text1"/>
        </w:rPr>
        <w:t xml:space="preserve"> saneamiento básico</w:t>
      </w:r>
      <w:r>
        <w:rPr>
          <w:rFonts w:ascii="Verdana" w:eastAsia="Calibri" w:hAnsi="Verdana" w:cs="Arial"/>
          <w:bCs/>
          <w:color w:val="000000" w:themeColor="text1"/>
        </w:rPr>
        <w:t xml:space="preserve">; </w:t>
      </w:r>
      <w:proofErr w:type="spellStart"/>
      <w:r>
        <w:rPr>
          <w:rFonts w:ascii="Verdana" w:eastAsia="Calibri" w:hAnsi="Verdana" w:cs="Arial"/>
          <w:bCs/>
          <w:color w:val="000000" w:themeColor="text1"/>
        </w:rPr>
        <w:t>viii</w:t>
      </w:r>
      <w:proofErr w:type="spellEnd"/>
      <w:r>
        <w:rPr>
          <w:rFonts w:ascii="Verdana" w:eastAsia="Calibri" w:hAnsi="Verdana" w:cs="Arial"/>
          <w:bCs/>
          <w:color w:val="000000" w:themeColor="text1"/>
        </w:rPr>
        <w:t>)</w:t>
      </w:r>
      <w:r w:rsidRPr="00992FCD">
        <w:rPr>
          <w:rFonts w:ascii="Verdana" w:eastAsia="Calibri" w:hAnsi="Verdana" w:cs="Arial"/>
          <w:bCs/>
          <w:color w:val="000000" w:themeColor="text1"/>
        </w:rPr>
        <w:t xml:space="preserve"> economía del cuidado</w:t>
      </w:r>
      <w:r>
        <w:rPr>
          <w:rFonts w:ascii="Verdana" w:eastAsia="Calibri" w:hAnsi="Verdana" w:cs="Arial"/>
          <w:bCs/>
          <w:color w:val="000000" w:themeColor="text1"/>
        </w:rPr>
        <w:t xml:space="preserve">; </w:t>
      </w:r>
      <w:proofErr w:type="spellStart"/>
      <w:r>
        <w:rPr>
          <w:rFonts w:ascii="Verdana" w:eastAsia="Calibri" w:hAnsi="Verdana" w:cs="Arial"/>
          <w:bCs/>
          <w:color w:val="000000" w:themeColor="text1"/>
        </w:rPr>
        <w:t>ix</w:t>
      </w:r>
      <w:proofErr w:type="spellEnd"/>
      <w:r>
        <w:rPr>
          <w:rFonts w:ascii="Verdana" w:eastAsia="Calibri" w:hAnsi="Verdana" w:cs="Arial"/>
          <w:bCs/>
          <w:color w:val="000000" w:themeColor="text1"/>
        </w:rPr>
        <w:t>)</w:t>
      </w:r>
      <w:r w:rsidRPr="00992FCD">
        <w:rPr>
          <w:rFonts w:ascii="Verdana" w:eastAsia="Calibri" w:hAnsi="Verdana" w:cs="Arial"/>
          <w:bCs/>
          <w:color w:val="000000" w:themeColor="text1"/>
        </w:rPr>
        <w:t xml:space="preserve"> fortalecimiento ambiental y comunitario</w:t>
      </w:r>
      <w:r>
        <w:rPr>
          <w:rFonts w:ascii="Verdana" w:eastAsia="Calibri" w:hAnsi="Verdana" w:cs="Arial"/>
          <w:bCs/>
          <w:color w:val="000000" w:themeColor="text1"/>
        </w:rPr>
        <w:t xml:space="preserve">; </w:t>
      </w:r>
      <w:r w:rsidRPr="00992FCD">
        <w:rPr>
          <w:rFonts w:ascii="Verdana" w:eastAsia="Calibri" w:hAnsi="Verdana" w:cs="Arial"/>
          <w:bCs/>
          <w:color w:val="000000" w:themeColor="text1"/>
        </w:rPr>
        <w:t xml:space="preserve">y </w:t>
      </w:r>
      <w:r>
        <w:rPr>
          <w:rFonts w:ascii="Verdana" w:eastAsia="Calibri" w:hAnsi="Verdana" w:cs="Arial"/>
          <w:bCs/>
          <w:color w:val="000000" w:themeColor="text1"/>
        </w:rPr>
        <w:t xml:space="preserve">x) </w:t>
      </w:r>
      <w:r w:rsidRPr="00992FCD">
        <w:rPr>
          <w:rFonts w:ascii="Verdana" w:eastAsia="Calibri" w:hAnsi="Verdana" w:cs="Arial"/>
          <w:bCs/>
          <w:color w:val="000000" w:themeColor="text1"/>
        </w:rPr>
        <w:t>adquisición de productos de origen o destinación agropecuarios</w:t>
      </w:r>
      <w:r>
        <w:rPr>
          <w:rStyle w:val="Refdenotaalpie"/>
          <w:rFonts w:ascii="Verdana" w:eastAsia="Calibri" w:hAnsi="Verdana" w:cs="Arial"/>
          <w:bCs/>
          <w:color w:val="000000" w:themeColor="text1"/>
        </w:rPr>
        <w:footnoteReference w:id="2"/>
      </w:r>
      <w:r>
        <w:rPr>
          <w:rFonts w:ascii="Verdana" w:eastAsia="Calibri" w:hAnsi="Verdana" w:cs="Arial"/>
          <w:bCs/>
          <w:color w:val="000000" w:themeColor="text1"/>
        </w:rPr>
        <w:t xml:space="preserve">. Cualquier objeto que no pertenezca al listado anterior, aunque </w:t>
      </w:r>
      <w:r>
        <w:rPr>
          <w:rFonts w:ascii="Verdana" w:eastAsia="Calibri" w:hAnsi="Verdana" w:cs="Arial"/>
          <w:bCs/>
          <w:color w:val="000000" w:themeColor="text1"/>
        </w:rPr>
        <w:lastRenderedPageBreak/>
        <w:t>esté dentro de la mínima cuantía, no podrá contratarse directamente, por lo que deberán aplicarse los demás procesos de selección del artículo 2 de la Ley 1150 de 2007.</w:t>
      </w:r>
    </w:p>
    <w:p w14:paraId="0C5D1CE5" w14:textId="77777777" w:rsidR="006F2E51" w:rsidRDefault="006F2E51" w:rsidP="006F2E51">
      <w:pPr>
        <w:spacing w:after="120" w:line="276" w:lineRule="auto"/>
        <w:jc w:val="both"/>
        <w:rPr>
          <w:rFonts w:ascii="Verdana" w:eastAsia="Calibri" w:hAnsi="Verdana" w:cs="Arial"/>
          <w:bCs/>
          <w:color w:val="000000" w:themeColor="text1"/>
        </w:rPr>
      </w:pPr>
      <w:r>
        <w:rPr>
          <w:rFonts w:ascii="Verdana" w:eastAsia="Calibri" w:hAnsi="Verdana" w:cs="Arial"/>
          <w:bCs/>
          <w:color w:val="000000" w:themeColor="text1"/>
        </w:rPr>
        <w:tab/>
        <w:t xml:space="preserve">Como la Ley 2294 de 2023 y el Decreto 874 de 2024 no definen estos conceptos, es necesario aplicar las reglas generales sobre el alcance de los términos consagrados en el ordenamiento jurídico. </w:t>
      </w:r>
      <w:r w:rsidRPr="00B620EA">
        <w:rPr>
          <w:rFonts w:ascii="Verdana" w:eastAsia="Calibri" w:hAnsi="Verdana" w:cs="Arial"/>
          <w:bCs/>
          <w:color w:val="000000" w:themeColor="text1"/>
        </w:rPr>
        <w:t>Al respecto,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w:t>
      </w:r>
      <w:r>
        <w:rPr>
          <w:rFonts w:ascii="Verdana" w:eastAsia="Calibri" w:hAnsi="Verdana" w:cs="Arial"/>
          <w:bCs/>
          <w:color w:val="000000" w:themeColor="text1"/>
        </w:rPr>
        <w:t>; i</w:t>
      </w:r>
      <w:r w:rsidRPr="00B620EA">
        <w:rPr>
          <w:rFonts w:ascii="Verdana" w:eastAsia="Calibri" w:hAnsi="Verdana" w:cs="Arial"/>
          <w:bCs/>
          <w:color w:val="000000" w:themeColor="text1"/>
        </w:rPr>
        <w:t xml:space="preserve">gualmente, el artículo 29 </w:t>
      </w:r>
      <w:r w:rsidRPr="00240A54">
        <w:rPr>
          <w:rFonts w:ascii="Verdana" w:eastAsia="Calibri" w:hAnsi="Verdana" w:cs="Arial"/>
          <w:bCs/>
          <w:i/>
          <w:iCs/>
          <w:color w:val="000000" w:themeColor="text1"/>
        </w:rPr>
        <w:t>ibidem</w:t>
      </w:r>
      <w:r w:rsidRPr="00B620EA">
        <w:rPr>
          <w:rFonts w:ascii="Verdana" w:eastAsia="Calibri" w:hAnsi="Verdana" w:cs="Arial"/>
          <w:bCs/>
          <w:color w:val="000000" w:themeColor="text1"/>
        </w:rPr>
        <w:t xml:space="preserve"> prescribe lo siguiente: “Las palabras técnicas de toda ciencia o arte se tomarán en el sentido que les den los que profesan la misma ciencia o arte; a menos que aparezca claramente que se han formado en sentido diverso”</w:t>
      </w:r>
      <w:r>
        <w:rPr>
          <w:rStyle w:val="Refdenotaalpie"/>
          <w:rFonts w:ascii="Verdana" w:eastAsia="Calibri" w:hAnsi="Verdana" w:cs="Arial"/>
          <w:bCs/>
          <w:color w:val="000000" w:themeColor="text1"/>
        </w:rPr>
        <w:footnoteReference w:id="3"/>
      </w:r>
      <w:r>
        <w:rPr>
          <w:rFonts w:ascii="Verdana" w:eastAsia="Calibri" w:hAnsi="Verdana" w:cs="Arial"/>
          <w:bCs/>
          <w:color w:val="000000" w:themeColor="text1"/>
        </w:rPr>
        <w:t xml:space="preserve">. Dentro de este marco, cada entidad definirá si el objeto contractual está o no dentro del listado del artículo 100 </w:t>
      </w:r>
      <w:r w:rsidRPr="00FF4F51">
        <w:rPr>
          <w:rFonts w:ascii="Verdana" w:eastAsia="Calibri" w:hAnsi="Verdana" w:cs="Arial"/>
          <w:bCs/>
          <w:color w:val="000000" w:themeColor="text1"/>
        </w:rPr>
        <w:t>de la Ley 2294 de 2023</w:t>
      </w:r>
      <w:r>
        <w:rPr>
          <w:rFonts w:ascii="Verdana" w:eastAsia="Calibri" w:hAnsi="Verdana" w:cs="Arial"/>
          <w:bCs/>
          <w:color w:val="000000" w:themeColor="text1"/>
        </w:rPr>
        <w:t xml:space="preserve">, sin que sea competencia de la ANCP </w:t>
      </w:r>
      <w:r w:rsidRPr="00F75E1A">
        <w:rPr>
          <w:rFonts w:ascii="Symbol" w:eastAsia="Symbol" w:hAnsi="Symbol" w:cs="Symbol"/>
          <w:color w:val="000000" w:themeColor="text1"/>
        </w:rPr>
        <w:sym w:font="Symbol" w:char="F02D"/>
      </w:r>
      <w:r>
        <w:rPr>
          <w:rFonts w:ascii="Verdana" w:eastAsia="Calibri" w:hAnsi="Verdana" w:cs="Arial"/>
          <w:bCs/>
          <w:color w:val="000000" w:themeColor="text1"/>
        </w:rPr>
        <w:t xml:space="preserve"> CCE validar esta circunstancia en situaciones concretas.  </w:t>
      </w:r>
    </w:p>
    <w:p w14:paraId="6B2A47BE" w14:textId="57D89EF7" w:rsidR="006F2E51" w:rsidRPr="00CD2265" w:rsidRDefault="006F2E51" w:rsidP="006F2E51">
      <w:pPr>
        <w:spacing w:after="120" w:line="276" w:lineRule="auto"/>
        <w:ind w:firstLine="708"/>
        <w:jc w:val="both"/>
        <w:rPr>
          <w:rFonts w:ascii="Verdana" w:eastAsia="Calibri" w:hAnsi="Verdana" w:cs="Arial"/>
          <w:bCs/>
          <w:color w:val="000000" w:themeColor="text1"/>
        </w:rPr>
      </w:pPr>
      <w:r w:rsidRPr="0065407D">
        <w:rPr>
          <w:rFonts w:ascii="Verdana" w:eastAsia="Calibri" w:hAnsi="Verdana" w:cs="Arial"/>
          <w:bCs/>
          <w:i/>
          <w:iCs/>
          <w:color w:val="000000" w:themeColor="text1"/>
        </w:rPr>
        <w:t>Respecto a los sujetos</w:t>
      </w:r>
      <w:r>
        <w:rPr>
          <w:rFonts w:ascii="Verdana" w:eastAsia="Calibri" w:hAnsi="Verdana" w:cs="Arial"/>
          <w:bCs/>
          <w:color w:val="000000" w:themeColor="text1"/>
        </w:rPr>
        <w:t>, la norma menciona a las “</w:t>
      </w:r>
      <w:r w:rsidRPr="0065407D">
        <w:rPr>
          <w:rFonts w:ascii="Verdana" w:eastAsia="Calibri" w:hAnsi="Verdana" w:cs="Arial"/>
          <w:bCs/>
          <w:color w:val="000000" w:themeColor="text1"/>
        </w:rPr>
        <w:t>personas naturales o entidades sin ánimo de lucro que hagan parte de la economía popular y comunitaria</w:t>
      </w:r>
      <w:r>
        <w:rPr>
          <w:rFonts w:ascii="Verdana" w:eastAsia="Calibri" w:hAnsi="Verdana" w:cs="Arial"/>
          <w:bCs/>
          <w:color w:val="000000" w:themeColor="text1"/>
        </w:rPr>
        <w:t xml:space="preserve">”. Esto significa que las </w:t>
      </w:r>
      <w:r w:rsidRPr="004526EB">
        <w:rPr>
          <w:rFonts w:ascii="Verdana" w:eastAsia="Calibri" w:hAnsi="Verdana" w:cs="Arial"/>
          <w:bCs/>
          <w:color w:val="000000" w:themeColor="text1"/>
        </w:rPr>
        <w:t xml:space="preserve">Asociaciones </w:t>
      </w:r>
      <w:r w:rsidR="007B1490" w:rsidRPr="00F75E1A">
        <w:rPr>
          <w:rFonts w:ascii="Verdana" w:eastAsia="Calibri" w:hAnsi="Verdana" w:cs="Arial"/>
          <w:bCs/>
          <w:color w:val="000000" w:themeColor="text1"/>
        </w:rPr>
        <w:t>Público-</w:t>
      </w:r>
      <w:r w:rsidRPr="004526EB">
        <w:rPr>
          <w:rFonts w:ascii="Verdana" w:eastAsia="Calibri" w:hAnsi="Verdana" w:cs="Arial"/>
          <w:bCs/>
          <w:color w:val="000000" w:themeColor="text1"/>
        </w:rPr>
        <w:t>Populares</w:t>
      </w:r>
      <w:r>
        <w:rPr>
          <w:rFonts w:ascii="Verdana" w:eastAsia="Calibri" w:hAnsi="Verdana" w:cs="Arial"/>
          <w:bCs/>
          <w:color w:val="000000" w:themeColor="text1"/>
        </w:rPr>
        <w:t xml:space="preserve"> no aplican a las personas jurídicas constituidas con sujeción al Código de Comercio, especialmente, cuando la causa del contrato de sociedad es el </w:t>
      </w:r>
      <w:r w:rsidRPr="007E0B8A">
        <w:rPr>
          <w:rFonts w:ascii="Verdana" w:eastAsia="Calibri" w:hAnsi="Verdana" w:cs="Arial"/>
          <w:bCs/>
          <w:i/>
          <w:iCs/>
          <w:color w:val="000000" w:themeColor="text1"/>
        </w:rPr>
        <w:t xml:space="preserve">animus </w:t>
      </w:r>
      <w:proofErr w:type="spellStart"/>
      <w:r w:rsidRPr="007E0B8A">
        <w:rPr>
          <w:rFonts w:ascii="Verdana" w:eastAsia="Calibri" w:hAnsi="Verdana" w:cs="Arial"/>
          <w:bCs/>
          <w:i/>
          <w:iCs/>
          <w:color w:val="000000" w:themeColor="text1"/>
        </w:rPr>
        <w:t>lucrandi</w:t>
      </w:r>
      <w:proofErr w:type="spellEnd"/>
      <w:r w:rsidRPr="007E0B8A">
        <w:rPr>
          <w:rStyle w:val="Refdenotaalpie"/>
          <w:rFonts w:ascii="Verdana" w:eastAsia="Calibri" w:hAnsi="Verdana" w:cs="Arial"/>
          <w:bCs/>
          <w:color w:val="000000" w:themeColor="text1"/>
        </w:rPr>
        <w:footnoteReference w:id="4"/>
      </w:r>
      <w:r w:rsidRPr="007E0B8A">
        <w:rPr>
          <w:rFonts w:ascii="Verdana" w:eastAsia="Calibri" w:hAnsi="Verdana" w:cs="Arial"/>
          <w:bCs/>
          <w:color w:val="000000" w:themeColor="text1"/>
        </w:rPr>
        <w:t>.</w:t>
      </w:r>
      <w:r>
        <w:rPr>
          <w:rFonts w:ascii="Verdana" w:eastAsia="Calibri" w:hAnsi="Verdana" w:cs="Arial"/>
          <w:bCs/>
          <w:color w:val="000000" w:themeColor="text1"/>
        </w:rPr>
        <w:t xml:space="preserve"> </w:t>
      </w:r>
      <w:r w:rsidRPr="00AC0515">
        <w:rPr>
          <w:rFonts w:ascii="Verdana" w:eastAsia="Calibri" w:hAnsi="Verdana" w:cs="Arial"/>
          <w:bCs/>
          <w:color w:val="000000" w:themeColor="text1"/>
        </w:rPr>
        <w:lastRenderedPageBreak/>
        <w:t xml:space="preserve">En contraste, </w:t>
      </w:r>
      <w:r w:rsidRPr="00AC0515">
        <w:rPr>
          <w:rFonts w:ascii="Verdana" w:eastAsia="Calibri" w:hAnsi="Verdana" w:cs="Arial"/>
          <w:color w:val="000000" w:themeColor="text1"/>
          <w:lang w:val="es-ES_tradnl"/>
        </w:rPr>
        <w:t xml:space="preserve">las corporaciones y fundaciones de beneficencia pública previstas en los artículos 633 y siguientes del Código Civil carecen de </w:t>
      </w:r>
      <w:r>
        <w:rPr>
          <w:rFonts w:ascii="Verdana" w:eastAsia="Calibri" w:hAnsi="Verdana" w:cs="Arial"/>
          <w:color w:val="000000" w:themeColor="text1"/>
          <w:lang w:val="es-ES_tradnl"/>
        </w:rPr>
        <w:t>este último elemento</w:t>
      </w:r>
      <w:r w:rsidRPr="00AC0515">
        <w:rPr>
          <w:rStyle w:val="Refdenotaalpie"/>
          <w:rFonts w:ascii="Verdana" w:eastAsia="Calibri" w:hAnsi="Verdana" w:cs="Arial"/>
          <w:color w:val="000000" w:themeColor="text1"/>
          <w:lang w:val="es-ES_tradnl"/>
        </w:rPr>
        <w:footnoteReference w:id="5"/>
      </w:r>
      <w:r w:rsidRPr="00AC0515">
        <w:rPr>
          <w:rFonts w:ascii="Verdana" w:eastAsia="Calibri" w:hAnsi="Verdana" w:cs="Arial"/>
          <w:color w:val="000000" w:themeColor="text1"/>
          <w:lang w:val="es-ES_tradnl"/>
        </w:rPr>
        <w:t>.</w:t>
      </w:r>
      <w:r>
        <w:rPr>
          <w:rFonts w:ascii="Verdana" w:eastAsia="Calibri" w:hAnsi="Verdana" w:cs="Arial"/>
          <w:color w:val="000000" w:themeColor="text1"/>
          <w:lang w:val="es-ES_tradnl"/>
        </w:rPr>
        <w:t xml:space="preserve"> Ello no significa que las sociedades comerciales estén excluidas del sistema de compras públicas, pues –aunque no sean destinatarias del artículo 100 de la Ley del Plan Nacional de Desarrollo– podrán concurrir a los demás procesos de selección del artículo 2 de la Ley 1150 de 2007. </w:t>
      </w:r>
    </w:p>
    <w:p w14:paraId="500F39F6" w14:textId="77777777" w:rsidR="006F2E51" w:rsidRPr="0037563C" w:rsidRDefault="006F2E51" w:rsidP="006F2E51">
      <w:pPr>
        <w:spacing w:after="0" w:line="276" w:lineRule="auto"/>
        <w:ind w:firstLine="709"/>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Por lo demás, estos contratos no aplican a las personas naturales y ESAL en sí mismas consideradas, sino en tanto hagan parte de la “economía popular y comunitaria”. No en vano</w:t>
      </w:r>
      <w:r>
        <w:rPr>
          <w:rFonts w:ascii="Verdana" w:eastAsia="Arial" w:hAnsi="Verdana" w:cs="Arial"/>
          <w:color w:val="000000"/>
        </w:rPr>
        <w:t xml:space="preserve">, el artículo </w:t>
      </w:r>
      <w:r w:rsidRPr="00AD2727">
        <w:rPr>
          <w:rFonts w:ascii="Verdana" w:eastAsia="Arial" w:hAnsi="Verdana" w:cs="Arial"/>
          <w:color w:val="000000"/>
        </w:rPr>
        <w:t xml:space="preserve">2.2.16.1.5 </w:t>
      </w:r>
      <w:r>
        <w:rPr>
          <w:rFonts w:ascii="Verdana" w:eastAsia="Arial" w:hAnsi="Verdana" w:cs="Arial"/>
          <w:color w:val="000000"/>
        </w:rPr>
        <w:t xml:space="preserve">del Decreto 1082 de 2015 –adicionado por el Decreto 874 de 2023– dispone lo siguiente: </w:t>
      </w:r>
    </w:p>
    <w:p w14:paraId="732F6875" w14:textId="77777777" w:rsidR="006F2E51" w:rsidRDefault="006F2E51" w:rsidP="006F2E51">
      <w:pPr>
        <w:spacing w:after="0" w:line="276" w:lineRule="auto"/>
        <w:ind w:firstLine="709"/>
        <w:jc w:val="both"/>
        <w:rPr>
          <w:rFonts w:ascii="Verdana" w:eastAsia="Arial" w:hAnsi="Verdana" w:cs="Arial"/>
          <w:color w:val="000000"/>
        </w:rPr>
      </w:pPr>
    </w:p>
    <w:p w14:paraId="7CC74563" w14:textId="77777777" w:rsidR="006F2E51" w:rsidRPr="00D201ED" w:rsidRDefault="006F2E51" w:rsidP="006F2E51">
      <w:pPr>
        <w:spacing w:after="120" w:line="240" w:lineRule="auto"/>
        <w:ind w:left="709" w:right="709"/>
        <w:jc w:val="both"/>
        <w:rPr>
          <w:rFonts w:ascii="Verdana" w:eastAsia="Arial" w:hAnsi="Verdana" w:cs="Arial"/>
          <w:color w:val="000000"/>
          <w:sz w:val="20"/>
          <w:szCs w:val="20"/>
        </w:rPr>
      </w:pPr>
      <w:r w:rsidRPr="00D201ED">
        <w:rPr>
          <w:rFonts w:ascii="Verdana" w:eastAsia="Arial" w:hAnsi="Verdana" w:cs="Arial"/>
          <w:color w:val="000000"/>
          <w:sz w:val="20"/>
          <w:szCs w:val="20"/>
        </w:rPr>
        <w:t xml:space="preserve">“Para celebrar una </w:t>
      </w:r>
      <w:proofErr w:type="spellStart"/>
      <w:r w:rsidRPr="00D201ED">
        <w:rPr>
          <w:rFonts w:ascii="Verdana" w:eastAsia="Arial" w:hAnsi="Verdana" w:cs="Arial"/>
          <w:color w:val="000000"/>
          <w:sz w:val="20"/>
          <w:szCs w:val="20"/>
        </w:rPr>
        <w:t>APPo</w:t>
      </w:r>
      <w:proofErr w:type="spellEnd"/>
      <w:r w:rsidRPr="00D201ED">
        <w:rPr>
          <w:rFonts w:ascii="Verdana" w:eastAsia="Arial" w:hAnsi="Verdana" w:cs="Arial"/>
          <w:color w:val="000000"/>
          <w:sz w:val="20"/>
          <w:szCs w:val="20"/>
        </w:rPr>
        <w:t xml:space="preserve">, la Entidad Estatal debe establecer dentro de los Documentos del Proceso la conveniencia de uso de la </w:t>
      </w:r>
      <w:proofErr w:type="spellStart"/>
      <w:r w:rsidRPr="00D201ED">
        <w:rPr>
          <w:rFonts w:ascii="Verdana" w:eastAsia="Arial" w:hAnsi="Verdana" w:cs="Arial"/>
          <w:color w:val="000000"/>
          <w:sz w:val="20"/>
          <w:szCs w:val="20"/>
        </w:rPr>
        <w:t>APPo</w:t>
      </w:r>
      <w:proofErr w:type="spellEnd"/>
      <w:r w:rsidRPr="00D201ED">
        <w:rPr>
          <w:rFonts w:ascii="Verdana" w:eastAsia="Arial" w:hAnsi="Verdana" w:cs="Arial"/>
          <w:color w:val="000000"/>
          <w:sz w:val="20"/>
          <w:szCs w:val="20"/>
        </w:rPr>
        <w:t xml:space="preserve"> con base en las necesidades identificadas de la Entidad Estatal, indicando el impacto estimado en la economía popular con la suscripción del contrato, la utilización de la tipología y la consistencia entre el objeto del contrato y el alcance del presente título. </w:t>
      </w:r>
    </w:p>
    <w:p w14:paraId="03BDF4F5" w14:textId="77777777" w:rsidR="006F2E51" w:rsidRPr="00D201ED" w:rsidRDefault="006F2E51" w:rsidP="006F2E51">
      <w:pPr>
        <w:spacing w:after="0" w:line="240" w:lineRule="auto"/>
        <w:ind w:left="709" w:right="709"/>
        <w:jc w:val="both"/>
        <w:rPr>
          <w:rFonts w:ascii="Verdana" w:eastAsia="Arial" w:hAnsi="Verdana" w:cs="Arial"/>
          <w:color w:val="000000"/>
          <w:sz w:val="20"/>
          <w:szCs w:val="20"/>
        </w:rPr>
      </w:pPr>
      <w:r w:rsidRPr="00D201ED">
        <w:rPr>
          <w:rFonts w:ascii="Verdana" w:eastAsia="Arial" w:hAnsi="Verdana" w:cs="Arial"/>
          <w:i/>
          <w:color w:val="000000"/>
          <w:sz w:val="20"/>
          <w:szCs w:val="20"/>
        </w:rPr>
        <w:t>Adicionalmente, deben identificar las condiciones de idoneidad y los requisitos técnicos que llevan a elegir a la persona natural o a la entidad sin ánimo de lucro perteneciente a la economía popular y comunitaria para ejecutar y cumplir el objeto del contrato</w:t>
      </w:r>
      <w:r w:rsidRPr="00D201ED">
        <w:rPr>
          <w:rFonts w:ascii="Verdana" w:eastAsia="Arial" w:hAnsi="Verdana" w:cs="Arial"/>
          <w:color w:val="000000"/>
          <w:sz w:val="20"/>
          <w:szCs w:val="20"/>
        </w:rPr>
        <w:t>”</w:t>
      </w:r>
      <w:r w:rsidRPr="00D201ED">
        <w:rPr>
          <w:rStyle w:val="Refdenotaalpie"/>
          <w:rFonts w:ascii="Verdana" w:eastAsia="Arial" w:hAnsi="Verdana" w:cs="Arial"/>
          <w:color w:val="000000"/>
          <w:sz w:val="20"/>
          <w:szCs w:val="20"/>
        </w:rPr>
        <w:footnoteReference w:id="6"/>
      </w:r>
      <w:r w:rsidRPr="00D201ED">
        <w:rPr>
          <w:rFonts w:ascii="Verdana" w:eastAsia="Arial" w:hAnsi="Verdana" w:cs="Arial"/>
          <w:color w:val="000000"/>
          <w:sz w:val="20"/>
          <w:szCs w:val="20"/>
        </w:rPr>
        <w:t>. (Énfasis fuera de texto)</w:t>
      </w:r>
    </w:p>
    <w:p w14:paraId="296B1693" w14:textId="77777777" w:rsidR="006F2E51" w:rsidRDefault="006F2E51" w:rsidP="006F2E51">
      <w:pPr>
        <w:spacing w:after="0" w:line="276" w:lineRule="auto"/>
        <w:jc w:val="both"/>
        <w:rPr>
          <w:rFonts w:ascii="Verdana" w:eastAsia="Arial" w:hAnsi="Verdana" w:cs="Arial"/>
          <w:color w:val="000000"/>
        </w:rPr>
      </w:pPr>
    </w:p>
    <w:p w14:paraId="0C4DC864" w14:textId="77777777" w:rsidR="006F2E51" w:rsidRDefault="006F2E51" w:rsidP="006F2E51">
      <w:pPr>
        <w:spacing w:after="120" w:line="276" w:lineRule="auto"/>
        <w:jc w:val="both"/>
        <w:rPr>
          <w:rFonts w:ascii="Verdana" w:eastAsia="Arial" w:hAnsi="Verdana" w:cs="Arial"/>
          <w:color w:val="000000"/>
        </w:rPr>
      </w:pPr>
      <w:r>
        <w:rPr>
          <w:rFonts w:ascii="Verdana" w:eastAsia="Arial" w:hAnsi="Verdana" w:cs="Arial"/>
          <w:color w:val="000000"/>
        </w:rPr>
        <w:tab/>
        <w:t>De la norma se desprende una carga argumentativa que se desdobla en dos (2) frentes. Por un lado, es necesario justificar el uso de la</w:t>
      </w:r>
      <w:r>
        <w:rPr>
          <w:rFonts w:ascii="Verdana" w:eastAsia="Calibri" w:hAnsi="Verdana" w:cs="Arial"/>
          <w:color w:val="000000" w:themeColor="text1"/>
        </w:rPr>
        <w:t xml:space="preserve"> Asociación Público Popular</w:t>
      </w:r>
      <w:r>
        <w:rPr>
          <w:rFonts w:ascii="Verdana" w:eastAsia="Arial" w:hAnsi="Verdana" w:cs="Arial"/>
          <w:color w:val="000000"/>
        </w:rPr>
        <w:t xml:space="preserve"> y, por otro, es necesario identificar el perfil del contratista. Conforme a los parámetros precitados, lo primero exige tener en cuenta el objeto y propósito de la tipología contractual prevista en la Ley de Plan Nacional de Desarrollo, aspectos que sirven para determinar si es conveniente o no la contratación directa. Por su parte, lo segundo requiere identificar previamente la </w:t>
      </w:r>
      <w:r w:rsidRPr="00B07D32">
        <w:rPr>
          <w:rFonts w:ascii="Verdana" w:eastAsia="Arial" w:hAnsi="Verdana" w:cs="Arial"/>
          <w:color w:val="000000"/>
        </w:rPr>
        <w:t xml:space="preserve">persona </w:t>
      </w:r>
      <w:r w:rsidRPr="00B07D32">
        <w:rPr>
          <w:rFonts w:ascii="Verdana" w:eastAsia="Arial" w:hAnsi="Verdana" w:cs="Arial"/>
          <w:color w:val="000000"/>
        </w:rPr>
        <w:lastRenderedPageBreak/>
        <w:t>natural o a la entidad sin ánimo de lucro perteneciente a la economía popular y comunitaria</w:t>
      </w:r>
      <w:r>
        <w:rPr>
          <w:rFonts w:ascii="Verdana" w:eastAsia="Arial" w:hAnsi="Verdana" w:cs="Arial"/>
          <w:color w:val="000000"/>
        </w:rPr>
        <w:t xml:space="preserve"> que pueda ejecutar las obligaciones. </w:t>
      </w:r>
    </w:p>
    <w:p w14:paraId="1F0D66A4" w14:textId="2A916C2B" w:rsidR="006F2E51" w:rsidRDefault="006F2E51" w:rsidP="006F2E51">
      <w:pPr>
        <w:spacing w:after="120" w:line="276" w:lineRule="auto"/>
        <w:ind w:firstLine="708"/>
        <w:jc w:val="both"/>
        <w:rPr>
          <w:rFonts w:ascii="Verdana" w:eastAsia="Arial" w:hAnsi="Verdana" w:cs="Arial"/>
          <w:color w:val="000000"/>
        </w:rPr>
      </w:pPr>
      <w:r>
        <w:rPr>
          <w:rFonts w:ascii="Verdana" w:eastAsia="Arial" w:hAnsi="Verdana" w:cs="Arial"/>
          <w:color w:val="000000"/>
        </w:rPr>
        <w:t xml:space="preserve">Esto último se complementa con el artículo </w:t>
      </w:r>
      <w:r w:rsidRPr="00B07D32">
        <w:rPr>
          <w:rFonts w:ascii="Verdana" w:eastAsia="Arial" w:hAnsi="Verdana" w:cs="Arial"/>
          <w:color w:val="000000"/>
        </w:rPr>
        <w:t>2.2.16.1.6</w:t>
      </w:r>
      <w:r>
        <w:rPr>
          <w:rFonts w:ascii="Verdana" w:eastAsia="Arial" w:hAnsi="Verdana" w:cs="Arial"/>
          <w:color w:val="000000"/>
        </w:rPr>
        <w:t xml:space="preserve"> del Decreto 1082 de 2015, adicionado por el Decreto 874 de 2023, el cual exige lo siguiente: i) l</w:t>
      </w:r>
      <w:r w:rsidRPr="00B07D32">
        <w:rPr>
          <w:rFonts w:ascii="Verdana" w:eastAsia="Arial" w:hAnsi="Verdana" w:cs="Arial"/>
          <w:color w:val="000000"/>
        </w:rPr>
        <w:t xml:space="preserve">a persona natural o la entidad sin ánimo de lucro debe hacer parte de la economía popular y comunitaria, en el marco de lo establecido en el artículo 2.2.16.1.4 </w:t>
      </w:r>
      <w:r w:rsidRPr="00B07D32">
        <w:rPr>
          <w:rFonts w:ascii="Verdana" w:eastAsia="Arial" w:hAnsi="Verdana" w:cs="Arial"/>
          <w:i/>
          <w:iCs/>
          <w:color w:val="000000"/>
        </w:rPr>
        <w:t>ibidem</w:t>
      </w:r>
      <w:r>
        <w:rPr>
          <w:rFonts w:ascii="Verdana" w:eastAsia="Arial" w:hAnsi="Verdana" w:cs="Arial"/>
          <w:color w:val="000000"/>
        </w:rPr>
        <w:t xml:space="preserve">; </w:t>
      </w:r>
      <w:proofErr w:type="spellStart"/>
      <w:r>
        <w:rPr>
          <w:rFonts w:ascii="Verdana" w:eastAsia="Arial" w:hAnsi="Verdana" w:cs="Arial"/>
          <w:color w:val="000000"/>
        </w:rPr>
        <w:t>ii</w:t>
      </w:r>
      <w:proofErr w:type="spellEnd"/>
      <w:r>
        <w:rPr>
          <w:rFonts w:ascii="Verdana" w:eastAsia="Arial" w:hAnsi="Verdana" w:cs="Arial"/>
          <w:color w:val="000000"/>
        </w:rPr>
        <w:t>) p</w:t>
      </w:r>
      <w:r w:rsidRPr="002F5883">
        <w:rPr>
          <w:rFonts w:ascii="Verdana" w:eastAsia="Arial" w:hAnsi="Verdana" w:cs="Arial"/>
          <w:color w:val="000000"/>
        </w:rPr>
        <w:t>ara el caso de las entidades sin ánimo de lucro, es necesario que su objeto social tenga relación con la ejecución de obras o la adquisición de bienes y servicios contempladas en el artículo 100 de la Ley 2294 de 2023</w:t>
      </w:r>
      <w:r>
        <w:rPr>
          <w:rFonts w:ascii="Verdana" w:eastAsia="Arial" w:hAnsi="Verdana" w:cs="Arial"/>
          <w:color w:val="000000"/>
        </w:rPr>
        <w:t xml:space="preserve">; y </w:t>
      </w:r>
      <w:proofErr w:type="spellStart"/>
      <w:r>
        <w:rPr>
          <w:rFonts w:ascii="Verdana" w:eastAsia="Arial" w:hAnsi="Verdana" w:cs="Arial"/>
          <w:color w:val="000000"/>
        </w:rPr>
        <w:t>iii</w:t>
      </w:r>
      <w:proofErr w:type="spellEnd"/>
      <w:r>
        <w:rPr>
          <w:rFonts w:ascii="Verdana" w:eastAsia="Arial" w:hAnsi="Verdana" w:cs="Arial"/>
          <w:color w:val="000000"/>
        </w:rPr>
        <w:t>) l</w:t>
      </w:r>
      <w:r w:rsidRPr="002F5883">
        <w:rPr>
          <w:rFonts w:ascii="Verdana" w:eastAsia="Arial" w:hAnsi="Verdana" w:cs="Arial"/>
          <w:color w:val="000000"/>
        </w:rPr>
        <w:t>a persona natural o la entidad sin ánimo de lucro deberán cumplir con la normativa aplicable a los oficios, ocupaciones u objetos sociales que desempeñen, dependiendo de su sector económico y naturaleza.</w:t>
      </w:r>
      <w:r>
        <w:rPr>
          <w:rFonts w:ascii="Verdana" w:eastAsia="Arial" w:hAnsi="Verdana" w:cs="Arial"/>
          <w:color w:val="000000"/>
        </w:rPr>
        <w:t xml:space="preserve"> Al entender de que las Asociaciones </w:t>
      </w:r>
      <w:r w:rsidR="00154466" w:rsidRPr="00F75E1A">
        <w:rPr>
          <w:rFonts w:ascii="Verdana" w:eastAsia="Arial" w:hAnsi="Verdana" w:cs="Arial"/>
          <w:color w:val="000000"/>
        </w:rPr>
        <w:t>Público-</w:t>
      </w:r>
      <w:r>
        <w:rPr>
          <w:rFonts w:ascii="Verdana" w:eastAsia="Arial" w:hAnsi="Verdana" w:cs="Arial"/>
          <w:color w:val="000000"/>
        </w:rPr>
        <w:t xml:space="preserve">Populares son una categoría contractual autónoma, los aspectos indicados hacen parte de los estudios previos y del acto administrativo de justificación de la contratación directa –artículos </w:t>
      </w:r>
      <w:r w:rsidRPr="006345F0">
        <w:rPr>
          <w:rFonts w:ascii="Verdana" w:eastAsia="Arial" w:hAnsi="Verdana" w:cs="Arial"/>
          <w:color w:val="000000"/>
        </w:rPr>
        <w:t>2.2.1.1.2.1.1</w:t>
      </w:r>
      <w:r>
        <w:rPr>
          <w:rFonts w:ascii="Verdana" w:eastAsia="Arial" w:hAnsi="Verdana" w:cs="Arial"/>
          <w:color w:val="000000"/>
        </w:rPr>
        <w:t xml:space="preserve"> y </w:t>
      </w:r>
      <w:r w:rsidRPr="006345F0">
        <w:rPr>
          <w:rFonts w:ascii="Verdana" w:eastAsia="Arial" w:hAnsi="Verdana" w:cs="Arial"/>
          <w:color w:val="000000"/>
        </w:rPr>
        <w:t>2.2.1.2.1.4.1</w:t>
      </w:r>
      <w:r>
        <w:rPr>
          <w:rFonts w:ascii="Verdana" w:eastAsia="Arial" w:hAnsi="Verdana" w:cs="Arial"/>
          <w:color w:val="000000"/>
        </w:rPr>
        <w:t xml:space="preserve"> del Decreto 1082 de 2015–.</w:t>
      </w:r>
    </w:p>
    <w:p w14:paraId="602771E6" w14:textId="5D123AE1" w:rsidR="006F2E51" w:rsidRDefault="006F2E51" w:rsidP="006F2E51">
      <w:pPr>
        <w:spacing w:after="0" w:line="276" w:lineRule="auto"/>
        <w:ind w:firstLine="708"/>
        <w:jc w:val="both"/>
        <w:rPr>
          <w:rFonts w:ascii="Verdana" w:eastAsia="Arial" w:hAnsi="Verdana" w:cs="Arial"/>
          <w:color w:val="000000"/>
        </w:rPr>
      </w:pPr>
      <w:r>
        <w:rPr>
          <w:rFonts w:ascii="Verdana" w:eastAsia="Arial" w:hAnsi="Verdana" w:cs="Arial"/>
          <w:color w:val="000000"/>
        </w:rPr>
        <w:t>No obstante, el parágrafo dispone que “</w:t>
      </w:r>
      <w:r w:rsidRPr="002F5883">
        <w:rPr>
          <w:rFonts w:ascii="Verdana" w:eastAsia="Arial" w:hAnsi="Verdana" w:cs="Arial"/>
          <w:color w:val="000000"/>
        </w:rPr>
        <w:t xml:space="preserve">Sin perjuicio de lo anterior, cada Entidad Estatal debe determinar en los Documentos del Proceso los requisitos que debe acreditar la persona natural o la entidad sin ánimo de lucro beneficiaria de la </w:t>
      </w:r>
      <w:proofErr w:type="spellStart"/>
      <w:r w:rsidRPr="002F5883">
        <w:rPr>
          <w:rFonts w:ascii="Verdana" w:eastAsia="Arial" w:hAnsi="Verdana" w:cs="Arial"/>
          <w:color w:val="000000"/>
        </w:rPr>
        <w:t>APPo</w:t>
      </w:r>
      <w:proofErr w:type="spellEnd"/>
      <w:r w:rsidRPr="002F5883">
        <w:rPr>
          <w:rFonts w:ascii="Verdana" w:eastAsia="Arial" w:hAnsi="Verdana" w:cs="Arial"/>
          <w:color w:val="000000"/>
        </w:rPr>
        <w:t>, para lo cual podrán tener en cuenta los lineamientos que se expidan desde las instancias y/o entidades competentes.</w:t>
      </w:r>
      <w:r>
        <w:rPr>
          <w:rFonts w:ascii="Verdana" w:eastAsia="Arial" w:hAnsi="Verdana" w:cs="Arial"/>
          <w:color w:val="000000"/>
        </w:rPr>
        <w:t xml:space="preserve"> Respecto a la caracterización, promoción y defensa de los intereses de los sujetos de la </w:t>
      </w:r>
      <w:r w:rsidRPr="00DF4BC8">
        <w:rPr>
          <w:rFonts w:ascii="Verdana" w:eastAsia="Arial" w:hAnsi="Verdana" w:cs="Arial"/>
          <w:i/>
          <w:iCs/>
          <w:color w:val="000000"/>
        </w:rPr>
        <w:t>economía popular</w:t>
      </w:r>
      <w:r>
        <w:rPr>
          <w:rFonts w:ascii="Verdana" w:eastAsia="Arial" w:hAnsi="Verdana" w:cs="Arial"/>
          <w:color w:val="000000"/>
        </w:rPr>
        <w:t xml:space="preserve">, esta norma es congruente con las competencias asignadas a entidades como el Consejo de Economía Popular, el Ministerio de Comercio, Industria y Turismo, así como el Departamento Administrativo Nacional de Estadística. Por tanto, </w:t>
      </w:r>
      <w:r w:rsidR="002A1DE5" w:rsidRPr="00F75E1A">
        <w:rPr>
          <w:rFonts w:ascii="Verdana" w:eastAsia="Arial" w:hAnsi="Verdana" w:cs="Arial"/>
          <w:color w:val="000000"/>
        </w:rPr>
        <w:t>de acuerdo con</w:t>
      </w:r>
      <w:r>
        <w:rPr>
          <w:rFonts w:ascii="Verdana" w:eastAsia="Arial" w:hAnsi="Verdana" w:cs="Arial"/>
          <w:color w:val="000000"/>
        </w:rPr>
        <w:t xml:space="preserve"> las instrucciones adicionales que expidan estos órganos, podrán identificarse y perfilarse los requisitos de quienes aspiren a celebrar contratos con Estado por medio de Asociaciones </w:t>
      </w:r>
      <w:r w:rsidR="001D67D2" w:rsidRPr="00F75E1A">
        <w:rPr>
          <w:rFonts w:ascii="Verdana" w:eastAsia="Arial" w:hAnsi="Verdana" w:cs="Arial"/>
          <w:color w:val="000000"/>
        </w:rPr>
        <w:t>Público-Populares</w:t>
      </w:r>
      <w:r w:rsidRPr="00F75E1A">
        <w:rPr>
          <w:rStyle w:val="Refdenotaalpie"/>
          <w:rFonts w:ascii="Verdana" w:eastAsia="Arial" w:hAnsi="Verdana" w:cs="Arial"/>
          <w:color w:val="000000"/>
        </w:rPr>
        <w:footnoteReference w:id="7"/>
      </w:r>
      <w:r w:rsidRPr="00F75E1A">
        <w:rPr>
          <w:rFonts w:ascii="Verdana" w:eastAsia="Arial" w:hAnsi="Verdana" w:cs="Arial"/>
          <w:color w:val="000000"/>
        </w:rPr>
        <w:t xml:space="preserve">. </w:t>
      </w:r>
    </w:p>
    <w:p w14:paraId="644979F7" w14:textId="77777777" w:rsidR="006F2E51" w:rsidRDefault="006F2E51" w:rsidP="006F2E51">
      <w:pPr>
        <w:spacing w:after="0" w:line="276" w:lineRule="auto"/>
        <w:ind w:firstLine="708"/>
        <w:jc w:val="both"/>
        <w:rPr>
          <w:rFonts w:ascii="Verdana" w:eastAsia="Arial" w:hAnsi="Verdana" w:cs="Arial"/>
          <w:color w:val="000000"/>
        </w:rPr>
      </w:pPr>
    </w:p>
    <w:p w14:paraId="71D8EAC5" w14:textId="77777777" w:rsidR="006F2E51" w:rsidRDefault="006F2E51" w:rsidP="006F2E51">
      <w:pPr>
        <w:pBdr>
          <w:top w:val="nil"/>
          <w:left w:val="nil"/>
          <w:bottom w:val="nil"/>
          <w:right w:val="nil"/>
          <w:between w:val="nil"/>
        </w:pBdr>
        <w:spacing w:after="0" w:line="276" w:lineRule="auto"/>
        <w:jc w:val="both"/>
        <w:rPr>
          <w:rFonts w:ascii="Verdana" w:eastAsia="Calibri" w:hAnsi="Verdana" w:cs="Arial"/>
          <w:color w:val="000000" w:themeColor="text1"/>
          <w:lang w:val="es-ES_tradnl"/>
        </w:rPr>
      </w:pPr>
      <w:proofErr w:type="spellStart"/>
      <w:r>
        <w:rPr>
          <w:rFonts w:ascii="Verdana" w:eastAsia="Arial" w:hAnsi="Verdana" w:cs="Arial"/>
          <w:color w:val="000000"/>
        </w:rPr>
        <w:t>ii</w:t>
      </w:r>
      <w:proofErr w:type="spellEnd"/>
      <w:r>
        <w:rPr>
          <w:rFonts w:ascii="Verdana" w:eastAsia="Arial" w:hAnsi="Verdana" w:cs="Arial"/>
          <w:color w:val="000000"/>
        </w:rPr>
        <w:t xml:space="preserve">. Dado que no existe un registro para identificarlos, es preciso determinar qué </w:t>
      </w:r>
      <w:r w:rsidRPr="00DF4BC8">
        <w:rPr>
          <w:rFonts w:ascii="Verdana" w:eastAsia="Arial" w:hAnsi="Verdana" w:cs="Arial"/>
          <w:color w:val="000000"/>
        </w:rPr>
        <w:t xml:space="preserve">personas naturales o entidades sin ánimo de lucro </w:t>
      </w:r>
      <w:r>
        <w:rPr>
          <w:rFonts w:ascii="Verdana" w:eastAsia="Arial" w:hAnsi="Verdana" w:cs="Arial"/>
          <w:color w:val="000000"/>
        </w:rPr>
        <w:t>hacen</w:t>
      </w:r>
      <w:r w:rsidRPr="00DF4BC8">
        <w:rPr>
          <w:rFonts w:ascii="Verdana" w:eastAsia="Arial" w:hAnsi="Verdana" w:cs="Arial"/>
          <w:color w:val="000000"/>
        </w:rPr>
        <w:t xml:space="preserve"> parte de la economía popular y comunitaria</w:t>
      </w:r>
      <w:r>
        <w:rPr>
          <w:rFonts w:ascii="Verdana" w:eastAsia="Arial" w:hAnsi="Verdana" w:cs="Arial"/>
          <w:color w:val="000000"/>
        </w:rPr>
        <w:t xml:space="preserve">. </w:t>
      </w:r>
      <w:r>
        <w:rPr>
          <w:rFonts w:ascii="Verdana" w:eastAsia="Calibri" w:hAnsi="Verdana" w:cs="Arial"/>
          <w:color w:val="000000" w:themeColor="text1"/>
          <w:lang w:val="es-ES_tradnl"/>
        </w:rPr>
        <w:t xml:space="preserve">En este marco, </w:t>
      </w:r>
      <w:r w:rsidRPr="00545D5E">
        <w:rPr>
          <w:rFonts w:ascii="Verdana" w:eastAsia="Calibri" w:hAnsi="Verdana" w:cs="Arial"/>
          <w:color w:val="000000" w:themeColor="text1"/>
          <w:lang w:val="es-ES_tradnl"/>
        </w:rPr>
        <w:t>el artículo 2.2.16.1.4 del Decreto 1082 de 2015</w:t>
      </w:r>
      <w:r>
        <w:rPr>
          <w:rFonts w:ascii="Verdana" w:eastAsia="Calibri" w:hAnsi="Verdana" w:cs="Arial"/>
          <w:color w:val="000000" w:themeColor="text1"/>
          <w:lang w:val="es-ES_tradnl"/>
        </w:rPr>
        <w:t xml:space="preserve"> –adicionado por el Decreto 874 de 2024– señala lo siguiente:</w:t>
      </w:r>
    </w:p>
    <w:p w14:paraId="29B372F1" w14:textId="77777777" w:rsidR="006F2E51" w:rsidRDefault="006F2E51" w:rsidP="006F2E51">
      <w:pPr>
        <w:pBdr>
          <w:top w:val="nil"/>
          <w:left w:val="nil"/>
          <w:bottom w:val="nil"/>
          <w:right w:val="nil"/>
          <w:between w:val="nil"/>
        </w:pBdr>
        <w:spacing w:after="0" w:line="276" w:lineRule="auto"/>
        <w:ind w:firstLine="709"/>
        <w:jc w:val="both"/>
        <w:rPr>
          <w:rFonts w:ascii="Verdana" w:eastAsia="Calibri" w:hAnsi="Verdana" w:cs="Arial"/>
          <w:color w:val="000000" w:themeColor="text1"/>
          <w:lang w:val="es-ES_tradnl"/>
        </w:rPr>
      </w:pPr>
    </w:p>
    <w:p w14:paraId="644D4644" w14:textId="77777777" w:rsidR="006F2E51" w:rsidRPr="00D201ED" w:rsidRDefault="006F2E51" w:rsidP="006F2E51">
      <w:pPr>
        <w:pBdr>
          <w:top w:val="nil"/>
          <w:left w:val="nil"/>
          <w:bottom w:val="nil"/>
          <w:right w:val="nil"/>
          <w:between w:val="nil"/>
        </w:pBdr>
        <w:spacing w:after="0" w:line="240" w:lineRule="auto"/>
        <w:ind w:left="709" w:right="709"/>
        <w:jc w:val="both"/>
        <w:rPr>
          <w:rFonts w:ascii="Verdana" w:eastAsia="Calibri" w:hAnsi="Verdana" w:cs="Arial"/>
          <w:color w:val="000000" w:themeColor="text1"/>
          <w:sz w:val="20"/>
          <w:szCs w:val="20"/>
          <w:lang w:val="es-ES"/>
        </w:rPr>
      </w:pPr>
      <w:r w:rsidRPr="00D201ED">
        <w:rPr>
          <w:rFonts w:ascii="Verdana" w:eastAsia="Calibri" w:hAnsi="Verdana" w:cs="Arial"/>
          <w:color w:val="000000" w:themeColor="text1"/>
          <w:sz w:val="20"/>
          <w:szCs w:val="20"/>
          <w:lang w:val="es-ES"/>
        </w:rPr>
        <w:t>“Para el efecto del presente Título, se entiende por economía popular a los oficios y ocupaciones mercantiles relacionados con la producción, distribución y comercialización de bienes y servicios, y no mercantiles, que hagan referencia a actividades domésticas o comunitarias, desarrolladas por unidades económicas de baja escala ya sea personales, familiares, micronegocios o microempresas, en cualquier sector económico. Los actores de la Economía Popular pueden realizar sus actividades de manera individual, en unidades económicas, u organizados de manera asociativa”.</w:t>
      </w:r>
    </w:p>
    <w:p w14:paraId="038D79D2" w14:textId="77777777" w:rsidR="006F2E51" w:rsidRDefault="006F2E51" w:rsidP="006F2E51">
      <w:pPr>
        <w:pBdr>
          <w:top w:val="nil"/>
          <w:left w:val="nil"/>
          <w:bottom w:val="nil"/>
          <w:right w:val="nil"/>
          <w:between w:val="nil"/>
        </w:pBdr>
        <w:spacing w:after="0" w:line="276" w:lineRule="auto"/>
        <w:jc w:val="both"/>
        <w:rPr>
          <w:rFonts w:ascii="Verdana" w:eastAsia="Calibri" w:hAnsi="Verdana" w:cs="Arial"/>
          <w:color w:val="000000" w:themeColor="text1"/>
          <w:lang w:val="es-ES_tradnl"/>
        </w:rPr>
      </w:pPr>
    </w:p>
    <w:p w14:paraId="65871BF8" w14:textId="77777777" w:rsidR="006F2E51" w:rsidRPr="00F75E1A" w:rsidRDefault="006F2E51" w:rsidP="006F2E51">
      <w:pPr>
        <w:pBdr>
          <w:top w:val="nil"/>
          <w:left w:val="nil"/>
          <w:bottom w:val="nil"/>
          <w:right w:val="nil"/>
          <w:between w:val="nil"/>
        </w:pBdr>
        <w:spacing w:after="120" w:line="276" w:lineRule="auto"/>
        <w:jc w:val="both"/>
        <w:rPr>
          <w:rFonts w:ascii="Verdana" w:eastAsia="Calibri" w:hAnsi="Verdana" w:cs="Arial"/>
          <w:color w:val="000000" w:themeColor="text1"/>
          <w:lang w:val="es-ES"/>
        </w:rPr>
      </w:pPr>
      <w:r>
        <w:rPr>
          <w:rFonts w:ascii="Verdana" w:eastAsia="Calibri" w:hAnsi="Verdana" w:cs="Arial"/>
          <w:color w:val="000000" w:themeColor="text1"/>
          <w:lang w:val="es-ES_tradnl"/>
        </w:rPr>
        <w:tab/>
      </w:r>
      <w:r w:rsidRPr="0E14686D">
        <w:rPr>
          <w:rFonts w:ascii="Verdana" w:eastAsia="Calibri" w:hAnsi="Verdana" w:cs="Arial"/>
          <w:color w:val="000000" w:themeColor="text1"/>
          <w:lang w:val="es-ES"/>
        </w:rPr>
        <w:t>La norma recoge la definición adoptada en las Bases del Plan Nacional de Desarrollo 2022-2026 para el componente “2. Seguridad humana y justicia social” – “C. Expansión de capacidades: más y mejores oportunidades de la población para lograr sus proyectos de vida” – “7. Reconocimiento e impulso a la economía popular y comunitaria (EP)”</w:t>
      </w:r>
      <w:r w:rsidRPr="0E14686D">
        <w:rPr>
          <w:rStyle w:val="Refdenotaalpie"/>
          <w:rFonts w:ascii="Verdana" w:eastAsia="Calibri" w:hAnsi="Verdana" w:cs="Arial"/>
          <w:color w:val="000000" w:themeColor="text1"/>
          <w:lang w:val="es-ES"/>
        </w:rPr>
        <w:footnoteReference w:id="8"/>
      </w:r>
      <w:r w:rsidRPr="0E14686D">
        <w:rPr>
          <w:rFonts w:ascii="Verdana" w:eastAsia="Calibri" w:hAnsi="Verdana" w:cs="Arial"/>
          <w:color w:val="000000" w:themeColor="text1"/>
          <w:lang w:val="es-ES"/>
        </w:rPr>
        <w:t xml:space="preserve">. Ésta menciona los siguientes elementos: i) las actividades que desarrollan, </w:t>
      </w:r>
      <w:proofErr w:type="spellStart"/>
      <w:r w:rsidRPr="0E14686D">
        <w:rPr>
          <w:rFonts w:ascii="Verdana" w:eastAsia="Calibri" w:hAnsi="Verdana" w:cs="Arial"/>
          <w:color w:val="000000" w:themeColor="text1"/>
          <w:lang w:val="es-ES"/>
        </w:rPr>
        <w:t>ii</w:t>
      </w:r>
      <w:proofErr w:type="spellEnd"/>
      <w:r w:rsidRPr="0E14686D">
        <w:rPr>
          <w:rFonts w:ascii="Verdana" w:eastAsia="Calibri" w:hAnsi="Verdana" w:cs="Arial"/>
          <w:color w:val="000000" w:themeColor="text1"/>
          <w:lang w:val="es-ES"/>
        </w:rPr>
        <w:t xml:space="preserve">) la forma en que lo hacen y </w:t>
      </w:r>
      <w:proofErr w:type="spellStart"/>
      <w:r w:rsidRPr="0E14686D">
        <w:rPr>
          <w:rFonts w:ascii="Verdana" w:eastAsia="Calibri" w:hAnsi="Verdana" w:cs="Arial"/>
          <w:color w:val="000000" w:themeColor="text1"/>
          <w:lang w:val="es-ES"/>
        </w:rPr>
        <w:t>iii</w:t>
      </w:r>
      <w:proofErr w:type="spellEnd"/>
      <w:r w:rsidRPr="0E14686D">
        <w:rPr>
          <w:rFonts w:ascii="Verdana" w:eastAsia="Calibri" w:hAnsi="Verdana" w:cs="Arial"/>
          <w:color w:val="000000" w:themeColor="text1"/>
          <w:lang w:val="es-ES"/>
        </w:rPr>
        <w:t>) cómo se organizan.</w:t>
      </w:r>
    </w:p>
    <w:p w14:paraId="0B48D928" w14:textId="77777777" w:rsidR="006F2E51" w:rsidRDefault="006F2E51" w:rsidP="006F2E51">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_tradnl"/>
        </w:rPr>
      </w:pPr>
      <w:r w:rsidRPr="003D22B9">
        <w:rPr>
          <w:rFonts w:ascii="Verdana" w:eastAsia="Calibri" w:hAnsi="Verdana" w:cs="Arial"/>
          <w:color w:val="000000" w:themeColor="text1"/>
          <w:lang w:val="es-ES_tradnl"/>
        </w:rPr>
        <w:t>–</w:t>
      </w:r>
      <w:r>
        <w:rPr>
          <w:rFonts w:ascii="Verdana" w:eastAsia="Calibri" w:hAnsi="Verdana" w:cs="Arial"/>
          <w:color w:val="000000" w:themeColor="text1"/>
          <w:lang w:val="es-ES_tradnl"/>
        </w:rPr>
        <w:t xml:space="preserve"> </w:t>
      </w:r>
      <w:r w:rsidRPr="00D74E6E">
        <w:rPr>
          <w:rFonts w:ascii="Verdana" w:eastAsia="Calibri" w:hAnsi="Verdana" w:cs="Arial"/>
          <w:i/>
          <w:iCs/>
          <w:color w:val="000000" w:themeColor="text1"/>
          <w:lang w:val="es-ES_tradnl"/>
        </w:rPr>
        <w:t>En primer lugar</w:t>
      </w:r>
      <w:r w:rsidRPr="003D22B9">
        <w:rPr>
          <w:rFonts w:ascii="Verdana" w:eastAsia="Calibri" w:hAnsi="Verdana" w:cs="Arial"/>
          <w:color w:val="000000" w:themeColor="text1"/>
          <w:lang w:val="es-ES_tradnl"/>
        </w:rPr>
        <w:t xml:space="preserve">, </w:t>
      </w:r>
      <w:r w:rsidRPr="00545D5E">
        <w:rPr>
          <w:rFonts w:ascii="Verdana" w:eastAsia="Calibri" w:hAnsi="Verdana" w:cs="Arial"/>
          <w:color w:val="000000" w:themeColor="text1"/>
          <w:lang w:val="es-ES_tradnl"/>
        </w:rPr>
        <w:t>el artículo 2.2.16.1.4 del Decreto 1082 de 2015</w:t>
      </w:r>
      <w:r w:rsidRPr="003D22B9">
        <w:rPr>
          <w:rFonts w:ascii="Verdana" w:eastAsia="Calibri" w:hAnsi="Verdana" w:cs="Arial"/>
          <w:color w:val="000000" w:themeColor="text1"/>
          <w:lang w:val="es-ES_tradnl"/>
        </w:rPr>
        <w:t xml:space="preserve"> </w:t>
      </w:r>
      <w:r>
        <w:rPr>
          <w:rFonts w:ascii="Verdana" w:eastAsia="Calibri" w:hAnsi="Verdana" w:cs="Arial"/>
          <w:color w:val="000000" w:themeColor="text1"/>
          <w:lang w:val="es-ES_tradnl"/>
        </w:rPr>
        <w:t xml:space="preserve">se refiere a las actividades mercantiles y no mercantiles que desempeñan las </w:t>
      </w:r>
      <w:r w:rsidRPr="00312FF6">
        <w:rPr>
          <w:rFonts w:ascii="Verdana" w:eastAsia="Calibri" w:hAnsi="Verdana" w:cs="Arial"/>
          <w:color w:val="000000" w:themeColor="text1"/>
          <w:lang w:val="es-ES_tradnl"/>
        </w:rPr>
        <w:t>personas naturales o entidades sin ánimo de lucro</w:t>
      </w:r>
      <w:r>
        <w:rPr>
          <w:rFonts w:ascii="Verdana" w:eastAsia="Calibri" w:hAnsi="Verdana" w:cs="Arial"/>
          <w:color w:val="000000" w:themeColor="text1"/>
          <w:lang w:val="es-ES_tradnl"/>
        </w:rPr>
        <w:t xml:space="preserve">. Para su identificación, es necesario tener en cuenta que la </w:t>
      </w:r>
      <w:r w:rsidRPr="00D74E6E">
        <w:rPr>
          <w:rFonts w:ascii="Verdana" w:eastAsia="Calibri" w:hAnsi="Verdana" w:cs="Arial"/>
          <w:i/>
          <w:iCs/>
          <w:color w:val="000000" w:themeColor="text1"/>
          <w:lang w:val="es-ES_tradnl"/>
        </w:rPr>
        <w:t>actividad mercantil</w:t>
      </w:r>
      <w:r>
        <w:rPr>
          <w:rFonts w:ascii="Verdana" w:eastAsia="Calibri" w:hAnsi="Verdana" w:cs="Arial"/>
          <w:color w:val="000000" w:themeColor="text1"/>
          <w:lang w:val="es-ES_tradnl"/>
        </w:rPr>
        <w:t xml:space="preserve"> no se relaciona exclusivamente con el concepto de comerciante –sistema subjetivo–</w:t>
      </w:r>
      <w:r>
        <w:rPr>
          <w:rStyle w:val="Refdenotaalpie"/>
          <w:rFonts w:ascii="Verdana" w:eastAsia="Calibri" w:hAnsi="Verdana" w:cs="Arial"/>
          <w:color w:val="000000" w:themeColor="text1"/>
          <w:lang w:val="es-ES_tradnl"/>
        </w:rPr>
        <w:footnoteReference w:id="9"/>
      </w:r>
      <w:r>
        <w:rPr>
          <w:rFonts w:ascii="Verdana" w:eastAsia="Calibri" w:hAnsi="Verdana" w:cs="Arial"/>
          <w:color w:val="000000" w:themeColor="text1"/>
          <w:lang w:val="es-ES_tradnl"/>
        </w:rPr>
        <w:t xml:space="preserve">. Por ello, el Decreto Ley 410 de 1971 lo complementa con la noción de </w:t>
      </w:r>
      <w:r w:rsidRPr="00B34E1F">
        <w:rPr>
          <w:rFonts w:ascii="Verdana" w:eastAsia="Calibri" w:hAnsi="Verdana" w:cs="Arial"/>
          <w:color w:val="000000" w:themeColor="text1"/>
          <w:lang w:val="es-ES_tradnl"/>
        </w:rPr>
        <w:t>acto de comercio</w:t>
      </w:r>
      <w:r>
        <w:rPr>
          <w:rFonts w:ascii="Verdana" w:eastAsia="Calibri" w:hAnsi="Verdana" w:cs="Arial"/>
          <w:color w:val="000000" w:themeColor="text1"/>
          <w:lang w:val="es-ES_tradnl"/>
        </w:rPr>
        <w:t xml:space="preserve"> –sistema objetivo–. Así, “[…] </w:t>
      </w:r>
      <w:r w:rsidRPr="00B34E1F">
        <w:rPr>
          <w:rFonts w:ascii="Verdana" w:eastAsia="Calibri" w:hAnsi="Verdana" w:cs="Arial"/>
          <w:color w:val="000000" w:themeColor="text1"/>
          <w:lang w:val="es-ES_tradnl"/>
        </w:rPr>
        <w:t xml:space="preserve">mientras en el sistema subjetivo actos de comercio son únicamente los realizados por comerciantes, en el sistema objetivo </w:t>
      </w:r>
      <w:r w:rsidRPr="00B51F64">
        <w:rPr>
          <w:rFonts w:ascii="Verdana" w:eastAsia="Calibri" w:hAnsi="Verdana" w:cs="Arial"/>
          <w:i/>
          <w:iCs/>
          <w:color w:val="000000" w:themeColor="text1"/>
          <w:lang w:val="es-ES_tradnl"/>
        </w:rPr>
        <w:t>son actos de comercio no solo los realizados por comerciantes, sino los que, sin ser ejecutados por comerciantes, se definen como mercantiles atendiendo a su sustantiva naturaleza</w:t>
      </w:r>
      <w:r w:rsidRPr="00B34E1F">
        <w:rPr>
          <w:rFonts w:ascii="Verdana" w:eastAsia="Calibri" w:hAnsi="Verdana" w:cs="Arial"/>
          <w:color w:val="000000" w:themeColor="text1"/>
          <w:lang w:val="es-ES_tradnl"/>
        </w:rPr>
        <w:t xml:space="preserve"> (la finalidad de mediación entre productores y consumidores, </w:t>
      </w:r>
      <w:r w:rsidRPr="00102F42">
        <w:rPr>
          <w:rFonts w:ascii="Verdana" w:eastAsia="Calibri" w:hAnsi="Verdana" w:cs="Arial"/>
          <w:color w:val="000000" w:themeColor="text1"/>
          <w:lang w:val="es-ES_tradnl"/>
        </w:rPr>
        <w:t xml:space="preserve">el ser auxiliares de una industria mercantil, etc.) [...] No hay actos de comercio porque los realice un comerciante.  Hay comerciantes porque </w:t>
      </w:r>
      <w:r w:rsidRPr="00102F42">
        <w:rPr>
          <w:rFonts w:ascii="Verdana" w:eastAsia="Calibri" w:hAnsi="Verdana" w:cs="Arial"/>
          <w:color w:val="000000" w:themeColor="text1"/>
          <w:lang w:val="es-ES_tradnl"/>
        </w:rPr>
        <w:lastRenderedPageBreak/>
        <w:t>realizan actos de comercio profesionalmente [...] el punto de partida es el acto de comercio y no el comerciante”</w:t>
      </w:r>
      <w:r>
        <w:rPr>
          <w:rStyle w:val="Refdenotaalpie"/>
          <w:rFonts w:ascii="Verdana" w:eastAsia="Calibri" w:hAnsi="Verdana" w:cs="Arial"/>
          <w:color w:val="000000" w:themeColor="text1"/>
          <w:lang w:val="es-ES_tradnl"/>
        </w:rPr>
        <w:footnoteReference w:id="10"/>
      </w:r>
      <w:r>
        <w:rPr>
          <w:rFonts w:ascii="Verdana" w:eastAsia="Calibri" w:hAnsi="Verdana" w:cs="Arial"/>
          <w:color w:val="000000" w:themeColor="text1"/>
          <w:lang w:val="es-ES_tradnl"/>
        </w:rPr>
        <w:t xml:space="preserve"> (Énfasis fuera de texto).  </w:t>
      </w:r>
    </w:p>
    <w:p w14:paraId="04BF81C4" w14:textId="77777777" w:rsidR="006F2E51" w:rsidRDefault="006F2E51" w:rsidP="006F2E51">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 xml:space="preserve">En esta perspectiva, la </w:t>
      </w:r>
      <w:r w:rsidRPr="0039267E">
        <w:rPr>
          <w:rFonts w:ascii="Verdana" w:eastAsia="Calibri" w:hAnsi="Verdana" w:cs="Arial"/>
          <w:i/>
          <w:iCs/>
          <w:color w:val="000000" w:themeColor="text1"/>
          <w:lang w:val="es-ES_tradnl"/>
        </w:rPr>
        <w:t>actividad mercantil</w:t>
      </w:r>
      <w:r>
        <w:rPr>
          <w:rFonts w:ascii="Verdana" w:eastAsia="Calibri" w:hAnsi="Verdana" w:cs="Arial"/>
          <w:color w:val="000000" w:themeColor="text1"/>
          <w:lang w:val="es-ES_tradnl"/>
        </w:rPr>
        <w:t xml:space="preserve"> se concreta en los actos que el Código de Comercio dispone como tales. Dicho estatuto regula tres (3) categorías de actos de comercio: objetivos, conexos y mixtos. Los </w:t>
      </w:r>
      <w:r w:rsidRPr="009F2831">
        <w:rPr>
          <w:rFonts w:ascii="Verdana" w:eastAsia="Calibri" w:hAnsi="Verdana" w:cs="Arial"/>
          <w:i/>
          <w:iCs/>
          <w:color w:val="000000" w:themeColor="text1"/>
          <w:lang w:val="es-ES_tradnl"/>
        </w:rPr>
        <w:t>actos de comercio objetivos</w:t>
      </w:r>
      <w:r>
        <w:rPr>
          <w:rFonts w:ascii="Verdana" w:eastAsia="Calibri" w:hAnsi="Verdana" w:cs="Arial"/>
          <w:color w:val="000000" w:themeColor="text1"/>
          <w:lang w:val="es-ES_tradnl"/>
        </w:rPr>
        <w:t xml:space="preserve"> se encuentran en la lista enunciativa del artículo 20 del Código de Comercio, identificados por su carácter patrimonial de acuerdo con su intención especulativa, propósitos de intermediación o desarrollo de actividades empresariales</w:t>
      </w:r>
      <w:r>
        <w:rPr>
          <w:rStyle w:val="Refdenotaalpie"/>
          <w:rFonts w:ascii="Verdana" w:eastAsia="Calibri" w:hAnsi="Verdana" w:cs="Arial"/>
          <w:color w:val="000000" w:themeColor="text1"/>
          <w:lang w:val="es-ES_tradnl"/>
        </w:rPr>
        <w:footnoteReference w:id="11"/>
      </w:r>
      <w:r>
        <w:rPr>
          <w:rFonts w:ascii="Verdana" w:eastAsia="Calibri" w:hAnsi="Verdana" w:cs="Arial"/>
          <w:color w:val="000000" w:themeColor="text1"/>
          <w:lang w:val="es-ES_tradnl"/>
        </w:rPr>
        <w:t xml:space="preserve">. Por su parte, los </w:t>
      </w:r>
      <w:r w:rsidRPr="003F700C">
        <w:rPr>
          <w:rFonts w:ascii="Verdana" w:eastAsia="Calibri" w:hAnsi="Verdana" w:cs="Arial"/>
          <w:i/>
          <w:iCs/>
          <w:color w:val="000000" w:themeColor="text1"/>
          <w:lang w:val="es-ES_tradnl"/>
        </w:rPr>
        <w:t>actos de comercio conexos</w:t>
      </w:r>
      <w:r>
        <w:rPr>
          <w:rFonts w:ascii="Verdana" w:eastAsia="Calibri" w:hAnsi="Verdana" w:cs="Arial"/>
          <w:color w:val="000000" w:themeColor="text1"/>
          <w:lang w:val="es-ES_tradnl"/>
        </w:rPr>
        <w:t xml:space="preserve"> están regulados en el artículo 21 </w:t>
      </w:r>
      <w:r w:rsidRPr="003F700C">
        <w:rPr>
          <w:rFonts w:ascii="Verdana" w:eastAsia="Calibri" w:hAnsi="Verdana" w:cs="Arial"/>
          <w:i/>
          <w:iCs/>
          <w:color w:val="000000" w:themeColor="text1"/>
          <w:lang w:val="es-ES_tradnl"/>
        </w:rPr>
        <w:t>ibidem</w:t>
      </w:r>
      <w:r>
        <w:rPr>
          <w:rFonts w:ascii="Verdana" w:eastAsia="Calibri" w:hAnsi="Verdana" w:cs="Arial"/>
          <w:color w:val="000000" w:themeColor="text1"/>
          <w:lang w:val="es-ES_tradnl"/>
        </w:rPr>
        <w:t xml:space="preserve"> de la siguiente forma: “</w:t>
      </w:r>
      <w:r w:rsidRPr="003F700C">
        <w:rPr>
          <w:rFonts w:ascii="Verdana" w:eastAsia="Calibri" w:hAnsi="Verdana" w:cs="Arial"/>
          <w:color w:val="000000" w:themeColor="text1"/>
          <w:lang w:val="es-ES_tradnl"/>
        </w:rPr>
        <w:t>Se tendrán así mismo como mercantiles todos los actos de los comerciantes relacionados con actividades o empresas de comercio, y los ejecutados por cualquier persona para asegurar el cumplimiento de obligaciones comerciales</w:t>
      </w:r>
      <w:r>
        <w:rPr>
          <w:rFonts w:ascii="Verdana" w:eastAsia="Calibri" w:hAnsi="Verdana" w:cs="Arial"/>
          <w:color w:val="000000" w:themeColor="text1"/>
          <w:lang w:val="es-ES_tradnl"/>
        </w:rPr>
        <w:t>”</w:t>
      </w:r>
      <w:r w:rsidRPr="003F700C">
        <w:rPr>
          <w:rFonts w:ascii="Verdana" w:eastAsia="Calibri" w:hAnsi="Verdana" w:cs="Arial"/>
          <w:color w:val="000000" w:themeColor="text1"/>
          <w:lang w:val="es-ES_tradnl"/>
        </w:rPr>
        <w:t>.</w:t>
      </w:r>
      <w:r>
        <w:rPr>
          <w:rFonts w:ascii="Verdana" w:eastAsia="Calibri" w:hAnsi="Verdana" w:cs="Arial"/>
          <w:color w:val="000000" w:themeColor="text1"/>
          <w:lang w:val="es-ES_tradnl"/>
        </w:rPr>
        <w:t xml:space="preserve"> Finalmente, </w:t>
      </w:r>
      <w:r w:rsidRPr="00F74997">
        <w:rPr>
          <w:rFonts w:ascii="Verdana" w:eastAsia="Calibri" w:hAnsi="Verdana" w:cs="Arial"/>
          <w:i/>
          <w:iCs/>
          <w:color w:val="000000" w:themeColor="text1"/>
          <w:lang w:val="es-ES_tradnl"/>
        </w:rPr>
        <w:t xml:space="preserve">actos de comercio </w:t>
      </w:r>
      <w:r w:rsidRPr="00F74997">
        <w:rPr>
          <w:rFonts w:ascii="Verdana" w:eastAsia="Calibri" w:hAnsi="Verdana" w:cs="Arial"/>
          <w:i/>
          <w:iCs/>
          <w:color w:val="000000" w:themeColor="text1"/>
          <w:lang w:val="es-ES_tradnl"/>
        </w:rPr>
        <w:lastRenderedPageBreak/>
        <w:t>mixtos</w:t>
      </w:r>
      <w:r>
        <w:rPr>
          <w:rFonts w:ascii="Verdana" w:eastAsia="Calibri" w:hAnsi="Verdana" w:cs="Arial"/>
          <w:color w:val="000000" w:themeColor="text1"/>
          <w:lang w:val="es-ES_tradnl"/>
        </w:rPr>
        <w:t xml:space="preserve"> son los del artículo 22 </w:t>
      </w:r>
      <w:r w:rsidRPr="00F74997">
        <w:rPr>
          <w:rFonts w:ascii="Verdana" w:eastAsia="Calibri" w:hAnsi="Verdana" w:cs="Arial"/>
          <w:i/>
          <w:iCs/>
          <w:color w:val="000000" w:themeColor="text1"/>
          <w:lang w:val="es-ES_tradnl"/>
        </w:rPr>
        <w:t>ibidem</w:t>
      </w:r>
      <w:r>
        <w:rPr>
          <w:rFonts w:ascii="Verdana" w:eastAsia="Calibri" w:hAnsi="Verdana" w:cs="Arial"/>
          <w:color w:val="000000" w:themeColor="text1"/>
          <w:lang w:val="es-ES_tradnl"/>
        </w:rPr>
        <w:t>, por lo que “</w:t>
      </w:r>
      <w:r w:rsidRPr="00F74997">
        <w:rPr>
          <w:rFonts w:ascii="Verdana" w:eastAsia="Calibri" w:hAnsi="Verdana" w:cs="Arial"/>
          <w:color w:val="000000" w:themeColor="text1"/>
          <w:lang w:val="es-ES_tradnl"/>
        </w:rPr>
        <w:t>Si el acto fuere mercantil para una de las partes se regirá por las disposiciones de la ley comercial</w:t>
      </w:r>
      <w:r>
        <w:rPr>
          <w:rFonts w:ascii="Verdana" w:eastAsia="Calibri" w:hAnsi="Verdana" w:cs="Arial"/>
          <w:color w:val="000000" w:themeColor="text1"/>
          <w:lang w:val="es-ES_tradnl"/>
        </w:rPr>
        <w:t>”</w:t>
      </w:r>
      <w:r w:rsidRPr="00F74997">
        <w:rPr>
          <w:rFonts w:ascii="Verdana" w:eastAsia="Calibri" w:hAnsi="Verdana" w:cs="Arial"/>
          <w:color w:val="000000" w:themeColor="text1"/>
          <w:lang w:val="es-ES_tradnl"/>
        </w:rPr>
        <w:t>.</w:t>
      </w:r>
      <w:r>
        <w:rPr>
          <w:rFonts w:ascii="Verdana" w:eastAsia="Calibri" w:hAnsi="Verdana" w:cs="Arial"/>
          <w:color w:val="000000" w:themeColor="text1"/>
          <w:lang w:val="es-ES_tradnl"/>
        </w:rPr>
        <w:t xml:space="preserve">  </w:t>
      </w:r>
    </w:p>
    <w:p w14:paraId="41E1F274" w14:textId="77777777" w:rsidR="006F2E51" w:rsidRPr="00800F7C" w:rsidRDefault="006F2E51" w:rsidP="006F2E51">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_tradnl"/>
        </w:rPr>
      </w:pPr>
      <w:r w:rsidRPr="00800F7C">
        <w:rPr>
          <w:rFonts w:ascii="Verdana" w:eastAsia="Calibri" w:hAnsi="Verdana" w:cs="Arial"/>
          <w:color w:val="000000" w:themeColor="text1"/>
          <w:lang w:val="es-ES_tradnl"/>
        </w:rPr>
        <w:t xml:space="preserve">Si bien las normas citadas delimitan la </w:t>
      </w:r>
      <w:r w:rsidRPr="00800F7C">
        <w:rPr>
          <w:rFonts w:ascii="Verdana" w:eastAsia="Calibri" w:hAnsi="Verdana" w:cs="Arial"/>
          <w:i/>
          <w:iCs/>
          <w:color w:val="000000" w:themeColor="text1"/>
          <w:lang w:val="es-ES_tradnl"/>
        </w:rPr>
        <w:t>actividad mercantil</w:t>
      </w:r>
      <w:r w:rsidRPr="00800F7C">
        <w:rPr>
          <w:rFonts w:ascii="Verdana" w:eastAsia="Calibri" w:hAnsi="Verdana" w:cs="Arial"/>
          <w:color w:val="000000" w:themeColor="text1"/>
          <w:lang w:val="es-ES_tradnl"/>
        </w:rPr>
        <w:t xml:space="preserve">, la única jurídicamente relevante para el artículo 2.2.16.1.4 del Decreto 1082 de 2015 es aquella derivada de “[…] oficios y ocupaciones […] relacionados con la producción, distribución y comercialización de bienes y servicios […]”. Este criterio tiene una función delimitadora, por lo que no es suficiente la realización de actos de comercio </w:t>
      </w:r>
      <w:r w:rsidRPr="00800F7C">
        <w:rPr>
          <w:rFonts w:ascii="Verdana" w:eastAsia="Calibri" w:hAnsi="Verdana" w:cs="Arial"/>
          <w:i/>
          <w:iCs/>
          <w:color w:val="000000" w:themeColor="text1"/>
          <w:lang w:val="es-ES_tradnl"/>
        </w:rPr>
        <w:t>per se</w:t>
      </w:r>
      <w:r w:rsidRPr="00800F7C">
        <w:rPr>
          <w:rFonts w:ascii="Verdana" w:eastAsia="Calibri" w:hAnsi="Verdana" w:cs="Arial"/>
          <w:color w:val="000000" w:themeColor="text1"/>
          <w:lang w:val="es-ES_tradnl"/>
        </w:rPr>
        <w:t xml:space="preserve"> para formar parte de la </w:t>
      </w:r>
      <w:r>
        <w:rPr>
          <w:rFonts w:ascii="Verdana" w:eastAsia="Calibri" w:hAnsi="Verdana" w:cs="Arial"/>
          <w:color w:val="000000" w:themeColor="text1"/>
          <w:lang w:val="es-ES_tradnl"/>
        </w:rPr>
        <w:t>“</w:t>
      </w:r>
      <w:r w:rsidRPr="00800F7C">
        <w:rPr>
          <w:rFonts w:ascii="Verdana" w:eastAsia="Calibri" w:hAnsi="Verdana" w:cs="Arial"/>
          <w:color w:val="000000" w:themeColor="text1"/>
          <w:lang w:val="es-ES_tradnl"/>
        </w:rPr>
        <w:t>economía popular y comunitaria</w:t>
      </w:r>
      <w:r>
        <w:rPr>
          <w:rFonts w:ascii="Verdana" w:eastAsia="Calibri" w:hAnsi="Verdana" w:cs="Arial"/>
          <w:color w:val="000000" w:themeColor="text1"/>
          <w:lang w:val="es-ES_tradnl"/>
        </w:rPr>
        <w:t>”</w:t>
      </w:r>
      <w:r w:rsidRPr="00800F7C">
        <w:rPr>
          <w:rFonts w:ascii="Verdana" w:eastAsia="Calibri" w:hAnsi="Verdana" w:cs="Arial"/>
          <w:color w:val="000000" w:themeColor="text1"/>
          <w:lang w:val="es-ES_tradnl"/>
        </w:rPr>
        <w:t xml:space="preserve">. En consecuencia, las </w:t>
      </w:r>
      <w:r>
        <w:rPr>
          <w:rFonts w:ascii="Verdana" w:eastAsia="Calibri" w:hAnsi="Verdana" w:cs="Arial"/>
          <w:color w:val="000000" w:themeColor="text1"/>
          <w:lang w:val="es-ES_tradnl"/>
        </w:rPr>
        <w:t>E</w:t>
      </w:r>
      <w:r w:rsidRPr="00800F7C">
        <w:rPr>
          <w:rFonts w:ascii="Verdana" w:eastAsia="Calibri" w:hAnsi="Verdana" w:cs="Arial"/>
          <w:color w:val="000000" w:themeColor="text1"/>
          <w:lang w:val="es-ES_tradnl"/>
        </w:rPr>
        <w:t xml:space="preserve">ntidades </w:t>
      </w:r>
      <w:r>
        <w:rPr>
          <w:rFonts w:ascii="Verdana" w:eastAsia="Calibri" w:hAnsi="Verdana" w:cs="Arial"/>
          <w:color w:val="000000" w:themeColor="text1"/>
          <w:lang w:val="es-ES_tradnl"/>
        </w:rPr>
        <w:t>Estatales</w:t>
      </w:r>
      <w:r w:rsidRPr="00800F7C">
        <w:rPr>
          <w:rFonts w:ascii="Verdana" w:eastAsia="Calibri" w:hAnsi="Verdana" w:cs="Arial"/>
          <w:color w:val="000000" w:themeColor="text1"/>
          <w:lang w:val="es-ES_tradnl"/>
        </w:rPr>
        <w:t xml:space="preserve"> deberán verificar que las personas naturales o </w:t>
      </w:r>
      <w:r>
        <w:rPr>
          <w:rFonts w:ascii="Verdana" w:eastAsia="Calibri" w:hAnsi="Verdana" w:cs="Arial"/>
          <w:color w:val="000000" w:themeColor="text1"/>
          <w:lang w:val="es-ES_tradnl"/>
        </w:rPr>
        <w:t xml:space="preserve">las </w:t>
      </w:r>
      <w:r w:rsidRPr="00800F7C">
        <w:rPr>
          <w:rFonts w:ascii="Verdana" w:eastAsia="Calibri" w:hAnsi="Verdana" w:cs="Arial"/>
          <w:color w:val="000000" w:themeColor="text1"/>
          <w:lang w:val="es-ES_tradnl"/>
        </w:rPr>
        <w:t>entidades sin ánimo de lucro cumpl</w:t>
      </w:r>
      <w:r>
        <w:rPr>
          <w:rFonts w:ascii="Verdana" w:eastAsia="Calibri" w:hAnsi="Verdana" w:cs="Arial"/>
          <w:color w:val="000000" w:themeColor="text1"/>
          <w:lang w:val="es-ES_tradnl"/>
        </w:rPr>
        <w:t>a</w:t>
      </w:r>
      <w:r w:rsidRPr="00800F7C">
        <w:rPr>
          <w:rFonts w:ascii="Verdana" w:eastAsia="Calibri" w:hAnsi="Verdana" w:cs="Arial"/>
          <w:color w:val="000000" w:themeColor="text1"/>
          <w:lang w:val="es-ES_tradnl"/>
        </w:rPr>
        <w:t xml:space="preserve">n dicha condición. </w:t>
      </w:r>
    </w:p>
    <w:p w14:paraId="141F131A" w14:textId="77777777" w:rsidR="006F2E51" w:rsidRDefault="006F2E51" w:rsidP="006F2E51">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Por su parte,</w:t>
      </w:r>
      <w:r w:rsidRPr="00800F7C">
        <w:rPr>
          <w:rFonts w:ascii="Verdana" w:eastAsia="Calibri" w:hAnsi="Verdana" w:cs="Arial"/>
          <w:color w:val="000000" w:themeColor="text1"/>
          <w:lang w:val="es-ES_tradnl"/>
        </w:rPr>
        <w:t xml:space="preserve"> la </w:t>
      </w:r>
      <w:r w:rsidRPr="00800F7C">
        <w:rPr>
          <w:rFonts w:ascii="Verdana" w:eastAsia="Calibri" w:hAnsi="Verdana" w:cs="Arial"/>
          <w:i/>
          <w:iCs/>
          <w:color w:val="000000" w:themeColor="text1"/>
          <w:lang w:val="es-ES_tradnl"/>
        </w:rPr>
        <w:t>actividad no mercantil</w:t>
      </w:r>
      <w:r w:rsidRPr="00800F7C">
        <w:rPr>
          <w:rFonts w:ascii="Verdana" w:eastAsia="Calibri" w:hAnsi="Verdana" w:cs="Arial"/>
          <w:color w:val="000000" w:themeColor="text1"/>
          <w:lang w:val="es-ES_tradnl"/>
        </w:rPr>
        <w:t xml:space="preserve"> se identifica con la lista enunciativa del artículo 23 del Código de Comercio</w:t>
      </w:r>
      <w:r w:rsidRPr="00800F7C">
        <w:rPr>
          <w:rStyle w:val="Refdenotaalpie"/>
          <w:rFonts w:ascii="Verdana" w:eastAsia="Calibri" w:hAnsi="Verdana" w:cs="Arial"/>
          <w:color w:val="000000" w:themeColor="text1"/>
          <w:lang w:val="es-ES_tradnl"/>
        </w:rPr>
        <w:footnoteReference w:id="12"/>
      </w:r>
      <w:r w:rsidRPr="00800F7C">
        <w:rPr>
          <w:rFonts w:ascii="Verdana" w:eastAsia="Calibri" w:hAnsi="Verdana" w:cs="Arial"/>
          <w:color w:val="000000" w:themeColor="text1"/>
          <w:lang w:val="es-ES_tradnl"/>
        </w:rPr>
        <w:t xml:space="preserve">. </w:t>
      </w:r>
      <w:r>
        <w:rPr>
          <w:rFonts w:ascii="Verdana" w:eastAsia="Calibri" w:hAnsi="Verdana" w:cs="Arial"/>
          <w:color w:val="000000" w:themeColor="text1"/>
          <w:lang w:val="es-ES_tradnl"/>
        </w:rPr>
        <w:t>Precisamente, están excluidas</w:t>
      </w:r>
      <w:r w:rsidRPr="00800F7C">
        <w:rPr>
          <w:rFonts w:ascii="Verdana" w:eastAsia="Calibri" w:hAnsi="Verdana" w:cs="Arial"/>
          <w:color w:val="000000" w:themeColor="text1"/>
          <w:lang w:val="es-ES_tradnl"/>
        </w:rPr>
        <w:t xml:space="preserve"> de la categoría de acto de comercio</w:t>
      </w:r>
      <w:r>
        <w:rPr>
          <w:rFonts w:ascii="Verdana" w:eastAsia="Calibri" w:hAnsi="Verdana" w:cs="Arial"/>
          <w:color w:val="000000" w:themeColor="text1"/>
          <w:lang w:val="es-ES_tradnl"/>
        </w:rPr>
        <w:t>,</w:t>
      </w:r>
      <w:r w:rsidRPr="00800F7C">
        <w:rPr>
          <w:rFonts w:ascii="Verdana" w:eastAsia="Calibri" w:hAnsi="Verdana" w:cs="Arial"/>
          <w:color w:val="000000" w:themeColor="text1"/>
          <w:lang w:val="es-ES_tradnl"/>
        </w:rPr>
        <w:t xml:space="preserve"> por</w:t>
      </w:r>
      <w:r>
        <w:rPr>
          <w:rFonts w:ascii="Verdana" w:eastAsia="Calibri" w:hAnsi="Verdana" w:cs="Arial"/>
          <w:color w:val="000000" w:themeColor="text1"/>
          <w:lang w:val="es-ES_tradnl"/>
        </w:rPr>
        <w:t>que</w:t>
      </w:r>
      <w:r w:rsidRPr="00800F7C">
        <w:rPr>
          <w:rFonts w:ascii="Verdana" w:eastAsia="Calibri" w:hAnsi="Verdana" w:cs="Arial"/>
          <w:color w:val="000000" w:themeColor="text1"/>
          <w:lang w:val="es-ES_tradnl"/>
        </w:rPr>
        <w:t xml:space="preserve"> implica</w:t>
      </w:r>
      <w:r>
        <w:rPr>
          <w:rFonts w:ascii="Verdana" w:eastAsia="Calibri" w:hAnsi="Verdana" w:cs="Arial"/>
          <w:color w:val="000000" w:themeColor="text1"/>
          <w:lang w:val="es-ES_tradnl"/>
        </w:rPr>
        <w:t>n</w:t>
      </w:r>
      <w:r w:rsidRPr="00800F7C">
        <w:rPr>
          <w:rFonts w:ascii="Verdana" w:eastAsia="Calibri" w:hAnsi="Verdana" w:cs="Arial"/>
          <w:color w:val="000000" w:themeColor="text1"/>
          <w:lang w:val="es-ES_tradnl"/>
        </w:rPr>
        <w:t xml:space="preserve"> acciones de consumo, producción de obras artísticas, ejercicio de profesiones liberales, etc., </w:t>
      </w:r>
      <w:r>
        <w:rPr>
          <w:rFonts w:ascii="Verdana" w:eastAsia="Calibri" w:hAnsi="Verdana" w:cs="Arial"/>
          <w:color w:val="000000" w:themeColor="text1"/>
          <w:lang w:val="es-ES_tradnl"/>
        </w:rPr>
        <w:t>de manera que</w:t>
      </w:r>
      <w:r w:rsidRPr="00800F7C">
        <w:rPr>
          <w:rFonts w:ascii="Verdana" w:eastAsia="Calibri" w:hAnsi="Verdana" w:cs="Arial"/>
          <w:color w:val="000000" w:themeColor="text1"/>
          <w:lang w:val="es-ES_tradnl"/>
        </w:rPr>
        <w:t xml:space="preserve"> son una antítesis de la intención especulativa, el propósito de intermediación o el desarrollo de actividades empresariales. De forma análoga a lo comentado en el párrafo precedente, su realización no es suficiente por sí misma</w:t>
      </w:r>
      <w:r>
        <w:rPr>
          <w:rFonts w:ascii="Verdana" w:eastAsia="Calibri" w:hAnsi="Verdana" w:cs="Arial"/>
          <w:color w:val="000000" w:themeColor="text1"/>
          <w:lang w:val="es-ES_tradnl"/>
        </w:rPr>
        <w:t xml:space="preserve"> para identificar a </w:t>
      </w:r>
      <w:r w:rsidRPr="00800F7C">
        <w:rPr>
          <w:rFonts w:ascii="Verdana" w:eastAsia="Calibri" w:hAnsi="Verdana" w:cs="Arial"/>
          <w:color w:val="000000" w:themeColor="text1"/>
          <w:lang w:val="es-ES_tradnl"/>
        </w:rPr>
        <w:t>las personas naturales o entidades sin ánimo de lucro</w:t>
      </w:r>
      <w:r>
        <w:rPr>
          <w:rFonts w:ascii="Verdana" w:eastAsia="Calibri" w:hAnsi="Verdana" w:cs="Arial"/>
          <w:color w:val="000000" w:themeColor="text1"/>
          <w:lang w:val="es-ES_tradnl"/>
        </w:rPr>
        <w:t xml:space="preserve"> como actores de la “economía popular y comunitaria”</w:t>
      </w:r>
      <w:r w:rsidRPr="00800F7C">
        <w:rPr>
          <w:rFonts w:ascii="Verdana" w:eastAsia="Calibri" w:hAnsi="Verdana" w:cs="Arial"/>
          <w:color w:val="000000" w:themeColor="text1"/>
          <w:lang w:val="es-ES_tradnl"/>
        </w:rPr>
        <w:t xml:space="preserve">, ya que la </w:t>
      </w:r>
      <w:r w:rsidRPr="00800F7C">
        <w:rPr>
          <w:rFonts w:ascii="Verdana" w:eastAsia="Calibri" w:hAnsi="Verdana" w:cs="Arial"/>
          <w:i/>
          <w:iCs/>
          <w:color w:val="000000" w:themeColor="text1"/>
          <w:lang w:val="es-ES_tradnl"/>
        </w:rPr>
        <w:t>actividad no mercantil</w:t>
      </w:r>
      <w:r w:rsidRPr="00800F7C">
        <w:rPr>
          <w:rFonts w:ascii="Verdana" w:eastAsia="Calibri" w:hAnsi="Verdana" w:cs="Arial"/>
          <w:color w:val="000000" w:themeColor="text1"/>
          <w:lang w:val="es-ES_tradnl"/>
        </w:rPr>
        <w:t xml:space="preserve"> relevante para el artículo 2.2.16.1.4 del Decreto 1082 de 2015 es aquella </w:t>
      </w:r>
      <w:r>
        <w:rPr>
          <w:rFonts w:ascii="Verdana" w:eastAsia="Calibri" w:hAnsi="Verdana" w:cs="Arial"/>
          <w:color w:val="000000" w:themeColor="text1"/>
          <w:lang w:val="es-ES_tradnl"/>
        </w:rPr>
        <w:t>relacionada con</w:t>
      </w:r>
      <w:r w:rsidRPr="00800F7C">
        <w:rPr>
          <w:rFonts w:ascii="Verdana" w:eastAsia="Calibri" w:hAnsi="Verdana" w:cs="Arial"/>
          <w:color w:val="000000" w:themeColor="text1"/>
          <w:lang w:val="es-ES_tradnl"/>
        </w:rPr>
        <w:t xml:space="preserve"> “[…] oficios y ocupaciones […] que hagan referencia a actividades domésticas o comunitarias […]”</w:t>
      </w:r>
      <w:r>
        <w:rPr>
          <w:rFonts w:ascii="Verdana" w:eastAsia="Calibri" w:hAnsi="Verdana" w:cs="Arial"/>
          <w:color w:val="000000" w:themeColor="text1"/>
          <w:lang w:val="es-ES_tradnl"/>
        </w:rPr>
        <w:t>.</w:t>
      </w:r>
    </w:p>
    <w:p w14:paraId="072C8073" w14:textId="77777777" w:rsidR="006F2E51" w:rsidRDefault="006F2E51" w:rsidP="006F2E51">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Ni las Bases de la Ley del Plan Nacional de Desarrollo ni el Decreto 874 de 2024</w:t>
      </w:r>
      <w:r w:rsidRPr="00800F7C">
        <w:rPr>
          <w:rFonts w:ascii="Verdana" w:eastAsia="Calibri" w:hAnsi="Verdana" w:cs="Arial"/>
          <w:color w:val="000000" w:themeColor="text1"/>
          <w:lang w:val="es-ES_tradnl"/>
        </w:rPr>
        <w:t xml:space="preserve"> </w:t>
      </w:r>
      <w:r>
        <w:rPr>
          <w:rFonts w:ascii="Verdana" w:eastAsia="Calibri" w:hAnsi="Verdana" w:cs="Arial"/>
          <w:color w:val="000000" w:themeColor="text1"/>
          <w:lang w:val="es-ES_tradnl"/>
        </w:rPr>
        <w:t xml:space="preserve">ofrecen criterios para determinar a qué se refieren estas actividades, por lo que –como se explicó </w:t>
      </w:r>
      <w:r w:rsidRPr="00451098">
        <w:rPr>
          <w:rFonts w:ascii="Verdana" w:eastAsia="Calibri" w:hAnsi="Verdana" w:cs="Arial"/>
          <w:i/>
          <w:iCs/>
          <w:color w:val="000000" w:themeColor="text1"/>
          <w:lang w:val="es-ES_tradnl"/>
        </w:rPr>
        <w:t>ut supra</w:t>
      </w:r>
      <w:r>
        <w:rPr>
          <w:rFonts w:ascii="Verdana" w:eastAsia="Calibri" w:hAnsi="Verdana" w:cs="Arial"/>
          <w:color w:val="000000" w:themeColor="text1"/>
          <w:lang w:val="es-ES_tradnl"/>
        </w:rPr>
        <w:t xml:space="preserve">– son importantes los lineamientos que emitan </w:t>
      </w:r>
      <w:r>
        <w:rPr>
          <w:rFonts w:ascii="Verdana" w:eastAsia="Arial" w:hAnsi="Verdana" w:cs="Arial"/>
          <w:color w:val="000000"/>
        </w:rPr>
        <w:t xml:space="preserve">el Consejo de Economía Popular, el Ministerio de Comercio, Industria y Turismo, así como el Departamento Administrativo Nacional de Estadística, en los términos del parágrafo del artículo </w:t>
      </w:r>
      <w:r w:rsidRPr="00B07D32">
        <w:rPr>
          <w:rFonts w:ascii="Verdana" w:eastAsia="Arial" w:hAnsi="Verdana" w:cs="Arial"/>
          <w:color w:val="000000"/>
        </w:rPr>
        <w:t>2.2.16.1.6</w:t>
      </w:r>
      <w:r>
        <w:rPr>
          <w:rFonts w:ascii="Verdana" w:eastAsia="Arial" w:hAnsi="Verdana" w:cs="Arial"/>
          <w:color w:val="000000"/>
        </w:rPr>
        <w:t xml:space="preserve"> del Decreto 1082 de 2015. En ausencia de pronunciamiento de los órganos competentes, la Agencia considera “</w:t>
      </w:r>
      <w:r w:rsidRPr="00800F7C">
        <w:rPr>
          <w:rFonts w:ascii="Verdana" w:eastAsia="Calibri" w:hAnsi="Verdana" w:cs="Arial"/>
          <w:color w:val="000000" w:themeColor="text1"/>
          <w:lang w:val="es-ES_tradnl"/>
        </w:rPr>
        <w:t>actividades domésticas o comunitarias</w:t>
      </w:r>
      <w:r>
        <w:rPr>
          <w:rFonts w:ascii="Verdana" w:eastAsia="Calibri" w:hAnsi="Verdana" w:cs="Arial"/>
          <w:color w:val="000000" w:themeColor="text1"/>
          <w:lang w:val="es-ES_tradnl"/>
        </w:rPr>
        <w:t xml:space="preserve">” como aquellas que, de forma altruista, </w:t>
      </w:r>
      <w:r>
        <w:rPr>
          <w:rFonts w:ascii="Verdana" w:eastAsia="Calibri" w:hAnsi="Verdana" w:cs="Arial"/>
          <w:color w:val="000000" w:themeColor="text1"/>
          <w:lang w:val="es-ES_tradnl"/>
        </w:rPr>
        <w:lastRenderedPageBreak/>
        <w:t xml:space="preserve">se orientan a satisfacer necesidades básicas de la familia o la sociedad sin pretender una contraprestación económica. De forma ejemplificativa, pueden manifestarse en el cuidado de personas vulnerables, el trabajo comunitario voluntario, la producción para el autoconsumo, etc.  </w:t>
      </w:r>
    </w:p>
    <w:p w14:paraId="51487180" w14:textId="77777777" w:rsidR="006F2E51" w:rsidRDefault="006F2E51" w:rsidP="006F2E51">
      <w:pPr>
        <w:pBdr>
          <w:top w:val="nil"/>
          <w:left w:val="nil"/>
          <w:bottom w:val="nil"/>
          <w:right w:val="nil"/>
          <w:between w:val="nil"/>
        </w:pBdr>
        <w:spacing w:after="120" w:line="276" w:lineRule="auto"/>
        <w:ind w:firstLine="708"/>
        <w:jc w:val="both"/>
        <w:rPr>
          <w:rFonts w:ascii="Verdana" w:eastAsia="Arial" w:hAnsi="Verdana" w:cs="Arial"/>
          <w:color w:val="000000"/>
        </w:rPr>
      </w:pPr>
      <w:r w:rsidRPr="00691F68">
        <w:rPr>
          <w:rFonts w:ascii="Verdana" w:eastAsia="Calibri" w:hAnsi="Verdana" w:cs="Arial"/>
          <w:color w:val="000000" w:themeColor="text1"/>
          <w:lang w:val="es-ES_tradnl"/>
        </w:rPr>
        <w:t>–</w:t>
      </w:r>
      <w:r>
        <w:rPr>
          <w:rFonts w:ascii="Verdana" w:eastAsia="Calibri" w:hAnsi="Verdana" w:cs="Arial"/>
          <w:color w:val="000000" w:themeColor="text1"/>
          <w:lang w:val="es-ES_tradnl"/>
        </w:rPr>
        <w:t xml:space="preserve"> </w:t>
      </w:r>
      <w:r>
        <w:rPr>
          <w:rFonts w:ascii="Verdana" w:eastAsia="Calibri" w:hAnsi="Verdana" w:cs="Arial"/>
          <w:i/>
          <w:iCs/>
          <w:color w:val="000000" w:themeColor="text1"/>
          <w:lang w:val="es-ES_tradnl"/>
        </w:rPr>
        <w:t>Asimismo</w:t>
      </w:r>
      <w:r>
        <w:rPr>
          <w:rFonts w:ascii="Verdana" w:eastAsia="Calibri" w:hAnsi="Verdana" w:cs="Arial"/>
          <w:color w:val="000000" w:themeColor="text1"/>
          <w:lang w:val="es-ES_tradnl"/>
        </w:rPr>
        <w:t xml:space="preserve">, </w:t>
      </w:r>
      <w:r w:rsidRPr="00545D5E">
        <w:rPr>
          <w:rFonts w:ascii="Verdana" w:eastAsia="Calibri" w:hAnsi="Verdana" w:cs="Arial"/>
          <w:color w:val="000000" w:themeColor="text1"/>
          <w:lang w:val="es-ES_tradnl"/>
        </w:rPr>
        <w:t>el artículo 2.2.16.1.4 del Decreto 1082 de 2015</w:t>
      </w:r>
      <w:r>
        <w:rPr>
          <w:rFonts w:ascii="Verdana" w:eastAsia="Calibri" w:hAnsi="Verdana" w:cs="Arial"/>
          <w:color w:val="000000" w:themeColor="text1"/>
          <w:lang w:val="es-ES_tradnl"/>
        </w:rPr>
        <w:t xml:space="preserve"> dispone que estas </w:t>
      </w:r>
      <w:r w:rsidRPr="001D50AF">
        <w:rPr>
          <w:rFonts w:ascii="Verdana" w:eastAsia="Calibri" w:hAnsi="Verdana" w:cs="Arial"/>
          <w:i/>
          <w:iCs/>
          <w:color w:val="000000" w:themeColor="text1"/>
          <w:lang w:val="es-ES_tradnl"/>
        </w:rPr>
        <w:t xml:space="preserve">actividades </w:t>
      </w:r>
      <w:r>
        <w:rPr>
          <w:rFonts w:ascii="Verdana" w:eastAsia="Calibri" w:hAnsi="Verdana" w:cs="Arial"/>
          <w:i/>
          <w:iCs/>
          <w:color w:val="000000" w:themeColor="text1"/>
          <w:lang w:val="es-ES_tradnl"/>
        </w:rPr>
        <w:t>mercantiles</w:t>
      </w:r>
      <w:r w:rsidRPr="001D50AF">
        <w:rPr>
          <w:rFonts w:ascii="Verdana" w:eastAsia="Calibri" w:hAnsi="Verdana" w:cs="Arial"/>
          <w:i/>
          <w:iCs/>
          <w:color w:val="000000" w:themeColor="text1"/>
          <w:lang w:val="es-ES_tradnl"/>
        </w:rPr>
        <w:t xml:space="preserve"> </w:t>
      </w:r>
      <w:r w:rsidRPr="00AB747F">
        <w:rPr>
          <w:rFonts w:ascii="Verdana" w:eastAsia="Calibri" w:hAnsi="Verdana" w:cs="Arial"/>
          <w:color w:val="000000" w:themeColor="text1"/>
          <w:lang w:val="es-ES_tradnl"/>
        </w:rPr>
        <w:t>y</w:t>
      </w:r>
      <w:r w:rsidRPr="001D50AF">
        <w:rPr>
          <w:rFonts w:ascii="Verdana" w:eastAsia="Calibri" w:hAnsi="Verdana" w:cs="Arial"/>
          <w:i/>
          <w:iCs/>
          <w:color w:val="000000" w:themeColor="text1"/>
          <w:lang w:val="es-ES_tradnl"/>
        </w:rPr>
        <w:t xml:space="preserve"> no </w:t>
      </w:r>
      <w:r>
        <w:rPr>
          <w:rFonts w:ascii="Verdana" w:eastAsia="Calibri" w:hAnsi="Verdana" w:cs="Arial"/>
          <w:i/>
          <w:iCs/>
          <w:color w:val="000000" w:themeColor="text1"/>
          <w:lang w:val="es-ES_tradnl"/>
        </w:rPr>
        <w:t>mercantiles</w:t>
      </w:r>
      <w:r>
        <w:rPr>
          <w:rFonts w:ascii="Verdana" w:eastAsia="Calibri" w:hAnsi="Verdana" w:cs="Arial"/>
          <w:color w:val="000000" w:themeColor="text1"/>
          <w:lang w:val="es-ES_tradnl"/>
        </w:rPr>
        <w:t xml:space="preserve"> son desarrolladas por “[…] </w:t>
      </w:r>
      <w:r w:rsidRPr="00691F68">
        <w:rPr>
          <w:rFonts w:ascii="Verdana" w:eastAsia="Calibri" w:hAnsi="Verdana" w:cs="Arial"/>
          <w:color w:val="000000" w:themeColor="text1"/>
          <w:lang w:val="es-ES_tradnl"/>
        </w:rPr>
        <w:t>unidades económicas de baja escala ya sea personales, familiares, micronegocios o microempresas</w:t>
      </w:r>
      <w:r>
        <w:rPr>
          <w:rFonts w:ascii="Verdana" w:eastAsia="Calibri" w:hAnsi="Verdana" w:cs="Arial"/>
          <w:color w:val="000000" w:themeColor="text1"/>
          <w:lang w:val="es-ES_tradnl"/>
        </w:rPr>
        <w:t xml:space="preserve"> […]”. La concreción de esta idea hace necesarios los lineamientos </w:t>
      </w:r>
      <w:r>
        <w:rPr>
          <w:rFonts w:ascii="Verdana" w:eastAsia="Arial" w:hAnsi="Verdana" w:cs="Arial"/>
          <w:color w:val="000000"/>
        </w:rPr>
        <w:t xml:space="preserve">del parágrafo del artículo </w:t>
      </w:r>
      <w:r w:rsidRPr="00B07D32">
        <w:rPr>
          <w:rFonts w:ascii="Verdana" w:eastAsia="Arial" w:hAnsi="Verdana" w:cs="Arial"/>
          <w:color w:val="000000"/>
        </w:rPr>
        <w:t>2.2.16.1.6</w:t>
      </w:r>
      <w:r>
        <w:rPr>
          <w:rFonts w:ascii="Verdana" w:eastAsia="Arial" w:hAnsi="Verdana" w:cs="Arial"/>
          <w:color w:val="000000"/>
        </w:rPr>
        <w:t xml:space="preserve"> </w:t>
      </w:r>
      <w:r w:rsidRPr="001D50AF">
        <w:rPr>
          <w:rFonts w:ascii="Verdana" w:eastAsia="Arial" w:hAnsi="Verdana" w:cs="Arial"/>
          <w:i/>
          <w:iCs/>
          <w:color w:val="000000"/>
        </w:rPr>
        <w:t>ibidem</w:t>
      </w:r>
      <w:r>
        <w:rPr>
          <w:rFonts w:ascii="Verdana" w:eastAsia="Arial" w:hAnsi="Verdana" w:cs="Arial"/>
          <w:color w:val="000000"/>
        </w:rPr>
        <w:t xml:space="preserve">. Como no se han expedido, la Agencia estima que el concepto de </w:t>
      </w:r>
      <w:r w:rsidRPr="001D50AF">
        <w:rPr>
          <w:rFonts w:ascii="Verdana" w:eastAsia="Arial" w:hAnsi="Verdana" w:cs="Arial"/>
          <w:i/>
          <w:iCs/>
          <w:color w:val="000000"/>
        </w:rPr>
        <w:t>unidades económica</w:t>
      </w:r>
      <w:r>
        <w:rPr>
          <w:rFonts w:ascii="Verdana" w:eastAsia="Arial" w:hAnsi="Verdana" w:cs="Arial"/>
          <w:i/>
          <w:iCs/>
          <w:color w:val="000000"/>
        </w:rPr>
        <w:t>s</w:t>
      </w:r>
      <w:r w:rsidRPr="001D50AF">
        <w:rPr>
          <w:rFonts w:ascii="Verdana" w:eastAsia="Arial" w:hAnsi="Verdana" w:cs="Arial"/>
          <w:i/>
          <w:iCs/>
          <w:color w:val="000000"/>
        </w:rPr>
        <w:t xml:space="preserve"> de baja escala</w:t>
      </w:r>
      <w:r>
        <w:rPr>
          <w:rFonts w:ascii="Verdana" w:eastAsia="Arial" w:hAnsi="Verdana" w:cs="Arial"/>
          <w:color w:val="000000"/>
        </w:rPr>
        <w:t xml:space="preserve"> es un criterio delimitador que deja por fuera de la “economía popular y comunitaria” a la pequeña, mediana y gran empresa, de acuerdo con la categorización del Decreto </w:t>
      </w:r>
      <w:r w:rsidRPr="009940DB">
        <w:rPr>
          <w:rFonts w:ascii="Verdana" w:eastAsia="Arial" w:hAnsi="Verdana" w:cs="Arial"/>
          <w:color w:val="000000"/>
        </w:rPr>
        <w:t>Único Reglamentario del Sector Comercio, Industria y Turismo</w:t>
      </w:r>
      <w:r>
        <w:rPr>
          <w:rFonts w:ascii="Verdana" w:eastAsia="Arial" w:hAnsi="Verdana" w:cs="Arial"/>
          <w:color w:val="000000"/>
        </w:rPr>
        <w:t xml:space="preserve">. Aunque estas últimas pueden participar en los demás procesos de selección del artículo 2 de la Ley 1150 de 2007, el objetivo del </w:t>
      </w:r>
      <w:r w:rsidRPr="008D5402">
        <w:rPr>
          <w:rFonts w:ascii="Verdana" w:eastAsia="Calibri" w:hAnsi="Verdana" w:cs="Arial"/>
          <w:bCs/>
          <w:color w:val="000000" w:themeColor="text1"/>
        </w:rPr>
        <w:t>artículo 100 de la Ley 2294 de 2023</w:t>
      </w:r>
      <w:r>
        <w:rPr>
          <w:rFonts w:ascii="Verdana" w:eastAsia="Arial" w:hAnsi="Verdana" w:cs="Arial"/>
          <w:color w:val="000000"/>
        </w:rPr>
        <w:t xml:space="preserve"> es incluir en el sistema de compras públicas la actividad económica de las personas naturales y ESAL que tienen un volumen reducido de producción, </w:t>
      </w:r>
      <w:r w:rsidRPr="00D54C62">
        <w:rPr>
          <w:rFonts w:ascii="Verdana" w:eastAsia="Arial" w:hAnsi="Verdana" w:cs="Arial"/>
          <w:color w:val="000000"/>
        </w:rPr>
        <w:t xml:space="preserve">ingresos y personal empleado, por lo que operan con recursos limitados. </w:t>
      </w:r>
    </w:p>
    <w:p w14:paraId="63371E67" w14:textId="77777777" w:rsidR="006F2E51" w:rsidRDefault="006F2E51" w:rsidP="006F2E51">
      <w:pPr>
        <w:pBdr>
          <w:top w:val="nil"/>
          <w:left w:val="nil"/>
          <w:bottom w:val="nil"/>
          <w:right w:val="nil"/>
          <w:between w:val="nil"/>
        </w:pBdr>
        <w:spacing w:after="0" w:line="276" w:lineRule="auto"/>
        <w:ind w:firstLine="708"/>
        <w:jc w:val="both"/>
        <w:rPr>
          <w:rFonts w:ascii="Verdana" w:eastAsia="Arial" w:hAnsi="Verdana" w:cs="Arial"/>
          <w:color w:val="000000"/>
        </w:rPr>
      </w:pPr>
      <w:r>
        <w:rPr>
          <w:rFonts w:ascii="Verdana" w:eastAsia="Arial" w:hAnsi="Verdana" w:cs="Arial"/>
          <w:color w:val="000000"/>
        </w:rPr>
        <w:t xml:space="preserve">Para el </w:t>
      </w:r>
      <w:r w:rsidRPr="00926E1D">
        <w:rPr>
          <w:rFonts w:ascii="Verdana" w:eastAsia="Arial" w:hAnsi="Verdana" w:cs="Arial"/>
          <w:color w:val="000000"/>
        </w:rPr>
        <w:t>Departamento Administrativo Nacional De Estadística</w:t>
      </w:r>
      <w:r>
        <w:rPr>
          <w:rFonts w:ascii="Verdana" w:eastAsia="Arial" w:hAnsi="Verdana" w:cs="Arial"/>
          <w:color w:val="000000"/>
        </w:rPr>
        <w:t>, la unidad económica es “[…]</w:t>
      </w:r>
      <w:r w:rsidRPr="00926E1D">
        <w:rPr>
          <w:rFonts w:ascii="Verdana" w:eastAsia="Arial" w:hAnsi="Verdana" w:cs="Arial"/>
          <w:color w:val="000000"/>
        </w:rPr>
        <w:t xml:space="preserve"> una persona natural o jurídica que lleva a cabo una actividad económica en alguno de los cuatro (4) tipos: establecimiento fijo, semifijo, vivienda o en puestos móviles</w:t>
      </w:r>
      <w:r>
        <w:rPr>
          <w:rFonts w:ascii="Verdana" w:eastAsia="Arial" w:hAnsi="Verdana" w:cs="Arial"/>
          <w:color w:val="000000"/>
        </w:rPr>
        <w:t>”</w:t>
      </w:r>
      <w:r>
        <w:rPr>
          <w:rStyle w:val="Refdenotaalpie"/>
          <w:rFonts w:ascii="Verdana" w:eastAsia="Arial" w:hAnsi="Verdana" w:cs="Arial"/>
          <w:color w:val="000000"/>
        </w:rPr>
        <w:footnoteReference w:id="13"/>
      </w:r>
      <w:r>
        <w:rPr>
          <w:rFonts w:ascii="Verdana" w:eastAsia="Arial" w:hAnsi="Verdana" w:cs="Arial"/>
          <w:color w:val="000000"/>
        </w:rPr>
        <w:t>.</w:t>
      </w:r>
      <w:r w:rsidRPr="00926E1D">
        <w:rPr>
          <w:rFonts w:ascii="Verdana" w:eastAsia="Arial" w:hAnsi="Verdana" w:cs="Arial"/>
          <w:color w:val="000000"/>
        </w:rPr>
        <w:t xml:space="preserve"> </w:t>
      </w:r>
      <w:r>
        <w:rPr>
          <w:rFonts w:ascii="Verdana" w:eastAsia="Arial" w:hAnsi="Verdana" w:cs="Arial"/>
          <w:color w:val="000000"/>
        </w:rPr>
        <w:t>Además de que pueden tener carácter personal o familiar, eventualmente ostentan la calidad de micronegocios. De acuerdo con el DANE, estos últimos corresponden a una “</w:t>
      </w:r>
      <w:r w:rsidRPr="001D73C7">
        <w:rPr>
          <w:rFonts w:ascii="Verdana" w:eastAsia="Arial" w:hAnsi="Verdana" w:cs="Arial"/>
          <w:color w:val="000000"/>
        </w:rPr>
        <w:t>Unidad económica con máximo nueve (9) personas ocupadas, que desarrolla una actividad</w:t>
      </w:r>
      <w:r>
        <w:rPr>
          <w:rFonts w:ascii="Verdana" w:eastAsia="Arial" w:hAnsi="Verdana" w:cs="Arial"/>
          <w:color w:val="000000"/>
        </w:rPr>
        <w:t xml:space="preserve"> </w:t>
      </w:r>
      <w:r w:rsidRPr="001D73C7">
        <w:rPr>
          <w:rFonts w:ascii="Verdana" w:eastAsia="Arial" w:hAnsi="Verdana" w:cs="Arial"/>
          <w:color w:val="000000"/>
        </w:rPr>
        <w:t>productiva de bienes o servicios, con el objeto de obtener un ingreso, actuando en calidad de</w:t>
      </w:r>
      <w:r>
        <w:rPr>
          <w:rFonts w:ascii="Verdana" w:eastAsia="Arial" w:hAnsi="Verdana" w:cs="Arial"/>
          <w:color w:val="000000"/>
        </w:rPr>
        <w:t xml:space="preserve"> </w:t>
      </w:r>
      <w:r w:rsidRPr="001D73C7">
        <w:rPr>
          <w:rFonts w:ascii="Verdana" w:eastAsia="Arial" w:hAnsi="Verdana" w:cs="Arial"/>
          <w:color w:val="000000"/>
        </w:rPr>
        <w:t>propietario o arrendatario de los medios de producción</w:t>
      </w:r>
      <w:r>
        <w:rPr>
          <w:rFonts w:ascii="Verdana" w:eastAsia="Arial" w:hAnsi="Verdana" w:cs="Arial"/>
          <w:color w:val="000000"/>
        </w:rPr>
        <w:t>”</w:t>
      </w:r>
      <w:r>
        <w:rPr>
          <w:rStyle w:val="Refdenotaalpie"/>
          <w:rFonts w:ascii="Verdana" w:eastAsia="Arial" w:hAnsi="Verdana" w:cs="Arial"/>
          <w:color w:val="000000"/>
        </w:rPr>
        <w:footnoteReference w:id="14"/>
      </w:r>
      <w:r>
        <w:rPr>
          <w:rFonts w:ascii="Verdana" w:eastAsia="Arial" w:hAnsi="Verdana" w:cs="Arial"/>
          <w:color w:val="000000"/>
        </w:rPr>
        <w:t xml:space="preserve">. Por su parte, el </w:t>
      </w:r>
      <w:r>
        <w:rPr>
          <w:rFonts w:ascii="Verdana" w:eastAsia="Arial" w:hAnsi="Verdana" w:cs="Arial"/>
          <w:color w:val="000000"/>
        </w:rPr>
        <w:lastRenderedPageBreak/>
        <w:t xml:space="preserve">artículo </w:t>
      </w:r>
      <w:r w:rsidRPr="000E1511">
        <w:rPr>
          <w:rFonts w:ascii="Verdana" w:eastAsia="Arial" w:hAnsi="Verdana" w:cs="Arial"/>
          <w:color w:val="000000"/>
        </w:rPr>
        <w:t>2.2.1.13.2.2 del Decreto 1074 de 2015</w:t>
      </w:r>
      <w:r>
        <w:rPr>
          <w:rFonts w:ascii="Verdana" w:eastAsia="Arial" w:hAnsi="Verdana" w:cs="Arial"/>
          <w:color w:val="000000"/>
        </w:rPr>
        <w:t xml:space="preserve"> establece los criterios para identificar la microempresa:</w:t>
      </w:r>
    </w:p>
    <w:p w14:paraId="54964CA1" w14:textId="77777777" w:rsidR="006F2E51" w:rsidRDefault="006F2E51" w:rsidP="006F2E51">
      <w:pPr>
        <w:pBdr>
          <w:top w:val="nil"/>
          <w:left w:val="nil"/>
          <w:bottom w:val="nil"/>
          <w:right w:val="nil"/>
          <w:between w:val="nil"/>
        </w:pBdr>
        <w:spacing w:after="0" w:line="276" w:lineRule="auto"/>
        <w:ind w:firstLine="708"/>
        <w:jc w:val="both"/>
        <w:rPr>
          <w:rFonts w:ascii="Verdana" w:eastAsia="Arial" w:hAnsi="Verdana" w:cs="Arial"/>
          <w:color w:val="000000"/>
        </w:rPr>
      </w:pPr>
    </w:p>
    <w:p w14:paraId="250695F4" w14:textId="77777777" w:rsidR="006F2E51" w:rsidRPr="00D201ED" w:rsidRDefault="006F2E51" w:rsidP="006F2E51">
      <w:pPr>
        <w:pBdr>
          <w:top w:val="nil"/>
          <w:left w:val="nil"/>
          <w:bottom w:val="nil"/>
          <w:right w:val="nil"/>
          <w:between w:val="nil"/>
        </w:pBdr>
        <w:spacing w:after="120" w:line="240" w:lineRule="auto"/>
        <w:ind w:left="709" w:right="709"/>
        <w:jc w:val="both"/>
        <w:rPr>
          <w:rFonts w:ascii="Verdana" w:eastAsia="Arial" w:hAnsi="Verdana" w:cs="Arial"/>
          <w:color w:val="000000"/>
          <w:sz w:val="20"/>
          <w:szCs w:val="20"/>
        </w:rPr>
      </w:pPr>
      <w:r w:rsidRPr="00D201ED">
        <w:rPr>
          <w:rFonts w:ascii="Verdana" w:eastAsia="Arial" w:hAnsi="Verdana" w:cs="Arial"/>
          <w:color w:val="000000"/>
          <w:sz w:val="20"/>
          <w:szCs w:val="20"/>
        </w:rPr>
        <w:t>“Para efectos de la clasificación del tamaño empresarial se utilizarán […] los siguientes rangos para determinar el valor de los ingresos por actividades ordinarias anuales de acuerdo con el sector económico de que se trate:</w:t>
      </w:r>
    </w:p>
    <w:p w14:paraId="08B386D6" w14:textId="77777777" w:rsidR="006F2E51" w:rsidRPr="00D201ED" w:rsidRDefault="006F2E51" w:rsidP="006F2E51">
      <w:pPr>
        <w:pBdr>
          <w:top w:val="nil"/>
          <w:left w:val="nil"/>
          <w:bottom w:val="nil"/>
          <w:right w:val="nil"/>
          <w:between w:val="nil"/>
        </w:pBdr>
        <w:spacing w:after="120" w:line="240" w:lineRule="auto"/>
        <w:ind w:left="709" w:right="709"/>
        <w:jc w:val="both"/>
        <w:rPr>
          <w:rFonts w:ascii="Verdana" w:eastAsia="Arial" w:hAnsi="Verdana" w:cs="Arial"/>
          <w:color w:val="000000"/>
          <w:sz w:val="20"/>
          <w:szCs w:val="20"/>
        </w:rPr>
      </w:pPr>
      <w:r w:rsidRPr="00D201ED">
        <w:rPr>
          <w:rFonts w:ascii="Verdana" w:eastAsia="Arial" w:hAnsi="Verdana" w:cs="Arial"/>
          <w:color w:val="000000"/>
          <w:sz w:val="20"/>
          <w:szCs w:val="20"/>
        </w:rPr>
        <w:t>1. Para el sector manufacturero:</w:t>
      </w:r>
    </w:p>
    <w:p w14:paraId="6A48875F" w14:textId="77777777" w:rsidR="006F2E51" w:rsidRPr="00D201ED" w:rsidRDefault="006F2E51" w:rsidP="006F2E51">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D201ED">
        <w:rPr>
          <w:rFonts w:ascii="Verdana" w:eastAsia="Arial" w:hAnsi="Verdana" w:cs="Arial"/>
          <w:color w:val="000000"/>
          <w:sz w:val="20"/>
          <w:szCs w:val="20"/>
        </w:rPr>
        <w:t>Microempresa. Aquella cuyos ingresos por actividades ordinarias anuales sean inferiores o iguales a veintitrés mil quinientos sesenta y tres Unidades de Valor Tributario (23.563 UVT).</w:t>
      </w:r>
    </w:p>
    <w:p w14:paraId="7B7E3A39" w14:textId="77777777" w:rsidR="006F2E51" w:rsidRPr="00D201ED" w:rsidRDefault="006F2E51" w:rsidP="006F2E51">
      <w:pPr>
        <w:pBdr>
          <w:top w:val="nil"/>
          <w:left w:val="nil"/>
          <w:bottom w:val="nil"/>
          <w:right w:val="nil"/>
          <w:between w:val="nil"/>
        </w:pBdr>
        <w:spacing w:after="120" w:line="240" w:lineRule="auto"/>
        <w:ind w:left="709" w:right="709"/>
        <w:jc w:val="both"/>
        <w:rPr>
          <w:rFonts w:ascii="Verdana" w:eastAsia="Arial" w:hAnsi="Verdana" w:cs="Arial"/>
          <w:color w:val="000000"/>
          <w:sz w:val="20"/>
          <w:szCs w:val="20"/>
        </w:rPr>
      </w:pPr>
      <w:r w:rsidRPr="00D201ED">
        <w:rPr>
          <w:rFonts w:ascii="Verdana" w:eastAsia="Arial" w:hAnsi="Verdana" w:cs="Arial"/>
          <w:color w:val="000000"/>
          <w:sz w:val="20"/>
          <w:szCs w:val="20"/>
        </w:rPr>
        <w:t>[…]</w:t>
      </w:r>
    </w:p>
    <w:p w14:paraId="348CA06F" w14:textId="77777777" w:rsidR="006F2E51" w:rsidRPr="00D201ED" w:rsidRDefault="006F2E51" w:rsidP="006F2E51">
      <w:pPr>
        <w:pBdr>
          <w:top w:val="nil"/>
          <w:left w:val="nil"/>
          <w:bottom w:val="nil"/>
          <w:right w:val="nil"/>
          <w:between w:val="nil"/>
        </w:pBdr>
        <w:spacing w:after="120" w:line="240" w:lineRule="auto"/>
        <w:ind w:left="709" w:right="709"/>
        <w:jc w:val="both"/>
        <w:rPr>
          <w:rFonts w:ascii="Verdana" w:eastAsia="Arial" w:hAnsi="Verdana" w:cs="Arial"/>
          <w:color w:val="000000"/>
          <w:sz w:val="20"/>
          <w:szCs w:val="20"/>
        </w:rPr>
      </w:pPr>
      <w:r w:rsidRPr="00D201ED">
        <w:rPr>
          <w:rFonts w:ascii="Verdana" w:eastAsia="Arial" w:hAnsi="Verdana" w:cs="Arial"/>
          <w:color w:val="000000"/>
          <w:sz w:val="20"/>
          <w:szCs w:val="20"/>
        </w:rPr>
        <w:t>2. Para el sector servicios:</w:t>
      </w:r>
    </w:p>
    <w:p w14:paraId="11F3823E" w14:textId="77777777" w:rsidR="006F2E51" w:rsidRPr="00D201ED" w:rsidRDefault="006F2E51" w:rsidP="006F2E51">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D201ED">
        <w:rPr>
          <w:rFonts w:ascii="Verdana" w:eastAsia="Arial" w:hAnsi="Verdana" w:cs="Arial"/>
          <w:color w:val="000000"/>
          <w:sz w:val="20"/>
          <w:szCs w:val="20"/>
        </w:rPr>
        <w:t>Microempresa. Aquella cuyos ingresos por actividades ordinarias anuales sean inferiores o iguales a treinta y dos mil novecientos ochenta y ocho Unidades de Valor Tributario (32.988 UVT).</w:t>
      </w:r>
    </w:p>
    <w:p w14:paraId="45D835AD" w14:textId="77777777" w:rsidR="006F2E51" w:rsidRPr="00D201ED" w:rsidRDefault="006F2E51" w:rsidP="006F2E51">
      <w:pPr>
        <w:pBdr>
          <w:top w:val="nil"/>
          <w:left w:val="nil"/>
          <w:bottom w:val="nil"/>
          <w:right w:val="nil"/>
          <w:between w:val="nil"/>
        </w:pBdr>
        <w:spacing w:after="120" w:line="240" w:lineRule="auto"/>
        <w:ind w:left="709" w:right="709"/>
        <w:jc w:val="both"/>
        <w:rPr>
          <w:rFonts w:ascii="Verdana" w:eastAsia="Arial" w:hAnsi="Verdana" w:cs="Arial"/>
          <w:color w:val="000000"/>
          <w:sz w:val="20"/>
          <w:szCs w:val="20"/>
        </w:rPr>
      </w:pPr>
      <w:r w:rsidRPr="00D201ED">
        <w:rPr>
          <w:rFonts w:ascii="Verdana" w:eastAsia="Arial" w:hAnsi="Verdana" w:cs="Arial"/>
          <w:color w:val="000000"/>
          <w:sz w:val="20"/>
          <w:szCs w:val="20"/>
        </w:rPr>
        <w:t>[…]</w:t>
      </w:r>
    </w:p>
    <w:p w14:paraId="12900DAF" w14:textId="77777777" w:rsidR="006F2E51" w:rsidRPr="00D201ED" w:rsidRDefault="006F2E51" w:rsidP="006F2E51">
      <w:pPr>
        <w:pBdr>
          <w:top w:val="nil"/>
          <w:left w:val="nil"/>
          <w:bottom w:val="nil"/>
          <w:right w:val="nil"/>
          <w:between w:val="nil"/>
        </w:pBdr>
        <w:spacing w:after="120" w:line="240" w:lineRule="auto"/>
        <w:ind w:left="709" w:right="709"/>
        <w:jc w:val="both"/>
        <w:rPr>
          <w:rFonts w:ascii="Verdana" w:eastAsia="Arial" w:hAnsi="Verdana" w:cs="Arial"/>
          <w:color w:val="000000"/>
          <w:sz w:val="20"/>
          <w:szCs w:val="20"/>
        </w:rPr>
      </w:pPr>
      <w:r w:rsidRPr="00D201ED">
        <w:rPr>
          <w:rFonts w:ascii="Verdana" w:eastAsia="Arial" w:hAnsi="Verdana" w:cs="Arial"/>
          <w:color w:val="000000"/>
          <w:sz w:val="20"/>
          <w:szCs w:val="20"/>
        </w:rPr>
        <w:t>3. Para el sector de comercio:</w:t>
      </w:r>
    </w:p>
    <w:p w14:paraId="3B69B244" w14:textId="77777777" w:rsidR="006F2E51" w:rsidRPr="00D201ED" w:rsidRDefault="006F2E51" w:rsidP="006F2E51">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D201ED">
        <w:rPr>
          <w:rFonts w:ascii="Verdana" w:eastAsia="Arial" w:hAnsi="Verdana" w:cs="Arial"/>
          <w:color w:val="000000"/>
          <w:sz w:val="20"/>
          <w:szCs w:val="20"/>
        </w:rPr>
        <w:t>Microempresa. Aquella cuyos ingresos por actividades ordinarias anuales sean inferiores o iguales a cuarenta y cuatro mil setecientos sesenta y nueve Unidades de Valor Tributario (44.769 UVT).</w:t>
      </w:r>
    </w:p>
    <w:p w14:paraId="60E89D50" w14:textId="77777777" w:rsidR="006F2E51" w:rsidRPr="00D201ED" w:rsidRDefault="006F2E51" w:rsidP="006F2E51">
      <w:pPr>
        <w:pBdr>
          <w:top w:val="nil"/>
          <w:left w:val="nil"/>
          <w:bottom w:val="nil"/>
          <w:right w:val="nil"/>
          <w:between w:val="nil"/>
        </w:pBdr>
        <w:spacing w:after="120" w:line="240" w:lineRule="auto"/>
        <w:ind w:left="709" w:right="709"/>
        <w:jc w:val="both"/>
        <w:rPr>
          <w:rFonts w:ascii="Verdana" w:eastAsia="Arial" w:hAnsi="Verdana" w:cs="Arial"/>
          <w:color w:val="000000"/>
          <w:sz w:val="20"/>
          <w:szCs w:val="20"/>
        </w:rPr>
      </w:pPr>
      <w:r w:rsidRPr="00D201ED">
        <w:rPr>
          <w:rFonts w:ascii="Verdana" w:eastAsia="Arial" w:hAnsi="Verdana" w:cs="Arial"/>
          <w:color w:val="000000"/>
          <w:sz w:val="20"/>
          <w:szCs w:val="20"/>
        </w:rPr>
        <w:t>[…]</w:t>
      </w:r>
    </w:p>
    <w:p w14:paraId="56E7F242" w14:textId="77777777" w:rsidR="006F2E51" w:rsidRPr="00D201ED" w:rsidRDefault="006F2E51" w:rsidP="006F2E51">
      <w:pPr>
        <w:pBdr>
          <w:top w:val="nil"/>
          <w:left w:val="nil"/>
          <w:bottom w:val="nil"/>
          <w:right w:val="nil"/>
          <w:between w:val="nil"/>
        </w:pBdr>
        <w:spacing w:after="120" w:line="240" w:lineRule="auto"/>
        <w:ind w:left="709" w:right="709"/>
        <w:jc w:val="both"/>
        <w:rPr>
          <w:rFonts w:ascii="Verdana" w:eastAsia="Arial" w:hAnsi="Verdana" w:cs="Arial"/>
          <w:color w:val="000000"/>
          <w:sz w:val="20"/>
          <w:szCs w:val="20"/>
        </w:rPr>
      </w:pPr>
      <w:r w:rsidRPr="00D201ED">
        <w:rPr>
          <w:rFonts w:ascii="Verdana" w:eastAsia="Arial" w:hAnsi="Verdana" w:cs="Arial"/>
          <w:color w:val="000000"/>
          <w:sz w:val="20"/>
          <w:szCs w:val="20"/>
        </w:rPr>
        <w:t>Parágrafo 2. Para aquella empresa cuya actividad principal no corresponda exclusivamente a uno de los anteriores sectores, los rangos a aplicar serán aquellos previstos para el sector manufacturero.</w:t>
      </w:r>
    </w:p>
    <w:p w14:paraId="1B45B2E8" w14:textId="77777777" w:rsidR="006F2E51" w:rsidRPr="00D201ED" w:rsidRDefault="006F2E51" w:rsidP="006F2E51">
      <w:pPr>
        <w:pBdr>
          <w:top w:val="nil"/>
          <w:left w:val="nil"/>
          <w:bottom w:val="nil"/>
          <w:right w:val="nil"/>
          <w:between w:val="nil"/>
        </w:pBdr>
        <w:spacing w:after="120" w:line="240" w:lineRule="auto"/>
        <w:ind w:left="709" w:right="709"/>
        <w:jc w:val="both"/>
        <w:rPr>
          <w:rFonts w:ascii="Verdana" w:eastAsia="Arial" w:hAnsi="Verdana" w:cs="Arial"/>
          <w:color w:val="000000"/>
          <w:sz w:val="20"/>
          <w:szCs w:val="20"/>
        </w:rPr>
      </w:pPr>
      <w:r w:rsidRPr="00D201ED">
        <w:rPr>
          <w:rFonts w:ascii="Verdana" w:eastAsia="Arial" w:hAnsi="Verdana" w:cs="Arial"/>
          <w:color w:val="000000"/>
          <w:sz w:val="20"/>
          <w:szCs w:val="20"/>
        </w:rPr>
        <w:t>Parágrafo 3. Cuando los ingresos de la empresa provengan de más de uno de los sectores contemplados en el presente Capítulo, se considerará la actividad del sector económico cuyos ingresos hayan sido más altos.</w:t>
      </w:r>
    </w:p>
    <w:p w14:paraId="5BED3B75" w14:textId="77777777" w:rsidR="006F2E51" w:rsidRPr="00D201ED" w:rsidRDefault="006F2E51" w:rsidP="006F2E51">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D201ED">
        <w:rPr>
          <w:rFonts w:ascii="Verdana" w:eastAsia="Arial" w:hAnsi="Verdana" w:cs="Arial"/>
          <w:color w:val="000000"/>
          <w:sz w:val="20"/>
          <w:szCs w:val="20"/>
        </w:rPr>
        <w:t xml:space="preserve">Parágrafo 4. El Ministerio de Comercio, Industria y Turismo, en conjunto con el Departamento Nacional de Estadística -DANE-, a la fecha de la entrada en vigencia del presente Capitulo establecerá, mediante acto administrativo, el anexo técnico de correspondencia de los tres sectores, manufactura, comercio y servicios con la Clasificación de las Actividades Económicas - </w:t>
      </w:r>
      <w:proofErr w:type="spellStart"/>
      <w:r w:rsidRPr="00D201ED">
        <w:rPr>
          <w:rFonts w:ascii="Verdana" w:eastAsia="Arial" w:hAnsi="Verdana" w:cs="Arial"/>
          <w:color w:val="000000"/>
          <w:sz w:val="20"/>
          <w:szCs w:val="20"/>
        </w:rPr>
        <w:t>CllU</w:t>
      </w:r>
      <w:proofErr w:type="spellEnd"/>
      <w:r w:rsidRPr="00D201ED">
        <w:rPr>
          <w:rFonts w:ascii="Verdana" w:eastAsia="Arial" w:hAnsi="Verdana" w:cs="Arial"/>
          <w:color w:val="000000"/>
          <w:sz w:val="20"/>
          <w:szCs w:val="20"/>
        </w:rPr>
        <w:t xml:space="preserve"> Revisión 4”.</w:t>
      </w:r>
    </w:p>
    <w:p w14:paraId="370ED4CA" w14:textId="77777777" w:rsidR="006F2E51" w:rsidRPr="00D54C62" w:rsidRDefault="006F2E51" w:rsidP="006F2E51">
      <w:pPr>
        <w:pBdr>
          <w:top w:val="nil"/>
          <w:left w:val="nil"/>
          <w:bottom w:val="nil"/>
          <w:right w:val="nil"/>
          <w:between w:val="nil"/>
        </w:pBdr>
        <w:spacing w:after="0" w:line="276" w:lineRule="auto"/>
        <w:jc w:val="both"/>
        <w:rPr>
          <w:rFonts w:ascii="Verdana" w:eastAsia="Arial" w:hAnsi="Verdana" w:cs="Arial"/>
          <w:color w:val="000000"/>
        </w:rPr>
      </w:pPr>
    </w:p>
    <w:p w14:paraId="4F0628B1" w14:textId="77777777" w:rsidR="006F2E51" w:rsidRPr="00F75E1A" w:rsidRDefault="006F2E51" w:rsidP="006F2E51">
      <w:pPr>
        <w:spacing w:after="120" w:line="276" w:lineRule="auto"/>
        <w:ind w:firstLine="708"/>
        <w:jc w:val="both"/>
        <w:rPr>
          <w:rFonts w:ascii="Verdana" w:eastAsia="Calibri" w:hAnsi="Verdana" w:cs="Arial"/>
          <w:color w:val="000000" w:themeColor="text1"/>
          <w:lang w:val="es-ES"/>
        </w:rPr>
      </w:pPr>
      <w:r w:rsidRPr="0E14686D">
        <w:rPr>
          <w:rFonts w:ascii="Verdana" w:eastAsia="Calibri" w:hAnsi="Verdana" w:cs="Arial"/>
          <w:color w:val="000000" w:themeColor="text1"/>
          <w:lang w:val="es-ES"/>
        </w:rPr>
        <w:t xml:space="preserve">La Ley de Emprendimiento atribuye la calidad de empresa a algunas ESAL, con la posibilidad de que éstas también puedan clasificarse con microempresas. Al respecto, el artículo 23 de la Ley 2069 de 2020 dispone que “De conformidad con lo establecido por los artículos 4 de la Ley 79 de 1988 y 6 de la Ley 454 de 1998, </w:t>
      </w:r>
      <w:bookmarkStart w:id="2" w:name="_Hlk140491183"/>
      <w:r w:rsidRPr="0E14686D">
        <w:rPr>
          <w:rFonts w:ascii="Verdana" w:eastAsia="Calibri" w:hAnsi="Verdana" w:cs="Arial"/>
          <w:i/>
          <w:color w:val="000000" w:themeColor="text1"/>
          <w:lang w:val="es-ES"/>
        </w:rPr>
        <w:t>las cooperativas y demás entidades de la economía solidaria son empresas</w:t>
      </w:r>
      <w:bookmarkEnd w:id="2"/>
      <w:r w:rsidRPr="0E14686D">
        <w:rPr>
          <w:rFonts w:ascii="Verdana" w:eastAsia="Calibri" w:hAnsi="Verdana" w:cs="Arial"/>
          <w:color w:val="000000" w:themeColor="text1"/>
          <w:lang w:val="es-ES"/>
        </w:rPr>
        <w:t xml:space="preserve">. En tal virtud, para los efectos de la presente ley, las entidades de </w:t>
      </w:r>
      <w:r w:rsidRPr="0E14686D">
        <w:rPr>
          <w:rFonts w:ascii="Verdana" w:eastAsia="Calibri" w:hAnsi="Verdana" w:cs="Arial"/>
          <w:color w:val="000000" w:themeColor="text1"/>
          <w:lang w:val="es-ES"/>
        </w:rPr>
        <w:lastRenderedPageBreak/>
        <w:t xml:space="preserve">economía solidaria </w:t>
      </w:r>
      <w:r w:rsidRPr="0E14686D">
        <w:rPr>
          <w:rFonts w:ascii="Verdana" w:eastAsia="Calibri" w:hAnsi="Verdana" w:cs="Arial"/>
          <w:i/>
          <w:color w:val="000000" w:themeColor="text1"/>
          <w:lang w:val="es-ES"/>
        </w:rPr>
        <w:t xml:space="preserve">serán clasificadas como </w:t>
      </w:r>
      <w:proofErr w:type="spellStart"/>
      <w:r w:rsidRPr="0E14686D">
        <w:rPr>
          <w:rFonts w:ascii="Verdana" w:eastAsia="Calibri" w:hAnsi="Verdana" w:cs="Arial"/>
          <w:i/>
          <w:color w:val="000000" w:themeColor="text1"/>
          <w:lang w:val="es-ES"/>
        </w:rPr>
        <w:t>Mipymes</w:t>
      </w:r>
      <w:proofErr w:type="spellEnd"/>
      <w:r w:rsidRPr="0E14686D">
        <w:rPr>
          <w:rFonts w:ascii="Verdana" w:eastAsia="Calibri" w:hAnsi="Verdana" w:cs="Arial"/>
          <w:i/>
          <w:color w:val="000000" w:themeColor="text1"/>
          <w:lang w:val="es-ES"/>
        </w:rPr>
        <w:t xml:space="preserve"> en los términos establecidos por el artículo 2 de la Ley 590 de 2000 y por el Decreto 957 de 2019 o las normas que los modifiquen, deroguen o adicionen</w:t>
      </w:r>
      <w:r w:rsidRPr="0E14686D">
        <w:rPr>
          <w:rFonts w:ascii="Verdana" w:eastAsia="Calibri" w:hAnsi="Verdana" w:cs="Arial"/>
          <w:color w:val="000000" w:themeColor="text1"/>
          <w:lang w:val="es-ES"/>
        </w:rPr>
        <w:t>, sin perjuicio de la normatividad específica aplicable a sus diferentes figuras jurídicas, ni del marco de competencias institucionales de Gobierno para su fomento, fortalecimiento, inspección, control y vigilancia” (Énfasis fuera de texto).</w:t>
      </w:r>
    </w:p>
    <w:p w14:paraId="3A53E9F0" w14:textId="77777777" w:rsidR="006F2E51" w:rsidRDefault="006F2E51" w:rsidP="006F2E51">
      <w:pPr>
        <w:spacing w:after="120" w:line="276" w:lineRule="auto"/>
        <w:ind w:firstLine="708"/>
        <w:jc w:val="both"/>
        <w:rPr>
          <w:rFonts w:ascii="Verdana" w:eastAsia="Calibri" w:hAnsi="Verdana" w:cs="Arial"/>
          <w:color w:val="000000" w:themeColor="text1"/>
          <w:lang w:val="es-ES_tradnl"/>
        </w:rPr>
      </w:pPr>
      <w:r w:rsidRPr="00D54C62">
        <w:rPr>
          <w:rFonts w:ascii="Verdana" w:eastAsia="Calibri" w:hAnsi="Verdana" w:cs="Arial"/>
          <w:color w:val="000000" w:themeColor="text1"/>
          <w:lang w:val="es-ES_tradnl"/>
        </w:rPr>
        <w:t>El inciso primero del artículo 4 de la Ley 79 de 1988 dispone que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 Por su parte, el inciso primero del artículo 2 de la Ley 454 de 1998 entiende por economía solidaria el “[...] 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w:t>
      </w:r>
      <w:r>
        <w:rPr>
          <w:rStyle w:val="Refdenotaalpie"/>
          <w:rFonts w:ascii="Verdana" w:eastAsia="Calibri" w:hAnsi="Verdana" w:cs="Arial"/>
          <w:color w:val="000000" w:themeColor="text1"/>
          <w:lang w:val="es-ES_tradnl"/>
        </w:rPr>
        <w:footnoteReference w:id="15"/>
      </w:r>
      <w:r w:rsidRPr="00D54C62">
        <w:rPr>
          <w:rFonts w:ascii="Verdana" w:eastAsia="Calibri" w:hAnsi="Verdana" w:cs="Arial"/>
          <w:color w:val="000000" w:themeColor="text1"/>
          <w:lang w:val="es-ES_tradnl"/>
        </w:rPr>
        <w:t>.</w:t>
      </w:r>
    </w:p>
    <w:p w14:paraId="40427BA5" w14:textId="77777777" w:rsidR="006F2E51" w:rsidRPr="00D54C62" w:rsidRDefault="006F2E51" w:rsidP="006F2E51">
      <w:pPr>
        <w:spacing w:after="120" w:line="276" w:lineRule="auto"/>
        <w:ind w:firstLine="708"/>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 xml:space="preserve">Esta calidad empresarial de algunas ESAL, así como el desarrollo de actividades mercantiles por parte de éstas, no riñe con la falta de </w:t>
      </w:r>
      <w:r w:rsidRPr="007E0B8A">
        <w:rPr>
          <w:rFonts w:ascii="Verdana" w:eastAsia="Calibri" w:hAnsi="Verdana" w:cs="Arial"/>
          <w:bCs/>
          <w:i/>
          <w:iCs/>
          <w:color w:val="000000" w:themeColor="text1"/>
        </w:rPr>
        <w:t xml:space="preserve">animus </w:t>
      </w:r>
      <w:proofErr w:type="spellStart"/>
      <w:r w:rsidRPr="007E0B8A">
        <w:rPr>
          <w:rFonts w:ascii="Verdana" w:eastAsia="Calibri" w:hAnsi="Verdana" w:cs="Arial"/>
          <w:bCs/>
          <w:i/>
          <w:iCs/>
          <w:color w:val="000000" w:themeColor="text1"/>
        </w:rPr>
        <w:t>lucrandi</w:t>
      </w:r>
      <w:proofErr w:type="spellEnd"/>
      <w:r>
        <w:rPr>
          <w:rFonts w:ascii="Verdana" w:eastAsia="Calibri" w:hAnsi="Verdana" w:cs="Arial"/>
          <w:bCs/>
          <w:color w:val="000000" w:themeColor="text1"/>
        </w:rPr>
        <w:t xml:space="preserve">. Como explica la Corte Constitucional en la Sentencia </w:t>
      </w:r>
      <w:r w:rsidRPr="0038131E">
        <w:rPr>
          <w:rFonts w:ascii="Verdana" w:eastAsia="Calibri" w:hAnsi="Verdana" w:cs="Arial"/>
          <w:bCs/>
          <w:color w:val="000000" w:themeColor="text1"/>
        </w:rPr>
        <w:t>C-287 de 2012</w:t>
      </w:r>
      <w:r>
        <w:rPr>
          <w:rFonts w:ascii="Verdana" w:eastAsia="Calibri" w:hAnsi="Verdana" w:cs="Arial"/>
          <w:bCs/>
          <w:color w:val="000000" w:themeColor="text1"/>
        </w:rPr>
        <w:t xml:space="preserve">, con ponencia de la Magistrada </w:t>
      </w:r>
      <w:r w:rsidRPr="0038131E">
        <w:rPr>
          <w:rFonts w:ascii="Verdana" w:eastAsia="Calibri" w:hAnsi="Verdana" w:cs="Arial"/>
          <w:bCs/>
          <w:color w:val="000000" w:themeColor="text1"/>
        </w:rPr>
        <w:t>María Victoria Calle Correa</w:t>
      </w:r>
      <w:r>
        <w:rPr>
          <w:rFonts w:ascii="Verdana" w:eastAsia="Calibri" w:hAnsi="Verdana" w:cs="Arial"/>
          <w:bCs/>
          <w:color w:val="000000" w:themeColor="text1"/>
        </w:rPr>
        <w:t xml:space="preserve">, “[…] </w:t>
      </w:r>
      <w:r w:rsidRPr="0038131E">
        <w:rPr>
          <w:rFonts w:ascii="Verdana" w:eastAsia="Calibri" w:hAnsi="Verdana" w:cs="Arial"/>
          <w:bCs/>
          <w:color w:val="000000" w:themeColor="text1"/>
        </w:rPr>
        <w:t>el hecho que no persigan una finalidad</w:t>
      </w:r>
      <w:r>
        <w:rPr>
          <w:rFonts w:ascii="Verdana" w:eastAsia="Calibri" w:hAnsi="Verdana" w:cs="Arial"/>
          <w:bCs/>
          <w:color w:val="000000" w:themeColor="text1"/>
        </w:rPr>
        <w:t xml:space="preserve"> </w:t>
      </w:r>
      <w:r w:rsidRPr="0038131E">
        <w:rPr>
          <w:rFonts w:ascii="Verdana" w:eastAsia="Calibri" w:hAnsi="Verdana" w:cs="Arial"/>
          <w:bCs/>
          <w:color w:val="000000" w:themeColor="text1"/>
        </w:rPr>
        <w:t>lucrativa, no significa que no desarrollen actividades que generen utilidades, lo que pasa</w:t>
      </w:r>
      <w:r>
        <w:rPr>
          <w:rFonts w:ascii="Verdana" w:eastAsia="Calibri" w:hAnsi="Verdana" w:cs="Arial"/>
          <w:bCs/>
          <w:color w:val="000000" w:themeColor="text1"/>
        </w:rPr>
        <w:t xml:space="preserve"> </w:t>
      </w:r>
      <w:r w:rsidRPr="0038131E">
        <w:rPr>
          <w:rFonts w:ascii="Verdana" w:eastAsia="Calibri" w:hAnsi="Verdana" w:cs="Arial"/>
          <w:bCs/>
          <w:color w:val="000000" w:themeColor="text1"/>
        </w:rPr>
        <w:t>es que a diferencia de las sociedades, el lucro o ganancia obtenida no se reparte entre sus</w:t>
      </w:r>
      <w:r>
        <w:rPr>
          <w:rFonts w:ascii="Verdana" w:eastAsia="Calibri" w:hAnsi="Verdana" w:cs="Arial"/>
          <w:bCs/>
          <w:color w:val="000000" w:themeColor="text1"/>
        </w:rPr>
        <w:t xml:space="preserve"> </w:t>
      </w:r>
      <w:r w:rsidRPr="0038131E">
        <w:rPr>
          <w:rFonts w:ascii="Verdana" w:eastAsia="Calibri" w:hAnsi="Verdana" w:cs="Arial"/>
          <w:bCs/>
          <w:color w:val="000000" w:themeColor="text1"/>
        </w:rPr>
        <w:t>miembros sino que se integra al patrimonio de la asociación para la obtención del fin deseado</w:t>
      </w:r>
      <w:r>
        <w:rPr>
          <w:rFonts w:ascii="Verdana" w:eastAsia="Calibri" w:hAnsi="Verdana" w:cs="Arial"/>
          <w:bCs/>
          <w:color w:val="000000" w:themeColor="text1"/>
        </w:rPr>
        <w:t xml:space="preserve"> […]”</w:t>
      </w:r>
      <w:r>
        <w:rPr>
          <w:rStyle w:val="Refdenotaalpie"/>
          <w:rFonts w:ascii="Verdana" w:eastAsia="Calibri" w:hAnsi="Verdana" w:cs="Arial"/>
          <w:bCs/>
          <w:color w:val="000000" w:themeColor="text1"/>
        </w:rPr>
        <w:footnoteReference w:id="16"/>
      </w:r>
      <w:r>
        <w:rPr>
          <w:rFonts w:ascii="Verdana" w:eastAsia="Calibri" w:hAnsi="Verdana" w:cs="Arial"/>
          <w:bCs/>
          <w:color w:val="000000" w:themeColor="text1"/>
        </w:rPr>
        <w:t>. Así,</w:t>
      </w:r>
      <w:r w:rsidRPr="0038131E">
        <w:rPr>
          <w:rFonts w:ascii="Verdana" w:eastAsia="Calibri" w:hAnsi="Verdana" w:cs="Arial"/>
          <w:bCs/>
          <w:color w:val="000000" w:themeColor="text1"/>
        </w:rPr>
        <w:t xml:space="preserve"> la </w:t>
      </w:r>
      <w:r w:rsidRPr="0038131E">
        <w:rPr>
          <w:rFonts w:ascii="Verdana" w:eastAsia="Calibri" w:hAnsi="Verdana" w:cs="Arial"/>
          <w:bCs/>
          <w:color w:val="000000" w:themeColor="text1"/>
        </w:rPr>
        <w:lastRenderedPageBreak/>
        <w:t>principal característica de las ESAL es la ausencia de lucro, es decir, las ganancias o beneficios económicos no están destinados a repartirse en favor de los miembros ni de terceros, sino que permanecen dentro de la entidad incrementando su patrimonio</w:t>
      </w:r>
      <w:r>
        <w:rPr>
          <w:rFonts w:ascii="Verdana" w:eastAsia="Calibri" w:hAnsi="Verdana" w:cs="Arial"/>
          <w:bCs/>
          <w:color w:val="000000" w:themeColor="text1"/>
        </w:rPr>
        <w:t xml:space="preserve">.  </w:t>
      </w:r>
    </w:p>
    <w:p w14:paraId="518E5284" w14:textId="77777777" w:rsidR="006F2E51" w:rsidRDefault="006F2E51" w:rsidP="006F2E51">
      <w:pPr>
        <w:pBdr>
          <w:top w:val="nil"/>
          <w:left w:val="nil"/>
          <w:bottom w:val="nil"/>
          <w:right w:val="nil"/>
          <w:between w:val="nil"/>
        </w:pBdr>
        <w:spacing w:after="120" w:line="276" w:lineRule="auto"/>
        <w:jc w:val="both"/>
        <w:rPr>
          <w:rFonts w:ascii="Verdana" w:eastAsia="Calibri" w:hAnsi="Verdana" w:cs="Arial"/>
          <w:bCs/>
          <w:color w:val="000000" w:themeColor="text1"/>
        </w:rPr>
      </w:pPr>
      <w:r>
        <w:rPr>
          <w:rFonts w:ascii="Verdana" w:eastAsia="Arial" w:hAnsi="Verdana" w:cs="Arial"/>
          <w:color w:val="000000"/>
        </w:rPr>
        <w:tab/>
        <w:t xml:space="preserve">Sin embargo, la noción de unidad económica empleada en el Decreto 874 de 2024 no se identifica necesariamente con los conceptos de comerciante, empresa o establecimiento de comercio. Además de que los actores de la “economía popular y comunitaria” pueden ejecutar </w:t>
      </w:r>
      <w:r w:rsidRPr="00AB747F">
        <w:rPr>
          <w:rFonts w:ascii="Verdana" w:eastAsia="Arial" w:hAnsi="Verdana" w:cs="Arial"/>
          <w:i/>
          <w:iCs/>
          <w:color w:val="000000"/>
        </w:rPr>
        <w:t>actividades no mercantiles</w:t>
      </w:r>
      <w:r>
        <w:rPr>
          <w:rFonts w:ascii="Verdana" w:eastAsia="Arial" w:hAnsi="Verdana" w:cs="Arial"/>
          <w:color w:val="000000"/>
        </w:rPr>
        <w:t xml:space="preserve">, quienes no se ocupan del ejercicio profesional de </w:t>
      </w:r>
      <w:r w:rsidRPr="00AB747F">
        <w:rPr>
          <w:rFonts w:ascii="Verdana" w:eastAsia="Arial" w:hAnsi="Verdana" w:cs="Arial"/>
          <w:i/>
          <w:iCs/>
          <w:color w:val="000000"/>
        </w:rPr>
        <w:t>actividades mercantiles</w:t>
      </w:r>
      <w:r>
        <w:rPr>
          <w:rFonts w:ascii="Verdana" w:eastAsia="Arial" w:hAnsi="Verdana" w:cs="Arial"/>
          <w:color w:val="000000"/>
        </w:rPr>
        <w:t xml:space="preserve"> están facultados realizar actos de comercio, sin necesidad de tener un conjunto de bienes organizados –artículo 515 del Código de Comercio– para l</w:t>
      </w:r>
      <w:r w:rsidRPr="00E92E08">
        <w:rPr>
          <w:rFonts w:ascii="Verdana" w:eastAsia="Arial" w:hAnsi="Verdana" w:cs="Arial"/>
          <w:color w:val="000000"/>
        </w:rPr>
        <w:t>a producción, transformación, circulación, administración o custodia de bienes, o para la prestación de servicios</w:t>
      </w:r>
      <w:r>
        <w:rPr>
          <w:rFonts w:ascii="Verdana" w:eastAsia="Arial" w:hAnsi="Verdana" w:cs="Arial"/>
          <w:color w:val="000000"/>
        </w:rPr>
        <w:t xml:space="preserve"> –artículo 25 </w:t>
      </w:r>
      <w:r w:rsidRPr="00E92E08">
        <w:rPr>
          <w:rFonts w:ascii="Verdana" w:eastAsia="Arial" w:hAnsi="Verdana" w:cs="Arial"/>
          <w:i/>
          <w:iCs/>
          <w:color w:val="000000"/>
        </w:rPr>
        <w:t>ibidem</w:t>
      </w:r>
      <w:r>
        <w:rPr>
          <w:rFonts w:ascii="Verdana" w:eastAsia="Arial" w:hAnsi="Verdana" w:cs="Arial"/>
          <w:color w:val="000000"/>
        </w:rPr>
        <w:t xml:space="preserve">–. Incluso, fuera de lo previsto en </w:t>
      </w:r>
      <w:r w:rsidRPr="00D54C62">
        <w:rPr>
          <w:rFonts w:ascii="Verdana" w:eastAsia="Calibri" w:hAnsi="Verdana" w:cs="Arial"/>
          <w:color w:val="000000" w:themeColor="text1"/>
          <w:lang w:val="es-ES_tradnl"/>
        </w:rPr>
        <w:t>el artículo 23 de la Ley 2069 de 2020</w:t>
      </w:r>
      <w:r>
        <w:rPr>
          <w:rFonts w:ascii="Verdana" w:eastAsia="Calibri" w:hAnsi="Verdana" w:cs="Arial"/>
          <w:color w:val="000000" w:themeColor="text1"/>
          <w:lang w:val="es-ES_tradnl"/>
        </w:rPr>
        <w:t xml:space="preserve">, las demás ESAL no tienen naturaleza empresarial, y el lugar donde operan no sería considerado un bien comercial. </w:t>
      </w:r>
      <w:r>
        <w:rPr>
          <w:rFonts w:ascii="Verdana" w:eastAsia="Arial" w:hAnsi="Verdana" w:cs="Arial"/>
          <w:color w:val="000000"/>
        </w:rPr>
        <w:t xml:space="preserve">En todo caso, aunque reúnan las características mencionadas, el registro mercantil no es un requisito de capacidad jurídica de las </w:t>
      </w:r>
      <w:r w:rsidRPr="00C55C28">
        <w:rPr>
          <w:rFonts w:ascii="Verdana" w:eastAsia="Calibri" w:hAnsi="Verdana" w:cs="Arial"/>
          <w:bCs/>
          <w:color w:val="000000" w:themeColor="text1"/>
        </w:rPr>
        <w:t>personas naturales o entidades sin ánimo de lucro</w:t>
      </w:r>
      <w:r>
        <w:rPr>
          <w:rFonts w:ascii="Verdana" w:eastAsia="Calibri" w:hAnsi="Verdana" w:cs="Arial"/>
          <w:bCs/>
          <w:color w:val="000000" w:themeColor="text1"/>
        </w:rPr>
        <w:t xml:space="preserve"> que pretendan celebrar contratos de Asociación Público Popular, ya que solamente es un medio de publicidad y, por tanto, no tiene una función constitutiva, sino declarativa</w:t>
      </w:r>
      <w:r>
        <w:rPr>
          <w:rStyle w:val="Refdenotaalpie"/>
          <w:rFonts w:ascii="Verdana" w:eastAsia="Calibri" w:hAnsi="Verdana" w:cs="Arial"/>
          <w:bCs/>
          <w:color w:val="000000" w:themeColor="text1"/>
        </w:rPr>
        <w:footnoteReference w:id="17"/>
      </w:r>
      <w:r>
        <w:rPr>
          <w:rFonts w:ascii="Verdana" w:eastAsia="Calibri" w:hAnsi="Verdana" w:cs="Arial"/>
          <w:bCs/>
          <w:color w:val="000000" w:themeColor="text1"/>
        </w:rPr>
        <w:t>.</w:t>
      </w:r>
    </w:p>
    <w:p w14:paraId="5C00692B" w14:textId="77777777" w:rsidR="006F2E51" w:rsidRDefault="006F2E51" w:rsidP="006F2E51">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_tradnl"/>
        </w:rPr>
      </w:pPr>
      <w:r w:rsidRPr="009A123B">
        <w:rPr>
          <w:rFonts w:ascii="Verdana" w:eastAsia="Calibri" w:hAnsi="Verdana" w:cs="Arial"/>
          <w:bCs/>
          <w:color w:val="000000" w:themeColor="text1"/>
        </w:rPr>
        <w:t>–</w:t>
      </w:r>
      <w:r>
        <w:rPr>
          <w:rFonts w:ascii="Verdana" w:eastAsia="Calibri" w:hAnsi="Verdana" w:cs="Arial"/>
          <w:bCs/>
          <w:color w:val="000000" w:themeColor="text1"/>
        </w:rPr>
        <w:t xml:space="preserve"> </w:t>
      </w:r>
      <w:r w:rsidRPr="009A123B">
        <w:rPr>
          <w:rFonts w:ascii="Verdana" w:eastAsia="Calibri" w:hAnsi="Verdana" w:cs="Arial"/>
          <w:bCs/>
          <w:i/>
          <w:iCs/>
          <w:color w:val="000000" w:themeColor="text1"/>
        </w:rPr>
        <w:t>Finalmente</w:t>
      </w:r>
      <w:r w:rsidRPr="009A123B">
        <w:rPr>
          <w:rFonts w:ascii="Verdana" w:eastAsia="Calibri" w:hAnsi="Verdana" w:cs="Arial"/>
          <w:bCs/>
          <w:color w:val="000000" w:themeColor="text1"/>
        </w:rPr>
        <w:t xml:space="preserve">, </w:t>
      </w:r>
      <w:r w:rsidRPr="00545D5E">
        <w:rPr>
          <w:rFonts w:ascii="Verdana" w:eastAsia="Calibri" w:hAnsi="Verdana" w:cs="Arial"/>
          <w:color w:val="000000" w:themeColor="text1"/>
          <w:lang w:val="es-ES_tradnl"/>
        </w:rPr>
        <w:t>el artículo 2.2.16.1.4 del Decreto 1082 de 2015</w:t>
      </w:r>
      <w:r>
        <w:rPr>
          <w:rFonts w:ascii="Verdana" w:eastAsia="Calibri" w:hAnsi="Verdana" w:cs="Arial"/>
          <w:color w:val="000000" w:themeColor="text1"/>
          <w:lang w:val="es-ES_tradnl"/>
        </w:rPr>
        <w:t xml:space="preserve"> prescribe que “[…] </w:t>
      </w:r>
      <w:r w:rsidRPr="009A123B">
        <w:rPr>
          <w:rFonts w:ascii="Verdana" w:eastAsia="Calibri" w:hAnsi="Verdana" w:cs="Arial"/>
          <w:color w:val="000000" w:themeColor="text1"/>
          <w:lang w:val="es-ES_tradnl"/>
        </w:rPr>
        <w:t>Los actores de la Economía Popular pueden realizar sus actividades de manera individual, en unidades económicas, u organizados de manera asociativa</w:t>
      </w:r>
      <w:r>
        <w:rPr>
          <w:rFonts w:ascii="Verdana" w:eastAsia="Calibri" w:hAnsi="Verdana" w:cs="Arial"/>
          <w:color w:val="000000" w:themeColor="text1"/>
          <w:lang w:val="es-ES_tradnl"/>
        </w:rPr>
        <w:t xml:space="preserve">”. El concepto de unidad económica es el explicado en el punto anterior, siempre que corresponda a la categoría de baja escala. No obstante, también podrán organizarse de forma individual o asociativa, es decir, tanto por una sola persona natural o ESAL como por un grupo de </w:t>
      </w:r>
      <w:proofErr w:type="gramStart"/>
      <w:r>
        <w:rPr>
          <w:rFonts w:ascii="Verdana" w:eastAsia="Calibri" w:hAnsi="Verdana" w:cs="Arial"/>
          <w:color w:val="000000" w:themeColor="text1"/>
          <w:lang w:val="es-ES_tradnl"/>
        </w:rPr>
        <w:t>las mismas</w:t>
      </w:r>
      <w:proofErr w:type="gramEnd"/>
      <w:r>
        <w:rPr>
          <w:rFonts w:ascii="Verdana" w:eastAsia="Calibri" w:hAnsi="Verdana" w:cs="Arial"/>
          <w:color w:val="000000" w:themeColor="text1"/>
          <w:lang w:val="es-ES_tradnl"/>
        </w:rPr>
        <w:t xml:space="preserve">. </w:t>
      </w:r>
    </w:p>
    <w:p w14:paraId="16CF80F2" w14:textId="77777777" w:rsidR="006F2E51" w:rsidRDefault="006F2E51" w:rsidP="006F2E51">
      <w:pPr>
        <w:pBdr>
          <w:top w:val="nil"/>
          <w:left w:val="nil"/>
          <w:bottom w:val="nil"/>
          <w:right w:val="nil"/>
          <w:between w:val="nil"/>
        </w:pBdr>
        <w:spacing w:after="120" w:line="276" w:lineRule="auto"/>
        <w:ind w:firstLine="708"/>
        <w:jc w:val="both"/>
        <w:rPr>
          <w:rFonts w:ascii="Verdana" w:eastAsia="Calibri" w:hAnsi="Verdana" w:cs="Arial"/>
          <w:color w:val="000000" w:themeColor="text1"/>
        </w:rPr>
      </w:pPr>
      <w:r>
        <w:rPr>
          <w:rFonts w:ascii="Verdana" w:eastAsia="Calibri" w:hAnsi="Verdana" w:cs="Arial"/>
          <w:color w:val="000000" w:themeColor="text1"/>
          <w:lang w:val="es-ES_tradnl"/>
        </w:rPr>
        <w:t xml:space="preserve">Estas formas asociativas tienen su fundamento en el artículo 38 constitucional, y de ellas pueden surgir o no una nueva persona jurídica. </w:t>
      </w:r>
      <w:r w:rsidRPr="008808A6">
        <w:rPr>
          <w:rFonts w:ascii="Verdana" w:eastAsia="Calibri" w:hAnsi="Verdana" w:cs="Arial"/>
          <w:lang w:val="es-ES"/>
        </w:rPr>
        <w:t xml:space="preserve">Estas últimas son entes ficticios con capacidad autónoma para ejercer derechos y </w:t>
      </w:r>
      <w:r w:rsidRPr="008808A6">
        <w:rPr>
          <w:rFonts w:ascii="Verdana" w:eastAsia="Calibri" w:hAnsi="Verdana" w:cs="Arial"/>
          <w:lang w:val="es-ES"/>
        </w:rPr>
        <w:lastRenderedPageBreak/>
        <w:t>contraer obligaciones –</w:t>
      </w:r>
      <w:r w:rsidRPr="008808A6">
        <w:rPr>
          <w:rFonts w:ascii="Verdana" w:eastAsia="Calibri" w:hAnsi="Verdana" w:cs="Arial"/>
          <w:color w:val="000000" w:themeColor="text1"/>
        </w:rPr>
        <w:t>art. 633 del Código Civil–</w:t>
      </w:r>
      <w:r w:rsidRPr="008808A6">
        <w:rPr>
          <w:rStyle w:val="Refdenotaalpie"/>
          <w:rFonts w:ascii="Verdana" w:eastAsia="Calibri" w:hAnsi="Verdana" w:cs="Arial"/>
          <w:color w:val="000000" w:themeColor="text1"/>
        </w:rPr>
        <w:footnoteReference w:id="18"/>
      </w:r>
      <w:r w:rsidRPr="008808A6">
        <w:rPr>
          <w:rFonts w:ascii="Verdana" w:eastAsia="Calibri" w:hAnsi="Verdana" w:cs="Arial"/>
          <w:color w:val="000000" w:themeColor="text1"/>
        </w:rPr>
        <w:t xml:space="preserve">. Aunque </w:t>
      </w:r>
      <w:r>
        <w:rPr>
          <w:rFonts w:ascii="Verdana" w:eastAsia="Calibri" w:hAnsi="Verdana" w:cs="Arial"/>
          <w:color w:val="000000" w:themeColor="text1"/>
        </w:rPr>
        <w:t>la</w:t>
      </w:r>
      <w:r w:rsidRPr="008808A6">
        <w:rPr>
          <w:rFonts w:ascii="Verdana" w:eastAsia="Calibri" w:hAnsi="Verdana" w:cs="Arial"/>
          <w:color w:val="000000" w:themeColor="text1"/>
        </w:rPr>
        <w:t xml:space="preserve"> participación </w:t>
      </w:r>
      <w:r>
        <w:rPr>
          <w:rFonts w:ascii="Verdana" w:eastAsia="Calibri" w:hAnsi="Verdana" w:cs="Arial"/>
          <w:color w:val="000000" w:themeColor="text1"/>
        </w:rPr>
        <w:t>corresponda a</w:t>
      </w:r>
      <w:r w:rsidRPr="008808A6">
        <w:rPr>
          <w:rFonts w:ascii="Verdana" w:eastAsia="Calibri" w:hAnsi="Verdana" w:cs="Arial"/>
          <w:color w:val="000000" w:themeColor="text1"/>
        </w:rPr>
        <w:t xml:space="preserve"> otros sujetos de derecho, </w:t>
      </w:r>
      <w:r>
        <w:rPr>
          <w:rFonts w:ascii="Verdana" w:eastAsia="Calibri" w:hAnsi="Verdana" w:cs="Arial"/>
          <w:color w:val="000000" w:themeColor="text1"/>
        </w:rPr>
        <w:t>dichos entes</w:t>
      </w:r>
      <w:r w:rsidRPr="008808A6">
        <w:rPr>
          <w:rFonts w:ascii="Verdana" w:eastAsia="Calibri" w:hAnsi="Verdana" w:cs="Arial"/>
          <w:color w:val="000000" w:themeColor="text1"/>
        </w:rPr>
        <w:t xml:space="preserve"> tienen personería jurídica diferente de los socios individualmente considerados</w:t>
      </w:r>
      <w:r w:rsidRPr="008808A6">
        <w:rPr>
          <w:rStyle w:val="Refdenotaalpie"/>
          <w:rFonts w:ascii="Verdana" w:eastAsia="Calibri" w:hAnsi="Verdana" w:cs="Arial"/>
          <w:color w:val="000000" w:themeColor="text1"/>
        </w:rPr>
        <w:footnoteReference w:id="19"/>
      </w:r>
      <w:r w:rsidRPr="008808A6">
        <w:rPr>
          <w:rFonts w:ascii="Verdana" w:eastAsia="Calibri" w:hAnsi="Verdana" w:cs="Arial"/>
          <w:color w:val="000000" w:themeColor="text1"/>
        </w:rPr>
        <w:t>. De esta manera, “[…] todas estas colectividades se presentan como independientes y distintas de los seres humanos que las constituyen; desaparece en cierta medida la individualidad de estos; y se forma un ser jurídico distinto de ellos con vida propia […]”</w:t>
      </w:r>
      <w:r w:rsidRPr="008808A6">
        <w:rPr>
          <w:rStyle w:val="Refdenotaalpie"/>
          <w:rFonts w:ascii="Verdana" w:eastAsia="Calibri" w:hAnsi="Verdana" w:cs="Arial"/>
          <w:color w:val="000000" w:themeColor="text1"/>
        </w:rPr>
        <w:footnoteReference w:id="20"/>
      </w:r>
      <w:r w:rsidRPr="008808A6">
        <w:rPr>
          <w:rFonts w:ascii="Verdana" w:eastAsia="Calibri" w:hAnsi="Verdana" w:cs="Arial"/>
          <w:color w:val="000000" w:themeColor="text1"/>
        </w:rPr>
        <w:t xml:space="preserve">. </w:t>
      </w:r>
    </w:p>
    <w:p w14:paraId="31929417" w14:textId="77777777" w:rsidR="006F2E51" w:rsidRDefault="006F2E51" w:rsidP="006F2E51">
      <w:pPr>
        <w:pBdr>
          <w:top w:val="nil"/>
          <w:left w:val="nil"/>
          <w:bottom w:val="nil"/>
          <w:right w:val="nil"/>
          <w:between w:val="nil"/>
        </w:pBdr>
        <w:spacing w:after="0" w:line="276" w:lineRule="auto"/>
        <w:ind w:firstLine="708"/>
        <w:jc w:val="both"/>
        <w:rPr>
          <w:rFonts w:ascii="Verdana" w:hAnsi="Verdana" w:cs="Arial"/>
          <w:color w:val="000000" w:themeColor="text1"/>
        </w:rPr>
      </w:pPr>
      <w:r>
        <w:rPr>
          <w:rFonts w:ascii="Verdana" w:eastAsia="Calibri" w:hAnsi="Verdana" w:cs="Arial"/>
          <w:color w:val="000000" w:themeColor="text1"/>
        </w:rPr>
        <w:t xml:space="preserve">No obstante, de la norma transcrita no se desprende la necesidad de que los asociados constituyan una persona jurídica independiente para ser parte de la “economía social y comunitaria”. Es decir, pueden aunar esfuerzos de forma colectiva para desarrollar </w:t>
      </w:r>
      <w:r w:rsidRPr="001D50AF">
        <w:rPr>
          <w:rFonts w:ascii="Verdana" w:eastAsia="Calibri" w:hAnsi="Verdana" w:cs="Arial"/>
          <w:i/>
          <w:iCs/>
          <w:color w:val="000000" w:themeColor="text1"/>
          <w:lang w:val="es-ES_tradnl"/>
        </w:rPr>
        <w:t xml:space="preserve">actividades </w:t>
      </w:r>
      <w:r>
        <w:rPr>
          <w:rFonts w:ascii="Verdana" w:eastAsia="Calibri" w:hAnsi="Verdana" w:cs="Arial"/>
          <w:i/>
          <w:iCs/>
          <w:color w:val="000000" w:themeColor="text1"/>
          <w:lang w:val="es-ES_tradnl"/>
        </w:rPr>
        <w:t>mercantiles</w:t>
      </w:r>
      <w:r w:rsidRPr="001D50AF">
        <w:rPr>
          <w:rFonts w:ascii="Verdana" w:eastAsia="Calibri" w:hAnsi="Verdana" w:cs="Arial"/>
          <w:i/>
          <w:iCs/>
          <w:color w:val="000000" w:themeColor="text1"/>
          <w:lang w:val="es-ES_tradnl"/>
        </w:rPr>
        <w:t xml:space="preserve"> </w:t>
      </w:r>
      <w:r w:rsidRPr="00AB747F">
        <w:rPr>
          <w:rFonts w:ascii="Verdana" w:eastAsia="Calibri" w:hAnsi="Verdana" w:cs="Arial"/>
          <w:color w:val="000000" w:themeColor="text1"/>
          <w:lang w:val="es-ES_tradnl"/>
        </w:rPr>
        <w:t>y</w:t>
      </w:r>
      <w:r w:rsidRPr="001D50AF">
        <w:rPr>
          <w:rFonts w:ascii="Verdana" w:eastAsia="Calibri" w:hAnsi="Verdana" w:cs="Arial"/>
          <w:i/>
          <w:iCs/>
          <w:color w:val="000000" w:themeColor="text1"/>
          <w:lang w:val="es-ES_tradnl"/>
        </w:rPr>
        <w:t xml:space="preserve"> no </w:t>
      </w:r>
      <w:r>
        <w:rPr>
          <w:rFonts w:ascii="Verdana" w:eastAsia="Calibri" w:hAnsi="Verdana" w:cs="Arial"/>
          <w:i/>
          <w:iCs/>
          <w:color w:val="000000" w:themeColor="text1"/>
          <w:lang w:val="es-ES_tradnl"/>
        </w:rPr>
        <w:t xml:space="preserve">mercantiles </w:t>
      </w:r>
      <w:r>
        <w:rPr>
          <w:rFonts w:ascii="Verdana" w:eastAsia="Calibri" w:hAnsi="Verdana" w:cs="Arial"/>
          <w:color w:val="000000" w:themeColor="text1"/>
          <w:lang w:val="es-ES_tradnl"/>
        </w:rPr>
        <w:t>de pequeña escala, por lo que –a diferencia de las descritas en el párrafo anterior, sin perjuicio de mantener el propósito altruista de las acciones desplegadas– se tratará de “asociaciones no reconocidas”</w:t>
      </w:r>
      <w:r>
        <w:rPr>
          <w:rStyle w:val="Refdenotaalpie"/>
          <w:rFonts w:ascii="Verdana" w:eastAsia="Calibri" w:hAnsi="Verdana" w:cs="Arial"/>
          <w:color w:val="000000" w:themeColor="text1"/>
          <w:lang w:val="es-ES_tradnl"/>
        </w:rPr>
        <w:footnoteReference w:id="21"/>
      </w:r>
      <w:r>
        <w:rPr>
          <w:rFonts w:ascii="Verdana" w:eastAsia="Calibri" w:hAnsi="Verdana" w:cs="Arial"/>
          <w:color w:val="000000" w:themeColor="text1"/>
          <w:lang w:val="es-ES_tradnl"/>
        </w:rPr>
        <w:t>.</w:t>
      </w:r>
      <w:r>
        <w:rPr>
          <w:rFonts w:ascii="Verdana" w:eastAsia="Calibri" w:hAnsi="Verdana" w:cs="Arial"/>
          <w:color w:val="000000" w:themeColor="text1"/>
        </w:rPr>
        <w:t xml:space="preserve"> Como carecen de capacidad jurídica </w:t>
      </w:r>
      <w:r>
        <w:rPr>
          <w:rFonts w:ascii="Verdana" w:eastAsia="Calibri" w:hAnsi="Verdana" w:cs="Arial"/>
          <w:color w:val="000000" w:themeColor="text1"/>
        </w:rPr>
        <w:lastRenderedPageBreak/>
        <w:t xml:space="preserve">autónoma, </w:t>
      </w:r>
      <w:r w:rsidRPr="00AC787B">
        <w:rPr>
          <w:rFonts w:ascii="Verdana" w:hAnsi="Verdana" w:cs="Arial"/>
          <w:color w:val="000000" w:themeColor="text1"/>
        </w:rPr>
        <w:t>la celebración de</w:t>
      </w:r>
      <w:r>
        <w:rPr>
          <w:rFonts w:ascii="Verdana" w:hAnsi="Verdana" w:cs="Arial"/>
          <w:color w:val="000000" w:themeColor="text1"/>
        </w:rPr>
        <w:t xml:space="preserve"> cualquier</w:t>
      </w:r>
      <w:r w:rsidRPr="00AC787B">
        <w:rPr>
          <w:rFonts w:ascii="Verdana" w:hAnsi="Verdana" w:cs="Arial"/>
          <w:color w:val="000000" w:themeColor="text1"/>
        </w:rPr>
        <w:t xml:space="preserve"> negocio jurídico no corresponde a la </w:t>
      </w:r>
      <w:r>
        <w:rPr>
          <w:rFonts w:ascii="Verdana" w:hAnsi="Verdana" w:cs="Arial"/>
          <w:color w:val="000000" w:themeColor="text1"/>
        </w:rPr>
        <w:t>asociación</w:t>
      </w:r>
      <w:r w:rsidRPr="00AC787B">
        <w:rPr>
          <w:rFonts w:ascii="Verdana" w:hAnsi="Verdana" w:cs="Arial"/>
          <w:color w:val="000000" w:themeColor="text1"/>
        </w:rPr>
        <w:t>, sino a todos sus integrantes de forma conjunta</w:t>
      </w:r>
      <w:r>
        <w:rPr>
          <w:rFonts w:ascii="Verdana" w:hAnsi="Verdana" w:cs="Arial"/>
          <w:color w:val="000000" w:themeColor="text1"/>
        </w:rPr>
        <w:t>. Es decir, son los participantes –no la asociación conformada– los que tienen personería y capacidad para actuar.</w:t>
      </w:r>
    </w:p>
    <w:p w14:paraId="5F47F777" w14:textId="77777777" w:rsidR="006F2E51" w:rsidRDefault="006F2E51" w:rsidP="006F2E51">
      <w:pPr>
        <w:pBdr>
          <w:top w:val="nil"/>
          <w:left w:val="nil"/>
          <w:bottom w:val="nil"/>
          <w:right w:val="nil"/>
          <w:between w:val="nil"/>
        </w:pBdr>
        <w:spacing w:after="0" w:line="276" w:lineRule="auto"/>
        <w:ind w:firstLine="708"/>
        <w:jc w:val="both"/>
        <w:rPr>
          <w:rFonts w:ascii="Verdana" w:hAnsi="Verdana" w:cs="Arial"/>
          <w:color w:val="000000" w:themeColor="text1"/>
        </w:rPr>
      </w:pPr>
    </w:p>
    <w:p w14:paraId="66ED8A83" w14:textId="77777777" w:rsidR="006F2E51" w:rsidRDefault="006F2E51" w:rsidP="006F2E51">
      <w:pPr>
        <w:pBdr>
          <w:top w:val="nil"/>
          <w:left w:val="nil"/>
          <w:bottom w:val="nil"/>
          <w:right w:val="nil"/>
          <w:between w:val="nil"/>
        </w:pBdr>
        <w:spacing w:after="120" w:line="276" w:lineRule="auto"/>
        <w:jc w:val="both"/>
        <w:rPr>
          <w:rFonts w:ascii="Verdana" w:hAnsi="Verdana" w:cs="Arial"/>
          <w:color w:val="000000" w:themeColor="text1"/>
        </w:rPr>
      </w:pPr>
      <w:proofErr w:type="spellStart"/>
      <w:r>
        <w:rPr>
          <w:rFonts w:ascii="Verdana" w:hAnsi="Verdana" w:cs="Arial"/>
          <w:color w:val="000000" w:themeColor="text1"/>
        </w:rPr>
        <w:t>iii</w:t>
      </w:r>
      <w:proofErr w:type="spellEnd"/>
      <w:r>
        <w:rPr>
          <w:rFonts w:ascii="Verdana" w:hAnsi="Verdana" w:cs="Arial"/>
          <w:color w:val="000000" w:themeColor="text1"/>
        </w:rPr>
        <w:t xml:space="preserve">. Por ser una causal de contratación directa, las condiciones para celebrar contratos de Asociación Público Popular deben interpretarse restrictivamente, pues excepciona los procedimientos con pluralidad de oferentes. Incluso, el artículo </w:t>
      </w:r>
      <w:r w:rsidRPr="007C7E01">
        <w:rPr>
          <w:rFonts w:ascii="Verdana" w:hAnsi="Verdana" w:cs="Arial"/>
          <w:color w:val="000000" w:themeColor="text1"/>
        </w:rPr>
        <w:t>2.2.16.1.8</w:t>
      </w:r>
      <w:r>
        <w:rPr>
          <w:rFonts w:ascii="Verdana" w:hAnsi="Verdana" w:cs="Arial"/>
          <w:color w:val="000000" w:themeColor="text1"/>
        </w:rPr>
        <w:t xml:space="preserve"> del Decreto 1082 de 2015 prohíbe fraccionar el objeto contractual para eludirlos</w:t>
      </w:r>
      <w:r>
        <w:rPr>
          <w:rStyle w:val="Refdenotaalpie"/>
          <w:rFonts w:ascii="Verdana" w:hAnsi="Verdana" w:cs="Arial"/>
          <w:color w:val="000000" w:themeColor="text1"/>
        </w:rPr>
        <w:footnoteReference w:id="22"/>
      </w:r>
      <w:r>
        <w:rPr>
          <w:rFonts w:ascii="Verdana" w:hAnsi="Verdana" w:cs="Arial"/>
          <w:color w:val="000000" w:themeColor="text1"/>
        </w:rPr>
        <w:t xml:space="preserve">. Esto sin perjuicio de que las Entidades Estatales verifiquen la conveniencia y oportunidad de celebrar estos negocios jurídicos de cara a criterios técnicos y económicos, para garantizar la idoneidad del contratista, la calidad del objeto ejecutado, así como el uso eficiente de los recursos públicos. </w:t>
      </w:r>
    </w:p>
    <w:p w14:paraId="41E7AE37" w14:textId="77777777" w:rsidR="006F2E51" w:rsidRPr="005242C5" w:rsidRDefault="006F2E51" w:rsidP="006F2E51">
      <w:pPr>
        <w:pBdr>
          <w:top w:val="nil"/>
          <w:left w:val="nil"/>
          <w:bottom w:val="nil"/>
          <w:right w:val="nil"/>
          <w:between w:val="nil"/>
        </w:pBdr>
        <w:spacing w:after="120" w:line="276" w:lineRule="auto"/>
        <w:jc w:val="both"/>
        <w:rPr>
          <w:rFonts w:ascii="Verdana" w:hAnsi="Verdana" w:cs="Arial"/>
          <w:color w:val="000000" w:themeColor="text1"/>
        </w:rPr>
      </w:pPr>
      <w:r>
        <w:rPr>
          <w:rFonts w:ascii="Verdana" w:hAnsi="Verdana" w:cs="Arial"/>
          <w:color w:val="000000" w:themeColor="text1"/>
        </w:rPr>
        <w:tab/>
        <w:t>Por tanto,</w:t>
      </w:r>
      <w:r w:rsidRPr="005242C5">
        <w:rPr>
          <w:rFonts w:ascii="Verdana" w:hAnsi="Verdana" w:cs="Arial"/>
          <w:color w:val="000000" w:themeColor="text1"/>
        </w:rPr>
        <w:t xml:space="preserve"> el análisis requerido para </w:t>
      </w:r>
      <w:r>
        <w:rPr>
          <w:rFonts w:ascii="Verdana" w:hAnsi="Verdana" w:cs="Arial"/>
          <w:color w:val="000000" w:themeColor="text1"/>
        </w:rPr>
        <w:t>suscribir este tipo de contratos</w:t>
      </w:r>
      <w:r w:rsidRPr="005242C5">
        <w:rPr>
          <w:rFonts w:ascii="Verdana" w:hAnsi="Verdana" w:cs="Arial"/>
          <w:color w:val="000000" w:themeColor="text1"/>
        </w:rPr>
        <w:t> debe realiza</w:t>
      </w:r>
      <w:r>
        <w:rPr>
          <w:rFonts w:ascii="Verdana" w:hAnsi="Verdana" w:cs="Arial"/>
          <w:color w:val="000000" w:themeColor="text1"/>
        </w:rPr>
        <w:t>rse</w:t>
      </w:r>
      <w:r w:rsidRPr="005242C5">
        <w:rPr>
          <w:rFonts w:ascii="Verdana" w:hAnsi="Verdana" w:cs="Arial"/>
          <w:color w:val="000000" w:themeColor="text1"/>
        </w:rPr>
        <w:t xml:space="preserve"> por quienes tengan interés en ello. De esta manera, las afirmaciones aquí realizadas no pueden</w:t>
      </w:r>
      <w:r>
        <w:rPr>
          <w:rFonts w:ascii="Verdana" w:hAnsi="Verdana" w:cs="Arial"/>
          <w:color w:val="000000" w:themeColor="text1"/>
        </w:rPr>
        <w:t xml:space="preserve"> </w:t>
      </w:r>
      <w:r w:rsidRPr="005242C5">
        <w:rPr>
          <w:rFonts w:ascii="Verdana" w:hAnsi="Verdana" w:cs="Arial"/>
          <w:color w:val="000000" w:themeColor="text1"/>
        </w:rPr>
        <w:t>interpreta</w:t>
      </w:r>
      <w:r>
        <w:rPr>
          <w:rFonts w:ascii="Verdana" w:hAnsi="Verdana" w:cs="Arial"/>
          <w:color w:val="000000" w:themeColor="text1"/>
        </w:rPr>
        <w:t>rse</w:t>
      </w:r>
      <w:r w:rsidRPr="005242C5">
        <w:rPr>
          <w:rFonts w:ascii="Verdana" w:hAnsi="Verdana" w:cs="Arial"/>
          <w:color w:val="000000" w:themeColor="text1"/>
        </w:rPr>
        <w:t xml:space="preserve"> como juicios de valor sobre circunstancias concretas relacionadas con los </w:t>
      </w:r>
      <w:r>
        <w:rPr>
          <w:rFonts w:ascii="Verdana" w:hAnsi="Verdana" w:cs="Arial"/>
          <w:color w:val="000000" w:themeColor="text1"/>
        </w:rPr>
        <w:t>procesos contractuales que adelanten las Entidades Estatales</w:t>
      </w:r>
      <w:r w:rsidRPr="005242C5">
        <w:rPr>
          <w:rFonts w:ascii="Verdana" w:hAnsi="Verdana" w:cs="Arial"/>
          <w:color w:val="000000" w:themeColor="text1"/>
        </w:rPr>
        <w:t>. Por lo anterior, previo concepto de sus asesores, la solución de situaciones particulares corresponde a los interesados adoptar la decisión correspondiente y, en caso de conflicto, a las autoridades judiciales, fiscales y disciplinarias. </w:t>
      </w:r>
    </w:p>
    <w:p w14:paraId="701339A9" w14:textId="77777777" w:rsidR="006F2E51" w:rsidRPr="005242C5" w:rsidRDefault="006F2E51" w:rsidP="006F2E51">
      <w:pPr>
        <w:pBdr>
          <w:top w:val="nil"/>
          <w:left w:val="nil"/>
          <w:bottom w:val="nil"/>
          <w:right w:val="nil"/>
          <w:between w:val="nil"/>
        </w:pBdr>
        <w:spacing w:after="0" w:line="276" w:lineRule="auto"/>
        <w:ind w:firstLine="708"/>
        <w:jc w:val="both"/>
        <w:rPr>
          <w:rFonts w:ascii="Verdana" w:hAnsi="Verdana" w:cs="Arial"/>
          <w:color w:val="000000" w:themeColor="text1"/>
        </w:rPr>
      </w:pPr>
      <w:r w:rsidRPr="005242C5">
        <w:rPr>
          <w:rFonts w:ascii="Verdana" w:hAnsi="Verdana" w:cs="Arial"/>
          <w:color w:val="000000" w:themeColor="text1"/>
        </w:rPr>
        <w:t xml:space="preserve">Dentro de este marco, la </w:t>
      </w:r>
      <w:r>
        <w:rPr>
          <w:rFonts w:ascii="Verdana" w:hAnsi="Verdana" w:cs="Arial"/>
          <w:color w:val="000000" w:themeColor="text1"/>
        </w:rPr>
        <w:t>E</w:t>
      </w:r>
      <w:r w:rsidRPr="005242C5">
        <w:rPr>
          <w:rFonts w:ascii="Verdana" w:hAnsi="Verdana" w:cs="Arial"/>
          <w:color w:val="000000" w:themeColor="text1"/>
        </w:rPr>
        <w:t xml:space="preserve">ntidad </w:t>
      </w:r>
      <w:r>
        <w:rPr>
          <w:rFonts w:ascii="Verdana" w:hAnsi="Verdana" w:cs="Arial"/>
          <w:color w:val="000000" w:themeColor="text1"/>
        </w:rPr>
        <w:t>Estatal</w:t>
      </w:r>
      <w:r w:rsidRPr="005242C5">
        <w:rPr>
          <w:rFonts w:ascii="Verdana" w:hAnsi="Verdana" w:cs="Arial"/>
          <w:color w:val="000000" w:themeColor="text1"/>
        </w:rPr>
        <w:t xml:space="preserve"> definirá en cada caso concreto lo relacionado con </w:t>
      </w:r>
      <w:r>
        <w:rPr>
          <w:rFonts w:ascii="Verdana" w:hAnsi="Verdana" w:cs="Arial"/>
          <w:color w:val="000000" w:themeColor="text1"/>
        </w:rPr>
        <w:t>la suscripción de contratos de Asociación Público Popular</w:t>
      </w:r>
      <w:r w:rsidRPr="005242C5">
        <w:rPr>
          <w:rFonts w:ascii="Verdana" w:hAnsi="Verdana" w:cs="Arial"/>
          <w:color w:val="000000" w:themeColor="text1"/>
        </w:rPr>
        <w:t>. Al tratarse de un análisis que debe realizarse en el procedimiento contractual específico, la Agencia no puede definir un criterio universal y absoluto, sino que brinda elementos de carácter general para que los partícipes del sistema de compras y contratación pública adopten la decisión que corresponda, lo cual es acorde con el principio de juridicidad. Por tanto, cada entidad definirá la forma de adelantar su gestión contractual, sin que sea atribución de Colombia Compra Eficiente validar sus actuaciones.</w:t>
      </w:r>
    </w:p>
    <w:p w14:paraId="2C9805C0" w14:textId="77777777" w:rsidR="006F2E51" w:rsidRPr="004A56BA" w:rsidRDefault="006F2E51" w:rsidP="006F2E51">
      <w:pPr>
        <w:spacing w:after="0" w:line="276" w:lineRule="auto"/>
        <w:jc w:val="both"/>
        <w:rPr>
          <w:rFonts w:ascii="Verdana" w:eastAsia="Times New Roman" w:hAnsi="Verdana" w:cs="Arial"/>
          <w:color w:val="000000" w:themeColor="text1"/>
          <w:lang w:eastAsia="es-CO"/>
        </w:rPr>
      </w:pPr>
    </w:p>
    <w:p w14:paraId="5F216C3E" w14:textId="77777777" w:rsidR="006F2E51" w:rsidRPr="00593A5F" w:rsidRDefault="006F2E51" w:rsidP="006F2E5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20426A08" w14:textId="77777777" w:rsidR="006F2E51" w:rsidRPr="00593A5F" w:rsidRDefault="006F2E51" w:rsidP="006F2E51">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F2E51" w:rsidRPr="002407CE" w14:paraId="600588D8" w14:textId="77777777" w:rsidTr="00473D03">
        <w:trPr>
          <w:trHeight w:val="870"/>
          <w:jc w:val="center"/>
        </w:trPr>
        <w:tc>
          <w:tcPr>
            <w:tcW w:w="8647" w:type="dxa"/>
          </w:tcPr>
          <w:p w14:paraId="2EEA70C6" w14:textId="77777777" w:rsidR="006F2E51" w:rsidRDefault="006F2E51" w:rsidP="006F2E51">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lastRenderedPageBreak/>
              <w:t xml:space="preserve">Ley 80 de 1993, artículo 32. </w:t>
            </w:r>
          </w:p>
          <w:p w14:paraId="72F53AC9" w14:textId="77777777" w:rsidR="006F2E51" w:rsidRPr="00B478FA" w:rsidRDefault="006F2E51" w:rsidP="00473D03">
            <w:pPr>
              <w:pStyle w:val="Prrafodelista"/>
              <w:widowControl w:val="0"/>
              <w:autoSpaceDE w:val="0"/>
              <w:autoSpaceDN w:val="0"/>
              <w:spacing w:line="276" w:lineRule="auto"/>
              <w:jc w:val="both"/>
              <w:rPr>
                <w:rFonts w:ascii="Verdana" w:hAnsi="Verdana" w:cs="Arial"/>
                <w:sz w:val="12"/>
                <w:szCs w:val="12"/>
              </w:rPr>
            </w:pPr>
          </w:p>
          <w:p w14:paraId="44DD2F93" w14:textId="77777777" w:rsidR="006F2E51" w:rsidRDefault="006F2E51" w:rsidP="006F2E51">
            <w:pPr>
              <w:pStyle w:val="Prrafodelista"/>
              <w:widowControl w:val="0"/>
              <w:numPr>
                <w:ilvl w:val="0"/>
                <w:numId w:val="17"/>
              </w:numPr>
              <w:autoSpaceDE w:val="0"/>
              <w:autoSpaceDN w:val="0"/>
              <w:spacing w:line="276" w:lineRule="auto"/>
              <w:jc w:val="both"/>
              <w:rPr>
                <w:rFonts w:ascii="Verdana" w:hAnsi="Verdana" w:cs="Arial"/>
              </w:rPr>
            </w:pPr>
            <w:r w:rsidRPr="00EA612E">
              <w:rPr>
                <w:rFonts w:ascii="Verdana" w:hAnsi="Verdana" w:cs="Arial"/>
              </w:rPr>
              <w:t>Ley 1150 de 2007, artículo</w:t>
            </w:r>
            <w:r>
              <w:rPr>
                <w:rFonts w:ascii="Verdana" w:hAnsi="Verdana" w:cs="Arial"/>
              </w:rPr>
              <w:t xml:space="preserve"> 2</w:t>
            </w:r>
            <w:r w:rsidRPr="00EA612E">
              <w:rPr>
                <w:rFonts w:ascii="Verdana" w:hAnsi="Verdana" w:cs="Arial"/>
              </w:rPr>
              <w:t xml:space="preserve">. </w:t>
            </w:r>
          </w:p>
          <w:p w14:paraId="7476EC4C" w14:textId="77777777" w:rsidR="006F2E51" w:rsidRPr="009A2AEB" w:rsidRDefault="006F2E51" w:rsidP="00473D03">
            <w:pPr>
              <w:widowControl w:val="0"/>
              <w:autoSpaceDE w:val="0"/>
              <w:autoSpaceDN w:val="0"/>
              <w:spacing w:line="276" w:lineRule="auto"/>
              <w:jc w:val="both"/>
              <w:rPr>
                <w:rFonts w:ascii="Verdana" w:hAnsi="Verdana" w:cs="Arial"/>
                <w:sz w:val="12"/>
                <w:szCs w:val="12"/>
              </w:rPr>
            </w:pPr>
          </w:p>
          <w:p w14:paraId="11540DE8" w14:textId="77777777" w:rsidR="006F2E51" w:rsidRDefault="006F2E51" w:rsidP="006F2E51">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t>Ley 2069 de 2020, artículo 23.</w:t>
            </w:r>
          </w:p>
          <w:p w14:paraId="60A63F24" w14:textId="77777777" w:rsidR="006F2E51" w:rsidRPr="00B478FA" w:rsidRDefault="006F2E51" w:rsidP="00473D03">
            <w:pPr>
              <w:widowControl w:val="0"/>
              <w:autoSpaceDE w:val="0"/>
              <w:autoSpaceDN w:val="0"/>
              <w:spacing w:line="276" w:lineRule="auto"/>
              <w:jc w:val="both"/>
              <w:rPr>
                <w:rFonts w:ascii="Verdana" w:hAnsi="Verdana" w:cs="Arial"/>
                <w:sz w:val="12"/>
                <w:szCs w:val="12"/>
              </w:rPr>
            </w:pPr>
          </w:p>
          <w:p w14:paraId="64D13B51" w14:textId="77777777" w:rsidR="006F2E51" w:rsidRPr="009E1E37" w:rsidRDefault="006F2E51" w:rsidP="006F2E51">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9E1E37">
              <w:rPr>
                <w:rFonts w:ascii="Verdana" w:hAnsi="Verdana" w:cs="Arial"/>
              </w:rPr>
              <w:t>Ley 2294 de 2023</w:t>
            </w:r>
            <w:r w:rsidRPr="00EA612E">
              <w:rPr>
                <w:rFonts w:ascii="Verdana" w:hAnsi="Verdana" w:cs="Arial"/>
              </w:rPr>
              <w:t>, artículo</w:t>
            </w:r>
            <w:r>
              <w:rPr>
                <w:rFonts w:ascii="Verdana" w:hAnsi="Verdana" w:cs="Arial"/>
              </w:rPr>
              <w:t xml:space="preserve"> 100.</w:t>
            </w:r>
          </w:p>
          <w:p w14:paraId="49DD7A34" w14:textId="77777777" w:rsidR="006F2E51" w:rsidRPr="009A2AEB" w:rsidRDefault="006F2E51" w:rsidP="006F2E51">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Código Civil, artículos 28, 29 y 633.</w:t>
            </w:r>
          </w:p>
          <w:p w14:paraId="50A5E652" w14:textId="77777777" w:rsidR="006F2E51" w:rsidRDefault="006F2E51" w:rsidP="006F2E51">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Código de Comercio, artículos 10, 11, 20, 21, 22, 23, 25, 98 y 515.</w:t>
            </w:r>
          </w:p>
          <w:p w14:paraId="0781B1EE" w14:textId="77777777" w:rsidR="006F2E51" w:rsidRPr="00C647DF" w:rsidRDefault="006F2E51" w:rsidP="006F2E51">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9A2AEB">
              <w:rPr>
                <w:rFonts w:ascii="Verdana" w:hAnsi="Verdana" w:cs="Arial"/>
              </w:rPr>
              <w:t>Decreto 1074 de 2015</w:t>
            </w:r>
            <w:r>
              <w:rPr>
                <w:rFonts w:ascii="Verdana" w:hAnsi="Verdana" w:cs="Arial"/>
              </w:rPr>
              <w:t xml:space="preserve">, artículo </w:t>
            </w:r>
            <w:r w:rsidRPr="009A2AEB">
              <w:rPr>
                <w:rFonts w:ascii="Verdana" w:hAnsi="Verdana" w:cs="Arial"/>
              </w:rPr>
              <w:t>2.2.1.13.2.2</w:t>
            </w:r>
            <w:r>
              <w:rPr>
                <w:rFonts w:ascii="Verdana" w:hAnsi="Verdana" w:cs="Arial"/>
              </w:rPr>
              <w:t xml:space="preserve">. </w:t>
            </w:r>
          </w:p>
          <w:p w14:paraId="1593BEA5" w14:textId="45456738" w:rsidR="006F2E51" w:rsidRPr="009A2AEB" w:rsidRDefault="006F2E51" w:rsidP="006F2E51">
            <w:pPr>
              <w:pStyle w:val="Prrafodelista"/>
              <w:widowControl w:val="0"/>
              <w:numPr>
                <w:ilvl w:val="0"/>
                <w:numId w:val="17"/>
              </w:numPr>
              <w:autoSpaceDE w:val="0"/>
              <w:autoSpaceDN w:val="0"/>
              <w:spacing w:line="276" w:lineRule="auto"/>
              <w:contextualSpacing w:val="0"/>
              <w:jc w:val="both"/>
              <w:rPr>
                <w:rFonts w:ascii="Verdana" w:hAnsi="Verdana" w:cs="Arial"/>
              </w:rPr>
            </w:pPr>
            <w:r>
              <w:rPr>
                <w:rFonts w:ascii="Verdana" w:hAnsi="Verdana" w:cs="Arial"/>
              </w:rPr>
              <w:t xml:space="preserve">Decreto 1082 de 2015, artículos </w:t>
            </w:r>
            <w:r w:rsidRPr="009A2AEB">
              <w:rPr>
                <w:rFonts w:ascii="Verdana" w:hAnsi="Verdana" w:cs="Arial"/>
              </w:rPr>
              <w:t>2.2.1.1.1.3.1</w:t>
            </w:r>
            <w:r>
              <w:rPr>
                <w:rFonts w:ascii="Verdana" w:hAnsi="Verdana" w:cs="Arial"/>
              </w:rPr>
              <w:t>,</w:t>
            </w:r>
            <w:r w:rsidRPr="009A2AEB">
              <w:rPr>
                <w:rFonts w:ascii="Verdana" w:hAnsi="Verdana" w:cs="Arial"/>
              </w:rPr>
              <w:t xml:space="preserve"> 2.2.1.1.2.1.1</w:t>
            </w:r>
            <w:r>
              <w:rPr>
                <w:rFonts w:ascii="Verdana" w:hAnsi="Verdana" w:cs="Arial"/>
              </w:rPr>
              <w:t xml:space="preserve">, </w:t>
            </w:r>
            <w:r w:rsidRPr="009A2AEB">
              <w:rPr>
                <w:rFonts w:ascii="Verdana" w:hAnsi="Verdana" w:cs="Arial"/>
              </w:rPr>
              <w:t>2.2.1.2.1.4.1</w:t>
            </w:r>
            <w:r w:rsidR="00473D03">
              <w:rPr>
                <w:rFonts w:ascii="Verdana" w:hAnsi="Verdana" w:cs="Arial"/>
              </w:rPr>
              <w:t xml:space="preserve">, </w:t>
            </w:r>
            <w:r w:rsidRPr="009A2AEB">
              <w:rPr>
                <w:rFonts w:ascii="Verdana" w:hAnsi="Verdana" w:cs="Arial"/>
              </w:rPr>
              <w:t>2.2.16.1.4</w:t>
            </w:r>
            <w:r>
              <w:rPr>
                <w:rFonts w:ascii="Verdana" w:hAnsi="Verdana" w:cs="Arial"/>
              </w:rPr>
              <w:t>,</w:t>
            </w:r>
            <w:r w:rsidRPr="009A2AEB">
              <w:rPr>
                <w:rFonts w:ascii="Verdana" w:hAnsi="Verdana" w:cs="Arial"/>
              </w:rPr>
              <w:t xml:space="preserve"> 2.2.16.1.5</w:t>
            </w:r>
            <w:r>
              <w:rPr>
                <w:rFonts w:ascii="Verdana" w:hAnsi="Verdana" w:cs="Arial"/>
              </w:rPr>
              <w:t xml:space="preserve">, </w:t>
            </w:r>
            <w:r w:rsidRPr="009A2AEB">
              <w:rPr>
                <w:rFonts w:ascii="Verdana" w:hAnsi="Verdana" w:cs="Arial"/>
              </w:rPr>
              <w:t>2.2.16.1.6</w:t>
            </w:r>
            <w:r>
              <w:rPr>
                <w:rFonts w:ascii="Verdana" w:hAnsi="Verdana" w:cs="Arial"/>
              </w:rPr>
              <w:t xml:space="preserve"> y </w:t>
            </w:r>
            <w:r w:rsidRPr="007C7E01">
              <w:rPr>
                <w:rFonts w:ascii="Verdana" w:hAnsi="Verdana" w:cs="Arial"/>
              </w:rPr>
              <w:t>2.2.16.1.8</w:t>
            </w:r>
            <w:r>
              <w:rPr>
                <w:rFonts w:ascii="Verdana" w:hAnsi="Verdana" w:cs="Arial"/>
              </w:rPr>
              <w:t xml:space="preserve">. </w:t>
            </w:r>
          </w:p>
        </w:tc>
      </w:tr>
    </w:tbl>
    <w:p w14:paraId="4F5FBC8E" w14:textId="77777777" w:rsidR="006F2E51" w:rsidRPr="002407CE" w:rsidRDefault="006F2E51" w:rsidP="006F2E51">
      <w:pPr>
        <w:widowControl w:val="0"/>
        <w:autoSpaceDE w:val="0"/>
        <w:autoSpaceDN w:val="0"/>
        <w:spacing w:after="0" w:line="276" w:lineRule="auto"/>
        <w:jc w:val="both"/>
        <w:rPr>
          <w:rFonts w:ascii="Verdana" w:hAnsi="Verdana" w:cs="Arial"/>
        </w:rPr>
      </w:pPr>
    </w:p>
    <w:p w14:paraId="26D1779E" w14:textId="77777777" w:rsidR="006F2E51" w:rsidRPr="00593A5F" w:rsidRDefault="006F2E51" w:rsidP="006F2E5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CE6AEAE" w14:textId="77777777" w:rsidR="006F2E51" w:rsidRPr="00593A5F" w:rsidRDefault="006F2E51" w:rsidP="006F2E51">
      <w:pPr>
        <w:widowControl w:val="0"/>
        <w:autoSpaceDE w:val="0"/>
        <w:autoSpaceDN w:val="0"/>
        <w:spacing w:after="0" w:line="276" w:lineRule="auto"/>
        <w:jc w:val="both"/>
        <w:rPr>
          <w:rFonts w:ascii="Verdana" w:hAnsi="Verdana" w:cs="Arial"/>
        </w:rPr>
      </w:pPr>
    </w:p>
    <w:p w14:paraId="48C83196" w14:textId="77777777" w:rsidR="006F2E51" w:rsidRDefault="006F2E51" w:rsidP="006F2E51">
      <w:pPr>
        <w:widowControl w:val="0"/>
        <w:autoSpaceDE w:val="0"/>
        <w:autoSpaceDN w:val="0"/>
        <w:spacing w:after="0" w:line="276" w:lineRule="auto"/>
        <w:jc w:val="both"/>
        <w:rPr>
          <w:rStyle w:val="normaltextrun"/>
          <w:rFonts w:ascii="Verdana" w:hAnsi="Verdana" w:cs="Arial"/>
          <w:color w:val="FF0000"/>
          <w:shd w:val="clear" w:color="auto" w:fill="FFFFFF"/>
          <w:lang w:val="es-ES"/>
        </w:rPr>
      </w:pPr>
      <w:r>
        <w:rPr>
          <w:rStyle w:val="normaltextrun"/>
          <w:rFonts w:ascii="Verdana" w:hAnsi="Verdana" w:cs="Arial"/>
          <w:shd w:val="clear" w:color="auto" w:fill="FFFFFF"/>
        </w:rPr>
        <w:t>L</w:t>
      </w:r>
      <w:r>
        <w:rPr>
          <w:rStyle w:val="normaltextrun"/>
          <w:rFonts w:ascii="Verdana" w:hAnsi="Verdana" w:cs="Arial"/>
          <w:shd w:val="clear" w:color="auto" w:fill="FFFFFF"/>
          <w:lang w:val="es-ES"/>
        </w:rPr>
        <w:t>os conceptos sobre diferentes temáticas del sistema de compras públicas</w:t>
      </w:r>
      <w:r w:rsidRPr="00A1554D">
        <w:rPr>
          <w:rFonts w:ascii="Verdana" w:hAnsi="Verdana"/>
        </w:rPr>
        <w:t xml:space="preserve"> </w:t>
      </w:r>
      <w:r>
        <w:rPr>
          <w:rFonts w:ascii="Verdana" w:hAnsi="Verdana"/>
        </w:rPr>
        <w:t>están</w:t>
      </w:r>
      <w:r w:rsidRPr="00A1554D">
        <w:rPr>
          <w:rFonts w:ascii="Verdana" w:hAnsi="Verdana"/>
        </w:rPr>
        <w:t xml:space="preserve"> disponibles para consulta en el Sistema de </w:t>
      </w:r>
      <w:r>
        <w:rPr>
          <w:rFonts w:ascii="Verdana" w:hAnsi="Verdana"/>
        </w:rPr>
        <w:t>r</w:t>
      </w:r>
      <w:r w:rsidRPr="00A1554D">
        <w:rPr>
          <w:rFonts w:ascii="Verdana" w:hAnsi="Verdana"/>
        </w:rPr>
        <w:t>elatoría de la Agencia,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hyperlink r:id="rId13" w:history="1">
        <w:r w:rsidRPr="00A1554D">
          <w:rPr>
            <w:rStyle w:val="Hipervnculo"/>
            <w:rFonts w:ascii="Verdana" w:hAnsi="Verdana" w:cs="Arial"/>
            <w:shd w:val="clear" w:color="auto" w:fill="FFFFFF"/>
            <w:lang w:val="es-ES"/>
          </w:rPr>
          <w:t>https://relatoria.colombiacompra.gov.co/busqueda/conceptos</w:t>
        </w:r>
      </w:hyperlink>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4323224E" w14:textId="77777777" w:rsidR="006F2E51" w:rsidRDefault="006F2E51" w:rsidP="006F2E51">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5E7E9DF" w14:textId="77777777" w:rsidR="006F2E51" w:rsidRPr="00A1554D" w:rsidRDefault="006F2E51" w:rsidP="006F2E51">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4" w:history="1">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D03DA31" w14:textId="77777777" w:rsidR="006F2E51" w:rsidRPr="00593A5F" w:rsidRDefault="006F2E51" w:rsidP="006F2E51">
      <w:pPr>
        <w:widowControl w:val="0"/>
        <w:autoSpaceDE w:val="0"/>
        <w:autoSpaceDN w:val="0"/>
        <w:spacing w:after="0" w:line="276" w:lineRule="auto"/>
        <w:jc w:val="both"/>
        <w:rPr>
          <w:rFonts w:ascii="Verdana" w:hAnsi="Verdana" w:cs="Arial"/>
        </w:rPr>
      </w:pPr>
    </w:p>
    <w:p w14:paraId="37D65CE6" w14:textId="77777777" w:rsidR="006F2E51" w:rsidRPr="00593A5F" w:rsidRDefault="006F2E51" w:rsidP="006F2E51">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5B6A7E4" w14:textId="77777777" w:rsidR="006F2E51" w:rsidRPr="00593A5F" w:rsidRDefault="006F2E51" w:rsidP="006F2E51">
      <w:pPr>
        <w:widowControl w:val="0"/>
        <w:autoSpaceDE w:val="0"/>
        <w:autoSpaceDN w:val="0"/>
        <w:spacing w:after="0" w:line="276" w:lineRule="auto"/>
        <w:jc w:val="both"/>
        <w:rPr>
          <w:rFonts w:ascii="Verdana" w:hAnsi="Verdana" w:cs="Arial"/>
        </w:rPr>
      </w:pPr>
    </w:p>
    <w:p w14:paraId="3B53A27B" w14:textId="77777777" w:rsidR="006F2E51" w:rsidRPr="00593A5F" w:rsidRDefault="006F2E51" w:rsidP="006F2E51">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28D1B8F" w14:textId="403FD316" w:rsidR="006F2E51" w:rsidRPr="00593A5F" w:rsidRDefault="005C4147" w:rsidP="006F2E51">
      <w:pPr>
        <w:spacing w:line="276" w:lineRule="auto"/>
        <w:jc w:val="center"/>
        <w:rPr>
          <w:rFonts w:ascii="Verdana" w:hAnsi="Verdana" w:cs="Arial"/>
          <w:color w:val="000000"/>
          <w:lang w:val="es-ES_tradnl" w:eastAsia="es-CO"/>
        </w:rPr>
      </w:pPr>
      <w:r>
        <w:rPr>
          <w:noProof/>
        </w:rPr>
        <w:drawing>
          <wp:inline distT="0" distB="0" distL="0" distR="0" wp14:anchorId="6B91B8D3" wp14:editId="506C5B95">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F2E51" w:rsidRPr="00593A5F" w14:paraId="49C32AC8" w14:textId="77777777" w:rsidTr="00473D03">
        <w:trPr>
          <w:trHeight w:val="315"/>
        </w:trPr>
        <w:tc>
          <w:tcPr>
            <w:tcW w:w="893" w:type="dxa"/>
            <w:vAlign w:val="center"/>
            <w:hideMark/>
          </w:tcPr>
          <w:p w14:paraId="4A66EC61" w14:textId="77777777" w:rsidR="006F2E51" w:rsidRPr="003751C7" w:rsidRDefault="006F2E51" w:rsidP="00473D03">
            <w:pPr>
              <w:contextualSpacing/>
              <w:rPr>
                <w:rFonts w:ascii="Verdana" w:hAnsi="Verdana" w:cs="Arial"/>
                <w:sz w:val="16"/>
                <w:szCs w:val="16"/>
                <w:lang w:val="es-ES" w:eastAsia="es-ES"/>
              </w:rPr>
            </w:pPr>
            <w:r w:rsidRPr="003751C7">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69871E40" w14:textId="77777777" w:rsidR="006F2E51" w:rsidRPr="00254A7A" w:rsidRDefault="006F2E51" w:rsidP="00473D03">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7FA0755B" w14:textId="77777777" w:rsidR="006F2E51" w:rsidRPr="00254A7A" w:rsidRDefault="006F2E51" w:rsidP="00473D03">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6F2E51" w:rsidRPr="00593A5F" w14:paraId="0EC50F81" w14:textId="77777777" w:rsidTr="00473D03">
        <w:trPr>
          <w:trHeight w:val="330"/>
        </w:trPr>
        <w:tc>
          <w:tcPr>
            <w:tcW w:w="893" w:type="dxa"/>
            <w:vAlign w:val="center"/>
            <w:hideMark/>
          </w:tcPr>
          <w:p w14:paraId="5F4D04C2" w14:textId="77777777" w:rsidR="006F2E51" w:rsidRPr="003751C7" w:rsidRDefault="006F2E51" w:rsidP="00473D03">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8BC78F8" w14:textId="77777777" w:rsidR="006F2E51" w:rsidRPr="00254A7A" w:rsidRDefault="006F2E51" w:rsidP="00473D03">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61798A8C" w14:textId="77777777" w:rsidR="006F2E51" w:rsidRPr="00254A7A" w:rsidRDefault="006F2E51" w:rsidP="00473D03">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6F2E51" w:rsidRPr="00593A5F" w14:paraId="783A330B" w14:textId="77777777" w:rsidTr="00473D03">
        <w:trPr>
          <w:trHeight w:val="300"/>
        </w:trPr>
        <w:tc>
          <w:tcPr>
            <w:tcW w:w="893" w:type="dxa"/>
            <w:vAlign w:val="center"/>
          </w:tcPr>
          <w:p w14:paraId="38F077E5" w14:textId="77777777" w:rsidR="006F2E51" w:rsidRPr="003751C7" w:rsidRDefault="006F2E51" w:rsidP="00473D03">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C345039" w14:textId="77777777" w:rsidR="006F2E51" w:rsidRPr="003751C7" w:rsidRDefault="006F2E51" w:rsidP="00473D03">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7DF69835" w14:textId="77777777" w:rsidR="006F2E51" w:rsidRPr="003751C7" w:rsidRDefault="006F2E51" w:rsidP="00473D03">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0F293BF4" w14:textId="36BC09AE" w:rsidR="00127233" w:rsidRPr="00D201ED" w:rsidRDefault="00127233" w:rsidP="00201727">
      <w:pPr>
        <w:rPr>
          <w:rFonts w:ascii="Verdana" w:hAnsi="Verdana"/>
        </w:rPr>
      </w:pPr>
    </w:p>
    <w:p w14:paraId="378EFE92" w14:textId="77777777" w:rsidR="00D201ED" w:rsidRPr="00D201ED" w:rsidRDefault="00D201ED">
      <w:pPr>
        <w:rPr>
          <w:rFonts w:ascii="Verdana" w:hAnsi="Verdana"/>
        </w:rPr>
      </w:pPr>
    </w:p>
    <w:sectPr w:rsidR="00D201ED" w:rsidRPr="00D201E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41CBF" w14:textId="77777777" w:rsidR="004B14E9" w:rsidRDefault="004B14E9" w:rsidP="004A1847">
      <w:pPr>
        <w:spacing w:after="0" w:line="240" w:lineRule="auto"/>
      </w:pPr>
      <w:r>
        <w:separator/>
      </w:r>
    </w:p>
  </w:endnote>
  <w:endnote w:type="continuationSeparator" w:id="0">
    <w:p w14:paraId="6C1822ED" w14:textId="77777777" w:rsidR="004B14E9" w:rsidRDefault="004B14E9" w:rsidP="004A1847">
      <w:pPr>
        <w:spacing w:after="0" w:line="240" w:lineRule="auto"/>
      </w:pPr>
      <w:r>
        <w:continuationSeparator/>
      </w:r>
    </w:p>
  </w:endnote>
  <w:endnote w:type="continuationNotice" w:id="1">
    <w:p w14:paraId="3D7F802B" w14:textId="77777777" w:rsidR="004B14E9" w:rsidRDefault="004B1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4BFDD" w14:textId="77777777" w:rsidR="004B14E9" w:rsidRDefault="004B14E9" w:rsidP="004A1847">
      <w:pPr>
        <w:spacing w:after="0" w:line="240" w:lineRule="auto"/>
      </w:pPr>
      <w:r>
        <w:separator/>
      </w:r>
    </w:p>
  </w:footnote>
  <w:footnote w:type="continuationSeparator" w:id="0">
    <w:p w14:paraId="2B58394A" w14:textId="77777777" w:rsidR="004B14E9" w:rsidRDefault="004B14E9" w:rsidP="004A1847">
      <w:pPr>
        <w:spacing w:after="0" w:line="240" w:lineRule="auto"/>
      </w:pPr>
      <w:r>
        <w:continuationSeparator/>
      </w:r>
    </w:p>
  </w:footnote>
  <w:footnote w:type="continuationNotice" w:id="1">
    <w:p w14:paraId="2D371109" w14:textId="77777777" w:rsidR="004B14E9" w:rsidRDefault="004B14E9">
      <w:pPr>
        <w:spacing w:after="0" w:line="240" w:lineRule="auto"/>
      </w:pPr>
    </w:p>
  </w:footnote>
  <w:footnote w:id="2">
    <w:p w14:paraId="519F836A" w14:textId="1F69C3F3" w:rsidR="006F2E51" w:rsidRDefault="006F2E51" w:rsidP="006F2E51">
      <w:pPr>
        <w:pStyle w:val="Textonotapie"/>
        <w:ind w:firstLine="708"/>
        <w:jc w:val="both"/>
        <w:rPr>
          <w:rFonts w:ascii="Verdana" w:hAnsi="Verdana"/>
          <w:bCs/>
          <w:sz w:val="16"/>
          <w:szCs w:val="16"/>
          <w:lang w:val="es-CO"/>
        </w:rPr>
      </w:pPr>
      <w:r w:rsidRPr="008A44AC">
        <w:rPr>
          <w:rStyle w:val="Refdenotaalpie"/>
          <w:rFonts w:ascii="Verdana" w:hAnsi="Verdana"/>
          <w:sz w:val="16"/>
          <w:szCs w:val="16"/>
        </w:rPr>
        <w:footnoteRef/>
      </w:r>
      <w:r w:rsidRPr="008A44AC">
        <w:rPr>
          <w:rFonts w:ascii="Verdana" w:hAnsi="Verdana"/>
          <w:sz w:val="16"/>
          <w:szCs w:val="16"/>
        </w:rPr>
        <w:t xml:space="preserve"> Aunque el artículo </w:t>
      </w:r>
      <w:r w:rsidRPr="008A44AC">
        <w:rPr>
          <w:rFonts w:ascii="Verdana" w:hAnsi="Verdana"/>
          <w:bCs/>
          <w:sz w:val="16"/>
          <w:szCs w:val="16"/>
          <w:lang w:val="es-CO"/>
        </w:rPr>
        <w:t xml:space="preserve">100 de la Ley 2294 de 2023 dispone que las Asociaciones </w:t>
      </w:r>
      <w:r w:rsidR="0082625B" w:rsidRPr="008A44AC">
        <w:rPr>
          <w:rFonts w:ascii="Verdana" w:hAnsi="Verdana"/>
          <w:bCs/>
          <w:sz w:val="16"/>
          <w:szCs w:val="16"/>
          <w:lang w:val="es-CO"/>
        </w:rPr>
        <w:t>Público-Populares</w:t>
      </w:r>
      <w:r w:rsidRPr="008A44AC">
        <w:rPr>
          <w:rFonts w:ascii="Verdana" w:hAnsi="Verdana"/>
          <w:bCs/>
          <w:sz w:val="16"/>
          <w:szCs w:val="16"/>
          <w:lang w:val="es-CO"/>
        </w:rPr>
        <w:t xml:space="preserve"> “[…] podrán celebrarse para la ejecución de obras, o la adquisición de bienes y servicios relacionados con […] suministro de bienes y servicios […]”, para la Agencia se trata de un defecto de técnica legislativa que no incide sobre el alcance del instrumento. Lo anterior considerando que el </w:t>
      </w:r>
      <w:r w:rsidRPr="008A44AC">
        <w:rPr>
          <w:rFonts w:ascii="Verdana" w:hAnsi="Verdana"/>
          <w:bCs/>
          <w:i/>
          <w:iCs/>
          <w:sz w:val="16"/>
          <w:szCs w:val="16"/>
          <w:lang w:val="es-CO"/>
        </w:rPr>
        <w:t>suministro</w:t>
      </w:r>
      <w:r w:rsidRPr="008A44AC">
        <w:rPr>
          <w:rFonts w:ascii="Verdana" w:hAnsi="Verdana"/>
          <w:bCs/>
          <w:sz w:val="16"/>
          <w:szCs w:val="16"/>
          <w:lang w:val="es-CO"/>
        </w:rPr>
        <w:t xml:space="preserve"> es una forma </w:t>
      </w:r>
      <w:r w:rsidRPr="008A44AC">
        <w:rPr>
          <w:rFonts w:ascii="Verdana" w:hAnsi="Verdana"/>
          <w:bCs/>
          <w:i/>
          <w:iCs/>
          <w:sz w:val="16"/>
          <w:szCs w:val="16"/>
          <w:lang w:val="es-CO"/>
        </w:rPr>
        <w:t>adquirir</w:t>
      </w:r>
      <w:r w:rsidRPr="008A44AC">
        <w:rPr>
          <w:rFonts w:ascii="Verdana" w:hAnsi="Verdana"/>
          <w:bCs/>
          <w:sz w:val="16"/>
          <w:szCs w:val="16"/>
          <w:lang w:val="es-CO"/>
        </w:rPr>
        <w:t xml:space="preserve"> bienes y servicios.</w:t>
      </w:r>
    </w:p>
    <w:p w14:paraId="6F8147CE" w14:textId="77777777" w:rsidR="006F2E51" w:rsidRPr="008A44AC" w:rsidRDefault="006F2E51" w:rsidP="006F2E51">
      <w:pPr>
        <w:pStyle w:val="Textonotapie"/>
        <w:ind w:firstLine="708"/>
        <w:jc w:val="both"/>
        <w:rPr>
          <w:rFonts w:ascii="Verdana" w:hAnsi="Verdana"/>
          <w:sz w:val="16"/>
          <w:szCs w:val="16"/>
        </w:rPr>
      </w:pPr>
      <w:r>
        <w:rPr>
          <w:rFonts w:ascii="Verdana" w:hAnsi="Verdana"/>
          <w:sz w:val="16"/>
          <w:szCs w:val="16"/>
          <w:lang w:val="es-CO"/>
        </w:rPr>
        <w:t>E</w:t>
      </w:r>
      <w:r w:rsidRPr="008A44AC">
        <w:rPr>
          <w:rFonts w:ascii="Verdana" w:hAnsi="Verdana"/>
          <w:sz w:val="16"/>
          <w:szCs w:val="16"/>
        </w:rPr>
        <w:t xml:space="preserve">sta amplitud en los sujetos y el objeto de los contratos de Asociación Público Popular diferencia la causal </w:t>
      </w:r>
      <w:r w:rsidRPr="008A44AC">
        <w:rPr>
          <w:rFonts w:ascii="Verdana" w:hAnsi="Verdana"/>
          <w:i/>
          <w:iCs/>
          <w:sz w:val="16"/>
          <w:szCs w:val="16"/>
        </w:rPr>
        <w:t>sub examine</w:t>
      </w:r>
      <w:r w:rsidRPr="008A44AC">
        <w:rPr>
          <w:rFonts w:ascii="Verdana" w:hAnsi="Verdana"/>
          <w:sz w:val="16"/>
          <w:szCs w:val="16"/>
        </w:rPr>
        <w:t xml:space="preserve"> con la prevista en el artículo 95 de la Ley 2166 de 2021, pues el inciso primero únicamente “[…] autoriza a los entes del orden Nacional, Departamental, Distrital y municipal para celebrar directamente convenios solidarios con los Organismos de Acción Comunal con el fin de ejecutar obras hasta por la menor cuantía […]”.</w:t>
      </w:r>
    </w:p>
  </w:footnote>
  <w:footnote w:id="3">
    <w:p w14:paraId="4C0E7C0A" w14:textId="00EC365F" w:rsidR="006F2E51" w:rsidRPr="005B6FFD" w:rsidRDefault="006F2E51" w:rsidP="005B6FFD">
      <w:pPr>
        <w:pStyle w:val="Textonotapie"/>
        <w:ind w:firstLine="708"/>
        <w:jc w:val="both"/>
        <w:rPr>
          <w:rFonts w:ascii="Verdana" w:hAnsi="Verdana"/>
          <w:sz w:val="16"/>
          <w:szCs w:val="16"/>
        </w:rPr>
      </w:pPr>
      <w:r w:rsidRPr="008A44AC">
        <w:rPr>
          <w:rStyle w:val="Refdenotaalpie"/>
          <w:rFonts w:ascii="Verdana" w:hAnsi="Verdana"/>
          <w:sz w:val="16"/>
          <w:szCs w:val="16"/>
        </w:rPr>
        <w:footnoteRef/>
      </w:r>
      <w:r w:rsidRPr="008A44AC">
        <w:rPr>
          <w:rFonts w:ascii="Verdana" w:hAnsi="Verdana"/>
          <w:sz w:val="16"/>
          <w:szCs w:val="16"/>
        </w:rPr>
        <w:t xml:space="preserve"> Sobre el alcance de las normas equivalentes en el Código Civil chileno, CLARO SOLAR explica lo siguiente: “Las palabras de que el legislador se sirve pueden tener dos significaciones: el sentido vulgar y el sentido técnico. Según el artículo 20, ‘</w:t>
      </w:r>
      <w:r w:rsidRPr="008A44AC">
        <w:rPr>
          <w:rFonts w:ascii="Verdana" w:hAnsi="Verdana"/>
          <w:i/>
          <w:iCs/>
          <w:sz w:val="16"/>
          <w:szCs w:val="16"/>
        </w:rPr>
        <w:t>las palabras de la ley se entenderán en su sentido natural y obvio, según el uso general de las mismas palabras</w:t>
      </w:r>
      <w:r w:rsidRPr="008A44AC">
        <w:rPr>
          <w:rFonts w:ascii="Verdana" w:hAnsi="Verdana"/>
          <w:sz w:val="16"/>
          <w:szCs w:val="16"/>
        </w:rPr>
        <w:t>’, es decir, el uso de la gente educada. El Diccionario de la Lengua publicado por la Real Academia Española goza a este respecto de gran autoridad. ‘</w:t>
      </w:r>
      <w:r w:rsidRPr="008A44AC">
        <w:rPr>
          <w:rFonts w:ascii="Verdana" w:hAnsi="Verdana"/>
          <w:i/>
          <w:iCs/>
          <w:sz w:val="16"/>
          <w:szCs w:val="16"/>
        </w:rPr>
        <w:t>Pero cuando el legislador</w:t>
      </w:r>
      <w:r w:rsidRPr="008A44AC">
        <w:rPr>
          <w:rFonts w:ascii="Verdana" w:hAnsi="Verdana"/>
          <w:sz w:val="16"/>
          <w:szCs w:val="16"/>
        </w:rPr>
        <w:t xml:space="preserve">, agrega el artículo 20, </w:t>
      </w:r>
      <w:r w:rsidRPr="008A44AC">
        <w:rPr>
          <w:rFonts w:ascii="Verdana" w:hAnsi="Verdana"/>
          <w:i/>
          <w:iCs/>
          <w:sz w:val="16"/>
          <w:szCs w:val="16"/>
        </w:rPr>
        <w:t>las haya definido expresamente para ciertas materias se les dará en éstas su significado legal</w:t>
      </w:r>
      <w:r w:rsidRPr="008A44AC">
        <w:rPr>
          <w:rFonts w:ascii="Verdana" w:hAnsi="Verdana"/>
          <w:sz w:val="16"/>
          <w:szCs w:val="16"/>
        </w:rPr>
        <w:t>’. Por la inversa, según el artículo 21, ‘las palabras técnicas de toda ciencia o arte se tomarán en el sentido que les den los que profesan la misma ciencia o arte; a menos que aparezca claramente que se han tomado en sentido diverso’. Es de suponer que el legislador conozca bastante el idioma en que legisla y sea suficientemente instruido en la ciencia o arte para dar a las palabras de la lengua y a las palabras especiales de la ciencia o arte a que se refiere, el significado que les es propio; en el caso contrario, es necesario que ello aparezca de manifiesto y con toda claridad” (CLARO SOLAR, Luis. Explicaciones de derecho civil chileno y comparado. Volumen I. Tomo I. Santiago: Editorial Jurídica de Chile, 2013. p. 117. Énfasis dentro del texto).</w:t>
      </w:r>
    </w:p>
  </w:footnote>
  <w:footnote w:id="4">
    <w:p w14:paraId="72F2FF96" w14:textId="77777777" w:rsidR="006F2E51" w:rsidRPr="008A44AC" w:rsidRDefault="006F2E51" w:rsidP="006F2E51">
      <w:pPr>
        <w:pStyle w:val="Textonotapie"/>
        <w:ind w:firstLine="600"/>
        <w:jc w:val="both"/>
        <w:rPr>
          <w:rFonts w:ascii="Verdana" w:hAnsi="Verdana"/>
          <w:sz w:val="16"/>
          <w:szCs w:val="16"/>
        </w:rPr>
      </w:pPr>
      <w:r w:rsidRPr="008A44AC">
        <w:rPr>
          <w:rStyle w:val="Refdenotaalpie"/>
          <w:rFonts w:ascii="Verdana" w:hAnsi="Verdana"/>
          <w:sz w:val="16"/>
          <w:szCs w:val="16"/>
        </w:rPr>
        <w:footnoteRef/>
      </w:r>
      <w:r w:rsidRPr="008A44AC">
        <w:rPr>
          <w:rFonts w:ascii="Verdana" w:hAnsi="Verdana"/>
          <w:sz w:val="16"/>
          <w:szCs w:val="16"/>
        </w:rPr>
        <w:t xml:space="preserve"> El inciso primero del artículo 98 del Código de Comercio dispone que “Por el contrato de sociedad dos o más personas se obligan a hacer un aporte en dinero, en trabajo o en otros bienes apreciables en dinero, con el fin de repartirse entre sí las utilidades obtenidas en la empresa o actividad social”. Como explica la doctrina, “[…] la sociedad no es un contrato desinteresado desde el punto de vista económico. La explotación del objeto no se hace con fines altruistas, sino para satisfacer el ánimo especulativo de los asociados, que se desprenden de una parte de su patrimonio para efectuar la inversión correspondiente” (MARTÍNEZ NEIRA, Néstor Humberto. Cátedra de sociedades: régimen comercial y bursátil. Bogotá: Legis, 2020. p. 111). </w:t>
      </w:r>
    </w:p>
  </w:footnote>
  <w:footnote w:id="5">
    <w:p w14:paraId="6F44251C" w14:textId="77777777" w:rsidR="006F2E51" w:rsidRPr="008A44AC" w:rsidRDefault="006F2E51" w:rsidP="006F2E51">
      <w:pPr>
        <w:pStyle w:val="Textonotapie"/>
        <w:ind w:firstLine="708"/>
        <w:jc w:val="both"/>
        <w:rPr>
          <w:rFonts w:ascii="Verdana" w:hAnsi="Verdana" w:cs="Arial"/>
          <w:sz w:val="16"/>
          <w:szCs w:val="16"/>
        </w:rPr>
      </w:pPr>
      <w:r w:rsidRPr="008A44AC">
        <w:rPr>
          <w:rStyle w:val="Refdenotaalpie"/>
          <w:rFonts w:ascii="Verdana" w:hAnsi="Verdana" w:cs="Arial"/>
          <w:sz w:val="16"/>
          <w:szCs w:val="16"/>
        </w:rPr>
        <w:footnoteRef/>
      </w:r>
      <w:r w:rsidRPr="008A44AC">
        <w:rPr>
          <w:rFonts w:ascii="Verdana" w:hAnsi="Verdana" w:cs="Arial"/>
          <w:sz w:val="16"/>
          <w:szCs w:val="16"/>
        </w:rPr>
        <w:t xml:space="preserve"> De acuerdo con el inciso primero del artículo 635 del Código Civil, “Las sociedades industriales no están comprendidas en las disposiciones de este título; sus derechos y obligaciones son reglados, según su naturaleza, por otros títulos de este Código, y por el Código de Comercio”. Por su parte, la doctrina define las sociedades industriales como aquellas “[…] asociaciones […] que persiguen un propósito de lucro o beneficio directo de las personas naturales que las han formado” (Cfr. CLARO SOLAR, Luis. Explicaciones de derecho civil chileno y comparado. Volumen II. Tomo V. Santiago: Editorial Jurídica de Chile, 2013. p. 454).  </w:t>
      </w:r>
    </w:p>
  </w:footnote>
  <w:footnote w:id="6">
    <w:p w14:paraId="24509A89" w14:textId="77777777" w:rsidR="006F2E51" w:rsidRPr="008A44AC" w:rsidRDefault="006F2E51" w:rsidP="006F2E51">
      <w:pPr>
        <w:pStyle w:val="Textonotapie"/>
        <w:ind w:firstLine="708"/>
        <w:jc w:val="both"/>
        <w:rPr>
          <w:rFonts w:ascii="Verdana" w:hAnsi="Verdana"/>
          <w:sz w:val="16"/>
          <w:szCs w:val="16"/>
        </w:rPr>
      </w:pPr>
      <w:r w:rsidRPr="008A44AC">
        <w:rPr>
          <w:rStyle w:val="Refdenotaalpie"/>
          <w:rFonts w:ascii="Verdana" w:hAnsi="Verdana"/>
          <w:sz w:val="16"/>
          <w:szCs w:val="16"/>
        </w:rPr>
        <w:footnoteRef/>
      </w:r>
      <w:r w:rsidRPr="008A44AC">
        <w:rPr>
          <w:rFonts w:ascii="Verdana" w:hAnsi="Verdana"/>
          <w:sz w:val="16"/>
          <w:szCs w:val="16"/>
        </w:rPr>
        <w:t xml:space="preserve"> El artículo 2.2.1.1.1.3.1 del Decreto 1082 de 2015 define los documentos del proceso como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footnote>
  <w:footnote w:id="7">
    <w:p w14:paraId="43453AE2" w14:textId="77777777" w:rsidR="006F2E51" w:rsidRPr="008A44AC" w:rsidRDefault="006F2E51" w:rsidP="006F2E51">
      <w:pPr>
        <w:pStyle w:val="Textonotapie"/>
        <w:ind w:firstLine="708"/>
        <w:jc w:val="both"/>
        <w:rPr>
          <w:rFonts w:ascii="Verdana" w:hAnsi="Verdana"/>
          <w:sz w:val="16"/>
          <w:szCs w:val="16"/>
          <w:lang w:val="es-CO"/>
        </w:rPr>
      </w:pPr>
      <w:r w:rsidRPr="008A44AC">
        <w:rPr>
          <w:rStyle w:val="Refdenotaalpie"/>
          <w:rFonts w:ascii="Verdana" w:hAnsi="Verdana"/>
          <w:sz w:val="16"/>
          <w:szCs w:val="16"/>
        </w:rPr>
        <w:footnoteRef/>
      </w:r>
      <w:r w:rsidRPr="008A44AC">
        <w:rPr>
          <w:rFonts w:ascii="Verdana" w:hAnsi="Verdana"/>
          <w:sz w:val="16"/>
          <w:szCs w:val="16"/>
        </w:rPr>
        <w:t xml:space="preserve"> Esta identificación y caracterización de los sujetos de la </w:t>
      </w:r>
      <w:r w:rsidRPr="008A44AC">
        <w:rPr>
          <w:rFonts w:ascii="Verdana" w:hAnsi="Verdana"/>
          <w:i/>
          <w:iCs/>
          <w:sz w:val="16"/>
          <w:szCs w:val="16"/>
        </w:rPr>
        <w:t>economía popular</w:t>
      </w:r>
      <w:r w:rsidRPr="008A44AC">
        <w:rPr>
          <w:rFonts w:ascii="Verdana" w:hAnsi="Verdana"/>
          <w:sz w:val="16"/>
          <w:szCs w:val="16"/>
        </w:rPr>
        <w:t xml:space="preserve"> también es determinante para las competencias de esta entidad, especialmente, cuando el inciso tercero del artículo 102 de la Ley del Plan Nacional de Desarrollo –al regular los sistemas dinámicos de adquisición– señala que “La Agencia Nacional de Contratación Pública – Colombia Compra Eficiente podrá realizar procesos de contratación cuyos oferentes sean actores de la economía popular. En dichos casos no se requerirá la presentación del RUP para participar en el proceso de selección”.</w:t>
      </w:r>
    </w:p>
  </w:footnote>
  <w:footnote w:id="8">
    <w:p w14:paraId="51F0C405" w14:textId="77777777" w:rsidR="006F2E51" w:rsidRPr="008A44AC" w:rsidRDefault="006F2E51" w:rsidP="006F2E51">
      <w:pPr>
        <w:pStyle w:val="Textonotapie"/>
        <w:ind w:firstLine="708"/>
        <w:jc w:val="both"/>
        <w:rPr>
          <w:rFonts w:ascii="Verdana" w:hAnsi="Verdana"/>
          <w:sz w:val="16"/>
          <w:szCs w:val="16"/>
          <w:lang w:val="es-CO"/>
        </w:rPr>
      </w:pPr>
      <w:r w:rsidRPr="008A44AC">
        <w:rPr>
          <w:rStyle w:val="Refdenotaalpie"/>
          <w:rFonts w:ascii="Verdana" w:hAnsi="Verdana"/>
          <w:sz w:val="16"/>
          <w:szCs w:val="16"/>
        </w:rPr>
        <w:footnoteRef/>
      </w:r>
      <w:r w:rsidRPr="008A44AC">
        <w:rPr>
          <w:rFonts w:ascii="Verdana" w:hAnsi="Verdana"/>
          <w:sz w:val="16"/>
          <w:szCs w:val="16"/>
        </w:rPr>
        <w:t xml:space="preserve"> Este concepto hace parte de la Ley 2294 de 2023, pues –de acuerdo con el artículo 2– “El documento denominado ‘Bases del Plan Nacional de Desarrollo 2022 - 2026 Colombia Potencia Mundial de la Vida’, junto con sus anexos, elaborado por el Gobierno nacional con la participación del Consejo Superior de la Judicatura y del Consejo Nacional de Planeación, con fundamento en los insumos entregados por los colombianos en los Diálogos Regionales Vinculantes, con las modificaciones realizadas en el trámite legislativo, es parte integral del Plan Nacional de Desarrollo, y se incorpora a la presente ley como un anexo”.</w:t>
      </w:r>
    </w:p>
  </w:footnote>
  <w:footnote w:id="9">
    <w:p w14:paraId="1C9CDE71" w14:textId="77777777" w:rsidR="006F2E51" w:rsidRPr="008A44AC" w:rsidRDefault="006F2E51" w:rsidP="006F2E51">
      <w:pPr>
        <w:pStyle w:val="Textonotapie"/>
        <w:ind w:firstLine="708"/>
        <w:jc w:val="both"/>
        <w:rPr>
          <w:rFonts w:ascii="Verdana" w:hAnsi="Verdana"/>
          <w:sz w:val="16"/>
          <w:szCs w:val="16"/>
          <w:lang w:val="es-CO"/>
        </w:rPr>
      </w:pPr>
      <w:r w:rsidRPr="008A44AC">
        <w:rPr>
          <w:rStyle w:val="Refdenotaalpie"/>
          <w:rFonts w:ascii="Verdana" w:hAnsi="Verdana"/>
          <w:sz w:val="16"/>
          <w:szCs w:val="16"/>
        </w:rPr>
        <w:footnoteRef/>
      </w:r>
      <w:r w:rsidRPr="008A44AC">
        <w:rPr>
          <w:rFonts w:ascii="Verdana" w:hAnsi="Verdana"/>
          <w:sz w:val="16"/>
          <w:szCs w:val="16"/>
        </w:rPr>
        <w:t xml:space="preserve"> Éste último se define en el artículo 10 del Código de Comercio como “[…] las personas que profesionalmente se ocupan en alguna de las actividades que la ley considera mercantiles”</w:t>
      </w:r>
      <w:r>
        <w:rPr>
          <w:rFonts w:ascii="Verdana" w:hAnsi="Verdana"/>
          <w:sz w:val="16"/>
          <w:szCs w:val="16"/>
        </w:rPr>
        <w:t>. Por lo demás,</w:t>
      </w:r>
      <w:r w:rsidRPr="008A44AC">
        <w:rPr>
          <w:rFonts w:ascii="Verdana" w:hAnsi="Verdana"/>
          <w:sz w:val="16"/>
          <w:szCs w:val="16"/>
        </w:rPr>
        <w:t xml:space="preserve"> “La calidad de comerciante se adquiere aunque la actividad mercantil se ejerza por medio de apoderado, intermediario o interpuesta persona”.</w:t>
      </w:r>
    </w:p>
  </w:footnote>
  <w:footnote w:id="10">
    <w:p w14:paraId="490E5ABC" w14:textId="77777777" w:rsidR="006F2E51" w:rsidRPr="008A44AC" w:rsidRDefault="006F2E51" w:rsidP="006F2E51">
      <w:pPr>
        <w:pStyle w:val="Textonotapie"/>
        <w:ind w:firstLine="708"/>
        <w:jc w:val="both"/>
        <w:rPr>
          <w:rFonts w:ascii="Verdana" w:hAnsi="Verdana"/>
          <w:sz w:val="16"/>
          <w:szCs w:val="16"/>
          <w:lang w:val="es-CO"/>
        </w:rPr>
      </w:pPr>
      <w:r w:rsidRPr="008A44AC">
        <w:rPr>
          <w:rStyle w:val="Refdenotaalpie"/>
          <w:rFonts w:ascii="Verdana" w:hAnsi="Verdana"/>
          <w:sz w:val="16"/>
          <w:szCs w:val="16"/>
        </w:rPr>
        <w:footnoteRef/>
      </w:r>
      <w:r w:rsidRPr="008A44AC">
        <w:rPr>
          <w:rFonts w:ascii="Verdana" w:hAnsi="Verdana"/>
          <w:sz w:val="16"/>
          <w:szCs w:val="16"/>
        </w:rPr>
        <w:t xml:space="preserve"> GARRIGUES, Joaquín. Curso de derecho mercantil. Tomo I. Séptima edición. Bogotá: Temis, 1987. p. 134. Énfasis fuera de texto.</w:t>
      </w:r>
      <w:r>
        <w:rPr>
          <w:rFonts w:ascii="Verdana" w:hAnsi="Verdana"/>
          <w:sz w:val="16"/>
          <w:szCs w:val="16"/>
        </w:rPr>
        <w:t xml:space="preserve"> Ello es congruente con el artículo 11 del Código de Comercio, pues “</w:t>
      </w:r>
      <w:r w:rsidRPr="00E57948">
        <w:rPr>
          <w:rFonts w:ascii="Verdana" w:hAnsi="Verdana"/>
          <w:sz w:val="16"/>
          <w:szCs w:val="16"/>
          <w:lang w:val="es-CO"/>
        </w:rPr>
        <w:t>Las personas que ejecuten ocasionalmente operaciones mercantiles no se considerarán comerciantes, pero estarán sujetas a las normas comerciales en cuanto a dichas operaciones</w:t>
      </w:r>
      <w:r>
        <w:rPr>
          <w:rFonts w:ascii="Verdana" w:hAnsi="Verdana"/>
          <w:sz w:val="16"/>
          <w:szCs w:val="16"/>
          <w:lang w:val="es-CO"/>
        </w:rPr>
        <w:t>”</w:t>
      </w:r>
      <w:r w:rsidRPr="00E57948">
        <w:rPr>
          <w:rFonts w:ascii="Verdana" w:hAnsi="Verdana"/>
          <w:sz w:val="16"/>
          <w:szCs w:val="16"/>
          <w:lang w:val="es-CO"/>
        </w:rPr>
        <w:t>. </w:t>
      </w:r>
    </w:p>
  </w:footnote>
  <w:footnote w:id="11">
    <w:p w14:paraId="46BBB54A" w14:textId="77777777" w:rsidR="006F2E51" w:rsidRPr="008A44AC" w:rsidRDefault="006F2E51" w:rsidP="006F2E51">
      <w:pPr>
        <w:pStyle w:val="Textonotapie"/>
        <w:ind w:firstLine="708"/>
        <w:jc w:val="both"/>
        <w:rPr>
          <w:rFonts w:ascii="Verdana" w:hAnsi="Verdana"/>
          <w:sz w:val="16"/>
          <w:szCs w:val="16"/>
        </w:rPr>
      </w:pPr>
      <w:r w:rsidRPr="008A44AC">
        <w:rPr>
          <w:rStyle w:val="Refdenotaalpie"/>
          <w:rFonts w:ascii="Verdana" w:hAnsi="Verdana"/>
          <w:sz w:val="16"/>
          <w:szCs w:val="16"/>
        </w:rPr>
        <w:footnoteRef/>
      </w:r>
      <w:r w:rsidRPr="008A44AC">
        <w:rPr>
          <w:rFonts w:ascii="Verdana" w:hAnsi="Verdana"/>
          <w:sz w:val="16"/>
          <w:szCs w:val="16"/>
        </w:rPr>
        <w:t xml:space="preserve"> El artículo 20 del Código de Comercio dispone que “Son mercantiles para todos los efectos legales: </w:t>
      </w:r>
    </w:p>
    <w:p w14:paraId="2A26AD4D"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1) La adquisición de bienes a título oneroso con destino a enajenarlos en igual forma, y la enajenación de los mismos; </w:t>
      </w:r>
    </w:p>
    <w:p w14:paraId="28D33F83"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2) La adquisición a título oneroso de bienes muebles con destino a arrendarlos; el arrendamiento de los mismos; el arrendamiento de toda clase de bienes para subarrendarlos, y el subarrendamiento de los mismos; </w:t>
      </w:r>
    </w:p>
    <w:p w14:paraId="4B384494"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3) El recibo de dinero en mutuo a interés, con garantía o sin ella, para darlo en préstamo, y los préstamos subsiguientes, así como dar habitualmente dinero en mutuo a interés; </w:t>
      </w:r>
    </w:p>
    <w:p w14:paraId="48ABC040"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4) La adquisición o enajenación, a título oneroso, de establecimientos de comercio, y la prenda*, arrendamiento, administración y demás operaciones análogas relacionadas con los mismos; </w:t>
      </w:r>
    </w:p>
    <w:p w14:paraId="7FFB32F5"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5) La intervención como asociado en la constitución de sociedades comerciales, los actos de administración de las mismas o la negociación a título oneroso de las partes de interés, cuotas o acciones; </w:t>
      </w:r>
    </w:p>
    <w:p w14:paraId="62DEEDCB"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6) El giro, otorgamiento, aceptación, garantía o negociación de títulos-valores, así como la compra para reventa, permuta, etc., de los mismos; </w:t>
      </w:r>
    </w:p>
    <w:p w14:paraId="1D556A47"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7) Las operaciones bancarias, de bolsas, o de martillos; </w:t>
      </w:r>
    </w:p>
    <w:p w14:paraId="70DADDFD"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8) El corretaje, las agencias de negocios y la representación de firmas nacionales o extranjeras; </w:t>
      </w:r>
    </w:p>
    <w:p w14:paraId="17831598"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9) La explotación o prestación de servicios de puertos, muelles, puentes, vías y campos de aterrizaje; </w:t>
      </w:r>
    </w:p>
    <w:p w14:paraId="1AE0243D"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10) Las empresas de seguros y la actividad aseguradora; </w:t>
      </w:r>
    </w:p>
    <w:p w14:paraId="23DAFE98"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11) Las empresas de transporte de personas o de cosas, a título oneroso, cualesquiera que fueren la vía y el medio utilizados; </w:t>
      </w:r>
    </w:p>
    <w:p w14:paraId="2365DD2B"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12) Las empresas de fabricación, transformación, manufactura y circulación de bienes; </w:t>
      </w:r>
    </w:p>
    <w:p w14:paraId="15E28D32"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13) Las empresas de depósito de mercaderías, provisiones o suministros, espectáculos públicos y expendio de toda clase de bienes; </w:t>
      </w:r>
    </w:p>
    <w:p w14:paraId="2F4F7116"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14) Las empresas editoriales, litográficas, fotográficas, informativas o de propaganda y las demás destinadas a la prestación de servicios; </w:t>
      </w:r>
    </w:p>
    <w:p w14:paraId="15B21C21"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15) Las empresas de obras o construcciones, reparaciones, montajes, instalaciones u ornamentaciones; </w:t>
      </w:r>
    </w:p>
    <w:p w14:paraId="6CEDEE3C"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16) Las empresas para el aprovechamiento y explotación mercantil de las fuerzas o recursos de la naturaleza; </w:t>
      </w:r>
    </w:p>
    <w:p w14:paraId="7ED9623D"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17) Las empresas promotoras de negocios y las de compra, venta, administración, custodia o circulación de toda clase de bienes; </w:t>
      </w:r>
    </w:p>
    <w:p w14:paraId="749AB452"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18) Las empresas de construcción, reparación, compra y venta de vehículos para el transporte por tierra, agua y aire, y sus accesorios, y </w:t>
      </w:r>
    </w:p>
    <w:p w14:paraId="6E0498DC" w14:textId="77777777" w:rsidR="006F2E51" w:rsidRPr="008A44AC" w:rsidRDefault="006F2E51" w:rsidP="006F2E51">
      <w:pPr>
        <w:pStyle w:val="Textonotapie"/>
        <w:ind w:firstLine="708"/>
        <w:jc w:val="both"/>
        <w:rPr>
          <w:rFonts w:ascii="Verdana" w:hAnsi="Verdana"/>
          <w:sz w:val="16"/>
          <w:szCs w:val="16"/>
          <w:lang w:val="es-CO"/>
        </w:rPr>
      </w:pPr>
      <w:r w:rsidRPr="008A44AC">
        <w:rPr>
          <w:rFonts w:ascii="Verdana" w:hAnsi="Verdana"/>
          <w:sz w:val="16"/>
          <w:szCs w:val="16"/>
        </w:rPr>
        <w:t>19) Los demás actos y contratos regulados por la ley mercantil”.</w:t>
      </w:r>
    </w:p>
  </w:footnote>
  <w:footnote w:id="12">
    <w:p w14:paraId="41691F7E" w14:textId="77777777" w:rsidR="006F2E51" w:rsidRPr="008A44AC" w:rsidRDefault="006F2E51" w:rsidP="006F2E51">
      <w:pPr>
        <w:pStyle w:val="Textonotapie"/>
        <w:ind w:firstLine="708"/>
        <w:jc w:val="both"/>
        <w:rPr>
          <w:rFonts w:ascii="Verdana" w:hAnsi="Verdana"/>
          <w:sz w:val="16"/>
          <w:szCs w:val="16"/>
        </w:rPr>
      </w:pPr>
      <w:r w:rsidRPr="008A44AC">
        <w:rPr>
          <w:rStyle w:val="Refdenotaalpie"/>
          <w:rFonts w:ascii="Verdana" w:hAnsi="Verdana"/>
          <w:sz w:val="16"/>
          <w:szCs w:val="16"/>
        </w:rPr>
        <w:footnoteRef/>
      </w:r>
      <w:r w:rsidRPr="008A44AC">
        <w:rPr>
          <w:rFonts w:ascii="Verdana" w:hAnsi="Verdana"/>
          <w:sz w:val="16"/>
          <w:szCs w:val="16"/>
        </w:rPr>
        <w:t xml:space="preserve"> El artículo 23 del Código de Comercio prescribe que “No son mercantiles: </w:t>
      </w:r>
    </w:p>
    <w:p w14:paraId="78E9EA14"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1) La adquisición de bienes con destino al consumo doméstico o al uso del adquirente, y la enajenación de los mismos o de los sobrantes; </w:t>
      </w:r>
    </w:p>
    <w:p w14:paraId="40C60224"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2) La adquisición de bienes para producir obras artísticas y la enajenación de éstas por su autor; </w:t>
      </w:r>
    </w:p>
    <w:p w14:paraId="074D091B"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3) Las adquisiciones hechas por funcionarios o empleados para fines de servicio público; </w:t>
      </w:r>
    </w:p>
    <w:p w14:paraId="3163051C" w14:textId="77777777" w:rsidR="006F2E51" w:rsidRPr="008A44AC" w:rsidRDefault="006F2E51" w:rsidP="006F2E51">
      <w:pPr>
        <w:pStyle w:val="Textonotapie"/>
        <w:ind w:firstLine="708"/>
        <w:jc w:val="both"/>
        <w:rPr>
          <w:rFonts w:ascii="Verdana" w:hAnsi="Verdana"/>
          <w:sz w:val="16"/>
          <w:szCs w:val="16"/>
        </w:rPr>
      </w:pPr>
      <w:r w:rsidRPr="008A44AC">
        <w:rPr>
          <w:rFonts w:ascii="Verdana" w:hAnsi="Verdana"/>
          <w:sz w:val="16"/>
          <w:szCs w:val="16"/>
        </w:rPr>
        <w:t xml:space="preserve">4) Las enajenaciones que hagan directamente los agricultores o ganaderos de los frutos de sus cosechas o ganados, en su estado natural. Tampoco serán mercantiles las actividades de transformación de tales frutos que efectúen los agricultores o ganaderos, siempre y cuando que dicha transformación no constituya por sí misma una empresa, y </w:t>
      </w:r>
    </w:p>
    <w:p w14:paraId="3EC7D4C5" w14:textId="77777777" w:rsidR="006F2E51" w:rsidRPr="008A44AC" w:rsidRDefault="006F2E51" w:rsidP="006F2E51">
      <w:pPr>
        <w:pStyle w:val="Textonotapie"/>
        <w:ind w:firstLine="708"/>
        <w:jc w:val="both"/>
        <w:rPr>
          <w:rFonts w:ascii="Verdana" w:hAnsi="Verdana"/>
          <w:sz w:val="16"/>
          <w:szCs w:val="16"/>
          <w:lang w:val="es-CO"/>
        </w:rPr>
      </w:pPr>
      <w:r w:rsidRPr="008A44AC">
        <w:rPr>
          <w:rFonts w:ascii="Verdana" w:hAnsi="Verdana"/>
          <w:sz w:val="16"/>
          <w:szCs w:val="16"/>
        </w:rPr>
        <w:t>5) La prestación de servicios inherentes a las profesiones liberales”.</w:t>
      </w:r>
    </w:p>
  </w:footnote>
  <w:footnote w:id="13">
    <w:p w14:paraId="133A5BFE" w14:textId="77777777" w:rsidR="006F2E51" w:rsidRPr="008A44AC" w:rsidRDefault="006F2E51" w:rsidP="006F2E51">
      <w:pPr>
        <w:pStyle w:val="Textonotapie"/>
        <w:ind w:firstLine="708"/>
        <w:jc w:val="both"/>
        <w:rPr>
          <w:rFonts w:ascii="Verdana" w:hAnsi="Verdana"/>
          <w:sz w:val="16"/>
          <w:szCs w:val="16"/>
        </w:rPr>
      </w:pPr>
      <w:r w:rsidRPr="008A44AC">
        <w:rPr>
          <w:rStyle w:val="Refdenotaalpie"/>
          <w:rFonts w:ascii="Verdana" w:hAnsi="Verdana"/>
          <w:sz w:val="16"/>
          <w:szCs w:val="16"/>
        </w:rPr>
        <w:footnoteRef/>
      </w:r>
      <w:r w:rsidRPr="008A44AC">
        <w:rPr>
          <w:rFonts w:ascii="Verdana" w:hAnsi="Verdana"/>
          <w:sz w:val="16"/>
          <w:szCs w:val="16"/>
        </w:rPr>
        <w:t xml:space="preserve"> DEPARTAMENTO ADMINISTRATIVO NACIONAL DE ESTADÍSTICA. Conteo de unidades económicas 2021. Consultado el 3 de septiembre de 2024 en la página web </w:t>
      </w:r>
      <w:hyperlink r:id="rId1" w:anchor=":~:text=*Una%20unidad%20económica%20es%20una,vivienda%20o%20en%20puestos%20móviles" w:history="1">
        <w:r w:rsidRPr="008A44AC">
          <w:rPr>
            <w:rStyle w:val="Hipervnculo"/>
            <w:rFonts w:ascii="Verdana" w:hAnsi="Verdana"/>
            <w:sz w:val="16"/>
            <w:szCs w:val="16"/>
          </w:rPr>
          <w:t>https://www.dane.gov.co/index.php/estadisticas-por-tema/comercio-interno/censo-economico-de-colombia/conteo-de-unidades-economicas-2021#:~:text=*Una%20unidad%20económica%20es%20una,vivienda%20o%20en%20puestos%20móviles</w:t>
        </w:r>
      </w:hyperlink>
      <w:r w:rsidRPr="008A44AC">
        <w:rPr>
          <w:rFonts w:ascii="Verdana" w:hAnsi="Verdana"/>
          <w:sz w:val="16"/>
          <w:szCs w:val="16"/>
        </w:rPr>
        <w:t xml:space="preserve">. </w:t>
      </w:r>
    </w:p>
  </w:footnote>
  <w:footnote w:id="14">
    <w:p w14:paraId="40E7CB42" w14:textId="77777777" w:rsidR="006F2E51" w:rsidRPr="008A44AC" w:rsidRDefault="006F2E51" w:rsidP="006F2E51">
      <w:pPr>
        <w:pStyle w:val="Textonotapie"/>
        <w:ind w:firstLine="708"/>
        <w:jc w:val="both"/>
        <w:rPr>
          <w:rFonts w:ascii="Verdana" w:hAnsi="Verdana"/>
          <w:sz w:val="16"/>
          <w:szCs w:val="16"/>
        </w:rPr>
      </w:pPr>
      <w:r w:rsidRPr="008A44AC">
        <w:rPr>
          <w:rStyle w:val="Refdenotaalpie"/>
          <w:rFonts w:ascii="Verdana" w:hAnsi="Verdana"/>
          <w:sz w:val="16"/>
          <w:szCs w:val="16"/>
        </w:rPr>
        <w:footnoteRef/>
      </w:r>
      <w:r w:rsidRPr="008A44AC">
        <w:rPr>
          <w:rFonts w:ascii="Verdana" w:hAnsi="Verdana"/>
          <w:sz w:val="16"/>
          <w:szCs w:val="16"/>
        </w:rPr>
        <w:t xml:space="preserve"> DEPARTAMENTO ADMINISTRATIVO NACIONAL DE ESTADÍSTICA. Encuesta de Micronegocios (EMICRON): I Trimestre de 2024. Consultado el 3 de septiembre de 2024 en la página web </w:t>
      </w:r>
      <w:hyperlink r:id="rId2" w:history="1">
        <w:r w:rsidRPr="008A44AC">
          <w:rPr>
            <w:rStyle w:val="Hipervnculo"/>
            <w:rFonts w:ascii="Verdana" w:hAnsi="Verdana"/>
            <w:sz w:val="16"/>
            <w:szCs w:val="16"/>
          </w:rPr>
          <w:t>https://www.dane.gov.co/files/operaciones/EMICRON/bol-EMICRON-Itrim2024.pdf</w:t>
        </w:r>
      </w:hyperlink>
      <w:r w:rsidRPr="008A44AC">
        <w:rPr>
          <w:rFonts w:ascii="Verdana" w:hAnsi="Verdana"/>
          <w:sz w:val="16"/>
          <w:szCs w:val="16"/>
        </w:rPr>
        <w:t xml:space="preserve">. El informe agrega que “Las actividades económicas que realizan los micronegocios comprenden desde la pequeña miscelánea de barrio hasta los servicios de consultoría especializada, incluye las profesiones liberales, las ventas ambulantes y las confecciones al interior de la vivienda. Es un grupo muy heterogéneo y puede desarrollar la actividad en cualquier emplazamiento (vivienda, local, puerta a puerta, etc.)”. </w:t>
      </w:r>
    </w:p>
  </w:footnote>
  <w:footnote w:id="15">
    <w:p w14:paraId="176D6E5B" w14:textId="77777777" w:rsidR="006F2E51" w:rsidRPr="008A44AC" w:rsidRDefault="006F2E51" w:rsidP="006F2E51">
      <w:pPr>
        <w:pStyle w:val="Textonotapie"/>
        <w:ind w:firstLine="708"/>
        <w:jc w:val="both"/>
        <w:rPr>
          <w:rFonts w:ascii="Verdana" w:hAnsi="Verdana"/>
          <w:sz w:val="16"/>
          <w:szCs w:val="16"/>
        </w:rPr>
      </w:pPr>
      <w:r w:rsidRPr="008A44AC">
        <w:rPr>
          <w:rStyle w:val="Refdenotaalpie"/>
          <w:rFonts w:ascii="Verdana" w:hAnsi="Verdana"/>
          <w:sz w:val="16"/>
          <w:szCs w:val="16"/>
        </w:rPr>
        <w:footnoteRef/>
      </w:r>
      <w:r w:rsidRPr="008A44AC">
        <w:rPr>
          <w:rFonts w:ascii="Verdana" w:hAnsi="Verdana"/>
          <w:sz w:val="16"/>
          <w:szCs w:val="16"/>
        </w:rPr>
        <w:t xml:space="preserve"> Conforme al inciso primero del artículo 6 de la Ley 454 de 1998, las organizaciones de la economía solidaria son “[…]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 De acuerdo con el parágrafo 2 del artículo precitado, tienen el carácter de organizaciones solidarias, entre otras, las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así como todas aquellas formas asociativas solidarias que cumplan con las características mencionadas en el capítulo II de la Ley 454 de 1998.</w:t>
      </w:r>
    </w:p>
  </w:footnote>
  <w:footnote w:id="16">
    <w:p w14:paraId="5C2F688E" w14:textId="77777777" w:rsidR="006F2E51" w:rsidRPr="008A44AC" w:rsidRDefault="006F2E51" w:rsidP="006F2E51">
      <w:pPr>
        <w:pStyle w:val="Textonotapie"/>
        <w:ind w:firstLine="708"/>
        <w:jc w:val="both"/>
        <w:rPr>
          <w:rFonts w:ascii="Verdana" w:hAnsi="Verdana"/>
          <w:sz w:val="16"/>
          <w:szCs w:val="16"/>
        </w:rPr>
      </w:pPr>
      <w:r w:rsidRPr="008A44AC">
        <w:rPr>
          <w:rStyle w:val="Refdenotaalpie"/>
          <w:rFonts w:ascii="Verdana" w:hAnsi="Verdana"/>
          <w:sz w:val="16"/>
          <w:szCs w:val="16"/>
        </w:rPr>
        <w:footnoteRef/>
      </w:r>
      <w:r w:rsidRPr="008A44AC">
        <w:rPr>
          <w:rFonts w:ascii="Verdana" w:hAnsi="Verdana"/>
          <w:sz w:val="16"/>
          <w:szCs w:val="16"/>
        </w:rPr>
        <w:t xml:space="preserve"> En el mismo sentido, TAFUR GALVIS considera lo siguiente: “[…] además de la realización de los actos necesarios de conservación patrimonial, de tiempo atrás se acepta que las instituciones ‘sin ánimo de lucro’ no pierden ese carácter, a pesar de que usualmente celebren actos comerciales. La necesaria coherencia conceptual debe signar esas actuaciones como complementarias respecto de la actividad principal señalada por el fundador o por los asociados, y de necesaria instrumentalidad respecto de los fines de interés general y beneficio común a su cargo […]” (TAFUR GALVIS, Álvaro. Las personas jurídicas privadas sin ánimo de lucro y el Estado. Quinta edición. Bogotá: Grupo Editorial Ibáñez, 2017. p. 60).</w:t>
      </w:r>
    </w:p>
  </w:footnote>
  <w:footnote w:id="17">
    <w:p w14:paraId="21CB0513" w14:textId="77777777" w:rsidR="006F2E51" w:rsidRPr="008A44AC" w:rsidRDefault="006F2E51" w:rsidP="006F2E51">
      <w:pPr>
        <w:pStyle w:val="Textonotapie"/>
        <w:ind w:firstLine="708"/>
        <w:jc w:val="both"/>
        <w:rPr>
          <w:rFonts w:ascii="Verdana" w:hAnsi="Verdana"/>
          <w:sz w:val="16"/>
          <w:szCs w:val="16"/>
        </w:rPr>
      </w:pPr>
      <w:r w:rsidRPr="008A44AC">
        <w:rPr>
          <w:rStyle w:val="Refdenotaalpie"/>
          <w:rFonts w:ascii="Verdana" w:hAnsi="Verdana"/>
          <w:sz w:val="16"/>
          <w:szCs w:val="16"/>
        </w:rPr>
        <w:footnoteRef/>
      </w:r>
      <w:r w:rsidRPr="008A44AC">
        <w:rPr>
          <w:rFonts w:ascii="Verdana" w:hAnsi="Verdana"/>
          <w:sz w:val="16"/>
          <w:szCs w:val="16"/>
        </w:rPr>
        <w:t xml:space="preserve"> De acuerdo con el Concepto C-184 del 2 de abril de 2020, la ANCP – CCE ha considerado que “[…] el registro mercantil es un deber legal de los comerciantes, pero no otorga capacidad jurídica, aunque su ausencia, cuando se desarrollan actividades mercantiles de manera habitual y permanente, conlleva a la imposición de multas por el incumplimiento de un deber legal.</w:t>
      </w:r>
    </w:p>
    <w:p w14:paraId="048E7C8D" w14:textId="77777777" w:rsidR="006F2E51" w:rsidRPr="008A44AC" w:rsidRDefault="006F2E51" w:rsidP="006F2E51">
      <w:pPr>
        <w:pStyle w:val="Textonotapie"/>
        <w:ind w:firstLine="708"/>
        <w:jc w:val="both"/>
        <w:rPr>
          <w:rFonts w:ascii="Verdana" w:hAnsi="Verdana"/>
          <w:sz w:val="16"/>
          <w:szCs w:val="16"/>
          <w:lang w:val="es-CO"/>
        </w:rPr>
      </w:pPr>
      <w:r w:rsidRPr="008A44AC">
        <w:rPr>
          <w:rFonts w:ascii="Verdana" w:hAnsi="Verdana"/>
          <w:sz w:val="16"/>
          <w:szCs w:val="16"/>
        </w:rPr>
        <w:t>En este sentido, […] una persona […] solo deberá estar inscrita en el registro mercantil, en cumplimiento de un deber comercial, cuando realice alguna actividad comercial profesional de manera habitual, y no por el hecho de participar en un proceso de contratación”.</w:t>
      </w:r>
    </w:p>
  </w:footnote>
  <w:footnote w:id="18">
    <w:p w14:paraId="694CEE1C" w14:textId="77777777" w:rsidR="006F2E51" w:rsidRPr="008A44AC" w:rsidRDefault="006F2E51" w:rsidP="006F2E51">
      <w:pPr>
        <w:pStyle w:val="Textonotapie"/>
        <w:ind w:firstLine="708"/>
        <w:jc w:val="both"/>
        <w:rPr>
          <w:rFonts w:ascii="Verdana" w:hAnsi="Verdana" w:cs="Arial"/>
          <w:sz w:val="16"/>
          <w:szCs w:val="16"/>
        </w:rPr>
      </w:pPr>
      <w:r w:rsidRPr="008A44AC">
        <w:rPr>
          <w:rStyle w:val="Refdenotaalpie"/>
          <w:rFonts w:ascii="Verdana" w:hAnsi="Verdana" w:cs="Arial"/>
          <w:sz w:val="16"/>
          <w:szCs w:val="16"/>
        </w:rPr>
        <w:footnoteRef/>
      </w:r>
      <w:r w:rsidRPr="008A44AC">
        <w:rPr>
          <w:rFonts w:ascii="Verdana" w:hAnsi="Verdana" w:cs="Arial"/>
          <w:sz w:val="16"/>
          <w:szCs w:val="16"/>
        </w:rPr>
        <w:t xml:space="preserve"> Al respecto, “Se ha considerado […] que, respecto de la colectividad, la personificación no es un hecho natural, porque la colectividad no puede existir como persona </w:t>
      </w:r>
      <w:r w:rsidRPr="008A44AC">
        <w:rPr>
          <w:rFonts w:ascii="Verdana" w:hAnsi="Verdana" w:cs="Arial"/>
          <w:i/>
          <w:iCs/>
          <w:sz w:val="16"/>
          <w:szCs w:val="16"/>
        </w:rPr>
        <w:t>jure propio</w:t>
      </w:r>
      <w:r w:rsidRPr="008A44AC">
        <w:rPr>
          <w:rFonts w:ascii="Verdana" w:hAnsi="Verdana" w:cs="Arial"/>
          <w:sz w:val="16"/>
          <w:szCs w:val="16"/>
        </w:rPr>
        <w:t xml:space="preserve">; se ha querido, por tanto, investigar cómo puede ser sujeto de derechos un ente que no tiene existencia real y electiva, y se ha pensado que, además de los entes reales y efectivos, que son personas </w:t>
      </w:r>
      <w:r w:rsidRPr="008A44AC">
        <w:rPr>
          <w:rFonts w:ascii="Verdana" w:hAnsi="Verdana" w:cs="Arial"/>
          <w:i/>
          <w:iCs/>
          <w:sz w:val="16"/>
          <w:szCs w:val="16"/>
        </w:rPr>
        <w:t>jure propio</w:t>
      </w:r>
      <w:r w:rsidRPr="008A44AC">
        <w:rPr>
          <w:rFonts w:ascii="Verdana" w:hAnsi="Verdana" w:cs="Arial"/>
          <w:sz w:val="16"/>
          <w:szCs w:val="16"/>
        </w:rPr>
        <w:t>, pueden existir entes incorpóreos, entes morales, entes intelectuales, los cuales, aunque no tengan una existencia real, pueden, no obstante, ser reputados existentes como personas en consideración a los fines para que han sido constituidos y por los cuales se les ha atribuido la facultad de tener patrimonio, de contraer obligaciones y de ejercitar derechos patrimoniales” (FIORE, Pasquale. La personalidad jurídica de los entes morales y del estado en el interior y en el extranjero. Santiago: Ediciones Olejnik, 2020. p. 10).</w:t>
      </w:r>
    </w:p>
  </w:footnote>
  <w:footnote w:id="19">
    <w:p w14:paraId="47578D8D" w14:textId="77777777" w:rsidR="006F2E51" w:rsidRPr="008A44AC" w:rsidRDefault="006F2E51" w:rsidP="006F2E51">
      <w:pPr>
        <w:pStyle w:val="Textonotapie"/>
        <w:ind w:firstLine="708"/>
        <w:jc w:val="both"/>
        <w:rPr>
          <w:rFonts w:ascii="Verdana" w:hAnsi="Verdana" w:cs="Arial"/>
          <w:sz w:val="16"/>
          <w:szCs w:val="16"/>
        </w:rPr>
      </w:pPr>
      <w:r w:rsidRPr="008A44AC">
        <w:rPr>
          <w:rStyle w:val="Refdenotaalpie"/>
          <w:rFonts w:ascii="Verdana" w:hAnsi="Verdana" w:cs="Arial"/>
          <w:sz w:val="16"/>
          <w:szCs w:val="16"/>
        </w:rPr>
        <w:footnoteRef/>
      </w:r>
      <w:r w:rsidRPr="008A44AC">
        <w:rPr>
          <w:rFonts w:ascii="Verdana" w:hAnsi="Verdana" w:cs="Arial"/>
          <w:sz w:val="16"/>
          <w:szCs w:val="16"/>
        </w:rPr>
        <w:t xml:space="preserve"> Así, “[…] podemos advertir que el concepto de persona jurídica está directamente ligado a la capacidad, y por la vía de la capacidad, llegaremos a un concepto afín, el de la separación patrimonial entre la persona jurídica y sus miembros. </w:t>
      </w:r>
    </w:p>
    <w:p w14:paraId="04DE2AD9" w14:textId="77777777" w:rsidR="006F2E51" w:rsidRPr="008A44AC" w:rsidRDefault="006F2E51" w:rsidP="006F2E51">
      <w:pPr>
        <w:pStyle w:val="Textonotapie"/>
        <w:ind w:firstLine="708"/>
        <w:jc w:val="both"/>
        <w:rPr>
          <w:rFonts w:ascii="Verdana" w:hAnsi="Verdana" w:cs="Arial"/>
          <w:sz w:val="16"/>
          <w:szCs w:val="16"/>
        </w:rPr>
      </w:pPr>
      <w:r w:rsidRPr="008A44AC">
        <w:rPr>
          <w:rFonts w:ascii="Verdana" w:hAnsi="Verdana" w:cs="Arial"/>
          <w:sz w:val="16"/>
          <w:szCs w:val="16"/>
        </w:rPr>
        <w:t xml:space="preserve">En este sentido, al ser una persona jurídica un ente con aptitud para adquirir derechos y contraer obligaciones, es titular de un patrimonio propio, enteramente separado del de sus miembros, y es precisamente con este patrimonio con el que la persona jurídica va a responder por las obligaciones asumidas por quienes la representan (en ejercicio de tal representación). Paralelamente, todos los bienes que se adquieren por el ente se incorporan al patrimonio de la persona jurídica” (Cfr. CALCATERRA, Gabriela &amp; ADAD, Lisandro. Personas jurídicas. Buenos Aires: Astrea, 2019. p. 2).   </w:t>
      </w:r>
    </w:p>
  </w:footnote>
  <w:footnote w:id="20">
    <w:p w14:paraId="5A1E8B64" w14:textId="77777777" w:rsidR="006F2E51" w:rsidRPr="008A44AC" w:rsidRDefault="006F2E51" w:rsidP="006F2E51">
      <w:pPr>
        <w:pStyle w:val="Textonotapie"/>
        <w:ind w:firstLine="708"/>
        <w:jc w:val="both"/>
        <w:rPr>
          <w:rFonts w:ascii="Verdana" w:hAnsi="Verdana" w:cs="Arial"/>
          <w:sz w:val="16"/>
          <w:szCs w:val="16"/>
        </w:rPr>
      </w:pPr>
      <w:r w:rsidRPr="008A44AC">
        <w:rPr>
          <w:rStyle w:val="Refdenotaalpie"/>
          <w:rFonts w:ascii="Verdana" w:hAnsi="Verdana" w:cs="Arial"/>
          <w:sz w:val="16"/>
          <w:szCs w:val="16"/>
        </w:rPr>
        <w:footnoteRef/>
      </w:r>
      <w:r w:rsidRPr="008A44AC">
        <w:rPr>
          <w:rFonts w:ascii="Verdana" w:hAnsi="Verdana" w:cs="Arial"/>
          <w:sz w:val="16"/>
          <w:szCs w:val="16"/>
        </w:rPr>
        <w:t xml:space="preserve"> CLARO SOLAR, Luis. Explicaciones de derecho civil chileno y comparado. Volumen II. Tomo V. Santiago: Editorial Jurídica de Chile, 2013. p. 353.</w:t>
      </w:r>
    </w:p>
  </w:footnote>
  <w:footnote w:id="21">
    <w:p w14:paraId="60D65CE2" w14:textId="77777777" w:rsidR="006F2E51" w:rsidRDefault="006F2E51" w:rsidP="006F2E51">
      <w:pPr>
        <w:pStyle w:val="Textonotapie"/>
        <w:ind w:firstLine="708"/>
        <w:jc w:val="both"/>
        <w:rPr>
          <w:rFonts w:ascii="Verdana" w:hAnsi="Verdana"/>
          <w:sz w:val="16"/>
          <w:szCs w:val="16"/>
        </w:rPr>
      </w:pPr>
      <w:r w:rsidRPr="00831D6C">
        <w:rPr>
          <w:rStyle w:val="Refdenotaalpie"/>
          <w:rFonts w:ascii="Verdana" w:hAnsi="Verdana"/>
          <w:sz w:val="16"/>
          <w:szCs w:val="16"/>
        </w:rPr>
        <w:footnoteRef/>
      </w:r>
      <w:r w:rsidRPr="00831D6C">
        <w:rPr>
          <w:rFonts w:ascii="Verdana" w:hAnsi="Verdana"/>
          <w:sz w:val="16"/>
          <w:szCs w:val="16"/>
        </w:rPr>
        <w:t xml:space="preserve"> </w:t>
      </w:r>
      <w:r>
        <w:rPr>
          <w:rFonts w:ascii="Verdana" w:hAnsi="Verdana"/>
          <w:sz w:val="16"/>
          <w:szCs w:val="16"/>
        </w:rPr>
        <w:t>Para la doctrina, ”</w:t>
      </w:r>
      <w:r w:rsidRPr="00831D6C">
        <w:rPr>
          <w:rFonts w:ascii="Verdana" w:hAnsi="Verdana"/>
          <w:sz w:val="16"/>
          <w:szCs w:val="16"/>
        </w:rPr>
        <w:t>Existe asociación de fines económicos, o patrimoniales si se</w:t>
      </w:r>
      <w:r>
        <w:rPr>
          <w:rFonts w:ascii="Verdana" w:hAnsi="Verdana"/>
          <w:sz w:val="16"/>
          <w:szCs w:val="16"/>
        </w:rPr>
        <w:t xml:space="preserve"> </w:t>
      </w:r>
      <w:r w:rsidRPr="00831D6C">
        <w:rPr>
          <w:rFonts w:ascii="Verdana" w:hAnsi="Verdana"/>
          <w:sz w:val="16"/>
          <w:szCs w:val="16"/>
        </w:rPr>
        <w:t>prefiere, cuando el fin mismo de la asociación, es decir, las ventajas que los miembros pretendan recabar al asociarse, sea de</w:t>
      </w:r>
      <w:r>
        <w:rPr>
          <w:rFonts w:ascii="Verdana" w:hAnsi="Verdana"/>
          <w:sz w:val="16"/>
          <w:szCs w:val="16"/>
        </w:rPr>
        <w:t xml:space="preserve"> </w:t>
      </w:r>
      <w:r w:rsidRPr="00831D6C">
        <w:rPr>
          <w:rFonts w:ascii="Verdana" w:hAnsi="Verdana"/>
          <w:sz w:val="16"/>
          <w:szCs w:val="16"/>
        </w:rPr>
        <w:t>orden económico, y no cuando la asociación lleve a cabo, incluso habitualmente, actos dirigidos a un fin de lucro, pero con los cuales pretenda simplemente procurarse los medios para conseguir su fin, que bien puede ser el más ideal. Todas las demás asociaciones son de fines ideales, como usualmente se dice, o, más exactamente, de fines no económicos</w:t>
      </w:r>
      <w:r>
        <w:rPr>
          <w:rFonts w:ascii="Verdana" w:hAnsi="Verdana"/>
          <w:sz w:val="16"/>
          <w:szCs w:val="16"/>
        </w:rPr>
        <w:t>.</w:t>
      </w:r>
    </w:p>
    <w:p w14:paraId="1AB636FA" w14:textId="77777777" w:rsidR="006F2E51" w:rsidRPr="00831D6C" w:rsidRDefault="006F2E51" w:rsidP="006F2E51">
      <w:pPr>
        <w:pStyle w:val="Textonotapie"/>
        <w:ind w:firstLine="708"/>
        <w:jc w:val="both"/>
        <w:rPr>
          <w:rFonts w:ascii="Verdana" w:hAnsi="Verdana"/>
          <w:sz w:val="16"/>
          <w:szCs w:val="16"/>
        </w:rPr>
      </w:pPr>
      <w:r>
        <w:rPr>
          <w:rFonts w:ascii="Verdana" w:hAnsi="Verdana"/>
          <w:sz w:val="16"/>
          <w:szCs w:val="16"/>
        </w:rPr>
        <w:t xml:space="preserve">[…] </w:t>
      </w:r>
      <w:r w:rsidRPr="008B7770">
        <w:rPr>
          <w:rFonts w:ascii="Verdana" w:hAnsi="Verdana"/>
          <w:sz w:val="16"/>
          <w:szCs w:val="16"/>
        </w:rPr>
        <w:t>Asociación de fines altruistas es aqué</w:t>
      </w:r>
      <w:r>
        <w:t>l</w:t>
      </w:r>
      <w:r w:rsidRPr="008B7770">
        <w:rPr>
          <w:rFonts w:ascii="Verdana" w:hAnsi="Verdana"/>
          <w:sz w:val="16"/>
          <w:szCs w:val="16"/>
        </w:rPr>
        <w:t xml:space="preserve">la en la que el resultado que se propone conseguir ha de redundar únicamente en ventaja de una determinada categoría de terceros (por ejemplo, los pertenecientes a una ciudad o región determinada, los interesados en determinada forma cultural), o de una concreta categoría de terceros y de asociados (en cuanto también ellos entran en aquella clase o categoría, por ejemplo, por pertenecer a aquella región), o de la generalidad, y, por consiguiente, también de los asociados; teniendo en cuenta estas dos últimas hipótesis, que son las más frecuentes, la fórmula </w:t>
      </w:r>
      <w:r>
        <w:rPr>
          <w:rFonts w:ascii="Verdana" w:hAnsi="Verdana"/>
          <w:sz w:val="16"/>
          <w:szCs w:val="16"/>
        </w:rPr>
        <w:t>‘</w:t>
      </w:r>
      <w:r w:rsidRPr="008B7770">
        <w:rPr>
          <w:rFonts w:ascii="Verdana" w:hAnsi="Verdana"/>
          <w:sz w:val="16"/>
          <w:szCs w:val="16"/>
        </w:rPr>
        <w:t>asociación de fines altruistas</w:t>
      </w:r>
      <w:r>
        <w:rPr>
          <w:rFonts w:ascii="Verdana" w:hAnsi="Verdana"/>
          <w:sz w:val="16"/>
          <w:szCs w:val="16"/>
        </w:rPr>
        <w:t>’</w:t>
      </w:r>
      <w:r w:rsidRPr="008B7770">
        <w:rPr>
          <w:rFonts w:ascii="Verdana" w:hAnsi="Verdana"/>
          <w:sz w:val="16"/>
          <w:szCs w:val="16"/>
        </w:rPr>
        <w:t xml:space="preserve"> hasta puede no parecer la más feliz terminológicamente, toda vez que los resultados perseguidos redundan también directamente en beneficio de los miembros</w:t>
      </w:r>
      <w:r>
        <w:rPr>
          <w:rFonts w:ascii="Verdana" w:hAnsi="Verdana"/>
          <w:sz w:val="16"/>
          <w:szCs w:val="16"/>
        </w:rPr>
        <w:t>” (DOMENICO, Rubino</w:t>
      </w:r>
      <w:r w:rsidRPr="008B7770">
        <w:rPr>
          <w:rFonts w:ascii="Verdana" w:hAnsi="Verdana"/>
          <w:sz w:val="16"/>
          <w:szCs w:val="16"/>
        </w:rPr>
        <w:t>.</w:t>
      </w:r>
      <w:r>
        <w:rPr>
          <w:rFonts w:ascii="Verdana" w:hAnsi="Verdana"/>
          <w:sz w:val="16"/>
          <w:szCs w:val="16"/>
        </w:rPr>
        <w:t xml:space="preserve"> Las asociaciones no reconocidas. Santiago: Ediciones Olejnik, 2018. pp. 81-82).</w:t>
      </w:r>
    </w:p>
  </w:footnote>
  <w:footnote w:id="22">
    <w:p w14:paraId="5B67C55F" w14:textId="77777777" w:rsidR="006F2E51" w:rsidRPr="007C7E01" w:rsidRDefault="006F2E51" w:rsidP="006F2E51">
      <w:pPr>
        <w:pStyle w:val="Textonotapie"/>
        <w:ind w:firstLine="708"/>
        <w:jc w:val="both"/>
        <w:rPr>
          <w:rFonts w:ascii="Verdana" w:hAnsi="Verdana"/>
          <w:sz w:val="16"/>
          <w:szCs w:val="16"/>
          <w:lang w:val="es-CO"/>
        </w:rPr>
      </w:pPr>
      <w:r w:rsidRPr="007C7E01">
        <w:rPr>
          <w:rStyle w:val="Refdenotaalpie"/>
          <w:rFonts w:ascii="Verdana" w:hAnsi="Verdana"/>
          <w:sz w:val="16"/>
          <w:szCs w:val="16"/>
        </w:rPr>
        <w:footnoteRef/>
      </w:r>
      <w:r w:rsidRPr="007C7E01">
        <w:rPr>
          <w:rFonts w:ascii="Verdana" w:hAnsi="Verdana"/>
          <w:sz w:val="16"/>
          <w:szCs w:val="16"/>
        </w:rPr>
        <w:t xml:space="preserve"> </w:t>
      </w:r>
      <w:r>
        <w:rPr>
          <w:rFonts w:ascii="Verdana" w:hAnsi="Verdana"/>
          <w:sz w:val="16"/>
          <w:szCs w:val="16"/>
        </w:rPr>
        <w:t xml:space="preserve">El artículo </w:t>
      </w:r>
      <w:r w:rsidRPr="007C7E01">
        <w:rPr>
          <w:rFonts w:ascii="Verdana" w:hAnsi="Verdana"/>
          <w:sz w:val="16"/>
          <w:szCs w:val="16"/>
        </w:rPr>
        <w:t>2.2.16.1.8 del Decreto 1082 de 2015</w:t>
      </w:r>
      <w:r>
        <w:rPr>
          <w:rFonts w:ascii="Verdana" w:hAnsi="Verdana"/>
          <w:sz w:val="16"/>
          <w:szCs w:val="16"/>
        </w:rPr>
        <w:t xml:space="preserve"> dispone que “</w:t>
      </w:r>
      <w:r w:rsidRPr="007C7E01">
        <w:rPr>
          <w:rFonts w:ascii="Verdana" w:hAnsi="Verdana"/>
          <w:sz w:val="16"/>
          <w:szCs w:val="16"/>
        </w:rPr>
        <w:t>Las Entidades Estatales deben abstenerse de fraccionar el objeto contractual con el fin de eludir los procedimientos impuestos por el deber de selección objetiva</w:t>
      </w:r>
      <w:r>
        <w:rPr>
          <w:rFonts w:ascii="Verdana" w:hAnsi="Verdana"/>
          <w:sz w:val="16"/>
          <w:szCs w:val="16"/>
        </w:rPr>
        <w:t>”</w:t>
      </w:r>
      <w:r w:rsidRPr="007C7E01">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5pt;height:7.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E533B"/>
    <w:rsid w:val="000E55D3"/>
    <w:rsid w:val="000F6486"/>
    <w:rsid w:val="00125105"/>
    <w:rsid w:val="00127233"/>
    <w:rsid w:val="00154466"/>
    <w:rsid w:val="00155E13"/>
    <w:rsid w:val="00171265"/>
    <w:rsid w:val="001A69FD"/>
    <w:rsid w:val="001D67D2"/>
    <w:rsid w:val="001E4177"/>
    <w:rsid w:val="001E5BD9"/>
    <w:rsid w:val="001F7DC6"/>
    <w:rsid w:val="00201727"/>
    <w:rsid w:val="002100C4"/>
    <w:rsid w:val="002421BB"/>
    <w:rsid w:val="002454FB"/>
    <w:rsid w:val="002459C1"/>
    <w:rsid w:val="0025796E"/>
    <w:rsid w:val="002707A2"/>
    <w:rsid w:val="00290072"/>
    <w:rsid w:val="002951A0"/>
    <w:rsid w:val="002962BC"/>
    <w:rsid w:val="002A093D"/>
    <w:rsid w:val="002A0DD0"/>
    <w:rsid w:val="002A1DE5"/>
    <w:rsid w:val="002A49AC"/>
    <w:rsid w:val="002A64FD"/>
    <w:rsid w:val="002B1742"/>
    <w:rsid w:val="002B6E76"/>
    <w:rsid w:val="002C0265"/>
    <w:rsid w:val="002C7A84"/>
    <w:rsid w:val="002E4FD9"/>
    <w:rsid w:val="00311B69"/>
    <w:rsid w:val="00314A9B"/>
    <w:rsid w:val="0031673B"/>
    <w:rsid w:val="00322A85"/>
    <w:rsid w:val="00324168"/>
    <w:rsid w:val="003448F4"/>
    <w:rsid w:val="00374F5E"/>
    <w:rsid w:val="00376A44"/>
    <w:rsid w:val="00377E3E"/>
    <w:rsid w:val="003A26D1"/>
    <w:rsid w:val="003A7180"/>
    <w:rsid w:val="003A779E"/>
    <w:rsid w:val="003C2E68"/>
    <w:rsid w:val="003D01AD"/>
    <w:rsid w:val="003D0F4D"/>
    <w:rsid w:val="003D5B0D"/>
    <w:rsid w:val="003E0499"/>
    <w:rsid w:val="003F28E4"/>
    <w:rsid w:val="003F3941"/>
    <w:rsid w:val="00406575"/>
    <w:rsid w:val="0042722E"/>
    <w:rsid w:val="0044528D"/>
    <w:rsid w:val="00473D03"/>
    <w:rsid w:val="004A1847"/>
    <w:rsid w:val="004A257C"/>
    <w:rsid w:val="004A305D"/>
    <w:rsid w:val="004B14E9"/>
    <w:rsid w:val="004D78A4"/>
    <w:rsid w:val="004F21C4"/>
    <w:rsid w:val="004F685F"/>
    <w:rsid w:val="00542479"/>
    <w:rsid w:val="005566E8"/>
    <w:rsid w:val="00574867"/>
    <w:rsid w:val="0058200E"/>
    <w:rsid w:val="00583AF8"/>
    <w:rsid w:val="00591460"/>
    <w:rsid w:val="00592628"/>
    <w:rsid w:val="005A4E40"/>
    <w:rsid w:val="005B6FFD"/>
    <w:rsid w:val="005C3777"/>
    <w:rsid w:val="005C4147"/>
    <w:rsid w:val="005C5CDC"/>
    <w:rsid w:val="005D476C"/>
    <w:rsid w:val="0060279D"/>
    <w:rsid w:val="00606355"/>
    <w:rsid w:val="00610812"/>
    <w:rsid w:val="006219F8"/>
    <w:rsid w:val="00644E43"/>
    <w:rsid w:val="00650FF7"/>
    <w:rsid w:val="00665D70"/>
    <w:rsid w:val="00671DAC"/>
    <w:rsid w:val="00687B43"/>
    <w:rsid w:val="006900D9"/>
    <w:rsid w:val="006C34BD"/>
    <w:rsid w:val="006C735A"/>
    <w:rsid w:val="006D12F8"/>
    <w:rsid w:val="006F2E51"/>
    <w:rsid w:val="00706C16"/>
    <w:rsid w:val="0072552D"/>
    <w:rsid w:val="00735F27"/>
    <w:rsid w:val="00756841"/>
    <w:rsid w:val="007649AB"/>
    <w:rsid w:val="00771D0C"/>
    <w:rsid w:val="0077389B"/>
    <w:rsid w:val="007833AC"/>
    <w:rsid w:val="007A2CFC"/>
    <w:rsid w:val="007B1490"/>
    <w:rsid w:val="007B268C"/>
    <w:rsid w:val="007B7171"/>
    <w:rsid w:val="007B7BB4"/>
    <w:rsid w:val="007C0C0F"/>
    <w:rsid w:val="007C3DC2"/>
    <w:rsid w:val="007E5497"/>
    <w:rsid w:val="007E6B0C"/>
    <w:rsid w:val="008000AB"/>
    <w:rsid w:val="00806F5F"/>
    <w:rsid w:val="00820278"/>
    <w:rsid w:val="008231F8"/>
    <w:rsid w:val="0082625B"/>
    <w:rsid w:val="00827D3B"/>
    <w:rsid w:val="0083604B"/>
    <w:rsid w:val="00840FE4"/>
    <w:rsid w:val="008843B6"/>
    <w:rsid w:val="00891928"/>
    <w:rsid w:val="00891C51"/>
    <w:rsid w:val="008A446D"/>
    <w:rsid w:val="008D180B"/>
    <w:rsid w:val="008E456E"/>
    <w:rsid w:val="008F0EA7"/>
    <w:rsid w:val="00903E75"/>
    <w:rsid w:val="00915533"/>
    <w:rsid w:val="00923EEF"/>
    <w:rsid w:val="0092740A"/>
    <w:rsid w:val="009400CB"/>
    <w:rsid w:val="009419F9"/>
    <w:rsid w:val="00953B74"/>
    <w:rsid w:val="0095685E"/>
    <w:rsid w:val="00961B09"/>
    <w:rsid w:val="00965334"/>
    <w:rsid w:val="0097093E"/>
    <w:rsid w:val="009A0DFA"/>
    <w:rsid w:val="009B0EA4"/>
    <w:rsid w:val="009B2D26"/>
    <w:rsid w:val="009C71FA"/>
    <w:rsid w:val="009C72E7"/>
    <w:rsid w:val="009D3058"/>
    <w:rsid w:val="009E616E"/>
    <w:rsid w:val="009F081B"/>
    <w:rsid w:val="009F3A13"/>
    <w:rsid w:val="00A04E81"/>
    <w:rsid w:val="00A122D3"/>
    <w:rsid w:val="00A17F13"/>
    <w:rsid w:val="00A20739"/>
    <w:rsid w:val="00A33C78"/>
    <w:rsid w:val="00A74908"/>
    <w:rsid w:val="00A8612E"/>
    <w:rsid w:val="00A95A1D"/>
    <w:rsid w:val="00AB0ADB"/>
    <w:rsid w:val="00AE6EE5"/>
    <w:rsid w:val="00B01B1A"/>
    <w:rsid w:val="00B25021"/>
    <w:rsid w:val="00B72CD3"/>
    <w:rsid w:val="00B72FFF"/>
    <w:rsid w:val="00BC375C"/>
    <w:rsid w:val="00BC3D36"/>
    <w:rsid w:val="00BD7F72"/>
    <w:rsid w:val="00C04FB3"/>
    <w:rsid w:val="00C20CB3"/>
    <w:rsid w:val="00C2518D"/>
    <w:rsid w:val="00C330EB"/>
    <w:rsid w:val="00C754BE"/>
    <w:rsid w:val="00C76B1C"/>
    <w:rsid w:val="00CB6357"/>
    <w:rsid w:val="00CC1B26"/>
    <w:rsid w:val="00CE2A74"/>
    <w:rsid w:val="00D201ED"/>
    <w:rsid w:val="00D423A2"/>
    <w:rsid w:val="00D520D8"/>
    <w:rsid w:val="00D63AC2"/>
    <w:rsid w:val="00D735EA"/>
    <w:rsid w:val="00D7383B"/>
    <w:rsid w:val="00DA231B"/>
    <w:rsid w:val="00DA23A0"/>
    <w:rsid w:val="00DB4EB7"/>
    <w:rsid w:val="00DC39FC"/>
    <w:rsid w:val="00DD5BF1"/>
    <w:rsid w:val="00DE18B7"/>
    <w:rsid w:val="00DF5254"/>
    <w:rsid w:val="00E15B0C"/>
    <w:rsid w:val="00E16408"/>
    <w:rsid w:val="00E20894"/>
    <w:rsid w:val="00E245AB"/>
    <w:rsid w:val="00E2764C"/>
    <w:rsid w:val="00E27F2E"/>
    <w:rsid w:val="00E413EA"/>
    <w:rsid w:val="00E50AFE"/>
    <w:rsid w:val="00E753B8"/>
    <w:rsid w:val="00E75C92"/>
    <w:rsid w:val="00E771DC"/>
    <w:rsid w:val="00E8772A"/>
    <w:rsid w:val="00E90F6B"/>
    <w:rsid w:val="00E92C27"/>
    <w:rsid w:val="00EA0E3D"/>
    <w:rsid w:val="00EA5BDD"/>
    <w:rsid w:val="00EA7C98"/>
    <w:rsid w:val="00EB1572"/>
    <w:rsid w:val="00EC38A7"/>
    <w:rsid w:val="00ED0E58"/>
    <w:rsid w:val="00EE1AA8"/>
    <w:rsid w:val="00F31EDC"/>
    <w:rsid w:val="00F462B3"/>
    <w:rsid w:val="00F5664F"/>
    <w:rsid w:val="00F65CE2"/>
    <w:rsid w:val="00F666C4"/>
    <w:rsid w:val="00F752BF"/>
    <w:rsid w:val="00F75E1A"/>
    <w:rsid w:val="00F76AFC"/>
    <w:rsid w:val="00F77708"/>
    <w:rsid w:val="00FA3DAB"/>
    <w:rsid w:val="00FA47C0"/>
    <w:rsid w:val="00FA6947"/>
    <w:rsid w:val="00FB5DD1"/>
    <w:rsid w:val="00FC2B5D"/>
    <w:rsid w:val="00FF1449"/>
    <w:rsid w:val="0E14686D"/>
    <w:rsid w:val="14BF1EA6"/>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1656CAC0-A7F1-EA45-A81A-B712B558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F2E51"/>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F2E51"/>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rueda266@unab.edu.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ane.gov.co/files/operaciones/EMICRON/bol-EMICRON-Itrim2024.pdf" TargetMode="External"/><Relationship Id="rId1" Type="http://schemas.openxmlformats.org/officeDocument/2006/relationships/hyperlink" Target="https://www.dane.gov.co/index.php/estadisticas-por-tema/comercio-interno/censo-economico-de-colombia/conteo-de-unidades-economicas-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A3E339C0-E515-44EA-8BAB-43B8E7D9D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7336A550-606B-43A3-9B60-6F17DF28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5701</Words>
  <Characters>31357</Characters>
  <Application>Microsoft Office Word</Application>
  <DocSecurity>0</DocSecurity>
  <Lines>261</Lines>
  <Paragraphs>73</Paragraphs>
  <ScaleCrop>false</ScaleCrop>
  <Company/>
  <LinksUpToDate>false</LinksUpToDate>
  <CharactersWithSpaces>36985</CharactersWithSpaces>
  <SharedDoc>false</SharedDoc>
  <HLinks>
    <vt:vector size="30"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393269</vt:i4>
      </vt:variant>
      <vt:variant>
        <vt:i4>0</vt:i4>
      </vt:variant>
      <vt:variant>
        <vt:i4>0</vt:i4>
      </vt:variant>
      <vt:variant>
        <vt:i4>5</vt:i4>
      </vt:variant>
      <vt:variant>
        <vt:lpwstr>mailto:nrueda266@unab.edu.co</vt:lpwstr>
      </vt:variant>
      <vt:variant>
        <vt:lpwstr/>
      </vt:variant>
      <vt:variant>
        <vt:i4>6357024</vt:i4>
      </vt:variant>
      <vt:variant>
        <vt:i4>3</vt:i4>
      </vt:variant>
      <vt:variant>
        <vt:i4>0</vt:i4>
      </vt:variant>
      <vt:variant>
        <vt:i4>5</vt:i4>
      </vt:variant>
      <vt:variant>
        <vt:lpwstr>https://www.dane.gov.co/files/operaciones/EMICRON/bol-EMICRON-Itrim2024.pdf</vt:lpwstr>
      </vt:variant>
      <vt:variant>
        <vt:lpwstr/>
      </vt:variant>
      <vt:variant>
        <vt:i4>4915282</vt:i4>
      </vt:variant>
      <vt:variant>
        <vt:i4>0</vt:i4>
      </vt:variant>
      <vt:variant>
        <vt:i4>0</vt:i4>
      </vt:variant>
      <vt:variant>
        <vt:i4>5</vt:i4>
      </vt:variant>
      <vt:variant>
        <vt:lpwstr>https://www.dane.gov.co/index.php/estadisticas-por-tema/comercio-interno/censo-economico-de-colombia/conteo-de-unidades-economicas-2021</vt:lpwstr>
      </vt:variant>
      <vt:variant>
        <vt:lpwstr>:~:text=*Una%20unidad%20económica%20es%20una,vivienda%20o%20en%20puestos%20móviles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7</cp:revision>
  <cp:lastPrinted>2023-01-10T21:18:00Z</cp:lastPrinted>
  <dcterms:created xsi:type="dcterms:W3CDTF">2024-09-18T05:01:00Z</dcterms:created>
  <dcterms:modified xsi:type="dcterms:W3CDTF">2024-10-01T16:37:00Z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