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E700F" w14:textId="77777777" w:rsidR="00A57CD9" w:rsidRPr="0071522B" w:rsidRDefault="00A57CD9" w:rsidP="00A57CD9">
      <w:pPr>
        <w:spacing w:after="0" w:line="240" w:lineRule="auto"/>
        <w:jc w:val="both"/>
        <w:rPr>
          <w:rFonts w:ascii="Verdana" w:eastAsia="Calibri" w:hAnsi="Verdana" w:cs="Arial"/>
          <w:b/>
          <w:bCs/>
          <w:color w:val="000000"/>
          <w:kern w:val="2"/>
          <w:lang w:val="es-ES_tradnl"/>
          <w14:ligatures w14:val="standardContextual"/>
        </w:rPr>
      </w:pPr>
      <w:bookmarkStart w:id="0" w:name="_Hlk143780582"/>
      <w:r w:rsidRPr="0071522B">
        <w:rPr>
          <w:rFonts w:ascii="Verdana" w:eastAsia="Calibri" w:hAnsi="Verdana" w:cs="Arial"/>
          <w:b/>
          <w:bCs/>
          <w:color w:val="000000"/>
          <w:kern w:val="2"/>
          <w:lang w:val="es-ES_tradnl"/>
          <w14:ligatures w14:val="standardContextual"/>
        </w:rPr>
        <w:t xml:space="preserve">INHABILIDADES E INCOMPATIBILIDADES </w:t>
      </w:r>
      <w:r w:rsidRPr="0071522B">
        <w:rPr>
          <w:rFonts w:ascii="Verdana" w:eastAsia="Calibri" w:hAnsi="Verdana" w:cs="Arial"/>
          <w:b/>
          <w:color w:val="000000"/>
          <w:kern w:val="2"/>
          <w14:ligatures w14:val="standardContextual"/>
        </w:rPr>
        <w:t>–</w:t>
      </w:r>
      <w:r w:rsidRPr="0071522B">
        <w:rPr>
          <w:rFonts w:ascii="Verdana" w:eastAsia="Calibri" w:hAnsi="Verdana" w:cs="Arial"/>
          <w:b/>
          <w:bCs/>
          <w:color w:val="000000"/>
          <w:kern w:val="2"/>
          <w:lang w:val="es-ES_tradnl"/>
          <w14:ligatures w14:val="standardContextual"/>
        </w:rPr>
        <w:t xml:space="preserve"> Concepto </w:t>
      </w:r>
      <w:r w:rsidRPr="0071522B">
        <w:rPr>
          <w:rFonts w:ascii="Verdana" w:eastAsia="Calibri" w:hAnsi="Verdana" w:cs="Arial"/>
          <w:b/>
          <w:color w:val="000000"/>
          <w:kern w:val="2"/>
          <w14:ligatures w14:val="standardContextual"/>
        </w:rPr>
        <w:t xml:space="preserve">– </w:t>
      </w:r>
      <w:r w:rsidRPr="0071522B">
        <w:rPr>
          <w:rFonts w:ascii="Verdana" w:eastAsia="Calibri" w:hAnsi="Verdana" w:cs="Arial"/>
          <w:b/>
          <w:bCs/>
          <w:color w:val="000000"/>
          <w:kern w:val="2"/>
          <w:lang w:val="es-ES_tradnl"/>
          <w14:ligatures w14:val="standardContextual"/>
        </w:rPr>
        <w:t xml:space="preserve">Principio de legalidad </w:t>
      </w:r>
      <w:r w:rsidRPr="0071522B">
        <w:rPr>
          <w:rFonts w:ascii="Verdana" w:eastAsia="Calibri" w:hAnsi="Verdana" w:cs="Arial"/>
          <w:b/>
          <w:color w:val="000000"/>
          <w:kern w:val="2"/>
          <w14:ligatures w14:val="standardContextual"/>
        </w:rPr>
        <w:t>–</w:t>
      </w:r>
      <w:r w:rsidRPr="0071522B">
        <w:rPr>
          <w:rFonts w:ascii="Verdana" w:eastAsia="Calibri" w:hAnsi="Verdana" w:cs="Arial"/>
          <w:b/>
          <w:bCs/>
          <w:color w:val="000000"/>
          <w:kern w:val="2"/>
          <w:lang w:val="es-ES_tradnl"/>
          <w14:ligatures w14:val="standardContextual"/>
        </w:rPr>
        <w:t xml:space="preserve"> Interpretación restrictiva</w:t>
      </w:r>
    </w:p>
    <w:p w14:paraId="1BCD96A4" w14:textId="77777777" w:rsidR="00A57CD9" w:rsidRPr="0071522B" w:rsidRDefault="00A57CD9" w:rsidP="00A57CD9">
      <w:pPr>
        <w:spacing w:after="0" w:line="240" w:lineRule="auto"/>
        <w:jc w:val="both"/>
        <w:rPr>
          <w:rFonts w:ascii="Verdana" w:eastAsia="Calibri" w:hAnsi="Verdana" w:cs="Arial"/>
          <w:b/>
          <w:bCs/>
          <w:color w:val="000000"/>
          <w:kern w:val="2"/>
          <w:lang w:val="es-ES_tradnl"/>
          <w14:ligatures w14:val="standardContextual"/>
        </w:rPr>
      </w:pPr>
    </w:p>
    <w:p w14:paraId="3918C4FB" w14:textId="77777777" w:rsidR="00A57CD9" w:rsidRPr="0071522B" w:rsidRDefault="00A57CD9" w:rsidP="00A57CD9">
      <w:pPr>
        <w:spacing w:after="0" w:line="240" w:lineRule="auto"/>
        <w:jc w:val="both"/>
        <w:rPr>
          <w:rFonts w:ascii="Verdana" w:eastAsia="Calibri" w:hAnsi="Verdana" w:cs="Arial"/>
          <w:color w:val="000000"/>
          <w:kern w:val="2"/>
          <w:sz w:val="20"/>
          <w:szCs w:val="20"/>
          <w:lang w:val="es-ES"/>
          <w14:ligatures w14:val="standardContextual"/>
        </w:rPr>
      </w:pPr>
      <w:r w:rsidRPr="4EE64E65">
        <w:rPr>
          <w:rFonts w:ascii="Verdana" w:eastAsia="Calibri" w:hAnsi="Verdana" w:cs="Arial"/>
          <w:color w:val="000000"/>
          <w:kern w:val="2"/>
          <w:sz w:val="20"/>
          <w:szCs w:val="20"/>
          <w:lang w:val="es-ES"/>
          <w14:ligatures w14:val="standardContextual"/>
        </w:rPr>
        <w:t xml:space="preserve">Las </w:t>
      </w:r>
      <w:r w:rsidRPr="4EE64E65">
        <w:rPr>
          <w:rFonts w:ascii="Verdana" w:eastAsia="Calibri" w:hAnsi="Verdana" w:cs="Arial"/>
          <w:i/>
          <w:iCs/>
          <w:color w:val="000000"/>
          <w:kern w:val="2"/>
          <w:sz w:val="20"/>
          <w:szCs w:val="20"/>
          <w:lang w:val="es-ES"/>
          <w14:ligatures w14:val="standardContextual"/>
        </w:rPr>
        <w:t>inhabilidades</w:t>
      </w:r>
      <w:r w:rsidRPr="4EE64E65">
        <w:rPr>
          <w:rFonts w:ascii="Verdana" w:eastAsia="Calibri" w:hAnsi="Verdana" w:cs="Arial"/>
          <w:color w:val="000000"/>
          <w:kern w:val="2"/>
          <w:sz w:val="20"/>
          <w:szCs w:val="20"/>
          <w:lang w:val="es-ES"/>
          <w14:ligatures w14:val="standardContextual"/>
        </w:rPr>
        <w:t xml:space="preserve"> son prohibiciones para concurrir a los procedimientos de selección y para contratar con el Estado, que se derivan de:  i) la existencia de comportamientos reprochables o sanciones anteriormente impuestas, </w:t>
      </w:r>
      <w:proofErr w:type="spellStart"/>
      <w:r w:rsidRPr="4EE64E65">
        <w:rPr>
          <w:rFonts w:ascii="Verdana" w:eastAsia="Calibri" w:hAnsi="Verdana" w:cs="Arial"/>
          <w:color w:val="000000"/>
          <w:kern w:val="2"/>
          <w:sz w:val="20"/>
          <w:szCs w:val="20"/>
          <w:lang w:val="es-ES"/>
          <w14:ligatures w14:val="standardContextual"/>
        </w:rPr>
        <w:t>ii</w:t>
      </w:r>
      <w:proofErr w:type="spellEnd"/>
      <w:r w:rsidRPr="4EE64E65">
        <w:rPr>
          <w:rFonts w:ascii="Verdana" w:eastAsia="Calibri" w:hAnsi="Verdana" w:cs="Arial"/>
          <w:color w:val="000000"/>
          <w:kern w:val="2"/>
          <w:sz w:val="20"/>
          <w:szCs w:val="20"/>
          <w:lang w:val="es-ES"/>
          <w14:ligatures w14:val="standardContextual"/>
        </w:rPr>
        <w:t xml:space="preserve">) vínculos personales relativos al parentesco o al estado civil o </w:t>
      </w:r>
      <w:proofErr w:type="spellStart"/>
      <w:r w:rsidRPr="4EE64E65">
        <w:rPr>
          <w:rFonts w:ascii="Verdana" w:eastAsia="Calibri" w:hAnsi="Verdana" w:cs="Arial"/>
          <w:color w:val="000000"/>
          <w:kern w:val="2"/>
          <w:sz w:val="20"/>
          <w:szCs w:val="20"/>
          <w:lang w:val="es-ES"/>
          <w14:ligatures w14:val="standardContextual"/>
        </w:rPr>
        <w:t>iii</w:t>
      </w:r>
      <w:proofErr w:type="spellEnd"/>
      <w:r w:rsidRPr="4EE64E65">
        <w:rPr>
          <w:rFonts w:ascii="Verdana" w:eastAsia="Calibri" w:hAnsi="Verdana" w:cs="Arial"/>
          <w:color w:val="000000"/>
          <w:kern w:val="2"/>
          <w:sz w:val="20"/>
          <w:szCs w:val="20"/>
          <w:lang w:val="es-ES"/>
          <w14:ligatures w14:val="standardContextual"/>
        </w:rPr>
        <w:t xml:space="preserve">) una actividad u oficio que se desempeñó en el pasado. De otro lado, las </w:t>
      </w:r>
      <w:r w:rsidRPr="4EE64E65">
        <w:rPr>
          <w:rFonts w:ascii="Verdana" w:eastAsia="Calibri" w:hAnsi="Verdana" w:cs="Arial"/>
          <w:i/>
          <w:iCs/>
          <w:color w:val="000000"/>
          <w:kern w:val="2"/>
          <w:sz w:val="20"/>
          <w:szCs w:val="20"/>
          <w:lang w:val="es-ES"/>
          <w14:ligatures w14:val="standardContextual"/>
        </w:rPr>
        <w:t>incompatibilidades</w:t>
      </w:r>
      <w:r w:rsidRPr="4EE64E65">
        <w:rPr>
          <w:rFonts w:ascii="Verdana" w:eastAsia="Calibri" w:hAnsi="Verdana" w:cs="Arial"/>
          <w:color w:val="000000"/>
          <w:kern w:val="2"/>
          <w:sz w:val="20"/>
          <w:szCs w:val="20"/>
          <w:lang w:val="es-ES"/>
          <w14:ligatures w14:val="standardContextual"/>
        </w:rPr>
        <w:t xml:space="preserve">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w:t>
      </w:r>
    </w:p>
    <w:p w14:paraId="06499BE4" w14:textId="77777777" w:rsidR="00A57CD9" w:rsidRPr="0071522B" w:rsidRDefault="00A57CD9" w:rsidP="00A57CD9">
      <w:pPr>
        <w:spacing w:after="120" w:line="240" w:lineRule="auto"/>
        <w:jc w:val="both"/>
        <w:rPr>
          <w:rFonts w:ascii="Verdana" w:eastAsia="Calibri" w:hAnsi="Verdana" w:cs="Arial"/>
          <w:color w:val="000000"/>
          <w:kern w:val="2"/>
          <w:sz w:val="20"/>
          <w:szCs w:val="20"/>
          <w:lang w:val="es-ES_tradnl"/>
          <w14:ligatures w14:val="standardContextual"/>
        </w:rPr>
      </w:pPr>
      <w:r w:rsidRPr="0071522B">
        <w:rPr>
          <w:rFonts w:ascii="Verdana" w:eastAsia="Calibri" w:hAnsi="Verdana" w:cs="Arial"/>
          <w:color w:val="000000"/>
          <w:kern w:val="2"/>
          <w:sz w:val="20"/>
          <w:szCs w:val="20"/>
          <w:lang w:val="es-ES_tradnl"/>
          <w14:ligatures w14:val="standardContextual"/>
        </w:rPr>
        <w:t>[…]</w:t>
      </w:r>
    </w:p>
    <w:p w14:paraId="50EE30FA" w14:textId="77777777" w:rsidR="00A57CD9" w:rsidRPr="0071522B" w:rsidRDefault="00A57CD9" w:rsidP="00A57CD9">
      <w:pPr>
        <w:spacing w:after="0" w:line="240" w:lineRule="auto"/>
        <w:jc w:val="both"/>
        <w:rPr>
          <w:rFonts w:ascii="Verdana" w:eastAsia="Calibri" w:hAnsi="Verdana" w:cs="Arial"/>
          <w:color w:val="000000"/>
          <w:kern w:val="2"/>
          <w:sz w:val="20"/>
          <w:szCs w:val="20"/>
          <w:lang w:val="es-ES_tradnl"/>
          <w14:ligatures w14:val="standardContextual"/>
        </w:rPr>
      </w:pPr>
      <w:r w:rsidRPr="0071522B">
        <w:rPr>
          <w:rFonts w:ascii="Verdana" w:eastAsia="Calibri" w:hAnsi="Verdana" w:cs="Arial"/>
          <w:color w:val="000000"/>
          <w:kern w:val="2"/>
          <w:sz w:val="20"/>
          <w:szCs w:val="20"/>
          <w:lang w:val="es-ES_tradnl"/>
          <w14:ligatures w14:val="standardContextual"/>
        </w:rPr>
        <w:t>Ahora bien, al ser las inhabilidades e incompatibilidades –como ya se dijo– restricciones o límites especiales a la capacidad para presentar ofertas y celebrar contratos estatales, la interpretación de las causales que las integran debe ser restrictiva, pues si se admitiera una interpretación amplia, extensiva o finalista de las mismas, tales enunciados normativos podrían cobijar múltiples supuestos indeterminados, según el parecer o el sentido común de los operadores jurídicos, poniendo en riesgo principios como la igualdad, el debido proceso, la libre concurrencia y el ejercicio de la profesión u oficio.</w:t>
      </w:r>
    </w:p>
    <w:p w14:paraId="5CD9B4AB" w14:textId="77777777" w:rsidR="00A57CD9" w:rsidRPr="0071522B" w:rsidRDefault="00A57CD9" w:rsidP="00A57CD9">
      <w:pPr>
        <w:spacing w:after="0" w:line="240" w:lineRule="auto"/>
        <w:jc w:val="both"/>
        <w:rPr>
          <w:rFonts w:ascii="Verdana" w:eastAsia="Calibri" w:hAnsi="Verdana" w:cs="Arial"/>
          <w:color w:val="000000"/>
          <w:kern w:val="2"/>
          <w:sz w:val="20"/>
          <w:szCs w:val="20"/>
          <w:lang w:val="es-ES_tradnl"/>
          <w14:ligatures w14:val="standardContextual"/>
        </w:rPr>
      </w:pPr>
    </w:p>
    <w:p w14:paraId="26F4F9C3" w14:textId="77777777" w:rsidR="00A57CD9" w:rsidRPr="0071522B" w:rsidRDefault="00A57CD9" w:rsidP="00A57CD9">
      <w:pPr>
        <w:spacing w:after="0" w:line="240" w:lineRule="auto"/>
        <w:jc w:val="both"/>
        <w:rPr>
          <w:rFonts w:ascii="Verdana" w:eastAsia="Calibri" w:hAnsi="Verdana" w:cs="Arial"/>
          <w:b/>
          <w:color w:val="000000"/>
          <w:kern w:val="2"/>
          <w:lang w:val="es-ES_tradnl"/>
          <w14:ligatures w14:val="standardContextual"/>
        </w:rPr>
      </w:pPr>
      <w:r w:rsidRPr="0071522B">
        <w:rPr>
          <w:rFonts w:ascii="Verdana" w:eastAsia="Calibri" w:hAnsi="Verdana" w:cs="Arial"/>
          <w:b/>
          <w:color w:val="000000"/>
          <w:kern w:val="2"/>
          <w:lang w:val="es-ES_tradnl"/>
          <w14:ligatures w14:val="standardContextual"/>
        </w:rPr>
        <w:t>INHABILIDADES E INCOMPATIBILIDADES – Régimen – Doble connotación –</w:t>
      </w:r>
      <w:r>
        <w:rPr>
          <w:rFonts w:ascii="Verdana" w:eastAsia="Calibri" w:hAnsi="Verdana" w:cs="Arial"/>
          <w:b/>
          <w:color w:val="000000"/>
          <w:kern w:val="2"/>
          <w:lang w:val="es-ES_tradnl"/>
          <w14:ligatures w14:val="standardContextual"/>
        </w:rPr>
        <w:t xml:space="preserve"> </w:t>
      </w:r>
      <w:r w:rsidRPr="0071522B">
        <w:rPr>
          <w:rFonts w:ascii="Verdana" w:eastAsia="Calibri" w:hAnsi="Verdana" w:cs="Arial"/>
          <w:b/>
          <w:color w:val="000000"/>
          <w:kern w:val="2"/>
          <w:lang w:val="es-ES_tradnl"/>
          <w14:ligatures w14:val="standardContextual"/>
        </w:rPr>
        <w:t>Sanción y prevención</w:t>
      </w:r>
    </w:p>
    <w:p w14:paraId="1F1E6810" w14:textId="77777777" w:rsidR="00A57CD9" w:rsidRPr="0071522B" w:rsidRDefault="00A57CD9" w:rsidP="00A57CD9">
      <w:pPr>
        <w:spacing w:after="0" w:line="240" w:lineRule="auto"/>
        <w:jc w:val="both"/>
        <w:rPr>
          <w:rFonts w:ascii="Verdana" w:eastAsia="Calibri" w:hAnsi="Verdana" w:cs="Arial"/>
          <w:b/>
          <w:color w:val="000000"/>
          <w:kern w:val="2"/>
          <w:lang w:val="es-ES_tradnl"/>
          <w14:ligatures w14:val="standardContextual"/>
        </w:rPr>
      </w:pPr>
    </w:p>
    <w:p w14:paraId="6C8AE675" w14:textId="77777777" w:rsidR="00A57CD9" w:rsidRPr="0071522B" w:rsidRDefault="00A57CD9" w:rsidP="00A57CD9">
      <w:pPr>
        <w:spacing w:after="0" w:line="240" w:lineRule="auto"/>
        <w:jc w:val="both"/>
        <w:rPr>
          <w:rFonts w:ascii="Verdana" w:eastAsia="Calibri" w:hAnsi="Verdana" w:cs="Arial"/>
          <w:color w:val="000000"/>
          <w:kern w:val="2"/>
          <w:sz w:val="20"/>
          <w:szCs w:val="20"/>
          <w:lang w:val="es-ES_tradnl"/>
          <w14:ligatures w14:val="standardContextual"/>
        </w:rPr>
      </w:pPr>
      <w:r w:rsidRPr="0071522B">
        <w:rPr>
          <w:rFonts w:ascii="Verdana" w:eastAsia="Calibri" w:hAnsi="Verdana" w:cs="Arial"/>
          <w:color w:val="000000"/>
          <w:kern w:val="2"/>
          <w:sz w:val="20"/>
          <w:szCs w:val="20"/>
          <w:lang w:val="es-ES_tradnl"/>
          <w14:ligatures w14:val="standardContextual"/>
        </w:rPr>
        <w:t>En la aplicación del régimen general de inhabilidades e incompatibilidades, sobresale la prevalencia del interés general sobre el particular y su doble connotación, como quiera que no solo puede ser consecuencia de una sanción sino también erigirse con una finalidad preventiva que busca asegurar la no afectación del interés general, en suma, «[…] la inhabilidad no es una pena sino una garantía de que el comportamiento anterior no afectará el desempeño de la función o cargo, de protección del interés general y de la idoneidad, probidad y moralidad del aspirante»; en este sentido, en el ámbito contractual se propende por la adquisición de bienes y servicios por parte de las entidades públicas, sin condiciones anteriores o injerencia de intereses que afecten la misma, de modo que se salvaguarda el principio de transparencia y con ello la consecución en general de los fines que rigen la función pública.</w:t>
      </w:r>
    </w:p>
    <w:p w14:paraId="27B7FCA2" w14:textId="77777777" w:rsidR="00A57CD9" w:rsidRPr="0071522B" w:rsidRDefault="00A57CD9" w:rsidP="00A57CD9">
      <w:pPr>
        <w:spacing w:after="0" w:line="240" w:lineRule="auto"/>
        <w:jc w:val="both"/>
        <w:rPr>
          <w:rFonts w:ascii="Verdana" w:eastAsia="Calibri" w:hAnsi="Verdana" w:cs="Arial"/>
          <w:color w:val="000000"/>
          <w:kern w:val="2"/>
          <w:sz w:val="20"/>
          <w:szCs w:val="20"/>
          <w:lang w:val="es-ES_tradnl"/>
          <w14:ligatures w14:val="standardContextual"/>
        </w:rPr>
      </w:pPr>
    </w:p>
    <w:p w14:paraId="58639C81" w14:textId="77777777" w:rsidR="00A57CD9" w:rsidRPr="0071522B" w:rsidRDefault="00A57CD9" w:rsidP="00A57CD9">
      <w:pPr>
        <w:spacing w:after="0" w:line="240" w:lineRule="auto"/>
        <w:jc w:val="both"/>
        <w:rPr>
          <w:rFonts w:ascii="Verdana" w:eastAsia="Calibri" w:hAnsi="Verdana" w:cs="Arial"/>
          <w:b/>
          <w:color w:val="000000"/>
          <w:kern w:val="2"/>
          <w:lang w:val="es-ES_tradnl"/>
          <w14:ligatures w14:val="standardContextual"/>
        </w:rPr>
      </w:pPr>
      <w:r w:rsidRPr="0071522B">
        <w:rPr>
          <w:rFonts w:ascii="Verdana" w:eastAsia="Calibri" w:hAnsi="Verdana" w:cs="Arial"/>
          <w:b/>
          <w:color w:val="000000"/>
          <w:kern w:val="2"/>
          <w:lang w:val="es-ES_tradnl"/>
          <w14:ligatures w14:val="standardContextual"/>
        </w:rPr>
        <w:t>PATRIMONIO AUTÓNOMO – Fiducia mercantil – Definición</w:t>
      </w:r>
    </w:p>
    <w:p w14:paraId="0077EFE9" w14:textId="77777777" w:rsidR="00A57CD9" w:rsidRPr="0071522B" w:rsidRDefault="00A57CD9" w:rsidP="00A57CD9">
      <w:pPr>
        <w:spacing w:after="0" w:line="240" w:lineRule="auto"/>
        <w:jc w:val="both"/>
        <w:rPr>
          <w:rFonts w:ascii="Verdana" w:eastAsia="Calibri" w:hAnsi="Verdana" w:cs="Arial"/>
          <w:b/>
          <w:color w:val="000000"/>
          <w:kern w:val="2"/>
          <w:lang w:val="es-ES_tradnl"/>
          <w14:ligatures w14:val="standardContextual"/>
        </w:rPr>
      </w:pPr>
    </w:p>
    <w:p w14:paraId="143B7877" w14:textId="77777777" w:rsidR="00A57CD9" w:rsidRPr="0071522B" w:rsidRDefault="00A57CD9" w:rsidP="00A57CD9">
      <w:pPr>
        <w:spacing w:after="0" w:line="240" w:lineRule="auto"/>
        <w:jc w:val="both"/>
        <w:rPr>
          <w:rFonts w:ascii="Verdana" w:eastAsia="Calibri" w:hAnsi="Verdana" w:cs="Arial"/>
          <w:color w:val="000000"/>
          <w:kern w:val="2"/>
          <w:sz w:val="20"/>
          <w:szCs w:val="20"/>
          <w:lang w:val="es-ES_tradnl"/>
          <w14:ligatures w14:val="standardContextual"/>
        </w:rPr>
      </w:pPr>
      <w:r w:rsidRPr="0071522B">
        <w:rPr>
          <w:rFonts w:ascii="Verdana" w:eastAsia="Calibri" w:hAnsi="Verdana" w:cs="Arial"/>
          <w:color w:val="000000"/>
          <w:kern w:val="2"/>
          <w:sz w:val="20"/>
          <w:szCs w:val="20"/>
          <w:lang w:val="es-ES_tradnl"/>
          <w14:ligatures w14:val="standardContextual"/>
        </w:rPr>
        <w:t>“Para resolver esta inquietud, primero debemos dilucidar la naturaleza jurídica de la figura de patrimonio autónomo. Sobre el particular, debemos remitirnos a lo previsto en el artículo 1226 del Código de Comercio que trata la figura de la fiducia mercantil (…)</w:t>
      </w:r>
    </w:p>
    <w:p w14:paraId="48893743" w14:textId="77777777" w:rsidR="00A57CD9" w:rsidRPr="0071522B" w:rsidRDefault="00A57CD9" w:rsidP="00A57CD9">
      <w:pPr>
        <w:spacing w:after="0" w:line="240" w:lineRule="auto"/>
        <w:jc w:val="both"/>
        <w:rPr>
          <w:rFonts w:ascii="Verdana" w:eastAsia="Calibri" w:hAnsi="Verdana" w:cs="Arial"/>
          <w:color w:val="000000"/>
          <w:kern w:val="2"/>
          <w:sz w:val="20"/>
          <w:szCs w:val="20"/>
          <w:lang w:val="es-ES_tradnl"/>
          <w14:ligatures w14:val="standardContextual"/>
        </w:rPr>
      </w:pPr>
      <w:r w:rsidRPr="0071522B">
        <w:rPr>
          <w:rFonts w:ascii="Verdana" w:eastAsia="Calibri" w:hAnsi="Verdana" w:cs="Arial"/>
          <w:color w:val="000000"/>
          <w:kern w:val="2"/>
          <w:sz w:val="20"/>
          <w:szCs w:val="20"/>
          <w:lang w:val="es-ES_tradnl"/>
          <w14:ligatures w14:val="standardContextual"/>
        </w:rPr>
        <w:t>Por definición expresa de la citada norma el negocio fiduciario en comento supone una transferencia de bienes por parte de un constituyente para que con ellos se cumpla una finalidad.</w:t>
      </w:r>
    </w:p>
    <w:p w14:paraId="5319D600" w14:textId="77777777" w:rsidR="00A57CD9" w:rsidRPr="0071522B" w:rsidRDefault="00A57CD9" w:rsidP="00A57CD9">
      <w:pPr>
        <w:spacing w:after="0" w:line="240" w:lineRule="auto"/>
        <w:jc w:val="both"/>
        <w:rPr>
          <w:rFonts w:ascii="Verdana" w:eastAsia="Calibri" w:hAnsi="Verdana" w:cs="Arial"/>
          <w:color w:val="000000"/>
          <w:kern w:val="2"/>
          <w:sz w:val="20"/>
          <w:szCs w:val="20"/>
          <w:lang w:val="es-ES_tradnl"/>
          <w14:ligatures w14:val="standardContextual"/>
        </w:rPr>
      </w:pPr>
      <w:r w:rsidRPr="0071522B">
        <w:rPr>
          <w:rFonts w:ascii="Verdana" w:eastAsia="Calibri" w:hAnsi="Verdana" w:cs="Arial"/>
          <w:color w:val="000000"/>
          <w:kern w:val="2"/>
          <w:sz w:val="20"/>
          <w:szCs w:val="20"/>
          <w:lang w:val="es-ES_tradnl"/>
          <w14:ligatures w14:val="standardContextual"/>
        </w:rPr>
        <w:t xml:space="preserve">Ese conjunto de bienes transferidos a una fiduciaria es lo que conforma o se denomina patrimonio autónomo. Dichos bienes salen real y jurídicamente del patrimonio del </w:t>
      </w:r>
      <w:r w:rsidRPr="0071522B">
        <w:rPr>
          <w:rFonts w:ascii="Verdana" w:eastAsia="Calibri" w:hAnsi="Verdana" w:cs="Arial"/>
          <w:color w:val="000000"/>
          <w:kern w:val="2"/>
          <w:sz w:val="20"/>
          <w:szCs w:val="20"/>
          <w:lang w:val="es-ES_tradnl"/>
          <w14:ligatures w14:val="standardContextual"/>
        </w:rPr>
        <w:lastRenderedPageBreak/>
        <w:t>fideicomitente (titular del dominio) y están afectos al cumplimiento de las finalidades señaladas en el acto constitutivo. (Artículos 1226 a 1244 del C. Co).</w:t>
      </w:r>
    </w:p>
    <w:p w14:paraId="21339944" w14:textId="77777777" w:rsidR="00A57CD9" w:rsidRPr="0071522B" w:rsidRDefault="00A57CD9" w:rsidP="00A57CD9">
      <w:pPr>
        <w:spacing w:after="0" w:line="240" w:lineRule="auto"/>
        <w:jc w:val="both"/>
        <w:rPr>
          <w:rFonts w:ascii="Verdana" w:eastAsia="Calibri" w:hAnsi="Verdana" w:cs="Arial"/>
          <w:color w:val="000000"/>
          <w:kern w:val="2"/>
          <w:sz w:val="20"/>
          <w:szCs w:val="20"/>
          <w:lang w:val="es-ES_tradnl"/>
          <w14:ligatures w14:val="standardContextual"/>
        </w:rPr>
      </w:pPr>
      <w:r w:rsidRPr="0071522B">
        <w:rPr>
          <w:rFonts w:ascii="Verdana" w:eastAsia="Calibri" w:hAnsi="Verdana" w:cs="Arial"/>
          <w:color w:val="000000"/>
          <w:kern w:val="2"/>
          <w:sz w:val="20"/>
          <w:szCs w:val="20"/>
          <w:lang w:val="es-ES_tradnl"/>
          <w14:ligatures w14:val="standardContextual"/>
        </w:rPr>
        <w:t xml:space="preserve">(…) </w:t>
      </w:r>
    </w:p>
    <w:p w14:paraId="538B8252" w14:textId="77777777" w:rsidR="00A57CD9" w:rsidRPr="0071522B" w:rsidRDefault="00A57CD9" w:rsidP="00A57CD9">
      <w:pPr>
        <w:spacing w:after="0" w:line="240" w:lineRule="auto"/>
        <w:jc w:val="both"/>
        <w:rPr>
          <w:rFonts w:ascii="Verdana" w:eastAsia="Calibri" w:hAnsi="Verdana" w:cs="Arial"/>
          <w:color w:val="000000"/>
          <w:kern w:val="2"/>
          <w:sz w:val="20"/>
          <w:szCs w:val="20"/>
          <w:lang w:val="es-ES"/>
          <w14:ligatures w14:val="standardContextual"/>
        </w:rPr>
      </w:pPr>
      <w:r w:rsidRPr="4EE64E65">
        <w:rPr>
          <w:rFonts w:ascii="Verdana" w:eastAsia="Calibri" w:hAnsi="Verdana" w:cs="Arial"/>
          <w:color w:val="000000"/>
          <w:kern w:val="2"/>
          <w:sz w:val="20"/>
          <w:szCs w:val="20"/>
          <w:lang w:val="es-ES"/>
          <w14:ligatures w14:val="standardContextual"/>
        </w:rPr>
        <w:t>(sobre el artículo 2.5.2.1.1 Decreto 2555 de 2010) De la norma transcrita resulta claro que los patrimonios autónomos no son personas jurídicas como tampoco naturales, como ya se expuso son negocios fiduciarios conformados por bienes para cumplir un fin. El fiduciario, como vocero y administrador del patrimonio autónomo, celebrará y ejecutará diligentemente todos los actos jurídicos necesarios para lograr la finalidad del fideicomiso, comprometiendo al patrimonio autónomo dentro de los términos señalados en el acto constitutivo de la fiducia.</w:t>
      </w:r>
    </w:p>
    <w:p w14:paraId="2A135B9B" w14:textId="77777777" w:rsidR="00A57CD9" w:rsidRPr="0071522B" w:rsidRDefault="00A57CD9" w:rsidP="00A57CD9">
      <w:pPr>
        <w:spacing w:after="0" w:line="240" w:lineRule="auto"/>
        <w:jc w:val="both"/>
        <w:rPr>
          <w:rFonts w:ascii="Verdana" w:hAnsi="Verdana" w:cs="Arial"/>
          <w:sz w:val="20"/>
          <w:szCs w:val="20"/>
          <w:lang w:val="es-ES_tradnl" w:eastAsia="es-ES"/>
        </w:rPr>
      </w:pPr>
    </w:p>
    <w:p w14:paraId="43AE1EA7" w14:textId="77777777" w:rsidR="00A57CD9" w:rsidRPr="0071522B" w:rsidRDefault="00A57CD9" w:rsidP="00A57CD9">
      <w:pPr>
        <w:spacing w:after="0" w:line="240" w:lineRule="auto"/>
        <w:jc w:val="both"/>
        <w:rPr>
          <w:rFonts w:ascii="Verdana" w:eastAsia="Calibri" w:hAnsi="Verdana" w:cs="Arial"/>
          <w:b/>
          <w:color w:val="000000"/>
          <w:kern w:val="2"/>
          <w:lang w:val="es-ES_tradnl"/>
          <w14:ligatures w14:val="standardContextual"/>
        </w:rPr>
      </w:pPr>
      <w:r w:rsidRPr="00A57CD9">
        <w:rPr>
          <w:rFonts w:ascii="Verdana" w:eastAsia="Calibri" w:hAnsi="Verdana" w:cs="Arial"/>
          <w:b/>
          <w:color w:val="000000"/>
          <w:kern w:val="2"/>
          <w:lang w:val="es-ES_tradnl"/>
          <w14:ligatures w14:val="standardContextual"/>
        </w:rPr>
        <w:t>FIDUCIA MERCANTIL – Régimen de inhabilidades e incompatibilidades – Aplicación</w:t>
      </w:r>
    </w:p>
    <w:p w14:paraId="09DAC23D" w14:textId="77777777" w:rsidR="00A57CD9" w:rsidRPr="0071522B" w:rsidRDefault="00A57CD9" w:rsidP="00A57CD9">
      <w:pPr>
        <w:spacing w:after="0" w:line="240" w:lineRule="auto"/>
        <w:jc w:val="both"/>
        <w:rPr>
          <w:rFonts w:ascii="Verdana" w:hAnsi="Verdana" w:cs="Arial"/>
          <w:sz w:val="20"/>
          <w:szCs w:val="20"/>
          <w:lang w:eastAsia="es-ES"/>
        </w:rPr>
      </w:pPr>
    </w:p>
    <w:p w14:paraId="285A6246" w14:textId="77777777" w:rsidR="00A57CD9" w:rsidRDefault="00A57CD9" w:rsidP="00A57CD9">
      <w:pPr>
        <w:spacing w:after="0" w:line="240" w:lineRule="auto"/>
        <w:jc w:val="both"/>
        <w:rPr>
          <w:rFonts w:ascii="Verdana" w:eastAsia="Calibri" w:hAnsi="Verdana" w:cs="Arial"/>
          <w:color w:val="000000"/>
          <w:kern w:val="2"/>
          <w:sz w:val="20"/>
          <w:szCs w:val="20"/>
          <w:lang w:val="es-ES"/>
          <w14:ligatures w14:val="standardContextual"/>
        </w:rPr>
      </w:pPr>
      <w:r w:rsidRPr="006C0D6F">
        <w:rPr>
          <w:rFonts w:ascii="Verdana" w:eastAsia="Calibri" w:hAnsi="Verdana" w:cs="Arial"/>
          <w:color w:val="000000"/>
          <w:kern w:val="2"/>
          <w:sz w:val="20"/>
          <w:szCs w:val="20"/>
          <w:lang w:val="es-ES"/>
          <w14:ligatures w14:val="standardContextual"/>
        </w:rPr>
        <w:t>No obstante, por la prohibición que trae el parágrafo del artículo 2.5.2.1.1 del Decreto 2555 de 2010 que dispone: “El negocio fiduciario no podrá servir de instrumento para realizar actos o contratos que no pueda celebrar directamente el fideicomitente de acuerdo con las disposiciones legales”, no se puede celebrar el contrato con un patrimonio autónomo o fiducia cuyo fideicomitente este inhabilitado o tenga alguna incompatibilidad de las consagradas en las causales del régimen de inhabilidades e incompatibilidades, pero no por aplicación directa de dicho régimen, sino por la prohibición del Decreto 2555 de 2010 mencionada, que solo hace referencia al fideicomitente y no a los beneficiarios del patrimonio autónomo o fiducia.</w:t>
      </w:r>
    </w:p>
    <w:p w14:paraId="2E78CF2E" w14:textId="77777777" w:rsidR="00A57CD9" w:rsidRPr="006C0D6F" w:rsidRDefault="00A57CD9" w:rsidP="00A57CD9">
      <w:pPr>
        <w:spacing w:after="0" w:line="240" w:lineRule="auto"/>
        <w:jc w:val="both"/>
        <w:rPr>
          <w:rFonts w:ascii="Verdana" w:eastAsia="Calibri" w:hAnsi="Verdana" w:cs="Arial"/>
          <w:color w:val="000000"/>
          <w:kern w:val="2"/>
          <w:sz w:val="20"/>
          <w:szCs w:val="20"/>
          <w:lang w:val="es-ES"/>
          <w14:ligatures w14:val="standardContextual"/>
        </w:rPr>
      </w:pPr>
    </w:p>
    <w:p w14:paraId="6BB0D094" w14:textId="77777777" w:rsidR="00A57CD9" w:rsidRPr="006C0D6F" w:rsidRDefault="00A57CD9" w:rsidP="00A57CD9">
      <w:pPr>
        <w:spacing w:after="0" w:line="240" w:lineRule="auto"/>
        <w:jc w:val="both"/>
        <w:rPr>
          <w:rFonts w:ascii="Verdana" w:eastAsia="Calibri" w:hAnsi="Verdana" w:cs="Arial"/>
          <w:color w:val="000000"/>
          <w:kern w:val="2"/>
          <w:sz w:val="20"/>
          <w:szCs w:val="20"/>
          <w:lang w:val="es-ES"/>
          <w14:ligatures w14:val="standardContextual"/>
        </w:rPr>
      </w:pPr>
      <w:r w:rsidRPr="006C0D6F">
        <w:rPr>
          <w:rFonts w:ascii="Verdana" w:eastAsia="Calibri" w:hAnsi="Verdana" w:cs="Arial"/>
          <w:color w:val="000000"/>
          <w:kern w:val="2"/>
          <w:sz w:val="20"/>
          <w:szCs w:val="20"/>
          <w:lang w:val="es-ES"/>
          <w14:ligatures w14:val="standardContextual"/>
        </w:rPr>
        <w:t>En ese sentido, el régimen de inhabilidades e incompatibilidades no es aplicable de forma directa, sino que la entidad debe revisarlo respecto del fideicomitente del patrimonio autónomo o fiducia para no evadir la prohibición del Decreto 2555 de 201</w:t>
      </w:r>
      <w:r>
        <w:rPr>
          <w:rFonts w:ascii="Verdana" w:eastAsia="Calibri" w:hAnsi="Verdana" w:cs="Arial"/>
          <w:color w:val="000000"/>
          <w:kern w:val="2"/>
          <w:sz w:val="20"/>
          <w:szCs w:val="20"/>
          <w:lang w:val="es-ES"/>
          <w14:ligatures w14:val="standardContextual"/>
        </w:rPr>
        <w:t>0, l</w:t>
      </w:r>
      <w:r w:rsidRPr="006C0D6F">
        <w:rPr>
          <w:rFonts w:ascii="Verdana" w:eastAsia="Calibri" w:hAnsi="Verdana" w:cs="Arial"/>
          <w:color w:val="000000"/>
          <w:kern w:val="2"/>
          <w:sz w:val="20"/>
          <w:szCs w:val="20"/>
          <w:lang w:val="es-ES"/>
          <w14:ligatures w14:val="standardContextual"/>
        </w:rPr>
        <w:t xml:space="preserve">a cual se vulnera cuando se celebra el contrato con un mecanismo de intermediación como es el patrimonio autónomo o fiducia cuyo fideicomitente se encuentra inhabilitado o tiene una incompatibilidad para ser contratista del Estado. </w:t>
      </w:r>
    </w:p>
    <w:p w14:paraId="793EB8CB" w14:textId="77777777" w:rsidR="00A57CD9" w:rsidRPr="006C0D6F" w:rsidRDefault="00A57CD9" w:rsidP="00A57CD9">
      <w:pPr>
        <w:spacing w:after="0" w:line="240" w:lineRule="auto"/>
        <w:jc w:val="both"/>
        <w:rPr>
          <w:rFonts w:ascii="Verdana" w:hAnsi="Verdana" w:cs="Arial"/>
          <w:sz w:val="20"/>
          <w:szCs w:val="20"/>
          <w:lang w:eastAsia="es-ES"/>
        </w:rPr>
      </w:pPr>
    </w:p>
    <w:p w14:paraId="76444DD6" w14:textId="77777777" w:rsidR="00A57CD9" w:rsidRDefault="00A57CD9" w:rsidP="00A57CD9">
      <w:pPr>
        <w:spacing w:after="0" w:line="240" w:lineRule="auto"/>
        <w:jc w:val="both"/>
        <w:rPr>
          <w:rFonts w:ascii="Verdana" w:hAnsi="Verdana" w:cs="Arial"/>
          <w:sz w:val="20"/>
          <w:szCs w:val="20"/>
          <w:lang w:val="es-ES" w:eastAsia="es-ES"/>
        </w:rPr>
      </w:pPr>
    </w:p>
    <w:p w14:paraId="356B01F4" w14:textId="77777777" w:rsidR="00A57CD9" w:rsidRDefault="00A57CD9" w:rsidP="00A57CD9">
      <w:pPr>
        <w:spacing w:after="0" w:line="240" w:lineRule="auto"/>
        <w:jc w:val="both"/>
        <w:rPr>
          <w:rFonts w:ascii="Verdana" w:hAnsi="Verdana" w:cs="Arial"/>
          <w:sz w:val="20"/>
          <w:szCs w:val="20"/>
          <w:lang w:val="es-ES" w:eastAsia="es-ES"/>
        </w:rPr>
      </w:pPr>
    </w:p>
    <w:p w14:paraId="6536C72E" w14:textId="77777777" w:rsidR="00A57CD9" w:rsidRDefault="00A57CD9" w:rsidP="00A57CD9">
      <w:pPr>
        <w:spacing w:after="0" w:line="240" w:lineRule="auto"/>
        <w:jc w:val="both"/>
        <w:rPr>
          <w:rFonts w:ascii="Verdana" w:hAnsi="Verdana" w:cs="Arial"/>
          <w:sz w:val="20"/>
          <w:szCs w:val="20"/>
          <w:lang w:val="es-ES" w:eastAsia="es-ES"/>
        </w:rPr>
      </w:pPr>
    </w:p>
    <w:p w14:paraId="01840BE0" w14:textId="77777777" w:rsidR="00A57CD9" w:rsidRDefault="00A57CD9" w:rsidP="00A57CD9">
      <w:pPr>
        <w:spacing w:after="0" w:line="240" w:lineRule="auto"/>
        <w:jc w:val="both"/>
        <w:rPr>
          <w:rFonts w:ascii="Verdana" w:hAnsi="Verdana" w:cs="Arial"/>
          <w:sz w:val="20"/>
          <w:szCs w:val="20"/>
          <w:lang w:val="es-ES" w:eastAsia="es-ES"/>
        </w:rPr>
      </w:pPr>
    </w:p>
    <w:p w14:paraId="41C853E3" w14:textId="77777777" w:rsidR="00A57CD9" w:rsidRDefault="00A57CD9" w:rsidP="00A57CD9">
      <w:pPr>
        <w:spacing w:after="0" w:line="240" w:lineRule="auto"/>
        <w:jc w:val="both"/>
        <w:rPr>
          <w:rFonts w:ascii="Verdana" w:hAnsi="Verdana" w:cs="Arial"/>
          <w:sz w:val="20"/>
          <w:szCs w:val="20"/>
          <w:lang w:val="es-ES" w:eastAsia="es-ES"/>
        </w:rPr>
      </w:pPr>
    </w:p>
    <w:p w14:paraId="3D46F831" w14:textId="77777777" w:rsidR="00A57CD9" w:rsidRDefault="00A57CD9" w:rsidP="00A57CD9">
      <w:pPr>
        <w:spacing w:after="0" w:line="240" w:lineRule="auto"/>
        <w:jc w:val="both"/>
        <w:rPr>
          <w:rFonts w:ascii="Verdana" w:hAnsi="Verdana" w:cs="Arial"/>
          <w:sz w:val="20"/>
          <w:szCs w:val="20"/>
          <w:lang w:val="es-ES" w:eastAsia="es-ES"/>
        </w:rPr>
      </w:pPr>
    </w:p>
    <w:p w14:paraId="66AC551A" w14:textId="77777777" w:rsidR="00A57CD9" w:rsidRDefault="00A57CD9" w:rsidP="00A57CD9">
      <w:pPr>
        <w:spacing w:after="0" w:line="240" w:lineRule="auto"/>
        <w:jc w:val="both"/>
        <w:rPr>
          <w:rFonts w:ascii="Verdana" w:hAnsi="Verdana" w:cs="Arial"/>
          <w:sz w:val="20"/>
          <w:szCs w:val="20"/>
          <w:lang w:val="es-ES" w:eastAsia="es-ES"/>
        </w:rPr>
      </w:pPr>
    </w:p>
    <w:p w14:paraId="7C49B676" w14:textId="77777777" w:rsidR="00A57CD9" w:rsidRDefault="00A57CD9" w:rsidP="00A57CD9">
      <w:pPr>
        <w:spacing w:after="0" w:line="240" w:lineRule="auto"/>
        <w:jc w:val="both"/>
        <w:rPr>
          <w:rFonts w:ascii="Verdana" w:hAnsi="Verdana" w:cs="Arial"/>
          <w:sz w:val="20"/>
          <w:szCs w:val="20"/>
          <w:lang w:val="es-ES" w:eastAsia="es-ES"/>
        </w:rPr>
      </w:pPr>
    </w:p>
    <w:p w14:paraId="32E9BBE9" w14:textId="77777777" w:rsidR="00A57CD9" w:rsidRDefault="00A57CD9" w:rsidP="00A57CD9">
      <w:pPr>
        <w:spacing w:after="0" w:line="240" w:lineRule="auto"/>
        <w:jc w:val="both"/>
        <w:rPr>
          <w:rFonts w:ascii="Verdana" w:hAnsi="Verdana" w:cs="Arial"/>
          <w:sz w:val="20"/>
          <w:szCs w:val="20"/>
          <w:lang w:val="es-ES" w:eastAsia="es-ES"/>
        </w:rPr>
      </w:pPr>
    </w:p>
    <w:p w14:paraId="4BDABAFA" w14:textId="77777777" w:rsidR="00A57CD9" w:rsidRDefault="00A57CD9" w:rsidP="00A57CD9">
      <w:pPr>
        <w:spacing w:after="0" w:line="240" w:lineRule="auto"/>
        <w:jc w:val="both"/>
        <w:rPr>
          <w:rFonts w:ascii="Verdana" w:hAnsi="Verdana" w:cs="Arial"/>
          <w:sz w:val="20"/>
          <w:szCs w:val="20"/>
          <w:lang w:val="es-ES" w:eastAsia="es-ES"/>
        </w:rPr>
      </w:pPr>
    </w:p>
    <w:p w14:paraId="2143E0CA" w14:textId="77777777" w:rsidR="00A57CD9" w:rsidRDefault="00A57CD9" w:rsidP="00A57CD9">
      <w:pPr>
        <w:spacing w:after="0" w:line="240" w:lineRule="auto"/>
        <w:jc w:val="both"/>
        <w:rPr>
          <w:rFonts w:ascii="Verdana" w:hAnsi="Verdana" w:cs="Arial"/>
          <w:sz w:val="20"/>
          <w:szCs w:val="20"/>
          <w:lang w:val="es-ES" w:eastAsia="es-ES"/>
        </w:rPr>
      </w:pPr>
    </w:p>
    <w:p w14:paraId="4413624D" w14:textId="77777777" w:rsidR="00A57CD9" w:rsidRDefault="00A57CD9" w:rsidP="00A57CD9">
      <w:pPr>
        <w:spacing w:after="0" w:line="240" w:lineRule="auto"/>
        <w:jc w:val="both"/>
        <w:rPr>
          <w:rFonts w:ascii="Verdana" w:hAnsi="Verdana" w:cs="Arial"/>
          <w:sz w:val="20"/>
          <w:szCs w:val="20"/>
          <w:lang w:val="es-ES" w:eastAsia="es-ES"/>
        </w:rPr>
      </w:pPr>
    </w:p>
    <w:p w14:paraId="36AEF14D" w14:textId="77777777" w:rsidR="00A57CD9" w:rsidRDefault="00A57CD9" w:rsidP="00A57CD9">
      <w:pPr>
        <w:spacing w:after="0" w:line="240" w:lineRule="auto"/>
        <w:jc w:val="both"/>
        <w:rPr>
          <w:rFonts w:ascii="Verdana" w:hAnsi="Verdana" w:cs="Arial"/>
          <w:sz w:val="20"/>
          <w:szCs w:val="20"/>
          <w:lang w:val="es-ES" w:eastAsia="es-ES"/>
        </w:rPr>
      </w:pPr>
    </w:p>
    <w:p w14:paraId="706BDBD4" w14:textId="77777777" w:rsidR="00A57CD9" w:rsidRDefault="00A57CD9" w:rsidP="00A57CD9">
      <w:pPr>
        <w:spacing w:after="0" w:line="240" w:lineRule="auto"/>
        <w:jc w:val="both"/>
        <w:rPr>
          <w:rFonts w:ascii="Verdana" w:hAnsi="Verdana" w:cs="Arial"/>
          <w:sz w:val="20"/>
          <w:szCs w:val="20"/>
          <w:lang w:val="es-ES" w:eastAsia="es-ES"/>
        </w:rPr>
      </w:pPr>
    </w:p>
    <w:p w14:paraId="74DD5171" w14:textId="77777777" w:rsidR="00A57CD9" w:rsidRDefault="00A57CD9" w:rsidP="00A57CD9">
      <w:pPr>
        <w:spacing w:after="0" w:line="240" w:lineRule="auto"/>
        <w:jc w:val="both"/>
        <w:rPr>
          <w:rFonts w:ascii="Verdana" w:hAnsi="Verdana" w:cs="Arial"/>
          <w:sz w:val="20"/>
          <w:szCs w:val="20"/>
          <w:lang w:val="es-ES" w:eastAsia="es-ES"/>
        </w:rPr>
      </w:pPr>
    </w:p>
    <w:p w14:paraId="698A5EF3" w14:textId="77777777" w:rsidR="00A57CD9" w:rsidRDefault="00A57CD9" w:rsidP="00A57CD9">
      <w:pPr>
        <w:spacing w:after="0" w:line="240" w:lineRule="auto"/>
        <w:jc w:val="both"/>
        <w:rPr>
          <w:rFonts w:ascii="Verdana" w:hAnsi="Verdana" w:cs="Arial"/>
          <w:sz w:val="20"/>
          <w:szCs w:val="20"/>
          <w:lang w:val="es-ES" w:eastAsia="es-ES"/>
        </w:rPr>
      </w:pPr>
    </w:p>
    <w:p w14:paraId="7C6976B3" w14:textId="77777777" w:rsidR="00A57CD9" w:rsidRDefault="00A57CD9" w:rsidP="00A57CD9">
      <w:pPr>
        <w:spacing w:after="0" w:line="240" w:lineRule="auto"/>
        <w:jc w:val="both"/>
        <w:rPr>
          <w:rFonts w:ascii="Verdana" w:hAnsi="Verdana" w:cs="Arial"/>
          <w:sz w:val="20"/>
          <w:szCs w:val="20"/>
          <w:lang w:val="es-ES" w:eastAsia="es-ES"/>
        </w:rPr>
      </w:pPr>
    </w:p>
    <w:p w14:paraId="74FBBCD7" w14:textId="63330E86" w:rsidR="00A57CD9" w:rsidRDefault="00A57CD9" w:rsidP="00A57CD9">
      <w:pPr>
        <w:spacing w:after="0" w:line="240" w:lineRule="auto"/>
        <w:jc w:val="both"/>
        <w:rPr>
          <w:rFonts w:ascii="Verdana" w:eastAsia="Times New Roman" w:hAnsi="Verdana" w:cs="Arial"/>
          <w:noProof/>
          <w:lang w:eastAsia="es-ES_tradnl"/>
        </w:rPr>
      </w:pPr>
      <w:r w:rsidRPr="006A425A">
        <w:rPr>
          <w:rFonts w:ascii="Verdana" w:eastAsia="Times New Roman" w:hAnsi="Verdana" w:cs="Arial"/>
          <w:noProof/>
          <w:lang w:eastAsia="es-ES_tradnl"/>
        </w:rPr>
        <w:lastRenderedPageBreak/>
        <w:t xml:space="preserve">Bogotá D.C., </w:t>
      </w:r>
      <w:r w:rsidR="006A425A" w:rsidRPr="006A425A">
        <w:rPr>
          <w:rFonts w:ascii="Verdana" w:eastAsia="Times New Roman" w:hAnsi="Verdana" w:cs="Arial"/>
          <w:noProof/>
          <w:lang w:eastAsia="es-ES_tradnl"/>
        </w:rPr>
        <w:t xml:space="preserve">2 de </w:t>
      </w:r>
      <w:r w:rsidR="006A425A">
        <w:rPr>
          <w:rFonts w:ascii="Verdana" w:eastAsia="Times New Roman" w:hAnsi="Verdana" w:cs="Arial"/>
          <w:noProof/>
          <w:lang w:eastAsia="es-ES_tradnl"/>
        </w:rPr>
        <w:t>septiembre de 2024</w:t>
      </w:r>
    </w:p>
    <w:p w14:paraId="60195103" w14:textId="77777777" w:rsidR="006A425A" w:rsidRDefault="006A425A" w:rsidP="00A57CD9">
      <w:pPr>
        <w:spacing w:after="0" w:line="240" w:lineRule="auto"/>
        <w:jc w:val="both"/>
        <w:rPr>
          <w:rFonts w:ascii="Verdana" w:eastAsia="Times New Roman" w:hAnsi="Verdana" w:cs="Arial"/>
          <w:noProof/>
          <w:lang w:eastAsia="es-ES_tradnl"/>
        </w:rPr>
      </w:pPr>
    </w:p>
    <w:p w14:paraId="7EF46EDC" w14:textId="63C90608" w:rsidR="006A425A" w:rsidRPr="006A425A" w:rsidRDefault="006A425A" w:rsidP="006A425A">
      <w:pPr>
        <w:spacing w:after="0" w:line="240" w:lineRule="auto"/>
        <w:jc w:val="right"/>
        <w:rPr>
          <w:rFonts w:ascii="Verdana" w:eastAsia="Times New Roman" w:hAnsi="Verdana" w:cs="Arial"/>
          <w:noProof/>
          <w:lang w:eastAsia="es-ES_tradnl"/>
        </w:rPr>
      </w:pPr>
      <w:r w:rsidRPr="006A425A">
        <w:rPr>
          <w:rFonts w:ascii="Verdana" w:eastAsia="Times New Roman" w:hAnsi="Verdana" w:cs="Arial"/>
          <w:noProof/>
          <w:lang w:eastAsia="es-ES_tradnl"/>
        </w:rPr>
        <w:drawing>
          <wp:inline distT="0" distB="0" distL="0" distR="0" wp14:anchorId="31F94A7B" wp14:editId="43AB27E6">
            <wp:extent cx="4829849" cy="1362265"/>
            <wp:effectExtent l="0" t="0" r="8890" b="9525"/>
            <wp:docPr id="9545584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558480" name=""/>
                    <pic:cNvPicPr/>
                  </pic:nvPicPr>
                  <pic:blipFill>
                    <a:blip r:embed="rId10"/>
                    <a:stretch>
                      <a:fillRect/>
                    </a:stretch>
                  </pic:blipFill>
                  <pic:spPr>
                    <a:xfrm>
                      <a:off x="0" y="0"/>
                      <a:ext cx="4829849" cy="1362265"/>
                    </a:xfrm>
                    <a:prstGeom prst="rect">
                      <a:avLst/>
                    </a:prstGeom>
                  </pic:spPr>
                </pic:pic>
              </a:graphicData>
            </a:graphic>
          </wp:inline>
        </w:drawing>
      </w:r>
    </w:p>
    <w:p w14:paraId="78888235" w14:textId="77777777" w:rsidR="00A57CD9" w:rsidRPr="006A425A" w:rsidRDefault="00A57CD9" w:rsidP="00A57CD9">
      <w:pPr>
        <w:spacing w:after="0" w:line="240" w:lineRule="auto"/>
        <w:jc w:val="both"/>
        <w:rPr>
          <w:rFonts w:ascii="Verdana" w:eastAsia="Times New Roman" w:hAnsi="Verdana" w:cs="Arial"/>
          <w:noProof/>
          <w:lang w:eastAsia="es-ES_tradnl"/>
        </w:rPr>
      </w:pPr>
    </w:p>
    <w:p w14:paraId="27F82012" w14:textId="77777777" w:rsidR="00A57CD9" w:rsidRPr="006A425A" w:rsidRDefault="00A57CD9" w:rsidP="00A57CD9">
      <w:pPr>
        <w:spacing w:after="0" w:line="240" w:lineRule="auto"/>
        <w:jc w:val="right"/>
        <w:rPr>
          <w:rFonts w:ascii="Verdana" w:eastAsia="Times New Roman" w:hAnsi="Verdana" w:cs="Arial"/>
          <w:noProof/>
          <w:lang w:eastAsia="es-ES_tradnl"/>
        </w:rPr>
      </w:pPr>
    </w:p>
    <w:p w14:paraId="74F30CE8" w14:textId="77777777" w:rsidR="00A57CD9" w:rsidRPr="0071522B" w:rsidRDefault="00A57CD9" w:rsidP="00A57CD9">
      <w:pPr>
        <w:spacing w:after="0" w:line="240" w:lineRule="auto"/>
        <w:jc w:val="both"/>
        <w:rPr>
          <w:rFonts w:ascii="Verdana" w:eastAsia="Calibri" w:hAnsi="Verdana" w:cs="Arial"/>
          <w:lang w:val="es-ES" w:eastAsia="es-ES_tradnl"/>
        </w:rPr>
      </w:pPr>
      <w:r w:rsidRPr="0071522B">
        <w:rPr>
          <w:rFonts w:ascii="Verdana" w:eastAsia="Calibri" w:hAnsi="Verdana" w:cs="Arial"/>
          <w:lang w:val="es-ES" w:eastAsia="es-ES_tradnl"/>
        </w:rPr>
        <w:t>Señora</w:t>
      </w:r>
    </w:p>
    <w:p w14:paraId="2B430D3B" w14:textId="77777777" w:rsidR="00A57CD9" w:rsidRPr="0071522B" w:rsidRDefault="00A57CD9" w:rsidP="00A57CD9">
      <w:pPr>
        <w:spacing w:after="0" w:line="240" w:lineRule="auto"/>
        <w:rPr>
          <w:rFonts w:ascii="Verdana" w:eastAsia="Calibri" w:hAnsi="Verdana" w:cs="Arial"/>
          <w:b/>
          <w:bCs/>
          <w:lang w:val="es-ES" w:eastAsia="es-ES_tradnl"/>
        </w:rPr>
      </w:pPr>
      <w:r w:rsidRPr="0071522B">
        <w:rPr>
          <w:rFonts w:ascii="Verdana" w:eastAsia="Calibri" w:hAnsi="Verdana" w:cs="Arial"/>
          <w:b/>
          <w:bCs/>
          <w:lang w:val="es-ES" w:eastAsia="es-ES_tradnl"/>
        </w:rPr>
        <w:t xml:space="preserve">Paola Silva </w:t>
      </w:r>
      <w:proofErr w:type="spellStart"/>
      <w:r w:rsidRPr="0071522B">
        <w:rPr>
          <w:rFonts w:ascii="Verdana" w:eastAsia="Calibri" w:hAnsi="Verdana" w:cs="Arial"/>
          <w:b/>
          <w:bCs/>
          <w:lang w:val="es-ES" w:eastAsia="es-ES_tradnl"/>
        </w:rPr>
        <w:t>Bermudez</w:t>
      </w:r>
      <w:proofErr w:type="spellEnd"/>
    </w:p>
    <w:p w14:paraId="465F481B" w14:textId="77777777" w:rsidR="00A57CD9" w:rsidRPr="0071522B" w:rsidRDefault="00A57CD9" w:rsidP="00A57CD9">
      <w:pPr>
        <w:spacing w:after="0" w:line="240" w:lineRule="auto"/>
        <w:rPr>
          <w:rFonts w:ascii="Verdana" w:eastAsia="Calibri" w:hAnsi="Verdana" w:cs="Arial"/>
          <w:lang w:val="es-ES_tradnl" w:eastAsia="es-ES_tradnl"/>
        </w:rPr>
      </w:pPr>
      <w:r w:rsidRPr="0071522B">
        <w:rPr>
          <w:rFonts w:ascii="Verdana" w:eastAsia="Calibri" w:hAnsi="Verdana" w:cs="Arial"/>
          <w:bCs/>
          <w:lang w:val="es-ES_tradnl" w:eastAsia="es-ES_tradnl"/>
        </w:rPr>
        <w:t>Ciudad</w:t>
      </w:r>
    </w:p>
    <w:p w14:paraId="505E0C13" w14:textId="77777777" w:rsidR="00A57CD9" w:rsidRPr="0071522B" w:rsidRDefault="00A57CD9" w:rsidP="00A57CD9">
      <w:pPr>
        <w:spacing w:after="0" w:line="240" w:lineRule="auto"/>
        <w:rPr>
          <w:rFonts w:ascii="Verdana" w:eastAsia="Calibri" w:hAnsi="Verdana" w:cs="Arial"/>
          <w:lang w:val="es-ES_tradnl" w:eastAsia="es-ES_tradnl"/>
        </w:rPr>
      </w:pPr>
    </w:p>
    <w:p w14:paraId="43020DB1" w14:textId="77777777" w:rsidR="00A57CD9" w:rsidRPr="0071522B" w:rsidRDefault="00A57CD9" w:rsidP="00A57CD9">
      <w:pPr>
        <w:spacing w:after="0" w:line="240" w:lineRule="auto"/>
        <w:rPr>
          <w:rFonts w:ascii="Verdana" w:eastAsia="Calibri" w:hAnsi="Verdana" w:cs="Arial"/>
          <w:lang w:val="es-ES_tradnl" w:eastAsia="es-ES_tradnl"/>
        </w:rPr>
      </w:pPr>
    </w:p>
    <w:p w14:paraId="40D42282" w14:textId="77777777" w:rsidR="00A57CD9" w:rsidRPr="0071522B" w:rsidRDefault="00A57CD9" w:rsidP="00A57CD9">
      <w:pPr>
        <w:spacing w:after="0" w:line="240" w:lineRule="auto"/>
        <w:ind w:left="2694"/>
        <w:rPr>
          <w:rFonts w:ascii="Verdana" w:eastAsia="Calibri" w:hAnsi="Verdana" w:cs="Arial"/>
          <w:b/>
          <w:bCs/>
          <w:lang w:val="es-ES" w:eastAsia="es-ES_tradnl"/>
        </w:rPr>
      </w:pPr>
      <w:r w:rsidRPr="0071522B">
        <w:rPr>
          <w:rFonts w:ascii="Verdana" w:eastAsia="Calibri" w:hAnsi="Verdana" w:cs="Arial"/>
          <w:b/>
          <w:bCs/>
          <w:lang w:val="es-ES" w:eastAsia="es-ES_tradnl"/>
        </w:rPr>
        <w:t>Concepto C-358 de 2024</w:t>
      </w:r>
    </w:p>
    <w:p w14:paraId="253C9B96" w14:textId="77777777" w:rsidR="00A57CD9" w:rsidRPr="0071522B" w:rsidRDefault="00A57CD9" w:rsidP="00A57CD9">
      <w:pPr>
        <w:spacing w:after="0" w:line="240" w:lineRule="auto"/>
        <w:jc w:val="both"/>
        <w:rPr>
          <w:rFonts w:ascii="Verdana" w:eastAsia="Calibri" w:hAnsi="Verdana" w:cs="Arial"/>
          <w:lang w:val="es-ES_tradnl" w:eastAsia="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A57CD9" w:rsidRPr="0071522B" w14:paraId="36A37A37" w14:textId="77777777" w:rsidTr="00A22C67">
        <w:trPr>
          <w:jc w:val="right"/>
        </w:trPr>
        <w:tc>
          <w:tcPr>
            <w:tcW w:w="1838" w:type="dxa"/>
          </w:tcPr>
          <w:p w14:paraId="21299279" w14:textId="77777777" w:rsidR="00A57CD9" w:rsidRPr="0071522B" w:rsidRDefault="00A57CD9" w:rsidP="00A22C67">
            <w:pPr>
              <w:jc w:val="center"/>
              <w:rPr>
                <w:rFonts w:ascii="Verdana" w:eastAsia="Calibri" w:hAnsi="Verdana" w:cs="Arial"/>
                <w:lang w:val="es-ES_tradnl" w:eastAsia="es-ES_tradnl"/>
              </w:rPr>
            </w:pPr>
            <w:r w:rsidRPr="0071522B">
              <w:rPr>
                <w:rFonts w:ascii="Verdana" w:eastAsia="Calibri" w:hAnsi="Verdana" w:cs="Arial"/>
                <w:b/>
                <w:lang w:val="es-ES_tradnl" w:eastAsia="es-ES_tradnl"/>
              </w:rPr>
              <w:t>Temas:</w:t>
            </w:r>
          </w:p>
        </w:tc>
        <w:tc>
          <w:tcPr>
            <w:tcW w:w="6237" w:type="dxa"/>
          </w:tcPr>
          <w:p w14:paraId="52E502A6" w14:textId="77777777" w:rsidR="00A57CD9" w:rsidRPr="0071522B" w:rsidRDefault="00A57CD9" w:rsidP="00A22C67">
            <w:pPr>
              <w:jc w:val="both"/>
              <w:textAlignment w:val="baseline"/>
              <w:rPr>
                <w:rFonts w:ascii="Verdana" w:eastAsia="Times New Roman" w:hAnsi="Verdana" w:cs="Arial"/>
                <w:lang w:val="es-ES_tradnl" w:eastAsia="es-ES_tradnl"/>
              </w:rPr>
            </w:pPr>
            <w:r w:rsidRPr="0071522B">
              <w:rPr>
                <w:rFonts w:ascii="Verdana" w:eastAsia="Times New Roman" w:hAnsi="Verdana" w:cs="Arial"/>
                <w:lang w:eastAsia="es-ES_tradnl"/>
              </w:rPr>
              <w:t>INHABILIDADES E INCOMPATIBILIDADES – Concepto – Principio de legalidad – Interpretación restrictiva / INHABILIDADES E INCOMPATIBILIDADES – Régimen – Doble connotación –Sanción y prevención / PATRIMONIO AUTÓNOMO – Fiducia mercantil – Definición / FIDUCIA MERCANTIL – Régimen de inhabilidades e incompatibilidades – Aplicación</w:t>
            </w:r>
          </w:p>
        </w:tc>
      </w:tr>
      <w:tr w:rsidR="00A57CD9" w:rsidRPr="0071522B" w14:paraId="1BBFC8C0" w14:textId="77777777" w:rsidTr="00A22C67">
        <w:trPr>
          <w:jc w:val="right"/>
        </w:trPr>
        <w:tc>
          <w:tcPr>
            <w:tcW w:w="1838" w:type="dxa"/>
          </w:tcPr>
          <w:p w14:paraId="389456A3" w14:textId="77777777" w:rsidR="00A57CD9" w:rsidRPr="0071522B" w:rsidRDefault="00A57CD9" w:rsidP="00A22C67">
            <w:pPr>
              <w:jc w:val="center"/>
              <w:rPr>
                <w:rFonts w:ascii="Verdana" w:eastAsia="Calibri" w:hAnsi="Verdana" w:cs="Arial"/>
                <w:b/>
                <w:lang w:val="es-ES" w:eastAsia="es-ES_tradnl"/>
              </w:rPr>
            </w:pPr>
            <w:r w:rsidRPr="0071522B">
              <w:rPr>
                <w:rFonts w:ascii="Verdana" w:eastAsia="Calibri" w:hAnsi="Verdana" w:cs="Arial"/>
                <w:b/>
                <w:lang w:val="es-ES" w:eastAsia="es-ES_tradnl"/>
              </w:rPr>
              <w:t>Radicación:</w:t>
            </w:r>
          </w:p>
        </w:tc>
        <w:tc>
          <w:tcPr>
            <w:tcW w:w="6237" w:type="dxa"/>
          </w:tcPr>
          <w:p w14:paraId="2DCC9012" w14:textId="77777777" w:rsidR="00A57CD9" w:rsidRPr="0071522B" w:rsidRDefault="00A57CD9" w:rsidP="00A22C67">
            <w:pPr>
              <w:jc w:val="both"/>
              <w:rPr>
                <w:rFonts w:ascii="Verdana" w:eastAsia="Calibri" w:hAnsi="Verdana" w:cs="Arial"/>
                <w:lang w:val="es-ES" w:eastAsia="es-ES_tradnl"/>
              </w:rPr>
            </w:pPr>
            <w:r w:rsidRPr="0071522B">
              <w:rPr>
                <w:rFonts w:ascii="Verdana" w:eastAsia="Calibri" w:hAnsi="Verdana" w:cs="Arial"/>
                <w:lang w:val="es-ES" w:eastAsia="es-ES_tradnl"/>
              </w:rPr>
              <w:t xml:space="preserve">Respuesta a consulta radicado No. </w:t>
            </w:r>
            <w:r w:rsidRPr="0071522B">
              <w:rPr>
                <w:rFonts w:ascii="Verdana" w:eastAsia="Times New Roman" w:hAnsi="Verdana" w:cs="Arial"/>
                <w:lang w:eastAsia="es-ES_tradnl"/>
              </w:rPr>
              <w:t>P20240718007327</w:t>
            </w:r>
          </w:p>
        </w:tc>
      </w:tr>
    </w:tbl>
    <w:p w14:paraId="278528CC" w14:textId="77777777" w:rsidR="00A57CD9" w:rsidRPr="0071522B" w:rsidRDefault="00A57CD9" w:rsidP="00A57CD9">
      <w:pPr>
        <w:spacing w:after="0" w:line="240" w:lineRule="auto"/>
        <w:jc w:val="both"/>
        <w:rPr>
          <w:rFonts w:ascii="Verdana" w:eastAsia="Calibri" w:hAnsi="Verdana" w:cs="Arial"/>
          <w:lang w:val="es-ES_tradnl" w:eastAsia="es-ES_tradnl"/>
        </w:rPr>
      </w:pPr>
    </w:p>
    <w:p w14:paraId="3A7AD2AE" w14:textId="77777777" w:rsidR="00A57CD9" w:rsidRPr="0071522B" w:rsidRDefault="00A57CD9" w:rsidP="00A57CD9">
      <w:pPr>
        <w:spacing w:after="0" w:line="240" w:lineRule="auto"/>
        <w:jc w:val="both"/>
        <w:rPr>
          <w:rFonts w:ascii="Verdana" w:eastAsia="Calibri" w:hAnsi="Verdana" w:cs="Arial"/>
          <w:lang w:val="es-ES_tradnl" w:eastAsia="es-ES_tradnl"/>
        </w:rPr>
      </w:pPr>
    </w:p>
    <w:p w14:paraId="14F13C5F" w14:textId="77777777" w:rsidR="00A57CD9" w:rsidRPr="0071522B" w:rsidRDefault="00A57CD9" w:rsidP="00A57CD9">
      <w:pPr>
        <w:spacing w:after="0" w:line="276" w:lineRule="auto"/>
        <w:contextualSpacing/>
        <w:jc w:val="both"/>
        <w:rPr>
          <w:rFonts w:ascii="Verdana" w:eastAsia="Calibri" w:hAnsi="Verdana" w:cs="Arial"/>
          <w:bCs/>
          <w:lang w:val="es-ES_tradnl" w:eastAsia="es-ES_tradnl"/>
        </w:rPr>
      </w:pPr>
      <w:r w:rsidRPr="0071522B">
        <w:rPr>
          <w:rFonts w:ascii="Verdana" w:eastAsia="Calibri" w:hAnsi="Verdana" w:cs="Arial"/>
          <w:lang w:val="es-ES_tradnl" w:eastAsia="es-ES_tradnl"/>
        </w:rPr>
        <w:t>Estimada señora Silva</w:t>
      </w:r>
      <w:r w:rsidRPr="0071522B">
        <w:rPr>
          <w:rFonts w:ascii="Verdana" w:eastAsia="Calibri" w:hAnsi="Verdana" w:cs="Arial"/>
          <w:bCs/>
          <w:lang w:val="es-ES_tradnl" w:eastAsia="es-ES_tradnl"/>
        </w:rPr>
        <w:t>:</w:t>
      </w:r>
    </w:p>
    <w:p w14:paraId="05A5D637" w14:textId="77777777" w:rsidR="00A57CD9" w:rsidRPr="0071522B" w:rsidRDefault="00A57CD9" w:rsidP="00A57CD9">
      <w:pPr>
        <w:spacing w:after="0" w:line="276" w:lineRule="auto"/>
        <w:contextualSpacing/>
        <w:jc w:val="both"/>
        <w:rPr>
          <w:rFonts w:ascii="Verdana" w:eastAsia="Calibri" w:hAnsi="Verdana" w:cs="Arial"/>
          <w:lang w:val="es-ES_tradnl" w:eastAsia="es-ES_tradnl"/>
        </w:rPr>
      </w:pPr>
    </w:p>
    <w:p w14:paraId="4617BD51" w14:textId="77777777" w:rsidR="00A57CD9" w:rsidRPr="0071522B" w:rsidRDefault="00A57CD9" w:rsidP="00A57CD9">
      <w:pPr>
        <w:spacing w:after="0" w:line="276" w:lineRule="auto"/>
        <w:contextualSpacing/>
        <w:jc w:val="both"/>
        <w:rPr>
          <w:rFonts w:ascii="Verdana" w:eastAsia="Calibri" w:hAnsi="Verdana" w:cs="Arial"/>
          <w:lang w:val="es-ES" w:eastAsia="es-ES_tradnl"/>
        </w:rPr>
      </w:pPr>
      <w:r w:rsidRPr="0071522B">
        <w:rPr>
          <w:rFonts w:ascii="Verdana" w:eastAsia="Calibri" w:hAnsi="Verdana" w:cs="Arial"/>
          <w:lang w:val="es-ES" w:eastAsia="es-ES_tradnl"/>
        </w:rPr>
        <w:t>En ejercicio de la competencia otorgada por los artículos 3, numeral 5º, y 11, numeral 8º, del Decreto Ley 4170 de 2011, así como lo establecido en el artículo 4 de la Resolución 1707 de 2018 expedida por esta Entidad, la Agencia Nacional de Contratación Pública – Colombia Compra Eficiente– responde su solicitud de consulta de fecha 18 de julio de 2024, en la cual manifiesta lo siguiente:</w:t>
      </w:r>
    </w:p>
    <w:p w14:paraId="17C6B541" w14:textId="77777777" w:rsidR="00A57CD9" w:rsidRPr="0071522B" w:rsidRDefault="00A57CD9" w:rsidP="00A57CD9">
      <w:pPr>
        <w:spacing w:after="0" w:line="276" w:lineRule="auto"/>
        <w:contextualSpacing/>
        <w:jc w:val="both"/>
        <w:rPr>
          <w:rFonts w:ascii="Verdana" w:eastAsia="Calibri" w:hAnsi="Verdana" w:cs="Arial"/>
          <w:b/>
          <w:szCs w:val="24"/>
          <w:lang w:val="es-ES_tradnl" w:eastAsia="es-ES_tradnl"/>
        </w:rPr>
      </w:pPr>
    </w:p>
    <w:p w14:paraId="3D243683" w14:textId="77777777" w:rsidR="00A57CD9" w:rsidRPr="0071522B" w:rsidRDefault="00A57CD9" w:rsidP="00A57CD9">
      <w:pPr>
        <w:spacing w:after="0" w:line="240" w:lineRule="auto"/>
        <w:ind w:left="709" w:right="709"/>
        <w:contextualSpacing/>
        <w:jc w:val="both"/>
        <w:rPr>
          <w:rFonts w:ascii="Verdana" w:eastAsia="Times New Roman" w:hAnsi="Verdana" w:cs="Arial"/>
          <w:sz w:val="21"/>
          <w:szCs w:val="21"/>
          <w:lang w:eastAsia="es-ES_tradnl"/>
        </w:rPr>
      </w:pPr>
      <w:r w:rsidRPr="0071522B">
        <w:rPr>
          <w:rFonts w:ascii="Verdana" w:eastAsia="Times New Roman" w:hAnsi="Verdana" w:cs="Arial"/>
          <w:sz w:val="21"/>
          <w:szCs w:val="21"/>
          <w:lang w:eastAsia="es-ES_tradnl"/>
        </w:rPr>
        <w:t>“1. De qué manera aplican las inhabilidades para contratar con el Estado cuando el contratista es un patrimonio autónomo / fideicomiso.</w:t>
      </w:r>
    </w:p>
    <w:p w14:paraId="314C0666" w14:textId="77777777" w:rsidR="00A57CD9" w:rsidRPr="0071522B" w:rsidRDefault="00A57CD9" w:rsidP="00A57CD9">
      <w:pPr>
        <w:spacing w:after="0" w:line="240" w:lineRule="auto"/>
        <w:ind w:left="709" w:right="709"/>
        <w:contextualSpacing/>
        <w:jc w:val="both"/>
        <w:rPr>
          <w:rFonts w:ascii="Verdana" w:eastAsia="Times New Roman" w:hAnsi="Verdana" w:cs="Arial"/>
          <w:sz w:val="21"/>
          <w:szCs w:val="21"/>
          <w:lang w:eastAsia="es-ES_tradnl"/>
        </w:rPr>
      </w:pPr>
    </w:p>
    <w:p w14:paraId="4C9E437B" w14:textId="77777777" w:rsidR="00A57CD9" w:rsidRPr="0071522B" w:rsidRDefault="00A57CD9" w:rsidP="00A57CD9">
      <w:pPr>
        <w:spacing w:after="0" w:line="240" w:lineRule="auto"/>
        <w:ind w:left="709" w:right="709"/>
        <w:contextualSpacing/>
        <w:jc w:val="both"/>
        <w:rPr>
          <w:rFonts w:ascii="Verdana" w:eastAsia="Times New Roman" w:hAnsi="Verdana" w:cs="Arial"/>
          <w:sz w:val="21"/>
          <w:szCs w:val="21"/>
          <w:lang w:eastAsia="es-ES_tradnl"/>
        </w:rPr>
      </w:pPr>
      <w:r w:rsidRPr="0071522B">
        <w:rPr>
          <w:rFonts w:ascii="Verdana" w:eastAsia="Times New Roman" w:hAnsi="Verdana" w:cs="Arial"/>
          <w:sz w:val="21"/>
          <w:szCs w:val="21"/>
          <w:lang w:eastAsia="es-ES_tradnl"/>
        </w:rPr>
        <w:t xml:space="preserve">2. Dado que las causales de inhabilidad de la Constitución y la Ley 80 de 1993 no hacen referencia a patrimonios autónomos ni a fideicomisos, por favor conceptuar: si los patrimonios autónomos se </w:t>
      </w:r>
      <w:r w:rsidRPr="0071522B">
        <w:rPr>
          <w:rFonts w:ascii="Verdana" w:eastAsia="Times New Roman" w:hAnsi="Verdana" w:cs="Arial"/>
          <w:sz w:val="21"/>
          <w:szCs w:val="21"/>
          <w:lang w:eastAsia="es-ES_tradnl"/>
        </w:rPr>
        <w:lastRenderedPageBreak/>
        <w:t>entienden excluidos del régimen de inhabilidades (esto es, que no los cobijan las causales de inhabilidad), o si, por el contrario, las causales de inhabilidad que se prediquen respecto de sus fideicomitentes se extienden al patrimonio autónomo.</w:t>
      </w:r>
    </w:p>
    <w:p w14:paraId="6E8FAA03" w14:textId="77777777" w:rsidR="00A57CD9" w:rsidRPr="0071522B" w:rsidRDefault="00A57CD9" w:rsidP="00A57CD9">
      <w:pPr>
        <w:spacing w:after="0" w:line="240" w:lineRule="auto"/>
        <w:ind w:left="709" w:right="709"/>
        <w:contextualSpacing/>
        <w:jc w:val="both"/>
        <w:rPr>
          <w:rFonts w:ascii="Verdana" w:eastAsia="Times New Roman" w:hAnsi="Verdana" w:cs="Arial"/>
          <w:sz w:val="21"/>
          <w:szCs w:val="21"/>
          <w:lang w:eastAsia="es-ES_tradnl"/>
        </w:rPr>
      </w:pPr>
      <w:r w:rsidRPr="0071522B">
        <w:rPr>
          <w:rFonts w:ascii="Verdana" w:eastAsia="Times New Roman" w:hAnsi="Verdana" w:cs="Arial"/>
          <w:sz w:val="21"/>
          <w:szCs w:val="21"/>
          <w:lang w:eastAsia="es-ES_tradnl"/>
        </w:rPr>
        <w:t>a. En este último caso, ¿bastaría con que uno de los fideicomitentes se encuentre inhabilitado, o para que la inhabilidad se predique del patrimonio autónomo, todos sus fideicomitentes deben estar inhabilitados?</w:t>
      </w:r>
    </w:p>
    <w:p w14:paraId="187A1740" w14:textId="77777777" w:rsidR="00A57CD9" w:rsidRPr="0071522B" w:rsidRDefault="00A57CD9" w:rsidP="00A57CD9">
      <w:pPr>
        <w:spacing w:after="0" w:line="240" w:lineRule="auto"/>
        <w:ind w:left="709" w:right="709"/>
        <w:contextualSpacing/>
        <w:jc w:val="both"/>
        <w:rPr>
          <w:rFonts w:ascii="Verdana" w:eastAsia="Times New Roman" w:hAnsi="Verdana" w:cs="Arial"/>
          <w:sz w:val="21"/>
          <w:szCs w:val="21"/>
          <w:lang w:eastAsia="es-ES_tradnl"/>
        </w:rPr>
      </w:pPr>
    </w:p>
    <w:p w14:paraId="1EDAA3EE" w14:textId="77777777" w:rsidR="00A57CD9" w:rsidRPr="0071522B" w:rsidRDefault="00A57CD9" w:rsidP="00A57CD9">
      <w:pPr>
        <w:spacing w:after="0" w:line="240" w:lineRule="auto"/>
        <w:ind w:left="709" w:right="709"/>
        <w:contextualSpacing/>
        <w:jc w:val="both"/>
        <w:rPr>
          <w:rFonts w:ascii="Verdana" w:eastAsia="Times New Roman" w:hAnsi="Verdana" w:cs="Arial"/>
          <w:sz w:val="21"/>
          <w:szCs w:val="21"/>
          <w:lang w:eastAsia="es-ES_tradnl"/>
        </w:rPr>
      </w:pPr>
      <w:r w:rsidRPr="0071522B">
        <w:rPr>
          <w:rFonts w:ascii="Verdana" w:eastAsia="Times New Roman" w:hAnsi="Verdana" w:cs="Arial"/>
          <w:sz w:val="21"/>
          <w:szCs w:val="21"/>
          <w:lang w:eastAsia="es-ES_tradnl"/>
        </w:rPr>
        <w:t xml:space="preserve">3. Dado que las causales de inhabilidad de la Constitución y la Ley 80 de 1993 no hacen referencia a patrimonios autónomos ni fideicomisos, por favor conceptuar si los patrimonios autónomos se entienden excluidos del régimen de inhabilidades (esto es, que no los cobijan las causales), o si, por el contrario, las causales que se prediquen respecto de sus </w:t>
      </w:r>
      <w:proofErr w:type="gramStart"/>
      <w:r w:rsidRPr="0071522B">
        <w:rPr>
          <w:rFonts w:ascii="Verdana" w:eastAsia="Times New Roman" w:hAnsi="Verdana" w:cs="Arial"/>
          <w:sz w:val="21"/>
          <w:szCs w:val="21"/>
          <w:lang w:eastAsia="es-ES_tradnl"/>
        </w:rPr>
        <w:t>beneficiarios,</w:t>
      </w:r>
      <w:proofErr w:type="gramEnd"/>
      <w:r w:rsidRPr="0071522B">
        <w:rPr>
          <w:rFonts w:ascii="Verdana" w:eastAsia="Times New Roman" w:hAnsi="Verdana" w:cs="Arial"/>
          <w:sz w:val="21"/>
          <w:szCs w:val="21"/>
          <w:lang w:eastAsia="es-ES_tradnl"/>
        </w:rPr>
        <w:t xml:space="preserve"> se extienden al patrimonio autónomo.</w:t>
      </w:r>
    </w:p>
    <w:p w14:paraId="44CFA559" w14:textId="77777777" w:rsidR="00A57CD9" w:rsidRPr="0071522B" w:rsidRDefault="00A57CD9" w:rsidP="00A57CD9">
      <w:pPr>
        <w:spacing w:after="0" w:line="240" w:lineRule="auto"/>
        <w:ind w:left="709" w:right="709"/>
        <w:contextualSpacing/>
        <w:jc w:val="both"/>
        <w:rPr>
          <w:rFonts w:ascii="Verdana" w:eastAsia="Times New Roman" w:hAnsi="Verdana" w:cs="Arial"/>
          <w:sz w:val="21"/>
          <w:szCs w:val="21"/>
          <w:lang w:eastAsia="es-ES_tradnl"/>
        </w:rPr>
      </w:pPr>
      <w:r w:rsidRPr="0071522B">
        <w:rPr>
          <w:rFonts w:ascii="Verdana" w:eastAsia="Times New Roman" w:hAnsi="Verdana" w:cs="Arial"/>
          <w:sz w:val="21"/>
          <w:szCs w:val="21"/>
          <w:lang w:eastAsia="es-ES_tradnl"/>
        </w:rPr>
        <w:t>a. En este último caso, ¿bastaría con que uno de los beneficiarios se encuentre inhabilitado, o para que la inhabilidad se predique del patrimonio autónomo, todos sus beneficiarios deben estar</w:t>
      </w:r>
    </w:p>
    <w:p w14:paraId="6D071089" w14:textId="77777777" w:rsidR="00A57CD9" w:rsidRPr="0071522B" w:rsidRDefault="00A57CD9" w:rsidP="00A57CD9">
      <w:pPr>
        <w:spacing w:after="0" w:line="240" w:lineRule="auto"/>
        <w:ind w:left="709" w:right="709"/>
        <w:contextualSpacing/>
        <w:jc w:val="both"/>
        <w:rPr>
          <w:rFonts w:ascii="Verdana" w:eastAsia="Times New Roman" w:hAnsi="Verdana" w:cs="Arial"/>
          <w:sz w:val="21"/>
          <w:szCs w:val="21"/>
          <w:lang w:eastAsia="es-ES_tradnl"/>
        </w:rPr>
      </w:pPr>
      <w:r w:rsidRPr="0071522B">
        <w:rPr>
          <w:rFonts w:ascii="Verdana" w:eastAsia="Times New Roman" w:hAnsi="Verdana" w:cs="Arial"/>
          <w:sz w:val="21"/>
          <w:szCs w:val="21"/>
          <w:lang w:eastAsia="es-ES_tradnl"/>
        </w:rPr>
        <w:t>inhabilitados?</w:t>
      </w:r>
    </w:p>
    <w:p w14:paraId="4312435E" w14:textId="77777777" w:rsidR="00A57CD9" w:rsidRPr="0071522B" w:rsidRDefault="00A57CD9" w:rsidP="00A57CD9">
      <w:pPr>
        <w:spacing w:after="0" w:line="240" w:lineRule="auto"/>
        <w:ind w:left="709" w:right="709"/>
        <w:contextualSpacing/>
        <w:jc w:val="both"/>
        <w:rPr>
          <w:rFonts w:ascii="Verdana" w:eastAsia="Times New Roman" w:hAnsi="Verdana" w:cs="Arial"/>
          <w:sz w:val="21"/>
          <w:szCs w:val="21"/>
          <w:lang w:eastAsia="es-ES_tradnl"/>
        </w:rPr>
      </w:pPr>
    </w:p>
    <w:p w14:paraId="2EAF40B2" w14:textId="77777777" w:rsidR="00A57CD9" w:rsidRPr="0071522B" w:rsidRDefault="00A57CD9" w:rsidP="00A57CD9">
      <w:pPr>
        <w:spacing w:after="0" w:line="240" w:lineRule="auto"/>
        <w:ind w:left="709" w:right="709"/>
        <w:contextualSpacing/>
        <w:jc w:val="both"/>
        <w:rPr>
          <w:rFonts w:ascii="Verdana" w:eastAsia="Times New Roman" w:hAnsi="Verdana" w:cs="Arial"/>
          <w:sz w:val="21"/>
          <w:szCs w:val="21"/>
          <w:lang w:eastAsia="es-ES_tradnl"/>
        </w:rPr>
      </w:pPr>
      <w:r w:rsidRPr="0071522B">
        <w:rPr>
          <w:rFonts w:ascii="Verdana" w:eastAsia="Times New Roman" w:hAnsi="Verdana" w:cs="Arial"/>
          <w:sz w:val="21"/>
          <w:szCs w:val="21"/>
          <w:lang w:eastAsia="es-ES_tradnl"/>
        </w:rPr>
        <w:t>4. Si una persona jurídica se encuentra inhabilitada para contratar con una entidad pública [contratante], ¿esta inhabilidad continuaría aplicando en el evento en que el contratista del Estado sea un patrimonio autónomo en el que la persona jurídica -inhabilitada- funja como fideicomitente?”.</w:t>
      </w:r>
    </w:p>
    <w:p w14:paraId="1451B473" w14:textId="77777777" w:rsidR="00A57CD9" w:rsidRPr="0071522B" w:rsidRDefault="00A57CD9" w:rsidP="00A57CD9">
      <w:pPr>
        <w:spacing w:after="0" w:line="240" w:lineRule="auto"/>
        <w:ind w:left="709" w:right="709"/>
        <w:contextualSpacing/>
        <w:jc w:val="both"/>
        <w:rPr>
          <w:rFonts w:ascii="Verdana" w:eastAsia="Times New Roman" w:hAnsi="Verdana" w:cs="Arial"/>
          <w:sz w:val="21"/>
          <w:szCs w:val="21"/>
          <w:lang w:eastAsia="es-ES_tradnl"/>
        </w:rPr>
      </w:pPr>
    </w:p>
    <w:p w14:paraId="1D8453B5" w14:textId="77777777" w:rsidR="00A57CD9" w:rsidRPr="0071522B" w:rsidRDefault="00A57CD9" w:rsidP="00A57CD9">
      <w:pPr>
        <w:spacing w:after="120" w:line="276" w:lineRule="auto"/>
        <w:ind w:firstLine="709"/>
        <w:jc w:val="both"/>
        <w:rPr>
          <w:rFonts w:ascii="Verdana" w:eastAsia="Calibri" w:hAnsi="Verdana" w:cs="Arial"/>
          <w:color w:val="000000"/>
          <w:szCs w:val="24"/>
          <w:lang w:val="es-ES_tradnl" w:eastAsia="es-ES_tradnl"/>
        </w:rPr>
      </w:pPr>
      <w:r w:rsidRPr="0071522B">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71522B">
        <w:rPr>
          <w:rFonts w:ascii="Verdana" w:eastAsia="Calibri" w:hAnsi="Verdana" w:cs="Arial"/>
          <w:color w:val="000000"/>
          <w:szCs w:val="24"/>
          <w:lang w:val="es-ES_tradnl" w:eastAsia="es-ES_tradnl"/>
        </w:rPr>
        <w:tab/>
      </w:r>
    </w:p>
    <w:p w14:paraId="788BF582" w14:textId="77777777" w:rsidR="00A57CD9" w:rsidRPr="0071522B" w:rsidRDefault="00A57CD9" w:rsidP="00A57CD9">
      <w:pPr>
        <w:spacing w:after="0" w:line="276" w:lineRule="auto"/>
        <w:ind w:firstLine="709"/>
        <w:jc w:val="both"/>
        <w:rPr>
          <w:rFonts w:ascii="Verdana" w:eastAsia="Calibri" w:hAnsi="Verdana" w:cs="Arial"/>
          <w:lang w:val="es-ES" w:eastAsia="es-ES"/>
        </w:rPr>
      </w:pPr>
      <w:r w:rsidRPr="0071522B">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w:t>
      </w:r>
      <w:r w:rsidRPr="0071522B">
        <w:rPr>
          <w:rFonts w:ascii="Verdana" w:eastAsia="Calibri" w:hAnsi="Verdana" w:cs="Arial"/>
          <w:lang w:val="es-ES" w:eastAsia="es-ES"/>
        </w:rPr>
        <w:lastRenderedPageBreak/>
        <w:t xml:space="preserve">sobre las normas generales relacionadas con los problemas jurídicos de su consulta. </w:t>
      </w:r>
    </w:p>
    <w:p w14:paraId="2C566341" w14:textId="77777777" w:rsidR="00A57CD9" w:rsidRPr="0071522B" w:rsidRDefault="00A57CD9" w:rsidP="00A57CD9">
      <w:pPr>
        <w:spacing w:after="0" w:line="276" w:lineRule="auto"/>
        <w:contextualSpacing/>
        <w:jc w:val="both"/>
        <w:rPr>
          <w:rFonts w:ascii="Verdana" w:eastAsia="Times New Roman" w:hAnsi="Verdana" w:cs="Arial"/>
          <w:szCs w:val="24"/>
          <w:lang w:val="es-ES_tradnl" w:eastAsia="es-ES_tradnl"/>
        </w:rPr>
      </w:pPr>
    </w:p>
    <w:p w14:paraId="092A852A" w14:textId="77777777" w:rsidR="00A57CD9" w:rsidRPr="0071522B" w:rsidRDefault="00A57CD9" w:rsidP="00A57CD9">
      <w:pPr>
        <w:tabs>
          <w:tab w:val="left" w:pos="0"/>
          <w:tab w:val="left" w:pos="284"/>
        </w:tabs>
        <w:spacing w:after="0" w:line="276" w:lineRule="auto"/>
        <w:contextualSpacing/>
        <w:jc w:val="both"/>
        <w:rPr>
          <w:rFonts w:ascii="Verdana" w:eastAsia="Calibri" w:hAnsi="Verdana" w:cs="Arial"/>
          <w:b/>
          <w:lang w:val="es-ES_tradnl"/>
        </w:rPr>
      </w:pPr>
      <w:r w:rsidRPr="0071522B">
        <w:rPr>
          <w:rFonts w:ascii="Verdana" w:eastAsia="Calibri" w:hAnsi="Verdana" w:cs="Arial"/>
          <w:b/>
          <w:lang w:val="es-ES_tradnl"/>
        </w:rPr>
        <w:t>1. Problema planteado:</w:t>
      </w:r>
    </w:p>
    <w:p w14:paraId="3F4359D9" w14:textId="77777777" w:rsidR="00A57CD9" w:rsidRPr="0071522B" w:rsidRDefault="00A57CD9" w:rsidP="00A57CD9">
      <w:pPr>
        <w:tabs>
          <w:tab w:val="left" w:pos="0"/>
          <w:tab w:val="left" w:pos="284"/>
        </w:tabs>
        <w:spacing w:after="0" w:line="276" w:lineRule="auto"/>
        <w:contextualSpacing/>
        <w:jc w:val="both"/>
        <w:rPr>
          <w:rFonts w:ascii="Verdana" w:eastAsia="Calibri" w:hAnsi="Verdana" w:cs="Arial"/>
          <w:b/>
          <w:lang w:val="es-ES_tradnl"/>
        </w:rPr>
      </w:pPr>
    </w:p>
    <w:p w14:paraId="15DABF83" w14:textId="77777777" w:rsidR="00A57CD9" w:rsidRPr="0071522B" w:rsidRDefault="00A57CD9" w:rsidP="00A57CD9">
      <w:pPr>
        <w:spacing w:after="0" w:line="276" w:lineRule="auto"/>
        <w:jc w:val="both"/>
        <w:rPr>
          <w:rFonts w:ascii="Verdana" w:eastAsia="Century Gothic" w:hAnsi="Verdana" w:cs="Century Gothic"/>
        </w:rPr>
      </w:pPr>
      <w:r w:rsidRPr="0071522B">
        <w:rPr>
          <w:rFonts w:ascii="Verdana" w:eastAsia="Century Gothic" w:hAnsi="Verdana" w:cs="Century Gothic"/>
        </w:rPr>
        <w:t xml:space="preserve">De acuerdo con el contenido de su solicitud, esta Agencia resolverá el siguiente problema jurídico: ¿El régimen de inhabilidades e incompatibilidades es aplicable a los patrimonios autónomos como contratistas del Estado, y de qué forma aplica en caso de que los fideicomitentes o beneficiarios estén inhabilitados? </w:t>
      </w:r>
    </w:p>
    <w:p w14:paraId="03F1CABA" w14:textId="77777777" w:rsidR="00A57CD9" w:rsidRPr="0071522B" w:rsidRDefault="00A57CD9" w:rsidP="00A57CD9">
      <w:pPr>
        <w:spacing w:after="0" w:line="276" w:lineRule="auto"/>
        <w:ind w:firstLine="709"/>
        <w:jc w:val="both"/>
        <w:rPr>
          <w:rFonts w:ascii="Verdana" w:eastAsia="Calibri" w:hAnsi="Verdana" w:cs="Arial"/>
          <w:lang w:val="es-ES" w:eastAsia="es-ES_tradnl"/>
        </w:rPr>
      </w:pPr>
    </w:p>
    <w:p w14:paraId="6DFAF5A5" w14:textId="77777777" w:rsidR="00A57CD9" w:rsidRPr="0071522B" w:rsidRDefault="00A57CD9" w:rsidP="00A57CD9">
      <w:pPr>
        <w:tabs>
          <w:tab w:val="left" w:pos="142"/>
          <w:tab w:val="left" w:pos="284"/>
        </w:tabs>
        <w:spacing w:after="0" w:line="276" w:lineRule="auto"/>
        <w:jc w:val="both"/>
        <w:rPr>
          <w:rFonts w:ascii="Verdana" w:eastAsia="Century Gothic" w:hAnsi="Verdana" w:cs="Century Gothic"/>
          <w:b/>
          <w:bCs/>
        </w:rPr>
      </w:pPr>
      <w:r w:rsidRPr="0071522B">
        <w:rPr>
          <w:rFonts w:ascii="Verdana" w:eastAsia="Century Gothic" w:hAnsi="Verdana" w:cs="Century Gothic"/>
          <w:b/>
          <w:bCs/>
        </w:rPr>
        <w:t>2. Respuesta:</w:t>
      </w:r>
    </w:p>
    <w:p w14:paraId="4FAE9DFF" w14:textId="77777777" w:rsidR="00A57CD9" w:rsidRPr="0071522B" w:rsidRDefault="00A57CD9" w:rsidP="00A57CD9">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A57CD9" w:rsidRPr="0071522B" w14:paraId="330788FF" w14:textId="77777777" w:rsidTr="00A22C67">
        <w:tc>
          <w:tcPr>
            <w:tcW w:w="8828" w:type="dxa"/>
            <w:shd w:val="clear" w:color="auto" w:fill="auto"/>
          </w:tcPr>
          <w:p w14:paraId="78F01E91" w14:textId="224BE6B6" w:rsidR="00A57CD9" w:rsidRDefault="00A57CD9" w:rsidP="00A22C67">
            <w:pPr>
              <w:spacing w:after="120" w:line="276" w:lineRule="auto"/>
              <w:jc w:val="both"/>
              <w:rPr>
                <w:rFonts w:ascii="Verdana" w:eastAsia="Times New Roman" w:hAnsi="Verdana" w:cs="Arial"/>
                <w:color w:val="000000" w:themeColor="text1"/>
                <w:lang w:eastAsia="es-CO"/>
              </w:rPr>
            </w:pPr>
            <w:r w:rsidRPr="0071522B">
              <w:rPr>
                <w:rFonts w:ascii="Verdana" w:eastAsia="Times New Roman" w:hAnsi="Verdana" w:cs="Arial"/>
                <w:color w:val="000000" w:themeColor="text1"/>
                <w:lang w:eastAsia="es-CO"/>
              </w:rPr>
              <w:t>De acuerdo con la doctrina citada, resulta necesario acotar el concepto de patrimonio autónomo a la esfera de la fiducia mercantil, sin que sea posible desligarlo o entenderlo de manera diferente, por las razones</w:t>
            </w:r>
            <w:r w:rsidR="00476D31">
              <w:rPr>
                <w:rFonts w:ascii="Verdana" w:eastAsia="Times New Roman" w:hAnsi="Verdana" w:cs="Arial"/>
                <w:color w:val="000000" w:themeColor="text1"/>
                <w:lang w:eastAsia="es-CO"/>
              </w:rPr>
              <w:t xml:space="preserve"> que se </w:t>
            </w:r>
            <w:r w:rsidR="006062E8">
              <w:rPr>
                <w:rFonts w:ascii="Verdana" w:eastAsia="Times New Roman" w:hAnsi="Verdana" w:cs="Arial"/>
                <w:color w:val="000000" w:themeColor="text1"/>
                <w:lang w:eastAsia="es-CO"/>
              </w:rPr>
              <w:t>exponen.</w:t>
            </w:r>
            <w:r w:rsidRPr="0071522B">
              <w:rPr>
                <w:rFonts w:ascii="Verdana" w:eastAsia="Times New Roman" w:hAnsi="Verdana" w:cs="Arial"/>
                <w:color w:val="000000" w:themeColor="text1"/>
                <w:lang w:eastAsia="es-CO"/>
              </w:rPr>
              <w:t xml:space="preserve"> En ese sentido, de cara a los interrogantes planteados, se concebirá el patrimonio autónomo como fiducia mercantil, y por tanto</w:t>
            </w:r>
            <w:r>
              <w:rPr>
                <w:rFonts w:ascii="Verdana" w:eastAsia="Times New Roman" w:hAnsi="Verdana" w:cs="Arial"/>
                <w:color w:val="000000" w:themeColor="text1"/>
                <w:lang w:eastAsia="es-CO"/>
              </w:rPr>
              <w:t xml:space="preserve"> se aclara que en el régimen de inhabilidades e incompatibilidades no se hace referencia al patrimonio autónomo ni a la fiducia mercantil como sujetos de estas medidas, por lo cual no se puede extender su aplicación a los patrimonios autónomos o fiducia mercantil debido a que dicho régimen es de aplicación restrictiva, esto es, solo procede en las circunstancias y respecto de los sujetos específicamente señalados en la norma.</w:t>
            </w:r>
          </w:p>
          <w:p w14:paraId="2ED1A633" w14:textId="4C67CAA9" w:rsidR="00A57CD9" w:rsidRDefault="00A57CD9" w:rsidP="00A22C67">
            <w:pPr>
              <w:spacing w:after="120" w:line="276" w:lineRule="auto"/>
              <w:ind w:firstLine="708"/>
              <w:jc w:val="both"/>
              <w:rPr>
                <w:rFonts w:ascii="Verdana" w:eastAsia="Times New Roman" w:hAnsi="Verdana" w:cs="Arial"/>
                <w:color w:val="000000" w:themeColor="text1"/>
                <w:lang w:eastAsia="es-CO"/>
              </w:rPr>
            </w:pPr>
            <w:r>
              <w:rPr>
                <w:rFonts w:ascii="Verdana" w:eastAsia="Times New Roman" w:hAnsi="Verdana" w:cs="Arial"/>
                <w:color w:val="000000" w:themeColor="text1"/>
                <w:lang w:eastAsia="es-CO"/>
              </w:rPr>
              <w:t xml:space="preserve">Por otra parte, se debe tener en cuenta que quien contrata es el patrimonio autónomo o fiducia mercantil no sus fideicomitentes ni sus beneficiarios, ya que </w:t>
            </w:r>
            <w:r w:rsidR="004146A6">
              <w:rPr>
                <w:rFonts w:ascii="Verdana" w:eastAsia="Times New Roman" w:hAnsi="Verdana" w:cs="Arial"/>
                <w:color w:val="000000" w:themeColor="text1"/>
                <w:lang w:eastAsia="es-CO"/>
              </w:rPr>
              <w:t xml:space="preserve"> si bien </w:t>
            </w:r>
            <w:r w:rsidR="003046DC">
              <w:rPr>
                <w:rFonts w:ascii="Verdana" w:eastAsia="Times New Roman" w:hAnsi="Verdana" w:cs="Arial"/>
                <w:color w:val="000000" w:themeColor="text1"/>
                <w:lang w:eastAsia="es-CO"/>
              </w:rPr>
              <w:t xml:space="preserve">esta figura </w:t>
            </w:r>
            <w:r>
              <w:rPr>
                <w:rFonts w:ascii="Verdana" w:eastAsia="Times New Roman" w:hAnsi="Verdana" w:cs="Arial"/>
                <w:color w:val="000000" w:themeColor="text1"/>
                <w:lang w:eastAsia="es-CO"/>
              </w:rPr>
              <w:t xml:space="preserve">no </w:t>
            </w:r>
            <w:r w:rsidR="003046DC">
              <w:rPr>
                <w:rFonts w:ascii="Verdana" w:eastAsia="Times New Roman" w:hAnsi="Verdana" w:cs="Arial"/>
                <w:color w:val="000000" w:themeColor="text1"/>
                <w:lang w:eastAsia="es-CO"/>
              </w:rPr>
              <w:t>cuenta con</w:t>
            </w:r>
            <w:r>
              <w:rPr>
                <w:rFonts w:ascii="Verdana" w:eastAsia="Times New Roman" w:hAnsi="Verdana" w:cs="Arial"/>
                <w:color w:val="000000" w:themeColor="text1"/>
                <w:lang w:eastAsia="es-CO"/>
              </w:rPr>
              <w:t xml:space="preserve"> personería jurídica </w:t>
            </w:r>
            <w:r w:rsidRPr="0071522B">
              <w:rPr>
                <w:rFonts w:ascii="Verdana" w:eastAsia="Times New Roman" w:hAnsi="Verdana" w:cs="Arial"/>
                <w:color w:val="000000" w:themeColor="text1"/>
                <w:lang w:eastAsia="es-CO"/>
              </w:rPr>
              <w:t xml:space="preserve"> es </w:t>
            </w:r>
            <w:r w:rsidR="004146A6">
              <w:rPr>
                <w:rFonts w:ascii="Verdana" w:eastAsia="Times New Roman" w:hAnsi="Verdana" w:cs="Arial"/>
                <w:color w:val="000000" w:themeColor="text1"/>
                <w:lang w:eastAsia="es-CO"/>
              </w:rPr>
              <w:t xml:space="preserve">decir, </w:t>
            </w:r>
            <w:r w:rsidR="003046DC">
              <w:rPr>
                <w:rFonts w:ascii="Verdana" w:eastAsia="Times New Roman" w:hAnsi="Verdana" w:cs="Arial"/>
                <w:color w:val="000000" w:themeColor="text1"/>
                <w:lang w:eastAsia="es-CO"/>
              </w:rPr>
              <w:t xml:space="preserve"> </w:t>
            </w:r>
            <w:r w:rsidRPr="0071522B">
              <w:rPr>
                <w:rFonts w:ascii="Verdana" w:eastAsia="Times New Roman" w:hAnsi="Verdana" w:cs="Arial"/>
                <w:color w:val="000000" w:themeColor="text1"/>
                <w:lang w:eastAsia="es-CO"/>
              </w:rPr>
              <w:t xml:space="preserve">no </w:t>
            </w:r>
            <w:r w:rsidR="003046DC">
              <w:rPr>
                <w:rFonts w:ascii="Verdana" w:eastAsia="Times New Roman" w:hAnsi="Verdana" w:cs="Arial"/>
                <w:color w:val="000000" w:themeColor="text1"/>
                <w:lang w:eastAsia="es-CO"/>
              </w:rPr>
              <w:t xml:space="preserve">se </w:t>
            </w:r>
            <w:r w:rsidR="006062E8">
              <w:rPr>
                <w:rFonts w:ascii="Verdana" w:eastAsia="Times New Roman" w:hAnsi="Verdana" w:cs="Arial"/>
                <w:color w:val="000000" w:themeColor="text1"/>
                <w:lang w:eastAsia="es-CO"/>
              </w:rPr>
              <w:t>identifica</w:t>
            </w:r>
            <w:r w:rsidRPr="0071522B">
              <w:rPr>
                <w:rFonts w:ascii="Verdana" w:eastAsia="Times New Roman" w:hAnsi="Verdana" w:cs="Arial"/>
                <w:color w:val="000000" w:themeColor="text1"/>
                <w:lang w:eastAsia="es-CO"/>
              </w:rPr>
              <w:t xml:space="preserve"> un propietario como tal</w:t>
            </w:r>
            <w:r>
              <w:rPr>
                <w:rFonts w:ascii="Verdana" w:eastAsia="Times New Roman" w:hAnsi="Verdana" w:cs="Arial"/>
                <w:color w:val="000000" w:themeColor="text1"/>
                <w:lang w:eastAsia="es-CO"/>
              </w:rPr>
              <w:t xml:space="preserve">, de acuerdo con el </w:t>
            </w:r>
            <w:r w:rsidRPr="0071522B">
              <w:rPr>
                <w:rFonts w:ascii="Verdana" w:eastAsia="Times New Roman" w:hAnsi="Verdana" w:cs="Arial"/>
                <w:color w:val="000000" w:themeColor="text1"/>
                <w:lang w:eastAsia="es-CO"/>
              </w:rPr>
              <w:t>artículo 2.5.2.1.1 del Decreto 2555 de 2010</w:t>
            </w:r>
            <w:r>
              <w:rPr>
                <w:rFonts w:ascii="Verdana" w:eastAsia="Times New Roman" w:hAnsi="Verdana" w:cs="Arial"/>
                <w:color w:val="000000" w:themeColor="text1"/>
                <w:lang w:eastAsia="es-CO"/>
              </w:rPr>
              <w:t xml:space="preserve"> es receptor de derechos y obligaciones, </w:t>
            </w:r>
            <w:r w:rsidR="006919CB">
              <w:rPr>
                <w:rFonts w:ascii="Verdana" w:eastAsia="Times New Roman" w:hAnsi="Verdana" w:cs="Arial"/>
                <w:color w:val="000000" w:themeColor="text1"/>
                <w:lang w:eastAsia="es-CO"/>
              </w:rPr>
              <w:t xml:space="preserve"> sin embargo, </w:t>
            </w:r>
            <w:r w:rsidR="006062E8">
              <w:rPr>
                <w:rFonts w:ascii="Verdana" w:eastAsia="Times New Roman" w:hAnsi="Verdana" w:cs="Arial"/>
                <w:color w:val="000000" w:themeColor="text1"/>
                <w:lang w:eastAsia="es-CO"/>
              </w:rPr>
              <w:t>ni esta</w:t>
            </w:r>
            <w:r>
              <w:rPr>
                <w:rFonts w:ascii="Verdana" w:eastAsia="Times New Roman" w:hAnsi="Verdana" w:cs="Arial"/>
                <w:color w:val="000000" w:themeColor="text1"/>
                <w:lang w:eastAsia="es-CO"/>
              </w:rPr>
              <w:t xml:space="preserve"> figura ni </w:t>
            </w:r>
            <w:r w:rsidR="00AA673B">
              <w:rPr>
                <w:rFonts w:ascii="Verdana" w:eastAsia="Times New Roman" w:hAnsi="Verdana" w:cs="Arial"/>
                <w:color w:val="000000" w:themeColor="text1"/>
                <w:lang w:eastAsia="es-CO"/>
              </w:rPr>
              <w:t>el</w:t>
            </w:r>
            <w:r>
              <w:rPr>
                <w:rFonts w:ascii="Verdana" w:eastAsia="Times New Roman" w:hAnsi="Verdana" w:cs="Arial"/>
                <w:color w:val="000000" w:themeColor="text1"/>
                <w:lang w:eastAsia="es-CO"/>
              </w:rPr>
              <w:t xml:space="preserve"> fideicomitente o los beneficiarios están mencionados en las causales de inhabilidades e incompatibilidades,</w:t>
            </w:r>
            <w:r w:rsidR="001854BC">
              <w:rPr>
                <w:rFonts w:ascii="Verdana" w:eastAsia="Times New Roman" w:hAnsi="Verdana" w:cs="Arial"/>
                <w:color w:val="000000" w:themeColor="text1"/>
                <w:lang w:eastAsia="es-CO"/>
              </w:rPr>
              <w:t xml:space="preserve"> y</w:t>
            </w:r>
            <w:r>
              <w:rPr>
                <w:rFonts w:ascii="Verdana" w:eastAsia="Times New Roman" w:hAnsi="Verdana" w:cs="Arial"/>
                <w:color w:val="000000" w:themeColor="text1"/>
                <w:lang w:eastAsia="es-CO"/>
              </w:rPr>
              <w:t xml:space="preserve"> por el principio de interpretación restrictiva, no es posible extender la aplicación de dicho régimen a estos sujetos.</w:t>
            </w:r>
            <w:r w:rsidRPr="0071522B">
              <w:rPr>
                <w:rFonts w:ascii="Verdana" w:eastAsia="Times New Roman" w:hAnsi="Verdana" w:cs="Arial"/>
                <w:color w:val="000000" w:themeColor="text1"/>
                <w:lang w:eastAsia="es-CO"/>
              </w:rPr>
              <w:t xml:space="preserve"> </w:t>
            </w:r>
          </w:p>
          <w:p w14:paraId="3BE1C061" w14:textId="77777777" w:rsidR="00A57CD9" w:rsidRDefault="00A57CD9" w:rsidP="00A22C67">
            <w:pPr>
              <w:spacing w:after="120" w:line="276" w:lineRule="auto"/>
              <w:ind w:firstLine="708"/>
              <w:jc w:val="both"/>
              <w:rPr>
                <w:rFonts w:ascii="Verdana" w:eastAsia="Times New Roman" w:hAnsi="Verdana" w:cs="Arial"/>
                <w:color w:val="000000" w:themeColor="text1"/>
                <w:lang w:eastAsia="es-CO"/>
              </w:rPr>
            </w:pPr>
            <w:r>
              <w:rPr>
                <w:rFonts w:ascii="Verdana" w:eastAsia="Times New Roman" w:hAnsi="Verdana" w:cs="Arial"/>
                <w:color w:val="000000" w:themeColor="text1"/>
                <w:lang w:eastAsia="es-CO"/>
              </w:rPr>
              <w:t xml:space="preserve">No obstante, por la prohibición que trae </w:t>
            </w:r>
            <w:r w:rsidRPr="0071522B">
              <w:rPr>
                <w:rFonts w:ascii="Verdana" w:eastAsia="Times New Roman" w:hAnsi="Verdana" w:cs="Arial"/>
                <w:color w:val="000000" w:themeColor="text1"/>
                <w:lang w:eastAsia="es-CO"/>
              </w:rPr>
              <w:t>el parágrafo del artículo 2.5.2.1.1 del Decreto 2555 de 2010</w:t>
            </w:r>
            <w:r>
              <w:rPr>
                <w:rFonts w:ascii="Verdana" w:eastAsia="Times New Roman" w:hAnsi="Verdana" w:cs="Arial"/>
                <w:color w:val="000000" w:themeColor="text1"/>
                <w:lang w:eastAsia="es-CO"/>
              </w:rPr>
              <w:t xml:space="preserve"> que</w:t>
            </w:r>
            <w:r w:rsidRPr="0071522B">
              <w:rPr>
                <w:rFonts w:ascii="Verdana" w:eastAsia="Times New Roman" w:hAnsi="Verdana" w:cs="Arial"/>
                <w:color w:val="000000" w:themeColor="text1"/>
                <w:lang w:eastAsia="es-CO"/>
              </w:rPr>
              <w:t xml:space="preserve"> dispone: “El negocio fiduciario no podrá servir de instrumento para realizar actos o contratos que no pueda celebrar directamente el fideicomitente de acuerdo con las disposiciones legales”</w:t>
            </w:r>
            <w:r>
              <w:rPr>
                <w:rFonts w:ascii="Verdana" w:eastAsia="Times New Roman" w:hAnsi="Verdana" w:cs="Arial"/>
                <w:color w:val="000000" w:themeColor="text1"/>
                <w:lang w:eastAsia="es-CO"/>
              </w:rPr>
              <w:t xml:space="preserve">, no se puede celebrar el contrato con un patrimonio autónomo o </w:t>
            </w:r>
            <w:r>
              <w:rPr>
                <w:rFonts w:ascii="Verdana" w:eastAsia="Times New Roman" w:hAnsi="Verdana" w:cs="Arial"/>
                <w:color w:val="000000" w:themeColor="text1"/>
                <w:lang w:eastAsia="es-CO"/>
              </w:rPr>
              <w:lastRenderedPageBreak/>
              <w:t xml:space="preserve">fiducia cuyo fideicomitente este inhabilitado o tenga alguna incompatibilidad de las consagradas en las causales del régimen de inhabilidades e incompatibilidades, pero no por aplicación directa de dicho régimen, sino por la prohibición del </w:t>
            </w:r>
            <w:r w:rsidRPr="0071522B">
              <w:rPr>
                <w:rFonts w:ascii="Verdana" w:eastAsia="Times New Roman" w:hAnsi="Verdana" w:cs="Arial"/>
                <w:color w:val="000000" w:themeColor="text1"/>
                <w:lang w:eastAsia="es-CO"/>
              </w:rPr>
              <w:t>Decreto 2555 de 2010</w:t>
            </w:r>
            <w:r>
              <w:rPr>
                <w:rFonts w:ascii="Verdana" w:eastAsia="Times New Roman" w:hAnsi="Verdana" w:cs="Arial"/>
                <w:color w:val="000000" w:themeColor="text1"/>
                <w:lang w:eastAsia="es-CO"/>
              </w:rPr>
              <w:t xml:space="preserve"> mencionada, que solo hace referencia al fideicomitente y no a los beneficiarios del patrimonio autónomo o fiducia.</w:t>
            </w:r>
          </w:p>
          <w:p w14:paraId="5E9E1883" w14:textId="2A0A10F5" w:rsidR="00A57CD9" w:rsidRPr="0071522B" w:rsidRDefault="00A57CD9" w:rsidP="00A22C67">
            <w:pPr>
              <w:spacing w:after="120" w:line="276" w:lineRule="auto"/>
              <w:ind w:firstLine="708"/>
              <w:jc w:val="both"/>
              <w:rPr>
                <w:rFonts w:ascii="Verdana" w:eastAsia="Times New Roman" w:hAnsi="Verdana" w:cs="Arial"/>
                <w:color w:val="000000" w:themeColor="text1"/>
                <w:lang w:eastAsia="es-CO"/>
              </w:rPr>
            </w:pPr>
            <w:r w:rsidRPr="0071522B">
              <w:rPr>
                <w:rFonts w:ascii="Verdana" w:eastAsia="Times New Roman" w:hAnsi="Verdana" w:cs="Arial"/>
                <w:color w:val="000000" w:themeColor="text1"/>
                <w:lang w:eastAsia="es-CO"/>
              </w:rPr>
              <w:t xml:space="preserve">En ese sentido, el régimen de inhabilidades e incompatibilidades </w:t>
            </w:r>
            <w:r>
              <w:rPr>
                <w:rFonts w:ascii="Verdana" w:eastAsia="Times New Roman" w:hAnsi="Verdana" w:cs="Arial"/>
                <w:color w:val="000000" w:themeColor="text1"/>
                <w:lang w:eastAsia="es-CO"/>
              </w:rPr>
              <w:t>no es</w:t>
            </w:r>
            <w:r w:rsidRPr="0071522B">
              <w:rPr>
                <w:rFonts w:ascii="Verdana" w:eastAsia="Times New Roman" w:hAnsi="Verdana" w:cs="Arial"/>
                <w:color w:val="000000" w:themeColor="text1"/>
                <w:lang w:eastAsia="es-CO"/>
              </w:rPr>
              <w:t xml:space="preserve"> aplicable</w:t>
            </w:r>
            <w:r>
              <w:rPr>
                <w:rFonts w:ascii="Verdana" w:eastAsia="Times New Roman" w:hAnsi="Verdana" w:cs="Arial"/>
                <w:color w:val="000000" w:themeColor="text1"/>
                <w:lang w:eastAsia="es-CO"/>
              </w:rPr>
              <w:t xml:space="preserve"> de forma </w:t>
            </w:r>
            <w:r w:rsidR="00CA352F">
              <w:rPr>
                <w:rFonts w:ascii="Verdana" w:eastAsia="Times New Roman" w:hAnsi="Verdana" w:cs="Arial"/>
                <w:color w:val="000000" w:themeColor="text1"/>
                <w:lang w:eastAsia="es-CO"/>
              </w:rPr>
              <w:t>directa, por</w:t>
            </w:r>
            <w:r w:rsidR="008407B1">
              <w:rPr>
                <w:rFonts w:ascii="Verdana" w:eastAsia="Times New Roman" w:hAnsi="Verdana" w:cs="Arial"/>
                <w:color w:val="000000" w:themeColor="text1"/>
                <w:lang w:eastAsia="es-CO"/>
              </w:rPr>
              <w:t xml:space="preserve"> lo</w:t>
            </w:r>
            <w:r>
              <w:rPr>
                <w:rFonts w:ascii="Verdana" w:eastAsia="Times New Roman" w:hAnsi="Verdana" w:cs="Arial"/>
                <w:color w:val="000000" w:themeColor="text1"/>
                <w:lang w:eastAsia="es-CO"/>
              </w:rPr>
              <w:t xml:space="preserve"> que la entidad </w:t>
            </w:r>
            <w:r w:rsidR="00CA352F">
              <w:rPr>
                <w:rFonts w:ascii="Verdana" w:eastAsia="Times New Roman" w:hAnsi="Verdana" w:cs="Arial"/>
                <w:color w:val="000000" w:themeColor="text1"/>
                <w:lang w:eastAsia="es-CO"/>
              </w:rPr>
              <w:t>deberá</w:t>
            </w:r>
            <w:r>
              <w:rPr>
                <w:rFonts w:ascii="Verdana" w:eastAsia="Times New Roman" w:hAnsi="Verdana" w:cs="Arial"/>
                <w:color w:val="000000" w:themeColor="text1"/>
                <w:lang w:eastAsia="es-CO"/>
              </w:rPr>
              <w:t xml:space="preserve"> revisarlo respecto del fideicomitente del patrimonio autónomo o fiducia para no evadir la prohibición del Decreto 2555 de 2010, la cual se vulnera cuando se celebra el contrato con un mecanismo de intermediación como es el patrimonio autónomo o fiducia cuyo fideicomitente se encuentra inhabilitado o tiene una incompatibilidad para ser contratista del Estado. </w:t>
            </w:r>
          </w:p>
          <w:p w14:paraId="721F3A2B" w14:textId="77777777" w:rsidR="00A57CD9" w:rsidRPr="0071522B" w:rsidRDefault="00A57CD9" w:rsidP="00A22C67">
            <w:pPr>
              <w:spacing w:after="120" w:line="276" w:lineRule="auto"/>
              <w:ind w:firstLine="708"/>
              <w:jc w:val="both"/>
              <w:rPr>
                <w:rFonts w:ascii="Verdana" w:eastAsia="Calibri" w:hAnsi="Verdana" w:cs="Arial"/>
                <w:color w:val="7030A0"/>
              </w:rPr>
            </w:pPr>
            <w:r>
              <w:rPr>
                <w:rFonts w:ascii="Verdana" w:eastAsia="Times New Roman" w:hAnsi="Verdana" w:cs="Arial"/>
                <w:color w:val="000000" w:themeColor="text1"/>
                <w:lang w:eastAsia="es-CO"/>
              </w:rPr>
              <w:t>Sin embargo</w:t>
            </w:r>
            <w:r w:rsidRPr="0071522B">
              <w:rPr>
                <w:rFonts w:ascii="Verdana" w:eastAsia="Times New Roman" w:hAnsi="Verdana" w:cs="Arial"/>
                <w:color w:val="000000" w:themeColor="text1"/>
                <w:lang w:eastAsia="es-CO"/>
              </w:rPr>
              <w:t xml:space="preserve">, al tratarse de un análisis que debe realizarse en cada procedimiento contractual específico, la Agencia no puede definir un criterio universal y absoluto por vía consultiva, sino que brinda elementos de carácter general para que los partícipes del sistema de compras y contratación pública adopten la decisión que corresponda, lo cual es acorde con el principio de juridicidad. De esta manera, cada uno de ellos definirá la forma de adelantar su gestión contractual, sin que sea atribución de Colombia Compra Eficiente validar sus actuaciones. </w:t>
            </w:r>
          </w:p>
        </w:tc>
      </w:tr>
    </w:tbl>
    <w:p w14:paraId="431F5E67" w14:textId="77777777" w:rsidR="00A57CD9" w:rsidRPr="0071522B" w:rsidRDefault="00A57CD9" w:rsidP="00A57CD9">
      <w:pPr>
        <w:spacing w:after="0" w:line="276" w:lineRule="auto"/>
        <w:contextualSpacing/>
        <w:jc w:val="both"/>
        <w:rPr>
          <w:rFonts w:ascii="Verdana" w:eastAsia="Times New Roman" w:hAnsi="Verdana" w:cs="Arial"/>
          <w:lang w:eastAsia="es-ES_tradnl"/>
        </w:rPr>
      </w:pPr>
    </w:p>
    <w:p w14:paraId="25755F00" w14:textId="77777777" w:rsidR="00A57CD9" w:rsidRPr="0071522B" w:rsidRDefault="00A57CD9" w:rsidP="00A57CD9">
      <w:pPr>
        <w:tabs>
          <w:tab w:val="left" w:pos="142"/>
          <w:tab w:val="left" w:pos="284"/>
        </w:tabs>
        <w:spacing w:after="0" w:line="276" w:lineRule="auto"/>
        <w:jc w:val="both"/>
        <w:rPr>
          <w:rFonts w:ascii="Verdana" w:eastAsia="Century Gothic" w:hAnsi="Verdana" w:cs="Century Gothic"/>
          <w:b/>
          <w:bCs/>
          <w:lang w:val="es-ES"/>
        </w:rPr>
      </w:pPr>
      <w:r w:rsidRPr="0071522B">
        <w:rPr>
          <w:rFonts w:ascii="Verdana" w:eastAsia="Century Gothic" w:hAnsi="Verdana" w:cs="Century Gothic"/>
          <w:b/>
          <w:bCs/>
          <w:lang w:val="es-ES"/>
        </w:rPr>
        <w:t>3. Razones de la respuesta:</w:t>
      </w:r>
    </w:p>
    <w:p w14:paraId="22CA44B7" w14:textId="77777777" w:rsidR="00A57CD9" w:rsidRPr="0071522B" w:rsidRDefault="00A57CD9" w:rsidP="00A57CD9">
      <w:pPr>
        <w:spacing w:after="0" w:line="276" w:lineRule="auto"/>
        <w:jc w:val="both"/>
        <w:rPr>
          <w:rFonts w:ascii="Verdana" w:eastAsia="Calibri" w:hAnsi="Verdana" w:cs="Arial"/>
          <w:color w:val="7030A0"/>
          <w:lang w:val="es-ES"/>
        </w:rPr>
      </w:pPr>
    </w:p>
    <w:p w14:paraId="44BADF6C" w14:textId="77777777" w:rsidR="00A57CD9" w:rsidRPr="0071522B" w:rsidRDefault="00A57CD9" w:rsidP="00A57CD9">
      <w:pPr>
        <w:spacing w:after="0" w:line="276" w:lineRule="auto"/>
        <w:jc w:val="both"/>
        <w:rPr>
          <w:rFonts w:ascii="Verdana" w:eastAsia="Calibri" w:hAnsi="Verdana" w:cs="Arial"/>
          <w:lang w:val="es-ES"/>
        </w:rPr>
      </w:pPr>
      <w:r w:rsidRPr="0071522B">
        <w:rPr>
          <w:rFonts w:ascii="Verdana" w:eastAsia="Calibri" w:hAnsi="Verdana" w:cs="Arial"/>
          <w:lang w:val="es-ES"/>
        </w:rPr>
        <w:t xml:space="preserve">Lo anterior se sustenta en las siguientes consideraciones: </w:t>
      </w:r>
    </w:p>
    <w:p w14:paraId="5019FBE3" w14:textId="77777777" w:rsidR="00A57CD9" w:rsidRPr="0071522B" w:rsidRDefault="00A57CD9" w:rsidP="00A57CD9">
      <w:pPr>
        <w:spacing w:after="0" w:line="276" w:lineRule="auto"/>
        <w:jc w:val="both"/>
        <w:rPr>
          <w:rFonts w:ascii="Verdana" w:eastAsia="Calibri" w:hAnsi="Verdana" w:cs="Arial"/>
          <w:lang w:val="es-ES"/>
        </w:rPr>
      </w:pPr>
    </w:p>
    <w:p w14:paraId="0FE12283" w14:textId="77777777" w:rsidR="00A57CD9" w:rsidRPr="0071522B" w:rsidRDefault="00A57CD9" w:rsidP="00A57CD9">
      <w:pPr>
        <w:widowControl w:val="0"/>
        <w:numPr>
          <w:ilvl w:val="0"/>
          <w:numId w:val="17"/>
        </w:numPr>
        <w:autoSpaceDE w:val="0"/>
        <w:autoSpaceDN w:val="0"/>
        <w:spacing w:after="0" w:line="276" w:lineRule="auto"/>
        <w:ind w:right="68"/>
        <w:contextualSpacing/>
        <w:jc w:val="both"/>
        <w:rPr>
          <w:rFonts w:ascii="Verdana" w:eastAsia="Arial MT" w:hAnsi="Verdana" w:cs="Arial"/>
          <w:u w:val="single"/>
          <w:lang w:val="es-ES"/>
        </w:rPr>
      </w:pPr>
      <w:r w:rsidRPr="0071522B">
        <w:rPr>
          <w:rFonts w:ascii="Verdana" w:eastAsia="Arial MT" w:hAnsi="Verdana" w:cs="Arial"/>
          <w:lang w:val="es-ES"/>
        </w:rPr>
        <w:t>El régimen de inhabilidades e incompatibilidades en la contratación pública</w:t>
      </w:r>
      <w:r w:rsidRPr="0071522B">
        <w:rPr>
          <w:rFonts w:ascii="Verdana" w:eastAsia="Arial MT" w:hAnsi="Verdana" w:cs="Arial"/>
          <w:spacing w:val="1"/>
          <w:lang w:val="es-ES"/>
        </w:rPr>
        <w:t xml:space="preserve"> </w:t>
      </w:r>
      <w:r w:rsidRPr="0071522B">
        <w:rPr>
          <w:rFonts w:ascii="Verdana" w:eastAsia="Arial MT" w:hAnsi="Verdana" w:cs="Arial"/>
          <w:lang w:val="es-ES"/>
        </w:rPr>
        <w:t xml:space="preserve">responde al propósito de asegurar que la actividad de adquisición y provisión de </w:t>
      </w:r>
      <w:r w:rsidRPr="0071522B">
        <w:rPr>
          <w:rFonts w:ascii="Verdana" w:eastAsia="Arial MT" w:hAnsi="Verdana" w:cs="Arial"/>
          <w:spacing w:val="1"/>
          <w:lang w:val="es-ES"/>
        </w:rPr>
        <w:t>bienes</w:t>
      </w:r>
      <w:r w:rsidRPr="0071522B">
        <w:rPr>
          <w:rFonts w:ascii="Verdana" w:eastAsia="Arial MT" w:hAnsi="Verdana" w:cs="Arial"/>
          <w:lang w:val="es-ES"/>
        </w:rPr>
        <w:t xml:space="preserve"> y servicios por parte de las entidades estatales se efectúe cumpliendo con los</w:t>
      </w:r>
      <w:r w:rsidRPr="0071522B">
        <w:rPr>
          <w:rFonts w:ascii="Verdana" w:eastAsia="Arial MT" w:hAnsi="Verdana" w:cs="Arial"/>
          <w:spacing w:val="1"/>
          <w:lang w:val="es-ES"/>
        </w:rPr>
        <w:t xml:space="preserve"> </w:t>
      </w:r>
      <w:r w:rsidRPr="0071522B">
        <w:rPr>
          <w:rFonts w:ascii="Verdana" w:eastAsia="Arial MT" w:hAnsi="Verdana" w:cs="Arial"/>
          <w:lang w:val="es-ES"/>
        </w:rPr>
        <w:t>principios</w:t>
      </w:r>
      <w:r w:rsidRPr="0071522B">
        <w:rPr>
          <w:rFonts w:ascii="Verdana" w:eastAsia="Arial MT" w:hAnsi="Verdana" w:cs="Arial"/>
          <w:spacing w:val="-11"/>
          <w:lang w:val="es-ES"/>
        </w:rPr>
        <w:t xml:space="preserve"> </w:t>
      </w:r>
      <w:r w:rsidRPr="0071522B">
        <w:rPr>
          <w:rFonts w:ascii="Verdana" w:eastAsia="Arial MT" w:hAnsi="Verdana" w:cs="Arial"/>
          <w:lang w:val="es-ES"/>
        </w:rPr>
        <w:t>de</w:t>
      </w:r>
      <w:r w:rsidRPr="0071522B">
        <w:rPr>
          <w:rFonts w:ascii="Verdana" w:eastAsia="Arial MT" w:hAnsi="Verdana" w:cs="Arial"/>
          <w:spacing w:val="-11"/>
          <w:lang w:val="es-ES"/>
        </w:rPr>
        <w:t xml:space="preserve"> </w:t>
      </w:r>
      <w:r w:rsidRPr="0071522B">
        <w:rPr>
          <w:rFonts w:ascii="Verdana" w:eastAsia="Arial MT" w:hAnsi="Verdana" w:cs="Arial"/>
          <w:lang w:val="es-ES"/>
        </w:rPr>
        <w:t>la</w:t>
      </w:r>
      <w:r w:rsidRPr="0071522B">
        <w:rPr>
          <w:rFonts w:ascii="Verdana" w:eastAsia="Arial MT" w:hAnsi="Verdana" w:cs="Arial"/>
          <w:spacing w:val="-11"/>
          <w:lang w:val="es-ES"/>
        </w:rPr>
        <w:t xml:space="preserve"> </w:t>
      </w:r>
      <w:r w:rsidRPr="0071522B">
        <w:rPr>
          <w:rFonts w:ascii="Verdana" w:eastAsia="Arial MT" w:hAnsi="Verdana" w:cs="Arial"/>
          <w:lang w:val="es-ES"/>
        </w:rPr>
        <w:t>función</w:t>
      </w:r>
      <w:r w:rsidRPr="0071522B">
        <w:rPr>
          <w:rFonts w:ascii="Verdana" w:eastAsia="Arial MT" w:hAnsi="Verdana" w:cs="Arial"/>
          <w:spacing w:val="-10"/>
          <w:lang w:val="es-ES"/>
        </w:rPr>
        <w:t xml:space="preserve"> </w:t>
      </w:r>
      <w:r w:rsidRPr="0071522B">
        <w:rPr>
          <w:rFonts w:ascii="Verdana" w:eastAsia="Arial MT" w:hAnsi="Verdana" w:cs="Arial"/>
          <w:lang w:val="es-ES"/>
        </w:rPr>
        <w:t>administrativa</w:t>
      </w:r>
      <w:r w:rsidRPr="0071522B">
        <w:rPr>
          <w:rFonts w:ascii="Verdana" w:eastAsia="Arial MT" w:hAnsi="Verdana" w:cs="Arial"/>
          <w:spacing w:val="-11"/>
          <w:lang w:val="es-ES"/>
        </w:rPr>
        <w:t xml:space="preserve"> </w:t>
      </w:r>
      <w:r w:rsidRPr="0071522B">
        <w:rPr>
          <w:rFonts w:ascii="Verdana" w:eastAsia="Arial MT" w:hAnsi="Verdana" w:cs="Arial"/>
          <w:lang w:val="es-ES"/>
        </w:rPr>
        <w:t>y</w:t>
      </w:r>
      <w:r w:rsidRPr="0071522B">
        <w:rPr>
          <w:rFonts w:ascii="Verdana" w:eastAsia="Arial MT" w:hAnsi="Verdana" w:cs="Arial"/>
          <w:spacing w:val="-10"/>
          <w:lang w:val="es-ES"/>
        </w:rPr>
        <w:t xml:space="preserve"> </w:t>
      </w:r>
      <w:r w:rsidRPr="0071522B">
        <w:rPr>
          <w:rFonts w:ascii="Verdana" w:eastAsia="Arial MT" w:hAnsi="Verdana" w:cs="Arial"/>
          <w:lang w:val="es-ES"/>
        </w:rPr>
        <w:t>de</w:t>
      </w:r>
      <w:r w:rsidRPr="0071522B">
        <w:rPr>
          <w:rFonts w:ascii="Verdana" w:eastAsia="Arial MT" w:hAnsi="Verdana" w:cs="Arial"/>
          <w:spacing w:val="-11"/>
          <w:lang w:val="es-ES"/>
        </w:rPr>
        <w:t xml:space="preserve"> </w:t>
      </w:r>
      <w:r w:rsidRPr="0071522B">
        <w:rPr>
          <w:rFonts w:ascii="Verdana" w:eastAsia="Arial MT" w:hAnsi="Verdana" w:cs="Arial"/>
          <w:lang w:val="es-ES"/>
        </w:rPr>
        <w:t>la</w:t>
      </w:r>
      <w:r w:rsidRPr="0071522B">
        <w:rPr>
          <w:rFonts w:ascii="Verdana" w:eastAsia="Arial MT" w:hAnsi="Verdana" w:cs="Arial"/>
          <w:spacing w:val="-11"/>
          <w:lang w:val="es-ES"/>
        </w:rPr>
        <w:t xml:space="preserve"> </w:t>
      </w:r>
      <w:r w:rsidRPr="0071522B">
        <w:rPr>
          <w:rFonts w:ascii="Verdana" w:eastAsia="Arial MT" w:hAnsi="Verdana" w:cs="Arial"/>
          <w:lang w:val="es-ES"/>
        </w:rPr>
        <w:t>gestión</w:t>
      </w:r>
      <w:r w:rsidRPr="0071522B">
        <w:rPr>
          <w:rFonts w:ascii="Verdana" w:eastAsia="Arial MT" w:hAnsi="Verdana" w:cs="Arial"/>
          <w:spacing w:val="-11"/>
          <w:lang w:val="es-ES"/>
        </w:rPr>
        <w:t xml:space="preserve"> </w:t>
      </w:r>
      <w:r w:rsidRPr="0071522B">
        <w:rPr>
          <w:rFonts w:ascii="Verdana" w:eastAsia="Arial MT" w:hAnsi="Verdana" w:cs="Arial"/>
          <w:lang w:val="es-ES"/>
        </w:rPr>
        <w:t>fiscal,</w:t>
      </w:r>
      <w:r w:rsidRPr="0071522B">
        <w:rPr>
          <w:rFonts w:ascii="Verdana" w:eastAsia="Arial MT" w:hAnsi="Verdana" w:cs="Arial"/>
          <w:spacing w:val="-10"/>
          <w:lang w:val="es-ES"/>
        </w:rPr>
        <w:t xml:space="preserve"> </w:t>
      </w:r>
      <w:r w:rsidRPr="0071522B">
        <w:rPr>
          <w:rFonts w:ascii="Verdana" w:eastAsia="Arial MT" w:hAnsi="Verdana" w:cs="Arial"/>
          <w:lang w:val="es-ES"/>
        </w:rPr>
        <w:t>especialmente</w:t>
      </w:r>
      <w:r w:rsidRPr="0071522B">
        <w:rPr>
          <w:rFonts w:ascii="Verdana" w:eastAsia="Arial MT" w:hAnsi="Verdana" w:cs="Arial"/>
          <w:spacing w:val="-11"/>
          <w:lang w:val="es-ES"/>
        </w:rPr>
        <w:t xml:space="preserve"> </w:t>
      </w:r>
      <w:r w:rsidRPr="0071522B">
        <w:rPr>
          <w:rFonts w:ascii="Verdana" w:eastAsia="Arial MT" w:hAnsi="Verdana" w:cs="Arial"/>
          <w:lang w:val="es-ES"/>
        </w:rPr>
        <w:t>con</w:t>
      </w:r>
      <w:r w:rsidRPr="0071522B">
        <w:rPr>
          <w:rFonts w:ascii="Verdana" w:eastAsia="Arial MT" w:hAnsi="Verdana" w:cs="Arial"/>
          <w:spacing w:val="-11"/>
          <w:lang w:val="es-ES"/>
        </w:rPr>
        <w:t xml:space="preserve"> </w:t>
      </w:r>
      <w:r w:rsidRPr="0071522B">
        <w:rPr>
          <w:rFonts w:ascii="Verdana" w:eastAsia="Arial MT" w:hAnsi="Verdana" w:cs="Arial"/>
          <w:lang w:val="es-ES"/>
        </w:rPr>
        <w:t>probidad</w:t>
      </w:r>
      <w:r w:rsidRPr="0071522B">
        <w:rPr>
          <w:rFonts w:ascii="Verdana" w:eastAsia="Arial MT" w:hAnsi="Verdana" w:cs="Arial"/>
          <w:spacing w:val="1"/>
          <w:lang w:val="es-ES"/>
        </w:rPr>
        <w:t xml:space="preserve"> </w:t>
      </w:r>
      <w:r w:rsidRPr="0071522B">
        <w:rPr>
          <w:rFonts w:ascii="Verdana" w:eastAsia="Arial MT" w:hAnsi="Verdana" w:cs="Arial"/>
          <w:lang w:val="es-ES"/>
        </w:rPr>
        <w:t>y</w:t>
      </w:r>
      <w:r w:rsidRPr="0071522B">
        <w:rPr>
          <w:rFonts w:ascii="Verdana" w:eastAsia="Arial MT" w:hAnsi="Verdana" w:cs="Arial"/>
          <w:spacing w:val="1"/>
          <w:lang w:val="es-ES"/>
        </w:rPr>
        <w:t xml:space="preserve"> </w:t>
      </w:r>
      <w:r w:rsidRPr="0071522B">
        <w:rPr>
          <w:rFonts w:ascii="Verdana" w:eastAsia="Arial MT" w:hAnsi="Verdana" w:cs="Arial"/>
          <w:lang w:val="es-ES"/>
        </w:rPr>
        <w:t>transparencia.</w:t>
      </w:r>
      <w:r w:rsidRPr="0071522B">
        <w:rPr>
          <w:rFonts w:ascii="Verdana" w:eastAsia="Arial MT" w:hAnsi="Verdana" w:cs="Arial"/>
          <w:spacing w:val="1"/>
          <w:lang w:val="es-ES"/>
        </w:rPr>
        <w:t xml:space="preserve"> </w:t>
      </w:r>
      <w:r w:rsidRPr="0071522B">
        <w:rPr>
          <w:rFonts w:ascii="Verdana" w:eastAsia="Arial MT" w:hAnsi="Verdana" w:cs="Arial"/>
          <w:lang w:val="es-ES"/>
        </w:rPr>
        <w:t>Por</w:t>
      </w:r>
      <w:r w:rsidRPr="0071522B">
        <w:rPr>
          <w:rFonts w:ascii="Verdana" w:eastAsia="Arial MT" w:hAnsi="Verdana" w:cs="Arial"/>
          <w:spacing w:val="1"/>
          <w:lang w:val="es-ES"/>
        </w:rPr>
        <w:t xml:space="preserve"> </w:t>
      </w:r>
      <w:r w:rsidRPr="0071522B">
        <w:rPr>
          <w:rFonts w:ascii="Verdana" w:eastAsia="Arial MT" w:hAnsi="Verdana" w:cs="Arial"/>
          <w:lang w:val="es-ES"/>
        </w:rPr>
        <w:t>ello,</w:t>
      </w:r>
      <w:r w:rsidRPr="0071522B">
        <w:rPr>
          <w:rFonts w:ascii="Verdana" w:eastAsia="Arial MT" w:hAnsi="Verdana" w:cs="Arial"/>
          <w:spacing w:val="1"/>
          <w:lang w:val="es-ES"/>
        </w:rPr>
        <w:t xml:space="preserve"> </w:t>
      </w:r>
      <w:r w:rsidRPr="0071522B">
        <w:rPr>
          <w:rFonts w:ascii="Verdana" w:eastAsia="Arial MT" w:hAnsi="Verdana" w:cs="Arial"/>
          <w:lang w:val="es-ES"/>
        </w:rPr>
        <w:t>como</w:t>
      </w:r>
      <w:r w:rsidRPr="0071522B">
        <w:rPr>
          <w:rFonts w:ascii="Verdana" w:eastAsia="Arial MT" w:hAnsi="Verdana" w:cs="Arial"/>
          <w:spacing w:val="1"/>
          <w:lang w:val="es-ES"/>
        </w:rPr>
        <w:t xml:space="preserve"> </w:t>
      </w:r>
      <w:r w:rsidRPr="0071522B">
        <w:rPr>
          <w:rFonts w:ascii="Verdana" w:eastAsia="Arial MT" w:hAnsi="Verdana" w:cs="Arial"/>
          <w:lang w:val="es-ES"/>
        </w:rPr>
        <w:t>lo</w:t>
      </w:r>
      <w:r w:rsidRPr="0071522B">
        <w:rPr>
          <w:rFonts w:ascii="Verdana" w:eastAsia="Arial MT" w:hAnsi="Verdana" w:cs="Arial"/>
          <w:spacing w:val="1"/>
          <w:lang w:val="es-ES"/>
        </w:rPr>
        <w:t xml:space="preserve"> </w:t>
      </w:r>
      <w:r w:rsidRPr="0071522B">
        <w:rPr>
          <w:rFonts w:ascii="Verdana" w:eastAsia="Arial MT" w:hAnsi="Verdana" w:cs="Arial"/>
          <w:lang w:val="es-ES"/>
        </w:rPr>
        <w:t>ha</w:t>
      </w:r>
      <w:r w:rsidRPr="0071522B">
        <w:rPr>
          <w:rFonts w:ascii="Verdana" w:eastAsia="Arial MT" w:hAnsi="Verdana" w:cs="Arial"/>
          <w:spacing w:val="1"/>
          <w:lang w:val="es-ES"/>
        </w:rPr>
        <w:t xml:space="preserve"> </w:t>
      </w:r>
      <w:r w:rsidRPr="0071522B">
        <w:rPr>
          <w:rFonts w:ascii="Verdana" w:eastAsia="Arial MT" w:hAnsi="Verdana" w:cs="Arial"/>
          <w:lang w:val="es-ES"/>
        </w:rPr>
        <w:t>destacado</w:t>
      </w:r>
      <w:r w:rsidRPr="0071522B">
        <w:rPr>
          <w:rFonts w:ascii="Verdana" w:eastAsia="Arial MT" w:hAnsi="Verdana" w:cs="Arial"/>
          <w:spacing w:val="1"/>
          <w:lang w:val="es-ES"/>
        </w:rPr>
        <w:t xml:space="preserve"> </w:t>
      </w:r>
      <w:r w:rsidRPr="0071522B">
        <w:rPr>
          <w:rFonts w:ascii="Verdana" w:eastAsia="Arial MT" w:hAnsi="Verdana" w:cs="Arial"/>
          <w:lang w:val="es-ES"/>
        </w:rPr>
        <w:t>la</w:t>
      </w:r>
      <w:r w:rsidRPr="0071522B">
        <w:rPr>
          <w:rFonts w:ascii="Verdana" w:eastAsia="Arial MT" w:hAnsi="Verdana" w:cs="Arial"/>
          <w:spacing w:val="1"/>
          <w:lang w:val="es-ES"/>
        </w:rPr>
        <w:t xml:space="preserve"> </w:t>
      </w:r>
      <w:r w:rsidRPr="0071522B">
        <w:rPr>
          <w:rFonts w:ascii="Verdana" w:eastAsia="Arial MT" w:hAnsi="Verdana" w:cs="Arial"/>
          <w:lang w:val="es-ES"/>
        </w:rPr>
        <w:t>doctrina,</w:t>
      </w:r>
      <w:r w:rsidRPr="0071522B">
        <w:rPr>
          <w:rFonts w:ascii="Verdana" w:eastAsia="Arial MT" w:hAnsi="Verdana" w:cs="Arial"/>
          <w:spacing w:val="1"/>
          <w:lang w:val="es-ES"/>
        </w:rPr>
        <w:t xml:space="preserve"> </w:t>
      </w:r>
      <w:r w:rsidRPr="0071522B">
        <w:rPr>
          <w:rFonts w:ascii="Verdana" w:eastAsia="Arial MT" w:hAnsi="Verdana" w:cs="Arial"/>
          <w:lang w:val="es-ES"/>
        </w:rPr>
        <w:t>las</w:t>
      </w:r>
      <w:r w:rsidRPr="0071522B">
        <w:rPr>
          <w:rFonts w:ascii="Verdana" w:eastAsia="Arial MT" w:hAnsi="Verdana" w:cs="Arial"/>
          <w:spacing w:val="1"/>
          <w:lang w:val="es-ES"/>
        </w:rPr>
        <w:t xml:space="preserve"> </w:t>
      </w:r>
      <w:r w:rsidRPr="0071522B">
        <w:rPr>
          <w:rFonts w:ascii="Verdana" w:eastAsia="Arial MT" w:hAnsi="Verdana" w:cs="Arial"/>
          <w:lang w:val="es-ES"/>
        </w:rPr>
        <w:t>inhabilidades</w:t>
      </w:r>
      <w:r w:rsidRPr="0071522B">
        <w:rPr>
          <w:rFonts w:ascii="Verdana" w:eastAsia="Arial MT" w:hAnsi="Verdana" w:cs="Arial"/>
          <w:spacing w:val="1"/>
          <w:lang w:val="es-ES"/>
        </w:rPr>
        <w:t xml:space="preserve"> </w:t>
      </w:r>
      <w:r w:rsidRPr="0071522B">
        <w:rPr>
          <w:rFonts w:ascii="Verdana" w:eastAsia="Arial MT" w:hAnsi="Verdana" w:cs="Arial"/>
          <w:lang w:val="es-ES"/>
        </w:rPr>
        <w:t>e</w:t>
      </w:r>
      <w:r w:rsidRPr="0071522B">
        <w:rPr>
          <w:rFonts w:ascii="Verdana" w:eastAsia="Arial MT" w:hAnsi="Verdana" w:cs="Arial"/>
          <w:spacing w:val="1"/>
          <w:lang w:val="es-ES"/>
        </w:rPr>
        <w:t xml:space="preserve"> </w:t>
      </w:r>
      <w:r w:rsidRPr="0071522B">
        <w:rPr>
          <w:rFonts w:ascii="Verdana" w:eastAsia="Arial MT" w:hAnsi="Verdana" w:cs="Arial"/>
          <w:lang w:val="es-ES"/>
        </w:rPr>
        <w:t>incompatibilidades se han convertido en herramientas en la lucha contra la corrupción,</w:t>
      </w:r>
      <w:r w:rsidRPr="0071522B">
        <w:rPr>
          <w:rFonts w:ascii="Verdana" w:eastAsia="Arial MT" w:hAnsi="Verdana" w:cs="Arial"/>
          <w:spacing w:val="1"/>
          <w:lang w:val="es-ES"/>
        </w:rPr>
        <w:t xml:space="preserve"> </w:t>
      </w:r>
      <w:r w:rsidRPr="0071522B">
        <w:rPr>
          <w:rFonts w:ascii="Verdana" w:eastAsia="Arial MT" w:hAnsi="Verdana" w:cs="Arial"/>
          <w:lang w:val="es-ES"/>
        </w:rPr>
        <w:t>adoptando</w:t>
      </w:r>
      <w:r w:rsidRPr="0071522B">
        <w:rPr>
          <w:rFonts w:ascii="Verdana" w:eastAsia="Arial MT" w:hAnsi="Verdana" w:cs="Arial"/>
          <w:spacing w:val="-14"/>
          <w:lang w:val="es-ES"/>
        </w:rPr>
        <w:t xml:space="preserve"> </w:t>
      </w:r>
      <w:r w:rsidRPr="0071522B">
        <w:rPr>
          <w:rFonts w:ascii="Verdana" w:eastAsia="Arial MT" w:hAnsi="Verdana" w:cs="Arial"/>
          <w:lang w:val="es-ES"/>
        </w:rPr>
        <w:t>paulatinamente</w:t>
      </w:r>
      <w:r w:rsidRPr="0071522B">
        <w:rPr>
          <w:rFonts w:ascii="Verdana" w:eastAsia="Arial MT" w:hAnsi="Verdana" w:cs="Arial"/>
          <w:spacing w:val="-14"/>
          <w:lang w:val="es-ES"/>
        </w:rPr>
        <w:t xml:space="preserve"> </w:t>
      </w:r>
      <w:r w:rsidRPr="0071522B">
        <w:rPr>
          <w:rFonts w:ascii="Verdana" w:eastAsia="Arial MT" w:hAnsi="Verdana" w:cs="Arial"/>
          <w:lang w:val="es-ES"/>
        </w:rPr>
        <w:t>un</w:t>
      </w:r>
      <w:r w:rsidRPr="0071522B">
        <w:rPr>
          <w:rFonts w:ascii="Verdana" w:eastAsia="Arial MT" w:hAnsi="Verdana" w:cs="Arial"/>
          <w:spacing w:val="-14"/>
          <w:lang w:val="es-ES"/>
        </w:rPr>
        <w:t xml:space="preserve"> </w:t>
      </w:r>
      <w:r w:rsidRPr="0071522B">
        <w:rPr>
          <w:rFonts w:ascii="Verdana" w:eastAsia="Arial MT" w:hAnsi="Verdana" w:cs="Arial"/>
          <w:lang w:val="es-ES"/>
        </w:rPr>
        <w:t>carácter</w:t>
      </w:r>
      <w:r w:rsidRPr="0071522B">
        <w:rPr>
          <w:rFonts w:ascii="Verdana" w:eastAsia="Arial MT" w:hAnsi="Verdana" w:cs="Arial"/>
          <w:spacing w:val="-15"/>
          <w:lang w:val="es-ES"/>
        </w:rPr>
        <w:t xml:space="preserve"> </w:t>
      </w:r>
      <w:r w:rsidRPr="0071522B">
        <w:rPr>
          <w:rFonts w:ascii="Verdana" w:eastAsia="Arial MT" w:hAnsi="Verdana" w:cs="Arial"/>
          <w:lang w:val="es-ES"/>
        </w:rPr>
        <w:t>sancionatorio</w:t>
      </w:r>
      <w:r w:rsidRPr="0071522B">
        <w:rPr>
          <w:rFonts w:ascii="Verdana" w:eastAsia="Arial MT" w:hAnsi="Verdana" w:cs="Arial"/>
          <w:spacing w:val="-14"/>
          <w:lang w:val="es-ES"/>
        </w:rPr>
        <w:t xml:space="preserve"> </w:t>
      </w:r>
      <w:r w:rsidRPr="0071522B">
        <w:rPr>
          <w:rFonts w:ascii="Verdana" w:eastAsia="Arial MT" w:hAnsi="Verdana" w:cs="Arial"/>
          <w:lang w:val="es-ES"/>
        </w:rPr>
        <w:t>o</w:t>
      </w:r>
      <w:r w:rsidRPr="0071522B">
        <w:rPr>
          <w:rFonts w:ascii="Verdana" w:eastAsia="Arial MT" w:hAnsi="Verdana" w:cs="Arial"/>
          <w:spacing w:val="-15"/>
          <w:lang w:val="es-ES"/>
        </w:rPr>
        <w:t xml:space="preserve"> </w:t>
      </w:r>
      <w:r w:rsidRPr="0071522B">
        <w:rPr>
          <w:rFonts w:ascii="Verdana" w:eastAsia="Arial MT" w:hAnsi="Verdana" w:cs="Arial"/>
          <w:lang w:val="es-ES"/>
        </w:rPr>
        <w:t>“</w:t>
      </w:r>
      <w:proofErr w:type="spellStart"/>
      <w:r w:rsidRPr="0071522B">
        <w:rPr>
          <w:rFonts w:ascii="Verdana" w:eastAsia="Arial MT" w:hAnsi="Verdana" w:cs="Arial"/>
          <w:lang w:val="es-ES"/>
        </w:rPr>
        <w:t>neopunitivo</w:t>
      </w:r>
      <w:proofErr w:type="spellEnd"/>
      <w:r w:rsidRPr="0071522B">
        <w:rPr>
          <w:rFonts w:ascii="Verdana" w:eastAsia="Arial MT" w:hAnsi="Verdana" w:cs="Arial"/>
          <w:lang w:val="es-ES"/>
        </w:rPr>
        <w:t>”</w:t>
      </w:r>
      <w:r w:rsidRPr="0071522B">
        <w:rPr>
          <w:rFonts w:ascii="Geomanist Light" w:hAnsi="Geomanist Light"/>
          <w:vertAlign w:val="superscript"/>
          <w:lang w:val="es-ES"/>
        </w:rPr>
        <w:footnoteReference w:id="2"/>
      </w:r>
      <w:r w:rsidRPr="0071522B">
        <w:rPr>
          <w:rFonts w:ascii="Verdana" w:eastAsia="Arial MT" w:hAnsi="Verdana" w:cs="Arial"/>
          <w:lang w:val="es-ES"/>
        </w:rPr>
        <w:t>.</w:t>
      </w:r>
      <w:r w:rsidRPr="0071522B">
        <w:rPr>
          <w:rFonts w:ascii="Verdana" w:eastAsia="Arial MT" w:hAnsi="Verdana" w:cs="Arial"/>
          <w:spacing w:val="-14"/>
          <w:lang w:val="es-ES"/>
        </w:rPr>
        <w:t xml:space="preserve"> </w:t>
      </w:r>
      <w:r w:rsidRPr="0071522B">
        <w:rPr>
          <w:rFonts w:ascii="Verdana" w:eastAsia="Arial MT" w:hAnsi="Verdana" w:cs="Arial"/>
          <w:lang w:val="es-ES"/>
        </w:rPr>
        <w:t>Si</w:t>
      </w:r>
      <w:r w:rsidRPr="0071522B">
        <w:rPr>
          <w:rFonts w:ascii="Verdana" w:eastAsia="Arial MT" w:hAnsi="Verdana" w:cs="Arial"/>
          <w:spacing w:val="-14"/>
          <w:lang w:val="es-ES"/>
        </w:rPr>
        <w:t xml:space="preserve"> </w:t>
      </w:r>
      <w:r w:rsidRPr="0071522B">
        <w:rPr>
          <w:rFonts w:ascii="Verdana" w:eastAsia="Arial MT" w:hAnsi="Verdana" w:cs="Arial"/>
          <w:lang w:val="es-ES"/>
        </w:rPr>
        <w:t>bien</w:t>
      </w:r>
      <w:r w:rsidRPr="0071522B">
        <w:rPr>
          <w:rFonts w:ascii="Verdana" w:eastAsia="Arial MT" w:hAnsi="Verdana" w:cs="Arial"/>
          <w:spacing w:val="-14"/>
          <w:lang w:val="es-ES"/>
        </w:rPr>
        <w:t xml:space="preserve"> </w:t>
      </w:r>
      <w:r w:rsidRPr="0071522B">
        <w:rPr>
          <w:rFonts w:ascii="Verdana" w:eastAsia="Arial MT" w:hAnsi="Verdana" w:cs="Arial"/>
          <w:lang w:val="es-ES"/>
        </w:rPr>
        <w:t>no</w:t>
      </w:r>
      <w:r w:rsidRPr="0071522B">
        <w:rPr>
          <w:rFonts w:ascii="Verdana" w:eastAsia="Arial MT" w:hAnsi="Verdana" w:cs="Arial"/>
          <w:spacing w:val="-14"/>
          <w:lang w:val="es-ES"/>
        </w:rPr>
        <w:t xml:space="preserve"> </w:t>
      </w:r>
      <w:r w:rsidRPr="0071522B">
        <w:rPr>
          <w:rFonts w:ascii="Verdana" w:eastAsia="Arial MT" w:hAnsi="Verdana" w:cs="Arial"/>
          <w:lang w:val="es-ES"/>
        </w:rPr>
        <w:t>todas las causales de inhabilidad y de incompatibilidad son consecuencia de una medida de</w:t>
      </w:r>
      <w:r w:rsidRPr="0071522B">
        <w:rPr>
          <w:rFonts w:ascii="Verdana" w:eastAsia="Arial MT" w:hAnsi="Verdana" w:cs="Arial"/>
          <w:spacing w:val="1"/>
          <w:lang w:val="es-ES"/>
        </w:rPr>
        <w:t xml:space="preserve"> </w:t>
      </w:r>
      <w:r w:rsidRPr="0071522B">
        <w:rPr>
          <w:rFonts w:ascii="Verdana" w:eastAsia="Arial MT" w:hAnsi="Verdana" w:cs="Arial"/>
          <w:lang w:val="es-ES"/>
        </w:rPr>
        <w:t>reproche</w:t>
      </w:r>
      <w:r w:rsidRPr="0071522B">
        <w:rPr>
          <w:rFonts w:ascii="Verdana" w:eastAsia="Arial MT" w:hAnsi="Verdana" w:cs="Arial"/>
          <w:spacing w:val="2"/>
          <w:lang w:val="es-ES"/>
        </w:rPr>
        <w:t xml:space="preserve"> </w:t>
      </w:r>
      <w:r w:rsidRPr="0071522B">
        <w:rPr>
          <w:rFonts w:ascii="Verdana" w:eastAsia="Arial MT" w:hAnsi="Verdana" w:cs="Arial"/>
          <w:lang w:val="es-ES"/>
        </w:rPr>
        <w:t>ni</w:t>
      </w:r>
      <w:r w:rsidRPr="0071522B">
        <w:rPr>
          <w:rFonts w:ascii="Verdana" w:eastAsia="Arial MT" w:hAnsi="Verdana" w:cs="Arial"/>
          <w:spacing w:val="3"/>
          <w:lang w:val="es-ES"/>
        </w:rPr>
        <w:t xml:space="preserve"> </w:t>
      </w:r>
      <w:r w:rsidRPr="0071522B">
        <w:rPr>
          <w:rFonts w:ascii="Verdana" w:eastAsia="Arial MT" w:hAnsi="Verdana" w:cs="Arial"/>
          <w:lang w:val="es-ES"/>
        </w:rPr>
        <w:t>de</w:t>
      </w:r>
      <w:r w:rsidRPr="0071522B">
        <w:rPr>
          <w:rFonts w:ascii="Verdana" w:eastAsia="Arial MT" w:hAnsi="Verdana" w:cs="Arial"/>
          <w:spacing w:val="2"/>
          <w:lang w:val="es-ES"/>
        </w:rPr>
        <w:t xml:space="preserve"> </w:t>
      </w:r>
      <w:r w:rsidRPr="0071522B">
        <w:rPr>
          <w:rFonts w:ascii="Verdana" w:eastAsia="Arial MT" w:hAnsi="Verdana" w:cs="Arial"/>
          <w:lang w:val="es-ES"/>
        </w:rPr>
        <w:t>una</w:t>
      </w:r>
      <w:r w:rsidRPr="0071522B">
        <w:rPr>
          <w:rFonts w:ascii="Verdana" w:eastAsia="Arial MT" w:hAnsi="Verdana" w:cs="Arial"/>
          <w:spacing w:val="3"/>
          <w:lang w:val="es-ES"/>
        </w:rPr>
        <w:t xml:space="preserve"> </w:t>
      </w:r>
      <w:r w:rsidRPr="0071522B">
        <w:rPr>
          <w:rFonts w:ascii="Verdana" w:eastAsia="Arial MT" w:hAnsi="Verdana" w:cs="Arial"/>
          <w:lang w:val="es-ES"/>
        </w:rPr>
        <w:t>sanción</w:t>
      </w:r>
      <w:r w:rsidRPr="0071522B">
        <w:rPr>
          <w:rFonts w:ascii="Verdana" w:eastAsia="Arial MT" w:hAnsi="Verdana" w:cs="Arial"/>
          <w:spacing w:val="2"/>
          <w:lang w:val="es-ES"/>
        </w:rPr>
        <w:t xml:space="preserve"> </w:t>
      </w:r>
      <w:r w:rsidRPr="0071522B">
        <w:rPr>
          <w:rFonts w:ascii="Verdana" w:eastAsia="Arial MT" w:hAnsi="Verdana" w:cs="Arial"/>
          <w:lang w:val="es-ES"/>
        </w:rPr>
        <w:t>previa,</w:t>
      </w:r>
      <w:r w:rsidRPr="0071522B">
        <w:rPr>
          <w:rFonts w:ascii="Verdana" w:eastAsia="Arial MT" w:hAnsi="Verdana" w:cs="Arial"/>
          <w:spacing w:val="3"/>
          <w:lang w:val="es-ES"/>
        </w:rPr>
        <w:t xml:space="preserve"> </w:t>
      </w:r>
      <w:r w:rsidRPr="0071522B">
        <w:rPr>
          <w:rFonts w:ascii="Verdana" w:eastAsia="Arial MT" w:hAnsi="Verdana" w:cs="Arial"/>
          <w:lang w:val="es-ES"/>
        </w:rPr>
        <w:t>es</w:t>
      </w:r>
      <w:r w:rsidRPr="0071522B">
        <w:rPr>
          <w:rFonts w:ascii="Verdana" w:eastAsia="Arial MT" w:hAnsi="Verdana" w:cs="Arial"/>
          <w:spacing w:val="3"/>
          <w:lang w:val="es-ES"/>
        </w:rPr>
        <w:t xml:space="preserve"> </w:t>
      </w:r>
      <w:r w:rsidRPr="0071522B">
        <w:rPr>
          <w:rFonts w:ascii="Verdana" w:eastAsia="Arial MT" w:hAnsi="Verdana" w:cs="Arial"/>
          <w:lang w:val="es-ES"/>
        </w:rPr>
        <w:t>indiscutible</w:t>
      </w:r>
      <w:r w:rsidRPr="0071522B">
        <w:rPr>
          <w:rFonts w:ascii="Verdana" w:eastAsia="Arial MT" w:hAnsi="Verdana" w:cs="Arial"/>
          <w:spacing w:val="2"/>
          <w:lang w:val="es-ES"/>
        </w:rPr>
        <w:t xml:space="preserve"> </w:t>
      </w:r>
      <w:r w:rsidRPr="0071522B">
        <w:rPr>
          <w:rFonts w:ascii="Verdana" w:eastAsia="Arial MT" w:hAnsi="Verdana" w:cs="Arial"/>
          <w:lang w:val="es-ES"/>
        </w:rPr>
        <w:t>que</w:t>
      </w:r>
      <w:r w:rsidRPr="0071522B">
        <w:rPr>
          <w:rFonts w:ascii="Verdana" w:eastAsia="Arial MT" w:hAnsi="Verdana" w:cs="Arial"/>
          <w:spacing w:val="3"/>
          <w:lang w:val="es-ES"/>
        </w:rPr>
        <w:t xml:space="preserve"> </w:t>
      </w:r>
      <w:r w:rsidRPr="0071522B">
        <w:rPr>
          <w:rFonts w:ascii="Verdana" w:eastAsia="Arial MT" w:hAnsi="Verdana" w:cs="Arial"/>
          <w:lang w:val="es-ES"/>
        </w:rPr>
        <w:lastRenderedPageBreak/>
        <w:t>en</w:t>
      </w:r>
      <w:r w:rsidRPr="0071522B">
        <w:rPr>
          <w:rFonts w:ascii="Verdana" w:eastAsia="Arial MT" w:hAnsi="Verdana" w:cs="Arial"/>
          <w:spacing w:val="3"/>
          <w:lang w:val="es-ES"/>
        </w:rPr>
        <w:t xml:space="preserve"> </w:t>
      </w:r>
      <w:r w:rsidRPr="0071522B">
        <w:rPr>
          <w:rFonts w:ascii="Verdana" w:eastAsia="Arial MT" w:hAnsi="Verdana" w:cs="Arial"/>
          <w:lang w:val="es-ES"/>
        </w:rPr>
        <w:t>los</w:t>
      </w:r>
      <w:r w:rsidRPr="0071522B">
        <w:rPr>
          <w:rFonts w:ascii="Verdana" w:eastAsia="Arial MT" w:hAnsi="Verdana" w:cs="Arial"/>
          <w:spacing w:val="2"/>
          <w:lang w:val="es-ES"/>
        </w:rPr>
        <w:t xml:space="preserve"> </w:t>
      </w:r>
      <w:r w:rsidRPr="0071522B">
        <w:rPr>
          <w:rFonts w:ascii="Verdana" w:eastAsia="Arial MT" w:hAnsi="Verdana" w:cs="Arial"/>
          <w:lang w:val="es-ES"/>
        </w:rPr>
        <w:t>años más recientes los lamentables hechos de corrupción han generado como respuesta</w:t>
      </w:r>
      <w:r w:rsidRPr="0071522B">
        <w:rPr>
          <w:rFonts w:ascii="Verdana" w:eastAsia="Arial MT" w:hAnsi="Verdana" w:cs="Arial"/>
          <w:spacing w:val="1"/>
          <w:lang w:val="es-ES"/>
        </w:rPr>
        <w:t xml:space="preserve"> </w:t>
      </w:r>
      <w:r w:rsidRPr="0071522B">
        <w:rPr>
          <w:rFonts w:ascii="Verdana" w:eastAsia="Arial MT" w:hAnsi="Verdana" w:cs="Arial"/>
          <w:lang w:val="es-ES"/>
        </w:rPr>
        <w:t>del legislador, un incremento de las restricciones a la capacidad contractual, dirigidas a</w:t>
      </w:r>
      <w:r w:rsidRPr="0071522B">
        <w:rPr>
          <w:rFonts w:ascii="Verdana" w:eastAsia="Arial MT" w:hAnsi="Verdana" w:cs="Arial"/>
          <w:spacing w:val="-59"/>
          <w:lang w:val="es-ES"/>
        </w:rPr>
        <w:t xml:space="preserve"> </w:t>
      </w:r>
      <w:r w:rsidRPr="0071522B">
        <w:rPr>
          <w:rFonts w:ascii="Verdana" w:eastAsia="Arial MT" w:hAnsi="Verdana" w:cs="Arial"/>
          <w:lang w:val="es-ES"/>
        </w:rPr>
        <w:t>prevenir</w:t>
      </w:r>
      <w:r w:rsidRPr="0071522B">
        <w:rPr>
          <w:rFonts w:ascii="Verdana" w:eastAsia="Arial MT" w:hAnsi="Verdana" w:cs="Arial"/>
          <w:spacing w:val="-2"/>
          <w:lang w:val="es-ES"/>
        </w:rPr>
        <w:t xml:space="preserve"> </w:t>
      </w:r>
      <w:r w:rsidRPr="0071522B">
        <w:rPr>
          <w:rFonts w:ascii="Verdana" w:eastAsia="Arial MT" w:hAnsi="Verdana" w:cs="Arial"/>
          <w:lang w:val="es-ES"/>
        </w:rPr>
        <w:t>este</w:t>
      </w:r>
      <w:r w:rsidRPr="0071522B">
        <w:rPr>
          <w:rFonts w:ascii="Verdana" w:eastAsia="Arial MT" w:hAnsi="Verdana" w:cs="Arial"/>
          <w:spacing w:val="-1"/>
          <w:lang w:val="es-ES"/>
        </w:rPr>
        <w:t xml:space="preserve"> </w:t>
      </w:r>
      <w:r w:rsidRPr="0071522B">
        <w:rPr>
          <w:rFonts w:ascii="Verdana" w:eastAsia="Arial MT" w:hAnsi="Verdana" w:cs="Arial"/>
          <w:lang w:val="es-ES"/>
        </w:rPr>
        <w:t>tipo</w:t>
      </w:r>
      <w:r w:rsidRPr="0071522B">
        <w:rPr>
          <w:rFonts w:ascii="Verdana" w:eastAsia="Arial MT" w:hAnsi="Verdana" w:cs="Arial"/>
          <w:spacing w:val="-2"/>
          <w:lang w:val="es-ES"/>
        </w:rPr>
        <w:t xml:space="preserve"> </w:t>
      </w:r>
      <w:r w:rsidRPr="0071522B">
        <w:rPr>
          <w:rFonts w:ascii="Verdana" w:eastAsia="Arial MT" w:hAnsi="Verdana" w:cs="Arial"/>
          <w:lang w:val="es-ES"/>
        </w:rPr>
        <w:t>de</w:t>
      </w:r>
      <w:r w:rsidRPr="0071522B">
        <w:rPr>
          <w:rFonts w:ascii="Verdana" w:eastAsia="Arial MT" w:hAnsi="Verdana" w:cs="Arial"/>
          <w:spacing w:val="-1"/>
          <w:lang w:val="es-ES"/>
        </w:rPr>
        <w:t xml:space="preserve"> </w:t>
      </w:r>
      <w:r w:rsidRPr="0071522B">
        <w:rPr>
          <w:rFonts w:ascii="Verdana" w:eastAsia="Arial MT" w:hAnsi="Verdana" w:cs="Arial"/>
          <w:lang w:val="es-ES"/>
        </w:rPr>
        <w:t>situaciones</w:t>
      </w:r>
      <w:r w:rsidRPr="0071522B">
        <w:rPr>
          <w:rFonts w:ascii="Verdana" w:eastAsia="Arial MT" w:hAnsi="Verdana" w:cs="Arial"/>
          <w:spacing w:val="-1"/>
          <w:lang w:val="es-ES"/>
        </w:rPr>
        <w:t xml:space="preserve"> </w:t>
      </w:r>
      <w:r w:rsidRPr="0071522B">
        <w:rPr>
          <w:rFonts w:ascii="Verdana" w:eastAsia="Arial MT" w:hAnsi="Verdana" w:cs="Arial"/>
          <w:lang w:val="es-ES"/>
        </w:rPr>
        <w:t>o</w:t>
      </w:r>
      <w:r w:rsidRPr="0071522B">
        <w:rPr>
          <w:rFonts w:ascii="Verdana" w:eastAsia="Arial MT" w:hAnsi="Verdana" w:cs="Arial"/>
          <w:spacing w:val="-2"/>
          <w:lang w:val="es-ES"/>
        </w:rPr>
        <w:t xml:space="preserve"> </w:t>
      </w:r>
      <w:r w:rsidRPr="0071522B">
        <w:rPr>
          <w:rFonts w:ascii="Verdana" w:eastAsia="Arial MT" w:hAnsi="Verdana" w:cs="Arial"/>
          <w:lang w:val="es-ES"/>
        </w:rPr>
        <w:t>a</w:t>
      </w:r>
      <w:r w:rsidRPr="0071522B">
        <w:rPr>
          <w:rFonts w:ascii="Verdana" w:eastAsia="Arial MT" w:hAnsi="Verdana" w:cs="Arial"/>
          <w:spacing w:val="-1"/>
          <w:lang w:val="es-ES"/>
        </w:rPr>
        <w:t xml:space="preserve"> </w:t>
      </w:r>
      <w:r w:rsidRPr="0071522B">
        <w:rPr>
          <w:rFonts w:ascii="Verdana" w:eastAsia="Arial MT" w:hAnsi="Verdana" w:cs="Arial"/>
          <w:lang w:val="es-ES"/>
        </w:rPr>
        <w:t>sancionar</w:t>
      </w:r>
      <w:r w:rsidRPr="0071522B">
        <w:rPr>
          <w:rFonts w:ascii="Verdana" w:eastAsia="Arial MT" w:hAnsi="Verdana" w:cs="Arial"/>
          <w:spacing w:val="-1"/>
          <w:lang w:val="es-ES"/>
        </w:rPr>
        <w:t xml:space="preserve"> </w:t>
      </w:r>
      <w:r w:rsidRPr="0071522B">
        <w:rPr>
          <w:rFonts w:ascii="Verdana" w:eastAsia="Arial MT" w:hAnsi="Verdana" w:cs="Arial"/>
          <w:lang w:val="es-ES"/>
        </w:rPr>
        <w:t>tales</w:t>
      </w:r>
      <w:r w:rsidRPr="0071522B">
        <w:rPr>
          <w:rFonts w:ascii="Verdana" w:eastAsia="Arial MT" w:hAnsi="Verdana" w:cs="Arial"/>
          <w:spacing w:val="-2"/>
          <w:lang w:val="es-ES"/>
        </w:rPr>
        <w:t xml:space="preserve"> </w:t>
      </w:r>
      <w:r w:rsidRPr="0071522B">
        <w:rPr>
          <w:rFonts w:ascii="Verdana" w:eastAsia="Arial MT" w:hAnsi="Verdana" w:cs="Arial"/>
          <w:lang w:val="es-ES"/>
        </w:rPr>
        <w:t>conductas.</w:t>
      </w:r>
    </w:p>
    <w:p w14:paraId="4AF5B669" w14:textId="77777777" w:rsidR="00A57CD9" w:rsidRPr="0071522B" w:rsidRDefault="00A57CD9" w:rsidP="00A57CD9">
      <w:pPr>
        <w:widowControl w:val="0"/>
        <w:autoSpaceDE w:val="0"/>
        <w:autoSpaceDN w:val="0"/>
        <w:spacing w:after="0" w:line="276" w:lineRule="auto"/>
        <w:ind w:left="720" w:right="68"/>
        <w:contextualSpacing/>
        <w:jc w:val="both"/>
        <w:rPr>
          <w:rFonts w:ascii="Verdana" w:eastAsia="Arial MT" w:hAnsi="Verdana" w:cs="Arial"/>
          <w:u w:val="single"/>
          <w:lang w:val="es-ES"/>
        </w:rPr>
      </w:pPr>
    </w:p>
    <w:p w14:paraId="4F63A42C" w14:textId="77777777" w:rsidR="00A57CD9" w:rsidRPr="0071522B" w:rsidRDefault="00A57CD9" w:rsidP="00A57CD9">
      <w:pPr>
        <w:widowControl w:val="0"/>
        <w:numPr>
          <w:ilvl w:val="0"/>
          <w:numId w:val="17"/>
        </w:numPr>
        <w:autoSpaceDE w:val="0"/>
        <w:autoSpaceDN w:val="0"/>
        <w:spacing w:before="120" w:after="0" w:line="276" w:lineRule="auto"/>
        <w:contextualSpacing/>
        <w:jc w:val="both"/>
        <w:rPr>
          <w:rFonts w:ascii="Verdana" w:eastAsia="Arial MT" w:hAnsi="Verdana" w:cs="Arial"/>
          <w:lang w:val="es-ES"/>
        </w:rPr>
      </w:pPr>
      <w:r w:rsidRPr="0071522B">
        <w:rPr>
          <w:rFonts w:ascii="Verdana" w:eastAsia="Arial MT" w:hAnsi="Verdana" w:cs="Arial"/>
          <w:lang w:val="es-ES"/>
        </w:rPr>
        <w:t>Ahora bien, las inhabilidades e incompatibilidades, al ser</w:t>
      </w:r>
      <w:r w:rsidRPr="0071522B">
        <w:rPr>
          <w:rFonts w:ascii="Verdana" w:eastAsia="Arial MT" w:hAnsi="Verdana" w:cs="Arial"/>
          <w:spacing w:val="1"/>
          <w:lang w:val="es-ES"/>
        </w:rPr>
        <w:t xml:space="preserve"> </w:t>
      </w:r>
      <w:r w:rsidRPr="0071522B">
        <w:rPr>
          <w:rFonts w:ascii="Verdana" w:eastAsia="Arial MT" w:hAnsi="Verdana" w:cs="Arial"/>
          <w:lang w:val="es-ES"/>
        </w:rPr>
        <w:t>restricciones o límites especiales a la capacidad para presentar ofertas y celebrar</w:t>
      </w:r>
      <w:r w:rsidRPr="0071522B">
        <w:rPr>
          <w:rFonts w:ascii="Verdana" w:eastAsia="Arial MT" w:hAnsi="Verdana" w:cs="Arial"/>
          <w:spacing w:val="1"/>
          <w:lang w:val="es-ES"/>
        </w:rPr>
        <w:t xml:space="preserve"> </w:t>
      </w:r>
      <w:r w:rsidRPr="0071522B">
        <w:rPr>
          <w:rFonts w:ascii="Verdana" w:eastAsia="Arial MT" w:hAnsi="Verdana" w:cs="Arial"/>
          <w:lang w:val="es-ES"/>
        </w:rPr>
        <w:t>contratos</w:t>
      </w:r>
      <w:r w:rsidRPr="0071522B">
        <w:rPr>
          <w:rFonts w:ascii="Verdana" w:eastAsia="Arial MT" w:hAnsi="Verdana" w:cs="Arial"/>
          <w:spacing w:val="-12"/>
          <w:lang w:val="es-ES"/>
        </w:rPr>
        <w:t xml:space="preserve"> </w:t>
      </w:r>
      <w:r w:rsidRPr="0071522B">
        <w:rPr>
          <w:rFonts w:ascii="Verdana" w:eastAsia="Arial MT" w:hAnsi="Verdana" w:cs="Arial"/>
          <w:lang w:val="es-ES"/>
        </w:rPr>
        <w:t>estatales,</w:t>
      </w:r>
      <w:r w:rsidRPr="0071522B">
        <w:rPr>
          <w:rFonts w:ascii="Verdana" w:eastAsia="Arial MT" w:hAnsi="Verdana" w:cs="Arial"/>
          <w:spacing w:val="-12"/>
          <w:lang w:val="es-ES"/>
        </w:rPr>
        <w:t xml:space="preserve"> </w:t>
      </w:r>
      <w:r w:rsidRPr="0071522B">
        <w:rPr>
          <w:rFonts w:ascii="Verdana" w:eastAsia="Arial MT" w:hAnsi="Verdana" w:cs="Arial"/>
          <w:lang w:val="es-ES"/>
        </w:rPr>
        <w:t>solo</w:t>
      </w:r>
      <w:r w:rsidRPr="0071522B">
        <w:rPr>
          <w:rFonts w:ascii="Verdana" w:eastAsia="Arial MT" w:hAnsi="Verdana" w:cs="Arial"/>
          <w:spacing w:val="-12"/>
          <w:lang w:val="es-ES"/>
        </w:rPr>
        <w:t xml:space="preserve"> </w:t>
      </w:r>
      <w:r w:rsidRPr="0071522B">
        <w:rPr>
          <w:rFonts w:ascii="Verdana" w:eastAsia="Arial MT" w:hAnsi="Verdana" w:cs="Arial"/>
          <w:lang w:val="es-ES"/>
        </w:rPr>
        <w:t>pueden</w:t>
      </w:r>
      <w:r w:rsidRPr="0071522B">
        <w:rPr>
          <w:rFonts w:ascii="Verdana" w:eastAsia="Arial MT" w:hAnsi="Verdana" w:cs="Arial"/>
          <w:spacing w:val="-11"/>
          <w:lang w:val="es-ES"/>
        </w:rPr>
        <w:t xml:space="preserve"> </w:t>
      </w:r>
      <w:r w:rsidRPr="0071522B">
        <w:rPr>
          <w:rFonts w:ascii="Verdana" w:eastAsia="Arial MT" w:hAnsi="Verdana" w:cs="Arial"/>
          <w:lang w:val="es-ES"/>
        </w:rPr>
        <w:t>tipificarse</w:t>
      </w:r>
      <w:r w:rsidRPr="0071522B">
        <w:rPr>
          <w:rFonts w:ascii="Verdana" w:eastAsia="Arial MT" w:hAnsi="Verdana" w:cs="Arial"/>
          <w:spacing w:val="-10"/>
          <w:lang w:val="es-ES"/>
        </w:rPr>
        <w:t xml:space="preserve"> </w:t>
      </w:r>
      <w:r w:rsidRPr="0071522B">
        <w:rPr>
          <w:rFonts w:ascii="Verdana" w:eastAsia="Arial MT" w:hAnsi="Verdana" w:cs="Arial"/>
          <w:lang w:val="es-ES"/>
        </w:rPr>
        <w:t>en</w:t>
      </w:r>
      <w:r w:rsidRPr="0071522B">
        <w:rPr>
          <w:rFonts w:ascii="Verdana" w:eastAsia="Arial MT" w:hAnsi="Verdana" w:cs="Arial"/>
          <w:spacing w:val="-12"/>
          <w:lang w:val="es-ES"/>
        </w:rPr>
        <w:t xml:space="preserve"> </w:t>
      </w:r>
      <w:r w:rsidRPr="0071522B">
        <w:rPr>
          <w:rFonts w:ascii="Verdana" w:eastAsia="Arial MT" w:hAnsi="Verdana" w:cs="Arial"/>
          <w:lang w:val="es-ES"/>
        </w:rPr>
        <w:t>la</w:t>
      </w:r>
      <w:r w:rsidRPr="0071522B">
        <w:rPr>
          <w:rFonts w:ascii="Verdana" w:eastAsia="Arial MT" w:hAnsi="Verdana" w:cs="Arial"/>
          <w:spacing w:val="-12"/>
          <w:lang w:val="es-ES"/>
        </w:rPr>
        <w:t xml:space="preserve"> </w:t>
      </w:r>
      <w:r w:rsidRPr="0071522B">
        <w:rPr>
          <w:rFonts w:ascii="Verdana" w:eastAsia="Arial MT" w:hAnsi="Verdana" w:cs="Arial"/>
          <w:lang w:val="es-ES"/>
        </w:rPr>
        <w:t>ley</w:t>
      </w:r>
      <w:r w:rsidRPr="0071522B">
        <w:rPr>
          <w:rFonts w:ascii="Verdana" w:eastAsia="Arial MT" w:hAnsi="Verdana" w:cs="Arial"/>
          <w:spacing w:val="-12"/>
          <w:lang w:val="es-ES"/>
        </w:rPr>
        <w:t xml:space="preserve"> </w:t>
      </w:r>
      <w:r w:rsidRPr="0071522B">
        <w:rPr>
          <w:rFonts w:ascii="Verdana" w:eastAsia="Arial MT" w:hAnsi="Verdana" w:cs="Arial"/>
          <w:lang w:val="es-ES"/>
        </w:rPr>
        <w:t xml:space="preserve">y su interpretación debe ser </w:t>
      </w:r>
      <w:r w:rsidRPr="0071522B">
        <w:rPr>
          <w:rFonts w:ascii="Verdana" w:eastAsia="Arial MT" w:hAnsi="Verdana" w:cs="Arial"/>
          <w:i/>
          <w:lang w:val="es-ES"/>
        </w:rPr>
        <w:t>restrictiva</w:t>
      </w:r>
      <w:r w:rsidRPr="0071522B">
        <w:rPr>
          <w:rFonts w:ascii="Geomanist Light" w:hAnsi="Geomanist Light"/>
          <w:i/>
          <w:vertAlign w:val="superscript"/>
          <w:lang w:val="es-ES"/>
        </w:rPr>
        <w:footnoteReference w:id="3"/>
      </w:r>
      <w:r w:rsidRPr="0071522B">
        <w:rPr>
          <w:rFonts w:ascii="Verdana" w:eastAsia="Arial MT" w:hAnsi="Verdana" w:cs="Arial"/>
          <w:lang w:val="es-ES"/>
        </w:rPr>
        <w:t>. De admitirse una interpretación</w:t>
      </w:r>
      <w:r w:rsidRPr="0071522B">
        <w:rPr>
          <w:rFonts w:ascii="Verdana" w:eastAsia="Arial MT" w:hAnsi="Verdana" w:cs="Arial"/>
          <w:spacing w:val="1"/>
          <w:lang w:val="es-ES"/>
        </w:rPr>
        <w:t xml:space="preserve"> </w:t>
      </w:r>
      <w:r w:rsidRPr="0071522B">
        <w:rPr>
          <w:rFonts w:ascii="Verdana" w:eastAsia="Arial MT" w:hAnsi="Verdana" w:cs="Arial"/>
          <w:lang w:val="es-ES"/>
        </w:rPr>
        <w:t>extensiva,</w:t>
      </w:r>
      <w:r w:rsidRPr="0071522B">
        <w:rPr>
          <w:rFonts w:ascii="Verdana" w:eastAsia="Arial MT" w:hAnsi="Verdana" w:cs="Arial"/>
          <w:spacing w:val="1"/>
          <w:lang w:val="es-ES"/>
        </w:rPr>
        <w:t xml:space="preserve"> </w:t>
      </w:r>
      <w:r w:rsidRPr="0071522B">
        <w:rPr>
          <w:rFonts w:ascii="Verdana" w:eastAsia="Arial MT" w:hAnsi="Verdana" w:cs="Arial"/>
          <w:lang w:val="es-ES"/>
        </w:rPr>
        <w:t>tales</w:t>
      </w:r>
      <w:r w:rsidRPr="0071522B">
        <w:rPr>
          <w:rFonts w:ascii="Verdana" w:eastAsia="Arial MT" w:hAnsi="Verdana" w:cs="Arial"/>
          <w:spacing w:val="1"/>
          <w:lang w:val="es-ES"/>
        </w:rPr>
        <w:t xml:space="preserve"> </w:t>
      </w:r>
      <w:r w:rsidRPr="0071522B">
        <w:rPr>
          <w:rFonts w:ascii="Verdana" w:eastAsia="Arial MT" w:hAnsi="Verdana" w:cs="Arial"/>
          <w:lang w:val="es-ES"/>
        </w:rPr>
        <w:t>enunciados</w:t>
      </w:r>
      <w:r w:rsidRPr="0071522B">
        <w:rPr>
          <w:rFonts w:ascii="Verdana" w:eastAsia="Arial MT" w:hAnsi="Verdana" w:cs="Arial"/>
          <w:spacing w:val="1"/>
          <w:lang w:val="es-ES"/>
        </w:rPr>
        <w:t xml:space="preserve"> </w:t>
      </w:r>
      <w:r w:rsidRPr="0071522B">
        <w:rPr>
          <w:rFonts w:ascii="Verdana" w:eastAsia="Arial MT" w:hAnsi="Verdana" w:cs="Arial"/>
          <w:lang w:val="es-ES"/>
        </w:rPr>
        <w:t>normativos</w:t>
      </w:r>
      <w:r w:rsidRPr="0071522B">
        <w:rPr>
          <w:rFonts w:ascii="Verdana" w:eastAsia="Arial MT" w:hAnsi="Verdana" w:cs="Arial"/>
          <w:spacing w:val="1"/>
          <w:lang w:val="es-ES"/>
        </w:rPr>
        <w:t xml:space="preserve"> </w:t>
      </w:r>
      <w:r w:rsidRPr="0071522B">
        <w:rPr>
          <w:rFonts w:ascii="Verdana" w:eastAsia="Arial MT" w:hAnsi="Verdana" w:cs="Arial"/>
          <w:lang w:val="es-ES"/>
        </w:rPr>
        <w:t>podrían</w:t>
      </w:r>
      <w:r w:rsidRPr="0071522B">
        <w:rPr>
          <w:rFonts w:ascii="Verdana" w:eastAsia="Arial MT" w:hAnsi="Verdana" w:cs="Arial"/>
          <w:spacing w:val="1"/>
          <w:lang w:val="es-ES"/>
        </w:rPr>
        <w:t xml:space="preserve"> </w:t>
      </w:r>
      <w:r w:rsidRPr="0071522B">
        <w:rPr>
          <w:rFonts w:ascii="Verdana" w:eastAsia="Arial MT" w:hAnsi="Verdana" w:cs="Arial"/>
          <w:lang w:val="es-ES"/>
        </w:rPr>
        <w:t>contemplar</w:t>
      </w:r>
      <w:r w:rsidRPr="0071522B">
        <w:rPr>
          <w:rFonts w:ascii="Verdana" w:eastAsia="Arial MT" w:hAnsi="Verdana" w:cs="Arial"/>
          <w:spacing w:val="1"/>
          <w:lang w:val="es-ES"/>
        </w:rPr>
        <w:t xml:space="preserve"> </w:t>
      </w:r>
      <w:r w:rsidRPr="0071522B">
        <w:rPr>
          <w:rFonts w:ascii="Verdana" w:eastAsia="Arial MT" w:hAnsi="Verdana" w:cs="Arial"/>
          <w:lang w:val="es-ES"/>
        </w:rPr>
        <w:t>múltiples</w:t>
      </w:r>
      <w:r w:rsidRPr="0071522B">
        <w:rPr>
          <w:rFonts w:ascii="Verdana" w:eastAsia="Arial MT" w:hAnsi="Verdana" w:cs="Arial"/>
          <w:spacing w:val="1"/>
          <w:lang w:val="es-ES"/>
        </w:rPr>
        <w:t xml:space="preserve"> </w:t>
      </w:r>
      <w:r w:rsidRPr="0071522B">
        <w:rPr>
          <w:rFonts w:ascii="Verdana" w:eastAsia="Arial MT" w:hAnsi="Verdana" w:cs="Arial"/>
          <w:lang w:val="es-ES"/>
        </w:rPr>
        <w:t>supuestos</w:t>
      </w:r>
      <w:r w:rsidRPr="0071522B">
        <w:rPr>
          <w:rFonts w:ascii="Verdana" w:eastAsia="Arial MT" w:hAnsi="Verdana" w:cs="Arial"/>
          <w:spacing w:val="1"/>
          <w:lang w:val="es-ES"/>
        </w:rPr>
        <w:t xml:space="preserve"> </w:t>
      </w:r>
      <w:r w:rsidRPr="0071522B">
        <w:rPr>
          <w:rFonts w:ascii="Verdana" w:eastAsia="Arial MT" w:hAnsi="Verdana" w:cs="Arial"/>
          <w:lang w:val="es-ES"/>
        </w:rPr>
        <w:t>indeterminados,</w:t>
      </w:r>
      <w:r w:rsidRPr="0071522B">
        <w:rPr>
          <w:rFonts w:ascii="Verdana" w:eastAsia="Arial MT" w:hAnsi="Verdana" w:cs="Arial"/>
          <w:spacing w:val="-4"/>
          <w:lang w:val="es-ES"/>
        </w:rPr>
        <w:t xml:space="preserve"> </w:t>
      </w:r>
      <w:r w:rsidRPr="0071522B">
        <w:rPr>
          <w:rFonts w:ascii="Verdana" w:eastAsia="Arial MT" w:hAnsi="Verdana" w:cs="Arial"/>
          <w:lang w:val="es-ES"/>
        </w:rPr>
        <w:t>adquiriendo</w:t>
      </w:r>
      <w:r w:rsidRPr="0071522B">
        <w:rPr>
          <w:rFonts w:ascii="Verdana" w:eastAsia="Arial MT" w:hAnsi="Verdana" w:cs="Arial"/>
          <w:spacing w:val="-4"/>
          <w:lang w:val="es-ES"/>
        </w:rPr>
        <w:t xml:space="preserve"> </w:t>
      </w:r>
      <w:r w:rsidRPr="0071522B">
        <w:rPr>
          <w:rFonts w:ascii="Verdana" w:eastAsia="Arial MT" w:hAnsi="Verdana" w:cs="Arial"/>
          <w:lang w:val="es-ES"/>
        </w:rPr>
        <w:t>un</w:t>
      </w:r>
      <w:r w:rsidRPr="0071522B">
        <w:rPr>
          <w:rFonts w:ascii="Verdana" w:eastAsia="Arial MT" w:hAnsi="Verdana" w:cs="Arial"/>
          <w:spacing w:val="-4"/>
          <w:lang w:val="es-ES"/>
        </w:rPr>
        <w:t xml:space="preserve"> </w:t>
      </w:r>
      <w:r w:rsidRPr="0071522B">
        <w:rPr>
          <w:rFonts w:ascii="Verdana" w:eastAsia="Arial MT" w:hAnsi="Verdana" w:cs="Arial"/>
          <w:lang w:val="es-ES"/>
        </w:rPr>
        <w:t>cariz</w:t>
      </w:r>
      <w:r w:rsidRPr="0071522B">
        <w:rPr>
          <w:rFonts w:ascii="Verdana" w:eastAsia="Arial MT" w:hAnsi="Verdana" w:cs="Arial"/>
          <w:spacing w:val="-4"/>
          <w:lang w:val="es-ES"/>
        </w:rPr>
        <w:t xml:space="preserve"> </w:t>
      </w:r>
      <w:r w:rsidRPr="0071522B">
        <w:rPr>
          <w:rFonts w:ascii="Verdana" w:eastAsia="Arial MT" w:hAnsi="Verdana" w:cs="Arial"/>
          <w:lang w:val="es-ES"/>
        </w:rPr>
        <w:t>subjetivo,</w:t>
      </w:r>
      <w:r w:rsidRPr="0071522B">
        <w:rPr>
          <w:rFonts w:ascii="Verdana" w:eastAsia="Arial MT" w:hAnsi="Verdana" w:cs="Arial"/>
          <w:spacing w:val="-3"/>
          <w:lang w:val="es-ES"/>
        </w:rPr>
        <w:t xml:space="preserve"> </w:t>
      </w:r>
      <w:r w:rsidRPr="0071522B">
        <w:rPr>
          <w:rFonts w:ascii="Verdana" w:eastAsia="Arial MT" w:hAnsi="Verdana" w:cs="Arial"/>
          <w:lang w:val="es-ES"/>
        </w:rPr>
        <w:t>según</w:t>
      </w:r>
      <w:r w:rsidRPr="0071522B">
        <w:rPr>
          <w:rFonts w:ascii="Verdana" w:eastAsia="Arial MT" w:hAnsi="Verdana" w:cs="Arial"/>
          <w:spacing w:val="-4"/>
          <w:lang w:val="es-ES"/>
        </w:rPr>
        <w:t xml:space="preserve"> </w:t>
      </w:r>
      <w:r w:rsidRPr="0071522B">
        <w:rPr>
          <w:rFonts w:ascii="Verdana" w:eastAsia="Arial MT" w:hAnsi="Verdana" w:cs="Arial"/>
          <w:lang w:val="es-ES"/>
        </w:rPr>
        <w:t>el</w:t>
      </w:r>
      <w:r w:rsidRPr="0071522B">
        <w:rPr>
          <w:rFonts w:ascii="Verdana" w:eastAsia="Arial MT" w:hAnsi="Verdana" w:cs="Arial"/>
          <w:spacing w:val="-4"/>
          <w:lang w:val="es-ES"/>
        </w:rPr>
        <w:t xml:space="preserve"> </w:t>
      </w:r>
      <w:r w:rsidRPr="0071522B">
        <w:rPr>
          <w:rFonts w:ascii="Verdana" w:eastAsia="Arial MT" w:hAnsi="Verdana" w:cs="Arial"/>
          <w:lang w:val="es-ES"/>
        </w:rPr>
        <w:t>parecer</w:t>
      </w:r>
      <w:r w:rsidRPr="0071522B">
        <w:rPr>
          <w:rFonts w:ascii="Verdana" w:eastAsia="Arial MT" w:hAnsi="Verdana" w:cs="Arial"/>
          <w:spacing w:val="-4"/>
          <w:lang w:val="es-ES"/>
        </w:rPr>
        <w:t xml:space="preserve"> </w:t>
      </w:r>
      <w:r w:rsidRPr="0071522B">
        <w:rPr>
          <w:rFonts w:ascii="Verdana" w:eastAsia="Arial MT" w:hAnsi="Verdana" w:cs="Arial"/>
          <w:lang w:val="es-ES"/>
        </w:rPr>
        <w:t>o</w:t>
      </w:r>
      <w:r w:rsidRPr="0071522B">
        <w:rPr>
          <w:rFonts w:ascii="Verdana" w:eastAsia="Arial MT" w:hAnsi="Verdana" w:cs="Arial"/>
          <w:spacing w:val="-3"/>
          <w:lang w:val="es-ES"/>
        </w:rPr>
        <w:t xml:space="preserve"> </w:t>
      </w:r>
      <w:r w:rsidRPr="0071522B">
        <w:rPr>
          <w:rFonts w:ascii="Verdana" w:eastAsia="Arial MT" w:hAnsi="Verdana" w:cs="Arial"/>
          <w:lang w:val="es-ES"/>
        </w:rPr>
        <w:t>el</w:t>
      </w:r>
      <w:r w:rsidRPr="0071522B">
        <w:rPr>
          <w:rFonts w:ascii="Verdana" w:eastAsia="Arial MT" w:hAnsi="Verdana" w:cs="Arial"/>
          <w:spacing w:val="-4"/>
          <w:lang w:val="es-ES"/>
        </w:rPr>
        <w:t xml:space="preserve"> </w:t>
      </w:r>
      <w:r w:rsidRPr="0071522B">
        <w:rPr>
          <w:rFonts w:ascii="Verdana" w:eastAsia="Arial MT" w:hAnsi="Verdana" w:cs="Arial"/>
          <w:lang w:val="es-ES"/>
        </w:rPr>
        <w:t>sentido</w:t>
      </w:r>
      <w:r w:rsidRPr="0071522B">
        <w:rPr>
          <w:rFonts w:ascii="Verdana" w:eastAsia="Arial MT" w:hAnsi="Verdana" w:cs="Arial"/>
          <w:spacing w:val="-4"/>
          <w:lang w:val="es-ES"/>
        </w:rPr>
        <w:t xml:space="preserve"> </w:t>
      </w:r>
      <w:r w:rsidRPr="0071522B">
        <w:rPr>
          <w:rFonts w:ascii="Verdana" w:eastAsia="Arial MT" w:hAnsi="Verdana" w:cs="Arial"/>
          <w:lang w:val="es-ES"/>
        </w:rPr>
        <w:t>común</w:t>
      </w:r>
      <w:r w:rsidRPr="0071522B">
        <w:rPr>
          <w:rFonts w:ascii="Verdana" w:eastAsia="Arial MT" w:hAnsi="Verdana" w:cs="Arial"/>
          <w:spacing w:val="-4"/>
          <w:lang w:val="es-ES"/>
        </w:rPr>
        <w:t xml:space="preserve"> </w:t>
      </w:r>
      <w:r w:rsidRPr="0071522B">
        <w:rPr>
          <w:rFonts w:ascii="Verdana" w:eastAsia="Arial MT" w:hAnsi="Verdana" w:cs="Arial"/>
          <w:lang w:val="es-ES"/>
        </w:rPr>
        <w:t xml:space="preserve">de </w:t>
      </w:r>
      <w:r w:rsidRPr="0071522B">
        <w:rPr>
          <w:rFonts w:ascii="Verdana" w:eastAsia="Arial MT" w:hAnsi="Verdana" w:cs="Arial"/>
          <w:spacing w:val="-58"/>
          <w:lang w:val="es-ES"/>
        </w:rPr>
        <w:t>los</w:t>
      </w:r>
      <w:r w:rsidRPr="0071522B">
        <w:rPr>
          <w:rFonts w:ascii="Verdana" w:eastAsia="Arial MT" w:hAnsi="Verdana" w:cs="Arial"/>
          <w:lang w:val="es-ES"/>
        </w:rPr>
        <w:t xml:space="preserve"> operadores jurídicos, poniendo en riesgo principios como la igualdad, el debido</w:t>
      </w:r>
      <w:r w:rsidRPr="0071522B">
        <w:rPr>
          <w:rFonts w:ascii="Verdana" w:eastAsia="Arial MT" w:hAnsi="Verdana" w:cs="Arial"/>
          <w:spacing w:val="1"/>
          <w:lang w:val="es-ES"/>
        </w:rPr>
        <w:t xml:space="preserve"> </w:t>
      </w:r>
      <w:r w:rsidRPr="0071522B">
        <w:rPr>
          <w:rFonts w:ascii="Verdana" w:eastAsia="Arial MT" w:hAnsi="Verdana" w:cs="Arial"/>
          <w:lang w:val="es-ES"/>
        </w:rPr>
        <w:t>proceso, la libre concurrencia y el ejercicio de la profesión u oficio. Tal ha sido la postura al interior de la jurisprudencia, tanto de la Corte Constitucional como de la Sección</w:t>
      </w:r>
      <w:r w:rsidRPr="0071522B">
        <w:rPr>
          <w:rFonts w:ascii="Verdana" w:eastAsia="Arial MT" w:hAnsi="Verdana" w:cs="Arial"/>
          <w:spacing w:val="1"/>
          <w:lang w:val="es-ES"/>
        </w:rPr>
        <w:t xml:space="preserve"> </w:t>
      </w:r>
      <w:r w:rsidRPr="0071522B">
        <w:rPr>
          <w:rFonts w:ascii="Verdana" w:eastAsia="Arial MT" w:hAnsi="Verdana" w:cs="Arial"/>
          <w:lang w:val="es-ES"/>
        </w:rPr>
        <w:t>Tercera</w:t>
      </w:r>
      <w:r w:rsidRPr="0071522B">
        <w:rPr>
          <w:rFonts w:ascii="Verdana" w:eastAsia="Arial MT" w:hAnsi="Verdana" w:cs="Arial"/>
          <w:spacing w:val="-2"/>
          <w:lang w:val="es-ES"/>
        </w:rPr>
        <w:t xml:space="preserve"> </w:t>
      </w:r>
      <w:r w:rsidRPr="0071522B">
        <w:rPr>
          <w:rFonts w:ascii="Verdana" w:eastAsia="Arial MT" w:hAnsi="Verdana" w:cs="Arial"/>
          <w:lang w:val="es-ES"/>
        </w:rPr>
        <w:t>del</w:t>
      </w:r>
      <w:r w:rsidRPr="0071522B">
        <w:rPr>
          <w:rFonts w:ascii="Verdana" w:eastAsia="Arial MT" w:hAnsi="Verdana" w:cs="Arial"/>
          <w:spacing w:val="-1"/>
          <w:lang w:val="es-ES"/>
        </w:rPr>
        <w:t xml:space="preserve"> </w:t>
      </w:r>
      <w:r w:rsidRPr="0071522B">
        <w:rPr>
          <w:rFonts w:ascii="Verdana" w:eastAsia="Arial MT" w:hAnsi="Verdana" w:cs="Arial"/>
          <w:lang w:val="es-ES"/>
        </w:rPr>
        <w:t>Consejo</w:t>
      </w:r>
      <w:r w:rsidRPr="0071522B">
        <w:rPr>
          <w:rFonts w:ascii="Verdana" w:eastAsia="Arial MT" w:hAnsi="Verdana" w:cs="Arial"/>
          <w:spacing w:val="-1"/>
          <w:lang w:val="es-ES"/>
        </w:rPr>
        <w:t xml:space="preserve"> </w:t>
      </w:r>
      <w:r w:rsidRPr="0071522B">
        <w:rPr>
          <w:rFonts w:ascii="Verdana" w:eastAsia="Arial MT" w:hAnsi="Verdana" w:cs="Arial"/>
          <w:lang w:val="es-ES"/>
        </w:rPr>
        <w:t>de</w:t>
      </w:r>
      <w:r w:rsidRPr="0071522B">
        <w:rPr>
          <w:rFonts w:ascii="Verdana" w:eastAsia="Arial MT" w:hAnsi="Verdana" w:cs="Arial"/>
          <w:spacing w:val="-1"/>
          <w:lang w:val="es-ES"/>
        </w:rPr>
        <w:t xml:space="preserve"> </w:t>
      </w:r>
      <w:r w:rsidRPr="0071522B">
        <w:rPr>
          <w:rFonts w:ascii="Verdana" w:eastAsia="Arial MT" w:hAnsi="Verdana" w:cs="Arial"/>
          <w:lang w:val="es-ES"/>
        </w:rPr>
        <w:t>Estado.</w:t>
      </w:r>
    </w:p>
    <w:p w14:paraId="3C9E1782" w14:textId="77777777" w:rsidR="00A57CD9" w:rsidRPr="0071522B" w:rsidRDefault="00A57CD9" w:rsidP="00A57CD9">
      <w:pPr>
        <w:ind w:left="720"/>
        <w:contextualSpacing/>
        <w:rPr>
          <w:rFonts w:ascii="Verdana" w:eastAsia="Arial MT" w:hAnsi="Verdana" w:cs="Arial"/>
          <w:lang w:val="es-ES"/>
        </w:rPr>
      </w:pPr>
    </w:p>
    <w:p w14:paraId="17F8A2CE" w14:textId="77777777" w:rsidR="00A57CD9" w:rsidRPr="0071522B" w:rsidRDefault="00A57CD9" w:rsidP="00A57CD9">
      <w:pPr>
        <w:widowControl w:val="0"/>
        <w:numPr>
          <w:ilvl w:val="0"/>
          <w:numId w:val="17"/>
        </w:numPr>
        <w:autoSpaceDE w:val="0"/>
        <w:autoSpaceDN w:val="0"/>
        <w:spacing w:before="120" w:after="0" w:line="276" w:lineRule="auto"/>
        <w:contextualSpacing/>
        <w:jc w:val="both"/>
        <w:rPr>
          <w:rFonts w:ascii="Verdana" w:eastAsia="Arial MT" w:hAnsi="Verdana" w:cs="Arial"/>
          <w:lang w:val="es-ES"/>
        </w:rPr>
      </w:pPr>
      <w:r w:rsidRPr="0071522B">
        <w:rPr>
          <w:rFonts w:ascii="Verdana" w:eastAsia="Arial MT" w:hAnsi="Verdana" w:cs="Arial"/>
          <w:lang w:val="es-ES"/>
        </w:rPr>
        <w:t>En</w:t>
      </w:r>
      <w:r w:rsidRPr="0071522B">
        <w:rPr>
          <w:rFonts w:ascii="Verdana" w:eastAsia="Arial MT" w:hAnsi="Verdana" w:cs="Arial"/>
          <w:spacing w:val="-11"/>
          <w:lang w:val="es-ES"/>
        </w:rPr>
        <w:t xml:space="preserve"> </w:t>
      </w:r>
      <w:r w:rsidRPr="0071522B">
        <w:rPr>
          <w:rFonts w:ascii="Verdana" w:eastAsia="Arial MT" w:hAnsi="Verdana" w:cs="Arial"/>
          <w:lang w:val="es-ES"/>
        </w:rPr>
        <w:t>efecto,</w:t>
      </w:r>
      <w:r w:rsidRPr="0071522B">
        <w:rPr>
          <w:rFonts w:ascii="Verdana" w:eastAsia="Arial MT" w:hAnsi="Verdana" w:cs="Arial"/>
          <w:spacing w:val="-10"/>
          <w:lang w:val="es-ES"/>
        </w:rPr>
        <w:t xml:space="preserve"> </w:t>
      </w:r>
      <w:r w:rsidRPr="0071522B">
        <w:rPr>
          <w:rFonts w:ascii="Verdana" w:eastAsia="Arial MT" w:hAnsi="Verdana" w:cs="Arial"/>
          <w:lang w:val="es-ES"/>
        </w:rPr>
        <w:t>el</w:t>
      </w:r>
      <w:r w:rsidRPr="0071522B">
        <w:rPr>
          <w:rFonts w:ascii="Verdana" w:eastAsia="Arial MT" w:hAnsi="Verdana" w:cs="Arial"/>
          <w:spacing w:val="-10"/>
          <w:lang w:val="es-ES"/>
        </w:rPr>
        <w:t xml:space="preserve"> </w:t>
      </w:r>
      <w:r w:rsidRPr="0071522B">
        <w:rPr>
          <w:rFonts w:ascii="Verdana" w:eastAsia="Arial MT" w:hAnsi="Verdana" w:cs="Arial"/>
          <w:lang w:val="es-ES"/>
        </w:rPr>
        <w:t>máximo</w:t>
      </w:r>
      <w:r w:rsidRPr="0071522B">
        <w:rPr>
          <w:rFonts w:ascii="Verdana" w:eastAsia="Arial MT" w:hAnsi="Verdana" w:cs="Arial"/>
          <w:spacing w:val="-10"/>
          <w:lang w:val="es-ES"/>
        </w:rPr>
        <w:t xml:space="preserve"> </w:t>
      </w:r>
      <w:r w:rsidRPr="0071522B">
        <w:rPr>
          <w:rFonts w:ascii="Verdana" w:eastAsia="Arial MT" w:hAnsi="Verdana" w:cs="Arial"/>
          <w:lang w:val="es-ES"/>
        </w:rPr>
        <w:t>tribunal</w:t>
      </w:r>
      <w:r w:rsidRPr="0071522B">
        <w:rPr>
          <w:rFonts w:ascii="Verdana" w:eastAsia="Arial MT" w:hAnsi="Verdana" w:cs="Arial"/>
          <w:spacing w:val="-9"/>
          <w:lang w:val="es-ES"/>
        </w:rPr>
        <w:t xml:space="preserve"> </w:t>
      </w:r>
      <w:r w:rsidRPr="0071522B">
        <w:rPr>
          <w:rFonts w:ascii="Verdana" w:eastAsia="Arial MT" w:hAnsi="Verdana" w:cs="Arial"/>
          <w:lang w:val="es-ES"/>
        </w:rPr>
        <w:t>constitucional</w:t>
      </w:r>
      <w:r w:rsidRPr="0071522B">
        <w:rPr>
          <w:rFonts w:ascii="Verdana" w:eastAsia="Arial MT" w:hAnsi="Verdana" w:cs="Arial"/>
          <w:spacing w:val="-11"/>
          <w:lang w:val="es-ES"/>
        </w:rPr>
        <w:t xml:space="preserve"> </w:t>
      </w:r>
      <w:r w:rsidRPr="0071522B">
        <w:rPr>
          <w:rFonts w:ascii="Verdana" w:eastAsia="Arial MT" w:hAnsi="Verdana" w:cs="Arial"/>
          <w:lang w:val="es-ES"/>
        </w:rPr>
        <w:t>ha</w:t>
      </w:r>
      <w:r w:rsidRPr="0071522B">
        <w:rPr>
          <w:rFonts w:ascii="Verdana" w:eastAsia="Arial MT" w:hAnsi="Verdana" w:cs="Arial"/>
          <w:spacing w:val="-10"/>
          <w:lang w:val="es-ES"/>
        </w:rPr>
        <w:t xml:space="preserve"> </w:t>
      </w:r>
      <w:r w:rsidRPr="0071522B">
        <w:rPr>
          <w:rFonts w:ascii="Verdana" w:eastAsia="Arial MT" w:hAnsi="Verdana" w:cs="Arial"/>
          <w:lang w:val="es-ES"/>
        </w:rPr>
        <w:t>indicado</w:t>
      </w:r>
      <w:r w:rsidRPr="0071522B">
        <w:rPr>
          <w:rFonts w:ascii="Verdana" w:eastAsia="Arial MT" w:hAnsi="Verdana" w:cs="Arial"/>
          <w:spacing w:val="-10"/>
          <w:lang w:val="es-ES"/>
        </w:rPr>
        <w:t xml:space="preserve"> </w:t>
      </w:r>
      <w:r w:rsidRPr="0071522B">
        <w:rPr>
          <w:rFonts w:ascii="Verdana" w:eastAsia="Arial MT" w:hAnsi="Verdana" w:cs="Arial"/>
          <w:lang w:val="es-ES"/>
        </w:rPr>
        <w:t>que,</w:t>
      </w:r>
      <w:r w:rsidRPr="0071522B">
        <w:rPr>
          <w:rFonts w:ascii="Verdana" w:eastAsia="Arial MT" w:hAnsi="Verdana" w:cs="Arial"/>
          <w:spacing w:val="-10"/>
          <w:lang w:val="es-ES"/>
        </w:rPr>
        <w:t xml:space="preserve"> </w:t>
      </w:r>
      <w:r w:rsidRPr="0071522B">
        <w:rPr>
          <w:rFonts w:ascii="Verdana" w:eastAsia="Arial MT" w:hAnsi="Verdana" w:cs="Arial"/>
          <w:lang w:val="es-ES"/>
        </w:rPr>
        <w:t>al</w:t>
      </w:r>
      <w:r w:rsidRPr="0071522B">
        <w:rPr>
          <w:rFonts w:ascii="Verdana" w:eastAsia="Arial MT" w:hAnsi="Verdana" w:cs="Arial"/>
          <w:spacing w:val="-10"/>
          <w:lang w:val="es-ES"/>
        </w:rPr>
        <w:t xml:space="preserve"> </w:t>
      </w:r>
      <w:r w:rsidRPr="0071522B">
        <w:rPr>
          <w:rFonts w:ascii="Verdana" w:eastAsia="Arial MT" w:hAnsi="Verdana" w:cs="Arial"/>
          <w:lang w:val="es-ES"/>
        </w:rPr>
        <w:t>tratar</w:t>
      </w:r>
      <w:r w:rsidRPr="0071522B">
        <w:rPr>
          <w:rFonts w:ascii="Verdana" w:eastAsia="Arial MT" w:hAnsi="Verdana" w:cs="Arial"/>
          <w:spacing w:val="-10"/>
          <w:lang w:val="es-ES"/>
        </w:rPr>
        <w:t xml:space="preserve"> </w:t>
      </w:r>
      <w:r w:rsidRPr="0071522B">
        <w:rPr>
          <w:rFonts w:ascii="Verdana" w:eastAsia="Arial MT" w:hAnsi="Verdana" w:cs="Arial"/>
          <w:lang w:val="es-ES"/>
        </w:rPr>
        <w:t>de</w:t>
      </w:r>
      <w:r w:rsidRPr="0071522B">
        <w:rPr>
          <w:rFonts w:ascii="Verdana" w:eastAsia="Arial MT" w:hAnsi="Verdana" w:cs="Arial"/>
          <w:spacing w:val="-10"/>
          <w:lang w:val="es-ES"/>
        </w:rPr>
        <w:t xml:space="preserve"> </w:t>
      </w:r>
      <w:r w:rsidRPr="0071522B">
        <w:rPr>
          <w:rFonts w:ascii="Verdana" w:eastAsia="Arial MT" w:hAnsi="Verdana" w:cs="Arial"/>
          <w:lang w:val="es-ES"/>
        </w:rPr>
        <w:t>precisar el sentido</w:t>
      </w:r>
      <w:r w:rsidRPr="0071522B">
        <w:rPr>
          <w:rFonts w:ascii="Verdana" w:eastAsia="Arial MT" w:hAnsi="Verdana" w:cs="Arial"/>
          <w:spacing w:val="-6"/>
          <w:lang w:val="es-ES"/>
        </w:rPr>
        <w:t xml:space="preserve"> </w:t>
      </w:r>
      <w:r w:rsidRPr="0071522B">
        <w:rPr>
          <w:rFonts w:ascii="Verdana" w:eastAsia="Arial MT" w:hAnsi="Verdana" w:cs="Arial"/>
          <w:lang w:val="es-ES"/>
        </w:rPr>
        <w:t>de</w:t>
      </w:r>
      <w:r w:rsidRPr="0071522B">
        <w:rPr>
          <w:rFonts w:ascii="Verdana" w:eastAsia="Arial MT" w:hAnsi="Verdana" w:cs="Arial"/>
          <w:spacing w:val="-5"/>
          <w:lang w:val="es-ES"/>
        </w:rPr>
        <w:t xml:space="preserve"> </w:t>
      </w:r>
      <w:r w:rsidRPr="0071522B">
        <w:rPr>
          <w:rFonts w:ascii="Verdana" w:eastAsia="Arial MT" w:hAnsi="Verdana" w:cs="Arial"/>
          <w:lang w:val="es-ES"/>
        </w:rPr>
        <w:t>este</w:t>
      </w:r>
      <w:r w:rsidRPr="0071522B">
        <w:rPr>
          <w:rFonts w:ascii="Verdana" w:eastAsia="Arial MT" w:hAnsi="Verdana" w:cs="Arial"/>
          <w:spacing w:val="-6"/>
          <w:lang w:val="es-ES"/>
        </w:rPr>
        <w:t xml:space="preserve"> </w:t>
      </w:r>
      <w:r w:rsidRPr="0071522B">
        <w:rPr>
          <w:rFonts w:ascii="Verdana" w:eastAsia="Arial MT" w:hAnsi="Verdana" w:cs="Arial"/>
          <w:lang w:val="es-ES"/>
        </w:rPr>
        <w:t>tipo</w:t>
      </w:r>
      <w:r w:rsidRPr="0071522B">
        <w:rPr>
          <w:rFonts w:ascii="Verdana" w:eastAsia="Arial MT" w:hAnsi="Verdana" w:cs="Arial"/>
          <w:spacing w:val="-4"/>
          <w:lang w:val="es-ES"/>
        </w:rPr>
        <w:t xml:space="preserve"> </w:t>
      </w:r>
      <w:r w:rsidRPr="0071522B">
        <w:rPr>
          <w:rFonts w:ascii="Verdana" w:eastAsia="Arial MT" w:hAnsi="Verdana" w:cs="Arial"/>
          <w:lang w:val="es-ES"/>
        </w:rPr>
        <w:t>de</w:t>
      </w:r>
      <w:r w:rsidRPr="0071522B">
        <w:rPr>
          <w:rFonts w:ascii="Verdana" w:eastAsia="Arial MT" w:hAnsi="Verdana" w:cs="Arial"/>
          <w:spacing w:val="-6"/>
          <w:lang w:val="es-ES"/>
        </w:rPr>
        <w:t xml:space="preserve"> </w:t>
      </w:r>
      <w:r w:rsidRPr="0071522B">
        <w:rPr>
          <w:rFonts w:ascii="Verdana" w:eastAsia="Arial MT" w:hAnsi="Verdana" w:cs="Arial"/>
          <w:lang w:val="es-ES"/>
        </w:rPr>
        <w:t>normas,</w:t>
      </w:r>
      <w:r w:rsidRPr="0071522B">
        <w:rPr>
          <w:rFonts w:ascii="Verdana" w:eastAsia="Arial MT" w:hAnsi="Verdana" w:cs="Arial"/>
          <w:spacing w:val="-6"/>
          <w:lang w:val="es-ES"/>
        </w:rPr>
        <w:t xml:space="preserve"> </w:t>
      </w:r>
      <w:r w:rsidRPr="0071522B">
        <w:rPr>
          <w:rFonts w:ascii="Verdana" w:eastAsia="Arial MT" w:hAnsi="Verdana" w:cs="Arial"/>
          <w:lang w:val="es-ES"/>
        </w:rPr>
        <w:t>“[…]</w:t>
      </w:r>
      <w:r w:rsidRPr="0071522B">
        <w:rPr>
          <w:rFonts w:ascii="Verdana" w:eastAsia="Arial MT" w:hAnsi="Verdana" w:cs="Arial"/>
          <w:spacing w:val="-5"/>
          <w:lang w:val="es-ES"/>
        </w:rPr>
        <w:t xml:space="preserve"> </w:t>
      </w:r>
      <w:r w:rsidRPr="0071522B">
        <w:rPr>
          <w:rFonts w:ascii="Verdana" w:eastAsia="Arial MT" w:hAnsi="Verdana" w:cs="Arial"/>
          <w:lang w:val="es-ES"/>
        </w:rPr>
        <w:t>el</w:t>
      </w:r>
      <w:r w:rsidRPr="0071522B">
        <w:rPr>
          <w:rFonts w:ascii="Verdana" w:eastAsia="Arial MT" w:hAnsi="Verdana" w:cs="Arial"/>
          <w:spacing w:val="-6"/>
          <w:lang w:val="es-ES"/>
        </w:rPr>
        <w:t xml:space="preserve"> </w:t>
      </w:r>
      <w:r w:rsidRPr="0071522B">
        <w:rPr>
          <w:rFonts w:ascii="Verdana" w:eastAsia="Arial MT" w:hAnsi="Verdana" w:cs="Arial"/>
          <w:lang w:val="es-ES"/>
        </w:rPr>
        <w:t>intérprete</w:t>
      </w:r>
      <w:r w:rsidRPr="0071522B">
        <w:rPr>
          <w:rFonts w:ascii="Verdana" w:eastAsia="Arial MT" w:hAnsi="Verdana" w:cs="Arial"/>
          <w:spacing w:val="-5"/>
          <w:lang w:val="es-ES"/>
        </w:rPr>
        <w:t xml:space="preserve"> </w:t>
      </w:r>
      <w:r w:rsidRPr="0071522B">
        <w:rPr>
          <w:rFonts w:ascii="Verdana" w:eastAsia="Arial MT" w:hAnsi="Verdana" w:cs="Arial"/>
          <w:lang w:val="es-ES"/>
        </w:rPr>
        <w:t>de</w:t>
      </w:r>
      <w:r w:rsidRPr="0071522B">
        <w:rPr>
          <w:rFonts w:ascii="Verdana" w:eastAsia="Arial MT" w:hAnsi="Verdana" w:cs="Arial"/>
          <w:spacing w:val="-6"/>
          <w:lang w:val="es-ES"/>
        </w:rPr>
        <w:t xml:space="preserve"> </w:t>
      </w:r>
      <w:r w:rsidRPr="0071522B">
        <w:rPr>
          <w:rFonts w:ascii="Verdana" w:eastAsia="Arial MT" w:hAnsi="Verdana" w:cs="Arial"/>
          <w:lang w:val="es-ES"/>
        </w:rPr>
        <w:t>las</w:t>
      </w:r>
      <w:r w:rsidRPr="0071522B">
        <w:rPr>
          <w:rFonts w:ascii="Verdana" w:eastAsia="Arial MT" w:hAnsi="Verdana" w:cs="Arial"/>
          <w:spacing w:val="-5"/>
          <w:lang w:val="es-ES"/>
        </w:rPr>
        <w:t xml:space="preserve"> </w:t>
      </w:r>
      <w:r w:rsidRPr="0071522B">
        <w:rPr>
          <w:rFonts w:ascii="Verdana" w:eastAsia="Arial MT" w:hAnsi="Verdana" w:cs="Arial"/>
          <w:lang w:val="es-ES"/>
        </w:rPr>
        <w:t>disposiciones</w:t>
      </w:r>
      <w:r w:rsidRPr="0071522B">
        <w:rPr>
          <w:rFonts w:ascii="Verdana" w:eastAsia="Arial MT" w:hAnsi="Verdana" w:cs="Arial"/>
          <w:spacing w:val="-5"/>
          <w:lang w:val="es-ES"/>
        </w:rPr>
        <w:t xml:space="preserve"> </w:t>
      </w:r>
      <w:r w:rsidRPr="0071522B">
        <w:rPr>
          <w:rFonts w:ascii="Verdana" w:eastAsia="Arial MT" w:hAnsi="Verdana" w:cs="Arial"/>
          <w:lang w:val="es-ES"/>
        </w:rPr>
        <w:t>legislativas</w:t>
      </w:r>
      <w:r w:rsidRPr="0071522B">
        <w:rPr>
          <w:rFonts w:ascii="Verdana" w:eastAsia="Arial MT" w:hAnsi="Verdana" w:cs="Arial"/>
          <w:spacing w:val="-5"/>
          <w:lang w:val="es-ES"/>
        </w:rPr>
        <w:t xml:space="preserve"> </w:t>
      </w:r>
      <w:r w:rsidRPr="0071522B">
        <w:rPr>
          <w:rFonts w:ascii="Verdana" w:eastAsia="Arial MT" w:hAnsi="Verdana" w:cs="Arial"/>
          <w:lang w:val="es-ES"/>
        </w:rPr>
        <w:t>en</w:t>
      </w:r>
      <w:r w:rsidRPr="0071522B">
        <w:rPr>
          <w:rFonts w:ascii="Verdana" w:eastAsia="Arial MT" w:hAnsi="Verdana" w:cs="Arial"/>
          <w:spacing w:val="-58"/>
          <w:lang w:val="es-ES"/>
        </w:rPr>
        <w:t xml:space="preserve">    </w:t>
      </w:r>
      <w:r w:rsidRPr="0071522B">
        <w:rPr>
          <w:rFonts w:ascii="Verdana" w:eastAsia="Arial MT" w:hAnsi="Verdana" w:cs="Arial"/>
          <w:lang w:val="es-ES"/>
        </w:rPr>
        <w:t xml:space="preserve"> la materia ha de ceñirse en la mayor medida posible al tenor literal y gramatical de los</w:t>
      </w:r>
      <w:r w:rsidRPr="0071522B">
        <w:rPr>
          <w:rFonts w:ascii="Verdana" w:eastAsia="Arial MT" w:hAnsi="Verdana" w:cs="Arial"/>
          <w:spacing w:val="1"/>
          <w:lang w:val="es-ES"/>
        </w:rPr>
        <w:t xml:space="preserve"> </w:t>
      </w:r>
      <w:r w:rsidRPr="0071522B">
        <w:rPr>
          <w:rFonts w:ascii="Verdana" w:eastAsia="Arial MT" w:hAnsi="Verdana" w:cs="Arial"/>
          <w:lang w:val="es-ES"/>
        </w:rPr>
        <w:t>enunciados</w:t>
      </w:r>
      <w:r w:rsidRPr="0071522B">
        <w:rPr>
          <w:rFonts w:ascii="Verdana" w:eastAsia="Arial MT" w:hAnsi="Verdana" w:cs="Arial"/>
          <w:spacing w:val="-9"/>
          <w:lang w:val="es-ES"/>
        </w:rPr>
        <w:t xml:space="preserve"> </w:t>
      </w:r>
      <w:r w:rsidRPr="0071522B">
        <w:rPr>
          <w:rFonts w:ascii="Verdana" w:eastAsia="Arial MT" w:hAnsi="Verdana" w:cs="Arial"/>
          <w:lang w:val="es-ES"/>
        </w:rPr>
        <w:t>normativos,</w:t>
      </w:r>
      <w:r w:rsidRPr="0071522B">
        <w:rPr>
          <w:rFonts w:ascii="Verdana" w:eastAsia="Arial MT" w:hAnsi="Verdana" w:cs="Arial"/>
          <w:spacing w:val="-9"/>
          <w:lang w:val="es-ES"/>
        </w:rPr>
        <w:t xml:space="preserve"> </w:t>
      </w:r>
      <w:r w:rsidRPr="0071522B">
        <w:rPr>
          <w:rFonts w:ascii="Verdana" w:eastAsia="Arial MT" w:hAnsi="Verdana" w:cs="Arial"/>
          <w:lang w:val="es-ES"/>
        </w:rPr>
        <w:t>sin</w:t>
      </w:r>
      <w:r w:rsidRPr="0071522B">
        <w:rPr>
          <w:rFonts w:ascii="Verdana" w:eastAsia="Arial MT" w:hAnsi="Verdana" w:cs="Arial"/>
          <w:spacing w:val="-9"/>
          <w:lang w:val="es-ES"/>
        </w:rPr>
        <w:t xml:space="preserve"> </w:t>
      </w:r>
      <w:r w:rsidRPr="0071522B">
        <w:rPr>
          <w:rFonts w:ascii="Verdana" w:eastAsia="Arial MT" w:hAnsi="Verdana" w:cs="Arial"/>
          <w:lang w:val="es-ES"/>
        </w:rPr>
        <w:t>que</w:t>
      </w:r>
      <w:r w:rsidRPr="0071522B">
        <w:rPr>
          <w:rFonts w:ascii="Verdana" w:eastAsia="Arial MT" w:hAnsi="Verdana" w:cs="Arial"/>
          <w:spacing w:val="-8"/>
          <w:lang w:val="es-ES"/>
        </w:rPr>
        <w:t xml:space="preserve"> </w:t>
      </w:r>
      <w:r w:rsidRPr="0071522B">
        <w:rPr>
          <w:rFonts w:ascii="Verdana" w:eastAsia="Arial MT" w:hAnsi="Verdana" w:cs="Arial"/>
          <w:lang w:val="es-ES"/>
        </w:rPr>
        <w:t>pueda</w:t>
      </w:r>
      <w:r w:rsidRPr="0071522B">
        <w:rPr>
          <w:rFonts w:ascii="Verdana" w:eastAsia="Arial MT" w:hAnsi="Verdana" w:cs="Arial"/>
          <w:spacing w:val="-9"/>
          <w:lang w:val="es-ES"/>
        </w:rPr>
        <w:t xml:space="preserve"> </w:t>
      </w:r>
      <w:r w:rsidRPr="0071522B">
        <w:rPr>
          <w:rFonts w:ascii="Verdana" w:eastAsia="Arial MT" w:hAnsi="Verdana" w:cs="Arial"/>
          <w:lang w:val="es-ES"/>
        </w:rPr>
        <w:t>acudir</w:t>
      </w:r>
      <w:r w:rsidRPr="0071522B">
        <w:rPr>
          <w:rFonts w:ascii="Verdana" w:eastAsia="Arial MT" w:hAnsi="Verdana" w:cs="Arial"/>
          <w:spacing w:val="-9"/>
          <w:lang w:val="es-ES"/>
        </w:rPr>
        <w:t xml:space="preserve"> </w:t>
      </w:r>
      <w:r w:rsidRPr="0071522B">
        <w:rPr>
          <w:rFonts w:ascii="Verdana" w:eastAsia="Arial MT" w:hAnsi="Verdana" w:cs="Arial"/>
          <w:lang w:val="es-ES"/>
        </w:rPr>
        <w:t>prima</w:t>
      </w:r>
      <w:r w:rsidRPr="0071522B">
        <w:rPr>
          <w:rFonts w:ascii="Verdana" w:eastAsia="Arial MT" w:hAnsi="Verdana" w:cs="Arial"/>
          <w:spacing w:val="-9"/>
          <w:lang w:val="es-ES"/>
        </w:rPr>
        <w:t xml:space="preserve"> </w:t>
      </w:r>
      <w:r w:rsidRPr="0071522B">
        <w:rPr>
          <w:rFonts w:ascii="Verdana" w:eastAsia="Arial MT" w:hAnsi="Verdana" w:cs="Arial"/>
          <w:lang w:val="es-ES"/>
        </w:rPr>
        <w:t>facie</w:t>
      </w:r>
      <w:r w:rsidRPr="0071522B">
        <w:rPr>
          <w:rFonts w:ascii="Verdana" w:eastAsia="Arial MT" w:hAnsi="Verdana" w:cs="Arial"/>
          <w:spacing w:val="-8"/>
          <w:lang w:val="es-ES"/>
        </w:rPr>
        <w:t xml:space="preserve"> </w:t>
      </w:r>
      <w:r w:rsidRPr="0071522B">
        <w:rPr>
          <w:rFonts w:ascii="Verdana" w:eastAsia="Arial MT" w:hAnsi="Verdana" w:cs="Arial"/>
          <w:lang w:val="es-ES"/>
        </w:rPr>
        <w:t>a</w:t>
      </w:r>
      <w:r w:rsidRPr="0071522B">
        <w:rPr>
          <w:rFonts w:ascii="Verdana" w:eastAsia="Arial MT" w:hAnsi="Verdana" w:cs="Arial"/>
          <w:spacing w:val="-9"/>
          <w:lang w:val="es-ES"/>
        </w:rPr>
        <w:t xml:space="preserve"> </w:t>
      </w:r>
      <w:r w:rsidRPr="0071522B">
        <w:rPr>
          <w:rFonts w:ascii="Verdana" w:eastAsia="Arial MT" w:hAnsi="Verdana" w:cs="Arial"/>
          <w:lang w:val="es-ES"/>
        </w:rPr>
        <w:t>criterios</w:t>
      </w:r>
      <w:r w:rsidRPr="0071522B">
        <w:rPr>
          <w:rFonts w:ascii="Verdana" w:eastAsia="Arial MT" w:hAnsi="Verdana" w:cs="Arial"/>
          <w:spacing w:val="-9"/>
          <w:lang w:val="es-ES"/>
        </w:rPr>
        <w:t xml:space="preserve"> </w:t>
      </w:r>
      <w:r w:rsidRPr="0071522B">
        <w:rPr>
          <w:rFonts w:ascii="Verdana" w:eastAsia="Arial MT" w:hAnsi="Verdana" w:cs="Arial"/>
          <w:lang w:val="es-ES"/>
        </w:rPr>
        <w:t>interpretativos</w:t>
      </w:r>
      <w:r w:rsidRPr="0071522B">
        <w:rPr>
          <w:rFonts w:ascii="Verdana" w:eastAsia="Arial MT" w:hAnsi="Verdana" w:cs="Arial"/>
          <w:spacing w:val="-9"/>
          <w:lang w:val="es-ES"/>
        </w:rPr>
        <w:t xml:space="preserve"> </w:t>
      </w:r>
      <w:r w:rsidRPr="0071522B">
        <w:rPr>
          <w:rFonts w:ascii="Verdana" w:eastAsia="Arial MT" w:hAnsi="Verdana" w:cs="Arial"/>
          <w:lang w:val="es-ES"/>
        </w:rPr>
        <w:t>tales</w:t>
      </w:r>
      <w:r w:rsidRPr="0071522B">
        <w:rPr>
          <w:rFonts w:ascii="Verdana" w:eastAsia="Arial MT" w:hAnsi="Verdana" w:cs="Arial"/>
          <w:spacing w:val="-58"/>
          <w:lang w:val="es-ES"/>
        </w:rPr>
        <w:t xml:space="preserve"> </w:t>
      </w:r>
      <w:r w:rsidRPr="0071522B">
        <w:rPr>
          <w:rFonts w:ascii="Verdana" w:eastAsia="Arial MT" w:hAnsi="Verdana" w:cs="Arial"/>
          <w:lang w:val="es-ES"/>
        </w:rPr>
        <w:t>como la analogía, la interpretación extensiva para ampliar el alcance de las causales</w:t>
      </w:r>
      <w:r w:rsidRPr="0071522B">
        <w:rPr>
          <w:rFonts w:ascii="Verdana" w:eastAsia="Arial MT" w:hAnsi="Verdana" w:cs="Arial"/>
          <w:spacing w:val="1"/>
          <w:lang w:val="es-ES"/>
        </w:rPr>
        <w:t xml:space="preserve"> </w:t>
      </w:r>
      <w:r w:rsidRPr="0071522B">
        <w:rPr>
          <w:rFonts w:ascii="Verdana" w:eastAsia="Arial MT" w:hAnsi="Verdana" w:cs="Arial"/>
          <w:lang w:val="es-ES"/>
        </w:rPr>
        <w:t>legalmente fijadas”</w:t>
      </w:r>
      <w:r w:rsidRPr="0071522B">
        <w:rPr>
          <w:rFonts w:ascii="Geomanist Light" w:hAnsi="Geomanist Light"/>
          <w:vertAlign w:val="superscript"/>
          <w:lang w:val="es-ES"/>
        </w:rPr>
        <w:footnoteReference w:id="4"/>
      </w:r>
      <w:r w:rsidRPr="0071522B">
        <w:rPr>
          <w:rFonts w:ascii="Verdana" w:eastAsia="Arial MT" w:hAnsi="Verdana" w:cs="Arial"/>
          <w:lang w:val="es-ES"/>
        </w:rPr>
        <w:t>. Por su parte, el Consejo de Estado también ha acogido este</w:t>
      </w:r>
      <w:r w:rsidRPr="0071522B">
        <w:rPr>
          <w:rFonts w:ascii="Verdana" w:eastAsia="Arial MT" w:hAnsi="Verdana" w:cs="Arial"/>
          <w:spacing w:val="1"/>
          <w:lang w:val="es-ES"/>
        </w:rPr>
        <w:t xml:space="preserve"> </w:t>
      </w:r>
      <w:r w:rsidRPr="0071522B">
        <w:rPr>
          <w:rFonts w:ascii="Verdana" w:eastAsia="Arial MT" w:hAnsi="Verdana" w:cs="Arial"/>
          <w:lang w:val="es-ES"/>
        </w:rPr>
        <w:t>criterio, considerando –como expresa la Sala de Consulta y Servicio Civil–, que “La</w:t>
      </w:r>
      <w:r w:rsidRPr="0071522B">
        <w:rPr>
          <w:rFonts w:ascii="Verdana" w:eastAsia="Arial MT" w:hAnsi="Verdana" w:cs="Arial"/>
          <w:spacing w:val="1"/>
          <w:lang w:val="es-ES"/>
        </w:rPr>
        <w:t xml:space="preserve"> </w:t>
      </w:r>
      <w:r w:rsidRPr="0071522B">
        <w:rPr>
          <w:rFonts w:ascii="Verdana" w:eastAsia="Arial MT" w:hAnsi="Verdana" w:cs="Arial"/>
          <w:lang w:val="es-ES"/>
        </w:rPr>
        <w:t>interpretación restrictiva de las normas que establecen inhabilidades constituye una</w:t>
      </w:r>
      <w:r w:rsidRPr="0071522B">
        <w:rPr>
          <w:rFonts w:ascii="Verdana" w:eastAsia="Arial MT" w:hAnsi="Verdana" w:cs="Arial"/>
          <w:spacing w:val="1"/>
          <w:lang w:val="es-ES"/>
        </w:rPr>
        <w:t xml:space="preserve"> </w:t>
      </w:r>
      <w:r w:rsidRPr="0071522B">
        <w:rPr>
          <w:rFonts w:ascii="Verdana" w:eastAsia="Arial MT" w:hAnsi="Verdana" w:cs="Arial"/>
          <w:lang w:val="es-ES"/>
        </w:rPr>
        <w:t>aplicación</w:t>
      </w:r>
      <w:r w:rsidRPr="0071522B">
        <w:rPr>
          <w:rFonts w:ascii="Verdana" w:eastAsia="Arial MT" w:hAnsi="Verdana" w:cs="Arial"/>
          <w:spacing w:val="1"/>
          <w:lang w:val="es-ES"/>
        </w:rPr>
        <w:t xml:space="preserve"> </w:t>
      </w:r>
      <w:r w:rsidRPr="0071522B">
        <w:rPr>
          <w:rFonts w:ascii="Verdana" w:eastAsia="Arial MT" w:hAnsi="Verdana" w:cs="Arial"/>
          <w:lang w:val="es-ES"/>
        </w:rPr>
        <w:t>del</w:t>
      </w:r>
      <w:r w:rsidRPr="0071522B">
        <w:rPr>
          <w:rFonts w:ascii="Verdana" w:eastAsia="Arial MT" w:hAnsi="Verdana" w:cs="Arial"/>
          <w:spacing w:val="1"/>
          <w:lang w:val="es-ES"/>
        </w:rPr>
        <w:t xml:space="preserve"> </w:t>
      </w:r>
      <w:r w:rsidRPr="0071522B">
        <w:rPr>
          <w:rFonts w:ascii="Verdana" w:eastAsia="Arial MT" w:hAnsi="Verdana" w:cs="Arial"/>
          <w:lang w:val="es-ES"/>
        </w:rPr>
        <w:t>principio</w:t>
      </w:r>
      <w:r w:rsidRPr="0071522B">
        <w:rPr>
          <w:rFonts w:ascii="Verdana" w:eastAsia="Arial MT" w:hAnsi="Verdana" w:cs="Arial"/>
          <w:spacing w:val="1"/>
          <w:lang w:val="es-ES"/>
        </w:rPr>
        <w:t xml:space="preserve"> </w:t>
      </w:r>
      <w:r w:rsidRPr="0071522B">
        <w:rPr>
          <w:rFonts w:ascii="Verdana" w:eastAsia="Arial MT" w:hAnsi="Verdana" w:cs="Arial"/>
          <w:lang w:val="es-ES"/>
        </w:rPr>
        <w:t>del</w:t>
      </w:r>
      <w:r w:rsidRPr="0071522B">
        <w:rPr>
          <w:rFonts w:ascii="Verdana" w:eastAsia="Arial MT" w:hAnsi="Verdana" w:cs="Arial"/>
          <w:spacing w:val="1"/>
          <w:lang w:val="es-ES"/>
        </w:rPr>
        <w:t xml:space="preserve"> </w:t>
      </w:r>
      <w:r w:rsidRPr="0071522B">
        <w:rPr>
          <w:rFonts w:ascii="Verdana" w:eastAsia="Arial MT" w:hAnsi="Verdana" w:cs="Arial"/>
          <w:lang w:val="es-ES"/>
        </w:rPr>
        <w:t>Estado</w:t>
      </w:r>
      <w:r w:rsidRPr="0071522B">
        <w:rPr>
          <w:rFonts w:ascii="Verdana" w:eastAsia="Arial MT" w:hAnsi="Verdana" w:cs="Arial"/>
          <w:spacing w:val="1"/>
          <w:lang w:val="es-ES"/>
        </w:rPr>
        <w:t xml:space="preserve"> </w:t>
      </w:r>
      <w:r w:rsidRPr="0071522B">
        <w:rPr>
          <w:rFonts w:ascii="Verdana" w:eastAsia="Arial MT" w:hAnsi="Verdana" w:cs="Arial"/>
          <w:lang w:val="es-ES"/>
        </w:rPr>
        <w:t>de</w:t>
      </w:r>
      <w:r w:rsidRPr="0071522B">
        <w:rPr>
          <w:rFonts w:ascii="Verdana" w:eastAsia="Arial MT" w:hAnsi="Verdana" w:cs="Arial"/>
          <w:spacing w:val="1"/>
          <w:lang w:val="es-ES"/>
        </w:rPr>
        <w:t xml:space="preserve"> </w:t>
      </w:r>
      <w:r w:rsidRPr="0071522B">
        <w:rPr>
          <w:rFonts w:ascii="Verdana" w:eastAsia="Arial MT" w:hAnsi="Verdana" w:cs="Arial"/>
          <w:lang w:val="es-ES"/>
        </w:rPr>
        <w:t>Derecho</w:t>
      </w:r>
      <w:r w:rsidRPr="0071522B">
        <w:rPr>
          <w:rFonts w:ascii="Verdana" w:eastAsia="Arial MT" w:hAnsi="Verdana" w:cs="Arial"/>
          <w:spacing w:val="1"/>
          <w:lang w:val="es-ES"/>
        </w:rPr>
        <w:t xml:space="preserve"> </w:t>
      </w:r>
      <w:r w:rsidRPr="0071522B">
        <w:rPr>
          <w:rFonts w:ascii="Verdana" w:eastAsia="Arial MT" w:hAnsi="Verdana" w:cs="Arial"/>
          <w:lang w:val="es-ES"/>
        </w:rPr>
        <w:t>previsto</w:t>
      </w:r>
      <w:r w:rsidRPr="0071522B">
        <w:rPr>
          <w:rFonts w:ascii="Verdana" w:eastAsia="Arial MT" w:hAnsi="Verdana" w:cs="Arial"/>
          <w:spacing w:val="1"/>
          <w:lang w:val="es-ES"/>
        </w:rPr>
        <w:t xml:space="preserve"> </w:t>
      </w:r>
      <w:r w:rsidRPr="0071522B">
        <w:rPr>
          <w:rFonts w:ascii="Verdana" w:eastAsia="Arial MT" w:hAnsi="Verdana" w:cs="Arial"/>
          <w:lang w:val="es-ES"/>
        </w:rPr>
        <w:t>en</w:t>
      </w:r>
      <w:r w:rsidRPr="0071522B">
        <w:rPr>
          <w:rFonts w:ascii="Verdana" w:eastAsia="Arial MT" w:hAnsi="Verdana" w:cs="Arial"/>
          <w:spacing w:val="1"/>
          <w:lang w:val="es-ES"/>
        </w:rPr>
        <w:t xml:space="preserve"> </w:t>
      </w:r>
      <w:r w:rsidRPr="0071522B">
        <w:rPr>
          <w:rFonts w:ascii="Verdana" w:eastAsia="Arial MT" w:hAnsi="Verdana" w:cs="Arial"/>
          <w:lang w:val="es-ES"/>
        </w:rPr>
        <w:t>el</w:t>
      </w:r>
      <w:r w:rsidRPr="0071522B">
        <w:rPr>
          <w:rFonts w:ascii="Verdana" w:eastAsia="Arial MT" w:hAnsi="Verdana" w:cs="Arial"/>
          <w:spacing w:val="1"/>
          <w:lang w:val="es-ES"/>
        </w:rPr>
        <w:t xml:space="preserve"> </w:t>
      </w:r>
      <w:r w:rsidRPr="0071522B">
        <w:rPr>
          <w:rFonts w:ascii="Verdana" w:eastAsia="Arial MT" w:hAnsi="Verdana" w:cs="Arial"/>
          <w:lang w:val="es-ES"/>
        </w:rPr>
        <w:t>artículo</w:t>
      </w:r>
      <w:r w:rsidRPr="0071522B">
        <w:rPr>
          <w:rFonts w:ascii="Verdana" w:eastAsia="Arial MT" w:hAnsi="Verdana" w:cs="Arial"/>
          <w:spacing w:val="1"/>
          <w:lang w:val="es-ES"/>
        </w:rPr>
        <w:t xml:space="preserve"> </w:t>
      </w:r>
      <w:r w:rsidRPr="0071522B">
        <w:rPr>
          <w:rFonts w:ascii="Verdana" w:eastAsia="Arial MT" w:hAnsi="Verdana" w:cs="Arial"/>
          <w:lang w:val="es-ES"/>
        </w:rPr>
        <w:t>6º</w:t>
      </w:r>
      <w:r w:rsidRPr="0071522B">
        <w:rPr>
          <w:rFonts w:ascii="Verdana" w:eastAsia="Arial MT" w:hAnsi="Verdana" w:cs="Arial"/>
          <w:spacing w:val="1"/>
          <w:lang w:val="es-ES"/>
        </w:rPr>
        <w:t xml:space="preserve"> </w:t>
      </w:r>
      <w:r w:rsidRPr="0071522B">
        <w:rPr>
          <w:rFonts w:ascii="Verdana" w:eastAsia="Arial MT" w:hAnsi="Verdana" w:cs="Arial"/>
          <w:lang w:val="es-ES"/>
        </w:rPr>
        <w:t>de</w:t>
      </w:r>
      <w:r w:rsidRPr="0071522B">
        <w:rPr>
          <w:rFonts w:ascii="Verdana" w:eastAsia="Arial MT" w:hAnsi="Verdana" w:cs="Arial"/>
          <w:spacing w:val="1"/>
          <w:lang w:val="es-ES"/>
        </w:rPr>
        <w:t xml:space="preserve"> </w:t>
      </w:r>
      <w:r w:rsidRPr="0071522B">
        <w:rPr>
          <w:rFonts w:ascii="Verdana" w:eastAsia="Arial MT" w:hAnsi="Verdana" w:cs="Arial"/>
          <w:lang w:val="es-ES"/>
        </w:rPr>
        <w:t>la</w:t>
      </w:r>
      <w:r w:rsidRPr="0071522B">
        <w:rPr>
          <w:rFonts w:ascii="Verdana" w:eastAsia="Arial MT" w:hAnsi="Verdana" w:cs="Arial"/>
          <w:spacing w:val="1"/>
          <w:lang w:val="es-ES"/>
        </w:rPr>
        <w:t xml:space="preserve"> </w:t>
      </w:r>
      <w:r w:rsidRPr="0071522B">
        <w:rPr>
          <w:rFonts w:ascii="Verdana" w:eastAsia="Arial MT" w:hAnsi="Verdana" w:cs="Arial"/>
          <w:lang w:val="es-ES"/>
        </w:rPr>
        <w:t>Constitución,</w:t>
      </w:r>
      <w:r w:rsidRPr="0071522B">
        <w:rPr>
          <w:rFonts w:ascii="Verdana" w:eastAsia="Arial MT" w:hAnsi="Verdana" w:cs="Arial"/>
          <w:spacing w:val="-14"/>
          <w:lang w:val="es-ES"/>
        </w:rPr>
        <w:t xml:space="preserve"> </w:t>
      </w:r>
      <w:r w:rsidRPr="0071522B">
        <w:rPr>
          <w:rFonts w:ascii="Verdana" w:eastAsia="Arial MT" w:hAnsi="Verdana" w:cs="Arial"/>
          <w:lang w:val="es-ES"/>
        </w:rPr>
        <w:t>según</w:t>
      </w:r>
      <w:r w:rsidRPr="0071522B">
        <w:rPr>
          <w:rFonts w:ascii="Verdana" w:eastAsia="Arial MT" w:hAnsi="Verdana" w:cs="Arial"/>
          <w:spacing w:val="-14"/>
          <w:lang w:val="es-ES"/>
        </w:rPr>
        <w:t xml:space="preserve"> </w:t>
      </w:r>
      <w:r w:rsidRPr="0071522B">
        <w:rPr>
          <w:rFonts w:ascii="Verdana" w:eastAsia="Arial MT" w:hAnsi="Verdana" w:cs="Arial"/>
          <w:lang w:val="es-ES"/>
        </w:rPr>
        <w:t>el</w:t>
      </w:r>
      <w:r w:rsidRPr="0071522B">
        <w:rPr>
          <w:rFonts w:ascii="Verdana" w:eastAsia="Arial MT" w:hAnsi="Verdana" w:cs="Arial"/>
          <w:spacing w:val="-13"/>
          <w:lang w:val="es-ES"/>
        </w:rPr>
        <w:t xml:space="preserve"> </w:t>
      </w:r>
      <w:r w:rsidRPr="0071522B">
        <w:rPr>
          <w:rFonts w:ascii="Verdana" w:eastAsia="Arial MT" w:hAnsi="Verdana" w:cs="Arial"/>
          <w:lang w:val="es-ES"/>
        </w:rPr>
        <w:t>cual</w:t>
      </w:r>
      <w:r w:rsidRPr="0071522B">
        <w:rPr>
          <w:rFonts w:ascii="Verdana" w:eastAsia="Arial MT" w:hAnsi="Verdana" w:cs="Arial"/>
          <w:spacing w:val="-14"/>
          <w:lang w:val="es-ES"/>
        </w:rPr>
        <w:t xml:space="preserve"> </w:t>
      </w:r>
      <w:r w:rsidRPr="0071522B">
        <w:rPr>
          <w:rFonts w:ascii="Verdana" w:eastAsia="Arial MT" w:hAnsi="Verdana" w:cs="Arial"/>
          <w:lang w:val="es-ES"/>
        </w:rPr>
        <w:t>“Los</w:t>
      </w:r>
      <w:r w:rsidRPr="0071522B">
        <w:rPr>
          <w:rFonts w:ascii="Verdana" w:eastAsia="Arial MT" w:hAnsi="Verdana" w:cs="Arial"/>
          <w:spacing w:val="-13"/>
          <w:lang w:val="es-ES"/>
        </w:rPr>
        <w:t xml:space="preserve"> </w:t>
      </w:r>
      <w:r w:rsidRPr="0071522B">
        <w:rPr>
          <w:rFonts w:ascii="Verdana" w:eastAsia="Arial MT" w:hAnsi="Verdana" w:cs="Arial"/>
          <w:lang w:val="es-ES"/>
        </w:rPr>
        <w:t>particulares</w:t>
      </w:r>
      <w:r w:rsidRPr="0071522B">
        <w:rPr>
          <w:rFonts w:ascii="Verdana" w:eastAsia="Arial MT" w:hAnsi="Verdana" w:cs="Arial"/>
          <w:spacing w:val="-14"/>
          <w:lang w:val="es-ES"/>
        </w:rPr>
        <w:t xml:space="preserve"> </w:t>
      </w:r>
      <w:r w:rsidRPr="0071522B">
        <w:rPr>
          <w:rFonts w:ascii="Verdana" w:eastAsia="Arial MT" w:hAnsi="Verdana" w:cs="Arial"/>
          <w:lang w:val="es-ES"/>
        </w:rPr>
        <w:t>sólo</w:t>
      </w:r>
      <w:r w:rsidRPr="0071522B">
        <w:rPr>
          <w:rFonts w:ascii="Verdana" w:eastAsia="Arial MT" w:hAnsi="Verdana" w:cs="Arial"/>
          <w:spacing w:val="-13"/>
          <w:lang w:val="es-ES"/>
        </w:rPr>
        <w:t xml:space="preserve"> </w:t>
      </w:r>
      <w:r w:rsidRPr="0071522B">
        <w:rPr>
          <w:rFonts w:ascii="Verdana" w:eastAsia="Arial MT" w:hAnsi="Verdana" w:cs="Arial"/>
          <w:lang w:val="es-ES"/>
        </w:rPr>
        <w:t>son</w:t>
      </w:r>
      <w:r w:rsidRPr="0071522B">
        <w:rPr>
          <w:rFonts w:ascii="Verdana" w:eastAsia="Arial MT" w:hAnsi="Verdana" w:cs="Arial"/>
          <w:spacing w:val="-14"/>
          <w:lang w:val="es-ES"/>
        </w:rPr>
        <w:t xml:space="preserve"> </w:t>
      </w:r>
      <w:r w:rsidRPr="0071522B">
        <w:rPr>
          <w:rFonts w:ascii="Verdana" w:eastAsia="Arial MT" w:hAnsi="Verdana" w:cs="Arial"/>
          <w:lang w:val="es-ES"/>
        </w:rPr>
        <w:t>responsables</w:t>
      </w:r>
      <w:r w:rsidRPr="0071522B">
        <w:rPr>
          <w:rFonts w:ascii="Verdana" w:eastAsia="Arial MT" w:hAnsi="Verdana" w:cs="Arial"/>
          <w:spacing w:val="-13"/>
          <w:lang w:val="es-ES"/>
        </w:rPr>
        <w:t xml:space="preserve"> </w:t>
      </w:r>
      <w:r w:rsidRPr="0071522B">
        <w:rPr>
          <w:rFonts w:ascii="Verdana" w:eastAsia="Arial MT" w:hAnsi="Verdana" w:cs="Arial"/>
          <w:lang w:val="es-ES"/>
        </w:rPr>
        <w:t>ante</w:t>
      </w:r>
      <w:r w:rsidRPr="0071522B">
        <w:rPr>
          <w:rFonts w:ascii="Verdana" w:eastAsia="Arial MT" w:hAnsi="Verdana" w:cs="Arial"/>
          <w:spacing w:val="-14"/>
          <w:lang w:val="es-ES"/>
        </w:rPr>
        <w:t xml:space="preserve"> </w:t>
      </w:r>
      <w:r w:rsidRPr="0071522B">
        <w:rPr>
          <w:rFonts w:ascii="Verdana" w:eastAsia="Arial MT" w:hAnsi="Verdana" w:cs="Arial"/>
          <w:lang w:val="es-ES"/>
        </w:rPr>
        <w:t>las</w:t>
      </w:r>
      <w:r w:rsidRPr="0071522B">
        <w:rPr>
          <w:rFonts w:ascii="Verdana" w:eastAsia="Arial MT" w:hAnsi="Verdana" w:cs="Arial"/>
          <w:spacing w:val="-13"/>
          <w:lang w:val="es-ES"/>
        </w:rPr>
        <w:t xml:space="preserve"> </w:t>
      </w:r>
      <w:r w:rsidRPr="0071522B">
        <w:rPr>
          <w:rFonts w:ascii="Verdana" w:eastAsia="Arial MT" w:hAnsi="Verdana" w:cs="Arial"/>
          <w:lang w:val="es-ES"/>
        </w:rPr>
        <w:t>autoridades</w:t>
      </w:r>
      <w:r w:rsidRPr="0071522B">
        <w:rPr>
          <w:rFonts w:ascii="Verdana" w:eastAsia="Arial MT" w:hAnsi="Verdana" w:cs="Arial"/>
          <w:spacing w:val="-59"/>
          <w:lang w:val="es-ES"/>
        </w:rPr>
        <w:t xml:space="preserve"> </w:t>
      </w:r>
      <w:r w:rsidRPr="0071522B">
        <w:rPr>
          <w:rFonts w:ascii="Verdana" w:eastAsia="Arial MT" w:hAnsi="Verdana" w:cs="Arial"/>
          <w:lang w:val="es-ES"/>
        </w:rPr>
        <w:t>por infringir la Constitución y las leyes” lo que se traduce en que pueden hacer todo</w:t>
      </w:r>
      <w:r w:rsidRPr="0071522B">
        <w:rPr>
          <w:rFonts w:ascii="Verdana" w:eastAsia="Arial MT" w:hAnsi="Verdana" w:cs="Arial"/>
          <w:spacing w:val="1"/>
          <w:lang w:val="es-ES"/>
        </w:rPr>
        <w:t xml:space="preserve"> </w:t>
      </w:r>
      <w:r w:rsidRPr="0071522B">
        <w:rPr>
          <w:rFonts w:ascii="Verdana" w:eastAsia="Arial MT" w:hAnsi="Verdana" w:cs="Arial"/>
          <w:lang w:val="es-ES"/>
        </w:rPr>
        <w:t>aquello que no les esté expresamente prohibido”</w:t>
      </w:r>
      <w:r w:rsidRPr="0071522B">
        <w:rPr>
          <w:rFonts w:ascii="Geomanist Light" w:hAnsi="Geomanist Light"/>
          <w:vertAlign w:val="superscript"/>
          <w:lang w:val="es-ES"/>
        </w:rPr>
        <w:footnoteReference w:id="5"/>
      </w:r>
      <w:r w:rsidRPr="0071522B">
        <w:rPr>
          <w:rFonts w:ascii="Verdana" w:eastAsia="Arial MT" w:hAnsi="Verdana" w:cs="Arial"/>
          <w:lang w:val="es-ES"/>
        </w:rPr>
        <w:t>. En tal sentido, la Sección Tercera</w:t>
      </w:r>
      <w:r w:rsidRPr="0071522B">
        <w:rPr>
          <w:rFonts w:ascii="Verdana" w:eastAsia="Arial MT" w:hAnsi="Verdana" w:cs="Arial"/>
          <w:spacing w:val="1"/>
          <w:lang w:val="es-ES"/>
        </w:rPr>
        <w:t xml:space="preserve"> </w:t>
      </w:r>
      <w:r w:rsidRPr="0071522B">
        <w:rPr>
          <w:rFonts w:ascii="Verdana" w:eastAsia="Arial MT" w:hAnsi="Verdana" w:cs="Arial"/>
          <w:lang w:val="es-ES"/>
        </w:rPr>
        <w:t>ha</w:t>
      </w:r>
      <w:r w:rsidRPr="0071522B">
        <w:rPr>
          <w:rFonts w:ascii="Verdana" w:eastAsia="Arial MT" w:hAnsi="Verdana" w:cs="Arial"/>
          <w:spacing w:val="-2"/>
          <w:lang w:val="es-ES"/>
        </w:rPr>
        <w:t xml:space="preserve"> </w:t>
      </w:r>
      <w:r w:rsidRPr="0071522B">
        <w:rPr>
          <w:rFonts w:ascii="Verdana" w:eastAsia="Arial MT" w:hAnsi="Verdana" w:cs="Arial"/>
          <w:lang w:val="es-ES"/>
        </w:rPr>
        <w:t>señalado</w:t>
      </w:r>
      <w:r w:rsidRPr="0071522B">
        <w:rPr>
          <w:rFonts w:ascii="Verdana" w:eastAsia="Arial MT" w:hAnsi="Verdana" w:cs="Arial"/>
          <w:spacing w:val="-1"/>
          <w:lang w:val="es-ES"/>
        </w:rPr>
        <w:t xml:space="preserve"> </w:t>
      </w:r>
      <w:r w:rsidRPr="0071522B">
        <w:rPr>
          <w:rFonts w:ascii="Verdana" w:eastAsia="Arial MT" w:hAnsi="Verdana" w:cs="Arial"/>
          <w:lang w:val="es-ES"/>
        </w:rPr>
        <w:t>que:</w:t>
      </w:r>
    </w:p>
    <w:p w14:paraId="388A84BD" w14:textId="77777777" w:rsidR="00A57CD9" w:rsidRPr="0071522B" w:rsidRDefault="00A57CD9" w:rsidP="00A57CD9">
      <w:pPr>
        <w:widowControl w:val="0"/>
        <w:autoSpaceDE w:val="0"/>
        <w:autoSpaceDN w:val="0"/>
        <w:spacing w:before="3" w:after="0" w:line="240" w:lineRule="auto"/>
        <w:rPr>
          <w:rFonts w:ascii="Verdana" w:eastAsia="Arial MT" w:hAnsi="Verdana" w:cs="Arial"/>
          <w:sz w:val="25"/>
          <w:lang w:val="es-ES"/>
        </w:rPr>
      </w:pPr>
    </w:p>
    <w:p w14:paraId="35132093" w14:textId="77777777" w:rsidR="00A57CD9" w:rsidRPr="0071522B" w:rsidRDefault="00A57CD9" w:rsidP="00A57CD9">
      <w:pPr>
        <w:widowControl w:val="0"/>
        <w:autoSpaceDE w:val="0"/>
        <w:autoSpaceDN w:val="0"/>
        <w:spacing w:after="0" w:line="240" w:lineRule="auto"/>
        <w:ind w:left="709" w:right="709"/>
        <w:jc w:val="both"/>
        <w:rPr>
          <w:rFonts w:ascii="Verdana" w:eastAsia="Calibri" w:hAnsi="Verdana" w:cs="Arial"/>
          <w:sz w:val="21"/>
          <w:lang w:val="es-MX"/>
        </w:rPr>
      </w:pPr>
      <w:r w:rsidRPr="0071522B">
        <w:rPr>
          <w:rFonts w:ascii="Verdana" w:eastAsia="Arial MT" w:hAnsi="Verdana" w:cs="Arial"/>
          <w:sz w:val="21"/>
          <w:lang w:val="es-ES"/>
        </w:rPr>
        <w:t>[…]</w:t>
      </w:r>
      <w:r w:rsidRPr="0071522B">
        <w:rPr>
          <w:rFonts w:ascii="Verdana" w:eastAsia="Arial MT" w:hAnsi="Verdana" w:cs="Arial"/>
          <w:spacing w:val="1"/>
          <w:sz w:val="21"/>
          <w:lang w:val="es-ES"/>
        </w:rPr>
        <w:t xml:space="preserve"> </w:t>
      </w:r>
      <w:r w:rsidRPr="0071522B">
        <w:rPr>
          <w:rFonts w:ascii="Verdana" w:eastAsia="Arial MT" w:hAnsi="Verdana" w:cs="Arial"/>
          <w:sz w:val="21"/>
          <w:lang w:val="es-ES"/>
        </w:rPr>
        <w:t>de</w:t>
      </w:r>
      <w:r w:rsidRPr="0071522B">
        <w:rPr>
          <w:rFonts w:ascii="Verdana" w:eastAsia="Arial MT" w:hAnsi="Verdana" w:cs="Arial"/>
          <w:spacing w:val="1"/>
          <w:sz w:val="21"/>
          <w:lang w:val="es-ES"/>
        </w:rPr>
        <w:t xml:space="preserve"> </w:t>
      </w:r>
      <w:r w:rsidRPr="0071522B">
        <w:rPr>
          <w:rFonts w:ascii="Verdana" w:eastAsia="Arial MT" w:hAnsi="Verdana" w:cs="Arial"/>
          <w:sz w:val="21"/>
          <w:lang w:val="es-ES"/>
        </w:rPr>
        <w:t>conformidad</w:t>
      </w:r>
      <w:r w:rsidRPr="0071522B">
        <w:rPr>
          <w:rFonts w:ascii="Verdana" w:eastAsia="Arial MT" w:hAnsi="Verdana" w:cs="Arial"/>
          <w:spacing w:val="1"/>
          <w:sz w:val="21"/>
          <w:lang w:val="es-ES"/>
        </w:rPr>
        <w:t xml:space="preserve"> </w:t>
      </w:r>
      <w:r w:rsidRPr="0071522B">
        <w:rPr>
          <w:rFonts w:ascii="Verdana" w:eastAsia="Arial MT" w:hAnsi="Verdana" w:cs="Arial"/>
          <w:sz w:val="21"/>
          <w:lang w:val="es-ES"/>
        </w:rPr>
        <w:t>con</w:t>
      </w:r>
      <w:r w:rsidRPr="0071522B">
        <w:rPr>
          <w:rFonts w:ascii="Verdana" w:eastAsia="Arial MT" w:hAnsi="Verdana" w:cs="Arial"/>
          <w:spacing w:val="1"/>
          <w:sz w:val="21"/>
          <w:lang w:val="es-ES"/>
        </w:rPr>
        <w:t xml:space="preserve"> </w:t>
      </w:r>
      <w:r w:rsidRPr="0071522B">
        <w:rPr>
          <w:rFonts w:ascii="Verdana" w:eastAsia="Arial MT" w:hAnsi="Verdana" w:cs="Arial"/>
          <w:sz w:val="21"/>
          <w:lang w:val="es-ES"/>
        </w:rPr>
        <w:t>la</w:t>
      </w:r>
      <w:r w:rsidRPr="0071522B">
        <w:rPr>
          <w:rFonts w:ascii="Verdana" w:eastAsia="Arial MT" w:hAnsi="Verdana" w:cs="Arial"/>
          <w:spacing w:val="1"/>
          <w:sz w:val="21"/>
          <w:lang w:val="es-ES"/>
        </w:rPr>
        <w:t xml:space="preserve"> </w:t>
      </w:r>
      <w:r w:rsidRPr="0071522B">
        <w:rPr>
          <w:rFonts w:ascii="Verdana" w:eastAsia="Arial MT" w:hAnsi="Verdana" w:cs="Arial"/>
          <w:sz w:val="21"/>
          <w:lang w:val="es-ES"/>
        </w:rPr>
        <w:t>jurisprudencia</w:t>
      </w:r>
      <w:r w:rsidRPr="0071522B">
        <w:rPr>
          <w:rFonts w:ascii="Verdana" w:eastAsia="Arial MT" w:hAnsi="Verdana" w:cs="Arial"/>
          <w:spacing w:val="1"/>
          <w:sz w:val="21"/>
          <w:lang w:val="es-ES"/>
        </w:rPr>
        <w:t xml:space="preserve"> </w:t>
      </w:r>
      <w:r w:rsidRPr="0071522B">
        <w:rPr>
          <w:rFonts w:ascii="Verdana" w:eastAsia="Arial MT" w:hAnsi="Verdana" w:cs="Arial"/>
          <w:sz w:val="21"/>
          <w:lang w:val="es-ES"/>
        </w:rPr>
        <w:t>uniforme</w:t>
      </w:r>
      <w:r w:rsidRPr="0071522B">
        <w:rPr>
          <w:rFonts w:ascii="Verdana" w:eastAsia="Arial MT" w:hAnsi="Verdana" w:cs="Arial"/>
          <w:spacing w:val="1"/>
          <w:sz w:val="21"/>
          <w:lang w:val="es-ES"/>
        </w:rPr>
        <w:t xml:space="preserve"> </w:t>
      </w:r>
      <w:r w:rsidRPr="0071522B">
        <w:rPr>
          <w:rFonts w:ascii="Verdana" w:eastAsia="Arial MT" w:hAnsi="Verdana" w:cs="Arial"/>
          <w:sz w:val="21"/>
          <w:lang w:val="es-ES"/>
        </w:rPr>
        <w:t>y</w:t>
      </w:r>
      <w:r w:rsidRPr="0071522B">
        <w:rPr>
          <w:rFonts w:ascii="Verdana" w:eastAsia="Arial MT" w:hAnsi="Verdana" w:cs="Arial"/>
          <w:spacing w:val="1"/>
          <w:sz w:val="21"/>
          <w:lang w:val="es-ES"/>
        </w:rPr>
        <w:t xml:space="preserve"> </w:t>
      </w:r>
      <w:r w:rsidRPr="0071522B">
        <w:rPr>
          <w:rFonts w:ascii="Verdana" w:eastAsia="Arial MT" w:hAnsi="Verdana" w:cs="Arial"/>
          <w:sz w:val="21"/>
          <w:lang w:val="es-ES"/>
        </w:rPr>
        <w:t>reiterada</w:t>
      </w:r>
      <w:r w:rsidRPr="0071522B">
        <w:rPr>
          <w:rFonts w:ascii="Verdana" w:eastAsia="Arial MT" w:hAnsi="Verdana" w:cs="Arial"/>
          <w:spacing w:val="1"/>
          <w:sz w:val="21"/>
          <w:lang w:val="es-ES"/>
        </w:rPr>
        <w:t xml:space="preserve"> </w:t>
      </w:r>
      <w:r w:rsidRPr="0071522B">
        <w:rPr>
          <w:rFonts w:ascii="Verdana" w:eastAsia="Arial MT" w:hAnsi="Verdana" w:cs="Arial"/>
          <w:sz w:val="21"/>
          <w:lang w:val="es-ES"/>
        </w:rPr>
        <w:t>de</w:t>
      </w:r>
      <w:r w:rsidRPr="0071522B">
        <w:rPr>
          <w:rFonts w:ascii="Verdana" w:eastAsia="Arial MT" w:hAnsi="Verdana" w:cs="Arial"/>
          <w:spacing w:val="1"/>
          <w:sz w:val="21"/>
          <w:lang w:val="es-ES"/>
        </w:rPr>
        <w:t xml:space="preserve"> </w:t>
      </w:r>
      <w:r w:rsidRPr="0071522B">
        <w:rPr>
          <w:rFonts w:ascii="Verdana" w:eastAsia="Arial MT" w:hAnsi="Verdana" w:cs="Arial"/>
          <w:sz w:val="21"/>
          <w:lang w:val="es-ES"/>
        </w:rPr>
        <w:t>esta</w:t>
      </w:r>
      <w:r w:rsidRPr="0071522B">
        <w:rPr>
          <w:rFonts w:ascii="Verdana" w:eastAsia="Arial MT" w:hAnsi="Verdana" w:cs="Arial"/>
          <w:spacing w:val="-56"/>
          <w:sz w:val="21"/>
          <w:lang w:val="es-ES"/>
        </w:rPr>
        <w:t xml:space="preserve"> </w:t>
      </w:r>
      <w:r w:rsidRPr="0071522B">
        <w:rPr>
          <w:rFonts w:ascii="Verdana" w:eastAsia="Arial MT" w:hAnsi="Verdana" w:cs="Arial"/>
          <w:sz w:val="21"/>
          <w:lang w:val="es-ES"/>
        </w:rPr>
        <w:t xml:space="preserve">Corporación, la aplicación de las normas que contemplan inhabilidades </w:t>
      </w:r>
      <w:r w:rsidRPr="0071522B">
        <w:rPr>
          <w:rFonts w:ascii="Verdana" w:eastAsia="Arial MT" w:hAnsi="Verdana" w:cs="Arial"/>
          <w:sz w:val="21"/>
          <w:lang w:val="es-ES"/>
        </w:rPr>
        <w:lastRenderedPageBreak/>
        <w:t>e</w:t>
      </w:r>
      <w:r w:rsidRPr="0071522B">
        <w:rPr>
          <w:rFonts w:ascii="Verdana" w:eastAsia="Arial MT" w:hAnsi="Verdana" w:cs="Arial"/>
          <w:spacing w:val="1"/>
          <w:sz w:val="21"/>
          <w:lang w:val="es-ES"/>
        </w:rPr>
        <w:t xml:space="preserve"> </w:t>
      </w:r>
      <w:r w:rsidRPr="0071522B">
        <w:rPr>
          <w:rFonts w:ascii="Verdana" w:eastAsia="Arial MT" w:hAnsi="Verdana" w:cs="Arial"/>
          <w:sz w:val="21"/>
          <w:lang w:val="es-ES"/>
        </w:rPr>
        <w:t>incompatibilidades,</w:t>
      </w:r>
      <w:r w:rsidRPr="0071522B">
        <w:rPr>
          <w:rFonts w:ascii="Verdana" w:eastAsia="Arial MT" w:hAnsi="Verdana" w:cs="Arial"/>
          <w:spacing w:val="1"/>
          <w:sz w:val="21"/>
          <w:lang w:val="es-ES"/>
        </w:rPr>
        <w:t xml:space="preserve"> </w:t>
      </w:r>
      <w:r w:rsidRPr="0071522B">
        <w:rPr>
          <w:rFonts w:ascii="Verdana" w:eastAsia="Arial MT" w:hAnsi="Verdana" w:cs="Arial"/>
          <w:sz w:val="21"/>
          <w:lang w:val="es-ES"/>
        </w:rPr>
        <w:t>como</w:t>
      </w:r>
      <w:r w:rsidRPr="0071522B">
        <w:rPr>
          <w:rFonts w:ascii="Verdana" w:eastAsia="Arial MT" w:hAnsi="Verdana" w:cs="Arial"/>
          <w:spacing w:val="1"/>
          <w:sz w:val="21"/>
          <w:lang w:val="es-ES"/>
        </w:rPr>
        <w:t xml:space="preserve"> </w:t>
      </w:r>
      <w:r w:rsidRPr="0071522B">
        <w:rPr>
          <w:rFonts w:ascii="Verdana" w:eastAsia="Arial MT" w:hAnsi="Verdana" w:cs="Arial"/>
          <w:sz w:val="21"/>
          <w:lang w:val="es-ES"/>
        </w:rPr>
        <w:t>en</w:t>
      </w:r>
      <w:r w:rsidRPr="0071522B">
        <w:rPr>
          <w:rFonts w:ascii="Verdana" w:eastAsia="Arial MT" w:hAnsi="Verdana" w:cs="Arial"/>
          <w:spacing w:val="1"/>
          <w:sz w:val="21"/>
          <w:lang w:val="es-ES"/>
        </w:rPr>
        <w:t xml:space="preserve"> </w:t>
      </w:r>
      <w:r w:rsidRPr="0071522B">
        <w:rPr>
          <w:rFonts w:ascii="Verdana" w:eastAsia="Arial MT" w:hAnsi="Verdana" w:cs="Arial"/>
          <w:sz w:val="21"/>
          <w:lang w:val="es-ES"/>
        </w:rPr>
        <w:t>general</w:t>
      </w:r>
      <w:r w:rsidRPr="0071522B">
        <w:rPr>
          <w:rFonts w:ascii="Verdana" w:eastAsia="Arial MT" w:hAnsi="Verdana" w:cs="Arial"/>
          <w:spacing w:val="1"/>
          <w:sz w:val="21"/>
          <w:lang w:val="es-ES"/>
        </w:rPr>
        <w:t xml:space="preserve"> </w:t>
      </w:r>
      <w:r w:rsidRPr="0071522B">
        <w:rPr>
          <w:rFonts w:ascii="Verdana" w:eastAsia="Arial MT" w:hAnsi="Verdana" w:cs="Arial"/>
          <w:sz w:val="21"/>
          <w:lang w:val="es-ES"/>
        </w:rPr>
        <w:t>de</w:t>
      </w:r>
      <w:r w:rsidRPr="0071522B">
        <w:rPr>
          <w:rFonts w:ascii="Verdana" w:eastAsia="Arial MT" w:hAnsi="Verdana" w:cs="Arial"/>
          <w:spacing w:val="1"/>
          <w:sz w:val="21"/>
          <w:lang w:val="es-ES"/>
        </w:rPr>
        <w:t xml:space="preserve"> </w:t>
      </w:r>
      <w:r w:rsidRPr="0071522B">
        <w:rPr>
          <w:rFonts w:ascii="Verdana" w:eastAsia="Arial MT" w:hAnsi="Verdana" w:cs="Arial"/>
          <w:sz w:val="21"/>
          <w:lang w:val="es-ES"/>
        </w:rPr>
        <w:t>todas</w:t>
      </w:r>
      <w:r w:rsidRPr="0071522B">
        <w:rPr>
          <w:rFonts w:ascii="Verdana" w:eastAsia="Arial MT" w:hAnsi="Verdana" w:cs="Arial"/>
          <w:spacing w:val="1"/>
          <w:sz w:val="21"/>
          <w:lang w:val="es-ES"/>
        </w:rPr>
        <w:t xml:space="preserve"> </w:t>
      </w:r>
      <w:r w:rsidRPr="0071522B">
        <w:rPr>
          <w:rFonts w:ascii="Verdana" w:eastAsia="Arial MT" w:hAnsi="Verdana" w:cs="Arial"/>
          <w:sz w:val="21"/>
          <w:lang w:val="es-ES"/>
        </w:rPr>
        <w:t>aquellas</w:t>
      </w:r>
      <w:r w:rsidRPr="0071522B">
        <w:rPr>
          <w:rFonts w:ascii="Verdana" w:eastAsia="Arial MT" w:hAnsi="Verdana" w:cs="Arial"/>
          <w:spacing w:val="1"/>
          <w:sz w:val="21"/>
          <w:lang w:val="es-ES"/>
        </w:rPr>
        <w:t xml:space="preserve"> </w:t>
      </w:r>
      <w:r w:rsidRPr="0071522B">
        <w:rPr>
          <w:rFonts w:ascii="Verdana" w:eastAsia="Arial MT" w:hAnsi="Verdana" w:cs="Arial"/>
          <w:sz w:val="21"/>
          <w:lang w:val="es-ES"/>
        </w:rPr>
        <w:t>que</w:t>
      </w:r>
      <w:r w:rsidRPr="0071522B">
        <w:rPr>
          <w:rFonts w:ascii="Verdana" w:eastAsia="Arial MT" w:hAnsi="Verdana" w:cs="Arial"/>
          <w:spacing w:val="1"/>
          <w:sz w:val="21"/>
          <w:lang w:val="es-ES"/>
        </w:rPr>
        <w:t xml:space="preserve"> </w:t>
      </w:r>
      <w:r w:rsidRPr="0071522B">
        <w:rPr>
          <w:rFonts w:ascii="Verdana" w:eastAsia="Arial MT" w:hAnsi="Verdana" w:cs="Arial"/>
          <w:sz w:val="21"/>
          <w:lang w:val="es-ES"/>
        </w:rPr>
        <w:t>comportan</w:t>
      </w:r>
      <w:r w:rsidRPr="0071522B">
        <w:rPr>
          <w:rFonts w:ascii="Verdana" w:eastAsia="Arial MT" w:hAnsi="Verdana" w:cs="Arial"/>
          <w:spacing w:val="-56"/>
          <w:sz w:val="21"/>
          <w:lang w:val="es-ES"/>
        </w:rPr>
        <w:t xml:space="preserve"> </w:t>
      </w:r>
      <w:r w:rsidRPr="0071522B">
        <w:rPr>
          <w:rFonts w:ascii="Verdana" w:eastAsia="Arial MT" w:hAnsi="Verdana" w:cs="Arial"/>
          <w:sz w:val="21"/>
          <w:lang w:val="es-ES"/>
        </w:rPr>
        <w:t>prohibiciones</w:t>
      </w:r>
      <w:r w:rsidRPr="0071522B">
        <w:rPr>
          <w:rFonts w:ascii="Verdana" w:eastAsia="Arial MT" w:hAnsi="Verdana" w:cs="Arial"/>
          <w:spacing w:val="-12"/>
          <w:sz w:val="21"/>
          <w:lang w:val="es-ES"/>
        </w:rPr>
        <w:t xml:space="preserve"> </w:t>
      </w:r>
      <w:r w:rsidRPr="0071522B">
        <w:rPr>
          <w:rFonts w:ascii="Verdana" w:eastAsia="Arial MT" w:hAnsi="Verdana" w:cs="Arial"/>
          <w:sz w:val="21"/>
          <w:lang w:val="es-ES"/>
        </w:rPr>
        <w:t>o</w:t>
      </w:r>
      <w:r w:rsidRPr="0071522B">
        <w:rPr>
          <w:rFonts w:ascii="Verdana" w:eastAsia="Arial MT" w:hAnsi="Verdana" w:cs="Arial"/>
          <w:spacing w:val="-13"/>
          <w:sz w:val="21"/>
          <w:lang w:val="es-ES"/>
        </w:rPr>
        <w:t xml:space="preserve"> </w:t>
      </w:r>
      <w:r w:rsidRPr="0071522B">
        <w:rPr>
          <w:rFonts w:ascii="Verdana" w:eastAsia="Arial MT" w:hAnsi="Verdana" w:cs="Arial"/>
          <w:sz w:val="21"/>
          <w:lang w:val="es-ES"/>
        </w:rPr>
        <w:t>limitaciones,</w:t>
      </w:r>
      <w:r w:rsidRPr="0071522B">
        <w:rPr>
          <w:rFonts w:ascii="Verdana" w:eastAsia="Arial MT" w:hAnsi="Verdana" w:cs="Arial"/>
          <w:spacing w:val="-12"/>
          <w:sz w:val="21"/>
          <w:lang w:val="es-ES"/>
        </w:rPr>
        <w:t xml:space="preserve"> </w:t>
      </w:r>
      <w:r w:rsidRPr="0071522B">
        <w:rPr>
          <w:rFonts w:ascii="Verdana" w:eastAsia="Arial MT" w:hAnsi="Verdana" w:cs="Arial"/>
          <w:sz w:val="21"/>
          <w:lang w:val="es-ES"/>
        </w:rPr>
        <w:t>deben</w:t>
      </w:r>
      <w:r w:rsidRPr="0071522B">
        <w:rPr>
          <w:rFonts w:ascii="Verdana" w:eastAsia="Arial MT" w:hAnsi="Verdana" w:cs="Arial"/>
          <w:spacing w:val="-13"/>
          <w:sz w:val="21"/>
          <w:lang w:val="es-ES"/>
        </w:rPr>
        <w:t xml:space="preserve"> </w:t>
      </w:r>
      <w:r w:rsidRPr="0071522B">
        <w:rPr>
          <w:rFonts w:ascii="Verdana" w:eastAsia="Arial MT" w:hAnsi="Verdana" w:cs="Arial"/>
          <w:sz w:val="21"/>
          <w:lang w:val="es-ES"/>
        </w:rPr>
        <w:t>responder</w:t>
      </w:r>
      <w:r w:rsidRPr="0071522B">
        <w:rPr>
          <w:rFonts w:ascii="Verdana" w:eastAsia="Arial MT" w:hAnsi="Verdana" w:cs="Arial"/>
          <w:spacing w:val="-13"/>
          <w:sz w:val="21"/>
          <w:lang w:val="es-ES"/>
        </w:rPr>
        <w:t xml:space="preserve"> </w:t>
      </w:r>
      <w:r w:rsidRPr="0071522B">
        <w:rPr>
          <w:rFonts w:ascii="Verdana" w:eastAsia="Arial MT" w:hAnsi="Verdana" w:cs="Arial"/>
          <w:sz w:val="21"/>
          <w:lang w:val="es-ES"/>
        </w:rPr>
        <w:t>a</w:t>
      </w:r>
      <w:r w:rsidRPr="0071522B">
        <w:rPr>
          <w:rFonts w:ascii="Verdana" w:eastAsia="Arial MT" w:hAnsi="Verdana" w:cs="Arial"/>
          <w:spacing w:val="-12"/>
          <w:sz w:val="21"/>
          <w:lang w:val="es-ES"/>
        </w:rPr>
        <w:t xml:space="preserve"> </w:t>
      </w:r>
      <w:r w:rsidRPr="0071522B">
        <w:rPr>
          <w:rFonts w:ascii="Verdana" w:eastAsia="Arial MT" w:hAnsi="Verdana" w:cs="Arial"/>
          <w:sz w:val="21"/>
          <w:lang w:val="es-ES"/>
        </w:rPr>
        <w:t>una</w:t>
      </w:r>
      <w:r w:rsidRPr="0071522B">
        <w:rPr>
          <w:rFonts w:ascii="Verdana" w:eastAsia="Arial MT" w:hAnsi="Verdana" w:cs="Arial"/>
          <w:spacing w:val="-13"/>
          <w:sz w:val="21"/>
          <w:lang w:val="es-ES"/>
        </w:rPr>
        <w:t xml:space="preserve"> </w:t>
      </w:r>
      <w:r w:rsidRPr="0071522B">
        <w:rPr>
          <w:rFonts w:ascii="Verdana" w:eastAsia="Arial MT" w:hAnsi="Verdana" w:cs="Arial"/>
          <w:sz w:val="21"/>
          <w:lang w:val="es-ES"/>
        </w:rPr>
        <w:t>interpretación</w:t>
      </w:r>
      <w:r w:rsidRPr="0071522B">
        <w:rPr>
          <w:rFonts w:ascii="Verdana" w:eastAsia="Arial MT" w:hAnsi="Verdana" w:cs="Arial"/>
          <w:spacing w:val="-12"/>
          <w:sz w:val="21"/>
          <w:lang w:val="es-ES"/>
        </w:rPr>
        <w:t xml:space="preserve"> </w:t>
      </w:r>
      <w:r w:rsidRPr="0071522B">
        <w:rPr>
          <w:rFonts w:ascii="Verdana" w:eastAsia="Arial MT" w:hAnsi="Verdana" w:cs="Arial"/>
          <w:sz w:val="21"/>
          <w:lang w:val="es-ES"/>
        </w:rPr>
        <w:t xml:space="preserve">restrictiva </w:t>
      </w:r>
      <w:r w:rsidRPr="0071522B">
        <w:rPr>
          <w:rFonts w:ascii="Verdana" w:eastAsia="Calibri" w:hAnsi="Verdana" w:cs="Arial"/>
          <w:sz w:val="21"/>
          <w:lang w:val="es-MX"/>
        </w:rPr>
        <w:t>que</w:t>
      </w:r>
      <w:r w:rsidRPr="0071522B">
        <w:rPr>
          <w:rFonts w:ascii="Verdana" w:eastAsia="Calibri" w:hAnsi="Verdana" w:cs="Arial"/>
          <w:spacing w:val="-6"/>
          <w:sz w:val="21"/>
          <w:lang w:val="es-MX"/>
        </w:rPr>
        <w:t xml:space="preserve"> </w:t>
      </w:r>
      <w:r w:rsidRPr="0071522B">
        <w:rPr>
          <w:rFonts w:ascii="Verdana" w:eastAsia="Calibri" w:hAnsi="Verdana" w:cs="Arial"/>
          <w:sz w:val="21"/>
          <w:lang w:val="es-MX"/>
        </w:rPr>
        <w:t>no</w:t>
      </w:r>
      <w:r w:rsidRPr="0071522B">
        <w:rPr>
          <w:rFonts w:ascii="Verdana" w:eastAsia="Calibri" w:hAnsi="Verdana" w:cs="Arial"/>
          <w:spacing w:val="-5"/>
          <w:sz w:val="21"/>
          <w:lang w:val="es-MX"/>
        </w:rPr>
        <w:t xml:space="preserve"> </w:t>
      </w:r>
      <w:r w:rsidRPr="0071522B">
        <w:rPr>
          <w:rFonts w:ascii="Verdana" w:eastAsia="Calibri" w:hAnsi="Verdana" w:cs="Arial"/>
          <w:sz w:val="21"/>
          <w:lang w:val="es-MX"/>
        </w:rPr>
        <w:t>permite</w:t>
      </w:r>
      <w:r w:rsidRPr="0071522B">
        <w:rPr>
          <w:rFonts w:ascii="Verdana" w:eastAsia="Calibri" w:hAnsi="Verdana" w:cs="Arial"/>
          <w:spacing w:val="-6"/>
          <w:sz w:val="21"/>
          <w:lang w:val="es-MX"/>
        </w:rPr>
        <w:t xml:space="preserve"> </w:t>
      </w:r>
      <w:r w:rsidRPr="0071522B">
        <w:rPr>
          <w:rFonts w:ascii="Verdana" w:eastAsia="Calibri" w:hAnsi="Verdana" w:cs="Arial"/>
          <w:sz w:val="21"/>
          <w:lang w:val="es-MX"/>
        </w:rPr>
        <w:t>su</w:t>
      </w:r>
      <w:r w:rsidRPr="0071522B">
        <w:rPr>
          <w:rFonts w:ascii="Verdana" w:eastAsia="Calibri" w:hAnsi="Verdana" w:cs="Arial"/>
          <w:spacing w:val="-5"/>
          <w:sz w:val="21"/>
          <w:lang w:val="es-MX"/>
        </w:rPr>
        <w:t xml:space="preserve"> </w:t>
      </w:r>
      <w:r w:rsidRPr="0071522B">
        <w:rPr>
          <w:rFonts w:ascii="Verdana" w:eastAsia="Calibri" w:hAnsi="Verdana" w:cs="Arial"/>
          <w:sz w:val="21"/>
          <w:lang w:val="es-MX"/>
        </w:rPr>
        <w:t>extensión,</w:t>
      </w:r>
      <w:r w:rsidRPr="0071522B">
        <w:rPr>
          <w:rFonts w:ascii="Verdana" w:eastAsia="Calibri" w:hAnsi="Verdana" w:cs="Arial"/>
          <w:spacing w:val="-6"/>
          <w:sz w:val="21"/>
          <w:lang w:val="es-MX"/>
        </w:rPr>
        <w:t xml:space="preserve"> </w:t>
      </w:r>
      <w:r w:rsidRPr="0071522B">
        <w:rPr>
          <w:rFonts w:ascii="Verdana" w:eastAsia="Calibri" w:hAnsi="Verdana" w:cs="Arial"/>
          <w:sz w:val="21"/>
          <w:lang w:val="es-MX"/>
        </w:rPr>
        <w:t>por</w:t>
      </w:r>
      <w:r w:rsidRPr="0071522B">
        <w:rPr>
          <w:rFonts w:ascii="Verdana" w:eastAsia="Calibri" w:hAnsi="Verdana" w:cs="Arial"/>
          <w:spacing w:val="-5"/>
          <w:sz w:val="21"/>
          <w:lang w:val="es-MX"/>
        </w:rPr>
        <w:t xml:space="preserve"> </w:t>
      </w:r>
      <w:r w:rsidRPr="0071522B">
        <w:rPr>
          <w:rFonts w:ascii="Verdana" w:eastAsia="Calibri" w:hAnsi="Verdana" w:cs="Arial"/>
          <w:sz w:val="21"/>
          <w:lang w:val="es-MX"/>
        </w:rPr>
        <w:t>vía</w:t>
      </w:r>
      <w:r w:rsidRPr="0071522B">
        <w:rPr>
          <w:rFonts w:ascii="Verdana" w:eastAsia="Calibri" w:hAnsi="Verdana" w:cs="Arial"/>
          <w:spacing w:val="-6"/>
          <w:sz w:val="21"/>
          <w:lang w:val="es-MX"/>
        </w:rPr>
        <w:t xml:space="preserve"> </w:t>
      </w:r>
      <w:r w:rsidRPr="0071522B">
        <w:rPr>
          <w:rFonts w:ascii="Verdana" w:eastAsia="Calibri" w:hAnsi="Verdana" w:cs="Arial"/>
          <w:sz w:val="21"/>
          <w:lang w:val="es-MX"/>
        </w:rPr>
        <w:t>de</w:t>
      </w:r>
      <w:r w:rsidRPr="0071522B">
        <w:rPr>
          <w:rFonts w:ascii="Verdana" w:eastAsia="Calibri" w:hAnsi="Verdana" w:cs="Arial"/>
          <w:spacing w:val="-5"/>
          <w:sz w:val="21"/>
          <w:lang w:val="es-MX"/>
        </w:rPr>
        <w:t xml:space="preserve"> </w:t>
      </w:r>
      <w:r w:rsidRPr="0071522B">
        <w:rPr>
          <w:rFonts w:ascii="Verdana" w:eastAsia="Calibri" w:hAnsi="Verdana" w:cs="Arial"/>
          <w:sz w:val="21"/>
          <w:lang w:val="es-MX"/>
        </w:rPr>
        <w:t>la</w:t>
      </w:r>
      <w:r w:rsidRPr="0071522B">
        <w:rPr>
          <w:rFonts w:ascii="Verdana" w:eastAsia="Calibri" w:hAnsi="Verdana" w:cs="Arial"/>
          <w:spacing w:val="-6"/>
          <w:sz w:val="21"/>
          <w:lang w:val="es-MX"/>
        </w:rPr>
        <w:t xml:space="preserve"> </w:t>
      </w:r>
      <w:r w:rsidRPr="0071522B">
        <w:rPr>
          <w:rFonts w:ascii="Verdana" w:eastAsia="Calibri" w:hAnsi="Verdana" w:cs="Arial"/>
          <w:sz w:val="21"/>
          <w:lang w:val="es-MX"/>
        </w:rPr>
        <w:t>figura</w:t>
      </w:r>
      <w:r w:rsidRPr="0071522B">
        <w:rPr>
          <w:rFonts w:ascii="Verdana" w:eastAsia="Calibri" w:hAnsi="Verdana" w:cs="Arial"/>
          <w:spacing w:val="-4"/>
          <w:sz w:val="21"/>
          <w:lang w:val="es-MX"/>
        </w:rPr>
        <w:t xml:space="preserve"> </w:t>
      </w:r>
      <w:r w:rsidRPr="0071522B">
        <w:rPr>
          <w:rFonts w:ascii="Verdana" w:eastAsia="Calibri" w:hAnsi="Verdana" w:cs="Arial"/>
          <w:sz w:val="21"/>
          <w:lang w:val="es-MX"/>
        </w:rPr>
        <w:t>de</w:t>
      </w:r>
      <w:r w:rsidRPr="0071522B">
        <w:rPr>
          <w:rFonts w:ascii="Verdana" w:eastAsia="Calibri" w:hAnsi="Verdana" w:cs="Arial"/>
          <w:spacing w:val="-6"/>
          <w:sz w:val="21"/>
          <w:lang w:val="es-MX"/>
        </w:rPr>
        <w:t xml:space="preserve"> </w:t>
      </w:r>
      <w:r w:rsidRPr="0071522B">
        <w:rPr>
          <w:rFonts w:ascii="Verdana" w:eastAsia="Calibri" w:hAnsi="Verdana" w:cs="Arial"/>
          <w:sz w:val="21"/>
          <w:lang w:val="es-MX"/>
        </w:rPr>
        <w:t>la</w:t>
      </w:r>
      <w:r w:rsidRPr="0071522B">
        <w:rPr>
          <w:rFonts w:ascii="Verdana" w:eastAsia="Calibri" w:hAnsi="Verdana" w:cs="Arial"/>
          <w:spacing w:val="-5"/>
          <w:sz w:val="21"/>
          <w:lang w:val="es-MX"/>
        </w:rPr>
        <w:t xml:space="preserve"> </w:t>
      </w:r>
      <w:r w:rsidRPr="0071522B">
        <w:rPr>
          <w:rFonts w:ascii="Verdana" w:eastAsia="Calibri" w:hAnsi="Verdana" w:cs="Arial"/>
          <w:sz w:val="21"/>
          <w:lang w:val="es-MX"/>
        </w:rPr>
        <w:t>analogía,</w:t>
      </w:r>
      <w:r w:rsidRPr="0071522B">
        <w:rPr>
          <w:rFonts w:ascii="Verdana" w:eastAsia="Calibri" w:hAnsi="Verdana" w:cs="Arial"/>
          <w:spacing w:val="-6"/>
          <w:sz w:val="21"/>
          <w:lang w:val="es-MX"/>
        </w:rPr>
        <w:t xml:space="preserve"> </w:t>
      </w:r>
      <w:r w:rsidRPr="0071522B">
        <w:rPr>
          <w:rFonts w:ascii="Verdana" w:eastAsia="Calibri" w:hAnsi="Verdana" w:cs="Arial"/>
          <w:sz w:val="21"/>
          <w:lang w:val="es-MX"/>
        </w:rPr>
        <w:t>a</w:t>
      </w:r>
      <w:r w:rsidRPr="0071522B">
        <w:rPr>
          <w:rFonts w:ascii="Verdana" w:eastAsia="Calibri" w:hAnsi="Verdana" w:cs="Arial"/>
          <w:spacing w:val="-5"/>
          <w:sz w:val="21"/>
          <w:lang w:val="es-MX"/>
        </w:rPr>
        <w:t xml:space="preserve"> </w:t>
      </w:r>
      <w:r w:rsidRPr="0071522B">
        <w:rPr>
          <w:rFonts w:ascii="Verdana" w:eastAsia="Calibri" w:hAnsi="Verdana" w:cs="Arial"/>
          <w:sz w:val="21"/>
          <w:lang w:val="es-MX"/>
        </w:rPr>
        <w:t>supuestos</w:t>
      </w:r>
      <w:r w:rsidRPr="0071522B">
        <w:rPr>
          <w:rFonts w:ascii="Verdana" w:eastAsia="Calibri" w:hAnsi="Verdana" w:cs="Arial"/>
          <w:spacing w:val="-56"/>
          <w:sz w:val="21"/>
          <w:lang w:val="es-MX"/>
        </w:rPr>
        <w:t xml:space="preserve"> </w:t>
      </w:r>
      <w:r w:rsidRPr="0071522B">
        <w:rPr>
          <w:rFonts w:ascii="Verdana" w:eastAsia="Calibri" w:hAnsi="Verdana" w:cs="Arial"/>
          <w:sz w:val="21"/>
          <w:lang w:val="es-MX"/>
        </w:rPr>
        <w:t>no</w:t>
      </w:r>
      <w:r w:rsidRPr="0071522B">
        <w:rPr>
          <w:rFonts w:ascii="Verdana" w:eastAsia="Calibri" w:hAnsi="Verdana" w:cs="Arial"/>
          <w:spacing w:val="-2"/>
          <w:sz w:val="21"/>
          <w:lang w:val="es-MX"/>
        </w:rPr>
        <w:t xml:space="preserve"> </w:t>
      </w:r>
      <w:r w:rsidRPr="0071522B">
        <w:rPr>
          <w:rFonts w:ascii="Verdana" w:eastAsia="Calibri" w:hAnsi="Verdana" w:cs="Arial"/>
          <w:sz w:val="21"/>
          <w:lang w:val="es-MX"/>
        </w:rPr>
        <w:t>contemplados</w:t>
      </w:r>
      <w:r w:rsidRPr="0071522B">
        <w:rPr>
          <w:rFonts w:ascii="Verdana" w:eastAsia="Calibri" w:hAnsi="Verdana" w:cs="Arial"/>
          <w:spacing w:val="-1"/>
          <w:sz w:val="21"/>
          <w:lang w:val="es-MX"/>
        </w:rPr>
        <w:t xml:space="preserve"> </w:t>
      </w:r>
      <w:r w:rsidRPr="0071522B">
        <w:rPr>
          <w:rFonts w:ascii="Verdana" w:eastAsia="Calibri" w:hAnsi="Verdana" w:cs="Arial"/>
          <w:sz w:val="21"/>
          <w:lang w:val="es-MX"/>
        </w:rPr>
        <w:t>por</w:t>
      </w:r>
      <w:r w:rsidRPr="0071522B">
        <w:rPr>
          <w:rFonts w:ascii="Verdana" w:eastAsia="Calibri" w:hAnsi="Verdana" w:cs="Arial"/>
          <w:spacing w:val="-1"/>
          <w:sz w:val="21"/>
          <w:lang w:val="es-MX"/>
        </w:rPr>
        <w:t xml:space="preserve"> </w:t>
      </w:r>
      <w:r w:rsidRPr="0071522B">
        <w:rPr>
          <w:rFonts w:ascii="Verdana" w:eastAsia="Calibri" w:hAnsi="Verdana" w:cs="Arial"/>
          <w:sz w:val="21"/>
          <w:lang w:val="es-MX"/>
        </w:rPr>
        <w:t>el</w:t>
      </w:r>
      <w:r w:rsidRPr="0071522B">
        <w:rPr>
          <w:rFonts w:ascii="Verdana" w:eastAsia="Calibri" w:hAnsi="Verdana" w:cs="Arial"/>
          <w:spacing w:val="-1"/>
          <w:sz w:val="21"/>
          <w:lang w:val="es-MX"/>
        </w:rPr>
        <w:t xml:space="preserve"> </w:t>
      </w:r>
      <w:r w:rsidRPr="0071522B">
        <w:rPr>
          <w:rFonts w:ascii="Verdana" w:eastAsia="Calibri" w:hAnsi="Verdana" w:cs="Arial"/>
          <w:sz w:val="21"/>
          <w:lang w:val="es-MX"/>
        </w:rPr>
        <w:t>ordenamiento</w:t>
      </w:r>
      <w:r w:rsidRPr="0071522B">
        <w:rPr>
          <w:rFonts w:ascii="Verdana" w:eastAsia="Calibri" w:hAnsi="Verdana" w:cs="Arial"/>
          <w:sz w:val="21"/>
          <w:vertAlign w:val="superscript"/>
          <w:lang w:val="es-MX"/>
        </w:rPr>
        <w:footnoteReference w:id="6"/>
      </w:r>
      <w:r w:rsidRPr="0071522B">
        <w:rPr>
          <w:rFonts w:ascii="Verdana" w:eastAsia="Calibri" w:hAnsi="Verdana" w:cs="Arial"/>
          <w:sz w:val="21"/>
          <w:lang w:val="es-MX"/>
        </w:rPr>
        <w:t>.</w:t>
      </w:r>
    </w:p>
    <w:p w14:paraId="39D5800B" w14:textId="77777777" w:rsidR="00A57CD9" w:rsidRPr="0071522B" w:rsidRDefault="00A57CD9" w:rsidP="00A57CD9">
      <w:pPr>
        <w:widowControl w:val="0"/>
        <w:autoSpaceDE w:val="0"/>
        <w:autoSpaceDN w:val="0"/>
        <w:spacing w:after="0" w:line="240" w:lineRule="auto"/>
        <w:ind w:left="709" w:right="709"/>
        <w:jc w:val="both"/>
        <w:rPr>
          <w:rFonts w:ascii="Verdana" w:eastAsia="Arial MT" w:hAnsi="Verdana" w:cs="Arial"/>
          <w:sz w:val="21"/>
          <w:lang w:val="es-ES"/>
        </w:rPr>
      </w:pPr>
    </w:p>
    <w:p w14:paraId="4E9DFB44" w14:textId="77777777" w:rsidR="00A57CD9" w:rsidRPr="0071522B" w:rsidRDefault="00A57CD9" w:rsidP="00A57CD9">
      <w:pPr>
        <w:widowControl w:val="0"/>
        <w:autoSpaceDE w:val="0"/>
        <w:autoSpaceDN w:val="0"/>
        <w:spacing w:after="0" w:line="240" w:lineRule="auto"/>
        <w:ind w:right="709"/>
        <w:jc w:val="both"/>
        <w:rPr>
          <w:rFonts w:ascii="Verdana" w:eastAsia="Arial MT" w:hAnsi="Verdana" w:cs="Arial"/>
          <w:lang w:val="es-ES_tradnl"/>
        </w:rPr>
      </w:pPr>
      <w:r w:rsidRPr="0071522B">
        <w:rPr>
          <w:rFonts w:ascii="Verdana" w:eastAsia="Arial MT" w:hAnsi="Verdana" w:cs="Arial"/>
          <w:lang w:val="es-ES_tradnl"/>
        </w:rPr>
        <w:t>En el mismo sentido ha expuesto que:</w:t>
      </w:r>
    </w:p>
    <w:p w14:paraId="1DBD2E4E" w14:textId="77777777" w:rsidR="00A57CD9" w:rsidRPr="0071522B" w:rsidRDefault="00A57CD9" w:rsidP="00A57CD9">
      <w:pPr>
        <w:widowControl w:val="0"/>
        <w:autoSpaceDE w:val="0"/>
        <w:autoSpaceDN w:val="0"/>
        <w:spacing w:after="0" w:line="240" w:lineRule="auto"/>
        <w:ind w:right="709"/>
        <w:jc w:val="both"/>
        <w:rPr>
          <w:rFonts w:ascii="Verdana" w:eastAsia="Arial MT" w:hAnsi="Verdana" w:cs="Arial"/>
          <w:lang w:val="es-ES_tradnl"/>
        </w:rPr>
      </w:pPr>
    </w:p>
    <w:p w14:paraId="7DA62E90" w14:textId="77777777" w:rsidR="00A57CD9" w:rsidRPr="0071522B" w:rsidRDefault="00A57CD9" w:rsidP="00A57CD9">
      <w:pPr>
        <w:widowControl w:val="0"/>
        <w:autoSpaceDE w:val="0"/>
        <w:autoSpaceDN w:val="0"/>
        <w:spacing w:after="0" w:line="240" w:lineRule="auto"/>
        <w:ind w:left="709" w:right="709"/>
        <w:jc w:val="both"/>
        <w:rPr>
          <w:rFonts w:ascii="Verdana" w:eastAsia="Arial MT" w:hAnsi="Verdana" w:cs="Arial"/>
          <w:sz w:val="21"/>
          <w:szCs w:val="21"/>
          <w:lang w:val="es-ES"/>
        </w:rPr>
      </w:pPr>
      <w:r w:rsidRPr="0071522B">
        <w:rPr>
          <w:rFonts w:ascii="Verdana" w:eastAsia="Arial MT" w:hAnsi="Verdana" w:cs="Arial"/>
          <w:sz w:val="21"/>
          <w:szCs w:val="21"/>
          <w:lang w:val="es-ES"/>
        </w:rPr>
        <w:t xml:space="preserve">[…] la aplicación de estos preceptos exige una interpretación restrictiva, dado que según el principio hermenéutico pro </w:t>
      </w:r>
      <w:proofErr w:type="spellStart"/>
      <w:r w:rsidRPr="0071522B">
        <w:rPr>
          <w:rFonts w:ascii="Verdana" w:eastAsia="Arial MT" w:hAnsi="Verdana" w:cs="Arial"/>
          <w:sz w:val="21"/>
          <w:szCs w:val="21"/>
          <w:lang w:val="es-ES"/>
        </w:rPr>
        <w:t>libertate</w:t>
      </w:r>
      <w:proofErr w:type="spellEnd"/>
      <w:r w:rsidRPr="0071522B">
        <w:rPr>
          <w:rFonts w:ascii="Verdana" w:eastAsia="Arial MT" w:hAnsi="Verdana" w:cs="Arial"/>
          <w:sz w:val="21"/>
          <w:szCs w:val="21"/>
          <w:lang w:val="es-ES"/>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071522B">
        <w:rPr>
          <w:rFonts w:ascii="Verdana" w:eastAsia="Arial MT" w:hAnsi="Verdana" w:cs="Arial"/>
          <w:sz w:val="21"/>
          <w:szCs w:val="21"/>
          <w:vertAlign w:val="superscript"/>
          <w:lang w:val="es-ES"/>
        </w:rPr>
        <w:footnoteReference w:id="7"/>
      </w:r>
      <w:r w:rsidRPr="0071522B">
        <w:rPr>
          <w:rFonts w:ascii="Verdana" w:eastAsia="Arial MT" w:hAnsi="Verdana" w:cs="Arial"/>
          <w:sz w:val="21"/>
          <w:szCs w:val="21"/>
          <w:lang w:val="es-ES"/>
        </w:rPr>
        <w:t>.</w:t>
      </w:r>
    </w:p>
    <w:p w14:paraId="6B554E69" w14:textId="77777777" w:rsidR="00A57CD9" w:rsidRPr="0071522B" w:rsidRDefault="00A57CD9" w:rsidP="00A57CD9">
      <w:pPr>
        <w:widowControl w:val="0"/>
        <w:autoSpaceDE w:val="0"/>
        <w:autoSpaceDN w:val="0"/>
        <w:spacing w:after="0" w:line="240" w:lineRule="auto"/>
        <w:ind w:left="810" w:right="1243"/>
        <w:jc w:val="both"/>
        <w:rPr>
          <w:rFonts w:ascii="Verdana" w:eastAsia="Arial MT" w:hAnsi="Verdana" w:cs="Arial"/>
          <w:sz w:val="20"/>
          <w:lang w:val="es-ES"/>
        </w:rPr>
      </w:pPr>
    </w:p>
    <w:p w14:paraId="42ADF4FA" w14:textId="77777777" w:rsidR="00A57CD9" w:rsidRPr="0071522B" w:rsidRDefault="00A57CD9" w:rsidP="00A57CD9">
      <w:pPr>
        <w:widowControl w:val="0"/>
        <w:numPr>
          <w:ilvl w:val="0"/>
          <w:numId w:val="18"/>
        </w:numPr>
        <w:autoSpaceDE w:val="0"/>
        <w:autoSpaceDN w:val="0"/>
        <w:spacing w:after="120" w:line="276" w:lineRule="auto"/>
        <w:contextualSpacing/>
        <w:jc w:val="both"/>
        <w:rPr>
          <w:rFonts w:ascii="Verdana" w:eastAsia="Arial" w:hAnsi="Verdana" w:cs="Arial"/>
          <w:color w:val="333333"/>
          <w:shd w:val="clear" w:color="auto" w:fill="FFFFFF"/>
          <w:lang w:val="es-ES" w:eastAsia="es-ES" w:bidi="es-ES"/>
        </w:rPr>
      </w:pPr>
      <w:r w:rsidRPr="0071522B">
        <w:rPr>
          <w:rFonts w:ascii="Verdana" w:eastAsia="Arial MT" w:hAnsi="Verdana" w:cs="Arial"/>
          <w:lang w:val="es-ES" w:eastAsia="es-ES" w:bidi="es-ES"/>
        </w:rPr>
        <w:t xml:space="preserve">De igual forma, </w:t>
      </w:r>
      <w:r w:rsidRPr="0071522B">
        <w:rPr>
          <w:rFonts w:ascii="Verdana" w:eastAsia="Arial" w:hAnsi="Verdana" w:cs="Arial"/>
          <w:lang w:val="es-ES" w:eastAsia="es-ES" w:bidi="es-ES"/>
        </w:rPr>
        <w:t>la Corte Constitucional en jurisprudencia</w:t>
      </w:r>
      <w:r w:rsidRPr="0071522B">
        <w:rPr>
          <w:rFonts w:ascii="Geomanist Light" w:hAnsi="Geomanist Light"/>
          <w:vertAlign w:val="superscript"/>
          <w:lang w:val="es-ES" w:eastAsia="es-ES" w:bidi="es-ES"/>
        </w:rPr>
        <w:footnoteReference w:id="8"/>
      </w:r>
      <w:r w:rsidRPr="0071522B">
        <w:rPr>
          <w:rFonts w:ascii="Verdana" w:eastAsia="Arial" w:hAnsi="Verdana" w:cs="Arial"/>
          <w:lang w:val="es-ES" w:eastAsia="es-ES" w:bidi="es-ES"/>
        </w:rPr>
        <w:t xml:space="preserve"> citada a su vez por el Consejo de Estado</w:t>
      </w:r>
      <w:r w:rsidRPr="0071522B">
        <w:rPr>
          <w:rFonts w:ascii="Geomanist Light" w:hAnsi="Geomanist Light"/>
          <w:vertAlign w:val="superscript"/>
          <w:lang w:val="es-ES" w:eastAsia="es-ES" w:bidi="es-ES"/>
        </w:rPr>
        <w:footnoteReference w:id="9"/>
      </w:r>
      <w:r w:rsidRPr="0071522B">
        <w:rPr>
          <w:rFonts w:ascii="Verdana" w:eastAsia="Arial" w:hAnsi="Verdana" w:cs="Arial"/>
          <w:lang w:val="es-ES" w:eastAsia="es-ES" w:bidi="es-ES"/>
        </w:rPr>
        <w:t xml:space="preserve">, se ha referido al régimen general de inhabilidades e incompatibilidades, destacando de este la prevalencia del interés general sobre el particular y su doble connotación, como quiera que no solo puede ser consecuencia de una sanción sino también erigirse con una finalidad preventiva que busca asegurar la no afectación del interés general, en suma, </w:t>
      </w:r>
      <w:r w:rsidRPr="0071522B">
        <w:rPr>
          <w:rFonts w:ascii="Verdana" w:eastAsia="Arial MT" w:hAnsi="Verdana" w:cs="Arial"/>
          <w:lang w:val="es-ES" w:eastAsia="es-ES" w:bidi="es-ES"/>
        </w:rPr>
        <w:t>“[…] l</w:t>
      </w:r>
      <w:r w:rsidRPr="0071522B">
        <w:rPr>
          <w:rFonts w:ascii="Verdana" w:eastAsia="Arial" w:hAnsi="Verdana" w:cs="Arial"/>
          <w:color w:val="333333"/>
          <w:shd w:val="clear" w:color="auto" w:fill="FFFFFF"/>
          <w:lang w:val="es-ES" w:eastAsia="es-ES" w:bidi="es-ES"/>
        </w:rPr>
        <w:t>a inhabilidad no es una pena sino una garantía de que el comportamiento anterior no afectará el desempeño de la función o cargo, de protección del interés general y de la idoneidad, probidad y moralidad del aspirante</w:t>
      </w:r>
      <w:r w:rsidRPr="0071522B">
        <w:rPr>
          <w:rFonts w:ascii="Verdana" w:eastAsia="Arial MT" w:hAnsi="Verdana" w:cs="Arial"/>
          <w:lang w:val="es-ES" w:eastAsia="es-ES" w:bidi="es-ES"/>
        </w:rPr>
        <w:t>”</w:t>
      </w:r>
      <w:r w:rsidRPr="0071522B">
        <w:rPr>
          <w:rFonts w:ascii="Verdana" w:eastAsia="Arial" w:hAnsi="Verdana" w:cs="Arial"/>
          <w:color w:val="333333"/>
          <w:shd w:val="clear" w:color="auto" w:fill="FFFFFF"/>
          <w:vertAlign w:val="superscript"/>
          <w:lang w:val="es-ES" w:eastAsia="es-ES" w:bidi="es-ES"/>
        </w:rPr>
        <w:t>12</w:t>
      </w:r>
      <w:r w:rsidRPr="0071522B">
        <w:rPr>
          <w:rFonts w:ascii="Verdana" w:eastAsia="Arial" w:hAnsi="Verdana" w:cs="Arial"/>
          <w:color w:val="333333"/>
          <w:shd w:val="clear" w:color="auto" w:fill="FFFFFF"/>
          <w:lang w:val="es-ES" w:eastAsia="es-ES" w:bidi="es-ES"/>
        </w:rPr>
        <w:t>; en este sentido, en el ámbito contractual se propende por la adquisición de bienes y servicios por parte de las entidades públicas, sin condiciones anteriores o injerencia de intereses que afecten la misma, de modo que se salvaguarda el principio de transparencia y con ello la consecución en general de los fines que rigen la función pública.</w:t>
      </w:r>
    </w:p>
    <w:p w14:paraId="269BE4C7" w14:textId="77777777" w:rsidR="00A57CD9" w:rsidRPr="0071522B" w:rsidRDefault="00A57CD9" w:rsidP="00A57CD9">
      <w:pPr>
        <w:widowControl w:val="0"/>
        <w:autoSpaceDE w:val="0"/>
        <w:autoSpaceDN w:val="0"/>
        <w:spacing w:after="120" w:line="276" w:lineRule="auto"/>
        <w:ind w:left="720"/>
        <w:contextualSpacing/>
        <w:jc w:val="both"/>
        <w:rPr>
          <w:rFonts w:ascii="Verdana" w:eastAsia="Arial" w:hAnsi="Verdana" w:cs="Arial"/>
          <w:color w:val="333333"/>
          <w:shd w:val="clear" w:color="auto" w:fill="FFFFFF"/>
          <w:lang w:val="es-ES" w:eastAsia="es-ES" w:bidi="es-ES"/>
        </w:rPr>
      </w:pPr>
    </w:p>
    <w:p w14:paraId="45A4647C" w14:textId="77777777" w:rsidR="00A57CD9" w:rsidRPr="0071522B" w:rsidRDefault="00A57CD9" w:rsidP="00A57CD9">
      <w:pPr>
        <w:numPr>
          <w:ilvl w:val="0"/>
          <w:numId w:val="18"/>
        </w:numPr>
        <w:spacing w:after="0" w:line="276" w:lineRule="auto"/>
        <w:contextualSpacing/>
        <w:jc w:val="both"/>
        <w:rPr>
          <w:rFonts w:ascii="Verdana" w:eastAsia="Calibri" w:hAnsi="Verdana" w:cs="Arial"/>
          <w:color w:val="000000"/>
          <w:szCs w:val="24"/>
          <w:lang w:val="es-ES"/>
        </w:rPr>
      </w:pPr>
      <w:r w:rsidRPr="0071522B">
        <w:rPr>
          <w:rFonts w:ascii="Verdana" w:eastAsia="Arial" w:hAnsi="Verdana" w:cs="Arial"/>
          <w:color w:val="000000"/>
          <w:lang w:val="es-ES_tradnl"/>
        </w:rPr>
        <w:t xml:space="preserve">Como se aprecia, el principio </w:t>
      </w:r>
      <w:r w:rsidRPr="0071522B">
        <w:rPr>
          <w:rFonts w:ascii="Verdana" w:eastAsia="Arial" w:hAnsi="Verdana" w:cs="Arial"/>
          <w:i/>
          <w:iCs/>
          <w:color w:val="000000"/>
          <w:lang w:val="es-ES_tradnl"/>
        </w:rPr>
        <w:t xml:space="preserve">pro </w:t>
      </w:r>
      <w:proofErr w:type="spellStart"/>
      <w:r w:rsidRPr="0071522B">
        <w:rPr>
          <w:rFonts w:ascii="Verdana" w:eastAsia="Arial" w:hAnsi="Verdana" w:cs="Arial"/>
          <w:i/>
          <w:iCs/>
          <w:color w:val="000000"/>
          <w:lang w:val="es-ES_tradnl"/>
        </w:rPr>
        <w:t>libertate</w:t>
      </w:r>
      <w:proofErr w:type="spellEnd"/>
      <w:r w:rsidRPr="0071522B">
        <w:rPr>
          <w:rFonts w:ascii="Verdana" w:eastAsia="Arial" w:hAnsi="Verdana" w:cs="Arial"/>
          <w:color w:val="000000"/>
          <w:lang w:val="es-ES_tradnl"/>
        </w:rPr>
        <w:t xml:space="preserve"> es el que debe dirigir la interpretación de las disposiciones normativas que consagran </w:t>
      </w:r>
      <w:r w:rsidRPr="0071522B">
        <w:rPr>
          <w:rFonts w:ascii="Verdana" w:eastAsia="Arial" w:hAnsi="Verdana" w:cs="Arial"/>
          <w:color w:val="000000"/>
          <w:lang w:val="es-ES_tradnl"/>
        </w:rPr>
        <w:lastRenderedPageBreak/>
        <w:t>restricciones de derechos, como sucede con las causales de inhabilidad e incompatibilidad en la contratación estatal. Además, en relación con la determinación de las causales de inhabilidad e incompatibilidad, la</w:t>
      </w:r>
      <w:r w:rsidRPr="0071522B">
        <w:rPr>
          <w:rFonts w:ascii="Verdana" w:eastAsia="Calibri" w:hAnsi="Verdana" w:cs="Arial"/>
          <w:color w:val="000000"/>
          <w:lang w:val="es-MX"/>
        </w:rPr>
        <w:t xml:space="preserve"> Corte Constitucional ha resaltado que la competencia para determinar qué hechos o situaciones generan inhabilidades o incompatibilidades para contratar con el Estado la tiene el legislador, pues este régimen es un aspecto propio del Estatuto General de la Contratación de la Administración Pública, cuya expedición compete al Congreso de la República, conforme al artículo 150 de la Constitución Política, y que en esta materia rige el principio de legalidad:</w:t>
      </w:r>
    </w:p>
    <w:p w14:paraId="4EAFB9BE" w14:textId="77777777" w:rsidR="00A57CD9" w:rsidRPr="0071522B" w:rsidRDefault="00A57CD9" w:rsidP="00A57CD9">
      <w:pPr>
        <w:tabs>
          <w:tab w:val="left" w:pos="1532"/>
        </w:tabs>
        <w:spacing w:after="0" w:line="276" w:lineRule="auto"/>
        <w:jc w:val="both"/>
        <w:rPr>
          <w:rFonts w:ascii="Verdana" w:eastAsia="Calibri" w:hAnsi="Verdana" w:cs="Arial"/>
          <w:color w:val="000000"/>
          <w:lang w:val="es-MX"/>
        </w:rPr>
      </w:pPr>
      <w:r w:rsidRPr="0071522B">
        <w:rPr>
          <w:rFonts w:ascii="Verdana" w:eastAsia="Calibri" w:hAnsi="Verdana" w:cs="Arial"/>
          <w:color w:val="000000"/>
          <w:sz w:val="24"/>
          <w:lang w:val="es-MX"/>
        </w:rPr>
        <w:tab/>
      </w:r>
    </w:p>
    <w:p w14:paraId="46759FEA" w14:textId="77777777" w:rsidR="00A57CD9" w:rsidRPr="0071522B" w:rsidRDefault="00A57CD9" w:rsidP="00A57CD9">
      <w:pPr>
        <w:spacing w:after="120" w:line="240" w:lineRule="auto"/>
        <w:ind w:left="709" w:right="709"/>
        <w:jc w:val="both"/>
        <w:rPr>
          <w:rFonts w:ascii="Verdana" w:eastAsia="Calibri" w:hAnsi="Verdana" w:cs="Arial"/>
          <w:color w:val="000000"/>
          <w:sz w:val="21"/>
          <w:szCs w:val="21"/>
          <w:lang w:val="es-MX"/>
        </w:rPr>
      </w:pPr>
      <w:r w:rsidRPr="0071522B">
        <w:rPr>
          <w:rFonts w:ascii="Verdana" w:eastAsia="Calibri" w:hAnsi="Verdana" w:cs="Arial"/>
          <w:color w:val="000000"/>
          <w:sz w:val="21"/>
          <w:szCs w:val="21"/>
          <w:lang w:val="es-MX"/>
        </w:rPr>
        <w:t>[…]</w:t>
      </w:r>
    </w:p>
    <w:p w14:paraId="2984B172" w14:textId="77777777" w:rsidR="00A57CD9" w:rsidRPr="0071522B" w:rsidRDefault="00A57CD9" w:rsidP="00A57CD9">
      <w:pPr>
        <w:spacing w:after="120" w:line="240" w:lineRule="auto"/>
        <w:ind w:left="709" w:right="709"/>
        <w:jc w:val="both"/>
        <w:rPr>
          <w:rFonts w:ascii="Verdana" w:eastAsia="Calibri" w:hAnsi="Verdana" w:cs="Arial"/>
          <w:color w:val="000000"/>
          <w:sz w:val="21"/>
          <w:szCs w:val="21"/>
          <w:lang w:val="es-MX"/>
        </w:rPr>
      </w:pPr>
      <w:r w:rsidRPr="0071522B">
        <w:rPr>
          <w:rFonts w:ascii="Verdana" w:eastAsia="Calibri" w:hAnsi="Verdana" w:cs="Arial"/>
          <w:color w:val="000000"/>
          <w:sz w:val="21"/>
          <w:szCs w:val="21"/>
          <w:lang w:val="es-MX"/>
        </w:rPr>
        <w:t xml:space="preserve">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pro </w:t>
      </w:r>
      <w:proofErr w:type="spellStart"/>
      <w:r w:rsidRPr="0071522B">
        <w:rPr>
          <w:rFonts w:ascii="Verdana" w:eastAsia="Calibri" w:hAnsi="Verdana" w:cs="Arial"/>
          <w:color w:val="000000"/>
          <w:sz w:val="21"/>
          <w:szCs w:val="21"/>
          <w:lang w:val="es-MX"/>
        </w:rPr>
        <w:t>libertate</w:t>
      </w:r>
      <w:proofErr w:type="spellEnd"/>
      <w:r w:rsidRPr="0071522B">
        <w:rPr>
          <w:rFonts w:ascii="Verdana" w:eastAsia="Calibri" w:hAnsi="Verdana" w:cs="Arial"/>
          <w:color w:val="000000"/>
          <w:sz w:val="21"/>
          <w:szCs w:val="21"/>
          <w:lang w:val="es-MX"/>
        </w:rPr>
        <w:t xml:space="preserve">, sino el de legalidad, el que ordena que la función pública debe someterse estrictamente a lo que disponga la Constitución y la ley (CP art. 6). </w:t>
      </w:r>
    </w:p>
    <w:p w14:paraId="6298294B" w14:textId="77777777" w:rsidR="00A57CD9" w:rsidRPr="0071522B" w:rsidRDefault="00A57CD9" w:rsidP="00A57CD9">
      <w:pPr>
        <w:spacing w:after="120" w:line="240" w:lineRule="auto"/>
        <w:ind w:left="709" w:right="709"/>
        <w:jc w:val="both"/>
        <w:rPr>
          <w:rFonts w:ascii="Verdana" w:eastAsia="Calibri" w:hAnsi="Verdana" w:cs="Arial"/>
          <w:color w:val="000000"/>
          <w:sz w:val="21"/>
          <w:szCs w:val="21"/>
          <w:lang w:val="es-MX"/>
        </w:rPr>
      </w:pPr>
      <w:r w:rsidRPr="0071522B">
        <w:rPr>
          <w:rFonts w:ascii="Verdana" w:eastAsia="Calibri" w:hAnsi="Verdana" w:cs="Arial"/>
          <w:color w:val="000000"/>
          <w:sz w:val="21"/>
          <w:szCs w:val="21"/>
          <w:lang w:val="es-MX"/>
        </w:rPr>
        <w:t>[…]</w:t>
      </w:r>
    </w:p>
    <w:p w14:paraId="02751C02" w14:textId="77777777" w:rsidR="00A57CD9" w:rsidRPr="0071522B" w:rsidRDefault="00A57CD9" w:rsidP="00A57CD9">
      <w:pPr>
        <w:spacing w:after="0" w:line="240" w:lineRule="auto"/>
        <w:ind w:left="709" w:right="709"/>
        <w:jc w:val="both"/>
        <w:rPr>
          <w:rFonts w:ascii="Verdana" w:eastAsia="Calibri" w:hAnsi="Verdana" w:cs="Arial"/>
          <w:color w:val="000000"/>
          <w:sz w:val="21"/>
          <w:szCs w:val="21"/>
          <w:lang w:val="es-MX"/>
        </w:rPr>
      </w:pPr>
      <w:r w:rsidRPr="0071522B">
        <w:rPr>
          <w:rFonts w:ascii="Verdana" w:eastAsia="Calibri" w:hAnsi="Verdana" w:cs="Arial"/>
          <w:color w:val="000000"/>
          <w:sz w:val="21"/>
          <w:szCs w:val="21"/>
          <w:lang w:val="es-MX"/>
        </w:rPr>
        <w:t xml:space="preserve">Se comprende con facilidad que el régimen de inhabilidades e </w:t>
      </w:r>
      <w:proofErr w:type="gramStart"/>
      <w:r w:rsidRPr="0071522B">
        <w:rPr>
          <w:rFonts w:ascii="Verdana" w:eastAsia="Calibri" w:hAnsi="Verdana" w:cs="Arial"/>
          <w:color w:val="000000"/>
          <w:sz w:val="21"/>
          <w:szCs w:val="21"/>
          <w:lang w:val="es-MX"/>
        </w:rPr>
        <w:t>incompatibilidades,</w:t>
      </w:r>
      <w:proofErr w:type="gramEnd"/>
      <w:r w:rsidRPr="0071522B">
        <w:rPr>
          <w:rFonts w:ascii="Verdana" w:eastAsia="Calibri" w:hAnsi="Verdana" w:cs="Arial"/>
          <w:color w:val="000000"/>
          <w:sz w:val="21"/>
          <w:szCs w:val="21"/>
          <w:lang w:val="es-MX"/>
        </w:rPr>
        <w:t xml:space="preserve"> corresponde a una materia de normal y obligada inclusión en un estatuto contractual. El legislador, a quien se ha confiado expedir el indicado estatuto, tiene, pues, competencia para establecerlo (CP art. 150)</w:t>
      </w:r>
      <w:r w:rsidRPr="0071522B">
        <w:rPr>
          <w:rFonts w:ascii="Verdana" w:eastAsia="Calibri" w:hAnsi="Verdana" w:cs="Arial"/>
          <w:color w:val="000000"/>
          <w:sz w:val="21"/>
          <w:szCs w:val="21"/>
          <w:vertAlign w:val="superscript"/>
          <w:lang w:val="es-MX"/>
        </w:rPr>
        <w:footnoteReference w:id="10"/>
      </w:r>
      <w:r w:rsidRPr="0071522B">
        <w:rPr>
          <w:rFonts w:ascii="Verdana" w:eastAsia="Calibri" w:hAnsi="Verdana" w:cs="Arial"/>
          <w:color w:val="000000"/>
          <w:sz w:val="21"/>
          <w:szCs w:val="21"/>
          <w:lang w:val="es-MX"/>
        </w:rPr>
        <w:t>.</w:t>
      </w:r>
    </w:p>
    <w:p w14:paraId="61C03292" w14:textId="77777777" w:rsidR="00A57CD9" w:rsidRPr="0071522B" w:rsidRDefault="00A57CD9" w:rsidP="00A57CD9">
      <w:pPr>
        <w:widowControl w:val="0"/>
        <w:autoSpaceDE w:val="0"/>
        <w:autoSpaceDN w:val="0"/>
        <w:spacing w:after="0" w:line="276" w:lineRule="auto"/>
        <w:ind w:firstLine="709"/>
        <w:jc w:val="both"/>
        <w:rPr>
          <w:rFonts w:ascii="Verdana" w:eastAsia="Arial" w:hAnsi="Verdana" w:cs="Arial"/>
          <w:color w:val="333333"/>
          <w:shd w:val="clear" w:color="auto" w:fill="FFFFFF"/>
          <w:lang w:val="es-MX" w:eastAsia="es-ES" w:bidi="es-ES"/>
        </w:rPr>
      </w:pPr>
    </w:p>
    <w:p w14:paraId="2560ED93" w14:textId="77777777" w:rsidR="00A57CD9" w:rsidRPr="0071522B" w:rsidRDefault="00A57CD9" w:rsidP="00A57CD9">
      <w:pPr>
        <w:widowControl w:val="0"/>
        <w:numPr>
          <w:ilvl w:val="0"/>
          <w:numId w:val="19"/>
        </w:numPr>
        <w:autoSpaceDE w:val="0"/>
        <w:autoSpaceDN w:val="0"/>
        <w:spacing w:after="0" w:line="276" w:lineRule="auto"/>
        <w:contextualSpacing/>
        <w:jc w:val="both"/>
        <w:rPr>
          <w:rFonts w:ascii="Verdana" w:eastAsia="Arial MT" w:hAnsi="Verdana" w:cs="Arial"/>
          <w:lang w:val="es-ES" w:eastAsia="es-ES" w:bidi="es-ES"/>
        </w:rPr>
      </w:pPr>
      <w:r w:rsidRPr="0071522B">
        <w:rPr>
          <w:rFonts w:ascii="Verdana" w:eastAsia="Arial MT" w:hAnsi="Verdana" w:cs="Arial"/>
          <w:lang w:val="es-ES" w:eastAsia="es-ES" w:bidi="es-ES"/>
        </w:rPr>
        <w:t>En suma, el régimen de inhabilidades e incompatibilidades se origina en la prerrogativa legislativa, obedece al principio de legalidad y su interpretación es restrictiva, como quiera que su aplicación implica limitaciones para el acceso a cargos o ejercicio funciones públicas y para participar en procesos de contratación pública adelantados por las entidades estatales, según sea el caso.</w:t>
      </w:r>
    </w:p>
    <w:p w14:paraId="1286E56A" w14:textId="77777777" w:rsidR="00A57CD9" w:rsidRPr="0071522B" w:rsidRDefault="00A57CD9" w:rsidP="00A57CD9">
      <w:pPr>
        <w:widowControl w:val="0"/>
        <w:autoSpaceDE w:val="0"/>
        <w:autoSpaceDN w:val="0"/>
        <w:spacing w:after="0" w:line="276" w:lineRule="auto"/>
        <w:ind w:left="720"/>
        <w:contextualSpacing/>
        <w:jc w:val="both"/>
        <w:rPr>
          <w:rFonts w:ascii="Verdana" w:eastAsia="Arial MT" w:hAnsi="Verdana" w:cs="Arial"/>
          <w:lang w:val="es-ES" w:eastAsia="es-ES" w:bidi="es-ES"/>
        </w:rPr>
      </w:pPr>
    </w:p>
    <w:p w14:paraId="5C1BD225" w14:textId="77777777" w:rsidR="00A57CD9" w:rsidRPr="0071522B" w:rsidRDefault="00A57CD9" w:rsidP="00A57CD9">
      <w:pPr>
        <w:numPr>
          <w:ilvl w:val="0"/>
          <w:numId w:val="19"/>
        </w:numPr>
        <w:spacing w:after="0" w:line="276" w:lineRule="auto"/>
        <w:contextualSpacing/>
        <w:jc w:val="both"/>
        <w:rPr>
          <w:rFonts w:ascii="Verdana" w:eastAsia="MS Mincho" w:hAnsi="Verdana" w:cs="Arial"/>
          <w:lang w:val="es-ES" w:eastAsia="es-CO"/>
        </w:rPr>
      </w:pPr>
      <w:r w:rsidRPr="0071522B">
        <w:rPr>
          <w:rFonts w:ascii="Verdana" w:eastAsia="Arial MT" w:hAnsi="Verdana" w:cs="Arial"/>
          <w:lang w:val="es-ES" w:eastAsia="es-ES" w:bidi="es-ES"/>
        </w:rPr>
        <w:lastRenderedPageBreak/>
        <w:t xml:space="preserve">Por otra parte, </w:t>
      </w:r>
      <w:r w:rsidRPr="0071522B">
        <w:rPr>
          <w:rFonts w:ascii="Verdana" w:eastAsia="MS Mincho" w:hAnsi="Verdana" w:cs="Arial"/>
          <w:lang w:val="es-ES" w:eastAsia="es-CO"/>
        </w:rPr>
        <w:t xml:space="preserve">el Código de Comercio define el contrato de fiducia mercantil en su artículo 1.226, estableciendo como elementos característicos del negocio jurídico: i) la existencia de al menos dos sujetos: fiduciante y fiduciario y </w:t>
      </w:r>
      <w:proofErr w:type="spellStart"/>
      <w:r w:rsidRPr="0071522B">
        <w:rPr>
          <w:rFonts w:ascii="Verdana" w:eastAsia="MS Mincho" w:hAnsi="Verdana" w:cs="Arial"/>
          <w:lang w:val="es-ES" w:eastAsia="es-CO"/>
        </w:rPr>
        <w:t>ii</w:t>
      </w:r>
      <w:proofErr w:type="spellEnd"/>
      <w:r w:rsidRPr="0071522B">
        <w:rPr>
          <w:rFonts w:ascii="Verdana" w:eastAsia="MS Mincho" w:hAnsi="Verdana" w:cs="Arial"/>
          <w:lang w:val="es-ES" w:eastAsia="es-CO"/>
        </w:rPr>
        <w:t>) la transferencia de los bienes fideicomitidos, con el siguiente tenor:</w:t>
      </w:r>
    </w:p>
    <w:p w14:paraId="3259CFF3" w14:textId="77777777" w:rsidR="00A57CD9" w:rsidRPr="0071522B" w:rsidRDefault="00A57CD9" w:rsidP="00A57CD9">
      <w:pPr>
        <w:spacing w:after="0" w:line="240" w:lineRule="auto"/>
        <w:ind w:left="1008" w:right="956"/>
        <w:jc w:val="both"/>
        <w:rPr>
          <w:rFonts w:ascii="Verdana" w:eastAsia="Calibri" w:hAnsi="Verdana" w:cs="Arial"/>
          <w:lang w:val="es-ES_tradnl"/>
        </w:rPr>
      </w:pPr>
    </w:p>
    <w:p w14:paraId="3A8B7671" w14:textId="77777777" w:rsidR="00A57CD9" w:rsidRPr="0071522B" w:rsidRDefault="00A57CD9" w:rsidP="00A57CD9">
      <w:pPr>
        <w:spacing w:after="0" w:line="240" w:lineRule="auto"/>
        <w:ind w:left="709" w:right="709"/>
        <w:jc w:val="both"/>
        <w:rPr>
          <w:rFonts w:ascii="Verdana" w:eastAsia="Calibri" w:hAnsi="Verdana" w:cs="Arial"/>
          <w:sz w:val="21"/>
          <w:szCs w:val="21"/>
          <w:lang w:val="es-ES_tradnl"/>
        </w:rPr>
      </w:pPr>
      <w:r w:rsidRPr="0071522B">
        <w:rPr>
          <w:rFonts w:ascii="Verdana" w:eastAsia="Calibri" w:hAnsi="Verdana" w:cs="Arial"/>
          <w:sz w:val="21"/>
          <w:szCs w:val="21"/>
          <w:lang w:val="es-ES_tradnl"/>
        </w:rPr>
        <w:t>“La fiducia mercantil es un negocio jurídico en virtud del cual una persona, llamada fiduciante o fideicomitente, transfiere uno o más bienes especificados a otra, llamada fiduciario, quien se obliga a administrarlos o enajenarlos para cumplir una finalidad determinada por el constituyente, en provecho de éste o de un tercero llamado beneficiario o</w:t>
      </w:r>
      <w:r w:rsidRPr="0071522B">
        <w:rPr>
          <w:rFonts w:ascii="Verdana" w:eastAsia="Calibri" w:hAnsi="Verdana" w:cs="Arial"/>
          <w:spacing w:val="-5"/>
          <w:sz w:val="21"/>
          <w:szCs w:val="21"/>
          <w:lang w:val="es-ES_tradnl"/>
        </w:rPr>
        <w:t xml:space="preserve"> </w:t>
      </w:r>
      <w:r w:rsidRPr="0071522B">
        <w:rPr>
          <w:rFonts w:ascii="Verdana" w:eastAsia="Calibri" w:hAnsi="Verdana" w:cs="Arial"/>
          <w:sz w:val="21"/>
          <w:szCs w:val="21"/>
          <w:lang w:val="es-ES_tradnl"/>
        </w:rPr>
        <w:t>fideicomisario.</w:t>
      </w:r>
    </w:p>
    <w:p w14:paraId="134BACBD" w14:textId="77777777" w:rsidR="00A57CD9" w:rsidRPr="0071522B" w:rsidRDefault="00A57CD9" w:rsidP="00A57CD9">
      <w:pPr>
        <w:spacing w:after="0" w:line="240" w:lineRule="auto"/>
        <w:ind w:left="709" w:right="709"/>
        <w:jc w:val="both"/>
        <w:rPr>
          <w:rFonts w:ascii="Verdana" w:eastAsia="Calibri" w:hAnsi="Verdana" w:cs="Arial"/>
          <w:sz w:val="21"/>
          <w:szCs w:val="21"/>
          <w:lang w:val="es-ES_tradnl"/>
        </w:rPr>
      </w:pPr>
    </w:p>
    <w:p w14:paraId="592E8069" w14:textId="77777777" w:rsidR="00A57CD9" w:rsidRPr="0071522B" w:rsidRDefault="00A57CD9" w:rsidP="00A57CD9">
      <w:pPr>
        <w:spacing w:after="0" w:line="240" w:lineRule="auto"/>
        <w:ind w:left="709" w:right="709"/>
        <w:jc w:val="both"/>
        <w:rPr>
          <w:rFonts w:ascii="Verdana" w:eastAsia="Calibri" w:hAnsi="Verdana" w:cs="Arial"/>
          <w:sz w:val="21"/>
          <w:szCs w:val="21"/>
          <w:lang w:val="es-ES_tradnl"/>
        </w:rPr>
      </w:pPr>
      <w:r w:rsidRPr="0071522B">
        <w:rPr>
          <w:rFonts w:ascii="Verdana" w:eastAsia="Calibri" w:hAnsi="Verdana" w:cs="Arial"/>
          <w:sz w:val="21"/>
          <w:szCs w:val="21"/>
          <w:lang w:val="es-ES_tradnl"/>
        </w:rPr>
        <w:t>Una persona puede ser al mismo tiempo fiduciante y beneficiario.</w:t>
      </w:r>
    </w:p>
    <w:p w14:paraId="68012D5C" w14:textId="77777777" w:rsidR="00A57CD9" w:rsidRPr="0071522B" w:rsidRDefault="00A57CD9" w:rsidP="00A57CD9">
      <w:pPr>
        <w:spacing w:after="0" w:line="240" w:lineRule="auto"/>
        <w:ind w:left="709" w:right="709"/>
        <w:jc w:val="both"/>
        <w:rPr>
          <w:rFonts w:ascii="Verdana" w:eastAsia="Calibri" w:hAnsi="Verdana" w:cs="Arial"/>
          <w:sz w:val="21"/>
          <w:szCs w:val="21"/>
          <w:lang w:val="es-ES_tradnl"/>
        </w:rPr>
      </w:pPr>
    </w:p>
    <w:p w14:paraId="10360DDF" w14:textId="77777777" w:rsidR="00A57CD9" w:rsidRPr="0071522B" w:rsidRDefault="00A57CD9" w:rsidP="00A57CD9">
      <w:pPr>
        <w:spacing w:after="0" w:line="240" w:lineRule="auto"/>
        <w:ind w:left="709" w:right="709"/>
        <w:jc w:val="both"/>
        <w:rPr>
          <w:rFonts w:ascii="Verdana" w:eastAsia="Calibri" w:hAnsi="Verdana" w:cs="Arial"/>
          <w:sz w:val="21"/>
          <w:szCs w:val="21"/>
          <w:lang w:val="es-ES_tradnl"/>
        </w:rPr>
      </w:pPr>
      <w:r w:rsidRPr="0071522B">
        <w:rPr>
          <w:rFonts w:ascii="Verdana" w:eastAsia="Calibri" w:hAnsi="Verdana" w:cs="Arial"/>
          <w:sz w:val="21"/>
          <w:szCs w:val="21"/>
          <w:lang w:val="es-ES_tradnl"/>
        </w:rPr>
        <w:t>Solo los establecimientos de crédito y las sociedades fiduciarias, especialmente autorizados por la Superintendencia Bancaria, podrán tener la calidad de fiduciarios”.</w:t>
      </w:r>
    </w:p>
    <w:p w14:paraId="04BEE9A0" w14:textId="77777777" w:rsidR="00A57CD9" w:rsidRPr="0071522B" w:rsidRDefault="00A57CD9" w:rsidP="00A57CD9">
      <w:pPr>
        <w:spacing w:after="0" w:line="240" w:lineRule="auto"/>
        <w:ind w:right="709"/>
        <w:jc w:val="both"/>
        <w:rPr>
          <w:rFonts w:ascii="Verdana" w:eastAsia="Calibri" w:hAnsi="Verdana" w:cs="Arial"/>
          <w:sz w:val="21"/>
          <w:szCs w:val="21"/>
          <w:lang w:val="es-ES_tradnl"/>
        </w:rPr>
      </w:pPr>
    </w:p>
    <w:p w14:paraId="2B1548C9" w14:textId="77777777" w:rsidR="00A57CD9" w:rsidRPr="0071522B" w:rsidRDefault="00A57CD9" w:rsidP="00A57CD9">
      <w:pPr>
        <w:numPr>
          <w:ilvl w:val="0"/>
          <w:numId w:val="22"/>
        </w:numPr>
        <w:spacing w:after="0" w:line="276" w:lineRule="auto"/>
        <w:ind w:right="709"/>
        <w:contextualSpacing/>
        <w:jc w:val="both"/>
        <w:rPr>
          <w:rFonts w:ascii="Verdana" w:eastAsia="Calibri" w:hAnsi="Verdana" w:cs="Arial"/>
          <w:lang w:val="es-ES_tradnl"/>
        </w:rPr>
      </w:pPr>
      <w:r w:rsidRPr="0071522B">
        <w:rPr>
          <w:rFonts w:ascii="Verdana" w:eastAsia="Calibri" w:hAnsi="Verdana" w:cs="Arial"/>
          <w:lang w:val="es-ES_tradnl"/>
        </w:rPr>
        <w:t>Sobre esta norma, se pronunció el Departamento Administrativo de la Función Pública así:</w:t>
      </w:r>
    </w:p>
    <w:p w14:paraId="6A96208E" w14:textId="77777777" w:rsidR="00A57CD9" w:rsidRPr="0071522B" w:rsidRDefault="00A57CD9" w:rsidP="00A57CD9">
      <w:pPr>
        <w:spacing w:after="0" w:line="240" w:lineRule="auto"/>
        <w:ind w:right="709"/>
        <w:jc w:val="both"/>
        <w:rPr>
          <w:rFonts w:ascii="Verdana" w:eastAsia="Calibri" w:hAnsi="Verdana" w:cs="Arial"/>
          <w:lang w:val="es-ES_tradnl"/>
        </w:rPr>
      </w:pPr>
    </w:p>
    <w:p w14:paraId="1C6BEA1D" w14:textId="77777777" w:rsidR="00A57CD9" w:rsidRPr="0071522B" w:rsidRDefault="00A57CD9" w:rsidP="00A57CD9">
      <w:pPr>
        <w:spacing w:after="0" w:line="240" w:lineRule="auto"/>
        <w:ind w:left="709" w:right="709"/>
        <w:jc w:val="both"/>
        <w:rPr>
          <w:rFonts w:ascii="Verdana" w:eastAsia="Calibri" w:hAnsi="Verdana" w:cs="Arial"/>
          <w:sz w:val="21"/>
          <w:szCs w:val="21"/>
          <w:lang w:val="es-ES_tradnl"/>
        </w:rPr>
      </w:pPr>
      <w:r w:rsidRPr="0071522B">
        <w:rPr>
          <w:rFonts w:ascii="Verdana" w:eastAsia="Calibri" w:hAnsi="Verdana" w:cs="Arial"/>
          <w:sz w:val="21"/>
          <w:szCs w:val="21"/>
          <w:lang w:val="es-ES_tradnl"/>
        </w:rPr>
        <w:t>“Para resolver esta inquietud, primero debemos dilucidar la naturaleza jurídica de la figura de patrimonio autónomo. Sobre el particular, debemos remitirnos a lo previsto en el artículo </w:t>
      </w:r>
      <w:hyperlink r:id="rId11" w:anchor="1226" w:history="1">
        <w:r w:rsidRPr="0071522B">
          <w:rPr>
            <w:rFonts w:ascii="Verdana" w:eastAsia="Calibri" w:hAnsi="Verdana" w:cs="Arial"/>
            <w:sz w:val="21"/>
            <w:szCs w:val="21"/>
            <w:lang w:val="es-ES_tradnl"/>
          </w:rPr>
          <w:t>1226 </w:t>
        </w:r>
      </w:hyperlink>
      <w:r w:rsidRPr="0071522B">
        <w:rPr>
          <w:rFonts w:ascii="Verdana" w:eastAsia="Calibri" w:hAnsi="Verdana" w:cs="Arial"/>
          <w:sz w:val="21"/>
          <w:szCs w:val="21"/>
          <w:lang w:val="es-ES_tradnl"/>
        </w:rPr>
        <w:t>del Código de Comercio que trata la figura de la fiducia mercantil (…)</w:t>
      </w:r>
    </w:p>
    <w:p w14:paraId="73011E0B" w14:textId="77777777" w:rsidR="00A57CD9" w:rsidRPr="0071522B" w:rsidRDefault="00A57CD9" w:rsidP="00A57CD9">
      <w:pPr>
        <w:spacing w:after="0" w:line="240" w:lineRule="auto"/>
        <w:ind w:left="709" w:right="709"/>
        <w:jc w:val="both"/>
        <w:rPr>
          <w:rFonts w:ascii="Verdana" w:eastAsia="Calibri" w:hAnsi="Verdana" w:cs="Arial"/>
          <w:sz w:val="21"/>
          <w:szCs w:val="21"/>
          <w:lang w:val="es-ES_tradnl"/>
        </w:rPr>
      </w:pPr>
      <w:r w:rsidRPr="0071522B">
        <w:rPr>
          <w:rFonts w:ascii="Verdana" w:eastAsia="Calibri" w:hAnsi="Verdana" w:cs="Arial"/>
          <w:sz w:val="21"/>
          <w:szCs w:val="21"/>
          <w:lang w:val="es-ES_tradnl"/>
        </w:rPr>
        <w:t>Por definición expresa de la citada norma el negocio fiduciario en comento supone una transferencia de bienes por parte de un constituyente para que con ellos se cumpla una finalidad.</w:t>
      </w:r>
    </w:p>
    <w:p w14:paraId="0CEA7F17" w14:textId="77777777" w:rsidR="00A57CD9" w:rsidRPr="0071522B" w:rsidRDefault="00A57CD9" w:rsidP="00A57CD9">
      <w:pPr>
        <w:spacing w:after="0" w:line="240" w:lineRule="auto"/>
        <w:ind w:left="709" w:right="709"/>
        <w:jc w:val="both"/>
        <w:rPr>
          <w:rFonts w:ascii="Verdana" w:eastAsia="Calibri" w:hAnsi="Verdana" w:cs="Arial"/>
          <w:sz w:val="21"/>
          <w:szCs w:val="21"/>
          <w:lang w:val="es-ES_tradnl"/>
        </w:rPr>
      </w:pPr>
      <w:r w:rsidRPr="0071522B">
        <w:rPr>
          <w:rFonts w:ascii="Verdana" w:eastAsia="Calibri" w:hAnsi="Verdana" w:cs="Arial"/>
          <w:sz w:val="21"/>
          <w:szCs w:val="21"/>
          <w:lang w:val="es-ES_tradnl"/>
        </w:rPr>
        <w:t>Ese conjunto de bienes transferidos a una fiduciaria es lo que conforma o se denomina patrimonio autónomo. Dichos bienes salen real y jurídicamente del patrimonio del fideicomitente (titular del dominio) y están afectos al cumplimiento de las finalidades señaladas en el acto constitutivo. (Artículos </w:t>
      </w:r>
      <w:hyperlink r:id="rId12" w:anchor="1226" w:history="1">
        <w:r w:rsidRPr="0071522B">
          <w:rPr>
            <w:rFonts w:ascii="Verdana" w:eastAsia="Calibri" w:hAnsi="Verdana" w:cs="Arial"/>
            <w:sz w:val="21"/>
            <w:szCs w:val="21"/>
            <w:lang w:val="es-ES_tradnl"/>
          </w:rPr>
          <w:t>1226 </w:t>
        </w:r>
      </w:hyperlink>
      <w:r w:rsidRPr="0071522B">
        <w:rPr>
          <w:rFonts w:ascii="Verdana" w:eastAsia="Calibri" w:hAnsi="Verdana" w:cs="Arial"/>
          <w:sz w:val="21"/>
          <w:szCs w:val="21"/>
          <w:lang w:val="es-ES_tradnl"/>
        </w:rPr>
        <w:t>a </w:t>
      </w:r>
      <w:hyperlink r:id="rId13" w:anchor="1244" w:history="1">
        <w:r w:rsidRPr="0071522B">
          <w:rPr>
            <w:rFonts w:ascii="Verdana" w:eastAsia="Calibri" w:hAnsi="Verdana" w:cs="Arial"/>
            <w:sz w:val="21"/>
            <w:szCs w:val="21"/>
            <w:lang w:val="es-ES_tradnl"/>
          </w:rPr>
          <w:t>1244 </w:t>
        </w:r>
      </w:hyperlink>
      <w:r w:rsidRPr="0071522B">
        <w:rPr>
          <w:rFonts w:ascii="Verdana" w:eastAsia="Calibri" w:hAnsi="Verdana" w:cs="Arial"/>
          <w:sz w:val="21"/>
          <w:szCs w:val="21"/>
          <w:lang w:val="es-ES_tradnl"/>
        </w:rPr>
        <w:t>del C. Co).</w:t>
      </w:r>
    </w:p>
    <w:p w14:paraId="1B1A48D5" w14:textId="77777777" w:rsidR="00A57CD9" w:rsidRPr="0071522B" w:rsidRDefault="00A57CD9" w:rsidP="00A57CD9">
      <w:pPr>
        <w:spacing w:after="0" w:line="240" w:lineRule="auto"/>
        <w:ind w:left="709" w:right="709"/>
        <w:jc w:val="both"/>
        <w:rPr>
          <w:rFonts w:ascii="Verdana" w:eastAsia="Calibri" w:hAnsi="Verdana" w:cs="Arial"/>
          <w:sz w:val="21"/>
          <w:szCs w:val="21"/>
          <w:lang w:val="es-ES_tradnl"/>
        </w:rPr>
      </w:pPr>
      <w:r w:rsidRPr="0071522B">
        <w:rPr>
          <w:rFonts w:ascii="Verdana" w:eastAsia="Calibri" w:hAnsi="Verdana" w:cs="Arial"/>
          <w:sz w:val="21"/>
          <w:szCs w:val="21"/>
          <w:lang w:val="es-ES_tradnl"/>
        </w:rPr>
        <w:t xml:space="preserve">(…) </w:t>
      </w:r>
    </w:p>
    <w:p w14:paraId="5A68E50D" w14:textId="77777777" w:rsidR="00A57CD9" w:rsidRPr="0071522B" w:rsidRDefault="00A57CD9" w:rsidP="00A57CD9">
      <w:pPr>
        <w:spacing w:after="0" w:line="240" w:lineRule="auto"/>
        <w:ind w:left="709" w:right="709"/>
        <w:jc w:val="both"/>
        <w:rPr>
          <w:rFonts w:ascii="Verdana" w:eastAsia="Calibri" w:hAnsi="Verdana" w:cs="Arial"/>
          <w:sz w:val="21"/>
          <w:szCs w:val="21"/>
        </w:rPr>
      </w:pPr>
      <w:r w:rsidRPr="0071522B">
        <w:rPr>
          <w:rFonts w:ascii="Verdana" w:eastAsia="Calibri" w:hAnsi="Verdana" w:cs="Arial"/>
          <w:sz w:val="21"/>
          <w:szCs w:val="21"/>
        </w:rPr>
        <w:t>(sobre el artículo 2.5.2.1.1 Decreto 2555 de 2010) De la norma transcrita resulta claro que los patrimonios autónomos no son personas jurídicas como tampoco naturales, como ya se expuso son negocios fiduciarios conformados por bienes para cumplir un fin. El fiduciario, como vocero y administrador del patrimonio autónomo, celebrará y ejecutará diligentemente todos los actos jurídicos necesarios para lograr la finalidad del fideicomiso, comprometiendo al patrimonio autónomo dentro de los términos señalados en el acto constitutivo de la fiducia.</w:t>
      </w:r>
    </w:p>
    <w:p w14:paraId="0527FD1E" w14:textId="77777777" w:rsidR="00A57CD9" w:rsidRPr="0071522B" w:rsidRDefault="00A57CD9" w:rsidP="00A57CD9">
      <w:pPr>
        <w:spacing w:after="0" w:line="240" w:lineRule="auto"/>
        <w:ind w:left="709" w:right="709"/>
        <w:jc w:val="both"/>
        <w:rPr>
          <w:rFonts w:ascii="Verdana" w:eastAsia="Calibri" w:hAnsi="Verdana" w:cs="Arial"/>
          <w:sz w:val="21"/>
          <w:szCs w:val="21"/>
        </w:rPr>
      </w:pPr>
      <w:r w:rsidRPr="0071522B">
        <w:rPr>
          <w:rFonts w:ascii="Verdana" w:eastAsia="Calibri" w:hAnsi="Verdana" w:cs="Arial"/>
          <w:sz w:val="21"/>
          <w:szCs w:val="21"/>
        </w:rPr>
        <w:lastRenderedPageBreak/>
        <w:t>Con relación a la naturaleza de los patrimonios autónomos, la Corte Suprema de Justicia expresó: “ </w:t>
      </w:r>
      <w:r w:rsidRPr="0071522B">
        <w:rPr>
          <w:rFonts w:ascii="Verdana" w:eastAsia="Calibri" w:hAnsi="Verdana" w:cs="Arial"/>
          <w:i/>
          <w:iCs/>
          <w:sz w:val="21"/>
          <w:szCs w:val="21"/>
          <w:u w:val="single"/>
        </w:rPr>
        <w:t>El patrimonio autónomo no es persona natural ni jurídica</w:t>
      </w:r>
      <w:r w:rsidRPr="0071522B">
        <w:rPr>
          <w:rFonts w:ascii="Verdana" w:eastAsia="Calibri" w:hAnsi="Verdana" w:cs="Arial"/>
          <w:i/>
          <w:iCs/>
          <w:sz w:val="21"/>
          <w:szCs w:val="21"/>
        </w:rPr>
        <w:t>, y por tal circunstancia en los términos del artículo 44 del Código de Procedimiento Civil, en sentido técnico procesal, no tiene capacidad para ser parte en un proceso, pero cuando sea menester deducir en juicio derechos u obligaciones que lo afectan, emergentes del cumplimiento de la finalidad para la cual fue constituido, </w:t>
      </w:r>
      <w:r w:rsidRPr="0071522B">
        <w:rPr>
          <w:rFonts w:ascii="Verdana" w:eastAsia="Calibri" w:hAnsi="Verdana" w:cs="Arial"/>
          <w:i/>
          <w:iCs/>
          <w:sz w:val="21"/>
          <w:szCs w:val="21"/>
          <w:u w:val="single"/>
        </w:rPr>
        <w:t>su comparecencia como demandante o como demandado debe darse por conducto del fiduciario</w:t>
      </w:r>
      <w:r w:rsidRPr="0071522B">
        <w:rPr>
          <w:rFonts w:ascii="Verdana" w:eastAsia="Calibri" w:hAnsi="Verdana" w:cs="Arial"/>
          <w:i/>
          <w:iCs/>
          <w:sz w:val="21"/>
          <w:szCs w:val="21"/>
        </w:rPr>
        <w:t> quien no obra ni a nombre propio porque su patrimonio permanece separado de los bienes fideicomitidos, ni tampoco exactamente a nombre de la fiducia, sino simplemente como dueño o administrador de los bienes que le fueron transferidos a título de fiducia como patrimonio autónomo afecto a una específica finalidad</w:t>
      </w:r>
      <w:r w:rsidRPr="0071522B">
        <w:rPr>
          <w:rFonts w:ascii="Verdana" w:eastAsia="Calibri" w:hAnsi="Verdana" w:cs="Arial"/>
          <w:sz w:val="21"/>
          <w:szCs w:val="21"/>
        </w:rPr>
        <w:t xml:space="preserve">” . (CSJ, Cas. Civil, </w:t>
      </w:r>
      <w:proofErr w:type="spellStart"/>
      <w:r w:rsidRPr="0071522B">
        <w:rPr>
          <w:rFonts w:ascii="Verdana" w:eastAsia="Calibri" w:hAnsi="Verdana" w:cs="Arial"/>
          <w:sz w:val="21"/>
          <w:szCs w:val="21"/>
        </w:rPr>
        <w:t>Sent</w:t>
      </w:r>
      <w:proofErr w:type="spellEnd"/>
      <w:r w:rsidRPr="0071522B">
        <w:rPr>
          <w:rFonts w:ascii="Verdana" w:eastAsia="Calibri" w:hAnsi="Verdana" w:cs="Arial"/>
          <w:sz w:val="21"/>
          <w:szCs w:val="21"/>
        </w:rPr>
        <w:t xml:space="preserve">. ago. 3/2005. </w:t>
      </w:r>
      <w:proofErr w:type="spellStart"/>
      <w:r w:rsidRPr="0071522B">
        <w:rPr>
          <w:rFonts w:ascii="Verdana" w:eastAsia="Calibri" w:hAnsi="Verdana" w:cs="Arial"/>
          <w:sz w:val="21"/>
          <w:szCs w:val="21"/>
        </w:rPr>
        <w:t>Exp</w:t>
      </w:r>
      <w:proofErr w:type="spellEnd"/>
      <w:r w:rsidRPr="0071522B">
        <w:rPr>
          <w:rFonts w:ascii="Verdana" w:eastAsia="Calibri" w:hAnsi="Verdana" w:cs="Arial"/>
          <w:sz w:val="21"/>
          <w:szCs w:val="21"/>
        </w:rPr>
        <w:t>. 1909. M.P. Silvio Fernando Trejos Bueno)</w:t>
      </w:r>
    </w:p>
    <w:p w14:paraId="6A260FC2" w14:textId="77777777" w:rsidR="00A57CD9" w:rsidRPr="0071522B" w:rsidRDefault="00A57CD9" w:rsidP="00A57CD9">
      <w:pPr>
        <w:spacing w:after="0" w:line="240" w:lineRule="auto"/>
        <w:ind w:left="709" w:right="709"/>
        <w:jc w:val="both"/>
        <w:rPr>
          <w:rFonts w:ascii="Verdana" w:eastAsia="Calibri" w:hAnsi="Verdana" w:cs="Arial"/>
          <w:sz w:val="21"/>
          <w:szCs w:val="21"/>
          <w:lang w:val="es-ES_tradnl"/>
        </w:rPr>
      </w:pPr>
      <w:r w:rsidRPr="0071522B">
        <w:rPr>
          <w:rFonts w:ascii="Verdana" w:eastAsia="Calibri" w:hAnsi="Verdana" w:cs="Arial"/>
          <w:sz w:val="21"/>
          <w:szCs w:val="21"/>
          <w:lang w:val="es-ES_tradnl"/>
        </w:rPr>
        <w:t>Del extracto jurisprudencial antes transcrito, se deduce que el patrimonio autónomo no es una persona natural ni se trata de una persona jurídica, sino sencillamente un patrimonio afecto a una determinada finalidad.</w:t>
      </w:r>
    </w:p>
    <w:p w14:paraId="51377797" w14:textId="77777777" w:rsidR="00A57CD9" w:rsidRPr="0071522B" w:rsidRDefault="00A57CD9" w:rsidP="00A57CD9">
      <w:pPr>
        <w:spacing w:after="0" w:line="240" w:lineRule="auto"/>
        <w:ind w:left="709" w:right="709"/>
        <w:jc w:val="both"/>
        <w:rPr>
          <w:rFonts w:ascii="Verdana" w:eastAsia="Calibri" w:hAnsi="Verdana" w:cs="Arial"/>
          <w:sz w:val="21"/>
          <w:szCs w:val="21"/>
        </w:rPr>
      </w:pPr>
      <w:r w:rsidRPr="0071522B">
        <w:rPr>
          <w:rFonts w:ascii="Verdana" w:eastAsia="Calibri" w:hAnsi="Verdana" w:cs="Arial"/>
          <w:sz w:val="21"/>
          <w:szCs w:val="21"/>
          <w:lang w:val="es-ES_tradnl"/>
        </w:rPr>
        <w:t>(…) De acuerdo con el pronunciamiento de la Superfinanciera, se tiene que, en el negocio de fiducia se evidencian tres tipos diferentes de patrimonios el del fiduciante; el patrimonio de la fiduciaria y el patrimonio autónomo entregado a la fiduciaria para su administración, de conformidad con el negocio de que se trate.”</w:t>
      </w:r>
      <w:r w:rsidRPr="0071522B">
        <w:rPr>
          <w:rFonts w:ascii="Verdana" w:eastAsia="Calibri" w:hAnsi="Verdana" w:cs="Arial"/>
          <w:sz w:val="21"/>
          <w:szCs w:val="21"/>
          <w:vertAlign w:val="superscript"/>
          <w:lang w:val="es-ES_tradnl"/>
        </w:rPr>
        <w:footnoteReference w:id="11"/>
      </w:r>
      <w:r w:rsidRPr="0071522B">
        <w:rPr>
          <w:rFonts w:ascii="Verdana" w:eastAsia="Calibri" w:hAnsi="Verdana" w:cs="Arial"/>
          <w:sz w:val="21"/>
          <w:szCs w:val="21"/>
          <w:lang w:val="es-ES_tradnl"/>
        </w:rPr>
        <w:t>.</w:t>
      </w:r>
    </w:p>
    <w:p w14:paraId="57F3CE32" w14:textId="77777777" w:rsidR="00A57CD9" w:rsidRPr="0071522B" w:rsidRDefault="00A57CD9" w:rsidP="00A57CD9">
      <w:pPr>
        <w:spacing w:after="0" w:line="276" w:lineRule="auto"/>
        <w:jc w:val="both"/>
        <w:rPr>
          <w:rFonts w:ascii="Verdana" w:eastAsia="MS Mincho" w:hAnsi="Verdana" w:cs="Arial"/>
          <w:lang w:val="es-ES_tradnl" w:eastAsia="es-CO"/>
        </w:rPr>
      </w:pPr>
    </w:p>
    <w:p w14:paraId="3F3A350C" w14:textId="77777777" w:rsidR="00A57CD9" w:rsidRPr="0071522B" w:rsidRDefault="00A57CD9" w:rsidP="00A57CD9">
      <w:pPr>
        <w:numPr>
          <w:ilvl w:val="0"/>
          <w:numId w:val="20"/>
        </w:numPr>
        <w:spacing w:after="0" w:line="276" w:lineRule="auto"/>
        <w:contextualSpacing/>
        <w:jc w:val="both"/>
        <w:rPr>
          <w:rFonts w:ascii="Verdana" w:eastAsia="MS Mincho" w:hAnsi="Verdana" w:cs="Arial"/>
          <w:lang w:val="es-ES_tradnl" w:eastAsia="es-CO"/>
        </w:rPr>
      </w:pPr>
      <w:r w:rsidRPr="0071522B">
        <w:rPr>
          <w:rFonts w:ascii="Verdana" w:eastAsia="MS Mincho" w:hAnsi="Verdana" w:cs="Arial"/>
          <w:lang w:val="es-ES_tradnl" w:eastAsia="es-CO"/>
        </w:rPr>
        <w:t xml:space="preserve">En desarrollo del tema del contrato de fiducia mercantil, el Decreto 2555 de 2010, dispone en su artículo 2.5.2.1.1. los derechos y deberes del fiduciario: </w:t>
      </w:r>
    </w:p>
    <w:p w14:paraId="3711E1E1" w14:textId="77777777" w:rsidR="00A57CD9" w:rsidRPr="0071522B" w:rsidRDefault="00A57CD9" w:rsidP="00A57CD9">
      <w:pPr>
        <w:spacing w:after="0" w:line="276" w:lineRule="auto"/>
        <w:ind w:left="720"/>
        <w:contextualSpacing/>
        <w:jc w:val="both"/>
        <w:rPr>
          <w:rFonts w:ascii="Verdana" w:eastAsia="MS Mincho" w:hAnsi="Verdana" w:cs="Arial"/>
          <w:lang w:val="es-ES_tradnl" w:eastAsia="es-CO"/>
        </w:rPr>
      </w:pPr>
    </w:p>
    <w:p w14:paraId="44134A62" w14:textId="77777777" w:rsidR="00A57CD9" w:rsidRPr="0071522B" w:rsidRDefault="00A57CD9" w:rsidP="00A57CD9">
      <w:pPr>
        <w:spacing w:after="0" w:line="240" w:lineRule="auto"/>
        <w:ind w:left="709" w:right="709"/>
        <w:jc w:val="both"/>
        <w:rPr>
          <w:rFonts w:ascii="Verdana" w:eastAsia="Calibri" w:hAnsi="Verdana" w:cs="Arial"/>
          <w:sz w:val="21"/>
          <w:szCs w:val="21"/>
          <w:lang w:val="es-ES_tradnl"/>
        </w:rPr>
      </w:pPr>
      <w:r w:rsidRPr="0071522B">
        <w:rPr>
          <w:rFonts w:ascii="Verdana" w:eastAsia="Calibri" w:hAnsi="Verdana" w:cs="Arial"/>
          <w:sz w:val="21"/>
          <w:szCs w:val="21"/>
          <w:lang w:val="es-ES_tradnl"/>
        </w:rPr>
        <w:t>“Derechos y deberes del fiduciario. Los patrimonios autónomos conformados en desarrollo del contrato de fiducia mercantil, aun cuando no son personas jurídicas, se constituyen en receptores de los derechos y obligaciones legales y convencionalmente derivados de los actos y contratos celebrados y ejecutados por el fiduciario en cumplimiento del contrato de fiducia.</w:t>
      </w:r>
    </w:p>
    <w:p w14:paraId="33195CAE" w14:textId="77777777" w:rsidR="00A57CD9" w:rsidRPr="0071522B" w:rsidRDefault="00A57CD9" w:rsidP="00A57CD9">
      <w:pPr>
        <w:spacing w:after="0" w:line="240" w:lineRule="auto"/>
        <w:ind w:left="709" w:right="709"/>
        <w:jc w:val="both"/>
        <w:rPr>
          <w:rFonts w:ascii="Verdana" w:eastAsia="Calibri" w:hAnsi="Verdana" w:cs="Arial"/>
          <w:sz w:val="21"/>
          <w:szCs w:val="21"/>
          <w:lang w:val="es-ES_tradnl"/>
        </w:rPr>
      </w:pPr>
    </w:p>
    <w:p w14:paraId="6F055933" w14:textId="77777777" w:rsidR="00A57CD9" w:rsidRPr="0071522B" w:rsidRDefault="00A57CD9" w:rsidP="00A57CD9">
      <w:pPr>
        <w:spacing w:after="0" w:line="240" w:lineRule="auto"/>
        <w:ind w:left="709" w:right="709"/>
        <w:jc w:val="both"/>
        <w:rPr>
          <w:rFonts w:ascii="Verdana" w:eastAsia="Calibri" w:hAnsi="Verdana" w:cs="Arial"/>
          <w:sz w:val="21"/>
          <w:szCs w:val="21"/>
          <w:lang w:val="es-ES"/>
        </w:rPr>
      </w:pPr>
      <w:r w:rsidRPr="4EE64E65">
        <w:rPr>
          <w:rFonts w:ascii="Verdana" w:eastAsia="Calibri" w:hAnsi="Verdana" w:cs="Arial"/>
          <w:sz w:val="21"/>
          <w:szCs w:val="21"/>
          <w:lang w:val="es-ES"/>
        </w:rPr>
        <w:t>El fiduciario, como vocero y administrador del patrimonio autónomo, celebrará y ejecutará diligentemente todos los actos jurídicos necesarios para lograr la finalidad del fideicomiso, comprometiendo al patrimonio autónomo dentro de los términos señalados en el acto constitutivo de la fiducia. Para este efecto, el fiduciario deberá expresar que actúa en calidad de vocero y administrador del respectivo patrimonio autónomo.</w:t>
      </w:r>
    </w:p>
    <w:p w14:paraId="3B3BD923" w14:textId="77777777" w:rsidR="00A57CD9" w:rsidRPr="0071522B" w:rsidRDefault="00A57CD9" w:rsidP="00A57CD9">
      <w:pPr>
        <w:spacing w:after="0" w:line="240" w:lineRule="auto"/>
        <w:ind w:left="709" w:right="709"/>
        <w:jc w:val="both"/>
        <w:rPr>
          <w:rFonts w:ascii="Verdana" w:eastAsia="Calibri" w:hAnsi="Verdana" w:cs="Arial"/>
          <w:sz w:val="21"/>
          <w:szCs w:val="21"/>
          <w:lang w:val="es-ES_tradnl"/>
        </w:rPr>
      </w:pPr>
    </w:p>
    <w:p w14:paraId="0205E4DE" w14:textId="77777777" w:rsidR="00A57CD9" w:rsidRPr="0071522B" w:rsidRDefault="00A57CD9" w:rsidP="00A57CD9">
      <w:pPr>
        <w:spacing w:after="0" w:line="240" w:lineRule="auto"/>
        <w:ind w:left="709" w:right="709"/>
        <w:jc w:val="both"/>
        <w:rPr>
          <w:rFonts w:ascii="Verdana" w:eastAsia="Calibri" w:hAnsi="Verdana" w:cs="Arial"/>
          <w:sz w:val="21"/>
          <w:szCs w:val="21"/>
          <w:lang w:val="es-ES"/>
        </w:rPr>
      </w:pPr>
      <w:r w:rsidRPr="4EE64E65">
        <w:rPr>
          <w:rFonts w:ascii="Verdana" w:eastAsia="Calibri" w:hAnsi="Verdana" w:cs="Arial"/>
          <w:sz w:val="21"/>
          <w:szCs w:val="21"/>
          <w:lang w:val="es-ES"/>
        </w:rPr>
        <w:t>En desarrollo de la obligación legal indelegable establecida en el numeral 4 del artículo 1234 del Código de Comercio, el Fiduciario llevará además la personería del patrimonio autónomo en todas las actuaciones procesales de carácter administrativo o jurisdiccional que deban realizarse para proteger y defender los bienes que lo conforman contra actos de terceros, del beneficiario o del constituyente, o para ejercer los derechos y acciones que le correspondan en desarrollo del contrato de fiducia.</w:t>
      </w:r>
    </w:p>
    <w:p w14:paraId="3729C143" w14:textId="77777777" w:rsidR="00A57CD9" w:rsidRPr="0071522B" w:rsidRDefault="00A57CD9" w:rsidP="00A57CD9">
      <w:pPr>
        <w:spacing w:after="0" w:line="240" w:lineRule="auto"/>
        <w:ind w:left="709" w:right="709"/>
        <w:jc w:val="both"/>
        <w:rPr>
          <w:rFonts w:ascii="Verdana" w:eastAsia="Calibri" w:hAnsi="Verdana" w:cs="Arial"/>
          <w:sz w:val="21"/>
          <w:szCs w:val="21"/>
          <w:lang w:val="es-ES_tradnl"/>
        </w:rPr>
      </w:pPr>
    </w:p>
    <w:p w14:paraId="57E7EC0D" w14:textId="77777777" w:rsidR="00A57CD9" w:rsidRPr="0071522B" w:rsidRDefault="00A57CD9" w:rsidP="00A57CD9">
      <w:pPr>
        <w:spacing w:after="0" w:line="240" w:lineRule="auto"/>
        <w:ind w:left="709" w:right="709"/>
        <w:jc w:val="both"/>
        <w:rPr>
          <w:rFonts w:ascii="Verdana" w:eastAsia="Calibri" w:hAnsi="Verdana" w:cs="Arial"/>
          <w:sz w:val="21"/>
          <w:szCs w:val="21"/>
          <w:lang w:val="es-ES"/>
        </w:rPr>
      </w:pPr>
      <w:proofErr w:type="gramStart"/>
      <w:r w:rsidRPr="4EE64E65">
        <w:rPr>
          <w:rFonts w:ascii="Verdana" w:eastAsia="Calibri" w:hAnsi="Verdana" w:cs="Arial"/>
          <w:sz w:val="21"/>
          <w:szCs w:val="21"/>
          <w:lang w:val="es-ES"/>
        </w:rPr>
        <w:t>PARÁGRAFO .</w:t>
      </w:r>
      <w:proofErr w:type="gramEnd"/>
      <w:r w:rsidRPr="4EE64E65">
        <w:rPr>
          <w:rFonts w:ascii="Verdana" w:eastAsia="Calibri" w:hAnsi="Verdana" w:cs="Arial"/>
          <w:sz w:val="21"/>
          <w:szCs w:val="21"/>
          <w:lang w:val="es-ES"/>
        </w:rPr>
        <w:t xml:space="preserve"> El negocio fiduciario no podrá servir de instrumento para realizar actos o contratos que no pueda celebrar directamente el fideicomitente de acuerdo con las disposiciones legales”.</w:t>
      </w:r>
    </w:p>
    <w:p w14:paraId="77578EDA" w14:textId="77777777" w:rsidR="00A57CD9" w:rsidRPr="0071522B" w:rsidRDefault="00A57CD9" w:rsidP="00A57CD9">
      <w:pPr>
        <w:spacing w:after="0" w:line="240" w:lineRule="auto"/>
        <w:ind w:left="709" w:right="709"/>
        <w:jc w:val="both"/>
        <w:rPr>
          <w:rFonts w:ascii="Verdana" w:eastAsia="Calibri" w:hAnsi="Verdana" w:cs="Arial"/>
          <w:sz w:val="21"/>
          <w:szCs w:val="21"/>
          <w:lang w:val="es-ES_tradnl"/>
        </w:rPr>
      </w:pPr>
    </w:p>
    <w:p w14:paraId="7510431E" w14:textId="77777777" w:rsidR="00A57CD9" w:rsidRPr="0071522B" w:rsidRDefault="00A57CD9" w:rsidP="00A57CD9">
      <w:pPr>
        <w:numPr>
          <w:ilvl w:val="0"/>
          <w:numId w:val="21"/>
        </w:numPr>
        <w:spacing w:after="0" w:line="276" w:lineRule="auto"/>
        <w:ind w:right="709"/>
        <w:contextualSpacing/>
        <w:jc w:val="both"/>
        <w:rPr>
          <w:rFonts w:ascii="Verdana" w:eastAsia="Calibri" w:hAnsi="Verdana" w:cs="Arial"/>
          <w:lang w:val="es-ES_tradnl"/>
        </w:rPr>
      </w:pPr>
      <w:r w:rsidRPr="0071522B">
        <w:rPr>
          <w:rFonts w:ascii="Verdana" w:eastAsia="Calibri" w:hAnsi="Verdana" w:cs="Arial"/>
          <w:lang w:val="es-ES_tradnl"/>
        </w:rPr>
        <w:t>Adicionalmente, es importante aclarar que la doctrina, particularmente el autor González León señala que, estudiando la figura de patrimonio autónomo, su incorporación en Colombia se hizo a través de la legislación mercantil, y que “las reglas de la fiducia quedan tipificadas en el Código de Comercio y sólo una disposición hace alusión directa, sin describir sus contenidos, al patrimonio autónomo. (…) De allí que a partir del único dispositivo legal sobre el patrimonio autónomo se construyan una serie de reglas que permiten la determinación e interpretación sistemática de sus efectos con el fin de su conceptualización desde el contexto legal del contrato de fiducia mercantil”</w:t>
      </w:r>
      <w:r w:rsidRPr="0071522B">
        <w:rPr>
          <w:rFonts w:ascii="Verdana" w:eastAsia="Calibri" w:hAnsi="Verdana" w:cs="Arial"/>
          <w:vertAlign w:val="superscript"/>
          <w:lang w:val="es-ES_tradnl"/>
        </w:rPr>
        <w:footnoteReference w:id="12"/>
      </w:r>
      <w:r w:rsidRPr="0071522B">
        <w:rPr>
          <w:rFonts w:ascii="Verdana" w:eastAsia="Calibri" w:hAnsi="Verdana" w:cs="Arial"/>
          <w:lang w:val="es-ES_tradnl"/>
        </w:rPr>
        <w:t>.</w:t>
      </w:r>
    </w:p>
    <w:p w14:paraId="0BEBD4E8" w14:textId="77777777" w:rsidR="00A57CD9" w:rsidRPr="0071522B" w:rsidRDefault="00A57CD9" w:rsidP="00A57CD9">
      <w:pPr>
        <w:spacing w:after="0" w:line="276" w:lineRule="auto"/>
        <w:ind w:left="720" w:right="709"/>
        <w:contextualSpacing/>
        <w:jc w:val="both"/>
        <w:rPr>
          <w:rFonts w:ascii="Verdana" w:eastAsia="Calibri" w:hAnsi="Verdana" w:cs="Arial"/>
          <w:lang w:val="es-ES_tradnl"/>
        </w:rPr>
      </w:pPr>
    </w:p>
    <w:p w14:paraId="71537742" w14:textId="77777777" w:rsidR="00A57CD9" w:rsidRPr="0071522B" w:rsidRDefault="00A57CD9" w:rsidP="00A57CD9">
      <w:pPr>
        <w:numPr>
          <w:ilvl w:val="0"/>
          <w:numId w:val="21"/>
        </w:numPr>
        <w:spacing w:after="0" w:line="276" w:lineRule="auto"/>
        <w:ind w:left="709" w:right="709"/>
        <w:contextualSpacing/>
        <w:jc w:val="both"/>
        <w:rPr>
          <w:rFonts w:ascii="Verdana" w:eastAsia="Calibri" w:hAnsi="Verdana" w:cs="Arial"/>
          <w:lang w:val="es-ES_tradnl"/>
        </w:rPr>
      </w:pPr>
      <w:r w:rsidRPr="0071522B">
        <w:rPr>
          <w:rFonts w:ascii="Verdana" w:eastAsia="Calibri" w:hAnsi="Verdana" w:cs="Arial"/>
          <w:lang w:val="es-ES_tradnl"/>
        </w:rPr>
        <w:t>Lo anterior quiere decir que además de la alusión que hace el Código de Comercio al patrimonio autónomo cuando regula la fiducia mercantil, no existe una definición legal del mismo ni relación con otra figura diferente a la fiducia. Por lo que la respuesta a sus interrogantes se basa en la relación entre patrimonio autónomo y fiducia mercantil.</w:t>
      </w:r>
    </w:p>
    <w:p w14:paraId="2A131AE9" w14:textId="77777777" w:rsidR="00A57CD9" w:rsidRPr="0071522B" w:rsidRDefault="00A57CD9" w:rsidP="00A57CD9">
      <w:pPr>
        <w:spacing w:line="276" w:lineRule="auto"/>
        <w:ind w:left="720"/>
        <w:contextualSpacing/>
        <w:rPr>
          <w:rFonts w:ascii="Verdana" w:eastAsia="Calibri" w:hAnsi="Verdana" w:cs="Arial"/>
          <w:lang w:val="es-ES_tradnl"/>
        </w:rPr>
      </w:pPr>
    </w:p>
    <w:p w14:paraId="39FC20E8" w14:textId="77777777" w:rsidR="00A57CD9" w:rsidRPr="0071522B" w:rsidRDefault="00A57CD9" w:rsidP="00A57CD9">
      <w:pPr>
        <w:numPr>
          <w:ilvl w:val="0"/>
          <w:numId w:val="21"/>
        </w:numPr>
        <w:spacing w:after="0" w:line="276" w:lineRule="auto"/>
        <w:ind w:left="709" w:right="709"/>
        <w:contextualSpacing/>
        <w:jc w:val="both"/>
        <w:rPr>
          <w:rFonts w:ascii="Verdana" w:eastAsia="Calibri" w:hAnsi="Verdana" w:cs="Arial"/>
          <w:lang w:val="es-ES_tradnl"/>
        </w:rPr>
      </w:pPr>
      <w:r w:rsidRPr="0071522B">
        <w:rPr>
          <w:rFonts w:ascii="Verdana" w:eastAsia="Calibri" w:hAnsi="Verdana" w:cs="Arial"/>
          <w:lang w:val="es-ES_tradnl"/>
        </w:rPr>
        <w:t xml:space="preserve">Finalmente, para analizar la aplicación del régimen de inhabilidades e incompatibilidades al patrimonio autónomo como contratista del Estado, con base en el parágrafo del artículo </w:t>
      </w:r>
      <w:r w:rsidRPr="0071522B">
        <w:rPr>
          <w:rFonts w:ascii="Verdana" w:eastAsia="Times New Roman" w:hAnsi="Verdana" w:cs="Arial"/>
          <w:color w:val="000000" w:themeColor="text1"/>
          <w:lang w:val="es-ES" w:eastAsia="es-CO"/>
        </w:rPr>
        <w:t xml:space="preserve">2.5.2.1.1. del Decreto 2555 de 2010 citado, es importante aclarar que es respecto del fideicomitente del patrimonio autónomo y no de los beneficiarios, que se debe evaluar si está inhabilitado o recae sobre él una </w:t>
      </w:r>
      <w:r w:rsidRPr="0071522B">
        <w:rPr>
          <w:rFonts w:ascii="Verdana" w:eastAsia="Times New Roman" w:hAnsi="Verdana" w:cs="Arial"/>
          <w:color w:val="000000" w:themeColor="text1"/>
          <w:lang w:val="es-ES" w:eastAsia="es-CO"/>
        </w:rPr>
        <w:lastRenderedPageBreak/>
        <w:t>incompatibilidad, ya que si el fideicomitente está inhabilitado, el negocio fiduciario no puede servir de instrumento para contratar con el Estado o adquirir obligaciones que no puede realizar directamente el fideicomitente, por lo que este análisis no se realiza respecto de los beneficiarios, y así lo confirma la doctrina al señalar que estos no son propietarios de la fiducia mercantil:</w:t>
      </w:r>
    </w:p>
    <w:p w14:paraId="188729F8" w14:textId="77777777" w:rsidR="00A57CD9" w:rsidRPr="0071522B" w:rsidRDefault="00A57CD9" w:rsidP="00A57CD9">
      <w:pPr>
        <w:ind w:left="720"/>
        <w:contextualSpacing/>
        <w:rPr>
          <w:rFonts w:ascii="Verdana" w:eastAsia="Times New Roman" w:hAnsi="Verdana" w:cs="Arial"/>
          <w:color w:val="000000" w:themeColor="text1"/>
          <w:lang w:val="es-ES" w:eastAsia="es-CO"/>
        </w:rPr>
      </w:pPr>
    </w:p>
    <w:p w14:paraId="1461BFBA" w14:textId="77777777" w:rsidR="00A57CD9" w:rsidRPr="0071522B" w:rsidRDefault="00A57CD9" w:rsidP="00A57CD9">
      <w:pPr>
        <w:spacing w:after="0" w:line="240" w:lineRule="auto"/>
        <w:ind w:left="720" w:right="709"/>
        <w:contextualSpacing/>
        <w:jc w:val="both"/>
        <w:rPr>
          <w:rFonts w:ascii="Verdana" w:eastAsia="Calibri" w:hAnsi="Verdana" w:cs="Arial"/>
          <w:sz w:val="21"/>
          <w:szCs w:val="21"/>
          <w:lang w:val="es-ES_tradnl"/>
        </w:rPr>
      </w:pPr>
      <w:r w:rsidRPr="0071522B">
        <w:rPr>
          <w:rFonts w:ascii="Verdana" w:eastAsia="Calibri" w:hAnsi="Verdana" w:cs="Arial"/>
          <w:sz w:val="21"/>
          <w:szCs w:val="21"/>
          <w:lang w:val="es-ES_tradnl"/>
        </w:rPr>
        <w:t>“El patrimonio autónomo derivado del contrato de fiducia se implanta sin grandes discusiones públicas, rompiendo con el esquema que preocupaba desde 1923, es decir, separando para el acomodamiento de la estructura fiduciaria el tema tradicional de la duplicidad de derechos sobre los bienes fideicomitidos, para concentrarse en un molde en el que, a partir de la formación contractual, aparecen los patrimonios autónomos como masas de bienes afectas a una finalidad sobre las cuales pueden recaer derechos y obligaciones para su ejercicio o para su cumplimiento, dejando de lado el tema de la propiedad o dominio del trust, para pasar a una serie de efectos que realzan el elemento teleológico como central en el carácter de administrador y vocero del fiduciario que delinea el ejercicio de derechos muy similares a los del propietario, sin que la propiedad se encuentre en cabeza del administrador. Del otro lado, continúan los derechos eventuales del beneficiario sin que sobre él recaiga el carácter del propietario”</w:t>
      </w:r>
      <w:r w:rsidRPr="0071522B">
        <w:rPr>
          <w:rFonts w:ascii="Verdana" w:eastAsia="Calibri" w:hAnsi="Verdana" w:cs="Arial"/>
          <w:sz w:val="21"/>
          <w:szCs w:val="21"/>
          <w:vertAlign w:val="superscript"/>
          <w:lang w:val="es-ES_tradnl"/>
        </w:rPr>
        <w:footnoteReference w:id="13"/>
      </w:r>
      <w:r w:rsidRPr="0071522B">
        <w:rPr>
          <w:rFonts w:ascii="Verdana" w:eastAsia="Calibri" w:hAnsi="Verdana" w:cs="Arial"/>
          <w:sz w:val="21"/>
          <w:szCs w:val="21"/>
          <w:lang w:val="es-ES_tradnl"/>
        </w:rPr>
        <w:t>.</w:t>
      </w:r>
    </w:p>
    <w:p w14:paraId="0504F1A1" w14:textId="77777777" w:rsidR="00A57CD9" w:rsidRPr="0071522B" w:rsidRDefault="00A57CD9" w:rsidP="00A57CD9">
      <w:pPr>
        <w:spacing w:after="0" w:line="240" w:lineRule="auto"/>
        <w:ind w:left="709" w:right="709"/>
        <w:jc w:val="both"/>
        <w:rPr>
          <w:rFonts w:ascii="Verdana" w:eastAsia="Calibri" w:hAnsi="Verdana" w:cs="Arial"/>
          <w:sz w:val="21"/>
          <w:szCs w:val="21"/>
          <w:lang w:val="es-ES_tradnl"/>
        </w:rPr>
      </w:pPr>
    </w:p>
    <w:p w14:paraId="29B663AA" w14:textId="77777777" w:rsidR="00A57CD9" w:rsidRPr="0071522B" w:rsidRDefault="00A57CD9" w:rsidP="00A57CD9">
      <w:pPr>
        <w:tabs>
          <w:tab w:val="left" w:pos="142"/>
          <w:tab w:val="left" w:pos="284"/>
        </w:tabs>
        <w:spacing w:after="0" w:line="276" w:lineRule="auto"/>
        <w:jc w:val="both"/>
        <w:rPr>
          <w:rFonts w:ascii="Verdana" w:eastAsia="Century Gothic" w:hAnsi="Verdana" w:cs="Century Gothic"/>
          <w:b/>
          <w:bCs/>
        </w:rPr>
      </w:pPr>
      <w:r w:rsidRPr="0071522B">
        <w:rPr>
          <w:rFonts w:ascii="Verdana" w:eastAsia="Century Gothic" w:hAnsi="Verdana" w:cs="Century Gothic"/>
          <w:b/>
          <w:bCs/>
        </w:rPr>
        <w:t>4. Referencias normativas, jurisprudenciales y otras fuentes:</w:t>
      </w:r>
    </w:p>
    <w:p w14:paraId="551A30BF" w14:textId="77777777" w:rsidR="00A57CD9" w:rsidRPr="0071522B" w:rsidRDefault="00A57CD9" w:rsidP="00A57CD9">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A57CD9" w:rsidRPr="0071522B" w14:paraId="0967CFEE" w14:textId="77777777" w:rsidTr="00A22C67">
        <w:trPr>
          <w:trHeight w:val="870"/>
        </w:trPr>
        <w:tc>
          <w:tcPr>
            <w:tcW w:w="8647" w:type="dxa"/>
          </w:tcPr>
          <w:p w14:paraId="68CCEDDE" w14:textId="77777777" w:rsidR="00A57CD9" w:rsidRPr="0071522B" w:rsidRDefault="00A57CD9" w:rsidP="00A22C67">
            <w:pPr>
              <w:widowControl w:val="0"/>
              <w:numPr>
                <w:ilvl w:val="0"/>
                <w:numId w:val="16"/>
              </w:numPr>
              <w:autoSpaceDE w:val="0"/>
              <w:autoSpaceDN w:val="0"/>
              <w:spacing w:line="276" w:lineRule="auto"/>
              <w:contextualSpacing/>
              <w:jc w:val="both"/>
              <w:rPr>
                <w:rFonts w:ascii="Verdana" w:hAnsi="Verdana" w:cs="Arial"/>
                <w:lang w:val="es-ES"/>
              </w:rPr>
            </w:pPr>
            <w:r w:rsidRPr="0071522B">
              <w:rPr>
                <w:rFonts w:ascii="Verdana" w:hAnsi="Verdana" w:cs="Arial"/>
                <w:lang w:val="es-ES"/>
              </w:rPr>
              <w:t>Constitución Política, artículo 150.</w:t>
            </w:r>
          </w:p>
          <w:p w14:paraId="18CE5FBA" w14:textId="77777777" w:rsidR="00A57CD9" w:rsidRPr="0071522B" w:rsidRDefault="00A57CD9" w:rsidP="00A22C67">
            <w:pPr>
              <w:widowControl w:val="0"/>
              <w:numPr>
                <w:ilvl w:val="0"/>
                <w:numId w:val="16"/>
              </w:numPr>
              <w:autoSpaceDE w:val="0"/>
              <w:autoSpaceDN w:val="0"/>
              <w:spacing w:line="276" w:lineRule="auto"/>
              <w:contextualSpacing/>
              <w:jc w:val="both"/>
              <w:rPr>
                <w:rFonts w:ascii="Verdana" w:hAnsi="Verdana" w:cs="Arial"/>
                <w:lang w:val="es-ES"/>
              </w:rPr>
            </w:pPr>
            <w:r w:rsidRPr="0071522B">
              <w:rPr>
                <w:rFonts w:ascii="Verdana" w:hAnsi="Verdana" w:cs="Arial"/>
                <w:lang w:val="es-ES"/>
              </w:rPr>
              <w:t>Ley 80 de 1993, artículo 8.</w:t>
            </w:r>
          </w:p>
          <w:p w14:paraId="403B22A2" w14:textId="77777777" w:rsidR="00A57CD9" w:rsidRPr="0071522B" w:rsidRDefault="00A57CD9" w:rsidP="00A22C67">
            <w:pPr>
              <w:widowControl w:val="0"/>
              <w:numPr>
                <w:ilvl w:val="0"/>
                <w:numId w:val="16"/>
              </w:numPr>
              <w:autoSpaceDE w:val="0"/>
              <w:autoSpaceDN w:val="0"/>
              <w:spacing w:line="276" w:lineRule="auto"/>
              <w:contextualSpacing/>
              <w:jc w:val="both"/>
              <w:rPr>
                <w:rFonts w:ascii="Verdana" w:hAnsi="Verdana" w:cs="Arial"/>
                <w:lang w:val="es-ES"/>
              </w:rPr>
            </w:pPr>
            <w:r w:rsidRPr="0071522B">
              <w:rPr>
                <w:rFonts w:ascii="Verdana" w:hAnsi="Verdana" w:cs="Arial"/>
                <w:lang w:val="es-ES"/>
              </w:rPr>
              <w:t>Código de Comercio, artículo 1226.</w:t>
            </w:r>
          </w:p>
          <w:p w14:paraId="37AC864E" w14:textId="77777777" w:rsidR="00A57CD9" w:rsidRPr="0071522B" w:rsidRDefault="00A57CD9" w:rsidP="00A22C67">
            <w:pPr>
              <w:widowControl w:val="0"/>
              <w:numPr>
                <w:ilvl w:val="0"/>
                <w:numId w:val="16"/>
              </w:numPr>
              <w:tabs>
                <w:tab w:val="left" w:pos="8419"/>
              </w:tabs>
              <w:autoSpaceDE w:val="0"/>
              <w:autoSpaceDN w:val="0"/>
              <w:spacing w:line="276" w:lineRule="auto"/>
              <w:contextualSpacing/>
              <w:jc w:val="both"/>
              <w:rPr>
                <w:rFonts w:ascii="Verdana" w:hAnsi="Verdana" w:cs="Arial"/>
                <w:lang w:val="es-ES"/>
              </w:rPr>
            </w:pPr>
            <w:r w:rsidRPr="0071522B">
              <w:rPr>
                <w:rFonts w:ascii="Verdana" w:hAnsi="Verdana" w:cs="Arial"/>
                <w:lang w:val="es-ES"/>
              </w:rPr>
              <w:t xml:space="preserve">Decreto 2555 de 2010, artículo </w:t>
            </w:r>
            <w:r w:rsidRPr="0071522B">
              <w:rPr>
                <w:rFonts w:ascii="Verdana" w:eastAsia="Times New Roman" w:hAnsi="Verdana" w:cs="Arial"/>
                <w:color w:val="000000" w:themeColor="text1"/>
                <w:lang w:val="es-ES" w:eastAsia="es-CO"/>
              </w:rPr>
              <w:t>2.5.2.1.1.</w:t>
            </w:r>
          </w:p>
          <w:p w14:paraId="70A935ED" w14:textId="77777777" w:rsidR="00A57CD9" w:rsidRPr="0071522B" w:rsidRDefault="00A57CD9" w:rsidP="00A22C67">
            <w:pPr>
              <w:widowControl w:val="0"/>
              <w:numPr>
                <w:ilvl w:val="0"/>
                <w:numId w:val="16"/>
              </w:numPr>
              <w:tabs>
                <w:tab w:val="left" w:pos="8419"/>
              </w:tabs>
              <w:autoSpaceDE w:val="0"/>
              <w:autoSpaceDN w:val="0"/>
              <w:spacing w:line="276" w:lineRule="auto"/>
              <w:contextualSpacing/>
              <w:jc w:val="both"/>
              <w:rPr>
                <w:rFonts w:ascii="Verdana" w:hAnsi="Verdana" w:cs="Arial"/>
                <w:lang w:val="es-ES"/>
              </w:rPr>
            </w:pPr>
            <w:r w:rsidRPr="0071522B">
              <w:rPr>
                <w:rFonts w:ascii="Verdana" w:hAnsi="Verdana" w:cs="Arial"/>
                <w:lang w:val="es-ES"/>
              </w:rPr>
              <w:t>Corte Constitucional. Sentencia T-1039 de 2006. Magistrado Ponente: Humberto Sierra Porto.</w:t>
            </w:r>
          </w:p>
          <w:p w14:paraId="2686ABE7" w14:textId="77777777" w:rsidR="00A57CD9" w:rsidRPr="0071522B" w:rsidRDefault="00A57CD9" w:rsidP="00A22C67">
            <w:pPr>
              <w:widowControl w:val="0"/>
              <w:numPr>
                <w:ilvl w:val="0"/>
                <w:numId w:val="16"/>
              </w:numPr>
              <w:tabs>
                <w:tab w:val="left" w:pos="8419"/>
              </w:tabs>
              <w:autoSpaceDE w:val="0"/>
              <w:autoSpaceDN w:val="0"/>
              <w:spacing w:line="276" w:lineRule="auto"/>
              <w:contextualSpacing/>
              <w:jc w:val="both"/>
              <w:rPr>
                <w:rFonts w:ascii="Verdana" w:hAnsi="Verdana" w:cs="Arial"/>
                <w:lang w:val="es-ES"/>
              </w:rPr>
            </w:pPr>
            <w:r w:rsidRPr="0071522B">
              <w:rPr>
                <w:rFonts w:ascii="Verdana" w:hAnsi="Verdana" w:cs="Arial"/>
                <w:lang w:val="es-ES"/>
              </w:rPr>
              <w:t xml:space="preserve">Consejo de Estado. Sala de Consulta y Servicio Civil. Concepto del 30 de abril de 2015. Expediente: 2251. Consejero Ponente: Álvaro </w:t>
            </w:r>
            <w:proofErr w:type="spellStart"/>
            <w:r w:rsidRPr="0071522B">
              <w:rPr>
                <w:rFonts w:ascii="Verdana" w:hAnsi="Verdana" w:cs="Arial"/>
                <w:lang w:val="es-ES"/>
              </w:rPr>
              <w:t>Namén</w:t>
            </w:r>
            <w:proofErr w:type="spellEnd"/>
            <w:r w:rsidRPr="0071522B">
              <w:rPr>
                <w:rFonts w:ascii="Verdana" w:hAnsi="Verdana" w:cs="Arial"/>
                <w:lang w:val="es-ES"/>
              </w:rPr>
              <w:t xml:space="preserve"> Vargas.</w:t>
            </w:r>
          </w:p>
          <w:p w14:paraId="177D787D" w14:textId="77777777" w:rsidR="00A57CD9" w:rsidRPr="0071522B" w:rsidRDefault="00A57CD9" w:rsidP="00A22C67">
            <w:pPr>
              <w:widowControl w:val="0"/>
              <w:numPr>
                <w:ilvl w:val="0"/>
                <w:numId w:val="16"/>
              </w:numPr>
              <w:tabs>
                <w:tab w:val="left" w:pos="8419"/>
              </w:tabs>
              <w:autoSpaceDE w:val="0"/>
              <w:autoSpaceDN w:val="0"/>
              <w:spacing w:line="276" w:lineRule="auto"/>
              <w:contextualSpacing/>
              <w:jc w:val="both"/>
              <w:rPr>
                <w:rFonts w:ascii="Verdana" w:hAnsi="Verdana" w:cs="Arial"/>
                <w:lang w:val="es-ES"/>
              </w:rPr>
            </w:pPr>
            <w:r w:rsidRPr="0071522B">
              <w:rPr>
                <w:rFonts w:ascii="Verdana" w:hAnsi="Verdana" w:cs="Arial"/>
                <w:lang w:val="es-ES"/>
              </w:rPr>
              <w:t xml:space="preserve">Consejo de Estado. Sección Tercera. Subsección A. Sentencia del 24 de junio de 2015. </w:t>
            </w:r>
            <w:proofErr w:type="spellStart"/>
            <w:r w:rsidRPr="0071522B">
              <w:rPr>
                <w:rFonts w:ascii="Verdana" w:hAnsi="Verdana" w:cs="Arial"/>
                <w:lang w:val="es-ES"/>
              </w:rPr>
              <w:t>Exp</w:t>
            </w:r>
            <w:proofErr w:type="spellEnd"/>
            <w:r w:rsidRPr="0071522B">
              <w:rPr>
                <w:rFonts w:ascii="Verdana" w:hAnsi="Verdana" w:cs="Arial"/>
                <w:lang w:val="es-ES"/>
              </w:rPr>
              <w:t>. 40.635. Consejero Ponente: Hernán Andrade Rincón (E).</w:t>
            </w:r>
          </w:p>
          <w:p w14:paraId="43841665" w14:textId="77777777" w:rsidR="00A57CD9" w:rsidRPr="0071522B" w:rsidRDefault="00A57CD9" w:rsidP="00A22C67">
            <w:pPr>
              <w:widowControl w:val="0"/>
              <w:numPr>
                <w:ilvl w:val="0"/>
                <w:numId w:val="16"/>
              </w:numPr>
              <w:tabs>
                <w:tab w:val="left" w:pos="8419"/>
              </w:tabs>
              <w:autoSpaceDE w:val="0"/>
              <w:autoSpaceDN w:val="0"/>
              <w:spacing w:line="276" w:lineRule="auto"/>
              <w:contextualSpacing/>
              <w:jc w:val="both"/>
              <w:rPr>
                <w:rFonts w:ascii="Verdana" w:hAnsi="Verdana" w:cs="Arial"/>
                <w:lang w:val="es-ES"/>
              </w:rPr>
            </w:pPr>
            <w:r w:rsidRPr="0071522B">
              <w:rPr>
                <w:rFonts w:ascii="Verdana" w:hAnsi="Verdana" w:cs="Arial"/>
                <w:lang w:val="es-ES"/>
              </w:rPr>
              <w:t xml:space="preserve">Consejo de Estado. Sección Tercera. Subsección C. Sentencia del 22 de mayo de 2013. </w:t>
            </w:r>
            <w:proofErr w:type="spellStart"/>
            <w:r w:rsidRPr="0071522B">
              <w:rPr>
                <w:rFonts w:ascii="Verdana" w:hAnsi="Verdana" w:cs="Arial"/>
                <w:lang w:val="es-ES"/>
              </w:rPr>
              <w:t>Exp</w:t>
            </w:r>
            <w:proofErr w:type="spellEnd"/>
            <w:r w:rsidRPr="0071522B">
              <w:rPr>
                <w:rFonts w:ascii="Verdana" w:hAnsi="Verdana" w:cs="Arial"/>
                <w:lang w:val="es-ES"/>
              </w:rPr>
              <w:t xml:space="preserve">. 24.057. Consejera Ponente: Olga </w:t>
            </w:r>
            <w:proofErr w:type="spellStart"/>
            <w:r w:rsidRPr="0071522B">
              <w:rPr>
                <w:rFonts w:ascii="Verdana" w:hAnsi="Verdana" w:cs="Arial"/>
                <w:lang w:val="es-ES"/>
              </w:rPr>
              <w:t>Melida</w:t>
            </w:r>
            <w:proofErr w:type="spellEnd"/>
            <w:r w:rsidRPr="0071522B">
              <w:rPr>
                <w:rFonts w:ascii="Verdana" w:hAnsi="Verdana" w:cs="Arial"/>
                <w:lang w:val="es-ES"/>
              </w:rPr>
              <w:t xml:space="preserve"> Valle </w:t>
            </w:r>
            <w:r w:rsidRPr="0071522B">
              <w:rPr>
                <w:rFonts w:ascii="Verdana" w:hAnsi="Verdana" w:cs="Arial"/>
                <w:lang w:val="es-ES"/>
              </w:rPr>
              <w:lastRenderedPageBreak/>
              <w:t>De La Hoz.</w:t>
            </w:r>
          </w:p>
          <w:p w14:paraId="3D5C095E" w14:textId="77777777" w:rsidR="00A57CD9" w:rsidRPr="0071522B" w:rsidRDefault="00A57CD9" w:rsidP="00A22C67">
            <w:pPr>
              <w:widowControl w:val="0"/>
              <w:numPr>
                <w:ilvl w:val="0"/>
                <w:numId w:val="16"/>
              </w:numPr>
              <w:tabs>
                <w:tab w:val="left" w:pos="8419"/>
              </w:tabs>
              <w:autoSpaceDE w:val="0"/>
              <w:autoSpaceDN w:val="0"/>
              <w:spacing w:line="276" w:lineRule="auto"/>
              <w:contextualSpacing/>
              <w:jc w:val="both"/>
              <w:rPr>
                <w:rFonts w:ascii="Verdana" w:hAnsi="Verdana" w:cs="Arial"/>
                <w:lang w:val="es-ES"/>
              </w:rPr>
            </w:pPr>
            <w:r w:rsidRPr="0071522B">
              <w:rPr>
                <w:rFonts w:ascii="Verdana" w:hAnsi="Verdana" w:cs="Arial"/>
                <w:lang w:val="es-ES"/>
              </w:rPr>
              <w:t>Corte Constitucional, sentencia C- 373 de 2002, Magistrado ponente Jaime Córdoba Triviño.</w:t>
            </w:r>
          </w:p>
          <w:p w14:paraId="0EE02B7A" w14:textId="77777777" w:rsidR="00A57CD9" w:rsidRPr="0071522B" w:rsidRDefault="00A57CD9" w:rsidP="00A22C67">
            <w:pPr>
              <w:widowControl w:val="0"/>
              <w:numPr>
                <w:ilvl w:val="0"/>
                <w:numId w:val="16"/>
              </w:numPr>
              <w:tabs>
                <w:tab w:val="left" w:pos="8419"/>
              </w:tabs>
              <w:autoSpaceDE w:val="0"/>
              <w:autoSpaceDN w:val="0"/>
              <w:spacing w:line="276" w:lineRule="auto"/>
              <w:contextualSpacing/>
              <w:jc w:val="both"/>
              <w:rPr>
                <w:rFonts w:ascii="Verdana" w:hAnsi="Verdana" w:cs="Arial"/>
                <w:lang w:val="es-ES"/>
              </w:rPr>
            </w:pPr>
            <w:r w:rsidRPr="0071522B">
              <w:rPr>
                <w:rFonts w:ascii="Verdana" w:hAnsi="Verdana" w:cs="Arial"/>
                <w:lang w:val="es-ES"/>
              </w:rPr>
              <w:t>Corte Constitucional, sentencia C-325 de 2009, Magistrado ponente Gabriel Eduardo Mendoza Martelo.</w:t>
            </w:r>
          </w:p>
          <w:p w14:paraId="48F09002" w14:textId="77777777" w:rsidR="00A57CD9" w:rsidRPr="0071522B" w:rsidRDefault="00A57CD9" w:rsidP="00A22C67">
            <w:pPr>
              <w:widowControl w:val="0"/>
              <w:numPr>
                <w:ilvl w:val="0"/>
                <w:numId w:val="16"/>
              </w:numPr>
              <w:tabs>
                <w:tab w:val="left" w:pos="8419"/>
              </w:tabs>
              <w:autoSpaceDE w:val="0"/>
              <w:autoSpaceDN w:val="0"/>
              <w:spacing w:line="276" w:lineRule="auto"/>
              <w:contextualSpacing/>
              <w:jc w:val="both"/>
              <w:rPr>
                <w:rFonts w:ascii="Verdana" w:hAnsi="Verdana" w:cs="Arial"/>
                <w:lang w:val="es-ES"/>
              </w:rPr>
            </w:pPr>
            <w:r w:rsidRPr="0071522B">
              <w:rPr>
                <w:rFonts w:ascii="Verdana" w:hAnsi="Verdana" w:cs="Arial"/>
                <w:lang w:val="es-ES"/>
              </w:rPr>
              <w:t>Consejo de Estado, Sentencia 00111 del 13 de junio de 2019, Sala de lo Contencioso Administrativo, Sección Quinta 00111 del 13 de junio de 2019, consejera ponente Rocío Araújo Oñate.</w:t>
            </w:r>
          </w:p>
          <w:p w14:paraId="4FD16867" w14:textId="77777777" w:rsidR="00A57CD9" w:rsidRPr="0071522B" w:rsidRDefault="00A57CD9" w:rsidP="00A22C67">
            <w:pPr>
              <w:widowControl w:val="0"/>
              <w:numPr>
                <w:ilvl w:val="0"/>
                <w:numId w:val="16"/>
              </w:numPr>
              <w:tabs>
                <w:tab w:val="left" w:pos="8419"/>
              </w:tabs>
              <w:autoSpaceDE w:val="0"/>
              <w:autoSpaceDN w:val="0"/>
              <w:spacing w:line="276" w:lineRule="auto"/>
              <w:contextualSpacing/>
              <w:jc w:val="both"/>
              <w:rPr>
                <w:rFonts w:ascii="Verdana" w:hAnsi="Verdana" w:cs="Arial"/>
                <w:lang w:val="es-ES"/>
              </w:rPr>
            </w:pPr>
            <w:r w:rsidRPr="0071522B">
              <w:rPr>
                <w:rFonts w:ascii="Verdana" w:hAnsi="Verdana" w:cs="Arial"/>
                <w:lang w:val="es-ES"/>
              </w:rPr>
              <w:t xml:space="preserve">Departamento Administrativo de la Función Pública, Concepto 203371 del 2 de junio 2022. Disponible en: </w:t>
            </w:r>
            <w:hyperlink r:id="rId14" w:history="1">
              <w:r w:rsidRPr="0071522B">
                <w:rPr>
                  <w:rFonts w:ascii="Verdana" w:hAnsi="Verdana" w:cs="Arial"/>
                  <w:color w:val="0563C1" w:themeColor="hyperlink"/>
                  <w:u w:val="single"/>
                  <w:lang w:val="es-ES"/>
                </w:rPr>
                <w:t>https://www.funcionpublica.gov.co/eva/gestornormativo/norma.php?i=193804</w:t>
              </w:r>
            </w:hyperlink>
            <w:r w:rsidRPr="0071522B">
              <w:rPr>
                <w:rFonts w:ascii="Verdana" w:hAnsi="Verdana" w:cs="Arial"/>
                <w:lang w:val="es-ES"/>
              </w:rPr>
              <w:t xml:space="preserve"> </w:t>
            </w:r>
          </w:p>
          <w:p w14:paraId="2F9F22CB" w14:textId="77777777" w:rsidR="00A57CD9" w:rsidRPr="0071522B" w:rsidRDefault="00A57CD9" w:rsidP="00A22C67">
            <w:pPr>
              <w:widowControl w:val="0"/>
              <w:numPr>
                <w:ilvl w:val="0"/>
                <w:numId w:val="16"/>
              </w:numPr>
              <w:tabs>
                <w:tab w:val="left" w:pos="8419"/>
              </w:tabs>
              <w:autoSpaceDE w:val="0"/>
              <w:autoSpaceDN w:val="0"/>
              <w:spacing w:line="276" w:lineRule="auto"/>
              <w:contextualSpacing/>
              <w:jc w:val="both"/>
              <w:rPr>
                <w:rFonts w:ascii="Verdana" w:hAnsi="Verdana" w:cs="Arial"/>
                <w:lang w:val="es-ES"/>
              </w:rPr>
            </w:pPr>
            <w:r w:rsidRPr="0071522B">
              <w:rPr>
                <w:rFonts w:ascii="Verdana" w:hAnsi="Verdana" w:cs="Arial"/>
                <w:lang w:val="es-ES"/>
              </w:rPr>
              <w:t xml:space="preserve">Departamento Administrativo de la Función Pública, Concepto 060361 del 19 de febrero de 2021. Disponible en: </w:t>
            </w:r>
            <w:hyperlink r:id="rId15" w:history="1">
              <w:r w:rsidRPr="0071522B">
                <w:rPr>
                  <w:rFonts w:ascii="Verdana" w:hAnsi="Verdana" w:cs="Arial"/>
                  <w:color w:val="0563C1" w:themeColor="hyperlink"/>
                  <w:u w:val="single"/>
                  <w:lang w:val="es-ES"/>
                </w:rPr>
                <w:t>https://www.funcionpublica.gov.co/eva/gestornormativo/norma.php?i=160831</w:t>
              </w:r>
            </w:hyperlink>
            <w:r w:rsidRPr="0071522B">
              <w:rPr>
                <w:rFonts w:ascii="Verdana" w:hAnsi="Verdana" w:cs="Arial"/>
                <w:lang w:val="es-ES"/>
              </w:rPr>
              <w:t xml:space="preserve"> </w:t>
            </w:r>
          </w:p>
          <w:p w14:paraId="07068464" w14:textId="77777777" w:rsidR="00A57CD9" w:rsidRPr="0071522B" w:rsidRDefault="00A57CD9" w:rsidP="00A22C67">
            <w:pPr>
              <w:widowControl w:val="0"/>
              <w:numPr>
                <w:ilvl w:val="0"/>
                <w:numId w:val="16"/>
              </w:numPr>
              <w:tabs>
                <w:tab w:val="left" w:pos="8419"/>
              </w:tabs>
              <w:autoSpaceDE w:val="0"/>
              <w:autoSpaceDN w:val="0"/>
              <w:spacing w:line="276" w:lineRule="auto"/>
              <w:contextualSpacing/>
              <w:jc w:val="both"/>
              <w:rPr>
                <w:rFonts w:ascii="Verdana" w:hAnsi="Verdana" w:cs="Arial"/>
                <w:lang w:val="es-ES"/>
              </w:rPr>
            </w:pPr>
            <w:r w:rsidRPr="0071522B">
              <w:rPr>
                <w:rFonts w:ascii="Verdana" w:hAnsi="Verdana" w:cs="Arial"/>
                <w:lang w:val="es-ES"/>
              </w:rPr>
              <w:t xml:space="preserve">Departamento Administrativo de la Función Pública, Concepto 345671 del 20 de septiembre de 2021. Disponible en: </w:t>
            </w:r>
            <w:hyperlink r:id="rId16" w:anchor=":~:text=Ese%20conjunto%20de%20bienes%20transferidos,se%C3%B1aladas%20en%20el%20acto%20constitutivo" w:history="1">
              <w:r w:rsidRPr="0071522B">
                <w:rPr>
                  <w:rFonts w:ascii="Verdana" w:hAnsi="Verdana" w:cs="Arial"/>
                  <w:color w:val="0563C1" w:themeColor="hyperlink"/>
                  <w:u w:val="single"/>
                  <w:lang w:val="es-ES"/>
                </w:rPr>
                <w:t>https://www.funcionpublica.gov.co/eva/gestornormativo/norma.php?i=172682#:~:text=Ese%20conjunto%20de%20bienes%20transferidos,se%C3%B1aladas%20en%20el%20acto%20constitutivo</w:t>
              </w:r>
            </w:hyperlink>
            <w:r w:rsidRPr="0071522B">
              <w:rPr>
                <w:rFonts w:ascii="Verdana" w:hAnsi="Verdana" w:cs="Arial"/>
                <w:lang w:val="es-ES"/>
              </w:rPr>
              <w:t xml:space="preserve"> </w:t>
            </w:r>
          </w:p>
          <w:p w14:paraId="20119E1D" w14:textId="77777777" w:rsidR="00A57CD9" w:rsidRPr="0071522B" w:rsidRDefault="00A57CD9" w:rsidP="00A22C67">
            <w:pPr>
              <w:widowControl w:val="0"/>
              <w:numPr>
                <w:ilvl w:val="0"/>
                <w:numId w:val="16"/>
              </w:numPr>
              <w:tabs>
                <w:tab w:val="left" w:pos="8419"/>
              </w:tabs>
              <w:autoSpaceDE w:val="0"/>
              <w:autoSpaceDN w:val="0"/>
              <w:spacing w:line="276" w:lineRule="auto"/>
              <w:contextualSpacing/>
              <w:jc w:val="both"/>
              <w:rPr>
                <w:rFonts w:ascii="Verdana" w:hAnsi="Verdana" w:cs="Arial"/>
                <w:lang w:val="es-ES"/>
              </w:rPr>
            </w:pPr>
            <w:bookmarkStart w:id="1" w:name="_Hlk173848765"/>
            <w:r w:rsidRPr="0071522B">
              <w:rPr>
                <w:rFonts w:ascii="Verdana" w:hAnsi="Verdana" w:cs="Arial"/>
                <w:lang w:val="es-ES"/>
              </w:rPr>
              <w:t>González León, Carlos Andrés. Fiducia y patrimonios autónomos en Colombia: un análisis desde la dogmática jurídica, Bogotá: Universidad Libre, 2019.</w:t>
            </w:r>
          </w:p>
          <w:bookmarkEnd w:id="1"/>
          <w:p w14:paraId="5EEB7156" w14:textId="77777777" w:rsidR="00A57CD9" w:rsidRPr="0071522B" w:rsidRDefault="00A57CD9" w:rsidP="00A22C67">
            <w:pPr>
              <w:widowControl w:val="0"/>
              <w:numPr>
                <w:ilvl w:val="0"/>
                <w:numId w:val="16"/>
              </w:numPr>
              <w:tabs>
                <w:tab w:val="left" w:pos="8419"/>
              </w:tabs>
              <w:autoSpaceDE w:val="0"/>
              <w:autoSpaceDN w:val="0"/>
              <w:spacing w:line="276" w:lineRule="auto"/>
              <w:contextualSpacing/>
              <w:jc w:val="both"/>
              <w:rPr>
                <w:rFonts w:ascii="Verdana" w:hAnsi="Verdana" w:cs="Arial"/>
                <w:lang w:val="es-ES"/>
              </w:rPr>
            </w:pPr>
            <w:r w:rsidRPr="0071522B">
              <w:rPr>
                <w:rFonts w:ascii="Verdana" w:hAnsi="Verdana" w:cs="Arial"/>
                <w:lang w:val="es-ES"/>
              </w:rPr>
              <w:t xml:space="preserve">Barreto Moreno, Antonio Alejandro. Inhabilidades de la contratación estatal, efectos y </w:t>
            </w:r>
            <w:proofErr w:type="spellStart"/>
            <w:r w:rsidRPr="0071522B">
              <w:rPr>
                <w:rFonts w:ascii="Verdana" w:hAnsi="Verdana" w:cs="Arial"/>
                <w:lang w:val="es-ES"/>
              </w:rPr>
              <w:t>neopunitivismo</w:t>
            </w:r>
            <w:proofErr w:type="spellEnd"/>
            <w:r w:rsidRPr="0071522B">
              <w:rPr>
                <w:rFonts w:ascii="Verdana" w:hAnsi="Verdana" w:cs="Arial"/>
                <w:lang w:val="es-ES"/>
              </w:rPr>
              <w:t xml:space="preserve"> en el Estatuto Anticorrupción. En: ALVIAR GARCÍA, Helena (Coordinadora). Nuevas tendencias del Derecho administrativo. Bogotá: Universidad de los Andes; Temis, 2016.</w:t>
            </w:r>
          </w:p>
        </w:tc>
      </w:tr>
    </w:tbl>
    <w:p w14:paraId="6EA08F36" w14:textId="77777777" w:rsidR="00A57CD9" w:rsidRPr="0071522B" w:rsidRDefault="00A57CD9" w:rsidP="00A57CD9">
      <w:pPr>
        <w:tabs>
          <w:tab w:val="left" w:pos="142"/>
          <w:tab w:val="left" w:pos="284"/>
        </w:tabs>
        <w:spacing w:after="0" w:line="276" w:lineRule="auto"/>
        <w:jc w:val="both"/>
        <w:rPr>
          <w:rFonts w:ascii="Verdana" w:eastAsia="Century Gothic" w:hAnsi="Verdana" w:cs="Century Gothic"/>
          <w:b/>
          <w:bCs/>
        </w:rPr>
      </w:pPr>
    </w:p>
    <w:p w14:paraId="20A2FBD6" w14:textId="77777777" w:rsidR="00A57CD9" w:rsidRPr="0071522B" w:rsidRDefault="00A57CD9" w:rsidP="00A57CD9">
      <w:pPr>
        <w:tabs>
          <w:tab w:val="left" w:pos="142"/>
          <w:tab w:val="left" w:pos="284"/>
        </w:tabs>
        <w:spacing w:after="0" w:line="276" w:lineRule="auto"/>
        <w:jc w:val="both"/>
        <w:rPr>
          <w:rFonts w:ascii="Verdana" w:eastAsia="Century Gothic" w:hAnsi="Verdana" w:cs="Century Gothic"/>
          <w:b/>
          <w:bCs/>
          <w:lang w:val="es-ES"/>
        </w:rPr>
      </w:pPr>
      <w:r w:rsidRPr="0071522B">
        <w:rPr>
          <w:rFonts w:ascii="Verdana" w:eastAsia="Century Gothic" w:hAnsi="Verdana" w:cs="Century Gothic"/>
          <w:b/>
          <w:bCs/>
        </w:rPr>
        <w:t xml:space="preserve">5. </w:t>
      </w:r>
      <w:r w:rsidRPr="0071522B">
        <w:rPr>
          <w:rFonts w:ascii="Verdana" w:eastAsia="Century Gothic" w:hAnsi="Verdana" w:cs="Century Gothic"/>
          <w:b/>
          <w:bCs/>
          <w:lang w:val="es-ES"/>
        </w:rPr>
        <w:t>Doctrina de la Agencia Nacional de Contratación Pública:</w:t>
      </w:r>
    </w:p>
    <w:p w14:paraId="27A405E7" w14:textId="77777777" w:rsidR="00A57CD9" w:rsidRPr="0071522B" w:rsidRDefault="00A57CD9" w:rsidP="00A57CD9">
      <w:pPr>
        <w:spacing w:after="0" w:line="276" w:lineRule="auto"/>
        <w:ind w:firstLine="709"/>
        <w:jc w:val="both"/>
        <w:rPr>
          <w:rFonts w:ascii="Verdana" w:eastAsia="Times New Roman" w:hAnsi="Verdana" w:cs="Arial"/>
          <w:szCs w:val="24"/>
          <w:lang w:val="es-ES" w:eastAsia="es-ES_tradnl"/>
        </w:rPr>
      </w:pPr>
    </w:p>
    <w:p w14:paraId="5A833B7E" w14:textId="77777777" w:rsidR="00A57CD9" w:rsidRPr="0071522B" w:rsidRDefault="00A57CD9" w:rsidP="00A57CD9">
      <w:pPr>
        <w:widowControl w:val="0"/>
        <w:autoSpaceDE w:val="0"/>
        <w:autoSpaceDN w:val="0"/>
        <w:spacing w:after="0" w:line="276" w:lineRule="auto"/>
        <w:jc w:val="both"/>
        <w:rPr>
          <w:rFonts w:ascii="Verdana" w:hAnsi="Verdana" w:cs="Arial"/>
          <w:color w:val="000000" w:themeColor="text1"/>
          <w:shd w:val="clear" w:color="auto" w:fill="FFFFFF"/>
          <w:lang w:val="es-ES"/>
        </w:rPr>
      </w:pPr>
      <w:r w:rsidRPr="0071522B">
        <w:rPr>
          <w:rFonts w:ascii="Verdana" w:eastAsia="Calibri" w:hAnsi="Verdana" w:cs="Arial"/>
          <w:lang w:val="es-ES_tradnl" w:eastAsia="es-ES_tradnl"/>
        </w:rPr>
        <w:t xml:space="preserve">Sobre el régimen de inhabilidades e incompatibilidades se pronunció esta Subdirección en los conceptos </w:t>
      </w:r>
      <w:r w:rsidRPr="0071522B">
        <w:rPr>
          <w:rFonts w:ascii="Verdana" w:eastAsia="Calibri" w:hAnsi="Verdana" w:cs="Arial"/>
          <w:lang w:val="es-MX"/>
        </w:rPr>
        <w:t xml:space="preserve">No. 4201912000004765 de 29 de agosto de 2019, 4201913000005694 del 3 de octubre de 2019, 4201912000006288 del 7 de septiembre de 2019, 4201912000006259 del 13 de noviembre de 2019, 4201913000006917 del 21 de noviembre de 2019, 4201912000006978 del 25 de noviembre de 2019, 4201912000007291 del 3 de diciembre de 2019, </w:t>
      </w:r>
      <w:r w:rsidRPr="0071522B">
        <w:rPr>
          <w:rFonts w:ascii="Verdana" w:eastAsia="Calibri" w:hAnsi="Verdana" w:cs="Arial"/>
          <w:lang w:val="es-MX"/>
        </w:rPr>
        <w:lastRenderedPageBreak/>
        <w:t>4201912000007281 del 5 de diciembre de 2019, 4201912000007060 del 11 de diciembre de 2019, 4201912000007512 del 16  diciembre de 2019, 4201912000008460 del 14 de febrero de 2020, C−032 del 19 de febrero de 2020,  C−402 del 26 de junio de 2020, C−365 del 30 de junio de 2020, C−386 del 24 de julio de 2020, C-585 del 14 de septiembre de 2020, C–592 del 14 de septiembre de 2020, C−551 de 24 de septiembre de 2020, C−709 del 7 de diciembre de 2020, C–721 de 14 de diciembre de 2020, C–004 del 12 de febrero de 2021, C–815 del 18 de febrero de 2021, C–047 del 8 de marzo de 2021, C–113 del 30 de marzo de 2021, C–122 del 30 de marzo de 2021, C–178 del 28 de abril de 2021, C−190 del 30 de abril de 2021, C−210 del 12 de mayo de 2021, C−275 del 11 de junio de 2021, C−293 del 28 de junio de 2021, C−321 del 2 de julio de 2021, C−410 del 7 de julio de 2021, C−491 del 14 de septiembre de 2021, C−522 del 1 de octubre de 2021, C−128 del 25 de marzo de 2022, C−252 del 3 de mayo de 2022, C−376 del 14 de junio de 2022, C−413 del 24 de junio de 2022, C−691 del 20 de octubre de 2022, C−731 del 10 de noviembre de 2022, C−928 del 26 de enero de 2023, C−126 del 24 de abril de 2023, C−175 del 4 de mayo de 2023, C−234 del 5 de julio de 2023, C−010 del 31 de enero de 2024 y C-039 del 23 de abril de 2024</w:t>
      </w:r>
      <w:r w:rsidRPr="0071522B">
        <w:rPr>
          <w:rFonts w:ascii="Verdana" w:hAnsi="Verdana" w:cs="Arial"/>
        </w:rPr>
        <w:t>. También se ha pronunciado sobre la fiducia mercantil en los conceptos C-637 del 28 de octubre de 2020, C-483 del 5 de agosto de 2022, C-498 del 18 de agosto de 2022, C-900 del 21 de noviembre de 2022, C-042 del 29 de marzo de 2023, C-421 del 16 de noviembre de 2023 y C-059 del 22 de mayo de 2024</w:t>
      </w:r>
      <w:r w:rsidRPr="0071522B">
        <w:rPr>
          <w:rFonts w:ascii="Verdana" w:eastAsia="Calibri" w:hAnsi="Verdana" w:cs="Arial"/>
          <w:lang w:val="es-ES" w:eastAsia="es-ES_tradnl"/>
        </w:rPr>
        <w:t>. Estos</w:t>
      </w:r>
      <w:r w:rsidRPr="0071522B">
        <w:rPr>
          <w:rFonts w:ascii="Verdana" w:hAnsi="Verdana"/>
        </w:rPr>
        <w:t xml:space="preserve"> y otros conceptos se encuentran disponibles para consulta en el Sistema de relatoría de la Agencia, al cual se puede acceder a través del siguiente enlace:</w:t>
      </w:r>
      <w:r w:rsidRPr="0071522B">
        <w:rPr>
          <w:rFonts w:ascii="Verdana" w:hAnsi="Verdana" w:cs="Arial"/>
          <w:shd w:val="clear" w:color="auto" w:fill="FFFFFF"/>
          <w:lang w:val="es-ES"/>
        </w:rPr>
        <w:t xml:space="preserve"> </w:t>
      </w:r>
      <w:hyperlink r:id="rId17" w:history="1">
        <w:r w:rsidRPr="0071522B">
          <w:rPr>
            <w:rFonts w:ascii="Verdana" w:hAnsi="Verdana" w:cs="Arial"/>
            <w:color w:val="0563C1" w:themeColor="hyperlink"/>
            <w:u w:val="single"/>
            <w:shd w:val="clear" w:color="auto" w:fill="FFFFFF"/>
            <w:lang w:val="es-ES"/>
          </w:rPr>
          <w:t>https://relatoria.colombiacompra.gov.co/busqueda/conceptos</w:t>
        </w:r>
      </w:hyperlink>
    </w:p>
    <w:p w14:paraId="778E4309" w14:textId="77777777" w:rsidR="00A57CD9" w:rsidRPr="0071522B" w:rsidRDefault="00A57CD9" w:rsidP="00A57CD9">
      <w:pPr>
        <w:widowControl w:val="0"/>
        <w:autoSpaceDE w:val="0"/>
        <w:autoSpaceDN w:val="0"/>
        <w:spacing w:after="0" w:line="276" w:lineRule="auto"/>
        <w:jc w:val="both"/>
        <w:rPr>
          <w:rFonts w:ascii="Verdana" w:hAnsi="Verdana" w:cs="Arial"/>
          <w:color w:val="000000" w:themeColor="text1"/>
          <w:shd w:val="clear" w:color="auto" w:fill="FFFFFF"/>
          <w:lang w:val="es-ES"/>
        </w:rPr>
      </w:pPr>
    </w:p>
    <w:p w14:paraId="27AEB08C" w14:textId="77777777" w:rsidR="00A57CD9" w:rsidRPr="0071522B" w:rsidRDefault="00A57CD9" w:rsidP="00A57CD9">
      <w:pPr>
        <w:widowControl w:val="0"/>
        <w:autoSpaceDE w:val="0"/>
        <w:autoSpaceDN w:val="0"/>
        <w:spacing w:after="0" w:line="276" w:lineRule="auto"/>
        <w:jc w:val="both"/>
        <w:rPr>
          <w:rFonts w:ascii="Verdana" w:hAnsi="Verdana" w:cs="Arial"/>
          <w:color w:val="FF0000"/>
          <w:shd w:val="clear" w:color="auto" w:fill="FFFFFF"/>
          <w:lang w:val="es-ES"/>
        </w:rPr>
      </w:pPr>
      <w:r w:rsidRPr="0071522B">
        <w:rPr>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sidRPr="0071522B">
        <w:rPr>
          <w:rFonts w:ascii="Verdana" w:hAnsi="Verdana" w:cs="Arial"/>
          <w:color w:val="FF0000"/>
          <w:shd w:val="clear" w:color="auto" w:fill="FFFFFF"/>
          <w:lang w:val="es-ES"/>
        </w:rPr>
        <w:t xml:space="preserve"> </w:t>
      </w:r>
      <w:hyperlink r:id="rId18" w:history="1">
        <w:r w:rsidRPr="0071522B">
          <w:rPr>
            <w:rFonts w:ascii="Verdana" w:hAnsi="Verdana" w:cs="Arial"/>
            <w:color w:val="0563C1" w:themeColor="hyperlink"/>
            <w:u w:val="single"/>
            <w:shd w:val="clear" w:color="auto" w:fill="FFFFFF"/>
            <w:lang w:val="es-ES"/>
          </w:rPr>
          <w:t>https://www.colombiacompra.gov.co/sala-de-prensa/boletin-digital</w:t>
        </w:r>
      </w:hyperlink>
      <w:r w:rsidRPr="0071522B">
        <w:rPr>
          <w:rFonts w:ascii="Verdana" w:hAnsi="Verdana" w:cs="Arial"/>
          <w:color w:val="FF0000"/>
          <w:shd w:val="clear" w:color="auto" w:fill="FFFFFF"/>
          <w:lang w:val="es-ES"/>
        </w:rPr>
        <w:t xml:space="preserve">      </w:t>
      </w:r>
    </w:p>
    <w:p w14:paraId="73B7C37F" w14:textId="77777777" w:rsidR="00A57CD9" w:rsidRPr="0071522B" w:rsidRDefault="00A57CD9" w:rsidP="00A57CD9">
      <w:pPr>
        <w:spacing w:after="0" w:line="240" w:lineRule="auto"/>
        <w:jc w:val="both"/>
        <w:rPr>
          <w:rFonts w:ascii="Verdana" w:hAnsi="Verdana"/>
        </w:rPr>
      </w:pPr>
    </w:p>
    <w:p w14:paraId="6BD3DAC4" w14:textId="77777777" w:rsidR="00A57CD9" w:rsidRPr="0071522B" w:rsidRDefault="00A57CD9" w:rsidP="00A57CD9">
      <w:pPr>
        <w:spacing w:after="0" w:line="240" w:lineRule="auto"/>
        <w:jc w:val="both"/>
        <w:rPr>
          <w:rFonts w:ascii="Verdana" w:hAnsi="Verdana"/>
        </w:rPr>
      </w:pPr>
      <w:r w:rsidRPr="0071522B">
        <w:rPr>
          <w:rFonts w:ascii="Verdana" w:hAnsi="Verdana"/>
        </w:rPr>
        <w:t xml:space="preserve">Por último, lo invitamos a seguirnos en las redes sociales en las cuales se difunde información institucional: </w:t>
      </w:r>
    </w:p>
    <w:p w14:paraId="397C8651" w14:textId="77777777" w:rsidR="00A57CD9" w:rsidRPr="0071522B" w:rsidRDefault="00A57CD9" w:rsidP="00A57CD9">
      <w:pPr>
        <w:spacing w:after="0" w:line="240" w:lineRule="auto"/>
        <w:jc w:val="both"/>
        <w:rPr>
          <w:rFonts w:ascii="Verdana" w:hAnsi="Verdana"/>
        </w:rPr>
      </w:pPr>
    </w:p>
    <w:p w14:paraId="7939A7AA" w14:textId="77777777" w:rsidR="00A57CD9" w:rsidRPr="0071522B" w:rsidRDefault="00A57CD9" w:rsidP="00A57CD9">
      <w:pPr>
        <w:spacing w:after="0" w:line="240" w:lineRule="auto"/>
        <w:jc w:val="both"/>
        <w:rPr>
          <w:rFonts w:ascii="Verdana" w:hAnsi="Verdana"/>
        </w:rPr>
      </w:pPr>
      <w:r w:rsidRPr="0071522B">
        <w:rPr>
          <w:rFonts w:ascii="Verdana" w:hAnsi="Verdana"/>
        </w:rPr>
        <w:t xml:space="preserve">Twitter: </w:t>
      </w:r>
      <w:r w:rsidRPr="0071522B">
        <w:rPr>
          <w:rFonts w:ascii="Verdana" w:hAnsi="Verdana"/>
          <w:color w:val="4472C4" w:themeColor="accent1"/>
          <w:u w:val="single"/>
        </w:rPr>
        <w:t>@colombiacompra</w:t>
      </w:r>
      <w:r w:rsidRPr="0071522B">
        <w:rPr>
          <w:rFonts w:ascii="Verdana" w:hAnsi="Verdana"/>
          <w:color w:val="4472C4" w:themeColor="accent1"/>
        </w:rPr>
        <w:t xml:space="preserve"> </w:t>
      </w:r>
    </w:p>
    <w:p w14:paraId="33E22795" w14:textId="77777777" w:rsidR="00A57CD9" w:rsidRPr="0071522B" w:rsidRDefault="00A57CD9" w:rsidP="00A57CD9">
      <w:pPr>
        <w:spacing w:after="0" w:line="240" w:lineRule="auto"/>
        <w:jc w:val="both"/>
        <w:rPr>
          <w:rFonts w:ascii="Verdana" w:hAnsi="Verdana"/>
        </w:rPr>
      </w:pPr>
      <w:r w:rsidRPr="0071522B">
        <w:rPr>
          <w:rFonts w:ascii="Verdana" w:hAnsi="Verdana"/>
        </w:rPr>
        <w:t xml:space="preserve">Facebook: </w:t>
      </w:r>
      <w:proofErr w:type="spellStart"/>
      <w:r w:rsidRPr="0071522B">
        <w:rPr>
          <w:rFonts w:ascii="Verdana" w:hAnsi="Verdana"/>
          <w:color w:val="4472C4" w:themeColor="accent1"/>
          <w:u w:val="single"/>
        </w:rPr>
        <w:t>ColombiaCompraEficiente</w:t>
      </w:r>
      <w:proofErr w:type="spellEnd"/>
    </w:p>
    <w:p w14:paraId="06155EAB" w14:textId="77777777" w:rsidR="00A57CD9" w:rsidRPr="0071522B" w:rsidRDefault="00A57CD9" w:rsidP="00A57CD9">
      <w:pPr>
        <w:spacing w:after="0" w:line="240" w:lineRule="auto"/>
        <w:jc w:val="both"/>
        <w:rPr>
          <w:rFonts w:ascii="Verdana" w:hAnsi="Verdana"/>
        </w:rPr>
      </w:pPr>
      <w:r w:rsidRPr="0071522B">
        <w:rPr>
          <w:rFonts w:ascii="Verdana" w:hAnsi="Verdana"/>
        </w:rPr>
        <w:t xml:space="preserve">LinkedIn: </w:t>
      </w:r>
      <w:r w:rsidRPr="0071522B">
        <w:rPr>
          <w:rFonts w:ascii="Verdana" w:hAnsi="Verdana"/>
          <w:color w:val="4472C4" w:themeColor="accent1"/>
          <w:u w:val="single"/>
        </w:rPr>
        <w:t>Agencia Nacional de Contratación Pública - Colombia Compra Eficiente</w:t>
      </w:r>
      <w:r w:rsidRPr="0071522B">
        <w:rPr>
          <w:rFonts w:ascii="Verdana" w:hAnsi="Verdana"/>
          <w:color w:val="4472C4" w:themeColor="accent1"/>
        </w:rPr>
        <w:t xml:space="preserve"> </w:t>
      </w:r>
      <w:r w:rsidRPr="0071522B">
        <w:rPr>
          <w:rFonts w:ascii="Verdana" w:hAnsi="Verdana"/>
        </w:rPr>
        <w:t xml:space="preserve">Instagram: </w:t>
      </w:r>
      <w:r w:rsidRPr="0071522B">
        <w:rPr>
          <w:rFonts w:ascii="Verdana" w:hAnsi="Verdana"/>
          <w:color w:val="4472C4" w:themeColor="accent1"/>
          <w:u w:val="single"/>
        </w:rPr>
        <w:t>@colombiacompraeficiente_cce</w:t>
      </w:r>
    </w:p>
    <w:p w14:paraId="7CDD69EF" w14:textId="77777777" w:rsidR="00A57CD9" w:rsidRPr="0071522B" w:rsidRDefault="00A57CD9" w:rsidP="00A57CD9">
      <w:pPr>
        <w:widowControl w:val="0"/>
        <w:autoSpaceDE w:val="0"/>
        <w:autoSpaceDN w:val="0"/>
        <w:spacing w:after="0" w:line="276" w:lineRule="auto"/>
        <w:jc w:val="both"/>
        <w:rPr>
          <w:rFonts w:ascii="Verdana" w:hAnsi="Verdana"/>
        </w:rPr>
      </w:pPr>
    </w:p>
    <w:p w14:paraId="5535EF48" w14:textId="77777777" w:rsidR="00A57CD9" w:rsidRPr="0071522B" w:rsidRDefault="00A57CD9" w:rsidP="00A57CD9">
      <w:pPr>
        <w:widowControl w:val="0"/>
        <w:autoSpaceDE w:val="0"/>
        <w:autoSpaceDN w:val="0"/>
        <w:spacing w:after="0" w:line="276" w:lineRule="auto"/>
        <w:jc w:val="both"/>
        <w:rPr>
          <w:rFonts w:ascii="Verdana" w:hAnsi="Verdana" w:cs="Arial"/>
          <w:lang w:val="es-ES_tradnl"/>
        </w:rPr>
      </w:pPr>
      <w:r w:rsidRPr="0071522B">
        <w:rPr>
          <w:rFonts w:ascii="Verdana" w:hAnsi="Verdana" w:cs="Arial"/>
        </w:rPr>
        <w:lastRenderedPageBreak/>
        <w:t xml:space="preserve">Este concepto tiene el alcance previsto en el artículo 28 del Código de Procedimiento Administrativo y de lo Contencioso Administrativo </w:t>
      </w:r>
      <w:r w:rsidRPr="0071522B">
        <w:rPr>
          <w:rFonts w:ascii="Verdana" w:hAnsi="Verdana" w:cs="Arial"/>
          <w:lang w:val="es-ES_tradnl"/>
        </w:rPr>
        <w:t>y las expresiones aquí utilizadas con mayúscula inicial deben ser entendidas con el significado que les otorga el artículo 2.2.1.1.1.3.1. del Decreto 1082 de 2015.</w:t>
      </w:r>
    </w:p>
    <w:p w14:paraId="112987EF" w14:textId="77777777" w:rsidR="00A57CD9" w:rsidRPr="0071522B" w:rsidRDefault="00A57CD9" w:rsidP="00A57CD9">
      <w:pPr>
        <w:spacing w:after="0" w:line="276" w:lineRule="auto"/>
        <w:ind w:firstLine="709"/>
        <w:jc w:val="both"/>
        <w:rPr>
          <w:rFonts w:ascii="Verdana" w:eastAsia="Times New Roman" w:hAnsi="Verdana" w:cs="Arial"/>
          <w:szCs w:val="24"/>
          <w:lang w:val="es-ES_tradnl" w:eastAsia="es-ES_tradnl"/>
        </w:rPr>
      </w:pPr>
    </w:p>
    <w:p w14:paraId="01508916" w14:textId="77777777" w:rsidR="00A57CD9" w:rsidRPr="0071522B" w:rsidRDefault="00A57CD9" w:rsidP="00A57CD9">
      <w:pPr>
        <w:spacing w:after="0" w:line="276" w:lineRule="auto"/>
        <w:jc w:val="both"/>
        <w:rPr>
          <w:rFonts w:ascii="Verdana" w:eastAsia="Times New Roman" w:hAnsi="Verdana" w:cs="Arial"/>
          <w:lang w:val="es-ES_tradnl" w:eastAsia="es-CO"/>
        </w:rPr>
      </w:pPr>
      <w:bookmarkStart w:id="2" w:name="_Hlk117695077"/>
      <w:r w:rsidRPr="0071522B">
        <w:rPr>
          <w:rFonts w:ascii="Verdana" w:eastAsia="Times New Roman" w:hAnsi="Verdana" w:cs="Arial"/>
          <w:lang w:val="es-ES_tradnl" w:eastAsia="es-CO"/>
        </w:rPr>
        <w:t>Atentamente,</w:t>
      </w:r>
    </w:p>
    <w:bookmarkEnd w:id="2"/>
    <w:p w14:paraId="09A7B962" w14:textId="04BA91AB" w:rsidR="00A57CD9" w:rsidRPr="0071522B" w:rsidRDefault="006A425A" w:rsidP="00A57CD9">
      <w:pPr>
        <w:spacing w:after="18" w:line="240" w:lineRule="auto"/>
        <w:jc w:val="center"/>
        <w:rPr>
          <w:rFonts w:ascii="Verdana" w:eastAsia="Times New Roman" w:hAnsi="Verdana" w:cs="Arial"/>
          <w:sz w:val="24"/>
          <w:szCs w:val="24"/>
          <w:lang w:eastAsia="es-CO"/>
        </w:rPr>
      </w:pPr>
      <w:r>
        <w:rPr>
          <w:noProof/>
        </w:rPr>
        <w:drawing>
          <wp:inline distT="0" distB="0" distL="0" distR="0" wp14:anchorId="047303AC" wp14:editId="4B6099F3">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9"/>
                    <a:stretch>
                      <a:fillRect/>
                    </a:stretch>
                  </pic:blipFill>
                  <pic:spPr>
                    <a:xfrm>
                      <a:off x="0" y="0"/>
                      <a:ext cx="3771900" cy="1400175"/>
                    </a:xfrm>
                    <a:prstGeom prst="rect">
                      <a:avLst/>
                    </a:prstGeom>
                  </pic:spPr>
                </pic:pic>
              </a:graphicData>
            </a:graphic>
          </wp:inline>
        </w:drawing>
      </w:r>
    </w:p>
    <w:p w14:paraId="027F9469" w14:textId="77777777" w:rsidR="00A57CD9" w:rsidRPr="0071522B" w:rsidRDefault="00A57CD9" w:rsidP="00A57CD9">
      <w:pPr>
        <w:spacing w:after="18" w:line="240" w:lineRule="auto"/>
        <w:jc w:val="center"/>
        <w:rPr>
          <w:rFonts w:ascii="Verdana" w:eastAsia="Times New Roman" w:hAnsi="Verdana" w:cs="Arial"/>
          <w:sz w:val="24"/>
          <w:szCs w:val="24"/>
          <w:lang w:eastAsia="es-CO"/>
        </w:rPr>
      </w:pPr>
    </w:p>
    <w:tbl>
      <w:tblPr>
        <w:tblStyle w:val="Tablaconcuadrcula1"/>
        <w:tblpPr w:leftFromText="141" w:rightFromText="141" w:vertAnchor="text" w:horzAnchor="margin" w:tblp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4217"/>
      </w:tblGrid>
      <w:tr w:rsidR="00A57CD9" w:rsidRPr="0071522B" w14:paraId="661F292C" w14:textId="77777777" w:rsidTr="00A22C67">
        <w:trPr>
          <w:trHeight w:val="286"/>
        </w:trPr>
        <w:tc>
          <w:tcPr>
            <w:tcW w:w="886" w:type="dxa"/>
            <w:vAlign w:val="center"/>
            <w:hideMark/>
          </w:tcPr>
          <w:p w14:paraId="736D3AC6" w14:textId="77777777" w:rsidR="00A57CD9" w:rsidRPr="0071522B" w:rsidRDefault="00A57CD9" w:rsidP="00A22C67">
            <w:pPr>
              <w:rPr>
                <w:rFonts w:ascii="Verdana" w:hAnsi="Verdana" w:cs="Arial"/>
                <w:sz w:val="14"/>
                <w:szCs w:val="14"/>
                <w:lang w:eastAsia="es-ES"/>
              </w:rPr>
            </w:pPr>
            <w:r w:rsidRPr="0071522B">
              <w:rPr>
                <w:rFonts w:ascii="Verdana" w:hAnsi="Verdana" w:cs="Arial"/>
                <w:sz w:val="16"/>
                <w:szCs w:val="16"/>
                <w:lang w:eastAsia="es-ES"/>
              </w:rPr>
              <w:t>Elaboró:</w:t>
            </w:r>
          </w:p>
        </w:tc>
        <w:tc>
          <w:tcPr>
            <w:tcW w:w="4217" w:type="dxa"/>
            <w:tcBorders>
              <w:top w:val="nil"/>
              <w:left w:val="nil"/>
              <w:bottom w:val="dotted" w:sz="4" w:space="0" w:color="7F7F7F"/>
              <w:right w:val="nil"/>
            </w:tcBorders>
            <w:vAlign w:val="center"/>
            <w:hideMark/>
          </w:tcPr>
          <w:p w14:paraId="4074B016" w14:textId="77777777" w:rsidR="00A57CD9" w:rsidRPr="0071522B" w:rsidRDefault="00A57CD9" w:rsidP="00A22C67">
            <w:pPr>
              <w:rPr>
                <w:rFonts w:ascii="Verdana" w:hAnsi="Verdana" w:cs="Arial"/>
                <w:sz w:val="16"/>
                <w:szCs w:val="16"/>
                <w:lang w:val="es-ES_tradnl" w:eastAsia="es-ES"/>
              </w:rPr>
            </w:pPr>
            <w:r w:rsidRPr="0071522B">
              <w:rPr>
                <w:rFonts w:ascii="Verdana" w:hAnsi="Verdana" w:cs="Arial"/>
                <w:sz w:val="16"/>
                <w:szCs w:val="16"/>
                <w:lang w:val="es-ES_tradnl" w:eastAsia="es-ES"/>
              </w:rPr>
              <w:t>Ximena Ríos López</w:t>
            </w:r>
          </w:p>
          <w:p w14:paraId="57940F63" w14:textId="77777777" w:rsidR="00A57CD9" w:rsidRPr="0071522B" w:rsidRDefault="00A57CD9" w:rsidP="00A22C67">
            <w:pPr>
              <w:rPr>
                <w:rFonts w:ascii="Verdana" w:hAnsi="Verdana" w:cs="Arial"/>
                <w:sz w:val="14"/>
                <w:szCs w:val="14"/>
                <w:lang w:eastAsia="es-ES"/>
              </w:rPr>
            </w:pPr>
            <w:r w:rsidRPr="0071522B">
              <w:rPr>
                <w:rFonts w:ascii="Verdana" w:hAnsi="Verdana" w:cs="Arial"/>
                <w:sz w:val="16"/>
                <w:szCs w:val="16"/>
                <w:lang w:eastAsia="es-ES"/>
              </w:rPr>
              <w:t>Gestor T1-11 de la Subdirección de Gestión Contractual</w:t>
            </w:r>
          </w:p>
        </w:tc>
      </w:tr>
      <w:tr w:rsidR="00A57CD9" w:rsidRPr="0071522B" w14:paraId="4AE81D3E" w14:textId="77777777" w:rsidTr="00A22C67">
        <w:trPr>
          <w:trHeight w:val="299"/>
        </w:trPr>
        <w:tc>
          <w:tcPr>
            <w:tcW w:w="886" w:type="dxa"/>
            <w:vAlign w:val="center"/>
            <w:hideMark/>
          </w:tcPr>
          <w:p w14:paraId="547B5F84" w14:textId="77777777" w:rsidR="00A57CD9" w:rsidRPr="0071522B" w:rsidRDefault="00A57CD9" w:rsidP="00A22C67">
            <w:pPr>
              <w:rPr>
                <w:rFonts w:ascii="Verdana" w:hAnsi="Verdana" w:cs="Arial"/>
                <w:sz w:val="14"/>
                <w:szCs w:val="14"/>
                <w:lang w:eastAsia="es-ES"/>
              </w:rPr>
            </w:pPr>
            <w:r w:rsidRPr="0071522B">
              <w:rPr>
                <w:rFonts w:ascii="Verdana" w:hAnsi="Verdana" w:cs="Arial"/>
                <w:sz w:val="16"/>
                <w:szCs w:val="16"/>
                <w:lang w:eastAsia="es-ES"/>
              </w:rPr>
              <w:t>Revisó:</w:t>
            </w:r>
          </w:p>
        </w:tc>
        <w:tc>
          <w:tcPr>
            <w:tcW w:w="4217" w:type="dxa"/>
            <w:tcBorders>
              <w:top w:val="dotted" w:sz="4" w:space="0" w:color="7F7F7F"/>
              <w:left w:val="nil"/>
              <w:bottom w:val="dotted" w:sz="4" w:space="0" w:color="7F7F7F"/>
              <w:right w:val="nil"/>
            </w:tcBorders>
            <w:vAlign w:val="center"/>
            <w:hideMark/>
          </w:tcPr>
          <w:p w14:paraId="1C0C1F53" w14:textId="77777777" w:rsidR="00A57CD9" w:rsidRPr="0071522B" w:rsidRDefault="00A57CD9" w:rsidP="00A22C67">
            <w:pPr>
              <w:rPr>
                <w:rFonts w:ascii="Verdana" w:hAnsi="Verdana" w:cs="Arial"/>
                <w:sz w:val="16"/>
                <w:szCs w:val="16"/>
                <w:lang w:val="es-ES_tradnl" w:eastAsia="es-ES"/>
              </w:rPr>
            </w:pPr>
            <w:r w:rsidRPr="0071522B">
              <w:rPr>
                <w:rFonts w:ascii="Verdana" w:hAnsi="Verdana" w:cs="Arial"/>
                <w:sz w:val="16"/>
                <w:szCs w:val="16"/>
                <w:lang w:val="es-ES_tradnl" w:eastAsia="es-ES"/>
              </w:rPr>
              <w:t>Adriana López</w:t>
            </w:r>
          </w:p>
          <w:p w14:paraId="181A7ADD" w14:textId="77777777" w:rsidR="00A57CD9" w:rsidRPr="0071522B" w:rsidRDefault="00A57CD9" w:rsidP="00A22C67">
            <w:pPr>
              <w:rPr>
                <w:rFonts w:ascii="Verdana" w:hAnsi="Verdana" w:cs="Arial"/>
                <w:sz w:val="14"/>
                <w:szCs w:val="14"/>
                <w:lang w:eastAsia="es-ES"/>
              </w:rPr>
            </w:pPr>
            <w:r w:rsidRPr="0071522B">
              <w:rPr>
                <w:rFonts w:ascii="Verdana" w:hAnsi="Verdana" w:cs="Arial"/>
                <w:sz w:val="16"/>
                <w:szCs w:val="16"/>
                <w:lang w:eastAsia="es-ES"/>
              </w:rPr>
              <w:t>Contratista de la Subdirección de Gestión Contractual</w:t>
            </w:r>
          </w:p>
        </w:tc>
      </w:tr>
      <w:tr w:rsidR="00A57CD9" w:rsidRPr="0071522B" w14:paraId="0F73C4CC" w14:textId="77777777" w:rsidTr="00A22C67">
        <w:trPr>
          <w:trHeight w:val="272"/>
        </w:trPr>
        <w:tc>
          <w:tcPr>
            <w:tcW w:w="886" w:type="dxa"/>
            <w:vAlign w:val="center"/>
            <w:hideMark/>
          </w:tcPr>
          <w:p w14:paraId="45B6ACC3" w14:textId="77777777" w:rsidR="00A57CD9" w:rsidRPr="0071522B" w:rsidRDefault="00A57CD9" w:rsidP="00A22C67">
            <w:pPr>
              <w:rPr>
                <w:rFonts w:ascii="Verdana" w:hAnsi="Verdana" w:cs="Arial"/>
                <w:sz w:val="14"/>
                <w:szCs w:val="14"/>
                <w:lang w:eastAsia="es-ES"/>
              </w:rPr>
            </w:pPr>
            <w:r w:rsidRPr="0071522B">
              <w:rPr>
                <w:rFonts w:ascii="Verdana" w:hAnsi="Verdana" w:cs="Arial"/>
                <w:sz w:val="16"/>
                <w:szCs w:val="16"/>
                <w:lang w:eastAsia="es-ES"/>
              </w:rPr>
              <w:t>Aprobó:</w:t>
            </w:r>
          </w:p>
        </w:tc>
        <w:tc>
          <w:tcPr>
            <w:tcW w:w="4217" w:type="dxa"/>
            <w:tcBorders>
              <w:top w:val="dotted" w:sz="4" w:space="0" w:color="7F7F7F"/>
              <w:left w:val="nil"/>
              <w:bottom w:val="dotted" w:sz="4" w:space="0" w:color="7F7F7F"/>
              <w:right w:val="nil"/>
            </w:tcBorders>
            <w:vAlign w:val="center"/>
            <w:hideMark/>
          </w:tcPr>
          <w:p w14:paraId="0C0E9B7F" w14:textId="77777777" w:rsidR="00A57CD9" w:rsidRPr="0071522B" w:rsidRDefault="00A57CD9" w:rsidP="00A22C67">
            <w:pPr>
              <w:rPr>
                <w:rFonts w:ascii="Verdana" w:hAnsi="Verdana" w:cs="Arial"/>
                <w:sz w:val="16"/>
                <w:szCs w:val="16"/>
                <w:lang w:eastAsia="es-ES"/>
              </w:rPr>
            </w:pPr>
            <w:r w:rsidRPr="0071522B">
              <w:rPr>
                <w:rFonts w:ascii="Verdana" w:hAnsi="Verdana" w:cs="Arial"/>
                <w:sz w:val="16"/>
                <w:szCs w:val="16"/>
                <w:lang w:eastAsia="es-ES"/>
              </w:rPr>
              <w:t xml:space="preserve">Carolina Quintero </w:t>
            </w:r>
            <w:proofErr w:type="spellStart"/>
            <w:r w:rsidRPr="0071522B">
              <w:rPr>
                <w:rFonts w:ascii="Verdana" w:hAnsi="Verdana" w:cs="Arial"/>
                <w:sz w:val="16"/>
                <w:szCs w:val="16"/>
                <w:lang w:eastAsia="es-ES"/>
              </w:rPr>
              <w:t>Gacharná</w:t>
            </w:r>
            <w:proofErr w:type="spellEnd"/>
          </w:p>
          <w:p w14:paraId="277004C5" w14:textId="77777777" w:rsidR="00A57CD9" w:rsidRPr="0071522B" w:rsidRDefault="00A57CD9" w:rsidP="00A22C67">
            <w:pPr>
              <w:rPr>
                <w:rFonts w:ascii="Verdana" w:hAnsi="Verdana" w:cs="Arial"/>
                <w:sz w:val="14"/>
                <w:szCs w:val="14"/>
                <w:lang w:eastAsia="es-ES"/>
              </w:rPr>
            </w:pPr>
            <w:r w:rsidRPr="0071522B">
              <w:rPr>
                <w:rFonts w:ascii="Verdana" w:hAnsi="Verdana" w:cs="Arial"/>
                <w:sz w:val="16"/>
                <w:szCs w:val="16"/>
                <w:lang w:eastAsia="es-ES"/>
              </w:rPr>
              <w:t>Subdirectora de Gestión Contractual ANCP – CCE</w:t>
            </w:r>
          </w:p>
        </w:tc>
      </w:tr>
    </w:tbl>
    <w:p w14:paraId="675187AB" w14:textId="77777777" w:rsidR="00A57CD9" w:rsidRPr="0071522B" w:rsidRDefault="00A57CD9" w:rsidP="00A57CD9">
      <w:pPr>
        <w:spacing w:after="0" w:line="276" w:lineRule="auto"/>
        <w:jc w:val="both"/>
        <w:rPr>
          <w:rFonts w:ascii="Verdana" w:eastAsia="Times New Roman" w:hAnsi="Verdana" w:cs="Arial"/>
          <w:lang w:val="es-ES_tradnl"/>
        </w:rPr>
      </w:pPr>
    </w:p>
    <w:p w14:paraId="3DCEA8DA" w14:textId="77777777" w:rsidR="00A57CD9" w:rsidRPr="0071522B" w:rsidRDefault="00A57CD9" w:rsidP="00A57CD9">
      <w:pPr>
        <w:spacing w:after="0" w:line="240" w:lineRule="auto"/>
        <w:rPr>
          <w:rFonts w:ascii="Verdana" w:eastAsia="Times New Roman" w:hAnsi="Verdana" w:cs="Arial"/>
          <w:sz w:val="24"/>
          <w:szCs w:val="24"/>
          <w:lang w:eastAsia="es-ES_tradnl"/>
        </w:rPr>
      </w:pPr>
    </w:p>
    <w:p w14:paraId="3C308518" w14:textId="77777777" w:rsidR="00A57CD9" w:rsidRPr="0071522B" w:rsidRDefault="00A57CD9" w:rsidP="00A57CD9">
      <w:pPr>
        <w:rPr>
          <w:rFonts w:ascii="Verdana" w:hAnsi="Verdana"/>
        </w:rPr>
      </w:pPr>
    </w:p>
    <w:p w14:paraId="2C6EB1A7" w14:textId="77777777" w:rsidR="00A57CD9" w:rsidRPr="0044528D" w:rsidRDefault="00A57CD9" w:rsidP="00A57CD9">
      <w:pPr>
        <w:spacing w:after="0"/>
        <w:jc w:val="both"/>
        <w:rPr>
          <w:rStyle w:val="Hipervnculo"/>
          <w:rFonts w:ascii="Verdana" w:hAnsi="Verdana"/>
        </w:rPr>
      </w:pPr>
    </w:p>
    <w:p w14:paraId="2DA21588" w14:textId="77777777" w:rsidR="00A57CD9" w:rsidRPr="0044528D" w:rsidRDefault="00A57CD9" w:rsidP="00A57CD9">
      <w:pPr>
        <w:spacing w:after="0"/>
        <w:jc w:val="both"/>
        <w:rPr>
          <w:rStyle w:val="Hipervnculo"/>
          <w:rFonts w:ascii="Verdana" w:hAnsi="Verdana"/>
        </w:rPr>
      </w:pPr>
    </w:p>
    <w:p w14:paraId="3E20CF48" w14:textId="77777777" w:rsidR="00A57CD9" w:rsidRPr="0044528D" w:rsidRDefault="00A57CD9" w:rsidP="00A57CD9">
      <w:pPr>
        <w:spacing w:after="0"/>
        <w:jc w:val="both"/>
        <w:rPr>
          <w:rStyle w:val="Hipervnculo"/>
          <w:rFonts w:ascii="Verdana" w:hAnsi="Verdana"/>
        </w:rPr>
      </w:pPr>
    </w:p>
    <w:p w14:paraId="0BBCE4EF" w14:textId="77777777" w:rsidR="00A57CD9" w:rsidRPr="0044528D" w:rsidRDefault="00A57CD9" w:rsidP="00A57CD9">
      <w:pPr>
        <w:spacing w:after="0"/>
        <w:jc w:val="both"/>
        <w:rPr>
          <w:rStyle w:val="Hipervnculo"/>
          <w:rFonts w:ascii="Verdana" w:hAnsi="Verdana"/>
        </w:rPr>
      </w:pPr>
    </w:p>
    <w:bookmarkEnd w:id="0"/>
    <w:p w14:paraId="68A76E40" w14:textId="77777777" w:rsidR="00A57CD9" w:rsidRPr="0044528D" w:rsidRDefault="00A57CD9" w:rsidP="00A57CD9">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7A3D8DC0" w14:textId="77777777" w:rsidR="00A57CD9" w:rsidRPr="0044528D" w:rsidRDefault="00A57CD9" w:rsidP="00A57CD9">
      <w:pPr>
        <w:spacing w:after="0" w:line="240" w:lineRule="auto"/>
        <w:textAlignment w:val="baseline"/>
        <w:rPr>
          <w:rFonts w:ascii="Verdana" w:eastAsia="Times New Roman" w:hAnsi="Verdana" w:cs="Segoe UI"/>
          <w:sz w:val="18"/>
          <w:szCs w:val="18"/>
          <w:lang w:eastAsia="es-CO"/>
        </w:rPr>
      </w:pPr>
      <w:r w:rsidRPr="0044528D">
        <w:rPr>
          <w:rFonts w:ascii="Verdana" w:eastAsia="Times New Roman" w:hAnsi="Verdana" w:cs="Segoe UI"/>
          <w:color w:val="404040"/>
          <w:lang w:eastAsia="es-CO"/>
        </w:rPr>
        <w:t> </w:t>
      </w:r>
    </w:p>
    <w:p w14:paraId="2673EC4C" w14:textId="77777777" w:rsidR="00A57CD9" w:rsidRPr="0044528D" w:rsidRDefault="00A57CD9" w:rsidP="00A57CD9">
      <w:pPr>
        <w:spacing w:after="0" w:line="240" w:lineRule="auto"/>
        <w:textAlignment w:val="baseline"/>
        <w:rPr>
          <w:rFonts w:ascii="Verdana" w:eastAsia="Times New Roman" w:hAnsi="Verdana" w:cs="Segoe UI"/>
          <w:sz w:val="18"/>
          <w:szCs w:val="18"/>
          <w:lang w:eastAsia="es-CO"/>
        </w:rPr>
      </w:pPr>
      <w:r w:rsidRPr="0044528D">
        <w:rPr>
          <w:rFonts w:ascii="Verdana" w:eastAsia="Times New Roman" w:hAnsi="Verdana" w:cs="Segoe UI"/>
          <w:color w:val="404040"/>
          <w:lang w:eastAsia="es-CO"/>
        </w:rPr>
        <w:t> </w:t>
      </w:r>
    </w:p>
    <w:p w14:paraId="483CE8AA" w14:textId="77777777" w:rsidR="00A57CD9" w:rsidRPr="0044528D" w:rsidRDefault="00A57CD9" w:rsidP="00A57CD9">
      <w:pPr>
        <w:spacing w:after="0" w:line="240" w:lineRule="auto"/>
        <w:textAlignment w:val="baseline"/>
        <w:rPr>
          <w:rFonts w:ascii="Verdana" w:eastAsia="Times New Roman" w:hAnsi="Verdana" w:cs="Segoe UI"/>
          <w:sz w:val="18"/>
          <w:szCs w:val="18"/>
          <w:lang w:eastAsia="es-CO"/>
        </w:rPr>
      </w:pPr>
    </w:p>
    <w:tbl>
      <w:tblPr>
        <w:tblW w:w="88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0"/>
        <w:gridCol w:w="2069"/>
        <w:gridCol w:w="1556"/>
        <w:gridCol w:w="1271"/>
        <w:gridCol w:w="1738"/>
        <w:gridCol w:w="1413"/>
      </w:tblGrid>
      <w:tr w:rsidR="00A57CD9" w:rsidRPr="0044528D" w14:paraId="700EA7A8" w14:textId="77777777" w:rsidTr="00A22C67">
        <w:trPr>
          <w:trHeight w:val="300"/>
        </w:trPr>
        <w:tc>
          <w:tcPr>
            <w:tcW w:w="8837" w:type="dxa"/>
            <w:gridSpan w:val="6"/>
            <w:tcBorders>
              <w:top w:val="dotted" w:sz="6" w:space="0" w:color="A6A6A6"/>
              <w:left w:val="dotted" w:sz="6" w:space="0" w:color="A6A6A6"/>
              <w:bottom w:val="dotted" w:sz="6" w:space="0" w:color="A6A6A6"/>
              <w:right w:val="dotted" w:sz="6" w:space="0" w:color="A6A6A6"/>
            </w:tcBorders>
            <w:shd w:val="clear" w:color="auto" w:fill="AEAAAA" w:themeFill="background2" w:themeFillShade="BF"/>
            <w:vAlign w:val="center"/>
            <w:hideMark/>
          </w:tcPr>
          <w:p w14:paraId="63B69F6B" w14:textId="77777777" w:rsidR="00A57CD9" w:rsidRPr="00DA23A0" w:rsidRDefault="00A57CD9" w:rsidP="002D3A50">
            <w:pPr>
              <w:spacing w:after="0" w:line="240" w:lineRule="auto"/>
              <w:jc w:val="center"/>
              <w:textAlignment w:val="baseline"/>
              <w:divId w:val="1359618204"/>
              <w:rPr>
                <w:rFonts w:ascii="Verdana" w:eastAsia="Times New Roman" w:hAnsi="Verdana" w:cs="Times New Roman"/>
                <w:sz w:val="14"/>
                <w:szCs w:val="14"/>
                <w:lang w:eastAsia="es-CO"/>
              </w:rPr>
            </w:pPr>
            <w:r w:rsidRPr="00DA23A0">
              <w:rPr>
                <w:rFonts w:ascii="Verdana" w:eastAsia="Times New Roman" w:hAnsi="Verdana" w:cs="Times New Roman"/>
                <w:b/>
                <w:bCs/>
                <w:sz w:val="14"/>
                <w:szCs w:val="14"/>
                <w:lang w:eastAsia="es-CO"/>
              </w:rPr>
              <w:t>CONTROL DE CAMBIOS DEL DOCUEMTO </w:t>
            </w:r>
            <w:r w:rsidRPr="00DA23A0">
              <w:rPr>
                <w:rFonts w:ascii="Verdana" w:eastAsia="Times New Roman" w:hAnsi="Verdana" w:cs="Times New Roman"/>
                <w:sz w:val="14"/>
                <w:szCs w:val="14"/>
                <w:lang w:eastAsia="es-CO"/>
              </w:rPr>
              <w:t> </w:t>
            </w:r>
          </w:p>
        </w:tc>
      </w:tr>
      <w:tr w:rsidR="00A57CD9" w:rsidRPr="0044528D" w14:paraId="26DAEB3D" w14:textId="77777777" w:rsidTr="00A22C67">
        <w:trPr>
          <w:trHeight w:val="300"/>
        </w:trPr>
        <w:tc>
          <w:tcPr>
            <w:tcW w:w="767" w:type="dxa"/>
            <w:tcBorders>
              <w:top w:val="dotted" w:sz="6" w:space="0" w:color="A6A6A6"/>
              <w:left w:val="dotted" w:sz="6" w:space="0" w:color="A6A6A6"/>
              <w:bottom w:val="dotted" w:sz="6" w:space="0" w:color="A6A6A6"/>
              <w:right w:val="dotted" w:sz="6" w:space="0" w:color="A6A6A6"/>
            </w:tcBorders>
            <w:shd w:val="clear" w:color="auto" w:fill="AEAAAA" w:themeFill="background2" w:themeFillShade="BF"/>
            <w:vAlign w:val="center"/>
            <w:hideMark/>
          </w:tcPr>
          <w:p w14:paraId="7D42C56C" w14:textId="77777777" w:rsidR="00A57CD9" w:rsidRPr="00DA23A0" w:rsidRDefault="00A57CD9" w:rsidP="00A22C67">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b/>
                <w:bCs/>
                <w:sz w:val="14"/>
                <w:szCs w:val="14"/>
                <w:lang w:eastAsia="es-CO"/>
              </w:rPr>
              <w:t>VERSION</w:t>
            </w:r>
            <w:r w:rsidRPr="00DA23A0">
              <w:rPr>
                <w:rFonts w:ascii="Verdana" w:eastAsia="Times New Roman" w:hAnsi="Verdana" w:cs="Times New Roman"/>
                <w:sz w:val="14"/>
                <w:szCs w:val="14"/>
                <w:lang w:eastAsia="es-CO"/>
              </w:rPr>
              <w:t> </w:t>
            </w:r>
          </w:p>
        </w:tc>
        <w:tc>
          <w:tcPr>
            <w:tcW w:w="2075" w:type="dxa"/>
            <w:tcBorders>
              <w:top w:val="dotted" w:sz="6" w:space="0" w:color="A6A6A6"/>
              <w:left w:val="dotted" w:sz="6" w:space="0" w:color="A6A6A6"/>
              <w:bottom w:val="dotted" w:sz="6" w:space="0" w:color="A6A6A6"/>
              <w:right w:val="dotted" w:sz="6" w:space="0" w:color="A6A6A6"/>
            </w:tcBorders>
            <w:shd w:val="clear" w:color="auto" w:fill="AEAAAA" w:themeFill="background2" w:themeFillShade="BF"/>
            <w:vAlign w:val="center"/>
            <w:hideMark/>
          </w:tcPr>
          <w:p w14:paraId="059CC7EF" w14:textId="77777777" w:rsidR="00A57CD9" w:rsidRPr="00DA23A0" w:rsidRDefault="00A57CD9" w:rsidP="00A22C67">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b/>
                <w:bCs/>
                <w:sz w:val="14"/>
                <w:szCs w:val="14"/>
                <w:lang w:eastAsia="es-CO"/>
              </w:rPr>
              <w:t>AJUSTES</w:t>
            </w:r>
            <w:r w:rsidRPr="00DA23A0">
              <w:rPr>
                <w:rFonts w:ascii="Verdana" w:eastAsia="Times New Roman" w:hAnsi="Verdana" w:cs="Times New Roman"/>
                <w:sz w:val="14"/>
                <w:szCs w:val="14"/>
                <w:lang w:eastAsia="es-CO"/>
              </w:rPr>
              <w:t> </w:t>
            </w:r>
          </w:p>
        </w:tc>
        <w:tc>
          <w:tcPr>
            <w:tcW w:w="1560" w:type="dxa"/>
            <w:tcBorders>
              <w:top w:val="dotted" w:sz="6" w:space="0" w:color="A6A6A6"/>
              <w:left w:val="dotted" w:sz="6" w:space="0" w:color="A6A6A6"/>
              <w:bottom w:val="dotted" w:sz="6" w:space="0" w:color="A6A6A6"/>
              <w:right w:val="dotted" w:sz="6" w:space="0" w:color="A6A6A6"/>
            </w:tcBorders>
            <w:shd w:val="clear" w:color="auto" w:fill="AEAAAA" w:themeFill="background2" w:themeFillShade="BF"/>
            <w:vAlign w:val="center"/>
            <w:hideMark/>
          </w:tcPr>
          <w:p w14:paraId="6AAECD80" w14:textId="77777777" w:rsidR="00A57CD9" w:rsidRPr="00DA23A0" w:rsidRDefault="00A57CD9" w:rsidP="00A22C67">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b/>
                <w:bCs/>
                <w:sz w:val="14"/>
                <w:szCs w:val="14"/>
                <w:lang w:eastAsia="es-CO"/>
              </w:rPr>
              <w:t>FECHA</w:t>
            </w:r>
            <w:r w:rsidRPr="00DA23A0">
              <w:rPr>
                <w:rFonts w:ascii="Verdana" w:eastAsia="Times New Roman" w:hAnsi="Verdana" w:cs="Times New Roman"/>
                <w:sz w:val="14"/>
                <w:szCs w:val="14"/>
                <w:lang w:eastAsia="es-CO"/>
              </w:rPr>
              <w:t> </w:t>
            </w:r>
          </w:p>
        </w:tc>
        <w:tc>
          <w:tcPr>
            <w:tcW w:w="3018" w:type="dxa"/>
            <w:gridSpan w:val="2"/>
            <w:tcBorders>
              <w:top w:val="dotted" w:sz="6" w:space="0" w:color="A6A6A6"/>
              <w:left w:val="dotted" w:sz="6" w:space="0" w:color="A6A6A6"/>
              <w:bottom w:val="dotted" w:sz="6" w:space="0" w:color="A6A6A6"/>
              <w:right w:val="dotted" w:sz="6" w:space="0" w:color="A6A6A6"/>
            </w:tcBorders>
            <w:shd w:val="clear" w:color="auto" w:fill="AEAAAA" w:themeFill="background2" w:themeFillShade="BF"/>
            <w:vAlign w:val="center"/>
            <w:hideMark/>
          </w:tcPr>
          <w:p w14:paraId="4F0E91BF" w14:textId="77777777" w:rsidR="00A57CD9" w:rsidRPr="00DA23A0" w:rsidRDefault="00A57CD9" w:rsidP="00A22C67">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b/>
                <w:bCs/>
                <w:sz w:val="14"/>
                <w:szCs w:val="14"/>
                <w:lang w:eastAsia="es-CO"/>
              </w:rPr>
              <w:t>VERSIÓN</w:t>
            </w:r>
            <w:r w:rsidRPr="00DA23A0">
              <w:rPr>
                <w:rFonts w:ascii="Verdana" w:eastAsia="Times New Roman" w:hAnsi="Verdana" w:cs="Times New Roman"/>
                <w:sz w:val="14"/>
                <w:szCs w:val="14"/>
                <w:lang w:eastAsia="es-CO"/>
              </w:rPr>
              <w:t> </w:t>
            </w:r>
          </w:p>
        </w:tc>
        <w:tc>
          <w:tcPr>
            <w:tcW w:w="1417" w:type="dxa"/>
            <w:tcBorders>
              <w:top w:val="dotted" w:sz="6" w:space="0" w:color="A6A6A6"/>
              <w:left w:val="dotted" w:sz="6" w:space="0" w:color="A6A6A6"/>
              <w:bottom w:val="dotted" w:sz="6" w:space="0" w:color="A6A6A6"/>
              <w:right w:val="dotted" w:sz="6" w:space="0" w:color="A6A6A6"/>
            </w:tcBorders>
            <w:shd w:val="clear" w:color="auto" w:fill="FFFFFF"/>
            <w:vAlign w:val="center"/>
            <w:hideMark/>
          </w:tcPr>
          <w:p w14:paraId="7CFA3BF4" w14:textId="77777777" w:rsidR="00A57CD9" w:rsidRPr="00DA23A0" w:rsidRDefault="00A57CD9" w:rsidP="00A22C67">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b/>
                <w:bCs/>
                <w:sz w:val="14"/>
                <w:szCs w:val="14"/>
                <w:lang w:eastAsia="es-CO"/>
              </w:rPr>
              <w:t>02</w:t>
            </w:r>
          </w:p>
        </w:tc>
      </w:tr>
      <w:tr w:rsidR="00A57CD9" w:rsidRPr="0044528D" w14:paraId="02377AC3" w14:textId="77777777" w:rsidTr="00A22C67">
        <w:trPr>
          <w:trHeight w:val="300"/>
        </w:trPr>
        <w:tc>
          <w:tcPr>
            <w:tcW w:w="767" w:type="dxa"/>
            <w:vMerge w:val="restart"/>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377F56B5" w14:textId="77777777" w:rsidR="00A57CD9" w:rsidRPr="00DA23A0" w:rsidRDefault="00A57CD9" w:rsidP="00A22C67">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01 </w:t>
            </w:r>
          </w:p>
        </w:tc>
        <w:tc>
          <w:tcPr>
            <w:tcW w:w="2075" w:type="dxa"/>
            <w:vMerge w:val="restart"/>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2B2E2589" w14:textId="77777777" w:rsidR="00A57CD9" w:rsidRPr="00DA23A0" w:rsidRDefault="00A57CD9" w:rsidP="00A22C67">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Creación de formato </w:t>
            </w:r>
          </w:p>
        </w:tc>
        <w:tc>
          <w:tcPr>
            <w:tcW w:w="1560" w:type="dxa"/>
            <w:vMerge w:val="restart"/>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2462D30F" w14:textId="77777777" w:rsidR="00A57CD9" w:rsidRPr="00DA23A0" w:rsidRDefault="00A57CD9" w:rsidP="00A22C67">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15/06/2023 </w:t>
            </w:r>
          </w:p>
        </w:tc>
        <w:tc>
          <w:tcPr>
            <w:tcW w:w="1275" w:type="dxa"/>
            <w:tcBorders>
              <w:top w:val="dotted" w:sz="6" w:space="0" w:color="A6A6A6"/>
              <w:left w:val="dotted" w:sz="6" w:space="0" w:color="A6A6A6"/>
              <w:bottom w:val="dotted" w:sz="6" w:space="0" w:color="A6A6A6"/>
              <w:right w:val="dotted" w:sz="6" w:space="0" w:color="A6A6A6"/>
            </w:tcBorders>
            <w:shd w:val="clear" w:color="auto" w:fill="AEAAAA" w:themeFill="background2" w:themeFillShade="BF"/>
            <w:vAlign w:val="center"/>
            <w:hideMark/>
          </w:tcPr>
          <w:p w14:paraId="7E47BB90" w14:textId="77777777" w:rsidR="00A57CD9" w:rsidRPr="00DA23A0" w:rsidRDefault="00A57CD9" w:rsidP="00A22C67">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b/>
                <w:bCs/>
                <w:sz w:val="14"/>
                <w:szCs w:val="14"/>
                <w:lang w:eastAsia="es-CO"/>
              </w:rPr>
              <w:t>Elaboró</w:t>
            </w:r>
            <w:r w:rsidRPr="00DA23A0">
              <w:rPr>
                <w:rFonts w:ascii="Verdana" w:eastAsia="Times New Roman" w:hAnsi="Verdana" w:cs="Times New Roman"/>
                <w:sz w:val="14"/>
                <w:szCs w:val="14"/>
                <w:lang w:eastAsia="es-CO"/>
              </w:rPr>
              <w:t> </w:t>
            </w:r>
          </w:p>
        </w:tc>
        <w:tc>
          <w:tcPr>
            <w:tcW w:w="1743" w:type="dxa"/>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20F390B4" w14:textId="77777777" w:rsidR="00A57CD9" w:rsidRPr="00DA23A0" w:rsidRDefault="00A57CD9" w:rsidP="00A22C67">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Diana Carolina Montenegro  </w:t>
            </w:r>
          </w:p>
          <w:p w14:paraId="3B0319F0" w14:textId="77777777" w:rsidR="00A57CD9" w:rsidRPr="00DA23A0" w:rsidRDefault="00A57CD9" w:rsidP="00A22C67">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 </w:t>
            </w:r>
          </w:p>
        </w:tc>
        <w:tc>
          <w:tcPr>
            <w:tcW w:w="1417" w:type="dxa"/>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0106F025" w14:textId="77777777" w:rsidR="00A57CD9" w:rsidRPr="00DA23A0" w:rsidRDefault="00A57CD9" w:rsidP="00A22C67">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Contratista Secretaría General </w:t>
            </w:r>
          </w:p>
        </w:tc>
      </w:tr>
      <w:tr w:rsidR="00A57CD9" w:rsidRPr="0044528D" w14:paraId="435393D8" w14:textId="77777777" w:rsidTr="00A22C67">
        <w:trPr>
          <w:trHeight w:val="300"/>
        </w:trPr>
        <w:tc>
          <w:tcPr>
            <w:tcW w:w="0" w:type="auto"/>
            <w:vMerge/>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256D2A9D" w14:textId="77777777" w:rsidR="00A57CD9" w:rsidRPr="00DA23A0" w:rsidRDefault="00A57CD9" w:rsidP="00A22C67">
            <w:pPr>
              <w:spacing w:after="0" w:line="240" w:lineRule="auto"/>
              <w:rPr>
                <w:rFonts w:ascii="Verdana" w:eastAsia="Times New Roman" w:hAnsi="Verdana" w:cs="Times New Roman"/>
                <w:sz w:val="14"/>
                <w:szCs w:val="14"/>
                <w:lang w:eastAsia="es-CO"/>
              </w:rPr>
            </w:pPr>
          </w:p>
        </w:tc>
        <w:tc>
          <w:tcPr>
            <w:tcW w:w="2075" w:type="dxa"/>
            <w:vMerge/>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6808889B" w14:textId="77777777" w:rsidR="00A57CD9" w:rsidRPr="00DA23A0" w:rsidRDefault="00A57CD9" w:rsidP="00A22C67">
            <w:pPr>
              <w:spacing w:after="0" w:line="240" w:lineRule="auto"/>
              <w:rPr>
                <w:rFonts w:ascii="Verdana" w:eastAsia="Times New Roman" w:hAnsi="Verdana" w:cs="Times New Roman"/>
                <w:sz w:val="14"/>
                <w:szCs w:val="14"/>
                <w:lang w:eastAsia="es-CO"/>
              </w:rPr>
            </w:pPr>
          </w:p>
        </w:tc>
        <w:tc>
          <w:tcPr>
            <w:tcW w:w="1560" w:type="dxa"/>
            <w:vMerge/>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2A6DA360" w14:textId="77777777" w:rsidR="00A57CD9" w:rsidRPr="00DA23A0" w:rsidRDefault="00A57CD9" w:rsidP="00A22C67">
            <w:pPr>
              <w:spacing w:after="0" w:line="240" w:lineRule="auto"/>
              <w:rPr>
                <w:rFonts w:ascii="Verdana" w:eastAsia="Times New Roman" w:hAnsi="Verdana" w:cs="Times New Roman"/>
                <w:sz w:val="14"/>
                <w:szCs w:val="14"/>
                <w:lang w:eastAsia="es-CO"/>
              </w:rPr>
            </w:pPr>
          </w:p>
        </w:tc>
        <w:tc>
          <w:tcPr>
            <w:tcW w:w="1275" w:type="dxa"/>
            <w:tcBorders>
              <w:top w:val="dotted" w:sz="6" w:space="0" w:color="A6A6A6"/>
              <w:left w:val="dotted" w:sz="6" w:space="0" w:color="A6A6A6"/>
              <w:bottom w:val="dotted" w:sz="6" w:space="0" w:color="A6A6A6"/>
              <w:right w:val="dotted" w:sz="6" w:space="0" w:color="A6A6A6"/>
            </w:tcBorders>
            <w:shd w:val="clear" w:color="auto" w:fill="AEAAAA" w:themeFill="background2" w:themeFillShade="BF"/>
            <w:vAlign w:val="center"/>
            <w:hideMark/>
          </w:tcPr>
          <w:p w14:paraId="4B215BD0" w14:textId="77777777" w:rsidR="00A57CD9" w:rsidRPr="00DA23A0" w:rsidRDefault="00A57CD9" w:rsidP="00A22C67">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b/>
                <w:bCs/>
                <w:sz w:val="14"/>
                <w:szCs w:val="14"/>
                <w:lang w:eastAsia="es-CO"/>
              </w:rPr>
              <w:t>Revisó</w:t>
            </w:r>
            <w:r w:rsidRPr="00DA23A0">
              <w:rPr>
                <w:rFonts w:ascii="Verdana" w:eastAsia="Times New Roman" w:hAnsi="Verdana" w:cs="Times New Roman"/>
                <w:sz w:val="14"/>
                <w:szCs w:val="14"/>
                <w:lang w:eastAsia="es-CO"/>
              </w:rPr>
              <w:t> </w:t>
            </w:r>
          </w:p>
        </w:tc>
        <w:tc>
          <w:tcPr>
            <w:tcW w:w="1743" w:type="dxa"/>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59CC0E68" w14:textId="77777777" w:rsidR="00A57CD9" w:rsidRPr="00DA23A0" w:rsidRDefault="00A57CD9" w:rsidP="00A22C67">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val="it-IT" w:eastAsia="es-CO"/>
              </w:rPr>
              <w:t>Lisseth Tatiana Melo Parra </w:t>
            </w:r>
            <w:r w:rsidRPr="00DA23A0">
              <w:rPr>
                <w:rFonts w:ascii="Verdana" w:eastAsia="Times New Roman" w:hAnsi="Verdana" w:cs="Times New Roman"/>
                <w:color w:val="404040"/>
                <w:sz w:val="14"/>
                <w:szCs w:val="14"/>
                <w:lang w:eastAsia="es-CO"/>
              </w:rPr>
              <w:t> </w:t>
            </w:r>
          </w:p>
          <w:p w14:paraId="04518F71" w14:textId="77777777" w:rsidR="00A57CD9" w:rsidRPr="00DA23A0" w:rsidRDefault="00A57CD9" w:rsidP="00A22C67">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 </w:t>
            </w:r>
          </w:p>
        </w:tc>
        <w:tc>
          <w:tcPr>
            <w:tcW w:w="1417" w:type="dxa"/>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47F8857E" w14:textId="77777777" w:rsidR="00A57CD9" w:rsidRPr="00DA23A0" w:rsidRDefault="00A57CD9" w:rsidP="00A22C67">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val="it-IT" w:eastAsia="es-CO"/>
              </w:rPr>
              <w:t>Analista T2 - 6</w:t>
            </w:r>
            <w:r w:rsidRPr="00DA23A0">
              <w:rPr>
                <w:rFonts w:ascii="Verdana" w:eastAsia="Times New Roman" w:hAnsi="Verdana" w:cs="Times New Roman"/>
                <w:color w:val="404040"/>
                <w:sz w:val="14"/>
                <w:szCs w:val="14"/>
                <w:lang w:eastAsia="es-CO"/>
              </w:rPr>
              <w:t> </w:t>
            </w:r>
          </w:p>
          <w:p w14:paraId="24260964" w14:textId="77777777" w:rsidR="00A57CD9" w:rsidRPr="00DA23A0" w:rsidRDefault="00A57CD9" w:rsidP="00A22C67">
            <w:pPr>
              <w:spacing w:after="0" w:line="240" w:lineRule="auto"/>
              <w:jc w:val="center"/>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Secretaría</w:t>
            </w:r>
          </w:p>
          <w:p w14:paraId="62431A44" w14:textId="77777777" w:rsidR="00A57CD9" w:rsidRPr="00DA23A0" w:rsidRDefault="00A57CD9" w:rsidP="00A22C67">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General </w:t>
            </w:r>
          </w:p>
        </w:tc>
      </w:tr>
      <w:tr w:rsidR="00A57CD9" w:rsidRPr="0044528D" w14:paraId="77706256" w14:textId="77777777" w:rsidTr="00A22C67">
        <w:trPr>
          <w:trHeight w:val="225"/>
        </w:trPr>
        <w:tc>
          <w:tcPr>
            <w:tcW w:w="0" w:type="auto"/>
            <w:vMerge/>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785BA9F2" w14:textId="77777777" w:rsidR="00A57CD9" w:rsidRPr="00DA23A0" w:rsidRDefault="00A57CD9" w:rsidP="00A22C67">
            <w:pPr>
              <w:spacing w:after="0" w:line="240" w:lineRule="auto"/>
              <w:rPr>
                <w:rFonts w:ascii="Verdana" w:eastAsia="Times New Roman" w:hAnsi="Verdana" w:cs="Times New Roman"/>
                <w:sz w:val="14"/>
                <w:szCs w:val="14"/>
                <w:lang w:eastAsia="es-CO"/>
              </w:rPr>
            </w:pPr>
          </w:p>
        </w:tc>
        <w:tc>
          <w:tcPr>
            <w:tcW w:w="2075" w:type="dxa"/>
            <w:vMerge/>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6F939901" w14:textId="77777777" w:rsidR="00A57CD9" w:rsidRPr="00DA23A0" w:rsidRDefault="00A57CD9" w:rsidP="00A22C67">
            <w:pPr>
              <w:spacing w:after="0" w:line="240" w:lineRule="auto"/>
              <w:rPr>
                <w:rFonts w:ascii="Verdana" w:eastAsia="Times New Roman" w:hAnsi="Verdana" w:cs="Times New Roman"/>
                <w:sz w:val="14"/>
                <w:szCs w:val="14"/>
                <w:lang w:eastAsia="es-CO"/>
              </w:rPr>
            </w:pPr>
          </w:p>
        </w:tc>
        <w:tc>
          <w:tcPr>
            <w:tcW w:w="1560" w:type="dxa"/>
            <w:vMerge/>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0C61B161" w14:textId="77777777" w:rsidR="00A57CD9" w:rsidRPr="00DA23A0" w:rsidRDefault="00A57CD9" w:rsidP="00A22C67">
            <w:pPr>
              <w:spacing w:after="0" w:line="240" w:lineRule="auto"/>
              <w:rPr>
                <w:rFonts w:ascii="Verdana" w:eastAsia="Times New Roman" w:hAnsi="Verdana" w:cs="Times New Roman"/>
                <w:sz w:val="14"/>
                <w:szCs w:val="14"/>
                <w:lang w:eastAsia="es-CO"/>
              </w:rPr>
            </w:pPr>
          </w:p>
        </w:tc>
        <w:tc>
          <w:tcPr>
            <w:tcW w:w="1275" w:type="dxa"/>
            <w:tcBorders>
              <w:top w:val="dotted" w:sz="6" w:space="0" w:color="A6A6A6"/>
              <w:left w:val="dotted" w:sz="6" w:space="0" w:color="A6A6A6"/>
              <w:bottom w:val="dotted" w:sz="6" w:space="0" w:color="A6A6A6"/>
              <w:right w:val="dotted" w:sz="6" w:space="0" w:color="A6A6A6"/>
            </w:tcBorders>
            <w:shd w:val="clear" w:color="auto" w:fill="AEAAAA" w:themeFill="background2" w:themeFillShade="BF"/>
            <w:vAlign w:val="center"/>
            <w:hideMark/>
          </w:tcPr>
          <w:p w14:paraId="1ADE8D03" w14:textId="77777777" w:rsidR="00A57CD9" w:rsidRPr="00DA23A0" w:rsidRDefault="00A57CD9" w:rsidP="00A22C67">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b/>
                <w:bCs/>
                <w:sz w:val="14"/>
                <w:szCs w:val="14"/>
                <w:lang w:eastAsia="es-CO"/>
              </w:rPr>
              <w:t>Aprobó</w:t>
            </w:r>
            <w:r w:rsidRPr="00DA23A0">
              <w:rPr>
                <w:rFonts w:ascii="Verdana" w:eastAsia="Times New Roman" w:hAnsi="Verdana" w:cs="Times New Roman"/>
                <w:sz w:val="14"/>
                <w:szCs w:val="14"/>
                <w:lang w:eastAsia="es-CO"/>
              </w:rPr>
              <w:t> </w:t>
            </w:r>
          </w:p>
        </w:tc>
        <w:tc>
          <w:tcPr>
            <w:tcW w:w="1743" w:type="dxa"/>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66D47D76" w14:textId="77777777" w:rsidR="00A57CD9" w:rsidRPr="00DA23A0" w:rsidRDefault="00A57CD9" w:rsidP="00A22C67">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William Renan Rodríguez  </w:t>
            </w:r>
          </w:p>
          <w:p w14:paraId="00DDFBC0" w14:textId="77777777" w:rsidR="00A57CD9" w:rsidRPr="00DA23A0" w:rsidRDefault="00A57CD9" w:rsidP="00A22C67">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 </w:t>
            </w:r>
          </w:p>
        </w:tc>
        <w:tc>
          <w:tcPr>
            <w:tcW w:w="1417" w:type="dxa"/>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5F0FAD18" w14:textId="77777777" w:rsidR="00A57CD9" w:rsidRPr="00DA23A0" w:rsidRDefault="00A57CD9" w:rsidP="00A22C67">
            <w:pPr>
              <w:spacing w:after="0" w:line="240" w:lineRule="auto"/>
              <w:jc w:val="center"/>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Secretario General </w:t>
            </w:r>
          </w:p>
        </w:tc>
      </w:tr>
      <w:tr w:rsidR="00A57CD9" w:rsidRPr="0044528D" w14:paraId="5DCCF617" w14:textId="77777777" w:rsidTr="00A22C67">
        <w:trPr>
          <w:trHeight w:val="225"/>
        </w:trPr>
        <w:tc>
          <w:tcPr>
            <w:tcW w:w="0" w:type="auto"/>
            <w:vMerge w:val="restart"/>
            <w:tcBorders>
              <w:top w:val="dotted" w:sz="6" w:space="0" w:color="A6A6A6"/>
              <w:left w:val="dotted" w:sz="6" w:space="0" w:color="A6A6A6"/>
              <w:right w:val="dotted" w:sz="6" w:space="0" w:color="A6A6A6"/>
            </w:tcBorders>
            <w:shd w:val="clear" w:color="auto" w:fill="auto"/>
            <w:vAlign w:val="center"/>
          </w:tcPr>
          <w:p w14:paraId="2D7962C6" w14:textId="77777777" w:rsidR="00A57CD9" w:rsidRPr="00DA23A0" w:rsidRDefault="00A57CD9" w:rsidP="00A22C67">
            <w:pPr>
              <w:spacing w:after="0" w:line="240" w:lineRule="auto"/>
              <w:jc w:val="center"/>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02</w:t>
            </w:r>
          </w:p>
        </w:tc>
        <w:tc>
          <w:tcPr>
            <w:tcW w:w="2075" w:type="dxa"/>
            <w:vMerge w:val="restart"/>
            <w:tcBorders>
              <w:top w:val="dotted" w:sz="6" w:space="0" w:color="A6A6A6"/>
              <w:left w:val="dotted" w:sz="6" w:space="0" w:color="A6A6A6"/>
              <w:right w:val="dotted" w:sz="6" w:space="0" w:color="A6A6A6"/>
            </w:tcBorders>
            <w:shd w:val="clear" w:color="auto" w:fill="auto"/>
            <w:vAlign w:val="center"/>
          </w:tcPr>
          <w:p w14:paraId="24CEFE34" w14:textId="77777777" w:rsidR="00A57CD9" w:rsidRPr="00DA23A0" w:rsidRDefault="00A57CD9" w:rsidP="00A22C67">
            <w:pPr>
              <w:spacing w:after="0" w:line="240" w:lineRule="auto"/>
              <w:jc w:val="both"/>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 xml:space="preserve">Se incluyo un párrafo de cierre, agradecimiento y las redes sociales de la entidad. </w:t>
            </w:r>
          </w:p>
          <w:p w14:paraId="33FAD42D" w14:textId="77777777" w:rsidR="00A57CD9" w:rsidRPr="00DA23A0" w:rsidRDefault="00A57CD9" w:rsidP="00A22C67">
            <w:pPr>
              <w:spacing w:after="0" w:line="240" w:lineRule="auto"/>
              <w:jc w:val="both"/>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Se ajusta código del formato por parte de planeación.</w:t>
            </w:r>
          </w:p>
        </w:tc>
        <w:tc>
          <w:tcPr>
            <w:tcW w:w="1560" w:type="dxa"/>
            <w:vMerge w:val="restart"/>
            <w:tcBorders>
              <w:top w:val="dotted" w:sz="6" w:space="0" w:color="A6A6A6"/>
              <w:left w:val="dotted" w:sz="6" w:space="0" w:color="A6A6A6"/>
              <w:right w:val="dotted" w:sz="6" w:space="0" w:color="A6A6A6"/>
            </w:tcBorders>
            <w:shd w:val="clear" w:color="auto" w:fill="auto"/>
            <w:vAlign w:val="center"/>
          </w:tcPr>
          <w:p w14:paraId="38AAA089" w14:textId="77777777" w:rsidR="00A57CD9" w:rsidRPr="00DA23A0" w:rsidRDefault="00A57CD9" w:rsidP="00A22C67">
            <w:pPr>
              <w:spacing w:after="0" w:line="240" w:lineRule="auto"/>
              <w:jc w:val="center"/>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31/08/2023</w:t>
            </w:r>
          </w:p>
        </w:tc>
        <w:tc>
          <w:tcPr>
            <w:tcW w:w="1275" w:type="dxa"/>
            <w:tcBorders>
              <w:top w:val="dotted" w:sz="6" w:space="0" w:color="A6A6A6"/>
              <w:left w:val="dotted" w:sz="6" w:space="0" w:color="A6A6A6"/>
              <w:bottom w:val="dotted" w:sz="6" w:space="0" w:color="A6A6A6"/>
              <w:right w:val="dotted" w:sz="6" w:space="0" w:color="A6A6A6"/>
            </w:tcBorders>
            <w:shd w:val="clear" w:color="auto" w:fill="AEAAAA" w:themeFill="background2" w:themeFillShade="BF"/>
            <w:vAlign w:val="center"/>
          </w:tcPr>
          <w:p w14:paraId="04DD679D" w14:textId="77777777" w:rsidR="00A57CD9" w:rsidRPr="00DA23A0" w:rsidRDefault="00A57CD9" w:rsidP="00A22C67">
            <w:pPr>
              <w:spacing w:after="0" w:line="240" w:lineRule="auto"/>
              <w:jc w:val="center"/>
              <w:textAlignment w:val="baseline"/>
              <w:rPr>
                <w:rFonts w:ascii="Verdana" w:eastAsia="Times New Roman" w:hAnsi="Verdana" w:cs="Times New Roman"/>
                <w:b/>
                <w:bCs/>
                <w:sz w:val="14"/>
                <w:szCs w:val="14"/>
                <w:lang w:eastAsia="es-CO"/>
              </w:rPr>
            </w:pPr>
            <w:r w:rsidRPr="00DA23A0">
              <w:rPr>
                <w:rFonts w:ascii="Verdana" w:eastAsia="Times New Roman" w:hAnsi="Verdana" w:cs="Times New Roman"/>
                <w:b/>
                <w:bCs/>
                <w:sz w:val="14"/>
                <w:szCs w:val="14"/>
                <w:lang w:eastAsia="es-CO"/>
              </w:rPr>
              <w:t>Elaboró</w:t>
            </w:r>
          </w:p>
        </w:tc>
        <w:tc>
          <w:tcPr>
            <w:tcW w:w="1743" w:type="dxa"/>
            <w:tcBorders>
              <w:top w:val="dotted" w:sz="6" w:space="0" w:color="A6A6A6"/>
              <w:left w:val="dotted" w:sz="6" w:space="0" w:color="A6A6A6"/>
              <w:bottom w:val="dotted" w:sz="6" w:space="0" w:color="A6A6A6"/>
              <w:right w:val="dotted" w:sz="6" w:space="0" w:color="A6A6A6"/>
            </w:tcBorders>
            <w:shd w:val="clear" w:color="auto" w:fill="auto"/>
            <w:vAlign w:val="center"/>
          </w:tcPr>
          <w:p w14:paraId="3CDC9C38" w14:textId="77777777" w:rsidR="00A57CD9" w:rsidRPr="00DA23A0" w:rsidRDefault="00A57CD9" w:rsidP="00A22C67">
            <w:pPr>
              <w:spacing w:after="0" w:line="240" w:lineRule="auto"/>
              <w:jc w:val="center"/>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 xml:space="preserve">Nelson Felipe Gaitan Chacon </w:t>
            </w:r>
          </w:p>
        </w:tc>
        <w:tc>
          <w:tcPr>
            <w:tcW w:w="1417" w:type="dxa"/>
            <w:tcBorders>
              <w:top w:val="dotted" w:sz="6" w:space="0" w:color="A6A6A6"/>
              <w:left w:val="dotted" w:sz="6" w:space="0" w:color="A6A6A6"/>
              <w:bottom w:val="dotted" w:sz="6" w:space="0" w:color="A6A6A6"/>
              <w:right w:val="dotted" w:sz="6" w:space="0" w:color="A6A6A6"/>
            </w:tcBorders>
            <w:shd w:val="clear" w:color="auto" w:fill="auto"/>
            <w:vAlign w:val="center"/>
          </w:tcPr>
          <w:p w14:paraId="7661F44C" w14:textId="77777777" w:rsidR="00A57CD9" w:rsidRPr="00DA23A0" w:rsidRDefault="00A57CD9" w:rsidP="00A22C67">
            <w:pPr>
              <w:spacing w:after="0" w:line="240" w:lineRule="auto"/>
              <w:jc w:val="center"/>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Contratista secretaría</w:t>
            </w:r>
          </w:p>
          <w:p w14:paraId="26E5ED4A" w14:textId="77777777" w:rsidR="00A57CD9" w:rsidRPr="00DA23A0" w:rsidRDefault="00A57CD9" w:rsidP="00A22C67">
            <w:pPr>
              <w:spacing w:after="0" w:line="240" w:lineRule="auto"/>
              <w:jc w:val="center"/>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General </w:t>
            </w:r>
          </w:p>
        </w:tc>
      </w:tr>
      <w:tr w:rsidR="00A57CD9" w:rsidRPr="0044528D" w14:paraId="456FCAE4" w14:textId="77777777" w:rsidTr="00A22C67">
        <w:trPr>
          <w:trHeight w:val="225"/>
        </w:trPr>
        <w:tc>
          <w:tcPr>
            <w:tcW w:w="0" w:type="auto"/>
            <w:vMerge/>
            <w:tcBorders>
              <w:left w:val="dotted" w:sz="6" w:space="0" w:color="A6A6A6"/>
              <w:right w:val="dotted" w:sz="6" w:space="0" w:color="A6A6A6"/>
            </w:tcBorders>
            <w:shd w:val="clear" w:color="auto" w:fill="auto"/>
            <w:vAlign w:val="center"/>
          </w:tcPr>
          <w:p w14:paraId="1B09B1C4" w14:textId="77777777" w:rsidR="00A57CD9" w:rsidRPr="00DA23A0" w:rsidRDefault="00A57CD9" w:rsidP="00A22C67">
            <w:pPr>
              <w:spacing w:after="0" w:line="240" w:lineRule="auto"/>
              <w:rPr>
                <w:rFonts w:ascii="Verdana" w:eastAsia="Times New Roman" w:hAnsi="Verdana" w:cs="Times New Roman"/>
                <w:sz w:val="14"/>
                <w:szCs w:val="14"/>
                <w:lang w:eastAsia="es-CO"/>
              </w:rPr>
            </w:pPr>
          </w:p>
        </w:tc>
        <w:tc>
          <w:tcPr>
            <w:tcW w:w="2075" w:type="dxa"/>
            <w:vMerge/>
            <w:tcBorders>
              <w:left w:val="dotted" w:sz="6" w:space="0" w:color="A6A6A6"/>
              <w:right w:val="dotted" w:sz="6" w:space="0" w:color="A6A6A6"/>
            </w:tcBorders>
            <w:shd w:val="clear" w:color="auto" w:fill="auto"/>
            <w:vAlign w:val="center"/>
          </w:tcPr>
          <w:p w14:paraId="5DF564C6" w14:textId="77777777" w:rsidR="00A57CD9" w:rsidRPr="00DA23A0" w:rsidRDefault="00A57CD9" w:rsidP="00A22C67">
            <w:pPr>
              <w:spacing w:after="0" w:line="240" w:lineRule="auto"/>
              <w:rPr>
                <w:rFonts w:ascii="Verdana" w:eastAsia="Times New Roman" w:hAnsi="Verdana" w:cs="Times New Roman"/>
                <w:sz w:val="14"/>
                <w:szCs w:val="14"/>
                <w:lang w:eastAsia="es-CO"/>
              </w:rPr>
            </w:pPr>
          </w:p>
        </w:tc>
        <w:tc>
          <w:tcPr>
            <w:tcW w:w="1560" w:type="dxa"/>
            <w:vMerge/>
            <w:tcBorders>
              <w:left w:val="dotted" w:sz="6" w:space="0" w:color="A6A6A6"/>
              <w:right w:val="dotted" w:sz="6" w:space="0" w:color="A6A6A6"/>
            </w:tcBorders>
            <w:shd w:val="clear" w:color="auto" w:fill="auto"/>
            <w:vAlign w:val="center"/>
          </w:tcPr>
          <w:p w14:paraId="2A27DF17" w14:textId="77777777" w:rsidR="00A57CD9" w:rsidRPr="00DA23A0" w:rsidRDefault="00A57CD9" w:rsidP="00A22C67">
            <w:pPr>
              <w:spacing w:after="0" w:line="240" w:lineRule="auto"/>
              <w:rPr>
                <w:rFonts w:ascii="Verdana" w:eastAsia="Times New Roman" w:hAnsi="Verdana" w:cs="Times New Roman"/>
                <w:sz w:val="14"/>
                <w:szCs w:val="14"/>
                <w:lang w:eastAsia="es-CO"/>
              </w:rPr>
            </w:pPr>
          </w:p>
        </w:tc>
        <w:tc>
          <w:tcPr>
            <w:tcW w:w="1275" w:type="dxa"/>
            <w:tcBorders>
              <w:top w:val="dotted" w:sz="6" w:space="0" w:color="A6A6A6"/>
              <w:left w:val="dotted" w:sz="6" w:space="0" w:color="A6A6A6"/>
              <w:bottom w:val="dotted" w:sz="6" w:space="0" w:color="A6A6A6"/>
              <w:right w:val="dotted" w:sz="6" w:space="0" w:color="A6A6A6"/>
            </w:tcBorders>
            <w:shd w:val="clear" w:color="auto" w:fill="AEAAAA" w:themeFill="background2" w:themeFillShade="BF"/>
            <w:vAlign w:val="center"/>
          </w:tcPr>
          <w:p w14:paraId="56A6430E" w14:textId="77777777" w:rsidR="00A57CD9" w:rsidRPr="00DA23A0" w:rsidRDefault="00A57CD9" w:rsidP="00A22C67">
            <w:pPr>
              <w:spacing w:after="0" w:line="240" w:lineRule="auto"/>
              <w:jc w:val="center"/>
              <w:textAlignment w:val="baseline"/>
              <w:rPr>
                <w:rFonts w:ascii="Verdana" w:eastAsia="Times New Roman" w:hAnsi="Verdana" w:cs="Times New Roman"/>
                <w:b/>
                <w:bCs/>
                <w:sz w:val="14"/>
                <w:szCs w:val="14"/>
                <w:lang w:eastAsia="es-CO"/>
              </w:rPr>
            </w:pPr>
            <w:r w:rsidRPr="00DA23A0">
              <w:rPr>
                <w:rFonts w:ascii="Verdana" w:eastAsia="Times New Roman" w:hAnsi="Verdana" w:cs="Times New Roman"/>
                <w:b/>
                <w:bCs/>
                <w:sz w:val="14"/>
                <w:szCs w:val="14"/>
                <w:lang w:eastAsia="es-CO"/>
              </w:rPr>
              <w:t>Revisó</w:t>
            </w:r>
          </w:p>
        </w:tc>
        <w:tc>
          <w:tcPr>
            <w:tcW w:w="1743" w:type="dxa"/>
            <w:tcBorders>
              <w:top w:val="dotted" w:sz="6" w:space="0" w:color="A6A6A6"/>
              <w:left w:val="dotted" w:sz="6" w:space="0" w:color="A6A6A6"/>
              <w:bottom w:val="dotted" w:sz="6" w:space="0" w:color="A6A6A6"/>
              <w:right w:val="dotted" w:sz="6" w:space="0" w:color="A6A6A6"/>
            </w:tcBorders>
            <w:shd w:val="clear" w:color="auto" w:fill="auto"/>
            <w:vAlign w:val="center"/>
          </w:tcPr>
          <w:p w14:paraId="436757C9" w14:textId="77777777" w:rsidR="00A57CD9" w:rsidRPr="00DA23A0" w:rsidRDefault="00A57CD9" w:rsidP="00A22C67">
            <w:pPr>
              <w:spacing w:after="0" w:line="240" w:lineRule="auto"/>
              <w:jc w:val="center"/>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Lisseth Tatiana Melo Parra</w:t>
            </w:r>
          </w:p>
        </w:tc>
        <w:tc>
          <w:tcPr>
            <w:tcW w:w="1417" w:type="dxa"/>
            <w:tcBorders>
              <w:top w:val="dotted" w:sz="6" w:space="0" w:color="A6A6A6"/>
              <w:left w:val="dotted" w:sz="6" w:space="0" w:color="A6A6A6"/>
              <w:bottom w:val="dotted" w:sz="6" w:space="0" w:color="A6A6A6"/>
              <w:right w:val="dotted" w:sz="6" w:space="0" w:color="A6A6A6"/>
            </w:tcBorders>
            <w:shd w:val="clear" w:color="auto" w:fill="auto"/>
            <w:vAlign w:val="center"/>
          </w:tcPr>
          <w:p w14:paraId="6E9FA2D7" w14:textId="77777777" w:rsidR="00A57CD9" w:rsidRPr="00DA23A0" w:rsidRDefault="00A57CD9" w:rsidP="00A22C67">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val="it-IT" w:eastAsia="es-CO"/>
              </w:rPr>
              <w:t>Analista T2 - 6</w:t>
            </w:r>
            <w:r w:rsidRPr="00DA23A0">
              <w:rPr>
                <w:rFonts w:ascii="Verdana" w:eastAsia="Times New Roman" w:hAnsi="Verdana" w:cs="Times New Roman"/>
                <w:color w:val="404040"/>
                <w:sz w:val="14"/>
                <w:szCs w:val="14"/>
                <w:lang w:eastAsia="es-CO"/>
              </w:rPr>
              <w:t> </w:t>
            </w:r>
          </w:p>
          <w:p w14:paraId="7D3716BA" w14:textId="77777777" w:rsidR="00A57CD9" w:rsidRPr="00DA23A0" w:rsidRDefault="00A57CD9" w:rsidP="00A22C67">
            <w:pPr>
              <w:spacing w:after="0" w:line="240" w:lineRule="auto"/>
              <w:jc w:val="center"/>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Secretaría General </w:t>
            </w:r>
          </w:p>
        </w:tc>
      </w:tr>
      <w:tr w:rsidR="00A57CD9" w:rsidRPr="0044528D" w14:paraId="4F788EDD" w14:textId="77777777" w:rsidTr="00A22C67">
        <w:trPr>
          <w:trHeight w:val="225"/>
        </w:trPr>
        <w:tc>
          <w:tcPr>
            <w:tcW w:w="0" w:type="auto"/>
            <w:vMerge/>
            <w:tcBorders>
              <w:left w:val="dotted" w:sz="6" w:space="0" w:color="A6A6A6"/>
              <w:bottom w:val="dotted" w:sz="6" w:space="0" w:color="A6A6A6"/>
              <w:right w:val="dotted" w:sz="6" w:space="0" w:color="A6A6A6"/>
            </w:tcBorders>
            <w:shd w:val="clear" w:color="auto" w:fill="auto"/>
            <w:vAlign w:val="center"/>
          </w:tcPr>
          <w:p w14:paraId="6CC76744" w14:textId="77777777" w:rsidR="00A57CD9" w:rsidRPr="00DA23A0" w:rsidRDefault="00A57CD9" w:rsidP="00A22C67">
            <w:pPr>
              <w:spacing w:after="0" w:line="240" w:lineRule="auto"/>
              <w:rPr>
                <w:rFonts w:ascii="Verdana" w:eastAsia="Times New Roman" w:hAnsi="Verdana" w:cs="Times New Roman"/>
                <w:sz w:val="14"/>
                <w:szCs w:val="14"/>
                <w:lang w:eastAsia="es-CO"/>
              </w:rPr>
            </w:pPr>
          </w:p>
        </w:tc>
        <w:tc>
          <w:tcPr>
            <w:tcW w:w="2075" w:type="dxa"/>
            <w:vMerge/>
            <w:tcBorders>
              <w:left w:val="dotted" w:sz="6" w:space="0" w:color="A6A6A6"/>
              <w:bottom w:val="dotted" w:sz="6" w:space="0" w:color="A6A6A6"/>
              <w:right w:val="dotted" w:sz="6" w:space="0" w:color="A6A6A6"/>
            </w:tcBorders>
            <w:shd w:val="clear" w:color="auto" w:fill="auto"/>
            <w:vAlign w:val="center"/>
          </w:tcPr>
          <w:p w14:paraId="38D17EC2" w14:textId="77777777" w:rsidR="00A57CD9" w:rsidRPr="00DA23A0" w:rsidRDefault="00A57CD9" w:rsidP="00A22C67">
            <w:pPr>
              <w:spacing w:after="0" w:line="240" w:lineRule="auto"/>
              <w:rPr>
                <w:rFonts w:ascii="Verdana" w:eastAsia="Times New Roman" w:hAnsi="Verdana" w:cs="Times New Roman"/>
                <w:sz w:val="14"/>
                <w:szCs w:val="14"/>
                <w:lang w:eastAsia="es-CO"/>
              </w:rPr>
            </w:pPr>
          </w:p>
        </w:tc>
        <w:tc>
          <w:tcPr>
            <w:tcW w:w="1560" w:type="dxa"/>
            <w:vMerge/>
            <w:tcBorders>
              <w:left w:val="dotted" w:sz="6" w:space="0" w:color="A6A6A6"/>
              <w:bottom w:val="dotted" w:sz="6" w:space="0" w:color="A6A6A6"/>
              <w:right w:val="dotted" w:sz="6" w:space="0" w:color="A6A6A6"/>
            </w:tcBorders>
            <w:shd w:val="clear" w:color="auto" w:fill="auto"/>
            <w:vAlign w:val="center"/>
          </w:tcPr>
          <w:p w14:paraId="57F8B769" w14:textId="77777777" w:rsidR="00A57CD9" w:rsidRPr="00DA23A0" w:rsidRDefault="00A57CD9" w:rsidP="00A22C67">
            <w:pPr>
              <w:spacing w:after="0" w:line="240" w:lineRule="auto"/>
              <w:rPr>
                <w:rFonts w:ascii="Verdana" w:eastAsia="Times New Roman" w:hAnsi="Verdana" w:cs="Times New Roman"/>
                <w:sz w:val="14"/>
                <w:szCs w:val="14"/>
                <w:lang w:eastAsia="es-CO"/>
              </w:rPr>
            </w:pPr>
          </w:p>
        </w:tc>
        <w:tc>
          <w:tcPr>
            <w:tcW w:w="1275" w:type="dxa"/>
            <w:tcBorders>
              <w:top w:val="dotted" w:sz="6" w:space="0" w:color="A6A6A6"/>
              <w:left w:val="dotted" w:sz="6" w:space="0" w:color="A6A6A6"/>
              <w:bottom w:val="dotted" w:sz="6" w:space="0" w:color="A6A6A6"/>
              <w:right w:val="dotted" w:sz="6" w:space="0" w:color="A6A6A6"/>
            </w:tcBorders>
            <w:shd w:val="clear" w:color="auto" w:fill="AEAAAA" w:themeFill="background2" w:themeFillShade="BF"/>
            <w:vAlign w:val="center"/>
          </w:tcPr>
          <w:p w14:paraId="7BA1164D" w14:textId="77777777" w:rsidR="00A57CD9" w:rsidRPr="00DA23A0" w:rsidRDefault="00A57CD9" w:rsidP="00A22C67">
            <w:pPr>
              <w:spacing w:after="0" w:line="240" w:lineRule="auto"/>
              <w:jc w:val="center"/>
              <w:textAlignment w:val="baseline"/>
              <w:rPr>
                <w:rFonts w:ascii="Verdana" w:eastAsia="Times New Roman" w:hAnsi="Verdana" w:cs="Times New Roman"/>
                <w:b/>
                <w:bCs/>
                <w:sz w:val="14"/>
                <w:szCs w:val="14"/>
                <w:lang w:eastAsia="es-CO"/>
              </w:rPr>
            </w:pPr>
            <w:r w:rsidRPr="00DA23A0">
              <w:rPr>
                <w:rFonts w:ascii="Verdana" w:eastAsia="Times New Roman" w:hAnsi="Verdana" w:cs="Times New Roman"/>
                <w:b/>
                <w:bCs/>
                <w:sz w:val="14"/>
                <w:szCs w:val="14"/>
                <w:lang w:eastAsia="es-CO"/>
              </w:rPr>
              <w:t>Aprobó</w:t>
            </w:r>
          </w:p>
        </w:tc>
        <w:tc>
          <w:tcPr>
            <w:tcW w:w="1743" w:type="dxa"/>
            <w:tcBorders>
              <w:top w:val="dotted" w:sz="6" w:space="0" w:color="A6A6A6"/>
              <w:left w:val="dotted" w:sz="6" w:space="0" w:color="A6A6A6"/>
              <w:bottom w:val="dotted" w:sz="6" w:space="0" w:color="A6A6A6"/>
              <w:right w:val="dotted" w:sz="6" w:space="0" w:color="A6A6A6"/>
            </w:tcBorders>
            <w:shd w:val="clear" w:color="auto" w:fill="auto"/>
            <w:vAlign w:val="center"/>
          </w:tcPr>
          <w:p w14:paraId="6DE17C09" w14:textId="77777777" w:rsidR="00A57CD9" w:rsidRPr="00DA23A0" w:rsidRDefault="00A57CD9" w:rsidP="00A22C67">
            <w:pPr>
              <w:spacing w:after="0" w:line="240" w:lineRule="auto"/>
              <w:jc w:val="center"/>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Jenny Fabiola Páez Vargas</w:t>
            </w:r>
          </w:p>
        </w:tc>
        <w:tc>
          <w:tcPr>
            <w:tcW w:w="1417" w:type="dxa"/>
            <w:tcBorders>
              <w:top w:val="dotted" w:sz="6" w:space="0" w:color="A6A6A6"/>
              <w:left w:val="dotted" w:sz="6" w:space="0" w:color="A6A6A6"/>
              <w:bottom w:val="dotted" w:sz="6" w:space="0" w:color="A6A6A6"/>
              <w:right w:val="dotted" w:sz="6" w:space="0" w:color="A6A6A6"/>
            </w:tcBorders>
            <w:shd w:val="clear" w:color="auto" w:fill="auto"/>
            <w:vAlign w:val="center"/>
          </w:tcPr>
          <w:p w14:paraId="7E604D0B" w14:textId="77777777" w:rsidR="00A57CD9" w:rsidRPr="00DA23A0" w:rsidRDefault="00A57CD9" w:rsidP="00A22C67">
            <w:pPr>
              <w:spacing w:after="0" w:line="240" w:lineRule="auto"/>
              <w:jc w:val="center"/>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Secretaria General </w:t>
            </w:r>
          </w:p>
        </w:tc>
      </w:tr>
    </w:tbl>
    <w:p w14:paraId="5F0D9577" w14:textId="77777777" w:rsidR="00A57CD9" w:rsidRPr="0044528D" w:rsidRDefault="00A57CD9" w:rsidP="00A57CD9">
      <w:pPr>
        <w:spacing w:after="0" w:line="240" w:lineRule="auto"/>
        <w:textAlignment w:val="baseline"/>
        <w:rPr>
          <w:rFonts w:ascii="Verdana" w:eastAsia="Times New Roman" w:hAnsi="Verdana" w:cs="Segoe UI"/>
          <w:sz w:val="18"/>
          <w:szCs w:val="18"/>
          <w:lang w:eastAsia="es-CO"/>
        </w:rPr>
      </w:pPr>
      <w:r w:rsidRPr="0044528D">
        <w:rPr>
          <w:rFonts w:ascii="Verdana" w:eastAsia="Times New Roman" w:hAnsi="Verdana" w:cs="Segoe UI"/>
          <w:color w:val="404040"/>
          <w:lang w:eastAsia="es-CO"/>
        </w:rPr>
        <w:t> </w:t>
      </w:r>
    </w:p>
    <w:p w14:paraId="0F293BF4" w14:textId="0BF1DABA" w:rsidR="00127233" w:rsidRPr="00F42309" w:rsidRDefault="00127233" w:rsidP="00F42309">
      <w:pPr>
        <w:spacing w:after="0" w:line="240" w:lineRule="auto"/>
        <w:ind w:firstLine="2850"/>
        <w:jc w:val="both"/>
        <w:textAlignment w:val="baseline"/>
        <w:rPr>
          <w:rFonts w:ascii="Verdana" w:eastAsia="Times New Roman" w:hAnsi="Verdana" w:cs="Segoe UI"/>
          <w:color w:val="000000"/>
          <w:sz w:val="18"/>
          <w:szCs w:val="18"/>
          <w:lang w:eastAsia="es-CO"/>
        </w:rPr>
      </w:pPr>
    </w:p>
    <w:sectPr w:rsidR="00127233" w:rsidRPr="00F42309" w:rsidSect="007C0C0F">
      <w:headerReference w:type="default" r:id="rId20"/>
      <w:footerReference w:type="default" r:id="rId21"/>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B260C" w14:textId="77777777" w:rsidR="002E7B17" w:rsidRDefault="002E7B17" w:rsidP="004A1847">
      <w:pPr>
        <w:spacing w:after="0" w:line="240" w:lineRule="auto"/>
      </w:pPr>
      <w:r>
        <w:separator/>
      </w:r>
    </w:p>
  </w:endnote>
  <w:endnote w:type="continuationSeparator" w:id="0">
    <w:p w14:paraId="68616C90" w14:textId="77777777" w:rsidR="002E7B17" w:rsidRDefault="002E7B17" w:rsidP="004A1847">
      <w:pPr>
        <w:spacing w:after="0" w:line="240" w:lineRule="auto"/>
      </w:pPr>
      <w:r>
        <w:continuationSeparator/>
      </w:r>
    </w:p>
  </w:endnote>
  <w:endnote w:type="continuationNotice" w:id="1">
    <w:p w14:paraId="0986DBCF" w14:textId="77777777" w:rsidR="002E7B17" w:rsidRDefault="002E7B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7FDCD" w14:textId="77777777" w:rsidR="002E7B17" w:rsidRDefault="002E7B17" w:rsidP="004A1847">
      <w:pPr>
        <w:spacing w:after="0" w:line="240" w:lineRule="auto"/>
      </w:pPr>
      <w:r>
        <w:separator/>
      </w:r>
    </w:p>
  </w:footnote>
  <w:footnote w:type="continuationSeparator" w:id="0">
    <w:p w14:paraId="617F9AE4" w14:textId="77777777" w:rsidR="002E7B17" w:rsidRDefault="002E7B17" w:rsidP="004A1847">
      <w:pPr>
        <w:spacing w:after="0" w:line="240" w:lineRule="auto"/>
      </w:pPr>
      <w:r>
        <w:continuationSeparator/>
      </w:r>
    </w:p>
  </w:footnote>
  <w:footnote w:type="continuationNotice" w:id="1">
    <w:p w14:paraId="1EA924CD" w14:textId="77777777" w:rsidR="002E7B17" w:rsidRDefault="002E7B17">
      <w:pPr>
        <w:spacing w:after="0" w:line="240" w:lineRule="auto"/>
      </w:pPr>
    </w:p>
  </w:footnote>
  <w:footnote w:id="2">
    <w:p w14:paraId="0FB4517A" w14:textId="77777777" w:rsidR="00A57CD9" w:rsidRPr="000D4DD3" w:rsidRDefault="00A57CD9" w:rsidP="00A57CD9">
      <w:pPr>
        <w:spacing w:after="0" w:line="240" w:lineRule="auto"/>
        <w:ind w:firstLine="709"/>
        <w:jc w:val="both"/>
        <w:rPr>
          <w:rFonts w:ascii="Verdana" w:hAnsi="Verdana" w:cs="Arial"/>
          <w:color w:val="000000"/>
          <w:sz w:val="10"/>
          <w:szCs w:val="10"/>
        </w:rPr>
      </w:pPr>
      <w:r w:rsidRPr="000D4DD3">
        <w:rPr>
          <w:rStyle w:val="Refdenotaalpie"/>
          <w:rFonts w:ascii="Verdana" w:hAnsi="Verdana" w:cs="Arial"/>
          <w:color w:val="000000"/>
          <w:sz w:val="10"/>
          <w:szCs w:val="10"/>
        </w:rPr>
        <w:footnoteRef/>
      </w:r>
      <w:r w:rsidRPr="000D4DD3">
        <w:rPr>
          <w:rFonts w:ascii="Verdana" w:hAnsi="Verdana" w:cs="Arial"/>
          <w:color w:val="000000"/>
          <w:sz w:val="10"/>
          <w:szCs w:val="10"/>
        </w:rPr>
        <w:t xml:space="preserve"> BARRETO MORENO, Antonio Alejandro. Inhabilidades de la contratación estatal, efectos y </w:t>
      </w:r>
      <w:proofErr w:type="spellStart"/>
      <w:r w:rsidRPr="000D4DD3">
        <w:rPr>
          <w:rFonts w:ascii="Verdana" w:hAnsi="Verdana" w:cs="Arial"/>
          <w:color w:val="000000"/>
          <w:sz w:val="10"/>
          <w:szCs w:val="10"/>
        </w:rPr>
        <w:t>neopunitivismo</w:t>
      </w:r>
      <w:proofErr w:type="spellEnd"/>
      <w:r w:rsidRPr="000D4DD3">
        <w:rPr>
          <w:rFonts w:ascii="Verdana" w:hAnsi="Verdana" w:cs="Arial"/>
          <w:color w:val="000000"/>
          <w:sz w:val="10"/>
          <w:szCs w:val="10"/>
        </w:rPr>
        <w:t xml:space="preserve"> en el Estatuto Anticorrupción. En: ALVIAR GARCÍA, Helena (Coordinadora). Nuevas tendencias del Derecho administrativo. Bogotá: Universidad de los Andes; Temis, 2016. pp. 63-99.</w:t>
      </w:r>
    </w:p>
    <w:p w14:paraId="13A6759D" w14:textId="77777777" w:rsidR="00A57CD9" w:rsidRPr="000D4DD3" w:rsidRDefault="00A57CD9" w:rsidP="00A57CD9">
      <w:pPr>
        <w:spacing w:after="0" w:line="240" w:lineRule="auto"/>
        <w:ind w:firstLine="709"/>
        <w:jc w:val="both"/>
        <w:rPr>
          <w:rFonts w:ascii="Verdana" w:hAnsi="Verdana" w:cs="Arial"/>
          <w:color w:val="000000"/>
          <w:sz w:val="10"/>
          <w:szCs w:val="10"/>
        </w:rPr>
      </w:pPr>
    </w:p>
  </w:footnote>
  <w:footnote w:id="3">
    <w:p w14:paraId="73FAB5AA" w14:textId="77777777" w:rsidR="00A57CD9" w:rsidRPr="000D4DD3" w:rsidRDefault="00A57CD9" w:rsidP="00A57CD9">
      <w:pPr>
        <w:pStyle w:val="Textonotapie"/>
        <w:ind w:firstLine="709"/>
        <w:jc w:val="both"/>
        <w:rPr>
          <w:rFonts w:ascii="Verdana" w:hAnsi="Verdana" w:cs="Arial"/>
          <w:color w:val="000000"/>
          <w:sz w:val="10"/>
          <w:szCs w:val="10"/>
        </w:rPr>
      </w:pPr>
      <w:r w:rsidRPr="000D4DD3">
        <w:rPr>
          <w:rStyle w:val="Refdenotaalpie"/>
          <w:rFonts w:ascii="Verdana" w:hAnsi="Verdana" w:cs="Arial"/>
          <w:color w:val="000000"/>
          <w:sz w:val="10"/>
          <w:szCs w:val="10"/>
        </w:rPr>
        <w:footnoteRef/>
      </w:r>
      <w:r w:rsidRPr="000D4DD3">
        <w:rPr>
          <w:rFonts w:ascii="Verdana" w:hAnsi="Verdana" w:cs="Arial"/>
          <w:color w:val="000000"/>
          <w:sz w:val="10"/>
          <w:szCs w:val="10"/>
        </w:rPr>
        <w:t xml:space="preserve"> </w:t>
      </w:r>
      <w:proofErr w:type="spellStart"/>
      <w:r w:rsidRPr="000D4DD3">
        <w:rPr>
          <w:rFonts w:ascii="Verdana" w:hAnsi="Verdana" w:cs="Arial"/>
          <w:color w:val="000000"/>
          <w:sz w:val="10"/>
          <w:szCs w:val="10"/>
        </w:rPr>
        <w:t>Ibíd</w:t>
      </w:r>
      <w:proofErr w:type="spellEnd"/>
      <w:r w:rsidRPr="000D4DD3">
        <w:rPr>
          <w:rFonts w:ascii="Verdana" w:hAnsi="Verdana" w:cs="Arial"/>
          <w:color w:val="000000"/>
          <w:sz w:val="10"/>
          <w:szCs w:val="10"/>
        </w:rPr>
        <w:t>., p. 69</w:t>
      </w:r>
    </w:p>
    <w:p w14:paraId="74182C59" w14:textId="77777777" w:rsidR="00A57CD9" w:rsidRPr="000D4DD3" w:rsidRDefault="00A57CD9" w:rsidP="00A57CD9">
      <w:pPr>
        <w:pStyle w:val="Textonotapie"/>
        <w:ind w:firstLine="709"/>
        <w:jc w:val="both"/>
        <w:rPr>
          <w:rFonts w:ascii="Verdana" w:hAnsi="Verdana" w:cs="Arial"/>
          <w:color w:val="000000"/>
          <w:sz w:val="10"/>
          <w:szCs w:val="10"/>
        </w:rPr>
      </w:pPr>
    </w:p>
  </w:footnote>
  <w:footnote w:id="4">
    <w:p w14:paraId="5E6A3A42" w14:textId="77777777" w:rsidR="00A57CD9" w:rsidRPr="000D4DD3" w:rsidRDefault="00A57CD9" w:rsidP="00A57CD9">
      <w:pPr>
        <w:pStyle w:val="Textonotapie"/>
        <w:ind w:firstLine="709"/>
        <w:jc w:val="both"/>
        <w:rPr>
          <w:rFonts w:ascii="Verdana" w:hAnsi="Verdana" w:cs="Arial"/>
          <w:color w:val="000000"/>
          <w:sz w:val="10"/>
          <w:szCs w:val="10"/>
        </w:rPr>
      </w:pPr>
      <w:r w:rsidRPr="000D4DD3">
        <w:rPr>
          <w:rStyle w:val="Refdenotaalpie"/>
          <w:rFonts w:ascii="Verdana" w:hAnsi="Verdana" w:cs="Arial"/>
          <w:color w:val="000000"/>
          <w:sz w:val="10"/>
          <w:szCs w:val="10"/>
        </w:rPr>
        <w:footnoteRef/>
      </w:r>
      <w:r w:rsidRPr="000D4DD3">
        <w:rPr>
          <w:rFonts w:ascii="Verdana" w:hAnsi="Verdana" w:cs="Arial"/>
          <w:color w:val="000000"/>
          <w:sz w:val="10"/>
          <w:szCs w:val="10"/>
        </w:rPr>
        <w:t xml:space="preserve"> Corte Constitucional. Sentencia T-1039 de 2006. Magistrado Ponente: Humberto Sierra Porto. La Corte ha mantenido este criterio en las sentencias: C-903 de 2008. Magistrado Ponente: Jaime Araujo Rentería; C-101 de 2018. Magistrada Ponente Gloria Stella Ortiz Delgado; entre otras.</w:t>
      </w:r>
    </w:p>
    <w:p w14:paraId="2C49CD6B" w14:textId="77777777" w:rsidR="00A57CD9" w:rsidRPr="000D4DD3" w:rsidRDefault="00A57CD9" w:rsidP="00A57CD9">
      <w:pPr>
        <w:pStyle w:val="Textonotapie"/>
        <w:ind w:firstLine="709"/>
        <w:jc w:val="both"/>
        <w:rPr>
          <w:rFonts w:ascii="Verdana" w:hAnsi="Verdana" w:cs="Arial"/>
          <w:color w:val="000000"/>
          <w:sz w:val="10"/>
          <w:szCs w:val="10"/>
        </w:rPr>
      </w:pPr>
    </w:p>
  </w:footnote>
  <w:footnote w:id="5">
    <w:p w14:paraId="265A5ABD" w14:textId="77777777" w:rsidR="00A57CD9" w:rsidRPr="000D4DD3" w:rsidRDefault="00A57CD9" w:rsidP="00A57CD9">
      <w:pPr>
        <w:pStyle w:val="Textonotapie"/>
        <w:ind w:firstLine="709"/>
        <w:jc w:val="both"/>
        <w:rPr>
          <w:rFonts w:ascii="Verdana" w:hAnsi="Verdana" w:cs="Arial"/>
          <w:color w:val="000000"/>
          <w:sz w:val="10"/>
          <w:szCs w:val="10"/>
        </w:rPr>
      </w:pPr>
      <w:r w:rsidRPr="000D4DD3">
        <w:rPr>
          <w:rStyle w:val="Refdenotaalpie"/>
          <w:rFonts w:ascii="Verdana" w:hAnsi="Verdana" w:cs="Arial"/>
          <w:color w:val="000000"/>
          <w:sz w:val="10"/>
          <w:szCs w:val="10"/>
        </w:rPr>
        <w:footnoteRef/>
      </w:r>
      <w:r w:rsidRPr="000D4DD3">
        <w:rPr>
          <w:rFonts w:ascii="Verdana" w:hAnsi="Verdana" w:cs="Arial"/>
          <w:color w:val="000000"/>
          <w:sz w:val="10"/>
          <w:szCs w:val="10"/>
        </w:rPr>
        <w:t xml:space="preserve"> Consejo de Estado. Sala de Consulta y Servicio Civil. Concepto del 30 de abril de 2015. Expediente: 2251. Consejero Ponente: Álvaro </w:t>
      </w:r>
      <w:proofErr w:type="spellStart"/>
      <w:r w:rsidRPr="000D4DD3">
        <w:rPr>
          <w:rFonts w:ascii="Verdana" w:hAnsi="Verdana" w:cs="Arial"/>
          <w:color w:val="000000"/>
          <w:sz w:val="10"/>
          <w:szCs w:val="10"/>
        </w:rPr>
        <w:t>Namén</w:t>
      </w:r>
      <w:proofErr w:type="spellEnd"/>
      <w:r w:rsidRPr="000D4DD3">
        <w:rPr>
          <w:rFonts w:ascii="Verdana" w:hAnsi="Verdana" w:cs="Arial"/>
          <w:color w:val="000000"/>
          <w:sz w:val="10"/>
          <w:szCs w:val="10"/>
        </w:rPr>
        <w:t xml:space="preserve"> Vargas.</w:t>
      </w:r>
    </w:p>
    <w:p w14:paraId="7357C878" w14:textId="77777777" w:rsidR="00A57CD9" w:rsidRPr="000D4DD3" w:rsidRDefault="00A57CD9" w:rsidP="00A57CD9">
      <w:pPr>
        <w:pStyle w:val="Textonotapie"/>
        <w:ind w:firstLine="709"/>
        <w:jc w:val="both"/>
        <w:rPr>
          <w:rFonts w:ascii="Verdana" w:hAnsi="Verdana" w:cs="Arial"/>
          <w:color w:val="000000"/>
          <w:sz w:val="10"/>
          <w:szCs w:val="10"/>
        </w:rPr>
      </w:pPr>
    </w:p>
  </w:footnote>
  <w:footnote w:id="6">
    <w:p w14:paraId="09B28C33" w14:textId="77777777" w:rsidR="00A57CD9" w:rsidRPr="000D4DD3" w:rsidRDefault="00A57CD9" w:rsidP="00A57CD9">
      <w:pPr>
        <w:spacing w:after="0" w:line="240" w:lineRule="auto"/>
        <w:ind w:firstLine="709"/>
        <w:jc w:val="both"/>
        <w:rPr>
          <w:rFonts w:ascii="Verdana" w:hAnsi="Verdana" w:cs="Arial"/>
          <w:color w:val="000000"/>
          <w:sz w:val="10"/>
          <w:szCs w:val="10"/>
        </w:rPr>
      </w:pPr>
      <w:r w:rsidRPr="000D4DD3">
        <w:rPr>
          <w:rStyle w:val="Refdenotaalpie"/>
          <w:rFonts w:ascii="Verdana" w:hAnsi="Verdana" w:cs="Arial"/>
          <w:color w:val="000000"/>
          <w:sz w:val="10"/>
          <w:szCs w:val="10"/>
        </w:rPr>
        <w:footnoteRef/>
      </w:r>
      <w:r w:rsidRPr="000D4DD3">
        <w:rPr>
          <w:rFonts w:ascii="Verdana" w:hAnsi="Verdana" w:cs="Arial"/>
          <w:color w:val="000000"/>
          <w:sz w:val="10"/>
          <w:szCs w:val="10"/>
        </w:rPr>
        <w:t xml:space="preserve"> Consejo</w:t>
      </w:r>
      <w:r w:rsidRPr="000D4DD3">
        <w:rPr>
          <w:rFonts w:ascii="Verdana" w:hAnsi="Verdana" w:cs="Arial"/>
          <w:color w:val="000000"/>
          <w:spacing w:val="12"/>
          <w:sz w:val="10"/>
          <w:szCs w:val="10"/>
        </w:rPr>
        <w:t xml:space="preserve"> </w:t>
      </w:r>
      <w:r w:rsidRPr="000D4DD3">
        <w:rPr>
          <w:rFonts w:ascii="Verdana" w:hAnsi="Verdana" w:cs="Arial"/>
          <w:color w:val="000000"/>
          <w:sz w:val="10"/>
          <w:szCs w:val="10"/>
        </w:rPr>
        <w:t>de</w:t>
      </w:r>
      <w:r w:rsidRPr="000D4DD3">
        <w:rPr>
          <w:rFonts w:ascii="Verdana" w:hAnsi="Verdana" w:cs="Arial"/>
          <w:color w:val="000000"/>
          <w:spacing w:val="11"/>
          <w:sz w:val="10"/>
          <w:szCs w:val="10"/>
        </w:rPr>
        <w:t xml:space="preserve"> </w:t>
      </w:r>
      <w:r w:rsidRPr="000D4DD3">
        <w:rPr>
          <w:rFonts w:ascii="Verdana" w:hAnsi="Verdana" w:cs="Arial"/>
          <w:color w:val="000000"/>
          <w:sz w:val="10"/>
          <w:szCs w:val="10"/>
        </w:rPr>
        <w:t>Estado.</w:t>
      </w:r>
      <w:r w:rsidRPr="000D4DD3">
        <w:rPr>
          <w:rFonts w:ascii="Verdana" w:hAnsi="Verdana" w:cs="Arial"/>
          <w:color w:val="000000"/>
          <w:spacing w:val="12"/>
          <w:sz w:val="10"/>
          <w:szCs w:val="10"/>
        </w:rPr>
        <w:t xml:space="preserve"> </w:t>
      </w:r>
      <w:r w:rsidRPr="000D4DD3">
        <w:rPr>
          <w:rFonts w:ascii="Verdana" w:hAnsi="Verdana" w:cs="Arial"/>
          <w:color w:val="000000"/>
          <w:sz w:val="10"/>
          <w:szCs w:val="10"/>
        </w:rPr>
        <w:t>Sección</w:t>
      </w:r>
      <w:r w:rsidRPr="000D4DD3">
        <w:rPr>
          <w:rFonts w:ascii="Verdana" w:hAnsi="Verdana" w:cs="Arial"/>
          <w:color w:val="000000"/>
          <w:spacing w:val="12"/>
          <w:sz w:val="10"/>
          <w:szCs w:val="10"/>
        </w:rPr>
        <w:t xml:space="preserve"> </w:t>
      </w:r>
      <w:r w:rsidRPr="000D4DD3">
        <w:rPr>
          <w:rFonts w:ascii="Verdana" w:hAnsi="Verdana" w:cs="Arial"/>
          <w:color w:val="000000"/>
          <w:sz w:val="10"/>
          <w:szCs w:val="10"/>
        </w:rPr>
        <w:t>Tercera.</w:t>
      </w:r>
      <w:r w:rsidRPr="000D4DD3">
        <w:rPr>
          <w:rFonts w:ascii="Verdana" w:hAnsi="Verdana" w:cs="Arial"/>
          <w:color w:val="000000"/>
          <w:spacing w:val="12"/>
          <w:sz w:val="10"/>
          <w:szCs w:val="10"/>
        </w:rPr>
        <w:t xml:space="preserve"> </w:t>
      </w:r>
      <w:r w:rsidRPr="000D4DD3">
        <w:rPr>
          <w:rFonts w:ascii="Verdana" w:hAnsi="Verdana" w:cs="Arial"/>
          <w:color w:val="000000"/>
          <w:sz w:val="10"/>
          <w:szCs w:val="10"/>
        </w:rPr>
        <w:t>Subsección</w:t>
      </w:r>
      <w:r w:rsidRPr="000D4DD3">
        <w:rPr>
          <w:rFonts w:ascii="Verdana" w:hAnsi="Verdana" w:cs="Arial"/>
          <w:color w:val="000000"/>
          <w:spacing w:val="13"/>
          <w:sz w:val="10"/>
          <w:szCs w:val="10"/>
        </w:rPr>
        <w:t xml:space="preserve"> </w:t>
      </w:r>
      <w:r w:rsidRPr="000D4DD3">
        <w:rPr>
          <w:rFonts w:ascii="Verdana" w:hAnsi="Verdana" w:cs="Arial"/>
          <w:color w:val="000000"/>
          <w:sz w:val="10"/>
          <w:szCs w:val="10"/>
        </w:rPr>
        <w:t>A.</w:t>
      </w:r>
      <w:r w:rsidRPr="000D4DD3">
        <w:rPr>
          <w:rFonts w:ascii="Verdana" w:hAnsi="Verdana" w:cs="Arial"/>
          <w:color w:val="000000"/>
          <w:spacing w:val="12"/>
          <w:sz w:val="10"/>
          <w:szCs w:val="10"/>
        </w:rPr>
        <w:t xml:space="preserve"> </w:t>
      </w:r>
      <w:r w:rsidRPr="000D4DD3">
        <w:rPr>
          <w:rFonts w:ascii="Verdana" w:hAnsi="Verdana" w:cs="Arial"/>
          <w:color w:val="000000"/>
          <w:sz w:val="10"/>
          <w:szCs w:val="10"/>
        </w:rPr>
        <w:t>Sentencia</w:t>
      </w:r>
      <w:r w:rsidRPr="000D4DD3">
        <w:rPr>
          <w:rFonts w:ascii="Verdana" w:hAnsi="Verdana" w:cs="Arial"/>
          <w:color w:val="000000"/>
          <w:spacing w:val="13"/>
          <w:sz w:val="10"/>
          <w:szCs w:val="10"/>
        </w:rPr>
        <w:t xml:space="preserve"> </w:t>
      </w:r>
      <w:r w:rsidRPr="000D4DD3">
        <w:rPr>
          <w:rFonts w:ascii="Verdana" w:hAnsi="Verdana" w:cs="Arial"/>
          <w:color w:val="000000"/>
          <w:sz w:val="10"/>
          <w:szCs w:val="10"/>
        </w:rPr>
        <w:t>del</w:t>
      </w:r>
      <w:r w:rsidRPr="000D4DD3">
        <w:rPr>
          <w:rFonts w:ascii="Verdana" w:hAnsi="Verdana" w:cs="Arial"/>
          <w:color w:val="000000"/>
          <w:spacing w:val="11"/>
          <w:sz w:val="10"/>
          <w:szCs w:val="10"/>
        </w:rPr>
        <w:t xml:space="preserve"> </w:t>
      </w:r>
      <w:r w:rsidRPr="000D4DD3">
        <w:rPr>
          <w:rFonts w:ascii="Verdana" w:hAnsi="Verdana" w:cs="Arial"/>
          <w:color w:val="000000"/>
          <w:sz w:val="10"/>
          <w:szCs w:val="10"/>
        </w:rPr>
        <w:t>24</w:t>
      </w:r>
      <w:r w:rsidRPr="000D4DD3">
        <w:rPr>
          <w:rFonts w:ascii="Verdana" w:hAnsi="Verdana" w:cs="Arial"/>
          <w:color w:val="000000"/>
          <w:spacing w:val="11"/>
          <w:sz w:val="10"/>
          <w:szCs w:val="10"/>
        </w:rPr>
        <w:t xml:space="preserve"> </w:t>
      </w:r>
      <w:r w:rsidRPr="000D4DD3">
        <w:rPr>
          <w:rFonts w:ascii="Verdana" w:hAnsi="Verdana" w:cs="Arial"/>
          <w:color w:val="000000"/>
          <w:sz w:val="10"/>
          <w:szCs w:val="10"/>
        </w:rPr>
        <w:t>de</w:t>
      </w:r>
      <w:r w:rsidRPr="000D4DD3">
        <w:rPr>
          <w:rFonts w:ascii="Verdana" w:hAnsi="Verdana" w:cs="Arial"/>
          <w:color w:val="000000"/>
          <w:spacing w:val="11"/>
          <w:sz w:val="10"/>
          <w:szCs w:val="10"/>
        </w:rPr>
        <w:t xml:space="preserve"> </w:t>
      </w:r>
      <w:r w:rsidRPr="000D4DD3">
        <w:rPr>
          <w:rFonts w:ascii="Verdana" w:hAnsi="Verdana" w:cs="Arial"/>
          <w:color w:val="000000"/>
          <w:sz w:val="10"/>
          <w:szCs w:val="10"/>
        </w:rPr>
        <w:t>junio</w:t>
      </w:r>
      <w:r w:rsidRPr="000D4DD3">
        <w:rPr>
          <w:rFonts w:ascii="Verdana" w:hAnsi="Verdana" w:cs="Arial"/>
          <w:color w:val="000000"/>
          <w:spacing w:val="11"/>
          <w:sz w:val="10"/>
          <w:szCs w:val="10"/>
        </w:rPr>
        <w:t xml:space="preserve"> </w:t>
      </w:r>
      <w:r w:rsidRPr="000D4DD3">
        <w:rPr>
          <w:rFonts w:ascii="Verdana" w:hAnsi="Verdana" w:cs="Arial"/>
          <w:color w:val="000000"/>
          <w:sz w:val="10"/>
          <w:szCs w:val="10"/>
        </w:rPr>
        <w:t>de</w:t>
      </w:r>
      <w:r w:rsidRPr="000D4DD3">
        <w:rPr>
          <w:rFonts w:ascii="Verdana" w:hAnsi="Verdana" w:cs="Arial"/>
          <w:color w:val="000000"/>
          <w:spacing w:val="11"/>
          <w:sz w:val="10"/>
          <w:szCs w:val="10"/>
        </w:rPr>
        <w:t xml:space="preserve"> </w:t>
      </w:r>
      <w:r w:rsidRPr="000D4DD3">
        <w:rPr>
          <w:rFonts w:ascii="Verdana" w:hAnsi="Verdana" w:cs="Arial"/>
          <w:color w:val="000000"/>
          <w:sz w:val="10"/>
          <w:szCs w:val="10"/>
        </w:rPr>
        <w:t>2015.</w:t>
      </w:r>
      <w:r w:rsidRPr="000D4DD3">
        <w:rPr>
          <w:rFonts w:ascii="Verdana" w:hAnsi="Verdana" w:cs="Arial"/>
          <w:color w:val="000000"/>
          <w:spacing w:val="1"/>
          <w:sz w:val="10"/>
          <w:szCs w:val="10"/>
        </w:rPr>
        <w:t xml:space="preserve"> </w:t>
      </w:r>
      <w:proofErr w:type="spellStart"/>
      <w:r w:rsidRPr="000D4DD3">
        <w:rPr>
          <w:rFonts w:ascii="Verdana" w:hAnsi="Verdana" w:cs="Arial"/>
          <w:color w:val="000000"/>
          <w:sz w:val="10"/>
          <w:szCs w:val="10"/>
        </w:rPr>
        <w:t>Exp</w:t>
      </w:r>
      <w:proofErr w:type="spellEnd"/>
      <w:r w:rsidRPr="000D4DD3">
        <w:rPr>
          <w:rFonts w:ascii="Verdana" w:hAnsi="Verdana" w:cs="Arial"/>
          <w:color w:val="000000"/>
          <w:sz w:val="10"/>
          <w:szCs w:val="10"/>
        </w:rPr>
        <w:t>.</w:t>
      </w:r>
      <w:r w:rsidRPr="000D4DD3">
        <w:rPr>
          <w:rFonts w:ascii="Verdana" w:hAnsi="Verdana" w:cs="Arial"/>
          <w:color w:val="000000"/>
          <w:spacing w:val="-2"/>
          <w:sz w:val="10"/>
          <w:szCs w:val="10"/>
        </w:rPr>
        <w:t xml:space="preserve"> </w:t>
      </w:r>
      <w:r w:rsidRPr="000D4DD3">
        <w:rPr>
          <w:rFonts w:ascii="Verdana" w:hAnsi="Verdana" w:cs="Arial"/>
          <w:color w:val="000000"/>
          <w:sz w:val="10"/>
          <w:szCs w:val="10"/>
        </w:rPr>
        <w:t>40.635.</w:t>
      </w:r>
      <w:r w:rsidRPr="000D4DD3">
        <w:rPr>
          <w:rFonts w:ascii="Verdana" w:hAnsi="Verdana" w:cs="Arial"/>
          <w:color w:val="000000"/>
          <w:spacing w:val="-2"/>
          <w:sz w:val="10"/>
          <w:szCs w:val="10"/>
        </w:rPr>
        <w:t xml:space="preserve"> </w:t>
      </w:r>
      <w:r w:rsidRPr="000D4DD3">
        <w:rPr>
          <w:rFonts w:ascii="Verdana" w:hAnsi="Verdana" w:cs="Arial"/>
          <w:color w:val="000000"/>
          <w:sz w:val="10"/>
          <w:szCs w:val="10"/>
        </w:rPr>
        <w:t>Consejero</w:t>
      </w:r>
      <w:r w:rsidRPr="000D4DD3">
        <w:rPr>
          <w:rFonts w:ascii="Verdana" w:hAnsi="Verdana" w:cs="Arial"/>
          <w:color w:val="000000"/>
          <w:spacing w:val="-1"/>
          <w:sz w:val="10"/>
          <w:szCs w:val="10"/>
        </w:rPr>
        <w:t xml:space="preserve"> </w:t>
      </w:r>
      <w:r w:rsidRPr="000D4DD3">
        <w:rPr>
          <w:rFonts w:ascii="Verdana" w:hAnsi="Verdana" w:cs="Arial"/>
          <w:color w:val="000000"/>
          <w:sz w:val="10"/>
          <w:szCs w:val="10"/>
        </w:rPr>
        <w:t>Ponente:</w:t>
      </w:r>
      <w:r w:rsidRPr="000D4DD3">
        <w:rPr>
          <w:rFonts w:ascii="Verdana" w:hAnsi="Verdana" w:cs="Arial"/>
          <w:color w:val="000000"/>
          <w:spacing w:val="-2"/>
          <w:sz w:val="10"/>
          <w:szCs w:val="10"/>
        </w:rPr>
        <w:t xml:space="preserve"> </w:t>
      </w:r>
      <w:r w:rsidRPr="000D4DD3">
        <w:rPr>
          <w:rFonts w:ascii="Verdana" w:hAnsi="Verdana" w:cs="Arial"/>
          <w:color w:val="000000"/>
          <w:sz w:val="10"/>
          <w:szCs w:val="10"/>
        </w:rPr>
        <w:t>Hernán</w:t>
      </w:r>
      <w:r w:rsidRPr="000D4DD3">
        <w:rPr>
          <w:rFonts w:ascii="Verdana" w:hAnsi="Verdana" w:cs="Arial"/>
          <w:color w:val="000000"/>
          <w:spacing w:val="-1"/>
          <w:sz w:val="10"/>
          <w:szCs w:val="10"/>
        </w:rPr>
        <w:t xml:space="preserve"> </w:t>
      </w:r>
      <w:r w:rsidRPr="000D4DD3">
        <w:rPr>
          <w:rFonts w:ascii="Verdana" w:hAnsi="Verdana" w:cs="Arial"/>
          <w:color w:val="000000"/>
          <w:sz w:val="10"/>
          <w:szCs w:val="10"/>
        </w:rPr>
        <w:t>Andrade</w:t>
      </w:r>
      <w:r w:rsidRPr="000D4DD3">
        <w:rPr>
          <w:rFonts w:ascii="Verdana" w:hAnsi="Verdana" w:cs="Arial"/>
          <w:color w:val="000000"/>
          <w:spacing w:val="-2"/>
          <w:sz w:val="10"/>
          <w:szCs w:val="10"/>
        </w:rPr>
        <w:t xml:space="preserve"> </w:t>
      </w:r>
      <w:r w:rsidRPr="000D4DD3">
        <w:rPr>
          <w:rFonts w:ascii="Verdana" w:hAnsi="Verdana" w:cs="Arial"/>
          <w:color w:val="000000"/>
          <w:sz w:val="10"/>
          <w:szCs w:val="10"/>
        </w:rPr>
        <w:t>Rincón</w:t>
      </w:r>
      <w:r w:rsidRPr="000D4DD3">
        <w:rPr>
          <w:rFonts w:ascii="Verdana" w:hAnsi="Verdana" w:cs="Arial"/>
          <w:color w:val="000000"/>
          <w:spacing w:val="-1"/>
          <w:sz w:val="10"/>
          <w:szCs w:val="10"/>
        </w:rPr>
        <w:t xml:space="preserve"> </w:t>
      </w:r>
      <w:r w:rsidRPr="000D4DD3">
        <w:rPr>
          <w:rFonts w:ascii="Verdana" w:hAnsi="Verdana" w:cs="Arial"/>
          <w:color w:val="000000"/>
          <w:sz w:val="10"/>
          <w:szCs w:val="10"/>
        </w:rPr>
        <w:t>(E).</w:t>
      </w:r>
    </w:p>
    <w:p w14:paraId="21B92385" w14:textId="77777777" w:rsidR="00A57CD9" w:rsidRPr="000D4DD3" w:rsidRDefault="00A57CD9" w:rsidP="00A57CD9">
      <w:pPr>
        <w:pStyle w:val="Textonotapie"/>
        <w:ind w:firstLine="709"/>
        <w:jc w:val="both"/>
        <w:rPr>
          <w:rFonts w:ascii="Verdana" w:hAnsi="Verdana" w:cs="Arial"/>
          <w:color w:val="000000"/>
          <w:sz w:val="10"/>
          <w:szCs w:val="10"/>
        </w:rPr>
      </w:pPr>
    </w:p>
  </w:footnote>
  <w:footnote w:id="7">
    <w:p w14:paraId="5694787C" w14:textId="77777777" w:rsidR="00A57CD9" w:rsidRPr="000D4DD3" w:rsidRDefault="00A57CD9" w:rsidP="00A57CD9">
      <w:pPr>
        <w:pStyle w:val="Textonotapie"/>
        <w:ind w:firstLine="709"/>
        <w:jc w:val="both"/>
        <w:rPr>
          <w:rFonts w:ascii="Verdana" w:hAnsi="Verdana" w:cs="Arial"/>
          <w:color w:val="000000"/>
          <w:sz w:val="10"/>
          <w:szCs w:val="10"/>
        </w:rPr>
      </w:pPr>
      <w:r w:rsidRPr="000D4DD3">
        <w:rPr>
          <w:rStyle w:val="Refdenotaalpie"/>
          <w:rFonts w:ascii="Verdana" w:hAnsi="Verdana" w:cs="Arial"/>
          <w:color w:val="000000"/>
          <w:sz w:val="10"/>
          <w:szCs w:val="10"/>
        </w:rPr>
        <w:footnoteRef/>
      </w:r>
      <w:r w:rsidRPr="000D4DD3">
        <w:rPr>
          <w:rFonts w:ascii="Verdana" w:hAnsi="Verdana" w:cs="Arial"/>
          <w:color w:val="000000"/>
          <w:sz w:val="10"/>
          <w:szCs w:val="10"/>
        </w:rPr>
        <w:t xml:space="preserve"> Consejo de Estado. Sección Tercera. Subsección C. Sentencia del 22 de mayo de 2013. </w:t>
      </w:r>
      <w:proofErr w:type="spellStart"/>
      <w:r w:rsidRPr="000D4DD3">
        <w:rPr>
          <w:rFonts w:ascii="Verdana" w:hAnsi="Verdana" w:cs="Arial"/>
          <w:color w:val="000000"/>
          <w:sz w:val="10"/>
          <w:szCs w:val="10"/>
        </w:rPr>
        <w:t>Exp</w:t>
      </w:r>
      <w:proofErr w:type="spellEnd"/>
      <w:r w:rsidRPr="000D4DD3">
        <w:rPr>
          <w:rFonts w:ascii="Verdana" w:hAnsi="Verdana" w:cs="Arial"/>
          <w:color w:val="000000"/>
          <w:sz w:val="10"/>
          <w:szCs w:val="10"/>
        </w:rPr>
        <w:t xml:space="preserve">. 24.057. Consejera Ponente: Olga </w:t>
      </w:r>
      <w:proofErr w:type="spellStart"/>
      <w:r w:rsidRPr="000D4DD3">
        <w:rPr>
          <w:rFonts w:ascii="Verdana" w:hAnsi="Verdana" w:cs="Arial"/>
          <w:color w:val="000000"/>
          <w:sz w:val="10"/>
          <w:szCs w:val="10"/>
        </w:rPr>
        <w:t>Melida</w:t>
      </w:r>
      <w:proofErr w:type="spellEnd"/>
      <w:r w:rsidRPr="000D4DD3">
        <w:rPr>
          <w:rFonts w:ascii="Verdana" w:hAnsi="Verdana" w:cs="Arial"/>
          <w:color w:val="000000"/>
          <w:sz w:val="10"/>
          <w:szCs w:val="10"/>
        </w:rPr>
        <w:t xml:space="preserve"> Valle De La Hoz.</w:t>
      </w:r>
    </w:p>
    <w:p w14:paraId="18DF1EB7" w14:textId="77777777" w:rsidR="00A57CD9" w:rsidRPr="000D4DD3" w:rsidRDefault="00A57CD9" w:rsidP="00A57CD9">
      <w:pPr>
        <w:pStyle w:val="Textonotapie"/>
        <w:ind w:firstLine="709"/>
        <w:jc w:val="both"/>
        <w:rPr>
          <w:rFonts w:ascii="Verdana" w:hAnsi="Verdana" w:cs="Arial"/>
          <w:color w:val="000000"/>
          <w:sz w:val="10"/>
          <w:szCs w:val="10"/>
          <w:lang w:val="es-ES"/>
        </w:rPr>
      </w:pPr>
    </w:p>
  </w:footnote>
  <w:footnote w:id="8">
    <w:p w14:paraId="42AA1B03" w14:textId="77777777" w:rsidR="00A57CD9" w:rsidRPr="000D4DD3" w:rsidRDefault="00A57CD9" w:rsidP="00A57CD9">
      <w:pPr>
        <w:pStyle w:val="Textonotapie"/>
        <w:ind w:firstLine="709"/>
        <w:jc w:val="both"/>
        <w:rPr>
          <w:rFonts w:ascii="Verdana" w:hAnsi="Verdana" w:cs="Arial"/>
          <w:color w:val="000000"/>
          <w:sz w:val="10"/>
          <w:szCs w:val="10"/>
        </w:rPr>
      </w:pPr>
      <w:r w:rsidRPr="000D4DD3">
        <w:rPr>
          <w:rStyle w:val="Refdenotaalpie"/>
          <w:rFonts w:ascii="Verdana" w:hAnsi="Verdana" w:cs="Arial"/>
          <w:color w:val="000000"/>
          <w:sz w:val="10"/>
          <w:szCs w:val="10"/>
        </w:rPr>
        <w:footnoteRef/>
      </w:r>
      <w:r w:rsidRPr="000D4DD3">
        <w:rPr>
          <w:rFonts w:ascii="Verdana" w:hAnsi="Verdana" w:cs="Arial"/>
          <w:color w:val="000000"/>
          <w:sz w:val="10"/>
          <w:szCs w:val="10"/>
        </w:rPr>
        <w:t xml:space="preserve"> Sentencia C- 373 de </w:t>
      </w:r>
      <w:proofErr w:type="gramStart"/>
      <w:r w:rsidRPr="000D4DD3">
        <w:rPr>
          <w:rFonts w:ascii="Verdana" w:hAnsi="Verdana" w:cs="Arial"/>
          <w:color w:val="000000"/>
          <w:sz w:val="10"/>
          <w:szCs w:val="10"/>
        </w:rPr>
        <w:t>2002,  Magistrado</w:t>
      </w:r>
      <w:proofErr w:type="gramEnd"/>
      <w:r w:rsidRPr="000D4DD3">
        <w:rPr>
          <w:rFonts w:ascii="Verdana" w:hAnsi="Verdana" w:cs="Arial"/>
          <w:color w:val="000000"/>
          <w:sz w:val="10"/>
          <w:szCs w:val="10"/>
        </w:rPr>
        <w:t xml:space="preserve"> ponente Jaime Córdoba Triviño; sentencia C-325 de 2009, Magistrado ponente  Gabriel Eduardo Mendoza Martelo.</w:t>
      </w:r>
    </w:p>
    <w:p w14:paraId="12DB1557" w14:textId="77777777" w:rsidR="00A57CD9" w:rsidRPr="000D4DD3" w:rsidRDefault="00A57CD9" w:rsidP="00A57CD9">
      <w:pPr>
        <w:pStyle w:val="Textonotapie"/>
        <w:ind w:firstLine="709"/>
        <w:jc w:val="both"/>
        <w:rPr>
          <w:rFonts w:ascii="Verdana" w:hAnsi="Verdana" w:cs="Arial"/>
          <w:color w:val="000000"/>
          <w:sz w:val="10"/>
          <w:szCs w:val="10"/>
        </w:rPr>
      </w:pPr>
    </w:p>
  </w:footnote>
  <w:footnote w:id="9">
    <w:p w14:paraId="79CE5683" w14:textId="77777777" w:rsidR="00A57CD9" w:rsidRPr="000D4DD3" w:rsidRDefault="00A57CD9" w:rsidP="00A57CD9">
      <w:pPr>
        <w:pStyle w:val="Textonotapie"/>
        <w:ind w:firstLine="709"/>
        <w:jc w:val="both"/>
        <w:rPr>
          <w:rFonts w:ascii="Verdana" w:hAnsi="Verdana" w:cs="Arial"/>
          <w:color w:val="000000"/>
          <w:sz w:val="10"/>
          <w:szCs w:val="10"/>
        </w:rPr>
      </w:pPr>
      <w:r w:rsidRPr="000D4DD3">
        <w:rPr>
          <w:rStyle w:val="Refdenotaalpie"/>
          <w:rFonts w:ascii="Verdana" w:hAnsi="Verdana" w:cs="Arial"/>
          <w:color w:val="000000"/>
          <w:sz w:val="10"/>
          <w:szCs w:val="10"/>
        </w:rPr>
        <w:footnoteRef/>
      </w:r>
      <w:r w:rsidRPr="000D4DD3">
        <w:rPr>
          <w:rFonts w:ascii="Verdana" w:hAnsi="Verdana" w:cs="Arial"/>
          <w:color w:val="000000"/>
          <w:sz w:val="10"/>
          <w:szCs w:val="10"/>
        </w:rPr>
        <w:t xml:space="preserve"> Sentencia 00111 del 13 de junio de 2019 del Consejo de Estado, Sala </w:t>
      </w:r>
      <w:proofErr w:type="gramStart"/>
      <w:r w:rsidRPr="000D4DD3">
        <w:rPr>
          <w:rFonts w:ascii="Verdana" w:hAnsi="Verdana" w:cs="Arial"/>
          <w:color w:val="000000"/>
          <w:sz w:val="10"/>
          <w:szCs w:val="10"/>
        </w:rPr>
        <w:t>de  lo</w:t>
      </w:r>
      <w:proofErr w:type="gramEnd"/>
      <w:r w:rsidRPr="000D4DD3">
        <w:rPr>
          <w:rFonts w:ascii="Verdana" w:hAnsi="Verdana" w:cs="Arial"/>
          <w:color w:val="000000"/>
          <w:sz w:val="10"/>
          <w:szCs w:val="10"/>
        </w:rPr>
        <w:t xml:space="preserve"> Contencioso Administrativo, Sección Quinta  00111 del 13 de junio de 2019, Consejera ponente Rocío Araújo Oñate.</w:t>
      </w:r>
    </w:p>
  </w:footnote>
  <w:footnote w:id="10">
    <w:p w14:paraId="7BD9CA5C" w14:textId="77777777" w:rsidR="00A57CD9" w:rsidRPr="000D4DD3" w:rsidRDefault="00A57CD9" w:rsidP="00A57CD9">
      <w:pPr>
        <w:pStyle w:val="Textonotapie"/>
        <w:ind w:firstLine="709"/>
        <w:jc w:val="both"/>
        <w:rPr>
          <w:rFonts w:ascii="Verdana" w:hAnsi="Verdana" w:cs="Arial"/>
          <w:color w:val="000000"/>
          <w:sz w:val="10"/>
          <w:szCs w:val="10"/>
        </w:rPr>
      </w:pPr>
      <w:r w:rsidRPr="000D4DD3">
        <w:rPr>
          <w:rStyle w:val="Refdenotaalpie"/>
          <w:rFonts w:ascii="Verdana" w:hAnsi="Verdana" w:cs="Arial"/>
          <w:color w:val="000000"/>
          <w:sz w:val="10"/>
          <w:szCs w:val="10"/>
        </w:rPr>
        <w:footnoteRef/>
      </w:r>
      <w:r w:rsidRPr="000D4DD3">
        <w:rPr>
          <w:rFonts w:ascii="Verdana" w:hAnsi="Verdana" w:cs="Arial"/>
          <w:color w:val="000000"/>
          <w:sz w:val="10"/>
          <w:szCs w:val="10"/>
        </w:rPr>
        <w:t xml:space="preserve"> </w:t>
      </w:r>
      <w:r w:rsidRPr="000D4DD3">
        <w:rPr>
          <w:rFonts w:ascii="Verdana" w:hAnsi="Verdana" w:cs="Arial"/>
          <w:i/>
          <w:iCs/>
          <w:color w:val="000000"/>
          <w:sz w:val="10"/>
          <w:szCs w:val="10"/>
        </w:rPr>
        <w:t>Ibid</w:t>
      </w:r>
      <w:r w:rsidRPr="000D4DD3">
        <w:rPr>
          <w:rFonts w:ascii="Verdana" w:hAnsi="Verdana" w:cs="Arial"/>
          <w:color w:val="000000"/>
          <w:sz w:val="10"/>
          <w:szCs w:val="10"/>
        </w:rPr>
        <w:t xml:space="preserve">. </w:t>
      </w:r>
    </w:p>
    <w:p w14:paraId="6D35257A" w14:textId="77777777" w:rsidR="00A57CD9" w:rsidRPr="000D4DD3" w:rsidRDefault="00A57CD9" w:rsidP="00A57CD9">
      <w:pPr>
        <w:pStyle w:val="Textonotapie"/>
        <w:ind w:firstLine="709"/>
        <w:jc w:val="both"/>
        <w:rPr>
          <w:rFonts w:ascii="Verdana" w:hAnsi="Verdana" w:cs="Arial"/>
          <w:color w:val="000000"/>
          <w:sz w:val="10"/>
          <w:szCs w:val="10"/>
        </w:rPr>
      </w:pPr>
    </w:p>
  </w:footnote>
  <w:footnote w:id="11">
    <w:p w14:paraId="2AEBB57A" w14:textId="77777777" w:rsidR="00A57CD9" w:rsidRPr="000D4DD3" w:rsidRDefault="00A57CD9" w:rsidP="00A57CD9">
      <w:pPr>
        <w:pStyle w:val="Textonotapie"/>
        <w:ind w:firstLine="708"/>
        <w:jc w:val="both"/>
        <w:rPr>
          <w:rFonts w:ascii="Verdana" w:hAnsi="Verdana"/>
          <w:sz w:val="10"/>
          <w:szCs w:val="10"/>
          <w:lang w:val="es-CO"/>
        </w:rPr>
      </w:pPr>
      <w:r w:rsidRPr="000D4DD3">
        <w:rPr>
          <w:rStyle w:val="Refdenotaalpie"/>
          <w:rFonts w:ascii="Verdana" w:hAnsi="Verdana"/>
          <w:sz w:val="10"/>
          <w:szCs w:val="10"/>
        </w:rPr>
        <w:footnoteRef/>
      </w:r>
      <w:r w:rsidRPr="000D4DD3">
        <w:rPr>
          <w:rFonts w:ascii="Verdana" w:hAnsi="Verdana"/>
          <w:sz w:val="10"/>
          <w:szCs w:val="10"/>
        </w:rPr>
        <w:t xml:space="preserve"> Departamento Administrativo de la Función Pública, Concepto 203371 del 2 de junio 2022, Concepto 060361 del 19 de febrero de 2021, y Concepto 345671 del 20 de septiembre de 2021.</w:t>
      </w:r>
    </w:p>
  </w:footnote>
  <w:footnote w:id="12">
    <w:p w14:paraId="2F9DE269" w14:textId="77777777" w:rsidR="00A57CD9" w:rsidRPr="000D4DD3" w:rsidRDefault="00A57CD9" w:rsidP="00A57CD9">
      <w:pPr>
        <w:pStyle w:val="Textonotapie"/>
        <w:ind w:firstLine="708"/>
        <w:jc w:val="both"/>
        <w:rPr>
          <w:rFonts w:ascii="Verdana" w:hAnsi="Verdana"/>
          <w:sz w:val="10"/>
          <w:szCs w:val="10"/>
          <w:lang w:val="es-ES"/>
        </w:rPr>
      </w:pPr>
      <w:r w:rsidRPr="000D4DD3">
        <w:rPr>
          <w:rStyle w:val="Refdenotaalpie"/>
          <w:rFonts w:ascii="Verdana" w:hAnsi="Verdana"/>
          <w:sz w:val="10"/>
          <w:szCs w:val="10"/>
        </w:rPr>
        <w:footnoteRef/>
      </w:r>
      <w:r w:rsidRPr="000D4DD3">
        <w:rPr>
          <w:rFonts w:ascii="Verdana" w:hAnsi="Verdana"/>
          <w:sz w:val="10"/>
          <w:szCs w:val="10"/>
        </w:rPr>
        <w:t xml:space="preserve"> González León, Carlos Andrés. Fiducia y patrimonios autónomos en Colombia: un análisis desde la dogmática jurídica, Bogotá: Universidad Libre, 2019. Pág. 118.</w:t>
      </w:r>
    </w:p>
  </w:footnote>
  <w:footnote w:id="13">
    <w:p w14:paraId="5703AEDC" w14:textId="77777777" w:rsidR="00A57CD9" w:rsidRPr="000D4DD3" w:rsidRDefault="00A57CD9" w:rsidP="00A57CD9">
      <w:pPr>
        <w:pStyle w:val="Textonotapie"/>
        <w:ind w:firstLine="708"/>
        <w:jc w:val="both"/>
        <w:rPr>
          <w:rFonts w:ascii="Verdana" w:hAnsi="Verdana"/>
          <w:sz w:val="10"/>
          <w:szCs w:val="10"/>
          <w:lang w:val="es-CO"/>
        </w:rPr>
      </w:pPr>
      <w:r w:rsidRPr="000D4DD3">
        <w:rPr>
          <w:rStyle w:val="Refdenotaalpie"/>
          <w:rFonts w:ascii="Verdana" w:hAnsi="Verdana"/>
          <w:sz w:val="10"/>
          <w:szCs w:val="10"/>
        </w:rPr>
        <w:footnoteRef/>
      </w:r>
      <w:r w:rsidRPr="000D4DD3">
        <w:rPr>
          <w:rFonts w:ascii="Verdana" w:hAnsi="Verdana"/>
          <w:sz w:val="10"/>
          <w:szCs w:val="10"/>
        </w:rPr>
        <w:t xml:space="preserve"> Ibidem. Pág. 120.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8" type="#_x0000_t75" style="width:10.5pt;height:10.5pt" o:bullet="t">
        <v:imagedata r:id="rId1" o:title="mso1B13"/>
      </v:shape>
    </w:pict>
  </w:numPicBullet>
  <w:abstractNum w:abstractNumId="0"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8BA6D35"/>
    <w:multiLevelType w:val="hybridMultilevel"/>
    <w:tmpl w:val="132012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A77E244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FA56C4C"/>
    <w:multiLevelType w:val="hybridMultilevel"/>
    <w:tmpl w:val="E062C286"/>
    <w:lvl w:ilvl="0" w:tplc="0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E53147E"/>
    <w:multiLevelType w:val="hybridMultilevel"/>
    <w:tmpl w:val="D75C79BE"/>
    <w:lvl w:ilvl="0" w:tplc="0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E2B5288"/>
    <w:multiLevelType w:val="hybridMultilevel"/>
    <w:tmpl w:val="2690AA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1513AA"/>
    <w:multiLevelType w:val="hybridMultilevel"/>
    <w:tmpl w:val="1C7879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0422BB"/>
    <w:multiLevelType w:val="hybridMultilevel"/>
    <w:tmpl w:val="676AB1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8779781">
    <w:abstractNumId w:val="6"/>
  </w:num>
  <w:num w:numId="2" w16cid:durableId="19822139">
    <w:abstractNumId w:val="1"/>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316692925">
    <w:abstractNumId w:val="17"/>
  </w:num>
  <w:num w:numId="7" w16cid:durableId="1946422806">
    <w:abstractNumId w:val="5"/>
  </w:num>
  <w:num w:numId="8" w16cid:durableId="152644682">
    <w:abstractNumId w:val="15"/>
  </w:num>
  <w:num w:numId="9" w16cid:durableId="1317221377">
    <w:abstractNumId w:val="7"/>
  </w:num>
  <w:num w:numId="10" w16cid:durableId="1471245386">
    <w:abstractNumId w:val="14"/>
  </w:num>
  <w:num w:numId="11" w16cid:durableId="289172385">
    <w:abstractNumId w:val="8"/>
  </w:num>
  <w:num w:numId="12" w16cid:durableId="1470781324">
    <w:abstractNumId w:val="0"/>
  </w:num>
  <w:num w:numId="13" w16cid:durableId="1512908409">
    <w:abstractNumId w:val="3"/>
  </w:num>
  <w:num w:numId="14" w16cid:durableId="895897244">
    <w:abstractNumId w:val="18"/>
  </w:num>
  <w:num w:numId="15" w16cid:durableId="390349800">
    <w:abstractNumId w:val="13"/>
  </w:num>
  <w:num w:numId="16" w16cid:durableId="679089576">
    <w:abstractNumId w:val="9"/>
  </w:num>
  <w:num w:numId="17" w16cid:durableId="336813632">
    <w:abstractNumId w:val="2"/>
  </w:num>
  <w:num w:numId="18" w16cid:durableId="706025072">
    <w:abstractNumId w:val="19"/>
  </w:num>
  <w:num w:numId="19" w16cid:durableId="1140540125">
    <w:abstractNumId w:val="12"/>
  </w:num>
  <w:num w:numId="20" w16cid:durableId="1407534033">
    <w:abstractNumId w:val="16"/>
  </w:num>
  <w:num w:numId="21" w16cid:durableId="2134592318">
    <w:abstractNumId w:val="11"/>
  </w:num>
  <w:num w:numId="22" w16cid:durableId="17765572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315E7"/>
    <w:rsid w:val="00061B2A"/>
    <w:rsid w:val="0006462B"/>
    <w:rsid w:val="00082362"/>
    <w:rsid w:val="000A683E"/>
    <w:rsid w:val="000B19B9"/>
    <w:rsid w:val="000D0334"/>
    <w:rsid w:val="000F0F7E"/>
    <w:rsid w:val="000F6486"/>
    <w:rsid w:val="000F7D40"/>
    <w:rsid w:val="00112647"/>
    <w:rsid w:val="00125105"/>
    <w:rsid w:val="00127233"/>
    <w:rsid w:val="001312EA"/>
    <w:rsid w:val="001348AB"/>
    <w:rsid w:val="00166595"/>
    <w:rsid w:val="001854BC"/>
    <w:rsid w:val="001E4177"/>
    <w:rsid w:val="001F7DC6"/>
    <w:rsid w:val="002421BB"/>
    <w:rsid w:val="00246BE6"/>
    <w:rsid w:val="0025796E"/>
    <w:rsid w:val="00261C34"/>
    <w:rsid w:val="002707A2"/>
    <w:rsid w:val="002951A0"/>
    <w:rsid w:val="002962BC"/>
    <w:rsid w:val="002A093D"/>
    <w:rsid w:val="002A0DD0"/>
    <w:rsid w:val="002A49AC"/>
    <w:rsid w:val="002A64FD"/>
    <w:rsid w:val="002C7A84"/>
    <w:rsid w:val="002D3A50"/>
    <w:rsid w:val="002E4FD9"/>
    <w:rsid w:val="002E7B17"/>
    <w:rsid w:val="002F30ED"/>
    <w:rsid w:val="00301910"/>
    <w:rsid w:val="003046DC"/>
    <w:rsid w:val="00306299"/>
    <w:rsid w:val="003129A4"/>
    <w:rsid w:val="00320000"/>
    <w:rsid w:val="00322A85"/>
    <w:rsid w:val="00324168"/>
    <w:rsid w:val="003448F4"/>
    <w:rsid w:val="00352A60"/>
    <w:rsid w:val="00364673"/>
    <w:rsid w:val="00374F5E"/>
    <w:rsid w:val="00376828"/>
    <w:rsid w:val="00377E3E"/>
    <w:rsid w:val="00380C9D"/>
    <w:rsid w:val="00395784"/>
    <w:rsid w:val="003A26D1"/>
    <w:rsid w:val="003A779E"/>
    <w:rsid w:val="003D0F4D"/>
    <w:rsid w:val="003D5B0D"/>
    <w:rsid w:val="003E0499"/>
    <w:rsid w:val="003F3941"/>
    <w:rsid w:val="0040113F"/>
    <w:rsid w:val="00406575"/>
    <w:rsid w:val="004146A6"/>
    <w:rsid w:val="0042722E"/>
    <w:rsid w:val="0044528D"/>
    <w:rsid w:val="00452A62"/>
    <w:rsid w:val="00476D31"/>
    <w:rsid w:val="004A1847"/>
    <w:rsid w:val="004A305D"/>
    <w:rsid w:val="004C7DB0"/>
    <w:rsid w:val="004D17F1"/>
    <w:rsid w:val="004F21C4"/>
    <w:rsid w:val="004F685F"/>
    <w:rsid w:val="0055094C"/>
    <w:rsid w:val="0055231B"/>
    <w:rsid w:val="005566E8"/>
    <w:rsid w:val="0056383D"/>
    <w:rsid w:val="00574867"/>
    <w:rsid w:val="00591460"/>
    <w:rsid w:val="00592628"/>
    <w:rsid w:val="005C3777"/>
    <w:rsid w:val="005C5CDC"/>
    <w:rsid w:val="005D476C"/>
    <w:rsid w:val="006062E8"/>
    <w:rsid w:val="00610812"/>
    <w:rsid w:val="006219F8"/>
    <w:rsid w:val="00622A64"/>
    <w:rsid w:val="006234DC"/>
    <w:rsid w:val="00650FF7"/>
    <w:rsid w:val="00665D70"/>
    <w:rsid w:val="00671DAC"/>
    <w:rsid w:val="006900D9"/>
    <w:rsid w:val="006919CB"/>
    <w:rsid w:val="006A425A"/>
    <w:rsid w:val="006C7155"/>
    <w:rsid w:val="006D12F8"/>
    <w:rsid w:val="00703B25"/>
    <w:rsid w:val="0070631D"/>
    <w:rsid w:val="00706C16"/>
    <w:rsid w:val="0071522B"/>
    <w:rsid w:val="00756841"/>
    <w:rsid w:val="007649AB"/>
    <w:rsid w:val="00771D0C"/>
    <w:rsid w:val="007833AC"/>
    <w:rsid w:val="0078420C"/>
    <w:rsid w:val="0078714D"/>
    <w:rsid w:val="007A70C4"/>
    <w:rsid w:val="007B268C"/>
    <w:rsid w:val="007B7171"/>
    <w:rsid w:val="007C0C0F"/>
    <w:rsid w:val="007C3DC2"/>
    <w:rsid w:val="007E13EF"/>
    <w:rsid w:val="007E5497"/>
    <w:rsid w:val="007F5611"/>
    <w:rsid w:val="007F6C15"/>
    <w:rsid w:val="00806F5F"/>
    <w:rsid w:val="00815925"/>
    <w:rsid w:val="00820278"/>
    <w:rsid w:val="008407B1"/>
    <w:rsid w:val="00847FE5"/>
    <w:rsid w:val="0085005A"/>
    <w:rsid w:val="00872662"/>
    <w:rsid w:val="008843B6"/>
    <w:rsid w:val="00891928"/>
    <w:rsid w:val="008A446D"/>
    <w:rsid w:val="008C5A1C"/>
    <w:rsid w:val="008D180B"/>
    <w:rsid w:val="008F0EA7"/>
    <w:rsid w:val="00923EEF"/>
    <w:rsid w:val="009266B5"/>
    <w:rsid w:val="009419F9"/>
    <w:rsid w:val="00947B83"/>
    <w:rsid w:val="0095685E"/>
    <w:rsid w:val="00961B09"/>
    <w:rsid w:val="00965334"/>
    <w:rsid w:val="0097093E"/>
    <w:rsid w:val="009A0DFA"/>
    <w:rsid w:val="009A34EB"/>
    <w:rsid w:val="009B2D26"/>
    <w:rsid w:val="009C5C7F"/>
    <w:rsid w:val="009C71FA"/>
    <w:rsid w:val="009C72E7"/>
    <w:rsid w:val="009D3058"/>
    <w:rsid w:val="009F3A13"/>
    <w:rsid w:val="00A007DB"/>
    <w:rsid w:val="00A122D3"/>
    <w:rsid w:val="00A17027"/>
    <w:rsid w:val="00A17F13"/>
    <w:rsid w:val="00A20739"/>
    <w:rsid w:val="00A33C78"/>
    <w:rsid w:val="00A57CD9"/>
    <w:rsid w:val="00A62094"/>
    <w:rsid w:val="00AA5390"/>
    <w:rsid w:val="00AA673B"/>
    <w:rsid w:val="00AB0ADB"/>
    <w:rsid w:val="00AB1074"/>
    <w:rsid w:val="00B01B1A"/>
    <w:rsid w:val="00B04432"/>
    <w:rsid w:val="00B65E98"/>
    <w:rsid w:val="00B72CD3"/>
    <w:rsid w:val="00B72FFF"/>
    <w:rsid w:val="00BC3D36"/>
    <w:rsid w:val="00BD7F72"/>
    <w:rsid w:val="00C04FB3"/>
    <w:rsid w:val="00C330EB"/>
    <w:rsid w:val="00C754BE"/>
    <w:rsid w:val="00C76B1C"/>
    <w:rsid w:val="00CA352F"/>
    <w:rsid w:val="00CA4C5F"/>
    <w:rsid w:val="00CB6357"/>
    <w:rsid w:val="00CC1B26"/>
    <w:rsid w:val="00CF030D"/>
    <w:rsid w:val="00D32E3F"/>
    <w:rsid w:val="00D423A2"/>
    <w:rsid w:val="00D51F2D"/>
    <w:rsid w:val="00D520D8"/>
    <w:rsid w:val="00D63AC2"/>
    <w:rsid w:val="00D7383B"/>
    <w:rsid w:val="00D95E6E"/>
    <w:rsid w:val="00DA231B"/>
    <w:rsid w:val="00DA23A0"/>
    <w:rsid w:val="00DC39FC"/>
    <w:rsid w:val="00DE2E93"/>
    <w:rsid w:val="00DF5254"/>
    <w:rsid w:val="00E16408"/>
    <w:rsid w:val="00E20894"/>
    <w:rsid w:val="00E245AB"/>
    <w:rsid w:val="00E2764C"/>
    <w:rsid w:val="00E27F2E"/>
    <w:rsid w:val="00E35096"/>
    <w:rsid w:val="00E413EA"/>
    <w:rsid w:val="00E50AFE"/>
    <w:rsid w:val="00E54D0B"/>
    <w:rsid w:val="00E75C92"/>
    <w:rsid w:val="00E771DC"/>
    <w:rsid w:val="00E8772A"/>
    <w:rsid w:val="00E90F6B"/>
    <w:rsid w:val="00E92C27"/>
    <w:rsid w:val="00EA0E3D"/>
    <w:rsid w:val="00EA19C9"/>
    <w:rsid w:val="00EA6819"/>
    <w:rsid w:val="00EC38A7"/>
    <w:rsid w:val="00ED14F2"/>
    <w:rsid w:val="00EE1AA8"/>
    <w:rsid w:val="00F31EDC"/>
    <w:rsid w:val="00F41EB7"/>
    <w:rsid w:val="00F42309"/>
    <w:rsid w:val="00F44837"/>
    <w:rsid w:val="00F462B3"/>
    <w:rsid w:val="00F5664F"/>
    <w:rsid w:val="00F56B5E"/>
    <w:rsid w:val="00F56E23"/>
    <w:rsid w:val="00F666C4"/>
    <w:rsid w:val="00F76AFC"/>
    <w:rsid w:val="00FA47C0"/>
    <w:rsid w:val="00FB5DD1"/>
    <w:rsid w:val="00FC16A9"/>
    <w:rsid w:val="00FC2B5D"/>
    <w:rsid w:val="00FD50E1"/>
    <w:rsid w:val="00FF1449"/>
    <w:rsid w:val="4EE64E65"/>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37E6B052-0877-4C2C-8E89-EA8AEFB85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table" w:customStyle="1" w:styleId="Tablaconcuadrcula1">
    <w:name w:val="Tabla con cuadrícula1"/>
    <w:basedOn w:val="Tablanormal"/>
    <w:next w:val="Tablaconcuadrcula"/>
    <w:uiPriority w:val="59"/>
    <w:rsid w:val="0071522B"/>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71522B"/>
    <w:pPr>
      <w:spacing w:line="240" w:lineRule="exact"/>
    </w:pPr>
    <w:rPr>
      <w:vertAlign w:val="superscript"/>
    </w:rPr>
  </w:style>
  <w:style w:type="character" w:styleId="Refdecomentario">
    <w:name w:val="annotation reference"/>
    <w:basedOn w:val="Fuentedeprrafopredeter"/>
    <w:uiPriority w:val="99"/>
    <w:semiHidden/>
    <w:unhideWhenUsed/>
    <w:rsid w:val="00872662"/>
    <w:rPr>
      <w:sz w:val="16"/>
      <w:szCs w:val="16"/>
    </w:rPr>
  </w:style>
  <w:style w:type="paragraph" w:styleId="Textocomentario">
    <w:name w:val="annotation text"/>
    <w:basedOn w:val="Normal"/>
    <w:link w:val="TextocomentarioCar"/>
    <w:uiPriority w:val="99"/>
    <w:unhideWhenUsed/>
    <w:rsid w:val="00872662"/>
    <w:pPr>
      <w:spacing w:line="240" w:lineRule="auto"/>
    </w:pPr>
    <w:rPr>
      <w:sz w:val="20"/>
      <w:szCs w:val="20"/>
    </w:rPr>
  </w:style>
  <w:style w:type="character" w:customStyle="1" w:styleId="TextocomentarioCar">
    <w:name w:val="Texto comentario Car"/>
    <w:basedOn w:val="Fuentedeprrafopredeter"/>
    <w:link w:val="Textocomentario"/>
    <w:uiPriority w:val="99"/>
    <w:rsid w:val="00872662"/>
    <w:rPr>
      <w:sz w:val="20"/>
      <w:szCs w:val="20"/>
    </w:rPr>
  </w:style>
  <w:style w:type="paragraph" w:styleId="Asuntodelcomentario">
    <w:name w:val="annotation subject"/>
    <w:basedOn w:val="Textocomentario"/>
    <w:next w:val="Textocomentario"/>
    <w:link w:val="AsuntodelcomentarioCar"/>
    <w:uiPriority w:val="99"/>
    <w:semiHidden/>
    <w:unhideWhenUsed/>
    <w:rsid w:val="00872662"/>
    <w:rPr>
      <w:b/>
      <w:bCs/>
    </w:rPr>
  </w:style>
  <w:style w:type="character" w:customStyle="1" w:styleId="AsuntodelcomentarioCar">
    <w:name w:val="Asunto del comentario Car"/>
    <w:basedOn w:val="TextocomentarioCar"/>
    <w:link w:val="Asuntodelcomentario"/>
    <w:uiPriority w:val="99"/>
    <w:semiHidden/>
    <w:rsid w:val="008726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uncionpublica.gov.co/eva/gestornormativo/norma.php?i=41102" TargetMode="External"/><Relationship Id="rId18" Type="http://schemas.openxmlformats.org/officeDocument/2006/relationships/hyperlink" Target="https://www.colombiacompra.gov.co/sala-de-prensa/boletin-digita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funcionpublica.gov.co/eva/gestornormativo/norma.php?i=41102" TargetMode="External"/><Relationship Id="rId17" Type="http://schemas.openxmlformats.org/officeDocument/2006/relationships/hyperlink" Target="https://relatoria.colombiacompra.gov.co/busqueda/conceptos" TargetMode="External"/><Relationship Id="rId2" Type="http://schemas.openxmlformats.org/officeDocument/2006/relationships/customXml" Target="../customXml/item2.xml"/><Relationship Id="rId16" Type="http://schemas.openxmlformats.org/officeDocument/2006/relationships/hyperlink" Target="https://www.funcionpublica.gov.co/eva/gestornormativo/norma.php?i=17268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uncionpublica.gov.co/eva/gestornormativo/norma.php?i=41102" TargetMode="External"/><Relationship Id="rId5" Type="http://schemas.openxmlformats.org/officeDocument/2006/relationships/styles" Target="styles.xml"/><Relationship Id="rId15" Type="http://schemas.openxmlformats.org/officeDocument/2006/relationships/hyperlink" Target="https://www.funcionpublica.gov.co/eva/gestornormativo/norma.php?i=160831"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uncionpublica.gov.co/eva/gestornormativo/norma.php?i=193804"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AA470883-126D-486A-8D25-166B2882E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5420</Words>
  <Characters>29810</Characters>
  <Application>Microsoft Office Word</Application>
  <DocSecurity>0</DocSecurity>
  <Lines>248</Lines>
  <Paragraphs>70</Paragraphs>
  <ScaleCrop>false</ScaleCrop>
  <Company/>
  <LinksUpToDate>false</LinksUpToDate>
  <CharactersWithSpaces>35160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Andreina Cerpa Muñoz</cp:lastModifiedBy>
  <cp:revision>4</cp:revision>
  <cp:lastPrinted>2023-01-11T00:18:00Z</cp:lastPrinted>
  <dcterms:created xsi:type="dcterms:W3CDTF">2024-09-02T23:49:00Z</dcterms:created>
  <dcterms:modified xsi:type="dcterms:W3CDTF">2024-10-21T14:16:00Z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