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3B04E0" w:rsidP="409B135C" w:rsidRDefault="003B04E0" w14:paraId="6C9D130E" w14:textId="4237E78D">
      <w:pPr>
        <w:spacing w:before="0" w:beforeAutospacing="off" w:after="160" w:afterAutospacing="off" w:line="257" w:lineRule="auto"/>
        <w:jc w:val="both"/>
      </w:pPr>
      <w:r w:rsidRPr="409B135C" w:rsidR="500254E3">
        <w:rPr>
          <w:rFonts w:ascii="Verdana" w:hAnsi="Verdana" w:eastAsia="Verdana" w:cs="Verdana"/>
          <w:b w:val="1"/>
          <w:bCs w:val="1"/>
          <w:noProof w:val="0"/>
          <w:sz w:val="22"/>
          <w:szCs w:val="22"/>
          <w:lang w:val="es-CO"/>
        </w:rPr>
        <w:t>DELEGACIÓN – Funciones contractuales – Fundamento normativo – Artículo 211 superior</w:t>
      </w:r>
    </w:p>
    <w:p w:rsidR="003B04E0" w:rsidP="409B135C" w:rsidRDefault="003B04E0" w14:paraId="7EA1717B" w14:textId="73E70C76">
      <w:pPr>
        <w:spacing w:before="0" w:beforeAutospacing="off" w:after="160" w:afterAutospacing="off" w:line="257" w:lineRule="auto"/>
        <w:jc w:val="both"/>
      </w:pPr>
      <w:r w:rsidRPr="409B135C" w:rsidR="500254E3">
        <w:rPr>
          <w:rFonts w:ascii="Verdana" w:hAnsi="Verdana" w:eastAsia="Verdana" w:cs="Verdana"/>
          <w:noProof w:val="0"/>
          <w:sz w:val="22"/>
          <w:szCs w:val="22"/>
          <w:lang w:val="es-CO"/>
        </w:rPr>
        <w:t>El artículo 11 de la Ley 80 de 1993, definió la competencia para dirigir procesos de selección y suscribir contratos, centralizándola en determinadas autoridades estatales. […]</w:t>
      </w:r>
    </w:p>
    <w:p w:rsidR="003B04E0" w:rsidP="409B135C" w:rsidRDefault="003B04E0" w14:paraId="6ED84C7B" w14:textId="4C52C9D2">
      <w:pPr>
        <w:spacing w:before="0" w:beforeAutospacing="off" w:after="160" w:afterAutospacing="off" w:line="257" w:lineRule="auto"/>
        <w:jc w:val="both"/>
      </w:pPr>
      <w:r w:rsidRPr="409B135C" w:rsidR="500254E3">
        <w:rPr>
          <w:rFonts w:ascii="Verdana" w:hAnsi="Verdana" w:eastAsia="Verdana" w:cs="Verdana"/>
          <w:noProof w:val="0"/>
          <w:sz w:val="22"/>
          <w:szCs w:val="22"/>
          <w:lang w:val="es-CO"/>
        </w:rPr>
        <w:t>[…]</w:t>
      </w:r>
    </w:p>
    <w:p w:rsidR="003B04E0" w:rsidP="409B135C" w:rsidRDefault="003B04E0" w14:paraId="2EFACDEE" w14:textId="5A7B06D6">
      <w:pPr>
        <w:spacing w:before="0" w:beforeAutospacing="off" w:after="160" w:afterAutospacing="off" w:line="257" w:lineRule="auto"/>
        <w:jc w:val="both"/>
      </w:pPr>
      <w:r w:rsidRPr="409B135C" w:rsidR="500254E3">
        <w:rPr>
          <w:rFonts w:ascii="Verdana" w:hAnsi="Verdana" w:eastAsia="Verdana" w:cs="Verdana"/>
          <w:noProof w:val="0"/>
          <w:sz w:val="22"/>
          <w:szCs w:val="22"/>
          <w:lang w:val="es-CO"/>
        </w:rPr>
        <w:t>[…] durante la ejecución de la actividad contractual, dichos órganos cumplen con una multiplicidad de funciones, por lo que el ordenamiento jurídico dispuso técnicas de organización administrativa que permiten el reparto de las tareas asignadas con miras a su cumplimiento eficaz y eficiente. Por esta razón, el artículo 209 de la Constitución Política dispone que la función administrativa se desarrolla mediante la descentralización, la delegación y la desconcentración de funciones.</w:t>
      </w:r>
    </w:p>
    <w:p w:rsidR="003B04E0" w:rsidP="409B135C" w:rsidRDefault="003B04E0" w14:paraId="379A6BBF" w14:textId="3D3E4AC9">
      <w:pPr>
        <w:spacing w:before="0" w:beforeAutospacing="off" w:after="160" w:afterAutospacing="off" w:line="257" w:lineRule="auto"/>
        <w:jc w:val="both"/>
      </w:pPr>
      <w:r w:rsidRPr="409B135C" w:rsidR="500254E3">
        <w:rPr>
          <w:rFonts w:ascii="Verdana" w:hAnsi="Verdana" w:eastAsia="Verdana" w:cs="Verdana"/>
          <w:noProof w:val="0"/>
          <w:sz w:val="22"/>
          <w:szCs w:val="22"/>
          <w:lang w:val="es-CO"/>
        </w:rPr>
        <w:t>[…]en desarrollo del artículo 211 superior, el artículo 12 de la Ley 80 de 1993 señaló una regla especial según la cual “Los jefes y los representantes legales de las entidades estatales podrán delegar total o parcialmente la competencia para celebrar contratos y desconcentrar la realización de licitaciones en los servidores públicos que desempeñen cargos del nivel directivo o ejecutivo o en sus equivalentes”. Así las cosas, atenuando el rigor de la centralización, esta técnica organizacional implica una actuación administrativa mediante la cual el titular de una función –delegante–, previa autorización expresa por parte del órgano que asignó originalmente la competencia, inviste voluntaria y formalmente de autoridad a quien ejerce un cargo subordinado –delegatario–, para que asuma una o varias de las atribuciones del primero.</w:t>
      </w:r>
    </w:p>
    <w:p w:rsidR="003B04E0" w:rsidP="409B135C" w:rsidRDefault="003B04E0" w14:paraId="2872C465" w14:textId="64AC6152">
      <w:pPr>
        <w:spacing w:before="0" w:beforeAutospacing="off" w:after="160" w:afterAutospacing="off" w:line="276" w:lineRule="auto"/>
        <w:jc w:val="both"/>
      </w:pPr>
      <w:r w:rsidRPr="409B135C" w:rsidR="500254E3">
        <w:rPr>
          <w:rFonts w:ascii="Verdana" w:hAnsi="Verdana" w:eastAsia="Verdana" w:cs="Verdana"/>
          <w:b w:val="1"/>
          <w:bCs w:val="1"/>
          <w:noProof w:val="0"/>
          <w:color w:val="000000" w:themeColor="text1" w:themeTint="FF" w:themeShade="FF"/>
          <w:sz w:val="22"/>
          <w:szCs w:val="22"/>
          <w:lang w:val="es-CO"/>
        </w:rPr>
        <w:t xml:space="preserve">DELEGACIÓN – Competencia para contratar – Régimen especial </w:t>
      </w:r>
    </w:p>
    <w:p w:rsidR="003B04E0" w:rsidP="409B135C" w:rsidRDefault="003B04E0" w14:paraId="0D0DFB1B" w14:textId="291D1FDA">
      <w:pPr>
        <w:spacing w:before="0" w:beforeAutospacing="off" w:after="160" w:afterAutospacing="off" w:line="257" w:lineRule="auto"/>
        <w:jc w:val="both"/>
      </w:pPr>
      <w:r w:rsidRPr="409B135C" w:rsidR="500254E3">
        <w:rPr>
          <w:rFonts w:ascii="Verdana" w:hAnsi="Verdana" w:eastAsia="Verdana" w:cs="Verdana"/>
          <w:noProof w:val="0"/>
          <w:sz w:val="22"/>
          <w:szCs w:val="22"/>
          <w:lang w:val="es-CO"/>
        </w:rPr>
        <w:t>La competencia contractual de las entidades está radicada, conforme lo dispone el artículo 11 del Estatuto General de Contratación, en los jefes o representantes legales de las entidades públicas. Sin embargo, de conformidad con la Ley 80 de 1993, 489 de 1998 y 1150 de 2007, esta competencia puede delegarse, mediante acto administrativo como una técnica de gestión para el mejor funcionamiento de la administración pública, y el delegante deberá ejercer vigilancia, control y orientación del delegatario respecto de la función delegada. Conforme a lo anterior, la materia está regulada por las normas especiales del Estatuto General en lo que respecta a la realización de procedimientos de selección y la realización de contratos, esto sin perjuicio de la aplicación del régimen general de delegación de la Ley 489 de 1993 para las demás actuaciones</w:t>
      </w:r>
      <w:r w:rsidRPr="409B135C" w:rsidR="500254E3">
        <w:rPr>
          <w:rFonts w:ascii="Arial" w:hAnsi="Arial" w:eastAsia="Arial" w:cs="Arial"/>
          <w:noProof w:val="0"/>
          <w:sz w:val="20"/>
          <w:szCs w:val="20"/>
          <w:lang w:val="es-CO"/>
        </w:rPr>
        <w:t xml:space="preserve">.  </w:t>
      </w:r>
    </w:p>
    <w:p w:rsidR="003B04E0" w:rsidP="409B135C" w:rsidRDefault="003B04E0" w14:paraId="3E6F4AB0" w14:textId="251D7CDB">
      <w:pPr>
        <w:spacing w:before="0" w:beforeAutospacing="off" w:after="160" w:afterAutospacing="off" w:line="257" w:lineRule="auto"/>
        <w:jc w:val="both"/>
      </w:pPr>
      <w:r w:rsidRPr="409B135C" w:rsidR="500254E3">
        <w:rPr>
          <w:rFonts w:ascii="Verdana" w:hAnsi="Verdana" w:eastAsia="Verdana" w:cs="Verdana"/>
          <w:b w:val="1"/>
          <w:bCs w:val="1"/>
          <w:noProof w:val="0"/>
          <w:sz w:val="22"/>
          <w:szCs w:val="22"/>
          <w:lang w:val="es-CO"/>
        </w:rPr>
        <w:t xml:space="preserve"> </w:t>
      </w:r>
    </w:p>
    <w:p w:rsidR="003B04E0" w:rsidP="409B135C" w:rsidRDefault="003B04E0" w14:paraId="1F7A1D37" w14:textId="0EFCFE69">
      <w:pPr>
        <w:spacing w:before="0" w:beforeAutospacing="off" w:after="160" w:afterAutospacing="off" w:line="257" w:lineRule="auto"/>
        <w:jc w:val="both"/>
      </w:pPr>
      <w:r w:rsidRPr="409B135C" w:rsidR="500254E3">
        <w:rPr>
          <w:rFonts w:ascii="Verdana" w:hAnsi="Verdana" w:eastAsia="Verdana" w:cs="Verdana"/>
          <w:b w:val="1"/>
          <w:bCs w:val="1"/>
          <w:noProof w:val="0"/>
          <w:sz w:val="22"/>
          <w:szCs w:val="22"/>
          <w:lang w:val="es-CO"/>
        </w:rPr>
        <w:t xml:space="preserve">SUPERVISIÓN – Régimen jurídico </w:t>
      </w:r>
    </w:p>
    <w:p w:rsidR="003B04E0" w:rsidP="409B135C" w:rsidRDefault="003B04E0" w14:paraId="1F04A7BD" w14:textId="29BE5A85">
      <w:pPr>
        <w:spacing w:before="0" w:beforeAutospacing="off" w:after="160" w:afterAutospacing="off" w:line="257" w:lineRule="auto"/>
        <w:jc w:val="both"/>
      </w:pPr>
      <w:r w:rsidRPr="409B135C" w:rsidR="500254E3">
        <w:rPr>
          <w:rFonts w:ascii="Verdana" w:hAnsi="Verdana" w:eastAsia="Verdana" w:cs="Verdana"/>
          <w:noProof w:val="0"/>
          <w:sz w:val="22"/>
          <w:szCs w:val="22"/>
          <w:lang w:val="es-CO"/>
        </w:rPr>
        <w:t xml:space="preserve"> </w:t>
      </w:r>
    </w:p>
    <w:p w:rsidR="003B04E0" w:rsidP="409B135C" w:rsidRDefault="003B04E0" w14:paraId="1A4F227F" w14:textId="39E10622">
      <w:pPr>
        <w:spacing w:before="0" w:beforeAutospacing="off" w:after="160" w:afterAutospacing="off" w:line="257" w:lineRule="auto"/>
        <w:jc w:val="both"/>
      </w:pPr>
      <w:r w:rsidRPr="409B135C" w:rsidR="500254E3">
        <w:rPr>
          <w:rFonts w:ascii="Verdana" w:hAnsi="Verdana" w:eastAsia="Verdana" w:cs="Verdana"/>
          <w:noProof w:val="0"/>
          <w:sz w:val="22"/>
          <w:szCs w:val="22"/>
          <w:lang w:val="es-CO"/>
        </w:rPr>
        <w:t>La Ley 1474 de 2011, “por la cual se dictan normas orientadas a fortalecer los mecanismos de prevención, investigación y sanción de actos de corrupción y la efectividad del control de la gestión pública”, obliga a las entidades públicas a vigilar la correcta ejecución del objeto contratado a través de las figuras de “supervisión” o de “interventoría”, con la finalidad de lograr la correcta ejecución del contrato y prevenir actos de corrupción que afecten la moralidad administrativa.</w:t>
      </w:r>
    </w:p>
    <w:p w:rsidR="003B04E0" w:rsidP="409B135C" w:rsidRDefault="003B04E0" w14:paraId="28EF4F14" w14:textId="6C4F0C81">
      <w:pPr>
        <w:spacing w:before="0" w:beforeAutospacing="off" w:after="160" w:afterAutospacing="off" w:line="257" w:lineRule="auto"/>
        <w:jc w:val="both"/>
      </w:pPr>
      <w:r w:rsidRPr="409B135C" w:rsidR="500254E3">
        <w:rPr>
          <w:rFonts w:ascii="Verdana" w:hAnsi="Verdana" w:eastAsia="Verdana" w:cs="Verdana"/>
          <w:noProof w:val="0"/>
          <w:sz w:val="22"/>
          <w:szCs w:val="22"/>
          <w:lang w:val="es-CO"/>
        </w:rPr>
        <w:t xml:space="preserve">En este sentido, el artículo 83 de la citada norma define la supervisión como el seguimiento técnico, administrativo, financiero, contable, y jurídico que debe ejercer la entidad contratante sobre el cumplimiento del objeto del contrato, cuando no se requiera un conocimiento especializado. </w:t>
      </w:r>
    </w:p>
    <w:p w:rsidR="003B04E0" w:rsidP="409B135C" w:rsidRDefault="003B04E0" w14:paraId="644151C4" w14:textId="63E1339A">
      <w:pPr>
        <w:spacing w:before="0" w:beforeAutospacing="off" w:after="160" w:afterAutospacing="off" w:line="257" w:lineRule="auto"/>
        <w:jc w:val="both"/>
      </w:pPr>
      <w:r w:rsidRPr="409B135C" w:rsidR="500254E3">
        <w:rPr>
          <w:rFonts w:ascii="Verdana" w:hAnsi="Verdana" w:eastAsia="Verdana" w:cs="Verdana"/>
          <w:noProof w:val="0"/>
          <w:sz w:val="22"/>
          <w:szCs w:val="22"/>
          <w:lang w:val="es-CO"/>
        </w:rPr>
        <w:t xml:space="preserve">La obligación mencionada guarda relación con el principio de responsabilidad que rige la celebración y ejecución de los contratos estatales. Así, por ejemplo, los artículos 4, 5, 12, 14,26 y 32 de la Ley 80 de 1993 consagran normas relacionadas con el control y vigilancia de la ejecución de los contratos estatales. Estas disposiciones establecen, entre otros aspectos, la obligación de las entidades estatales de velar por el correcto y oportuno cumplimiento de las prestaciones del contrato o convenio, las especificaciones de los bienes, obras y servicios objeto del mismo, las condiciones de calidad ofrecidas, etc. Esta obligación se predica, en principio, del jefe o representante legal de la entidad, por tener la responsabilidad de la dirección y manejo de la actividad contractual, pero también de los servidores públicos que intervienen en ella. En ese sentido, las entidades estatales deben ejercer el control de la ejecución del contrato o convenio y, de ser el caso, tomar medidas para exigir el adecuado cumplimiento. </w:t>
      </w:r>
    </w:p>
    <w:p w:rsidR="003B04E0" w:rsidP="409B135C" w:rsidRDefault="003B04E0" w14:paraId="73D8E4EC" w14:textId="10390157">
      <w:pPr>
        <w:spacing w:before="0" w:beforeAutospacing="off" w:after="160" w:afterAutospacing="off" w:line="257" w:lineRule="auto"/>
        <w:jc w:val="both"/>
      </w:pPr>
      <w:r w:rsidRPr="409B135C" w:rsidR="500254E3">
        <w:rPr>
          <w:rFonts w:ascii="Verdana" w:hAnsi="Verdana" w:eastAsia="Verdana" w:cs="Verdana"/>
          <w:noProof w:val="0"/>
          <w:sz w:val="22"/>
          <w:szCs w:val="22"/>
          <w:lang w:val="es-CO"/>
        </w:rPr>
        <w:t>Las Leyes 1150 de 2007 y 1474 de 2011 complementan el régimen jurídico de la obligación de vigilar la correcta ejecución de los contratos estatales. Allí se impone el debido proceso como principio rector en materia sancionatoria contractual, entre otros, para la imposición de multas y la decisión de hacer efectiva la cláusula penal; principio que se debe respetar en el ejercicio del control y vigilancia de la ejecución contractual. También se establecen los límites de la responsabilidad del representante legal ante la delegación de sus funciones en materia contractual y se regula la supervisión y la interventoría de los contratos estatales.</w:t>
      </w:r>
    </w:p>
    <w:p w:rsidR="003B04E0" w:rsidP="003D6B0B" w:rsidRDefault="003B04E0" w14:paraId="1E4DF9A8" w14:textId="4435F017">
      <w:pPr>
        <w:jc w:val="both"/>
        <w:rPr>
          <w:rFonts w:ascii="Arial" w:hAnsi="Arial" w:cs="Arial"/>
          <w:sz w:val="20"/>
          <w:szCs w:val="20"/>
        </w:rPr>
      </w:pPr>
    </w:p>
    <w:p w:rsidR="409B135C" w:rsidP="409B135C" w:rsidRDefault="409B135C" w14:paraId="5E0D7EC6" w14:textId="1374DCB0">
      <w:pPr>
        <w:jc w:val="both"/>
        <w:rPr>
          <w:rFonts w:ascii="Arial" w:hAnsi="Arial" w:cs="Arial"/>
          <w:sz w:val="20"/>
          <w:szCs w:val="20"/>
        </w:rPr>
      </w:pPr>
    </w:p>
    <w:p w:rsidR="409B135C" w:rsidP="409B135C" w:rsidRDefault="409B135C" w14:paraId="72795615" w14:textId="615BD336">
      <w:pPr>
        <w:jc w:val="both"/>
        <w:rPr>
          <w:rFonts w:ascii="Arial" w:hAnsi="Arial" w:cs="Arial"/>
          <w:sz w:val="20"/>
          <w:szCs w:val="20"/>
        </w:rPr>
      </w:pPr>
      <w:bookmarkStart w:name="_Hlk175210454" w:id="0"/>
      <w:bookmarkStart w:name="_Hlk143780582" w:id="1"/>
    </w:p>
    <w:p w:rsidR="003B04E0" w:rsidP="003D6B0B" w:rsidRDefault="003B04E0" w14:paraId="3D33DEA0" w14:textId="77777777">
      <w:pPr>
        <w:jc w:val="both"/>
        <w:rPr>
          <w:rFonts w:ascii="Arial" w:hAnsi="Arial" w:cs="Arial"/>
          <w:sz w:val="20"/>
          <w:szCs w:val="20"/>
        </w:rPr>
      </w:pPr>
    </w:p>
    <w:bookmarkEnd w:id="0"/>
    <w:p w:rsidRPr="0044528D" w:rsidR="00E245AB" w:rsidP="00E245AB" w:rsidRDefault="00E245AB" w14:paraId="3FE2184B" w14:textId="5E20FA89">
      <w:pPr>
        <w:spacing w:after="0"/>
        <w:rPr>
          <w:rFonts w:ascii="Verdana" w:hAnsi="Verdana"/>
        </w:rPr>
      </w:pPr>
      <w:r w:rsidRPr="0044528D">
        <w:rPr>
          <w:rFonts w:ascii="Verdana" w:hAnsi="Verdana"/>
        </w:rPr>
        <w:t xml:space="preserve">Bogotá D.C., </w:t>
      </w:r>
      <w:r w:rsidR="00E420E6">
        <w:rPr>
          <w:rFonts w:ascii="Verdana" w:hAnsi="Verdana"/>
        </w:rPr>
        <w:t>02 de septiembre de 2024.</w:t>
      </w:r>
    </w:p>
    <w:p w:rsidRPr="0044528D" w:rsidR="00E245AB" w:rsidP="00E245AB" w:rsidRDefault="00E245AB" w14:paraId="5FCADBF9" w14:textId="77777777">
      <w:pPr>
        <w:spacing w:after="0"/>
        <w:rPr>
          <w:rFonts w:ascii="Verdana" w:hAnsi="Verdana"/>
        </w:rPr>
      </w:pPr>
    </w:p>
    <w:p w:rsidR="00E245AB" w:rsidP="00E245AB" w:rsidRDefault="00E245AB" w14:paraId="0465BA6D" w14:textId="77777777">
      <w:pPr>
        <w:spacing w:after="0"/>
        <w:rPr>
          <w:rFonts w:ascii="Verdana" w:hAnsi="Verdana"/>
        </w:rPr>
      </w:pPr>
    </w:p>
    <w:p w:rsidR="00857D53" w:rsidP="00857D53" w:rsidRDefault="00857D53" w14:paraId="6151356B" w14:textId="746F9443">
      <w:pPr>
        <w:spacing w:after="0"/>
        <w:jc w:val="right"/>
        <w:rPr>
          <w:rFonts w:ascii="Verdana" w:hAnsi="Verdana"/>
        </w:rPr>
      </w:pPr>
      <w:r>
        <w:rPr>
          <w:rFonts w:ascii="Verdana" w:hAnsi="Verdana"/>
          <w:noProof/>
        </w:rPr>
        <w:drawing>
          <wp:inline distT="0" distB="0" distL="0" distR="0" wp14:anchorId="04D7AA93" wp14:editId="743D72F2">
            <wp:extent cx="2676525" cy="809625"/>
            <wp:effectExtent l="0" t="0" r="9525" b="9525"/>
            <wp:docPr id="16669484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6525" cy="809625"/>
                    </a:xfrm>
                    <a:prstGeom prst="rect">
                      <a:avLst/>
                    </a:prstGeom>
                    <a:noFill/>
                    <a:ln>
                      <a:noFill/>
                    </a:ln>
                  </pic:spPr>
                </pic:pic>
              </a:graphicData>
            </a:graphic>
          </wp:inline>
        </w:drawing>
      </w:r>
    </w:p>
    <w:p w:rsidR="00857D53" w:rsidP="00E245AB" w:rsidRDefault="00857D53" w14:paraId="76275E11" w14:textId="77777777">
      <w:pPr>
        <w:spacing w:after="0"/>
        <w:rPr>
          <w:rFonts w:ascii="Verdana" w:hAnsi="Verdana"/>
        </w:rPr>
      </w:pPr>
    </w:p>
    <w:p w:rsidRPr="0044528D" w:rsidR="00857D53" w:rsidP="00E245AB" w:rsidRDefault="00857D53" w14:paraId="570CF3F9" w14:textId="77777777">
      <w:pPr>
        <w:spacing w:after="0"/>
        <w:rPr>
          <w:rFonts w:ascii="Verdana" w:hAnsi="Verdana"/>
        </w:rPr>
      </w:pPr>
    </w:p>
    <w:bookmarkEnd w:id="1"/>
    <w:p w:rsidRPr="00712392" w:rsidR="00AE1370" w:rsidP="00AE1370" w:rsidRDefault="00AE1370" w14:paraId="1A21FCEC" w14:textId="77777777">
      <w:pPr>
        <w:spacing w:after="0" w:line="240" w:lineRule="auto"/>
        <w:jc w:val="both"/>
        <w:rPr>
          <w:rFonts w:ascii="Verdana" w:hAnsi="Verdana" w:eastAsia="Calibri" w:cs="Arial"/>
          <w:lang w:eastAsia="es-ES"/>
        </w:rPr>
      </w:pPr>
      <w:r w:rsidRPr="00712392">
        <w:rPr>
          <w:rFonts w:ascii="Verdana" w:hAnsi="Verdana" w:eastAsia="Calibri" w:cs="Arial"/>
          <w:lang w:eastAsia="es-ES"/>
        </w:rPr>
        <w:t>Señor</w:t>
      </w:r>
    </w:p>
    <w:p w:rsidR="00AE1370" w:rsidP="00AE1370" w:rsidRDefault="00AE1370" w14:paraId="24F0AA66" w14:textId="77777777">
      <w:pPr>
        <w:spacing w:after="0" w:line="240" w:lineRule="auto"/>
        <w:rPr>
          <w:rFonts w:ascii="Verdana" w:hAnsi="Verdana" w:eastAsia="Calibri" w:cs="Arial"/>
          <w:b/>
          <w:lang w:eastAsia="es-ES_tradnl"/>
        </w:rPr>
      </w:pPr>
      <w:r w:rsidRPr="00F150D6">
        <w:rPr>
          <w:rFonts w:ascii="Verdana" w:hAnsi="Verdana" w:eastAsia="Calibri" w:cs="Arial"/>
          <w:b/>
          <w:lang w:eastAsia="es-ES_tradnl"/>
        </w:rPr>
        <w:t>ANDERSON YAMID ROJAS SALAZAR</w:t>
      </w:r>
    </w:p>
    <w:p w:rsidRPr="00712392" w:rsidR="00AE1370" w:rsidP="00AE1370" w:rsidRDefault="00AE1370" w14:paraId="3FC5DB87" w14:textId="77777777">
      <w:pPr>
        <w:spacing w:after="0" w:line="240" w:lineRule="auto"/>
        <w:rPr>
          <w:rFonts w:ascii="Verdana" w:hAnsi="Verdana" w:eastAsia="Calibri" w:cs="Arial"/>
          <w:u w:val="single"/>
          <w:lang w:eastAsia="es-ES"/>
        </w:rPr>
      </w:pPr>
      <w:r w:rsidRPr="00712392">
        <w:rPr>
          <w:rFonts w:ascii="Verdana" w:hAnsi="Verdana" w:eastAsia="Calibri" w:cs="Arial"/>
          <w:u w:val="single"/>
          <w:lang w:eastAsia="es-ES"/>
        </w:rPr>
        <w:t>anderson.rojas10@outlook.com</w:t>
      </w:r>
    </w:p>
    <w:p w:rsidRPr="00B96799" w:rsidR="00AE1370" w:rsidP="00AE1370" w:rsidRDefault="00AE1370" w14:paraId="2483A708" w14:textId="77777777">
      <w:pPr>
        <w:spacing w:after="0" w:line="240" w:lineRule="auto"/>
        <w:rPr>
          <w:rFonts w:ascii="Verdana" w:hAnsi="Verdana" w:eastAsia="Calibri" w:cs="Arial"/>
          <w:b/>
          <w:bCs/>
          <w:lang w:val="es-ES" w:eastAsia="es-ES"/>
        </w:rPr>
      </w:pPr>
      <w:r>
        <w:rPr>
          <w:rFonts w:ascii="Verdana" w:hAnsi="Verdana" w:eastAsia="Calibri" w:cs="Arial"/>
          <w:lang w:val="es-ES" w:eastAsia="es-ES"/>
        </w:rPr>
        <w:t>Bogotá D.C.</w:t>
      </w:r>
    </w:p>
    <w:p w:rsidRPr="00593A5F" w:rsidR="00AE1370" w:rsidP="00AE1370" w:rsidRDefault="00AE1370" w14:paraId="69ABA157" w14:textId="77777777">
      <w:pPr>
        <w:spacing w:after="0" w:line="240" w:lineRule="auto"/>
        <w:rPr>
          <w:rFonts w:ascii="Verdana" w:hAnsi="Verdana" w:eastAsia="Calibri" w:cs="Arial"/>
          <w:b/>
          <w:bCs/>
          <w:color w:val="000000"/>
          <w:lang w:val="es-ES_tradnl" w:eastAsia="es-ES_tradnl"/>
        </w:rPr>
      </w:pPr>
    </w:p>
    <w:tbl>
      <w:tblPr>
        <w:tblStyle w:val="Tablaconcuadrcula"/>
        <w:tblW w:w="92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410"/>
        <w:gridCol w:w="6804"/>
      </w:tblGrid>
      <w:tr w:rsidRPr="00593A5F" w:rsidR="00AE1370" w:rsidTr="038F2AB0" w14:paraId="1A605DDB" w14:textId="77777777">
        <w:trPr>
          <w:trHeight w:val="884"/>
        </w:trPr>
        <w:tc>
          <w:tcPr>
            <w:tcW w:w="2410" w:type="dxa"/>
            <w:tcMar/>
          </w:tcPr>
          <w:p w:rsidRPr="00C00976" w:rsidR="00AE1370" w:rsidP="00C01F95" w:rsidRDefault="00AE1370" w14:paraId="785972B9" w14:textId="77777777">
            <w:pPr>
              <w:jc w:val="both"/>
              <w:rPr>
                <w:rFonts w:ascii="Verdana" w:hAnsi="Verdana" w:eastAsia="Calibri" w:cs="Arial"/>
                <w:b/>
                <w:bCs/>
                <w:color w:val="7030A0"/>
                <w:lang w:val="es-ES_tradnl" w:eastAsia="es-ES_tradnl"/>
              </w:rPr>
            </w:pPr>
          </w:p>
        </w:tc>
        <w:tc>
          <w:tcPr>
            <w:tcW w:w="6804" w:type="dxa"/>
            <w:tcMar/>
          </w:tcPr>
          <w:p w:rsidRPr="00C00976" w:rsidR="00AE1370" w:rsidP="00C01F95" w:rsidRDefault="00AE1370" w14:paraId="1A932788" w14:textId="7AB1E973">
            <w:pPr>
              <w:jc w:val="both"/>
              <w:rPr>
                <w:rFonts w:ascii="Verdana" w:hAnsi="Verdana" w:eastAsia="Calibri" w:cs="Arial"/>
                <w:b w:val="1"/>
                <w:bCs w:val="1"/>
                <w:color w:val="7030A0"/>
                <w:lang w:val="es-ES" w:eastAsia="es-ES"/>
              </w:rPr>
            </w:pPr>
            <w:r w:rsidRPr="038F2AB0" w:rsidR="00AE1370">
              <w:rPr>
                <w:rFonts w:ascii="Verdana" w:hAnsi="Verdana" w:eastAsia="Calibri" w:cs="Arial"/>
                <w:b w:val="1"/>
                <w:bCs w:val="1"/>
                <w:lang w:val="es-ES" w:eastAsia="es-ES"/>
              </w:rPr>
              <w:t xml:space="preserve">Concepto C- </w:t>
            </w:r>
            <w:r w:rsidRPr="038F2AB0" w:rsidR="00AE1370">
              <w:rPr>
                <w:rFonts w:ascii="Verdana" w:hAnsi="Verdana" w:eastAsia="Calibri" w:cs="Arial"/>
                <w:b w:val="1"/>
                <w:bCs w:val="1"/>
                <w:lang w:val="es-ES" w:eastAsia="es-ES"/>
              </w:rPr>
              <w:t>3</w:t>
            </w:r>
            <w:r w:rsidRPr="038F2AB0" w:rsidR="58D67016">
              <w:rPr>
                <w:rFonts w:ascii="Verdana" w:hAnsi="Verdana" w:eastAsia="Calibri" w:cs="Arial"/>
                <w:b w:val="1"/>
                <w:bCs w:val="1"/>
                <w:lang w:val="es-ES" w:eastAsia="es-ES"/>
              </w:rPr>
              <w:t>62</w:t>
            </w:r>
            <w:r w:rsidRPr="038F2AB0" w:rsidR="00AE1370">
              <w:rPr>
                <w:rFonts w:ascii="Verdana" w:hAnsi="Verdana" w:eastAsia="Calibri" w:cs="Arial"/>
                <w:b w:val="1"/>
                <w:bCs w:val="1"/>
                <w:lang w:val="es-ES" w:eastAsia="es-ES"/>
              </w:rPr>
              <w:t xml:space="preserve"> de 2024</w:t>
            </w:r>
          </w:p>
        </w:tc>
      </w:tr>
      <w:tr w:rsidRPr="00593A5F" w:rsidR="00AE1370" w:rsidTr="038F2AB0" w14:paraId="727A5C31" w14:textId="77777777">
        <w:trPr>
          <w:trHeight w:val="884"/>
        </w:trPr>
        <w:tc>
          <w:tcPr>
            <w:tcW w:w="2410" w:type="dxa"/>
            <w:tcMar/>
          </w:tcPr>
          <w:p w:rsidRPr="00593A5F" w:rsidR="00AE1370" w:rsidP="00C01F95" w:rsidRDefault="00AE1370" w14:paraId="7DFD5F0A" w14:textId="77777777">
            <w:pPr>
              <w:jc w:val="both"/>
              <w:rPr>
                <w:rFonts w:ascii="Verdana" w:hAnsi="Verdana" w:eastAsia="Calibri" w:cs="Arial"/>
                <w:color w:val="000000"/>
                <w:lang w:val="es-ES_tradnl" w:eastAsia="es-ES_tradnl"/>
              </w:rPr>
            </w:pPr>
            <w:r w:rsidRPr="00593A5F">
              <w:rPr>
                <w:rFonts w:ascii="Verdana" w:hAnsi="Verdana" w:eastAsia="Calibri" w:cs="Arial"/>
                <w:b/>
                <w:color w:val="000000"/>
                <w:lang w:val="es-ES_tradnl" w:eastAsia="es-ES_tradnl"/>
              </w:rPr>
              <w:t>Temas:</w:t>
            </w:r>
            <w:r w:rsidRPr="00593A5F">
              <w:rPr>
                <w:rFonts w:ascii="Verdana" w:hAnsi="Verdana" w:eastAsia="Calibri" w:cs="Arial"/>
                <w:color w:val="000000"/>
                <w:lang w:val="es-ES_tradnl" w:eastAsia="es-ES_tradnl"/>
              </w:rPr>
              <w:t xml:space="preserve">                   </w:t>
            </w:r>
          </w:p>
        </w:tc>
        <w:tc>
          <w:tcPr>
            <w:tcW w:w="6804" w:type="dxa"/>
            <w:tcMar/>
          </w:tcPr>
          <w:p w:rsidRPr="000D446F" w:rsidR="00AE1370" w:rsidP="00C01F95" w:rsidRDefault="00AE1370" w14:paraId="7C340395" w14:textId="1B8CFC2D">
            <w:pPr>
              <w:spacing w:after="160"/>
              <w:jc w:val="both"/>
              <w:rPr>
                <w:rFonts w:ascii="Verdana" w:hAnsi="Verdana" w:eastAsia="Calibri" w:cs="Arial"/>
                <w:lang w:val="es-ES" w:eastAsia="es-ES"/>
              </w:rPr>
            </w:pPr>
            <w:r w:rsidRPr="00C50E2D">
              <w:rPr>
                <w:rFonts w:ascii="Verdana" w:hAnsi="Verdana" w:eastAsia="Century Gothic" w:cs="Century Gothic"/>
                <w:lang w:val="es-MX"/>
              </w:rPr>
              <w:t>DELEGACIÓN – Funciones contractuales – Fundamento normativo – Artículo 211 superior / DELEGACIÓN – Competencia para contratar</w:t>
            </w:r>
          </w:p>
        </w:tc>
      </w:tr>
      <w:tr w:rsidRPr="00593A5F" w:rsidR="00AE1370" w:rsidTr="038F2AB0" w14:paraId="7D8CBD0F" w14:textId="77777777">
        <w:tc>
          <w:tcPr>
            <w:tcW w:w="2410" w:type="dxa"/>
            <w:tcMar/>
          </w:tcPr>
          <w:p w:rsidRPr="006730E9" w:rsidR="00AE1370" w:rsidP="00C01F95" w:rsidRDefault="00AE1370" w14:paraId="5B2FC7C0" w14:textId="77777777">
            <w:pPr>
              <w:jc w:val="both"/>
              <w:rPr>
                <w:rFonts w:ascii="Verdana" w:hAnsi="Verdana" w:eastAsia="Calibri" w:cs="Arial"/>
                <w:b/>
                <w:lang w:val="es-ES_tradnl" w:eastAsia="es-ES_tradnl"/>
              </w:rPr>
            </w:pPr>
            <w:r w:rsidRPr="006730E9">
              <w:rPr>
                <w:rFonts w:ascii="Verdana" w:hAnsi="Verdana" w:eastAsia="Calibri" w:cs="Arial"/>
                <w:b/>
                <w:lang w:val="es-ES_tradnl" w:eastAsia="es-ES_tradnl"/>
              </w:rPr>
              <w:t>Radicación:</w:t>
            </w:r>
            <w:r w:rsidRPr="006730E9">
              <w:rPr>
                <w:rFonts w:ascii="Verdana" w:hAnsi="Verdana" w:eastAsia="Calibri" w:cs="Arial"/>
                <w:lang w:val="es-ES_tradnl" w:eastAsia="es-ES_tradnl"/>
              </w:rPr>
              <w:t xml:space="preserve">               </w:t>
            </w:r>
          </w:p>
        </w:tc>
        <w:tc>
          <w:tcPr>
            <w:tcW w:w="6804" w:type="dxa"/>
            <w:tcMar/>
          </w:tcPr>
          <w:p w:rsidRPr="006730E9" w:rsidR="00AE1370" w:rsidP="00C01F95" w:rsidRDefault="00AE1370" w14:paraId="530EE5A5" w14:textId="77777777">
            <w:pPr>
              <w:jc w:val="both"/>
              <w:rPr>
                <w:rFonts w:ascii="Verdana" w:hAnsi="Verdana" w:eastAsia="Calibri" w:cs="Arial"/>
                <w:lang w:val="es-ES_tradnl" w:eastAsia="es-ES_tradnl"/>
              </w:rPr>
            </w:pPr>
            <w:r w:rsidRPr="007121A5">
              <w:rPr>
                <w:rFonts w:ascii="Verdana" w:hAnsi="Verdana" w:eastAsia="Calibri" w:cs="Arial"/>
                <w:lang w:val="es-ES_tradnl" w:eastAsia="es-ES_tradnl"/>
              </w:rPr>
              <w:t xml:space="preserve">Respuesta a consulta con radicado No. </w:t>
            </w:r>
            <w:r w:rsidRPr="00EF355C">
              <w:rPr>
                <w:rFonts w:ascii="Verdana" w:hAnsi="Verdana" w:eastAsia="Calibri" w:cs="Arial"/>
                <w:lang w:val="es-ES_tradnl" w:eastAsia="es-ES_tradnl"/>
              </w:rPr>
              <w:t>P20240718007346</w:t>
            </w:r>
          </w:p>
        </w:tc>
      </w:tr>
    </w:tbl>
    <w:p w:rsidRPr="00593A5F" w:rsidR="00AE1370" w:rsidP="00AE1370" w:rsidRDefault="00AE1370" w14:paraId="1B3DEBA7" w14:textId="77777777">
      <w:pPr>
        <w:spacing w:after="0" w:line="240" w:lineRule="auto"/>
        <w:jc w:val="both"/>
        <w:rPr>
          <w:rFonts w:ascii="Verdana" w:hAnsi="Verdana" w:eastAsia="Calibri" w:cs="Arial"/>
          <w:color w:val="000000"/>
          <w:lang w:val="es-ES_tradnl" w:eastAsia="es-ES_tradnl"/>
        </w:rPr>
      </w:pPr>
    </w:p>
    <w:p w:rsidRPr="00593A5F" w:rsidR="00AE1370" w:rsidP="00AE1370" w:rsidRDefault="00AE1370" w14:paraId="31861B3E" w14:textId="77777777">
      <w:pPr>
        <w:spacing w:after="0" w:line="240" w:lineRule="auto"/>
        <w:jc w:val="both"/>
        <w:rPr>
          <w:rFonts w:ascii="Verdana" w:hAnsi="Verdana" w:eastAsia="Calibri" w:cs="Arial"/>
          <w:color w:val="000000"/>
          <w:lang w:val="es-ES_tradnl" w:eastAsia="es-ES_tradnl"/>
        </w:rPr>
      </w:pPr>
    </w:p>
    <w:p w:rsidRPr="006730E9" w:rsidR="00AE1370" w:rsidP="00AE1370" w:rsidRDefault="00AE1370" w14:paraId="00CFEE7F" w14:textId="77777777">
      <w:pPr>
        <w:spacing w:after="0" w:line="276" w:lineRule="auto"/>
        <w:jc w:val="both"/>
        <w:rPr>
          <w:rFonts w:ascii="Verdana" w:hAnsi="Verdana" w:eastAsia="Calibri" w:cs="Arial"/>
          <w:lang w:val="es-ES" w:eastAsia="es-ES"/>
        </w:rPr>
      </w:pPr>
      <w:r w:rsidRPr="006730E9">
        <w:rPr>
          <w:rFonts w:ascii="Verdana" w:hAnsi="Verdana" w:eastAsia="Calibri" w:cs="Arial"/>
          <w:lang w:val="es-ES" w:eastAsia="es-ES"/>
        </w:rPr>
        <w:t>Estimad</w:t>
      </w:r>
      <w:r>
        <w:rPr>
          <w:rFonts w:ascii="Verdana" w:hAnsi="Verdana" w:eastAsia="Calibri" w:cs="Arial"/>
          <w:lang w:val="es-ES" w:eastAsia="es-ES"/>
        </w:rPr>
        <w:t xml:space="preserve">o </w:t>
      </w:r>
      <w:r w:rsidRPr="006730E9">
        <w:rPr>
          <w:rFonts w:ascii="Verdana" w:hAnsi="Verdana" w:eastAsia="Calibri" w:cs="Arial"/>
          <w:lang w:val="es-ES" w:eastAsia="es-ES"/>
        </w:rPr>
        <w:t xml:space="preserve">señor </w:t>
      </w:r>
      <w:r>
        <w:rPr>
          <w:rFonts w:ascii="Verdana" w:hAnsi="Verdana" w:eastAsia="Calibri" w:cs="Arial"/>
          <w:lang w:val="es-ES" w:eastAsia="es-ES"/>
        </w:rPr>
        <w:t>Rojas;</w:t>
      </w:r>
      <w:r w:rsidRPr="006730E9">
        <w:rPr>
          <w:rFonts w:ascii="Verdana" w:hAnsi="Verdana" w:eastAsia="Calibri" w:cs="Arial"/>
          <w:lang w:val="es-ES" w:eastAsia="es-ES"/>
        </w:rPr>
        <w:t xml:space="preserve"> </w:t>
      </w:r>
    </w:p>
    <w:p w:rsidR="00AE1370" w:rsidP="00AE1370" w:rsidRDefault="00AE1370" w14:paraId="43FD30DD" w14:textId="77777777">
      <w:pPr>
        <w:tabs>
          <w:tab w:val="left" w:pos="3768"/>
        </w:tabs>
        <w:spacing w:after="0" w:line="276" w:lineRule="auto"/>
        <w:jc w:val="both"/>
        <w:rPr>
          <w:rFonts w:ascii="Verdana" w:hAnsi="Verdana" w:eastAsia="Calibri" w:cs="Arial"/>
          <w:color w:val="000000" w:themeColor="text1"/>
          <w:lang w:val="es-ES" w:eastAsia="es-ES"/>
        </w:rPr>
      </w:pPr>
      <w:r>
        <w:rPr>
          <w:rFonts w:ascii="Verdana" w:hAnsi="Verdana" w:eastAsia="Calibri" w:cs="Arial"/>
          <w:color w:val="000000" w:themeColor="text1"/>
          <w:lang w:val="es-ES" w:eastAsia="es-ES"/>
        </w:rPr>
        <w:tab/>
      </w:r>
    </w:p>
    <w:p w:rsidRPr="006730E9" w:rsidR="00AE1370" w:rsidP="00AE1370" w:rsidRDefault="00AE1370" w14:paraId="63486700" w14:textId="77777777">
      <w:pPr>
        <w:spacing w:after="0" w:line="276" w:lineRule="auto"/>
        <w:jc w:val="both"/>
        <w:rPr>
          <w:rFonts w:ascii="Verdana" w:hAnsi="Verdana" w:eastAsia="Calibri" w:cs="Arial"/>
          <w:lang w:val="es-ES" w:eastAsia="es-ES"/>
        </w:rPr>
      </w:pPr>
      <w:r w:rsidRPr="006730E9">
        <w:rPr>
          <w:rFonts w:ascii="Verdana" w:hAnsi="Verdana" w:eastAsia="Calibri" w:cs="Arial"/>
          <w:lang w:val="es-ES" w:eastAsia="es-ES"/>
        </w:rPr>
        <w:t>En ejercicio de la competencia otorgada por los artículos 3, numeral 5º, y 11, numeral 8º, del Decreto Ley 4170 de 2011,</w:t>
      </w:r>
      <w:r w:rsidRPr="006730E9">
        <w:rPr>
          <w:rFonts w:ascii="Verdana" w:hAnsi="Verdana" w:eastAsia="Arial MT" w:cs="Arial MT"/>
          <w:lang w:val="es-ES" w:eastAsia="es-ES"/>
        </w:rPr>
        <w:t xml:space="preserve"> </w:t>
      </w:r>
      <w:r w:rsidRPr="006730E9">
        <w:rPr>
          <w:rFonts w:ascii="Verdana" w:hAnsi="Verdana" w:cs="Arial"/>
        </w:rPr>
        <w:t xml:space="preserve">así como lo establecido en el artículo 4 de la Resolución 1707 de 2018 expedida por esta Entidad, </w:t>
      </w:r>
      <w:r w:rsidRPr="006730E9">
        <w:rPr>
          <w:rFonts w:ascii="Verdana" w:hAnsi="Verdana" w:eastAsia="Calibri" w:cs="Arial"/>
          <w:lang w:val="es-ES" w:eastAsia="es-ES"/>
        </w:rPr>
        <w:t xml:space="preserve">la Agencia Nacional de Contratación Pública – Colombia Compra Eficiente– responde su solicitud de </w:t>
      </w:r>
      <w:r>
        <w:rPr>
          <w:rFonts w:ascii="Verdana" w:hAnsi="Verdana" w:eastAsia="Calibri" w:cs="Arial"/>
          <w:lang w:val="es-ES" w:eastAsia="es-ES"/>
        </w:rPr>
        <w:t xml:space="preserve">trasladada por competencia por parte de la Procuraduría General de la Nación y radicada en esta entidad el 17 </w:t>
      </w:r>
      <w:r w:rsidRPr="006730E9">
        <w:rPr>
          <w:rFonts w:ascii="Verdana" w:hAnsi="Verdana" w:eastAsia="Calibri" w:cs="Arial"/>
          <w:lang w:val="es-ES" w:eastAsia="es-ES"/>
        </w:rPr>
        <w:t>de ju</w:t>
      </w:r>
      <w:r>
        <w:rPr>
          <w:rFonts w:ascii="Verdana" w:hAnsi="Verdana" w:eastAsia="Calibri" w:cs="Arial"/>
          <w:lang w:val="es-ES" w:eastAsia="es-ES"/>
        </w:rPr>
        <w:t>l</w:t>
      </w:r>
      <w:r w:rsidRPr="006730E9">
        <w:rPr>
          <w:rFonts w:ascii="Verdana" w:hAnsi="Verdana" w:eastAsia="Calibri" w:cs="Arial"/>
          <w:lang w:val="es-ES" w:eastAsia="es-ES"/>
        </w:rPr>
        <w:t xml:space="preserve">io de 2024, en la cual manifiesta lo siguiente: </w:t>
      </w:r>
    </w:p>
    <w:p w:rsidRPr="00326382" w:rsidR="00AE1370" w:rsidP="00AE1370" w:rsidRDefault="00AE1370" w14:paraId="6BA452B3" w14:textId="77777777">
      <w:pPr>
        <w:spacing w:after="0" w:line="240" w:lineRule="auto"/>
        <w:ind w:left="709" w:right="709"/>
        <w:jc w:val="both"/>
        <w:rPr>
          <w:rFonts w:ascii="Verdana" w:hAnsi="Verdana" w:cs="Arial"/>
          <w:sz w:val="20"/>
          <w:szCs w:val="20"/>
          <w:shd w:val="clear" w:color="auto" w:fill="FFFFFF"/>
        </w:rPr>
      </w:pPr>
      <w:bookmarkStart w:name="_Hlk95313578" w:id="2"/>
    </w:p>
    <w:bookmarkEnd w:id="2"/>
    <w:p w:rsidR="00AE1370" w:rsidP="00AE1370" w:rsidRDefault="00AE1370" w14:paraId="1A0585DB" w14:textId="77777777">
      <w:pPr>
        <w:pStyle w:val="Prrafodelista"/>
        <w:tabs>
          <w:tab w:val="left" w:pos="142"/>
          <w:tab w:val="left" w:pos="284"/>
        </w:tabs>
        <w:spacing w:line="276" w:lineRule="auto"/>
        <w:ind w:left="851" w:right="1183"/>
        <w:jc w:val="both"/>
        <w:rPr>
          <w:rFonts w:ascii="Verdana" w:hAnsi="Verdana" w:eastAsia="Century Gothic" w:cs="Century Gothic"/>
          <w:i/>
          <w:iCs/>
          <w:lang w:val="es-CO"/>
        </w:rPr>
      </w:pPr>
      <w:r>
        <w:rPr>
          <w:rFonts w:ascii="Verdana" w:hAnsi="Verdana" w:eastAsia="Century Gothic" w:cs="Century Gothic"/>
          <w:i/>
          <w:iCs/>
          <w:lang w:val="es-CO"/>
        </w:rPr>
        <w:t>“S</w:t>
      </w:r>
      <w:r w:rsidRPr="00EF355C">
        <w:rPr>
          <w:rFonts w:ascii="Verdana" w:hAnsi="Verdana" w:eastAsia="Century Gothic" w:cs="Century Gothic"/>
          <w:i/>
          <w:iCs/>
          <w:lang w:val="es-CO"/>
        </w:rPr>
        <w:t xml:space="preserve">OLICITO AMABLEMENTE CONCEPTO SOBRE LA DESIGNACION DE LA SUPERVISON DE CONTRATOS ESTATALES. CONTEXTO: </w:t>
      </w:r>
    </w:p>
    <w:p w:rsidR="00AE1370" w:rsidP="00AE1370" w:rsidRDefault="00AE1370" w14:paraId="60ECDA87" w14:textId="77777777">
      <w:pPr>
        <w:pStyle w:val="Prrafodelista"/>
        <w:tabs>
          <w:tab w:val="left" w:pos="142"/>
          <w:tab w:val="left" w:pos="284"/>
        </w:tabs>
        <w:spacing w:line="276" w:lineRule="auto"/>
        <w:ind w:left="851" w:right="1183"/>
        <w:jc w:val="both"/>
        <w:rPr>
          <w:rFonts w:ascii="Verdana" w:hAnsi="Verdana" w:eastAsia="Century Gothic" w:cs="Century Gothic"/>
          <w:i/>
          <w:iCs/>
          <w:lang w:val="es-CO"/>
        </w:rPr>
      </w:pPr>
    </w:p>
    <w:p w:rsidRPr="006730E9" w:rsidR="00AE1370" w:rsidP="00AE1370" w:rsidRDefault="00AE1370" w14:paraId="7988612E" w14:textId="77777777">
      <w:pPr>
        <w:pStyle w:val="Prrafodelista"/>
        <w:tabs>
          <w:tab w:val="left" w:pos="142"/>
          <w:tab w:val="left" w:pos="284"/>
        </w:tabs>
        <w:spacing w:line="276" w:lineRule="auto"/>
        <w:ind w:left="851" w:right="1183"/>
        <w:jc w:val="both"/>
        <w:rPr>
          <w:rFonts w:ascii="Verdana" w:hAnsi="Verdana" w:eastAsia="Century Gothic" w:cs="Century Gothic"/>
          <w:b/>
          <w:bCs/>
        </w:rPr>
      </w:pPr>
      <w:r w:rsidRPr="00EF355C">
        <w:rPr>
          <w:rFonts w:ascii="Verdana" w:hAnsi="Verdana" w:eastAsia="Century Gothic" w:cs="Century Gothic"/>
          <w:i/>
          <w:iCs/>
          <w:lang w:val="es-CO"/>
        </w:rPr>
        <w:lastRenderedPageBreak/>
        <w:t>De acuerdo con los procesos y procedimientos de las entidades territoriales de sexta categoria, en las ausencias (comisiones por fuera del municipio) los alcaldes municipales mediante decreto delegan funciones de alcalde municipal de forma temporal a un secretario de despacho, quien expresamente cuenta con las facultades para ejecutar el presupuesto municipal, celebrar contratos y demás actuaciones del giro normal de las alcaldías municipales. CONSULTA: Jurídicamente es viable que un secretario de despacho de una alcaldia de sexta categoria, que cuenta con facultades para contratar, que celebra los contratos estatales de la entidad se delegue así mismo la supervisión de esos actos jurídicos. Teniendo en cuenta que suscribe la etapa precontractual, contractual, ejercería la supervisión de la ejecución y en algunos casos la autorización para el pago final</w:t>
      </w:r>
      <w:r>
        <w:rPr>
          <w:rFonts w:ascii="Verdana" w:hAnsi="Verdana" w:eastAsia="Century Gothic" w:cs="Century Gothic"/>
          <w:i/>
          <w:iCs/>
          <w:lang w:val="es-CO"/>
        </w:rPr>
        <w:t>”</w:t>
      </w:r>
    </w:p>
    <w:p w:rsidR="00AE1370" w:rsidP="00AE1370" w:rsidRDefault="00AE1370" w14:paraId="00051062" w14:textId="77777777">
      <w:pPr>
        <w:spacing w:after="120" w:line="276" w:lineRule="auto"/>
        <w:ind w:firstLine="709"/>
        <w:jc w:val="both"/>
        <w:rPr>
          <w:rFonts w:ascii="Verdana" w:hAnsi="Verdana" w:eastAsia="Calibri" w:cs="Arial"/>
          <w:color w:val="000000"/>
          <w:szCs w:val="24"/>
          <w:lang w:val="es-ES_tradnl" w:eastAsia="es-ES_tradnl"/>
        </w:rPr>
      </w:pPr>
      <w:r w:rsidRPr="00593A5F">
        <w:rPr>
          <w:rFonts w:ascii="Verdana" w:hAnsi="Verdana" w:eastAsia="Calibri"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hAnsi="Verdana" w:eastAsia="Calibri" w:cs="Arial"/>
          <w:color w:val="000000"/>
          <w:szCs w:val="24"/>
          <w:lang w:val="es-ES_tradnl" w:eastAsia="es-ES_tradnl"/>
        </w:rPr>
        <w:tab/>
      </w:r>
    </w:p>
    <w:p w:rsidR="00AE1370" w:rsidP="00AE1370" w:rsidRDefault="00AE1370" w14:paraId="5D523E04" w14:textId="77777777">
      <w:pPr>
        <w:spacing w:after="0" w:line="276" w:lineRule="auto"/>
        <w:ind w:firstLine="709"/>
        <w:jc w:val="both"/>
        <w:rPr>
          <w:rFonts w:ascii="Verdana" w:hAnsi="Verdana" w:eastAsia="Calibri" w:cs="Arial"/>
          <w:color w:val="000000"/>
          <w:lang w:val="es-ES" w:eastAsia="es-ES"/>
        </w:rPr>
      </w:pPr>
      <w:r w:rsidRPr="00593A5F">
        <w:rPr>
          <w:rFonts w:ascii="Verdana" w:hAnsi="Verdana" w:eastAsia="Calibri"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hAnsi="Verdana" w:eastAsia="Calibri" w:cs="Arial"/>
          <w:color w:val="000000"/>
          <w:lang w:val="es-ES" w:eastAsia="es-ES"/>
        </w:rPr>
        <w:t>s circunstancias</w:t>
      </w:r>
      <w:r w:rsidRPr="00593A5F">
        <w:rPr>
          <w:rFonts w:ascii="Verdana" w:hAnsi="Verdana" w:eastAsia="Calibri" w:cs="Arial"/>
          <w:color w:val="000000"/>
          <w:lang w:val="es-ES" w:eastAsia="es-ES"/>
        </w:rPr>
        <w:t xml:space="preserve"> particular</w:t>
      </w:r>
      <w:r>
        <w:rPr>
          <w:rFonts w:ascii="Verdana" w:hAnsi="Verdana" w:eastAsia="Calibri" w:cs="Arial"/>
          <w:color w:val="000000"/>
          <w:lang w:val="es-ES" w:eastAsia="es-ES"/>
        </w:rPr>
        <w:t>es</w:t>
      </w:r>
      <w:r w:rsidRPr="00593A5F">
        <w:rPr>
          <w:rFonts w:ascii="Verdana" w:hAnsi="Verdana" w:eastAsia="Calibri" w:cs="Arial"/>
          <w:color w:val="000000"/>
          <w:lang w:val="es-ES" w:eastAsia="es-ES"/>
        </w:rPr>
        <w:t xml:space="preserve"> y concreta</w:t>
      </w:r>
      <w:r>
        <w:rPr>
          <w:rFonts w:ascii="Verdana" w:hAnsi="Verdana" w:eastAsia="Calibri" w:cs="Arial"/>
          <w:color w:val="000000"/>
          <w:lang w:val="es-ES" w:eastAsia="es-ES"/>
        </w:rPr>
        <w:t>s</w:t>
      </w:r>
      <w:r w:rsidRPr="00593A5F">
        <w:rPr>
          <w:rFonts w:ascii="Verdana" w:hAnsi="Verdana" w:eastAsia="Calibri" w:cs="Arial"/>
          <w:color w:val="000000"/>
          <w:lang w:val="es-ES" w:eastAsia="es-ES"/>
        </w:rPr>
        <w:t xml:space="preserve"> mencionada</w:t>
      </w:r>
      <w:r>
        <w:rPr>
          <w:rFonts w:ascii="Verdana" w:hAnsi="Verdana" w:eastAsia="Calibri" w:cs="Arial"/>
          <w:color w:val="000000"/>
          <w:lang w:val="es-ES" w:eastAsia="es-ES"/>
        </w:rPr>
        <w:t>s</w:t>
      </w:r>
      <w:r w:rsidRPr="00593A5F">
        <w:rPr>
          <w:rFonts w:ascii="Verdana" w:hAnsi="Verdana" w:eastAsia="Calibri" w:cs="Arial"/>
          <w:color w:val="000000"/>
          <w:lang w:val="es-ES" w:eastAsia="es-ES"/>
        </w:rPr>
        <w:t xml:space="preserve"> en su petición, pero haciendo unas consideraciones sobre las normas generales relacionadas con </w:t>
      </w:r>
      <w:r>
        <w:rPr>
          <w:rFonts w:ascii="Verdana" w:hAnsi="Verdana" w:eastAsia="Calibri" w:cs="Arial"/>
          <w:color w:val="000000"/>
          <w:lang w:val="es-ES" w:eastAsia="es-ES"/>
        </w:rPr>
        <w:t>los</w:t>
      </w:r>
      <w:r w:rsidRPr="00247BDE">
        <w:rPr>
          <w:rFonts w:ascii="Verdana" w:hAnsi="Verdana" w:eastAsia="Calibri" w:cs="Arial"/>
          <w:color w:val="7030A0"/>
          <w:lang w:val="es-ES" w:eastAsia="es-ES"/>
        </w:rPr>
        <w:t xml:space="preserve"> </w:t>
      </w:r>
      <w:r>
        <w:rPr>
          <w:rFonts w:ascii="Verdana" w:hAnsi="Verdana" w:eastAsia="Calibri" w:cs="Arial"/>
          <w:color w:val="000000"/>
          <w:lang w:val="es-ES" w:eastAsia="es-ES"/>
        </w:rPr>
        <w:t>problema</w:t>
      </w:r>
      <w:r w:rsidRPr="00247BDE">
        <w:rPr>
          <w:rFonts w:ascii="Verdana" w:hAnsi="Verdana" w:eastAsia="Calibri" w:cs="Arial"/>
          <w:color w:val="7030A0"/>
          <w:lang w:val="es-ES" w:eastAsia="es-ES"/>
        </w:rPr>
        <w:t xml:space="preserve">s </w:t>
      </w:r>
      <w:r>
        <w:rPr>
          <w:rFonts w:ascii="Verdana" w:hAnsi="Verdana" w:eastAsia="Calibri" w:cs="Arial"/>
          <w:color w:val="000000"/>
          <w:lang w:val="es-ES" w:eastAsia="es-ES"/>
        </w:rPr>
        <w:t>jurídico</w:t>
      </w:r>
      <w:r w:rsidRPr="00247BDE">
        <w:rPr>
          <w:rFonts w:ascii="Verdana" w:hAnsi="Verdana" w:eastAsia="Calibri" w:cs="Arial"/>
          <w:color w:val="7030A0"/>
          <w:lang w:val="es-ES" w:eastAsia="es-ES"/>
        </w:rPr>
        <w:t xml:space="preserve">s </w:t>
      </w:r>
      <w:r>
        <w:rPr>
          <w:rFonts w:ascii="Verdana" w:hAnsi="Verdana" w:eastAsia="Calibri" w:cs="Arial"/>
          <w:color w:val="000000"/>
          <w:lang w:val="es-ES" w:eastAsia="es-ES"/>
        </w:rPr>
        <w:t>de su</w:t>
      </w:r>
      <w:r w:rsidRPr="00593A5F">
        <w:rPr>
          <w:rFonts w:ascii="Verdana" w:hAnsi="Verdana" w:eastAsia="Calibri" w:cs="Arial"/>
          <w:color w:val="000000"/>
          <w:lang w:val="es-ES" w:eastAsia="es-ES"/>
        </w:rPr>
        <w:t xml:space="preserve"> consulta. </w:t>
      </w:r>
    </w:p>
    <w:p w:rsidR="00AE1370" w:rsidP="00AE1370" w:rsidRDefault="00AE1370" w14:paraId="3722050F" w14:textId="77777777">
      <w:pPr>
        <w:spacing w:after="0" w:line="276" w:lineRule="auto"/>
        <w:ind w:firstLine="709"/>
        <w:jc w:val="both"/>
        <w:rPr>
          <w:rFonts w:ascii="Verdana" w:hAnsi="Verdana" w:eastAsia="Calibri" w:cs="Arial"/>
          <w:color w:val="000000"/>
          <w:lang w:val="es-ES" w:eastAsia="es-ES"/>
        </w:rPr>
      </w:pPr>
    </w:p>
    <w:p w:rsidRPr="00593A5F" w:rsidR="00AE1370" w:rsidP="00AE1370" w:rsidRDefault="00AE1370" w14:paraId="2F28DD7A" w14:textId="77777777">
      <w:pPr>
        <w:pStyle w:val="Prrafodelista"/>
        <w:numPr>
          <w:ilvl w:val="0"/>
          <w:numId w:val="16"/>
        </w:numPr>
        <w:tabs>
          <w:tab w:val="left" w:pos="142"/>
          <w:tab w:val="left" w:pos="284"/>
        </w:tabs>
        <w:spacing w:after="0" w:line="276" w:lineRule="auto"/>
        <w:ind w:left="0" w:firstLine="0"/>
        <w:jc w:val="both"/>
        <w:rPr>
          <w:rFonts w:ascii="Verdana" w:hAnsi="Verdana" w:eastAsia="Century Gothic" w:cs="Century Gothic"/>
          <w:b/>
          <w:bCs/>
        </w:rPr>
      </w:pPr>
      <w:r w:rsidRPr="00593A5F">
        <w:rPr>
          <w:rFonts w:ascii="Verdana" w:hAnsi="Verdana" w:eastAsia="Century Gothic" w:cs="Century Gothic"/>
          <w:b/>
          <w:bCs/>
        </w:rPr>
        <w:t>Problema planteado:</w:t>
      </w:r>
    </w:p>
    <w:p w:rsidRPr="00593A5F" w:rsidR="00AE1370" w:rsidP="00AE1370" w:rsidRDefault="00AE1370" w14:paraId="4DC560AB" w14:textId="77777777">
      <w:pPr>
        <w:tabs>
          <w:tab w:val="left" w:pos="426"/>
        </w:tabs>
        <w:spacing w:after="0" w:line="276" w:lineRule="auto"/>
        <w:jc w:val="both"/>
        <w:rPr>
          <w:rFonts w:ascii="Verdana" w:hAnsi="Verdana" w:eastAsia="Century Gothic" w:cs="Century Gothic"/>
          <w:lang w:val="es-ES"/>
        </w:rPr>
      </w:pPr>
    </w:p>
    <w:p w:rsidR="00AE1370" w:rsidP="00AE1370" w:rsidRDefault="00AE1370" w14:paraId="281A67AC" w14:textId="77777777">
      <w:pPr>
        <w:spacing w:after="0" w:line="276" w:lineRule="auto"/>
        <w:jc w:val="both"/>
        <w:rPr>
          <w:rFonts w:ascii="Verdana" w:hAnsi="Verdana" w:eastAsia="Century Gothic" w:cs="Century Gothic"/>
        </w:rPr>
      </w:pPr>
      <w:r>
        <w:rPr>
          <w:rFonts w:ascii="Verdana" w:hAnsi="Verdana" w:eastAsia="Century Gothic" w:cs="Century Gothic"/>
        </w:rPr>
        <w:lastRenderedPageBreak/>
        <w:t xml:space="preserve">De acuerdo con el contenido de </w:t>
      </w:r>
      <w:r w:rsidRPr="00593A5F">
        <w:rPr>
          <w:rFonts w:ascii="Verdana" w:hAnsi="Verdana" w:eastAsia="Century Gothic" w:cs="Century Gothic"/>
        </w:rPr>
        <w:t xml:space="preserve">su solicitud, esta Agencia resolverá </w:t>
      </w:r>
      <w:r>
        <w:rPr>
          <w:rFonts w:ascii="Verdana" w:hAnsi="Verdana" w:eastAsia="Century Gothic" w:cs="Century Gothic"/>
        </w:rPr>
        <w:t>el</w:t>
      </w:r>
      <w:r w:rsidRPr="00593A5F">
        <w:rPr>
          <w:rFonts w:ascii="Verdana" w:hAnsi="Verdana" w:eastAsia="Century Gothic" w:cs="Century Gothic"/>
        </w:rPr>
        <w:t xml:space="preserve"> siguiente</w:t>
      </w:r>
      <w:r>
        <w:rPr>
          <w:rFonts w:ascii="Verdana" w:hAnsi="Verdana" w:eastAsia="Century Gothic" w:cs="Century Gothic"/>
        </w:rPr>
        <w:t xml:space="preserve"> </w:t>
      </w:r>
      <w:r w:rsidRPr="00593A5F">
        <w:rPr>
          <w:rFonts w:ascii="Verdana" w:hAnsi="Verdana" w:eastAsia="Century Gothic" w:cs="Century Gothic"/>
        </w:rPr>
        <w:t xml:space="preserve">problema jurídico: </w:t>
      </w:r>
    </w:p>
    <w:p w:rsidR="00AE1370" w:rsidP="00AE1370" w:rsidRDefault="00AE1370" w14:paraId="18080C60" w14:textId="77777777">
      <w:pPr>
        <w:spacing w:after="0" w:line="276" w:lineRule="auto"/>
        <w:jc w:val="both"/>
        <w:rPr>
          <w:rFonts w:ascii="Verdana" w:hAnsi="Verdana" w:eastAsia="Century Gothic" w:cs="Century Gothic"/>
        </w:rPr>
      </w:pPr>
    </w:p>
    <w:p w:rsidRPr="00A65B93" w:rsidR="00AE1370" w:rsidP="00AE1370" w:rsidRDefault="00D329C2" w14:paraId="07CF7F04" w14:textId="44515E44">
      <w:pPr>
        <w:pStyle w:val="Prrafodelista"/>
        <w:numPr>
          <w:ilvl w:val="0"/>
          <w:numId w:val="18"/>
        </w:numPr>
        <w:spacing w:after="0" w:line="276" w:lineRule="auto"/>
        <w:jc w:val="both"/>
        <w:rPr>
          <w:rFonts w:ascii="Verdana" w:hAnsi="Verdana" w:eastAsia="Century Gothic" w:cs="Century Gothic"/>
        </w:rPr>
      </w:pPr>
      <w:bookmarkStart w:name="_Hlk175892808" w:id="3"/>
      <w:r>
        <w:rPr>
          <w:rFonts w:ascii="Verdana" w:hAnsi="Verdana" w:eastAsia="Calibri" w:cs="Arial"/>
        </w:rPr>
        <w:t xml:space="preserve">¿Hasta dónde llegan las facultades y competencias que por delegación </w:t>
      </w:r>
      <w:r w:rsidR="00AE1370">
        <w:rPr>
          <w:rFonts w:ascii="Verdana" w:hAnsi="Verdana" w:eastAsia="Century Gothic" w:cs="Century Gothic"/>
          <w:lang w:val="es-CO"/>
        </w:rPr>
        <w:t>un</w:t>
      </w:r>
      <w:r w:rsidRPr="00DD42E2" w:rsidR="00AE1370">
        <w:rPr>
          <w:rFonts w:ascii="Verdana" w:hAnsi="Verdana" w:eastAsia="Century Gothic" w:cs="Century Gothic"/>
          <w:lang w:val="es-CO"/>
        </w:rPr>
        <w:t xml:space="preserve"> </w:t>
      </w:r>
      <w:r w:rsidR="00AE1370">
        <w:rPr>
          <w:rFonts w:ascii="Verdana" w:hAnsi="Verdana" w:eastAsia="Century Gothic" w:cs="Century Gothic"/>
          <w:lang w:val="es-CO"/>
        </w:rPr>
        <w:t>alcalde le ha delegado</w:t>
      </w:r>
      <w:r>
        <w:rPr>
          <w:rFonts w:ascii="Verdana" w:hAnsi="Verdana" w:eastAsia="Century Gothic" w:cs="Century Gothic"/>
          <w:lang w:val="es-CO"/>
        </w:rPr>
        <w:t xml:space="preserve"> a uno de </w:t>
      </w:r>
      <w:r w:rsidR="00905142">
        <w:rPr>
          <w:rFonts w:ascii="Verdana" w:hAnsi="Verdana" w:eastAsia="Century Gothic" w:cs="Century Gothic"/>
          <w:lang w:val="es-CO"/>
        </w:rPr>
        <w:t>sus secretarios</w:t>
      </w:r>
      <w:r>
        <w:rPr>
          <w:rFonts w:ascii="Verdana" w:hAnsi="Verdana" w:eastAsia="Century Gothic" w:cs="Century Gothic"/>
          <w:lang w:val="es-CO"/>
        </w:rPr>
        <w:t xml:space="preserve"> de despacho</w:t>
      </w:r>
      <w:r w:rsidR="00AE1370">
        <w:rPr>
          <w:rFonts w:ascii="Verdana" w:hAnsi="Verdana" w:eastAsia="Century Gothic" w:cs="Century Gothic"/>
          <w:lang w:val="es-CO"/>
        </w:rPr>
        <w:t>?</w:t>
      </w:r>
    </w:p>
    <w:bookmarkEnd w:id="3"/>
    <w:p w:rsidR="00826397" w:rsidP="00AE1370" w:rsidRDefault="00AE1370" w14:paraId="1B176549" w14:textId="77777777">
      <w:pPr>
        <w:pStyle w:val="Prrafodelista"/>
        <w:spacing w:after="0" w:line="276" w:lineRule="auto"/>
        <w:jc w:val="both"/>
        <w:rPr>
          <w:rFonts w:ascii="Verdana" w:hAnsi="Verdana" w:eastAsia="Century Gothic" w:cs="Century Gothic"/>
        </w:rPr>
      </w:pPr>
      <w:r w:rsidRPr="00EB16E8">
        <w:rPr>
          <w:rFonts w:ascii="Verdana" w:hAnsi="Verdana" w:eastAsia="Century Gothic" w:cs="Century Gothic"/>
        </w:rPr>
        <w:tab/>
      </w:r>
    </w:p>
    <w:p w:rsidRPr="00EB16E8" w:rsidR="00AE1370" w:rsidP="00AE1370" w:rsidRDefault="00AE1370" w14:paraId="3E488283" w14:textId="6796B129">
      <w:pPr>
        <w:pStyle w:val="Prrafodelista"/>
        <w:spacing w:after="0" w:line="276" w:lineRule="auto"/>
        <w:jc w:val="both"/>
        <w:rPr>
          <w:rFonts w:ascii="Verdana" w:hAnsi="Verdana" w:eastAsia="Century Gothic" w:cs="Century Gothic"/>
        </w:rPr>
      </w:pPr>
      <w:r w:rsidRPr="00EB16E8">
        <w:rPr>
          <w:rFonts w:ascii="Verdana" w:hAnsi="Verdana" w:eastAsia="Century Gothic" w:cs="Century Gothic"/>
        </w:rPr>
        <w:t xml:space="preserve"> </w:t>
      </w:r>
    </w:p>
    <w:p w:rsidR="00AE1370" w:rsidP="00AE1370" w:rsidRDefault="00AE1370" w14:paraId="7EC3AF0E" w14:textId="77777777">
      <w:pPr>
        <w:spacing w:after="0" w:line="276" w:lineRule="auto"/>
        <w:jc w:val="both"/>
        <w:rPr>
          <w:rFonts w:ascii="Verdana" w:hAnsi="Verdana" w:eastAsia="Calibri" w:cs="Arial"/>
          <w:color w:val="7030A0"/>
          <w:lang w:val="es-ES"/>
        </w:rPr>
      </w:pPr>
    </w:p>
    <w:p w:rsidRPr="00593A5F" w:rsidR="00AE1370" w:rsidP="00AE1370" w:rsidRDefault="00AE1370" w14:paraId="341FB9A0" w14:textId="77777777">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cs="Century Gothic"/>
          <w:b/>
          <w:bCs/>
        </w:rPr>
      </w:pPr>
      <w:r w:rsidRPr="00593A5F">
        <w:rPr>
          <w:rFonts w:ascii="Verdana" w:hAnsi="Verdana" w:eastAsia="Century Gothic" w:cs="Century Gothic"/>
          <w:b/>
          <w:bCs/>
        </w:rPr>
        <w:t>Respuesta:</w:t>
      </w:r>
    </w:p>
    <w:p w:rsidRPr="00593A5F" w:rsidR="00AE1370" w:rsidP="00AE1370" w:rsidRDefault="00AE1370" w14:paraId="40210D9C" w14:textId="77777777">
      <w:pPr>
        <w:tabs>
          <w:tab w:val="left" w:pos="142"/>
          <w:tab w:val="left" w:pos="284"/>
        </w:tabs>
        <w:spacing w:after="0" w:line="276" w:lineRule="auto"/>
        <w:jc w:val="both"/>
        <w:rPr>
          <w:rFonts w:ascii="Verdana" w:hAnsi="Verdana" w:eastAsia="Century Gothic" w:cs="Century Gothic"/>
          <w:b/>
          <w:bCs/>
          <w:lang w:val="es-ES"/>
        </w:rPr>
      </w:pPr>
    </w:p>
    <w:tbl>
      <w:tblPr>
        <w:tblStyle w:val="Tablaconcuadrcula"/>
        <w:tblW w:w="0" w:type="auto"/>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8828"/>
      </w:tblGrid>
      <w:tr w:rsidRPr="00593A5F" w:rsidR="00AE1370" w:rsidTr="00C01F95" w14:paraId="728FA776" w14:textId="77777777">
        <w:tc>
          <w:tcPr>
            <w:tcW w:w="8828" w:type="dxa"/>
            <w:shd w:val="clear" w:color="auto" w:fill="auto"/>
          </w:tcPr>
          <w:p w:rsidR="00AE1370" w:rsidP="00C01F95" w:rsidRDefault="00AE1370" w14:paraId="4F13F562" w14:textId="77777777">
            <w:pPr>
              <w:spacing w:line="276" w:lineRule="auto"/>
              <w:jc w:val="both"/>
              <w:rPr>
                <w:rFonts w:ascii="Verdana" w:hAnsi="Verdana" w:eastAsia="Calibri" w:cs="Arial"/>
                <w:lang w:val="es-ES"/>
              </w:rPr>
            </w:pPr>
          </w:p>
          <w:p w:rsidR="00AE1370" w:rsidP="00C01F95" w:rsidRDefault="00AE1370" w14:paraId="4BB99707" w14:textId="77777777">
            <w:pPr>
              <w:spacing w:line="276" w:lineRule="auto"/>
              <w:jc w:val="both"/>
              <w:rPr>
                <w:rFonts w:ascii="Verdana" w:hAnsi="Verdana" w:eastAsia="Calibri" w:cs="Arial"/>
                <w:color w:val="000000" w:themeColor="text1"/>
                <w:lang w:val="es-ES"/>
              </w:rPr>
            </w:pPr>
            <w:r w:rsidRPr="00EB16E8">
              <w:rPr>
                <w:rFonts w:ascii="Verdana" w:hAnsi="Verdana" w:eastAsia="Calibri" w:cs="Arial"/>
                <w:color w:val="000000" w:themeColor="text1"/>
                <w:lang w:val="es-ES"/>
              </w:rPr>
              <w:t>Respecto de</w:t>
            </w:r>
            <w:r>
              <w:rPr>
                <w:rFonts w:ascii="Verdana" w:hAnsi="Verdana" w:eastAsia="Calibri" w:cs="Arial"/>
                <w:color w:val="000000" w:themeColor="text1"/>
                <w:lang w:val="es-ES"/>
              </w:rPr>
              <w:t>l</w:t>
            </w:r>
            <w:r w:rsidRPr="00EB16E8">
              <w:rPr>
                <w:rFonts w:ascii="Verdana" w:hAnsi="Verdana" w:eastAsia="Calibri" w:cs="Arial"/>
                <w:color w:val="000000" w:themeColor="text1"/>
                <w:lang w:val="es-ES"/>
              </w:rPr>
              <w:t xml:space="preserve"> problema jurídico</w:t>
            </w:r>
            <w:r>
              <w:rPr>
                <w:rFonts w:ascii="Verdana" w:hAnsi="Verdana" w:eastAsia="Calibri" w:cs="Arial"/>
                <w:color w:val="000000" w:themeColor="text1"/>
                <w:lang w:val="es-ES"/>
              </w:rPr>
              <w:t xml:space="preserve"> </w:t>
            </w:r>
            <w:r w:rsidRPr="00EB16E8">
              <w:rPr>
                <w:rFonts w:ascii="Verdana" w:hAnsi="Verdana" w:eastAsia="Calibri" w:cs="Arial"/>
                <w:color w:val="000000" w:themeColor="text1"/>
                <w:lang w:val="es-ES"/>
              </w:rPr>
              <w:t>antes planteado, la Subdirección manifiesta:</w:t>
            </w:r>
          </w:p>
          <w:p w:rsidR="00AE1370" w:rsidP="00C01F95" w:rsidRDefault="00AE1370" w14:paraId="29E3CCFF" w14:textId="77777777">
            <w:pPr>
              <w:spacing w:line="276" w:lineRule="auto"/>
              <w:jc w:val="both"/>
              <w:rPr>
                <w:rFonts w:ascii="Verdana" w:hAnsi="Verdana" w:eastAsia="Calibri" w:cs="Arial"/>
                <w:color w:val="000000" w:themeColor="text1"/>
                <w:lang w:val="es-ES"/>
              </w:rPr>
            </w:pPr>
          </w:p>
          <w:p w:rsidR="00AE1370" w:rsidP="00C01F95" w:rsidRDefault="00AE1370" w14:paraId="233C2A3B" w14:textId="77777777">
            <w:pPr>
              <w:spacing w:line="276" w:lineRule="auto"/>
              <w:jc w:val="both"/>
              <w:rPr>
                <w:rFonts w:ascii="Verdana" w:hAnsi="Verdana" w:eastAsia="Calibri" w:cs="Arial"/>
                <w:color w:val="000000" w:themeColor="text1"/>
              </w:rPr>
            </w:pPr>
            <w:r>
              <w:rPr>
                <w:rFonts w:ascii="Verdana" w:hAnsi="Verdana" w:eastAsia="Calibri" w:cs="Arial"/>
                <w:color w:val="000000" w:themeColor="text1"/>
              </w:rPr>
              <w:t>E</w:t>
            </w:r>
            <w:r w:rsidRPr="0013495B">
              <w:rPr>
                <w:rFonts w:ascii="Verdana" w:hAnsi="Verdana" w:eastAsia="Calibri" w:cs="Arial"/>
                <w:color w:val="000000" w:themeColor="text1"/>
              </w:rPr>
              <w:t>l artículo 209 de la Constitución Política, señala</w:t>
            </w:r>
            <w:bookmarkStart w:name="209" w:id="4"/>
            <w:r w:rsidRPr="0013495B">
              <w:rPr>
                <w:rFonts w:ascii="Verdana" w:hAnsi="Verdana" w:eastAsia="Calibri" w:cs="Arial"/>
                <w:color w:val="000000" w:themeColor="text1"/>
              </w:rPr>
              <w:t> que</w:t>
            </w:r>
            <w:r>
              <w:rPr>
                <w:rFonts w:ascii="Verdana" w:hAnsi="Verdana" w:eastAsia="Calibri" w:cs="Arial"/>
                <w:color w:val="000000" w:themeColor="text1"/>
              </w:rPr>
              <w:t xml:space="preserve"> </w:t>
            </w:r>
            <w:r w:rsidRPr="0013495B">
              <w:rPr>
                <w:rFonts w:ascii="Verdana" w:hAnsi="Verdana" w:eastAsia="Calibri" w:cs="Arial"/>
                <w:color w:val="000000" w:themeColor="text1"/>
              </w:rPr>
              <w:t>“</w:t>
            </w:r>
            <w:bookmarkEnd w:id="4"/>
            <w:r w:rsidRPr="0013495B">
              <w:rPr>
                <w:rFonts w:ascii="Verdana" w:hAnsi="Verdana" w:eastAsia="Calibri" w:cs="Arial"/>
                <w:color w:val="000000" w:themeColor="text1"/>
              </w:rPr>
              <w:t xml:space="preserve">La función administrativa está al servicio de los intereses generales y se desarrolla con fundamento en los principios de igualdad, moralidad, eficacia, economía, celeridad, </w:t>
            </w:r>
            <w:r w:rsidRPr="0013495B">
              <w:rPr>
                <w:rFonts w:ascii="Verdana" w:hAnsi="Verdana" w:eastAsia="Calibri" w:cs="Arial"/>
                <w:b/>
                <w:bCs/>
                <w:color w:val="000000" w:themeColor="text1"/>
              </w:rPr>
              <w:t xml:space="preserve">imparcialidad </w:t>
            </w:r>
            <w:r w:rsidRPr="0013495B">
              <w:rPr>
                <w:rFonts w:ascii="Verdana" w:hAnsi="Verdana" w:eastAsia="Calibri" w:cs="Arial"/>
                <w:color w:val="000000" w:themeColor="text1"/>
              </w:rPr>
              <w:t>y publicidad, mediante la descentralización, la delegación y la desconcentración de funciones (…)”</w:t>
            </w:r>
          </w:p>
          <w:p w:rsidR="00AE1370" w:rsidP="00C01F95" w:rsidRDefault="00AE1370" w14:paraId="562CD9DF" w14:textId="77777777">
            <w:pPr>
              <w:spacing w:line="276" w:lineRule="auto"/>
              <w:jc w:val="both"/>
              <w:rPr>
                <w:rFonts w:ascii="Verdana" w:hAnsi="Verdana" w:eastAsia="Calibri" w:cs="Arial"/>
                <w:color w:val="000000" w:themeColor="text1"/>
              </w:rPr>
            </w:pPr>
          </w:p>
          <w:p w:rsidR="00AE1370" w:rsidP="00C01F95" w:rsidRDefault="00AE1370" w14:paraId="11AF21F2" w14:textId="77777777">
            <w:pPr>
              <w:spacing w:line="276" w:lineRule="auto"/>
              <w:jc w:val="both"/>
              <w:rPr>
                <w:rFonts w:ascii="Verdana" w:hAnsi="Verdana" w:eastAsia="Calibri" w:cs="Arial"/>
                <w:color w:val="000000" w:themeColor="text1"/>
              </w:rPr>
            </w:pPr>
            <w:r w:rsidRPr="001A1312">
              <w:rPr>
                <w:rFonts w:ascii="Verdana" w:hAnsi="Verdana" w:eastAsia="Calibri" w:cs="Arial"/>
                <w:color w:val="000000" w:themeColor="text1"/>
              </w:rPr>
              <w:t>En desarrollo de lo anterior</w:t>
            </w:r>
            <w:r>
              <w:rPr>
                <w:rFonts w:ascii="Verdana" w:hAnsi="Verdana" w:eastAsia="Calibri" w:cs="Arial"/>
                <w:i/>
                <w:iCs/>
                <w:color w:val="000000" w:themeColor="text1"/>
              </w:rPr>
              <w:t xml:space="preserve"> </w:t>
            </w:r>
            <w:r>
              <w:rPr>
                <w:rFonts w:ascii="Verdana" w:hAnsi="Verdana" w:eastAsia="Calibri" w:cs="Arial"/>
                <w:color w:val="000000" w:themeColor="text1"/>
              </w:rPr>
              <w:t>el artículo 3 de la Ley 489 de 1998 prevé que l</w:t>
            </w:r>
            <w:r w:rsidRPr="001A1312">
              <w:rPr>
                <w:rFonts w:ascii="Verdana" w:hAnsi="Verdana" w:eastAsia="Calibri" w:cs="Arial"/>
                <w:color w:val="000000" w:themeColor="text1"/>
              </w:rPr>
              <w:t xml:space="preserve">a función administrativa se desarrollará conforme a los principios constitucionales, en particular los atinentes a la buena fe, igualdad, moralidad, celeridad, economía, </w:t>
            </w:r>
            <w:r w:rsidRPr="001A1312">
              <w:rPr>
                <w:rFonts w:ascii="Verdana" w:hAnsi="Verdana" w:eastAsia="Calibri" w:cs="Arial"/>
                <w:b/>
                <w:bCs/>
                <w:color w:val="000000" w:themeColor="text1"/>
              </w:rPr>
              <w:t>imparcialidad</w:t>
            </w:r>
            <w:r w:rsidRPr="001A1312">
              <w:rPr>
                <w:rFonts w:ascii="Verdana" w:hAnsi="Verdana" w:eastAsia="Calibri" w:cs="Arial"/>
                <w:color w:val="000000" w:themeColor="text1"/>
              </w:rPr>
              <w:t xml:space="preserve">, eficacia, eficiencia, participación, </w:t>
            </w:r>
            <w:r w:rsidRPr="009236FA">
              <w:rPr>
                <w:rFonts w:ascii="Verdana" w:hAnsi="Verdana" w:eastAsia="Calibri" w:cs="Arial"/>
                <w:color w:val="000000" w:themeColor="text1"/>
              </w:rPr>
              <w:t>publicidad, responsabilidad</w:t>
            </w:r>
            <w:r w:rsidRPr="001A1312">
              <w:rPr>
                <w:rFonts w:ascii="Verdana" w:hAnsi="Verdana" w:eastAsia="Calibri" w:cs="Arial"/>
                <w:b/>
                <w:bCs/>
                <w:color w:val="000000" w:themeColor="text1"/>
              </w:rPr>
              <w:t xml:space="preserve"> y transparencia</w:t>
            </w:r>
            <w:r w:rsidRPr="001A1312">
              <w:rPr>
                <w:rFonts w:ascii="Verdana" w:hAnsi="Verdana" w:eastAsia="Calibri" w:cs="Arial"/>
                <w:color w:val="000000" w:themeColor="text1"/>
              </w:rPr>
              <w:t>.</w:t>
            </w:r>
          </w:p>
          <w:p w:rsidR="00AE1370" w:rsidP="00C01F95" w:rsidRDefault="00AE1370" w14:paraId="06B603E7" w14:textId="77777777">
            <w:pPr>
              <w:spacing w:line="276" w:lineRule="auto"/>
              <w:jc w:val="both"/>
              <w:rPr>
                <w:rFonts w:ascii="Verdana" w:hAnsi="Verdana" w:eastAsia="Calibri" w:cs="Arial"/>
                <w:i/>
                <w:iCs/>
                <w:color w:val="000000" w:themeColor="text1"/>
              </w:rPr>
            </w:pPr>
          </w:p>
          <w:p w:rsidR="00AE1370" w:rsidP="00C01F95" w:rsidRDefault="00AE1370" w14:paraId="0FC0773C" w14:textId="77777777">
            <w:pPr>
              <w:spacing w:line="276" w:lineRule="auto"/>
              <w:jc w:val="both"/>
              <w:rPr>
                <w:rFonts w:ascii="Verdana" w:hAnsi="Verdana" w:eastAsia="Calibri" w:cs="Arial"/>
                <w:color w:val="000000" w:themeColor="text1"/>
              </w:rPr>
            </w:pPr>
            <w:r>
              <w:rPr>
                <w:rFonts w:ascii="Verdana" w:hAnsi="Verdana" w:eastAsia="Calibri" w:cs="Arial"/>
                <w:color w:val="000000" w:themeColor="text1"/>
              </w:rPr>
              <w:t xml:space="preserve">Ahora bien, el </w:t>
            </w:r>
            <w:r w:rsidRPr="009A4493">
              <w:rPr>
                <w:rFonts w:ascii="Verdana" w:hAnsi="Verdana" w:eastAsia="Calibri" w:cs="Arial"/>
                <w:color w:val="000000" w:themeColor="text1"/>
              </w:rPr>
              <w:t>artículo 211 de la Constitución Política le confirió al legislador la responsabilidad de señalar las funciones que se pueden delegar y los requisitos para que sea viable. Por tanto, el artículo 12 de la Ley 80 de 1993 consagró las condiciones para que las autoridades administrativas puedan delegar en sus subalternos o en otras autoridades, la competencia para celebrar contratos</w:t>
            </w:r>
            <w:r>
              <w:rPr>
                <w:rFonts w:ascii="Verdana" w:hAnsi="Verdana" w:eastAsia="Calibri" w:cs="Arial"/>
                <w:color w:val="000000" w:themeColor="text1"/>
              </w:rPr>
              <w:t>, actuaciones que se deberán desarrollar en el marco de los principios que establece la misma Ley 80 de 1993</w:t>
            </w:r>
            <w:r w:rsidRPr="009A4493">
              <w:rPr>
                <w:rFonts w:ascii="Verdana" w:hAnsi="Verdana" w:eastAsia="Calibri" w:cs="Arial"/>
                <w:color w:val="000000" w:themeColor="text1"/>
              </w:rPr>
              <w:t xml:space="preserve"> </w:t>
            </w:r>
            <w:r>
              <w:rPr>
                <w:rFonts w:ascii="Verdana" w:hAnsi="Verdana" w:eastAsia="Calibri" w:cs="Arial"/>
                <w:color w:val="000000" w:themeColor="text1"/>
              </w:rPr>
              <w:t>en sus artículos 23 y subsiguientes.</w:t>
            </w:r>
          </w:p>
          <w:p w:rsidR="00AE1370" w:rsidP="00C01F95" w:rsidRDefault="00AE1370" w14:paraId="65AAE2C1" w14:textId="77777777">
            <w:pPr>
              <w:spacing w:line="276" w:lineRule="auto"/>
              <w:jc w:val="both"/>
              <w:rPr>
                <w:rFonts w:ascii="Verdana" w:hAnsi="Verdana" w:eastAsia="Calibri" w:cs="Arial"/>
                <w:color w:val="000000" w:themeColor="text1"/>
              </w:rPr>
            </w:pPr>
          </w:p>
          <w:p w:rsidR="00AE1370" w:rsidP="00C01F95" w:rsidRDefault="00AE1370" w14:paraId="67C9FB86" w14:textId="77777777">
            <w:pPr>
              <w:spacing w:line="276" w:lineRule="auto"/>
              <w:jc w:val="both"/>
              <w:rPr>
                <w:rFonts w:ascii="Verdana" w:hAnsi="Verdana" w:eastAsia="Calibri" w:cs="Arial"/>
                <w:color w:val="000000" w:themeColor="text1"/>
              </w:rPr>
            </w:pPr>
            <w:r w:rsidRPr="0047133B">
              <w:rPr>
                <w:rFonts w:ascii="Verdana" w:hAnsi="Verdana" w:eastAsia="Calibri" w:cs="Arial"/>
                <w:color w:val="000000" w:themeColor="text1"/>
              </w:rPr>
              <w:t xml:space="preserve">La designación del supervisor de un contrato no es una delegación en los términos del artículo 9 de la Ley 489 de 1998 ni tampoco del artículo 12 de la Ley 80 de 1993, ya que la función de supervisión es inherente al desempeño de las funciones ordinarias de los servidores públicos, y no es una función asignada exclusivamente al ordenador del gasto. En todo caso, el ordenador </w:t>
            </w:r>
            <w:r w:rsidRPr="0047133B">
              <w:rPr>
                <w:rFonts w:ascii="Verdana" w:hAnsi="Verdana" w:eastAsia="Calibri" w:cs="Arial"/>
                <w:color w:val="000000" w:themeColor="text1"/>
              </w:rPr>
              <w:lastRenderedPageBreak/>
              <w:t xml:space="preserve">del gasto de la Entidad Estatal como responsable de la vigilancia y control de la ejecución del gasto y del contrato es quien debe designar al supervisor del mismo de forma escrita mediante comunicación o directamente en el contrato a supervisar. </w:t>
            </w:r>
          </w:p>
          <w:p w:rsidR="00AE1370" w:rsidP="00C01F95" w:rsidRDefault="00AE1370" w14:paraId="4AC335B8" w14:textId="77777777">
            <w:pPr>
              <w:spacing w:line="276" w:lineRule="auto"/>
              <w:jc w:val="both"/>
              <w:rPr>
                <w:rFonts w:ascii="Verdana" w:hAnsi="Verdana" w:eastAsia="Calibri" w:cs="Arial"/>
                <w:color w:val="000000" w:themeColor="text1"/>
                <w:lang w:val="es-ES"/>
              </w:rPr>
            </w:pPr>
          </w:p>
          <w:p w:rsidRPr="00593A5F" w:rsidR="00AE1370" w:rsidP="00C01F95" w:rsidRDefault="001F2F19" w14:paraId="74F4E8B0" w14:textId="6297F9BE">
            <w:pPr>
              <w:spacing w:line="276" w:lineRule="auto"/>
              <w:jc w:val="both"/>
              <w:rPr>
                <w:rFonts w:ascii="Verdana" w:hAnsi="Verdana" w:eastAsia="Calibri" w:cs="Arial"/>
                <w:color w:val="7030A0"/>
                <w:lang w:val="es-ES"/>
              </w:rPr>
            </w:pPr>
            <w:r>
              <w:rPr>
                <w:rFonts w:ascii="Verdana" w:hAnsi="Verdana" w:eastAsia="Calibri" w:cs="Arial"/>
                <w:color w:val="000000" w:themeColor="text1"/>
                <w:lang w:val="es-ES"/>
              </w:rPr>
              <w:t>Así</w:t>
            </w:r>
            <w:r w:rsidR="00AE1370">
              <w:rPr>
                <w:rFonts w:ascii="Verdana" w:hAnsi="Verdana" w:eastAsia="Calibri" w:cs="Arial"/>
                <w:color w:val="000000" w:themeColor="text1"/>
                <w:lang w:val="es-ES"/>
              </w:rPr>
              <w:t xml:space="preserve"> las cosas, l</w:t>
            </w:r>
            <w:r w:rsidRPr="00E42D10" w:rsidR="00AE1370">
              <w:rPr>
                <w:rFonts w:ascii="Verdana" w:hAnsi="Verdana" w:eastAsia="Calibri" w:cs="Arial"/>
                <w:color w:val="000000" w:themeColor="text1"/>
                <w:lang w:val="es-ES"/>
              </w:rPr>
              <w:t>a delegación para celebrar y ejecutar contratos se r</w:t>
            </w:r>
            <w:r w:rsidR="00AE1370">
              <w:rPr>
                <w:rFonts w:ascii="Verdana" w:hAnsi="Verdana" w:eastAsia="Calibri" w:cs="Arial"/>
                <w:color w:val="000000" w:themeColor="text1"/>
                <w:lang w:val="es-ES"/>
              </w:rPr>
              <w:t>ige</w:t>
            </w:r>
            <w:r w:rsidRPr="00E42D10" w:rsidR="00AE1370">
              <w:rPr>
                <w:rFonts w:ascii="Verdana" w:hAnsi="Verdana" w:eastAsia="Calibri" w:cs="Arial"/>
                <w:color w:val="000000" w:themeColor="text1"/>
                <w:lang w:val="es-ES"/>
              </w:rPr>
              <w:t xml:space="preserve"> conforme a lo reglado en la Ley 489 de 1998 y la Ley 80 de 1993</w:t>
            </w:r>
            <w:r w:rsidR="00AE1370">
              <w:rPr>
                <w:rFonts w:ascii="Verdana" w:hAnsi="Verdana" w:eastAsia="Calibri" w:cs="Arial"/>
                <w:color w:val="000000" w:themeColor="text1"/>
                <w:lang w:val="es-ES"/>
              </w:rPr>
              <w:t xml:space="preserve">, estas dos normas comparten principios comunes para el desarrollo de la función administrativa y de las actuaciones contractuales, dos de estos principios mencionados con anterioridad son el de imparcialidad y transparencia, del primero se predica </w:t>
            </w:r>
            <w:r w:rsidRPr="003C1BA7" w:rsidR="00AE1370">
              <w:rPr>
                <w:rFonts w:ascii="Verdana" w:hAnsi="Verdana" w:eastAsia="Calibri" w:cs="Arial"/>
                <w:color w:val="000000" w:themeColor="text1"/>
              </w:rPr>
              <w:t>que todos los actores involucrados en un proceso contractual actúen de manera objetiva y neutral</w:t>
            </w:r>
            <w:r w:rsidR="00AE1370">
              <w:rPr>
                <w:rFonts w:ascii="Verdana" w:hAnsi="Verdana" w:eastAsia="Calibri" w:cs="Arial"/>
                <w:color w:val="000000" w:themeColor="text1"/>
              </w:rPr>
              <w:t>, el segundo involucra que l</w:t>
            </w:r>
            <w:r w:rsidRPr="009026BB" w:rsidR="00AE1370">
              <w:rPr>
                <w:rFonts w:ascii="Verdana" w:hAnsi="Verdana" w:eastAsia="Calibri" w:cs="Arial"/>
                <w:color w:val="000000" w:themeColor="text1"/>
              </w:rPr>
              <w:t>as decisiones tomadas en los procesos de contratación deben estar debidamente motivadas y fundamentadas.</w:t>
            </w:r>
          </w:p>
        </w:tc>
      </w:tr>
      <w:tr w:rsidRPr="00593A5F" w:rsidR="00AE1370" w:rsidTr="00C01F95" w14:paraId="1E2A2BF1" w14:textId="77777777">
        <w:tc>
          <w:tcPr>
            <w:tcW w:w="8828" w:type="dxa"/>
            <w:shd w:val="clear" w:color="auto" w:fill="auto"/>
          </w:tcPr>
          <w:p w:rsidRPr="002973E9" w:rsidR="00AE1370" w:rsidP="00C01F95" w:rsidRDefault="00AE1370" w14:paraId="0C186011" w14:textId="77777777">
            <w:pPr>
              <w:spacing w:line="276" w:lineRule="auto"/>
              <w:jc w:val="both"/>
              <w:rPr>
                <w:rFonts w:ascii="Verdana" w:hAnsi="Verdana" w:eastAsia="Calibri" w:cs="Arial"/>
                <w:lang w:val="es-ES"/>
              </w:rPr>
            </w:pPr>
          </w:p>
        </w:tc>
      </w:tr>
    </w:tbl>
    <w:p w:rsidR="00AE1370" w:rsidP="00AE1370" w:rsidRDefault="00AE1370" w14:paraId="52E48621" w14:textId="77777777">
      <w:pPr>
        <w:tabs>
          <w:tab w:val="left" w:pos="142"/>
          <w:tab w:val="left" w:pos="284"/>
        </w:tabs>
        <w:spacing w:after="0" w:line="276" w:lineRule="auto"/>
        <w:jc w:val="both"/>
        <w:rPr>
          <w:rFonts w:ascii="Verdana" w:hAnsi="Verdana" w:eastAsia="Century Gothic" w:cs="Century Gothic"/>
          <w:b/>
          <w:bCs/>
          <w:lang w:val="es-ES"/>
        </w:rPr>
      </w:pPr>
    </w:p>
    <w:p w:rsidRPr="00593A5F" w:rsidR="00AE1370" w:rsidP="00AE1370" w:rsidRDefault="00AE1370" w14:paraId="23FA8811" w14:textId="77777777">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cs="Century Gothic"/>
          <w:b/>
          <w:bCs/>
        </w:rPr>
      </w:pPr>
      <w:r w:rsidRPr="00593A5F">
        <w:rPr>
          <w:rFonts w:ascii="Verdana" w:hAnsi="Verdana" w:eastAsia="Century Gothic" w:cs="Century Gothic"/>
          <w:b/>
          <w:bCs/>
        </w:rPr>
        <w:t>Razones de la respuesta:</w:t>
      </w:r>
    </w:p>
    <w:p w:rsidRPr="00593A5F" w:rsidR="00AE1370" w:rsidP="00AE1370" w:rsidRDefault="00AE1370" w14:paraId="5D42B31D" w14:textId="77777777">
      <w:pPr>
        <w:spacing w:after="0" w:line="276" w:lineRule="auto"/>
        <w:jc w:val="both"/>
        <w:rPr>
          <w:rFonts w:ascii="Verdana" w:hAnsi="Verdana" w:eastAsia="Calibri" w:cs="Arial"/>
          <w:color w:val="7030A0"/>
          <w:lang w:val="es-ES"/>
        </w:rPr>
      </w:pPr>
    </w:p>
    <w:p w:rsidRPr="000A2ED8" w:rsidR="00AE1370" w:rsidP="00AE1370" w:rsidRDefault="00AE1370" w14:paraId="62DE4F8D" w14:textId="77777777">
      <w:pPr>
        <w:spacing w:after="0" w:line="276" w:lineRule="auto"/>
        <w:jc w:val="both"/>
        <w:rPr>
          <w:rFonts w:ascii="Verdana" w:hAnsi="Verdana" w:eastAsia="Calibri" w:cs="Arial"/>
          <w:lang w:val="es-ES"/>
        </w:rPr>
      </w:pPr>
      <w:r w:rsidRPr="000A2ED8">
        <w:rPr>
          <w:rFonts w:ascii="Verdana" w:hAnsi="Verdana" w:eastAsia="Calibri" w:cs="Arial"/>
          <w:lang w:val="es-ES"/>
        </w:rPr>
        <w:t xml:space="preserve">Lo anterior se sustenta en las siguientes consideraciones: </w:t>
      </w:r>
    </w:p>
    <w:p w:rsidRPr="000A2ED8" w:rsidR="00AE1370" w:rsidP="00AE1370" w:rsidRDefault="00AE1370" w14:paraId="059EC345" w14:textId="77777777">
      <w:pPr>
        <w:spacing w:after="0" w:line="276" w:lineRule="auto"/>
        <w:jc w:val="both"/>
        <w:rPr>
          <w:rFonts w:ascii="Verdana" w:hAnsi="Verdana" w:eastAsia="Calibri" w:cs="Arial"/>
          <w:color w:val="7030A0"/>
          <w:lang w:val="es-ES"/>
        </w:rPr>
      </w:pPr>
    </w:p>
    <w:p w:rsidRPr="006D08BC" w:rsidR="00AE1370" w:rsidP="00AE1370" w:rsidRDefault="00AE1370" w14:paraId="36B5E8E3" w14:textId="77777777">
      <w:pPr>
        <w:pStyle w:val="Prrafodelista"/>
        <w:numPr>
          <w:ilvl w:val="0"/>
          <w:numId w:val="19"/>
        </w:numPr>
        <w:spacing w:line="276" w:lineRule="auto"/>
        <w:jc w:val="both"/>
        <w:rPr>
          <w:rFonts w:ascii="Century Gothic" w:hAnsi="Century Gothic" w:eastAsia="Century Gothic" w:cs="Century Gothic"/>
          <w:color w:val="000000" w:themeColor="text1"/>
        </w:rPr>
      </w:pPr>
      <w:r w:rsidRPr="006D08BC">
        <w:rPr>
          <w:rFonts w:ascii="Verdana" w:hAnsi="Verdana" w:eastAsia="Calibri" w:cs="Arial"/>
          <w:lang w:val="es-ES_tradnl"/>
        </w:rPr>
        <w:t>Los contratos estatales, como acuerdos de voluntades para producir obligaciones, requieren para su validez –entre otros requisitos– que el órgano posea capacidad jurídica para suscribirlos. Desde el punto de vista de la entidad contratante, la competencia también constituye un presupuesto necesario de la actuación administrativa, razón por la cual el artículo 6</w:t>
      </w:r>
      <w:r>
        <w:rPr>
          <w:rFonts w:ascii="Verdana" w:hAnsi="Verdana" w:eastAsia="Calibri" w:cs="Arial"/>
          <w:lang w:val="es-ES_tradnl"/>
        </w:rPr>
        <w:t>º</w:t>
      </w:r>
      <w:r w:rsidRPr="006D08BC">
        <w:rPr>
          <w:rFonts w:ascii="Verdana" w:hAnsi="Verdana" w:eastAsia="Calibri" w:cs="Arial"/>
          <w:lang w:val="es-ES_tradnl"/>
        </w:rPr>
        <w:t xml:space="preserve"> de la Constitución Política de 1991 dispone que “Los particulares sólo son responsables ante las autoridades por infringir la Constitución y las leyes. Los servidores públicos lo son por la misma causa y por omisión o extralimitación en el ejercicio de sus funciones”. </w:t>
      </w:r>
    </w:p>
    <w:p w:rsidRPr="006D08BC" w:rsidR="00AE1370" w:rsidP="00AE1370" w:rsidRDefault="00AE1370" w14:paraId="7BB4167E" w14:textId="77777777">
      <w:pPr>
        <w:pStyle w:val="Prrafodelista"/>
        <w:numPr>
          <w:ilvl w:val="0"/>
          <w:numId w:val="19"/>
        </w:numPr>
        <w:spacing w:line="276" w:lineRule="auto"/>
        <w:jc w:val="both"/>
        <w:rPr>
          <w:rFonts w:ascii="Century Gothic" w:hAnsi="Century Gothic" w:eastAsia="Century Gothic" w:cs="Century Gothic"/>
          <w:color w:val="000000" w:themeColor="text1"/>
        </w:rPr>
      </w:pPr>
      <w:r w:rsidRPr="006D08BC">
        <w:rPr>
          <w:rFonts w:ascii="Verdana" w:hAnsi="Verdana" w:eastAsia="Times New Roman" w:cs="Arial"/>
          <w:lang w:val="es-ES_tradnl" w:eastAsia="es-ES_tradnl"/>
        </w:rPr>
        <w:t>El artículo 11 de la Ley 80 de 1993, definió la competencia para dirigir procesos de selección y suscribir contratos, centralizándola en determinadas autoridades estatales</w:t>
      </w:r>
      <w:r w:rsidRPr="006D08BC">
        <w:rPr>
          <w:rFonts w:ascii="Verdana" w:hAnsi="Verdana" w:eastAsia="Calibri" w:cs="Arial"/>
          <w:lang w:val="es-ES_tradnl"/>
        </w:rPr>
        <w:t>, así:</w:t>
      </w:r>
    </w:p>
    <w:p w:rsidRPr="003D3367" w:rsidR="00AE1370" w:rsidP="00AE1370" w:rsidRDefault="00AE1370" w14:paraId="46CFCB4C" w14:textId="77777777">
      <w:pPr>
        <w:ind w:left="1134" w:right="709"/>
        <w:jc w:val="both"/>
        <w:rPr>
          <w:rFonts w:ascii="Verdana" w:hAnsi="Verdana" w:cs="Arial"/>
        </w:rPr>
      </w:pPr>
      <w:r w:rsidRPr="003D3367">
        <w:rPr>
          <w:rFonts w:ascii="Verdana" w:hAnsi="Verdana" w:eastAsia="Calibri" w:cs="Arial"/>
          <w:lang w:val="es-ES_tradnl"/>
        </w:rPr>
        <w:t>“Artículo 11. DE LA COMPETENCIA PARA DIRIGIR LICITACIONES Y PARA CELEBRAR CONTRATOS ESTATALES. En las entidades estatales a que se refiere el artículo 2</w:t>
      </w:r>
      <w:r w:rsidRPr="003D3367">
        <w:rPr>
          <w:rFonts w:ascii="Verdana" w:hAnsi="Verdana" w:cs="Arial"/>
        </w:rPr>
        <w:t>o.:</w:t>
      </w:r>
    </w:p>
    <w:p w:rsidRPr="003D3367" w:rsidR="00AE1370" w:rsidP="00AE1370" w:rsidRDefault="00AE1370" w14:paraId="2CB6EF43" w14:textId="77777777">
      <w:pPr>
        <w:spacing w:before="120"/>
        <w:ind w:left="1134" w:right="709"/>
        <w:jc w:val="both"/>
        <w:rPr>
          <w:rFonts w:ascii="Verdana" w:hAnsi="Verdana" w:cs="Arial"/>
        </w:rPr>
      </w:pPr>
      <w:r w:rsidRPr="003D3367">
        <w:rPr>
          <w:rFonts w:ascii="Verdana" w:hAnsi="Verdana" w:eastAsia="Calibri" w:cs="Arial"/>
          <w:lang w:val="es-ES_tradnl"/>
        </w:rPr>
        <w:lastRenderedPageBreak/>
        <w:t>1</w:t>
      </w:r>
      <w:r w:rsidRPr="003D3367">
        <w:rPr>
          <w:rFonts w:ascii="Verdana" w:hAnsi="Verdana" w:cs="Arial"/>
        </w:rPr>
        <w:t xml:space="preserve">o. </w:t>
      </w:r>
      <w:r w:rsidRPr="003D3367">
        <w:rPr>
          <w:rFonts w:ascii="Verdana" w:hAnsi="Verdana" w:cs="Arial"/>
          <w:i/>
          <w:iCs/>
          <w:u w:val="single"/>
        </w:rPr>
        <w:t>La competencia para ordenar y dirigir la celebración de licitaciones y para escoger contratistas será del jefe o representante legal de la entidad, según el caso.</w:t>
      </w:r>
    </w:p>
    <w:p w:rsidRPr="003D3367" w:rsidR="00AE1370" w:rsidP="00AE1370" w:rsidRDefault="00AE1370" w14:paraId="0105B037" w14:textId="77777777">
      <w:pPr>
        <w:spacing w:before="120"/>
        <w:ind w:left="1134" w:right="709"/>
        <w:jc w:val="both"/>
        <w:rPr>
          <w:rFonts w:ascii="Verdana" w:hAnsi="Verdana" w:cs="Arial"/>
        </w:rPr>
      </w:pPr>
      <w:r w:rsidRPr="003D3367">
        <w:rPr>
          <w:rFonts w:ascii="Verdana" w:hAnsi="Verdana" w:eastAsia="Calibri" w:cs="Arial"/>
          <w:lang w:val="es-ES_tradnl"/>
        </w:rPr>
        <w:t>2</w:t>
      </w:r>
      <w:r w:rsidRPr="003D3367">
        <w:rPr>
          <w:rFonts w:ascii="Verdana" w:hAnsi="Verdana" w:cs="Arial"/>
        </w:rPr>
        <w:t>o. Tiene competencia para celebrar contratos a nombre de la Nación, el Presidente de la República.</w:t>
      </w:r>
    </w:p>
    <w:p w:rsidRPr="003D3367" w:rsidR="00AE1370" w:rsidP="00AE1370" w:rsidRDefault="00AE1370" w14:paraId="5245DD69" w14:textId="77777777">
      <w:pPr>
        <w:spacing w:before="120"/>
        <w:ind w:left="1134" w:right="709"/>
        <w:jc w:val="both"/>
        <w:rPr>
          <w:rFonts w:ascii="Verdana" w:hAnsi="Verdana" w:cs="Arial"/>
        </w:rPr>
      </w:pPr>
      <w:r w:rsidRPr="003D3367">
        <w:rPr>
          <w:rFonts w:ascii="Verdana" w:hAnsi="Verdana" w:eastAsia="Calibri" w:cs="Arial"/>
          <w:lang w:val="es-ES_tradnl"/>
        </w:rPr>
        <w:t>3</w:t>
      </w:r>
      <w:r w:rsidRPr="003D3367">
        <w:rPr>
          <w:rFonts w:ascii="Verdana" w:hAnsi="Verdana" w:cs="Arial"/>
        </w:rPr>
        <w:t xml:space="preserve">o. Tienen competencia para celebrar contratos a nombre de la entidad respectiva: </w:t>
      </w:r>
    </w:p>
    <w:p w:rsidRPr="003D3367" w:rsidR="00AE1370" w:rsidP="00AE1370" w:rsidRDefault="00AE1370" w14:paraId="5D4BDE29" w14:textId="77777777">
      <w:pPr>
        <w:spacing w:before="120"/>
        <w:ind w:left="1134" w:right="709"/>
        <w:jc w:val="both"/>
        <w:rPr>
          <w:rFonts w:ascii="Verdana" w:hAnsi="Verdana" w:eastAsia="Calibri" w:cs="Arial"/>
          <w:lang w:val="es-ES"/>
        </w:rPr>
      </w:pPr>
      <w:r w:rsidRPr="0C581AB6">
        <w:rPr>
          <w:rFonts w:ascii="Verdana" w:hAnsi="Verdana" w:eastAsia="Calibri" w:cs="Arial"/>
          <w:lang w:val="es-ES"/>
        </w:rPr>
        <w:t>a) Los ministros de los directores de departamentos administrativos, los superintendentes, los jefes de unidades administrativas especiales, el Presidente del Senado de la República, el Presidente de la Cámara de Representantes, los Presidentes de la Sala Administrativa del Consejo Superior de la Judicatura y de sus Consejos Seccionales, el Fiscal General de la Nación, el Contralor General de la República, el Procurador General de la Nación, y el Registrador Nacional del Estado Civil.</w:t>
      </w:r>
    </w:p>
    <w:p w:rsidRPr="003D3367" w:rsidR="00AE1370" w:rsidP="00AE1370" w:rsidRDefault="00AE1370" w14:paraId="4296A81B" w14:textId="77777777">
      <w:pPr>
        <w:spacing w:before="120"/>
        <w:ind w:left="1134" w:right="709"/>
        <w:jc w:val="both"/>
        <w:rPr>
          <w:rFonts w:ascii="Verdana" w:hAnsi="Verdana" w:eastAsia="Calibri" w:cs="Arial"/>
          <w:lang w:val="es-ES"/>
        </w:rPr>
      </w:pPr>
      <w:r w:rsidRPr="0C581AB6">
        <w:rPr>
          <w:rFonts w:ascii="Verdana" w:hAnsi="Verdana" w:eastAsia="Calibri" w:cs="Arial"/>
          <w:lang w:val="es-ES"/>
        </w:rPr>
        <w:t>b) A nivel territorial, los gobernadores de los departamentos, los alcaldes municipales y de los distritos capital y especiales, los contralores departamentales, distritales y municipales, y los representantes legales de las regiones, las provincias, las áreas metropolitanas, los territorios indígenas y las asociaciones de municipios, en los términos y condiciones de las normas legales que regulen la organización y el funcionamiento de dichas entidades.</w:t>
      </w:r>
    </w:p>
    <w:p w:rsidRPr="003D3367" w:rsidR="00AE1370" w:rsidP="00AE1370" w:rsidRDefault="00AE1370" w14:paraId="28BBEC27" w14:textId="77777777">
      <w:pPr>
        <w:spacing w:before="120"/>
        <w:ind w:left="1134" w:right="709"/>
        <w:jc w:val="both"/>
        <w:rPr>
          <w:rFonts w:ascii="Verdana" w:hAnsi="Verdana" w:cs="Arial"/>
        </w:rPr>
      </w:pPr>
      <w:r w:rsidRPr="003D3367">
        <w:rPr>
          <w:rFonts w:ascii="Verdana" w:hAnsi="Verdana" w:eastAsia="Calibri" w:cs="Arial"/>
          <w:lang w:val="es-ES_tradnl"/>
        </w:rPr>
        <w:t>c) Los representantes legales de las entidades descentralizadas en todos los órdenes y niveles.” [Énfasis fuera de texto]</w:t>
      </w:r>
    </w:p>
    <w:p w:rsidRPr="003D3367" w:rsidR="00AE1370" w:rsidP="00AE1370" w:rsidRDefault="00AE1370" w14:paraId="4C5F4D90" w14:textId="77777777">
      <w:pPr>
        <w:pStyle w:val="Prrafodelista"/>
        <w:numPr>
          <w:ilvl w:val="0"/>
          <w:numId w:val="20"/>
        </w:numPr>
        <w:spacing w:before="120" w:after="120" w:line="276" w:lineRule="auto"/>
        <w:jc w:val="both"/>
        <w:rPr>
          <w:rFonts w:ascii="Verdana" w:hAnsi="Verdana" w:eastAsia="Calibri" w:cs="Arial"/>
          <w:lang w:val="es-ES_tradnl"/>
        </w:rPr>
      </w:pPr>
      <w:r w:rsidRPr="003D3367">
        <w:rPr>
          <w:rFonts w:ascii="Verdana" w:hAnsi="Verdana" w:eastAsia="Calibri" w:cs="Arial"/>
          <w:lang w:val="es-ES_tradnl"/>
        </w:rPr>
        <w:t xml:space="preserve">Durante la ejecución de la actividad contractual, dichos órganos cumplen con una multiplicidad de funciones diferentes, el ordenamiento jurídico dispone técnicas de organización administrativa que permiten el reparto de las tareas asignadas con miras a su cumplimiento eficaz y eficiente; razón por la cual, el artículo 209 de la Constitución Política dispone que la función administrativa se desarrolla mediante la descentralización, la delegación y la desconcentración de funciones. </w:t>
      </w:r>
    </w:p>
    <w:p w:rsidRPr="003D3367" w:rsidR="00AE1370" w:rsidP="00AE1370" w:rsidRDefault="00AE1370" w14:paraId="7F2F6C65" w14:textId="390BDC2E">
      <w:pPr>
        <w:pStyle w:val="Prrafodelista"/>
        <w:numPr>
          <w:ilvl w:val="0"/>
          <w:numId w:val="20"/>
        </w:numPr>
        <w:spacing w:after="120" w:line="276" w:lineRule="auto"/>
        <w:jc w:val="both"/>
        <w:rPr>
          <w:rFonts w:ascii="Verdana" w:hAnsi="Verdana" w:eastAsia="Arial" w:cs="Arial"/>
        </w:rPr>
      </w:pPr>
      <w:r w:rsidRPr="003D3367">
        <w:rPr>
          <w:rFonts w:ascii="Verdana" w:hAnsi="Verdana" w:eastAsia="Times New Roman" w:cs="Arial"/>
          <w:lang w:val="es-ES_tradnl" w:eastAsia="es-ES_tradnl"/>
        </w:rPr>
        <w:lastRenderedPageBreak/>
        <w:t>En desarrollo del artículo 211 superior</w:t>
      </w:r>
      <w:r w:rsidRPr="006D08BC">
        <w:rPr>
          <w:rFonts w:eastAsia="Calibri"/>
          <w:vertAlign w:val="superscript"/>
          <w:lang w:val="es-ES_tradnl"/>
        </w:rPr>
        <w:footnoteReference w:id="2"/>
      </w:r>
      <w:r w:rsidRPr="003D3367">
        <w:rPr>
          <w:rFonts w:ascii="Verdana" w:hAnsi="Verdana" w:eastAsia="Calibri" w:cs="Arial"/>
          <w:lang w:val="es-ES_tradnl"/>
        </w:rPr>
        <w:t xml:space="preserve">, </w:t>
      </w:r>
      <w:r w:rsidRPr="003D3367">
        <w:rPr>
          <w:rFonts w:ascii="Verdana" w:hAnsi="Verdana" w:eastAsia="Arial" w:cs="Arial"/>
        </w:rPr>
        <w:t xml:space="preserve">el artículo 12 de la Ley 80 de 1993, señaló una regla especial según la cual “los jefes y los representantes legales de las entidades estatales podrán delegar total o parcialmente la competencia para celebrar contratos y desconcentrar la realización de licitaciones en los servidores públicos que desempeñen cargos del nivel directivo o ejecutivo o en sus equivalentes”, en cuyo caso será competencia de la autoridad que delegará la función, establecer de acuerdo con la planta de personal creada de la entidad si el cargo al que se le delegará la función, independientemente de la denominación del mismo o del tipo de vinculación, corresponde a uno de nivel directivo o ejecutivo o sus equivalentes, conforme con las normas de función pública que regulan la materia. </w:t>
      </w:r>
    </w:p>
    <w:p w:rsidRPr="003D3367" w:rsidR="00AE1370" w:rsidP="00AE1370" w:rsidRDefault="00AE1370" w14:paraId="595E4BC9" w14:textId="77777777">
      <w:pPr>
        <w:pStyle w:val="Prrafodelista"/>
        <w:numPr>
          <w:ilvl w:val="0"/>
          <w:numId w:val="20"/>
        </w:numPr>
        <w:spacing w:after="120" w:line="276" w:lineRule="auto"/>
        <w:jc w:val="both"/>
        <w:rPr>
          <w:rFonts w:ascii="Verdana" w:hAnsi="Verdana" w:cs="Arial"/>
        </w:rPr>
      </w:pPr>
      <w:r w:rsidRPr="003D3367">
        <w:rPr>
          <w:rFonts w:ascii="Verdana" w:hAnsi="Verdana" w:eastAsia="Arial" w:cs="Arial"/>
        </w:rPr>
        <w:t xml:space="preserve">Además, el artículo 25, en el numeral 9, de la misma ley establece que “en los procesos de contratación intervendrán el jefe y las unidades asesoras y ejecutoras de la entidad que se señalen en las correspondientes normas sobre su organización y funcionamiento”. </w:t>
      </w:r>
      <w:r w:rsidRPr="003D3367">
        <w:rPr>
          <w:rFonts w:ascii="Verdana" w:hAnsi="Verdana" w:cs="Arial"/>
        </w:rPr>
        <w:t>En este sentido, quien tiene la competencia y es responsable de la actividad contractual de las entidades estatales son el jefe y los representantes legales de las mismas, sin perjuicio de la intervención de las unidades asesoras y ejecutoras de la entidad que se señalen en las correspondientes normas sobre su organización y funcionamiento</w:t>
      </w:r>
      <w:r w:rsidRPr="006D08BC">
        <w:rPr>
          <w:rStyle w:val="Refdenotaalpie"/>
          <w:rFonts w:ascii="Verdana" w:hAnsi="Verdana" w:cs="Arial"/>
        </w:rPr>
        <w:footnoteReference w:id="3"/>
      </w:r>
      <w:r w:rsidRPr="003D3367">
        <w:rPr>
          <w:rFonts w:ascii="Verdana" w:hAnsi="Verdana" w:cs="Arial"/>
        </w:rPr>
        <w:t xml:space="preserve">. </w:t>
      </w:r>
    </w:p>
    <w:p w:rsidR="00AE1370" w:rsidP="00AE1370" w:rsidRDefault="00AE1370" w14:paraId="118E49D8" w14:textId="77777777">
      <w:pPr>
        <w:pStyle w:val="Prrafodelista"/>
        <w:numPr>
          <w:ilvl w:val="0"/>
          <w:numId w:val="20"/>
        </w:numPr>
        <w:spacing w:before="120" w:line="276" w:lineRule="auto"/>
        <w:jc w:val="both"/>
        <w:rPr>
          <w:rFonts w:ascii="Verdana" w:hAnsi="Verdana" w:eastAsia="Calibri" w:cs="Arial"/>
          <w:lang w:val="es-ES_tradnl"/>
        </w:rPr>
      </w:pPr>
      <w:r w:rsidRPr="003D3367">
        <w:rPr>
          <w:rFonts w:ascii="Verdana" w:hAnsi="Verdana" w:eastAsia="Calibri" w:cs="Arial"/>
          <w:lang w:val="es-ES_tradnl"/>
        </w:rPr>
        <w:t>Así las cosas, atenuando el rigor de la centralización, esta técnica organizacional implica una actuación administrativa mediante la cual el titular de una función –delegante–, previa autorización expresa por parte del órgano que asignó originalmente la competencia, inviste voluntaria y formalmente de autoridad a quien ejerce un cargo subordinado –</w:t>
      </w:r>
      <w:r w:rsidRPr="003D3367">
        <w:rPr>
          <w:rFonts w:ascii="Verdana" w:hAnsi="Verdana" w:eastAsia="Calibri" w:cs="Arial"/>
          <w:lang w:val="es-ES_tradnl"/>
        </w:rPr>
        <w:lastRenderedPageBreak/>
        <w:t>delegatario–, para que asuma una o varias de las atribuciones del primero</w:t>
      </w:r>
      <w:r w:rsidRPr="006D08BC">
        <w:rPr>
          <w:vertAlign w:val="superscript"/>
        </w:rPr>
        <w:footnoteReference w:id="4"/>
      </w:r>
      <w:r w:rsidRPr="003D3367">
        <w:rPr>
          <w:rFonts w:ascii="Verdana" w:hAnsi="Verdana" w:eastAsia="Calibri" w:cs="Arial"/>
          <w:lang w:val="es-ES_tradnl"/>
        </w:rPr>
        <w:t>.</w:t>
      </w:r>
    </w:p>
    <w:p w:rsidRPr="003D3367" w:rsidR="00AE1370" w:rsidP="00AE1370" w:rsidRDefault="00AE1370" w14:paraId="1AB3A58F" w14:textId="77777777">
      <w:pPr>
        <w:pStyle w:val="Prrafodelista"/>
        <w:numPr>
          <w:ilvl w:val="0"/>
          <w:numId w:val="20"/>
        </w:numPr>
        <w:spacing w:before="120" w:line="276" w:lineRule="auto"/>
        <w:jc w:val="both"/>
        <w:rPr>
          <w:rFonts w:ascii="Verdana" w:hAnsi="Verdana" w:eastAsia="Calibri" w:cs="Arial"/>
          <w:lang w:val="es-ES_tradnl"/>
        </w:rPr>
      </w:pPr>
      <w:r w:rsidRPr="003D3367">
        <w:rPr>
          <w:rFonts w:ascii="Verdana" w:hAnsi="Verdana"/>
        </w:rPr>
        <w:t>Por su parte, el artículo 211 de la Constitución Política le confirió al legislador la responsabilidad de señalar las funciones que se pueden delegar y los requisitos para que sea viable</w:t>
      </w:r>
      <w:r w:rsidRPr="006D08BC">
        <w:rPr>
          <w:rStyle w:val="Refdenotaalpie"/>
          <w:rFonts w:ascii="Verdana" w:hAnsi="Verdana"/>
        </w:rPr>
        <w:footnoteReference w:id="5"/>
      </w:r>
      <w:r w:rsidRPr="003D3367">
        <w:rPr>
          <w:rFonts w:ascii="Verdana" w:hAnsi="Verdana"/>
        </w:rPr>
        <w:t>. Por tanto, el artículo 12 de la Ley 80 de 1993 consagró las condiciones para que las autoridades administrativas puedan delegar en sus subalternos o en otras autoridades, las competencia para celebrar contratos y, por otra parte, indica que es posible desconcentrar la realización de los procesos contractuales de las entidades, lo cual es función de los jefes o representantes legales de las entidades enunciadas en el artículo 2 de la Ley 80 de 1993, el cual define el concepto de entidad estatal para efectos de la misma norma, quienes pueden delegar esa función en los empleos públicos cuyo nivel jerárquico dentro de la entidad sea directivo, ejecutivo o equivalentes</w:t>
      </w:r>
      <w:r w:rsidRPr="006D08BC">
        <w:rPr>
          <w:rStyle w:val="Refdenotaalpie"/>
          <w:rFonts w:ascii="Verdana" w:hAnsi="Verdana"/>
        </w:rPr>
        <w:footnoteReference w:id="6"/>
      </w:r>
      <w:r>
        <w:rPr>
          <w:rFonts w:ascii="Verdana" w:hAnsi="Verdana"/>
        </w:rPr>
        <w:t>.</w:t>
      </w:r>
    </w:p>
    <w:p w:rsidRPr="003D3367" w:rsidR="00AE1370" w:rsidP="00AE1370" w:rsidRDefault="00AE1370" w14:paraId="78E31A5D" w14:textId="77777777">
      <w:pPr>
        <w:pStyle w:val="Prrafodelista"/>
        <w:numPr>
          <w:ilvl w:val="0"/>
          <w:numId w:val="20"/>
        </w:numPr>
        <w:spacing w:before="120" w:line="276" w:lineRule="auto"/>
        <w:jc w:val="both"/>
        <w:rPr>
          <w:rFonts w:ascii="Verdana" w:hAnsi="Verdana" w:eastAsia="Calibri" w:cs="Arial"/>
          <w:lang w:val="es-ES_tradnl"/>
        </w:rPr>
      </w:pPr>
      <w:r w:rsidRPr="003D3367">
        <w:rPr>
          <w:rFonts w:ascii="Verdana" w:hAnsi="Verdana"/>
        </w:rPr>
        <w:t xml:space="preserve">Lo anterior lo reafirma el numeral 10 del artículo 25 de la Ley 80 de 1993, que hace referencia al artículo 12 de la misma ley y agrega que los consejos directivos, las juntas o el reglamento de la respectiva entidad </w:t>
      </w:r>
      <w:r w:rsidRPr="003D3367">
        <w:rPr>
          <w:rFonts w:ascii="Verdana" w:hAnsi="Verdana"/>
        </w:rPr>
        <w:lastRenderedPageBreak/>
        <w:t>fijarán cuantías para determinar cuáles contratos se pueden delegar</w:t>
      </w:r>
      <w:r w:rsidRPr="006D08BC">
        <w:rPr>
          <w:rStyle w:val="Refdenotaalpie"/>
          <w:rFonts w:ascii="Verdana" w:hAnsi="Verdana"/>
        </w:rPr>
        <w:footnoteReference w:id="7"/>
      </w:r>
      <w:r w:rsidRPr="003D3367">
        <w:rPr>
          <w:rFonts w:ascii="Verdana" w:hAnsi="Verdana"/>
        </w:rPr>
        <w:t>. No obstante, una norma posterior, el Decreto Ley 2150 de 1995, en el artículo 37, también estableció lineamientos respecto de la delegación para contratar, y señaló que la competencia delegable es respecto de la realización del proceso de contratación y la celebración del contrato estatal, y que no se tendrá en cuenta la cuantía de los contratos, eliminando parte de lo regulado por el numeral 10 del artículo 25 de la Ley 80 de 1993</w:t>
      </w:r>
      <w:r w:rsidRPr="006D08BC">
        <w:rPr>
          <w:rStyle w:val="Refdenotaalpie"/>
          <w:rFonts w:ascii="Verdana" w:hAnsi="Verdana"/>
        </w:rPr>
        <w:footnoteReference w:id="8"/>
      </w:r>
      <w:r w:rsidRPr="003D3367">
        <w:rPr>
          <w:rFonts w:ascii="Verdana" w:hAnsi="Verdana"/>
        </w:rPr>
        <w:t>, lo cual comporta una derogatoria tácita parcial de lo señalado en la norma respecto de las cuantías de los contratos, porque esto es incompatible con la norma posterior</w:t>
      </w:r>
      <w:r w:rsidRPr="006D08BC">
        <w:rPr>
          <w:rStyle w:val="Refdenotaalpie"/>
          <w:rFonts w:ascii="Verdana" w:hAnsi="Verdana"/>
        </w:rPr>
        <w:footnoteReference w:id="9"/>
      </w:r>
      <w:r w:rsidRPr="003D3367">
        <w:rPr>
          <w:rFonts w:ascii="Verdana" w:hAnsi="Verdana"/>
        </w:rPr>
        <w:t>, y a su vez implica que el Decreto prevalece sobre la Ley anterior</w:t>
      </w:r>
      <w:r w:rsidRPr="006D08BC">
        <w:rPr>
          <w:rStyle w:val="Refdenotaalpie"/>
          <w:rFonts w:ascii="Verdana" w:hAnsi="Verdana"/>
        </w:rPr>
        <w:footnoteReference w:id="10"/>
      </w:r>
      <w:r w:rsidRPr="003D3367">
        <w:rPr>
          <w:rFonts w:ascii="Verdana" w:hAnsi="Verdana"/>
        </w:rPr>
        <w:t>.</w:t>
      </w:r>
    </w:p>
    <w:p w:rsidRPr="003D3367" w:rsidR="00AE1370" w:rsidP="00AE1370" w:rsidRDefault="00AE1370" w14:paraId="3B776390" w14:textId="77777777">
      <w:pPr>
        <w:pStyle w:val="Prrafodelista"/>
        <w:numPr>
          <w:ilvl w:val="0"/>
          <w:numId w:val="20"/>
        </w:numPr>
        <w:spacing w:before="120" w:line="276" w:lineRule="auto"/>
        <w:jc w:val="both"/>
        <w:rPr>
          <w:rFonts w:ascii="Verdana" w:hAnsi="Verdana" w:eastAsia="Calibri" w:cs="Arial"/>
          <w:lang w:val="es-ES_tradnl"/>
        </w:rPr>
      </w:pPr>
      <w:r w:rsidRPr="003D3367">
        <w:rPr>
          <w:rFonts w:ascii="Verdana" w:hAnsi="Verdana"/>
        </w:rPr>
        <w:t>La Ley 80 de 1993, en su artículo 12, modificado por el artículo 21 de la Ley 1150 de 2007 consagró el deber de control y vigilancia que tienen los representantes legales de las entidades que hayan delegado la competencia para contratar, respecto del proceso contractual, y define la desconcentración en materia</w:t>
      </w:r>
      <w:r w:rsidRPr="003D3367">
        <w:rPr>
          <w:rFonts w:ascii="Verdana" w:hAnsi="Verdana"/>
          <w:spacing w:val="-17"/>
        </w:rPr>
        <w:t xml:space="preserve"> </w:t>
      </w:r>
      <w:r w:rsidRPr="003D3367">
        <w:rPr>
          <w:rFonts w:ascii="Verdana" w:hAnsi="Verdana"/>
        </w:rPr>
        <w:t>contractual</w:t>
      </w:r>
      <w:r w:rsidRPr="006D08BC">
        <w:rPr>
          <w:rStyle w:val="Refdenotaalpie"/>
          <w:rFonts w:ascii="Verdana" w:hAnsi="Verdana"/>
        </w:rPr>
        <w:footnoteReference w:id="11"/>
      </w:r>
      <w:r w:rsidRPr="003D3367">
        <w:rPr>
          <w:rFonts w:ascii="Verdana" w:hAnsi="Verdana"/>
        </w:rPr>
        <w:t>.</w:t>
      </w:r>
    </w:p>
    <w:p w:rsidRPr="002D21C0" w:rsidR="002D21C0" w:rsidP="00AE1370" w:rsidRDefault="00AE1370" w14:paraId="4F914C5F" w14:textId="77777777">
      <w:pPr>
        <w:pStyle w:val="Prrafodelista"/>
        <w:numPr>
          <w:ilvl w:val="0"/>
          <w:numId w:val="20"/>
        </w:numPr>
        <w:spacing w:before="120" w:line="276" w:lineRule="auto"/>
        <w:jc w:val="both"/>
        <w:rPr>
          <w:rFonts w:ascii="Verdana" w:hAnsi="Verdana" w:eastAsia="Calibri" w:cs="Arial"/>
        </w:rPr>
      </w:pPr>
      <w:r w:rsidRPr="0C581AB6">
        <w:rPr>
          <w:rFonts w:ascii="Verdana" w:hAnsi="Verdana" w:eastAsia="Calibri" w:cs="Arial"/>
        </w:rPr>
        <w:lastRenderedPageBreak/>
        <w:t>En efecto, la delegación en materia contractual tuvo cambios importantes con la expedición de la Ley 1150 de 2007, adicionando un segundo inciso al artículo 12 del Estatuto General. En esta medida, dispuso que: “En ningún caso, los jefes y representantes legales de las entidades estatales quedarán exonerados por virtud de la delegación de sus deberes de control y vigilancia de la actividad precontractual y contractual”. Dicha disposición cambió el régimen de responsabilidad del delegante previsto en el precitado inciso segundo del artículo 211 superior. Por ello, la Corte Constitucional –retomando la línea jurisprudencial de la Sentencia C-</w:t>
      </w:r>
      <w:bookmarkStart w:name="_Hlk37168691" w:id="6"/>
      <w:r w:rsidRPr="0C581AB6">
        <w:rPr>
          <w:rFonts w:ascii="Verdana" w:hAnsi="Verdana" w:eastAsia="Calibri" w:cs="Arial"/>
        </w:rPr>
        <w:t>372 de 2002</w:t>
      </w:r>
      <w:bookmarkEnd w:id="6"/>
      <w:r w:rsidRPr="0C581AB6">
        <w:rPr>
          <w:rFonts w:ascii="Verdana" w:hAnsi="Verdana" w:eastAsia="Calibri" w:cs="Arial"/>
        </w:rPr>
        <w:t>– declaró que este inciso es condicionalmente exequible, en el entendido que el delegante sólo responde por la ausencia de control y vigilancia siempre que medie dolo o culpa grave</w:t>
      </w:r>
      <w:r w:rsidRPr="0C581AB6">
        <w:rPr>
          <w:rStyle w:val="Refdenotaalpie"/>
          <w:rFonts w:ascii="Verdana" w:hAnsi="Verdana" w:eastAsia="Calibri" w:cs="Arial"/>
        </w:rPr>
        <w:footnoteReference w:id="12"/>
      </w:r>
      <w:r w:rsidRPr="0C581AB6">
        <w:rPr>
          <w:rFonts w:ascii="Verdana" w:hAnsi="Verdana" w:eastAsia="Calibri" w:cs="Arial"/>
        </w:rPr>
        <w:t>. Lo anterior, en la medida que: “</w:t>
      </w:r>
      <w:r w:rsidRPr="0C581AB6">
        <w:rPr>
          <w:rFonts w:ascii="Verdana" w:hAnsi="Verdana" w:eastAsia="Calibri" w:cs="Arial"/>
          <w:sz w:val="21"/>
          <w:szCs w:val="21"/>
        </w:rPr>
        <w:t>La delegación no es un mecanismo para desprenderse del cumplimiento de las funciones del cargo y menos aún para utilizarse con fines contrarios a los principios que rigen la función administrativa como la moralidad, la eficacia, la igualdad o la imparcialidad (C.P., art. 209). Tampoco es admisible el extremo opuesto según el cual el delegante responderá siempre por las actuaciones del delegatario, por cuanto se abandonaría el principio de responsabilidad subjetiva de los servidores públicos, de tal manera que inexorablemente respondan por las decisiones de otros.   Por lo tanto, para determinar la responsabilidad del delegante no es suficiente el artículo 211 de la Carta Política y será necesario considerar otros principios constitucionales sobre la materia”</w:t>
      </w:r>
      <w:r w:rsidRPr="0C581AB6">
        <w:rPr>
          <w:rStyle w:val="Refdenotaalpie"/>
          <w:rFonts w:ascii="Verdana" w:hAnsi="Verdana" w:eastAsia="Calibri" w:cs="Arial"/>
          <w:sz w:val="21"/>
          <w:szCs w:val="21"/>
        </w:rPr>
        <w:footnoteReference w:id="13"/>
      </w:r>
      <w:r w:rsidRPr="0C581AB6">
        <w:rPr>
          <w:rFonts w:ascii="Verdana" w:hAnsi="Verdana" w:eastAsia="Calibri" w:cs="Arial"/>
          <w:sz w:val="21"/>
          <w:szCs w:val="21"/>
        </w:rPr>
        <w:t xml:space="preserve">.  </w:t>
      </w:r>
    </w:p>
    <w:p w:rsidRPr="003D3367" w:rsidR="00AE1370" w:rsidP="002D21C0" w:rsidRDefault="00AE1370" w14:paraId="6E3355DD" w14:textId="6FF2C58B">
      <w:pPr>
        <w:pStyle w:val="Prrafodelista"/>
        <w:spacing w:before="120" w:line="276" w:lineRule="auto"/>
        <w:jc w:val="both"/>
        <w:rPr>
          <w:rFonts w:ascii="Verdana" w:hAnsi="Verdana" w:eastAsia="Calibri" w:cs="Arial"/>
        </w:rPr>
      </w:pPr>
      <w:r w:rsidRPr="0C581AB6">
        <w:rPr>
          <w:rFonts w:ascii="Verdana" w:hAnsi="Verdana" w:eastAsia="Calibri" w:cs="Arial"/>
          <w:sz w:val="21"/>
          <w:szCs w:val="21"/>
        </w:rPr>
        <w:t xml:space="preserve"> </w:t>
      </w:r>
    </w:p>
    <w:p w:rsidRPr="003D3367" w:rsidR="00AE1370" w:rsidP="00AE1370" w:rsidRDefault="00AE1370" w14:paraId="4271F539" w14:textId="77777777">
      <w:pPr>
        <w:pStyle w:val="Prrafodelista"/>
        <w:numPr>
          <w:ilvl w:val="0"/>
          <w:numId w:val="20"/>
        </w:numPr>
        <w:spacing w:before="120" w:line="276" w:lineRule="auto"/>
        <w:jc w:val="both"/>
        <w:rPr>
          <w:rFonts w:ascii="Verdana" w:hAnsi="Verdana" w:eastAsia="Calibri" w:cs="Arial"/>
          <w:lang w:val="es-ES_tradnl"/>
        </w:rPr>
      </w:pPr>
      <w:r w:rsidRPr="003D3367">
        <w:rPr>
          <w:rFonts w:ascii="Verdana" w:hAnsi="Verdana"/>
        </w:rPr>
        <w:t>Por lo demás, la Ley 489 de 1998, en los artículos 8 y 9, define los conceptos de delegación y desconcentración administrativas. Dispone que, a través de la delegación, una autoridad administrativa, como el jefe o representante legal de una entidad, transfiere una función a un colaborador o a otra autoridad cuyas funciones tengan un grado de correspondencia con la función que se le delega. Además, la norma enuncia algunos altos cargos del Estado, quienes solo podrán delegar sus funciones en cargos del nivel directivo o asesor del organismo del que hagan</w:t>
      </w:r>
      <w:r w:rsidRPr="003D3367">
        <w:rPr>
          <w:rFonts w:ascii="Verdana" w:hAnsi="Verdana"/>
          <w:spacing w:val="-4"/>
        </w:rPr>
        <w:t xml:space="preserve"> </w:t>
      </w:r>
      <w:r w:rsidRPr="003D3367">
        <w:rPr>
          <w:rFonts w:ascii="Verdana" w:hAnsi="Verdana"/>
        </w:rPr>
        <w:t>parte</w:t>
      </w:r>
      <w:r w:rsidRPr="006D08BC">
        <w:rPr>
          <w:rStyle w:val="Refdenotaalpie"/>
          <w:rFonts w:ascii="Verdana" w:hAnsi="Verdana"/>
        </w:rPr>
        <w:footnoteReference w:id="14"/>
      </w:r>
      <w:r w:rsidRPr="003D3367">
        <w:rPr>
          <w:rFonts w:ascii="Verdana" w:hAnsi="Verdana"/>
        </w:rPr>
        <w:t xml:space="preserve">. En ese sentido, el Consejo de Estado, Sección Tercera, </w:t>
      </w:r>
      <w:r w:rsidRPr="003D3367">
        <w:rPr>
          <w:rFonts w:ascii="Verdana" w:hAnsi="Verdana"/>
        </w:rPr>
        <w:lastRenderedPageBreak/>
        <w:t xml:space="preserve">radicado 49.065, analizó la delegación en contratación estatal, explicando que: </w:t>
      </w:r>
    </w:p>
    <w:p w:rsidRPr="006D08BC" w:rsidR="00AE1370" w:rsidP="00AE1370" w:rsidRDefault="00AE1370" w14:paraId="28D961F4" w14:textId="77777777">
      <w:pPr>
        <w:ind w:left="1134" w:right="709"/>
        <w:jc w:val="both"/>
        <w:rPr>
          <w:rFonts w:ascii="Verdana" w:hAnsi="Verdana" w:cs="Arial"/>
          <w:sz w:val="21"/>
          <w:szCs w:val="21"/>
        </w:rPr>
      </w:pPr>
      <w:r w:rsidRPr="006D08BC">
        <w:rPr>
          <w:rFonts w:ascii="Verdana" w:hAnsi="Verdana" w:cs="Arial"/>
          <w:sz w:val="21"/>
          <w:szCs w:val="21"/>
        </w:rPr>
        <w:t>[…] i) a partir de la entrada en vigencia del Decreto 2150 de 1995 se tornó delegable la competencia para realizar licitaciones o concursos -etapa precontractual-, lo que, a la luz del artículo 12 de la Ley 80 de 1993 y del artículo 7º del Decreto 679 de 1994, había sido objeto de desconcentración y ii) a partir de la vigencia del mismo Decreto la delegación no quedó restringida a la cuantía y/o a la naturaleza de los contratos, como lo exigían normas anteriores.</w:t>
      </w:r>
    </w:p>
    <w:p w:rsidRPr="006D08BC" w:rsidR="00AE1370" w:rsidP="00AE1370" w:rsidRDefault="00AE1370" w14:paraId="368F83BD" w14:textId="77777777">
      <w:pPr>
        <w:spacing w:before="93"/>
        <w:ind w:left="1134" w:right="709"/>
        <w:jc w:val="both"/>
        <w:rPr>
          <w:rFonts w:ascii="Verdana" w:hAnsi="Verdana" w:cs="Arial"/>
          <w:sz w:val="21"/>
          <w:szCs w:val="21"/>
        </w:rPr>
      </w:pPr>
      <w:r w:rsidRPr="006D08BC">
        <w:rPr>
          <w:rFonts w:ascii="Verdana" w:hAnsi="Verdana" w:cs="Arial"/>
          <w:sz w:val="21"/>
          <w:szCs w:val="21"/>
        </w:rPr>
        <w:t xml:space="preserve">En conclusión, los jefes o representantes de las entidades fueron autorizados para delegar tanto la competencia para la celebración de contratos -etapa contractual- como la competencia para la realización de licitaciones o concursos -etapa precontractual-, sin consideración a la naturaleza o a la cuantía de los respectivos negocios. </w:t>
      </w:r>
      <w:r w:rsidRPr="006D08BC">
        <w:rPr>
          <w:rFonts w:ascii="Verdana" w:hAnsi="Verdana" w:cs="Arial"/>
          <w:i/>
          <w:iCs/>
          <w:sz w:val="21"/>
          <w:szCs w:val="21"/>
        </w:rPr>
        <w:t>Lo anterior, sin perjuicio de la discrecionalidad con la que cuentan los delegantes, en tanto estos deciden si delegan o no las funciones propias de su cargo y, en caso de hacerlo, pueden fijar los parámetros y las condiciones en los que debe enmarcarse el ejercicio de los delegatarios</w:t>
      </w:r>
      <w:r w:rsidRPr="006D08BC">
        <w:rPr>
          <w:rFonts w:ascii="Verdana" w:hAnsi="Verdana" w:cs="Arial"/>
          <w:sz w:val="21"/>
          <w:szCs w:val="21"/>
        </w:rPr>
        <w:t>. (Énfasis fuera de texto)</w:t>
      </w:r>
    </w:p>
    <w:p w:rsidRPr="003D3367" w:rsidR="00AE1370" w:rsidP="00AE1370" w:rsidRDefault="00AE1370" w14:paraId="3ABDC90B" w14:textId="77777777">
      <w:pPr>
        <w:pStyle w:val="Prrafodelista"/>
        <w:numPr>
          <w:ilvl w:val="0"/>
          <w:numId w:val="21"/>
        </w:numPr>
        <w:spacing w:line="276" w:lineRule="auto"/>
        <w:jc w:val="both"/>
        <w:rPr>
          <w:rFonts w:ascii="Verdana" w:hAnsi="Verdana" w:cs="Arial"/>
        </w:rPr>
      </w:pPr>
      <w:r w:rsidRPr="003D3367">
        <w:rPr>
          <w:rFonts w:ascii="Verdana" w:hAnsi="Verdana" w:cs="Arial"/>
        </w:rPr>
        <w:t>Por esta razón, se encuentra que la competencia contractual de las entidades está radicada, conforme lo dispone el artículo 11 del Estatuto General de Contratación, en los jefes o representantes legales de las entidades públicas. Ahora, en reciente jurisprudencia de la Sección Tercera el Consejo de Estado precisó lo siguiente:</w:t>
      </w:r>
    </w:p>
    <w:p w:rsidRPr="003D3367" w:rsidR="00AE1370" w:rsidP="00AE1370" w:rsidRDefault="00AE1370" w14:paraId="1DD68D9B" w14:textId="77777777">
      <w:pPr>
        <w:spacing w:line="276" w:lineRule="auto"/>
        <w:ind w:left="1134" w:right="616"/>
        <w:jc w:val="both"/>
        <w:rPr>
          <w:rFonts w:ascii="Verdana" w:hAnsi="Verdana" w:cs="Arial"/>
        </w:rPr>
      </w:pPr>
      <w:r w:rsidRPr="006D08BC">
        <w:rPr>
          <w:rFonts w:ascii="Verdana" w:hAnsi="Verdana" w:cs="Arial"/>
        </w:rPr>
        <w:t xml:space="preserve"> “</w:t>
      </w:r>
      <w:r w:rsidRPr="006D08BC">
        <w:rPr>
          <w:rFonts w:ascii="Verdana" w:hAnsi="Verdana" w:cs="Arial"/>
          <w:sz w:val="21"/>
          <w:szCs w:val="21"/>
        </w:rPr>
        <w:t xml:space="preserve">72. La delegación es reconocida en los artículos 209 y 211 de la Constitución Política, como una figura mediante la cual una autoridad, a través de un acto administrativo, transfiere el ejercicio de determinadas funciones o actuaciones específicas a sus colaboradores o a otras autoridades que tengan funciones afines o complementarias, siempre que esté legalmente facultada para ello, en procura del mejor cumplimiento de las funciones administrativas y el logro de los fines del Estado. De esta forma, como presupuesto lógico y necesario de la delegación de funciones – que en materia </w:t>
      </w:r>
      <w:r w:rsidRPr="006D08BC">
        <w:rPr>
          <w:rFonts w:ascii="Verdana" w:hAnsi="Verdana" w:cs="Arial"/>
          <w:sz w:val="21"/>
          <w:szCs w:val="21"/>
        </w:rPr>
        <w:lastRenderedPageBreak/>
        <w:t>contractual fue regulada por la Ley 80 de 1993, el Decreto 2150 de 1995 y la Ley 489 de 1998 – el funcionario delegante debe tener la competencia que delega”</w:t>
      </w:r>
      <w:r w:rsidRPr="006D08BC">
        <w:rPr>
          <w:rStyle w:val="Refdenotaalpie"/>
          <w:rFonts w:ascii="Verdana" w:hAnsi="Verdana" w:cs="Arial"/>
          <w:sz w:val="21"/>
          <w:szCs w:val="21"/>
        </w:rPr>
        <w:footnoteReference w:id="15"/>
      </w:r>
      <w:r w:rsidRPr="006D08BC">
        <w:rPr>
          <w:rFonts w:ascii="Verdana" w:hAnsi="Verdana" w:cs="Arial"/>
          <w:sz w:val="21"/>
          <w:szCs w:val="21"/>
        </w:rPr>
        <w:t xml:space="preserve">. </w:t>
      </w:r>
    </w:p>
    <w:p w:rsidRPr="0047133B" w:rsidR="00AE1370" w:rsidP="00AE1370" w:rsidRDefault="00AE1370" w14:paraId="4B032848" w14:textId="77777777">
      <w:pPr>
        <w:pStyle w:val="Prrafodelista"/>
        <w:numPr>
          <w:ilvl w:val="0"/>
          <w:numId w:val="21"/>
        </w:numPr>
        <w:spacing w:line="276" w:lineRule="auto"/>
        <w:jc w:val="both"/>
        <w:rPr>
          <w:rFonts w:ascii="Century Gothic" w:hAnsi="Century Gothic" w:eastAsia="Century Gothic" w:cs="Century Gothic"/>
          <w:color w:val="000000" w:themeColor="text1"/>
        </w:rPr>
      </w:pPr>
      <w:r w:rsidRPr="00E20663">
        <w:rPr>
          <w:rFonts w:ascii="Verdana" w:hAnsi="Verdana" w:cs="Arial"/>
        </w:rPr>
        <w:t>Así las cosas, en materia contractual la delegación de funciones de una autoridad a sus colaboradores se surte conforme a la disposición especial establecida en el artículo 12 de la Ley 80 de 1993, la Ley 489 de 1998 y 1150 de 2007, esta competencia puede delegarse, mediante acto administrativo como una técnica de gestión para el mejor funcionamiento de la administración pública</w:t>
      </w:r>
      <w:r>
        <w:rPr>
          <w:rFonts w:ascii="Verdana" w:hAnsi="Verdana" w:cs="Arial"/>
        </w:rPr>
        <w:t xml:space="preserve"> y todas las actuaciones deberán estar regidas por los principios de la función administrativa y de las actuaciones contractuales.</w:t>
      </w:r>
    </w:p>
    <w:p w:rsidR="00AE1370" w:rsidP="00AE1370" w:rsidRDefault="00AE1370" w14:paraId="0967AB82" w14:textId="77777777">
      <w:pPr>
        <w:pStyle w:val="Prrafodelista"/>
        <w:spacing w:line="276" w:lineRule="auto"/>
        <w:jc w:val="both"/>
        <w:rPr>
          <w:rFonts w:ascii="Century Gothic" w:hAnsi="Century Gothic" w:eastAsia="Century Gothic" w:cs="Century Gothic"/>
          <w:color w:val="000000" w:themeColor="text1"/>
        </w:rPr>
      </w:pPr>
    </w:p>
    <w:p w:rsidR="00905142" w:rsidP="00AE1370" w:rsidRDefault="00905142" w14:paraId="69382DCB" w14:textId="77777777">
      <w:pPr>
        <w:pStyle w:val="Prrafodelista"/>
        <w:spacing w:line="276" w:lineRule="auto"/>
        <w:jc w:val="both"/>
        <w:rPr>
          <w:rFonts w:ascii="Century Gothic" w:hAnsi="Century Gothic" w:eastAsia="Century Gothic" w:cs="Century Gothic"/>
          <w:color w:val="000000" w:themeColor="text1"/>
        </w:rPr>
      </w:pPr>
    </w:p>
    <w:p w:rsidRPr="00E20663" w:rsidR="00905142" w:rsidP="00AE1370" w:rsidRDefault="00905142" w14:paraId="71CA8A94" w14:textId="77777777">
      <w:pPr>
        <w:pStyle w:val="Prrafodelista"/>
        <w:spacing w:line="276" w:lineRule="auto"/>
        <w:jc w:val="both"/>
        <w:rPr>
          <w:rFonts w:ascii="Century Gothic" w:hAnsi="Century Gothic" w:eastAsia="Century Gothic" w:cs="Century Gothic"/>
          <w:color w:val="000000" w:themeColor="text1"/>
        </w:rPr>
      </w:pPr>
    </w:p>
    <w:p w:rsidRPr="00593A5F" w:rsidR="00AE1370" w:rsidP="00AE1370" w:rsidRDefault="00AE1370" w14:paraId="692B4994" w14:textId="77777777">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cs="Century Gothic"/>
          <w:b/>
          <w:bCs/>
        </w:rPr>
      </w:pPr>
      <w:r w:rsidRPr="00593A5F">
        <w:rPr>
          <w:rFonts w:ascii="Verdana" w:hAnsi="Verdana" w:eastAsia="Century Gothic" w:cs="Century Gothic"/>
          <w:b/>
          <w:bCs/>
        </w:rPr>
        <w:t>Referencias normativas, jurisprudenciales y otras fuentes:</w:t>
      </w:r>
    </w:p>
    <w:p w:rsidRPr="00593A5F" w:rsidR="00AE1370" w:rsidP="00AE1370" w:rsidRDefault="00AE1370" w14:paraId="3CB2AB2D" w14:textId="77777777">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8647"/>
      </w:tblGrid>
      <w:tr w:rsidRPr="00593A5F" w:rsidR="00AE1370" w:rsidTr="00C01F95" w14:paraId="651CD258" w14:textId="77777777">
        <w:trPr>
          <w:trHeight w:val="870"/>
        </w:trPr>
        <w:tc>
          <w:tcPr>
            <w:tcW w:w="8647" w:type="dxa"/>
          </w:tcPr>
          <w:p w:rsidRPr="000D446F" w:rsidR="00AE1370" w:rsidP="00AE1370" w:rsidRDefault="00AE1370" w14:paraId="2D5DB338" w14:textId="77777777">
            <w:pPr>
              <w:pStyle w:val="Prrafodelista"/>
              <w:widowControl w:val="0"/>
              <w:numPr>
                <w:ilvl w:val="0"/>
                <w:numId w:val="17"/>
              </w:numPr>
              <w:autoSpaceDE w:val="0"/>
              <w:autoSpaceDN w:val="0"/>
              <w:spacing w:after="120" w:line="276" w:lineRule="auto"/>
              <w:ind w:left="454"/>
              <w:jc w:val="both"/>
              <w:rPr>
                <w:rFonts w:ascii="Verdana" w:hAnsi="Verdana" w:cs="Arial"/>
              </w:rPr>
            </w:pPr>
            <w:r w:rsidRPr="000D446F">
              <w:rPr>
                <w:rFonts w:ascii="Verdana" w:hAnsi="Verdana" w:cs="Arial"/>
              </w:rPr>
              <w:t>Ley 80 de 1993</w:t>
            </w:r>
          </w:p>
          <w:p w:rsidRPr="000D446F" w:rsidR="00AE1370" w:rsidP="00AE1370" w:rsidRDefault="00AE1370" w14:paraId="7EB124F6" w14:textId="77777777">
            <w:pPr>
              <w:pStyle w:val="Prrafodelista"/>
              <w:widowControl w:val="0"/>
              <w:numPr>
                <w:ilvl w:val="0"/>
                <w:numId w:val="17"/>
              </w:numPr>
              <w:autoSpaceDE w:val="0"/>
              <w:autoSpaceDN w:val="0"/>
              <w:spacing w:after="120" w:line="276" w:lineRule="auto"/>
              <w:ind w:left="454"/>
              <w:jc w:val="both"/>
              <w:rPr>
                <w:rFonts w:ascii="Verdana" w:hAnsi="Verdana" w:cs="Arial"/>
              </w:rPr>
            </w:pPr>
            <w:r w:rsidRPr="000D446F">
              <w:rPr>
                <w:rFonts w:ascii="Verdana" w:hAnsi="Verdana" w:cs="Arial"/>
              </w:rPr>
              <w:t xml:space="preserve">Ley 1437 de 2011 </w:t>
            </w:r>
          </w:p>
          <w:p w:rsidRPr="00F11FF4" w:rsidR="00AE1370" w:rsidP="00AE1370" w:rsidRDefault="00AE1370" w14:paraId="6CE3E55B" w14:textId="77777777">
            <w:pPr>
              <w:pStyle w:val="Prrafodelista"/>
              <w:widowControl w:val="0"/>
              <w:numPr>
                <w:ilvl w:val="0"/>
                <w:numId w:val="17"/>
              </w:numPr>
              <w:autoSpaceDE w:val="0"/>
              <w:autoSpaceDN w:val="0"/>
              <w:spacing w:after="120" w:line="276" w:lineRule="auto"/>
              <w:ind w:left="454"/>
              <w:jc w:val="both"/>
              <w:rPr>
                <w:rFonts w:ascii="Verdana" w:hAnsi="Verdana" w:cs="Arial"/>
              </w:rPr>
            </w:pPr>
            <w:r w:rsidRPr="000D446F">
              <w:rPr>
                <w:rFonts w:ascii="Verdana" w:hAnsi="Verdana" w:eastAsia="Calibri" w:cs="Arial"/>
              </w:rPr>
              <w:t xml:space="preserve">Decreto 1082 de 2015. </w:t>
            </w:r>
          </w:p>
          <w:p w:rsidRPr="000D446F" w:rsidR="00AE1370" w:rsidP="00AE1370" w:rsidRDefault="00AE1370" w14:paraId="7DE2B4CA" w14:textId="77777777">
            <w:pPr>
              <w:pStyle w:val="Prrafodelista"/>
              <w:widowControl w:val="0"/>
              <w:numPr>
                <w:ilvl w:val="0"/>
                <w:numId w:val="17"/>
              </w:numPr>
              <w:autoSpaceDE w:val="0"/>
              <w:autoSpaceDN w:val="0"/>
              <w:spacing w:after="120" w:line="276" w:lineRule="auto"/>
              <w:ind w:left="454"/>
              <w:jc w:val="both"/>
              <w:rPr>
                <w:rFonts w:ascii="Verdana" w:hAnsi="Verdana" w:cs="Arial"/>
              </w:rPr>
            </w:pPr>
            <w:r w:rsidRPr="00F11FF4">
              <w:rPr>
                <w:rFonts w:ascii="Verdana" w:hAnsi="Verdana" w:cs="Arial"/>
              </w:rPr>
              <w:t>Ley 1474 de 2011, artículo 83.</w:t>
            </w:r>
          </w:p>
          <w:p w:rsidRPr="000D446F" w:rsidR="00AE1370" w:rsidP="00AE1370" w:rsidRDefault="00AE1370" w14:paraId="7D3E9666" w14:textId="77777777">
            <w:pPr>
              <w:pStyle w:val="Prrafodelista"/>
              <w:widowControl w:val="0"/>
              <w:numPr>
                <w:ilvl w:val="0"/>
                <w:numId w:val="17"/>
              </w:numPr>
              <w:autoSpaceDE w:val="0"/>
              <w:autoSpaceDN w:val="0"/>
              <w:spacing w:after="120" w:line="276" w:lineRule="auto"/>
              <w:ind w:left="454"/>
              <w:jc w:val="both"/>
              <w:rPr>
                <w:rFonts w:ascii="Verdana" w:hAnsi="Verdana" w:cs="Arial"/>
              </w:rPr>
            </w:pPr>
            <w:r w:rsidRPr="00E20663">
              <w:rPr>
                <w:rFonts w:ascii="Verdana" w:hAnsi="Verdana" w:cs="Arial"/>
              </w:rPr>
              <w:t>Ley 489 de 1998</w:t>
            </w:r>
            <w:r>
              <w:rPr>
                <w:rFonts w:ascii="Verdana" w:hAnsi="Verdana" w:eastAsia="Calibri" w:cs="Arial"/>
              </w:rPr>
              <w:t>.</w:t>
            </w:r>
          </w:p>
        </w:tc>
      </w:tr>
    </w:tbl>
    <w:p w:rsidRPr="00593A5F" w:rsidR="00AE1370" w:rsidP="00AE1370" w:rsidRDefault="00AE1370" w14:paraId="1DBE6D96" w14:textId="77777777">
      <w:pPr>
        <w:widowControl w:val="0"/>
        <w:autoSpaceDE w:val="0"/>
        <w:autoSpaceDN w:val="0"/>
        <w:spacing w:after="0" w:line="276" w:lineRule="auto"/>
        <w:jc w:val="both"/>
        <w:rPr>
          <w:rFonts w:ascii="Verdana" w:hAnsi="Verdana" w:cs="Arial"/>
        </w:rPr>
      </w:pPr>
    </w:p>
    <w:p w:rsidRPr="00593A5F" w:rsidR="00AE1370" w:rsidP="00AE1370" w:rsidRDefault="00AE1370" w14:paraId="2D7ED162" w14:textId="77777777">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cs="Century Gothic"/>
          <w:b/>
          <w:bCs/>
        </w:rPr>
      </w:pPr>
      <w:r>
        <w:rPr>
          <w:rFonts w:ascii="Verdana" w:hAnsi="Verdana" w:eastAsia="Century Gothic" w:cs="Century Gothic"/>
          <w:b/>
          <w:bCs/>
        </w:rPr>
        <w:t>Doctrina de la Agencia Nacional de Contratación Pública</w:t>
      </w:r>
      <w:r w:rsidRPr="00593A5F">
        <w:rPr>
          <w:rFonts w:ascii="Verdana" w:hAnsi="Verdana" w:eastAsia="Century Gothic" w:cs="Century Gothic"/>
          <w:b/>
          <w:bCs/>
        </w:rPr>
        <w:t>:</w:t>
      </w:r>
    </w:p>
    <w:p w:rsidR="00AE1370" w:rsidP="00AE1370" w:rsidRDefault="00AE1370" w14:paraId="753377C9" w14:textId="77777777">
      <w:pPr>
        <w:widowControl w:val="0"/>
        <w:autoSpaceDE w:val="0"/>
        <w:autoSpaceDN w:val="0"/>
        <w:spacing w:after="0" w:line="276" w:lineRule="auto"/>
        <w:jc w:val="both"/>
        <w:rPr>
          <w:rStyle w:val="normaltextrun"/>
          <w:rFonts w:ascii="Verdana" w:hAnsi="Verdana" w:cs="Arial"/>
          <w:color w:val="7030A0"/>
          <w:shd w:val="clear" w:color="auto" w:fill="FFFFFF"/>
          <w:lang w:val="es-ES"/>
        </w:rPr>
      </w:pPr>
    </w:p>
    <w:p w:rsidRPr="00A2234B" w:rsidR="00AE1370" w:rsidP="00AE1370" w:rsidRDefault="00AE1370" w14:paraId="52875C65" w14:textId="77777777">
      <w:pPr>
        <w:widowControl w:val="0"/>
        <w:autoSpaceDE w:val="0"/>
        <w:autoSpaceDN w:val="0"/>
        <w:spacing w:after="0" w:line="276" w:lineRule="auto"/>
        <w:jc w:val="both"/>
        <w:rPr>
          <w:rFonts w:ascii="Verdana" w:hAnsi="Verdana" w:cs="Arial"/>
          <w:bCs/>
          <w:color w:val="1A1A1A" w:themeColor="background1" w:themeShade="1A"/>
        </w:rPr>
      </w:pPr>
      <w:r w:rsidRPr="00A2234B">
        <w:rPr>
          <w:rStyle w:val="normaltextrun"/>
          <w:rFonts w:ascii="Verdana" w:hAnsi="Verdana" w:cs="Arial"/>
          <w:color w:val="000000" w:themeColor="text1"/>
          <w:shd w:val="clear" w:color="auto" w:fill="FFFFFF"/>
          <w:lang w:val="es-ES"/>
        </w:rPr>
        <w:t xml:space="preserve">La Subdirección de Gestión Contractual </w:t>
      </w:r>
      <w:r w:rsidRPr="00F11FF4">
        <w:rPr>
          <w:rStyle w:val="normaltextrun"/>
          <w:rFonts w:ascii="Verdana" w:hAnsi="Verdana" w:cs="Arial"/>
          <w:color w:val="000000" w:themeColor="text1"/>
          <w:shd w:val="clear" w:color="auto" w:fill="FFFFFF"/>
          <w:lang w:val="es-ES"/>
        </w:rPr>
        <w:t>ha analizado diferentes aspectos sobre la delegación de funciones contractuales en los conceptos con número de radicado: 4201912000006841 del 28 de octubre de 2019, 2201913000008176 del 31 de octubre de 2019, 2201913000009082 del 9 de diciembre de 2019, C-268 del 21 de abril de 2020, C-448 del 28 de julio de 2020, C-603 del 02 de noviembre de 2021, C-060 del 10 de marzo de 2022</w:t>
      </w:r>
      <w:r>
        <w:rPr>
          <w:rStyle w:val="normaltextrun"/>
          <w:rFonts w:ascii="Verdana" w:hAnsi="Verdana" w:cs="Arial"/>
          <w:color w:val="000000" w:themeColor="text1"/>
          <w:shd w:val="clear" w:color="auto" w:fill="FFFFFF"/>
          <w:lang w:val="es-ES"/>
        </w:rPr>
        <w:t>,</w:t>
      </w:r>
      <w:r w:rsidRPr="00F11FF4">
        <w:rPr>
          <w:rStyle w:val="normaltextrun"/>
          <w:rFonts w:ascii="Verdana" w:hAnsi="Verdana" w:cs="Arial"/>
          <w:color w:val="000000" w:themeColor="text1"/>
          <w:shd w:val="clear" w:color="auto" w:fill="FFFFFF"/>
          <w:lang w:val="es-ES"/>
        </w:rPr>
        <w:t xml:space="preserve"> C-063 de 17 de abril de 2023</w:t>
      </w:r>
      <w:r>
        <w:rPr>
          <w:rStyle w:val="normaltextrun"/>
          <w:rFonts w:ascii="Verdana" w:hAnsi="Verdana" w:cs="Arial"/>
          <w:color w:val="000000" w:themeColor="text1"/>
          <w:shd w:val="clear" w:color="auto" w:fill="FFFFFF"/>
          <w:lang w:val="es-ES"/>
        </w:rPr>
        <w:t xml:space="preserve"> y </w:t>
      </w:r>
      <w:r w:rsidRPr="00F11FF4">
        <w:rPr>
          <w:rStyle w:val="normaltextrun"/>
          <w:rFonts w:ascii="Verdana" w:hAnsi="Verdana" w:cs="Arial"/>
          <w:color w:val="000000" w:themeColor="text1"/>
          <w:shd w:val="clear" w:color="auto" w:fill="FFFFFF"/>
          <w:lang w:val="es-ES"/>
        </w:rPr>
        <w:t>C ‒ 296 de</w:t>
      </w:r>
      <w:r>
        <w:rPr>
          <w:rStyle w:val="normaltextrun"/>
          <w:rFonts w:ascii="Verdana" w:hAnsi="Verdana" w:cs="Arial"/>
          <w:color w:val="000000" w:themeColor="text1"/>
          <w:shd w:val="clear" w:color="auto" w:fill="FFFFFF"/>
          <w:lang w:val="es-ES"/>
        </w:rPr>
        <w:t>l 17 de agosto de</w:t>
      </w:r>
      <w:r w:rsidRPr="00F11FF4">
        <w:rPr>
          <w:rStyle w:val="normaltextrun"/>
          <w:rFonts w:ascii="Verdana" w:hAnsi="Verdana" w:cs="Arial"/>
          <w:color w:val="000000" w:themeColor="text1"/>
          <w:shd w:val="clear" w:color="auto" w:fill="FFFFFF"/>
          <w:lang w:val="es-ES"/>
        </w:rPr>
        <w:t xml:space="preserve"> 2023</w:t>
      </w:r>
    </w:p>
    <w:p w:rsidR="00AE1370" w:rsidP="00AE1370" w:rsidRDefault="00AE1370" w14:paraId="2DF06AA1" w14:textId="77777777">
      <w:pPr>
        <w:widowControl w:val="0"/>
        <w:autoSpaceDE w:val="0"/>
        <w:autoSpaceDN w:val="0"/>
        <w:spacing w:after="0" w:line="276" w:lineRule="auto"/>
        <w:jc w:val="both"/>
        <w:rPr>
          <w:rFonts w:ascii="Century Gothic" w:hAnsi="Century Gothic" w:cs="Arial"/>
          <w:bCs/>
          <w:color w:val="1A1A1A" w:themeColor="background1" w:themeShade="1A"/>
        </w:rPr>
      </w:pPr>
    </w:p>
    <w:p w:rsidR="00AE1370" w:rsidP="00AE1370" w:rsidRDefault="00AE1370" w14:paraId="7B377774" w14:textId="77777777">
      <w:pPr>
        <w:widowControl w:val="0"/>
        <w:autoSpaceDE w:val="0"/>
        <w:autoSpaceDN w:val="0"/>
        <w:spacing w:after="0" w:line="276" w:lineRule="auto"/>
        <w:jc w:val="both"/>
        <w:rPr>
          <w:rFonts w:ascii="Verdana" w:hAnsi="Verdana" w:cs="Arial"/>
          <w:color w:val="000000" w:themeColor="text1"/>
          <w:shd w:val="clear" w:color="auto" w:fill="FFFFFF"/>
          <w:lang w:val="es-ES_tradnl"/>
        </w:rPr>
      </w:pPr>
      <w:r w:rsidRPr="00A8619D">
        <w:rPr>
          <w:rFonts w:ascii="Verdana" w:hAnsi="Verdana" w:cs="Arial"/>
          <w:color w:val="000000" w:themeColor="text1"/>
          <w:shd w:val="clear" w:color="auto" w:fill="FFFFFF"/>
        </w:rPr>
        <w:t xml:space="preserve">Estos y otros conceptos se encuentran disponibles para consulta en el Sistema de Relatoría de la Agencia, en el cual también podrás encontrar jurisprudencia </w:t>
      </w:r>
      <w:r w:rsidRPr="00A8619D">
        <w:rPr>
          <w:rFonts w:ascii="Verdana" w:hAnsi="Verdana" w:cs="Arial"/>
          <w:color w:val="000000" w:themeColor="text1"/>
          <w:shd w:val="clear" w:color="auto" w:fill="FFFFFF"/>
        </w:rPr>
        <w:lastRenderedPageBreak/>
        <w:t>del Consejo de Estado, laudos arbitrales y la normativa de la contratación concordada con la doctrina de la Subdirección de Gestión Contractual. Accede a través del siguiente enlace: </w:t>
      </w:r>
      <w:hyperlink w:tgtFrame="_blank" w:tooltip="Dirección URL original: https://relatoria.colombiacompra.gov.co/. Haga clic o pulse si confía en este vínculo." w:history="1" r:id="rId11">
        <w:r w:rsidRPr="00A8619D">
          <w:rPr>
            <w:rStyle w:val="Hipervnculo"/>
            <w:rFonts w:ascii="Verdana" w:hAnsi="Verdana" w:cs="Arial"/>
            <w:shd w:val="clear" w:color="auto" w:fill="FFFFFF"/>
          </w:rPr>
          <w:t>https://relatoria.colombiacompra.gov.co/</w:t>
        </w:r>
      </w:hyperlink>
      <w:r w:rsidRPr="00A8619D">
        <w:rPr>
          <w:rFonts w:ascii="Verdana" w:hAnsi="Verdana" w:cs="Arial"/>
          <w:color w:val="000000" w:themeColor="text1"/>
          <w:shd w:val="clear" w:color="auto" w:fill="FFFFFF"/>
        </w:rPr>
        <w:t> . Te invitamos también a revisar la tercera edición del  Boletín de Relatoría de 2024 en el cual podrás consultar en detalle el marco normativo de documentos tipo: </w:t>
      </w:r>
      <w:hyperlink w:tgtFrame="_blank" w:tooltip="Dirección URL original: https://www.colombiacompra.gov.co/sites/cce_public/files/files_2020/boletin_de_realtoria_iii.pdf. Haga clic o pulse si confía en este vínculo." w:history="1" r:id="rId12">
        <w:r w:rsidRPr="00A8619D">
          <w:rPr>
            <w:rStyle w:val="Hipervnculo"/>
            <w:rFonts w:ascii="Verdana" w:hAnsi="Verdana" w:cs="Arial"/>
            <w:shd w:val="clear" w:color="auto" w:fill="FFFFFF"/>
          </w:rPr>
          <w:t>https://www.colombiacompra.gov.co/sites/cce_public/files/files_2020/boletin_de_realtoria_iii.pdf</w:t>
        </w:r>
      </w:hyperlink>
      <w:r w:rsidRPr="00A8619D">
        <w:rPr>
          <w:rFonts w:ascii="Verdana" w:hAnsi="Verdana" w:cs="Arial"/>
          <w:color w:val="000000" w:themeColor="text1"/>
          <w:shd w:val="clear" w:color="auto" w:fill="FFFFFF"/>
        </w:rPr>
        <w:t> ".</w:t>
      </w:r>
    </w:p>
    <w:p w:rsidR="00AE1370" w:rsidP="00AE1370" w:rsidRDefault="00AE1370" w14:paraId="19EE9C99" w14:textId="77777777">
      <w:pPr>
        <w:widowControl w:val="0"/>
        <w:autoSpaceDE w:val="0"/>
        <w:autoSpaceDN w:val="0"/>
        <w:spacing w:after="0" w:line="276" w:lineRule="auto"/>
        <w:jc w:val="both"/>
        <w:rPr>
          <w:rFonts w:ascii="Verdana" w:hAnsi="Verdana" w:cs="Arial"/>
          <w:color w:val="000000" w:themeColor="text1"/>
          <w:shd w:val="clear" w:color="auto" w:fill="FFFFFF"/>
          <w:lang w:val="es-ES_tradnl"/>
        </w:rPr>
      </w:pPr>
    </w:p>
    <w:p w:rsidR="00AE1370" w:rsidP="00AE1370" w:rsidRDefault="00AE1370" w14:paraId="71FA4C02" w14:textId="6BE7F5DA">
      <w:pPr>
        <w:widowControl w:val="0"/>
        <w:autoSpaceDE w:val="0"/>
        <w:autoSpaceDN w:val="0"/>
        <w:spacing w:after="0" w:line="276" w:lineRule="auto"/>
        <w:jc w:val="both"/>
        <w:rPr>
          <w:rFonts w:ascii="Verdana" w:hAnsi="Verdana" w:cs="Arial"/>
          <w:color w:val="000000" w:themeColor="text1"/>
          <w:shd w:val="clear" w:color="auto" w:fill="FFFFFF"/>
          <w:lang w:val="es-ES_tradnl"/>
        </w:rPr>
      </w:pPr>
      <w:r w:rsidRPr="00A8619D">
        <w:rPr>
          <w:rFonts w:ascii="Verdana" w:hAnsi="Verdana" w:cs="Arial"/>
          <w:color w:val="000000" w:themeColor="text1"/>
          <w:shd w:val="clear" w:color="auto" w:fill="FFFFFF"/>
        </w:rPr>
        <w:t>"De otra parte, te informamos que entre el 15 al 29 de agosto de 2024 estará disponible para comentarios la Guía para Promover la Participación de las MIPYMES en los Procesos de Compra y Contratación Pública. Esta nueva versión desarrolla  lineamientos para la aplicación de los incentivos regulados por normas como la Ley 2069 de 2020 y los decretos 1860 de 2021, 142 de 2023 y el 874 de 2024. Te invitamos a participar dejando tus observaciones en los siguientes</w:t>
      </w:r>
      <w:r w:rsidR="00B3447F">
        <w:rPr>
          <w:rFonts w:ascii="Verdana" w:hAnsi="Verdana" w:cs="Arial"/>
          <w:color w:val="000000" w:themeColor="text1"/>
          <w:shd w:val="clear" w:color="auto" w:fill="FFFFFF"/>
        </w:rPr>
        <w:t xml:space="preserve"> </w:t>
      </w:r>
      <w:r>
        <w:rPr>
          <w:rFonts w:ascii="Verdana" w:hAnsi="Verdana" w:cs="Arial"/>
          <w:color w:val="000000" w:themeColor="text1"/>
          <w:shd w:val="clear" w:color="auto" w:fill="FFFFFF"/>
        </w:rPr>
        <w:t>e</w:t>
      </w:r>
      <w:r w:rsidRPr="00A8619D">
        <w:rPr>
          <w:rFonts w:ascii="Verdana" w:hAnsi="Verdana" w:cs="Arial"/>
          <w:color w:val="000000" w:themeColor="text1"/>
          <w:shd w:val="clear" w:color="auto" w:fill="FFFFFF"/>
        </w:rPr>
        <w:t>nlaces: </w:t>
      </w:r>
      <w:hyperlink w:history="1" r:id="rId13">
        <w:r w:rsidRPr="000269A7">
          <w:rPr>
            <w:rStyle w:val="Hipervnculo"/>
            <w:rFonts w:ascii="Verdana" w:hAnsi="Verdana" w:cs="Arial"/>
            <w:shd w:val="clear" w:color="auto" w:fill="FFFFFF"/>
          </w:rPr>
          <w:t>https://www.sucop.gov.co/entidades/colombiacompra /Normativa?IDNorma=17363</w:t>
        </w:r>
      </w:hyperlink>
      <w:r w:rsidRPr="00A8619D">
        <w:rPr>
          <w:rFonts w:ascii="Verdana" w:hAnsi="Verdana" w:cs="Arial"/>
          <w:color w:val="000000" w:themeColor="text1"/>
          <w:shd w:val="clear" w:color="auto" w:fill="FFFFFF"/>
        </w:rPr>
        <w:t> y </w:t>
      </w:r>
      <w:hyperlink w:tgtFrame="_blank" w:tooltip="Dirección URL original: https://www.colombiacompra.gov.co/content/convocatorias. Haga clic o pulse si confía en este vínculo." w:history="1" r:id="rId14">
        <w:r w:rsidRPr="00A8619D">
          <w:rPr>
            <w:rStyle w:val="Hipervnculo"/>
            <w:rFonts w:ascii="Verdana" w:hAnsi="Verdana" w:cs="Arial"/>
            <w:shd w:val="clear" w:color="auto" w:fill="FFFFFF"/>
          </w:rPr>
          <w:t>https://www.colombiacompra.gov.co/content/convocatorias</w:t>
        </w:r>
      </w:hyperlink>
      <w:r w:rsidRPr="00A8619D">
        <w:rPr>
          <w:rFonts w:ascii="Verdana" w:hAnsi="Verdana" w:cs="Arial"/>
          <w:color w:val="000000" w:themeColor="text1"/>
          <w:shd w:val="clear" w:color="auto" w:fill="FFFFFF"/>
        </w:rPr>
        <w:t> ". </w:t>
      </w:r>
    </w:p>
    <w:p w:rsidR="00AE1370" w:rsidP="00AE1370" w:rsidRDefault="00AE1370" w14:paraId="2A42CBEF" w14:textId="77777777">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rsidR="00AE1370" w:rsidP="00AE1370" w:rsidRDefault="00AE1370" w14:paraId="5F96562E" w14:textId="77777777">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985B04">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w:history="1" r:id="rId15">
        <w:r w:rsidRPr="003705EA">
          <w:rPr>
            <w:rStyle w:val="Hipervnculo"/>
            <w:rFonts w:ascii="Verdana" w:hAnsi="Verdana" w:cs="Arial"/>
            <w:shd w:val="clear" w:color="auto" w:fill="FFFFFF"/>
            <w:lang w:val="es-ES"/>
          </w:rPr>
          <w:t>https://www.colombiacompra.gov.co/sala-de-prensa/boletin-digital</w:t>
        </w:r>
      </w:hyperlink>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rsidR="00AE1370" w:rsidP="00AE1370" w:rsidRDefault="00AE1370" w14:paraId="2575120E" w14:textId="77777777">
      <w:pPr>
        <w:spacing w:after="0" w:line="240" w:lineRule="auto"/>
        <w:jc w:val="both"/>
        <w:rPr>
          <w:rFonts w:ascii="Verdana" w:hAnsi="Verdana"/>
        </w:rPr>
      </w:pPr>
    </w:p>
    <w:p w:rsidRPr="003E2460" w:rsidR="00AE1370" w:rsidP="00AE1370" w:rsidRDefault="00AE1370" w14:paraId="174279C8" w14:textId="77777777">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rsidRPr="003E2460" w:rsidR="00AE1370" w:rsidP="00AE1370" w:rsidRDefault="00AE1370" w14:paraId="6C46A733" w14:textId="77777777">
      <w:pPr>
        <w:spacing w:after="0" w:line="240" w:lineRule="auto"/>
        <w:jc w:val="both"/>
        <w:rPr>
          <w:rFonts w:ascii="Verdana" w:hAnsi="Verdana"/>
        </w:rPr>
      </w:pPr>
    </w:p>
    <w:p w:rsidRPr="003E2460" w:rsidR="00AE1370" w:rsidP="00AE1370" w:rsidRDefault="00AE1370" w14:paraId="6D893C8C" w14:textId="77777777">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rsidRPr="003E2460" w:rsidR="00AE1370" w:rsidP="00AE1370" w:rsidRDefault="00AE1370" w14:paraId="44E4ABCA" w14:textId="77777777">
      <w:pPr>
        <w:spacing w:after="0" w:line="240" w:lineRule="auto"/>
        <w:jc w:val="both"/>
        <w:rPr>
          <w:rFonts w:ascii="Verdana" w:hAnsi="Verdana"/>
        </w:rPr>
      </w:pPr>
      <w:r w:rsidRPr="003E2460">
        <w:rPr>
          <w:rFonts w:ascii="Verdana" w:hAnsi="Verdana"/>
        </w:rPr>
        <w:t xml:space="preserve">Facebook: </w:t>
      </w:r>
      <w:r w:rsidRPr="003E2460">
        <w:rPr>
          <w:rStyle w:val="Hipervnculo"/>
          <w:rFonts w:ascii="Verdana" w:hAnsi="Verdana"/>
          <w:color w:val="4472C4" w:themeColor="accent1"/>
        </w:rPr>
        <w:t>ColombiaCompraEficiente</w:t>
      </w:r>
    </w:p>
    <w:p w:rsidRPr="003E2460" w:rsidR="00AE1370" w:rsidP="00AE1370" w:rsidRDefault="00AE1370" w14:paraId="139F31A3" w14:textId="77777777">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rsidRPr="00593A5F" w:rsidR="00AE1370" w:rsidP="00AE1370" w:rsidRDefault="00AE1370" w14:paraId="5D3FF81B" w14:textId="77777777">
      <w:pPr>
        <w:widowControl w:val="0"/>
        <w:autoSpaceDE w:val="0"/>
        <w:autoSpaceDN w:val="0"/>
        <w:spacing w:after="0" w:line="276" w:lineRule="auto"/>
        <w:jc w:val="both"/>
        <w:rPr>
          <w:rFonts w:ascii="Verdana" w:hAnsi="Verdana" w:cs="Arial"/>
        </w:rPr>
      </w:pPr>
    </w:p>
    <w:p w:rsidRPr="00593A5F" w:rsidR="00AE1370" w:rsidP="00AE1370" w:rsidRDefault="00AE1370" w14:paraId="7A1DFEFE" w14:textId="77777777">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rsidRPr="00593A5F" w:rsidR="00AE1370" w:rsidP="00AE1370" w:rsidRDefault="00AE1370" w14:paraId="6BCC58A5" w14:textId="77777777">
      <w:pPr>
        <w:widowControl w:val="0"/>
        <w:autoSpaceDE w:val="0"/>
        <w:autoSpaceDN w:val="0"/>
        <w:spacing w:after="0" w:line="276" w:lineRule="auto"/>
        <w:jc w:val="both"/>
        <w:rPr>
          <w:rFonts w:ascii="Verdana" w:hAnsi="Verdana" w:cs="Arial"/>
        </w:rPr>
      </w:pPr>
    </w:p>
    <w:p w:rsidRPr="00593A5F" w:rsidR="00AE1370" w:rsidP="00AE1370" w:rsidRDefault="00AE1370" w14:paraId="1971B43F" w14:textId="77777777">
      <w:pPr>
        <w:spacing w:after="0" w:line="240" w:lineRule="auto"/>
        <w:rPr>
          <w:rFonts w:ascii="Verdana" w:hAnsi="Verdana" w:cs="Arial"/>
          <w:lang w:eastAsia="es-CO"/>
        </w:rPr>
      </w:pPr>
      <w:r w:rsidRPr="00593A5F">
        <w:rPr>
          <w:rFonts w:ascii="Verdana" w:hAnsi="Verdana" w:eastAsia="Times New Roman" w:cs="Arial"/>
          <w:lang w:eastAsia="es-CO"/>
        </w:rPr>
        <w:t>Atentamente,</w:t>
      </w:r>
      <w:r w:rsidRPr="00593A5F">
        <w:rPr>
          <w:rFonts w:ascii="Verdana" w:hAnsi="Verdana" w:cs="Arial"/>
          <w:lang w:eastAsia="es-CO"/>
        </w:rPr>
        <w:t xml:space="preserve"> </w:t>
      </w:r>
    </w:p>
    <w:p w:rsidR="00AE1370" w:rsidP="00AE1370" w:rsidRDefault="00857D53" w14:paraId="3A1C8391" w14:textId="01250DCF">
      <w:pPr>
        <w:spacing w:line="276" w:lineRule="auto"/>
        <w:jc w:val="center"/>
        <w:rPr>
          <w:rFonts w:ascii="Verdana" w:hAnsi="Verdana" w:cs="Arial"/>
          <w:color w:val="000000"/>
          <w:lang w:val="es-ES_tradnl" w:eastAsia="es-CO"/>
        </w:rPr>
      </w:pPr>
      <w:r w:rsidRPr="00E950DA">
        <w:rPr>
          <w:rFonts w:ascii="Verdana" w:hAnsi="Verdana" w:cs="Arial"/>
          <w:color w:val="000000"/>
          <w:lang w:eastAsia="es-CO"/>
        </w:rPr>
        <w:lastRenderedPageBreak/>
        <w:drawing>
          <wp:inline distT="0" distB="0" distL="0" distR="0" wp14:anchorId="058F7533" wp14:editId="6B8FE571">
            <wp:extent cx="2573655" cy="1104825"/>
            <wp:effectExtent l="0" t="0" r="0" b="635"/>
            <wp:docPr id="56499300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90627" cy="1112111"/>
                    </a:xfrm>
                    <a:prstGeom prst="rect">
                      <a:avLst/>
                    </a:prstGeom>
                    <a:noFill/>
                    <a:ln>
                      <a:noFill/>
                    </a:ln>
                  </pic:spPr>
                </pic:pic>
              </a:graphicData>
            </a:graphic>
          </wp:inline>
        </w:drawing>
      </w:r>
    </w:p>
    <w:tbl>
      <w:tblPr>
        <w:tblStyle w:val="Tablaconcuadrcula"/>
        <w:tblW w:w="65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93"/>
        <w:gridCol w:w="5628"/>
      </w:tblGrid>
      <w:tr w:rsidRPr="00593A5F" w:rsidR="00AE1370" w:rsidTr="00C01F95" w14:paraId="566A15E1" w14:textId="77777777">
        <w:trPr>
          <w:trHeight w:val="315"/>
        </w:trPr>
        <w:tc>
          <w:tcPr>
            <w:tcW w:w="893" w:type="dxa"/>
            <w:vAlign w:val="center"/>
            <w:hideMark/>
          </w:tcPr>
          <w:p w:rsidRPr="003751C7" w:rsidR="00AE1370" w:rsidP="00C01F95" w:rsidRDefault="00AE1370" w14:paraId="72F031BB" w14:textId="77777777">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color="7F7F7F" w:themeColor="text1" w:themeTint="80" w:sz="4" w:space="0"/>
              <w:right w:val="nil"/>
            </w:tcBorders>
            <w:vAlign w:val="center"/>
            <w:hideMark/>
          </w:tcPr>
          <w:p w:rsidRPr="00BE4B85" w:rsidR="00AE1370" w:rsidP="00C01F95" w:rsidRDefault="00AE1370" w14:paraId="03B0CDE5" w14:textId="77777777">
            <w:pPr>
              <w:contextualSpacing/>
              <w:rPr>
                <w:rFonts w:ascii="Verdana" w:hAnsi="Verdana" w:eastAsia="Arial" w:cs="Arial"/>
                <w:color w:val="7030A0"/>
                <w:sz w:val="16"/>
                <w:szCs w:val="16"/>
              </w:rPr>
            </w:pPr>
            <w:r w:rsidRPr="00BE4B85">
              <w:rPr>
                <w:rStyle w:val="normaltextrun"/>
                <w:rFonts w:ascii="Verdana" w:hAnsi="Verdana"/>
                <w:sz w:val="16"/>
                <w:szCs w:val="16"/>
              </w:rPr>
              <w:t>Christian Camilo Orjuela Galeano</w:t>
            </w:r>
          </w:p>
          <w:p w:rsidRPr="00BE4B85" w:rsidR="00AE1370" w:rsidP="00C01F95" w:rsidRDefault="00AE1370" w14:paraId="30D78084" w14:textId="77777777">
            <w:pPr>
              <w:contextualSpacing/>
              <w:rPr>
                <w:rFonts w:ascii="Verdana" w:hAnsi="Verdana" w:eastAsia="Arial" w:cs="Arial"/>
                <w:sz w:val="16"/>
                <w:szCs w:val="16"/>
              </w:rPr>
            </w:pPr>
            <w:r w:rsidRPr="00BE4B85">
              <w:rPr>
                <w:rStyle w:val="normaltextrun"/>
                <w:rFonts w:ascii="Verdana" w:hAnsi="Verdana" w:eastAsia="Arial" w:cs="Arial"/>
                <w:sz w:val="16"/>
                <w:szCs w:val="16"/>
              </w:rPr>
              <w:t>Contratista de la Subdirección de Gestión Contractual</w:t>
            </w:r>
          </w:p>
        </w:tc>
      </w:tr>
      <w:tr w:rsidRPr="00593A5F" w:rsidR="00AE1370" w:rsidTr="00C01F95" w14:paraId="698CCEC1" w14:textId="77777777">
        <w:trPr>
          <w:trHeight w:val="330"/>
        </w:trPr>
        <w:tc>
          <w:tcPr>
            <w:tcW w:w="893" w:type="dxa"/>
            <w:vAlign w:val="center"/>
            <w:hideMark/>
          </w:tcPr>
          <w:p w:rsidRPr="003751C7" w:rsidR="00AE1370" w:rsidP="00C01F95" w:rsidRDefault="00AE1370" w14:paraId="3ED62EFB" w14:textId="77777777">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color="7F7F7F" w:themeColor="text1" w:themeTint="80" w:sz="4" w:space="0"/>
              <w:left w:val="nil"/>
              <w:bottom w:val="dotted" w:color="7F7F7F" w:themeColor="text1" w:themeTint="80" w:sz="4" w:space="0"/>
              <w:right w:val="nil"/>
            </w:tcBorders>
            <w:vAlign w:val="center"/>
            <w:hideMark/>
          </w:tcPr>
          <w:p w:rsidR="00AE1370" w:rsidP="00C01F95" w:rsidRDefault="00AE1370" w14:paraId="39D52FA5" w14:textId="77777777">
            <w:pPr>
              <w:pStyle w:val="paragraph"/>
              <w:spacing w:before="0" w:beforeAutospacing="0" w:after="0" w:afterAutospacing="0"/>
              <w:contextualSpacing/>
              <w:textAlignment w:val="baseline"/>
              <w:rPr>
                <w:rStyle w:val="normaltextrun"/>
                <w:rFonts w:ascii="Verdana" w:hAnsi="Verdana" w:cstheme="minorHAnsi"/>
                <w:sz w:val="16"/>
                <w:szCs w:val="16"/>
              </w:rPr>
            </w:pPr>
            <w:r w:rsidRPr="00DA1A27">
              <w:rPr>
                <w:rFonts w:ascii="Verdana" w:hAnsi="Verdana" w:cstheme="minorHAnsi"/>
                <w:sz w:val="16"/>
                <w:szCs w:val="16"/>
              </w:rPr>
              <w:t>Adriana Katherine López Rodríguez</w:t>
            </w:r>
            <w:r w:rsidRPr="00DA1A27">
              <w:rPr>
                <w:rStyle w:val="normaltextrun"/>
                <w:rFonts w:ascii="Verdana" w:hAnsi="Verdana" w:cstheme="minorHAnsi"/>
                <w:sz w:val="16"/>
                <w:szCs w:val="16"/>
              </w:rPr>
              <w:t xml:space="preserve"> </w:t>
            </w:r>
          </w:p>
          <w:p w:rsidRPr="00BE4B85" w:rsidR="00AE1370" w:rsidP="00C01F95" w:rsidRDefault="00AE1370" w14:paraId="4291AC53" w14:textId="77777777">
            <w:pPr>
              <w:pStyle w:val="paragraph"/>
              <w:spacing w:before="0" w:beforeAutospacing="0" w:after="0" w:afterAutospacing="0"/>
              <w:contextualSpacing/>
              <w:textAlignment w:val="baseline"/>
              <w:rPr>
                <w:rFonts w:ascii="Verdana" w:hAnsi="Verdana" w:cs="Segoe UI"/>
                <w:sz w:val="16"/>
                <w:szCs w:val="16"/>
              </w:rPr>
            </w:pPr>
            <w:r w:rsidRPr="00BE4B85">
              <w:rPr>
                <w:rStyle w:val="normaltextrun"/>
                <w:rFonts w:ascii="Verdana" w:hAnsi="Verdana" w:eastAsia="Arial" w:cs="Arial"/>
                <w:sz w:val="16"/>
                <w:szCs w:val="16"/>
              </w:rPr>
              <w:t>Contratista de la Subdirección de Gestión Contractual</w:t>
            </w:r>
          </w:p>
        </w:tc>
      </w:tr>
      <w:tr w:rsidRPr="00593A5F" w:rsidR="00AE1370" w:rsidTr="00C01F95" w14:paraId="062D933E" w14:textId="77777777">
        <w:trPr>
          <w:trHeight w:val="300"/>
        </w:trPr>
        <w:tc>
          <w:tcPr>
            <w:tcW w:w="893" w:type="dxa"/>
            <w:vAlign w:val="center"/>
          </w:tcPr>
          <w:p w:rsidRPr="003751C7" w:rsidR="00AE1370" w:rsidP="00C01F95" w:rsidRDefault="00AE1370" w14:paraId="59E4C3D0" w14:textId="77777777">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color="7F7F7F" w:themeColor="text1" w:themeTint="80" w:sz="4" w:space="0"/>
              <w:left w:val="nil"/>
              <w:bottom w:val="dotted" w:color="7F7F7F" w:themeColor="text1" w:themeTint="80" w:sz="4" w:space="0"/>
              <w:right w:val="nil"/>
            </w:tcBorders>
            <w:vAlign w:val="center"/>
          </w:tcPr>
          <w:p w:rsidRPr="00BE4B85" w:rsidR="00AE1370" w:rsidP="00C01F95" w:rsidRDefault="00AE1370" w14:paraId="3838EC83" w14:textId="77777777">
            <w:pPr>
              <w:contextualSpacing/>
              <w:rPr>
                <w:rFonts w:ascii="Verdana" w:hAnsi="Verdana" w:eastAsia="Calibri" w:cs="Arial"/>
                <w:sz w:val="16"/>
                <w:szCs w:val="16"/>
                <w:lang w:val="pt-BR" w:eastAsia="es-ES"/>
              </w:rPr>
            </w:pPr>
            <w:r w:rsidRPr="00BE4B85">
              <w:rPr>
                <w:rFonts w:ascii="Verdana" w:hAnsi="Verdana" w:eastAsia="Calibri" w:cs="Arial"/>
                <w:sz w:val="16"/>
                <w:szCs w:val="16"/>
                <w:lang w:val="pt-BR" w:eastAsia="es-ES"/>
              </w:rPr>
              <w:t>Carolina Quintero Gacharná</w:t>
            </w:r>
          </w:p>
          <w:p w:rsidRPr="00BE4B85" w:rsidR="00AE1370" w:rsidP="00C01F95" w:rsidRDefault="00AE1370" w14:paraId="7AD63148" w14:textId="77777777">
            <w:pPr>
              <w:contextualSpacing/>
              <w:rPr>
                <w:rFonts w:ascii="Verdana" w:hAnsi="Verdana" w:eastAsia="Calibri" w:cs="Arial"/>
                <w:sz w:val="16"/>
                <w:szCs w:val="16"/>
                <w:lang w:val="pt-BR" w:eastAsia="es-ES"/>
              </w:rPr>
            </w:pPr>
            <w:r w:rsidRPr="00BE4B85">
              <w:rPr>
                <w:rFonts w:ascii="Verdana" w:hAnsi="Verdana" w:eastAsia="Calibri" w:cs="Arial"/>
                <w:sz w:val="16"/>
                <w:szCs w:val="16"/>
                <w:lang w:eastAsia="es-ES"/>
              </w:rPr>
              <w:t>Subdirectora</w:t>
            </w:r>
            <w:r w:rsidRPr="00BE4B85">
              <w:rPr>
                <w:rFonts w:ascii="Verdana" w:hAnsi="Verdana" w:eastAsia="Calibri" w:cs="Arial"/>
                <w:sz w:val="16"/>
                <w:szCs w:val="16"/>
                <w:lang w:val="pt-BR" w:eastAsia="es-ES"/>
              </w:rPr>
              <w:t xml:space="preserve"> de Gestión Contractual ANCP – CCE</w:t>
            </w:r>
          </w:p>
        </w:tc>
      </w:tr>
    </w:tbl>
    <w:p w:rsidRPr="00593A5F" w:rsidR="00AE1370" w:rsidP="00AE1370" w:rsidRDefault="00AE1370" w14:paraId="1D765D36" w14:textId="77777777">
      <w:pPr>
        <w:spacing w:after="0" w:line="240" w:lineRule="auto"/>
        <w:rPr>
          <w:rFonts w:ascii="Verdana" w:hAnsi="Verdana" w:eastAsia="Times New Roman" w:cs="Arial"/>
          <w:sz w:val="24"/>
          <w:szCs w:val="24"/>
          <w:lang w:eastAsia="es-ES"/>
        </w:rPr>
      </w:pPr>
    </w:p>
    <w:p w:rsidRPr="00871B59" w:rsidR="00AE1370" w:rsidP="00AE1370" w:rsidRDefault="00AE1370" w14:paraId="60E2901F" w14:textId="77777777"/>
    <w:p w:rsidRPr="00A65B93" w:rsidR="00AE1370" w:rsidP="00AE1370" w:rsidRDefault="00AE1370" w14:paraId="6EBFD53E" w14:textId="77777777">
      <w:pPr>
        <w:spacing w:after="0"/>
        <w:rPr>
          <w:rFonts w:ascii="Verdana" w:hAnsi="Verdana"/>
          <w:lang w:val="es-ES"/>
        </w:rPr>
      </w:pPr>
    </w:p>
    <w:p w:rsidRPr="0044528D" w:rsidR="00127233" w:rsidP="00AE1370" w:rsidRDefault="00127233" w14:paraId="0F293BF4" w14:textId="7BBFAB11">
      <w:pPr>
        <w:spacing w:after="0"/>
        <w:rPr>
          <w:rFonts w:ascii="Verdana" w:hAnsi="Verdana"/>
        </w:rPr>
      </w:pPr>
    </w:p>
    <w:sectPr w:rsidRPr="0044528D" w:rsidR="00127233" w:rsidSect="007C0C0F">
      <w:headerReference w:type="default" r:id="rId17"/>
      <w:footerReference w:type="default" r:id="rId18"/>
      <w:pgSz w:w="12240" w:h="15840" w:orient="portrait"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27204" w:rsidP="004A1847" w:rsidRDefault="00D27204" w14:paraId="33DA6FE3" w14:textId="77777777">
      <w:pPr>
        <w:spacing w:after="0" w:line="240" w:lineRule="auto"/>
      </w:pPr>
      <w:r>
        <w:separator/>
      </w:r>
    </w:p>
  </w:endnote>
  <w:endnote w:type="continuationSeparator" w:id="0">
    <w:p w:rsidR="00D27204" w:rsidP="004A1847" w:rsidRDefault="00D27204" w14:paraId="3B92D9FE" w14:textId="77777777">
      <w:pPr>
        <w:spacing w:after="0" w:line="240" w:lineRule="auto"/>
      </w:pPr>
      <w:r>
        <w:continuationSeparator/>
      </w:r>
    </w:p>
  </w:endnote>
  <w:endnote w:type="continuationNotice" w:id="1">
    <w:p w:rsidR="00D27204" w:rsidRDefault="00D27204" w14:paraId="2274713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1847" w:rsidRDefault="004A1847" w14:paraId="18911A32" w14:textId="6CE791A4">
    <w:pPr>
      <w:pStyle w:val="Piedepgina"/>
    </w:pPr>
  </w:p>
  <w:p w:rsidRPr="00174B77" w:rsidR="00D520D8" w:rsidP="00D520D8" w:rsidRDefault="00D520D8" w14:paraId="594D6D9F" w14:textId="77777777">
    <w:pPr>
      <w:pBdr>
        <w:top w:val="single" w:color="auto" w:sz="4" w:space="1"/>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hAnsi="Verdana" w:eastAsiaTheme="majorEastAsia" w:cstheme="majorBidi"/>
        <w:b/>
        <w:bCs/>
        <w:sz w:val="16"/>
        <w:szCs w:val="16"/>
        <w:lang w:val="es-ES"/>
      </w:rPr>
      <w:t xml:space="preserve">pág. </w:t>
    </w:r>
    <w:r w:rsidRPr="002E1330">
      <w:rPr>
        <w:rFonts w:ascii="Verdana" w:hAnsi="Verdana" w:eastAsiaTheme="minorEastAsia"/>
        <w:b/>
        <w:bCs/>
        <w:sz w:val="16"/>
        <w:szCs w:val="16"/>
      </w:rPr>
      <w:fldChar w:fldCharType="begin"/>
    </w:r>
    <w:r w:rsidRPr="002E1330">
      <w:rPr>
        <w:rFonts w:ascii="Verdana" w:hAnsi="Verdana"/>
        <w:b/>
        <w:bCs/>
        <w:sz w:val="16"/>
        <w:szCs w:val="16"/>
      </w:rPr>
      <w:instrText>PAGE    \* MERGEFORMAT</w:instrText>
    </w:r>
    <w:r w:rsidRPr="002E1330">
      <w:rPr>
        <w:rFonts w:ascii="Verdana" w:hAnsi="Verdana" w:eastAsiaTheme="minorEastAsia"/>
        <w:b/>
        <w:bCs/>
        <w:sz w:val="16"/>
        <w:szCs w:val="16"/>
      </w:rPr>
      <w:fldChar w:fldCharType="separate"/>
    </w:r>
    <w:r>
      <w:rPr>
        <w:rFonts w:ascii="Verdana" w:hAnsi="Verdana" w:eastAsiaTheme="minorEastAsia"/>
        <w:b/>
        <w:bCs/>
        <w:sz w:val="16"/>
        <w:szCs w:val="16"/>
      </w:rPr>
      <w:t>1</w:t>
    </w:r>
    <w:r w:rsidRPr="002E1330">
      <w:rPr>
        <w:rFonts w:ascii="Verdana" w:hAnsi="Verdana" w:eastAsiaTheme="majorEastAsi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rsidR="00D520D8" w:rsidP="00D520D8" w:rsidRDefault="00D520D8" w14:paraId="0A735DD5" w14:textId="77777777">
    <w:pPr>
      <w:spacing w:after="0"/>
      <w:jc w:val="both"/>
      <w:rPr>
        <w:rFonts w:ascii="Verdana" w:hAnsi="Verdana"/>
        <w:sz w:val="18"/>
        <w:szCs w:val="18"/>
      </w:rPr>
    </w:pPr>
    <w:r w:rsidRPr="00E41027">
      <w:rPr>
        <w:rFonts w:ascii="Verdana" w:hAnsi="Verdana"/>
        <w:sz w:val="18"/>
        <w:szCs w:val="18"/>
      </w:rPr>
      <w:t>Dirección: Carrera 7 # 26 – 20 - Bogotá, Colombia</w:t>
    </w:r>
  </w:p>
  <w:p w:rsidRPr="00E41027" w:rsidR="00D520D8" w:rsidP="00D520D8" w:rsidRDefault="00D520D8" w14:paraId="06E36B88" w14:textId="77777777">
    <w:pPr>
      <w:spacing w:after="0"/>
      <w:jc w:val="both"/>
      <w:rPr>
        <w:rFonts w:ascii="Verdana" w:hAnsi="Verdana"/>
        <w:sz w:val="18"/>
        <w:szCs w:val="18"/>
      </w:rPr>
    </w:pPr>
    <w:r w:rsidRPr="00E41027">
      <w:rPr>
        <w:rFonts w:ascii="Verdana" w:hAnsi="Verdana"/>
        <w:sz w:val="18"/>
        <w:szCs w:val="18"/>
      </w:rPr>
      <w:t>Mesa de servicio: (+57) 601 7456788</w:t>
    </w:r>
  </w:p>
  <w:p w:rsidR="006219F8" w:rsidP="0025796E" w:rsidRDefault="00D520D8" w14:paraId="744661F5" w14:textId="593AA28F">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sidR="00FA47C0">
      <w:rPr>
        <w:rFonts w:ascii="Century Gothic" w:hAnsi="Century Gothic" w:eastAsia="Geo" w:cs="Geo"/>
        <w:b/>
        <w:color w:val="000000"/>
        <w:sz w:val="16"/>
        <w:szCs w:val="16"/>
        <w:lang w:eastAsia="es-CO"/>
      </w:rPr>
      <w:t xml:space="preserve">Código: </w:t>
    </w:r>
    <w:r w:rsidRPr="004A305D" w:rsidR="00FA47C0">
      <w:rPr>
        <w:rFonts w:ascii="Century Gothic" w:hAnsi="Century Gothic" w:eastAsia="Geo" w:cs="Geo"/>
        <w:bCs/>
        <w:color w:val="000000"/>
        <w:sz w:val="16"/>
        <w:szCs w:val="16"/>
        <w:lang w:eastAsia="es-CO"/>
      </w:rPr>
      <w:t>CCE-</w:t>
    </w:r>
    <w:r w:rsidR="00FA47C0">
      <w:rPr>
        <w:rFonts w:ascii="Century Gothic" w:hAnsi="Century Gothic" w:eastAsia="Geo" w:cs="Geo"/>
        <w:bCs/>
        <w:color w:val="000000"/>
        <w:sz w:val="16"/>
        <w:szCs w:val="16"/>
        <w:lang w:eastAsia="es-CO"/>
      </w:rPr>
      <w:t>REC</w:t>
    </w:r>
    <w:r w:rsidRPr="004A305D" w:rsidR="00FA47C0">
      <w:rPr>
        <w:rFonts w:ascii="Century Gothic" w:hAnsi="Century Gothic" w:eastAsia="Geo" w:cs="Geo"/>
        <w:bCs/>
        <w:color w:val="000000"/>
        <w:sz w:val="16"/>
        <w:szCs w:val="16"/>
        <w:lang w:eastAsia="es-CO"/>
      </w:rPr>
      <w:t>-FM-</w:t>
    </w:r>
    <w:r w:rsidR="00FA47C0">
      <w:rPr>
        <w:rFonts w:ascii="Century Gothic" w:hAnsi="Century Gothic" w:eastAsia="Geo" w:cs="Geo"/>
        <w:bCs/>
        <w:color w:val="000000"/>
        <w:sz w:val="16"/>
        <w:szCs w:val="16"/>
        <w:lang w:eastAsia="es-CO"/>
      </w:rPr>
      <w:t>17</w:t>
    </w:r>
    <w:r w:rsidR="0025796E">
      <w:rPr>
        <w:rFonts w:ascii="Century Gothic" w:hAnsi="Century Gothic" w:eastAsia="Geo" w:cs="Geo"/>
        <w:bCs/>
        <w:color w:val="000000"/>
        <w:sz w:val="16"/>
        <w:szCs w:val="16"/>
        <w:lang w:eastAsia="es-CO"/>
      </w:rPr>
      <w:t xml:space="preserve"> </w:t>
    </w:r>
    <w:r w:rsidRPr="004A305D" w:rsidR="00FA47C0">
      <w:rPr>
        <w:rFonts w:ascii="Century Gothic" w:hAnsi="Century Gothic" w:eastAsia="Geo" w:cs="Geo"/>
        <w:b/>
        <w:color w:val="000000"/>
        <w:sz w:val="16"/>
        <w:szCs w:val="16"/>
        <w:lang w:eastAsia="es-CO"/>
      </w:rPr>
      <w:t>Versión</w:t>
    </w:r>
    <w:r w:rsidRPr="004A305D" w:rsidR="00FA47C0">
      <w:rPr>
        <w:rFonts w:ascii="Century Gothic" w:hAnsi="Century Gothic" w:eastAsia="Arial Nova" w:cs="Arial Nova"/>
        <w:b/>
        <w:color w:val="000000"/>
        <w:sz w:val="16"/>
        <w:szCs w:val="16"/>
        <w:lang w:eastAsia="es-CO"/>
      </w:rPr>
      <w:t xml:space="preserve">: </w:t>
    </w:r>
    <w:r w:rsidRPr="004A305D" w:rsidR="00FA47C0">
      <w:rPr>
        <w:rFonts w:ascii="Century Gothic" w:hAnsi="Century Gothic" w:eastAsia="Geo" w:cs="Geo"/>
        <w:sz w:val="16"/>
        <w:szCs w:val="16"/>
        <w:lang w:eastAsia="es-CO"/>
      </w:rPr>
      <w:t>0</w:t>
    </w:r>
    <w:r w:rsidR="00FA47C0">
      <w:rPr>
        <w:rFonts w:ascii="Century Gothic" w:hAnsi="Century Gothic" w:eastAsia="Geo" w:cs="Geo"/>
        <w:sz w:val="16"/>
        <w:szCs w:val="16"/>
        <w:lang w:eastAsia="es-CO"/>
      </w:rPr>
      <w:t>2</w:t>
    </w:r>
    <w:r w:rsidRPr="004A305D" w:rsidR="00FA47C0">
      <w:rPr>
        <w:rFonts w:ascii="Century Gothic" w:hAnsi="Century Gothic" w:eastAsia="Geo" w:cs="Geo"/>
        <w:sz w:val="16"/>
        <w:szCs w:val="16"/>
        <w:lang w:eastAsia="es-CO"/>
      </w:rPr>
      <w:t xml:space="preserve"> </w:t>
    </w:r>
    <w:r w:rsidR="0025796E">
      <w:rPr>
        <w:rFonts w:ascii="Century Gothic" w:hAnsi="Century Gothic" w:eastAsia="Geo"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27204" w:rsidP="004A1847" w:rsidRDefault="00D27204" w14:paraId="46A4FC25" w14:textId="77777777">
      <w:pPr>
        <w:spacing w:after="0" w:line="240" w:lineRule="auto"/>
      </w:pPr>
      <w:r>
        <w:separator/>
      </w:r>
    </w:p>
  </w:footnote>
  <w:footnote w:type="continuationSeparator" w:id="0">
    <w:p w:rsidR="00D27204" w:rsidP="004A1847" w:rsidRDefault="00D27204" w14:paraId="7520AB69" w14:textId="77777777">
      <w:pPr>
        <w:spacing w:after="0" w:line="240" w:lineRule="auto"/>
      </w:pPr>
      <w:r>
        <w:continuationSeparator/>
      </w:r>
    </w:p>
  </w:footnote>
  <w:footnote w:type="continuationNotice" w:id="1">
    <w:p w:rsidR="00D27204" w:rsidRDefault="00D27204" w14:paraId="6320EE06" w14:textId="77777777">
      <w:pPr>
        <w:spacing w:after="0" w:line="240" w:lineRule="auto"/>
      </w:pPr>
    </w:p>
  </w:footnote>
  <w:footnote w:id="2">
    <w:p w:rsidRPr="006D08BC" w:rsidR="00AE1370" w:rsidP="00AE1370" w:rsidRDefault="00AE1370" w14:paraId="3704D52F" w14:textId="77777777">
      <w:pPr>
        <w:pStyle w:val="Textonotapie"/>
        <w:jc w:val="both"/>
        <w:rPr>
          <w:rFonts w:ascii="Verdana" w:hAnsi="Verdana" w:eastAsia="Calibri" w:cs="Arial"/>
          <w:sz w:val="16"/>
          <w:szCs w:val="16"/>
          <w:lang w:val="es-ES_tradnl"/>
        </w:rPr>
      </w:pPr>
      <w:r w:rsidRPr="006D08BC">
        <w:rPr>
          <w:rStyle w:val="Refdenotaalpie"/>
          <w:rFonts w:ascii="Verdana" w:hAnsi="Verdana" w:cs="Arial"/>
          <w:sz w:val="16"/>
          <w:szCs w:val="16"/>
        </w:rPr>
        <w:footnoteRef/>
      </w:r>
      <w:r w:rsidRPr="006D08BC">
        <w:rPr>
          <w:rFonts w:ascii="Verdana" w:hAnsi="Verdana" w:cs="Arial"/>
          <w:sz w:val="16"/>
          <w:szCs w:val="16"/>
        </w:rPr>
        <w:t xml:space="preserve"> </w:t>
      </w:r>
      <w:r w:rsidRPr="006D08BC">
        <w:rPr>
          <w:rFonts w:ascii="Verdana" w:hAnsi="Verdana" w:eastAsia="Calibri" w:cs="Arial"/>
          <w:sz w:val="16"/>
          <w:szCs w:val="16"/>
          <w:lang w:val="es-ES_tradnl"/>
        </w:rPr>
        <w:t>La norma prescribe que “La ley señalará las funciones que el Presidente de la República podrá delegar en los ministros, directores de departamentos administrativos, representantes legales de entidades descentralizadas, superintendentes, gobernadores, alcaldes y agencias del Estado que la misma ley determine. Igualmente, fijará las condiciones para que las autoridades administrativas puedan delegar en sus subalternos o en otras autoridades.</w:t>
      </w:r>
    </w:p>
    <w:p w:rsidRPr="006D08BC" w:rsidR="00AE1370" w:rsidP="00AE1370" w:rsidRDefault="00AE1370" w14:paraId="11FAEE74" w14:textId="77777777">
      <w:pPr>
        <w:pStyle w:val="Textonotapie"/>
        <w:jc w:val="both"/>
        <w:rPr>
          <w:rFonts w:ascii="Verdana" w:hAnsi="Verdana" w:eastAsia="Calibri" w:cs="Arial"/>
          <w:sz w:val="16"/>
          <w:szCs w:val="16"/>
          <w:lang w:val="es-ES_tradnl"/>
        </w:rPr>
      </w:pPr>
      <w:r w:rsidRPr="006D08BC">
        <w:rPr>
          <w:rFonts w:ascii="Verdana" w:hAnsi="Verdana" w:eastAsia="Calibri" w:cs="Arial"/>
          <w:sz w:val="16"/>
          <w:szCs w:val="16"/>
          <w:lang w:val="es-ES_tradnl"/>
        </w:rPr>
        <w:t>La delegación exime de responsabilidad al delegante, la cual corresponderá exclusivamente al delegatario, cuyos actos o resoluciones podrá siempre reformar o revocar aquel, reasumiendo la responsabilidad consiguiente”.</w:t>
      </w:r>
    </w:p>
  </w:footnote>
  <w:footnote w:id="3">
    <w:p w:rsidRPr="006D08BC" w:rsidR="00AE1370" w:rsidP="00AE1370" w:rsidRDefault="00AE1370" w14:paraId="629A943B" w14:textId="77777777">
      <w:pPr>
        <w:pStyle w:val="Textonotapie"/>
        <w:rPr>
          <w:rFonts w:ascii="Verdana" w:hAnsi="Verdana" w:cs="Arial"/>
          <w:color w:val="4B4949"/>
          <w:sz w:val="16"/>
          <w:szCs w:val="16"/>
        </w:rPr>
      </w:pPr>
      <w:r w:rsidRPr="006D08BC">
        <w:rPr>
          <w:rStyle w:val="Refdenotaalpie"/>
          <w:rFonts w:ascii="Verdana" w:hAnsi="Verdana" w:cs="Arial"/>
          <w:sz w:val="16"/>
          <w:szCs w:val="16"/>
        </w:rPr>
        <w:footnoteRef/>
      </w:r>
      <w:r w:rsidRPr="006D08BC">
        <w:rPr>
          <w:rFonts w:ascii="Verdana" w:hAnsi="Verdana" w:cs="Arial"/>
          <w:sz w:val="16"/>
          <w:szCs w:val="16"/>
        </w:rPr>
        <w:t xml:space="preserve"> </w:t>
      </w:r>
      <w:bookmarkStart w:name="25" w:id="5"/>
      <w:r>
        <w:rPr>
          <w:rFonts w:ascii="Verdana" w:hAnsi="Verdana" w:cs="Arial"/>
          <w:sz w:val="16"/>
          <w:szCs w:val="16"/>
          <w:lang w:val="es-ES"/>
        </w:rPr>
        <w:t xml:space="preserve"> </w:t>
      </w:r>
      <w:r w:rsidRPr="006D08BC">
        <w:rPr>
          <w:rFonts w:ascii="Verdana" w:hAnsi="Verdana" w:cs="Arial"/>
          <w:bCs/>
          <w:sz w:val="16"/>
          <w:szCs w:val="16"/>
        </w:rPr>
        <w:t>ARTÍCULO 25. DEL PRINCIPIO DE ECONOMÍA</w:t>
      </w:r>
      <w:r w:rsidRPr="006D08BC">
        <w:rPr>
          <w:rFonts w:ascii="Verdana" w:hAnsi="Verdana" w:cs="Arial"/>
          <w:bCs/>
          <w:color w:val="BE9E55"/>
          <w:sz w:val="16"/>
          <w:szCs w:val="16"/>
        </w:rPr>
        <w:t>.</w:t>
      </w:r>
      <w:bookmarkEnd w:id="5"/>
      <w:r w:rsidRPr="006D08BC">
        <w:rPr>
          <w:rFonts w:ascii="Verdana" w:hAnsi="Verdana" w:cs="Arial"/>
          <w:color w:val="4B4949"/>
          <w:sz w:val="16"/>
          <w:szCs w:val="16"/>
        </w:rPr>
        <w:t> En virtud de este principio:</w:t>
      </w:r>
    </w:p>
    <w:p w:rsidRPr="006D08BC" w:rsidR="00AE1370" w:rsidP="00AE1370" w:rsidRDefault="00AE1370" w14:paraId="5F358F32" w14:textId="77777777">
      <w:pPr>
        <w:pStyle w:val="Textonotapie"/>
        <w:rPr>
          <w:rFonts w:ascii="Verdana" w:hAnsi="Verdana" w:cs="Arial"/>
          <w:color w:val="4B4949"/>
          <w:sz w:val="16"/>
          <w:szCs w:val="16"/>
        </w:rPr>
      </w:pPr>
      <w:r>
        <w:rPr>
          <w:rFonts w:ascii="Verdana" w:hAnsi="Verdana" w:eastAsia="Calibri" w:cs="Arial"/>
          <w:sz w:val="16"/>
          <w:szCs w:val="16"/>
          <w:lang w:val="es-ES_tradnl"/>
        </w:rPr>
        <w:t xml:space="preserve"> </w:t>
      </w:r>
      <w:r w:rsidRPr="006D08BC">
        <w:rPr>
          <w:rFonts w:ascii="Verdana" w:hAnsi="Verdana" w:cs="Arial"/>
          <w:color w:val="4B4949"/>
          <w:sz w:val="16"/>
          <w:szCs w:val="16"/>
        </w:rPr>
        <w:t xml:space="preserve"> [..] </w:t>
      </w:r>
    </w:p>
    <w:p w:rsidRPr="006D08BC" w:rsidR="00AE1370" w:rsidP="00AE1370" w:rsidRDefault="00AE1370" w14:paraId="24C3635B" w14:textId="77777777">
      <w:pPr>
        <w:pStyle w:val="Textonotapie"/>
        <w:rPr>
          <w:rFonts w:ascii="Verdana" w:hAnsi="Verdana" w:cs="Arial"/>
          <w:color w:val="4B4949"/>
          <w:sz w:val="16"/>
          <w:szCs w:val="16"/>
        </w:rPr>
      </w:pPr>
      <w:r>
        <w:rPr>
          <w:rFonts w:ascii="Verdana" w:hAnsi="Verdana" w:eastAsia="Calibri" w:cs="Arial"/>
          <w:sz w:val="16"/>
          <w:szCs w:val="16"/>
          <w:lang w:val="es-ES_tradnl"/>
        </w:rPr>
        <w:t xml:space="preserve"> </w:t>
      </w:r>
      <w:r w:rsidRPr="006D08BC">
        <w:rPr>
          <w:rFonts w:ascii="Verdana" w:hAnsi="Verdana" w:cs="Arial"/>
          <w:color w:val="4B4949"/>
          <w:sz w:val="16"/>
          <w:szCs w:val="16"/>
        </w:rPr>
        <w:t>9o. En los procesos de contratación intervendrán el jefe y las unidades asesoras y ejecutoras de la entidad que se señalen en las correspondientes normas sobre su organización y funcionamiento.</w:t>
      </w:r>
    </w:p>
    <w:p w:rsidRPr="006D08BC" w:rsidR="00AE1370" w:rsidP="00AE1370" w:rsidRDefault="00AE1370" w14:paraId="76C76D00" w14:textId="77777777">
      <w:pPr>
        <w:pStyle w:val="Textonotapie"/>
        <w:rPr>
          <w:rFonts w:ascii="Verdana" w:hAnsi="Verdana" w:eastAsia="Calibri" w:cs="Arial"/>
          <w:sz w:val="16"/>
          <w:szCs w:val="16"/>
          <w:lang w:val="es-ES_tradnl"/>
        </w:rPr>
      </w:pPr>
      <w:r w:rsidRPr="006D08BC">
        <w:rPr>
          <w:rFonts w:ascii="Verdana" w:hAnsi="Verdana" w:cs="Arial"/>
          <w:color w:val="4B4949"/>
          <w:sz w:val="16"/>
          <w:szCs w:val="16"/>
        </w:rPr>
        <w:t>[…]</w:t>
      </w:r>
      <w:r>
        <w:rPr>
          <w:rFonts w:ascii="Verdana" w:hAnsi="Verdana" w:eastAsia="Calibri" w:cs="Arial"/>
          <w:sz w:val="16"/>
          <w:szCs w:val="16"/>
          <w:lang w:val="es-ES_tradnl"/>
        </w:rPr>
        <w:t xml:space="preserve"> </w:t>
      </w:r>
      <w:r w:rsidRPr="006D08BC">
        <w:rPr>
          <w:rFonts w:ascii="Verdana" w:hAnsi="Verdana" w:eastAsia="Calibri" w:cs="Arial"/>
          <w:sz w:val="16"/>
          <w:szCs w:val="16"/>
          <w:lang w:val="es-ES_tradnl"/>
        </w:rPr>
        <w:t>.</w:t>
      </w:r>
    </w:p>
    <w:p w:rsidRPr="006D08BC" w:rsidR="00AE1370" w:rsidP="00AE1370" w:rsidRDefault="00AE1370" w14:paraId="5BAD9C20" w14:textId="77777777">
      <w:pPr>
        <w:pStyle w:val="Textonotapie"/>
        <w:rPr>
          <w:rFonts w:ascii="Verdana" w:hAnsi="Verdana"/>
          <w:sz w:val="16"/>
          <w:szCs w:val="16"/>
          <w:lang w:val="es-ES"/>
        </w:rPr>
      </w:pPr>
    </w:p>
  </w:footnote>
  <w:footnote w:id="4">
    <w:p w:rsidRPr="006D08BC" w:rsidR="00AE1370" w:rsidP="00AE1370" w:rsidRDefault="00AE1370" w14:paraId="2E4B4CAC" w14:textId="77777777">
      <w:pPr>
        <w:pStyle w:val="Textonotapie"/>
        <w:jc w:val="both"/>
        <w:rPr>
          <w:rFonts w:ascii="Verdana" w:hAnsi="Verdana" w:eastAsia="Calibri" w:cs="Arial"/>
          <w:sz w:val="16"/>
          <w:szCs w:val="16"/>
          <w:lang w:val="es-ES_tradnl"/>
        </w:rPr>
      </w:pPr>
      <w:r w:rsidRPr="006D08BC">
        <w:rPr>
          <w:rStyle w:val="Refdenotaalpie"/>
          <w:rFonts w:ascii="Verdana" w:hAnsi="Verdana" w:cs="Arial"/>
          <w:sz w:val="16"/>
          <w:szCs w:val="16"/>
        </w:rPr>
        <w:footnoteRef/>
      </w:r>
      <w:r w:rsidRPr="006D08BC">
        <w:rPr>
          <w:rFonts w:ascii="Verdana" w:hAnsi="Verdana" w:cs="Arial"/>
          <w:sz w:val="16"/>
          <w:szCs w:val="16"/>
        </w:rPr>
        <w:t xml:space="preserve"> </w:t>
      </w:r>
      <w:r w:rsidRPr="006D08BC">
        <w:rPr>
          <w:rFonts w:ascii="Verdana" w:hAnsi="Verdana" w:eastAsia="Calibri" w:cs="Arial"/>
          <w:sz w:val="16"/>
          <w:szCs w:val="16"/>
          <w:lang w:val="es-ES_tradnl"/>
        </w:rPr>
        <w:t xml:space="preserve">Cfr. CORTE CONSTITUCIONAL. Sentencia C-372 de 2002. M.P. Jaime Córdoba Triviño. </w:t>
      </w:r>
    </w:p>
    <w:p w:rsidRPr="005312B1" w:rsidR="00AE1370" w:rsidP="00AE1370" w:rsidRDefault="00AE1370" w14:paraId="19C91C2F" w14:textId="77777777">
      <w:pPr>
        <w:pStyle w:val="Textonotapie"/>
        <w:ind w:firstLine="709"/>
        <w:jc w:val="both"/>
        <w:rPr>
          <w:rFonts w:ascii="Arial" w:hAnsi="Arial" w:eastAsia="Calibri" w:cs="Arial"/>
          <w:sz w:val="18"/>
          <w:szCs w:val="18"/>
          <w:lang w:val="es-ES_tradnl"/>
        </w:rPr>
      </w:pPr>
    </w:p>
  </w:footnote>
  <w:footnote w:id="5">
    <w:p w:rsidRPr="006D08BC" w:rsidR="00AE1370" w:rsidP="00AE1370" w:rsidRDefault="00AE1370" w14:paraId="534AE54E" w14:textId="77777777">
      <w:pPr>
        <w:pStyle w:val="Textonotapie"/>
        <w:jc w:val="both"/>
        <w:rPr>
          <w:rFonts w:ascii="Verdana" w:hAnsi="Verdana" w:cs="Arial"/>
          <w:sz w:val="16"/>
          <w:szCs w:val="16"/>
        </w:rPr>
      </w:pPr>
      <w:r w:rsidRPr="006D08BC">
        <w:rPr>
          <w:rStyle w:val="Refdenotaalpie"/>
          <w:rFonts w:ascii="Verdana" w:hAnsi="Verdana" w:cs="Arial"/>
          <w:sz w:val="16"/>
          <w:szCs w:val="16"/>
        </w:rPr>
        <w:footnoteRef/>
      </w:r>
      <w:r w:rsidRPr="006D08BC">
        <w:rPr>
          <w:rFonts w:ascii="Verdana" w:hAnsi="Verdana" w:cs="Arial"/>
          <w:sz w:val="16"/>
          <w:szCs w:val="16"/>
        </w:rPr>
        <w:t xml:space="preserve"> ARTICULO 211º—La ley señalará las funciones que el Presidente de la República podrá delegar en los ministros, directores de departamentos administrativos, representantes legales de entidades descentralizadas, superintendentes, gobernadores, alcaldes y agencias del Estado que la misma ley determine. Igualmente, fijará las condiciones para que las autoridades administrativas puedan delegar en sus subalternos o en otras autoridades. La delegación exime de responsabilidad al delegante, la cual corresponderá exclusivamente al delegatario, cuyos actos o resoluciones podrá siempre reformar o revocar aquél, reasumiendo la responsabilidad consiguiente. La ley establecerá los recursos que se pueden interponer contra los actos de los delegatarios. “La delegación exime de responsabilidad al delegante, la cual corresponderá exclusivamente al delegatario, cuyos actos o resoluciones podrá siempre reformar o revocar aquel, reasumiendo la responsabilidad consiguiente</w:t>
      </w:r>
      <w:r w:rsidRPr="006D08BC">
        <w:rPr>
          <w:rFonts w:ascii="Verdana" w:hAnsi="Verdana" w:eastAsia="Calibri" w:cs="Arial"/>
          <w:sz w:val="16"/>
          <w:szCs w:val="16"/>
          <w:lang w:val="es-ES_tradnl"/>
        </w:rPr>
        <w:t xml:space="preserve"> </w:t>
      </w:r>
      <w:r w:rsidRPr="006D08BC">
        <w:rPr>
          <w:rFonts w:ascii="Verdana" w:hAnsi="Verdana" w:cs="Arial"/>
          <w:sz w:val="16"/>
          <w:szCs w:val="16"/>
        </w:rPr>
        <w:t>.</w:t>
      </w:r>
    </w:p>
  </w:footnote>
  <w:footnote w:id="6">
    <w:p w:rsidRPr="006D08BC" w:rsidR="00AE1370" w:rsidP="00AE1370" w:rsidRDefault="00AE1370" w14:paraId="7B4BBDF2" w14:textId="77777777">
      <w:pPr>
        <w:pStyle w:val="Textoindependiente"/>
        <w:jc w:val="both"/>
        <w:rPr>
          <w:rFonts w:ascii="Verdana" w:hAnsi="Verdana"/>
          <w:sz w:val="16"/>
          <w:szCs w:val="16"/>
        </w:rPr>
      </w:pPr>
      <w:r w:rsidRPr="006D08BC">
        <w:rPr>
          <w:rStyle w:val="Refdenotaalpie"/>
          <w:rFonts w:ascii="Verdana" w:hAnsi="Verdana"/>
          <w:sz w:val="16"/>
          <w:szCs w:val="16"/>
        </w:rPr>
        <w:footnoteRef/>
      </w:r>
      <w:r w:rsidRPr="006D08BC">
        <w:rPr>
          <w:rFonts w:ascii="Verdana" w:hAnsi="Verdana"/>
          <w:sz w:val="16"/>
          <w:szCs w:val="16"/>
        </w:rPr>
        <w:t xml:space="preserve">  Artículo 2. De la definición de entidades, servidores y servicios públicos. Para los solos efectos de esta ley:</w:t>
      </w:r>
    </w:p>
    <w:p w:rsidRPr="006D08BC" w:rsidR="00AE1370" w:rsidP="00AE1370" w:rsidRDefault="00AE1370" w14:paraId="23C2DA3D" w14:textId="77777777">
      <w:pPr>
        <w:pStyle w:val="Textoindependiente"/>
        <w:jc w:val="both"/>
        <w:rPr>
          <w:rFonts w:ascii="Verdana" w:hAnsi="Verdana"/>
          <w:sz w:val="16"/>
          <w:szCs w:val="16"/>
        </w:rPr>
      </w:pPr>
      <w:r w:rsidRPr="006D08BC">
        <w:rPr>
          <w:rFonts w:ascii="Verdana" w:hAnsi="Verdana"/>
          <w:sz w:val="16"/>
          <w:szCs w:val="16"/>
        </w:rPr>
        <w:t>[…]</w:t>
      </w:r>
    </w:p>
    <w:p w:rsidRPr="006D08BC" w:rsidR="00AE1370" w:rsidP="00AE1370" w:rsidRDefault="00AE1370" w14:paraId="053B0A3D" w14:textId="77777777">
      <w:pPr>
        <w:pStyle w:val="Textoindependiente"/>
        <w:jc w:val="both"/>
        <w:rPr>
          <w:rFonts w:ascii="Verdana" w:hAnsi="Verdana"/>
          <w:sz w:val="16"/>
          <w:szCs w:val="16"/>
        </w:rPr>
      </w:pPr>
      <w:r w:rsidRPr="006D08BC">
        <w:rPr>
          <w:rFonts w:ascii="Verdana" w:hAnsi="Verdana"/>
          <w:sz w:val="16"/>
          <w:szCs w:val="16"/>
        </w:rPr>
        <w:t>1o. Se denominan entidades estatales:</w:t>
      </w:r>
    </w:p>
    <w:p w:rsidRPr="006D08BC" w:rsidR="00AE1370" w:rsidP="00AE1370" w:rsidRDefault="00AE1370" w14:paraId="450482DA" w14:textId="77777777">
      <w:pPr>
        <w:pStyle w:val="Textoindependiente"/>
        <w:jc w:val="both"/>
        <w:rPr>
          <w:rFonts w:ascii="Verdana" w:hAnsi="Verdana"/>
          <w:sz w:val="16"/>
          <w:szCs w:val="16"/>
        </w:rPr>
      </w:pPr>
      <w:r w:rsidRPr="006D08BC">
        <w:rPr>
          <w:rFonts w:ascii="Verdana" w:hAnsi="Verdana"/>
          <w:sz w:val="16"/>
          <w:szCs w:val="16"/>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rsidRPr="006D08BC" w:rsidR="00AE1370" w:rsidP="00AE1370" w:rsidRDefault="00AE1370" w14:paraId="591CC3FA" w14:textId="77777777">
      <w:pPr>
        <w:pStyle w:val="Textoindependiente"/>
        <w:jc w:val="both"/>
        <w:rPr>
          <w:rFonts w:ascii="Verdana" w:hAnsi="Verdana"/>
          <w:sz w:val="16"/>
          <w:szCs w:val="16"/>
        </w:rPr>
      </w:pPr>
      <w:r w:rsidRPr="006D08BC">
        <w:rPr>
          <w:rFonts w:ascii="Verdana" w:hAnsi="Verdana"/>
          <w:sz w:val="16"/>
          <w:szCs w:val="16"/>
        </w:rPr>
        <w:t xml:space="preserve">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 </w:t>
      </w:r>
    </w:p>
    <w:p w:rsidRPr="006D08BC" w:rsidR="00AE1370" w:rsidP="00AE1370" w:rsidRDefault="00AE1370" w14:paraId="3F974568" w14:textId="77777777">
      <w:pPr>
        <w:pStyle w:val="Textoindependiente"/>
        <w:jc w:val="both"/>
        <w:rPr>
          <w:rFonts w:ascii="Verdana" w:hAnsi="Verdana"/>
          <w:sz w:val="16"/>
          <w:szCs w:val="16"/>
        </w:rPr>
      </w:pPr>
      <w:r w:rsidRPr="006D08BC">
        <w:rPr>
          <w:rFonts w:ascii="Verdana" w:hAnsi="Verdana"/>
          <w:sz w:val="16"/>
          <w:szCs w:val="16"/>
        </w:rPr>
        <w:t>[…] . .</w:t>
      </w:r>
    </w:p>
  </w:footnote>
  <w:footnote w:id="7">
    <w:p w:rsidRPr="006D08BC" w:rsidR="00AE1370" w:rsidP="00AE1370" w:rsidRDefault="00AE1370" w14:paraId="294E7CBA" w14:textId="77777777">
      <w:pPr>
        <w:pStyle w:val="Textoindependiente"/>
        <w:jc w:val="both"/>
        <w:rPr>
          <w:rFonts w:ascii="Verdana" w:hAnsi="Verdana"/>
          <w:sz w:val="16"/>
          <w:szCs w:val="16"/>
        </w:rPr>
      </w:pPr>
      <w:r w:rsidRPr="006D08BC">
        <w:rPr>
          <w:rStyle w:val="Refdenotaalpie"/>
          <w:rFonts w:ascii="Verdana" w:hAnsi="Verdana"/>
          <w:sz w:val="16"/>
          <w:szCs w:val="16"/>
        </w:rPr>
        <w:footnoteRef/>
      </w:r>
      <w:r w:rsidRPr="006D08BC">
        <w:rPr>
          <w:rFonts w:ascii="Verdana" w:hAnsi="Verdana"/>
          <w:sz w:val="16"/>
          <w:szCs w:val="16"/>
        </w:rPr>
        <w:t xml:space="preserve">  Artículo 25. Del principio de economía. En virtud de este principio:</w:t>
      </w:r>
    </w:p>
    <w:p w:rsidRPr="006D08BC" w:rsidR="00AE1370" w:rsidP="00AE1370" w:rsidRDefault="00AE1370" w14:paraId="4313AC29" w14:textId="77777777">
      <w:pPr>
        <w:pStyle w:val="Textoindependiente"/>
        <w:jc w:val="both"/>
        <w:rPr>
          <w:rFonts w:ascii="Verdana" w:hAnsi="Verdana"/>
          <w:sz w:val="16"/>
          <w:szCs w:val="16"/>
        </w:rPr>
      </w:pPr>
      <w:r w:rsidRPr="006D08BC">
        <w:rPr>
          <w:rFonts w:ascii="Verdana" w:hAnsi="Verdana"/>
          <w:sz w:val="16"/>
          <w:szCs w:val="16"/>
        </w:rPr>
        <w:t>[…]</w:t>
      </w:r>
    </w:p>
    <w:p w:rsidRPr="006D08BC" w:rsidR="00AE1370" w:rsidP="00AE1370" w:rsidRDefault="00AE1370" w14:paraId="64C06A66" w14:textId="77777777">
      <w:pPr>
        <w:pStyle w:val="Textoindependiente"/>
        <w:jc w:val="both"/>
        <w:rPr>
          <w:rFonts w:ascii="Verdana" w:hAnsi="Verdana"/>
          <w:sz w:val="16"/>
          <w:szCs w:val="16"/>
        </w:rPr>
      </w:pPr>
      <w:r w:rsidRPr="006D08BC">
        <w:rPr>
          <w:rFonts w:ascii="Verdana" w:hAnsi="Verdana"/>
          <w:sz w:val="16"/>
          <w:szCs w:val="16"/>
        </w:rPr>
        <w:t xml:space="preserve">10. Los jefes o representantes de las entidades a las que se aplica la presente ley, podrán delegar la facultad para celebrar contratos en los términos previstos en el artículo 12 de esta ley y con sujeción a las cuantías que señalen sus respectivas juntas o consejos directivos. En los demás casos, dichas cuantías las fijará el reglamento . </w:t>
      </w:r>
    </w:p>
  </w:footnote>
  <w:footnote w:id="8">
    <w:p w:rsidRPr="006D08BC" w:rsidR="00AE1370" w:rsidP="00AE1370" w:rsidRDefault="00AE1370" w14:paraId="44BEAC29" w14:textId="77777777">
      <w:pPr>
        <w:pStyle w:val="Textoindependiente"/>
        <w:jc w:val="both"/>
        <w:rPr>
          <w:rFonts w:ascii="Verdana" w:hAnsi="Verdana"/>
          <w:sz w:val="16"/>
          <w:szCs w:val="16"/>
        </w:rPr>
      </w:pPr>
      <w:r w:rsidRPr="006D08BC">
        <w:rPr>
          <w:rStyle w:val="Refdenotaalpie"/>
          <w:rFonts w:ascii="Verdana" w:hAnsi="Verdana"/>
          <w:sz w:val="16"/>
          <w:szCs w:val="16"/>
        </w:rPr>
        <w:footnoteRef/>
      </w:r>
      <w:r w:rsidRPr="006D08BC">
        <w:rPr>
          <w:rFonts w:ascii="Verdana" w:hAnsi="Verdana"/>
          <w:sz w:val="16"/>
          <w:szCs w:val="16"/>
        </w:rPr>
        <w:t xml:space="preserve">  Artículo 37. De la delegación para contratar. Los jefes y los representantes legales de las entidades estatales podrán delegar total o parcialmente la competencia para la realización de licitaciones o concursos o para la celebración de contratos, sin consideración a la naturaleza o cuantía de los mismos, en los servidores públicos que desempeñen cargos del nivel directivo o ejecutivo o en sus equivalentes .</w:t>
      </w:r>
    </w:p>
  </w:footnote>
  <w:footnote w:id="9">
    <w:p w:rsidRPr="006D08BC" w:rsidR="00AE1370" w:rsidP="00AE1370" w:rsidRDefault="00AE1370" w14:paraId="61DF8A51" w14:textId="77777777">
      <w:pPr>
        <w:pStyle w:val="Textoindependiente"/>
        <w:spacing w:before="1"/>
        <w:ind w:firstLine="709"/>
        <w:jc w:val="both"/>
        <w:rPr>
          <w:rFonts w:ascii="Verdana" w:hAnsi="Verdana"/>
          <w:sz w:val="16"/>
          <w:szCs w:val="16"/>
        </w:rPr>
      </w:pPr>
    </w:p>
    <w:p w:rsidRPr="006D08BC" w:rsidR="00AE1370" w:rsidP="00AE1370" w:rsidRDefault="00AE1370" w14:paraId="57CA3511" w14:textId="77777777">
      <w:pPr>
        <w:pStyle w:val="Textoindependiente"/>
        <w:spacing w:before="1"/>
        <w:jc w:val="both"/>
        <w:rPr>
          <w:rFonts w:ascii="Verdana" w:hAnsi="Verdana"/>
          <w:sz w:val="16"/>
          <w:szCs w:val="16"/>
        </w:rPr>
      </w:pPr>
      <w:r w:rsidRPr="006D08BC">
        <w:rPr>
          <w:rStyle w:val="Refdenotaalpie"/>
          <w:rFonts w:ascii="Verdana" w:hAnsi="Verdana"/>
          <w:sz w:val="16"/>
          <w:szCs w:val="16"/>
        </w:rPr>
        <w:footnoteRef/>
      </w:r>
      <w:r w:rsidRPr="006D08BC">
        <w:rPr>
          <w:rFonts w:ascii="Verdana" w:hAnsi="Verdana"/>
          <w:sz w:val="16"/>
          <w:szCs w:val="16"/>
        </w:rPr>
        <w:t xml:space="preserve"> Corte Constitucional, Sentencia C-159 de 2004:  Es expresa, cuando la ley dice expresamente que deroga la antigua. Y tácita, cuando la nueva ley contiene disposiciones que no pueden conciliarse con las de la ley anterior. En la derogación expresa, el legislador señala en forma precisa y concreta los artículos que deroga. Es decir, no es necesaria ninguna interpretación, pues simplemente se excluye del ordenamiento uno o varios preceptos legales, desde el momento en que así lo señale el legislador. Contrario a lo anterior, la derogación tácita supone un cambio de legislación, una incompatibilidad con respecto a lo regulado en la nueva ley y la ley que antes regía. Hecho que hace necesaria la interpretación de ambas leyes, para establecer qué ley rige la materia, o si la derogación es total o</w:t>
      </w:r>
      <w:r w:rsidRPr="006D08BC">
        <w:rPr>
          <w:rFonts w:ascii="Verdana" w:hAnsi="Verdana"/>
          <w:spacing w:val="-11"/>
          <w:sz w:val="16"/>
          <w:szCs w:val="16"/>
        </w:rPr>
        <w:t xml:space="preserve"> </w:t>
      </w:r>
      <w:r w:rsidRPr="006D08BC">
        <w:rPr>
          <w:rFonts w:ascii="Verdana" w:hAnsi="Verdana"/>
          <w:sz w:val="16"/>
          <w:szCs w:val="16"/>
        </w:rPr>
        <w:t>parcial .</w:t>
      </w:r>
    </w:p>
  </w:footnote>
  <w:footnote w:id="10">
    <w:p w:rsidRPr="006D08BC" w:rsidR="00AE1370" w:rsidP="00AE1370" w:rsidRDefault="00AE1370" w14:paraId="0362BFBF" w14:textId="77777777">
      <w:pPr>
        <w:pStyle w:val="Textoindependiente"/>
        <w:spacing w:before="1"/>
        <w:ind w:firstLine="709"/>
        <w:jc w:val="both"/>
        <w:rPr>
          <w:rFonts w:ascii="Verdana" w:hAnsi="Verdana"/>
          <w:sz w:val="16"/>
          <w:szCs w:val="16"/>
        </w:rPr>
      </w:pPr>
    </w:p>
    <w:p w:rsidRPr="006D08BC" w:rsidR="00AE1370" w:rsidP="00AE1370" w:rsidRDefault="00AE1370" w14:paraId="7E62AB72" w14:textId="77777777">
      <w:pPr>
        <w:pStyle w:val="Textoindependiente"/>
        <w:spacing w:before="1"/>
        <w:jc w:val="both"/>
        <w:rPr>
          <w:rFonts w:ascii="Verdana" w:hAnsi="Verdana"/>
          <w:sz w:val="16"/>
          <w:szCs w:val="16"/>
        </w:rPr>
      </w:pPr>
      <w:r w:rsidRPr="006D08BC">
        <w:rPr>
          <w:rStyle w:val="Refdenotaalpie"/>
          <w:rFonts w:ascii="Verdana" w:hAnsi="Verdana"/>
          <w:sz w:val="16"/>
          <w:szCs w:val="16"/>
        </w:rPr>
        <w:footnoteRef/>
      </w:r>
      <w:r w:rsidRPr="006D08BC">
        <w:rPr>
          <w:rFonts w:ascii="Verdana" w:hAnsi="Verdana"/>
          <w:sz w:val="16"/>
          <w:szCs w:val="16"/>
        </w:rPr>
        <w:t xml:space="preserve">  Artículo 2. La ley posterior prevalece sobre la ley anterior. En caso de que una ley posterior sea contraria a otra anterior, y ambas preexistentes al hecho que se juzga, se aplicará la ley posterior .</w:t>
      </w:r>
    </w:p>
  </w:footnote>
  <w:footnote w:id="11">
    <w:p w:rsidRPr="006D08BC" w:rsidR="00AE1370" w:rsidP="00AE1370" w:rsidRDefault="00AE1370" w14:paraId="2A5822EF" w14:textId="77777777">
      <w:pPr>
        <w:pStyle w:val="Textoindependiente"/>
        <w:ind w:firstLine="709"/>
        <w:jc w:val="both"/>
        <w:rPr>
          <w:rFonts w:ascii="Verdana" w:hAnsi="Verdana"/>
          <w:sz w:val="16"/>
          <w:szCs w:val="16"/>
        </w:rPr>
      </w:pPr>
    </w:p>
    <w:p w:rsidRPr="006D08BC" w:rsidR="00AE1370" w:rsidP="00AE1370" w:rsidRDefault="00AE1370" w14:paraId="124101AB" w14:textId="77777777">
      <w:pPr>
        <w:pStyle w:val="Textoindependiente"/>
        <w:jc w:val="both"/>
        <w:rPr>
          <w:rFonts w:ascii="Verdana" w:hAnsi="Verdana"/>
          <w:sz w:val="16"/>
          <w:szCs w:val="16"/>
        </w:rPr>
      </w:pPr>
      <w:r w:rsidRPr="006D08BC">
        <w:rPr>
          <w:rStyle w:val="Refdenotaalpie"/>
          <w:rFonts w:ascii="Verdana" w:hAnsi="Verdana"/>
          <w:sz w:val="16"/>
          <w:szCs w:val="16"/>
        </w:rPr>
        <w:footnoteRef/>
      </w:r>
      <w:r w:rsidRPr="006D08BC">
        <w:rPr>
          <w:rFonts w:ascii="Verdana" w:hAnsi="Verdana"/>
          <w:sz w:val="16"/>
          <w:szCs w:val="16"/>
        </w:rPr>
        <w:t xml:space="preserve">  Artículo 21. De la delegación y la desconcentración para contratar. El artículo 12 de la Ley 80 de 1993, tendrá un inciso 2o y un parágrafo del siguiente tenor:</w:t>
      </w:r>
    </w:p>
    <w:p w:rsidRPr="006D08BC" w:rsidR="00AE1370" w:rsidP="00AE1370" w:rsidRDefault="00AE1370" w14:paraId="62E9C49A" w14:textId="77777777">
      <w:pPr>
        <w:pStyle w:val="Textoindependiente"/>
        <w:jc w:val="both"/>
        <w:rPr>
          <w:rFonts w:ascii="Verdana" w:hAnsi="Verdana"/>
          <w:sz w:val="16"/>
          <w:szCs w:val="16"/>
        </w:rPr>
      </w:pPr>
      <w:r w:rsidRPr="006D08BC">
        <w:rPr>
          <w:rFonts w:ascii="Verdana" w:hAnsi="Verdana"/>
          <w:sz w:val="16"/>
          <w:szCs w:val="16"/>
        </w:rPr>
        <w:t xml:space="preserve">[…] </w:t>
      </w:r>
    </w:p>
    <w:p w:rsidRPr="006D08BC" w:rsidR="00AE1370" w:rsidP="00AE1370" w:rsidRDefault="00AE1370" w14:paraId="3D282CB9" w14:textId="77777777">
      <w:pPr>
        <w:pStyle w:val="Textoindependiente"/>
        <w:jc w:val="both"/>
        <w:rPr>
          <w:rFonts w:ascii="Verdana" w:hAnsi="Verdana"/>
          <w:sz w:val="16"/>
          <w:szCs w:val="16"/>
        </w:rPr>
      </w:pPr>
      <w:r w:rsidRPr="006D08BC">
        <w:rPr>
          <w:rFonts w:ascii="Verdana" w:hAnsi="Verdana"/>
          <w:sz w:val="16"/>
          <w:szCs w:val="16"/>
        </w:rPr>
        <w:t>En ningún caso, los jefes y representantes legales de las entidades estatales quedarán exonerados por virtud de la delegación de sus deberes de control y vigilancia de la actividad precontractual y contractual.</w:t>
      </w:r>
    </w:p>
    <w:p w:rsidRPr="006D08BC" w:rsidR="00AE1370" w:rsidP="00AE1370" w:rsidRDefault="00AE1370" w14:paraId="49489ACF" w14:textId="77777777">
      <w:pPr>
        <w:pStyle w:val="Textoindependiente"/>
        <w:jc w:val="both"/>
        <w:rPr>
          <w:rFonts w:ascii="Verdana" w:hAnsi="Verdana"/>
          <w:sz w:val="16"/>
          <w:szCs w:val="16"/>
        </w:rPr>
      </w:pPr>
      <w:r w:rsidRPr="006D08BC">
        <w:rPr>
          <w:rFonts w:ascii="Verdana" w:hAnsi="Verdana"/>
          <w:sz w:val="16"/>
          <w:szCs w:val="16"/>
        </w:rPr>
        <w:t xml:space="preserve"> Parágrafo. Para los efectos de esta ley, se entiende por desconcentración la distribución adecuada del trabajo que realiza el jefe o representante legal de la entidad, sin que ello implique autonomía administrativa en su ejercicio. En consecuencia, contra las actividades cumplidas en virtud de la desconcentración administrativa no procederá ningún recurso .</w:t>
      </w:r>
    </w:p>
    <w:p w:rsidRPr="006D08BC" w:rsidR="00AE1370" w:rsidP="00AE1370" w:rsidRDefault="00AE1370" w14:paraId="0167DCBB" w14:textId="77777777">
      <w:pPr>
        <w:pStyle w:val="Textoindependiente"/>
        <w:ind w:firstLine="709"/>
        <w:jc w:val="both"/>
        <w:rPr>
          <w:rFonts w:ascii="Verdana" w:hAnsi="Verdana"/>
          <w:sz w:val="16"/>
          <w:szCs w:val="16"/>
        </w:rPr>
      </w:pPr>
    </w:p>
  </w:footnote>
  <w:footnote w:id="12">
    <w:p w:rsidRPr="006D08BC" w:rsidR="00AE1370" w:rsidP="00AE1370" w:rsidRDefault="00AE1370" w14:paraId="088BAA22" w14:textId="77777777">
      <w:pPr>
        <w:pStyle w:val="Textonotapie"/>
        <w:contextualSpacing/>
        <w:jc w:val="both"/>
        <w:rPr>
          <w:rFonts w:ascii="Verdana" w:hAnsi="Verdana"/>
          <w:sz w:val="16"/>
          <w:szCs w:val="16"/>
          <w:lang w:val="es-ES"/>
        </w:rPr>
      </w:pPr>
      <w:r w:rsidRPr="006D08BC">
        <w:rPr>
          <w:rStyle w:val="Refdenotaalpie"/>
          <w:rFonts w:ascii="Verdana" w:hAnsi="Verdana"/>
          <w:sz w:val="16"/>
          <w:szCs w:val="16"/>
        </w:rPr>
        <w:footnoteRef/>
      </w:r>
      <w:r w:rsidRPr="006D08BC">
        <w:rPr>
          <w:rFonts w:ascii="Verdana" w:hAnsi="Verdana"/>
          <w:sz w:val="16"/>
          <w:szCs w:val="16"/>
        </w:rPr>
        <w:t xml:space="preserve"> </w:t>
      </w:r>
      <w:r w:rsidRPr="006D08BC">
        <w:rPr>
          <w:rFonts w:ascii="Verdana" w:hAnsi="Verdana" w:eastAsia="Calibri" w:cs="Arial"/>
          <w:sz w:val="16"/>
          <w:szCs w:val="16"/>
          <w:lang w:val="es-ES_tradnl"/>
        </w:rPr>
        <w:t>CORTE CONSTITUCIONAL. Sentencia C-</w:t>
      </w:r>
      <w:r w:rsidRPr="006D08BC">
        <w:rPr>
          <w:rFonts w:ascii="Verdana" w:hAnsi="Verdana"/>
          <w:sz w:val="16"/>
          <w:szCs w:val="16"/>
        </w:rPr>
        <w:t xml:space="preserve"> </w:t>
      </w:r>
      <w:r w:rsidRPr="006D08BC">
        <w:rPr>
          <w:rFonts w:ascii="Verdana" w:hAnsi="Verdana" w:eastAsia="Calibri" w:cs="Arial"/>
          <w:sz w:val="16"/>
          <w:szCs w:val="16"/>
          <w:lang w:val="es-ES_tradnl"/>
        </w:rPr>
        <w:t>693 de 2008. M.P. Marco Gerardo Monroy Cabra.</w:t>
      </w:r>
    </w:p>
  </w:footnote>
  <w:footnote w:id="13">
    <w:p w:rsidRPr="006D08BC" w:rsidR="00AE1370" w:rsidP="00AE1370" w:rsidRDefault="00AE1370" w14:paraId="710A96AB" w14:textId="77777777">
      <w:pPr>
        <w:pStyle w:val="Textonotapie"/>
        <w:contextualSpacing/>
        <w:rPr>
          <w:rFonts w:ascii="Verdana" w:hAnsi="Verdana"/>
          <w:sz w:val="16"/>
          <w:szCs w:val="16"/>
          <w:lang w:val="es-ES"/>
        </w:rPr>
      </w:pPr>
      <w:r w:rsidRPr="006D08BC">
        <w:rPr>
          <w:rStyle w:val="Refdenotaalpie"/>
          <w:rFonts w:ascii="Verdana" w:hAnsi="Verdana"/>
          <w:sz w:val="16"/>
          <w:szCs w:val="16"/>
        </w:rPr>
        <w:footnoteRef/>
      </w:r>
      <w:r w:rsidRPr="006D08BC">
        <w:rPr>
          <w:rFonts w:ascii="Verdana" w:hAnsi="Verdana"/>
          <w:sz w:val="16"/>
          <w:szCs w:val="16"/>
        </w:rPr>
        <w:t xml:space="preserve"> </w:t>
      </w:r>
      <w:r w:rsidRPr="006D08BC">
        <w:rPr>
          <w:rFonts w:ascii="Verdana" w:hAnsi="Verdana" w:eastAsia="Calibri" w:cs="Arial"/>
          <w:sz w:val="16"/>
          <w:szCs w:val="16"/>
          <w:lang w:val="es-ES_tradnl"/>
        </w:rPr>
        <w:t>CORTE CONSTITUCIONAL. Sentencia C-382 de 2000. M.P. Antonio Barrera Carbonell.</w:t>
      </w:r>
    </w:p>
  </w:footnote>
  <w:footnote w:id="14">
    <w:p w:rsidRPr="006D08BC" w:rsidR="00AE1370" w:rsidP="00AE1370" w:rsidRDefault="00AE1370" w14:paraId="3E430BEE" w14:textId="77777777">
      <w:pPr>
        <w:pStyle w:val="Textoindependiente"/>
        <w:spacing w:before="87"/>
        <w:contextualSpacing/>
        <w:jc w:val="both"/>
        <w:rPr>
          <w:rFonts w:ascii="Verdana" w:hAnsi="Verdana"/>
          <w:sz w:val="16"/>
          <w:szCs w:val="16"/>
        </w:rPr>
      </w:pPr>
      <w:r w:rsidRPr="006D08BC">
        <w:rPr>
          <w:rStyle w:val="Refdenotaalpie"/>
          <w:rFonts w:ascii="Verdana" w:hAnsi="Verdana"/>
          <w:sz w:val="16"/>
          <w:szCs w:val="16"/>
        </w:rPr>
        <w:footnoteRef/>
      </w:r>
      <w:r w:rsidRPr="006D08BC">
        <w:rPr>
          <w:rFonts w:ascii="Verdana" w:hAnsi="Verdana"/>
          <w:sz w:val="16"/>
          <w:szCs w:val="16"/>
        </w:rPr>
        <w:t xml:space="preserve"> Ley 489 de 1998: “en la Constitución Política y de conformidad con la presente ley, podrán mediante acto de delegación, transferir el ejercicio de funciones a sus colaboradores o a otras autoridades, con funciones afines o complementarias.</w:t>
      </w:r>
    </w:p>
    <w:p w:rsidRPr="006D08BC" w:rsidR="00AE1370" w:rsidP="00AE1370" w:rsidRDefault="00AE1370" w14:paraId="2D2D779D" w14:textId="77777777">
      <w:pPr>
        <w:pStyle w:val="Textoindependiente"/>
        <w:contextualSpacing/>
        <w:jc w:val="both"/>
        <w:rPr>
          <w:rFonts w:ascii="Verdana" w:hAnsi="Verdana"/>
          <w:sz w:val="16"/>
          <w:szCs w:val="16"/>
        </w:rPr>
      </w:pPr>
      <w:r w:rsidRPr="006D08BC">
        <w:rPr>
          <w:rFonts w:ascii="Verdana" w:hAnsi="Verdana"/>
          <w:sz w:val="16"/>
          <w:szCs w:val="16"/>
        </w:rPr>
        <w:t>Sin perjuicio de las delegaciones previstas en leyes orgánicas, en todo caso, los ministros, directores de departamento administrativo, superintendentes, representantes legales de organismos y entidades que posean una estructura independiente y autonomía administrativa podrán delegar la atención y decisión de los asuntos a ellos confiados por la ley y los actos orgánicos respectivos, en los empleados públicos de los niveles directivo y asesor vinculados al organismo correspondiente, con el propósito de dar desarrollo a los principios de la función administrativa enunciados en el artículo 209 de la Constitución Política y en la presente</w:t>
      </w:r>
      <w:r w:rsidRPr="006D08BC">
        <w:rPr>
          <w:rFonts w:ascii="Verdana" w:hAnsi="Verdana"/>
          <w:spacing w:val="-33"/>
          <w:sz w:val="16"/>
          <w:szCs w:val="16"/>
        </w:rPr>
        <w:t xml:space="preserve"> </w:t>
      </w:r>
      <w:r w:rsidRPr="006D08BC">
        <w:rPr>
          <w:rFonts w:ascii="Verdana" w:hAnsi="Verdana"/>
          <w:sz w:val="16"/>
          <w:szCs w:val="16"/>
        </w:rPr>
        <w:t>ley .</w:t>
      </w:r>
    </w:p>
  </w:footnote>
  <w:footnote w:id="15">
    <w:p w:rsidRPr="006D08BC" w:rsidR="00AE1370" w:rsidP="00AE1370" w:rsidRDefault="00AE1370" w14:paraId="445286D2" w14:textId="77777777">
      <w:pPr>
        <w:pStyle w:val="Textonotapie"/>
        <w:jc w:val="both"/>
        <w:rPr>
          <w:rFonts w:ascii="Verdana" w:hAnsi="Verdana"/>
          <w:sz w:val="16"/>
          <w:szCs w:val="16"/>
          <w:lang w:val="es-ES"/>
        </w:rPr>
      </w:pPr>
      <w:r w:rsidRPr="006D08BC">
        <w:rPr>
          <w:rStyle w:val="Refdenotaalpie"/>
          <w:rFonts w:ascii="Verdana" w:hAnsi="Verdana"/>
          <w:sz w:val="16"/>
          <w:szCs w:val="16"/>
        </w:rPr>
        <w:footnoteRef/>
      </w:r>
      <w:r w:rsidRPr="006D08BC">
        <w:rPr>
          <w:rFonts w:ascii="Verdana" w:hAnsi="Verdana"/>
          <w:sz w:val="16"/>
          <w:szCs w:val="16"/>
        </w:rPr>
        <w:t xml:space="preserve"> </w:t>
      </w:r>
      <w:r w:rsidRPr="006D08BC">
        <w:rPr>
          <w:rFonts w:ascii="Verdana" w:hAnsi="Verdana" w:cs="Arial"/>
          <w:sz w:val="16"/>
          <w:szCs w:val="16"/>
          <w:lang w:val="es-ES"/>
        </w:rPr>
        <w:t>Consejo de Estado. Sala de lo Contencioso Administrativo. Sección Tercera. Subsección C. Sentencia del 20 de abril de 2022. Rad: 25000-23-000-2008-00601-01 acum11001-33-31-031-2009-00191-00(49.233). CP: Jaime Enrique Rodríguez Navas.</w:t>
      </w:r>
      <w:r w:rsidRPr="006D08BC">
        <w:rPr>
          <w:rFonts w:ascii="Verdana" w:hAnsi="Verdana"/>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56841" w:rsidRDefault="009D3058" w14:paraId="435F4D03" w14:textId="0903BF04">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rsidR="00756841" w:rsidRDefault="00756841" w14:paraId="1BE2B9AE" w14:textId="4B94DB3B">
    <w:pPr>
      <w:pStyle w:val="Encabezado"/>
    </w:pPr>
  </w:p>
  <w:p w:rsidR="00DC39FC" w:rsidP="004A305D" w:rsidRDefault="00DC39FC" w14:paraId="3079FC11" w14:textId="77777777">
    <w:pPr>
      <w:spacing w:after="0"/>
      <w:rPr>
        <w:rFonts w:ascii="Verdana" w:hAnsi="Verdana"/>
        <w:b/>
        <w:bCs/>
      </w:rPr>
    </w:pPr>
  </w:p>
  <w:p w:rsidRPr="004A305D" w:rsidR="004A305D" w:rsidP="00B01B1A" w:rsidRDefault="004A305D" w14:paraId="5E18350A" w14:textId="705F7B76">
    <w:pPr>
      <w:spacing w:after="0" w:line="120" w:lineRule="auto"/>
      <w:rPr>
        <w:rFonts w:ascii="Century Gothic" w:hAnsi="Century Gothic" w:eastAsia="Geo" w:cs="Geo"/>
        <w:sz w:val="16"/>
        <w:szCs w:val="16"/>
        <w:lang w:eastAsia="es-CO"/>
      </w:rPr>
    </w:pPr>
  </w:p>
  <w:p w:rsidR="008A446D" w:rsidP="00061B2A" w:rsidRDefault="008A446D" w14:paraId="1FD1C243" w14:textId="6D74A3CF">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59" style="width:11.25pt;height:11.25pt" o:bullet="t" type="#_x0000_t75">
        <v:imagedata o:title="mso1B13" r:id="rId1"/>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3" w15:restartNumberingAfterBreak="0">
    <w:nsid w:val="0BA60431"/>
    <w:multiLevelType w:val="hybridMultilevel"/>
    <w:tmpl w:val="DCC894E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0E2D141D"/>
    <w:multiLevelType w:val="hybridMultilevel"/>
    <w:tmpl w:val="5A56FC0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2" w15:restartNumberingAfterBreak="0">
    <w:nsid w:val="636C03B0"/>
    <w:multiLevelType w:val="hybridMultilevel"/>
    <w:tmpl w:val="87183FAA"/>
    <w:lvl w:ilvl="0" w:tplc="240A0007">
      <w:start w:val="1"/>
      <w:numFmt w:val="bullet"/>
      <w:lvlText w:val=""/>
      <w:lvlPicBulletId w:val="0"/>
      <w:lvlJc w:val="left"/>
      <w:pPr>
        <w:ind w:left="785" w:hanging="360"/>
      </w:pPr>
      <w:rPr>
        <w:rFonts w:hint="default" w:ascii="Symbol" w:hAnsi="Symbol"/>
      </w:rPr>
    </w:lvl>
    <w:lvl w:ilvl="1" w:tplc="240A0003" w:tentative="1">
      <w:start w:val="1"/>
      <w:numFmt w:val="bullet"/>
      <w:lvlText w:val="o"/>
      <w:lvlJc w:val="left"/>
      <w:pPr>
        <w:ind w:left="1505" w:hanging="360"/>
      </w:pPr>
      <w:rPr>
        <w:rFonts w:hint="default" w:ascii="Courier New" w:hAnsi="Courier New" w:cs="Courier New"/>
      </w:rPr>
    </w:lvl>
    <w:lvl w:ilvl="2" w:tplc="240A0005" w:tentative="1">
      <w:start w:val="1"/>
      <w:numFmt w:val="bullet"/>
      <w:lvlText w:val=""/>
      <w:lvlJc w:val="left"/>
      <w:pPr>
        <w:ind w:left="2225" w:hanging="360"/>
      </w:pPr>
      <w:rPr>
        <w:rFonts w:hint="default" w:ascii="Wingdings" w:hAnsi="Wingdings"/>
      </w:rPr>
    </w:lvl>
    <w:lvl w:ilvl="3" w:tplc="240A0001" w:tentative="1">
      <w:start w:val="1"/>
      <w:numFmt w:val="bullet"/>
      <w:lvlText w:val=""/>
      <w:lvlJc w:val="left"/>
      <w:pPr>
        <w:ind w:left="2945" w:hanging="360"/>
      </w:pPr>
      <w:rPr>
        <w:rFonts w:hint="default" w:ascii="Symbol" w:hAnsi="Symbol"/>
      </w:rPr>
    </w:lvl>
    <w:lvl w:ilvl="4" w:tplc="240A0003" w:tentative="1">
      <w:start w:val="1"/>
      <w:numFmt w:val="bullet"/>
      <w:lvlText w:val="o"/>
      <w:lvlJc w:val="left"/>
      <w:pPr>
        <w:ind w:left="3665" w:hanging="360"/>
      </w:pPr>
      <w:rPr>
        <w:rFonts w:hint="default" w:ascii="Courier New" w:hAnsi="Courier New" w:cs="Courier New"/>
      </w:rPr>
    </w:lvl>
    <w:lvl w:ilvl="5" w:tplc="240A0005" w:tentative="1">
      <w:start w:val="1"/>
      <w:numFmt w:val="bullet"/>
      <w:lvlText w:val=""/>
      <w:lvlJc w:val="left"/>
      <w:pPr>
        <w:ind w:left="4385" w:hanging="360"/>
      </w:pPr>
      <w:rPr>
        <w:rFonts w:hint="default" w:ascii="Wingdings" w:hAnsi="Wingdings"/>
      </w:rPr>
    </w:lvl>
    <w:lvl w:ilvl="6" w:tplc="240A0001" w:tentative="1">
      <w:start w:val="1"/>
      <w:numFmt w:val="bullet"/>
      <w:lvlText w:val=""/>
      <w:lvlJc w:val="left"/>
      <w:pPr>
        <w:ind w:left="5105" w:hanging="360"/>
      </w:pPr>
      <w:rPr>
        <w:rFonts w:hint="default" w:ascii="Symbol" w:hAnsi="Symbol"/>
      </w:rPr>
    </w:lvl>
    <w:lvl w:ilvl="7" w:tplc="240A0003" w:tentative="1">
      <w:start w:val="1"/>
      <w:numFmt w:val="bullet"/>
      <w:lvlText w:val="o"/>
      <w:lvlJc w:val="left"/>
      <w:pPr>
        <w:ind w:left="5825" w:hanging="360"/>
      </w:pPr>
      <w:rPr>
        <w:rFonts w:hint="default" w:ascii="Courier New" w:hAnsi="Courier New" w:cs="Courier New"/>
      </w:rPr>
    </w:lvl>
    <w:lvl w:ilvl="8" w:tplc="240A0005" w:tentative="1">
      <w:start w:val="1"/>
      <w:numFmt w:val="bullet"/>
      <w:lvlText w:val=""/>
      <w:lvlJc w:val="left"/>
      <w:pPr>
        <w:ind w:left="6545" w:hanging="360"/>
      </w:pPr>
      <w:rPr>
        <w:rFonts w:hint="default" w:ascii="Wingdings" w:hAnsi="Wingdings"/>
      </w:rPr>
    </w:lvl>
  </w:abstractNum>
  <w:abstractNum w:abstractNumId="13" w15:restartNumberingAfterBreak="0">
    <w:nsid w:val="67CE0890"/>
    <w:multiLevelType w:val="hybridMultilevel"/>
    <w:tmpl w:val="47D8920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A51F0C"/>
    <w:multiLevelType w:val="hybridMultilevel"/>
    <w:tmpl w:val="6DD8699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16cid:durableId="948779781">
    <w:abstractNumId w:val="8"/>
  </w:num>
  <w:num w:numId="2" w16cid:durableId="19822139">
    <w:abstractNumId w:val="2"/>
  </w:num>
  <w:num w:numId="3" w16cid:durableId="876742304">
    <w:abstractNumId w:val="6"/>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6"/>
  </w:num>
  <w:num w:numId="7" w16cid:durableId="1946422806">
    <w:abstractNumId w:val="7"/>
  </w:num>
  <w:num w:numId="8" w16cid:durableId="152644682">
    <w:abstractNumId w:val="15"/>
  </w:num>
  <w:num w:numId="9" w16cid:durableId="1317221377">
    <w:abstractNumId w:val="9"/>
  </w:num>
  <w:num w:numId="10" w16cid:durableId="1471245386">
    <w:abstractNumId w:val="14"/>
  </w:num>
  <w:num w:numId="11" w16cid:durableId="289172385">
    <w:abstractNumId w:val="10"/>
  </w:num>
  <w:num w:numId="12" w16cid:durableId="1470781324">
    <w:abstractNumId w:val="1"/>
  </w:num>
  <w:num w:numId="13" w16cid:durableId="1512908409">
    <w:abstractNumId w:val="5"/>
  </w:num>
  <w:num w:numId="14" w16cid:durableId="895897244">
    <w:abstractNumId w:val="17"/>
  </w:num>
  <w:num w:numId="15" w16cid:durableId="390349800">
    <w:abstractNumId w:val="12"/>
  </w:num>
  <w:num w:numId="16" w16cid:durableId="341274352">
    <w:abstractNumId w:val="0"/>
  </w:num>
  <w:num w:numId="17" w16cid:durableId="679089576">
    <w:abstractNumId w:val="11"/>
  </w:num>
  <w:num w:numId="18" w16cid:durableId="1627468288">
    <w:abstractNumId w:val="13"/>
  </w:num>
  <w:num w:numId="19" w16cid:durableId="104272583">
    <w:abstractNumId w:val="3"/>
  </w:num>
  <w:num w:numId="20" w16cid:durableId="231087996">
    <w:abstractNumId w:val="4"/>
  </w:num>
  <w:num w:numId="21" w16cid:durableId="16102323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683E"/>
    <w:rsid w:val="000B19B9"/>
    <w:rsid w:val="000D0334"/>
    <w:rsid w:val="000F6486"/>
    <w:rsid w:val="00100B5F"/>
    <w:rsid w:val="00125105"/>
    <w:rsid w:val="00127233"/>
    <w:rsid w:val="00160BA4"/>
    <w:rsid w:val="001851C3"/>
    <w:rsid w:val="001C1DAE"/>
    <w:rsid w:val="001E4177"/>
    <w:rsid w:val="001F2F19"/>
    <w:rsid w:val="001F7DC6"/>
    <w:rsid w:val="002421BB"/>
    <w:rsid w:val="0025796E"/>
    <w:rsid w:val="002707A2"/>
    <w:rsid w:val="002951A0"/>
    <w:rsid w:val="002962BC"/>
    <w:rsid w:val="002A093D"/>
    <w:rsid w:val="002A0DD0"/>
    <w:rsid w:val="002A49AC"/>
    <w:rsid w:val="002A64FD"/>
    <w:rsid w:val="002B2608"/>
    <w:rsid w:val="002C7A84"/>
    <w:rsid w:val="002D21C0"/>
    <w:rsid w:val="002D500D"/>
    <w:rsid w:val="002E4FD9"/>
    <w:rsid w:val="00322A85"/>
    <w:rsid w:val="00324168"/>
    <w:rsid w:val="003448F4"/>
    <w:rsid w:val="00374F5E"/>
    <w:rsid w:val="00377E3E"/>
    <w:rsid w:val="0038155E"/>
    <w:rsid w:val="003A26D1"/>
    <w:rsid w:val="003A779E"/>
    <w:rsid w:val="003B04E0"/>
    <w:rsid w:val="003C7B3B"/>
    <w:rsid w:val="003D0F4D"/>
    <w:rsid w:val="003D5B0D"/>
    <w:rsid w:val="003D6B0B"/>
    <w:rsid w:val="003E0499"/>
    <w:rsid w:val="003F3941"/>
    <w:rsid w:val="00406575"/>
    <w:rsid w:val="0042722E"/>
    <w:rsid w:val="0042738D"/>
    <w:rsid w:val="0044528D"/>
    <w:rsid w:val="004A1847"/>
    <w:rsid w:val="004A305D"/>
    <w:rsid w:val="004F21C4"/>
    <w:rsid w:val="004F685F"/>
    <w:rsid w:val="005566E8"/>
    <w:rsid w:val="00574867"/>
    <w:rsid w:val="00591460"/>
    <w:rsid w:val="00592628"/>
    <w:rsid w:val="005C3777"/>
    <w:rsid w:val="005C5CDC"/>
    <w:rsid w:val="005D476C"/>
    <w:rsid w:val="00610812"/>
    <w:rsid w:val="006219F8"/>
    <w:rsid w:val="00650FF7"/>
    <w:rsid w:val="00665D70"/>
    <w:rsid w:val="00671DAC"/>
    <w:rsid w:val="006900D9"/>
    <w:rsid w:val="006A7749"/>
    <w:rsid w:val="006D12F8"/>
    <w:rsid w:val="006D53A6"/>
    <w:rsid w:val="007033DE"/>
    <w:rsid w:val="00706C16"/>
    <w:rsid w:val="00712392"/>
    <w:rsid w:val="00745A86"/>
    <w:rsid w:val="00756841"/>
    <w:rsid w:val="007649AB"/>
    <w:rsid w:val="00771D0C"/>
    <w:rsid w:val="007833AC"/>
    <w:rsid w:val="007B268C"/>
    <w:rsid w:val="007B7171"/>
    <w:rsid w:val="007C0C0F"/>
    <w:rsid w:val="007C3DC2"/>
    <w:rsid w:val="007E5497"/>
    <w:rsid w:val="00806F5F"/>
    <w:rsid w:val="00820278"/>
    <w:rsid w:val="00826397"/>
    <w:rsid w:val="00831945"/>
    <w:rsid w:val="00857D53"/>
    <w:rsid w:val="008843B6"/>
    <w:rsid w:val="00891928"/>
    <w:rsid w:val="008945FE"/>
    <w:rsid w:val="008A446D"/>
    <w:rsid w:val="008D180B"/>
    <w:rsid w:val="008F0EA7"/>
    <w:rsid w:val="00905142"/>
    <w:rsid w:val="00923EEF"/>
    <w:rsid w:val="009419F9"/>
    <w:rsid w:val="0095685E"/>
    <w:rsid w:val="00961B09"/>
    <w:rsid w:val="00965334"/>
    <w:rsid w:val="0097093E"/>
    <w:rsid w:val="009A0DFA"/>
    <w:rsid w:val="009A3A98"/>
    <w:rsid w:val="009B2D26"/>
    <w:rsid w:val="009C71FA"/>
    <w:rsid w:val="009C72E7"/>
    <w:rsid w:val="009D3058"/>
    <w:rsid w:val="009F3A13"/>
    <w:rsid w:val="00A122D3"/>
    <w:rsid w:val="00A17F13"/>
    <w:rsid w:val="00A20739"/>
    <w:rsid w:val="00A33C78"/>
    <w:rsid w:val="00A5649B"/>
    <w:rsid w:val="00AB0ADB"/>
    <w:rsid w:val="00AE1370"/>
    <w:rsid w:val="00B01B1A"/>
    <w:rsid w:val="00B3447F"/>
    <w:rsid w:val="00B607A4"/>
    <w:rsid w:val="00B72CD3"/>
    <w:rsid w:val="00B72FFF"/>
    <w:rsid w:val="00B839D9"/>
    <w:rsid w:val="00BC3D36"/>
    <w:rsid w:val="00BD7F72"/>
    <w:rsid w:val="00C04FB3"/>
    <w:rsid w:val="00C307BF"/>
    <w:rsid w:val="00C330EB"/>
    <w:rsid w:val="00C754BE"/>
    <w:rsid w:val="00C76B1C"/>
    <w:rsid w:val="00C86D94"/>
    <w:rsid w:val="00CB6357"/>
    <w:rsid w:val="00CC1B26"/>
    <w:rsid w:val="00CE3B7C"/>
    <w:rsid w:val="00CF768F"/>
    <w:rsid w:val="00D27204"/>
    <w:rsid w:val="00D329C2"/>
    <w:rsid w:val="00D423A2"/>
    <w:rsid w:val="00D43760"/>
    <w:rsid w:val="00D520D8"/>
    <w:rsid w:val="00D63AC2"/>
    <w:rsid w:val="00D7383B"/>
    <w:rsid w:val="00DA231B"/>
    <w:rsid w:val="00DA23A0"/>
    <w:rsid w:val="00DC39FC"/>
    <w:rsid w:val="00DF5254"/>
    <w:rsid w:val="00E16408"/>
    <w:rsid w:val="00E20894"/>
    <w:rsid w:val="00E245AB"/>
    <w:rsid w:val="00E2764C"/>
    <w:rsid w:val="00E27F2E"/>
    <w:rsid w:val="00E37016"/>
    <w:rsid w:val="00E37227"/>
    <w:rsid w:val="00E413EA"/>
    <w:rsid w:val="00E420E6"/>
    <w:rsid w:val="00E50AFE"/>
    <w:rsid w:val="00E75C92"/>
    <w:rsid w:val="00E771DC"/>
    <w:rsid w:val="00E8772A"/>
    <w:rsid w:val="00E90F6B"/>
    <w:rsid w:val="00E92C27"/>
    <w:rsid w:val="00EA0008"/>
    <w:rsid w:val="00EA0E3D"/>
    <w:rsid w:val="00EC38A7"/>
    <w:rsid w:val="00EE1AA8"/>
    <w:rsid w:val="00F24D7F"/>
    <w:rsid w:val="00F31EDC"/>
    <w:rsid w:val="00F462B3"/>
    <w:rsid w:val="00F5664F"/>
    <w:rsid w:val="00F666C4"/>
    <w:rsid w:val="00F76AFC"/>
    <w:rsid w:val="00FA47C0"/>
    <w:rsid w:val="00FB5DD1"/>
    <w:rsid w:val="00FC2B5D"/>
    <w:rsid w:val="00FF1449"/>
    <w:rsid w:val="038F2AB0"/>
    <w:rsid w:val="0C581AB6"/>
    <w:rsid w:val="409B135C"/>
    <w:rsid w:val="500254E3"/>
    <w:rsid w:val="58D67016"/>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paragraph" w:customStyle="1">
    <w:name w:val="paragraph"/>
    <w:basedOn w:val="Normal"/>
    <w:rsid w:val="00322A85"/>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tabchar" w:customStyle="1">
    <w:name w:val="tabchar"/>
    <w:basedOn w:val="Fuentedeprrafopredeter"/>
    <w:rsid w:val="00322A85"/>
  </w:style>
  <w:style w:type="character" w:styleId="eop" w:customStyle="1">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blanco" w:customStyle="1">
    <w:name w:val="blanco"/>
    <w:basedOn w:val="Normal"/>
    <w:rsid w:val="00C76B1C"/>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styleId="Appelnotedebasde" w:customStyle="1">
    <w:name w:val="Appel note de bas de..."/>
    <w:basedOn w:val="Normal"/>
    <w:link w:val="Refdenotaalpie"/>
    <w:uiPriority w:val="99"/>
    <w:rsid w:val="00AE1370"/>
    <w:pPr>
      <w:spacing w:line="240" w:lineRule="exact"/>
    </w:pPr>
    <w:rPr>
      <w:vertAlign w:val="superscript"/>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E1370"/>
    <w:rPr>
      <w:rFonts w:ascii="Geomanist Light" w:hAnsi="Geomanist Light"/>
      <w:lang w:val="es-ES"/>
    </w:rPr>
  </w:style>
  <w:style w:type="paragraph" w:styleId="Textoindependiente">
    <w:name w:val="Body Text"/>
    <w:basedOn w:val="Normal"/>
    <w:link w:val="TextoindependienteCar"/>
    <w:uiPriority w:val="1"/>
    <w:qFormat/>
    <w:rsid w:val="00AE1370"/>
    <w:pPr>
      <w:widowControl w:val="0"/>
      <w:autoSpaceDE w:val="0"/>
      <w:autoSpaceDN w:val="0"/>
      <w:adjustRightInd w:val="0"/>
      <w:spacing w:after="0" w:line="240" w:lineRule="auto"/>
    </w:pPr>
    <w:rPr>
      <w:rFonts w:ascii="Arial" w:hAnsi="Arial" w:cs="Arial" w:eastAsiaTheme="minorEastAsia"/>
      <w:sz w:val="24"/>
      <w:lang w:val="es-MX" w:eastAsia="es-CO"/>
    </w:rPr>
  </w:style>
  <w:style w:type="character" w:styleId="TextoindependienteCar" w:customStyle="1">
    <w:name w:val="Texto independiente Car"/>
    <w:basedOn w:val="Fuentedeprrafopredeter"/>
    <w:link w:val="Textoindependiente"/>
    <w:uiPriority w:val="1"/>
    <w:rsid w:val="00AE1370"/>
    <w:rPr>
      <w:rFonts w:ascii="Arial" w:hAnsi="Arial" w:cs="Arial" w:eastAsiaTheme="minorEastAsia"/>
      <w:sz w:val="24"/>
      <w:lang w:val="es-MX" w:eastAsia="es-CO"/>
    </w:rPr>
  </w:style>
  <w:style w:type="character" w:styleId="Refdecomentario">
    <w:name w:val="annotation reference"/>
    <w:basedOn w:val="Fuentedeprrafopredeter"/>
    <w:uiPriority w:val="99"/>
    <w:semiHidden/>
    <w:unhideWhenUsed/>
    <w:rsid w:val="00B607A4"/>
    <w:rPr>
      <w:sz w:val="16"/>
      <w:szCs w:val="16"/>
    </w:rPr>
  </w:style>
  <w:style w:type="paragraph" w:styleId="Textocomentario">
    <w:name w:val="annotation text"/>
    <w:basedOn w:val="Normal"/>
    <w:link w:val="TextocomentarioCar"/>
    <w:uiPriority w:val="99"/>
    <w:unhideWhenUsed/>
    <w:rsid w:val="00B607A4"/>
    <w:pPr>
      <w:spacing w:line="240" w:lineRule="auto"/>
    </w:pPr>
    <w:rPr>
      <w:sz w:val="20"/>
      <w:szCs w:val="20"/>
    </w:rPr>
  </w:style>
  <w:style w:type="character" w:styleId="TextocomentarioCar" w:customStyle="1">
    <w:name w:val="Texto comentario Car"/>
    <w:basedOn w:val="Fuentedeprrafopredeter"/>
    <w:link w:val="Textocomentario"/>
    <w:uiPriority w:val="99"/>
    <w:rsid w:val="00B607A4"/>
    <w:rPr>
      <w:sz w:val="20"/>
      <w:szCs w:val="20"/>
    </w:rPr>
  </w:style>
  <w:style w:type="paragraph" w:styleId="Asuntodelcomentario">
    <w:name w:val="annotation subject"/>
    <w:basedOn w:val="Textocomentario"/>
    <w:next w:val="Textocomentario"/>
    <w:link w:val="AsuntodelcomentarioCar"/>
    <w:uiPriority w:val="99"/>
    <w:semiHidden/>
    <w:unhideWhenUsed/>
    <w:rsid w:val="00B607A4"/>
    <w:rPr>
      <w:b/>
      <w:bCs/>
    </w:rPr>
  </w:style>
  <w:style w:type="character" w:styleId="AsuntodelcomentarioCar" w:customStyle="1">
    <w:name w:val="Asunto del comentario Car"/>
    <w:basedOn w:val="TextocomentarioCar"/>
    <w:link w:val="Asuntodelcomentario"/>
    <w:uiPriority w:val="99"/>
    <w:semiHidden/>
    <w:rsid w:val="00B607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543296585">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996959307">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sucop.gov.co/entidades/colombiacompra%20/Normativa?IDNorma=17363"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nam02.safelinks.protection.outlook.com/?url=https%3A%2F%2Fwww.colombiacompra.gov.co%2Fsites%2Fcce_public%2Ffiles%2Ffiles_2020%2Fboletin_de_realtoria_iii.pdf&amp;data=05%7C02%7Cchristian.orjuela%40colombiacompra.gov.co%7C5aad36a736844ec87b2108dcc1fa4639%7C7b09041e245149d08cb179d5e3d8c1be%7C0%7C0%7C638598527916617214%7CUnknown%7CTWFpbGZsb3d8eyJWIjoiMC4wLjAwMDAiLCJQIjoiV2luMzIiLCJBTiI6Ik1haWwiLCJXVCI6Mn0%3D%7C0%7C%7C%7C&amp;sdata=AVPd%2FrvNpqdM%2BuVy%2B26fHExOTCkR31VGEzbwu2z7dHw%3D&amp;reserved=0"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image" Target="media/image3.jpeg"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nam02.safelinks.protection.outlook.com/?url=https%3A%2F%2Frelatoria.colombiacompra.gov.co%2F&amp;data=05%7C02%7Cchristian.orjuela%40colombiacompra.gov.co%7C5aad36a736844ec87b2108dcc1fa4639%7C7b09041e245149d08cb179d5e3d8c1be%7C0%7C0%7C638598527916602220%7CUnknown%7CTWFpbGZsb3d8eyJWIjoiMC4wLjAwMDAiLCJQIjoiV2luMzIiLCJBTiI6Ik1haWwiLCJXVCI6Mn0%3D%7C0%7C%7C%7C&amp;sdata=cssoUixS%2FLJ%2FPxxu6YKzw%2BCyaZXzEtuMM2P%2FcEstCfY%3D&amp;reserved=0" TargetMode="External" Id="rId11" /><Relationship Type="http://schemas.openxmlformats.org/officeDocument/2006/relationships/styles" Target="styles.xml" Id="rId5" /><Relationship Type="http://schemas.openxmlformats.org/officeDocument/2006/relationships/hyperlink" Target="https://www.colombiacompra.gov.co/sala-de-prensa/boletin-digital" TargetMode="External" Id="rId15" /><Relationship Type="http://schemas.openxmlformats.org/officeDocument/2006/relationships/image" Target="media/image2.pn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nam02.safelinks.protection.outlook.com/?url=https%3A%2F%2Fwww.colombiacompra.gov.co%2Fcontent%2Fconvocatorias&amp;data=05%7C02%7Cchristian.orjuela%40colombiacompra.gov.co%7C5aad36a736844ec87b2108dcc1fa4639%7C7b09041e245149d08cb179d5e3d8c1be%7C0%7C0%7C638598527916627567%7CUnknown%7CTWFpbGZsb3d8eyJWIjoiMC4wLjAwMDAiLCJQIjoiV2luMzIiLCJBTiI6Ik1haWwiLCJXVCI6Mn0%3D%7C0%7C%7C%7C&amp;sdata=%2B35Xc12olBEETYSOsPu6sFc0AeviqFZ%2Bhk0u%2B9ns2%2Bo%3D&amp;reserved=0" TargetMode="External" Id="rId14" /></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3F2C8D8E-C3B9-42EB-9425-0C44007396F2}"/>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Christian Camilo Orjuela Galeano</lastModifiedBy>
  <revision>12</revision>
  <lastPrinted>2023-01-10T21:18:00.0000000Z</lastPrinted>
  <dcterms:created xsi:type="dcterms:W3CDTF">2024-08-29T21:00:00.0000000Z</dcterms:created>
  <dcterms:modified xsi:type="dcterms:W3CDTF">2024-10-11T14:39:21.2426973Z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