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9FB66" w14:textId="77777777" w:rsidR="00B960BA" w:rsidRDefault="00277799" w:rsidP="00B960BA">
      <w:pPr>
        <w:widowControl w:val="0"/>
        <w:autoSpaceDE w:val="0"/>
        <w:autoSpaceDN w:val="0"/>
        <w:ind w:right="107"/>
        <w:jc w:val="both"/>
        <w:rPr>
          <w:rFonts w:ascii="Verdana" w:eastAsia="Arial" w:hAnsi="Verdana" w:cs="Arial"/>
          <w:b/>
          <w:lang w:eastAsia="es-ES" w:bidi="es-ES"/>
        </w:rPr>
      </w:pPr>
      <w:bookmarkStart w:id="0" w:name="_Hlk175210454"/>
      <w:bookmarkStart w:id="1" w:name="_Hlk175209990"/>
      <w:bookmarkStart w:id="2" w:name="_Hlk143780582"/>
      <w:r w:rsidRPr="00B960BA">
        <w:rPr>
          <w:rFonts w:ascii="Verdana" w:eastAsia="Arial" w:hAnsi="Verdana" w:cs="Arial"/>
          <w:b/>
          <w:lang w:eastAsia="es-ES" w:bidi="es-ES"/>
        </w:rPr>
        <w:t>PRINCIPIO</w:t>
      </w:r>
      <w:r w:rsidRPr="00B960BA">
        <w:rPr>
          <w:rFonts w:ascii="Verdana" w:eastAsia="Arial" w:hAnsi="Verdana" w:cs="Arial"/>
          <w:b/>
          <w:lang w:val="es-ES" w:eastAsia="es-ES" w:bidi="es-ES"/>
        </w:rPr>
        <w:t xml:space="preserve"> DE </w:t>
      </w:r>
      <w:r w:rsidR="00B960BA" w:rsidRPr="00B960BA">
        <w:rPr>
          <w:rFonts w:ascii="Verdana" w:eastAsia="Century Gothic" w:hAnsi="Verdana" w:cs="Century Gothic"/>
          <w:b/>
          <w:lang w:val="es-MX"/>
        </w:rPr>
        <w:t xml:space="preserve">AUTONOMIA - </w:t>
      </w:r>
      <w:r w:rsidR="00B960BA" w:rsidRPr="00B960BA">
        <w:rPr>
          <w:rFonts w:ascii="Verdana" w:eastAsia="Arial" w:hAnsi="Verdana" w:cs="Arial"/>
          <w:b/>
          <w:lang w:eastAsia="es-ES" w:bidi="es-ES"/>
        </w:rPr>
        <w:t xml:space="preserve">Ley 80 de 1993 </w:t>
      </w:r>
    </w:p>
    <w:p w14:paraId="04143B1D" w14:textId="20E2DCB0" w:rsidR="00B960BA" w:rsidRPr="00B960BA" w:rsidRDefault="00B960BA" w:rsidP="00B960BA">
      <w:pPr>
        <w:widowControl w:val="0"/>
        <w:autoSpaceDE w:val="0"/>
        <w:autoSpaceDN w:val="0"/>
        <w:ind w:right="107"/>
        <w:jc w:val="both"/>
        <w:rPr>
          <w:rFonts w:ascii="Verdana" w:eastAsia="Calibri" w:hAnsi="Verdana" w:cs="Arial"/>
          <w:color w:val="000000"/>
          <w:lang w:eastAsia="es-ES"/>
        </w:rPr>
      </w:pPr>
      <w:r>
        <w:rPr>
          <w:rFonts w:ascii="Verdana" w:eastAsia="Calibri" w:hAnsi="Verdana" w:cs="Arial"/>
          <w:color w:val="000000"/>
          <w:lang w:eastAsia="es-ES"/>
        </w:rPr>
        <w:t>En virtud del p</w:t>
      </w:r>
      <w:r w:rsidRPr="00B960BA">
        <w:rPr>
          <w:rFonts w:ascii="Verdana" w:eastAsia="Calibri" w:hAnsi="Verdana" w:cs="Arial"/>
          <w:color w:val="000000"/>
          <w:lang w:eastAsia="es-ES"/>
        </w:rPr>
        <w:t xml:space="preserve">rincipio de autonomía </w:t>
      </w:r>
      <w:r w:rsidRPr="00B960BA">
        <w:rPr>
          <w:rFonts w:ascii="Verdana" w:hAnsi="Verdana"/>
        </w:rPr>
        <w:t>las</w:t>
      </w:r>
      <w:r w:rsidRPr="00B960BA">
        <w:rPr>
          <w:rFonts w:ascii="Verdana" w:eastAsia="Calibri" w:hAnsi="Verdana" w:cs="Arial"/>
          <w:color w:val="000000"/>
          <w:lang w:eastAsia="es-ES"/>
        </w:rPr>
        <w:t xml:space="preserve"> entidades públicas en Colombia tienen la capacidad de tomar decisiones y actuar en el marco de sus competencias, sin necesidad de una intervención directa o control de otras entidades o poderes del Estado, siempre y cuando estas acciones estén alineadas con los principios constitucionales, las leyes y las normativas que rigen su funcionamiento.</w:t>
      </w:r>
    </w:p>
    <w:p w14:paraId="172C7A6A" w14:textId="77777777" w:rsidR="00B960BA" w:rsidRPr="000071C0" w:rsidRDefault="00B960BA" w:rsidP="00B960BA">
      <w:pPr>
        <w:spacing w:before="120"/>
        <w:jc w:val="both"/>
        <w:rPr>
          <w:rFonts w:ascii="Verdana" w:hAnsi="Verdana" w:cs="Arial"/>
        </w:rPr>
      </w:pPr>
      <w:r w:rsidRPr="000071C0">
        <w:rPr>
          <w:rFonts w:ascii="Verdana" w:hAnsi="Verdana" w:cs="Arial"/>
        </w:rPr>
        <w:t xml:space="preserve">En </w:t>
      </w:r>
      <w:r>
        <w:rPr>
          <w:rFonts w:ascii="Verdana" w:hAnsi="Verdana" w:cs="Arial"/>
        </w:rPr>
        <w:t>efecto</w:t>
      </w:r>
      <w:r w:rsidRPr="000071C0">
        <w:rPr>
          <w:rFonts w:ascii="Verdana" w:hAnsi="Verdana" w:cs="Arial"/>
        </w:rPr>
        <w:t>, se les concedió a las entidades públicas la capacidad jurídica para llevar a cabo su contratación, lo cual se traduce en que gozan de plena autonomía e independencia para gestionar la satisfacción de sus necesidades en ejecución de la actividad contractual.</w:t>
      </w:r>
    </w:p>
    <w:p w14:paraId="2060F4CC" w14:textId="77777777" w:rsidR="00B960BA" w:rsidRPr="000071C0" w:rsidRDefault="00B960BA" w:rsidP="00B960BA">
      <w:pPr>
        <w:spacing w:before="120"/>
        <w:jc w:val="both"/>
        <w:rPr>
          <w:rFonts w:ascii="Verdana" w:hAnsi="Verdana" w:cs="Arial"/>
        </w:rPr>
      </w:pPr>
      <w:r w:rsidRPr="00446552">
        <w:rPr>
          <w:rFonts w:ascii="Verdana" w:eastAsia="Calibri" w:hAnsi="Verdana" w:cs="Arial"/>
          <w:color w:val="000000"/>
          <w:lang w:val="es-ES" w:eastAsia="es-ES"/>
        </w:rPr>
        <w:t xml:space="preserve">Esta autonomía </w:t>
      </w:r>
      <w:r w:rsidRPr="00446552">
        <w:rPr>
          <w:rFonts w:ascii="Verdana" w:eastAsia="Calibri" w:hAnsi="Verdana" w:cs="Arial"/>
          <w:color w:val="000000"/>
          <w:lang w:eastAsia="es-ES"/>
        </w:rPr>
        <w:t>incluye la posibilidad de expedir reglamentos, resoluciones, y otras disposiciones que desarrollen su objeto misional y regulen sus procedimientos internos.</w:t>
      </w:r>
      <w:r w:rsidRPr="00446552">
        <w:rPr>
          <w:rFonts w:ascii="Verdana" w:hAnsi="Verdana" w:cs="Arial"/>
        </w:rPr>
        <w:t xml:space="preserve"> </w:t>
      </w:r>
      <w:r w:rsidRPr="000071C0">
        <w:rPr>
          <w:rFonts w:ascii="Verdana" w:hAnsi="Verdana" w:cs="Arial"/>
        </w:rPr>
        <w:t>En virtud de esas disposiciones, se les concedió a las entidades públicas la capacidad jurídica para llevar a cabo su contratación, lo cual se traduce en que gozan de plena autonomía e independencia para gestionar la satisfacción de sus necesidades en ejecución de la actividad contractual.</w:t>
      </w:r>
    </w:p>
    <w:p w14:paraId="3B20545B" w14:textId="0C8DCC74" w:rsidR="00277799" w:rsidRPr="00277799" w:rsidRDefault="00277799" w:rsidP="00277799">
      <w:pPr>
        <w:jc w:val="both"/>
        <w:rPr>
          <w:rFonts w:ascii="Verdana" w:hAnsi="Verdana" w:cs="Arial"/>
          <w:bCs/>
          <w:lang w:val="es-ES"/>
        </w:rPr>
      </w:pPr>
    </w:p>
    <w:p w14:paraId="36ED745E" w14:textId="77777777" w:rsidR="00097A2D" w:rsidRPr="00277799" w:rsidRDefault="00097A2D" w:rsidP="00277799">
      <w:pPr>
        <w:spacing w:after="0"/>
        <w:jc w:val="both"/>
        <w:rPr>
          <w:rFonts w:ascii="Verdana" w:hAnsi="Verdana"/>
        </w:rPr>
      </w:pPr>
    </w:p>
    <w:p w14:paraId="6FAED563" w14:textId="77777777" w:rsidR="00097A2D" w:rsidRPr="00277799" w:rsidRDefault="00097A2D" w:rsidP="00277799">
      <w:pPr>
        <w:spacing w:after="0"/>
        <w:jc w:val="both"/>
        <w:rPr>
          <w:rFonts w:ascii="Verdana" w:hAnsi="Verdana"/>
        </w:rPr>
      </w:pPr>
    </w:p>
    <w:p w14:paraId="00822D9C" w14:textId="77777777" w:rsidR="007A533C" w:rsidRPr="00277799" w:rsidRDefault="007A533C" w:rsidP="00277799">
      <w:pPr>
        <w:spacing w:after="0"/>
        <w:jc w:val="both"/>
        <w:rPr>
          <w:rFonts w:ascii="Verdana" w:hAnsi="Verdana"/>
        </w:rPr>
      </w:pPr>
    </w:p>
    <w:p w14:paraId="63949F01" w14:textId="77777777" w:rsidR="007A533C" w:rsidRPr="00277799" w:rsidRDefault="007A533C" w:rsidP="00277799">
      <w:pPr>
        <w:spacing w:after="0"/>
        <w:jc w:val="both"/>
        <w:rPr>
          <w:rFonts w:ascii="Verdana" w:hAnsi="Verdana"/>
        </w:rPr>
      </w:pPr>
    </w:p>
    <w:p w14:paraId="6C74A350" w14:textId="77777777" w:rsidR="007A533C" w:rsidRDefault="007A533C" w:rsidP="00277799">
      <w:pPr>
        <w:spacing w:after="0"/>
        <w:jc w:val="both"/>
        <w:rPr>
          <w:rFonts w:ascii="Verdana" w:hAnsi="Verdana"/>
        </w:rPr>
      </w:pPr>
    </w:p>
    <w:p w14:paraId="2DCC4949" w14:textId="77777777" w:rsidR="00B960BA" w:rsidRDefault="00B960BA" w:rsidP="00277799">
      <w:pPr>
        <w:spacing w:after="0"/>
        <w:jc w:val="both"/>
        <w:rPr>
          <w:rFonts w:ascii="Verdana" w:hAnsi="Verdana"/>
        </w:rPr>
      </w:pPr>
    </w:p>
    <w:p w14:paraId="3733A30C" w14:textId="77777777" w:rsidR="00B960BA" w:rsidRDefault="00B960BA" w:rsidP="00277799">
      <w:pPr>
        <w:spacing w:after="0"/>
        <w:jc w:val="both"/>
        <w:rPr>
          <w:rFonts w:ascii="Verdana" w:hAnsi="Verdana"/>
        </w:rPr>
      </w:pPr>
    </w:p>
    <w:p w14:paraId="2C6BE78D" w14:textId="77777777" w:rsidR="00B960BA" w:rsidRDefault="00B960BA" w:rsidP="00277799">
      <w:pPr>
        <w:spacing w:after="0"/>
        <w:jc w:val="both"/>
        <w:rPr>
          <w:rFonts w:ascii="Verdana" w:hAnsi="Verdana"/>
        </w:rPr>
      </w:pPr>
    </w:p>
    <w:p w14:paraId="6212A655" w14:textId="77777777" w:rsidR="00B960BA" w:rsidRDefault="00B960BA" w:rsidP="00277799">
      <w:pPr>
        <w:spacing w:after="0"/>
        <w:jc w:val="both"/>
        <w:rPr>
          <w:rFonts w:ascii="Verdana" w:hAnsi="Verdana"/>
        </w:rPr>
      </w:pPr>
    </w:p>
    <w:p w14:paraId="607CA669" w14:textId="77777777" w:rsidR="00B960BA" w:rsidRDefault="00B960BA" w:rsidP="00277799">
      <w:pPr>
        <w:spacing w:after="0"/>
        <w:jc w:val="both"/>
        <w:rPr>
          <w:rFonts w:ascii="Verdana" w:hAnsi="Verdana"/>
        </w:rPr>
      </w:pPr>
    </w:p>
    <w:p w14:paraId="54D45B0B" w14:textId="77777777" w:rsidR="00B960BA" w:rsidRDefault="00B960BA" w:rsidP="00277799">
      <w:pPr>
        <w:spacing w:after="0"/>
        <w:jc w:val="both"/>
        <w:rPr>
          <w:rFonts w:ascii="Verdana" w:hAnsi="Verdana"/>
        </w:rPr>
      </w:pPr>
    </w:p>
    <w:p w14:paraId="607FB385" w14:textId="77777777" w:rsidR="00B960BA" w:rsidRDefault="00B960BA" w:rsidP="00277799">
      <w:pPr>
        <w:spacing w:after="0"/>
        <w:jc w:val="both"/>
        <w:rPr>
          <w:rFonts w:ascii="Verdana" w:hAnsi="Verdana"/>
        </w:rPr>
      </w:pPr>
    </w:p>
    <w:p w14:paraId="6F0CE10F" w14:textId="77777777" w:rsidR="00B960BA" w:rsidRDefault="00B960BA" w:rsidP="00277799">
      <w:pPr>
        <w:spacing w:after="0"/>
        <w:jc w:val="both"/>
        <w:rPr>
          <w:rFonts w:ascii="Verdana" w:hAnsi="Verdana"/>
        </w:rPr>
      </w:pPr>
    </w:p>
    <w:p w14:paraId="43213CFD" w14:textId="77777777" w:rsidR="00B960BA" w:rsidRDefault="00B960BA" w:rsidP="00277799">
      <w:pPr>
        <w:spacing w:after="0"/>
        <w:jc w:val="both"/>
        <w:rPr>
          <w:rFonts w:ascii="Verdana" w:hAnsi="Verdana"/>
        </w:rPr>
      </w:pPr>
    </w:p>
    <w:p w14:paraId="0586863B" w14:textId="77777777" w:rsidR="00B960BA" w:rsidRDefault="00B960BA" w:rsidP="00277799">
      <w:pPr>
        <w:spacing w:after="0"/>
        <w:jc w:val="both"/>
        <w:rPr>
          <w:rFonts w:ascii="Verdana" w:hAnsi="Verdana"/>
        </w:rPr>
      </w:pPr>
    </w:p>
    <w:p w14:paraId="468A8EA0" w14:textId="77777777" w:rsidR="00B960BA" w:rsidRDefault="00B960BA" w:rsidP="00277799">
      <w:pPr>
        <w:spacing w:after="0"/>
        <w:jc w:val="both"/>
        <w:rPr>
          <w:rFonts w:ascii="Verdana" w:hAnsi="Verdana"/>
        </w:rPr>
      </w:pPr>
    </w:p>
    <w:p w14:paraId="10052913" w14:textId="77777777" w:rsidR="00B960BA" w:rsidRPr="00277799" w:rsidRDefault="00B960BA" w:rsidP="00277799">
      <w:pPr>
        <w:spacing w:after="0"/>
        <w:jc w:val="both"/>
        <w:rPr>
          <w:rFonts w:ascii="Verdana" w:hAnsi="Verdana"/>
        </w:rPr>
      </w:pPr>
    </w:p>
    <w:p w14:paraId="0720036C" w14:textId="77777777" w:rsidR="007A533C" w:rsidRDefault="007A533C" w:rsidP="00E245AB">
      <w:pPr>
        <w:spacing w:after="0"/>
        <w:rPr>
          <w:rFonts w:ascii="Verdana" w:hAnsi="Verdana"/>
        </w:rPr>
      </w:pPr>
    </w:p>
    <w:p w14:paraId="36E19D66" w14:textId="77777777" w:rsidR="007A533C" w:rsidRDefault="007A533C" w:rsidP="00E245AB">
      <w:pPr>
        <w:spacing w:after="0"/>
        <w:rPr>
          <w:rFonts w:ascii="Verdana" w:hAnsi="Verdana"/>
        </w:rPr>
      </w:pPr>
    </w:p>
    <w:bookmarkEnd w:id="0"/>
    <w:p w14:paraId="6DB17427" w14:textId="77777777" w:rsidR="007A533C" w:rsidRDefault="007A533C" w:rsidP="00E245AB">
      <w:pPr>
        <w:spacing w:after="0"/>
        <w:rPr>
          <w:rFonts w:ascii="Verdana" w:hAnsi="Verdana"/>
        </w:rPr>
      </w:pPr>
    </w:p>
    <w:p w14:paraId="69B134A4" w14:textId="77777777" w:rsidR="007A533C" w:rsidRDefault="007A533C" w:rsidP="00E245AB">
      <w:pPr>
        <w:spacing w:after="0"/>
        <w:rPr>
          <w:rFonts w:ascii="Verdana" w:hAnsi="Verdana"/>
        </w:rPr>
      </w:pPr>
    </w:p>
    <w:bookmarkEnd w:id="1"/>
    <w:p w14:paraId="3FE2184B" w14:textId="5C003B02"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[Mes</w:t>
      </w:r>
      <w:r w:rsidR="00E413EA">
        <w:rPr>
          <w:rFonts w:ascii="Verdana" w:hAnsi="Verdana"/>
        </w:rPr>
        <w:t>.</w:t>
      </w:r>
      <w:r w:rsidR="00891928" w:rsidRPr="0044528D">
        <w:rPr>
          <w:rFonts w:ascii="Verdana" w:hAnsi="Verdana"/>
        </w:rPr>
        <w:t>NombreCapitalizado] [Año]</w:t>
      </w:r>
      <w:r w:rsidR="00891928" w:rsidRPr="0044528D">
        <w:rPr>
          <w:rFonts w:ascii="Verdana" w:hAnsi="Verdana"/>
        </w:rPr>
        <w:tab/>
      </w:r>
    </w:p>
    <w:p w14:paraId="5FCADBF9" w14:textId="77777777" w:rsidR="00E245AB" w:rsidRPr="0044528D" w:rsidRDefault="00E245AB" w:rsidP="00E245AB">
      <w:pPr>
        <w:spacing w:after="0"/>
        <w:rPr>
          <w:rFonts w:ascii="Verdana" w:hAnsi="Verdana"/>
        </w:rPr>
      </w:pPr>
    </w:p>
    <w:p w14:paraId="0465BA6D" w14:textId="390688E0" w:rsidR="00E245AB" w:rsidRDefault="00203890" w:rsidP="00203890">
      <w:pPr>
        <w:spacing w:after="0"/>
        <w:jc w:val="right"/>
        <w:rPr>
          <w:rFonts w:ascii="Verdana" w:hAnsi="Verdana"/>
        </w:rPr>
      </w:pPr>
      <w:bookmarkStart w:id="3" w:name="_Hlk175210015"/>
      <w:r>
        <w:rPr>
          <w:rFonts w:ascii="Verdana" w:hAnsi="Verdana"/>
          <w:noProof/>
        </w:rPr>
        <w:drawing>
          <wp:inline distT="0" distB="0" distL="0" distR="0" wp14:anchorId="26AAD487" wp14:editId="5724C781">
            <wp:extent cx="2705100" cy="857250"/>
            <wp:effectExtent l="0" t="0" r="0" b="0"/>
            <wp:docPr id="146212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857250"/>
                    </a:xfrm>
                    <a:prstGeom prst="rect">
                      <a:avLst/>
                    </a:prstGeom>
                    <a:noFill/>
                    <a:ln>
                      <a:noFill/>
                    </a:ln>
                  </pic:spPr>
                </pic:pic>
              </a:graphicData>
            </a:graphic>
          </wp:inline>
        </w:drawing>
      </w:r>
    </w:p>
    <w:p w14:paraId="699C4EF5" w14:textId="77777777" w:rsidR="00203890" w:rsidRDefault="00203890" w:rsidP="00E245AB">
      <w:pPr>
        <w:spacing w:after="0"/>
        <w:rPr>
          <w:rFonts w:ascii="Verdana" w:hAnsi="Verdana"/>
        </w:rPr>
      </w:pPr>
    </w:p>
    <w:p w14:paraId="479F7901" w14:textId="77777777" w:rsidR="00203890" w:rsidRDefault="00203890" w:rsidP="00E245AB">
      <w:pPr>
        <w:spacing w:after="0"/>
        <w:rPr>
          <w:rFonts w:ascii="Verdana" w:hAnsi="Verdana"/>
        </w:rPr>
      </w:pPr>
    </w:p>
    <w:p w14:paraId="592EA2F5" w14:textId="77777777" w:rsidR="00203890" w:rsidRPr="0044528D" w:rsidRDefault="00203890" w:rsidP="00E245AB">
      <w:pPr>
        <w:spacing w:after="0"/>
        <w:rPr>
          <w:rFonts w:ascii="Verdana" w:hAnsi="Verdana"/>
        </w:rPr>
      </w:pPr>
    </w:p>
    <w:bookmarkEnd w:id="2"/>
    <w:p w14:paraId="68840CF8" w14:textId="77777777" w:rsidR="00B43D49" w:rsidRPr="000A6E11" w:rsidRDefault="00B43D49" w:rsidP="00B43D49">
      <w:pPr>
        <w:spacing w:after="0" w:line="240" w:lineRule="auto"/>
        <w:jc w:val="both"/>
        <w:rPr>
          <w:rFonts w:ascii="Verdana" w:eastAsia="Calibri" w:hAnsi="Verdana" w:cs="Arial"/>
          <w:lang w:val="en-US" w:eastAsia="es-ES"/>
        </w:rPr>
      </w:pPr>
      <w:r w:rsidRPr="000A6E11">
        <w:rPr>
          <w:rFonts w:ascii="Verdana" w:eastAsia="Calibri" w:hAnsi="Verdana" w:cs="Arial"/>
          <w:lang w:val="en-US" w:eastAsia="es-ES"/>
        </w:rPr>
        <w:t>Señor</w:t>
      </w:r>
    </w:p>
    <w:p w14:paraId="15BC8559" w14:textId="3B69F2BB" w:rsidR="0000468B" w:rsidRDefault="00D57CE9" w:rsidP="00B43D49">
      <w:pPr>
        <w:spacing w:after="0" w:line="240" w:lineRule="auto"/>
        <w:rPr>
          <w:rFonts w:ascii="Verdana" w:eastAsia="Calibri" w:hAnsi="Verdana" w:cs="Arial"/>
          <w:b/>
          <w:lang w:val="en-US" w:eastAsia="es-ES_tradnl"/>
        </w:rPr>
      </w:pPr>
      <w:r w:rsidRPr="00D57CE9">
        <w:rPr>
          <w:rFonts w:ascii="Verdana" w:eastAsia="Calibri" w:hAnsi="Verdana" w:cs="Arial"/>
          <w:b/>
          <w:bCs/>
          <w:lang w:eastAsia="es-ES_tradnl"/>
        </w:rPr>
        <w:t>ANDRÉS FELIPE SÁNCHEZ PABON</w:t>
      </w:r>
    </w:p>
    <w:p w14:paraId="339A66CD" w14:textId="53B03D73" w:rsidR="00D57CE9" w:rsidRDefault="00D57CE9" w:rsidP="00B43D49">
      <w:pPr>
        <w:spacing w:after="0" w:line="240" w:lineRule="auto"/>
        <w:rPr>
          <w:rFonts w:ascii="Verdana" w:eastAsia="Calibri" w:hAnsi="Verdana" w:cs="Arial"/>
          <w:u w:val="single"/>
          <w:lang w:val="en-US" w:eastAsia="es-ES"/>
        </w:rPr>
      </w:pPr>
      <w:hyperlink r:id="rId12" w:history="1">
        <w:r w:rsidRPr="00AB3C11">
          <w:rPr>
            <w:rStyle w:val="Hipervnculo"/>
            <w:rFonts w:ascii="Verdana" w:eastAsia="Calibri" w:hAnsi="Verdana" w:cs="Arial"/>
            <w:lang w:val="en-US" w:eastAsia="es-ES"/>
          </w:rPr>
          <w:t>dominesancaex@gmail.com</w:t>
        </w:r>
      </w:hyperlink>
    </w:p>
    <w:p w14:paraId="0D59F7A4" w14:textId="0533E9BB" w:rsidR="00B43D49" w:rsidRPr="00B96799" w:rsidRDefault="00B43D49" w:rsidP="00B43D49">
      <w:pPr>
        <w:spacing w:after="0" w:line="240" w:lineRule="auto"/>
        <w:rPr>
          <w:rFonts w:ascii="Verdana" w:eastAsia="Calibri" w:hAnsi="Verdana" w:cs="Arial"/>
          <w:b/>
          <w:bCs/>
          <w:lang w:val="es-ES" w:eastAsia="es-ES"/>
        </w:rPr>
      </w:pPr>
      <w:r>
        <w:rPr>
          <w:rFonts w:ascii="Verdana" w:eastAsia="Calibri" w:hAnsi="Verdana" w:cs="Arial"/>
          <w:lang w:val="es-ES" w:eastAsia="es-ES"/>
        </w:rPr>
        <w:t>Bogotá D.C.</w:t>
      </w:r>
    </w:p>
    <w:p w14:paraId="4F7E1922" w14:textId="77777777" w:rsidR="00B43D49" w:rsidRPr="00593A5F" w:rsidRDefault="00B43D49" w:rsidP="00B43D49">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804"/>
      </w:tblGrid>
      <w:tr w:rsidR="00B43D49" w:rsidRPr="00593A5F" w14:paraId="2698B454" w14:textId="77777777" w:rsidTr="000351F6">
        <w:trPr>
          <w:trHeight w:val="884"/>
        </w:trPr>
        <w:tc>
          <w:tcPr>
            <w:tcW w:w="2410" w:type="dxa"/>
          </w:tcPr>
          <w:p w14:paraId="3396FCED" w14:textId="77777777" w:rsidR="00B43D49" w:rsidRPr="00C00976" w:rsidRDefault="00B43D49" w:rsidP="007D02B5">
            <w:pPr>
              <w:jc w:val="both"/>
              <w:rPr>
                <w:rFonts w:ascii="Verdana" w:eastAsia="Calibri" w:hAnsi="Verdana" w:cs="Arial"/>
                <w:b/>
                <w:bCs/>
                <w:color w:val="7030A0"/>
                <w:lang w:val="es-ES_tradnl" w:eastAsia="es-ES_tradnl"/>
              </w:rPr>
            </w:pPr>
          </w:p>
        </w:tc>
        <w:tc>
          <w:tcPr>
            <w:tcW w:w="6804" w:type="dxa"/>
          </w:tcPr>
          <w:p w14:paraId="4271E631" w14:textId="5B410A08" w:rsidR="00B43D49" w:rsidRPr="00C00976" w:rsidRDefault="00B43D49" w:rsidP="007D02B5">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 xml:space="preserve">Concepto C- </w:t>
            </w:r>
            <w:r>
              <w:rPr>
                <w:rFonts w:ascii="Verdana" w:eastAsia="Calibri" w:hAnsi="Verdana" w:cs="Arial"/>
                <w:b/>
                <w:bCs/>
                <w:lang w:val="es-ES" w:eastAsia="es-ES"/>
              </w:rPr>
              <w:t>3</w:t>
            </w:r>
            <w:r w:rsidR="00D57CE9">
              <w:rPr>
                <w:rFonts w:ascii="Verdana" w:eastAsia="Calibri" w:hAnsi="Verdana" w:cs="Arial"/>
                <w:b/>
                <w:bCs/>
                <w:lang w:val="es-ES" w:eastAsia="es-ES"/>
              </w:rPr>
              <w:t>75</w:t>
            </w:r>
            <w:r w:rsidRPr="005B0EF0">
              <w:rPr>
                <w:rFonts w:ascii="Verdana" w:eastAsia="Calibri" w:hAnsi="Verdana" w:cs="Arial"/>
                <w:b/>
                <w:bCs/>
                <w:lang w:val="es-ES" w:eastAsia="es-ES"/>
              </w:rPr>
              <w:t xml:space="preserve"> de 2024</w:t>
            </w:r>
          </w:p>
        </w:tc>
      </w:tr>
      <w:tr w:rsidR="00B43D49" w:rsidRPr="00593A5F" w14:paraId="55C4B6DE" w14:textId="77777777" w:rsidTr="000351F6">
        <w:trPr>
          <w:trHeight w:val="884"/>
        </w:trPr>
        <w:tc>
          <w:tcPr>
            <w:tcW w:w="2410" w:type="dxa"/>
          </w:tcPr>
          <w:p w14:paraId="4B4ABBC7" w14:textId="77777777" w:rsidR="00B43D49" w:rsidRPr="00593A5F" w:rsidRDefault="00B43D49" w:rsidP="007D02B5">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tcPr>
          <w:p w14:paraId="1F09CB30" w14:textId="3D3CBCB3" w:rsidR="00B43D49" w:rsidRPr="000D446F" w:rsidRDefault="0027325C" w:rsidP="000D446F">
            <w:pPr>
              <w:spacing w:after="160"/>
              <w:jc w:val="both"/>
              <w:rPr>
                <w:rFonts w:ascii="Verdana" w:eastAsia="Calibri" w:hAnsi="Verdana" w:cs="Arial"/>
                <w:lang w:val="es-ES" w:eastAsia="es-ES"/>
              </w:rPr>
            </w:pPr>
            <w:r w:rsidRPr="0027325C">
              <w:rPr>
                <w:rFonts w:ascii="Verdana" w:eastAsia="Century Gothic" w:hAnsi="Verdana" w:cs="Century Gothic"/>
                <w:lang w:val="es-MX"/>
              </w:rPr>
              <w:t xml:space="preserve">PRINCIPIO DE </w:t>
            </w:r>
            <w:r w:rsidR="00915F01">
              <w:rPr>
                <w:rFonts w:ascii="Verdana" w:eastAsia="Century Gothic" w:hAnsi="Verdana" w:cs="Century Gothic"/>
                <w:lang w:val="es-MX"/>
              </w:rPr>
              <w:t xml:space="preserve">AUTONOMIA DE LAS ENTIDADES TERRITORIALES / </w:t>
            </w:r>
            <w:r w:rsidR="00915F01">
              <w:rPr>
                <w:rFonts w:ascii="Verdana" w:eastAsia="Arial" w:hAnsi="Verdana" w:cs="Arial"/>
                <w:lang w:eastAsia="es-ES" w:bidi="es-ES"/>
              </w:rPr>
              <w:t>artículo 288 de la constitución política, la Ley 80 de 1993 y la Ley 1474 de 2011</w:t>
            </w:r>
          </w:p>
        </w:tc>
      </w:tr>
      <w:tr w:rsidR="00B43D49" w:rsidRPr="00593A5F" w14:paraId="775C829E" w14:textId="77777777" w:rsidTr="000351F6">
        <w:tc>
          <w:tcPr>
            <w:tcW w:w="2410" w:type="dxa"/>
          </w:tcPr>
          <w:p w14:paraId="76A858F5" w14:textId="77777777" w:rsidR="00B43D49" w:rsidRPr="006730E9" w:rsidRDefault="00B43D49" w:rsidP="007D02B5">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tcPr>
          <w:p w14:paraId="3369A7F0" w14:textId="50EBB679" w:rsidR="00B43D49" w:rsidRPr="006730E9" w:rsidRDefault="00B43D49" w:rsidP="007D02B5">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00D57CE9" w:rsidRPr="00D57CE9">
              <w:rPr>
                <w:rFonts w:ascii="Verdana" w:eastAsia="Calibri" w:hAnsi="Verdana" w:cs="Arial"/>
                <w:lang w:val="es-ES_tradnl" w:eastAsia="es-ES_tradnl"/>
              </w:rPr>
              <w:t>P20240722007516</w:t>
            </w:r>
          </w:p>
        </w:tc>
      </w:tr>
    </w:tbl>
    <w:p w14:paraId="330BDED6" w14:textId="77777777" w:rsidR="00B43D49" w:rsidRPr="00593A5F" w:rsidRDefault="00B43D49" w:rsidP="00B43D49">
      <w:pPr>
        <w:spacing w:after="0" w:line="240" w:lineRule="auto"/>
        <w:jc w:val="both"/>
        <w:rPr>
          <w:rFonts w:ascii="Verdana" w:eastAsia="Calibri" w:hAnsi="Verdana" w:cs="Arial"/>
          <w:color w:val="000000"/>
          <w:lang w:val="es-ES_tradnl" w:eastAsia="es-ES_tradnl"/>
        </w:rPr>
      </w:pPr>
    </w:p>
    <w:p w14:paraId="69707FE5" w14:textId="77777777" w:rsidR="00B43D49" w:rsidRPr="00593A5F" w:rsidRDefault="00B43D49" w:rsidP="00B43D49">
      <w:pPr>
        <w:spacing w:after="0" w:line="240" w:lineRule="auto"/>
        <w:jc w:val="both"/>
        <w:rPr>
          <w:rFonts w:ascii="Verdana" w:eastAsia="Calibri" w:hAnsi="Verdana" w:cs="Arial"/>
          <w:color w:val="000000"/>
          <w:lang w:val="es-ES_tradnl" w:eastAsia="es-ES_tradnl"/>
        </w:rPr>
      </w:pPr>
    </w:p>
    <w:p w14:paraId="1BE77153" w14:textId="4E7B12CC" w:rsidR="00B43D49" w:rsidRPr="006730E9" w:rsidRDefault="00B43D49" w:rsidP="00B43D49">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Pr>
          <w:rFonts w:ascii="Verdana" w:eastAsia="Calibri" w:hAnsi="Verdana" w:cs="Arial"/>
          <w:lang w:val="es-ES" w:eastAsia="es-ES"/>
        </w:rPr>
        <w:t xml:space="preserve">o </w:t>
      </w:r>
      <w:r w:rsidRPr="006730E9">
        <w:rPr>
          <w:rFonts w:ascii="Verdana" w:eastAsia="Calibri" w:hAnsi="Verdana" w:cs="Arial"/>
          <w:lang w:val="es-ES" w:eastAsia="es-ES"/>
        </w:rPr>
        <w:t xml:space="preserve">señor </w:t>
      </w:r>
      <w:r w:rsidR="00D57CE9">
        <w:rPr>
          <w:rFonts w:ascii="Verdana" w:eastAsia="Calibri" w:hAnsi="Verdana" w:cs="Arial"/>
          <w:lang w:val="es-ES" w:eastAsia="es-ES"/>
        </w:rPr>
        <w:t>Sánchez</w:t>
      </w:r>
      <w:r w:rsidR="000D446F">
        <w:rPr>
          <w:rFonts w:ascii="Verdana" w:eastAsia="Calibri" w:hAnsi="Verdana" w:cs="Arial"/>
          <w:lang w:val="es-ES" w:eastAsia="es-ES"/>
        </w:rPr>
        <w:t>;</w:t>
      </w:r>
      <w:r w:rsidRPr="006730E9">
        <w:rPr>
          <w:rFonts w:ascii="Verdana" w:eastAsia="Calibri" w:hAnsi="Verdana" w:cs="Arial"/>
          <w:lang w:val="es-ES" w:eastAsia="es-ES"/>
        </w:rPr>
        <w:t xml:space="preserve"> </w:t>
      </w:r>
    </w:p>
    <w:p w14:paraId="18F33DAB" w14:textId="77777777" w:rsidR="00B43D49" w:rsidRDefault="00B43D49" w:rsidP="00B43D4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6918BA8" w14:textId="3E95D32A" w:rsidR="00B43D49" w:rsidRPr="006730E9" w:rsidRDefault="00B43D49" w:rsidP="00B43D49">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sidR="00E42581">
        <w:rPr>
          <w:rFonts w:ascii="Verdana" w:eastAsia="Calibri" w:hAnsi="Verdana" w:cs="Arial"/>
          <w:lang w:val="es-ES" w:eastAsia="es-ES"/>
        </w:rPr>
        <w:t xml:space="preserve">radicada en esta entidad el </w:t>
      </w:r>
      <w:r w:rsidR="00D57CE9">
        <w:rPr>
          <w:rFonts w:ascii="Verdana" w:eastAsia="Calibri" w:hAnsi="Verdana" w:cs="Arial"/>
          <w:lang w:val="es-ES" w:eastAsia="es-ES"/>
        </w:rPr>
        <w:t>24</w:t>
      </w:r>
      <w:r>
        <w:rPr>
          <w:rFonts w:ascii="Verdana" w:eastAsia="Calibri" w:hAnsi="Verdana" w:cs="Arial"/>
          <w:lang w:val="es-ES" w:eastAsia="es-ES"/>
        </w:rPr>
        <w:t xml:space="preserve"> </w:t>
      </w:r>
      <w:r w:rsidRPr="006730E9">
        <w:rPr>
          <w:rFonts w:ascii="Verdana" w:eastAsia="Calibri" w:hAnsi="Verdana" w:cs="Arial"/>
          <w:lang w:val="es-ES" w:eastAsia="es-ES"/>
        </w:rPr>
        <w:t>de ju</w:t>
      </w:r>
      <w:r>
        <w:rPr>
          <w:rFonts w:ascii="Verdana" w:eastAsia="Calibri" w:hAnsi="Verdana" w:cs="Arial"/>
          <w:lang w:val="es-ES" w:eastAsia="es-ES"/>
        </w:rPr>
        <w:t>l</w:t>
      </w:r>
      <w:r w:rsidRPr="006730E9">
        <w:rPr>
          <w:rFonts w:ascii="Verdana" w:eastAsia="Calibri" w:hAnsi="Verdana" w:cs="Arial"/>
          <w:lang w:val="es-ES" w:eastAsia="es-ES"/>
        </w:rPr>
        <w:t xml:space="preserve">io de 2024, en la cual manifiesta lo siguiente: </w:t>
      </w:r>
    </w:p>
    <w:p w14:paraId="58A79142" w14:textId="77777777" w:rsidR="00B43D49" w:rsidRPr="00326382" w:rsidRDefault="00B43D49" w:rsidP="00B43D49">
      <w:pPr>
        <w:spacing w:after="0" w:line="240" w:lineRule="auto"/>
        <w:ind w:left="709" w:right="709"/>
        <w:jc w:val="both"/>
        <w:rPr>
          <w:rFonts w:ascii="Verdana" w:hAnsi="Verdana" w:cs="Arial"/>
          <w:sz w:val="20"/>
          <w:szCs w:val="20"/>
          <w:shd w:val="clear" w:color="auto" w:fill="FFFFFF"/>
        </w:rPr>
      </w:pPr>
      <w:bookmarkStart w:id="4" w:name="_Hlk95313578"/>
    </w:p>
    <w:bookmarkEnd w:id="4"/>
    <w:p w14:paraId="32625673" w14:textId="77777777" w:rsidR="00D57CE9" w:rsidRDefault="00D57CE9" w:rsidP="00D57CE9">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r>
        <w:rPr>
          <w:rFonts w:ascii="Verdana" w:eastAsia="Century Gothic" w:hAnsi="Verdana" w:cs="Century Gothic"/>
          <w:i/>
          <w:iCs/>
          <w:lang w:val="es-CO"/>
        </w:rPr>
        <w:t>(…)</w:t>
      </w:r>
    </w:p>
    <w:p w14:paraId="52FC513A" w14:textId="77777777" w:rsidR="00D57CE9" w:rsidRDefault="00D57CE9" w:rsidP="00E4258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70833B30" w14:textId="34C50ADF" w:rsidR="00D57CE9" w:rsidRDefault="00D57CE9" w:rsidP="00E4258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r w:rsidRPr="00D57CE9">
        <w:rPr>
          <w:rFonts w:ascii="Verdana" w:eastAsia="Century Gothic" w:hAnsi="Verdana" w:cs="Century Gothic"/>
          <w:i/>
          <w:iCs/>
          <w:lang w:val="es-CO"/>
        </w:rPr>
        <w:t xml:space="preserve">¿Una entidad pública puede exigir adicionalmente a la factura electrónica y el RUT, la presentación de una certificación expedida por el contador público, que certifique redundantemente las obligaciones o calidades tributarias de un contratista para el cobro de sus honorarios en virtud de un contrato de prestación de servicios? </w:t>
      </w:r>
    </w:p>
    <w:p w14:paraId="2D8ABA39" w14:textId="77777777" w:rsidR="00D57CE9" w:rsidRDefault="00D57CE9" w:rsidP="00E4258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3A8F4A04" w14:textId="75829493" w:rsidR="000876EB" w:rsidRDefault="000876EB" w:rsidP="00E4258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r>
        <w:rPr>
          <w:rFonts w:ascii="Verdana" w:eastAsia="Century Gothic" w:hAnsi="Verdana" w:cs="Century Gothic"/>
          <w:i/>
          <w:iCs/>
          <w:lang w:val="es-CO"/>
        </w:rPr>
        <w:t>(…)</w:t>
      </w:r>
    </w:p>
    <w:p w14:paraId="1E83DEEF" w14:textId="34A43C68" w:rsidR="004D12FA" w:rsidRPr="004D12FA" w:rsidRDefault="00D57CE9" w:rsidP="00E42581">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r w:rsidRPr="00D57CE9">
        <w:rPr>
          <w:rFonts w:ascii="Verdana" w:eastAsia="Century Gothic" w:hAnsi="Verdana" w:cs="Century Gothic"/>
          <w:i/>
          <w:iCs/>
          <w:lang w:val="es-CO"/>
        </w:rPr>
        <w:t xml:space="preserve">Sírvase aclarar o conceptuar: ¿Una entidad pública puede exigir adicionalmente a la factura electrónica y el RUT, la presentación de una certificación expedida por el contador público, que </w:t>
      </w:r>
      <w:r w:rsidRPr="00D57CE9">
        <w:rPr>
          <w:rFonts w:ascii="Verdana" w:eastAsia="Century Gothic" w:hAnsi="Verdana" w:cs="Century Gothic"/>
          <w:b/>
          <w:bCs/>
          <w:i/>
          <w:iCs/>
          <w:lang w:val="es-CO"/>
        </w:rPr>
        <w:t xml:space="preserve">certifique redundantemente </w:t>
      </w:r>
      <w:r w:rsidRPr="00D57CE9">
        <w:rPr>
          <w:rFonts w:ascii="Verdana" w:eastAsia="Century Gothic" w:hAnsi="Verdana" w:cs="Century Gothic"/>
          <w:i/>
          <w:iCs/>
          <w:lang w:val="es-CO"/>
        </w:rPr>
        <w:t xml:space="preserve">que el proveedor (persona natural) tiene que discriminar el valor del IVA o no, (subtotal y total) cuando este no es responsable de dicho gravamen? </w:t>
      </w:r>
      <w:r w:rsidR="00E42581" w:rsidRPr="00E42581">
        <w:rPr>
          <w:rFonts w:ascii="Verdana" w:eastAsia="Century Gothic" w:hAnsi="Verdana" w:cs="Century Gothic"/>
          <w:i/>
          <w:iCs/>
          <w:lang w:val="es-CO"/>
        </w:rPr>
        <w:t xml:space="preserve"> (…)”.</w:t>
      </w:r>
    </w:p>
    <w:p w14:paraId="769267F8" w14:textId="77777777" w:rsidR="00B43D49" w:rsidRPr="006730E9" w:rsidRDefault="00B43D49" w:rsidP="00B43D49">
      <w:pPr>
        <w:pStyle w:val="Prrafodelista"/>
        <w:tabs>
          <w:tab w:val="left" w:pos="142"/>
          <w:tab w:val="left" w:pos="284"/>
        </w:tabs>
        <w:spacing w:line="276" w:lineRule="auto"/>
        <w:ind w:left="0"/>
        <w:jc w:val="both"/>
        <w:rPr>
          <w:rFonts w:ascii="Verdana" w:eastAsia="Century Gothic" w:hAnsi="Verdana" w:cs="Century Gothic"/>
          <w:b/>
          <w:bCs/>
        </w:rPr>
      </w:pPr>
    </w:p>
    <w:p w14:paraId="69AB979E" w14:textId="77777777" w:rsidR="00B43D49" w:rsidRDefault="00B43D49" w:rsidP="00B43D4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4D13C4D3" w14:textId="77777777" w:rsidR="00E33DBC" w:rsidRDefault="00B43D49" w:rsidP="00B43D4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los</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s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s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w:t>
      </w:r>
    </w:p>
    <w:p w14:paraId="631797EA" w14:textId="77777777" w:rsidR="00EE4DC3" w:rsidRDefault="00EE4DC3" w:rsidP="00B43D49">
      <w:pPr>
        <w:spacing w:after="0" w:line="276" w:lineRule="auto"/>
        <w:ind w:firstLine="709"/>
        <w:jc w:val="both"/>
        <w:rPr>
          <w:rFonts w:ascii="Verdana" w:eastAsia="Calibri" w:hAnsi="Verdana" w:cs="Arial"/>
          <w:color w:val="000000"/>
          <w:lang w:val="es-ES" w:eastAsia="es-ES"/>
        </w:rPr>
      </w:pPr>
    </w:p>
    <w:p w14:paraId="5399104D" w14:textId="77777777" w:rsidR="00B43D49" w:rsidRPr="00593A5F" w:rsidRDefault="00B43D49" w:rsidP="00B43D4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32133A55" w14:textId="77777777" w:rsidR="00B43D49" w:rsidRPr="00593A5F" w:rsidRDefault="00B43D49" w:rsidP="00B43D49">
      <w:pPr>
        <w:tabs>
          <w:tab w:val="left" w:pos="426"/>
        </w:tabs>
        <w:spacing w:after="0" w:line="276" w:lineRule="auto"/>
        <w:jc w:val="both"/>
        <w:rPr>
          <w:rFonts w:ascii="Verdana" w:eastAsia="Century Gothic" w:hAnsi="Verdana" w:cs="Century Gothic"/>
          <w:lang w:val="es-ES"/>
        </w:rPr>
      </w:pPr>
    </w:p>
    <w:p w14:paraId="26B198FC" w14:textId="10A97309" w:rsidR="00B43D49" w:rsidRDefault="00B43D49" w:rsidP="00B43D49">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sidR="00EB16E8">
        <w:rPr>
          <w:rFonts w:ascii="Verdana" w:eastAsia="Century Gothic" w:hAnsi="Verdana" w:cs="Century Gothic"/>
        </w:rPr>
        <w:t>el</w:t>
      </w:r>
      <w:r w:rsidRPr="00593A5F">
        <w:rPr>
          <w:rFonts w:ascii="Verdana" w:eastAsia="Century Gothic" w:hAnsi="Verdana" w:cs="Century Gothic"/>
        </w:rPr>
        <w:t xml:space="preserve"> siguiente</w:t>
      </w:r>
      <w:r>
        <w:rPr>
          <w:rFonts w:ascii="Verdana" w:eastAsia="Century Gothic" w:hAnsi="Verdana" w:cs="Century Gothic"/>
        </w:rPr>
        <w:t xml:space="preserve"> </w:t>
      </w:r>
      <w:r w:rsidRPr="00593A5F">
        <w:rPr>
          <w:rFonts w:ascii="Verdana" w:eastAsia="Century Gothic" w:hAnsi="Verdana" w:cs="Century Gothic"/>
        </w:rPr>
        <w:t xml:space="preserve">problema jurídico: </w:t>
      </w:r>
    </w:p>
    <w:p w14:paraId="0646C7AE" w14:textId="77777777" w:rsidR="00B43D49" w:rsidRDefault="00B43D49" w:rsidP="00B43D49">
      <w:pPr>
        <w:spacing w:after="0" w:line="276" w:lineRule="auto"/>
        <w:jc w:val="both"/>
        <w:rPr>
          <w:rFonts w:ascii="Verdana" w:eastAsia="Century Gothic" w:hAnsi="Verdana" w:cs="Century Gothic"/>
        </w:rPr>
      </w:pPr>
    </w:p>
    <w:p w14:paraId="59803D08" w14:textId="5C570810" w:rsidR="001B53B7" w:rsidRDefault="0041140F" w:rsidP="001B53B7">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r>
        <w:rPr>
          <w:rFonts w:ascii="Verdana" w:eastAsia="Century Gothic" w:hAnsi="Verdana" w:cs="Century Gothic"/>
          <w:i/>
          <w:iCs/>
          <w:lang w:val="es-CO"/>
        </w:rPr>
        <w:t>¿</w:t>
      </w:r>
      <w:r w:rsidR="00EE4DC3" w:rsidRPr="00EE4DC3">
        <w:t xml:space="preserve"> </w:t>
      </w:r>
      <w:r w:rsidR="00EE4DC3">
        <w:rPr>
          <w:rFonts w:ascii="Verdana" w:eastAsia="Century Gothic" w:hAnsi="Verdana" w:cs="Century Gothic"/>
          <w:i/>
          <w:iCs/>
          <w:lang w:val="es-CO"/>
        </w:rPr>
        <w:t>U</w:t>
      </w:r>
      <w:r w:rsidR="00EE4DC3" w:rsidRPr="00EE4DC3">
        <w:rPr>
          <w:rFonts w:ascii="Verdana" w:eastAsia="Century Gothic" w:hAnsi="Verdana" w:cs="Century Gothic"/>
          <w:i/>
          <w:iCs/>
          <w:lang w:val="es-CO"/>
        </w:rPr>
        <w:t>na persona natural debe adjuntar una certificación de un contador que diga a qué regimen pertenece</w:t>
      </w:r>
      <w:r w:rsidR="00EE4DC3">
        <w:rPr>
          <w:rFonts w:ascii="Verdana" w:eastAsia="Century Gothic" w:hAnsi="Verdana" w:cs="Century Gothic"/>
          <w:i/>
          <w:iCs/>
          <w:lang w:val="es-CO"/>
        </w:rPr>
        <w:t xml:space="preserve">, esto a pesar de que </w:t>
      </w:r>
      <w:r w:rsidR="00EE4DC3" w:rsidRPr="00EE4DC3">
        <w:rPr>
          <w:rFonts w:ascii="Verdana" w:eastAsia="Century Gothic" w:hAnsi="Verdana" w:cs="Century Gothic"/>
          <w:i/>
          <w:iCs/>
          <w:lang w:val="es-CO"/>
        </w:rPr>
        <w:t>el RUT y la factura electrónica</w:t>
      </w:r>
      <w:r w:rsidR="00EE4DC3">
        <w:rPr>
          <w:rFonts w:ascii="Verdana" w:eastAsia="Century Gothic" w:hAnsi="Verdana" w:cs="Century Gothic"/>
          <w:i/>
          <w:iCs/>
          <w:lang w:val="es-CO"/>
        </w:rPr>
        <w:t xml:space="preserve"> lo indique</w:t>
      </w:r>
      <w:r>
        <w:rPr>
          <w:rFonts w:ascii="Verdana" w:eastAsia="Century Gothic" w:hAnsi="Verdana" w:cs="Century Gothic"/>
          <w:i/>
          <w:iCs/>
          <w:lang w:val="es-CO"/>
        </w:rPr>
        <w:t>?</w:t>
      </w:r>
    </w:p>
    <w:p w14:paraId="7550696D" w14:textId="27B24448" w:rsidR="00B43D49" w:rsidRPr="001B53B7" w:rsidRDefault="00B43D49" w:rsidP="001B53B7">
      <w:pPr>
        <w:pStyle w:val="Prrafodelista"/>
        <w:spacing w:after="0" w:line="276" w:lineRule="auto"/>
        <w:jc w:val="both"/>
        <w:rPr>
          <w:rFonts w:ascii="Verdana" w:eastAsia="Calibri" w:hAnsi="Verdana" w:cs="Arial"/>
          <w:color w:val="7030A0"/>
        </w:rPr>
      </w:pPr>
    </w:p>
    <w:p w14:paraId="28E964FF" w14:textId="77777777" w:rsidR="00B43D49" w:rsidRPr="00593A5F" w:rsidRDefault="00B43D49" w:rsidP="00B43D4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CD461C8" w14:textId="77777777" w:rsidR="00B43D49" w:rsidRPr="00593A5F" w:rsidRDefault="00B43D49" w:rsidP="00B43D4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43D49" w:rsidRPr="00593A5F" w14:paraId="55CBA89F" w14:textId="77777777" w:rsidTr="007D02B5">
        <w:tc>
          <w:tcPr>
            <w:tcW w:w="8828" w:type="dxa"/>
            <w:shd w:val="clear" w:color="auto" w:fill="auto"/>
          </w:tcPr>
          <w:p w14:paraId="1AB7F2A7" w14:textId="77777777" w:rsidR="00B43D49" w:rsidRDefault="00B43D49" w:rsidP="007D02B5">
            <w:pPr>
              <w:spacing w:line="276" w:lineRule="auto"/>
              <w:jc w:val="both"/>
              <w:rPr>
                <w:rFonts w:ascii="Verdana" w:eastAsia="Calibri" w:hAnsi="Verdana" w:cs="Arial"/>
                <w:lang w:val="es-ES"/>
              </w:rPr>
            </w:pPr>
          </w:p>
          <w:p w14:paraId="1DE49E9A" w14:textId="1071F377" w:rsidR="00B43D49" w:rsidRPr="00E33DBC" w:rsidRDefault="00B43D49" w:rsidP="007D02B5">
            <w:pPr>
              <w:spacing w:line="276" w:lineRule="auto"/>
              <w:jc w:val="both"/>
              <w:rPr>
                <w:rFonts w:ascii="Verdana" w:eastAsia="Calibri" w:hAnsi="Verdana" w:cs="Arial"/>
                <w:color w:val="000000" w:themeColor="text1"/>
                <w:lang w:val="es-ES"/>
              </w:rPr>
            </w:pPr>
            <w:r w:rsidRPr="00E33DBC">
              <w:rPr>
                <w:rFonts w:ascii="Verdana" w:eastAsia="Calibri" w:hAnsi="Verdana" w:cs="Arial"/>
                <w:color w:val="000000" w:themeColor="text1"/>
                <w:lang w:val="es-ES"/>
              </w:rPr>
              <w:t>Respecto de</w:t>
            </w:r>
            <w:r w:rsidR="00750F79" w:rsidRPr="00E33DBC">
              <w:rPr>
                <w:rFonts w:ascii="Verdana" w:eastAsia="Calibri" w:hAnsi="Verdana" w:cs="Arial"/>
                <w:color w:val="000000" w:themeColor="text1"/>
                <w:lang w:val="es-ES"/>
              </w:rPr>
              <w:t>l</w:t>
            </w:r>
            <w:r w:rsidRPr="00E33DBC">
              <w:rPr>
                <w:rFonts w:ascii="Verdana" w:eastAsia="Calibri" w:hAnsi="Verdana" w:cs="Arial"/>
                <w:color w:val="000000" w:themeColor="text1"/>
                <w:lang w:val="es-ES"/>
              </w:rPr>
              <w:t xml:space="preserve"> problema jurídico</w:t>
            </w:r>
            <w:r w:rsidR="00A65B93" w:rsidRPr="00E33DBC">
              <w:rPr>
                <w:rFonts w:ascii="Verdana" w:eastAsia="Calibri" w:hAnsi="Verdana" w:cs="Arial"/>
                <w:color w:val="000000" w:themeColor="text1"/>
                <w:lang w:val="es-ES"/>
              </w:rPr>
              <w:t xml:space="preserve"> </w:t>
            </w:r>
            <w:r w:rsidRPr="00E33DBC">
              <w:rPr>
                <w:rFonts w:ascii="Verdana" w:eastAsia="Calibri" w:hAnsi="Verdana" w:cs="Arial"/>
                <w:color w:val="000000" w:themeColor="text1"/>
                <w:lang w:val="es-ES"/>
              </w:rPr>
              <w:t>antes planteado, la Subdirección manifiesta:</w:t>
            </w:r>
          </w:p>
          <w:p w14:paraId="66A53AAE" w14:textId="77777777" w:rsidR="00B43D49" w:rsidRPr="00E33DBC" w:rsidRDefault="00B43D49" w:rsidP="007D02B5">
            <w:pPr>
              <w:spacing w:line="276" w:lineRule="auto"/>
              <w:jc w:val="both"/>
              <w:rPr>
                <w:rFonts w:ascii="Verdana" w:eastAsia="Calibri" w:hAnsi="Verdana" w:cs="Arial"/>
                <w:color w:val="000000" w:themeColor="text1"/>
                <w:lang w:val="es-ES"/>
              </w:rPr>
            </w:pPr>
          </w:p>
          <w:p w14:paraId="459E9DB6" w14:textId="71D9373B" w:rsidR="0042306C" w:rsidRDefault="00A5143B" w:rsidP="0027325C">
            <w:pPr>
              <w:spacing w:line="276" w:lineRule="auto"/>
              <w:jc w:val="both"/>
              <w:rPr>
                <w:rFonts w:ascii="Verdana" w:eastAsia="Calibri" w:hAnsi="Verdana" w:cs="Arial"/>
                <w:color w:val="000000"/>
                <w:lang w:val="es-ES" w:eastAsia="es-ES"/>
              </w:rPr>
            </w:pPr>
            <w:bookmarkStart w:id="5" w:name="_Hlk119615267"/>
            <w:r>
              <w:rPr>
                <w:rFonts w:ascii="Verdana" w:eastAsia="Calibri" w:hAnsi="Verdana" w:cs="Arial"/>
                <w:color w:val="000000"/>
                <w:lang w:val="es-ES" w:eastAsia="es-ES"/>
              </w:rPr>
              <w:t>De manera preliminar es importante indicar que tanto</w:t>
            </w:r>
            <w:r w:rsidRPr="00A5143B">
              <w:rPr>
                <w:rFonts w:ascii="Verdana" w:eastAsia="Calibri" w:hAnsi="Verdana" w:cs="Arial"/>
                <w:color w:val="000000"/>
                <w:lang w:val="es-ES" w:eastAsia="es-ES"/>
              </w:rPr>
              <w:t xml:space="preserve"> el </w:t>
            </w:r>
            <w:r>
              <w:rPr>
                <w:rFonts w:ascii="Verdana" w:eastAsia="Calibri" w:hAnsi="Verdana" w:cs="Arial"/>
                <w:color w:val="000000"/>
                <w:lang w:val="es-ES" w:eastAsia="es-ES"/>
              </w:rPr>
              <w:t>Registro Único Tributario (</w:t>
            </w:r>
            <w:r w:rsidRPr="00A5143B">
              <w:rPr>
                <w:rFonts w:ascii="Verdana" w:eastAsia="Calibri" w:hAnsi="Verdana" w:cs="Arial"/>
                <w:color w:val="000000"/>
                <w:lang w:val="es-ES" w:eastAsia="es-ES"/>
              </w:rPr>
              <w:t>RUT</w:t>
            </w:r>
            <w:r>
              <w:rPr>
                <w:rFonts w:ascii="Verdana" w:eastAsia="Calibri" w:hAnsi="Verdana" w:cs="Arial"/>
                <w:color w:val="000000"/>
                <w:lang w:val="es-ES" w:eastAsia="es-ES"/>
              </w:rPr>
              <w:t>)</w:t>
            </w:r>
            <w:r w:rsidRPr="00A5143B">
              <w:rPr>
                <w:rFonts w:ascii="Verdana" w:eastAsia="Calibri" w:hAnsi="Verdana" w:cs="Arial"/>
                <w:color w:val="000000"/>
                <w:lang w:val="es-ES" w:eastAsia="es-ES"/>
              </w:rPr>
              <w:t xml:space="preserve"> como la factura electrónica son documentos oficiales emitidos por la Dirección de Impuestos y Aduanas Nacionales</w:t>
            </w:r>
            <w:r>
              <w:rPr>
                <w:rFonts w:ascii="Verdana" w:eastAsia="Calibri" w:hAnsi="Verdana" w:cs="Arial"/>
                <w:color w:val="000000"/>
                <w:lang w:val="es-ES" w:eastAsia="es-ES"/>
              </w:rPr>
              <w:t xml:space="preserve"> (</w:t>
            </w:r>
            <w:r w:rsidRPr="00A5143B">
              <w:rPr>
                <w:rFonts w:ascii="Verdana" w:eastAsia="Calibri" w:hAnsi="Verdana" w:cs="Arial"/>
                <w:color w:val="000000"/>
                <w:lang w:val="es-ES" w:eastAsia="es-ES"/>
              </w:rPr>
              <w:t>DIAN</w:t>
            </w:r>
            <w:r>
              <w:rPr>
                <w:rFonts w:ascii="Verdana" w:eastAsia="Calibri" w:hAnsi="Verdana" w:cs="Arial"/>
                <w:color w:val="000000"/>
                <w:lang w:val="es-ES" w:eastAsia="es-ES"/>
              </w:rPr>
              <w:t>)</w:t>
            </w:r>
            <w:r w:rsidRPr="00A5143B">
              <w:rPr>
                <w:rFonts w:ascii="Verdana" w:eastAsia="Calibri" w:hAnsi="Verdana" w:cs="Arial"/>
                <w:color w:val="000000"/>
                <w:lang w:val="es-ES" w:eastAsia="es-ES"/>
              </w:rPr>
              <w:t xml:space="preserve">, </w:t>
            </w:r>
            <w:r>
              <w:rPr>
                <w:rFonts w:ascii="Verdana" w:eastAsia="Calibri" w:hAnsi="Verdana" w:cs="Arial"/>
                <w:color w:val="000000"/>
                <w:lang w:val="es-ES" w:eastAsia="es-ES"/>
              </w:rPr>
              <w:t xml:space="preserve">el primero </w:t>
            </w:r>
            <w:r w:rsidR="0042306C" w:rsidRPr="0042306C">
              <w:rPr>
                <w:rFonts w:ascii="Verdana" w:eastAsia="Calibri" w:hAnsi="Verdana" w:cs="Arial"/>
                <w:color w:val="000000"/>
                <w:lang w:eastAsia="es-ES"/>
              </w:rPr>
              <w:t>constituye el mecanismo único para identificar, ubicar y clasificar a los sujetos de obligaciones administradas por la DIAN, así como aquellos que por disposición legal deban hacerlo o por decisión de la DIAN conforme con las normas legales y reglamentarias vigentes</w:t>
            </w:r>
            <w:r w:rsidR="003A3120">
              <w:rPr>
                <w:rFonts w:ascii="Verdana" w:eastAsia="Calibri" w:hAnsi="Verdana" w:cs="Arial"/>
                <w:color w:val="000000"/>
                <w:lang w:eastAsia="es-ES"/>
              </w:rPr>
              <w:t>.</w:t>
            </w:r>
          </w:p>
          <w:p w14:paraId="55D95944" w14:textId="77777777" w:rsidR="0042306C" w:rsidRDefault="0042306C" w:rsidP="0027325C">
            <w:pPr>
              <w:spacing w:line="276" w:lineRule="auto"/>
              <w:jc w:val="both"/>
              <w:rPr>
                <w:rFonts w:ascii="Verdana" w:eastAsia="Calibri" w:hAnsi="Verdana" w:cs="Arial"/>
                <w:color w:val="000000"/>
                <w:lang w:val="es-ES" w:eastAsia="es-ES"/>
              </w:rPr>
            </w:pPr>
          </w:p>
          <w:p w14:paraId="539182CF" w14:textId="10120317" w:rsidR="00A5143B" w:rsidRDefault="0042306C" w:rsidP="0027325C">
            <w:pPr>
              <w:spacing w:line="276" w:lineRule="auto"/>
              <w:jc w:val="both"/>
              <w:rPr>
                <w:rFonts w:ascii="Verdana" w:eastAsia="Calibri" w:hAnsi="Verdana" w:cs="Arial"/>
                <w:color w:val="000000"/>
                <w:lang w:eastAsia="es-ES"/>
              </w:rPr>
            </w:pPr>
            <w:r>
              <w:rPr>
                <w:rFonts w:ascii="Verdana" w:eastAsia="Calibri" w:hAnsi="Verdana" w:cs="Arial"/>
                <w:color w:val="000000"/>
                <w:lang w:val="es-ES" w:eastAsia="es-ES"/>
              </w:rPr>
              <w:t>P</w:t>
            </w:r>
            <w:r w:rsidR="003A3120">
              <w:rPr>
                <w:rFonts w:ascii="Verdana" w:eastAsia="Calibri" w:hAnsi="Verdana" w:cs="Arial"/>
                <w:color w:val="000000"/>
                <w:lang w:val="es-ES" w:eastAsia="es-ES"/>
              </w:rPr>
              <w:t>o</w:t>
            </w:r>
            <w:r>
              <w:rPr>
                <w:rFonts w:ascii="Verdana" w:eastAsia="Calibri" w:hAnsi="Verdana" w:cs="Arial"/>
                <w:color w:val="000000"/>
                <w:lang w:val="es-ES" w:eastAsia="es-ES"/>
              </w:rPr>
              <w:t xml:space="preserve">r su parte, </w:t>
            </w:r>
            <w:r w:rsidR="00A5143B">
              <w:rPr>
                <w:rFonts w:ascii="Verdana" w:eastAsia="Calibri" w:hAnsi="Verdana" w:cs="Arial"/>
                <w:color w:val="000000"/>
                <w:lang w:val="es-ES" w:eastAsia="es-ES"/>
              </w:rPr>
              <w:t xml:space="preserve">la factura electrónica </w:t>
            </w:r>
            <w:r w:rsidR="007E6EA6" w:rsidRPr="007E6EA6">
              <w:rPr>
                <w:rFonts w:ascii="Verdana" w:eastAsia="Calibri" w:hAnsi="Verdana" w:cs="Arial"/>
                <w:color w:val="000000"/>
                <w:lang w:eastAsia="es-ES"/>
              </w:rPr>
              <w:t>es un soporte de transacciones de venta de bienes y/o servicios</w:t>
            </w:r>
            <w:r w:rsidR="007E6EA6">
              <w:rPr>
                <w:rFonts w:ascii="Verdana" w:eastAsia="Calibri" w:hAnsi="Verdana" w:cs="Arial"/>
                <w:color w:val="000000"/>
                <w:lang w:eastAsia="es-ES"/>
              </w:rPr>
              <w:t xml:space="preserve"> que </w:t>
            </w:r>
            <w:r w:rsidR="007E6EA6" w:rsidRPr="007E6EA6">
              <w:rPr>
                <w:rFonts w:ascii="Verdana" w:eastAsia="Calibri" w:hAnsi="Verdana" w:cs="Arial"/>
                <w:color w:val="000000"/>
                <w:lang w:eastAsia="es-ES"/>
              </w:rPr>
              <w:t>para efectos legales tiene la misma validez que el papel, sin embargo, se genera, valida, expide, recibe, rechaza y conserva electrónicamente</w:t>
            </w:r>
            <w:r w:rsidR="007E6EA6">
              <w:rPr>
                <w:rFonts w:ascii="Verdana" w:eastAsia="Calibri" w:hAnsi="Verdana" w:cs="Arial"/>
                <w:color w:val="000000"/>
                <w:lang w:eastAsia="es-ES"/>
              </w:rPr>
              <w:t>.</w:t>
            </w:r>
          </w:p>
          <w:p w14:paraId="7DB27FBC" w14:textId="77777777" w:rsidR="003A3120" w:rsidRDefault="003A3120" w:rsidP="0027325C">
            <w:pPr>
              <w:spacing w:line="276" w:lineRule="auto"/>
              <w:jc w:val="both"/>
              <w:rPr>
                <w:rFonts w:ascii="Verdana" w:eastAsia="Calibri" w:hAnsi="Verdana" w:cs="Arial"/>
                <w:color w:val="000000"/>
                <w:lang w:eastAsia="es-ES"/>
              </w:rPr>
            </w:pPr>
          </w:p>
          <w:p w14:paraId="518573F0" w14:textId="658CB684" w:rsidR="007E6EA6" w:rsidRDefault="002B3BDF" w:rsidP="0027325C">
            <w:pPr>
              <w:spacing w:line="276" w:lineRule="auto"/>
              <w:jc w:val="both"/>
              <w:rPr>
                <w:rFonts w:ascii="Verdana" w:eastAsia="Calibri" w:hAnsi="Verdana" w:cs="Arial"/>
                <w:color w:val="000000"/>
                <w:lang w:val="es-ES" w:eastAsia="es-ES"/>
              </w:rPr>
            </w:pPr>
            <w:r w:rsidRPr="002B3BDF">
              <w:rPr>
                <w:rFonts w:ascii="Verdana" w:eastAsia="Calibri" w:hAnsi="Verdana" w:cs="Arial"/>
                <w:color w:val="000000"/>
                <w:lang w:val="es-ES" w:eastAsia="es-ES"/>
              </w:rPr>
              <w:t xml:space="preserve">Uno y otro documento </w:t>
            </w:r>
            <w:r w:rsidRPr="002B3BDF">
              <w:rPr>
                <w:rFonts w:ascii="Verdana" w:eastAsia="Calibri" w:hAnsi="Verdana" w:cs="Arial"/>
                <w:b/>
                <w:bCs/>
                <w:color w:val="000000"/>
                <w:lang w:val="es-ES" w:eastAsia="es-ES"/>
              </w:rPr>
              <w:t>contienen información sobre el régimen tributario al que pertenece una persona natural</w:t>
            </w:r>
            <w:r w:rsidRPr="002B3BDF">
              <w:rPr>
                <w:rFonts w:ascii="Verdana" w:eastAsia="Calibri" w:hAnsi="Verdana" w:cs="Arial"/>
                <w:color w:val="000000"/>
                <w:lang w:val="es-ES" w:eastAsia="es-ES"/>
              </w:rPr>
              <w:t>, asegurando que tanto en el RUT como en la factura electrónica se refleje de manera clara y precisa su situación fiscal. Esto permite a las entidades y terceros identificar fácilmente el tipo de obligaciones tributarias que la persona debe cumplir, como el tipo de régimen (simplificado, común, etc.) al que está adscrito, así como los impuestos que le corresponden y la manera en que debe facturar sus servicios o ventas. Además, estos documentos brindan transparencia y seguridad jurídica en las transacciones, ya que toda la información relevante está disponible y verificada por la autoridad tributaria competente.</w:t>
            </w:r>
          </w:p>
          <w:p w14:paraId="39988493" w14:textId="77777777" w:rsidR="002B3BDF" w:rsidRDefault="002B3BDF" w:rsidP="0027325C">
            <w:pPr>
              <w:spacing w:line="276" w:lineRule="auto"/>
              <w:jc w:val="both"/>
              <w:rPr>
                <w:rFonts w:ascii="Verdana" w:eastAsia="Calibri" w:hAnsi="Verdana" w:cs="Arial"/>
                <w:color w:val="000000"/>
                <w:highlight w:val="yellow"/>
                <w:lang w:val="es-ES" w:eastAsia="es-ES"/>
              </w:rPr>
            </w:pPr>
          </w:p>
          <w:p w14:paraId="0164F83D" w14:textId="29BADA34" w:rsidR="007921AE" w:rsidRDefault="007E6EA6" w:rsidP="00B62D8C">
            <w:pPr>
              <w:spacing w:line="276" w:lineRule="auto"/>
              <w:jc w:val="both"/>
              <w:rPr>
                <w:rFonts w:ascii="Verdana" w:eastAsia="Calibri" w:hAnsi="Verdana" w:cs="Arial"/>
                <w:color w:val="000000"/>
                <w:lang w:val="es-ES" w:eastAsia="es-ES"/>
              </w:rPr>
            </w:pPr>
            <w:r w:rsidRPr="007E6EA6">
              <w:rPr>
                <w:rFonts w:ascii="Verdana" w:eastAsia="Calibri" w:hAnsi="Verdana" w:cs="Arial"/>
                <w:color w:val="000000"/>
                <w:lang w:val="es-ES" w:eastAsia="es-ES"/>
              </w:rPr>
              <w:t>Ahora bie</w:t>
            </w:r>
            <w:r>
              <w:rPr>
                <w:rFonts w:ascii="Verdana" w:eastAsia="Calibri" w:hAnsi="Verdana" w:cs="Arial"/>
                <w:color w:val="000000"/>
                <w:lang w:val="es-ES" w:eastAsia="es-ES"/>
              </w:rPr>
              <w:t>n,</w:t>
            </w:r>
            <w:r w:rsidR="007921AE">
              <w:rPr>
                <w:rFonts w:ascii="Verdana" w:eastAsia="Calibri" w:hAnsi="Verdana" w:cs="Arial"/>
                <w:color w:val="000000"/>
                <w:lang w:val="es-ES" w:eastAsia="es-ES"/>
              </w:rPr>
              <w:t xml:space="preserve"> en desarrollo del principio de autonomía </w:t>
            </w:r>
            <w:r w:rsidR="007921AE" w:rsidRPr="007921AE">
              <w:rPr>
                <w:rFonts w:ascii="Verdana" w:hAnsi="Verdana"/>
              </w:rPr>
              <w:t>l</w:t>
            </w:r>
            <w:r w:rsidR="007921AE">
              <w:rPr>
                <w:rFonts w:ascii="Verdana" w:hAnsi="Verdana"/>
              </w:rPr>
              <w:t>as</w:t>
            </w:r>
            <w:r w:rsidR="007921AE" w:rsidRPr="007921AE">
              <w:rPr>
                <w:rFonts w:ascii="Verdana" w:eastAsia="Calibri" w:hAnsi="Verdana" w:cs="Arial"/>
                <w:color w:val="000000"/>
                <w:lang w:val="es-ES" w:eastAsia="es-ES"/>
              </w:rPr>
              <w:t xml:space="preserve"> entidades públicas en Colombia </w:t>
            </w:r>
            <w:r w:rsidR="003A3120">
              <w:rPr>
                <w:rFonts w:ascii="Verdana" w:eastAsia="Calibri" w:hAnsi="Verdana" w:cs="Arial"/>
                <w:color w:val="000000"/>
                <w:lang w:val="es-ES" w:eastAsia="es-ES"/>
              </w:rPr>
              <w:t>tienen la capacidad de</w:t>
            </w:r>
            <w:r w:rsidR="007921AE" w:rsidRPr="007921AE">
              <w:rPr>
                <w:rFonts w:ascii="Verdana" w:eastAsia="Calibri" w:hAnsi="Verdana" w:cs="Arial"/>
                <w:color w:val="000000"/>
                <w:lang w:val="es-ES" w:eastAsia="es-ES"/>
              </w:rPr>
              <w:t xml:space="preserve"> tomar decisiones y actuar en el marco de sus competencias, sin necesidad de una intervención directa o control de otras entidades o poderes del Estado, siempre y cuando estas acciones estén alineadas con </w:t>
            </w:r>
            <w:r w:rsidR="003A3120">
              <w:rPr>
                <w:rFonts w:ascii="Verdana" w:eastAsia="Calibri" w:hAnsi="Verdana" w:cs="Arial"/>
                <w:color w:val="000000"/>
                <w:lang w:val="es-ES" w:eastAsia="es-ES"/>
              </w:rPr>
              <w:t>los principios constitucionales</w:t>
            </w:r>
            <w:r w:rsidR="002B3BDF">
              <w:rPr>
                <w:rFonts w:ascii="Verdana" w:eastAsia="Calibri" w:hAnsi="Verdana" w:cs="Arial"/>
                <w:color w:val="000000"/>
                <w:lang w:val="es-ES" w:eastAsia="es-ES"/>
              </w:rPr>
              <w:t>,</w:t>
            </w:r>
            <w:r w:rsidR="003A3120">
              <w:rPr>
                <w:rFonts w:ascii="Verdana" w:eastAsia="Calibri" w:hAnsi="Verdana" w:cs="Arial"/>
                <w:color w:val="000000"/>
                <w:lang w:val="es-ES" w:eastAsia="es-ES"/>
              </w:rPr>
              <w:t xml:space="preserve"> </w:t>
            </w:r>
            <w:r w:rsidR="007921AE" w:rsidRPr="007921AE">
              <w:rPr>
                <w:rFonts w:ascii="Verdana" w:eastAsia="Calibri" w:hAnsi="Verdana" w:cs="Arial"/>
                <w:color w:val="000000"/>
                <w:lang w:val="es-ES" w:eastAsia="es-ES"/>
              </w:rPr>
              <w:t>las leyes y las normativas que rigen su funcionamiento.</w:t>
            </w:r>
          </w:p>
          <w:p w14:paraId="450D3AF6" w14:textId="77777777" w:rsidR="00446552" w:rsidRDefault="00446552" w:rsidP="00B62D8C">
            <w:pPr>
              <w:spacing w:line="276" w:lineRule="auto"/>
              <w:jc w:val="both"/>
              <w:rPr>
                <w:rFonts w:ascii="Verdana" w:eastAsia="Calibri" w:hAnsi="Verdana" w:cs="Arial"/>
                <w:color w:val="000000"/>
                <w:lang w:val="es-ES" w:eastAsia="es-ES"/>
              </w:rPr>
            </w:pPr>
          </w:p>
          <w:p w14:paraId="207131AF" w14:textId="7697963C" w:rsidR="00446552" w:rsidRDefault="00446552" w:rsidP="00B62D8C">
            <w:pPr>
              <w:spacing w:line="276" w:lineRule="auto"/>
              <w:jc w:val="both"/>
              <w:rPr>
                <w:rFonts w:ascii="Verdana" w:eastAsia="Calibri" w:hAnsi="Verdana" w:cs="Arial"/>
                <w:color w:val="000000"/>
                <w:lang w:val="es-ES" w:eastAsia="es-ES"/>
              </w:rPr>
            </w:pPr>
            <w:r w:rsidRPr="00446552">
              <w:rPr>
                <w:rFonts w:ascii="Verdana" w:eastAsia="Calibri" w:hAnsi="Verdana" w:cs="Arial"/>
                <w:color w:val="000000"/>
                <w:lang w:val="es-ES" w:eastAsia="es-ES"/>
              </w:rPr>
              <w:t>En efecto, se les concedió a las entidades públicas la capacidad jurídica para llevar a cabo su contratación, lo cual se traduce en que gozan de plena autonomía e independencia para gestionar la satisfacción de sus necesidades en ejecución de la actividad contractual.</w:t>
            </w:r>
          </w:p>
          <w:p w14:paraId="06506B1D" w14:textId="77777777" w:rsidR="003A3120" w:rsidRDefault="003A3120" w:rsidP="00B62D8C">
            <w:pPr>
              <w:spacing w:line="276" w:lineRule="auto"/>
              <w:jc w:val="both"/>
              <w:rPr>
                <w:rFonts w:ascii="Verdana" w:eastAsia="Calibri" w:hAnsi="Verdana" w:cs="Arial"/>
                <w:color w:val="000000"/>
                <w:lang w:val="es-ES" w:eastAsia="es-ES"/>
              </w:rPr>
            </w:pPr>
          </w:p>
          <w:p w14:paraId="280506D6" w14:textId="73C82290" w:rsidR="007921AE" w:rsidRDefault="003A3120" w:rsidP="00B62D8C">
            <w:pPr>
              <w:spacing w:line="276" w:lineRule="auto"/>
              <w:jc w:val="both"/>
              <w:rPr>
                <w:rFonts w:ascii="Verdana" w:eastAsia="Calibri" w:hAnsi="Verdana" w:cs="Arial"/>
                <w:color w:val="000000"/>
                <w:lang w:val="es-ES" w:eastAsia="es-ES"/>
              </w:rPr>
            </w:pPr>
            <w:r>
              <w:rPr>
                <w:rFonts w:ascii="Verdana" w:eastAsia="Calibri" w:hAnsi="Verdana" w:cs="Arial"/>
                <w:color w:val="000000"/>
                <w:lang w:val="es-ES" w:eastAsia="es-ES"/>
              </w:rPr>
              <w:t xml:space="preserve">Esta autonomía </w:t>
            </w:r>
            <w:r>
              <w:rPr>
                <w:rFonts w:ascii="Verdana" w:eastAsia="Calibri" w:hAnsi="Verdana" w:cs="Arial"/>
                <w:color w:val="000000"/>
                <w:lang w:eastAsia="es-ES"/>
              </w:rPr>
              <w:t>incluye</w:t>
            </w:r>
            <w:r w:rsidRPr="003A3120">
              <w:rPr>
                <w:rFonts w:ascii="Verdana" w:eastAsia="Calibri" w:hAnsi="Verdana" w:cs="Arial"/>
                <w:color w:val="000000"/>
                <w:lang w:eastAsia="es-ES"/>
              </w:rPr>
              <w:t xml:space="preserve"> la </w:t>
            </w:r>
            <w:r>
              <w:rPr>
                <w:rFonts w:ascii="Verdana" w:eastAsia="Calibri" w:hAnsi="Verdana" w:cs="Arial"/>
                <w:color w:val="000000"/>
                <w:lang w:eastAsia="es-ES"/>
              </w:rPr>
              <w:t>posibilidad de</w:t>
            </w:r>
            <w:r w:rsidRPr="003A3120">
              <w:rPr>
                <w:rFonts w:ascii="Verdana" w:eastAsia="Calibri" w:hAnsi="Verdana" w:cs="Arial"/>
                <w:color w:val="000000"/>
                <w:lang w:eastAsia="es-ES"/>
              </w:rPr>
              <w:t xml:space="preserve"> expedi</w:t>
            </w:r>
            <w:r>
              <w:rPr>
                <w:rFonts w:ascii="Verdana" w:eastAsia="Calibri" w:hAnsi="Verdana" w:cs="Arial"/>
                <w:color w:val="000000"/>
                <w:lang w:eastAsia="es-ES"/>
              </w:rPr>
              <w:t>r</w:t>
            </w:r>
            <w:r w:rsidRPr="003A3120">
              <w:rPr>
                <w:rFonts w:ascii="Verdana" w:eastAsia="Calibri" w:hAnsi="Verdana" w:cs="Arial"/>
                <w:color w:val="000000"/>
                <w:lang w:eastAsia="es-ES"/>
              </w:rPr>
              <w:t xml:space="preserve"> reglamentos, resoluciones, y otras disposiciones</w:t>
            </w:r>
            <w:r>
              <w:rPr>
                <w:rFonts w:ascii="Verdana" w:eastAsia="Calibri" w:hAnsi="Verdana" w:cs="Arial"/>
                <w:color w:val="000000"/>
                <w:lang w:eastAsia="es-ES"/>
              </w:rPr>
              <w:t xml:space="preserve"> que desarrollen su objeto misional y regulen sus procedimientos internos.</w:t>
            </w:r>
          </w:p>
          <w:p w14:paraId="7D0EEAC5" w14:textId="77777777" w:rsidR="007921AE" w:rsidRDefault="007921AE" w:rsidP="00B62D8C">
            <w:pPr>
              <w:spacing w:line="276" w:lineRule="auto"/>
              <w:jc w:val="both"/>
              <w:rPr>
                <w:rFonts w:ascii="Verdana" w:eastAsia="Calibri" w:hAnsi="Verdana" w:cs="Arial"/>
                <w:color w:val="000000"/>
                <w:lang w:val="es-ES" w:eastAsia="es-ES"/>
              </w:rPr>
            </w:pPr>
          </w:p>
          <w:p w14:paraId="57554344" w14:textId="2A42EC27" w:rsidR="002B3BDF" w:rsidRDefault="002B3BDF" w:rsidP="00B62D8C">
            <w:pPr>
              <w:spacing w:line="276" w:lineRule="auto"/>
              <w:jc w:val="both"/>
              <w:rPr>
                <w:rFonts w:ascii="Verdana" w:hAnsi="Verdana" w:cs="Arial"/>
              </w:rPr>
            </w:pPr>
            <w:r>
              <w:rPr>
                <w:rFonts w:ascii="Verdana" w:eastAsia="Calibri" w:hAnsi="Verdana" w:cs="Arial"/>
                <w:color w:val="000000"/>
                <w:lang w:eastAsia="es-ES"/>
              </w:rPr>
              <w:t>Asi las cosas</w:t>
            </w:r>
            <w:r w:rsidR="00B62D8C" w:rsidRPr="000228B7">
              <w:rPr>
                <w:rFonts w:ascii="Verdana" w:hAnsi="Verdana" w:cs="Arial"/>
              </w:rPr>
              <w:t>, respecto a la obligatoriedad de la</w:t>
            </w:r>
            <w:r>
              <w:rPr>
                <w:rFonts w:ascii="Verdana" w:hAnsi="Verdana" w:cs="Arial"/>
              </w:rPr>
              <w:t xml:space="preserve"> </w:t>
            </w:r>
            <w:r w:rsidR="00B62D8C" w:rsidRPr="002B3BDF">
              <w:rPr>
                <w:rFonts w:ascii="Verdana" w:hAnsi="Verdana" w:cs="Arial"/>
              </w:rPr>
              <w:t>presentación de una certificación expedida por el contador que acompañe a la factura electrónica y el RUT</w:t>
            </w:r>
            <w:r w:rsidR="00A84963">
              <w:rPr>
                <w:rFonts w:ascii="Verdana" w:hAnsi="Verdana" w:cs="Arial"/>
              </w:rPr>
              <w:t>,</w:t>
            </w:r>
            <w:r w:rsidR="00B62D8C" w:rsidRPr="000228B7">
              <w:rPr>
                <w:rFonts w:ascii="Verdana" w:hAnsi="Verdana" w:cs="Arial"/>
              </w:rPr>
              <w:t xml:space="preserve"> corresponderá a cada Entidad Estatal</w:t>
            </w:r>
            <w:r>
              <w:rPr>
                <w:rFonts w:ascii="Verdana" w:hAnsi="Verdana" w:cs="Arial"/>
              </w:rPr>
              <w:t xml:space="preserve"> en el marco de su autonomía y</w:t>
            </w:r>
            <w:r w:rsidR="00B62D8C" w:rsidRPr="000228B7">
              <w:rPr>
                <w:rFonts w:ascii="Verdana" w:hAnsi="Verdana" w:cs="Arial"/>
              </w:rPr>
              <w:t xml:space="preserve"> en desarrollo de</w:t>
            </w:r>
            <w:r>
              <w:rPr>
                <w:rFonts w:ascii="Verdana" w:hAnsi="Verdana" w:cs="Arial"/>
              </w:rPr>
              <w:t xml:space="preserve"> los </w:t>
            </w:r>
            <w:r>
              <w:rPr>
                <w:rFonts w:ascii="Verdana" w:eastAsia="Calibri" w:hAnsi="Verdana" w:cs="Arial"/>
                <w:color w:val="000000"/>
                <w:lang w:val="es-ES" w:eastAsia="es-ES"/>
              </w:rPr>
              <w:t xml:space="preserve">principios constitucionales </w:t>
            </w:r>
            <w:r w:rsidRPr="007921AE">
              <w:rPr>
                <w:rFonts w:ascii="Verdana" w:eastAsia="Calibri" w:hAnsi="Verdana" w:cs="Arial"/>
                <w:color w:val="000000"/>
                <w:lang w:val="es-ES" w:eastAsia="es-ES"/>
              </w:rPr>
              <w:t>y las normativas que rigen su funcionamiento</w:t>
            </w:r>
            <w:r w:rsidR="00B62D8C" w:rsidRPr="000228B7">
              <w:rPr>
                <w:rFonts w:ascii="Verdana" w:hAnsi="Verdana" w:cs="Arial"/>
              </w:rPr>
              <w:t>, determinar la exigibilidad de dicho requisito</w:t>
            </w:r>
            <w:r>
              <w:rPr>
                <w:rFonts w:ascii="Verdana" w:hAnsi="Verdana" w:cs="Arial"/>
              </w:rPr>
              <w:t>.</w:t>
            </w:r>
            <w:r w:rsidR="00B62D8C" w:rsidRPr="000228B7">
              <w:rPr>
                <w:rFonts w:ascii="Verdana" w:hAnsi="Verdana" w:cs="Arial"/>
              </w:rPr>
              <w:t xml:space="preserve"> </w:t>
            </w:r>
          </w:p>
          <w:p w14:paraId="5FAF9FCE" w14:textId="77777777" w:rsidR="002B3BDF" w:rsidRDefault="002B3BDF" w:rsidP="00B62D8C">
            <w:pPr>
              <w:spacing w:line="276" w:lineRule="auto"/>
              <w:jc w:val="both"/>
              <w:rPr>
                <w:rFonts w:ascii="Verdana" w:hAnsi="Verdana" w:cs="Arial"/>
              </w:rPr>
            </w:pPr>
          </w:p>
          <w:p w14:paraId="0F9E91F4" w14:textId="62766A21" w:rsidR="00B62D8C" w:rsidRDefault="00A84963" w:rsidP="00B62D8C">
            <w:pPr>
              <w:spacing w:line="276" w:lineRule="auto"/>
              <w:jc w:val="both"/>
              <w:rPr>
                <w:rFonts w:ascii="Verdana" w:hAnsi="Verdana" w:cs="Arial"/>
              </w:rPr>
            </w:pPr>
            <w:r>
              <w:rPr>
                <w:rFonts w:ascii="Verdana" w:hAnsi="Verdana" w:cs="Arial"/>
              </w:rPr>
              <w:t>Finalmente</w:t>
            </w:r>
            <w:r w:rsidR="00B62D8C">
              <w:rPr>
                <w:rFonts w:ascii="Verdana" w:hAnsi="Verdana" w:cs="Arial"/>
              </w:rPr>
              <w:t xml:space="preserve">, como se hizo ya mención con anterioridad, </w:t>
            </w:r>
            <w:r w:rsidR="00B62D8C" w:rsidRPr="000228B7">
              <w:rPr>
                <w:rFonts w:ascii="Verdana" w:hAnsi="Verdana" w:cs="Arial"/>
              </w:rPr>
              <w:t xml:space="preserve"> esta entidad solo tiene competencia para responder solicitudes sobre la aplicación de normas de carácter general en materia de compras y contratación pública. En ese sentido, resolver casos particulares o validar actuaciones de las entidades estatales desborda las atribuciones asignadas por el legislador extraordinario, que no concibió a Colombia Compra Eficiente como una autoridad para solucionar problemas jurídicos particulares de todos los partícipes de la contratación estatal.</w:t>
            </w:r>
          </w:p>
          <w:p w14:paraId="128ED2E9" w14:textId="5151F95C" w:rsidR="007E6EA6" w:rsidRPr="007E6EA6" w:rsidRDefault="007E6EA6" w:rsidP="0027325C">
            <w:pPr>
              <w:spacing w:line="276" w:lineRule="auto"/>
              <w:jc w:val="both"/>
              <w:rPr>
                <w:rFonts w:ascii="Verdana" w:eastAsia="Calibri" w:hAnsi="Verdana" w:cs="Arial"/>
                <w:color w:val="000000"/>
                <w:lang w:val="es-ES" w:eastAsia="es-ES"/>
              </w:rPr>
            </w:pPr>
          </w:p>
          <w:bookmarkEnd w:id="5"/>
          <w:p w14:paraId="104C2F9F" w14:textId="7416EBA4" w:rsidR="00B43D49" w:rsidRPr="00593A5F" w:rsidRDefault="00B43D49" w:rsidP="00A84963">
            <w:pPr>
              <w:spacing w:line="276" w:lineRule="auto"/>
              <w:jc w:val="both"/>
              <w:rPr>
                <w:rFonts w:ascii="Verdana" w:eastAsia="Calibri" w:hAnsi="Verdana" w:cs="Arial"/>
                <w:color w:val="7030A0"/>
                <w:lang w:val="es-ES"/>
              </w:rPr>
            </w:pPr>
          </w:p>
        </w:tc>
      </w:tr>
      <w:tr w:rsidR="00B43D49" w:rsidRPr="00593A5F" w14:paraId="7CE21AC6" w14:textId="77777777" w:rsidTr="007D02B5">
        <w:tc>
          <w:tcPr>
            <w:tcW w:w="8828" w:type="dxa"/>
            <w:shd w:val="clear" w:color="auto" w:fill="auto"/>
          </w:tcPr>
          <w:p w14:paraId="0110CF01" w14:textId="77777777" w:rsidR="00B43D49" w:rsidRPr="002973E9" w:rsidRDefault="00B43D49" w:rsidP="007D02B5">
            <w:pPr>
              <w:spacing w:line="276" w:lineRule="auto"/>
              <w:jc w:val="both"/>
              <w:rPr>
                <w:rFonts w:ascii="Verdana" w:eastAsia="Calibri" w:hAnsi="Verdana" w:cs="Arial"/>
                <w:lang w:val="es-ES"/>
              </w:rPr>
            </w:pPr>
          </w:p>
        </w:tc>
      </w:tr>
    </w:tbl>
    <w:p w14:paraId="092A0DBA" w14:textId="77777777" w:rsidR="00B43D49" w:rsidRDefault="00B43D49" w:rsidP="00B43D49">
      <w:pPr>
        <w:tabs>
          <w:tab w:val="left" w:pos="142"/>
          <w:tab w:val="left" w:pos="284"/>
        </w:tabs>
        <w:spacing w:after="0" w:line="276" w:lineRule="auto"/>
        <w:jc w:val="both"/>
        <w:rPr>
          <w:rFonts w:ascii="Verdana" w:eastAsia="Century Gothic" w:hAnsi="Verdana" w:cs="Century Gothic"/>
          <w:b/>
          <w:bCs/>
          <w:lang w:val="es-ES"/>
        </w:rPr>
      </w:pPr>
    </w:p>
    <w:p w14:paraId="2D5D57E3" w14:textId="77777777" w:rsidR="00B43D49" w:rsidRPr="00593A5F" w:rsidRDefault="00B43D49" w:rsidP="00B43D4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71016598" w14:textId="77777777" w:rsidR="00B43D49" w:rsidRPr="00593A5F" w:rsidRDefault="00B43D49" w:rsidP="00B43D49">
      <w:pPr>
        <w:spacing w:after="0" w:line="276" w:lineRule="auto"/>
        <w:jc w:val="both"/>
        <w:rPr>
          <w:rFonts w:ascii="Verdana" w:eastAsia="Calibri" w:hAnsi="Verdana" w:cs="Arial"/>
          <w:color w:val="7030A0"/>
          <w:lang w:val="es-ES"/>
        </w:rPr>
      </w:pPr>
    </w:p>
    <w:p w14:paraId="5DA37905" w14:textId="77777777" w:rsidR="00B43D49" w:rsidRPr="000A2ED8" w:rsidRDefault="00B43D49" w:rsidP="00B43D49">
      <w:pPr>
        <w:spacing w:after="0" w:line="276" w:lineRule="auto"/>
        <w:jc w:val="both"/>
        <w:rPr>
          <w:rFonts w:ascii="Verdana" w:eastAsia="Calibri" w:hAnsi="Verdana" w:cs="Arial"/>
          <w:lang w:val="es-ES"/>
        </w:rPr>
      </w:pPr>
      <w:r w:rsidRPr="000A2ED8">
        <w:rPr>
          <w:rFonts w:ascii="Verdana" w:eastAsia="Calibri" w:hAnsi="Verdana" w:cs="Arial"/>
          <w:lang w:val="es-ES"/>
        </w:rPr>
        <w:t xml:space="preserve">Lo anterior se sustenta en las siguientes consideraciones: </w:t>
      </w:r>
    </w:p>
    <w:p w14:paraId="4ACC3E86" w14:textId="3CFD5E6F" w:rsidR="00A84963" w:rsidRDefault="00DB0360" w:rsidP="00D40A2E">
      <w:pPr>
        <w:pStyle w:val="Prrafodelista"/>
        <w:numPr>
          <w:ilvl w:val="0"/>
          <w:numId w:val="24"/>
        </w:numPr>
        <w:spacing w:before="120"/>
        <w:jc w:val="both"/>
        <w:rPr>
          <w:rFonts w:ascii="Verdana" w:eastAsia="Arial" w:hAnsi="Verdana" w:cs="Arial"/>
          <w:lang w:eastAsia="es-ES" w:bidi="es-ES"/>
        </w:rPr>
      </w:pPr>
      <w:r>
        <w:rPr>
          <w:rFonts w:ascii="Verdana" w:eastAsia="Arial" w:hAnsi="Verdana" w:cs="Arial"/>
          <w:lang w:eastAsia="es-ES" w:bidi="es-ES"/>
        </w:rPr>
        <w:t>El articulo 1º del Decreto 2460 de 2013</w:t>
      </w:r>
      <w:r>
        <w:rPr>
          <w:rStyle w:val="Refdenotaalpie"/>
          <w:rFonts w:ascii="Verdana" w:eastAsia="Arial" w:hAnsi="Verdana" w:cs="Arial"/>
          <w:lang w:eastAsia="es-ES" w:bidi="es-ES"/>
        </w:rPr>
        <w:footnoteReference w:id="2"/>
      </w:r>
      <w:r>
        <w:rPr>
          <w:rFonts w:ascii="Verdana" w:eastAsia="Arial" w:hAnsi="Verdana" w:cs="Arial"/>
          <w:lang w:eastAsia="es-ES" w:bidi="es-ES"/>
        </w:rPr>
        <w:t xml:space="preserve"> establece lo siguiente:</w:t>
      </w:r>
    </w:p>
    <w:p w14:paraId="6953EE97" w14:textId="77777777" w:rsidR="00DB0360" w:rsidRDefault="00DB0360" w:rsidP="00DB0360">
      <w:pPr>
        <w:pStyle w:val="Prrafodelista"/>
        <w:spacing w:before="120"/>
        <w:jc w:val="both"/>
        <w:rPr>
          <w:rFonts w:ascii="Verdana" w:eastAsia="Arial" w:hAnsi="Verdana" w:cs="Arial"/>
          <w:lang w:eastAsia="es-ES" w:bidi="es-ES"/>
        </w:rPr>
      </w:pPr>
    </w:p>
    <w:p w14:paraId="6E738B16" w14:textId="77777777" w:rsidR="00DB0360" w:rsidRDefault="00DB0360" w:rsidP="00DB0360">
      <w:pPr>
        <w:pStyle w:val="Prrafodelista"/>
        <w:spacing w:before="120"/>
        <w:jc w:val="both"/>
        <w:rPr>
          <w:rFonts w:ascii="Verdana" w:eastAsia="Arial" w:hAnsi="Verdana" w:cs="Arial"/>
          <w:lang w:val="es-CO" w:eastAsia="es-ES" w:bidi="es-ES"/>
        </w:rPr>
      </w:pPr>
      <w:r w:rsidRPr="00DB0360">
        <w:rPr>
          <w:rFonts w:ascii="Verdana" w:eastAsia="Arial" w:hAnsi="Verdana" w:cs="Arial"/>
          <w:b/>
          <w:bCs/>
          <w:lang w:val="es-CO" w:eastAsia="es-ES" w:bidi="es-ES"/>
        </w:rPr>
        <w:t>Artículo 1°.</w:t>
      </w:r>
      <w:r w:rsidRPr="00DB0360">
        <w:rPr>
          <w:rFonts w:ascii="Verdana" w:eastAsia="Arial" w:hAnsi="Verdana" w:cs="Arial"/>
          <w:i/>
          <w:iCs/>
          <w:lang w:val="es-CO" w:eastAsia="es-ES" w:bidi="es-ES"/>
        </w:rPr>
        <w:t> Registro Único Tributario (RUT).</w:t>
      </w:r>
      <w:r w:rsidRPr="00DB0360">
        <w:rPr>
          <w:rFonts w:ascii="Verdana" w:eastAsia="Arial" w:hAnsi="Verdana" w:cs="Arial"/>
          <w:lang w:val="es-CO" w:eastAsia="es-ES" w:bidi="es-ES"/>
        </w:rPr>
        <w:t xml:space="preserve"> El Registro Único Tributario (RUT) constituye el mecanismo único para identificar, ubicar y clasificar a las personas, entidades que tengan la calidad de contribuyentes declarantes del impuesto sobre la renta y no contribuyentes declarantes de ingresos y patrimonio; los responsables del régimen común y los pertenecientes al régimen simplificado; los agentes retenedores; los importadores, exportadores y demás usuarios aduaneros, y los demás sujetos de obligaciones administradas por la U.A.E. Dirección de </w:t>
      </w:r>
      <w:r w:rsidRPr="00DB0360">
        <w:rPr>
          <w:rFonts w:ascii="Verdana" w:eastAsia="Arial" w:hAnsi="Verdana" w:cs="Arial"/>
          <w:lang w:val="es-CO" w:eastAsia="es-ES" w:bidi="es-ES"/>
        </w:rPr>
        <w:lastRenderedPageBreak/>
        <w:t>Impuestos y Aduanas Nacionales (DIAN), respecto de los cuales esta requiera su inscripción. </w:t>
      </w:r>
    </w:p>
    <w:p w14:paraId="01E695E4" w14:textId="77777777" w:rsidR="00DB0360" w:rsidRDefault="00DB0360" w:rsidP="00DB0360">
      <w:pPr>
        <w:pStyle w:val="Prrafodelista"/>
        <w:spacing w:before="120"/>
        <w:jc w:val="both"/>
        <w:rPr>
          <w:rFonts w:ascii="Verdana" w:eastAsia="Arial" w:hAnsi="Verdana" w:cs="Arial"/>
          <w:lang w:val="es-CO" w:eastAsia="es-ES" w:bidi="es-ES"/>
        </w:rPr>
      </w:pPr>
    </w:p>
    <w:p w14:paraId="7DDBB986" w14:textId="62A74E36" w:rsidR="00DB0360" w:rsidRPr="00DB0360" w:rsidRDefault="00DB0360" w:rsidP="00DB0360">
      <w:pPr>
        <w:pStyle w:val="Prrafodelista"/>
        <w:spacing w:before="120"/>
        <w:jc w:val="both"/>
        <w:rPr>
          <w:rFonts w:ascii="Verdana" w:eastAsia="Arial" w:hAnsi="Verdana" w:cs="Arial"/>
          <w:lang w:val="es-CO" w:eastAsia="es-ES" w:bidi="es-ES"/>
        </w:rPr>
      </w:pPr>
      <w:r>
        <w:rPr>
          <w:rFonts w:ascii="Verdana" w:eastAsia="Arial" w:hAnsi="Verdana" w:cs="Arial"/>
          <w:lang w:eastAsia="es-ES" w:bidi="es-ES"/>
        </w:rPr>
        <w:t>Por su parte el articulo 4º establece los siguiente:</w:t>
      </w:r>
    </w:p>
    <w:p w14:paraId="71695079" w14:textId="77777777" w:rsidR="00DB0360" w:rsidRPr="00DB0360" w:rsidRDefault="00DB0360" w:rsidP="00DB0360">
      <w:pPr>
        <w:pStyle w:val="Prrafodelista"/>
        <w:spacing w:before="120"/>
        <w:jc w:val="both"/>
        <w:rPr>
          <w:rFonts w:ascii="Verdana" w:eastAsia="Arial" w:hAnsi="Verdana" w:cs="Arial"/>
          <w:lang w:val="es-CO" w:eastAsia="es-ES" w:bidi="es-ES"/>
        </w:rPr>
      </w:pPr>
      <w:r w:rsidRPr="00DB0360">
        <w:rPr>
          <w:rFonts w:ascii="Verdana" w:eastAsia="Arial" w:hAnsi="Verdana" w:cs="Arial"/>
          <w:lang w:val="es-CO" w:eastAsia="es-ES" w:bidi="es-ES"/>
        </w:rPr>
        <w:t>  </w:t>
      </w:r>
    </w:p>
    <w:p w14:paraId="70412977" w14:textId="77777777" w:rsidR="00DB0360" w:rsidRPr="00DB0360" w:rsidRDefault="00DB0360" w:rsidP="00DB0360">
      <w:pPr>
        <w:pStyle w:val="Prrafodelista"/>
        <w:spacing w:before="120"/>
        <w:jc w:val="both"/>
        <w:rPr>
          <w:rFonts w:ascii="Verdana" w:eastAsia="Arial" w:hAnsi="Verdana" w:cs="Arial"/>
          <w:lang w:val="es-CO" w:eastAsia="es-ES" w:bidi="es-ES"/>
        </w:rPr>
      </w:pPr>
      <w:bookmarkStart w:id="6" w:name="ver_1452924"/>
      <w:bookmarkEnd w:id="6"/>
    </w:p>
    <w:p w14:paraId="0EE0AFA5" w14:textId="77777777" w:rsidR="00DB0360" w:rsidRPr="00DB0360" w:rsidRDefault="00DB0360" w:rsidP="00DB0360">
      <w:pPr>
        <w:pStyle w:val="Prrafodelista"/>
        <w:spacing w:before="120"/>
        <w:jc w:val="both"/>
        <w:rPr>
          <w:rFonts w:ascii="Verdana" w:eastAsia="Arial" w:hAnsi="Verdana" w:cs="Arial"/>
          <w:lang w:val="es-CO" w:eastAsia="es-ES" w:bidi="es-ES"/>
        </w:rPr>
      </w:pPr>
      <w:r w:rsidRPr="00DB0360">
        <w:rPr>
          <w:rFonts w:ascii="Verdana" w:eastAsia="Arial" w:hAnsi="Verdana" w:cs="Arial"/>
          <w:b/>
          <w:bCs/>
          <w:lang w:val="es-CO" w:eastAsia="es-ES" w:bidi="es-ES"/>
        </w:rPr>
        <w:t>Artículo 4°.</w:t>
      </w:r>
      <w:r w:rsidRPr="00DB0360">
        <w:rPr>
          <w:rFonts w:ascii="Verdana" w:eastAsia="Arial" w:hAnsi="Verdana" w:cs="Arial"/>
          <w:i/>
          <w:iCs/>
          <w:lang w:val="es-CO" w:eastAsia="es-ES" w:bidi="es-ES"/>
        </w:rPr>
        <w:t> Elementos del Registro Único Tributario (RUT)</w:t>
      </w:r>
      <w:r w:rsidRPr="00DB0360">
        <w:rPr>
          <w:rFonts w:ascii="Verdana" w:eastAsia="Arial" w:hAnsi="Verdana" w:cs="Arial"/>
          <w:lang w:val="es-CO" w:eastAsia="es-ES" w:bidi="es-ES"/>
        </w:rPr>
        <w:t>. Los elementos que integran el Registro Único Tributario (RUT), son: </w:t>
      </w:r>
    </w:p>
    <w:p w14:paraId="5CBF18B1" w14:textId="77777777" w:rsidR="00DB0360" w:rsidRPr="00DB0360" w:rsidRDefault="00DB0360" w:rsidP="00DB0360">
      <w:pPr>
        <w:pStyle w:val="Prrafodelista"/>
        <w:spacing w:before="120"/>
        <w:jc w:val="both"/>
        <w:rPr>
          <w:rFonts w:ascii="Verdana" w:eastAsia="Arial" w:hAnsi="Verdana" w:cs="Arial"/>
          <w:lang w:val="es-CO" w:eastAsia="es-ES" w:bidi="es-ES"/>
        </w:rPr>
      </w:pPr>
      <w:r w:rsidRPr="00DB0360">
        <w:rPr>
          <w:rFonts w:ascii="Verdana" w:eastAsia="Arial" w:hAnsi="Verdana" w:cs="Arial"/>
          <w:lang w:val="es-CO" w:eastAsia="es-ES" w:bidi="es-ES"/>
        </w:rPr>
        <w:t>  </w:t>
      </w:r>
    </w:p>
    <w:p w14:paraId="774F87FF" w14:textId="2B36BF18" w:rsidR="00DB0360" w:rsidRPr="00DB0360" w:rsidRDefault="00DB0360" w:rsidP="00DB0360">
      <w:pPr>
        <w:pStyle w:val="Prrafodelista"/>
        <w:spacing w:before="120"/>
        <w:jc w:val="both"/>
        <w:rPr>
          <w:rFonts w:ascii="Verdana" w:eastAsia="Arial" w:hAnsi="Verdana" w:cs="Arial"/>
          <w:lang w:eastAsia="es-ES" w:bidi="es-ES"/>
        </w:rPr>
      </w:pPr>
      <w:r w:rsidRPr="00DB0360">
        <w:rPr>
          <w:rFonts w:ascii="Verdana" w:eastAsia="Arial" w:hAnsi="Verdana" w:cs="Arial"/>
          <w:lang w:eastAsia="es-ES" w:bidi="es-ES"/>
        </w:rPr>
        <w:t>(…)</w:t>
      </w:r>
    </w:p>
    <w:p w14:paraId="3968B33F" w14:textId="77777777" w:rsidR="00DB0360" w:rsidRPr="00DB0360" w:rsidRDefault="00DB0360" w:rsidP="00DB0360">
      <w:pPr>
        <w:pStyle w:val="Prrafodelista"/>
        <w:spacing w:before="120"/>
        <w:jc w:val="both"/>
        <w:rPr>
          <w:rFonts w:ascii="Verdana" w:eastAsia="Arial" w:hAnsi="Verdana" w:cs="Arial"/>
          <w:lang w:eastAsia="es-ES" w:bidi="es-ES"/>
        </w:rPr>
      </w:pPr>
    </w:p>
    <w:p w14:paraId="05786742" w14:textId="77777777" w:rsidR="00DB0360" w:rsidRPr="00DB0360" w:rsidRDefault="00DB0360" w:rsidP="00DB0360">
      <w:pPr>
        <w:pStyle w:val="Prrafodelista"/>
        <w:spacing w:before="120"/>
        <w:jc w:val="both"/>
        <w:rPr>
          <w:rFonts w:ascii="Verdana" w:eastAsia="Arial" w:hAnsi="Verdana" w:cs="Arial"/>
          <w:lang w:val="es-CO" w:eastAsia="es-ES" w:bidi="es-ES"/>
        </w:rPr>
      </w:pPr>
      <w:r w:rsidRPr="00DB0360">
        <w:rPr>
          <w:rFonts w:ascii="Verdana" w:eastAsia="Arial" w:hAnsi="Verdana" w:cs="Arial"/>
          <w:b/>
          <w:bCs/>
          <w:lang w:val="es-CO" w:eastAsia="es-ES" w:bidi="es-ES"/>
        </w:rPr>
        <w:t>3. CLASIFICACIÓN</w:t>
      </w:r>
      <w:r w:rsidRPr="00DB0360">
        <w:rPr>
          <w:rFonts w:ascii="Verdana" w:eastAsia="Arial" w:hAnsi="Verdana" w:cs="Arial"/>
          <w:lang w:val="es-CO" w:eastAsia="es-ES" w:bidi="es-ES"/>
        </w:rPr>
        <w:t> </w:t>
      </w:r>
    </w:p>
    <w:p w14:paraId="771E005A" w14:textId="77777777" w:rsidR="00DB0360" w:rsidRPr="00DB0360" w:rsidRDefault="00DB0360" w:rsidP="00DB0360">
      <w:pPr>
        <w:pStyle w:val="Prrafodelista"/>
        <w:spacing w:before="120"/>
        <w:jc w:val="both"/>
        <w:rPr>
          <w:rFonts w:ascii="Verdana" w:eastAsia="Arial" w:hAnsi="Verdana" w:cs="Arial"/>
          <w:lang w:val="es-CO" w:eastAsia="es-ES" w:bidi="es-ES"/>
        </w:rPr>
      </w:pPr>
      <w:r w:rsidRPr="00DB0360">
        <w:rPr>
          <w:rFonts w:ascii="Verdana" w:eastAsia="Arial" w:hAnsi="Verdana" w:cs="Arial"/>
          <w:lang w:val="es-CO" w:eastAsia="es-ES" w:bidi="es-ES"/>
        </w:rPr>
        <w:t>  </w:t>
      </w:r>
    </w:p>
    <w:p w14:paraId="5500716F" w14:textId="77777777" w:rsidR="00DB0360" w:rsidRPr="00DB0360" w:rsidRDefault="00DB0360" w:rsidP="00DB0360">
      <w:pPr>
        <w:pStyle w:val="Prrafodelista"/>
        <w:spacing w:before="120"/>
        <w:jc w:val="both"/>
        <w:rPr>
          <w:rFonts w:ascii="Verdana" w:eastAsia="Arial" w:hAnsi="Verdana" w:cs="Arial"/>
          <w:lang w:val="es-CO" w:eastAsia="es-ES" w:bidi="es-ES"/>
        </w:rPr>
      </w:pPr>
      <w:r w:rsidRPr="00DB0360">
        <w:rPr>
          <w:rFonts w:ascii="Verdana" w:eastAsia="Arial" w:hAnsi="Verdana" w:cs="Arial"/>
          <w:lang w:val="es-CO" w:eastAsia="es-ES" w:bidi="es-ES"/>
        </w:rPr>
        <w:t xml:space="preserve">La Clasificación corresponde a la naturaleza, actividades, funciones, características, atributos, </w:t>
      </w:r>
      <w:r w:rsidRPr="00DB0360">
        <w:rPr>
          <w:rFonts w:ascii="Verdana" w:eastAsia="Arial" w:hAnsi="Verdana" w:cs="Arial"/>
          <w:b/>
          <w:bCs/>
          <w:lang w:val="es-CO" w:eastAsia="es-ES" w:bidi="es-ES"/>
        </w:rPr>
        <w:t>regímenes</w:t>
      </w:r>
      <w:r w:rsidRPr="00DB0360">
        <w:rPr>
          <w:rFonts w:ascii="Verdana" w:eastAsia="Arial" w:hAnsi="Verdana" w:cs="Arial"/>
          <w:lang w:val="es-CO" w:eastAsia="es-ES" w:bidi="es-ES"/>
        </w:rPr>
        <w:t>, autorizaciones, registro de responsabilidades tributarias, aduaneras y cambiarias, y demás elementos propios de cada sujeto de las obligaciones administradas por la U.A.E. Dirección de Impuestos y Aduanas Nacionales (DIAN). </w:t>
      </w:r>
    </w:p>
    <w:p w14:paraId="2A7FC1F0" w14:textId="77777777" w:rsidR="00DB0360" w:rsidRPr="00DB0360" w:rsidRDefault="00DB0360" w:rsidP="00DB0360">
      <w:pPr>
        <w:pStyle w:val="Prrafodelista"/>
        <w:spacing w:before="120"/>
        <w:jc w:val="both"/>
        <w:rPr>
          <w:rFonts w:ascii="Verdana" w:eastAsia="Arial" w:hAnsi="Verdana" w:cs="Arial"/>
          <w:lang w:eastAsia="es-ES" w:bidi="es-ES"/>
        </w:rPr>
      </w:pPr>
    </w:p>
    <w:p w14:paraId="030AB2A7" w14:textId="6A655C19" w:rsidR="00DB0360" w:rsidRPr="00DB0360" w:rsidRDefault="00DB0360" w:rsidP="00DB0360">
      <w:pPr>
        <w:pStyle w:val="Prrafodelista"/>
        <w:spacing w:before="120"/>
        <w:jc w:val="both"/>
        <w:rPr>
          <w:rFonts w:ascii="Verdana" w:eastAsia="Arial" w:hAnsi="Verdana" w:cs="Arial"/>
          <w:lang w:eastAsia="es-ES" w:bidi="es-ES"/>
        </w:rPr>
      </w:pPr>
      <w:r w:rsidRPr="00DB0360">
        <w:rPr>
          <w:rFonts w:ascii="Verdana" w:eastAsia="Arial" w:hAnsi="Verdana" w:cs="Arial"/>
          <w:lang w:eastAsia="es-ES" w:bidi="es-ES"/>
        </w:rPr>
        <w:t>(…)</w:t>
      </w:r>
    </w:p>
    <w:p w14:paraId="3252592A" w14:textId="77777777" w:rsidR="00DB0360" w:rsidRDefault="00DB0360" w:rsidP="00DB0360">
      <w:pPr>
        <w:pStyle w:val="Prrafodelista"/>
        <w:spacing w:before="120"/>
        <w:jc w:val="both"/>
        <w:rPr>
          <w:rFonts w:ascii="Verdana" w:eastAsia="Arial" w:hAnsi="Verdana" w:cs="Arial"/>
          <w:lang w:eastAsia="es-ES" w:bidi="es-ES"/>
        </w:rPr>
      </w:pPr>
    </w:p>
    <w:p w14:paraId="652A531D" w14:textId="6FE54DA5" w:rsidR="00DB0360" w:rsidRPr="00AD57A1" w:rsidRDefault="00AD57A1" w:rsidP="00DB0360">
      <w:pPr>
        <w:pStyle w:val="Prrafodelista"/>
        <w:numPr>
          <w:ilvl w:val="0"/>
          <w:numId w:val="24"/>
        </w:numPr>
        <w:spacing w:before="120"/>
        <w:jc w:val="both"/>
        <w:rPr>
          <w:rFonts w:ascii="Verdana" w:eastAsia="Arial" w:hAnsi="Verdana" w:cs="Arial"/>
          <w:lang w:eastAsia="es-ES" w:bidi="es-ES"/>
        </w:rPr>
      </w:pPr>
      <w:r>
        <w:rPr>
          <w:rFonts w:ascii="Verdana" w:eastAsia="Arial" w:hAnsi="Verdana" w:cs="Arial"/>
          <w:lang w:val="es-CO" w:eastAsia="es-ES" w:bidi="es-ES"/>
        </w:rPr>
        <w:t xml:space="preserve">De esta manera, </w:t>
      </w:r>
      <w:r w:rsidR="00CC3DBC" w:rsidRPr="00CC3DBC">
        <w:rPr>
          <w:rFonts w:ascii="Verdana" w:eastAsia="Arial" w:hAnsi="Verdana" w:cs="Arial"/>
          <w:lang w:val="es-CO" w:eastAsia="es-ES" w:bidi="es-ES"/>
        </w:rPr>
        <w:t xml:space="preserve">el RUT </w:t>
      </w:r>
      <w:r>
        <w:rPr>
          <w:rFonts w:ascii="Verdana" w:eastAsia="Arial" w:hAnsi="Verdana" w:cs="Arial"/>
          <w:lang w:val="es-CO" w:eastAsia="es-ES" w:bidi="es-ES"/>
        </w:rPr>
        <w:t>es</w:t>
      </w:r>
      <w:r w:rsidR="00CC3DBC" w:rsidRPr="00CC3DBC">
        <w:rPr>
          <w:rFonts w:ascii="Verdana" w:eastAsia="Arial" w:hAnsi="Verdana" w:cs="Arial"/>
          <w:lang w:val="es-CO" w:eastAsia="es-ES" w:bidi="es-ES"/>
        </w:rPr>
        <w:t xml:space="preserve"> una herramienta fundamental para la administración tributaria en Colombia, asegurando que la DIAN cuente con la información necesaria para realizar un control eficiente sobre los sujetos obligados. Este sistema permite a las autoridades fiscales mantener un registro actualizado y detallado sobre la naturaleza y responsabilidades de los contribuyentes, facilitando tanto la supervisión como el cumplimiento de las obligaciones tributarias, aduaneras y cambiarias.</w:t>
      </w:r>
    </w:p>
    <w:p w14:paraId="275CBA2D" w14:textId="77777777" w:rsidR="00AD57A1" w:rsidRDefault="00AD57A1" w:rsidP="00AD57A1">
      <w:pPr>
        <w:pStyle w:val="Prrafodelista"/>
        <w:spacing w:before="120"/>
        <w:jc w:val="both"/>
        <w:rPr>
          <w:rFonts w:ascii="Verdana" w:eastAsia="Arial" w:hAnsi="Verdana" w:cs="Arial"/>
          <w:lang w:val="es-CO" w:eastAsia="es-ES" w:bidi="es-ES"/>
        </w:rPr>
      </w:pPr>
    </w:p>
    <w:p w14:paraId="12A8853F" w14:textId="3CED7C3C" w:rsidR="00AD57A1" w:rsidRPr="00AD57A1" w:rsidRDefault="00AD57A1" w:rsidP="00AD57A1">
      <w:pPr>
        <w:pStyle w:val="Prrafodelista"/>
        <w:numPr>
          <w:ilvl w:val="0"/>
          <w:numId w:val="24"/>
        </w:numPr>
        <w:spacing w:before="120"/>
        <w:jc w:val="both"/>
        <w:rPr>
          <w:rFonts w:ascii="Verdana" w:eastAsia="Arial" w:hAnsi="Verdana" w:cs="Arial"/>
          <w:lang w:eastAsia="es-ES" w:bidi="es-ES"/>
        </w:rPr>
      </w:pPr>
      <w:r>
        <w:rPr>
          <w:rFonts w:ascii="Verdana" w:eastAsia="Arial" w:hAnsi="Verdana" w:cs="Arial"/>
          <w:lang w:val="es-CO" w:eastAsia="es-ES" w:bidi="es-ES"/>
        </w:rPr>
        <w:t>Po</w:t>
      </w:r>
      <w:r w:rsidR="005A2573">
        <w:rPr>
          <w:rFonts w:ascii="Verdana" w:eastAsia="Arial" w:hAnsi="Verdana" w:cs="Arial"/>
          <w:lang w:val="es-CO" w:eastAsia="es-ES" w:bidi="es-ES"/>
        </w:rPr>
        <w:t>r</w:t>
      </w:r>
      <w:r>
        <w:rPr>
          <w:rFonts w:ascii="Verdana" w:eastAsia="Arial" w:hAnsi="Verdana" w:cs="Arial"/>
          <w:lang w:val="es-CO" w:eastAsia="es-ES" w:bidi="es-ES"/>
        </w:rPr>
        <w:t xml:space="preserve"> su parte</w:t>
      </w:r>
      <w:r w:rsidR="005A2573">
        <w:rPr>
          <w:rFonts w:ascii="Verdana" w:eastAsia="Arial" w:hAnsi="Verdana" w:cs="Arial"/>
          <w:lang w:val="es-CO" w:eastAsia="es-ES" w:bidi="es-ES"/>
        </w:rPr>
        <w:t>,</w:t>
      </w:r>
      <w:r>
        <w:rPr>
          <w:rFonts w:ascii="Verdana" w:eastAsia="Arial" w:hAnsi="Verdana" w:cs="Arial"/>
          <w:lang w:val="es-CO" w:eastAsia="es-ES" w:bidi="es-ES"/>
        </w:rPr>
        <w:t xml:space="preserve"> la</w:t>
      </w:r>
      <w:r w:rsidRPr="00AD57A1">
        <w:rPr>
          <w:rFonts w:ascii="Verdana" w:eastAsia="Arial" w:hAnsi="Verdana" w:cs="Arial"/>
          <w:lang w:val="es-CO" w:eastAsia="es-ES" w:bidi="es-ES"/>
        </w:rPr>
        <w:t xml:space="preserve"> factura electrónica es un documento digital que cumple con los mismos requisitos legales que una factura tradicional en papel, pero se emite, recibe y almacena electrónicamente</w:t>
      </w:r>
      <w:r>
        <w:rPr>
          <w:rFonts w:ascii="Verdana" w:eastAsia="Arial" w:hAnsi="Verdana" w:cs="Arial"/>
          <w:lang w:val="es-CO" w:eastAsia="es-ES" w:bidi="es-ES"/>
        </w:rPr>
        <w:t xml:space="preserve"> que tiene su rigen regulatorio en el artículo 308 de la Ley 1819</w:t>
      </w:r>
      <w:r w:rsidR="005A2573">
        <w:rPr>
          <w:rFonts w:ascii="Verdana" w:eastAsia="Arial" w:hAnsi="Verdana" w:cs="Arial"/>
          <w:lang w:val="es-CO" w:eastAsia="es-ES" w:bidi="es-ES"/>
        </w:rPr>
        <w:t xml:space="preserve"> de 2016</w:t>
      </w:r>
      <w:r w:rsidR="005A2573">
        <w:rPr>
          <w:rStyle w:val="Refdenotaalpie"/>
          <w:rFonts w:ascii="Verdana" w:eastAsia="Arial" w:hAnsi="Verdana" w:cs="Arial"/>
          <w:lang w:val="es-CO" w:eastAsia="es-ES" w:bidi="es-ES"/>
        </w:rPr>
        <w:footnoteReference w:id="3"/>
      </w:r>
      <w:r>
        <w:rPr>
          <w:rFonts w:ascii="Verdana" w:eastAsia="Arial" w:hAnsi="Verdana" w:cs="Arial"/>
          <w:lang w:val="es-CO" w:eastAsia="es-ES" w:bidi="es-ES"/>
        </w:rPr>
        <w:t xml:space="preserve"> que establece:</w:t>
      </w:r>
    </w:p>
    <w:p w14:paraId="13FA7439" w14:textId="77777777" w:rsidR="00AD57A1" w:rsidRPr="00AD57A1" w:rsidRDefault="00AD57A1" w:rsidP="00AD57A1">
      <w:pPr>
        <w:pStyle w:val="Prrafodelista"/>
        <w:rPr>
          <w:rFonts w:ascii="Verdana" w:eastAsia="Arial" w:hAnsi="Verdana" w:cs="Arial"/>
          <w:lang w:eastAsia="es-ES" w:bidi="es-ES"/>
        </w:rPr>
      </w:pPr>
    </w:p>
    <w:p w14:paraId="040D797D" w14:textId="1167D21C" w:rsidR="00AD57A1" w:rsidRDefault="00AD57A1" w:rsidP="005A2573">
      <w:pPr>
        <w:pStyle w:val="Prrafodelista"/>
        <w:spacing w:before="120"/>
        <w:ind w:left="1276" w:right="758"/>
        <w:jc w:val="both"/>
        <w:rPr>
          <w:rFonts w:ascii="Verdana" w:eastAsia="Arial" w:hAnsi="Verdana" w:cs="Arial"/>
          <w:i/>
          <w:iCs/>
          <w:lang w:val="es-CO" w:eastAsia="es-ES" w:bidi="es-ES"/>
        </w:rPr>
      </w:pPr>
      <w:r>
        <w:rPr>
          <w:rFonts w:ascii="Verdana" w:eastAsia="Arial" w:hAnsi="Verdana" w:cs="Arial"/>
          <w:b/>
          <w:bCs/>
          <w:i/>
          <w:iCs/>
          <w:lang w:val="es-CO" w:eastAsia="es-ES" w:bidi="es-ES"/>
        </w:rPr>
        <w:lastRenderedPageBreak/>
        <w:t>“</w:t>
      </w:r>
      <w:r w:rsidRPr="00AD57A1">
        <w:rPr>
          <w:rFonts w:ascii="Verdana" w:eastAsia="Arial" w:hAnsi="Verdana" w:cs="Arial"/>
          <w:i/>
          <w:iCs/>
          <w:lang w:val="es-CO" w:eastAsia="es-ES" w:bidi="es-ES"/>
        </w:rPr>
        <w:t>Artículo 308: Establece que la DIAN podrá definir los sujetos obligados a expedir factura electrónica y la gradualidad de su implementación</w:t>
      </w:r>
      <w:r>
        <w:rPr>
          <w:rFonts w:ascii="Verdana" w:eastAsia="Arial" w:hAnsi="Verdana" w:cs="Arial"/>
          <w:i/>
          <w:iCs/>
          <w:lang w:val="es-CO" w:eastAsia="es-ES" w:bidi="es-ES"/>
        </w:rPr>
        <w:t>”</w:t>
      </w:r>
      <w:r w:rsidRPr="00AD57A1">
        <w:rPr>
          <w:rFonts w:ascii="Verdana" w:eastAsia="Arial" w:hAnsi="Verdana" w:cs="Arial"/>
          <w:i/>
          <w:iCs/>
          <w:lang w:val="es-CO" w:eastAsia="es-ES" w:bidi="es-ES"/>
        </w:rPr>
        <w:t>.</w:t>
      </w:r>
    </w:p>
    <w:p w14:paraId="28A573F1" w14:textId="77777777" w:rsidR="005A2573" w:rsidRDefault="005A2573" w:rsidP="00864A31">
      <w:pPr>
        <w:pStyle w:val="Prrafodelista"/>
        <w:spacing w:before="120"/>
        <w:ind w:left="1276" w:right="49"/>
        <w:jc w:val="both"/>
        <w:rPr>
          <w:rFonts w:ascii="Verdana" w:eastAsia="Arial" w:hAnsi="Verdana" w:cs="Arial"/>
          <w:i/>
          <w:iCs/>
          <w:lang w:eastAsia="es-ES" w:bidi="es-ES"/>
        </w:rPr>
      </w:pPr>
    </w:p>
    <w:p w14:paraId="193363FC" w14:textId="35EFFF86" w:rsidR="005A2573" w:rsidRDefault="00A6519D" w:rsidP="00864A31">
      <w:pPr>
        <w:pStyle w:val="Prrafodelista"/>
        <w:numPr>
          <w:ilvl w:val="0"/>
          <w:numId w:val="26"/>
        </w:numPr>
        <w:spacing w:before="120"/>
        <w:ind w:left="709" w:right="49"/>
        <w:jc w:val="both"/>
        <w:rPr>
          <w:rFonts w:ascii="Verdana" w:eastAsia="Arial" w:hAnsi="Verdana" w:cs="Arial"/>
          <w:lang w:eastAsia="es-ES" w:bidi="es-ES"/>
        </w:rPr>
      </w:pPr>
      <w:r>
        <w:rPr>
          <w:rFonts w:ascii="Verdana" w:eastAsia="Arial" w:hAnsi="Verdana" w:cs="Arial"/>
          <w:lang w:eastAsia="es-ES" w:bidi="es-ES"/>
        </w:rPr>
        <w:t>Ahora bien,</w:t>
      </w:r>
      <w:r w:rsidR="00864A31">
        <w:rPr>
          <w:rFonts w:ascii="Verdana" w:eastAsia="Arial" w:hAnsi="Verdana" w:cs="Arial"/>
          <w:lang w:eastAsia="es-ES" w:bidi="es-ES"/>
        </w:rPr>
        <w:t xml:space="preserve"> la </w:t>
      </w:r>
      <w:r w:rsidR="00864A31" w:rsidRPr="00864A31">
        <w:rPr>
          <w:rFonts w:ascii="Verdana" w:eastAsia="Arial" w:hAnsi="Verdana" w:cs="Arial"/>
          <w:lang w:eastAsia="es-ES" w:bidi="es-ES"/>
        </w:rPr>
        <w:t>autonomía de las entidades públicas en Colombia es un principio fundamental que les permite gestionar y tomar decisiones de manera independiente dentro del marco de sus competencias y funciones asignadas por la Constitución y las leyes. Este principio es esencial para la descentralización administrativa y para asegurar que las entidades públicas puedan cumplir eficientemente con sus objetivos y responsabilidades.</w:t>
      </w:r>
    </w:p>
    <w:p w14:paraId="76F411E8" w14:textId="77777777" w:rsidR="00864A31" w:rsidRDefault="00864A31" w:rsidP="00864A31">
      <w:pPr>
        <w:pStyle w:val="Prrafodelista"/>
        <w:spacing w:before="120"/>
        <w:ind w:left="709" w:right="49"/>
        <w:jc w:val="both"/>
        <w:rPr>
          <w:rFonts w:ascii="Verdana" w:eastAsia="Arial" w:hAnsi="Verdana" w:cs="Arial"/>
          <w:lang w:eastAsia="es-ES" w:bidi="es-ES"/>
        </w:rPr>
      </w:pPr>
    </w:p>
    <w:p w14:paraId="5E7547E9" w14:textId="5E98B907" w:rsidR="00864A31" w:rsidRPr="00864A31" w:rsidRDefault="00864A31" w:rsidP="00864A31">
      <w:pPr>
        <w:pStyle w:val="Prrafodelista"/>
        <w:numPr>
          <w:ilvl w:val="0"/>
          <w:numId w:val="26"/>
        </w:numPr>
        <w:spacing w:before="120"/>
        <w:ind w:left="709" w:right="49"/>
        <w:jc w:val="both"/>
        <w:rPr>
          <w:rFonts w:ascii="Verdana" w:eastAsia="Arial" w:hAnsi="Verdana" w:cs="Arial"/>
          <w:lang w:eastAsia="es-ES" w:bidi="es-ES"/>
        </w:rPr>
      </w:pPr>
      <w:r>
        <w:rPr>
          <w:rFonts w:ascii="Verdana" w:eastAsia="Arial" w:hAnsi="Verdana" w:cs="Arial"/>
          <w:lang w:eastAsia="es-ES" w:bidi="es-ES"/>
        </w:rPr>
        <w:t>De esta manera</w:t>
      </w:r>
      <w:r w:rsidR="00446552">
        <w:rPr>
          <w:rFonts w:ascii="Verdana" w:eastAsia="Arial" w:hAnsi="Verdana" w:cs="Arial"/>
          <w:lang w:eastAsia="es-ES" w:bidi="es-ES"/>
        </w:rPr>
        <w:t xml:space="preserve">, de acuerdo con lo previsto  en el artículo 288 de la constitución política, la Ley 80 de 1993 y la Ley 1474 de 2011 </w:t>
      </w:r>
      <w:r>
        <w:rPr>
          <w:rFonts w:ascii="Verdana" w:eastAsia="Arial" w:hAnsi="Verdana" w:cs="Arial"/>
          <w:lang w:eastAsia="es-ES" w:bidi="es-ES"/>
        </w:rPr>
        <w:t xml:space="preserve">se pueden identificar cuatro (4) </w:t>
      </w:r>
      <w:r w:rsidRPr="00864A31">
        <w:rPr>
          <w:rFonts w:ascii="Verdana" w:eastAsia="Arial" w:hAnsi="Verdana" w:cs="Arial"/>
          <w:lang w:val="es-CO" w:eastAsia="es-ES" w:bidi="es-ES"/>
        </w:rPr>
        <w:t xml:space="preserve">aspectos </w:t>
      </w:r>
      <w:r>
        <w:rPr>
          <w:rFonts w:ascii="Verdana" w:eastAsia="Arial" w:hAnsi="Verdana" w:cs="Arial"/>
          <w:lang w:val="es-CO" w:eastAsia="es-ES" w:bidi="es-ES"/>
        </w:rPr>
        <w:t>c</w:t>
      </w:r>
      <w:r w:rsidRPr="00864A31">
        <w:rPr>
          <w:rFonts w:ascii="Verdana" w:eastAsia="Arial" w:hAnsi="Verdana" w:cs="Arial"/>
          <w:lang w:val="es-CO" w:eastAsia="es-ES" w:bidi="es-ES"/>
        </w:rPr>
        <w:t xml:space="preserve">lave de la </w:t>
      </w:r>
      <w:r>
        <w:rPr>
          <w:rFonts w:ascii="Verdana" w:eastAsia="Arial" w:hAnsi="Verdana" w:cs="Arial"/>
          <w:lang w:val="es-CO" w:eastAsia="es-ES" w:bidi="es-ES"/>
        </w:rPr>
        <w:t>a</w:t>
      </w:r>
      <w:r w:rsidRPr="00864A31">
        <w:rPr>
          <w:rFonts w:ascii="Verdana" w:eastAsia="Arial" w:hAnsi="Verdana" w:cs="Arial"/>
          <w:lang w:val="es-CO" w:eastAsia="es-ES" w:bidi="es-ES"/>
        </w:rPr>
        <w:t>utonomía de las Entidades Públicas en Colombia</w:t>
      </w:r>
      <w:r>
        <w:rPr>
          <w:rFonts w:ascii="Verdana" w:eastAsia="Arial" w:hAnsi="Verdana" w:cs="Arial"/>
          <w:lang w:val="es-CO" w:eastAsia="es-ES" w:bidi="es-ES"/>
        </w:rPr>
        <w:t>:</w:t>
      </w:r>
    </w:p>
    <w:p w14:paraId="4613B0BD" w14:textId="77777777" w:rsidR="00864A31" w:rsidRPr="00864A31" w:rsidRDefault="00864A31" w:rsidP="00864A31">
      <w:pPr>
        <w:pStyle w:val="Prrafodelista"/>
        <w:rPr>
          <w:rFonts w:ascii="Verdana" w:eastAsia="Arial" w:hAnsi="Verdana" w:cs="Arial"/>
          <w:lang w:eastAsia="es-ES" w:bidi="es-ES"/>
        </w:rPr>
      </w:pPr>
    </w:p>
    <w:p w14:paraId="7C72F915" w14:textId="3761DAC0" w:rsidR="00864A31" w:rsidRPr="00864A31" w:rsidRDefault="00864A31" w:rsidP="00864A31">
      <w:pPr>
        <w:pStyle w:val="Prrafodelista"/>
        <w:numPr>
          <w:ilvl w:val="0"/>
          <w:numId w:val="29"/>
        </w:numPr>
        <w:spacing w:before="120"/>
        <w:ind w:right="49"/>
        <w:jc w:val="both"/>
        <w:rPr>
          <w:rFonts w:ascii="Verdana" w:eastAsia="Arial" w:hAnsi="Verdana" w:cs="Arial"/>
          <w:lang w:eastAsia="es-ES" w:bidi="es-ES"/>
        </w:rPr>
      </w:pPr>
      <w:r w:rsidRPr="00864A31">
        <w:rPr>
          <w:rFonts w:ascii="Verdana" w:eastAsia="Arial" w:hAnsi="Verdana" w:cs="Arial"/>
          <w:lang w:eastAsia="es-ES" w:bidi="es-ES"/>
        </w:rPr>
        <w:t>Autonomía Administrativa:</w:t>
      </w:r>
    </w:p>
    <w:p w14:paraId="350B6B5C" w14:textId="77777777" w:rsidR="00864A31" w:rsidRDefault="00864A31" w:rsidP="00864A31">
      <w:pPr>
        <w:pStyle w:val="Prrafodelista"/>
        <w:spacing w:before="120"/>
        <w:ind w:right="49"/>
        <w:jc w:val="both"/>
        <w:rPr>
          <w:rFonts w:ascii="Verdana" w:eastAsia="Arial" w:hAnsi="Verdana" w:cs="Arial"/>
          <w:lang w:eastAsia="es-ES" w:bidi="es-ES"/>
        </w:rPr>
      </w:pPr>
    </w:p>
    <w:p w14:paraId="61CA98E2" w14:textId="5E86CFBF" w:rsidR="00864A31" w:rsidRDefault="00864A31" w:rsidP="00864A31">
      <w:pPr>
        <w:pStyle w:val="Prrafodelista"/>
        <w:spacing w:before="120"/>
        <w:ind w:right="49"/>
        <w:jc w:val="both"/>
        <w:rPr>
          <w:rFonts w:ascii="Verdana" w:eastAsia="Arial" w:hAnsi="Verdana" w:cs="Arial"/>
          <w:lang w:eastAsia="es-ES" w:bidi="es-ES"/>
        </w:rPr>
      </w:pPr>
      <w:r>
        <w:rPr>
          <w:rFonts w:ascii="Verdana" w:eastAsia="Arial" w:hAnsi="Verdana" w:cs="Arial"/>
          <w:lang w:eastAsia="es-ES" w:bidi="es-ES"/>
        </w:rPr>
        <w:t xml:space="preserve">Las </w:t>
      </w:r>
      <w:r w:rsidRPr="00864A31">
        <w:rPr>
          <w:rFonts w:ascii="Verdana" w:eastAsia="Arial" w:hAnsi="Verdana" w:cs="Arial"/>
          <w:lang w:eastAsia="es-ES" w:bidi="es-ES"/>
        </w:rPr>
        <w:t>entidades públicas tienen la capacidad de organizar su estructura interna, tomar decisiones sobre la gestión de sus recursos humanos y materiales, y definir políticas internas que faciliten el cumplimiento de sus funciones. Por ejemplo, un ministerio puede reestructurar sus departamentos internos para mejorar la eficiencia en la prestación de servicios.</w:t>
      </w:r>
    </w:p>
    <w:p w14:paraId="4CAD86E5" w14:textId="77777777" w:rsidR="00864A31" w:rsidRPr="00864A31" w:rsidRDefault="00864A31" w:rsidP="00864A31">
      <w:pPr>
        <w:pStyle w:val="Prrafodelista"/>
        <w:spacing w:before="120"/>
        <w:ind w:right="49"/>
        <w:jc w:val="both"/>
        <w:rPr>
          <w:rFonts w:ascii="Verdana" w:eastAsia="Arial" w:hAnsi="Verdana" w:cs="Arial"/>
          <w:lang w:val="es-CO" w:eastAsia="es-ES" w:bidi="es-ES"/>
        </w:rPr>
      </w:pPr>
    </w:p>
    <w:p w14:paraId="3457F27D" w14:textId="39B1F58F" w:rsidR="00864A31" w:rsidRPr="00864A31" w:rsidRDefault="00864A31" w:rsidP="00864A31">
      <w:pPr>
        <w:pStyle w:val="Prrafodelista"/>
        <w:numPr>
          <w:ilvl w:val="0"/>
          <w:numId w:val="28"/>
        </w:numPr>
        <w:spacing w:before="120"/>
        <w:ind w:right="49"/>
        <w:jc w:val="both"/>
        <w:rPr>
          <w:rFonts w:ascii="Verdana" w:eastAsia="Arial" w:hAnsi="Verdana" w:cs="Arial"/>
          <w:lang w:eastAsia="es-ES" w:bidi="es-ES"/>
        </w:rPr>
      </w:pPr>
      <w:r w:rsidRPr="00864A31">
        <w:rPr>
          <w:rFonts w:ascii="Verdana" w:eastAsia="Arial" w:hAnsi="Verdana" w:cs="Arial"/>
          <w:lang w:eastAsia="es-ES" w:bidi="es-ES"/>
        </w:rPr>
        <w:t>Autonomía Financiera:</w:t>
      </w:r>
    </w:p>
    <w:p w14:paraId="2CFE7DD4" w14:textId="77777777" w:rsidR="00864A31" w:rsidRPr="00864A31" w:rsidRDefault="00864A31" w:rsidP="00864A31">
      <w:pPr>
        <w:spacing w:before="120"/>
        <w:ind w:left="851" w:right="49"/>
        <w:jc w:val="both"/>
        <w:rPr>
          <w:rFonts w:ascii="Verdana" w:eastAsia="Arial" w:hAnsi="Verdana" w:cs="Arial"/>
          <w:lang w:eastAsia="es-ES" w:bidi="es-ES"/>
        </w:rPr>
      </w:pPr>
      <w:r w:rsidRPr="00864A31">
        <w:rPr>
          <w:rFonts w:ascii="Verdana" w:eastAsia="Arial" w:hAnsi="Verdana" w:cs="Arial"/>
          <w:lang w:eastAsia="es-ES" w:bidi="es-ES"/>
        </w:rPr>
        <w:t>Algunas entidades, especialmente las territoriales (departamentos, municipios, y distritos), tienen la facultad de gestionar sus propios recursos económicos. Esto incluye la capacidad de crear y manejar su presupuesto, recaudar impuestos locales, y decidir sobre la asignación de sus recursos financieros. Esta autonomía está regulada por la Ley 715 de 2001, que establece el Sistema General de Participaciones y las competencias de los entes territoriales.</w:t>
      </w:r>
    </w:p>
    <w:p w14:paraId="3A2DEE61" w14:textId="20553785" w:rsidR="00864A31" w:rsidRPr="00864A31" w:rsidRDefault="00864A31" w:rsidP="00864A31">
      <w:pPr>
        <w:pStyle w:val="Prrafodelista"/>
        <w:numPr>
          <w:ilvl w:val="0"/>
          <w:numId w:val="28"/>
        </w:numPr>
        <w:spacing w:before="120"/>
        <w:ind w:left="709" w:right="49"/>
        <w:jc w:val="both"/>
        <w:rPr>
          <w:rFonts w:ascii="Verdana" w:eastAsia="Arial" w:hAnsi="Verdana" w:cs="Arial"/>
          <w:lang w:eastAsia="es-ES" w:bidi="es-ES"/>
        </w:rPr>
      </w:pPr>
      <w:r w:rsidRPr="00864A31">
        <w:rPr>
          <w:rFonts w:ascii="Verdana" w:eastAsia="Arial" w:hAnsi="Verdana" w:cs="Arial"/>
          <w:lang w:eastAsia="es-ES" w:bidi="es-ES"/>
        </w:rPr>
        <w:t>Autonomía Normativa:</w:t>
      </w:r>
    </w:p>
    <w:p w14:paraId="0F1EDA34" w14:textId="77777777" w:rsidR="00864A31" w:rsidRPr="00864A31" w:rsidRDefault="00864A31" w:rsidP="00864A31">
      <w:pPr>
        <w:spacing w:before="120"/>
        <w:ind w:left="709" w:right="49"/>
        <w:jc w:val="both"/>
        <w:rPr>
          <w:rFonts w:ascii="Verdana" w:eastAsia="Arial" w:hAnsi="Verdana" w:cs="Arial"/>
          <w:lang w:eastAsia="es-ES" w:bidi="es-ES"/>
        </w:rPr>
      </w:pPr>
      <w:r w:rsidRPr="00864A31">
        <w:rPr>
          <w:rFonts w:ascii="Verdana" w:eastAsia="Arial" w:hAnsi="Verdana" w:cs="Arial"/>
          <w:lang w:eastAsia="es-ES" w:bidi="es-ES"/>
        </w:rPr>
        <w:t xml:space="preserve">Las entidades públicas pueden expedir normas internas, como resoluciones, decretos y reglamentos, que les permitan regular aspectos específicos de su funcionamiento. Por ejemplo, una entidad puede </w:t>
      </w:r>
      <w:r w:rsidRPr="00864A31">
        <w:rPr>
          <w:rFonts w:ascii="Verdana" w:eastAsia="Arial" w:hAnsi="Verdana" w:cs="Arial"/>
          <w:lang w:eastAsia="es-ES" w:bidi="es-ES"/>
        </w:rPr>
        <w:lastRenderedPageBreak/>
        <w:t>establecer procedimientos internos para la contratación de personal o la adquisición de bienes y servicios.</w:t>
      </w:r>
    </w:p>
    <w:p w14:paraId="28B0D1FD" w14:textId="77777777" w:rsidR="00864A31" w:rsidRPr="00864A31" w:rsidRDefault="00864A31" w:rsidP="00446552">
      <w:pPr>
        <w:pStyle w:val="Prrafodelista"/>
        <w:spacing w:before="120"/>
        <w:ind w:left="709" w:right="49"/>
        <w:jc w:val="both"/>
        <w:rPr>
          <w:rFonts w:ascii="Verdana" w:eastAsia="Arial" w:hAnsi="Verdana" w:cs="Arial"/>
          <w:lang w:val="es-CO" w:eastAsia="es-ES" w:bidi="es-ES"/>
        </w:rPr>
      </w:pPr>
    </w:p>
    <w:p w14:paraId="2DA5C400" w14:textId="7B83EF53" w:rsidR="00864A31" w:rsidRPr="00864A31" w:rsidRDefault="00864A31" w:rsidP="00864A31">
      <w:pPr>
        <w:pStyle w:val="Prrafodelista"/>
        <w:numPr>
          <w:ilvl w:val="0"/>
          <w:numId w:val="28"/>
        </w:numPr>
        <w:spacing w:before="120"/>
        <w:ind w:left="709" w:right="49"/>
        <w:jc w:val="both"/>
        <w:rPr>
          <w:rFonts w:ascii="Verdana" w:eastAsia="Arial" w:hAnsi="Verdana" w:cs="Arial"/>
          <w:lang w:eastAsia="es-ES" w:bidi="es-ES"/>
        </w:rPr>
      </w:pPr>
      <w:r w:rsidRPr="00864A31">
        <w:rPr>
          <w:rFonts w:ascii="Verdana" w:eastAsia="Arial" w:hAnsi="Verdana" w:cs="Arial"/>
          <w:lang w:eastAsia="es-ES" w:bidi="es-ES"/>
        </w:rPr>
        <w:t>Autonomía Contractual:</w:t>
      </w:r>
    </w:p>
    <w:p w14:paraId="4B5CF5F0" w14:textId="71C85356" w:rsidR="00864A31" w:rsidRPr="00864A31" w:rsidRDefault="00864A31" w:rsidP="00864A31">
      <w:pPr>
        <w:spacing w:before="120"/>
        <w:ind w:left="709" w:right="49"/>
        <w:jc w:val="both"/>
        <w:rPr>
          <w:rFonts w:ascii="Verdana" w:eastAsia="Arial" w:hAnsi="Verdana" w:cs="Arial"/>
          <w:lang w:eastAsia="es-ES" w:bidi="es-ES"/>
        </w:rPr>
      </w:pPr>
      <w:r w:rsidRPr="00864A31">
        <w:rPr>
          <w:rFonts w:ascii="Verdana" w:eastAsia="Arial" w:hAnsi="Verdana" w:cs="Arial"/>
          <w:lang w:eastAsia="es-ES" w:bidi="es-ES"/>
        </w:rPr>
        <w:t>Las entidades públicas tienen la capacidad de celebrar contratos para la adquisición de bienes, servicios, y obras públicas. Esta autonomía está enmarcada dentro de la Ley 80 de 1993, que regula la contratación pública en Colombia, estableciendo los principios de transparencia, eficiencia y publicidad que deben guiar estos procesos.</w:t>
      </w:r>
    </w:p>
    <w:p w14:paraId="6A77BC6B" w14:textId="32285F43" w:rsidR="00446552" w:rsidRDefault="00446552" w:rsidP="00446552">
      <w:pPr>
        <w:pStyle w:val="Prrafodelista"/>
        <w:numPr>
          <w:ilvl w:val="0"/>
          <w:numId w:val="30"/>
        </w:numPr>
        <w:spacing w:line="276" w:lineRule="auto"/>
        <w:jc w:val="both"/>
        <w:rPr>
          <w:rFonts w:ascii="Verdana" w:eastAsia="Calibri" w:hAnsi="Verdana" w:cs="Arial"/>
          <w:color w:val="000000"/>
          <w:lang w:eastAsia="es-ES"/>
        </w:rPr>
      </w:pPr>
      <w:r w:rsidRPr="00446552">
        <w:rPr>
          <w:rFonts w:ascii="Verdana" w:eastAsia="Calibri" w:hAnsi="Verdana" w:cs="Arial"/>
          <w:color w:val="000000"/>
          <w:lang w:eastAsia="es-ES"/>
        </w:rPr>
        <w:t>De esta manera</w:t>
      </w:r>
      <w:r>
        <w:rPr>
          <w:rFonts w:ascii="Verdana" w:eastAsia="Calibri" w:hAnsi="Verdana" w:cs="Arial"/>
          <w:color w:val="000000"/>
          <w:lang w:eastAsia="es-ES"/>
        </w:rPr>
        <w:t>,</w:t>
      </w:r>
      <w:r w:rsidRPr="00446552">
        <w:rPr>
          <w:rFonts w:ascii="Verdana" w:eastAsia="Calibri" w:hAnsi="Verdana" w:cs="Arial"/>
          <w:color w:val="000000"/>
          <w:lang w:eastAsia="es-ES"/>
        </w:rPr>
        <w:t xml:space="preserve"> en desarrollo del principio de autonomía </w:t>
      </w:r>
      <w:r w:rsidRPr="00446552">
        <w:rPr>
          <w:rFonts w:ascii="Verdana" w:hAnsi="Verdana"/>
        </w:rPr>
        <w:t>las</w:t>
      </w:r>
      <w:r w:rsidRPr="00446552">
        <w:rPr>
          <w:rFonts w:ascii="Verdana" w:eastAsia="Calibri" w:hAnsi="Verdana" w:cs="Arial"/>
          <w:color w:val="000000"/>
          <w:lang w:eastAsia="es-ES"/>
        </w:rPr>
        <w:t xml:space="preserve"> entidades públicas en Colombia tienen la capacidad de tomar decisiones y actuar en el marco de sus competencias, sin necesidad de una intervención directa o control de otras entidades o poderes del Estado, siempre y cuando estas acciones estén alineadas con los principios constitucionales, las leyes y las normativas que rigen su funcionamiento.</w:t>
      </w:r>
    </w:p>
    <w:p w14:paraId="292818A2" w14:textId="461C2B0C" w:rsidR="00446552" w:rsidRPr="000071C0" w:rsidRDefault="00446552" w:rsidP="00446552">
      <w:pPr>
        <w:spacing w:before="120"/>
        <w:ind w:left="709"/>
        <w:jc w:val="both"/>
        <w:rPr>
          <w:rFonts w:ascii="Verdana" w:hAnsi="Verdana" w:cs="Arial"/>
        </w:rPr>
      </w:pPr>
      <w:r w:rsidRPr="000071C0">
        <w:rPr>
          <w:rFonts w:ascii="Verdana" w:hAnsi="Verdana" w:cs="Arial"/>
        </w:rPr>
        <w:t xml:space="preserve">En </w:t>
      </w:r>
      <w:r>
        <w:rPr>
          <w:rFonts w:ascii="Verdana" w:hAnsi="Verdana" w:cs="Arial"/>
        </w:rPr>
        <w:t>efecto</w:t>
      </w:r>
      <w:r w:rsidRPr="000071C0">
        <w:rPr>
          <w:rFonts w:ascii="Verdana" w:hAnsi="Verdana" w:cs="Arial"/>
        </w:rPr>
        <w:t>, se les concedió a las entidades públicas la capacidad jurídica para llevar a cabo su contratación, lo cual se traduce en que gozan de plena autonomía e independencia para gestionar la satisfacción de sus necesidades en ejecución de la actividad contractual.</w:t>
      </w:r>
    </w:p>
    <w:p w14:paraId="6B0A9D2B" w14:textId="55FEFC78" w:rsidR="00446552" w:rsidRPr="000071C0" w:rsidRDefault="00446552" w:rsidP="00446552">
      <w:pPr>
        <w:spacing w:before="120"/>
        <w:ind w:left="709"/>
        <w:jc w:val="both"/>
        <w:rPr>
          <w:rFonts w:ascii="Verdana" w:hAnsi="Verdana" w:cs="Arial"/>
        </w:rPr>
      </w:pPr>
      <w:r w:rsidRPr="00446552">
        <w:rPr>
          <w:rFonts w:ascii="Verdana" w:eastAsia="Calibri" w:hAnsi="Verdana" w:cs="Arial"/>
          <w:color w:val="000000"/>
          <w:lang w:val="es-ES" w:eastAsia="es-ES"/>
        </w:rPr>
        <w:t xml:space="preserve">Esta autonomía </w:t>
      </w:r>
      <w:r w:rsidRPr="00446552">
        <w:rPr>
          <w:rFonts w:ascii="Verdana" w:eastAsia="Calibri" w:hAnsi="Verdana" w:cs="Arial"/>
          <w:color w:val="000000"/>
          <w:lang w:eastAsia="es-ES"/>
        </w:rPr>
        <w:t>incluye la posibilidad de expedir reglamentos, resoluciones, y otras disposiciones que desarrollen su objeto misional y regulen sus procedimientos internos.</w:t>
      </w:r>
      <w:r w:rsidRPr="00446552">
        <w:rPr>
          <w:rFonts w:ascii="Verdana" w:hAnsi="Verdana" w:cs="Arial"/>
        </w:rPr>
        <w:t xml:space="preserve"> </w:t>
      </w:r>
      <w:r w:rsidRPr="000071C0">
        <w:rPr>
          <w:rFonts w:ascii="Verdana" w:hAnsi="Verdana" w:cs="Arial"/>
        </w:rPr>
        <w:t>En virtud de esas disposiciones, se les concedió a las entidades públicas la capacidad jurídica para llevar a cabo su contratación, lo cual se traduce en que gozan de plena autonomía e independencia para gestionar la satisfacción de sus necesidades en ejecución de la actividad contractual.</w:t>
      </w:r>
    </w:p>
    <w:p w14:paraId="3EA6EA05" w14:textId="22FB7520" w:rsidR="000071C0" w:rsidRDefault="00DB13D5" w:rsidP="000071C0">
      <w:pPr>
        <w:spacing w:before="120"/>
        <w:ind w:left="709"/>
        <w:jc w:val="both"/>
        <w:rPr>
          <w:rFonts w:ascii="Verdana" w:hAnsi="Verdana" w:cs="Arial"/>
        </w:rPr>
      </w:pPr>
      <w:r>
        <w:rPr>
          <w:rFonts w:ascii="Verdana" w:hAnsi="Verdana" w:cs="Arial"/>
        </w:rPr>
        <w:t>Asi las cosas,</w:t>
      </w:r>
      <w:r w:rsidR="000071C0" w:rsidRPr="000071C0">
        <w:rPr>
          <w:rFonts w:ascii="Verdana" w:hAnsi="Verdana" w:cs="Arial"/>
        </w:rPr>
        <w:t xml:space="preserve"> corresponde a las autoridades administrativas de manera autónoma e independiente, como responsables de sus procedimientos contractuales y conforme a las disposiciones que rigen la contratación estatal, adoptar las decisiones y/o adelantar las actuaciones que estimen pertinentes en el desarrollo de sus procesos de contratación. </w:t>
      </w:r>
    </w:p>
    <w:p w14:paraId="3713754E" w14:textId="77777777" w:rsidR="00B43D49" w:rsidRPr="00593A5F" w:rsidRDefault="00B43D49" w:rsidP="00B43D4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0088052F" w14:textId="77777777" w:rsidR="00B43D49" w:rsidRPr="00593A5F" w:rsidRDefault="00B43D49" w:rsidP="00B43D4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43D49" w:rsidRPr="00593A5F" w14:paraId="63937C8C" w14:textId="77777777" w:rsidTr="007D02B5">
        <w:trPr>
          <w:trHeight w:val="870"/>
        </w:trPr>
        <w:tc>
          <w:tcPr>
            <w:tcW w:w="8647" w:type="dxa"/>
          </w:tcPr>
          <w:p w14:paraId="7D3B995D" w14:textId="2C51C616" w:rsidR="00B43D49" w:rsidRPr="000D446F" w:rsidRDefault="00B43D49" w:rsidP="00B43D49">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hAnsi="Verdana" w:cs="Arial"/>
              </w:rPr>
              <w:t>Ley 80 de 1993</w:t>
            </w:r>
          </w:p>
          <w:p w14:paraId="727774F4" w14:textId="6553AD49" w:rsidR="00B43D49" w:rsidRDefault="00B43D49" w:rsidP="00B43D49">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hAnsi="Verdana" w:cs="Arial"/>
              </w:rPr>
              <w:t xml:space="preserve">Ley 1437 de 2011 </w:t>
            </w:r>
          </w:p>
          <w:p w14:paraId="76F32D7D" w14:textId="77777777" w:rsidR="00DB13D5" w:rsidRPr="00DB13D5" w:rsidRDefault="00DB13D5" w:rsidP="00EE1566">
            <w:pPr>
              <w:pStyle w:val="Prrafodelista"/>
              <w:widowControl w:val="0"/>
              <w:numPr>
                <w:ilvl w:val="0"/>
                <w:numId w:val="18"/>
              </w:numPr>
              <w:autoSpaceDE w:val="0"/>
              <w:autoSpaceDN w:val="0"/>
              <w:spacing w:after="120" w:line="276" w:lineRule="auto"/>
              <w:ind w:left="454"/>
              <w:jc w:val="both"/>
              <w:rPr>
                <w:rFonts w:ascii="Verdana" w:hAnsi="Verdana" w:cs="Arial"/>
              </w:rPr>
            </w:pPr>
            <w:r>
              <w:rPr>
                <w:rFonts w:ascii="Verdana" w:eastAsia="Arial" w:hAnsi="Verdana" w:cs="Arial"/>
                <w:lang w:eastAsia="es-ES" w:bidi="es-ES"/>
              </w:rPr>
              <w:t xml:space="preserve">Ley 1474 de 2011 </w:t>
            </w:r>
          </w:p>
          <w:p w14:paraId="06D8E5F9" w14:textId="067FFC00" w:rsidR="00EE1566" w:rsidRPr="000D446F" w:rsidRDefault="00B43D49" w:rsidP="00EE1566">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eastAsia="Calibri" w:hAnsi="Verdana" w:cs="Arial"/>
              </w:rPr>
              <w:lastRenderedPageBreak/>
              <w:t xml:space="preserve">Decreto 1082 de 2015. </w:t>
            </w:r>
          </w:p>
          <w:p w14:paraId="6DC96E25" w14:textId="0CD2949B" w:rsidR="000D446F" w:rsidRPr="000D446F" w:rsidRDefault="000D446F" w:rsidP="000071C0">
            <w:pPr>
              <w:pStyle w:val="Prrafodelista"/>
              <w:widowControl w:val="0"/>
              <w:autoSpaceDE w:val="0"/>
              <w:autoSpaceDN w:val="0"/>
              <w:spacing w:after="120" w:line="276" w:lineRule="auto"/>
              <w:ind w:left="454"/>
              <w:jc w:val="both"/>
              <w:rPr>
                <w:rFonts w:ascii="Verdana" w:hAnsi="Verdana" w:cs="Arial"/>
              </w:rPr>
            </w:pPr>
          </w:p>
        </w:tc>
      </w:tr>
    </w:tbl>
    <w:p w14:paraId="2C1DF17C" w14:textId="77777777" w:rsidR="00B43D49" w:rsidRPr="00593A5F" w:rsidRDefault="00B43D49" w:rsidP="00B43D49">
      <w:pPr>
        <w:widowControl w:val="0"/>
        <w:autoSpaceDE w:val="0"/>
        <w:autoSpaceDN w:val="0"/>
        <w:spacing w:after="0" w:line="276" w:lineRule="auto"/>
        <w:jc w:val="both"/>
        <w:rPr>
          <w:rFonts w:ascii="Verdana" w:hAnsi="Verdana" w:cs="Arial"/>
        </w:rPr>
      </w:pPr>
    </w:p>
    <w:p w14:paraId="13C5E7BC" w14:textId="77777777" w:rsidR="00B43D49" w:rsidRPr="00593A5F" w:rsidRDefault="00B43D49" w:rsidP="00B43D4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2A57C7ED" w14:textId="77777777" w:rsidR="00B43D49" w:rsidRDefault="00B43D49" w:rsidP="00B43D49">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55177652" w14:textId="7D58F9C7" w:rsidR="00EE1566" w:rsidRPr="005902BA" w:rsidRDefault="00B43D49" w:rsidP="00B43D49">
      <w:pPr>
        <w:widowControl w:val="0"/>
        <w:autoSpaceDE w:val="0"/>
        <w:autoSpaceDN w:val="0"/>
        <w:spacing w:after="0" w:line="276" w:lineRule="auto"/>
        <w:jc w:val="both"/>
        <w:rPr>
          <w:rFonts w:ascii="Century Gothic" w:hAnsi="Century Gothic" w:cs="Arial"/>
          <w:bCs/>
          <w:color w:val="1A1A1A" w:themeColor="background1" w:themeShade="1A"/>
        </w:rPr>
      </w:pPr>
      <w:r w:rsidRPr="00A2234B">
        <w:rPr>
          <w:rStyle w:val="normaltextrun"/>
          <w:rFonts w:ascii="Verdana" w:hAnsi="Verdana" w:cs="Arial"/>
          <w:color w:val="000000" w:themeColor="text1"/>
          <w:shd w:val="clear" w:color="auto" w:fill="FFFFFF"/>
          <w:lang w:val="es-ES"/>
        </w:rPr>
        <w:t>La Subdirección de Gestión Contractual se ha pronunciado</w:t>
      </w:r>
      <w:r w:rsidR="00A2234B" w:rsidRPr="00A2234B">
        <w:rPr>
          <w:rStyle w:val="normaltextrun"/>
          <w:rFonts w:ascii="Verdana" w:hAnsi="Verdana" w:cs="Arial"/>
          <w:color w:val="000000" w:themeColor="text1"/>
          <w:shd w:val="clear" w:color="auto" w:fill="FFFFFF"/>
          <w:lang w:val="es-ES"/>
        </w:rPr>
        <w:t xml:space="preserve"> </w:t>
      </w:r>
      <w:r w:rsidR="00A2234B" w:rsidRPr="00A2234B">
        <w:rPr>
          <w:rFonts w:ascii="Verdana" w:hAnsi="Verdana" w:cs="Arial"/>
          <w:bCs/>
          <w:color w:val="1A1A1A" w:themeColor="background1" w:themeShade="1A"/>
        </w:rPr>
        <w:t xml:space="preserve">sobre </w:t>
      </w:r>
      <w:r w:rsidR="005902BA" w:rsidRPr="005902BA">
        <w:rPr>
          <w:rFonts w:ascii="Verdana" w:hAnsi="Verdana" w:cs="Arial"/>
          <w:bCs/>
          <w:color w:val="1A1A1A" w:themeColor="background1" w:themeShade="1A"/>
        </w:rPr>
        <w:t>se pronunció sobre los principios en la contratación estatal en los conceptos No. 4201912000006310 del 9 de octubre de 2019, C-223 del 29 de abril de 2020 –radicado No. 2202013000003261– y C-443 del 7 de julio de 2020 –radicado No. 2202013000005933–, No. 4201912000007661 del 24 de diciembre de 2019, C-640 del 2 de octubre de 2020, C-701 del 7 de diciembre de 2020 y C-811 DE 2022.</w:t>
      </w:r>
    </w:p>
    <w:p w14:paraId="492757B3" w14:textId="77777777" w:rsidR="005B6D75" w:rsidRDefault="005B6D75" w:rsidP="00B43D49">
      <w:pPr>
        <w:widowControl w:val="0"/>
        <w:autoSpaceDE w:val="0"/>
        <w:autoSpaceDN w:val="0"/>
        <w:spacing w:after="0" w:line="276" w:lineRule="auto"/>
        <w:jc w:val="both"/>
        <w:rPr>
          <w:rFonts w:ascii="Verdana" w:hAnsi="Verdana" w:cs="Arial"/>
          <w:color w:val="000000" w:themeColor="text1"/>
          <w:shd w:val="clear" w:color="auto" w:fill="FFFFFF"/>
          <w:lang w:val="es-ES_tradnl"/>
        </w:rPr>
      </w:pPr>
    </w:p>
    <w:p w14:paraId="234E0F2E" w14:textId="3A43CD2B" w:rsidR="00A8619D" w:rsidRDefault="00A8619D" w:rsidP="00B43D49">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50F3D223" w14:textId="77777777" w:rsidR="00A8619D" w:rsidRDefault="00A8619D" w:rsidP="00B43D49">
      <w:pPr>
        <w:widowControl w:val="0"/>
        <w:autoSpaceDE w:val="0"/>
        <w:autoSpaceDN w:val="0"/>
        <w:spacing w:after="0" w:line="276" w:lineRule="auto"/>
        <w:jc w:val="both"/>
        <w:rPr>
          <w:rFonts w:ascii="Verdana" w:hAnsi="Verdana" w:cs="Arial"/>
          <w:color w:val="000000" w:themeColor="text1"/>
          <w:shd w:val="clear" w:color="auto" w:fill="FFFFFF"/>
          <w:lang w:val="es-ES_tradnl"/>
        </w:rPr>
      </w:pPr>
    </w:p>
    <w:p w14:paraId="67779B91" w14:textId="2356EA67" w:rsidR="00A8619D" w:rsidRDefault="00A8619D" w:rsidP="00A8619D">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w:t>
      </w:r>
      <w:r w:rsidR="00A6519D">
        <w:rPr>
          <w:rFonts w:ascii="Verdana" w:hAnsi="Verdana" w:cs="Arial"/>
          <w:color w:val="000000" w:themeColor="text1"/>
          <w:shd w:val="clear" w:color="auto" w:fill="FFFFFF"/>
        </w:rPr>
        <w:t xml:space="preserve"> </w:t>
      </w:r>
      <w:r>
        <w:rPr>
          <w:rFonts w:ascii="Verdana" w:hAnsi="Verdana" w:cs="Arial"/>
          <w:color w:val="000000" w:themeColor="text1"/>
          <w:shd w:val="clear" w:color="auto" w:fill="FFFFFF"/>
        </w:rPr>
        <w:t>e</w:t>
      </w:r>
      <w:r w:rsidRPr="00A8619D">
        <w:rPr>
          <w:rFonts w:ascii="Verdana" w:hAnsi="Verdana" w:cs="Arial"/>
          <w:color w:val="000000" w:themeColor="text1"/>
          <w:shd w:val="clear" w:color="auto" w:fill="FFFFFF"/>
        </w:rPr>
        <w:t>nlaces: </w:t>
      </w:r>
      <w:hyperlink r:id="rId15" w:history="1">
        <w:r w:rsidR="00A4421D" w:rsidRPr="000269A7">
          <w:rPr>
            <w:rStyle w:val="Hipervnculo"/>
            <w:rFonts w:ascii="Verdana" w:hAnsi="Verdana" w:cs="Arial"/>
            <w:shd w:val="clear" w:color="auto" w:fill="FFFFFF"/>
          </w:rPr>
          <w:t>https://www.sucop.gov.co/entidades/colombiacompra /Normativa?IDNorma=17363</w:t>
        </w:r>
      </w:hyperlink>
      <w:r w:rsidRPr="00A8619D">
        <w:rPr>
          <w:rFonts w:ascii="Verdana" w:hAnsi="Verdana" w:cs="Arial"/>
          <w:color w:val="000000" w:themeColor="text1"/>
          <w:shd w:val="clear" w:color="auto" w:fill="FFFFFF"/>
        </w:rPr>
        <w:t> y </w:t>
      </w:r>
      <w:hyperlink r:id="rId16" w:tgtFrame="_blank" w:tooltip="Dirección URL original: https://www.colombiacompra.gov.co/content/convocatorias. Haga clic o pulse si confía en este vínculo." w:history="1">
        <w:r w:rsidRPr="00A8619D">
          <w:rPr>
            <w:rStyle w:val="Hipervnculo"/>
            <w:rFonts w:ascii="Verdana" w:hAnsi="Verdana" w:cs="Arial"/>
            <w:shd w:val="clear" w:color="auto" w:fill="FFFFFF"/>
          </w:rPr>
          <w:t>https://www.colombiacompra.gov.co/content/convocatorias</w:t>
        </w:r>
      </w:hyperlink>
      <w:r w:rsidRPr="00A8619D">
        <w:rPr>
          <w:rFonts w:ascii="Verdana" w:hAnsi="Verdana" w:cs="Arial"/>
          <w:color w:val="000000" w:themeColor="text1"/>
          <w:shd w:val="clear" w:color="auto" w:fill="FFFFFF"/>
        </w:rPr>
        <w:t> ". </w:t>
      </w:r>
    </w:p>
    <w:p w14:paraId="54768C53" w14:textId="77777777" w:rsidR="00B43D49" w:rsidRDefault="00B43D49" w:rsidP="00B43D4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2F227DD" w14:textId="77777777" w:rsidR="00B43D49" w:rsidRDefault="00B43D49" w:rsidP="00B43D4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7"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7EF02FB5" w14:textId="77777777" w:rsidR="00B43D49" w:rsidRDefault="00B43D49" w:rsidP="00B43D49">
      <w:pPr>
        <w:spacing w:after="0" w:line="240" w:lineRule="auto"/>
        <w:jc w:val="both"/>
        <w:rPr>
          <w:rFonts w:ascii="Verdana" w:hAnsi="Verdana"/>
        </w:rPr>
      </w:pPr>
    </w:p>
    <w:p w14:paraId="5F633E92" w14:textId="77777777" w:rsidR="00B43D49" w:rsidRPr="003E2460" w:rsidRDefault="00B43D49" w:rsidP="00B43D49">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7D643EC7" w14:textId="77777777" w:rsidR="00B43D49" w:rsidRPr="003E2460" w:rsidRDefault="00B43D49" w:rsidP="00B43D49">
      <w:pPr>
        <w:spacing w:after="0" w:line="240" w:lineRule="auto"/>
        <w:jc w:val="both"/>
        <w:rPr>
          <w:rFonts w:ascii="Verdana" w:hAnsi="Verdana"/>
        </w:rPr>
      </w:pPr>
    </w:p>
    <w:p w14:paraId="09C94D09" w14:textId="77777777" w:rsidR="00B43D49" w:rsidRPr="003E2460" w:rsidRDefault="00B43D49" w:rsidP="00B43D49">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A9D05C0" w14:textId="77777777" w:rsidR="00B43D49" w:rsidRPr="003E2460" w:rsidRDefault="00B43D49" w:rsidP="00B43D49">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44F2420F" w14:textId="77777777" w:rsidR="00B43D49" w:rsidRPr="003E2460" w:rsidRDefault="00B43D49" w:rsidP="00B43D49">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1CDD12D7" w14:textId="77777777" w:rsidR="00B43D49" w:rsidRPr="00593A5F" w:rsidRDefault="00B43D49" w:rsidP="00B43D49">
      <w:pPr>
        <w:widowControl w:val="0"/>
        <w:autoSpaceDE w:val="0"/>
        <w:autoSpaceDN w:val="0"/>
        <w:spacing w:after="0" w:line="276" w:lineRule="auto"/>
        <w:jc w:val="both"/>
        <w:rPr>
          <w:rFonts w:ascii="Verdana" w:hAnsi="Verdana" w:cs="Arial"/>
        </w:rPr>
      </w:pPr>
    </w:p>
    <w:p w14:paraId="68289054" w14:textId="77777777" w:rsidR="00B43D49" w:rsidRPr="00593A5F" w:rsidRDefault="00B43D49" w:rsidP="00B43D4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735D8A1" w14:textId="77777777" w:rsidR="00B43D49" w:rsidRPr="00593A5F" w:rsidRDefault="00B43D49" w:rsidP="00B43D49">
      <w:pPr>
        <w:widowControl w:val="0"/>
        <w:autoSpaceDE w:val="0"/>
        <w:autoSpaceDN w:val="0"/>
        <w:spacing w:after="0" w:line="276" w:lineRule="auto"/>
        <w:jc w:val="both"/>
        <w:rPr>
          <w:rFonts w:ascii="Verdana" w:hAnsi="Verdana" w:cs="Arial"/>
        </w:rPr>
      </w:pPr>
    </w:p>
    <w:p w14:paraId="67C48AD4" w14:textId="77777777" w:rsidR="00B43D49" w:rsidRPr="00593A5F" w:rsidRDefault="00B43D49" w:rsidP="00B43D4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A0EC80B" w14:textId="4ABDD5D6" w:rsidR="00B43D49" w:rsidRDefault="00B43D49" w:rsidP="00B43D49">
      <w:pPr>
        <w:spacing w:line="276" w:lineRule="auto"/>
        <w:jc w:val="center"/>
        <w:rPr>
          <w:rFonts w:ascii="Verdana" w:hAnsi="Verdana"/>
          <w:noProof/>
        </w:rPr>
      </w:pPr>
    </w:p>
    <w:p w14:paraId="3187E3CB" w14:textId="0B2379B5" w:rsidR="00203890" w:rsidRPr="00203890" w:rsidRDefault="00203890" w:rsidP="00203890">
      <w:pPr>
        <w:spacing w:line="276" w:lineRule="auto"/>
        <w:jc w:val="center"/>
        <w:rPr>
          <w:rFonts w:ascii="Verdana" w:hAnsi="Verdana" w:cs="Arial"/>
          <w:noProof/>
          <w:color w:val="000000"/>
          <w:lang w:eastAsia="es-CO"/>
        </w:rPr>
      </w:pPr>
      <w:r w:rsidRPr="00203890">
        <w:rPr>
          <w:rFonts w:ascii="Verdana" w:hAnsi="Verdana" w:cs="Arial"/>
          <w:noProof/>
          <w:color w:val="000000"/>
          <w:lang w:eastAsia="es-CO"/>
        </w:rPr>
        <w:drawing>
          <wp:inline distT="0" distB="0" distL="0" distR="0" wp14:anchorId="2BF3581C" wp14:editId="59D46163">
            <wp:extent cx="3429000" cy="1472010"/>
            <wp:effectExtent l="0" t="0" r="0" b="0"/>
            <wp:docPr id="3954143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2467" cy="1477791"/>
                    </a:xfrm>
                    <a:prstGeom prst="rect">
                      <a:avLst/>
                    </a:prstGeom>
                    <a:noFill/>
                    <a:ln>
                      <a:noFill/>
                    </a:ln>
                  </pic:spPr>
                </pic:pic>
              </a:graphicData>
            </a:graphic>
          </wp:inline>
        </w:drawing>
      </w:r>
    </w:p>
    <w:p w14:paraId="6678783B" w14:textId="77777777" w:rsidR="00203890" w:rsidRDefault="00203890" w:rsidP="00B43D49">
      <w:pPr>
        <w:spacing w:line="276" w:lineRule="auto"/>
        <w:jc w:val="center"/>
        <w:rPr>
          <w:rFonts w:ascii="Verdana" w:hAnsi="Verdana" w:cs="Arial"/>
          <w:noProof/>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43D49" w:rsidRPr="00593A5F" w14:paraId="1FB575B3" w14:textId="77777777" w:rsidTr="007D02B5">
        <w:trPr>
          <w:trHeight w:val="315"/>
        </w:trPr>
        <w:tc>
          <w:tcPr>
            <w:tcW w:w="893" w:type="dxa"/>
            <w:vAlign w:val="center"/>
            <w:hideMark/>
          </w:tcPr>
          <w:p w14:paraId="241D56D1" w14:textId="77777777" w:rsidR="00B43D49" w:rsidRPr="003751C7" w:rsidRDefault="00B43D49" w:rsidP="007D02B5">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4985D7B" w14:textId="77777777" w:rsidR="00B43D49" w:rsidRPr="00BE4B85" w:rsidRDefault="00B43D49" w:rsidP="007D02B5">
            <w:pPr>
              <w:contextualSpacing/>
              <w:rPr>
                <w:rFonts w:ascii="Verdana" w:eastAsia="Arial" w:hAnsi="Verdana" w:cs="Arial"/>
                <w:color w:val="7030A0"/>
                <w:sz w:val="16"/>
                <w:szCs w:val="16"/>
              </w:rPr>
            </w:pPr>
            <w:r w:rsidRPr="00BE4B85">
              <w:rPr>
                <w:rStyle w:val="normaltextrun"/>
                <w:rFonts w:ascii="Verdana" w:hAnsi="Verdana"/>
                <w:sz w:val="16"/>
                <w:szCs w:val="16"/>
              </w:rPr>
              <w:t>Christian Camilo Orjuela Galeano</w:t>
            </w:r>
          </w:p>
          <w:p w14:paraId="3446EB16" w14:textId="77777777" w:rsidR="00B43D49" w:rsidRPr="00BE4B85" w:rsidRDefault="00B43D49" w:rsidP="007D02B5">
            <w:pPr>
              <w:contextualSpacing/>
              <w:rPr>
                <w:rFonts w:ascii="Verdana" w:eastAsia="Arial" w:hAnsi="Verdana" w:cs="Arial"/>
                <w:sz w:val="16"/>
                <w:szCs w:val="16"/>
              </w:rPr>
            </w:pPr>
            <w:r w:rsidRPr="00BE4B85">
              <w:rPr>
                <w:rStyle w:val="normaltextrun"/>
                <w:rFonts w:ascii="Verdana" w:eastAsia="Arial" w:hAnsi="Verdana" w:cs="Arial"/>
                <w:sz w:val="16"/>
                <w:szCs w:val="16"/>
              </w:rPr>
              <w:t>Contratista de la Subdirección de Gestión Contractual</w:t>
            </w:r>
          </w:p>
        </w:tc>
      </w:tr>
      <w:tr w:rsidR="00B43D49" w:rsidRPr="00593A5F" w14:paraId="4E2D8334" w14:textId="77777777" w:rsidTr="007D02B5">
        <w:trPr>
          <w:trHeight w:val="330"/>
        </w:trPr>
        <w:tc>
          <w:tcPr>
            <w:tcW w:w="893" w:type="dxa"/>
            <w:vAlign w:val="center"/>
            <w:hideMark/>
          </w:tcPr>
          <w:p w14:paraId="0F710B2E" w14:textId="77777777" w:rsidR="00B43D49" w:rsidRPr="003751C7" w:rsidRDefault="00B43D49" w:rsidP="007D02B5">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EC68B32" w14:textId="6F8FFC6F" w:rsidR="00B43D49" w:rsidRPr="0031103E" w:rsidRDefault="0031103E" w:rsidP="007D02B5">
            <w:pPr>
              <w:pStyle w:val="paragraph"/>
              <w:spacing w:before="0" w:beforeAutospacing="0" w:after="0" w:afterAutospacing="0"/>
              <w:contextualSpacing/>
              <w:textAlignment w:val="baseline"/>
              <w:rPr>
                <w:rStyle w:val="normaltextrun"/>
                <w:rFonts w:ascii="Verdana" w:hAnsi="Verdana" w:cstheme="minorHAnsi"/>
                <w:sz w:val="16"/>
                <w:szCs w:val="16"/>
              </w:rPr>
            </w:pPr>
            <w:r w:rsidRPr="0031103E">
              <w:rPr>
                <w:rFonts w:ascii="Verdana" w:hAnsi="Verdana"/>
                <w:sz w:val="16"/>
                <w:szCs w:val="16"/>
              </w:rPr>
              <w:t>Libardo Verjel</w:t>
            </w:r>
            <w:r w:rsidR="003B050D">
              <w:rPr>
                <w:rFonts w:ascii="Verdana" w:hAnsi="Verdana"/>
                <w:sz w:val="16"/>
                <w:szCs w:val="16"/>
              </w:rPr>
              <w:t xml:space="preserve"> </w:t>
            </w:r>
          </w:p>
          <w:p w14:paraId="21D6F2CE" w14:textId="77777777" w:rsidR="00B43D49" w:rsidRPr="00BE4B85" w:rsidRDefault="00B43D49" w:rsidP="007D02B5">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eastAsia="Arial" w:hAnsi="Verdana" w:cs="Arial"/>
                <w:sz w:val="16"/>
                <w:szCs w:val="16"/>
              </w:rPr>
              <w:t>Contratista de la Subdirección de Gestión Contractual</w:t>
            </w:r>
          </w:p>
        </w:tc>
      </w:tr>
      <w:tr w:rsidR="00B43D49" w:rsidRPr="00593A5F" w14:paraId="544861F5" w14:textId="77777777" w:rsidTr="007D02B5">
        <w:trPr>
          <w:trHeight w:val="300"/>
        </w:trPr>
        <w:tc>
          <w:tcPr>
            <w:tcW w:w="893" w:type="dxa"/>
            <w:vAlign w:val="center"/>
          </w:tcPr>
          <w:p w14:paraId="430F4ED6" w14:textId="77777777" w:rsidR="00B43D49" w:rsidRPr="003751C7" w:rsidRDefault="00B43D49" w:rsidP="007D02B5">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D5045A1" w14:textId="77777777" w:rsidR="00B43D49" w:rsidRPr="00BE4B85" w:rsidRDefault="00B43D49" w:rsidP="007D02B5">
            <w:pPr>
              <w:contextualSpacing/>
              <w:rPr>
                <w:rFonts w:ascii="Verdana" w:eastAsia="Calibri" w:hAnsi="Verdana" w:cs="Arial"/>
                <w:sz w:val="16"/>
                <w:szCs w:val="16"/>
                <w:lang w:val="pt-BR" w:eastAsia="es-ES"/>
              </w:rPr>
            </w:pPr>
            <w:r w:rsidRPr="00BE4B85">
              <w:rPr>
                <w:rFonts w:ascii="Verdana" w:eastAsia="Calibri" w:hAnsi="Verdana" w:cs="Arial"/>
                <w:sz w:val="16"/>
                <w:szCs w:val="16"/>
                <w:lang w:val="pt-BR" w:eastAsia="es-ES"/>
              </w:rPr>
              <w:t>Carolina Quintero Gacharná</w:t>
            </w:r>
          </w:p>
          <w:p w14:paraId="4B8BFBD1" w14:textId="77777777" w:rsidR="00B43D49" w:rsidRPr="00BE4B85" w:rsidRDefault="00B43D49" w:rsidP="007D02B5">
            <w:pPr>
              <w:contextualSpacing/>
              <w:rPr>
                <w:rFonts w:ascii="Verdana" w:eastAsia="Calibri" w:hAnsi="Verdana" w:cs="Arial"/>
                <w:sz w:val="16"/>
                <w:szCs w:val="16"/>
                <w:lang w:val="pt-BR" w:eastAsia="es-ES"/>
              </w:rPr>
            </w:pPr>
            <w:r w:rsidRPr="00BE4B85">
              <w:rPr>
                <w:rFonts w:ascii="Verdana" w:eastAsia="Calibri" w:hAnsi="Verdana" w:cs="Arial"/>
                <w:sz w:val="16"/>
                <w:szCs w:val="16"/>
                <w:lang w:eastAsia="es-ES"/>
              </w:rPr>
              <w:t>Subdirectora</w:t>
            </w:r>
            <w:r w:rsidRPr="00BE4B85">
              <w:rPr>
                <w:rFonts w:ascii="Verdana" w:eastAsia="Calibri" w:hAnsi="Verdana" w:cs="Arial"/>
                <w:sz w:val="16"/>
                <w:szCs w:val="16"/>
                <w:lang w:val="pt-BR" w:eastAsia="es-ES"/>
              </w:rPr>
              <w:t xml:space="preserve"> de Gestión Contractual ANCP – CCE</w:t>
            </w:r>
          </w:p>
        </w:tc>
      </w:tr>
      <w:bookmarkEnd w:id="3"/>
    </w:tbl>
    <w:p w14:paraId="0F293BF4" w14:textId="7BBFAB11" w:rsidR="00127233" w:rsidRPr="00A65B93" w:rsidRDefault="00127233" w:rsidP="00B43D49">
      <w:pPr>
        <w:spacing w:after="0"/>
        <w:rPr>
          <w:rFonts w:ascii="Verdana" w:hAnsi="Verdana"/>
          <w:lang w:val="es-ES"/>
        </w:rPr>
      </w:pPr>
    </w:p>
    <w:sectPr w:rsidR="00127233" w:rsidRPr="00A65B93"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36FFE" w14:textId="77777777" w:rsidR="0022037C" w:rsidRDefault="0022037C" w:rsidP="004A1847">
      <w:pPr>
        <w:spacing w:after="0" w:line="240" w:lineRule="auto"/>
      </w:pPr>
      <w:r>
        <w:separator/>
      </w:r>
    </w:p>
  </w:endnote>
  <w:endnote w:type="continuationSeparator" w:id="0">
    <w:p w14:paraId="7450A0EA" w14:textId="77777777" w:rsidR="0022037C" w:rsidRDefault="0022037C" w:rsidP="004A1847">
      <w:pPr>
        <w:spacing w:after="0" w:line="240" w:lineRule="auto"/>
      </w:pPr>
      <w:r>
        <w:continuationSeparator/>
      </w:r>
    </w:p>
  </w:endnote>
  <w:endnote w:type="continuationNotice" w:id="1">
    <w:p w14:paraId="53E6DFBF" w14:textId="77777777" w:rsidR="0022037C" w:rsidRDefault="00220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2AEB0" w14:textId="77777777" w:rsidR="0022037C" w:rsidRDefault="0022037C" w:rsidP="004A1847">
      <w:pPr>
        <w:spacing w:after="0" w:line="240" w:lineRule="auto"/>
      </w:pPr>
      <w:r>
        <w:separator/>
      </w:r>
    </w:p>
  </w:footnote>
  <w:footnote w:type="continuationSeparator" w:id="0">
    <w:p w14:paraId="1FE00276" w14:textId="77777777" w:rsidR="0022037C" w:rsidRDefault="0022037C" w:rsidP="004A1847">
      <w:pPr>
        <w:spacing w:after="0" w:line="240" w:lineRule="auto"/>
      </w:pPr>
      <w:r>
        <w:continuationSeparator/>
      </w:r>
    </w:p>
  </w:footnote>
  <w:footnote w:type="continuationNotice" w:id="1">
    <w:p w14:paraId="603314CF" w14:textId="77777777" w:rsidR="0022037C" w:rsidRDefault="0022037C">
      <w:pPr>
        <w:spacing w:after="0" w:line="240" w:lineRule="auto"/>
      </w:pPr>
    </w:p>
  </w:footnote>
  <w:footnote w:id="2">
    <w:p w14:paraId="5F1C8E9B" w14:textId="738ED657" w:rsidR="00DB0360" w:rsidRPr="00DB0360" w:rsidRDefault="00DB0360">
      <w:pPr>
        <w:pStyle w:val="Textonotapie"/>
        <w:rPr>
          <w:i/>
          <w:iCs/>
          <w:lang w:val="es-ES"/>
        </w:rPr>
      </w:pPr>
      <w:r w:rsidRPr="00DB0360">
        <w:rPr>
          <w:rStyle w:val="Refdenotaalpie"/>
          <w:i/>
          <w:iCs/>
        </w:rPr>
        <w:footnoteRef/>
      </w:r>
      <w:r w:rsidRPr="00DB0360">
        <w:rPr>
          <w:i/>
          <w:iCs/>
        </w:rPr>
        <w:t xml:space="preserve"> </w:t>
      </w:r>
      <w:r w:rsidRPr="00DB0360">
        <w:rPr>
          <w:rFonts w:ascii="Verdana" w:hAnsi="Verdana"/>
          <w:i/>
          <w:iCs/>
        </w:rPr>
        <w:t>Por el cual se reglamenta el artículo 555-2 del Estatuto Tributario.</w:t>
      </w:r>
    </w:p>
  </w:footnote>
  <w:footnote w:id="3">
    <w:p w14:paraId="685E67C6" w14:textId="547B8746" w:rsidR="005A2573" w:rsidRPr="005A2573" w:rsidRDefault="005A2573" w:rsidP="005A2573">
      <w:pPr>
        <w:pStyle w:val="Textonotapie"/>
        <w:jc w:val="both"/>
        <w:rPr>
          <w:rFonts w:ascii="Verdana" w:hAnsi="Verdana"/>
          <w:i/>
          <w:iCs/>
          <w:lang w:val="es-ES"/>
        </w:rPr>
      </w:pPr>
      <w:r w:rsidRPr="005A2573">
        <w:rPr>
          <w:rStyle w:val="Refdenotaalpie"/>
          <w:rFonts w:ascii="Verdana" w:hAnsi="Verdana"/>
          <w:i/>
          <w:iCs/>
        </w:rPr>
        <w:footnoteRef/>
      </w:r>
      <w:r w:rsidRPr="005A2573">
        <w:rPr>
          <w:rFonts w:ascii="Verdana" w:hAnsi="Verdana"/>
          <w:i/>
          <w:iCs/>
        </w:rPr>
        <w:t xml:space="preserve"> Por medio de la cual se adopta una reforma tributaria estructural, se fortalecen los mecanismos para la lucha contra la evasión y la elusión fiscal,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pt;height:11.25pt" o:bullet="t">
        <v:imagedata r:id="rId1" o:title="mso1B13"/>
      </v:shape>
    </w:pict>
  </w:numPicBullet>
  <w:abstractNum w:abstractNumId="0" w15:restartNumberingAfterBreak="0">
    <w:nsid w:val="01B47282"/>
    <w:multiLevelType w:val="hybridMultilevel"/>
    <w:tmpl w:val="73C01A74"/>
    <w:lvl w:ilvl="0" w:tplc="8468EB96">
      <w:numFmt w:val="bullet"/>
      <w:lvlText w:val="-"/>
      <w:lvlJc w:val="left"/>
      <w:pPr>
        <w:ind w:left="720" w:hanging="360"/>
      </w:pPr>
      <w:rPr>
        <w:rFonts w:ascii="Verdana" w:eastAsia="Arial" w:hAnsi="Verdana"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84BBC"/>
    <w:multiLevelType w:val="multilevel"/>
    <w:tmpl w:val="825EC9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D5E35"/>
    <w:multiLevelType w:val="hybridMultilevel"/>
    <w:tmpl w:val="6D3E3F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BA60431"/>
    <w:multiLevelType w:val="hybridMultilevel"/>
    <w:tmpl w:val="27541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6BE90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9F1AB5"/>
    <w:multiLevelType w:val="hybridMultilevel"/>
    <w:tmpl w:val="C47A1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1B5792"/>
    <w:multiLevelType w:val="hybridMultilevel"/>
    <w:tmpl w:val="8EA2607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0"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009A9"/>
    <w:multiLevelType w:val="hybridMultilevel"/>
    <w:tmpl w:val="B010CE2C"/>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7996F2D"/>
    <w:multiLevelType w:val="hybridMultilevel"/>
    <w:tmpl w:val="908E327E"/>
    <w:lvl w:ilvl="0" w:tplc="D1705D78">
      <w:numFmt w:val="bullet"/>
      <w:lvlText w:val="-"/>
      <w:lvlJc w:val="left"/>
      <w:pPr>
        <w:ind w:left="720" w:hanging="360"/>
      </w:pPr>
      <w:rPr>
        <w:rFonts w:ascii="Verdana" w:eastAsia="Arial"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1" w15:restartNumberingAfterBreak="0">
    <w:nsid w:val="64671975"/>
    <w:multiLevelType w:val="hybridMultilevel"/>
    <w:tmpl w:val="4852E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7CE0890"/>
    <w:multiLevelType w:val="hybridMultilevel"/>
    <w:tmpl w:val="47D892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3250A3"/>
    <w:multiLevelType w:val="hybridMultilevel"/>
    <w:tmpl w:val="C6204D3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15"/>
  </w:num>
  <w:num w:numId="2" w16cid:durableId="19822139">
    <w:abstractNumId w:val="5"/>
  </w:num>
  <w:num w:numId="3" w16cid:durableId="876742304">
    <w:abstractNumId w:val="12"/>
  </w:num>
  <w:num w:numId="4" w16cid:durableId="245186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5"/>
  </w:num>
  <w:num w:numId="6" w16cid:durableId="316692925">
    <w:abstractNumId w:val="25"/>
  </w:num>
  <w:num w:numId="7" w16cid:durableId="1946422806">
    <w:abstractNumId w:val="14"/>
  </w:num>
  <w:num w:numId="8" w16cid:durableId="152644682">
    <w:abstractNumId w:val="24"/>
  </w:num>
  <w:num w:numId="9" w16cid:durableId="1317221377">
    <w:abstractNumId w:val="16"/>
  </w:num>
  <w:num w:numId="10" w16cid:durableId="1471245386">
    <w:abstractNumId w:val="23"/>
  </w:num>
  <w:num w:numId="11" w16cid:durableId="289172385">
    <w:abstractNumId w:val="17"/>
  </w:num>
  <w:num w:numId="12" w16cid:durableId="1470781324">
    <w:abstractNumId w:val="2"/>
  </w:num>
  <w:num w:numId="13" w16cid:durableId="1512908409">
    <w:abstractNumId w:val="10"/>
  </w:num>
  <w:num w:numId="14" w16cid:durableId="895897244">
    <w:abstractNumId w:val="26"/>
  </w:num>
  <w:num w:numId="15" w16cid:durableId="390349800">
    <w:abstractNumId w:val="20"/>
  </w:num>
  <w:num w:numId="16" w16cid:durableId="341274352">
    <w:abstractNumId w:val="1"/>
  </w:num>
  <w:num w:numId="17" w16cid:durableId="1492209491">
    <w:abstractNumId w:val="13"/>
  </w:num>
  <w:num w:numId="18" w16cid:durableId="679089576">
    <w:abstractNumId w:val="18"/>
  </w:num>
  <w:num w:numId="19" w16cid:durableId="1101610531">
    <w:abstractNumId w:val="7"/>
  </w:num>
  <w:num w:numId="20" w16cid:durableId="1489860388">
    <w:abstractNumId w:val="27"/>
  </w:num>
  <w:num w:numId="21" w16cid:durableId="1624849374">
    <w:abstractNumId w:val="4"/>
  </w:num>
  <w:num w:numId="22" w16cid:durableId="1627468288">
    <w:abstractNumId w:val="22"/>
  </w:num>
  <w:num w:numId="23" w16cid:durableId="2056149363">
    <w:abstractNumId w:val="21"/>
  </w:num>
  <w:num w:numId="24" w16cid:durableId="104272583">
    <w:abstractNumId w:val="6"/>
  </w:num>
  <w:num w:numId="25" w16cid:durableId="837622352">
    <w:abstractNumId w:val="9"/>
  </w:num>
  <w:num w:numId="26" w16cid:durableId="653947572">
    <w:abstractNumId w:val="11"/>
  </w:num>
  <w:num w:numId="27" w16cid:durableId="712387039">
    <w:abstractNumId w:val="3"/>
  </w:num>
  <w:num w:numId="28" w16cid:durableId="1884058059">
    <w:abstractNumId w:val="0"/>
  </w:num>
  <w:num w:numId="29" w16cid:durableId="672343091">
    <w:abstractNumId w:val="19"/>
  </w:num>
  <w:num w:numId="30" w16cid:durableId="1032146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F11"/>
    <w:rsid w:val="0000468B"/>
    <w:rsid w:val="000071C0"/>
    <w:rsid w:val="000228B7"/>
    <w:rsid w:val="000351F6"/>
    <w:rsid w:val="00061B2A"/>
    <w:rsid w:val="00061F0F"/>
    <w:rsid w:val="00082362"/>
    <w:rsid w:val="000876EB"/>
    <w:rsid w:val="00097A2D"/>
    <w:rsid w:val="000A18A8"/>
    <w:rsid w:val="000A2ED8"/>
    <w:rsid w:val="000A683E"/>
    <w:rsid w:val="000A6E11"/>
    <w:rsid w:val="000B19B9"/>
    <w:rsid w:val="000D0334"/>
    <w:rsid w:val="000D446F"/>
    <w:rsid w:val="000F6486"/>
    <w:rsid w:val="00110C95"/>
    <w:rsid w:val="00125105"/>
    <w:rsid w:val="00127233"/>
    <w:rsid w:val="001515A2"/>
    <w:rsid w:val="00182943"/>
    <w:rsid w:val="001A6BAB"/>
    <w:rsid w:val="001B53B7"/>
    <w:rsid w:val="001E4177"/>
    <w:rsid w:val="001E5601"/>
    <w:rsid w:val="001F7DC6"/>
    <w:rsid w:val="00200E59"/>
    <w:rsid w:val="00203890"/>
    <w:rsid w:val="0022037C"/>
    <w:rsid w:val="00232259"/>
    <w:rsid w:val="002421BB"/>
    <w:rsid w:val="0025796E"/>
    <w:rsid w:val="00262455"/>
    <w:rsid w:val="002707A2"/>
    <w:rsid w:val="00270885"/>
    <w:rsid w:val="0027325C"/>
    <w:rsid w:val="00277799"/>
    <w:rsid w:val="002843D9"/>
    <w:rsid w:val="002951A0"/>
    <w:rsid w:val="002962BC"/>
    <w:rsid w:val="002A093D"/>
    <w:rsid w:val="002A0DD0"/>
    <w:rsid w:val="002A49AC"/>
    <w:rsid w:val="002A64FD"/>
    <w:rsid w:val="002B3BDF"/>
    <w:rsid w:val="002C7A84"/>
    <w:rsid w:val="002E4FD9"/>
    <w:rsid w:val="0031103E"/>
    <w:rsid w:val="00313B4A"/>
    <w:rsid w:val="00315831"/>
    <w:rsid w:val="00322A85"/>
    <w:rsid w:val="00324168"/>
    <w:rsid w:val="003448F4"/>
    <w:rsid w:val="00374F5E"/>
    <w:rsid w:val="00377E3E"/>
    <w:rsid w:val="003A26D1"/>
    <w:rsid w:val="003A3120"/>
    <w:rsid w:val="003A6676"/>
    <w:rsid w:val="003A6B10"/>
    <w:rsid w:val="003A779E"/>
    <w:rsid w:val="003B050D"/>
    <w:rsid w:val="003D0F4D"/>
    <w:rsid w:val="003D5B0D"/>
    <w:rsid w:val="003E0499"/>
    <w:rsid w:val="003F3941"/>
    <w:rsid w:val="003F5406"/>
    <w:rsid w:val="00406575"/>
    <w:rsid w:val="0041140F"/>
    <w:rsid w:val="0042306C"/>
    <w:rsid w:val="0042722E"/>
    <w:rsid w:val="004436F0"/>
    <w:rsid w:val="0044528D"/>
    <w:rsid w:val="00446552"/>
    <w:rsid w:val="004A1847"/>
    <w:rsid w:val="004A305D"/>
    <w:rsid w:val="004D12FA"/>
    <w:rsid w:val="004F21C4"/>
    <w:rsid w:val="004F685F"/>
    <w:rsid w:val="005036B3"/>
    <w:rsid w:val="005566E8"/>
    <w:rsid w:val="0056710E"/>
    <w:rsid w:val="00574867"/>
    <w:rsid w:val="005902BA"/>
    <w:rsid w:val="00591460"/>
    <w:rsid w:val="00592628"/>
    <w:rsid w:val="005A2573"/>
    <w:rsid w:val="005B6CA9"/>
    <w:rsid w:val="005B6D75"/>
    <w:rsid w:val="005C3777"/>
    <w:rsid w:val="005C5CDC"/>
    <w:rsid w:val="005D476C"/>
    <w:rsid w:val="005F1FD5"/>
    <w:rsid w:val="00610812"/>
    <w:rsid w:val="00614B26"/>
    <w:rsid w:val="006219F8"/>
    <w:rsid w:val="00650FF7"/>
    <w:rsid w:val="00665D70"/>
    <w:rsid w:val="00671DAC"/>
    <w:rsid w:val="006900D9"/>
    <w:rsid w:val="00696675"/>
    <w:rsid w:val="00696BEC"/>
    <w:rsid w:val="006D12F8"/>
    <w:rsid w:val="00706C16"/>
    <w:rsid w:val="007121A5"/>
    <w:rsid w:val="00720FD7"/>
    <w:rsid w:val="007429F2"/>
    <w:rsid w:val="00750AA4"/>
    <w:rsid w:val="00750F79"/>
    <w:rsid w:val="00756841"/>
    <w:rsid w:val="007649AB"/>
    <w:rsid w:val="00771D0C"/>
    <w:rsid w:val="007833AC"/>
    <w:rsid w:val="007921AE"/>
    <w:rsid w:val="007A533C"/>
    <w:rsid w:val="007B268C"/>
    <w:rsid w:val="007B7171"/>
    <w:rsid w:val="007C0C0F"/>
    <w:rsid w:val="007C3DC2"/>
    <w:rsid w:val="007D19D0"/>
    <w:rsid w:val="007E01BC"/>
    <w:rsid w:val="007E5497"/>
    <w:rsid w:val="007E6EA6"/>
    <w:rsid w:val="00805C54"/>
    <w:rsid w:val="00806F5F"/>
    <w:rsid w:val="00820278"/>
    <w:rsid w:val="00823218"/>
    <w:rsid w:val="00831945"/>
    <w:rsid w:val="008367AF"/>
    <w:rsid w:val="00864A31"/>
    <w:rsid w:val="00880B0C"/>
    <w:rsid w:val="008843B6"/>
    <w:rsid w:val="00891928"/>
    <w:rsid w:val="008A446D"/>
    <w:rsid w:val="008A711B"/>
    <w:rsid w:val="008B6AF0"/>
    <w:rsid w:val="008D180B"/>
    <w:rsid w:val="008E1829"/>
    <w:rsid w:val="008F0EA7"/>
    <w:rsid w:val="008F329E"/>
    <w:rsid w:val="00913E1F"/>
    <w:rsid w:val="00915F01"/>
    <w:rsid w:val="00923EEF"/>
    <w:rsid w:val="00930F4A"/>
    <w:rsid w:val="009367E6"/>
    <w:rsid w:val="009419F9"/>
    <w:rsid w:val="00947581"/>
    <w:rsid w:val="0095685E"/>
    <w:rsid w:val="00961B09"/>
    <w:rsid w:val="00965334"/>
    <w:rsid w:val="0097093E"/>
    <w:rsid w:val="009747BD"/>
    <w:rsid w:val="00985D4C"/>
    <w:rsid w:val="009A0DFA"/>
    <w:rsid w:val="009B2D26"/>
    <w:rsid w:val="009C71FA"/>
    <w:rsid w:val="009C7251"/>
    <w:rsid w:val="009C72E7"/>
    <w:rsid w:val="009D3058"/>
    <w:rsid w:val="009F3A13"/>
    <w:rsid w:val="00A122D3"/>
    <w:rsid w:val="00A17F13"/>
    <w:rsid w:val="00A20739"/>
    <w:rsid w:val="00A2234B"/>
    <w:rsid w:val="00A33C78"/>
    <w:rsid w:val="00A4421D"/>
    <w:rsid w:val="00A5143B"/>
    <w:rsid w:val="00A6519D"/>
    <w:rsid w:val="00A65B93"/>
    <w:rsid w:val="00A84963"/>
    <w:rsid w:val="00A8619D"/>
    <w:rsid w:val="00AB0ADB"/>
    <w:rsid w:val="00AD57A1"/>
    <w:rsid w:val="00B01B1A"/>
    <w:rsid w:val="00B255B5"/>
    <w:rsid w:val="00B41263"/>
    <w:rsid w:val="00B43D49"/>
    <w:rsid w:val="00B62D8C"/>
    <w:rsid w:val="00B72CD3"/>
    <w:rsid w:val="00B72FFF"/>
    <w:rsid w:val="00B839D9"/>
    <w:rsid w:val="00B960BA"/>
    <w:rsid w:val="00BA36D6"/>
    <w:rsid w:val="00BC3D36"/>
    <w:rsid w:val="00BC484C"/>
    <w:rsid w:val="00BD7F72"/>
    <w:rsid w:val="00BE6E76"/>
    <w:rsid w:val="00C020FF"/>
    <w:rsid w:val="00C04FB3"/>
    <w:rsid w:val="00C330EB"/>
    <w:rsid w:val="00C6027B"/>
    <w:rsid w:val="00C754BE"/>
    <w:rsid w:val="00C76B1C"/>
    <w:rsid w:val="00C82000"/>
    <w:rsid w:val="00CB457F"/>
    <w:rsid w:val="00CB6357"/>
    <w:rsid w:val="00CC066B"/>
    <w:rsid w:val="00CC1B26"/>
    <w:rsid w:val="00CC3DBC"/>
    <w:rsid w:val="00D40A2E"/>
    <w:rsid w:val="00D423A2"/>
    <w:rsid w:val="00D520D8"/>
    <w:rsid w:val="00D57CE9"/>
    <w:rsid w:val="00D63AC2"/>
    <w:rsid w:val="00D7383B"/>
    <w:rsid w:val="00D83989"/>
    <w:rsid w:val="00DA2214"/>
    <w:rsid w:val="00DA231B"/>
    <w:rsid w:val="00DA23A0"/>
    <w:rsid w:val="00DB0360"/>
    <w:rsid w:val="00DB13D5"/>
    <w:rsid w:val="00DC39FC"/>
    <w:rsid w:val="00DF5254"/>
    <w:rsid w:val="00DF5D49"/>
    <w:rsid w:val="00E06883"/>
    <w:rsid w:val="00E12689"/>
    <w:rsid w:val="00E16408"/>
    <w:rsid w:val="00E20894"/>
    <w:rsid w:val="00E22B94"/>
    <w:rsid w:val="00E245AB"/>
    <w:rsid w:val="00E2764C"/>
    <w:rsid w:val="00E27F2E"/>
    <w:rsid w:val="00E33DBC"/>
    <w:rsid w:val="00E413EA"/>
    <w:rsid w:val="00E42581"/>
    <w:rsid w:val="00E50AFE"/>
    <w:rsid w:val="00E53801"/>
    <w:rsid w:val="00E64711"/>
    <w:rsid w:val="00E75C92"/>
    <w:rsid w:val="00E771DC"/>
    <w:rsid w:val="00E83D46"/>
    <w:rsid w:val="00E8772A"/>
    <w:rsid w:val="00E90F6B"/>
    <w:rsid w:val="00E92C27"/>
    <w:rsid w:val="00EA0008"/>
    <w:rsid w:val="00EA0E3D"/>
    <w:rsid w:val="00EB16E8"/>
    <w:rsid w:val="00EC38A7"/>
    <w:rsid w:val="00ED0429"/>
    <w:rsid w:val="00EE1566"/>
    <w:rsid w:val="00EE1AA8"/>
    <w:rsid w:val="00EE4DC3"/>
    <w:rsid w:val="00F31EDC"/>
    <w:rsid w:val="00F462B3"/>
    <w:rsid w:val="00F5664F"/>
    <w:rsid w:val="00F666C4"/>
    <w:rsid w:val="00F76AFC"/>
    <w:rsid w:val="00FA47C0"/>
    <w:rsid w:val="00FB018A"/>
    <w:rsid w:val="00FB5DD1"/>
    <w:rsid w:val="00FC2B5D"/>
    <w:rsid w:val="00FD0044"/>
    <w:rsid w:val="00FE78DC"/>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43D4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43D49"/>
    <w:rPr>
      <w:rFonts w:ascii="Geomanist Light" w:hAnsi="Geomanist Light"/>
      <w:lang w:val="es-ES"/>
    </w:rPr>
  </w:style>
  <w:style w:type="character" w:styleId="Refdecomentario">
    <w:name w:val="annotation reference"/>
    <w:basedOn w:val="Fuentedeprrafopredeter"/>
    <w:uiPriority w:val="99"/>
    <w:semiHidden/>
    <w:unhideWhenUsed/>
    <w:rsid w:val="00E83D46"/>
    <w:rPr>
      <w:sz w:val="16"/>
      <w:szCs w:val="16"/>
    </w:rPr>
  </w:style>
  <w:style w:type="paragraph" w:styleId="Textocomentario">
    <w:name w:val="annotation text"/>
    <w:basedOn w:val="Normal"/>
    <w:link w:val="TextocomentarioCar"/>
    <w:uiPriority w:val="99"/>
    <w:unhideWhenUsed/>
    <w:rsid w:val="00E83D46"/>
    <w:pPr>
      <w:spacing w:line="240" w:lineRule="auto"/>
    </w:pPr>
    <w:rPr>
      <w:sz w:val="20"/>
      <w:szCs w:val="20"/>
    </w:rPr>
  </w:style>
  <w:style w:type="character" w:customStyle="1" w:styleId="TextocomentarioCar">
    <w:name w:val="Texto comentario Car"/>
    <w:basedOn w:val="Fuentedeprrafopredeter"/>
    <w:link w:val="Textocomentario"/>
    <w:uiPriority w:val="99"/>
    <w:rsid w:val="00E83D46"/>
    <w:rPr>
      <w:sz w:val="20"/>
      <w:szCs w:val="20"/>
    </w:rPr>
  </w:style>
  <w:style w:type="paragraph" w:styleId="Asuntodelcomentario">
    <w:name w:val="annotation subject"/>
    <w:basedOn w:val="Textocomentario"/>
    <w:next w:val="Textocomentario"/>
    <w:link w:val="AsuntodelcomentarioCar"/>
    <w:uiPriority w:val="99"/>
    <w:semiHidden/>
    <w:unhideWhenUsed/>
    <w:rsid w:val="00E83D46"/>
    <w:rPr>
      <w:b/>
      <w:bCs/>
    </w:rPr>
  </w:style>
  <w:style w:type="character" w:customStyle="1" w:styleId="AsuntodelcomentarioCar">
    <w:name w:val="Asunto del comentario Car"/>
    <w:basedOn w:val="TextocomentarioCar"/>
    <w:link w:val="Asuntodelcomentario"/>
    <w:uiPriority w:val="99"/>
    <w:semiHidden/>
    <w:rsid w:val="00E83D46"/>
    <w:rPr>
      <w:b/>
      <w:bCs/>
      <w:sz w:val="20"/>
      <w:szCs w:val="20"/>
    </w:rPr>
  </w:style>
  <w:style w:type="paragraph" w:styleId="Textoindependiente">
    <w:name w:val="Body Text"/>
    <w:basedOn w:val="Normal"/>
    <w:link w:val="TextoindependienteCar"/>
    <w:uiPriority w:val="99"/>
    <w:semiHidden/>
    <w:unhideWhenUsed/>
    <w:rsid w:val="00D40A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D40A2E"/>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38178259">
      <w:bodyDiv w:val="1"/>
      <w:marLeft w:val="0"/>
      <w:marRight w:val="0"/>
      <w:marTop w:val="0"/>
      <w:marBottom w:val="0"/>
      <w:divBdr>
        <w:top w:val="none" w:sz="0" w:space="0" w:color="auto"/>
        <w:left w:val="none" w:sz="0" w:space="0" w:color="auto"/>
        <w:bottom w:val="none" w:sz="0" w:space="0" w:color="auto"/>
        <w:right w:val="none" w:sz="0" w:space="0" w:color="auto"/>
      </w:divBdr>
    </w:div>
    <w:div w:id="261762782">
      <w:bodyDiv w:val="1"/>
      <w:marLeft w:val="0"/>
      <w:marRight w:val="0"/>
      <w:marTop w:val="0"/>
      <w:marBottom w:val="0"/>
      <w:divBdr>
        <w:top w:val="none" w:sz="0" w:space="0" w:color="auto"/>
        <w:left w:val="none" w:sz="0" w:space="0" w:color="auto"/>
        <w:bottom w:val="none" w:sz="0" w:space="0" w:color="auto"/>
        <w:right w:val="none" w:sz="0" w:space="0" w:color="auto"/>
      </w:divBdr>
    </w:div>
    <w:div w:id="275258510">
      <w:bodyDiv w:val="1"/>
      <w:marLeft w:val="0"/>
      <w:marRight w:val="0"/>
      <w:marTop w:val="0"/>
      <w:marBottom w:val="0"/>
      <w:divBdr>
        <w:top w:val="none" w:sz="0" w:space="0" w:color="auto"/>
        <w:left w:val="none" w:sz="0" w:space="0" w:color="auto"/>
        <w:bottom w:val="none" w:sz="0" w:space="0" w:color="auto"/>
        <w:right w:val="none" w:sz="0" w:space="0" w:color="auto"/>
      </w:divBdr>
    </w:div>
    <w:div w:id="299846334">
      <w:bodyDiv w:val="1"/>
      <w:marLeft w:val="0"/>
      <w:marRight w:val="0"/>
      <w:marTop w:val="0"/>
      <w:marBottom w:val="0"/>
      <w:divBdr>
        <w:top w:val="none" w:sz="0" w:space="0" w:color="auto"/>
        <w:left w:val="none" w:sz="0" w:space="0" w:color="auto"/>
        <w:bottom w:val="none" w:sz="0" w:space="0" w:color="auto"/>
        <w:right w:val="none" w:sz="0" w:space="0" w:color="auto"/>
      </w:divBdr>
      <w:divsChild>
        <w:div w:id="1815831525">
          <w:marLeft w:val="0"/>
          <w:marRight w:val="0"/>
          <w:marTop w:val="0"/>
          <w:marBottom w:val="0"/>
          <w:divBdr>
            <w:top w:val="none" w:sz="0" w:space="0" w:color="auto"/>
            <w:left w:val="none" w:sz="0" w:space="0" w:color="auto"/>
            <w:bottom w:val="none" w:sz="0" w:space="0" w:color="auto"/>
            <w:right w:val="none" w:sz="0" w:space="0" w:color="auto"/>
          </w:divBdr>
          <w:divsChild>
            <w:div w:id="928197741">
              <w:marLeft w:val="0"/>
              <w:marRight w:val="0"/>
              <w:marTop w:val="0"/>
              <w:marBottom w:val="0"/>
              <w:divBdr>
                <w:top w:val="none" w:sz="0" w:space="0" w:color="auto"/>
                <w:left w:val="none" w:sz="0" w:space="0" w:color="auto"/>
                <w:bottom w:val="none" w:sz="0" w:space="0" w:color="auto"/>
                <w:right w:val="none" w:sz="0" w:space="0" w:color="auto"/>
              </w:divBdr>
              <w:divsChild>
                <w:div w:id="18545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4137">
          <w:marLeft w:val="0"/>
          <w:marRight w:val="0"/>
          <w:marTop w:val="0"/>
          <w:marBottom w:val="0"/>
          <w:divBdr>
            <w:top w:val="none" w:sz="0" w:space="0" w:color="auto"/>
            <w:left w:val="none" w:sz="0" w:space="0" w:color="auto"/>
            <w:bottom w:val="none" w:sz="0" w:space="0" w:color="auto"/>
            <w:right w:val="none" w:sz="0" w:space="0" w:color="auto"/>
          </w:divBdr>
          <w:divsChild>
            <w:div w:id="1545096846">
              <w:marLeft w:val="0"/>
              <w:marRight w:val="0"/>
              <w:marTop w:val="0"/>
              <w:marBottom w:val="0"/>
              <w:divBdr>
                <w:top w:val="none" w:sz="0" w:space="0" w:color="auto"/>
                <w:left w:val="none" w:sz="0" w:space="0" w:color="auto"/>
                <w:bottom w:val="none" w:sz="0" w:space="0" w:color="auto"/>
                <w:right w:val="none" w:sz="0" w:space="0" w:color="auto"/>
              </w:divBdr>
              <w:divsChild>
                <w:div w:id="908491867">
                  <w:marLeft w:val="0"/>
                  <w:marRight w:val="0"/>
                  <w:marTop w:val="0"/>
                  <w:marBottom w:val="0"/>
                  <w:divBdr>
                    <w:top w:val="none" w:sz="0" w:space="0" w:color="auto"/>
                    <w:left w:val="none" w:sz="0" w:space="0" w:color="auto"/>
                    <w:bottom w:val="none" w:sz="0" w:space="0" w:color="auto"/>
                    <w:right w:val="none" w:sz="0" w:space="0" w:color="auto"/>
                  </w:divBdr>
                  <w:divsChild>
                    <w:div w:id="1038894812">
                      <w:marLeft w:val="0"/>
                      <w:marRight w:val="0"/>
                      <w:marTop w:val="0"/>
                      <w:marBottom w:val="0"/>
                      <w:divBdr>
                        <w:top w:val="none" w:sz="0" w:space="0" w:color="auto"/>
                        <w:left w:val="none" w:sz="0" w:space="0" w:color="auto"/>
                        <w:bottom w:val="none" w:sz="0" w:space="0" w:color="auto"/>
                        <w:right w:val="none" w:sz="0" w:space="0" w:color="auto"/>
                      </w:divBdr>
                      <w:divsChild>
                        <w:div w:id="1276208507">
                          <w:marLeft w:val="0"/>
                          <w:marRight w:val="0"/>
                          <w:marTop w:val="0"/>
                          <w:marBottom w:val="0"/>
                          <w:divBdr>
                            <w:top w:val="none" w:sz="0" w:space="0" w:color="auto"/>
                            <w:left w:val="none" w:sz="0" w:space="0" w:color="auto"/>
                            <w:bottom w:val="none" w:sz="0" w:space="0" w:color="auto"/>
                            <w:right w:val="none" w:sz="0" w:space="0" w:color="auto"/>
                          </w:divBdr>
                          <w:divsChild>
                            <w:div w:id="1674917944">
                              <w:marLeft w:val="0"/>
                              <w:marRight w:val="0"/>
                              <w:marTop w:val="0"/>
                              <w:marBottom w:val="0"/>
                              <w:divBdr>
                                <w:top w:val="none" w:sz="0" w:space="0" w:color="auto"/>
                                <w:left w:val="none" w:sz="0" w:space="0" w:color="auto"/>
                                <w:bottom w:val="none" w:sz="0" w:space="0" w:color="auto"/>
                                <w:right w:val="none" w:sz="0" w:space="0" w:color="auto"/>
                              </w:divBdr>
                              <w:divsChild>
                                <w:div w:id="1102871059">
                                  <w:marLeft w:val="0"/>
                                  <w:marRight w:val="0"/>
                                  <w:marTop w:val="0"/>
                                  <w:marBottom w:val="0"/>
                                  <w:divBdr>
                                    <w:top w:val="none" w:sz="0" w:space="0" w:color="auto"/>
                                    <w:left w:val="none" w:sz="0" w:space="0" w:color="auto"/>
                                    <w:bottom w:val="none" w:sz="0" w:space="0" w:color="auto"/>
                                    <w:right w:val="none" w:sz="0" w:space="0" w:color="auto"/>
                                  </w:divBdr>
                                  <w:divsChild>
                                    <w:div w:id="322198886">
                                      <w:marLeft w:val="0"/>
                                      <w:marRight w:val="0"/>
                                      <w:marTop w:val="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911818720">
                                              <w:marLeft w:val="0"/>
                                              <w:marRight w:val="0"/>
                                              <w:marTop w:val="0"/>
                                              <w:marBottom w:val="0"/>
                                              <w:divBdr>
                                                <w:top w:val="none" w:sz="0" w:space="0" w:color="auto"/>
                                                <w:left w:val="none" w:sz="0" w:space="0" w:color="auto"/>
                                                <w:bottom w:val="none" w:sz="0" w:space="0" w:color="auto"/>
                                                <w:right w:val="none" w:sz="0" w:space="0" w:color="auto"/>
                                              </w:divBdr>
                                              <w:divsChild>
                                                <w:div w:id="513348157">
                                                  <w:marLeft w:val="0"/>
                                                  <w:marRight w:val="0"/>
                                                  <w:marTop w:val="0"/>
                                                  <w:marBottom w:val="0"/>
                                                  <w:divBdr>
                                                    <w:top w:val="none" w:sz="0" w:space="0" w:color="auto"/>
                                                    <w:left w:val="none" w:sz="0" w:space="0" w:color="auto"/>
                                                    <w:bottom w:val="none" w:sz="0" w:space="0" w:color="auto"/>
                                                    <w:right w:val="none" w:sz="0" w:space="0" w:color="auto"/>
                                                  </w:divBdr>
                                                  <w:divsChild>
                                                    <w:div w:id="13241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2074">
                                              <w:marLeft w:val="0"/>
                                              <w:marRight w:val="0"/>
                                              <w:marTop w:val="0"/>
                                              <w:marBottom w:val="0"/>
                                              <w:divBdr>
                                                <w:top w:val="none" w:sz="0" w:space="0" w:color="auto"/>
                                                <w:left w:val="none" w:sz="0" w:space="0" w:color="auto"/>
                                                <w:bottom w:val="none" w:sz="0" w:space="0" w:color="auto"/>
                                                <w:right w:val="none" w:sz="0" w:space="0" w:color="auto"/>
                                              </w:divBdr>
                                              <w:divsChild>
                                                <w:div w:id="5940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937610">
      <w:bodyDiv w:val="1"/>
      <w:marLeft w:val="0"/>
      <w:marRight w:val="0"/>
      <w:marTop w:val="0"/>
      <w:marBottom w:val="0"/>
      <w:divBdr>
        <w:top w:val="none" w:sz="0" w:space="0" w:color="auto"/>
        <w:left w:val="none" w:sz="0" w:space="0" w:color="auto"/>
        <w:bottom w:val="none" w:sz="0" w:space="0" w:color="auto"/>
        <w:right w:val="none" w:sz="0" w:space="0" w:color="auto"/>
      </w:divBdr>
      <w:divsChild>
        <w:div w:id="217979300">
          <w:marLeft w:val="0"/>
          <w:marRight w:val="0"/>
          <w:marTop w:val="0"/>
          <w:marBottom w:val="0"/>
          <w:divBdr>
            <w:top w:val="none" w:sz="0" w:space="0" w:color="auto"/>
            <w:left w:val="none" w:sz="0" w:space="0" w:color="auto"/>
            <w:bottom w:val="none" w:sz="0" w:space="0" w:color="auto"/>
            <w:right w:val="none" w:sz="0" w:space="0" w:color="auto"/>
          </w:divBdr>
          <w:divsChild>
            <w:div w:id="65300751">
              <w:marLeft w:val="0"/>
              <w:marRight w:val="0"/>
              <w:marTop w:val="0"/>
              <w:marBottom w:val="0"/>
              <w:divBdr>
                <w:top w:val="none" w:sz="0" w:space="0" w:color="auto"/>
                <w:left w:val="none" w:sz="0" w:space="0" w:color="auto"/>
                <w:bottom w:val="none" w:sz="0" w:space="0" w:color="auto"/>
                <w:right w:val="none" w:sz="0" w:space="0" w:color="auto"/>
              </w:divBdr>
              <w:divsChild>
                <w:div w:id="10822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260">
          <w:marLeft w:val="0"/>
          <w:marRight w:val="0"/>
          <w:marTop w:val="0"/>
          <w:marBottom w:val="0"/>
          <w:divBdr>
            <w:top w:val="none" w:sz="0" w:space="0" w:color="auto"/>
            <w:left w:val="none" w:sz="0" w:space="0" w:color="auto"/>
            <w:bottom w:val="none" w:sz="0" w:space="0" w:color="auto"/>
            <w:right w:val="none" w:sz="0" w:space="0" w:color="auto"/>
          </w:divBdr>
          <w:divsChild>
            <w:div w:id="1958173794">
              <w:marLeft w:val="0"/>
              <w:marRight w:val="0"/>
              <w:marTop w:val="0"/>
              <w:marBottom w:val="0"/>
              <w:divBdr>
                <w:top w:val="none" w:sz="0" w:space="0" w:color="auto"/>
                <w:left w:val="none" w:sz="0" w:space="0" w:color="auto"/>
                <w:bottom w:val="none" w:sz="0" w:space="0" w:color="auto"/>
                <w:right w:val="none" w:sz="0" w:space="0" w:color="auto"/>
              </w:divBdr>
              <w:divsChild>
                <w:div w:id="1177964929">
                  <w:marLeft w:val="0"/>
                  <w:marRight w:val="0"/>
                  <w:marTop w:val="0"/>
                  <w:marBottom w:val="0"/>
                  <w:divBdr>
                    <w:top w:val="none" w:sz="0" w:space="0" w:color="auto"/>
                    <w:left w:val="none" w:sz="0" w:space="0" w:color="auto"/>
                    <w:bottom w:val="none" w:sz="0" w:space="0" w:color="auto"/>
                    <w:right w:val="none" w:sz="0" w:space="0" w:color="auto"/>
                  </w:divBdr>
                  <w:divsChild>
                    <w:div w:id="1159928323">
                      <w:marLeft w:val="0"/>
                      <w:marRight w:val="0"/>
                      <w:marTop w:val="0"/>
                      <w:marBottom w:val="0"/>
                      <w:divBdr>
                        <w:top w:val="none" w:sz="0" w:space="0" w:color="auto"/>
                        <w:left w:val="none" w:sz="0" w:space="0" w:color="auto"/>
                        <w:bottom w:val="none" w:sz="0" w:space="0" w:color="auto"/>
                        <w:right w:val="none" w:sz="0" w:space="0" w:color="auto"/>
                      </w:divBdr>
                      <w:divsChild>
                        <w:div w:id="1689023711">
                          <w:marLeft w:val="0"/>
                          <w:marRight w:val="0"/>
                          <w:marTop w:val="0"/>
                          <w:marBottom w:val="0"/>
                          <w:divBdr>
                            <w:top w:val="none" w:sz="0" w:space="0" w:color="auto"/>
                            <w:left w:val="none" w:sz="0" w:space="0" w:color="auto"/>
                            <w:bottom w:val="none" w:sz="0" w:space="0" w:color="auto"/>
                            <w:right w:val="none" w:sz="0" w:space="0" w:color="auto"/>
                          </w:divBdr>
                          <w:divsChild>
                            <w:div w:id="1549219276">
                              <w:marLeft w:val="0"/>
                              <w:marRight w:val="0"/>
                              <w:marTop w:val="0"/>
                              <w:marBottom w:val="0"/>
                              <w:divBdr>
                                <w:top w:val="none" w:sz="0" w:space="0" w:color="auto"/>
                                <w:left w:val="none" w:sz="0" w:space="0" w:color="auto"/>
                                <w:bottom w:val="none" w:sz="0" w:space="0" w:color="auto"/>
                                <w:right w:val="none" w:sz="0" w:space="0" w:color="auto"/>
                              </w:divBdr>
                              <w:divsChild>
                                <w:div w:id="1437747441">
                                  <w:marLeft w:val="0"/>
                                  <w:marRight w:val="0"/>
                                  <w:marTop w:val="0"/>
                                  <w:marBottom w:val="0"/>
                                  <w:divBdr>
                                    <w:top w:val="none" w:sz="0" w:space="0" w:color="auto"/>
                                    <w:left w:val="none" w:sz="0" w:space="0" w:color="auto"/>
                                    <w:bottom w:val="none" w:sz="0" w:space="0" w:color="auto"/>
                                    <w:right w:val="none" w:sz="0" w:space="0" w:color="auto"/>
                                  </w:divBdr>
                                  <w:divsChild>
                                    <w:div w:id="397290518">
                                      <w:marLeft w:val="0"/>
                                      <w:marRight w:val="0"/>
                                      <w:marTop w:val="0"/>
                                      <w:marBottom w:val="0"/>
                                      <w:divBdr>
                                        <w:top w:val="none" w:sz="0" w:space="0" w:color="auto"/>
                                        <w:left w:val="none" w:sz="0" w:space="0" w:color="auto"/>
                                        <w:bottom w:val="none" w:sz="0" w:space="0" w:color="auto"/>
                                        <w:right w:val="none" w:sz="0" w:space="0" w:color="auto"/>
                                      </w:divBdr>
                                      <w:divsChild>
                                        <w:div w:id="93134280">
                                          <w:marLeft w:val="0"/>
                                          <w:marRight w:val="0"/>
                                          <w:marTop w:val="0"/>
                                          <w:marBottom w:val="0"/>
                                          <w:divBdr>
                                            <w:top w:val="none" w:sz="0" w:space="0" w:color="auto"/>
                                            <w:left w:val="none" w:sz="0" w:space="0" w:color="auto"/>
                                            <w:bottom w:val="none" w:sz="0" w:space="0" w:color="auto"/>
                                            <w:right w:val="none" w:sz="0" w:space="0" w:color="auto"/>
                                          </w:divBdr>
                                          <w:divsChild>
                                            <w:div w:id="1072192561">
                                              <w:marLeft w:val="0"/>
                                              <w:marRight w:val="0"/>
                                              <w:marTop w:val="0"/>
                                              <w:marBottom w:val="0"/>
                                              <w:divBdr>
                                                <w:top w:val="none" w:sz="0" w:space="0" w:color="auto"/>
                                                <w:left w:val="none" w:sz="0" w:space="0" w:color="auto"/>
                                                <w:bottom w:val="none" w:sz="0" w:space="0" w:color="auto"/>
                                                <w:right w:val="none" w:sz="0" w:space="0" w:color="auto"/>
                                              </w:divBdr>
                                              <w:divsChild>
                                                <w:div w:id="1436437074">
                                                  <w:marLeft w:val="0"/>
                                                  <w:marRight w:val="0"/>
                                                  <w:marTop w:val="0"/>
                                                  <w:marBottom w:val="0"/>
                                                  <w:divBdr>
                                                    <w:top w:val="none" w:sz="0" w:space="0" w:color="auto"/>
                                                    <w:left w:val="none" w:sz="0" w:space="0" w:color="auto"/>
                                                    <w:bottom w:val="none" w:sz="0" w:space="0" w:color="auto"/>
                                                    <w:right w:val="none" w:sz="0" w:space="0" w:color="auto"/>
                                                  </w:divBdr>
                                                  <w:divsChild>
                                                    <w:div w:id="9828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3086">
                                              <w:marLeft w:val="0"/>
                                              <w:marRight w:val="0"/>
                                              <w:marTop w:val="0"/>
                                              <w:marBottom w:val="0"/>
                                              <w:divBdr>
                                                <w:top w:val="none" w:sz="0" w:space="0" w:color="auto"/>
                                                <w:left w:val="none" w:sz="0" w:space="0" w:color="auto"/>
                                                <w:bottom w:val="none" w:sz="0" w:space="0" w:color="auto"/>
                                                <w:right w:val="none" w:sz="0" w:space="0" w:color="auto"/>
                                              </w:divBdr>
                                              <w:divsChild>
                                                <w:div w:id="19193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548583">
      <w:bodyDiv w:val="1"/>
      <w:marLeft w:val="0"/>
      <w:marRight w:val="0"/>
      <w:marTop w:val="0"/>
      <w:marBottom w:val="0"/>
      <w:divBdr>
        <w:top w:val="none" w:sz="0" w:space="0" w:color="auto"/>
        <w:left w:val="none" w:sz="0" w:space="0" w:color="auto"/>
        <w:bottom w:val="none" w:sz="0" w:space="0" w:color="auto"/>
        <w:right w:val="none" w:sz="0" w:space="0" w:color="auto"/>
      </w:divBdr>
    </w:div>
    <w:div w:id="597761381">
      <w:bodyDiv w:val="1"/>
      <w:marLeft w:val="0"/>
      <w:marRight w:val="0"/>
      <w:marTop w:val="0"/>
      <w:marBottom w:val="0"/>
      <w:divBdr>
        <w:top w:val="none" w:sz="0" w:space="0" w:color="auto"/>
        <w:left w:val="none" w:sz="0" w:space="0" w:color="auto"/>
        <w:bottom w:val="none" w:sz="0" w:space="0" w:color="auto"/>
        <w:right w:val="none" w:sz="0" w:space="0" w:color="auto"/>
      </w:divBdr>
    </w:div>
    <w:div w:id="613101972">
      <w:bodyDiv w:val="1"/>
      <w:marLeft w:val="0"/>
      <w:marRight w:val="0"/>
      <w:marTop w:val="0"/>
      <w:marBottom w:val="0"/>
      <w:divBdr>
        <w:top w:val="none" w:sz="0" w:space="0" w:color="auto"/>
        <w:left w:val="none" w:sz="0" w:space="0" w:color="auto"/>
        <w:bottom w:val="none" w:sz="0" w:space="0" w:color="auto"/>
        <w:right w:val="none" w:sz="0" w:space="0" w:color="auto"/>
      </w:divBdr>
      <w:divsChild>
        <w:div w:id="677385842">
          <w:marLeft w:val="0"/>
          <w:marRight w:val="0"/>
          <w:marTop w:val="0"/>
          <w:marBottom w:val="0"/>
          <w:divBdr>
            <w:top w:val="none" w:sz="0" w:space="0" w:color="auto"/>
            <w:left w:val="none" w:sz="0" w:space="0" w:color="auto"/>
            <w:bottom w:val="none" w:sz="0" w:space="0" w:color="auto"/>
            <w:right w:val="none" w:sz="0" w:space="0" w:color="auto"/>
          </w:divBdr>
          <w:divsChild>
            <w:div w:id="158273832">
              <w:marLeft w:val="0"/>
              <w:marRight w:val="0"/>
              <w:marTop w:val="0"/>
              <w:marBottom w:val="0"/>
              <w:divBdr>
                <w:top w:val="none" w:sz="0" w:space="0" w:color="auto"/>
                <w:left w:val="none" w:sz="0" w:space="0" w:color="auto"/>
                <w:bottom w:val="none" w:sz="0" w:space="0" w:color="auto"/>
                <w:right w:val="none" w:sz="0" w:space="0" w:color="auto"/>
              </w:divBdr>
              <w:divsChild>
                <w:div w:id="2089109633">
                  <w:marLeft w:val="0"/>
                  <w:marRight w:val="0"/>
                  <w:marTop w:val="0"/>
                  <w:marBottom w:val="0"/>
                  <w:divBdr>
                    <w:top w:val="none" w:sz="0" w:space="0" w:color="auto"/>
                    <w:left w:val="none" w:sz="0" w:space="0" w:color="auto"/>
                    <w:bottom w:val="none" w:sz="0" w:space="0" w:color="auto"/>
                    <w:right w:val="none" w:sz="0" w:space="0" w:color="auto"/>
                  </w:divBdr>
                  <w:divsChild>
                    <w:div w:id="1861814836">
                      <w:marLeft w:val="0"/>
                      <w:marRight w:val="0"/>
                      <w:marTop w:val="0"/>
                      <w:marBottom w:val="0"/>
                      <w:divBdr>
                        <w:top w:val="none" w:sz="0" w:space="0" w:color="auto"/>
                        <w:left w:val="none" w:sz="0" w:space="0" w:color="auto"/>
                        <w:bottom w:val="none" w:sz="0" w:space="0" w:color="auto"/>
                        <w:right w:val="none" w:sz="0" w:space="0" w:color="auto"/>
                      </w:divBdr>
                      <w:divsChild>
                        <w:div w:id="773139131">
                          <w:marLeft w:val="0"/>
                          <w:marRight w:val="0"/>
                          <w:marTop w:val="0"/>
                          <w:marBottom w:val="0"/>
                          <w:divBdr>
                            <w:top w:val="none" w:sz="0" w:space="0" w:color="auto"/>
                            <w:left w:val="none" w:sz="0" w:space="0" w:color="auto"/>
                            <w:bottom w:val="none" w:sz="0" w:space="0" w:color="auto"/>
                            <w:right w:val="none" w:sz="0" w:space="0" w:color="auto"/>
                          </w:divBdr>
                          <w:divsChild>
                            <w:div w:id="478234336">
                              <w:marLeft w:val="0"/>
                              <w:marRight w:val="0"/>
                              <w:marTop w:val="0"/>
                              <w:marBottom w:val="0"/>
                              <w:divBdr>
                                <w:top w:val="none" w:sz="0" w:space="0" w:color="auto"/>
                                <w:left w:val="none" w:sz="0" w:space="0" w:color="auto"/>
                                <w:bottom w:val="none" w:sz="0" w:space="0" w:color="auto"/>
                                <w:right w:val="none" w:sz="0" w:space="0" w:color="auto"/>
                              </w:divBdr>
                              <w:divsChild>
                                <w:div w:id="203635995">
                                  <w:marLeft w:val="0"/>
                                  <w:marRight w:val="0"/>
                                  <w:marTop w:val="0"/>
                                  <w:marBottom w:val="0"/>
                                  <w:divBdr>
                                    <w:top w:val="none" w:sz="0" w:space="0" w:color="auto"/>
                                    <w:left w:val="none" w:sz="0" w:space="0" w:color="auto"/>
                                    <w:bottom w:val="none" w:sz="0" w:space="0" w:color="auto"/>
                                    <w:right w:val="none" w:sz="0" w:space="0" w:color="auto"/>
                                  </w:divBdr>
                                  <w:divsChild>
                                    <w:div w:id="1664820727">
                                      <w:marLeft w:val="0"/>
                                      <w:marRight w:val="0"/>
                                      <w:marTop w:val="0"/>
                                      <w:marBottom w:val="0"/>
                                      <w:divBdr>
                                        <w:top w:val="none" w:sz="0" w:space="0" w:color="auto"/>
                                        <w:left w:val="none" w:sz="0" w:space="0" w:color="auto"/>
                                        <w:bottom w:val="none" w:sz="0" w:space="0" w:color="auto"/>
                                        <w:right w:val="none" w:sz="0" w:space="0" w:color="auto"/>
                                      </w:divBdr>
                                      <w:divsChild>
                                        <w:div w:id="2571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2759">
                                  <w:marLeft w:val="0"/>
                                  <w:marRight w:val="0"/>
                                  <w:marTop w:val="0"/>
                                  <w:marBottom w:val="0"/>
                                  <w:divBdr>
                                    <w:top w:val="none" w:sz="0" w:space="0" w:color="auto"/>
                                    <w:left w:val="none" w:sz="0" w:space="0" w:color="auto"/>
                                    <w:bottom w:val="none" w:sz="0" w:space="0" w:color="auto"/>
                                    <w:right w:val="none" w:sz="0" w:space="0" w:color="auto"/>
                                  </w:divBdr>
                                  <w:divsChild>
                                    <w:div w:id="1610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27803994">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08342329">
      <w:bodyDiv w:val="1"/>
      <w:marLeft w:val="0"/>
      <w:marRight w:val="0"/>
      <w:marTop w:val="0"/>
      <w:marBottom w:val="0"/>
      <w:divBdr>
        <w:top w:val="none" w:sz="0" w:space="0" w:color="auto"/>
        <w:left w:val="none" w:sz="0" w:space="0" w:color="auto"/>
        <w:bottom w:val="none" w:sz="0" w:space="0" w:color="auto"/>
        <w:right w:val="none" w:sz="0" w:space="0" w:color="auto"/>
      </w:divBdr>
    </w:div>
    <w:div w:id="967395167">
      <w:bodyDiv w:val="1"/>
      <w:marLeft w:val="0"/>
      <w:marRight w:val="0"/>
      <w:marTop w:val="0"/>
      <w:marBottom w:val="0"/>
      <w:divBdr>
        <w:top w:val="none" w:sz="0" w:space="0" w:color="auto"/>
        <w:left w:val="none" w:sz="0" w:space="0" w:color="auto"/>
        <w:bottom w:val="none" w:sz="0" w:space="0" w:color="auto"/>
        <w:right w:val="none" w:sz="0" w:space="0" w:color="auto"/>
      </w:divBdr>
    </w:div>
    <w:div w:id="977884080">
      <w:bodyDiv w:val="1"/>
      <w:marLeft w:val="0"/>
      <w:marRight w:val="0"/>
      <w:marTop w:val="0"/>
      <w:marBottom w:val="0"/>
      <w:divBdr>
        <w:top w:val="none" w:sz="0" w:space="0" w:color="auto"/>
        <w:left w:val="none" w:sz="0" w:space="0" w:color="auto"/>
        <w:bottom w:val="none" w:sz="0" w:space="0" w:color="auto"/>
        <w:right w:val="none" w:sz="0" w:space="0" w:color="auto"/>
      </w:divBdr>
    </w:div>
    <w:div w:id="104656475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49849728">
      <w:bodyDiv w:val="1"/>
      <w:marLeft w:val="0"/>
      <w:marRight w:val="0"/>
      <w:marTop w:val="0"/>
      <w:marBottom w:val="0"/>
      <w:divBdr>
        <w:top w:val="none" w:sz="0" w:space="0" w:color="auto"/>
        <w:left w:val="none" w:sz="0" w:space="0" w:color="auto"/>
        <w:bottom w:val="none" w:sz="0" w:space="0" w:color="auto"/>
        <w:right w:val="none" w:sz="0" w:space="0" w:color="auto"/>
      </w:divBdr>
      <w:divsChild>
        <w:div w:id="424963272">
          <w:marLeft w:val="0"/>
          <w:marRight w:val="0"/>
          <w:marTop w:val="0"/>
          <w:marBottom w:val="0"/>
          <w:divBdr>
            <w:top w:val="none" w:sz="0" w:space="0" w:color="auto"/>
            <w:left w:val="none" w:sz="0" w:space="0" w:color="auto"/>
            <w:bottom w:val="none" w:sz="0" w:space="0" w:color="auto"/>
            <w:right w:val="none" w:sz="0" w:space="0" w:color="auto"/>
          </w:divBdr>
        </w:div>
        <w:div w:id="1458988630">
          <w:marLeft w:val="0"/>
          <w:marRight w:val="0"/>
          <w:marTop w:val="0"/>
          <w:marBottom w:val="0"/>
          <w:divBdr>
            <w:top w:val="none" w:sz="0" w:space="0" w:color="auto"/>
            <w:left w:val="none" w:sz="0" w:space="0" w:color="auto"/>
            <w:bottom w:val="none" w:sz="0" w:space="0" w:color="auto"/>
            <w:right w:val="none" w:sz="0" w:space="0" w:color="auto"/>
          </w:divBdr>
        </w:div>
        <w:div w:id="710762258">
          <w:marLeft w:val="0"/>
          <w:marRight w:val="0"/>
          <w:marTop w:val="0"/>
          <w:marBottom w:val="0"/>
          <w:divBdr>
            <w:top w:val="none" w:sz="0" w:space="0" w:color="auto"/>
            <w:left w:val="none" w:sz="0" w:space="0" w:color="auto"/>
            <w:bottom w:val="none" w:sz="0" w:space="0" w:color="auto"/>
            <w:right w:val="none" w:sz="0" w:space="0" w:color="auto"/>
          </w:divBdr>
        </w:div>
        <w:div w:id="1806043228">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30136145">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34684299">
      <w:bodyDiv w:val="1"/>
      <w:marLeft w:val="0"/>
      <w:marRight w:val="0"/>
      <w:marTop w:val="0"/>
      <w:marBottom w:val="0"/>
      <w:divBdr>
        <w:top w:val="none" w:sz="0" w:space="0" w:color="auto"/>
        <w:left w:val="none" w:sz="0" w:space="0" w:color="auto"/>
        <w:bottom w:val="none" w:sz="0" w:space="0" w:color="auto"/>
        <w:right w:val="none" w:sz="0" w:space="0" w:color="auto"/>
      </w:divBdr>
      <w:divsChild>
        <w:div w:id="1107041267">
          <w:marLeft w:val="0"/>
          <w:marRight w:val="0"/>
          <w:marTop w:val="0"/>
          <w:marBottom w:val="0"/>
          <w:divBdr>
            <w:top w:val="none" w:sz="0" w:space="0" w:color="auto"/>
            <w:left w:val="none" w:sz="0" w:space="0" w:color="auto"/>
            <w:bottom w:val="none" w:sz="0" w:space="0" w:color="auto"/>
            <w:right w:val="none" w:sz="0" w:space="0" w:color="auto"/>
          </w:divBdr>
        </w:div>
      </w:divsChild>
    </w:div>
    <w:div w:id="1770655982">
      <w:bodyDiv w:val="1"/>
      <w:marLeft w:val="0"/>
      <w:marRight w:val="0"/>
      <w:marTop w:val="0"/>
      <w:marBottom w:val="0"/>
      <w:divBdr>
        <w:top w:val="none" w:sz="0" w:space="0" w:color="auto"/>
        <w:left w:val="none" w:sz="0" w:space="0" w:color="auto"/>
        <w:bottom w:val="none" w:sz="0" w:space="0" w:color="auto"/>
        <w:right w:val="none" w:sz="0" w:space="0" w:color="auto"/>
      </w:divBdr>
    </w:div>
    <w:div w:id="1794639657">
      <w:bodyDiv w:val="1"/>
      <w:marLeft w:val="0"/>
      <w:marRight w:val="0"/>
      <w:marTop w:val="0"/>
      <w:marBottom w:val="0"/>
      <w:divBdr>
        <w:top w:val="none" w:sz="0" w:space="0" w:color="auto"/>
        <w:left w:val="none" w:sz="0" w:space="0" w:color="auto"/>
        <w:bottom w:val="none" w:sz="0" w:space="0" w:color="auto"/>
        <w:right w:val="none" w:sz="0" w:space="0" w:color="auto"/>
      </w:divBdr>
    </w:div>
    <w:div w:id="1797021280">
      <w:bodyDiv w:val="1"/>
      <w:marLeft w:val="0"/>
      <w:marRight w:val="0"/>
      <w:marTop w:val="0"/>
      <w:marBottom w:val="0"/>
      <w:divBdr>
        <w:top w:val="none" w:sz="0" w:space="0" w:color="auto"/>
        <w:left w:val="none" w:sz="0" w:space="0" w:color="auto"/>
        <w:bottom w:val="none" w:sz="0" w:space="0" w:color="auto"/>
        <w:right w:val="none" w:sz="0" w:space="0" w:color="auto"/>
      </w:divBdr>
    </w:div>
    <w:div w:id="1812551800">
      <w:bodyDiv w:val="1"/>
      <w:marLeft w:val="0"/>
      <w:marRight w:val="0"/>
      <w:marTop w:val="0"/>
      <w:marBottom w:val="0"/>
      <w:divBdr>
        <w:top w:val="none" w:sz="0" w:space="0" w:color="auto"/>
        <w:left w:val="none" w:sz="0" w:space="0" w:color="auto"/>
        <w:bottom w:val="none" w:sz="0" w:space="0" w:color="auto"/>
        <w:right w:val="none" w:sz="0" w:space="0" w:color="auto"/>
      </w:divBdr>
      <w:divsChild>
        <w:div w:id="188104602">
          <w:marLeft w:val="0"/>
          <w:marRight w:val="0"/>
          <w:marTop w:val="0"/>
          <w:marBottom w:val="0"/>
          <w:divBdr>
            <w:top w:val="none" w:sz="0" w:space="0" w:color="auto"/>
            <w:left w:val="none" w:sz="0" w:space="0" w:color="auto"/>
            <w:bottom w:val="none" w:sz="0" w:space="0" w:color="auto"/>
            <w:right w:val="none" w:sz="0" w:space="0" w:color="auto"/>
          </w:divBdr>
        </w:div>
        <w:div w:id="501049066">
          <w:marLeft w:val="0"/>
          <w:marRight w:val="0"/>
          <w:marTop w:val="0"/>
          <w:marBottom w:val="0"/>
          <w:divBdr>
            <w:top w:val="none" w:sz="0" w:space="0" w:color="auto"/>
            <w:left w:val="none" w:sz="0" w:space="0" w:color="auto"/>
            <w:bottom w:val="none" w:sz="0" w:space="0" w:color="auto"/>
            <w:right w:val="none" w:sz="0" w:space="0" w:color="auto"/>
          </w:divBdr>
        </w:div>
        <w:div w:id="1307659853">
          <w:marLeft w:val="0"/>
          <w:marRight w:val="0"/>
          <w:marTop w:val="0"/>
          <w:marBottom w:val="0"/>
          <w:divBdr>
            <w:top w:val="none" w:sz="0" w:space="0" w:color="auto"/>
            <w:left w:val="none" w:sz="0" w:space="0" w:color="auto"/>
            <w:bottom w:val="none" w:sz="0" w:space="0" w:color="auto"/>
            <w:right w:val="none" w:sz="0" w:space="0" w:color="auto"/>
          </w:divBdr>
        </w:div>
        <w:div w:id="1987077497">
          <w:marLeft w:val="0"/>
          <w:marRight w:val="0"/>
          <w:marTop w:val="0"/>
          <w:marBottom w:val="0"/>
          <w:divBdr>
            <w:top w:val="none" w:sz="0" w:space="0" w:color="auto"/>
            <w:left w:val="none" w:sz="0" w:space="0" w:color="auto"/>
            <w:bottom w:val="none" w:sz="0" w:space="0" w:color="auto"/>
            <w:right w:val="none" w:sz="0" w:space="0" w:color="auto"/>
          </w:divBdr>
        </w:div>
      </w:divsChild>
    </w:div>
    <w:div w:id="1877278967">
      <w:bodyDiv w:val="1"/>
      <w:marLeft w:val="0"/>
      <w:marRight w:val="0"/>
      <w:marTop w:val="0"/>
      <w:marBottom w:val="0"/>
      <w:divBdr>
        <w:top w:val="none" w:sz="0" w:space="0" w:color="auto"/>
        <w:left w:val="none" w:sz="0" w:space="0" w:color="auto"/>
        <w:bottom w:val="none" w:sz="0" w:space="0" w:color="auto"/>
        <w:right w:val="none" w:sz="0" w:space="0" w:color="auto"/>
      </w:divBdr>
    </w:div>
    <w:div w:id="1901673478">
      <w:bodyDiv w:val="1"/>
      <w:marLeft w:val="0"/>
      <w:marRight w:val="0"/>
      <w:marTop w:val="0"/>
      <w:marBottom w:val="0"/>
      <w:divBdr>
        <w:top w:val="none" w:sz="0" w:space="0" w:color="auto"/>
        <w:left w:val="none" w:sz="0" w:space="0" w:color="auto"/>
        <w:bottom w:val="none" w:sz="0" w:space="0" w:color="auto"/>
        <w:right w:val="none" w:sz="0" w:space="0" w:color="auto"/>
      </w:divBdr>
    </w:div>
    <w:div w:id="1914194998">
      <w:bodyDiv w:val="1"/>
      <w:marLeft w:val="0"/>
      <w:marRight w:val="0"/>
      <w:marTop w:val="0"/>
      <w:marBottom w:val="0"/>
      <w:divBdr>
        <w:top w:val="none" w:sz="0" w:space="0" w:color="auto"/>
        <w:left w:val="none" w:sz="0" w:space="0" w:color="auto"/>
        <w:bottom w:val="none" w:sz="0" w:space="0" w:color="auto"/>
        <w:right w:val="none" w:sz="0" w:space="0" w:color="auto"/>
      </w:divBdr>
      <w:divsChild>
        <w:div w:id="2062709660">
          <w:marLeft w:val="0"/>
          <w:marRight w:val="0"/>
          <w:marTop w:val="0"/>
          <w:marBottom w:val="0"/>
          <w:divBdr>
            <w:top w:val="none" w:sz="0" w:space="0" w:color="auto"/>
            <w:left w:val="none" w:sz="0" w:space="0" w:color="auto"/>
            <w:bottom w:val="none" w:sz="0" w:space="0" w:color="auto"/>
            <w:right w:val="none" w:sz="0" w:space="0" w:color="auto"/>
          </w:divBdr>
        </w:div>
        <w:div w:id="1544558760">
          <w:marLeft w:val="0"/>
          <w:marRight w:val="0"/>
          <w:marTop w:val="0"/>
          <w:marBottom w:val="0"/>
          <w:divBdr>
            <w:top w:val="none" w:sz="0" w:space="0" w:color="auto"/>
            <w:left w:val="none" w:sz="0" w:space="0" w:color="auto"/>
            <w:bottom w:val="none" w:sz="0" w:space="0" w:color="auto"/>
            <w:right w:val="none" w:sz="0" w:space="0" w:color="auto"/>
          </w:divBdr>
        </w:div>
        <w:div w:id="72942487">
          <w:marLeft w:val="0"/>
          <w:marRight w:val="0"/>
          <w:marTop w:val="0"/>
          <w:marBottom w:val="0"/>
          <w:divBdr>
            <w:top w:val="none" w:sz="0" w:space="0" w:color="auto"/>
            <w:left w:val="none" w:sz="0" w:space="0" w:color="auto"/>
            <w:bottom w:val="none" w:sz="0" w:space="0" w:color="auto"/>
            <w:right w:val="none" w:sz="0" w:space="0" w:color="auto"/>
          </w:divBdr>
        </w:div>
        <w:div w:id="1128284351">
          <w:marLeft w:val="0"/>
          <w:marRight w:val="0"/>
          <w:marTop w:val="0"/>
          <w:marBottom w:val="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43552313">
      <w:bodyDiv w:val="1"/>
      <w:marLeft w:val="0"/>
      <w:marRight w:val="0"/>
      <w:marTop w:val="0"/>
      <w:marBottom w:val="0"/>
      <w:divBdr>
        <w:top w:val="none" w:sz="0" w:space="0" w:color="auto"/>
        <w:left w:val="none" w:sz="0" w:space="0" w:color="auto"/>
        <w:bottom w:val="none" w:sz="0" w:space="0" w:color="auto"/>
        <w:right w:val="none" w:sz="0" w:space="0" w:color="auto"/>
      </w:divBdr>
    </w:div>
    <w:div w:id="2044472860">
      <w:bodyDiv w:val="1"/>
      <w:marLeft w:val="0"/>
      <w:marRight w:val="0"/>
      <w:marTop w:val="0"/>
      <w:marBottom w:val="0"/>
      <w:divBdr>
        <w:top w:val="none" w:sz="0" w:space="0" w:color="auto"/>
        <w:left w:val="none" w:sz="0" w:space="0" w:color="auto"/>
        <w:bottom w:val="none" w:sz="0" w:space="0" w:color="auto"/>
        <w:right w:val="none" w:sz="0" w:space="0" w:color="auto"/>
      </w:divBdr>
    </w:div>
    <w:div w:id="2077773280">
      <w:bodyDiv w:val="1"/>
      <w:marLeft w:val="0"/>
      <w:marRight w:val="0"/>
      <w:marTop w:val="0"/>
      <w:marBottom w:val="0"/>
      <w:divBdr>
        <w:top w:val="none" w:sz="0" w:space="0" w:color="auto"/>
        <w:left w:val="none" w:sz="0" w:space="0" w:color="auto"/>
        <w:bottom w:val="none" w:sz="0" w:space="0" w:color="auto"/>
        <w:right w:val="none" w:sz="0" w:space="0" w:color="auto"/>
      </w:divBdr>
      <w:divsChild>
        <w:div w:id="967246074">
          <w:marLeft w:val="0"/>
          <w:marRight w:val="0"/>
          <w:marTop w:val="0"/>
          <w:marBottom w:val="0"/>
          <w:divBdr>
            <w:top w:val="none" w:sz="0" w:space="0" w:color="auto"/>
            <w:left w:val="none" w:sz="0" w:space="0" w:color="auto"/>
            <w:bottom w:val="none" w:sz="0" w:space="0" w:color="auto"/>
            <w:right w:val="none" w:sz="0" w:space="0" w:color="auto"/>
          </w:divBdr>
          <w:divsChild>
            <w:div w:id="279185717">
              <w:marLeft w:val="0"/>
              <w:marRight w:val="0"/>
              <w:marTop w:val="0"/>
              <w:marBottom w:val="0"/>
              <w:divBdr>
                <w:top w:val="none" w:sz="0" w:space="0" w:color="auto"/>
                <w:left w:val="none" w:sz="0" w:space="0" w:color="auto"/>
                <w:bottom w:val="none" w:sz="0" w:space="0" w:color="auto"/>
                <w:right w:val="none" w:sz="0" w:space="0" w:color="auto"/>
              </w:divBdr>
              <w:divsChild>
                <w:div w:id="724959573">
                  <w:marLeft w:val="0"/>
                  <w:marRight w:val="0"/>
                  <w:marTop w:val="0"/>
                  <w:marBottom w:val="0"/>
                  <w:divBdr>
                    <w:top w:val="none" w:sz="0" w:space="0" w:color="auto"/>
                    <w:left w:val="none" w:sz="0" w:space="0" w:color="auto"/>
                    <w:bottom w:val="none" w:sz="0" w:space="0" w:color="auto"/>
                    <w:right w:val="none" w:sz="0" w:space="0" w:color="auto"/>
                  </w:divBdr>
                  <w:divsChild>
                    <w:div w:id="1910843946">
                      <w:marLeft w:val="0"/>
                      <w:marRight w:val="0"/>
                      <w:marTop w:val="0"/>
                      <w:marBottom w:val="0"/>
                      <w:divBdr>
                        <w:top w:val="none" w:sz="0" w:space="0" w:color="auto"/>
                        <w:left w:val="none" w:sz="0" w:space="0" w:color="auto"/>
                        <w:bottom w:val="none" w:sz="0" w:space="0" w:color="auto"/>
                        <w:right w:val="none" w:sz="0" w:space="0" w:color="auto"/>
                      </w:divBdr>
                      <w:divsChild>
                        <w:div w:id="1340697140">
                          <w:marLeft w:val="0"/>
                          <w:marRight w:val="0"/>
                          <w:marTop w:val="0"/>
                          <w:marBottom w:val="0"/>
                          <w:divBdr>
                            <w:top w:val="none" w:sz="0" w:space="0" w:color="auto"/>
                            <w:left w:val="none" w:sz="0" w:space="0" w:color="auto"/>
                            <w:bottom w:val="none" w:sz="0" w:space="0" w:color="auto"/>
                            <w:right w:val="none" w:sz="0" w:space="0" w:color="auto"/>
                          </w:divBdr>
                          <w:divsChild>
                            <w:div w:id="868029310">
                              <w:marLeft w:val="0"/>
                              <w:marRight w:val="0"/>
                              <w:marTop w:val="0"/>
                              <w:marBottom w:val="0"/>
                              <w:divBdr>
                                <w:top w:val="none" w:sz="0" w:space="0" w:color="auto"/>
                                <w:left w:val="none" w:sz="0" w:space="0" w:color="auto"/>
                                <w:bottom w:val="none" w:sz="0" w:space="0" w:color="auto"/>
                                <w:right w:val="none" w:sz="0" w:space="0" w:color="auto"/>
                              </w:divBdr>
                              <w:divsChild>
                                <w:div w:id="1834293702">
                                  <w:marLeft w:val="0"/>
                                  <w:marRight w:val="0"/>
                                  <w:marTop w:val="0"/>
                                  <w:marBottom w:val="0"/>
                                  <w:divBdr>
                                    <w:top w:val="none" w:sz="0" w:space="0" w:color="auto"/>
                                    <w:left w:val="none" w:sz="0" w:space="0" w:color="auto"/>
                                    <w:bottom w:val="none" w:sz="0" w:space="0" w:color="auto"/>
                                    <w:right w:val="none" w:sz="0" w:space="0" w:color="auto"/>
                                  </w:divBdr>
                                  <w:divsChild>
                                    <w:div w:id="1301304769">
                                      <w:marLeft w:val="0"/>
                                      <w:marRight w:val="0"/>
                                      <w:marTop w:val="0"/>
                                      <w:marBottom w:val="0"/>
                                      <w:divBdr>
                                        <w:top w:val="none" w:sz="0" w:space="0" w:color="auto"/>
                                        <w:left w:val="none" w:sz="0" w:space="0" w:color="auto"/>
                                        <w:bottom w:val="none" w:sz="0" w:space="0" w:color="auto"/>
                                        <w:right w:val="none" w:sz="0" w:space="0" w:color="auto"/>
                                      </w:divBdr>
                                      <w:divsChild>
                                        <w:div w:id="15633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78">
                                  <w:marLeft w:val="0"/>
                                  <w:marRight w:val="0"/>
                                  <w:marTop w:val="0"/>
                                  <w:marBottom w:val="0"/>
                                  <w:divBdr>
                                    <w:top w:val="none" w:sz="0" w:space="0" w:color="auto"/>
                                    <w:left w:val="none" w:sz="0" w:space="0" w:color="auto"/>
                                    <w:bottom w:val="none" w:sz="0" w:space="0" w:color="auto"/>
                                    <w:right w:val="none" w:sz="0" w:space="0" w:color="auto"/>
                                  </w:divBdr>
                                  <w:divsChild>
                                    <w:div w:id="20974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ominesancaex@gmail.com" TargetMode="External"/><Relationship Id="rId17"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convocatorias&amp;data=05%7C02%7Cchristian.orjuela%40colombiacompra.gov.co%7C5aad36a736844ec87b2108dcc1fa4639%7C7b09041e245149d08cb179d5e3d8c1be%7C0%7C0%7C638598527916627567%7CUnknown%7CTWFpbGZsb3d8eyJWIjoiMC4wLjAwMDAiLCJQIjoiV2luMzIiLCJBTiI6Ik1haWwiLCJXVCI6Mn0%3D%7C0%7C%7C%7C&amp;sdata=%2B35Xc12olBEETYSOsPu6sFc0AeviqFZ%2Bhk0u%2B9ns2%2Bo%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sucop.gov.co/entidades/colombiacompra%20/Normativa?IDNorma=1736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00B63-9EC2-43C2-8212-0575BACAD1E0}"/>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65F1CA87-B43D-45C2-A821-0BA54A86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10</Pages>
  <Words>2886</Words>
  <Characters>15874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Christian Camilo Orjuela Galeano</cp:lastModifiedBy>
  <cp:revision>29</cp:revision>
  <cp:lastPrinted>2023-01-10T21:18:00Z</cp:lastPrinted>
  <dcterms:created xsi:type="dcterms:W3CDTF">2024-08-13T17:57:00Z</dcterms:created>
  <dcterms:modified xsi:type="dcterms:W3CDTF">2024-10-11T14:49:00Z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