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9F7A68" w14:textId="77777777" w:rsidR="003F5A62" w:rsidRPr="00676A8B" w:rsidRDefault="003F5A62" w:rsidP="003F5A62">
      <w:pPr>
        <w:spacing w:after="0" w:line="240" w:lineRule="auto"/>
        <w:rPr>
          <w:rFonts w:ascii="Verdana" w:eastAsia="Geomanist Light" w:hAnsi="Verdana" w:cs="Arial"/>
          <w:b/>
          <w:bCs/>
          <w:lang w:val="es-ES"/>
        </w:rPr>
      </w:pPr>
      <w:r w:rsidRPr="00676A8B">
        <w:rPr>
          <w:rFonts w:ascii="Verdana" w:eastAsia="Geomanist Light" w:hAnsi="Verdana" w:cs="Arial"/>
          <w:b/>
          <w:bCs/>
          <w:lang w:val="es-ES"/>
        </w:rPr>
        <w:t xml:space="preserve">PLAN ANUAL DE ADQUISICIONES – Contenido </w:t>
      </w:r>
    </w:p>
    <w:p w14:paraId="3F27DEFE" w14:textId="77777777" w:rsidR="003F5A62" w:rsidRPr="00676A8B" w:rsidRDefault="003F5A62" w:rsidP="003F5A62">
      <w:pPr>
        <w:spacing w:after="0" w:line="240" w:lineRule="auto"/>
        <w:rPr>
          <w:rFonts w:ascii="Verdana" w:eastAsia="Geomanist Light" w:hAnsi="Verdana" w:cs="Arial"/>
          <w:lang w:val="es-ES"/>
        </w:rPr>
      </w:pPr>
    </w:p>
    <w:p w14:paraId="77A28FBC" w14:textId="77777777" w:rsidR="003F5A62" w:rsidRPr="005B7BC1" w:rsidRDefault="003F5A62" w:rsidP="003F5A62">
      <w:pPr>
        <w:spacing w:after="0" w:line="240" w:lineRule="auto"/>
        <w:jc w:val="both"/>
        <w:rPr>
          <w:rFonts w:ascii="Verdana" w:eastAsia="Geomanist Light" w:hAnsi="Verdana" w:cs="Arial"/>
          <w:sz w:val="20"/>
          <w:szCs w:val="20"/>
          <w:lang w:val="es-ES"/>
        </w:rPr>
      </w:pPr>
      <w:r w:rsidRPr="005B7BC1">
        <w:rPr>
          <w:rFonts w:ascii="Verdana" w:eastAsia="Geomanist Light" w:hAnsi="Verdana" w:cs="Arial"/>
          <w:sz w:val="20"/>
          <w:szCs w:val="20"/>
          <w:lang w:val="es-ES"/>
        </w:rPr>
        <w:t xml:space="preserve">Sobre el Plan Anual de Adquisiciones se debe analizar lo dispuesto en los artículos 2.2.1.1.1.4.1, 2.2.1.1.1.4.3 y 2.2.1.1.1.4.4 del Decreto 1082 de 2015. El primer artículo establece el deber de las entidades de “elaborar el plan anual de adquisiciones, el cual debe contener la lista de bienes, obras y servicios que pretenden adquirir durante el año”. El aparte trascrito permite inferir que se trata de un documento estimativo, pues contiene un listado de bienes, obras o servicios que, producto del ejercicio de planeación de la entidad, esta pretende adquirir dentro de la vigencia correspondiente. Esta redacción advierte la naturaleza estimativa del documento, pues contiene los siguientes aspectos: i) la necesidad; </w:t>
      </w:r>
      <w:proofErr w:type="spellStart"/>
      <w:r w:rsidRPr="005B7BC1">
        <w:rPr>
          <w:rFonts w:ascii="Verdana" w:eastAsia="Geomanist Light" w:hAnsi="Verdana" w:cs="Arial"/>
          <w:sz w:val="20"/>
          <w:szCs w:val="20"/>
          <w:lang w:val="es-ES"/>
        </w:rPr>
        <w:t>ii</w:t>
      </w:r>
      <w:proofErr w:type="spellEnd"/>
      <w:r w:rsidRPr="005B7BC1">
        <w:rPr>
          <w:rFonts w:ascii="Verdana" w:eastAsia="Geomanist Light" w:hAnsi="Verdana" w:cs="Arial"/>
          <w:sz w:val="20"/>
          <w:szCs w:val="20"/>
          <w:lang w:val="es-ES"/>
        </w:rPr>
        <w:t xml:space="preserve">) la identificación en el clasificador si la entidad conoce el bien, obra o servicio que satisface la necesidad; </w:t>
      </w:r>
      <w:proofErr w:type="spellStart"/>
      <w:r w:rsidRPr="005B7BC1">
        <w:rPr>
          <w:rFonts w:ascii="Verdana" w:eastAsia="Geomanist Light" w:hAnsi="Verdana" w:cs="Arial"/>
          <w:sz w:val="20"/>
          <w:szCs w:val="20"/>
          <w:lang w:val="es-ES"/>
        </w:rPr>
        <w:t>iii</w:t>
      </w:r>
      <w:proofErr w:type="spellEnd"/>
      <w:r w:rsidRPr="005B7BC1">
        <w:rPr>
          <w:rFonts w:ascii="Verdana" w:eastAsia="Geomanist Light" w:hAnsi="Verdana" w:cs="Arial"/>
          <w:sz w:val="20"/>
          <w:szCs w:val="20"/>
          <w:lang w:val="es-ES"/>
        </w:rPr>
        <w:t xml:space="preserve">) el valor estimado del contrato; </w:t>
      </w:r>
      <w:proofErr w:type="spellStart"/>
      <w:r w:rsidRPr="005B7BC1">
        <w:rPr>
          <w:rFonts w:ascii="Verdana" w:eastAsia="Geomanist Light" w:hAnsi="Verdana" w:cs="Arial"/>
          <w:sz w:val="20"/>
          <w:szCs w:val="20"/>
          <w:lang w:val="es-ES"/>
        </w:rPr>
        <w:t>iv</w:t>
      </w:r>
      <w:proofErr w:type="spellEnd"/>
      <w:r w:rsidRPr="005B7BC1">
        <w:rPr>
          <w:rFonts w:ascii="Verdana" w:eastAsia="Geomanist Light" w:hAnsi="Verdana" w:cs="Arial"/>
          <w:sz w:val="20"/>
          <w:szCs w:val="20"/>
          <w:lang w:val="es-ES"/>
        </w:rPr>
        <w:t>) el tipo de recursos con cargo a los cuales la entidad pagará el bien, obra o servicio; v) la modalidad de selección del contratista y vi) la fecha aproximada en la cual la entidad indicará el procedimiento de selección.</w:t>
      </w:r>
    </w:p>
    <w:p w14:paraId="32711ADB" w14:textId="77777777" w:rsidR="003F5A62" w:rsidRPr="00676A8B" w:rsidRDefault="003F5A62" w:rsidP="003F5A62">
      <w:pPr>
        <w:spacing w:after="0" w:line="240" w:lineRule="auto"/>
        <w:jc w:val="both"/>
        <w:rPr>
          <w:rFonts w:ascii="Verdana" w:eastAsia="Geomanist Light" w:hAnsi="Verdana" w:cs="Arial"/>
          <w:lang w:val="es-ES"/>
        </w:rPr>
      </w:pPr>
    </w:p>
    <w:p w14:paraId="38200B44" w14:textId="77777777" w:rsidR="003F5A62" w:rsidRPr="00676A8B" w:rsidRDefault="003F5A62" w:rsidP="003F5A62">
      <w:pPr>
        <w:spacing w:after="0" w:line="240" w:lineRule="auto"/>
        <w:rPr>
          <w:rFonts w:ascii="Verdana" w:eastAsia="Geomanist Light" w:hAnsi="Verdana" w:cs="Arial"/>
          <w:b/>
          <w:bCs/>
          <w:lang w:val="es-ES"/>
        </w:rPr>
      </w:pPr>
      <w:r w:rsidRPr="00676A8B">
        <w:rPr>
          <w:rFonts w:ascii="Verdana" w:eastAsia="Geomanist Light" w:hAnsi="Verdana" w:cs="Arial"/>
          <w:b/>
          <w:bCs/>
          <w:lang w:val="es-ES"/>
        </w:rPr>
        <w:t xml:space="preserve">PLAN ANUAL DE ADQUISICIONES – Actualización </w:t>
      </w:r>
    </w:p>
    <w:p w14:paraId="405D0306" w14:textId="77777777" w:rsidR="003F5A62" w:rsidRPr="00676A8B" w:rsidRDefault="003F5A62" w:rsidP="003F5A62">
      <w:pPr>
        <w:spacing w:after="0" w:line="240" w:lineRule="auto"/>
        <w:jc w:val="both"/>
        <w:rPr>
          <w:rFonts w:ascii="Verdana" w:eastAsia="Geomanist Light" w:hAnsi="Verdana" w:cs="Arial"/>
          <w:lang w:val="es-ES"/>
        </w:rPr>
      </w:pPr>
    </w:p>
    <w:p w14:paraId="4B49D66B" w14:textId="77777777" w:rsidR="003F5A62" w:rsidRPr="005B7BC1" w:rsidRDefault="003F5A62" w:rsidP="003F5A62">
      <w:pPr>
        <w:spacing w:after="0" w:line="240" w:lineRule="auto"/>
        <w:jc w:val="both"/>
        <w:rPr>
          <w:rFonts w:ascii="Verdana" w:eastAsia="Geomanist Light" w:hAnsi="Verdana" w:cs="Arial"/>
          <w:sz w:val="20"/>
          <w:szCs w:val="20"/>
          <w:lang w:val="es-ES"/>
        </w:rPr>
      </w:pPr>
      <w:r w:rsidRPr="005B7BC1">
        <w:rPr>
          <w:rFonts w:ascii="Verdana" w:eastAsia="Geomanist Light" w:hAnsi="Verdana" w:cs="Arial"/>
          <w:sz w:val="20"/>
          <w:szCs w:val="20"/>
          <w:lang w:val="es-ES"/>
        </w:rPr>
        <w:t xml:space="preserve">El artículo 2.2.1.1.1.4.4. del Decreto 1082 de 2015, en el inciso 1, fijó, en criterio de esta Subdirección, el alcance de la facultad otorgada a las entidades para actualizar el plan anual de adquisiciones. Por ello es pertinente consultar el significado natural del verbo rector de la disposición y luego establecer los límites establecidos en la norma. </w:t>
      </w:r>
    </w:p>
    <w:p w14:paraId="6AB3AD85" w14:textId="77777777" w:rsidR="003F5A62" w:rsidRDefault="003F5A62" w:rsidP="003F5A62">
      <w:pPr>
        <w:spacing w:after="0" w:line="240" w:lineRule="auto"/>
        <w:jc w:val="both"/>
        <w:rPr>
          <w:rFonts w:ascii="Verdana" w:eastAsia="Calibri" w:hAnsi="Verdana" w:cs="Arial"/>
          <w:sz w:val="20"/>
          <w:szCs w:val="20"/>
          <w:highlight w:val="yellow"/>
          <w:lang w:val="es-ES_tradnl"/>
        </w:rPr>
      </w:pPr>
    </w:p>
    <w:p w14:paraId="0A14C1AE" w14:textId="77777777" w:rsidR="003F5A62" w:rsidRDefault="003F5A62" w:rsidP="003F5A62">
      <w:pPr>
        <w:spacing w:after="0" w:line="240" w:lineRule="auto"/>
        <w:jc w:val="both"/>
        <w:rPr>
          <w:rFonts w:ascii="Verdana" w:eastAsia="Calibri" w:hAnsi="Verdana" w:cs="Arial"/>
          <w:sz w:val="20"/>
          <w:szCs w:val="20"/>
          <w:highlight w:val="yellow"/>
          <w:lang w:val="es-ES_tradnl"/>
        </w:rPr>
      </w:pPr>
    </w:p>
    <w:p w14:paraId="5956D513" w14:textId="77777777" w:rsidR="003F5A62" w:rsidRDefault="003F5A62" w:rsidP="003F5A62">
      <w:pPr>
        <w:spacing w:after="0" w:line="240" w:lineRule="auto"/>
        <w:jc w:val="both"/>
        <w:rPr>
          <w:rFonts w:ascii="Verdana" w:eastAsia="Calibri" w:hAnsi="Verdana" w:cs="Arial"/>
          <w:sz w:val="20"/>
          <w:szCs w:val="20"/>
          <w:highlight w:val="yellow"/>
          <w:lang w:val="es-ES_tradnl"/>
        </w:rPr>
      </w:pPr>
    </w:p>
    <w:p w14:paraId="733921D3" w14:textId="77777777" w:rsidR="003F5A62" w:rsidRDefault="003F5A62" w:rsidP="003F5A62">
      <w:pPr>
        <w:spacing w:after="0" w:line="240" w:lineRule="auto"/>
        <w:jc w:val="both"/>
        <w:rPr>
          <w:rFonts w:ascii="Verdana" w:eastAsia="Calibri" w:hAnsi="Verdana" w:cs="Arial"/>
          <w:sz w:val="20"/>
          <w:szCs w:val="20"/>
          <w:highlight w:val="yellow"/>
          <w:lang w:val="es-ES_tradnl"/>
        </w:rPr>
      </w:pPr>
    </w:p>
    <w:p w14:paraId="71D39961" w14:textId="77777777" w:rsidR="003F5A62" w:rsidRDefault="003F5A62" w:rsidP="003F5A62">
      <w:pPr>
        <w:spacing w:after="0" w:line="240" w:lineRule="auto"/>
        <w:jc w:val="both"/>
        <w:rPr>
          <w:rFonts w:ascii="Verdana" w:eastAsia="Calibri" w:hAnsi="Verdana" w:cs="Arial"/>
          <w:sz w:val="20"/>
          <w:szCs w:val="20"/>
          <w:highlight w:val="yellow"/>
          <w:lang w:val="es-ES_tradnl"/>
        </w:rPr>
      </w:pPr>
    </w:p>
    <w:p w14:paraId="5DB016A6" w14:textId="77777777" w:rsidR="003F5A62" w:rsidRDefault="003F5A62" w:rsidP="003F5A62">
      <w:pPr>
        <w:spacing w:after="0" w:line="240" w:lineRule="auto"/>
        <w:jc w:val="both"/>
        <w:rPr>
          <w:rFonts w:ascii="Verdana" w:eastAsia="Calibri" w:hAnsi="Verdana" w:cs="Arial"/>
          <w:sz w:val="20"/>
          <w:szCs w:val="20"/>
          <w:highlight w:val="yellow"/>
          <w:lang w:val="es-ES_tradnl"/>
        </w:rPr>
      </w:pPr>
    </w:p>
    <w:p w14:paraId="4761B43F" w14:textId="77777777" w:rsidR="003F5A62" w:rsidRDefault="003F5A62" w:rsidP="003F5A62">
      <w:pPr>
        <w:spacing w:after="0" w:line="240" w:lineRule="auto"/>
        <w:jc w:val="both"/>
        <w:rPr>
          <w:rFonts w:ascii="Verdana" w:eastAsia="Calibri" w:hAnsi="Verdana" w:cs="Arial"/>
          <w:sz w:val="20"/>
          <w:szCs w:val="20"/>
          <w:highlight w:val="yellow"/>
          <w:lang w:val="es-ES_tradnl"/>
        </w:rPr>
      </w:pPr>
    </w:p>
    <w:p w14:paraId="0A4CBBD7" w14:textId="77777777" w:rsidR="003F5A62" w:rsidRDefault="003F5A62" w:rsidP="003F5A62">
      <w:pPr>
        <w:spacing w:after="0" w:line="240" w:lineRule="auto"/>
        <w:jc w:val="both"/>
        <w:rPr>
          <w:rFonts w:ascii="Verdana" w:eastAsia="Calibri" w:hAnsi="Verdana" w:cs="Arial"/>
          <w:sz w:val="20"/>
          <w:szCs w:val="20"/>
          <w:highlight w:val="yellow"/>
          <w:lang w:val="es-ES_tradnl"/>
        </w:rPr>
      </w:pPr>
    </w:p>
    <w:p w14:paraId="3CCEF09C" w14:textId="77777777" w:rsidR="003F5A62" w:rsidRDefault="003F5A62" w:rsidP="003F5A62">
      <w:pPr>
        <w:spacing w:after="0" w:line="240" w:lineRule="auto"/>
        <w:jc w:val="both"/>
        <w:rPr>
          <w:rFonts w:ascii="Verdana" w:eastAsia="Calibri" w:hAnsi="Verdana" w:cs="Arial"/>
          <w:sz w:val="20"/>
          <w:szCs w:val="20"/>
          <w:highlight w:val="yellow"/>
          <w:lang w:val="es-ES_tradnl"/>
        </w:rPr>
      </w:pPr>
    </w:p>
    <w:p w14:paraId="69F171C7" w14:textId="77777777" w:rsidR="003F5A62" w:rsidRDefault="003F5A62" w:rsidP="003F5A62">
      <w:pPr>
        <w:spacing w:after="0" w:line="240" w:lineRule="auto"/>
        <w:jc w:val="both"/>
        <w:rPr>
          <w:rFonts w:ascii="Verdana" w:eastAsia="Calibri" w:hAnsi="Verdana" w:cs="Arial"/>
          <w:sz w:val="20"/>
          <w:szCs w:val="20"/>
          <w:highlight w:val="yellow"/>
          <w:lang w:val="es-ES_tradnl"/>
        </w:rPr>
      </w:pPr>
    </w:p>
    <w:p w14:paraId="6EA6C8B7" w14:textId="77777777" w:rsidR="003F5A62" w:rsidRDefault="003F5A62" w:rsidP="003F5A62">
      <w:pPr>
        <w:spacing w:after="0" w:line="240" w:lineRule="auto"/>
        <w:jc w:val="both"/>
        <w:rPr>
          <w:rFonts w:ascii="Verdana" w:eastAsia="Calibri" w:hAnsi="Verdana" w:cs="Arial"/>
          <w:sz w:val="20"/>
          <w:szCs w:val="20"/>
          <w:highlight w:val="yellow"/>
          <w:lang w:val="es-ES_tradnl"/>
        </w:rPr>
      </w:pPr>
    </w:p>
    <w:p w14:paraId="0F6F0420" w14:textId="77777777" w:rsidR="003F5A62" w:rsidRDefault="003F5A62" w:rsidP="003F5A62">
      <w:pPr>
        <w:spacing w:after="0" w:line="240" w:lineRule="auto"/>
        <w:jc w:val="both"/>
        <w:rPr>
          <w:rFonts w:ascii="Verdana" w:eastAsia="Calibri" w:hAnsi="Verdana" w:cs="Arial"/>
          <w:sz w:val="20"/>
          <w:szCs w:val="20"/>
          <w:highlight w:val="yellow"/>
          <w:lang w:val="es-ES_tradnl"/>
        </w:rPr>
      </w:pPr>
    </w:p>
    <w:p w14:paraId="30FE0BFA" w14:textId="77777777" w:rsidR="003F5A62" w:rsidRDefault="003F5A62" w:rsidP="003F5A62">
      <w:pPr>
        <w:spacing w:after="0" w:line="240" w:lineRule="auto"/>
        <w:jc w:val="both"/>
        <w:rPr>
          <w:rFonts w:ascii="Verdana" w:eastAsia="Calibri" w:hAnsi="Verdana" w:cs="Arial"/>
          <w:sz w:val="20"/>
          <w:szCs w:val="20"/>
          <w:highlight w:val="yellow"/>
          <w:lang w:val="es-ES_tradnl"/>
        </w:rPr>
      </w:pPr>
    </w:p>
    <w:p w14:paraId="1D1E532F" w14:textId="77777777" w:rsidR="003F5A62" w:rsidRDefault="003F5A62" w:rsidP="003F5A62">
      <w:pPr>
        <w:spacing w:after="0" w:line="240" w:lineRule="auto"/>
        <w:jc w:val="both"/>
        <w:rPr>
          <w:rFonts w:ascii="Verdana" w:eastAsia="Calibri" w:hAnsi="Verdana" w:cs="Arial"/>
          <w:sz w:val="20"/>
          <w:szCs w:val="20"/>
          <w:highlight w:val="yellow"/>
          <w:lang w:val="es-ES_tradnl"/>
        </w:rPr>
      </w:pPr>
    </w:p>
    <w:p w14:paraId="2F69F1FD" w14:textId="77777777" w:rsidR="003F5A62" w:rsidRDefault="003F5A62" w:rsidP="003F5A62">
      <w:pPr>
        <w:spacing w:after="0" w:line="240" w:lineRule="auto"/>
        <w:jc w:val="both"/>
        <w:rPr>
          <w:rFonts w:ascii="Verdana" w:eastAsia="Calibri" w:hAnsi="Verdana" w:cs="Arial"/>
          <w:sz w:val="20"/>
          <w:szCs w:val="20"/>
          <w:highlight w:val="yellow"/>
          <w:lang w:val="es-ES_tradnl"/>
        </w:rPr>
      </w:pPr>
    </w:p>
    <w:p w14:paraId="0E754E6E" w14:textId="77777777" w:rsidR="003F5A62" w:rsidRDefault="003F5A62" w:rsidP="003F5A62">
      <w:pPr>
        <w:spacing w:after="0" w:line="240" w:lineRule="auto"/>
        <w:jc w:val="both"/>
        <w:rPr>
          <w:rFonts w:ascii="Verdana" w:eastAsia="Calibri" w:hAnsi="Verdana" w:cs="Arial"/>
          <w:sz w:val="20"/>
          <w:szCs w:val="20"/>
          <w:highlight w:val="yellow"/>
          <w:lang w:val="es-ES_tradnl"/>
        </w:rPr>
      </w:pPr>
    </w:p>
    <w:p w14:paraId="454E8B6E" w14:textId="77777777" w:rsidR="003F5A62" w:rsidRDefault="003F5A62" w:rsidP="003F5A62">
      <w:pPr>
        <w:spacing w:after="0" w:line="240" w:lineRule="auto"/>
        <w:jc w:val="both"/>
        <w:rPr>
          <w:rFonts w:ascii="Verdana" w:eastAsia="Calibri" w:hAnsi="Verdana" w:cs="Arial"/>
          <w:sz w:val="20"/>
          <w:szCs w:val="20"/>
          <w:highlight w:val="yellow"/>
          <w:lang w:val="es-ES_tradnl"/>
        </w:rPr>
      </w:pPr>
    </w:p>
    <w:p w14:paraId="7147E103" w14:textId="77777777" w:rsidR="003F5A62" w:rsidRDefault="003F5A62" w:rsidP="003F5A62">
      <w:pPr>
        <w:spacing w:after="0" w:line="240" w:lineRule="auto"/>
        <w:jc w:val="both"/>
        <w:rPr>
          <w:rFonts w:ascii="Verdana" w:eastAsia="Calibri" w:hAnsi="Verdana" w:cs="Arial"/>
          <w:sz w:val="20"/>
          <w:szCs w:val="20"/>
          <w:highlight w:val="yellow"/>
          <w:lang w:val="es-ES_tradnl"/>
        </w:rPr>
      </w:pPr>
    </w:p>
    <w:p w14:paraId="6D901910" w14:textId="77777777" w:rsidR="003F5A62" w:rsidRPr="005422A3" w:rsidRDefault="003F5A62" w:rsidP="003F5A62">
      <w:pPr>
        <w:spacing w:after="0" w:line="240" w:lineRule="auto"/>
        <w:jc w:val="both"/>
        <w:rPr>
          <w:rFonts w:ascii="Verdana" w:eastAsia="Calibri" w:hAnsi="Verdana" w:cs="Arial"/>
          <w:sz w:val="20"/>
          <w:szCs w:val="20"/>
          <w:highlight w:val="yellow"/>
          <w:lang w:val="es-ES_tradnl"/>
        </w:rPr>
      </w:pPr>
    </w:p>
    <w:p w14:paraId="4C1E6715" w14:textId="77777777" w:rsidR="003F5A62" w:rsidRDefault="003F5A62" w:rsidP="003F5A62">
      <w:pPr>
        <w:spacing w:after="0" w:line="240" w:lineRule="auto"/>
        <w:jc w:val="both"/>
        <w:rPr>
          <w:rFonts w:ascii="Verdana" w:eastAsia="Times New Roman" w:hAnsi="Verdana" w:cs="Arial"/>
          <w:noProof/>
          <w:lang w:eastAsia="es-ES_tradnl"/>
        </w:rPr>
      </w:pPr>
    </w:p>
    <w:p w14:paraId="45657C9A" w14:textId="77777777" w:rsidR="003F5A62" w:rsidRDefault="003F5A62" w:rsidP="003F5A62">
      <w:pPr>
        <w:spacing w:after="0" w:line="240" w:lineRule="auto"/>
        <w:jc w:val="both"/>
        <w:rPr>
          <w:rFonts w:ascii="Verdana" w:eastAsia="Times New Roman" w:hAnsi="Verdana" w:cs="Arial"/>
          <w:noProof/>
          <w:lang w:eastAsia="es-ES_tradnl"/>
        </w:rPr>
      </w:pPr>
    </w:p>
    <w:p w14:paraId="6169EFF8" w14:textId="77777777" w:rsidR="003F5A62" w:rsidRDefault="003F5A62" w:rsidP="003F5A62">
      <w:pPr>
        <w:spacing w:after="0" w:line="240" w:lineRule="auto"/>
        <w:jc w:val="both"/>
        <w:rPr>
          <w:rFonts w:ascii="Verdana" w:eastAsia="Times New Roman" w:hAnsi="Verdana" w:cs="Arial"/>
          <w:noProof/>
          <w:lang w:eastAsia="es-ES_tradnl"/>
        </w:rPr>
      </w:pPr>
    </w:p>
    <w:p w14:paraId="3827D6A2" w14:textId="77777777" w:rsidR="003F5A62" w:rsidRDefault="003F5A62" w:rsidP="003F5A62">
      <w:pPr>
        <w:spacing w:after="0" w:line="240" w:lineRule="auto"/>
        <w:jc w:val="both"/>
        <w:rPr>
          <w:rFonts w:ascii="Verdana" w:eastAsia="Times New Roman" w:hAnsi="Verdana" w:cs="Arial"/>
          <w:noProof/>
          <w:lang w:eastAsia="es-ES_tradnl"/>
        </w:rPr>
      </w:pPr>
    </w:p>
    <w:p w14:paraId="6B61E103" w14:textId="77777777" w:rsidR="003F5A62" w:rsidRPr="00505991" w:rsidRDefault="003F5A62" w:rsidP="003F5A62">
      <w:pPr>
        <w:spacing w:after="0" w:line="240" w:lineRule="auto"/>
        <w:jc w:val="both"/>
        <w:rPr>
          <w:rFonts w:ascii="Verdana" w:eastAsia="Times New Roman" w:hAnsi="Verdana" w:cs="Arial"/>
          <w:noProof/>
          <w:lang w:eastAsia="es-ES_tradnl"/>
        </w:rPr>
      </w:pPr>
    </w:p>
    <w:p w14:paraId="250219F7" w14:textId="77777777" w:rsidR="003F5A62" w:rsidRDefault="003F5A62" w:rsidP="003F5A62">
      <w:pPr>
        <w:spacing w:after="0" w:line="240" w:lineRule="auto"/>
        <w:jc w:val="both"/>
        <w:rPr>
          <w:rFonts w:ascii="Verdana" w:eastAsia="Times New Roman" w:hAnsi="Verdana" w:cs="Arial"/>
          <w:noProof/>
          <w:lang w:val="es-ES_tradnl" w:eastAsia="es-ES_tradnl"/>
        </w:rPr>
      </w:pPr>
    </w:p>
    <w:p w14:paraId="5CAAE588" w14:textId="77777777" w:rsidR="003F5A62" w:rsidRDefault="003F5A62" w:rsidP="003F5A62">
      <w:pPr>
        <w:spacing w:after="0" w:line="240" w:lineRule="auto"/>
        <w:jc w:val="both"/>
        <w:rPr>
          <w:rFonts w:ascii="Verdana" w:eastAsia="Times New Roman" w:hAnsi="Verdana" w:cs="Arial"/>
          <w:noProof/>
          <w:lang w:val="es-ES_tradnl" w:eastAsia="es-ES_tradnl"/>
        </w:rPr>
      </w:pPr>
      <w:r w:rsidRPr="00262582">
        <w:rPr>
          <w:rFonts w:ascii="Verdana" w:eastAsia="Times New Roman" w:hAnsi="Verdana" w:cs="Arial"/>
          <w:noProof/>
          <w:lang w:val="es-ES_tradnl" w:eastAsia="es-ES_tradnl"/>
        </w:rPr>
        <w:lastRenderedPageBreak/>
        <w:t>Bogotá D.C., [Día] de [Mes.NombreCapitalizado] de [Año]</w:t>
      </w:r>
    </w:p>
    <w:p w14:paraId="59AF9F4B" w14:textId="77777777" w:rsidR="00CF0E90" w:rsidRPr="00262582" w:rsidRDefault="00CF0E90" w:rsidP="003F5A62">
      <w:pPr>
        <w:spacing w:after="0" w:line="240" w:lineRule="auto"/>
        <w:jc w:val="both"/>
        <w:rPr>
          <w:rFonts w:ascii="Verdana" w:eastAsia="Times New Roman" w:hAnsi="Verdana" w:cs="Arial"/>
          <w:noProof/>
          <w:lang w:val="es-ES_tradnl" w:eastAsia="es-ES_tradnl"/>
        </w:rPr>
      </w:pPr>
    </w:p>
    <w:p w14:paraId="23347337" w14:textId="29B6D9AD" w:rsidR="003F5A62" w:rsidRPr="00262582" w:rsidRDefault="00CF0E90" w:rsidP="00CF0E90">
      <w:pPr>
        <w:spacing w:after="0" w:line="240" w:lineRule="auto"/>
        <w:jc w:val="right"/>
        <w:rPr>
          <w:rFonts w:ascii="Verdana" w:eastAsia="Times New Roman" w:hAnsi="Verdana" w:cs="Arial"/>
          <w:noProof/>
          <w:lang w:val="es-ES_tradnl" w:eastAsia="es-ES_tradnl"/>
        </w:rPr>
      </w:pPr>
      <w:r>
        <w:rPr>
          <w:noProof/>
          <w14:ligatures w14:val="standardContextual"/>
        </w:rPr>
        <w:drawing>
          <wp:inline distT="0" distB="0" distL="0" distR="0" wp14:anchorId="66C99684" wp14:editId="2C33D2C7">
            <wp:extent cx="3422650" cy="977900"/>
            <wp:effectExtent l="0" t="0" r="6350" b="0"/>
            <wp:docPr id="1697854564"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54564" name="Imagen 1" descr="Interfaz de usuario gráfica, Aplicación, Word&#10;&#10;Descripción generada automáticamente"/>
                    <pic:cNvPicPr/>
                  </pic:nvPicPr>
                  <pic:blipFill rotWithShape="1">
                    <a:blip r:embed="rId10"/>
                    <a:srcRect l="10749" t="48184" r="52817" b="16635"/>
                    <a:stretch/>
                  </pic:blipFill>
                  <pic:spPr bwMode="auto">
                    <a:xfrm>
                      <a:off x="0" y="0"/>
                      <a:ext cx="3422650" cy="977900"/>
                    </a:xfrm>
                    <a:prstGeom prst="rect">
                      <a:avLst/>
                    </a:prstGeom>
                    <a:ln>
                      <a:noFill/>
                    </a:ln>
                    <a:extLst>
                      <a:ext uri="{53640926-AAD7-44D8-BBD7-CCE9431645EC}">
                        <a14:shadowObscured xmlns:a14="http://schemas.microsoft.com/office/drawing/2010/main"/>
                      </a:ext>
                    </a:extLst>
                  </pic:spPr>
                </pic:pic>
              </a:graphicData>
            </a:graphic>
          </wp:inline>
        </w:drawing>
      </w:r>
    </w:p>
    <w:p w14:paraId="2E34D288" w14:textId="77777777" w:rsidR="003F5A62" w:rsidRDefault="003F5A62" w:rsidP="003F5A62">
      <w:pPr>
        <w:spacing w:after="0" w:line="240" w:lineRule="auto"/>
        <w:jc w:val="right"/>
        <w:rPr>
          <w:rFonts w:ascii="Verdana" w:eastAsia="Times New Roman" w:hAnsi="Verdana" w:cs="Arial"/>
          <w:noProof/>
          <w:lang w:val="es-ES_tradnl" w:eastAsia="es-ES_tradnl"/>
        </w:rPr>
      </w:pPr>
    </w:p>
    <w:p w14:paraId="596AB3B0" w14:textId="77777777" w:rsidR="003F5A62" w:rsidRPr="00262582" w:rsidRDefault="003F5A62" w:rsidP="003F5A62">
      <w:pPr>
        <w:spacing w:after="0" w:line="240" w:lineRule="auto"/>
        <w:jc w:val="both"/>
        <w:rPr>
          <w:rFonts w:ascii="Verdana" w:eastAsia="Calibri" w:hAnsi="Verdana" w:cs="Arial"/>
          <w:lang w:val="es-ES" w:eastAsia="es-ES_tradnl"/>
        </w:rPr>
      </w:pPr>
      <w:r w:rsidRPr="00262582">
        <w:rPr>
          <w:rFonts w:ascii="Verdana" w:eastAsia="Calibri" w:hAnsi="Verdana" w:cs="Arial"/>
          <w:lang w:val="es-ES" w:eastAsia="es-ES_tradnl"/>
        </w:rPr>
        <w:t>Señor</w:t>
      </w:r>
    </w:p>
    <w:p w14:paraId="6D7C4472" w14:textId="77777777" w:rsidR="003F5A62" w:rsidRPr="00262582" w:rsidRDefault="003F5A62" w:rsidP="003F5A62">
      <w:pPr>
        <w:spacing w:after="0" w:line="240" w:lineRule="auto"/>
        <w:rPr>
          <w:rFonts w:ascii="Verdana" w:eastAsia="Calibri" w:hAnsi="Verdana" w:cs="Arial"/>
          <w:b/>
          <w:bCs/>
          <w:lang w:val="es-ES" w:eastAsia="es-ES_tradnl"/>
        </w:rPr>
      </w:pPr>
      <w:r>
        <w:rPr>
          <w:rFonts w:ascii="Verdana" w:eastAsia="Calibri" w:hAnsi="Verdana" w:cs="Arial"/>
          <w:b/>
          <w:bCs/>
          <w:lang w:val="es-ES" w:eastAsia="es-ES_tradnl"/>
        </w:rPr>
        <w:t>Javier Alberto González Moreno</w:t>
      </w:r>
    </w:p>
    <w:p w14:paraId="535ABDA1" w14:textId="77777777" w:rsidR="003F5A62" w:rsidRPr="00262582" w:rsidRDefault="003F5A62" w:rsidP="003F5A62">
      <w:pPr>
        <w:spacing w:after="0" w:line="240" w:lineRule="auto"/>
        <w:rPr>
          <w:rFonts w:ascii="Verdana" w:eastAsia="Calibri" w:hAnsi="Verdana" w:cs="Arial"/>
          <w:lang w:val="es-ES_tradnl" w:eastAsia="es-ES_tradnl"/>
        </w:rPr>
      </w:pPr>
      <w:r w:rsidRPr="00262582">
        <w:rPr>
          <w:rFonts w:ascii="Verdana" w:eastAsia="Calibri" w:hAnsi="Verdana" w:cs="Arial"/>
          <w:bCs/>
          <w:lang w:val="es-ES_tradnl" w:eastAsia="es-ES_tradnl"/>
        </w:rPr>
        <w:t>Ciudad</w:t>
      </w:r>
    </w:p>
    <w:p w14:paraId="5B2998D6" w14:textId="77777777" w:rsidR="003F5A62" w:rsidRPr="00262582" w:rsidRDefault="003F5A62" w:rsidP="003F5A62">
      <w:pPr>
        <w:spacing w:after="0" w:line="240" w:lineRule="auto"/>
        <w:rPr>
          <w:rFonts w:ascii="Verdana" w:eastAsia="Calibri" w:hAnsi="Verdana" w:cs="Arial"/>
          <w:lang w:val="es-ES_tradnl" w:eastAsia="es-ES_tradnl"/>
        </w:rPr>
      </w:pPr>
    </w:p>
    <w:p w14:paraId="65D9314B" w14:textId="77777777" w:rsidR="003F5A62" w:rsidRPr="00262582" w:rsidRDefault="003F5A62" w:rsidP="003F5A62">
      <w:pPr>
        <w:spacing w:after="0" w:line="240" w:lineRule="auto"/>
        <w:rPr>
          <w:rFonts w:ascii="Verdana" w:eastAsia="Calibri" w:hAnsi="Verdana" w:cs="Arial"/>
          <w:lang w:val="es-ES_tradnl" w:eastAsia="es-ES_tradnl"/>
        </w:rPr>
      </w:pPr>
    </w:p>
    <w:p w14:paraId="5844E522" w14:textId="77777777" w:rsidR="003F5A62" w:rsidRPr="00262582" w:rsidRDefault="003F5A62" w:rsidP="003F5A62">
      <w:pPr>
        <w:spacing w:after="0" w:line="240" w:lineRule="auto"/>
        <w:ind w:left="2694"/>
        <w:rPr>
          <w:rFonts w:ascii="Verdana" w:eastAsia="Calibri" w:hAnsi="Verdana" w:cs="Arial"/>
          <w:b/>
          <w:bCs/>
          <w:lang w:val="es-ES" w:eastAsia="es-ES_tradnl"/>
        </w:rPr>
      </w:pPr>
      <w:r w:rsidRPr="00262582">
        <w:rPr>
          <w:rFonts w:ascii="Verdana" w:eastAsia="Calibri" w:hAnsi="Verdana" w:cs="Arial"/>
          <w:b/>
          <w:bCs/>
          <w:lang w:val="es-ES" w:eastAsia="es-ES_tradnl"/>
        </w:rPr>
        <w:t>Concepto C-3</w:t>
      </w:r>
      <w:r>
        <w:rPr>
          <w:rFonts w:ascii="Verdana" w:eastAsia="Calibri" w:hAnsi="Verdana" w:cs="Arial"/>
          <w:b/>
          <w:bCs/>
          <w:lang w:val="es-ES" w:eastAsia="es-ES_tradnl"/>
        </w:rPr>
        <w:t>78</w:t>
      </w:r>
      <w:r w:rsidRPr="00262582">
        <w:rPr>
          <w:rFonts w:ascii="Verdana" w:eastAsia="Calibri" w:hAnsi="Verdana" w:cs="Arial"/>
          <w:b/>
          <w:bCs/>
          <w:lang w:val="es-ES" w:eastAsia="es-ES_tradnl"/>
        </w:rPr>
        <w:t xml:space="preserve"> de 2024</w:t>
      </w:r>
    </w:p>
    <w:p w14:paraId="66172FDA" w14:textId="77777777" w:rsidR="003F5A62" w:rsidRPr="00262582" w:rsidRDefault="003F5A62" w:rsidP="003F5A62">
      <w:pPr>
        <w:spacing w:after="0" w:line="240" w:lineRule="auto"/>
        <w:jc w:val="both"/>
        <w:rPr>
          <w:rFonts w:ascii="Verdana" w:eastAsia="Calibri" w:hAnsi="Verdana" w:cs="Arial"/>
          <w:lang w:val="es-ES_tradnl" w:eastAsia="es-ES_tradnl"/>
        </w:rPr>
      </w:pPr>
    </w:p>
    <w:tbl>
      <w:tblPr>
        <w:tblStyle w:val="Tablaconcuadrcula"/>
        <w:tblW w:w="892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89"/>
        <w:gridCol w:w="6237"/>
      </w:tblGrid>
      <w:tr w:rsidR="003F5A62" w:rsidRPr="00262582" w14:paraId="62E325D3" w14:textId="77777777" w:rsidTr="00A92350">
        <w:trPr>
          <w:jc w:val="right"/>
        </w:trPr>
        <w:tc>
          <w:tcPr>
            <w:tcW w:w="2689" w:type="dxa"/>
          </w:tcPr>
          <w:p w14:paraId="2293AA9E" w14:textId="77777777" w:rsidR="003F5A62" w:rsidRPr="00262582" w:rsidRDefault="003F5A62" w:rsidP="00A92350">
            <w:pPr>
              <w:rPr>
                <w:rFonts w:ascii="Verdana" w:eastAsia="Calibri" w:hAnsi="Verdana" w:cs="Arial"/>
                <w:lang w:val="es-ES_tradnl" w:eastAsia="es-ES_tradnl"/>
              </w:rPr>
            </w:pPr>
            <w:r w:rsidRPr="00262582">
              <w:rPr>
                <w:rFonts w:ascii="Verdana" w:eastAsia="Calibri" w:hAnsi="Verdana" w:cs="Arial"/>
                <w:b/>
                <w:lang w:val="es-ES_tradnl" w:eastAsia="es-ES_tradnl"/>
              </w:rPr>
              <w:t>Temas:</w:t>
            </w:r>
          </w:p>
        </w:tc>
        <w:tc>
          <w:tcPr>
            <w:tcW w:w="6237" w:type="dxa"/>
          </w:tcPr>
          <w:p w14:paraId="160542DF" w14:textId="77777777" w:rsidR="003F5A62" w:rsidRPr="00FC0D0E" w:rsidRDefault="003F5A62" w:rsidP="00A92350">
            <w:pPr>
              <w:jc w:val="both"/>
              <w:textAlignment w:val="baseline"/>
              <w:rPr>
                <w:rFonts w:ascii="Verdana" w:eastAsia="Times New Roman" w:hAnsi="Verdana" w:cs="Arial"/>
                <w:highlight w:val="yellow"/>
                <w:lang w:val="es-ES" w:eastAsia="es-ES_tradnl"/>
              </w:rPr>
            </w:pPr>
            <w:r w:rsidRPr="005422A3">
              <w:rPr>
                <w:rFonts w:ascii="Verdana" w:eastAsia="Calibri" w:hAnsi="Verdana" w:cs="Arial"/>
                <w:color w:val="000000" w:themeColor="text1"/>
                <w:szCs w:val="24"/>
                <w:lang w:eastAsia="es-ES_tradnl"/>
              </w:rPr>
              <w:t>PLAN ANUAL DE ADQUISICIONES – Contenido / PLAN ANUAL DE ADQUISICIONES – Actualización</w:t>
            </w:r>
          </w:p>
        </w:tc>
      </w:tr>
      <w:tr w:rsidR="003F5A62" w:rsidRPr="00262582" w14:paraId="05D52223" w14:textId="77777777" w:rsidTr="00A92350">
        <w:trPr>
          <w:jc w:val="right"/>
        </w:trPr>
        <w:tc>
          <w:tcPr>
            <w:tcW w:w="2689" w:type="dxa"/>
          </w:tcPr>
          <w:p w14:paraId="3F2EEE10" w14:textId="77777777" w:rsidR="003F5A62" w:rsidRPr="00262582" w:rsidRDefault="003F5A62" w:rsidP="00A92350">
            <w:pPr>
              <w:rPr>
                <w:rFonts w:ascii="Verdana" w:eastAsia="Calibri" w:hAnsi="Verdana" w:cs="Arial"/>
                <w:b/>
                <w:lang w:val="es-ES" w:eastAsia="es-ES_tradnl"/>
              </w:rPr>
            </w:pPr>
            <w:r w:rsidRPr="00262582">
              <w:rPr>
                <w:rFonts w:ascii="Verdana" w:eastAsia="Calibri" w:hAnsi="Verdana" w:cs="Arial"/>
                <w:b/>
                <w:lang w:val="es-ES" w:eastAsia="es-ES_tradnl"/>
              </w:rPr>
              <w:t>Radicación:</w:t>
            </w:r>
          </w:p>
        </w:tc>
        <w:tc>
          <w:tcPr>
            <w:tcW w:w="6237" w:type="dxa"/>
          </w:tcPr>
          <w:p w14:paraId="066FB08F" w14:textId="77777777" w:rsidR="003F5A62" w:rsidRPr="00262582" w:rsidRDefault="003F5A62" w:rsidP="00A92350">
            <w:pPr>
              <w:jc w:val="both"/>
              <w:rPr>
                <w:rFonts w:ascii="Verdana" w:eastAsia="Calibri" w:hAnsi="Verdana" w:cs="Arial"/>
                <w:lang w:val="es-ES" w:eastAsia="es-ES_tradnl"/>
              </w:rPr>
            </w:pPr>
            <w:r w:rsidRPr="00262582">
              <w:rPr>
                <w:rFonts w:ascii="Verdana" w:eastAsia="Calibri" w:hAnsi="Verdana" w:cs="Arial"/>
                <w:lang w:val="es-ES" w:eastAsia="es-ES_tradnl"/>
              </w:rPr>
              <w:t xml:space="preserve">Respuesta a consulta radicado No. </w:t>
            </w:r>
            <w:r w:rsidRPr="006956A7">
              <w:rPr>
                <w:rFonts w:ascii="Verdana" w:eastAsia="Times New Roman" w:hAnsi="Verdana" w:cs="Arial"/>
                <w:lang w:eastAsia="es-ES_tradnl"/>
              </w:rPr>
              <w:t>P20240723007555</w:t>
            </w:r>
          </w:p>
        </w:tc>
      </w:tr>
    </w:tbl>
    <w:p w14:paraId="5C8B576E" w14:textId="77777777" w:rsidR="003F5A62" w:rsidRPr="00262582" w:rsidRDefault="003F5A62" w:rsidP="003F5A62">
      <w:pPr>
        <w:spacing w:after="0" w:line="240" w:lineRule="auto"/>
        <w:jc w:val="both"/>
        <w:rPr>
          <w:rFonts w:ascii="Verdana" w:eastAsia="Calibri" w:hAnsi="Verdana" w:cs="Arial"/>
          <w:lang w:val="es-ES_tradnl" w:eastAsia="es-ES_tradnl"/>
        </w:rPr>
      </w:pPr>
    </w:p>
    <w:p w14:paraId="68A5F212" w14:textId="77777777" w:rsidR="003F5A62" w:rsidRPr="00262582" w:rsidRDefault="003F5A62" w:rsidP="003F5A62">
      <w:pPr>
        <w:spacing w:after="0" w:line="240" w:lineRule="auto"/>
        <w:jc w:val="both"/>
        <w:rPr>
          <w:rFonts w:ascii="Verdana" w:eastAsia="Calibri" w:hAnsi="Verdana" w:cs="Arial"/>
          <w:lang w:val="es-ES_tradnl" w:eastAsia="es-ES_tradnl"/>
        </w:rPr>
      </w:pPr>
    </w:p>
    <w:p w14:paraId="414497F2" w14:textId="77777777" w:rsidR="003F5A62" w:rsidRPr="00262582" w:rsidRDefault="003F5A62" w:rsidP="003F5A62">
      <w:pPr>
        <w:spacing w:after="0" w:line="276" w:lineRule="auto"/>
        <w:contextualSpacing/>
        <w:jc w:val="both"/>
        <w:rPr>
          <w:rFonts w:ascii="Verdana" w:eastAsia="Calibri" w:hAnsi="Verdana" w:cs="Arial"/>
          <w:bCs/>
          <w:lang w:val="es-ES_tradnl" w:eastAsia="es-ES_tradnl"/>
        </w:rPr>
      </w:pPr>
      <w:r w:rsidRPr="00262582">
        <w:rPr>
          <w:rFonts w:ascii="Verdana" w:eastAsia="Calibri" w:hAnsi="Verdana" w:cs="Arial"/>
          <w:lang w:val="es-ES_tradnl" w:eastAsia="es-ES_tradnl"/>
        </w:rPr>
        <w:t>Estimad</w:t>
      </w:r>
      <w:r>
        <w:rPr>
          <w:rFonts w:ascii="Verdana" w:eastAsia="Calibri" w:hAnsi="Verdana" w:cs="Arial"/>
          <w:lang w:val="es-ES_tradnl" w:eastAsia="es-ES_tradnl"/>
        </w:rPr>
        <w:t>o</w:t>
      </w:r>
      <w:r w:rsidRPr="00262582">
        <w:rPr>
          <w:rFonts w:ascii="Verdana" w:eastAsia="Calibri" w:hAnsi="Verdana" w:cs="Arial"/>
          <w:lang w:val="es-ES_tradnl" w:eastAsia="es-ES_tradnl"/>
        </w:rPr>
        <w:t xml:space="preserve"> señor </w:t>
      </w:r>
      <w:r>
        <w:rPr>
          <w:rFonts w:ascii="Verdana" w:eastAsia="Calibri" w:hAnsi="Verdana" w:cs="Arial"/>
          <w:lang w:val="es-ES_tradnl" w:eastAsia="es-ES_tradnl"/>
        </w:rPr>
        <w:t>González</w:t>
      </w:r>
      <w:r w:rsidRPr="00262582">
        <w:rPr>
          <w:rFonts w:ascii="Verdana" w:eastAsia="Calibri" w:hAnsi="Verdana" w:cs="Arial"/>
          <w:bCs/>
          <w:lang w:val="es-ES_tradnl" w:eastAsia="es-ES_tradnl"/>
        </w:rPr>
        <w:t>:</w:t>
      </w:r>
    </w:p>
    <w:p w14:paraId="7F85FEF8" w14:textId="77777777" w:rsidR="003F5A62" w:rsidRPr="00262582" w:rsidRDefault="003F5A62" w:rsidP="003F5A62">
      <w:pPr>
        <w:spacing w:after="0" w:line="276" w:lineRule="auto"/>
        <w:contextualSpacing/>
        <w:jc w:val="both"/>
        <w:rPr>
          <w:rFonts w:ascii="Verdana" w:eastAsia="Calibri" w:hAnsi="Verdana" w:cs="Arial"/>
          <w:lang w:val="es-ES_tradnl" w:eastAsia="es-ES_tradnl"/>
        </w:rPr>
      </w:pPr>
    </w:p>
    <w:p w14:paraId="52936B0D" w14:textId="77777777" w:rsidR="003F5A62" w:rsidRPr="00262582" w:rsidRDefault="003F5A62" w:rsidP="003F5A62">
      <w:pPr>
        <w:spacing w:after="0" w:line="276" w:lineRule="auto"/>
        <w:contextualSpacing/>
        <w:jc w:val="both"/>
        <w:rPr>
          <w:rFonts w:ascii="Verdana" w:eastAsia="Calibri" w:hAnsi="Verdana" w:cs="Arial"/>
          <w:lang w:val="es-ES" w:eastAsia="es-ES_tradnl"/>
        </w:rPr>
      </w:pPr>
      <w:r w:rsidRPr="00262582">
        <w:rPr>
          <w:rFonts w:ascii="Verdana" w:eastAsia="Calibri" w:hAnsi="Verdana" w:cs="Arial"/>
          <w:lang w:val="es-ES" w:eastAsia="es-ES_tradnl"/>
        </w:rPr>
        <w:t>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w:t>
      </w:r>
      <w:r>
        <w:rPr>
          <w:rFonts w:ascii="Verdana" w:eastAsia="Calibri" w:hAnsi="Verdana" w:cs="Arial"/>
          <w:lang w:val="es-ES" w:eastAsia="es-ES_tradnl"/>
        </w:rPr>
        <w:t xml:space="preserve"> 23</w:t>
      </w:r>
      <w:r w:rsidRPr="00262582">
        <w:rPr>
          <w:rFonts w:ascii="Verdana" w:eastAsia="Calibri" w:hAnsi="Verdana" w:cs="Arial"/>
          <w:lang w:val="es-ES" w:eastAsia="es-ES_tradnl"/>
        </w:rPr>
        <w:t xml:space="preserve"> de julio de 2024, en la cual manifiesta lo siguiente:</w:t>
      </w:r>
    </w:p>
    <w:p w14:paraId="7C7EAE68" w14:textId="77777777" w:rsidR="003F5A62" w:rsidRPr="00262582" w:rsidRDefault="003F5A62" w:rsidP="003F5A62">
      <w:pPr>
        <w:spacing w:after="0" w:line="276" w:lineRule="auto"/>
        <w:contextualSpacing/>
        <w:jc w:val="both"/>
        <w:rPr>
          <w:rFonts w:ascii="Verdana" w:eastAsia="Calibri" w:hAnsi="Verdana" w:cs="Arial"/>
          <w:b/>
          <w:szCs w:val="24"/>
          <w:lang w:val="es-ES_tradnl" w:eastAsia="es-ES_tradnl"/>
        </w:rPr>
      </w:pPr>
    </w:p>
    <w:p w14:paraId="22F5C012" w14:textId="77777777" w:rsidR="003F5A62" w:rsidRPr="00A30387" w:rsidRDefault="003F5A62" w:rsidP="003F5A62">
      <w:pPr>
        <w:spacing w:after="0" w:line="240" w:lineRule="auto"/>
        <w:ind w:left="709" w:right="709"/>
        <w:contextualSpacing/>
        <w:jc w:val="both"/>
        <w:rPr>
          <w:rFonts w:ascii="Verdana" w:eastAsia="Times New Roman" w:hAnsi="Verdana" w:cs="Arial"/>
          <w:sz w:val="21"/>
          <w:szCs w:val="21"/>
          <w:lang w:eastAsia="es-ES_tradnl"/>
        </w:rPr>
      </w:pPr>
      <w:r w:rsidRPr="00262582">
        <w:rPr>
          <w:rFonts w:ascii="Verdana" w:eastAsia="Times New Roman" w:hAnsi="Verdana" w:cs="Arial"/>
          <w:sz w:val="21"/>
          <w:szCs w:val="21"/>
          <w:lang w:eastAsia="es-ES_tradnl"/>
        </w:rPr>
        <w:t>“</w:t>
      </w:r>
      <w:r w:rsidRPr="00A30387">
        <w:rPr>
          <w:rFonts w:ascii="Verdana" w:eastAsia="Times New Roman" w:hAnsi="Verdana" w:cs="Arial"/>
          <w:sz w:val="21"/>
          <w:szCs w:val="21"/>
          <w:lang w:eastAsia="es-ES_tradnl"/>
        </w:rPr>
        <w:t xml:space="preserve">En la página web de </w:t>
      </w:r>
      <w:proofErr w:type="spellStart"/>
      <w:r w:rsidRPr="00A30387">
        <w:rPr>
          <w:rFonts w:ascii="Verdana" w:eastAsia="Times New Roman" w:hAnsi="Verdana" w:cs="Arial"/>
          <w:sz w:val="21"/>
          <w:szCs w:val="21"/>
          <w:lang w:eastAsia="es-ES_tradnl"/>
        </w:rPr>
        <w:t>colombia</w:t>
      </w:r>
      <w:proofErr w:type="spellEnd"/>
      <w:r w:rsidRPr="00A30387">
        <w:rPr>
          <w:rFonts w:ascii="Verdana" w:eastAsia="Times New Roman" w:hAnsi="Verdana" w:cs="Arial"/>
          <w:sz w:val="21"/>
          <w:szCs w:val="21"/>
          <w:lang w:eastAsia="es-ES_tradnl"/>
        </w:rPr>
        <w:t xml:space="preserve"> compra eficiente se establece como son los trámites para elaborar el plan anual de adquisiciones y en el </w:t>
      </w:r>
      <w:proofErr w:type="gramStart"/>
      <w:r w:rsidRPr="00A30387">
        <w:rPr>
          <w:rFonts w:ascii="Verdana" w:eastAsia="Times New Roman" w:hAnsi="Verdana" w:cs="Arial"/>
          <w:sz w:val="21"/>
          <w:szCs w:val="21"/>
          <w:lang w:eastAsia="es-ES_tradnl"/>
        </w:rPr>
        <w:t>link</w:t>
      </w:r>
      <w:proofErr w:type="gramEnd"/>
      <w:r w:rsidRPr="00A30387">
        <w:rPr>
          <w:rFonts w:ascii="Verdana" w:eastAsia="Times New Roman" w:hAnsi="Verdana" w:cs="Arial"/>
          <w:sz w:val="21"/>
          <w:szCs w:val="21"/>
          <w:lang w:eastAsia="es-ES_tradnl"/>
        </w:rPr>
        <w:t xml:space="preserve"> de preguntas frecuentes en la pregunta 16 se establece lo siguiente: </w:t>
      </w:r>
    </w:p>
    <w:p w14:paraId="48D648C8" w14:textId="77777777" w:rsidR="003F5A62" w:rsidRPr="00A30387" w:rsidRDefault="003F5A62" w:rsidP="003F5A62">
      <w:pPr>
        <w:spacing w:after="0" w:line="240" w:lineRule="auto"/>
        <w:ind w:left="709" w:right="709"/>
        <w:contextualSpacing/>
        <w:jc w:val="both"/>
        <w:rPr>
          <w:rFonts w:ascii="Verdana" w:eastAsia="Times New Roman" w:hAnsi="Verdana" w:cs="Arial"/>
          <w:sz w:val="21"/>
          <w:szCs w:val="21"/>
          <w:lang w:eastAsia="es-ES_tradnl"/>
        </w:rPr>
      </w:pPr>
    </w:p>
    <w:p w14:paraId="5FB2FD1E" w14:textId="77777777" w:rsidR="003F5A62" w:rsidRPr="00A30387" w:rsidRDefault="003F5A62" w:rsidP="003F5A62">
      <w:pPr>
        <w:spacing w:after="0" w:line="240" w:lineRule="auto"/>
        <w:ind w:left="709" w:right="709"/>
        <w:contextualSpacing/>
        <w:jc w:val="both"/>
        <w:rPr>
          <w:rFonts w:ascii="Verdana" w:eastAsia="Times New Roman" w:hAnsi="Verdana" w:cs="Arial"/>
          <w:sz w:val="21"/>
          <w:szCs w:val="21"/>
          <w:lang w:eastAsia="es-ES_tradnl"/>
        </w:rPr>
      </w:pPr>
      <w:r w:rsidRPr="00A30387">
        <w:rPr>
          <w:rFonts w:ascii="Verdana" w:eastAsia="Times New Roman" w:hAnsi="Verdana" w:cs="Arial"/>
          <w:sz w:val="21"/>
          <w:szCs w:val="21"/>
          <w:lang w:eastAsia="es-ES_tradnl"/>
        </w:rPr>
        <w:t xml:space="preserve">Preguntas Frecuentes Plan Anual de Adquisiciones  </w:t>
      </w:r>
    </w:p>
    <w:p w14:paraId="70A54748" w14:textId="77777777" w:rsidR="003F5A62" w:rsidRPr="00A30387" w:rsidRDefault="003F5A62" w:rsidP="003F5A62">
      <w:pPr>
        <w:spacing w:after="0" w:line="240" w:lineRule="auto"/>
        <w:ind w:left="709" w:right="709"/>
        <w:contextualSpacing/>
        <w:jc w:val="both"/>
        <w:rPr>
          <w:rFonts w:ascii="Verdana" w:eastAsia="Times New Roman" w:hAnsi="Verdana" w:cs="Arial"/>
          <w:sz w:val="21"/>
          <w:szCs w:val="21"/>
          <w:lang w:eastAsia="es-ES_tradnl"/>
        </w:rPr>
      </w:pPr>
    </w:p>
    <w:p w14:paraId="0FAC77C4" w14:textId="77777777" w:rsidR="003F5A62" w:rsidRPr="00A30387" w:rsidRDefault="003F5A62" w:rsidP="003F5A62">
      <w:pPr>
        <w:spacing w:after="0" w:line="240" w:lineRule="auto"/>
        <w:ind w:left="709" w:right="709"/>
        <w:contextualSpacing/>
        <w:jc w:val="both"/>
        <w:rPr>
          <w:rFonts w:ascii="Verdana" w:eastAsia="Times New Roman" w:hAnsi="Verdana" w:cs="Arial"/>
          <w:sz w:val="21"/>
          <w:szCs w:val="21"/>
          <w:lang w:eastAsia="es-ES_tradnl"/>
        </w:rPr>
      </w:pPr>
      <w:r w:rsidRPr="00A30387">
        <w:rPr>
          <w:rFonts w:ascii="Verdana" w:eastAsia="Times New Roman" w:hAnsi="Verdana" w:cs="Arial"/>
          <w:sz w:val="21"/>
          <w:szCs w:val="21"/>
          <w:lang w:eastAsia="es-ES_tradnl"/>
        </w:rPr>
        <w:t>16. ¿Cuándo debo actualizar el Plan Anual de Adquisiciones?</w:t>
      </w:r>
    </w:p>
    <w:p w14:paraId="667B4F2D" w14:textId="77777777" w:rsidR="003F5A62" w:rsidRPr="00A30387" w:rsidRDefault="003F5A62" w:rsidP="003F5A62">
      <w:pPr>
        <w:spacing w:after="0" w:line="240" w:lineRule="auto"/>
        <w:ind w:left="709" w:right="709"/>
        <w:contextualSpacing/>
        <w:jc w:val="both"/>
        <w:rPr>
          <w:rFonts w:ascii="Verdana" w:eastAsia="Times New Roman" w:hAnsi="Verdana" w:cs="Arial"/>
          <w:sz w:val="21"/>
          <w:szCs w:val="21"/>
          <w:lang w:eastAsia="es-ES_tradnl"/>
        </w:rPr>
      </w:pPr>
      <w:r w:rsidRPr="00A30387">
        <w:rPr>
          <w:rFonts w:ascii="Verdana" w:eastAsia="Times New Roman" w:hAnsi="Verdana" w:cs="Arial"/>
          <w:sz w:val="21"/>
          <w:szCs w:val="21"/>
          <w:lang w:eastAsia="es-ES_tradnl"/>
        </w:rPr>
        <w:t>La Entidad Estatal debe actualizar el Plan Anual de Adquisiciones por lo menos una vez durante su vigencia en el mes de julio. La Entidad Estatal debe actualizar el Plan Anual de Adquisiciones cuando: (i) haya ajustes en los cronogramas de adquisición, valores, modalidad de selección, origen de los recursos;; (</w:t>
      </w:r>
      <w:proofErr w:type="spellStart"/>
      <w:r w:rsidRPr="00A30387">
        <w:rPr>
          <w:rFonts w:ascii="Verdana" w:eastAsia="Times New Roman" w:hAnsi="Verdana" w:cs="Arial"/>
          <w:sz w:val="21"/>
          <w:szCs w:val="21"/>
          <w:lang w:eastAsia="es-ES_tradnl"/>
        </w:rPr>
        <w:t>ii</w:t>
      </w:r>
      <w:proofErr w:type="spellEnd"/>
      <w:r w:rsidRPr="00A30387">
        <w:rPr>
          <w:rFonts w:ascii="Verdana" w:eastAsia="Times New Roman" w:hAnsi="Verdana" w:cs="Arial"/>
          <w:sz w:val="21"/>
          <w:szCs w:val="21"/>
          <w:lang w:eastAsia="es-ES_tradnl"/>
        </w:rPr>
        <w:t>) para incluir nuevas obras, bienes y/o servicios;; (</w:t>
      </w:r>
      <w:proofErr w:type="spellStart"/>
      <w:r w:rsidRPr="00A30387">
        <w:rPr>
          <w:rFonts w:ascii="Verdana" w:eastAsia="Times New Roman" w:hAnsi="Verdana" w:cs="Arial"/>
          <w:sz w:val="21"/>
          <w:szCs w:val="21"/>
          <w:lang w:eastAsia="es-ES_tradnl"/>
        </w:rPr>
        <w:t>iii</w:t>
      </w:r>
      <w:proofErr w:type="spellEnd"/>
      <w:r w:rsidRPr="00A30387">
        <w:rPr>
          <w:rFonts w:ascii="Verdana" w:eastAsia="Times New Roman" w:hAnsi="Verdana" w:cs="Arial"/>
          <w:sz w:val="21"/>
          <w:szCs w:val="21"/>
          <w:lang w:eastAsia="es-ES_tradnl"/>
        </w:rPr>
        <w:t>) excluir obras, bienes y/o servicios;; o (</w:t>
      </w:r>
      <w:proofErr w:type="spellStart"/>
      <w:r w:rsidRPr="00A30387">
        <w:rPr>
          <w:rFonts w:ascii="Verdana" w:eastAsia="Times New Roman" w:hAnsi="Verdana" w:cs="Arial"/>
          <w:sz w:val="21"/>
          <w:szCs w:val="21"/>
          <w:lang w:eastAsia="es-ES_tradnl"/>
        </w:rPr>
        <w:t>iv</w:t>
      </w:r>
      <w:proofErr w:type="spellEnd"/>
      <w:r w:rsidRPr="00A30387">
        <w:rPr>
          <w:rFonts w:ascii="Verdana" w:eastAsia="Times New Roman" w:hAnsi="Verdana" w:cs="Arial"/>
          <w:sz w:val="21"/>
          <w:szCs w:val="21"/>
          <w:lang w:eastAsia="es-ES_tradnl"/>
        </w:rPr>
        <w:t>) modificar el presupuesto anual de adquisiciones.</w:t>
      </w:r>
    </w:p>
    <w:p w14:paraId="23995B4C" w14:textId="77777777" w:rsidR="003F5A62" w:rsidRPr="00A30387" w:rsidRDefault="003F5A62" w:rsidP="003F5A62">
      <w:pPr>
        <w:spacing w:after="0" w:line="240" w:lineRule="auto"/>
        <w:ind w:left="709" w:right="709"/>
        <w:contextualSpacing/>
        <w:jc w:val="both"/>
        <w:rPr>
          <w:rFonts w:ascii="Verdana" w:eastAsia="Times New Roman" w:hAnsi="Verdana" w:cs="Arial"/>
          <w:sz w:val="21"/>
          <w:szCs w:val="21"/>
          <w:lang w:eastAsia="es-ES_tradnl"/>
        </w:rPr>
      </w:pPr>
    </w:p>
    <w:p w14:paraId="4D50464E" w14:textId="77777777" w:rsidR="003F5A62" w:rsidRPr="00A30387" w:rsidRDefault="003F5A62" w:rsidP="003F5A62">
      <w:pPr>
        <w:spacing w:after="0" w:line="240" w:lineRule="auto"/>
        <w:ind w:left="709" w:right="709"/>
        <w:contextualSpacing/>
        <w:jc w:val="both"/>
        <w:rPr>
          <w:rFonts w:ascii="Verdana" w:eastAsia="Times New Roman" w:hAnsi="Verdana" w:cs="Arial"/>
          <w:sz w:val="21"/>
          <w:szCs w:val="21"/>
          <w:lang w:eastAsia="es-ES_tradnl"/>
        </w:rPr>
      </w:pPr>
      <w:r w:rsidRPr="00A30387">
        <w:rPr>
          <w:rFonts w:ascii="Verdana" w:eastAsia="Times New Roman" w:hAnsi="Verdana" w:cs="Arial"/>
          <w:sz w:val="21"/>
          <w:szCs w:val="21"/>
          <w:lang w:eastAsia="es-ES_tradnl"/>
        </w:rPr>
        <w:t>respecto a la pregunta 16 que dice</w:t>
      </w:r>
      <w:r>
        <w:rPr>
          <w:rFonts w:ascii="Verdana" w:eastAsia="Times New Roman" w:hAnsi="Verdana" w:cs="Arial"/>
          <w:sz w:val="21"/>
          <w:szCs w:val="21"/>
          <w:lang w:eastAsia="es-ES_tradnl"/>
        </w:rPr>
        <w:t xml:space="preserve"> </w:t>
      </w:r>
      <w:r w:rsidRPr="00A30387">
        <w:rPr>
          <w:rFonts w:ascii="Verdana" w:eastAsia="Times New Roman" w:hAnsi="Verdana" w:cs="Arial"/>
          <w:sz w:val="21"/>
          <w:szCs w:val="21"/>
          <w:lang w:eastAsia="es-ES_tradnl"/>
        </w:rPr>
        <w:t xml:space="preserve">¿Cuándo debo actualizar el Plan Anual de Adquisiciones? y la respuesta que dan es:  "La Entidad Estatal debe actualizar el Plan Anual de Adquisiciones cuando: (i) haya ajustes en los cronogramas de adquisición, valores, modalidad de </w:t>
      </w:r>
      <w:proofErr w:type="gramStart"/>
      <w:r w:rsidRPr="00A30387">
        <w:rPr>
          <w:rFonts w:ascii="Verdana" w:eastAsia="Times New Roman" w:hAnsi="Verdana" w:cs="Arial"/>
          <w:sz w:val="21"/>
          <w:szCs w:val="21"/>
          <w:lang w:eastAsia="es-ES_tradnl"/>
        </w:rPr>
        <w:t>selección ,origen</w:t>
      </w:r>
      <w:proofErr w:type="gramEnd"/>
      <w:r w:rsidRPr="00A30387">
        <w:rPr>
          <w:rFonts w:ascii="Verdana" w:eastAsia="Times New Roman" w:hAnsi="Verdana" w:cs="Arial"/>
          <w:sz w:val="21"/>
          <w:szCs w:val="21"/>
          <w:lang w:eastAsia="es-ES_tradnl"/>
        </w:rPr>
        <w:t xml:space="preserve"> de los recursos;; (</w:t>
      </w:r>
      <w:proofErr w:type="spellStart"/>
      <w:r w:rsidRPr="00A30387">
        <w:rPr>
          <w:rFonts w:ascii="Verdana" w:eastAsia="Times New Roman" w:hAnsi="Verdana" w:cs="Arial"/>
          <w:sz w:val="21"/>
          <w:szCs w:val="21"/>
          <w:lang w:eastAsia="es-ES_tradnl"/>
        </w:rPr>
        <w:t>ii</w:t>
      </w:r>
      <w:proofErr w:type="spellEnd"/>
      <w:r w:rsidRPr="00A30387">
        <w:rPr>
          <w:rFonts w:ascii="Verdana" w:eastAsia="Times New Roman" w:hAnsi="Verdana" w:cs="Arial"/>
          <w:sz w:val="21"/>
          <w:szCs w:val="21"/>
          <w:lang w:eastAsia="es-ES_tradnl"/>
        </w:rPr>
        <w:t>) para incluir nuevas obras, bienes y/o servicios;; (</w:t>
      </w:r>
      <w:proofErr w:type="spellStart"/>
      <w:r w:rsidRPr="00A30387">
        <w:rPr>
          <w:rFonts w:ascii="Verdana" w:eastAsia="Times New Roman" w:hAnsi="Verdana" w:cs="Arial"/>
          <w:sz w:val="21"/>
          <w:szCs w:val="21"/>
          <w:lang w:eastAsia="es-ES_tradnl"/>
        </w:rPr>
        <w:t>iii</w:t>
      </w:r>
      <w:proofErr w:type="spellEnd"/>
      <w:r w:rsidRPr="00A30387">
        <w:rPr>
          <w:rFonts w:ascii="Verdana" w:eastAsia="Times New Roman" w:hAnsi="Verdana" w:cs="Arial"/>
          <w:sz w:val="21"/>
          <w:szCs w:val="21"/>
          <w:lang w:eastAsia="es-ES_tradnl"/>
        </w:rPr>
        <w:t>) excluir obras, bienes y/o servicios;; o (</w:t>
      </w:r>
      <w:proofErr w:type="spellStart"/>
      <w:r w:rsidRPr="00A30387">
        <w:rPr>
          <w:rFonts w:ascii="Verdana" w:eastAsia="Times New Roman" w:hAnsi="Verdana" w:cs="Arial"/>
          <w:sz w:val="21"/>
          <w:szCs w:val="21"/>
          <w:lang w:eastAsia="es-ES_tradnl"/>
        </w:rPr>
        <w:t>iv</w:t>
      </w:r>
      <w:proofErr w:type="spellEnd"/>
      <w:r w:rsidRPr="00A30387">
        <w:rPr>
          <w:rFonts w:ascii="Verdana" w:eastAsia="Times New Roman" w:hAnsi="Verdana" w:cs="Arial"/>
          <w:sz w:val="21"/>
          <w:szCs w:val="21"/>
          <w:lang w:eastAsia="es-ES_tradnl"/>
        </w:rPr>
        <w:t>) modificar el presupuesto anual de adquisiciones".</w:t>
      </w:r>
    </w:p>
    <w:p w14:paraId="1BA5F40E" w14:textId="77777777" w:rsidR="003F5A62" w:rsidRPr="00A30387" w:rsidRDefault="003F5A62" w:rsidP="003F5A62">
      <w:pPr>
        <w:spacing w:after="0" w:line="240" w:lineRule="auto"/>
        <w:ind w:left="709" w:right="709"/>
        <w:contextualSpacing/>
        <w:jc w:val="both"/>
        <w:rPr>
          <w:rFonts w:ascii="Verdana" w:eastAsia="Times New Roman" w:hAnsi="Verdana" w:cs="Arial"/>
          <w:sz w:val="21"/>
          <w:szCs w:val="21"/>
          <w:lang w:eastAsia="es-ES_tradnl"/>
        </w:rPr>
      </w:pPr>
    </w:p>
    <w:p w14:paraId="48908F22" w14:textId="77777777" w:rsidR="003F5A62" w:rsidRPr="00A30387" w:rsidRDefault="003F5A62" w:rsidP="003F5A62">
      <w:pPr>
        <w:spacing w:after="0" w:line="240" w:lineRule="auto"/>
        <w:ind w:left="709" w:right="709"/>
        <w:contextualSpacing/>
        <w:jc w:val="both"/>
        <w:rPr>
          <w:rFonts w:ascii="Verdana" w:eastAsia="Times New Roman" w:hAnsi="Verdana" w:cs="Arial"/>
          <w:sz w:val="21"/>
          <w:szCs w:val="21"/>
          <w:lang w:eastAsia="es-ES_tradnl"/>
        </w:rPr>
      </w:pPr>
      <w:r w:rsidRPr="00A30387">
        <w:rPr>
          <w:rFonts w:ascii="Verdana" w:eastAsia="Times New Roman" w:hAnsi="Verdana" w:cs="Arial"/>
          <w:sz w:val="21"/>
          <w:szCs w:val="21"/>
          <w:lang w:eastAsia="es-ES_tradnl"/>
        </w:rPr>
        <w:t xml:space="preserve">por lo anterior surgió la siguiente inquietud e interrogante: </w:t>
      </w:r>
    </w:p>
    <w:p w14:paraId="6CCFE138" w14:textId="77777777" w:rsidR="003F5A62" w:rsidRPr="00A30387" w:rsidRDefault="003F5A62" w:rsidP="003F5A62">
      <w:pPr>
        <w:spacing w:after="0" w:line="240" w:lineRule="auto"/>
        <w:ind w:left="709" w:right="709"/>
        <w:contextualSpacing/>
        <w:jc w:val="both"/>
        <w:rPr>
          <w:rFonts w:ascii="Verdana" w:eastAsia="Times New Roman" w:hAnsi="Verdana" w:cs="Arial"/>
          <w:sz w:val="21"/>
          <w:szCs w:val="21"/>
          <w:lang w:eastAsia="es-ES_tradnl"/>
        </w:rPr>
      </w:pPr>
    </w:p>
    <w:p w14:paraId="7E000153" w14:textId="77777777" w:rsidR="003F5A62" w:rsidRPr="00A30387" w:rsidRDefault="003F5A62" w:rsidP="003F5A62">
      <w:pPr>
        <w:spacing w:after="0" w:line="240" w:lineRule="auto"/>
        <w:ind w:left="709" w:right="709"/>
        <w:contextualSpacing/>
        <w:jc w:val="both"/>
        <w:rPr>
          <w:rFonts w:ascii="Verdana" w:eastAsia="Times New Roman" w:hAnsi="Verdana" w:cs="Arial"/>
          <w:sz w:val="21"/>
          <w:szCs w:val="21"/>
          <w:lang w:eastAsia="es-ES_tradnl"/>
        </w:rPr>
      </w:pPr>
      <w:r w:rsidRPr="00A30387">
        <w:rPr>
          <w:rFonts w:ascii="Verdana" w:eastAsia="Times New Roman" w:hAnsi="Verdana" w:cs="Arial"/>
          <w:sz w:val="21"/>
          <w:szCs w:val="21"/>
          <w:lang w:eastAsia="es-ES_tradnl"/>
        </w:rPr>
        <w:t xml:space="preserve">En el mes de enero de 2024 se elaboró el plan anual de adquisiciones del Municipio de Pácora Caldas, y se cargó en la plataforma del SECOP l -   y la agencia nacional de compra eficiente dice que hay hasta el 31 de julio para actualizar el plan anual de adquisiciones. </w:t>
      </w:r>
    </w:p>
    <w:p w14:paraId="613FC137" w14:textId="77777777" w:rsidR="003F5A62" w:rsidRPr="00A30387" w:rsidRDefault="003F5A62" w:rsidP="003F5A62">
      <w:pPr>
        <w:spacing w:after="0" w:line="240" w:lineRule="auto"/>
        <w:ind w:left="709" w:right="709"/>
        <w:contextualSpacing/>
        <w:jc w:val="both"/>
        <w:rPr>
          <w:rFonts w:ascii="Verdana" w:eastAsia="Times New Roman" w:hAnsi="Verdana" w:cs="Arial"/>
          <w:sz w:val="21"/>
          <w:szCs w:val="21"/>
          <w:lang w:eastAsia="es-ES_tradnl"/>
        </w:rPr>
      </w:pPr>
    </w:p>
    <w:p w14:paraId="65E442C1" w14:textId="77777777" w:rsidR="003F5A62" w:rsidRPr="00262582" w:rsidRDefault="003F5A62" w:rsidP="003F5A62">
      <w:pPr>
        <w:spacing w:after="0" w:line="240" w:lineRule="auto"/>
        <w:ind w:left="709" w:right="709"/>
        <w:contextualSpacing/>
        <w:jc w:val="both"/>
        <w:rPr>
          <w:rFonts w:ascii="Verdana" w:eastAsia="Times New Roman" w:hAnsi="Verdana" w:cs="Arial"/>
          <w:sz w:val="21"/>
          <w:szCs w:val="21"/>
          <w:lang w:eastAsia="es-ES_tradnl"/>
        </w:rPr>
      </w:pPr>
      <w:r w:rsidRPr="00A30387">
        <w:rPr>
          <w:rFonts w:ascii="Verdana" w:eastAsia="Times New Roman" w:hAnsi="Verdana" w:cs="Arial"/>
          <w:sz w:val="21"/>
          <w:szCs w:val="21"/>
          <w:lang w:eastAsia="es-ES_tradnl"/>
        </w:rPr>
        <w:t xml:space="preserve">La pregunta es ¿en el supuesto </w:t>
      </w:r>
      <w:proofErr w:type="gramStart"/>
      <w:r w:rsidRPr="00A30387">
        <w:rPr>
          <w:rFonts w:ascii="Verdana" w:eastAsia="Times New Roman" w:hAnsi="Verdana" w:cs="Arial"/>
          <w:sz w:val="21"/>
          <w:szCs w:val="21"/>
          <w:lang w:eastAsia="es-ES_tradnl"/>
        </w:rPr>
        <w:t>que</w:t>
      </w:r>
      <w:proofErr w:type="gramEnd"/>
      <w:r w:rsidRPr="00A30387">
        <w:rPr>
          <w:rFonts w:ascii="Verdana" w:eastAsia="Times New Roman" w:hAnsi="Verdana" w:cs="Arial"/>
          <w:sz w:val="21"/>
          <w:szCs w:val="21"/>
          <w:lang w:eastAsia="es-ES_tradnl"/>
        </w:rPr>
        <w:t xml:space="preserve"> si el plan anual de adquisiciones que se elaboró en enero, no se le va a hacer ningún ajuste, valores, origen de los recursos, no se va incluir nuevas obras o servicios, excluir obras, modificar el presupuesto </w:t>
      </w:r>
      <w:proofErr w:type="spellStart"/>
      <w:r w:rsidRPr="00A30387">
        <w:rPr>
          <w:rFonts w:ascii="Verdana" w:eastAsia="Times New Roman" w:hAnsi="Verdana" w:cs="Arial"/>
          <w:sz w:val="21"/>
          <w:szCs w:val="21"/>
          <w:lang w:eastAsia="es-ES_tradnl"/>
        </w:rPr>
        <w:t>etc</w:t>
      </w:r>
      <w:proofErr w:type="spellEnd"/>
      <w:r w:rsidRPr="00A30387">
        <w:rPr>
          <w:rFonts w:ascii="Verdana" w:eastAsia="Times New Roman" w:hAnsi="Verdana" w:cs="Arial"/>
          <w:sz w:val="21"/>
          <w:szCs w:val="21"/>
          <w:lang w:eastAsia="es-ES_tradnl"/>
        </w:rPr>
        <w:t>, es decir si no se ve la necesidad de realizar ningún cambio, es obligatorio volver a cargar ese mismo plan anual de adquisiciones o no es obligatorio?</w:t>
      </w:r>
      <w:r w:rsidRPr="00262582">
        <w:rPr>
          <w:rFonts w:ascii="Verdana" w:eastAsia="Times New Roman" w:hAnsi="Verdana" w:cs="Arial"/>
          <w:sz w:val="21"/>
          <w:szCs w:val="21"/>
          <w:lang w:eastAsia="es-ES_tradnl"/>
        </w:rPr>
        <w:t>”</w:t>
      </w:r>
      <w:r>
        <w:rPr>
          <w:rFonts w:ascii="Verdana" w:eastAsia="Times New Roman" w:hAnsi="Verdana" w:cs="Arial"/>
          <w:sz w:val="21"/>
          <w:szCs w:val="21"/>
          <w:lang w:eastAsia="es-ES_tradnl"/>
        </w:rPr>
        <w:t xml:space="preserve"> (SIC)</w:t>
      </w:r>
      <w:r w:rsidRPr="00262582">
        <w:rPr>
          <w:rFonts w:ascii="Verdana" w:eastAsia="Times New Roman" w:hAnsi="Verdana" w:cs="Arial"/>
          <w:sz w:val="21"/>
          <w:szCs w:val="21"/>
          <w:lang w:eastAsia="es-ES_tradnl"/>
        </w:rPr>
        <w:t>.</w:t>
      </w:r>
    </w:p>
    <w:p w14:paraId="00E1D5E9" w14:textId="77777777" w:rsidR="003F5A62" w:rsidRPr="00262582" w:rsidRDefault="003F5A62" w:rsidP="003F5A62">
      <w:pPr>
        <w:spacing w:after="0" w:line="240" w:lineRule="auto"/>
        <w:ind w:left="709" w:right="709"/>
        <w:contextualSpacing/>
        <w:jc w:val="both"/>
        <w:rPr>
          <w:rFonts w:ascii="Verdana" w:eastAsia="Times New Roman" w:hAnsi="Verdana" w:cs="Arial"/>
          <w:sz w:val="21"/>
          <w:szCs w:val="21"/>
          <w:lang w:eastAsia="es-ES_tradnl"/>
        </w:rPr>
      </w:pPr>
    </w:p>
    <w:p w14:paraId="72D7FF6B" w14:textId="77777777" w:rsidR="003F5A62" w:rsidRPr="00262582" w:rsidRDefault="003F5A62" w:rsidP="003F5A62">
      <w:pPr>
        <w:spacing w:after="120" w:line="276" w:lineRule="auto"/>
        <w:ind w:firstLine="709"/>
        <w:jc w:val="both"/>
        <w:rPr>
          <w:rFonts w:ascii="Verdana" w:eastAsia="Calibri" w:hAnsi="Verdana" w:cs="Arial"/>
          <w:color w:val="000000"/>
          <w:szCs w:val="24"/>
          <w:lang w:val="es-ES_tradnl" w:eastAsia="es-ES_tradnl"/>
        </w:rPr>
      </w:pPr>
      <w:r w:rsidRPr="00262582">
        <w:rPr>
          <w:rFonts w:ascii="Verdana" w:eastAsia="Calibri" w:hAnsi="Verdana" w:cs="Arial"/>
          <w:color w:val="000000"/>
          <w:lang w:val="es-ES"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262582">
        <w:rPr>
          <w:rFonts w:ascii="Verdana" w:eastAsia="Calibri" w:hAnsi="Verdana" w:cs="Arial"/>
          <w:color w:val="000000"/>
          <w:szCs w:val="24"/>
          <w:lang w:val="es-ES_tradnl" w:eastAsia="es-ES_tradnl"/>
        </w:rPr>
        <w:tab/>
      </w:r>
    </w:p>
    <w:p w14:paraId="636E996A" w14:textId="77777777" w:rsidR="003F5A62" w:rsidRPr="00262582" w:rsidRDefault="003F5A62" w:rsidP="003F5A62">
      <w:pPr>
        <w:spacing w:after="0" w:line="276" w:lineRule="auto"/>
        <w:ind w:firstLine="709"/>
        <w:jc w:val="both"/>
        <w:rPr>
          <w:rFonts w:ascii="Verdana" w:eastAsia="Calibri" w:hAnsi="Verdana" w:cs="Arial"/>
          <w:lang w:val="es-ES" w:eastAsia="es-ES"/>
        </w:rPr>
      </w:pPr>
      <w:r w:rsidRPr="00262582">
        <w:rPr>
          <w:rFonts w:ascii="Verdana" w:eastAsia="Calibri" w:hAnsi="Verdana" w:cs="Arial"/>
          <w:lang w:val="es-ES" w:eastAsia="es-ES"/>
        </w:rPr>
        <w:t xml:space="preserve">Conforme lo expuesto, en aras de satisfacer el derecho fundamental de petición se resolverá su consulta dentro de los límites de la referida competencia consultiva, esto es, haciendo abstracción de las circunstancias particulares y concretas mencionadas en su petición, pero haciendo unas consideraciones sobre las normas generales relacionadas con los problemas jurídicos de su consulta. </w:t>
      </w:r>
    </w:p>
    <w:p w14:paraId="25007251" w14:textId="77777777" w:rsidR="003F5A62" w:rsidRPr="00262582" w:rsidRDefault="003F5A62" w:rsidP="003F5A62">
      <w:pPr>
        <w:spacing w:after="0" w:line="276" w:lineRule="auto"/>
        <w:contextualSpacing/>
        <w:jc w:val="both"/>
        <w:rPr>
          <w:rFonts w:ascii="Verdana" w:eastAsia="Times New Roman" w:hAnsi="Verdana" w:cs="Arial"/>
          <w:szCs w:val="24"/>
          <w:lang w:val="es-ES_tradnl" w:eastAsia="es-ES_tradnl"/>
        </w:rPr>
      </w:pPr>
    </w:p>
    <w:p w14:paraId="1D2E5C1A" w14:textId="77777777" w:rsidR="003F5A62" w:rsidRPr="00262582" w:rsidRDefault="003F5A62" w:rsidP="003F5A62">
      <w:pPr>
        <w:tabs>
          <w:tab w:val="left" w:pos="0"/>
          <w:tab w:val="left" w:pos="284"/>
        </w:tabs>
        <w:spacing w:after="0" w:line="276" w:lineRule="auto"/>
        <w:contextualSpacing/>
        <w:jc w:val="both"/>
        <w:rPr>
          <w:rFonts w:ascii="Verdana" w:eastAsia="Calibri" w:hAnsi="Verdana" w:cs="Arial"/>
          <w:b/>
          <w:lang w:val="es-ES_tradnl"/>
        </w:rPr>
      </w:pPr>
      <w:r w:rsidRPr="00262582">
        <w:rPr>
          <w:rFonts w:ascii="Verdana" w:eastAsia="Calibri" w:hAnsi="Verdana" w:cs="Arial"/>
          <w:b/>
          <w:lang w:val="es-ES_tradnl"/>
        </w:rPr>
        <w:lastRenderedPageBreak/>
        <w:t>1. Problema planteado:</w:t>
      </w:r>
    </w:p>
    <w:p w14:paraId="169020A6" w14:textId="77777777" w:rsidR="003F5A62" w:rsidRPr="00262582" w:rsidRDefault="003F5A62" w:rsidP="003F5A62">
      <w:pPr>
        <w:tabs>
          <w:tab w:val="left" w:pos="0"/>
          <w:tab w:val="left" w:pos="284"/>
        </w:tabs>
        <w:spacing w:after="0" w:line="276" w:lineRule="auto"/>
        <w:contextualSpacing/>
        <w:jc w:val="both"/>
        <w:rPr>
          <w:rFonts w:ascii="Verdana" w:eastAsia="Calibri" w:hAnsi="Verdana" w:cs="Arial"/>
          <w:b/>
          <w:lang w:val="es-ES_tradnl"/>
        </w:rPr>
      </w:pPr>
    </w:p>
    <w:p w14:paraId="3241338F" w14:textId="77777777" w:rsidR="003F5A62" w:rsidRPr="00262582" w:rsidRDefault="003F5A62" w:rsidP="003F5A62">
      <w:pPr>
        <w:spacing w:after="0" w:line="276" w:lineRule="auto"/>
        <w:jc w:val="both"/>
        <w:rPr>
          <w:rFonts w:ascii="Verdana" w:eastAsia="Century Gothic" w:hAnsi="Verdana" w:cs="Century Gothic"/>
        </w:rPr>
      </w:pPr>
      <w:r w:rsidRPr="00262582">
        <w:rPr>
          <w:rFonts w:ascii="Verdana" w:eastAsia="Century Gothic" w:hAnsi="Verdana" w:cs="Century Gothic"/>
        </w:rPr>
        <w:t>De acuerdo con el contenido de su solicitud, esta Agencia resolverá el siguiente problema jurídico</w:t>
      </w:r>
      <w:r w:rsidRPr="005422A3">
        <w:rPr>
          <w:rFonts w:ascii="Verdana" w:eastAsia="Century Gothic" w:hAnsi="Verdana" w:cs="Century Gothic"/>
        </w:rPr>
        <w:t xml:space="preserve">: i) </w:t>
      </w:r>
      <w:r>
        <w:rPr>
          <w:rFonts w:ascii="Verdana" w:eastAsia="Century Gothic" w:hAnsi="Verdana" w:cs="Century Gothic"/>
        </w:rPr>
        <w:t>De conformidad con el marco normativo que define y regula el instrumento de planificación conocido como Plan Anual de Adquisiciones, ¿Cuál es la forma y oportunidad para su actualización?</w:t>
      </w:r>
      <w:r w:rsidRPr="00262582">
        <w:rPr>
          <w:rFonts w:ascii="Verdana" w:eastAsia="Century Gothic" w:hAnsi="Verdana" w:cs="Century Gothic"/>
        </w:rPr>
        <w:t xml:space="preserve"> </w:t>
      </w:r>
    </w:p>
    <w:p w14:paraId="0A63B1B8" w14:textId="77777777" w:rsidR="003F5A62" w:rsidRPr="00262582" w:rsidRDefault="003F5A62" w:rsidP="003F5A62">
      <w:pPr>
        <w:spacing w:after="0" w:line="276" w:lineRule="auto"/>
        <w:ind w:firstLine="709"/>
        <w:jc w:val="both"/>
        <w:rPr>
          <w:rFonts w:ascii="Verdana" w:eastAsia="Calibri" w:hAnsi="Verdana" w:cs="Arial"/>
          <w:lang w:val="es-ES" w:eastAsia="es-ES_tradnl"/>
        </w:rPr>
      </w:pPr>
    </w:p>
    <w:p w14:paraId="2DA59F3C" w14:textId="77777777" w:rsidR="003F5A62" w:rsidRPr="00262582" w:rsidRDefault="003F5A62" w:rsidP="003F5A62">
      <w:pPr>
        <w:tabs>
          <w:tab w:val="left" w:pos="142"/>
          <w:tab w:val="left" w:pos="284"/>
        </w:tabs>
        <w:spacing w:after="0" w:line="276" w:lineRule="auto"/>
        <w:jc w:val="both"/>
        <w:rPr>
          <w:rFonts w:ascii="Verdana" w:eastAsia="Century Gothic" w:hAnsi="Verdana" w:cs="Century Gothic"/>
          <w:b/>
          <w:bCs/>
        </w:rPr>
      </w:pPr>
      <w:r w:rsidRPr="00262582">
        <w:rPr>
          <w:rFonts w:ascii="Verdana" w:eastAsia="Century Gothic" w:hAnsi="Verdana" w:cs="Century Gothic"/>
          <w:b/>
          <w:bCs/>
        </w:rPr>
        <w:t>2. Respuesta:</w:t>
      </w:r>
    </w:p>
    <w:p w14:paraId="45DA8DE6" w14:textId="77777777" w:rsidR="003F5A62" w:rsidRPr="00262582" w:rsidRDefault="003F5A62" w:rsidP="003F5A62">
      <w:pPr>
        <w:tabs>
          <w:tab w:val="left" w:pos="142"/>
          <w:tab w:val="left" w:pos="284"/>
        </w:tabs>
        <w:spacing w:after="0" w:line="276" w:lineRule="auto"/>
        <w:jc w:val="both"/>
        <w:rPr>
          <w:rFonts w:ascii="Verdana" w:eastAsia="Century Gothic" w:hAnsi="Verdana" w:cs="Century Gothic"/>
          <w:b/>
          <w:bCs/>
          <w:lang w:val="es-E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3F5A62" w:rsidRPr="00262582" w14:paraId="667CFC71" w14:textId="77777777" w:rsidTr="00A92350">
        <w:tc>
          <w:tcPr>
            <w:tcW w:w="8828" w:type="dxa"/>
            <w:shd w:val="clear" w:color="auto" w:fill="auto"/>
          </w:tcPr>
          <w:p w14:paraId="6C8286DF" w14:textId="77777777" w:rsidR="003F5A62" w:rsidRPr="00262582" w:rsidRDefault="003F5A62" w:rsidP="00A92350">
            <w:pPr>
              <w:spacing w:after="120" w:line="276" w:lineRule="auto"/>
              <w:jc w:val="both"/>
              <w:rPr>
                <w:rFonts w:ascii="Verdana" w:eastAsia="Calibri" w:hAnsi="Verdana" w:cs="Arial"/>
                <w:color w:val="7030A0"/>
              </w:rPr>
            </w:pPr>
            <w:r>
              <w:rPr>
                <w:rFonts w:ascii="Verdana" w:eastAsia="Times New Roman" w:hAnsi="Verdana" w:cs="Arial"/>
                <w:color w:val="000000" w:themeColor="text1"/>
                <w:lang w:eastAsia="es-CO"/>
              </w:rPr>
              <w:t xml:space="preserve">De acuerdo con el contenido del </w:t>
            </w:r>
            <w:r w:rsidRPr="00182395">
              <w:rPr>
                <w:rFonts w:ascii="Verdana" w:eastAsia="Times New Roman" w:hAnsi="Verdana" w:cs="Arial"/>
                <w:color w:val="000000" w:themeColor="text1"/>
                <w:lang w:eastAsia="es-CO"/>
              </w:rPr>
              <w:t xml:space="preserve">artículo </w:t>
            </w:r>
            <w:r w:rsidRPr="00182395">
              <w:rPr>
                <w:rFonts w:ascii="Verdana" w:eastAsia="Calibri" w:hAnsi="Verdana" w:cs="Arial"/>
                <w:lang w:val="es-ES"/>
              </w:rPr>
              <w:t>2.2.1.1.1.4.4. del Decreto 1082 de 2015</w:t>
            </w:r>
            <w:r>
              <w:rPr>
                <w:rFonts w:ascii="Verdana" w:eastAsia="Calibri" w:hAnsi="Verdana" w:cs="Arial"/>
                <w:lang w:val="es-ES"/>
              </w:rPr>
              <w:t xml:space="preserve"> y, con base en las directrices que sobre la forma y oportunidad de la actualización del Plan Anual de Adquisiciones dispuestas en la </w:t>
            </w:r>
            <w:r w:rsidRPr="00353DE5">
              <w:rPr>
                <w:rFonts w:ascii="Verdana" w:eastAsia="Calibri" w:hAnsi="Verdana" w:cs="Arial"/>
                <w:i/>
                <w:iCs/>
              </w:rPr>
              <w:t>Guía para Elaborar el Plan Anual de Adquisiciones</w:t>
            </w:r>
            <w:r w:rsidRPr="00353DE5">
              <w:rPr>
                <w:rFonts w:ascii="Verdana" w:eastAsia="Calibri" w:hAnsi="Verdana" w:cs="Arial"/>
              </w:rPr>
              <w:t>,</w:t>
            </w:r>
            <w:r>
              <w:rPr>
                <w:rFonts w:ascii="Verdana" w:eastAsia="Calibri" w:hAnsi="Verdana" w:cs="Arial"/>
                <w:i/>
                <w:iCs/>
              </w:rPr>
              <w:t xml:space="preserve"> </w:t>
            </w:r>
            <w:r>
              <w:rPr>
                <w:rFonts w:ascii="Verdana" w:eastAsia="Calibri" w:hAnsi="Verdana" w:cs="Arial"/>
              </w:rPr>
              <w:t xml:space="preserve">la Entidad tiene, por un lado, el deber de actualizar la información del instrumento por lo menos una vez durante su vigencia y, siempre que: </w:t>
            </w:r>
            <w:r w:rsidRPr="00172F73">
              <w:rPr>
                <w:rFonts w:ascii="Verdana" w:eastAsia="Calibri" w:hAnsi="Verdana" w:cs="Arial"/>
              </w:rPr>
              <w:t>(i) haya ajustes en los cronogramas de adquisición, valores, modalidad de selección, origen de los recursos; (</w:t>
            </w:r>
            <w:proofErr w:type="spellStart"/>
            <w:r w:rsidRPr="00172F73">
              <w:rPr>
                <w:rFonts w:ascii="Verdana" w:eastAsia="Calibri" w:hAnsi="Verdana" w:cs="Arial"/>
              </w:rPr>
              <w:t>ii</w:t>
            </w:r>
            <w:proofErr w:type="spellEnd"/>
            <w:r w:rsidRPr="00172F73">
              <w:rPr>
                <w:rFonts w:ascii="Verdana" w:eastAsia="Calibri" w:hAnsi="Verdana" w:cs="Arial"/>
              </w:rPr>
              <w:t xml:space="preserve">) </w:t>
            </w:r>
            <w:r>
              <w:rPr>
                <w:rFonts w:ascii="Verdana" w:eastAsia="Calibri" w:hAnsi="Verdana" w:cs="Arial"/>
              </w:rPr>
              <w:t>se deban</w:t>
            </w:r>
            <w:r w:rsidRPr="00172F73">
              <w:rPr>
                <w:rFonts w:ascii="Verdana" w:eastAsia="Calibri" w:hAnsi="Verdana" w:cs="Arial"/>
              </w:rPr>
              <w:t xml:space="preserve"> incluir nuevas obras, bienes y/o servicios; (</w:t>
            </w:r>
            <w:proofErr w:type="spellStart"/>
            <w:r w:rsidRPr="00172F73">
              <w:rPr>
                <w:rFonts w:ascii="Verdana" w:eastAsia="Calibri" w:hAnsi="Verdana" w:cs="Arial"/>
              </w:rPr>
              <w:t>iii</w:t>
            </w:r>
            <w:proofErr w:type="spellEnd"/>
            <w:r w:rsidRPr="00172F73">
              <w:rPr>
                <w:rFonts w:ascii="Verdana" w:eastAsia="Calibri" w:hAnsi="Verdana" w:cs="Arial"/>
              </w:rPr>
              <w:t xml:space="preserve">) </w:t>
            </w:r>
            <w:r>
              <w:rPr>
                <w:rFonts w:ascii="Verdana" w:eastAsia="Calibri" w:hAnsi="Verdana" w:cs="Arial"/>
              </w:rPr>
              <w:t xml:space="preserve">se excluyan </w:t>
            </w:r>
            <w:r w:rsidRPr="00172F73">
              <w:rPr>
                <w:rFonts w:ascii="Verdana" w:eastAsia="Calibri" w:hAnsi="Verdana" w:cs="Arial"/>
              </w:rPr>
              <w:t>obras, bienes y/o servicios; o (</w:t>
            </w:r>
            <w:proofErr w:type="spellStart"/>
            <w:r w:rsidRPr="00172F73">
              <w:rPr>
                <w:rFonts w:ascii="Verdana" w:eastAsia="Calibri" w:hAnsi="Verdana" w:cs="Arial"/>
              </w:rPr>
              <w:t>iv</w:t>
            </w:r>
            <w:proofErr w:type="spellEnd"/>
            <w:r w:rsidRPr="00172F73">
              <w:rPr>
                <w:rFonts w:ascii="Verdana" w:eastAsia="Calibri" w:hAnsi="Verdana" w:cs="Arial"/>
              </w:rPr>
              <w:t xml:space="preserve">) </w:t>
            </w:r>
            <w:r>
              <w:rPr>
                <w:rFonts w:ascii="Verdana" w:eastAsia="Calibri" w:hAnsi="Verdana" w:cs="Arial"/>
              </w:rPr>
              <w:t>deba modificarse</w:t>
            </w:r>
            <w:r w:rsidRPr="00172F73">
              <w:rPr>
                <w:rFonts w:ascii="Verdana" w:eastAsia="Calibri" w:hAnsi="Verdana" w:cs="Arial"/>
              </w:rPr>
              <w:t xml:space="preserve"> el presupuesto anual de adquisiciones</w:t>
            </w:r>
            <w:r>
              <w:rPr>
                <w:rFonts w:ascii="Verdana" w:eastAsia="Calibri" w:hAnsi="Verdana" w:cs="Arial"/>
              </w:rPr>
              <w:t>, sin que exista un tope máximo en la cantidad de actualizaciones que a bien considere cada Entidad Estatal.</w:t>
            </w:r>
          </w:p>
        </w:tc>
      </w:tr>
    </w:tbl>
    <w:p w14:paraId="63ED5663" w14:textId="77777777" w:rsidR="003F5A62" w:rsidRPr="00262582" w:rsidRDefault="003F5A62" w:rsidP="003F5A62">
      <w:pPr>
        <w:spacing w:after="0" w:line="276" w:lineRule="auto"/>
        <w:contextualSpacing/>
        <w:jc w:val="both"/>
        <w:rPr>
          <w:rFonts w:ascii="Verdana" w:eastAsia="Times New Roman" w:hAnsi="Verdana" w:cs="Arial"/>
          <w:lang w:eastAsia="es-ES_tradnl"/>
        </w:rPr>
      </w:pPr>
    </w:p>
    <w:p w14:paraId="2317FDEA" w14:textId="77777777" w:rsidR="003F5A62" w:rsidRPr="00262582" w:rsidRDefault="003F5A62" w:rsidP="003F5A62">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262582">
        <w:rPr>
          <w:rFonts w:ascii="Verdana" w:eastAsia="Century Gothic" w:hAnsi="Verdana" w:cs="Century Gothic"/>
          <w:b/>
          <w:bCs/>
        </w:rPr>
        <w:t>3. Razones de la respuesta:</w:t>
      </w:r>
    </w:p>
    <w:p w14:paraId="6A74CDB3" w14:textId="77777777" w:rsidR="003F5A62" w:rsidRPr="00262582" w:rsidRDefault="003F5A62" w:rsidP="003F5A62">
      <w:pPr>
        <w:spacing w:after="0" w:line="276" w:lineRule="auto"/>
        <w:jc w:val="both"/>
        <w:rPr>
          <w:rFonts w:ascii="Verdana" w:eastAsia="Calibri" w:hAnsi="Verdana" w:cs="Arial"/>
          <w:color w:val="7030A0"/>
          <w:lang w:val="es-ES"/>
        </w:rPr>
      </w:pPr>
    </w:p>
    <w:p w14:paraId="1E04481C" w14:textId="77777777" w:rsidR="003F5A62" w:rsidRPr="00262582" w:rsidRDefault="003F5A62" w:rsidP="003F5A62">
      <w:pPr>
        <w:spacing w:after="0" w:line="276" w:lineRule="auto"/>
        <w:jc w:val="both"/>
        <w:rPr>
          <w:rFonts w:ascii="Verdana" w:eastAsia="Calibri" w:hAnsi="Verdana" w:cs="Arial"/>
          <w:lang w:val="es-ES"/>
        </w:rPr>
      </w:pPr>
      <w:r w:rsidRPr="00262582">
        <w:rPr>
          <w:rFonts w:ascii="Verdana" w:eastAsia="Calibri" w:hAnsi="Verdana" w:cs="Arial"/>
          <w:lang w:val="es-ES"/>
        </w:rPr>
        <w:t xml:space="preserve">Lo anterior se sustenta en las siguientes consideraciones: </w:t>
      </w:r>
    </w:p>
    <w:p w14:paraId="254F2C38" w14:textId="77777777" w:rsidR="003F5A62" w:rsidRPr="00262582" w:rsidRDefault="003F5A62" w:rsidP="003F5A62">
      <w:pPr>
        <w:spacing w:after="0" w:line="276" w:lineRule="auto"/>
        <w:jc w:val="both"/>
        <w:rPr>
          <w:rFonts w:ascii="Verdana" w:eastAsia="Calibri" w:hAnsi="Verdana" w:cs="Arial"/>
          <w:lang w:val="es-ES"/>
        </w:rPr>
      </w:pPr>
    </w:p>
    <w:p w14:paraId="69603636" w14:textId="77777777" w:rsidR="003F5A62" w:rsidRPr="00504B16" w:rsidRDefault="003F5A62" w:rsidP="003F5A62">
      <w:pPr>
        <w:pStyle w:val="Prrafodelista"/>
        <w:numPr>
          <w:ilvl w:val="0"/>
          <w:numId w:val="1"/>
        </w:numPr>
        <w:spacing w:after="120" w:line="276" w:lineRule="auto"/>
        <w:jc w:val="both"/>
        <w:rPr>
          <w:rFonts w:ascii="Verdana" w:eastAsia="Calibri" w:hAnsi="Verdana" w:cs="Arial"/>
        </w:rPr>
      </w:pPr>
      <w:r>
        <w:rPr>
          <w:rFonts w:ascii="Verdana" w:eastAsia="Calibri" w:hAnsi="Verdana" w:cs="Arial"/>
        </w:rPr>
        <w:t>Sobre el</w:t>
      </w:r>
      <w:r w:rsidRPr="00504B16">
        <w:rPr>
          <w:rFonts w:ascii="Verdana" w:eastAsia="Calibri" w:hAnsi="Verdana" w:cs="Arial"/>
        </w:rPr>
        <w:t xml:space="preserve"> Plan Anual de Adquisiciones </w:t>
      </w:r>
      <w:r>
        <w:rPr>
          <w:rFonts w:ascii="Verdana" w:eastAsia="Calibri" w:hAnsi="Verdana" w:cs="Arial"/>
        </w:rPr>
        <w:t>se debe</w:t>
      </w:r>
      <w:r w:rsidRPr="00504B16">
        <w:rPr>
          <w:rFonts w:ascii="Verdana" w:eastAsia="Calibri" w:hAnsi="Verdana" w:cs="Arial"/>
        </w:rPr>
        <w:t xml:space="preserve"> analizar lo dispuesto en los artículos 2.2.1.1.1.4.1, 2.2.1.1.1.4.3</w:t>
      </w:r>
      <w:r w:rsidRPr="00E47EE6">
        <w:rPr>
          <w:vertAlign w:val="superscript"/>
        </w:rPr>
        <w:footnoteReference w:id="2"/>
      </w:r>
      <w:r w:rsidRPr="00504B16">
        <w:rPr>
          <w:rFonts w:ascii="Verdana" w:eastAsia="Calibri" w:hAnsi="Verdana" w:cs="Arial"/>
        </w:rPr>
        <w:t xml:space="preserve"> y 2.2.1.1.1.4.4</w:t>
      </w:r>
      <w:r w:rsidRPr="00E47EE6">
        <w:rPr>
          <w:vertAlign w:val="superscript"/>
        </w:rPr>
        <w:footnoteReference w:id="3"/>
      </w:r>
      <w:r w:rsidRPr="00504B16">
        <w:rPr>
          <w:rFonts w:ascii="Verdana" w:eastAsia="Calibri" w:hAnsi="Verdana" w:cs="Arial"/>
        </w:rPr>
        <w:t xml:space="preserve"> del Decreto 1082 de 2015. El primer artículo establece el deber de las entidades de </w:t>
      </w:r>
      <w:r w:rsidRPr="00504B16">
        <w:rPr>
          <w:rFonts w:ascii="Verdana" w:eastAsia="Calibri" w:hAnsi="Verdana" w:cs="Arial"/>
          <w:i/>
          <w:iCs/>
        </w:rPr>
        <w:t xml:space="preserve">“elaborar el plan anual de adquisiciones, el cual debe contener la lista de </w:t>
      </w:r>
      <w:r w:rsidRPr="00504B16">
        <w:rPr>
          <w:rFonts w:ascii="Verdana" w:eastAsia="Calibri" w:hAnsi="Verdana" w:cs="Arial"/>
          <w:i/>
          <w:iCs/>
        </w:rPr>
        <w:lastRenderedPageBreak/>
        <w:t>bienes, obras y servicios que pretenden adquirir durante el año”.</w:t>
      </w:r>
      <w:r w:rsidRPr="00504B16">
        <w:rPr>
          <w:rFonts w:ascii="Verdana" w:eastAsia="Calibri" w:hAnsi="Verdana" w:cs="Arial"/>
        </w:rPr>
        <w:t xml:space="preserve"> El aparte trascrito permite inferir que se trata de un documento estimativo, pues contiene un listado de bienes, obras o servicios que, producto del ejercicio de planeación de la entidad, esta pretende adquirir dentro de la vigencia correspondiente. Esta redacción advierte la naturaleza estimativa del documento, pues contiene los siguientes aspectos: i) la necesidad; </w:t>
      </w:r>
      <w:proofErr w:type="spellStart"/>
      <w:r w:rsidRPr="00504B16">
        <w:rPr>
          <w:rFonts w:ascii="Verdana" w:eastAsia="Calibri" w:hAnsi="Verdana" w:cs="Arial"/>
        </w:rPr>
        <w:t>ii</w:t>
      </w:r>
      <w:proofErr w:type="spellEnd"/>
      <w:r w:rsidRPr="00504B16">
        <w:rPr>
          <w:rFonts w:ascii="Verdana" w:eastAsia="Calibri" w:hAnsi="Verdana" w:cs="Arial"/>
        </w:rPr>
        <w:t xml:space="preserve">) la identificación en el clasificador si la entidad conoce el bien, obra o servicio que satisface la necesidad; </w:t>
      </w:r>
      <w:proofErr w:type="spellStart"/>
      <w:r w:rsidRPr="00504B16">
        <w:rPr>
          <w:rFonts w:ascii="Verdana" w:eastAsia="Calibri" w:hAnsi="Verdana" w:cs="Arial"/>
        </w:rPr>
        <w:t>iii</w:t>
      </w:r>
      <w:proofErr w:type="spellEnd"/>
      <w:r w:rsidRPr="00504B16">
        <w:rPr>
          <w:rFonts w:ascii="Verdana" w:eastAsia="Calibri" w:hAnsi="Verdana" w:cs="Arial"/>
        </w:rPr>
        <w:t xml:space="preserve">) el valor estimado del contrato; </w:t>
      </w:r>
      <w:proofErr w:type="spellStart"/>
      <w:r w:rsidRPr="00504B16">
        <w:rPr>
          <w:rFonts w:ascii="Verdana" w:eastAsia="Calibri" w:hAnsi="Verdana" w:cs="Arial"/>
        </w:rPr>
        <w:t>iv</w:t>
      </w:r>
      <w:proofErr w:type="spellEnd"/>
      <w:r w:rsidRPr="00504B16">
        <w:rPr>
          <w:rFonts w:ascii="Verdana" w:eastAsia="Calibri" w:hAnsi="Verdana" w:cs="Arial"/>
        </w:rPr>
        <w:t xml:space="preserve">) el tipo de recursos con cargo a los cuales la entidad pagará el bien, obra o servicio; v) la modalidad de selección del contratista y vi) la fecha aproximada en la cual la entidad indicará el procedimiento de selección. </w:t>
      </w:r>
    </w:p>
    <w:p w14:paraId="2B0C959A" w14:textId="77777777" w:rsidR="003F5A62" w:rsidRDefault="003F5A62" w:rsidP="003F5A62">
      <w:pPr>
        <w:pStyle w:val="Prrafodelista"/>
        <w:spacing w:after="120" w:line="276" w:lineRule="auto"/>
        <w:jc w:val="both"/>
        <w:rPr>
          <w:rFonts w:ascii="Verdana" w:eastAsia="Calibri" w:hAnsi="Verdana" w:cs="Arial"/>
        </w:rPr>
      </w:pPr>
      <w:bookmarkStart w:id="0" w:name="_Hlk92782444"/>
    </w:p>
    <w:p w14:paraId="1CD40293" w14:textId="77777777" w:rsidR="003F5A62" w:rsidRPr="00504B16" w:rsidRDefault="003F5A62" w:rsidP="003F5A62">
      <w:pPr>
        <w:pStyle w:val="Prrafodelista"/>
        <w:numPr>
          <w:ilvl w:val="0"/>
          <w:numId w:val="1"/>
        </w:numPr>
        <w:spacing w:after="120" w:line="276" w:lineRule="auto"/>
        <w:jc w:val="both"/>
        <w:rPr>
          <w:rFonts w:ascii="Verdana" w:eastAsia="Calibri" w:hAnsi="Verdana" w:cs="Arial"/>
        </w:rPr>
      </w:pPr>
      <w:r w:rsidRPr="00504B16">
        <w:rPr>
          <w:rFonts w:ascii="Verdana" w:eastAsia="Calibri" w:hAnsi="Verdana" w:cs="Arial"/>
        </w:rPr>
        <w:t xml:space="preserve">La norma referida establece la obligación de enunciar la información de manera indicativa, y no impone determinar valores precisos, tiempos, bienes, obras o servicios de manera exacta; todo lo contrario, permite realizar un pronóstico indicativo de las necesidades que debe contratar. Este carácter estimativo del Plan Anual de Adquisiciones fue reconocido por la Agencia Nacional de Contratación Pública </w:t>
      </w:r>
      <w:r w:rsidRPr="00504B16">
        <w:rPr>
          <w:rFonts w:ascii="Verdana" w:eastAsia="Calibri" w:hAnsi="Verdana" w:cs="Arial"/>
          <w:bCs/>
        </w:rPr>
        <w:t>–</w:t>
      </w:r>
      <w:r w:rsidRPr="00504B16">
        <w:rPr>
          <w:rFonts w:ascii="Verdana" w:eastAsia="Calibri" w:hAnsi="Verdana" w:cs="Arial"/>
          <w:b/>
        </w:rPr>
        <w:t xml:space="preserve"> </w:t>
      </w:r>
      <w:r w:rsidRPr="00504B16">
        <w:rPr>
          <w:rFonts w:ascii="Verdana" w:eastAsia="Calibri" w:hAnsi="Verdana" w:cs="Arial"/>
        </w:rPr>
        <w:t xml:space="preserve">Colombia Compra Eficiente en la guía sobre el tema, donde precisó, como una de sus finalidades, </w:t>
      </w:r>
      <w:r w:rsidRPr="00504B16">
        <w:rPr>
          <w:rFonts w:ascii="Verdana" w:eastAsia="Calibri" w:hAnsi="Verdana" w:cs="Arial"/>
          <w:i/>
          <w:iCs/>
        </w:rPr>
        <w:t>“[…] servir como referente inicial para evaluar la ejecución de presupuesto y pronosticar la demanda de bienes y servicios de la entidad durante el año referido del plan</w:t>
      </w:r>
      <w:bookmarkEnd w:id="0"/>
      <w:r w:rsidRPr="00504B16">
        <w:rPr>
          <w:rFonts w:ascii="Verdana" w:eastAsia="Calibri" w:hAnsi="Verdana" w:cs="Arial"/>
          <w:i/>
          <w:iCs/>
        </w:rPr>
        <w:t>”</w:t>
      </w:r>
      <w:r w:rsidRPr="00E47EE6">
        <w:rPr>
          <w:i/>
          <w:iCs/>
          <w:vertAlign w:val="superscript"/>
        </w:rPr>
        <w:footnoteReference w:id="4"/>
      </w:r>
      <w:r w:rsidRPr="00504B16">
        <w:rPr>
          <w:rFonts w:ascii="Verdana" w:eastAsia="Calibri" w:hAnsi="Verdana" w:cs="Arial"/>
          <w:i/>
          <w:iCs/>
        </w:rPr>
        <w:t>.</w:t>
      </w:r>
      <w:r w:rsidRPr="00504B16">
        <w:rPr>
          <w:rFonts w:ascii="Verdana" w:eastAsia="Calibri" w:hAnsi="Verdana" w:cs="Arial"/>
        </w:rPr>
        <w:t xml:space="preserve"> </w:t>
      </w:r>
    </w:p>
    <w:p w14:paraId="0C737BC6" w14:textId="77777777" w:rsidR="003F5A62" w:rsidRDefault="003F5A62" w:rsidP="003F5A62">
      <w:pPr>
        <w:pStyle w:val="Prrafodelista"/>
        <w:spacing w:after="120" w:line="276" w:lineRule="auto"/>
        <w:jc w:val="both"/>
        <w:rPr>
          <w:rFonts w:ascii="Verdana" w:eastAsia="Calibri" w:hAnsi="Verdana" w:cs="Arial"/>
        </w:rPr>
      </w:pPr>
    </w:p>
    <w:p w14:paraId="45602183" w14:textId="77777777" w:rsidR="003F5A62" w:rsidRPr="00997C5A" w:rsidRDefault="003F5A62" w:rsidP="003F5A62">
      <w:pPr>
        <w:pStyle w:val="Prrafodelista"/>
        <w:numPr>
          <w:ilvl w:val="0"/>
          <w:numId w:val="1"/>
        </w:numPr>
        <w:spacing w:after="120" w:line="276" w:lineRule="auto"/>
        <w:jc w:val="both"/>
        <w:rPr>
          <w:rFonts w:ascii="Verdana" w:eastAsia="Calibri" w:hAnsi="Verdana" w:cs="Arial"/>
        </w:rPr>
      </w:pPr>
      <w:r>
        <w:rPr>
          <w:rFonts w:ascii="Verdana" w:eastAsia="Calibri" w:hAnsi="Verdana" w:cs="Arial"/>
        </w:rPr>
        <w:t>Además, e</w:t>
      </w:r>
      <w:r w:rsidRPr="00997C5A">
        <w:rPr>
          <w:rFonts w:ascii="Verdana" w:eastAsia="Calibri" w:hAnsi="Verdana" w:cs="Arial"/>
        </w:rPr>
        <w:t xml:space="preserve">l artículo 2.2.1.1.1.4.4. del Decreto 1082 de 2015, en el inciso 1, fijó, en criterio de esta Subdirección, el alcance de la facultad otorgada a las entidades para actualizar el Plan Anual de Adquisiciones. Por ello es pertinente consultar el significado natural del verbo rector de la disposición y luego establecer los límites establecidos en la norma. </w:t>
      </w:r>
    </w:p>
    <w:p w14:paraId="13F27C7A" w14:textId="77777777" w:rsidR="003F5A62" w:rsidRDefault="003F5A62" w:rsidP="003F5A62">
      <w:pPr>
        <w:pStyle w:val="Prrafodelista"/>
        <w:spacing w:after="120" w:line="276" w:lineRule="auto"/>
        <w:jc w:val="both"/>
        <w:rPr>
          <w:rFonts w:ascii="Verdana" w:eastAsia="Calibri" w:hAnsi="Verdana" w:cs="Arial"/>
        </w:rPr>
      </w:pPr>
    </w:p>
    <w:p w14:paraId="589E1EA6" w14:textId="77777777" w:rsidR="003F5A62" w:rsidRDefault="003F5A62" w:rsidP="003F5A62">
      <w:pPr>
        <w:pStyle w:val="Prrafodelista"/>
        <w:numPr>
          <w:ilvl w:val="0"/>
          <w:numId w:val="1"/>
        </w:numPr>
        <w:spacing w:after="120" w:line="276" w:lineRule="auto"/>
        <w:jc w:val="both"/>
        <w:rPr>
          <w:rFonts w:ascii="Verdana" w:eastAsia="Calibri" w:hAnsi="Verdana" w:cs="Arial"/>
        </w:rPr>
      </w:pPr>
      <w:r w:rsidRPr="00997C5A">
        <w:rPr>
          <w:rFonts w:ascii="Verdana" w:eastAsia="Calibri" w:hAnsi="Verdana" w:cs="Arial"/>
        </w:rPr>
        <w:t>El Diccionario de la Lengua Española define “</w:t>
      </w:r>
      <w:r w:rsidRPr="00997C5A">
        <w:rPr>
          <w:rFonts w:ascii="Verdana" w:eastAsia="Calibri" w:hAnsi="Verdana" w:cs="Arial"/>
          <w:i/>
          <w:iCs/>
        </w:rPr>
        <w:t>actualizar”</w:t>
      </w:r>
      <w:r w:rsidRPr="00997C5A">
        <w:rPr>
          <w:rFonts w:ascii="Verdana" w:eastAsia="Calibri" w:hAnsi="Verdana" w:cs="Arial"/>
        </w:rPr>
        <w:t xml:space="preserve"> como </w:t>
      </w:r>
      <w:r w:rsidRPr="00997C5A">
        <w:rPr>
          <w:rFonts w:ascii="Verdana" w:eastAsia="Calibri" w:hAnsi="Verdana" w:cs="Arial"/>
          <w:i/>
          <w:iCs/>
        </w:rPr>
        <w:t xml:space="preserve">“hacer actual algo, darle actualidad” </w:t>
      </w:r>
      <w:r w:rsidRPr="00997C5A">
        <w:rPr>
          <w:rFonts w:ascii="Verdana" w:eastAsia="Calibri" w:hAnsi="Verdana" w:cs="Arial"/>
        </w:rPr>
        <w:t xml:space="preserve">o </w:t>
      </w:r>
      <w:r w:rsidRPr="00997C5A">
        <w:rPr>
          <w:rFonts w:ascii="Verdana" w:eastAsia="Calibri" w:hAnsi="Verdana" w:cs="Arial"/>
          <w:i/>
          <w:iCs/>
        </w:rPr>
        <w:t>“poner al día datos, normas, precios rentas, salarios”</w:t>
      </w:r>
      <w:r w:rsidRPr="00997C5A">
        <w:rPr>
          <w:rFonts w:ascii="Verdana" w:eastAsia="Calibri" w:hAnsi="Verdana" w:cs="Arial"/>
        </w:rPr>
        <w:t xml:space="preserve">. Es decir, </w:t>
      </w:r>
      <w:r w:rsidRPr="00997C5A">
        <w:rPr>
          <w:rFonts w:ascii="Verdana" w:eastAsia="Calibri" w:hAnsi="Verdana" w:cs="Arial"/>
          <w:i/>
          <w:iCs/>
        </w:rPr>
        <w:t>“actualizar”</w:t>
      </w:r>
      <w:r w:rsidRPr="00997C5A">
        <w:rPr>
          <w:rFonts w:ascii="Verdana" w:eastAsia="Calibri" w:hAnsi="Verdana" w:cs="Arial"/>
        </w:rPr>
        <w:t xml:space="preserve"> se puede asociar con la acción de traer al presente un dato establecido en el pasado. Aplicada esta definición a la norma citada, se tendría que el reglamento facultó a las entidades públicas para poner al día la información contenida en el documento del plan anual de adquisiciones.</w:t>
      </w:r>
    </w:p>
    <w:p w14:paraId="450AA756" w14:textId="77777777" w:rsidR="003F5A62" w:rsidRPr="00997C5A" w:rsidRDefault="003F5A62" w:rsidP="003F5A62">
      <w:pPr>
        <w:pStyle w:val="Prrafodelista"/>
        <w:rPr>
          <w:rFonts w:ascii="Verdana" w:eastAsia="Calibri" w:hAnsi="Verdana" w:cs="Arial"/>
        </w:rPr>
      </w:pPr>
    </w:p>
    <w:p w14:paraId="44C270B3" w14:textId="77777777" w:rsidR="003F5A62" w:rsidRDefault="003F5A62" w:rsidP="003F5A62">
      <w:pPr>
        <w:pStyle w:val="Prrafodelista"/>
        <w:numPr>
          <w:ilvl w:val="0"/>
          <w:numId w:val="1"/>
        </w:numPr>
        <w:spacing w:after="120" w:line="276" w:lineRule="auto"/>
        <w:jc w:val="both"/>
        <w:rPr>
          <w:rFonts w:ascii="Verdana" w:eastAsia="Calibri" w:hAnsi="Verdana" w:cs="Arial"/>
        </w:rPr>
      </w:pPr>
      <w:r w:rsidRPr="00997C5A">
        <w:rPr>
          <w:rFonts w:ascii="Verdana" w:eastAsia="Calibri" w:hAnsi="Verdana" w:cs="Arial"/>
        </w:rPr>
        <w:t xml:space="preserve">Con el deber de actualizar el plan, una vez al año cuando menos, implícitamente se señala que el contenido inicial no es rígido ni inmodificable y, en consecuencia, por la misma dinámica de la actividad contractual de la Administración, estos datos necesariamente tendrán que modificarse. Además, la norma no limita la actualización del plan a un tope máximo, pero estableció un número mínimo, pues indicó que debían actualizarlo por lo menos una vez durante su vigencia. </w:t>
      </w:r>
    </w:p>
    <w:p w14:paraId="726A506D" w14:textId="77777777" w:rsidR="003F5A62" w:rsidRPr="00997C5A" w:rsidRDefault="003F5A62" w:rsidP="003F5A62">
      <w:pPr>
        <w:pStyle w:val="Prrafodelista"/>
        <w:rPr>
          <w:rFonts w:ascii="Verdana" w:eastAsia="Calibri" w:hAnsi="Verdana" w:cs="Arial"/>
        </w:rPr>
      </w:pPr>
    </w:p>
    <w:p w14:paraId="739C57C9" w14:textId="77777777" w:rsidR="003F5A62" w:rsidRDefault="003F5A62" w:rsidP="003F5A62">
      <w:pPr>
        <w:pStyle w:val="Prrafodelista"/>
        <w:numPr>
          <w:ilvl w:val="0"/>
          <w:numId w:val="1"/>
        </w:numPr>
        <w:spacing w:after="120" w:line="276" w:lineRule="auto"/>
        <w:jc w:val="both"/>
        <w:rPr>
          <w:rFonts w:ascii="Verdana" w:eastAsia="Calibri" w:hAnsi="Verdana" w:cs="Arial"/>
        </w:rPr>
      </w:pPr>
      <w:r w:rsidRPr="00997C5A">
        <w:rPr>
          <w:rFonts w:ascii="Verdana" w:eastAsia="Calibri" w:hAnsi="Verdana" w:cs="Arial"/>
        </w:rPr>
        <w:t xml:space="preserve">El inciso 2 del artículo citado estableció cuatro (4) eventos en los que procede actualizar el plan anual de adquisiciones: i) ajustes en los cronogramas de adquisición, valores, modalidad de selección y origen de los recursos; </w:t>
      </w:r>
      <w:proofErr w:type="spellStart"/>
      <w:r w:rsidRPr="00997C5A">
        <w:rPr>
          <w:rFonts w:ascii="Verdana" w:eastAsia="Calibri" w:hAnsi="Verdana" w:cs="Arial"/>
        </w:rPr>
        <w:t>ii</w:t>
      </w:r>
      <w:proofErr w:type="spellEnd"/>
      <w:r w:rsidRPr="00997C5A">
        <w:rPr>
          <w:rFonts w:ascii="Verdana" w:eastAsia="Calibri" w:hAnsi="Verdana" w:cs="Arial"/>
        </w:rPr>
        <w:t xml:space="preserve">) para incluir nuevas obras, bienes o servicios; </w:t>
      </w:r>
      <w:proofErr w:type="spellStart"/>
      <w:r w:rsidRPr="00997C5A">
        <w:rPr>
          <w:rFonts w:ascii="Verdana" w:eastAsia="Calibri" w:hAnsi="Verdana" w:cs="Arial"/>
        </w:rPr>
        <w:t>iii</w:t>
      </w:r>
      <w:proofErr w:type="spellEnd"/>
      <w:r w:rsidRPr="00997C5A">
        <w:rPr>
          <w:rFonts w:ascii="Verdana" w:eastAsia="Calibri" w:hAnsi="Verdana" w:cs="Arial"/>
        </w:rPr>
        <w:t xml:space="preserve">) excluir obras, bienes o servicios y </w:t>
      </w:r>
      <w:proofErr w:type="spellStart"/>
      <w:r w:rsidRPr="00997C5A">
        <w:rPr>
          <w:rFonts w:ascii="Verdana" w:eastAsia="Calibri" w:hAnsi="Verdana" w:cs="Arial"/>
        </w:rPr>
        <w:t>iv</w:t>
      </w:r>
      <w:proofErr w:type="spellEnd"/>
      <w:r w:rsidRPr="00997C5A">
        <w:rPr>
          <w:rFonts w:ascii="Verdana" w:eastAsia="Calibri" w:hAnsi="Verdana" w:cs="Arial"/>
        </w:rPr>
        <w:t xml:space="preserve">) modificar el presupuesto anual de adquisiciones. El inciso citado solo estableció los eventos en los que tiene que actualizarse, sin limitar la modificación a ciertos topes, como, por ejemplo, aumentar o disminuir valores. La norma no enfatizó en este punto, por lo cual, en principio, podrá modificarse. </w:t>
      </w:r>
    </w:p>
    <w:p w14:paraId="4FE0B354" w14:textId="77777777" w:rsidR="003F5A62" w:rsidRPr="00997C5A" w:rsidRDefault="003F5A62" w:rsidP="003F5A62">
      <w:pPr>
        <w:pStyle w:val="Prrafodelista"/>
        <w:rPr>
          <w:rFonts w:ascii="Verdana" w:eastAsia="Calibri" w:hAnsi="Verdana" w:cs="Arial"/>
        </w:rPr>
      </w:pPr>
    </w:p>
    <w:p w14:paraId="7A4C7A59" w14:textId="77777777" w:rsidR="003F5A62" w:rsidRDefault="003F5A62" w:rsidP="003F5A62">
      <w:pPr>
        <w:pStyle w:val="Prrafodelista"/>
        <w:numPr>
          <w:ilvl w:val="0"/>
          <w:numId w:val="1"/>
        </w:numPr>
        <w:spacing w:after="120" w:line="276" w:lineRule="auto"/>
        <w:jc w:val="both"/>
        <w:rPr>
          <w:rFonts w:ascii="Verdana" w:eastAsia="Calibri" w:hAnsi="Verdana" w:cs="Arial"/>
        </w:rPr>
      </w:pPr>
      <w:r w:rsidRPr="00997C5A">
        <w:rPr>
          <w:rFonts w:ascii="Verdana" w:eastAsia="Calibri" w:hAnsi="Verdana" w:cs="Arial"/>
        </w:rPr>
        <w:t xml:space="preserve">Así las cosas, la Subdirección de Gestión Contractual considera que el Plan Anual </w:t>
      </w:r>
      <w:r>
        <w:rPr>
          <w:rFonts w:ascii="Verdana" w:eastAsia="Calibri" w:hAnsi="Verdana" w:cs="Arial"/>
        </w:rPr>
        <w:t>d</w:t>
      </w:r>
      <w:r w:rsidRPr="00997C5A">
        <w:rPr>
          <w:rFonts w:ascii="Verdana" w:eastAsia="Calibri" w:hAnsi="Verdana" w:cs="Arial"/>
        </w:rPr>
        <w:t xml:space="preserve">e Adquisiciones es un instrumento de planificación y orientación de la contratación de las entidades públicas, establecido para identificar las necesidades de contratación, en el que se incluyen, de manera estimativa, los bienes, obras y servicios que la Administración está interesada en adquirir, pero que de ninguna manera restringe las decisiones en la contratación, que habrán de adoptarse dentro de la anualidad respectiva. </w:t>
      </w:r>
    </w:p>
    <w:p w14:paraId="62FEAA8E" w14:textId="77777777" w:rsidR="003F5A62" w:rsidRPr="00997C5A" w:rsidRDefault="003F5A62" w:rsidP="003F5A62">
      <w:pPr>
        <w:pStyle w:val="Prrafodelista"/>
        <w:rPr>
          <w:rFonts w:ascii="Verdana" w:eastAsia="Calibri" w:hAnsi="Verdana" w:cs="Arial"/>
        </w:rPr>
      </w:pPr>
    </w:p>
    <w:p w14:paraId="5EE1FE19" w14:textId="77777777" w:rsidR="003F5A62" w:rsidRDefault="003F5A62" w:rsidP="003F5A62">
      <w:pPr>
        <w:pStyle w:val="Prrafodelista"/>
        <w:numPr>
          <w:ilvl w:val="0"/>
          <w:numId w:val="1"/>
        </w:numPr>
        <w:spacing w:after="120" w:line="276" w:lineRule="auto"/>
        <w:jc w:val="both"/>
        <w:rPr>
          <w:rFonts w:ascii="Verdana" w:eastAsia="Calibri" w:hAnsi="Verdana" w:cs="Arial"/>
        </w:rPr>
      </w:pPr>
      <w:r w:rsidRPr="00997C5A">
        <w:rPr>
          <w:rFonts w:ascii="Verdana" w:eastAsia="Calibri" w:hAnsi="Verdana" w:cs="Arial"/>
        </w:rPr>
        <w:t xml:space="preserve">Lo anterior explica por qué no tiene que existir identidad entre el valor del contrato previsto en el plan y el </w:t>
      </w:r>
      <w:r>
        <w:rPr>
          <w:rFonts w:ascii="Verdana" w:eastAsia="Calibri" w:hAnsi="Verdana" w:cs="Arial"/>
        </w:rPr>
        <w:t>valor de</w:t>
      </w:r>
      <w:r w:rsidRPr="00997C5A">
        <w:rPr>
          <w:rFonts w:ascii="Verdana" w:eastAsia="Calibri" w:hAnsi="Verdana" w:cs="Arial"/>
        </w:rPr>
        <w:t xml:space="preserve"> cada procedimiento de contratación, </w:t>
      </w:r>
      <w:r>
        <w:rPr>
          <w:rFonts w:ascii="Verdana" w:eastAsia="Calibri" w:hAnsi="Verdana" w:cs="Arial"/>
        </w:rPr>
        <w:t xml:space="preserve">en razón a que </w:t>
      </w:r>
      <w:r w:rsidRPr="00997C5A">
        <w:rPr>
          <w:rFonts w:ascii="Verdana" w:eastAsia="Calibri" w:hAnsi="Verdana" w:cs="Arial"/>
        </w:rPr>
        <w:t xml:space="preserve">la norma señaló que </w:t>
      </w:r>
      <w:r>
        <w:rPr>
          <w:rFonts w:ascii="Verdana" w:eastAsia="Calibri" w:hAnsi="Verdana" w:cs="Arial"/>
        </w:rPr>
        <w:t>la cuantía</w:t>
      </w:r>
      <w:r w:rsidRPr="00997C5A">
        <w:rPr>
          <w:rFonts w:ascii="Verdana" w:eastAsia="Calibri" w:hAnsi="Verdana" w:cs="Arial"/>
        </w:rPr>
        <w:t xml:space="preserve"> del contrato es “estimado”. La misma conclusión aplica para todas las modalidades de contratación que deberán ser incluidas en el Plan Anual de Adquisiciones, porque la </w:t>
      </w:r>
      <w:r>
        <w:rPr>
          <w:rFonts w:ascii="Verdana" w:eastAsia="Calibri" w:hAnsi="Verdana" w:cs="Arial"/>
        </w:rPr>
        <w:t>disposición</w:t>
      </w:r>
      <w:r w:rsidRPr="00997C5A">
        <w:rPr>
          <w:rFonts w:ascii="Verdana" w:eastAsia="Calibri" w:hAnsi="Verdana" w:cs="Arial"/>
        </w:rPr>
        <w:t xml:space="preserve"> señala que deben incluirse todas las necesidades de contratación, sin importar que generen o no erogación, la fecha aproximada en que se iniciará el proceso de contratación y, en general, para todo el contenido del plan. Incluso, por esta misma razón, es innecesaria la identidad entre el valor señalado en el plan y el monto por </w:t>
      </w:r>
      <w:r w:rsidRPr="00997C5A">
        <w:rPr>
          <w:rFonts w:ascii="Verdana" w:eastAsia="Calibri" w:hAnsi="Verdana" w:cs="Arial"/>
        </w:rPr>
        <w:lastRenderedPageBreak/>
        <w:t>el cual finalmente se suscribe el contrato, pues lo usual es que</w:t>
      </w:r>
      <w:r>
        <w:rPr>
          <w:rFonts w:ascii="Verdana" w:eastAsia="Calibri" w:hAnsi="Verdana" w:cs="Arial"/>
        </w:rPr>
        <w:t>,</w:t>
      </w:r>
      <w:r w:rsidRPr="00997C5A">
        <w:rPr>
          <w:rFonts w:ascii="Verdana" w:eastAsia="Calibri" w:hAnsi="Verdana" w:cs="Arial"/>
        </w:rPr>
        <w:t xml:space="preserve"> luego de realizar el procedimiento de selección, el valor inicial definido de acuerdo con los ofrecimientos realizados por los proponentes se</w:t>
      </w:r>
      <w:r>
        <w:rPr>
          <w:rFonts w:ascii="Verdana" w:eastAsia="Calibri" w:hAnsi="Verdana" w:cs="Arial"/>
        </w:rPr>
        <w:t>a</w:t>
      </w:r>
      <w:r w:rsidRPr="00997C5A">
        <w:rPr>
          <w:rFonts w:ascii="Verdana" w:eastAsia="Calibri" w:hAnsi="Verdana" w:cs="Arial"/>
        </w:rPr>
        <w:t xml:space="preserve"> </w:t>
      </w:r>
      <w:r>
        <w:rPr>
          <w:rFonts w:ascii="Verdana" w:eastAsia="Calibri" w:hAnsi="Verdana" w:cs="Arial"/>
        </w:rPr>
        <w:t>el</w:t>
      </w:r>
      <w:r w:rsidRPr="00997C5A">
        <w:rPr>
          <w:rFonts w:ascii="Verdana" w:eastAsia="Calibri" w:hAnsi="Verdana" w:cs="Arial"/>
        </w:rPr>
        <w:t xml:space="preserve"> valor </w:t>
      </w:r>
      <w:r>
        <w:rPr>
          <w:rFonts w:ascii="Verdana" w:eastAsia="Calibri" w:hAnsi="Verdana" w:cs="Arial"/>
        </w:rPr>
        <w:t xml:space="preserve">por el cual </w:t>
      </w:r>
      <w:r w:rsidRPr="00997C5A">
        <w:rPr>
          <w:rFonts w:ascii="Verdana" w:eastAsia="Calibri" w:hAnsi="Verdana" w:cs="Arial"/>
        </w:rPr>
        <w:t>finalmente se suscriba el contrato</w:t>
      </w:r>
      <w:r>
        <w:rPr>
          <w:rFonts w:ascii="Verdana" w:eastAsia="Calibri" w:hAnsi="Verdana" w:cs="Arial"/>
        </w:rPr>
        <w:t xml:space="preserve"> relacionado</w:t>
      </w:r>
      <w:r w:rsidRPr="00997C5A">
        <w:rPr>
          <w:rFonts w:ascii="Verdana" w:eastAsia="Calibri" w:hAnsi="Verdana" w:cs="Arial"/>
        </w:rPr>
        <w:t>.</w:t>
      </w:r>
    </w:p>
    <w:p w14:paraId="1EDDF03B" w14:textId="77777777" w:rsidR="003F5A62" w:rsidRPr="004B6D16" w:rsidRDefault="003F5A62" w:rsidP="003F5A62">
      <w:pPr>
        <w:pStyle w:val="Prrafodelista"/>
        <w:rPr>
          <w:rFonts w:ascii="Verdana" w:eastAsia="Calibri" w:hAnsi="Verdana" w:cs="Arial"/>
        </w:rPr>
      </w:pPr>
    </w:p>
    <w:p w14:paraId="4355D788" w14:textId="77777777" w:rsidR="003F5A62" w:rsidRDefault="003F5A62" w:rsidP="003F5A62">
      <w:pPr>
        <w:pStyle w:val="Prrafodelista"/>
        <w:numPr>
          <w:ilvl w:val="0"/>
          <w:numId w:val="1"/>
        </w:numPr>
        <w:spacing w:after="120" w:line="276" w:lineRule="auto"/>
        <w:jc w:val="both"/>
        <w:rPr>
          <w:rFonts w:ascii="Verdana" w:eastAsia="Calibri" w:hAnsi="Verdana" w:cs="Arial"/>
        </w:rPr>
      </w:pPr>
      <w:r>
        <w:rPr>
          <w:rFonts w:ascii="Verdana" w:eastAsia="Calibri" w:hAnsi="Verdana" w:cs="Arial"/>
        </w:rPr>
        <w:t>Por último, es importante destacar que la actualización del Plan Anual de Adquisiciones debe quedar pública en la página web de la Entidad Estatal y en el SECOP, o el sistema que haga sus veces, de forma que sólo será visible el PAA actualizado. Ahora bien, si la publicación del plan se efectuó en la plataforma SECOP II, la Entidad Estatal deberá continuar actualizándolo en dicha plataforma.</w:t>
      </w:r>
    </w:p>
    <w:p w14:paraId="4F3A5CEA" w14:textId="77777777" w:rsidR="003F5A62" w:rsidRPr="008660A0" w:rsidRDefault="003F5A62" w:rsidP="003F5A62">
      <w:pPr>
        <w:pStyle w:val="Prrafodelista"/>
        <w:spacing w:after="0"/>
        <w:rPr>
          <w:rFonts w:ascii="Verdana" w:eastAsia="Calibri" w:hAnsi="Verdana" w:cs="Arial"/>
        </w:rPr>
      </w:pPr>
    </w:p>
    <w:p w14:paraId="0D0B550D" w14:textId="77777777" w:rsidR="003F5A62" w:rsidRPr="00262582" w:rsidRDefault="003F5A62" w:rsidP="003F5A62">
      <w:pPr>
        <w:tabs>
          <w:tab w:val="left" w:pos="142"/>
          <w:tab w:val="left" w:pos="284"/>
        </w:tabs>
        <w:spacing w:after="0" w:line="276" w:lineRule="auto"/>
        <w:jc w:val="both"/>
        <w:rPr>
          <w:rFonts w:ascii="Verdana" w:eastAsia="Century Gothic" w:hAnsi="Verdana" w:cs="Century Gothic"/>
          <w:b/>
          <w:bCs/>
        </w:rPr>
      </w:pPr>
      <w:r w:rsidRPr="00262582">
        <w:rPr>
          <w:rFonts w:ascii="Verdana" w:eastAsia="Century Gothic" w:hAnsi="Verdana" w:cs="Century Gothic"/>
          <w:b/>
          <w:bCs/>
        </w:rPr>
        <w:t>4. Referencias normativas, jurisprudenciales y otras fuentes:</w:t>
      </w:r>
    </w:p>
    <w:p w14:paraId="06CA979D" w14:textId="77777777" w:rsidR="003F5A62" w:rsidRPr="00262582" w:rsidRDefault="003F5A62" w:rsidP="003F5A62">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3F5A62" w:rsidRPr="00262582" w14:paraId="1B8A7226" w14:textId="77777777" w:rsidTr="00A92350">
        <w:trPr>
          <w:trHeight w:val="870"/>
        </w:trPr>
        <w:tc>
          <w:tcPr>
            <w:tcW w:w="8647" w:type="dxa"/>
          </w:tcPr>
          <w:p w14:paraId="252704E1" w14:textId="77777777" w:rsidR="003F5A62" w:rsidRPr="001D3534" w:rsidRDefault="003F5A62" w:rsidP="003F5A62">
            <w:pPr>
              <w:pStyle w:val="Prrafodelista"/>
              <w:widowControl w:val="0"/>
              <w:numPr>
                <w:ilvl w:val="0"/>
                <w:numId w:val="2"/>
              </w:numPr>
              <w:tabs>
                <w:tab w:val="left" w:pos="8419"/>
              </w:tabs>
              <w:autoSpaceDE w:val="0"/>
              <w:autoSpaceDN w:val="0"/>
              <w:spacing w:line="276" w:lineRule="auto"/>
              <w:jc w:val="both"/>
              <w:rPr>
                <w:rFonts w:ascii="Verdana" w:hAnsi="Verdana" w:cs="Arial"/>
              </w:rPr>
            </w:pPr>
            <w:r w:rsidRPr="00FD12EE">
              <w:rPr>
                <w:rFonts w:ascii="Verdana" w:hAnsi="Verdana" w:cs="Arial"/>
              </w:rPr>
              <w:t xml:space="preserve">Decreto 1082 de 2015, artículos </w:t>
            </w:r>
            <w:r w:rsidRPr="00FD12EE">
              <w:rPr>
                <w:rFonts w:ascii="Verdana" w:eastAsia="Calibri" w:hAnsi="Verdana" w:cs="Arial"/>
                <w:bCs/>
                <w:color w:val="000000"/>
                <w:szCs w:val="24"/>
                <w:lang w:eastAsia="es-ES_tradnl" w:bidi="es-ES"/>
              </w:rPr>
              <w:t>2.2.1.1.1.4.1, 2.2.1.1.1.4.3</w:t>
            </w:r>
            <w:r>
              <w:rPr>
                <w:rFonts w:ascii="Verdana" w:eastAsia="Calibri" w:hAnsi="Verdana" w:cs="Arial"/>
                <w:bCs/>
                <w:color w:val="000000"/>
                <w:szCs w:val="24"/>
                <w:lang w:eastAsia="es-ES_tradnl" w:bidi="es-ES"/>
              </w:rPr>
              <w:t xml:space="preserve"> </w:t>
            </w:r>
            <w:r w:rsidRPr="00FD12EE">
              <w:rPr>
                <w:rFonts w:ascii="Verdana" w:eastAsia="Calibri" w:hAnsi="Verdana" w:cs="Arial"/>
                <w:bCs/>
                <w:color w:val="000000"/>
                <w:szCs w:val="24"/>
                <w:lang w:eastAsia="es-ES_tradnl" w:bidi="es-ES"/>
              </w:rPr>
              <w:t>y</w:t>
            </w:r>
            <w:r>
              <w:rPr>
                <w:rFonts w:ascii="Verdana" w:eastAsia="Calibri" w:hAnsi="Verdana" w:cs="Arial"/>
                <w:bCs/>
                <w:color w:val="000000"/>
                <w:szCs w:val="24"/>
                <w:lang w:eastAsia="es-ES_tradnl" w:bidi="es-ES"/>
              </w:rPr>
              <w:t xml:space="preserve"> </w:t>
            </w:r>
            <w:r w:rsidRPr="00FD12EE">
              <w:rPr>
                <w:rFonts w:ascii="Verdana" w:eastAsia="Calibri" w:hAnsi="Verdana" w:cs="Arial"/>
                <w:bCs/>
                <w:color w:val="000000"/>
                <w:szCs w:val="24"/>
                <w:lang w:eastAsia="es-ES_tradnl" w:bidi="es-ES"/>
              </w:rPr>
              <w:t>2.2.1.1.1.4.4</w:t>
            </w:r>
            <w:r>
              <w:rPr>
                <w:rFonts w:ascii="Verdana" w:eastAsia="Calibri" w:hAnsi="Verdana" w:cs="Arial"/>
                <w:bCs/>
                <w:color w:val="000000"/>
                <w:szCs w:val="24"/>
                <w:lang w:eastAsia="es-ES_tradnl" w:bidi="es-ES"/>
              </w:rPr>
              <w:t>.</w:t>
            </w:r>
          </w:p>
          <w:p w14:paraId="64F2F0F8" w14:textId="77777777" w:rsidR="003F5A62" w:rsidRDefault="003F5A62" w:rsidP="003F5A62">
            <w:pPr>
              <w:pStyle w:val="Prrafodelista"/>
              <w:widowControl w:val="0"/>
              <w:numPr>
                <w:ilvl w:val="0"/>
                <w:numId w:val="2"/>
              </w:numPr>
              <w:tabs>
                <w:tab w:val="left" w:pos="8419"/>
              </w:tabs>
              <w:autoSpaceDE w:val="0"/>
              <w:autoSpaceDN w:val="0"/>
              <w:spacing w:line="276" w:lineRule="auto"/>
              <w:jc w:val="both"/>
              <w:rPr>
                <w:rFonts w:ascii="Verdana" w:hAnsi="Verdana" w:cs="Arial"/>
              </w:rPr>
            </w:pPr>
            <w:r w:rsidRPr="001D3534">
              <w:rPr>
                <w:rFonts w:ascii="Verdana" w:hAnsi="Verdana" w:cs="Arial"/>
              </w:rPr>
              <w:t>Agencia Nacional de Contratación Pública ―Colombia Compra Eficiente, Guía para elaborar el plan anual de adquisiciones</w:t>
            </w:r>
            <w:r>
              <w:rPr>
                <w:rFonts w:ascii="Verdana" w:hAnsi="Verdana" w:cs="Arial"/>
              </w:rPr>
              <w:t xml:space="preserve">. Disponible en: </w:t>
            </w:r>
            <w:hyperlink r:id="rId11" w:history="1">
              <w:r w:rsidRPr="00F32A09">
                <w:rPr>
                  <w:rStyle w:val="Hipervnculo"/>
                  <w:rFonts w:ascii="Verdana" w:hAnsi="Verdana" w:cs="Arial"/>
                </w:rPr>
                <w:t>https://www.colombiacompra.gov.co/sites/cce_public/files/cce_documents/guia_para_elaborar_el_plan_anual_de_adquisiciones_0.pdf</w:t>
              </w:r>
            </w:hyperlink>
            <w:r>
              <w:rPr>
                <w:rFonts w:ascii="Verdana" w:hAnsi="Verdana" w:cs="Arial"/>
              </w:rPr>
              <w:t xml:space="preserve"> </w:t>
            </w:r>
          </w:p>
          <w:p w14:paraId="57135400" w14:textId="77777777" w:rsidR="003F5A62" w:rsidRPr="00FD12EE" w:rsidRDefault="003F5A62" w:rsidP="00A92350">
            <w:pPr>
              <w:pStyle w:val="Prrafodelista"/>
              <w:widowControl w:val="0"/>
              <w:tabs>
                <w:tab w:val="left" w:pos="8419"/>
              </w:tabs>
              <w:autoSpaceDE w:val="0"/>
              <w:autoSpaceDN w:val="0"/>
              <w:spacing w:line="276" w:lineRule="auto"/>
              <w:jc w:val="both"/>
              <w:rPr>
                <w:rFonts w:ascii="Verdana" w:hAnsi="Verdana" w:cs="Arial"/>
              </w:rPr>
            </w:pPr>
          </w:p>
        </w:tc>
      </w:tr>
    </w:tbl>
    <w:p w14:paraId="2949CFBB" w14:textId="77777777" w:rsidR="003F5A62" w:rsidRPr="00262582" w:rsidRDefault="003F5A62" w:rsidP="003F5A62">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0FB30E0E" w14:textId="77777777" w:rsidR="003F5A62" w:rsidRPr="00262582" w:rsidRDefault="003F5A62" w:rsidP="003F5A62">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262582">
        <w:rPr>
          <w:rFonts w:ascii="Verdana" w:eastAsia="Century Gothic" w:hAnsi="Verdana" w:cs="Century Gothic"/>
          <w:b/>
          <w:bCs/>
        </w:rPr>
        <w:t>5. Doctrina de la Agencia Nacional de Contratación Pública:</w:t>
      </w:r>
    </w:p>
    <w:p w14:paraId="632EEFBF" w14:textId="77777777" w:rsidR="003F5A62" w:rsidRPr="00262582" w:rsidRDefault="003F5A62" w:rsidP="003F5A62">
      <w:pPr>
        <w:spacing w:after="0" w:line="276" w:lineRule="auto"/>
        <w:ind w:firstLine="709"/>
        <w:jc w:val="both"/>
        <w:rPr>
          <w:rFonts w:ascii="Verdana" w:eastAsia="Times New Roman" w:hAnsi="Verdana" w:cs="Arial"/>
          <w:szCs w:val="24"/>
          <w:lang w:val="es-ES" w:eastAsia="es-ES_tradnl"/>
        </w:rPr>
      </w:pPr>
    </w:p>
    <w:p w14:paraId="1AB0693A" w14:textId="77777777" w:rsidR="003F5A62" w:rsidRDefault="003F5A62" w:rsidP="003F5A62">
      <w:pPr>
        <w:widowControl w:val="0"/>
        <w:autoSpaceDE w:val="0"/>
        <w:autoSpaceDN w:val="0"/>
        <w:spacing w:after="0" w:line="276" w:lineRule="auto"/>
        <w:jc w:val="both"/>
        <w:rPr>
          <w:rFonts w:ascii="Verdana" w:eastAsia="Calibri" w:hAnsi="Verdana" w:cs="Arial"/>
          <w:lang w:val="es-ES" w:eastAsia="es-ES_tradnl"/>
        </w:rPr>
      </w:pPr>
      <w:r w:rsidRPr="00BB47DC">
        <w:rPr>
          <w:rFonts w:ascii="Verdana" w:eastAsia="Calibri" w:hAnsi="Verdana" w:cs="Arial"/>
          <w:lang w:val="es-ES_tradnl" w:eastAsia="es-ES_tradnl"/>
        </w:rPr>
        <w:t>Sobre la actualización del plan anual de adquisiciones, se pronunció esta Subdirección en los conceptos No. 2201913000003587 del 27 de mayo de 2019, 4201913000006571 del 8 de noviembre</w:t>
      </w:r>
      <w:r w:rsidRPr="00943356">
        <w:rPr>
          <w:rFonts w:ascii="Verdana" w:eastAsia="Calibri" w:hAnsi="Verdana" w:cs="Arial"/>
          <w:lang w:val="es-ES_tradnl" w:eastAsia="es-ES_tradnl"/>
        </w:rPr>
        <w:t xml:space="preserve"> de 2019, reiterado y desarrollado en los conceptos 4201912000007258 del 4 de diciembre de 2019, C-048 del 13 de enero de 2020, C-106 del 20 de marzo de 2020, C-109 del 25 de marzo de 2020, C-177 del 31 de marzo de 2020, C- 158 del 03 de abril de 2020, C-237 del 27 de abril de 2020, C-266 del 21 de mayo de 2020, C- 329 del 16 de junio de 2020</w:t>
      </w:r>
      <w:r>
        <w:rPr>
          <w:rFonts w:ascii="Verdana" w:eastAsia="Calibri" w:hAnsi="Verdana" w:cs="Arial"/>
          <w:lang w:val="es-ES_tradnl" w:eastAsia="es-ES_tradnl"/>
        </w:rPr>
        <w:t>,</w:t>
      </w:r>
      <w:r w:rsidRPr="00943356">
        <w:rPr>
          <w:rFonts w:ascii="Verdana" w:eastAsia="Calibri" w:hAnsi="Verdana" w:cs="Arial"/>
          <w:lang w:val="es-ES_tradnl" w:eastAsia="es-ES_tradnl"/>
        </w:rPr>
        <w:t xml:space="preserve"> C-390 del 23 de junio de 2020, C-331 del 25 de junio de 2020, </w:t>
      </w:r>
      <w:r>
        <w:rPr>
          <w:rFonts w:ascii="Verdana" w:eastAsia="Calibri" w:hAnsi="Verdana" w:cs="Arial"/>
          <w:lang w:val="es-ES_tradnl" w:eastAsia="es-ES_tradnl"/>
        </w:rPr>
        <w:t xml:space="preserve">CU- 348 del 3 de julio de 2020, </w:t>
      </w:r>
      <w:r w:rsidRPr="00943356">
        <w:rPr>
          <w:rFonts w:ascii="Verdana" w:eastAsia="Calibri" w:hAnsi="Verdana" w:cs="Arial"/>
          <w:lang w:val="es-ES_tradnl" w:eastAsia="es-ES_tradnl"/>
        </w:rPr>
        <w:t xml:space="preserve">C-428 del 07 de julio de 2020, C-467 del 31 de julio de 2020, C-638 del 14 de octubre de 2020, C-648 del 25 de octubre de 2020 y C-686 del 01 de diciembre de 2020, C-131 de 6 de abril de 2021, C-257 de 3 de junio de 2021, C-258 de 3 de junio de 2021, C-345 de 13 de julio de 2021, C-376 de 26 de julio de 2021, C-489 de 13 de septiembre de 2021, C-637 del 7 </w:t>
      </w:r>
      <w:r w:rsidRPr="00943356">
        <w:rPr>
          <w:rFonts w:ascii="Verdana" w:eastAsia="Calibri" w:hAnsi="Verdana" w:cs="Arial"/>
          <w:lang w:val="es-ES_tradnl" w:eastAsia="es-ES_tradnl"/>
        </w:rPr>
        <w:lastRenderedPageBreak/>
        <w:t>de diciembre de 2021 y C-733 del 13 de enero de 2022, C-026 del 18 de febrero de 2022, C-027 del 25 de febrero de 2022, C-047 del 2 de marzo de 2022, C-087 del 17 de marzo de 2022, C-408 del 23 de junio de 2022, C-622 de 28 de septiembre de 2022, C-754 de 9 de noviembre de 2022, C-763 de 15 de noviembre de 2022, C-062 de 18 de abril de 2023, C-142 de 30 de mayo de 2023, C-196 de 15 de junio de 2023, C-122 de 21 de junio de 2023, C-364 de 6 de septiembre de 2023, C-438 del 24 de octubre 202</w:t>
      </w:r>
      <w:r>
        <w:rPr>
          <w:rFonts w:ascii="Verdana" w:eastAsia="Calibri" w:hAnsi="Verdana" w:cs="Arial"/>
          <w:lang w:val="es-ES_tradnl" w:eastAsia="es-ES_tradnl"/>
        </w:rPr>
        <w:t>3, CU-007 del 16 de enero de 2024, C-162 del 9 de julio de 2024 y C-265 del 9 de julio de 2024</w:t>
      </w:r>
      <w:r>
        <w:rPr>
          <w:rFonts w:ascii="Verdana" w:eastAsia="Calibri" w:hAnsi="Verdana" w:cs="Arial"/>
          <w:lang w:val="es-MX"/>
        </w:rPr>
        <w:t xml:space="preserve">. </w:t>
      </w:r>
      <w:r w:rsidRPr="00335563">
        <w:rPr>
          <w:rFonts w:ascii="Verdana" w:eastAsia="Calibri" w:hAnsi="Verdana" w:cs="Arial"/>
          <w:lang w:val="es-ES" w:eastAsia="es-ES_tradnl"/>
        </w:rPr>
        <w:t xml:space="preserve">Estos y otros conceptos se encuentran disponibles para consulta en el Sistema de Relatoría de la Agencia, en el cual también podrás encontrar jurisprudencia del Consejo de Estado, laudos arbitrales y la normativa de la contratación concordada con la doctrina de la Subdirección de Gestión Contractual. Accede a través del siguiente enlace: </w:t>
      </w:r>
      <w:hyperlink r:id="rId12" w:history="1">
        <w:r w:rsidRPr="006D0732">
          <w:rPr>
            <w:rStyle w:val="Hipervnculo"/>
            <w:rFonts w:ascii="Verdana" w:eastAsia="Calibri" w:hAnsi="Verdana" w:cs="Arial"/>
            <w:lang w:val="es-ES" w:eastAsia="es-ES_tradnl"/>
          </w:rPr>
          <w:t>https://relatoria.colombiacompra.gov.co/</w:t>
        </w:r>
      </w:hyperlink>
      <w:r>
        <w:rPr>
          <w:rFonts w:ascii="Verdana" w:eastAsia="Calibri" w:hAnsi="Verdana" w:cs="Arial"/>
          <w:lang w:val="es-ES" w:eastAsia="es-ES_tradnl"/>
        </w:rPr>
        <w:t xml:space="preserve"> </w:t>
      </w:r>
    </w:p>
    <w:p w14:paraId="7CC18CB1" w14:textId="77777777" w:rsidR="003F5A62" w:rsidRDefault="003F5A62" w:rsidP="003F5A62">
      <w:pPr>
        <w:widowControl w:val="0"/>
        <w:autoSpaceDE w:val="0"/>
        <w:autoSpaceDN w:val="0"/>
        <w:spacing w:after="0" w:line="276" w:lineRule="auto"/>
        <w:jc w:val="both"/>
        <w:rPr>
          <w:rFonts w:ascii="Verdana" w:eastAsia="Calibri" w:hAnsi="Verdana" w:cs="Arial"/>
          <w:lang w:val="es-ES" w:eastAsia="es-ES_tradnl"/>
        </w:rPr>
      </w:pPr>
    </w:p>
    <w:p w14:paraId="283F4C1A" w14:textId="77777777" w:rsidR="003F5A62" w:rsidRDefault="003F5A62" w:rsidP="003F5A62">
      <w:pPr>
        <w:widowControl w:val="0"/>
        <w:autoSpaceDE w:val="0"/>
        <w:autoSpaceDN w:val="0"/>
        <w:spacing w:after="0" w:line="276" w:lineRule="auto"/>
        <w:jc w:val="both"/>
        <w:rPr>
          <w:rFonts w:ascii="Verdana" w:eastAsia="Calibri" w:hAnsi="Verdana" w:cs="Arial"/>
          <w:lang w:val="es-ES" w:eastAsia="es-ES_tradnl"/>
        </w:rPr>
      </w:pPr>
      <w:r w:rsidRPr="00335563">
        <w:rPr>
          <w:rFonts w:ascii="Verdana" w:eastAsia="Calibri" w:hAnsi="Verdana" w:cs="Arial"/>
          <w:lang w:val="es-ES" w:eastAsia="es-ES_tradnl"/>
        </w:rPr>
        <w:t xml:space="preserve">Te invitamos también a revisar la tercera edición del Boletín de Relatoría de 2024 en el cual podrás consultar en detalle el marco normativo de documentos tipo: </w:t>
      </w:r>
    </w:p>
    <w:p w14:paraId="1F574735" w14:textId="77777777" w:rsidR="003F5A62" w:rsidRDefault="003F5A62" w:rsidP="003F5A62">
      <w:pPr>
        <w:widowControl w:val="0"/>
        <w:autoSpaceDE w:val="0"/>
        <w:autoSpaceDN w:val="0"/>
        <w:spacing w:after="0" w:line="276" w:lineRule="auto"/>
        <w:jc w:val="both"/>
        <w:rPr>
          <w:rFonts w:ascii="Verdana" w:eastAsia="Calibri" w:hAnsi="Verdana" w:cs="Arial"/>
          <w:lang w:val="es-ES" w:eastAsia="es-ES_tradnl"/>
        </w:rPr>
      </w:pPr>
    </w:p>
    <w:p w14:paraId="725373D9" w14:textId="77777777" w:rsidR="003F5A62" w:rsidRDefault="003F5A62" w:rsidP="003F5A62">
      <w:pPr>
        <w:widowControl w:val="0"/>
        <w:autoSpaceDE w:val="0"/>
        <w:autoSpaceDN w:val="0"/>
        <w:spacing w:after="0" w:line="276" w:lineRule="auto"/>
        <w:jc w:val="both"/>
        <w:rPr>
          <w:rFonts w:ascii="Verdana" w:eastAsia="Calibri" w:hAnsi="Verdana" w:cs="Arial"/>
          <w:lang w:val="es-ES" w:eastAsia="es-ES_tradnl"/>
        </w:rPr>
      </w:pPr>
      <w:hyperlink r:id="rId13" w:history="1">
        <w:r w:rsidRPr="006D0732">
          <w:rPr>
            <w:rStyle w:val="Hipervnculo"/>
            <w:rFonts w:ascii="Verdana" w:eastAsia="Calibri" w:hAnsi="Verdana" w:cs="Arial"/>
            <w:lang w:val="es-ES" w:eastAsia="es-ES_tradnl"/>
          </w:rPr>
          <w:t>https://www.colombiacompra.gov.co/sites/cce_public/files/files_2020/boletin_de_realtoria_iii.pdf</w:t>
        </w:r>
      </w:hyperlink>
    </w:p>
    <w:p w14:paraId="0690437F" w14:textId="77777777" w:rsidR="003F5A62" w:rsidRPr="00262582" w:rsidRDefault="003F5A62" w:rsidP="003F5A62">
      <w:pPr>
        <w:widowControl w:val="0"/>
        <w:autoSpaceDE w:val="0"/>
        <w:autoSpaceDN w:val="0"/>
        <w:spacing w:after="0" w:line="276" w:lineRule="auto"/>
        <w:jc w:val="both"/>
        <w:rPr>
          <w:rFonts w:ascii="Verdana" w:hAnsi="Verdana"/>
        </w:rPr>
      </w:pPr>
    </w:p>
    <w:p w14:paraId="677A15C2" w14:textId="77777777" w:rsidR="003F5A62" w:rsidRPr="00262582" w:rsidRDefault="003F5A62" w:rsidP="003F5A62">
      <w:pPr>
        <w:spacing w:after="0" w:line="240" w:lineRule="auto"/>
        <w:jc w:val="both"/>
        <w:rPr>
          <w:rFonts w:ascii="Verdana" w:hAnsi="Verdana"/>
        </w:rPr>
      </w:pPr>
      <w:r w:rsidRPr="00262582">
        <w:rPr>
          <w:rFonts w:ascii="Verdana" w:hAnsi="Verdana"/>
        </w:rPr>
        <w:t xml:space="preserve">Por último, lo invitamos a seguirnos en las redes sociales en las cuales se difunde información institucional: </w:t>
      </w:r>
    </w:p>
    <w:p w14:paraId="51A19D46" w14:textId="77777777" w:rsidR="003F5A62" w:rsidRPr="00262582" w:rsidRDefault="003F5A62" w:rsidP="003F5A62">
      <w:pPr>
        <w:spacing w:after="0" w:line="240" w:lineRule="auto"/>
        <w:jc w:val="both"/>
        <w:rPr>
          <w:rFonts w:ascii="Verdana" w:hAnsi="Verdana"/>
        </w:rPr>
      </w:pPr>
    </w:p>
    <w:p w14:paraId="401B728D" w14:textId="77777777" w:rsidR="003F5A62" w:rsidRPr="00262582" w:rsidRDefault="003F5A62" w:rsidP="003F5A62">
      <w:pPr>
        <w:spacing w:after="0" w:line="240" w:lineRule="auto"/>
        <w:jc w:val="both"/>
        <w:rPr>
          <w:rFonts w:ascii="Verdana" w:hAnsi="Verdana"/>
        </w:rPr>
      </w:pPr>
      <w:r w:rsidRPr="00262582">
        <w:rPr>
          <w:rFonts w:ascii="Verdana" w:hAnsi="Verdana"/>
        </w:rPr>
        <w:t xml:space="preserve">Twitter: </w:t>
      </w:r>
      <w:r w:rsidRPr="00262582">
        <w:rPr>
          <w:rStyle w:val="Hipervnculo"/>
          <w:rFonts w:ascii="Verdana" w:hAnsi="Verdana"/>
          <w:color w:val="4472C4" w:themeColor="accent1"/>
        </w:rPr>
        <w:t>@colombiacompra</w:t>
      </w:r>
      <w:r w:rsidRPr="00262582">
        <w:rPr>
          <w:rFonts w:ascii="Verdana" w:hAnsi="Verdana"/>
          <w:color w:val="4472C4" w:themeColor="accent1"/>
        </w:rPr>
        <w:t xml:space="preserve"> </w:t>
      </w:r>
    </w:p>
    <w:p w14:paraId="7806692E" w14:textId="77777777" w:rsidR="003F5A62" w:rsidRPr="00262582" w:rsidRDefault="003F5A62" w:rsidP="003F5A62">
      <w:pPr>
        <w:spacing w:after="0" w:line="240" w:lineRule="auto"/>
        <w:jc w:val="both"/>
        <w:rPr>
          <w:rFonts w:ascii="Verdana" w:hAnsi="Verdana"/>
        </w:rPr>
      </w:pPr>
      <w:r w:rsidRPr="00262582">
        <w:rPr>
          <w:rFonts w:ascii="Verdana" w:hAnsi="Verdana"/>
        </w:rPr>
        <w:t xml:space="preserve">Facebook: </w:t>
      </w:r>
      <w:proofErr w:type="spellStart"/>
      <w:r w:rsidRPr="00262582">
        <w:rPr>
          <w:rStyle w:val="Hipervnculo"/>
          <w:rFonts w:ascii="Verdana" w:hAnsi="Verdana"/>
          <w:color w:val="4472C4" w:themeColor="accent1"/>
        </w:rPr>
        <w:t>ColombiaCompraEficiente</w:t>
      </w:r>
      <w:proofErr w:type="spellEnd"/>
    </w:p>
    <w:p w14:paraId="28FE0160" w14:textId="77777777" w:rsidR="003F5A62" w:rsidRPr="00262582" w:rsidRDefault="003F5A62" w:rsidP="003F5A62">
      <w:pPr>
        <w:spacing w:after="0" w:line="240" w:lineRule="auto"/>
        <w:jc w:val="both"/>
        <w:rPr>
          <w:rFonts w:ascii="Verdana" w:hAnsi="Verdana"/>
        </w:rPr>
      </w:pPr>
      <w:r w:rsidRPr="00262582">
        <w:rPr>
          <w:rFonts w:ascii="Verdana" w:hAnsi="Verdana"/>
        </w:rPr>
        <w:t xml:space="preserve">LinkedIn: </w:t>
      </w:r>
      <w:r w:rsidRPr="00262582">
        <w:rPr>
          <w:rStyle w:val="Hipervnculo"/>
          <w:rFonts w:ascii="Verdana" w:hAnsi="Verdana"/>
          <w:color w:val="4472C4" w:themeColor="accent1"/>
        </w:rPr>
        <w:t>Agencia Nacional de Contratación Pública - Colombia Compra Eficiente</w:t>
      </w:r>
      <w:r w:rsidRPr="00262582">
        <w:rPr>
          <w:rFonts w:ascii="Verdana" w:hAnsi="Verdana"/>
          <w:color w:val="4472C4" w:themeColor="accent1"/>
        </w:rPr>
        <w:t xml:space="preserve"> </w:t>
      </w:r>
      <w:r w:rsidRPr="00262582">
        <w:rPr>
          <w:rFonts w:ascii="Verdana" w:hAnsi="Verdana"/>
        </w:rPr>
        <w:t xml:space="preserve">Instagram: </w:t>
      </w:r>
      <w:r w:rsidRPr="00262582">
        <w:rPr>
          <w:rStyle w:val="Hipervnculo"/>
          <w:rFonts w:ascii="Verdana" w:hAnsi="Verdana"/>
          <w:color w:val="4472C4" w:themeColor="accent1"/>
        </w:rPr>
        <w:t>@colombiacompraeficiente_cce</w:t>
      </w:r>
    </w:p>
    <w:p w14:paraId="33877680" w14:textId="77777777" w:rsidR="003F5A62" w:rsidRPr="00262582" w:rsidRDefault="003F5A62" w:rsidP="003F5A62">
      <w:pPr>
        <w:widowControl w:val="0"/>
        <w:autoSpaceDE w:val="0"/>
        <w:autoSpaceDN w:val="0"/>
        <w:spacing w:after="0" w:line="276" w:lineRule="auto"/>
        <w:jc w:val="both"/>
        <w:rPr>
          <w:rFonts w:ascii="Verdana" w:hAnsi="Verdana" w:cs="Arial"/>
        </w:rPr>
      </w:pPr>
    </w:p>
    <w:p w14:paraId="6ED9CFEF" w14:textId="77777777" w:rsidR="003F5A62" w:rsidRPr="00262582" w:rsidRDefault="003F5A62" w:rsidP="003F5A62">
      <w:pPr>
        <w:widowControl w:val="0"/>
        <w:autoSpaceDE w:val="0"/>
        <w:autoSpaceDN w:val="0"/>
        <w:spacing w:after="0" w:line="276" w:lineRule="auto"/>
        <w:jc w:val="both"/>
        <w:rPr>
          <w:rFonts w:ascii="Verdana" w:hAnsi="Verdana" w:cs="Arial"/>
          <w:lang w:val="es-ES_tradnl"/>
        </w:rPr>
      </w:pPr>
      <w:r w:rsidRPr="00262582">
        <w:rPr>
          <w:rFonts w:ascii="Verdana" w:hAnsi="Verdana" w:cs="Arial"/>
        </w:rPr>
        <w:t xml:space="preserve">Este concepto tiene el alcance previsto en el artículo 28 del Código de Procedimiento Administrativo y de lo Contencioso Administrativo </w:t>
      </w:r>
      <w:r w:rsidRPr="00262582">
        <w:rPr>
          <w:rFonts w:ascii="Verdana" w:hAnsi="Verdana" w:cs="Arial"/>
          <w:lang w:val="es-ES_tradnl"/>
        </w:rPr>
        <w:t>y las expresiones aquí utilizadas con mayúscula inicial deben ser entendidas con el significado que les otorga el artículo 2.2.1.1.1.3.1. del Decreto 1082 de 2015.</w:t>
      </w:r>
    </w:p>
    <w:p w14:paraId="350AEFF2" w14:textId="77777777" w:rsidR="003F5A62" w:rsidRPr="00262582" w:rsidRDefault="003F5A62" w:rsidP="003F5A62">
      <w:pPr>
        <w:spacing w:after="0" w:line="276" w:lineRule="auto"/>
        <w:ind w:firstLine="709"/>
        <w:jc w:val="both"/>
        <w:rPr>
          <w:rFonts w:ascii="Verdana" w:eastAsia="Times New Roman" w:hAnsi="Verdana" w:cs="Arial"/>
          <w:szCs w:val="24"/>
          <w:lang w:val="es-ES_tradnl" w:eastAsia="es-ES_tradnl"/>
        </w:rPr>
      </w:pPr>
    </w:p>
    <w:p w14:paraId="7FA3F4F2" w14:textId="77777777" w:rsidR="003F5A62" w:rsidRPr="00262582" w:rsidRDefault="003F5A62" w:rsidP="003F5A62">
      <w:pPr>
        <w:spacing w:after="0" w:line="276" w:lineRule="auto"/>
        <w:jc w:val="both"/>
        <w:rPr>
          <w:rFonts w:ascii="Verdana" w:eastAsia="Times New Roman" w:hAnsi="Verdana" w:cs="Arial"/>
          <w:lang w:val="es-ES_tradnl" w:eastAsia="es-CO"/>
        </w:rPr>
      </w:pPr>
      <w:bookmarkStart w:id="1" w:name="_Hlk117695077"/>
      <w:r w:rsidRPr="00262582">
        <w:rPr>
          <w:rFonts w:ascii="Verdana" w:eastAsia="Times New Roman" w:hAnsi="Verdana" w:cs="Arial"/>
          <w:lang w:val="es-ES_tradnl" w:eastAsia="es-CO"/>
        </w:rPr>
        <w:t>Atentamente,</w:t>
      </w:r>
    </w:p>
    <w:bookmarkEnd w:id="1"/>
    <w:p w14:paraId="1AB13B70" w14:textId="0788398A" w:rsidR="003F5A62" w:rsidRPr="00262582" w:rsidRDefault="00CF0E90" w:rsidP="00CF0E90">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lastRenderedPageBreak/>
        <w:drawing>
          <wp:inline distT="0" distB="0" distL="0" distR="0" wp14:anchorId="3A1C8860" wp14:editId="73A8AF5A">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4"/>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3F5A62" w:rsidRPr="00262582" w14:paraId="3083127B" w14:textId="77777777" w:rsidTr="5D2213E4">
        <w:trPr>
          <w:trHeight w:val="286"/>
        </w:trPr>
        <w:tc>
          <w:tcPr>
            <w:tcW w:w="893" w:type="dxa"/>
            <w:vAlign w:val="center"/>
            <w:hideMark/>
          </w:tcPr>
          <w:p w14:paraId="1C420278" w14:textId="77777777" w:rsidR="003F5A62" w:rsidRPr="00262582" w:rsidRDefault="003F5A62" w:rsidP="00A92350">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Elaboró:</w:t>
            </w:r>
          </w:p>
        </w:tc>
        <w:tc>
          <w:tcPr>
            <w:tcW w:w="4777" w:type="dxa"/>
            <w:tcBorders>
              <w:top w:val="nil"/>
              <w:left w:val="nil"/>
              <w:bottom w:val="dotted" w:sz="4" w:space="0" w:color="7F7F7F" w:themeColor="text1" w:themeTint="80"/>
              <w:right w:val="nil"/>
            </w:tcBorders>
            <w:vAlign w:val="center"/>
            <w:hideMark/>
          </w:tcPr>
          <w:p w14:paraId="2B6573B6" w14:textId="77777777" w:rsidR="003F5A62" w:rsidRPr="00262582" w:rsidRDefault="003F5A62" w:rsidP="00A92350">
            <w:pPr>
              <w:rPr>
                <w:rFonts w:ascii="Verdana" w:eastAsia="Times New Roman" w:hAnsi="Verdana" w:cs="Arial"/>
                <w:sz w:val="16"/>
                <w:szCs w:val="16"/>
                <w:lang w:val="es-ES_tradnl" w:eastAsia="es-ES"/>
              </w:rPr>
            </w:pPr>
            <w:r w:rsidRPr="00262582">
              <w:rPr>
                <w:rFonts w:ascii="Verdana" w:eastAsia="Times New Roman" w:hAnsi="Verdana" w:cs="Arial"/>
                <w:sz w:val="16"/>
                <w:szCs w:val="16"/>
                <w:lang w:val="es-ES_tradnl" w:eastAsia="es-ES"/>
              </w:rPr>
              <w:t xml:space="preserve">Sergio </w:t>
            </w:r>
            <w:r>
              <w:rPr>
                <w:rFonts w:ascii="Verdana" w:eastAsia="Times New Roman" w:hAnsi="Verdana" w:cs="Arial"/>
                <w:sz w:val="16"/>
                <w:szCs w:val="16"/>
                <w:lang w:val="es-ES_tradnl" w:eastAsia="es-ES"/>
              </w:rPr>
              <w:t>Enrique Caballero Lesmes</w:t>
            </w:r>
          </w:p>
          <w:p w14:paraId="6E14D6D8" w14:textId="77777777" w:rsidR="003F5A62" w:rsidRPr="00262582" w:rsidRDefault="003F5A62" w:rsidP="00A92350">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Analista T1-1 de la Subdirección de Gestión Contractual</w:t>
            </w:r>
          </w:p>
        </w:tc>
      </w:tr>
      <w:tr w:rsidR="003F5A62" w:rsidRPr="00262582" w14:paraId="0541D125" w14:textId="77777777" w:rsidTr="5D2213E4">
        <w:trPr>
          <w:trHeight w:val="299"/>
        </w:trPr>
        <w:tc>
          <w:tcPr>
            <w:tcW w:w="893" w:type="dxa"/>
            <w:vAlign w:val="center"/>
            <w:hideMark/>
          </w:tcPr>
          <w:p w14:paraId="2F68D5D2" w14:textId="77777777" w:rsidR="003F5A62" w:rsidRPr="00262582" w:rsidRDefault="003F5A62" w:rsidP="00A92350">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Revisó:</w:t>
            </w:r>
          </w:p>
        </w:tc>
        <w:tc>
          <w:tcPr>
            <w:tcW w:w="4777" w:type="dxa"/>
            <w:tcBorders>
              <w:top w:val="dotted" w:sz="4" w:space="0" w:color="7F7F7F" w:themeColor="text1" w:themeTint="80"/>
              <w:left w:val="nil"/>
              <w:bottom w:val="dotted" w:sz="4" w:space="0" w:color="7F7F7F" w:themeColor="text1" w:themeTint="80"/>
              <w:right w:val="nil"/>
            </w:tcBorders>
            <w:vAlign w:val="center"/>
            <w:hideMark/>
          </w:tcPr>
          <w:p w14:paraId="63DFAAA9" w14:textId="77777777" w:rsidR="003F5A62" w:rsidRPr="00262582" w:rsidRDefault="003F5A62" w:rsidP="5D2213E4">
            <w:pPr>
              <w:rPr>
                <w:rFonts w:ascii="Verdana" w:eastAsia="Times New Roman" w:hAnsi="Verdana" w:cs="Arial"/>
                <w:sz w:val="16"/>
                <w:szCs w:val="16"/>
                <w:lang w:val="es-ES" w:eastAsia="es-ES"/>
              </w:rPr>
            </w:pPr>
            <w:r w:rsidRPr="5D2213E4">
              <w:rPr>
                <w:rFonts w:ascii="Verdana" w:eastAsia="Times New Roman" w:hAnsi="Verdana" w:cs="Arial"/>
                <w:sz w:val="16"/>
                <w:szCs w:val="16"/>
                <w:lang w:val="es-ES" w:eastAsia="es-ES"/>
              </w:rPr>
              <w:t>Adriana Katerine López Rodriguez</w:t>
            </w:r>
          </w:p>
          <w:p w14:paraId="16A2F947" w14:textId="77777777" w:rsidR="003F5A62" w:rsidRPr="00262582" w:rsidRDefault="003F5A62" w:rsidP="00A92350">
            <w:pPr>
              <w:rPr>
                <w:rFonts w:ascii="Verdana" w:eastAsia="Times New Roman" w:hAnsi="Verdana" w:cs="Arial"/>
                <w:sz w:val="14"/>
                <w:szCs w:val="14"/>
                <w:lang w:eastAsia="es-ES"/>
              </w:rPr>
            </w:pPr>
            <w:r>
              <w:rPr>
                <w:rFonts w:ascii="Verdana" w:eastAsia="Times New Roman" w:hAnsi="Verdana" w:cs="Arial"/>
                <w:sz w:val="16"/>
                <w:szCs w:val="16"/>
                <w:lang w:eastAsia="es-ES"/>
              </w:rPr>
              <w:t>Contratista</w:t>
            </w:r>
            <w:r w:rsidRPr="00262582">
              <w:rPr>
                <w:rFonts w:ascii="Verdana" w:eastAsia="Times New Roman" w:hAnsi="Verdana" w:cs="Arial"/>
                <w:sz w:val="16"/>
                <w:szCs w:val="16"/>
                <w:lang w:eastAsia="es-ES"/>
              </w:rPr>
              <w:t xml:space="preserve"> de la Subdirección de Gestión Contractual</w:t>
            </w:r>
          </w:p>
        </w:tc>
      </w:tr>
      <w:tr w:rsidR="003F5A62" w:rsidRPr="00262582" w14:paraId="36328504" w14:textId="77777777" w:rsidTr="5D2213E4">
        <w:trPr>
          <w:trHeight w:val="272"/>
        </w:trPr>
        <w:tc>
          <w:tcPr>
            <w:tcW w:w="893" w:type="dxa"/>
            <w:vAlign w:val="center"/>
            <w:hideMark/>
          </w:tcPr>
          <w:p w14:paraId="49011C55" w14:textId="77777777" w:rsidR="003F5A62" w:rsidRPr="00262582" w:rsidRDefault="003F5A62" w:rsidP="00A92350">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Aprobó:</w:t>
            </w:r>
          </w:p>
        </w:tc>
        <w:tc>
          <w:tcPr>
            <w:tcW w:w="4777" w:type="dxa"/>
            <w:tcBorders>
              <w:top w:val="dotted" w:sz="4" w:space="0" w:color="7F7F7F" w:themeColor="text1" w:themeTint="80"/>
              <w:left w:val="nil"/>
              <w:bottom w:val="dotted" w:sz="4" w:space="0" w:color="7F7F7F" w:themeColor="text1" w:themeTint="80"/>
              <w:right w:val="nil"/>
            </w:tcBorders>
            <w:vAlign w:val="center"/>
            <w:hideMark/>
          </w:tcPr>
          <w:p w14:paraId="4AA8C2F1" w14:textId="77777777" w:rsidR="003F5A62" w:rsidRPr="00262582" w:rsidRDefault="003F5A62" w:rsidP="00A92350">
            <w:pPr>
              <w:rPr>
                <w:rFonts w:ascii="Verdana" w:eastAsia="Times New Roman" w:hAnsi="Verdana" w:cs="Arial"/>
                <w:sz w:val="16"/>
                <w:szCs w:val="16"/>
                <w:lang w:eastAsia="es-ES"/>
              </w:rPr>
            </w:pPr>
            <w:r w:rsidRPr="00262582">
              <w:rPr>
                <w:rFonts w:ascii="Verdana" w:eastAsia="Times New Roman" w:hAnsi="Verdana" w:cs="Arial"/>
                <w:sz w:val="16"/>
                <w:szCs w:val="16"/>
                <w:lang w:eastAsia="es-ES"/>
              </w:rPr>
              <w:t>Carolina Quintero Gacharná</w:t>
            </w:r>
          </w:p>
          <w:p w14:paraId="474B7E21" w14:textId="77777777" w:rsidR="003F5A62" w:rsidRPr="00262582" w:rsidRDefault="003F5A62" w:rsidP="00A92350">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Subdirectora de Gestión Contractual ANCP – CCE</w:t>
            </w:r>
          </w:p>
        </w:tc>
      </w:tr>
    </w:tbl>
    <w:p w14:paraId="4B25B9CD" w14:textId="77777777" w:rsidR="003F5A62" w:rsidRPr="00262582" w:rsidRDefault="003F5A62" w:rsidP="003F5A62">
      <w:pPr>
        <w:spacing w:after="0" w:line="276" w:lineRule="auto"/>
        <w:jc w:val="both"/>
        <w:rPr>
          <w:rFonts w:ascii="Verdana" w:eastAsia="Times New Roman" w:hAnsi="Verdana" w:cs="Arial"/>
          <w:lang w:val="es-ES_tradnl"/>
        </w:rPr>
      </w:pPr>
    </w:p>
    <w:p w14:paraId="0155D507" w14:textId="77777777" w:rsidR="003F5A62" w:rsidRPr="00262582" w:rsidRDefault="003F5A62" w:rsidP="003F5A62">
      <w:pPr>
        <w:spacing w:after="0" w:line="240" w:lineRule="auto"/>
        <w:rPr>
          <w:rFonts w:ascii="Verdana" w:eastAsia="Times New Roman" w:hAnsi="Verdana" w:cs="Arial"/>
          <w:sz w:val="24"/>
          <w:szCs w:val="24"/>
          <w:lang w:eastAsia="es-ES_tradnl"/>
        </w:rPr>
      </w:pPr>
    </w:p>
    <w:p w14:paraId="54DA2211" w14:textId="77777777" w:rsidR="003F5A62" w:rsidRPr="00262582" w:rsidRDefault="003F5A62" w:rsidP="003F5A62">
      <w:pPr>
        <w:rPr>
          <w:rFonts w:ascii="Verdana" w:hAnsi="Verdana"/>
        </w:rPr>
      </w:pPr>
    </w:p>
    <w:p w14:paraId="4F59CCAE" w14:textId="77777777" w:rsidR="003F5A62" w:rsidRPr="008E5AC3" w:rsidRDefault="003F5A62" w:rsidP="003F5A62"/>
    <w:p w14:paraId="2AE1AFF3" w14:textId="77777777" w:rsidR="00C24FFE" w:rsidRPr="003F5A62" w:rsidRDefault="00C24FFE" w:rsidP="003F5A62"/>
    <w:sectPr w:rsidR="00C24FFE" w:rsidRPr="003F5A62" w:rsidSect="003F5A62">
      <w:headerReference w:type="default" r:id="rId15"/>
      <w:footerReference w:type="default" r:id="rId16"/>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5C8950" w14:textId="77777777" w:rsidR="00144D9F" w:rsidRDefault="00144D9F" w:rsidP="003F5A62">
      <w:pPr>
        <w:spacing w:after="0" w:line="240" w:lineRule="auto"/>
      </w:pPr>
      <w:r>
        <w:separator/>
      </w:r>
    </w:p>
  </w:endnote>
  <w:endnote w:type="continuationSeparator" w:id="0">
    <w:p w14:paraId="31BF50CF" w14:textId="77777777" w:rsidR="00144D9F" w:rsidRDefault="00144D9F" w:rsidP="003F5A62">
      <w:pPr>
        <w:spacing w:after="0" w:line="240" w:lineRule="auto"/>
      </w:pPr>
      <w:r>
        <w:continuationSeparator/>
      </w:r>
    </w:p>
  </w:endnote>
  <w:endnote w:type="continuationNotice" w:id="1">
    <w:p w14:paraId="3E16FB6D" w14:textId="77777777" w:rsidR="000A0A96" w:rsidRDefault="000A0A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manist Light">
    <w:altName w:val="Calibri"/>
    <w:panose1 w:val="00000000000000000000"/>
    <w:charset w:val="00"/>
    <w:family w:val="modern"/>
    <w:notTrueType/>
    <w:pitch w:val="variable"/>
    <w:sig w:usb0="A000002F" w:usb1="1000004A" w:usb2="00000000" w:usb3="00000000" w:csb0="0000019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E5F67" w14:textId="77777777" w:rsidR="003F5A62" w:rsidRDefault="003F5A62">
    <w:pPr>
      <w:pStyle w:val="Piedepgina"/>
    </w:pPr>
  </w:p>
  <w:p w14:paraId="4B2EAFB5" w14:textId="77777777" w:rsidR="003F5A62" w:rsidRPr="00174B77" w:rsidRDefault="003F5A62"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5917A2EC" w14:textId="77777777" w:rsidR="003F5A62" w:rsidRDefault="003F5A62"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7AD20E59" w14:textId="77777777" w:rsidR="003F5A62" w:rsidRPr="00E41027" w:rsidRDefault="003F5A62" w:rsidP="00D520D8">
    <w:pPr>
      <w:spacing w:after="0"/>
      <w:jc w:val="both"/>
      <w:rPr>
        <w:rFonts w:ascii="Verdana" w:hAnsi="Verdana"/>
        <w:sz w:val="18"/>
        <w:szCs w:val="18"/>
      </w:rPr>
    </w:pPr>
    <w:r w:rsidRPr="00E41027">
      <w:rPr>
        <w:rFonts w:ascii="Verdana" w:hAnsi="Verdana"/>
        <w:sz w:val="18"/>
        <w:szCs w:val="18"/>
      </w:rPr>
      <w:t>Mesa de servicio: (+57) 601 7456788</w:t>
    </w:r>
  </w:p>
  <w:p w14:paraId="677D6BA2" w14:textId="77777777" w:rsidR="003F5A62" w:rsidRDefault="003F5A62"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6B65D6" w14:textId="77777777" w:rsidR="00144D9F" w:rsidRDefault="00144D9F" w:rsidP="003F5A62">
      <w:pPr>
        <w:spacing w:after="0" w:line="240" w:lineRule="auto"/>
      </w:pPr>
      <w:r>
        <w:separator/>
      </w:r>
    </w:p>
  </w:footnote>
  <w:footnote w:type="continuationSeparator" w:id="0">
    <w:p w14:paraId="02EB303D" w14:textId="77777777" w:rsidR="00144D9F" w:rsidRDefault="00144D9F" w:rsidP="003F5A62">
      <w:pPr>
        <w:spacing w:after="0" w:line="240" w:lineRule="auto"/>
      </w:pPr>
      <w:r>
        <w:continuationSeparator/>
      </w:r>
    </w:p>
  </w:footnote>
  <w:footnote w:type="continuationNotice" w:id="1">
    <w:p w14:paraId="100F7E69" w14:textId="77777777" w:rsidR="000A0A96" w:rsidRDefault="000A0A96">
      <w:pPr>
        <w:spacing w:after="0" w:line="240" w:lineRule="auto"/>
      </w:pPr>
    </w:p>
  </w:footnote>
  <w:footnote w:id="2">
    <w:p w14:paraId="09B35739" w14:textId="77777777" w:rsidR="003F5A62" w:rsidRDefault="003F5A62" w:rsidP="003F5A62">
      <w:pPr>
        <w:pStyle w:val="Textonotapie"/>
        <w:ind w:firstLine="708"/>
        <w:jc w:val="both"/>
        <w:rPr>
          <w:rFonts w:ascii="Verdana" w:hAnsi="Verdana" w:cs="Arial"/>
          <w:sz w:val="14"/>
          <w:szCs w:val="14"/>
        </w:rPr>
      </w:pPr>
      <w:r w:rsidRPr="00CD11F4">
        <w:rPr>
          <w:rStyle w:val="Refdenotaalpie"/>
          <w:rFonts w:ascii="Verdana" w:hAnsi="Verdana" w:cs="Arial"/>
          <w:sz w:val="14"/>
          <w:szCs w:val="14"/>
        </w:rPr>
        <w:footnoteRef/>
      </w:r>
      <w:r w:rsidRPr="00CD11F4">
        <w:rPr>
          <w:rFonts w:ascii="Verdana" w:hAnsi="Verdana" w:cs="Arial"/>
          <w:sz w:val="14"/>
          <w:szCs w:val="14"/>
        </w:rPr>
        <w:t xml:space="preserve"> Decreto 1082 de 2015:” Artículo 2.2.1.1.1.4.3. Publicación del Plan Anual de Adquisiciones.</w:t>
      </w:r>
      <w:r w:rsidRPr="00CD11F4">
        <w:rPr>
          <w:rFonts w:ascii="Verdana" w:hAnsi="Verdana" w:cs="Arial"/>
          <w:i/>
          <w:iCs/>
          <w:sz w:val="14"/>
          <w:szCs w:val="14"/>
        </w:rPr>
        <w:t> </w:t>
      </w:r>
      <w:r w:rsidRPr="00CD11F4">
        <w:rPr>
          <w:rFonts w:ascii="Verdana" w:hAnsi="Verdana" w:cs="Arial"/>
          <w:sz w:val="14"/>
          <w:szCs w:val="14"/>
        </w:rPr>
        <w:t>La Entidad Estatal debe publicar su Plan Anual de Adquisiciones y las actualizaciones del mismo en su página web y en el SECOP, en la forma que para el efecto disponga Colombia Compra Eficiente”.</w:t>
      </w:r>
    </w:p>
    <w:p w14:paraId="4025CA59" w14:textId="77777777" w:rsidR="003F5A62" w:rsidRPr="00CD11F4" w:rsidRDefault="003F5A62" w:rsidP="003F5A62">
      <w:pPr>
        <w:pStyle w:val="Textonotapie"/>
        <w:ind w:firstLine="708"/>
        <w:jc w:val="both"/>
        <w:rPr>
          <w:rFonts w:ascii="Verdana" w:hAnsi="Verdana" w:cs="Arial"/>
          <w:sz w:val="14"/>
          <w:szCs w:val="14"/>
        </w:rPr>
      </w:pPr>
    </w:p>
  </w:footnote>
  <w:footnote w:id="3">
    <w:p w14:paraId="04D08B5B" w14:textId="77777777" w:rsidR="003F5A62" w:rsidRDefault="003F5A62" w:rsidP="003F5A62">
      <w:pPr>
        <w:pStyle w:val="Textonotapie"/>
        <w:ind w:firstLine="708"/>
        <w:jc w:val="both"/>
        <w:rPr>
          <w:rFonts w:ascii="Verdana" w:hAnsi="Verdana" w:cs="Arial"/>
          <w:sz w:val="14"/>
          <w:szCs w:val="14"/>
        </w:rPr>
      </w:pPr>
      <w:r w:rsidRPr="00CD11F4">
        <w:rPr>
          <w:rStyle w:val="Refdenotaalpie"/>
          <w:rFonts w:ascii="Verdana" w:hAnsi="Verdana" w:cs="Arial"/>
          <w:sz w:val="14"/>
          <w:szCs w:val="14"/>
        </w:rPr>
        <w:footnoteRef/>
      </w:r>
      <w:r w:rsidRPr="00CD11F4">
        <w:rPr>
          <w:rFonts w:ascii="Verdana" w:hAnsi="Verdana" w:cs="Arial"/>
          <w:sz w:val="14"/>
          <w:szCs w:val="14"/>
        </w:rPr>
        <w:t xml:space="preserve"> Decreto 1082 de 2015:” Artículo 2.2.1.1.1.4.4. Actualización del Plan Anual de Adquisiciones. La Entidad Estatal debe actualizar el Plan Anual de Adquisiciones por lo menos una vez durante su vigencia, en la forma y la oportunidad que para el efecto disponga Colombia Compra Eficiente.</w:t>
      </w:r>
    </w:p>
    <w:p w14:paraId="4F7EDF6D" w14:textId="77777777" w:rsidR="003F5A62" w:rsidRPr="00CD11F4" w:rsidRDefault="003F5A62" w:rsidP="003F5A62">
      <w:pPr>
        <w:pStyle w:val="NormalWeb"/>
        <w:shd w:val="clear" w:color="auto" w:fill="FFFFFF"/>
        <w:spacing w:before="0" w:beforeAutospacing="0" w:after="0"/>
        <w:ind w:firstLine="708"/>
        <w:jc w:val="both"/>
        <w:rPr>
          <w:rFonts w:ascii="Verdana" w:hAnsi="Verdana" w:cs="Arial"/>
          <w:sz w:val="14"/>
          <w:szCs w:val="14"/>
          <w:lang w:val="es-MX"/>
        </w:rPr>
      </w:pPr>
      <w:r w:rsidRPr="00CD11F4">
        <w:rPr>
          <w:rFonts w:ascii="Verdana" w:hAnsi="Verdana" w:cs="Arial"/>
          <w:sz w:val="14"/>
          <w:szCs w:val="14"/>
          <w:lang w:val="es-MX"/>
        </w:rPr>
        <w:t>“La Entidad Estatal debe actualizar el Plan Anual de Adquisiciones cuando: (i) haya ajustes en los cronogramas de adquisición, valores, modalidad de selección, origen de los recursos; (ii) para incluir nuevas obras, bienes y/o servicios; (iii) excluir obras, bienes y/o servicios; o (iv) modificar el presupuesto anual de adquisiciones”.</w:t>
      </w:r>
    </w:p>
    <w:p w14:paraId="514E295F" w14:textId="77777777" w:rsidR="003F5A62" w:rsidRPr="00CD11F4" w:rsidRDefault="003F5A62" w:rsidP="003F5A62">
      <w:pPr>
        <w:pStyle w:val="NormalWeb"/>
        <w:shd w:val="clear" w:color="auto" w:fill="FFFFFF"/>
        <w:spacing w:after="0"/>
        <w:ind w:firstLine="708"/>
        <w:jc w:val="both"/>
        <w:rPr>
          <w:rFonts w:ascii="Verdana" w:hAnsi="Verdana" w:cs="Arial"/>
          <w:sz w:val="14"/>
          <w:szCs w:val="14"/>
          <w:lang w:val="es-MX"/>
        </w:rPr>
      </w:pPr>
    </w:p>
  </w:footnote>
  <w:footnote w:id="4">
    <w:p w14:paraId="3E95F402" w14:textId="77777777" w:rsidR="003F5A62" w:rsidRPr="00CD11F4" w:rsidRDefault="003F5A62" w:rsidP="003F5A62">
      <w:pPr>
        <w:pStyle w:val="Textonotapie"/>
        <w:ind w:firstLine="708"/>
        <w:jc w:val="both"/>
        <w:rPr>
          <w:rFonts w:ascii="Verdana" w:hAnsi="Verdana" w:cs="Arial"/>
          <w:sz w:val="14"/>
          <w:szCs w:val="14"/>
          <w:lang w:val="es-CO"/>
        </w:rPr>
      </w:pPr>
      <w:r w:rsidRPr="00CD11F4">
        <w:rPr>
          <w:rStyle w:val="Refdenotaalpie"/>
          <w:rFonts w:ascii="Verdana" w:hAnsi="Verdana" w:cs="Arial"/>
          <w:sz w:val="14"/>
          <w:szCs w:val="14"/>
        </w:rPr>
        <w:footnoteRef/>
      </w:r>
      <w:r w:rsidRPr="00CD11F4">
        <w:rPr>
          <w:rFonts w:ascii="Verdana" w:eastAsia="Calibri" w:hAnsi="Verdana" w:cs="Arial"/>
          <w:sz w:val="14"/>
          <w:szCs w:val="14"/>
        </w:rPr>
        <w:t xml:space="preserve"> Agencia Nacional de Contratación Pública </w:t>
      </w:r>
      <w:r w:rsidRPr="00CD11F4">
        <w:rPr>
          <w:rFonts w:ascii="Verdana" w:eastAsia="Calibri" w:hAnsi="Verdana" w:cs="Arial"/>
          <w:b/>
          <w:sz w:val="14"/>
          <w:szCs w:val="14"/>
        </w:rPr>
        <w:t>―</w:t>
      </w:r>
      <w:r w:rsidRPr="00CD11F4">
        <w:rPr>
          <w:rFonts w:ascii="Verdana" w:eastAsia="Calibri" w:hAnsi="Verdana" w:cs="Arial"/>
          <w:sz w:val="14"/>
          <w:szCs w:val="14"/>
        </w:rPr>
        <w:t>Colombia Compra Eficiente,</w:t>
      </w:r>
      <w:r w:rsidRPr="00CD11F4">
        <w:rPr>
          <w:rFonts w:ascii="Verdana" w:hAnsi="Verdana" w:cs="Arial"/>
          <w:sz w:val="14"/>
          <w:szCs w:val="14"/>
          <w:lang w:val="es-CO"/>
        </w:rPr>
        <w:t xml:space="preserve"> Guía para elaborar el plan anual de adquisiciones. Página 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ECA0B" w14:textId="77777777" w:rsidR="003F5A62" w:rsidRDefault="003F5A62">
    <w:pPr>
      <w:pStyle w:val="Encabezado"/>
    </w:pPr>
    <w:r>
      <w:rPr>
        <w:rFonts w:ascii="Geomanist Bold" w:hAnsi="Geomanist Bold"/>
        <w:b/>
        <w:bCs/>
        <w:noProof/>
        <w:color w:val="002060"/>
        <w:sz w:val="24"/>
        <w:szCs w:val="24"/>
      </w:rPr>
      <w:drawing>
        <wp:anchor distT="0" distB="0" distL="114300" distR="114300" simplePos="0" relativeHeight="251658241" behindDoc="1" locked="0" layoutInCell="1" allowOverlap="1" wp14:anchorId="2C5CD2A0" wp14:editId="000909BD">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8240" behindDoc="0" locked="0" layoutInCell="1" allowOverlap="1" wp14:anchorId="75C74151" wp14:editId="7821C054">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4759CF41" w14:textId="77777777" w:rsidR="003F5A62" w:rsidRDefault="003F5A62">
    <w:pPr>
      <w:pStyle w:val="Encabezado"/>
    </w:pPr>
  </w:p>
  <w:p w14:paraId="5B70C07C" w14:textId="77777777" w:rsidR="003F5A62" w:rsidRDefault="003F5A62" w:rsidP="004A305D">
    <w:pPr>
      <w:spacing w:after="0"/>
      <w:rPr>
        <w:rFonts w:ascii="Verdana" w:hAnsi="Verdana"/>
        <w:b/>
        <w:bCs/>
      </w:rPr>
    </w:pPr>
  </w:p>
  <w:p w14:paraId="0F954704" w14:textId="77777777" w:rsidR="003F5A62" w:rsidRPr="004A305D" w:rsidRDefault="003F5A62" w:rsidP="00B01B1A">
    <w:pPr>
      <w:spacing w:after="0" w:line="120" w:lineRule="auto"/>
      <w:rPr>
        <w:rFonts w:ascii="Century Gothic" w:eastAsia="Geo" w:hAnsi="Century Gothic" w:cs="Geo"/>
        <w:sz w:val="16"/>
        <w:szCs w:val="16"/>
        <w:lang w:eastAsia="es-CO"/>
      </w:rPr>
    </w:pPr>
  </w:p>
  <w:p w14:paraId="6CD2227E" w14:textId="77777777" w:rsidR="003F5A62" w:rsidRDefault="003F5A62"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6441DF"/>
    <w:multiLevelType w:val="hybridMultilevel"/>
    <w:tmpl w:val="B9A8E7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62A0562E"/>
    <w:multiLevelType w:val="hybridMultilevel"/>
    <w:tmpl w:val="DB2A5E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741297831">
    <w:abstractNumId w:val="0"/>
  </w:num>
  <w:num w:numId="2" w16cid:durableId="1903413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A62"/>
    <w:rsid w:val="000A0A96"/>
    <w:rsid w:val="000A66D0"/>
    <w:rsid w:val="00144D9F"/>
    <w:rsid w:val="00322A15"/>
    <w:rsid w:val="003F5A62"/>
    <w:rsid w:val="00474DF4"/>
    <w:rsid w:val="004F471F"/>
    <w:rsid w:val="005F094E"/>
    <w:rsid w:val="00660A61"/>
    <w:rsid w:val="009F36E2"/>
    <w:rsid w:val="00B419D8"/>
    <w:rsid w:val="00BC7DD7"/>
    <w:rsid w:val="00C24FFE"/>
    <w:rsid w:val="00CF0E90"/>
    <w:rsid w:val="00D9285A"/>
    <w:rsid w:val="5D2213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B4DDF"/>
  <w15:chartTrackingRefBased/>
  <w15:docId w15:val="{471A3D3A-F57D-4008-85FB-EA87846EE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A62"/>
    <w:rPr>
      <w:kern w:val="0"/>
      <w14:ligatures w14:val="none"/>
    </w:rPr>
  </w:style>
  <w:style w:type="paragraph" w:styleId="Ttulo1">
    <w:name w:val="heading 1"/>
    <w:basedOn w:val="Normal"/>
    <w:next w:val="Normal"/>
    <w:link w:val="Ttulo1Car"/>
    <w:uiPriority w:val="9"/>
    <w:qFormat/>
    <w:rsid w:val="003F5A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3F5A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3F5A6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3F5A6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3F5A6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3F5A6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F5A6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F5A6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F5A6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5A6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3F5A6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3F5A6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3F5A62"/>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3F5A62"/>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3F5A6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F5A6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F5A6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F5A62"/>
    <w:rPr>
      <w:rFonts w:eastAsiaTheme="majorEastAsia" w:cstheme="majorBidi"/>
      <w:color w:val="272727" w:themeColor="text1" w:themeTint="D8"/>
    </w:rPr>
  </w:style>
  <w:style w:type="paragraph" w:styleId="Ttulo">
    <w:name w:val="Title"/>
    <w:basedOn w:val="Normal"/>
    <w:next w:val="Normal"/>
    <w:link w:val="TtuloCar"/>
    <w:uiPriority w:val="10"/>
    <w:qFormat/>
    <w:rsid w:val="003F5A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F5A6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F5A6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F5A6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F5A62"/>
    <w:pPr>
      <w:spacing w:before="160"/>
      <w:jc w:val="center"/>
    </w:pPr>
    <w:rPr>
      <w:i/>
      <w:iCs/>
      <w:color w:val="404040" w:themeColor="text1" w:themeTint="BF"/>
    </w:rPr>
  </w:style>
  <w:style w:type="character" w:customStyle="1" w:styleId="CitaCar">
    <w:name w:val="Cita Car"/>
    <w:basedOn w:val="Fuentedeprrafopredeter"/>
    <w:link w:val="Cita"/>
    <w:uiPriority w:val="29"/>
    <w:rsid w:val="003F5A62"/>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3F5A62"/>
    <w:pPr>
      <w:ind w:left="720"/>
      <w:contextualSpacing/>
    </w:pPr>
  </w:style>
  <w:style w:type="character" w:styleId="nfasisintenso">
    <w:name w:val="Intense Emphasis"/>
    <w:basedOn w:val="Fuentedeprrafopredeter"/>
    <w:uiPriority w:val="21"/>
    <w:qFormat/>
    <w:rsid w:val="003F5A62"/>
    <w:rPr>
      <w:i/>
      <w:iCs/>
      <w:color w:val="2F5496" w:themeColor="accent1" w:themeShade="BF"/>
    </w:rPr>
  </w:style>
  <w:style w:type="paragraph" w:styleId="Citadestacada">
    <w:name w:val="Intense Quote"/>
    <w:basedOn w:val="Normal"/>
    <w:next w:val="Normal"/>
    <w:link w:val="CitadestacadaCar"/>
    <w:uiPriority w:val="30"/>
    <w:qFormat/>
    <w:rsid w:val="003F5A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3F5A62"/>
    <w:rPr>
      <w:i/>
      <w:iCs/>
      <w:color w:val="2F5496" w:themeColor="accent1" w:themeShade="BF"/>
    </w:rPr>
  </w:style>
  <w:style w:type="character" w:styleId="Referenciaintensa">
    <w:name w:val="Intense Reference"/>
    <w:basedOn w:val="Fuentedeprrafopredeter"/>
    <w:uiPriority w:val="32"/>
    <w:qFormat/>
    <w:rsid w:val="003F5A62"/>
    <w:rPr>
      <w:b/>
      <w:bCs/>
      <w:smallCaps/>
      <w:color w:val="2F5496" w:themeColor="accent1" w:themeShade="BF"/>
      <w:spacing w:val="5"/>
    </w:rPr>
  </w:style>
  <w:style w:type="paragraph" w:styleId="Encabezado">
    <w:name w:val="header"/>
    <w:basedOn w:val="Normal"/>
    <w:link w:val="EncabezadoCar"/>
    <w:uiPriority w:val="99"/>
    <w:unhideWhenUsed/>
    <w:rsid w:val="003F5A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5A62"/>
    <w:rPr>
      <w:kern w:val="0"/>
      <w14:ligatures w14:val="none"/>
    </w:rPr>
  </w:style>
  <w:style w:type="paragraph" w:styleId="Piedepgina">
    <w:name w:val="footer"/>
    <w:basedOn w:val="Normal"/>
    <w:link w:val="PiedepginaCar"/>
    <w:uiPriority w:val="99"/>
    <w:unhideWhenUsed/>
    <w:rsid w:val="003F5A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5A62"/>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3F5A62"/>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3F5A62"/>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3F5A62"/>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3F5A62"/>
    <w:rPr>
      <w:vertAlign w:val="superscript"/>
    </w:rPr>
  </w:style>
  <w:style w:type="table" w:styleId="Tablaconcuadrcula">
    <w:name w:val="Table Grid"/>
    <w:basedOn w:val="Tablanormal"/>
    <w:uiPriority w:val="39"/>
    <w:qFormat/>
    <w:rsid w:val="003F5A6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F5A62"/>
    <w:rPr>
      <w:color w:val="0000FF"/>
      <w:u w:val="single"/>
    </w:rPr>
  </w:style>
  <w:style w:type="paragraph" w:styleId="NormalWeb">
    <w:name w:val="Normal (Web)"/>
    <w:basedOn w:val="Normal"/>
    <w:link w:val="NormalWebCar"/>
    <w:uiPriority w:val="99"/>
    <w:unhideWhenUsed/>
    <w:rsid w:val="003F5A62"/>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concuadrcula1">
    <w:name w:val="Tabla con cuadrícula1"/>
    <w:basedOn w:val="Tablanormal"/>
    <w:next w:val="Tablaconcuadrcula"/>
    <w:uiPriority w:val="59"/>
    <w:rsid w:val="003F5A62"/>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3F5A62"/>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3F5A62"/>
  </w:style>
  <w:style w:type="character" w:customStyle="1" w:styleId="NormalWebCar">
    <w:name w:val="Normal (Web) Car"/>
    <w:link w:val="NormalWeb"/>
    <w:uiPriority w:val="99"/>
    <w:rsid w:val="003F5A62"/>
    <w:rPr>
      <w:rFonts w:ascii="Times New Roman" w:eastAsia="Times New Roman" w:hAnsi="Times New Roman" w:cs="Times New Roman"/>
      <w:kern w:val="0"/>
      <w:sz w:val="24"/>
      <w:szCs w:val="24"/>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olombiacompra.gov.co/sites/cce_public/files/files_2020/boletin_de_realtoria_iii.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relatoria.colombiacompra.gov.co/"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olombiacompra.gov.co/sites/cce_public/files/cce_documents/guia_para_elaborar_el_plan_anual_de_adquisiciones_0.pdf"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3BFE0B-5F0F-447F-A6F6-82D10A714CB2}">
  <ds:schemaRefs>
    <ds:schemaRef ds:uri="http://schemas.openxmlformats.org/package/2006/metadata/core-properties"/>
    <ds:schemaRef ds:uri="9d85dbaf-23eb-4e57-a637-93dcacc8b1a1"/>
    <ds:schemaRef ds:uri="a6cb9e4b-f1d1-4245-83ec-6cad768d538a"/>
    <ds:schemaRef ds:uri="http://www.w3.org/XML/1998/namespace"/>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9EA976B4-0EE3-4334-84E7-E2BDD1FC8F50}">
  <ds:schemaRefs>
    <ds:schemaRef ds:uri="http://schemas.microsoft.com/sharepoint/v3/contenttype/forms"/>
  </ds:schemaRefs>
</ds:datastoreItem>
</file>

<file path=customXml/itemProps3.xml><?xml version="1.0" encoding="utf-8"?>
<ds:datastoreItem xmlns:ds="http://schemas.openxmlformats.org/officeDocument/2006/customXml" ds:itemID="{1DDA8219-CBD9-45ED-8487-8C8221C80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2509</Words>
  <Characters>13803</Characters>
  <Application>Microsoft Office Word</Application>
  <DocSecurity>0</DocSecurity>
  <Lines>115</Lines>
  <Paragraphs>32</Paragraphs>
  <ScaleCrop>false</ScaleCrop>
  <Company/>
  <LinksUpToDate>false</LinksUpToDate>
  <CharactersWithSpaces>16280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Gloria Ximena Moreno Guio</cp:lastModifiedBy>
  <cp:revision>2</cp:revision>
  <dcterms:created xsi:type="dcterms:W3CDTF">2024-10-02T23:17:00Z</dcterms:created>
  <dcterms:modified xsi:type="dcterms:W3CDTF">2024-10-02T23:17:00Z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y fmtid="{D5CDD505-2E9C-101B-9397-08002B2CF9AE}" pid="3" name="MediaServiceImageTags">
    <vt:lpwstr/>
  </property>
</Properties>
</file>