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5818" w14:textId="77777777" w:rsidR="0047767D" w:rsidRDefault="0047767D" w:rsidP="0047767D">
      <w:pPr>
        <w:spacing w:after="0"/>
        <w:rPr>
          <w:rFonts w:ascii="Verdana" w:hAnsi="Verdana"/>
        </w:rPr>
      </w:pPr>
      <w:bookmarkStart w:id="0" w:name="_Hlk143780582"/>
    </w:p>
    <w:p w14:paraId="0B9B6996" w14:textId="77777777" w:rsidR="0047767D" w:rsidRPr="000C209A" w:rsidRDefault="0047767D" w:rsidP="0047767D">
      <w:pPr>
        <w:spacing w:after="0"/>
        <w:rPr>
          <w:rFonts w:ascii="Verdana" w:hAnsi="Verdana"/>
        </w:rPr>
      </w:pPr>
    </w:p>
    <w:p w14:paraId="642E634D" w14:textId="77777777" w:rsidR="0047767D" w:rsidRPr="006B6ED0" w:rsidRDefault="0047767D" w:rsidP="0047767D">
      <w:pPr>
        <w:spacing w:after="120" w:line="240" w:lineRule="auto"/>
        <w:jc w:val="both"/>
        <w:rPr>
          <w:rFonts w:ascii="Verdana" w:eastAsia="Arial" w:hAnsi="Verdana" w:cs="Arial"/>
          <w:b/>
          <w:color w:val="000000"/>
        </w:rPr>
      </w:pPr>
      <w:r w:rsidRPr="006B6ED0">
        <w:rPr>
          <w:rFonts w:ascii="Verdana" w:eastAsia="Arial" w:hAnsi="Verdana" w:cs="Arial"/>
          <w:b/>
          <w:color w:val="000000"/>
        </w:rPr>
        <w:t>DOCUMENTOS EN IDIOMA DIFERENTE AL CASTELLANO ‒ Valor probatorio en la contrataci</w:t>
      </w:r>
      <w:r w:rsidRPr="006B6ED0">
        <w:rPr>
          <w:rFonts w:ascii="Verdana" w:eastAsia="Arial" w:hAnsi="Verdana" w:cs="Century Gothic"/>
          <w:b/>
          <w:color w:val="000000"/>
        </w:rPr>
        <w:t>ó</w:t>
      </w:r>
      <w:r w:rsidRPr="006B6ED0">
        <w:rPr>
          <w:rFonts w:ascii="Verdana" w:eastAsia="Arial" w:hAnsi="Verdana" w:cs="Arial"/>
          <w:b/>
          <w:color w:val="000000"/>
        </w:rPr>
        <w:t>n estatal</w:t>
      </w:r>
    </w:p>
    <w:p w14:paraId="62A46992" w14:textId="77777777" w:rsidR="0047767D" w:rsidRPr="006B6ED0" w:rsidRDefault="0047767D" w:rsidP="0047767D">
      <w:pPr>
        <w:spacing w:after="120" w:line="240" w:lineRule="auto"/>
        <w:jc w:val="both"/>
        <w:rPr>
          <w:rFonts w:ascii="Verdana" w:hAnsi="Verdana"/>
        </w:rPr>
      </w:pPr>
      <w:r w:rsidRPr="006B6ED0">
        <w:rPr>
          <w:rFonts w:ascii="Verdana" w:hAnsi="Verdana"/>
        </w:rPr>
        <w:t>Conforme ha sido reiterado en varios conceptos proferidos por esta entidad, el artículo 10 Superior precisa que el idioma oficial en Colombia es el castellano, por lo que se debe entender que todos los documentos que se pretenden valorar y apreciar en el país deben estar traducidos a este idioma. Por correlato, los documentos expedidos en idioma diferente al castellano, para que puedan ser apreciados y valorados por la entidad contratante, deben ser presentados en su lengua original junto con la traducción al castellano.</w:t>
      </w:r>
    </w:p>
    <w:p w14:paraId="5872F5C2" w14:textId="77777777" w:rsidR="0047767D" w:rsidRPr="006B6ED0" w:rsidRDefault="0047767D" w:rsidP="0047767D">
      <w:pPr>
        <w:spacing w:after="120" w:line="240" w:lineRule="auto"/>
        <w:jc w:val="both"/>
        <w:rPr>
          <w:rFonts w:ascii="Verdana" w:eastAsia="Arial" w:hAnsi="Verdana" w:cs="Arial"/>
          <w:b/>
          <w:color w:val="000000"/>
        </w:rPr>
      </w:pPr>
      <w:r w:rsidRPr="006B6ED0">
        <w:rPr>
          <w:rFonts w:ascii="Verdana" w:hAnsi="Verdana"/>
        </w:rPr>
        <w:t>De la exigencia de traducir los documentos al castellano, entonces, se deriva una garantía triple: (i) para la Entidad Estatal, porque le permite la valoración de la información de la que dan cuenta los documentos aportados al proceso de contratación; (</w:t>
      </w:r>
      <w:proofErr w:type="spellStart"/>
      <w:r w:rsidRPr="006B6ED0">
        <w:rPr>
          <w:rFonts w:ascii="Verdana" w:hAnsi="Verdana"/>
        </w:rPr>
        <w:t>ii</w:t>
      </w:r>
      <w:proofErr w:type="spellEnd"/>
      <w:r w:rsidRPr="006B6ED0">
        <w:rPr>
          <w:rFonts w:ascii="Verdana" w:hAnsi="Verdana"/>
        </w:rPr>
        <w:t>) para el proponente que aporta el documento traducido, debido a que garantiza que su propuesta será valorada según su alcance; y (</w:t>
      </w:r>
      <w:proofErr w:type="spellStart"/>
      <w:r w:rsidRPr="006B6ED0">
        <w:rPr>
          <w:rFonts w:ascii="Verdana" w:hAnsi="Verdana"/>
        </w:rPr>
        <w:t>iii</w:t>
      </w:r>
      <w:proofErr w:type="spellEnd"/>
      <w:r w:rsidRPr="006B6ED0">
        <w:rPr>
          <w:rFonts w:ascii="Verdana" w:hAnsi="Verdana"/>
        </w:rPr>
        <w:t>) para los otros oferentes, porque estos pueden tener certeza de los elementos que serán valorados de todas las propuestas, con lo que, además, se contribuye a la vigencia del principio de transparencia, rector de la contratación estatal en Colombia.</w:t>
      </w:r>
    </w:p>
    <w:p w14:paraId="4D4AE6A5" w14:textId="77777777" w:rsidR="0047767D" w:rsidRPr="000C209A" w:rsidRDefault="0047767D" w:rsidP="0047767D">
      <w:pPr>
        <w:spacing w:after="0"/>
        <w:rPr>
          <w:rFonts w:ascii="Verdana" w:hAnsi="Verdana"/>
        </w:rPr>
      </w:pPr>
    </w:p>
    <w:p w14:paraId="4D7F399B" w14:textId="77777777" w:rsidR="0047767D" w:rsidRDefault="0047767D" w:rsidP="0047767D">
      <w:pPr>
        <w:spacing w:after="0"/>
        <w:rPr>
          <w:rFonts w:ascii="Verdana" w:hAnsi="Verdana"/>
        </w:rPr>
      </w:pPr>
    </w:p>
    <w:p w14:paraId="24D1DE34" w14:textId="77777777" w:rsidR="0047767D" w:rsidRPr="006B6ED0" w:rsidRDefault="0047767D" w:rsidP="0047767D">
      <w:pPr>
        <w:spacing w:after="120" w:line="240" w:lineRule="auto"/>
        <w:jc w:val="both"/>
        <w:rPr>
          <w:rFonts w:ascii="Verdana" w:eastAsia="Arial" w:hAnsi="Verdana" w:cs="Arial"/>
          <w:b/>
          <w:color w:val="000000"/>
        </w:rPr>
      </w:pPr>
      <w:r w:rsidRPr="006B6ED0">
        <w:rPr>
          <w:rFonts w:ascii="Verdana" w:eastAsia="Arial" w:hAnsi="Verdana" w:cs="Arial"/>
          <w:b/>
          <w:color w:val="000000"/>
        </w:rPr>
        <w:t>APOSTILLA Y LEGALIZACI</w:t>
      </w:r>
      <w:r w:rsidRPr="006B6ED0">
        <w:rPr>
          <w:rFonts w:ascii="Verdana" w:eastAsia="Arial" w:hAnsi="Verdana" w:cs="Century Gothic"/>
          <w:b/>
          <w:color w:val="000000"/>
        </w:rPr>
        <w:t>Ó</w:t>
      </w:r>
      <w:r w:rsidRPr="006B6ED0">
        <w:rPr>
          <w:rFonts w:ascii="Verdana" w:eastAsia="Arial" w:hAnsi="Verdana" w:cs="Arial"/>
          <w:b/>
          <w:color w:val="000000"/>
        </w:rPr>
        <w:t>N DE DOCUMENTOS ‒ Documentos privados ‒ Convertidos en p</w:t>
      </w:r>
      <w:r w:rsidRPr="006B6ED0">
        <w:rPr>
          <w:rFonts w:ascii="Verdana" w:eastAsia="Arial" w:hAnsi="Verdana" w:cs="Century Gothic"/>
          <w:b/>
          <w:color w:val="000000"/>
        </w:rPr>
        <w:t>ú</w:t>
      </w:r>
      <w:r w:rsidRPr="006B6ED0">
        <w:rPr>
          <w:rFonts w:ascii="Verdana" w:eastAsia="Arial" w:hAnsi="Verdana" w:cs="Arial"/>
          <w:b/>
          <w:color w:val="000000"/>
        </w:rPr>
        <w:t xml:space="preserve">blicos </w:t>
      </w:r>
    </w:p>
    <w:p w14:paraId="22464423" w14:textId="77777777" w:rsidR="0047767D" w:rsidRPr="006B6ED0" w:rsidRDefault="0047767D" w:rsidP="0047767D">
      <w:pPr>
        <w:spacing w:after="120" w:line="240" w:lineRule="auto"/>
        <w:jc w:val="both"/>
        <w:rPr>
          <w:rFonts w:ascii="Verdana" w:hAnsi="Verdana"/>
        </w:rPr>
      </w:pPr>
      <w:r w:rsidRPr="006B6ED0">
        <w:rPr>
          <w:rFonts w:ascii="Verdana" w:hAnsi="Verdana"/>
        </w:rPr>
        <w:t>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w:t>
      </w:r>
    </w:p>
    <w:p w14:paraId="7CB0C4FC" w14:textId="77777777" w:rsidR="0047767D" w:rsidRPr="006B6ED0" w:rsidRDefault="0047767D" w:rsidP="0047767D">
      <w:pPr>
        <w:spacing w:after="120" w:line="240" w:lineRule="auto"/>
        <w:jc w:val="both"/>
        <w:rPr>
          <w:rFonts w:ascii="Verdana" w:hAnsi="Verdana"/>
        </w:rPr>
      </w:pPr>
      <w:r w:rsidRPr="006B6ED0">
        <w:rPr>
          <w:rFonts w:ascii="Verdana" w:hAnsi="Verdana"/>
        </w:rPr>
        <w:t>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w:t>
      </w:r>
    </w:p>
    <w:p w14:paraId="2481E252" w14:textId="77777777" w:rsidR="0047767D" w:rsidRPr="006B6ED0" w:rsidRDefault="0047767D" w:rsidP="0047767D">
      <w:pPr>
        <w:spacing w:after="120" w:line="240" w:lineRule="auto"/>
        <w:jc w:val="both"/>
        <w:rPr>
          <w:rFonts w:ascii="Verdana" w:hAnsi="Verdana"/>
        </w:rPr>
      </w:pPr>
    </w:p>
    <w:p w14:paraId="25D4377C" w14:textId="77777777" w:rsidR="0047767D" w:rsidRPr="006B6ED0" w:rsidRDefault="0047767D" w:rsidP="0047767D">
      <w:pPr>
        <w:spacing w:after="120" w:line="240" w:lineRule="auto"/>
        <w:jc w:val="both"/>
        <w:rPr>
          <w:rFonts w:ascii="Verdana" w:eastAsia="Arial" w:hAnsi="Verdana" w:cs="Arial"/>
          <w:b/>
          <w:color w:val="000000"/>
        </w:rPr>
      </w:pPr>
      <w:r w:rsidRPr="006B6ED0">
        <w:rPr>
          <w:rFonts w:ascii="Verdana" w:eastAsia="Arial" w:hAnsi="Verdana" w:cs="Arial"/>
          <w:b/>
          <w:color w:val="000000"/>
        </w:rPr>
        <w:t>APOSTILLA Y LEGALIZACI</w:t>
      </w:r>
      <w:r w:rsidRPr="006B6ED0">
        <w:rPr>
          <w:rFonts w:ascii="Verdana" w:eastAsia="Arial" w:hAnsi="Verdana" w:cs="Century Gothic"/>
          <w:b/>
          <w:color w:val="000000"/>
        </w:rPr>
        <w:t>Ó</w:t>
      </w:r>
      <w:r w:rsidRPr="006B6ED0">
        <w:rPr>
          <w:rFonts w:ascii="Verdana" w:eastAsia="Arial" w:hAnsi="Verdana" w:cs="Arial"/>
          <w:b/>
          <w:color w:val="000000"/>
        </w:rPr>
        <w:t>N DE DOCUMENTOS ‒ Documentos p</w:t>
      </w:r>
      <w:r w:rsidRPr="006B6ED0">
        <w:rPr>
          <w:rFonts w:ascii="Verdana" w:eastAsia="Arial" w:hAnsi="Verdana" w:cs="Century Gothic"/>
          <w:b/>
          <w:color w:val="000000"/>
        </w:rPr>
        <w:t>ú</w:t>
      </w:r>
      <w:r w:rsidRPr="006B6ED0">
        <w:rPr>
          <w:rFonts w:ascii="Verdana" w:eastAsia="Arial" w:hAnsi="Verdana" w:cs="Arial"/>
          <w:b/>
          <w:color w:val="000000"/>
        </w:rPr>
        <w:t xml:space="preserve">blicos ‒ Clases </w:t>
      </w:r>
    </w:p>
    <w:p w14:paraId="596165C3" w14:textId="77777777" w:rsidR="0047767D" w:rsidRPr="006B6ED0" w:rsidRDefault="0047767D" w:rsidP="0047767D">
      <w:pPr>
        <w:spacing w:after="120" w:line="240" w:lineRule="auto"/>
        <w:jc w:val="both"/>
        <w:rPr>
          <w:rFonts w:ascii="Verdana" w:hAnsi="Verdana"/>
        </w:rPr>
      </w:pPr>
      <w:r w:rsidRPr="006B6ED0">
        <w:rPr>
          <w:rFonts w:ascii="Verdana" w:hAnsi="Verdana"/>
        </w:rPr>
        <w:lastRenderedPageBreak/>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6B6ED0">
        <w:rPr>
          <w:rFonts w:ascii="Verdana" w:hAnsi="Verdana"/>
        </w:rPr>
        <w:t>ii</w:t>
      </w:r>
      <w:proofErr w:type="spellEnd"/>
      <w:r w:rsidRPr="006B6ED0">
        <w:rPr>
          <w:rFonts w:ascii="Verdana" w:hAnsi="Verdana"/>
        </w:rPr>
        <w:t xml:space="preserve">) documentos administrativos; </w:t>
      </w:r>
      <w:proofErr w:type="spellStart"/>
      <w:r w:rsidRPr="006B6ED0">
        <w:rPr>
          <w:rFonts w:ascii="Verdana" w:hAnsi="Verdana"/>
        </w:rPr>
        <w:t>iii</w:t>
      </w:r>
      <w:proofErr w:type="spellEnd"/>
      <w:r w:rsidRPr="006B6ED0">
        <w:rPr>
          <w:rFonts w:ascii="Verdana" w:hAnsi="Verdana"/>
        </w:rPr>
        <w:t xml:space="preserve">) actos notariales; y </w:t>
      </w:r>
      <w:proofErr w:type="spellStart"/>
      <w:r w:rsidRPr="006B6ED0">
        <w:rPr>
          <w:rFonts w:ascii="Verdana" w:hAnsi="Verdana"/>
        </w:rPr>
        <w:t>iv</w:t>
      </w:r>
      <w:proofErr w:type="spellEnd"/>
      <w:r w:rsidRPr="006B6ED0">
        <w:rPr>
          <w:rFonts w:ascii="Verdana" w:hAnsi="Verdana"/>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0889E241" w14:textId="77777777" w:rsidR="0047767D" w:rsidRPr="006B6ED0" w:rsidRDefault="0047767D" w:rsidP="0047767D">
      <w:pPr>
        <w:spacing w:after="120" w:line="240" w:lineRule="auto"/>
        <w:jc w:val="both"/>
        <w:rPr>
          <w:rFonts w:ascii="Verdana" w:hAnsi="Verdana"/>
        </w:rPr>
      </w:pPr>
    </w:p>
    <w:p w14:paraId="2CB9871F" w14:textId="77777777" w:rsidR="0047767D" w:rsidRPr="006B6ED0" w:rsidRDefault="0047767D" w:rsidP="0047767D">
      <w:pPr>
        <w:spacing w:after="120" w:line="240" w:lineRule="auto"/>
        <w:jc w:val="both"/>
        <w:rPr>
          <w:rFonts w:ascii="Verdana" w:hAnsi="Verdana"/>
          <w:b/>
        </w:rPr>
      </w:pPr>
      <w:r w:rsidRPr="006B6ED0">
        <w:rPr>
          <w:rFonts w:ascii="Verdana" w:hAnsi="Verdana"/>
          <w:b/>
        </w:rPr>
        <w:t>DOCUMENTOS EN IDIOMA DIFERENTE AL CASTELLANO ‒ Traducción oficial – Resolución No. 1959 de 2020</w:t>
      </w:r>
    </w:p>
    <w:p w14:paraId="648169E1" w14:textId="77777777" w:rsidR="0047767D" w:rsidRPr="006B6ED0" w:rsidRDefault="0047767D" w:rsidP="0047767D">
      <w:pPr>
        <w:spacing w:after="120" w:line="240" w:lineRule="auto"/>
        <w:jc w:val="both"/>
        <w:rPr>
          <w:rFonts w:ascii="Verdana" w:hAnsi="Verdana"/>
        </w:rPr>
      </w:pPr>
      <w:r w:rsidRPr="006B6ED0">
        <w:rPr>
          <w:rFonts w:ascii="Verdana" w:hAnsi="Verdana"/>
        </w:rPr>
        <w:t>“(…) el numeral 15 del artículo 25 de la Ley 80 de 1993 establece que las entidades no deben solicitar traducciones oficiales, ni cualquier clase de formalidad, excepto que una norma especial de forma expresa lo exija. Así, si bien es cierto que el artículo 251 del CGP señala que los documentos expedidos en el exterior, en idioma distinto al castellano, para que sean apreciados debe traducirlos un intérprete oficial registrado en el Ministerio de relaciones Exteriores o por quien designe el juez, también lo es que esta norma no deviene aplicable, en tanto el CGP regula la actividad procesal en los asuntos civiles, comerciales, de familia y agrarios, y no la actividad contractual del Estado, toda vez que el Código de Procedimiento Administrativo y de lo Contencioso Administrativo -CPACA- no realiza una remisión expresa a las disposiciones del mismo. Esta conclusión se refuerza si se tiene en cuenta que la Ley 80 de 1993 es una norma de carácter especial que rige la contratación pública y que contiene una disposición específica en torno a la exigencia de traducciones en los procesos de contratación.</w:t>
      </w:r>
    </w:p>
    <w:p w14:paraId="53C7D0BA" w14:textId="77777777" w:rsidR="0047767D" w:rsidRPr="006B6ED0" w:rsidRDefault="0047767D" w:rsidP="0047767D">
      <w:pPr>
        <w:spacing w:after="120" w:line="240" w:lineRule="auto"/>
        <w:jc w:val="both"/>
        <w:rPr>
          <w:rFonts w:ascii="Verdana" w:eastAsia="Arial" w:hAnsi="Verdana" w:cs="Arial"/>
          <w:b/>
          <w:color w:val="000000"/>
        </w:rPr>
      </w:pPr>
    </w:p>
    <w:p w14:paraId="339F504E" w14:textId="77777777" w:rsidR="0047767D" w:rsidRPr="006B6ED0" w:rsidRDefault="0047767D" w:rsidP="0047767D">
      <w:pPr>
        <w:spacing w:after="120" w:line="240" w:lineRule="auto"/>
        <w:jc w:val="both"/>
        <w:rPr>
          <w:rFonts w:ascii="Verdana" w:eastAsia="Arial" w:hAnsi="Verdana" w:cs="Arial"/>
          <w:b/>
          <w:color w:val="000000"/>
        </w:rPr>
      </w:pPr>
    </w:p>
    <w:p w14:paraId="01D886EC" w14:textId="77777777" w:rsidR="0047767D" w:rsidRDefault="0047767D" w:rsidP="0047767D">
      <w:pPr>
        <w:spacing w:after="0"/>
        <w:rPr>
          <w:rFonts w:ascii="Verdana" w:hAnsi="Verdana"/>
        </w:rPr>
      </w:pPr>
    </w:p>
    <w:p w14:paraId="6ABCC341" w14:textId="77777777" w:rsidR="0047767D" w:rsidRDefault="0047767D" w:rsidP="0047767D">
      <w:pPr>
        <w:spacing w:after="0"/>
        <w:rPr>
          <w:rFonts w:ascii="Verdana" w:hAnsi="Verdana"/>
        </w:rPr>
      </w:pPr>
    </w:p>
    <w:p w14:paraId="669B854E" w14:textId="77777777" w:rsidR="0047767D" w:rsidRDefault="0047767D" w:rsidP="0047767D">
      <w:pPr>
        <w:spacing w:after="0"/>
        <w:rPr>
          <w:rFonts w:ascii="Verdana" w:hAnsi="Verdana"/>
        </w:rPr>
      </w:pPr>
    </w:p>
    <w:p w14:paraId="7755F95E" w14:textId="77777777" w:rsidR="0047767D" w:rsidRDefault="0047767D" w:rsidP="0047767D">
      <w:pPr>
        <w:spacing w:after="0"/>
        <w:rPr>
          <w:rFonts w:ascii="Verdana" w:hAnsi="Verdana"/>
        </w:rPr>
      </w:pPr>
    </w:p>
    <w:p w14:paraId="384C8AE7" w14:textId="77777777" w:rsidR="0047767D" w:rsidRDefault="0047767D" w:rsidP="0047767D">
      <w:pPr>
        <w:spacing w:after="0"/>
        <w:rPr>
          <w:rFonts w:ascii="Verdana" w:hAnsi="Verdana"/>
        </w:rPr>
      </w:pPr>
    </w:p>
    <w:p w14:paraId="6B798E37" w14:textId="77777777" w:rsidR="0047767D" w:rsidRDefault="0047767D" w:rsidP="0047767D">
      <w:pPr>
        <w:spacing w:after="0"/>
        <w:rPr>
          <w:rFonts w:ascii="Verdana" w:hAnsi="Verdana"/>
        </w:rPr>
      </w:pPr>
    </w:p>
    <w:p w14:paraId="3151CD11" w14:textId="77777777" w:rsidR="0047767D" w:rsidRDefault="0047767D" w:rsidP="0047767D">
      <w:pPr>
        <w:spacing w:after="0"/>
        <w:rPr>
          <w:rFonts w:ascii="Verdana" w:hAnsi="Verdana"/>
        </w:rPr>
      </w:pPr>
    </w:p>
    <w:p w14:paraId="3A0D1650" w14:textId="77777777" w:rsidR="0047767D" w:rsidRPr="0044528D" w:rsidRDefault="0047767D" w:rsidP="0047767D">
      <w:pPr>
        <w:spacing w:after="0"/>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231DBCA0" w14:textId="77777777" w:rsidR="0047767D" w:rsidRPr="0044528D" w:rsidRDefault="0047767D" w:rsidP="0047767D">
      <w:pPr>
        <w:spacing w:after="0"/>
        <w:rPr>
          <w:rFonts w:ascii="Verdana" w:hAnsi="Verdana"/>
        </w:rPr>
      </w:pPr>
    </w:p>
    <w:p w14:paraId="75E65A6A" w14:textId="379FEE05" w:rsidR="0047767D" w:rsidRDefault="0047767D" w:rsidP="0047767D">
      <w:pPr>
        <w:spacing w:after="0" w:line="240" w:lineRule="auto"/>
        <w:jc w:val="both"/>
        <w:rPr>
          <w:rFonts w:ascii="Verdana" w:eastAsia="Calibri" w:hAnsi="Verdana" w:cs="Arial"/>
          <w:color w:val="000000"/>
          <w:lang w:val="es-ES"/>
        </w:rPr>
      </w:pPr>
      <w:r>
        <w:rPr>
          <w:rFonts w:ascii="Verdana" w:eastAsia="Calibri" w:hAnsi="Verdana" w:cs="Arial"/>
          <w:color w:val="000000"/>
          <w:lang w:val="es-ES"/>
        </w:rPr>
        <w:t>Doctora</w:t>
      </w:r>
    </w:p>
    <w:p w14:paraId="21277CBC" w14:textId="77777777" w:rsidR="0047767D" w:rsidRPr="009A5368" w:rsidRDefault="0047767D" w:rsidP="0047767D">
      <w:pPr>
        <w:spacing w:after="0" w:line="240" w:lineRule="auto"/>
        <w:jc w:val="both"/>
        <w:rPr>
          <w:rFonts w:ascii="Verdana" w:eastAsia="Calibri" w:hAnsi="Verdana" w:cs="Arial"/>
          <w:b/>
          <w:bCs/>
          <w:color w:val="000000"/>
          <w:lang w:val="es-ES"/>
        </w:rPr>
      </w:pPr>
      <w:r w:rsidRPr="009A5368">
        <w:rPr>
          <w:rFonts w:ascii="Verdana" w:eastAsia="Calibri" w:hAnsi="Verdana" w:cs="Arial"/>
          <w:b/>
          <w:bCs/>
          <w:color w:val="000000"/>
          <w:lang w:val="es-ES"/>
        </w:rPr>
        <w:t xml:space="preserve">Edna Rocío Valenzuela Jiménez </w:t>
      </w:r>
    </w:p>
    <w:p w14:paraId="02E90541" w14:textId="77777777" w:rsidR="0047767D" w:rsidRPr="008611CA" w:rsidRDefault="0047767D" w:rsidP="0047767D">
      <w:pPr>
        <w:spacing w:after="0" w:line="240" w:lineRule="auto"/>
        <w:jc w:val="both"/>
        <w:rPr>
          <w:rFonts w:ascii="Verdana" w:eastAsia="Calibri" w:hAnsi="Verdana" w:cs="Arial"/>
          <w:color w:val="000000"/>
          <w:lang w:val="es-ES"/>
        </w:rPr>
      </w:pPr>
      <w:r w:rsidRPr="008611CA">
        <w:rPr>
          <w:rFonts w:ascii="Verdana" w:eastAsia="Calibri" w:hAnsi="Verdana" w:cs="Arial"/>
          <w:color w:val="000000"/>
          <w:lang w:val="es-ES"/>
        </w:rPr>
        <w:t xml:space="preserve">Coordinadora del Grupo Interno de Trabajo de Contratación </w:t>
      </w:r>
    </w:p>
    <w:p w14:paraId="407B30A2" w14:textId="77777777" w:rsidR="0047767D" w:rsidRPr="008611CA" w:rsidRDefault="0047767D" w:rsidP="0047767D">
      <w:pPr>
        <w:spacing w:after="0" w:line="240" w:lineRule="auto"/>
        <w:jc w:val="both"/>
        <w:rPr>
          <w:rFonts w:ascii="Verdana" w:eastAsia="Calibri" w:hAnsi="Verdana" w:cs="Arial"/>
          <w:color w:val="000000"/>
          <w:lang w:val="es-ES"/>
        </w:rPr>
      </w:pPr>
      <w:r w:rsidRPr="008611CA">
        <w:rPr>
          <w:rFonts w:ascii="Verdana" w:eastAsia="Calibri" w:hAnsi="Verdana" w:cs="Arial"/>
          <w:color w:val="000000"/>
          <w:lang w:val="es-ES"/>
        </w:rPr>
        <w:t xml:space="preserve">Vicepresidencia Jurídica </w:t>
      </w:r>
    </w:p>
    <w:p w14:paraId="51057C29" w14:textId="77777777" w:rsidR="0047767D" w:rsidRDefault="0047767D" w:rsidP="0047767D">
      <w:pPr>
        <w:spacing w:after="0" w:line="240" w:lineRule="auto"/>
        <w:jc w:val="both"/>
        <w:rPr>
          <w:rFonts w:ascii="Verdana" w:eastAsia="Calibri" w:hAnsi="Verdana" w:cs="Arial"/>
          <w:color w:val="000000"/>
          <w:lang w:val="es-ES"/>
        </w:rPr>
      </w:pPr>
      <w:r w:rsidRPr="008611CA">
        <w:rPr>
          <w:rFonts w:ascii="Verdana" w:eastAsia="Calibri" w:hAnsi="Verdana" w:cs="Arial"/>
          <w:color w:val="000000"/>
          <w:lang w:val="es-ES"/>
        </w:rPr>
        <w:t>Agencia Nacional de Infraestructura</w:t>
      </w:r>
      <w:r>
        <w:rPr>
          <w:rFonts w:ascii="Verdana" w:eastAsia="Calibri" w:hAnsi="Verdana" w:cs="Arial"/>
          <w:color w:val="000000"/>
          <w:lang w:val="es-ES"/>
        </w:rPr>
        <w:t xml:space="preserve"> </w:t>
      </w:r>
    </w:p>
    <w:p w14:paraId="5A792269" w14:textId="77777777" w:rsidR="0047767D" w:rsidRDefault="0047767D" w:rsidP="0047767D">
      <w:pPr>
        <w:spacing w:after="0" w:line="240" w:lineRule="auto"/>
        <w:jc w:val="both"/>
        <w:rPr>
          <w:rFonts w:ascii="Verdana" w:eastAsia="Calibri" w:hAnsi="Verdana" w:cs="Arial"/>
          <w:color w:val="000000"/>
          <w:lang w:val="es-ES"/>
        </w:rPr>
      </w:pPr>
      <w:hyperlink r:id="rId10" w:history="1">
        <w:r w:rsidRPr="00F91E19">
          <w:rPr>
            <w:rStyle w:val="Hipervnculo"/>
            <w:rFonts w:ascii="Verdana" w:eastAsia="Calibri" w:hAnsi="Verdana" w:cs="Arial"/>
            <w:lang w:val="es-ES"/>
          </w:rPr>
          <w:t>ggutierrez@ani.gov.co</w:t>
        </w:r>
      </w:hyperlink>
      <w:r>
        <w:rPr>
          <w:rFonts w:ascii="Verdana" w:eastAsia="Calibri" w:hAnsi="Verdana" w:cs="Arial"/>
          <w:color w:val="000000"/>
          <w:lang w:val="es-ES"/>
        </w:rPr>
        <w:t xml:space="preserve"> </w:t>
      </w:r>
    </w:p>
    <w:p w14:paraId="7429F719" w14:textId="77777777" w:rsidR="0047767D" w:rsidRDefault="0047767D" w:rsidP="0047767D">
      <w:pPr>
        <w:spacing w:after="0" w:line="240" w:lineRule="auto"/>
        <w:jc w:val="both"/>
        <w:rPr>
          <w:rFonts w:ascii="Verdana" w:eastAsia="Calibri" w:hAnsi="Verdana" w:cs="Arial"/>
          <w:color w:val="000000"/>
          <w:lang w:val="es-ES"/>
        </w:rPr>
      </w:pPr>
      <w:r>
        <w:rPr>
          <w:rFonts w:ascii="Verdana" w:eastAsia="Calibri" w:hAnsi="Verdana" w:cs="Arial"/>
          <w:color w:val="000000"/>
          <w:lang w:val="es-ES"/>
        </w:rPr>
        <w:t>Bogotá D.C</w:t>
      </w:r>
    </w:p>
    <w:p w14:paraId="34846EA8" w14:textId="77777777" w:rsidR="0047767D" w:rsidRDefault="0047767D" w:rsidP="0047767D">
      <w:pPr>
        <w:spacing w:after="0" w:line="240" w:lineRule="auto"/>
        <w:jc w:val="both"/>
        <w:rPr>
          <w:rFonts w:ascii="Verdana" w:eastAsia="Calibri" w:hAnsi="Verdana" w:cs="Arial"/>
          <w:b/>
          <w:bCs/>
          <w:color w:val="000000"/>
          <w:lang w:val="es-ES_tradnl" w:eastAsia="es-ES_tradnl"/>
        </w:rPr>
      </w:pPr>
    </w:p>
    <w:p w14:paraId="6B76E150" w14:textId="77777777" w:rsidR="003D471B" w:rsidRDefault="003D471B" w:rsidP="0047767D">
      <w:pPr>
        <w:spacing w:after="0" w:line="240" w:lineRule="auto"/>
        <w:jc w:val="both"/>
        <w:rPr>
          <w:rFonts w:ascii="Verdana" w:eastAsia="Calibri" w:hAnsi="Verdana" w:cs="Arial"/>
          <w:b/>
          <w:bCs/>
          <w:color w:val="000000"/>
          <w:lang w:val="es-ES_tradnl" w:eastAsia="es-ES_tradnl"/>
        </w:rPr>
      </w:pPr>
    </w:p>
    <w:p w14:paraId="2769CB49" w14:textId="7045E41A" w:rsidR="003D471B" w:rsidRDefault="003D471B" w:rsidP="003D471B">
      <w:pPr>
        <w:spacing w:after="0" w:line="240" w:lineRule="auto"/>
        <w:jc w:val="right"/>
        <w:rPr>
          <w:rFonts w:ascii="Verdana" w:eastAsia="Calibri" w:hAnsi="Verdana" w:cs="Arial"/>
          <w:b/>
          <w:bCs/>
          <w:color w:val="000000"/>
          <w:lang w:val="es-ES_tradnl" w:eastAsia="es-ES_tradnl"/>
        </w:rPr>
      </w:pPr>
      <w:r w:rsidRPr="003D471B">
        <w:rPr>
          <w:rFonts w:ascii="Verdana" w:eastAsia="Calibri" w:hAnsi="Verdana" w:cs="Arial"/>
          <w:b/>
          <w:bCs/>
          <w:color w:val="000000"/>
          <w:lang w:val="es-ES_tradnl" w:eastAsia="es-ES_tradnl"/>
        </w:rPr>
        <w:drawing>
          <wp:inline distT="0" distB="0" distL="0" distR="0" wp14:anchorId="444C9E99" wp14:editId="0732956C">
            <wp:extent cx="3352800" cy="971550"/>
            <wp:effectExtent l="0" t="0" r="0" b="0"/>
            <wp:docPr id="16562892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9221" name="Imagen 1" descr="Texto&#10;&#10;Descripción generada automáticamente"/>
                    <pic:cNvPicPr/>
                  </pic:nvPicPr>
                  <pic:blipFill>
                    <a:blip r:embed="rId11"/>
                    <a:stretch>
                      <a:fillRect/>
                    </a:stretch>
                  </pic:blipFill>
                  <pic:spPr>
                    <a:xfrm>
                      <a:off x="0" y="0"/>
                      <a:ext cx="3352800" cy="971550"/>
                    </a:xfrm>
                    <a:prstGeom prst="rect">
                      <a:avLst/>
                    </a:prstGeom>
                  </pic:spPr>
                </pic:pic>
              </a:graphicData>
            </a:graphic>
          </wp:inline>
        </w:drawing>
      </w:r>
    </w:p>
    <w:p w14:paraId="7B0992D8" w14:textId="77777777" w:rsidR="003D471B" w:rsidRPr="00CE448E" w:rsidRDefault="003D471B" w:rsidP="0047767D">
      <w:pPr>
        <w:spacing w:after="0" w:line="240" w:lineRule="auto"/>
        <w:jc w:val="both"/>
        <w:rPr>
          <w:rFonts w:ascii="Verdana" w:eastAsia="Calibri" w:hAnsi="Verdana" w:cs="Arial"/>
          <w:b/>
          <w:bCs/>
          <w:color w:val="000000"/>
          <w:lang w:val="es-ES_tradnl" w:eastAsia="es-ES_tradnl"/>
        </w:rPr>
      </w:pPr>
    </w:p>
    <w:p w14:paraId="5795F560" w14:textId="77777777" w:rsidR="0047767D" w:rsidRPr="00CE448E" w:rsidRDefault="0047767D" w:rsidP="0047767D">
      <w:pPr>
        <w:spacing w:after="0" w:line="240" w:lineRule="auto"/>
        <w:rPr>
          <w:rFonts w:ascii="Verdana" w:eastAsia="Calibri" w:hAnsi="Verdana" w:cs="Arial"/>
          <w:b/>
          <w:bCs/>
          <w:color w:val="000000"/>
          <w:lang w:val="es-ES_tradnl" w:eastAsia="es-ES_tradnl"/>
        </w:rPr>
      </w:pPr>
    </w:p>
    <w:tbl>
      <w:tblPr>
        <w:tblStyle w:val="Tablaconcuadrcula"/>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551"/>
      </w:tblGrid>
      <w:tr w:rsidR="0047767D" w:rsidRPr="00CE448E" w14:paraId="4FA70FAE" w14:textId="77777777" w:rsidTr="0053632D">
        <w:trPr>
          <w:trHeight w:val="918"/>
        </w:trPr>
        <w:tc>
          <w:tcPr>
            <w:tcW w:w="2552" w:type="dxa"/>
          </w:tcPr>
          <w:p w14:paraId="2EF3559E" w14:textId="77777777" w:rsidR="0047767D" w:rsidRPr="00CE448E" w:rsidRDefault="0047767D" w:rsidP="0053632D">
            <w:pPr>
              <w:jc w:val="both"/>
              <w:rPr>
                <w:rFonts w:ascii="Verdana" w:eastAsia="Calibri" w:hAnsi="Verdana" w:cs="Arial"/>
                <w:b/>
                <w:bCs/>
                <w:color w:val="7030A0"/>
                <w:lang w:val="es-ES_tradnl" w:eastAsia="es-ES_tradnl"/>
              </w:rPr>
            </w:pPr>
          </w:p>
        </w:tc>
        <w:tc>
          <w:tcPr>
            <w:tcW w:w="6551" w:type="dxa"/>
          </w:tcPr>
          <w:p w14:paraId="48285DE6" w14:textId="77777777" w:rsidR="0047767D" w:rsidRPr="00CE448E" w:rsidRDefault="0047767D" w:rsidP="0053632D">
            <w:pPr>
              <w:jc w:val="both"/>
              <w:rPr>
                <w:rFonts w:ascii="Verdana" w:eastAsia="Calibri" w:hAnsi="Verdana" w:cs="Arial"/>
                <w:b/>
                <w:bCs/>
                <w:lang w:val="es-ES" w:eastAsia="es-ES"/>
              </w:rPr>
            </w:pPr>
            <w:r w:rsidRPr="00CE448E">
              <w:rPr>
                <w:rFonts w:ascii="Verdana" w:eastAsia="Calibri" w:hAnsi="Verdana" w:cs="Arial"/>
                <w:b/>
                <w:bCs/>
                <w:lang w:val="es-ES" w:eastAsia="es-ES"/>
              </w:rPr>
              <w:t>Concepto C-</w:t>
            </w:r>
            <w:r>
              <w:rPr>
                <w:rFonts w:ascii="Verdana" w:eastAsia="Calibri" w:hAnsi="Verdana" w:cs="Arial"/>
                <w:b/>
                <w:bCs/>
                <w:lang w:val="es-ES" w:eastAsia="es-ES"/>
              </w:rPr>
              <w:t xml:space="preserve"> 395 </w:t>
            </w:r>
            <w:r w:rsidRPr="00CE448E">
              <w:rPr>
                <w:rFonts w:ascii="Verdana" w:eastAsia="Calibri" w:hAnsi="Verdana" w:cs="Arial"/>
                <w:b/>
                <w:bCs/>
                <w:lang w:val="es-ES" w:eastAsia="es-ES"/>
              </w:rPr>
              <w:t>de 2024</w:t>
            </w:r>
          </w:p>
        </w:tc>
      </w:tr>
      <w:tr w:rsidR="0047767D" w:rsidRPr="00CE448E" w14:paraId="26A73064" w14:textId="77777777" w:rsidTr="0053632D">
        <w:trPr>
          <w:trHeight w:val="918"/>
        </w:trPr>
        <w:tc>
          <w:tcPr>
            <w:tcW w:w="2552" w:type="dxa"/>
          </w:tcPr>
          <w:p w14:paraId="571158DB" w14:textId="77777777" w:rsidR="0047767D" w:rsidRPr="00CE448E" w:rsidRDefault="0047767D" w:rsidP="0053632D">
            <w:pPr>
              <w:jc w:val="both"/>
              <w:rPr>
                <w:rFonts w:ascii="Verdana" w:eastAsia="Calibri" w:hAnsi="Verdana" w:cs="Arial"/>
                <w:color w:val="000000"/>
                <w:lang w:val="es-ES_tradnl" w:eastAsia="es-ES_tradnl"/>
              </w:rPr>
            </w:pPr>
            <w:r w:rsidRPr="00CE448E">
              <w:rPr>
                <w:rFonts w:ascii="Verdana" w:eastAsia="Calibri" w:hAnsi="Verdana" w:cs="Arial"/>
                <w:b/>
                <w:color w:val="000000"/>
                <w:lang w:val="es-ES_tradnl" w:eastAsia="es-ES_tradnl"/>
              </w:rPr>
              <w:t>Temas:</w:t>
            </w:r>
            <w:r w:rsidRPr="00CE448E">
              <w:rPr>
                <w:rFonts w:ascii="Verdana" w:eastAsia="Calibri" w:hAnsi="Verdana" w:cs="Arial"/>
                <w:color w:val="000000"/>
                <w:lang w:val="es-ES_tradnl" w:eastAsia="es-ES_tradnl"/>
              </w:rPr>
              <w:t xml:space="preserve">                   </w:t>
            </w:r>
          </w:p>
        </w:tc>
        <w:tc>
          <w:tcPr>
            <w:tcW w:w="6551" w:type="dxa"/>
          </w:tcPr>
          <w:p w14:paraId="4F8AB0CF" w14:textId="77777777" w:rsidR="0047767D" w:rsidRPr="00CE448E" w:rsidRDefault="0047767D" w:rsidP="0053632D">
            <w:pPr>
              <w:spacing w:line="276" w:lineRule="auto"/>
              <w:jc w:val="both"/>
              <w:rPr>
                <w:rFonts w:ascii="Verdana" w:eastAsia="Calibri" w:hAnsi="Verdana" w:cs="Arial"/>
                <w:lang w:val="es-ES" w:eastAsia="es-ES"/>
              </w:rPr>
            </w:pPr>
            <w:r w:rsidRPr="002B39AC">
              <w:rPr>
                <w:rFonts w:ascii="Verdana" w:eastAsia="Calibri" w:hAnsi="Verdana" w:cs="Arial"/>
                <w:lang w:val="es-ES" w:eastAsia="es-ES"/>
              </w:rPr>
              <w:t>DOCUMENTOS EN IDIOMA DIFERENTE AL CASTELLANO - Valor probatorio en la contratación estatal / DOCUMENTOS EN IDIOMA DIFERENTE AL CASTELLANO – Traducción simple / DOCUMENTOS EN IDIOMA DIFERENTE AL CASTELLANO – Traducción oficial – Resolución N° 1959 de 2020 /</w:t>
            </w:r>
            <w:r>
              <w:rPr>
                <w:rFonts w:ascii="Verdana" w:eastAsia="Calibri" w:hAnsi="Verdana" w:cs="Arial"/>
                <w:lang w:val="es-ES" w:eastAsia="es-ES"/>
              </w:rPr>
              <w:t xml:space="preserve"> APOSTILA Y LEGALIZACION DE DOCUMENTOS – Régimen jurídico / APOSTILLA Y LEGALIZACION DE DOCUMENTOS – Finalidad – Documentos públicos – Validez.</w:t>
            </w:r>
          </w:p>
          <w:p w14:paraId="16ADDA94" w14:textId="77777777" w:rsidR="0047767D" w:rsidRPr="00CE448E" w:rsidRDefault="0047767D" w:rsidP="0053632D">
            <w:pPr>
              <w:spacing w:line="276" w:lineRule="auto"/>
              <w:jc w:val="both"/>
              <w:rPr>
                <w:rFonts w:ascii="Verdana" w:eastAsia="Calibri" w:hAnsi="Verdana" w:cs="Arial"/>
                <w:highlight w:val="yellow"/>
                <w:lang w:val="es-ES" w:eastAsia="es-ES"/>
              </w:rPr>
            </w:pPr>
          </w:p>
        </w:tc>
      </w:tr>
      <w:tr w:rsidR="0047767D" w:rsidRPr="00CE448E" w14:paraId="6588EAD6" w14:textId="77777777" w:rsidTr="0053632D">
        <w:trPr>
          <w:trHeight w:val="561"/>
        </w:trPr>
        <w:tc>
          <w:tcPr>
            <w:tcW w:w="2552" w:type="dxa"/>
          </w:tcPr>
          <w:p w14:paraId="76F830E2" w14:textId="77777777" w:rsidR="0047767D" w:rsidRPr="00CE448E" w:rsidRDefault="0047767D" w:rsidP="0053632D">
            <w:pPr>
              <w:jc w:val="both"/>
              <w:rPr>
                <w:rFonts w:ascii="Verdana" w:eastAsia="Calibri" w:hAnsi="Verdana" w:cs="Arial"/>
                <w:b/>
                <w:lang w:val="es-ES_tradnl" w:eastAsia="es-ES_tradnl"/>
              </w:rPr>
            </w:pPr>
            <w:r w:rsidRPr="00CE448E">
              <w:rPr>
                <w:rFonts w:ascii="Verdana" w:eastAsia="Calibri" w:hAnsi="Verdana" w:cs="Arial"/>
                <w:b/>
                <w:lang w:val="es-ES_tradnl" w:eastAsia="es-ES_tradnl"/>
              </w:rPr>
              <w:t>Radicación:</w:t>
            </w:r>
            <w:r w:rsidRPr="00CE448E">
              <w:rPr>
                <w:rFonts w:ascii="Verdana" w:eastAsia="Calibri" w:hAnsi="Verdana" w:cs="Arial"/>
                <w:lang w:val="es-ES_tradnl" w:eastAsia="es-ES_tradnl"/>
              </w:rPr>
              <w:t xml:space="preserve">               </w:t>
            </w:r>
          </w:p>
        </w:tc>
        <w:tc>
          <w:tcPr>
            <w:tcW w:w="6551" w:type="dxa"/>
          </w:tcPr>
          <w:p w14:paraId="2A785606" w14:textId="77777777" w:rsidR="0047767D" w:rsidRPr="00CE448E" w:rsidRDefault="0047767D" w:rsidP="0053632D">
            <w:pPr>
              <w:jc w:val="both"/>
              <w:rPr>
                <w:rFonts w:ascii="Verdana" w:eastAsia="Calibri" w:hAnsi="Verdana" w:cs="Arial"/>
                <w:lang w:val="es-ES_tradnl" w:eastAsia="es-ES_tradnl"/>
              </w:rPr>
            </w:pPr>
            <w:r w:rsidRPr="00CE448E">
              <w:rPr>
                <w:rFonts w:ascii="Verdana" w:eastAsia="Calibri" w:hAnsi="Verdana" w:cs="Arial"/>
                <w:lang w:val="es-ES_tradnl" w:eastAsia="es-ES_tradnl"/>
              </w:rPr>
              <w:t xml:space="preserve">Respuesta a consulta con radicado No. </w:t>
            </w:r>
            <w:r>
              <w:rPr>
                <w:rFonts w:ascii="Verdana" w:eastAsia="Calibri" w:hAnsi="Verdana" w:cs="Arial"/>
                <w:lang w:val="es-ES_tradnl" w:eastAsia="es-ES_tradnl"/>
              </w:rPr>
              <w:t>P20240725007690</w:t>
            </w:r>
          </w:p>
        </w:tc>
      </w:tr>
    </w:tbl>
    <w:p w14:paraId="50A5F898" w14:textId="77777777" w:rsidR="0047767D" w:rsidRPr="00CE448E" w:rsidRDefault="0047767D" w:rsidP="0047767D">
      <w:pPr>
        <w:spacing w:after="0" w:line="240" w:lineRule="auto"/>
        <w:jc w:val="both"/>
        <w:rPr>
          <w:rFonts w:ascii="Verdana" w:eastAsia="Calibri" w:hAnsi="Verdana" w:cs="Arial"/>
          <w:lang w:val="es-ES_tradnl" w:eastAsia="es-ES_tradnl"/>
        </w:rPr>
      </w:pPr>
    </w:p>
    <w:p w14:paraId="0A3ECBCB" w14:textId="77777777" w:rsidR="0047767D" w:rsidRPr="00CE448E" w:rsidRDefault="0047767D" w:rsidP="0047767D">
      <w:pPr>
        <w:spacing w:after="0" w:line="240" w:lineRule="auto"/>
        <w:jc w:val="both"/>
        <w:rPr>
          <w:rFonts w:ascii="Verdana" w:eastAsia="Calibri" w:hAnsi="Verdana" w:cs="Arial"/>
          <w:lang w:val="es-ES_tradnl" w:eastAsia="es-ES_tradnl"/>
        </w:rPr>
      </w:pPr>
    </w:p>
    <w:p w14:paraId="261CE5CB" w14:textId="77777777" w:rsidR="0047767D" w:rsidRPr="00CE448E" w:rsidRDefault="0047767D" w:rsidP="0047767D">
      <w:pPr>
        <w:spacing w:after="0" w:line="240" w:lineRule="auto"/>
        <w:jc w:val="both"/>
        <w:rPr>
          <w:rFonts w:ascii="Verdana" w:eastAsia="Calibri" w:hAnsi="Verdana" w:cs="Arial"/>
          <w:color w:val="000000"/>
          <w:lang w:val="es-ES_tradnl" w:eastAsia="es-ES_tradnl"/>
        </w:rPr>
      </w:pPr>
    </w:p>
    <w:p w14:paraId="3DA85551" w14:textId="77777777" w:rsidR="0047767D" w:rsidRPr="00CE448E" w:rsidRDefault="0047767D" w:rsidP="0047767D">
      <w:pPr>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CE448E">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Doctora Valenzuela</w:t>
      </w:r>
      <w:r w:rsidRPr="00CE448E">
        <w:rPr>
          <w:rFonts w:ascii="Verdana" w:eastAsia="Calibri" w:hAnsi="Verdana" w:cs="Arial"/>
          <w:color w:val="000000" w:themeColor="text1"/>
          <w:lang w:val="es-ES" w:eastAsia="es-ES"/>
        </w:rPr>
        <w:t xml:space="preserve">: </w:t>
      </w:r>
    </w:p>
    <w:p w14:paraId="7DDDE395" w14:textId="77777777" w:rsidR="0047767D" w:rsidRPr="00CE448E" w:rsidRDefault="0047767D" w:rsidP="0047767D">
      <w:pPr>
        <w:tabs>
          <w:tab w:val="left" w:pos="3768"/>
        </w:tabs>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ab/>
      </w:r>
    </w:p>
    <w:p w14:paraId="4470BF31" w14:textId="0AB96520" w:rsidR="0047767D" w:rsidRDefault="0047767D" w:rsidP="0047767D">
      <w:pPr>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En ejercicio de la competencia otorgada por los artículos 3, numeral 5º, y 11, numeral 8º, del Decreto Ley 4170 de 2011,</w:t>
      </w:r>
      <w:r w:rsidRPr="00CE448E">
        <w:rPr>
          <w:rFonts w:ascii="Verdana" w:eastAsia="Arial MT" w:hAnsi="Verdana" w:cs="Arial MT"/>
          <w:lang w:val="es-ES" w:eastAsia="es-ES"/>
        </w:rPr>
        <w:t xml:space="preserve"> </w:t>
      </w:r>
      <w:r w:rsidRPr="00CE448E">
        <w:rPr>
          <w:rFonts w:ascii="Verdana" w:hAnsi="Verdana" w:cs="Arial"/>
        </w:rPr>
        <w:t xml:space="preserve">así como lo establecido en el artículo </w:t>
      </w:r>
      <w:r w:rsidRPr="00CE448E">
        <w:rPr>
          <w:rFonts w:ascii="Verdana" w:hAnsi="Verdana" w:cs="Arial"/>
        </w:rPr>
        <w:lastRenderedPageBreak/>
        <w:t xml:space="preserve">4 de la Resolución 1707 de 2018 expedida por esta Entidad, </w:t>
      </w:r>
      <w:r w:rsidRPr="00CE448E">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sidR="00687A9D">
        <w:rPr>
          <w:rFonts w:ascii="Verdana" w:eastAsia="Calibri" w:hAnsi="Verdana" w:cs="Arial"/>
          <w:color w:val="000000" w:themeColor="text1"/>
          <w:lang w:val="es-ES" w:eastAsia="es-ES"/>
        </w:rPr>
        <w:t>25</w:t>
      </w:r>
      <w:r w:rsidRPr="00CE448E">
        <w:rPr>
          <w:rFonts w:ascii="Verdana" w:eastAsia="Calibri" w:hAnsi="Verdana" w:cs="Arial"/>
          <w:color w:val="000000" w:themeColor="text1"/>
          <w:lang w:val="es-ES" w:eastAsia="es-ES"/>
        </w:rPr>
        <w:t xml:space="preserve"> de </w:t>
      </w:r>
      <w:r w:rsidR="00687A9D">
        <w:rPr>
          <w:rFonts w:ascii="Verdana" w:eastAsia="Calibri" w:hAnsi="Verdana" w:cs="Arial"/>
          <w:color w:val="000000" w:themeColor="text1"/>
          <w:lang w:val="es-ES" w:eastAsia="es-ES"/>
        </w:rPr>
        <w:t>julio</w:t>
      </w:r>
      <w:r w:rsidRPr="00CE448E">
        <w:rPr>
          <w:rFonts w:ascii="Verdana" w:eastAsia="Calibri" w:hAnsi="Verdana" w:cs="Arial"/>
          <w:color w:val="000000" w:themeColor="text1"/>
          <w:lang w:val="es-ES" w:eastAsia="es-ES"/>
        </w:rPr>
        <w:t xml:space="preserve"> de 2024, en la cual manifiesta lo siguiente: </w:t>
      </w:r>
    </w:p>
    <w:p w14:paraId="3463A294" w14:textId="77777777" w:rsidR="0047767D" w:rsidRDefault="0047767D" w:rsidP="0047767D">
      <w:pPr>
        <w:spacing w:after="0" w:line="276" w:lineRule="auto"/>
        <w:jc w:val="both"/>
        <w:rPr>
          <w:rFonts w:ascii="Verdana" w:eastAsia="Calibri" w:hAnsi="Verdana" w:cs="Arial"/>
          <w:color w:val="000000" w:themeColor="text1"/>
          <w:lang w:val="es-ES" w:eastAsia="es-ES"/>
        </w:rPr>
      </w:pPr>
    </w:p>
    <w:p w14:paraId="6D60D131" w14:textId="77777777" w:rsidR="0047767D" w:rsidRPr="006B6ED0" w:rsidRDefault="0047767D" w:rsidP="0047767D">
      <w:pPr>
        <w:spacing w:after="0" w:line="276" w:lineRule="auto"/>
        <w:ind w:left="709" w:right="680"/>
        <w:jc w:val="both"/>
        <w:rPr>
          <w:rFonts w:ascii="Verdana" w:eastAsia="Calibri" w:hAnsi="Verdana" w:cs="Arial"/>
          <w:color w:val="000000" w:themeColor="text1"/>
          <w:lang w:val="es-ES" w:eastAsia="es-ES"/>
        </w:rPr>
      </w:pPr>
      <w:r w:rsidRPr="006B6ED0">
        <w:rPr>
          <w:rFonts w:ascii="Verdana" w:eastAsia="Calibri" w:hAnsi="Verdana" w:cs="Arial"/>
          <w:color w:val="000000" w:themeColor="text1"/>
          <w:lang w:val="es-ES" w:eastAsia="es-ES"/>
        </w:rPr>
        <w:t xml:space="preserve">“Cuál es la línea actual de la Agencia Nacional de Contratación Pública – Colombia Compra Eficiente sobre la exigencia o no de traducciones oficiales o simples de documentos en idioma diferente al castellano durante la evaluación de los procesos competitivos? </w:t>
      </w:r>
    </w:p>
    <w:p w14:paraId="3646454E" w14:textId="77777777" w:rsidR="0047767D" w:rsidRPr="006B6ED0" w:rsidRDefault="0047767D" w:rsidP="0047767D">
      <w:pPr>
        <w:spacing w:after="0" w:line="276" w:lineRule="auto"/>
        <w:ind w:left="709" w:right="680"/>
        <w:jc w:val="both"/>
        <w:rPr>
          <w:rFonts w:ascii="Verdana" w:eastAsia="Calibri" w:hAnsi="Verdana" w:cs="Arial"/>
          <w:color w:val="000000" w:themeColor="text1"/>
          <w:lang w:eastAsia="es-ES"/>
        </w:rPr>
      </w:pPr>
    </w:p>
    <w:p w14:paraId="40DD8898" w14:textId="28B66736" w:rsidR="0047767D" w:rsidRPr="006B6ED0" w:rsidRDefault="0047767D" w:rsidP="0047767D">
      <w:pPr>
        <w:pStyle w:val="Prrafodelista"/>
        <w:spacing w:after="0" w:line="276" w:lineRule="auto"/>
        <w:ind w:left="709" w:right="680"/>
        <w:jc w:val="both"/>
        <w:rPr>
          <w:rFonts w:ascii="Verdana" w:eastAsia="Calibri" w:hAnsi="Verdana" w:cs="Arial"/>
          <w:color w:val="000000" w:themeColor="text1"/>
          <w:lang w:eastAsia="es-ES"/>
        </w:rPr>
      </w:pPr>
      <w:r w:rsidRPr="006B6ED0">
        <w:rPr>
          <w:rFonts w:ascii="Verdana" w:eastAsia="Calibri" w:hAnsi="Verdana" w:cs="Arial"/>
          <w:color w:val="000000" w:themeColor="text1"/>
          <w:lang w:eastAsia="es-ES"/>
        </w:rPr>
        <w:t>La anterior consulta se genera en ocasión de las diferencias entre la línea expresada en la Circular Externa   la cual va de la mano con la regla incorporada en el documento base de los Pliego Tipo para la LICITACION DE OBRA PÚBLICA DE INFRAESTRUCTURA DE TRANSPORTE – VRSION 04, y que de la lectura se tiene que es contraria a la línea manifestada en el concepto C-437 de 202</w:t>
      </w:r>
      <w:r w:rsidR="009D69D5" w:rsidRPr="006B6ED0">
        <w:rPr>
          <w:rFonts w:ascii="Verdana" w:eastAsia="Calibri" w:hAnsi="Verdana" w:cs="Arial"/>
          <w:color w:val="000000" w:themeColor="text1"/>
          <w:lang w:eastAsia="es-ES"/>
        </w:rPr>
        <w:t>3</w:t>
      </w:r>
      <w:r w:rsidRPr="006B6ED0">
        <w:rPr>
          <w:rFonts w:ascii="Verdana" w:eastAsia="Calibri" w:hAnsi="Verdana" w:cs="Arial"/>
          <w:color w:val="000000" w:themeColor="text1"/>
          <w:lang w:eastAsia="es-ES"/>
        </w:rPr>
        <w:t>.</w:t>
      </w:r>
    </w:p>
    <w:p w14:paraId="0DCDFF18" w14:textId="77777777" w:rsidR="0047767D" w:rsidRPr="006B6ED0" w:rsidRDefault="0047767D" w:rsidP="0047767D">
      <w:pPr>
        <w:spacing w:after="0" w:line="276" w:lineRule="auto"/>
        <w:ind w:left="709" w:right="680"/>
        <w:jc w:val="both"/>
        <w:rPr>
          <w:rFonts w:ascii="Verdana" w:eastAsia="Calibri" w:hAnsi="Verdana" w:cs="Arial"/>
          <w:color w:val="000000" w:themeColor="text1"/>
          <w:lang w:val="es-ES" w:eastAsia="es-ES"/>
        </w:rPr>
      </w:pPr>
    </w:p>
    <w:p w14:paraId="32C00753" w14:textId="77777777" w:rsidR="0047767D" w:rsidRPr="00CE448E" w:rsidRDefault="0047767D" w:rsidP="0047767D">
      <w:pPr>
        <w:tabs>
          <w:tab w:val="left" w:pos="142"/>
          <w:tab w:val="left" w:pos="284"/>
        </w:tabs>
        <w:spacing w:line="276" w:lineRule="auto"/>
        <w:contextualSpacing/>
        <w:jc w:val="both"/>
        <w:rPr>
          <w:rFonts w:ascii="Verdana" w:eastAsia="Century Gothic" w:hAnsi="Verdana" w:cs="Century Gothic"/>
          <w:b/>
          <w:bCs/>
          <w:lang w:val="es-ES"/>
        </w:rPr>
      </w:pPr>
    </w:p>
    <w:p w14:paraId="0BE5B932" w14:textId="77777777" w:rsidR="0047767D" w:rsidRPr="006B6ED0" w:rsidRDefault="0047767D" w:rsidP="0047767D">
      <w:pPr>
        <w:spacing w:after="120" w:line="276" w:lineRule="auto"/>
        <w:ind w:firstLine="709"/>
        <w:jc w:val="both"/>
        <w:rPr>
          <w:rFonts w:ascii="Verdana" w:eastAsia="Calibri" w:hAnsi="Verdana" w:cs="Arial"/>
          <w:color w:val="000000"/>
          <w:lang w:val="es-ES_tradnl" w:eastAsia="es-ES_tradnl"/>
        </w:rPr>
      </w:pPr>
      <w:r w:rsidRPr="00CE448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B6ED0">
        <w:rPr>
          <w:rFonts w:ascii="Verdana" w:eastAsia="Calibri" w:hAnsi="Verdana" w:cs="Arial"/>
          <w:color w:val="000000"/>
          <w:lang w:val="es-ES_tradnl" w:eastAsia="es-ES_tradnl"/>
        </w:rPr>
        <w:tab/>
      </w:r>
    </w:p>
    <w:p w14:paraId="06FE75EE" w14:textId="77777777" w:rsidR="0047767D" w:rsidRPr="00CE448E" w:rsidRDefault="0047767D" w:rsidP="0047767D">
      <w:pPr>
        <w:spacing w:after="0" w:line="276" w:lineRule="auto"/>
        <w:ind w:firstLine="709"/>
        <w:jc w:val="both"/>
        <w:rPr>
          <w:rFonts w:ascii="Verdana" w:eastAsia="Calibri" w:hAnsi="Verdana" w:cs="Arial"/>
          <w:color w:val="000000"/>
          <w:lang w:val="es-ES" w:eastAsia="es-ES"/>
        </w:rPr>
      </w:pPr>
      <w:r w:rsidRPr="00CE448E">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AFED8DD" w14:textId="77777777" w:rsidR="0047767D" w:rsidRPr="00CE448E" w:rsidRDefault="0047767D" w:rsidP="0047767D">
      <w:pPr>
        <w:spacing w:after="0" w:line="276" w:lineRule="auto"/>
        <w:ind w:firstLine="709"/>
        <w:jc w:val="both"/>
        <w:rPr>
          <w:rFonts w:ascii="Verdana" w:eastAsia="Calibri" w:hAnsi="Verdana" w:cs="Arial"/>
          <w:color w:val="000000"/>
          <w:lang w:val="es-ES" w:eastAsia="es-ES"/>
        </w:rPr>
      </w:pPr>
    </w:p>
    <w:p w14:paraId="4DD29956" w14:textId="77777777" w:rsidR="0047767D" w:rsidRPr="00CE448E" w:rsidRDefault="0047767D" w:rsidP="0047767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CE448E">
        <w:rPr>
          <w:rFonts w:ascii="Verdana" w:eastAsia="Century Gothic" w:hAnsi="Verdana" w:cs="Century Gothic"/>
          <w:b/>
          <w:bCs/>
          <w:lang w:val="es-ES"/>
        </w:rPr>
        <w:t>Problema planteado:</w:t>
      </w:r>
    </w:p>
    <w:p w14:paraId="2351463F" w14:textId="77777777" w:rsidR="0047767D" w:rsidRPr="00CE448E" w:rsidRDefault="0047767D" w:rsidP="0047767D">
      <w:pPr>
        <w:tabs>
          <w:tab w:val="left" w:pos="426"/>
        </w:tabs>
        <w:spacing w:after="0" w:line="276" w:lineRule="auto"/>
        <w:jc w:val="both"/>
        <w:rPr>
          <w:rFonts w:ascii="Verdana" w:eastAsia="Century Gothic" w:hAnsi="Verdana" w:cs="Century Gothic"/>
          <w:lang w:val="es-ES"/>
        </w:rPr>
      </w:pPr>
    </w:p>
    <w:p w14:paraId="000095BD" w14:textId="77777777" w:rsidR="0047767D" w:rsidRDefault="0047767D" w:rsidP="0047767D">
      <w:pPr>
        <w:spacing w:after="0" w:line="276" w:lineRule="auto"/>
        <w:jc w:val="both"/>
        <w:rPr>
          <w:rFonts w:ascii="Verdana" w:eastAsia="Century Gothic" w:hAnsi="Verdana" w:cs="Century Gothic"/>
        </w:rPr>
      </w:pPr>
      <w:r w:rsidRPr="00CE448E">
        <w:rPr>
          <w:rFonts w:ascii="Verdana" w:eastAsia="Century Gothic" w:hAnsi="Verdana" w:cs="Century Gothic"/>
        </w:rPr>
        <w:lastRenderedPageBreak/>
        <w:t xml:space="preserve">De acuerdo con el contenido de su solicitud, esta Agencia resolverá </w:t>
      </w:r>
      <w:r>
        <w:rPr>
          <w:rFonts w:ascii="Verdana" w:eastAsia="Century Gothic" w:hAnsi="Verdana" w:cs="Century Gothic"/>
        </w:rPr>
        <w:t>el siguiente</w:t>
      </w:r>
      <w:r w:rsidRPr="00CE448E">
        <w:rPr>
          <w:rFonts w:ascii="Verdana" w:eastAsia="Century Gothic" w:hAnsi="Verdana" w:cs="Century Gothic"/>
        </w:rPr>
        <w:t xml:space="preserve"> problema jurídico: ¿</w:t>
      </w:r>
      <w:r>
        <w:rPr>
          <w:rFonts w:ascii="Verdana" w:eastAsia="Century Gothic" w:hAnsi="Verdana" w:cs="Century Gothic"/>
        </w:rPr>
        <w:t xml:space="preserve">Cuál es la línea de la Agencia Nacional de Contratación Pública – Colombia Compra Eficiente </w:t>
      </w:r>
      <w:r w:rsidRPr="00305ED2">
        <w:rPr>
          <w:rFonts w:ascii="Verdana" w:eastAsia="Century Gothic" w:hAnsi="Verdana" w:cs="Century Gothic"/>
        </w:rPr>
        <w:t>sobre la exigencia o no de traducciones oficiales o simples de documentos en idioma diferente al castellano durante la evaluación de los procesos competitivos</w:t>
      </w:r>
      <w:r>
        <w:rPr>
          <w:rFonts w:ascii="Verdana" w:eastAsia="Century Gothic" w:hAnsi="Verdana" w:cs="Century Gothic"/>
        </w:rPr>
        <w:t>?</w:t>
      </w:r>
    </w:p>
    <w:p w14:paraId="317D25A3" w14:textId="77777777" w:rsidR="0047767D" w:rsidRPr="00CE448E" w:rsidRDefault="0047767D" w:rsidP="0047767D">
      <w:pPr>
        <w:spacing w:after="0" w:line="276" w:lineRule="auto"/>
        <w:jc w:val="both"/>
        <w:rPr>
          <w:rFonts w:ascii="Verdana" w:eastAsia="Calibri" w:hAnsi="Verdana" w:cs="Arial"/>
          <w:color w:val="7030A0"/>
          <w:lang w:val="es-ES"/>
        </w:rPr>
      </w:pPr>
    </w:p>
    <w:p w14:paraId="2919BDFA" w14:textId="77777777" w:rsidR="0047767D" w:rsidRPr="00CE448E" w:rsidRDefault="0047767D" w:rsidP="0047767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Respuesta:</w:t>
      </w:r>
    </w:p>
    <w:p w14:paraId="5B99E654" w14:textId="77777777" w:rsidR="0047767D" w:rsidRPr="00CE448E" w:rsidRDefault="0047767D" w:rsidP="0047767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7767D" w:rsidRPr="00CE448E" w14:paraId="0E9911E7" w14:textId="77777777" w:rsidTr="0053632D">
        <w:tc>
          <w:tcPr>
            <w:tcW w:w="8828" w:type="dxa"/>
            <w:shd w:val="clear" w:color="auto" w:fill="auto"/>
          </w:tcPr>
          <w:p w14:paraId="1B1B7909" w14:textId="77777777" w:rsidR="001506FF" w:rsidRPr="006B6ED0" w:rsidRDefault="001506FF" w:rsidP="00DE7E20">
            <w:pPr>
              <w:spacing w:line="276" w:lineRule="auto"/>
              <w:jc w:val="both"/>
              <w:rPr>
                <w:rFonts w:ascii="Verdana" w:eastAsia="Calibri" w:hAnsi="Verdana" w:cs="Arial"/>
                <w:color w:val="000000"/>
                <w:lang w:val="es-ES" w:eastAsia="es-ES"/>
              </w:rPr>
            </w:pPr>
            <w:r w:rsidRPr="006B6ED0">
              <w:rPr>
                <w:rFonts w:ascii="Verdana" w:eastAsia="Calibri" w:hAnsi="Verdana" w:cs="Arial"/>
                <w:color w:val="000000"/>
                <w:lang w:val="es-ES" w:eastAsia="es-ES"/>
              </w:rPr>
              <w:t>Conforme ha sido reiterado en varios conceptos proferidos por esta entidad, el artículo 10 Superior precisa que el idioma oficial en Colombia es el castellano</w:t>
            </w:r>
            <w:r w:rsidRPr="006B6ED0">
              <w:rPr>
                <w:rFonts w:ascii="Verdana" w:eastAsia="Calibri" w:hAnsi="Verdana" w:cs="Arial"/>
                <w:color w:val="000000"/>
                <w:lang w:val="es-ES" w:eastAsia="es-ES"/>
              </w:rPr>
              <w:footnoteReference w:id="2"/>
            </w:r>
            <w:r w:rsidRPr="006B6ED0">
              <w:rPr>
                <w:rFonts w:ascii="Verdana" w:eastAsia="Calibri" w:hAnsi="Verdana" w:cs="Arial"/>
                <w:color w:val="000000"/>
                <w:lang w:val="es-ES" w:eastAsia="es-ES"/>
              </w:rPr>
              <w:t>, por lo que se debe entender que todos los documentos que se pretenden valorar y apreciar en el país deben estar traducidos a este idioma. Por correlato, los documentos expedidos en idioma diferente al castellano, para que puedan ser apreciados y valorados por la entidad contratante, deben ser presentados en su lengua original junto con la traducción al castellano.</w:t>
            </w:r>
          </w:p>
          <w:p w14:paraId="14005D43" w14:textId="77777777" w:rsidR="00723FAB" w:rsidRPr="006B6ED0" w:rsidRDefault="00723FAB" w:rsidP="00DE7E20">
            <w:pPr>
              <w:spacing w:line="276" w:lineRule="auto"/>
              <w:jc w:val="both"/>
              <w:rPr>
                <w:rFonts w:ascii="Verdana" w:eastAsia="Calibri" w:hAnsi="Verdana" w:cs="Arial"/>
                <w:color w:val="000000"/>
                <w:lang w:val="es-ES" w:eastAsia="es-ES"/>
              </w:rPr>
            </w:pPr>
          </w:p>
          <w:p w14:paraId="3A25FB6F" w14:textId="44949AB8" w:rsidR="0047767D" w:rsidRPr="006B6ED0" w:rsidRDefault="0047767D" w:rsidP="0053632D">
            <w:pPr>
              <w:spacing w:line="276" w:lineRule="auto"/>
              <w:jc w:val="both"/>
              <w:rPr>
                <w:rFonts w:ascii="Verdana" w:eastAsia="Calibri" w:hAnsi="Verdana" w:cs="Arial"/>
                <w:color w:val="000000"/>
                <w:lang w:val="es-ES" w:eastAsia="es-ES"/>
              </w:rPr>
            </w:pPr>
            <w:r w:rsidRPr="006B6ED0">
              <w:rPr>
                <w:rFonts w:ascii="Verdana" w:eastAsia="Calibri" w:hAnsi="Verdana" w:cs="Arial"/>
                <w:color w:val="000000"/>
                <w:lang w:val="es-ES" w:eastAsia="es-ES"/>
              </w:rPr>
              <w:t xml:space="preserve">Los documentos presentados en un idioma distinto al castellano </w:t>
            </w:r>
            <w:r w:rsidR="00EB3A18" w:rsidRPr="006B6ED0">
              <w:rPr>
                <w:rFonts w:ascii="Verdana" w:eastAsia="Calibri" w:hAnsi="Verdana" w:cs="Arial"/>
                <w:color w:val="000000"/>
                <w:lang w:val="es-ES" w:eastAsia="es-ES"/>
              </w:rPr>
              <w:t>podrán</w:t>
            </w:r>
            <w:r w:rsidRPr="006B6ED0">
              <w:rPr>
                <w:rFonts w:ascii="Verdana" w:eastAsia="Calibri" w:hAnsi="Verdana" w:cs="Arial"/>
                <w:color w:val="000000"/>
                <w:lang w:val="es-ES" w:eastAsia="es-ES"/>
              </w:rPr>
              <w:t xml:space="preserve"> ser traducidos y, para tales fines, se aplicarán las siguientes reglas: i) si es un documento privado que requiere traducción, no será indispensable que sea traducción oficial, de acuerdo con el  numeral 15 del artículo 25 de la Ley 80 de 1993,</w:t>
            </w:r>
            <w:r w:rsidR="00EB3A18" w:rsidRPr="006B6ED0">
              <w:rPr>
                <w:rFonts w:ascii="Verdana" w:eastAsia="Calibri" w:hAnsi="Verdana" w:cs="Arial"/>
                <w:color w:val="000000"/>
                <w:lang w:val="es-ES" w:eastAsia="es-ES"/>
              </w:rPr>
              <w:t xml:space="preserve"> </w:t>
            </w:r>
            <w:proofErr w:type="spellStart"/>
            <w:r w:rsidRPr="006B6ED0">
              <w:rPr>
                <w:rFonts w:ascii="Verdana" w:eastAsia="Calibri" w:hAnsi="Verdana" w:cs="Arial"/>
                <w:color w:val="000000"/>
                <w:lang w:val="es-ES" w:eastAsia="es-ES"/>
              </w:rPr>
              <w:t>ii</w:t>
            </w:r>
            <w:proofErr w:type="spellEnd"/>
            <w:r w:rsidRPr="006B6ED0">
              <w:rPr>
                <w:rFonts w:ascii="Verdana" w:eastAsia="Calibri" w:hAnsi="Verdana" w:cs="Arial"/>
                <w:color w:val="000000"/>
                <w:lang w:val="es-ES" w:eastAsia="es-ES"/>
              </w:rPr>
              <w:t xml:space="preserve">) si es un documento público que requiere de apostilla o legalización, y estos trámites se van a realizar ante las autoridades colombianas, se requerirá la autenticación ante notario público  de la firma del traductor del documento en los términos del artículo 6 de la Resolución 1959 de 2020, y </w:t>
            </w:r>
            <w:proofErr w:type="spellStart"/>
            <w:r w:rsidRPr="006B6ED0">
              <w:rPr>
                <w:rFonts w:ascii="Verdana" w:eastAsia="Calibri" w:hAnsi="Verdana" w:cs="Arial"/>
                <w:color w:val="000000"/>
                <w:lang w:val="es-ES" w:eastAsia="es-ES"/>
              </w:rPr>
              <w:t>iii</w:t>
            </w:r>
            <w:proofErr w:type="spellEnd"/>
            <w:r w:rsidRPr="006B6ED0">
              <w:rPr>
                <w:rFonts w:ascii="Verdana" w:eastAsia="Calibri" w:hAnsi="Verdana" w:cs="Arial"/>
                <w:color w:val="000000"/>
                <w:lang w:val="es-ES" w:eastAsia="es-ES"/>
              </w:rPr>
              <w:t xml:space="preserve">) si es un documento público que requiere de apostilla o legalización, y </w:t>
            </w:r>
            <w:r w:rsidR="00943E09" w:rsidRPr="006B6ED0">
              <w:rPr>
                <w:rFonts w:ascii="Verdana" w:eastAsia="Calibri" w:hAnsi="Verdana" w:cs="Arial"/>
                <w:color w:val="000000"/>
                <w:lang w:val="es-ES" w:eastAsia="es-ES"/>
              </w:rPr>
              <w:t>está</w:t>
            </w:r>
            <w:r w:rsidRPr="006B6ED0">
              <w:rPr>
                <w:rFonts w:ascii="Verdana" w:eastAsia="Calibri" w:hAnsi="Verdana" w:cs="Arial"/>
                <w:color w:val="000000"/>
                <w:lang w:val="es-ES" w:eastAsia="es-ES"/>
              </w:rPr>
              <w:t xml:space="preserve"> ya se realizó ante autoridades diferentes a las colombianas, se requerirá traducción siempre que el idioma sea diferente al castellano, sin que sea necesario traducción oficial ni autenticación ante notario público, en aplicación del numeral 15 del artículo 25 de la Ley 80 de 1993.</w:t>
            </w:r>
          </w:p>
          <w:p w14:paraId="67B35DEF" w14:textId="77777777" w:rsidR="00633058" w:rsidRPr="006B6ED0" w:rsidRDefault="00633058" w:rsidP="0053632D">
            <w:pPr>
              <w:spacing w:line="276" w:lineRule="auto"/>
              <w:jc w:val="both"/>
              <w:rPr>
                <w:rFonts w:ascii="Verdana" w:eastAsia="Calibri" w:hAnsi="Verdana" w:cs="Arial"/>
                <w:color w:val="000000"/>
                <w:lang w:val="es-ES" w:eastAsia="es-ES"/>
              </w:rPr>
            </w:pPr>
          </w:p>
          <w:p w14:paraId="62D27F39" w14:textId="281A13E2" w:rsidR="00891B37" w:rsidRPr="006B6ED0" w:rsidRDefault="001E0B30" w:rsidP="00023197">
            <w:pPr>
              <w:pStyle w:val="NormalWeb"/>
              <w:spacing w:before="0" w:beforeAutospacing="0" w:after="144" w:afterAutospacing="0" w:line="276" w:lineRule="auto"/>
              <w:jc w:val="both"/>
              <w:rPr>
                <w:rFonts w:ascii="Verdana" w:eastAsia="Calibri" w:hAnsi="Verdana" w:cs="Arial"/>
                <w:color w:val="000000"/>
                <w:sz w:val="22"/>
                <w:szCs w:val="22"/>
                <w:lang w:val="es-ES" w:eastAsia="es-ES"/>
              </w:rPr>
            </w:pPr>
            <w:r w:rsidRPr="006B6ED0">
              <w:rPr>
                <w:rFonts w:ascii="Verdana" w:eastAsia="Calibri" w:hAnsi="Verdana" w:cs="Arial"/>
                <w:color w:val="000000"/>
                <w:sz w:val="22"/>
                <w:szCs w:val="22"/>
                <w:lang w:val="es-ES" w:eastAsia="es-ES"/>
              </w:rPr>
              <w:t>Por otro lado, el</w:t>
            </w:r>
            <w:r w:rsidR="00C53273" w:rsidRPr="006B6ED0">
              <w:rPr>
                <w:rFonts w:ascii="Verdana" w:eastAsia="Calibri" w:hAnsi="Verdana" w:cs="Arial"/>
                <w:color w:val="000000"/>
                <w:sz w:val="22"/>
                <w:szCs w:val="22"/>
                <w:lang w:val="es-ES" w:eastAsia="es-ES"/>
              </w:rPr>
              <w:t xml:space="preserve"> </w:t>
            </w:r>
            <w:r w:rsidR="004C65EE" w:rsidRPr="006B6ED0">
              <w:rPr>
                <w:rFonts w:ascii="Verdana" w:eastAsia="Calibri" w:hAnsi="Verdana" w:cs="Arial"/>
                <w:color w:val="000000"/>
                <w:sz w:val="22"/>
                <w:szCs w:val="22"/>
                <w:lang w:val="es-ES" w:eastAsia="es-ES"/>
              </w:rPr>
              <w:t>a</w:t>
            </w:r>
            <w:r w:rsidR="00C53273" w:rsidRPr="006B6ED0">
              <w:rPr>
                <w:rFonts w:ascii="Verdana" w:eastAsia="Calibri" w:hAnsi="Verdana" w:cs="Arial"/>
                <w:color w:val="000000"/>
                <w:sz w:val="22"/>
                <w:szCs w:val="22"/>
                <w:lang w:val="es-ES" w:eastAsia="es-ES"/>
              </w:rPr>
              <w:t>rtículo 251</w:t>
            </w:r>
            <w:r w:rsidR="000D64DC" w:rsidRPr="006B6ED0">
              <w:rPr>
                <w:rFonts w:ascii="Verdana" w:eastAsia="Calibri" w:hAnsi="Verdana" w:cs="Arial"/>
                <w:color w:val="000000"/>
                <w:sz w:val="22"/>
                <w:szCs w:val="22"/>
                <w:lang w:val="es-ES" w:eastAsia="es-ES"/>
              </w:rPr>
              <w:t xml:space="preserve"> de la Ley 1564 de 2012</w:t>
            </w:r>
            <w:r w:rsidRPr="006B6ED0">
              <w:rPr>
                <w:rFonts w:ascii="Verdana" w:eastAsia="Calibri" w:hAnsi="Verdana" w:cs="Arial"/>
                <w:color w:val="000000"/>
                <w:sz w:val="22"/>
                <w:szCs w:val="22"/>
                <w:lang w:val="es-ES" w:eastAsia="es-ES"/>
              </w:rPr>
              <w:t xml:space="preserve"> establece que</w:t>
            </w:r>
            <w:r w:rsidR="00C53273" w:rsidRPr="006B6ED0">
              <w:rPr>
                <w:rFonts w:ascii="Verdana" w:eastAsia="Calibri" w:hAnsi="Verdana" w:cs="Arial"/>
                <w:color w:val="000000"/>
                <w:sz w:val="22"/>
                <w:szCs w:val="22"/>
                <w:lang w:val="es-ES" w:eastAsia="es-ES"/>
              </w:rPr>
              <w:t xml:space="preserve"> </w:t>
            </w:r>
            <w:r w:rsidR="004A2A7D" w:rsidRPr="006B6ED0">
              <w:rPr>
                <w:rFonts w:ascii="Verdana" w:eastAsia="Calibri" w:hAnsi="Verdana" w:cs="Arial"/>
                <w:color w:val="000000"/>
                <w:sz w:val="22"/>
                <w:szCs w:val="22"/>
                <w:lang w:val="es-ES" w:eastAsia="es-ES"/>
              </w:rPr>
              <w:t>“[…]</w:t>
            </w:r>
            <w:r w:rsidR="00480A40" w:rsidRPr="006B6ED0">
              <w:rPr>
                <w:rFonts w:ascii="Verdana" w:eastAsia="Calibri" w:hAnsi="Verdana" w:cs="Arial"/>
                <w:color w:val="000000"/>
                <w:sz w:val="22"/>
                <w:szCs w:val="22"/>
                <w:lang w:val="es-ES" w:eastAsia="es-ES"/>
              </w:rPr>
              <w:t xml:space="preserve">para que los documentos extendidos en idioma distinto del castellano puedan apreciarse como prueba se requiere que obren en el proceso con su </w:t>
            </w:r>
            <w:r w:rsidR="00480A40" w:rsidRPr="006B6ED0">
              <w:rPr>
                <w:rFonts w:ascii="Verdana" w:eastAsia="Calibri" w:hAnsi="Verdana" w:cs="Arial"/>
                <w:color w:val="000000"/>
                <w:sz w:val="22"/>
                <w:szCs w:val="22"/>
                <w:lang w:val="es-ES" w:eastAsia="es-ES"/>
              </w:rPr>
              <w:lastRenderedPageBreak/>
              <w:t xml:space="preserve">correspondiente traducción efectuada por el Ministerio de Relaciones Exteriores, por un intérprete oficial </w:t>
            </w:r>
            <w:r w:rsidR="00891B37" w:rsidRPr="006B6ED0">
              <w:rPr>
                <w:rFonts w:ascii="Verdana" w:eastAsia="Calibri" w:hAnsi="Verdana" w:cs="Arial"/>
                <w:color w:val="000000"/>
                <w:sz w:val="22"/>
                <w:szCs w:val="22"/>
                <w:lang w:val="es-ES" w:eastAsia="es-ES"/>
              </w:rPr>
              <w:t>[…]</w:t>
            </w:r>
            <w:r w:rsidR="004A2A7D" w:rsidRPr="006B6ED0">
              <w:rPr>
                <w:rFonts w:ascii="Verdana" w:eastAsia="Calibri" w:hAnsi="Verdana" w:cs="Arial"/>
                <w:color w:val="000000"/>
                <w:sz w:val="22"/>
                <w:szCs w:val="22"/>
                <w:lang w:val="es-ES" w:eastAsia="es-ES"/>
              </w:rPr>
              <w:t>”.</w:t>
            </w:r>
            <w:r w:rsidR="00053D3F" w:rsidRPr="006B6ED0">
              <w:rPr>
                <w:rFonts w:ascii="Verdana" w:eastAsia="Calibri" w:hAnsi="Verdana" w:cs="Arial"/>
                <w:color w:val="000000"/>
                <w:sz w:val="22"/>
                <w:szCs w:val="22"/>
                <w:lang w:val="es-ES" w:eastAsia="es-ES"/>
              </w:rPr>
              <w:t xml:space="preserve"> Esta disposición sería en materia </w:t>
            </w:r>
            <w:r w:rsidR="004A2A7D" w:rsidRPr="006B6ED0">
              <w:rPr>
                <w:rFonts w:ascii="Verdana" w:eastAsia="Calibri" w:hAnsi="Verdana" w:cs="Arial"/>
                <w:color w:val="000000"/>
                <w:sz w:val="22"/>
                <w:szCs w:val="22"/>
                <w:lang w:val="es-ES" w:eastAsia="es-ES"/>
              </w:rPr>
              <w:t>d</w:t>
            </w:r>
            <w:r w:rsidR="00053D3F" w:rsidRPr="006B6ED0">
              <w:rPr>
                <w:rFonts w:ascii="Verdana" w:eastAsia="Calibri" w:hAnsi="Verdana" w:cs="Arial"/>
                <w:color w:val="000000"/>
                <w:sz w:val="22"/>
                <w:szCs w:val="22"/>
                <w:lang w:val="es-ES" w:eastAsia="es-ES"/>
              </w:rPr>
              <w:t xml:space="preserve">e contratación estatal de forma subsidiaria, ante la ausencia de norma especial que regule </w:t>
            </w:r>
            <w:r w:rsidR="00235D88" w:rsidRPr="006B6ED0">
              <w:rPr>
                <w:rFonts w:ascii="Verdana" w:eastAsia="Calibri" w:hAnsi="Verdana" w:cs="Arial"/>
                <w:color w:val="000000"/>
                <w:sz w:val="22"/>
                <w:szCs w:val="22"/>
                <w:lang w:val="es-ES" w:eastAsia="es-ES"/>
              </w:rPr>
              <w:t xml:space="preserve">el procedimiento para el tema que nos atañe en el presente concepto. </w:t>
            </w:r>
          </w:p>
          <w:p w14:paraId="65CD6050" w14:textId="66293504" w:rsidR="00C40940" w:rsidRPr="006B6ED0" w:rsidRDefault="00C40940" w:rsidP="00DE7E20">
            <w:pPr>
              <w:pStyle w:val="NormalWeb"/>
              <w:spacing w:before="0" w:beforeAutospacing="0" w:after="144" w:afterAutospacing="0" w:line="276" w:lineRule="auto"/>
              <w:jc w:val="both"/>
              <w:rPr>
                <w:rFonts w:ascii="Verdana" w:eastAsia="Calibri" w:hAnsi="Verdana" w:cs="Arial"/>
                <w:color w:val="000000"/>
                <w:sz w:val="22"/>
                <w:szCs w:val="22"/>
                <w:lang w:val="es-ES" w:eastAsia="es-ES"/>
              </w:rPr>
            </w:pPr>
            <w:r w:rsidRPr="006B6ED0">
              <w:rPr>
                <w:rFonts w:ascii="Verdana" w:eastAsia="Calibri" w:hAnsi="Verdana" w:cs="Arial"/>
                <w:color w:val="000000"/>
                <w:sz w:val="22"/>
                <w:szCs w:val="22"/>
                <w:lang w:val="es-ES" w:eastAsia="es-ES"/>
              </w:rPr>
              <w:t>En este sentido, la Circular Única Externa emitida por la Agencia Nacional de Contratación Pública</w:t>
            </w:r>
            <w:r w:rsidR="00941B56" w:rsidRPr="006B6ED0">
              <w:rPr>
                <w:rFonts w:ascii="Verdana" w:eastAsia="Calibri" w:hAnsi="Verdana" w:cs="Arial"/>
                <w:color w:val="000000"/>
                <w:sz w:val="22"/>
                <w:szCs w:val="22"/>
                <w:lang w:val="es-ES" w:eastAsia="es-ES"/>
              </w:rPr>
              <w:t xml:space="preserve"> la cual recoge las demás posturas emitidas por la Subdirección </w:t>
            </w:r>
            <w:r w:rsidR="005E6280" w:rsidRPr="006B6ED0">
              <w:rPr>
                <w:rFonts w:ascii="Verdana" w:eastAsia="Calibri" w:hAnsi="Verdana" w:cs="Arial"/>
                <w:color w:val="000000"/>
                <w:sz w:val="22"/>
                <w:szCs w:val="22"/>
                <w:lang w:val="es-ES" w:eastAsia="es-ES"/>
              </w:rPr>
              <w:t>de Gestión Contractual</w:t>
            </w:r>
            <w:r w:rsidR="00ED3164" w:rsidRPr="006B6ED0">
              <w:rPr>
                <w:rFonts w:ascii="Verdana" w:eastAsia="Calibri" w:hAnsi="Verdana" w:cs="Arial"/>
                <w:color w:val="000000"/>
                <w:sz w:val="22"/>
                <w:szCs w:val="22"/>
                <w:lang w:val="es-ES" w:eastAsia="es-ES"/>
              </w:rPr>
              <w:t>,</w:t>
            </w:r>
            <w:r w:rsidR="005E6280" w:rsidRPr="006B6ED0">
              <w:rPr>
                <w:rFonts w:ascii="Verdana" w:eastAsia="Calibri" w:hAnsi="Verdana" w:cs="Arial"/>
                <w:color w:val="000000"/>
                <w:sz w:val="22"/>
                <w:szCs w:val="22"/>
                <w:lang w:val="es-ES" w:eastAsia="es-ES"/>
              </w:rPr>
              <w:t xml:space="preserve"> </w:t>
            </w:r>
            <w:r w:rsidRPr="006B6ED0">
              <w:rPr>
                <w:rFonts w:ascii="Verdana" w:eastAsia="Calibri" w:hAnsi="Verdana" w:cs="Arial"/>
                <w:color w:val="000000"/>
                <w:sz w:val="22"/>
                <w:szCs w:val="22"/>
                <w:lang w:val="es-ES" w:eastAsia="es-ES"/>
              </w:rPr>
              <w:t>establece que, si en el proceso de contratación se requiere que un documento en un idioma distinto al castellano sea considerado, debe presentarse en su lengua original junto con su traducción oficial al castellano. El proponente puede incluir en su oferta documentos con una traducción simple y entregar la traducción oficial al castellano dentro del plazo previsto para la subsanación. La traducción oficial debe corresponder exactamente al texto presentado, tal como lo indica la Circular Única Externa y los documentos tipo vigentes.</w:t>
            </w:r>
          </w:p>
          <w:p w14:paraId="0153735F" w14:textId="12F4C571" w:rsidR="007D2E9B" w:rsidRPr="006B6ED0" w:rsidRDefault="007D2E9B" w:rsidP="00DE7E20">
            <w:pPr>
              <w:pStyle w:val="NormalWeb"/>
              <w:spacing w:before="0" w:beforeAutospacing="0" w:after="144" w:afterAutospacing="0" w:line="276" w:lineRule="auto"/>
              <w:jc w:val="both"/>
              <w:rPr>
                <w:rFonts w:ascii="Verdana" w:eastAsia="Calibri" w:hAnsi="Verdana" w:cs="Arial"/>
                <w:color w:val="000000"/>
                <w:sz w:val="22"/>
                <w:szCs w:val="22"/>
                <w:lang w:val="es-ES" w:eastAsia="es-ES"/>
              </w:rPr>
            </w:pPr>
            <w:r w:rsidRPr="006B6ED0">
              <w:rPr>
                <w:rFonts w:ascii="Verdana" w:eastAsia="Calibri" w:hAnsi="Verdana" w:cs="Arial"/>
                <w:color w:val="000000"/>
                <w:sz w:val="22"/>
                <w:szCs w:val="22"/>
                <w:lang w:val="es-ES" w:eastAsia="es-ES"/>
              </w:rPr>
              <w:t>Ahora bien, para el caso de documentos privados especializados, como, por ejemplo, especificaciones o fichas técnicas, que en el mercado sean de amplia utilización y aceptación en idioma distinto al castellano, las Entidades Estatales podrán establecer en los Documentos del Proceso la posibilidad de que sean aportados en su lengua original acompañados de una traducción simple al castellano, cuando así lo considere conveniente de conformidad con el estudio del sector realizado.</w:t>
            </w:r>
          </w:p>
          <w:p w14:paraId="794FF9C2" w14:textId="6DA71075" w:rsidR="00842988" w:rsidRPr="006B6ED0" w:rsidRDefault="009D43B5" w:rsidP="0053632D">
            <w:pPr>
              <w:spacing w:line="276" w:lineRule="auto"/>
              <w:jc w:val="both"/>
              <w:rPr>
                <w:rFonts w:ascii="Verdana" w:eastAsia="Calibri" w:hAnsi="Verdana" w:cs="Arial"/>
                <w:color w:val="000000"/>
                <w:lang w:val="es-ES" w:eastAsia="es-ES"/>
              </w:rPr>
            </w:pPr>
            <w:r w:rsidRPr="006B6ED0">
              <w:rPr>
                <w:rFonts w:ascii="Verdana" w:eastAsia="Calibri" w:hAnsi="Verdana" w:cs="Arial"/>
                <w:color w:val="000000"/>
                <w:lang w:val="es-ES" w:eastAsia="es-ES"/>
              </w:rPr>
              <w:t>Asimismo, es necesario resaltar que la exigencia de traducir los documentos al castellano genera una triple garantía: (i) para la entidad estatal, ya que le permite valorar adecuadamente la información contenida en los documentos presentados en el proceso de contratación; (</w:t>
            </w:r>
            <w:proofErr w:type="spellStart"/>
            <w:r w:rsidRPr="006B6ED0">
              <w:rPr>
                <w:rFonts w:ascii="Verdana" w:eastAsia="Calibri" w:hAnsi="Verdana" w:cs="Arial"/>
                <w:color w:val="000000"/>
                <w:lang w:val="es-ES" w:eastAsia="es-ES"/>
              </w:rPr>
              <w:t>ii</w:t>
            </w:r>
            <w:proofErr w:type="spellEnd"/>
            <w:r w:rsidRPr="006B6ED0">
              <w:rPr>
                <w:rFonts w:ascii="Verdana" w:eastAsia="Calibri" w:hAnsi="Verdana" w:cs="Arial"/>
                <w:color w:val="000000"/>
                <w:lang w:val="es-ES" w:eastAsia="es-ES"/>
              </w:rPr>
              <w:t>) para el proponente que aporta el documento traducido, pues garantiza que su propuesta será evaluada conforme a su contenido; y (</w:t>
            </w:r>
            <w:proofErr w:type="spellStart"/>
            <w:r w:rsidRPr="006B6ED0">
              <w:rPr>
                <w:rFonts w:ascii="Verdana" w:eastAsia="Calibri" w:hAnsi="Verdana" w:cs="Arial"/>
                <w:color w:val="000000"/>
                <w:lang w:val="es-ES" w:eastAsia="es-ES"/>
              </w:rPr>
              <w:t>iii</w:t>
            </w:r>
            <w:proofErr w:type="spellEnd"/>
            <w:r w:rsidRPr="006B6ED0">
              <w:rPr>
                <w:rFonts w:ascii="Verdana" w:eastAsia="Calibri" w:hAnsi="Verdana" w:cs="Arial"/>
                <w:color w:val="000000"/>
                <w:lang w:val="es-ES" w:eastAsia="es-ES"/>
              </w:rPr>
              <w:t>) para los demás oferentes, quienes pueden tener certeza sobre los elementos que se valorarán en todas las propuestas, contribuyendo así a la vigencia del principio de transparencia, que es fundamental en la contratación estatal en Colombia.</w:t>
            </w:r>
          </w:p>
          <w:p w14:paraId="4F16694E" w14:textId="77777777" w:rsidR="009D43B5" w:rsidRPr="006B6ED0" w:rsidRDefault="009D43B5" w:rsidP="0053632D">
            <w:pPr>
              <w:spacing w:line="276" w:lineRule="auto"/>
              <w:jc w:val="both"/>
              <w:rPr>
                <w:rFonts w:ascii="Verdana" w:eastAsia="Calibri" w:hAnsi="Verdana" w:cs="Arial"/>
                <w:color w:val="000000"/>
                <w:lang w:val="es-ES" w:eastAsia="es-ES"/>
              </w:rPr>
            </w:pPr>
          </w:p>
          <w:p w14:paraId="4A9D4F96" w14:textId="786B4BAF" w:rsidR="0047767D" w:rsidRPr="006B6ED0" w:rsidRDefault="007D2E9B" w:rsidP="0053632D">
            <w:pPr>
              <w:spacing w:line="276" w:lineRule="auto"/>
              <w:jc w:val="both"/>
              <w:rPr>
                <w:rFonts w:ascii="Verdana" w:eastAsia="Calibri" w:hAnsi="Verdana" w:cs="Arial"/>
                <w:color w:val="000000"/>
                <w:lang w:val="es-ES" w:eastAsia="es-ES"/>
              </w:rPr>
            </w:pPr>
            <w:r w:rsidRPr="006B6ED0">
              <w:rPr>
                <w:rFonts w:ascii="Verdana" w:eastAsia="Calibri" w:hAnsi="Verdana" w:cs="Arial"/>
                <w:color w:val="000000"/>
                <w:lang w:val="es-ES" w:eastAsia="es-ES"/>
              </w:rPr>
              <w:t>En conclusión, no existe una regla general para la exigencia de traducción oficial o simple, por lo que es deber de la entidad analizar cada caso</w:t>
            </w:r>
            <w:r w:rsidR="0052259F" w:rsidRPr="006B6ED0">
              <w:rPr>
                <w:rFonts w:ascii="Verdana" w:eastAsia="Calibri" w:hAnsi="Verdana" w:cs="Arial"/>
                <w:color w:val="000000"/>
                <w:lang w:val="es-ES" w:eastAsia="es-ES"/>
              </w:rPr>
              <w:t xml:space="preserve"> en </w:t>
            </w:r>
            <w:r w:rsidR="00B15204" w:rsidRPr="006B6ED0">
              <w:rPr>
                <w:rFonts w:ascii="Verdana" w:eastAsia="Calibri" w:hAnsi="Verdana" w:cs="Arial"/>
                <w:color w:val="000000"/>
                <w:lang w:val="es-ES" w:eastAsia="es-ES"/>
              </w:rPr>
              <w:t>concreto</w:t>
            </w:r>
            <w:r w:rsidR="00C44FB8" w:rsidRPr="006B6ED0">
              <w:rPr>
                <w:rFonts w:ascii="Verdana" w:eastAsia="Calibri" w:hAnsi="Verdana" w:cs="Arial"/>
                <w:color w:val="000000"/>
                <w:lang w:val="es-ES" w:eastAsia="es-ES"/>
              </w:rPr>
              <w:t xml:space="preserve"> a fin de determinar en sus pliegos de condiciones</w:t>
            </w:r>
            <w:r w:rsidR="00EB3199" w:rsidRPr="006B6ED0">
              <w:rPr>
                <w:rFonts w:ascii="Verdana" w:eastAsia="Calibri" w:hAnsi="Verdana" w:cs="Arial"/>
                <w:color w:val="000000"/>
                <w:lang w:val="es-ES" w:eastAsia="es-ES"/>
              </w:rPr>
              <w:t xml:space="preserve"> que opción se requiere, </w:t>
            </w:r>
            <w:r w:rsidR="00B15204" w:rsidRPr="006B6ED0">
              <w:rPr>
                <w:rFonts w:ascii="Verdana" w:eastAsia="Calibri" w:hAnsi="Verdana" w:cs="Arial"/>
                <w:color w:val="000000"/>
                <w:lang w:val="es-ES" w:eastAsia="es-ES"/>
              </w:rPr>
              <w:t xml:space="preserve">por ejemplo, </w:t>
            </w:r>
            <w:r w:rsidR="00EB3199" w:rsidRPr="006B6ED0">
              <w:rPr>
                <w:rFonts w:ascii="Verdana" w:eastAsia="Calibri" w:hAnsi="Verdana" w:cs="Arial"/>
                <w:color w:val="000000"/>
                <w:lang w:val="es-ES" w:eastAsia="es-ES"/>
              </w:rPr>
              <w:t xml:space="preserve">la Entidad </w:t>
            </w:r>
            <w:r w:rsidR="00457EB5" w:rsidRPr="006B6ED0">
              <w:rPr>
                <w:rFonts w:ascii="Verdana" w:eastAsia="Calibri" w:hAnsi="Verdana" w:cs="Arial"/>
                <w:color w:val="000000"/>
                <w:lang w:val="es-ES" w:eastAsia="es-ES"/>
              </w:rPr>
              <w:t>podrá considerar aspectos como</w:t>
            </w:r>
            <w:r w:rsidR="00067CE6" w:rsidRPr="006B6ED0">
              <w:rPr>
                <w:rFonts w:ascii="Verdana" w:eastAsia="Calibri" w:hAnsi="Verdana" w:cs="Arial"/>
                <w:color w:val="000000"/>
                <w:lang w:val="es-ES" w:eastAsia="es-ES"/>
              </w:rPr>
              <w:t xml:space="preserve"> por ejemplo</w:t>
            </w:r>
            <w:r w:rsidR="00457EB5" w:rsidRPr="006B6ED0">
              <w:rPr>
                <w:rFonts w:ascii="Verdana" w:eastAsia="Calibri" w:hAnsi="Verdana" w:cs="Arial"/>
                <w:color w:val="000000"/>
                <w:lang w:val="es-ES" w:eastAsia="es-ES"/>
              </w:rPr>
              <w:t xml:space="preserve">: i) si el documento se utiliza para acreditar algún requisito en el </w:t>
            </w:r>
            <w:r w:rsidR="00457EB5" w:rsidRPr="006B6ED0">
              <w:rPr>
                <w:rFonts w:ascii="Verdana" w:eastAsia="Calibri" w:hAnsi="Verdana" w:cs="Arial"/>
                <w:color w:val="000000"/>
                <w:lang w:val="es-ES" w:eastAsia="es-ES"/>
              </w:rPr>
              <w:lastRenderedPageBreak/>
              <w:t xml:space="preserve">proceso de contratación; </w:t>
            </w:r>
            <w:proofErr w:type="spellStart"/>
            <w:r w:rsidR="00457EB5" w:rsidRPr="006B6ED0">
              <w:rPr>
                <w:rFonts w:ascii="Verdana" w:eastAsia="Calibri" w:hAnsi="Verdana" w:cs="Arial"/>
                <w:color w:val="000000"/>
                <w:lang w:val="es-ES" w:eastAsia="es-ES"/>
              </w:rPr>
              <w:t>ii</w:t>
            </w:r>
            <w:proofErr w:type="spellEnd"/>
            <w:r w:rsidR="00457EB5" w:rsidRPr="006B6ED0">
              <w:rPr>
                <w:rFonts w:ascii="Verdana" w:eastAsia="Calibri" w:hAnsi="Verdana" w:cs="Arial"/>
                <w:color w:val="000000"/>
                <w:lang w:val="es-ES" w:eastAsia="es-ES"/>
              </w:rPr>
              <w:t xml:space="preserve">) si se trata de un documento privado, como especificaciones técnicas o fichas técnicas que son ampliamente utilizadas en el mercado y que no generan confusión al momento de acreditar un requisito; </w:t>
            </w:r>
            <w:proofErr w:type="spellStart"/>
            <w:r w:rsidR="00457EB5" w:rsidRPr="006B6ED0">
              <w:rPr>
                <w:rFonts w:ascii="Verdana" w:eastAsia="Calibri" w:hAnsi="Verdana" w:cs="Arial"/>
                <w:color w:val="000000"/>
                <w:lang w:val="es-ES" w:eastAsia="es-ES"/>
              </w:rPr>
              <w:t>iii</w:t>
            </w:r>
            <w:proofErr w:type="spellEnd"/>
            <w:r w:rsidR="00457EB5" w:rsidRPr="006B6ED0">
              <w:rPr>
                <w:rFonts w:ascii="Verdana" w:eastAsia="Calibri" w:hAnsi="Verdana" w:cs="Arial"/>
                <w:color w:val="000000"/>
                <w:lang w:val="es-ES" w:eastAsia="es-ES"/>
              </w:rPr>
              <w:t>) si el documento requiere legalización o apostilla por parte de la autoridad competente, entre otros factores. Esta decisión debe fundamentarse en el estudio de mercado realizado en la etapa precontractual por parte de la entidad.</w:t>
            </w:r>
          </w:p>
          <w:p w14:paraId="10031379" w14:textId="77777777" w:rsidR="0047767D" w:rsidRPr="006B6ED0" w:rsidRDefault="0047767D" w:rsidP="0053632D">
            <w:pPr>
              <w:spacing w:line="276" w:lineRule="auto"/>
              <w:jc w:val="both"/>
              <w:rPr>
                <w:rFonts w:ascii="Verdana" w:eastAsia="Calibri" w:hAnsi="Verdana" w:cs="Arial"/>
                <w:color w:val="000000"/>
                <w:lang w:val="es-ES" w:eastAsia="es-ES"/>
              </w:rPr>
            </w:pPr>
          </w:p>
          <w:p w14:paraId="0380592E" w14:textId="488D1F2F" w:rsidR="007D0FE4" w:rsidRPr="006B6ED0" w:rsidRDefault="00861230" w:rsidP="0053632D">
            <w:pPr>
              <w:spacing w:line="276" w:lineRule="auto"/>
              <w:jc w:val="both"/>
              <w:rPr>
                <w:rFonts w:ascii="Verdana" w:eastAsia="Calibri" w:hAnsi="Verdana" w:cs="Arial"/>
                <w:color w:val="000000"/>
                <w:lang w:val="es-ES" w:eastAsia="es-ES"/>
              </w:rPr>
            </w:pPr>
            <w:r w:rsidRPr="006B6ED0">
              <w:rPr>
                <w:rFonts w:ascii="Verdana" w:eastAsia="Calibri" w:hAnsi="Verdana" w:cs="Arial"/>
                <w:color w:val="000000"/>
                <w:lang w:val="es-ES" w:eastAsia="es-ES"/>
              </w:rPr>
              <w:t>De acuerdo con lo anterior, esta Agencia</w:t>
            </w:r>
            <w:r w:rsidR="0047767D" w:rsidRPr="006B6ED0">
              <w:rPr>
                <w:rFonts w:ascii="Verdana" w:eastAsia="Calibri" w:hAnsi="Verdana" w:cs="Arial"/>
                <w:color w:val="000000"/>
                <w:lang w:val="es-ES" w:eastAsia="es-ES"/>
              </w:rPr>
              <w:t xml:space="preserve"> considera que la exigencia de la traducción oficial de documentos en idiomas </w:t>
            </w:r>
            <w:r w:rsidRPr="006B6ED0">
              <w:rPr>
                <w:rFonts w:ascii="Verdana" w:eastAsia="Calibri" w:hAnsi="Verdana" w:cs="Arial"/>
                <w:color w:val="000000"/>
                <w:lang w:val="es-ES" w:eastAsia="es-ES"/>
              </w:rPr>
              <w:t>distintos</w:t>
            </w:r>
            <w:r w:rsidR="0047767D" w:rsidRPr="006B6ED0">
              <w:rPr>
                <w:rFonts w:ascii="Verdana" w:eastAsia="Calibri" w:hAnsi="Verdana" w:cs="Arial"/>
                <w:color w:val="000000"/>
                <w:lang w:val="es-ES" w:eastAsia="es-ES"/>
              </w:rPr>
              <w:t xml:space="preserve"> al castellano es necesaria y </w:t>
            </w:r>
            <w:r w:rsidRPr="006B6ED0">
              <w:rPr>
                <w:rFonts w:ascii="Verdana" w:eastAsia="Calibri" w:hAnsi="Verdana" w:cs="Arial"/>
                <w:color w:val="000000"/>
                <w:lang w:val="es-ES" w:eastAsia="es-ES"/>
              </w:rPr>
              <w:t xml:space="preserve">razonable en determinados casos. Siempre que </w:t>
            </w:r>
            <w:r w:rsidR="0047767D" w:rsidRPr="006B6ED0">
              <w:rPr>
                <w:rFonts w:ascii="Verdana" w:eastAsia="Calibri" w:hAnsi="Verdana" w:cs="Arial"/>
                <w:color w:val="000000"/>
                <w:lang w:val="es-ES" w:eastAsia="es-ES"/>
              </w:rPr>
              <w:t xml:space="preserve">las entidades opten por </w:t>
            </w:r>
            <w:r w:rsidRPr="006B6ED0">
              <w:rPr>
                <w:rFonts w:ascii="Verdana" w:eastAsia="Calibri" w:hAnsi="Verdana" w:cs="Arial"/>
                <w:color w:val="000000"/>
                <w:lang w:val="es-ES" w:eastAsia="es-ES"/>
              </w:rPr>
              <w:t>solicitarla,</w:t>
            </w:r>
            <w:r w:rsidR="0047767D" w:rsidRPr="006B6ED0">
              <w:rPr>
                <w:rFonts w:ascii="Verdana" w:eastAsia="Calibri" w:hAnsi="Verdana" w:cs="Arial"/>
                <w:color w:val="000000"/>
                <w:lang w:val="es-ES" w:eastAsia="es-ES"/>
              </w:rPr>
              <w:t xml:space="preserve"> debe ser proporcional</w:t>
            </w:r>
            <w:r w:rsidRPr="006B6ED0">
              <w:rPr>
                <w:rFonts w:ascii="Verdana" w:eastAsia="Calibri" w:hAnsi="Verdana" w:cs="Arial"/>
                <w:color w:val="000000"/>
                <w:lang w:val="es-ES" w:eastAsia="es-ES"/>
              </w:rPr>
              <w:t xml:space="preserve">. Asimismo, esta medida </w:t>
            </w:r>
            <w:r w:rsidR="0047767D" w:rsidRPr="006B6ED0">
              <w:rPr>
                <w:rFonts w:ascii="Verdana" w:eastAsia="Calibri" w:hAnsi="Verdana" w:cs="Arial"/>
                <w:color w:val="000000"/>
                <w:lang w:val="es-ES" w:eastAsia="es-ES"/>
              </w:rPr>
              <w:t xml:space="preserve">garantiza la certeza de los documentos, </w:t>
            </w:r>
            <w:r w:rsidRPr="006B6ED0">
              <w:rPr>
                <w:rFonts w:ascii="Verdana" w:eastAsia="Calibri" w:hAnsi="Verdana" w:cs="Arial"/>
                <w:color w:val="000000"/>
                <w:lang w:val="es-ES" w:eastAsia="es-ES"/>
              </w:rPr>
              <w:t>dado</w:t>
            </w:r>
            <w:r w:rsidR="0047767D" w:rsidRPr="006B6ED0">
              <w:rPr>
                <w:rFonts w:ascii="Verdana" w:eastAsia="Calibri" w:hAnsi="Verdana" w:cs="Arial"/>
                <w:color w:val="000000"/>
                <w:lang w:val="es-ES" w:eastAsia="es-ES"/>
              </w:rPr>
              <w:t xml:space="preserve"> que los traductores o </w:t>
            </w:r>
            <w:r w:rsidRPr="006B6ED0">
              <w:rPr>
                <w:rFonts w:ascii="Verdana" w:eastAsia="Calibri" w:hAnsi="Verdana" w:cs="Arial"/>
                <w:color w:val="000000"/>
                <w:lang w:val="es-ES" w:eastAsia="es-ES"/>
              </w:rPr>
              <w:t>intérpretes</w:t>
            </w:r>
            <w:r w:rsidR="0047767D" w:rsidRPr="006B6ED0">
              <w:rPr>
                <w:rFonts w:ascii="Verdana" w:eastAsia="Calibri" w:hAnsi="Verdana" w:cs="Arial"/>
                <w:color w:val="000000"/>
                <w:lang w:val="es-ES" w:eastAsia="es-ES"/>
              </w:rPr>
              <w:t xml:space="preserve"> oficiales son personas idóneas</w:t>
            </w:r>
            <w:r w:rsidRPr="006B6ED0">
              <w:rPr>
                <w:rFonts w:ascii="Verdana" w:eastAsia="Calibri" w:hAnsi="Verdana" w:cs="Arial"/>
                <w:color w:val="000000"/>
                <w:lang w:val="es-ES" w:eastAsia="es-ES"/>
              </w:rPr>
              <w:t>,</w:t>
            </w:r>
            <w:r w:rsidR="0047767D" w:rsidRPr="006B6ED0">
              <w:rPr>
                <w:rFonts w:ascii="Verdana" w:eastAsia="Calibri" w:hAnsi="Verdana" w:cs="Arial"/>
                <w:color w:val="000000"/>
                <w:lang w:val="es-ES" w:eastAsia="es-ES"/>
              </w:rPr>
              <w:t xml:space="preserve"> acreditadas por </w:t>
            </w:r>
            <w:r w:rsidR="00842988" w:rsidRPr="006B6ED0">
              <w:rPr>
                <w:rFonts w:ascii="Verdana" w:eastAsia="Calibri" w:hAnsi="Verdana" w:cs="Arial"/>
                <w:color w:val="000000"/>
                <w:lang w:val="es-ES" w:eastAsia="es-ES"/>
              </w:rPr>
              <w:t>la autoridad competente</w:t>
            </w:r>
            <w:r w:rsidR="0047767D" w:rsidRPr="006B6ED0">
              <w:rPr>
                <w:rFonts w:ascii="Verdana" w:eastAsia="Calibri" w:hAnsi="Verdana" w:cs="Arial"/>
                <w:color w:val="000000"/>
                <w:lang w:val="es-ES" w:eastAsia="es-ES"/>
              </w:rPr>
              <w:t xml:space="preserve"> y </w:t>
            </w:r>
            <w:r w:rsidRPr="006B6ED0">
              <w:rPr>
                <w:rFonts w:ascii="Verdana" w:eastAsia="Calibri" w:hAnsi="Verdana" w:cs="Arial"/>
                <w:color w:val="000000"/>
                <w:lang w:val="es-ES" w:eastAsia="es-ES"/>
              </w:rPr>
              <w:t>reconocidas públicamente</w:t>
            </w:r>
            <w:r w:rsidR="0047767D" w:rsidRPr="006B6ED0">
              <w:rPr>
                <w:rFonts w:ascii="Verdana" w:eastAsia="Calibri" w:hAnsi="Verdana" w:cs="Arial"/>
                <w:color w:val="000000"/>
                <w:lang w:val="es-ES" w:eastAsia="es-ES"/>
              </w:rPr>
              <w:t xml:space="preserve"> para el ejercicio de </w:t>
            </w:r>
            <w:r w:rsidRPr="006B6ED0">
              <w:rPr>
                <w:rFonts w:ascii="Verdana" w:eastAsia="Calibri" w:hAnsi="Verdana" w:cs="Arial"/>
                <w:color w:val="000000"/>
                <w:lang w:val="es-ES" w:eastAsia="es-ES"/>
              </w:rPr>
              <w:t>su</w:t>
            </w:r>
            <w:r w:rsidR="0047767D" w:rsidRPr="006B6ED0">
              <w:rPr>
                <w:rFonts w:ascii="Verdana" w:eastAsia="Calibri" w:hAnsi="Verdana" w:cs="Arial"/>
                <w:color w:val="000000"/>
                <w:lang w:val="es-ES" w:eastAsia="es-ES"/>
              </w:rPr>
              <w:t xml:space="preserve"> oficio.</w:t>
            </w:r>
          </w:p>
          <w:p w14:paraId="70B44BF0" w14:textId="77777777" w:rsidR="00861230" w:rsidRPr="006B6ED0" w:rsidRDefault="00861230" w:rsidP="0053632D">
            <w:pPr>
              <w:spacing w:line="276" w:lineRule="auto"/>
              <w:jc w:val="both"/>
              <w:rPr>
                <w:rFonts w:ascii="Verdana" w:eastAsia="Calibri" w:hAnsi="Verdana" w:cs="Arial"/>
                <w:color w:val="000000"/>
                <w:lang w:val="es-ES" w:eastAsia="es-ES"/>
              </w:rPr>
            </w:pPr>
          </w:p>
          <w:p w14:paraId="1447B3B9" w14:textId="4BDA77DD" w:rsidR="00311EF3" w:rsidRPr="006B6ED0" w:rsidRDefault="00DB2854" w:rsidP="0053632D">
            <w:pPr>
              <w:spacing w:line="276" w:lineRule="auto"/>
              <w:jc w:val="both"/>
              <w:rPr>
                <w:rFonts w:ascii="Verdana" w:eastAsia="Calibri" w:hAnsi="Verdana" w:cs="Arial"/>
                <w:color w:val="000000"/>
                <w:lang w:val="es-ES" w:eastAsia="es-ES"/>
              </w:rPr>
            </w:pPr>
            <w:r w:rsidRPr="006B6ED0">
              <w:rPr>
                <w:rFonts w:ascii="Verdana" w:eastAsia="Calibri" w:hAnsi="Verdana" w:cs="Arial"/>
                <w:color w:val="000000"/>
                <w:lang w:val="es-ES" w:eastAsia="es-ES"/>
              </w:rPr>
              <w:t>Aunado a lo anterior, es importante destacar que, en virtud del principio de autonomía, las entidades públicas tienen la capacidad de estructurar sus procesos de contratación, tomar decisiones y actuar dentro de sus competencias, sin necesidad de intervención directa o control por parte de otras entidades o poderes del Estado. Esto es válido siempre que dichas acciones se alineen con los principios constitucionales, las leyes y las normativas que rigen su funcionamiento. Sin embargo, los resultados de la estructuración y la toma de decisiones deben estar debidamente justificados mediante un análisis del sector y otros documentos del proceso.</w:t>
            </w:r>
          </w:p>
          <w:p w14:paraId="610EC499" w14:textId="346171CD" w:rsidR="0047767D" w:rsidRPr="006B6ED0" w:rsidRDefault="0047767D" w:rsidP="0053632D">
            <w:pPr>
              <w:spacing w:line="276" w:lineRule="auto"/>
              <w:jc w:val="both"/>
              <w:rPr>
                <w:rFonts w:ascii="Verdana" w:eastAsia="Arial" w:hAnsi="Verdana" w:cs="Arial"/>
                <w:color w:val="000000"/>
                <w:lang w:eastAsia="es-CO"/>
              </w:rPr>
            </w:pPr>
          </w:p>
        </w:tc>
      </w:tr>
    </w:tbl>
    <w:p w14:paraId="1FDE9A4D" w14:textId="77777777" w:rsidR="0047767D" w:rsidRPr="00CE448E" w:rsidRDefault="0047767D" w:rsidP="0047767D">
      <w:pPr>
        <w:tabs>
          <w:tab w:val="left" w:pos="142"/>
          <w:tab w:val="left" w:pos="284"/>
        </w:tabs>
        <w:spacing w:after="0" w:line="276" w:lineRule="auto"/>
        <w:jc w:val="both"/>
        <w:rPr>
          <w:rFonts w:ascii="Verdana" w:eastAsia="Century Gothic" w:hAnsi="Verdana" w:cs="Century Gothic"/>
          <w:b/>
          <w:bCs/>
          <w:lang w:val="es-ES"/>
        </w:rPr>
      </w:pPr>
    </w:p>
    <w:p w14:paraId="50CC10EE" w14:textId="77777777" w:rsidR="007A13D6" w:rsidRPr="006B6ED0" w:rsidRDefault="007A13D6" w:rsidP="007A13D6">
      <w:pPr>
        <w:tabs>
          <w:tab w:val="left" w:pos="142"/>
          <w:tab w:val="left" w:pos="284"/>
        </w:tabs>
        <w:spacing w:after="0" w:line="276" w:lineRule="auto"/>
        <w:jc w:val="both"/>
        <w:rPr>
          <w:rFonts w:ascii="Verdana" w:eastAsia="Century Gothic" w:hAnsi="Verdana" w:cs="Century Gothic"/>
          <w:b/>
          <w:bCs/>
          <w:lang w:val="es-ES"/>
        </w:rPr>
      </w:pPr>
    </w:p>
    <w:p w14:paraId="205E6892" w14:textId="39D23871" w:rsidR="0047767D" w:rsidRPr="00CE448E" w:rsidRDefault="0047767D" w:rsidP="0047767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Razones de la respuesta:</w:t>
      </w:r>
    </w:p>
    <w:p w14:paraId="60DE6FEB" w14:textId="77777777" w:rsidR="0047767D" w:rsidRPr="00CE448E" w:rsidRDefault="0047767D" w:rsidP="0047767D">
      <w:pPr>
        <w:spacing w:after="0" w:line="276" w:lineRule="auto"/>
        <w:jc w:val="both"/>
        <w:rPr>
          <w:rFonts w:ascii="Verdana" w:eastAsia="Calibri" w:hAnsi="Verdana" w:cs="Arial"/>
          <w:color w:val="7030A0"/>
          <w:lang w:val="es-ES"/>
        </w:rPr>
      </w:pPr>
    </w:p>
    <w:p w14:paraId="3A71C632" w14:textId="597400D2" w:rsidR="0047767D" w:rsidRDefault="0047767D" w:rsidP="0047767D">
      <w:pPr>
        <w:spacing w:after="0" w:line="276" w:lineRule="auto"/>
        <w:jc w:val="both"/>
        <w:rPr>
          <w:rFonts w:ascii="Verdana" w:eastAsia="Calibri" w:hAnsi="Verdana" w:cs="Arial"/>
          <w:lang w:val="es-ES"/>
        </w:rPr>
      </w:pPr>
      <w:r w:rsidRPr="00CE448E">
        <w:rPr>
          <w:rFonts w:ascii="Verdana" w:eastAsia="Calibri" w:hAnsi="Verdana" w:cs="Arial"/>
          <w:lang w:val="es-ES"/>
        </w:rPr>
        <w:t xml:space="preserve">Lo anterior se sustenta en las siguientes consideraciones: </w:t>
      </w:r>
    </w:p>
    <w:p w14:paraId="39CD4EB2" w14:textId="77777777" w:rsidR="0047767D" w:rsidRDefault="0047767D" w:rsidP="0047767D">
      <w:pPr>
        <w:spacing w:after="0" w:line="276" w:lineRule="auto"/>
        <w:jc w:val="both"/>
        <w:rPr>
          <w:rFonts w:ascii="Verdana" w:eastAsia="Calibri" w:hAnsi="Verdana" w:cs="Arial"/>
          <w:lang w:val="es-ES"/>
        </w:rPr>
      </w:pPr>
    </w:p>
    <w:p w14:paraId="7C563BF9" w14:textId="5323E486" w:rsidR="0047767D" w:rsidRPr="00BC3DDB" w:rsidRDefault="0047767D" w:rsidP="00BC3DDB">
      <w:pPr>
        <w:pStyle w:val="Prrafodelista"/>
        <w:numPr>
          <w:ilvl w:val="0"/>
          <w:numId w:val="17"/>
        </w:numPr>
        <w:spacing w:after="0"/>
        <w:jc w:val="both"/>
        <w:rPr>
          <w:rFonts w:ascii="Verdana" w:eastAsia="Times New Roman" w:hAnsi="Verdana" w:cs="Arial"/>
          <w:color w:val="000000"/>
        </w:rPr>
      </w:pPr>
      <w:r w:rsidRPr="008F6F12">
        <w:rPr>
          <w:rFonts w:ascii="Verdana" w:hAnsi="Verdana"/>
          <w:color w:val="000000"/>
        </w:rPr>
        <w:t>El artículo 10 Superior precisa que el idioma oficial en Colombia es el castellano</w:t>
      </w:r>
      <w:r w:rsidRPr="006B6ED0">
        <w:rPr>
          <w:rStyle w:val="Refdenotaalpie"/>
          <w:rFonts w:ascii="Verdana" w:hAnsi="Verdana"/>
          <w:color w:val="000000"/>
        </w:rPr>
        <w:footnoteReference w:id="3"/>
      </w:r>
      <w:r w:rsidRPr="006B6ED0">
        <w:rPr>
          <w:rFonts w:ascii="Verdana" w:hAnsi="Verdana"/>
          <w:color w:val="000000"/>
        </w:rPr>
        <w:t>,</w:t>
      </w:r>
      <w:r w:rsidR="21CDA107" w:rsidRPr="006B6ED0">
        <w:rPr>
          <w:rFonts w:ascii="Verdana" w:hAnsi="Verdana"/>
          <w:color w:val="000000"/>
        </w:rPr>
        <w:t xml:space="preserve"> </w:t>
      </w:r>
      <w:r w:rsidRPr="008F6F12">
        <w:rPr>
          <w:rFonts w:ascii="Verdana" w:eastAsia="Times New Roman" w:hAnsi="Verdana" w:cs="Arial"/>
          <w:color w:val="000000"/>
        </w:rPr>
        <w:t xml:space="preserve">por lo que se debe entender que todos los documentos que se pretenden valorar y apreciar en el país deben estar traducidos a este </w:t>
      </w:r>
      <w:r w:rsidRPr="008F6F12">
        <w:rPr>
          <w:rFonts w:ascii="Verdana" w:eastAsia="Times New Roman" w:hAnsi="Verdana" w:cs="Arial"/>
          <w:color w:val="000000"/>
        </w:rPr>
        <w:lastRenderedPageBreak/>
        <w:t>idioma. Por consiguiente, los documentos expedidos en idioma diferente al castellano, para que puedan ser apreciados y valorados por la entidad contratante, deben ser presentados en su lengua original junto con la traducción al castellano.</w:t>
      </w:r>
    </w:p>
    <w:p w14:paraId="1347B925" w14:textId="77777777" w:rsidR="0047767D" w:rsidRDefault="0047767D" w:rsidP="001A5353">
      <w:pPr>
        <w:pStyle w:val="Prrafodelista"/>
        <w:numPr>
          <w:ilvl w:val="0"/>
          <w:numId w:val="17"/>
        </w:numPr>
        <w:spacing w:before="120" w:line="276" w:lineRule="auto"/>
        <w:jc w:val="both"/>
        <w:rPr>
          <w:rFonts w:ascii="Verdana" w:eastAsia="Times New Roman" w:hAnsi="Verdana" w:cs="Arial"/>
          <w:color w:val="000000"/>
        </w:rPr>
      </w:pPr>
      <w:r w:rsidRPr="008F6F12">
        <w:rPr>
          <w:rFonts w:ascii="Verdana" w:eastAsia="Times New Roman" w:hAnsi="Verdana" w:cs="Arial"/>
          <w:color w:val="000000"/>
        </w:rPr>
        <w:t>De la exigencia de traducir los documentos al castellano, entonces, se deriva una garantía triple: (i) para la Entidad Estatal, porque le permite la valoración de la información de la que dan cuenta los documentos aportados al proceso de contratación; (</w:t>
      </w:r>
      <w:proofErr w:type="spellStart"/>
      <w:r w:rsidRPr="008F6F12">
        <w:rPr>
          <w:rFonts w:ascii="Verdana" w:eastAsia="Times New Roman" w:hAnsi="Verdana" w:cs="Arial"/>
          <w:color w:val="000000"/>
        </w:rPr>
        <w:t>ii</w:t>
      </w:r>
      <w:proofErr w:type="spellEnd"/>
      <w:r w:rsidRPr="008F6F12">
        <w:rPr>
          <w:rFonts w:ascii="Verdana" w:eastAsia="Times New Roman" w:hAnsi="Verdana" w:cs="Arial"/>
          <w:color w:val="000000"/>
        </w:rPr>
        <w:t>) para el proponente que aporta el documento traducido, debido a que garantiza que su propuesta será valorada según su alcance; y (</w:t>
      </w:r>
      <w:proofErr w:type="spellStart"/>
      <w:r w:rsidRPr="008F6F12">
        <w:rPr>
          <w:rFonts w:ascii="Verdana" w:eastAsia="Times New Roman" w:hAnsi="Verdana" w:cs="Arial"/>
          <w:color w:val="000000"/>
        </w:rPr>
        <w:t>iii</w:t>
      </w:r>
      <w:proofErr w:type="spellEnd"/>
      <w:r w:rsidRPr="008F6F12">
        <w:rPr>
          <w:rFonts w:ascii="Verdana" w:eastAsia="Times New Roman" w:hAnsi="Verdana" w:cs="Arial"/>
          <w:color w:val="000000"/>
        </w:rPr>
        <w:t>) para los otros oferentes, porque estos pueden tener certeza de los elementos que serán valorados de todas las propuestas, con lo que, además, se contribuye a la vigencia del principio de transparencia, rector de la contratación estatal en Colombia.</w:t>
      </w:r>
    </w:p>
    <w:p w14:paraId="74A79098" w14:textId="77777777" w:rsidR="00AC19C4" w:rsidRPr="008F6F12" w:rsidRDefault="00AC19C4" w:rsidP="00AC19C4">
      <w:pPr>
        <w:pStyle w:val="Prrafodelista"/>
        <w:spacing w:before="120" w:line="276" w:lineRule="auto"/>
        <w:jc w:val="both"/>
        <w:rPr>
          <w:rFonts w:ascii="Verdana" w:eastAsia="Times New Roman" w:hAnsi="Verdana" w:cs="Arial"/>
          <w:color w:val="000000"/>
        </w:rPr>
      </w:pPr>
    </w:p>
    <w:p w14:paraId="41967351" w14:textId="77777777" w:rsidR="0047767D" w:rsidRDefault="0047767D" w:rsidP="001A5353">
      <w:pPr>
        <w:pStyle w:val="Prrafodelista"/>
        <w:numPr>
          <w:ilvl w:val="0"/>
          <w:numId w:val="17"/>
        </w:numPr>
        <w:spacing w:before="120" w:line="276" w:lineRule="auto"/>
        <w:jc w:val="both"/>
        <w:rPr>
          <w:rFonts w:ascii="Verdana" w:eastAsia="Times New Roman" w:hAnsi="Verdana" w:cs="Arial"/>
          <w:color w:val="000000"/>
        </w:rPr>
      </w:pPr>
      <w:r w:rsidRPr="008F6F12">
        <w:rPr>
          <w:rFonts w:ascii="Verdana" w:eastAsia="Times New Roman" w:hAnsi="Verdana" w:cs="Arial"/>
          <w:color w:val="000000"/>
        </w:rPr>
        <w:t xml:space="preserve">La Resolución No. 1959 de 2020 expedida por el Ministerio de Relaciones Exteriores, en su artículo 6, dispone que los documentos que requieren de apostilla o legalización de un documento traducido se debe autenticar la firma del traductor ante el notario público. </w:t>
      </w:r>
    </w:p>
    <w:p w14:paraId="01E2AEDE" w14:textId="77777777" w:rsidR="00AC19C4" w:rsidRPr="008F6F12" w:rsidRDefault="00AC19C4" w:rsidP="00AC19C4">
      <w:pPr>
        <w:pStyle w:val="Prrafodelista"/>
        <w:spacing w:before="120" w:line="276" w:lineRule="auto"/>
        <w:jc w:val="both"/>
        <w:rPr>
          <w:rFonts w:ascii="Verdana" w:eastAsia="Times New Roman" w:hAnsi="Verdana" w:cs="Arial"/>
          <w:color w:val="000000"/>
        </w:rPr>
      </w:pPr>
    </w:p>
    <w:p w14:paraId="09ABC044" w14:textId="06AE079E" w:rsidR="0047767D" w:rsidRPr="006B6ED0" w:rsidRDefault="0047767D" w:rsidP="0032542A">
      <w:pPr>
        <w:pStyle w:val="Prrafodelista"/>
        <w:numPr>
          <w:ilvl w:val="0"/>
          <w:numId w:val="17"/>
        </w:numPr>
        <w:spacing w:after="0"/>
        <w:jc w:val="both"/>
        <w:rPr>
          <w:rFonts w:ascii="Verdana" w:hAnsi="Verdana"/>
          <w:color w:val="000000"/>
        </w:rPr>
      </w:pPr>
      <w:r w:rsidRPr="008F6F12">
        <w:rPr>
          <w:rFonts w:ascii="Verdana" w:eastAsia="Times New Roman" w:hAnsi="Verdana" w:cs="Arial"/>
          <w:color w:val="000000"/>
        </w:rPr>
        <w:t xml:space="preserve">Con todo, la aplicación de esta norma exige distinguir dos hipótesis: por un lado, la de aquellos documentos en otro </w:t>
      </w:r>
      <w:r w:rsidRPr="008F6F12">
        <w:rPr>
          <w:rFonts w:ascii="Verdana" w:eastAsia="Times New Roman" w:hAnsi="Verdana" w:cs="Arial"/>
        </w:rPr>
        <w:t>idioma</w:t>
      </w:r>
      <w:r w:rsidRPr="008F6F12">
        <w:rPr>
          <w:rFonts w:ascii="Verdana" w:eastAsia="Times New Roman" w:hAnsi="Verdana" w:cs="Arial"/>
          <w:color w:val="000000"/>
        </w:rPr>
        <w:t xml:space="preserve"> que se apostillaron en el extranjero </w:t>
      </w:r>
      <w:r w:rsidRPr="008F6F12">
        <w:rPr>
          <w:rFonts w:ascii="Verdana" w:hAnsi="Verdana"/>
          <w:color w:val="000000"/>
        </w:rPr>
        <w:t>y que se pretenden hacer valer en los procesos de contratación y, por el otro, los que estando en otro idioma se pretenden apostillar ante las autoridades colombianas, con el objeto de hacerlos valer en otro país y ante las autoridades extranjeras. En</w:t>
      </w:r>
      <w:r w:rsidRPr="0032542A">
        <w:rPr>
          <w:rFonts w:ascii="Verdana" w:hAnsi="Verdana"/>
          <w:color w:val="000000"/>
        </w:rPr>
        <w:t xml:space="preserve"> términos generales, debe señalarse que apostillar significa “[…] certificar la autenticidad de la firma de un servidor público en ejercicio de sus funciones y la calidad en que el signatario haya actuado […]”.</w:t>
      </w:r>
    </w:p>
    <w:p w14:paraId="2E84E5C8" w14:textId="77777777" w:rsidR="00AC19C4" w:rsidRPr="006B6ED0" w:rsidRDefault="00AC19C4" w:rsidP="00AC19C4">
      <w:pPr>
        <w:pStyle w:val="Prrafodelista"/>
        <w:spacing w:after="0"/>
        <w:jc w:val="both"/>
        <w:rPr>
          <w:rFonts w:ascii="Verdana" w:hAnsi="Verdana"/>
          <w:color w:val="000000"/>
        </w:rPr>
      </w:pPr>
    </w:p>
    <w:p w14:paraId="7AA5C399" w14:textId="5239AE70" w:rsidR="0047767D" w:rsidRDefault="0047767D" w:rsidP="006D4744">
      <w:pPr>
        <w:pStyle w:val="Prrafodelista"/>
        <w:numPr>
          <w:ilvl w:val="0"/>
          <w:numId w:val="17"/>
        </w:numPr>
        <w:spacing w:before="120" w:line="276" w:lineRule="auto"/>
        <w:jc w:val="both"/>
        <w:rPr>
          <w:rFonts w:ascii="Verdana" w:eastAsia="Times New Roman" w:hAnsi="Verdana" w:cs="Arial"/>
          <w:color w:val="000000"/>
        </w:rPr>
      </w:pPr>
      <w:r w:rsidRPr="008F6F12">
        <w:rPr>
          <w:rFonts w:ascii="Verdana" w:eastAsia="Times New Roman" w:hAnsi="Verdana" w:cs="Arial"/>
          <w:color w:val="000000"/>
        </w:rPr>
        <w:t xml:space="preserve">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 Tal conclusión se fundamenta en dos argumentos: </w:t>
      </w:r>
      <w:r w:rsidRPr="008F6F12">
        <w:rPr>
          <w:rFonts w:ascii="Verdana" w:eastAsia="Times New Roman" w:hAnsi="Verdana" w:cs="Arial"/>
          <w:i/>
          <w:color w:val="000000"/>
        </w:rPr>
        <w:t>primero</w:t>
      </w:r>
      <w:r w:rsidRPr="008F6F12">
        <w:rPr>
          <w:rFonts w:ascii="Verdana" w:eastAsia="Times New Roman" w:hAnsi="Verdana" w:cs="Arial"/>
          <w:color w:val="000000"/>
        </w:rPr>
        <w:t>, por cuanto el artículo 6º de la Resolución 1959 de 2020 establece un trámite previo a la apostilla o la legalización del documento, lo que supone que dicha norma no aplica en aquellos eventos en los que ya se llevó a cabo la apostilla o la legalización, menos cuando se hizo ante una autoridad extranjera.</w:t>
      </w:r>
    </w:p>
    <w:p w14:paraId="11BE15AC" w14:textId="77777777" w:rsidR="00AC19C4" w:rsidRPr="00AC19C4" w:rsidRDefault="00AC19C4" w:rsidP="00AC19C4">
      <w:pPr>
        <w:pStyle w:val="Prrafodelista"/>
        <w:rPr>
          <w:rFonts w:ascii="Verdana" w:eastAsia="Times New Roman" w:hAnsi="Verdana" w:cs="Arial"/>
          <w:color w:val="000000"/>
        </w:rPr>
      </w:pPr>
    </w:p>
    <w:p w14:paraId="444DC250" w14:textId="77777777" w:rsidR="0047767D" w:rsidRDefault="0047767D" w:rsidP="001A5353">
      <w:pPr>
        <w:pStyle w:val="Prrafodelista"/>
        <w:numPr>
          <w:ilvl w:val="0"/>
          <w:numId w:val="17"/>
        </w:numPr>
        <w:spacing w:before="120" w:line="276" w:lineRule="auto"/>
        <w:jc w:val="both"/>
        <w:rPr>
          <w:rFonts w:ascii="Verdana" w:eastAsia="Times New Roman" w:hAnsi="Verdana" w:cs="Arial"/>
        </w:rPr>
      </w:pPr>
      <w:r w:rsidRPr="008F6F12">
        <w:rPr>
          <w:rFonts w:ascii="Verdana" w:eastAsia="Times New Roman" w:hAnsi="Verdana" w:cs="Arial"/>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18474A82" w14:textId="77777777" w:rsidR="00AC19C4" w:rsidRPr="008F6F12" w:rsidRDefault="00AC19C4" w:rsidP="00AC19C4">
      <w:pPr>
        <w:pStyle w:val="Prrafodelista"/>
        <w:spacing w:before="120" w:line="276" w:lineRule="auto"/>
        <w:jc w:val="both"/>
        <w:rPr>
          <w:rFonts w:ascii="Verdana" w:eastAsia="Times New Roman" w:hAnsi="Verdana" w:cs="Arial"/>
        </w:rPr>
      </w:pPr>
    </w:p>
    <w:p w14:paraId="7624491B" w14:textId="77777777" w:rsidR="0047767D" w:rsidRPr="006B6ED0" w:rsidRDefault="0047767D" w:rsidP="001A5353">
      <w:pPr>
        <w:pStyle w:val="Prrafodelista"/>
        <w:numPr>
          <w:ilvl w:val="0"/>
          <w:numId w:val="17"/>
        </w:numPr>
        <w:spacing w:after="120" w:line="276" w:lineRule="auto"/>
        <w:jc w:val="both"/>
        <w:rPr>
          <w:rFonts w:ascii="Verdana" w:hAnsi="Verdana"/>
        </w:rPr>
      </w:pPr>
      <w:r w:rsidRPr="008F6F12">
        <w:rPr>
          <w:rFonts w:ascii="Verdana" w:hAnsi="Verdana"/>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6B6ED0">
        <w:rPr>
          <w:rStyle w:val="Refdenotaalpie"/>
          <w:rFonts w:ascii="Verdana" w:hAnsi="Verdana"/>
        </w:rPr>
        <w:footnoteReference w:id="4"/>
      </w:r>
      <w:r w:rsidRPr="006B6ED0">
        <w:rPr>
          <w:rFonts w:ascii="Verdana" w:hAnsi="Verdana"/>
        </w:rPr>
        <w:t xml:space="preserve">. </w:t>
      </w:r>
    </w:p>
    <w:p w14:paraId="63861643" w14:textId="77777777" w:rsidR="00AC19C4" w:rsidRPr="006B6ED0" w:rsidRDefault="00AC19C4" w:rsidP="00AC19C4">
      <w:pPr>
        <w:pStyle w:val="Prrafodelista"/>
        <w:rPr>
          <w:rFonts w:ascii="Verdana" w:hAnsi="Verdana"/>
        </w:rPr>
      </w:pPr>
    </w:p>
    <w:p w14:paraId="69158D0A" w14:textId="5E3EF772" w:rsidR="0047767D" w:rsidRDefault="0047767D" w:rsidP="001A5353">
      <w:pPr>
        <w:pStyle w:val="Prrafodelista"/>
        <w:numPr>
          <w:ilvl w:val="0"/>
          <w:numId w:val="17"/>
        </w:numPr>
        <w:spacing w:after="120" w:line="276" w:lineRule="auto"/>
        <w:jc w:val="both"/>
        <w:rPr>
          <w:rFonts w:ascii="Verdana" w:eastAsia="Times New Roman" w:hAnsi="Verdana" w:cs="Arial"/>
        </w:rPr>
      </w:pPr>
      <w:r w:rsidRPr="008F6F12">
        <w:rPr>
          <w:rFonts w:ascii="Verdana" w:eastAsia="Times New Roman" w:hAnsi="Verdana"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3F29D8F8" w14:textId="77777777" w:rsidR="00AC19C4" w:rsidRPr="008F6F12" w:rsidRDefault="00AC19C4" w:rsidP="00AC19C4">
      <w:pPr>
        <w:pStyle w:val="Prrafodelista"/>
        <w:spacing w:after="120" w:line="276" w:lineRule="auto"/>
        <w:jc w:val="both"/>
        <w:rPr>
          <w:rFonts w:ascii="Verdana" w:eastAsia="Times New Roman" w:hAnsi="Verdana" w:cs="Arial"/>
        </w:rPr>
      </w:pPr>
    </w:p>
    <w:p w14:paraId="749E2092" w14:textId="2A1B66D2" w:rsidR="0047767D" w:rsidRDefault="0047767D" w:rsidP="33C0C2C9">
      <w:pPr>
        <w:pStyle w:val="Prrafodelista"/>
        <w:numPr>
          <w:ilvl w:val="0"/>
          <w:numId w:val="17"/>
        </w:numPr>
        <w:spacing w:after="120" w:line="276" w:lineRule="auto"/>
        <w:jc w:val="both"/>
        <w:rPr>
          <w:rFonts w:ascii="Verdana" w:eastAsia="Times New Roman" w:hAnsi="Verdana" w:cs="Arial"/>
        </w:rPr>
      </w:pPr>
      <w:r w:rsidRPr="008F6F12">
        <w:rPr>
          <w:rFonts w:ascii="Verdana" w:eastAsia="Times New Roman" w:hAnsi="Verdana" w:cs="Arial"/>
        </w:rPr>
        <w:t xml:space="preserve">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w:t>
      </w:r>
      <w:r w:rsidRPr="008F6F12">
        <w:rPr>
          <w:rFonts w:ascii="Verdana" w:eastAsia="Times New Roman" w:hAnsi="Verdana" w:cs="Arial"/>
        </w:rPr>
        <w:lastRenderedPageBreak/>
        <w:t>públicos”, que, conforme al ordenamiento jurídico de un país, requieren de formalidades y solemnidades para que tengan validez jurídica, como por ejemplo una decisión judicial</w:t>
      </w:r>
      <w:r w:rsidR="76FF005B" w:rsidRPr="33C0C2C9">
        <w:rPr>
          <w:rFonts w:ascii="Verdana" w:eastAsia="Times New Roman" w:hAnsi="Verdana" w:cs="Arial"/>
        </w:rPr>
        <w:t>.</w:t>
      </w:r>
    </w:p>
    <w:p w14:paraId="6E03F361" w14:textId="77777777" w:rsidR="00AC19C4" w:rsidRPr="00AC19C4" w:rsidRDefault="00AC19C4" w:rsidP="006B6ED0">
      <w:pPr>
        <w:spacing w:after="120" w:line="276" w:lineRule="auto"/>
        <w:jc w:val="both"/>
        <w:rPr>
          <w:rFonts w:ascii="Verdana" w:eastAsia="Times New Roman" w:hAnsi="Verdana" w:cs="Arial"/>
        </w:rPr>
      </w:pPr>
    </w:p>
    <w:p w14:paraId="141CA1D9" w14:textId="77777777" w:rsidR="0047767D" w:rsidRDefault="0047767D" w:rsidP="001A5353">
      <w:pPr>
        <w:pStyle w:val="Prrafodelista"/>
        <w:numPr>
          <w:ilvl w:val="0"/>
          <w:numId w:val="17"/>
        </w:numPr>
        <w:spacing w:before="120" w:line="276" w:lineRule="auto"/>
        <w:jc w:val="both"/>
        <w:rPr>
          <w:rFonts w:ascii="Verdana" w:eastAsia="Times New Roman" w:hAnsi="Verdana" w:cs="Arial"/>
          <w:color w:val="000000"/>
        </w:rPr>
      </w:pPr>
      <w:r w:rsidRPr="008F6F12">
        <w:rPr>
          <w:rFonts w:ascii="Verdana" w:eastAsia="Times New Roman" w:hAnsi="Verdana" w:cs="Arial"/>
          <w:color w:val="000000"/>
        </w:rPr>
        <w:t xml:space="preserve">En tanto el numeral 15 del </w:t>
      </w:r>
      <w:r w:rsidRPr="008F6F12">
        <w:rPr>
          <w:rFonts w:ascii="Verdana" w:eastAsia="Times New Roman" w:hAnsi="Verdana" w:cs="Arial"/>
        </w:rPr>
        <w:t>artículo</w:t>
      </w:r>
      <w:r w:rsidRPr="008F6F12">
        <w:rPr>
          <w:rFonts w:ascii="Verdana" w:eastAsia="Times New Roman" w:hAnsi="Verdana" w:cs="Arial"/>
          <w:color w:val="000000"/>
        </w:rPr>
        <w:t xml:space="preserve"> 25 de la Ley 80 de 1993 establece que “[l]as autoridades no exigirán sellos, autenticaciones, documentos originales o autenticados, reconocimientos de firmas, traducciones oficiales, ni cualquier otra clase de formalidades o exigencias rituales, salvo cuando en forma perentoria y expresa lo exijan leyes especiales”. En ese mismo sentido, el artículo 9, numeral 5, de la Ley 1437 de 2011, les </w:t>
      </w:r>
      <w:r w:rsidRPr="008F6F12">
        <w:rPr>
          <w:rFonts w:ascii="Verdana" w:eastAsia="Times New Roman" w:hAnsi="Verdana" w:cs="Arial"/>
        </w:rPr>
        <w:t>prohíbe</w:t>
      </w:r>
      <w:r w:rsidRPr="008F6F12">
        <w:rPr>
          <w:rFonts w:ascii="Verdana" w:eastAsia="Times New Roman" w:hAnsi="Verdana" w:cs="Arial"/>
          <w:color w:val="000000"/>
        </w:rPr>
        <w:t xml:space="preserve"> a las entidades estatales exigir documentos o crear formalidades no previstas en la ley de forma expresa. Estas dos normas cobran importancia si se tiene en cuenta que no existe una norma que establezca la formalidad notarial de los documentos que fueron apostillados por autoridades extranjeras y que se pretenden hacer valer en procesos de contratación estatal, pues, se reitera, el artículo 6 de la Resolución 1959 de 2020, únicamente se aplica en aquellos casos en los que el documento a traducir no ha sido apostillado y/o legalizado.</w:t>
      </w:r>
    </w:p>
    <w:p w14:paraId="215EE67E" w14:textId="77777777" w:rsidR="00A40450" w:rsidRPr="006B6ED0" w:rsidRDefault="00A40450" w:rsidP="00A40450">
      <w:pPr>
        <w:pStyle w:val="Prrafodelista"/>
        <w:spacing w:before="120" w:line="276" w:lineRule="auto"/>
        <w:jc w:val="both"/>
        <w:rPr>
          <w:rFonts w:ascii="Verdana" w:eastAsia="Times New Roman" w:hAnsi="Verdana" w:cs="Arial"/>
          <w:color w:val="000000"/>
        </w:rPr>
      </w:pPr>
    </w:p>
    <w:p w14:paraId="5259CC45" w14:textId="50BD323C" w:rsidR="00A40450" w:rsidRPr="006B6ED0" w:rsidRDefault="00A40450" w:rsidP="00A40450">
      <w:pPr>
        <w:pStyle w:val="Prrafodelista"/>
        <w:numPr>
          <w:ilvl w:val="0"/>
          <w:numId w:val="17"/>
        </w:numPr>
        <w:spacing w:after="120" w:line="276" w:lineRule="auto"/>
        <w:jc w:val="both"/>
        <w:rPr>
          <w:rFonts w:ascii="Verdana" w:eastAsia="Arial" w:hAnsi="Verdana" w:cs="Arial"/>
        </w:rPr>
      </w:pPr>
      <w:r w:rsidRPr="006B6ED0">
        <w:rPr>
          <w:rFonts w:ascii="Verdana" w:eastAsia="Arial" w:hAnsi="Verdana" w:cs="Arial"/>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Pr="006B6ED0">
        <w:rPr>
          <w:rFonts w:ascii="Verdana" w:hAnsi="Verdana"/>
          <w:vertAlign w:val="superscript"/>
        </w:rPr>
        <w:footnoteReference w:id="5"/>
      </w:r>
      <w:r w:rsidRPr="006B6ED0">
        <w:rPr>
          <w:rFonts w:ascii="Verdana" w:eastAsia="Arial" w:hAnsi="Verdana" w:cs="Arial"/>
        </w:rPr>
        <w:t>Sin embargo, dada la ubicación de esta norma en el Código de Comercio y a su redacción, debe interpretarse que dicha disposición aplica únicamente en lo relativo a las sociedades extranjeras.</w:t>
      </w:r>
    </w:p>
    <w:p w14:paraId="4EC79467" w14:textId="77777777" w:rsidR="00A40450" w:rsidRPr="006B6ED0" w:rsidRDefault="00A40450" w:rsidP="00A40450">
      <w:pPr>
        <w:pStyle w:val="Prrafodelista"/>
        <w:rPr>
          <w:rFonts w:ascii="Verdana" w:eastAsia="Arial" w:hAnsi="Verdana" w:cs="Arial"/>
        </w:rPr>
      </w:pPr>
    </w:p>
    <w:p w14:paraId="111E3442" w14:textId="77777777" w:rsidR="00A40450" w:rsidRPr="006B6ED0" w:rsidRDefault="00A40450" w:rsidP="00A40450">
      <w:pPr>
        <w:pStyle w:val="Prrafodelista"/>
        <w:spacing w:after="120" w:line="276" w:lineRule="auto"/>
        <w:jc w:val="both"/>
        <w:rPr>
          <w:rFonts w:ascii="Verdana" w:eastAsia="Arial" w:hAnsi="Verdana" w:cs="Arial"/>
        </w:rPr>
      </w:pPr>
    </w:p>
    <w:p w14:paraId="36F78FF0" w14:textId="3600422B" w:rsidR="00A40450" w:rsidRPr="006B6ED0" w:rsidRDefault="00A40450" w:rsidP="00A40450">
      <w:pPr>
        <w:pStyle w:val="Prrafodelista"/>
        <w:numPr>
          <w:ilvl w:val="0"/>
          <w:numId w:val="17"/>
        </w:numPr>
        <w:spacing w:after="120" w:line="276" w:lineRule="auto"/>
        <w:jc w:val="both"/>
        <w:rPr>
          <w:rFonts w:ascii="Verdana" w:eastAsia="Arial" w:hAnsi="Verdana" w:cs="Arial"/>
        </w:rPr>
      </w:pPr>
      <w:r w:rsidRPr="006B6ED0">
        <w:rPr>
          <w:rFonts w:ascii="Verdana" w:eastAsia="Arial" w:hAnsi="Verdana" w:cs="Arial"/>
        </w:rPr>
        <w:t xml:space="preserve">Por su parte, el Código General del Proceso, en el artículo 251, establece que los documentos públicos otorgados en el extranjero deberán apostillarse de acuerdo con lo contemplado en los tratados internacionales </w:t>
      </w:r>
      <w:r w:rsidRPr="006B6ED0">
        <w:rPr>
          <w:rFonts w:ascii="Verdana" w:eastAsia="Arial" w:hAnsi="Verdana" w:cs="Arial"/>
        </w:rPr>
        <w:lastRenderedPageBreak/>
        <w:t>ratificados por Colombia.</w:t>
      </w:r>
      <w:r w:rsidRPr="006B6ED0">
        <w:rPr>
          <w:rFonts w:ascii="Verdana" w:hAnsi="Verdana"/>
          <w:vertAlign w:val="superscript"/>
        </w:rPr>
        <w:footnoteReference w:id="6"/>
      </w:r>
      <w:r w:rsidRPr="006B6ED0">
        <w:rPr>
          <w:rFonts w:ascii="Verdana" w:eastAsia="Arial" w:hAnsi="Verdana" w:cs="Arial"/>
        </w:rPr>
        <w:t xml:space="preserve"> Esta disposición sería en materia de contratación estatal de forma subsidiaria, ante la ausencia de norma especial que regule la actividad probatoria en el procedimiento administrativo general y en el procedimiento administrativo contractual, según como se observa en el Código de Procedimiento Administrativo y de lo Contencioso Administrativo –CPACA– que en esta materia realiza una remisión a las disposiciones sobre los medios probatorios del Código General del Proceso en el artículo 40 – sin perjuicio de otras remisiones–. Pero, la citada disposición tampoco contempla la obligación de apostillar los documentos privados, sino únicamente para los documentos públicos otorgados en el exterior; por ende, tampoco sería posible extender dicha obligación a documentos no relacionados por la misma. </w:t>
      </w:r>
    </w:p>
    <w:p w14:paraId="683B25BF" w14:textId="77777777" w:rsidR="00AC19C4" w:rsidRPr="008F6F12" w:rsidRDefault="00AC19C4" w:rsidP="00AC19C4">
      <w:pPr>
        <w:pStyle w:val="Prrafodelista"/>
        <w:spacing w:before="120" w:line="276" w:lineRule="auto"/>
        <w:jc w:val="both"/>
        <w:rPr>
          <w:rFonts w:ascii="Verdana" w:eastAsia="Times New Roman" w:hAnsi="Verdana" w:cs="Arial"/>
          <w:color w:val="000000"/>
        </w:rPr>
      </w:pPr>
    </w:p>
    <w:p w14:paraId="2979B0BD" w14:textId="77777777" w:rsidR="0047767D" w:rsidRPr="008F6F12" w:rsidRDefault="0047767D" w:rsidP="001A5353">
      <w:pPr>
        <w:pStyle w:val="Prrafodelista"/>
        <w:numPr>
          <w:ilvl w:val="0"/>
          <w:numId w:val="17"/>
        </w:numPr>
        <w:spacing w:before="120" w:line="276" w:lineRule="auto"/>
        <w:jc w:val="both"/>
        <w:rPr>
          <w:rFonts w:ascii="Verdana" w:eastAsia="Times New Roman" w:hAnsi="Verdana" w:cs="Arial"/>
          <w:color w:val="000000"/>
        </w:rPr>
      </w:pPr>
      <w:r w:rsidRPr="008F6F12">
        <w:rPr>
          <w:rFonts w:ascii="Verdana" w:eastAsia="Times New Roman" w:hAnsi="Verdana" w:cs="Arial"/>
          <w:color w:val="000000"/>
        </w:rPr>
        <w:t>Por consiguiente, tal y como ya se ha puesto de presente por esta Agencia en conceptos previos, cuando un documento es presentado en un idioma distinto al castellano debe ser traducido y, para tales fines, se aplicarán las siguientes reglas: (i) si es un documento privado que requiere de traducción, no será indispensable que sea traducción oficial, de acuerdo con el numeral 15 del artículo 25 de la Ley 80 de 1993; (</w:t>
      </w:r>
      <w:proofErr w:type="spellStart"/>
      <w:r w:rsidRPr="008F6F12">
        <w:rPr>
          <w:rFonts w:ascii="Verdana" w:eastAsia="Times New Roman" w:hAnsi="Verdana" w:cs="Arial"/>
          <w:color w:val="000000"/>
        </w:rPr>
        <w:t>ii</w:t>
      </w:r>
      <w:proofErr w:type="spellEnd"/>
      <w:r w:rsidRPr="008F6F12">
        <w:rPr>
          <w:rFonts w:ascii="Verdana" w:eastAsia="Times New Roman" w:hAnsi="Verdana" w:cs="Arial"/>
          <w:color w:val="000000"/>
        </w:rPr>
        <w:t xml:space="preserve">) si es un documento público que requiere de apostilla o legalización, y estos trámites se van a realizar ante las autoridades colombianas, se requerirá́ la autenticación ante notario público de la firma del traductor del documento, en los términos del artículo 6 de la Resolución 1959 de 2020; y </w:t>
      </w:r>
      <w:proofErr w:type="spellStart"/>
      <w:r w:rsidRPr="008F6F12">
        <w:rPr>
          <w:rFonts w:ascii="Verdana" w:eastAsia="Times New Roman" w:hAnsi="Verdana" w:cs="Arial"/>
          <w:color w:val="000000"/>
        </w:rPr>
        <w:t>iii</w:t>
      </w:r>
      <w:proofErr w:type="spellEnd"/>
      <w:r w:rsidRPr="008F6F12">
        <w:rPr>
          <w:rFonts w:ascii="Verdana" w:eastAsia="Times New Roman" w:hAnsi="Verdana" w:cs="Arial"/>
          <w:color w:val="000000"/>
        </w:rPr>
        <w:t xml:space="preserve">) si es un documento público que requiere de apostilla o legalización, y ésta ya se realizó ante autoridades diferentes a las colombianas, se </w:t>
      </w:r>
      <w:r w:rsidRPr="008F6F12">
        <w:rPr>
          <w:rFonts w:ascii="Verdana" w:eastAsia="Times New Roman" w:hAnsi="Verdana" w:cs="Arial"/>
          <w:color w:val="000000"/>
        </w:rPr>
        <w:lastRenderedPageBreak/>
        <w:t>requerirá́ traducción siempre que el idioma sea diferente al castellano, sin que sea necesario traducción oficial ni autenticación ante notario público, en aplicación del numeral 15 del artículo 25 de la Ley 80 de 1993, y del numeral 5 del artículo 9 de la Ley 1437 de 2011, según se explicó antes.</w:t>
      </w:r>
    </w:p>
    <w:p w14:paraId="410514E4" w14:textId="77777777" w:rsidR="00C12DB1" w:rsidRPr="006B6ED0" w:rsidRDefault="00C12DB1" w:rsidP="00C12DB1">
      <w:pPr>
        <w:pStyle w:val="Prrafodelista"/>
        <w:spacing w:before="120" w:line="276" w:lineRule="auto"/>
        <w:jc w:val="both"/>
        <w:rPr>
          <w:rFonts w:ascii="Verdana" w:eastAsia="Times New Roman" w:hAnsi="Verdana" w:cs="Arial"/>
          <w:color w:val="000000"/>
        </w:rPr>
      </w:pPr>
    </w:p>
    <w:p w14:paraId="3C7E1143" w14:textId="77777777" w:rsidR="0047767D" w:rsidRDefault="0047767D" w:rsidP="001A5353">
      <w:pPr>
        <w:pStyle w:val="Prrafodelista"/>
        <w:numPr>
          <w:ilvl w:val="0"/>
          <w:numId w:val="17"/>
        </w:numPr>
        <w:spacing w:before="120" w:line="276" w:lineRule="auto"/>
        <w:jc w:val="both"/>
        <w:rPr>
          <w:rFonts w:ascii="Verdana" w:eastAsia="Calibri" w:hAnsi="Verdana" w:cs="Arial"/>
        </w:rPr>
      </w:pPr>
      <w:r w:rsidRPr="001A5353">
        <w:rPr>
          <w:rFonts w:ascii="Verdana" w:eastAsia="Calibri" w:hAnsi="Verdana" w:cs="Arial"/>
        </w:rPr>
        <w:t xml:space="preserve">No obstante a lo anterior, en el caso de documentos especializados, como por ejemplo, especificaciones o fichas técnicas, las Entidades Estatales podrán establecer en los documentos del proceso que estos sean aportados en su lengua original junto con la traducción oficial al castellano, el proponente puede presentar con la oferta documentos con una traducción simple y entregar la traducción oficial al castellano dentro del plazo previsto para la subsanación y la traducción oficial debe ser el mismo texto presentado. </w:t>
      </w:r>
    </w:p>
    <w:p w14:paraId="790BC0C6" w14:textId="77777777" w:rsidR="00AC19C4" w:rsidRDefault="00AC19C4" w:rsidP="00AC19C4">
      <w:pPr>
        <w:pStyle w:val="Prrafodelista"/>
        <w:spacing w:before="120" w:line="276" w:lineRule="auto"/>
        <w:jc w:val="both"/>
        <w:rPr>
          <w:rFonts w:ascii="Verdana" w:eastAsia="Calibri" w:hAnsi="Verdana" w:cs="Arial"/>
        </w:rPr>
      </w:pPr>
    </w:p>
    <w:p w14:paraId="4B68FF92" w14:textId="77777777" w:rsidR="0047767D" w:rsidRDefault="0047767D" w:rsidP="001A5353">
      <w:pPr>
        <w:pStyle w:val="Prrafodelista"/>
        <w:numPr>
          <w:ilvl w:val="0"/>
          <w:numId w:val="17"/>
        </w:numPr>
        <w:spacing w:before="120" w:line="276" w:lineRule="auto"/>
        <w:jc w:val="both"/>
        <w:rPr>
          <w:rFonts w:ascii="Verdana" w:eastAsia="Calibri" w:hAnsi="Verdana" w:cs="Arial"/>
        </w:rPr>
      </w:pPr>
      <w:r w:rsidRPr="001A5353">
        <w:rPr>
          <w:rFonts w:ascii="Verdana" w:eastAsia="Calibri" w:hAnsi="Verdana" w:cs="Arial"/>
        </w:rPr>
        <w:t xml:space="preserve">El artículo 251 de la ley 1564 de 2012, nos remite a las particularidades que deben observar los documentos en idioma distinto al castellano en materia probatoria: </w:t>
      </w:r>
    </w:p>
    <w:p w14:paraId="162161C7" w14:textId="1AD2AE10" w:rsidR="0047767D" w:rsidRPr="00880E2B" w:rsidRDefault="00665758" w:rsidP="00665758">
      <w:pPr>
        <w:pStyle w:val="NormalWeb"/>
        <w:spacing w:line="270" w:lineRule="atLeast"/>
        <w:ind w:left="720" w:right="709"/>
        <w:jc w:val="both"/>
        <w:rPr>
          <w:rFonts w:ascii="Verdana" w:eastAsia="Calibri" w:hAnsi="Verdana" w:cs="Arial"/>
          <w:sz w:val="20"/>
          <w:szCs w:val="20"/>
          <w:lang w:val="es-ES" w:eastAsia="en-US"/>
        </w:rPr>
      </w:pPr>
      <w:r w:rsidRPr="00880E2B">
        <w:rPr>
          <w:rFonts w:ascii="Verdana" w:eastAsia="Calibri" w:hAnsi="Verdana" w:cs="Arial"/>
          <w:sz w:val="20"/>
          <w:szCs w:val="20"/>
          <w:lang w:val="es-ES" w:eastAsia="en-US"/>
        </w:rPr>
        <w:t>“</w:t>
      </w:r>
      <w:r w:rsidR="0047767D" w:rsidRPr="00880E2B">
        <w:rPr>
          <w:rFonts w:ascii="Verdana" w:eastAsia="Calibri" w:hAnsi="Verdana" w:cs="Arial"/>
          <w:sz w:val="20"/>
          <w:szCs w:val="20"/>
          <w:lang w:val="es-ES" w:eastAsia="en-US"/>
        </w:rPr>
        <w:t>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 (Negrilla fuera del texto original).</w:t>
      </w:r>
    </w:p>
    <w:p w14:paraId="19B0CBB0" w14:textId="77777777" w:rsidR="0047767D" w:rsidRPr="00880E2B" w:rsidRDefault="0047767D" w:rsidP="00665758">
      <w:pPr>
        <w:pStyle w:val="NormalWeb"/>
        <w:spacing w:line="270" w:lineRule="atLeast"/>
        <w:ind w:left="720" w:right="709"/>
        <w:jc w:val="both"/>
        <w:rPr>
          <w:rFonts w:ascii="Verdana" w:eastAsia="Calibri" w:hAnsi="Verdana" w:cs="Arial"/>
          <w:sz w:val="20"/>
          <w:szCs w:val="20"/>
          <w:lang w:val="es-ES" w:eastAsia="en-US"/>
        </w:rPr>
      </w:pPr>
      <w:r w:rsidRPr="00880E2B">
        <w:rPr>
          <w:rFonts w:ascii="Verdana" w:eastAsia="Calibri" w:hAnsi="Verdana" w:cs="Arial"/>
          <w:sz w:val="20"/>
          <w:szCs w:val="20"/>
          <w:lang w:val="es-ES" w:eastAsia="en-US"/>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2E82E1DA" w14:textId="3FD24ABA" w:rsidR="0047767D" w:rsidRPr="00880E2B" w:rsidRDefault="0047767D" w:rsidP="00665758">
      <w:pPr>
        <w:pStyle w:val="NormalWeb"/>
        <w:spacing w:line="270" w:lineRule="atLeast"/>
        <w:ind w:left="720" w:right="709"/>
        <w:jc w:val="both"/>
        <w:rPr>
          <w:rFonts w:ascii="Verdana" w:eastAsia="Calibri" w:hAnsi="Verdana" w:cs="Arial"/>
          <w:sz w:val="20"/>
          <w:szCs w:val="20"/>
          <w:lang w:val="es-ES" w:eastAsia="en-US"/>
        </w:rPr>
      </w:pPr>
      <w:r w:rsidRPr="00880E2B">
        <w:rPr>
          <w:rFonts w:ascii="Verdana" w:eastAsia="Calibri" w:hAnsi="Verdana" w:cs="Arial"/>
          <w:sz w:val="20"/>
          <w:szCs w:val="20"/>
          <w:lang w:val="es-ES" w:eastAsia="en-US"/>
        </w:rPr>
        <w:t>Los documentos que cumplan con los anteriores requisitos se entenderán otorgados conforme a la ley del respectivo país.</w:t>
      </w:r>
      <w:r w:rsidR="00665758" w:rsidRPr="00880E2B">
        <w:rPr>
          <w:rFonts w:ascii="Verdana" w:eastAsia="Calibri" w:hAnsi="Verdana" w:cs="Arial"/>
          <w:sz w:val="20"/>
          <w:szCs w:val="20"/>
          <w:lang w:val="es-ES" w:eastAsia="en-US"/>
        </w:rPr>
        <w:t>”</w:t>
      </w:r>
    </w:p>
    <w:p w14:paraId="43C39EA6" w14:textId="66BD90F9" w:rsidR="00C12DB1" w:rsidRPr="006B6ED0" w:rsidRDefault="0047767D" w:rsidP="00C12DB1">
      <w:pPr>
        <w:pStyle w:val="NormalWeb"/>
        <w:numPr>
          <w:ilvl w:val="0"/>
          <w:numId w:val="17"/>
        </w:numPr>
        <w:spacing w:line="270" w:lineRule="atLeast"/>
        <w:jc w:val="both"/>
        <w:rPr>
          <w:rFonts w:ascii="Verdana" w:eastAsia="Calibri" w:hAnsi="Verdana" w:cs="Arial"/>
          <w:sz w:val="22"/>
          <w:szCs w:val="22"/>
          <w:lang w:val="es-ES" w:eastAsia="en-US"/>
        </w:rPr>
      </w:pPr>
      <w:r w:rsidRPr="006B6ED0">
        <w:rPr>
          <w:rFonts w:ascii="Verdana" w:eastAsia="Calibri" w:hAnsi="Verdana" w:cs="Arial"/>
          <w:sz w:val="22"/>
          <w:szCs w:val="22"/>
          <w:lang w:val="es-ES" w:eastAsia="en-US"/>
        </w:rPr>
        <w:lastRenderedPageBreak/>
        <w:t>En virtud del principio de autonomía las entidades públicas tienen la capacidad de tomar decisiones y actuar en el marco de sus competencias, sin necesidad de una intervención directa o control de otras entidades o poderes del Estado, siempre y cuando estas acciones estén alineadas con los principios constitucionales, las leyes y las normativas que rigen su funcionamiento</w:t>
      </w:r>
      <w:r w:rsidR="00C12DB1" w:rsidRPr="006B6ED0">
        <w:rPr>
          <w:rFonts w:ascii="Verdana" w:eastAsia="Calibri" w:hAnsi="Verdana" w:cs="Arial"/>
          <w:sz w:val="22"/>
          <w:szCs w:val="22"/>
          <w:lang w:val="es-ES" w:eastAsia="en-US"/>
        </w:rPr>
        <w:t>.</w:t>
      </w:r>
    </w:p>
    <w:p w14:paraId="554524E2" w14:textId="00EC2F9C" w:rsidR="0047767D" w:rsidRDefault="0047767D" w:rsidP="006B6ED0">
      <w:pPr>
        <w:pStyle w:val="NormalWeb"/>
        <w:numPr>
          <w:ilvl w:val="0"/>
          <w:numId w:val="17"/>
        </w:numPr>
        <w:jc w:val="both"/>
        <w:rPr>
          <w:rFonts w:ascii="Verdana" w:eastAsia="Calibri" w:hAnsi="Verdana" w:cs="Arial"/>
          <w:sz w:val="22"/>
          <w:szCs w:val="22"/>
          <w:lang w:val="es-ES" w:eastAsia="en-US"/>
        </w:rPr>
      </w:pPr>
      <w:r w:rsidRPr="001C54EB">
        <w:rPr>
          <w:rFonts w:ascii="Verdana" w:eastAsia="Calibri" w:hAnsi="Verdana" w:cs="Arial"/>
          <w:sz w:val="22"/>
          <w:szCs w:val="22"/>
          <w:lang w:val="es-ES" w:eastAsia="en-US"/>
        </w:rPr>
        <w:t>Esta autonomía incluye la posibilidad de expedir reglamentos, resoluciones, y otras disposiciones que desarrollen su objeto misional y regulen sus procedimientos internos. En virtud de esas disposiciones,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077225B4" w14:textId="5D605FB9" w:rsidR="0047767D" w:rsidRPr="0047767D" w:rsidRDefault="0047767D" w:rsidP="00C12DB1">
      <w:pPr>
        <w:pStyle w:val="NormalWeb"/>
        <w:numPr>
          <w:ilvl w:val="0"/>
          <w:numId w:val="17"/>
        </w:numPr>
        <w:jc w:val="both"/>
        <w:rPr>
          <w:rFonts w:ascii="Verdana" w:eastAsia="Calibri" w:hAnsi="Verdana" w:cs="Arial"/>
          <w:sz w:val="22"/>
          <w:szCs w:val="22"/>
          <w:lang w:val="es-ES" w:eastAsia="en-US"/>
        </w:rPr>
      </w:pPr>
      <w:r w:rsidRPr="001C54EB">
        <w:rPr>
          <w:rFonts w:ascii="Verdana" w:eastAsia="Calibri" w:hAnsi="Verdana" w:cs="Arial"/>
          <w:sz w:val="22"/>
          <w:szCs w:val="22"/>
          <w:lang w:val="es-ES" w:eastAsia="en-US"/>
        </w:rPr>
        <w:t>Así las cosas, corresponde a las autoridades administrativas de manera autónoma e independiente, como responsables de sus procedimientos contractuales y conforme a las disposiciones que rigen la contratación estatal, adoptar las decisiones y/o adelantar las actuaciones que estimen pertinentes en el desarrollo de sus procesos de contratació</w:t>
      </w:r>
      <w:r w:rsidR="0053632D">
        <w:rPr>
          <w:rFonts w:ascii="Verdana" w:eastAsia="Calibri" w:hAnsi="Verdana" w:cs="Arial"/>
          <w:sz w:val="22"/>
          <w:szCs w:val="22"/>
          <w:lang w:val="es-ES" w:eastAsia="en-US"/>
        </w:rPr>
        <w:t>n.</w:t>
      </w:r>
    </w:p>
    <w:p w14:paraId="411D1866" w14:textId="77777777" w:rsidR="0047767D" w:rsidRDefault="0047767D" w:rsidP="0047767D">
      <w:pPr>
        <w:spacing w:after="0" w:line="276" w:lineRule="auto"/>
        <w:jc w:val="both"/>
        <w:rPr>
          <w:rFonts w:ascii="Verdana" w:eastAsia="Calibri" w:hAnsi="Verdana" w:cs="Arial"/>
          <w:lang w:val="es-ES"/>
        </w:rPr>
      </w:pPr>
    </w:p>
    <w:p w14:paraId="143DC8C4" w14:textId="77777777" w:rsidR="0047767D" w:rsidRDefault="0047767D" w:rsidP="0047767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Doctrina de la Agencia Nacional de Contratación Pública:</w:t>
      </w:r>
    </w:p>
    <w:p w14:paraId="214BB42A" w14:textId="77777777" w:rsidR="0047767D" w:rsidRDefault="0047767D" w:rsidP="0047767D">
      <w:pPr>
        <w:tabs>
          <w:tab w:val="left" w:pos="142"/>
          <w:tab w:val="left" w:pos="284"/>
        </w:tabs>
        <w:spacing w:after="0" w:line="276" w:lineRule="auto"/>
        <w:jc w:val="both"/>
        <w:rPr>
          <w:rFonts w:ascii="Verdana" w:eastAsia="Century Gothic" w:hAnsi="Verdana" w:cs="Century Gothic"/>
          <w:b/>
          <w:bCs/>
          <w:lang w:val="es-ES"/>
        </w:rPr>
      </w:pPr>
    </w:p>
    <w:p w14:paraId="704B6222" w14:textId="77777777" w:rsidR="0047767D" w:rsidRPr="00256400" w:rsidRDefault="0047767D" w:rsidP="0047767D">
      <w:pPr>
        <w:tabs>
          <w:tab w:val="left" w:pos="142"/>
          <w:tab w:val="left" w:pos="284"/>
        </w:tabs>
        <w:spacing w:after="0" w:line="276" w:lineRule="auto"/>
        <w:jc w:val="both"/>
        <w:rPr>
          <w:rFonts w:ascii="Verdana" w:eastAsia="Calibri" w:hAnsi="Verdana" w:cs="Arial"/>
          <w:shd w:val="clear" w:color="auto" w:fill="FFFFFF"/>
          <w:lang w:val="es-ES"/>
        </w:rPr>
      </w:pPr>
      <w:r w:rsidRPr="0014063A">
        <w:rPr>
          <w:rFonts w:ascii="Verdana" w:eastAsia="Calibri" w:hAnsi="Verdana" w:cs="Arial"/>
          <w:shd w:val="clear" w:color="auto" w:fill="FFFFFF"/>
          <w:lang w:val="es-ES"/>
        </w:rPr>
        <w:t xml:space="preserve">La Agencia Nacional de Contratación Pública – Colombia Compra Eficiente, en los Conceptos </w:t>
      </w:r>
      <w:r>
        <w:rPr>
          <w:rFonts w:ascii="Verdana" w:eastAsia="Calibri" w:hAnsi="Verdana" w:cs="Arial"/>
          <w:shd w:val="clear" w:color="auto" w:fill="FFFFFF"/>
          <w:lang w:val="es-ES"/>
        </w:rPr>
        <w:t xml:space="preserve">C- 532 del 28 de septiembre de 2021, C- 686 del 19 de octubre de 2022, C- 819 del 20 de diciembre de 2022, C- 090 del 24 de marzo de 2023, C- 367 del 20 de octubre de 2023, C- 437 del 25 de octubre de 2023 y C- 085 del 06 de junio de 2024 </w:t>
      </w:r>
      <w:r w:rsidRPr="005A4A0D">
        <w:rPr>
          <w:rFonts w:ascii="Verdana" w:eastAsia="Calibri" w:hAnsi="Verdana" w:cs="Arial"/>
          <w:shd w:val="clear" w:color="auto" w:fill="FFFFFF"/>
          <w:lang w:val="es-ES"/>
        </w:rPr>
        <w:t xml:space="preserve">entre otros, analizó </w:t>
      </w:r>
      <w:r>
        <w:rPr>
          <w:rFonts w:ascii="Verdana" w:eastAsia="Calibri" w:hAnsi="Verdana" w:cs="Arial"/>
          <w:shd w:val="clear" w:color="auto" w:fill="FFFFFF"/>
          <w:lang w:val="es-ES"/>
        </w:rPr>
        <w:t>el contexto de la traducción de los documentos establecidos en un idioma diferente al castellano</w:t>
      </w:r>
      <w:r w:rsidRPr="005A4A0D">
        <w:rPr>
          <w:rFonts w:ascii="Verdana" w:eastAsia="Calibri" w:hAnsi="Verdana" w:cs="Arial"/>
          <w:shd w:val="clear" w:color="auto" w:fill="FFFFFF"/>
          <w:lang w:val="es-ES"/>
        </w:rPr>
        <w:t>. Es</w:t>
      </w:r>
      <w:r w:rsidRPr="005A4A0D">
        <w:rPr>
          <w:rFonts w:ascii="Verdana" w:eastAsia="Calibri" w:hAnsi="Verdana" w:cs="Times New Roman"/>
        </w:rPr>
        <w:t>tos y otros conceptos se encuentran disponibles para consulta en el sistema de relatoría de la Agencia, al cual se puede acceder a través del siguiente enlace:</w:t>
      </w:r>
      <w:r w:rsidRPr="005A4A0D">
        <w:rPr>
          <w:rFonts w:ascii="Verdana" w:eastAsia="Calibri" w:hAnsi="Verdana" w:cs="Arial"/>
          <w:shd w:val="clear" w:color="auto" w:fill="FFFFFF"/>
          <w:lang w:val="es-ES"/>
        </w:rPr>
        <w:t xml:space="preserve"> </w:t>
      </w:r>
      <w:hyperlink r:id="rId12" w:history="1">
        <w:r w:rsidRPr="005A4A0D">
          <w:rPr>
            <w:rFonts w:ascii="Verdana" w:eastAsia="Calibri" w:hAnsi="Verdana" w:cs="Arial"/>
            <w:u w:val="single"/>
            <w:shd w:val="clear" w:color="auto" w:fill="FFFFFF"/>
            <w:lang w:val="es-ES"/>
          </w:rPr>
          <w:t>https://relatoria.colombiacompra.gov.co/busqueda/conceptos</w:t>
        </w:r>
      </w:hyperlink>
      <w:r w:rsidRPr="005A4A0D">
        <w:rPr>
          <w:rFonts w:ascii="Verdana" w:eastAsia="Calibri" w:hAnsi="Verdana" w:cs="Arial"/>
          <w:shd w:val="clear" w:color="auto" w:fill="FFFFFF"/>
          <w:lang w:val="es-ES"/>
        </w:rPr>
        <w:t xml:space="preserve">. </w:t>
      </w:r>
    </w:p>
    <w:p w14:paraId="17009902" w14:textId="77777777" w:rsidR="0047767D" w:rsidRPr="005A4A0D" w:rsidRDefault="0047767D" w:rsidP="0047767D">
      <w:pPr>
        <w:widowControl w:val="0"/>
        <w:autoSpaceDE w:val="0"/>
        <w:autoSpaceDN w:val="0"/>
        <w:spacing w:after="0" w:line="276" w:lineRule="auto"/>
        <w:jc w:val="both"/>
        <w:rPr>
          <w:rFonts w:ascii="Verdana" w:eastAsia="Calibri" w:hAnsi="Verdana" w:cs="Arial"/>
          <w:shd w:val="clear" w:color="auto" w:fill="FFFFFF"/>
          <w:lang w:val="es-ES"/>
        </w:rPr>
      </w:pPr>
    </w:p>
    <w:p w14:paraId="0CFA8F83" w14:textId="3A1A644D" w:rsidR="0047767D" w:rsidRPr="00CE448E" w:rsidRDefault="0047767D" w:rsidP="0047767D">
      <w:pPr>
        <w:widowControl w:val="0"/>
        <w:autoSpaceDE w:val="0"/>
        <w:autoSpaceDN w:val="0"/>
        <w:spacing w:after="0" w:line="276" w:lineRule="auto"/>
        <w:jc w:val="both"/>
        <w:rPr>
          <w:rFonts w:ascii="Verdana" w:hAnsi="Verdana" w:cs="Arial"/>
          <w:color w:val="FF0000"/>
          <w:shd w:val="clear" w:color="auto" w:fill="FFFFFF"/>
          <w:lang w:val="es-ES"/>
        </w:rPr>
      </w:pPr>
      <w:r w:rsidRPr="00CE448E">
        <w:rPr>
          <w:rFonts w:ascii="Verdana" w:hAnsi="Verdana" w:cs="Arial"/>
          <w:color w:val="000000" w:themeColor="text1"/>
          <w:shd w:val="clear" w:color="auto" w:fill="FFFFFF"/>
          <w:lang w:val="es-ES"/>
        </w:rPr>
        <w:t>También le invitamos a consultar la versi</w:t>
      </w:r>
      <w:r w:rsidR="00F239F2">
        <w:rPr>
          <w:rFonts w:ascii="Verdana" w:hAnsi="Verdana" w:cs="Arial"/>
          <w:color w:val="000000" w:themeColor="text1"/>
          <w:shd w:val="clear" w:color="auto" w:fill="FFFFFF"/>
          <w:lang w:val="es-ES"/>
        </w:rPr>
        <w:t>ón</w:t>
      </w:r>
      <w:r w:rsidRPr="00CE448E">
        <w:rPr>
          <w:rFonts w:ascii="Verdana" w:hAnsi="Verdana" w:cs="Arial"/>
          <w:color w:val="000000" w:themeColor="text1"/>
          <w:shd w:val="clear" w:color="auto" w:fill="FFFFFF"/>
          <w:lang w:val="es-ES"/>
        </w:rPr>
        <w:t xml:space="preserve"> </w:t>
      </w:r>
      <w:r w:rsidR="00F239F2">
        <w:rPr>
          <w:rFonts w:ascii="Verdana" w:hAnsi="Verdana" w:cs="Arial"/>
          <w:color w:val="000000" w:themeColor="text1"/>
          <w:shd w:val="clear" w:color="auto" w:fill="FFFFFF"/>
          <w:lang w:val="es-ES"/>
        </w:rPr>
        <w:t>I</w:t>
      </w:r>
      <w:r w:rsidRPr="00CE448E">
        <w:rPr>
          <w:rFonts w:ascii="Verdana" w:hAnsi="Verdana" w:cs="Arial"/>
          <w:color w:val="000000" w:themeColor="text1"/>
          <w:shd w:val="clear" w:color="auto" w:fill="FFFFFF"/>
          <w:lang w:val="es-ES"/>
        </w:rPr>
        <w:t xml:space="preserve">II de 2024 del Boletín de Relatoría de la Subdirección de Gestión Contractual, </w:t>
      </w:r>
      <w:r w:rsidR="00F239F2">
        <w:rPr>
          <w:rFonts w:ascii="Verdana" w:hAnsi="Verdana" w:cs="Arial"/>
          <w:color w:val="000000" w:themeColor="text1"/>
          <w:shd w:val="clear" w:color="auto" w:fill="FFFFFF"/>
          <w:lang w:val="es-ES"/>
        </w:rPr>
        <w:t>el</w:t>
      </w:r>
      <w:r w:rsidRPr="00CE448E">
        <w:rPr>
          <w:rFonts w:ascii="Verdana" w:hAnsi="Verdana" w:cs="Arial"/>
          <w:color w:val="000000" w:themeColor="text1"/>
          <w:shd w:val="clear" w:color="auto" w:fill="FFFFFF"/>
          <w:lang w:val="es-ES"/>
        </w:rPr>
        <w:t xml:space="preserve"> cual puede descargar en la página web de la Agencia:</w:t>
      </w:r>
      <w:r w:rsidRPr="00CE448E">
        <w:rPr>
          <w:rFonts w:ascii="Verdana" w:hAnsi="Verdana" w:cs="Arial"/>
          <w:color w:val="FF0000"/>
          <w:shd w:val="clear" w:color="auto" w:fill="FFFFFF"/>
          <w:lang w:val="es-ES"/>
        </w:rPr>
        <w:t xml:space="preserve"> </w:t>
      </w:r>
      <w:hyperlink r:id="rId13" w:history="1">
        <w:r w:rsidRPr="00CE448E">
          <w:rPr>
            <w:rFonts w:ascii="Verdana" w:hAnsi="Verdana" w:cs="Arial"/>
            <w:color w:val="0563C1" w:themeColor="hyperlink"/>
            <w:u w:val="single"/>
            <w:shd w:val="clear" w:color="auto" w:fill="FFFFFF"/>
            <w:lang w:val="es-ES"/>
          </w:rPr>
          <w:t>https://www.colombiacompra.gov.co/sala-de-prensa/boletin-digital</w:t>
        </w:r>
      </w:hyperlink>
      <w:r w:rsidRPr="00CE448E">
        <w:rPr>
          <w:rFonts w:ascii="Verdana" w:hAnsi="Verdana" w:cs="Arial"/>
          <w:color w:val="FF0000"/>
          <w:shd w:val="clear" w:color="auto" w:fill="FFFFFF"/>
          <w:lang w:val="es-ES"/>
        </w:rPr>
        <w:t xml:space="preserve">      </w:t>
      </w:r>
    </w:p>
    <w:p w14:paraId="46D968A9" w14:textId="77777777" w:rsidR="00F239F2" w:rsidRPr="00CE448E" w:rsidRDefault="00F239F2" w:rsidP="0047767D">
      <w:pPr>
        <w:widowControl w:val="0"/>
        <w:autoSpaceDE w:val="0"/>
        <w:autoSpaceDN w:val="0"/>
        <w:spacing w:after="0" w:line="276" w:lineRule="auto"/>
        <w:jc w:val="both"/>
        <w:rPr>
          <w:rFonts w:ascii="Verdana" w:hAnsi="Verdana" w:cs="Arial"/>
          <w:color w:val="FF0000"/>
          <w:shd w:val="clear" w:color="auto" w:fill="FFFFFF"/>
          <w:lang w:val="es-ES"/>
        </w:rPr>
      </w:pPr>
    </w:p>
    <w:p w14:paraId="03604765" w14:textId="77777777" w:rsidR="0047767D" w:rsidRPr="00CE448E" w:rsidRDefault="0047767D" w:rsidP="0047767D">
      <w:pPr>
        <w:spacing w:after="0" w:line="240" w:lineRule="auto"/>
        <w:jc w:val="both"/>
        <w:rPr>
          <w:rFonts w:ascii="Verdana" w:hAnsi="Verdana"/>
        </w:rPr>
      </w:pPr>
      <w:r w:rsidRPr="00CE448E">
        <w:rPr>
          <w:rFonts w:ascii="Verdana" w:hAnsi="Verdana"/>
        </w:rPr>
        <w:t xml:space="preserve">Por último, lo invitamos a seguirnos en las redes sociales en las cuales se difunde información institucional: </w:t>
      </w:r>
    </w:p>
    <w:p w14:paraId="1F9FA704" w14:textId="77777777" w:rsidR="0047767D" w:rsidRPr="00CE448E" w:rsidRDefault="0047767D" w:rsidP="0047767D">
      <w:pPr>
        <w:spacing w:after="0" w:line="240" w:lineRule="auto"/>
        <w:jc w:val="both"/>
        <w:rPr>
          <w:rFonts w:ascii="Verdana" w:hAnsi="Verdana"/>
        </w:rPr>
      </w:pPr>
    </w:p>
    <w:p w14:paraId="4AD6F635" w14:textId="77777777" w:rsidR="0047767D" w:rsidRPr="00CE448E" w:rsidRDefault="0047767D" w:rsidP="0047767D">
      <w:pPr>
        <w:spacing w:after="0" w:line="240" w:lineRule="auto"/>
        <w:jc w:val="both"/>
        <w:rPr>
          <w:rFonts w:ascii="Verdana" w:hAnsi="Verdana"/>
        </w:rPr>
      </w:pPr>
      <w:r w:rsidRPr="00CE448E">
        <w:rPr>
          <w:rFonts w:ascii="Verdana" w:hAnsi="Verdana"/>
        </w:rPr>
        <w:t xml:space="preserve">Twitter: </w:t>
      </w:r>
      <w:r w:rsidRPr="00CE448E">
        <w:rPr>
          <w:rFonts w:ascii="Verdana" w:hAnsi="Verdana"/>
          <w:color w:val="4472C4" w:themeColor="accent1"/>
          <w:u w:val="single"/>
        </w:rPr>
        <w:t>@colombiacompra</w:t>
      </w:r>
      <w:r w:rsidRPr="00CE448E">
        <w:rPr>
          <w:rFonts w:ascii="Verdana" w:hAnsi="Verdana"/>
          <w:color w:val="4472C4" w:themeColor="accent1"/>
        </w:rPr>
        <w:t xml:space="preserve"> </w:t>
      </w:r>
    </w:p>
    <w:p w14:paraId="33B01A1C" w14:textId="77777777" w:rsidR="0047767D" w:rsidRPr="00CE448E" w:rsidRDefault="0047767D" w:rsidP="0047767D">
      <w:pPr>
        <w:spacing w:after="0" w:line="240" w:lineRule="auto"/>
        <w:jc w:val="both"/>
        <w:rPr>
          <w:rFonts w:ascii="Verdana" w:hAnsi="Verdana"/>
        </w:rPr>
      </w:pPr>
      <w:r w:rsidRPr="00CE448E">
        <w:rPr>
          <w:rFonts w:ascii="Verdana" w:hAnsi="Verdana"/>
        </w:rPr>
        <w:lastRenderedPageBreak/>
        <w:t xml:space="preserve">Facebook: </w:t>
      </w:r>
      <w:proofErr w:type="spellStart"/>
      <w:r w:rsidRPr="00CE448E">
        <w:rPr>
          <w:rFonts w:ascii="Verdana" w:hAnsi="Verdana"/>
          <w:color w:val="4472C4" w:themeColor="accent1"/>
          <w:u w:val="single"/>
        </w:rPr>
        <w:t>ColombiaCompraEficiente</w:t>
      </w:r>
      <w:proofErr w:type="spellEnd"/>
    </w:p>
    <w:p w14:paraId="05E66942" w14:textId="77777777" w:rsidR="0047767D" w:rsidRPr="00CE448E" w:rsidRDefault="0047767D" w:rsidP="0047767D">
      <w:pPr>
        <w:spacing w:after="0" w:line="240" w:lineRule="auto"/>
        <w:jc w:val="both"/>
        <w:rPr>
          <w:rFonts w:ascii="Verdana" w:hAnsi="Verdana"/>
        </w:rPr>
      </w:pPr>
      <w:r w:rsidRPr="00CE448E">
        <w:rPr>
          <w:rFonts w:ascii="Verdana" w:hAnsi="Verdana"/>
        </w:rPr>
        <w:t xml:space="preserve">LinkedIn: </w:t>
      </w:r>
      <w:r w:rsidRPr="00CE448E">
        <w:rPr>
          <w:rFonts w:ascii="Verdana" w:hAnsi="Verdana"/>
          <w:color w:val="4472C4" w:themeColor="accent1"/>
          <w:u w:val="single"/>
        </w:rPr>
        <w:t>Agencia Nacional de Contratación Pública - Colombia Compra Eficiente</w:t>
      </w:r>
      <w:r w:rsidRPr="00CE448E">
        <w:rPr>
          <w:rFonts w:ascii="Verdana" w:hAnsi="Verdana"/>
          <w:color w:val="4472C4" w:themeColor="accent1"/>
        </w:rPr>
        <w:t xml:space="preserve"> </w:t>
      </w:r>
      <w:r w:rsidRPr="00CE448E">
        <w:rPr>
          <w:rFonts w:ascii="Verdana" w:hAnsi="Verdana"/>
        </w:rPr>
        <w:t xml:space="preserve">Instagram: </w:t>
      </w:r>
      <w:r w:rsidRPr="00CE448E">
        <w:rPr>
          <w:rFonts w:ascii="Verdana" w:hAnsi="Verdana"/>
          <w:color w:val="4472C4" w:themeColor="accent1"/>
          <w:u w:val="single"/>
        </w:rPr>
        <w:t>@colombiacompraeficiente_cce</w:t>
      </w:r>
    </w:p>
    <w:p w14:paraId="7360CE95" w14:textId="77777777" w:rsidR="0047767D" w:rsidRPr="00CE448E" w:rsidRDefault="0047767D" w:rsidP="0047767D">
      <w:pPr>
        <w:widowControl w:val="0"/>
        <w:autoSpaceDE w:val="0"/>
        <w:autoSpaceDN w:val="0"/>
        <w:spacing w:after="0" w:line="276" w:lineRule="auto"/>
        <w:jc w:val="both"/>
        <w:rPr>
          <w:rFonts w:ascii="Verdana" w:hAnsi="Verdana" w:cs="Arial"/>
        </w:rPr>
      </w:pPr>
    </w:p>
    <w:p w14:paraId="63E22084" w14:textId="77777777" w:rsidR="0047767D" w:rsidRPr="00CE448E" w:rsidRDefault="0047767D" w:rsidP="0047767D">
      <w:pPr>
        <w:widowControl w:val="0"/>
        <w:autoSpaceDE w:val="0"/>
        <w:autoSpaceDN w:val="0"/>
        <w:spacing w:after="0" w:line="276" w:lineRule="auto"/>
        <w:jc w:val="both"/>
        <w:rPr>
          <w:rFonts w:ascii="Verdana" w:hAnsi="Verdana" w:cs="Arial"/>
          <w:lang w:val="es-ES_tradnl"/>
        </w:rPr>
      </w:pPr>
      <w:r w:rsidRPr="00CE448E">
        <w:rPr>
          <w:rFonts w:ascii="Verdana" w:hAnsi="Verdana" w:cs="Arial"/>
        </w:rPr>
        <w:t xml:space="preserve">Este concepto tiene el alcance previsto en el artículo 28 del Código de Procedimiento Administrativo y de lo Contencioso Administrativo </w:t>
      </w:r>
      <w:r w:rsidRPr="00CE448E">
        <w:rPr>
          <w:rFonts w:ascii="Verdana" w:hAnsi="Verdana" w:cs="Arial"/>
          <w:lang w:val="es-ES_tradnl"/>
        </w:rPr>
        <w:t>y las expresiones aquí utilizadas con mayúscula inicial deben ser entendidas con el significado que les otorga el artículo 2.2.1.1.1.3.1. del Decreto 1082 de 2015.</w:t>
      </w:r>
    </w:p>
    <w:p w14:paraId="7506417D" w14:textId="77777777" w:rsidR="0047767D" w:rsidRPr="00CE448E" w:rsidRDefault="0047767D" w:rsidP="0047767D">
      <w:pPr>
        <w:widowControl w:val="0"/>
        <w:autoSpaceDE w:val="0"/>
        <w:autoSpaceDN w:val="0"/>
        <w:spacing w:after="0" w:line="276" w:lineRule="auto"/>
        <w:jc w:val="both"/>
        <w:rPr>
          <w:rFonts w:ascii="Verdana" w:hAnsi="Verdana" w:cs="Arial"/>
        </w:rPr>
      </w:pPr>
    </w:p>
    <w:p w14:paraId="0C0B5AF0" w14:textId="77777777" w:rsidR="0047767D" w:rsidRPr="00CE448E" w:rsidRDefault="0047767D" w:rsidP="0047767D">
      <w:pPr>
        <w:spacing w:after="0" w:line="240" w:lineRule="auto"/>
        <w:rPr>
          <w:rFonts w:ascii="Verdana" w:hAnsi="Verdana" w:cs="Arial"/>
          <w:lang w:eastAsia="es-CO"/>
        </w:rPr>
      </w:pPr>
      <w:r w:rsidRPr="00CE448E">
        <w:rPr>
          <w:rFonts w:ascii="Verdana" w:eastAsia="Times New Roman" w:hAnsi="Verdana" w:cs="Arial"/>
          <w:lang w:eastAsia="es-CO"/>
        </w:rPr>
        <w:t>Atentamente,</w:t>
      </w:r>
      <w:r w:rsidRPr="00CE448E">
        <w:rPr>
          <w:rFonts w:ascii="Verdana" w:hAnsi="Verdana" w:cs="Arial"/>
          <w:lang w:eastAsia="es-CO"/>
        </w:rPr>
        <w:t xml:space="preserve"> </w:t>
      </w:r>
    </w:p>
    <w:p w14:paraId="2AAC6CD9" w14:textId="77777777" w:rsidR="0047767D" w:rsidRDefault="0047767D" w:rsidP="0047767D">
      <w:pPr>
        <w:spacing w:line="276" w:lineRule="auto"/>
        <w:rPr>
          <w:rFonts w:ascii="Verdana" w:hAnsi="Verdana" w:cs="Arial"/>
          <w:noProof/>
          <w:color w:val="000000"/>
          <w:lang w:val="es-ES_tradnl" w:eastAsia="es-CO"/>
        </w:rPr>
      </w:pPr>
    </w:p>
    <w:p w14:paraId="33D89B7F" w14:textId="6B259911" w:rsidR="0047767D" w:rsidRPr="00CE448E" w:rsidRDefault="001D47CA" w:rsidP="0047767D">
      <w:pPr>
        <w:spacing w:line="276" w:lineRule="auto"/>
        <w:jc w:val="center"/>
        <w:rPr>
          <w:rFonts w:ascii="Verdana" w:hAnsi="Verdana" w:cs="Arial"/>
          <w:color w:val="000000"/>
          <w:lang w:val="es-ES_tradnl" w:eastAsia="es-CO"/>
        </w:rPr>
      </w:pPr>
      <w:r>
        <w:rPr>
          <w:noProof/>
        </w:rPr>
        <w:drawing>
          <wp:inline distT="0" distB="0" distL="0" distR="0" wp14:anchorId="1C6E2175" wp14:editId="480637C8">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7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6029"/>
      </w:tblGrid>
      <w:tr w:rsidR="0047767D" w:rsidRPr="00CE448E" w14:paraId="2ECF0A41" w14:textId="77777777" w:rsidTr="00A94C18">
        <w:trPr>
          <w:trHeight w:val="363"/>
        </w:trPr>
        <w:tc>
          <w:tcPr>
            <w:tcW w:w="1062" w:type="dxa"/>
            <w:vAlign w:val="center"/>
            <w:hideMark/>
          </w:tcPr>
          <w:p w14:paraId="17D228BD" w14:textId="77777777" w:rsidR="0047767D" w:rsidRPr="006B6ED0" w:rsidRDefault="0047767D" w:rsidP="0053632D">
            <w:pPr>
              <w:contextualSpacing/>
              <w:rPr>
                <w:rFonts w:ascii="Verdana" w:hAnsi="Verdana" w:cs="Arial"/>
                <w:sz w:val="18"/>
                <w:szCs w:val="18"/>
                <w:lang w:val="es-ES" w:eastAsia="es-ES"/>
              </w:rPr>
            </w:pPr>
            <w:r w:rsidRPr="006B6ED0">
              <w:rPr>
                <w:rFonts w:ascii="Verdana" w:hAnsi="Verdana" w:cs="Arial"/>
                <w:sz w:val="18"/>
                <w:szCs w:val="18"/>
                <w:lang w:val="es-ES" w:eastAsia="es-ES"/>
              </w:rPr>
              <w:t>Elaboró:</w:t>
            </w:r>
          </w:p>
        </w:tc>
        <w:tc>
          <w:tcPr>
            <w:tcW w:w="6029" w:type="dxa"/>
            <w:tcBorders>
              <w:top w:val="nil"/>
              <w:left w:val="nil"/>
              <w:bottom w:val="dotted" w:sz="4" w:space="0" w:color="7F7F7F" w:themeColor="text1" w:themeTint="80"/>
              <w:right w:val="nil"/>
            </w:tcBorders>
            <w:vAlign w:val="center"/>
            <w:hideMark/>
          </w:tcPr>
          <w:p w14:paraId="747186B7" w14:textId="77777777" w:rsidR="0047767D" w:rsidRPr="006B6ED0" w:rsidRDefault="0047767D" w:rsidP="0053632D">
            <w:pPr>
              <w:contextualSpacing/>
              <w:rPr>
                <w:rFonts w:ascii="Verdana" w:hAnsi="Verdana"/>
                <w:sz w:val="18"/>
                <w:szCs w:val="18"/>
              </w:rPr>
            </w:pPr>
            <w:r w:rsidRPr="006B6ED0">
              <w:rPr>
                <w:rFonts w:ascii="Verdana" w:hAnsi="Verdana"/>
                <w:sz w:val="18"/>
                <w:szCs w:val="18"/>
              </w:rPr>
              <w:t xml:space="preserve">Hector Luis Quiñones </w:t>
            </w:r>
            <w:proofErr w:type="spellStart"/>
            <w:r w:rsidRPr="006B6ED0">
              <w:rPr>
                <w:rFonts w:ascii="Verdana" w:hAnsi="Verdana"/>
                <w:sz w:val="18"/>
                <w:szCs w:val="18"/>
              </w:rPr>
              <w:t>Quiñones</w:t>
            </w:r>
            <w:proofErr w:type="spellEnd"/>
            <w:r w:rsidRPr="006B6ED0">
              <w:rPr>
                <w:rFonts w:ascii="Verdana" w:hAnsi="Verdana"/>
                <w:sz w:val="18"/>
                <w:szCs w:val="18"/>
              </w:rPr>
              <w:t xml:space="preserve"> </w:t>
            </w:r>
          </w:p>
          <w:p w14:paraId="424A1331" w14:textId="77777777" w:rsidR="0047767D" w:rsidRPr="006B6ED0" w:rsidRDefault="0047767D" w:rsidP="0053632D">
            <w:pPr>
              <w:contextualSpacing/>
              <w:rPr>
                <w:rFonts w:ascii="Verdana" w:eastAsia="Arial" w:hAnsi="Verdana" w:cs="Arial"/>
                <w:sz w:val="18"/>
                <w:szCs w:val="18"/>
              </w:rPr>
            </w:pPr>
            <w:r w:rsidRPr="006B6ED0">
              <w:rPr>
                <w:rFonts w:ascii="Verdana" w:eastAsia="Arial" w:hAnsi="Verdana" w:cs="Arial"/>
                <w:sz w:val="18"/>
                <w:szCs w:val="18"/>
              </w:rPr>
              <w:t>Analista T2 – 02 de la Subdirección de Gestión Contractual</w:t>
            </w:r>
          </w:p>
        </w:tc>
      </w:tr>
      <w:tr w:rsidR="0047767D" w:rsidRPr="00CE448E" w14:paraId="782FE1BD" w14:textId="77777777" w:rsidTr="00A94C18">
        <w:trPr>
          <w:trHeight w:val="381"/>
        </w:trPr>
        <w:tc>
          <w:tcPr>
            <w:tcW w:w="1062" w:type="dxa"/>
            <w:vAlign w:val="center"/>
            <w:hideMark/>
          </w:tcPr>
          <w:p w14:paraId="57C93614" w14:textId="77777777" w:rsidR="0047767D" w:rsidRPr="006B6ED0" w:rsidRDefault="0047767D" w:rsidP="0053632D">
            <w:pPr>
              <w:contextualSpacing/>
              <w:rPr>
                <w:rFonts w:ascii="Verdana" w:hAnsi="Verdana" w:cs="Arial"/>
                <w:sz w:val="18"/>
                <w:szCs w:val="18"/>
                <w:lang w:val="es-ES" w:eastAsia="es-ES"/>
              </w:rPr>
            </w:pPr>
            <w:r w:rsidRPr="006B6ED0">
              <w:rPr>
                <w:rFonts w:ascii="Verdana" w:hAnsi="Verdana" w:cs="Arial"/>
                <w:sz w:val="18"/>
                <w:szCs w:val="18"/>
                <w:lang w:val="es-ES" w:eastAsia="es-ES"/>
              </w:rPr>
              <w:t>Revisó:</w:t>
            </w:r>
          </w:p>
        </w:tc>
        <w:tc>
          <w:tcPr>
            <w:tcW w:w="6029" w:type="dxa"/>
            <w:tcBorders>
              <w:top w:val="dotted" w:sz="4" w:space="0" w:color="7F7F7F" w:themeColor="text1" w:themeTint="80"/>
              <w:left w:val="nil"/>
              <w:bottom w:val="dotted" w:sz="4" w:space="0" w:color="7F7F7F" w:themeColor="text1" w:themeTint="80"/>
              <w:right w:val="nil"/>
            </w:tcBorders>
            <w:vAlign w:val="center"/>
            <w:hideMark/>
          </w:tcPr>
          <w:p w14:paraId="5D2C8EA1" w14:textId="77777777" w:rsidR="0047767D" w:rsidRPr="006B6ED0" w:rsidRDefault="0047767D" w:rsidP="0053632D">
            <w:pPr>
              <w:contextualSpacing/>
              <w:textAlignment w:val="baseline"/>
              <w:rPr>
                <w:rFonts w:ascii="Verdana" w:eastAsia="Times New Roman" w:hAnsi="Verdana" w:cs="Arial"/>
                <w:sz w:val="18"/>
                <w:szCs w:val="18"/>
                <w:lang w:val="es-ES" w:eastAsia="es-ES_tradnl"/>
              </w:rPr>
            </w:pPr>
            <w:r w:rsidRPr="006B6ED0">
              <w:rPr>
                <w:rFonts w:ascii="Verdana" w:eastAsia="Times New Roman" w:hAnsi="Verdana" w:cs="Arial"/>
                <w:sz w:val="18"/>
                <w:szCs w:val="18"/>
                <w:lang w:val="es-ES" w:eastAsia="es-ES_tradnl"/>
              </w:rPr>
              <w:t>Martha Alicia Romero Vargas</w:t>
            </w:r>
          </w:p>
          <w:p w14:paraId="1168AFE0" w14:textId="77777777" w:rsidR="0047767D" w:rsidRPr="006B6ED0" w:rsidRDefault="0047767D" w:rsidP="0053632D">
            <w:pPr>
              <w:contextualSpacing/>
              <w:textAlignment w:val="baseline"/>
              <w:rPr>
                <w:rFonts w:ascii="Verdana" w:eastAsia="Times New Roman" w:hAnsi="Verdana" w:cs="Segoe UI"/>
                <w:sz w:val="18"/>
                <w:szCs w:val="18"/>
                <w:lang w:eastAsia="es-ES_tradnl"/>
              </w:rPr>
            </w:pPr>
            <w:r w:rsidRPr="006B6ED0">
              <w:rPr>
                <w:rFonts w:ascii="Verdana" w:eastAsia="Times New Roman" w:hAnsi="Verdana" w:cs="Arial"/>
                <w:sz w:val="18"/>
                <w:szCs w:val="18"/>
                <w:lang w:val="es-ES" w:eastAsia="es-ES_tradnl"/>
              </w:rPr>
              <w:t>Gestor T1- 15 de la Subdirección de Gestión Contractual</w:t>
            </w:r>
            <w:r w:rsidRPr="006B6ED0">
              <w:rPr>
                <w:rFonts w:ascii="Verdana" w:eastAsia="Times New Roman" w:hAnsi="Verdana" w:cs="Arial"/>
                <w:sz w:val="18"/>
                <w:szCs w:val="18"/>
                <w:lang w:eastAsia="es-ES_tradnl"/>
              </w:rPr>
              <w:t> </w:t>
            </w:r>
          </w:p>
        </w:tc>
      </w:tr>
      <w:tr w:rsidR="0047767D" w:rsidRPr="00CE448E" w14:paraId="1EF81E2A" w14:textId="77777777" w:rsidTr="00A94C18">
        <w:trPr>
          <w:trHeight w:val="346"/>
        </w:trPr>
        <w:tc>
          <w:tcPr>
            <w:tcW w:w="1062" w:type="dxa"/>
            <w:vAlign w:val="center"/>
          </w:tcPr>
          <w:p w14:paraId="5FF406CB" w14:textId="77777777" w:rsidR="0047767D" w:rsidRPr="006B6ED0" w:rsidRDefault="0047767D" w:rsidP="0053632D">
            <w:pPr>
              <w:contextualSpacing/>
              <w:rPr>
                <w:rFonts w:ascii="Verdana" w:hAnsi="Verdana" w:cs="Arial"/>
                <w:sz w:val="18"/>
                <w:szCs w:val="18"/>
                <w:lang w:val="es-ES" w:eastAsia="es-ES"/>
              </w:rPr>
            </w:pPr>
            <w:r w:rsidRPr="006B6ED0">
              <w:rPr>
                <w:rFonts w:ascii="Verdana" w:hAnsi="Verdana" w:cs="Arial"/>
                <w:sz w:val="18"/>
                <w:szCs w:val="18"/>
                <w:lang w:val="es-ES" w:eastAsia="es-ES"/>
              </w:rPr>
              <w:t>Aprobó:</w:t>
            </w:r>
          </w:p>
        </w:tc>
        <w:tc>
          <w:tcPr>
            <w:tcW w:w="6029" w:type="dxa"/>
            <w:tcBorders>
              <w:top w:val="dotted" w:sz="4" w:space="0" w:color="7F7F7F" w:themeColor="text1" w:themeTint="80"/>
              <w:left w:val="nil"/>
              <w:bottom w:val="dotted" w:sz="4" w:space="0" w:color="7F7F7F" w:themeColor="text1" w:themeTint="80"/>
              <w:right w:val="nil"/>
            </w:tcBorders>
            <w:vAlign w:val="center"/>
          </w:tcPr>
          <w:p w14:paraId="2FB592C2" w14:textId="77777777" w:rsidR="0047767D" w:rsidRPr="006B6ED0" w:rsidRDefault="0047767D" w:rsidP="0053632D">
            <w:pPr>
              <w:contextualSpacing/>
              <w:rPr>
                <w:rFonts w:ascii="Verdana" w:eastAsia="Calibri" w:hAnsi="Verdana" w:cs="Arial"/>
                <w:sz w:val="18"/>
                <w:szCs w:val="18"/>
                <w:lang w:val="pt-BR" w:eastAsia="es-ES"/>
              </w:rPr>
            </w:pPr>
            <w:r w:rsidRPr="006B6ED0">
              <w:rPr>
                <w:rFonts w:ascii="Verdana" w:eastAsia="Calibri" w:hAnsi="Verdana" w:cs="Arial"/>
                <w:sz w:val="18"/>
                <w:szCs w:val="18"/>
                <w:lang w:val="pt-BR" w:eastAsia="es-ES"/>
              </w:rPr>
              <w:t xml:space="preserve">Carolina Quintero </w:t>
            </w:r>
            <w:proofErr w:type="spellStart"/>
            <w:r w:rsidRPr="006B6ED0">
              <w:rPr>
                <w:rFonts w:ascii="Verdana" w:eastAsia="Calibri" w:hAnsi="Verdana" w:cs="Arial"/>
                <w:sz w:val="18"/>
                <w:szCs w:val="18"/>
                <w:lang w:val="pt-BR" w:eastAsia="es-ES"/>
              </w:rPr>
              <w:t>Gacharná</w:t>
            </w:r>
            <w:proofErr w:type="spellEnd"/>
          </w:p>
          <w:p w14:paraId="63CBDD5D" w14:textId="77777777" w:rsidR="0047767D" w:rsidRPr="006B6ED0" w:rsidRDefault="0047767D" w:rsidP="0053632D">
            <w:pPr>
              <w:contextualSpacing/>
              <w:rPr>
                <w:rFonts w:ascii="Verdana" w:eastAsia="Calibri" w:hAnsi="Verdana" w:cs="Arial"/>
                <w:sz w:val="18"/>
                <w:szCs w:val="18"/>
                <w:lang w:val="pt-BR" w:eastAsia="es-ES"/>
              </w:rPr>
            </w:pPr>
            <w:r w:rsidRPr="006B6ED0">
              <w:rPr>
                <w:rFonts w:ascii="Verdana" w:eastAsia="Calibri" w:hAnsi="Verdana" w:cs="Arial"/>
                <w:sz w:val="18"/>
                <w:szCs w:val="18"/>
                <w:lang w:eastAsia="es-ES"/>
              </w:rPr>
              <w:t>Subdirectora</w:t>
            </w:r>
            <w:r w:rsidRPr="006B6ED0">
              <w:rPr>
                <w:rFonts w:ascii="Verdana" w:eastAsia="Calibri" w:hAnsi="Verdana" w:cs="Arial"/>
                <w:sz w:val="18"/>
                <w:szCs w:val="18"/>
                <w:lang w:val="pt-BR" w:eastAsia="es-ES"/>
              </w:rPr>
              <w:t xml:space="preserve"> de Gestión </w:t>
            </w:r>
            <w:proofErr w:type="spellStart"/>
            <w:r w:rsidRPr="006B6ED0">
              <w:rPr>
                <w:rFonts w:ascii="Verdana" w:eastAsia="Calibri" w:hAnsi="Verdana" w:cs="Arial"/>
                <w:sz w:val="18"/>
                <w:szCs w:val="18"/>
                <w:lang w:val="pt-BR" w:eastAsia="es-ES"/>
              </w:rPr>
              <w:t>Contractual</w:t>
            </w:r>
            <w:proofErr w:type="spellEnd"/>
            <w:r w:rsidRPr="006B6ED0">
              <w:rPr>
                <w:rFonts w:ascii="Verdana" w:eastAsia="Calibri" w:hAnsi="Verdana" w:cs="Arial"/>
                <w:sz w:val="18"/>
                <w:szCs w:val="18"/>
                <w:lang w:val="pt-BR" w:eastAsia="es-ES"/>
              </w:rPr>
              <w:t xml:space="preserve"> ANCP – CCE</w:t>
            </w:r>
          </w:p>
        </w:tc>
      </w:tr>
    </w:tbl>
    <w:p w14:paraId="2FAA01E2" w14:textId="77777777" w:rsidR="0047767D" w:rsidRPr="006B6ED0" w:rsidRDefault="0047767D" w:rsidP="0047767D">
      <w:pPr>
        <w:spacing w:after="0" w:line="240" w:lineRule="auto"/>
        <w:rPr>
          <w:rFonts w:ascii="Verdana" w:eastAsia="Times New Roman" w:hAnsi="Verdana" w:cs="Arial"/>
          <w:lang w:eastAsia="es-ES"/>
        </w:rPr>
      </w:pPr>
    </w:p>
    <w:p w14:paraId="2816FFAA" w14:textId="77777777" w:rsidR="0047767D" w:rsidRPr="006B6ED0" w:rsidRDefault="0047767D" w:rsidP="0047767D">
      <w:pPr>
        <w:rPr>
          <w:rFonts w:ascii="Verdana" w:hAnsi="Verdana"/>
        </w:rPr>
      </w:pPr>
    </w:p>
    <w:p w14:paraId="155AD7F4" w14:textId="77777777" w:rsidR="0047767D" w:rsidRPr="0044528D" w:rsidRDefault="0047767D" w:rsidP="0047767D">
      <w:pPr>
        <w:spacing w:after="0"/>
        <w:rPr>
          <w:rFonts w:ascii="Verdana" w:hAnsi="Verdana"/>
        </w:rPr>
      </w:pPr>
    </w:p>
    <w:p w14:paraId="591B7226" w14:textId="77777777" w:rsidR="0047767D" w:rsidRPr="0044528D" w:rsidRDefault="0047767D" w:rsidP="0047767D">
      <w:pPr>
        <w:spacing w:after="0"/>
        <w:rPr>
          <w:rFonts w:ascii="Verdana" w:hAnsi="Verdana"/>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207D" w14:textId="77777777" w:rsidR="008C25A1" w:rsidRDefault="008C25A1" w:rsidP="004A1847">
      <w:pPr>
        <w:spacing w:after="0" w:line="240" w:lineRule="auto"/>
      </w:pPr>
      <w:r>
        <w:separator/>
      </w:r>
    </w:p>
  </w:endnote>
  <w:endnote w:type="continuationSeparator" w:id="0">
    <w:p w14:paraId="29E666C0" w14:textId="77777777" w:rsidR="008C25A1" w:rsidRDefault="008C25A1" w:rsidP="004A1847">
      <w:pPr>
        <w:spacing w:after="0" w:line="240" w:lineRule="auto"/>
      </w:pPr>
      <w:r>
        <w:continuationSeparator/>
      </w:r>
    </w:p>
  </w:endnote>
  <w:endnote w:type="continuationNotice" w:id="1">
    <w:p w14:paraId="3C19992E" w14:textId="77777777" w:rsidR="008C25A1" w:rsidRDefault="008C2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59B7" w14:textId="77777777" w:rsidR="008C25A1" w:rsidRDefault="008C25A1" w:rsidP="004A1847">
      <w:pPr>
        <w:spacing w:after="0" w:line="240" w:lineRule="auto"/>
      </w:pPr>
      <w:r>
        <w:separator/>
      </w:r>
    </w:p>
  </w:footnote>
  <w:footnote w:type="continuationSeparator" w:id="0">
    <w:p w14:paraId="379822F6" w14:textId="77777777" w:rsidR="008C25A1" w:rsidRDefault="008C25A1" w:rsidP="004A1847">
      <w:pPr>
        <w:spacing w:after="0" w:line="240" w:lineRule="auto"/>
      </w:pPr>
      <w:r>
        <w:continuationSeparator/>
      </w:r>
    </w:p>
  </w:footnote>
  <w:footnote w:type="continuationNotice" w:id="1">
    <w:p w14:paraId="31767FF7" w14:textId="77777777" w:rsidR="008C25A1" w:rsidRDefault="008C25A1">
      <w:pPr>
        <w:spacing w:after="0" w:line="240" w:lineRule="auto"/>
      </w:pPr>
    </w:p>
  </w:footnote>
  <w:footnote w:id="2">
    <w:p w14:paraId="07FF07AB" w14:textId="77777777" w:rsidR="001506FF" w:rsidRPr="006B6ED0" w:rsidRDefault="001506FF" w:rsidP="001506FF">
      <w:pPr>
        <w:pBdr>
          <w:top w:val="nil"/>
          <w:left w:val="nil"/>
          <w:bottom w:val="nil"/>
          <w:right w:val="nil"/>
          <w:between w:val="nil"/>
        </w:pBdr>
        <w:ind w:firstLine="708"/>
        <w:jc w:val="both"/>
        <w:rPr>
          <w:rFonts w:ascii="Verdana" w:eastAsia="Arial" w:hAnsi="Verdana" w:cs="Arial"/>
          <w:sz w:val="16"/>
          <w:szCs w:val="16"/>
        </w:rPr>
      </w:pPr>
      <w:r w:rsidRPr="006B6ED0">
        <w:rPr>
          <w:rFonts w:ascii="Verdana" w:hAnsi="Verdana"/>
          <w:sz w:val="16"/>
          <w:szCs w:val="16"/>
          <w:vertAlign w:val="superscript"/>
        </w:rPr>
        <w:footnoteRef/>
      </w:r>
      <w:r w:rsidRPr="006B6ED0">
        <w:rPr>
          <w:rFonts w:ascii="Verdana" w:eastAsia="Arial" w:hAnsi="Verdana" w:cs="Arial"/>
          <w:sz w:val="16"/>
          <w:szCs w:val="16"/>
        </w:rPr>
        <w:t xml:space="preserve"> Resulta del caso precisar, por una parte, que el mismo artículo constitucional reconoce que “[…] Las lenguas y dialectos de los grupos étnicos son también oficiales en sus territorios […]” y, por la otra, que el legislador también ha declarado otros idiomas y lenguajes como oficiales, esto es, el inglés en el Departamento Archipiélago de San Andrés, Providencia y Santa Catalina (Ley 47 de 1993); y el lenguaje de señas (Ley 982 de 2005), al cual el mismo legislador dotó de especial protección.</w:t>
      </w:r>
    </w:p>
  </w:footnote>
  <w:footnote w:id="3">
    <w:p w14:paraId="09771AB1" w14:textId="77777777" w:rsidR="0047767D" w:rsidRPr="00241944" w:rsidRDefault="0047767D" w:rsidP="0047767D">
      <w:pPr>
        <w:pStyle w:val="Textonotapie"/>
        <w:rPr>
          <w:rFonts w:ascii="Verdana" w:hAnsi="Verdana"/>
          <w:sz w:val="16"/>
          <w:szCs w:val="16"/>
        </w:rPr>
      </w:pPr>
      <w:r w:rsidRPr="006B6ED0">
        <w:rPr>
          <w:rStyle w:val="Refdenotaalpie"/>
          <w:rFonts w:ascii="Verdana" w:hAnsi="Verdana"/>
          <w:sz w:val="16"/>
          <w:szCs w:val="16"/>
        </w:rPr>
        <w:footnoteRef/>
      </w:r>
      <w:r w:rsidRPr="006B6ED0">
        <w:rPr>
          <w:rFonts w:ascii="Verdana" w:hAnsi="Verdana"/>
          <w:sz w:val="16"/>
          <w:szCs w:val="16"/>
        </w:rPr>
        <w:t xml:space="preserve"> </w:t>
      </w:r>
      <w:r w:rsidRPr="00241944">
        <w:rPr>
          <w:rFonts w:ascii="Verdana" w:hAnsi="Verdana"/>
          <w:sz w:val="16"/>
          <w:szCs w:val="16"/>
        </w:rPr>
        <w:t xml:space="preserve">El castellano es el idioma oficial de Colombia. Las lenguas y dialectos de los grupos étnicos son también oficiales en sus territorios. La enseñanza que se imparta en las comunidades con tradiciones lingüísticas propia será bilingüe. </w:t>
      </w:r>
    </w:p>
  </w:footnote>
  <w:footnote w:id="4">
    <w:p w14:paraId="3947B811" w14:textId="77777777" w:rsidR="0047767D" w:rsidRPr="00241944" w:rsidRDefault="0047767D" w:rsidP="0047767D">
      <w:pPr>
        <w:spacing w:after="0" w:line="240" w:lineRule="auto"/>
        <w:ind w:firstLine="708"/>
        <w:jc w:val="both"/>
        <w:rPr>
          <w:rFonts w:ascii="Verdana" w:eastAsia="Times New Roman" w:hAnsi="Verdana" w:cs="Arial"/>
          <w:color w:val="000000"/>
          <w:sz w:val="16"/>
          <w:szCs w:val="16"/>
        </w:rPr>
      </w:pPr>
      <w:r w:rsidRPr="00241944">
        <w:rPr>
          <w:rStyle w:val="Refdenotaalpie"/>
          <w:rFonts w:ascii="Verdana" w:hAnsi="Verdana"/>
          <w:sz w:val="16"/>
          <w:szCs w:val="16"/>
        </w:rPr>
        <w:footnoteRef/>
      </w:r>
      <w:r w:rsidRPr="00241944">
        <w:rPr>
          <w:rFonts w:ascii="Verdana" w:hAnsi="Verdana"/>
          <w:sz w:val="16"/>
          <w:szCs w:val="16"/>
        </w:rPr>
        <w:t xml:space="preserve"> </w:t>
      </w:r>
      <w:r w:rsidRPr="00241944">
        <w:rPr>
          <w:rFonts w:ascii="Verdana" w:eastAsia="Times New Roman" w:hAnsi="Verdana" w:cs="Arial"/>
          <w:color w:val="000000"/>
          <w:sz w:val="16"/>
          <w:szCs w:val="16"/>
        </w:rPr>
        <w:t xml:space="preserve">Resolución No. 10547 de 2018: «artículo 2. De las definiciones. Para efectos de la presente Resolución, entiéndase lo siguiente: </w:t>
      </w:r>
    </w:p>
    <w:p w14:paraId="0F6D2DC2" w14:textId="77777777" w:rsidR="0047767D" w:rsidRPr="00241944" w:rsidRDefault="0047767D" w:rsidP="0047767D">
      <w:pPr>
        <w:spacing w:after="0" w:line="240" w:lineRule="auto"/>
        <w:ind w:firstLine="708"/>
        <w:jc w:val="both"/>
        <w:rPr>
          <w:rFonts w:ascii="Verdana" w:eastAsia="Times New Roman" w:hAnsi="Verdana" w:cs="Arial"/>
          <w:color w:val="000000"/>
          <w:sz w:val="16"/>
          <w:szCs w:val="16"/>
        </w:rPr>
      </w:pPr>
    </w:p>
    <w:p w14:paraId="6A812D30" w14:textId="77777777" w:rsidR="0047767D" w:rsidRPr="00241944" w:rsidRDefault="0047767D" w:rsidP="0047767D">
      <w:pPr>
        <w:spacing w:after="0" w:line="240" w:lineRule="auto"/>
        <w:ind w:firstLine="708"/>
        <w:jc w:val="both"/>
        <w:rPr>
          <w:rFonts w:ascii="Verdana" w:eastAsia="Times New Roman" w:hAnsi="Verdana" w:cs="Arial"/>
          <w:color w:val="000000"/>
          <w:sz w:val="16"/>
          <w:szCs w:val="16"/>
        </w:rPr>
      </w:pPr>
      <w:r w:rsidRPr="00241944">
        <w:rPr>
          <w:rFonts w:ascii="Verdana" w:eastAsia="Times New Roman" w:hAnsi="Verdana" w:cs="Arial"/>
          <w:color w:val="000000"/>
          <w:sz w:val="16"/>
          <w:szCs w:val="16"/>
        </w:rPr>
        <w:t>[…]</w:t>
      </w:r>
    </w:p>
    <w:p w14:paraId="78AF6FBD" w14:textId="77777777" w:rsidR="0047767D" w:rsidRPr="00241944" w:rsidRDefault="0047767D" w:rsidP="0047767D">
      <w:pPr>
        <w:pStyle w:val="Textonotapie"/>
        <w:rPr>
          <w:rFonts w:ascii="Verdana" w:hAnsi="Verdana"/>
          <w:sz w:val="16"/>
          <w:szCs w:val="16"/>
        </w:rPr>
      </w:pPr>
      <w:r w:rsidRPr="00241944">
        <w:rPr>
          <w:rFonts w:ascii="Verdana" w:eastAsia="Times New Roman" w:hAnsi="Verdana" w:cs="Arial"/>
          <w:color w:val="000000"/>
          <w:sz w:val="16"/>
          <w:szCs w:val="16"/>
          <w:lang w:val="es-CO"/>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footnote>
  <w:footnote w:id="5">
    <w:p w14:paraId="0A832159" w14:textId="77777777" w:rsidR="00A40450" w:rsidRPr="006B6ED0" w:rsidRDefault="00A40450" w:rsidP="00A40450">
      <w:pPr>
        <w:pBdr>
          <w:top w:val="nil"/>
          <w:left w:val="nil"/>
          <w:bottom w:val="nil"/>
          <w:right w:val="nil"/>
          <w:between w:val="nil"/>
        </w:pBdr>
        <w:spacing w:line="240" w:lineRule="auto"/>
        <w:ind w:firstLine="708"/>
        <w:jc w:val="both"/>
        <w:rPr>
          <w:rFonts w:ascii="Verdana" w:eastAsia="Arial" w:hAnsi="Verdana" w:cs="Arial"/>
          <w:color w:val="000000"/>
          <w:sz w:val="16"/>
          <w:szCs w:val="16"/>
        </w:rPr>
      </w:pPr>
      <w:r w:rsidRPr="006B6ED0">
        <w:rPr>
          <w:rFonts w:ascii="Verdana" w:hAnsi="Verdana" w:cs="Arial"/>
          <w:sz w:val="16"/>
          <w:szCs w:val="16"/>
          <w:vertAlign w:val="superscript"/>
        </w:rPr>
        <w:footnoteRef/>
      </w:r>
      <w:r w:rsidRPr="006B6ED0">
        <w:rPr>
          <w:rFonts w:ascii="Verdana" w:eastAsia="Arial" w:hAnsi="Verdana" w:cs="Arial"/>
          <w:color w:val="000000"/>
          <w:sz w:val="16"/>
          <w:szCs w:val="16"/>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63A2FE0A" w14:textId="77777777" w:rsidR="00A40450" w:rsidRPr="006B6ED0" w:rsidRDefault="00A40450" w:rsidP="00A40450">
      <w:pPr>
        <w:pBdr>
          <w:top w:val="nil"/>
          <w:left w:val="nil"/>
          <w:bottom w:val="nil"/>
          <w:right w:val="nil"/>
          <w:between w:val="nil"/>
        </w:pBdr>
        <w:spacing w:line="240" w:lineRule="auto"/>
        <w:ind w:firstLine="708"/>
        <w:jc w:val="both"/>
        <w:rPr>
          <w:rFonts w:ascii="Verdana" w:eastAsia="Arial" w:hAnsi="Verdana" w:cs="Arial"/>
          <w:color w:val="000000"/>
          <w:sz w:val="16"/>
          <w:szCs w:val="16"/>
        </w:rPr>
      </w:pPr>
      <w:r w:rsidRPr="006B6ED0">
        <w:rPr>
          <w:rFonts w:ascii="Verdana" w:eastAsia="Arial" w:hAnsi="Verdana" w:cs="Arial"/>
          <w:color w:val="000000"/>
          <w:sz w:val="16"/>
          <w:szCs w:val="16"/>
        </w:rPr>
        <w:t>“Al autenticar los documentos a que se refiere este artículo los cónsules harán constar que existe la sociedad y ejerce su objeto conforme a las leyes del respectivo país”.</w:t>
      </w:r>
    </w:p>
  </w:footnote>
  <w:footnote w:id="6">
    <w:p w14:paraId="7EF8B400" w14:textId="77777777" w:rsidR="00A40450" w:rsidRPr="006B6ED0" w:rsidRDefault="00A40450" w:rsidP="00A40450">
      <w:pPr>
        <w:pBdr>
          <w:top w:val="nil"/>
          <w:left w:val="nil"/>
          <w:bottom w:val="nil"/>
          <w:right w:val="nil"/>
          <w:between w:val="nil"/>
        </w:pBdr>
        <w:spacing w:line="240" w:lineRule="auto"/>
        <w:ind w:firstLine="708"/>
        <w:jc w:val="both"/>
        <w:rPr>
          <w:rFonts w:ascii="Verdana" w:eastAsia="Arial" w:hAnsi="Verdana" w:cs="Arial"/>
          <w:color w:val="000000"/>
          <w:sz w:val="16"/>
          <w:szCs w:val="16"/>
        </w:rPr>
      </w:pPr>
      <w:r w:rsidRPr="006B6ED0">
        <w:rPr>
          <w:rFonts w:ascii="Verdana" w:hAnsi="Verdana" w:cs="Arial"/>
          <w:sz w:val="18"/>
          <w:szCs w:val="18"/>
          <w:vertAlign w:val="superscript"/>
        </w:rPr>
        <w:footnoteRef/>
      </w:r>
      <w:r w:rsidRPr="006B6ED0">
        <w:rPr>
          <w:rFonts w:ascii="Verdana" w:eastAsia="Arial" w:hAnsi="Verdana" w:cs="Arial"/>
          <w:color w:val="000000"/>
          <w:sz w:val="18"/>
          <w:szCs w:val="18"/>
          <w:vertAlign w:val="superscript"/>
        </w:rPr>
        <w:t xml:space="preserve"> </w:t>
      </w:r>
      <w:bookmarkStart w:id="1" w:name="3znysh7" w:colFirst="0" w:colLast="0"/>
      <w:bookmarkEnd w:id="1"/>
      <w:r w:rsidRPr="006B6ED0">
        <w:rPr>
          <w:rFonts w:ascii="Verdana" w:eastAsia="Arial" w:hAnsi="Verdana" w:cs="Arial"/>
          <w:color w:val="000000"/>
          <w:sz w:val="16"/>
          <w:szCs w:val="16"/>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261E5332" w14:textId="77777777" w:rsidR="00A40450" w:rsidRPr="006B6ED0" w:rsidRDefault="00A40450" w:rsidP="00A40450">
      <w:pPr>
        <w:pBdr>
          <w:top w:val="nil"/>
          <w:left w:val="nil"/>
          <w:bottom w:val="nil"/>
          <w:right w:val="nil"/>
          <w:between w:val="nil"/>
        </w:pBdr>
        <w:spacing w:line="240" w:lineRule="auto"/>
        <w:ind w:firstLine="708"/>
        <w:jc w:val="both"/>
        <w:rPr>
          <w:rFonts w:ascii="Verdana" w:eastAsia="Arial" w:hAnsi="Verdana" w:cs="Arial"/>
          <w:color w:val="000000"/>
          <w:sz w:val="16"/>
          <w:szCs w:val="16"/>
        </w:rPr>
      </w:pPr>
      <w:r w:rsidRPr="006B6ED0">
        <w:rPr>
          <w:rFonts w:ascii="Verdana" w:eastAsia="Arial" w:hAnsi="Verdana" w:cs="Arial"/>
          <w:color w:val="000000"/>
          <w:sz w:val="16"/>
          <w:szCs w:val="16"/>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746A6DEB" w14:textId="77777777" w:rsidR="00A40450" w:rsidRPr="006B6ED0" w:rsidRDefault="00A40450" w:rsidP="00A40450">
      <w:pPr>
        <w:spacing w:line="240" w:lineRule="auto"/>
        <w:ind w:firstLine="708"/>
        <w:jc w:val="both"/>
        <w:rPr>
          <w:rFonts w:ascii="Century Gothic" w:eastAsia="Arial" w:hAnsi="Century Gothic" w:cs="Arial"/>
          <w:color w:val="000000"/>
          <w:sz w:val="16"/>
          <w:szCs w:val="16"/>
        </w:rPr>
      </w:pPr>
      <w:r w:rsidRPr="006B6ED0">
        <w:rPr>
          <w:rFonts w:ascii="Verdana" w:eastAsia="Arial" w:hAnsi="Verdana" w:cs="Arial"/>
          <w:sz w:val="16"/>
          <w:szCs w:val="16"/>
        </w:rPr>
        <w:t>“Los documentos que cumplan con los anteriores requisitos se entenderán otorgados conforme a la ley del respectivo país”.</w:t>
      </w:r>
      <w:r w:rsidRPr="006B6ED0">
        <w:rPr>
          <w:rFonts w:ascii="Century Gothic" w:eastAsia="Arial" w:hAnsi="Century Gothic"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6D837CD"/>
    <w:multiLevelType w:val="hybridMultilevel"/>
    <w:tmpl w:val="0A920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9"/>
  </w:num>
  <w:num w:numId="16" w16cid:durableId="341274352">
    <w:abstractNumId w:val="0"/>
  </w:num>
  <w:num w:numId="17" w16cid:durableId="1277521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197"/>
    <w:rsid w:val="00053D3F"/>
    <w:rsid w:val="00061B2A"/>
    <w:rsid w:val="000653E9"/>
    <w:rsid w:val="00065F18"/>
    <w:rsid w:val="00067CE6"/>
    <w:rsid w:val="00082362"/>
    <w:rsid w:val="000A1AA7"/>
    <w:rsid w:val="000A683E"/>
    <w:rsid w:val="000B19B9"/>
    <w:rsid w:val="000D0334"/>
    <w:rsid w:val="000D0723"/>
    <w:rsid w:val="000D64DC"/>
    <w:rsid w:val="000F6486"/>
    <w:rsid w:val="00101554"/>
    <w:rsid w:val="00125105"/>
    <w:rsid w:val="00127233"/>
    <w:rsid w:val="00141792"/>
    <w:rsid w:val="001506FF"/>
    <w:rsid w:val="001752BD"/>
    <w:rsid w:val="00192F57"/>
    <w:rsid w:val="001A5353"/>
    <w:rsid w:val="001A6ADE"/>
    <w:rsid w:val="001D23DB"/>
    <w:rsid w:val="001D47CA"/>
    <w:rsid w:val="001E0B30"/>
    <w:rsid w:val="001E4177"/>
    <w:rsid w:val="001F7DC6"/>
    <w:rsid w:val="002108BA"/>
    <w:rsid w:val="00212E95"/>
    <w:rsid w:val="00233770"/>
    <w:rsid w:val="00235D88"/>
    <w:rsid w:val="0024098B"/>
    <w:rsid w:val="002421BB"/>
    <w:rsid w:val="0025796E"/>
    <w:rsid w:val="00262F28"/>
    <w:rsid w:val="002707A2"/>
    <w:rsid w:val="00281BFC"/>
    <w:rsid w:val="002951A0"/>
    <w:rsid w:val="002962BC"/>
    <w:rsid w:val="002A093D"/>
    <w:rsid w:val="002A0DD0"/>
    <w:rsid w:val="002A49AC"/>
    <w:rsid w:val="002A64FD"/>
    <w:rsid w:val="002C7A84"/>
    <w:rsid w:val="002E4FD9"/>
    <w:rsid w:val="002F030F"/>
    <w:rsid w:val="002F2B5D"/>
    <w:rsid w:val="00311EF3"/>
    <w:rsid w:val="00322A85"/>
    <w:rsid w:val="00324168"/>
    <w:rsid w:val="0032542A"/>
    <w:rsid w:val="003448F4"/>
    <w:rsid w:val="00354946"/>
    <w:rsid w:val="00374F5E"/>
    <w:rsid w:val="00377E3E"/>
    <w:rsid w:val="003965FD"/>
    <w:rsid w:val="0039714B"/>
    <w:rsid w:val="003A26D1"/>
    <w:rsid w:val="003A779E"/>
    <w:rsid w:val="003D0F4D"/>
    <w:rsid w:val="003D471B"/>
    <w:rsid w:val="003D5B0D"/>
    <w:rsid w:val="003E0499"/>
    <w:rsid w:val="003F3941"/>
    <w:rsid w:val="00406575"/>
    <w:rsid w:val="0042722E"/>
    <w:rsid w:val="004340C0"/>
    <w:rsid w:val="0043576B"/>
    <w:rsid w:val="00435A31"/>
    <w:rsid w:val="0044528D"/>
    <w:rsid w:val="00452F97"/>
    <w:rsid w:val="00457EB5"/>
    <w:rsid w:val="0047767D"/>
    <w:rsid w:val="00480A40"/>
    <w:rsid w:val="004A1847"/>
    <w:rsid w:val="004A2A7D"/>
    <w:rsid w:val="004A305D"/>
    <w:rsid w:val="004C65EE"/>
    <w:rsid w:val="004F21C4"/>
    <w:rsid w:val="004F33F1"/>
    <w:rsid w:val="004F685F"/>
    <w:rsid w:val="005138E3"/>
    <w:rsid w:val="00520BB7"/>
    <w:rsid w:val="005211B2"/>
    <w:rsid w:val="0052259F"/>
    <w:rsid w:val="0053632D"/>
    <w:rsid w:val="00540381"/>
    <w:rsid w:val="005566E8"/>
    <w:rsid w:val="00564334"/>
    <w:rsid w:val="00574867"/>
    <w:rsid w:val="00591460"/>
    <w:rsid w:val="00592628"/>
    <w:rsid w:val="005A0816"/>
    <w:rsid w:val="005A78B0"/>
    <w:rsid w:val="005C3777"/>
    <w:rsid w:val="005C5CDC"/>
    <w:rsid w:val="005D1DFD"/>
    <w:rsid w:val="005D476C"/>
    <w:rsid w:val="005E6280"/>
    <w:rsid w:val="0060372D"/>
    <w:rsid w:val="00610812"/>
    <w:rsid w:val="006214AA"/>
    <w:rsid w:val="006219F8"/>
    <w:rsid w:val="0062770E"/>
    <w:rsid w:val="00633058"/>
    <w:rsid w:val="00650FF7"/>
    <w:rsid w:val="006617AF"/>
    <w:rsid w:val="00665758"/>
    <w:rsid w:val="00665D70"/>
    <w:rsid w:val="00671DAC"/>
    <w:rsid w:val="00673D89"/>
    <w:rsid w:val="00674682"/>
    <w:rsid w:val="00683BD2"/>
    <w:rsid w:val="00687A9D"/>
    <w:rsid w:val="006900D9"/>
    <w:rsid w:val="0069520F"/>
    <w:rsid w:val="006B6ED0"/>
    <w:rsid w:val="006C13CB"/>
    <w:rsid w:val="006D12F8"/>
    <w:rsid w:val="006D4744"/>
    <w:rsid w:val="006D7BED"/>
    <w:rsid w:val="006E057F"/>
    <w:rsid w:val="006F43D9"/>
    <w:rsid w:val="00706C16"/>
    <w:rsid w:val="00723FAB"/>
    <w:rsid w:val="0072662A"/>
    <w:rsid w:val="007411B7"/>
    <w:rsid w:val="00756841"/>
    <w:rsid w:val="007649AB"/>
    <w:rsid w:val="00771D0C"/>
    <w:rsid w:val="007833AC"/>
    <w:rsid w:val="007A13D6"/>
    <w:rsid w:val="007B268C"/>
    <w:rsid w:val="007B7171"/>
    <w:rsid w:val="007C0C0F"/>
    <w:rsid w:val="007C35AC"/>
    <w:rsid w:val="007C3DC2"/>
    <w:rsid w:val="007D0DC4"/>
    <w:rsid w:val="007D0FE4"/>
    <w:rsid w:val="007D2E9B"/>
    <w:rsid w:val="007E5497"/>
    <w:rsid w:val="007E6718"/>
    <w:rsid w:val="007F759F"/>
    <w:rsid w:val="00806F5F"/>
    <w:rsid w:val="00820278"/>
    <w:rsid w:val="008364C8"/>
    <w:rsid w:val="00837A7D"/>
    <w:rsid w:val="00842988"/>
    <w:rsid w:val="00856268"/>
    <w:rsid w:val="008611CA"/>
    <w:rsid w:val="00861230"/>
    <w:rsid w:val="00863A9D"/>
    <w:rsid w:val="00867830"/>
    <w:rsid w:val="00880E2B"/>
    <w:rsid w:val="008843B6"/>
    <w:rsid w:val="00891928"/>
    <w:rsid w:val="00891B37"/>
    <w:rsid w:val="008A446D"/>
    <w:rsid w:val="008C25A1"/>
    <w:rsid w:val="008D180B"/>
    <w:rsid w:val="008F0EA7"/>
    <w:rsid w:val="0091318E"/>
    <w:rsid w:val="00923EEF"/>
    <w:rsid w:val="009419F9"/>
    <w:rsid w:val="00941B56"/>
    <w:rsid w:val="00943E09"/>
    <w:rsid w:val="0095685E"/>
    <w:rsid w:val="00961B09"/>
    <w:rsid w:val="0096250F"/>
    <w:rsid w:val="00965334"/>
    <w:rsid w:val="0097093E"/>
    <w:rsid w:val="009833F3"/>
    <w:rsid w:val="009A0DFA"/>
    <w:rsid w:val="009B2D26"/>
    <w:rsid w:val="009B2FB0"/>
    <w:rsid w:val="009B6EBA"/>
    <w:rsid w:val="009C71FA"/>
    <w:rsid w:val="009C72E7"/>
    <w:rsid w:val="009D1A5D"/>
    <w:rsid w:val="009D3058"/>
    <w:rsid w:val="009D43B5"/>
    <w:rsid w:val="009D69D5"/>
    <w:rsid w:val="009F3A13"/>
    <w:rsid w:val="00A122D3"/>
    <w:rsid w:val="00A14F5D"/>
    <w:rsid w:val="00A17F13"/>
    <w:rsid w:val="00A20739"/>
    <w:rsid w:val="00A33C78"/>
    <w:rsid w:val="00A40450"/>
    <w:rsid w:val="00A94C18"/>
    <w:rsid w:val="00AA1EB2"/>
    <w:rsid w:val="00AB0ADB"/>
    <w:rsid w:val="00AB7691"/>
    <w:rsid w:val="00AC19C4"/>
    <w:rsid w:val="00B01B1A"/>
    <w:rsid w:val="00B15204"/>
    <w:rsid w:val="00B72CD3"/>
    <w:rsid w:val="00B72FFF"/>
    <w:rsid w:val="00B92C7C"/>
    <w:rsid w:val="00B95F79"/>
    <w:rsid w:val="00BA3602"/>
    <w:rsid w:val="00BC3D36"/>
    <w:rsid w:val="00BC3DDB"/>
    <w:rsid w:val="00BD7F72"/>
    <w:rsid w:val="00BE2281"/>
    <w:rsid w:val="00C02D85"/>
    <w:rsid w:val="00C04FB3"/>
    <w:rsid w:val="00C12DB1"/>
    <w:rsid w:val="00C330EB"/>
    <w:rsid w:val="00C336D6"/>
    <w:rsid w:val="00C40940"/>
    <w:rsid w:val="00C44FB8"/>
    <w:rsid w:val="00C51FFD"/>
    <w:rsid w:val="00C53273"/>
    <w:rsid w:val="00C754BE"/>
    <w:rsid w:val="00C76B1C"/>
    <w:rsid w:val="00C9539C"/>
    <w:rsid w:val="00CB6357"/>
    <w:rsid w:val="00CC1B26"/>
    <w:rsid w:val="00CC4185"/>
    <w:rsid w:val="00CC7844"/>
    <w:rsid w:val="00CD5AD0"/>
    <w:rsid w:val="00CF44A6"/>
    <w:rsid w:val="00D1772D"/>
    <w:rsid w:val="00D35806"/>
    <w:rsid w:val="00D423A2"/>
    <w:rsid w:val="00D520D8"/>
    <w:rsid w:val="00D54A51"/>
    <w:rsid w:val="00D63AC2"/>
    <w:rsid w:val="00D72D1D"/>
    <w:rsid w:val="00D7383B"/>
    <w:rsid w:val="00D806CF"/>
    <w:rsid w:val="00DA231B"/>
    <w:rsid w:val="00DA23A0"/>
    <w:rsid w:val="00DB2854"/>
    <w:rsid w:val="00DC39FC"/>
    <w:rsid w:val="00DE7E20"/>
    <w:rsid w:val="00DF5254"/>
    <w:rsid w:val="00E16408"/>
    <w:rsid w:val="00E20894"/>
    <w:rsid w:val="00E21979"/>
    <w:rsid w:val="00E245AB"/>
    <w:rsid w:val="00E2764C"/>
    <w:rsid w:val="00E27F2E"/>
    <w:rsid w:val="00E413EA"/>
    <w:rsid w:val="00E50AFE"/>
    <w:rsid w:val="00E75C92"/>
    <w:rsid w:val="00E771DC"/>
    <w:rsid w:val="00E8772A"/>
    <w:rsid w:val="00E90F6B"/>
    <w:rsid w:val="00E92C27"/>
    <w:rsid w:val="00EA0E3D"/>
    <w:rsid w:val="00EA485E"/>
    <w:rsid w:val="00EB3199"/>
    <w:rsid w:val="00EB3A18"/>
    <w:rsid w:val="00EC38A7"/>
    <w:rsid w:val="00ED3164"/>
    <w:rsid w:val="00EE1AA8"/>
    <w:rsid w:val="00F239F2"/>
    <w:rsid w:val="00F318F9"/>
    <w:rsid w:val="00F31EDC"/>
    <w:rsid w:val="00F462B3"/>
    <w:rsid w:val="00F5664F"/>
    <w:rsid w:val="00F666C4"/>
    <w:rsid w:val="00F76AFC"/>
    <w:rsid w:val="00FA47C0"/>
    <w:rsid w:val="00FB5DD1"/>
    <w:rsid w:val="00FC1931"/>
    <w:rsid w:val="00FC2B5D"/>
    <w:rsid w:val="00FF1449"/>
    <w:rsid w:val="21CDA107"/>
    <w:rsid w:val="33C0C2C9"/>
    <w:rsid w:val="5CEADB7B"/>
    <w:rsid w:val="63C2C0E2"/>
    <w:rsid w:val="76FF005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97B6315D-3390-4237-9329-6F6A227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7767D"/>
    <w:pPr>
      <w:spacing w:line="240" w:lineRule="exact"/>
    </w:pPr>
    <w:rPr>
      <w:vertAlign w:val="superscript"/>
    </w:rPr>
  </w:style>
  <w:style w:type="character" w:styleId="Textoennegrita">
    <w:name w:val="Strong"/>
    <w:basedOn w:val="Fuentedeprrafopredeter"/>
    <w:uiPriority w:val="22"/>
    <w:qFormat/>
    <w:rsid w:val="000A1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16725477">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gutierrez@ani.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DA3270C-155B-4EB8-9C1D-A24D05EBD228}"/>
</file>

<file path=customXml/itemProps3.xml><?xml version="1.0" encoding="utf-8"?>
<ds:datastoreItem xmlns:ds="http://schemas.openxmlformats.org/officeDocument/2006/customXml" ds:itemID="{163618BE-28CB-4D69-955E-CDA788483BED}">
  <ds:schemaRefs>
    <ds:schemaRef ds:uri="36c82cfe-0eda-494d-b392-a9281b89aaf0"/>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ae15d26-076e-464e-81a7-6f76a0fb39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4281</Words>
  <Characters>23551</Characters>
  <Application>Microsoft Office Word</Application>
  <DocSecurity>0</DocSecurity>
  <Lines>196</Lines>
  <Paragraphs>55</Paragraphs>
  <ScaleCrop>false</ScaleCrop>
  <Company/>
  <LinksUpToDate>false</LinksUpToDate>
  <CharactersWithSpaces>27777</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2097230</vt:i4>
      </vt:variant>
      <vt:variant>
        <vt:i4>0</vt:i4>
      </vt:variant>
      <vt:variant>
        <vt:i4>0</vt:i4>
      </vt:variant>
      <vt:variant>
        <vt:i4>5</vt:i4>
      </vt:variant>
      <vt:variant>
        <vt:lpwstr>mailto:ggutierrez@ani.gov.co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2</cp:revision>
  <cp:lastPrinted>2023-01-11T00:18:00Z</cp:lastPrinted>
  <dcterms:created xsi:type="dcterms:W3CDTF">2024-10-04T16:30:00Z</dcterms:created>
  <dcterms:modified xsi:type="dcterms:W3CDTF">2024-10-04T16:30:00Z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