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BB10" w14:textId="77777777" w:rsidR="00587B82" w:rsidRPr="006B0E52" w:rsidRDefault="00587B82" w:rsidP="00587B82">
      <w:pPr>
        <w:jc w:val="both"/>
        <w:rPr>
          <w:rFonts w:ascii="Verdana" w:eastAsia="Calibri" w:hAnsi="Verdana" w:cs="Arial"/>
          <w:b/>
          <w:color w:val="000000"/>
          <w:lang w:val="es-ES_tradnl"/>
        </w:rPr>
      </w:pPr>
      <w:r w:rsidRPr="006B0E52">
        <w:rPr>
          <w:rFonts w:ascii="Verdana" w:eastAsia="Calibri" w:hAnsi="Verdana" w:cs="Arial"/>
          <w:b/>
          <w:color w:val="000000"/>
          <w:lang w:val="es-ES_tradnl"/>
        </w:rPr>
        <w:t>PLAN ANUAL DE ADQUISICIONES – Noción – Obligatoriedad de elaboración</w:t>
      </w:r>
    </w:p>
    <w:p w14:paraId="6B603AF0" w14:textId="77777777" w:rsidR="00587B82" w:rsidRPr="006B0E52" w:rsidRDefault="00587B82" w:rsidP="00587B82">
      <w:pPr>
        <w:spacing w:before="100" w:beforeAutospacing="1" w:after="240"/>
        <w:jc w:val="both"/>
        <w:textAlignment w:val="baseline"/>
        <w:rPr>
          <w:rFonts w:ascii="Verdana" w:hAnsi="Verdana" w:cs="Arial"/>
          <w:color w:val="000000"/>
          <w:sz w:val="20"/>
          <w:szCs w:val="20"/>
        </w:rPr>
      </w:pPr>
      <w:r w:rsidRPr="006B0E52">
        <w:rPr>
          <w:rFonts w:ascii="Verdana" w:eastAsia="Calibri" w:hAnsi="Verdana" w:cs="Arial"/>
          <w:sz w:val="20"/>
          <w:szCs w:val="20"/>
          <w:lang w:val="es-ES_tradnl"/>
        </w:rPr>
        <w:t>[E]</w:t>
      </w:r>
      <w:r w:rsidRPr="006B0E52">
        <w:rPr>
          <w:rFonts w:ascii="Verdana" w:hAnsi="Verdana" w:cs="Arial"/>
          <w:color w:val="000000"/>
          <w:sz w:val="20"/>
          <w:szCs w:val="20"/>
          <w:lang w:val="es-ES"/>
        </w:rPr>
        <w:t xml:space="preserve">l artículo 2.2.1.1.1.4.1. del Decreto 1082 de 2015, señala que “las entidades deben elaborar un plan anual de adquisiciones, el cual debe contener la lista de bienes, obras y servicios que </w:t>
      </w:r>
      <w:r w:rsidRPr="006B0E52">
        <w:rPr>
          <w:rFonts w:ascii="Verdana" w:hAnsi="Verdana" w:cs="Arial"/>
          <w:i/>
          <w:iCs/>
          <w:color w:val="000000"/>
          <w:sz w:val="20"/>
          <w:szCs w:val="20"/>
          <w:lang w:val="es-ES"/>
        </w:rPr>
        <w:t>pretenden adquirir</w:t>
      </w:r>
      <w:r w:rsidRPr="006B0E52">
        <w:rPr>
          <w:rFonts w:ascii="Verdana" w:hAnsi="Verdana" w:cs="Arial"/>
          <w:color w:val="000000"/>
          <w:sz w:val="20"/>
          <w:szCs w:val="20"/>
          <w:lang w:val="es-ES"/>
        </w:rPr>
        <w:t xml:space="preserve"> durante el año” (énfasis fuera de texto).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w:t>
      </w:r>
    </w:p>
    <w:p w14:paraId="65C1F921" w14:textId="77777777" w:rsidR="00587B82" w:rsidRPr="006B0E52" w:rsidRDefault="00587B82" w:rsidP="00587B82">
      <w:pPr>
        <w:spacing w:after="240"/>
        <w:jc w:val="both"/>
        <w:rPr>
          <w:rFonts w:ascii="Verdana" w:hAnsi="Verdana" w:cs="Arial"/>
          <w:color w:val="000000"/>
          <w:sz w:val="20"/>
          <w:szCs w:val="20"/>
          <w:lang w:val="es-ES"/>
        </w:rPr>
      </w:pPr>
      <w:r w:rsidRPr="006B0E52">
        <w:rPr>
          <w:rFonts w:ascii="Verdana" w:hAnsi="Verdana" w:cs="Arial"/>
          <w:color w:val="000000"/>
          <w:sz w:val="20"/>
          <w:szCs w:val="20"/>
          <w:lang w:val="es-ES"/>
        </w:rPr>
        <w:t xml:space="preserve">La norma citada en el párrafo precedente dispone que el plan tiene un contenido esencial –la lista de bienes, obras y servicios que </w:t>
      </w:r>
      <w:r w:rsidRPr="006B0E52">
        <w:rPr>
          <w:rFonts w:ascii="Verdana" w:hAnsi="Verdana" w:cs="Arial"/>
          <w:i/>
          <w:iCs/>
          <w:color w:val="000000"/>
          <w:sz w:val="20"/>
          <w:szCs w:val="20"/>
          <w:lang w:val="es-ES"/>
        </w:rPr>
        <w:t>pretenda adquirir la entidad</w:t>
      </w:r>
      <w:r w:rsidRPr="006B0E52">
        <w:rPr>
          <w:rFonts w:ascii="Verdana" w:hAnsi="Verdana" w:cs="Arial"/>
          <w:color w:val="000000"/>
          <w:sz w:val="20"/>
          <w:szCs w:val="20"/>
          <w:lang w:val="es-ES"/>
        </w:rPr>
        <w:t>–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5D7F4F36" w14:textId="77777777" w:rsidR="00587B82" w:rsidRPr="006B0E52" w:rsidRDefault="00587B82" w:rsidP="00587B82">
      <w:pPr>
        <w:spacing w:after="240"/>
        <w:jc w:val="both"/>
        <w:rPr>
          <w:rFonts w:ascii="Verdana" w:eastAsia="Calibri" w:hAnsi="Verdana" w:cs="Arial"/>
          <w:b/>
          <w:color w:val="000000"/>
          <w:lang w:val="es-ES_tradnl"/>
        </w:rPr>
      </w:pPr>
    </w:p>
    <w:p w14:paraId="780EBDDB" w14:textId="77777777" w:rsidR="00587B82" w:rsidRPr="006B0E52" w:rsidRDefault="00587B82" w:rsidP="00587B82">
      <w:pPr>
        <w:spacing w:after="240"/>
        <w:jc w:val="both"/>
        <w:rPr>
          <w:rFonts w:ascii="Verdana" w:eastAsia="Calibri" w:hAnsi="Verdana" w:cs="Arial"/>
          <w:b/>
          <w:color w:val="000000"/>
          <w:lang w:val="es-ES_tradnl"/>
        </w:rPr>
      </w:pPr>
      <w:r w:rsidRPr="006B0E52">
        <w:rPr>
          <w:rFonts w:ascii="Verdana" w:eastAsia="Calibri" w:hAnsi="Verdana" w:cs="Arial"/>
          <w:b/>
          <w:color w:val="000000"/>
          <w:lang w:val="es-ES_tradnl"/>
        </w:rPr>
        <w:t>PLAN ANUAL DE ADQUISICIONES - Sujetos obligados</w:t>
      </w:r>
    </w:p>
    <w:p w14:paraId="68966255" w14:textId="77777777" w:rsidR="00587B82" w:rsidRPr="006B0E52" w:rsidRDefault="00587B82" w:rsidP="00587B82">
      <w:pPr>
        <w:spacing w:before="120"/>
        <w:jc w:val="both"/>
        <w:rPr>
          <w:rFonts w:ascii="Verdana" w:eastAsia="Calibri" w:hAnsi="Verdana" w:cs="Arial"/>
          <w:sz w:val="20"/>
          <w:szCs w:val="20"/>
          <w:lang w:val="es-ES"/>
        </w:rPr>
      </w:pPr>
      <w:r w:rsidRPr="006B0E52">
        <w:rPr>
          <w:rFonts w:ascii="Verdana" w:eastAsia="Calibri" w:hAnsi="Verdana" w:cs="Arial"/>
          <w:sz w:val="20"/>
          <w:szCs w:val="20"/>
          <w:lang w:val="es-ES"/>
        </w:rPr>
        <w:t xml:space="preserve">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6C4746BF" w14:textId="77777777" w:rsidR="00587B82" w:rsidRPr="006B0E52" w:rsidRDefault="00587B82" w:rsidP="00587B82">
      <w:pPr>
        <w:jc w:val="both"/>
        <w:rPr>
          <w:rFonts w:ascii="Verdana" w:hAnsi="Verdana"/>
          <w:b/>
          <w:bCs/>
          <w:lang w:val="es-MX"/>
        </w:rPr>
      </w:pPr>
    </w:p>
    <w:p w14:paraId="0571EE7F" w14:textId="77777777" w:rsidR="00587B82" w:rsidRPr="006B0E52" w:rsidRDefault="00587B82" w:rsidP="00587B82">
      <w:pPr>
        <w:jc w:val="both"/>
        <w:rPr>
          <w:rFonts w:ascii="Verdana" w:hAnsi="Verdana"/>
          <w:b/>
          <w:bCs/>
          <w:lang w:val="es-MX"/>
        </w:rPr>
      </w:pPr>
      <w:r w:rsidRPr="006B0E52">
        <w:rPr>
          <w:rFonts w:ascii="Verdana" w:hAnsi="Verdana"/>
          <w:b/>
          <w:bCs/>
          <w:lang w:val="es-MX"/>
        </w:rPr>
        <w:t>PLAN ANUAL DE ADQUISICIONES – Colombia Compra Eficiente – Circular externa única – Deber de actualización</w:t>
      </w:r>
    </w:p>
    <w:p w14:paraId="7ED74132" w14:textId="77777777" w:rsidR="00587B82" w:rsidRPr="006B0E52" w:rsidRDefault="00587B82" w:rsidP="00587B82">
      <w:pPr>
        <w:jc w:val="both"/>
        <w:rPr>
          <w:rFonts w:ascii="Verdana" w:hAnsi="Verdana"/>
          <w:b/>
          <w:bCs/>
          <w:sz w:val="20"/>
          <w:szCs w:val="20"/>
          <w:lang w:val="es-MX"/>
        </w:rPr>
      </w:pPr>
    </w:p>
    <w:p w14:paraId="22ED0ACF" w14:textId="77777777" w:rsidR="00587B82" w:rsidRPr="006B0E52" w:rsidRDefault="00587B82" w:rsidP="00587B82">
      <w:pPr>
        <w:jc w:val="both"/>
        <w:rPr>
          <w:rFonts w:ascii="Verdana" w:hAnsi="Verdana"/>
          <w:sz w:val="20"/>
          <w:szCs w:val="20"/>
          <w:lang w:val="es-MX"/>
        </w:rPr>
      </w:pPr>
      <w:r w:rsidRPr="006B0E52">
        <w:rPr>
          <w:rFonts w:ascii="Verdana" w:hAnsi="Verdana"/>
          <w:sz w:val="20"/>
          <w:szCs w:val="20"/>
          <w:lang w:val="es-MX"/>
        </w:rPr>
        <w:t>[…]el numeral 4.6 de la Circular Externa Única, expedida por Agencia Nacional de Contratación Pública – Colombia Compra Eficiente, dispone que las Entidades Estatales deben actualizar su Plan Anual de Adquisiciones en el mes de julio de cada año. La actualización debe publicarse en la página web y en el SECOP, de tal manera que sólo será́ visible el Plan Anual de Adquisiciones actualizado, por lo que la entidad estatal deber</w:t>
      </w:r>
      <w:r w:rsidRPr="006B0E52">
        <w:rPr>
          <w:rFonts w:ascii="Verdana" w:hAnsi="Verdana" w:cs="Geomanist Light"/>
          <w:sz w:val="20"/>
          <w:szCs w:val="20"/>
          <w:lang w:val="es-MX"/>
        </w:rPr>
        <w:t>á</w:t>
      </w:r>
      <w:r w:rsidRPr="006B0E52">
        <w:rPr>
          <w:rFonts w:ascii="Verdana" w:hAnsi="Verdana"/>
          <w:sz w:val="20"/>
          <w:szCs w:val="20"/>
          <w:lang w:val="es-MX"/>
        </w:rPr>
        <w:t xml:space="preserve"> incluir las actualizaciones que estime necesarias y pertinentes para que sean </w:t>
      </w:r>
      <w:r w:rsidRPr="006B0E52">
        <w:rPr>
          <w:rFonts w:ascii="Verdana" w:hAnsi="Verdana"/>
          <w:sz w:val="20"/>
          <w:szCs w:val="20"/>
          <w:lang w:val="es-MX"/>
        </w:rPr>
        <w:lastRenderedPageBreak/>
        <w:t>visibles en el plan actualizado. Esto en concordancia con el artículo 2.2.1.1.1.4.4 del Decreto 1082 de 2015, el cual señala que la Entidad Estatal debe actualizar el Plan Anual de Adquisiciones por lo menos una vez durante su vigencia, en la forma y la oportunidad que para el efecto disponga Colombia Compra Eficiente.</w:t>
      </w:r>
    </w:p>
    <w:p w14:paraId="7AC4738C" w14:textId="77777777" w:rsidR="00587B82" w:rsidRPr="006B0E52" w:rsidRDefault="00587B82" w:rsidP="00587B82">
      <w:pPr>
        <w:jc w:val="both"/>
        <w:rPr>
          <w:rFonts w:ascii="Verdana" w:hAnsi="Verdana"/>
          <w:sz w:val="20"/>
          <w:szCs w:val="20"/>
          <w:lang w:val="es-MX"/>
        </w:rPr>
      </w:pPr>
    </w:p>
    <w:p w14:paraId="5D91C595" w14:textId="77777777" w:rsidR="00587B82" w:rsidRPr="006B0E52" w:rsidRDefault="00587B82" w:rsidP="00587B82">
      <w:pPr>
        <w:jc w:val="both"/>
        <w:rPr>
          <w:rFonts w:ascii="Verdana" w:hAnsi="Verdana"/>
          <w:sz w:val="20"/>
          <w:szCs w:val="20"/>
          <w:lang w:val="es-MX"/>
        </w:rPr>
      </w:pPr>
      <w:r w:rsidRPr="006B0E52">
        <w:rPr>
          <w:rFonts w:ascii="Verdana" w:hAnsi="Verdana"/>
          <w:sz w:val="20"/>
          <w:szCs w:val="20"/>
          <w:lang w:val="es-MX"/>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w:t>
      </w:r>
    </w:p>
    <w:p w14:paraId="3C55CB8E" w14:textId="77777777" w:rsidR="00587B82" w:rsidRPr="006B0E52" w:rsidRDefault="00587B82" w:rsidP="00587B82">
      <w:pPr>
        <w:jc w:val="both"/>
        <w:rPr>
          <w:rFonts w:ascii="Verdana" w:hAnsi="Verdana"/>
          <w:sz w:val="20"/>
          <w:szCs w:val="20"/>
          <w:lang w:val="es-MX"/>
        </w:rPr>
      </w:pPr>
      <w:r w:rsidRPr="006B0E52">
        <w:rPr>
          <w:rFonts w:ascii="Verdana" w:hAnsi="Verdana"/>
          <w:sz w:val="20"/>
          <w:szCs w:val="20"/>
          <w:lang w:val="es-MX"/>
        </w:rPr>
        <w:t>[…]</w:t>
      </w:r>
    </w:p>
    <w:p w14:paraId="426EEC0A" w14:textId="77777777" w:rsidR="00587B82" w:rsidRPr="006B0E52" w:rsidRDefault="00587B82" w:rsidP="00587B82">
      <w:pPr>
        <w:jc w:val="both"/>
        <w:rPr>
          <w:rFonts w:ascii="Verdana" w:hAnsi="Verdana"/>
          <w:sz w:val="20"/>
          <w:szCs w:val="20"/>
          <w:lang w:val="es-MX"/>
        </w:rPr>
      </w:pPr>
      <w:r w:rsidRPr="006B0E52">
        <w:rPr>
          <w:rFonts w:ascii="Verdana" w:hAnsi="Verdana"/>
          <w:sz w:val="20"/>
          <w:szCs w:val="20"/>
          <w:lang w:val="es-MX"/>
        </w:rPr>
        <w:t>[…]una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w:t>
      </w:r>
    </w:p>
    <w:p w14:paraId="3462133A"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31885883"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56B85528"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78A7C8E1"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57D24869"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3930DAE8"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224ACC4D"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2A8C6D88" w14:textId="77777777" w:rsidR="00587B82" w:rsidRPr="006B0E52" w:rsidRDefault="00587B82" w:rsidP="00587B82">
      <w:pPr>
        <w:spacing w:after="0" w:line="240" w:lineRule="auto"/>
        <w:rPr>
          <w:rFonts w:ascii="Verdana" w:eastAsia="Geomanist Light" w:hAnsi="Verdana" w:cs="Arial"/>
          <w:color w:val="000000" w:themeColor="text1"/>
          <w:lang w:val="es-MX"/>
        </w:rPr>
      </w:pPr>
    </w:p>
    <w:p w14:paraId="701AAF65" w14:textId="77777777" w:rsidR="00587B82" w:rsidRDefault="00587B82" w:rsidP="00D01327">
      <w:pPr>
        <w:spacing w:after="0" w:line="240" w:lineRule="auto"/>
        <w:rPr>
          <w:rFonts w:ascii="Verdana" w:eastAsia="Geomanist Light" w:hAnsi="Verdana" w:cs="Arial"/>
          <w:color w:val="000000" w:themeColor="text1"/>
          <w:lang w:val="es-MX"/>
        </w:rPr>
      </w:pPr>
    </w:p>
    <w:p w14:paraId="6C898CBB" w14:textId="77777777" w:rsidR="00587B82" w:rsidRDefault="00587B82" w:rsidP="00D01327">
      <w:pPr>
        <w:spacing w:after="0" w:line="240" w:lineRule="auto"/>
        <w:rPr>
          <w:rFonts w:ascii="Verdana" w:eastAsia="Geomanist Light" w:hAnsi="Verdana" w:cs="Arial"/>
          <w:color w:val="000000" w:themeColor="text1"/>
          <w:lang w:val="es-MX"/>
        </w:rPr>
      </w:pPr>
    </w:p>
    <w:p w14:paraId="46805E53" w14:textId="77777777" w:rsidR="00587B82" w:rsidRDefault="00587B82" w:rsidP="00D01327">
      <w:pPr>
        <w:spacing w:after="0" w:line="240" w:lineRule="auto"/>
        <w:rPr>
          <w:rFonts w:ascii="Verdana" w:eastAsia="Geomanist Light" w:hAnsi="Verdana" w:cs="Arial"/>
          <w:color w:val="000000" w:themeColor="text1"/>
          <w:lang w:val="es-MX"/>
        </w:rPr>
      </w:pPr>
    </w:p>
    <w:p w14:paraId="7531C2E9" w14:textId="77777777" w:rsidR="00587B82" w:rsidRDefault="00587B82" w:rsidP="00D01327">
      <w:pPr>
        <w:spacing w:after="0" w:line="240" w:lineRule="auto"/>
        <w:rPr>
          <w:rFonts w:ascii="Verdana" w:eastAsia="Geomanist Light" w:hAnsi="Verdana" w:cs="Arial"/>
          <w:color w:val="000000" w:themeColor="text1"/>
          <w:lang w:val="es-MX"/>
        </w:rPr>
      </w:pPr>
    </w:p>
    <w:p w14:paraId="144105BD" w14:textId="77777777" w:rsidR="00587B82" w:rsidRDefault="00587B82" w:rsidP="00D01327">
      <w:pPr>
        <w:spacing w:after="0" w:line="240" w:lineRule="auto"/>
        <w:rPr>
          <w:rFonts w:ascii="Verdana" w:eastAsia="Geomanist Light" w:hAnsi="Verdana" w:cs="Arial"/>
          <w:color w:val="000000" w:themeColor="text1"/>
          <w:lang w:val="es-MX"/>
        </w:rPr>
      </w:pPr>
    </w:p>
    <w:p w14:paraId="36CB5B26" w14:textId="77777777" w:rsidR="00587B82" w:rsidRDefault="00587B82" w:rsidP="00D01327">
      <w:pPr>
        <w:spacing w:after="0" w:line="240" w:lineRule="auto"/>
        <w:rPr>
          <w:rFonts w:ascii="Verdana" w:eastAsia="Geomanist Light" w:hAnsi="Verdana" w:cs="Arial"/>
          <w:color w:val="000000" w:themeColor="text1"/>
          <w:lang w:val="es-MX"/>
        </w:rPr>
      </w:pPr>
    </w:p>
    <w:p w14:paraId="3DE7A2EB" w14:textId="77777777" w:rsidR="00587B82" w:rsidRDefault="00587B82" w:rsidP="00D01327">
      <w:pPr>
        <w:spacing w:after="0" w:line="240" w:lineRule="auto"/>
        <w:rPr>
          <w:rFonts w:ascii="Verdana" w:eastAsia="Geomanist Light" w:hAnsi="Verdana" w:cs="Arial"/>
          <w:color w:val="000000" w:themeColor="text1"/>
          <w:lang w:val="es-MX"/>
        </w:rPr>
      </w:pPr>
    </w:p>
    <w:p w14:paraId="160B5083" w14:textId="77777777" w:rsidR="00587B82" w:rsidRDefault="00587B82" w:rsidP="00D01327">
      <w:pPr>
        <w:spacing w:after="0" w:line="240" w:lineRule="auto"/>
        <w:rPr>
          <w:rFonts w:ascii="Verdana" w:eastAsia="Geomanist Light" w:hAnsi="Verdana" w:cs="Arial"/>
          <w:color w:val="000000" w:themeColor="text1"/>
          <w:lang w:val="es-MX"/>
        </w:rPr>
      </w:pPr>
    </w:p>
    <w:p w14:paraId="1DA87478" w14:textId="77777777" w:rsidR="00587B82" w:rsidRDefault="00587B82" w:rsidP="00D01327">
      <w:pPr>
        <w:spacing w:after="0" w:line="240" w:lineRule="auto"/>
        <w:rPr>
          <w:rFonts w:ascii="Verdana" w:eastAsia="Geomanist Light" w:hAnsi="Verdana" w:cs="Arial"/>
          <w:color w:val="000000" w:themeColor="text1"/>
          <w:lang w:val="es-MX"/>
        </w:rPr>
      </w:pPr>
    </w:p>
    <w:p w14:paraId="3683664C" w14:textId="77777777" w:rsidR="00587B82" w:rsidRDefault="00587B82" w:rsidP="00D01327">
      <w:pPr>
        <w:spacing w:after="0" w:line="240" w:lineRule="auto"/>
        <w:rPr>
          <w:rFonts w:ascii="Verdana" w:eastAsia="Geomanist Light" w:hAnsi="Verdana" w:cs="Arial"/>
          <w:color w:val="000000" w:themeColor="text1"/>
          <w:lang w:val="es-MX"/>
        </w:rPr>
      </w:pPr>
    </w:p>
    <w:p w14:paraId="74E952A7" w14:textId="77777777" w:rsidR="00587B82" w:rsidRDefault="00587B82" w:rsidP="00D01327">
      <w:pPr>
        <w:spacing w:after="0" w:line="240" w:lineRule="auto"/>
        <w:rPr>
          <w:rFonts w:ascii="Verdana" w:eastAsia="Geomanist Light" w:hAnsi="Verdana" w:cs="Arial"/>
          <w:color w:val="000000" w:themeColor="text1"/>
          <w:lang w:val="es-MX"/>
        </w:rPr>
      </w:pPr>
    </w:p>
    <w:p w14:paraId="267719DA" w14:textId="5A725B05" w:rsidR="00D01327" w:rsidRPr="006B0E52" w:rsidRDefault="00D01327" w:rsidP="00D01327">
      <w:pPr>
        <w:spacing w:after="0" w:line="240" w:lineRule="auto"/>
        <w:rPr>
          <w:rFonts w:ascii="Verdana" w:eastAsia="Geomanist Light" w:hAnsi="Verdana" w:cs="Arial"/>
          <w:color w:val="201F1E"/>
          <w:lang w:val="es-MX"/>
        </w:rPr>
      </w:pPr>
      <w:r w:rsidRPr="006B0E52">
        <w:rPr>
          <w:rFonts w:ascii="Verdana" w:eastAsia="Geomanist Light" w:hAnsi="Verdana" w:cs="Arial"/>
          <w:color w:val="000000" w:themeColor="text1"/>
          <w:lang w:val="es-MX"/>
        </w:rPr>
        <w:lastRenderedPageBreak/>
        <w:t>Bogotá D.C., </w:t>
      </w:r>
      <w:r w:rsidR="00292314" w:rsidRPr="00292314">
        <w:rPr>
          <w:rFonts w:ascii="Verdana" w:eastAsia="Geomanist Light" w:hAnsi="Verdana" w:cs="Arial"/>
          <w:color w:val="201F1E"/>
        </w:rPr>
        <w:t>09 de Septiembre de 2024</w:t>
      </w:r>
    </w:p>
    <w:p w14:paraId="42277625" w14:textId="57035C47" w:rsidR="00D01327" w:rsidRPr="006B0E52" w:rsidRDefault="00292314" w:rsidP="00D01327">
      <w:pPr>
        <w:spacing w:after="0" w:line="240" w:lineRule="auto"/>
        <w:jc w:val="both"/>
        <w:rPr>
          <w:rFonts w:ascii="Verdana" w:eastAsia="Calibri" w:hAnsi="Verdana" w:cs="Arial"/>
          <w:color w:val="000000"/>
          <w:lang w:val="es-ES"/>
        </w:rPr>
      </w:pPr>
      <w:r w:rsidRPr="00292314">
        <w:rPr>
          <w:rStyle w:val="Refdecomentario"/>
          <w:rFonts w:ascii="Verdana" w:hAnsi="Verdana"/>
          <w:noProof/>
        </w:rPr>
        <w:drawing>
          <wp:anchor distT="0" distB="0" distL="114300" distR="114300" simplePos="0" relativeHeight="251658240" behindDoc="0" locked="0" layoutInCell="1" allowOverlap="1" wp14:anchorId="0CAB7452" wp14:editId="1489E97A">
            <wp:simplePos x="0" y="0"/>
            <wp:positionH relativeFrom="margin">
              <wp:posOffset>2651548</wp:posOffset>
            </wp:positionH>
            <wp:positionV relativeFrom="paragraph">
              <wp:posOffset>13336</wp:posOffset>
            </wp:positionV>
            <wp:extent cx="2954867" cy="838200"/>
            <wp:effectExtent l="0" t="0" r="0" b="0"/>
            <wp:wrapNone/>
            <wp:docPr id="15909916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91608" name=""/>
                    <pic:cNvPicPr/>
                  </pic:nvPicPr>
                  <pic:blipFill>
                    <a:blip r:embed="rId10">
                      <a:extLst>
                        <a:ext uri="{28A0092B-C50C-407E-A947-70E740481C1C}">
                          <a14:useLocalDpi xmlns:a14="http://schemas.microsoft.com/office/drawing/2010/main" val="0"/>
                        </a:ext>
                      </a:extLst>
                    </a:blip>
                    <a:stretch>
                      <a:fillRect/>
                    </a:stretch>
                  </pic:blipFill>
                  <pic:spPr>
                    <a:xfrm>
                      <a:off x="0" y="0"/>
                      <a:ext cx="2961928" cy="840203"/>
                    </a:xfrm>
                    <a:prstGeom prst="rect">
                      <a:avLst/>
                    </a:prstGeom>
                  </pic:spPr>
                </pic:pic>
              </a:graphicData>
            </a:graphic>
            <wp14:sizeRelH relativeFrom="margin">
              <wp14:pctWidth>0</wp14:pctWidth>
            </wp14:sizeRelH>
            <wp14:sizeRelV relativeFrom="margin">
              <wp14:pctHeight>0</wp14:pctHeight>
            </wp14:sizeRelV>
          </wp:anchor>
        </w:drawing>
      </w:r>
    </w:p>
    <w:p w14:paraId="7EEC3AE3" w14:textId="77777777" w:rsidR="00D01327" w:rsidRPr="006B0E52" w:rsidRDefault="00D01327" w:rsidP="00D01327">
      <w:pPr>
        <w:spacing w:after="0" w:line="240" w:lineRule="auto"/>
        <w:jc w:val="both"/>
        <w:rPr>
          <w:rFonts w:ascii="Verdana" w:eastAsia="Calibri" w:hAnsi="Verdana" w:cs="Arial"/>
          <w:lang w:val="es-ES" w:eastAsia="es-ES"/>
        </w:rPr>
      </w:pPr>
      <w:r w:rsidRPr="006B0E52">
        <w:rPr>
          <w:rFonts w:ascii="Verdana" w:eastAsia="Calibri" w:hAnsi="Verdana" w:cs="Arial"/>
          <w:lang w:val="es-ES" w:eastAsia="es-ES"/>
        </w:rPr>
        <w:t>Señores</w:t>
      </w:r>
    </w:p>
    <w:p w14:paraId="479C0150" w14:textId="4C729E13" w:rsidR="00D01327" w:rsidRPr="006B0E52" w:rsidRDefault="00D01327" w:rsidP="00D01327">
      <w:pPr>
        <w:spacing w:after="0" w:line="240" w:lineRule="auto"/>
        <w:rPr>
          <w:rFonts w:ascii="Verdana" w:eastAsia="Calibri" w:hAnsi="Verdana" w:cs="Arial"/>
          <w:b/>
          <w:lang w:val="es-ES_tradnl" w:eastAsia="es-ES_tradnl"/>
        </w:rPr>
      </w:pPr>
      <w:r w:rsidRPr="006B0E52">
        <w:rPr>
          <w:rFonts w:ascii="Verdana" w:eastAsia="Calibri" w:hAnsi="Verdana" w:cs="Arial"/>
          <w:b/>
          <w:lang w:val="es-ES_tradnl" w:eastAsia="es-ES_tradnl"/>
        </w:rPr>
        <w:t>Acción Territorial SAS</w:t>
      </w:r>
    </w:p>
    <w:p w14:paraId="46EB34CD" w14:textId="1C7B9000" w:rsidR="00D01327" w:rsidRPr="00D01327" w:rsidRDefault="00000000" w:rsidP="00D01327">
      <w:pPr>
        <w:spacing w:after="0" w:line="240" w:lineRule="auto"/>
        <w:rPr>
          <w:rFonts w:ascii="Verdana" w:eastAsia="Calibri" w:hAnsi="Verdana" w:cs="Arial"/>
          <w:color w:val="4472C4" w:themeColor="accent1"/>
          <w:u w:val="single"/>
          <w:lang w:val="es-ES" w:eastAsia="es-ES"/>
        </w:rPr>
      </w:pPr>
      <w:hyperlink r:id="rId11" w:history="1">
        <w:r w:rsidR="00D01327" w:rsidRPr="00D01327">
          <w:rPr>
            <w:rStyle w:val="Hipervnculo"/>
            <w:rFonts w:ascii="Verdana" w:eastAsia="Calibri" w:hAnsi="Verdana" w:cs="Arial"/>
            <w:color w:val="4472C4" w:themeColor="accent1"/>
            <w:lang w:val="es-ES" w:eastAsia="es-ES"/>
          </w:rPr>
          <w:t>accionterritorial2030@gmail.com</w:t>
        </w:r>
      </w:hyperlink>
    </w:p>
    <w:p w14:paraId="4855750A" w14:textId="4A4BBFA1" w:rsidR="00D01327" w:rsidRPr="006B0E52" w:rsidRDefault="00D01327" w:rsidP="00D01327">
      <w:pPr>
        <w:spacing w:after="0" w:line="240" w:lineRule="auto"/>
        <w:rPr>
          <w:rFonts w:ascii="Verdana" w:eastAsia="Calibri" w:hAnsi="Verdana" w:cs="Arial"/>
          <w:b/>
          <w:bCs/>
          <w:lang w:val="es-ES" w:eastAsia="es-ES"/>
        </w:rPr>
      </w:pPr>
      <w:r w:rsidRPr="006B0E52">
        <w:rPr>
          <w:rFonts w:ascii="Verdana" w:eastAsia="Calibri" w:hAnsi="Verdana" w:cs="Arial"/>
          <w:lang w:val="es-ES" w:eastAsia="es-ES"/>
        </w:rPr>
        <w:t>Bogotá D.C.</w:t>
      </w:r>
      <w:r w:rsidRPr="006B0E52">
        <w:rPr>
          <w:rStyle w:val="Refdecomentario"/>
          <w:rFonts w:ascii="Verdana" w:hAnsi="Verdana"/>
        </w:rPr>
        <w:t xml:space="preserve"> </w:t>
      </w:r>
    </w:p>
    <w:p w14:paraId="1177CEF0" w14:textId="77777777" w:rsidR="00D01327" w:rsidRPr="006B0E52" w:rsidRDefault="00D01327" w:rsidP="00D01327">
      <w:pPr>
        <w:spacing w:after="0" w:line="240" w:lineRule="auto"/>
        <w:rPr>
          <w:rFonts w:ascii="Verdana" w:eastAsia="Calibri" w:hAnsi="Verdana" w:cs="Arial"/>
          <w:b/>
          <w:bCs/>
          <w:lang w:val="es-ES_tradnl" w:eastAsia="es-ES_tradnl"/>
        </w:rPr>
      </w:pPr>
    </w:p>
    <w:p w14:paraId="3C4A798C" w14:textId="77777777" w:rsidR="00D01327" w:rsidRPr="006B0E52" w:rsidRDefault="00D01327" w:rsidP="00D0132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01327" w:rsidRPr="006B0E52" w14:paraId="02F2CBA9" w14:textId="77777777" w:rsidTr="00E91534">
        <w:trPr>
          <w:trHeight w:val="884"/>
        </w:trPr>
        <w:tc>
          <w:tcPr>
            <w:tcW w:w="2689" w:type="dxa"/>
          </w:tcPr>
          <w:p w14:paraId="1025B7B8" w14:textId="77777777" w:rsidR="00D01327" w:rsidRPr="006B0E52" w:rsidRDefault="00D01327" w:rsidP="00E91534">
            <w:pPr>
              <w:jc w:val="both"/>
              <w:rPr>
                <w:rFonts w:ascii="Verdana" w:eastAsia="Calibri" w:hAnsi="Verdana" w:cs="Arial"/>
                <w:b/>
                <w:bCs/>
                <w:lang w:val="es-ES_tradnl" w:eastAsia="es-ES_tradnl"/>
              </w:rPr>
            </w:pPr>
          </w:p>
        </w:tc>
        <w:tc>
          <w:tcPr>
            <w:tcW w:w="6100" w:type="dxa"/>
          </w:tcPr>
          <w:p w14:paraId="1205C8BE" w14:textId="77777777" w:rsidR="00D01327" w:rsidRPr="006B0E52" w:rsidRDefault="00D01327" w:rsidP="00E91534">
            <w:pPr>
              <w:jc w:val="both"/>
              <w:rPr>
                <w:rFonts w:ascii="Verdana" w:eastAsia="Calibri" w:hAnsi="Verdana" w:cs="Arial"/>
                <w:b/>
                <w:bCs/>
                <w:lang w:val="es-ES" w:eastAsia="es-ES"/>
              </w:rPr>
            </w:pPr>
            <w:r w:rsidRPr="006B0E52">
              <w:rPr>
                <w:rFonts w:ascii="Verdana" w:eastAsia="Calibri" w:hAnsi="Verdana" w:cs="Arial"/>
                <w:b/>
                <w:bCs/>
                <w:lang w:val="es-ES" w:eastAsia="es-ES"/>
              </w:rPr>
              <w:t>Concepto C-403 de 2024</w:t>
            </w:r>
          </w:p>
        </w:tc>
      </w:tr>
      <w:tr w:rsidR="00D01327" w:rsidRPr="006B0E52" w14:paraId="01627DF5" w14:textId="77777777" w:rsidTr="00E91534">
        <w:trPr>
          <w:trHeight w:val="884"/>
        </w:trPr>
        <w:tc>
          <w:tcPr>
            <w:tcW w:w="2689" w:type="dxa"/>
          </w:tcPr>
          <w:p w14:paraId="377BD36F" w14:textId="77777777" w:rsidR="00D01327" w:rsidRPr="006B0E52" w:rsidRDefault="00D01327" w:rsidP="00E91534">
            <w:pPr>
              <w:jc w:val="both"/>
              <w:rPr>
                <w:rFonts w:ascii="Verdana" w:eastAsia="Calibri" w:hAnsi="Verdana" w:cs="Arial"/>
                <w:lang w:val="es-ES_tradnl" w:eastAsia="es-ES_tradnl"/>
              </w:rPr>
            </w:pPr>
            <w:r w:rsidRPr="006B0E52">
              <w:rPr>
                <w:rFonts w:ascii="Verdana" w:eastAsia="Calibri" w:hAnsi="Verdana" w:cs="Arial"/>
                <w:b/>
                <w:lang w:val="es-ES_tradnl" w:eastAsia="es-ES_tradnl"/>
              </w:rPr>
              <w:t>Temas:</w:t>
            </w:r>
            <w:r w:rsidRPr="006B0E52">
              <w:rPr>
                <w:rFonts w:ascii="Verdana" w:eastAsia="Calibri" w:hAnsi="Verdana" w:cs="Arial"/>
                <w:lang w:val="es-ES_tradnl" w:eastAsia="es-ES_tradnl"/>
              </w:rPr>
              <w:t xml:space="preserve">                   </w:t>
            </w:r>
          </w:p>
        </w:tc>
        <w:tc>
          <w:tcPr>
            <w:tcW w:w="6100" w:type="dxa"/>
          </w:tcPr>
          <w:p w14:paraId="246B1648" w14:textId="77777777" w:rsidR="00D01327" w:rsidRPr="006B0E52" w:rsidRDefault="00D01327" w:rsidP="00E91534">
            <w:pPr>
              <w:spacing w:line="276" w:lineRule="auto"/>
              <w:jc w:val="both"/>
              <w:rPr>
                <w:rFonts w:ascii="Verdana" w:eastAsia="Calibri" w:hAnsi="Verdana" w:cs="Arial"/>
                <w:lang w:val="es-ES" w:eastAsia="es-ES"/>
              </w:rPr>
            </w:pPr>
            <w:r w:rsidRPr="006B0E52">
              <w:rPr>
                <w:rFonts w:ascii="Verdana" w:eastAsia="Calibri" w:hAnsi="Verdana" w:cs="Arial"/>
                <w:lang w:val="es-ES" w:eastAsia="es-ES"/>
              </w:rPr>
              <w:t xml:space="preserve">PLAN ANUAL DE ADQUISICIONES – Noción – Obligatoriedad de elaboración – Sujetos obligados / PLAN ANUAL DE ADQUISICIONES – Deber de actualización </w:t>
            </w:r>
          </w:p>
          <w:p w14:paraId="3B42812D" w14:textId="77777777" w:rsidR="00D01327" w:rsidRPr="006B0E52" w:rsidRDefault="00D01327" w:rsidP="00E91534">
            <w:pPr>
              <w:spacing w:line="276" w:lineRule="auto"/>
              <w:jc w:val="both"/>
              <w:rPr>
                <w:rFonts w:ascii="Verdana" w:eastAsia="Calibri" w:hAnsi="Verdana" w:cs="Arial"/>
                <w:lang w:val="es-ES" w:eastAsia="es-ES"/>
              </w:rPr>
            </w:pPr>
          </w:p>
        </w:tc>
      </w:tr>
      <w:tr w:rsidR="00D01327" w:rsidRPr="006B0E52" w14:paraId="2117B8BA" w14:textId="77777777" w:rsidTr="00E91534">
        <w:tc>
          <w:tcPr>
            <w:tcW w:w="2689" w:type="dxa"/>
          </w:tcPr>
          <w:p w14:paraId="3A86D4FB" w14:textId="77777777" w:rsidR="00D01327" w:rsidRPr="006B0E52" w:rsidRDefault="00D01327" w:rsidP="00E91534">
            <w:pPr>
              <w:jc w:val="both"/>
              <w:rPr>
                <w:rFonts w:ascii="Verdana" w:eastAsia="Calibri" w:hAnsi="Verdana" w:cs="Arial"/>
                <w:b/>
                <w:lang w:val="es-ES_tradnl" w:eastAsia="es-ES_tradnl"/>
              </w:rPr>
            </w:pPr>
            <w:r w:rsidRPr="006B0E52">
              <w:rPr>
                <w:rFonts w:ascii="Verdana" w:eastAsia="Calibri" w:hAnsi="Verdana" w:cs="Arial"/>
                <w:b/>
                <w:lang w:val="es-ES_tradnl" w:eastAsia="es-ES_tradnl"/>
              </w:rPr>
              <w:t>Radicación:</w:t>
            </w:r>
            <w:r w:rsidRPr="006B0E52">
              <w:rPr>
                <w:rFonts w:ascii="Verdana" w:eastAsia="Calibri" w:hAnsi="Verdana" w:cs="Arial"/>
                <w:lang w:val="es-ES_tradnl" w:eastAsia="es-ES_tradnl"/>
              </w:rPr>
              <w:t xml:space="preserve">               </w:t>
            </w:r>
          </w:p>
        </w:tc>
        <w:tc>
          <w:tcPr>
            <w:tcW w:w="6100" w:type="dxa"/>
          </w:tcPr>
          <w:p w14:paraId="61A564C5" w14:textId="77777777" w:rsidR="00D01327" w:rsidRPr="006B0E52" w:rsidRDefault="00D01327" w:rsidP="00E91534">
            <w:pPr>
              <w:jc w:val="both"/>
              <w:rPr>
                <w:rFonts w:ascii="Verdana" w:eastAsia="Calibri" w:hAnsi="Verdana" w:cs="Arial"/>
                <w:lang w:val="es-ES_tradnl" w:eastAsia="es-ES_tradnl"/>
              </w:rPr>
            </w:pPr>
            <w:r w:rsidRPr="006B0E52">
              <w:rPr>
                <w:rFonts w:ascii="Verdana" w:eastAsia="Calibri" w:hAnsi="Verdana" w:cs="Arial"/>
                <w:lang w:val="es-ES_tradnl" w:eastAsia="es-ES_tradnl"/>
              </w:rPr>
              <w:t>Respuesta a consulta con radicado No. P20240729007738</w:t>
            </w:r>
          </w:p>
        </w:tc>
      </w:tr>
    </w:tbl>
    <w:p w14:paraId="26168546" w14:textId="77777777" w:rsidR="00D01327" w:rsidRPr="006B0E52" w:rsidRDefault="00D01327" w:rsidP="00D01327">
      <w:pPr>
        <w:spacing w:after="0" w:line="240" w:lineRule="auto"/>
        <w:jc w:val="both"/>
        <w:rPr>
          <w:rFonts w:ascii="Verdana" w:eastAsia="Calibri" w:hAnsi="Verdana" w:cs="Arial"/>
          <w:lang w:val="es-ES_tradnl" w:eastAsia="es-ES_tradnl"/>
        </w:rPr>
      </w:pPr>
    </w:p>
    <w:p w14:paraId="49038FC4" w14:textId="77777777" w:rsidR="00D01327" w:rsidRPr="006B0E52" w:rsidRDefault="00D01327" w:rsidP="00D01327">
      <w:pPr>
        <w:spacing w:after="0" w:line="240" w:lineRule="auto"/>
        <w:jc w:val="both"/>
        <w:rPr>
          <w:rFonts w:ascii="Verdana" w:eastAsia="Calibri" w:hAnsi="Verdana" w:cs="Arial"/>
          <w:lang w:val="es-ES_tradnl" w:eastAsia="es-ES_tradnl"/>
        </w:rPr>
      </w:pPr>
    </w:p>
    <w:p w14:paraId="28AF3B08" w14:textId="77777777" w:rsidR="00D01327" w:rsidRPr="006B0E52" w:rsidRDefault="00D01327" w:rsidP="00D01327">
      <w:pPr>
        <w:spacing w:after="0" w:line="276" w:lineRule="auto"/>
        <w:jc w:val="both"/>
        <w:rPr>
          <w:rFonts w:ascii="Verdana" w:eastAsia="Calibri" w:hAnsi="Verdana" w:cs="Arial"/>
          <w:lang w:val="es-ES" w:eastAsia="es-ES"/>
        </w:rPr>
      </w:pPr>
      <w:r w:rsidRPr="006B0E52">
        <w:rPr>
          <w:rFonts w:ascii="Verdana" w:eastAsia="Calibri" w:hAnsi="Verdana" w:cs="Arial"/>
          <w:lang w:val="es-ES" w:eastAsia="es-ES"/>
        </w:rPr>
        <w:t xml:space="preserve">Estimados señores: </w:t>
      </w:r>
    </w:p>
    <w:p w14:paraId="657859CD" w14:textId="77777777" w:rsidR="00D01327" w:rsidRPr="006B0E52" w:rsidRDefault="00D01327" w:rsidP="00D01327">
      <w:pPr>
        <w:tabs>
          <w:tab w:val="left" w:pos="3768"/>
        </w:tabs>
        <w:spacing w:after="0" w:line="276" w:lineRule="auto"/>
        <w:jc w:val="both"/>
        <w:rPr>
          <w:rFonts w:ascii="Verdana" w:eastAsia="Calibri" w:hAnsi="Verdana" w:cs="Arial"/>
          <w:lang w:val="es-ES" w:eastAsia="es-ES"/>
        </w:rPr>
      </w:pPr>
      <w:r w:rsidRPr="006B0E52">
        <w:rPr>
          <w:rFonts w:ascii="Verdana" w:eastAsia="Calibri" w:hAnsi="Verdana" w:cs="Arial"/>
          <w:lang w:val="es-ES" w:eastAsia="es-ES"/>
        </w:rPr>
        <w:tab/>
      </w:r>
    </w:p>
    <w:p w14:paraId="5519FAA4" w14:textId="77777777" w:rsidR="00D01327" w:rsidRPr="006B0E52" w:rsidRDefault="00D01327" w:rsidP="00D01327">
      <w:pPr>
        <w:spacing w:after="0" w:line="276" w:lineRule="auto"/>
        <w:jc w:val="both"/>
        <w:rPr>
          <w:rFonts w:ascii="Verdana" w:eastAsia="Calibri" w:hAnsi="Verdana" w:cs="Arial"/>
          <w:lang w:val="es-ES" w:eastAsia="es-ES"/>
        </w:rPr>
      </w:pPr>
      <w:r w:rsidRPr="006B0E52">
        <w:rPr>
          <w:rFonts w:ascii="Verdana" w:eastAsia="Calibri" w:hAnsi="Verdana" w:cs="Arial"/>
          <w:lang w:val="es-ES" w:eastAsia="es-ES"/>
        </w:rPr>
        <w:t>En ejercicio de la competencia otorgada por los artículos 3, numeral 5º, y 11, numeral 8º, del Decreto Ley 4170 de 2011,</w:t>
      </w:r>
      <w:r w:rsidRPr="006B0E52">
        <w:rPr>
          <w:rFonts w:ascii="Verdana" w:eastAsia="Arial MT" w:hAnsi="Verdana" w:cs="Arial MT"/>
          <w:lang w:val="es-ES" w:eastAsia="es-ES"/>
        </w:rPr>
        <w:t xml:space="preserve"> </w:t>
      </w:r>
      <w:r w:rsidRPr="006B0E52">
        <w:rPr>
          <w:rFonts w:ascii="Verdana" w:hAnsi="Verdana" w:cs="Arial"/>
        </w:rPr>
        <w:t xml:space="preserve">así como lo establecido en el artículo 4 de la Resolución 1707 de 2018 expedida por esta Entidad, </w:t>
      </w:r>
      <w:r w:rsidRPr="006B0E52">
        <w:rPr>
          <w:rFonts w:ascii="Verdana" w:eastAsia="Calibri" w:hAnsi="Verdana" w:cs="Arial"/>
          <w:lang w:val="es-ES" w:eastAsia="es-ES"/>
        </w:rPr>
        <w:t xml:space="preserve">la Agencia Nacional de Contratación Pública – Colombia Compra Eficiente– responde su solicitud de consulta de fecha 27 de julio de 2024, en la cual manifiesta lo siguiente: </w:t>
      </w:r>
    </w:p>
    <w:p w14:paraId="60B1585E" w14:textId="77777777" w:rsidR="00D01327" w:rsidRPr="006B0E52" w:rsidRDefault="00D01327" w:rsidP="00D01327">
      <w:pPr>
        <w:pStyle w:val="Prrafodelista"/>
        <w:tabs>
          <w:tab w:val="left" w:pos="142"/>
          <w:tab w:val="left" w:pos="284"/>
        </w:tabs>
        <w:spacing w:line="276" w:lineRule="auto"/>
        <w:ind w:left="0"/>
        <w:jc w:val="both"/>
        <w:rPr>
          <w:rFonts w:ascii="Verdana" w:eastAsia="Century Gothic" w:hAnsi="Verdana" w:cs="Century Gothic"/>
          <w:b/>
          <w:bCs/>
        </w:rPr>
      </w:pPr>
    </w:p>
    <w:p w14:paraId="0E97F27B" w14:textId="77777777" w:rsidR="00D01327" w:rsidRPr="006B0E52" w:rsidRDefault="00D01327" w:rsidP="00D01327">
      <w:pPr>
        <w:spacing w:after="0" w:line="240" w:lineRule="auto"/>
        <w:ind w:left="709" w:right="709"/>
        <w:jc w:val="both"/>
        <w:rPr>
          <w:rFonts w:ascii="Verdana" w:eastAsia="Century Gothic" w:hAnsi="Verdana" w:cs="Century Gothic"/>
          <w:sz w:val="20"/>
          <w:szCs w:val="20"/>
          <w:lang w:val="es-ES"/>
        </w:rPr>
      </w:pPr>
      <w:bookmarkStart w:id="0" w:name="_Hlk95313578"/>
      <w:r w:rsidRPr="006B0E52">
        <w:rPr>
          <w:rFonts w:ascii="Verdana" w:eastAsia="Century Gothic" w:hAnsi="Verdana" w:cs="Century Gothic"/>
          <w:sz w:val="20"/>
          <w:szCs w:val="20"/>
          <w:lang w:val="es-ES"/>
        </w:rPr>
        <w:t>“</w:t>
      </w:r>
      <w:r w:rsidRPr="006B0E52">
        <w:rPr>
          <w:rStyle w:val="normaltextrun"/>
          <w:rFonts w:ascii="Verdana" w:hAnsi="Verdana" w:cs="Arial"/>
          <w:sz w:val="20"/>
          <w:szCs w:val="20"/>
          <w:shd w:val="clear" w:color="auto" w:fill="FFFFFF"/>
          <w:lang w:val="es-ES"/>
        </w:rPr>
        <w:t>para consultarle ¿Si una entidad territorial requiere montar un proceso de contratación que no está cargado en el PAA que se publicó en enero, lo puede hacer utilizando la opción "No" (No es una adquisición del PAA)?</w:t>
      </w:r>
      <w:r w:rsidRPr="006B0E52">
        <w:rPr>
          <w:rFonts w:ascii="Verdana" w:eastAsia="Century Gothic" w:hAnsi="Verdana" w:cs="Century Gothic"/>
          <w:sz w:val="20"/>
          <w:szCs w:val="20"/>
          <w:lang w:val="es-ES"/>
        </w:rPr>
        <w:t>”</w:t>
      </w:r>
      <w:bookmarkEnd w:id="0"/>
      <w:r w:rsidRPr="006B0E52">
        <w:rPr>
          <w:rFonts w:ascii="Verdana" w:eastAsia="Century Gothic" w:hAnsi="Verdana" w:cs="Century Gothic"/>
          <w:sz w:val="20"/>
          <w:szCs w:val="20"/>
          <w:lang w:val="es-ES"/>
        </w:rPr>
        <w:t>.</w:t>
      </w:r>
    </w:p>
    <w:p w14:paraId="763E1479" w14:textId="77777777" w:rsidR="00D01327" w:rsidRPr="006B0E52" w:rsidRDefault="00D01327" w:rsidP="00D01327">
      <w:pPr>
        <w:pStyle w:val="Prrafodelista"/>
        <w:tabs>
          <w:tab w:val="left" w:pos="142"/>
          <w:tab w:val="left" w:pos="284"/>
        </w:tabs>
        <w:spacing w:line="276" w:lineRule="auto"/>
        <w:ind w:left="0"/>
        <w:jc w:val="both"/>
        <w:rPr>
          <w:rFonts w:ascii="Verdana" w:eastAsia="Century Gothic" w:hAnsi="Verdana" w:cs="Century Gothic"/>
          <w:b/>
          <w:bCs/>
        </w:rPr>
      </w:pPr>
    </w:p>
    <w:p w14:paraId="46A46436" w14:textId="77777777" w:rsidR="00D01327" w:rsidRPr="006B0E52" w:rsidRDefault="00D01327" w:rsidP="00D01327">
      <w:pPr>
        <w:spacing w:after="120" w:line="276" w:lineRule="auto"/>
        <w:ind w:firstLine="709"/>
        <w:jc w:val="both"/>
        <w:rPr>
          <w:rFonts w:ascii="Verdana" w:eastAsia="Calibri" w:hAnsi="Verdana" w:cs="Arial"/>
          <w:szCs w:val="24"/>
          <w:lang w:val="es-ES_tradnl" w:eastAsia="es-ES_tradnl"/>
        </w:rPr>
      </w:pPr>
      <w:r w:rsidRPr="006B0E5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6B0E52">
        <w:rPr>
          <w:rFonts w:ascii="Verdana" w:eastAsia="Calibri" w:hAnsi="Verdana" w:cs="Arial"/>
          <w:lang w:val="es-ES" w:eastAsia="es-ES"/>
        </w:rPr>
        <w:lastRenderedPageBreak/>
        <w:t xml:space="preserve">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B0E52">
        <w:rPr>
          <w:rFonts w:ascii="Verdana" w:eastAsia="Calibri" w:hAnsi="Verdana" w:cs="Arial"/>
          <w:szCs w:val="24"/>
          <w:lang w:val="es-ES_tradnl" w:eastAsia="es-ES_tradnl"/>
        </w:rPr>
        <w:tab/>
      </w:r>
    </w:p>
    <w:p w14:paraId="2BA54801" w14:textId="77777777" w:rsidR="00D01327" w:rsidRPr="006B0E52" w:rsidRDefault="00D01327" w:rsidP="00D01327">
      <w:pPr>
        <w:spacing w:after="0" w:line="276" w:lineRule="auto"/>
        <w:ind w:firstLine="709"/>
        <w:jc w:val="both"/>
        <w:rPr>
          <w:rFonts w:ascii="Verdana" w:eastAsia="Calibri" w:hAnsi="Verdana" w:cs="Arial"/>
          <w:lang w:val="es-ES" w:eastAsia="es-ES"/>
        </w:rPr>
      </w:pPr>
      <w:r w:rsidRPr="006B0E5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EC826C6" w14:textId="77777777" w:rsidR="00D01327" w:rsidRPr="006B0E52" w:rsidRDefault="00D01327" w:rsidP="00D01327">
      <w:pPr>
        <w:spacing w:after="0" w:line="276" w:lineRule="auto"/>
        <w:ind w:firstLine="709"/>
        <w:jc w:val="both"/>
        <w:rPr>
          <w:rFonts w:ascii="Verdana" w:eastAsia="Calibri" w:hAnsi="Verdana" w:cs="Arial"/>
          <w:lang w:val="es-ES" w:eastAsia="es-ES"/>
        </w:rPr>
      </w:pPr>
    </w:p>
    <w:p w14:paraId="5F848705" w14:textId="77777777" w:rsidR="00D01327" w:rsidRPr="006B0E52" w:rsidRDefault="00D01327" w:rsidP="00D0132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B0E52">
        <w:rPr>
          <w:rFonts w:ascii="Verdana" w:eastAsia="Century Gothic" w:hAnsi="Verdana" w:cs="Century Gothic"/>
          <w:b/>
          <w:bCs/>
        </w:rPr>
        <w:t>Problema planteado:</w:t>
      </w:r>
    </w:p>
    <w:p w14:paraId="7A3CA5DA" w14:textId="77777777" w:rsidR="00D01327" w:rsidRPr="006B0E52" w:rsidRDefault="00D01327" w:rsidP="00D01327">
      <w:pPr>
        <w:tabs>
          <w:tab w:val="left" w:pos="426"/>
        </w:tabs>
        <w:spacing w:after="0" w:line="276" w:lineRule="auto"/>
        <w:jc w:val="both"/>
        <w:rPr>
          <w:rFonts w:ascii="Verdana" w:eastAsia="Century Gothic" w:hAnsi="Verdana" w:cs="Century Gothic"/>
          <w:lang w:val="es-ES"/>
        </w:rPr>
      </w:pPr>
    </w:p>
    <w:p w14:paraId="03B390A3" w14:textId="77777777" w:rsidR="00D01327" w:rsidRPr="006B0E52" w:rsidRDefault="00D01327" w:rsidP="00D01327">
      <w:pPr>
        <w:spacing w:after="0" w:line="276" w:lineRule="auto"/>
        <w:jc w:val="both"/>
        <w:rPr>
          <w:rFonts w:ascii="Verdana" w:eastAsia="Century Gothic" w:hAnsi="Verdana" w:cs="Century Gothic"/>
        </w:rPr>
      </w:pPr>
      <w:r w:rsidRPr="006B0E52">
        <w:rPr>
          <w:rFonts w:ascii="Verdana" w:eastAsia="Century Gothic" w:hAnsi="Verdana" w:cs="Century Gothic"/>
        </w:rPr>
        <w:t xml:space="preserve">De acuerdo con el contenido de su solicitud, esta Agencia resolverá el siguiente problema jurídico: ¿cómo debe abordarse la inclusión de la adquisición de un bien, obra o servicio, que no se incluyó en el PAA expedido a inicios del año, dentro de la plataforma SECOP II? </w:t>
      </w:r>
    </w:p>
    <w:p w14:paraId="1AC07B2F" w14:textId="77777777" w:rsidR="00D01327" w:rsidRPr="006B0E52" w:rsidRDefault="00D01327" w:rsidP="00D01327">
      <w:pPr>
        <w:spacing w:after="0" w:line="276" w:lineRule="auto"/>
        <w:jc w:val="both"/>
        <w:rPr>
          <w:rFonts w:ascii="Verdana" w:eastAsia="Calibri" w:hAnsi="Verdana" w:cs="Arial"/>
          <w:lang w:val="es-ES"/>
        </w:rPr>
      </w:pPr>
    </w:p>
    <w:p w14:paraId="654275DD" w14:textId="77777777" w:rsidR="00D01327" w:rsidRPr="006B0E52" w:rsidRDefault="00D01327" w:rsidP="00D0132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B0E52">
        <w:rPr>
          <w:rFonts w:ascii="Verdana" w:eastAsia="Century Gothic" w:hAnsi="Verdana" w:cs="Century Gothic"/>
          <w:b/>
          <w:bCs/>
        </w:rPr>
        <w:t>Respuesta:</w:t>
      </w:r>
    </w:p>
    <w:p w14:paraId="41B09D8A" w14:textId="77777777" w:rsidR="00D01327" w:rsidRPr="006B0E52" w:rsidRDefault="00D01327" w:rsidP="00D0132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01327" w:rsidRPr="006B0E52" w14:paraId="2C929C29" w14:textId="77777777" w:rsidTr="00E91534">
        <w:tc>
          <w:tcPr>
            <w:tcW w:w="8828" w:type="dxa"/>
            <w:shd w:val="clear" w:color="auto" w:fill="auto"/>
          </w:tcPr>
          <w:p w14:paraId="48B53D3A" w14:textId="2A23F712" w:rsidR="00883407" w:rsidRDefault="00D01327" w:rsidP="00883407">
            <w:pPr>
              <w:spacing w:line="276" w:lineRule="auto"/>
              <w:jc w:val="both"/>
              <w:rPr>
                <w:rFonts w:ascii="Verdana" w:eastAsia="Calibri" w:hAnsi="Verdana" w:cs="Arial"/>
                <w:lang w:val="es-ES"/>
              </w:rPr>
            </w:pPr>
            <w:r w:rsidRPr="006B0E52">
              <w:rPr>
                <w:rFonts w:ascii="Verdana" w:eastAsia="Calibri" w:hAnsi="Verdana" w:cs="Arial"/>
                <w:lang w:val="es-ES"/>
              </w:rPr>
              <w:t xml:space="preserve"> </w:t>
            </w:r>
            <w:r w:rsidR="00883407">
              <w:rPr>
                <w:rFonts w:ascii="Verdana" w:eastAsia="Calibri" w:hAnsi="Verdana" w:cs="Arial"/>
                <w:lang w:val="es-ES"/>
              </w:rPr>
              <w:t>El Plan Anual de Adquisiciones e</w:t>
            </w:r>
            <w:r w:rsidR="00883407" w:rsidRPr="00882B4F">
              <w:rPr>
                <w:rFonts w:ascii="Verdana" w:eastAsia="Calibri" w:hAnsi="Verdana" w:cs="Arial"/>
              </w:rPr>
              <w:t xml:space="preserve">s un instrumento de planeación contractual que las Entidades Estatales deben diligenciar, publicar y actualizar </w:t>
            </w:r>
            <w:r w:rsidR="00883407">
              <w:rPr>
                <w:rStyle w:val="Refdenotaalpie"/>
                <w:rFonts w:ascii="Verdana" w:eastAsia="Calibri" w:hAnsi="Verdana" w:cs="Arial"/>
              </w:rPr>
              <w:footnoteReference w:id="2"/>
            </w:r>
            <w:r w:rsidR="00883407">
              <w:rPr>
                <w:rFonts w:ascii="Verdana" w:eastAsia="Calibri" w:hAnsi="Verdana" w:cs="Arial"/>
              </w:rPr>
              <w:t xml:space="preserve"> durante su vigencia. Este </w:t>
            </w:r>
            <w:r w:rsidR="00883407" w:rsidRPr="006B0E52">
              <w:rPr>
                <w:rFonts w:ascii="Verdana" w:eastAsia="Calibri" w:hAnsi="Verdana" w:cs="Arial"/>
                <w:lang w:val="es-ES"/>
              </w:rPr>
              <w:t xml:space="preserve">debe contener la lista de bienes, obras y servicios que </w:t>
            </w:r>
            <w:r w:rsidR="00883407" w:rsidRPr="00882B4F">
              <w:rPr>
                <w:rFonts w:ascii="Verdana" w:eastAsia="Calibri" w:hAnsi="Verdana" w:cs="Arial"/>
                <w:lang w:val="es-ES"/>
              </w:rPr>
              <w:t xml:space="preserve">pretenden </w:t>
            </w:r>
            <w:r w:rsidR="00883407" w:rsidRPr="006B0E52">
              <w:rPr>
                <w:rFonts w:ascii="Verdana" w:eastAsia="Calibri" w:hAnsi="Verdana" w:cs="Arial"/>
                <w:lang w:val="es-ES"/>
              </w:rPr>
              <w:t xml:space="preserve">adquirir durante el año, esta definición </w:t>
            </w:r>
            <w:r w:rsidR="00883407" w:rsidRPr="006B0E52">
              <w:rPr>
                <w:rFonts w:ascii="Verdana" w:eastAsia="Calibri" w:hAnsi="Verdana" w:cs="Arial"/>
              </w:rPr>
              <w:t>establece</w:t>
            </w:r>
            <w:r w:rsidR="00883407" w:rsidRPr="006B0E52">
              <w:rPr>
                <w:rFonts w:ascii="Verdana" w:eastAsia="Calibri" w:hAnsi="Verdana" w:cs="Arial"/>
                <w:lang w:val="es-ES"/>
              </w:rPr>
              <w:t xml:space="preserve"> únicamente la obligación de </w:t>
            </w:r>
            <w:r w:rsidR="00883407" w:rsidRPr="00882B4F">
              <w:rPr>
                <w:rFonts w:ascii="Verdana" w:eastAsia="Calibri" w:hAnsi="Verdana" w:cs="Arial"/>
                <w:lang w:val="es-ES"/>
              </w:rPr>
              <w:t>enunciar</w:t>
            </w:r>
            <w:r w:rsidR="00883407" w:rsidRPr="006B0E52">
              <w:rPr>
                <w:rFonts w:ascii="Verdana" w:eastAsia="Calibri" w:hAnsi="Verdana" w:cs="Arial"/>
                <w:lang w:val="es-ES"/>
              </w:rPr>
              <w:t xml:space="preserve"> la información de manera indicativa, y no impone determinar valores precisos, tiempos, bienes, obras o servicios de manera exacta.</w:t>
            </w:r>
          </w:p>
          <w:p w14:paraId="6BFAA4FF" w14:textId="77777777" w:rsidR="00883407" w:rsidRDefault="00883407" w:rsidP="00883407">
            <w:pPr>
              <w:spacing w:line="276" w:lineRule="auto"/>
              <w:jc w:val="both"/>
              <w:rPr>
                <w:rFonts w:ascii="Verdana" w:eastAsia="Calibri" w:hAnsi="Verdana" w:cs="Arial"/>
                <w:lang w:val="es-ES"/>
              </w:rPr>
            </w:pPr>
          </w:p>
          <w:p w14:paraId="1DBFED9C" w14:textId="66BBE2E5" w:rsidR="00883407" w:rsidRDefault="00883407" w:rsidP="00883407">
            <w:pPr>
              <w:spacing w:line="276" w:lineRule="auto"/>
              <w:jc w:val="both"/>
              <w:rPr>
                <w:rFonts w:ascii="Verdana" w:eastAsia="Calibri" w:hAnsi="Verdana" w:cs="Arial"/>
                <w:lang w:val="es-ES_tradnl"/>
              </w:rPr>
            </w:pPr>
            <w:r>
              <w:rPr>
                <w:rFonts w:ascii="Verdana" w:eastAsia="Calibri" w:hAnsi="Verdana" w:cs="Arial"/>
                <w:lang w:val="es-ES"/>
              </w:rPr>
              <w:t xml:space="preserve">El PAA </w:t>
            </w:r>
            <w:r w:rsidRPr="00E3451E">
              <w:rPr>
                <w:rFonts w:ascii="Verdana" w:eastAsia="Calibri" w:hAnsi="Verdana" w:cs="Arial"/>
              </w:rPr>
              <w:t xml:space="preserve">debe publicarse antes del 31 de enero de cada </w:t>
            </w:r>
            <w:r w:rsidR="00EE4941" w:rsidRPr="00E3451E">
              <w:rPr>
                <w:rFonts w:ascii="Verdana" w:eastAsia="Calibri" w:hAnsi="Verdana" w:cs="Arial"/>
              </w:rPr>
              <w:t>año</w:t>
            </w:r>
            <w:r w:rsidRPr="00E3451E">
              <w:rPr>
                <w:rFonts w:ascii="Verdana" w:eastAsia="Calibri" w:hAnsi="Verdana" w:cs="Arial"/>
              </w:rPr>
              <w:t xml:space="preserve"> y actualizarse por lo menos una vez al año</w:t>
            </w:r>
            <w:r>
              <w:rPr>
                <w:rFonts w:ascii="Verdana" w:eastAsia="Calibri" w:hAnsi="Verdana" w:cs="Arial"/>
              </w:rPr>
              <w:t xml:space="preserve">. </w:t>
            </w:r>
            <w:r>
              <w:rPr>
                <w:rFonts w:ascii="Verdana" w:eastAsia="Calibri" w:hAnsi="Verdana" w:cs="Arial"/>
                <w:lang w:val="es-ES"/>
              </w:rPr>
              <w:t>En ese sentido</w:t>
            </w:r>
            <w:r w:rsidRPr="006B0E52">
              <w:rPr>
                <w:rFonts w:ascii="Verdana" w:eastAsia="Calibri" w:hAnsi="Verdana" w:cs="Arial"/>
                <w:lang w:val="es-ES"/>
              </w:rPr>
              <w:t xml:space="preserve">, el inciso 2° del artículo </w:t>
            </w:r>
            <w:r>
              <w:rPr>
                <w:rFonts w:ascii="Verdana" w:eastAsia="Calibri" w:hAnsi="Verdana" w:cs="Arial"/>
                <w:lang w:val="es-ES"/>
              </w:rPr>
              <w:t xml:space="preserve">2.2.1.1.1.4.4 del Decreto 1082 de 2015 </w:t>
            </w:r>
            <w:r w:rsidRPr="006B0E52">
              <w:rPr>
                <w:rFonts w:ascii="Verdana" w:eastAsia="Calibri" w:hAnsi="Verdana" w:cs="Arial"/>
                <w:lang w:val="es-ES"/>
              </w:rPr>
              <w:t xml:space="preserve">estableció cuatro (4) eventos en los que procede actualizar el </w:t>
            </w:r>
            <w:r w:rsidRPr="006B0E52">
              <w:rPr>
                <w:rFonts w:ascii="Verdana" w:eastAsia="Calibri" w:hAnsi="Verdana" w:cs="Arial"/>
                <w:lang w:val="es-ES_tradnl"/>
              </w:rPr>
              <w:t xml:space="preserve">Plan Anual de </w:t>
            </w:r>
            <w:r w:rsidR="0017625E" w:rsidRPr="006B0E52">
              <w:rPr>
                <w:rFonts w:ascii="Verdana" w:eastAsia="Calibri" w:hAnsi="Verdana" w:cs="Arial"/>
                <w:lang w:val="es-ES_tradnl"/>
              </w:rPr>
              <w:t xml:space="preserve">Adquisiciones, </w:t>
            </w:r>
            <w:r w:rsidR="0017625E">
              <w:rPr>
                <w:rFonts w:ascii="Verdana" w:eastAsia="Calibri" w:hAnsi="Verdana" w:cs="Arial"/>
                <w:lang w:val="es-ES_tradnl"/>
              </w:rPr>
              <w:t>es</w:t>
            </w:r>
            <w:r>
              <w:rPr>
                <w:rFonts w:ascii="Verdana" w:eastAsia="Calibri" w:hAnsi="Verdana" w:cs="Arial"/>
                <w:lang w:val="es-ES_tradnl"/>
              </w:rPr>
              <w:t xml:space="preserve"> decir, cuando: </w:t>
            </w:r>
            <w:r>
              <w:rPr>
                <w:rFonts w:ascii="Verdana" w:eastAsia="Calibri" w:hAnsi="Verdana" w:cs="Arial"/>
              </w:rPr>
              <w:t>“</w:t>
            </w:r>
            <w:r w:rsidRPr="00E3451E">
              <w:rPr>
                <w:rFonts w:ascii="Verdana" w:eastAsia="Calibri" w:hAnsi="Verdana" w:cs="Arial"/>
              </w:rPr>
              <w:t>(i) haya ajustes en los cronogramas de adquisición, valores, modalidad de selección, origen de los recursos; (ii) para incluir nuevas obras, bienes y/o servicios; (iii) excluir obras, bienes y/o servicios; o (iv) modificar el presupuesto anual de adquisiciones</w:t>
            </w:r>
            <w:r>
              <w:rPr>
                <w:rFonts w:ascii="Verdana" w:eastAsia="Calibri" w:hAnsi="Verdana" w:cs="Arial"/>
              </w:rPr>
              <w:t>”</w:t>
            </w:r>
          </w:p>
          <w:p w14:paraId="670B4280" w14:textId="77777777" w:rsidR="00883407" w:rsidRDefault="00883407" w:rsidP="00883407">
            <w:pPr>
              <w:spacing w:line="276" w:lineRule="auto"/>
              <w:jc w:val="both"/>
              <w:rPr>
                <w:rFonts w:ascii="Verdana" w:eastAsia="Calibri" w:hAnsi="Verdana" w:cs="Arial"/>
                <w:lang w:val="es-ES_tradnl"/>
              </w:rPr>
            </w:pPr>
          </w:p>
          <w:p w14:paraId="3603179F" w14:textId="6523208D" w:rsidR="00883407" w:rsidRDefault="00883407" w:rsidP="00883407">
            <w:pPr>
              <w:spacing w:line="276" w:lineRule="auto"/>
              <w:jc w:val="both"/>
              <w:rPr>
                <w:rFonts w:ascii="Verdana" w:eastAsia="Calibri" w:hAnsi="Verdana" w:cs="Arial"/>
                <w:lang w:val="es-ES"/>
              </w:rPr>
            </w:pPr>
            <w:r>
              <w:rPr>
                <w:rFonts w:ascii="Verdana" w:eastAsia="Calibri" w:hAnsi="Verdana" w:cs="Arial"/>
                <w:lang w:val="es-ES_tradnl"/>
              </w:rPr>
              <w:t xml:space="preserve">En ese orden de ideas, para el caso que los colige, el numeral ii) de la norma señalada contempla la inclusión de obras, bienes y/o servicios </w:t>
            </w:r>
            <w:r w:rsidR="0017625E">
              <w:rPr>
                <w:rFonts w:ascii="Verdana" w:eastAsia="Calibri" w:hAnsi="Verdana" w:cs="Arial"/>
                <w:lang w:val="es-ES_tradnl"/>
              </w:rPr>
              <w:t>nuevos, de</w:t>
            </w:r>
            <w:r>
              <w:rPr>
                <w:rFonts w:ascii="Verdana" w:eastAsia="Calibri" w:hAnsi="Verdana" w:cs="Arial"/>
                <w:lang w:val="es-ES_tradnl"/>
              </w:rPr>
              <w:t xml:space="preserve"> tal manera que, cuando sea necesaria</w:t>
            </w:r>
            <w:r w:rsidRPr="006B0E52">
              <w:rPr>
                <w:rFonts w:ascii="Verdana" w:eastAsia="Calibri" w:hAnsi="Verdana" w:cs="Arial"/>
                <w:lang w:val="es-ES"/>
              </w:rPr>
              <w:t xml:space="preserve"> la inclusión de</w:t>
            </w:r>
            <w:r>
              <w:rPr>
                <w:rFonts w:ascii="Verdana" w:eastAsia="Calibri" w:hAnsi="Verdana" w:cs="Arial"/>
                <w:lang w:val="es-ES"/>
              </w:rPr>
              <w:t xml:space="preserve"> un bien, obra y/o servicio </w:t>
            </w:r>
            <w:r w:rsidRPr="006B0E52">
              <w:rPr>
                <w:rFonts w:ascii="Verdana" w:eastAsia="Calibri" w:hAnsi="Verdana" w:cs="Arial"/>
                <w:lang w:val="es-ES"/>
              </w:rPr>
              <w:t xml:space="preserve">que no fue contemplado inicialmente en el PAA, se podrá modificar el mismo en virtud de lo descrito en </w:t>
            </w:r>
            <w:r>
              <w:rPr>
                <w:rFonts w:ascii="Verdana" w:eastAsia="Calibri" w:hAnsi="Verdana" w:cs="Arial"/>
                <w:lang w:val="es-ES"/>
              </w:rPr>
              <w:t>la norma ibidem.</w:t>
            </w:r>
          </w:p>
          <w:p w14:paraId="2FADF08D" w14:textId="77777777" w:rsidR="00883407" w:rsidRPr="006B0E52" w:rsidRDefault="00883407" w:rsidP="00883407">
            <w:pPr>
              <w:spacing w:line="276" w:lineRule="auto"/>
              <w:jc w:val="both"/>
              <w:rPr>
                <w:rFonts w:ascii="Verdana" w:eastAsia="Calibri" w:hAnsi="Verdana" w:cs="Arial"/>
                <w:lang w:val="es-ES"/>
              </w:rPr>
            </w:pPr>
          </w:p>
          <w:p w14:paraId="3EF21722" w14:textId="77777777" w:rsidR="00883407" w:rsidRDefault="00883407" w:rsidP="00883407">
            <w:pPr>
              <w:spacing w:line="276" w:lineRule="auto"/>
              <w:jc w:val="both"/>
              <w:rPr>
                <w:rFonts w:ascii="Verdana" w:eastAsia="Calibri" w:hAnsi="Verdana" w:cs="Arial"/>
                <w:lang w:val="es-ES"/>
              </w:rPr>
            </w:pPr>
            <w:r w:rsidRPr="006B0E52">
              <w:rPr>
                <w:rFonts w:ascii="Verdana" w:eastAsia="Calibri" w:hAnsi="Verdana" w:cs="Arial"/>
                <w:lang w:val="es-ES"/>
              </w:rPr>
              <w:t xml:space="preserve">Sin perjuicio de lo anterior, la entidad estatal deberá definir si este proceso de contratación corresponde a la adquisición de un bien, obra o servicio y con ello establecer si debe ser incluido en virtud de los eventos contemplados en el inciso 2° del artículo </w:t>
            </w:r>
            <w:r w:rsidRPr="006B0E52">
              <w:rPr>
                <w:rFonts w:ascii="Verdana" w:eastAsia="Calibri" w:hAnsi="Verdana" w:cs="Arial"/>
              </w:rPr>
              <w:t xml:space="preserve">2.2.1.1.1.4.4 </w:t>
            </w:r>
            <w:r w:rsidRPr="006B0E52">
              <w:rPr>
                <w:rFonts w:ascii="Verdana" w:eastAsia="Calibri" w:hAnsi="Verdana" w:cs="Arial"/>
                <w:i/>
                <w:iCs/>
              </w:rPr>
              <w:t>ibidem</w:t>
            </w:r>
            <w:r w:rsidRPr="006B0E52">
              <w:rPr>
                <w:rFonts w:ascii="Verdana" w:eastAsia="Calibri" w:hAnsi="Verdana" w:cs="Arial"/>
              </w:rPr>
              <w:t>, en caso contrario, no sería obligatoria la inclusión de este en el PAA</w:t>
            </w:r>
            <w:r w:rsidRPr="006B0E52">
              <w:rPr>
                <w:rFonts w:ascii="Verdana" w:eastAsia="Calibri" w:hAnsi="Verdana" w:cs="Arial"/>
                <w:lang w:val="es-ES"/>
              </w:rPr>
              <w:t xml:space="preserve">. </w:t>
            </w:r>
          </w:p>
          <w:p w14:paraId="686E38E2" w14:textId="77777777" w:rsidR="00883407" w:rsidRDefault="00883407" w:rsidP="00883407">
            <w:pPr>
              <w:spacing w:line="276" w:lineRule="auto"/>
              <w:jc w:val="both"/>
              <w:rPr>
                <w:rFonts w:ascii="Verdana" w:eastAsia="Calibri" w:hAnsi="Verdana" w:cs="Arial"/>
                <w:lang w:val="es-ES"/>
              </w:rPr>
            </w:pPr>
          </w:p>
          <w:p w14:paraId="67892585" w14:textId="2C1A2502" w:rsidR="00883407" w:rsidRPr="00FA3B9E" w:rsidRDefault="00883407" w:rsidP="00883407">
            <w:pPr>
              <w:spacing w:line="276" w:lineRule="auto"/>
              <w:jc w:val="both"/>
              <w:rPr>
                <w:rFonts w:ascii="Verdana" w:eastAsia="Calibri" w:hAnsi="Verdana" w:cs="Arial"/>
              </w:rPr>
            </w:pPr>
            <w:r>
              <w:rPr>
                <w:rFonts w:ascii="Verdana" w:eastAsia="Calibri" w:hAnsi="Verdana" w:cs="Arial"/>
                <w:lang w:val="es-ES"/>
              </w:rPr>
              <w:t>Por último, e</w:t>
            </w:r>
            <w:r w:rsidRPr="00FA3B9E">
              <w:rPr>
                <w:rFonts w:ascii="Verdana" w:eastAsia="Calibri" w:hAnsi="Verdana" w:cs="Arial"/>
              </w:rPr>
              <w:t xml:space="preserve">s importante tener en cuenta </w:t>
            </w:r>
            <w:r w:rsidR="0017625E" w:rsidRPr="00FA3B9E">
              <w:rPr>
                <w:rFonts w:ascii="Verdana" w:eastAsia="Calibri" w:hAnsi="Verdana" w:cs="Arial"/>
              </w:rPr>
              <w:t xml:space="preserve">que, </w:t>
            </w:r>
            <w:r w:rsidR="0017625E">
              <w:rPr>
                <w:rFonts w:ascii="Verdana" w:eastAsia="Calibri" w:hAnsi="Verdana" w:cs="Arial"/>
              </w:rPr>
              <w:t>en</w:t>
            </w:r>
            <w:r>
              <w:rPr>
                <w:rFonts w:ascii="Verdana" w:eastAsia="Calibri" w:hAnsi="Verdana" w:cs="Arial"/>
              </w:rPr>
              <w:t xml:space="preserve"> la plataforma SECOP II dentro de la información general se consulta si la adquisición se encuentra contemplada en el </w:t>
            </w:r>
            <w:r w:rsidR="00EE4941">
              <w:rPr>
                <w:rFonts w:ascii="Verdana" w:eastAsia="Calibri" w:hAnsi="Verdana" w:cs="Arial"/>
              </w:rPr>
              <w:t>PAA, al</w:t>
            </w:r>
            <w:r>
              <w:rPr>
                <w:rFonts w:ascii="Verdana" w:eastAsia="Calibri" w:hAnsi="Verdana" w:cs="Arial"/>
              </w:rPr>
              <w:t xml:space="preserve"> marcar no, se presenta una </w:t>
            </w:r>
            <w:r w:rsidR="00637D57" w:rsidRPr="00FA3B9E">
              <w:rPr>
                <w:rFonts w:ascii="Verdana" w:eastAsia="Calibri" w:hAnsi="Verdana" w:cs="Arial"/>
              </w:rPr>
              <w:t xml:space="preserve">alerta, </w:t>
            </w:r>
            <w:r w:rsidR="00637D57">
              <w:rPr>
                <w:rFonts w:ascii="Verdana" w:eastAsia="Calibri" w:hAnsi="Verdana" w:cs="Arial"/>
              </w:rPr>
              <w:t>no</w:t>
            </w:r>
            <w:r>
              <w:rPr>
                <w:rFonts w:ascii="Verdana" w:eastAsia="Calibri" w:hAnsi="Verdana" w:cs="Arial"/>
              </w:rPr>
              <w:t xml:space="preserve"> </w:t>
            </w:r>
            <w:r w:rsidR="00637D57">
              <w:rPr>
                <w:rFonts w:ascii="Verdana" w:eastAsia="Calibri" w:hAnsi="Verdana" w:cs="Arial"/>
              </w:rPr>
              <w:t>obstante,</w:t>
            </w:r>
            <w:r>
              <w:rPr>
                <w:rFonts w:ascii="Verdana" w:eastAsia="Calibri" w:hAnsi="Verdana" w:cs="Arial"/>
              </w:rPr>
              <w:t xml:space="preserve"> </w:t>
            </w:r>
            <w:r w:rsidR="00637D57" w:rsidRPr="00FA3B9E">
              <w:rPr>
                <w:rFonts w:ascii="Verdana" w:eastAsia="Calibri" w:hAnsi="Verdana" w:cs="Arial"/>
              </w:rPr>
              <w:t>esta alerta no bloquea</w:t>
            </w:r>
            <w:r w:rsidRPr="00FA3B9E">
              <w:rPr>
                <w:rFonts w:ascii="Verdana" w:eastAsia="Calibri" w:hAnsi="Verdana" w:cs="Arial"/>
              </w:rPr>
              <w:t xml:space="preserve"> el Proceso</w:t>
            </w:r>
            <w:r>
              <w:rPr>
                <w:rFonts w:ascii="Verdana" w:eastAsia="Calibri" w:hAnsi="Verdana" w:cs="Arial"/>
              </w:rPr>
              <w:t xml:space="preserve"> de contratación</w:t>
            </w:r>
            <w:r w:rsidRPr="00FA3B9E">
              <w:rPr>
                <w:rFonts w:ascii="Verdana" w:eastAsia="Calibri" w:hAnsi="Verdana" w:cs="Arial"/>
              </w:rPr>
              <w:t xml:space="preserve">. Es posible continuar editándolo, pero </w:t>
            </w:r>
            <w:r>
              <w:rPr>
                <w:rFonts w:ascii="Verdana" w:eastAsia="Calibri" w:hAnsi="Verdana" w:cs="Arial"/>
              </w:rPr>
              <w:t xml:space="preserve">la Entidad </w:t>
            </w:r>
            <w:r w:rsidRPr="00FA3B9E">
              <w:rPr>
                <w:rFonts w:ascii="Verdana" w:eastAsia="Calibri" w:hAnsi="Verdana" w:cs="Arial"/>
              </w:rPr>
              <w:t xml:space="preserve">debe redactar una justificación. Esta justificación aparecerá́ en la sección del formulario del Proceso referente al PAA cuando el Proceso sea consultado por otras Entidades Estatales, Proveedores o la </w:t>
            </w:r>
            <w:r w:rsidR="0017625E" w:rsidRPr="00FA3B9E">
              <w:rPr>
                <w:rFonts w:ascii="Verdana" w:eastAsia="Calibri" w:hAnsi="Verdana" w:cs="Arial"/>
              </w:rPr>
              <w:t>ciudadanía</w:t>
            </w:r>
            <w:r w:rsidRPr="00FA3B9E">
              <w:rPr>
                <w:rFonts w:ascii="Verdana" w:eastAsia="Calibri" w:hAnsi="Verdana" w:cs="Arial"/>
              </w:rPr>
              <w:t xml:space="preserve">. </w:t>
            </w:r>
            <w:r>
              <w:rPr>
                <w:rStyle w:val="Refdenotaalpie"/>
                <w:rFonts w:ascii="Verdana" w:eastAsia="Calibri" w:hAnsi="Verdana" w:cs="Arial"/>
              </w:rPr>
              <w:footnoteReference w:id="3"/>
            </w:r>
          </w:p>
          <w:p w14:paraId="0B7BEF29" w14:textId="13713CFB" w:rsidR="00D01327" w:rsidRPr="00883407" w:rsidRDefault="00D01327" w:rsidP="00E91534">
            <w:pPr>
              <w:spacing w:line="276" w:lineRule="auto"/>
              <w:jc w:val="both"/>
              <w:rPr>
                <w:rFonts w:ascii="Verdana" w:eastAsia="Calibri" w:hAnsi="Verdana" w:cs="Arial"/>
              </w:rPr>
            </w:pPr>
          </w:p>
        </w:tc>
      </w:tr>
    </w:tbl>
    <w:p w14:paraId="0F7DA771" w14:textId="77777777" w:rsidR="00D01327" w:rsidRPr="006B0E52" w:rsidRDefault="00D01327" w:rsidP="00D01327">
      <w:pPr>
        <w:tabs>
          <w:tab w:val="left" w:pos="142"/>
          <w:tab w:val="left" w:pos="284"/>
        </w:tabs>
        <w:spacing w:after="0" w:line="276" w:lineRule="auto"/>
        <w:jc w:val="both"/>
        <w:rPr>
          <w:rFonts w:ascii="Verdana" w:eastAsia="Century Gothic" w:hAnsi="Verdana" w:cs="Century Gothic"/>
          <w:b/>
          <w:bCs/>
          <w:lang w:val="es-ES"/>
        </w:rPr>
      </w:pPr>
    </w:p>
    <w:p w14:paraId="628D45A8" w14:textId="77777777" w:rsidR="00D01327" w:rsidRPr="006B0E52" w:rsidRDefault="00D01327" w:rsidP="00D0132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B0E52">
        <w:rPr>
          <w:rFonts w:ascii="Verdana" w:eastAsia="Century Gothic" w:hAnsi="Verdana" w:cs="Century Gothic"/>
          <w:b/>
          <w:bCs/>
        </w:rPr>
        <w:t>Razones de la respuesta:</w:t>
      </w:r>
    </w:p>
    <w:p w14:paraId="60B6334B" w14:textId="77777777" w:rsidR="00D01327" w:rsidRPr="006B0E52" w:rsidRDefault="00D01327" w:rsidP="00D01327">
      <w:pPr>
        <w:spacing w:after="0" w:line="276" w:lineRule="auto"/>
        <w:jc w:val="both"/>
        <w:rPr>
          <w:rFonts w:ascii="Verdana" w:eastAsia="Calibri" w:hAnsi="Verdana" w:cs="Arial"/>
          <w:lang w:val="es-ES"/>
        </w:rPr>
      </w:pPr>
    </w:p>
    <w:p w14:paraId="48DAA85A" w14:textId="77777777" w:rsidR="00D01327" w:rsidRPr="006B0E52" w:rsidRDefault="00D01327" w:rsidP="00D01327">
      <w:pPr>
        <w:spacing w:after="0" w:line="276" w:lineRule="auto"/>
        <w:jc w:val="both"/>
        <w:rPr>
          <w:rFonts w:ascii="Verdana" w:eastAsia="Calibri" w:hAnsi="Verdana" w:cs="Arial"/>
          <w:lang w:val="es-ES"/>
        </w:rPr>
      </w:pPr>
      <w:r w:rsidRPr="006B0E52">
        <w:rPr>
          <w:rFonts w:ascii="Verdana" w:eastAsia="Calibri" w:hAnsi="Verdana" w:cs="Arial"/>
          <w:lang w:val="es-ES"/>
        </w:rPr>
        <w:t xml:space="preserve">Lo anterior se sustenta en las siguientes consideraciones: </w:t>
      </w:r>
    </w:p>
    <w:p w14:paraId="077951F3" w14:textId="77777777" w:rsidR="00D01327" w:rsidRPr="006B0E52" w:rsidRDefault="00D01327" w:rsidP="00D01327">
      <w:pPr>
        <w:spacing w:after="0" w:line="276" w:lineRule="auto"/>
        <w:jc w:val="both"/>
        <w:rPr>
          <w:rFonts w:ascii="Verdana" w:hAnsi="Verdana"/>
        </w:rPr>
      </w:pPr>
      <w:bookmarkStart w:id="2" w:name="_Hlk118972301"/>
    </w:p>
    <w:p w14:paraId="5449952B" w14:textId="77777777" w:rsidR="00D01327" w:rsidRPr="006B0E52" w:rsidRDefault="00D01327" w:rsidP="00D01327">
      <w:pPr>
        <w:pStyle w:val="Prrafodelista"/>
        <w:numPr>
          <w:ilvl w:val="0"/>
          <w:numId w:val="17"/>
        </w:numPr>
        <w:spacing w:after="0" w:line="276" w:lineRule="auto"/>
        <w:jc w:val="both"/>
        <w:rPr>
          <w:rFonts w:ascii="Verdana" w:hAnsi="Verdana"/>
          <w:lang w:val="es-CO"/>
        </w:rPr>
      </w:pPr>
      <w:r w:rsidRPr="006B0E52">
        <w:rPr>
          <w:rFonts w:ascii="Verdana" w:hAnsi="Verdana" w:cs="Arial"/>
        </w:rPr>
        <w:t>El Plan Anual de Adquisiciones, en adelante PAA, es un</w:t>
      </w:r>
      <w:r w:rsidRPr="006B0E52">
        <w:rPr>
          <w:rFonts w:ascii="Verdana" w:eastAsia="Calibri" w:hAnsi="Verdana" w:cs="Arial"/>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6B0E52">
        <w:rPr>
          <w:rFonts w:ascii="Verdana" w:hAnsi="Verdana" w:cs="Arial"/>
        </w:rPr>
        <w:t>l PAA se considera un documento de carácter estimativo que tiene entre otras finalidades, la</w:t>
      </w:r>
      <w:r w:rsidRPr="006B0E52">
        <w:rPr>
          <w:rFonts w:ascii="Verdana" w:eastAsia="Calibri" w:hAnsi="Verdana" w:cs="Arial"/>
        </w:rPr>
        <w:t xml:space="preserve"> de </w:t>
      </w:r>
      <w:r w:rsidRPr="006B0E52">
        <w:rPr>
          <w:rFonts w:ascii="Verdana" w:eastAsia="Calibri" w:hAnsi="Verdana" w:cs="Arial"/>
        </w:rPr>
        <w:lastRenderedPageBreak/>
        <w:t>“servir como referente inicial para evaluar la ejecución de presupuesto y pronosticar la demanda de bienes y servicios de la entidad durante el año referido del plan”</w:t>
      </w:r>
      <w:r w:rsidRPr="006B0E52">
        <w:rPr>
          <w:rFonts w:ascii="Verdana" w:hAnsi="Verdana"/>
          <w:vertAlign w:val="superscript"/>
        </w:rPr>
        <w:footnoteReference w:id="4"/>
      </w:r>
      <w:r w:rsidRPr="006B0E52">
        <w:rPr>
          <w:rFonts w:ascii="Verdana" w:eastAsia="Calibri" w:hAnsi="Verdana" w:cs="Arial"/>
        </w:rPr>
        <w:t>.</w:t>
      </w:r>
      <w:bookmarkEnd w:id="2"/>
      <w:r w:rsidRPr="006B0E52">
        <w:rPr>
          <w:rFonts w:ascii="Verdana" w:eastAsia="Calibri" w:hAnsi="Verdana" w:cs="Arial"/>
        </w:rPr>
        <w:tab/>
      </w:r>
    </w:p>
    <w:p w14:paraId="25EC6DD0" w14:textId="77777777" w:rsidR="00D01327" w:rsidRPr="006B0E52" w:rsidRDefault="00D01327" w:rsidP="00D01327">
      <w:pPr>
        <w:pStyle w:val="Prrafodelista"/>
        <w:numPr>
          <w:ilvl w:val="0"/>
          <w:numId w:val="17"/>
        </w:numPr>
        <w:spacing w:after="0" w:line="276" w:lineRule="auto"/>
        <w:jc w:val="both"/>
        <w:rPr>
          <w:rFonts w:ascii="Verdana" w:hAnsi="Verdana"/>
        </w:rPr>
      </w:pPr>
      <w:r w:rsidRPr="006B0E52">
        <w:rPr>
          <w:rFonts w:ascii="Verdana" w:eastAsia="Calibri" w:hAnsi="Verdana" w:cs="Arial"/>
        </w:rPr>
        <w:t xml:space="preserve">Con arreglo a lo previsto en </w:t>
      </w:r>
      <w:r w:rsidRPr="006B0E52">
        <w:rPr>
          <w:rFonts w:ascii="Verdana" w:eastAsia="Calibri" w:hAnsi="Verdana" w:cs="Arial"/>
          <w:kern w:val="2"/>
          <w14:ligatures w14:val="standardContextual"/>
        </w:rPr>
        <w:t>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w:t>
      </w:r>
    </w:p>
    <w:p w14:paraId="4B1E70D7" w14:textId="77777777" w:rsidR="0024610D" w:rsidRPr="0024610D"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eastAsia="Calibri" w:hAnsi="Verdana" w:cs="Arial"/>
          <w:noProo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6B0E52">
        <w:rPr>
          <w:rFonts w:ascii="Verdana" w:hAnsi="Verdana"/>
          <w:noProof/>
          <w:vertAlign w:val="superscript"/>
          <w:lang w:val="es-ES_tradnl"/>
        </w:rPr>
        <w:footnoteReference w:id="5"/>
      </w:r>
      <w:r w:rsidRPr="006B0E52">
        <w:rPr>
          <w:rFonts w:ascii="Verdana" w:eastAsia="Calibri" w:hAnsi="Verdana" w:cs="Arial"/>
          <w:noProof/>
          <w:lang w:val="es-ES_tradnl"/>
        </w:rPr>
        <w:t>. Como ya se indicó, el plan general de compras para el ordenamiento vigente corresponde con el concepto de PAA como lo establece el artículo 2.2.1.1.1.3.1. del Decreto 1082 de 2015</w:t>
      </w:r>
      <w:r w:rsidRPr="006B0E52">
        <w:rPr>
          <w:rFonts w:ascii="Verdana" w:hAnsi="Verdana"/>
          <w:noProof/>
          <w:vertAlign w:val="superscript"/>
          <w:lang w:val="es-ES_tradnl"/>
        </w:rPr>
        <w:footnoteReference w:id="6"/>
      </w:r>
      <w:r w:rsidRPr="006B0E52">
        <w:rPr>
          <w:rFonts w:ascii="Verdana" w:eastAsia="Calibri" w:hAnsi="Verdana" w:cs="Arial"/>
          <w:noProof/>
          <w:lang w:val="es-ES_tradnl"/>
        </w:rPr>
        <w:t xml:space="preserve">. </w:t>
      </w:r>
    </w:p>
    <w:p w14:paraId="7A3D7A35" w14:textId="6E3D9232" w:rsidR="00D01327" w:rsidRPr="006B0E52"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eastAsia="Calibri" w:hAnsi="Verdana" w:cs="Arial"/>
          <w:noProof/>
          <w:lang w:val="es-ES_tradnl"/>
        </w:rPr>
        <w:t xml:space="preserve">Además, de acuerdo con el artículo 2.2.1.1.1.4.3, </w:t>
      </w:r>
      <w:r w:rsidRPr="006B0E52">
        <w:rPr>
          <w:rFonts w:ascii="Verdana" w:eastAsia="Calibri" w:hAnsi="Verdana" w:cs="Arial"/>
          <w:i/>
          <w:noProof/>
          <w:lang w:val="es-ES_tradnl"/>
        </w:rPr>
        <w:t>Ibídem</w:t>
      </w:r>
      <w:r w:rsidRPr="006B0E52">
        <w:rPr>
          <w:rFonts w:ascii="Verdana" w:eastAsia="Calibri" w:hAnsi="Verdana" w:cs="Arial"/>
          <w:noProof/>
          <w:lang w:val="es-ES_tradnl"/>
        </w:rPr>
        <w:t>,</w:t>
      </w:r>
      <w:r w:rsidRPr="006B0E52">
        <w:rPr>
          <w:rFonts w:ascii="Verdana" w:eastAsia="Calibri" w:hAnsi="Verdana" w:cs="Arial"/>
        </w:rPr>
        <w:t xml:space="preserve"> el PAA también debe publicarse en el SECOP</w:t>
      </w:r>
      <w:r w:rsidRPr="006B0E52">
        <w:rPr>
          <w:rFonts w:ascii="Verdana" w:hAnsi="Verdana"/>
          <w:vertAlign w:val="superscript"/>
        </w:rPr>
        <w:footnoteReference w:id="7"/>
      </w:r>
      <w:r w:rsidRPr="006B0E52">
        <w:rPr>
          <w:rFonts w:ascii="Verdana" w:eastAsia="Calibri" w:hAnsi="Verdana" w:cs="Arial"/>
        </w:rPr>
        <w:t xml:space="preserve">. Se trata de una obligación que involucra a todas las entidades del Estado sin importar la rama a la cual pertenecen, </w:t>
      </w:r>
      <w:r w:rsidRPr="006B0E52">
        <w:rPr>
          <w:rFonts w:ascii="Verdana" w:eastAsia="Calibri" w:hAnsi="Verdana" w:cs="Arial"/>
        </w:rPr>
        <w:lastRenderedPageBreak/>
        <w:t>o si se trata de entidades descentralizadas territorialmente o por servicios; los órganos con competencia para contratar, como los concejos municipales; las empresas del Estado y las sociedades en las que el Estado tenga participación, sin que importe su monto.</w:t>
      </w:r>
    </w:p>
    <w:p w14:paraId="2386458E" w14:textId="053E5B92" w:rsidR="00D01327" w:rsidRPr="006B0E52"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eastAsia="Calibri" w:hAnsi="Verdana" w:cs="Arial"/>
          <w:kern w:val="2"/>
          <w14:ligatures w14:val="standardContextual"/>
        </w:rPr>
        <w:t xml:space="preserve">Ahora bien, </w:t>
      </w:r>
      <w:r w:rsidRPr="006B0E52">
        <w:rPr>
          <w:rFonts w:ascii="Verdana" w:hAnsi="Verdana" w:cs="Arial"/>
        </w:rPr>
        <w:t xml:space="preserve">el artículo 2.1.1.2.1.10 del Decreto 1081 de 2015 dispone los sujetos obligados que contraten con cargo a recursos públicos tienen la obligación de publicar el PAA en el SECOP. </w:t>
      </w:r>
    </w:p>
    <w:p w14:paraId="46E044C5" w14:textId="77777777" w:rsidR="00FA223F" w:rsidRPr="0006008E"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hAnsi="Verdana" w:cs="Arial"/>
        </w:rPr>
        <w:t xml:space="preserve">Teniendo en cuenta lo anterior, los artículos 2.2.1.1.1.4.1, 2.2.1.1.1.4.3 y 2.2.1.1.1.4.4 del Decreto 1082 de 2015 establecen el deber de las entidades de “elaborar el Plan Anual de Adquisiciones, el cual debe contener la lista de bienes, obras y servicios que pretenden adquirir durante el año”. El aparte trascrito confirma el carácter </w:t>
      </w:r>
      <w:r w:rsidRPr="006B0E52">
        <w:rPr>
          <w:rFonts w:ascii="Verdana" w:hAnsi="Verdana" w:cs="Arial"/>
          <w:i/>
          <w:iCs/>
        </w:rPr>
        <w:t>estimativo del PAA</w:t>
      </w:r>
      <w:r w:rsidRPr="006B0E52">
        <w:rPr>
          <w:rFonts w:ascii="Verdana" w:hAnsi="Verdana" w:cs="Arial"/>
        </w:rPr>
        <w:t xml:space="preserve">, pues contiene un listado de bienes, obras o servicios que, producto del ejercicio de planeación de la entidad, esta pretende adquirir dentro de la vigencia correspondiente. </w:t>
      </w:r>
    </w:p>
    <w:p w14:paraId="71272DA0" w14:textId="444BA816" w:rsidR="00D01327" w:rsidRPr="006B0E52" w:rsidRDefault="00FA223F" w:rsidP="00D01327">
      <w:pPr>
        <w:pStyle w:val="Prrafodelista"/>
        <w:numPr>
          <w:ilvl w:val="0"/>
          <w:numId w:val="17"/>
        </w:numPr>
        <w:tabs>
          <w:tab w:val="left" w:pos="0"/>
        </w:tabs>
        <w:spacing w:after="120" w:line="276" w:lineRule="auto"/>
        <w:jc w:val="both"/>
        <w:rPr>
          <w:rFonts w:ascii="Verdana" w:eastAsia="Calibri" w:hAnsi="Verdana" w:cs="Arial"/>
        </w:rPr>
      </w:pPr>
      <w:r>
        <w:rPr>
          <w:rFonts w:ascii="Verdana" w:hAnsi="Verdana" w:cs="Arial"/>
        </w:rPr>
        <w:t>En ese sentido, la</w:t>
      </w:r>
      <w:r w:rsidR="00D01327" w:rsidRPr="006B0E52">
        <w:rPr>
          <w:rFonts w:ascii="Verdana" w:hAnsi="Verdana" w:cs="Arial"/>
        </w:rPr>
        <w:t xml:space="preserve"> naturaleza estimativa del documento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w:t>
      </w:r>
    </w:p>
    <w:p w14:paraId="1FD0F78C" w14:textId="77777777" w:rsidR="003E3E55" w:rsidRPr="0006008E"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hAnsi="Verdana" w:cs="Arial"/>
        </w:rPr>
        <w:t xml:space="preserve">Las normas citadas, establecen únicamente la obligación de enunciar la información de manera indicativa, y no impone determinar valores precisos, tiempos, bienes, obras o servicios de manera exacta; todo lo contrario, permite realizar un pronóstico indicativo o meramente referencial de las necesidades que van a satisfacer a través de la celebración de contratos. </w:t>
      </w:r>
    </w:p>
    <w:p w14:paraId="09EADF15" w14:textId="77777777" w:rsidR="003E3E55" w:rsidRPr="0006008E"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hAnsi="Verdana" w:cs="Arial"/>
        </w:rPr>
        <w:t xml:space="preserve">Al respecto, el artículo 2.2.1.1.1.4.1. del Decreto 1082 de 2015, señala que “las entidades deben elaborar un plan anual de adquisiciones, el cual debe contener la lista de bienes, obras y servicios que </w:t>
      </w:r>
      <w:r w:rsidRPr="006B0E52">
        <w:rPr>
          <w:rFonts w:ascii="Verdana" w:hAnsi="Verdana" w:cs="Arial"/>
          <w:i/>
          <w:iCs/>
        </w:rPr>
        <w:t>pretenden adquirir</w:t>
      </w:r>
      <w:r w:rsidRPr="006B0E52">
        <w:rPr>
          <w:rFonts w:ascii="Verdana" w:hAnsi="Verdana" w:cs="Arial"/>
        </w:rPr>
        <w:t xml:space="preserve"> durante el año”. Este aparte permite extraer el contenido esencialísimo del mismo, pues los enlista como requisitos mínimos del plan.</w:t>
      </w:r>
    </w:p>
    <w:p w14:paraId="070E598D" w14:textId="5A51A9C5" w:rsidR="00D01327" w:rsidRPr="006B0E52"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hAnsi="Verdana" w:cs="Arial"/>
        </w:rPr>
        <w:t xml:space="preserve">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w:t>
      </w:r>
      <w:r w:rsidRPr="006B0E52">
        <w:rPr>
          <w:rFonts w:ascii="Verdana" w:hAnsi="Verdana" w:cs="Arial"/>
        </w:rPr>
        <w:lastRenderedPageBreak/>
        <w:t>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w:t>
      </w:r>
    </w:p>
    <w:p w14:paraId="4C8E249A" w14:textId="77777777" w:rsidR="00D01327" w:rsidRPr="006B0E52" w:rsidRDefault="00D01327" w:rsidP="00D01327">
      <w:pPr>
        <w:pStyle w:val="Prrafodelista"/>
        <w:numPr>
          <w:ilvl w:val="0"/>
          <w:numId w:val="17"/>
        </w:numPr>
        <w:tabs>
          <w:tab w:val="left" w:pos="0"/>
        </w:tabs>
        <w:spacing w:after="120" w:line="276" w:lineRule="auto"/>
        <w:jc w:val="both"/>
        <w:rPr>
          <w:rFonts w:ascii="Verdana" w:eastAsia="Calibri" w:hAnsi="Verdana" w:cs="Arial"/>
        </w:rPr>
      </w:pPr>
      <w:r w:rsidRPr="006B0E52">
        <w:rPr>
          <w:rFonts w:ascii="Verdana" w:hAnsi="Verdana" w:cs="Arial"/>
        </w:rPr>
        <w:t xml:space="preserve">La norma citada en el párrafo precedente dispone que el plan tiene un contenido esencial –la lista de bienes, obras y servicios que </w:t>
      </w:r>
      <w:r w:rsidRPr="006B0E52">
        <w:rPr>
          <w:rFonts w:ascii="Verdana" w:hAnsi="Verdana" w:cs="Arial"/>
          <w:i/>
          <w:iCs/>
        </w:rPr>
        <w:t>pretenda adquirir la entidad</w:t>
      </w:r>
      <w:r w:rsidRPr="006B0E52">
        <w:rPr>
          <w:rFonts w:ascii="Verdana" w:hAnsi="Verdana" w:cs="Arial"/>
        </w:rPr>
        <w:t>–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1C56FB49" w14:textId="77777777" w:rsidR="006032B0" w:rsidRPr="0006008E" w:rsidRDefault="00D01327" w:rsidP="00D01327">
      <w:pPr>
        <w:pStyle w:val="Prrafodelista"/>
        <w:numPr>
          <w:ilvl w:val="0"/>
          <w:numId w:val="17"/>
        </w:numPr>
        <w:spacing w:after="0" w:line="276" w:lineRule="auto"/>
        <w:jc w:val="both"/>
        <w:rPr>
          <w:rFonts w:ascii="Verdana" w:hAnsi="Verdana"/>
          <w:lang w:val="es-CO"/>
        </w:rPr>
      </w:pPr>
      <w:r w:rsidRPr="006B0E52">
        <w:rPr>
          <w:rFonts w:ascii="Verdana" w:hAnsi="Verdana" w:cs="Arial"/>
        </w:rPr>
        <w:t xml:space="preserve">En todo caso, se observa que la finalidad del PAA es clara: todo los bienes, obras o servicios que la entidad tenga intención de </w:t>
      </w:r>
      <w:r w:rsidRPr="006B0E52">
        <w:rPr>
          <w:rFonts w:ascii="Verdana" w:hAnsi="Verdana" w:cs="Arial"/>
          <w:i/>
          <w:iCs/>
        </w:rPr>
        <w:t>adquirir</w:t>
      </w:r>
      <w:r w:rsidRPr="006B0E52">
        <w:rPr>
          <w:rFonts w:ascii="Verdana" w:hAnsi="Verdana" w:cs="Arial"/>
        </w:rPr>
        <w:t xml:space="preserve"> en el año deben incluirse en el plan. Es decir, la norma es categórica en señalar que en el plan debe enlistarse todo bien, obra o servicio que se pretenda adquirir y, bajo este entendido, las entidades deben cumplir la obligación, sin consideración a las condiciones en que planee hacerlo, pues el deber de inclusión en el plan es independiente de la clase o modalidad de contratación o de la forma en que se pagará el valor estimado, etc. </w:t>
      </w:r>
    </w:p>
    <w:p w14:paraId="041F127F" w14:textId="257C28BD" w:rsidR="00D01327" w:rsidRPr="006B0E52" w:rsidRDefault="006032B0" w:rsidP="00D01327">
      <w:pPr>
        <w:pStyle w:val="Prrafodelista"/>
        <w:numPr>
          <w:ilvl w:val="0"/>
          <w:numId w:val="17"/>
        </w:numPr>
        <w:spacing w:after="0" w:line="276" w:lineRule="auto"/>
        <w:jc w:val="both"/>
        <w:rPr>
          <w:rFonts w:ascii="Verdana" w:hAnsi="Verdana"/>
          <w:lang w:val="es-CO"/>
        </w:rPr>
      </w:pPr>
      <w:r>
        <w:rPr>
          <w:rFonts w:ascii="Verdana" w:hAnsi="Verdana" w:cs="Arial"/>
        </w:rPr>
        <w:t>En ese orden de ideas, b</w:t>
      </w:r>
      <w:r w:rsidR="00D01327" w:rsidRPr="006B0E52">
        <w:rPr>
          <w:rFonts w:ascii="Verdana" w:hAnsi="Verdana" w:cs="Arial"/>
        </w:rPr>
        <w:t>asta con que se trate de un bien obra o servicio que la entidad quiere adquirir para que surja la obligación de relacionarlo, por lo tanto, será indispensable para las entidades al momento de definir si un contrato se debe relacionar en el PAA si con este se está adquiriendo un bien, servicio u obra, en caso de que no, la inclusión de este contrato en el PAA no es obligatoria.</w:t>
      </w:r>
    </w:p>
    <w:p w14:paraId="371550DA" w14:textId="77777777" w:rsidR="00D01327" w:rsidRPr="006B0E52" w:rsidRDefault="00D01327" w:rsidP="00D01327">
      <w:pPr>
        <w:pStyle w:val="Prrafodelista"/>
        <w:spacing w:after="0" w:line="276" w:lineRule="auto"/>
        <w:jc w:val="both"/>
        <w:rPr>
          <w:rFonts w:ascii="Verdana" w:hAnsi="Verdana"/>
          <w:lang w:val="es-CO"/>
        </w:rPr>
      </w:pPr>
    </w:p>
    <w:p w14:paraId="47CB964F" w14:textId="77777777" w:rsidR="00D01327" w:rsidRPr="006B0E52" w:rsidRDefault="00D01327" w:rsidP="00D01327">
      <w:pPr>
        <w:pStyle w:val="Prrafodelista"/>
        <w:numPr>
          <w:ilvl w:val="0"/>
          <w:numId w:val="17"/>
        </w:numPr>
        <w:spacing w:after="0" w:line="276" w:lineRule="auto"/>
        <w:jc w:val="both"/>
        <w:rPr>
          <w:rFonts w:ascii="Verdana" w:hAnsi="Verdana"/>
          <w:lang w:val="es-CO"/>
        </w:rPr>
      </w:pPr>
      <w:r w:rsidRPr="006B0E52">
        <w:rPr>
          <w:rFonts w:ascii="Verdana" w:eastAsia="Calibri" w:hAnsi="Verdana" w:cs="Arial"/>
        </w:rPr>
        <w:t>Ahora bien, el artículo 2.2.1.1.1.4.4. del Decreto 1082 de 2015</w:t>
      </w:r>
      <w:r w:rsidRPr="006B0E52">
        <w:rPr>
          <w:rStyle w:val="Refdenotaalpie"/>
          <w:rFonts w:ascii="Verdana" w:eastAsia="Calibri" w:hAnsi="Verdana" w:cs="Arial"/>
        </w:rPr>
        <w:footnoteReference w:id="8"/>
      </w:r>
      <w:r w:rsidRPr="006B0E52">
        <w:rPr>
          <w:rFonts w:ascii="Verdana" w:eastAsia="Calibri" w:hAnsi="Verdana" w:cs="Arial"/>
        </w:rPr>
        <w:t xml:space="preserve">, en el inciso 1, fijó, en criterio de esta Subdirección, el alcance de la facultad otorgada a las entidades para actualizar el </w:t>
      </w:r>
      <w:r w:rsidRPr="006B0E52">
        <w:rPr>
          <w:rFonts w:ascii="Verdana" w:hAnsi="Verdana" w:cs="Arial"/>
          <w:noProof/>
          <w:lang w:val="es-ES_tradnl"/>
        </w:rPr>
        <w:t>Plan Anual de Adquisiciones.</w:t>
      </w:r>
      <w:r w:rsidRPr="006B0E52">
        <w:rPr>
          <w:rFonts w:ascii="Verdana" w:eastAsia="Calibri" w:hAnsi="Verdana" w:cs="Arial"/>
        </w:rPr>
        <w:t xml:space="preserve"> </w:t>
      </w:r>
      <w:r w:rsidRPr="006B0E52">
        <w:rPr>
          <w:rFonts w:ascii="Verdana" w:eastAsia="Calibri" w:hAnsi="Verdana" w:cs="Arial"/>
        </w:rPr>
        <w:lastRenderedPageBreak/>
        <w:t xml:space="preserve">Por ello es pertinente consultar el significado natural del verbo rector de la disposición y luego establecer los límites establecidos en la norma. </w:t>
      </w:r>
    </w:p>
    <w:p w14:paraId="685229BE" w14:textId="77777777" w:rsidR="00D01327" w:rsidRPr="006B0E52" w:rsidRDefault="00D01327" w:rsidP="00D01327">
      <w:pPr>
        <w:pStyle w:val="Prrafodelista"/>
        <w:numPr>
          <w:ilvl w:val="0"/>
          <w:numId w:val="17"/>
        </w:numPr>
        <w:spacing w:after="0" w:line="276" w:lineRule="auto"/>
        <w:jc w:val="both"/>
        <w:rPr>
          <w:rFonts w:ascii="Verdana" w:hAnsi="Verdana"/>
        </w:rPr>
      </w:pPr>
      <w:r w:rsidRPr="006B0E52">
        <w:rPr>
          <w:rFonts w:ascii="Verdana" w:eastAsia="Calibri" w:hAnsi="Verdana" w:cs="Arial"/>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w:t>
      </w:r>
      <w:r w:rsidRPr="006B0E52">
        <w:rPr>
          <w:rFonts w:ascii="Verdana" w:hAnsi="Verdana" w:cs="Arial"/>
          <w:noProof/>
          <w:lang w:val="es-ES_tradnl"/>
        </w:rPr>
        <w:t>Plan Anual de Adquisiciones</w:t>
      </w:r>
      <w:r w:rsidRPr="006B0E52">
        <w:rPr>
          <w:rFonts w:ascii="Verdana" w:eastAsia="Calibri" w:hAnsi="Verdana" w:cs="Arial"/>
        </w:rPr>
        <w:t>.</w:t>
      </w:r>
    </w:p>
    <w:p w14:paraId="03171862" w14:textId="77777777" w:rsidR="006B7CBF" w:rsidRPr="006B7CBF" w:rsidRDefault="00D01327" w:rsidP="00D01327">
      <w:pPr>
        <w:pStyle w:val="Prrafodelista"/>
        <w:numPr>
          <w:ilvl w:val="0"/>
          <w:numId w:val="17"/>
        </w:numPr>
        <w:spacing w:after="0" w:line="276" w:lineRule="auto"/>
        <w:jc w:val="both"/>
        <w:rPr>
          <w:rFonts w:ascii="Verdana" w:hAnsi="Verdana"/>
        </w:rPr>
      </w:pPr>
      <w:r w:rsidRPr="006B0E52">
        <w:rPr>
          <w:rFonts w:ascii="Verdana" w:eastAsia="Calibri" w:hAnsi="Verdana" w:cs="Arial"/>
        </w:rPr>
        <w:t xml:space="preserve">Por su parte, </w:t>
      </w:r>
      <w:bookmarkStart w:id="3" w:name="_Hlk118972930"/>
      <w:r w:rsidRPr="006B0E52">
        <w:rPr>
          <w:rFonts w:ascii="Verdana" w:eastAsia="Calibri" w:hAnsi="Verdana" w:cs="Arial"/>
        </w:rPr>
        <w:t xml:space="preserve">el numeral 4.6 de la Circular Externa Única, expedida por Agencia Nacional de Contratación Pública </w:t>
      </w:r>
      <w:r w:rsidRPr="006B0E52">
        <w:rPr>
          <w:rFonts w:ascii="Verdana" w:eastAsia="Calibri" w:hAnsi="Verdana" w:cs="Arial"/>
          <w:bCs/>
        </w:rPr>
        <w:t>–</w:t>
      </w:r>
      <w:r w:rsidRPr="006B0E52">
        <w:rPr>
          <w:rFonts w:ascii="Verdana" w:eastAsia="Calibri" w:hAnsi="Verdana" w:cs="Arial"/>
          <w:b/>
        </w:rPr>
        <w:t xml:space="preserve"> </w:t>
      </w:r>
      <w:r w:rsidRPr="006B0E52">
        <w:rPr>
          <w:rFonts w:ascii="Verdana" w:eastAsia="Calibri" w:hAnsi="Verdana" w:cs="Arial"/>
        </w:rPr>
        <w:t xml:space="preserve">Colombia Compra Eficiente, dispone que </w:t>
      </w:r>
      <w:r w:rsidRPr="006B0E52">
        <w:rPr>
          <w:rFonts w:ascii="Verdana" w:hAnsi="Verdana" w:cs="Arial"/>
        </w:rPr>
        <w:t xml:space="preserve">las Entidades Estatales deben actualizar su Plan Anual de Adquisiciones en el mes de julio de cada año. La actualización debe publicarse en la página web y en el SECOP, de tal manera que sólo será́ visible el Plan Anual de Adquisiciones actualizado, por lo que la entidad estatal deberá incluir las actualizaciones que estime necesarias y pertinentes para que sean visibles en el plan actualizado. </w:t>
      </w:r>
    </w:p>
    <w:p w14:paraId="33183E15" w14:textId="27339ED9" w:rsidR="00D01327" w:rsidRPr="006B0E52" w:rsidRDefault="006B7CBF" w:rsidP="00D01327">
      <w:pPr>
        <w:pStyle w:val="Prrafodelista"/>
        <w:numPr>
          <w:ilvl w:val="0"/>
          <w:numId w:val="17"/>
        </w:numPr>
        <w:spacing w:after="0" w:line="276" w:lineRule="auto"/>
        <w:jc w:val="both"/>
        <w:rPr>
          <w:rFonts w:ascii="Verdana" w:hAnsi="Verdana"/>
        </w:rPr>
      </w:pPr>
      <w:r>
        <w:rPr>
          <w:rFonts w:ascii="Verdana" w:hAnsi="Verdana" w:cs="Arial"/>
        </w:rPr>
        <w:t>Lo anterior,</w:t>
      </w:r>
      <w:r w:rsidR="00D01327" w:rsidRPr="006B0E52">
        <w:rPr>
          <w:rFonts w:ascii="Verdana" w:hAnsi="Verdana" w:cs="Arial"/>
        </w:rPr>
        <w:t xml:space="preserve"> en concordancia con el artículo 2.2.1.1.1.4.4 del Decreto 1082 de 2015</w:t>
      </w:r>
      <w:r w:rsidR="00D01327" w:rsidRPr="006B0E52">
        <w:rPr>
          <w:rFonts w:ascii="Verdana" w:hAnsi="Verdana" w:cs="Arial"/>
          <w:b/>
          <w:bCs/>
          <w:i/>
          <w:iCs/>
        </w:rPr>
        <w:t xml:space="preserve">, </w:t>
      </w:r>
      <w:r w:rsidR="00D01327" w:rsidRPr="006B0E52">
        <w:rPr>
          <w:rFonts w:ascii="Verdana" w:hAnsi="Verdana" w:cs="Arial"/>
        </w:rPr>
        <w:t>el cual señala que la Entidad Estatal debe actualizar el Plan Anual de Adquisiciones por lo menos una vez durante su vigencia, en la forma y la oportunidad que para el efecto disponga Colombia Compra Eficiente.</w:t>
      </w:r>
      <w:bookmarkStart w:id="4" w:name="_Hlk118973001"/>
      <w:bookmarkEnd w:id="3"/>
    </w:p>
    <w:p w14:paraId="44128039" w14:textId="77777777" w:rsidR="00D01327" w:rsidRPr="006B0E52" w:rsidRDefault="00D01327" w:rsidP="00D01327">
      <w:pPr>
        <w:pStyle w:val="Prrafodelista"/>
        <w:numPr>
          <w:ilvl w:val="0"/>
          <w:numId w:val="17"/>
        </w:numPr>
        <w:spacing w:after="0" w:line="276" w:lineRule="auto"/>
        <w:jc w:val="both"/>
        <w:rPr>
          <w:rFonts w:ascii="Verdana" w:hAnsi="Verdana"/>
          <w:lang w:val="es-CO"/>
        </w:rPr>
      </w:pPr>
      <w:r w:rsidRPr="006B0E52">
        <w:rPr>
          <w:rFonts w:ascii="Verdana" w:eastAsia="Calibri" w:hAnsi="Verdana" w:cs="Arial"/>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bookmarkEnd w:id="4"/>
    </w:p>
    <w:p w14:paraId="243616F6" w14:textId="77777777" w:rsidR="00996705" w:rsidRPr="0006008E" w:rsidRDefault="00D01327" w:rsidP="00D01327">
      <w:pPr>
        <w:pStyle w:val="Prrafodelista"/>
        <w:numPr>
          <w:ilvl w:val="0"/>
          <w:numId w:val="17"/>
        </w:numPr>
        <w:spacing w:after="0" w:line="276" w:lineRule="auto"/>
        <w:jc w:val="both"/>
        <w:rPr>
          <w:rFonts w:ascii="Verdana" w:hAnsi="Verdana"/>
          <w:lang w:val="es-CO"/>
        </w:rPr>
      </w:pPr>
      <w:r w:rsidRPr="006B0E52">
        <w:rPr>
          <w:rFonts w:ascii="Verdana" w:eastAsia="Calibri" w:hAnsi="Verdana" w:cs="Arial"/>
        </w:rPr>
        <w:t xml:space="preserve">El inciso 2 del artículo citado estableció cuatro (4) eventos en los que procede actualizar el </w:t>
      </w:r>
      <w:r w:rsidRPr="006B0E52">
        <w:rPr>
          <w:rFonts w:ascii="Verdana" w:eastAsia="Calibri" w:hAnsi="Verdana" w:cs="Arial"/>
          <w:lang w:val="es-ES_tradnl"/>
        </w:rPr>
        <w:t>Plan Anual de Adquisiciones</w:t>
      </w:r>
      <w:r w:rsidRPr="006B0E52">
        <w:rPr>
          <w:rFonts w:ascii="Verdana" w:eastAsia="Calibri" w:hAnsi="Verdana" w:cs="Arial"/>
        </w:rPr>
        <w:t>:</w:t>
      </w:r>
    </w:p>
    <w:p w14:paraId="24B54814" w14:textId="77E35B7A" w:rsidR="00996705" w:rsidRDefault="00D01327" w:rsidP="0006008E">
      <w:pPr>
        <w:pStyle w:val="Prrafodelista"/>
        <w:numPr>
          <w:ilvl w:val="0"/>
          <w:numId w:val="19"/>
        </w:numPr>
        <w:spacing w:after="0" w:line="276" w:lineRule="auto"/>
        <w:jc w:val="both"/>
        <w:rPr>
          <w:rFonts w:ascii="Verdana" w:eastAsia="Calibri" w:hAnsi="Verdana" w:cs="Arial"/>
        </w:rPr>
      </w:pPr>
      <w:r w:rsidRPr="006B0E52">
        <w:rPr>
          <w:rFonts w:ascii="Verdana" w:eastAsia="Calibri" w:hAnsi="Verdana" w:cs="Arial"/>
        </w:rPr>
        <w:t>ajustes en los cronogramas de adquisición, valores, modalidad de selección y origen de los recursos;</w:t>
      </w:r>
    </w:p>
    <w:p w14:paraId="5523BCFB" w14:textId="6839531A" w:rsidR="00996705" w:rsidRPr="0006008E" w:rsidRDefault="00D01327" w:rsidP="00996705">
      <w:pPr>
        <w:pStyle w:val="Prrafodelista"/>
        <w:numPr>
          <w:ilvl w:val="0"/>
          <w:numId w:val="19"/>
        </w:numPr>
        <w:spacing w:after="0" w:line="276" w:lineRule="auto"/>
        <w:jc w:val="both"/>
        <w:rPr>
          <w:rFonts w:ascii="Verdana" w:hAnsi="Verdana"/>
          <w:lang w:val="es-CO"/>
        </w:rPr>
      </w:pPr>
      <w:r w:rsidRPr="006B0E52">
        <w:rPr>
          <w:rFonts w:ascii="Verdana" w:eastAsia="Calibri" w:hAnsi="Verdana" w:cs="Arial"/>
        </w:rPr>
        <w:t xml:space="preserve">para incluir nuevas obras, bienes o servicios; </w:t>
      </w:r>
    </w:p>
    <w:p w14:paraId="73B513D1" w14:textId="7A36000E" w:rsidR="00996705" w:rsidRPr="0006008E" w:rsidRDefault="00D01327" w:rsidP="00996705">
      <w:pPr>
        <w:pStyle w:val="Prrafodelista"/>
        <w:numPr>
          <w:ilvl w:val="0"/>
          <w:numId w:val="19"/>
        </w:numPr>
        <w:spacing w:after="0" w:line="276" w:lineRule="auto"/>
        <w:jc w:val="both"/>
        <w:rPr>
          <w:rFonts w:ascii="Verdana" w:hAnsi="Verdana"/>
          <w:lang w:val="es-CO"/>
        </w:rPr>
      </w:pPr>
      <w:r w:rsidRPr="006B0E52">
        <w:rPr>
          <w:rFonts w:ascii="Verdana" w:eastAsia="Calibri" w:hAnsi="Verdana" w:cs="Arial"/>
        </w:rPr>
        <w:t xml:space="preserve">excluir obras, bienes o servicios y </w:t>
      </w:r>
    </w:p>
    <w:p w14:paraId="6F445B25" w14:textId="04AD23B5" w:rsidR="0026070E" w:rsidRPr="0006008E" w:rsidRDefault="00D01327" w:rsidP="00996705">
      <w:pPr>
        <w:pStyle w:val="Prrafodelista"/>
        <w:numPr>
          <w:ilvl w:val="0"/>
          <w:numId w:val="19"/>
        </w:numPr>
        <w:spacing w:after="0" w:line="276" w:lineRule="auto"/>
        <w:jc w:val="both"/>
        <w:rPr>
          <w:rFonts w:ascii="Verdana" w:hAnsi="Verdana"/>
          <w:lang w:val="es-CO"/>
        </w:rPr>
      </w:pPr>
      <w:r w:rsidRPr="006B0E52">
        <w:rPr>
          <w:rFonts w:ascii="Verdana" w:eastAsia="Calibri" w:hAnsi="Verdana" w:cs="Arial"/>
        </w:rPr>
        <w:t>modificar el presupuesto anual de adquisiciones.</w:t>
      </w:r>
    </w:p>
    <w:p w14:paraId="292102E0" w14:textId="77777777" w:rsidR="0026070E" w:rsidRDefault="0026070E" w:rsidP="0026070E">
      <w:pPr>
        <w:spacing w:after="0" w:line="276" w:lineRule="auto"/>
        <w:ind w:left="800"/>
        <w:jc w:val="both"/>
        <w:rPr>
          <w:rFonts w:ascii="Verdana" w:eastAsia="Calibri" w:hAnsi="Verdana" w:cs="Arial"/>
        </w:rPr>
      </w:pPr>
    </w:p>
    <w:p w14:paraId="14CDE752" w14:textId="013F8BBB" w:rsidR="00D01327" w:rsidRPr="0006008E" w:rsidRDefault="00D01327" w:rsidP="0006008E">
      <w:pPr>
        <w:spacing w:after="0" w:line="276" w:lineRule="auto"/>
        <w:ind w:left="800"/>
        <w:jc w:val="both"/>
        <w:rPr>
          <w:rFonts w:ascii="Verdana" w:hAnsi="Verdana"/>
        </w:rPr>
      </w:pPr>
      <w:r w:rsidRPr="0006008E">
        <w:rPr>
          <w:rFonts w:ascii="Verdana" w:eastAsia="Calibri" w:hAnsi="Verdana" w:cs="Arial"/>
        </w:rPr>
        <w:t xml:space="preserve"> </w:t>
      </w:r>
    </w:p>
    <w:p w14:paraId="2F5FB614" w14:textId="22D19064" w:rsidR="004C5E09" w:rsidRPr="0006008E" w:rsidRDefault="00F54D46" w:rsidP="00D01327">
      <w:pPr>
        <w:pStyle w:val="Prrafodelista"/>
        <w:numPr>
          <w:ilvl w:val="0"/>
          <w:numId w:val="17"/>
        </w:numPr>
        <w:spacing w:after="0" w:line="276" w:lineRule="auto"/>
        <w:jc w:val="both"/>
        <w:rPr>
          <w:rFonts w:ascii="Verdana" w:hAnsi="Verdana"/>
        </w:rPr>
      </w:pPr>
      <w:r>
        <w:rPr>
          <w:rFonts w:ascii="Verdana" w:eastAsia="Calibri" w:hAnsi="Verdana" w:cs="Arial"/>
        </w:rPr>
        <w:lastRenderedPageBreak/>
        <w:t xml:space="preserve">por otro </w:t>
      </w:r>
      <w:r w:rsidR="00637D57">
        <w:rPr>
          <w:rFonts w:ascii="Verdana" w:eastAsia="Calibri" w:hAnsi="Verdana" w:cs="Arial"/>
        </w:rPr>
        <w:t xml:space="preserve">lado, </w:t>
      </w:r>
      <w:r w:rsidR="00637D57" w:rsidRPr="006B0E52">
        <w:rPr>
          <w:rFonts w:ascii="Verdana" w:eastAsia="Calibri" w:hAnsi="Verdana" w:cs="Arial"/>
        </w:rPr>
        <w:t>la</w:t>
      </w:r>
      <w:r w:rsidR="00D01327" w:rsidRPr="006B0E52">
        <w:rPr>
          <w:rFonts w:ascii="Verdana" w:eastAsia="Calibri" w:hAnsi="Verdana" w:cs="Arial"/>
        </w:rPr>
        <w:t xml:space="preserve"> norma no señaló un número máximo de oportunidades para actualizar el </w:t>
      </w:r>
      <w:r w:rsidR="00D01327" w:rsidRPr="006B0E52">
        <w:rPr>
          <w:rFonts w:ascii="Verdana" w:eastAsia="Calibri" w:hAnsi="Verdana" w:cs="Arial"/>
          <w:lang w:val="es-ES_tradnl"/>
        </w:rPr>
        <w:t>Plan Anual de Adquisiciones</w:t>
      </w:r>
      <w:r w:rsidR="00D01327" w:rsidRPr="006B0E52">
        <w:rPr>
          <w:rFonts w:ascii="Verdana" w:eastAsia="Calibri" w:hAnsi="Verdana" w:cs="Arial"/>
        </w:rPr>
        <w:t xml:space="preserve">, por lo cual, la entidad podrá modificarlo las veces que considere pertinente. </w:t>
      </w:r>
    </w:p>
    <w:p w14:paraId="5DD9A8C0" w14:textId="5D7775AF" w:rsidR="00D01327" w:rsidRPr="006B0E52" w:rsidRDefault="00C93B59" w:rsidP="00D01327">
      <w:pPr>
        <w:pStyle w:val="Prrafodelista"/>
        <w:numPr>
          <w:ilvl w:val="0"/>
          <w:numId w:val="17"/>
        </w:numPr>
        <w:spacing w:after="0" w:line="276" w:lineRule="auto"/>
        <w:jc w:val="both"/>
        <w:rPr>
          <w:rFonts w:ascii="Verdana" w:hAnsi="Verdana"/>
        </w:rPr>
      </w:pPr>
      <w:r>
        <w:rPr>
          <w:rFonts w:ascii="Verdana" w:eastAsia="Calibri" w:hAnsi="Verdana" w:cs="Arial"/>
        </w:rPr>
        <w:t>Ahora bien</w:t>
      </w:r>
      <w:r w:rsidR="00D01327" w:rsidRPr="006B0E52">
        <w:rPr>
          <w:rFonts w:ascii="Verdana" w:eastAsia="Calibri" w:hAnsi="Verdana" w:cs="Arial"/>
        </w:rPr>
        <w:t xml:space="preserve">, al establecer </w:t>
      </w:r>
      <w:r w:rsidR="00297181">
        <w:rPr>
          <w:rFonts w:ascii="Verdana" w:eastAsia="Calibri" w:hAnsi="Verdana" w:cs="Arial"/>
        </w:rPr>
        <w:t>la norma</w:t>
      </w:r>
      <w:r w:rsidR="00D01327" w:rsidRPr="006B0E52">
        <w:rPr>
          <w:rFonts w:ascii="Verdana" w:eastAsia="Calibri" w:hAnsi="Verdana" w:cs="Arial"/>
        </w:rPr>
        <w:t xml:space="preserve"> cierto margen de laxitud en relación con la información incluida en el Plan Anual de Adquisiciones, se colige también que la descripción del </w:t>
      </w:r>
      <w:r w:rsidR="00D01327" w:rsidRPr="006B0E52">
        <w:rPr>
          <w:rFonts w:ascii="Verdana" w:eastAsia="Calibri" w:hAnsi="Verdana" w:cs="Arial"/>
          <w:lang w:val="es-ES_tradnl"/>
        </w:rPr>
        <w:t>Plan Anual de Adquisiciones</w:t>
      </w:r>
      <w:r w:rsidR="00D01327" w:rsidRPr="006B0E52">
        <w:rPr>
          <w:rFonts w:ascii="Verdana" w:eastAsia="Calibri" w:hAnsi="Verdana" w:cs="Arial"/>
        </w:rPr>
        <w:t xml:space="preserve">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5BB51C8A" w14:textId="77777777" w:rsidR="00E65AC0" w:rsidRPr="0006008E" w:rsidRDefault="00D01327" w:rsidP="00D01327">
      <w:pPr>
        <w:pStyle w:val="Prrafodelista"/>
        <w:numPr>
          <w:ilvl w:val="0"/>
          <w:numId w:val="17"/>
        </w:numPr>
        <w:spacing w:after="0" w:line="276" w:lineRule="auto"/>
        <w:jc w:val="both"/>
        <w:rPr>
          <w:rFonts w:ascii="Verdana" w:hAnsi="Verdana"/>
          <w:lang w:val="es-CO"/>
        </w:rPr>
      </w:pPr>
      <w:r w:rsidRPr="006B0E52">
        <w:rPr>
          <w:rFonts w:ascii="Verdana" w:eastAsia="Calibri" w:hAnsi="Verdana" w:cs="Arial"/>
        </w:rPr>
        <w:t xml:space="preserve">Tampoco tiene que existir necesariamente identidad entre el valor del contrato previsto en el plan y el de cada procedimiento de contratación, porque la norma señaló que el valor del contrato, señalado en el plan, es «estimado». </w:t>
      </w:r>
    </w:p>
    <w:p w14:paraId="022BA9D7" w14:textId="1C49F127" w:rsidR="00D01327" w:rsidRPr="006B0E52" w:rsidRDefault="00D01327" w:rsidP="00D01327">
      <w:pPr>
        <w:pStyle w:val="Prrafodelista"/>
        <w:numPr>
          <w:ilvl w:val="0"/>
          <w:numId w:val="17"/>
        </w:numPr>
        <w:spacing w:after="0" w:line="276" w:lineRule="auto"/>
        <w:jc w:val="both"/>
        <w:rPr>
          <w:rFonts w:ascii="Verdana" w:hAnsi="Verdana"/>
          <w:lang w:val="es-CO"/>
        </w:rPr>
      </w:pPr>
      <w:r w:rsidRPr="006B0E52">
        <w:rPr>
          <w:rFonts w:ascii="Verdana" w:eastAsia="Calibri" w:hAnsi="Verdana" w:cs="Arial"/>
        </w:rPr>
        <w:t>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realizar el procedimiento de selección, el valor del ofrecimiento beneficiado con la adjudicación sea el valor por el que finalmente se suscribe el contrato.</w:t>
      </w:r>
    </w:p>
    <w:p w14:paraId="14051116" w14:textId="77777777" w:rsidR="00946453" w:rsidRDefault="00D01327" w:rsidP="00D01327">
      <w:pPr>
        <w:pStyle w:val="Prrafodelista"/>
        <w:numPr>
          <w:ilvl w:val="0"/>
          <w:numId w:val="17"/>
        </w:numPr>
        <w:spacing w:after="0" w:line="276" w:lineRule="auto"/>
        <w:jc w:val="both"/>
        <w:rPr>
          <w:rFonts w:ascii="Verdana" w:eastAsia="Calibri" w:hAnsi="Verdana" w:cs="Arial"/>
        </w:rPr>
      </w:pPr>
      <w:r w:rsidRPr="006B0E52">
        <w:rPr>
          <w:rFonts w:ascii="Verdana" w:eastAsia="Calibri" w:hAnsi="Verdana" w:cs="Arial"/>
        </w:rPr>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216D3D8E" w14:textId="363F45C3" w:rsidR="00946453" w:rsidRPr="0006008E" w:rsidRDefault="00946453" w:rsidP="0006008E">
      <w:pPr>
        <w:pStyle w:val="Prrafodelista"/>
        <w:numPr>
          <w:ilvl w:val="0"/>
          <w:numId w:val="17"/>
        </w:numPr>
        <w:spacing w:after="0" w:line="276" w:lineRule="auto"/>
        <w:jc w:val="both"/>
        <w:rPr>
          <w:rFonts w:ascii="Verdana" w:eastAsia="Calibri" w:hAnsi="Verdana" w:cs="Arial"/>
        </w:rPr>
      </w:pPr>
      <w:r w:rsidRPr="0006008E">
        <w:rPr>
          <w:rFonts w:ascii="Verdana" w:eastAsia="Calibri" w:hAnsi="Verdana" w:cs="Arial"/>
        </w:rPr>
        <w:lastRenderedPageBreak/>
        <w:t xml:space="preserve">Por </w:t>
      </w:r>
      <w:r w:rsidR="00637D57" w:rsidRPr="0006008E">
        <w:rPr>
          <w:rFonts w:ascii="Verdana" w:eastAsia="Calibri" w:hAnsi="Verdana" w:cs="Arial"/>
        </w:rPr>
        <w:t>último, téngase</w:t>
      </w:r>
      <w:r w:rsidRPr="0006008E">
        <w:rPr>
          <w:rFonts w:ascii="Verdana" w:eastAsia="Calibri" w:hAnsi="Verdana" w:cs="Arial"/>
        </w:rPr>
        <w:t xml:space="preserve"> en cuenta que la información general diligenciada en la plataforma Secop </w:t>
      </w:r>
      <w:r w:rsidR="00637D57" w:rsidRPr="0006008E">
        <w:rPr>
          <w:rFonts w:ascii="Verdana" w:eastAsia="Calibri" w:hAnsi="Verdana" w:cs="Arial"/>
        </w:rPr>
        <w:t>II, al</w:t>
      </w:r>
      <w:r w:rsidRPr="0006008E">
        <w:rPr>
          <w:rFonts w:ascii="Verdana" w:eastAsia="Calibri" w:hAnsi="Verdana" w:cs="Arial"/>
        </w:rPr>
        <w:t xml:space="preserve"> identificar que la adquisición no se encuentra contemplada en el plan de anual de adquisiciones, crea una </w:t>
      </w:r>
      <w:r w:rsidR="00637D57" w:rsidRPr="0006008E">
        <w:rPr>
          <w:rFonts w:ascii="Verdana" w:eastAsia="Calibri" w:hAnsi="Verdana" w:cs="Arial"/>
          <w:lang w:val="es-CO"/>
        </w:rPr>
        <w:t xml:space="preserve">alerta, </w:t>
      </w:r>
      <w:r w:rsidR="00637D57" w:rsidRPr="0006008E">
        <w:rPr>
          <w:rFonts w:ascii="Verdana" w:eastAsia="Calibri" w:hAnsi="Verdana" w:cs="Arial"/>
        </w:rPr>
        <w:t>no</w:t>
      </w:r>
      <w:r w:rsidRPr="0006008E">
        <w:rPr>
          <w:rFonts w:ascii="Verdana" w:eastAsia="Calibri" w:hAnsi="Verdana" w:cs="Arial"/>
        </w:rPr>
        <w:t xml:space="preserve"> </w:t>
      </w:r>
      <w:r w:rsidR="00637D57" w:rsidRPr="0006008E">
        <w:rPr>
          <w:rFonts w:ascii="Verdana" w:eastAsia="Calibri" w:hAnsi="Verdana" w:cs="Arial"/>
        </w:rPr>
        <w:t>obstante,</w:t>
      </w:r>
      <w:r w:rsidRPr="0006008E">
        <w:rPr>
          <w:rFonts w:ascii="Verdana" w:eastAsia="Calibri" w:hAnsi="Verdana" w:cs="Arial"/>
        </w:rPr>
        <w:t xml:space="preserve"> </w:t>
      </w:r>
      <w:r w:rsidRPr="0006008E">
        <w:rPr>
          <w:rFonts w:ascii="Verdana" w:eastAsia="Calibri" w:hAnsi="Verdana" w:cs="Arial"/>
          <w:lang w:val="es-CO"/>
        </w:rPr>
        <w:t>esta alerta no bloquea el Proceso</w:t>
      </w:r>
      <w:r w:rsidRPr="0006008E">
        <w:rPr>
          <w:rFonts w:ascii="Verdana" w:eastAsia="Calibri" w:hAnsi="Verdana" w:cs="Arial"/>
        </w:rPr>
        <w:t xml:space="preserve"> de contratación</w:t>
      </w:r>
      <w:r w:rsidRPr="0006008E">
        <w:rPr>
          <w:rFonts w:ascii="Verdana" w:eastAsia="Calibri" w:hAnsi="Verdana" w:cs="Arial"/>
          <w:lang w:val="es-CO"/>
        </w:rPr>
        <w:t xml:space="preserve">. Es posible continuar </w:t>
      </w:r>
      <w:r w:rsidRPr="0006008E">
        <w:rPr>
          <w:rFonts w:ascii="Verdana" w:eastAsia="Calibri" w:hAnsi="Verdana" w:cs="Arial"/>
        </w:rPr>
        <w:t>editándolo</w:t>
      </w:r>
      <w:r w:rsidRPr="0006008E">
        <w:rPr>
          <w:rFonts w:ascii="Verdana" w:eastAsia="Calibri" w:hAnsi="Verdana" w:cs="Arial"/>
          <w:lang w:val="es-CO"/>
        </w:rPr>
        <w:t xml:space="preserve">, pero </w:t>
      </w:r>
      <w:r w:rsidRPr="0006008E">
        <w:rPr>
          <w:rFonts w:ascii="Verdana" w:eastAsia="Calibri" w:hAnsi="Verdana" w:cs="Arial"/>
        </w:rPr>
        <w:t xml:space="preserve">la Entidad </w:t>
      </w:r>
      <w:r w:rsidRPr="0006008E">
        <w:rPr>
          <w:rFonts w:ascii="Verdana" w:eastAsia="Calibri" w:hAnsi="Verdana" w:cs="Arial"/>
          <w:lang w:val="es-CO"/>
        </w:rPr>
        <w:t xml:space="preserve">debe redactar una </w:t>
      </w:r>
      <w:r w:rsidRPr="0006008E">
        <w:rPr>
          <w:rFonts w:ascii="Verdana" w:eastAsia="Calibri" w:hAnsi="Verdana" w:cs="Arial"/>
        </w:rPr>
        <w:t>justificación</w:t>
      </w:r>
      <w:r w:rsidRPr="0006008E">
        <w:rPr>
          <w:rFonts w:ascii="Verdana" w:eastAsia="Calibri" w:hAnsi="Verdana" w:cs="Arial"/>
          <w:lang w:val="es-CO"/>
        </w:rPr>
        <w:t xml:space="preserve">. Esta </w:t>
      </w:r>
      <w:r w:rsidRPr="0006008E">
        <w:rPr>
          <w:rFonts w:ascii="Verdana" w:eastAsia="Calibri" w:hAnsi="Verdana" w:cs="Arial"/>
        </w:rPr>
        <w:t>justificación</w:t>
      </w:r>
      <w:r w:rsidRPr="0006008E">
        <w:rPr>
          <w:rFonts w:ascii="Verdana" w:eastAsia="Calibri" w:hAnsi="Verdana" w:cs="Arial"/>
          <w:lang w:val="es-CO"/>
        </w:rPr>
        <w:t xml:space="preserve"> </w:t>
      </w:r>
      <w:r w:rsidRPr="0006008E">
        <w:rPr>
          <w:rFonts w:ascii="Verdana" w:eastAsia="Calibri" w:hAnsi="Verdana" w:cs="Arial"/>
        </w:rPr>
        <w:t>aparecerá</w:t>
      </w:r>
      <w:r w:rsidRPr="0006008E">
        <w:rPr>
          <w:rFonts w:ascii="Verdana" w:eastAsia="Calibri" w:hAnsi="Verdana" w:cs="Arial"/>
          <w:lang w:val="es-CO"/>
        </w:rPr>
        <w:t xml:space="preserve">́ en la </w:t>
      </w:r>
      <w:r w:rsidRPr="0006008E">
        <w:rPr>
          <w:rFonts w:ascii="Verdana" w:eastAsia="Calibri" w:hAnsi="Verdana" w:cs="Arial"/>
        </w:rPr>
        <w:t>sección</w:t>
      </w:r>
      <w:r w:rsidRPr="0006008E">
        <w:rPr>
          <w:rFonts w:ascii="Verdana" w:eastAsia="Calibri" w:hAnsi="Verdana" w:cs="Arial"/>
          <w:lang w:val="es-CO"/>
        </w:rPr>
        <w:t xml:space="preserve"> del formulario del Proceso referente al PAA cuando el Proceso sea consultado por otras Entidades Estatales, Proveedores o la </w:t>
      </w:r>
      <w:r w:rsidRPr="00C43591">
        <w:rPr>
          <w:rFonts w:ascii="Verdana" w:eastAsia="Calibri" w:hAnsi="Verdana" w:cs="Arial"/>
          <w:lang w:val="es-CO"/>
        </w:rPr>
        <w:t>ciudadanía</w:t>
      </w:r>
      <w:r w:rsidRPr="0006008E">
        <w:rPr>
          <w:rFonts w:ascii="Verdana" w:eastAsia="Calibri" w:hAnsi="Verdana" w:cs="Arial"/>
          <w:lang w:val="es-CO"/>
        </w:rPr>
        <w:t xml:space="preserve">. </w:t>
      </w:r>
      <w:r>
        <w:rPr>
          <w:rStyle w:val="Refdenotaalpie"/>
          <w:rFonts w:ascii="Verdana" w:eastAsia="Calibri" w:hAnsi="Verdana" w:cs="Arial"/>
        </w:rPr>
        <w:footnoteReference w:id="9"/>
      </w:r>
    </w:p>
    <w:p w14:paraId="601F59A5" w14:textId="23FEDBAC" w:rsidR="00D01327" w:rsidRPr="00F22226" w:rsidRDefault="00D01327" w:rsidP="0006008E">
      <w:pPr>
        <w:pStyle w:val="Prrafodelista"/>
        <w:spacing w:after="0" w:line="276" w:lineRule="auto"/>
        <w:jc w:val="both"/>
        <w:rPr>
          <w:rFonts w:ascii="Verdana" w:eastAsia="Calibri" w:hAnsi="Verdana" w:cs="Arial"/>
        </w:rPr>
      </w:pPr>
    </w:p>
    <w:p w14:paraId="2DBF0628" w14:textId="77777777" w:rsidR="00D01327" w:rsidRPr="006B0E52" w:rsidRDefault="00D01327" w:rsidP="00D01327">
      <w:pPr>
        <w:spacing w:after="0" w:line="276" w:lineRule="auto"/>
        <w:jc w:val="both"/>
        <w:rPr>
          <w:rFonts w:ascii="Verdana" w:eastAsia="Calibri" w:hAnsi="Verdana" w:cs="Arial"/>
          <w:lang w:val="es-ES"/>
        </w:rPr>
      </w:pPr>
    </w:p>
    <w:p w14:paraId="145BF6A3" w14:textId="77777777" w:rsidR="00D01327" w:rsidRPr="006B0E52" w:rsidRDefault="00D01327" w:rsidP="00D01327">
      <w:pPr>
        <w:spacing w:after="0" w:line="276" w:lineRule="auto"/>
        <w:jc w:val="both"/>
        <w:rPr>
          <w:rFonts w:ascii="Verdana" w:eastAsia="Calibri" w:hAnsi="Verdana" w:cs="Arial"/>
          <w:lang w:val="es-ES"/>
        </w:rPr>
      </w:pPr>
    </w:p>
    <w:p w14:paraId="27119758" w14:textId="77777777" w:rsidR="00D01327" w:rsidRPr="006B0E52" w:rsidRDefault="00D01327" w:rsidP="00D0132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B0E52">
        <w:rPr>
          <w:rFonts w:ascii="Verdana" w:eastAsia="Century Gothic" w:hAnsi="Verdana" w:cs="Century Gothic"/>
          <w:b/>
          <w:bCs/>
        </w:rPr>
        <w:t>Referencias normativas, jurisprudenciales y otras fuentes:</w:t>
      </w:r>
    </w:p>
    <w:p w14:paraId="68E7D36C" w14:textId="77777777" w:rsidR="00D01327" w:rsidRPr="006B0E52" w:rsidRDefault="00D01327" w:rsidP="00D0132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01327" w:rsidRPr="006B0E52" w14:paraId="7A523715" w14:textId="77777777" w:rsidTr="00E91534">
        <w:trPr>
          <w:trHeight w:val="870"/>
        </w:trPr>
        <w:tc>
          <w:tcPr>
            <w:tcW w:w="8647" w:type="dxa"/>
          </w:tcPr>
          <w:p w14:paraId="20A6C8E0" w14:textId="77777777" w:rsidR="00D01327" w:rsidRPr="006B0E52" w:rsidRDefault="00D01327" w:rsidP="00D01327">
            <w:pPr>
              <w:pStyle w:val="Prrafodelista"/>
              <w:widowControl w:val="0"/>
              <w:numPr>
                <w:ilvl w:val="0"/>
                <w:numId w:val="18"/>
              </w:numPr>
              <w:autoSpaceDE w:val="0"/>
              <w:autoSpaceDN w:val="0"/>
              <w:spacing w:after="120" w:line="276" w:lineRule="auto"/>
              <w:jc w:val="both"/>
              <w:rPr>
                <w:rFonts w:ascii="Verdana" w:hAnsi="Verdana" w:cs="Arial"/>
              </w:rPr>
            </w:pPr>
            <w:r w:rsidRPr="006B0E52">
              <w:rPr>
                <w:rFonts w:ascii="Verdana" w:hAnsi="Verdana" w:cs="Arial"/>
              </w:rPr>
              <w:t xml:space="preserve">Decreto 1082 de 2015: artículos 2.2.1.1.1.3.1, 2.2.1.1.1.4.1, 2.2.1.1.1.4.3 y 2.2.1.1.1.4.4 </w:t>
            </w:r>
          </w:p>
          <w:p w14:paraId="39750FC5" w14:textId="77777777" w:rsidR="00D01327" w:rsidRPr="006B0E52" w:rsidRDefault="00D01327" w:rsidP="00D01327">
            <w:pPr>
              <w:pStyle w:val="Prrafodelista"/>
              <w:widowControl w:val="0"/>
              <w:numPr>
                <w:ilvl w:val="0"/>
                <w:numId w:val="18"/>
              </w:numPr>
              <w:autoSpaceDE w:val="0"/>
              <w:autoSpaceDN w:val="0"/>
              <w:spacing w:after="120" w:line="276" w:lineRule="auto"/>
              <w:contextualSpacing w:val="0"/>
              <w:jc w:val="both"/>
              <w:rPr>
                <w:rFonts w:ascii="Verdana" w:hAnsi="Verdana" w:cs="Arial"/>
                <w:lang w:val="es-CO"/>
              </w:rPr>
            </w:pPr>
            <w:r w:rsidRPr="006B0E52">
              <w:rPr>
                <w:rFonts w:ascii="Verdana" w:hAnsi="Verdana" w:cs="Arial"/>
                <w:lang w:val="es-ES_tradnl"/>
              </w:rPr>
              <w:t>Ley 1474 de 2011: artículo 74</w:t>
            </w:r>
          </w:p>
          <w:p w14:paraId="1FB93F73" w14:textId="77777777" w:rsidR="00D01327" w:rsidRDefault="00D01327" w:rsidP="00D01327">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6B0E52">
              <w:rPr>
                <w:rFonts w:ascii="Verdana" w:hAnsi="Verdana" w:cs="Arial"/>
              </w:rPr>
              <w:t>Decreto 1081 de 2015: 2.1.1.2.1.10</w:t>
            </w:r>
          </w:p>
          <w:p w14:paraId="27AD81E5" w14:textId="33772B99" w:rsidR="00596380" w:rsidRPr="00A226A4" w:rsidRDefault="00EE4941" w:rsidP="00596380">
            <w:pPr>
              <w:pStyle w:val="Prrafodelista"/>
              <w:widowControl w:val="0"/>
              <w:numPr>
                <w:ilvl w:val="0"/>
                <w:numId w:val="18"/>
              </w:numPr>
              <w:autoSpaceDE w:val="0"/>
              <w:autoSpaceDN w:val="0"/>
              <w:spacing w:after="120" w:line="276" w:lineRule="auto"/>
              <w:jc w:val="both"/>
              <w:rPr>
                <w:rFonts w:ascii="Verdana" w:hAnsi="Verdana" w:cs="Arial"/>
              </w:rPr>
            </w:pPr>
            <w:r w:rsidRPr="00A226A4">
              <w:rPr>
                <w:rFonts w:ascii="Verdana" w:hAnsi="Verdana" w:cs="Arial"/>
              </w:rPr>
              <w:t>Guía</w:t>
            </w:r>
            <w:r w:rsidR="00596380" w:rsidRPr="00A226A4">
              <w:rPr>
                <w:rFonts w:ascii="Verdana" w:hAnsi="Verdana" w:cs="Arial"/>
              </w:rPr>
              <w:t xml:space="preserve"> para elaborar el Plan Anual de Adquisiciones </w:t>
            </w:r>
          </w:p>
          <w:p w14:paraId="465CE62A" w14:textId="77777777" w:rsidR="00596380" w:rsidRPr="0006008E" w:rsidRDefault="00596380" w:rsidP="0006008E">
            <w:pPr>
              <w:pStyle w:val="Prrafodelista"/>
              <w:widowControl w:val="0"/>
              <w:autoSpaceDE w:val="0"/>
              <w:autoSpaceDN w:val="0"/>
              <w:spacing w:after="120" w:line="276" w:lineRule="auto"/>
              <w:jc w:val="both"/>
              <w:rPr>
                <w:rFonts w:ascii="Verdana" w:hAnsi="Verdana" w:cs="Arial"/>
              </w:rPr>
            </w:pPr>
          </w:p>
          <w:p w14:paraId="74F6A708" w14:textId="6E37EF99" w:rsidR="00596380" w:rsidRPr="00596380" w:rsidRDefault="00EE4941" w:rsidP="00596380">
            <w:pPr>
              <w:pStyle w:val="Prrafodelista"/>
              <w:widowControl w:val="0"/>
              <w:numPr>
                <w:ilvl w:val="0"/>
                <w:numId w:val="18"/>
              </w:numPr>
              <w:autoSpaceDE w:val="0"/>
              <w:autoSpaceDN w:val="0"/>
              <w:spacing w:after="120" w:line="276" w:lineRule="auto"/>
              <w:jc w:val="both"/>
              <w:rPr>
                <w:rFonts w:ascii="Verdana" w:hAnsi="Verdana" w:cs="Arial"/>
                <w:lang w:val="es-CO"/>
              </w:rPr>
            </w:pPr>
            <w:r w:rsidRPr="0006008E">
              <w:rPr>
                <w:rFonts w:ascii="Verdana" w:hAnsi="Verdana" w:cs="Arial"/>
                <w:lang w:val="es-CO"/>
              </w:rPr>
              <w:t>Guía</w:t>
            </w:r>
            <w:r w:rsidR="00596380" w:rsidRPr="0006008E">
              <w:rPr>
                <w:rFonts w:ascii="Verdana" w:hAnsi="Verdana" w:cs="Arial"/>
                <w:lang w:val="es-CO"/>
              </w:rPr>
              <w:t xml:space="preserve"> </w:t>
            </w:r>
            <w:r w:rsidRPr="0006008E">
              <w:rPr>
                <w:rFonts w:ascii="Verdana" w:hAnsi="Verdana" w:cs="Arial"/>
                <w:lang w:val="es-CO"/>
              </w:rPr>
              <w:t>rápida</w:t>
            </w:r>
            <w:r w:rsidR="00596380" w:rsidRPr="0006008E">
              <w:rPr>
                <w:rFonts w:ascii="Verdana" w:hAnsi="Verdana" w:cs="Arial"/>
                <w:lang w:val="es-CO"/>
              </w:rPr>
              <w:t xml:space="preserve"> para hacer un Proceso de </w:t>
            </w:r>
            <w:r w:rsidRPr="0006008E">
              <w:rPr>
                <w:rFonts w:ascii="Verdana" w:hAnsi="Verdana" w:cs="Arial"/>
                <w:lang w:val="es-CO"/>
              </w:rPr>
              <w:t>Contratación</w:t>
            </w:r>
            <w:r w:rsidR="00596380" w:rsidRPr="0006008E">
              <w:rPr>
                <w:rFonts w:ascii="Verdana" w:hAnsi="Verdana" w:cs="Arial"/>
                <w:lang w:val="es-CO"/>
              </w:rPr>
              <w:t xml:space="preserve"> de </w:t>
            </w:r>
            <w:r w:rsidRPr="0006008E">
              <w:rPr>
                <w:rFonts w:ascii="Verdana" w:hAnsi="Verdana" w:cs="Arial"/>
                <w:lang w:val="es-CO"/>
              </w:rPr>
              <w:t>Licitación</w:t>
            </w:r>
            <w:r w:rsidR="00596380" w:rsidRPr="0006008E">
              <w:rPr>
                <w:rFonts w:ascii="Verdana" w:hAnsi="Verdana" w:cs="Arial"/>
                <w:lang w:val="es-CO"/>
              </w:rPr>
              <w:t xml:space="preserve"> </w:t>
            </w:r>
            <w:r w:rsidR="00637D57" w:rsidRPr="0006008E">
              <w:rPr>
                <w:rFonts w:ascii="Verdana" w:hAnsi="Verdana" w:cs="Arial"/>
                <w:lang w:val="es-CO"/>
              </w:rPr>
              <w:t>Pública</w:t>
            </w:r>
            <w:r w:rsidR="00596380" w:rsidRPr="0006008E">
              <w:rPr>
                <w:rFonts w:ascii="Verdana" w:hAnsi="Verdana" w:cs="Arial"/>
                <w:lang w:val="es-CO"/>
              </w:rPr>
              <w:t xml:space="preserve"> en el SECOP II  </w:t>
            </w:r>
            <w:hyperlink r:id="rId12" w:history="1">
              <w:r w:rsidR="00637D57" w:rsidRPr="005237B1">
                <w:rPr>
                  <w:rStyle w:val="Hipervnculo"/>
                  <w:rFonts w:ascii="Verdana" w:hAnsi="Verdana" w:cs="Arial"/>
                  <w:lang w:val="es-CO"/>
                </w:rPr>
                <w:t>https://colombiacompra.gov.co/sites/cce_public/files/cce_documentos/20170407_licitacion_publica_entidades.pdf</w:t>
              </w:r>
            </w:hyperlink>
            <w:r w:rsidR="00637D57">
              <w:rPr>
                <w:rFonts w:ascii="Verdana" w:hAnsi="Verdana" w:cs="Arial"/>
                <w:lang w:val="es-CO"/>
              </w:rPr>
              <w:t xml:space="preserve"> </w:t>
            </w:r>
          </w:p>
          <w:p w14:paraId="5AEABC9A" w14:textId="77777777" w:rsidR="00D01327" w:rsidRPr="006B0E52" w:rsidRDefault="00D01327" w:rsidP="0006008E">
            <w:pPr>
              <w:pStyle w:val="Prrafodelista"/>
              <w:widowControl w:val="0"/>
              <w:autoSpaceDE w:val="0"/>
              <w:autoSpaceDN w:val="0"/>
              <w:spacing w:after="120" w:line="276" w:lineRule="auto"/>
              <w:contextualSpacing w:val="0"/>
              <w:jc w:val="both"/>
              <w:rPr>
                <w:rFonts w:ascii="Verdana" w:hAnsi="Verdana" w:cs="Arial"/>
              </w:rPr>
            </w:pPr>
          </w:p>
        </w:tc>
      </w:tr>
    </w:tbl>
    <w:p w14:paraId="3F182A59" w14:textId="77777777" w:rsidR="00D01327" w:rsidRPr="006B0E52" w:rsidRDefault="00D01327" w:rsidP="00D01327">
      <w:pPr>
        <w:widowControl w:val="0"/>
        <w:autoSpaceDE w:val="0"/>
        <w:autoSpaceDN w:val="0"/>
        <w:spacing w:after="0" w:line="276" w:lineRule="auto"/>
        <w:jc w:val="both"/>
        <w:rPr>
          <w:rFonts w:ascii="Verdana" w:hAnsi="Verdana" w:cs="Arial"/>
        </w:rPr>
      </w:pPr>
    </w:p>
    <w:p w14:paraId="1D1D6CC7" w14:textId="77777777" w:rsidR="00D01327" w:rsidRPr="006B0E52" w:rsidRDefault="00D01327" w:rsidP="00D0132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B0E52">
        <w:rPr>
          <w:rFonts w:ascii="Verdana" w:eastAsia="Century Gothic" w:hAnsi="Verdana" w:cs="Century Gothic"/>
          <w:b/>
          <w:bCs/>
        </w:rPr>
        <w:t>Doctrina de la Agencia Nacional de Contratación Pública:</w:t>
      </w:r>
    </w:p>
    <w:p w14:paraId="0CE2DCF9" w14:textId="77777777" w:rsidR="00D01327" w:rsidRPr="006B0E52" w:rsidRDefault="00D01327" w:rsidP="00D01327">
      <w:pPr>
        <w:widowControl w:val="0"/>
        <w:autoSpaceDE w:val="0"/>
        <w:autoSpaceDN w:val="0"/>
        <w:spacing w:after="0" w:line="276" w:lineRule="auto"/>
        <w:jc w:val="both"/>
        <w:rPr>
          <w:rFonts w:ascii="Verdana" w:hAnsi="Verdana" w:cs="Arial"/>
        </w:rPr>
      </w:pPr>
    </w:p>
    <w:p w14:paraId="7643E54A" w14:textId="77777777" w:rsidR="00D01327" w:rsidRPr="006B0E52" w:rsidRDefault="00D01327" w:rsidP="00D0132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B0E52">
        <w:rPr>
          <w:rStyle w:val="normaltextrun"/>
          <w:rFonts w:ascii="Verdana" w:hAnsi="Verdana" w:cs="Arial"/>
          <w:shd w:val="clear" w:color="auto" w:fill="FFFFFF"/>
          <w:lang w:val="es-ES"/>
        </w:rPr>
        <w:t>Sobre la obligatoriedad de la elaboración del Plan Anual de Adquisiciones y su contenido se pronunció esta Subdirección en los conceptos</w:t>
      </w:r>
      <w:r w:rsidRPr="006B0E52">
        <w:rPr>
          <w:rStyle w:val="normaltextrun"/>
          <w:rFonts w:ascii="Verdana" w:hAnsi="Verdana" w:cs="Calibri"/>
          <w:shd w:val="clear" w:color="auto" w:fill="FFFFFF"/>
        </w:rPr>
        <w:t xml:space="preserve"> </w:t>
      </w:r>
      <w:r w:rsidRPr="006B0E52">
        <w:rPr>
          <w:rStyle w:val="normaltextrun"/>
          <w:rFonts w:ascii="Verdana" w:hAnsi="Verdana" w:cs="Arial"/>
          <w:shd w:val="clear" w:color="auto" w:fill="FFFFFF"/>
          <w:lang w:val="es-ES"/>
        </w:rPr>
        <w:t xml:space="preserve">4201913000006571 del 8 de noviembre de 2019, 4201912000007258 del 4 de diciembre de 2019, C-011 del 14 de febrero de 2020, C-048 del 13 de enero de 2020, C-106 del 20 de marzo de 2020, C-109 del 25 de marzo de 2020, C-177 del 31 de marzo de 2020, C- 158 del 03 de abril de 2020, C-237 del 27 de abril de 2020, C-266 del 21 de mayo de 2020, C- 329 del 16 de junio de 2020, C-390 del 23 de junio de </w:t>
      </w:r>
      <w:r w:rsidRPr="006B0E52">
        <w:rPr>
          <w:rStyle w:val="normaltextrun"/>
          <w:rFonts w:ascii="Verdana" w:hAnsi="Verdana" w:cs="Arial"/>
          <w:shd w:val="clear" w:color="auto" w:fill="FFFFFF"/>
          <w:lang w:val="es-ES"/>
        </w:rPr>
        <w:lastRenderedPageBreak/>
        <w:t>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C-733 del 13 de enero de 2022,  C-026 del 18 de febrero de 2022, C-027 del 25 de febrero de 2022, C-047 del 2 de marzo de 2022, C-087 del 17 de marzo de 2022, C-408 del 23 de junio de 2022, C-622 de 28 de septiembre de 2022, C-754 de 9 de noviembre de 2022 , C-763 de 15 de noviembre de 2022, C-889 de 26 de diciembre de 2022, C-062 del 18 de abril de 2023, C-142 de 30 de mayo de 2023, C-196 de 15 de junio de 2023, C-122 de 21 de junio de 2023, C-364 de 6 de septiembre de 2023, C-438 del 24 de octubre 2023, entre otros. Es</w:t>
      </w:r>
      <w:r w:rsidRPr="006B0E52">
        <w:rPr>
          <w:rFonts w:ascii="Verdana" w:hAnsi="Verdana"/>
        </w:rPr>
        <w:t>tos y otros conceptos se encuentran disponibles para consulta en el Sistema de relatoría de la Agencia, al cual se puede acceder a través del siguiente enlace:</w:t>
      </w:r>
      <w:r w:rsidRPr="006B0E52">
        <w:rPr>
          <w:rStyle w:val="normaltextrun"/>
          <w:rFonts w:ascii="Verdana" w:hAnsi="Verdana" w:cs="Arial"/>
          <w:shd w:val="clear" w:color="auto" w:fill="FFFFFF"/>
          <w:lang w:val="es-ES"/>
        </w:rPr>
        <w:t xml:space="preserve"> </w:t>
      </w:r>
      <w:hyperlink r:id="rId13" w:history="1">
        <w:r w:rsidRPr="00D01327">
          <w:rPr>
            <w:rStyle w:val="Hipervnculo"/>
            <w:rFonts w:ascii="Verdana" w:hAnsi="Verdana" w:cs="Arial"/>
            <w:color w:val="4472C4" w:themeColor="accent1"/>
            <w:shd w:val="clear" w:color="auto" w:fill="FFFFFF"/>
            <w:lang w:val="es-ES"/>
          </w:rPr>
          <w:t>https://relatoria.colombiacompra.gov.co/busqueda/conceptos</w:t>
        </w:r>
      </w:hyperlink>
      <w:r w:rsidRPr="00D01327">
        <w:rPr>
          <w:rStyle w:val="normaltextrun"/>
          <w:rFonts w:ascii="Verdana" w:hAnsi="Verdana" w:cs="Arial"/>
          <w:color w:val="4472C4" w:themeColor="accent1"/>
          <w:shd w:val="clear" w:color="auto" w:fill="FFFFFF"/>
          <w:lang w:val="es-ES"/>
        </w:rPr>
        <w:t xml:space="preserve">. </w:t>
      </w:r>
    </w:p>
    <w:p w14:paraId="25C047DD" w14:textId="77777777" w:rsidR="00D01327" w:rsidRPr="006B0E52" w:rsidRDefault="00D01327" w:rsidP="00D0132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C91A60D" w14:textId="77777777" w:rsidR="00D01327" w:rsidRPr="006B0E52" w:rsidRDefault="00D01327" w:rsidP="00D0132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B0E52">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D01327">
        <w:rPr>
          <w:rStyle w:val="normaltextrun"/>
          <w:rFonts w:ascii="Verdana" w:hAnsi="Verdana" w:cs="Arial"/>
          <w:color w:val="4472C4" w:themeColor="accent1"/>
          <w:shd w:val="clear" w:color="auto" w:fill="FFFFFF"/>
          <w:lang w:val="es-ES"/>
        </w:rPr>
        <w:t xml:space="preserve"> </w:t>
      </w:r>
      <w:hyperlink r:id="rId14" w:history="1">
        <w:r w:rsidRPr="00D01327">
          <w:rPr>
            <w:rStyle w:val="Hipervnculo"/>
            <w:rFonts w:ascii="Verdana" w:hAnsi="Verdana" w:cs="Arial"/>
            <w:color w:val="4472C4" w:themeColor="accent1"/>
            <w:shd w:val="clear" w:color="auto" w:fill="FFFFFF"/>
            <w:lang w:val="es-ES"/>
          </w:rPr>
          <w:t>https://www.colombiacompra.gov.co/sala-de-prensa/boletin-digital</w:t>
        </w:r>
      </w:hyperlink>
      <w:r w:rsidRPr="00D01327">
        <w:rPr>
          <w:rStyle w:val="normaltextrun"/>
          <w:rFonts w:ascii="Verdana" w:hAnsi="Verdana" w:cs="Arial"/>
          <w:color w:val="4472C4" w:themeColor="accent1"/>
          <w:shd w:val="clear" w:color="auto" w:fill="FFFFFF"/>
          <w:lang w:val="es-ES"/>
        </w:rPr>
        <w:t xml:space="preserve">      </w:t>
      </w:r>
    </w:p>
    <w:p w14:paraId="5A9C2679" w14:textId="77777777" w:rsidR="00D01327" w:rsidRPr="006B0E52" w:rsidRDefault="00D01327" w:rsidP="00D01327">
      <w:pPr>
        <w:spacing w:after="0" w:line="240" w:lineRule="auto"/>
        <w:jc w:val="both"/>
        <w:rPr>
          <w:rFonts w:ascii="Verdana" w:hAnsi="Verdana"/>
        </w:rPr>
      </w:pPr>
      <w:r w:rsidRPr="006B0E52">
        <w:rPr>
          <w:rFonts w:ascii="Verdana" w:hAnsi="Verdana"/>
        </w:rPr>
        <w:t xml:space="preserve">Por último, lo invitamos a seguirnos en las redes sociales en las cuales se difunde información institucional: </w:t>
      </w:r>
    </w:p>
    <w:p w14:paraId="337CE36C" w14:textId="77777777" w:rsidR="00D01327" w:rsidRPr="006B0E52" w:rsidRDefault="00D01327" w:rsidP="00D01327">
      <w:pPr>
        <w:spacing w:after="0" w:line="240" w:lineRule="auto"/>
        <w:jc w:val="both"/>
        <w:rPr>
          <w:rFonts w:ascii="Verdana" w:hAnsi="Verdana"/>
        </w:rPr>
      </w:pPr>
    </w:p>
    <w:p w14:paraId="592D7C8D" w14:textId="77777777" w:rsidR="00D01327" w:rsidRPr="006B0E52" w:rsidRDefault="00D01327" w:rsidP="00D01327">
      <w:pPr>
        <w:spacing w:after="0" w:line="240" w:lineRule="auto"/>
        <w:jc w:val="both"/>
        <w:rPr>
          <w:rFonts w:ascii="Verdana" w:hAnsi="Verdana"/>
        </w:rPr>
      </w:pPr>
      <w:r w:rsidRPr="006B0E52">
        <w:rPr>
          <w:rFonts w:ascii="Verdana" w:hAnsi="Verdana"/>
        </w:rPr>
        <w:t xml:space="preserve">Twitter: </w:t>
      </w:r>
      <w:r w:rsidRPr="006B0E52">
        <w:rPr>
          <w:rStyle w:val="Hipervnculo"/>
          <w:rFonts w:ascii="Verdana" w:hAnsi="Verdana"/>
          <w:color w:val="4472C4" w:themeColor="accent1"/>
        </w:rPr>
        <w:t>@colombiacompra</w:t>
      </w:r>
      <w:r w:rsidRPr="006B0E52">
        <w:rPr>
          <w:rFonts w:ascii="Verdana" w:hAnsi="Verdana"/>
          <w:color w:val="4472C4" w:themeColor="accent1"/>
        </w:rPr>
        <w:t xml:space="preserve"> </w:t>
      </w:r>
    </w:p>
    <w:p w14:paraId="411010A7" w14:textId="77777777" w:rsidR="00D01327" w:rsidRPr="006B0E52" w:rsidRDefault="00D01327" w:rsidP="00D01327">
      <w:pPr>
        <w:spacing w:after="0" w:line="240" w:lineRule="auto"/>
        <w:jc w:val="both"/>
        <w:rPr>
          <w:rFonts w:ascii="Verdana" w:hAnsi="Verdana"/>
        </w:rPr>
      </w:pPr>
      <w:r w:rsidRPr="006B0E52">
        <w:rPr>
          <w:rFonts w:ascii="Verdana" w:hAnsi="Verdana"/>
        </w:rPr>
        <w:t xml:space="preserve">Facebook: </w:t>
      </w:r>
      <w:r w:rsidRPr="006B0E52">
        <w:rPr>
          <w:rStyle w:val="Hipervnculo"/>
          <w:rFonts w:ascii="Verdana" w:hAnsi="Verdana"/>
          <w:color w:val="4472C4" w:themeColor="accent1"/>
        </w:rPr>
        <w:t>ColombiaCompraEficiente</w:t>
      </w:r>
    </w:p>
    <w:p w14:paraId="205BB1EF" w14:textId="77777777" w:rsidR="00D01327" w:rsidRPr="006B0E52" w:rsidRDefault="00D01327" w:rsidP="00D01327">
      <w:pPr>
        <w:spacing w:after="0" w:line="240" w:lineRule="auto"/>
        <w:jc w:val="both"/>
        <w:rPr>
          <w:rFonts w:ascii="Verdana" w:hAnsi="Verdana"/>
        </w:rPr>
      </w:pPr>
      <w:r w:rsidRPr="006B0E52">
        <w:rPr>
          <w:rFonts w:ascii="Verdana" w:hAnsi="Verdana"/>
        </w:rPr>
        <w:t xml:space="preserve">LinkedIn: </w:t>
      </w:r>
      <w:r w:rsidRPr="006B0E52">
        <w:rPr>
          <w:rStyle w:val="Hipervnculo"/>
          <w:rFonts w:ascii="Verdana" w:hAnsi="Verdana"/>
          <w:color w:val="4472C4" w:themeColor="accent1"/>
        </w:rPr>
        <w:t>Agencia Nacional de Contratación Pública - Colombia Compra Eficiente</w:t>
      </w:r>
      <w:r w:rsidRPr="006B0E52">
        <w:rPr>
          <w:rFonts w:ascii="Verdana" w:hAnsi="Verdana"/>
          <w:color w:val="4472C4" w:themeColor="accent1"/>
        </w:rPr>
        <w:t xml:space="preserve"> </w:t>
      </w:r>
      <w:r w:rsidRPr="006B0E52">
        <w:rPr>
          <w:rFonts w:ascii="Verdana" w:hAnsi="Verdana"/>
        </w:rPr>
        <w:t xml:space="preserve">Instagram: </w:t>
      </w:r>
      <w:r w:rsidRPr="006B0E52">
        <w:rPr>
          <w:rStyle w:val="Hipervnculo"/>
          <w:rFonts w:ascii="Verdana" w:hAnsi="Verdana"/>
          <w:color w:val="4472C4" w:themeColor="accent1"/>
        </w:rPr>
        <w:t>@colombiacompraeficiente_cce</w:t>
      </w:r>
    </w:p>
    <w:p w14:paraId="78C5DA70" w14:textId="77777777" w:rsidR="00D01327" w:rsidRPr="006B0E52" w:rsidRDefault="00D01327" w:rsidP="00D01327">
      <w:pPr>
        <w:widowControl w:val="0"/>
        <w:autoSpaceDE w:val="0"/>
        <w:autoSpaceDN w:val="0"/>
        <w:spacing w:after="0" w:line="276" w:lineRule="auto"/>
        <w:jc w:val="both"/>
        <w:rPr>
          <w:rFonts w:ascii="Verdana" w:hAnsi="Verdana" w:cs="Arial"/>
        </w:rPr>
      </w:pPr>
    </w:p>
    <w:p w14:paraId="5959F8DE" w14:textId="77777777" w:rsidR="00D01327" w:rsidRPr="006B0E52" w:rsidRDefault="00D01327" w:rsidP="00D01327">
      <w:pPr>
        <w:widowControl w:val="0"/>
        <w:autoSpaceDE w:val="0"/>
        <w:autoSpaceDN w:val="0"/>
        <w:spacing w:after="0" w:line="276" w:lineRule="auto"/>
        <w:jc w:val="both"/>
        <w:rPr>
          <w:rFonts w:ascii="Verdana" w:hAnsi="Verdana" w:cs="Arial"/>
          <w:lang w:val="es-ES_tradnl"/>
        </w:rPr>
      </w:pPr>
      <w:r w:rsidRPr="006B0E52">
        <w:rPr>
          <w:rFonts w:ascii="Verdana" w:hAnsi="Verdana" w:cs="Arial"/>
        </w:rPr>
        <w:t xml:space="preserve">Este concepto tiene el alcance previsto en el artículo 28 del Código de Procedimiento Administrativo y de lo Contencioso Administrativo </w:t>
      </w:r>
      <w:r w:rsidRPr="006B0E52">
        <w:rPr>
          <w:rFonts w:ascii="Verdana" w:hAnsi="Verdana" w:cs="Arial"/>
          <w:lang w:val="es-ES_tradnl"/>
        </w:rPr>
        <w:t>y las expresiones aquí utilizadas con mayúscula inicial deben ser entendidas con el significado que les otorga el artículo 2.2.1.1.1.3.1. del Decreto 1082 de 2015.</w:t>
      </w:r>
    </w:p>
    <w:p w14:paraId="6BAD31FD" w14:textId="77777777" w:rsidR="00D01327" w:rsidRPr="006B0E52" w:rsidRDefault="00D01327" w:rsidP="00D01327">
      <w:pPr>
        <w:widowControl w:val="0"/>
        <w:autoSpaceDE w:val="0"/>
        <w:autoSpaceDN w:val="0"/>
        <w:spacing w:after="0" w:line="276" w:lineRule="auto"/>
        <w:jc w:val="both"/>
        <w:rPr>
          <w:rFonts w:ascii="Verdana" w:hAnsi="Verdana" w:cs="Arial"/>
        </w:rPr>
      </w:pPr>
    </w:p>
    <w:p w14:paraId="6E63B2D7" w14:textId="77777777" w:rsidR="00D01327" w:rsidRPr="006B0E52" w:rsidRDefault="00D01327" w:rsidP="00D01327">
      <w:pPr>
        <w:spacing w:after="0" w:line="240" w:lineRule="auto"/>
        <w:rPr>
          <w:rFonts w:ascii="Verdana" w:hAnsi="Verdana" w:cs="Arial"/>
          <w:lang w:eastAsia="es-CO"/>
        </w:rPr>
      </w:pPr>
      <w:r w:rsidRPr="006B0E52">
        <w:rPr>
          <w:rFonts w:ascii="Verdana" w:eastAsia="Times New Roman" w:hAnsi="Verdana" w:cs="Arial"/>
          <w:lang w:eastAsia="es-CO"/>
        </w:rPr>
        <w:t>Atentamente,</w:t>
      </w:r>
      <w:r w:rsidRPr="006B0E52">
        <w:rPr>
          <w:rFonts w:ascii="Verdana" w:hAnsi="Verdana" w:cs="Arial"/>
          <w:lang w:eastAsia="es-CO"/>
        </w:rPr>
        <w:t xml:space="preserve"> </w:t>
      </w:r>
    </w:p>
    <w:p w14:paraId="01D0CCBC" w14:textId="67B9C63B" w:rsidR="00D01327" w:rsidRPr="006B0E52" w:rsidRDefault="00292314" w:rsidP="00D01327">
      <w:pPr>
        <w:spacing w:line="276" w:lineRule="auto"/>
        <w:jc w:val="center"/>
        <w:rPr>
          <w:rFonts w:ascii="Verdana" w:hAnsi="Verdana" w:cs="Arial"/>
          <w:lang w:val="es-ES_tradnl" w:eastAsia="es-CO"/>
        </w:rPr>
      </w:pPr>
      <w:r>
        <w:rPr>
          <w:noProof/>
        </w:rPr>
        <w:lastRenderedPageBreak/>
        <w:drawing>
          <wp:inline distT="0" distB="0" distL="0" distR="0" wp14:anchorId="42A92CFC" wp14:editId="656BF497">
            <wp:extent cx="3771429" cy="1400000"/>
            <wp:effectExtent l="0" t="0" r="635" b="0"/>
            <wp:docPr id="12400657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65735"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01327" w:rsidRPr="006B0E52" w14:paraId="1217586D" w14:textId="77777777" w:rsidTr="00E91534">
        <w:trPr>
          <w:trHeight w:val="315"/>
        </w:trPr>
        <w:tc>
          <w:tcPr>
            <w:tcW w:w="893" w:type="dxa"/>
            <w:vAlign w:val="center"/>
            <w:hideMark/>
          </w:tcPr>
          <w:p w14:paraId="424AE7B1" w14:textId="77777777" w:rsidR="00D01327" w:rsidRPr="006B0E52" w:rsidRDefault="00D01327" w:rsidP="00E91534">
            <w:pPr>
              <w:contextualSpacing/>
              <w:rPr>
                <w:rFonts w:ascii="Verdana" w:hAnsi="Verdana" w:cs="Arial"/>
                <w:sz w:val="16"/>
                <w:szCs w:val="16"/>
                <w:lang w:val="es-ES" w:eastAsia="es-ES"/>
              </w:rPr>
            </w:pPr>
            <w:r w:rsidRPr="006B0E52">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EA74F43" w14:textId="77777777" w:rsidR="00D01327" w:rsidRPr="006B0E52" w:rsidRDefault="00D01327" w:rsidP="00E91534">
            <w:pPr>
              <w:contextualSpacing/>
              <w:rPr>
                <w:rStyle w:val="normaltextrun"/>
                <w:rFonts w:ascii="Verdana" w:hAnsi="Verdana"/>
                <w:sz w:val="16"/>
                <w:szCs w:val="16"/>
              </w:rPr>
            </w:pPr>
            <w:r w:rsidRPr="006B0E52">
              <w:rPr>
                <w:rStyle w:val="normaltextrun"/>
                <w:rFonts w:ascii="Verdana" w:hAnsi="Verdana"/>
                <w:sz w:val="16"/>
                <w:szCs w:val="16"/>
              </w:rPr>
              <w:t>Santiago Alberto Herrera Morillo</w:t>
            </w:r>
          </w:p>
          <w:p w14:paraId="0398A5A5" w14:textId="77777777" w:rsidR="00D01327" w:rsidRPr="006B0E52" w:rsidRDefault="00D01327" w:rsidP="00E91534">
            <w:pPr>
              <w:contextualSpacing/>
              <w:rPr>
                <w:rFonts w:ascii="Verdana" w:eastAsia="Arial" w:hAnsi="Verdana" w:cs="Arial"/>
                <w:sz w:val="16"/>
                <w:szCs w:val="16"/>
              </w:rPr>
            </w:pPr>
            <w:r w:rsidRPr="006B0E52">
              <w:rPr>
                <w:rStyle w:val="normaltextrun"/>
                <w:rFonts w:ascii="Verdana" w:hAnsi="Verdana"/>
                <w:sz w:val="16"/>
                <w:szCs w:val="16"/>
              </w:rPr>
              <w:t xml:space="preserve">Analista T2-02 </w:t>
            </w:r>
            <w:r w:rsidRPr="006B0E52">
              <w:rPr>
                <w:rStyle w:val="normaltextrun"/>
                <w:rFonts w:ascii="Verdana" w:eastAsia="Arial" w:hAnsi="Verdana" w:cs="Arial"/>
                <w:sz w:val="16"/>
                <w:szCs w:val="16"/>
              </w:rPr>
              <w:t>de la Subdirección de Gestión Contractual</w:t>
            </w:r>
          </w:p>
        </w:tc>
      </w:tr>
      <w:tr w:rsidR="00D01327" w:rsidRPr="006B0E52" w14:paraId="45022389" w14:textId="77777777" w:rsidTr="00E91534">
        <w:trPr>
          <w:trHeight w:val="330"/>
        </w:trPr>
        <w:tc>
          <w:tcPr>
            <w:tcW w:w="893" w:type="dxa"/>
            <w:vAlign w:val="center"/>
            <w:hideMark/>
          </w:tcPr>
          <w:p w14:paraId="24A80AE4" w14:textId="77777777" w:rsidR="00D01327" w:rsidRPr="006B0E52" w:rsidRDefault="00D01327" w:rsidP="00E91534">
            <w:pPr>
              <w:contextualSpacing/>
              <w:rPr>
                <w:rFonts w:ascii="Verdana" w:hAnsi="Verdana" w:cs="Arial"/>
                <w:sz w:val="16"/>
                <w:szCs w:val="16"/>
                <w:lang w:val="es-ES" w:eastAsia="es-ES"/>
              </w:rPr>
            </w:pPr>
            <w:r w:rsidRPr="006B0E52">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DB696A2" w14:textId="77777777" w:rsidR="00D01327" w:rsidRPr="006B0E52" w:rsidRDefault="00D01327" w:rsidP="00E91534">
            <w:pPr>
              <w:pStyle w:val="paragraph"/>
              <w:spacing w:before="0" w:beforeAutospacing="0" w:after="0" w:afterAutospacing="0"/>
              <w:contextualSpacing/>
              <w:textAlignment w:val="baseline"/>
              <w:rPr>
                <w:rStyle w:val="normaltextrun"/>
                <w:rFonts w:ascii="Verdana" w:hAnsi="Verdana" w:cs="Arial"/>
                <w:sz w:val="16"/>
                <w:szCs w:val="16"/>
                <w:lang w:val="es-ES"/>
              </w:rPr>
            </w:pPr>
            <w:r w:rsidRPr="006B0E52">
              <w:rPr>
                <w:rStyle w:val="normaltextrun"/>
                <w:rFonts w:ascii="Verdana" w:hAnsi="Verdana" w:cs="Arial"/>
                <w:sz w:val="16"/>
                <w:szCs w:val="16"/>
                <w:lang w:val="es-ES"/>
              </w:rPr>
              <w:t>Cielo Victoria González Meza</w:t>
            </w:r>
          </w:p>
          <w:p w14:paraId="40BD9B78" w14:textId="77777777" w:rsidR="00D01327" w:rsidRPr="006B0E52" w:rsidRDefault="00D01327" w:rsidP="00E91534">
            <w:pPr>
              <w:pStyle w:val="paragraph"/>
              <w:spacing w:before="0" w:beforeAutospacing="0" w:after="0" w:afterAutospacing="0"/>
              <w:contextualSpacing/>
              <w:textAlignment w:val="baseline"/>
              <w:rPr>
                <w:rFonts w:ascii="Verdana" w:hAnsi="Verdana" w:cs="Segoe UI"/>
                <w:sz w:val="16"/>
                <w:szCs w:val="16"/>
              </w:rPr>
            </w:pPr>
            <w:r w:rsidRPr="006B0E52">
              <w:rPr>
                <w:rStyle w:val="normaltextrun"/>
                <w:rFonts w:ascii="Verdana" w:hAnsi="Verdana" w:cs="Arial"/>
                <w:sz w:val="16"/>
                <w:szCs w:val="16"/>
                <w:lang w:val="es-ES"/>
              </w:rPr>
              <w:t>Contratista de la Subdirección de Gestión Contractual</w:t>
            </w:r>
            <w:r w:rsidRPr="006B0E52">
              <w:rPr>
                <w:rStyle w:val="eop"/>
                <w:rFonts w:ascii="Verdana" w:hAnsi="Verdana" w:cs="Arial"/>
                <w:sz w:val="16"/>
                <w:szCs w:val="16"/>
              </w:rPr>
              <w:t> </w:t>
            </w:r>
          </w:p>
        </w:tc>
      </w:tr>
      <w:tr w:rsidR="00D01327" w:rsidRPr="006B0E52" w14:paraId="31957DC3" w14:textId="77777777" w:rsidTr="00E91534">
        <w:trPr>
          <w:trHeight w:val="300"/>
        </w:trPr>
        <w:tc>
          <w:tcPr>
            <w:tcW w:w="893" w:type="dxa"/>
            <w:vAlign w:val="center"/>
          </w:tcPr>
          <w:p w14:paraId="7E1A098B" w14:textId="77777777" w:rsidR="00D01327" w:rsidRPr="006B0E52" w:rsidRDefault="00D01327" w:rsidP="00E91534">
            <w:pPr>
              <w:contextualSpacing/>
              <w:rPr>
                <w:rFonts w:ascii="Verdana" w:hAnsi="Verdana" w:cs="Arial"/>
                <w:sz w:val="16"/>
                <w:szCs w:val="16"/>
                <w:lang w:val="es-ES" w:eastAsia="es-ES"/>
              </w:rPr>
            </w:pPr>
            <w:r w:rsidRPr="006B0E52">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7ED2457" w14:textId="77777777" w:rsidR="00D01327" w:rsidRPr="006B0E52" w:rsidRDefault="00D01327" w:rsidP="00E91534">
            <w:pPr>
              <w:contextualSpacing/>
              <w:rPr>
                <w:rFonts w:ascii="Verdana" w:eastAsia="Calibri" w:hAnsi="Verdana" w:cs="Arial"/>
                <w:sz w:val="16"/>
                <w:szCs w:val="16"/>
                <w:lang w:val="pt-BR" w:eastAsia="es-ES"/>
              </w:rPr>
            </w:pPr>
            <w:r w:rsidRPr="006B0E52">
              <w:rPr>
                <w:rFonts w:ascii="Verdana" w:eastAsia="Calibri" w:hAnsi="Verdana" w:cs="Arial"/>
                <w:sz w:val="16"/>
                <w:szCs w:val="16"/>
                <w:lang w:val="pt-BR" w:eastAsia="es-ES"/>
              </w:rPr>
              <w:t>Carolina Quintero Gacharná</w:t>
            </w:r>
          </w:p>
          <w:p w14:paraId="6F97E768" w14:textId="77777777" w:rsidR="00D01327" w:rsidRPr="006B0E52" w:rsidRDefault="00D01327" w:rsidP="00E91534">
            <w:pPr>
              <w:contextualSpacing/>
              <w:rPr>
                <w:rFonts w:ascii="Verdana" w:eastAsia="Calibri" w:hAnsi="Verdana" w:cs="Arial"/>
                <w:sz w:val="16"/>
                <w:szCs w:val="16"/>
                <w:lang w:val="pt-BR" w:eastAsia="es-ES"/>
              </w:rPr>
            </w:pPr>
            <w:r w:rsidRPr="006B0E52">
              <w:rPr>
                <w:rFonts w:ascii="Verdana" w:eastAsia="Calibri" w:hAnsi="Verdana" w:cs="Arial"/>
                <w:sz w:val="16"/>
                <w:szCs w:val="16"/>
                <w:lang w:eastAsia="es-ES"/>
              </w:rPr>
              <w:t>Subdirectora</w:t>
            </w:r>
            <w:r w:rsidRPr="006B0E52">
              <w:rPr>
                <w:rFonts w:ascii="Verdana" w:eastAsia="Calibri" w:hAnsi="Verdana" w:cs="Arial"/>
                <w:sz w:val="16"/>
                <w:szCs w:val="16"/>
                <w:lang w:val="pt-BR" w:eastAsia="es-ES"/>
              </w:rPr>
              <w:t xml:space="preserve"> de Gestión Contractual ANCP – CCE</w:t>
            </w:r>
          </w:p>
        </w:tc>
      </w:tr>
    </w:tbl>
    <w:p w14:paraId="4F067AC7" w14:textId="77777777" w:rsidR="00D01327" w:rsidRPr="006B0E52" w:rsidRDefault="00D01327" w:rsidP="00D01327">
      <w:pPr>
        <w:spacing w:after="0" w:line="240" w:lineRule="auto"/>
        <w:rPr>
          <w:rFonts w:ascii="Verdana" w:eastAsia="Times New Roman" w:hAnsi="Verdana" w:cs="Arial"/>
          <w:sz w:val="24"/>
          <w:szCs w:val="24"/>
          <w:lang w:eastAsia="es-ES"/>
        </w:rPr>
      </w:pPr>
    </w:p>
    <w:p w14:paraId="46A1156F" w14:textId="77777777" w:rsidR="00D01327" w:rsidRPr="006B0E52" w:rsidRDefault="00D01327" w:rsidP="00D01327">
      <w:pPr>
        <w:rPr>
          <w:rFonts w:ascii="Verdana" w:hAnsi="Verdana"/>
        </w:rPr>
      </w:pPr>
    </w:p>
    <w:p w14:paraId="0F293BF4" w14:textId="7BBFAB11" w:rsidR="00127233" w:rsidRPr="00D01327" w:rsidRDefault="00127233" w:rsidP="00D01327"/>
    <w:sectPr w:rsidR="00127233" w:rsidRPr="00D01327"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7100" w14:textId="77777777" w:rsidR="00092B76" w:rsidRDefault="00092B76" w:rsidP="004A1847">
      <w:pPr>
        <w:spacing w:after="0" w:line="240" w:lineRule="auto"/>
      </w:pPr>
      <w:r>
        <w:separator/>
      </w:r>
    </w:p>
  </w:endnote>
  <w:endnote w:type="continuationSeparator" w:id="0">
    <w:p w14:paraId="23A600B5" w14:textId="77777777" w:rsidR="00092B76" w:rsidRDefault="00092B76" w:rsidP="004A1847">
      <w:pPr>
        <w:spacing w:after="0" w:line="240" w:lineRule="auto"/>
      </w:pPr>
      <w:r>
        <w:continuationSeparator/>
      </w:r>
    </w:p>
  </w:endnote>
  <w:endnote w:type="continuationNotice" w:id="1">
    <w:p w14:paraId="6FFB5029" w14:textId="77777777" w:rsidR="00092B76" w:rsidRDefault="00092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31F3D" w14:textId="77777777" w:rsidR="00092B76" w:rsidRDefault="00092B76" w:rsidP="004A1847">
      <w:pPr>
        <w:spacing w:after="0" w:line="240" w:lineRule="auto"/>
      </w:pPr>
      <w:r>
        <w:separator/>
      </w:r>
    </w:p>
  </w:footnote>
  <w:footnote w:type="continuationSeparator" w:id="0">
    <w:p w14:paraId="2008E4CA" w14:textId="77777777" w:rsidR="00092B76" w:rsidRDefault="00092B76" w:rsidP="004A1847">
      <w:pPr>
        <w:spacing w:after="0" w:line="240" w:lineRule="auto"/>
      </w:pPr>
      <w:r>
        <w:continuationSeparator/>
      </w:r>
    </w:p>
  </w:footnote>
  <w:footnote w:type="continuationNotice" w:id="1">
    <w:p w14:paraId="2FF6EDEE" w14:textId="77777777" w:rsidR="00092B76" w:rsidRDefault="00092B76">
      <w:pPr>
        <w:spacing w:after="0" w:line="240" w:lineRule="auto"/>
      </w:pPr>
    </w:p>
  </w:footnote>
  <w:footnote w:id="2">
    <w:p w14:paraId="7A3D1E9B" w14:textId="77777777" w:rsidR="00883407" w:rsidRPr="00882B4F" w:rsidRDefault="00883407" w:rsidP="00883407">
      <w:pPr>
        <w:pStyle w:val="Textonotapie"/>
      </w:pPr>
      <w:r>
        <w:rPr>
          <w:rStyle w:val="Refdenotaalpie"/>
        </w:rPr>
        <w:footnoteRef/>
      </w:r>
      <w:r>
        <w:t xml:space="preserve"> </w:t>
      </w:r>
      <w:r w:rsidRPr="004E0786">
        <w:rPr>
          <w:rFonts w:ascii="Arial" w:hAnsi="Arial" w:cs="Arial"/>
          <w:sz w:val="18"/>
          <w:szCs w:val="18"/>
          <w:lang w:val="es-CO"/>
        </w:rPr>
        <w:t>ARTÍCULO </w:t>
      </w:r>
      <w:bookmarkStart w:id="1" w:name="2.2.1.1.1.3.1"/>
      <w:bookmarkEnd w:id="1"/>
      <w:r w:rsidRPr="004E0786">
        <w:rPr>
          <w:rFonts w:ascii="Arial" w:hAnsi="Arial" w:cs="Arial"/>
          <w:sz w:val="18"/>
          <w:szCs w:val="18"/>
          <w:lang w:val="es-CO"/>
        </w:rPr>
        <w:t>2.2.1.1.1.3.1 Decreto 1082 de 2015</w:t>
      </w:r>
    </w:p>
  </w:footnote>
  <w:footnote w:id="3">
    <w:p w14:paraId="15CC0DB5" w14:textId="3F7F3569" w:rsidR="00883407" w:rsidRPr="0006008E" w:rsidRDefault="00883407" w:rsidP="0006008E">
      <w:pPr>
        <w:pStyle w:val="Textonotapie"/>
        <w:jc w:val="both"/>
        <w:rPr>
          <w:rFonts w:ascii="Verdana" w:hAnsi="Verdana"/>
          <w:sz w:val="16"/>
          <w:szCs w:val="16"/>
          <w:lang w:val="es-CO"/>
        </w:rPr>
      </w:pPr>
      <w:r>
        <w:rPr>
          <w:rStyle w:val="Refdenotaalpie"/>
        </w:rPr>
        <w:footnoteRef/>
      </w:r>
      <w:r>
        <w:t xml:space="preserve"> </w:t>
      </w:r>
      <w:r w:rsidR="00EE4941" w:rsidRPr="0006008E">
        <w:rPr>
          <w:rFonts w:ascii="Verdana" w:hAnsi="Verdana"/>
          <w:sz w:val="16"/>
          <w:szCs w:val="16"/>
          <w:lang w:val="es-CO"/>
        </w:rPr>
        <w:t>Guía</w:t>
      </w:r>
      <w:r w:rsidRPr="0006008E">
        <w:rPr>
          <w:rFonts w:ascii="Verdana" w:hAnsi="Verdana"/>
          <w:sz w:val="16"/>
          <w:szCs w:val="16"/>
          <w:lang w:val="es-CO"/>
        </w:rPr>
        <w:t xml:space="preserve"> </w:t>
      </w:r>
      <w:r w:rsidR="00EE4941" w:rsidRPr="0006008E">
        <w:rPr>
          <w:rFonts w:ascii="Verdana" w:hAnsi="Verdana"/>
          <w:sz w:val="16"/>
          <w:szCs w:val="16"/>
          <w:lang w:val="es-CO"/>
        </w:rPr>
        <w:t>rápida</w:t>
      </w:r>
      <w:r w:rsidRPr="0006008E">
        <w:rPr>
          <w:rFonts w:ascii="Verdana" w:hAnsi="Verdana"/>
          <w:sz w:val="16"/>
          <w:szCs w:val="16"/>
          <w:lang w:val="es-CO"/>
        </w:rPr>
        <w:t xml:space="preserve"> para hacer un Proceso de </w:t>
      </w:r>
      <w:r w:rsidR="00EE4941" w:rsidRPr="0006008E">
        <w:rPr>
          <w:rFonts w:ascii="Verdana" w:hAnsi="Verdana"/>
          <w:sz w:val="16"/>
          <w:szCs w:val="16"/>
          <w:lang w:val="es-CO"/>
        </w:rPr>
        <w:t>Contratación</w:t>
      </w:r>
      <w:r w:rsidRPr="0006008E">
        <w:rPr>
          <w:rFonts w:ascii="Verdana" w:hAnsi="Verdana"/>
          <w:sz w:val="16"/>
          <w:szCs w:val="16"/>
          <w:lang w:val="es-CO"/>
        </w:rPr>
        <w:t xml:space="preserve"> de </w:t>
      </w:r>
      <w:r w:rsidR="00EE4941" w:rsidRPr="0006008E">
        <w:rPr>
          <w:rFonts w:ascii="Verdana" w:hAnsi="Verdana"/>
          <w:sz w:val="16"/>
          <w:szCs w:val="16"/>
          <w:lang w:val="es-CO"/>
        </w:rPr>
        <w:t>Licitación</w:t>
      </w:r>
      <w:r w:rsidRPr="0006008E">
        <w:rPr>
          <w:rFonts w:ascii="Verdana" w:hAnsi="Verdana"/>
          <w:sz w:val="16"/>
          <w:szCs w:val="16"/>
          <w:lang w:val="es-CO"/>
        </w:rPr>
        <w:t xml:space="preserve"> </w:t>
      </w:r>
      <w:r w:rsidR="00637D57" w:rsidRPr="0006008E">
        <w:rPr>
          <w:rFonts w:ascii="Verdana" w:hAnsi="Verdana"/>
          <w:sz w:val="16"/>
          <w:szCs w:val="16"/>
          <w:lang w:val="es-CO"/>
        </w:rPr>
        <w:t>Pública</w:t>
      </w:r>
      <w:r w:rsidRPr="0006008E">
        <w:rPr>
          <w:rFonts w:ascii="Verdana" w:hAnsi="Verdana"/>
          <w:sz w:val="16"/>
          <w:szCs w:val="16"/>
          <w:lang w:val="es-CO"/>
        </w:rPr>
        <w:t xml:space="preserve"> en el SECOP II </w:t>
      </w:r>
    </w:p>
    <w:p w14:paraId="503693B9" w14:textId="77777777" w:rsidR="00883407" w:rsidRPr="00845C82" w:rsidRDefault="00883407" w:rsidP="0006008E">
      <w:pPr>
        <w:pStyle w:val="Textonotapie"/>
        <w:jc w:val="both"/>
      </w:pPr>
      <w:r w:rsidRPr="0006008E">
        <w:rPr>
          <w:rFonts w:ascii="Verdana" w:hAnsi="Verdana"/>
          <w:sz w:val="16"/>
          <w:szCs w:val="16"/>
        </w:rPr>
        <w:t>https://colombiacompra.gov.co/sites/cce_public/files/cce_documentos/20170407_licitacion_publica_entidades.pdf</w:t>
      </w:r>
    </w:p>
  </w:footnote>
  <w:footnote w:id="4">
    <w:p w14:paraId="0D983154" w14:textId="77777777" w:rsidR="00D01327" w:rsidRPr="006B0E52" w:rsidRDefault="00D01327" w:rsidP="00D01327">
      <w:pPr>
        <w:pStyle w:val="Textonotapie"/>
        <w:ind w:firstLine="708"/>
        <w:jc w:val="both"/>
        <w:rPr>
          <w:rFonts w:ascii="Verdana" w:hAnsi="Verdana" w:cs="Arial"/>
          <w:sz w:val="16"/>
          <w:szCs w:val="16"/>
        </w:rPr>
      </w:pPr>
      <w:r w:rsidRPr="006B0E52">
        <w:rPr>
          <w:rStyle w:val="Refdenotaalpie"/>
          <w:rFonts w:ascii="Verdana" w:hAnsi="Verdana" w:cs="Arial"/>
          <w:sz w:val="16"/>
          <w:szCs w:val="16"/>
        </w:rPr>
        <w:footnoteRef/>
      </w:r>
      <w:r w:rsidRPr="006B0E52">
        <w:rPr>
          <w:rFonts w:ascii="Verdana" w:eastAsia="Calibri" w:hAnsi="Verdana" w:cs="Arial"/>
          <w:sz w:val="16"/>
          <w:szCs w:val="16"/>
        </w:rPr>
        <w:t xml:space="preserve"> Agencia Nacional de Contratación Pública </w:t>
      </w:r>
      <w:r w:rsidRPr="006B0E52">
        <w:rPr>
          <w:rFonts w:ascii="Verdana" w:eastAsia="Calibri" w:hAnsi="Verdana" w:cs="Arial"/>
          <w:bCs/>
          <w:sz w:val="16"/>
          <w:szCs w:val="16"/>
        </w:rPr>
        <w:t xml:space="preserve">– </w:t>
      </w:r>
      <w:r w:rsidRPr="006B0E52">
        <w:rPr>
          <w:rFonts w:ascii="Verdana" w:eastAsia="Calibri" w:hAnsi="Verdana" w:cs="Arial"/>
          <w:sz w:val="16"/>
          <w:szCs w:val="16"/>
        </w:rPr>
        <w:t>Colombia Compra Eficiente</w:t>
      </w:r>
      <w:r w:rsidRPr="006B0E52">
        <w:rPr>
          <w:rFonts w:ascii="Verdana" w:hAnsi="Verdana" w:cs="Arial"/>
          <w:sz w:val="16"/>
          <w:szCs w:val="16"/>
        </w:rPr>
        <w:t xml:space="preserve"> Guía para elaborar el Plan Anual de Adquisiciones. Página 3. </w:t>
      </w:r>
    </w:p>
  </w:footnote>
  <w:footnote w:id="5">
    <w:p w14:paraId="22A91A37" w14:textId="77777777" w:rsidR="00D01327" w:rsidRPr="006B0E52" w:rsidRDefault="00D01327" w:rsidP="00D01327">
      <w:pPr>
        <w:pStyle w:val="Textonotapie"/>
        <w:ind w:firstLine="708"/>
        <w:jc w:val="both"/>
        <w:rPr>
          <w:rFonts w:ascii="Verdana" w:hAnsi="Verdana" w:cs="Arial"/>
          <w:sz w:val="16"/>
          <w:szCs w:val="16"/>
        </w:rPr>
      </w:pPr>
    </w:p>
    <w:p w14:paraId="4C5F7A62" w14:textId="77777777" w:rsidR="00D01327" w:rsidRPr="006B0E52" w:rsidRDefault="00D01327" w:rsidP="00D01327">
      <w:pPr>
        <w:pStyle w:val="Textonotapie"/>
        <w:ind w:firstLine="708"/>
        <w:jc w:val="both"/>
        <w:rPr>
          <w:rFonts w:ascii="Verdana" w:hAnsi="Verdana" w:cs="Arial"/>
          <w:sz w:val="16"/>
          <w:szCs w:val="16"/>
          <w:lang w:val="es-ES"/>
        </w:rPr>
      </w:pPr>
      <w:r w:rsidRPr="006B0E52">
        <w:rPr>
          <w:rStyle w:val="Refdenotaalpie"/>
          <w:rFonts w:ascii="Verdana" w:hAnsi="Verdana" w:cs="Arial"/>
          <w:sz w:val="16"/>
          <w:szCs w:val="16"/>
        </w:rPr>
        <w:footnoteRef/>
      </w:r>
      <w:r w:rsidRPr="006B0E52">
        <w:rPr>
          <w:rFonts w:ascii="Verdana" w:hAnsi="Verdana" w:cs="Arial"/>
          <w:sz w:val="16"/>
          <w:szCs w:val="16"/>
        </w:rPr>
        <w:t xml:space="preserve"> El artículo 74 de la Ley 1474 prescribe: “</w:t>
      </w:r>
      <w:r w:rsidRPr="006B0E52">
        <w:rPr>
          <w:rFonts w:ascii="Verdana" w:hAnsi="Verdana" w:cs="Arial"/>
          <w:sz w:val="16"/>
          <w:szCs w:val="16"/>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A partir del año siguiente, el Plan de Acción deberá estar acompañado del informe de gestión del año inmediatamente anterior. Igualmente publicarán por dicho medio su presupuesto debidamente desagregado, así como las modificaciones a este o a su desagregación. Parágrafo. Las empresas industriales y comerciales del Estado y las Sociedades de Economía Mixta estarán exentas de publicar la información relacionada con sus proyectos de inversión”.</w:t>
      </w:r>
    </w:p>
    <w:p w14:paraId="05E6E99B" w14:textId="77777777" w:rsidR="00D01327" w:rsidRPr="006B0E52" w:rsidRDefault="00D01327" w:rsidP="00D01327">
      <w:pPr>
        <w:pStyle w:val="Textonotapie"/>
        <w:jc w:val="both"/>
        <w:rPr>
          <w:rFonts w:ascii="Verdana" w:hAnsi="Verdana" w:cs="Arial"/>
          <w:sz w:val="16"/>
          <w:szCs w:val="16"/>
          <w:lang w:val="es-ES"/>
        </w:rPr>
      </w:pPr>
    </w:p>
  </w:footnote>
  <w:footnote w:id="6">
    <w:p w14:paraId="069C9749" w14:textId="77777777" w:rsidR="00D01327" w:rsidRPr="006B0E52" w:rsidRDefault="00D01327" w:rsidP="00D01327">
      <w:pPr>
        <w:pStyle w:val="Textonotapie"/>
        <w:ind w:firstLine="709"/>
        <w:jc w:val="both"/>
        <w:rPr>
          <w:rFonts w:ascii="Verdana" w:hAnsi="Verdana" w:cs="Arial"/>
          <w:color w:val="000000"/>
          <w:sz w:val="16"/>
          <w:szCs w:val="16"/>
          <w:shd w:val="clear" w:color="auto" w:fill="FFFFFF"/>
        </w:rPr>
      </w:pPr>
      <w:r w:rsidRPr="006B0E52">
        <w:rPr>
          <w:rStyle w:val="Refdenotaalpie"/>
          <w:rFonts w:ascii="Verdana" w:hAnsi="Verdana" w:cs="Arial"/>
          <w:color w:val="000000"/>
          <w:sz w:val="16"/>
          <w:szCs w:val="16"/>
        </w:rPr>
        <w:footnoteRef/>
      </w:r>
      <w:r w:rsidRPr="006B0E52">
        <w:rPr>
          <w:rFonts w:ascii="Verdana" w:hAnsi="Verdana" w:cs="Arial"/>
          <w:color w:val="000000"/>
          <w:sz w:val="16"/>
          <w:szCs w:val="16"/>
        </w:rPr>
        <w:t xml:space="preserve"> “</w:t>
      </w:r>
      <w:r w:rsidRPr="006B0E52">
        <w:rPr>
          <w:rStyle w:val="Textoennegrita"/>
          <w:rFonts w:ascii="Verdana" w:hAnsi="Verdana" w:cs="Arial"/>
          <w:color w:val="000000"/>
          <w:sz w:val="16"/>
          <w:szCs w:val="16"/>
          <w:shd w:val="clear" w:color="auto" w:fill="FFFFFF"/>
        </w:rPr>
        <w:t>Artículo 2.2.1.1.1.3.1. </w:t>
      </w:r>
      <w:r w:rsidRPr="006B0E52">
        <w:rPr>
          <w:rStyle w:val="nfasis"/>
          <w:rFonts w:ascii="Verdana" w:hAnsi="Verdana" w:cs="Arial"/>
          <w:color w:val="000000"/>
          <w:sz w:val="16"/>
          <w:szCs w:val="16"/>
          <w:shd w:val="clear" w:color="auto" w:fill="FFFFFF"/>
        </w:rPr>
        <w:t>Definiciones. </w:t>
      </w:r>
      <w:r w:rsidRPr="006B0E52">
        <w:rPr>
          <w:rFonts w:ascii="Verdana" w:hAnsi="Verdana" w:cs="Arial"/>
          <w:color w:val="000000"/>
          <w:sz w:val="16"/>
          <w:szCs w:val="16"/>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06472EF" w14:textId="77777777" w:rsidR="00D01327" w:rsidRPr="006B0E52" w:rsidRDefault="00D01327" w:rsidP="00D01327">
      <w:pPr>
        <w:pStyle w:val="NormalWeb"/>
        <w:shd w:val="clear" w:color="auto" w:fill="FFFFFF"/>
        <w:spacing w:after="0"/>
        <w:ind w:firstLine="709"/>
        <w:jc w:val="both"/>
        <w:rPr>
          <w:rFonts w:ascii="Verdana" w:hAnsi="Verdana" w:cs="Arial"/>
          <w:color w:val="000000"/>
          <w:sz w:val="16"/>
          <w:szCs w:val="16"/>
        </w:rPr>
      </w:pPr>
      <w:r w:rsidRPr="006B0E52">
        <w:rPr>
          <w:rStyle w:val="nfasis"/>
          <w:rFonts w:ascii="Verdana" w:hAnsi="Verdana" w:cs="Arial"/>
          <w:color w:val="000000"/>
          <w:sz w:val="16"/>
          <w:szCs w:val="16"/>
        </w:rPr>
        <w:t>Plan Anual de Adquisiciones: </w:t>
      </w:r>
      <w:r w:rsidRPr="006B0E52">
        <w:rPr>
          <w:rFonts w:ascii="Verdana" w:hAnsi="Verdana" w:cs="Arial"/>
          <w:color w:val="000000"/>
          <w:sz w:val="16"/>
          <w:szCs w:val="16"/>
        </w:rPr>
        <w:t>Plan general de compras al que se refiere el </w:t>
      </w:r>
      <w:hyperlink r:id="rId1" w:history="1">
        <w:r w:rsidRPr="006B0E52">
          <w:rPr>
            <w:rStyle w:val="Hipervnculo1"/>
            <w:rFonts w:ascii="Verdana" w:hAnsi="Verdana" w:cs="Arial"/>
            <w:color w:val="000000"/>
            <w:sz w:val="16"/>
            <w:szCs w:val="16"/>
          </w:rPr>
          <w:t>artículo 74 de la Ley 1474 de 2011</w:t>
        </w:r>
      </w:hyperlink>
      <w:r w:rsidRPr="006B0E52">
        <w:rPr>
          <w:rFonts w:ascii="Verdana" w:hAnsi="Verdana" w:cs="Arial"/>
          <w:color w:val="000000"/>
          <w:sz w:val="16"/>
          <w:szCs w:val="16"/>
        </w:rPr>
        <w:t> y el plan de compras al que se refiere la Ley Anual de Presupuesto. Es un instrumento de planeación contractual que las Entidades Estatales deben diligenciar, publicar y actualizar en los términos del presente título”.</w:t>
      </w:r>
    </w:p>
  </w:footnote>
  <w:footnote w:id="7">
    <w:p w14:paraId="689A0321" w14:textId="77777777" w:rsidR="00D01327" w:rsidRPr="006B0E52" w:rsidRDefault="00D01327" w:rsidP="00D01327">
      <w:pPr>
        <w:pStyle w:val="Textonotapie"/>
        <w:ind w:firstLine="708"/>
        <w:jc w:val="both"/>
        <w:rPr>
          <w:rFonts w:ascii="Verdana" w:hAnsi="Verdana" w:cs="Arial"/>
          <w:sz w:val="16"/>
          <w:szCs w:val="16"/>
        </w:rPr>
      </w:pPr>
      <w:r w:rsidRPr="006B0E52">
        <w:rPr>
          <w:rStyle w:val="Refdenotaalpie"/>
          <w:rFonts w:ascii="Verdana" w:hAnsi="Verdana" w:cs="Arial"/>
          <w:sz w:val="16"/>
          <w:szCs w:val="16"/>
        </w:rPr>
        <w:footnoteRef/>
      </w:r>
      <w:r w:rsidRPr="006B0E52">
        <w:rPr>
          <w:rFonts w:ascii="Verdana" w:hAnsi="Verdana" w:cs="Arial"/>
          <w:sz w:val="16"/>
          <w:szCs w:val="16"/>
        </w:rPr>
        <w:t xml:space="preserve"> Decreto 1082 de 2015: “Artículo 2.2.1.1.1.4.3. Publicación del Plan Anual de Adquisiciones.</w:t>
      </w:r>
      <w:r w:rsidRPr="006B0E52">
        <w:rPr>
          <w:rFonts w:ascii="Verdana" w:hAnsi="Verdana" w:cs="Arial"/>
          <w:i/>
          <w:iCs/>
          <w:sz w:val="16"/>
          <w:szCs w:val="16"/>
        </w:rPr>
        <w:t> </w:t>
      </w:r>
      <w:r w:rsidRPr="006B0E52">
        <w:rPr>
          <w:rFonts w:ascii="Verdana" w:hAnsi="Verdana" w:cs="Arial"/>
          <w:sz w:val="16"/>
          <w:szCs w:val="16"/>
        </w:rPr>
        <w:t>La Entidad Estatal debe publicar su Plan Anual de Adquisiciones y las actualizaciones del mismo en su página web y en el SECOP, en la forma que para el efecto disponga Colombia Compra Eficiente”.</w:t>
      </w:r>
    </w:p>
    <w:p w14:paraId="7776EDB0" w14:textId="77777777" w:rsidR="00D01327" w:rsidRPr="006B0E52" w:rsidRDefault="00D01327" w:rsidP="00D01327">
      <w:pPr>
        <w:pStyle w:val="Textonotapie"/>
        <w:ind w:firstLine="708"/>
        <w:jc w:val="both"/>
        <w:rPr>
          <w:rFonts w:ascii="Verdana" w:hAnsi="Verdana" w:cs="Arial"/>
          <w:sz w:val="16"/>
          <w:szCs w:val="16"/>
        </w:rPr>
      </w:pPr>
    </w:p>
  </w:footnote>
  <w:footnote w:id="8">
    <w:p w14:paraId="28897DF0" w14:textId="77777777" w:rsidR="00D01327" w:rsidRPr="006B0E52" w:rsidRDefault="00D01327" w:rsidP="00D01327">
      <w:pPr>
        <w:pStyle w:val="Textonotapie"/>
        <w:spacing w:after="120"/>
        <w:ind w:firstLine="709"/>
        <w:jc w:val="both"/>
        <w:rPr>
          <w:rFonts w:ascii="Verdana" w:hAnsi="Verdana" w:cs="Arial"/>
          <w:sz w:val="16"/>
          <w:szCs w:val="16"/>
        </w:rPr>
      </w:pPr>
      <w:r w:rsidRPr="006B0E52">
        <w:rPr>
          <w:rStyle w:val="Refdenotaalpie"/>
          <w:rFonts w:ascii="Verdana" w:hAnsi="Verdana" w:cs="Arial"/>
          <w:sz w:val="16"/>
          <w:szCs w:val="16"/>
        </w:rPr>
        <w:footnoteRef/>
      </w:r>
      <w:r w:rsidRPr="006B0E52">
        <w:rPr>
          <w:rFonts w:ascii="Verdana" w:hAnsi="Verdana" w:cs="Arial"/>
          <w:sz w:val="16"/>
          <w:szCs w:val="16"/>
        </w:rPr>
        <w:t xml:space="preserve"> Decreto 1082 de 2015: «Artículo 2.2.1.1.1.4.4. Actualización del Plan Anual de Adquisiciones. La Entidad Estatal debe actualizar el Plan Anual de Adquisiciones por lo menos una vez durante su vigencia, en la forma y la oportunidad que para el efecto disponga Colombia Compra Eficiente. </w:t>
      </w:r>
    </w:p>
    <w:p w14:paraId="3DB1238C" w14:textId="77777777" w:rsidR="00D01327" w:rsidRPr="006B0E52" w:rsidRDefault="00D01327" w:rsidP="00D01327">
      <w:pPr>
        <w:pStyle w:val="Textonotapie"/>
        <w:ind w:firstLine="708"/>
        <w:jc w:val="both"/>
        <w:rPr>
          <w:rFonts w:ascii="Verdana" w:hAnsi="Verdana" w:cs="Arial"/>
          <w:sz w:val="16"/>
          <w:szCs w:val="16"/>
        </w:rPr>
      </w:pPr>
      <w:r w:rsidRPr="006B0E52">
        <w:rPr>
          <w:rFonts w:ascii="Verdana" w:hAnsi="Verdana" w:cs="Arial"/>
          <w:sz w:val="16"/>
          <w:szCs w:val="16"/>
        </w:rPr>
        <w:t xml:space="preserve">»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  </w:t>
      </w:r>
    </w:p>
  </w:footnote>
  <w:footnote w:id="9">
    <w:p w14:paraId="76DF2BC7" w14:textId="038909A7" w:rsidR="00946453" w:rsidRPr="00EE623B" w:rsidRDefault="00946453" w:rsidP="00946453">
      <w:pPr>
        <w:pStyle w:val="Textonotapie"/>
        <w:jc w:val="both"/>
        <w:rPr>
          <w:rFonts w:ascii="Verdana" w:hAnsi="Verdana"/>
          <w:sz w:val="16"/>
          <w:szCs w:val="16"/>
          <w:lang w:val="es-CO"/>
        </w:rPr>
      </w:pPr>
      <w:r>
        <w:rPr>
          <w:rStyle w:val="Refdenotaalpie"/>
        </w:rPr>
        <w:footnoteRef/>
      </w:r>
      <w:r>
        <w:t xml:space="preserve"> </w:t>
      </w:r>
      <w:r w:rsidR="00EE4941" w:rsidRPr="00EE623B">
        <w:rPr>
          <w:rFonts w:ascii="Verdana" w:hAnsi="Verdana"/>
          <w:sz w:val="16"/>
          <w:szCs w:val="16"/>
          <w:lang w:val="es-CO"/>
        </w:rPr>
        <w:t>Guía</w:t>
      </w:r>
      <w:r w:rsidRPr="00EE623B">
        <w:rPr>
          <w:rFonts w:ascii="Verdana" w:hAnsi="Verdana"/>
          <w:sz w:val="16"/>
          <w:szCs w:val="16"/>
          <w:lang w:val="es-CO"/>
        </w:rPr>
        <w:t xml:space="preserve"> </w:t>
      </w:r>
      <w:r w:rsidR="00EE4941" w:rsidRPr="00EE623B">
        <w:rPr>
          <w:rFonts w:ascii="Verdana" w:hAnsi="Verdana"/>
          <w:sz w:val="16"/>
          <w:szCs w:val="16"/>
          <w:lang w:val="es-CO"/>
        </w:rPr>
        <w:t>rápida</w:t>
      </w:r>
      <w:r w:rsidRPr="00EE623B">
        <w:rPr>
          <w:rFonts w:ascii="Verdana" w:hAnsi="Verdana"/>
          <w:sz w:val="16"/>
          <w:szCs w:val="16"/>
          <w:lang w:val="es-CO"/>
        </w:rPr>
        <w:t xml:space="preserve"> para hacer un Proceso de </w:t>
      </w:r>
      <w:r w:rsidR="00EE4941" w:rsidRPr="00EE623B">
        <w:rPr>
          <w:rFonts w:ascii="Verdana" w:hAnsi="Verdana"/>
          <w:sz w:val="16"/>
          <w:szCs w:val="16"/>
          <w:lang w:val="es-CO"/>
        </w:rPr>
        <w:t>Contratación</w:t>
      </w:r>
      <w:r w:rsidRPr="00EE623B">
        <w:rPr>
          <w:rFonts w:ascii="Verdana" w:hAnsi="Verdana"/>
          <w:sz w:val="16"/>
          <w:szCs w:val="16"/>
          <w:lang w:val="es-CO"/>
        </w:rPr>
        <w:t xml:space="preserve"> de </w:t>
      </w:r>
      <w:r w:rsidR="00637D57" w:rsidRPr="00EE623B">
        <w:rPr>
          <w:rFonts w:ascii="Verdana" w:hAnsi="Verdana"/>
          <w:sz w:val="16"/>
          <w:szCs w:val="16"/>
          <w:lang w:val="es-CO"/>
        </w:rPr>
        <w:t>Licitación</w:t>
      </w:r>
      <w:r w:rsidRPr="00EE623B">
        <w:rPr>
          <w:rFonts w:ascii="Verdana" w:hAnsi="Verdana"/>
          <w:sz w:val="16"/>
          <w:szCs w:val="16"/>
          <w:lang w:val="es-CO"/>
        </w:rPr>
        <w:t xml:space="preserve"> </w:t>
      </w:r>
      <w:r w:rsidR="00637D57" w:rsidRPr="00EE623B">
        <w:rPr>
          <w:rFonts w:ascii="Verdana" w:hAnsi="Verdana"/>
          <w:sz w:val="16"/>
          <w:szCs w:val="16"/>
          <w:lang w:val="es-CO"/>
        </w:rPr>
        <w:t>Pública</w:t>
      </w:r>
      <w:r w:rsidRPr="00EE623B">
        <w:rPr>
          <w:rFonts w:ascii="Verdana" w:hAnsi="Verdana"/>
          <w:sz w:val="16"/>
          <w:szCs w:val="16"/>
          <w:lang w:val="es-CO"/>
        </w:rPr>
        <w:t xml:space="preserve"> en el SECOP II </w:t>
      </w:r>
    </w:p>
    <w:p w14:paraId="6A9F5E29" w14:textId="77777777" w:rsidR="00946453" w:rsidRPr="00845C82" w:rsidRDefault="00946453" w:rsidP="00946453">
      <w:pPr>
        <w:pStyle w:val="Textonotapie"/>
        <w:jc w:val="both"/>
      </w:pPr>
      <w:r w:rsidRPr="00EE623B">
        <w:rPr>
          <w:rFonts w:ascii="Verdana" w:hAnsi="Verdana"/>
          <w:sz w:val="16"/>
          <w:szCs w:val="16"/>
        </w:rPr>
        <w:t>https://colombiacompra.gov.co/sites/cce_public/files/cce_documentos/20170407_licitacion_publica_entidades.pdf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8A71E01"/>
    <w:multiLevelType w:val="hybridMultilevel"/>
    <w:tmpl w:val="7B2CEE4A"/>
    <w:lvl w:ilvl="0" w:tplc="3132B970">
      <w:start w:val="1"/>
      <w:numFmt w:val="lowerRoman"/>
      <w:lvlText w:val="%1)"/>
      <w:lvlJc w:val="left"/>
      <w:pPr>
        <w:ind w:left="1520" w:hanging="720"/>
      </w:pPr>
      <w:rPr>
        <w:rFonts w:hint="default"/>
      </w:rPr>
    </w:lvl>
    <w:lvl w:ilvl="1" w:tplc="080A0019" w:tentative="1">
      <w:start w:val="1"/>
      <w:numFmt w:val="lowerLetter"/>
      <w:lvlText w:val="%2."/>
      <w:lvlJc w:val="left"/>
      <w:pPr>
        <w:ind w:left="1880" w:hanging="360"/>
      </w:pPr>
    </w:lvl>
    <w:lvl w:ilvl="2" w:tplc="080A001B" w:tentative="1">
      <w:start w:val="1"/>
      <w:numFmt w:val="lowerRoman"/>
      <w:lvlText w:val="%3."/>
      <w:lvlJc w:val="right"/>
      <w:pPr>
        <w:ind w:left="2600" w:hanging="180"/>
      </w:pPr>
    </w:lvl>
    <w:lvl w:ilvl="3" w:tplc="080A000F" w:tentative="1">
      <w:start w:val="1"/>
      <w:numFmt w:val="decimal"/>
      <w:lvlText w:val="%4."/>
      <w:lvlJc w:val="left"/>
      <w:pPr>
        <w:ind w:left="3320" w:hanging="360"/>
      </w:pPr>
    </w:lvl>
    <w:lvl w:ilvl="4" w:tplc="080A0019" w:tentative="1">
      <w:start w:val="1"/>
      <w:numFmt w:val="lowerLetter"/>
      <w:lvlText w:val="%5."/>
      <w:lvlJc w:val="left"/>
      <w:pPr>
        <w:ind w:left="4040" w:hanging="360"/>
      </w:pPr>
    </w:lvl>
    <w:lvl w:ilvl="5" w:tplc="080A001B" w:tentative="1">
      <w:start w:val="1"/>
      <w:numFmt w:val="lowerRoman"/>
      <w:lvlText w:val="%6."/>
      <w:lvlJc w:val="right"/>
      <w:pPr>
        <w:ind w:left="4760" w:hanging="180"/>
      </w:pPr>
    </w:lvl>
    <w:lvl w:ilvl="6" w:tplc="080A000F" w:tentative="1">
      <w:start w:val="1"/>
      <w:numFmt w:val="decimal"/>
      <w:lvlText w:val="%7."/>
      <w:lvlJc w:val="left"/>
      <w:pPr>
        <w:ind w:left="5480" w:hanging="360"/>
      </w:pPr>
    </w:lvl>
    <w:lvl w:ilvl="7" w:tplc="080A0019" w:tentative="1">
      <w:start w:val="1"/>
      <w:numFmt w:val="lowerLetter"/>
      <w:lvlText w:val="%8."/>
      <w:lvlJc w:val="left"/>
      <w:pPr>
        <w:ind w:left="6200" w:hanging="360"/>
      </w:pPr>
    </w:lvl>
    <w:lvl w:ilvl="8" w:tplc="080A001B" w:tentative="1">
      <w:start w:val="1"/>
      <w:numFmt w:val="lowerRoman"/>
      <w:lvlText w:val="%9."/>
      <w:lvlJc w:val="right"/>
      <w:pPr>
        <w:ind w:left="6920" w:hanging="180"/>
      </w:p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1"/>
  </w:num>
  <w:num w:numId="16" w16cid:durableId="341274352">
    <w:abstractNumId w:val="0"/>
  </w:num>
  <w:num w:numId="17" w16cid:durableId="1492209491">
    <w:abstractNumId w:val="5"/>
  </w:num>
  <w:num w:numId="18" w16cid:durableId="679089576">
    <w:abstractNumId w:val="10"/>
  </w:num>
  <w:num w:numId="19" w16cid:durableId="504368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E7B"/>
    <w:rsid w:val="0001725C"/>
    <w:rsid w:val="00021CCA"/>
    <w:rsid w:val="0006008E"/>
    <w:rsid w:val="00061B2A"/>
    <w:rsid w:val="00082362"/>
    <w:rsid w:val="00092B76"/>
    <w:rsid w:val="00095470"/>
    <w:rsid w:val="000A683E"/>
    <w:rsid w:val="000B0DBA"/>
    <w:rsid w:val="000B19B9"/>
    <w:rsid w:val="000D0334"/>
    <w:rsid w:val="000F6486"/>
    <w:rsid w:val="00125105"/>
    <w:rsid w:val="00127233"/>
    <w:rsid w:val="0017625E"/>
    <w:rsid w:val="001D2BBC"/>
    <w:rsid w:val="001E4177"/>
    <w:rsid w:val="001F7DC6"/>
    <w:rsid w:val="002421BB"/>
    <w:rsid w:val="0024610D"/>
    <w:rsid w:val="0025796E"/>
    <w:rsid w:val="0026070E"/>
    <w:rsid w:val="002707A2"/>
    <w:rsid w:val="00292314"/>
    <w:rsid w:val="002951A0"/>
    <w:rsid w:val="002962BC"/>
    <w:rsid w:val="00297181"/>
    <w:rsid w:val="002A093D"/>
    <w:rsid w:val="002A0DD0"/>
    <w:rsid w:val="002A49AC"/>
    <w:rsid w:val="002A64FD"/>
    <w:rsid w:val="002C7A84"/>
    <w:rsid w:val="002E4AE6"/>
    <w:rsid w:val="002E4FD9"/>
    <w:rsid w:val="00322A85"/>
    <w:rsid w:val="00324168"/>
    <w:rsid w:val="003448F4"/>
    <w:rsid w:val="00374F5E"/>
    <w:rsid w:val="00377E3E"/>
    <w:rsid w:val="003A26D1"/>
    <w:rsid w:val="003A779E"/>
    <w:rsid w:val="003D0804"/>
    <w:rsid w:val="003D0F4D"/>
    <w:rsid w:val="003D5B0D"/>
    <w:rsid w:val="003E0499"/>
    <w:rsid w:val="003E3E55"/>
    <w:rsid w:val="003F3941"/>
    <w:rsid w:val="00406575"/>
    <w:rsid w:val="004135EA"/>
    <w:rsid w:val="0042722E"/>
    <w:rsid w:val="0044528D"/>
    <w:rsid w:val="004A1847"/>
    <w:rsid w:val="004A305D"/>
    <w:rsid w:val="004C5E09"/>
    <w:rsid w:val="004E0786"/>
    <w:rsid w:val="004F21C4"/>
    <w:rsid w:val="004F685F"/>
    <w:rsid w:val="00505B1D"/>
    <w:rsid w:val="005566E8"/>
    <w:rsid w:val="00574867"/>
    <w:rsid w:val="00587B82"/>
    <w:rsid w:val="00591460"/>
    <w:rsid w:val="00592628"/>
    <w:rsid w:val="00596380"/>
    <w:rsid w:val="005C3777"/>
    <w:rsid w:val="005C5CDC"/>
    <w:rsid w:val="005D476C"/>
    <w:rsid w:val="005D71B9"/>
    <w:rsid w:val="006032B0"/>
    <w:rsid w:val="00607013"/>
    <w:rsid w:val="00610812"/>
    <w:rsid w:val="006219F8"/>
    <w:rsid w:val="006362CB"/>
    <w:rsid w:val="00637D57"/>
    <w:rsid w:val="00650FF7"/>
    <w:rsid w:val="00665D70"/>
    <w:rsid w:val="00671DAC"/>
    <w:rsid w:val="006900D9"/>
    <w:rsid w:val="006B7CBF"/>
    <w:rsid w:val="006D12F8"/>
    <w:rsid w:val="00706AF4"/>
    <w:rsid w:val="00706C16"/>
    <w:rsid w:val="00711758"/>
    <w:rsid w:val="00756841"/>
    <w:rsid w:val="007649AB"/>
    <w:rsid w:val="00771D0C"/>
    <w:rsid w:val="007833AC"/>
    <w:rsid w:val="007B268C"/>
    <w:rsid w:val="007B7171"/>
    <w:rsid w:val="007C0C0F"/>
    <w:rsid w:val="007C3DC2"/>
    <w:rsid w:val="007E5497"/>
    <w:rsid w:val="00805E94"/>
    <w:rsid w:val="00806F5F"/>
    <w:rsid w:val="00815437"/>
    <w:rsid w:val="00820278"/>
    <w:rsid w:val="008666F5"/>
    <w:rsid w:val="00883407"/>
    <w:rsid w:val="008843B6"/>
    <w:rsid w:val="00891928"/>
    <w:rsid w:val="008A446D"/>
    <w:rsid w:val="008D180B"/>
    <w:rsid w:val="008F0EA7"/>
    <w:rsid w:val="0091746B"/>
    <w:rsid w:val="00923EEF"/>
    <w:rsid w:val="00936B01"/>
    <w:rsid w:val="009419F9"/>
    <w:rsid w:val="00946453"/>
    <w:rsid w:val="0095685E"/>
    <w:rsid w:val="00961B09"/>
    <w:rsid w:val="00965334"/>
    <w:rsid w:val="0097093E"/>
    <w:rsid w:val="00996705"/>
    <w:rsid w:val="009A0DFA"/>
    <w:rsid w:val="009A3350"/>
    <w:rsid w:val="009A6B48"/>
    <w:rsid w:val="009B2D26"/>
    <w:rsid w:val="009C71FA"/>
    <w:rsid w:val="009C72E7"/>
    <w:rsid w:val="009D3058"/>
    <w:rsid w:val="009F3A13"/>
    <w:rsid w:val="00A076B9"/>
    <w:rsid w:val="00A122D3"/>
    <w:rsid w:val="00A17F13"/>
    <w:rsid w:val="00A20739"/>
    <w:rsid w:val="00A33C78"/>
    <w:rsid w:val="00AB0ADB"/>
    <w:rsid w:val="00AF124B"/>
    <w:rsid w:val="00B01B1A"/>
    <w:rsid w:val="00B72CD3"/>
    <w:rsid w:val="00B72FFF"/>
    <w:rsid w:val="00BB26B7"/>
    <w:rsid w:val="00BC3D36"/>
    <w:rsid w:val="00BD7F72"/>
    <w:rsid w:val="00C04FB3"/>
    <w:rsid w:val="00C330EB"/>
    <w:rsid w:val="00C46D8C"/>
    <w:rsid w:val="00C56FF8"/>
    <w:rsid w:val="00C74C50"/>
    <w:rsid w:val="00C754BE"/>
    <w:rsid w:val="00C76B1C"/>
    <w:rsid w:val="00C93B59"/>
    <w:rsid w:val="00CA0C0C"/>
    <w:rsid w:val="00CA20E2"/>
    <w:rsid w:val="00CB1D71"/>
    <w:rsid w:val="00CB6357"/>
    <w:rsid w:val="00CC1B26"/>
    <w:rsid w:val="00CF316E"/>
    <w:rsid w:val="00D0079A"/>
    <w:rsid w:val="00D01327"/>
    <w:rsid w:val="00D423A2"/>
    <w:rsid w:val="00D520D8"/>
    <w:rsid w:val="00D63AC2"/>
    <w:rsid w:val="00D7383B"/>
    <w:rsid w:val="00D83D1C"/>
    <w:rsid w:val="00DA231B"/>
    <w:rsid w:val="00DA23A0"/>
    <w:rsid w:val="00DA602E"/>
    <w:rsid w:val="00DC39FC"/>
    <w:rsid w:val="00DF5254"/>
    <w:rsid w:val="00E122E8"/>
    <w:rsid w:val="00E16408"/>
    <w:rsid w:val="00E20894"/>
    <w:rsid w:val="00E245AB"/>
    <w:rsid w:val="00E2764C"/>
    <w:rsid w:val="00E27F2E"/>
    <w:rsid w:val="00E413EA"/>
    <w:rsid w:val="00E50AFE"/>
    <w:rsid w:val="00E65AC0"/>
    <w:rsid w:val="00E75C92"/>
    <w:rsid w:val="00E771DC"/>
    <w:rsid w:val="00E8772A"/>
    <w:rsid w:val="00E90F6B"/>
    <w:rsid w:val="00E91534"/>
    <w:rsid w:val="00E92C27"/>
    <w:rsid w:val="00EA0E3D"/>
    <w:rsid w:val="00EB45EA"/>
    <w:rsid w:val="00EC38A7"/>
    <w:rsid w:val="00EE1AA8"/>
    <w:rsid w:val="00EE4941"/>
    <w:rsid w:val="00F31EDC"/>
    <w:rsid w:val="00F462B3"/>
    <w:rsid w:val="00F54D46"/>
    <w:rsid w:val="00F55A88"/>
    <w:rsid w:val="00F5664F"/>
    <w:rsid w:val="00F666C4"/>
    <w:rsid w:val="00F76AFC"/>
    <w:rsid w:val="00FA223F"/>
    <w:rsid w:val="00FA47C0"/>
    <w:rsid w:val="00FB5DD1"/>
    <w:rsid w:val="00FC2B5D"/>
    <w:rsid w:val="00FF04B7"/>
    <w:rsid w:val="00FF1449"/>
    <w:rsid w:val="00FF679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3510307B-E31A-4D3B-B3C0-9F35B05C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01327"/>
    <w:pPr>
      <w:spacing w:line="240" w:lineRule="exact"/>
    </w:pPr>
    <w:rPr>
      <w:vertAlign w:val="superscript"/>
    </w:rPr>
  </w:style>
  <w:style w:type="character" w:styleId="Refdecomentario">
    <w:name w:val="annotation reference"/>
    <w:basedOn w:val="Fuentedeprrafopredeter"/>
    <w:uiPriority w:val="99"/>
    <w:semiHidden/>
    <w:unhideWhenUsed/>
    <w:rsid w:val="00D01327"/>
    <w:rPr>
      <w:sz w:val="16"/>
      <w:szCs w:val="16"/>
    </w:rPr>
  </w:style>
  <w:style w:type="character" w:customStyle="1" w:styleId="Hipervnculo1">
    <w:name w:val="Hipervínculo1"/>
    <w:basedOn w:val="Fuentedeprrafopredeter"/>
    <w:uiPriority w:val="99"/>
    <w:unhideWhenUsed/>
    <w:rsid w:val="00D01327"/>
    <w:rPr>
      <w:color w:val="F2F2F2"/>
      <w:u w:val="single"/>
    </w:rPr>
  </w:style>
  <w:style w:type="character" w:styleId="Textoennegrita">
    <w:name w:val="Strong"/>
    <w:basedOn w:val="Fuentedeprrafopredeter"/>
    <w:uiPriority w:val="22"/>
    <w:qFormat/>
    <w:rsid w:val="00D01327"/>
    <w:rPr>
      <w:b/>
      <w:bCs/>
    </w:rPr>
  </w:style>
  <w:style w:type="character" w:styleId="nfasis">
    <w:name w:val="Emphasis"/>
    <w:basedOn w:val="Fuentedeprrafopredeter"/>
    <w:uiPriority w:val="20"/>
    <w:qFormat/>
    <w:rsid w:val="00D01327"/>
    <w:rPr>
      <w:i/>
      <w:i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01327"/>
    <w:rPr>
      <w:rFonts w:ascii="Geomanist Light" w:hAnsi="Geomanist Light"/>
      <w:lang w:val="es-ES"/>
    </w:rPr>
  </w:style>
  <w:style w:type="character" w:customStyle="1" w:styleId="NormalWebCar">
    <w:name w:val="Normal (Web) Car"/>
    <w:link w:val="NormalWeb"/>
    <w:uiPriority w:val="99"/>
    <w:rsid w:val="00D01327"/>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ombiacompra.gov.co/sites/cce_public/files/cce_documentos/20170407_licitacion_publica_entidad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ionterritorial2030@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762FF52-296A-4BE4-893A-889D1852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3818</Words>
  <Characters>21001</Characters>
  <Application>Microsoft Office Word</Application>
  <DocSecurity>0</DocSecurity>
  <Lines>175</Lines>
  <Paragraphs>49</Paragraphs>
  <ScaleCrop>false</ScaleCrop>
  <Company/>
  <LinksUpToDate>false</LinksUpToDate>
  <CharactersWithSpaces>24770</CharactersWithSpaces>
  <SharedDoc>false</SharedDoc>
  <HLinks>
    <vt:vector size="24"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7209050</vt:i4>
      </vt:variant>
      <vt:variant>
        <vt:i4>0</vt:i4>
      </vt:variant>
      <vt:variant>
        <vt:i4>0</vt:i4>
      </vt:variant>
      <vt:variant>
        <vt:i4>5</vt:i4>
      </vt:variant>
      <vt:variant>
        <vt:lpwstr>mailto:accionterritorial2030@gmail.com</vt:lpwstr>
      </vt:variant>
      <vt:variant>
        <vt:lpwstr/>
      </vt:variant>
      <vt:variant>
        <vt:i4>6160385</vt:i4>
      </vt:variant>
      <vt:variant>
        <vt:i4>0</vt:i4>
      </vt:variant>
      <vt:variant>
        <vt:i4>0</vt:i4>
      </vt:variant>
      <vt:variant>
        <vt:i4>5</vt:i4>
      </vt:variant>
      <vt:variant>
        <vt:lpwstr>http://www.alcaldiabogota.gov.co/sisjur/normas/Norma1.jsp?i=43292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7</cp:revision>
  <cp:lastPrinted>2023-01-10T21:18:00Z</cp:lastPrinted>
  <dcterms:created xsi:type="dcterms:W3CDTF">2024-09-09T23:30:00Z</dcterms:created>
  <dcterms:modified xsi:type="dcterms:W3CDTF">2024-09-11T21:08:00Z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