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BCA7" w14:textId="5651B80A" w:rsidR="003B541B" w:rsidRPr="00EF3160" w:rsidRDefault="003B541B" w:rsidP="003B541B">
      <w:pPr>
        <w:shd w:val="clear" w:color="auto" w:fill="FFFFFF"/>
        <w:spacing w:after="0" w:line="276" w:lineRule="auto"/>
        <w:contextualSpacing/>
        <w:jc w:val="both"/>
        <w:rPr>
          <w:rFonts w:ascii="Verdana" w:eastAsia="Calibri" w:hAnsi="Verdana" w:cs="Arial"/>
          <w:b/>
          <w:bCs/>
          <w:kern w:val="0"/>
          <w:sz w:val="22"/>
          <w:szCs w:val="22"/>
          <w:lang w:val="es-ES_tradnl" w:eastAsia="es-ES"/>
          <w14:ligatures w14:val="none"/>
        </w:rPr>
      </w:pPr>
      <w:bookmarkStart w:id="0" w:name="_Hlk143780582"/>
      <w:r w:rsidRPr="00EF3160">
        <w:rPr>
          <w:rFonts w:ascii="Verdana" w:eastAsia="Calibri" w:hAnsi="Verdana" w:cs="Arial"/>
          <w:b/>
          <w:bCs/>
          <w:kern w:val="0"/>
          <w:sz w:val="22"/>
          <w:szCs w:val="22"/>
          <w:lang w:val="es-ES_tradnl" w:eastAsia="es-ES"/>
          <w14:ligatures w14:val="none"/>
        </w:rPr>
        <w:t>DOCUMENTOS TIPO</w:t>
      </w:r>
      <w:r w:rsidR="00442701">
        <w:rPr>
          <w:rFonts w:ascii="Verdana" w:eastAsia="Calibri" w:hAnsi="Verdana" w:cs="Arial"/>
          <w:b/>
          <w:bCs/>
          <w:kern w:val="0"/>
          <w:sz w:val="22"/>
          <w:szCs w:val="22"/>
          <w:lang w:val="es-ES_tradnl" w:eastAsia="es-ES"/>
          <w14:ligatures w14:val="none"/>
        </w:rPr>
        <w:t xml:space="preserve"> – Infraestructura de transporte – Infraestructura de agua potable y saneamiento básico – Acreditación de la experiencia</w:t>
      </w:r>
      <w:r w:rsidR="008E3158">
        <w:rPr>
          <w:rFonts w:ascii="Verdana" w:eastAsia="Calibri" w:hAnsi="Verdana" w:cs="Arial"/>
          <w:b/>
          <w:bCs/>
          <w:kern w:val="0"/>
          <w:sz w:val="22"/>
          <w:szCs w:val="22"/>
          <w:lang w:val="es-ES_tradnl" w:eastAsia="es-ES"/>
          <w14:ligatures w14:val="none"/>
        </w:rPr>
        <w:t xml:space="preserve"> – Numeral 3.5</w:t>
      </w:r>
    </w:p>
    <w:p w14:paraId="5FD23652" w14:textId="77777777" w:rsidR="003B541B" w:rsidRPr="00EF3160" w:rsidRDefault="003B541B" w:rsidP="003B541B">
      <w:pPr>
        <w:shd w:val="clear" w:color="auto" w:fill="FFFFFF"/>
        <w:spacing w:after="0" w:line="276" w:lineRule="auto"/>
        <w:contextualSpacing/>
        <w:jc w:val="both"/>
        <w:rPr>
          <w:rFonts w:ascii="Verdana" w:eastAsia="Calibri" w:hAnsi="Verdana" w:cs="Arial"/>
          <w:b/>
          <w:bCs/>
          <w:kern w:val="0"/>
          <w:sz w:val="22"/>
          <w:szCs w:val="22"/>
          <w:lang w:val="es-ES_tradnl" w:eastAsia="es-ES"/>
          <w14:ligatures w14:val="none"/>
        </w:rPr>
      </w:pPr>
    </w:p>
    <w:p w14:paraId="1E7AD7F6" w14:textId="68CDEA5A" w:rsidR="003B541B" w:rsidRDefault="002A32FD" w:rsidP="7596D2B5">
      <w:pPr>
        <w:widowControl w:val="0"/>
        <w:autoSpaceDE w:val="0"/>
        <w:autoSpaceDN w:val="0"/>
        <w:spacing w:after="0" w:line="240" w:lineRule="auto"/>
        <w:jc w:val="both"/>
        <w:rPr>
          <w:rFonts w:ascii="Verdana" w:eastAsia="Arial MT" w:hAnsi="Verdana" w:cs="Arial MT"/>
          <w:kern w:val="0"/>
          <w:sz w:val="20"/>
          <w:szCs w:val="20"/>
          <w:lang w:val="es-ES"/>
          <w14:ligatures w14:val="none"/>
        </w:rPr>
      </w:pPr>
      <w:r w:rsidRPr="7596D2B5">
        <w:rPr>
          <w:rFonts w:ascii="Verdana" w:eastAsia="Arial MT" w:hAnsi="Verdana" w:cs="Arial MT"/>
          <w:kern w:val="0"/>
          <w:sz w:val="20"/>
          <w:szCs w:val="20"/>
          <w:lang w:val="es-ES"/>
          <w14:ligatures w14:val="none"/>
        </w:rPr>
        <w:t>En armonía con lo anterior, el numeral 3.5 del Documento Base de los documentos tipo de licitación de obra pública de infraestructura de transporte –Versión 3– e infraestructura de agua potable y saneamiento básico, establece que los proponentes deben acreditar su experiencia a través de los siguientes instrumentos: i) la información consignada en el RUP para aquellos que estén obligados a tenerlo, ii) la presentación del Formato 3 – Experiencia para todos los proponentes y (iii) alguno de los documentos válidos para la acreditación de la experiencia señalados en el numeral 3.5.6 cuando se requiera la verificación de información del proponente adicional a la contenida en el RUP. En razón de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Estos documentos son los siguientes, además de las precisiones que se realizan frente a la acreditación de ciertos contratos:</w:t>
      </w:r>
    </w:p>
    <w:p w14:paraId="266F920C" w14:textId="727CF172" w:rsidR="00F57AF1" w:rsidRPr="00EF3160" w:rsidRDefault="00F57AF1" w:rsidP="003B541B">
      <w:pPr>
        <w:widowControl w:val="0"/>
        <w:autoSpaceDE w:val="0"/>
        <w:autoSpaceDN w:val="0"/>
        <w:spacing w:after="0" w:line="240" w:lineRule="auto"/>
        <w:jc w:val="both"/>
        <w:rPr>
          <w:rFonts w:ascii="Verdana" w:eastAsia="Calibri" w:hAnsi="Verdana" w:cs="Arial"/>
          <w:b/>
          <w:bCs/>
          <w:iCs/>
          <w:kern w:val="0"/>
          <w:sz w:val="20"/>
          <w:szCs w:val="20"/>
          <w:lang w:val="es-ES_tradnl" w:eastAsia="es-ES"/>
          <w14:ligatures w14:val="none"/>
        </w:rPr>
      </w:pPr>
      <w:r>
        <w:rPr>
          <w:rFonts w:ascii="Verdana" w:eastAsia="Arial MT" w:hAnsi="Verdana" w:cs="Arial MT"/>
          <w:kern w:val="0"/>
          <w:sz w:val="20"/>
          <w:szCs w:val="20"/>
          <w:lang w:val="es-ES_tradnl"/>
          <w14:ligatures w14:val="none"/>
        </w:rPr>
        <w:t>[…]</w:t>
      </w:r>
    </w:p>
    <w:p w14:paraId="69BBA89E" w14:textId="77777777" w:rsidR="003B541B" w:rsidRPr="00EF3160" w:rsidRDefault="003B541B" w:rsidP="003B541B">
      <w:pPr>
        <w:shd w:val="clear" w:color="auto" w:fill="FFFFFF"/>
        <w:spacing w:after="0" w:line="276" w:lineRule="auto"/>
        <w:contextualSpacing/>
        <w:jc w:val="both"/>
        <w:rPr>
          <w:rFonts w:ascii="Verdana" w:eastAsia="Calibri" w:hAnsi="Verdana" w:cs="Arial"/>
          <w:b/>
          <w:bCs/>
          <w:kern w:val="0"/>
          <w:sz w:val="22"/>
          <w:szCs w:val="22"/>
          <w:lang w:val="es-ES_tradnl" w:eastAsia="es-ES"/>
          <w14:ligatures w14:val="none"/>
        </w:rPr>
      </w:pPr>
    </w:p>
    <w:p w14:paraId="5903497F" w14:textId="77777777" w:rsidR="003B541B" w:rsidRPr="00EF3160" w:rsidRDefault="003B541B" w:rsidP="003B541B">
      <w:pPr>
        <w:spacing w:after="0" w:line="240" w:lineRule="auto"/>
        <w:jc w:val="both"/>
        <w:rPr>
          <w:rFonts w:ascii="Verdana" w:eastAsia="Calibri" w:hAnsi="Verdana" w:cs="Arial"/>
          <w:color w:val="000000"/>
          <w:kern w:val="0"/>
          <w:sz w:val="20"/>
          <w:szCs w:val="20"/>
          <w:lang w:val="es-ES_tradnl"/>
          <w14:ligatures w14:val="none"/>
        </w:rPr>
      </w:pPr>
    </w:p>
    <w:p w14:paraId="6E277A4E" w14:textId="77777777" w:rsidR="003B541B" w:rsidRDefault="003B541B" w:rsidP="003B541B">
      <w:pPr>
        <w:spacing w:after="0" w:line="240" w:lineRule="auto"/>
        <w:jc w:val="both"/>
        <w:rPr>
          <w:rFonts w:ascii="Verdana" w:eastAsia="Calibri" w:hAnsi="Verdana" w:cs="Arial"/>
          <w:color w:val="000000"/>
          <w:kern w:val="0"/>
          <w:sz w:val="20"/>
          <w:szCs w:val="20"/>
          <w:lang w:val="es-ES_tradnl"/>
          <w14:ligatures w14:val="none"/>
        </w:rPr>
      </w:pPr>
    </w:p>
    <w:p w14:paraId="59DDBFAF"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0C49E628"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06147E88"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48D4BB70"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1B716BF4"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69E15EA5"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354BF92E"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11F58853"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08D5EC91"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03BC6722"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72C06B93"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270059CC"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3391DEED"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76E1A3AE"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4D2AE711"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55CA2F33"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3102A5AC"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3E21EAB0" w14:textId="77777777" w:rsidR="00F57AF1"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30ADF0B6" w14:textId="77777777" w:rsidR="00F57AF1" w:rsidRPr="00EF3160" w:rsidRDefault="00F57AF1" w:rsidP="003B541B">
      <w:pPr>
        <w:spacing w:after="0" w:line="240" w:lineRule="auto"/>
        <w:jc w:val="both"/>
        <w:rPr>
          <w:rFonts w:ascii="Verdana" w:eastAsia="Calibri" w:hAnsi="Verdana" w:cs="Arial"/>
          <w:color w:val="000000"/>
          <w:kern w:val="0"/>
          <w:sz w:val="20"/>
          <w:szCs w:val="20"/>
          <w:lang w:val="es-ES_tradnl"/>
          <w14:ligatures w14:val="none"/>
        </w:rPr>
      </w:pPr>
    </w:p>
    <w:p w14:paraId="7B8BF51F" w14:textId="77777777" w:rsidR="003B541B" w:rsidRPr="00EF3160" w:rsidRDefault="003B541B" w:rsidP="003B541B">
      <w:pPr>
        <w:spacing w:after="0" w:line="240" w:lineRule="auto"/>
        <w:jc w:val="both"/>
        <w:rPr>
          <w:rFonts w:ascii="Verdana" w:eastAsia="Calibri" w:hAnsi="Verdana" w:cs="Arial"/>
          <w:color w:val="000000"/>
          <w:kern w:val="0"/>
          <w:sz w:val="20"/>
          <w:szCs w:val="20"/>
          <w:lang w:val="es-ES_tradnl"/>
          <w14:ligatures w14:val="none"/>
        </w:rPr>
      </w:pPr>
    </w:p>
    <w:p w14:paraId="4347B0F4" w14:textId="77777777" w:rsidR="003B541B" w:rsidRPr="00EF3160" w:rsidRDefault="003B541B" w:rsidP="7596D2B5">
      <w:pPr>
        <w:spacing w:after="0" w:line="240" w:lineRule="auto"/>
        <w:jc w:val="both"/>
        <w:rPr>
          <w:rFonts w:ascii="Verdana" w:eastAsia="Calibri" w:hAnsi="Verdana" w:cs="Arial"/>
          <w:kern w:val="0"/>
          <w:sz w:val="22"/>
          <w:szCs w:val="22"/>
          <w:lang w:val="es-ES"/>
          <w14:ligatures w14:val="none"/>
        </w:rPr>
      </w:pPr>
      <w:r w:rsidRPr="7596D2B5">
        <w:rPr>
          <w:rFonts w:ascii="Verdana" w:eastAsia="Calibri" w:hAnsi="Verdana" w:cs="Times New Roman"/>
          <w:kern w:val="0"/>
          <w:sz w:val="22"/>
          <w:szCs w:val="22"/>
          <w:lang w:val="es-ES"/>
          <w14:ligatures w14:val="none"/>
        </w:rPr>
        <w:t>Bogotá D.C., [Día] [</w:t>
      </w:r>
      <w:proofErr w:type="spellStart"/>
      <w:r w:rsidRPr="7596D2B5">
        <w:rPr>
          <w:rFonts w:ascii="Verdana" w:eastAsia="Calibri" w:hAnsi="Verdana" w:cs="Times New Roman"/>
          <w:kern w:val="0"/>
          <w:sz w:val="22"/>
          <w:szCs w:val="22"/>
          <w:lang w:val="es-ES"/>
          <w14:ligatures w14:val="none"/>
        </w:rPr>
        <w:t>Mes.NombreCapitalizado</w:t>
      </w:r>
      <w:proofErr w:type="spellEnd"/>
      <w:r w:rsidRPr="7596D2B5">
        <w:rPr>
          <w:rFonts w:ascii="Verdana" w:eastAsia="Calibri" w:hAnsi="Verdana" w:cs="Times New Roman"/>
          <w:kern w:val="0"/>
          <w:sz w:val="22"/>
          <w:szCs w:val="22"/>
          <w:lang w:val="es-ES"/>
          <w14:ligatures w14:val="none"/>
        </w:rPr>
        <w:t>] [Año]</w:t>
      </w:r>
    </w:p>
    <w:p w14:paraId="305C62DF" w14:textId="241D0FD5" w:rsidR="003B541B" w:rsidRPr="00EF3160" w:rsidRDefault="00360D2C" w:rsidP="003B541B">
      <w:pPr>
        <w:spacing w:after="0" w:line="240" w:lineRule="auto"/>
        <w:jc w:val="both"/>
        <w:rPr>
          <w:rFonts w:ascii="Verdana" w:eastAsia="Calibri" w:hAnsi="Verdana" w:cs="Arial"/>
          <w:kern w:val="0"/>
          <w:sz w:val="22"/>
          <w:szCs w:val="22"/>
          <w:lang w:val="es-ES_tradnl"/>
          <w14:ligatures w14:val="none"/>
        </w:rPr>
      </w:pPr>
      <w:r w:rsidRPr="00360D2C">
        <w:rPr>
          <w:rFonts w:ascii="Verdana" w:eastAsia="Calibri" w:hAnsi="Verdana" w:cs="Arial"/>
          <w:noProof/>
          <w:kern w:val="0"/>
          <w:sz w:val="22"/>
          <w:szCs w:val="22"/>
          <w:lang w:val="es-ES_tradnl"/>
          <w14:ligatures w14:val="none"/>
        </w:rPr>
        <w:drawing>
          <wp:anchor distT="0" distB="0" distL="114300" distR="114300" simplePos="0" relativeHeight="251658240" behindDoc="1" locked="0" layoutInCell="1" allowOverlap="1" wp14:anchorId="677D76E8" wp14:editId="6FC6B2DA">
            <wp:simplePos x="0" y="0"/>
            <wp:positionH relativeFrom="margin">
              <wp:align>right</wp:align>
            </wp:positionH>
            <wp:positionV relativeFrom="paragraph">
              <wp:posOffset>53340</wp:posOffset>
            </wp:positionV>
            <wp:extent cx="3667125" cy="1133475"/>
            <wp:effectExtent l="0" t="0" r="9525" b="9525"/>
            <wp:wrapTight wrapText="bothSides">
              <wp:wrapPolygon edited="0">
                <wp:start x="0" y="0"/>
                <wp:lineTo x="0" y="21418"/>
                <wp:lineTo x="21544" y="21418"/>
                <wp:lineTo x="21544" y="0"/>
                <wp:lineTo x="0" y="0"/>
              </wp:wrapPolygon>
            </wp:wrapTight>
            <wp:docPr id="13056784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78489" name=""/>
                    <pic:cNvPicPr/>
                  </pic:nvPicPr>
                  <pic:blipFill>
                    <a:blip r:embed="rId11">
                      <a:extLst>
                        <a:ext uri="{28A0092B-C50C-407E-A947-70E740481C1C}">
                          <a14:useLocalDpi xmlns:a14="http://schemas.microsoft.com/office/drawing/2010/main" val="0"/>
                        </a:ext>
                      </a:extLst>
                    </a:blip>
                    <a:stretch>
                      <a:fillRect/>
                    </a:stretch>
                  </pic:blipFill>
                  <pic:spPr>
                    <a:xfrm>
                      <a:off x="0" y="0"/>
                      <a:ext cx="3667125" cy="1133475"/>
                    </a:xfrm>
                    <a:prstGeom prst="rect">
                      <a:avLst/>
                    </a:prstGeom>
                  </pic:spPr>
                </pic:pic>
              </a:graphicData>
            </a:graphic>
          </wp:anchor>
        </w:drawing>
      </w:r>
    </w:p>
    <w:p w14:paraId="6349E3DE" w14:textId="77777777" w:rsidR="003B541B" w:rsidRDefault="003B541B" w:rsidP="003B541B">
      <w:pPr>
        <w:spacing w:after="0" w:line="240" w:lineRule="auto"/>
        <w:jc w:val="both"/>
        <w:rPr>
          <w:rFonts w:ascii="Verdana" w:eastAsia="Calibri" w:hAnsi="Verdana" w:cs="Arial"/>
          <w:kern w:val="0"/>
          <w:sz w:val="22"/>
          <w:szCs w:val="22"/>
          <w:lang w:val="es-ES_tradnl"/>
          <w14:ligatures w14:val="none"/>
        </w:rPr>
      </w:pPr>
    </w:p>
    <w:p w14:paraId="725A2AFF" w14:textId="77777777" w:rsidR="00360D2C" w:rsidRDefault="00360D2C" w:rsidP="003B541B">
      <w:pPr>
        <w:spacing w:after="0" w:line="240" w:lineRule="auto"/>
        <w:jc w:val="both"/>
        <w:rPr>
          <w:rFonts w:ascii="Verdana" w:eastAsia="Calibri" w:hAnsi="Verdana" w:cs="Arial"/>
          <w:kern w:val="0"/>
          <w:sz w:val="22"/>
          <w:szCs w:val="22"/>
          <w:lang w:val="es-ES_tradnl"/>
          <w14:ligatures w14:val="none"/>
        </w:rPr>
      </w:pPr>
    </w:p>
    <w:p w14:paraId="3F65F16E" w14:textId="174A9AB0" w:rsidR="00360D2C" w:rsidRDefault="00360D2C" w:rsidP="003B541B">
      <w:pPr>
        <w:spacing w:after="0" w:line="240" w:lineRule="auto"/>
        <w:jc w:val="both"/>
        <w:rPr>
          <w:rFonts w:ascii="Verdana" w:eastAsia="Calibri" w:hAnsi="Verdana" w:cs="Arial"/>
          <w:kern w:val="0"/>
          <w:sz w:val="22"/>
          <w:szCs w:val="22"/>
          <w:lang w:val="es-ES_tradnl"/>
          <w14:ligatures w14:val="none"/>
        </w:rPr>
      </w:pPr>
    </w:p>
    <w:p w14:paraId="46B5608F" w14:textId="77777777" w:rsidR="00360D2C" w:rsidRDefault="00360D2C" w:rsidP="003B541B">
      <w:pPr>
        <w:spacing w:after="0" w:line="240" w:lineRule="auto"/>
        <w:jc w:val="both"/>
        <w:rPr>
          <w:rFonts w:ascii="Verdana" w:eastAsia="Calibri" w:hAnsi="Verdana" w:cs="Arial"/>
          <w:kern w:val="0"/>
          <w:sz w:val="22"/>
          <w:szCs w:val="22"/>
          <w:lang w:val="es-ES_tradnl"/>
          <w14:ligatures w14:val="none"/>
        </w:rPr>
      </w:pPr>
    </w:p>
    <w:p w14:paraId="19FE1BB8" w14:textId="77777777" w:rsidR="00360D2C" w:rsidRDefault="00360D2C" w:rsidP="003B541B">
      <w:pPr>
        <w:spacing w:after="0" w:line="240" w:lineRule="auto"/>
        <w:jc w:val="both"/>
        <w:rPr>
          <w:rFonts w:ascii="Verdana" w:eastAsia="Calibri" w:hAnsi="Verdana" w:cs="Arial"/>
          <w:kern w:val="0"/>
          <w:sz w:val="22"/>
          <w:szCs w:val="22"/>
          <w:lang w:val="es-ES_tradnl"/>
          <w14:ligatures w14:val="none"/>
        </w:rPr>
      </w:pPr>
    </w:p>
    <w:p w14:paraId="1EBB2C7C" w14:textId="77777777" w:rsidR="00360D2C" w:rsidRPr="00EF3160" w:rsidRDefault="00360D2C" w:rsidP="003B541B">
      <w:pPr>
        <w:spacing w:after="0" w:line="240" w:lineRule="auto"/>
        <w:jc w:val="both"/>
        <w:rPr>
          <w:rFonts w:ascii="Verdana" w:eastAsia="Calibri" w:hAnsi="Verdana" w:cs="Arial"/>
          <w:kern w:val="0"/>
          <w:sz w:val="22"/>
          <w:szCs w:val="22"/>
          <w:lang w:val="es-ES_tradnl"/>
          <w14:ligatures w14:val="none"/>
        </w:rPr>
      </w:pPr>
    </w:p>
    <w:p w14:paraId="03C62449" w14:textId="77777777" w:rsidR="00360D2C" w:rsidRDefault="00360D2C" w:rsidP="003B541B">
      <w:pPr>
        <w:spacing w:after="0" w:line="240" w:lineRule="auto"/>
        <w:jc w:val="both"/>
        <w:rPr>
          <w:rFonts w:ascii="Verdana" w:eastAsia="Calibri" w:hAnsi="Verdana" w:cs="Arial"/>
          <w:kern w:val="0"/>
          <w:sz w:val="22"/>
          <w:szCs w:val="22"/>
          <w:lang w:val="es-ES_tradnl" w:eastAsia="es-ES"/>
          <w14:ligatures w14:val="none"/>
        </w:rPr>
      </w:pPr>
    </w:p>
    <w:p w14:paraId="24B7BA34" w14:textId="34C85087" w:rsidR="003B541B" w:rsidRPr="00EF3160" w:rsidRDefault="003B541B" w:rsidP="003B541B">
      <w:pPr>
        <w:spacing w:after="0" w:line="240"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Señor</w:t>
      </w:r>
    </w:p>
    <w:p w14:paraId="376F2EB7" w14:textId="25B62725" w:rsidR="003B541B" w:rsidRPr="00EF3160" w:rsidRDefault="003B541B" w:rsidP="003B541B">
      <w:pPr>
        <w:spacing w:after="0" w:line="240" w:lineRule="auto"/>
        <w:rPr>
          <w:rFonts w:ascii="Verdana" w:eastAsia="Calibri" w:hAnsi="Verdana" w:cs="Arial"/>
          <w:b/>
          <w:kern w:val="0"/>
          <w:sz w:val="22"/>
          <w:szCs w:val="22"/>
          <w:lang w:val="es-ES_tradnl" w:eastAsia="es-ES_tradnl"/>
          <w14:ligatures w14:val="none"/>
        </w:rPr>
      </w:pPr>
      <w:r>
        <w:rPr>
          <w:rFonts w:ascii="Verdana" w:eastAsia="Calibri" w:hAnsi="Verdana" w:cs="Arial"/>
          <w:b/>
          <w:kern w:val="0"/>
          <w:sz w:val="22"/>
          <w:szCs w:val="22"/>
          <w:lang w:val="es-ES_tradnl" w:eastAsia="es-ES_tradnl"/>
          <w14:ligatures w14:val="none"/>
        </w:rPr>
        <w:t>Isaías Vargas González</w:t>
      </w:r>
    </w:p>
    <w:p w14:paraId="3F5FE372" w14:textId="4A692C22" w:rsidR="003B541B" w:rsidRPr="00EF3160" w:rsidRDefault="003B541B" w:rsidP="003B541B">
      <w:pPr>
        <w:spacing w:after="0" w:line="240" w:lineRule="auto"/>
        <w:rPr>
          <w:rFonts w:ascii="Verdana" w:eastAsia="Calibri" w:hAnsi="Verdana" w:cs="Arial"/>
          <w:b/>
          <w:bCs/>
          <w:kern w:val="0"/>
          <w:sz w:val="22"/>
          <w:szCs w:val="22"/>
          <w:lang w:val="es-ES_tradnl" w:eastAsia="es-ES"/>
          <w14:ligatures w14:val="none"/>
        </w:rPr>
      </w:pPr>
      <w:r>
        <w:rPr>
          <w:rFonts w:ascii="Verdana" w:eastAsia="Calibri" w:hAnsi="Verdana" w:cs="Arial"/>
          <w:kern w:val="0"/>
          <w:sz w:val="22"/>
          <w:szCs w:val="22"/>
          <w:lang w:val="es-ES_tradnl" w:eastAsia="es-ES"/>
          <w14:ligatures w14:val="none"/>
        </w:rPr>
        <w:t>Neiva, Huila</w:t>
      </w:r>
    </w:p>
    <w:p w14:paraId="5CA55265" w14:textId="77777777" w:rsidR="003B541B" w:rsidRPr="00EF3160" w:rsidRDefault="003B541B" w:rsidP="003B541B">
      <w:pPr>
        <w:spacing w:after="0" w:line="240" w:lineRule="auto"/>
        <w:rPr>
          <w:rFonts w:ascii="Verdana" w:eastAsia="Calibri" w:hAnsi="Verdana" w:cs="Arial"/>
          <w:b/>
          <w:bCs/>
          <w:kern w:val="0"/>
          <w:sz w:val="22"/>
          <w:szCs w:val="22"/>
          <w:lang w:val="es-ES_tradnl" w:eastAsia="es-ES_tradnl"/>
          <w14:ligatures w14:val="none"/>
        </w:rPr>
      </w:pPr>
    </w:p>
    <w:p w14:paraId="4D56DF8E" w14:textId="77777777" w:rsidR="003B541B" w:rsidRPr="00EF3160" w:rsidRDefault="003B541B" w:rsidP="003B541B">
      <w:pPr>
        <w:spacing w:after="0" w:line="240" w:lineRule="auto"/>
        <w:rPr>
          <w:rFonts w:ascii="Verdana" w:eastAsia="Calibri" w:hAnsi="Verdana" w:cs="Arial"/>
          <w:b/>
          <w:bCs/>
          <w:kern w:val="0"/>
          <w:sz w:val="22"/>
          <w:szCs w:val="22"/>
          <w:lang w:val="es-ES_tradnl" w:eastAsia="es-ES_tradnl"/>
          <w14:ligatures w14:val="none"/>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B541B" w:rsidRPr="00EF3160" w14:paraId="73A1FFFA" w14:textId="77777777" w:rsidTr="00491F1F">
        <w:trPr>
          <w:trHeight w:val="884"/>
        </w:trPr>
        <w:tc>
          <w:tcPr>
            <w:tcW w:w="2689" w:type="dxa"/>
          </w:tcPr>
          <w:p w14:paraId="18CB35E3" w14:textId="77777777" w:rsidR="003B541B" w:rsidRPr="00EF3160" w:rsidRDefault="003B541B" w:rsidP="00491F1F">
            <w:pPr>
              <w:jc w:val="both"/>
              <w:rPr>
                <w:rFonts w:ascii="Verdana" w:eastAsia="Calibri" w:hAnsi="Verdana" w:cs="Arial"/>
                <w:b/>
                <w:bCs/>
                <w:lang w:val="es-ES_tradnl" w:eastAsia="es-ES_tradnl"/>
              </w:rPr>
            </w:pPr>
          </w:p>
        </w:tc>
        <w:tc>
          <w:tcPr>
            <w:tcW w:w="6100" w:type="dxa"/>
          </w:tcPr>
          <w:p w14:paraId="46DEFD23" w14:textId="111085AF" w:rsidR="003B541B" w:rsidRPr="00EF3160" w:rsidRDefault="003B541B" w:rsidP="00491F1F">
            <w:pPr>
              <w:jc w:val="both"/>
              <w:rPr>
                <w:rFonts w:ascii="Verdana" w:eastAsia="Calibri" w:hAnsi="Verdana" w:cs="Arial"/>
                <w:b/>
                <w:bCs/>
                <w:lang w:val="es-ES_tradnl" w:eastAsia="es-ES"/>
              </w:rPr>
            </w:pPr>
            <w:r w:rsidRPr="00EF3160">
              <w:rPr>
                <w:rFonts w:ascii="Verdana" w:eastAsia="Calibri" w:hAnsi="Verdana" w:cs="Arial"/>
                <w:b/>
                <w:bCs/>
                <w:lang w:val="es-ES_tradnl" w:eastAsia="es-ES"/>
              </w:rPr>
              <w:t>Concepto C – 4</w:t>
            </w:r>
            <w:r>
              <w:rPr>
                <w:rFonts w:ascii="Verdana" w:eastAsia="Calibri" w:hAnsi="Verdana" w:cs="Arial"/>
                <w:b/>
                <w:bCs/>
                <w:lang w:val="es-ES_tradnl" w:eastAsia="es-ES"/>
              </w:rPr>
              <w:t>61</w:t>
            </w:r>
            <w:r w:rsidRPr="00EF3160">
              <w:rPr>
                <w:rFonts w:ascii="Verdana" w:eastAsia="Calibri" w:hAnsi="Verdana" w:cs="Arial"/>
                <w:b/>
                <w:bCs/>
                <w:lang w:val="es-ES_tradnl" w:eastAsia="es-ES"/>
              </w:rPr>
              <w:t xml:space="preserve"> de 2024</w:t>
            </w:r>
          </w:p>
        </w:tc>
      </w:tr>
      <w:tr w:rsidR="003B541B" w:rsidRPr="00EF3160" w14:paraId="620C74C4" w14:textId="77777777" w:rsidTr="00491F1F">
        <w:trPr>
          <w:trHeight w:val="884"/>
        </w:trPr>
        <w:tc>
          <w:tcPr>
            <w:tcW w:w="2689" w:type="dxa"/>
          </w:tcPr>
          <w:p w14:paraId="28E618FA" w14:textId="77777777" w:rsidR="003B541B" w:rsidRPr="00EF3160" w:rsidRDefault="003B541B" w:rsidP="00491F1F">
            <w:pPr>
              <w:jc w:val="both"/>
              <w:rPr>
                <w:rFonts w:ascii="Verdana" w:eastAsia="Calibri" w:hAnsi="Verdana" w:cs="Arial"/>
                <w:lang w:val="es-ES_tradnl" w:eastAsia="es-ES_tradnl"/>
              </w:rPr>
            </w:pPr>
            <w:r w:rsidRPr="00EF3160">
              <w:rPr>
                <w:rFonts w:ascii="Verdana" w:eastAsia="Calibri" w:hAnsi="Verdana" w:cs="Arial"/>
                <w:b/>
                <w:lang w:val="es-ES_tradnl" w:eastAsia="es-ES_tradnl"/>
              </w:rPr>
              <w:t>Temas:</w:t>
            </w:r>
            <w:r w:rsidRPr="00EF3160">
              <w:rPr>
                <w:rFonts w:ascii="Verdana" w:eastAsia="Calibri" w:hAnsi="Verdana" w:cs="Arial"/>
                <w:lang w:val="es-ES_tradnl" w:eastAsia="es-ES_tradnl"/>
              </w:rPr>
              <w:t xml:space="preserve">                   </w:t>
            </w:r>
          </w:p>
        </w:tc>
        <w:tc>
          <w:tcPr>
            <w:tcW w:w="6100" w:type="dxa"/>
          </w:tcPr>
          <w:p w14:paraId="485A15B8" w14:textId="77777777" w:rsidR="008E3158" w:rsidRPr="008E3158" w:rsidRDefault="008E3158" w:rsidP="008E3158">
            <w:pPr>
              <w:shd w:val="clear" w:color="auto" w:fill="FFFFFF"/>
              <w:spacing w:line="276" w:lineRule="auto"/>
              <w:contextualSpacing/>
              <w:jc w:val="both"/>
              <w:rPr>
                <w:rFonts w:ascii="Verdana" w:eastAsia="Calibri" w:hAnsi="Verdana" w:cs="Arial"/>
                <w:lang w:val="es-ES_tradnl" w:eastAsia="es-ES"/>
              </w:rPr>
            </w:pPr>
            <w:r w:rsidRPr="008E3158">
              <w:rPr>
                <w:rFonts w:ascii="Verdana" w:eastAsia="Calibri" w:hAnsi="Verdana" w:cs="Arial"/>
                <w:lang w:val="es-ES_tradnl" w:eastAsia="es-ES"/>
              </w:rPr>
              <w:t>DOCUMENTOS TIPO – Infraestructura de transporte – Infraestructura de agua potable y saneamiento básico – Acreditación de la experiencia – Numeral 3.5</w:t>
            </w:r>
          </w:p>
          <w:p w14:paraId="54587EFC" w14:textId="77777777" w:rsidR="003B541B" w:rsidRPr="008E3158" w:rsidRDefault="003B541B" w:rsidP="008E3158">
            <w:pPr>
              <w:shd w:val="clear" w:color="auto" w:fill="FFFFFF"/>
              <w:spacing w:line="276" w:lineRule="auto"/>
              <w:contextualSpacing/>
              <w:jc w:val="both"/>
              <w:rPr>
                <w:rFonts w:ascii="Verdana" w:eastAsia="Calibri" w:hAnsi="Verdana" w:cs="Arial"/>
                <w:highlight w:val="yellow"/>
                <w:lang w:val="es-ES_tradnl" w:eastAsia="es-ES"/>
              </w:rPr>
            </w:pPr>
          </w:p>
        </w:tc>
      </w:tr>
      <w:tr w:rsidR="003B541B" w:rsidRPr="00EF3160" w14:paraId="79D23393" w14:textId="77777777" w:rsidTr="00491F1F">
        <w:tc>
          <w:tcPr>
            <w:tcW w:w="2689" w:type="dxa"/>
          </w:tcPr>
          <w:p w14:paraId="12E880A3" w14:textId="77777777" w:rsidR="003B541B" w:rsidRPr="00EF3160" w:rsidRDefault="003B541B" w:rsidP="00491F1F">
            <w:pPr>
              <w:jc w:val="both"/>
              <w:rPr>
                <w:rFonts w:ascii="Verdana" w:eastAsia="Calibri" w:hAnsi="Verdana" w:cs="Arial"/>
                <w:b/>
                <w:lang w:val="es-ES_tradnl" w:eastAsia="es-ES_tradnl"/>
              </w:rPr>
            </w:pPr>
            <w:r w:rsidRPr="00EF3160">
              <w:rPr>
                <w:rFonts w:ascii="Verdana" w:eastAsia="Calibri" w:hAnsi="Verdana" w:cs="Arial"/>
                <w:b/>
                <w:lang w:val="es-ES_tradnl" w:eastAsia="es-ES_tradnl"/>
              </w:rPr>
              <w:t>Radicación:</w:t>
            </w:r>
            <w:r w:rsidRPr="00EF3160">
              <w:rPr>
                <w:rFonts w:ascii="Verdana" w:eastAsia="Calibri" w:hAnsi="Verdana" w:cs="Arial"/>
                <w:lang w:val="es-ES_tradnl" w:eastAsia="es-ES_tradnl"/>
              </w:rPr>
              <w:t xml:space="preserve">               </w:t>
            </w:r>
          </w:p>
        </w:tc>
        <w:tc>
          <w:tcPr>
            <w:tcW w:w="6100" w:type="dxa"/>
          </w:tcPr>
          <w:p w14:paraId="7C9BA33C" w14:textId="228A7B14" w:rsidR="003B541B" w:rsidRPr="00EF3160" w:rsidRDefault="003B541B" w:rsidP="00491F1F">
            <w:pPr>
              <w:jc w:val="both"/>
              <w:rPr>
                <w:rFonts w:ascii="Verdana" w:eastAsia="Calibri" w:hAnsi="Verdana" w:cs="Arial"/>
                <w:lang w:val="es-ES_tradnl" w:eastAsia="es-ES_tradnl"/>
              </w:rPr>
            </w:pPr>
            <w:r w:rsidRPr="00EF3160">
              <w:rPr>
                <w:rFonts w:ascii="Verdana" w:eastAsia="Calibri" w:hAnsi="Verdana" w:cs="Arial"/>
                <w:lang w:val="es-ES_tradnl" w:eastAsia="es-ES_tradnl"/>
              </w:rPr>
              <w:t xml:space="preserve">Respuesta a consulta con radicado No. </w:t>
            </w:r>
            <w:r w:rsidRPr="003B541B">
              <w:rPr>
                <w:rFonts w:ascii="Verdana" w:eastAsia="Calibri" w:hAnsi="Verdana" w:cs="Arial"/>
                <w:lang w:val="es-ES_tradnl" w:eastAsia="es-ES_tradnl"/>
              </w:rPr>
              <w:t>P20240809008151</w:t>
            </w:r>
          </w:p>
        </w:tc>
      </w:tr>
    </w:tbl>
    <w:p w14:paraId="10117522" w14:textId="77777777" w:rsidR="003B541B" w:rsidRPr="00EF3160" w:rsidRDefault="003B541B" w:rsidP="003B541B">
      <w:pPr>
        <w:spacing w:after="0" w:line="240" w:lineRule="auto"/>
        <w:jc w:val="both"/>
        <w:rPr>
          <w:rFonts w:ascii="Verdana" w:eastAsia="Calibri" w:hAnsi="Verdana" w:cs="Arial"/>
          <w:kern w:val="0"/>
          <w:sz w:val="22"/>
          <w:szCs w:val="22"/>
          <w:lang w:val="es-ES_tradnl" w:eastAsia="es-ES_tradnl"/>
          <w14:ligatures w14:val="none"/>
        </w:rPr>
      </w:pPr>
    </w:p>
    <w:p w14:paraId="08C74E08" w14:textId="77777777" w:rsidR="003B541B" w:rsidRPr="00EF3160" w:rsidRDefault="003B541B" w:rsidP="003B541B">
      <w:pPr>
        <w:spacing w:after="0" w:line="240" w:lineRule="auto"/>
        <w:jc w:val="both"/>
        <w:rPr>
          <w:rFonts w:ascii="Verdana" w:eastAsia="Calibri" w:hAnsi="Verdana" w:cs="Arial"/>
          <w:kern w:val="0"/>
          <w:sz w:val="22"/>
          <w:szCs w:val="22"/>
          <w:lang w:val="es-ES_tradnl" w:eastAsia="es-ES_tradnl"/>
          <w14:ligatures w14:val="none"/>
        </w:rPr>
      </w:pPr>
    </w:p>
    <w:p w14:paraId="6109309E" w14:textId="1A6545C3" w:rsidR="003B541B" w:rsidRPr="00EF3160" w:rsidRDefault="003B541B" w:rsidP="003B541B">
      <w:pPr>
        <w:spacing w:after="0" w:line="276"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Estimado señor V</w:t>
      </w:r>
      <w:r>
        <w:rPr>
          <w:rFonts w:ascii="Verdana" w:eastAsia="Calibri" w:hAnsi="Verdana" w:cs="Arial"/>
          <w:kern w:val="0"/>
          <w:sz w:val="22"/>
          <w:szCs w:val="22"/>
          <w:lang w:val="es-ES_tradnl" w:eastAsia="es-ES"/>
          <w14:ligatures w14:val="none"/>
        </w:rPr>
        <w:t>argas González</w:t>
      </w:r>
      <w:r w:rsidRPr="00EF3160">
        <w:rPr>
          <w:rFonts w:ascii="Verdana" w:eastAsia="Calibri" w:hAnsi="Verdana" w:cs="Arial"/>
          <w:kern w:val="0"/>
          <w:sz w:val="22"/>
          <w:szCs w:val="22"/>
          <w:lang w:val="es-ES_tradnl" w:eastAsia="es-ES"/>
          <w14:ligatures w14:val="none"/>
        </w:rPr>
        <w:t xml:space="preserve">: </w:t>
      </w:r>
    </w:p>
    <w:p w14:paraId="389B0194" w14:textId="77777777" w:rsidR="003B541B" w:rsidRPr="00EF3160" w:rsidRDefault="003B541B" w:rsidP="003B541B">
      <w:pPr>
        <w:tabs>
          <w:tab w:val="left" w:pos="3768"/>
        </w:tabs>
        <w:spacing w:after="0" w:line="276"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ab/>
      </w:r>
    </w:p>
    <w:p w14:paraId="2D985EFD" w14:textId="27366B39" w:rsidR="003B541B" w:rsidRPr="00EF3160" w:rsidRDefault="003B541B" w:rsidP="003B541B">
      <w:pPr>
        <w:spacing w:after="0" w:line="276"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En ejercicio de la competencia otorgada por los artículos 3, numeral 5º, y 11, numeral 8º, del Decreto Ley 4170 de 2011,</w:t>
      </w:r>
      <w:r w:rsidRPr="00EF3160">
        <w:rPr>
          <w:rFonts w:ascii="Verdana" w:eastAsia="Arial MT" w:hAnsi="Verdana" w:cs="Arial MT"/>
          <w:kern w:val="0"/>
          <w:sz w:val="22"/>
          <w:szCs w:val="22"/>
          <w:lang w:val="es-ES_tradnl" w:eastAsia="es-ES"/>
          <w14:ligatures w14:val="none"/>
        </w:rPr>
        <w:t xml:space="preserve"> </w:t>
      </w:r>
      <w:r w:rsidRPr="00EF3160">
        <w:rPr>
          <w:rFonts w:ascii="Verdana" w:eastAsia="Calibri" w:hAnsi="Verdana" w:cs="Arial"/>
          <w:kern w:val="0"/>
          <w:sz w:val="22"/>
          <w:szCs w:val="22"/>
          <w:lang w:val="es-ES_tradnl"/>
          <w14:ligatures w14:val="none"/>
        </w:rPr>
        <w:t xml:space="preserve">así como lo establecido en el artículo 4 de la Resolución 1707 de 2018 expedida por esta Entidad, </w:t>
      </w:r>
      <w:r w:rsidRPr="00EF3160">
        <w:rPr>
          <w:rFonts w:ascii="Verdana" w:eastAsia="Calibri" w:hAnsi="Verdana" w:cs="Arial"/>
          <w:kern w:val="0"/>
          <w:sz w:val="22"/>
          <w:szCs w:val="22"/>
          <w:lang w:val="es-ES_tradnl" w:eastAsia="es-ES"/>
          <w14:ligatures w14:val="none"/>
        </w:rPr>
        <w:t xml:space="preserve">la Agencia Nacional de Contratación Pública – Colombia Compra Eficiente responde su solicitud de consulta de fecha </w:t>
      </w:r>
      <w:r>
        <w:rPr>
          <w:rFonts w:ascii="Verdana" w:eastAsia="Calibri" w:hAnsi="Verdana" w:cs="Arial"/>
          <w:kern w:val="0"/>
          <w:sz w:val="22"/>
          <w:szCs w:val="22"/>
          <w:lang w:val="es-ES_tradnl" w:eastAsia="es-ES"/>
          <w14:ligatures w14:val="none"/>
        </w:rPr>
        <w:t>8</w:t>
      </w:r>
      <w:r w:rsidRPr="00EF3160">
        <w:rPr>
          <w:rFonts w:ascii="Verdana" w:eastAsia="Calibri" w:hAnsi="Verdana" w:cs="Arial"/>
          <w:kern w:val="0"/>
          <w:sz w:val="22"/>
          <w:szCs w:val="22"/>
          <w:lang w:val="es-ES_tradnl" w:eastAsia="es-ES"/>
          <w14:ligatures w14:val="none"/>
        </w:rPr>
        <w:t xml:space="preserve"> de agosto de 2024</w:t>
      </w:r>
      <w:r>
        <w:rPr>
          <w:rFonts w:ascii="Verdana" w:eastAsia="Calibri" w:hAnsi="Verdana" w:cs="Arial"/>
          <w:kern w:val="0"/>
          <w:sz w:val="22"/>
          <w:szCs w:val="22"/>
          <w:lang w:val="es-ES_tradnl" w:eastAsia="es-ES"/>
          <w14:ligatures w14:val="none"/>
        </w:rPr>
        <w:t>. En relación con el numeral 3.5.6 del documento base de los documentos tipo de licitación de obra pública de infraestructura de transporte e infraestructura de agua potable y saneamiento básico, usted manifiesta lo siguiente:</w:t>
      </w:r>
    </w:p>
    <w:p w14:paraId="4980C9AE" w14:textId="77777777" w:rsidR="003B541B" w:rsidRPr="00EF3160" w:rsidRDefault="003B541B" w:rsidP="003B541B">
      <w:pPr>
        <w:spacing w:after="0" w:line="276" w:lineRule="auto"/>
        <w:jc w:val="both"/>
        <w:rPr>
          <w:rFonts w:ascii="Verdana" w:eastAsia="Calibri" w:hAnsi="Verdana" w:cs="Arial"/>
          <w:kern w:val="0"/>
          <w:sz w:val="22"/>
          <w:szCs w:val="22"/>
          <w:lang w:val="es-ES_tradnl" w:eastAsia="es-ES"/>
          <w14:ligatures w14:val="none"/>
        </w:rPr>
      </w:pPr>
    </w:p>
    <w:p w14:paraId="6CC5F3C5" w14:textId="5C34A44D" w:rsidR="003B541B" w:rsidRPr="00EF3160" w:rsidRDefault="003B541B" w:rsidP="00715FF2">
      <w:pPr>
        <w:spacing w:after="0" w:line="240" w:lineRule="auto"/>
        <w:ind w:left="709" w:right="709"/>
        <w:jc w:val="both"/>
        <w:rPr>
          <w:rFonts w:ascii="Verdana" w:eastAsia="Calibri" w:hAnsi="Verdana" w:cs="Arial"/>
          <w:kern w:val="0"/>
          <w:sz w:val="21"/>
          <w:szCs w:val="21"/>
          <w:lang w:val="es-ES_tradnl" w:eastAsia="es-ES"/>
          <w14:ligatures w14:val="none"/>
        </w:rPr>
      </w:pPr>
      <w:r w:rsidRPr="00EF3160">
        <w:rPr>
          <w:rFonts w:ascii="Verdana" w:eastAsia="Calibri" w:hAnsi="Verdana" w:cs="Arial"/>
          <w:kern w:val="0"/>
          <w:sz w:val="21"/>
          <w:szCs w:val="21"/>
          <w:lang w:val="es-ES_tradnl" w:eastAsia="es-ES"/>
          <w14:ligatures w14:val="none"/>
        </w:rPr>
        <w:lastRenderedPageBreak/>
        <w:t>"</w:t>
      </w:r>
      <w:r>
        <w:rPr>
          <w:rFonts w:ascii="Verdana" w:eastAsia="Calibri" w:hAnsi="Verdana" w:cs="Arial"/>
          <w:kern w:val="0"/>
          <w:sz w:val="21"/>
          <w:szCs w:val="21"/>
          <w:lang w:val="es-ES_tradnl" w:eastAsia="es-ES"/>
          <w14:ligatures w14:val="none"/>
        </w:rPr>
        <w:t xml:space="preserve">[…] </w:t>
      </w:r>
      <w:r w:rsidRPr="003B541B">
        <w:rPr>
          <w:rFonts w:ascii="Verdana" w:eastAsia="Calibri" w:hAnsi="Verdana" w:cs="Arial"/>
          <w:kern w:val="0"/>
          <w:sz w:val="21"/>
          <w:szCs w:val="21"/>
          <w:lang w:val="es-ES_tradnl" w:eastAsia="es-ES"/>
          <w14:ligatures w14:val="none"/>
        </w:rPr>
        <w:t>el documento de conformación de proponente plural no se encuentra dentro del listado de los documentos válidos, y muchas entidades estales manejan sus propios formatos para la generación de actas de liquidación, acta de entrega, acta de terminación, acta final o recibo definitivo en donde no existe un espacio para establecer la forma en que está configurada la figura consorcial o de unión temporal que es contratista y expedir un certificado de experiencia es aún más difícil,</w:t>
      </w:r>
      <w:r w:rsidR="00715FF2">
        <w:rPr>
          <w:rFonts w:ascii="Verdana" w:eastAsia="Calibri" w:hAnsi="Verdana" w:cs="Arial"/>
          <w:kern w:val="0"/>
          <w:sz w:val="21"/>
          <w:szCs w:val="21"/>
          <w:lang w:val="es-ES_tradnl" w:eastAsia="es-ES"/>
          <w14:ligatures w14:val="none"/>
        </w:rPr>
        <w:t xml:space="preserve"> </w:t>
      </w:r>
      <w:r w:rsidRPr="003B541B">
        <w:rPr>
          <w:rFonts w:ascii="Verdana" w:eastAsia="Calibri" w:hAnsi="Verdana" w:cs="Arial"/>
          <w:kern w:val="0"/>
          <w:sz w:val="21"/>
          <w:szCs w:val="21"/>
          <w:lang w:val="es-ES_tradnl" w:eastAsia="es-ES"/>
          <w14:ligatures w14:val="none"/>
        </w:rPr>
        <w:t>pues la entidad lo realiza a su propia manera. Así las cosas, el único documento que queda por adjuntar a</w:t>
      </w:r>
      <w:r w:rsidR="00715FF2" w:rsidRPr="00715FF2">
        <w:t xml:space="preserve"> </w:t>
      </w:r>
      <w:r w:rsidR="00715FF2" w:rsidRPr="00715FF2">
        <w:rPr>
          <w:rFonts w:ascii="Verdana" w:eastAsia="Calibri" w:hAnsi="Verdana" w:cs="Arial"/>
          <w:kern w:val="0"/>
          <w:sz w:val="21"/>
          <w:szCs w:val="21"/>
          <w:lang w:val="es-ES_tradnl" w:eastAsia="es-ES"/>
          <w14:ligatures w14:val="none"/>
        </w:rPr>
        <w:t>nosotros como proponentes en</w:t>
      </w:r>
      <w:r w:rsidR="00715FF2">
        <w:rPr>
          <w:rFonts w:ascii="Verdana" w:eastAsia="Calibri" w:hAnsi="Verdana" w:cs="Arial"/>
          <w:kern w:val="0"/>
          <w:sz w:val="21"/>
          <w:szCs w:val="21"/>
          <w:lang w:val="es-ES_tradnl" w:eastAsia="es-ES"/>
          <w14:ligatures w14:val="none"/>
        </w:rPr>
        <w:t xml:space="preserve"> </w:t>
      </w:r>
      <w:r w:rsidR="00715FF2" w:rsidRPr="00715FF2">
        <w:rPr>
          <w:rFonts w:ascii="Verdana" w:eastAsia="Calibri" w:hAnsi="Verdana" w:cs="Arial"/>
          <w:kern w:val="0"/>
          <w:sz w:val="21"/>
          <w:szCs w:val="21"/>
          <w:lang w:val="es-ES_tradnl" w:eastAsia="es-ES"/>
          <w14:ligatures w14:val="none"/>
        </w:rPr>
        <w:t>los procesos de selección es el de “conformación de proponente plural”, sin embargo, las entidades no lo validan porque no hace parte del</w:t>
      </w:r>
      <w:r w:rsidR="00715FF2">
        <w:rPr>
          <w:rFonts w:ascii="Verdana" w:eastAsia="Calibri" w:hAnsi="Verdana" w:cs="Arial"/>
          <w:kern w:val="0"/>
          <w:sz w:val="21"/>
          <w:szCs w:val="21"/>
          <w:lang w:val="es-ES_tradnl" w:eastAsia="es-ES"/>
          <w14:ligatures w14:val="none"/>
        </w:rPr>
        <w:t xml:space="preserve"> </w:t>
      </w:r>
      <w:r w:rsidR="00715FF2" w:rsidRPr="00715FF2">
        <w:rPr>
          <w:rFonts w:ascii="Verdana" w:eastAsia="Calibri" w:hAnsi="Verdana" w:cs="Arial"/>
          <w:kern w:val="0"/>
          <w:sz w:val="21"/>
          <w:szCs w:val="21"/>
          <w:lang w:val="es-ES_tradnl" w:eastAsia="es-ES"/>
          <w14:ligatures w14:val="none"/>
        </w:rPr>
        <w:t>listado de documentos del numeral 3.5.6 y terminan rechazándonos, porque ni siquiera la constancia de la información en el registro único de proponentes es suficiente.</w:t>
      </w:r>
      <w:r w:rsidR="00715FF2">
        <w:rPr>
          <w:rFonts w:ascii="Verdana" w:eastAsia="Calibri" w:hAnsi="Verdana" w:cs="Arial"/>
          <w:kern w:val="0"/>
          <w:sz w:val="21"/>
          <w:szCs w:val="21"/>
          <w:lang w:val="es-ES_tradnl" w:eastAsia="es-ES"/>
          <w14:ligatures w14:val="none"/>
        </w:rPr>
        <w:t>”</w:t>
      </w:r>
    </w:p>
    <w:p w14:paraId="0125CB6D" w14:textId="77777777" w:rsidR="003B541B" w:rsidRPr="00EF3160" w:rsidRDefault="003B541B" w:rsidP="003B541B">
      <w:pPr>
        <w:spacing w:after="0" w:line="240" w:lineRule="auto"/>
        <w:ind w:left="709" w:right="709"/>
        <w:jc w:val="both"/>
        <w:rPr>
          <w:rFonts w:ascii="Verdana" w:eastAsia="Calibri" w:hAnsi="Verdana" w:cs="Arial"/>
          <w:kern w:val="0"/>
          <w:sz w:val="21"/>
          <w:szCs w:val="21"/>
          <w:lang w:val="es-ES_tradnl" w:eastAsia="es-ES"/>
          <w14:ligatures w14:val="none"/>
        </w:rPr>
      </w:pPr>
    </w:p>
    <w:p w14:paraId="21F9B5A5" w14:textId="77777777" w:rsidR="003B541B" w:rsidRPr="00EF3160" w:rsidRDefault="003B541B" w:rsidP="7596D2B5">
      <w:pPr>
        <w:spacing w:after="120" w:line="276" w:lineRule="auto"/>
        <w:ind w:firstLine="709"/>
        <w:jc w:val="both"/>
        <w:rPr>
          <w:rFonts w:ascii="Verdana" w:eastAsia="Calibri" w:hAnsi="Verdana" w:cs="Arial"/>
          <w:kern w:val="0"/>
          <w:sz w:val="22"/>
          <w:szCs w:val="22"/>
          <w:lang w:val="es-ES" w:eastAsia="es-ES"/>
          <w14:ligatures w14:val="none"/>
        </w:rPr>
      </w:pPr>
      <w:r w:rsidRPr="7596D2B5">
        <w:rPr>
          <w:rFonts w:ascii="Verdana" w:eastAsia="Calibri" w:hAnsi="Verdana" w:cs="Arial"/>
          <w:kern w:val="0"/>
          <w:sz w:val="22"/>
          <w:szCs w:val="22"/>
          <w:lang w:val="es-ES" w:eastAsia="es-ES"/>
          <w14:ligatures w14:val="none"/>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F3160">
        <w:rPr>
          <w:rFonts w:ascii="Verdana" w:eastAsia="Calibri" w:hAnsi="Verdana" w:cs="Arial"/>
          <w:kern w:val="0"/>
          <w:sz w:val="22"/>
          <w:lang w:val="es-ES_tradnl" w:eastAsia="es-ES_tradnl"/>
          <w14:ligatures w14:val="none"/>
        </w:rPr>
        <w:tab/>
      </w:r>
    </w:p>
    <w:p w14:paraId="03BA3265" w14:textId="77777777" w:rsidR="003B541B" w:rsidRPr="00EF3160" w:rsidRDefault="003B541B" w:rsidP="003B541B">
      <w:pPr>
        <w:spacing w:after="0" w:line="276" w:lineRule="auto"/>
        <w:ind w:firstLine="709"/>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00EF3160">
        <w:rPr>
          <w:rFonts w:ascii="Verdana" w:eastAsia="Calibri" w:hAnsi="Verdana" w:cs="Arial"/>
          <w:kern w:val="0"/>
          <w:sz w:val="22"/>
          <w:szCs w:val="22"/>
          <w:lang w:val="es-ES_tradnl" w:eastAsia="es-ES"/>
          <w14:ligatures w14:val="none"/>
        </w:rPr>
        <w:tab/>
      </w:r>
    </w:p>
    <w:p w14:paraId="192BF531" w14:textId="77777777" w:rsidR="003B541B" w:rsidRPr="00EF3160" w:rsidRDefault="003B541B" w:rsidP="003B541B">
      <w:pPr>
        <w:numPr>
          <w:ilvl w:val="0"/>
          <w:numId w:val="1"/>
        </w:numPr>
        <w:tabs>
          <w:tab w:val="left" w:pos="142"/>
          <w:tab w:val="left" w:pos="284"/>
        </w:tabs>
        <w:spacing w:after="0" w:line="276" w:lineRule="auto"/>
        <w:ind w:left="357" w:hanging="357"/>
        <w:contextualSpacing/>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Problema planteado:</w:t>
      </w:r>
    </w:p>
    <w:p w14:paraId="466A263D" w14:textId="77777777" w:rsidR="003B541B" w:rsidRPr="00EF3160" w:rsidRDefault="003B541B" w:rsidP="003B541B">
      <w:pPr>
        <w:tabs>
          <w:tab w:val="left" w:pos="426"/>
        </w:tabs>
        <w:spacing w:after="0" w:line="276" w:lineRule="auto"/>
        <w:jc w:val="both"/>
        <w:rPr>
          <w:rFonts w:ascii="Verdana" w:eastAsia="Century Gothic" w:hAnsi="Verdana" w:cs="Century Gothic"/>
          <w:kern w:val="0"/>
          <w:sz w:val="22"/>
          <w:szCs w:val="22"/>
          <w:lang w:val="es-ES_tradnl"/>
          <w14:ligatures w14:val="none"/>
        </w:rPr>
      </w:pPr>
    </w:p>
    <w:p w14:paraId="7149D4A7" w14:textId="6D1FF849" w:rsidR="003B541B" w:rsidRPr="001F63B0" w:rsidRDefault="003B541B" w:rsidP="003B541B">
      <w:pPr>
        <w:snapToGrid w:val="0"/>
        <w:spacing w:after="0" w:line="276" w:lineRule="auto"/>
        <w:jc w:val="both"/>
        <w:rPr>
          <w:rFonts w:ascii="Verdana" w:eastAsia="Calibri" w:hAnsi="Verdana" w:cs="Times New Roman"/>
          <w:kern w:val="0"/>
          <w:sz w:val="22"/>
          <w:szCs w:val="22"/>
          <w:lang w:val="es-ES_tradnl"/>
          <w14:ligatures w14:val="none"/>
        </w:rPr>
      </w:pPr>
      <w:r w:rsidRPr="00EF3160">
        <w:rPr>
          <w:rFonts w:ascii="Verdana" w:eastAsia="Century Gothic" w:hAnsi="Verdana" w:cs="Century Gothic"/>
          <w:kern w:val="0"/>
          <w:sz w:val="22"/>
          <w:szCs w:val="22"/>
          <w:lang w:val="es-ES_tradnl"/>
          <w14:ligatures w14:val="none"/>
        </w:rPr>
        <w:lastRenderedPageBreak/>
        <w:t>De acuerdo con el contenido de su solicitud, esta Agencia resolverá el siguiente problema jurídico:</w:t>
      </w:r>
      <w:r w:rsidR="00894987">
        <w:rPr>
          <w:rFonts w:ascii="Verdana" w:eastAsia="Century Gothic" w:hAnsi="Verdana" w:cs="Century Gothic"/>
          <w:kern w:val="0"/>
          <w:sz w:val="22"/>
          <w:szCs w:val="22"/>
          <w:lang w:val="es-ES_tradnl"/>
          <w14:ligatures w14:val="none"/>
        </w:rPr>
        <w:t xml:space="preserve"> en los documentos tipo de licitación de obra pública de infraestructura de transporte</w:t>
      </w:r>
      <w:r w:rsidR="003A6CBA">
        <w:rPr>
          <w:rFonts w:ascii="Verdana" w:eastAsia="Century Gothic" w:hAnsi="Verdana" w:cs="Century Gothic"/>
          <w:kern w:val="0"/>
          <w:sz w:val="22"/>
          <w:szCs w:val="22"/>
          <w:lang w:val="es-ES_tradnl"/>
          <w14:ligatures w14:val="none"/>
        </w:rPr>
        <w:t xml:space="preserve"> </w:t>
      </w:r>
      <w:r w:rsidR="00894987">
        <w:rPr>
          <w:rFonts w:ascii="Verdana" w:eastAsia="Century Gothic" w:hAnsi="Verdana" w:cs="Century Gothic"/>
          <w:kern w:val="0"/>
          <w:sz w:val="22"/>
          <w:szCs w:val="22"/>
          <w:lang w:val="es-ES_tradnl"/>
          <w14:ligatures w14:val="none"/>
        </w:rPr>
        <w:t xml:space="preserve">e infraestructura de agua potable y saneamiento básico, </w:t>
      </w:r>
      <w:r>
        <w:rPr>
          <w:rFonts w:ascii="Verdana" w:eastAsia="Century Gothic" w:hAnsi="Verdana" w:cs="Century Gothic"/>
          <w:kern w:val="0"/>
          <w:sz w:val="22"/>
          <w:szCs w:val="22"/>
          <w:lang w:val="es-ES_tradnl"/>
          <w14:ligatures w14:val="none"/>
        </w:rPr>
        <w:t>¿</w:t>
      </w:r>
      <w:r w:rsidR="003114E3">
        <w:rPr>
          <w:rFonts w:ascii="Verdana" w:eastAsia="Calibri" w:hAnsi="Verdana" w:cs="Times New Roman"/>
          <w:kern w:val="0"/>
          <w:sz w:val="22"/>
          <w:szCs w:val="22"/>
          <w:lang w:val="es-ES_tradnl"/>
          <w14:ligatures w14:val="none"/>
        </w:rPr>
        <w:t xml:space="preserve">el </w:t>
      </w:r>
      <w:r w:rsidR="00894987">
        <w:rPr>
          <w:rFonts w:ascii="Verdana" w:eastAsia="Calibri" w:hAnsi="Verdana" w:cs="Times New Roman"/>
          <w:kern w:val="0"/>
          <w:sz w:val="22"/>
          <w:szCs w:val="22"/>
          <w:lang w:val="es-ES_tradnl"/>
          <w14:ligatures w14:val="none"/>
        </w:rPr>
        <w:t>documento</w:t>
      </w:r>
      <w:r w:rsidR="003114E3">
        <w:rPr>
          <w:rFonts w:ascii="Verdana" w:eastAsia="Calibri" w:hAnsi="Verdana" w:cs="Times New Roman"/>
          <w:kern w:val="0"/>
          <w:sz w:val="22"/>
          <w:szCs w:val="22"/>
          <w:lang w:val="es-ES_tradnl"/>
          <w14:ligatures w14:val="none"/>
        </w:rPr>
        <w:t xml:space="preserve"> de conformación de </w:t>
      </w:r>
      <w:r w:rsidR="00894987">
        <w:rPr>
          <w:rFonts w:ascii="Verdana" w:eastAsia="Calibri" w:hAnsi="Verdana" w:cs="Times New Roman"/>
          <w:kern w:val="0"/>
          <w:sz w:val="22"/>
          <w:szCs w:val="22"/>
          <w:lang w:val="es-ES_tradnl"/>
          <w14:ligatures w14:val="none"/>
        </w:rPr>
        <w:t>proponente plural es válido para acreditar la experiencia requerida?</w:t>
      </w:r>
    </w:p>
    <w:p w14:paraId="386FEEC6" w14:textId="77777777" w:rsidR="003B541B" w:rsidRPr="00EF3160" w:rsidRDefault="003B541B" w:rsidP="003B541B">
      <w:pPr>
        <w:snapToGrid w:val="0"/>
        <w:spacing w:after="0" w:line="276" w:lineRule="auto"/>
        <w:jc w:val="both"/>
        <w:rPr>
          <w:rFonts w:ascii="Verdana" w:eastAsia="Calibri" w:hAnsi="Verdana" w:cs="Arial"/>
          <w:kern w:val="0"/>
          <w:sz w:val="22"/>
          <w:szCs w:val="22"/>
          <w:lang w:val="es-ES_tradnl"/>
          <w14:ligatures w14:val="none"/>
        </w:rPr>
      </w:pPr>
    </w:p>
    <w:p w14:paraId="3927EF2E" w14:textId="77777777" w:rsidR="003B541B" w:rsidRPr="00EF3160" w:rsidRDefault="003B541B" w:rsidP="003B541B">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Respuesta:</w:t>
      </w:r>
    </w:p>
    <w:p w14:paraId="4C0F9BF7" w14:textId="77777777" w:rsidR="003B541B" w:rsidRPr="00EF3160" w:rsidRDefault="003B541B" w:rsidP="003B541B">
      <w:pPr>
        <w:tabs>
          <w:tab w:val="left" w:pos="142"/>
          <w:tab w:val="left" w:pos="284"/>
        </w:tabs>
        <w:snapToGrid w:val="0"/>
        <w:spacing w:after="0" w:line="276" w:lineRule="auto"/>
        <w:jc w:val="both"/>
        <w:rPr>
          <w:rFonts w:ascii="Verdana" w:eastAsia="Century Gothic" w:hAnsi="Verdana" w:cs="Century Gothic"/>
          <w:b/>
          <w:bCs/>
          <w:kern w:val="0"/>
          <w:sz w:val="22"/>
          <w:szCs w:val="22"/>
          <w:lang w:val="es-ES_tradnl"/>
          <w14:ligatures w14:val="none"/>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B541B" w:rsidRPr="00EF3160" w14:paraId="0E20247D" w14:textId="77777777" w:rsidTr="00491F1F">
        <w:tc>
          <w:tcPr>
            <w:tcW w:w="8828" w:type="dxa"/>
            <w:shd w:val="clear" w:color="auto" w:fill="auto"/>
          </w:tcPr>
          <w:p w14:paraId="0DDF2DEC" w14:textId="06E4D411" w:rsidR="00E1578E" w:rsidRDefault="0035642A" w:rsidP="00596781">
            <w:pPr>
              <w:spacing w:line="276" w:lineRule="auto"/>
              <w:jc w:val="both"/>
              <w:rPr>
                <w:rFonts w:ascii="Verdana" w:eastAsia="Calibri" w:hAnsi="Verdana" w:cs="Arial"/>
                <w:lang w:val="es-MX"/>
              </w:rPr>
            </w:pPr>
            <w:r>
              <w:rPr>
                <w:rFonts w:ascii="Verdana" w:eastAsia="Calibri" w:hAnsi="Verdana" w:cs="Arial"/>
                <w:lang w:val="es-MX"/>
              </w:rPr>
              <w:t>E</w:t>
            </w:r>
            <w:r w:rsidR="00E1578E" w:rsidRPr="009B096F">
              <w:rPr>
                <w:rFonts w:ascii="Verdana" w:eastAsia="Calibri" w:hAnsi="Verdana" w:cs="Arial"/>
                <w:lang w:val="es-MX"/>
              </w:rPr>
              <w:t>l numeral 3.5 del Documento Base de los documentos tipo de licitación de obra pública de infraestructura de transporte –Versión 3– e infraestructura de agua potable y saneamiento básico, establece que los proponentes deben acreditar su experiencia a través de los siguientes instrumentos: i) la información consignada en el RUP para aquellos que estén obligados a tenerlo, ii) la presentación del Formato 3 – Experiencia para todos los proponentes y (iii) alguno de los documentos válidos para la acreditación de la experiencia señalados en el numeral 3.5.6 cuando se requiera la verificación de información del proponente adicional a la contenida en el RUP. En razón de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w:t>
            </w:r>
          </w:p>
          <w:p w14:paraId="370E68FA" w14:textId="77777777" w:rsidR="00DE788E" w:rsidRDefault="00DE788E" w:rsidP="00596781">
            <w:pPr>
              <w:tabs>
                <w:tab w:val="left" w:pos="993"/>
              </w:tabs>
              <w:spacing w:line="276" w:lineRule="auto"/>
              <w:ind w:right="49"/>
              <w:jc w:val="both"/>
              <w:rPr>
                <w:rFonts w:ascii="Verdana" w:eastAsia="Calibri" w:hAnsi="Verdana" w:cs="Arial"/>
                <w:lang w:val="es-MX"/>
              </w:rPr>
            </w:pPr>
          </w:p>
          <w:p w14:paraId="1D30CACF" w14:textId="48B77853" w:rsidR="00DE788E" w:rsidRPr="00DE788E" w:rsidRDefault="00DE788E" w:rsidP="00596781">
            <w:pPr>
              <w:tabs>
                <w:tab w:val="left" w:pos="993"/>
              </w:tabs>
              <w:spacing w:line="276" w:lineRule="auto"/>
              <w:ind w:right="49"/>
              <w:jc w:val="both"/>
              <w:rPr>
                <w:rFonts w:ascii="Verdana" w:eastAsia="Calibri" w:hAnsi="Verdana" w:cs="Arial"/>
                <w:lang w:val="es-MX"/>
              </w:rPr>
            </w:pPr>
            <w:r>
              <w:rPr>
                <w:rFonts w:ascii="Verdana" w:eastAsia="Calibri" w:hAnsi="Verdana" w:cs="Arial"/>
                <w:lang w:val="es-MX"/>
              </w:rPr>
              <w:t xml:space="preserve">Por otra parte, los documentos tipo en comento contemplan el </w:t>
            </w:r>
            <w:r w:rsidRPr="00DE788E">
              <w:rPr>
                <w:rFonts w:ascii="Verdana" w:eastAsia="Calibri" w:hAnsi="Verdana" w:cs="Arial"/>
                <w:lang w:val="es-MX"/>
              </w:rPr>
              <w:t xml:space="preserve">“Formato 2 – Conformación del Proponente Plural”. Este debe ser diligenciado por el proponente, dependiendo de la forma asociativa en la que se presente (consorcio o unión temporal). </w:t>
            </w:r>
            <w:r w:rsidR="00B748E8">
              <w:rPr>
                <w:rFonts w:ascii="Verdana" w:eastAsia="Calibri" w:hAnsi="Verdana" w:cs="Arial"/>
                <w:lang w:val="es-MX"/>
              </w:rPr>
              <w:t xml:space="preserve">Sin embargo, dicho formato no se encuentra dentro de los documentos válidos para acreditar la experiencia requerida del numeral 3.5.6 del Documento Base. </w:t>
            </w:r>
          </w:p>
          <w:p w14:paraId="73E121F1" w14:textId="77777777" w:rsidR="00DE788E" w:rsidRPr="00F231E1" w:rsidRDefault="00DE788E" w:rsidP="00596781">
            <w:pPr>
              <w:tabs>
                <w:tab w:val="left" w:pos="993"/>
              </w:tabs>
              <w:spacing w:line="276" w:lineRule="auto"/>
              <w:ind w:right="49"/>
              <w:jc w:val="both"/>
              <w:rPr>
                <w:rFonts w:ascii="Verdana" w:eastAsia="Calibri" w:hAnsi="Verdana" w:cs="Arial"/>
                <w:lang w:val="es-MX"/>
              </w:rPr>
            </w:pPr>
          </w:p>
          <w:p w14:paraId="41059489" w14:textId="04B21FAB" w:rsidR="003B541B" w:rsidRPr="00596781" w:rsidRDefault="00596781" w:rsidP="00596781">
            <w:pPr>
              <w:tabs>
                <w:tab w:val="left" w:pos="993"/>
              </w:tabs>
              <w:spacing w:line="276" w:lineRule="auto"/>
              <w:ind w:right="49"/>
              <w:jc w:val="both"/>
              <w:rPr>
                <w:rFonts w:ascii="Verdana" w:eastAsia="Calibri" w:hAnsi="Verdana" w:cs="Arial"/>
                <w:lang w:val="es-MX"/>
              </w:rPr>
            </w:pPr>
            <w:r>
              <w:rPr>
                <w:rFonts w:ascii="Verdana" w:eastAsia="Calibri" w:hAnsi="Verdana" w:cs="Arial"/>
                <w:lang w:val="es-MX"/>
              </w:rPr>
              <w:t xml:space="preserve">En consecuencia, </w:t>
            </w:r>
            <w:r w:rsidR="00DE788E" w:rsidRPr="00596781">
              <w:rPr>
                <w:rFonts w:ascii="Verdana" w:eastAsia="Calibri" w:hAnsi="Verdana" w:cs="Arial"/>
                <w:lang w:val="es-MX"/>
              </w:rPr>
              <w:t>la acreditación de la experiencia en estos casos se realiza</w:t>
            </w:r>
            <w:r>
              <w:rPr>
                <w:rFonts w:ascii="Verdana" w:eastAsia="Calibri" w:hAnsi="Verdana" w:cs="Arial"/>
                <w:lang w:val="es-MX"/>
              </w:rPr>
              <w:t>rá en los términos expuestos</w:t>
            </w:r>
            <w:r w:rsidR="00DE788E" w:rsidRPr="00596781">
              <w:rPr>
                <w:rFonts w:ascii="Verdana" w:eastAsia="Calibri" w:hAnsi="Verdana" w:cs="Arial"/>
                <w:lang w:val="es-MX"/>
              </w:rPr>
              <w:t xml:space="preserve">, sin que sea posible establecer requisitos o documentos adicionales a los señalados en los documentos tipo para acreditar </w:t>
            </w:r>
            <w:r w:rsidR="00DE788E" w:rsidRPr="00596781">
              <w:rPr>
                <w:rFonts w:ascii="Verdana" w:eastAsia="Calibri" w:hAnsi="Verdana" w:cs="Arial"/>
                <w:lang w:val="es-MX"/>
              </w:rPr>
              <w:lastRenderedPageBreak/>
              <w:t xml:space="preserve">la experiencia, salvo que los mismos documentos lo permitan de manera expresa. </w:t>
            </w:r>
          </w:p>
        </w:tc>
      </w:tr>
    </w:tbl>
    <w:p w14:paraId="0224854A" w14:textId="77777777" w:rsidR="003B541B" w:rsidRPr="00EF3160" w:rsidRDefault="003B541B" w:rsidP="00596781">
      <w:pPr>
        <w:tabs>
          <w:tab w:val="left" w:pos="142"/>
          <w:tab w:val="left" w:pos="284"/>
        </w:tabs>
        <w:snapToGrid w:val="0"/>
        <w:spacing w:after="0" w:line="276" w:lineRule="auto"/>
        <w:jc w:val="both"/>
        <w:rPr>
          <w:rFonts w:ascii="Verdana" w:eastAsia="Century Gothic" w:hAnsi="Verdana" w:cs="Century Gothic"/>
          <w:b/>
          <w:bCs/>
          <w:kern w:val="0"/>
          <w:sz w:val="22"/>
          <w:szCs w:val="22"/>
          <w:lang w:val="es-ES_tradnl"/>
          <w14:ligatures w14:val="none"/>
        </w:rPr>
      </w:pPr>
    </w:p>
    <w:p w14:paraId="4E1A0BFF" w14:textId="77777777" w:rsidR="003B541B" w:rsidRPr="00EF3160" w:rsidRDefault="003B541B" w:rsidP="00596781">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Razones de la respuesta:</w:t>
      </w:r>
    </w:p>
    <w:p w14:paraId="584B249B" w14:textId="77777777" w:rsidR="003B541B" w:rsidRPr="00EF3160" w:rsidRDefault="003B541B" w:rsidP="00596781">
      <w:pPr>
        <w:tabs>
          <w:tab w:val="left" w:pos="142"/>
          <w:tab w:val="left" w:pos="284"/>
        </w:tabs>
        <w:snapToGrid w:val="0"/>
        <w:spacing w:after="0" w:line="276" w:lineRule="auto"/>
        <w:ind w:left="357"/>
        <w:jc w:val="both"/>
        <w:rPr>
          <w:rFonts w:ascii="Verdana" w:eastAsia="Century Gothic" w:hAnsi="Verdana" w:cs="Century Gothic"/>
          <w:b/>
          <w:bCs/>
          <w:kern w:val="0"/>
          <w:sz w:val="22"/>
          <w:szCs w:val="22"/>
          <w:lang w:val="es-ES_tradnl"/>
          <w14:ligatures w14:val="none"/>
        </w:rPr>
      </w:pPr>
    </w:p>
    <w:p w14:paraId="55C83F86" w14:textId="77777777" w:rsidR="003B541B" w:rsidRPr="00EF3160" w:rsidRDefault="003B541B" w:rsidP="00596781">
      <w:pPr>
        <w:snapToGrid w:val="0"/>
        <w:spacing w:after="0" w:line="276" w:lineRule="auto"/>
        <w:jc w:val="both"/>
        <w:rPr>
          <w:rFonts w:ascii="Verdana" w:eastAsia="Calibri" w:hAnsi="Verdana" w:cs="Arial"/>
          <w:kern w:val="0"/>
          <w:sz w:val="22"/>
          <w:szCs w:val="22"/>
          <w:lang w:val="es-ES_tradnl"/>
          <w14:ligatures w14:val="none"/>
        </w:rPr>
      </w:pPr>
      <w:r w:rsidRPr="00EF3160">
        <w:rPr>
          <w:rFonts w:ascii="Verdana" w:eastAsia="Calibri" w:hAnsi="Verdana" w:cs="Arial"/>
          <w:kern w:val="0"/>
          <w:sz w:val="22"/>
          <w:szCs w:val="22"/>
          <w:lang w:val="es-ES_tradnl"/>
          <w14:ligatures w14:val="none"/>
        </w:rPr>
        <w:t xml:space="preserve">Lo anterior se sustenta en las siguientes consideraciones: </w:t>
      </w:r>
    </w:p>
    <w:p w14:paraId="7E39E320" w14:textId="77777777" w:rsidR="003B541B" w:rsidRPr="00EF3160" w:rsidRDefault="003B541B" w:rsidP="00596781">
      <w:pPr>
        <w:spacing w:after="0" w:line="276" w:lineRule="auto"/>
        <w:jc w:val="both"/>
        <w:rPr>
          <w:rFonts w:ascii="Verdana" w:eastAsia="Calibri" w:hAnsi="Verdana" w:cs="Arial"/>
          <w:kern w:val="0"/>
          <w:sz w:val="22"/>
          <w:szCs w:val="22"/>
          <w:lang w:val="es-ES_tradnl"/>
          <w14:ligatures w14:val="none"/>
        </w:rPr>
      </w:pPr>
    </w:p>
    <w:p w14:paraId="34758C6A" w14:textId="77777777" w:rsidR="00D339C4" w:rsidRDefault="00D339C4" w:rsidP="00596781">
      <w:pPr>
        <w:pStyle w:val="Prrafodelista"/>
        <w:numPr>
          <w:ilvl w:val="0"/>
          <w:numId w:val="6"/>
        </w:numPr>
        <w:spacing w:after="0" w:line="276" w:lineRule="auto"/>
        <w:contextualSpacing w:val="0"/>
        <w:jc w:val="both"/>
        <w:rPr>
          <w:rFonts w:ascii="Verdana" w:eastAsia="Calibri" w:hAnsi="Verdana" w:cs="Arial"/>
          <w:kern w:val="0"/>
          <w:sz w:val="22"/>
          <w:szCs w:val="22"/>
          <w:lang w:val="es-MX"/>
          <w14:ligatures w14:val="none"/>
        </w:rPr>
      </w:pPr>
      <w:r w:rsidRPr="009B096F">
        <w:rPr>
          <w:rFonts w:ascii="Verdana" w:eastAsia="Calibri" w:hAnsi="Verdana" w:cs="Arial"/>
          <w:kern w:val="0"/>
          <w:sz w:val="22"/>
          <w:szCs w:val="22"/>
          <w:lang w:val="es-MX"/>
          <w14:ligatures w14:val="none"/>
        </w:rPr>
        <w:t xml:space="preserve">La experiencia 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30B3D358" w14:textId="77777777" w:rsidR="009B096F" w:rsidRPr="009B096F" w:rsidRDefault="009B096F" w:rsidP="009B096F">
      <w:pPr>
        <w:pStyle w:val="Prrafodelista"/>
        <w:spacing w:after="0" w:line="276" w:lineRule="auto"/>
        <w:jc w:val="both"/>
        <w:rPr>
          <w:rFonts w:ascii="Verdana" w:eastAsia="Calibri" w:hAnsi="Verdana" w:cs="Arial"/>
          <w:kern w:val="0"/>
          <w:sz w:val="22"/>
          <w:szCs w:val="22"/>
          <w:lang w:val="es-MX"/>
          <w14:ligatures w14:val="none"/>
        </w:rPr>
      </w:pPr>
    </w:p>
    <w:p w14:paraId="1C987C8D" w14:textId="09971A1E" w:rsidR="00D339C4" w:rsidRDefault="00D339C4" w:rsidP="009B096F">
      <w:pPr>
        <w:pStyle w:val="Prrafodelista"/>
        <w:numPr>
          <w:ilvl w:val="0"/>
          <w:numId w:val="6"/>
        </w:numPr>
        <w:spacing w:after="0" w:line="276" w:lineRule="auto"/>
        <w:jc w:val="both"/>
        <w:rPr>
          <w:rFonts w:ascii="Verdana" w:eastAsia="Calibri" w:hAnsi="Verdana" w:cs="Arial"/>
          <w:kern w:val="0"/>
          <w:sz w:val="22"/>
          <w:szCs w:val="22"/>
          <w:lang w:val="es-MX"/>
          <w14:ligatures w14:val="none"/>
        </w:rPr>
      </w:pPr>
      <w:r w:rsidRPr="009B096F">
        <w:rPr>
          <w:rFonts w:ascii="Verdana" w:eastAsia="Calibri" w:hAnsi="Verdana" w:cs="Arial"/>
          <w:kern w:val="0"/>
          <w:sz w:val="22"/>
          <w:szCs w:val="22"/>
          <w:lang w:val="es-MX"/>
          <w14:ligatures w14:val="none"/>
        </w:rPr>
        <w:t xml:space="preserve">En armonía con lo anterior, el numeral 3.5 del Documento </w:t>
      </w:r>
      <w:r w:rsidR="002A6D1C" w:rsidRPr="009B096F">
        <w:rPr>
          <w:rFonts w:ascii="Verdana" w:eastAsia="Calibri" w:hAnsi="Verdana" w:cs="Arial"/>
          <w:kern w:val="0"/>
          <w:sz w:val="22"/>
          <w:szCs w:val="22"/>
          <w:lang w:val="es-MX"/>
          <w14:ligatures w14:val="none"/>
        </w:rPr>
        <w:t>B</w:t>
      </w:r>
      <w:r w:rsidRPr="009B096F">
        <w:rPr>
          <w:rFonts w:ascii="Verdana" w:eastAsia="Calibri" w:hAnsi="Verdana" w:cs="Arial"/>
          <w:kern w:val="0"/>
          <w:sz w:val="22"/>
          <w:szCs w:val="22"/>
          <w:lang w:val="es-MX"/>
          <w14:ligatures w14:val="none"/>
        </w:rPr>
        <w:t>ase de</w:t>
      </w:r>
      <w:r w:rsidR="002A6D1C" w:rsidRPr="009B096F">
        <w:rPr>
          <w:rFonts w:ascii="Verdana" w:eastAsia="Calibri" w:hAnsi="Verdana" w:cs="Arial"/>
          <w:kern w:val="0"/>
          <w:sz w:val="22"/>
          <w:szCs w:val="22"/>
          <w:lang w:val="es-MX"/>
          <w14:ligatures w14:val="none"/>
        </w:rPr>
        <w:t xml:space="preserve"> los documentos tipo de licitación de obra pública de infraestructura de transporte</w:t>
      </w:r>
      <w:r w:rsidR="00FD0953" w:rsidRPr="009B096F">
        <w:rPr>
          <w:rFonts w:ascii="Verdana" w:eastAsia="Calibri" w:hAnsi="Verdana" w:cs="Arial"/>
          <w:kern w:val="0"/>
          <w:sz w:val="22"/>
          <w:szCs w:val="22"/>
          <w:lang w:val="es-MX"/>
          <w14:ligatures w14:val="none"/>
        </w:rPr>
        <w:t xml:space="preserve"> –Versión 3– e infraestructura de agua potable y saneamiento básico</w:t>
      </w:r>
      <w:r w:rsidR="00F25338" w:rsidRPr="009B096F">
        <w:rPr>
          <w:rFonts w:ascii="Verdana" w:eastAsia="Calibri" w:hAnsi="Verdana" w:cs="Arial"/>
          <w:kern w:val="0"/>
          <w:sz w:val="22"/>
          <w:szCs w:val="22"/>
          <w:lang w:val="es-MX"/>
          <w14:ligatures w14:val="none"/>
        </w:rPr>
        <w:t xml:space="preserve">, establece </w:t>
      </w:r>
      <w:r w:rsidRPr="009B096F">
        <w:rPr>
          <w:rFonts w:ascii="Verdana" w:eastAsia="Calibri" w:hAnsi="Verdana" w:cs="Arial"/>
          <w:kern w:val="0"/>
          <w:sz w:val="22"/>
          <w:szCs w:val="22"/>
          <w:lang w:val="es-MX"/>
          <w14:ligatures w14:val="none"/>
        </w:rPr>
        <w:t xml:space="preserve">que los proponentes deben acreditar su experiencia a través de los siguientes instrumentos: i) la información consignada en el RUP para aquellos que estén obligados a tenerlo, ii) la presentación </w:t>
      </w:r>
      <w:r w:rsidR="006E4AB3" w:rsidRPr="009B096F">
        <w:rPr>
          <w:rFonts w:ascii="Verdana" w:eastAsia="Calibri" w:hAnsi="Verdana" w:cs="Arial"/>
          <w:kern w:val="0"/>
          <w:sz w:val="22"/>
          <w:szCs w:val="22"/>
          <w:lang w:val="es-MX"/>
          <w14:ligatures w14:val="none"/>
        </w:rPr>
        <w:t>d</w:t>
      </w:r>
      <w:r w:rsidRPr="009B096F">
        <w:rPr>
          <w:rFonts w:ascii="Verdana" w:eastAsia="Calibri" w:hAnsi="Verdana" w:cs="Arial"/>
          <w:kern w:val="0"/>
          <w:sz w:val="22"/>
          <w:szCs w:val="22"/>
          <w:lang w:val="es-MX"/>
          <w14:ligatures w14:val="none"/>
        </w:rPr>
        <w:t xml:space="preserve">el Formato 3 – Experiencia para todos los proponentes y (iii) alguno de los documentos válidos para la acreditación de la experiencia señalados en el numeral 3.5.6 cuando se requiera la verificación de información del proponente adicional a la contenida en el RUP. En razón de esta última circunstancia, el Documento </w:t>
      </w:r>
      <w:r w:rsidR="006E4AB3" w:rsidRPr="009B096F">
        <w:rPr>
          <w:rFonts w:ascii="Verdana" w:eastAsia="Calibri" w:hAnsi="Verdana" w:cs="Arial"/>
          <w:kern w:val="0"/>
          <w:sz w:val="22"/>
          <w:szCs w:val="22"/>
          <w:lang w:val="es-MX"/>
          <w14:ligatures w14:val="none"/>
        </w:rPr>
        <w:t>B</w:t>
      </w:r>
      <w:r w:rsidRPr="009B096F">
        <w:rPr>
          <w:rFonts w:ascii="Verdana" w:eastAsia="Calibri" w:hAnsi="Verdana" w:cs="Arial"/>
          <w:kern w:val="0"/>
          <w:sz w:val="22"/>
          <w:szCs w:val="22"/>
          <w:lang w:val="es-MX"/>
          <w14:ligatures w14:val="none"/>
        </w:rPr>
        <w:t>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w:t>
      </w:r>
      <w:r w:rsidR="006E4AB3" w:rsidRPr="009B096F">
        <w:rPr>
          <w:rFonts w:ascii="Verdana" w:eastAsia="Calibri" w:hAnsi="Verdana" w:cs="Arial"/>
          <w:kern w:val="0"/>
          <w:sz w:val="22"/>
          <w:szCs w:val="22"/>
          <w:lang w:val="es-MX"/>
          <w14:ligatures w14:val="none"/>
        </w:rPr>
        <w:t xml:space="preserve"> </w:t>
      </w:r>
      <w:r w:rsidRPr="009B096F">
        <w:rPr>
          <w:rFonts w:ascii="Verdana" w:eastAsia="Calibri" w:hAnsi="Verdana" w:cs="Arial"/>
          <w:kern w:val="0"/>
          <w:sz w:val="22"/>
          <w:szCs w:val="22"/>
          <w:lang w:val="es-MX"/>
          <w14:ligatures w14:val="none"/>
        </w:rPr>
        <w:t xml:space="preserve">Estos documentos son los </w:t>
      </w:r>
      <w:r w:rsidRPr="009B096F">
        <w:rPr>
          <w:rFonts w:ascii="Verdana" w:eastAsia="Calibri" w:hAnsi="Verdana" w:cs="Arial"/>
          <w:kern w:val="0"/>
          <w:sz w:val="22"/>
          <w:szCs w:val="22"/>
          <w:lang w:val="es-MX"/>
          <w14:ligatures w14:val="none"/>
        </w:rPr>
        <w:lastRenderedPageBreak/>
        <w:t>siguientes, además de las precisiones que se realizan frente a la acreditación de ciertos contratos:</w:t>
      </w:r>
    </w:p>
    <w:p w14:paraId="5B5BE57D" w14:textId="77777777" w:rsidR="00F231E1" w:rsidRPr="009B096F" w:rsidRDefault="00F231E1" w:rsidP="00F231E1">
      <w:pPr>
        <w:pStyle w:val="Prrafodelista"/>
        <w:spacing w:after="0" w:line="276" w:lineRule="auto"/>
        <w:jc w:val="both"/>
        <w:rPr>
          <w:rFonts w:ascii="Verdana" w:eastAsia="Calibri" w:hAnsi="Verdana" w:cs="Arial"/>
          <w:kern w:val="0"/>
          <w:sz w:val="22"/>
          <w:szCs w:val="22"/>
          <w:lang w:val="es-MX"/>
          <w14:ligatures w14:val="none"/>
        </w:rPr>
      </w:pPr>
    </w:p>
    <w:p w14:paraId="20EEEFFC" w14:textId="49DF6415" w:rsidR="00D339C4" w:rsidRPr="00D339C4" w:rsidRDefault="0015221F"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F231E1">
        <w:rPr>
          <w:rFonts w:ascii="Verdana" w:eastAsia="Calibri" w:hAnsi="Verdana" w:cs="Arial"/>
          <w:kern w:val="0"/>
          <w:sz w:val="21"/>
          <w:szCs w:val="21"/>
          <w:lang w:val="es-MX"/>
          <w14:ligatures w14:val="none"/>
        </w:rPr>
        <w:t>“</w:t>
      </w:r>
      <w:r w:rsidR="00D339C4" w:rsidRPr="00D339C4">
        <w:rPr>
          <w:rFonts w:ascii="Verdana" w:eastAsia="Calibri" w:hAnsi="Verdana" w:cs="Arial"/>
          <w:kern w:val="0"/>
          <w:sz w:val="21"/>
          <w:szCs w:val="21"/>
          <w:lang w:val="es-MX"/>
          <w14:ligatures w14:val="none"/>
        </w:rPr>
        <w:t>A. Acta de liquidación</w:t>
      </w:r>
    </w:p>
    <w:p w14:paraId="09796A52"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11F0821D"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D339C4">
        <w:rPr>
          <w:rFonts w:ascii="Verdana" w:eastAsia="Calibri" w:hAnsi="Verdana" w:cs="Arial"/>
          <w:kern w:val="0"/>
          <w:sz w:val="21"/>
          <w:szCs w:val="21"/>
          <w:lang w:val="es-MX"/>
          <w14:ligatures w14:val="none"/>
        </w:rPr>
        <w:t xml:space="preserve">B. Acta de entrega, terminación, final o de recibo definitivo. </w:t>
      </w:r>
    </w:p>
    <w:p w14:paraId="52BC6076"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1FCD651D"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D339C4">
        <w:rPr>
          <w:rFonts w:ascii="Verdana" w:eastAsia="Calibri" w:hAnsi="Verdana" w:cs="Arial"/>
          <w:kern w:val="0"/>
          <w:sz w:val="21"/>
          <w:szCs w:val="21"/>
          <w:lang w:val="es-MX"/>
          <w14:ligatures w14:val="none"/>
        </w:rPr>
        <w:t>C. Certificación de experiencia. Expedida con posterioridad a la fecha de terminación del contrato en la que conste el recibo a satisfacción de la obra contratada debidamente suscrita por quien esté en capacidad u obligación de hacerlo.</w:t>
      </w:r>
    </w:p>
    <w:p w14:paraId="25ACBFA3"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6F40893C"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D339C4">
        <w:rPr>
          <w:rFonts w:ascii="Verdana" w:eastAsia="Calibri" w:hAnsi="Verdana" w:cs="Arial"/>
          <w:kern w:val="0"/>
          <w:sz w:val="21"/>
          <w:szCs w:val="21"/>
          <w:lang w:val="es-MX"/>
          <w14:ligatures w14:val="none"/>
        </w:rPr>
        <w:t>D.  Acta de inicio o la orden de inicio. La misma sólo será válida para efectos de acreditar la fecha de inicio.</w:t>
      </w:r>
    </w:p>
    <w:p w14:paraId="19DDA568" w14:textId="77777777" w:rsidR="00D339C4" w:rsidRPr="00D339C4"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671F3BC1" w14:textId="02E6343F" w:rsidR="00D339C4" w:rsidRPr="00F231E1" w:rsidRDefault="00D339C4"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D339C4">
        <w:rPr>
          <w:rFonts w:ascii="Verdana" w:eastAsia="Calibri" w:hAnsi="Verdana" w:cs="Arial"/>
          <w:kern w:val="0"/>
          <w:sz w:val="21"/>
          <w:szCs w:val="21"/>
          <w:lang w:val="es-MX"/>
          <w14:ligatures w14:val="none"/>
        </w:rPr>
        <w:t>E. 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45300BF9" w14:textId="0B5F4265" w:rsidR="0015221F" w:rsidRPr="00D339C4" w:rsidRDefault="0015221F" w:rsidP="00F231E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F231E1">
        <w:rPr>
          <w:rFonts w:ascii="Verdana" w:eastAsia="Calibri" w:hAnsi="Verdana" w:cs="Arial"/>
          <w:kern w:val="0"/>
          <w:sz w:val="21"/>
          <w:szCs w:val="21"/>
          <w:lang w:val="es-MX"/>
          <w14:ligatures w14:val="none"/>
        </w:rPr>
        <w:t>[…]”</w:t>
      </w:r>
    </w:p>
    <w:p w14:paraId="34444510" w14:textId="77777777" w:rsidR="00D339C4" w:rsidRPr="00D339C4" w:rsidRDefault="00D339C4" w:rsidP="009B096F">
      <w:pPr>
        <w:tabs>
          <w:tab w:val="left" w:pos="993"/>
        </w:tabs>
        <w:spacing w:after="0" w:line="276" w:lineRule="auto"/>
        <w:ind w:left="720" w:right="758"/>
        <w:jc w:val="both"/>
        <w:rPr>
          <w:rFonts w:ascii="Verdana" w:eastAsia="Calibri" w:hAnsi="Verdana" w:cs="Arial"/>
          <w:kern w:val="0"/>
          <w:sz w:val="22"/>
          <w:szCs w:val="22"/>
          <w:lang w:val="es-MX"/>
          <w14:ligatures w14:val="none"/>
        </w:rPr>
      </w:pPr>
    </w:p>
    <w:p w14:paraId="3A1A4A82" w14:textId="527F54A9" w:rsidR="00D339C4" w:rsidRDefault="00D339C4" w:rsidP="00F231E1">
      <w:pPr>
        <w:pStyle w:val="Prrafodelista"/>
        <w:numPr>
          <w:ilvl w:val="0"/>
          <w:numId w:val="6"/>
        </w:numPr>
        <w:tabs>
          <w:tab w:val="left" w:pos="993"/>
        </w:tabs>
        <w:spacing w:after="0" w:line="276" w:lineRule="auto"/>
        <w:ind w:right="49"/>
        <w:jc w:val="both"/>
        <w:rPr>
          <w:rFonts w:ascii="Verdana" w:eastAsia="Calibri" w:hAnsi="Verdana" w:cs="Arial"/>
          <w:kern w:val="0"/>
          <w:sz w:val="22"/>
          <w:szCs w:val="22"/>
          <w:lang w:val="es-MX"/>
          <w14:ligatures w14:val="none"/>
        </w:rPr>
      </w:pPr>
      <w:r w:rsidRPr="00F231E1">
        <w:rPr>
          <w:rFonts w:ascii="Verdana" w:eastAsia="Calibri" w:hAnsi="Verdana" w:cs="Arial"/>
          <w:kern w:val="0"/>
          <w:sz w:val="22"/>
          <w:szCs w:val="22"/>
          <w:lang w:val="es-MX"/>
          <w14:ligatures w14:val="none"/>
        </w:rPr>
        <w:t xml:space="preserve">Los documentos relacionados son válidos para que los proponentes acrediten </w:t>
      </w:r>
      <w:r w:rsidR="0015221F" w:rsidRPr="00F231E1">
        <w:rPr>
          <w:rFonts w:ascii="Verdana" w:eastAsia="Calibri" w:hAnsi="Verdana" w:cs="Arial"/>
          <w:kern w:val="0"/>
          <w:sz w:val="22"/>
          <w:szCs w:val="22"/>
          <w:lang w:val="es-MX"/>
          <w14:ligatures w14:val="none"/>
        </w:rPr>
        <w:t>“</w:t>
      </w:r>
      <w:r w:rsidRPr="00F231E1">
        <w:rPr>
          <w:rFonts w:ascii="Verdana" w:eastAsia="Calibri" w:hAnsi="Verdana" w:cs="Arial"/>
          <w:kern w:val="0"/>
          <w:sz w:val="22"/>
          <w:szCs w:val="22"/>
          <w:lang w:val="es-MX"/>
          <w14:ligatures w14:val="none"/>
        </w:rPr>
        <w:t>las actividades ejecutadas</w:t>
      </w:r>
      <w:r w:rsidR="0015221F" w:rsidRPr="00F231E1">
        <w:rPr>
          <w:rFonts w:ascii="Verdana" w:eastAsia="Calibri" w:hAnsi="Verdana" w:cs="Arial"/>
          <w:kern w:val="0"/>
          <w:sz w:val="22"/>
          <w:szCs w:val="22"/>
          <w:lang w:val="es-MX"/>
          <w14:ligatures w14:val="none"/>
        </w:rPr>
        <w:t>”</w:t>
      </w:r>
      <w:r w:rsidRPr="00F231E1">
        <w:rPr>
          <w:rFonts w:ascii="Verdana" w:eastAsia="Calibri" w:hAnsi="Verdana" w:cs="Arial"/>
          <w:kern w:val="0"/>
          <w:sz w:val="22"/>
          <w:szCs w:val="22"/>
          <w:lang w:val="es-MX"/>
          <w14:ligatures w14:val="none"/>
        </w:rPr>
        <w:t xml:space="preserve">, definidas en la </w:t>
      </w:r>
      <w:r w:rsidR="0015221F" w:rsidRPr="00F231E1">
        <w:rPr>
          <w:rFonts w:ascii="Verdana" w:eastAsia="Calibri" w:hAnsi="Verdana" w:cs="Arial"/>
          <w:kern w:val="0"/>
          <w:sz w:val="22"/>
          <w:szCs w:val="22"/>
          <w:lang w:val="es-MX"/>
          <w14:ligatures w14:val="none"/>
        </w:rPr>
        <w:t>“</w:t>
      </w:r>
      <w:r w:rsidRPr="00F231E1">
        <w:rPr>
          <w:rFonts w:ascii="Verdana" w:eastAsia="Calibri" w:hAnsi="Verdana" w:cs="Arial"/>
          <w:kern w:val="0"/>
          <w:sz w:val="22"/>
          <w:szCs w:val="22"/>
          <w:lang w:val="es-MX"/>
          <w14:ligatures w14:val="none"/>
        </w:rPr>
        <w:t>Matriz 1</w:t>
      </w:r>
      <w:r w:rsidR="0015221F" w:rsidRPr="00F231E1">
        <w:rPr>
          <w:rFonts w:ascii="Verdana" w:eastAsia="Calibri" w:hAnsi="Verdana" w:cs="Arial"/>
          <w:kern w:val="0"/>
          <w:sz w:val="22"/>
          <w:szCs w:val="22"/>
          <w:lang w:val="es-MX"/>
          <w14:ligatures w14:val="none"/>
        </w:rPr>
        <w:t xml:space="preserve"> – </w:t>
      </w:r>
      <w:r w:rsidRPr="00F231E1">
        <w:rPr>
          <w:rFonts w:ascii="Verdana" w:eastAsia="Calibri" w:hAnsi="Verdana" w:cs="Arial"/>
          <w:kern w:val="0"/>
          <w:sz w:val="22"/>
          <w:szCs w:val="22"/>
          <w:lang w:val="es-MX"/>
          <w14:ligatures w14:val="none"/>
        </w:rPr>
        <w:t>Experiencia</w:t>
      </w:r>
      <w:r w:rsidR="0015221F" w:rsidRPr="00F231E1">
        <w:rPr>
          <w:rFonts w:ascii="Verdana" w:eastAsia="Calibri" w:hAnsi="Verdana" w:cs="Arial"/>
          <w:kern w:val="0"/>
          <w:sz w:val="22"/>
          <w:szCs w:val="22"/>
          <w:lang w:val="es-MX"/>
          <w14:ligatures w14:val="none"/>
        </w:rPr>
        <w:t>”</w:t>
      </w:r>
      <w:r w:rsidRPr="00F231E1">
        <w:rPr>
          <w:rFonts w:ascii="Verdana" w:eastAsia="Calibri" w:hAnsi="Verdana" w:cs="Arial"/>
          <w:kern w:val="0"/>
          <w:sz w:val="22"/>
          <w:szCs w:val="22"/>
          <w:lang w:val="es-MX"/>
          <w14:ligatures w14:val="none"/>
        </w:rPr>
        <w:t xml:space="preserve">, cuando el contenido de estos permita identificar el alcance de dichas actividades y siempre que la información cumpla con las exigencias del numeral 3.5.5.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38693D34" w14:textId="77777777" w:rsidR="00F231E1" w:rsidRPr="00F231E1" w:rsidRDefault="00F231E1" w:rsidP="00F231E1">
      <w:pPr>
        <w:pStyle w:val="Prrafodelista"/>
        <w:tabs>
          <w:tab w:val="left" w:pos="993"/>
        </w:tabs>
        <w:spacing w:after="0" w:line="276" w:lineRule="auto"/>
        <w:ind w:right="49"/>
        <w:jc w:val="both"/>
        <w:rPr>
          <w:rFonts w:ascii="Verdana" w:eastAsia="Calibri" w:hAnsi="Verdana" w:cs="Arial"/>
          <w:kern w:val="0"/>
          <w:sz w:val="22"/>
          <w:szCs w:val="22"/>
          <w:lang w:val="es-MX"/>
          <w14:ligatures w14:val="none"/>
        </w:rPr>
      </w:pPr>
    </w:p>
    <w:p w14:paraId="1DA932F2" w14:textId="65EF2E32" w:rsidR="00D339C4" w:rsidRDefault="00D339C4" w:rsidP="00F231E1">
      <w:pPr>
        <w:pStyle w:val="Prrafodelista"/>
        <w:numPr>
          <w:ilvl w:val="0"/>
          <w:numId w:val="6"/>
        </w:numPr>
        <w:tabs>
          <w:tab w:val="left" w:pos="993"/>
        </w:tabs>
        <w:spacing w:after="0" w:line="276" w:lineRule="auto"/>
        <w:ind w:right="49"/>
        <w:jc w:val="both"/>
        <w:rPr>
          <w:rFonts w:ascii="Verdana" w:eastAsia="Calibri" w:hAnsi="Verdana" w:cs="Arial"/>
          <w:kern w:val="0"/>
          <w:sz w:val="22"/>
          <w:szCs w:val="22"/>
          <w:lang w:val="es-MX"/>
          <w14:ligatures w14:val="none"/>
        </w:rPr>
      </w:pPr>
      <w:r w:rsidRPr="00F231E1">
        <w:rPr>
          <w:rFonts w:ascii="Verdana" w:eastAsia="Calibri" w:hAnsi="Verdana" w:cs="Arial"/>
          <w:kern w:val="0"/>
          <w:sz w:val="22"/>
          <w:szCs w:val="22"/>
          <w:lang w:val="es-MX"/>
          <w14:ligatures w14:val="none"/>
        </w:rPr>
        <w:t xml:space="preserve">Para acreditar la experiencia entre particulares, el numeral 3.5.6 del documento base señala que el proponente deberá aportar, adicionalmente, alguno de estos documentos: </w:t>
      </w:r>
      <w:r w:rsidR="00CA2C96" w:rsidRPr="00F231E1">
        <w:rPr>
          <w:rFonts w:ascii="Verdana" w:eastAsia="Calibri" w:hAnsi="Verdana" w:cs="Arial"/>
          <w:kern w:val="0"/>
          <w:sz w:val="22"/>
          <w:szCs w:val="22"/>
          <w:lang w:val="es-MX"/>
          <w14:ligatures w14:val="none"/>
        </w:rPr>
        <w:t>“</w:t>
      </w:r>
      <w:r w:rsidRPr="00F231E1">
        <w:rPr>
          <w:rFonts w:ascii="Verdana" w:eastAsia="Calibri" w:hAnsi="Verdana" w:cs="Arial"/>
          <w:kern w:val="0"/>
          <w:sz w:val="22"/>
          <w:szCs w:val="22"/>
          <w:lang w:val="es-MX"/>
          <w14:ligatures w14:val="none"/>
        </w:rPr>
        <w:t xml:space="preserve">Certificación de </w:t>
      </w:r>
      <w:r w:rsidRPr="00F231E1">
        <w:rPr>
          <w:rFonts w:ascii="Verdana" w:eastAsia="Calibri" w:hAnsi="Verdana" w:cs="Arial"/>
          <w:kern w:val="0"/>
          <w:sz w:val="22"/>
          <w:szCs w:val="22"/>
          <w:lang w:val="es-MX"/>
          <w14:ligatures w14:val="none"/>
        </w:rPr>
        <w:lastRenderedPageBreak/>
        <w:t>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r w:rsidR="00CA2C96" w:rsidRPr="00F231E1">
        <w:rPr>
          <w:rFonts w:ascii="Verdana" w:eastAsia="Calibri" w:hAnsi="Verdana" w:cs="Arial"/>
          <w:kern w:val="0"/>
          <w:sz w:val="22"/>
          <w:szCs w:val="22"/>
          <w:lang w:val="es-MX"/>
          <w14:ligatures w14:val="none"/>
        </w:rPr>
        <w:t>”</w:t>
      </w:r>
      <w:r w:rsidRPr="00F231E1">
        <w:rPr>
          <w:rFonts w:ascii="Verdana" w:eastAsia="Calibri" w:hAnsi="Verdana" w:cs="Arial"/>
          <w:kern w:val="0"/>
          <w:sz w:val="22"/>
          <w:szCs w:val="22"/>
          <w:lang w:val="es-MX"/>
          <w14:ligatures w14:val="none"/>
        </w:rPr>
        <w:t xml:space="preserve">. </w:t>
      </w:r>
    </w:p>
    <w:p w14:paraId="5107EB0C" w14:textId="77777777" w:rsidR="00F231E1" w:rsidRPr="00F231E1" w:rsidRDefault="00F231E1" w:rsidP="00F231E1">
      <w:pPr>
        <w:tabs>
          <w:tab w:val="left" w:pos="993"/>
        </w:tabs>
        <w:spacing w:after="0" w:line="276" w:lineRule="auto"/>
        <w:ind w:right="49"/>
        <w:jc w:val="both"/>
        <w:rPr>
          <w:rFonts w:ascii="Verdana" w:eastAsia="Calibri" w:hAnsi="Verdana" w:cs="Arial"/>
          <w:kern w:val="0"/>
          <w:sz w:val="22"/>
          <w:szCs w:val="22"/>
          <w:lang w:val="es-MX"/>
          <w14:ligatures w14:val="none"/>
        </w:rPr>
      </w:pPr>
    </w:p>
    <w:p w14:paraId="3FCCFE7C" w14:textId="0AE20D91" w:rsidR="007974F7" w:rsidRDefault="007974F7" w:rsidP="00F231E1">
      <w:pPr>
        <w:pStyle w:val="Prrafodelista"/>
        <w:numPr>
          <w:ilvl w:val="0"/>
          <w:numId w:val="6"/>
        </w:numPr>
        <w:tabs>
          <w:tab w:val="left" w:pos="993"/>
        </w:tabs>
        <w:spacing w:after="0" w:line="276" w:lineRule="auto"/>
        <w:ind w:right="49"/>
        <w:jc w:val="both"/>
        <w:rPr>
          <w:rFonts w:ascii="Verdana" w:eastAsia="Calibri" w:hAnsi="Verdana" w:cs="Arial"/>
          <w:kern w:val="0"/>
          <w:sz w:val="22"/>
          <w:szCs w:val="22"/>
          <w:lang w:val="es-MX"/>
          <w14:ligatures w14:val="none"/>
        </w:rPr>
      </w:pPr>
      <w:r w:rsidRPr="00F231E1">
        <w:rPr>
          <w:rFonts w:ascii="Verdana" w:eastAsia="Calibri" w:hAnsi="Verdana" w:cs="Arial"/>
          <w:kern w:val="0"/>
          <w:sz w:val="22"/>
          <w:szCs w:val="22"/>
          <w:lang w:val="es-MX"/>
          <w14:ligatures w14:val="none"/>
        </w:rPr>
        <w:t xml:space="preserve">Por otra parte, teniendo en cuenta su consulta, es importante señalar que, uno de los formatos de los documentos tipo en comento es el “Formato 2 – Conformación del Proponente Plural”. </w:t>
      </w:r>
      <w:r w:rsidR="001F3B96" w:rsidRPr="00F231E1">
        <w:rPr>
          <w:rFonts w:ascii="Verdana" w:eastAsia="Calibri" w:hAnsi="Verdana" w:cs="Arial"/>
          <w:kern w:val="0"/>
          <w:sz w:val="22"/>
          <w:szCs w:val="22"/>
          <w:lang w:val="es-MX"/>
          <w14:ligatures w14:val="none"/>
        </w:rPr>
        <w:t xml:space="preserve">Este debe ser diligenciado por el </w:t>
      </w:r>
      <w:r w:rsidR="0055731E" w:rsidRPr="00F231E1">
        <w:rPr>
          <w:rFonts w:ascii="Verdana" w:eastAsia="Calibri" w:hAnsi="Verdana" w:cs="Arial"/>
          <w:kern w:val="0"/>
          <w:sz w:val="22"/>
          <w:szCs w:val="22"/>
          <w:lang w:val="es-MX"/>
          <w14:ligatures w14:val="none"/>
        </w:rPr>
        <w:t xml:space="preserve">proponente, dependiendo de la forma asociativa en la que se presente (consorcio o unión temporal). </w:t>
      </w:r>
    </w:p>
    <w:p w14:paraId="0593D32F" w14:textId="77777777" w:rsidR="00F231E1" w:rsidRPr="00F231E1" w:rsidRDefault="00F231E1" w:rsidP="00F231E1">
      <w:pPr>
        <w:tabs>
          <w:tab w:val="left" w:pos="993"/>
        </w:tabs>
        <w:spacing w:after="0" w:line="276" w:lineRule="auto"/>
        <w:ind w:right="49"/>
        <w:jc w:val="both"/>
        <w:rPr>
          <w:rFonts w:ascii="Verdana" w:eastAsia="Calibri" w:hAnsi="Verdana" w:cs="Arial"/>
          <w:kern w:val="0"/>
          <w:sz w:val="22"/>
          <w:szCs w:val="22"/>
          <w:lang w:val="es-MX"/>
          <w14:ligatures w14:val="none"/>
        </w:rPr>
      </w:pPr>
    </w:p>
    <w:p w14:paraId="288B7A81" w14:textId="7BE2D223" w:rsidR="00870BEE" w:rsidRDefault="00FB0BFD" w:rsidP="00F231E1">
      <w:pPr>
        <w:pStyle w:val="Prrafodelista"/>
        <w:numPr>
          <w:ilvl w:val="0"/>
          <w:numId w:val="6"/>
        </w:numPr>
        <w:tabs>
          <w:tab w:val="left" w:pos="993"/>
        </w:tabs>
        <w:spacing w:after="0" w:line="276" w:lineRule="auto"/>
        <w:ind w:right="49"/>
        <w:jc w:val="both"/>
        <w:rPr>
          <w:rFonts w:ascii="Verdana" w:eastAsia="Calibri" w:hAnsi="Verdana" w:cs="Arial"/>
          <w:kern w:val="0"/>
          <w:sz w:val="22"/>
          <w:szCs w:val="22"/>
          <w:lang w:val="es-MX"/>
          <w14:ligatures w14:val="none"/>
        </w:rPr>
      </w:pPr>
      <w:r w:rsidRPr="00F231E1">
        <w:rPr>
          <w:rFonts w:ascii="Verdana" w:eastAsia="Calibri" w:hAnsi="Verdana" w:cs="Arial"/>
          <w:kern w:val="0"/>
          <w:sz w:val="22"/>
          <w:szCs w:val="22"/>
          <w:lang w:val="es-MX"/>
          <w14:ligatures w14:val="none"/>
        </w:rPr>
        <w:t>E</w:t>
      </w:r>
      <w:r w:rsidR="00870BEE" w:rsidRPr="00F231E1">
        <w:rPr>
          <w:rFonts w:ascii="Verdana" w:eastAsia="Calibri" w:hAnsi="Verdana" w:cs="Arial"/>
          <w:kern w:val="0"/>
          <w:sz w:val="22"/>
          <w:szCs w:val="22"/>
          <w:lang w:val="es-MX"/>
          <w14:ligatures w14:val="none"/>
        </w:rPr>
        <w:t>l formato aludido contempla, a su vez, dos (2) formatos (Formato 2</w:t>
      </w:r>
      <w:r w:rsidR="002D6C9B" w:rsidRPr="00F231E1">
        <w:rPr>
          <w:rFonts w:ascii="Verdana" w:eastAsia="Calibri" w:hAnsi="Verdana" w:cs="Arial"/>
          <w:kern w:val="0"/>
          <w:sz w:val="22"/>
          <w:szCs w:val="22"/>
          <w:lang w:val="es-MX"/>
          <w14:ligatures w14:val="none"/>
        </w:rPr>
        <w:t>A</w:t>
      </w:r>
      <w:r w:rsidR="00870BEE" w:rsidRPr="00F231E1">
        <w:rPr>
          <w:rFonts w:ascii="Verdana" w:eastAsia="Calibri" w:hAnsi="Verdana" w:cs="Arial"/>
          <w:kern w:val="0"/>
          <w:sz w:val="22"/>
          <w:szCs w:val="22"/>
          <w:lang w:val="es-MX"/>
          <w14:ligatures w14:val="none"/>
        </w:rPr>
        <w:t xml:space="preserve"> y Formato 2B), </w:t>
      </w:r>
      <w:r w:rsidR="002D6C9B" w:rsidRPr="00F231E1">
        <w:rPr>
          <w:rFonts w:ascii="Verdana" w:eastAsia="Calibri" w:hAnsi="Verdana" w:cs="Arial"/>
          <w:kern w:val="0"/>
          <w:sz w:val="22"/>
          <w:szCs w:val="22"/>
          <w:lang w:val="es-MX"/>
          <w14:ligatures w14:val="none"/>
        </w:rPr>
        <w:t xml:space="preserve">dependiendo de si se trata </w:t>
      </w:r>
      <w:r w:rsidR="00352AAF" w:rsidRPr="00F231E1">
        <w:rPr>
          <w:rFonts w:ascii="Verdana" w:eastAsia="Calibri" w:hAnsi="Verdana" w:cs="Arial"/>
          <w:kern w:val="0"/>
          <w:sz w:val="22"/>
          <w:szCs w:val="22"/>
          <w:lang w:val="es-MX"/>
          <w14:ligatures w14:val="none"/>
        </w:rPr>
        <w:t xml:space="preserve">de un consorcio o </w:t>
      </w:r>
      <w:r w:rsidRPr="00F231E1">
        <w:rPr>
          <w:rFonts w:ascii="Verdana" w:eastAsia="Calibri" w:hAnsi="Verdana" w:cs="Arial"/>
          <w:kern w:val="0"/>
          <w:sz w:val="22"/>
          <w:szCs w:val="22"/>
          <w:lang w:val="es-MX"/>
          <w14:ligatures w14:val="none"/>
        </w:rPr>
        <w:t xml:space="preserve">una </w:t>
      </w:r>
      <w:r w:rsidR="00352AAF" w:rsidRPr="00F231E1">
        <w:rPr>
          <w:rFonts w:ascii="Verdana" w:eastAsia="Calibri" w:hAnsi="Verdana" w:cs="Arial"/>
          <w:kern w:val="0"/>
          <w:sz w:val="22"/>
          <w:szCs w:val="22"/>
          <w:lang w:val="es-MX"/>
          <w14:ligatures w14:val="none"/>
        </w:rPr>
        <w:t xml:space="preserve">unión temporal. </w:t>
      </w:r>
      <w:r w:rsidR="00A33CE5" w:rsidRPr="00F231E1">
        <w:rPr>
          <w:rFonts w:ascii="Verdana" w:eastAsia="Calibri" w:hAnsi="Verdana" w:cs="Arial"/>
          <w:kern w:val="0"/>
          <w:sz w:val="22"/>
          <w:szCs w:val="22"/>
          <w:lang w:val="es-MX"/>
          <w14:ligatures w14:val="none"/>
        </w:rPr>
        <w:t>Estos formatos debe</w:t>
      </w:r>
      <w:r w:rsidR="00A11CA1" w:rsidRPr="00F231E1">
        <w:rPr>
          <w:rFonts w:ascii="Verdana" w:eastAsia="Calibri" w:hAnsi="Verdana" w:cs="Arial"/>
          <w:kern w:val="0"/>
          <w:sz w:val="22"/>
          <w:szCs w:val="22"/>
          <w:lang w:val="es-MX"/>
          <w14:ligatures w14:val="none"/>
        </w:rPr>
        <w:t xml:space="preserve">n ser </w:t>
      </w:r>
      <w:r w:rsidRPr="00F231E1">
        <w:rPr>
          <w:rFonts w:ascii="Verdana" w:eastAsia="Calibri" w:hAnsi="Verdana" w:cs="Arial"/>
          <w:kern w:val="0"/>
          <w:sz w:val="22"/>
          <w:szCs w:val="22"/>
          <w:lang w:val="es-MX"/>
          <w14:ligatures w14:val="none"/>
        </w:rPr>
        <w:t>diligenciados</w:t>
      </w:r>
      <w:r w:rsidR="00A11CA1" w:rsidRPr="00F231E1">
        <w:rPr>
          <w:rFonts w:ascii="Verdana" w:eastAsia="Calibri" w:hAnsi="Verdana" w:cs="Arial"/>
          <w:kern w:val="0"/>
          <w:sz w:val="22"/>
          <w:szCs w:val="22"/>
          <w:lang w:val="es-MX"/>
          <w14:ligatures w14:val="none"/>
        </w:rPr>
        <w:t xml:space="preserve"> por los proponentes</w:t>
      </w:r>
      <w:r w:rsidRPr="00F231E1">
        <w:rPr>
          <w:rFonts w:ascii="Verdana" w:eastAsia="Calibri" w:hAnsi="Verdana" w:cs="Arial"/>
          <w:kern w:val="0"/>
          <w:sz w:val="22"/>
          <w:szCs w:val="22"/>
          <w:lang w:val="es-MX"/>
          <w14:ligatures w14:val="none"/>
        </w:rPr>
        <w:t xml:space="preserve"> y no son documentos</w:t>
      </w:r>
      <w:r w:rsidR="00575169" w:rsidRPr="00F231E1">
        <w:rPr>
          <w:rFonts w:ascii="Verdana" w:eastAsia="Calibri" w:hAnsi="Verdana" w:cs="Arial"/>
          <w:kern w:val="0"/>
          <w:sz w:val="22"/>
          <w:szCs w:val="22"/>
          <w:lang w:val="es-MX"/>
          <w14:ligatures w14:val="none"/>
        </w:rPr>
        <w:t xml:space="preserve"> válido</w:t>
      </w:r>
      <w:r w:rsidRPr="00F231E1">
        <w:rPr>
          <w:rFonts w:ascii="Verdana" w:eastAsia="Calibri" w:hAnsi="Verdana" w:cs="Arial"/>
          <w:kern w:val="0"/>
          <w:sz w:val="22"/>
          <w:szCs w:val="22"/>
          <w:lang w:val="es-MX"/>
          <w14:ligatures w14:val="none"/>
        </w:rPr>
        <w:t>s</w:t>
      </w:r>
      <w:r w:rsidR="00575169" w:rsidRPr="00F231E1">
        <w:rPr>
          <w:rFonts w:ascii="Verdana" w:eastAsia="Calibri" w:hAnsi="Verdana" w:cs="Arial"/>
          <w:kern w:val="0"/>
          <w:sz w:val="22"/>
          <w:szCs w:val="22"/>
          <w:lang w:val="es-MX"/>
          <w14:ligatures w14:val="none"/>
        </w:rPr>
        <w:t xml:space="preserve"> para acreditar la experiencia requerida</w:t>
      </w:r>
      <w:r w:rsidR="00247B3F" w:rsidRPr="00F231E1">
        <w:rPr>
          <w:rFonts w:ascii="Verdana" w:eastAsia="Calibri" w:hAnsi="Verdana" w:cs="Arial"/>
          <w:kern w:val="0"/>
          <w:sz w:val="22"/>
          <w:szCs w:val="22"/>
          <w:lang w:val="es-MX"/>
          <w14:ligatures w14:val="none"/>
        </w:rPr>
        <w:t xml:space="preserve">, ya que tienen un </w:t>
      </w:r>
      <w:r w:rsidR="007F1FAD" w:rsidRPr="00F231E1">
        <w:rPr>
          <w:rFonts w:ascii="Verdana" w:eastAsia="Calibri" w:hAnsi="Verdana" w:cs="Arial"/>
          <w:kern w:val="0"/>
          <w:sz w:val="22"/>
          <w:szCs w:val="22"/>
          <w:lang w:val="es-MX"/>
          <w14:ligatures w14:val="none"/>
        </w:rPr>
        <w:t xml:space="preserve">propósito diferente y no </w:t>
      </w:r>
      <w:r w:rsidR="00A17476" w:rsidRPr="00F231E1">
        <w:rPr>
          <w:rFonts w:ascii="Verdana" w:eastAsia="Calibri" w:hAnsi="Verdana" w:cs="Arial"/>
          <w:kern w:val="0"/>
          <w:sz w:val="22"/>
          <w:szCs w:val="22"/>
          <w:lang w:val="es-MX"/>
          <w14:ligatures w14:val="none"/>
        </w:rPr>
        <w:t>están</w:t>
      </w:r>
      <w:r w:rsidR="007F1FAD" w:rsidRPr="00F231E1">
        <w:rPr>
          <w:rFonts w:ascii="Verdana" w:eastAsia="Calibri" w:hAnsi="Verdana" w:cs="Arial"/>
          <w:kern w:val="0"/>
          <w:sz w:val="22"/>
          <w:szCs w:val="22"/>
          <w:lang w:val="es-MX"/>
          <w14:ligatures w14:val="none"/>
        </w:rPr>
        <w:t xml:space="preserve"> enlistados en el numeral 3.5.6 de lo</w:t>
      </w:r>
      <w:r w:rsidRPr="00F231E1">
        <w:rPr>
          <w:rFonts w:ascii="Verdana" w:eastAsia="Calibri" w:hAnsi="Verdana" w:cs="Arial"/>
          <w:kern w:val="0"/>
          <w:sz w:val="22"/>
          <w:szCs w:val="22"/>
          <w:lang w:val="es-MX"/>
          <w14:ligatures w14:val="none"/>
        </w:rPr>
        <w:t>s</w:t>
      </w:r>
      <w:r w:rsidR="007F1FAD" w:rsidRPr="00F231E1">
        <w:rPr>
          <w:rFonts w:ascii="Verdana" w:eastAsia="Calibri" w:hAnsi="Verdana" w:cs="Arial"/>
          <w:kern w:val="0"/>
          <w:sz w:val="22"/>
          <w:szCs w:val="22"/>
          <w:lang w:val="es-MX"/>
          <w14:ligatures w14:val="none"/>
        </w:rPr>
        <w:t xml:space="preserve"> documentos tipo de licitación de obra pública de infraestructura de transporte y agua potable y saneamiento </w:t>
      </w:r>
      <w:r w:rsidRPr="00F231E1">
        <w:rPr>
          <w:rFonts w:ascii="Verdana" w:eastAsia="Calibri" w:hAnsi="Verdana" w:cs="Arial"/>
          <w:kern w:val="0"/>
          <w:sz w:val="22"/>
          <w:szCs w:val="22"/>
          <w:lang w:val="es-MX"/>
          <w14:ligatures w14:val="none"/>
        </w:rPr>
        <w:t>básico</w:t>
      </w:r>
      <w:r w:rsidR="007F1FAD" w:rsidRPr="00F231E1">
        <w:rPr>
          <w:rFonts w:ascii="Verdana" w:eastAsia="Calibri" w:hAnsi="Verdana" w:cs="Arial"/>
          <w:kern w:val="0"/>
          <w:sz w:val="22"/>
          <w:szCs w:val="22"/>
          <w:lang w:val="es-MX"/>
          <w14:ligatures w14:val="none"/>
        </w:rPr>
        <w:t xml:space="preserve">. </w:t>
      </w:r>
    </w:p>
    <w:p w14:paraId="6C766F93" w14:textId="77777777" w:rsidR="00F231E1" w:rsidRPr="00F231E1" w:rsidRDefault="00F231E1" w:rsidP="00F231E1">
      <w:pPr>
        <w:tabs>
          <w:tab w:val="left" w:pos="993"/>
        </w:tabs>
        <w:spacing w:after="0" w:line="276" w:lineRule="auto"/>
        <w:ind w:right="49"/>
        <w:jc w:val="both"/>
        <w:rPr>
          <w:rFonts w:ascii="Verdana" w:eastAsia="Calibri" w:hAnsi="Verdana" w:cs="Arial"/>
          <w:kern w:val="0"/>
          <w:sz w:val="22"/>
          <w:szCs w:val="22"/>
          <w:lang w:val="es-MX"/>
          <w14:ligatures w14:val="none"/>
        </w:rPr>
      </w:pPr>
    </w:p>
    <w:p w14:paraId="38E4DD14" w14:textId="03B28C38" w:rsidR="003B541B" w:rsidRPr="00F231E1" w:rsidRDefault="0096300B" w:rsidP="00F231E1">
      <w:pPr>
        <w:pStyle w:val="Prrafodelista"/>
        <w:numPr>
          <w:ilvl w:val="0"/>
          <w:numId w:val="6"/>
        </w:numPr>
        <w:tabs>
          <w:tab w:val="left" w:pos="993"/>
        </w:tabs>
        <w:spacing w:after="0" w:line="276" w:lineRule="auto"/>
        <w:ind w:right="49"/>
        <w:contextualSpacing w:val="0"/>
        <w:jc w:val="both"/>
        <w:rPr>
          <w:rFonts w:ascii="Verdana" w:eastAsia="Calibri" w:hAnsi="Verdana" w:cs="Arial"/>
          <w:kern w:val="0"/>
          <w:sz w:val="22"/>
          <w:szCs w:val="22"/>
          <w:lang w:val="es-MX"/>
          <w14:ligatures w14:val="none"/>
        </w:rPr>
      </w:pPr>
      <w:r w:rsidRPr="00F231E1">
        <w:rPr>
          <w:rFonts w:ascii="Verdana" w:eastAsia="Calibri" w:hAnsi="Verdana" w:cs="Arial"/>
          <w:kern w:val="0"/>
          <w:sz w:val="22"/>
          <w:szCs w:val="22"/>
          <w:lang w:val="es-MX"/>
          <w14:ligatures w14:val="none"/>
        </w:rPr>
        <w:t>Por lo tanto, la acreditación de la experiencia en esto</w:t>
      </w:r>
      <w:r w:rsidR="002A466A" w:rsidRPr="00F231E1">
        <w:rPr>
          <w:rFonts w:ascii="Verdana" w:eastAsia="Calibri" w:hAnsi="Verdana" w:cs="Arial"/>
          <w:kern w:val="0"/>
          <w:sz w:val="22"/>
          <w:szCs w:val="22"/>
          <w:lang w:val="es-MX"/>
          <w14:ligatures w14:val="none"/>
        </w:rPr>
        <w:t>s</w:t>
      </w:r>
      <w:r w:rsidRPr="00F231E1">
        <w:rPr>
          <w:rFonts w:ascii="Verdana" w:eastAsia="Calibri" w:hAnsi="Verdana" w:cs="Arial"/>
          <w:kern w:val="0"/>
          <w:sz w:val="22"/>
          <w:szCs w:val="22"/>
          <w:lang w:val="es-MX"/>
          <w14:ligatures w14:val="none"/>
        </w:rPr>
        <w:t xml:space="preserve"> casos se realizará</w:t>
      </w:r>
      <w:r w:rsidR="00DE3DD0" w:rsidRPr="00F231E1">
        <w:rPr>
          <w:rFonts w:ascii="Verdana" w:eastAsia="Calibri" w:hAnsi="Verdana" w:cs="Arial"/>
          <w:kern w:val="0"/>
          <w:sz w:val="22"/>
          <w:szCs w:val="22"/>
          <w:lang w:val="es-MX"/>
          <w14:ligatures w14:val="none"/>
        </w:rPr>
        <w:t xml:space="preserve"> </w:t>
      </w:r>
      <w:r w:rsidRPr="00F231E1">
        <w:rPr>
          <w:rFonts w:ascii="Verdana" w:eastAsia="Calibri" w:hAnsi="Verdana" w:cs="Arial"/>
          <w:kern w:val="0"/>
          <w:sz w:val="22"/>
          <w:szCs w:val="22"/>
          <w:lang w:val="es-MX"/>
          <w14:ligatures w14:val="none"/>
        </w:rPr>
        <w:t xml:space="preserve">a través </w:t>
      </w:r>
      <w:r w:rsidR="00DE3DD0" w:rsidRPr="00F231E1">
        <w:rPr>
          <w:rFonts w:ascii="Verdana" w:eastAsia="Calibri" w:hAnsi="Verdana" w:cs="Arial"/>
          <w:kern w:val="0"/>
          <w:sz w:val="22"/>
          <w:szCs w:val="22"/>
          <w:lang w:val="es-MX"/>
          <w14:ligatures w14:val="none"/>
        </w:rPr>
        <w:t>del RUP</w:t>
      </w:r>
      <w:r w:rsidR="006A6FC8" w:rsidRPr="00F231E1">
        <w:rPr>
          <w:rFonts w:ascii="Verdana" w:eastAsia="Calibri" w:hAnsi="Verdana" w:cs="Arial"/>
          <w:kern w:val="0"/>
          <w:sz w:val="22"/>
          <w:szCs w:val="22"/>
          <w:lang w:val="es-MX"/>
          <w14:ligatures w14:val="none"/>
        </w:rPr>
        <w:t xml:space="preserve"> (cuando sea obligatorio)</w:t>
      </w:r>
      <w:r w:rsidR="001412DB" w:rsidRPr="00F231E1">
        <w:rPr>
          <w:rFonts w:ascii="Verdana" w:eastAsia="Calibri" w:hAnsi="Verdana" w:cs="Arial"/>
          <w:kern w:val="0"/>
          <w:sz w:val="22"/>
          <w:szCs w:val="22"/>
          <w:lang w:val="es-MX"/>
          <w14:ligatures w14:val="none"/>
        </w:rPr>
        <w:t>, el Formato 3 – Experiencia</w:t>
      </w:r>
      <w:r w:rsidR="006A6FC8" w:rsidRPr="00F231E1">
        <w:rPr>
          <w:rFonts w:ascii="Verdana" w:eastAsia="Calibri" w:hAnsi="Verdana" w:cs="Arial"/>
          <w:kern w:val="0"/>
          <w:sz w:val="22"/>
          <w:szCs w:val="22"/>
          <w:lang w:val="es-MX"/>
          <w14:ligatures w14:val="none"/>
        </w:rPr>
        <w:t xml:space="preserve"> (para todos los proponentes)</w:t>
      </w:r>
      <w:r w:rsidR="002C596D" w:rsidRPr="00F231E1">
        <w:rPr>
          <w:rFonts w:ascii="Verdana" w:eastAsia="Calibri" w:hAnsi="Verdana" w:cs="Arial"/>
          <w:kern w:val="0"/>
          <w:sz w:val="22"/>
          <w:szCs w:val="22"/>
          <w:lang w:val="es-MX"/>
          <w14:ligatures w14:val="none"/>
        </w:rPr>
        <w:t xml:space="preserve"> y alguno de los documentos válidos señalados en numeral 3.5.6 de los documentos base cuando se </w:t>
      </w:r>
      <w:r w:rsidR="00FB0BFD" w:rsidRPr="00F231E1">
        <w:rPr>
          <w:rFonts w:ascii="Verdana" w:eastAsia="Calibri" w:hAnsi="Verdana" w:cs="Arial"/>
          <w:kern w:val="0"/>
          <w:sz w:val="22"/>
          <w:szCs w:val="22"/>
          <w:lang w:val="es-MX"/>
          <w14:ligatures w14:val="none"/>
        </w:rPr>
        <w:t>requiera verificar información adicional a la contenida en el RUP</w:t>
      </w:r>
      <w:r w:rsidR="002A466A" w:rsidRPr="00F231E1">
        <w:rPr>
          <w:rFonts w:ascii="Verdana" w:eastAsia="Calibri" w:hAnsi="Verdana" w:cs="Arial"/>
          <w:kern w:val="0"/>
          <w:sz w:val="22"/>
          <w:szCs w:val="22"/>
          <w:lang w:val="es-MX"/>
          <w14:ligatures w14:val="none"/>
        </w:rPr>
        <w:t xml:space="preserve">, sin que sea posible establecer </w:t>
      </w:r>
      <w:r w:rsidR="00294042" w:rsidRPr="00F231E1">
        <w:rPr>
          <w:rFonts w:ascii="Verdana" w:eastAsia="Calibri" w:hAnsi="Verdana" w:cs="Arial"/>
          <w:kern w:val="0"/>
          <w:sz w:val="22"/>
          <w:szCs w:val="22"/>
          <w:lang w:val="es-MX"/>
          <w14:ligatures w14:val="none"/>
        </w:rPr>
        <w:t>requisitos</w:t>
      </w:r>
      <w:r w:rsidR="002A466A" w:rsidRPr="00F231E1">
        <w:rPr>
          <w:rFonts w:ascii="Verdana" w:eastAsia="Calibri" w:hAnsi="Verdana" w:cs="Arial"/>
          <w:kern w:val="0"/>
          <w:sz w:val="22"/>
          <w:szCs w:val="22"/>
          <w:lang w:val="es-MX"/>
          <w14:ligatures w14:val="none"/>
        </w:rPr>
        <w:t xml:space="preserve"> o documentos adicionales a los señalados en los documentos tipo</w:t>
      </w:r>
      <w:r w:rsidR="00294042" w:rsidRPr="00F231E1">
        <w:rPr>
          <w:rFonts w:ascii="Verdana" w:eastAsia="Calibri" w:hAnsi="Verdana" w:cs="Arial"/>
          <w:kern w:val="0"/>
          <w:sz w:val="22"/>
          <w:szCs w:val="22"/>
          <w:lang w:val="es-MX"/>
          <w14:ligatures w14:val="none"/>
        </w:rPr>
        <w:t xml:space="preserve"> para acreditar la experiencia</w:t>
      </w:r>
      <w:r w:rsidR="002A466A" w:rsidRPr="00F231E1">
        <w:rPr>
          <w:rFonts w:ascii="Verdana" w:eastAsia="Calibri" w:hAnsi="Verdana" w:cs="Arial"/>
          <w:kern w:val="0"/>
          <w:sz w:val="22"/>
          <w:szCs w:val="22"/>
          <w:lang w:val="es-MX"/>
          <w14:ligatures w14:val="none"/>
        </w:rPr>
        <w:t xml:space="preserve">, salvo que los mismos documentos </w:t>
      </w:r>
      <w:r w:rsidR="00294042" w:rsidRPr="00F231E1">
        <w:rPr>
          <w:rFonts w:ascii="Verdana" w:eastAsia="Calibri" w:hAnsi="Verdana" w:cs="Arial"/>
          <w:kern w:val="0"/>
          <w:sz w:val="22"/>
          <w:szCs w:val="22"/>
          <w:lang w:val="es-MX"/>
          <w14:ligatures w14:val="none"/>
        </w:rPr>
        <w:t xml:space="preserve">lo permitan de manera expresa. </w:t>
      </w:r>
    </w:p>
    <w:p w14:paraId="68EA4820" w14:textId="77777777" w:rsidR="002A466A" w:rsidRPr="002A466A" w:rsidRDefault="002A466A" w:rsidP="00F231E1">
      <w:pPr>
        <w:tabs>
          <w:tab w:val="left" w:pos="993"/>
        </w:tabs>
        <w:spacing w:after="0" w:line="276" w:lineRule="auto"/>
        <w:ind w:right="49"/>
        <w:jc w:val="both"/>
        <w:rPr>
          <w:rFonts w:ascii="Arial" w:eastAsia="Calibri" w:hAnsi="Arial" w:cs="Arial"/>
          <w:kern w:val="0"/>
          <w:sz w:val="22"/>
          <w:szCs w:val="22"/>
          <w:lang w:val="es-MX"/>
          <w14:ligatures w14:val="none"/>
        </w:rPr>
      </w:pPr>
    </w:p>
    <w:p w14:paraId="3F022819" w14:textId="77777777" w:rsidR="003B541B" w:rsidRPr="00EF3160" w:rsidRDefault="003B541B" w:rsidP="00F231E1">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Referencias normativas, jurisprudenciales y otras fuentes:</w:t>
      </w:r>
    </w:p>
    <w:p w14:paraId="50C92D22"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B541B" w:rsidRPr="00EF3160" w14:paraId="57EE5142" w14:textId="77777777" w:rsidTr="00491F1F">
        <w:trPr>
          <w:trHeight w:val="870"/>
        </w:trPr>
        <w:tc>
          <w:tcPr>
            <w:tcW w:w="8647" w:type="dxa"/>
          </w:tcPr>
          <w:p w14:paraId="50D55A53" w14:textId="77777777" w:rsidR="003B541B" w:rsidRPr="00EF3160" w:rsidRDefault="003B541B" w:rsidP="00491F1F">
            <w:pPr>
              <w:widowControl w:val="0"/>
              <w:numPr>
                <w:ilvl w:val="0"/>
                <w:numId w:val="2"/>
              </w:numPr>
              <w:autoSpaceDE w:val="0"/>
              <w:autoSpaceDN w:val="0"/>
              <w:spacing w:after="120" w:line="276" w:lineRule="auto"/>
              <w:jc w:val="both"/>
              <w:rPr>
                <w:rFonts w:ascii="Verdana" w:eastAsia="Calibri" w:hAnsi="Verdana" w:cs="Arial"/>
                <w:lang w:val="es-ES_tradnl"/>
              </w:rPr>
            </w:pPr>
            <w:r w:rsidRPr="00EF3160">
              <w:rPr>
                <w:rFonts w:ascii="Verdana" w:eastAsia="Calibri" w:hAnsi="Verdana" w:cs="Arial"/>
                <w:lang w:val="es-ES_tradnl"/>
              </w:rPr>
              <w:lastRenderedPageBreak/>
              <w:t>Ley 2022 de 2020, artículo 1.</w:t>
            </w:r>
          </w:p>
          <w:p w14:paraId="1BCA29FD" w14:textId="590A7082" w:rsidR="00B37010" w:rsidRDefault="003B541B" w:rsidP="00491F1F">
            <w:pPr>
              <w:widowControl w:val="0"/>
              <w:numPr>
                <w:ilvl w:val="0"/>
                <w:numId w:val="2"/>
              </w:numPr>
              <w:autoSpaceDE w:val="0"/>
              <w:autoSpaceDN w:val="0"/>
              <w:spacing w:after="120" w:line="276" w:lineRule="auto"/>
              <w:jc w:val="both"/>
              <w:rPr>
                <w:rFonts w:ascii="Verdana" w:eastAsia="Calibri" w:hAnsi="Verdana" w:cs="Arial"/>
                <w:lang w:val="es-ES_tradnl"/>
              </w:rPr>
            </w:pPr>
            <w:r w:rsidRPr="00EF3160">
              <w:rPr>
                <w:rFonts w:ascii="Verdana" w:eastAsia="Calibri" w:hAnsi="Verdana" w:cs="Arial"/>
                <w:lang w:val="es-ES_tradnl"/>
              </w:rPr>
              <w:t>Documentos tipo</w:t>
            </w:r>
            <w:r w:rsidR="00B37010">
              <w:rPr>
                <w:rFonts w:ascii="Verdana" w:eastAsia="Calibri" w:hAnsi="Verdana" w:cs="Arial"/>
                <w:lang w:val="es-ES_tradnl"/>
              </w:rPr>
              <w:t xml:space="preserve"> de licitación de obra pública de infraestructura de transporte – Versión 3. </w:t>
            </w:r>
            <w:r w:rsidR="00CF086E">
              <w:rPr>
                <w:rFonts w:ascii="Verdana" w:eastAsia="Calibri" w:hAnsi="Verdana" w:cs="Arial"/>
                <w:lang w:val="es-ES_tradnl"/>
              </w:rPr>
              <w:t xml:space="preserve">Disponibles en: </w:t>
            </w:r>
            <w:hyperlink r:id="rId12" w:history="1">
              <w:r w:rsidR="009F0387" w:rsidRPr="00FB27C0">
                <w:rPr>
                  <w:rStyle w:val="Hipervnculo"/>
                  <w:rFonts w:ascii="Verdana" w:eastAsia="Calibri" w:hAnsi="Verdana" w:cs="Arial"/>
                  <w:lang w:val="es-ES_tradnl"/>
                </w:rPr>
                <w:t>https://www.colombiacompra.gov.co/content/04-documentos-tipo-para-licitacion-de-obra-publica-de-infraestructura-de-transporte-version</w:t>
              </w:r>
            </w:hyperlink>
            <w:r w:rsidR="009F0387">
              <w:rPr>
                <w:rFonts w:ascii="Verdana" w:eastAsia="Calibri" w:hAnsi="Verdana" w:cs="Arial"/>
                <w:lang w:val="es-ES_tradnl"/>
              </w:rPr>
              <w:t xml:space="preserve">. </w:t>
            </w:r>
          </w:p>
          <w:p w14:paraId="23F70E5A" w14:textId="694D57DF" w:rsidR="003B541B" w:rsidRPr="00A71CF2" w:rsidRDefault="00B37010" w:rsidP="00491F1F">
            <w:pPr>
              <w:widowControl w:val="0"/>
              <w:numPr>
                <w:ilvl w:val="0"/>
                <w:numId w:val="2"/>
              </w:numPr>
              <w:autoSpaceDE w:val="0"/>
              <w:autoSpaceDN w:val="0"/>
              <w:spacing w:after="120" w:line="276" w:lineRule="auto"/>
              <w:jc w:val="both"/>
              <w:rPr>
                <w:rFonts w:ascii="Verdana" w:eastAsia="Calibri" w:hAnsi="Verdana" w:cs="Arial"/>
                <w:lang w:val="es-ES_tradnl"/>
              </w:rPr>
            </w:pPr>
            <w:r>
              <w:rPr>
                <w:rFonts w:ascii="Verdana" w:eastAsia="Calibri" w:hAnsi="Verdana" w:cs="Arial"/>
                <w:lang w:val="es-ES_tradnl"/>
              </w:rPr>
              <w:t>Documentos tipo de licitación de obra pública d</w:t>
            </w:r>
            <w:r w:rsidR="00F231E1">
              <w:rPr>
                <w:rFonts w:ascii="Verdana" w:eastAsia="Calibri" w:hAnsi="Verdana" w:cs="Arial"/>
                <w:lang w:val="es-ES_tradnl"/>
              </w:rPr>
              <w:t>e</w:t>
            </w:r>
            <w:r>
              <w:rPr>
                <w:rFonts w:ascii="Verdana" w:eastAsia="Calibri" w:hAnsi="Verdana" w:cs="Arial"/>
                <w:lang w:val="es-ES_tradnl"/>
              </w:rPr>
              <w:t xml:space="preserve"> </w:t>
            </w:r>
            <w:r w:rsidR="00F231E1">
              <w:rPr>
                <w:rFonts w:ascii="Verdana" w:eastAsia="Calibri" w:hAnsi="Verdana" w:cs="Arial"/>
                <w:lang w:val="es-ES_tradnl"/>
              </w:rPr>
              <w:t>infraestructura</w:t>
            </w:r>
            <w:r>
              <w:rPr>
                <w:rFonts w:ascii="Verdana" w:eastAsia="Calibri" w:hAnsi="Verdana" w:cs="Arial"/>
                <w:lang w:val="es-ES_tradnl"/>
              </w:rPr>
              <w:t xml:space="preserve"> de agua potable y saneamiento básico. Disponibles en: </w:t>
            </w:r>
            <w:hyperlink r:id="rId13" w:history="1">
              <w:r w:rsidR="00CF086E" w:rsidRPr="00FB27C0">
                <w:rPr>
                  <w:rStyle w:val="Hipervnculo"/>
                  <w:rFonts w:ascii="Verdana" w:eastAsia="Calibri" w:hAnsi="Verdana" w:cs="Arial"/>
                  <w:lang w:val="es-ES_tradnl"/>
                </w:rPr>
                <w:t>https://www.colombiacompra.gov.co/content/documentos-tipo-para-los-procesos-de-licitacion-para-obras-de-infraestructura-de-agua</w:t>
              </w:r>
            </w:hyperlink>
            <w:r w:rsidR="00CF086E">
              <w:rPr>
                <w:rFonts w:ascii="Verdana" w:eastAsia="Calibri" w:hAnsi="Verdana" w:cs="Arial"/>
                <w:lang w:val="es-ES_tradnl"/>
              </w:rPr>
              <w:t xml:space="preserve">. </w:t>
            </w:r>
            <w:r w:rsidR="003B541B">
              <w:rPr>
                <w:rFonts w:ascii="Verdana" w:eastAsia="Calibri" w:hAnsi="Verdana" w:cs="Arial"/>
                <w:lang w:val="es-ES_tradnl"/>
              </w:rPr>
              <w:t xml:space="preserve"> </w:t>
            </w:r>
          </w:p>
        </w:tc>
      </w:tr>
    </w:tbl>
    <w:p w14:paraId="6CB04483"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4141593D" w14:textId="77777777" w:rsidR="003B541B" w:rsidRPr="00EF3160" w:rsidRDefault="003B541B" w:rsidP="003B541B">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Doctrina de la Agencia Nacional de Contratación Pública:</w:t>
      </w:r>
    </w:p>
    <w:p w14:paraId="0309588C"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1896AF1B" w14:textId="2E26AA40" w:rsidR="003B541B" w:rsidRPr="00EF3160" w:rsidRDefault="003B541B" w:rsidP="003B541B">
      <w:pPr>
        <w:widowControl w:val="0"/>
        <w:autoSpaceDE w:val="0"/>
        <w:autoSpaceDN w:val="0"/>
        <w:spacing w:after="0" w:line="276" w:lineRule="auto"/>
        <w:jc w:val="both"/>
        <w:rPr>
          <w:rFonts w:ascii="Verdana" w:eastAsia="Calibri" w:hAnsi="Verdana" w:cs="Arial"/>
          <w:sz w:val="22"/>
          <w:szCs w:val="22"/>
          <w:shd w:val="clear" w:color="auto" w:fill="FFFFFF"/>
          <w:lang w:val="es-ES_tradnl"/>
        </w:rPr>
      </w:pPr>
      <w:r w:rsidRPr="00EF3160">
        <w:rPr>
          <w:rFonts w:ascii="Verdana" w:eastAsia="Calibri" w:hAnsi="Verdana" w:cs="Arial"/>
          <w:kern w:val="0"/>
          <w:sz w:val="22"/>
          <w:szCs w:val="22"/>
          <w:shd w:val="clear" w:color="auto" w:fill="FFFFFF"/>
          <w:lang w:val="es-ES_tradnl"/>
          <w14:ligatures w14:val="none"/>
        </w:rPr>
        <w:t>La Agencia Nacional de Contratación Pública – Colombia Compra Eficiente se pronunció</w:t>
      </w:r>
      <w:r w:rsidR="00C65664" w:rsidRPr="00C65664">
        <w:t xml:space="preserve"> </w:t>
      </w:r>
      <w:r w:rsidR="00C65664" w:rsidRPr="00C65664">
        <w:rPr>
          <w:rFonts w:ascii="Verdana" w:eastAsia="Calibri" w:hAnsi="Verdana" w:cs="Arial"/>
          <w:kern w:val="0"/>
          <w:sz w:val="22"/>
          <w:szCs w:val="22"/>
          <w:shd w:val="clear" w:color="auto" w:fill="FFFFFF"/>
          <w:lang w:val="es-ES_tradnl"/>
          <w14:ligatures w14:val="none"/>
        </w:rPr>
        <w:t xml:space="preserve">sobre los pliegos de condiciones tipo en la contratación estatal y su inalterabilidad, en los </w:t>
      </w:r>
      <w:r w:rsidR="00442701">
        <w:rPr>
          <w:rFonts w:ascii="Verdana" w:eastAsia="Calibri" w:hAnsi="Verdana" w:cs="Arial"/>
          <w:kern w:val="0"/>
          <w:sz w:val="22"/>
          <w:szCs w:val="22"/>
          <w:shd w:val="clear" w:color="auto" w:fill="FFFFFF"/>
          <w:lang w:val="es-ES_tradnl"/>
          <w14:ligatures w14:val="none"/>
        </w:rPr>
        <w:t>c</w:t>
      </w:r>
      <w:r w:rsidR="00C65664" w:rsidRPr="00C65664">
        <w:rPr>
          <w:rFonts w:ascii="Verdana" w:eastAsia="Calibri" w:hAnsi="Verdana" w:cs="Arial"/>
          <w:kern w:val="0"/>
          <w:sz w:val="22"/>
          <w:szCs w:val="22"/>
          <w:shd w:val="clear" w:color="auto" w:fill="FFFFFF"/>
          <w:lang w:val="es-ES_tradnl"/>
          <w14:ligatures w14:val="none"/>
        </w:rPr>
        <w:t>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 C-157 de 13 de abril de 2021</w:t>
      </w:r>
      <w:r w:rsidR="00651919">
        <w:rPr>
          <w:rFonts w:ascii="Verdana" w:eastAsia="Calibri" w:hAnsi="Verdana" w:cs="Arial"/>
          <w:kern w:val="0"/>
          <w:sz w:val="22"/>
          <w:szCs w:val="22"/>
          <w:shd w:val="clear" w:color="auto" w:fill="FFFFFF"/>
          <w:lang w:val="es-ES_tradnl"/>
          <w14:ligatures w14:val="none"/>
        </w:rPr>
        <w:t xml:space="preserve">, </w:t>
      </w:r>
      <w:r w:rsidR="00C65664" w:rsidRPr="00C65664">
        <w:rPr>
          <w:rFonts w:ascii="Verdana" w:eastAsia="Calibri" w:hAnsi="Verdana" w:cs="Arial"/>
          <w:kern w:val="0"/>
          <w:sz w:val="22"/>
          <w:szCs w:val="22"/>
          <w:shd w:val="clear" w:color="auto" w:fill="FFFFFF"/>
          <w:lang w:val="es-ES_tradnl"/>
          <w14:ligatures w14:val="none"/>
        </w:rPr>
        <w:t>C-862 del 16 de diciembre de 2022,</w:t>
      </w:r>
      <w:r w:rsidR="007F0633">
        <w:rPr>
          <w:rFonts w:ascii="Verdana" w:eastAsia="Calibri" w:hAnsi="Verdana" w:cs="Arial"/>
          <w:kern w:val="0"/>
          <w:sz w:val="22"/>
          <w:szCs w:val="22"/>
          <w:shd w:val="clear" w:color="auto" w:fill="FFFFFF"/>
          <w:lang w:val="es-ES_tradnl"/>
          <w14:ligatures w14:val="none"/>
        </w:rPr>
        <w:t xml:space="preserve"> C-217 del </w:t>
      </w:r>
      <w:r w:rsidR="00442701">
        <w:rPr>
          <w:rFonts w:ascii="Verdana" w:eastAsia="Calibri" w:hAnsi="Verdana" w:cs="Arial"/>
          <w:kern w:val="0"/>
          <w:sz w:val="22"/>
          <w:szCs w:val="22"/>
          <w:shd w:val="clear" w:color="auto" w:fill="FFFFFF"/>
          <w:lang w:val="es-ES_tradnl"/>
          <w14:ligatures w14:val="none"/>
        </w:rPr>
        <w:t>12 de julio de 2024,</w:t>
      </w:r>
      <w:r w:rsidR="00C65664" w:rsidRPr="00C65664">
        <w:rPr>
          <w:rFonts w:ascii="Verdana" w:eastAsia="Calibri" w:hAnsi="Verdana" w:cs="Arial"/>
          <w:kern w:val="0"/>
          <w:sz w:val="22"/>
          <w:szCs w:val="22"/>
          <w:shd w:val="clear" w:color="auto" w:fill="FFFFFF"/>
          <w:lang w:val="es-ES_tradnl"/>
          <w14:ligatures w14:val="none"/>
        </w:rPr>
        <w:t xml:space="preserve"> entre otros. </w:t>
      </w:r>
      <w:r w:rsidRPr="00EF3160">
        <w:rPr>
          <w:lang w:val="es-ES_tradnl"/>
        </w:rPr>
        <w:t xml:space="preserve"> </w:t>
      </w:r>
      <w:r w:rsidRPr="00EF3160">
        <w:rPr>
          <w:rFonts w:ascii="Verdana" w:eastAsia="Calibri" w:hAnsi="Verdana" w:cs="Arial"/>
          <w:sz w:val="22"/>
          <w:szCs w:val="22"/>
          <w:shd w:val="clear" w:color="auto" w:fill="FFFFFF"/>
          <w:lang w:val="es-ES_tradn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67C853C8" w14:textId="77777777" w:rsidR="003B541B" w:rsidRPr="00EF3160" w:rsidRDefault="003B541B" w:rsidP="003B541B">
      <w:pPr>
        <w:widowControl w:val="0"/>
        <w:autoSpaceDE w:val="0"/>
        <w:autoSpaceDN w:val="0"/>
        <w:spacing w:after="0" w:line="276" w:lineRule="auto"/>
        <w:jc w:val="both"/>
        <w:rPr>
          <w:rFonts w:ascii="Verdana" w:eastAsia="Calibri" w:hAnsi="Verdana" w:cs="Arial"/>
          <w:sz w:val="22"/>
          <w:szCs w:val="22"/>
          <w:shd w:val="clear" w:color="auto" w:fill="FFFFFF"/>
          <w:lang w:val="es-ES_tradnl"/>
        </w:rPr>
      </w:pPr>
    </w:p>
    <w:p w14:paraId="0B43209D" w14:textId="77777777" w:rsidR="003B541B" w:rsidRPr="00EF3160" w:rsidRDefault="003B541B" w:rsidP="003B541B">
      <w:pPr>
        <w:widowControl w:val="0"/>
        <w:autoSpaceDE w:val="0"/>
        <w:autoSpaceDN w:val="0"/>
        <w:spacing w:after="0" w:line="276" w:lineRule="auto"/>
        <w:jc w:val="both"/>
        <w:rPr>
          <w:rFonts w:ascii="Verdana" w:eastAsia="Calibri" w:hAnsi="Verdana" w:cs="Arial"/>
          <w:sz w:val="22"/>
          <w:szCs w:val="22"/>
          <w:shd w:val="clear" w:color="auto" w:fill="FFFFFF"/>
          <w:lang w:val="es-ES_tradnl"/>
        </w:rPr>
      </w:pPr>
      <w:r w:rsidRPr="00EF3160">
        <w:rPr>
          <w:rFonts w:ascii="Verdana" w:eastAsia="Calibri" w:hAnsi="Verdana" w:cs="Arial"/>
          <w:sz w:val="22"/>
          <w:szCs w:val="22"/>
          <w:shd w:val="clear" w:color="auto" w:fill="FFFFFF"/>
          <w:lang w:val="es-ES_tradnl"/>
        </w:rPr>
        <w:t xml:space="preserve">También, le invitamos a revisar la tercera edición del Boletín de Relatoría de 2024, en el cual podrá encontrar en detalle el marco normativo de los documentos tipo: </w:t>
      </w:r>
      <w:hyperlink r:id="rId14" w:history="1">
        <w:r w:rsidRPr="00EF3160">
          <w:rPr>
            <w:rFonts w:ascii="Verdana" w:eastAsia="Calibri" w:hAnsi="Verdana" w:cs="Arial"/>
            <w:color w:val="0000FF"/>
            <w:sz w:val="22"/>
            <w:szCs w:val="22"/>
            <w:u w:val="single"/>
            <w:shd w:val="clear" w:color="auto" w:fill="FFFFFF"/>
            <w:lang w:val="es-ES_tradnl"/>
          </w:rPr>
          <w:t>https://www.colombiacompra.gov.co/sites/cce_public/files/files_2020/boletin_de_realtoria_iii.pdf</w:t>
        </w:r>
      </w:hyperlink>
      <w:r w:rsidRPr="00EF3160">
        <w:rPr>
          <w:rFonts w:ascii="Verdana" w:eastAsia="Calibri" w:hAnsi="Verdana" w:cs="Arial"/>
          <w:sz w:val="22"/>
          <w:szCs w:val="22"/>
          <w:shd w:val="clear" w:color="auto" w:fill="FFFFFF"/>
          <w:lang w:val="es-ES_tradnl"/>
        </w:rPr>
        <w:t xml:space="preserve">. </w:t>
      </w:r>
    </w:p>
    <w:p w14:paraId="2946CB4D"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shd w:val="clear" w:color="auto" w:fill="FFFFFF"/>
          <w:lang w:val="es-ES_tradnl"/>
          <w14:ligatures w14:val="none"/>
        </w:rPr>
      </w:pPr>
    </w:p>
    <w:p w14:paraId="1BF21F84" w14:textId="77777777" w:rsidR="003B541B" w:rsidRPr="00EF3160" w:rsidRDefault="003B541B" w:rsidP="003B541B">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Por último, los invitamos a seguirnos en las redes sociales, en las cuales se difunde información institucional: </w:t>
      </w:r>
    </w:p>
    <w:p w14:paraId="32AFDCED" w14:textId="77777777" w:rsidR="003B541B" w:rsidRPr="00EF3160" w:rsidRDefault="003B541B" w:rsidP="003B541B">
      <w:pPr>
        <w:spacing w:after="0" w:line="240" w:lineRule="auto"/>
        <w:jc w:val="both"/>
        <w:rPr>
          <w:rFonts w:ascii="Verdana" w:eastAsia="Calibri" w:hAnsi="Verdana" w:cs="Times New Roman"/>
          <w:kern w:val="0"/>
          <w:sz w:val="22"/>
          <w:szCs w:val="22"/>
          <w:lang w:val="es-ES_tradnl"/>
          <w14:ligatures w14:val="none"/>
        </w:rPr>
      </w:pPr>
    </w:p>
    <w:p w14:paraId="1FBB3F00" w14:textId="77777777" w:rsidR="003B541B" w:rsidRPr="00EF3160" w:rsidRDefault="003B541B" w:rsidP="003B541B">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Twitter: </w:t>
      </w:r>
      <w:r w:rsidRPr="00EF3160">
        <w:rPr>
          <w:rFonts w:ascii="Verdana" w:eastAsia="Calibri" w:hAnsi="Verdana" w:cs="Times New Roman"/>
          <w:kern w:val="0"/>
          <w:sz w:val="22"/>
          <w:szCs w:val="22"/>
          <w:u w:val="single"/>
          <w:lang w:val="es-ES_tradnl"/>
          <w14:ligatures w14:val="none"/>
        </w:rPr>
        <w:t>@colombiacompra</w:t>
      </w:r>
      <w:r w:rsidRPr="00EF3160">
        <w:rPr>
          <w:rFonts w:ascii="Verdana" w:eastAsia="Calibri" w:hAnsi="Verdana" w:cs="Times New Roman"/>
          <w:kern w:val="0"/>
          <w:sz w:val="22"/>
          <w:szCs w:val="22"/>
          <w:lang w:val="es-ES_tradnl"/>
          <w14:ligatures w14:val="none"/>
        </w:rPr>
        <w:t xml:space="preserve"> </w:t>
      </w:r>
    </w:p>
    <w:p w14:paraId="6D6CA0BD" w14:textId="77777777" w:rsidR="003B541B" w:rsidRPr="00EF3160" w:rsidRDefault="003B541B" w:rsidP="7596D2B5">
      <w:pPr>
        <w:spacing w:after="0" w:line="240" w:lineRule="auto"/>
        <w:jc w:val="both"/>
        <w:rPr>
          <w:rFonts w:ascii="Verdana" w:eastAsia="Calibri" w:hAnsi="Verdana" w:cs="Times New Roman"/>
          <w:kern w:val="0"/>
          <w:sz w:val="22"/>
          <w:szCs w:val="22"/>
          <w:lang w:val="es-ES"/>
          <w14:ligatures w14:val="none"/>
        </w:rPr>
      </w:pPr>
      <w:r w:rsidRPr="7596D2B5">
        <w:rPr>
          <w:rFonts w:ascii="Verdana" w:eastAsia="Calibri" w:hAnsi="Verdana" w:cs="Times New Roman"/>
          <w:kern w:val="0"/>
          <w:sz w:val="22"/>
          <w:szCs w:val="22"/>
          <w:lang w:val="es-ES"/>
          <w14:ligatures w14:val="none"/>
        </w:rPr>
        <w:t xml:space="preserve">Facebook: </w:t>
      </w:r>
      <w:r w:rsidRPr="7596D2B5">
        <w:rPr>
          <w:rFonts w:ascii="Verdana" w:eastAsia="Calibri" w:hAnsi="Verdana" w:cs="Times New Roman"/>
          <w:kern w:val="0"/>
          <w:sz w:val="22"/>
          <w:szCs w:val="22"/>
          <w:u w:val="single"/>
          <w:lang w:val="es-ES"/>
          <w14:ligatures w14:val="none"/>
        </w:rPr>
        <w:t>ColombiaCompraEficiente</w:t>
      </w:r>
    </w:p>
    <w:p w14:paraId="7B5F6645" w14:textId="77777777" w:rsidR="003B541B" w:rsidRPr="00EF3160" w:rsidRDefault="003B541B" w:rsidP="003B541B">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LinkedIn: </w:t>
      </w:r>
      <w:r w:rsidRPr="00EF3160">
        <w:rPr>
          <w:rFonts w:ascii="Verdana" w:eastAsia="Calibri" w:hAnsi="Verdana" w:cs="Times New Roman"/>
          <w:kern w:val="0"/>
          <w:sz w:val="22"/>
          <w:szCs w:val="22"/>
          <w:u w:val="single"/>
          <w:lang w:val="es-ES_tradnl"/>
          <w14:ligatures w14:val="none"/>
        </w:rPr>
        <w:t>Agencia Nacional de Contratación Pública - Colombia Compra Eficiente</w:t>
      </w:r>
      <w:r w:rsidRPr="00EF3160">
        <w:rPr>
          <w:rFonts w:ascii="Verdana" w:eastAsia="Calibri" w:hAnsi="Verdana" w:cs="Times New Roman"/>
          <w:kern w:val="0"/>
          <w:sz w:val="22"/>
          <w:szCs w:val="22"/>
          <w:lang w:val="es-ES_tradnl"/>
          <w14:ligatures w14:val="none"/>
        </w:rPr>
        <w:t xml:space="preserve"> Instagram: </w:t>
      </w:r>
      <w:r w:rsidRPr="00EF3160">
        <w:rPr>
          <w:rFonts w:ascii="Verdana" w:eastAsia="Calibri" w:hAnsi="Verdana" w:cs="Times New Roman"/>
          <w:kern w:val="0"/>
          <w:sz w:val="22"/>
          <w:szCs w:val="22"/>
          <w:u w:val="single"/>
          <w:lang w:val="es-ES_tradnl"/>
          <w14:ligatures w14:val="none"/>
        </w:rPr>
        <w:t>@colombiacompraeficiente_cce</w:t>
      </w:r>
    </w:p>
    <w:p w14:paraId="15E36FC3"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514347B5"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lang w:val="es-ES_tradnl"/>
          <w14:ligatures w14:val="none"/>
        </w:rPr>
      </w:pPr>
      <w:r w:rsidRPr="00EF3160">
        <w:rPr>
          <w:rFonts w:ascii="Verdana" w:eastAsia="Calibri" w:hAnsi="Verdana" w:cs="Arial"/>
          <w:kern w:val="0"/>
          <w:sz w:val="22"/>
          <w:szCs w:val="22"/>
          <w:lang w:val="es-ES_tradnl"/>
          <w14:ligatures w14:val="none"/>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D22C99E" w14:textId="77777777" w:rsidR="003B541B" w:rsidRPr="00EF3160" w:rsidRDefault="003B541B" w:rsidP="003B541B">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5A9D6439" w14:textId="77777777" w:rsidR="003B541B" w:rsidRPr="00EF3160" w:rsidRDefault="003B541B" w:rsidP="003B541B">
      <w:pPr>
        <w:spacing w:after="0" w:line="240" w:lineRule="auto"/>
        <w:rPr>
          <w:rFonts w:ascii="Verdana" w:eastAsia="Calibri" w:hAnsi="Verdana" w:cs="Arial"/>
          <w:kern w:val="0"/>
          <w:sz w:val="22"/>
          <w:szCs w:val="22"/>
          <w:lang w:val="es-ES_tradnl" w:eastAsia="es-CO"/>
          <w14:ligatures w14:val="none"/>
        </w:rPr>
      </w:pPr>
      <w:r w:rsidRPr="00EF3160">
        <w:rPr>
          <w:rFonts w:ascii="Verdana" w:eastAsia="Times New Roman" w:hAnsi="Verdana" w:cs="Arial"/>
          <w:kern w:val="0"/>
          <w:sz w:val="22"/>
          <w:szCs w:val="22"/>
          <w:lang w:val="es-ES_tradnl" w:eastAsia="es-CO"/>
          <w14:ligatures w14:val="none"/>
        </w:rPr>
        <w:t>Atentamente,</w:t>
      </w:r>
      <w:r w:rsidRPr="00EF3160">
        <w:rPr>
          <w:rFonts w:ascii="Verdana" w:eastAsia="Calibri" w:hAnsi="Verdana" w:cs="Arial"/>
          <w:kern w:val="0"/>
          <w:sz w:val="22"/>
          <w:szCs w:val="22"/>
          <w:lang w:val="es-ES_tradnl" w:eastAsia="es-CO"/>
          <w14:ligatures w14:val="none"/>
        </w:rPr>
        <w:t xml:space="preserve"> </w:t>
      </w:r>
    </w:p>
    <w:p w14:paraId="631AD6E4" w14:textId="354691BE" w:rsidR="003B541B" w:rsidRPr="00EF3160" w:rsidRDefault="00360D2C" w:rsidP="003B541B">
      <w:pPr>
        <w:spacing w:line="276" w:lineRule="auto"/>
        <w:jc w:val="center"/>
        <w:rPr>
          <w:rFonts w:ascii="Verdana" w:eastAsia="Calibri" w:hAnsi="Verdana" w:cs="Arial"/>
          <w:kern w:val="0"/>
          <w:sz w:val="22"/>
          <w:szCs w:val="22"/>
          <w:lang w:val="es-ES_tradnl" w:eastAsia="es-CO"/>
          <w14:ligatures w14:val="none"/>
        </w:rPr>
      </w:pPr>
      <w:r>
        <w:rPr>
          <w:noProof/>
        </w:rPr>
        <w:drawing>
          <wp:inline distT="0" distB="0" distL="0" distR="0" wp14:anchorId="6F5204F4" wp14:editId="38950A2A">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B541B" w:rsidRPr="00EF3160" w14:paraId="37F0CC79" w14:textId="77777777" w:rsidTr="7596D2B5">
        <w:trPr>
          <w:trHeight w:val="315"/>
        </w:trPr>
        <w:tc>
          <w:tcPr>
            <w:tcW w:w="893" w:type="dxa"/>
            <w:vAlign w:val="center"/>
            <w:hideMark/>
          </w:tcPr>
          <w:p w14:paraId="17B2D028" w14:textId="77777777" w:rsidR="003B541B" w:rsidRPr="00EF3160" w:rsidRDefault="003B541B" w:rsidP="00491F1F">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41E85484" w14:textId="77777777" w:rsidR="003B541B" w:rsidRPr="00EF3160" w:rsidRDefault="003B541B" w:rsidP="7596D2B5">
            <w:pPr>
              <w:rPr>
                <w:rFonts w:ascii="Verdana" w:eastAsia="Arial" w:hAnsi="Verdana" w:cs="Arial"/>
                <w:sz w:val="16"/>
                <w:szCs w:val="16"/>
                <w:lang w:val="es-ES"/>
              </w:rPr>
            </w:pPr>
            <w:r w:rsidRPr="7596D2B5">
              <w:rPr>
                <w:rFonts w:ascii="Verdana" w:eastAsia="Arial" w:hAnsi="Verdana" w:cs="Arial"/>
                <w:sz w:val="16"/>
                <w:szCs w:val="16"/>
                <w:lang w:val="es-ES"/>
              </w:rPr>
              <w:t>Kevin Arlid Herrera Santa</w:t>
            </w:r>
          </w:p>
          <w:p w14:paraId="3D5A0570" w14:textId="1066F1F6" w:rsidR="009F0387" w:rsidRPr="00EF3160" w:rsidRDefault="003B541B" w:rsidP="009F0387">
            <w:pPr>
              <w:rPr>
                <w:rFonts w:ascii="Verdana" w:eastAsia="Arial" w:hAnsi="Verdana" w:cs="Arial"/>
                <w:sz w:val="16"/>
                <w:szCs w:val="16"/>
                <w:lang w:val="es-ES_tradnl"/>
              </w:rPr>
            </w:pPr>
            <w:r w:rsidRPr="00EF3160">
              <w:rPr>
                <w:rFonts w:ascii="Verdana" w:eastAsia="Arial" w:hAnsi="Verdana" w:cs="Arial"/>
                <w:sz w:val="16"/>
                <w:szCs w:val="16"/>
                <w:lang w:val="es-ES_tradnl"/>
              </w:rPr>
              <w:t>Contratista de la Subdirección de Gestión Contractual</w:t>
            </w:r>
          </w:p>
          <w:p w14:paraId="418F77B9" w14:textId="1CC1562E" w:rsidR="003B541B" w:rsidRPr="00EF3160" w:rsidRDefault="003B541B" w:rsidP="00491F1F">
            <w:pPr>
              <w:rPr>
                <w:rFonts w:ascii="Verdana" w:eastAsia="Arial" w:hAnsi="Verdana" w:cs="Arial"/>
                <w:sz w:val="16"/>
                <w:szCs w:val="16"/>
                <w:lang w:val="es-ES_tradnl"/>
              </w:rPr>
            </w:pPr>
          </w:p>
        </w:tc>
      </w:tr>
      <w:tr w:rsidR="003B541B" w:rsidRPr="00EF3160" w14:paraId="0B21AFD3" w14:textId="77777777" w:rsidTr="7596D2B5">
        <w:trPr>
          <w:trHeight w:val="330"/>
        </w:trPr>
        <w:tc>
          <w:tcPr>
            <w:tcW w:w="893" w:type="dxa"/>
            <w:vAlign w:val="center"/>
            <w:hideMark/>
          </w:tcPr>
          <w:p w14:paraId="2BE116C0" w14:textId="77777777" w:rsidR="003B541B" w:rsidRPr="00EF3160" w:rsidRDefault="003B541B" w:rsidP="00491F1F">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5328097" w14:textId="77777777" w:rsidR="003B541B" w:rsidRPr="00EF3160" w:rsidRDefault="003B541B" w:rsidP="00491F1F">
            <w:pPr>
              <w:textAlignment w:val="baseline"/>
              <w:rPr>
                <w:rFonts w:ascii="Verdana" w:eastAsia="Times New Roman" w:hAnsi="Verdana" w:cs="Segoe UI"/>
                <w:sz w:val="16"/>
                <w:szCs w:val="16"/>
                <w:lang w:val="es-ES_tradnl" w:eastAsia="es-ES_tradnl"/>
              </w:rPr>
            </w:pPr>
            <w:r w:rsidRPr="00EF3160">
              <w:rPr>
                <w:rFonts w:ascii="Verdana" w:eastAsia="Times New Roman" w:hAnsi="Verdana" w:cs="Segoe UI"/>
                <w:sz w:val="16"/>
                <w:szCs w:val="16"/>
                <w:lang w:val="es-ES_tradnl" w:eastAsia="es-ES_tradnl"/>
              </w:rPr>
              <w:t>Martha Alicia Romero Vargas</w:t>
            </w:r>
          </w:p>
          <w:p w14:paraId="2D7C0D94" w14:textId="77777777" w:rsidR="003B541B" w:rsidRPr="00EF3160" w:rsidRDefault="003B541B" w:rsidP="00491F1F">
            <w:pPr>
              <w:textAlignment w:val="baseline"/>
              <w:rPr>
                <w:rFonts w:ascii="Verdana" w:eastAsia="Times New Roman" w:hAnsi="Verdana" w:cs="Segoe UI"/>
                <w:sz w:val="16"/>
                <w:szCs w:val="16"/>
                <w:lang w:val="es-ES_tradnl" w:eastAsia="es-ES_tradnl"/>
              </w:rPr>
            </w:pPr>
            <w:r w:rsidRPr="00EF3160">
              <w:rPr>
                <w:rFonts w:ascii="Verdana" w:eastAsia="Times New Roman" w:hAnsi="Verdana" w:cs="Arial"/>
                <w:sz w:val="16"/>
                <w:szCs w:val="16"/>
                <w:lang w:val="es-ES_tradnl" w:eastAsia="es-ES_tradnl"/>
              </w:rPr>
              <w:t>Gestor T1-15 de la Subdirección de Gestión Contractual </w:t>
            </w:r>
          </w:p>
        </w:tc>
      </w:tr>
      <w:tr w:rsidR="003B541B" w:rsidRPr="00EF3160" w14:paraId="67847795" w14:textId="77777777" w:rsidTr="7596D2B5">
        <w:trPr>
          <w:trHeight w:val="300"/>
        </w:trPr>
        <w:tc>
          <w:tcPr>
            <w:tcW w:w="893" w:type="dxa"/>
            <w:vAlign w:val="center"/>
          </w:tcPr>
          <w:p w14:paraId="2662E8F4" w14:textId="77777777" w:rsidR="003B541B" w:rsidRPr="00EF3160" w:rsidRDefault="003B541B" w:rsidP="00491F1F">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B8F8E11" w14:textId="77777777" w:rsidR="003B541B" w:rsidRPr="00EF3160" w:rsidRDefault="003B541B" w:rsidP="7596D2B5">
            <w:pPr>
              <w:rPr>
                <w:rFonts w:ascii="Verdana" w:eastAsia="Calibri" w:hAnsi="Verdana" w:cs="Arial"/>
                <w:sz w:val="16"/>
                <w:szCs w:val="16"/>
                <w:lang w:val="es-ES" w:eastAsia="es-ES"/>
              </w:rPr>
            </w:pPr>
            <w:r w:rsidRPr="7596D2B5">
              <w:rPr>
                <w:rFonts w:ascii="Verdana" w:eastAsia="Calibri" w:hAnsi="Verdana" w:cs="Arial"/>
                <w:sz w:val="16"/>
                <w:szCs w:val="16"/>
                <w:lang w:val="es-ES" w:eastAsia="es-ES"/>
              </w:rPr>
              <w:t>Carolina Quintero Gacharná</w:t>
            </w:r>
          </w:p>
          <w:p w14:paraId="0D49E936" w14:textId="585D11B4" w:rsidR="003B541B" w:rsidRPr="00EF3160" w:rsidRDefault="003B541B" w:rsidP="00491F1F">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Subdirectora de Gestión Contra</w:t>
            </w:r>
            <w:r w:rsidR="009F0387">
              <w:rPr>
                <w:rFonts w:ascii="Verdana" w:eastAsia="Calibri" w:hAnsi="Verdana" w:cs="Arial"/>
                <w:sz w:val="16"/>
                <w:szCs w:val="16"/>
                <w:lang w:val="es-ES_tradnl" w:eastAsia="es-ES"/>
              </w:rPr>
              <w:t>c</w:t>
            </w:r>
            <w:r w:rsidRPr="00EF3160">
              <w:rPr>
                <w:rFonts w:ascii="Verdana" w:eastAsia="Calibri" w:hAnsi="Verdana" w:cs="Arial"/>
                <w:sz w:val="16"/>
                <w:szCs w:val="16"/>
                <w:lang w:val="es-ES_tradnl" w:eastAsia="es-ES"/>
              </w:rPr>
              <w:t>tual ANCP – CCE</w:t>
            </w:r>
          </w:p>
        </w:tc>
      </w:tr>
      <w:bookmarkEnd w:id="0"/>
    </w:tbl>
    <w:p w14:paraId="5FEC8D75" w14:textId="77777777" w:rsidR="003B541B" w:rsidRPr="00EF3160" w:rsidRDefault="003B541B" w:rsidP="003B541B">
      <w:pPr>
        <w:rPr>
          <w:lang w:val="es-ES_tradnl"/>
        </w:rPr>
      </w:pPr>
    </w:p>
    <w:p w14:paraId="10FBA4C9" w14:textId="77777777" w:rsidR="003B541B" w:rsidRPr="00EF3160" w:rsidRDefault="003B541B" w:rsidP="003B541B">
      <w:pPr>
        <w:rPr>
          <w:lang w:val="es-ES_tradnl"/>
        </w:rPr>
      </w:pPr>
    </w:p>
    <w:p w14:paraId="65D4EB43" w14:textId="77777777" w:rsidR="003B541B" w:rsidRDefault="003B541B"/>
    <w:sectPr w:rsidR="003B541B" w:rsidSect="003B541B">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D991D" w14:textId="77777777" w:rsidR="002A32FD" w:rsidRDefault="002A32FD">
      <w:pPr>
        <w:spacing w:after="0" w:line="240" w:lineRule="auto"/>
      </w:pPr>
      <w:r>
        <w:separator/>
      </w:r>
    </w:p>
  </w:endnote>
  <w:endnote w:type="continuationSeparator" w:id="0">
    <w:p w14:paraId="39902210" w14:textId="77777777" w:rsidR="002A32FD" w:rsidRDefault="002A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A8E9" w14:textId="77777777" w:rsidR="00E46426" w:rsidRDefault="00E46426">
    <w:pPr>
      <w:pStyle w:val="Piedepgina"/>
    </w:pPr>
  </w:p>
  <w:p w14:paraId="3588AC6A" w14:textId="77777777" w:rsidR="00E46426" w:rsidRPr="00174B77" w:rsidRDefault="002A32FD"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9A044E">
      <w:rPr>
        <w:rFonts w:ascii="Verdana" w:eastAsia="Times New Roman" w:hAnsi="Verdana" w:cs="Times New Roman"/>
        <w:b/>
        <w:bCs/>
        <w:sz w:val="16"/>
        <w:szCs w:val="16"/>
        <w:lang w:val="es-ES"/>
      </w:rPr>
      <w:t xml:space="preserve">pág. </w:t>
    </w:r>
    <w:r w:rsidRPr="009A044E">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9A044E">
      <w:rPr>
        <w:rFonts w:ascii="Verdana" w:eastAsia="Times New Roman" w:hAnsi="Verdana"/>
        <w:b/>
        <w:bCs/>
        <w:sz w:val="16"/>
        <w:szCs w:val="16"/>
      </w:rPr>
      <w:fldChar w:fldCharType="separate"/>
    </w:r>
    <w:r w:rsidRPr="009A044E">
      <w:rPr>
        <w:rFonts w:ascii="Verdana" w:eastAsia="Times New Roman" w:hAnsi="Verdana"/>
        <w:b/>
        <w:bCs/>
        <w:sz w:val="16"/>
        <w:szCs w:val="16"/>
      </w:rPr>
      <w:t>1</w:t>
    </w:r>
    <w:r w:rsidRPr="009A044E">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74B3A12" w14:textId="77777777" w:rsidR="00E46426" w:rsidRDefault="002A32FD"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BFF9D07" w14:textId="77777777" w:rsidR="00E46426" w:rsidRPr="00E41027" w:rsidRDefault="002A32FD" w:rsidP="00D520D8">
    <w:pPr>
      <w:spacing w:after="0"/>
      <w:jc w:val="both"/>
      <w:rPr>
        <w:rFonts w:ascii="Verdana" w:hAnsi="Verdana"/>
        <w:sz w:val="18"/>
        <w:szCs w:val="18"/>
      </w:rPr>
    </w:pPr>
    <w:r w:rsidRPr="00E41027">
      <w:rPr>
        <w:rFonts w:ascii="Verdana" w:hAnsi="Verdana"/>
        <w:sz w:val="18"/>
        <w:szCs w:val="18"/>
      </w:rPr>
      <w:t>Mesa de servicio: (+57) 601 7456788</w:t>
    </w:r>
  </w:p>
  <w:p w14:paraId="1838033E" w14:textId="77777777" w:rsidR="00E46426" w:rsidRDefault="002A32FD"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37E11201" w14:textId="77777777" w:rsidR="00E46426" w:rsidRDefault="00E46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40077" w14:textId="77777777" w:rsidR="002A32FD" w:rsidRDefault="002A32FD">
      <w:pPr>
        <w:spacing w:after="0" w:line="240" w:lineRule="auto"/>
      </w:pPr>
      <w:r>
        <w:separator/>
      </w:r>
    </w:p>
  </w:footnote>
  <w:footnote w:type="continuationSeparator" w:id="0">
    <w:p w14:paraId="401143E4" w14:textId="77777777" w:rsidR="002A32FD" w:rsidRDefault="002A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7DDF" w14:textId="77777777" w:rsidR="00E46426" w:rsidRDefault="002A32FD">
    <w:pPr>
      <w:pStyle w:val="Encabezado"/>
    </w:pPr>
    <w:r>
      <w:rPr>
        <w:rFonts w:ascii="Geomanist Bold" w:hAnsi="Geomanist Bold"/>
        <w:b/>
        <w:bCs/>
        <w:noProof/>
        <w:color w:val="002060"/>
      </w:rPr>
      <w:drawing>
        <wp:anchor distT="0" distB="0" distL="114300" distR="114300" simplePos="0" relativeHeight="251660288" behindDoc="1" locked="0" layoutInCell="1" allowOverlap="1" wp14:anchorId="520E7E3F" wp14:editId="110E1C7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9264" behindDoc="0" locked="0" layoutInCell="1" allowOverlap="1" wp14:anchorId="6567CCF0" wp14:editId="5A2DF1B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3688A09" w14:textId="77777777" w:rsidR="00E46426" w:rsidRDefault="00E46426">
    <w:pPr>
      <w:pStyle w:val="Encabezado"/>
    </w:pPr>
  </w:p>
  <w:p w14:paraId="6C8453AF" w14:textId="77777777" w:rsidR="00E46426" w:rsidRDefault="00E46426" w:rsidP="004A305D">
    <w:pPr>
      <w:spacing w:after="0"/>
      <w:rPr>
        <w:rFonts w:ascii="Verdana" w:hAnsi="Verdana"/>
        <w:b/>
        <w:bCs/>
      </w:rPr>
    </w:pPr>
  </w:p>
  <w:p w14:paraId="2B8B474D" w14:textId="77777777" w:rsidR="00E46426" w:rsidRPr="004A305D" w:rsidRDefault="00E46426" w:rsidP="00B01B1A">
    <w:pPr>
      <w:spacing w:after="0" w:line="120" w:lineRule="auto"/>
      <w:rPr>
        <w:rFonts w:ascii="Century Gothic" w:eastAsia="Geo" w:hAnsi="Century Gothic" w:cs="Geo"/>
        <w:sz w:val="16"/>
        <w:szCs w:val="16"/>
        <w:lang w:eastAsia="es-CO"/>
      </w:rPr>
    </w:pPr>
  </w:p>
  <w:p w14:paraId="193B3003" w14:textId="77777777" w:rsidR="00E46426" w:rsidRDefault="00E46426" w:rsidP="00061B2A">
    <w:pPr>
      <w:pStyle w:val="Encabezado"/>
      <w:spacing w:line="120" w:lineRule="auto"/>
    </w:pPr>
  </w:p>
  <w:p w14:paraId="0EADB12B" w14:textId="77777777" w:rsidR="00E46426" w:rsidRDefault="00E464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C764EF3"/>
    <w:multiLevelType w:val="hybridMultilevel"/>
    <w:tmpl w:val="701C4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0B27C4"/>
    <w:multiLevelType w:val="multilevel"/>
    <w:tmpl w:val="A5D66C3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A696852"/>
    <w:multiLevelType w:val="hybridMultilevel"/>
    <w:tmpl w:val="AB7AE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01B5C83"/>
    <w:multiLevelType w:val="hybridMultilevel"/>
    <w:tmpl w:val="9C560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4"/>
  </w:num>
  <w:num w:numId="3" w16cid:durableId="1603802333">
    <w:abstractNumId w:val="2"/>
  </w:num>
  <w:num w:numId="4" w16cid:durableId="89351189">
    <w:abstractNumId w:val="5"/>
  </w:num>
  <w:num w:numId="5" w16cid:durableId="1349982813">
    <w:abstractNumId w:val="3"/>
  </w:num>
  <w:num w:numId="6" w16cid:durableId="148453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1B"/>
    <w:rsid w:val="001412DB"/>
    <w:rsid w:val="0015221F"/>
    <w:rsid w:val="001F3B96"/>
    <w:rsid w:val="00247B3F"/>
    <w:rsid w:val="00294042"/>
    <w:rsid w:val="002A32FD"/>
    <w:rsid w:val="002A466A"/>
    <w:rsid w:val="002A6D1C"/>
    <w:rsid w:val="002C596D"/>
    <w:rsid w:val="002D6C9B"/>
    <w:rsid w:val="003114E3"/>
    <w:rsid w:val="00352AAF"/>
    <w:rsid w:val="0035642A"/>
    <w:rsid w:val="00360D2C"/>
    <w:rsid w:val="003A06E6"/>
    <w:rsid w:val="003A6CBA"/>
    <w:rsid w:val="003B541B"/>
    <w:rsid w:val="00442701"/>
    <w:rsid w:val="0055731E"/>
    <w:rsid w:val="00575169"/>
    <w:rsid w:val="00596781"/>
    <w:rsid w:val="00651919"/>
    <w:rsid w:val="006A6FC8"/>
    <w:rsid w:val="006C0F9A"/>
    <w:rsid w:val="006E4AB3"/>
    <w:rsid w:val="00715FF2"/>
    <w:rsid w:val="007974F7"/>
    <w:rsid w:val="007F0633"/>
    <w:rsid w:val="007F1FAD"/>
    <w:rsid w:val="00870BEE"/>
    <w:rsid w:val="00894987"/>
    <w:rsid w:val="008E3158"/>
    <w:rsid w:val="0096300B"/>
    <w:rsid w:val="009A1C8F"/>
    <w:rsid w:val="009B096F"/>
    <w:rsid w:val="009F0387"/>
    <w:rsid w:val="00A11CA1"/>
    <w:rsid w:val="00A17476"/>
    <w:rsid w:val="00A33CE5"/>
    <w:rsid w:val="00AF5091"/>
    <w:rsid w:val="00B37010"/>
    <w:rsid w:val="00B4352A"/>
    <w:rsid w:val="00B748E8"/>
    <w:rsid w:val="00C65664"/>
    <w:rsid w:val="00CA2C96"/>
    <w:rsid w:val="00CF086E"/>
    <w:rsid w:val="00D339C4"/>
    <w:rsid w:val="00DE3DD0"/>
    <w:rsid w:val="00DE68E2"/>
    <w:rsid w:val="00DE788E"/>
    <w:rsid w:val="00DF03DB"/>
    <w:rsid w:val="00E1578E"/>
    <w:rsid w:val="00E46426"/>
    <w:rsid w:val="00EB7867"/>
    <w:rsid w:val="00F231E1"/>
    <w:rsid w:val="00F25338"/>
    <w:rsid w:val="00F57AF1"/>
    <w:rsid w:val="00FB0BFD"/>
    <w:rsid w:val="00FD0953"/>
    <w:rsid w:val="00FF1CCB"/>
    <w:rsid w:val="7596D2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BC0E"/>
  <w15:chartTrackingRefBased/>
  <w15:docId w15:val="{C0FEA0EF-4481-4734-A490-63264EC9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1B"/>
  </w:style>
  <w:style w:type="paragraph" w:styleId="Ttulo1">
    <w:name w:val="heading 1"/>
    <w:basedOn w:val="Normal"/>
    <w:next w:val="Normal"/>
    <w:link w:val="Ttulo1Car"/>
    <w:uiPriority w:val="9"/>
    <w:qFormat/>
    <w:rsid w:val="003B5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5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54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54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54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54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54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54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54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4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54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54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54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54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54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54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54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541B"/>
    <w:rPr>
      <w:rFonts w:eastAsiaTheme="majorEastAsia" w:cstheme="majorBidi"/>
      <w:color w:val="272727" w:themeColor="text1" w:themeTint="D8"/>
    </w:rPr>
  </w:style>
  <w:style w:type="paragraph" w:styleId="Ttulo">
    <w:name w:val="Title"/>
    <w:basedOn w:val="Normal"/>
    <w:next w:val="Normal"/>
    <w:link w:val="TtuloCar"/>
    <w:uiPriority w:val="10"/>
    <w:qFormat/>
    <w:rsid w:val="003B5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54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54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54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541B"/>
    <w:pPr>
      <w:spacing w:before="160"/>
      <w:jc w:val="center"/>
    </w:pPr>
    <w:rPr>
      <w:i/>
      <w:iCs/>
      <w:color w:val="404040" w:themeColor="text1" w:themeTint="BF"/>
    </w:rPr>
  </w:style>
  <w:style w:type="character" w:customStyle="1" w:styleId="CitaCar">
    <w:name w:val="Cita Car"/>
    <w:basedOn w:val="Fuentedeprrafopredeter"/>
    <w:link w:val="Cita"/>
    <w:uiPriority w:val="29"/>
    <w:rsid w:val="003B541B"/>
    <w:rPr>
      <w:i/>
      <w:iCs/>
      <w:color w:val="404040" w:themeColor="text1" w:themeTint="BF"/>
    </w:rPr>
  </w:style>
  <w:style w:type="paragraph" w:styleId="Prrafodelista">
    <w:name w:val="List Paragraph"/>
    <w:basedOn w:val="Normal"/>
    <w:uiPriority w:val="34"/>
    <w:qFormat/>
    <w:rsid w:val="003B541B"/>
    <w:pPr>
      <w:ind w:left="720"/>
      <w:contextualSpacing/>
    </w:pPr>
  </w:style>
  <w:style w:type="character" w:styleId="nfasisintenso">
    <w:name w:val="Intense Emphasis"/>
    <w:basedOn w:val="Fuentedeprrafopredeter"/>
    <w:uiPriority w:val="21"/>
    <w:qFormat/>
    <w:rsid w:val="003B541B"/>
    <w:rPr>
      <w:i/>
      <w:iCs/>
      <w:color w:val="0F4761" w:themeColor="accent1" w:themeShade="BF"/>
    </w:rPr>
  </w:style>
  <w:style w:type="paragraph" w:styleId="Citadestacada">
    <w:name w:val="Intense Quote"/>
    <w:basedOn w:val="Normal"/>
    <w:next w:val="Normal"/>
    <w:link w:val="CitadestacadaCar"/>
    <w:uiPriority w:val="30"/>
    <w:qFormat/>
    <w:rsid w:val="003B5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541B"/>
    <w:rPr>
      <w:i/>
      <w:iCs/>
      <w:color w:val="0F4761" w:themeColor="accent1" w:themeShade="BF"/>
    </w:rPr>
  </w:style>
  <w:style w:type="character" w:styleId="Referenciaintensa">
    <w:name w:val="Intense Reference"/>
    <w:basedOn w:val="Fuentedeprrafopredeter"/>
    <w:uiPriority w:val="32"/>
    <w:qFormat/>
    <w:rsid w:val="003B541B"/>
    <w:rPr>
      <w:b/>
      <w:bCs/>
      <w:smallCaps/>
      <w:color w:val="0F4761" w:themeColor="accent1" w:themeShade="BF"/>
      <w:spacing w:val="5"/>
    </w:rPr>
  </w:style>
  <w:style w:type="paragraph" w:styleId="Encabezado">
    <w:name w:val="header"/>
    <w:basedOn w:val="Normal"/>
    <w:link w:val="EncabezadoCar"/>
    <w:uiPriority w:val="99"/>
    <w:semiHidden/>
    <w:unhideWhenUsed/>
    <w:rsid w:val="003B54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B541B"/>
  </w:style>
  <w:style w:type="paragraph" w:styleId="Piedepgina">
    <w:name w:val="footer"/>
    <w:basedOn w:val="Normal"/>
    <w:link w:val="PiedepginaCar"/>
    <w:uiPriority w:val="99"/>
    <w:semiHidden/>
    <w:unhideWhenUsed/>
    <w:rsid w:val="003B54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B541B"/>
  </w:style>
  <w:style w:type="table" w:styleId="Tablaconcuadrcula">
    <w:name w:val="Table Grid"/>
    <w:basedOn w:val="Tablanormal"/>
    <w:uiPriority w:val="39"/>
    <w:qFormat/>
    <w:rsid w:val="003B541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541B"/>
    <w:rPr>
      <w:color w:val="0000FF"/>
      <w:u w:val="single"/>
    </w:rPr>
  </w:style>
  <w:style w:type="character" w:styleId="Mencinsinresolver">
    <w:name w:val="Unresolved Mention"/>
    <w:basedOn w:val="Fuentedeprrafopredeter"/>
    <w:uiPriority w:val="99"/>
    <w:semiHidden/>
    <w:unhideWhenUsed/>
    <w:rsid w:val="00CF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documentos-tipo-para-los-procesos-de-licitacion-para-obras-de-infraestructura-de-agu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content/04-documentos-tipo-para-licitacion-de-obra-publica-de-infraestructura-de-transporte-ver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files_2020/boletin_de_realtoria_ii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435FD-9D02-49DC-AC21-3DDDCD6A8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206B5-37E1-4FF4-88CA-67CDB0F80D0E}">
  <ds:schemaRefs>
    <ds:schemaRef ds:uri="http://schemas.openxmlformats.org/officeDocument/2006/bibliography"/>
  </ds:schemaRefs>
</ds:datastoreItem>
</file>

<file path=customXml/itemProps3.xml><?xml version="1.0" encoding="utf-8"?>
<ds:datastoreItem xmlns:ds="http://schemas.openxmlformats.org/officeDocument/2006/customXml" ds:itemID="{62F3BFC8-47E2-4990-B65D-AF51745EDC41}">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9d85dbaf-23eb-4e57-a637-93dcacc8b1a1"/>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4.xml><?xml version="1.0" encoding="utf-8"?>
<ds:datastoreItem xmlns:ds="http://schemas.openxmlformats.org/officeDocument/2006/customXml" ds:itemID="{08270D82-62ED-41CD-A6B7-5A654BA9D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13076</Characters>
  <Application>Microsoft Office Word</Application>
  <DocSecurity>0</DocSecurity>
  <Lines>108</Lines>
  <Paragraphs>30</Paragraphs>
  <ScaleCrop>false</ScaleCrop>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Kelmis Yimara Bruges Alvarado</cp:lastModifiedBy>
  <cp:revision>2</cp:revision>
  <dcterms:created xsi:type="dcterms:W3CDTF">2024-10-10T15:04:00Z</dcterms:created>
  <dcterms:modified xsi:type="dcterms:W3CDTF">2024-10-10T15:04:00Z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