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384F" w14:textId="4979765E" w:rsidR="00CB28F6" w:rsidRPr="00CB28F6" w:rsidRDefault="004C5707" w:rsidP="00CB28F6">
      <w:pPr>
        <w:shd w:val="clear" w:color="auto" w:fill="FFFFFF"/>
        <w:spacing w:after="0" w:line="276" w:lineRule="auto"/>
        <w:contextualSpacing/>
        <w:jc w:val="both"/>
        <w:rPr>
          <w:rFonts w:ascii="Verdana" w:eastAsia="Calibri" w:hAnsi="Verdana" w:cs="Arial"/>
          <w:b/>
          <w:bCs/>
          <w:kern w:val="0"/>
          <w:sz w:val="22"/>
          <w:szCs w:val="22"/>
          <w:lang w:val="es-ES" w:eastAsia="es-ES"/>
          <w14:ligatures w14:val="none"/>
        </w:rPr>
      </w:pPr>
      <w:bookmarkStart w:id="0" w:name="_Hlk143780582"/>
      <w:r>
        <w:rPr>
          <w:rFonts w:ascii="Verdana" w:eastAsia="Calibri" w:hAnsi="Verdana" w:cs="Arial"/>
          <w:b/>
          <w:bCs/>
          <w:kern w:val="0"/>
          <w:sz w:val="22"/>
          <w:szCs w:val="22"/>
          <w:lang w:val="es-ES" w:eastAsia="es-ES"/>
          <w14:ligatures w14:val="none"/>
        </w:rPr>
        <w:t>DOCUMENTOS TIPO DE INFRAESTRUCTURA SOCIAL – Generalidades</w:t>
      </w:r>
    </w:p>
    <w:p w14:paraId="3F0DD7C3" w14:textId="77777777" w:rsidR="00CB28F6" w:rsidRPr="00CB28F6" w:rsidRDefault="00CB28F6" w:rsidP="00CB28F6">
      <w:pPr>
        <w:shd w:val="clear" w:color="auto" w:fill="FFFFFF"/>
        <w:spacing w:after="0" w:line="276" w:lineRule="auto"/>
        <w:contextualSpacing/>
        <w:jc w:val="both"/>
        <w:rPr>
          <w:rFonts w:ascii="Verdana" w:eastAsia="Calibri" w:hAnsi="Verdana" w:cs="Arial"/>
          <w:b/>
          <w:bCs/>
          <w:kern w:val="0"/>
          <w:sz w:val="22"/>
          <w:szCs w:val="22"/>
          <w:lang w:val="es-ES" w:eastAsia="es-ES"/>
          <w14:ligatures w14:val="none"/>
        </w:rPr>
      </w:pPr>
    </w:p>
    <w:p w14:paraId="26CD424C" w14:textId="25764068" w:rsidR="00CB28F6" w:rsidRPr="00CB28F6" w:rsidRDefault="002B3220" w:rsidP="00427FBB">
      <w:pPr>
        <w:widowControl w:val="0"/>
        <w:autoSpaceDE w:val="0"/>
        <w:autoSpaceDN w:val="0"/>
        <w:spacing w:after="0" w:line="240" w:lineRule="auto"/>
        <w:jc w:val="both"/>
        <w:rPr>
          <w:rFonts w:ascii="Verdana" w:eastAsia="Calibri" w:hAnsi="Verdana" w:cs="Arial"/>
          <w:b/>
          <w:bCs/>
          <w:iCs/>
          <w:kern w:val="0"/>
          <w:sz w:val="20"/>
          <w:szCs w:val="20"/>
          <w:lang w:val="es-ES" w:eastAsia="es-ES"/>
          <w14:ligatures w14:val="none"/>
        </w:rPr>
      </w:pPr>
      <w:r w:rsidRPr="002B3220">
        <w:rPr>
          <w:rFonts w:ascii="Verdana" w:eastAsia="Arial MT" w:hAnsi="Verdana" w:cs="Arial MT"/>
          <w:kern w:val="0"/>
          <w:sz w:val="20"/>
          <w:szCs w:val="20"/>
          <w:lang w:val="es-ES"/>
          <w14:ligatures w14:val="none"/>
        </w:rPr>
        <w:t>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salud, educación, y cultura, recreación y deporte, tal como lo establece el parágrafo 2 del artículo 2 de la resolución indicada, de la siguiente manera: “Estos documentos tipo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w:t>
      </w:r>
    </w:p>
    <w:p w14:paraId="2B752026" w14:textId="77777777" w:rsidR="00CB28F6" w:rsidRPr="00CB28F6" w:rsidRDefault="00CB28F6" w:rsidP="00CB28F6">
      <w:pPr>
        <w:shd w:val="clear" w:color="auto" w:fill="FFFFFF"/>
        <w:spacing w:after="0" w:line="276" w:lineRule="auto"/>
        <w:contextualSpacing/>
        <w:jc w:val="both"/>
        <w:rPr>
          <w:rFonts w:ascii="Verdana" w:eastAsia="Calibri" w:hAnsi="Verdana" w:cs="Arial"/>
          <w:b/>
          <w:bCs/>
          <w:kern w:val="0"/>
          <w:sz w:val="22"/>
          <w:szCs w:val="22"/>
          <w:lang w:val="es-ES" w:eastAsia="es-ES"/>
          <w14:ligatures w14:val="none"/>
        </w:rPr>
      </w:pPr>
    </w:p>
    <w:p w14:paraId="475F10AB" w14:textId="0AB9A8EF" w:rsidR="00CB28F6" w:rsidRPr="00CB28F6" w:rsidRDefault="004C5707" w:rsidP="00CB28F6">
      <w:pPr>
        <w:shd w:val="clear" w:color="auto" w:fill="FFFFFF"/>
        <w:spacing w:after="0" w:line="276" w:lineRule="auto"/>
        <w:contextualSpacing/>
        <w:jc w:val="both"/>
        <w:rPr>
          <w:rFonts w:ascii="Verdana" w:eastAsia="Calibri" w:hAnsi="Verdana" w:cs="Arial"/>
          <w:b/>
          <w:sz w:val="22"/>
          <w:szCs w:val="22"/>
          <w:lang w:val="es-MX" w:eastAsia="es-ES_tradnl"/>
        </w:rPr>
      </w:pPr>
      <w:r>
        <w:rPr>
          <w:rFonts w:ascii="Verdana" w:eastAsia="Calibri" w:hAnsi="Verdana" w:cs="Arial"/>
          <w:b/>
          <w:bCs/>
          <w:kern w:val="0"/>
          <w:sz w:val="22"/>
          <w:szCs w:val="22"/>
          <w:lang w:val="es-ES" w:eastAsia="es-ES"/>
          <w14:ligatures w14:val="none"/>
        </w:rPr>
        <w:t xml:space="preserve">DOCUMENTOS TIPO DE INFRAESTRUCTURA SOCIAL – Cultura, recreación y deporte </w:t>
      </w:r>
      <w:r w:rsidR="00427FBB">
        <w:rPr>
          <w:rFonts w:ascii="Verdana" w:eastAsia="Calibri" w:hAnsi="Verdana" w:cs="Arial"/>
          <w:b/>
          <w:bCs/>
          <w:kern w:val="0"/>
          <w:sz w:val="22"/>
          <w:szCs w:val="22"/>
          <w:lang w:val="es-ES" w:eastAsia="es-ES"/>
          <w14:ligatures w14:val="none"/>
        </w:rPr>
        <w:t>–</w:t>
      </w:r>
      <w:r>
        <w:rPr>
          <w:rFonts w:ascii="Verdana" w:eastAsia="Calibri" w:hAnsi="Verdana" w:cs="Arial"/>
          <w:b/>
          <w:bCs/>
          <w:kern w:val="0"/>
          <w:sz w:val="22"/>
          <w:szCs w:val="22"/>
          <w:lang w:val="es-ES" w:eastAsia="es-ES"/>
          <w14:ligatures w14:val="none"/>
        </w:rPr>
        <w:t xml:space="preserve"> </w:t>
      </w:r>
      <w:r w:rsidR="00427FBB">
        <w:rPr>
          <w:rFonts w:ascii="Verdana" w:eastAsia="Calibri" w:hAnsi="Verdana" w:cs="Arial"/>
          <w:b/>
          <w:bCs/>
          <w:kern w:val="0"/>
          <w:sz w:val="22"/>
          <w:szCs w:val="22"/>
          <w:lang w:val="es-ES" w:eastAsia="es-ES"/>
          <w14:ligatures w14:val="none"/>
        </w:rPr>
        <w:t>Matriz – Experiencia – Actividad 2.5</w:t>
      </w:r>
      <w:r w:rsidR="00CB28F6" w:rsidRPr="00CB28F6">
        <w:rPr>
          <w:rFonts w:ascii="Verdana" w:eastAsia="Calibri" w:hAnsi="Verdana" w:cs="Arial"/>
          <w:b/>
          <w:bCs/>
          <w:kern w:val="0"/>
          <w:sz w:val="22"/>
          <w:szCs w:val="22"/>
          <w:lang w:val="es-ES" w:eastAsia="es-ES"/>
          <w14:ligatures w14:val="none"/>
        </w:rPr>
        <w:t xml:space="preserve"> </w:t>
      </w:r>
    </w:p>
    <w:p w14:paraId="250F592C" w14:textId="77777777" w:rsidR="00CB28F6" w:rsidRPr="00CB28F6" w:rsidRDefault="00CB28F6" w:rsidP="00CB28F6">
      <w:pPr>
        <w:spacing w:after="0" w:line="276" w:lineRule="auto"/>
        <w:jc w:val="both"/>
        <w:rPr>
          <w:rFonts w:ascii="Verdana" w:eastAsia="Calibri" w:hAnsi="Verdana" w:cs="Arial"/>
          <w:color w:val="000000"/>
          <w:kern w:val="0"/>
          <w:sz w:val="22"/>
          <w:szCs w:val="22"/>
          <w:lang w:val="es-ES"/>
          <w14:ligatures w14:val="none"/>
        </w:rPr>
      </w:pPr>
    </w:p>
    <w:p w14:paraId="7E7DC368" w14:textId="7C79EBF3" w:rsidR="002B3220" w:rsidRPr="002B3220" w:rsidRDefault="002B3220" w:rsidP="002B3220">
      <w:pPr>
        <w:spacing w:after="0" w:line="240" w:lineRule="auto"/>
        <w:jc w:val="both"/>
        <w:rPr>
          <w:rFonts w:ascii="Verdana" w:eastAsia="Calibri" w:hAnsi="Verdana" w:cs="Arial"/>
          <w:color w:val="000000"/>
          <w:kern w:val="0"/>
          <w:sz w:val="20"/>
          <w:szCs w:val="20"/>
          <w:lang w:val="es-ES"/>
          <w14:ligatures w14:val="none"/>
        </w:rPr>
      </w:pPr>
      <w:r w:rsidRPr="002B3220">
        <w:rPr>
          <w:rFonts w:ascii="Verdana" w:eastAsia="Calibri" w:hAnsi="Verdana" w:cs="Arial"/>
          <w:color w:val="000000"/>
          <w:kern w:val="0"/>
          <w:sz w:val="20"/>
          <w:szCs w:val="20"/>
          <w:lang w:val="es-ES"/>
          <w14:ligatures w14:val="none"/>
        </w:rPr>
        <w:t>Para fijar las condiciones que deben cumplir los contratos aportados en términos de actividades ejecutadas, las entidades deben emplear la “Matriz – Experiencia”. Este documento estandariza las condiciones de experiencia general y/o experiencia específica que deben requerir las entidades estatales a los proponentes para acreditar el requisito habilitante de experiencia, de acuerdo con: i) el tipo de obra de infraestructura social, ii) la actividad a contratar y iii) la cuantía del proceso de contratación.</w:t>
      </w:r>
    </w:p>
    <w:p w14:paraId="39BE7527" w14:textId="77777777" w:rsidR="002B3220" w:rsidRPr="002B3220" w:rsidRDefault="002B3220" w:rsidP="002B3220">
      <w:pPr>
        <w:spacing w:after="0" w:line="240" w:lineRule="auto"/>
        <w:jc w:val="both"/>
        <w:rPr>
          <w:rFonts w:ascii="Verdana" w:eastAsia="Calibri" w:hAnsi="Verdana" w:cs="Arial"/>
          <w:color w:val="000000"/>
          <w:kern w:val="0"/>
          <w:sz w:val="20"/>
          <w:szCs w:val="20"/>
          <w:lang w:val="es-ES"/>
          <w14:ligatures w14:val="none"/>
        </w:rPr>
      </w:pPr>
    </w:p>
    <w:p w14:paraId="58DCB9C9" w14:textId="6540C2D8" w:rsidR="00CB28F6" w:rsidRDefault="002B3220" w:rsidP="002B3220">
      <w:pPr>
        <w:spacing w:after="0" w:line="240" w:lineRule="auto"/>
        <w:jc w:val="both"/>
        <w:rPr>
          <w:rFonts w:ascii="Verdana" w:eastAsia="Calibri" w:hAnsi="Verdana" w:cs="Arial"/>
          <w:color w:val="000000"/>
          <w:kern w:val="0"/>
          <w:sz w:val="20"/>
          <w:szCs w:val="20"/>
          <w:lang w:val="es-ES"/>
          <w14:ligatures w14:val="none"/>
        </w:rPr>
      </w:pPr>
      <w:r w:rsidRPr="002B3220">
        <w:rPr>
          <w:rFonts w:ascii="Verdana" w:eastAsia="Calibri" w:hAnsi="Verdana" w:cs="Arial"/>
          <w:color w:val="000000"/>
          <w:kern w:val="0"/>
          <w:sz w:val="20"/>
          <w:szCs w:val="20"/>
          <w:lang w:val="es-ES"/>
          <w14:ligatures w14:val="none"/>
        </w:rPr>
        <w:t>Concretamente, teniendo en cuenta el objeto de su consulta, es importante señalar que, para la actividad “2.5. PROYECTOS DE CONSTRUCCIÓN Y/O MEJORAMIENTO Y/O REHABILITACIÓN Y/O MANTENIMIENTO Y/O ADECUACIÓN Y/O AMPLIACIÓN Y/O INTERVENCIÓN DE CANCHAS DEPORTIVAS”, la Matriz de Experiencia del sector cultura, recreación y deporte, establece para acreditar la experiencia general:</w:t>
      </w:r>
    </w:p>
    <w:p w14:paraId="1A3928E6" w14:textId="541DAEF7" w:rsidR="00427FBB" w:rsidRPr="00CB28F6" w:rsidRDefault="00427FBB" w:rsidP="00427FBB">
      <w:pPr>
        <w:spacing w:after="0" w:line="240" w:lineRule="auto"/>
        <w:jc w:val="both"/>
        <w:rPr>
          <w:rFonts w:ascii="Verdana" w:eastAsia="Calibri" w:hAnsi="Verdana" w:cs="Arial"/>
          <w:color w:val="000000"/>
          <w:kern w:val="0"/>
          <w:sz w:val="20"/>
          <w:szCs w:val="20"/>
          <w:lang w:val="es-ES"/>
          <w14:ligatures w14:val="none"/>
        </w:rPr>
      </w:pPr>
      <w:r>
        <w:rPr>
          <w:rFonts w:ascii="Verdana" w:eastAsia="Calibri" w:hAnsi="Verdana" w:cs="Arial"/>
          <w:color w:val="000000"/>
          <w:kern w:val="0"/>
          <w:sz w:val="20"/>
          <w:szCs w:val="20"/>
          <w:lang w:val="es-ES"/>
          <w14:ligatures w14:val="none"/>
        </w:rPr>
        <w:t>[…]</w:t>
      </w:r>
    </w:p>
    <w:p w14:paraId="26D034D4"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1C877692"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13DC7271"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0B1F23C2"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44AB80A0"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027247FB" w14:textId="77777777" w:rsid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728274A7" w14:textId="77777777" w:rsidR="00427FBB" w:rsidRDefault="00427FBB" w:rsidP="00CB28F6">
      <w:pPr>
        <w:spacing w:after="0" w:line="240" w:lineRule="auto"/>
        <w:jc w:val="both"/>
        <w:rPr>
          <w:rFonts w:ascii="Verdana" w:eastAsia="Calibri" w:hAnsi="Verdana" w:cs="Arial"/>
          <w:color w:val="000000"/>
          <w:kern w:val="0"/>
          <w:sz w:val="20"/>
          <w:szCs w:val="20"/>
          <w:lang w:val="es-ES"/>
          <w14:ligatures w14:val="none"/>
        </w:rPr>
      </w:pPr>
    </w:p>
    <w:p w14:paraId="6215D19F" w14:textId="77777777" w:rsidR="00427FBB" w:rsidRDefault="00427FBB" w:rsidP="00CB28F6">
      <w:pPr>
        <w:spacing w:after="0" w:line="240" w:lineRule="auto"/>
        <w:jc w:val="both"/>
        <w:rPr>
          <w:rFonts w:ascii="Verdana" w:eastAsia="Calibri" w:hAnsi="Verdana" w:cs="Arial"/>
          <w:color w:val="000000"/>
          <w:kern w:val="0"/>
          <w:sz w:val="20"/>
          <w:szCs w:val="20"/>
          <w:lang w:val="es-ES"/>
          <w14:ligatures w14:val="none"/>
        </w:rPr>
      </w:pPr>
    </w:p>
    <w:p w14:paraId="775EEE6F" w14:textId="77777777" w:rsidR="00427FBB" w:rsidRDefault="00427FBB" w:rsidP="00CB28F6">
      <w:pPr>
        <w:spacing w:after="0" w:line="240" w:lineRule="auto"/>
        <w:jc w:val="both"/>
        <w:rPr>
          <w:rFonts w:ascii="Verdana" w:eastAsia="Calibri" w:hAnsi="Verdana" w:cs="Arial"/>
          <w:color w:val="000000"/>
          <w:kern w:val="0"/>
          <w:sz w:val="20"/>
          <w:szCs w:val="20"/>
          <w:lang w:val="es-ES"/>
          <w14:ligatures w14:val="none"/>
        </w:rPr>
      </w:pPr>
    </w:p>
    <w:p w14:paraId="3886AEF3" w14:textId="77777777" w:rsidR="00427FBB" w:rsidRPr="00CB28F6" w:rsidRDefault="00427FBB" w:rsidP="00CB28F6">
      <w:pPr>
        <w:spacing w:after="0" w:line="240" w:lineRule="auto"/>
        <w:jc w:val="both"/>
        <w:rPr>
          <w:rFonts w:ascii="Verdana" w:eastAsia="Calibri" w:hAnsi="Verdana" w:cs="Arial"/>
          <w:color w:val="000000"/>
          <w:kern w:val="0"/>
          <w:sz w:val="20"/>
          <w:szCs w:val="20"/>
          <w:lang w:val="es-ES"/>
          <w14:ligatures w14:val="none"/>
        </w:rPr>
      </w:pPr>
    </w:p>
    <w:p w14:paraId="75401117" w14:textId="77777777" w:rsidR="00CB28F6" w:rsidRPr="00CB28F6" w:rsidRDefault="00CB28F6" w:rsidP="00CB28F6">
      <w:pPr>
        <w:spacing w:after="0" w:line="240" w:lineRule="auto"/>
        <w:jc w:val="both"/>
        <w:rPr>
          <w:rFonts w:ascii="Verdana" w:eastAsia="Calibri" w:hAnsi="Verdana" w:cs="Arial"/>
          <w:color w:val="000000"/>
          <w:kern w:val="0"/>
          <w:sz w:val="20"/>
          <w:szCs w:val="20"/>
          <w:lang w:val="es-ES"/>
          <w14:ligatures w14:val="none"/>
        </w:rPr>
      </w:pPr>
    </w:p>
    <w:p w14:paraId="35DCA64E" w14:textId="77777777" w:rsidR="00CB28F6" w:rsidRPr="00CB28F6" w:rsidRDefault="00CB28F6" w:rsidP="00CB28F6">
      <w:pPr>
        <w:spacing w:after="0" w:line="240" w:lineRule="auto"/>
        <w:jc w:val="both"/>
        <w:rPr>
          <w:rFonts w:ascii="Verdana" w:eastAsia="Calibri" w:hAnsi="Verdana" w:cs="Arial"/>
          <w:kern w:val="0"/>
          <w:sz w:val="22"/>
          <w:szCs w:val="22"/>
          <w:lang w:val="es-ES"/>
          <w14:ligatures w14:val="none"/>
        </w:rPr>
      </w:pPr>
      <w:r w:rsidRPr="00CB28F6">
        <w:rPr>
          <w:rFonts w:ascii="Verdana" w:eastAsia="Calibri" w:hAnsi="Verdana" w:cs="Times New Roman"/>
          <w:kern w:val="0"/>
          <w:sz w:val="22"/>
          <w:szCs w:val="22"/>
          <w14:ligatures w14:val="none"/>
        </w:rPr>
        <w:lastRenderedPageBreak/>
        <w:t>Bogotá D.C., [Día] [</w:t>
      </w:r>
      <w:proofErr w:type="spellStart"/>
      <w:r w:rsidRPr="00CB28F6">
        <w:rPr>
          <w:rFonts w:ascii="Verdana" w:eastAsia="Calibri" w:hAnsi="Verdana" w:cs="Times New Roman"/>
          <w:kern w:val="0"/>
          <w:sz w:val="22"/>
          <w:szCs w:val="22"/>
          <w14:ligatures w14:val="none"/>
        </w:rPr>
        <w:t>Mes.NombreCapitalizado</w:t>
      </w:r>
      <w:proofErr w:type="spellEnd"/>
      <w:r w:rsidRPr="00CB28F6">
        <w:rPr>
          <w:rFonts w:ascii="Verdana" w:eastAsia="Calibri" w:hAnsi="Verdana" w:cs="Times New Roman"/>
          <w:kern w:val="0"/>
          <w:sz w:val="22"/>
          <w:szCs w:val="22"/>
          <w14:ligatures w14:val="none"/>
        </w:rPr>
        <w:t>] [Año]</w:t>
      </w:r>
    </w:p>
    <w:p w14:paraId="6CE4CDFB" w14:textId="1A4295ED" w:rsidR="00CB28F6" w:rsidRPr="00CB28F6" w:rsidRDefault="00C266D7" w:rsidP="00CB28F6">
      <w:pPr>
        <w:spacing w:after="0" w:line="240" w:lineRule="auto"/>
        <w:jc w:val="both"/>
        <w:rPr>
          <w:rFonts w:ascii="Verdana" w:eastAsia="Calibri" w:hAnsi="Verdana" w:cs="Arial"/>
          <w:kern w:val="0"/>
          <w:sz w:val="22"/>
          <w:szCs w:val="22"/>
          <w:lang w:val="es-ES"/>
          <w14:ligatures w14:val="none"/>
        </w:rPr>
      </w:pPr>
      <w:r w:rsidRPr="00C266D7">
        <w:rPr>
          <w:rFonts w:ascii="Verdana" w:eastAsia="Calibri" w:hAnsi="Verdana" w:cs="Arial"/>
          <w:noProof/>
          <w:kern w:val="0"/>
          <w:sz w:val="22"/>
          <w:szCs w:val="22"/>
          <w:lang w:val="es-ES"/>
          <w14:ligatures w14:val="none"/>
        </w:rPr>
        <w:drawing>
          <wp:anchor distT="0" distB="0" distL="114300" distR="114300" simplePos="0" relativeHeight="251658240" behindDoc="1" locked="0" layoutInCell="1" allowOverlap="1" wp14:anchorId="1704676D" wp14:editId="24DD07F6">
            <wp:simplePos x="0" y="0"/>
            <wp:positionH relativeFrom="margin">
              <wp:align>right</wp:align>
            </wp:positionH>
            <wp:positionV relativeFrom="paragraph">
              <wp:posOffset>67310</wp:posOffset>
            </wp:positionV>
            <wp:extent cx="3381375" cy="1057275"/>
            <wp:effectExtent l="0" t="0" r="9525" b="9525"/>
            <wp:wrapTight wrapText="bothSides">
              <wp:wrapPolygon edited="0">
                <wp:start x="0" y="0"/>
                <wp:lineTo x="0" y="21405"/>
                <wp:lineTo x="21539" y="21405"/>
                <wp:lineTo x="21539" y="0"/>
                <wp:lineTo x="0" y="0"/>
              </wp:wrapPolygon>
            </wp:wrapTight>
            <wp:docPr id="18763266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26680" name=""/>
                    <pic:cNvPicPr/>
                  </pic:nvPicPr>
                  <pic:blipFill>
                    <a:blip r:embed="rId10">
                      <a:extLst>
                        <a:ext uri="{28A0092B-C50C-407E-A947-70E740481C1C}">
                          <a14:useLocalDpi xmlns:a14="http://schemas.microsoft.com/office/drawing/2010/main" val="0"/>
                        </a:ext>
                      </a:extLst>
                    </a:blip>
                    <a:stretch>
                      <a:fillRect/>
                    </a:stretch>
                  </pic:blipFill>
                  <pic:spPr>
                    <a:xfrm>
                      <a:off x="0" y="0"/>
                      <a:ext cx="3381375" cy="1057275"/>
                    </a:xfrm>
                    <a:prstGeom prst="rect">
                      <a:avLst/>
                    </a:prstGeom>
                  </pic:spPr>
                </pic:pic>
              </a:graphicData>
            </a:graphic>
          </wp:anchor>
        </w:drawing>
      </w:r>
    </w:p>
    <w:p w14:paraId="6E89D9F1" w14:textId="77777777" w:rsidR="00C266D7" w:rsidRDefault="00C266D7" w:rsidP="00CB28F6">
      <w:pPr>
        <w:spacing w:after="0" w:line="240" w:lineRule="auto"/>
        <w:jc w:val="both"/>
        <w:rPr>
          <w:rFonts w:ascii="Verdana" w:eastAsia="Calibri" w:hAnsi="Verdana" w:cs="Arial"/>
          <w:kern w:val="0"/>
          <w:sz w:val="22"/>
          <w:szCs w:val="22"/>
          <w:lang w:val="es-ES"/>
          <w14:ligatures w14:val="none"/>
        </w:rPr>
      </w:pPr>
    </w:p>
    <w:p w14:paraId="20BF199C" w14:textId="0F11003B" w:rsidR="00CB28F6" w:rsidRDefault="00CB28F6" w:rsidP="00CB28F6">
      <w:pPr>
        <w:spacing w:after="0" w:line="240" w:lineRule="auto"/>
        <w:jc w:val="both"/>
        <w:rPr>
          <w:rFonts w:ascii="Verdana" w:eastAsia="Calibri" w:hAnsi="Verdana" w:cs="Arial"/>
          <w:kern w:val="0"/>
          <w:sz w:val="22"/>
          <w:szCs w:val="22"/>
          <w:lang w:val="es-ES"/>
          <w14:ligatures w14:val="none"/>
        </w:rPr>
      </w:pPr>
    </w:p>
    <w:p w14:paraId="5B80EDE2" w14:textId="77777777" w:rsidR="00C266D7" w:rsidRDefault="00C266D7" w:rsidP="00CB28F6">
      <w:pPr>
        <w:spacing w:after="0" w:line="240" w:lineRule="auto"/>
        <w:jc w:val="both"/>
        <w:rPr>
          <w:rFonts w:ascii="Verdana" w:eastAsia="Calibri" w:hAnsi="Verdana" w:cs="Arial"/>
          <w:kern w:val="0"/>
          <w:sz w:val="22"/>
          <w:szCs w:val="22"/>
          <w:lang w:val="es-ES"/>
          <w14:ligatures w14:val="none"/>
        </w:rPr>
      </w:pPr>
    </w:p>
    <w:p w14:paraId="44081061" w14:textId="77777777" w:rsidR="00C266D7" w:rsidRDefault="00C266D7" w:rsidP="00CB28F6">
      <w:pPr>
        <w:spacing w:after="0" w:line="240" w:lineRule="auto"/>
        <w:jc w:val="both"/>
        <w:rPr>
          <w:rFonts w:ascii="Verdana" w:eastAsia="Calibri" w:hAnsi="Verdana" w:cs="Arial"/>
          <w:kern w:val="0"/>
          <w:sz w:val="22"/>
          <w:szCs w:val="22"/>
          <w:lang w:val="es-ES"/>
          <w14:ligatures w14:val="none"/>
        </w:rPr>
      </w:pPr>
    </w:p>
    <w:p w14:paraId="5004F887" w14:textId="77777777" w:rsidR="00C266D7" w:rsidRDefault="00C266D7" w:rsidP="00CB28F6">
      <w:pPr>
        <w:spacing w:after="0" w:line="240" w:lineRule="auto"/>
        <w:jc w:val="both"/>
        <w:rPr>
          <w:rFonts w:ascii="Verdana" w:eastAsia="Calibri" w:hAnsi="Verdana" w:cs="Arial"/>
          <w:kern w:val="0"/>
          <w:sz w:val="22"/>
          <w:szCs w:val="22"/>
          <w:lang w:val="es-ES"/>
          <w14:ligatures w14:val="none"/>
        </w:rPr>
      </w:pPr>
    </w:p>
    <w:p w14:paraId="667FE7E4" w14:textId="77777777" w:rsidR="00C266D7" w:rsidRDefault="00C266D7" w:rsidP="00CB28F6">
      <w:pPr>
        <w:spacing w:after="0" w:line="240" w:lineRule="auto"/>
        <w:jc w:val="both"/>
        <w:rPr>
          <w:rFonts w:ascii="Verdana" w:eastAsia="Calibri" w:hAnsi="Verdana" w:cs="Arial"/>
          <w:kern w:val="0"/>
          <w:sz w:val="22"/>
          <w:szCs w:val="22"/>
          <w:lang w:val="es-ES"/>
          <w14:ligatures w14:val="none"/>
        </w:rPr>
      </w:pPr>
    </w:p>
    <w:p w14:paraId="3B311219" w14:textId="77777777" w:rsidR="00C266D7" w:rsidRPr="00CB28F6" w:rsidRDefault="00C266D7" w:rsidP="00CB28F6">
      <w:pPr>
        <w:spacing w:after="0" w:line="240" w:lineRule="auto"/>
        <w:jc w:val="both"/>
        <w:rPr>
          <w:rFonts w:ascii="Verdana" w:eastAsia="Calibri" w:hAnsi="Verdana" w:cs="Arial"/>
          <w:kern w:val="0"/>
          <w:sz w:val="22"/>
          <w:szCs w:val="22"/>
          <w:lang w:val="es-ES"/>
          <w14:ligatures w14:val="none"/>
        </w:rPr>
      </w:pPr>
    </w:p>
    <w:p w14:paraId="5E464039" w14:textId="40BC7EF4" w:rsidR="00CB28F6" w:rsidRPr="00CB28F6" w:rsidRDefault="00CB28F6" w:rsidP="00CB28F6">
      <w:pPr>
        <w:spacing w:after="0" w:line="240" w:lineRule="auto"/>
        <w:jc w:val="both"/>
        <w:rPr>
          <w:rFonts w:ascii="Verdana" w:eastAsia="Calibri" w:hAnsi="Verdana" w:cs="Arial"/>
          <w:kern w:val="0"/>
          <w:sz w:val="22"/>
          <w:szCs w:val="22"/>
          <w:lang w:val="es-ES" w:eastAsia="es-ES"/>
          <w14:ligatures w14:val="none"/>
        </w:rPr>
      </w:pPr>
      <w:r w:rsidRPr="00CB28F6">
        <w:rPr>
          <w:rFonts w:ascii="Verdana" w:eastAsia="Calibri" w:hAnsi="Verdana" w:cs="Arial"/>
          <w:kern w:val="0"/>
          <w:sz w:val="22"/>
          <w:szCs w:val="22"/>
          <w:lang w:val="es-ES" w:eastAsia="es-ES"/>
          <w14:ligatures w14:val="none"/>
        </w:rPr>
        <w:t>Señor</w:t>
      </w:r>
      <w:r>
        <w:rPr>
          <w:rFonts w:ascii="Verdana" w:eastAsia="Calibri" w:hAnsi="Verdana" w:cs="Arial"/>
          <w:kern w:val="0"/>
          <w:sz w:val="22"/>
          <w:szCs w:val="22"/>
          <w:lang w:val="es-ES" w:eastAsia="es-ES"/>
          <w14:ligatures w14:val="none"/>
        </w:rPr>
        <w:t>a</w:t>
      </w:r>
    </w:p>
    <w:p w14:paraId="481AC0A5" w14:textId="6A25CAB8" w:rsidR="00CB28F6" w:rsidRPr="00CB28F6" w:rsidRDefault="00CB28F6" w:rsidP="00CB28F6">
      <w:pPr>
        <w:spacing w:after="0" w:line="240" w:lineRule="auto"/>
        <w:rPr>
          <w:rFonts w:ascii="Verdana" w:eastAsia="Calibri" w:hAnsi="Verdana" w:cs="Arial"/>
          <w:b/>
          <w:kern w:val="0"/>
          <w:sz w:val="22"/>
          <w:szCs w:val="22"/>
          <w:lang w:val="es-ES_tradnl" w:eastAsia="es-ES_tradnl"/>
          <w14:ligatures w14:val="none"/>
        </w:rPr>
      </w:pPr>
      <w:r>
        <w:rPr>
          <w:rFonts w:ascii="Verdana" w:eastAsia="Calibri" w:hAnsi="Verdana" w:cs="Arial"/>
          <w:b/>
          <w:kern w:val="0"/>
          <w:sz w:val="22"/>
          <w:szCs w:val="22"/>
          <w:lang w:val="es-ES_tradnl" w:eastAsia="es-ES_tradnl"/>
          <w14:ligatures w14:val="none"/>
        </w:rPr>
        <w:t>Natalia Bustos Botero</w:t>
      </w:r>
    </w:p>
    <w:p w14:paraId="455D5009" w14:textId="294AC1EF" w:rsidR="00CB28F6" w:rsidRPr="00CB28F6" w:rsidRDefault="00CB28F6" w:rsidP="00CB28F6">
      <w:pPr>
        <w:spacing w:after="0" w:line="240" w:lineRule="auto"/>
        <w:rPr>
          <w:rFonts w:ascii="Verdana" w:eastAsia="Calibri" w:hAnsi="Verdana" w:cs="Arial"/>
          <w:b/>
          <w:bCs/>
          <w:kern w:val="0"/>
          <w:sz w:val="22"/>
          <w:szCs w:val="22"/>
          <w:lang w:val="es-ES" w:eastAsia="es-ES"/>
          <w14:ligatures w14:val="none"/>
        </w:rPr>
      </w:pPr>
      <w:r>
        <w:rPr>
          <w:rFonts w:ascii="Verdana" w:eastAsia="Calibri" w:hAnsi="Verdana" w:cs="Arial"/>
          <w:kern w:val="0"/>
          <w:sz w:val="22"/>
          <w:szCs w:val="22"/>
          <w:lang w:val="es-ES" w:eastAsia="es-ES"/>
          <w14:ligatures w14:val="none"/>
        </w:rPr>
        <w:t>Neiva, Huila</w:t>
      </w:r>
    </w:p>
    <w:p w14:paraId="27D437CC" w14:textId="77777777" w:rsidR="00CB28F6" w:rsidRPr="00CB28F6" w:rsidRDefault="00CB28F6" w:rsidP="00CB28F6">
      <w:pPr>
        <w:spacing w:after="0" w:line="240" w:lineRule="auto"/>
        <w:rPr>
          <w:rFonts w:ascii="Verdana" w:eastAsia="Calibri" w:hAnsi="Verdana" w:cs="Arial"/>
          <w:b/>
          <w:bCs/>
          <w:kern w:val="0"/>
          <w:sz w:val="22"/>
          <w:szCs w:val="22"/>
          <w:lang w:val="es-ES_tradnl" w:eastAsia="es-ES_tradnl"/>
          <w14:ligatures w14:val="none"/>
        </w:rPr>
      </w:pPr>
    </w:p>
    <w:p w14:paraId="136D4E60" w14:textId="77777777" w:rsidR="00CB28F6" w:rsidRPr="00CB28F6" w:rsidRDefault="00CB28F6" w:rsidP="00CB28F6">
      <w:pPr>
        <w:spacing w:after="0" w:line="240" w:lineRule="auto"/>
        <w:rPr>
          <w:rFonts w:ascii="Verdana" w:eastAsia="Calibri" w:hAnsi="Verdana" w:cs="Arial"/>
          <w:b/>
          <w:bCs/>
          <w:kern w:val="0"/>
          <w:sz w:val="22"/>
          <w:szCs w:val="22"/>
          <w:lang w:val="es-ES_tradnl" w:eastAsia="es-ES_tradnl"/>
          <w14:ligatures w14:val="none"/>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B28F6" w:rsidRPr="00CB28F6" w14:paraId="344053D7" w14:textId="77777777" w:rsidTr="002369E0">
        <w:trPr>
          <w:trHeight w:val="884"/>
        </w:trPr>
        <w:tc>
          <w:tcPr>
            <w:tcW w:w="2689" w:type="dxa"/>
          </w:tcPr>
          <w:p w14:paraId="6364745E" w14:textId="77777777" w:rsidR="00CB28F6" w:rsidRPr="00CB28F6" w:rsidRDefault="00CB28F6" w:rsidP="00CB28F6">
            <w:pPr>
              <w:jc w:val="both"/>
              <w:rPr>
                <w:rFonts w:ascii="Verdana" w:eastAsia="Calibri" w:hAnsi="Verdana" w:cs="Arial"/>
                <w:b/>
                <w:bCs/>
                <w:lang w:val="es-ES_tradnl" w:eastAsia="es-ES_tradnl"/>
              </w:rPr>
            </w:pPr>
          </w:p>
        </w:tc>
        <w:tc>
          <w:tcPr>
            <w:tcW w:w="6100" w:type="dxa"/>
          </w:tcPr>
          <w:p w14:paraId="1FD11C88" w14:textId="0D473513" w:rsidR="00CB28F6" w:rsidRPr="00CB28F6" w:rsidRDefault="00CB28F6" w:rsidP="00CB28F6">
            <w:pPr>
              <w:jc w:val="both"/>
              <w:rPr>
                <w:rFonts w:ascii="Verdana" w:eastAsia="Calibri" w:hAnsi="Verdana" w:cs="Arial"/>
                <w:b/>
                <w:bCs/>
                <w:lang w:val="es-ES" w:eastAsia="es-ES"/>
              </w:rPr>
            </w:pPr>
            <w:r w:rsidRPr="00CB28F6">
              <w:rPr>
                <w:rFonts w:ascii="Verdana" w:eastAsia="Calibri" w:hAnsi="Verdana" w:cs="Arial"/>
                <w:b/>
                <w:bCs/>
                <w:lang w:val="es-ES" w:eastAsia="es-ES"/>
              </w:rPr>
              <w:t>Concepto C – 4</w:t>
            </w:r>
            <w:r>
              <w:rPr>
                <w:rFonts w:ascii="Verdana" w:eastAsia="Calibri" w:hAnsi="Verdana" w:cs="Arial"/>
                <w:b/>
                <w:bCs/>
                <w:lang w:val="es-ES" w:eastAsia="es-ES"/>
              </w:rPr>
              <w:t>72</w:t>
            </w:r>
            <w:r w:rsidRPr="00CB28F6">
              <w:rPr>
                <w:rFonts w:ascii="Verdana" w:eastAsia="Calibri" w:hAnsi="Verdana" w:cs="Arial"/>
                <w:b/>
                <w:bCs/>
                <w:lang w:val="es-ES" w:eastAsia="es-ES"/>
              </w:rPr>
              <w:t xml:space="preserve"> de 2024</w:t>
            </w:r>
          </w:p>
        </w:tc>
      </w:tr>
      <w:tr w:rsidR="00CB28F6" w:rsidRPr="00CB28F6" w14:paraId="6D190D8F" w14:textId="77777777" w:rsidTr="002369E0">
        <w:trPr>
          <w:trHeight w:val="884"/>
        </w:trPr>
        <w:tc>
          <w:tcPr>
            <w:tcW w:w="2689" w:type="dxa"/>
          </w:tcPr>
          <w:p w14:paraId="22DD2F0E" w14:textId="77777777" w:rsidR="00CB28F6" w:rsidRPr="00CB28F6" w:rsidRDefault="00CB28F6" w:rsidP="00CB28F6">
            <w:pPr>
              <w:jc w:val="both"/>
              <w:rPr>
                <w:rFonts w:ascii="Verdana" w:eastAsia="Calibri" w:hAnsi="Verdana" w:cs="Arial"/>
                <w:lang w:val="es-ES_tradnl" w:eastAsia="es-ES_tradnl"/>
              </w:rPr>
            </w:pPr>
            <w:r w:rsidRPr="00CB28F6">
              <w:rPr>
                <w:rFonts w:ascii="Verdana" w:eastAsia="Calibri" w:hAnsi="Verdana" w:cs="Arial"/>
                <w:b/>
                <w:lang w:val="es-ES_tradnl" w:eastAsia="es-ES_tradnl"/>
              </w:rPr>
              <w:t>Temas:</w:t>
            </w:r>
            <w:r w:rsidRPr="00CB28F6">
              <w:rPr>
                <w:rFonts w:ascii="Verdana" w:eastAsia="Calibri" w:hAnsi="Verdana" w:cs="Arial"/>
                <w:lang w:val="es-ES_tradnl" w:eastAsia="es-ES_tradnl"/>
              </w:rPr>
              <w:t xml:space="preserve">                   </w:t>
            </w:r>
          </w:p>
        </w:tc>
        <w:tc>
          <w:tcPr>
            <w:tcW w:w="6100" w:type="dxa"/>
          </w:tcPr>
          <w:p w14:paraId="1A62FEA9" w14:textId="11C9601B" w:rsidR="00CB28F6" w:rsidRPr="00CB28F6" w:rsidRDefault="00427FBB" w:rsidP="00CB28F6">
            <w:pPr>
              <w:shd w:val="clear" w:color="auto" w:fill="FFFFFF"/>
              <w:spacing w:line="276" w:lineRule="auto"/>
              <w:contextualSpacing/>
              <w:jc w:val="both"/>
              <w:rPr>
                <w:rFonts w:ascii="Verdana" w:eastAsia="Calibri" w:hAnsi="Verdana" w:cs="Arial"/>
                <w:lang w:val="es-MX" w:eastAsia="es-ES_tradnl"/>
              </w:rPr>
            </w:pPr>
            <w:r w:rsidRPr="00427FBB">
              <w:rPr>
                <w:rFonts w:ascii="Verdana" w:eastAsia="Calibri" w:hAnsi="Verdana" w:cs="Arial"/>
                <w:lang w:val="es-ES" w:eastAsia="es-ES"/>
              </w:rPr>
              <w:t>DOCUMENTOS TIPO DE INFRAESTRUCTURA SOCIAL – Generalidades / DOCUMENTOS TIPO DE INFRAESTRUCTURA SOCIAL – Cultura, recreación y deporte – Matriz – Experiencia – Actividad 2.5</w:t>
            </w:r>
            <w:r w:rsidRPr="00CB28F6">
              <w:rPr>
                <w:rFonts w:ascii="Verdana" w:eastAsia="Calibri" w:hAnsi="Verdana" w:cs="Arial"/>
                <w:lang w:val="es-ES" w:eastAsia="es-ES"/>
              </w:rPr>
              <w:t xml:space="preserve"> </w:t>
            </w:r>
          </w:p>
          <w:p w14:paraId="62D05350" w14:textId="77777777" w:rsidR="00CB28F6" w:rsidRPr="00CB28F6" w:rsidRDefault="00CB28F6" w:rsidP="00CB28F6">
            <w:pPr>
              <w:spacing w:line="276" w:lineRule="auto"/>
              <w:jc w:val="both"/>
              <w:rPr>
                <w:rFonts w:ascii="Verdana" w:eastAsia="Calibri" w:hAnsi="Verdana" w:cs="Arial"/>
                <w:highlight w:val="yellow"/>
                <w:lang w:val="es-ES" w:eastAsia="es-ES"/>
              </w:rPr>
            </w:pPr>
          </w:p>
        </w:tc>
      </w:tr>
      <w:tr w:rsidR="00CB28F6" w:rsidRPr="00CB28F6" w14:paraId="48BC036F" w14:textId="77777777" w:rsidTr="002369E0">
        <w:tc>
          <w:tcPr>
            <w:tcW w:w="2689" w:type="dxa"/>
          </w:tcPr>
          <w:p w14:paraId="752A1D8F" w14:textId="77777777" w:rsidR="00CB28F6" w:rsidRPr="00CB28F6" w:rsidRDefault="00CB28F6" w:rsidP="00CB28F6">
            <w:pPr>
              <w:jc w:val="both"/>
              <w:rPr>
                <w:rFonts w:ascii="Verdana" w:eastAsia="Calibri" w:hAnsi="Verdana" w:cs="Arial"/>
                <w:b/>
                <w:lang w:val="es-ES_tradnl" w:eastAsia="es-ES_tradnl"/>
              </w:rPr>
            </w:pPr>
            <w:r w:rsidRPr="00CB28F6">
              <w:rPr>
                <w:rFonts w:ascii="Verdana" w:eastAsia="Calibri" w:hAnsi="Verdana" w:cs="Arial"/>
                <w:b/>
                <w:lang w:val="es-ES_tradnl" w:eastAsia="es-ES_tradnl"/>
              </w:rPr>
              <w:t>Radicación:</w:t>
            </w:r>
            <w:r w:rsidRPr="00CB28F6">
              <w:rPr>
                <w:rFonts w:ascii="Verdana" w:eastAsia="Calibri" w:hAnsi="Verdana" w:cs="Arial"/>
                <w:lang w:val="es-ES_tradnl" w:eastAsia="es-ES_tradnl"/>
              </w:rPr>
              <w:t xml:space="preserve">               </w:t>
            </w:r>
          </w:p>
        </w:tc>
        <w:tc>
          <w:tcPr>
            <w:tcW w:w="6100" w:type="dxa"/>
          </w:tcPr>
          <w:p w14:paraId="6BBCE577" w14:textId="76888332" w:rsidR="00CB28F6" w:rsidRPr="00CB28F6" w:rsidRDefault="00CB28F6" w:rsidP="00CB28F6">
            <w:pPr>
              <w:jc w:val="both"/>
              <w:rPr>
                <w:rFonts w:ascii="Verdana" w:eastAsia="Calibri" w:hAnsi="Verdana" w:cs="Arial"/>
                <w:lang w:val="es-ES_tradnl" w:eastAsia="es-ES_tradnl"/>
              </w:rPr>
            </w:pPr>
            <w:r w:rsidRPr="00CB28F6">
              <w:rPr>
                <w:rFonts w:ascii="Verdana" w:eastAsia="Calibri" w:hAnsi="Verdana" w:cs="Arial"/>
                <w:lang w:val="es-ES_tradnl" w:eastAsia="es-ES_tradnl"/>
              </w:rPr>
              <w:t>Respuesta a consulta con radicado No. P2024</w:t>
            </w:r>
            <w:r>
              <w:rPr>
                <w:rFonts w:ascii="Verdana" w:eastAsia="Calibri" w:hAnsi="Verdana" w:cs="Arial"/>
                <w:lang w:val="es-ES_tradnl" w:eastAsia="es-ES_tradnl"/>
              </w:rPr>
              <w:t>0812008229</w:t>
            </w:r>
          </w:p>
        </w:tc>
      </w:tr>
    </w:tbl>
    <w:p w14:paraId="6FDCA73E" w14:textId="77777777" w:rsidR="00CB28F6" w:rsidRPr="00CB28F6" w:rsidRDefault="00CB28F6" w:rsidP="00CB28F6">
      <w:pPr>
        <w:spacing w:after="0" w:line="240" w:lineRule="auto"/>
        <w:jc w:val="both"/>
        <w:rPr>
          <w:rFonts w:ascii="Verdana" w:eastAsia="Calibri" w:hAnsi="Verdana" w:cs="Arial"/>
          <w:kern w:val="0"/>
          <w:sz w:val="22"/>
          <w:szCs w:val="22"/>
          <w:lang w:val="es-ES_tradnl" w:eastAsia="es-ES_tradnl"/>
          <w14:ligatures w14:val="none"/>
        </w:rPr>
      </w:pPr>
    </w:p>
    <w:p w14:paraId="7F08E144" w14:textId="77777777" w:rsidR="00CB28F6" w:rsidRPr="00CB28F6" w:rsidRDefault="00CB28F6" w:rsidP="00CB28F6">
      <w:pPr>
        <w:spacing w:after="0" w:line="240" w:lineRule="auto"/>
        <w:jc w:val="both"/>
        <w:rPr>
          <w:rFonts w:ascii="Verdana" w:eastAsia="Calibri" w:hAnsi="Verdana" w:cs="Arial"/>
          <w:kern w:val="0"/>
          <w:sz w:val="22"/>
          <w:szCs w:val="22"/>
          <w:lang w:val="es-ES_tradnl" w:eastAsia="es-ES_tradnl"/>
          <w14:ligatures w14:val="none"/>
        </w:rPr>
      </w:pPr>
    </w:p>
    <w:p w14:paraId="12B6F5B3" w14:textId="76794F2A" w:rsidR="00CB28F6" w:rsidRPr="00CB28F6" w:rsidRDefault="00CB28F6" w:rsidP="00CB28F6">
      <w:pPr>
        <w:spacing w:after="0" w:line="276" w:lineRule="auto"/>
        <w:jc w:val="both"/>
        <w:rPr>
          <w:rFonts w:ascii="Verdana" w:eastAsia="Calibri" w:hAnsi="Verdana" w:cs="Arial"/>
          <w:kern w:val="0"/>
          <w:sz w:val="22"/>
          <w:szCs w:val="22"/>
          <w:lang w:val="es-ES" w:eastAsia="es-ES"/>
          <w14:ligatures w14:val="none"/>
        </w:rPr>
      </w:pPr>
      <w:r w:rsidRPr="00CB28F6">
        <w:rPr>
          <w:rFonts w:ascii="Verdana" w:eastAsia="Calibri" w:hAnsi="Verdana" w:cs="Arial"/>
          <w:kern w:val="0"/>
          <w:sz w:val="22"/>
          <w:szCs w:val="22"/>
          <w:lang w:val="es-ES" w:eastAsia="es-ES"/>
          <w14:ligatures w14:val="none"/>
        </w:rPr>
        <w:t>Estimad</w:t>
      </w:r>
      <w:r>
        <w:rPr>
          <w:rFonts w:ascii="Verdana" w:eastAsia="Calibri" w:hAnsi="Verdana" w:cs="Arial"/>
          <w:kern w:val="0"/>
          <w:sz w:val="22"/>
          <w:szCs w:val="22"/>
          <w:lang w:val="es-ES" w:eastAsia="es-ES"/>
          <w14:ligatures w14:val="none"/>
        </w:rPr>
        <w:t>a señora Bustos Botero</w:t>
      </w:r>
      <w:r w:rsidRPr="00CB28F6">
        <w:rPr>
          <w:rFonts w:ascii="Verdana" w:eastAsia="Calibri" w:hAnsi="Verdana" w:cs="Arial"/>
          <w:kern w:val="0"/>
          <w:sz w:val="22"/>
          <w:szCs w:val="22"/>
          <w:lang w:val="es-ES" w:eastAsia="es-ES"/>
          <w14:ligatures w14:val="none"/>
        </w:rPr>
        <w:t xml:space="preserve">: </w:t>
      </w:r>
    </w:p>
    <w:p w14:paraId="0FFCA195" w14:textId="77777777" w:rsidR="00CB28F6" w:rsidRPr="00CB28F6" w:rsidRDefault="00CB28F6" w:rsidP="00CB28F6">
      <w:pPr>
        <w:tabs>
          <w:tab w:val="left" w:pos="3768"/>
        </w:tabs>
        <w:spacing w:after="0" w:line="276" w:lineRule="auto"/>
        <w:jc w:val="both"/>
        <w:rPr>
          <w:rFonts w:ascii="Verdana" w:eastAsia="Calibri" w:hAnsi="Verdana" w:cs="Arial"/>
          <w:kern w:val="0"/>
          <w:sz w:val="22"/>
          <w:szCs w:val="22"/>
          <w:lang w:val="es-ES" w:eastAsia="es-ES"/>
          <w14:ligatures w14:val="none"/>
        </w:rPr>
      </w:pPr>
      <w:r w:rsidRPr="00CB28F6">
        <w:rPr>
          <w:rFonts w:ascii="Verdana" w:eastAsia="Calibri" w:hAnsi="Verdana" w:cs="Arial"/>
          <w:kern w:val="0"/>
          <w:sz w:val="22"/>
          <w:szCs w:val="22"/>
          <w:lang w:val="es-ES" w:eastAsia="es-ES"/>
          <w14:ligatures w14:val="none"/>
        </w:rPr>
        <w:tab/>
      </w:r>
    </w:p>
    <w:p w14:paraId="69CF8487" w14:textId="3F4F9DD8" w:rsidR="00CB28F6" w:rsidRDefault="00CB28F6" w:rsidP="00CB28F6">
      <w:pPr>
        <w:spacing w:after="0" w:line="276" w:lineRule="auto"/>
        <w:jc w:val="both"/>
        <w:rPr>
          <w:rFonts w:ascii="Verdana" w:eastAsia="Calibri" w:hAnsi="Verdana" w:cs="Arial"/>
          <w:kern w:val="0"/>
          <w:sz w:val="22"/>
          <w:szCs w:val="22"/>
          <w:lang w:val="es-ES" w:eastAsia="es-ES"/>
          <w14:ligatures w14:val="none"/>
        </w:rPr>
      </w:pPr>
      <w:r w:rsidRPr="00CB28F6">
        <w:rPr>
          <w:rFonts w:ascii="Verdana" w:eastAsia="Calibri" w:hAnsi="Verdana" w:cs="Arial"/>
          <w:kern w:val="0"/>
          <w:sz w:val="22"/>
          <w:szCs w:val="22"/>
          <w:lang w:val="es-ES" w:eastAsia="es-ES"/>
          <w14:ligatures w14:val="none"/>
        </w:rPr>
        <w:t>En ejercicio de la competencia otorgada por los artículos 3, numeral 5º, y 11, numeral 8º, del Decreto Ley 4170 de 2011,</w:t>
      </w:r>
      <w:r w:rsidRPr="00CB28F6">
        <w:rPr>
          <w:rFonts w:ascii="Verdana" w:eastAsia="Arial MT" w:hAnsi="Verdana" w:cs="Arial MT"/>
          <w:kern w:val="0"/>
          <w:sz w:val="22"/>
          <w:szCs w:val="22"/>
          <w:lang w:val="es-ES" w:eastAsia="es-ES"/>
          <w14:ligatures w14:val="none"/>
        </w:rPr>
        <w:t xml:space="preserve"> </w:t>
      </w:r>
      <w:r w:rsidRPr="00CB28F6">
        <w:rPr>
          <w:rFonts w:ascii="Verdana" w:eastAsia="Calibri" w:hAnsi="Verdana" w:cs="Arial"/>
          <w:kern w:val="0"/>
          <w:sz w:val="22"/>
          <w:szCs w:val="22"/>
          <w14:ligatures w14:val="none"/>
        </w:rPr>
        <w:t xml:space="preserve">así como lo establecido en el artículo 4 de la Resolución 1707 de 2018 expedida por esta Entidad, </w:t>
      </w:r>
      <w:r w:rsidRPr="00CB28F6">
        <w:rPr>
          <w:rFonts w:ascii="Verdana" w:eastAsia="Calibri" w:hAnsi="Verdana" w:cs="Arial"/>
          <w:kern w:val="0"/>
          <w:sz w:val="22"/>
          <w:szCs w:val="22"/>
          <w:lang w:val="es-ES" w:eastAsia="es-ES"/>
          <w14:ligatures w14:val="none"/>
        </w:rPr>
        <w:t xml:space="preserve">la Agencia Nacional de Contratación Pública – Colombia Compra Eficiente responde su solicitud de consulta de fecha </w:t>
      </w:r>
      <w:r>
        <w:rPr>
          <w:rFonts w:ascii="Verdana" w:eastAsia="Calibri" w:hAnsi="Verdana" w:cs="Arial"/>
          <w:kern w:val="0"/>
          <w:sz w:val="22"/>
          <w:szCs w:val="22"/>
          <w:lang w:val="es-ES" w:eastAsia="es-ES"/>
          <w14:ligatures w14:val="none"/>
        </w:rPr>
        <w:t>12</w:t>
      </w:r>
      <w:r w:rsidRPr="00CB28F6">
        <w:rPr>
          <w:rFonts w:ascii="Verdana" w:eastAsia="Calibri" w:hAnsi="Verdana" w:cs="Arial"/>
          <w:kern w:val="0"/>
          <w:sz w:val="22"/>
          <w:szCs w:val="22"/>
          <w:lang w:val="es-ES" w:eastAsia="es-ES"/>
          <w14:ligatures w14:val="none"/>
        </w:rPr>
        <w:t xml:space="preserve"> de agosto de 2024</w:t>
      </w:r>
      <w:r>
        <w:rPr>
          <w:rFonts w:ascii="Verdana" w:eastAsia="Calibri" w:hAnsi="Verdana" w:cs="Arial"/>
          <w:kern w:val="0"/>
          <w:sz w:val="22"/>
          <w:szCs w:val="22"/>
          <w:lang w:val="es-ES" w:eastAsia="es-ES"/>
          <w14:ligatures w14:val="none"/>
        </w:rPr>
        <w:t xml:space="preserve">. En relación con la actividad 2.5 de la Matriz – Experiencia de los documentos tipo de infraestructura social – sector cultura, recreación y deporte, usted manifiesta lo siguiente: </w:t>
      </w:r>
    </w:p>
    <w:p w14:paraId="1C0099FE" w14:textId="77777777" w:rsidR="00CB28F6" w:rsidRDefault="00CB28F6" w:rsidP="00CB28F6">
      <w:pPr>
        <w:spacing w:after="0" w:line="276" w:lineRule="auto"/>
        <w:jc w:val="both"/>
        <w:rPr>
          <w:rFonts w:ascii="Verdana" w:eastAsia="Calibri" w:hAnsi="Verdana" w:cs="Arial"/>
          <w:kern w:val="0"/>
          <w:sz w:val="22"/>
          <w:szCs w:val="22"/>
          <w:lang w:val="es-ES" w:eastAsia="es-ES"/>
          <w14:ligatures w14:val="none"/>
        </w:rPr>
      </w:pPr>
    </w:p>
    <w:p w14:paraId="53980235" w14:textId="57C3E7F6" w:rsidR="00CB28F6" w:rsidRDefault="00CB28F6" w:rsidP="00CB28F6">
      <w:pPr>
        <w:spacing w:after="0" w:line="240" w:lineRule="auto"/>
        <w:ind w:left="709" w:right="709"/>
        <w:jc w:val="both"/>
        <w:rPr>
          <w:rFonts w:ascii="Verdana" w:eastAsia="Calibri" w:hAnsi="Verdana" w:cs="Arial"/>
          <w:kern w:val="0"/>
          <w:sz w:val="22"/>
          <w:szCs w:val="22"/>
          <w:lang w:val="es-ES" w:eastAsia="es-ES"/>
          <w14:ligatures w14:val="none"/>
        </w:rPr>
      </w:pPr>
      <w:r>
        <w:rPr>
          <w:rFonts w:ascii="Verdana" w:eastAsia="Calibri" w:hAnsi="Verdana" w:cs="Arial"/>
          <w:kern w:val="0"/>
          <w:sz w:val="21"/>
          <w:szCs w:val="21"/>
          <w:lang w:val="es-ES" w:eastAsia="es-ES"/>
          <w14:ligatures w14:val="none"/>
        </w:rPr>
        <w:lastRenderedPageBreak/>
        <w:t>"</w:t>
      </w:r>
      <w:proofErr w:type="spellStart"/>
      <w:r w:rsidRPr="00CB28F6">
        <w:rPr>
          <w:rFonts w:ascii="Verdana" w:eastAsia="Calibri" w:hAnsi="Verdana" w:cs="Arial"/>
          <w:kern w:val="0"/>
          <w:sz w:val="21"/>
          <w:szCs w:val="21"/>
          <w:lang w:val="es-ES" w:eastAsia="es-ES"/>
          <w14:ligatures w14:val="none"/>
        </w:rPr>
        <w:t>Asi</w:t>
      </w:r>
      <w:proofErr w:type="spellEnd"/>
      <w:r w:rsidRPr="00CB28F6">
        <w:rPr>
          <w:rFonts w:ascii="Verdana" w:eastAsia="Calibri" w:hAnsi="Verdana" w:cs="Arial"/>
          <w:kern w:val="0"/>
          <w:sz w:val="21"/>
          <w:szCs w:val="21"/>
          <w:lang w:val="es-ES" w:eastAsia="es-ES"/>
          <w14:ligatures w14:val="none"/>
        </w:rPr>
        <w:t xml:space="preserve"> las cosas como oferente quisiera saber si la experiencia que debo relacionar como experiencia general debe estar relacionada a la actividad principal a contratar. Ejemplo: si presento la </w:t>
      </w:r>
      <w:proofErr w:type="spellStart"/>
      <w:r w:rsidRPr="00CB28F6">
        <w:rPr>
          <w:rFonts w:ascii="Verdana" w:eastAsia="Calibri" w:hAnsi="Verdana" w:cs="Arial"/>
          <w:kern w:val="0"/>
          <w:sz w:val="21"/>
          <w:szCs w:val="21"/>
          <w:lang w:val="es-ES" w:eastAsia="es-ES"/>
          <w14:ligatures w14:val="none"/>
        </w:rPr>
        <w:t>contruccion</w:t>
      </w:r>
      <w:proofErr w:type="spellEnd"/>
      <w:r w:rsidRPr="00CB28F6">
        <w:rPr>
          <w:rFonts w:ascii="Verdana" w:eastAsia="Calibri" w:hAnsi="Verdana" w:cs="Arial"/>
          <w:kern w:val="0"/>
          <w:sz w:val="21"/>
          <w:szCs w:val="21"/>
          <w:lang w:val="es-ES" w:eastAsia="es-ES"/>
          <w14:ligatures w14:val="none"/>
        </w:rPr>
        <w:t xml:space="preserve"> y </w:t>
      </w:r>
      <w:proofErr w:type="spellStart"/>
      <w:r w:rsidRPr="00CB28F6">
        <w:rPr>
          <w:rFonts w:ascii="Verdana" w:eastAsia="Calibri" w:hAnsi="Verdana" w:cs="Arial"/>
          <w:kern w:val="0"/>
          <w:sz w:val="21"/>
          <w:szCs w:val="21"/>
          <w:lang w:val="es-ES" w:eastAsia="es-ES"/>
          <w14:ligatures w14:val="none"/>
        </w:rPr>
        <w:t>adecuacion</w:t>
      </w:r>
      <w:proofErr w:type="spellEnd"/>
      <w:r w:rsidRPr="00CB28F6">
        <w:rPr>
          <w:rFonts w:ascii="Verdana" w:eastAsia="Calibri" w:hAnsi="Verdana" w:cs="Arial"/>
          <w:kern w:val="0"/>
          <w:sz w:val="21"/>
          <w:szCs w:val="21"/>
          <w:lang w:val="es-ES" w:eastAsia="es-ES"/>
          <w14:ligatures w14:val="none"/>
        </w:rPr>
        <w:t xml:space="preserve"> de un parque principal y dentro de las actividades realizadas no </w:t>
      </w:r>
      <w:proofErr w:type="spellStart"/>
      <w:r w:rsidRPr="00CB28F6">
        <w:rPr>
          <w:rFonts w:ascii="Verdana" w:eastAsia="Calibri" w:hAnsi="Verdana" w:cs="Arial"/>
          <w:kern w:val="0"/>
          <w:sz w:val="21"/>
          <w:szCs w:val="21"/>
          <w:lang w:val="es-ES" w:eastAsia="es-ES"/>
          <w14:ligatures w14:val="none"/>
        </w:rPr>
        <w:t>tiengo</w:t>
      </w:r>
      <w:proofErr w:type="spellEnd"/>
      <w:r w:rsidRPr="00CB28F6">
        <w:rPr>
          <w:rFonts w:ascii="Verdana" w:eastAsia="Calibri" w:hAnsi="Verdana" w:cs="Arial"/>
          <w:kern w:val="0"/>
          <w:sz w:val="21"/>
          <w:szCs w:val="21"/>
          <w:lang w:val="es-ES" w:eastAsia="es-ES"/>
          <w14:ligatures w14:val="none"/>
        </w:rPr>
        <w:t xml:space="preserve"> la </w:t>
      </w:r>
      <w:proofErr w:type="spellStart"/>
      <w:r w:rsidRPr="00CB28F6">
        <w:rPr>
          <w:rFonts w:ascii="Verdana" w:eastAsia="Calibri" w:hAnsi="Verdana" w:cs="Arial"/>
          <w:kern w:val="0"/>
          <w:sz w:val="21"/>
          <w:szCs w:val="21"/>
          <w:lang w:val="es-ES" w:eastAsia="es-ES"/>
          <w14:ligatures w14:val="none"/>
        </w:rPr>
        <w:t>intervencion</w:t>
      </w:r>
      <w:proofErr w:type="spellEnd"/>
      <w:r w:rsidRPr="00CB28F6">
        <w:rPr>
          <w:rFonts w:ascii="Verdana" w:eastAsia="Calibri" w:hAnsi="Verdana" w:cs="Arial"/>
          <w:kern w:val="0"/>
          <w:sz w:val="21"/>
          <w:szCs w:val="21"/>
          <w:lang w:val="es-ES" w:eastAsia="es-ES"/>
          <w14:ligatures w14:val="none"/>
        </w:rPr>
        <w:t xml:space="preserve"> de canchas es </w:t>
      </w:r>
      <w:proofErr w:type="spellStart"/>
      <w:r w:rsidRPr="00CB28F6">
        <w:rPr>
          <w:rFonts w:ascii="Verdana" w:eastAsia="Calibri" w:hAnsi="Verdana" w:cs="Arial"/>
          <w:kern w:val="0"/>
          <w:sz w:val="21"/>
          <w:szCs w:val="21"/>
          <w:lang w:val="es-ES" w:eastAsia="es-ES"/>
          <w14:ligatures w14:val="none"/>
        </w:rPr>
        <w:t>valido</w:t>
      </w:r>
      <w:proofErr w:type="spellEnd"/>
      <w:r w:rsidRPr="00CB28F6">
        <w:rPr>
          <w:rFonts w:ascii="Verdana" w:eastAsia="Calibri" w:hAnsi="Verdana" w:cs="Arial"/>
          <w:kern w:val="0"/>
          <w:sz w:val="21"/>
          <w:szCs w:val="21"/>
          <w:lang w:val="es-ES" w:eastAsia="es-ES"/>
          <w14:ligatures w14:val="none"/>
        </w:rPr>
        <w:t>?</w:t>
      </w:r>
      <w:r>
        <w:rPr>
          <w:rFonts w:ascii="Verdana" w:eastAsia="Calibri" w:hAnsi="Verdana" w:cs="Arial"/>
          <w:kern w:val="0"/>
          <w:sz w:val="21"/>
          <w:szCs w:val="21"/>
          <w:lang w:val="es-ES" w:eastAsia="es-ES"/>
          <w14:ligatures w14:val="none"/>
        </w:rPr>
        <w:t xml:space="preserve"> </w:t>
      </w:r>
      <w:r w:rsidRPr="00CB28F6">
        <w:rPr>
          <w:rFonts w:ascii="Verdana" w:eastAsia="Calibri" w:hAnsi="Verdana" w:cs="Arial"/>
          <w:kern w:val="0"/>
          <w:sz w:val="22"/>
          <w:szCs w:val="22"/>
          <w:lang w:val="es-ES" w:eastAsia="es-ES"/>
          <w14:ligatures w14:val="none"/>
        </w:rPr>
        <w:t xml:space="preserve">necesariamente debo contener en la general la </w:t>
      </w:r>
      <w:proofErr w:type="spellStart"/>
      <w:r w:rsidRPr="00CB28F6">
        <w:rPr>
          <w:rFonts w:ascii="Verdana" w:eastAsia="Calibri" w:hAnsi="Verdana" w:cs="Arial"/>
          <w:kern w:val="0"/>
          <w:sz w:val="22"/>
          <w:szCs w:val="22"/>
          <w:lang w:val="es-ES" w:eastAsia="es-ES"/>
          <w14:ligatures w14:val="none"/>
        </w:rPr>
        <w:t>intervencio</w:t>
      </w:r>
      <w:proofErr w:type="spellEnd"/>
      <w:r w:rsidRPr="00CB28F6">
        <w:rPr>
          <w:rFonts w:ascii="Verdana" w:eastAsia="Calibri" w:hAnsi="Verdana" w:cs="Arial"/>
          <w:kern w:val="0"/>
          <w:sz w:val="22"/>
          <w:szCs w:val="22"/>
          <w:lang w:val="es-ES" w:eastAsia="es-ES"/>
          <w14:ligatures w14:val="none"/>
        </w:rPr>
        <w:t xml:space="preserve"> de una </w:t>
      </w:r>
      <w:proofErr w:type="gramStart"/>
      <w:r w:rsidRPr="00CB28F6">
        <w:rPr>
          <w:rFonts w:ascii="Verdana" w:eastAsia="Calibri" w:hAnsi="Verdana" w:cs="Arial"/>
          <w:kern w:val="0"/>
          <w:sz w:val="22"/>
          <w:szCs w:val="22"/>
          <w:lang w:val="es-ES" w:eastAsia="es-ES"/>
          <w14:ligatures w14:val="none"/>
        </w:rPr>
        <w:t>cancha ?</w:t>
      </w:r>
      <w:proofErr w:type="gramEnd"/>
      <w:r>
        <w:rPr>
          <w:rFonts w:ascii="Verdana" w:eastAsia="Calibri" w:hAnsi="Verdana" w:cs="Arial"/>
          <w:kern w:val="0"/>
          <w:sz w:val="22"/>
          <w:szCs w:val="22"/>
          <w:lang w:val="es-ES" w:eastAsia="es-ES"/>
          <w14:ligatures w14:val="none"/>
        </w:rPr>
        <w:t>” [SIC]</w:t>
      </w:r>
    </w:p>
    <w:p w14:paraId="1D6EE798" w14:textId="77777777" w:rsidR="00CB28F6" w:rsidRPr="00CB28F6" w:rsidRDefault="00CB28F6" w:rsidP="00CB28F6">
      <w:pPr>
        <w:spacing w:after="0" w:line="240" w:lineRule="auto"/>
        <w:ind w:left="709" w:right="709"/>
        <w:jc w:val="both"/>
        <w:rPr>
          <w:rFonts w:ascii="Verdana" w:eastAsia="Calibri" w:hAnsi="Verdana" w:cs="Arial"/>
          <w:kern w:val="0"/>
          <w:sz w:val="21"/>
          <w:szCs w:val="21"/>
          <w:lang w:val="es-ES" w:eastAsia="es-ES"/>
          <w14:ligatures w14:val="none"/>
        </w:rPr>
      </w:pPr>
    </w:p>
    <w:p w14:paraId="591C201C" w14:textId="77777777" w:rsidR="00CB28F6" w:rsidRPr="00CB28F6" w:rsidRDefault="00CB28F6" w:rsidP="00CB28F6">
      <w:pPr>
        <w:spacing w:after="120" w:line="276" w:lineRule="auto"/>
        <w:ind w:firstLine="709"/>
        <w:jc w:val="both"/>
        <w:rPr>
          <w:rFonts w:ascii="Verdana" w:eastAsia="Calibri" w:hAnsi="Verdana" w:cs="Arial"/>
          <w:kern w:val="0"/>
          <w:sz w:val="22"/>
          <w:lang w:val="es-ES_tradnl" w:eastAsia="es-ES_tradnl"/>
          <w14:ligatures w14:val="none"/>
        </w:rPr>
      </w:pPr>
      <w:r w:rsidRPr="00CB28F6">
        <w:rPr>
          <w:rFonts w:ascii="Verdana" w:eastAsia="Calibri" w:hAnsi="Verdana" w:cs="Arial"/>
          <w:kern w:val="0"/>
          <w:sz w:val="22"/>
          <w:szCs w:val="22"/>
          <w:lang w:val="es-ES" w:eastAsia="es-ES"/>
          <w14:ligatures w14:val="none"/>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B28F6">
        <w:rPr>
          <w:rFonts w:ascii="Verdana" w:eastAsia="Calibri" w:hAnsi="Verdana" w:cs="Arial"/>
          <w:kern w:val="0"/>
          <w:sz w:val="22"/>
          <w:lang w:val="es-ES_tradnl" w:eastAsia="es-ES_tradnl"/>
          <w14:ligatures w14:val="none"/>
        </w:rPr>
        <w:tab/>
      </w:r>
    </w:p>
    <w:p w14:paraId="13489A6E" w14:textId="3B499C29" w:rsidR="00CB28F6" w:rsidRPr="00CB28F6" w:rsidRDefault="00CB28F6" w:rsidP="00604083">
      <w:pPr>
        <w:spacing w:after="0" w:line="276" w:lineRule="auto"/>
        <w:ind w:firstLine="709"/>
        <w:jc w:val="both"/>
        <w:rPr>
          <w:rFonts w:ascii="Verdana" w:eastAsia="Calibri" w:hAnsi="Verdana" w:cs="Arial"/>
          <w:kern w:val="0"/>
          <w:sz w:val="22"/>
          <w:szCs w:val="22"/>
          <w:lang w:val="es-ES" w:eastAsia="es-ES"/>
          <w14:ligatures w14:val="none"/>
        </w:rPr>
      </w:pPr>
      <w:r w:rsidRPr="00CB28F6">
        <w:rPr>
          <w:rFonts w:ascii="Verdana" w:eastAsia="Calibri" w:hAnsi="Verdana" w:cs="Arial"/>
          <w:kern w:val="0"/>
          <w:sz w:val="22"/>
          <w:szCs w:val="22"/>
          <w:lang w:val="es-ES" w:eastAsia="es-ES"/>
          <w14:ligatures w14:val="none"/>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00604083" w:rsidRPr="00604083">
        <w:rPr>
          <w:rFonts w:ascii="Verdana" w:eastAsia="Calibri" w:hAnsi="Verdana" w:cs="Arial"/>
          <w:kern w:val="0"/>
          <w:sz w:val="22"/>
          <w:szCs w:val="22"/>
          <w:lang w:val="es-ES" w:eastAsia="es-ES"/>
          <w14:ligatures w14:val="none"/>
        </w:rPr>
        <w:tab/>
      </w:r>
    </w:p>
    <w:p w14:paraId="635916DF" w14:textId="77777777" w:rsidR="00CB28F6" w:rsidRPr="00CB28F6" w:rsidRDefault="00CB28F6" w:rsidP="00CB28F6">
      <w:pPr>
        <w:numPr>
          <w:ilvl w:val="0"/>
          <w:numId w:val="1"/>
        </w:numPr>
        <w:tabs>
          <w:tab w:val="left" w:pos="142"/>
          <w:tab w:val="left" w:pos="284"/>
        </w:tabs>
        <w:spacing w:after="0" w:line="276" w:lineRule="auto"/>
        <w:ind w:left="357" w:hanging="357"/>
        <w:contextualSpacing/>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Problema planteado:</w:t>
      </w:r>
    </w:p>
    <w:p w14:paraId="6BCF4998" w14:textId="77777777" w:rsidR="00CB28F6" w:rsidRPr="00CB28F6" w:rsidRDefault="00CB28F6" w:rsidP="00CB28F6">
      <w:pPr>
        <w:tabs>
          <w:tab w:val="left" w:pos="426"/>
        </w:tabs>
        <w:spacing w:after="0" w:line="276" w:lineRule="auto"/>
        <w:jc w:val="both"/>
        <w:rPr>
          <w:rFonts w:ascii="Verdana" w:eastAsia="Century Gothic" w:hAnsi="Verdana" w:cs="Century Gothic"/>
          <w:kern w:val="0"/>
          <w:sz w:val="22"/>
          <w:szCs w:val="22"/>
          <w:lang w:val="es-ES"/>
          <w14:ligatures w14:val="none"/>
        </w:rPr>
      </w:pPr>
    </w:p>
    <w:p w14:paraId="0A472B3B" w14:textId="60CE6626" w:rsidR="00CB28F6" w:rsidRPr="00CB28F6" w:rsidRDefault="00CB28F6" w:rsidP="00CB28F6">
      <w:pPr>
        <w:snapToGrid w:val="0"/>
        <w:spacing w:after="0" w:line="276" w:lineRule="auto"/>
        <w:jc w:val="both"/>
        <w:rPr>
          <w:rFonts w:ascii="Verdana" w:eastAsia="Century Gothic" w:hAnsi="Verdana" w:cs="Century Gothic"/>
          <w:kern w:val="0"/>
          <w:sz w:val="22"/>
          <w:szCs w:val="22"/>
          <w14:ligatures w14:val="none"/>
        </w:rPr>
      </w:pPr>
      <w:r w:rsidRPr="00CB28F6">
        <w:rPr>
          <w:rFonts w:ascii="Verdana" w:eastAsia="Century Gothic" w:hAnsi="Verdana" w:cs="Century Gothic"/>
          <w:kern w:val="0"/>
          <w:sz w:val="22"/>
          <w:szCs w:val="22"/>
          <w14:ligatures w14:val="none"/>
        </w:rPr>
        <w:t>De acuerdo con el contenido de su solicitud, esta Agencia resolverá el siguiente problema jurídico:</w:t>
      </w:r>
      <w:r w:rsidR="0067448C">
        <w:rPr>
          <w:rFonts w:ascii="Verdana" w:eastAsia="Century Gothic" w:hAnsi="Verdana" w:cs="Century Gothic"/>
          <w:kern w:val="0"/>
          <w:sz w:val="22"/>
          <w:szCs w:val="22"/>
          <w14:ligatures w14:val="none"/>
        </w:rPr>
        <w:t xml:space="preserve"> tratándose de </w:t>
      </w:r>
      <w:r w:rsidR="0067448C">
        <w:rPr>
          <w:rFonts w:ascii="Verdana" w:eastAsia="Calibri" w:hAnsi="Verdana" w:cs="Arial"/>
          <w:kern w:val="0"/>
          <w:sz w:val="22"/>
          <w:szCs w:val="22"/>
          <w:lang w:val="es-ES" w:eastAsia="es-ES"/>
          <w14:ligatures w14:val="none"/>
        </w:rPr>
        <w:t>la actividad 2.5 de la Matriz – Experiencia de los documentos tipo de infraestructura social – sector cultura, recreación y deporte,</w:t>
      </w:r>
      <w:r w:rsidR="00473EF1">
        <w:rPr>
          <w:rFonts w:ascii="Verdana" w:eastAsia="Calibri" w:hAnsi="Verdana" w:cs="Arial"/>
          <w:kern w:val="0"/>
          <w:sz w:val="22"/>
          <w:szCs w:val="22"/>
          <w:lang w:val="es-ES" w:eastAsia="es-ES"/>
          <w14:ligatures w14:val="none"/>
        </w:rPr>
        <w:t xml:space="preserve"> ¿la experiencia general debe relacionarse con la actividad a contratar?</w:t>
      </w:r>
    </w:p>
    <w:p w14:paraId="67523632" w14:textId="77777777" w:rsidR="00CB28F6" w:rsidRPr="00CB28F6" w:rsidRDefault="00CB28F6" w:rsidP="00CB28F6">
      <w:pPr>
        <w:snapToGrid w:val="0"/>
        <w:spacing w:after="0" w:line="276" w:lineRule="auto"/>
        <w:jc w:val="both"/>
        <w:rPr>
          <w:rFonts w:ascii="Verdana" w:eastAsia="Calibri" w:hAnsi="Verdana" w:cs="Arial"/>
          <w:kern w:val="0"/>
          <w:sz w:val="22"/>
          <w:szCs w:val="22"/>
          <w:lang w:val="es-ES"/>
          <w14:ligatures w14:val="none"/>
        </w:rPr>
      </w:pPr>
    </w:p>
    <w:p w14:paraId="57F60C1B" w14:textId="77777777" w:rsidR="00CB28F6" w:rsidRPr="00CB28F6" w:rsidRDefault="00CB28F6" w:rsidP="00CB28F6">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Respuesta:</w:t>
      </w:r>
    </w:p>
    <w:p w14:paraId="153B4FE3" w14:textId="77777777" w:rsidR="00CB28F6" w:rsidRPr="00CB28F6" w:rsidRDefault="00CB28F6" w:rsidP="00CB28F6">
      <w:pPr>
        <w:tabs>
          <w:tab w:val="left" w:pos="142"/>
          <w:tab w:val="left" w:pos="284"/>
        </w:tabs>
        <w:snapToGrid w:val="0"/>
        <w:spacing w:after="0" w:line="276" w:lineRule="auto"/>
        <w:jc w:val="both"/>
        <w:rPr>
          <w:rFonts w:ascii="Verdana" w:eastAsia="Century Gothic" w:hAnsi="Verdana" w:cs="Century Gothic"/>
          <w:b/>
          <w:bCs/>
          <w:kern w:val="0"/>
          <w:sz w:val="22"/>
          <w:szCs w:val="22"/>
          <w:lang w:val="es-ES"/>
          <w14:ligatures w14:val="none"/>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B28F6" w:rsidRPr="00CB28F6" w14:paraId="495BAB69" w14:textId="77777777" w:rsidTr="002369E0">
        <w:tc>
          <w:tcPr>
            <w:tcW w:w="8828" w:type="dxa"/>
            <w:shd w:val="clear" w:color="auto" w:fill="auto"/>
          </w:tcPr>
          <w:p w14:paraId="5FF8DB1C" w14:textId="00AC6BCA" w:rsidR="00604083" w:rsidRPr="00604083" w:rsidRDefault="00604083" w:rsidP="00604083">
            <w:pPr>
              <w:spacing w:line="276" w:lineRule="auto"/>
              <w:jc w:val="both"/>
              <w:rPr>
                <w:rFonts w:ascii="Verdana" w:eastAsia="Calibri" w:hAnsi="Verdana" w:cs="Arial"/>
                <w:lang w:val="es-ES" w:eastAsia="es-ES"/>
              </w:rPr>
            </w:pPr>
            <w:r w:rsidRPr="00604083">
              <w:rPr>
                <w:rFonts w:ascii="Verdana" w:eastAsia="Calibri" w:hAnsi="Verdana" w:cs="Arial"/>
                <w:lang w:val="es-ES" w:eastAsia="es-ES"/>
              </w:rPr>
              <w:lastRenderedPageBreak/>
              <w:t>De conformidad con lo establecido en la actividad 2.5 de la Matriz de Experiencia de los documentos tipo de licitación de obra pública de infraestructura social – sector cultura, recreación y deporte, se establece la siguiente actividad: “2.5. PROYECTOS DE CONSTRUCCIÓN Y/O MEJORAMIENTO Y/O REHABILITACIÓN Y/O MANTENIMIENTO Y/O ADECUACIÓN Y/O AMPLIACIÓN Y/O INTERVENCIÓN DE CANCHAS DEPORTIVAS”.</w:t>
            </w:r>
          </w:p>
          <w:p w14:paraId="68FA9C95" w14:textId="77777777" w:rsidR="00604083" w:rsidRPr="00604083" w:rsidRDefault="00604083" w:rsidP="00604083">
            <w:pPr>
              <w:spacing w:line="276" w:lineRule="auto"/>
              <w:ind w:firstLine="709"/>
              <w:jc w:val="both"/>
              <w:rPr>
                <w:rFonts w:ascii="Verdana" w:eastAsia="Calibri" w:hAnsi="Verdana" w:cs="Arial"/>
                <w:lang w:val="es-ES" w:eastAsia="es-ES"/>
              </w:rPr>
            </w:pPr>
          </w:p>
          <w:p w14:paraId="7155F10B" w14:textId="77777777" w:rsidR="00604083" w:rsidRPr="00604083" w:rsidRDefault="00604083" w:rsidP="00604083">
            <w:pPr>
              <w:spacing w:line="276" w:lineRule="auto"/>
              <w:jc w:val="both"/>
              <w:rPr>
                <w:rFonts w:ascii="Verdana" w:eastAsia="Calibri" w:hAnsi="Verdana" w:cs="Arial"/>
                <w:lang w:val="es-ES" w:eastAsia="es-ES"/>
              </w:rPr>
            </w:pPr>
            <w:r w:rsidRPr="00604083">
              <w:rPr>
                <w:rFonts w:ascii="Verdana" w:eastAsia="Calibri" w:hAnsi="Verdana" w:cs="Arial"/>
                <w:lang w:val="es-ES" w:eastAsia="es-ES"/>
              </w:rPr>
              <w:t>Al respecto, la matriz establece para la experiencia general “Proyectos que correspondan o hayan contenido una o algunas de las siguientes actividades:</w:t>
            </w:r>
          </w:p>
          <w:p w14:paraId="090D28F0" w14:textId="77777777" w:rsidR="00604083" w:rsidRPr="00604083" w:rsidRDefault="00604083" w:rsidP="00604083">
            <w:pPr>
              <w:spacing w:line="276" w:lineRule="auto"/>
              <w:ind w:firstLine="709"/>
              <w:jc w:val="both"/>
              <w:rPr>
                <w:rFonts w:ascii="Verdana" w:eastAsia="Calibri" w:hAnsi="Verdana" w:cs="Arial"/>
                <w:lang w:val="es-ES" w:eastAsia="es-ES"/>
              </w:rPr>
            </w:pPr>
          </w:p>
          <w:p w14:paraId="58E82F11" w14:textId="77777777" w:rsidR="00604083" w:rsidRPr="00604083" w:rsidRDefault="00604083" w:rsidP="00604083">
            <w:pPr>
              <w:spacing w:line="276" w:lineRule="auto"/>
              <w:jc w:val="both"/>
              <w:rPr>
                <w:rFonts w:ascii="Verdana" w:eastAsia="Calibri" w:hAnsi="Verdana" w:cs="Arial"/>
                <w:lang w:val="es-ES" w:eastAsia="es-ES"/>
              </w:rPr>
            </w:pPr>
            <w:r w:rsidRPr="00604083">
              <w:rPr>
                <w:rFonts w:ascii="Verdana" w:eastAsia="Calibri" w:hAnsi="Verdana" w:cs="Arial"/>
                <w:lang w:val="es-ES" w:eastAsia="es-ES"/>
              </w:rPr>
              <w:t xml:space="preserve">- Construcción y/o mejoramiento y/o rehabilitación y/o mantenimiento y/o adecuación y/o ampliación de parques y/o canchas deportivas y/o escenarios deportivos. </w:t>
            </w:r>
          </w:p>
          <w:p w14:paraId="5E627BA3" w14:textId="77777777" w:rsidR="00604083" w:rsidRPr="00604083" w:rsidRDefault="00604083" w:rsidP="00604083">
            <w:pPr>
              <w:spacing w:line="276" w:lineRule="auto"/>
              <w:ind w:firstLine="709"/>
              <w:jc w:val="both"/>
              <w:rPr>
                <w:rFonts w:ascii="Verdana" w:eastAsia="Calibri" w:hAnsi="Verdana" w:cs="Arial"/>
                <w:lang w:val="es-ES" w:eastAsia="es-ES"/>
              </w:rPr>
            </w:pPr>
          </w:p>
          <w:p w14:paraId="032DFB9A" w14:textId="3E873702" w:rsidR="00604083" w:rsidRPr="00604083" w:rsidRDefault="00604083" w:rsidP="00604083">
            <w:pPr>
              <w:spacing w:line="276" w:lineRule="auto"/>
              <w:jc w:val="both"/>
              <w:rPr>
                <w:rFonts w:ascii="Verdana" w:eastAsia="Calibri" w:hAnsi="Verdana" w:cs="Arial"/>
                <w:lang w:val="es-ES" w:eastAsia="es-ES"/>
              </w:rPr>
            </w:pPr>
            <w:r w:rsidRPr="00604083">
              <w:rPr>
                <w:rFonts w:ascii="Verdana" w:eastAsia="Calibri" w:hAnsi="Verdana" w:cs="Arial"/>
                <w:lang w:val="es-ES" w:eastAsia="es-ES"/>
              </w:rPr>
              <w:t>- Construcción y/o mejoramiento y/o rehabilitación y/o mantenimiento y/o adecuación y/o ampliación de espacio público.</w:t>
            </w:r>
            <w:r w:rsidR="00176850">
              <w:rPr>
                <w:rFonts w:ascii="Verdana" w:eastAsia="Calibri" w:hAnsi="Verdana" w:cs="Arial"/>
                <w:lang w:val="es-ES" w:eastAsia="es-ES"/>
              </w:rPr>
              <w:t>”</w:t>
            </w:r>
          </w:p>
          <w:p w14:paraId="1619FF31" w14:textId="77777777" w:rsidR="00604083" w:rsidRPr="00604083" w:rsidRDefault="00604083" w:rsidP="00604083">
            <w:pPr>
              <w:spacing w:line="276" w:lineRule="auto"/>
              <w:ind w:firstLine="709"/>
              <w:jc w:val="both"/>
              <w:rPr>
                <w:rFonts w:ascii="Verdana" w:eastAsia="Calibri" w:hAnsi="Verdana" w:cs="Arial"/>
                <w:lang w:val="es-ES" w:eastAsia="es-ES"/>
              </w:rPr>
            </w:pPr>
          </w:p>
          <w:p w14:paraId="7FB12169" w14:textId="1929B513" w:rsidR="00CB28F6" w:rsidRPr="00CB28F6" w:rsidRDefault="00604083" w:rsidP="00604083">
            <w:pPr>
              <w:widowControl w:val="0"/>
              <w:autoSpaceDE w:val="0"/>
              <w:autoSpaceDN w:val="0"/>
              <w:spacing w:line="276" w:lineRule="auto"/>
              <w:jc w:val="both"/>
              <w:rPr>
                <w:rFonts w:ascii="Verdana" w:eastAsia="Calibri" w:hAnsi="Verdana" w:cs="Times New Roman"/>
                <w:sz w:val="21"/>
                <w:szCs w:val="21"/>
              </w:rPr>
            </w:pPr>
            <w:r w:rsidRPr="00604083">
              <w:rPr>
                <w:rFonts w:ascii="Verdana" w:eastAsia="Calibri" w:hAnsi="Verdana" w:cs="Arial"/>
                <w:lang w:val="es-ES" w:eastAsia="es-ES"/>
              </w:rPr>
              <w:t>Es decir, la experiencia general puede ser acreditada con una o alguna de las actividades enlistadas con anterioridad, de acuerdo con el numeral 2.5 de la Matriz de Experiencia del sector cultura, recreación y deporte de los documentos tipo de licitación de infraestructura social.</w:t>
            </w:r>
          </w:p>
        </w:tc>
      </w:tr>
    </w:tbl>
    <w:p w14:paraId="5CCBB522" w14:textId="77777777" w:rsidR="00CB28F6" w:rsidRPr="00CB28F6" w:rsidRDefault="00CB28F6" w:rsidP="00CB28F6">
      <w:pPr>
        <w:tabs>
          <w:tab w:val="left" w:pos="142"/>
          <w:tab w:val="left" w:pos="284"/>
        </w:tabs>
        <w:snapToGrid w:val="0"/>
        <w:spacing w:after="0" w:line="276" w:lineRule="auto"/>
        <w:jc w:val="both"/>
        <w:rPr>
          <w:rFonts w:ascii="Verdana" w:eastAsia="Century Gothic" w:hAnsi="Verdana" w:cs="Century Gothic"/>
          <w:b/>
          <w:bCs/>
          <w:kern w:val="0"/>
          <w:sz w:val="22"/>
          <w:szCs w:val="22"/>
          <w:lang w:val="es-ES"/>
          <w14:ligatures w14:val="none"/>
        </w:rPr>
      </w:pPr>
    </w:p>
    <w:p w14:paraId="0DF0B8F7" w14:textId="77777777" w:rsidR="00CB28F6" w:rsidRPr="00CB28F6" w:rsidRDefault="00CB28F6" w:rsidP="00CB28F6">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Razones de la respuesta:</w:t>
      </w:r>
    </w:p>
    <w:p w14:paraId="66F48683" w14:textId="77777777" w:rsidR="00CB28F6" w:rsidRPr="00CB28F6" w:rsidRDefault="00CB28F6" w:rsidP="00CB28F6">
      <w:pPr>
        <w:tabs>
          <w:tab w:val="left" w:pos="142"/>
          <w:tab w:val="left" w:pos="284"/>
        </w:tabs>
        <w:snapToGrid w:val="0"/>
        <w:spacing w:after="0" w:line="276" w:lineRule="auto"/>
        <w:ind w:left="357"/>
        <w:jc w:val="both"/>
        <w:rPr>
          <w:rFonts w:ascii="Verdana" w:eastAsia="Century Gothic" w:hAnsi="Verdana" w:cs="Century Gothic"/>
          <w:b/>
          <w:bCs/>
          <w:kern w:val="0"/>
          <w:sz w:val="22"/>
          <w:szCs w:val="22"/>
          <w:lang w:val="es-ES"/>
          <w14:ligatures w14:val="none"/>
        </w:rPr>
      </w:pPr>
    </w:p>
    <w:p w14:paraId="4DD944ED" w14:textId="77777777" w:rsidR="00CB28F6" w:rsidRPr="00CB28F6" w:rsidRDefault="00CB28F6" w:rsidP="00CB28F6">
      <w:pPr>
        <w:snapToGrid w:val="0"/>
        <w:spacing w:after="0" w:line="276" w:lineRule="auto"/>
        <w:jc w:val="both"/>
        <w:rPr>
          <w:rFonts w:ascii="Verdana" w:eastAsia="Calibri" w:hAnsi="Verdana" w:cs="Arial"/>
          <w:kern w:val="0"/>
          <w:sz w:val="22"/>
          <w:szCs w:val="22"/>
          <w:lang w:val="es-ES"/>
          <w14:ligatures w14:val="none"/>
        </w:rPr>
      </w:pPr>
      <w:r w:rsidRPr="00CB28F6">
        <w:rPr>
          <w:rFonts w:ascii="Verdana" w:eastAsia="Calibri" w:hAnsi="Verdana" w:cs="Arial"/>
          <w:kern w:val="0"/>
          <w:sz w:val="22"/>
          <w:szCs w:val="22"/>
          <w:lang w:val="es-ES"/>
          <w14:ligatures w14:val="none"/>
        </w:rPr>
        <w:t xml:space="preserve">Lo anterior se sustenta en las siguientes consideraciones: </w:t>
      </w:r>
    </w:p>
    <w:p w14:paraId="2336232C" w14:textId="77777777" w:rsidR="00CB28F6" w:rsidRPr="00CB28F6" w:rsidRDefault="00CB28F6" w:rsidP="00A22E6A">
      <w:pPr>
        <w:spacing w:after="0" w:line="276" w:lineRule="auto"/>
        <w:jc w:val="both"/>
        <w:rPr>
          <w:rFonts w:ascii="Verdana" w:eastAsia="Calibri" w:hAnsi="Verdana" w:cs="Arial"/>
          <w:kern w:val="0"/>
          <w:sz w:val="22"/>
          <w:szCs w:val="22"/>
          <w:lang w:val="es-ES"/>
          <w14:ligatures w14:val="none"/>
        </w:rPr>
      </w:pPr>
    </w:p>
    <w:p w14:paraId="4A2A8B1C" w14:textId="3F2255BA" w:rsidR="00CB28F6" w:rsidRPr="00A22E6A" w:rsidRDefault="00CB28F6" w:rsidP="00A22E6A">
      <w:pPr>
        <w:pStyle w:val="Prrafodelista"/>
        <w:numPr>
          <w:ilvl w:val="0"/>
          <w:numId w:val="7"/>
        </w:numPr>
        <w:spacing w:after="0" w:line="276" w:lineRule="auto"/>
        <w:jc w:val="both"/>
        <w:rPr>
          <w:rFonts w:ascii="Verdana" w:eastAsia="Calibri" w:hAnsi="Verdana" w:cs="Times New Roman"/>
          <w:kern w:val="0"/>
          <w:sz w:val="22"/>
          <w:szCs w:val="22"/>
          <w:lang w:val="es-ES"/>
          <w14:ligatures w14:val="none"/>
        </w:rPr>
      </w:pPr>
      <w:r w:rsidRPr="00A22E6A">
        <w:rPr>
          <w:rFonts w:ascii="Verdana" w:eastAsia="Calibri" w:hAnsi="Verdana" w:cs="Times New Roman"/>
          <w:kern w:val="0"/>
          <w:sz w:val="22"/>
          <w:szCs w:val="22"/>
          <w:lang w:val="es-ES"/>
          <w14:ligatures w14:val="none"/>
        </w:rPr>
        <w:t xml:space="preserve">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salud, </w:t>
      </w:r>
      <w:r w:rsidR="0036752F" w:rsidRPr="00A22E6A">
        <w:rPr>
          <w:rFonts w:ascii="Verdana" w:eastAsia="Calibri" w:hAnsi="Verdana" w:cs="Times New Roman"/>
          <w:kern w:val="0"/>
          <w:sz w:val="22"/>
          <w:szCs w:val="22"/>
          <w:lang w:val="es-ES"/>
          <w14:ligatures w14:val="none"/>
        </w:rPr>
        <w:t>educación,</w:t>
      </w:r>
      <w:r w:rsidRPr="00A22E6A">
        <w:rPr>
          <w:rFonts w:ascii="Verdana" w:eastAsia="Calibri" w:hAnsi="Verdana" w:cs="Times New Roman"/>
          <w:kern w:val="0"/>
          <w:sz w:val="22"/>
          <w:szCs w:val="22"/>
          <w:lang w:val="es-ES"/>
          <w14:ligatures w14:val="none"/>
        </w:rPr>
        <w:t xml:space="preserve"> y cultura, recreación y deporte, tal como lo establece el parágrafo 2 del artículo 2 de la resolución indicada, de la siguiente </w:t>
      </w:r>
      <w:r w:rsidRPr="00A22E6A">
        <w:rPr>
          <w:rFonts w:ascii="Verdana" w:eastAsia="Calibri" w:hAnsi="Verdana" w:cs="Times New Roman"/>
          <w:kern w:val="0"/>
          <w:sz w:val="22"/>
          <w:szCs w:val="22"/>
          <w:lang w:val="es-ES"/>
          <w14:ligatures w14:val="none"/>
        </w:rPr>
        <w:lastRenderedPageBreak/>
        <w:t xml:space="preserve">manera: “Estos documentos tipo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 </w:t>
      </w:r>
    </w:p>
    <w:p w14:paraId="5D279CD8" w14:textId="77777777" w:rsidR="00CB28F6" w:rsidRPr="00CB28F6" w:rsidRDefault="00CB28F6" w:rsidP="00A22E6A">
      <w:pPr>
        <w:spacing w:after="0" w:line="276" w:lineRule="auto"/>
        <w:jc w:val="both"/>
        <w:rPr>
          <w:rFonts w:ascii="Verdana" w:eastAsia="Calibri" w:hAnsi="Verdana" w:cs="Times New Roman"/>
          <w:kern w:val="0"/>
          <w:sz w:val="22"/>
          <w:szCs w:val="22"/>
          <w:lang w:val="es-ES"/>
          <w14:ligatures w14:val="none"/>
        </w:rPr>
      </w:pPr>
      <w:r w:rsidRPr="00CB28F6">
        <w:rPr>
          <w:rFonts w:ascii="Verdana" w:eastAsia="Calibri" w:hAnsi="Verdana" w:cs="Times New Roman"/>
          <w:kern w:val="0"/>
          <w:sz w:val="22"/>
          <w:szCs w:val="22"/>
          <w:lang w:val="es-ES"/>
          <w14:ligatures w14:val="none"/>
        </w:rPr>
        <w:tab/>
      </w:r>
    </w:p>
    <w:p w14:paraId="53B8E4FB" w14:textId="77777777" w:rsidR="00CB28F6" w:rsidRPr="00A22E6A" w:rsidRDefault="00CB28F6" w:rsidP="00A22E6A">
      <w:pPr>
        <w:pStyle w:val="Prrafodelista"/>
        <w:numPr>
          <w:ilvl w:val="0"/>
          <w:numId w:val="7"/>
        </w:numPr>
        <w:spacing w:after="0" w:line="276" w:lineRule="auto"/>
        <w:jc w:val="both"/>
        <w:rPr>
          <w:rFonts w:ascii="Verdana" w:eastAsia="Calibri" w:hAnsi="Verdana" w:cs="Times New Roman"/>
          <w:kern w:val="0"/>
          <w:sz w:val="22"/>
          <w:szCs w:val="22"/>
          <w:lang w:val="es-ES"/>
          <w14:ligatures w14:val="none"/>
        </w:rPr>
      </w:pPr>
      <w:r w:rsidRPr="00A22E6A">
        <w:rPr>
          <w:rFonts w:ascii="Verdana" w:eastAsia="Calibri" w:hAnsi="Verdana" w:cs="Times New Roman"/>
          <w:kern w:val="0"/>
          <w:sz w:val="22"/>
          <w:szCs w:val="22"/>
          <w:lang w:val="es-ES"/>
          <w14:ligatures w14:val="none"/>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77355B34" w14:textId="77777777" w:rsidR="00CB28F6" w:rsidRPr="00CB28F6" w:rsidRDefault="00CB28F6" w:rsidP="00A22E6A">
      <w:pPr>
        <w:spacing w:after="0" w:line="276" w:lineRule="auto"/>
        <w:ind w:firstLine="708"/>
        <w:jc w:val="both"/>
        <w:rPr>
          <w:rFonts w:ascii="Verdana" w:eastAsia="Calibri" w:hAnsi="Verdana" w:cs="Times New Roman"/>
          <w:kern w:val="0"/>
          <w:sz w:val="22"/>
          <w:szCs w:val="22"/>
          <w:lang w:val="es-ES"/>
          <w14:ligatures w14:val="none"/>
        </w:rPr>
      </w:pPr>
    </w:p>
    <w:p w14:paraId="54F8DAEB" w14:textId="3C6D3F6E" w:rsidR="00CB28F6" w:rsidRPr="00A22E6A" w:rsidRDefault="00CB28F6" w:rsidP="00A22E6A">
      <w:pPr>
        <w:pStyle w:val="Prrafodelista"/>
        <w:numPr>
          <w:ilvl w:val="0"/>
          <w:numId w:val="7"/>
        </w:numPr>
        <w:spacing w:after="0" w:line="276" w:lineRule="auto"/>
        <w:jc w:val="both"/>
        <w:rPr>
          <w:rFonts w:ascii="Verdana" w:eastAsia="Calibri" w:hAnsi="Verdana" w:cs="Times New Roman"/>
          <w:kern w:val="0"/>
          <w:sz w:val="22"/>
          <w:szCs w:val="22"/>
          <w14:ligatures w14:val="none"/>
        </w:rPr>
      </w:pPr>
      <w:r w:rsidRPr="00A22E6A">
        <w:rPr>
          <w:rFonts w:ascii="Verdana" w:eastAsia="Calibri" w:hAnsi="Verdana" w:cs="Times New Roman"/>
          <w:kern w:val="0"/>
          <w:sz w:val="22"/>
          <w:szCs w:val="22"/>
          <w14:ligatures w14:val="none"/>
        </w:rPr>
        <w:t>Para la determinación de los requisitos mínimos de experiencia según la “Matriz – Experiencia”, el numeral 3.5.1 del documento base de</w:t>
      </w:r>
      <w:r w:rsidR="0036752F" w:rsidRPr="00A22E6A">
        <w:rPr>
          <w:rFonts w:ascii="Verdana" w:eastAsia="Calibri" w:hAnsi="Verdana" w:cs="Times New Roman"/>
          <w:kern w:val="0"/>
          <w:sz w:val="22"/>
          <w:szCs w:val="22"/>
          <w14:ligatures w14:val="none"/>
        </w:rPr>
        <w:t xml:space="preserve"> los documentos tipo de licitación de obra pública de infraestructura social, </w:t>
      </w:r>
      <w:r w:rsidRPr="00A22E6A">
        <w:rPr>
          <w:rFonts w:ascii="Verdana" w:eastAsia="Calibri" w:hAnsi="Verdana" w:cs="Times New Roman"/>
          <w:kern w:val="0"/>
          <w:sz w:val="22"/>
          <w:szCs w:val="22"/>
          <w14:ligatures w14:val="none"/>
        </w:rPr>
        <w:t xml:space="preserve">prescribe que la entidad debe indicar la forma de análisis y establecimiento de las condiciones de experiencia, tanto general como específica. Además, deberá indicar el número de la actividad a contratar, y transcribir textualmente lo señalado en la “Matriz – Experiencia”. </w:t>
      </w:r>
    </w:p>
    <w:p w14:paraId="69F33B1E" w14:textId="77777777" w:rsidR="00CB28F6" w:rsidRPr="00CB28F6" w:rsidRDefault="00CB28F6" w:rsidP="00A22E6A">
      <w:pPr>
        <w:spacing w:after="0" w:line="276" w:lineRule="auto"/>
        <w:ind w:firstLine="708"/>
        <w:jc w:val="both"/>
        <w:rPr>
          <w:rFonts w:ascii="Verdana" w:eastAsia="Calibri" w:hAnsi="Verdana" w:cs="Times New Roman"/>
          <w:kern w:val="0"/>
          <w:sz w:val="22"/>
          <w:szCs w:val="22"/>
          <w14:ligatures w14:val="none"/>
        </w:rPr>
      </w:pPr>
    </w:p>
    <w:p w14:paraId="332FCE42" w14:textId="2BF509FD" w:rsidR="00CB28F6" w:rsidRPr="00A22E6A" w:rsidRDefault="00CB28F6" w:rsidP="00A22E6A">
      <w:pPr>
        <w:pStyle w:val="Prrafodelista"/>
        <w:numPr>
          <w:ilvl w:val="0"/>
          <w:numId w:val="7"/>
        </w:numPr>
        <w:spacing w:after="0" w:line="276" w:lineRule="auto"/>
        <w:jc w:val="both"/>
        <w:rPr>
          <w:rFonts w:ascii="Verdana" w:eastAsia="Calibri" w:hAnsi="Verdana" w:cs="Times New Roman"/>
          <w:kern w:val="0"/>
          <w:sz w:val="22"/>
          <w:szCs w:val="22"/>
          <w:lang w:val="es-ES"/>
          <w14:ligatures w14:val="none"/>
        </w:rPr>
      </w:pPr>
      <w:r w:rsidRPr="00A22E6A">
        <w:rPr>
          <w:rFonts w:ascii="Verdana" w:eastAsia="Calibri" w:hAnsi="Verdana" w:cs="Times New Roman"/>
          <w:bCs/>
          <w:kern w:val="0"/>
          <w:sz w:val="22"/>
          <w:szCs w:val="22"/>
          <w:lang w:val="es-ES"/>
          <w14:ligatures w14:val="none"/>
        </w:rPr>
        <w:t xml:space="preserve">El 6 de agosto, 18 de noviembre y 16 de diciembre de 2021, se adoptaron los documentos tipo complementarios para los procesos de licitación de obra pública de infraestructura social relacionados con el </w:t>
      </w:r>
      <w:r w:rsidRPr="00A22E6A">
        <w:rPr>
          <w:rFonts w:ascii="Verdana" w:eastAsia="Calibri" w:hAnsi="Verdana" w:cs="Times New Roman"/>
          <w:bCs/>
          <w:i/>
          <w:iCs/>
          <w:kern w:val="0"/>
          <w:sz w:val="22"/>
          <w:szCs w:val="22"/>
          <w:lang w:val="es-ES"/>
          <w14:ligatures w14:val="none"/>
        </w:rPr>
        <w:t>sector educ</w:t>
      </w:r>
      <w:r w:rsidRPr="00A22E6A">
        <w:rPr>
          <w:rFonts w:ascii="Verdana" w:eastAsia="Calibri" w:hAnsi="Verdana" w:cs="Times New Roman"/>
          <w:bCs/>
          <w:i/>
          <w:kern w:val="0"/>
          <w:sz w:val="22"/>
          <w:szCs w:val="22"/>
          <w:lang w:val="es-ES"/>
          <w14:ligatures w14:val="none"/>
        </w:rPr>
        <w:t>ativo, salud</w:t>
      </w:r>
      <w:r w:rsidR="0036752F" w:rsidRPr="00A22E6A">
        <w:rPr>
          <w:rFonts w:ascii="Verdana" w:eastAsia="Calibri" w:hAnsi="Verdana" w:cs="Times New Roman"/>
          <w:bCs/>
          <w:i/>
          <w:kern w:val="0"/>
          <w:sz w:val="22"/>
          <w:szCs w:val="22"/>
          <w:lang w:val="es-ES"/>
          <w14:ligatures w14:val="none"/>
        </w:rPr>
        <w:t>,</w:t>
      </w:r>
      <w:r w:rsidRPr="00A22E6A">
        <w:rPr>
          <w:rFonts w:ascii="Verdana" w:eastAsia="Calibri" w:hAnsi="Verdana" w:cs="Times New Roman"/>
          <w:bCs/>
          <w:i/>
          <w:kern w:val="0"/>
          <w:sz w:val="22"/>
          <w:szCs w:val="22"/>
          <w:lang w:val="es-ES"/>
          <w14:ligatures w14:val="none"/>
        </w:rPr>
        <w:t xml:space="preserve"> y cultura, recreación y deporte</w:t>
      </w:r>
      <w:r w:rsidR="0036752F" w:rsidRPr="00A22E6A">
        <w:rPr>
          <w:rFonts w:ascii="Verdana" w:eastAsia="Calibri" w:hAnsi="Verdana" w:cs="Times New Roman"/>
          <w:bCs/>
          <w:i/>
          <w:kern w:val="0"/>
          <w:sz w:val="22"/>
          <w:szCs w:val="22"/>
          <w:lang w:val="es-ES"/>
          <w14:ligatures w14:val="none"/>
        </w:rPr>
        <w:t>,</w:t>
      </w:r>
      <w:r w:rsidRPr="00A22E6A">
        <w:rPr>
          <w:rFonts w:ascii="Verdana" w:eastAsia="Calibri" w:hAnsi="Verdana" w:cs="Times New Roman"/>
          <w:bCs/>
          <w:i/>
          <w:kern w:val="0"/>
          <w:sz w:val="22"/>
          <w:szCs w:val="22"/>
          <w:lang w:val="es-ES"/>
          <w14:ligatures w14:val="none"/>
        </w:rPr>
        <w:t xml:space="preserve"> </w:t>
      </w:r>
      <w:r w:rsidRPr="00A22E6A">
        <w:rPr>
          <w:rFonts w:ascii="Verdana" w:eastAsia="Calibri" w:hAnsi="Verdana" w:cs="Times New Roman"/>
          <w:bCs/>
          <w:iCs/>
          <w:kern w:val="0"/>
          <w:sz w:val="22"/>
          <w:szCs w:val="22"/>
          <w:lang w:val="es-ES"/>
          <w14:ligatures w14:val="none"/>
        </w:rPr>
        <w:t>respectivamente</w:t>
      </w:r>
      <w:r w:rsidRPr="00A22E6A">
        <w:rPr>
          <w:rFonts w:ascii="Verdana" w:eastAsia="Calibri" w:hAnsi="Verdana" w:cs="Times New Roman"/>
          <w:bCs/>
          <w:i/>
          <w:kern w:val="0"/>
          <w:sz w:val="22"/>
          <w:szCs w:val="22"/>
          <w:lang w:val="es-ES"/>
          <w14:ligatures w14:val="none"/>
        </w:rPr>
        <w:t xml:space="preserve">, </w:t>
      </w:r>
      <w:r w:rsidRPr="00A22E6A">
        <w:rPr>
          <w:rFonts w:ascii="Verdana" w:eastAsia="Calibri" w:hAnsi="Verdana" w:cs="Times New Roman"/>
          <w:bCs/>
          <w:kern w:val="0"/>
          <w:sz w:val="22"/>
          <w:szCs w:val="22"/>
          <w:lang w:val="es-ES"/>
          <w14:ligatures w14:val="none"/>
        </w:rPr>
        <w:t xml:space="preserve">mediante las </w:t>
      </w:r>
      <w:r w:rsidRPr="00A22E6A">
        <w:rPr>
          <w:rFonts w:ascii="Verdana" w:eastAsia="Calibri" w:hAnsi="Verdana" w:cs="Times New Roman"/>
          <w:kern w:val="0"/>
          <w:sz w:val="22"/>
          <w:szCs w:val="22"/>
          <w:lang w:val="es-ES"/>
          <w14:ligatures w14:val="none"/>
        </w:rPr>
        <w:t xml:space="preserve">Resoluciones 220, 392 y 454 de 2021. Estas Resoluciones, en el artículo 2, desarrollan el “Anexo </w:t>
      </w:r>
      <w:r w:rsidR="0036752F" w:rsidRPr="00A22E6A">
        <w:rPr>
          <w:rFonts w:ascii="Verdana" w:eastAsia="Calibri" w:hAnsi="Verdana" w:cs="Times New Roman"/>
          <w:kern w:val="0"/>
          <w:sz w:val="22"/>
          <w:szCs w:val="22"/>
          <w:lang w:val="es-ES"/>
          <w14:ligatures w14:val="none"/>
        </w:rPr>
        <w:t xml:space="preserve">– </w:t>
      </w:r>
      <w:r w:rsidRPr="00A22E6A">
        <w:rPr>
          <w:rFonts w:ascii="Verdana" w:eastAsia="Calibri" w:hAnsi="Verdana" w:cs="Times New Roman"/>
          <w:kern w:val="0"/>
          <w:sz w:val="22"/>
          <w:szCs w:val="22"/>
          <w:lang w:val="es-ES"/>
          <w14:ligatures w14:val="none"/>
        </w:rPr>
        <w:t xml:space="preserve">Glosario” y la </w:t>
      </w:r>
      <w:r w:rsidRPr="00A22E6A">
        <w:rPr>
          <w:rFonts w:ascii="Verdana" w:eastAsia="Calibri" w:hAnsi="Verdana" w:cs="Times New Roman"/>
          <w:kern w:val="0"/>
          <w:sz w:val="22"/>
          <w:szCs w:val="22"/>
          <w14:ligatures w14:val="none"/>
        </w:rPr>
        <w:t>“Matriz – Experiencia</w:t>
      </w:r>
      <w:r w:rsidR="0036752F" w:rsidRPr="00A22E6A">
        <w:rPr>
          <w:rFonts w:ascii="Verdana" w:eastAsia="Calibri" w:hAnsi="Verdana" w:cs="Times New Roman"/>
          <w:kern w:val="0"/>
          <w:sz w:val="22"/>
          <w:szCs w:val="22"/>
          <w14:ligatures w14:val="none"/>
        </w:rPr>
        <w:t>”</w:t>
      </w:r>
      <w:r w:rsidRPr="00A22E6A">
        <w:rPr>
          <w:rFonts w:ascii="Verdana" w:eastAsia="Calibri" w:hAnsi="Verdana" w:cs="Times New Roman"/>
          <w:kern w:val="0"/>
          <w:sz w:val="22"/>
          <w:szCs w:val="22"/>
          <w:lang w:val="es-ES"/>
          <w14:ligatures w14:val="none"/>
        </w:rPr>
        <w:t xml:space="preserve"> para proyectos de infraestructura social</w:t>
      </w:r>
      <w:r w:rsidR="0036752F" w:rsidRPr="00A22E6A">
        <w:rPr>
          <w:rFonts w:ascii="Verdana" w:eastAsia="Calibri" w:hAnsi="Verdana" w:cs="Times New Roman"/>
          <w:kern w:val="0"/>
          <w:sz w:val="22"/>
          <w:szCs w:val="22"/>
          <w:lang w:val="es-ES"/>
          <w14:ligatures w14:val="none"/>
        </w:rPr>
        <w:t xml:space="preserve"> </w:t>
      </w:r>
      <w:r w:rsidRPr="00A22E6A">
        <w:rPr>
          <w:rFonts w:ascii="Verdana" w:eastAsia="Calibri" w:hAnsi="Verdana" w:cs="Times New Roman"/>
          <w:kern w:val="0"/>
          <w:sz w:val="22"/>
          <w:szCs w:val="22"/>
          <w:lang w:val="es-ES"/>
          <w14:ligatures w14:val="none"/>
        </w:rPr>
        <w:t xml:space="preserve">para cada sector, lo que significa que estos documentos definen el alcance para cada sector </w:t>
      </w:r>
      <w:r w:rsidR="0036752F" w:rsidRPr="00A22E6A">
        <w:rPr>
          <w:rFonts w:ascii="Verdana" w:eastAsia="Calibri" w:hAnsi="Verdana" w:cs="Times New Roman"/>
          <w:kern w:val="0"/>
          <w:sz w:val="22"/>
          <w:szCs w:val="22"/>
          <w:lang w:val="es-ES"/>
          <w14:ligatures w14:val="none"/>
        </w:rPr>
        <w:t xml:space="preserve">de manera </w:t>
      </w:r>
      <w:r w:rsidR="0036752F" w:rsidRPr="00A22E6A">
        <w:rPr>
          <w:rFonts w:ascii="Verdana" w:eastAsia="Calibri" w:hAnsi="Verdana" w:cs="Times New Roman"/>
          <w:kern w:val="0"/>
          <w:sz w:val="22"/>
          <w:szCs w:val="22"/>
          <w:lang w:val="es-ES"/>
          <w14:ligatures w14:val="none"/>
        </w:rPr>
        <w:lastRenderedPageBreak/>
        <w:t>específica</w:t>
      </w:r>
      <w:r w:rsidRPr="00A22E6A">
        <w:rPr>
          <w:rFonts w:ascii="Verdana" w:eastAsia="Calibri" w:hAnsi="Verdana" w:cs="Times New Roman"/>
          <w:kern w:val="0"/>
          <w:sz w:val="22"/>
          <w:szCs w:val="22"/>
          <w:lang w:val="es-ES"/>
          <w14:ligatures w14:val="none"/>
        </w:rPr>
        <w:t xml:space="preserve">. Del mismo modo, la Matriz de </w:t>
      </w:r>
      <w:r w:rsidR="0036752F" w:rsidRPr="00A22E6A">
        <w:rPr>
          <w:rFonts w:ascii="Verdana" w:eastAsia="Calibri" w:hAnsi="Verdana" w:cs="Times New Roman"/>
          <w:kern w:val="0"/>
          <w:sz w:val="22"/>
          <w:szCs w:val="22"/>
          <w:lang w:val="es-ES"/>
          <w14:ligatures w14:val="none"/>
        </w:rPr>
        <w:t>E</w:t>
      </w:r>
      <w:r w:rsidRPr="00A22E6A">
        <w:rPr>
          <w:rFonts w:ascii="Verdana" w:eastAsia="Calibri" w:hAnsi="Verdana" w:cs="Times New Roman"/>
          <w:kern w:val="0"/>
          <w:sz w:val="22"/>
          <w:szCs w:val="22"/>
          <w:lang w:val="es-ES"/>
          <w14:ligatures w14:val="none"/>
        </w:rPr>
        <w:t xml:space="preserve">xperiencia de cada sector, además de estandarizar el requisito habilitante de experiencia, señala los proyectos o contratos concretos a los cuales aplican los documentos tipo, </w:t>
      </w:r>
      <w:r w:rsidR="0036752F" w:rsidRPr="00A22E6A">
        <w:rPr>
          <w:rFonts w:ascii="Verdana" w:eastAsia="Calibri" w:hAnsi="Verdana" w:cs="Times New Roman"/>
          <w:kern w:val="0"/>
          <w:sz w:val="22"/>
          <w:szCs w:val="22"/>
          <w:lang w:val="es-ES"/>
          <w14:ligatures w14:val="none"/>
        </w:rPr>
        <w:t>bajo el</w:t>
      </w:r>
      <w:r w:rsidRPr="00A22E6A">
        <w:rPr>
          <w:rFonts w:ascii="Verdana" w:eastAsia="Calibri" w:hAnsi="Verdana" w:cs="Times New Roman"/>
          <w:kern w:val="0"/>
          <w:sz w:val="22"/>
          <w:szCs w:val="22"/>
          <w:lang w:val="es-ES"/>
          <w14:ligatures w14:val="none"/>
        </w:rPr>
        <w:t xml:space="preserve"> entendido</w:t>
      </w:r>
      <w:r w:rsidR="0036752F" w:rsidRPr="00A22E6A">
        <w:rPr>
          <w:rFonts w:ascii="Verdana" w:eastAsia="Calibri" w:hAnsi="Verdana" w:cs="Times New Roman"/>
          <w:kern w:val="0"/>
          <w:sz w:val="22"/>
          <w:szCs w:val="22"/>
          <w:lang w:val="es-ES"/>
          <w14:ligatures w14:val="none"/>
        </w:rPr>
        <w:t xml:space="preserve"> de</w:t>
      </w:r>
      <w:r w:rsidRPr="00A22E6A">
        <w:rPr>
          <w:rFonts w:ascii="Verdana" w:eastAsia="Calibri" w:hAnsi="Verdana" w:cs="Times New Roman"/>
          <w:kern w:val="0"/>
          <w:sz w:val="22"/>
          <w:szCs w:val="22"/>
          <w:lang w:val="es-ES"/>
          <w14:ligatures w14:val="none"/>
        </w:rPr>
        <w:t xml:space="preserve"> que aplicarán a los procesos </w:t>
      </w:r>
      <w:r w:rsidR="0036752F" w:rsidRPr="00A22E6A">
        <w:rPr>
          <w:rFonts w:ascii="Verdana" w:eastAsia="Calibri" w:hAnsi="Verdana" w:cs="Times New Roman"/>
          <w:kern w:val="0"/>
          <w:sz w:val="22"/>
          <w:szCs w:val="22"/>
          <w:lang w:val="es-ES"/>
          <w14:ligatures w14:val="none"/>
        </w:rPr>
        <w:t xml:space="preserve">de contratación </w:t>
      </w:r>
      <w:r w:rsidRPr="00A22E6A">
        <w:rPr>
          <w:rFonts w:ascii="Verdana" w:eastAsia="Calibri" w:hAnsi="Verdana" w:cs="Times New Roman"/>
          <w:kern w:val="0"/>
          <w:sz w:val="22"/>
          <w:szCs w:val="22"/>
          <w:lang w:val="es-ES"/>
          <w14:ligatures w14:val="none"/>
        </w:rPr>
        <w:t xml:space="preserve">cuyo objeto se relacione con alguna de las actividades establecidas de forma detallada en la Matriz de </w:t>
      </w:r>
      <w:r w:rsidR="0036752F" w:rsidRPr="00A22E6A">
        <w:rPr>
          <w:rFonts w:ascii="Verdana" w:eastAsia="Calibri" w:hAnsi="Verdana" w:cs="Times New Roman"/>
          <w:kern w:val="0"/>
          <w:sz w:val="22"/>
          <w:szCs w:val="22"/>
          <w:lang w:val="es-ES"/>
          <w14:ligatures w14:val="none"/>
        </w:rPr>
        <w:t>E</w:t>
      </w:r>
      <w:r w:rsidRPr="00A22E6A">
        <w:rPr>
          <w:rFonts w:ascii="Verdana" w:eastAsia="Calibri" w:hAnsi="Verdana" w:cs="Times New Roman"/>
          <w:kern w:val="0"/>
          <w:sz w:val="22"/>
          <w:szCs w:val="22"/>
          <w:lang w:val="es-ES"/>
          <w14:ligatures w14:val="none"/>
        </w:rPr>
        <w:t>xperiencia respectiva.</w:t>
      </w:r>
    </w:p>
    <w:p w14:paraId="4C088415" w14:textId="77777777" w:rsidR="00CB28F6" w:rsidRPr="00CB28F6" w:rsidRDefault="00CB28F6" w:rsidP="00A22E6A">
      <w:pPr>
        <w:spacing w:after="0" w:line="276" w:lineRule="auto"/>
        <w:jc w:val="both"/>
        <w:rPr>
          <w:rFonts w:ascii="Verdana" w:eastAsia="Calibri" w:hAnsi="Verdana" w:cs="Times New Roman"/>
          <w:kern w:val="0"/>
          <w:sz w:val="22"/>
          <w:szCs w:val="22"/>
          <w:lang w:val="es-ES"/>
          <w14:ligatures w14:val="none"/>
        </w:rPr>
      </w:pPr>
    </w:p>
    <w:p w14:paraId="7DBFE5C1" w14:textId="35CC7096" w:rsidR="00CB28F6" w:rsidRPr="00BA168B" w:rsidRDefault="00CB28F6" w:rsidP="00BA168B">
      <w:pPr>
        <w:pStyle w:val="Prrafodelista"/>
        <w:numPr>
          <w:ilvl w:val="0"/>
          <w:numId w:val="7"/>
        </w:numPr>
        <w:spacing w:after="0" w:line="276" w:lineRule="auto"/>
        <w:jc w:val="both"/>
        <w:rPr>
          <w:rFonts w:ascii="Verdana" w:eastAsia="Calibri" w:hAnsi="Verdana" w:cs="Times New Roman"/>
          <w:kern w:val="0"/>
          <w:sz w:val="22"/>
          <w:szCs w:val="22"/>
          <w:lang w:val="es-ES"/>
          <w14:ligatures w14:val="none"/>
        </w:rPr>
      </w:pPr>
      <w:r w:rsidRPr="00BA168B">
        <w:rPr>
          <w:rFonts w:ascii="Verdana" w:eastAsia="Calibri" w:hAnsi="Verdana" w:cs="Times New Roman"/>
          <w:kern w:val="0"/>
          <w:sz w:val="22"/>
          <w:szCs w:val="22"/>
          <w:lang w:val="es-ES"/>
          <w14:ligatures w14:val="none"/>
        </w:rPr>
        <w:t xml:space="preserve">La </w:t>
      </w:r>
      <w:r w:rsidR="0036752F" w:rsidRPr="00BA168B">
        <w:rPr>
          <w:rFonts w:ascii="Verdana" w:eastAsia="Calibri" w:hAnsi="Verdana" w:cs="Times New Roman"/>
          <w:kern w:val="0"/>
          <w:sz w:val="22"/>
          <w:szCs w:val="22"/>
          <w:lang w:val="es-ES"/>
          <w14:ligatures w14:val="none"/>
        </w:rPr>
        <w:t>M</w:t>
      </w:r>
      <w:r w:rsidRPr="00BA168B">
        <w:rPr>
          <w:rFonts w:ascii="Verdana" w:eastAsia="Calibri" w:hAnsi="Verdana" w:cs="Times New Roman"/>
          <w:kern w:val="0"/>
          <w:sz w:val="22"/>
          <w:szCs w:val="22"/>
          <w:lang w:val="es-ES"/>
          <w14:ligatures w14:val="none"/>
        </w:rPr>
        <w:t xml:space="preserve">atriz de </w:t>
      </w:r>
      <w:r w:rsidR="0036752F" w:rsidRPr="00BA168B">
        <w:rPr>
          <w:rFonts w:ascii="Verdana" w:eastAsia="Calibri" w:hAnsi="Verdana" w:cs="Times New Roman"/>
          <w:kern w:val="0"/>
          <w:sz w:val="22"/>
          <w:szCs w:val="22"/>
          <w:lang w:val="es-ES"/>
          <w14:ligatures w14:val="none"/>
        </w:rPr>
        <w:t>E</w:t>
      </w:r>
      <w:r w:rsidRPr="00BA168B">
        <w:rPr>
          <w:rFonts w:ascii="Verdana" w:eastAsia="Calibri" w:hAnsi="Verdana" w:cs="Times New Roman"/>
          <w:kern w:val="0"/>
          <w:sz w:val="22"/>
          <w:szCs w:val="22"/>
          <w:lang w:val="es-ES"/>
          <w14:ligatures w14:val="none"/>
        </w:rPr>
        <w:t>xperiencia de los documentos tipo complementarios que se adoptaron con la Resolución 454 del 16 de diciembre de 2021 aplica en el sector de cultura, recreación y deporte a dos (2) tipos de obras: 1</w:t>
      </w:r>
      <w:r w:rsidR="0036752F" w:rsidRPr="00BA168B">
        <w:rPr>
          <w:rFonts w:ascii="Verdana" w:eastAsia="Calibri" w:hAnsi="Verdana" w:cs="Times New Roman"/>
          <w:kern w:val="0"/>
          <w:sz w:val="22"/>
          <w:szCs w:val="22"/>
          <w:lang w:val="es-ES"/>
          <w14:ligatures w14:val="none"/>
        </w:rPr>
        <w:t>)</w:t>
      </w:r>
      <w:r w:rsidRPr="00BA168B">
        <w:rPr>
          <w:rFonts w:ascii="Verdana" w:eastAsia="Calibri" w:hAnsi="Verdana" w:cs="Times New Roman"/>
          <w:kern w:val="0"/>
          <w:sz w:val="22"/>
          <w:szCs w:val="22"/>
          <w:lang w:val="es-ES"/>
          <w14:ligatures w14:val="none"/>
        </w:rPr>
        <w:t xml:space="preserve"> Infraestructura cultural y 2</w:t>
      </w:r>
      <w:r w:rsidR="0036752F" w:rsidRPr="00BA168B">
        <w:rPr>
          <w:rFonts w:ascii="Verdana" w:eastAsia="Calibri" w:hAnsi="Verdana" w:cs="Times New Roman"/>
          <w:kern w:val="0"/>
          <w:sz w:val="22"/>
          <w:szCs w:val="22"/>
          <w:lang w:val="es-ES"/>
          <w14:ligatures w14:val="none"/>
        </w:rPr>
        <w:t>)</w:t>
      </w:r>
      <w:r w:rsidRPr="00BA168B">
        <w:rPr>
          <w:rFonts w:ascii="Verdana" w:eastAsia="Calibri" w:hAnsi="Verdana" w:cs="Times New Roman"/>
          <w:kern w:val="0"/>
          <w:sz w:val="22"/>
          <w:szCs w:val="22"/>
          <w:lang w:val="es-ES"/>
          <w14:ligatures w14:val="none"/>
        </w:rPr>
        <w:t xml:space="preserve"> Infraestructura recreo deportiva. A su vez, en la “Matriz – Experiencia</w:t>
      </w:r>
      <w:r w:rsidR="0036752F" w:rsidRPr="00BA168B">
        <w:rPr>
          <w:rFonts w:ascii="Verdana" w:eastAsia="Calibri" w:hAnsi="Verdana" w:cs="Times New Roman"/>
          <w:kern w:val="0"/>
          <w:sz w:val="22"/>
          <w:szCs w:val="22"/>
          <w:lang w:val="es-ES"/>
          <w14:ligatures w14:val="none"/>
        </w:rPr>
        <w:t>”</w:t>
      </w:r>
      <w:r w:rsidRPr="00BA168B">
        <w:rPr>
          <w:rFonts w:ascii="Verdana" w:eastAsia="Calibri" w:hAnsi="Verdana" w:cs="Times New Roman"/>
          <w:kern w:val="0"/>
          <w:sz w:val="22"/>
          <w:szCs w:val="22"/>
          <w:lang w:val="es-ES"/>
          <w14:ligatures w14:val="none"/>
        </w:rPr>
        <w:t xml:space="preserve"> para proyectos de infraestructura social para el sector de cultura, recreación y deporte, se establece</w:t>
      </w:r>
      <w:r w:rsidR="0036752F" w:rsidRPr="00BA168B">
        <w:rPr>
          <w:rFonts w:ascii="Verdana" w:eastAsia="Calibri" w:hAnsi="Verdana" w:cs="Times New Roman"/>
          <w:kern w:val="0"/>
          <w:sz w:val="22"/>
          <w:szCs w:val="22"/>
          <w:lang w:val="es-ES"/>
          <w14:ligatures w14:val="none"/>
        </w:rPr>
        <w:t xml:space="preserve">n </w:t>
      </w:r>
      <w:r w:rsidRPr="00BA168B">
        <w:rPr>
          <w:rFonts w:ascii="Verdana" w:eastAsia="Calibri" w:hAnsi="Verdana" w:cs="Times New Roman"/>
          <w:kern w:val="0"/>
          <w:sz w:val="22"/>
          <w:szCs w:val="22"/>
          <w:lang w:val="es-ES"/>
          <w14:ligatures w14:val="none"/>
        </w:rPr>
        <w:t xml:space="preserve">las actividades a contratar que hacen parte de un tipo o grupo de infraestructura, los cuales contemplan las condiciones y requerimientos de experiencia general y específica. </w:t>
      </w:r>
    </w:p>
    <w:p w14:paraId="45DE0BEF" w14:textId="77777777" w:rsidR="00CB28F6" w:rsidRPr="00CB28F6" w:rsidRDefault="00CB28F6" w:rsidP="00A22E6A">
      <w:pPr>
        <w:spacing w:after="0" w:line="276" w:lineRule="auto"/>
        <w:ind w:firstLine="708"/>
        <w:jc w:val="both"/>
        <w:rPr>
          <w:rFonts w:ascii="Verdana" w:eastAsia="Calibri" w:hAnsi="Verdana" w:cs="Times New Roman"/>
          <w:kern w:val="0"/>
          <w:sz w:val="22"/>
          <w:szCs w:val="22"/>
          <w:lang w:val="es-ES"/>
          <w14:ligatures w14:val="none"/>
        </w:rPr>
      </w:pPr>
    </w:p>
    <w:p w14:paraId="727C9C2C" w14:textId="1817BA27" w:rsidR="00CB28F6" w:rsidRPr="00BA168B" w:rsidRDefault="00CB28F6" w:rsidP="00BA168B">
      <w:pPr>
        <w:pStyle w:val="Prrafodelista"/>
        <w:numPr>
          <w:ilvl w:val="0"/>
          <w:numId w:val="7"/>
        </w:numPr>
        <w:spacing w:after="0" w:line="276" w:lineRule="auto"/>
        <w:jc w:val="both"/>
        <w:rPr>
          <w:rFonts w:ascii="Verdana" w:eastAsia="Calibri" w:hAnsi="Verdana" w:cs="Times New Roman"/>
          <w:kern w:val="0"/>
          <w:sz w:val="22"/>
          <w:szCs w:val="22"/>
          <w:lang w:val="es-ES"/>
          <w14:ligatures w14:val="none"/>
        </w:rPr>
      </w:pPr>
      <w:r w:rsidRPr="00BA168B">
        <w:rPr>
          <w:rFonts w:ascii="Verdana" w:eastAsia="Calibri" w:hAnsi="Verdana" w:cs="Times New Roman"/>
          <w:kern w:val="0"/>
          <w:sz w:val="22"/>
          <w:szCs w:val="22"/>
          <w:lang w:val="es-ES"/>
          <w14:ligatures w14:val="none"/>
        </w:rPr>
        <w:t>La experiencia específica, dependiendo del tipo de “actividad a contratar”</w:t>
      </w:r>
      <w:r w:rsidR="0036752F" w:rsidRPr="00BA168B">
        <w:rPr>
          <w:rFonts w:ascii="Verdana" w:eastAsia="Calibri" w:hAnsi="Verdana" w:cs="Times New Roman"/>
          <w:kern w:val="0"/>
          <w:sz w:val="22"/>
          <w:szCs w:val="22"/>
          <w:lang w:val="es-ES"/>
          <w14:ligatures w14:val="none"/>
        </w:rPr>
        <w:t>,</w:t>
      </w:r>
      <w:r w:rsidRPr="00BA168B">
        <w:rPr>
          <w:rFonts w:ascii="Verdana" w:eastAsia="Calibri" w:hAnsi="Verdana" w:cs="Times New Roman"/>
          <w:kern w:val="0"/>
          <w:sz w:val="22"/>
          <w:szCs w:val="22"/>
          <w:lang w:val="es-ES"/>
          <w14:ligatures w14:val="none"/>
        </w:rPr>
        <w:t xml:space="preserve"> puede contener un “% de dimensionamiento” con la implementación de un factor (F%), el cual es definido por el rango de SMMLV</w:t>
      </w:r>
      <w:r w:rsidR="0036752F" w:rsidRPr="00BA168B">
        <w:rPr>
          <w:rFonts w:ascii="Verdana" w:eastAsia="Calibri" w:hAnsi="Verdana" w:cs="Times New Roman"/>
          <w:kern w:val="0"/>
          <w:sz w:val="22"/>
          <w:szCs w:val="22"/>
          <w:lang w:val="es-ES"/>
          <w14:ligatures w14:val="none"/>
        </w:rPr>
        <w:t xml:space="preserve"> </w:t>
      </w:r>
      <w:r w:rsidRPr="00BA168B">
        <w:rPr>
          <w:rFonts w:ascii="Verdana" w:eastAsia="Calibri" w:hAnsi="Verdana" w:cs="Times New Roman"/>
          <w:kern w:val="0"/>
          <w:sz w:val="22"/>
          <w:szCs w:val="22"/>
          <w:lang w:val="es-ES"/>
          <w14:ligatures w14:val="none"/>
        </w:rPr>
        <w:t xml:space="preserve">en el cual se encuentre el presupuesto oficial </w:t>
      </w:r>
      <w:r w:rsidR="0036752F" w:rsidRPr="00BA168B">
        <w:rPr>
          <w:rFonts w:ascii="Verdana" w:eastAsia="Calibri" w:hAnsi="Verdana" w:cs="Times New Roman"/>
          <w:kern w:val="0"/>
          <w:sz w:val="22"/>
          <w:szCs w:val="22"/>
          <w:lang w:val="es-ES"/>
          <w14:ligatures w14:val="none"/>
        </w:rPr>
        <w:t xml:space="preserve">del </w:t>
      </w:r>
      <w:r w:rsidRPr="00BA168B">
        <w:rPr>
          <w:rFonts w:ascii="Verdana" w:eastAsia="Calibri" w:hAnsi="Verdana" w:cs="Times New Roman"/>
          <w:kern w:val="0"/>
          <w:sz w:val="22"/>
          <w:szCs w:val="22"/>
          <w:lang w:val="es-ES"/>
          <w14:ligatures w14:val="none"/>
        </w:rPr>
        <w:t>proceso de contratación. Así mismo, en la parte inferior de la matriz se establecen los lineamientos para su aplicación, incluyendo aspectos asociados con la forma en la cual se establecen las reglas de combinaciones entre las diferentes “actividades a contratar” y aspectos generales de la Matriz de Experiencia.</w:t>
      </w:r>
    </w:p>
    <w:p w14:paraId="318047B6"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p>
    <w:p w14:paraId="214BD12F" w14:textId="516A19DC" w:rsidR="00CB28F6" w:rsidRPr="00BA168B" w:rsidRDefault="00CB28F6" w:rsidP="00BA168B">
      <w:pPr>
        <w:pStyle w:val="Prrafodelista"/>
        <w:numPr>
          <w:ilvl w:val="0"/>
          <w:numId w:val="7"/>
        </w:numPr>
        <w:spacing w:after="0" w:line="276" w:lineRule="auto"/>
        <w:jc w:val="both"/>
        <w:rPr>
          <w:rFonts w:ascii="Verdana" w:eastAsia="Calibri" w:hAnsi="Verdana" w:cs="Times New Roman"/>
          <w:kern w:val="0"/>
          <w:sz w:val="22"/>
          <w:szCs w:val="22"/>
          <w14:ligatures w14:val="none"/>
        </w:rPr>
      </w:pPr>
      <w:r w:rsidRPr="00BA168B">
        <w:rPr>
          <w:rFonts w:ascii="Verdana" w:eastAsia="Calibri" w:hAnsi="Verdana" w:cs="Times New Roman"/>
          <w:kern w:val="0"/>
          <w:sz w:val="22"/>
          <w:szCs w:val="22"/>
          <w14:ligatures w14:val="none"/>
        </w:rPr>
        <w:t>Para fijar las condiciones que deben cumplir los contratos aportados en términos de actividades ejecutadas, las entidades deben emplear la “Matriz – Experiencia”. Este documento estandariza las condiciones de experiencia general y/o experiencia específica que deben requerir las entidades estatales a los proponentes para acreditar el requisito habilitante de experiencia, de acuerdo con: i) el tipo de obra de infraestructura social, ii) la actividad a contratar y iii) la cuantía del proceso de contratación.</w:t>
      </w:r>
    </w:p>
    <w:p w14:paraId="74A4B729"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p>
    <w:p w14:paraId="72002B59" w14:textId="77777777" w:rsidR="001C3012" w:rsidRPr="00BA168B" w:rsidRDefault="00CB28F6" w:rsidP="00BA168B">
      <w:pPr>
        <w:pStyle w:val="Prrafodelista"/>
        <w:numPr>
          <w:ilvl w:val="0"/>
          <w:numId w:val="7"/>
        </w:numPr>
        <w:spacing w:after="0" w:line="276" w:lineRule="auto"/>
        <w:jc w:val="both"/>
        <w:rPr>
          <w:rFonts w:ascii="Verdana" w:eastAsia="Calibri" w:hAnsi="Verdana" w:cs="Times New Roman"/>
          <w:kern w:val="0"/>
          <w:sz w:val="22"/>
          <w:szCs w:val="22"/>
          <w14:ligatures w14:val="none"/>
        </w:rPr>
      </w:pPr>
      <w:r w:rsidRPr="00BA168B">
        <w:rPr>
          <w:rFonts w:ascii="Verdana" w:eastAsia="Calibri" w:hAnsi="Verdana" w:cs="Times New Roman"/>
          <w:kern w:val="0"/>
          <w:sz w:val="22"/>
          <w:szCs w:val="22"/>
          <w14:ligatures w14:val="none"/>
        </w:rPr>
        <w:t xml:space="preserve">Concretamente, </w:t>
      </w:r>
      <w:r w:rsidR="0036752F" w:rsidRPr="00BA168B">
        <w:rPr>
          <w:rFonts w:ascii="Verdana" w:eastAsia="Calibri" w:hAnsi="Verdana" w:cs="Times New Roman"/>
          <w:kern w:val="0"/>
          <w:sz w:val="22"/>
          <w:szCs w:val="22"/>
          <w14:ligatures w14:val="none"/>
        </w:rPr>
        <w:t xml:space="preserve">teniendo en cuenta el objeto de su consulta, es importante señalar que, para la actividad </w:t>
      </w:r>
      <w:r w:rsidRPr="00BA168B">
        <w:rPr>
          <w:rFonts w:ascii="Verdana" w:eastAsia="Calibri" w:hAnsi="Verdana" w:cs="Times New Roman"/>
          <w:kern w:val="0"/>
          <w:sz w:val="22"/>
          <w:szCs w:val="22"/>
          <w14:ligatures w14:val="none"/>
        </w:rPr>
        <w:t>“2.5. PROYECTOS DE CONSTRUCCIÓN Y/O MEJORAMIENTO Y/O REHABILITACIÓN Y/O MANTENIMIENTO Y/O ADECUACIÓN Y/O AMPLIACIÓN Y/O INTERVENCIÓN DE CANCHAS DEPORTIVAS”</w:t>
      </w:r>
      <w:r w:rsidR="001C3012" w:rsidRPr="00BA168B">
        <w:rPr>
          <w:rFonts w:ascii="Verdana" w:eastAsia="Calibri" w:hAnsi="Verdana" w:cs="Times New Roman"/>
          <w:kern w:val="0"/>
          <w:sz w:val="22"/>
          <w:szCs w:val="22"/>
          <w14:ligatures w14:val="none"/>
        </w:rPr>
        <w:t xml:space="preserve">, la Matriz de Experiencia del sector cultura, recreación y deporte, establece </w:t>
      </w:r>
      <w:r w:rsidRPr="00BA168B">
        <w:rPr>
          <w:rFonts w:ascii="Verdana" w:eastAsia="Calibri" w:hAnsi="Verdana" w:cs="Times New Roman"/>
          <w:kern w:val="0"/>
          <w:sz w:val="22"/>
          <w:szCs w:val="22"/>
          <w14:ligatures w14:val="none"/>
        </w:rPr>
        <w:t>para acreditar la experiencia general</w:t>
      </w:r>
      <w:r w:rsidR="001C3012" w:rsidRPr="00BA168B">
        <w:rPr>
          <w:rFonts w:ascii="Verdana" w:eastAsia="Calibri" w:hAnsi="Verdana" w:cs="Times New Roman"/>
          <w:kern w:val="0"/>
          <w:sz w:val="22"/>
          <w:szCs w:val="22"/>
          <w14:ligatures w14:val="none"/>
        </w:rPr>
        <w:t>:</w:t>
      </w:r>
    </w:p>
    <w:p w14:paraId="120160EA" w14:textId="77777777" w:rsidR="001C3012" w:rsidRPr="00A22E6A" w:rsidRDefault="001C3012" w:rsidP="00A22E6A">
      <w:pPr>
        <w:spacing w:after="0" w:line="276" w:lineRule="auto"/>
        <w:jc w:val="both"/>
        <w:rPr>
          <w:rFonts w:ascii="Verdana" w:eastAsia="Calibri" w:hAnsi="Verdana" w:cs="Times New Roman"/>
          <w:kern w:val="0"/>
          <w:sz w:val="22"/>
          <w:szCs w:val="22"/>
          <w14:ligatures w14:val="none"/>
        </w:rPr>
      </w:pPr>
    </w:p>
    <w:p w14:paraId="43D92CBB" w14:textId="0E0E4417" w:rsidR="00CB28F6" w:rsidRPr="00CB28F6" w:rsidRDefault="00CB28F6" w:rsidP="00BA168B">
      <w:pPr>
        <w:spacing w:after="0" w:line="240" w:lineRule="auto"/>
        <w:ind w:left="709" w:right="709"/>
        <w:jc w:val="both"/>
        <w:rPr>
          <w:rFonts w:ascii="Verdana" w:eastAsia="Calibri" w:hAnsi="Verdana" w:cs="Times New Roman"/>
          <w:kern w:val="0"/>
          <w:sz w:val="21"/>
          <w:szCs w:val="21"/>
          <w14:ligatures w14:val="none"/>
        </w:rPr>
      </w:pPr>
      <w:r w:rsidRPr="00CB28F6">
        <w:rPr>
          <w:rFonts w:ascii="Verdana" w:eastAsia="Calibri" w:hAnsi="Verdana" w:cs="Times New Roman"/>
          <w:kern w:val="0"/>
          <w:sz w:val="21"/>
          <w:szCs w:val="21"/>
          <w14:ligatures w14:val="none"/>
        </w:rPr>
        <w:t>“</w:t>
      </w:r>
      <w:r w:rsidR="001C3012" w:rsidRPr="00BA168B">
        <w:rPr>
          <w:rFonts w:ascii="Verdana" w:eastAsia="Calibri" w:hAnsi="Verdana" w:cs="Times New Roman"/>
          <w:kern w:val="0"/>
          <w:sz w:val="21"/>
          <w:szCs w:val="21"/>
          <w14:ligatures w14:val="none"/>
        </w:rPr>
        <w:t>P</w:t>
      </w:r>
      <w:r w:rsidRPr="00CB28F6">
        <w:rPr>
          <w:rFonts w:ascii="Verdana" w:eastAsia="Calibri" w:hAnsi="Verdana" w:cs="Times New Roman"/>
          <w:kern w:val="0"/>
          <w:sz w:val="21"/>
          <w:szCs w:val="21"/>
          <w14:ligatures w14:val="none"/>
        </w:rPr>
        <w:t>royectos que correspondan o hayan contenido una o algunas de las siguientes actividades:</w:t>
      </w:r>
    </w:p>
    <w:p w14:paraId="7D95C7C4" w14:textId="77777777" w:rsidR="00CB28F6" w:rsidRPr="00CB28F6" w:rsidRDefault="00CB28F6" w:rsidP="00BA168B">
      <w:pPr>
        <w:spacing w:after="0" w:line="240" w:lineRule="auto"/>
        <w:ind w:left="709" w:right="709"/>
        <w:jc w:val="both"/>
        <w:rPr>
          <w:rFonts w:ascii="Verdana" w:eastAsia="Calibri" w:hAnsi="Verdana" w:cs="Times New Roman"/>
          <w:kern w:val="0"/>
          <w:sz w:val="21"/>
          <w:szCs w:val="21"/>
          <w14:ligatures w14:val="none"/>
        </w:rPr>
      </w:pPr>
    </w:p>
    <w:p w14:paraId="761D9A98" w14:textId="469844A8" w:rsidR="00CB28F6" w:rsidRPr="00CB28F6" w:rsidRDefault="00CB28F6" w:rsidP="00BA168B">
      <w:pPr>
        <w:spacing w:after="0" w:line="240" w:lineRule="auto"/>
        <w:ind w:left="709" w:right="709"/>
        <w:jc w:val="both"/>
        <w:rPr>
          <w:rFonts w:ascii="Verdana" w:eastAsia="Calibri" w:hAnsi="Verdana" w:cs="Times New Roman"/>
          <w:kern w:val="0"/>
          <w:sz w:val="21"/>
          <w:szCs w:val="21"/>
          <w14:ligatures w14:val="none"/>
        </w:rPr>
      </w:pPr>
      <w:r w:rsidRPr="00CB28F6">
        <w:rPr>
          <w:rFonts w:ascii="Verdana" w:eastAsia="Calibri" w:hAnsi="Verdana" w:cs="Times New Roman"/>
          <w:kern w:val="0"/>
          <w:sz w:val="21"/>
          <w:szCs w:val="21"/>
          <w14:ligatures w14:val="none"/>
        </w:rPr>
        <w:t xml:space="preserve">- Construcción y/o mejoramiento y/o rehabilitación y/o mantenimiento y/o adecuación y/o ampliación de parques y/o canchas deportivas y/o escenarios deportivos. </w:t>
      </w:r>
    </w:p>
    <w:p w14:paraId="68C0A4BD" w14:textId="77777777" w:rsidR="00CB28F6" w:rsidRPr="00CB28F6" w:rsidRDefault="00CB28F6" w:rsidP="00BA168B">
      <w:pPr>
        <w:spacing w:after="0" w:line="240" w:lineRule="auto"/>
        <w:ind w:left="709" w:right="709"/>
        <w:jc w:val="both"/>
        <w:rPr>
          <w:rFonts w:ascii="Verdana" w:eastAsia="Calibri" w:hAnsi="Verdana" w:cs="Times New Roman"/>
          <w:kern w:val="0"/>
          <w:sz w:val="22"/>
          <w:szCs w:val="22"/>
          <w14:ligatures w14:val="none"/>
        </w:rPr>
      </w:pPr>
      <w:r w:rsidRPr="00CB28F6">
        <w:rPr>
          <w:rFonts w:ascii="Verdana" w:eastAsia="Calibri" w:hAnsi="Verdana" w:cs="Times New Roman"/>
          <w:kern w:val="0"/>
          <w:sz w:val="21"/>
          <w:szCs w:val="21"/>
          <w14:ligatures w14:val="none"/>
        </w:rPr>
        <w:t>- Construcción y/o mejoramiento y/o rehabilitación y/o mantenimiento y/o adecuación y/o ampliación de espacio público.”</w:t>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p>
    <w:p w14:paraId="417CD9AD" w14:textId="1867D9C6" w:rsidR="00CB28F6" w:rsidRPr="00BA168B" w:rsidRDefault="001C3012" w:rsidP="00BA168B">
      <w:pPr>
        <w:pStyle w:val="Prrafodelista"/>
        <w:numPr>
          <w:ilvl w:val="0"/>
          <w:numId w:val="8"/>
        </w:numPr>
        <w:spacing w:after="0" w:line="276" w:lineRule="auto"/>
        <w:jc w:val="both"/>
        <w:rPr>
          <w:rFonts w:ascii="Verdana" w:eastAsia="Calibri" w:hAnsi="Verdana" w:cs="Times New Roman"/>
          <w:kern w:val="0"/>
          <w:sz w:val="22"/>
          <w:szCs w:val="22"/>
          <w14:ligatures w14:val="none"/>
        </w:rPr>
      </w:pPr>
      <w:r w:rsidRPr="00BA168B">
        <w:rPr>
          <w:rFonts w:ascii="Verdana" w:eastAsia="Calibri" w:hAnsi="Verdana" w:cs="Times New Roman"/>
          <w:kern w:val="0"/>
          <w:sz w:val="22"/>
          <w:szCs w:val="22"/>
          <w14:ligatures w14:val="none"/>
        </w:rPr>
        <w:t>De igual forma, en la aludida actividad se establecen las siguientes notas:</w:t>
      </w:r>
    </w:p>
    <w:p w14:paraId="6DB794B7"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p>
    <w:p w14:paraId="36D12CA3" w14:textId="77777777" w:rsidR="00CB28F6" w:rsidRPr="00CB28F6" w:rsidRDefault="00CB28F6" w:rsidP="00AC00BA">
      <w:pPr>
        <w:spacing w:after="0" w:line="240" w:lineRule="auto"/>
        <w:ind w:left="709" w:right="709"/>
        <w:jc w:val="both"/>
        <w:rPr>
          <w:rFonts w:ascii="Verdana" w:eastAsia="Calibri" w:hAnsi="Verdana" w:cs="Times New Roman"/>
          <w:kern w:val="0"/>
          <w:sz w:val="21"/>
          <w:szCs w:val="21"/>
          <w14:ligatures w14:val="none"/>
        </w:rPr>
      </w:pPr>
      <w:r w:rsidRPr="00CB28F6">
        <w:rPr>
          <w:rFonts w:ascii="Verdana" w:eastAsia="Calibri" w:hAnsi="Verdana" w:cs="Times New Roman"/>
          <w:kern w:val="0"/>
          <w:sz w:val="21"/>
          <w:szCs w:val="21"/>
          <w14:ligatures w14:val="none"/>
        </w:rPr>
        <w:t>“Nota 1: Para el caso de experiencia de ESPACIO PÚBLICO se excluyen de estos las vías destinadas al tránsito vehicular, así como la conservación y/o preservación de playas marítimas.</w:t>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p>
    <w:p w14:paraId="11AA424F" w14:textId="77777777" w:rsidR="00CB28F6" w:rsidRPr="00CB28F6" w:rsidRDefault="00CB28F6" w:rsidP="00AC00BA">
      <w:pPr>
        <w:spacing w:after="0" w:line="240" w:lineRule="auto"/>
        <w:ind w:left="709" w:right="709"/>
        <w:jc w:val="both"/>
        <w:rPr>
          <w:rFonts w:ascii="Verdana" w:eastAsia="Calibri" w:hAnsi="Verdana" w:cs="Times New Roman"/>
          <w:kern w:val="0"/>
          <w:sz w:val="22"/>
          <w:szCs w:val="22"/>
          <w14:ligatures w14:val="none"/>
        </w:rPr>
      </w:pPr>
      <w:r w:rsidRPr="00CB28F6">
        <w:rPr>
          <w:rFonts w:ascii="Verdana" w:eastAsia="Calibri" w:hAnsi="Verdana" w:cs="Times New Roman"/>
          <w:kern w:val="0"/>
          <w:sz w:val="21"/>
          <w:szCs w:val="21"/>
          <w14:ligatures w14:val="none"/>
        </w:rPr>
        <w:t>Nota 2: En el caso en el cual el proceso de selección contemple actividades de dotación de mobiliario, la experiencia válida aportada deberá acreditar en por lo menos uno (1) de los contratos actividades de suministro e instalación de mobiliario.”</w:t>
      </w:r>
      <w:r w:rsidRPr="00CB28F6">
        <w:rPr>
          <w:rFonts w:ascii="Verdana" w:eastAsia="Calibri" w:hAnsi="Verdana" w:cs="Times New Roman"/>
          <w:kern w:val="0"/>
          <w:sz w:val="22"/>
          <w:szCs w:val="22"/>
          <w14:ligatures w14:val="none"/>
        </w:rPr>
        <w:t xml:space="preserve"> </w:t>
      </w:r>
      <w:r w:rsidRPr="00CB28F6">
        <w:rPr>
          <w:rFonts w:ascii="Verdana" w:eastAsia="Calibri" w:hAnsi="Verdana" w:cs="Times New Roman"/>
          <w:kern w:val="0"/>
          <w:sz w:val="22"/>
          <w:szCs w:val="22"/>
          <w14:ligatures w14:val="none"/>
        </w:rPr>
        <w:tab/>
      </w:r>
    </w:p>
    <w:p w14:paraId="4BBE830D"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p>
    <w:p w14:paraId="66B665F5" w14:textId="19AF9D4A" w:rsidR="00CB28F6" w:rsidRPr="00AC00BA" w:rsidRDefault="00CB28F6" w:rsidP="00AC00BA">
      <w:pPr>
        <w:pStyle w:val="Prrafodelista"/>
        <w:numPr>
          <w:ilvl w:val="0"/>
          <w:numId w:val="8"/>
        </w:numPr>
        <w:spacing w:after="0" w:line="276" w:lineRule="auto"/>
        <w:jc w:val="both"/>
        <w:rPr>
          <w:rFonts w:ascii="Verdana" w:eastAsia="Calibri" w:hAnsi="Verdana" w:cs="Times New Roman"/>
          <w:kern w:val="0"/>
          <w:sz w:val="22"/>
          <w:szCs w:val="22"/>
          <w14:ligatures w14:val="none"/>
        </w:rPr>
      </w:pPr>
      <w:r w:rsidRPr="00AC00BA">
        <w:rPr>
          <w:rFonts w:ascii="Verdana" w:eastAsia="Calibri" w:hAnsi="Verdana" w:cs="Times New Roman"/>
          <w:kern w:val="0"/>
          <w:sz w:val="22"/>
          <w:szCs w:val="22"/>
          <w14:ligatures w14:val="none"/>
        </w:rPr>
        <w:t>Y</w:t>
      </w:r>
      <w:r w:rsidR="001C3012" w:rsidRPr="00AC00BA">
        <w:rPr>
          <w:rFonts w:ascii="Verdana" w:eastAsia="Calibri" w:hAnsi="Verdana" w:cs="Times New Roman"/>
          <w:kern w:val="0"/>
          <w:sz w:val="22"/>
          <w:szCs w:val="22"/>
          <w14:ligatures w14:val="none"/>
        </w:rPr>
        <w:t xml:space="preserve">, </w:t>
      </w:r>
      <w:r w:rsidRPr="00AC00BA">
        <w:rPr>
          <w:rFonts w:ascii="Verdana" w:eastAsia="Calibri" w:hAnsi="Verdana" w:cs="Times New Roman"/>
          <w:kern w:val="0"/>
          <w:sz w:val="22"/>
          <w:szCs w:val="22"/>
          <w14:ligatures w14:val="none"/>
        </w:rPr>
        <w:t>para acreditar la experiencia espec</w:t>
      </w:r>
      <w:r w:rsidR="001C3012" w:rsidRPr="00AC00BA">
        <w:rPr>
          <w:rFonts w:ascii="Verdana" w:eastAsia="Calibri" w:hAnsi="Verdana" w:cs="Times New Roman"/>
          <w:kern w:val="0"/>
          <w:sz w:val="22"/>
          <w:szCs w:val="22"/>
          <w14:ligatures w14:val="none"/>
        </w:rPr>
        <w:t>í</w:t>
      </w:r>
      <w:r w:rsidRPr="00AC00BA">
        <w:rPr>
          <w:rFonts w:ascii="Verdana" w:eastAsia="Calibri" w:hAnsi="Verdana" w:cs="Times New Roman"/>
          <w:kern w:val="0"/>
          <w:sz w:val="22"/>
          <w:szCs w:val="22"/>
          <w14:ligatures w14:val="none"/>
        </w:rPr>
        <w:t>fica</w:t>
      </w:r>
      <w:r w:rsidR="001C3012" w:rsidRPr="00AC00BA">
        <w:rPr>
          <w:rFonts w:ascii="Verdana" w:eastAsia="Calibri" w:hAnsi="Verdana" w:cs="Times New Roman"/>
          <w:kern w:val="0"/>
          <w:sz w:val="22"/>
          <w:szCs w:val="22"/>
          <w14:ligatures w14:val="none"/>
        </w:rPr>
        <w:t xml:space="preserve">, la Matriz de Experiencia </w:t>
      </w:r>
      <w:r w:rsidRPr="00AC00BA">
        <w:rPr>
          <w:rFonts w:ascii="Verdana" w:eastAsia="Calibri" w:hAnsi="Verdana" w:cs="Times New Roman"/>
          <w:kern w:val="0"/>
          <w:sz w:val="22"/>
          <w:szCs w:val="22"/>
          <w14:ligatures w14:val="none"/>
        </w:rPr>
        <w:t xml:space="preserve">del sector de cultura, recreación y deporte, establece que: </w:t>
      </w:r>
    </w:p>
    <w:p w14:paraId="7E7258D8"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p>
    <w:p w14:paraId="03C74571" w14:textId="77777777" w:rsidR="00CB28F6" w:rsidRPr="00CB28F6" w:rsidRDefault="00CB28F6" w:rsidP="00A42C73">
      <w:pPr>
        <w:spacing w:after="0" w:line="240" w:lineRule="auto"/>
        <w:ind w:left="709" w:right="709"/>
        <w:jc w:val="both"/>
        <w:rPr>
          <w:rFonts w:ascii="Verdana" w:eastAsia="Calibri" w:hAnsi="Verdana" w:cs="Times New Roman"/>
          <w:kern w:val="0"/>
          <w:sz w:val="22"/>
          <w:szCs w:val="22"/>
          <w14:ligatures w14:val="none"/>
        </w:rPr>
      </w:pPr>
      <w:r w:rsidRPr="00CB28F6">
        <w:rPr>
          <w:rFonts w:ascii="Verdana" w:eastAsia="Calibri" w:hAnsi="Verdana" w:cs="Times New Roman"/>
          <w:kern w:val="0"/>
          <w:sz w:val="21"/>
          <w:szCs w:val="21"/>
          <w14:ligatures w14:val="none"/>
        </w:rPr>
        <w:t xml:space="preserve">“Por lo menos uno (1) de los contratos válidos aportados como experiencia general debe corresponder mínimo al 50% del presupuesto oficial del presente proceso de selección. Por lo menos uno (1) de los contratos válidos aportados como experiencia general debe acreditar la CONSTRUCCIÓN Y/O MEJORAMIENTO Y/O REHABILITACIÓN Y/O MANTENIMIENTO Y/O ADECUACIÓN Y/O AMPLIACIÓN de una cancha </w:t>
      </w:r>
      <w:r w:rsidRPr="00CB28F6">
        <w:rPr>
          <w:rFonts w:ascii="Verdana" w:eastAsia="Calibri" w:hAnsi="Verdana" w:cs="Times New Roman"/>
          <w:kern w:val="0"/>
          <w:sz w:val="21"/>
          <w:szCs w:val="21"/>
          <w14:ligatures w14:val="none"/>
        </w:rPr>
        <w:lastRenderedPageBreak/>
        <w:t xml:space="preserve">deportiva”. </w:t>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1"/>
          <w:szCs w:val="21"/>
          <w14:ligatures w14:val="none"/>
        </w:rPr>
        <w:tab/>
      </w:r>
    </w:p>
    <w:p w14:paraId="0EBFB3FB" w14:textId="76F3E637" w:rsidR="00CB28F6" w:rsidRPr="00A42C73" w:rsidRDefault="00A42C73" w:rsidP="00A42C73">
      <w:pPr>
        <w:pStyle w:val="Prrafodelista"/>
        <w:numPr>
          <w:ilvl w:val="0"/>
          <w:numId w:val="8"/>
        </w:numPr>
        <w:spacing w:after="0" w:line="276" w:lineRule="auto"/>
        <w:jc w:val="both"/>
        <w:rPr>
          <w:rFonts w:ascii="Verdana" w:eastAsia="Calibri" w:hAnsi="Verdana" w:cs="Times New Roman"/>
          <w:kern w:val="0"/>
          <w:sz w:val="22"/>
          <w:szCs w:val="22"/>
          <w14:ligatures w14:val="none"/>
        </w:rPr>
      </w:pPr>
      <w:r w:rsidRPr="00A42C73">
        <w:rPr>
          <w:rFonts w:ascii="Verdana" w:eastAsia="Calibri" w:hAnsi="Verdana" w:cs="Times New Roman"/>
          <w:kern w:val="0"/>
          <w:sz w:val="22"/>
          <w:szCs w:val="22"/>
          <w14:ligatures w14:val="none"/>
        </w:rPr>
        <w:t>Además</w:t>
      </w:r>
      <w:r w:rsidR="001C3012" w:rsidRPr="00A42C73">
        <w:rPr>
          <w:rFonts w:ascii="Verdana" w:eastAsia="Calibri" w:hAnsi="Verdana" w:cs="Times New Roman"/>
          <w:kern w:val="0"/>
          <w:sz w:val="22"/>
          <w:szCs w:val="22"/>
          <w14:ligatures w14:val="none"/>
        </w:rPr>
        <w:t>,</w:t>
      </w:r>
      <w:r w:rsidR="00CB28F6" w:rsidRPr="00A42C73">
        <w:rPr>
          <w:rFonts w:ascii="Verdana" w:eastAsia="Calibri" w:hAnsi="Verdana" w:cs="Times New Roman"/>
          <w:kern w:val="0"/>
          <w:sz w:val="22"/>
          <w:szCs w:val="22"/>
          <w14:ligatures w14:val="none"/>
        </w:rPr>
        <w:t xml:space="preserve"> en caso de que el proceso contemple canchas sintéticas, la entidad puede solicitar: </w:t>
      </w:r>
    </w:p>
    <w:p w14:paraId="6B6852F0" w14:textId="77777777" w:rsidR="00CB28F6" w:rsidRPr="00CB28F6" w:rsidRDefault="00CB28F6" w:rsidP="00A22E6A">
      <w:pPr>
        <w:spacing w:after="0" w:line="276" w:lineRule="auto"/>
        <w:jc w:val="both"/>
        <w:rPr>
          <w:rFonts w:ascii="Verdana" w:eastAsia="Calibri" w:hAnsi="Verdana" w:cs="Times New Roman"/>
          <w:kern w:val="0"/>
          <w:sz w:val="22"/>
          <w:szCs w:val="22"/>
          <w14:ligatures w14:val="none"/>
        </w:rPr>
      </w:pPr>
    </w:p>
    <w:p w14:paraId="0A9C6AF1" w14:textId="77777777" w:rsidR="001C3012" w:rsidRPr="00A42C73" w:rsidRDefault="00CB28F6" w:rsidP="00A42C73">
      <w:pPr>
        <w:spacing w:after="0" w:line="240" w:lineRule="auto"/>
        <w:ind w:left="709" w:right="709"/>
        <w:jc w:val="both"/>
        <w:rPr>
          <w:rFonts w:ascii="Verdana" w:eastAsia="Calibri" w:hAnsi="Verdana" w:cs="Times New Roman"/>
          <w:kern w:val="0"/>
          <w:sz w:val="21"/>
          <w:szCs w:val="21"/>
          <w14:ligatures w14:val="none"/>
        </w:rPr>
      </w:pPr>
      <w:r w:rsidRPr="00CB28F6">
        <w:rPr>
          <w:rFonts w:ascii="Verdana" w:eastAsia="Calibri" w:hAnsi="Verdana" w:cs="Times New Roman"/>
          <w:kern w:val="0"/>
          <w:sz w:val="21"/>
          <w:szCs w:val="21"/>
          <w14:ligatures w14:val="none"/>
        </w:rPr>
        <w:t xml:space="preserve">“[Incluir esta experiencia específica adicional en el caso que se trate de una </w:t>
      </w:r>
      <w:r w:rsidRPr="00CB28F6">
        <w:rPr>
          <w:rFonts w:ascii="Verdana" w:eastAsia="Calibri" w:hAnsi="Verdana" w:cs="Times New Roman"/>
          <w:b/>
          <w:bCs/>
          <w:kern w:val="0"/>
          <w:sz w:val="21"/>
          <w:szCs w:val="21"/>
          <w:u w:val="single"/>
          <w14:ligatures w14:val="none"/>
        </w:rPr>
        <w:t>cancha sintética,</w:t>
      </w:r>
      <w:r w:rsidRPr="00CB28F6">
        <w:rPr>
          <w:rFonts w:ascii="Verdana" w:eastAsia="Calibri" w:hAnsi="Verdana" w:cs="Times New Roman"/>
          <w:kern w:val="0"/>
          <w:sz w:val="21"/>
          <w:szCs w:val="21"/>
          <w14:ligatures w14:val="none"/>
        </w:rPr>
        <w:t xml:space="preserve"> reemplazando la experiencia específica inmediatamente anterior por la siguiente:] </w:t>
      </w:r>
    </w:p>
    <w:p w14:paraId="1C42A837" w14:textId="6FD99E57" w:rsidR="00CB28F6" w:rsidRPr="00CB28F6" w:rsidRDefault="00CB28F6" w:rsidP="00A42C73">
      <w:pPr>
        <w:spacing w:after="0" w:line="240" w:lineRule="auto"/>
        <w:ind w:left="709" w:right="709"/>
        <w:jc w:val="both"/>
        <w:rPr>
          <w:rFonts w:ascii="Verdana" w:eastAsia="Calibri" w:hAnsi="Verdana" w:cs="Times New Roman"/>
          <w:i/>
          <w:iCs/>
          <w:kern w:val="0"/>
          <w:sz w:val="22"/>
          <w:szCs w:val="22"/>
          <w14:ligatures w14:val="none"/>
        </w:rPr>
      </w:pPr>
      <w:r w:rsidRPr="00CB28F6">
        <w:rPr>
          <w:rFonts w:ascii="Verdana" w:eastAsia="Calibri" w:hAnsi="Verdana" w:cs="Times New Roman"/>
          <w:kern w:val="0"/>
          <w:sz w:val="21"/>
          <w:szCs w:val="21"/>
          <w14:ligatures w14:val="none"/>
        </w:rPr>
        <w:t xml:space="preserve">En los casos en los cuales la cancha a contratar corresponda a una </w:t>
      </w:r>
      <w:r w:rsidRPr="00CB28F6">
        <w:rPr>
          <w:rFonts w:ascii="Verdana" w:eastAsia="Calibri" w:hAnsi="Verdana" w:cs="Times New Roman"/>
          <w:b/>
          <w:bCs/>
          <w:kern w:val="0"/>
          <w:sz w:val="21"/>
          <w:szCs w:val="21"/>
          <w:u w:val="single"/>
          <w14:ligatures w14:val="none"/>
        </w:rPr>
        <w:t>cancha sintética,</w:t>
      </w:r>
      <w:r w:rsidRPr="00CB28F6">
        <w:rPr>
          <w:rFonts w:ascii="Verdana" w:eastAsia="Calibri" w:hAnsi="Verdana" w:cs="Times New Roman"/>
          <w:kern w:val="0"/>
          <w:sz w:val="21"/>
          <w:szCs w:val="21"/>
          <w14:ligatures w14:val="none"/>
        </w:rPr>
        <w:t xml:space="preserve"> deberá acreditarse en al menos uno (1) de los contratos válidos aportados como experiencia general la CONSTRUCCIÓN Y/O MEJORAMIENTO Y/O REHABILITACIÓN Y/O MANTENIMIENTO Y/O ADECUACIÓN Y/O AMPLIACIÓN </w:t>
      </w:r>
      <w:r w:rsidRPr="00CB28F6">
        <w:rPr>
          <w:rFonts w:ascii="Verdana" w:eastAsia="Calibri" w:hAnsi="Verdana" w:cs="Times New Roman"/>
          <w:b/>
          <w:bCs/>
          <w:kern w:val="0"/>
          <w:sz w:val="21"/>
          <w:szCs w:val="21"/>
          <w:u w:val="single"/>
          <w14:ligatures w14:val="none"/>
        </w:rPr>
        <w:t>de una cancha sintética</w:t>
      </w:r>
      <w:r w:rsidRPr="00CB28F6">
        <w:rPr>
          <w:rFonts w:ascii="Verdana" w:eastAsia="Calibri" w:hAnsi="Verdana" w:cs="Times New Roman"/>
          <w:kern w:val="0"/>
          <w:sz w:val="21"/>
          <w:szCs w:val="21"/>
          <w14:ligatures w14:val="none"/>
        </w:rPr>
        <w:t>”</w:t>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r w:rsidRPr="00CB28F6">
        <w:rPr>
          <w:rFonts w:ascii="Verdana" w:eastAsia="Calibri" w:hAnsi="Verdana" w:cs="Times New Roman"/>
          <w:i/>
          <w:iCs/>
          <w:kern w:val="0"/>
          <w:sz w:val="22"/>
          <w:szCs w:val="22"/>
          <w14:ligatures w14:val="none"/>
        </w:rPr>
        <w:tab/>
      </w:r>
    </w:p>
    <w:p w14:paraId="199D3ADC" w14:textId="77777777" w:rsidR="00A42C73" w:rsidRDefault="00CB28F6" w:rsidP="00A22E6A">
      <w:pPr>
        <w:pStyle w:val="Prrafodelista"/>
        <w:numPr>
          <w:ilvl w:val="0"/>
          <w:numId w:val="8"/>
        </w:numPr>
        <w:spacing w:after="0" w:line="276" w:lineRule="auto"/>
        <w:jc w:val="both"/>
        <w:rPr>
          <w:rFonts w:ascii="Verdana" w:eastAsia="Calibri" w:hAnsi="Verdana" w:cs="Times New Roman"/>
          <w:b/>
          <w:kern w:val="0"/>
          <w:sz w:val="22"/>
          <w:szCs w:val="22"/>
          <w:lang w:val="es-ES"/>
          <w14:ligatures w14:val="none"/>
        </w:rPr>
      </w:pPr>
      <w:r w:rsidRPr="00A42C73">
        <w:rPr>
          <w:rFonts w:ascii="Verdana" w:eastAsia="Calibri" w:hAnsi="Verdana" w:cs="Times New Roman"/>
          <w:kern w:val="0"/>
          <w:sz w:val="22"/>
          <w:szCs w:val="22"/>
          <w14:ligatures w14:val="none"/>
        </w:rPr>
        <w:t>Así</w:t>
      </w:r>
      <w:r w:rsidR="001C3012" w:rsidRPr="00A42C73">
        <w:rPr>
          <w:rFonts w:ascii="Verdana" w:eastAsia="Calibri" w:hAnsi="Verdana" w:cs="Times New Roman"/>
          <w:kern w:val="0"/>
          <w:sz w:val="22"/>
          <w:szCs w:val="22"/>
          <w14:ligatures w14:val="none"/>
        </w:rPr>
        <w:t>,</w:t>
      </w:r>
      <w:r w:rsidRPr="00A42C73">
        <w:rPr>
          <w:rFonts w:ascii="Verdana" w:eastAsia="Calibri" w:hAnsi="Verdana" w:cs="Times New Roman"/>
          <w:kern w:val="0"/>
          <w:sz w:val="22"/>
          <w:szCs w:val="22"/>
          <w14:ligatures w14:val="none"/>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 Experiencia</w:t>
      </w:r>
      <w:r w:rsidR="001C3012" w:rsidRPr="00A42C73">
        <w:rPr>
          <w:rFonts w:ascii="Verdana" w:eastAsia="Calibri" w:hAnsi="Verdana" w:cs="Times New Roman"/>
          <w:kern w:val="0"/>
          <w:sz w:val="22"/>
          <w:szCs w:val="22"/>
          <w14:ligatures w14:val="none"/>
        </w:rPr>
        <w:t>”</w:t>
      </w:r>
      <w:r w:rsidRPr="00A42C73">
        <w:rPr>
          <w:rFonts w:ascii="Verdana" w:eastAsia="Calibri" w:hAnsi="Verdana" w:cs="Times New Roman"/>
          <w:kern w:val="0"/>
          <w:sz w:val="22"/>
          <w:szCs w:val="22"/>
          <w14:ligatures w14:val="none"/>
        </w:rPr>
        <w:t xml:space="preserve"> para proyectos de infraestructura social para el sector de cultura, recreación y deporte, específicamente las establecidas dentro de la actividad a contratar 2.5, conforme a la metodología previamente expuesta. Esta experiencia debe solicitarse en las condiciones allí previstas, con la descripción completa que corresponda tanto en la experiencia general como en la experiencia específica.</w:t>
      </w:r>
      <w:r w:rsidRPr="00A42C73">
        <w:rPr>
          <w:rFonts w:ascii="Verdana" w:eastAsia="Calibri" w:hAnsi="Verdana" w:cs="Times New Roman"/>
          <w:kern w:val="0"/>
          <w:sz w:val="22"/>
          <w:szCs w:val="22"/>
          <w:lang w:val="es-ES"/>
          <w14:ligatures w14:val="none"/>
        </w:rPr>
        <w:t xml:space="preserve"> </w:t>
      </w:r>
      <w:r w:rsidRPr="00A42C73">
        <w:rPr>
          <w:rFonts w:ascii="Verdana" w:eastAsia="Calibri" w:hAnsi="Verdana" w:cs="Times New Roman"/>
          <w:kern w:val="0"/>
          <w:sz w:val="22"/>
          <w:szCs w:val="22"/>
          <w:lang w:val="es-ES"/>
          <w14:ligatures w14:val="none"/>
        </w:rPr>
        <w:tab/>
      </w:r>
      <w:r w:rsidRPr="00A42C73">
        <w:rPr>
          <w:rFonts w:ascii="Verdana" w:eastAsia="Calibri" w:hAnsi="Verdana" w:cs="Times New Roman"/>
          <w:b/>
          <w:kern w:val="0"/>
          <w:sz w:val="22"/>
          <w:szCs w:val="22"/>
          <w:lang w:val="es-ES"/>
          <w14:ligatures w14:val="none"/>
        </w:rPr>
        <w:tab/>
      </w:r>
    </w:p>
    <w:p w14:paraId="471EF65A" w14:textId="09DDB609" w:rsidR="00A42C73" w:rsidRDefault="00CB28F6" w:rsidP="00A42C73">
      <w:pPr>
        <w:pStyle w:val="Prrafodelista"/>
        <w:spacing w:after="0" w:line="276" w:lineRule="auto"/>
        <w:jc w:val="both"/>
        <w:rPr>
          <w:rFonts w:ascii="Verdana" w:eastAsia="Calibri" w:hAnsi="Verdana" w:cs="Times New Roman"/>
          <w:b/>
          <w:kern w:val="0"/>
          <w:sz w:val="22"/>
          <w:szCs w:val="22"/>
          <w:lang w:val="es-ES"/>
          <w14:ligatures w14:val="none"/>
        </w:rPr>
      </w:pPr>
      <w:r w:rsidRPr="00A42C73">
        <w:rPr>
          <w:rFonts w:ascii="Verdana" w:eastAsia="Calibri" w:hAnsi="Verdana" w:cs="Times New Roman"/>
          <w:b/>
          <w:kern w:val="0"/>
          <w:sz w:val="22"/>
          <w:szCs w:val="22"/>
          <w:lang w:val="es-ES"/>
          <w14:ligatures w14:val="none"/>
        </w:rPr>
        <w:tab/>
      </w:r>
      <w:r w:rsidRPr="00A42C73">
        <w:rPr>
          <w:rFonts w:ascii="Verdana" w:eastAsia="Calibri" w:hAnsi="Verdana" w:cs="Times New Roman"/>
          <w:b/>
          <w:kern w:val="0"/>
          <w:sz w:val="22"/>
          <w:szCs w:val="22"/>
          <w:lang w:val="es-ES"/>
          <w14:ligatures w14:val="none"/>
        </w:rPr>
        <w:tab/>
      </w:r>
      <w:r w:rsidRPr="00A42C73">
        <w:rPr>
          <w:rFonts w:ascii="Verdana" w:eastAsia="Calibri" w:hAnsi="Verdana" w:cs="Times New Roman"/>
          <w:b/>
          <w:kern w:val="0"/>
          <w:sz w:val="22"/>
          <w:szCs w:val="22"/>
          <w:lang w:val="es-ES"/>
          <w14:ligatures w14:val="none"/>
        </w:rPr>
        <w:tab/>
      </w:r>
      <w:r w:rsidRPr="00A42C73">
        <w:rPr>
          <w:rFonts w:ascii="Verdana" w:eastAsia="Calibri" w:hAnsi="Verdana" w:cs="Times New Roman"/>
          <w:b/>
          <w:kern w:val="0"/>
          <w:sz w:val="22"/>
          <w:szCs w:val="22"/>
          <w:lang w:val="es-ES"/>
          <w14:ligatures w14:val="none"/>
        </w:rPr>
        <w:tab/>
      </w:r>
    </w:p>
    <w:p w14:paraId="50391CFF" w14:textId="6E4D3893" w:rsidR="00CB28F6" w:rsidRPr="00A42C73" w:rsidRDefault="00CB28F6" w:rsidP="00A22E6A">
      <w:pPr>
        <w:pStyle w:val="Prrafodelista"/>
        <w:numPr>
          <w:ilvl w:val="0"/>
          <w:numId w:val="8"/>
        </w:numPr>
        <w:spacing w:after="0" w:line="276" w:lineRule="auto"/>
        <w:jc w:val="both"/>
        <w:rPr>
          <w:rFonts w:ascii="Verdana" w:eastAsia="Calibri" w:hAnsi="Verdana" w:cs="Times New Roman"/>
          <w:b/>
          <w:kern w:val="0"/>
          <w:sz w:val="22"/>
          <w:szCs w:val="22"/>
          <w:lang w:val="es-ES"/>
          <w14:ligatures w14:val="none"/>
        </w:rPr>
      </w:pPr>
      <w:r w:rsidRPr="00A42C73">
        <w:rPr>
          <w:rFonts w:ascii="Verdana" w:eastAsia="Calibri" w:hAnsi="Verdana" w:cs="Times New Roman"/>
          <w:kern w:val="0"/>
          <w:sz w:val="22"/>
          <w:szCs w:val="22"/>
          <w:lang w:val="es-419"/>
          <w14:ligatures w14:val="none"/>
        </w:rPr>
        <w:t>Finalmente,</w:t>
      </w:r>
      <w:r w:rsidR="001C3012" w:rsidRPr="00A42C73">
        <w:rPr>
          <w:rFonts w:ascii="Verdana" w:eastAsia="Calibri" w:hAnsi="Verdana" w:cs="Times New Roman"/>
          <w:kern w:val="0"/>
          <w:sz w:val="22"/>
          <w:szCs w:val="22"/>
          <w:lang w:val="es-419"/>
          <w14:ligatures w14:val="none"/>
        </w:rPr>
        <w:t xml:space="preserve"> es importante poner de presente que el literal A del numeral “3.5.1. CARACTERÍSTICAS DE LOS CONTRATOS PRESENTADOS PARA ACREDITAR LA EXPERIENCIA EXIGIDA”</w:t>
      </w:r>
      <w:r w:rsidR="00A42C73">
        <w:rPr>
          <w:rFonts w:ascii="Verdana" w:eastAsia="Calibri" w:hAnsi="Verdana" w:cs="Times New Roman"/>
          <w:kern w:val="0"/>
          <w:sz w:val="22"/>
          <w:szCs w:val="22"/>
          <w:lang w:val="es-419"/>
          <w14:ligatures w14:val="none"/>
        </w:rPr>
        <w:t xml:space="preserve"> del documento base de los documentos tipo de licitación de infraestructura social</w:t>
      </w:r>
      <w:r w:rsidR="001C3012" w:rsidRPr="00A42C73">
        <w:rPr>
          <w:rFonts w:ascii="Verdana" w:eastAsia="Calibri" w:hAnsi="Verdana" w:cs="Times New Roman"/>
          <w:kern w:val="0"/>
          <w:sz w:val="22"/>
          <w:szCs w:val="22"/>
          <w:lang w:val="es-419"/>
          <w14:ligatures w14:val="none"/>
        </w:rPr>
        <w:t>, establece que los contratos para acreditar la experiencia exigida deberán cumplir las siguientes características:</w:t>
      </w:r>
    </w:p>
    <w:p w14:paraId="3A1A4851" w14:textId="77777777" w:rsidR="00CB28F6" w:rsidRPr="00CB28F6" w:rsidRDefault="00CB28F6" w:rsidP="00A22E6A">
      <w:pPr>
        <w:spacing w:after="0" w:line="276" w:lineRule="auto"/>
        <w:ind w:firstLine="708"/>
        <w:jc w:val="both"/>
        <w:rPr>
          <w:rFonts w:ascii="Verdana" w:eastAsia="Calibri" w:hAnsi="Verdana" w:cs="Times New Roman"/>
          <w:kern w:val="0"/>
          <w:sz w:val="22"/>
          <w:szCs w:val="22"/>
          <w14:ligatures w14:val="none"/>
        </w:rPr>
      </w:pPr>
    </w:p>
    <w:p w14:paraId="1D551190" w14:textId="30C1946A" w:rsidR="00CB28F6" w:rsidRPr="00CB28F6" w:rsidRDefault="00CB28F6" w:rsidP="009F133D">
      <w:pPr>
        <w:spacing w:after="0" w:line="240" w:lineRule="auto"/>
        <w:ind w:left="709" w:right="709"/>
        <w:jc w:val="both"/>
        <w:rPr>
          <w:rFonts w:ascii="Verdana" w:eastAsia="Calibri" w:hAnsi="Verdana" w:cs="Times New Roman"/>
          <w:kern w:val="0"/>
          <w:sz w:val="21"/>
          <w:szCs w:val="21"/>
          <w:highlight w:val="lightGray"/>
          <w14:ligatures w14:val="none"/>
        </w:rPr>
      </w:pPr>
      <w:r w:rsidRPr="00CB28F6">
        <w:rPr>
          <w:rFonts w:ascii="Verdana" w:eastAsia="Calibri" w:hAnsi="Verdana" w:cs="Times New Roman"/>
          <w:kern w:val="0"/>
          <w:sz w:val="21"/>
          <w:szCs w:val="21"/>
          <w14:ligatures w14:val="none"/>
        </w:rPr>
        <w:t>“A.</w:t>
      </w:r>
      <w:r w:rsidRPr="00CB28F6">
        <w:rPr>
          <w:rFonts w:ascii="Verdana" w:eastAsia="Calibri" w:hAnsi="Verdana" w:cs="Times New Roman"/>
          <w:kern w:val="0"/>
          <w:sz w:val="21"/>
          <w:szCs w:val="21"/>
          <w14:ligatures w14:val="none"/>
        </w:rPr>
        <w:tab/>
        <w:t xml:space="preserve">Que hayan contenido la ejecución de: </w:t>
      </w:r>
      <w:r w:rsidRPr="00CB28F6">
        <w:rPr>
          <w:rFonts w:ascii="Verdana" w:eastAsia="Calibri" w:hAnsi="Verdana" w:cs="Times New Roman"/>
          <w:kern w:val="0"/>
          <w:sz w:val="21"/>
          <w:szCs w:val="21"/>
          <w:highlight w:val="lightGray"/>
          <w14:ligatures w14:val="none"/>
        </w:rPr>
        <w:t xml:space="preserve">[En este espacio la Entidad debe incluir, sin modificar, la actividad o actividades válidas para acreditar la experiencia general y específica señaladas en la Matriz 1 – Experiencia. Para definir la experiencia exigible la Entidad tiene que: i) determinar la matriz de experiencia aplicable en atención al tipo de proyecto de infraestructura social a contratarse, ya sea de educación, salud o recreación, cultura y deporte, ii) identificar el alcance del objeto a contratar, iii) identificar el tipo de infraestructura a intervenir, </w:t>
      </w:r>
      <w:proofErr w:type="spellStart"/>
      <w:r w:rsidRPr="00CB28F6">
        <w:rPr>
          <w:rFonts w:ascii="Verdana" w:eastAsia="Calibri" w:hAnsi="Verdana" w:cs="Times New Roman"/>
          <w:kern w:val="0"/>
          <w:sz w:val="21"/>
          <w:szCs w:val="21"/>
          <w:highlight w:val="lightGray"/>
          <w14:ligatures w14:val="none"/>
        </w:rPr>
        <w:t>iv</w:t>
      </w:r>
      <w:proofErr w:type="spellEnd"/>
      <w:r w:rsidRPr="00CB28F6">
        <w:rPr>
          <w:rFonts w:ascii="Verdana" w:eastAsia="Calibri" w:hAnsi="Verdana" w:cs="Times New Roman"/>
          <w:kern w:val="0"/>
          <w:sz w:val="21"/>
          <w:szCs w:val="21"/>
          <w:highlight w:val="lightGray"/>
          <w14:ligatures w14:val="none"/>
        </w:rPr>
        <w:t>) verificar las actividades definidas allí y v) establecer los requisitos exigibles según la cuantía del Proceso de Contratación, así como los lineamientos para combinación de experiencia entre actividades en caso de requerirse.</w:t>
      </w:r>
    </w:p>
    <w:p w14:paraId="638F7563" w14:textId="77777777" w:rsidR="00CB28F6" w:rsidRPr="00CB28F6" w:rsidRDefault="00CB28F6" w:rsidP="009F133D">
      <w:pPr>
        <w:spacing w:after="0" w:line="240" w:lineRule="auto"/>
        <w:ind w:left="709" w:right="709" w:firstLine="708"/>
        <w:jc w:val="both"/>
        <w:rPr>
          <w:rFonts w:ascii="Verdana" w:eastAsia="Calibri" w:hAnsi="Verdana" w:cs="Times New Roman"/>
          <w:kern w:val="0"/>
          <w:sz w:val="21"/>
          <w:szCs w:val="21"/>
          <w:highlight w:val="lightGray"/>
          <w14:ligatures w14:val="none"/>
        </w:rPr>
      </w:pPr>
    </w:p>
    <w:p w14:paraId="11973A06" w14:textId="77777777" w:rsidR="00CB28F6" w:rsidRPr="00A42C73" w:rsidRDefault="00CB28F6" w:rsidP="009F133D">
      <w:pPr>
        <w:spacing w:after="0" w:line="240" w:lineRule="auto"/>
        <w:ind w:left="709" w:right="709"/>
        <w:jc w:val="both"/>
        <w:rPr>
          <w:rFonts w:ascii="Verdana" w:eastAsia="Calibri" w:hAnsi="Verdana" w:cs="Times New Roman"/>
          <w:kern w:val="0"/>
          <w:sz w:val="21"/>
          <w:szCs w:val="21"/>
          <w:highlight w:val="lightGray"/>
          <w14:ligatures w14:val="none"/>
        </w:rPr>
      </w:pPr>
      <w:r w:rsidRPr="00CB28F6">
        <w:rPr>
          <w:rFonts w:ascii="Verdana" w:eastAsia="Calibri" w:hAnsi="Verdana" w:cs="Times New Roman"/>
          <w:kern w:val="0"/>
          <w:sz w:val="21"/>
          <w:szCs w:val="21"/>
          <w:highlight w:val="lightGray"/>
          <w14:ligatures w14:val="none"/>
        </w:rPr>
        <w:t>De conformidad con lo anterior, la Entidad debe diligenciar este literal, exclusivamente, con lo señalado en la matriz de experiencia aplicable, sin modificar los requisitos de experiencia general, específica y los % de dimensionamiento, lo cual implicaría la alteración de las reglas del Documento Tipo.</w:t>
      </w:r>
    </w:p>
    <w:p w14:paraId="56B0C822" w14:textId="77777777" w:rsidR="001C3012" w:rsidRPr="00CB28F6" w:rsidRDefault="001C3012" w:rsidP="009F133D">
      <w:pPr>
        <w:spacing w:after="0" w:line="240" w:lineRule="auto"/>
        <w:ind w:left="709" w:right="709"/>
        <w:jc w:val="both"/>
        <w:rPr>
          <w:rFonts w:ascii="Verdana" w:eastAsia="Calibri" w:hAnsi="Verdana" w:cs="Times New Roman"/>
          <w:kern w:val="0"/>
          <w:sz w:val="21"/>
          <w:szCs w:val="21"/>
          <w:highlight w:val="lightGray"/>
          <w14:ligatures w14:val="none"/>
        </w:rPr>
      </w:pPr>
    </w:p>
    <w:p w14:paraId="7199B099" w14:textId="56FA9DDC" w:rsidR="00CB28F6" w:rsidRPr="00A42C73" w:rsidRDefault="00CB28F6" w:rsidP="009F133D">
      <w:pPr>
        <w:spacing w:after="0" w:line="240" w:lineRule="auto"/>
        <w:ind w:left="709" w:right="709"/>
        <w:jc w:val="both"/>
        <w:rPr>
          <w:rFonts w:ascii="Verdana" w:eastAsia="Calibri" w:hAnsi="Verdana" w:cs="Times New Roman"/>
          <w:kern w:val="0"/>
          <w:sz w:val="21"/>
          <w:szCs w:val="21"/>
          <w:highlight w:val="lightGray"/>
          <w14:ligatures w14:val="none"/>
        </w:rPr>
      </w:pPr>
      <w:r w:rsidRPr="00CB28F6">
        <w:rPr>
          <w:rFonts w:ascii="Verdana" w:eastAsia="Calibri" w:hAnsi="Verdana" w:cs="Times New Roman"/>
          <w:kern w:val="0"/>
          <w:sz w:val="21"/>
          <w:szCs w:val="21"/>
          <w:highlight w:val="lightGray"/>
          <w14:ligatures w14:val="none"/>
        </w:rPr>
        <w:t>Dependiendo del rango en SMMLV, la Entidad deberá exigir la experiencia específica señalada en la matriz de experiencia aplicable en la(s) actividad(es) requeridas para la ejecución del objeto del Contrato. La Entidad únicamente podrá solicitar experiencia específica cuando la matriz de experiencia aplicable así lo establezca.</w:t>
      </w:r>
    </w:p>
    <w:p w14:paraId="3F770EFD" w14:textId="0F6A4188" w:rsidR="001C3012" w:rsidRPr="00CB28F6" w:rsidRDefault="001C3012" w:rsidP="009F133D">
      <w:pPr>
        <w:spacing w:after="0" w:line="240" w:lineRule="auto"/>
        <w:ind w:left="709" w:right="709"/>
        <w:jc w:val="both"/>
        <w:rPr>
          <w:rFonts w:ascii="Verdana" w:eastAsia="Calibri" w:hAnsi="Verdana" w:cs="Times New Roman"/>
          <w:kern w:val="0"/>
          <w:sz w:val="21"/>
          <w:szCs w:val="21"/>
          <w14:ligatures w14:val="none"/>
        </w:rPr>
      </w:pPr>
      <w:r w:rsidRPr="008E5103">
        <w:rPr>
          <w:rFonts w:ascii="Verdana" w:eastAsia="Calibri" w:hAnsi="Verdana" w:cs="Times New Roman"/>
          <w:kern w:val="0"/>
          <w:sz w:val="21"/>
          <w:szCs w:val="21"/>
          <w14:ligatures w14:val="none"/>
        </w:rPr>
        <w:t>[…]”</w:t>
      </w:r>
    </w:p>
    <w:p w14:paraId="3018D52B" w14:textId="77777777" w:rsidR="00CB28F6" w:rsidRPr="00CB28F6" w:rsidRDefault="00CB28F6" w:rsidP="00A22E6A">
      <w:pPr>
        <w:spacing w:after="0" w:line="276" w:lineRule="auto"/>
        <w:ind w:left="708" w:firstLine="708"/>
        <w:jc w:val="both"/>
        <w:rPr>
          <w:rFonts w:ascii="Verdana" w:eastAsia="Calibri" w:hAnsi="Verdana" w:cs="Times New Roman"/>
          <w:i/>
          <w:iCs/>
          <w:kern w:val="0"/>
          <w:sz w:val="22"/>
          <w:szCs w:val="22"/>
          <w:lang w:val="es-ES"/>
          <w14:ligatures w14:val="none"/>
        </w:rPr>
      </w:pPr>
    </w:p>
    <w:p w14:paraId="43B6A890" w14:textId="163AE18B" w:rsidR="00CB28F6" w:rsidRPr="009F133D" w:rsidRDefault="00A22E6A" w:rsidP="009F133D">
      <w:pPr>
        <w:pStyle w:val="Prrafodelista"/>
        <w:numPr>
          <w:ilvl w:val="0"/>
          <w:numId w:val="9"/>
        </w:numPr>
        <w:spacing w:after="0" w:line="276" w:lineRule="auto"/>
        <w:jc w:val="both"/>
        <w:rPr>
          <w:rFonts w:ascii="Verdana" w:eastAsia="Calibri" w:hAnsi="Verdana" w:cs="Times New Roman"/>
          <w:kern w:val="0"/>
          <w:sz w:val="22"/>
          <w:szCs w:val="22"/>
          <w14:ligatures w14:val="none"/>
        </w:rPr>
      </w:pPr>
      <w:r w:rsidRPr="009F133D">
        <w:rPr>
          <w:rFonts w:ascii="Verdana" w:eastAsia="Calibri" w:hAnsi="Verdana" w:cs="Times New Roman"/>
          <w:kern w:val="0"/>
          <w:sz w:val="22"/>
          <w:szCs w:val="22"/>
          <w14:ligatures w14:val="none"/>
        </w:rPr>
        <w:t>En virtud de lo expuesto, es posible</w:t>
      </w:r>
      <w:r w:rsidR="00CB28F6" w:rsidRPr="009F133D">
        <w:rPr>
          <w:rFonts w:ascii="Verdana" w:eastAsia="Calibri" w:hAnsi="Verdana" w:cs="Times New Roman"/>
          <w:kern w:val="0"/>
          <w:sz w:val="22"/>
          <w:szCs w:val="22"/>
          <w14:ligatures w14:val="none"/>
        </w:rPr>
        <w:t xml:space="preserve"> concluir que</w:t>
      </w:r>
      <w:r w:rsidRPr="009F133D">
        <w:rPr>
          <w:rFonts w:ascii="Verdana" w:eastAsia="Calibri" w:hAnsi="Verdana" w:cs="Times New Roman"/>
          <w:kern w:val="0"/>
          <w:sz w:val="22"/>
          <w:szCs w:val="22"/>
          <w14:ligatures w14:val="none"/>
        </w:rPr>
        <w:t>, en el supuesto de la consulta,</w:t>
      </w:r>
      <w:r w:rsidR="00CB28F6" w:rsidRPr="009F133D">
        <w:rPr>
          <w:rFonts w:ascii="Verdana" w:eastAsia="Calibri" w:hAnsi="Verdana" w:cs="Times New Roman"/>
          <w:kern w:val="0"/>
          <w:sz w:val="22"/>
          <w:szCs w:val="22"/>
          <w14:ligatures w14:val="none"/>
        </w:rPr>
        <w:t xml:space="preserve"> la experiencia general puede ser acreditada con proyectos que correspondan o hayan contenido una o algunas de las siguientes actividades: </w:t>
      </w:r>
    </w:p>
    <w:p w14:paraId="516D8343" w14:textId="77777777" w:rsidR="00CB28F6" w:rsidRPr="00CB28F6" w:rsidRDefault="00CB28F6" w:rsidP="00A22E6A">
      <w:pPr>
        <w:spacing w:after="0" w:line="276" w:lineRule="auto"/>
        <w:ind w:firstLine="708"/>
        <w:jc w:val="both"/>
        <w:rPr>
          <w:rFonts w:ascii="Verdana" w:eastAsia="Calibri" w:hAnsi="Verdana" w:cs="Times New Roman"/>
          <w:kern w:val="0"/>
          <w:sz w:val="22"/>
          <w:szCs w:val="22"/>
          <w14:ligatures w14:val="none"/>
        </w:rPr>
      </w:pPr>
    </w:p>
    <w:p w14:paraId="71519135" w14:textId="77777777" w:rsidR="00CB28F6" w:rsidRPr="009F133D" w:rsidRDefault="00CB28F6" w:rsidP="009F133D">
      <w:pPr>
        <w:spacing w:after="0" w:line="240" w:lineRule="auto"/>
        <w:ind w:left="709" w:right="709"/>
        <w:jc w:val="both"/>
        <w:rPr>
          <w:rFonts w:ascii="Verdana" w:eastAsia="Calibri" w:hAnsi="Verdana" w:cs="Times New Roman"/>
          <w:kern w:val="0"/>
          <w:sz w:val="21"/>
          <w:szCs w:val="21"/>
          <w14:ligatures w14:val="none"/>
        </w:rPr>
      </w:pPr>
      <w:r w:rsidRPr="00CB28F6">
        <w:rPr>
          <w:rFonts w:ascii="Verdana" w:eastAsia="Calibri" w:hAnsi="Verdana" w:cs="Times New Roman"/>
          <w:kern w:val="0"/>
          <w:sz w:val="21"/>
          <w:szCs w:val="21"/>
          <w14:ligatures w14:val="none"/>
        </w:rPr>
        <w:t xml:space="preserve">“- Construcción y/o mejoramiento y/o rehabilitación y/o mantenimiento y/o adecuación y/o ampliación de parques y/o canchas deportivas y/o escenarios deportivos. </w:t>
      </w:r>
    </w:p>
    <w:p w14:paraId="3DB31FC2" w14:textId="77777777" w:rsidR="00A22E6A" w:rsidRPr="00CB28F6" w:rsidRDefault="00A22E6A" w:rsidP="009F133D">
      <w:pPr>
        <w:spacing w:after="0" w:line="240" w:lineRule="auto"/>
        <w:ind w:left="709" w:right="709"/>
        <w:jc w:val="both"/>
        <w:rPr>
          <w:rFonts w:ascii="Verdana" w:eastAsia="Calibri" w:hAnsi="Verdana" w:cs="Times New Roman"/>
          <w:kern w:val="0"/>
          <w:sz w:val="21"/>
          <w:szCs w:val="21"/>
          <w14:ligatures w14:val="none"/>
        </w:rPr>
      </w:pPr>
    </w:p>
    <w:p w14:paraId="613C7F5C" w14:textId="77777777" w:rsidR="00CB28F6" w:rsidRPr="00CB28F6" w:rsidRDefault="00CB28F6" w:rsidP="009F133D">
      <w:pPr>
        <w:spacing w:after="0" w:line="240" w:lineRule="auto"/>
        <w:ind w:left="709" w:right="709"/>
        <w:jc w:val="both"/>
        <w:rPr>
          <w:rFonts w:ascii="Verdana" w:eastAsia="Calibri" w:hAnsi="Verdana" w:cs="Times New Roman"/>
          <w:kern w:val="0"/>
          <w:sz w:val="22"/>
          <w:szCs w:val="22"/>
          <w14:ligatures w14:val="none"/>
        </w:rPr>
      </w:pPr>
      <w:r w:rsidRPr="00CB28F6">
        <w:rPr>
          <w:rFonts w:ascii="Verdana" w:eastAsia="Calibri" w:hAnsi="Verdana" w:cs="Times New Roman"/>
          <w:kern w:val="0"/>
          <w:sz w:val="21"/>
          <w:szCs w:val="21"/>
          <w14:ligatures w14:val="none"/>
        </w:rPr>
        <w:t>- Construcción y/o mejoramiento y/o rehabilitación y/o mantenimiento y/o adecuación y/o ampliación de espacio público.”</w:t>
      </w:r>
      <w:r w:rsidRPr="00CB28F6">
        <w:rPr>
          <w:rFonts w:ascii="Verdana" w:eastAsia="Calibri" w:hAnsi="Verdana" w:cs="Times New Roman"/>
          <w:kern w:val="0"/>
          <w:sz w:val="21"/>
          <w:szCs w:val="21"/>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r w:rsidRPr="00CB28F6">
        <w:rPr>
          <w:rFonts w:ascii="Verdana" w:eastAsia="Calibri" w:hAnsi="Verdana" w:cs="Times New Roman"/>
          <w:kern w:val="0"/>
          <w:sz w:val="22"/>
          <w:szCs w:val="22"/>
          <w14:ligatures w14:val="none"/>
        </w:rPr>
        <w:tab/>
      </w:r>
    </w:p>
    <w:p w14:paraId="6A0318B8" w14:textId="199D5CE5" w:rsidR="00CB28F6" w:rsidRPr="009F133D" w:rsidRDefault="00A22E6A" w:rsidP="009F133D">
      <w:pPr>
        <w:pStyle w:val="Prrafodelista"/>
        <w:numPr>
          <w:ilvl w:val="0"/>
          <w:numId w:val="9"/>
        </w:numPr>
        <w:spacing w:after="0" w:line="276" w:lineRule="auto"/>
        <w:jc w:val="both"/>
        <w:rPr>
          <w:rFonts w:ascii="Verdana" w:eastAsia="Calibri" w:hAnsi="Verdana" w:cs="Times New Roman"/>
          <w:kern w:val="0"/>
          <w:sz w:val="22"/>
          <w:szCs w:val="22"/>
          <w14:ligatures w14:val="none"/>
        </w:rPr>
      </w:pPr>
      <w:r w:rsidRPr="009F133D">
        <w:rPr>
          <w:rFonts w:ascii="Verdana" w:eastAsia="Calibri" w:hAnsi="Verdana" w:cs="Times New Roman"/>
          <w:kern w:val="0"/>
          <w:sz w:val="22"/>
          <w:szCs w:val="22"/>
          <w14:ligatures w14:val="none"/>
        </w:rPr>
        <w:lastRenderedPageBreak/>
        <w:t>Lo anterior, teniendo en cuenta</w:t>
      </w:r>
      <w:r w:rsidR="005B4563">
        <w:rPr>
          <w:rFonts w:ascii="Verdana" w:eastAsia="Calibri" w:hAnsi="Verdana" w:cs="Times New Roman"/>
          <w:kern w:val="0"/>
          <w:sz w:val="22"/>
          <w:szCs w:val="22"/>
          <w14:ligatures w14:val="none"/>
        </w:rPr>
        <w:t>, también,</w:t>
      </w:r>
      <w:r w:rsidRPr="009F133D">
        <w:rPr>
          <w:rFonts w:ascii="Verdana" w:eastAsia="Calibri" w:hAnsi="Verdana" w:cs="Times New Roman"/>
          <w:kern w:val="0"/>
          <w:sz w:val="22"/>
          <w:szCs w:val="22"/>
          <w14:ligatures w14:val="none"/>
        </w:rPr>
        <w:t xml:space="preserve"> lo establecido en las Notas 1 y 2 de la actividad 2.5 de la Matriz de Experiencia del sector de cultura, recreación y deporte. </w:t>
      </w:r>
    </w:p>
    <w:p w14:paraId="1733879C" w14:textId="77777777" w:rsidR="00CB28F6" w:rsidRPr="00CB28F6" w:rsidRDefault="00CB28F6" w:rsidP="00A22E6A">
      <w:pPr>
        <w:widowControl w:val="0"/>
        <w:autoSpaceDE w:val="0"/>
        <w:autoSpaceDN w:val="0"/>
        <w:spacing w:after="0" w:line="276" w:lineRule="auto"/>
        <w:jc w:val="both"/>
        <w:rPr>
          <w:rFonts w:ascii="Verdana" w:eastAsia="Calibri" w:hAnsi="Verdana" w:cs="Arial"/>
          <w:kern w:val="0"/>
          <w:sz w:val="22"/>
          <w:szCs w:val="22"/>
          <w14:ligatures w14:val="none"/>
        </w:rPr>
      </w:pPr>
    </w:p>
    <w:p w14:paraId="2EE630D5" w14:textId="77777777" w:rsidR="00CB28F6" w:rsidRPr="00CB28F6" w:rsidRDefault="00CB28F6" w:rsidP="00CB28F6">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Referencias normativas, jurisprudenciales y otras fuentes:</w:t>
      </w:r>
    </w:p>
    <w:p w14:paraId="4FEC27F4"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14:ligatures w14:val="none"/>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B28F6" w:rsidRPr="00CB28F6" w14:paraId="277A1769" w14:textId="77777777" w:rsidTr="002369E0">
        <w:trPr>
          <w:trHeight w:val="870"/>
        </w:trPr>
        <w:tc>
          <w:tcPr>
            <w:tcW w:w="8647" w:type="dxa"/>
          </w:tcPr>
          <w:p w14:paraId="40922D50" w14:textId="77777777" w:rsidR="00CB28F6" w:rsidRDefault="00CB28F6" w:rsidP="005B4563">
            <w:pPr>
              <w:widowControl w:val="0"/>
              <w:numPr>
                <w:ilvl w:val="0"/>
                <w:numId w:val="2"/>
              </w:numPr>
              <w:autoSpaceDE w:val="0"/>
              <w:autoSpaceDN w:val="0"/>
              <w:spacing w:after="120" w:line="276" w:lineRule="auto"/>
              <w:jc w:val="both"/>
              <w:rPr>
                <w:rFonts w:ascii="Verdana" w:eastAsia="Calibri" w:hAnsi="Verdana" w:cs="Arial"/>
              </w:rPr>
            </w:pPr>
            <w:r w:rsidRPr="00CB28F6">
              <w:rPr>
                <w:rFonts w:ascii="Verdana" w:eastAsia="Calibri" w:hAnsi="Verdana" w:cs="Arial"/>
              </w:rPr>
              <w:t xml:space="preserve">Ley </w:t>
            </w:r>
            <w:r w:rsidR="005B4563">
              <w:rPr>
                <w:rFonts w:ascii="Verdana" w:eastAsia="Calibri" w:hAnsi="Verdana" w:cs="Arial"/>
              </w:rPr>
              <w:t>2022 de 2020, artículo 1.</w:t>
            </w:r>
          </w:p>
          <w:p w14:paraId="25E9494B" w14:textId="39F05CED" w:rsidR="005B4563" w:rsidRDefault="005B4563" w:rsidP="005B4563">
            <w:pPr>
              <w:widowControl w:val="0"/>
              <w:numPr>
                <w:ilvl w:val="0"/>
                <w:numId w:val="2"/>
              </w:numPr>
              <w:autoSpaceDE w:val="0"/>
              <w:autoSpaceDN w:val="0"/>
              <w:spacing w:after="120" w:line="276" w:lineRule="auto"/>
              <w:jc w:val="both"/>
              <w:rPr>
                <w:rFonts w:ascii="Verdana" w:eastAsia="Calibri" w:hAnsi="Verdana" w:cs="Arial"/>
              </w:rPr>
            </w:pPr>
            <w:r>
              <w:rPr>
                <w:rFonts w:ascii="Verdana" w:eastAsia="Calibri" w:hAnsi="Verdana" w:cs="Arial"/>
              </w:rPr>
              <w:t xml:space="preserve">Documentos tipo de </w:t>
            </w:r>
            <w:r w:rsidR="00CA2F13">
              <w:rPr>
                <w:rFonts w:ascii="Verdana" w:eastAsia="Calibri" w:hAnsi="Verdana" w:cs="Arial"/>
              </w:rPr>
              <w:t>licitación</w:t>
            </w:r>
            <w:r>
              <w:rPr>
                <w:rFonts w:ascii="Verdana" w:eastAsia="Calibri" w:hAnsi="Verdana" w:cs="Arial"/>
              </w:rPr>
              <w:t xml:space="preserve"> de obra pública de infraestructura social</w:t>
            </w:r>
            <w:r w:rsidR="00CA2F13">
              <w:rPr>
                <w:rFonts w:ascii="Verdana" w:eastAsia="Calibri" w:hAnsi="Verdana" w:cs="Arial"/>
              </w:rPr>
              <w:t>. Disponibles en:</w:t>
            </w:r>
            <w:r w:rsidR="00DE402F">
              <w:rPr>
                <w:rFonts w:ascii="Verdana" w:eastAsia="Calibri" w:hAnsi="Verdana" w:cs="Arial"/>
              </w:rPr>
              <w:t xml:space="preserve"> </w:t>
            </w:r>
            <w:hyperlink r:id="rId11" w:history="1">
              <w:r w:rsidR="00DE402F" w:rsidRPr="002A5B6D">
                <w:rPr>
                  <w:rStyle w:val="Hipervnculo"/>
                  <w:rFonts w:ascii="Verdana" w:eastAsia="Calibri" w:hAnsi="Verdana" w:cs="Arial"/>
                </w:rPr>
                <w:t>https://www.colombiacompra.gov.co/content/03-documentos-tipo-transversales-de-licitacion-de-obra-publica-de-infraestructura-social-con</w:t>
              </w:r>
            </w:hyperlink>
            <w:r w:rsidR="00980F24">
              <w:rPr>
                <w:rFonts w:ascii="Verdana" w:eastAsia="Calibri" w:hAnsi="Verdana" w:cs="Arial"/>
              </w:rPr>
              <w:t xml:space="preserve">. </w:t>
            </w:r>
          </w:p>
          <w:p w14:paraId="5760611A" w14:textId="7A00C83F" w:rsidR="00CA2F13" w:rsidRPr="00CB28F6" w:rsidRDefault="00CA2F13" w:rsidP="005B4563">
            <w:pPr>
              <w:widowControl w:val="0"/>
              <w:numPr>
                <w:ilvl w:val="0"/>
                <w:numId w:val="2"/>
              </w:numPr>
              <w:autoSpaceDE w:val="0"/>
              <w:autoSpaceDN w:val="0"/>
              <w:spacing w:after="120" w:line="276" w:lineRule="auto"/>
              <w:jc w:val="both"/>
              <w:rPr>
                <w:rFonts w:ascii="Verdana" w:eastAsia="Calibri" w:hAnsi="Verdana" w:cs="Arial"/>
              </w:rPr>
            </w:pPr>
            <w:r>
              <w:rPr>
                <w:rFonts w:ascii="Verdana" w:eastAsia="Calibri" w:hAnsi="Verdana" w:cs="Arial"/>
              </w:rPr>
              <w:t>Documentos tipo complementarios de licitación de obra pública de infraestructura social – sector cultura, recreación y deporte. Disponibles en:</w:t>
            </w:r>
            <w:r w:rsidR="00980F24">
              <w:rPr>
                <w:rFonts w:ascii="Verdana" w:eastAsia="Calibri" w:hAnsi="Verdana" w:cs="Arial"/>
              </w:rPr>
              <w:t xml:space="preserve"> </w:t>
            </w:r>
            <w:hyperlink r:id="rId12" w:history="1">
              <w:r w:rsidR="00980F24" w:rsidRPr="002A5B6D">
                <w:rPr>
                  <w:rStyle w:val="Hipervnculo"/>
                  <w:rFonts w:ascii="Verdana" w:eastAsia="Calibri" w:hAnsi="Verdana" w:cs="Arial"/>
                </w:rPr>
                <w:t>https://www.colombiacompra.gov.co/content/documentos-tipo-adicionales-sector-cultura-recreacion-y-deporte-con-las-modificaciones-de-la</w:t>
              </w:r>
            </w:hyperlink>
            <w:r w:rsidR="00980F24">
              <w:rPr>
                <w:rFonts w:ascii="Verdana" w:eastAsia="Calibri" w:hAnsi="Verdana" w:cs="Arial"/>
              </w:rPr>
              <w:t xml:space="preserve">. </w:t>
            </w:r>
          </w:p>
        </w:tc>
      </w:tr>
    </w:tbl>
    <w:p w14:paraId="11E0DF61"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14:ligatures w14:val="none"/>
        </w:rPr>
      </w:pPr>
    </w:p>
    <w:p w14:paraId="7AE6439B" w14:textId="77777777" w:rsidR="00CB28F6" w:rsidRPr="00CB28F6" w:rsidRDefault="00CB28F6" w:rsidP="00CB28F6">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
          <w14:ligatures w14:val="none"/>
        </w:rPr>
      </w:pPr>
      <w:r w:rsidRPr="00CB28F6">
        <w:rPr>
          <w:rFonts w:ascii="Verdana" w:eastAsia="Century Gothic" w:hAnsi="Verdana" w:cs="Century Gothic"/>
          <w:b/>
          <w:bCs/>
          <w:kern w:val="0"/>
          <w:sz w:val="22"/>
          <w:szCs w:val="22"/>
          <w:lang w:val="es-ES"/>
          <w14:ligatures w14:val="none"/>
        </w:rPr>
        <w:t>Doctrina de la Agencia Nacional de Contratación Pública:</w:t>
      </w:r>
    </w:p>
    <w:p w14:paraId="6EBC9A6D"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14:ligatures w14:val="none"/>
        </w:rPr>
      </w:pPr>
    </w:p>
    <w:p w14:paraId="547D3105" w14:textId="2637647A" w:rsidR="00CB28F6" w:rsidRPr="00CB28F6" w:rsidRDefault="00CB28F6" w:rsidP="00CB28F6">
      <w:pPr>
        <w:widowControl w:val="0"/>
        <w:autoSpaceDE w:val="0"/>
        <w:autoSpaceDN w:val="0"/>
        <w:spacing w:after="0" w:line="276" w:lineRule="auto"/>
        <w:jc w:val="both"/>
        <w:rPr>
          <w:rFonts w:ascii="Verdana" w:eastAsia="Calibri" w:hAnsi="Verdana" w:cs="Arial"/>
          <w:sz w:val="22"/>
          <w:szCs w:val="22"/>
          <w:shd w:val="clear" w:color="auto" w:fill="FFFFFF"/>
          <w:lang w:val="es-ES"/>
        </w:rPr>
      </w:pPr>
      <w:r w:rsidRPr="00CB28F6">
        <w:rPr>
          <w:rFonts w:ascii="Verdana" w:eastAsia="Calibri" w:hAnsi="Verdana" w:cs="Arial"/>
          <w:kern w:val="0"/>
          <w:sz w:val="22"/>
          <w:szCs w:val="22"/>
          <w:shd w:val="clear" w:color="auto" w:fill="FFFFFF"/>
          <w:lang w:val="es-ES"/>
          <w14:ligatures w14:val="none"/>
        </w:rPr>
        <w:t>La Agencia Nacional de Contratación Pública – Colombia Compra Eficiente se pronunció</w:t>
      </w:r>
      <w:r w:rsidR="000D2E60">
        <w:t xml:space="preserve"> </w:t>
      </w:r>
      <w:r w:rsidR="000D2E60" w:rsidRPr="000D2E60">
        <w:rPr>
          <w:rFonts w:ascii="Verdana" w:eastAsia="Calibri" w:hAnsi="Verdana" w:cs="Arial"/>
          <w:kern w:val="0"/>
          <w:sz w:val="22"/>
          <w:szCs w:val="22"/>
          <w:shd w:val="clear" w:color="auto" w:fill="FFFFFF"/>
          <w:lang w:val="es-ES"/>
          <w14:ligatures w14:val="none"/>
        </w:rPr>
        <w:t>sobre el ámbito de aplicación de los documentos tipo de infraestructura social, en los conceptos 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 entre otros.</w:t>
      </w:r>
      <w:r w:rsidRPr="00CB28F6">
        <w:rPr>
          <w:rFonts w:ascii="Verdana" w:eastAsia="Calibri" w:hAnsi="Verdana" w:cs="Arial"/>
          <w:kern w:val="0"/>
          <w:sz w:val="22"/>
          <w:szCs w:val="22"/>
          <w:shd w:val="clear" w:color="auto" w:fill="FFFFFF"/>
          <w:lang w:val="es-ES"/>
          <w14:ligatures w14:val="none"/>
        </w:rPr>
        <w:t xml:space="preserve"> </w:t>
      </w:r>
      <w:r w:rsidRPr="00CB28F6">
        <w:rPr>
          <w:rFonts w:ascii="Verdana" w:eastAsia="Calibri" w:hAnsi="Verdana" w:cs="Arial"/>
          <w:sz w:val="22"/>
          <w:szCs w:val="22"/>
          <w:shd w:val="clear" w:color="auto" w:fill="FFFFFF"/>
          <w:lang w:val="es-ES"/>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61CE7C88" w14:textId="77777777" w:rsidR="00CB28F6" w:rsidRPr="00CB28F6" w:rsidRDefault="00CB28F6" w:rsidP="00CB28F6">
      <w:pPr>
        <w:widowControl w:val="0"/>
        <w:autoSpaceDE w:val="0"/>
        <w:autoSpaceDN w:val="0"/>
        <w:spacing w:after="0" w:line="276" w:lineRule="auto"/>
        <w:jc w:val="both"/>
        <w:rPr>
          <w:rFonts w:ascii="Verdana" w:eastAsia="Calibri" w:hAnsi="Verdana" w:cs="Arial"/>
          <w:sz w:val="22"/>
          <w:szCs w:val="22"/>
          <w:shd w:val="clear" w:color="auto" w:fill="FFFFFF"/>
          <w:lang w:val="es-ES"/>
        </w:rPr>
      </w:pPr>
    </w:p>
    <w:p w14:paraId="498C66F1" w14:textId="77777777" w:rsidR="00CB28F6" w:rsidRPr="00CB28F6" w:rsidRDefault="00CB28F6" w:rsidP="00CB28F6">
      <w:pPr>
        <w:widowControl w:val="0"/>
        <w:autoSpaceDE w:val="0"/>
        <w:autoSpaceDN w:val="0"/>
        <w:spacing w:after="0" w:line="276" w:lineRule="auto"/>
        <w:jc w:val="both"/>
        <w:rPr>
          <w:rFonts w:ascii="Verdana" w:eastAsia="Calibri" w:hAnsi="Verdana" w:cs="Arial"/>
          <w:sz w:val="22"/>
          <w:szCs w:val="22"/>
          <w:shd w:val="clear" w:color="auto" w:fill="FFFFFF"/>
          <w:lang w:val="es-ES"/>
        </w:rPr>
      </w:pPr>
      <w:r w:rsidRPr="00CB28F6">
        <w:rPr>
          <w:rFonts w:ascii="Verdana" w:eastAsia="Calibri" w:hAnsi="Verdana" w:cs="Arial"/>
          <w:sz w:val="22"/>
          <w:szCs w:val="22"/>
          <w:shd w:val="clear" w:color="auto" w:fill="FFFFFF"/>
          <w:lang w:val="es-ES"/>
        </w:rPr>
        <w:t xml:space="preserve">También, le invitamos a revisar la tercera edición del Boletín de Relatoría de </w:t>
      </w:r>
      <w:r w:rsidRPr="00CB28F6">
        <w:rPr>
          <w:rFonts w:ascii="Verdana" w:eastAsia="Calibri" w:hAnsi="Verdana" w:cs="Arial"/>
          <w:sz w:val="22"/>
          <w:szCs w:val="22"/>
          <w:shd w:val="clear" w:color="auto" w:fill="FFFFFF"/>
          <w:lang w:val="es-ES"/>
        </w:rPr>
        <w:lastRenderedPageBreak/>
        <w:t xml:space="preserve">2024, en el cual podrá encontrar en detalle el marco normativo de los documentos tipo: </w:t>
      </w:r>
      <w:hyperlink r:id="rId13" w:history="1">
        <w:r w:rsidRPr="00CB28F6">
          <w:rPr>
            <w:rFonts w:ascii="Verdana" w:eastAsia="Calibri" w:hAnsi="Verdana" w:cs="Arial"/>
            <w:color w:val="0000FF"/>
            <w:sz w:val="22"/>
            <w:szCs w:val="22"/>
            <w:u w:val="single"/>
            <w:shd w:val="clear" w:color="auto" w:fill="FFFFFF"/>
            <w:lang w:val="es-ES"/>
          </w:rPr>
          <w:t>https://www.colombiacompra.gov.co/sites/cce_public/files/files_2020/boletin_de_realtoria_iii.pdf</w:t>
        </w:r>
      </w:hyperlink>
      <w:r w:rsidRPr="00CB28F6">
        <w:rPr>
          <w:rFonts w:ascii="Verdana" w:eastAsia="Calibri" w:hAnsi="Verdana" w:cs="Arial"/>
          <w:sz w:val="22"/>
          <w:szCs w:val="22"/>
          <w:shd w:val="clear" w:color="auto" w:fill="FFFFFF"/>
          <w:lang w:val="es-ES"/>
        </w:rPr>
        <w:t xml:space="preserve">. </w:t>
      </w:r>
    </w:p>
    <w:p w14:paraId="2A55F6DB"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shd w:val="clear" w:color="auto" w:fill="FFFFFF"/>
          <w:lang w:val="es-ES"/>
          <w14:ligatures w14:val="none"/>
        </w:rPr>
      </w:pPr>
    </w:p>
    <w:p w14:paraId="3EEBF817" w14:textId="77777777" w:rsidR="00CB28F6" w:rsidRPr="00CB28F6" w:rsidRDefault="00CB28F6" w:rsidP="00CB28F6">
      <w:pPr>
        <w:spacing w:after="0" w:line="240" w:lineRule="auto"/>
        <w:jc w:val="both"/>
        <w:rPr>
          <w:rFonts w:ascii="Verdana" w:eastAsia="Calibri" w:hAnsi="Verdana" w:cs="Times New Roman"/>
          <w:kern w:val="0"/>
          <w:sz w:val="22"/>
          <w:szCs w:val="22"/>
          <w14:ligatures w14:val="none"/>
        </w:rPr>
      </w:pPr>
      <w:r w:rsidRPr="00CB28F6">
        <w:rPr>
          <w:rFonts w:ascii="Verdana" w:eastAsia="Calibri" w:hAnsi="Verdana" w:cs="Times New Roman"/>
          <w:kern w:val="0"/>
          <w:sz w:val="22"/>
          <w:szCs w:val="22"/>
          <w14:ligatures w14:val="none"/>
        </w:rPr>
        <w:t xml:space="preserve">Por último, los invitamos a seguirnos en las redes sociales, en las cuales se difunde información institucional: </w:t>
      </w:r>
    </w:p>
    <w:p w14:paraId="7D995D99" w14:textId="77777777" w:rsidR="00CB28F6" w:rsidRPr="00CB28F6" w:rsidRDefault="00CB28F6" w:rsidP="00CB28F6">
      <w:pPr>
        <w:spacing w:after="0" w:line="240" w:lineRule="auto"/>
        <w:jc w:val="both"/>
        <w:rPr>
          <w:rFonts w:ascii="Verdana" w:eastAsia="Calibri" w:hAnsi="Verdana" w:cs="Times New Roman"/>
          <w:kern w:val="0"/>
          <w:sz w:val="22"/>
          <w:szCs w:val="22"/>
          <w14:ligatures w14:val="none"/>
        </w:rPr>
      </w:pPr>
    </w:p>
    <w:p w14:paraId="7FA8AF37" w14:textId="77777777" w:rsidR="00CB28F6" w:rsidRPr="00CB28F6" w:rsidRDefault="00CB28F6" w:rsidP="00CB28F6">
      <w:pPr>
        <w:spacing w:after="0" w:line="240" w:lineRule="auto"/>
        <w:jc w:val="both"/>
        <w:rPr>
          <w:rFonts w:ascii="Verdana" w:eastAsia="Calibri" w:hAnsi="Verdana" w:cs="Times New Roman"/>
          <w:kern w:val="0"/>
          <w:sz w:val="22"/>
          <w:szCs w:val="22"/>
          <w14:ligatures w14:val="none"/>
        </w:rPr>
      </w:pPr>
      <w:r w:rsidRPr="00CB28F6">
        <w:rPr>
          <w:rFonts w:ascii="Verdana" w:eastAsia="Calibri" w:hAnsi="Verdana" w:cs="Times New Roman"/>
          <w:kern w:val="0"/>
          <w:sz w:val="22"/>
          <w:szCs w:val="22"/>
          <w14:ligatures w14:val="none"/>
        </w:rPr>
        <w:t xml:space="preserve">Twitter: </w:t>
      </w:r>
      <w:r w:rsidRPr="00CB28F6">
        <w:rPr>
          <w:rFonts w:ascii="Verdana" w:eastAsia="Calibri" w:hAnsi="Verdana" w:cs="Times New Roman"/>
          <w:kern w:val="0"/>
          <w:sz w:val="22"/>
          <w:szCs w:val="22"/>
          <w:u w:val="single"/>
          <w14:ligatures w14:val="none"/>
        </w:rPr>
        <w:t>@colombiacompra</w:t>
      </w:r>
      <w:r w:rsidRPr="00CB28F6">
        <w:rPr>
          <w:rFonts w:ascii="Verdana" w:eastAsia="Calibri" w:hAnsi="Verdana" w:cs="Times New Roman"/>
          <w:kern w:val="0"/>
          <w:sz w:val="22"/>
          <w:szCs w:val="22"/>
          <w14:ligatures w14:val="none"/>
        </w:rPr>
        <w:t xml:space="preserve"> </w:t>
      </w:r>
    </w:p>
    <w:p w14:paraId="0556BBE8" w14:textId="77777777" w:rsidR="00CB28F6" w:rsidRPr="00CB28F6" w:rsidRDefault="00CB28F6" w:rsidP="00CB28F6">
      <w:pPr>
        <w:spacing w:after="0" w:line="240" w:lineRule="auto"/>
        <w:jc w:val="both"/>
        <w:rPr>
          <w:rFonts w:ascii="Verdana" w:eastAsia="Calibri" w:hAnsi="Verdana" w:cs="Times New Roman"/>
          <w:kern w:val="0"/>
          <w:sz w:val="22"/>
          <w:szCs w:val="22"/>
          <w14:ligatures w14:val="none"/>
        </w:rPr>
      </w:pPr>
      <w:r w:rsidRPr="00CB28F6">
        <w:rPr>
          <w:rFonts w:ascii="Verdana" w:eastAsia="Calibri" w:hAnsi="Verdana" w:cs="Times New Roman"/>
          <w:kern w:val="0"/>
          <w:sz w:val="22"/>
          <w:szCs w:val="22"/>
          <w14:ligatures w14:val="none"/>
        </w:rPr>
        <w:t xml:space="preserve">Facebook: </w:t>
      </w:r>
      <w:r w:rsidRPr="00CB28F6">
        <w:rPr>
          <w:rFonts w:ascii="Verdana" w:eastAsia="Calibri" w:hAnsi="Verdana" w:cs="Times New Roman"/>
          <w:kern w:val="0"/>
          <w:sz w:val="22"/>
          <w:szCs w:val="22"/>
          <w:u w:val="single"/>
          <w14:ligatures w14:val="none"/>
        </w:rPr>
        <w:t>ColombiaCompraEficiente</w:t>
      </w:r>
    </w:p>
    <w:p w14:paraId="6B736E8C" w14:textId="77777777" w:rsidR="00CB28F6" w:rsidRPr="00CB28F6" w:rsidRDefault="00CB28F6" w:rsidP="00CB28F6">
      <w:pPr>
        <w:spacing w:after="0" w:line="240" w:lineRule="auto"/>
        <w:jc w:val="both"/>
        <w:rPr>
          <w:rFonts w:ascii="Verdana" w:eastAsia="Calibri" w:hAnsi="Verdana" w:cs="Times New Roman"/>
          <w:kern w:val="0"/>
          <w:sz w:val="22"/>
          <w:szCs w:val="22"/>
          <w14:ligatures w14:val="none"/>
        </w:rPr>
      </w:pPr>
      <w:r w:rsidRPr="00CB28F6">
        <w:rPr>
          <w:rFonts w:ascii="Verdana" w:eastAsia="Calibri" w:hAnsi="Verdana" w:cs="Times New Roman"/>
          <w:kern w:val="0"/>
          <w:sz w:val="22"/>
          <w:szCs w:val="22"/>
          <w14:ligatures w14:val="none"/>
        </w:rPr>
        <w:t xml:space="preserve">LinkedIn: </w:t>
      </w:r>
      <w:r w:rsidRPr="00CB28F6">
        <w:rPr>
          <w:rFonts w:ascii="Verdana" w:eastAsia="Calibri" w:hAnsi="Verdana" w:cs="Times New Roman"/>
          <w:kern w:val="0"/>
          <w:sz w:val="22"/>
          <w:szCs w:val="22"/>
          <w:u w:val="single"/>
          <w14:ligatures w14:val="none"/>
        </w:rPr>
        <w:t>Agencia Nacional de Contratación Pública - Colombia Compra Eficiente</w:t>
      </w:r>
      <w:r w:rsidRPr="00CB28F6">
        <w:rPr>
          <w:rFonts w:ascii="Verdana" w:eastAsia="Calibri" w:hAnsi="Verdana" w:cs="Times New Roman"/>
          <w:kern w:val="0"/>
          <w:sz w:val="22"/>
          <w:szCs w:val="22"/>
          <w14:ligatures w14:val="none"/>
        </w:rPr>
        <w:t xml:space="preserve"> Instagram: </w:t>
      </w:r>
      <w:r w:rsidRPr="00CB28F6">
        <w:rPr>
          <w:rFonts w:ascii="Verdana" w:eastAsia="Calibri" w:hAnsi="Verdana" w:cs="Times New Roman"/>
          <w:kern w:val="0"/>
          <w:sz w:val="22"/>
          <w:szCs w:val="22"/>
          <w:u w:val="single"/>
          <w14:ligatures w14:val="none"/>
        </w:rPr>
        <w:t>@colombiacompraeficiente_cce</w:t>
      </w:r>
    </w:p>
    <w:p w14:paraId="4664E4B3"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14:ligatures w14:val="none"/>
        </w:rPr>
      </w:pPr>
    </w:p>
    <w:p w14:paraId="27A679FA"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lang w:val="es-ES_tradnl"/>
          <w14:ligatures w14:val="none"/>
        </w:rPr>
      </w:pPr>
      <w:r w:rsidRPr="00CB28F6">
        <w:rPr>
          <w:rFonts w:ascii="Verdana" w:eastAsia="Calibri" w:hAnsi="Verdana" w:cs="Arial"/>
          <w:kern w:val="0"/>
          <w:sz w:val="22"/>
          <w:szCs w:val="22"/>
          <w14:ligatures w14:val="none"/>
        </w:rPr>
        <w:t xml:space="preserve">Este concepto tiene el alcance previsto en el artículo 28 del Código de Procedimiento Administrativo y de lo Contencioso Administrativo </w:t>
      </w:r>
      <w:r w:rsidRPr="00CB28F6">
        <w:rPr>
          <w:rFonts w:ascii="Verdana" w:eastAsia="Calibri" w:hAnsi="Verdana" w:cs="Arial"/>
          <w:kern w:val="0"/>
          <w:sz w:val="22"/>
          <w:szCs w:val="22"/>
          <w:lang w:val="es-ES_tradnl"/>
          <w14:ligatures w14:val="none"/>
        </w:rPr>
        <w:t>y las expresiones aquí utilizadas con mayúscula inicial deben ser entendidas con el significado que les otorga el artículo 2.2.1.1.1.3.1. del Decreto 1082 de 2015.</w:t>
      </w:r>
    </w:p>
    <w:p w14:paraId="38A22238" w14:textId="77777777" w:rsidR="00CB28F6" w:rsidRPr="00CB28F6" w:rsidRDefault="00CB28F6" w:rsidP="00CB28F6">
      <w:pPr>
        <w:widowControl w:val="0"/>
        <w:autoSpaceDE w:val="0"/>
        <w:autoSpaceDN w:val="0"/>
        <w:spacing w:after="0" w:line="276" w:lineRule="auto"/>
        <w:jc w:val="both"/>
        <w:rPr>
          <w:rFonts w:ascii="Verdana" w:eastAsia="Calibri" w:hAnsi="Verdana" w:cs="Arial"/>
          <w:kern w:val="0"/>
          <w:sz w:val="22"/>
          <w:szCs w:val="22"/>
          <w14:ligatures w14:val="none"/>
        </w:rPr>
      </w:pPr>
    </w:p>
    <w:p w14:paraId="3F07933D" w14:textId="77777777" w:rsidR="00CB28F6" w:rsidRPr="00CB28F6" w:rsidRDefault="00CB28F6" w:rsidP="00CB28F6">
      <w:pPr>
        <w:spacing w:after="0" w:line="240" w:lineRule="auto"/>
        <w:rPr>
          <w:rFonts w:ascii="Verdana" w:eastAsia="Calibri" w:hAnsi="Verdana" w:cs="Arial"/>
          <w:kern w:val="0"/>
          <w:sz w:val="22"/>
          <w:szCs w:val="22"/>
          <w:lang w:eastAsia="es-CO"/>
          <w14:ligatures w14:val="none"/>
        </w:rPr>
      </w:pPr>
      <w:r w:rsidRPr="00CB28F6">
        <w:rPr>
          <w:rFonts w:ascii="Verdana" w:eastAsia="Times New Roman" w:hAnsi="Verdana" w:cs="Arial"/>
          <w:kern w:val="0"/>
          <w:sz w:val="22"/>
          <w:szCs w:val="22"/>
          <w:lang w:eastAsia="es-CO"/>
          <w14:ligatures w14:val="none"/>
        </w:rPr>
        <w:t>Atentamente,</w:t>
      </w:r>
      <w:r w:rsidRPr="00CB28F6">
        <w:rPr>
          <w:rFonts w:ascii="Verdana" w:eastAsia="Calibri" w:hAnsi="Verdana" w:cs="Arial"/>
          <w:kern w:val="0"/>
          <w:sz w:val="22"/>
          <w:szCs w:val="22"/>
          <w:lang w:eastAsia="es-CO"/>
          <w14:ligatures w14:val="none"/>
        </w:rPr>
        <w:t xml:space="preserve"> </w:t>
      </w:r>
    </w:p>
    <w:p w14:paraId="20A85D49" w14:textId="612473D5" w:rsidR="00CB28F6" w:rsidRPr="00CB28F6" w:rsidRDefault="00C266D7" w:rsidP="00CB28F6">
      <w:pPr>
        <w:spacing w:line="276" w:lineRule="auto"/>
        <w:jc w:val="center"/>
        <w:rPr>
          <w:rFonts w:ascii="Verdana" w:eastAsia="Calibri" w:hAnsi="Verdana" w:cs="Arial"/>
          <w:kern w:val="0"/>
          <w:sz w:val="22"/>
          <w:szCs w:val="22"/>
          <w:lang w:val="es-ES_tradnl" w:eastAsia="es-CO"/>
          <w14:ligatures w14:val="none"/>
        </w:rPr>
      </w:pPr>
      <w:r>
        <w:rPr>
          <w:noProof/>
        </w:rPr>
        <w:drawing>
          <wp:inline distT="0" distB="0" distL="0" distR="0" wp14:anchorId="4E7C985B" wp14:editId="1CEDBD11">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B28F6" w:rsidRPr="00CB28F6" w14:paraId="7FC0DC6E" w14:textId="77777777" w:rsidTr="002369E0">
        <w:trPr>
          <w:trHeight w:val="315"/>
        </w:trPr>
        <w:tc>
          <w:tcPr>
            <w:tcW w:w="893" w:type="dxa"/>
            <w:vAlign w:val="center"/>
            <w:hideMark/>
          </w:tcPr>
          <w:p w14:paraId="760F6FFD" w14:textId="77777777" w:rsidR="00CB28F6" w:rsidRPr="00CB28F6" w:rsidRDefault="00CB28F6" w:rsidP="00CB28F6">
            <w:pPr>
              <w:rPr>
                <w:rFonts w:ascii="Verdana" w:eastAsia="Calibri" w:hAnsi="Verdana" w:cs="Arial"/>
                <w:sz w:val="16"/>
                <w:szCs w:val="16"/>
                <w:lang w:val="es-ES" w:eastAsia="es-ES"/>
              </w:rPr>
            </w:pPr>
            <w:r w:rsidRPr="00CB28F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673FD26" w14:textId="4D730952" w:rsidR="007A28E9" w:rsidRDefault="007A28E9" w:rsidP="00CB28F6">
            <w:pPr>
              <w:rPr>
                <w:rFonts w:ascii="Verdana" w:eastAsia="Arial" w:hAnsi="Verdana" w:cs="Arial"/>
                <w:sz w:val="16"/>
                <w:szCs w:val="16"/>
              </w:rPr>
            </w:pPr>
            <w:r>
              <w:rPr>
                <w:rFonts w:ascii="Verdana" w:eastAsia="Arial" w:hAnsi="Verdana" w:cs="Arial"/>
                <w:sz w:val="16"/>
                <w:szCs w:val="16"/>
              </w:rPr>
              <w:t>Alexandra Rodríguez Motta</w:t>
            </w:r>
          </w:p>
          <w:p w14:paraId="23447098" w14:textId="67E2DF72" w:rsidR="007A28E9" w:rsidRDefault="007A28E9" w:rsidP="00CB28F6">
            <w:pPr>
              <w:rPr>
                <w:rFonts w:ascii="Verdana" w:eastAsia="Arial" w:hAnsi="Verdana" w:cs="Arial"/>
                <w:sz w:val="16"/>
                <w:szCs w:val="16"/>
              </w:rPr>
            </w:pPr>
            <w:r>
              <w:rPr>
                <w:rFonts w:ascii="Verdana" w:eastAsia="Arial" w:hAnsi="Verdana" w:cs="Arial"/>
                <w:sz w:val="16"/>
                <w:szCs w:val="16"/>
              </w:rPr>
              <w:t>Contratista de la Subdirección de Gestión Contractual</w:t>
            </w:r>
          </w:p>
          <w:p w14:paraId="49483F23" w14:textId="3FDA5823" w:rsidR="00CB28F6" w:rsidRPr="00CB28F6" w:rsidRDefault="00CB28F6" w:rsidP="00CB28F6">
            <w:pPr>
              <w:rPr>
                <w:rFonts w:ascii="Verdana" w:eastAsia="Arial" w:hAnsi="Verdana" w:cs="Arial"/>
                <w:sz w:val="16"/>
                <w:szCs w:val="16"/>
              </w:rPr>
            </w:pPr>
            <w:r w:rsidRPr="00CB28F6">
              <w:rPr>
                <w:rFonts w:ascii="Verdana" w:eastAsia="Arial" w:hAnsi="Verdana" w:cs="Arial"/>
                <w:sz w:val="16"/>
                <w:szCs w:val="16"/>
              </w:rPr>
              <w:t>Kevin Arlid Herrera Santa</w:t>
            </w:r>
          </w:p>
          <w:p w14:paraId="73AAEFDD" w14:textId="77777777" w:rsidR="00CB28F6" w:rsidRPr="00CB28F6" w:rsidRDefault="00CB28F6" w:rsidP="00CB28F6">
            <w:pPr>
              <w:rPr>
                <w:rFonts w:ascii="Verdana" w:eastAsia="Arial" w:hAnsi="Verdana" w:cs="Arial"/>
                <w:sz w:val="16"/>
                <w:szCs w:val="16"/>
              </w:rPr>
            </w:pPr>
            <w:r w:rsidRPr="00CB28F6">
              <w:rPr>
                <w:rFonts w:ascii="Verdana" w:eastAsia="Arial" w:hAnsi="Verdana" w:cs="Arial"/>
                <w:sz w:val="16"/>
                <w:szCs w:val="16"/>
              </w:rPr>
              <w:t>Contratista de la Subdirección de Gestión Contractual</w:t>
            </w:r>
          </w:p>
        </w:tc>
      </w:tr>
      <w:tr w:rsidR="00CB28F6" w:rsidRPr="00CB28F6" w14:paraId="6275645B" w14:textId="77777777" w:rsidTr="002369E0">
        <w:trPr>
          <w:trHeight w:val="330"/>
        </w:trPr>
        <w:tc>
          <w:tcPr>
            <w:tcW w:w="893" w:type="dxa"/>
            <w:vAlign w:val="center"/>
            <w:hideMark/>
          </w:tcPr>
          <w:p w14:paraId="24D55E93" w14:textId="77777777" w:rsidR="00CB28F6" w:rsidRPr="00CB28F6" w:rsidRDefault="00CB28F6" w:rsidP="00CB28F6">
            <w:pPr>
              <w:rPr>
                <w:rFonts w:ascii="Verdana" w:eastAsia="Calibri" w:hAnsi="Verdana" w:cs="Arial"/>
                <w:sz w:val="16"/>
                <w:szCs w:val="16"/>
                <w:lang w:val="es-ES" w:eastAsia="es-ES"/>
              </w:rPr>
            </w:pPr>
            <w:r w:rsidRPr="00CB28F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2899F58F" w14:textId="77777777" w:rsidR="00CB28F6" w:rsidRPr="00CB28F6" w:rsidRDefault="00CB28F6" w:rsidP="00CB28F6">
            <w:pPr>
              <w:textAlignment w:val="baseline"/>
              <w:rPr>
                <w:rFonts w:ascii="Verdana" w:eastAsia="Times New Roman" w:hAnsi="Verdana" w:cs="Segoe UI"/>
                <w:sz w:val="16"/>
                <w:szCs w:val="16"/>
                <w:lang w:eastAsia="es-ES_tradnl"/>
              </w:rPr>
            </w:pPr>
            <w:r w:rsidRPr="00CB28F6">
              <w:rPr>
                <w:rFonts w:ascii="Verdana" w:eastAsia="Times New Roman" w:hAnsi="Verdana" w:cs="Segoe UI"/>
                <w:sz w:val="16"/>
                <w:szCs w:val="16"/>
                <w:lang w:eastAsia="es-ES_tradnl"/>
              </w:rPr>
              <w:t>Martha Alicia Romero Vargas</w:t>
            </w:r>
          </w:p>
          <w:p w14:paraId="356E45B8" w14:textId="77777777" w:rsidR="00CB28F6" w:rsidRPr="00CB28F6" w:rsidRDefault="00CB28F6" w:rsidP="00CB28F6">
            <w:pPr>
              <w:textAlignment w:val="baseline"/>
              <w:rPr>
                <w:rFonts w:ascii="Verdana" w:eastAsia="Times New Roman" w:hAnsi="Verdana" w:cs="Segoe UI"/>
                <w:sz w:val="16"/>
                <w:szCs w:val="16"/>
                <w:lang w:eastAsia="es-ES_tradnl"/>
              </w:rPr>
            </w:pPr>
            <w:r w:rsidRPr="00CB28F6">
              <w:rPr>
                <w:rFonts w:ascii="Verdana" w:eastAsia="Times New Roman" w:hAnsi="Verdana" w:cs="Arial"/>
                <w:sz w:val="16"/>
                <w:szCs w:val="16"/>
                <w:lang w:val="es-ES" w:eastAsia="es-ES_tradnl"/>
              </w:rPr>
              <w:t>Gestor T1-15 de la Subdirección de Gestión Contractual</w:t>
            </w:r>
            <w:r w:rsidRPr="00CB28F6">
              <w:rPr>
                <w:rFonts w:ascii="Verdana" w:eastAsia="Times New Roman" w:hAnsi="Verdana" w:cs="Arial"/>
                <w:sz w:val="16"/>
                <w:szCs w:val="16"/>
                <w:lang w:eastAsia="es-ES_tradnl"/>
              </w:rPr>
              <w:t> </w:t>
            </w:r>
          </w:p>
        </w:tc>
      </w:tr>
      <w:tr w:rsidR="00CB28F6" w:rsidRPr="00CB28F6" w14:paraId="7CD4F8FF" w14:textId="77777777" w:rsidTr="002369E0">
        <w:trPr>
          <w:trHeight w:val="300"/>
        </w:trPr>
        <w:tc>
          <w:tcPr>
            <w:tcW w:w="893" w:type="dxa"/>
            <w:vAlign w:val="center"/>
          </w:tcPr>
          <w:p w14:paraId="4C97DFF5" w14:textId="77777777" w:rsidR="00CB28F6" w:rsidRPr="00CB28F6" w:rsidRDefault="00CB28F6" w:rsidP="00CB28F6">
            <w:pPr>
              <w:rPr>
                <w:rFonts w:ascii="Verdana" w:eastAsia="Calibri" w:hAnsi="Verdana" w:cs="Arial"/>
                <w:sz w:val="16"/>
                <w:szCs w:val="16"/>
                <w:lang w:val="es-ES" w:eastAsia="es-ES"/>
              </w:rPr>
            </w:pPr>
            <w:r w:rsidRPr="00CB28F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9779F3B" w14:textId="77777777" w:rsidR="00CB28F6" w:rsidRPr="00CB28F6" w:rsidRDefault="00CB28F6" w:rsidP="00CB28F6">
            <w:pPr>
              <w:rPr>
                <w:rFonts w:ascii="Verdana" w:eastAsia="Calibri" w:hAnsi="Verdana" w:cs="Arial"/>
                <w:sz w:val="16"/>
                <w:szCs w:val="16"/>
                <w:lang w:val="pt-BR" w:eastAsia="es-ES"/>
              </w:rPr>
            </w:pPr>
            <w:r w:rsidRPr="00CB28F6">
              <w:rPr>
                <w:rFonts w:ascii="Verdana" w:eastAsia="Calibri" w:hAnsi="Verdana" w:cs="Arial"/>
                <w:sz w:val="16"/>
                <w:szCs w:val="16"/>
                <w:lang w:val="pt-BR" w:eastAsia="es-ES"/>
              </w:rPr>
              <w:t>Carolina Quintero Gacharná</w:t>
            </w:r>
          </w:p>
          <w:p w14:paraId="7D24837B" w14:textId="5E11184A" w:rsidR="00CB28F6" w:rsidRPr="00CB28F6" w:rsidRDefault="00CB28F6" w:rsidP="00CB28F6">
            <w:pPr>
              <w:rPr>
                <w:rFonts w:ascii="Verdana" w:eastAsia="Calibri" w:hAnsi="Verdana" w:cs="Arial"/>
                <w:sz w:val="16"/>
                <w:szCs w:val="16"/>
                <w:lang w:val="pt-BR" w:eastAsia="es-ES"/>
              </w:rPr>
            </w:pPr>
            <w:r w:rsidRPr="00CB28F6">
              <w:rPr>
                <w:rFonts w:ascii="Verdana" w:eastAsia="Calibri" w:hAnsi="Verdana" w:cs="Arial"/>
                <w:sz w:val="16"/>
                <w:szCs w:val="16"/>
                <w:lang w:eastAsia="es-ES"/>
              </w:rPr>
              <w:t>Subdirectora</w:t>
            </w:r>
            <w:r w:rsidRPr="00CB28F6">
              <w:rPr>
                <w:rFonts w:ascii="Verdana" w:eastAsia="Calibri" w:hAnsi="Verdana" w:cs="Arial"/>
                <w:sz w:val="16"/>
                <w:szCs w:val="16"/>
                <w:lang w:val="pt-BR" w:eastAsia="es-ES"/>
              </w:rPr>
              <w:t xml:space="preserve"> de Gestión </w:t>
            </w:r>
            <w:proofErr w:type="spellStart"/>
            <w:r w:rsidRPr="00CB28F6">
              <w:rPr>
                <w:rFonts w:ascii="Verdana" w:eastAsia="Calibri" w:hAnsi="Verdana" w:cs="Arial"/>
                <w:sz w:val="16"/>
                <w:szCs w:val="16"/>
                <w:lang w:val="pt-BR" w:eastAsia="es-ES"/>
              </w:rPr>
              <w:t>Contra</w:t>
            </w:r>
            <w:r w:rsidR="003334A0">
              <w:rPr>
                <w:rFonts w:ascii="Verdana" w:eastAsia="Calibri" w:hAnsi="Verdana" w:cs="Arial"/>
                <w:sz w:val="16"/>
                <w:szCs w:val="16"/>
                <w:lang w:val="pt-BR" w:eastAsia="es-ES"/>
              </w:rPr>
              <w:t>c</w:t>
            </w:r>
            <w:r w:rsidRPr="00CB28F6">
              <w:rPr>
                <w:rFonts w:ascii="Verdana" w:eastAsia="Calibri" w:hAnsi="Verdana" w:cs="Arial"/>
                <w:sz w:val="16"/>
                <w:szCs w:val="16"/>
                <w:lang w:val="pt-BR" w:eastAsia="es-ES"/>
              </w:rPr>
              <w:t>tual</w:t>
            </w:r>
            <w:proofErr w:type="spellEnd"/>
            <w:r w:rsidRPr="00CB28F6">
              <w:rPr>
                <w:rFonts w:ascii="Verdana" w:eastAsia="Calibri" w:hAnsi="Verdana" w:cs="Arial"/>
                <w:sz w:val="16"/>
                <w:szCs w:val="16"/>
                <w:lang w:val="pt-BR" w:eastAsia="es-ES"/>
              </w:rPr>
              <w:t xml:space="preserve"> ANCP – CCE</w:t>
            </w:r>
          </w:p>
        </w:tc>
      </w:tr>
      <w:bookmarkEnd w:id="0"/>
    </w:tbl>
    <w:p w14:paraId="6D462CC6" w14:textId="77777777" w:rsidR="00CB28F6" w:rsidRDefault="00CB28F6"/>
    <w:sectPr w:rsidR="00CB28F6" w:rsidSect="00CB28F6">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AE560" w14:textId="77777777" w:rsidR="004D5F1D" w:rsidRDefault="004D5F1D" w:rsidP="00CB28F6">
      <w:pPr>
        <w:spacing w:after="0" w:line="240" w:lineRule="auto"/>
      </w:pPr>
      <w:r>
        <w:separator/>
      </w:r>
    </w:p>
  </w:endnote>
  <w:endnote w:type="continuationSeparator" w:id="0">
    <w:p w14:paraId="3D06CDBA" w14:textId="77777777" w:rsidR="004D5F1D" w:rsidRDefault="004D5F1D" w:rsidP="00CB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071A" w14:textId="77777777" w:rsidR="00580692" w:rsidRDefault="00580692">
    <w:pPr>
      <w:pStyle w:val="Piedepgina"/>
    </w:pPr>
  </w:p>
  <w:p w14:paraId="3D6655C0" w14:textId="77777777" w:rsidR="00580692" w:rsidRPr="00174B77" w:rsidRDefault="008E5103"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9A044E">
      <w:rPr>
        <w:rFonts w:ascii="Verdana" w:eastAsia="Times New Roman" w:hAnsi="Verdana" w:cs="Times New Roman"/>
        <w:b/>
        <w:bCs/>
        <w:sz w:val="16"/>
        <w:szCs w:val="16"/>
        <w:lang w:val="es-ES"/>
      </w:rPr>
      <w:t xml:space="preserve">pág. </w:t>
    </w:r>
    <w:r w:rsidRPr="009A044E">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9A044E">
      <w:rPr>
        <w:rFonts w:ascii="Verdana" w:eastAsia="Times New Roman" w:hAnsi="Verdana"/>
        <w:b/>
        <w:bCs/>
        <w:sz w:val="16"/>
        <w:szCs w:val="16"/>
      </w:rPr>
      <w:fldChar w:fldCharType="separate"/>
    </w:r>
    <w:r w:rsidRPr="009A044E">
      <w:rPr>
        <w:rFonts w:ascii="Verdana" w:eastAsia="Times New Roman" w:hAnsi="Verdana"/>
        <w:b/>
        <w:bCs/>
        <w:sz w:val="16"/>
        <w:szCs w:val="16"/>
      </w:rPr>
      <w:t>1</w:t>
    </w:r>
    <w:r w:rsidRPr="009A044E">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9F47068" w14:textId="77777777" w:rsidR="00580692" w:rsidRDefault="008E5103"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1890E76" w14:textId="77777777" w:rsidR="00580692" w:rsidRPr="00E41027" w:rsidRDefault="008E5103" w:rsidP="00D520D8">
    <w:pPr>
      <w:spacing w:after="0"/>
      <w:jc w:val="both"/>
      <w:rPr>
        <w:rFonts w:ascii="Verdana" w:hAnsi="Verdana"/>
        <w:sz w:val="18"/>
        <w:szCs w:val="18"/>
      </w:rPr>
    </w:pPr>
    <w:r w:rsidRPr="00E41027">
      <w:rPr>
        <w:rFonts w:ascii="Verdana" w:hAnsi="Verdana"/>
        <w:sz w:val="18"/>
        <w:szCs w:val="18"/>
      </w:rPr>
      <w:t>Mesa de servicio: (+57) 601 7456788</w:t>
    </w:r>
  </w:p>
  <w:p w14:paraId="11FCA60D" w14:textId="77777777" w:rsidR="00580692" w:rsidRDefault="008E5103"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247B0AC1" w14:textId="77777777" w:rsidR="00580692" w:rsidRDefault="00580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701C" w14:textId="77777777" w:rsidR="004D5F1D" w:rsidRDefault="004D5F1D" w:rsidP="00CB28F6">
      <w:pPr>
        <w:spacing w:after="0" w:line="240" w:lineRule="auto"/>
      </w:pPr>
      <w:r>
        <w:separator/>
      </w:r>
    </w:p>
  </w:footnote>
  <w:footnote w:type="continuationSeparator" w:id="0">
    <w:p w14:paraId="67A14A2E" w14:textId="77777777" w:rsidR="004D5F1D" w:rsidRDefault="004D5F1D" w:rsidP="00CB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1807" w14:textId="77777777" w:rsidR="00580692" w:rsidRDefault="008E5103">
    <w:pPr>
      <w:pStyle w:val="Encabezado"/>
    </w:pPr>
    <w:r>
      <w:rPr>
        <w:rFonts w:ascii="Geomanist Bold" w:hAnsi="Geomanist Bold"/>
        <w:b/>
        <w:bCs/>
        <w:noProof/>
        <w:color w:val="002060"/>
      </w:rPr>
      <w:drawing>
        <wp:anchor distT="0" distB="0" distL="114300" distR="114300" simplePos="0" relativeHeight="251660288" behindDoc="1" locked="0" layoutInCell="1" allowOverlap="1" wp14:anchorId="1A7F7102" wp14:editId="261F25A1">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9264" behindDoc="0" locked="0" layoutInCell="1" allowOverlap="1" wp14:anchorId="13F36B68" wp14:editId="7C6C270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1419265" w14:textId="77777777" w:rsidR="00580692" w:rsidRDefault="00580692">
    <w:pPr>
      <w:pStyle w:val="Encabezado"/>
    </w:pPr>
  </w:p>
  <w:p w14:paraId="5B99FBF7" w14:textId="77777777" w:rsidR="00580692" w:rsidRDefault="00580692" w:rsidP="004A305D">
    <w:pPr>
      <w:spacing w:after="0"/>
      <w:rPr>
        <w:rFonts w:ascii="Verdana" w:hAnsi="Verdana"/>
        <w:b/>
        <w:bCs/>
      </w:rPr>
    </w:pPr>
  </w:p>
  <w:p w14:paraId="3D641350" w14:textId="77777777" w:rsidR="00580692" w:rsidRPr="004A305D" w:rsidRDefault="00580692" w:rsidP="00B01B1A">
    <w:pPr>
      <w:spacing w:after="0" w:line="120" w:lineRule="auto"/>
      <w:rPr>
        <w:rFonts w:ascii="Century Gothic" w:eastAsia="Geo" w:hAnsi="Century Gothic" w:cs="Geo"/>
        <w:sz w:val="16"/>
        <w:szCs w:val="16"/>
        <w:lang w:eastAsia="es-CO"/>
      </w:rPr>
    </w:pPr>
  </w:p>
  <w:p w14:paraId="4345C312" w14:textId="77777777" w:rsidR="00580692" w:rsidRDefault="00580692" w:rsidP="00061B2A">
    <w:pPr>
      <w:pStyle w:val="Encabezado"/>
      <w:spacing w:line="120" w:lineRule="auto"/>
    </w:pPr>
  </w:p>
  <w:p w14:paraId="66596FAA" w14:textId="77777777" w:rsidR="00580692" w:rsidRDefault="005806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432629"/>
    <w:multiLevelType w:val="hybridMultilevel"/>
    <w:tmpl w:val="0DBA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853C07"/>
    <w:multiLevelType w:val="hybridMultilevel"/>
    <w:tmpl w:val="896EC8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1F10D9"/>
    <w:multiLevelType w:val="hybridMultilevel"/>
    <w:tmpl w:val="5978B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2F858F4"/>
    <w:multiLevelType w:val="hybridMultilevel"/>
    <w:tmpl w:val="1070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3"/>
  </w:num>
  <w:num w:numId="3" w16cid:durableId="295986491">
    <w:abstractNumId w:val="5"/>
  </w:num>
  <w:num w:numId="4" w16cid:durableId="1655985476">
    <w:abstractNumId w:val="6"/>
  </w:num>
  <w:num w:numId="5" w16cid:durableId="719092614">
    <w:abstractNumId w:val="1"/>
  </w:num>
  <w:num w:numId="6" w16cid:durableId="933710528">
    <w:abstractNumId w:val="7"/>
  </w:num>
  <w:num w:numId="7" w16cid:durableId="805977625">
    <w:abstractNumId w:val="8"/>
  </w:num>
  <w:num w:numId="8" w16cid:durableId="1824277789">
    <w:abstractNumId w:val="2"/>
  </w:num>
  <w:num w:numId="9" w16cid:durableId="1926262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F6"/>
    <w:rsid w:val="000D2E60"/>
    <w:rsid w:val="001047E3"/>
    <w:rsid w:val="00176850"/>
    <w:rsid w:val="001C3012"/>
    <w:rsid w:val="002A6AA2"/>
    <w:rsid w:val="002B3220"/>
    <w:rsid w:val="003334A0"/>
    <w:rsid w:val="0036752F"/>
    <w:rsid w:val="003A06E6"/>
    <w:rsid w:val="00427FBB"/>
    <w:rsid w:val="00473EF1"/>
    <w:rsid w:val="00490401"/>
    <w:rsid w:val="004C5707"/>
    <w:rsid w:val="004D5F1D"/>
    <w:rsid w:val="0053441B"/>
    <w:rsid w:val="0055550D"/>
    <w:rsid w:val="00580692"/>
    <w:rsid w:val="005B4563"/>
    <w:rsid w:val="00604083"/>
    <w:rsid w:val="0067448C"/>
    <w:rsid w:val="006B1A18"/>
    <w:rsid w:val="0078316B"/>
    <w:rsid w:val="007A28E9"/>
    <w:rsid w:val="0080675C"/>
    <w:rsid w:val="008E5103"/>
    <w:rsid w:val="00980F24"/>
    <w:rsid w:val="00995929"/>
    <w:rsid w:val="009D14A5"/>
    <w:rsid w:val="009F133D"/>
    <w:rsid w:val="00A22E6A"/>
    <w:rsid w:val="00A42C73"/>
    <w:rsid w:val="00AC00BA"/>
    <w:rsid w:val="00AF5091"/>
    <w:rsid w:val="00B4352A"/>
    <w:rsid w:val="00BA168B"/>
    <w:rsid w:val="00C266D7"/>
    <w:rsid w:val="00C8540C"/>
    <w:rsid w:val="00CA2F13"/>
    <w:rsid w:val="00CB28F6"/>
    <w:rsid w:val="00D33707"/>
    <w:rsid w:val="00DE402F"/>
    <w:rsid w:val="00E7640B"/>
    <w:rsid w:val="00F50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E1FC"/>
  <w15:chartTrackingRefBased/>
  <w15:docId w15:val="{F50B7231-6450-40E3-8089-C545F08F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28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28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28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28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28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28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28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8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28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28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28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28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28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28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28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28F6"/>
    <w:rPr>
      <w:rFonts w:eastAsiaTheme="majorEastAsia" w:cstheme="majorBidi"/>
      <w:color w:val="272727" w:themeColor="text1" w:themeTint="D8"/>
    </w:rPr>
  </w:style>
  <w:style w:type="paragraph" w:styleId="Ttulo">
    <w:name w:val="Title"/>
    <w:basedOn w:val="Normal"/>
    <w:next w:val="Normal"/>
    <w:link w:val="TtuloCar"/>
    <w:uiPriority w:val="10"/>
    <w:qFormat/>
    <w:rsid w:val="00C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28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28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28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28F6"/>
    <w:pPr>
      <w:spacing w:before="160"/>
      <w:jc w:val="center"/>
    </w:pPr>
    <w:rPr>
      <w:i/>
      <w:iCs/>
      <w:color w:val="404040" w:themeColor="text1" w:themeTint="BF"/>
    </w:rPr>
  </w:style>
  <w:style w:type="character" w:customStyle="1" w:styleId="CitaCar">
    <w:name w:val="Cita Car"/>
    <w:basedOn w:val="Fuentedeprrafopredeter"/>
    <w:link w:val="Cita"/>
    <w:uiPriority w:val="29"/>
    <w:rsid w:val="00CB28F6"/>
    <w:rPr>
      <w:i/>
      <w:iCs/>
      <w:color w:val="404040" w:themeColor="text1" w:themeTint="BF"/>
    </w:rPr>
  </w:style>
  <w:style w:type="paragraph" w:styleId="Prrafodelista">
    <w:name w:val="List Paragraph"/>
    <w:basedOn w:val="Normal"/>
    <w:uiPriority w:val="34"/>
    <w:qFormat/>
    <w:rsid w:val="00CB28F6"/>
    <w:pPr>
      <w:ind w:left="720"/>
      <w:contextualSpacing/>
    </w:pPr>
  </w:style>
  <w:style w:type="character" w:styleId="nfasisintenso">
    <w:name w:val="Intense Emphasis"/>
    <w:basedOn w:val="Fuentedeprrafopredeter"/>
    <w:uiPriority w:val="21"/>
    <w:qFormat/>
    <w:rsid w:val="00CB28F6"/>
    <w:rPr>
      <w:i/>
      <w:iCs/>
      <w:color w:val="0F4761" w:themeColor="accent1" w:themeShade="BF"/>
    </w:rPr>
  </w:style>
  <w:style w:type="paragraph" w:styleId="Citadestacada">
    <w:name w:val="Intense Quote"/>
    <w:basedOn w:val="Normal"/>
    <w:next w:val="Normal"/>
    <w:link w:val="CitadestacadaCar"/>
    <w:uiPriority w:val="30"/>
    <w:qFormat/>
    <w:rsid w:val="00C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28F6"/>
    <w:rPr>
      <w:i/>
      <w:iCs/>
      <w:color w:val="0F4761" w:themeColor="accent1" w:themeShade="BF"/>
    </w:rPr>
  </w:style>
  <w:style w:type="character" w:styleId="Referenciaintensa">
    <w:name w:val="Intense Reference"/>
    <w:basedOn w:val="Fuentedeprrafopredeter"/>
    <w:uiPriority w:val="32"/>
    <w:qFormat/>
    <w:rsid w:val="00CB28F6"/>
    <w:rPr>
      <w:b/>
      <w:bCs/>
      <w:smallCaps/>
      <w:color w:val="0F4761" w:themeColor="accent1" w:themeShade="BF"/>
      <w:spacing w:val="5"/>
    </w:rPr>
  </w:style>
  <w:style w:type="paragraph" w:styleId="Encabezado">
    <w:name w:val="header"/>
    <w:basedOn w:val="Normal"/>
    <w:link w:val="EncabezadoCar"/>
    <w:uiPriority w:val="99"/>
    <w:semiHidden/>
    <w:unhideWhenUsed/>
    <w:rsid w:val="00CB2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B28F6"/>
  </w:style>
  <w:style w:type="paragraph" w:styleId="Piedepgina">
    <w:name w:val="footer"/>
    <w:basedOn w:val="Normal"/>
    <w:link w:val="PiedepginaCar"/>
    <w:uiPriority w:val="99"/>
    <w:semiHidden/>
    <w:unhideWhenUsed/>
    <w:rsid w:val="00CB2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28F6"/>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B28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CB28F6"/>
    <w:pPr>
      <w:spacing w:after="0" w:line="240" w:lineRule="auto"/>
    </w:pPr>
    <w:rPr>
      <w:sz w:val="20"/>
      <w:szCs w:val="20"/>
      <w:lang w:val="es-MX"/>
    </w:rPr>
  </w:style>
  <w:style w:type="character" w:customStyle="1" w:styleId="TextonotapieCar1">
    <w:name w:val="Texto nota pie Car1"/>
    <w:basedOn w:val="Fuentedeprrafopredeter"/>
    <w:uiPriority w:val="99"/>
    <w:semiHidden/>
    <w:rsid w:val="00CB28F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B28F6"/>
    <w:rPr>
      <w:vertAlign w:val="superscript"/>
    </w:rPr>
  </w:style>
  <w:style w:type="table" w:styleId="Tablaconcuadrcula">
    <w:name w:val="Table Grid"/>
    <w:basedOn w:val="Tablanormal"/>
    <w:uiPriority w:val="39"/>
    <w:qFormat/>
    <w:rsid w:val="00CB28F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28F6"/>
    <w:rPr>
      <w:color w:val="0000FF"/>
      <w:u w:val="single"/>
    </w:rPr>
  </w:style>
  <w:style w:type="paragraph" w:customStyle="1" w:styleId="Appelnotedebasde">
    <w:name w:val="Appel note de bas de..."/>
    <w:basedOn w:val="Normal"/>
    <w:link w:val="Refdenotaalpie"/>
    <w:uiPriority w:val="99"/>
    <w:rsid w:val="00CB28F6"/>
    <w:pPr>
      <w:spacing w:line="240" w:lineRule="exact"/>
    </w:pPr>
    <w:rPr>
      <w:vertAlign w:val="superscript"/>
    </w:rPr>
  </w:style>
  <w:style w:type="character" w:styleId="Textoennegrita">
    <w:name w:val="Strong"/>
    <w:basedOn w:val="Fuentedeprrafopredeter"/>
    <w:uiPriority w:val="22"/>
    <w:qFormat/>
    <w:rsid w:val="00CB28F6"/>
    <w:rPr>
      <w:b/>
      <w:bCs/>
    </w:rPr>
  </w:style>
  <w:style w:type="paragraph" w:styleId="Textoindependiente">
    <w:name w:val="Body Text"/>
    <w:basedOn w:val="Normal"/>
    <w:link w:val="TextoindependienteCar"/>
    <w:uiPriority w:val="99"/>
    <w:unhideWhenUsed/>
    <w:rsid w:val="00CB28F6"/>
    <w:pPr>
      <w:spacing w:after="120"/>
    </w:pPr>
  </w:style>
  <w:style w:type="character" w:customStyle="1" w:styleId="TextoindependienteCar">
    <w:name w:val="Texto independiente Car"/>
    <w:basedOn w:val="Fuentedeprrafopredeter"/>
    <w:link w:val="Textoindependiente"/>
    <w:uiPriority w:val="99"/>
    <w:rsid w:val="00CB28F6"/>
  </w:style>
  <w:style w:type="character" w:styleId="Mencinsinresolver">
    <w:name w:val="Unresolved Mention"/>
    <w:basedOn w:val="Fuentedeprrafopredeter"/>
    <w:uiPriority w:val="99"/>
    <w:semiHidden/>
    <w:unhideWhenUsed/>
    <w:rsid w:val="00CB28F6"/>
    <w:rPr>
      <w:color w:val="605E5C"/>
      <w:shd w:val="clear" w:color="auto" w:fill="E1DFDD"/>
    </w:rPr>
  </w:style>
  <w:style w:type="character" w:styleId="Hipervnculovisitado">
    <w:name w:val="FollowedHyperlink"/>
    <w:basedOn w:val="Fuentedeprrafopredeter"/>
    <w:uiPriority w:val="99"/>
    <w:semiHidden/>
    <w:unhideWhenUsed/>
    <w:rsid w:val="00CB28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s-tipo-adicionales-sector-cultura-recreacion-y-deporte-con-las-modificaciones-de-l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3-documentos-tipo-transversales-de-licitacion-de-obra-publica-de-infraestructura-social-c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E01FC-A060-4F43-A50C-5FB9F36E2DE2}">
  <ds:schemaRefs>
    <ds:schemaRef ds:uri="http://purl.org/dc/dcmitype/"/>
    <ds:schemaRef ds:uri="9d85dbaf-23eb-4e57-a637-93dcacc8b1a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6cb9e4b-f1d1-4245-83ec-6cad768d538a"/>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98ED7C4-E548-4CEF-9D76-7B85C0D80B62}">
  <ds:schemaRefs>
    <ds:schemaRef ds:uri="http://schemas.microsoft.com/sharepoint/v3/contenttype/forms"/>
  </ds:schemaRefs>
</ds:datastoreItem>
</file>

<file path=customXml/itemProps3.xml><?xml version="1.0" encoding="utf-8"?>
<ds:datastoreItem xmlns:ds="http://schemas.openxmlformats.org/officeDocument/2006/customXml" ds:itemID="{3DB3057A-BAC3-44B7-902F-8D35F165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16908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Kelmis Yimara Bruges Alvarado</cp:lastModifiedBy>
  <cp:revision>2</cp:revision>
  <dcterms:created xsi:type="dcterms:W3CDTF">2024-10-10T15:16:00Z</dcterms:created>
  <dcterms:modified xsi:type="dcterms:W3CDTF">2024-10-10T15:16:00Z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