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828D" w14:textId="77777777" w:rsidR="005C602D" w:rsidRPr="00903DC9" w:rsidRDefault="00B642A8" w:rsidP="005C602D">
      <w:pPr>
        <w:spacing w:line="276" w:lineRule="auto"/>
        <w:jc w:val="both"/>
        <w:rPr>
          <w:rFonts w:ascii="Verdana" w:eastAsia="Calibri" w:hAnsi="Verdana" w:cs="Arial"/>
          <w:b/>
          <w:bCs/>
          <w:lang w:val="es-ES" w:eastAsia="es-ES"/>
        </w:rPr>
      </w:pPr>
      <w:bookmarkStart w:id="0" w:name="_Hlk143780582"/>
      <w:r w:rsidRPr="00903DC9">
        <w:rPr>
          <w:rFonts w:ascii="Verdana" w:eastAsia="Calibri" w:hAnsi="Verdana" w:cs="Arial"/>
          <w:b/>
          <w:bCs/>
          <w:lang w:val="es-ES" w:eastAsia="es-ES"/>
        </w:rPr>
        <w:t xml:space="preserve">CONTRATACIÓN CON ESAL – Contratos de colaboración </w:t>
      </w:r>
      <w:r w:rsidRPr="00903DC9">
        <w:rPr>
          <w:rFonts w:ascii="Verdana" w:eastAsia="Calibri" w:hAnsi="Verdana" w:cs="Arial"/>
          <w:b/>
          <w:bCs/>
          <w:lang w:val="es-ES" w:eastAsia="es-ES"/>
        </w:rPr>
        <w:t>–</w:t>
      </w:r>
      <w:r w:rsidRPr="00903DC9">
        <w:rPr>
          <w:rFonts w:ascii="Verdana" w:eastAsia="Calibri" w:hAnsi="Verdana" w:cs="Arial"/>
          <w:b/>
          <w:bCs/>
          <w:lang w:val="es-ES" w:eastAsia="es-ES"/>
        </w:rPr>
        <w:t xml:space="preserve"> Objeto</w:t>
      </w:r>
    </w:p>
    <w:p w14:paraId="6EFA2A27" w14:textId="75AF203F" w:rsidR="005C602D" w:rsidRPr="00903DC9" w:rsidRDefault="005C602D" w:rsidP="005C602D">
      <w:pPr>
        <w:spacing w:after="0" w:line="240" w:lineRule="auto"/>
        <w:jc w:val="both"/>
        <w:rPr>
          <w:rFonts w:ascii="Verdana" w:eastAsia="Calibri" w:hAnsi="Verdana" w:cs="Arial"/>
          <w:sz w:val="20"/>
          <w:szCs w:val="20"/>
          <w:lang w:val="es-MX"/>
        </w:rPr>
      </w:pPr>
      <w:r w:rsidRPr="00903DC9">
        <w:rPr>
          <w:rFonts w:ascii="Verdana" w:eastAsia="Calibri" w:hAnsi="Verdana" w:cs="Arial"/>
          <w:sz w:val="20"/>
          <w:szCs w:val="20"/>
          <w:lang w:val="es-MX"/>
        </w:rPr>
        <w:t>“</w:t>
      </w:r>
      <w:r w:rsidRPr="00185A4A">
        <w:rPr>
          <w:rFonts w:ascii="Verdana" w:eastAsia="Calibri" w:hAnsi="Verdana" w:cs="Arial"/>
          <w:sz w:val="20"/>
          <w:szCs w:val="20"/>
          <w:lang w:val="es-MX"/>
        </w:rPr>
        <w:t xml:space="preserve">[…] </w:t>
      </w:r>
      <w:r w:rsidRPr="00903DC9">
        <w:rPr>
          <w:rFonts w:ascii="Verdana" w:eastAsia="Calibri" w:hAnsi="Verdana" w:cs="Arial"/>
          <w:sz w:val="20"/>
          <w:szCs w:val="20"/>
        </w:rPr>
        <w:t xml:space="preserve">De un lado, los </w:t>
      </w:r>
      <w:r w:rsidRPr="00903DC9">
        <w:rPr>
          <w:rFonts w:ascii="Verdana" w:eastAsia="Calibri" w:hAnsi="Verdana" w:cs="Arial"/>
          <w:i/>
          <w:iCs/>
          <w:sz w:val="20"/>
          <w:szCs w:val="20"/>
        </w:rPr>
        <w:t>contratos del artículo 355 de la Constitución Política</w:t>
      </w:r>
      <w:r w:rsidRPr="00903DC9">
        <w:rPr>
          <w:rFonts w:ascii="Verdana" w:eastAsia="Calibri" w:hAnsi="Verdana" w:cs="Arial"/>
          <w:sz w:val="20"/>
          <w:szCs w:val="20"/>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r w:rsidRPr="00185A4A">
        <w:rPr>
          <w:rFonts w:ascii="Verdana" w:eastAsia="Calibri" w:hAnsi="Verdana" w:cs="Arial"/>
          <w:sz w:val="20"/>
          <w:szCs w:val="20"/>
          <w:lang w:val="es-MX"/>
        </w:rPr>
        <w:t>[…]</w:t>
      </w:r>
      <w:r w:rsidRPr="00903DC9">
        <w:rPr>
          <w:rFonts w:ascii="Verdana" w:eastAsia="Calibri" w:hAnsi="Verdana" w:cs="Arial"/>
          <w:sz w:val="20"/>
          <w:szCs w:val="20"/>
          <w:lang w:val="es-MX"/>
        </w:rPr>
        <w:t>”</w:t>
      </w:r>
    </w:p>
    <w:p w14:paraId="578AD79F" w14:textId="77777777" w:rsidR="005C602D" w:rsidRPr="00903DC9" w:rsidRDefault="005C602D" w:rsidP="005C602D">
      <w:pPr>
        <w:spacing w:after="0" w:line="240" w:lineRule="auto"/>
        <w:jc w:val="both"/>
        <w:rPr>
          <w:rFonts w:ascii="Verdana" w:eastAsia="Calibri" w:hAnsi="Verdana" w:cs="Arial"/>
          <w:b/>
          <w:bCs/>
          <w:sz w:val="20"/>
          <w:szCs w:val="20"/>
          <w:lang w:val="es-ES" w:eastAsia="es-ES"/>
        </w:rPr>
      </w:pPr>
    </w:p>
    <w:p w14:paraId="087CA415" w14:textId="679234A2" w:rsidR="00B642A8" w:rsidRPr="00903DC9" w:rsidRDefault="00B642A8" w:rsidP="00B642A8">
      <w:pPr>
        <w:spacing w:line="276" w:lineRule="auto"/>
        <w:jc w:val="both"/>
        <w:rPr>
          <w:rFonts w:ascii="Verdana" w:eastAsia="Calibri" w:hAnsi="Verdana" w:cs="Arial"/>
          <w:b/>
          <w:bCs/>
          <w:lang w:val="es-ES" w:eastAsia="es-ES"/>
        </w:rPr>
      </w:pPr>
      <w:r w:rsidRPr="00903DC9">
        <w:rPr>
          <w:rFonts w:ascii="Verdana" w:eastAsia="Calibri" w:hAnsi="Verdana" w:cs="Arial"/>
          <w:b/>
          <w:bCs/>
          <w:lang w:val="es-ES" w:eastAsia="es-ES"/>
        </w:rPr>
        <w:t xml:space="preserve">CONTRATACIÓN CON ESAL – Convenios de asociación – Objeto – Alcance – Aportes </w:t>
      </w:r>
    </w:p>
    <w:p w14:paraId="6FCC0244" w14:textId="77777777" w:rsidR="009C61DD" w:rsidRPr="00185A4A" w:rsidRDefault="009C61DD" w:rsidP="009C61DD">
      <w:pPr>
        <w:spacing w:after="0" w:line="240" w:lineRule="auto"/>
        <w:jc w:val="both"/>
        <w:rPr>
          <w:rFonts w:ascii="Verdana" w:eastAsia="Calibri" w:hAnsi="Verdana" w:cs="Arial"/>
          <w:sz w:val="20"/>
          <w:szCs w:val="20"/>
          <w:lang w:val="es-MX"/>
        </w:rPr>
      </w:pPr>
      <w:r w:rsidRPr="00903DC9">
        <w:rPr>
          <w:rFonts w:ascii="Verdana" w:eastAsia="Calibri" w:hAnsi="Verdana" w:cs="Arial"/>
          <w:sz w:val="20"/>
          <w:szCs w:val="20"/>
          <w:lang w:val="es-MX"/>
        </w:rPr>
        <w:t>“</w:t>
      </w:r>
      <w:r w:rsidRPr="00185A4A">
        <w:rPr>
          <w:rFonts w:ascii="Verdana" w:eastAsia="Calibri" w:hAnsi="Verdana" w:cs="Arial"/>
          <w:sz w:val="20"/>
          <w:szCs w:val="20"/>
          <w:lang w:val="es-MX"/>
        </w:rPr>
        <w:t xml:space="preserve">[…] De otro lado, los convenios de asociación </w:t>
      </w:r>
      <w:r w:rsidRPr="00903DC9">
        <w:rPr>
          <w:rFonts w:ascii="Verdana" w:eastAsia="Calibri" w:hAnsi="Verdana" w:cs="Arial"/>
          <w:sz w:val="20"/>
          <w:szCs w:val="20"/>
          <w:lang w:val="es-MX"/>
        </w:rPr>
        <w:t>“tienen</w:t>
      </w:r>
      <w:r w:rsidRPr="00185A4A">
        <w:rPr>
          <w:rFonts w:ascii="Verdana" w:eastAsia="Calibri" w:hAnsi="Verdana" w:cs="Arial"/>
          <w:sz w:val="20"/>
          <w:szCs w:val="20"/>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03DC9">
        <w:rPr>
          <w:rFonts w:ascii="Verdana" w:eastAsia="Calibri" w:hAnsi="Verdana" w:cs="Arial"/>
          <w:sz w:val="20"/>
          <w:szCs w:val="20"/>
          <w:lang w:val="es-MX"/>
        </w:rPr>
        <w:t>”</w:t>
      </w:r>
      <w:r w:rsidRPr="00185A4A">
        <w:rPr>
          <w:rFonts w:ascii="Verdana" w:eastAsia="Calibri" w:hAnsi="Verdana" w:cs="Arial"/>
          <w:sz w:val="20"/>
          <w:szCs w:val="20"/>
          <w:lang w:val="es-MX"/>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r w:rsidRPr="00903DC9">
        <w:rPr>
          <w:rFonts w:ascii="Verdana" w:eastAsia="Calibri" w:hAnsi="Verdana" w:cs="Arial"/>
          <w:sz w:val="20"/>
          <w:szCs w:val="20"/>
          <w:lang w:val="es-MX"/>
        </w:rPr>
        <w:t>y,</w:t>
      </w:r>
      <w:r w:rsidRPr="00185A4A">
        <w:rPr>
          <w:rFonts w:ascii="Verdana" w:eastAsia="Calibri" w:hAnsi="Verdana" w:cs="Arial"/>
          <w:sz w:val="20"/>
          <w:szCs w:val="20"/>
          <w:lang w:val="es-MX"/>
        </w:rPr>
        <w:t xml:space="preserve"> por tanto, la entidad no instruye al contratista para desarrollar los programas o actividades previstas, sino que se asocia con él para el cumplimiento de objetivos comunes.</w:t>
      </w:r>
    </w:p>
    <w:p w14:paraId="007FD422" w14:textId="77777777" w:rsidR="009C61DD" w:rsidRPr="00185A4A" w:rsidRDefault="009C61DD" w:rsidP="009C61DD">
      <w:pPr>
        <w:spacing w:after="0" w:line="240" w:lineRule="auto"/>
        <w:jc w:val="both"/>
        <w:rPr>
          <w:rFonts w:ascii="Verdana" w:eastAsia="Calibri" w:hAnsi="Verdana" w:cs="Arial"/>
          <w:b/>
          <w:bCs/>
          <w:sz w:val="20"/>
          <w:szCs w:val="20"/>
          <w:lang w:val="es-MX"/>
        </w:rPr>
      </w:pPr>
    </w:p>
    <w:p w14:paraId="1F90856B" w14:textId="77777777" w:rsidR="009C61DD" w:rsidRPr="00903DC9" w:rsidRDefault="009C61DD" w:rsidP="009C61DD">
      <w:pPr>
        <w:spacing w:after="0" w:line="240" w:lineRule="auto"/>
        <w:jc w:val="both"/>
        <w:rPr>
          <w:rFonts w:ascii="Verdana" w:eastAsia="Calibri" w:hAnsi="Verdana" w:cs="Arial"/>
          <w:sz w:val="20"/>
          <w:szCs w:val="20"/>
          <w:lang w:val="es-MX"/>
        </w:rPr>
      </w:pPr>
      <w:r w:rsidRPr="00185A4A">
        <w:rPr>
          <w:rFonts w:ascii="Verdana" w:eastAsia="Calibri" w:hAnsi="Verdana" w:cs="Arial"/>
          <w:sz w:val="20"/>
          <w:szCs w:val="20"/>
          <w:lang w:val="es-MX"/>
        </w:rPr>
        <w:t>[…] corresponde a la autonomía de la voluntad y a la discrecionalidad de la entidad estatal determinar el conjunto de actividades relacionadas con los cometidos y funciones que les asigna la Ley, de conformidad con el artículo 5 del Decreto 092 de 2017, y establecer la cuantía de su ejecución para, con base en ello, determinar el montó en dinero al cual equivale el 30% que debería aportar la ESAL, a fin de que el proceso de selección no esté sometido a competencia. Es decir, el porcentaje de 30% que debe aportar la ESAL como mínimo para evitar el proceso competitivo se calcula sobre el valor total del objeto del convenio de asociación, determinado por la entidad estatal. Ahora bien, tal como lo indica el mismo artículo 5 del Decreto 092 de 2017, si hay más de una ESAL que ofrezca su compromiso de recursos en dinero en una proporción no inferior al 30% del valor total del convenio, la entidad estatal debe seleccionar de forma objetiva, es decir, a través de un proceso competitivo, a la ESAL y justificar los criterios para tal selección.</w:t>
      </w:r>
      <w:r w:rsidRPr="00903DC9">
        <w:rPr>
          <w:rFonts w:ascii="Verdana" w:eastAsia="Calibri" w:hAnsi="Verdana" w:cs="Arial"/>
          <w:sz w:val="20"/>
          <w:szCs w:val="20"/>
          <w:lang w:val="es-MX"/>
        </w:rPr>
        <w:t xml:space="preserve"> </w:t>
      </w:r>
      <w:r w:rsidRPr="00185A4A">
        <w:rPr>
          <w:rFonts w:ascii="Verdana" w:eastAsia="Calibri" w:hAnsi="Verdana" w:cs="Arial"/>
          <w:sz w:val="20"/>
          <w:szCs w:val="20"/>
          <w:lang w:val="es-MX"/>
        </w:rPr>
        <w:t>[…]</w:t>
      </w:r>
      <w:r w:rsidRPr="00903DC9">
        <w:rPr>
          <w:rFonts w:ascii="Verdana" w:eastAsia="Calibri" w:hAnsi="Verdana" w:cs="Arial"/>
          <w:sz w:val="20"/>
          <w:szCs w:val="20"/>
          <w:lang w:val="es-MX"/>
        </w:rPr>
        <w:t>”</w:t>
      </w:r>
    </w:p>
    <w:p w14:paraId="72465105" w14:textId="77777777" w:rsidR="009C61DD" w:rsidRPr="00903DC9" w:rsidRDefault="009C61DD" w:rsidP="009C61DD">
      <w:pPr>
        <w:spacing w:after="0" w:line="240" w:lineRule="auto"/>
        <w:jc w:val="both"/>
        <w:rPr>
          <w:rFonts w:ascii="Verdana" w:eastAsia="Calibri" w:hAnsi="Verdana" w:cs="Arial"/>
          <w:sz w:val="20"/>
          <w:szCs w:val="20"/>
          <w:lang w:val="es-MX"/>
        </w:rPr>
      </w:pPr>
    </w:p>
    <w:p w14:paraId="6F969B3A" w14:textId="065B2926" w:rsidR="00B642A8" w:rsidRPr="00903DC9" w:rsidRDefault="00B642A8" w:rsidP="009C61DD">
      <w:pPr>
        <w:spacing w:after="0" w:line="240" w:lineRule="auto"/>
        <w:jc w:val="both"/>
        <w:rPr>
          <w:rFonts w:ascii="Verdana" w:eastAsia="Calibri" w:hAnsi="Verdana" w:cs="Arial"/>
          <w:b/>
          <w:bCs/>
          <w:lang w:val="es-ES" w:eastAsia="es-ES"/>
        </w:rPr>
      </w:pPr>
      <w:r w:rsidRPr="00903DC9">
        <w:rPr>
          <w:rFonts w:ascii="Verdana" w:eastAsia="Calibri" w:hAnsi="Verdana" w:cs="Arial"/>
          <w:b/>
          <w:bCs/>
          <w:lang w:val="es-ES" w:eastAsia="es-ES"/>
        </w:rPr>
        <w:t xml:space="preserve">COSTOS INDIRECTOS – Contratos de colaboración – Convenios de asociación </w:t>
      </w:r>
    </w:p>
    <w:p w14:paraId="0C554191" w14:textId="77777777" w:rsidR="009C61DD" w:rsidRPr="00903DC9" w:rsidRDefault="009C61DD" w:rsidP="00CC2493">
      <w:pPr>
        <w:spacing w:after="0" w:line="240" w:lineRule="auto"/>
        <w:jc w:val="both"/>
        <w:rPr>
          <w:rFonts w:ascii="Verdana" w:eastAsia="Calibri" w:hAnsi="Verdana" w:cs="Arial"/>
          <w:b/>
          <w:bCs/>
          <w:sz w:val="20"/>
          <w:szCs w:val="20"/>
          <w:lang w:val="es-ES" w:eastAsia="es-ES"/>
        </w:rPr>
      </w:pPr>
    </w:p>
    <w:p w14:paraId="072A2E49" w14:textId="77777777" w:rsidR="00F878AE" w:rsidRPr="00903DC9" w:rsidRDefault="00F878AE" w:rsidP="00F878AE">
      <w:pPr>
        <w:spacing w:after="120" w:line="240" w:lineRule="auto"/>
        <w:jc w:val="both"/>
        <w:rPr>
          <w:rFonts w:ascii="Verdana" w:eastAsia="Calibri" w:hAnsi="Verdana" w:cs="Arial"/>
          <w:sz w:val="20"/>
          <w:szCs w:val="20"/>
        </w:rPr>
      </w:pPr>
      <w:r w:rsidRPr="00185A4A">
        <w:rPr>
          <w:rFonts w:ascii="Verdana" w:eastAsia="Calibri" w:hAnsi="Verdana" w:cs="Arial"/>
          <w:sz w:val="20"/>
          <w:szCs w:val="20"/>
          <w:lang w:val="es-MX"/>
        </w:rPr>
        <w:t>[…]</w:t>
      </w:r>
      <w:r w:rsidRPr="00903DC9">
        <w:rPr>
          <w:rFonts w:ascii="Verdana" w:eastAsia="Calibri" w:hAnsi="Verdana" w:cs="Arial"/>
          <w:sz w:val="20"/>
          <w:szCs w:val="20"/>
          <w:lang w:val="es-MX"/>
        </w:rPr>
        <w:t xml:space="preserve"> </w:t>
      </w:r>
      <w:r w:rsidR="00CC2493" w:rsidRPr="00903DC9">
        <w:rPr>
          <w:rFonts w:ascii="Verdana" w:eastAsia="Calibri" w:hAnsi="Verdana" w:cs="Arial"/>
          <w:sz w:val="20"/>
          <w:szCs w:val="20"/>
        </w:rPr>
        <w:t xml:space="preserve">Lo anterior evidencia que en estos contratos por colaboración y convenios de asociación las partes que los celebran no pactan un precio o remuneración. No obstante, lo cierto es que, en atención al principio de planeación, si debe quedar establecido las obligaciones y aportes que corresponde a cada una de las partes. </w:t>
      </w:r>
    </w:p>
    <w:p w14:paraId="6E14C06A" w14:textId="27CED0EF" w:rsidR="005C602D" w:rsidRPr="00903DC9" w:rsidRDefault="00CC2493" w:rsidP="005C602D">
      <w:pPr>
        <w:spacing w:after="120" w:line="240" w:lineRule="auto"/>
        <w:jc w:val="both"/>
        <w:rPr>
          <w:rFonts w:ascii="Verdana" w:eastAsia="Calibri" w:hAnsi="Verdana" w:cs="Arial"/>
          <w:sz w:val="20"/>
          <w:szCs w:val="20"/>
        </w:rPr>
      </w:pPr>
      <w:r w:rsidRPr="00903DC9">
        <w:rPr>
          <w:rFonts w:ascii="Verdana" w:eastAsia="Calibri" w:hAnsi="Verdana" w:cs="Arial"/>
          <w:sz w:val="20"/>
          <w:szCs w:val="20"/>
        </w:rPr>
        <w:lastRenderedPageBreak/>
        <w:t xml:space="preserve">En ese contexto, el inciso segundo del artículo 96 de la Ley 489 de 1998 establece que en los convenios de asociación debe determinarse </w:t>
      </w:r>
      <w:r w:rsidR="00F878AE" w:rsidRPr="00903DC9">
        <w:rPr>
          <w:rFonts w:ascii="Verdana" w:eastAsia="Calibri" w:hAnsi="Verdana" w:cs="Arial"/>
          <w:sz w:val="20"/>
          <w:szCs w:val="20"/>
        </w:rPr>
        <w:t>“</w:t>
      </w:r>
      <w:r w:rsidRPr="00903DC9">
        <w:rPr>
          <w:rFonts w:ascii="Verdana" w:eastAsia="Calibri" w:hAnsi="Verdana" w:cs="Arial"/>
          <w:sz w:val="20"/>
          <w:szCs w:val="20"/>
        </w:rPr>
        <w:t xml:space="preserve">con precisión su objeto, término, </w:t>
      </w:r>
      <w:r w:rsidRPr="00903DC9">
        <w:rPr>
          <w:rFonts w:ascii="Verdana" w:eastAsia="Calibri" w:hAnsi="Verdana" w:cs="Arial"/>
          <w:i/>
          <w:iCs/>
          <w:sz w:val="20"/>
          <w:szCs w:val="20"/>
        </w:rPr>
        <w:t>obligaciones de las partes, aportes, coordinación y todos aquellos aspectos que se consideren pertinentes</w:t>
      </w:r>
      <w:r w:rsidR="00F878AE" w:rsidRPr="00903DC9">
        <w:rPr>
          <w:rFonts w:ascii="Verdana" w:eastAsia="Calibri" w:hAnsi="Verdana" w:cs="Arial"/>
          <w:sz w:val="20"/>
          <w:szCs w:val="20"/>
        </w:rPr>
        <w:t>”</w:t>
      </w:r>
      <w:r w:rsidRPr="00903DC9">
        <w:rPr>
          <w:rFonts w:ascii="Verdana" w:eastAsia="Calibri" w:hAnsi="Verdana" w:cs="Arial"/>
          <w:sz w:val="20"/>
          <w:szCs w:val="20"/>
        </w:rPr>
        <w:t>. Dentro de estos elementos resalta la exigencia de determinar con precisión las obligaciones de las partes y los aportes, por lo cual en los convenios de asociación puede estipularse que una de las obligaciones a cargo de una de partes sea lo referente a las labores administrativas necesarias para el desarrollo del objeto contractual. Así mismo, puede estipularse que un determinado porcentaje o monto del aporte se destine a los gastos administrativos en los que se incurra para ejecutar la actividad a realizar. Conforme lo expuesto en este concepto dichas estipulaciones no deben entenderse como una contraprestación para algunas de las partes o no pueden estar destinadas a remunerar a la ESAL o a la Entidad Pública que participe del convenio</w:t>
      </w:r>
      <w:r w:rsidR="005C602D" w:rsidRPr="00903DC9">
        <w:rPr>
          <w:rFonts w:ascii="Verdana" w:eastAsia="Calibri" w:hAnsi="Verdana" w:cs="Arial"/>
          <w:sz w:val="20"/>
          <w:szCs w:val="20"/>
        </w:rPr>
        <w:t xml:space="preserve">. </w:t>
      </w:r>
      <w:r w:rsidR="005C602D" w:rsidRPr="00185A4A">
        <w:rPr>
          <w:rFonts w:ascii="Verdana" w:eastAsia="Calibri" w:hAnsi="Verdana" w:cs="Arial"/>
          <w:sz w:val="20"/>
          <w:szCs w:val="20"/>
          <w:lang w:val="es-MX"/>
        </w:rPr>
        <w:t>[…]</w:t>
      </w:r>
    </w:p>
    <w:p w14:paraId="78C6FB66" w14:textId="753E3C27" w:rsidR="00B642A8" w:rsidRPr="00903DC9" w:rsidRDefault="00B642A8" w:rsidP="00B642A8">
      <w:pPr>
        <w:spacing w:line="276" w:lineRule="auto"/>
        <w:jc w:val="both"/>
        <w:rPr>
          <w:rFonts w:ascii="Verdana" w:eastAsia="Calibri" w:hAnsi="Verdana" w:cs="Arial"/>
          <w:b/>
          <w:bCs/>
          <w:lang w:val="es-ES" w:eastAsia="es-ES"/>
        </w:rPr>
      </w:pPr>
      <w:r w:rsidRPr="00903DC9">
        <w:rPr>
          <w:rFonts w:ascii="Verdana" w:eastAsia="Calibri" w:hAnsi="Verdana" w:cs="Arial"/>
          <w:b/>
          <w:bCs/>
          <w:lang w:val="es-ES" w:eastAsia="es-ES"/>
        </w:rPr>
        <w:t>DECRETO 092 DE 2017 – Conmutatividad</w:t>
      </w:r>
    </w:p>
    <w:p w14:paraId="2A328740" w14:textId="5116D8AC" w:rsidR="00C11B91" w:rsidRPr="00C11B91" w:rsidRDefault="00C11B91" w:rsidP="00C11B91">
      <w:pPr>
        <w:spacing w:after="0" w:line="256" w:lineRule="auto"/>
        <w:jc w:val="both"/>
        <w:rPr>
          <w:rFonts w:ascii="Verdana" w:eastAsia="Times New Roman" w:hAnsi="Verdana" w:cs="Arial"/>
          <w:noProof/>
          <w:sz w:val="20"/>
          <w:szCs w:val="20"/>
          <w:lang w:val="es-ES_tradnl" w:eastAsia="es-ES_tradnl"/>
        </w:rPr>
      </w:pPr>
      <w:r w:rsidRPr="00903DC9">
        <w:rPr>
          <w:rFonts w:ascii="Verdana" w:eastAsia="Century Gothic" w:hAnsi="Verdana" w:cs="Century Gothic"/>
          <w:sz w:val="20"/>
          <w:szCs w:val="20"/>
          <w:lang w:val="es-ES"/>
        </w:rPr>
        <w:t>“</w:t>
      </w:r>
      <w:r w:rsidRPr="00903DC9">
        <w:rPr>
          <w:rFonts w:ascii="Verdana" w:eastAsia="Century Gothic" w:hAnsi="Verdana" w:cs="Century Gothic"/>
          <w:sz w:val="20"/>
          <w:szCs w:val="20"/>
          <w:lang w:val="es-ES"/>
        </w:rPr>
        <w:t xml:space="preserve">[…] </w:t>
      </w:r>
      <w:r w:rsidRPr="00C11B91">
        <w:rPr>
          <w:rFonts w:ascii="Verdana" w:eastAsia="Times New Roman" w:hAnsi="Verdana" w:cs="Arial"/>
          <w:noProof/>
          <w:sz w:val="20"/>
          <w:szCs w:val="20"/>
          <w:lang w:val="es-ES_tradnl" w:eastAsia="es-ES_tradnl"/>
        </w:rPr>
        <w:t>Respecto de su pregunta sobre el significado de “conmutativo”, según el diccionario de la RAE el contrato conmutativo es “contrato bilateral en que las prestaciones recíprocas son determinadas (…)”, adicionalmente la Guía para la contratación con entidades privadas sin ánimo de lucro y de reconocida idoneidad de Colombia Compra Eficiente señala que:</w:t>
      </w:r>
    </w:p>
    <w:p w14:paraId="6F7B5EB7" w14:textId="77777777" w:rsidR="00C11B91" w:rsidRPr="00C11B91" w:rsidRDefault="00C11B91" w:rsidP="00C11B91">
      <w:pPr>
        <w:spacing w:after="0" w:line="256" w:lineRule="auto"/>
        <w:jc w:val="both"/>
        <w:rPr>
          <w:rFonts w:ascii="Verdana" w:eastAsia="Times New Roman" w:hAnsi="Verdana" w:cs="Arial"/>
          <w:noProof/>
          <w:sz w:val="20"/>
          <w:szCs w:val="20"/>
          <w:lang w:val="es-ES_tradnl" w:eastAsia="es-ES_tradnl"/>
        </w:rPr>
      </w:pPr>
    </w:p>
    <w:p w14:paraId="6AED82B9" w14:textId="7A0DB120" w:rsidR="00C11B91" w:rsidRPr="00C11B91" w:rsidRDefault="00C11B91" w:rsidP="00C11B91">
      <w:pPr>
        <w:spacing w:after="0" w:line="256" w:lineRule="auto"/>
        <w:jc w:val="both"/>
        <w:rPr>
          <w:rFonts w:ascii="Verdana" w:eastAsia="Times New Roman" w:hAnsi="Verdana" w:cs="Arial"/>
          <w:noProof/>
          <w:sz w:val="20"/>
          <w:szCs w:val="20"/>
          <w:lang w:val="es-ES_tradnl" w:eastAsia="es-ES_tradnl"/>
        </w:rPr>
      </w:pPr>
      <w:r w:rsidRPr="00C11B91">
        <w:rPr>
          <w:rFonts w:ascii="Verdana" w:eastAsia="Times New Roman" w:hAnsi="Verdana" w:cs="Arial"/>
          <w:noProof/>
          <w:sz w:val="20"/>
          <w:szCs w:val="20"/>
          <w:lang w:val="es-ES_tradnl" w:eastAsia="es-ES_tradnl"/>
        </w:rPr>
        <w:t>“no genera cargas equivalentes o recíprocas y por tanto la Entidad Estatal contratante no instruye a la entidad privada sin ánimo de lucro para desarrollar los programas o actividades previstas. El artículo 1498 del Código Civil Colombiano dispone que el contrato es conmutativo cuando cada una de las partes se obliga a dar o hacer una cosa que se mira como equivalente a lo que la otra parte debe dar o hacer a su vez. Los contratos suscritos en desarrollo del artículo 355 de la Constitución Política y el Decreto 092 de 2017 no son este tipo, puesto que la Entidad Estatal no adquiere bienes o servicios ni encarga la ejecución de una obra de acuerdo con sus precisas instrucciones. En este caso la Entidad Estatal decide desarrollar un programa o actividad del plan de desarrollo en beneficio de la población en general. La contratación autorizada por el artículo 355 de la Constitución Política es un instrumento de política pública distinto al Sistema de Compra Pública. El Sistema de Compra Pública está encaminado a que las Entidades Estatales adquieran y se provean de los elementos que ofrece el mercado privado para cumplir sus fines. Cuando la Entidad Estatal utiliza el Sistema de Compra Pública está en una relación contractual conmutativa, pues recibe bienes, obras o servicios a cambio de sus recursos presupuestales”.</w:t>
      </w:r>
      <w:r w:rsidRPr="00903DC9">
        <w:rPr>
          <w:rFonts w:ascii="Verdana" w:eastAsia="Century Gothic" w:hAnsi="Verdana" w:cs="Century Gothic"/>
          <w:sz w:val="20"/>
          <w:szCs w:val="20"/>
          <w:lang w:val="es-ES"/>
        </w:rPr>
        <w:t xml:space="preserve"> </w:t>
      </w:r>
      <w:r w:rsidRPr="00903DC9">
        <w:rPr>
          <w:rFonts w:ascii="Verdana" w:eastAsia="Century Gothic" w:hAnsi="Verdana" w:cs="Century Gothic"/>
          <w:sz w:val="20"/>
          <w:szCs w:val="20"/>
          <w:lang w:val="es-ES"/>
        </w:rPr>
        <w:t>[…]</w:t>
      </w:r>
      <w:r w:rsidRPr="00903DC9">
        <w:rPr>
          <w:rFonts w:ascii="Verdana" w:eastAsia="Century Gothic" w:hAnsi="Verdana" w:cs="Century Gothic"/>
          <w:sz w:val="20"/>
          <w:szCs w:val="20"/>
          <w:lang w:val="es-ES"/>
        </w:rPr>
        <w:t>”</w:t>
      </w:r>
    </w:p>
    <w:p w14:paraId="49B4667C" w14:textId="77777777" w:rsidR="00B642A8" w:rsidRPr="00C11B91" w:rsidRDefault="00B642A8" w:rsidP="00E245AB">
      <w:pPr>
        <w:spacing w:after="0"/>
        <w:rPr>
          <w:rFonts w:ascii="Verdana" w:hAnsi="Verdana"/>
          <w:lang w:val="es-ES_tradnl"/>
        </w:rPr>
      </w:pPr>
    </w:p>
    <w:p w14:paraId="485B7C93" w14:textId="77777777" w:rsidR="00B642A8" w:rsidRDefault="00B642A8" w:rsidP="00E245AB">
      <w:pPr>
        <w:spacing w:after="0"/>
        <w:rPr>
          <w:rFonts w:ascii="Verdana" w:hAnsi="Verdana"/>
        </w:rPr>
      </w:pPr>
    </w:p>
    <w:p w14:paraId="1DE2D146" w14:textId="77777777" w:rsidR="00903DC9" w:rsidRDefault="00903DC9" w:rsidP="00E245AB">
      <w:pPr>
        <w:spacing w:after="0"/>
        <w:rPr>
          <w:rFonts w:ascii="Verdana" w:hAnsi="Verdana"/>
        </w:rPr>
      </w:pPr>
    </w:p>
    <w:p w14:paraId="3E589C5E" w14:textId="77777777" w:rsidR="00903DC9" w:rsidRDefault="00903DC9" w:rsidP="00E245AB">
      <w:pPr>
        <w:spacing w:after="0"/>
        <w:rPr>
          <w:rFonts w:ascii="Verdana" w:hAnsi="Verdana"/>
        </w:rPr>
      </w:pPr>
    </w:p>
    <w:p w14:paraId="35485530" w14:textId="77777777" w:rsidR="00903DC9" w:rsidRDefault="00903DC9" w:rsidP="00E245AB">
      <w:pPr>
        <w:spacing w:after="0"/>
        <w:rPr>
          <w:rFonts w:ascii="Verdana" w:hAnsi="Verdana"/>
        </w:rPr>
      </w:pPr>
    </w:p>
    <w:p w14:paraId="11623EEB" w14:textId="77777777" w:rsidR="00903DC9" w:rsidRDefault="00903DC9" w:rsidP="00E245AB">
      <w:pPr>
        <w:spacing w:after="0"/>
        <w:rPr>
          <w:rFonts w:ascii="Verdana" w:hAnsi="Verdana"/>
        </w:rPr>
      </w:pPr>
    </w:p>
    <w:p w14:paraId="0925BBE7" w14:textId="77777777" w:rsidR="00903DC9" w:rsidRDefault="00903DC9" w:rsidP="00E245AB">
      <w:pPr>
        <w:spacing w:after="0"/>
        <w:rPr>
          <w:rFonts w:ascii="Verdana" w:hAnsi="Verdana"/>
        </w:rPr>
      </w:pPr>
    </w:p>
    <w:p w14:paraId="1109B3F8" w14:textId="77777777" w:rsidR="00903DC9" w:rsidRDefault="00903DC9" w:rsidP="00E245AB">
      <w:pPr>
        <w:spacing w:after="0"/>
        <w:rPr>
          <w:rFonts w:ascii="Verdana" w:hAnsi="Verdana"/>
        </w:rPr>
      </w:pPr>
    </w:p>
    <w:p w14:paraId="3FE2184B" w14:textId="28CC801C" w:rsidR="00E245AB" w:rsidRPr="00B70870" w:rsidRDefault="00E245AB" w:rsidP="00E245AB">
      <w:pPr>
        <w:spacing w:after="0"/>
        <w:rPr>
          <w:rFonts w:ascii="Verdana" w:hAnsi="Verdana"/>
        </w:rPr>
      </w:pPr>
      <w:r w:rsidRPr="00B70870">
        <w:rPr>
          <w:rFonts w:ascii="Verdana" w:hAnsi="Verdana"/>
        </w:rPr>
        <w:lastRenderedPageBreak/>
        <w:t xml:space="preserve">Bogotá D.C., </w:t>
      </w:r>
      <w:r w:rsidR="00E251A7">
        <w:rPr>
          <w:rFonts w:ascii="Verdana" w:hAnsi="Verdana"/>
        </w:rPr>
        <w:t>20 de septiembre del 2024</w:t>
      </w:r>
    </w:p>
    <w:p w14:paraId="5FCADBF9" w14:textId="77777777" w:rsidR="00E245AB" w:rsidRDefault="00E245AB" w:rsidP="00E245AB">
      <w:pPr>
        <w:spacing w:after="0"/>
        <w:rPr>
          <w:rFonts w:ascii="Verdana" w:hAnsi="Verdana"/>
        </w:rPr>
      </w:pPr>
    </w:p>
    <w:p w14:paraId="07EA4365" w14:textId="1B75C434" w:rsidR="00E251A7" w:rsidRPr="00B70870" w:rsidRDefault="00D840F0" w:rsidP="00D840F0">
      <w:pPr>
        <w:spacing w:after="0"/>
        <w:jc w:val="right"/>
        <w:rPr>
          <w:rFonts w:ascii="Verdana" w:hAnsi="Verdana"/>
        </w:rPr>
      </w:pPr>
      <w:r w:rsidRPr="00D840F0">
        <w:rPr>
          <w:rFonts w:ascii="Verdana" w:hAnsi="Verdana"/>
        </w:rPr>
        <w:drawing>
          <wp:inline distT="0" distB="0" distL="0" distR="0" wp14:anchorId="0FF4B6F1" wp14:editId="228ECE71">
            <wp:extent cx="2800350" cy="781050"/>
            <wp:effectExtent l="0" t="0" r="0" b="0"/>
            <wp:docPr id="44565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44" name="Imagen 1" descr="Texto&#10;&#10;Descripción generada automáticamente"/>
                    <pic:cNvPicPr/>
                  </pic:nvPicPr>
                  <pic:blipFill>
                    <a:blip r:embed="rId11"/>
                    <a:stretch>
                      <a:fillRect/>
                    </a:stretch>
                  </pic:blipFill>
                  <pic:spPr>
                    <a:xfrm>
                      <a:off x="0" y="0"/>
                      <a:ext cx="2800350" cy="781050"/>
                    </a:xfrm>
                    <a:prstGeom prst="rect">
                      <a:avLst/>
                    </a:prstGeom>
                  </pic:spPr>
                </pic:pic>
              </a:graphicData>
            </a:graphic>
          </wp:inline>
        </w:drawing>
      </w:r>
    </w:p>
    <w:bookmarkEnd w:id="0"/>
    <w:p w14:paraId="394D0C80" w14:textId="4AFD8EDB" w:rsidR="001939BD" w:rsidRPr="00B70870" w:rsidRDefault="001939BD" w:rsidP="001939BD">
      <w:pPr>
        <w:spacing w:after="0" w:line="240" w:lineRule="auto"/>
        <w:jc w:val="both"/>
        <w:rPr>
          <w:rFonts w:ascii="Verdana" w:eastAsia="Calibri" w:hAnsi="Verdana" w:cs="Arial"/>
          <w:lang w:val="es-ES" w:eastAsia="es-ES"/>
        </w:rPr>
      </w:pPr>
      <w:r w:rsidRPr="00B70870">
        <w:rPr>
          <w:rFonts w:ascii="Verdana" w:eastAsia="Calibri" w:hAnsi="Verdana" w:cs="Arial"/>
          <w:lang w:val="es-ES" w:eastAsia="es-ES"/>
        </w:rPr>
        <w:t>Señor:</w:t>
      </w:r>
    </w:p>
    <w:p w14:paraId="5BE5622A" w14:textId="3D2739F1" w:rsidR="001939BD" w:rsidRPr="00B70870" w:rsidRDefault="00181D22" w:rsidP="001939BD">
      <w:pPr>
        <w:spacing w:after="0" w:line="240" w:lineRule="auto"/>
        <w:rPr>
          <w:rFonts w:ascii="Verdana" w:eastAsia="Calibri" w:hAnsi="Verdana" w:cs="Arial"/>
          <w:b/>
          <w:lang w:val="es-ES" w:eastAsia="es-ES"/>
        </w:rPr>
      </w:pPr>
      <w:r w:rsidRPr="00B70870">
        <w:rPr>
          <w:rFonts w:ascii="Verdana" w:eastAsia="Calibri" w:hAnsi="Verdana" w:cs="Arial"/>
          <w:b/>
          <w:lang w:val="es-ES" w:eastAsia="es-ES"/>
        </w:rPr>
        <w:t xml:space="preserve">John Jairo </w:t>
      </w:r>
      <w:r w:rsidR="00A40516" w:rsidRPr="00B70870">
        <w:rPr>
          <w:rFonts w:ascii="Verdana" w:eastAsia="Calibri" w:hAnsi="Verdana" w:cs="Arial"/>
          <w:b/>
          <w:lang w:val="es-ES" w:eastAsia="es-ES"/>
        </w:rPr>
        <w:t xml:space="preserve">Velásquez Ortiz </w:t>
      </w:r>
    </w:p>
    <w:p w14:paraId="2F1465D6" w14:textId="7B147618" w:rsidR="009A4910" w:rsidRPr="00B70870" w:rsidRDefault="00903DC9" w:rsidP="001939BD">
      <w:pPr>
        <w:spacing w:after="0" w:line="240" w:lineRule="auto"/>
        <w:rPr>
          <w:rFonts w:ascii="Verdana" w:hAnsi="Verdana"/>
        </w:rPr>
      </w:pPr>
      <w:hyperlink r:id="rId12" w:history="1">
        <w:r w:rsidR="009A4910" w:rsidRPr="00B70870">
          <w:rPr>
            <w:rStyle w:val="Hipervnculo"/>
            <w:rFonts w:ascii="Verdana" w:hAnsi="Verdana"/>
          </w:rPr>
          <w:t>jjvo69@gmail.com</w:t>
        </w:r>
      </w:hyperlink>
    </w:p>
    <w:p w14:paraId="69F3915A" w14:textId="326AEC72" w:rsidR="001939BD" w:rsidRPr="00B70870" w:rsidRDefault="009A4910" w:rsidP="001939BD">
      <w:pPr>
        <w:spacing w:after="0" w:line="240" w:lineRule="auto"/>
        <w:rPr>
          <w:rFonts w:ascii="Verdana" w:hAnsi="Verdana"/>
        </w:rPr>
      </w:pPr>
      <w:r w:rsidRPr="00B70870">
        <w:rPr>
          <w:rFonts w:ascii="Verdana" w:eastAsia="Calibri" w:hAnsi="Verdana" w:cs="Arial"/>
          <w:lang w:val="es-ES" w:eastAsia="es-ES"/>
        </w:rPr>
        <w:t xml:space="preserve">Meta, </w:t>
      </w:r>
      <w:r w:rsidR="00181D22" w:rsidRPr="00B70870">
        <w:rPr>
          <w:rFonts w:ascii="Verdana" w:eastAsia="Calibri" w:hAnsi="Verdana" w:cs="Arial"/>
          <w:lang w:val="es-ES" w:eastAsia="es-ES"/>
        </w:rPr>
        <w:t xml:space="preserve">Villavicencio </w:t>
      </w:r>
    </w:p>
    <w:p w14:paraId="1021D507" w14:textId="77777777" w:rsidR="001939BD" w:rsidRPr="00B70870" w:rsidRDefault="001939BD" w:rsidP="001939BD">
      <w:pPr>
        <w:spacing w:after="0" w:line="240" w:lineRule="auto"/>
        <w:rPr>
          <w:rFonts w:ascii="Verdana" w:eastAsia="Calibri" w:hAnsi="Verdana" w:cs="Arial"/>
          <w:b/>
          <w:bCs/>
          <w:highlight w:val="cyan"/>
          <w:lang w:val="es-ES_tradnl" w:eastAsia="es-ES_tradnl"/>
        </w:rPr>
      </w:pPr>
    </w:p>
    <w:p w14:paraId="7CF62942" w14:textId="77777777" w:rsidR="001939BD" w:rsidRPr="00B70870" w:rsidRDefault="001939BD" w:rsidP="001939BD">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939BD" w:rsidRPr="00B70870" w14:paraId="6EB13F00" w14:textId="77777777" w:rsidTr="00D17761">
        <w:trPr>
          <w:trHeight w:val="884"/>
        </w:trPr>
        <w:tc>
          <w:tcPr>
            <w:tcW w:w="2689" w:type="dxa"/>
          </w:tcPr>
          <w:p w14:paraId="0A99C044" w14:textId="77777777" w:rsidR="001939BD" w:rsidRPr="00B70870" w:rsidRDefault="001939BD" w:rsidP="00D17761">
            <w:pPr>
              <w:jc w:val="both"/>
              <w:rPr>
                <w:rFonts w:ascii="Verdana" w:eastAsia="Calibri" w:hAnsi="Verdana" w:cs="Arial"/>
                <w:b/>
                <w:bCs/>
                <w:highlight w:val="cyan"/>
                <w:lang w:val="es-ES_tradnl" w:eastAsia="es-ES_tradnl"/>
              </w:rPr>
            </w:pPr>
          </w:p>
        </w:tc>
        <w:tc>
          <w:tcPr>
            <w:tcW w:w="6100" w:type="dxa"/>
          </w:tcPr>
          <w:p w14:paraId="4771AAC6" w14:textId="78DD2B1D" w:rsidR="001939BD" w:rsidRPr="00B70870" w:rsidRDefault="001939BD" w:rsidP="00D17761">
            <w:pPr>
              <w:jc w:val="both"/>
              <w:rPr>
                <w:rFonts w:ascii="Verdana" w:eastAsia="Calibri" w:hAnsi="Verdana" w:cs="Arial"/>
                <w:b/>
                <w:bCs/>
                <w:lang w:val="es-ES" w:eastAsia="es-ES"/>
              </w:rPr>
            </w:pPr>
            <w:r w:rsidRPr="00B70870">
              <w:rPr>
                <w:rFonts w:ascii="Verdana" w:eastAsia="Calibri" w:hAnsi="Verdana" w:cs="Arial"/>
                <w:b/>
                <w:bCs/>
                <w:lang w:val="es-ES" w:eastAsia="es-ES"/>
              </w:rPr>
              <w:t xml:space="preserve">Concepto </w:t>
            </w:r>
            <w:r w:rsidRPr="00B70870">
              <w:rPr>
                <w:rFonts w:ascii="Verdana" w:eastAsia="Calibri" w:hAnsi="Verdana" w:cs="Arial"/>
                <w:b/>
                <w:bCs/>
                <w:lang w:eastAsia="es-ES"/>
              </w:rPr>
              <w:t>C-</w:t>
            </w:r>
            <w:r w:rsidR="00743745" w:rsidRPr="00B70870">
              <w:rPr>
                <w:rFonts w:ascii="Verdana" w:eastAsia="Calibri" w:hAnsi="Verdana" w:cs="Arial"/>
                <w:b/>
                <w:bCs/>
                <w:lang w:eastAsia="es-ES"/>
              </w:rPr>
              <w:t>476</w:t>
            </w:r>
            <w:r w:rsidRPr="00B70870">
              <w:rPr>
                <w:rFonts w:ascii="Verdana" w:eastAsia="Calibri" w:hAnsi="Verdana" w:cs="Arial"/>
                <w:b/>
                <w:bCs/>
                <w:lang w:eastAsia="es-ES"/>
              </w:rPr>
              <w:t xml:space="preserve"> </w:t>
            </w:r>
            <w:r w:rsidRPr="00B70870">
              <w:rPr>
                <w:rFonts w:ascii="Verdana" w:eastAsia="Calibri" w:hAnsi="Verdana" w:cs="Arial"/>
                <w:b/>
                <w:bCs/>
                <w:lang w:val="es-ES" w:eastAsia="es-ES"/>
              </w:rPr>
              <w:t>de 2024</w:t>
            </w:r>
          </w:p>
        </w:tc>
      </w:tr>
      <w:tr w:rsidR="001939BD" w:rsidRPr="00B70870" w14:paraId="0CD42540" w14:textId="77777777" w:rsidTr="00D17761">
        <w:trPr>
          <w:trHeight w:val="884"/>
        </w:trPr>
        <w:tc>
          <w:tcPr>
            <w:tcW w:w="2689" w:type="dxa"/>
            <w:shd w:val="clear" w:color="auto" w:fill="auto"/>
          </w:tcPr>
          <w:p w14:paraId="20CAD15F" w14:textId="77777777" w:rsidR="001939BD" w:rsidRPr="00B70870" w:rsidRDefault="001939BD" w:rsidP="00D17761">
            <w:pPr>
              <w:jc w:val="both"/>
              <w:rPr>
                <w:rFonts w:ascii="Verdana" w:eastAsia="Calibri" w:hAnsi="Verdana" w:cs="Arial"/>
                <w:b/>
                <w:lang w:val="es-ES_tradnl" w:eastAsia="es-ES_tradnl"/>
              </w:rPr>
            </w:pPr>
            <w:r w:rsidRPr="00B70870">
              <w:rPr>
                <w:rFonts w:ascii="Verdana" w:eastAsia="Calibri" w:hAnsi="Verdana" w:cs="Arial"/>
                <w:b/>
                <w:lang w:val="es-ES_tradnl" w:eastAsia="es-ES_tradnl"/>
              </w:rPr>
              <w:t xml:space="preserve">Temas:                   </w:t>
            </w:r>
          </w:p>
        </w:tc>
        <w:tc>
          <w:tcPr>
            <w:tcW w:w="6100" w:type="dxa"/>
          </w:tcPr>
          <w:p w14:paraId="23E8FB36" w14:textId="41A40AFB" w:rsidR="001939BD" w:rsidRPr="00B70870" w:rsidRDefault="00332CF7" w:rsidP="00D17761">
            <w:pPr>
              <w:spacing w:line="276" w:lineRule="auto"/>
              <w:jc w:val="both"/>
              <w:rPr>
                <w:rFonts w:ascii="Verdana" w:eastAsia="Calibri" w:hAnsi="Verdana" w:cs="Arial"/>
                <w:lang w:val="es-ES" w:eastAsia="es-ES"/>
              </w:rPr>
            </w:pPr>
            <w:r w:rsidRPr="00B70870">
              <w:rPr>
                <w:rFonts w:ascii="Verdana" w:eastAsia="Calibri" w:hAnsi="Verdana" w:cs="Arial"/>
                <w:lang w:val="es-ES" w:eastAsia="es-ES"/>
              </w:rPr>
              <w:t>CONTRATACIÓN CON ESAL – Contratos de colaboración - Objeto / CONTRATACIÓN CON ESAL – Convenios de asociación – Objeto – Alcance – Aportes</w:t>
            </w:r>
            <w:r w:rsidR="006F1C8F" w:rsidRPr="00B70870">
              <w:rPr>
                <w:rFonts w:ascii="Verdana" w:eastAsia="Calibri" w:hAnsi="Verdana" w:cs="Arial"/>
                <w:lang w:val="es-ES" w:eastAsia="es-ES"/>
              </w:rPr>
              <w:t xml:space="preserve"> </w:t>
            </w:r>
            <w:r w:rsidRPr="00B70870">
              <w:rPr>
                <w:rFonts w:ascii="Verdana" w:eastAsia="Calibri" w:hAnsi="Verdana" w:cs="Arial"/>
                <w:lang w:val="es-ES" w:eastAsia="es-ES"/>
              </w:rPr>
              <w:t xml:space="preserve">/ COSTOS INDIRECTOS – Contratos de colaboración – Convenios de asociación </w:t>
            </w:r>
            <w:r w:rsidR="00A226A2" w:rsidRPr="00B70870">
              <w:rPr>
                <w:rFonts w:ascii="Verdana" w:eastAsia="Calibri" w:hAnsi="Verdana" w:cs="Arial"/>
                <w:lang w:val="es-ES" w:eastAsia="es-ES"/>
              </w:rPr>
              <w:t xml:space="preserve">/ </w:t>
            </w:r>
            <w:r w:rsidR="00CF2F4B" w:rsidRPr="00B70870">
              <w:rPr>
                <w:rFonts w:ascii="Verdana" w:eastAsia="Calibri" w:hAnsi="Verdana" w:cs="Arial"/>
                <w:lang w:val="es-ES" w:eastAsia="es-ES"/>
              </w:rPr>
              <w:t>DECRETO 092 DE 2017 – Conmutatividad</w:t>
            </w:r>
          </w:p>
          <w:p w14:paraId="6136C298" w14:textId="6FF24B02" w:rsidR="004C5504" w:rsidRPr="00B70870" w:rsidRDefault="004C5504" w:rsidP="00D17761">
            <w:pPr>
              <w:spacing w:line="276" w:lineRule="auto"/>
              <w:jc w:val="both"/>
              <w:rPr>
                <w:rFonts w:ascii="Verdana" w:eastAsia="Calibri" w:hAnsi="Verdana" w:cs="Arial"/>
                <w:highlight w:val="cyan"/>
                <w:lang w:val="es-ES" w:eastAsia="es-ES"/>
              </w:rPr>
            </w:pPr>
          </w:p>
        </w:tc>
      </w:tr>
      <w:tr w:rsidR="001939BD" w:rsidRPr="00B70870" w14:paraId="0D5D1679" w14:textId="77777777" w:rsidTr="00411481">
        <w:trPr>
          <w:trHeight w:val="388"/>
        </w:trPr>
        <w:tc>
          <w:tcPr>
            <w:tcW w:w="2689" w:type="dxa"/>
          </w:tcPr>
          <w:p w14:paraId="41A5CE88" w14:textId="77777777" w:rsidR="001939BD" w:rsidRPr="00B70870" w:rsidRDefault="001939BD" w:rsidP="00D17761">
            <w:pPr>
              <w:jc w:val="both"/>
              <w:rPr>
                <w:rFonts w:ascii="Verdana" w:eastAsia="Calibri" w:hAnsi="Verdana" w:cs="Arial"/>
                <w:b/>
                <w:lang w:val="es-ES_tradnl" w:eastAsia="es-ES_tradnl"/>
              </w:rPr>
            </w:pPr>
            <w:r w:rsidRPr="00B70870">
              <w:rPr>
                <w:rFonts w:ascii="Verdana" w:eastAsia="Calibri" w:hAnsi="Verdana" w:cs="Arial"/>
                <w:b/>
                <w:lang w:val="es-ES_tradnl" w:eastAsia="es-ES_tradnl"/>
              </w:rPr>
              <w:t>Radicación:</w:t>
            </w:r>
            <w:r w:rsidRPr="00B70870">
              <w:rPr>
                <w:rFonts w:ascii="Verdana" w:eastAsia="Calibri" w:hAnsi="Verdana" w:cs="Arial"/>
                <w:lang w:val="es-ES_tradnl" w:eastAsia="es-ES_tradnl"/>
              </w:rPr>
              <w:t xml:space="preserve">               </w:t>
            </w:r>
          </w:p>
        </w:tc>
        <w:tc>
          <w:tcPr>
            <w:tcW w:w="6100" w:type="dxa"/>
          </w:tcPr>
          <w:p w14:paraId="10F11FC9" w14:textId="44EA99F5" w:rsidR="001939BD" w:rsidRPr="00B70870" w:rsidRDefault="001939BD" w:rsidP="00D17761">
            <w:pPr>
              <w:jc w:val="both"/>
              <w:rPr>
                <w:rFonts w:ascii="Verdana" w:eastAsia="Calibri" w:hAnsi="Verdana" w:cs="Arial"/>
                <w:lang w:val="es-ES_tradnl" w:eastAsia="es-ES_tradnl"/>
              </w:rPr>
            </w:pPr>
            <w:r w:rsidRPr="00B70870">
              <w:rPr>
                <w:rFonts w:ascii="Verdana" w:eastAsia="Calibri" w:hAnsi="Verdana" w:cs="Arial"/>
                <w:lang w:val="es-ES_tradnl" w:eastAsia="es-ES_tradnl"/>
              </w:rPr>
              <w:t xml:space="preserve">Respuesta a consulta con radicado No. </w:t>
            </w:r>
            <w:r w:rsidR="00411481" w:rsidRPr="00B70870">
              <w:rPr>
                <w:rFonts w:ascii="Verdana" w:eastAsia="Calibri" w:hAnsi="Verdana" w:cs="Arial"/>
                <w:lang w:eastAsia="es-ES_tradnl"/>
              </w:rPr>
              <w:t>P20240810008196</w:t>
            </w:r>
          </w:p>
        </w:tc>
      </w:tr>
    </w:tbl>
    <w:p w14:paraId="4733D921" w14:textId="77777777" w:rsidR="001939BD" w:rsidRPr="00B70870" w:rsidRDefault="001939BD" w:rsidP="001939BD">
      <w:pPr>
        <w:spacing w:after="0" w:line="240" w:lineRule="auto"/>
        <w:jc w:val="both"/>
        <w:rPr>
          <w:rFonts w:ascii="Verdana" w:eastAsia="Calibri" w:hAnsi="Verdana" w:cs="Arial"/>
          <w:highlight w:val="cyan"/>
          <w:lang w:val="es-ES_tradnl" w:eastAsia="es-ES_tradnl"/>
        </w:rPr>
      </w:pPr>
    </w:p>
    <w:p w14:paraId="2B1D912B" w14:textId="77777777" w:rsidR="001939BD" w:rsidRPr="00B70870" w:rsidRDefault="001939BD" w:rsidP="001939BD">
      <w:pPr>
        <w:spacing w:after="0" w:line="240" w:lineRule="auto"/>
        <w:jc w:val="both"/>
        <w:rPr>
          <w:rFonts w:ascii="Verdana" w:eastAsia="Calibri" w:hAnsi="Verdana" w:cs="Arial"/>
          <w:highlight w:val="cyan"/>
          <w:lang w:val="es-ES_tradnl" w:eastAsia="es-ES_tradnl"/>
        </w:rPr>
      </w:pPr>
    </w:p>
    <w:p w14:paraId="2856F1B8" w14:textId="14CC01BC" w:rsidR="001939BD" w:rsidRPr="00B70870" w:rsidRDefault="001939BD" w:rsidP="001939BD">
      <w:pPr>
        <w:spacing w:after="0" w:line="276" w:lineRule="auto"/>
        <w:jc w:val="both"/>
        <w:rPr>
          <w:rFonts w:ascii="Verdana" w:eastAsia="Calibri" w:hAnsi="Verdana" w:cs="Arial"/>
          <w:lang w:val="es-ES" w:eastAsia="es-ES"/>
        </w:rPr>
      </w:pPr>
      <w:r w:rsidRPr="00B70870">
        <w:rPr>
          <w:rFonts w:ascii="Verdana" w:eastAsia="Calibri" w:hAnsi="Verdana" w:cs="Arial"/>
          <w:lang w:val="es-ES" w:eastAsia="es-ES"/>
        </w:rPr>
        <w:t>Estimad</w:t>
      </w:r>
      <w:r w:rsidR="002321B6" w:rsidRPr="00B70870">
        <w:rPr>
          <w:rFonts w:ascii="Verdana" w:eastAsia="Calibri" w:hAnsi="Verdana" w:cs="Arial"/>
          <w:lang w:val="es-ES" w:eastAsia="es-ES"/>
        </w:rPr>
        <w:t>o</w:t>
      </w:r>
      <w:r w:rsidRPr="00B70870">
        <w:rPr>
          <w:rFonts w:ascii="Verdana" w:eastAsia="Calibri" w:hAnsi="Verdana" w:cs="Arial"/>
          <w:lang w:val="es-ES" w:eastAsia="es-ES"/>
        </w:rPr>
        <w:t xml:space="preserve"> señor </w:t>
      </w:r>
      <w:r w:rsidR="002321B6" w:rsidRPr="00B70870">
        <w:rPr>
          <w:rFonts w:ascii="Verdana" w:eastAsia="Calibri" w:hAnsi="Verdana" w:cs="Arial"/>
          <w:lang w:val="es-ES" w:eastAsia="es-ES"/>
        </w:rPr>
        <w:t>Velásquez</w:t>
      </w:r>
      <w:r w:rsidRPr="00B70870">
        <w:rPr>
          <w:rFonts w:ascii="Verdana" w:eastAsia="Calibri" w:hAnsi="Verdana" w:cs="Arial"/>
          <w:lang w:val="es-ES" w:eastAsia="es-ES"/>
        </w:rPr>
        <w:t>;</w:t>
      </w:r>
    </w:p>
    <w:p w14:paraId="2A83E42E" w14:textId="77777777" w:rsidR="001939BD" w:rsidRPr="00B70870" w:rsidRDefault="001939BD" w:rsidP="001939BD">
      <w:pPr>
        <w:tabs>
          <w:tab w:val="left" w:pos="3768"/>
        </w:tabs>
        <w:spacing w:after="0" w:line="276" w:lineRule="auto"/>
        <w:jc w:val="both"/>
        <w:rPr>
          <w:rFonts w:ascii="Verdana" w:eastAsia="Calibri" w:hAnsi="Verdana" w:cs="Arial"/>
          <w:lang w:val="es-ES" w:eastAsia="es-ES"/>
        </w:rPr>
      </w:pPr>
      <w:r w:rsidRPr="00B70870">
        <w:rPr>
          <w:rFonts w:ascii="Verdana" w:eastAsia="Calibri" w:hAnsi="Verdana" w:cs="Arial"/>
          <w:lang w:val="es-ES" w:eastAsia="es-ES"/>
        </w:rPr>
        <w:tab/>
      </w:r>
    </w:p>
    <w:p w14:paraId="20D5855D" w14:textId="24C1C10E" w:rsidR="001939BD" w:rsidRPr="00B70870" w:rsidRDefault="001939BD" w:rsidP="001939BD">
      <w:pPr>
        <w:spacing w:after="0" w:line="276" w:lineRule="auto"/>
        <w:jc w:val="both"/>
        <w:rPr>
          <w:rFonts w:ascii="Verdana" w:eastAsia="Calibri" w:hAnsi="Verdana" w:cs="Arial"/>
          <w:lang w:val="es-ES" w:eastAsia="es-ES"/>
        </w:rPr>
      </w:pPr>
      <w:r w:rsidRPr="00B70870">
        <w:rPr>
          <w:rFonts w:ascii="Verdana" w:eastAsia="Calibri" w:hAnsi="Verdana" w:cs="Arial"/>
          <w:lang w:val="es-ES" w:eastAsia="es-ES"/>
        </w:rPr>
        <w:t>En ejercicio de la competencia otorgada por los artículos 3, numeral 5º, y 11, numeral 8º, del Decreto Ley 4170 de 2011,</w:t>
      </w:r>
      <w:r w:rsidRPr="00B70870">
        <w:rPr>
          <w:rFonts w:ascii="Verdana" w:eastAsia="Arial MT" w:hAnsi="Verdana" w:cs="Arial MT"/>
          <w:lang w:val="es-ES" w:eastAsia="es-ES"/>
        </w:rPr>
        <w:t xml:space="preserve"> </w:t>
      </w:r>
      <w:r w:rsidRPr="00B70870">
        <w:rPr>
          <w:rFonts w:ascii="Verdana" w:hAnsi="Verdana" w:cs="Arial"/>
        </w:rPr>
        <w:t xml:space="preserve">así como lo establecido en el artículo 4 de la Resolución 1707 de 2018 expedida por esta Entidad, </w:t>
      </w:r>
      <w:r w:rsidRPr="00B70870">
        <w:rPr>
          <w:rFonts w:ascii="Verdana" w:eastAsia="Calibri" w:hAnsi="Verdana" w:cs="Arial"/>
          <w:lang w:val="es-ES" w:eastAsia="es-ES"/>
        </w:rPr>
        <w:t xml:space="preserve">la Agencia Nacional de Contratación Pública – Colombia Compra Eficiente– responde su solicitud de consulta de fecha </w:t>
      </w:r>
      <w:r w:rsidR="00A66AD3" w:rsidRPr="00B70870">
        <w:rPr>
          <w:rFonts w:ascii="Verdana" w:eastAsia="Calibri" w:hAnsi="Verdana" w:cs="Arial"/>
          <w:lang w:val="es-ES" w:eastAsia="es-ES"/>
        </w:rPr>
        <w:t>10 de agosto del 2024</w:t>
      </w:r>
      <w:r w:rsidRPr="00B70870">
        <w:rPr>
          <w:rFonts w:ascii="Verdana" w:eastAsia="Calibri" w:hAnsi="Verdana" w:cs="Arial"/>
          <w:lang w:val="es-ES" w:eastAsia="es-ES"/>
        </w:rPr>
        <w:t xml:space="preserve">, en la cual manifiesta lo siguiente: </w:t>
      </w:r>
    </w:p>
    <w:p w14:paraId="0F293BF4" w14:textId="6949C975" w:rsidR="00127233" w:rsidRPr="00B70870" w:rsidRDefault="00127233" w:rsidP="00665D70">
      <w:pPr>
        <w:spacing w:after="0"/>
        <w:jc w:val="both"/>
        <w:rPr>
          <w:rFonts w:ascii="Verdana" w:hAnsi="Verdana"/>
        </w:rPr>
      </w:pPr>
    </w:p>
    <w:p w14:paraId="17443502" w14:textId="64E8BF2D" w:rsidR="0092541A" w:rsidRPr="00B70870" w:rsidRDefault="00B17C97" w:rsidP="0092541A">
      <w:pPr>
        <w:spacing w:after="0" w:line="240" w:lineRule="auto"/>
        <w:ind w:left="709" w:right="709"/>
        <w:jc w:val="both"/>
        <w:rPr>
          <w:rFonts w:ascii="Verdana" w:eastAsia="Century Gothic" w:hAnsi="Verdana" w:cs="Century Gothic"/>
          <w:sz w:val="20"/>
          <w:szCs w:val="20"/>
          <w:lang w:val="es-ES"/>
        </w:rPr>
      </w:pPr>
      <w:r w:rsidRPr="00B70870">
        <w:rPr>
          <w:rFonts w:ascii="Verdana" w:eastAsia="Century Gothic" w:hAnsi="Verdana" w:cs="Century Gothic"/>
          <w:sz w:val="20"/>
          <w:szCs w:val="20"/>
          <w:lang w:val="es-ES"/>
        </w:rPr>
        <w:t xml:space="preserve">“[…] </w:t>
      </w:r>
      <w:r w:rsidR="00B94517" w:rsidRPr="00B70870">
        <w:rPr>
          <w:rFonts w:ascii="Verdana" w:eastAsia="Century Gothic" w:hAnsi="Verdana" w:cs="Century Gothic"/>
          <w:sz w:val="20"/>
          <w:szCs w:val="20"/>
          <w:lang w:val="es-ES"/>
        </w:rPr>
        <w:t>CONVENIOS CON ESAL – Decreto 098 (sic) de 2017, Artículo 2. (b)</w:t>
      </w:r>
      <w:r w:rsidR="00390BFE" w:rsidRPr="00B70870">
        <w:rPr>
          <w:rFonts w:ascii="Verdana" w:eastAsia="Century Gothic" w:hAnsi="Verdana" w:cs="Century Gothic"/>
          <w:sz w:val="20"/>
          <w:szCs w:val="20"/>
          <w:lang w:val="es-ES"/>
        </w:rPr>
        <w:t xml:space="preserve"> […] 1.</w:t>
      </w:r>
      <w:r w:rsidR="0092541A" w:rsidRPr="00B70870">
        <w:rPr>
          <w:rFonts w:ascii="Verdana" w:eastAsia="Century Gothic" w:hAnsi="Verdana" w:cs="Century Gothic"/>
          <w:sz w:val="20"/>
          <w:szCs w:val="20"/>
          <w:lang w:val="es-ES"/>
        </w:rPr>
        <w:t xml:space="preserve"> ¿Cuál es la finalidad de este literal?</w:t>
      </w:r>
      <w:r w:rsidR="00B94517" w:rsidRPr="00B70870">
        <w:rPr>
          <w:rFonts w:ascii="Verdana" w:eastAsia="Century Gothic" w:hAnsi="Verdana" w:cs="Century Gothic"/>
          <w:sz w:val="20"/>
          <w:szCs w:val="20"/>
          <w:lang w:val="es-ES"/>
        </w:rPr>
        <w:t xml:space="preserve">, </w:t>
      </w:r>
      <w:r w:rsidR="0092541A" w:rsidRPr="00B70870">
        <w:rPr>
          <w:rFonts w:ascii="Verdana" w:eastAsia="Century Gothic" w:hAnsi="Verdana" w:cs="Century Gothic"/>
          <w:sz w:val="20"/>
          <w:szCs w:val="20"/>
          <w:lang w:val="es-ES"/>
        </w:rPr>
        <w:t>2. ¿Qué implica con respecto al presupuesto pactado?</w:t>
      </w:r>
      <w:r w:rsidR="00B94517" w:rsidRPr="00B70870">
        <w:rPr>
          <w:rFonts w:ascii="Verdana" w:eastAsia="Century Gothic" w:hAnsi="Verdana" w:cs="Century Gothic"/>
          <w:sz w:val="20"/>
          <w:szCs w:val="20"/>
          <w:lang w:val="es-ES"/>
        </w:rPr>
        <w:t xml:space="preserve">, </w:t>
      </w:r>
      <w:r w:rsidR="00390BFE" w:rsidRPr="00B70870">
        <w:rPr>
          <w:rFonts w:ascii="Verdana" w:eastAsia="Century Gothic" w:hAnsi="Verdana" w:cs="Century Gothic"/>
          <w:sz w:val="20"/>
          <w:szCs w:val="20"/>
          <w:lang w:val="es-ES"/>
        </w:rPr>
        <w:t xml:space="preserve">3. Qué aun ejecutando todo muy bien, </w:t>
      </w:r>
      <w:r w:rsidR="000341C6" w:rsidRPr="00B70870">
        <w:rPr>
          <w:rFonts w:ascii="Verdana" w:eastAsia="Century Gothic" w:hAnsi="Verdana" w:cs="Century Gothic"/>
          <w:sz w:val="20"/>
          <w:szCs w:val="20"/>
          <w:lang w:val="es-ES"/>
        </w:rPr>
        <w:t>Si la ESAL obtiene descuentos comerciales en actividades del convenio, ¿debe devolver los recursos que no se?</w:t>
      </w:r>
      <w:r w:rsidR="00390BFE" w:rsidRPr="00B70870">
        <w:rPr>
          <w:rFonts w:ascii="Verdana" w:eastAsia="Century Gothic" w:hAnsi="Verdana" w:cs="Century Gothic"/>
          <w:sz w:val="20"/>
          <w:szCs w:val="20"/>
          <w:lang w:val="es-ES"/>
        </w:rPr>
        <w:t xml:space="preserve">, 4. </w:t>
      </w:r>
      <w:r w:rsidR="006B0BF9" w:rsidRPr="00B70870">
        <w:rPr>
          <w:rFonts w:ascii="Verdana" w:eastAsia="Century Gothic" w:hAnsi="Verdana" w:cs="Century Gothic"/>
          <w:sz w:val="20"/>
          <w:szCs w:val="20"/>
          <w:lang w:val="es-ES"/>
        </w:rPr>
        <w:t xml:space="preserve">¿Qué en la ejecución de alguna actividad, </w:t>
      </w:r>
      <w:r w:rsidR="008448AD" w:rsidRPr="00B70870">
        <w:rPr>
          <w:rFonts w:ascii="Verdana" w:eastAsia="Century Gothic" w:hAnsi="Verdana" w:cs="Century Gothic"/>
          <w:sz w:val="20"/>
          <w:szCs w:val="20"/>
          <w:lang w:val="es-ES"/>
        </w:rPr>
        <w:t xml:space="preserve">si la ESAL tiene costos adicionales </w:t>
      </w:r>
      <w:r w:rsidR="00632000" w:rsidRPr="00B70870">
        <w:rPr>
          <w:rFonts w:ascii="Verdana" w:eastAsia="Century Gothic" w:hAnsi="Verdana" w:cs="Century Gothic"/>
          <w:sz w:val="20"/>
          <w:szCs w:val="20"/>
          <w:lang w:val="es-ES"/>
        </w:rPr>
        <w:t xml:space="preserve">en las actividades, la entidad </w:t>
      </w:r>
      <w:r w:rsidR="00632000" w:rsidRPr="00B70870">
        <w:rPr>
          <w:rFonts w:ascii="Verdana" w:eastAsia="Century Gothic" w:hAnsi="Verdana" w:cs="Century Gothic"/>
          <w:sz w:val="20"/>
          <w:szCs w:val="20"/>
          <w:lang w:val="es-ES"/>
        </w:rPr>
        <w:lastRenderedPageBreak/>
        <w:t>estatal debe pagarle esos recursos adicionales a la ESAL?, 5. Este presupuesto del convenio estaría como una bolsa? […]”</w:t>
      </w:r>
    </w:p>
    <w:p w14:paraId="450F41C7" w14:textId="7964393E" w:rsidR="00B17C97" w:rsidRPr="00B70870" w:rsidRDefault="00B17C97" w:rsidP="00665D70">
      <w:pPr>
        <w:spacing w:after="0"/>
        <w:jc w:val="both"/>
        <w:rPr>
          <w:rFonts w:ascii="Verdana" w:hAnsi="Verdana"/>
        </w:rPr>
      </w:pPr>
    </w:p>
    <w:p w14:paraId="58D8EEFD" w14:textId="77777777" w:rsidR="00E1307A" w:rsidRPr="00B70870" w:rsidRDefault="00E1307A" w:rsidP="00E1307A">
      <w:pPr>
        <w:spacing w:after="120" w:line="276" w:lineRule="auto"/>
        <w:ind w:firstLine="709"/>
        <w:jc w:val="both"/>
        <w:rPr>
          <w:rFonts w:ascii="Verdana" w:eastAsia="Calibri" w:hAnsi="Verdana" w:cs="Arial"/>
          <w:color w:val="000000"/>
          <w:lang w:val="es-ES_tradnl" w:eastAsia="es-ES_tradnl"/>
        </w:rPr>
      </w:pPr>
      <w:r w:rsidRPr="00B70870">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5553375" w14:textId="3400C3E2" w:rsidR="00E1307A" w:rsidRPr="00B70870" w:rsidRDefault="00E1307A" w:rsidP="00E1307A">
      <w:pPr>
        <w:spacing w:after="0" w:line="276" w:lineRule="auto"/>
        <w:ind w:firstLine="709"/>
        <w:jc w:val="both"/>
        <w:rPr>
          <w:rFonts w:ascii="Verdana" w:eastAsia="Calibri" w:hAnsi="Verdana" w:cs="Arial"/>
          <w:color w:val="000000"/>
          <w:lang w:val="es-ES" w:eastAsia="es-ES"/>
        </w:rPr>
      </w:pPr>
      <w:r w:rsidRPr="00B70870">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0A3D74A" w14:textId="77777777" w:rsidR="00E1307A" w:rsidRPr="00B70870" w:rsidRDefault="00E1307A" w:rsidP="00E1307A">
      <w:pPr>
        <w:spacing w:after="0"/>
        <w:jc w:val="both"/>
        <w:rPr>
          <w:rFonts w:ascii="Verdana" w:hAnsi="Verdana"/>
          <w:lang w:val="es-ES"/>
        </w:rPr>
      </w:pPr>
    </w:p>
    <w:p w14:paraId="2886E5CF" w14:textId="77777777" w:rsidR="00E1307A" w:rsidRPr="00B70870" w:rsidRDefault="00E1307A" w:rsidP="00E1307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70870">
        <w:rPr>
          <w:rFonts w:ascii="Verdana" w:eastAsia="Century Gothic" w:hAnsi="Verdana" w:cs="Century Gothic"/>
          <w:b/>
          <w:bCs/>
        </w:rPr>
        <w:t>Problema planteado:</w:t>
      </w:r>
    </w:p>
    <w:p w14:paraId="5A2B0B51" w14:textId="77777777" w:rsidR="00E1307A" w:rsidRPr="00B70870" w:rsidRDefault="00E1307A" w:rsidP="00E1307A">
      <w:pPr>
        <w:tabs>
          <w:tab w:val="left" w:pos="426"/>
        </w:tabs>
        <w:spacing w:after="0" w:line="276" w:lineRule="auto"/>
        <w:jc w:val="both"/>
        <w:rPr>
          <w:rFonts w:ascii="Verdana" w:eastAsia="Century Gothic" w:hAnsi="Verdana" w:cs="Century Gothic"/>
          <w:lang w:val="es-ES"/>
        </w:rPr>
      </w:pPr>
    </w:p>
    <w:p w14:paraId="405E14F4" w14:textId="3AEB5587" w:rsidR="00E1307A" w:rsidRPr="00B70870" w:rsidRDefault="00E1307A" w:rsidP="00E1307A">
      <w:pPr>
        <w:spacing w:after="0" w:line="276" w:lineRule="auto"/>
        <w:jc w:val="both"/>
        <w:rPr>
          <w:rFonts w:ascii="Verdana" w:eastAsia="Century Gothic" w:hAnsi="Verdana" w:cs="Century Gothic"/>
        </w:rPr>
      </w:pPr>
      <w:r w:rsidRPr="00B70870">
        <w:rPr>
          <w:rFonts w:ascii="Verdana" w:eastAsia="Century Gothic" w:hAnsi="Verdana" w:cs="Century Gothic"/>
        </w:rPr>
        <w:t xml:space="preserve">De acuerdo con el contenido de su solicitud, esta Agencia resolverá los siguientes problemas jurídicos: </w:t>
      </w:r>
      <w:r w:rsidR="00C47AC1" w:rsidRPr="00B70870">
        <w:rPr>
          <w:rFonts w:ascii="Verdana" w:eastAsia="Century Gothic" w:hAnsi="Verdana" w:cs="Century Gothic"/>
        </w:rPr>
        <w:t xml:space="preserve">i) ¿Cuál es el alcance del </w:t>
      </w:r>
      <w:r w:rsidR="00462D4F" w:rsidRPr="00B70870">
        <w:rPr>
          <w:rFonts w:ascii="Verdana" w:eastAsia="Century Gothic" w:hAnsi="Verdana" w:cs="Century Gothic"/>
        </w:rPr>
        <w:t>literal b</w:t>
      </w:r>
      <w:r w:rsidR="00336D61" w:rsidRPr="00B70870">
        <w:rPr>
          <w:rFonts w:ascii="Verdana" w:eastAsia="Century Gothic" w:hAnsi="Verdana" w:cs="Century Gothic"/>
        </w:rPr>
        <w:t xml:space="preserve"> del artículo 2 del Decreto 092 del 2017?</w:t>
      </w:r>
      <w:r w:rsidR="00462D4F" w:rsidRPr="00B70870">
        <w:rPr>
          <w:rFonts w:ascii="Verdana" w:eastAsia="Century Gothic" w:hAnsi="Verdana" w:cs="Century Gothic"/>
        </w:rPr>
        <w:t xml:space="preserve">; y </w:t>
      </w:r>
      <w:proofErr w:type="spellStart"/>
      <w:r w:rsidR="00462D4F" w:rsidRPr="00B70870">
        <w:rPr>
          <w:rFonts w:ascii="Verdana" w:eastAsia="Century Gothic" w:hAnsi="Verdana" w:cs="Century Gothic"/>
        </w:rPr>
        <w:t>ii</w:t>
      </w:r>
      <w:proofErr w:type="spellEnd"/>
      <w:r w:rsidR="00462D4F" w:rsidRPr="00B70870">
        <w:rPr>
          <w:rFonts w:ascii="Verdana" w:eastAsia="Century Gothic" w:hAnsi="Verdana" w:cs="Century Gothic"/>
        </w:rPr>
        <w:t>) ¿Cuáles son los costos que se puede asumir en el marco de</w:t>
      </w:r>
      <w:r w:rsidR="009C5B91" w:rsidRPr="00B70870">
        <w:rPr>
          <w:rFonts w:ascii="Verdana" w:eastAsia="Century Gothic" w:hAnsi="Verdana" w:cs="Century Gothic"/>
        </w:rPr>
        <w:t xml:space="preserve"> la suscripción de un contrato de colaboración o convenio de asociación </w:t>
      </w:r>
      <w:r w:rsidR="00B70CCF" w:rsidRPr="00B70870">
        <w:rPr>
          <w:rFonts w:ascii="Verdana" w:eastAsia="Century Gothic" w:hAnsi="Verdana" w:cs="Century Gothic"/>
        </w:rPr>
        <w:t>conforme a las disposiciones del Decreto 092 del 2017?</w:t>
      </w:r>
    </w:p>
    <w:p w14:paraId="26E8E00F" w14:textId="77777777" w:rsidR="00CA0174" w:rsidRPr="00B70870" w:rsidRDefault="00CA0174" w:rsidP="00CA0174">
      <w:pPr>
        <w:spacing w:after="0"/>
        <w:jc w:val="both"/>
        <w:rPr>
          <w:rFonts w:ascii="Verdana" w:hAnsi="Verdana"/>
          <w:lang w:val="es-ES"/>
        </w:rPr>
      </w:pPr>
    </w:p>
    <w:p w14:paraId="46094E7F" w14:textId="4284057B" w:rsidR="00CA0174" w:rsidRPr="00B70870" w:rsidRDefault="00CA0174" w:rsidP="00CA017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0870">
        <w:rPr>
          <w:rFonts w:ascii="Verdana" w:eastAsia="Century Gothic" w:hAnsi="Verdana" w:cs="Century Gothic"/>
          <w:b/>
          <w:bCs/>
        </w:rPr>
        <w:t>Respuesta:</w:t>
      </w:r>
    </w:p>
    <w:p w14:paraId="06E01759" w14:textId="77777777" w:rsidR="00BE19BD" w:rsidRPr="00B70870" w:rsidRDefault="00BE19BD" w:rsidP="00BE19B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A0174" w:rsidRPr="00B70870" w14:paraId="51A139A3" w14:textId="77777777" w:rsidTr="00D144AC">
        <w:trPr>
          <w:trHeight w:val="3889"/>
        </w:trPr>
        <w:tc>
          <w:tcPr>
            <w:tcW w:w="8828" w:type="dxa"/>
            <w:shd w:val="clear" w:color="auto" w:fill="auto"/>
          </w:tcPr>
          <w:p w14:paraId="6E122718" w14:textId="19CC3EFF" w:rsidR="00E13D01" w:rsidRPr="00B70870" w:rsidRDefault="00C62463" w:rsidP="00A11838">
            <w:pPr>
              <w:spacing w:after="120" w:line="276" w:lineRule="auto"/>
              <w:jc w:val="both"/>
              <w:rPr>
                <w:rFonts w:ascii="Verdana" w:eastAsia="Calibri" w:hAnsi="Verdana" w:cs="Arial"/>
                <w:lang w:val="es-ES"/>
              </w:rPr>
            </w:pPr>
            <w:r w:rsidRPr="00B70870">
              <w:rPr>
                <w:rFonts w:ascii="Verdana" w:eastAsia="Calibri" w:hAnsi="Verdana" w:cs="Arial"/>
                <w:lang w:val="es-ES"/>
              </w:rPr>
              <w:lastRenderedPageBreak/>
              <w:t>En respuesta a los problemas planteados esta Subdirección manifiesta:</w:t>
            </w:r>
          </w:p>
          <w:p w14:paraId="442D1B15" w14:textId="77777777" w:rsidR="00E13D01" w:rsidRPr="00B70870" w:rsidRDefault="00995C45" w:rsidP="00E13D01">
            <w:pPr>
              <w:spacing w:after="120" w:line="276" w:lineRule="auto"/>
              <w:jc w:val="both"/>
              <w:rPr>
                <w:rFonts w:ascii="Verdana" w:eastAsia="Calibri" w:hAnsi="Verdana" w:cs="Arial"/>
              </w:rPr>
            </w:pPr>
            <w:r w:rsidRPr="00B70870">
              <w:rPr>
                <w:rFonts w:ascii="Verdana" w:eastAsia="Calibri" w:hAnsi="Verdana" w:cs="Arial"/>
                <w:lang w:val="es-ES"/>
              </w:rPr>
              <w:t>i)</w:t>
            </w:r>
            <w:r w:rsidRPr="00B70870">
              <w:rPr>
                <w:rFonts w:ascii="Verdana" w:eastAsia="Calibri" w:hAnsi="Verdana" w:cs="Arial"/>
              </w:rPr>
              <w:t xml:space="preserve"> </w:t>
            </w:r>
            <w:r w:rsidR="00C7538F" w:rsidRPr="00B70870">
              <w:rPr>
                <w:rFonts w:ascii="Verdana" w:eastAsia="Calibri" w:hAnsi="Verdana" w:cs="Arial"/>
              </w:rPr>
              <w:t>Frente al primer problema jurídico planteado debe precisarse que</w:t>
            </w:r>
            <w:r w:rsidR="00076449" w:rsidRPr="00B70870">
              <w:rPr>
                <w:rFonts w:ascii="Verdana" w:eastAsia="Calibri" w:hAnsi="Verdana" w:cs="Arial"/>
              </w:rPr>
              <w:t xml:space="preserve"> la </w:t>
            </w:r>
            <w:r w:rsidR="00DC44EE" w:rsidRPr="00B70870">
              <w:rPr>
                <w:rFonts w:ascii="Verdana" w:eastAsia="Calibri" w:hAnsi="Verdana" w:cs="Arial"/>
              </w:rPr>
              <w:t xml:space="preserve">contratación con </w:t>
            </w:r>
            <w:r w:rsidR="00CC25FF" w:rsidRPr="00B70870">
              <w:rPr>
                <w:rFonts w:ascii="Verdana" w:eastAsia="Calibri" w:hAnsi="Verdana" w:cs="Arial"/>
              </w:rPr>
              <w:t>entidades privadas sin ánimo de lucro y de reco</w:t>
            </w:r>
            <w:r w:rsidR="00CC25FF" w:rsidRPr="00B70870">
              <w:rPr>
                <w:rFonts w:ascii="Verdana" w:eastAsia="Calibri" w:hAnsi="Verdana" w:cs="Arial"/>
              </w:rPr>
              <w:softHyphen/>
              <w:t>nocida idoneidad en los términos del artículo 355 de la Constitución Política</w:t>
            </w:r>
            <w:r w:rsidR="00DC44EE" w:rsidRPr="00B70870">
              <w:rPr>
                <w:rFonts w:ascii="Verdana" w:eastAsia="Calibri" w:hAnsi="Verdana" w:cs="Arial"/>
              </w:rPr>
              <w:t xml:space="preserve"> </w:t>
            </w:r>
            <w:r w:rsidR="00CC25FF" w:rsidRPr="00B70870">
              <w:rPr>
                <w:rFonts w:ascii="Verdana" w:eastAsia="Calibri" w:hAnsi="Verdana" w:cs="Arial"/>
              </w:rPr>
              <w:t>y del Decreto 092 de 2017</w:t>
            </w:r>
            <w:r w:rsidR="00C2731F" w:rsidRPr="00B70870">
              <w:rPr>
                <w:rFonts w:ascii="Verdana" w:eastAsia="Calibri" w:hAnsi="Verdana" w:cs="Arial"/>
              </w:rPr>
              <w:t xml:space="preserve"> no genera</w:t>
            </w:r>
            <w:r w:rsidR="00723888" w:rsidRPr="00B70870">
              <w:rPr>
                <w:rFonts w:ascii="Verdana" w:eastAsia="Calibri" w:hAnsi="Verdana" w:cs="Arial"/>
              </w:rPr>
              <w:t xml:space="preserve"> cargas equivalentes o recíprocas</w:t>
            </w:r>
            <w:r w:rsidR="007D582E" w:rsidRPr="00B70870">
              <w:rPr>
                <w:rFonts w:ascii="Verdana" w:eastAsia="Calibri" w:hAnsi="Verdana" w:cs="Arial"/>
              </w:rPr>
              <w:t xml:space="preserve"> y por </w:t>
            </w:r>
            <w:r w:rsidR="007603EA" w:rsidRPr="00B70870">
              <w:rPr>
                <w:rFonts w:ascii="Verdana" w:eastAsia="Calibri" w:hAnsi="Verdana" w:cs="Arial"/>
              </w:rPr>
              <w:t xml:space="preserve">tanto la Entidad Estatal contratante no instruye a la entidad privada sin ánimo de lucro para desarrollar los programas o actividades previstas. </w:t>
            </w:r>
          </w:p>
          <w:p w14:paraId="2623B913" w14:textId="4CD28B0C" w:rsidR="000F162A" w:rsidRPr="00B70870" w:rsidRDefault="000F162A" w:rsidP="00E13D01">
            <w:pPr>
              <w:spacing w:after="120" w:line="276" w:lineRule="auto"/>
              <w:jc w:val="both"/>
              <w:rPr>
                <w:rFonts w:ascii="Verdana" w:eastAsia="Calibri" w:hAnsi="Verdana" w:cs="Arial"/>
              </w:rPr>
            </w:pPr>
            <w:r w:rsidRPr="00B70870">
              <w:rPr>
                <w:rFonts w:ascii="Verdana" w:hAnsi="Verdana"/>
              </w:rPr>
              <w:t xml:space="preserve">La </w:t>
            </w:r>
            <w:r w:rsidRPr="00B70870">
              <w:rPr>
                <w:rFonts w:ascii="Verdana" w:hAnsi="Verdana"/>
                <w:lang w:val="es-ES"/>
              </w:rPr>
              <w:t xml:space="preserve">finalidad </w:t>
            </w:r>
            <w:r w:rsidR="00D66E19" w:rsidRPr="00B70870">
              <w:rPr>
                <w:rFonts w:ascii="Verdana" w:hAnsi="Verdana"/>
                <w:lang w:val="es-ES"/>
              </w:rPr>
              <w:t>será en todo caso</w:t>
            </w:r>
            <w:r w:rsidRPr="00B70870">
              <w:rPr>
                <w:rFonts w:ascii="Verdana" w:hAnsi="Verdana"/>
                <w:lang w:val="es-ES"/>
              </w:rPr>
              <w:t xml:space="preserve"> </w:t>
            </w:r>
            <w:r w:rsidR="00D66E19" w:rsidRPr="00B70870">
              <w:rPr>
                <w:rFonts w:ascii="Verdana" w:hAnsi="Verdana"/>
                <w:lang w:val="es-ES"/>
              </w:rPr>
              <w:t>la de</w:t>
            </w:r>
            <w:r w:rsidRPr="00B70870">
              <w:rPr>
                <w:rFonts w:ascii="Verdana" w:hAnsi="Verdana"/>
                <w:lang w:val="es-ES"/>
              </w:rPr>
              <w:t xml:space="preserve"> aunar esfuerzos y recursos en conjunto para el cumplimiento del objeto, por lo que el manejo de los recursos que aportan ambas partes debe atender a esa naturaleza y no a una relación conmutativa o de contraprestación donde solo una parte entrega recursos y la otra entrega un bien, obra o servicio; por lo que en el marco de esa relación de colaboración mutua las partes tienen una coordinación para la ejecución contractual, deben decidir conjuntamente el manejo de los recursos dentro de los principios presupuestales, de contratación y de función pública. </w:t>
            </w:r>
          </w:p>
          <w:p w14:paraId="232E8287" w14:textId="6FB4732C" w:rsidR="00A015AF" w:rsidRPr="00B70870" w:rsidRDefault="000F162A" w:rsidP="000F162A">
            <w:pPr>
              <w:spacing w:after="120" w:line="276" w:lineRule="auto"/>
              <w:jc w:val="both"/>
              <w:rPr>
                <w:rFonts w:ascii="Verdana" w:eastAsia="Calibri" w:hAnsi="Verdana" w:cs="Arial"/>
              </w:rPr>
            </w:pPr>
            <w:r w:rsidRPr="00B70870">
              <w:rPr>
                <w:rFonts w:ascii="Verdana" w:eastAsia="Calibri" w:hAnsi="Verdana" w:cs="Arial"/>
              </w:rPr>
              <w:t>Es importante aclarar que debido a que son dos partes asociadas y colaborando no se debe concebir una relación de jerarquía o subordinación donde la ESAL devuelve o pide a la entidad recursos, sino que es una relación de colaboración e igualdad donde ambas se asocian y aportan para un fin común, teniendo una relación de coordinación, y deben establecer acuerdos frente a diversos aspectos de la ejecución contractual lo cual no está regulado en el Decreto 092 de 2017</w:t>
            </w:r>
            <w:r w:rsidR="002D7AE5" w:rsidRPr="00B70870">
              <w:rPr>
                <w:rFonts w:ascii="Verdana" w:eastAsia="Calibri" w:hAnsi="Verdana" w:cs="Arial"/>
              </w:rPr>
              <w:t>.</w:t>
            </w:r>
          </w:p>
          <w:p w14:paraId="181BED0D" w14:textId="43CB4711" w:rsidR="000F162A" w:rsidRPr="00B70870" w:rsidRDefault="00760127" w:rsidP="000F162A">
            <w:pPr>
              <w:spacing w:after="120" w:line="276" w:lineRule="auto"/>
              <w:jc w:val="both"/>
              <w:rPr>
                <w:rFonts w:ascii="Verdana" w:eastAsia="Calibri" w:hAnsi="Verdana" w:cs="Arial"/>
              </w:rPr>
            </w:pPr>
            <w:r w:rsidRPr="00B70870">
              <w:rPr>
                <w:rFonts w:ascii="Verdana" w:eastAsia="Calibri" w:hAnsi="Verdana" w:cs="Arial"/>
              </w:rPr>
              <w:t xml:space="preserve">Así las cosas, tanto </w:t>
            </w:r>
            <w:r w:rsidR="000F162A" w:rsidRPr="00B70870">
              <w:rPr>
                <w:rFonts w:ascii="Verdana" w:eastAsia="Calibri" w:hAnsi="Verdana" w:cs="Arial"/>
              </w:rPr>
              <w:t xml:space="preserve">el </w:t>
            </w:r>
            <w:r w:rsidR="006E4B7B" w:rsidRPr="00B70870">
              <w:rPr>
                <w:rFonts w:ascii="Verdana" w:eastAsia="Calibri" w:hAnsi="Verdana" w:cs="Arial"/>
              </w:rPr>
              <w:t>contrato</w:t>
            </w:r>
            <w:r w:rsidR="000F162A" w:rsidRPr="00B70870">
              <w:rPr>
                <w:rFonts w:ascii="Verdana" w:eastAsia="Calibri" w:hAnsi="Verdana" w:cs="Arial"/>
              </w:rPr>
              <w:t xml:space="preserve"> de colaboración como el convenio de asociación no se </w:t>
            </w:r>
            <w:r w:rsidR="002601AF" w:rsidRPr="00B70870">
              <w:rPr>
                <w:rFonts w:ascii="Verdana" w:eastAsia="Calibri" w:hAnsi="Verdana" w:cs="Arial"/>
              </w:rPr>
              <w:t>constituyen</w:t>
            </w:r>
            <w:r w:rsidR="000F162A" w:rsidRPr="00B70870">
              <w:rPr>
                <w:rFonts w:ascii="Verdana" w:eastAsia="Calibri" w:hAnsi="Verdana" w:cs="Arial"/>
              </w:rPr>
              <w:t xml:space="preserve"> </w:t>
            </w:r>
            <w:r w:rsidR="002601AF" w:rsidRPr="00B70870">
              <w:rPr>
                <w:rFonts w:ascii="Verdana" w:eastAsia="Calibri" w:hAnsi="Verdana" w:cs="Arial"/>
              </w:rPr>
              <w:t>como</w:t>
            </w:r>
            <w:r w:rsidR="000F162A" w:rsidRPr="00B70870">
              <w:rPr>
                <w:rFonts w:ascii="Verdana" w:eastAsia="Calibri" w:hAnsi="Verdana" w:cs="Arial"/>
              </w:rPr>
              <w:t xml:space="preserve"> un contrato conmutativo. En el caso del </w:t>
            </w:r>
            <w:r w:rsidR="00DB49E8" w:rsidRPr="00B70870">
              <w:rPr>
                <w:rFonts w:ascii="Verdana" w:eastAsia="Calibri" w:hAnsi="Verdana" w:cs="Arial"/>
              </w:rPr>
              <w:t xml:space="preserve">contrato </w:t>
            </w:r>
            <w:r w:rsidR="000F162A" w:rsidRPr="00B70870">
              <w:rPr>
                <w:rFonts w:ascii="Verdana" w:eastAsia="Calibri" w:hAnsi="Verdana" w:cs="Arial"/>
              </w:rPr>
              <w:t>de colaboración se busca cooperar mutuamente para desarrollar un programa en beneficio de la población en general. Contrario sensu, el convenio de asociación se busca apoyar a la entidad en el cumplimiento de las funciones que le asigna la Ley. No obstante, son las partes de ambos convenios quienes deben determinar cómo se deben ejecutar los recursos, y para esto pueden observar las reglas establecidas en el clausulado del contrato o convenio, el manual de contratación de la entidad, o lo que señalen las normas de la contratación pública que determinen que resulten aplicables.</w:t>
            </w:r>
          </w:p>
          <w:p w14:paraId="0A5D8B64" w14:textId="36DABE1C" w:rsidR="00076449" w:rsidRPr="00B70870" w:rsidRDefault="00DB49E8" w:rsidP="00097F36">
            <w:pPr>
              <w:spacing w:after="120" w:line="276" w:lineRule="auto"/>
              <w:jc w:val="both"/>
              <w:rPr>
                <w:rFonts w:ascii="Verdana" w:eastAsia="Calibri" w:hAnsi="Verdana" w:cs="Arial"/>
              </w:rPr>
            </w:pPr>
            <w:proofErr w:type="spellStart"/>
            <w:r w:rsidRPr="00B70870">
              <w:rPr>
                <w:rFonts w:ascii="Verdana" w:eastAsia="Calibri" w:hAnsi="Verdana" w:cs="Arial"/>
              </w:rPr>
              <w:t>ii</w:t>
            </w:r>
            <w:proofErr w:type="spellEnd"/>
            <w:r w:rsidRPr="00B70870">
              <w:rPr>
                <w:rFonts w:ascii="Verdana" w:eastAsia="Calibri" w:hAnsi="Verdana" w:cs="Arial"/>
              </w:rPr>
              <w:t xml:space="preserve">) </w:t>
            </w:r>
            <w:r w:rsidR="0094718A" w:rsidRPr="00B70870">
              <w:rPr>
                <w:rFonts w:ascii="Verdana" w:eastAsia="Calibri" w:hAnsi="Verdana" w:cs="Arial"/>
              </w:rPr>
              <w:t xml:space="preserve">En lo que respecta al segundo problema jurídico debe tenerse en cuenta que </w:t>
            </w:r>
            <w:r w:rsidR="006E6D8C" w:rsidRPr="00B70870">
              <w:rPr>
                <w:rFonts w:ascii="Verdana" w:eastAsia="Calibri" w:hAnsi="Verdana" w:cs="Arial"/>
              </w:rPr>
              <w:t xml:space="preserve">en el marco de los contratos de colaboración y de los convenios de asociación no existen contraprestación o pago, sino aportes, los cuales están dirigidos a lograr la ejecución del convenio y no a remunerar la actividad o </w:t>
            </w:r>
            <w:r w:rsidR="006E6D8C" w:rsidRPr="00B70870">
              <w:rPr>
                <w:rFonts w:ascii="Verdana" w:eastAsia="Calibri" w:hAnsi="Verdana" w:cs="Arial"/>
              </w:rPr>
              <w:lastRenderedPageBreak/>
              <w:t>actuaciones del asociado. Así las cosas, la posibilidad de que un contrato de colaboración y un convenio de asociación incluyan compromisos con contenido económico no puede ir en contravía de su naturaleza y finalidad, ni desconocer los elementos esenciales de este tipo de negocio jurídico</w:t>
            </w:r>
            <w:r w:rsidR="00891DA7" w:rsidRPr="00B70870">
              <w:rPr>
                <w:rFonts w:ascii="Verdana" w:eastAsia="Calibri" w:hAnsi="Verdana" w:cs="Arial"/>
              </w:rPr>
              <w:t>, por lo tanto, en sus estipulaciones no puede incluirse, una remuneración o utilidad en favor de alguna de las entidades que concurre a su suscripción, pues cambiaría su connotación a contrato interadministrativo.</w:t>
            </w:r>
          </w:p>
          <w:p w14:paraId="6EDDE4D9" w14:textId="5C8B9966" w:rsidR="00CA0174" w:rsidRPr="00B70870" w:rsidRDefault="00D144AC" w:rsidP="00D144AC">
            <w:pPr>
              <w:spacing w:after="120" w:line="276" w:lineRule="auto"/>
              <w:jc w:val="both"/>
              <w:rPr>
                <w:rFonts w:ascii="Verdana" w:eastAsia="Calibri" w:hAnsi="Verdana" w:cs="Arial"/>
              </w:rPr>
            </w:pPr>
            <w:r w:rsidRPr="00B70870">
              <w:rPr>
                <w:rFonts w:ascii="Verdana" w:eastAsia="Calibri" w:hAnsi="Verdana" w:cs="Arial"/>
              </w:rPr>
              <w:t>Lo anterior significa que, tratándose de contratos de colaboración y convenios de asociación los compromisos de contenido patrimonial se deben dirigir a cubrir los costos que genera la ejecución de las actividades asociadas al mismo, pero no a pagar a una de las ESALES o Entidades Estatales por la realización de sus respectivos compromisos o una utilidad a favor de ellas. Lo que a juicio de esta Agencia si es posible es que se establezca, teniendo en cuenta la planeación que se realice en este tipo de contratos y convenios</w:t>
            </w:r>
            <w:r w:rsidR="005D79A3" w:rsidRPr="00B70870">
              <w:rPr>
                <w:rFonts w:ascii="Verdana" w:eastAsia="Calibri" w:hAnsi="Verdana" w:cs="Arial"/>
              </w:rPr>
              <w:t xml:space="preserve">, </w:t>
            </w:r>
            <w:r w:rsidRPr="00B70870">
              <w:rPr>
                <w:rFonts w:ascii="Verdana" w:eastAsia="Calibri" w:hAnsi="Verdana" w:cs="Arial"/>
              </w:rPr>
              <w:t>un porcentaje o monto de los recursos económicos con los que se cuenta se destine a los gastos administrativos en los que se incurra para el desarrollo del objeto contractual o que alguna de las partes aporte las labores administrativas que se requieran.</w:t>
            </w:r>
          </w:p>
        </w:tc>
      </w:tr>
    </w:tbl>
    <w:p w14:paraId="312D1621" w14:textId="77777777" w:rsidR="00CA0174" w:rsidRPr="00B70870" w:rsidRDefault="00CA0174" w:rsidP="00CA0174">
      <w:pPr>
        <w:tabs>
          <w:tab w:val="left" w:pos="142"/>
          <w:tab w:val="left" w:pos="284"/>
        </w:tabs>
        <w:spacing w:after="0" w:line="276" w:lineRule="auto"/>
        <w:jc w:val="both"/>
        <w:rPr>
          <w:rFonts w:ascii="Verdana" w:eastAsia="Century Gothic" w:hAnsi="Verdana" w:cs="Century Gothic"/>
          <w:b/>
          <w:bCs/>
          <w:lang w:val="es-ES"/>
        </w:rPr>
      </w:pPr>
    </w:p>
    <w:p w14:paraId="29B6C9C1" w14:textId="77777777" w:rsidR="00CA0174" w:rsidRPr="00B70870" w:rsidRDefault="00CA0174" w:rsidP="00CA017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0870">
        <w:rPr>
          <w:rFonts w:ascii="Verdana" w:eastAsia="Century Gothic" w:hAnsi="Verdana" w:cs="Century Gothic"/>
          <w:b/>
          <w:bCs/>
        </w:rPr>
        <w:t>Razones de la respuesta:</w:t>
      </w:r>
    </w:p>
    <w:p w14:paraId="6466BBD1" w14:textId="77777777" w:rsidR="00CA0174" w:rsidRPr="00B70870" w:rsidRDefault="00CA0174" w:rsidP="00CA0174">
      <w:pPr>
        <w:spacing w:after="0" w:line="276" w:lineRule="auto"/>
        <w:jc w:val="both"/>
        <w:rPr>
          <w:rFonts w:ascii="Verdana" w:eastAsia="Calibri" w:hAnsi="Verdana" w:cs="Arial"/>
          <w:color w:val="7030A0"/>
          <w:lang w:val="es-ES"/>
        </w:rPr>
      </w:pPr>
    </w:p>
    <w:p w14:paraId="54401E6F" w14:textId="77777777" w:rsidR="00CA0174" w:rsidRPr="00B70870" w:rsidRDefault="00CA0174" w:rsidP="00CA0174">
      <w:pPr>
        <w:spacing w:after="0"/>
        <w:jc w:val="both"/>
        <w:rPr>
          <w:rFonts w:ascii="Verdana" w:eastAsia="Calibri" w:hAnsi="Verdana" w:cs="Arial"/>
          <w:lang w:val="es-ES"/>
        </w:rPr>
      </w:pPr>
      <w:r w:rsidRPr="00B70870">
        <w:rPr>
          <w:rFonts w:ascii="Verdana" w:eastAsia="Calibri" w:hAnsi="Verdana" w:cs="Arial"/>
          <w:lang w:val="es-ES"/>
        </w:rPr>
        <w:t>Lo anterior se sustenta en las siguientes consideraciones:</w:t>
      </w:r>
    </w:p>
    <w:p w14:paraId="4B743D15" w14:textId="77777777" w:rsidR="00113904" w:rsidRPr="00B70870" w:rsidRDefault="00113904" w:rsidP="00CA0174">
      <w:pPr>
        <w:spacing w:after="0"/>
        <w:jc w:val="both"/>
        <w:rPr>
          <w:rFonts w:ascii="Verdana" w:eastAsia="Calibri" w:hAnsi="Verdana" w:cs="Arial"/>
          <w:lang w:val="es-ES"/>
        </w:rPr>
      </w:pPr>
    </w:p>
    <w:p w14:paraId="7CC54883" w14:textId="3901632F" w:rsidR="00A11838" w:rsidRPr="00B70870" w:rsidRDefault="00A06EF9" w:rsidP="00B44AD5">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lang w:eastAsia="es-ES_tradnl"/>
        </w:rPr>
        <w:t>Para resolver las preguntas planteadas en su consulta, es importante empezar por señalar que, la Constitución Política de 1991 establece tres (3) regímenes de contratación</w:t>
      </w:r>
      <w:r w:rsidRPr="00B70870">
        <w:rPr>
          <w:rFonts w:ascii="Verdana" w:eastAsia="Calibri" w:hAnsi="Verdana" w:cs="Arial"/>
          <w:color w:val="000000" w:themeColor="text1"/>
        </w:rPr>
        <w:t xml:space="preserve">. El </w:t>
      </w:r>
      <w:r w:rsidRPr="00B70870">
        <w:rPr>
          <w:rFonts w:ascii="Verdana" w:eastAsia="Calibri" w:hAnsi="Verdana" w:cs="Arial"/>
          <w:i/>
          <w:color w:val="000000" w:themeColor="text1"/>
        </w:rPr>
        <w:t>primero</w:t>
      </w:r>
      <w:r w:rsidRPr="00B70870">
        <w:rPr>
          <w:rFonts w:ascii="Verdana" w:eastAsia="Calibri" w:hAnsi="Verdana" w:cs="Arial"/>
          <w:color w:val="000000" w:themeColor="text1"/>
        </w:rPr>
        <w:t xml:space="preserve"> se fundamenta en la competencia prevista en el inciso final del artículo 150 superior, por el cual se faculta al Congreso de la República para expedir un EGCAP. El </w:t>
      </w:r>
      <w:r w:rsidRPr="00B70870">
        <w:rPr>
          <w:rFonts w:ascii="Verdana" w:eastAsia="Calibri" w:hAnsi="Verdana" w:cs="Arial"/>
          <w:i/>
          <w:color w:val="000000" w:themeColor="text1"/>
        </w:rPr>
        <w:t>segundo</w:t>
      </w:r>
      <w:r w:rsidRPr="00B70870">
        <w:rPr>
          <w:rFonts w:ascii="Verdana" w:eastAsia="Calibri" w:hAnsi="Verdana" w:cs="Arial"/>
          <w:color w:val="000000" w:themeColor="text1"/>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B70870">
        <w:rPr>
          <w:rFonts w:ascii="Verdana" w:eastAsia="Calibri" w:hAnsi="Verdana" w:cs="Arial"/>
          <w:i/>
          <w:color w:val="000000" w:themeColor="text1"/>
        </w:rPr>
        <w:t>Finalmente</w:t>
      </w:r>
      <w:r w:rsidRPr="00B70870">
        <w:rPr>
          <w:rFonts w:ascii="Verdana" w:eastAsia="Calibri" w:hAnsi="Verdana" w:cs="Arial"/>
          <w:color w:val="000000" w:themeColor="text1"/>
        </w:rPr>
        <w:t xml:space="preserve">, el citado artículo 355 establece el régimen de los contratos con las Entidades sin Ánimo de Lucro – en adelante ESAL –, el cual –además de extenderse a los </w:t>
      </w:r>
      <w:r w:rsidRPr="00B70870">
        <w:rPr>
          <w:rFonts w:ascii="Verdana" w:eastAsia="Calibri" w:hAnsi="Verdana" w:cs="Arial"/>
          <w:i/>
          <w:iCs/>
          <w:color w:val="000000" w:themeColor="text1"/>
        </w:rPr>
        <w:t>convenios de asociación</w:t>
      </w:r>
      <w:r w:rsidRPr="00B70870">
        <w:rPr>
          <w:rFonts w:ascii="Verdana" w:eastAsia="Calibri" w:hAnsi="Verdana" w:cs="Arial"/>
          <w:color w:val="000000" w:themeColor="text1"/>
        </w:rPr>
        <w:t xml:space="preserve"> en virtud de lo dispuesto en el artículo 96 de la </w:t>
      </w:r>
      <w:r w:rsidRPr="00B70870">
        <w:rPr>
          <w:rFonts w:ascii="Verdana" w:eastAsia="Calibri" w:hAnsi="Verdana" w:cs="Arial"/>
          <w:color w:val="000000" w:themeColor="text1"/>
        </w:rPr>
        <w:lastRenderedPageBreak/>
        <w:t xml:space="preserve">Ley 489 de 1998– se desarrolló a través del Decreto 092 de 2017. </w:t>
      </w:r>
      <w:r w:rsidR="00755B4B" w:rsidRPr="00B70870">
        <w:rPr>
          <w:rFonts w:ascii="Verdana" w:eastAsia="Calibri" w:hAnsi="Verdana" w:cs="Arial"/>
          <w:color w:val="000000" w:themeColor="text1"/>
        </w:rPr>
        <w:t xml:space="preserve">Teniendo en cuenta el objeto de su consulta, a continuación, se hará una breve explicación sobre los contratos </w:t>
      </w:r>
      <w:r w:rsidR="00A11838" w:rsidRPr="00B70870">
        <w:rPr>
          <w:rFonts w:ascii="Verdana" w:eastAsia="Calibri" w:hAnsi="Verdana" w:cs="Arial"/>
          <w:color w:val="000000" w:themeColor="text1"/>
        </w:rPr>
        <w:t xml:space="preserve">y convenios </w:t>
      </w:r>
      <w:r w:rsidR="00755B4B" w:rsidRPr="00B70870">
        <w:rPr>
          <w:rFonts w:ascii="Verdana" w:eastAsia="Calibri" w:hAnsi="Verdana" w:cs="Arial"/>
          <w:color w:val="000000" w:themeColor="text1"/>
        </w:rPr>
        <w:t>regidos por el Decreto 092 de 2017</w:t>
      </w:r>
      <w:r w:rsidR="00A11838" w:rsidRPr="00B70870">
        <w:rPr>
          <w:rFonts w:ascii="Verdana" w:eastAsia="Calibri" w:hAnsi="Verdana" w:cs="Arial"/>
          <w:color w:val="000000" w:themeColor="text1"/>
        </w:rPr>
        <w:t>.</w:t>
      </w:r>
    </w:p>
    <w:p w14:paraId="377BC12D" w14:textId="77777777" w:rsidR="00A11838" w:rsidRPr="00B70870" w:rsidRDefault="00A11838" w:rsidP="00A11838">
      <w:pPr>
        <w:pStyle w:val="Prrafodelista"/>
        <w:rPr>
          <w:rFonts w:ascii="Verdana" w:eastAsia="Calibri" w:hAnsi="Verdana" w:cs="Arial"/>
          <w:color w:val="000000" w:themeColor="text1"/>
        </w:rPr>
      </w:pPr>
    </w:p>
    <w:p w14:paraId="3981B598" w14:textId="77777777" w:rsidR="00D51CCF" w:rsidRPr="00B70870" w:rsidRDefault="00A11838" w:rsidP="00D51CCF">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rPr>
        <w:t xml:space="preserve">El </w:t>
      </w:r>
      <w:bookmarkStart w:id="1" w:name="_Hlk173128945"/>
      <w:r w:rsidRPr="00B70870">
        <w:rPr>
          <w:rFonts w:ascii="Verdana" w:eastAsia="Calibri" w:hAnsi="Verdana" w:cs="Arial"/>
          <w:color w:val="000000" w:themeColor="text1"/>
        </w:rPr>
        <w:t xml:space="preserve">artículo 355 de la Constitución Política </w:t>
      </w:r>
      <w:bookmarkEnd w:id="1"/>
      <w:r w:rsidRPr="00B70870">
        <w:rPr>
          <w:rFonts w:ascii="Verdana" w:eastAsia="Calibri" w:hAnsi="Verdana" w:cs="Arial"/>
          <w:color w:val="000000" w:themeColor="text1"/>
        </w:rPr>
        <w:t>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B70870">
        <w:rPr>
          <w:rFonts w:ascii="Verdana" w:hAnsi="Verdana"/>
          <w:vertAlign w:val="superscript"/>
        </w:rPr>
        <w:footnoteReference w:id="2"/>
      </w:r>
      <w:r w:rsidRPr="00B70870">
        <w:rPr>
          <w:rFonts w:ascii="Verdana" w:eastAsia="Calibri" w:hAnsi="Verdana" w:cs="Arial"/>
          <w:color w:val="000000" w:themeColor="text1"/>
        </w:rPr>
        <w:t xml:space="preserve">. </w:t>
      </w:r>
      <w:bookmarkStart w:id="2" w:name="_Hlk164688501"/>
      <w:r w:rsidRPr="00B70870">
        <w:rPr>
          <w:rFonts w:ascii="Verdana" w:eastAsia="Calibri" w:hAnsi="Verdana" w:cs="Arial"/>
          <w:color w:val="000000" w:themeColor="text1"/>
        </w:rPr>
        <w:t xml:space="preserve">Por otra parte, </w:t>
      </w:r>
      <w:bookmarkStart w:id="3" w:name="_Hlk173128953"/>
      <w:r w:rsidRPr="00B70870">
        <w:rPr>
          <w:rFonts w:ascii="Verdana" w:eastAsia="Calibri" w:hAnsi="Verdana" w:cs="Arial"/>
          <w:color w:val="000000" w:themeColor="text1"/>
        </w:rPr>
        <w:t>el artículo 96 de la Ley 489 de 1998</w:t>
      </w:r>
      <w:bookmarkEnd w:id="3"/>
      <w:r w:rsidRPr="00B70870">
        <w:rPr>
          <w:rFonts w:ascii="Verdana" w:hAnsi="Verdana"/>
          <w:vertAlign w:val="superscript"/>
        </w:rPr>
        <w:footnoteReference w:id="3"/>
      </w:r>
      <w:r w:rsidRPr="00B70870">
        <w:rPr>
          <w:rFonts w:ascii="Verdana" w:eastAsia="Calibri" w:hAnsi="Verdana" w:cs="Arial"/>
          <w:color w:val="000000" w:themeColor="text1"/>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Pr="00B70870">
        <w:rPr>
          <w:rFonts w:ascii="Verdana" w:eastAsia="Calibri" w:hAnsi="Verdana" w:cs="Arial"/>
          <w:color w:val="000000" w:themeColor="text1"/>
        </w:rPr>
        <w:t>.</w:t>
      </w:r>
    </w:p>
    <w:p w14:paraId="40205C97" w14:textId="77777777" w:rsidR="00D51CCF" w:rsidRPr="00B70870" w:rsidRDefault="00D51CCF" w:rsidP="00D51CCF">
      <w:pPr>
        <w:pStyle w:val="Prrafodelista"/>
        <w:rPr>
          <w:rFonts w:ascii="Verdana" w:hAnsi="Verdana" w:cs="Arial"/>
        </w:rPr>
      </w:pPr>
    </w:p>
    <w:p w14:paraId="075BDEFA" w14:textId="77777777" w:rsidR="00FB0D9C" w:rsidRPr="00B70870" w:rsidRDefault="00D51CCF" w:rsidP="00FB0D9C">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hAnsi="Verdana" w:cs="Arial"/>
        </w:rPr>
        <w:t>El Gobierno Nacional, en desarrollo del artículo 355 de la Constitución Política, expidió el Decreto 092 de 2017, q</w:t>
      </w:r>
      <w:r w:rsidRPr="00B70870">
        <w:rPr>
          <w:rFonts w:ascii="Verdana" w:eastAsia="Calibri" w:hAnsi="Verdana" w:cs="Arial"/>
        </w:rPr>
        <w:t xml:space="preserve">ue dispone las reglas para las contrataciones que realicen las Entidades Estatales con las ESAL. </w:t>
      </w:r>
      <w:r w:rsidRPr="00B70870">
        <w:rPr>
          <w:rFonts w:ascii="Verdana" w:eastAsia="Calibri" w:hAnsi="Verdana" w:cs="Arial"/>
          <w:color w:val="000000" w:themeColor="text1"/>
        </w:rPr>
        <w:t xml:space="preserve">El Decreto regula dos (2) eventos: i) </w:t>
      </w:r>
      <w:r w:rsidRPr="00B70870">
        <w:rPr>
          <w:rFonts w:ascii="Verdana" w:eastAsia="Calibri" w:hAnsi="Verdana" w:cs="Arial"/>
          <w:lang w:eastAsia="es-ES_tradnl"/>
        </w:rPr>
        <w:t xml:space="preserve">los </w:t>
      </w:r>
      <w:r w:rsidRPr="00B70870">
        <w:rPr>
          <w:rFonts w:ascii="Verdana" w:eastAsia="Calibri" w:hAnsi="Verdana" w:cs="Arial"/>
          <w:i/>
          <w:iCs/>
          <w:lang w:eastAsia="es-ES_tradnl"/>
        </w:rPr>
        <w:t>contratos de colaboración</w:t>
      </w:r>
      <w:r w:rsidRPr="00B70870">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B70870">
        <w:rPr>
          <w:rFonts w:ascii="Verdana" w:eastAsia="Calibri" w:hAnsi="Verdana" w:cs="Arial"/>
          <w:color w:val="000000" w:themeColor="text1"/>
        </w:rPr>
        <w:t xml:space="preserve"> y; </w:t>
      </w:r>
      <w:proofErr w:type="spellStart"/>
      <w:r w:rsidRPr="00B70870">
        <w:rPr>
          <w:rFonts w:ascii="Verdana" w:eastAsia="Calibri" w:hAnsi="Verdana" w:cs="Arial"/>
          <w:color w:val="000000" w:themeColor="text1"/>
        </w:rPr>
        <w:t>ii</w:t>
      </w:r>
      <w:proofErr w:type="spellEnd"/>
      <w:r w:rsidRPr="00B70870">
        <w:rPr>
          <w:rFonts w:ascii="Verdana" w:eastAsia="Calibri" w:hAnsi="Verdana" w:cs="Arial"/>
          <w:color w:val="000000" w:themeColor="text1"/>
        </w:rPr>
        <w:t xml:space="preserve">) los </w:t>
      </w:r>
      <w:r w:rsidRPr="00B70870">
        <w:rPr>
          <w:rFonts w:ascii="Verdana" w:eastAsia="Calibri" w:hAnsi="Verdana" w:cs="Arial"/>
          <w:i/>
          <w:iCs/>
          <w:color w:val="000000" w:themeColor="text1"/>
        </w:rPr>
        <w:t>convenios de asociación</w:t>
      </w:r>
      <w:r w:rsidRPr="00B70870">
        <w:rPr>
          <w:rFonts w:ascii="Verdana" w:eastAsia="Calibri" w:hAnsi="Verdana" w:cs="Arial"/>
          <w:color w:val="000000" w:themeColor="text1"/>
        </w:rPr>
        <w:t xml:space="preserve">, para el desarrollo conjunto de actividades relacionadas con las funciones de las </w:t>
      </w:r>
      <w:r w:rsidRPr="00B70870">
        <w:rPr>
          <w:rFonts w:ascii="Verdana" w:eastAsia="Calibri" w:hAnsi="Verdana" w:cs="Arial"/>
          <w:color w:val="000000" w:themeColor="text1"/>
        </w:rPr>
        <w:lastRenderedPageBreak/>
        <w:t xml:space="preserve">Entidades Estatales, en desarrollo del artículo 96 de la Ley 489 de 1998. </w:t>
      </w:r>
      <w:r w:rsidRPr="00B70870">
        <w:rPr>
          <w:rFonts w:ascii="Verdana" w:eastAsia="Calibri" w:hAnsi="Verdana" w:cs="Arial"/>
          <w:color w:val="000000"/>
          <w:lang w:eastAsia="es-ES_tradnl"/>
        </w:rPr>
        <w:t xml:space="preserve">Los primeros están regulados en el artículo 2 del Decreto 092 de 2017, mientras que los segundos en los artículos 5, 6, 7 y 8 </w:t>
      </w:r>
      <w:r w:rsidRPr="00B70870">
        <w:rPr>
          <w:rFonts w:ascii="Verdana" w:eastAsia="Calibri" w:hAnsi="Verdana" w:cs="Arial"/>
          <w:i/>
          <w:iCs/>
          <w:color w:val="000000"/>
          <w:lang w:eastAsia="es-ES_tradnl"/>
        </w:rPr>
        <w:t>ibidem</w:t>
      </w:r>
      <w:r w:rsidRPr="00B70870">
        <w:rPr>
          <w:rFonts w:ascii="Verdana" w:eastAsia="Calibri" w:hAnsi="Verdana" w:cs="Arial"/>
          <w:color w:val="000000"/>
          <w:lang w:eastAsia="es-ES_tradnl"/>
        </w:rPr>
        <w:t xml:space="preserve">. Así las cosas, es posible diferenciar los </w:t>
      </w:r>
      <w:r w:rsidRPr="00B70870">
        <w:rPr>
          <w:rFonts w:ascii="Verdana" w:eastAsia="Calibri" w:hAnsi="Verdana" w:cs="Arial"/>
          <w:i/>
          <w:iCs/>
          <w:color w:val="000000"/>
          <w:lang w:eastAsia="es-ES_tradnl"/>
        </w:rPr>
        <w:t>contratos de colaboración</w:t>
      </w:r>
      <w:r w:rsidRPr="00B70870">
        <w:rPr>
          <w:rFonts w:ascii="Verdana" w:eastAsia="Calibri" w:hAnsi="Verdana" w:cs="Arial"/>
          <w:color w:val="000000"/>
          <w:lang w:eastAsia="es-ES_tradnl"/>
        </w:rPr>
        <w:t xml:space="preserve">, establecidos en el artículo 2 del Decreto 092 de 2017, de los </w:t>
      </w:r>
      <w:r w:rsidRPr="00B70870">
        <w:rPr>
          <w:rFonts w:ascii="Verdana" w:eastAsia="Calibri" w:hAnsi="Verdana" w:cs="Arial"/>
          <w:i/>
          <w:iCs/>
          <w:color w:val="000000"/>
          <w:lang w:eastAsia="es-ES_tradnl"/>
        </w:rPr>
        <w:t>convenios de asociación</w:t>
      </w:r>
      <w:r w:rsidRPr="00B70870">
        <w:rPr>
          <w:rFonts w:ascii="Verdana" w:eastAsia="Calibri" w:hAnsi="Verdana" w:cs="Arial"/>
          <w:color w:val="000000"/>
          <w:lang w:eastAsia="es-ES_tradnl"/>
        </w:rPr>
        <w:t>, regulados en el artículo 5.</w:t>
      </w:r>
      <w:r w:rsidRPr="00B70870">
        <w:rPr>
          <w:rFonts w:ascii="Verdana" w:hAnsi="Verdana"/>
          <w:color w:val="000000"/>
          <w:vertAlign w:val="superscript"/>
          <w:lang w:eastAsia="es-ES_tradnl"/>
        </w:rPr>
        <w:footnoteReference w:id="4"/>
      </w:r>
      <w:r w:rsidRPr="00B70870">
        <w:rPr>
          <w:rFonts w:ascii="Verdana" w:eastAsia="Calibri" w:hAnsi="Verdana" w:cs="Arial"/>
          <w:color w:val="000000"/>
          <w:lang w:eastAsia="es-ES_tradnl"/>
        </w:rPr>
        <w:t xml:space="preserve"> </w:t>
      </w:r>
    </w:p>
    <w:p w14:paraId="6A85C3DB" w14:textId="77777777" w:rsidR="00FB0D9C" w:rsidRPr="00B70870" w:rsidRDefault="00FB0D9C" w:rsidP="00FB0D9C">
      <w:pPr>
        <w:pStyle w:val="Prrafodelista"/>
        <w:rPr>
          <w:rFonts w:ascii="Verdana" w:eastAsia="Calibri" w:hAnsi="Verdana" w:cs="Arial"/>
        </w:rPr>
      </w:pPr>
    </w:p>
    <w:p w14:paraId="27D21418" w14:textId="706FAD65" w:rsidR="00B70594" w:rsidRPr="00B70870" w:rsidRDefault="00FB0D9C" w:rsidP="00B70594">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rPr>
        <w:t xml:space="preserve">De un lado, los </w:t>
      </w:r>
      <w:r w:rsidRPr="00B70870">
        <w:rPr>
          <w:rFonts w:ascii="Verdana" w:eastAsia="Calibri" w:hAnsi="Verdana" w:cs="Arial"/>
          <w:i/>
          <w:iCs/>
        </w:rPr>
        <w:t>contratos del artículo 355 de la Constitución Política</w:t>
      </w:r>
      <w:r w:rsidRPr="00B70870">
        <w:rPr>
          <w:rFonts w:ascii="Verdana" w:eastAsia="Calibri" w:hAnsi="Verdana" w:cs="Arial"/>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636CC46" w14:textId="77777777" w:rsidR="00B70594" w:rsidRPr="00B70870" w:rsidRDefault="00B70594" w:rsidP="00B70594">
      <w:pPr>
        <w:pStyle w:val="Prrafodelista"/>
        <w:rPr>
          <w:rFonts w:ascii="Verdana" w:eastAsia="Calibri" w:hAnsi="Verdana" w:cs="Arial"/>
          <w:color w:val="000000" w:themeColor="text1"/>
        </w:rPr>
      </w:pPr>
    </w:p>
    <w:p w14:paraId="2C1B0FB3" w14:textId="77777777" w:rsidR="005F451E" w:rsidRPr="00B70870" w:rsidRDefault="00B70594" w:rsidP="005F451E">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rPr>
        <w:t xml:space="preserve">De otra parte, los </w:t>
      </w:r>
      <w:r w:rsidRPr="00B70870">
        <w:rPr>
          <w:rFonts w:ascii="Verdana" w:eastAsia="Calibri" w:hAnsi="Verdana" w:cs="Arial"/>
          <w:i/>
          <w:iCs/>
          <w:color w:val="000000" w:themeColor="text1"/>
        </w:rPr>
        <w:t>convenios de asociación</w:t>
      </w:r>
      <w:r w:rsidRPr="00B70870">
        <w:rPr>
          <w:rFonts w:ascii="Verdana" w:eastAsia="Calibri" w:hAnsi="Verdana" w:cs="Arial"/>
          <w:color w:val="000000" w:themeColor="text1"/>
        </w:rPr>
        <w:t xml:space="preserve"> </w:t>
      </w:r>
      <w:r w:rsidRPr="00B70870">
        <w:rPr>
          <w:rFonts w:ascii="Verdana" w:eastAsia="Calibri" w:hAnsi="Verdana" w:cs="Arial"/>
          <w:i/>
          <w:iCs/>
          <w:color w:val="000000" w:themeColor="text1"/>
        </w:rPr>
        <w:t>“[…] [t]</w:t>
      </w:r>
      <w:proofErr w:type="spellStart"/>
      <w:r w:rsidRPr="00B70870">
        <w:rPr>
          <w:rFonts w:ascii="Verdana" w:eastAsia="Calibri" w:hAnsi="Verdana" w:cs="Arial"/>
          <w:i/>
          <w:iCs/>
          <w:color w:val="000000" w:themeColor="text1"/>
        </w:rPr>
        <w:t>ienen</w:t>
      </w:r>
      <w:proofErr w:type="spellEnd"/>
      <w:r w:rsidRPr="00B70870">
        <w:rPr>
          <w:rFonts w:ascii="Verdana" w:eastAsia="Calibri" w:hAnsi="Verdana" w:cs="Arial"/>
          <w:i/>
          <w:iCs/>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B70870">
        <w:rPr>
          <w:rFonts w:ascii="Verdana" w:hAnsi="Verdana"/>
          <w:vertAlign w:val="superscript"/>
        </w:rPr>
        <w:footnoteReference w:id="5"/>
      </w:r>
      <w:r w:rsidRPr="00B70870">
        <w:rPr>
          <w:rFonts w:ascii="Verdana" w:eastAsia="Calibri" w:hAnsi="Verdana" w:cs="Arial"/>
          <w:color w:val="000000" w:themeColor="text1"/>
        </w:rPr>
        <w:t xml:space="preserve">. </w:t>
      </w:r>
      <w:r w:rsidRPr="00B70870">
        <w:rPr>
          <w:rFonts w:ascii="Verdana" w:eastAsia="Calibri" w:hAnsi="Verdana"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25361501" w14:textId="77777777" w:rsidR="005F451E" w:rsidRPr="00B70870" w:rsidRDefault="005F451E" w:rsidP="005F451E">
      <w:pPr>
        <w:pStyle w:val="Prrafodelista"/>
        <w:rPr>
          <w:rFonts w:ascii="Verdana" w:eastAsia="Calibri" w:hAnsi="Verdana" w:cs="Arial"/>
          <w:color w:val="000000" w:themeColor="text1"/>
        </w:rPr>
      </w:pPr>
    </w:p>
    <w:p w14:paraId="7090BC2F" w14:textId="77777777" w:rsidR="00972305" w:rsidRPr="00B70870" w:rsidRDefault="005F451E" w:rsidP="00972305">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rPr>
        <w:t xml:space="preserve">En estos convenios no existe contraprestación o pago, sino aportes, los cuales están dirigidos, exclusivamente, a lograr la ejecución del convenio no a </w:t>
      </w:r>
      <w:r w:rsidRPr="00B70870">
        <w:rPr>
          <w:rFonts w:ascii="Verdana" w:eastAsia="Calibri" w:hAnsi="Verdana" w:cs="Arial"/>
          <w:color w:val="000000" w:themeColor="text1"/>
        </w:rPr>
        <w:lastRenderedPageBreak/>
        <w:t>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w:t>
      </w:r>
    </w:p>
    <w:p w14:paraId="7B904F68" w14:textId="77777777" w:rsidR="00972305" w:rsidRPr="00B70870" w:rsidRDefault="00972305" w:rsidP="00972305">
      <w:pPr>
        <w:pStyle w:val="Prrafodelista"/>
        <w:rPr>
          <w:rFonts w:ascii="Verdana" w:eastAsia="Calibri" w:hAnsi="Verdana" w:cs="Arial"/>
          <w:color w:val="000000" w:themeColor="text1"/>
        </w:rPr>
      </w:pPr>
    </w:p>
    <w:p w14:paraId="0EAA439B" w14:textId="77777777" w:rsidR="000A07AC" w:rsidRPr="00B70870" w:rsidRDefault="00972305" w:rsidP="000A07AC">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w:t>
      </w:r>
      <w:r w:rsidRPr="00B70870">
        <w:rPr>
          <w:rFonts w:ascii="Verdana" w:eastAsia="Calibri" w:hAnsi="Verdana" w:cs="Arial"/>
          <w:i/>
          <w:iCs/>
          <w:color w:val="000000" w:themeColor="text1"/>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4F04A2E" w14:textId="77777777" w:rsidR="000A07AC" w:rsidRPr="00B70870" w:rsidRDefault="000A07AC" w:rsidP="000A07AC">
      <w:pPr>
        <w:pStyle w:val="Prrafodelista"/>
        <w:rPr>
          <w:rFonts w:ascii="Verdana" w:eastAsia="Calibri" w:hAnsi="Verdana" w:cs="Arial"/>
          <w:lang w:val="es-ES_tradnl" w:eastAsia="es-ES_tradnl"/>
        </w:rPr>
      </w:pPr>
    </w:p>
    <w:p w14:paraId="3F84B07A" w14:textId="77777777" w:rsidR="004C1723" w:rsidRPr="00B70870" w:rsidRDefault="000A07AC" w:rsidP="004C1723">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lang w:val="es-ES_tradnl" w:eastAsia="es-ES_tradnl"/>
        </w:rPr>
        <w:t xml:space="preserve">Ahora bien, teniendo en cuenta la consulta planteada es necesario señalar que </w:t>
      </w:r>
      <w:r w:rsidRPr="00B70870">
        <w:rPr>
          <w:rFonts w:ascii="Verdana" w:eastAsia="Calibri" w:hAnsi="Verdana" w:cs="Arial"/>
          <w:color w:val="000000" w:themeColor="text1"/>
          <w:lang w:val="es-ES_tradnl"/>
        </w:rPr>
        <w:t xml:space="preserve">la principal característica de las ESAL es la ausencia de lucro, es decir, las ganancias o beneficios económicos no están destinados a repartirse en favor de los miembros ni de terceros. De esta manera, ni los contratos de colaboración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 Tampoco este tipo de contratos generan prestaciones que favorezcan a la Entidad Estatal. </w:t>
      </w:r>
    </w:p>
    <w:p w14:paraId="60730DA9" w14:textId="77777777" w:rsidR="004C1723" w:rsidRPr="00B70870" w:rsidRDefault="004C1723" w:rsidP="004C1723">
      <w:pPr>
        <w:pStyle w:val="Prrafodelista"/>
        <w:rPr>
          <w:rFonts w:ascii="Verdana" w:eastAsia="Calibri" w:hAnsi="Verdana" w:cs="Arial"/>
          <w:color w:val="000000" w:themeColor="text1"/>
          <w:lang w:val="es-ES_tradnl"/>
        </w:rPr>
      </w:pPr>
    </w:p>
    <w:p w14:paraId="3F6DFA5D" w14:textId="77777777" w:rsidR="00A56427" w:rsidRPr="00B70870" w:rsidRDefault="004C1723" w:rsidP="00A56427">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lang w:val="es-ES_tradnl"/>
        </w:rPr>
        <w:t>En efecto, dada su particular naturaleza, los contratos por colaboración y convenios de asociación, regidos por el Decreto 092 de 2017 a los cuales referencia en su consulta, no tienen un interés puramente económico, porque no se celebran con el fin de obtener una ganancia, sino con el propósito de ejecutar actividades que contribuyen directamente al fin previsto en la Constitución o la ley, sin que por esto se reciba por ninguna de ellas el pago de un precio o contraprestación</w:t>
      </w:r>
      <w:r w:rsidR="00754FC8" w:rsidRPr="00B70870">
        <w:rPr>
          <w:rFonts w:ascii="Verdana" w:eastAsia="Calibri" w:hAnsi="Verdana" w:cs="Arial"/>
          <w:color w:val="000000" w:themeColor="text1"/>
          <w:lang w:val="es-ES_tradnl"/>
        </w:rPr>
        <w:t xml:space="preserve">. </w:t>
      </w:r>
    </w:p>
    <w:p w14:paraId="792AA330" w14:textId="77777777" w:rsidR="00A56427" w:rsidRPr="00B70870" w:rsidRDefault="00A56427" w:rsidP="00A56427">
      <w:pPr>
        <w:pStyle w:val="Prrafodelista"/>
        <w:rPr>
          <w:rFonts w:ascii="Verdana" w:eastAsia="Calibri" w:hAnsi="Verdana" w:cs="Arial"/>
        </w:rPr>
      </w:pPr>
    </w:p>
    <w:p w14:paraId="51E82771" w14:textId="77777777" w:rsidR="004B1F86" w:rsidRPr="00B70870" w:rsidRDefault="00A56427" w:rsidP="004B1F86">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rPr>
        <w:t xml:space="preserve">Lo anterior evidencia que en estos contratos por colaboración y convenios de asociación las partes que los celebran no pactan un precio o remuneración. No obstante, lo cierto es que, en atención al principio de planeación, si debe quedar establecido las obligaciones y aportes que corresponde a cada una de las partes. </w:t>
      </w:r>
    </w:p>
    <w:p w14:paraId="523E05F2" w14:textId="77777777" w:rsidR="004B1F86" w:rsidRPr="00B70870" w:rsidRDefault="004B1F86" w:rsidP="004B1F86">
      <w:pPr>
        <w:pStyle w:val="Prrafodelista"/>
        <w:rPr>
          <w:rFonts w:ascii="Verdana" w:eastAsia="Calibri" w:hAnsi="Verdana" w:cs="Arial"/>
          <w:color w:val="000000" w:themeColor="text1"/>
          <w:lang w:val="es-ES_tradnl"/>
        </w:rPr>
      </w:pPr>
    </w:p>
    <w:p w14:paraId="61D41876" w14:textId="138CEF6C" w:rsidR="00151ED1" w:rsidRPr="00B70870" w:rsidRDefault="00151ED1" w:rsidP="004B1F86">
      <w:pPr>
        <w:pStyle w:val="Prrafodelista"/>
        <w:numPr>
          <w:ilvl w:val="0"/>
          <w:numId w:val="21"/>
        </w:numPr>
        <w:spacing w:after="0" w:line="276" w:lineRule="auto"/>
        <w:contextualSpacing w:val="0"/>
        <w:jc w:val="both"/>
        <w:rPr>
          <w:rFonts w:ascii="Verdana" w:eastAsia="Calibri" w:hAnsi="Verdana" w:cs="Arial"/>
          <w:color w:val="000000" w:themeColor="text1"/>
        </w:rPr>
      </w:pPr>
      <w:r w:rsidRPr="00B70870">
        <w:rPr>
          <w:rFonts w:ascii="Verdana" w:eastAsia="Calibri" w:hAnsi="Verdana" w:cs="Arial"/>
          <w:color w:val="000000" w:themeColor="text1"/>
          <w:lang w:val="es-ES_tradnl"/>
        </w:rPr>
        <w:t xml:space="preserve">En línea con lo </w:t>
      </w:r>
      <w:r w:rsidR="003B20DA" w:rsidRPr="00B70870">
        <w:rPr>
          <w:rFonts w:ascii="Verdana" w:eastAsia="Calibri" w:hAnsi="Verdana" w:cs="Arial"/>
          <w:color w:val="000000" w:themeColor="text1"/>
          <w:lang w:val="es-ES_tradnl"/>
        </w:rPr>
        <w:t>expuesto</w:t>
      </w:r>
      <w:r w:rsidRPr="00B70870">
        <w:rPr>
          <w:rFonts w:ascii="Verdana" w:eastAsia="Calibri" w:hAnsi="Verdana" w:cs="Arial"/>
          <w:color w:val="000000" w:themeColor="text1"/>
          <w:lang w:val="es-ES_tradnl"/>
        </w:rPr>
        <w:t xml:space="preserve">, </w:t>
      </w:r>
      <w:r w:rsidR="004B1F86" w:rsidRPr="00B70870">
        <w:rPr>
          <w:rFonts w:ascii="Verdana" w:eastAsia="Calibri" w:hAnsi="Verdana" w:cs="Arial"/>
          <w:color w:val="000000" w:themeColor="text1"/>
          <w:lang w:val="es-ES_tradnl"/>
        </w:rPr>
        <w:t xml:space="preserve">resalta la exigencia de determinar con precisión las obligaciones de las partes y los aportes, por lo cual puede estipularse que una de las obligaciones a cargo de una de partes sea lo referente a las labores administrativas necesarias para el desarrollo del objeto contractual. Así mismo, puede estipularse que un determinado porcentaje o monto del aporte se destine a los gastos administrativos en los que se incurra para ejecutar la actividad a realizar. Conforme lo expuesto en este concepto dichas estipulaciones no deben entenderse como una contraprestación para algunas de las partes o no pueden estar destinadas a remunerar a la ESAL o a la Entidad Pública que participe del convenio.  </w:t>
      </w:r>
    </w:p>
    <w:p w14:paraId="2EE8941D" w14:textId="77777777" w:rsidR="00873ECB" w:rsidRPr="00B70870" w:rsidRDefault="00873ECB" w:rsidP="00873ECB">
      <w:pPr>
        <w:pStyle w:val="Prrafodelista"/>
        <w:rPr>
          <w:rFonts w:ascii="Verdana" w:eastAsia="Calibri" w:hAnsi="Verdana" w:cs="Arial"/>
          <w:color w:val="000000" w:themeColor="text1"/>
        </w:rPr>
      </w:pPr>
    </w:p>
    <w:p w14:paraId="371C0015" w14:textId="79281062" w:rsidR="003D4192" w:rsidRPr="00B70870" w:rsidRDefault="00081EB4" w:rsidP="003D4192">
      <w:pPr>
        <w:pStyle w:val="Prrafodelista"/>
        <w:numPr>
          <w:ilvl w:val="0"/>
          <w:numId w:val="21"/>
        </w:numPr>
        <w:spacing w:after="0" w:line="276" w:lineRule="auto"/>
        <w:jc w:val="both"/>
        <w:rPr>
          <w:rFonts w:ascii="Verdana" w:eastAsia="Century Gothic" w:hAnsi="Verdana" w:cs="Century Gothic"/>
        </w:rPr>
      </w:pPr>
      <w:r w:rsidRPr="00B70870">
        <w:rPr>
          <w:rFonts w:ascii="Verdana" w:eastAsia="Calibri" w:hAnsi="Verdana" w:cs="Arial"/>
          <w:bCs/>
          <w:color w:val="000000" w:themeColor="text1"/>
          <w:lang w:val="es-CO"/>
        </w:rPr>
        <w:t xml:space="preserve">De las </w:t>
      </w:r>
      <w:r w:rsidR="0088029F" w:rsidRPr="00B70870">
        <w:rPr>
          <w:rFonts w:ascii="Verdana" w:eastAsia="Calibri" w:hAnsi="Verdana" w:cs="Arial"/>
          <w:bCs/>
          <w:color w:val="000000" w:themeColor="text1"/>
          <w:lang w:val="es-CO"/>
        </w:rPr>
        <w:t>precisiones</w:t>
      </w:r>
      <w:r w:rsidRPr="00B70870">
        <w:rPr>
          <w:rFonts w:ascii="Verdana" w:eastAsia="Calibri" w:hAnsi="Verdana" w:cs="Arial"/>
          <w:bCs/>
          <w:color w:val="000000" w:themeColor="text1"/>
          <w:lang w:val="es-CO"/>
        </w:rPr>
        <w:t xml:space="preserve"> anteriores se colige, que </w:t>
      </w:r>
      <w:r w:rsidR="00FA7319" w:rsidRPr="00B70870">
        <w:rPr>
          <w:rFonts w:ascii="Verdana" w:eastAsia="Calibri" w:hAnsi="Verdana" w:cs="Arial"/>
          <w:bCs/>
          <w:color w:val="000000" w:themeColor="text1"/>
          <w:lang w:val="es-CO"/>
        </w:rPr>
        <w:t xml:space="preserve">el </w:t>
      </w:r>
      <w:r w:rsidR="00FA7319" w:rsidRPr="00B70870">
        <w:rPr>
          <w:rFonts w:ascii="Verdana" w:eastAsia="Century Gothic" w:hAnsi="Verdana" w:cs="Century Gothic"/>
        </w:rPr>
        <w:t>literal b del artículo 2 del Decreto 092 del 2017,</w:t>
      </w:r>
      <w:r w:rsidR="00CD70EC" w:rsidRPr="00B70870">
        <w:rPr>
          <w:rFonts w:ascii="Verdana" w:eastAsia="Century Gothic" w:hAnsi="Verdana" w:cs="Century Gothic"/>
        </w:rPr>
        <w:t xml:space="preserve"> </w:t>
      </w:r>
      <w:r w:rsidR="0088029F" w:rsidRPr="00B70870">
        <w:rPr>
          <w:rFonts w:ascii="Verdana" w:eastAsia="Century Gothic" w:hAnsi="Verdana" w:cs="Century Gothic"/>
        </w:rPr>
        <w:t xml:space="preserve">dispone </w:t>
      </w:r>
      <w:r w:rsidR="00871EB0" w:rsidRPr="00B70870">
        <w:rPr>
          <w:rFonts w:ascii="Verdana" w:eastAsia="Century Gothic" w:hAnsi="Verdana" w:cs="Century Gothic"/>
        </w:rPr>
        <w:t>que</w:t>
      </w:r>
      <w:r w:rsidR="00FA7319" w:rsidRPr="00B70870">
        <w:rPr>
          <w:rFonts w:ascii="Verdana" w:eastAsia="Century Gothic" w:hAnsi="Verdana" w:cs="Century Gothic"/>
        </w:rPr>
        <w:t xml:space="preserve"> </w:t>
      </w:r>
      <w:r w:rsidR="003D4192" w:rsidRPr="00B70870">
        <w:rPr>
          <w:rFonts w:ascii="Verdana" w:eastAsia="Century Gothic" w:hAnsi="Verdana" w:cs="Century Gothic"/>
        </w:rPr>
        <w:t>la contratación con entidades privadas sin ánimo de lucro y de reconocida idoneidad en los términos del artículo 355 de la Constitución Política y del Decreto 092 de 2017</w:t>
      </w:r>
      <w:r w:rsidR="00C265A7" w:rsidRPr="00B70870">
        <w:rPr>
          <w:rFonts w:ascii="Verdana" w:eastAsia="Century Gothic" w:hAnsi="Verdana" w:cs="Century Gothic"/>
        </w:rPr>
        <w:t xml:space="preserve">, </w:t>
      </w:r>
      <w:r w:rsidR="003D4192" w:rsidRPr="00B70870">
        <w:rPr>
          <w:rFonts w:ascii="Verdana" w:eastAsia="Century Gothic" w:hAnsi="Verdana" w:cs="Century Gothic"/>
        </w:rPr>
        <w:t xml:space="preserve">no genera cargas equivalentes o recíprocas y por tanto la Entidad Estatal contratante no instruye a la entidad privada sin ánimo de lucro para desarrollar los programas o actividades previstas. </w:t>
      </w:r>
    </w:p>
    <w:p w14:paraId="483BE804" w14:textId="77777777" w:rsidR="003D4192" w:rsidRPr="00B70870" w:rsidRDefault="003D4192" w:rsidP="003D4192">
      <w:pPr>
        <w:pStyle w:val="Prrafodelista"/>
        <w:rPr>
          <w:rFonts w:ascii="Verdana" w:eastAsia="Century Gothic" w:hAnsi="Verdana" w:cs="Century Gothic"/>
        </w:rPr>
      </w:pPr>
    </w:p>
    <w:p w14:paraId="5193D1E8" w14:textId="1F9520E7" w:rsidR="00873ECB" w:rsidRPr="00B70870" w:rsidRDefault="003D4192" w:rsidP="003D4192">
      <w:pPr>
        <w:pStyle w:val="Prrafodelista"/>
        <w:numPr>
          <w:ilvl w:val="0"/>
          <w:numId w:val="21"/>
        </w:numPr>
        <w:spacing w:after="0" w:line="276" w:lineRule="auto"/>
        <w:jc w:val="both"/>
        <w:rPr>
          <w:rFonts w:ascii="Verdana" w:eastAsia="Century Gothic" w:hAnsi="Verdana" w:cs="Century Gothic"/>
        </w:rPr>
      </w:pPr>
      <w:r w:rsidRPr="00B70870">
        <w:rPr>
          <w:rFonts w:ascii="Verdana" w:eastAsia="Century Gothic" w:hAnsi="Verdana" w:cs="Century Gothic"/>
        </w:rPr>
        <w:t>La finalidad será en todo caso la de aunar esfuerzos y recursos en conjunto para el cumplimiento del objeto, por lo que el manejo de los recursos que aportan ambas partes debe atender a esa naturaleza y no a una relación conmutativa o de contraprestación donde solo una parte entrega recursos y la otra entrega un bien, obra o servicio; por lo que en el marco de esa relación de colaboración mutua las partes tienen una coordinación para la ejecución contractual, deben decidir conjuntamente el manejo de los recursos dentro de los principios presupuestales, de contratación y de función pública.</w:t>
      </w:r>
    </w:p>
    <w:p w14:paraId="6992EADD" w14:textId="77777777" w:rsidR="006E6CA4" w:rsidRPr="00B70870" w:rsidRDefault="006E6CA4" w:rsidP="006E6CA4">
      <w:pPr>
        <w:pStyle w:val="Prrafodelista"/>
        <w:rPr>
          <w:rFonts w:ascii="Verdana" w:eastAsia="Century Gothic" w:hAnsi="Verdana" w:cs="Century Gothic"/>
        </w:rPr>
      </w:pPr>
    </w:p>
    <w:p w14:paraId="2A4664BA" w14:textId="02E523BC" w:rsidR="006E6CA4" w:rsidRPr="00B70870" w:rsidRDefault="00652629" w:rsidP="003D4192">
      <w:pPr>
        <w:pStyle w:val="Prrafodelista"/>
        <w:numPr>
          <w:ilvl w:val="0"/>
          <w:numId w:val="21"/>
        </w:numPr>
        <w:spacing w:after="0" w:line="276" w:lineRule="auto"/>
        <w:jc w:val="both"/>
        <w:rPr>
          <w:rFonts w:ascii="Verdana" w:eastAsia="Century Gothic" w:hAnsi="Verdana" w:cs="Century Gothic"/>
        </w:rPr>
      </w:pPr>
      <w:r w:rsidRPr="00B70870">
        <w:rPr>
          <w:rFonts w:ascii="Verdana" w:eastAsia="Century Gothic" w:hAnsi="Verdana" w:cs="Century Gothic"/>
        </w:rPr>
        <w:t xml:space="preserve">En conclusión, en </w:t>
      </w:r>
      <w:r w:rsidR="00D91143" w:rsidRPr="00B70870">
        <w:rPr>
          <w:rFonts w:ascii="Verdana" w:eastAsia="Century Gothic" w:hAnsi="Verdana" w:cs="Century Gothic"/>
        </w:rPr>
        <w:t xml:space="preserve">los contratos de colaboración y de los convenios de asociación no existen contraprestación o pago, sino aportes, los cuales están dirigidos a lograr la ejecución del convenio y no a remunerar la actividad o </w:t>
      </w:r>
      <w:r w:rsidR="00D91143" w:rsidRPr="00B70870">
        <w:rPr>
          <w:rFonts w:ascii="Verdana" w:eastAsia="Century Gothic" w:hAnsi="Verdana" w:cs="Century Gothic"/>
        </w:rPr>
        <w:lastRenderedPageBreak/>
        <w:t>actuaciones del asociado. Así las cosas, la posibilidad de que un contrato de colaboración y un convenio de asociación incluyan compromisos con contenido económico no puede ir en contravía de su naturaleza y finalidad, ni desconocer los elementos esenciales de este tipo de negocio jurídico, por lo tanto, en sus estipulaciones no puede incluirse, una remuneración o utilidad en favor de alguna de las entidades que concurre a su suscripción, pues cambiaría su connotación a contrato interadministrativo.</w:t>
      </w:r>
    </w:p>
    <w:p w14:paraId="78964781" w14:textId="7B405F65" w:rsidR="0081345A" w:rsidRPr="00B70870" w:rsidRDefault="000A07AC" w:rsidP="003D4192">
      <w:pPr>
        <w:spacing w:after="0" w:line="276" w:lineRule="auto"/>
        <w:jc w:val="both"/>
        <w:rPr>
          <w:rFonts w:ascii="Verdana" w:eastAsia="Calibri" w:hAnsi="Verdana" w:cs="Arial"/>
          <w:color w:val="000000" w:themeColor="text1"/>
        </w:rPr>
      </w:pPr>
      <w:r w:rsidRPr="00B70870">
        <w:rPr>
          <w:rFonts w:ascii="Verdana" w:eastAsia="Calibri" w:hAnsi="Verdana" w:cs="Arial"/>
          <w:color w:val="000000" w:themeColor="text1"/>
          <w:lang w:val="es-ES_tradnl"/>
        </w:rPr>
        <w:t xml:space="preserve">                                                                                                                                                                                                                                                                                                                                                                                                                                                                                                                                                                                                                                                                                                                                                                                                                                                                                                                                                                                                                                                                                                                                                                                                                                                                                                                                                                                                                                                                                                                                                                                                                                                                                                                                                                                                                                                                                                                                          </w:t>
      </w:r>
    </w:p>
    <w:p w14:paraId="00544130" w14:textId="4412AAA5" w:rsidR="00AF3A6C" w:rsidRPr="00B70870" w:rsidRDefault="0060252A" w:rsidP="00AF3A6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0870">
        <w:rPr>
          <w:rFonts w:ascii="Verdana" w:eastAsia="Century Gothic" w:hAnsi="Verdana" w:cs="Century Gothic"/>
          <w:b/>
          <w:bCs/>
        </w:rPr>
        <w:t>Referencias normativas, jurisprudenciales y otras fuentes:</w:t>
      </w:r>
    </w:p>
    <w:p w14:paraId="1DCC544F" w14:textId="77777777" w:rsidR="00AF3A6C" w:rsidRPr="00B70870" w:rsidRDefault="00AF3A6C" w:rsidP="00AF3A6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0252A" w:rsidRPr="00B70870" w14:paraId="7D0A0AD1" w14:textId="77777777" w:rsidTr="00D17761">
        <w:trPr>
          <w:trHeight w:val="870"/>
        </w:trPr>
        <w:tc>
          <w:tcPr>
            <w:tcW w:w="8647" w:type="dxa"/>
          </w:tcPr>
          <w:p w14:paraId="03B818B9" w14:textId="77777777" w:rsidR="006209F2" w:rsidRPr="00B70870" w:rsidRDefault="006209F2" w:rsidP="006209F2">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hAnsi="Verdana" w:cs="Arial"/>
              </w:rPr>
              <w:t xml:space="preserve">Ley </w:t>
            </w:r>
            <w:r w:rsidRPr="00B70870">
              <w:rPr>
                <w:rFonts w:ascii="Verdana" w:eastAsia="Calibri" w:hAnsi="Verdana" w:cs="Arial"/>
              </w:rPr>
              <w:t>1150 de 2007.</w:t>
            </w:r>
          </w:p>
          <w:p w14:paraId="489917A5" w14:textId="77777777" w:rsidR="006209F2" w:rsidRPr="00B70870" w:rsidRDefault="006209F2" w:rsidP="006209F2">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eastAsia="Calibri" w:hAnsi="Verdana" w:cs="Arial"/>
              </w:rPr>
              <w:t>Ley 80 de 1993, Artículos 11 y 12.</w:t>
            </w:r>
          </w:p>
          <w:p w14:paraId="342CF5C0" w14:textId="77777777" w:rsidR="006209F2" w:rsidRPr="00B70870" w:rsidRDefault="006209F2" w:rsidP="006209F2">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eastAsia="Calibri" w:hAnsi="Verdana" w:cs="Arial"/>
              </w:rPr>
              <w:t>Constitución Política, Artículo 355.</w:t>
            </w:r>
          </w:p>
          <w:p w14:paraId="3BDC944D" w14:textId="77777777" w:rsidR="006209F2" w:rsidRPr="00B70870" w:rsidRDefault="006209F2" w:rsidP="006209F2">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eastAsia="Calibri" w:hAnsi="Verdana" w:cs="Arial"/>
              </w:rPr>
              <w:t>Ley 489 de 1998, Artículo 96.</w:t>
            </w:r>
          </w:p>
          <w:p w14:paraId="183227BD" w14:textId="77777777" w:rsidR="006209F2" w:rsidRPr="00B70870" w:rsidRDefault="006209F2" w:rsidP="006209F2">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eastAsia="Calibri" w:hAnsi="Verdana" w:cs="Arial"/>
              </w:rPr>
              <w:t>Decreto 092 de 2017, Artículos 2, 5, 6, 7 y 8.</w:t>
            </w:r>
          </w:p>
          <w:p w14:paraId="0608073B" w14:textId="5E37E6B6" w:rsidR="0060252A" w:rsidRPr="00B70870" w:rsidRDefault="00637FAC" w:rsidP="00755A71">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B70870">
              <w:rPr>
                <w:rFonts w:ascii="Verdana" w:eastAsia="Calibri" w:hAnsi="Verdana" w:cs="Arial"/>
                <w:bCs/>
                <w:color w:val="000000"/>
                <w:lang w:val="es-ES_tradnl" w:eastAsia="es-ES_tradnl" w:bidi="es-ES"/>
              </w:rPr>
              <w:t>Guía para la contratación con entidades privadas sin ánimo de lu</w:t>
            </w:r>
            <w:r w:rsidR="00135013" w:rsidRPr="00B70870">
              <w:rPr>
                <w:rFonts w:ascii="Verdana" w:eastAsia="Calibri" w:hAnsi="Verdana" w:cs="Arial"/>
                <w:bCs/>
                <w:color w:val="000000"/>
                <w:lang w:val="es-ES_tradnl" w:eastAsia="es-ES_tradnl" w:bidi="es-ES"/>
              </w:rPr>
              <w:t xml:space="preserve">cro y de reconocida idoneidad. Disponible en: </w:t>
            </w:r>
            <w:hyperlink r:id="rId13" w:history="1">
              <w:r w:rsidR="00135013" w:rsidRPr="00B70870">
                <w:rPr>
                  <w:rStyle w:val="Hipervnculo"/>
                  <w:rFonts w:ascii="Verdana" w:eastAsia="Calibri" w:hAnsi="Verdana" w:cs="Arial"/>
                  <w:bCs/>
                  <w:lang w:val="es-ES_tradnl" w:eastAsia="es-ES_tradnl" w:bidi="es-ES"/>
                </w:rPr>
                <w:t>https://www.colombiacompra.gov.co/sites/cce_public/files/cce_documents/cce_guia_esal.pdf</w:t>
              </w:r>
            </w:hyperlink>
            <w:r w:rsidR="00135013" w:rsidRPr="00B70870">
              <w:rPr>
                <w:rFonts w:ascii="Verdana" w:eastAsia="Calibri" w:hAnsi="Verdana" w:cs="Arial"/>
                <w:bCs/>
                <w:color w:val="000000"/>
                <w:lang w:val="es-ES_tradnl" w:eastAsia="es-ES_tradnl" w:bidi="es-ES"/>
              </w:rPr>
              <w:t xml:space="preserve"> </w:t>
            </w:r>
            <w:r w:rsidR="0060252A" w:rsidRPr="00B70870">
              <w:rPr>
                <w:rFonts w:ascii="Verdana" w:hAnsi="Verdana" w:cs="Arial"/>
              </w:rPr>
              <w:t xml:space="preserve"> </w:t>
            </w:r>
          </w:p>
        </w:tc>
      </w:tr>
    </w:tbl>
    <w:p w14:paraId="054DF076" w14:textId="77777777" w:rsidR="0060252A" w:rsidRPr="00B70870" w:rsidRDefault="0060252A" w:rsidP="0060252A">
      <w:pPr>
        <w:widowControl w:val="0"/>
        <w:autoSpaceDE w:val="0"/>
        <w:autoSpaceDN w:val="0"/>
        <w:spacing w:after="0" w:line="276" w:lineRule="auto"/>
        <w:jc w:val="both"/>
        <w:rPr>
          <w:rFonts w:ascii="Verdana" w:hAnsi="Verdana" w:cs="Arial"/>
        </w:rPr>
      </w:pPr>
    </w:p>
    <w:p w14:paraId="1A0E8E26" w14:textId="77777777" w:rsidR="0060252A" w:rsidRPr="00B70870" w:rsidRDefault="0060252A" w:rsidP="0060252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0870">
        <w:rPr>
          <w:rFonts w:ascii="Verdana" w:eastAsia="Century Gothic" w:hAnsi="Verdana" w:cs="Century Gothic"/>
          <w:b/>
          <w:bCs/>
        </w:rPr>
        <w:t>Doctrina de la Agencia Nacional de Contratación Pública:</w:t>
      </w:r>
    </w:p>
    <w:p w14:paraId="3B7012E2" w14:textId="77777777" w:rsidR="0060252A" w:rsidRPr="00B70870" w:rsidRDefault="0060252A" w:rsidP="0060252A">
      <w:pPr>
        <w:widowControl w:val="0"/>
        <w:autoSpaceDE w:val="0"/>
        <w:autoSpaceDN w:val="0"/>
        <w:spacing w:after="0" w:line="276" w:lineRule="auto"/>
        <w:jc w:val="both"/>
        <w:rPr>
          <w:rFonts w:ascii="Verdana" w:hAnsi="Verdana" w:cs="Arial"/>
        </w:rPr>
      </w:pPr>
    </w:p>
    <w:p w14:paraId="55914217" w14:textId="28E14399" w:rsidR="0060252A" w:rsidRPr="00B70870" w:rsidRDefault="00AF3A6C" w:rsidP="0060252A">
      <w:pPr>
        <w:widowControl w:val="0"/>
        <w:autoSpaceDE w:val="0"/>
        <w:autoSpaceDN w:val="0"/>
        <w:spacing w:after="0" w:line="276" w:lineRule="auto"/>
        <w:jc w:val="both"/>
        <w:rPr>
          <w:rFonts w:ascii="Verdana" w:hAnsi="Verdana" w:cs="Arial"/>
        </w:rPr>
      </w:pPr>
      <w:r w:rsidRPr="00B70870">
        <w:rPr>
          <w:rFonts w:ascii="Verdana" w:hAnsi="Verdana" w:cs="Arial"/>
          <w:lang w:val="es-ES"/>
        </w:rPr>
        <w:t xml:space="preserve">Sobre </w:t>
      </w:r>
      <w:r w:rsidRPr="00B70870">
        <w:rPr>
          <w:rFonts w:ascii="Verdana" w:hAnsi="Verdana" w:cs="Arial"/>
          <w:bCs/>
          <w:lang w:val="es-ES_tradnl"/>
        </w:rPr>
        <w:t>la contratación con entidades privadas sin ánimo de lucro y de reconocida idoneidad</w:t>
      </w:r>
      <w:r w:rsidR="00A63485" w:rsidRPr="00B70870">
        <w:rPr>
          <w:rFonts w:ascii="Verdana" w:hAnsi="Verdana" w:cs="Arial"/>
          <w:bCs/>
          <w:lang w:val="es-ES_tradnl"/>
        </w:rPr>
        <w:t xml:space="preserve"> </w:t>
      </w:r>
      <w:r w:rsidR="00D03537" w:rsidRPr="00B70870">
        <w:rPr>
          <w:rFonts w:ascii="Verdana" w:hAnsi="Verdana" w:cs="Arial"/>
          <w:bCs/>
          <w:lang w:val="es-ES_tradnl"/>
        </w:rPr>
        <w:t xml:space="preserve">-ESAL- </w:t>
      </w:r>
      <w:r w:rsidRPr="00B70870">
        <w:rPr>
          <w:rFonts w:ascii="Verdana" w:hAnsi="Verdana" w:cs="Arial"/>
          <w:bCs/>
          <w:lang w:val="es-ES_tradnl"/>
        </w:rPr>
        <w:t xml:space="preserve">regulada por el Decreto 092 de 2017, </w:t>
      </w:r>
      <w:r w:rsidRPr="00B70870">
        <w:rPr>
          <w:rFonts w:ascii="Verdana" w:hAnsi="Verdana" w:cs="Arial"/>
          <w:lang w:val="es-ES"/>
        </w:rPr>
        <w:t xml:space="preserve">se pronunció esta Subdirección en los conceptos </w:t>
      </w:r>
      <w:r w:rsidRPr="00B70870">
        <w:rPr>
          <w:rFonts w:ascii="Verdana" w:hAnsi="Verdana" w:cs="Arial"/>
        </w:rPr>
        <w:t>Nos.</w:t>
      </w:r>
      <w:r w:rsidR="00CB3386" w:rsidRPr="00B70870">
        <w:rPr>
          <w:rFonts w:ascii="Verdana" w:hAnsi="Verdana" w:cs="Arial"/>
        </w:rPr>
        <w:t xml:space="preserve"> </w:t>
      </w:r>
      <w:r w:rsidRPr="00B70870">
        <w:rPr>
          <w:rFonts w:ascii="Verdana" w:hAnsi="Verdana" w:cs="Arial"/>
        </w:rPr>
        <w:t>C-624 del 28 de septiembre de 2022, C-771 del 30 de diciembre de 2022</w:t>
      </w:r>
      <w:r w:rsidR="006E1973" w:rsidRPr="00B70870">
        <w:rPr>
          <w:rFonts w:ascii="Verdana" w:hAnsi="Verdana" w:cs="Arial"/>
        </w:rPr>
        <w:t xml:space="preserve">, </w:t>
      </w:r>
      <w:r w:rsidRPr="00B70870">
        <w:rPr>
          <w:rFonts w:ascii="Verdana" w:hAnsi="Verdana" w:cs="Arial"/>
        </w:rPr>
        <w:t xml:space="preserve">C-853 del 9 de diciembre de 2022, </w:t>
      </w:r>
      <w:r w:rsidR="003123A7" w:rsidRPr="00B70870">
        <w:rPr>
          <w:rFonts w:ascii="Verdana" w:hAnsi="Verdana" w:cs="Arial"/>
        </w:rPr>
        <w:t xml:space="preserve">C-844 del 28 de diciembre del 2022, </w:t>
      </w:r>
      <w:r w:rsidRPr="00B70870">
        <w:rPr>
          <w:rFonts w:ascii="Verdana" w:hAnsi="Verdana" w:cs="Arial"/>
        </w:rPr>
        <w:t>C-026 de 16 de marzo de 2023, C-037 de 05 de abril de 2023, C-203 de 21 de junio de 2023 C-003 del 02 de febrero de 2024,</w:t>
      </w:r>
      <w:r w:rsidR="007F4FD9" w:rsidRPr="00B70870">
        <w:rPr>
          <w:rFonts w:ascii="Verdana" w:hAnsi="Verdana" w:cs="Arial"/>
        </w:rPr>
        <w:t xml:space="preserve"> </w:t>
      </w:r>
      <w:r w:rsidRPr="00B70870">
        <w:rPr>
          <w:rFonts w:ascii="Verdana" w:hAnsi="Verdana" w:cs="Arial"/>
        </w:rPr>
        <w:t>C-045 del 24 de abril de 2024</w:t>
      </w:r>
      <w:r w:rsidR="00792D40" w:rsidRPr="00B70870">
        <w:rPr>
          <w:rFonts w:ascii="Verdana" w:hAnsi="Verdana" w:cs="Arial"/>
        </w:rPr>
        <w:t xml:space="preserve">, </w:t>
      </w:r>
      <w:r w:rsidR="00EB5D75" w:rsidRPr="00B70870">
        <w:rPr>
          <w:rFonts w:ascii="Verdana" w:hAnsi="Verdana" w:cs="Arial"/>
        </w:rPr>
        <w:t xml:space="preserve">C-080 del 07 de mayo del 2024, </w:t>
      </w:r>
      <w:r w:rsidR="001303D7" w:rsidRPr="00B70870">
        <w:rPr>
          <w:rFonts w:ascii="Verdana" w:hAnsi="Verdana" w:cs="Arial"/>
        </w:rPr>
        <w:t xml:space="preserve">C-071 del </w:t>
      </w:r>
      <w:r w:rsidR="00F6220A" w:rsidRPr="00B70870">
        <w:rPr>
          <w:rFonts w:ascii="Verdana" w:hAnsi="Verdana" w:cs="Arial"/>
        </w:rPr>
        <w:t xml:space="preserve">28 de mayo del 2024, </w:t>
      </w:r>
      <w:r w:rsidR="00DE5512" w:rsidRPr="00B70870">
        <w:rPr>
          <w:rFonts w:ascii="Verdana" w:hAnsi="Verdana" w:cs="Arial"/>
        </w:rPr>
        <w:t>C-</w:t>
      </w:r>
      <w:r w:rsidR="00071B65" w:rsidRPr="00B70870">
        <w:rPr>
          <w:rFonts w:ascii="Verdana" w:hAnsi="Verdana" w:cs="Arial"/>
        </w:rPr>
        <w:t>096</w:t>
      </w:r>
      <w:r w:rsidR="00DE5512" w:rsidRPr="00B70870">
        <w:rPr>
          <w:rFonts w:ascii="Verdana" w:hAnsi="Verdana" w:cs="Arial"/>
        </w:rPr>
        <w:t xml:space="preserve"> del 28 de junio del 2024, </w:t>
      </w:r>
      <w:r w:rsidR="00092BA7" w:rsidRPr="00B70870">
        <w:rPr>
          <w:rFonts w:ascii="Verdana" w:hAnsi="Verdana" w:cs="Arial"/>
        </w:rPr>
        <w:t xml:space="preserve">C-073 del 22 de julio del 2024, </w:t>
      </w:r>
      <w:r w:rsidR="0022441C" w:rsidRPr="00B70870">
        <w:rPr>
          <w:rFonts w:ascii="Verdana" w:hAnsi="Verdana" w:cs="Arial"/>
        </w:rPr>
        <w:t xml:space="preserve">C-356 del 22 de julio del 2024, </w:t>
      </w:r>
      <w:r w:rsidR="005460FA" w:rsidRPr="00B70870">
        <w:rPr>
          <w:rFonts w:ascii="Verdana" w:hAnsi="Verdana" w:cs="Arial"/>
        </w:rPr>
        <w:t>C-</w:t>
      </w:r>
      <w:r w:rsidR="002C442C" w:rsidRPr="00B70870">
        <w:rPr>
          <w:rFonts w:ascii="Verdana" w:hAnsi="Verdana" w:cs="Arial"/>
        </w:rPr>
        <w:t>262</w:t>
      </w:r>
      <w:r w:rsidR="005460FA" w:rsidRPr="00B70870">
        <w:rPr>
          <w:rFonts w:ascii="Verdana" w:hAnsi="Verdana" w:cs="Arial"/>
        </w:rPr>
        <w:t xml:space="preserve"> del 29 de julio del 2024, </w:t>
      </w:r>
      <w:r w:rsidR="008D4D66" w:rsidRPr="00B70870">
        <w:rPr>
          <w:rFonts w:ascii="Verdana" w:hAnsi="Verdana" w:cs="Arial"/>
        </w:rPr>
        <w:t xml:space="preserve">C-192 del </w:t>
      </w:r>
      <w:r w:rsidR="00E11E79" w:rsidRPr="00B70870">
        <w:rPr>
          <w:rFonts w:ascii="Verdana" w:hAnsi="Verdana" w:cs="Arial"/>
        </w:rPr>
        <w:t xml:space="preserve">31 de julio del 2024, </w:t>
      </w:r>
      <w:r w:rsidR="000D05C4" w:rsidRPr="00B70870">
        <w:rPr>
          <w:rFonts w:ascii="Verdana" w:hAnsi="Verdana" w:cs="Arial"/>
        </w:rPr>
        <w:t xml:space="preserve">C-210 del 05 de agosto del 2024, </w:t>
      </w:r>
      <w:r w:rsidR="00614B9C" w:rsidRPr="00B70870">
        <w:rPr>
          <w:rFonts w:ascii="Verdana" w:hAnsi="Verdana" w:cs="Arial"/>
        </w:rPr>
        <w:t xml:space="preserve">C-240 del 12 de agosto del 2024, </w:t>
      </w:r>
      <w:r w:rsidR="005D40A1" w:rsidRPr="00B70870">
        <w:rPr>
          <w:rFonts w:ascii="Verdana" w:hAnsi="Verdana" w:cs="Arial"/>
        </w:rPr>
        <w:t>C-496 del 29 de agosto del 2024</w:t>
      </w:r>
      <w:r w:rsidR="005917A3" w:rsidRPr="00B70870">
        <w:rPr>
          <w:rFonts w:ascii="Verdana" w:hAnsi="Verdana" w:cs="Arial"/>
        </w:rPr>
        <w:t xml:space="preserve">, </w:t>
      </w:r>
      <w:r w:rsidR="00792D40" w:rsidRPr="00B70870">
        <w:rPr>
          <w:rFonts w:ascii="Verdana" w:hAnsi="Verdana" w:cs="Arial"/>
        </w:rPr>
        <w:t>C-416 del 06 de septiembre del 2024</w:t>
      </w:r>
      <w:r w:rsidR="005917A3" w:rsidRPr="00B70870">
        <w:rPr>
          <w:rFonts w:ascii="Verdana" w:hAnsi="Verdana" w:cs="Arial"/>
        </w:rPr>
        <w:t xml:space="preserve"> y C-</w:t>
      </w:r>
      <w:r w:rsidR="00FF30A5" w:rsidRPr="00B70870">
        <w:rPr>
          <w:rFonts w:ascii="Verdana" w:hAnsi="Verdana" w:cs="Arial"/>
        </w:rPr>
        <w:t>450</w:t>
      </w:r>
      <w:r w:rsidR="005917A3" w:rsidRPr="00B70870">
        <w:rPr>
          <w:rFonts w:ascii="Verdana" w:hAnsi="Verdana" w:cs="Arial"/>
        </w:rPr>
        <w:t xml:space="preserve"> del 17 de septiembre del 2024</w:t>
      </w:r>
      <w:r w:rsidR="005D40A1" w:rsidRPr="00B70870">
        <w:rPr>
          <w:rFonts w:ascii="Verdana" w:hAnsi="Verdana" w:cs="Arial"/>
        </w:rPr>
        <w:t>.</w:t>
      </w:r>
      <w:r w:rsidR="00A24FEB" w:rsidRPr="00B70870">
        <w:rPr>
          <w:rFonts w:ascii="Verdana" w:hAnsi="Verdana" w:cs="Arial"/>
        </w:rPr>
        <w:t xml:space="preserve"> </w:t>
      </w:r>
      <w:r w:rsidR="0060252A" w:rsidRPr="00B70870">
        <w:rPr>
          <w:rFonts w:ascii="Verdana" w:hAnsi="Verdana" w:cs="Arial"/>
          <w:shd w:val="clear" w:color="auto" w:fill="FFFFFF"/>
        </w:rPr>
        <w:t xml:space="preserve">Estos y otros conceptos se encuentran disponibles para consulta en el Sistema de Relatoría de la Agencia, en el cual </w:t>
      </w:r>
      <w:r w:rsidR="0060252A" w:rsidRPr="00B70870">
        <w:rPr>
          <w:rFonts w:ascii="Verdana" w:hAnsi="Verdana" w:cs="Arial"/>
          <w:shd w:val="clear" w:color="auto" w:fill="FFFFFF"/>
        </w:rPr>
        <w:lastRenderedPageBreak/>
        <w:t>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0060252A" w:rsidRPr="00B70870">
          <w:rPr>
            <w:rStyle w:val="Hipervnculo"/>
            <w:rFonts w:ascii="Verdana" w:hAnsi="Verdana" w:cs="Arial"/>
            <w:shd w:val="clear" w:color="auto" w:fill="FFFFFF"/>
          </w:rPr>
          <w:t>https://relatoria.colombiacompra.gov.co/</w:t>
        </w:r>
      </w:hyperlink>
      <w:r w:rsidR="0060252A" w:rsidRPr="00B70870">
        <w:rPr>
          <w:rFonts w:ascii="Verdana" w:hAnsi="Verdana" w:cs="Arial"/>
          <w:shd w:val="clear" w:color="auto" w:fill="FFFFFF"/>
        </w:rPr>
        <w:t xml:space="preserve"> . </w:t>
      </w:r>
    </w:p>
    <w:p w14:paraId="40A14BF7" w14:textId="77777777" w:rsidR="0060252A" w:rsidRPr="00B70870" w:rsidRDefault="0060252A" w:rsidP="0060252A">
      <w:pPr>
        <w:widowControl w:val="0"/>
        <w:autoSpaceDE w:val="0"/>
        <w:autoSpaceDN w:val="0"/>
        <w:spacing w:after="0" w:line="276" w:lineRule="auto"/>
        <w:jc w:val="both"/>
        <w:rPr>
          <w:rFonts w:ascii="Verdana" w:hAnsi="Verdana" w:cs="Arial"/>
          <w:shd w:val="clear" w:color="auto" w:fill="FFFFFF"/>
        </w:rPr>
      </w:pPr>
    </w:p>
    <w:p w14:paraId="06EC13E2" w14:textId="43582EE1" w:rsidR="0060252A" w:rsidRPr="00B70870" w:rsidRDefault="0060252A" w:rsidP="0060252A">
      <w:pPr>
        <w:widowControl w:val="0"/>
        <w:autoSpaceDE w:val="0"/>
        <w:autoSpaceDN w:val="0"/>
        <w:spacing w:after="0" w:line="276" w:lineRule="auto"/>
        <w:jc w:val="both"/>
        <w:rPr>
          <w:rFonts w:ascii="Verdana" w:hAnsi="Verdana" w:cs="Arial"/>
          <w:shd w:val="clear" w:color="auto" w:fill="FFFFFF"/>
        </w:rPr>
      </w:pPr>
      <w:r w:rsidRPr="00B70870">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B70870">
          <w:rPr>
            <w:rStyle w:val="Hipervnculo"/>
            <w:rFonts w:ascii="Verdana" w:hAnsi="Verdana" w:cs="Arial"/>
            <w:shd w:val="clear" w:color="auto" w:fill="FFFFFF"/>
          </w:rPr>
          <w:t>https://www.colombiacompra.gov.co/sites/cce_public/files/files_2020/boletin_de_realtoria_iii.pdf</w:t>
        </w:r>
      </w:hyperlink>
      <w:r w:rsidRPr="00B70870">
        <w:rPr>
          <w:rFonts w:ascii="Verdana" w:hAnsi="Verdana" w:cs="Arial"/>
          <w:shd w:val="clear" w:color="auto" w:fill="FFFFFF"/>
        </w:rPr>
        <w:t> "</w:t>
      </w:r>
    </w:p>
    <w:p w14:paraId="29C36DB7" w14:textId="77777777" w:rsidR="0060252A" w:rsidRPr="00B70870" w:rsidRDefault="0060252A" w:rsidP="0060252A">
      <w:pPr>
        <w:spacing w:after="0" w:line="240" w:lineRule="auto"/>
        <w:jc w:val="both"/>
        <w:rPr>
          <w:rStyle w:val="normaltextrun"/>
          <w:rFonts w:ascii="Verdana" w:hAnsi="Verdana" w:cs="Arial"/>
          <w:color w:val="000000" w:themeColor="text1"/>
          <w:shd w:val="clear" w:color="auto" w:fill="FFFFFF"/>
          <w:lang w:val="es-ES"/>
        </w:rPr>
      </w:pPr>
    </w:p>
    <w:p w14:paraId="4954CA31" w14:textId="77777777" w:rsidR="0060252A" w:rsidRPr="00B70870" w:rsidRDefault="0060252A" w:rsidP="0060252A">
      <w:pPr>
        <w:spacing w:after="0" w:line="240" w:lineRule="auto"/>
        <w:jc w:val="both"/>
        <w:rPr>
          <w:rFonts w:ascii="Verdana" w:hAnsi="Verdana"/>
        </w:rPr>
      </w:pPr>
      <w:r w:rsidRPr="00B70870">
        <w:rPr>
          <w:rFonts w:ascii="Verdana" w:hAnsi="Verdana"/>
        </w:rPr>
        <w:t xml:space="preserve">Por último, lo invitamos a seguirnos en las redes sociales en las cuales se difunde información institucional: </w:t>
      </w:r>
    </w:p>
    <w:p w14:paraId="54DD82EE" w14:textId="77777777" w:rsidR="0060252A" w:rsidRPr="00B70870" w:rsidRDefault="0060252A" w:rsidP="0060252A">
      <w:pPr>
        <w:spacing w:after="0" w:line="240" w:lineRule="auto"/>
        <w:jc w:val="both"/>
        <w:rPr>
          <w:rFonts w:ascii="Verdana" w:hAnsi="Verdana"/>
        </w:rPr>
      </w:pPr>
    </w:p>
    <w:p w14:paraId="50F4C917" w14:textId="77777777" w:rsidR="0060252A" w:rsidRPr="00B70870" w:rsidRDefault="0060252A" w:rsidP="0060252A">
      <w:pPr>
        <w:spacing w:after="0" w:line="240" w:lineRule="auto"/>
        <w:jc w:val="both"/>
        <w:rPr>
          <w:rFonts w:ascii="Verdana" w:hAnsi="Verdana"/>
        </w:rPr>
      </w:pPr>
      <w:r w:rsidRPr="00B70870">
        <w:rPr>
          <w:rFonts w:ascii="Verdana" w:hAnsi="Verdana"/>
        </w:rPr>
        <w:t xml:space="preserve">Twitter: </w:t>
      </w:r>
      <w:r w:rsidRPr="00B70870">
        <w:rPr>
          <w:rStyle w:val="Hipervnculo"/>
          <w:rFonts w:ascii="Verdana" w:hAnsi="Verdana"/>
          <w:color w:val="4472C4" w:themeColor="accent1"/>
        </w:rPr>
        <w:t>@colombiacompra</w:t>
      </w:r>
      <w:r w:rsidRPr="00B70870">
        <w:rPr>
          <w:rFonts w:ascii="Verdana" w:hAnsi="Verdana"/>
          <w:color w:val="4472C4" w:themeColor="accent1"/>
        </w:rPr>
        <w:t xml:space="preserve"> </w:t>
      </w:r>
    </w:p>
    <w:p w14:paraId="59D34F05" w14:textId="77777777" w:rsidR="0060252A" w:rsidRPr="00B70870" w:rsidRDefault="0060252A" w:rsidP="0060252A">
      <w:pPr>
        <w:spacing w:after="0" w:line="240" w:lineRule="auto"/>
        <w:jc w:val="both"/>
        <w:rPr>
          <w:rFonts w:ascii="Verdana" w:hAnsi="Verdana"/>
        </w:rPr>
      </w:pPr>
      <w:r w:rsidRPr="00B70870">
        <w:rPr>
          <w:rFonts w:ascii="Verdana" w:hAnsi="Verdana"/>
        </w:rPr>
        <w:t xml:space="preserve">Facebook: </w:t>
      </w:r>
      <w:proofErr w:type="spellStart"/>
      <w:r w:rsidRPr="00B70870">
        <w:rPr>
          <w:rStyle w:val="Hipervnculo"/>
          <w:rFonts w:ascii="Verdana" w:hAnsi="Verdana"/>
          <w:color w:val="4472C4" w:themeColor="accent1"/>
        </w:rPr>
        <w:t>ColombiaCompraEficiente</w:t>
      </w:r>
      <w:proofErr w:type="spellEnd"/>
    </w:p>
    <w:p w14:paraId="1A8B6097" w14:textId="77777777" w:rsidR="0060252A" w:rsidRPr="00B70870" w:rsidRDefault="0060252A" w:rsidP="0060252A">
      <w:pPr>
        <w:spacing w:after="0" w:line="240" w:lineRule="auto"/>
        <w:jc w:val="both"/>
        <w:rPr>
          <w:rFonts w:ascii="Verdana" w:hAnsi="Verdana"/>
        </w:rPr>
      </w:pPr>
      <w:r w:rsidRPr="00B70870">
        <w:rPr>
          <w:rFonts w:ascii="Verdana" w:hAnsi="Verdana"/>
        </w:rPr>
        <w:t xml:space="preserve">LinkedIn: </w:t>
      </w:r>
      <w:r w:rsidRPr="00B70870">
        <w:rPr>
          <w:rStyle w:val="Hipervnculo"/>
          <w:rFonts w:ascii="Verdana" w:hAnsi="Verdana"/>
          <w:color w:val="4472C4" w:themeColor="accent1"/>
        </w:rPr>
        <w:t>Agencia Nacional de Contratación Pública - Colombia Compra Eficiente</w:t>
      </w:r>
      <w:r w:rsidRPr="00B70870">
        <w:rPr>
          <w:rFonts w:ascii="Verdana" w:hAnsi="Verdana"/>
          <w:color w:val="4472C4" w:themeColor="accent1"/>
        </w:rPr>
        <w:t xml:space="preserve"> </w:t>
      </w:r>
      <w:r w:rsidRPr="00B70870">
        <w:rPr>
          <w:rFonts w:ascii="Verdana" w:hAnsi="Verdana"/>
        </w:rPr>
        <w:t xml:space="preserve">Instagram: </w:t>
      </w:r>
      <w:r w:rsidRPr="00B70870">
        <w:rPr>
          <w:rStyle w:val="Hipervnculo"/>
          <w:rFonts w:ascii="Verdana" w:hAnsi="Verdana"/>
          <w:color w:val="4472C4" w:themeColor="accent1"/>
        </w:rPr>
        <w:t>@colombiacompraeficiente_cce</w:t>
      </w:r>
    </w:p>
    <w:p w14:paraId="7005384D" w14:textId="77777777" w:rsidR="0060252A" w:rsidRPr="00B70870" w:rsidRDefault="0060252A" w:rsidP="0060252A">
      <w:pPr>
        <w:widowControl w:val="0"/>
        <w:autoSpaceDE w:val="0"/>
        <w:autoSpaceDN w:val="0"/>
        <w:spacing w:after="0" w:line="276" w:lineRule="auto"/>
        <w:jc w:val="both"/>
        <w:rPr>
          <w:rFonts w:ascii="Verdana" w:hAnsi="Verdana" w:cs="Arial"/>
        </w:rPr>
      </w:pPr>
    </w:p>
    <w:p w14:paraId="134DCBB3" w14:textId="77777777" w:rsidR="0060252A" w:rsidRPr="00B70870" w:rsidRDefault="0060252A" w:rsidP="0060252A">
      <w:pPr>
        <w:widowControl w:val="0"/>
        <w:autoSpaceDE w:val="0"/>
        <w:autoSpaceDN w:val="0"/>
        <w:spacing w:after="0" w:line="276" w:lineRule="auto"/>
        <w:jc w:val="both"/>
        <w:rPr>
          <w:rFonts w:ascii="Verdana" w:hAnsi="Verdana" w:cs="Arial"/>
          <w:lang w:val="es-ES_tradnl"/>
        </w:rPr>
      </w:pPr>
      <w:r w:rsidRPr="00B70870">
        <w:rPr>
          <w:rFonts w:ascii="Verdana" w:hAnsi="Verdana" w:cs="Arial"/>
        </w:rPr>
        <w:t xml:space="preserve">Este concepto tiene el alcance previsto en el artículo 28 del Código de Procedimiento Administrativo y de lo Contencioso Administrativo </w:t>
      </w:r>
      <w:r w:rsidRPr="00B70870">
        <w:rPr>
          <w:rFonts w:ascii="Verdana" w:hAnsi="Verdana" w:cs="Arial"/>
          <w:lang w:val="es-ES_tradnl"/>
        </w:rPr>
        <w:t>y las expresiones aquí utilizadas con mayúscula inicial deben ser entendidas con el significado que les otorga el artículo 2.2.1.1.1.3.1. del Decreto 1082 de 2015.</w:t>
      </w:r>
    </w:p>
    <w:p w14:paraId="2A8C50E5" w14:textId="77777777" w:rsidR="0060252A" w:rsidRPr="00B70870" w:rsidRDefault="0060252A" w:rsidP="0060252A">
      <w:pPr>
        <w:widowControl w:val="0"/>
        <w:autoSpaceDE w:val="0"/>
        <w:autoSpaceDN w:val="0"/>
        <w:spacing w:after="0" w:line="276" w:lineRule="auto"/>
        <w:jc w:val="both"/>
        <w:rPr>
          <w:rFonts w:ascii="Verdana" w:hAnsi="Verdana" w:cs="Arial"/>
        </w:rPr>
      </w:pPr>
    </w:p>
    <w:p w14:paraId="640823E0" w14:textId="77777777" w:rsidR="0060252A" w:rsidRPr="00B70870" w:rsidRDefault="0060252A" w:rsidP="0060252A">
      <w:pPr>
        <w:spacing w:after="0" w:line="240" w:lineRule="auto"/>
        <w:rPr>
          <w:rFonts w:ascii="Verdana" w:hAnsi="Verdana" w:cs="Arial"/>
          <w:lang w:eastAsia="es-CO"/>
        </w:rPr>
      </w:pPr>
      <w:r w:rsidRPr="00B70870">
        <w:rPr>
          <w:rFonts w:ascii="Verdana" w:eastAsia="Times New Roman" w:hAnsi="Verdana" w:cs="Arial"/>
          <w:lang w:eastAsia="es-CO"/>
        </w:rPr>
        <w:t>Atentamente,</w:t>
      </w:r>
      <w:r w:rsidRPr="00B70870">
        <w:rPr>
          <w:rFonts w:ascii="Verdana" w:hAnsi="Verdana" w:cs="Arial"/>
          <w:lang w:eastAsia="es-CO"/>
        </w:rPr>
        <w:t xml:space="preserve"> </w:t>
      </w:r>
    </w:p>
    <w:p w14:paraId="27553B8B" w14:textId="6FCAAF2B" w:rsidR="0060252A" w:rsidRPr="00B70870" w:rsidRDefault="00322348" w:rsidP="0060252A">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DAEEFB1" wp14:editId="4B2E48D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0252A" w:rsidRPr="00B70870" w14:paraId="4855B952" w14:textId="77777777" w:rsidTr="00D17761">
        <w:trPr>
          <w:trHeight w:val="315"/>
        </w:trPr>
        <w:tc>
          <w:tcPr>
            <w:tcW w:w="893" w:type="dxa"/>
            <w:vAlign w:val="center"/>
            <w:hideMark/>
          </w:tcPr>
          <w:p w14:paraId="0BD9FDF2" w14:textId="77777777" w:rsidR="0060252A" w:rsidRPr="00B70870" w:rsidRDefault="0060252A" w:rsidP="00D17761">
            <w:pPr>
              <w:contextualSpacing/>
              <w:rPr>
                <w:rFonts w:ascii="Verdana" w:hAnsi="Verdana" w:cs="Arial"/>
                <w:sz w:val="16"/>
                <w:szCs w:val="16"/>
                <w:lang w:val="es-ES" w:eastAsia="es-ES"/>
              </w:rPr>
            </w:pPr>
            <w:r w:rsidRPr="00B7087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4EFD41A" w14:textId="77777777" w:rsidR="0060252A" w:rsidRPr="00B70870" w:rsidRDefault="0060252A" w:rsidP="00D17761">
            <w:pPr>
              <w:contextualSpacing/>
              <w:rPr>
                <w:rFonts w:ascii="Verdana" w:eastAsia="Arial" w:hAnsi="Verdana" w:cs="Arial"/>
                <w:sz w:val="16"/>
                <w:szCs w:val="16"/>
              </w:rPr>
            </w:pPr>
            <w:r w:rsidRPr="00B70870">
              <w:rPr>
                <w:rFonts w:ascii="Verdana" w:eastAsia="Arial" w:hAnsi="Verdana" w:cs="Arial"/>
                <w:sz w:val="16"/>
                <w:szCs w:val="16"/>
              </w:rPr>
              <w:t>Ana María Ortiz Ballesteros</w:t>
            </w:r>
          </w:p>
          <w:p w14:paraId="3FA8C336" w14:textId="77777777" w:rsidR="0060252A" w:rsidRPr="00B70870" w:rsidRDefault="0060252A" w:rsidP="00D17761">
            <w:pPr>
              <w:contextualSpacing/>
              <w:rPr>
                <w:rFonts w:ascii="Verdana" w:eastAsia="Arial" w:hAnsi="Verdana" w:cs="Arial"/>
                <w:sz w:val="16"/>
                <w:szCs w:val="16"/>
              </w:rPr>
            </w:pPr>
            <w:r w:rsidRPr="00B70870">
              <w:rPr>
                <w:rStyle w:val="normaltextrun"/>
                <w:rFonts w:ascii="Verdana" w:eastAsia="Arial" w:hAnsi="Verdana" w:cs="Arial"/>
                <w:sz w:val="16"/>
                <w:szCs w:val="16"/>
              </w:rPr>
              <w:t>C</w:t>
            </w:r>
            <w:r w:rsidRPr="00B70870">
              <w:rPr>
                <w:rStyle w:val="normaltextrun"/>
                <w:rFonts w:ascii="Verdana" w:hAnsi="Verdana"/>
                <w:sz w:val="16"/>
                <w:szCs w:val="16"/>
              </w:rPr>
              <w:t>ontratista</w:t>
            </w:r>
            <w:r w:rsidRPr="00B70870">
              <w:rPr>
                <w:rStyle w:val="normaltextrun"/>
                <w:rFonts w:ascii="Verdana" w:eastAsia="Arial" w:hAnsi="Verdana" w:cs="Arial"/>
                <w:sz w:val="16"/>
                <w:szCs w:val="16"/>
              </w:rPr>
              <w:t xml:space="preserve"> de la Subdirección de Gestión Contractual</w:t>
            </w:r>
          </w:p>
        </w:tc>
      </w:tr>
      <w:tr w:rsidR="0060252A" w:rsidRPr="00B70870" w14:paraId="383A18AE" w14:textId="77777777" w:rsidTr="00D17761">
        <w:trPr>
          <w:trHeight w:val="330"/>
        </w:trPr>
        <w:tc>
          <w:tcPr>
            <w:tcW w:w="893" w:type="dxa"/>
            <w:vAlign w:val="center"/>
            <w:hideMark/>
          </w:tcPr>
          <w:p w14:paraId="1BB35C4D" w14:textId="77777777" w:rsidR="0060252A" w:rsidRPr="00B70870" w:rsidRDefault="0060252A" w:rsidP="00D17761">
            <w:pPr>
              <w:contextualSpacing/>
              <w:rPr>
                <w:rFonts w:ascii="Verdana" w:hAnsi="Verdana" w:cs="Arial"/>
                <w:sz w:val="16"/>
                <w:szCs w:val="16"/>
                <w:lang w:val="es-ES" w:eastAsia="es-ES"/>
              </w:rPr>
            </w:pPr>
            <w:r w:rsidRPr="00B7087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E8C3D3" w14:textId="572ADE01" w:rsidR="0060252A" w:rsidRPr="00B70870" w:rsidRDefault="007E6217" w:rsidP="00D17761">
            <w:pPr>
              <w:pStyle w:val="paragraph"/>
              <w:spacing w:after="0"/>
              <w:contextualSpacing/>
              <w:textAlignment w:val="baseline"/>
              <w:rPr>
                <w:rStyle w:val="normaltextrun"/>
                <w:rFonts w:ascii="Verdana" w:hAnsi="Verdana" w:cs="Arial"/>
                <w:sz w:val="16"/>
                <w:szCs w:val="16"/>
                <w:lang w:val="es-ES"/>
              </w:rPr>
            </w:pPr>
            <w:r w:rsidRPr="00B70870">
              <w:rPr>
                <w:rStyle w:val="normaltextrun"/>
                <w:rFonts w:ascii="Verdana" w:hAnsi="Verdana" w:cs="Arial"/>
                <w:sz w:val="16"/>
                <w:szCs w:val="16"/>
                <w:lang w:val="es-ES"/>
              </w:rPr>
              <w:t>Alejandro Sarmiento Cantillo</w:t>
            </w:r>
          </w:p>
          <w:p w14:paraId="5EAD44ED" w14:textId="3904BB60" w:rsidR="0060252A" w:rsidRPr="00B70870" w:rsidRDefault="004545DA" w:rsidP="00D17761">
            <w:pPr>
              <w:pStyle w:val="paragraph"/>
              <w:spacing w:before="0" w:beforeAutospacing="0" w:after="0" w:afterAutospacing="0"/>
              <w:contextualSpacing/>
              <w:textAlignment w:val="baseline"/>
              <w:rPr>
                <w:rFonts w:ascii="Verdana" w:hAnsi="Verdana" w:cs="Segoe UI"/>
                <w:sz w:val="16"/>
                <w:szCs w:val="16"/>
              </w:rPr>
            </w:pPr>
            <w:r w:rsidRPr="00B70870">
              <w:rPr>
                <w:rStyle w:val="normaltextrun"/>
                <w:rFonts w:ascii="Verdana" w:eastAsia="Arial" w:hAnsi="Verdana" w:cs="Arial"/>
                <w:sz w:val="16"/>
                <w:szCs w:val="16"/>
              </w:rPr>
              <w:t>Gestor T1 ‒ 15 de la Subdirección de Gestión Contractual</w:t>
            </w:r>
          </w:p>
        </w:tc>
      </w:tr>
      <w:tr w:rsidR="0060252A" w:rsidRPr="00B70870" w14:paraId="6F803AD8" w14:textId="77777777" w:rsidTr="00D17761">
        <w:trPr>
          <w:trHeight w:val="300"/>
        </w:trPr>
        <w:tc>
          <w:tcPr>
            <w:tcW w:w="893" w:type="dxa"/>
            <w:vAlign w:val="center"/>
          </w:tcPr>
          <w:p w14:paraId="27D1AA39" w14:textId="77777777" w:rsidR="0060252A" w:rsidRPr="00B70870" w:rsidRDefault="0060252A" w:rsidP="00D17761">
            <w:pPr>
              <w:contextualSpacing/>
              <w:rPr>
                <w:rFonts w:ascii="Verdana" w:hAnsi="Verdana" w:cs="Arial"/>
                <w:sz w:val="16"/>
                <w:szCs w:val="16"/>
                <w:lang w:val="es-ES" w:eastAsia="es-ES"/>
              </w:rPr>
            </w:pPr>
            <w:r w:rsidRPr="00B7087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17C0C79" w14:textId="77777777" w:rsidR="0060252A" w:rsidRPr="00B70870" w:rsidRDefault="0060252A" w:rsidP="00D17761">
            <w:pPr>
              <w:contextualSpacing/>
              <w:rPr>
                <w:rFonts w:ascii="Verdana" w:eastAsia="Calibri" w:hAnsi="Verdana" w:cs="Arial"/>
                <w:sz w:val="16"/>
                <w:szCs w:val="16"/>
                <w:lang w:val="pt-BR" w:eastAsia="es-ES"/>
              </w:rPr>
            </w:pPr>
            <w:r w:rsidRPr="00B70870">
              <w:rPr>
                <w:rFonts w:ascii="Verdana" w:eastAsia="Calibri" w:hAnsi="Verdana" w:cs="Arial"/>
                <w:sz w:val="16"/>
                <w:szCs w:val="16"/>
                <w:lang w:val="pt-BR" w:eastAsia="es-ES"/>
              </w:rPr>
              <w:t xml:space="preserve">Carolina Quintero </w:t>
            </w:r>
            <w:proofErr w:type="spellStart"/>
            <w:r w:rsidRPr="00B70870">
              <w:rPr>
                <w:rFonts w:ascii="Verdana" w:eastAsia="Calibri" w:hAnsi="Verdana" w:cs="Arial"/>
                <w:sz w:val="16"/>
                <w:szCs w:val="16"/>
                <w:lang w:val="pt-BR" w:eastAsia="es-ES"/>
              </w:rPr>
              <w:t>Gacharná</w:t>
            </w:r>
            <w:proofErr w:type="spellEnd"/>
          </w:p>
          <w:p w14:paraId="7EF74788" w14:textId="77777777" w:rsidR="0060252A" w:rsidRPr="00B70870" w:rsidRDefault="0060252A" w:rsidP="00D17761">
            <w:pPr>
              <w:contextualSpacing/>
              <w:rPr>
                <w:rFonts w:ascii="Verdana" w:eastAsia="Calibri" w:hAnsi="Verdana" w:cs="Arial"/>
                <w:sz w:val="16"/>
                <w:szCs w:val="16"/>
                <w:lang w:val="pt-BR" w:eastAsia="es-ES"/>
              </w:rPr>
            </w:pPr>
            <w:r w:rsidRPr="00B70870">
              <w:rPr>
                <w:rFonts w:ascii="Verdana" w:eastAsia="Calibri" w:hAnsi="Verdana" w:cs="Arial"/>
                <w:sz w:val="16"/>
                <w:szCs w:val="16"/>
                <w:lang w:eastAsia="es-ES"/>
              </w:rPr>
              <w:t>Subdirectora</w:t>
            </w:r>
            <w:r w:rsidRPr="00B70870">
              <w:rPr>
                <w:rFonts w:ascii="Verdana" w:eastAsia="Calibri" w:hAnsi="Verdana" w:cs="Arial"/>
                <w:sz w:val="16"/>
                <w:szCs w:val="16"/>
                <w:lang w:val="pt-BR" w:eastAsia="es-ES"/>
              </w:rPr>
              <w:t xml:space="preserve"> de Gestión </w:t>
            </w:r>
            <w:proofErr w:type="spellStart"/>
            <w:r w:rsidRPr="00B70870">
              <w:rPr>
                <w:rFonts w:ascii="Verdana" w:eastAsia="Calibri" w:hAnsi="Verdana" w:cs="Arial"/>
                <w:sz w:val="16"/>
                <w:szCs w:val="16"/>
                <w:lang w:val="pt-BR" w:eastAsia="es-ES"/>
              </w:rPr>
              <w:t>Contractual</w:t>
            </w:r>
            <w:proofErr w:type="spellEnd"/>
            <w:r w:rsidRPr="00B70870">
              <w:rPr>
                <w:rFonts w:ascii="Verdana" w:eastAsia="Calibri" w:hAnsi="Verdana" w:cs="Arial"/>
                <w:sz w:val="16"/>
                <w:szCs w:val="16"/>
                <w:lang w:val="pt-BR" w:eastAsia="es-ES"/>
              </w:rPr>
              <w:t xml:space="preserve"> ANCP – CCE</w:t>
            </w:r>
          </w:p>
        </w:tc>
      </w:tr>
    </w:tbl>
    <w:p w14:paraId="53F92674" w14:textId="586369BD" w:rsidR="0060252A" w:rsidRPr="0044528D" w:rsidRDefault="0060252A" w:rsidP="00665D70">
      <w:pPr>
        <w:spacing w:after="0"/>
        <w:jc w:val="both"/>
        <w:rPr>
          <w:rFonts w:ascii="Verdana" w:hAnsi="Verdana"/>
        </w:rPr>
      </w:pPr>
    </w:p>
    <w:sectPr w:rsidR="0060252A"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A00B" w14:textId="77777777" w:rsidR="003A26D1" w:rsidRDefault="003A26D1" w:rsidP="004A1847">
      <w:pPr>
        <w:spacing w:after="0" w:line="240" w:lineRule="auto"/>
      </w:pPr>
      <w:r>
        <w:separator/>
      </w:r>
    </w:p>
  </w:endnote>
  <w:endnote w:type="continuationSeparator" w:id="0">
    <w:p w14:paraId="0833E9B9" w14:textId="77777777" w:rsidR="003A26D1" w:rsidRDefault="003A26D1" w:rsidP="004A1847">
      <w:pPr>
        <w:spacing w:after="0" w:line="240" w:lineRule="auto"/>
      </w:pPr>
      <w:r>
        <w:continuationSeparator/>
      </w:r>
    </w:p>
  </w:endnote>
  <w:endnote w:type="continuationNotice" w:id="1">
    <w:p w14:paraId="1574036D" w14:textId="77777777" w:rsidR="004B2996" w:rsidRDefault="004B2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09E0" w14:textId="77777777" w:rsidR="003A26D1" w:rsidRDefault="003A26D1" w:rsidP="004A1847">
      <w:pPr>
        <w:spacing w:after="0" w:line="240" w:lineRule="auto"/>
      </w:pPr>
      <w:r>
        <w:separator/>
      </w:r>
    </w:p>
  </w:footnote>
  <w:footnote w:type="continuationSeparator" w:id="0">
    <w:p w14:paraId="0461B702" w14:textId="77777777" w:rsidR="003A26D1" w:rsidRDefault="003A26D1" w:rsidP="004A1847">
      <w:pPr>
        <w:spacing w:after="0" w:line="240" w:lineRule="auto"/>
      </w:pPr>
      <w:r>
        <w:continuationSeparator/>
      </w:r>
    </w:p>
  </w:footnote>
  <w:footnote w:type="continuationNotice" w:id="1">
    <w:p w14:paraId="7A6D8DE3" w14:textId="77777777" w:rsidR="004B2996" w:rsidRDefault="004B2996">
      <w:pPr>
        <w:spacing w:after="0" w:line="240" w:lineRule="auto"/>
      </w:pPr>
    </w:p>
  </w:footnote>
  <w:footnote w:id="2">
    <w:p w14:paraId="765A92E5" w14:textId="77777777" w:rsidR="00A11838" w:rsidRPr="00B70870" w:rsidRDefault="00A11838" w:rsidP="00A11838">
      <w:pPr>
        <w:pStyle w:val="Textonotapie"/>
        <w:ind w:firstLine="709"/>
        <w:jc w:val="both"/>
        <w:rPr>
          <w:rFonts w:ascii="Verdana" w:hAnsi="Verdana" w:cs="Arial"/>
          <w:color w:val="000000" w:themeColor="text1"/>
          <w:sz w:val="18"/>
          <w:szCs w:val="18"/>
        </w:rPr>
      </w:pPr>
      <w:r w:rsidRPr="00B70870">
        <w:rPr>
          <w:rStyle w:val="Refdenotaalpie"/>
          <w:rFonts w:ascii="Verdana" w:hAnsi="Verdana" w:cs="Arial"/>
          <w:color w:val="000000" w:themeColor="text1"/>
          <w:sz w:val="18"/>
          <w:szCs w:val="18"/>
        </w:rPr>
        <w:footnoteRef/>
      </w:r>
      <w:r w:rsidRPr="00B70870">
        <w:rPr>
          <w:rFonts w:ascii="Verdana" w:hAnsi="Verdana" w:cs="Arial"/>
          <w:color w:val="000000" w:themeColor="text1"/>
          <w:sz w:val="18"/>
          <w:szCs w:val="18"/>
        </w:rPr>
        <w:t xml:space="preserve"> Sobre esta norma, consultar los conceptos del 8 de octubre de 2019, con radicado No. 2201913000007532, y del 20 de diciembre de 2019, con radicado No. 4201913000008240.</w:t>
      </w:r>
    </w:p>
    <w:p w14:paraId="0BC245F8" w14:textId="77777777" w:rsidR="00A11838" w:rsidRPr="00B70870" w:rsidRDefault="00A11838" w:rsidP="00A11838">
      <w:pPr>
        <w:pStyle w:val="Textonotapie"/>
        <w:ind w:firstLine="709"/>
        <w:jc w:val="both"/>
        <w:rPr>
          <w:rFonts w:ascii="Verdana" w:hAnsi="Verdana" w:cs="Arial"/>
          <w:color w:val="000000" w:themeColor="text1"/>
          <w:sz w:val="18"/>
          <w:szCs w:val="18"/>
          <w:lang w:val="es-ES"/>
        </w:rPr>
      </w:pPr>
    </w:p>
  </w:footnote>
  <w:footnote w:id="3">
    <w:p w14:paraId="3702E86D" w14:textId="77777777" w:rsidR="00A11838" w:rsidRPr="00B70870" w:rsidRDefault="00A11838" w:rsidP="00A11838">
      <w:pPr>
        <w:pStyle w:val="Textonotapie"/>
        <w:ind w:firstLine="709"/>
        <w:jc w:val="both"/>
        <w:rPr>
          <w:rFonts w:ascii="Verdana" w:hAnsi="Verdana" w:cs="Arial"/>
          <w:color w:val="000000" w:themeColor="text1"/>
          <w:sz w:val="18"/>
          <w:szCs w:val="18"/>
        </w:rPr>
      </w:pPr>
      <w:r w:rsidRPr="00B70870">
        <w:rPr>
          <w:rStyle w:val="Refdenotaalpie"/>
          <w:rFonts w:ascii="Verdana" w:hAnsi="Verdana" w:cs="Arial"/>
          <w:color w:val="000000" w:themeColor="text1"/>
          <w:sz w:val="18"/>
          <w:szCs w:val="18"/>
        </w:rPr>
        <w:footnoteRef/>
      </w:r>
      <w:r w:rsidRPr="00B70870">
        <w:rPr>
          <w:rFonts w:ascii="Verdana" w:hAnsi="Verdana" w:cs="Arial"/>
          <w:color w:val="000000" w:themeColor="text1"/>
          <w:sz w:val="18"/>
          <w:szCs w:val="18"/>
        </w:rPr>
        <w:t xml:space="preserve"> Al respecto, la Ley 489 de 1998 dispone que “Artículo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59B7352" w14:textId="77777777" w:rsidR="00A11838" w:rsidRPr="00B70870" w:rsidRDefault="00A11838" w:rsidP="00A11838">
      <w:pPr>
        <w:pStyle w:val="Textonotapie"/>
        <w:ind w:firstLine="709"/>
        <w:jc w:val="both"/>
        <w:rPr>
          <w:rFonts w:ascii="Verdana" w:hAnsi="Verdana" w:cs="Arial"/>
          <w:color w:val="000000" w:themeColor="text1"/>
          <w:sz w:val="18"/>
          <w:szCs w:val="18"/>
        </w:rPr>
      </w:pPr>
    </w:p>
    <w:p w14:paraId="37A3BC79" w14:textId="77777777" w:rsidR="00A11838" w:rsidRPr="00B70870" w:rsidRDefault="00A11838" w:rsidP="00A11838">
      <w:pPr>
        <w:pStyle w:val="Textonotapie"/>
        <w:ind w:firstLine="709"/>
        <w:jc w:val="both"/>
        <w:rPr>
          <w:rFonts w:ascii="Verdana" w:hAnsi="Verdana" w:cs="Arial"/>
          <w:color w:val="000000" w:themeColor="text1"/>
          <w:sz w:val="18"/>
          <w:szCs w:val="18"/>
        </w:rPr>
      </w:pPr>
      <w:r w:rsidRPr="00B70870">
        <w:rPr>
          <w:rFonts w:ascii="Verdana" w:hAnsi="Verdana" w:cs="Arial"/>
          <w:color w:val="000000" w:themeColor="text1"/>
          <w:sz w:val="18"/>
          <w:szCs w:val="18"/>
        </w:rPr>
        <w:t xml:space="preserve">Los convenios de asociación a que se refiere el presente artículo </w:t>
      </w:r>
      <w:bookmarkStart w:id="4" w:name="_Hlk36023315"/>
      <w:r w:rsidRPr="00B70870">
        <w:rPr>
          <w:rFonts w:ascii="Verdana" w:hAnsi="Verdana" w:cs="Arial"/>
          <w:color w:val="000000" w:themeColor="text1"/>
          <w:sz w:val="18"/>
          <w:szCs w:val="18"/>
        </w:rPr>
        <w:t>se celebrarán de conformidad con lo dispuesto en el artículo 355 de la Constitución Política</w:t>
      </w:r>
      <w:bookmarkEnd w:id="4"/>
      <w:r w:rsidRPr="00B70870">
        <w:rPr>
          <w:rFonts w:ascii="Verdana" w:hAnsi="Verdana" w:cs="Arial"/>
          <w:color w:val="000000" w:themeColor="text1"/>
          <w:sz w:val="18"/>
          <w:szCs w:val="18"/>
        </w:rPr>
        <w:t>, en ellos se determinará con precisión su objeto, término, obligaciones de las partes, aportes, coordinación y todos aquellos aspectos que se consideren pertinentes”.</w:t>
      </w:r>
    </w:p>
    <w:p w14:paraId="1F8243D4" w14:textId="77777777" w:rsidR="00A11838" w:rsidRPr="00B70870" w:rsidRDefault="00A11838" w:rsidP="00A11838">
      <w:pPr>
        <w:pStyle w:val="Textonotapie"/>
        <w:ind w:firstLine="709"/>
        <w:jc w:val="both"/>
        <w:rPr>
          <w:rFonts w:ascii="Verdana" w:hAnsi="Verdana" w:cs="Arial"/>
          <w:color w:val="000000" w:themeColor="text1"/>
          <w:sz w:val="18"/>
          <w:szCs w:val="18"/>
          <w:lang w:val="es-ES"/>
        </w:rPr>
      </w:pPr>
      <w:r w:rsidRPr="00B70870">
        <w:rPr>
          <w:rFonts w:ascii="Verdana" w:hAnsi="Verdana" w:cs="Arial"/>
          <w:color w:val="000000" w:themeColor="text1"/>
          <w:sz w:val="18"/>
          <w:szCs w:val="18"/>
        </w:rPr>
        <w:t xml:space="preserve"> </w:t>
      </w:r>
    </w:p>
  </w:footnote>
  <w:footnote w:id="4">
    <w:p w14:paraId="05C990F2" w14:textId="77777777" w:rsidR="00D51CCF" w:rsidRPr="00B70870" w:rsidRDefault="00D51CCF" w:rsidP="00D51CCF">
      <w:pPr>
        <w:pStyle w:val="Textonotapie"/>
        <w:ind w:firstLine="708"/>
        <w:jc w:val="both"/>
        <w:rPr>
          <w:rFonts w:ascii="Verdana" w:hAnsi="Verdana" w:cs="Arial"/>
          <w:color w:val="000000"/>
          <w:sz w:val="18"/>
          <w:szCs w:val="18"/>
        </w:rPr>
      </w:pPr>
      <w:r w:rsidRPr="00B70870">
        <w:rPr>
          <w:rStyle w:val="Refdenotaalpie"/>
          <w:rFonts w:ascii="Verdana" w:hAnsi="Verdana" w:cs="Arial"/>
          <w:color w:val="000000"/>
          <w:sz w:val="18"/>
          <w:szCs w:val="18"/>
        </w:rPr>
        <w:footnoteRef/>
      </w:r>
      <w:r w:rsidRPr="00B70870">
        <w:rPr>
          <w:rFonts w:ascii="Verdana" w:hAnsi="Verdana" w:cs="Arial"/>
          <w:color w:val="000000"/>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p w14:paraId="20CA516F" w14:textId="77777777" w:rsidR="00D51CCF" w:rsidRPr="00B70870" w:rsidRDefault="00D51CCF" w:rsidP="00D51CCF">
      <w:pPr>
        <w:pStyle w:val="Textonotapie"/>
        <w:ind w:firstLine="708"/>
        <w:jc w:val="both"/>
        <w:rPr>
          <w:rFonts w:ascii="Verdana" w:hAnsi="Verdana" w:cs="Arial"/>
          <w:color w:val="000000"/>
          <w:sz w:val="18"/>
          <w:szCs w:val="18"/>
        </w:rPr>
      </w:pPr>
    </w:p>
  </w:footnote>
  <w:footnote w:id="5">
    <w:p w14:paraId="0AF29707" w14:textId="77777777" w:rsidR="00B70594" w:rsidRPr="00710C49" w:rsidRDefault="00B70594" w:rsidP="00B70594">
      <w:pPr>
        <w:pStyle w:val="Textonotapie"/>
        <w:ind w:firstLine="709"/>
        <w:jc w:val="both"/>
        <w:rPr>
          <w:rFonts w:ascii="Verdana" w:hAnsi="Verdana" w:cs="Arial"/>
          <w:color w:val="000000" w:themeColor="text1"/>
          <w:sz w:val="18"/>
          <w:szCs w:val="18"/>
        </w:rPr>
      </w:pPr>
      <w:r w:rsidRPr="00B70870">
        <w:rPr>
          <w:rStyle w:val="Refdenotaalpie"/>
          <w:rFonts w:ascii="Verdana" w:hAnsi="Verdana" w:cs="Arial"/>
          <w:color w:val="000000" w:themeColor="text1"/>
          <w:sz w:val="18"/>
          <w:szCs w:val="18"/>
        </w:rPr>
        <w:footnoteRef/>
      </w:r>
      <w:r w:rsidRPr="00B70870">
        <w:rPr>
          <w:rFonts w:ascii="Verdana" w:hAnsi="Verdana" w:cs="Arial"/>
          <w:color w:val="000000" w:themeColor="text1"/>
          <w:sz w:val="18"/>
          <w:szCs w:val="18"/>
        </w:rPr>
        <w:t xml:space="preserve"> Concepto del 3 de septiembre de 2019, Radicado No. 2201913000006512.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0020"/>
    <w:multiLevelType w:val="hybridMultilevel"/>
    <w:tmpl w:val="D6F4F6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507A8C"/>
    <w:multiLevelType w:val="hybridMultilevel"/>
    <w:tmpl w:val="B2DE6A8C"/>
    <w:lvl w:ilvl="0" w:tplc="FE8012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EA298B"/>
    <w:multiLevelType w:val="hybridMultilevel"/>
    <w:tmpl w:val="0BC28F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F043B02"/>
    <w:multiLevelType w:val="hybridMultilevel"/>
    <w:tmpl w:val="159EB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7F5034"/>
    <w:multiLevelType w:val="hybridMultilevel"/>
    <w:tmpl w:val="D1261758"/>
    <w:lvl w:ilvl="0" w:tplc="76CA92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4A0301"/>
    <w:multiLevelType w:val="hybridMultilevel"/>
    <w:tmpl w:val="D9809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A75FA8"/>
    <w:multiLevelType w:val="hybridMultilevel"/>
    <w:tmpl w:val="3F38D1C2"/>
    <w:lvl w:ilvl="0" w:tplc="D23E24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230C3"/>
    <w:multiLevelType w:val="hybridMultilevel"/>
    <w:tmpl w:val="936E4D0E"/>
    <w:lvl w:ilvl="0" w:tplc="8B42DE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9"/>
  </w:num>
  <w:num w:numId="2" w16cid:durableId="19822139">
    <w:abstractNumId w:val="4"/>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4"/>
  </w:num>
  <w:num w:numId="6" w16cid:durableId="316692925">
    <w:abstractNumId w:val="20"/>
  </w:num>
  <w:num w:numId="7" w16cid:durableId="1946422806">
    <w:abstractNumId w:val="8"/>
  </w:num>
  <w:num w:numId="8" w16cid:durableId="152644682">
    <w:abstractNumId w:val="19"/>
  </w:num>
  <w:num w:numId="9" w16cid:durableId="1317221377">
    <w:abstractNumId w:val="10"/>
  </w:num>
  <w:num w:numId="10" w16cid:durableId="1471245386">
    <w:abstractNumId w:val="18"/>
  </w:num>
  <w:num w:numId="11" w16cid:durableId="289172385">
    <w:abstractNumId w:val="11"/>
  </w:num>
  <w:num w:numId="12" w16cid:durableId="1470781324">
    <w:abstractNumId w:val="1"/>
  </w:num>
  <w:num w:numId="13" w16cid:durableId="1512908409">
    <w:abstractNumId w:val="6"/>
  </w:num>
  <w:num w:numId="14" w16cid:durableId="895897244">
    <w:abstractNumId w:val="21"/>
  </w:num>
  <w:num w:numId="15" w16cid:durableId="390349800">
    <w:abstractNumId w:val="17"/>
  </w:num>
  <w:num w:numId="16" w16cid:durableId="341274352">
    <w:abstractNumId w:val="0"/>
  </w:num>
  <w:num w:numId="17" w16cid:durableId="679089576">
    <w:abstractNumId w:val="12"/>
  </w:num>
  <w:num w:numId="18" w16cid:durableId="847409485">
    <w:abstractNumId w:val="15"/>
  </w:num>
  <w:num w:numId="19" w16cid:durableId="1228371096">
    <w:abstractNumId w:val="13"/>
  </w:num>
  <w:num w:numId="20" w16cid:durableId="1389769549">
    <w:abstractNumId w:val="5"/>
  </w:num>
  <w:num w:numId="21" w16cid:durableId="883785195">
    <w:abstractNumId w:val="2"/>
  </w:num>
  <w:num w:numId="22" w16cid:durableId="272716564">
    <w:abstractNumId w:val="2"/>
  </w:num>
  <w:num w:numId="23" w16cid:durableId="2032141523">
    <w:abstractNumId w:val="14"/>
  </w:num>
  <w:num w:numId="24" w16cid:durableId="442578629">
    <w:abstractNumId w:val="16"/>
  </w:num>
  <w:num w:numId="25" w16cid:durableId="21440979">
    <w:abstractNumId w:val="22"/>
  </w:num>
  <w:num w:numId="26" w16cid:durableId="1949659166">
    <w:abstractNumId w:val="3"/>
  </w:num>
  <w:num w:numId="27" w16cid:durableId="3021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353"/>
    <w:rsid w:val="000143A0"/>
    <w:rsid w:val="00014F10"/>
    <w:rsid w:val="000341C6"/>
    <w:rsid w:val="00061B2A"/>
    <w:rsid w:val="00067273"/>
    <w:rsid w:val="00071B65"/>
    <w:rsid w:val="00076449"/>
    <w:rsid w:val="00081EB4"/>
    <w:rsid w:val="00082362"/>
    <w:rsid w:val="00083939"/>
    <w:rsid w:val="00092BA7"/>
    <w:rsid w:val="00097F36"/>
    <w:rsid w:val="000A07AC"/>
    <w:rsid w:val="000A1C79"/>
    <w:rsid w:val="000A683E"/>
    <w:rsid w:val="000B19B9"/>
    <w:rsid w:val="000B1B99"/>
    <w:rsid w:val="000D018A"/>
    <w:rsid w:val="000D0334"/>
    <w:rsid w:val="000D05C4"/>
    <w:rsid w:val="000D7AA2"/>
    <w:rsid w:val="000E17AD"/>
    <w:rsid w:val="000E7FD4"/>
    <w:rsid w:val="000F162A"/>
    <w:rsid w:val="000F59EA"/>
    <w:rsid w:val="000F6486"/>
    <w:rsid w:val="001074D5"/>
    <w:rsid w:val="00113904"/>
    <w:rsid w:val="00116ABD"/>
    <w:rsid w:val="0012027C"/>
    <w:rsid w:val="00125105"/>
    <w:rsid w:val="00125320"/>
    <w:rsid w:val="00127233"/>
    <w:rsid w:val="00127E5B"/>
    <w:rsid w:val="001303D7"/>
    <w:rsid w:val="00135013"/>
    <w:rsid w:val="0013769B"/>
    <w:rsid w:val="0015025A"/>
    <w:rsid w:val="00151ED1"/>
    <w:rsid w:val="00166628"/>
    <w:rsid w:val="001763B0"/>
    <w:rsid w:val="00181D22"/>
    <w:rsid w:val="001835A4"/>
    <w:rsid w:val="00185A4A"/>
    <w:rsid w:val="00186426"/>
    <w:rsid w:val="001939BD"/>
    <w:rsid w:val="001A2B6C"/>
    <w:rsid w:val="001E4177"/>
    <w:rsid w:val="001F1031"/>
    <w:rsid w:val="001F7DC6"/>
    <w:rsid w:val="00203544"/>
    <w:rsid w:val="0022441C"/>
    <w:rsid w:val="00230BAC"/>
    <w:rsid w:val="002321B6"/>
    <w:rsid w:val="00236CE8"/>
    <w:rsid w:val="002421BB"/>
    <w:rsid w:val="00243F91"/>
    <w:rsid w:val="00245209"/>
    <w:rsid w:val="0024609C"/>
    <w:rsid w:val="00251D32"/>
    <w:rsid w:val="0025796E"/>
    <w:rsid w:val="002601AF"/>
    <w:rsid w:val="002625DD"/>
    <w:rsid w:val="002707A2"/>
    <w:rsid w:val="00271613"/>
    <w:rsid w:val="002724AC"/>
    <w:rsid w:val="00292851"/>
    <w:rsid w:val="002951A0"/>
    <w:rsid w:val="002959A6"/>
    <w:rsid w:val="002962BC"/>
    <w:rsid w:val="002A093D"/>
    <w:rsid w:val="002A0DD0"/>
    <w:rsid w:val="002A49AC"/>
    <w:rsid w:val="002A567A"/>
    <w:rsid w:val="002A64FD"/>
    <w:rsid w:val="002C3983"/>
    <w:rsid w:val="002C442C"/>
    <w:rsid w:val="002C6C27"/>
    <w:rsid w:val="002C7A84"/>
    <w:rsid w:val="002D0FE7"/>
    <w:rsid w:val="002D7AE5"/>
    <w:rsid w:val="002E4FD9"/>
    <w:rsid w:val="00302046"/>
    <w:rsid w:val="003123A7"/>
    <w:rsid w:val="0031383D"/>
    <w:rsid w:val="00322348"/>
    <w:rsid w:val="00322A85"/>
    <w:rsid w:val="00324168"/>
    <w:rsid w:val="00332CF7"/>
    <w:rsid w:val="00336D61"/>
    <w:rsid w:val="003448F4"/>
    <w:rsid w:val="00356159"/>
    <w:rsid w:val="00365B55"/>
    <w:rsid w:val="00372C0E"/>
    <w:rsid w:val="00374F5E"/>
    <w:rsid w:val="00377E3E"/>
    <w:rsid w:val="00390BFE"/>
    <w:rsid w:val="003A26D1"/>
    <w:rsid w:val="003A779E"/>
    <w:rsid w:val="003B20DA"/>
    <w:rsid w:val="003B237B"/>
    <w:rsid w:val="003D0F4D"/>
    <w:rsid w:val="003D4192"/>
    <w:rsid w:val="003D4EE0"/>
    <w:rsid w:val="003D5B0D"/>
    <w:rsid w:val="003E0499"/>
    <w:rsid w:val="003E695B"/>
    <w:rsid w:val="003F3941"/>
    <w:rsid w:val="003F4E22"/>
    <w:rsid w:val="003F6B75"/>
    <w:rsid w:val="00406575"/>
    <w:rsid w:val="00407EC3"/>
    <w:rsid w:val="00410A9E"/>
    <w:rsid w:val="00411481"/>
    <w:rsid w:val="00412709"/>
    <w:rsid w:val="00426841"/>
    <w:rsid w:val="0042722E"/>
    <w:rsid w:val="00431DF3"/>
    <w:rsid w:val="004358D1"/>
    <w:rsid w:val="0044528D"/>
    <w:rsid w:val="00453E66"/>
    <w:rsid w:val="004545DA"/>
    <w:rsid w:val="00462D4F"/>
    <w:rsid w:val="00480A34"/>
    <w:rsid w:val="004A1847"/>
    <w:rsid w:val="004A1988"/>
    <w:rsid w:val="004A305D"/>
    <w:rsid w:val="004B1F86"/>
    <w:rsid w:val="004B2996"/>
    <w:rsid w:val="004B4E34"/>
    <w:rsid w:val="004C0527"/>
    <w:rsid w:val="004C1723"/>
    <w:rsid w:val="004C5504"/>
    <w:rsid w:val="004F21C4"/>
    <w:rsid w:val="004F27CA"/>
    <w:rsid w:val="004F2AB5"/>
    <w:rsid w:val="004F685F"/>
    <w:rsid w:val="005024B5"/>
    <w:rsid w:val="00503A52"/>
    <w:rsid w:val="00505E18"/>
    <w:rsid w:val="00505FC1"/>
    <w:rsid w:val="005460FA"/>
    <w:rsid w:val="00552B4C"/>
    <w:rsid w:val="00555CEA"/>
    <w:rsid w:val="005566E8"/>
    <w:rsid w:val="0056076E"/>
    <w:rsid w:val="00563B5F"/>
    <w:rsid w:val="00574867"/>
    <w:rsid w:val="00576A42"/>
    <w:rsid w:val="00582207"/>
    <w:rsid w:val="00583C93"/>
    <w:rsid w:val="00586C7F"/>
    <w:rsid w:val="00591460"/>
    <w:rsid w:val="005917A3"/>
    <w:rsid w:val="00592628"/>
    <w:rsid w:val="0059660A"/>
    <w:rsid w:val="005A0293"/>
    <w:rsid w:val="005C3777"/>
    <w:rsid w:val="005C5CDC"/>
    <w:rsid w:val="005C602D"/>
    <w:rsid w:val="005D40A1"/>
    <w:rsid w:val="005D476C"/>
    <w:rsid w:val="005D486E"/>
    <w:rsid w:val="005D79A3"/>
    <w:rsid w:val="005F451E"/>
    <w:rsid w:val="005F63F9"/>
    <w:rsid w:val="00600E5D"/>
    <w:rsid w:val="00600EB7"/>
    <w:rsid w:val="0060204F"/>
    <w:rsid w:val="0060252A"/>
    <w:rsid w:val="00604BFD"/>
    <w:rsid w:val="00610812"/>
    <w:rsid w:val="00612633"/>
    <w:rsid w:val="00614B9C"/>
    <w:rsid w:val="00617E09"/>
    <w:rsid w:val="006209F2"/>
    <w:rsid w:val="006219F8"/>
    <w:rsid w:val="00626C57"/>
    <w:rsid w:val="00630C03"/>
    <w:rsid w:val="00632000"/>
    <w:rsid w:val="00632889"/>
    <w:rsid w:val="00632B0F"/>
    <w:rsid w:val="00637FAC"/>
    <w:rsid w:val="0064678C"/>
    <w:rsid w:val="00650FF7"/>
    <w:rsid w:val="00652629"/>
    <w:rsid w:val="006536E6"/>
    <w:rsid w:val="00665D70"/>
    <w:rsid w:val="00671DAC"/>
    <w:rsid w:val="00675AAE"/>
    <w:rsid w:val="006900D9"/>
    <w:rsid w:val="006902FE"/>
    <w:rsid w:val="0069119F"/>
    <w:rsid w:val="006A2BB2"/>
    <w:rsid w:val="006B0BF9"/>
    <w:rsid w:val="006C12C2"/>
    <w:rsid w:val="006D12F8"/>
    <w:rsid w:val="006E1973"/>
    <w:rsid w:val="006E4B7B"/>
    <w:rsid w:val="006E6CA4"/>
    <w:rsid w:val="006E6D8C"/>
    <w:rsid w:val="006E6F40"/>
    <w:rsid w:val="006F1C8F"/>
    <w:rsid w:val="006F3C4C"/>
    <w:rsid w:val="006F6AB1"/>
    <w:rsid w:val="00706C16"/>
    <w:rsid w:val="00710C49"/>
    <w:rsid w:val="00711D0B"/>
    <w:rsid w:val="00717C0B"/>
    <w:rsid w:val="007219A8"/>
    <w:rsid w:val="00722510"/>
    <w:rsid w:val="00723888"/>
    <w:rsid w:val="007238ED"/>
    <w:rsid w:val="007321D0"/>
    <w:rsid w:val="00742175"/>
    <w:rsid w:val="00743745"/>
    <w:rsid w:val="00744E1B"/>
    <w:rsid w:val="007541BC"/>
    <w:rsid w:val="00754FC8"/>
    <w:rsid w:val="00755A71"/>
    <w:rsid w:val="00755B4B"/>
    <w:rsid w:val="00756841"/>
    <w:rsid w:val="00760127"/>
    <w:rsid w:val="007603EA"/>
    <w:rsid w:val="007617AF"/>
    <w:rsid w:val="007649AB"/>
    <w:rsid w:val="00771D0C"/>
    <w:rsid w:val="007833AC"/>
    <w:rsid w:val="00792D40"/>
    <w:rsid w:val="007A5F4A"/>
    <w:rsid w:val="007A6F6D"/>
    <w:rsid w:val="007B045A"/>
    <w:rsid w:val="007B268C"/>
    <w:rsid w:val="007B27DB"/>
    <w:rsid w:val="007B6B50"/>
    <w:rsid w:val="007B6EB3"/>
    <w:rsid w:val="007B7171"/>
    <w:rsid w:val="007C0C0F"/>
    <w:rsid w:val="007C3DC2"/>
    <w:rsid w:val="007D1529"/>
    <w:rsid w:val="007D582E"/>
    <w:rsid w:val="007E3272"/>
    <w:rsid w:val="007E39C2"/>
    <w:rsid w:val="007E5497"/>
    <w:rsid w:val="007E6217"/>
    <w:rsid w:val="007F3947"/>
    <w:rsid w:val="007F4FD9"/>
    <w:rsid w:val="007F68F4"/>
    <w:rsid w:val="00806F5F"/>
    <w:rsid w:val="0081345A"/>
    <w:rsid w:val="008162BD"/>
    <w:rsid w:val="00820278"/>
    <w:rsid w:val="00821849"/>
    <w:rsid w:val="0082384F"/>
    <w:rsid w:val="00830465"/>
    <w:rsid w:val="008328D5"/>
    <w:rsid w:val="00833A54"/>
    <w:rsid w:val="00844271"/>
    <w:rsid w:val="008448AD"/>
    <w:rsid w:val="0085073C"/>
    <w:rsid w:val="008577DA"/>
    <w:rsid w:val="008604EF"/>
    <w:rsid w:val="00871CBC"/>
    <w:rsid w:val="00871EB0"/>
    <w:rsid w:val="008738A2"/>
    <w:rsid w:val="00873ECB"/>
    <w:rsid w:val="008740F1"/>
    <w:rsid w:val="0088029F"/>
    <w:rsid w:val="008817B8"/>
    <w:rsid w:val="00881F84"/>
    <w:rsid w:val="00883130"/>
    <w:rsid w:val="008843B6"/>
    <w:rsid w:val="00891928"/>
    <w:rsid w:val="00891DA7"/>
    <w:rsid w:val="00892B80"/>
    <w:rsid w:val="00895469"/>
    <w:rsid w:val="008A2386"/>
    <w:rsid w:val="008A446D"/>
    <w:rsid w:val="008B41E4"/>
    <w:rsid w:val="008C1E87"/>
    <w:rsid w:val="008D0363"/>
    <w:rsid w:val="008D180B"/>
    <w:rsid w:val="008D42F8"/>
    <w:rsid w:val="008D4D66"/>
    <w:rsid w:val="008D6435"/>
    <w:rsid w:val="008D79F2"/>
    <w:rsid w:val="008E6EF6"/>
    <w:rsid w:val="008E7767"/>
    <w:rsid w:val="008E7C13"/>
    <w:rsid w:val="008F0EA7"/>
    <w:rsid w:val="00903DC9"/>
    <w:rsid w:val="00904014"/>
    <w:rsid w:val="00916AA7"/>
    <w:rsid w:val="00923EEF"/>
    <w:rsid w:val="0092541A"/>
    <w:rsid w:val="009419F9"/>
    <w:rsid w:val="0094718A"/>
    <w:rsid w:val="0095685E"/>
    <w:rsid w:val="00961B09"/>
    <w:rsid w:val="00965334"/>
    <w:rsid w:val="0097093E"/>
    <w:rsid w:val="00970E58"/>
    <w:rsid w:val="0097146C"/>
    <w:rsid w:val="00972305"/>
    <w:rsid w:val="009814CF"/>
    <w:rsid w:val="00994E63"/>
    <w:rsid w:val="00995C45"/>
    <w:rsid w:val="00995FDD"/>
    <w:rsid w:val="009A0DFA"/>
    <w:rsid w:val="009A4910"/>
    <w:rsid w:val="009B2D26"/>
    <w:rsid w:val="009C4440"/>
    <w:rsid w:val="009C5B91"/>
    <w:rsid w:val="009C61DD"/>
    <w:rsid w:val="009C71FA"/>
    <w:rsid w:val="009C72E7"/>
    <w:rsid w:val="009D3058"/>
    <w:rsid w:val="009D57CA"/>
    <w:rsid w:val="009E3D85"/>
    <w:rsid w:val="009F02E9"/>
    <w:rsid w:val="009F1097"/>
    <w:rsid w:val="009F1566"/>
    <w:rsid w:val="009F1D9E"/>
    <w:rsid w:val="009F3A13"/>
    <w:rsid w:val="00A015AF"/>
    <w:rsid w:val="00A06104"/>
    <w:rsid w:val="00A06EF9"/>
    <w:rsid w:val="00A07547"/>
    <w:rsid w:val="00A11838"/>
    <w:rsid w:val="00A122D3"/>
    <w:rsid w:val="00A15668"/>
    <w:rsid w:val="00A17F13"/>
    <w:rsid w:val="00A20739"/>
    <w:rsid w:val="00A223A3"/>
    <w:rsid w:val="00A226A2"/>
    <w:rsid w:val="00A24FEB"/>
    <w:rsid w:val="00A33C78"/>
    <w:rsid w:val="00A404B5"/>
    <w:rsid w:val="00A40516"/>
    <w:rsid w:val="00A52D00"/>
    <w:rsid w:val="00A56427"/>
    <w:rsid w:val="00A57D0A"/>
    <w:rsid w:val="00A57F13"/>
    <w:rsid w:val="00A63485"/>
    <w:rsid w:val="00A66AD3"/>
    <w:rsid w:val="00A7752E"/>
    <w:rsid w:val="00AA295A"/>
    <w:rsid w:val="00AB0ADB"/>
    <w:rsid w:val="00AB2432"/>
    <w:rsid w:val="00AC73C9"/>
    <w:rsid w:val="00AD0B01"/>
    <w:rsid w:val="00AD3C41"/>
    <w:rsid w:val="00AF3517"/>
    <w:rsid w:val="00AF3A6C"/>
    <w:rsid w:val="00AF58D7"/>
    <w:rsid w:val="00B01B1A"/>
    <w:rsid w:val="00B02A14"/>
    <w:rsid w:val="00B02A5A"/>
    <w:rsid w:val="00B17C97"/>
    <w:rsid w:val="00B37087"/>
    <w:rsid w:val="00B4336C"/>
    <w:rsid w:val="00B44AD5"/>
    <w:rsid w:val="00B4677F"/>
    <w:rsid w:val="00B602E7"/>
    <w:rsid w:val="00B642A8"/>
    <w:rsid w:val="00B6794D"/>
    <w:rsid w:val="00B70594"/>
    <w:rsid w:val="00B70870"/>
    <w:rsid w:val="00B70CCF"/>
    <w:rsid w:val="00B72CD3"/>
    <w:rsid w:val="00B72FFF"/>
    <w:rsid w:val="00B90318"/>
    <w:rsid w:val="00B94517"/>
    <w:rsid w:val="00BA247C"/>
    <w:rsid w:val="00BA353C"/>
    <w:rsid w:val="00BB5BE3"/>
    <w:rsid w:val="00BB6B8E"/>
    <w:rsid w:val="00BC3D36"/>
    <w:rsid w:val="00BC68DC"/>
    <w:rsid w:val="00BD30F3"/>
    <w:rsid w:val="00BD7468"/>
    <w:rsid w:val="00BD7F72"/>
    <w:rsid w:val="00BE19BD"/>
    <w:rsid w:val="00BF3580"/>
    <w:rsid w:val="00BF7755"/>
    <w:rsid w:val="00C03E8D"/>
    <w:rsid w:val="00C04FB3"/>
    <w:rsid w:val="00C11B91"/>
    <w:rsid w:val="00C25932"/>
    <w:rsid w:val="00C265A7"/>
    <w:rsid w:val="00C2731F"/>
    <w:rsid w:val="00C330EB"/>
    <w:rsid w:val="00C45B1C"/>
    <w:rsid w:val="00C47656"/>
    <w:rsid w:val="00C47AC1"/>
    <w:rsid w:val="00C5535C"/>
    <w:rsid w:val="00C62463"/>
    <w:rsid w:val="00C74EBD"/>
    <w:rsid w:val="00C7538F"/>
    <w:rsid w:val="00C754BE"/>
    <w:rsid w:val="00C76B1C"/>
    <w:rsid w:val="00C771DC"/>
    <w:rsid w:val="00C82AFF"/>
    <w:rsid w:val="00C918E1"/>
    <w:rsid w:val="00C919CA"/>
    <w:rsid w:val="00C91C7D"/>
    <w:rsid w:val="00C92DA8"/>
    <w:rsid w:val="00C92FD1"/>
    <w:rsid w:val="00C9339C"/>
    <w:rsid w:val="00C96D48"/>
    <w:rsid w:val="00CA0174"/>
    <w:rsid w:val="00CB3386"/>
    <w:rsid w:val="00CB33E6"/>
    <w:rsid w:val="00CB3824"/>
    <w:rsid w:val="00CB5919"/>
    <w:rsid w:val="00CB6357"/>
    <w:rsid w:val="00CC1B26"/>
    <w:rsid w:val="00CC2493"/>
    <w:rsid w:val="00CC25FF"/>
    <w:rsid w:val="00CD70EC"/>
    <w:rsid w:val="00CE0808"/>
    <w:rsid w:val="00CE1783"/>
    <w:rsid w:val="00CF0F44"/>
    <w:rsid w:val="00CF1882"/>
    <w:rsid w:val="00CF2F4B"/>
    <w:rsid w:val="00CF57BE"/>
    <w:rsid w:val="00D03537"/>
    <w:rsid w:val="00D07A67"/>
    <w:rsid w:val="00D13EBB"/>
    <w:rsid w:val="00D144AC"/>
    <w:rsid w:val="00D17761"/>
    <w:rsid w:val="00D22133"/>
    <w:rsid w:val="00D24421"/>
    <w:rsid w:val="00D3102C"/>
    <w:rsid w:val="00D423A2"/>
    <w:rsid w:val="00D51CCF"/>
    <w:rsid w:val="00D520D8"/>
    <w:rsid w:val="00D5622C"/>
    <w:rsid w:val="00D63AC2"/>
    <w:rsid w:val="00D66E19"/>
    <w:rsid w:val="00D7383B"/>
    <w:rsid w:val="00D816C3"/>
    <w:rsid w:val="00D840F0"/>
    <w:rsid w:val="00D91143"/>
    <w:rsid w:val="00D9691D"/>
    <w:rsid w:val="00DA231B"/>
    <w:rsid w:val="00DA23A0"/>
    <w:rsid w:val="00DB49E8"/>
    <w:rsid w:val="00DC26D8"/>
    <w:rsid w:val="00DC39FC"/>
    <w:rsid w:val="00DC44EE"/>
    <w:rsid w:val="00DC52FE"/>
    <w:rsid w:val="00DD31D7"/>
    <w:rsid w:val="00DE5512"/>
    <w:rsid w:val="00DF4DE8"/>
    <w:rsid w:val="00DF5254"/>
    <w:rsid w:val="00DF5804"/>
    <w:rsid w:val="00E11E79"/>
    <w:rsid w:val="00E1300A"/>
    <w:rsid w:val="00E1307A"/>
    <w:rsid w:val="00E13D01"/>
    <w:rsid w:val="00E1562B"/>
    <w:rsid w:val="00E16408"/>
    <w:rsid w:val="00E20894"/>
    <w:rsid w:val="00E245AB"/>
    <w:rsid w:val="00E251A7"/>
    <w:rsid w:val="00E2764C"/>
    <w:rsid w:val="00E27F2E"/>
    <w:rsid w:val="00E3074B"/>
    <w:rsid w:val="00E4057B"/>
    <w:rsid w:val="00E413EA"/>
    <w:rsid w:val="00E50AAA"/>
    <w:rsid w:val="00E50AFE"/>
    <w:rsid w:val="00E53836"/>
    <w:rsid w:val="00E579EE"/>
    <w:rsid w:val="00E57CA8"/>
    <w:rsid w:val="00E66554"/>
    <w:rsid w:val="00E745AC"/>
    <w:rsid w:val="00E75C92"/>
    <w:rsid w:val="00E771DC"/>
    <w:rsid w:val="00E82781"/>
    <w:rsid w:val="00E86CE3"/>
    <w:rsid w:val="00E8772A"/>
    <w:rsid w:val="00E90DFC"/>
    <w:rsid w:val="00E90F6B"/>
    <w:rsid w:val="00E92C27"/>
    <w:rsid w:val="00E979AF"/>
    <w:rsid w:val="00EA0589"/>
    <w:rsid w:val="00EA0E3D"/>
    <w:rsid w:val="00EB5D75"/>
    <w:rsid w:val="00EB6419"/>
    <w:rsid w:val="00EB7DE7"/>
    <w:rsid w:val="00EC38A7"/>
    <w:rsid w:val="00ED1CF3"/>
    <w:rsid w:val="00ED3675"/>
    <w:rsid w:val="00EE1403"/>
    <w:rsid w:val="00EE1AA8"/>
    <w:rsid w:val="00F03F67"/>
    <w:rsid w:val="00F17972"/>
    <w:rsid w:val="00F31276"/>
    <w:rsid w:val="00F31EDC"/>
    <w:rsid w:val="00F4570C"/>
    <w:rsid w:val="00F462B3"/>
    <w:rsid w:val="00F4716D"/>
    <w:rsid w:val="00F51962"/>
    <w:rsid w:val="00F53FF4"/>
    <w:rsid w:val="00F555EE"/>
    <w:rsid w:val="00F5630A"/>
    <w:rsid w:val="00F5664F"/>
    <w:rsid w:val="00F6089D"/>
    <w:rsid w:val="00F61569"/>
    <w:rsid w:val="00F6220A"/>
    <w:rsid w:val="00F63397"/>
    <w:rsid w:val="00F647B0"/>
    <w:rsid w:val="00F666C4"/>
    <w:rsid w:val="00F76AFC"/>
    <w:rsid w:val="00F802EE"/>
    <w:rsid w:val="00F80B7F"/>
    <w:rsid w:val="00F84749"/>
    <w:rsid w:val="00F878AE"/>
    <w:rsid w:val="00F93EA3"/>
    <w:rsid w:val="00F954D5"/>
    <w:rsid w:val="00F960C6"/>
    <w:rsid w:val="00F97845"/>
    <w:rsid w:val="00F978F3"/>
    <w:rsid w:val="00FA47C0"/>
    <w:rsid w:val="00FA7319"/>
    <w:rsid w:val="00FB0D9C"/>
    <w:rsid w:val="00FB53F4"/>
    <w:rsid w:val="00FB5DD1"/>
    <w:rsid w:val="00FC2B5D"/>
    <w:rsid w:val="00FF1449"/>
    <w:rsid w:val="00FF30A5"/>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E94E753-6A86-4076-859E-51A18055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1307A"/>
    <w:rPr>
      <w:rFonts w:ascii="Geomanist Light" w:hAnsi="Geomanist Light"/>
      <w:lang w:val="es-ES"/>
    </w:rPr>
  </w:style>
  <w:style w:type="paragraph" w:customStyle="1" w:styleId="Appelnotedebasde">
    <w:name w:val="Appel note de bas de..."/>
    <w:basedOn w:val="Normal"/>
    <w:link w:val="Refdenotaalpie"/>
    <w:uiPriority w:val="99"/>
    <w:rsid w:val="00A52D0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8348">
      <w:bodyDiv w:val="1"/>
      <w:marLeft w:val="0"/>
      <w:marRight w:val="0"/>
      <w:marTop w:val="0"/>
      <w:marBottom w:val="0"/>
      <w:divBdr>
        <w:top w:val="none" w:sz="0" w:space="0" w:color="auto"/>
        <w:left w:val="none" w:sz="0" w:space="0" w:color="auto"/>
        <w:bottom w:val="none" w:sz="0" w:space="0" w:color="auto"/>
        <w:right w:val="none" w:sz="0" w:space="0" w:color="auto"/>
      </w:divBdr>
    </w:div>
    <w:div w:id="134496683">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50240341">
      <w:bodyDiv w:val="1"/>
      <w:marLeft w:val="0"/>
      <w:marRight w:val="0"/>
      <w:marTop w:val="0"/>
      <w:marBottom w:val="0"/>
      <w:divBdr>
        <w:top w:val="none" w:sz="0" w:space="0" w:color="auto"/>
        <w:left w:val="none" w:sz="0" w:space="0" w:color="auto"/>
        <w:bottom w:val="none" w:sz="0" w:space="0" w:color="auto"/>
        <w:right w:val="none" w:sz="0" w:space="0" w:color="auto"/>
      </w:divBdr>
    </w:div>
    <w:div w:id="284704812">
      <w:bodyDiv w:val="1"/>
      <w:marLeft w:val="0"/>
      <w:marRight w:val="0"/>
      <w:marTop w:val="0"/>
      <w:marBottom w:val="0"/>
      <w:divBdr>
        <w:top w:val="none" w:sz="0" w:space="0" w:color="auto"/>
        <w:left w:val="none" w:sz="0" w:space="0" w:color="auto"/>
        <w:bottom w:val="none" w:sz="0" w:space="0" w:color="auto"/>
        <w:right w:val="none" w:sz="0" w:space="0" w:color="auto"/>
      </w:divBdr>
    </w:div>
    <w:div w:id="38399168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55493828">
      <w:bodyDiv w:val="1"/>
      <w:marLeft w:val="0"/>
      <w:marRight w:val="0"/>
      <w:marTop w:val="0"/>
      <w:marBottom w:val="0"/>
      <w:divBdr>
        <w:top w:val="none" w:sz="0" w:space="0" w:color="auto"/>
        <w:left w:val="none" w:sz="0" w:space="0" w:color="auto"/>
        <w:bottom w:val="none" w:sz="0" w:space="0" w:color="auto"/>
        <w:right w:val="none" w:sz="0" w:space="0" w:color="auto"/>
      </w:divBdr>
    </w:div>
    <w:div w:id="686633922">
      <w:bodyDiv w:val="1"/>
      <w:marLeft w:val="0"/>
      <w:marRight w:val="0"/>
      <w:marTop w:val="0"/>
      <w:marBottom w:val="0"/>
      <w:divBdr>
        <w:top w:val="none" w:sz="0" w:space="0" w:color="auto"/>
        <w:left w:val="none" w:sz="0" w:space="0" w:color="auto"/>
        <w:bottom w:val="none" w:sz="0" w:space="0" w:color="auto"/>
        <w:right w:val="none" w:sz="0" w:space="0" w:color="auto"/>
      </w:divBdr>
    </w:div>
    <w:div w:id="75092884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69468400">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30940404">
      <w:bodyDiv w:val="1"/>
      <w:marLeft w:val="0"/>
      <w:marRight w:val="0"/>
      <w:marTop w:val="0"/>
      <w:marBottom w:val="0"/>
      <w:divBdr>
        <w:top w:val="none" w:sz="0" w:space="0" w:color="auto"/>
        <w:left w:val="none" w:sz="0" w:space="0" w:color="auto"/>
        <w:bottom w:val="none" w:sz="0" w:space="0" w:color="auto"/>
        <w:right w:val="none" w:sz="0" w:space="0" w:color="auto"/>
      </w:divBdr>
    </w:div>
    <w:div w:id="948318540">
      <w:bodyDiv w:val="1"/>
      <w:marLeft w:val="0"/>
      <w:marRight w:val="0"/>
      <w:marTop w:val="0"/>
      <w:marBottom w:val="0"/>
      <w:divBdr>
        <w:top w:val="none" w:sz="0" w:space="0" w:color="auto"/>
        <w:left w:val="none" w:sz="0" w:space="0" w:color="auto"/>
        <w:bottom w:val="none" w:sz="0" w:space="0" w:color="auto"/>
        <w:right w:val="none" w:sz="0" w:space="0" w:color="auto"/>
      </w:divBdr>
    </w:div>
    <w:div w:id="981540746">
      <w:bodyDiv w:val="1"/>
      <w:marLeft w:val="0"/>
      <w:marRight w:val="0"/>
      <w:marTop w:val="0"/>
      <w:marBottom w:val="0"/>
      <w:divBdr>
        <w:top w:val="none" w:sz="0" w:space="0" w:color="auto"/>
        <w:left w:val="none" w:sz="0" w:space="0" w:color="auto"/>
        <w:bottom w:val="none" w:sz="0" w:space="0" w:color="auto"/>
        <w:right w:val="none" w:sz="0" w:space="0" w:color="auto"/>
      </w:divBdr>
    </w:div>
    <w:div w:id="1007900331">
      <w:bodyDiv w:val="1"/>
      <w:marLeft w:val="0"/>
      <w:marRight w:val="0"/>
      <w:marTop w:val="0"/>
      <w:marBottom w:val="0"/>
      <w:divBdr>
        <w:top w:val="none" w:sz="0" w:space="0" w:color="auto"/>
        <w:left w:val="none" w:sz="0" w:space="0" w:color="auto"/>
        <w:bottom w:val="none" w:sz="0" w:space="0" w:color="auto"/>
        <w:right w:val="none" w:sz="0" w:space="0" w:color="auto"/>
      </w:divBdr>
    </w:div>
    <w:div w:id="1028725109">
      <w:bodyDiv w:val="1"/>
      <w:marLeft w:val="0"/>
      <w:marRight w:val="0"/>
      <w:marTop w:val="0"/>
      <w:marBottom w:val="0"/>
      <w:divBdr>
        <w:top w:val="none" w:sz="0" w:space="0" w:color="auto"/>
        <w:left w:val="none" w:sz="0" w:space="0" w:color="auto"/>
        <w:bottom w:val="none" w:sz="0" w:space="0" w:color="auto"/>
        <w:right w:val="none" w:sz="0" w:space="0" w:color="auto"/>
      </w:divBdr>
    </w:div>
    <w:div w:id="109983863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765197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21619965">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99211523">
      <w:bodyDiv w:val="1"/>
      <w:marLeft w:val="0"/>
      <w:marRight w:val="0"/>
      <w:marTop w:val="0"/>
      <w:marBottom w:val="0"/>
      <w:divBdr>
        <w:top w:val="none" w:sz="0" w:space="0" w:color="auto"/>
        <w:left w:val="none" w:sz="0" w:space="0" w:color="auto"/>
        <w:bottom w:val="none" w:sz="0" w:space="0" w:color="auto"/>
        <w:right w:val="none" w:sz="0" w:space="0" w:color="auto"/>
      </w:divBdr>
    </w:div>
    <w:div w:id="1636254857">
      <w:bodyDiv w:val="1"/>
      <w:marLeft w:val="0"/>
      <w:marRight w:val="0"/>
      <w:marTop w:val="0"/>
      <w:marBottom w:val="0"/>
      <w:divBdr>
        <w:top w:val="none" w:sz="0" w:space="0" w:color="auto"/>
        <w:left w:val="none" w:sz="0" w:space="0" w:color="auto"/>
        <w:bottom w:val="none" w:sz="0" w:space="0" w:color="auto"/>
        <w:right w:val="none" w:sz="0" w:space="0" w:color="auto"/>
      </w:divBdr>
    </w:div>
    <w:div w:id="1679426561">
      <w:bodyDiv w:val="1"/>
      <w:marLeft w:val="0"/>
      <w:marRight w:val="0"/>
      <w:marTop w:val="0"/>
      <w:marBottom w:val="0"/>
      <w:divBdr>
        <w:top w:val="none" w:sz="0" w:space="0" w:color="auto"/>
        <w:left w:val="none" w:sz="0" w:space="0" w:color="auto"/>
        <w:bottom w:val="none" w:sz="0" w:space="0" w:color="auto"/>
        <w:right w:val="none" w:sz="0" w:space="0" w:color="auto"/>
      </w:divBdr>
      <w:divsChild>
        <w:div w:id="1837845689">
          <w:marLeft w:val="0"/>
          <w:marRight w:val="0"/>
          <w:marTop w:val="0"/>
          <w:marBottom w:val="0"/>
          <w:divBdr>
            <w:top w:val="none" w:sz="0" w:space="0" w:color="auto"/>
            <w:left w:val="none" w:sz="0" w:space="0" w:color="auto"/>
            <w:bottom w:val="none" w:sz="0" w:space="0" w:color="auto"/>
            <w:right w:val="none" w:sz="0" w:space="0" w:color="auto"/>
          </w:divBdr>
        </w:div>
      </w:divsChild>
    </w:div>
    <w:div w:id="1731535288">
      <w:bodyDiv w:val="1"/>
      <w:marLeft w:val="0"/>
      <w:marRight w:val="0"/>
      <w:marTop w:val="0"/>
      <w:marBottom w:val="0"/>
      <w:divBdr>
        <w:top w:val="none" w:sz="0" w:space="0" w:color="auto"/>
        <w:left w:val="none" w:sz="0" w:space="0" w:color="auto"/>
        <w:bottom w:val="none" w:sz="0" w:space="0" w:color="auto"/>
        <w:right w:val="none" w:sz="0" w:space="0" w:color="auto"/>
      </w:divBdr>
    </w:div>
    <w:div w:id="1875271296">
      <w:bodyDiv w:val="1"/>
      <w:marLeft w:val="0"/>
      <w:marRight w:val="0"/>
      <w:marTop w:val="0"/>
      <w:marBottom w:val="0"/>
      <w:divBdr>
        <w:top w:val="none" w:sz="0" w:space="0" w:color="auto"/>
        <w:left w:val="none" w:sz="0" w:space="0" w:color="auto"/>
        <w:bottom w:val="none" w:sz="0" w:space="0" w:color="auto"/>
        <w:right w:val="none" w:sz="0" w:space="0" w:color="auto"/>
      </w:divBdr>
    </w:div>
    <w:div w:id="191137789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493936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_guia_esal.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jvo69@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D2B55C0-E405-48D1-980A-545967DF9C4C}"/>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elements/1.1/"/>
    <ds:schemaRef ds:uri="http://schemas.microsoft.com/office/infopath/2007/PartnerControls"/>
    <ds:schemaRef ds:uri="8ae15d26-076e-464e-81a7-6f76a0fb3917"/>
    <ds:schemaRef ds:uri="http://purl.org/dc/dcmitype/"/>
    <ds:schemaRef ds:uri="http://schemas.openxmlformats.org/package/2006/metadata/core-properties"/>
    <ds:schemaRef ds:uri="http://schemas.microsoft.com/office/2006/documentManagement/types"/>
    <ds:schemaRef ds:uri="36c82cfe-0eda-494d-b392-a9281b89aaf0"/>
    <ds:schemaRef ds:uri="http://www.w3.org/XML/1998/namespace"/>
    <ds:schemaRef ds:uri="http://purl.org/dc/terms/"/>
  </ds:schemaRefs>
</ds:datastoreItem>
</file>

<file path=customXml/itemProps4.xml><?xml version="1.0" encoding="utf-8"?>
<ds:datastoreItem xmlns:ds="http://schemas.openxmlformats.org/officeDocument/2006/customXml" ds:itemID="{D84C18EC-AE8E-4585-BC91-952E3BBF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4573</Words>
  <Characters>25157</Characters>
  <Application>Microsoft Office Word</Application>
  <DocSecurity>0</DocSecurity>
  <Lines>209</Lines>
  <Paragraphs>59</Paragraphs>
  <ScaleCrop>false</ScaleCrop>
  <Company/>
  <LinksUpToDate>false</LinksUpToDate>
  <CharactersWithSpaces>29671</CharactersWithSpaces>
  <SharedDoc>false</SharedDoc>
  <HLinks>
    <vt:vector size="24" baseType="variant">
      <vt:variant>
        <vt:i4>2687069</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vt:lpwstr>
      </vt:variant>
      <vt:variant>
        <vt:lpwstr/>
      </vt:variant>
      <vt:variant>
        <vt:i4>7209087</vt:i4>
      </vt:variant>
      <vt:variant>
        <vt:i4>6</vt:i4>
      </vt:variant>
      <vt:variant>
        <vt:i4>0</vt:i4>
      </vt:variant>
      <vt:variant>
        <vt:i4>5</vt:i4>
      </vt:variant>
      <vt:variant>
        <vt:lpwstr>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vt:lpwstr>
      </vt:variant>
      <vt:variant>
        <vt:lpwstr/>
      </vt:variant>
      <vt:variant>
        <vt:i4>5963852</vt:i4>
      </vt:variant>
      <vt:variant>
        <vt:i4>3</vt:i4>
      </vt:variant>
      <vt:variant>
        <vt:i4>0</vt:i4>
      </vt:variant>
      <vt:variant>
        <vt:i4>5</vt:i4>
      </vt:variant>
      <vt:variant>
        <vt:lpwstr>https://www.colombiacompra.gov.co/sites/cce_public/files/cce_documents/cce_guia_esal.pdf</vt:lpwstr>
      </vt:variant>
      <vt:variant>
        <vt:lpwstr/>
      </vt:variant>
      <vt:variant>
        <vt:i4>5046399</vt:i4>
      </vt:variant>
      <vt:variant>
        <vt:i4>0</vt:i4>
      </vt:variant>
      <vt:variant>
        <vt:i4>0</vt:i4>
      </vt:variant>
      <vt:variant>
        <vt:i4>5</vt:i4>
      </vt:variant>
      <vt:variant>
        <vt:lpwstr>mailto:jjvo69@gmail.com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38</cp:revision>
  <cp:lastPrinted>2023-01-10T18:18:00Z</cp:lastPrinted>
  <dcterms:created xsi:type="dcterms:W3CDTF">2024-09-20T18:16:00Z</dcterms:created>
  <dcterms:modified xsi:type="dcterms:W3CDTF">2024-09-20T18:51:00Z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