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2DDD5" w14:textId="05133E31" w:rsidR="00963A26" w:rsidRPr="00EF3160" w:rsidRDefault="00963A26" w:rsidP="00963A26">
      <w:pPr>
        <w:shd w:val="clear" w:color="auto" w:fill="FFFFFF"/>
        <w:spacing w:after="0" w:line="276" w:lineRule="auto"/>
        <w:contextualSpacing/>
        <w:jc w:val="both"/>
        <w:rPr>
          <w:rFonts w:ascii="Verdana" w:eastAsia="Calibri" w:hAnsi="Verdana" w:cs="Arial"/>
          <w:b/>
          <w:bCs/>
          <w:kern w:val="0"/>
          <w:sz w:val="22"/>
          <w:szCs w:val="22"/>
          <w:lang w:val="es-ES_tradnl" w:eastAsia="es-ES"/>
          <w14:ligatures w14:val="none"/>
        </w:rPr>
      </w:pPr>
      <w:bookmarkStart w:id="0" w:name="_Hlk143780582"/>
      <w:r w:rsidRPr="00EF3160">
        <w:rPr>
          <w:rFonts w:ascii="Verdana" w:eastAsia="Calibri" w:hAnsi="Verdana" w:cs="Arial"/>
          <w:b/>
          <w:bCs/>
          <w:kern w:val="0"/>
          <w:sz w:val="22"/>
          <w:szCs w:val="22"/>
          <w:lang w:val="es-ES_tradnl" w:eastAsia="es-ES"/>
          <w14:ligatures w14:val="none"/>
        </w:rPr>
        <w:t>DOCUMENTOS TIPO</w:t>
      </w:r>
      <w:r w:rsidR="006C38A4">
        <w:rPr>
          <w:rFonts w:ascii="Verdana" w:eastAsia="Calibri" w:hAnsi="Verdana" w:cs="Arial"/>
          <w:b/>
          <w:bCs/>
          <w:kern w:val="0"/>
          <w:sz w:val="22"/>
          <w:szCs w:val="22"/>
          <w:lang w:val="es-ES_tradnl" w:eastAsia="es-ES"/>
          <w14:ligatures w14:val="none"/>
        </w:rPr>
        <w:t xml:space="preserve"> DE INTERVENTORÍA</w:t>
      </w:r>
      <w:r w:rsidRPr="00EF3160">
        <w:rPr>
          <w:rFonts w:ascii="Verdana" w:eastAsia="Calibri" w:hAnsi="Verdana" w:cs="Arial"/>
          <w:b/>
          <w:bCs/>
          <w:kern w:val="0"/>
          <w:sz w:val="22"/>
          <w:szCs w:val="22"/>
          <w:lang w:val="es-ES_tradnl" w:eastAsia="es-ES"/>
          <w14:ligatures w14:val="none"/>
        </w:rPr>
        <w:t xml:space="preserve"> DE INFRAESTRUCTURA SOCIAL –</w:t>
      </w:r>
      <w:r w:rsidR="00197B13">
        <w:rPr>
          <w:rFonts w:ascii="Verdana" w:eastAsia="Calibri" w:hAnsi="Verdana" w:cs="Arial"/>
          <w:b/>
          <w:bCs/>
          <w:kern w:val="0"/>
          <w:sz w:val="22"/>
          <w:szCs w:val="22"/>
          <w:lang w:val="es-ES_tradnl" w:eastAsia="es-ES"/>
          <w14:ligatures w14:val="none"/>
        </w:rPr>
        <w:t xml:space="preserve"> Concurso de méritos –</w:t>
      </w:r>
      <w:r w:rsidRPr="00EF3160">
        <w:rPr>
          <w:rFonts w:ascii="Verdana" w:eastAsia="Calibri" w:hAnsi="Verdana" w:cs="Arial"/>
          <w:b/>
          <w:bCs/>
          <w:kern w:val="0"/>
          <w:sz w:val="22"/>
          <w:szCs w:val="22"/>
          <w:lang w:val="es-ES_tradnl" w:eastAsia="es-ES"/>
          <w14:ligatures w14:val="none"/>
        </w:rPr>
        <w:t xml:space="preserve"> Generalidades</w:t>
      </w:r>
    </w:p>
    <w:p w14:paraId="5254F737" w14:textId="77777777" w:rsidR="00963A26" w:rsidRPr="00EF3160" w:rsidRDefault="00963A26" w:rsidP="00963A26">
      <w:pPr>
        <w:shd w:val="clear" w:color="auto" w:fill="FFFFFF"/>
        <w:spacing w:after="0" w:line="276" w:lineRule="auto"/>
        <w:contextualSpacing/>
        <w:jc w:val="both"/>
        <w:rPr>
          <w:rFonts w:ascii="Verdana" w:eastAsia="Calibri" w:hAnsi="Verdana" w:cs="Arial"/>
          <w:b/>
          <w:bCs/>
          <w:kern w:val="0"/>
          <w:sz w:val="22"/>
          <w:szCs w:val="22"/>
          <w:lang w:val="es-ES_tradnl" w:eastAsia="es-ES"/>
          <w14:ligatures w14:val="none"/>
        </w:rPr>
      </w:pPr>
    </w:p>
    <w:p w14:paraId="209CD3B9" w14:textId="1A2EB92A" w:rsidR="00963A26" w:rsidRPr="00EF3160" w:rsidRDefault="0004332D" w:rsidP="4E6A02DA">
      <w:pPr>
        <w:widowControl w:val="0"/>
        <w:autoSpaceDE w:val="0"/>
        <w:autoSpaceDN w:val="0"/>
        <w:spacing w:after="0" w:line="240" w:lineRule="auto"/>
        <w:jc w:val="both"/>
        <w:rPr>
          <w:rFonts w:ascii="Verdana" w:eastAsia="Calibri" w:hAnsi="Verdana" w:cs="Arial"/>
          <w:b/>
          <w:bCs/>
          <w:kern w:val="0"/>
          <w:sz w:val="20"/>
          <w:szCs w:val="20"/>
          <w:lang w:val="es-ES" w:eastAsia="es-ES"/>
          <w14:ligatures w14:val="none"/>
        </w:rPr>
      </w:pPr>
      <w:r w:rsidRPr="4E6A02DA">
        <w:rPr>
          <w:rFonts w:ascii="Verdana" w:eastAsia="Arial MT" w:hAnsi="Verdana" w:cs="Arial MT"/>
          <w:kern w:val="0"/>
          <w:sz w:val="20"/>
          <w:szCs w:val="20"/>
          <w:lang w:val="es-ES"/>
          <w14:ligatures w14:val="none"/>
        </w:rPr>
        <w:t xml:space="preserve">En desarrollo de la Ley 2022 de 2020, la Agencia Nacional de Contratación Pública – Colombia Compra Eficiente expidió la Resolución 798 del 29 de diciembre de 2023, “Por la cual se adoptan los documentos tipo para los procesos de concurso de méritos para contratar la interventoría de obras públicas de infraestructura social; que agrupa los sectores de educación, salud, cultura, recreación y deporte”. Como puede observarse, la Resolución 798 de 2023 precisa que el alcance de cada sector estará determinado por las Matrices de Experiencia y los Glosarios que definirán concretamente cada sector, mediante los cuales se precisará de forma detallada su ámbito de aplicación.   </w:t>
      </w:r>
    </w:p>
    <w:p w14:paraId="3B731269" w14:textId="77777777" w:rsidR="00963A26" w:rsidRPr="00EF3160" w:rsidRDefault="00963A26" w:rsidP="00963A26">
      <w:pPr>
        <w:shd w:val="clear" w:color="auto" w:fill="FFFFFF"/>
        <w:spacing w:after="0" w:line="276" w:lineRule="auto"/>
        <w:contextualSpacing/>
        <w:jc w:val="both"/>
        <w:rPr>
          <w:rFonts w:ascii="Verdana" w:eastAsia="Calibri" w:hAnsi="Verdana" w:cs="Arial"/>
          <w:b/>
          <w:bCs/>
          <w:kern w:val="0"/>
          <w:sz w:val="22"/>
          <w:szCs w:val="22"/>
          <w:lang w:val="es-ES_tradnl" w:eastAsia="es-ES"/>
          <w14:ligatures w14:val="none"/>
        </w:rPr>
      </w:pPr>
    </w:p>
    <w:p w14:paraId="48961472" w14:textId="344B927A" w:rsidR="00963A26" w:rsidRPr="00EF3160" w:rsidRDefault="00963A26" w:rsidP="00963A26">
      <w:pPr>
        <w:shd w:val="clear" w:color="auto" w:fill="FFFFFF"/>
        <w:spacing w:after="0" w:line="276" w:lineRule="auto"/>
        <w:contextualSpacing/>
        <w:jc w:val="both"/>
        <w:rPr>
          <w:rFonts w:ascii="Verdana" w:eastAsia="Calibri" w:hAnsi="Verdana" w:cs="Arial"/>
          <w:b/>
          <w:sz w:val="22"/>
          <w:szCs w:val="22"/>
          <w:lang w:val="es-ES_tradnl" w:eastAsia="es-ES_tradnl"/>
        </w:rPr>
      </w:pPr>
      <w:r w:rsidRPr="00EF3160">
        <w:rPr>
          <w:rFonts w:ascii="Verdana" w:eastAsia="Calibri" w:hAnsi="Verdana" w:cs="Arial"/>
          <w:b/>
          <w:bCs/>
          <w:kern w:val="0"/>
          <w:sz w:val="22"/>
          <w:szCs w:val="22"/>
          <w:lang w:val="es-ES_tradnl" w:eastAsia="es-ES"/>
          <w14:ligatures w14:val="none"/>
        </w:rPr>
        <w:t>DOCUMENTOS TIPO</w:t>
      </w:r>
      <w:r w:rsidR="006C38A4">
        <w:rPr>
          <w:rFonts w:ascii="Verdana" w:eastAsia="Calibri" w:hAnsi="Verdana" w:cs="Arial"/>
          <w:b/>
          <w:bCs/>
          <w:kern w:val="0"/>
          <w:sz w:val="22"/>
          <w:szCs w:val="22"/>
          <w:lang w:val="es-ES_tradnl" w:eastAsia="es-ES"/>
          <w14:ligatures w14:val="none"/>
        </w:rPr>
        <w:t xml:space="preserve"> DE INTERVENTORÍA</w:t>
      </w:r>
      <w:r w:rsidRPr="00EF3160">
        <w:rPr>
          <w:rFonts w:ascii="Verdana" w:eastAsia="Calibri" w:hAnsi="Verdana" w:cs="Arial"/>
          <w:b/>
          <w:bCs/>
          <w:kern w:val="0"/>
          <w:sz w:val="22"/>
          <w:szCs w:val="22"/>
          <w:lang w:val="es-ES_tradnl" w:eastAsia="es-ES"/>
          <w14:ligatures w14:val="none"/>
        </w:rPr>
        <w:t xml:space="preserve"> DE INFRAESTRUCTURA SOCIAL – </w:t>
      </w:r>
      <w:r w:rsidR="00197B13">
        <w:rPr>
          <w:rFonts w:ascii="Verdana" w:eastAsia="Calibri" w:hAnsi="Verdana" w:cs="Arial"/>
          <w:b/>
          <w:bCs/>
          <w:kern w:val="0"/>
          <w:sz w:val="22"/>
          <w:szCs w:val="22"/>
          <w:lang w:val="es-ES_tradnl" w:eastAsia="es-ES"/>
          <w14:ligatures w14:val="none"/>
        </w:rPr>
        <w:t>Matriz 1 – Experiencia – Anexo 3 – Glosario – Edificaciones</w:t>
      </w:r>
    </w:p>
    <w:p w14:paraId="409B2C23" w14:textId="77777777" w:rsidR="00963A26" w:rsidRPr="00EF3160" w:rsidRDefault="00963A26" w:rsidP="00963A26">
      <w:pPr>
        <w:spacing w:after="0" w:line="276" w:lineRule="auto"/>
        <w:jc w:val="both"/>
        <w:rPr>
          <w:rFonts w:ascii="Verdana" w:eastAsia="Calibri" w:hAnsi="Verdana" w:cs="Arial"/>
          <w:color w:val="000000"/>
          <w:kern w:val="0"/>
          <w:sz w:val="22"/>
          <w:szCs w:val="22"/>
          <w:lang w:val="es-ES_tradnl"/>
          <w14:ligatures w14:val="none"/>
        </w:rPr>
      </w:pPr>
    </w:p>
    <w:p w14:paraId="6C128057" w14:textId="1E639F55" w:rsidR="0004332D" w:rsidRPr="0004332D" w:rsidRDefault="0004332D" w:rsidP="0004332D">
      <w:pPr>
        <w:spacing w:after="0" w:line="240" w:lineRule="auto"/>
        <w:jc w:val="both"/>
        <w:rPr>
          <w:rFonts w:ascii="Verdana" w:eastAsia="Calibri" w:hAnsi="Verdana" w:cs="Arial"/>
          <w:color w:val="000000"/>
          <w:kern w:val="0"/>
          <w:sz w:val="20"/>
          <w:szCs w:val="20"/>
          <w:lang w:val="es-ES_tradnl"/>
          <w14:ligatures w14:val="none"/>
        </w:rPr>
      </w:pPr>
      <w:r w:rsidRPr="0004332D">
        <w:rPr>
          <w:rFonts w:ascii="Verdana" w:eastAsia="Calibri" w:hAnsi="Verdana" w:cs="Arial"/>
          <w:color w:val="000000"/>
          <w:kern w:val="0"/>
          <w:sz w:val="20"/>
          <w:szCs w:val="20"/>
          <w:lang w:val="es-ES_tradnl"/>
          <w14:ligatures w14:val="none"/>
        </w:rPr>
        <w:t xml:space="preserve">En ese sentido, la definición de “Edificación” en el “Anexo 3 – Glosario” del sector salud, dispone que aquella hace referencia a la construcción cuyo uso primordial es la habitación u ocupación por seres vivos; por lo tanto, la Entidad Estatal, al evaluar las ofertas, debe verificar que la experiencia aportada por los proponentes efectivamente corresponda a la definición de “Edificación”. </w:t>
      </w:r>
    </w:p>
    <w:p w14:paraId="1CD27FB3" w14:textId="77777777" w:rsidR="0004332D" w:rsidRPr="0004332D" w:rsidRDefault="0004332D" w:rsidP="0004332D">
      <w:pPr>
        <w:spacing w:after="0" w:line="240" w:lineRule="auto"/>
        <w:jc w:val="both"/>
        <w:rPr>
          <w:rFonts w:ascii="Verdana" w:eastAsia="Calibri" w:hAnsi="Verdana" w:cs="Arial"/>
          <w:color w:val="000000"/>
          <w:kern w:val="0"/>
          <w:sz w:val="20"/>
          <w:szCs w:val="20"/>
          <w:lang w:val="es-ES_tradnl"/>
          <w14:ligatures w14:val="none"/>
        </w:rPr>
      </w:pPr>
    </w:p>
    <w:p w14:paraId="7B9861B5" w14:textId="44EECC15" w:rsidR="00963A26" w:rsidRPr="00EF3160" w:rsidRDefault="0004332D" w:rsidP="0004332D">
      <w:pPr>
        <w:spacing w:after="0" w:line="240" w:lineRule="auto"/>
        <w:jc w:val="both"/>
        <w:rPr>
          <w:rFonts w:ascii="Verdana" w:eastAsia="Calibri" w:hAnsi="Verdana" w:cs="Arial"/>
          <w:color w:val="000000"/>
          <w:kern w:val="0"/>
          <w:sz w:val="20"/>
          <w:szCs w:val="20"/>
          <w:lang w:val="es-ES_tradnl"/>
          <w14:ligatures w14:val="none"/>
        </w:rPr>
      </w:pPr>
      <w:r w:rsidRPr="0004332D">
        <w:rPr>
          <w:rFonts w:ascii="Verdana" w:eastAsia="Calibri" w:hAnsi="Verdana" w:cs="Arial"/>
          <w:color w:val="000000"/>
          <w:kern w:val="0"/>
          <w:sz w:val="20"/>
          <w:szCs w:val="20"/>
          <w:lang w:val="es-ES_tradnl"/>
          <w14:ligatures w14:val="none"/>
        </w:rPr>
        <w:t>Es importante aclarar que, en los documentos tipo para los procesos de concurso de méritos para contratar la interventoría de obras públicas de infraestructura social, no se limita la experiencia en cuanto al uso o destinación de la edificación, es decir, no se limita la acreditación de experiencia a edificaciones cuyo uso o destinación sea exclusivamente del sector correspondiente (educación, salud, o cultura, recreación y deporte), sin perjuicio de que la Matriz 1 estipule alguna condición especial que la entidad deba atender.</w:t>
      </w:r>
    </w:p>
    <w:p w14:paraId="1FE95012" w14:textId="77777777" w:rsidR="00963A26" w:rsidRPr="00EF3160" w:rsidRDefault="00963A26" w:rsidP="00963A26">
      <w:pPr>
        <w:spacing w:after="0" w:line="240" w:lineRule="auto"/>
        <w:jc w:val="both"/>
        <w:rPr>
          <w:rFonts w:ascii="Verdana" w:eastAsia="Calibri" w:hAnsi="Verdana" w:cs="Arial"/>
          <w:color w:val="000000"/>
          <w:kern w:val="0"/>
          <w:sz w:val="20"/>
          <w:szCs w:val="20"/>
          <w:lang w:val="es-ES_tradnl"/>
          <w14:ligatures w14:val="none"/>
        </w:rPr>
      </w:pPr>
    </w:p>
    <w:p w14:paraId="54B18AFE" w14:textId="77777777" w:rsidR="00963A26" w:rsidRPr="00EF3160" w:rsidRDefault="00963A26" w:rsidP="00963A26">
      <w:pPr>
        <w:spacing w:after="0" w:line="240" w:lineRule="auto"/>
        <w:jc w:val="both"/>
        <w:rPr>
          <w:rFonts w:ascii="Verdana" w:eastAsia="Calibri" w:hAnsi="Verdana" w:cs="Arial"/>
          <w:color w:val="000000"/>
          <w:kern w:val="0"/>
          <w:sz w:val="20"/>
          <w:szCs w:val="20"/>
          <w:lang w:val="es-ES_tradnl"/>
          <w14:ligatures w14:val="none"/>
        </w:rPr>
      </w:pPr>
    </w:p>
    <w:p w14:paraId="3A2E24EA" w14:textId="77777777" w:rsidR="00963A26" w:rsidRPr="00EF3160" w:rsidRDefault="00963A26" w:rsidP="00963A26">
      <w:pPr>
        <w:spacing w:after="0" w:line="240" w:lineRule="auto"/>
        <w:jc w:val="both"/>
        <w:rPr>
          <w:rFonts w:ascii="Verdana" w:eastAsia="Calibri" w:hAnsi="Verdana" w:cs="Arial"/>
          <w:color w:val="000000"/>
          <w:kern w:val="0"/>
          <w:sz w:val="20"/>
          <w:szCs w:val="20"/>
          <w:lang w:val="es-ES_tradnl"/>
          <w14:ligatures w14:val="none"/>
        </w:rPr>
      </w:pPr>
    </w:p>
    <w:p w14:paraId="174AFB67" w14:textId="77777777" w:rsidR="00963A26" w:rsidRPr="00EF3160" w:rsidRDefault="00963A26" w:rsidP="00963A26">
      <w:pPr>
        <w:spacing w:after="0" w:line="240" w:lineRule="auto"/>
        <w:jc w:val="both"/>
        <w:rPr>
          <w:rFonts w:ascii="Verdana" w:eastAsia="Calibri" w:hAnsi="Verdana" w:cs="Arial"/>
          <w:color w:val="000000"/>
          <w:kern w:val="0"/>
          <w:sz w:val="20"/>
          <w:szCs w:val="20"/>
          <w:lang w:val="es-ES_tradnl"/>
          <w14:ligatures w14:val="none"/>
        </w:rPr>
      </w:pPr>
    </w:p>
    <w:p w14:paraId="329B6274" w14:textId="77777777" w:rsidR="00963A26" w:rsidRPr="00EF3160" w:rsidRDefault="00963A26" w:rsidP="00963A26">
      <w:pPr>
        <w:spacing w:after="0" w:line="240" w:lineRule="auto"/>
        <w:jc w:val="both"/>
        <w:rPr>
          <w:rFonts w:ascii="Verdana" w:eastAsia="Calibri" w:hAnsi="Verdana" w:cs="Arial"/>
          <w:color w:val="000000"/>
          <w:kern w:val="0"/>
          <w:sz w:val="20"/>
          <w:szCs w:val="20"/>
          <w:lang w:val="es-ES_tradnl"/>
          <w14:ligatures w14:val="none"/>
        </w:rPr>
      </w:pPr>
    </w:p>
    <w:p w14:paraId="0E1CD349" w14:textId="77777777" w:rsidR="00963A26" w:rsidRPr="00EF3160" w:rsidRDefault="00963A26" w:rsidP="00963A26">
      <w:pPr>
        <w:spacing w:after="0" w:line="240" w:lineRule="auto"/>
        <w:jc w:val="both"/>
        <w:rPr>
          <w:rFonts w:ascii="Verdana" w:eastAsia="Calibri" w:hAnsi="Verdana" w:cs="Arial"/>
          <w:color w:val="000000"/>
          <w:kern w:val="0"/>
          <w:sz w:val="20"/>
          <w:szCs w:val="20"/>
          <w:lang w:val="es-ES_tradnl"/>
          <w14:ligatures w14:val="none"/>
        </w:rPr>
      </w:pPr>
    </w:p>
    <w:p w14:paraId="02E25484" w14:textId="77777777" w:rsidR="00963A26" w:rsidRPr="00EF3160" w:rsidRDefault="00963A26" w:rsidP="00963A26">
      <w:pPr>
        <w:spacing w:after="0" w:line="240" w:lineRule="auto"/>
        <w:jc w:val="both"/>
        <w:rPr>
          <w:rFonts w:ascii="Verdana" w:eastAsia="Calibri" w:hAnsi="Verdana" w:cs="Arial"/>
          <w:color w:val="000000"/>
          <w:kern w:val="0"/>
          <w:sz w:val="20"/>
          <w:szCs w:val="20"/>
          <w:lang w:val="es-ES_tradnl"/>
          <w14:ligatures w14:val="none"/>
        </w:rPr>
      </w:pPr>
    </w:p>
    <w:p w14:paraId="3FD0F9E2" w14:textId="77777777" w:rsidR="00963A26" w:rsidRPr="00EF3160" w:rsidRDefault="00963A26" w:rsidP="00963A26">
      <w:pPr>
        <w:spacing w:after="0" w:line="240" w:lineRule="auto"/>
        <w:jc w:val="both"/>
        <w:rPr>
          <w:rFonts w:ascii="Verdana" w:eastAsia="Calibri" w:hAnsi="Verdana" w:cs="Arial"/>
          <w:color w:val="000000"/>
          <w:kern w:val="0"/>
          <w:sz w:val="20"/>
          <w:szCs w:val="20"/>
          <w:lang w:val="es-ES_tradnl"/>
          <w14:ligatures w14:val="none"/>
        </w:rPr>
      </w:pPr>
    </w:p>
    <w:p w14:paraId="4F0F3A34" w14:textId="77777777" w:rsidR="00963A26" w:rsidRDefault="00963A26" w:rsidP="00963A26">
      <w:pPr>
        <w:spacing w:after="0" w:line="240" w:lineRule="auto"/>
        <w:jc w:val="both"/>
        <w:rPr>
          <w:rFonts w:ascii="Verdana" w:eastAsia="Calibri" w:hAnsi="Verdana" w:cs="Arial"/>
          <w:color w:val="000000"/>
          <w:kern w:val="0"/>
          <w:sz w:val="20"/>
          <w:szCs w:val="20"/>
          <w:lang w:val="es-ES_tradnl"/>
          <w14:ligatures w14:val="none"/>
        </w:rPr>
      </w:pPr>
    </w:p>
    <w:p w14:paraId="1AFCCFE2" w14:textId="77777777" w:rsidR="00324B58" w:rsidRDefault="00324B58" w:rsidP="00963A26">
      <w:pPr>
        <w:spacing w:after="0" w:line="240" w:lineRule="auto"/>
        <w:jc w:val="both"/>
        <w:rPr>
          <w:rFonts w:ascii="Verdana" w:eastAsia="Calibri" w:hAnsi="Verdana" w:cs="Arial"/>
          <w:color w:val="000000"/>
          <w:kern w:val="0"/>
          <w:sz w:val="20"/>
          <w:szCs w:val="20"/>
          <w:lang w:val="es-ES_tradnl"/>
          <w14:ligatures w14:val="none"/>
        </w:rPr>
      </w:pPr>
    </w:p>
    <w:p w14:paraId="2E26CDEF" w14:textId="77777777" w:rsidR="00324B58" w:rsidRPr="00EF3160" w:rsidRDefault="00324B58" w:rsidP="00963A26">
      <w:pPr>
        <w:spacing w:after="0" w:line="240" w:lineRule="auto"/>
        <w:jc w:val="both"/>
        <w:rPr>
          <w:rFonts w:ascii="Verdana" w:eastAsia="Calibri" w:hAnsi="Verdana" w:cs="Arial"/>
          <w:color w:val="000000"/>
          <w:kern w:val="0"/>
          <w:sz w:val="20"/>
          <w:szCs w:val="20"/>
          <w:lang w:val="es-ES_tradnl"/>
          <w14:ligatures w14:val="none"/>
        </w:rPr>
      </w:pPr>
    </w:p>
    <w:p w14:paraId="1BDD720B" w14:textId="77777777" w:rsidR="00963A26" w:rsidRDefault="00963A26" w:rsidP="00963A26">
      <w:pPr>
        <w:spacing w:after="0" w:line="240" w:lineRule="auto"/>
        <w:jc w:val="both"/>
        <w:rPr>
          <w:rFonts w:ascii="Verdana" w:eastAsia="Calibri" w:hAnsi="Verdana" w:cs="Arial"/>
          <w:color w:val="000000"/>
          <w:kern w:val="0"/>
          <w:sz w:val="20"/>
          <w:szCs w:val="20"/>
          <w:lang w:val="es-ES_tradnl"/>
          <w14:ligatures w14:val="none"/>
        </w:rPr>
      </w:pPr>
    </w:p>
    <w:p w14:paraId="04907AAC" w14:textId="77777777" w:rsidR="00DA03D5" w:rsidRPr="00EF3160" w:rsidRDefault="00DA03D5" w:rsidP="00963A26">
      <w:pPr>
        <w:spacing w:after="0" w:line="240" w:lineRule="auto"/>
        <w:jc w:val="both"/>
        <w:rPr>
          <w:rFonts w:ascii="Verdana" w:eastAsia="Calibri" w:hAnsi="Verdana" w:cs="Arial"/>
          <w:color w:val="000000"/>
          <w:kern w:val="0"/>
          <w:sz w:val="20"/>
          <w:szCs w:val="20"/>
          <w:lang w:val="es-ES_tradnl"/>
          <w14:ligatures w14:val="none"/>
        </w:rPr>
      </w:pPr>
    </w:p>
    <w:p w14:paraId="196CD4A2" w14:textId="77777777" w:rsidR="00963A26" w:rsidRPr="00EF3160" w:rsidRDefault="00963A26" w:rsidP="4E6A02DA">
      <w:pPr>
        <w:spacing w:after="0" w:line="240" w:lineRule="auto"/>
        <w:jc w:val="both"/>
        <w:rPr>
          <w:rFonts w:ascii="Verdana" w:eastAsia="Calibri" w:hAnsi="Verdana" w:cs="Arial"/>
          <w:kern w:val="0"/>
          <w:sz w:val="22"/>
          <w:szCs w:val="22"/>
          <w:lang w:val="es-ES"/>
          <w14:ligatures w14:val="none"/>
        </w:rPr>
      </w:pPr>
      <w:r w:rsidRPr="4E6A02DA">
        <w:rPr>
          <w:rFonts w:ascii="Verdana" w:eastAsia="Calibri" w:hAnsi="Verdana" w:cs="Times New Roman"/>
          <w:kern w:val="0"/>
          <w:sz w:val="22"/>
          <w:szCs w:val="22"/>
          <w:lang w:val="es-ES"/>
          <w14:ligatures w14:val="none"/>
        </w:rPr>
        <w:lastRenderedPageBreak/>
        <w:t>Bogotá D.C., [Día] [</w:t>
      </w:r>
      <w:proofErr w:type="spellStart"/>
      <w:r w:rsidRPr="4E6A02DA">
        <w:rPr>
          <w:rFonts w:ascii="Verdana" w:eastAsia="Calibri" w:hAnsi="Verdana" w:cs="Times New Roman"/>
          <w:kern w:val="0"/>
          <w:sz w:val="22"/>
          <w:szCs w:val="22"/>
          <w:lang w:val="es-ES"/>
          <w14:ligatures w14:val="none"/>
        </w:rPr>
        <w:t>Mes.NombreCapitalizado</w:t>
      </w:r>
      <w:proofErr w:type="spellEnd"/>
      <w:r w:rsidRPr="4E6A02DA">
        <w:rPr>
          <w:rFonts w:ascii="Verdana" w:eastAsia="Calibri" w:hAnsi="Verdana" w:cs="Times New Roman"/>
          <w:kern w:val="0"/>
          <w:sz w:val="22"/>
          <w:szCs w:val="22"/>
          <w:lang w:val="es-ES"/>
          <w14:ligatures w14:val="none"/>
        </w:rPr>
        <w:t>] [Año]</w:t>
      </w:r>
    </w:p>
    <w:p w14:paraId="7F260D02" w14:textId="7C32CDA4" w:rsidR="00963A26" w:rsidRDefault="00963A26" w:rsidP="00963A26">
      <w:pPr>
        <w:spacing w:after="0" w:line="240" w:lineRule="auto"/>
        <w:jc w:val="both"/>
        <w:rPr>
          <w:rFonts w:ascii="Verdana" w:eastAsia="Calibri" w:hAnsi="Verdana" w:cs="Arial"/>
          <w:kern w:val="0"/>
          <w:sz w:val="22"/>
          <w:szCs w:val="22"/>
          <w:lang w:val="es-ES_tradnl"/>
          <w14:ligatures w14:val="none"/>
        </w:rPr>
      </w:pPr>
    </w:p>
    <w:p w14:paraId="77B93C5F" w14:textId="44081061" w:rsidR="00BF7627" w:rsidRDefault="00BF7627" w:rsidP="00963A26">
      <w:pPr>
        <w:spacing w:after="0" w:line="240" w:lineRule="auto"/>
        <w:jc w:val="both"/>
        <w:rPr>
          <w:rFonts w:ascii="Verdana" w:eastAsia="Calibri" w:hAnsi="Verdana" w:cs="Arial"/>
          <w:kern w:val="0"/>
          <w:sz w:val="22"/>
          <w:szCs w:val="22"/>
          <w:lang w:val="es-ES_tradnl"/>
          <w14:ligatures w14:val="none"/>
        </w:rPr>
      </w:pPr>
      <w:r w:rsidRPr="00BF7627">
        <w:rPr>
          <w:rFonts w:ascii="Verdana" w:eastAsia="Calibri" w:hAnsi="Verdana" w:cs="Arial"/>
          <w:noProof/>
          <w:kern w:val="0"/>
          <w:sz w:val="22"/>
          <w:szCs w:val="22"/>
          <w:lang w:val="es-ES_tradnl"/>
          <w14:ligatures w14:val="none"/>
        </w:rPr>
        <w:drawing>
          <wp:anchor distT="0" distB="0" distL="114300" distR="114300" simplePos="0" relativeHeight="251658240" behindDoc="1" locked="0" layoutInCell="1" allowOverlap="1" wp14:anchorId="60FD4858" wp14:editId="69BF2F21">
            <wp:simplePos x="0" y="0"/>
            <wp:positionH relativeFrom="margin">
              <wp:align>right</wp:align>
            </wp:positionH>
            <wp:positionV relativeFrom="paragraph">
              <wp:posOffset>47625</wp:posOffset>
            </wp:positionV>
            <wp:extent cx="3448050" cy="1047750"/>
            <wp:effectExtent l="0" t="0" r="0" b="0"/>
            <wp:wrapTight wrapText="bothSides">
              <wp:wrapPolygon edited="0">
                <wp:start x="0" y="0"/>
                <wp:lineTo x="0" y="21207"/>
                <wp:lineTo x="21481" y="21207"/>
                <wp:lineTo x="21481" y="0"/>
                <wp:lineTo x="0" y="0"/>
              </wp:wrapPolygon>
            </wp:wrapTight>
            <wp:docPr id="343930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30462" name=""/>
                    <pic:cNvPicPr/>
                  </pic:nvPicPr>
                  <pic:blipFill>
                    <a:blip r:embed="rId10">
                      <a:extLst>
                        <a:ext uri="{28A0092B-C50C-407E-A947-70E740481C1C}">
                          <a14:useLocalDpi xmlns:a14="http://schemas.microsoft.com/office/drawing/2010/main" val="0"/>
                        </a:ext>
                      </a:extLst>
                    </a:blip>
                    <a:stretch>
                      <a:fillRect/>
                    </a:stretch>
                  </pic:blipFill>
                  <pic:spPr>
                    <a:xfrm>
                      <a:off x="0" y="0"/>
                      <a:ext cx="3448050" cy="1047750"/>
                    </a:xfrm>
                    <a:prstGeom prst="rect">
                      <a:avLst/>
                    </a:prstGeom>
                  </pic:spPr>
                </pic:pic>
              </a:graphicData>
            </a:graphic>
          </wp:anchor>
        </w:drawing>
      </w:r>
    </w:p>
    <w:p w14:paraId="04F06363" w14:textId="77777777" w:rsidR="00BF7627" w:rsidRDefault="00BF7627" w:rsidP="00963A26">
      <w:pPr>
        <w:spacing w:after="0" w:line="240" w:lineRule="auto"/>
        <w:jc w:val="both"/>
        <w:rPr>
          <w:rFonts w:ascii="Verdana" w:eastAsia="Calibri" w:hAnsi="Verdana" w:cs="Arial"/>
          <w:kern w:val="0"/>
          <w:sz w:val="22"/>
          <w:szCs w:val="22"/>
          <w:lang w:val="es-ES_tradnl"/>
          <w14:ligatures w14:val="none"/>
        </w:rPr>
      </w:pPr>
    </w:p>
    <w:p w14:paraId="402CAD87" w14:textId="77777777" w:rsidR="00BF7627" w:rsidRDefault="00BF7627" w:rsidP="00963A26">
      <w:pPr>
        <w:spacing w:after="0" w:line="240" w:lineRule="auto"/>
        <w:jc w:val="both"/>
        <w:rPr>
          <w:rFonts w:ascii="Verdana" w:eastAsia="Calibri" w:hAnsi="Verdana" w:cs="Arial"/>
          <w:kern w:val="0"/>
          <w:sz w:val="22"/>
          <w:szCs w:val="22"/>
          <w:lang w:val="es-ES_tradnl"/>
          <w14:ligatures w14:val="none"/>
        </w:rPr>
      </w:pPr>
    </w:p>
    <w:p w14:paraId="4ECD01BC" w14:textId="77777777" w:rsidR="00BF7627" w:rsidRDefault="00BF7627" w:rsidP="00963A26">
      <w:pPr>
        <w:spacing w:after="0" w:line="240" w:lineRule="auto"/>
        <w:jc w:val="both"/>
        <w:rPr>
          <w:rFonts w:ascii="Verdana" w:eastAsia="Calibri" w:hAnsi="Verdana" w:cs="Arial"/>
          <w:kern w:val="0"/>
          <w:sz w:val="22"/>
          <w:szCs w:val="22"/>
          <w:lang w:val="es-ES_tradnl"/>
          <w14:ligatures w14:val="none"/>
        </w:rPr>
      </w:pPr>
    </w:p>
    <w:p w14:paraId="05F4F9E2" w14:textId="0AF26671" w:rsidR="00BF7627" w:rsidRPr="00EF3160" w:rsidRDefault="00BF7627" w:rsidP="00963A26">
      <w:pPr>
        <w:spacing w:after="0" w:line="240" w:lineRule="auto"/>
        <w:jc w:val="both"/>
        <w:rPr>
          <w:rFonts w:ascii="Verdana" w:eastAsia="Calibri" w:hAnsi="Verdana" w:cs="Arial"/>
          <w:kern w:val="0"/>
          <w:sz w:val="22"/>
          <w:szCs w:val="22"/>
          <w:lang w:val="es-ES_tradnl"/>
          <w14:ligatures w14:val="none"/>
        </w:rPr>
      </w:pPr>
    </w:p>
    <w:p w14:paraId="71CE14D6" w14:textId="77777777" w:rsidR="00963A26" w:rsidRPr="00EF3160" w:rsidRDefault="00963A26" w:rsidP="00963A26">
      <w:pPr>
        <w:spacing w:after="0" w:line="240" w:lineRule="auto"/>
        <w:jc w:val="both"/>
        <w:rPr>
          <w:rFonts w:ascii="Verdana" w:eastAsia="Calibri" w:hAnsi="Verdana" w:cs="Arial"/>
          <w:kern w:val="0"/>
          <w:sz w:val="22"/>
          <w:szCs w:val="22"/>
          <w:lang w:val="es-ES_tradnl"/>
          <w14:ligatures w14:val="none"/>
        </w:rPr>
      </w:pPr>
    </w:p>
    <w:p w14:paraId="534CB807" w14:textId="77777777" w:rsidR="00BF7627" w:rsidRDefault="00BF7627" w:rsidP="00963A26">
      <w:pPr>
        <w:spacing w:after="0" w:line="240" w:lineRule="auto"/>
        <w:jc w:val="both"/>
        <w:rPr>
          <w:rFonts w:ascii="Verdana" w:eastAsia="Calibri" w:hAnsi="Verdana" w:cs="Arial"/>
          <w:kern w:val="0"/>
          <w:sz w:val="22"/>
          <w:szCs w:val="22"/>
          <w:lang w:val="es-ES_tradnl" w:eastAsia="es-ES"/>
          <w14:ligatures w14:val="none"/>
        </w:rPr>
      </w:pPr>
    </w:p>
    <w:p w14:paraId="0A02538D" w14:textId="5162B87F" w:rsidR="00963A26" w:rsidRPr="00EF3160" w:rsidRDefault="00963A26" w:rsidP="00963A26">
      <w:pPr>
        <w:spacing w:after="0" w:line="240" w:lineRule="auto"/>
        <w:jc w:val="both"/>
        <w:rPr>
          <w:rFonts w:ascii="Verdana" w:eastAsia="Calibri" w:hAnsi="Verdana" w:cs="Arial"/>
          <w:kern w:val="0"/>
          <w:sz w:val="22"/>
          <w:szCs w:val="22"/>
          <w:lang w:val="es-ES_tradnl" w:eastAsia="es-ES"/>
          <w14:ligatures w14:val="none"/>
        </w:rPr>
      </w:pPr>
      <w:r w:rsidRPr="00EF3160">
        <w:rPr>
          <w:rFonts w:ascii="Verdana" w:eastAsia="Calibri" w:hAnsi="Verdana" w:cs="Arial"/>
          <w:kern w:val="0"/>
          <w:sz w:val="22"/>
          <w:szCs w:val="22"/>
          <w:lang w:val="es-ES_tradnl" w:eastAsia="es-ES"/>
          <w14:ligatures w14:val="none"/>
        </w:rPr>
        <w:t>Señor</w:t>
      </w:r>
    </w:p>
    <w:p w14:paraId="164BFACD" w14:textId="7A235202" w:rsidR="00963A26" w:rsidRPr="00EF3160" w:rsidRDefault="00963A26" w:rsidP="00963A26">
      <w:pPr>
        <w:spacing w:after="0" w:line="240" w:lineRule="auto"/>
        <w:rPr>
          <w:rFonts w:ascii="Verdana" w:eastAsia="Calibri" w:hAnsi="Verdana" w:cs="Arial"/>
          <w:b/>
          <w:kern w:val="0"/>
          <w:sz w:val="22"/>
          <w:szCs w:val="22"/>
          <w:lang w:val="es-ES_tradnl" w:eastAsia="es-ES_tradnl"/>
          <w14:ligatures w14:val="none"/>
        </w:rPr>
      </w:pPr>
      <w:r w:rsidRPr="00EF3160">
        <w:rPr>
          <w:rFonts w:ascii="Verdana" w:eastAsia="Calibri" w:hAnsi="Verdana" w:cs="Arial"/>
          <w:b/>
          <w:kern w:val="0"/>
          <w:sz w:val="22"/>
          <w:szCs w:val="22"/>
          <w:lang w:val="es-ES_tradnl" w:eastAsia="es-ES_tradnl"/>
          <w14:ligatures w14:val="none"/>
        </w:rPr>
        <w:t>Edwin Villamil Hernández</w:t>
      </w:r>
    </w:p>
    <w:p w14:paraId="7BE1553F" w14:textId="07B17739" w:rsidR="00963A26" w:rsidRPr="00EF3160" w:rsidRDefault="00963A26" w:rsidP="00963A26">
      <w:pPr>
        <w:spacing w:after="0" w:line="240" w:lineRule="auto"/>
        <w:rPr>
          <w:rFonts w:ascii="Verdana" w:eastAsia="Calibri" w:hAnsi="Verdana" w:cs="Arial"/>
          <w:b/>
          <w:bCs/>
          <w:kern w:val="0"/>
          <w:sz w:val="22"/>
          <w:szCs w:val="22"/>
          <w:lang w:val="es-ES_tradnl" w:eastAsia="es-ES"/>
          <w14:ligatures w14:val="none"/>
        </w:rPr>
      </w:pPr>
      <w:r w:rsidRPr="00EF3160">
        <w:rPr>
          <w:rFonts w:ascii="Verdana" w:eastAsia="Calibri" w:hAnsi="Verdana" w:cs="Arial"/>
          <w:kern w:val="0"/>
          <w:sz w:val="22"/>
          <w:szCs w:val="22"/>
          <w:lang w:val="es-ES_tradnl" w:eastAsia="es-ES"/>
          <w14:ligatures w14:val="none"/>
        </w:rPr>
        <w:t>Villavicencio, Meta</w:t>
      </w:r>
    </w:p>
    <w:p w14:paraId="0E905CBB" w14:textId="77777777" w:rsidR="00963A26" w:rsidRPr="00EF3160" w:rsidRDefault="00963A26" w:rsidP="00963A26">
      <w:pPr>
        <w:spacing w:after="0" w:line="240" w:lineRule="auto"/>
        <w:rPr>
          <w:rFonts w:ascii="Verdana" w:eastAsia="Calibri" w:hAnsi="Verdana" w:cs="Arial"/>
          <w:b/>
          <w:bCs/>
          <w:kern w:val="0"/>
          <w:sz w:val="22"/>
          <w:szCs w:val="22"/>
          <w:lang w:val="es-ES_tradnl" w:eastAsia="es-ES_tradnl"/>
          <w14:ligatures w14:val="none"/>
        </w:rPr>
      </w:pPr>
    </w:p>
    <w:p w14:paraId="53423BBD" w14:textId="77777777" w:rsidR="00963A26" w:rsidRPr="00EF3160" w:rsidRDefault="00963A26" w:rsidP="00963A26">
      <w:pPr>
        <w:spacing w:after="0" w:line="240" w:lineRule="auto"/>
        <w:rPr>
          <w:rFonts w:ascii="Verdana" w:eastAsia="Calibri" w:hAnsi="Verdana" w:cs="Arial"/>
          <w:b/>
          <w:bCs/>
          <w:kern w:val="0"/>
          <w:sz w:val="22"/>
          <w:szCs w:val="22"/>
          <w:lang w:val="es-ES_tradnl" w:eastAsia="es-ES_tradnl"/>
          <w14:ligatures w14:val="none"/>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63A26" w:rsidRPr="00EF3160" w14:paraId="3C125B13" w14:textId="77777777" w:rsidTr="002369E0">
        <w:trPr>
          <w:trHeight w:val="884"/>
        </w:trPr>
        <w:tc>
          <w:tcPr>
            <w:tcW w:w="2689" w:type="dxa"/>
          </w:tcPr>
          <w:p w14:paraId="2EFA9847" w14:textId="77777777" w:rsidR="00963A26" w:rsidRPr="00EF3160" w:rsidRDefault="00963A26" w:rsidP="002369E0">
            <w:pPr>
              <w:jc w:val="both"/>
              <w:rPr>
                <w:rFonts w:ascii="Verdana" w:eastAsia="Calibri" w:hAnsi="Verdana" w:cs="Arial"/>
                <w:b/>
                <w:bCs/>
                <w:lang w:val="es-ES_tradnl" w:eastAsia="es-ES_tradnl"/>
              </w:rPr>
            </w:pPr>
          </w:p>
        </w:tc>
        <w:tc>
          <w:tcPr>
            <w:tcW w:w="6100" w:type="dxa"/>
          </w:tcPr>
          <w:p w14:paraId="5EB0B4BB" w14:textId="001354B2" w:rsidR="00963A26" w:rsidRPr="00EF3160" w:rsidRDefault="00963A26" w:rsidP="002369E0">
            <w:pPr>
              <w:jc w:val="both"/>
              <w:rPr>
                <w:rFonts w:ascii="Verdana" w:eastAsia="Calibri" w:hAnsi="Verdana" w:cs="Arial"/>
                <w:b/>
                <w:bCs/>
                <w:lang w:val="es-ES_tradnl" w:eastAsia="es-ES"/>
              </w:rPr>
            </w:pPr>
            <w:r w:rsidRPr="00EF3160">
              <w:rPr>
                <w:rFonts w:ascii="Verdana" w:eastAsia="Calibri" w:hAnsi="Verdana" w:cs="Arial"/>
                <w:b/>
                <w:bCs/>
                <w:lang w:val="es-ES_tradnl" w:eastAsia="es-ES"/>
              </w:rPr>
              <w:t>Concepto C – 477 de 2024</w:t>
            </w:r>
          </w:p>
        </w:tc>
      </w:tr>
      <w:tr w:rsidR="00963A26" w:rsidRPr="00EF3160" w14:paraId="7DA7F11A" w14:textId="77777777" w:rsidTr="002369E0">
        <w:trPr>
          <w:trHeight w:val="884"/>
        </w:trPr>
        <w:tc>
          <w:tcPr>
            <w:tcW w:w="2689" w:type="dxa"/>
          </w:tcPr>
          <w:p w14:paraId="273CCC62" w14:textId="77777777" w:rsidR="00963A26" w:rsidRPr="00EF3160" w:rsidRDefault="00963A26" w:rsidP="002369E0">
            <w:pPr>
              <w:jc w:val="both"/>
              <w:rPr>
                <w:rFonts w:ascii="Verdana" w:eastAsia="Calibri" w:hAnsi="Verdana" w:cs="Arial"/>
                <w:lang w:val="es-ES_tradnl" w:eastAsia="es-ES_tradnl"/>
              </w:rPr>
            </w:pPr>
            <w:r w:rsidRPr="00EF3160">
              <w:rPr>
                <w:rFonts w:ascii="Verdana" w:eastAsia="Calibri" w:hAnsi="Verdana" w:cs="Arial"/>
                <w:b/>
                <w:lang w:val="es-ES_tradnl" w:eastAsia="es-ES_tradnl"/>
              </w:rPr>
              <w:t>Temas:</w:t>
            </w:r>
            <w:r w:rsidRPr="00EF3160">
              <w:rPr>
                <w:rFonts w:ascii="Verdana" w:eastAsia="Calibri" w:hAnsi="Verdana" w:cs="Arial"/>
                <w:lang w:val="es-ES_tradnl" w:eastAsia="es-ES_tradnl"/>
              </w:rPr>
              <w:t xml:space="preserve">                   </w:t>
            </w:r>
          </w:p>
        </w:tc>
        <w:tc>
          <w:tcPr>
            <w:tcW w:w="6100" w:type="dxa"/>
          </w:tcPr>
          <w:p w14:paraId="6C38C06E" w14:textId="06DC0DF3" w:rsidR="00192C56" w:rsidRPr="00192C56" w:rsidRDefault="00192C56" w:rsidP="00192C56">
            <w:pPr>
              <w:shd w:val="clear" w:color="auto" w:fill="FFFFFF"/>
              <w:spacing w:line="276" w:lineRule="auto"/>
              <w:contextualSpacing/>
              <w:jc w:val="both"/>
              <w:rPr>
                <w:rFonts w:ascii="Verdana" w:eastAsia="Calibri" w:hAnsi="Verdana" w:cs="Arial"/>
                <w:lang w:val="es-ES_tradnl" w:eastAsia="es-ES_tradnl"/>
              </w:rPr>
            </w:pPr>
            <w:r w:rsidRPr="00192C56">
              <w:rPr>
                <w:rFonts w:ascii="Verdana" w:eastAsia="Calibri" w:hAnsi="Verdana" w:cs="Arial"/>
                <w:lang w:val="es-ES_tradnl" w:eastAsia="es-ES"/>
              </w:rPr>
              <w:t>DOCUMENTOS TIPO DE INTERVENTORÍA DE INFRAESTRUCTURA SOCIAL – Concurso de méritos – Generalidades / DOCUMENTOS TIPO DE INTERVENTORÍA DE INFRAESTRUCTURA SOCIAL – Matriz 1 – Experiencia – Anexo 3 – Glosario – Edificaciones</w:t>
            </w:r>
          </w:p>
          <w:p w14:paraId="6D62AD86" w14:textId="583B2A67" w:rsidR="00963A26" w:rsidRPr="00EF3160" w:rsidRDefault="00963A26" w:rsidP="00192C56">
            <w:pPr>
              <w:shd w:val="clear" w:color="auto" w:fill="FFFFFF"/>
              <w:spacing w:line="276" w:lineRule="auto"/>
              <w:contextualSpacing/>
              <w:jc w:val="both"/>
              <w:rPr>
                <w:rFonts w:ascii="Verdana" w:eastAsia="Calibri" w:hAnsi="Verdana" w:cs="Arial"/>
                <w:highlight w:val="yellow"/>
                <w:lang w:val="es-ES_tradnl" w:eastAsia="es-ES"/>
              </w:rPr>
            </w:pPr>
          </w:p>
        </w:tc>
      </w:tr>
      <w:tr w:rsidR="00963A26" w:rsidRPr="00EF3160" w14:paraId="0FF49D63" w14:textId="77777777" w:rsidTr="002369E0">
        <w:tc>
          <w:tcPr>
            <w:tcW w:w="2689" w:type="dxa"/>
          </w:tcPr>
          <w:p w14:paraId="2ED9635D" w14:textId="77777777" w:rsidR="00963A26" w:rsidRPr="00EF3160" w:rsidRDefault="00963A26" w:rsidP="002369E0">
            <w:pPr>
              <w:jc w:val="both"/>
              <w:rPr>
                <w:rFonts w:ascii="Verdana" w:eastAsia="Calibri" w:hAnsi="Verdana" w:cs="Arial"/>
                <w:b/>
                <w:lang w:val="es-ES_tradnl" w:eastAsia="es-ES_tradnl"/>
              </w:rPr>
            </w:pPr>
            <w:r w:rsidRPr="00EF3160">
              <w:rPr>
                <w:rFonts w:ascii="Verdana" w:eastAsia="Calibri" w:hAnsi="Verdana" w:cs="Arial"/>
                <w:b/>
                <w:lang w:val="es-ES_tradnl" w:eastAsia="es-ES_tradnl"/>
              </w:rPr>
              <w:t>Radicación:</w:t>
            </w:r>
            <w:r w:rsidRPr="00EF3160">
              <w:rPr>
                <w:rFonts w:ascii="Verdana" w:eastAsia="Calibri" w:hAnsi="Verdana" w:cs="Arial"/>
                <w:lang w:val="es-ES_tradnl" w:eastAsia="es-ES_tradnl"/>
              </w:rPr>
              <w:t xml:space="preserve">               </w:t>
            </w:r>
          </w:p>
        </w:tc>
        <w:tc>
          <w:tcPr>
            <w:tcW w:w="6100" w:type="dxa"/>
          </w:tcPr>
          <w:p w14:paraId="64C5B66F" w14:textId="41DC6C03" w:rsidR="00963A26" w:rsidRPr="00EF3160" w:rsidRDefault="00963A26" w:rsidP="002369E0">
            <w:pPr>
              <w:jc w:val="both"/>
              <w:rPr>
                <w:rFonts w:ascii="Verdana" w:eastAsia="Calibri" w:hAnsi="Verdana" w:cs="Arial"/>
                <w:lang w:val="es-ES_tradnl" w:eastAsia="es-ES_tradnl"/>
              </w:rPr>
            </w:pPr>
            <w:r w:rsidRPr="00EF3160">
              <w:rPr>
                <w:rFonts w:ascii="Verdana" w:eastAsia="Calibri" w:hAnsi="Verdana" w:cs="Arial"/>
                <w:lang w:val="es-ES_tradnl" w:eastAsia="es-ES_tradnl"/>
              </w:rPr>
              <w:t>Respuesta a consulta con radicado No. P20240810008195</w:t>
            </w:r>
          </w:p>
        </w:tc>
      </w:tr>
    </w:tbl>
    <w:p w14:paraId="3646A95F" w14:textId="77777777" w:rsidR="00963A26" w:rsidRPr="00EF3160" w:rsidRDefault="00963A26" w:rsidP="00963A26">
      <w:pPr>
        <w:spacing w:after="0" w:line="240" w:lineRule="auto"/>
        <w:jc w:val="both"/>
        <w:rPr>
          <w:rFonts w:ascii="Verdana" w:eastAsia="Calibri" w:hAnsi="Verdana" w:cs="Arial"/>
          <w:kern w:val="0"/>
          <w:sz w:val="22"/>
          <w:szCs w:val="22"/>
          <w:lang w:val="es-ES_tradnl" w:eastAsia="es-ES_tradnl"/>
          <w14:ligatures w14:val="none"/>
        </w:rPr>
      </w:pPr>
    </w:p>
    <w:p w14:paraId="4FDC6326" w14:textId="77777777" w:rsidR="00963A26" w:rsidRPr="00EF3160" w:rsidRDefault="00963A26" w:rsidP="00963A26">
      <w:pPr>
        <w:spacing w:after="0" w:line="240" w:lineRule="auto"/>
        <w:jc w:val="both"/>
        <w:rPr>
          <w:rFonts w:ascii="Verdana" w:eastAsia="Calibri" w:hAnsi="Verdana" w:cs="Arial"/>
          <w:kern w:val="0"/>
          <w:sz w:val="22"/>
          <w:szCs w:val="22"/>
          <w:lang w:val="es-ES_tradnl" w:eastAsia="es-ES_tradnl"/>
          <w14:ligatures w14:val="none"/>
        </w:rPr>
      </w:pPr>
    </w:p>
    <w:p w14:paraId="54D48723" w14:textId="04CC7FAA" w:rsidR="00963A26" w:rsidRPr="00EF3160" w:rsidRDefault="00963A26" w:rsidP="00963A26">
      <w:pPr>
        <w:spacing w:after="0" w:line="276" w:lineRule="auto"/>
        <w:jc w:val="both"/>
        <w:rPr>
          <w:rFonts w:ascii="Verdana" w:eastAsia="Calibri" w:hAnsi="Verdana" w:cs="Arial"/>
          <w:kern w:val="0"/>
          <w:sz w:val="22"/>
          <w:szCs w:val="22"/>
          <w:lang w:val="es-ES_tradnl" w:eastAsia="es-ES"/>
          <w14:ligatures w14:val="none"/>
        </w:rPr>
      </w:pPr>
      <w:r w:rsidRPr="00EF3160">
        <w:rPr>
          <w:rFonts w:ascii="Verdana" w:eastAsia="Calibri" w:hAnsi="Verdana" w:cs="Arial"/>
          <w:kern w:val="0"/>
          <w:sz w:val="22"/>
          <w:szCs w:val="22"/>
          <w:lang w:val="es-ES_tradnl" w:eastAsia="es-ES"/>
          <w14:ligatures w14:val="none"/>
        </w:rPr>
        <w:t xml:space="preserve">Estimado señor Villamil Hernández: </w:t>
      </w:r>
    </w:p>
    <w:p w14:paraId="78513DDA" w14:textId="77777777" w:rsidR="00963A26" w:rsidRPr="00EF3160" w:rsidRDefault="00963A26" w:rsidP="00963A26">
      <w:pPr>
        <w:tabs>
          <w:tab w:val="left" w:pos="3768"/>
        </w:tabs>
        <w:spacing w:after="0" w:line="276" w:lineRule="auto"/>
        <w:jc w:val="both"/>
        <w:rPr>
          <w:rFonts w:ascii="Verdana" w:eastAsia="Calibri" w:hAnsi="Verdana" w:cs="Arial"/>
          <w:kern w:val="0"/>
          <w:sz w:val="22"/>
          <w:szCs w:val="22"/>
          <w:lang w:val="es-ES_tradnl" w:eastAsia="es-ES"/>
          <w14:ligatures w14:val="none"/>
        </w:rPr>
      </w:pPr>
      <w:r w:rsidRPr="00EF3160">
        <w:rPr>
          <w:rFonts w:ascii="Verdana" w:eastAsia="Calibri" w:hAnsi="Verdana" w:cs="Arial"/>
          <w:kern w:val="0"/>
          <w:sz w:val="22"/>
          <w:szCs w:val="22"/>
          <w:lang w:val="es-ES_tradnl" w:eastAsia="es-ES"/>
          <w14:ligatures w14:val="none"/>
        </w:rPr>
        <w:tab/>
      </w:r>
    </w:p>
    <w:p w14:paraId="5FBEC2DD" w14:textId="30551683" w:rsidR="00963A26" w:rsidRPr="00EF3160" w:rsidRDefault="00963A26" w:rsidP="00963A26">
      <w:pPr>
        <w:spacing w:after="0" w:line="276" w:lineRule="auto"/>
        <w:jc w:val="both"/>
        <w:rPr>
          <w:rFonts w:ascii="Verdana" w:eastAsia="Calibri" w:hAnsi="Verdana" w:cs="Arial"/>
          <w:kern w:val="0"/>
          <w:sz w:val="22"/>
          <w:szCs w:val="22"/>
          <w:lang w:val="es-ES_tradnl" w:eastAsia="es-ES"/>
          <w14:ligatures w14:val="none"/>
        </w:rPr>
      </w:pPr>
      <w:r w:rsidRPr="00EF3160">
        <w:rPr>
          <w:rFonts w:ascii="Verdana" w:eastAsia="Calibri" w:hAnsi="Verdana" w:cs="Arial"/>
          <w:kern w:val="0"/>
          <w:sz w:val="22"/>
          <w:szCs w:val="22"/>
          <w:lang w:val="es-ES_tradnl" w:eastAsia="es-ES"/>
          <w14:ligatures w14:val="none"/>
        </w:rPr>
        <w:t>En ejercicio de la competencia otorgada por los artículos 3, numeral 5º, y 11, numeral 8º, del Decreto Ley 4170 de 2011,</w:t>
      </w:r>
      <w:r w:rsidRPr="00EF3160">
        <w:rPr>
          <w:rFonts w:ascii="Verdana" w:eastAsia="Arial MT" w:hAnsi="Verdana" w:cs="Arial MT"/>
          <w:kern w:val="0"/>
          <w:sz w:val="22"/>
          <w:szCs w:val="22"/>
          <w:lang w:val="es-ES_tradnl" w:eastAsia="es-ES"/>
          <w14:ligatures w14:val="none"/>
        </w:rPr>
        <w:t xml:space="preserve"> </w:t>
      </w:r>
      <w:r w:rsidRPr="00EF3160">
        <w:rPr>
          <w:rFonts w:ascii="Verdana" w:eastAsia="Calibri" w:hAnsi="Verdana" w:cs="Arial"/>
          <w:kern w:val="0"/>
          <w:sz w:val="22"/>
          <w:szCs w:val="22"/>
          <w:lang w:val="es-ES_tradnl"/>
          <w14:ligatures w14:val="none"/>
        </w:rPr>
        <w:t xml:space="preserve">así como lo establecido en el artículo 4 de la Resolución 1707 de 2018 expedida por esta Entidad, </w:t>
      </w:r>
      <w:r w:rsidRPr="00EF3160">
        <w:rPr>
          <w:rFonts w:ascii="Verdana" w:eastAsia="Calibri" w:hAnsi="Verdana" w:cs="Arial"/>
          <w:kern w:val="0"/>
          <w:sz w:val="22"/>
          <w:szCs w:val="22"/>
          <w:lang w:val="es-ES_tradnl" w:eastAsia="es-ES"/>
          <w14:ligatures w14:val="none"/>
        </w:rPr>
        <w:t>la Agencia Nacional de Contratación Pública – Colombia Compra Eficiente responde su solicitud de consulta de fecha 10 de agosto de 2024, en la que manifiesta lo siguiente:</w:t>
      </w:r>
    </w:p>
    <w:p w14:paraId="34467D11" w14:textId="77777777" w:rsidR="00963A26" w:rsidRPr="00EF3160" w:rsidRDefault="00963A26" w:rsidP="00963A26">
      <w:pPr>
        <w:spacing w:after="0" w:line="276" w:lineRule="auto"/>
        <w:jc w:val="both"/>
        <w:rPr>
          <w:rFonts w:ascii="Verdana" w:eastAsia="Calibri" w:hAnsi="Verdana" w:cs="Arial"/>
          <w:kern w:val="0"/>
          <w:sz w:val="22"/>
          <w:szCs w:val="22"/>
          <w:lang w:val="es-ES_tradnl" w:eastAsia="es-ES"/>
          <w14:ligatures w14:val="none"/>
        </w:rPr>
      </w:pPr>
    </w:p>
    <w:p w14:paraId="0F38B46B" w14:textId="116DB558" w:rsidR="00963A26" w:rsidRPr="00EF3160" w:rsidRDefault="00963A26" w:rsidP="00963A26">
      <w:pPr>
        <w:spacing w:after="0" w:line="240" w:lineRule="auto"/>
        <w:ind w:left="709" w:right="709"/>
        <w:jc w:val="both"/>
        <w:rPr>
          <w:rFonts w:ascii="Verdana" w:eastAsia="Calibri" w:hAnsi="Verdana" w:cs="Arial"/>
          <w:kern w:val="0"/>
          <w:sz w:val="21"/>
          <w:szCs w:val="21"/>
          <w:lang w:val="es-ES_tradnl" w:eastAsia="es-ES"/>
          <w14:ligatures w14:val="none"/>
        </w:rPr>
      </w:pPr>
      <w:r w:rsidRPr="00EF3160">
        <w:rPr>
          <w:rFonts w:ascii="Verdana" w:eastAsia="Calibri" w:hAnsi="Verdana" w:cs="Arial"/>
          <w:kern w:val="0"/>
          <w:sz w:val="21"/>
          <w:szCs w:val="21"/>
          <w:lang w:val="es-ES_tradnl" w:eastAsia="es-ES"/>
          <w14:ligatures w14:val="none"/>
        </w:rPr>
        <w:lastRenderedPageBreak/>
        <w:t xml:space="preserve">"En vista que para los procesos de interventoría de cada uno de los pliego tipo de infraestructura social para los sectores salud, educación, deporte, recreación y cultura, se creó la Matriz 1 experiencia para interventoría a proyectos de infraestructura social para los sectores salud, educativo, recreación, deporte y cultura y que como requisito de experiencia general en la matriz 1, en todos los sectores se requiere, en algunos casos, actividades en EDIFICACIONES, me permito solicitar se aclare si para el caso de un </w:t>
      </w:r>
      <w:proofErr w:type="spellStart"/>
      <w:r w:rsidRPr="00EF3160">
        <w:rPr>
          <w:rFonts w:ascii="Verdana" w:eastAsia="Calibri" w:hAnsi="Verdana" w:cs="Arial"/>
          <w:kern w:val="0"/>
          <w:sz w:val="21"/>
          <w:szCs w:val="21"/>
          <w:lang w:val="es-ES_tradnl" w:eastAsia="es-ES"/>
          <w14:ligatures w14:val="none"/>
        </w:rPr>
        <w:t>consurso</w:t>
      </w:r>
      <w:proofErr w:type="spellEnd"/>
      <w:r w:rsidR="00CE7676" w:rsidRPr="00EF3160">
        <w:rPr>
          <w:rFonts w:ascii="Verdana" w:eastAsia="Calibri" w:hAnsi="Verdana" w:cs="Arial"/>
          <w:kern w:val="0"/>
          <w:sz w:val="21"/>
          <w:szCs w:val="21"/>
          <w:lang w:val="es-ES_tradnl" w:eastAsia="es-ES"/>
          <w14:ligatures w14:val="none"/>
        </w:rPr>
        <w:t xml:space="preserve"> </w:t>
      </w:r>
      <w:r w:rsidR="00F35281" w:rsidRPr="00EF3160">
        <w:rPr>
          <w:rFonts w:ascii="Verdana" w:eastAsia="Calibri" w:hAnsi="Verdana" w:cs="Arial"/>
          <w:kern w:val="0"/>
          <w:sz w:val="21"/>
          <w:szCs w:val="21"/>
          <w:lang w:val="es-ES_tradnl" w:eastAsia="es-ES"/>
          <w14:ligatures w14:val="none"/>
        </w:rPr>
        <w:t>[sic]</w:t>
      </w:r>
      <w:r w:rsidRPr="00EF3160">
        <w:rPr>
          <w:rFonts w:ascii="Verdana" w:eastAsia="Calibri" w:hAnsi="Verdana" w:cs="Arial"/>
          <w:kern w:val="0"/>
          <w:sz w:val="21"/>
          <w:szCs w:val="21"/>
          <w:lang w:val="es-ES_tradnl" w:eastAsia="es-ES"/>
          <w14:ligatures w14:val="none"/>
        </w:rPr>
        <w:t xml:space="preserve"> de méritos de interventoría del sector salud se puede acreditar la experiencia general en edificaciones de otros proyectos como educación, deporte, recreación o cultural? Lo anterior sabiendo que la EXPERIENCIA GENERAL: hace referencia a la experiencia general exigible que corresponde a la “Actividad a contratar” y contiene las actividades válidas para la acreditación de la experiencia general del proceso de contratación.”</w:t>
      </w:r>
    </w:p>
    <w:p w14:paraId="0D6E2C0A" w14:textId="77777777" w:rsidR="00963A26" w:rsidRPr="00EF3160" w:rsidRDefault="00963A26" w:rsidP="00963A26">
      <w:pPr>
        <w:spacing w:after="0" w:line="240" w:lineRule="auto"/>
        <w:ind w:left="709" w:right="709"/>
        <w:jc w:val="both"/>
        <w:rPr>
          <w:rFonts w:ascii="Verdana" w:eastAsia="Calibri" w:hAnsi="Verdana" w:cs="Arial"/>
          <w:kern w:val="0"/>
          <w:sz w:val="21"/>
          <w:szCs w:val="21"/>
          <w:lang w:val="es-ES_tradnl" w:eastAsia="es-ES"/>
          <w14:ligatures w14:val="none"/>
        </w:rPr>
      </w:pPr>
    </w:p>
    <w:p w14:paraId="569C33D4" w14:textId="77777777" w:rsidR="00963A26" w:rsidRPr="00EF3160" w:rsidRDefault="00963A26" w:rsidP="4E6A02DA">
      <w:pPr>
        <w:spacing w:after="120" w:line="276" w:lineRule="auto"/>
        <w:ind w:firstLine="709"/>
        <w:jc w:val="both"/>
        <w:rPr>
          <w:rFonts w:ascii="Verdana" w:eastAsia="Calibri" w:hAnsi="Verdana" w:cs="Arial"/>
          <w:kern w:val="0"/>
          <w:sz w:val="22"/>
          <w:szCs w:val="22"/>
          <w:lang w:val="es-ES" w:eastAsia="es-ES"/>
          <w14:ligatures w14:val="none"/>
        </w:rPr>
      </w:pPr>
      <w:r w:rsidRPr="4E6A02DA">
        <w:rPr>
          <w:rFonts w:ascii="Verdana" w:eastAsia="Calibri" w:hAnsi="Verdana" w:cs="Arial"/>
          <w:kern w:val="0"/>
          <w:sz w:val="22"/>
          <w:szCs w:val="22"/>
          <w:lang w:val="es-ES" w:eastAsia="es-ES"/>
          <w14:ligatures w14:val="none"/>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F3160">
        <w:rPr>
          <w:rFonts w:ascii="Verdana" w:eastAsia="Calibri" w:hAnsi="Verdana" w:cs="Arial"/>
          <w:kern w:val="0"/>
          <w:sz w:val="22"/>
          <w:lang w:val="es-ES_tradnl" w:eastAsia="es-ES_tradnl"/>
          <w14:ligatures w14:val="none"/>
        </w:rPr>
        <w:tab/>
      </w:r>
    </w:p>
    <w:p w14:paraId="417D2EB2" w14:textId="77777777" w:rsidR="00963A26" w:rsidRPr="00EF3160" w:rsidRDefault="00963A26" w:rsidP="00963A26">
      <w:pPr>
        <w:spacing w:after="0" w:line="276" w:lineRule="auto"/>
        <w:ind w:firstLine="709"/>
        <w:jc w:val="both"/>
        <w:rPr>
          <w:rFonts w:ascii="Verdana" w:eastAsia="Calibri" w:hAnsi="Verdana" w:cs="Arial"/>
          <w:kern w:val="0"/>
          <w:sz w:val="22"/>
          <w:szCs w:val="22"/>
          <w:lang w:val="es-ES_tradnl" w:eastAsia="es-ES"/>
          <w14:ligatures w14:val="none"/>
        </w:rPr>
      </w:pPr>
      <w:r w:rsidRPr="00EF3160">
        <w:rPr>
          <w:rFonts w:ascii="Verdana" w:eastAsia="Calibri" w:hAnsi="Verdana" w:cs="Arial"/>
          <w:kern w:val="0"/>
          <w:sz w:val="22"/>
          <w:szCs w:val="22"/>
          <w:lang w:val="es-ES_tradnl" w:eastAsia="es-ES"/>
          <w14:ligatures w14:val="none"/>
        </w:rPr>
        <w:t>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r w:rsidRPr="00EF3160">
        <w:rPr>
          <w:rFonts w:ascii="Verdana" w:eastAsia="Calibri" w:hAnsi="Verdana" w:cs="Arial"/>
          <w:kern w:val="0"/>
          <w:sz w:val="22"/>
          <w:szCs w:val="22"/>
          <w:lang w:val="es-ES_tradnl" w:eastAsia="es-ES"/>
          <w14:ligatures w14:val="none"/>
        </w:rPr>
        <w:tab/>
      </w:r>
    </w:p>
    <w:p w14:paraId="7A7544F7" w14:textId="77777777" w:rsidR="00963A26" w:rsidRPr="00EF3160" w:rsidRDefault="00963A26" w:rsidP="00963A26">
      <w:pPr>
        <w:numPr>
          <w:ilvl w:val="0"/>
          <w:numId w:val="1"/>
        </w:numPr>
        <w:tabs>
          <w:tab w:val="left" w:pos="142"/>
          <w:tab w:val="left" w:pos="284"/>
        </w:tabs>
        <w:spacing w:after="0" w:line="276" w:lineRule="auto"/>
        <w:ind w:left="357" w:hanging="357"/>
        <w:contextualSpacing/>
        <w:jc w:val="both"/>
        <w:rPr>
          <w:rFonts w:ascii="Verdana" w:eastAsia="Century Gothic" w:hAnsi="Verdana" w:cs="Century Gothic"/>
          <w:b/>
          <w:bCs/>
          <w:kern w:val="0"/>
          <w:sz w:val="22"/>
          <w:szCs w:val="22"/>
          <w:lang w:val="es-ES_tradnl"/>
          <w14:ligatures w14:val="none"/>
        </w:rPr>
      </w:pPr>
      <w:r w:rsidRPr="00EF3160">
        <w:rPr>
          <w:rFonts w:ascii="Verdana" w:eastAsia="Century Gothic" w:hAnsi="Verdana" w:cs="Century Gothic"/>
          <w:b/>
          <w:bCs/>
          <w:kern w:val="0"/>
          <w:sz w:val="22"/>
          <w:szCs w:val="22"/>
          <w:lang w:val="es-ES_tradnl"/>
          <w14:ligatures w14:val="none"/>
        </w:rPr>
        <w:t>Problema planteado:</w:t>
      </w:r>
    </w:p>
    <w:p w14:paraId="7FE3C3EB" w14:textId="77777777" w:rsidR="00963A26" w:rsidRPr="00EF3160" w:rsidRDefault="00963A26" w:rsidP="00963A26">
      <w:pPr>
        <w:tabs>
          <w:tab w:val="left" w:pos="426"/>
        </w:tabs>
        <w:spacing w:after="0" w:line="276" w:lineRule="auto"/>
        <w:jc w:val="both"/>
        <w:rPr>
          <w:rFonts w:ascii="Verdana" w:eastAsia="Century Gothic" w:hAnsi="Verdana" w:cs="Century Gothic"/>
          <w:kern w:val="0"/>
          <w:sz w:val="22"/>
          <w:szCs w:val="22"/>
          <w:lang w:val="es-ES_tradnl"/>
          <w14:ligatures w14:val="none"/>
        </w:rPr>
      </w:pPr>
    </w:p>
    <w:p w14:paraId="5FE008E1" w14:textId="36E5CAB9" w:rsidR="00963A26" w:rsidRPr="001F63B0" w:rsidRDefault="00963A26" w:rsidP="00963A26">
      <w:pPr>
        <w:snapToGrid w:val="0"/>
        <w:spacing w:after="0" w:line="276" w:lineRule="auto"/>
        <w:jc w:val="both"/>
        <w:rPr>
          <w:rFonts w:ascii="Verdana" w:eastAsia="Calibri" w:hAnsi="Verdana" w:cs="Times New Roman"/>
          <w:kern w:val="0"/>
          <w:sz w:val="22"/>
          <w:szCs w:val="22"/>
          <w:lang w:val="es-ES_tradnl"/>
          <w14:ligatures w14:val="none"/>
        </w:rPr>
      </w:pPr>
      <w:r w:rsidRPr="00EF3160">
        <w:rPr>
          <w:rFonts w:ascii="Verdana" w:eastAsia="Century Gothic" w:hAnsi="Verdana" w:cs="Century Gothic"/>
          <w:kern w:val="0"/>
          <w:sz w:val="22"/>
          <w:szCs w:val="22"/>
          <w:lang w:val="es-ES_tradnl"/>
          <w14:ligatures w14:val="none"/>
        </w:rPr>
        <w:lastRenderedPageBreak/>
        <w:t>De acuerdo con el contenido de su solicitud, esta Agencia resolverá el siguiente problema jurídico:</w:t>
      </w:r>
      <w:r w:rsidR="00C404B4">
        <w:rPr>
          <w:rFonts w:ascii="Verdana" w:eastAsia="Century Gothic" w:hAnsi="Verdana" w:cs="Century Gothic"/>
          <w:kern w:val="0"/>
          <w:sz w:val="22"/>
          <w:szCs w:val="22"/>
          <w:lang w:val="es-ES_tradnl"/>
          <w14:ligatures w14:val="none"/>
        </w:rPr>
        <w:t xml:space="preserve"> </w:t>
      </w:r>
      <w:r w:rsidR="006C34A8">
        <w:rPr>
          <w:rFonts w:ascii="Verdana" w:eastAsia="Century Gothic" w:hAnsi="Verdana" w:cs="Century Gothic"/>
          <w:kern w:val="0"/>
          <w:sz w:val="22"/>
          <w:szCs w:val="22"/>
          <w:lang w:val="es-ES_tradnl"/>
          <w14:ligatures w14:val="none"/>
        </w:rPr>
        <w:t>¿</w:t>
      </w:r>
      <w:r w:rsidR="00B819B4">
        <w:rPr>
          <w:rFonts w:ascii="Verdana" w:eastAsia="Century Gothic" w:hAnsi="Verdana" w:cs="Century Gothic"/>
          <w:kern w:val="0"/>
          <w:sz w:val="22"/>
          <w:szCs w:val="22"/>
          <w:lang w:val="es-ES_tradnl"/>
          <w14:ligatures w14:val="none"/>
        </w:rPr>
        <w:t>la acreditación de experiencia en edificaciones</w:t>
      </w:r>
      <w:r w:rsidR="007C4C0C">
        <w:rPr>
          <w:rFonts w:ascii="Verdana" w:eastAsia="Century Gothic" w:hAnsi="Verdana" w:cs="Century Gothic"/>
          <w:kern w:val="0"/>
          <w:sz w:val="22"/>
          <w:szCs w:val="22"/>
          <w:lang w:val="es-ES_tradnl"/>
          <w14:ligatures w14:val="none"/>
        </w:rPr>
        <w:t xml:space="preserve"> en los documentos tipo de concurso de méritos para contratar la interventoría de obras públicas de infraestructura social, </w:t>
      </w:r>
      <w:r w:rsidR="001F63B0">
        <w:rPr>
          <w:rFonts w:ascii="Verdana" w:eastAsia="Century Gothic" w:hAnsi="Verdana" w:cs="Century Gothic"/>
          <w:kern w:val="0"/>
          <w:sz w:val="22"/>
          <w:szCs w:val="22"/>
          <w:lang w:val="es-ES_tradnl"/>
          <w14:ligatures w14:val="none"/>
        </w:rPr>
        <w:t xml:space="preserve">se limita </w:t>
      </w:r>
      <w:r w:rsidR="00084801" w:rsidRPr="00757E27">
        <w:rPr>
          <w:rFonts w:ascii="Verdana" w:eastAsia="Calibri" w:hAnsi="Verdana" w:cs="Times New Roman"/>
          <w:kern w:val="0"/>
          <w:sz w:val="22"/>
          <w:szCs w:val="22"/>
          <w:lang w:val="es-ES_tradnl"/>
          <w14:ligatures w14:val="none"/>
        </w:rPr>
        <w:t xml:space="preserve">al uso o destinación de la edificación, es decir, </w:t>
      </w:r>
      <w:r w:rsidR="001F63B0">
        <w:rPr>
          <w:rFonts w:ascii="Verdana" w:eastAsia="Calibri" w:hAnsi="Verdana" w:cs="Times New Roman"/>
          <w:kern w:val="0"/>
          <w:sz w:val="22"/>
          <w:szCs w:val="22"/>
          <w:lang w:val="es-ES_tradnl"/>
          <w14:ligatures w14:val="none"/>
        </w:rPr>
        <w:t xml:space="preserve">se limita a </w:t>
      </w:r>
      <w:r w:rsidR="00084801" w:rsidRPr="00757E27">
        <w:rPr>
          <w:rFonts w:ascii="Verdana" w:eastAsia="Calibri" w:hAnsi="Verdana" w:cs="Times New Roman"/>
          <w:kern w:val="0"/>
          <w:sz w:val="22"/>
          <w:szCs w:val="22"/>
          <w:lang w:val="es-ES_tradnl"/>
          <w14:ligatures w14:val="none"/>
        </w:rPr>
        <w:t>edificaciones cuyo uso o destinación sea exclusivamente del sector correspondiente</w:t>
      </w:r>
      <w:r w:rsidR="001F63B0">
        <w:rPr>
          <w:rFonts w:ascii="Verdana" w:eastAsia="Calibri" w:hAnsi="Verdana" w:cs="Times New Roman"/>
          <w:kern w:val="0"/>
          <w:sz w:val="22"/>
          <w:szCs w:val="22"/>
          <w:lang w:val="es-ES_tradnl"/>
          <w14:ligatures w14:val="none"/>
        </w:rPr>
        <w:t xml:space="preserve"> al proceso de contratación </w:t>
      </w:r>
      <w:r w:rsidR="006C34A8">
        <w:rPr>
          <w:rFonts w:ascii="Verdana" w:eastAsia="Calibri" w:hAnsi="Verdana" w:cs="Times New Roman"/>
          <w:kern w:val="0"/>
          <w:sz w:val="22"/>
          <w:szCs w:val="22"/>
          <w:lang w:val="es-ES_tradnl"/>
          <w14:ligatures w14:val="none"/>
        </w:rPr>
        <w:t>particular</w:t>
      </w:r>
      <w:r w:rsidR="00084801" w:rsidRPr="00757E27">
        <w:rPr>
          <w:rFonts w:ascii="Verdana" w:eastAsia="Calibri" w:hAnsi="Verdana" w:cs="Times New Roman"/>
          <w:kern w:val="0"/>
          <w:sz w:val="22"/>
          <w:szCs w:val="22"/>
          <w:lang w:val="es-ES_tradnl"/>
          <w14:ligatures w14:val="none"/>
        </w:rPr>
        <w:t xml:space="preserve"> (educación, salud, o cultura, recreación y deporte)</w:t>
      </w:r>
      <w:r w:rsidR="006C34A8">
        <w:rPr>
          <w:rFonts w:ascii="Verdana" w:eastAsia="Calibri" w:hAnsi="Verdana" w:cs="Times New Roman"/>
          <w:kern w:val="0"/>
          <w:sz w:val="22"/>
          <w:szCs w:val="22"/>
          <w:lang w:val="es-ES_tradnl"/>
          <w14:ligatures w14:val="none"/>
        </w:rPr>
        <w:t>?</w:t>
      </w:r>
    </w:p>
    <w:p w14:paraId="30C178FB" w14:textId="77777777" w:rsidR="00963A26" w:rsidRPr="00EF3160" w:rsidRDefault="00963A26" w:rsidP="00963A26">
      <w:pPr>
        <w:snapToGrid w:val="0"/>
        <w:spacing w:after="0" w:line="276" w:lineRule="auto"/>
        <w:jc w:val="both"/>
        <w:rPr>
          <w:rFonts w:ascii="Verdana" w:eastAsia="Calibri" w:hAnsi="Verdana" w:cs="Arial"/>
          <w:kern w:val="0"/>
          <w:sz w:val="22"/>
          <w:szCs w:val="22"/>
          <w:lang w:val="es-ES_tradnl"/>
          <w14:ligatures w14:val="none"/>
        </w:rPr>
      </w:pPr>
    </w:p>
    <w:p w14:paraId="094AF57A" w14:textId="77777777" w:rsidR="00963A26" w:rsidRPr="00EF3160" w:rsidRDefault="00963A26" w:rsidP="00963A26">
      <w:pPr>
        <w:numPr>
          <w:ilvl w:val="0"/>
          <w:numId w:val="1"/>
        </w:numPr>
        <w:tabs>
          <w:tab w:val="left" w:pos="142"/>
          <w:tab w:val="left" w:pos="284"/>
        </w:tabs>
        <w:snapToGrid w:val="0"/>
        <w:spacing w:after="0" w:line="276" w:lineRule="auto"/>
        <w:ind w:left="357" w:hanging="357"/>
        <w:jc w:val="both"/>
        <w:rPr>
          <w:rFonts w:ascii="Verdana" w:eastAsia="Century Gothic" w:hAnsi="Verdana" w:cs="Century Gothic"/>
          <w:b/>
          <w:bCs/>
          <w:kern w:val="0"/>
          <w:sz w:val="22"/>
          <w:szCs w:val="22"/>
          <w:lang w:val="es-ES_tradnl"/>
          <w14:ligatures w14:val="none"/>
        </w:rPr>
      </w:pPr>
      <w:r w:rsidRPr="00EF3160">
        <w:rPr>
          <w:rFonts w:ascii="Verdana" w:eastAsia="Century Gothic" w:hAnsi="Verdana" w:cs="Century Gothic"/>
          <w:b/>
          <w:bCs/>
          <w:kern w:val="0"/>
          <w:sz w:val="22"/>
          <w:szCs w:val="22"/>
          <w:lang w:val="es-ES_tradnl"/>
          <w14:ligatures w14:val="none"/>
        </w:rPr>
        <w:t>Respuesta:</w:t>
      </w:r>
    </w:p>
    <w:p w14:paraId="1BB7F6F4" w14:textId="77777777" w:rsidR="00963A26" w:rsidRPr="00EF3160" w:rsidRDefault="00963A26" w:rsidP="00963A26">
      <w:pPr>
        <w:tabs>
          <w:tab w:val="left" w:pos="142"/>
          <w:tab w:val="left" w:pos="284"/>
        </w:tabs>
        <w:snapToGrid w:val="0"/>
        <w:spacing w:after="0" w:line="276" w:lineRule="auto"/>
        <w:jc w:val="both"/>
        <w:rPr>
          <w:rFonts w:ascii="Verdana" w:eastAsia="Century Gothic" w:hAnsi="Verdana" w:cs="Century Gothic"/>
          <w:b/>
          <w:bCs/>
          <w:kern w:val="0"/>
          <w:sz w:val="22"/>
          <w:szCs w:val="22"/>
          <w:lang w:val="es-ES_tradnl"/>
          <w14:ligatures w14:val="none"/>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63A26" w:rsidRPr="00EF3160" w14:paraId="21AEED1C" w14:textId="77777777" w:rsidTr="002369E0">
        <w:tc>
          <w:tcPr>
            <w:tcW w:w="8828" w:type="dxa"/>
            <w:shd w:val="clear" w:color="auto" w:fill="auto"/>
          </w:tcPr>
          <w:p w14:paraId="6EF757B0" w14:textId="2F2E6567" w:rsidR="00963A26" w:rsidRPr="00756973" w:rsidRDefault="00D94F78" w:rsidP="00074969">
            <w:pPr>
              <w:spacing w:line="276" w:lineRule="auto"/>
              <w:jc w:val="both"/>
              <w:rPr>
                <w:rFonts w:ascii="Verdana" w:hAnsi="Verdana"/>
                <w:lang w:val="es-ES_tradnl"/>
              </w:rPr>
            </w:pPr>
            <w:r w:rsidRPr="00756973">
              <w:rPr>
                <w:rFonts w:ascii="Verdana" w:hAnsi="Verdana"/>
                <w:lang w:val="es-ES_tradnl"/>
              </w:rPr>
              <w:t xml:space="preserve">En los documentos tipo </w:t>
            </w:r>
            <w:r w:rsidR="00D56C2B" w:rsidRPr="00756973">
              <w:rPr>
                <w:rFonts w:ascii="Verdana" w:hAnsi="Verdana"/>
                <w:lang w:val="es-ES_tradnl"/>
              </w:rPr>
              <w:t>de concurso de méritos pa</w:t>
            </w:r>
            <w:r w:rsidR="00B30410" w:rsidRPr="00756973">
              <w:rPr>
                <w:rFonts w:ascii="Verdana" w:hAnsi="Verdana"/>
                <w:lang w:val="es-ES_tradnl"/>
              </w:rPr>
              <w:t>ra contratar la interventoría de obra</w:t>
            </w:r>
            <w:r w:rsidR="00E6119E">
              <w:rPr>
                <w:rFonts w:ascii="Verdana" w:hAnsi="Verdana"/>
                <w:lang w:val="es-ES_tradnl"/>
              </w:rPr>
              <w:t>s</w:t>
            </w:r>
            <w:r w:rsidR="00B30410" w:rsidRPr="00756973">
              <w:rPr>
                <w:rFonts w:ascii="Verdana" w:hAnsi="Verdana"/>
                <w:lang w:val="es-ES_tradnl"/>
              </w:rPr>
              <w:t xml:space="preserve"> pública</w:t>
            </w:r>
            <w:r w:rsidR="00E6119E">
              <w:rPr>
                <w:rFonts w:ascii="Verdana" w:hAnsi="Verdana"/>
                <w:lang w:val="es-ES_tradnl"/>
              </w:rPr>
              <w:t>s</w:t>
            </w:r>
            <w:r w:rsidR="00B30410" w:rsidRPr="00756973">
              <w:rPr>
                <w:rFonts w:ascii="Verdana" w:hAnsi="Verdana"/>
                <w:lang w:val="es-ES_tradnl"/>
              </w:rPr>
              <w:t xml:space="preserve"> de infraestructura social,</w:t>
            </w:r>
            <w:r w:rsidR="00F354BA" w:rsidRPr="00756973">
              <w:rPr>
                <w:rFonts w:ascii="Verdana" w:hAnsi="Verdana"/>
                <w:lang w:val="es-ES_tradnl"/>
              </w:rPr>
              <w:t xml:space="preserve"> el </w:t>
            </w:r>
            <w:r w:rsidR="00963A26" w:rsidRPr="00756973">
              <w:rPr>
                <w:rFonts w:ascii="Verdana" w:hAnsi="Verdana"/>
                <w:lang w:val="es-ES_tradnl"/>
              </w:rPr>
              <w:t>“Anexo 3 – Glosario” de los sectores de i) educación, ii) salud y iii) cultura, recreación y deporte, en los numerales 2.39, 2.27 y 2.36</w:t>
            </w:r>
            <w:r w:rsidR="00F354BA" w:rsidRPr="00756973">
              <w:rPr>
                <w:rFonts w:ascii="Verdana" w:hAnsi="Verdana"/>
                <w:lang w:val="es-ES_tradnl"/>
              </w:rPr>
              <w:t>,</w:t>
            </w:r>
            <w:r w:rsidR="00963A26" w:rsidRPr="00756973">
              <w:rPr>
                <w:rFonts w:ascii="Verdana" w:hAnsi="Verdana"/>
                <w:lang w:val="es-ES_tradnl"/>
              </w:rPr>
              <w:t xml:space="preserve"> respectivamente, </w:t>
            </w:r>
            <w:r w:rsidR="00756973" w:rsidRPr="00756973">
              <w:rPr>
                <w:rFonts w:ascii="Verdana" w:hAnsi="Verdana"/>
                <w:lang w:val="es-ES_tradnl"/>
              </w:rPr>
              <w:t>define la palabra “Edificación”, así: “</w:t>
            </w:r>
            <w:r w:rsidR="00963A26" w:rsidRPr="00756973">
              <w:rPr>
                <w:rFonts w:ascii="Verdana" w:hAnsi="Verdana"/>
                <w:lang w:val="es-ES_tradnl"/>
              </w:rPr>
              <w:t xml:space="preserve">Construcción cuyo uso primordial es la habitación u ocupación por seres vivos.” </w:t>
            </w:r>
          </w:p>
          <w:p w14:paraId="21EBF0CD" w14:textId="77777777" w:rsidR="00963A26" w:rsidRPr="00EF3160" w:rsidRDefault="00963A26" w:rsidP="00074969">
            <w:pPr>
              <w:spacing w:line="276" w:lineRule="auto"/>
              <w:jc w:val="both"/>
              <w:rPr>
                <w:rFonts w:ascii="Verdana" w:hAnsi="Verdana"/>
                <w:lang w:val="es-ES_tradnl"/>
              </w:rPr>
            </w:pPr>
          </w:p>
          <w:p w14:paraId="7381B7AB" w14:textId="65B2DBF6" w:rsidR="00963A26" w:rsidRPr="00EF3160" w:rsidRDefault="00963A26" w:rsidP="00074969">
            <w:pPr>
              <w:spacing w:line="276" w:lineRule="auto"/>
              <w:jc w:val="both"/>
              <w:rPr>
                <w:rFonts w:ascii="Verdana" w:hAnsi="Verdana"/>
                <w:lang w:val="es-ES_tradnl"/>
              </w:rPr>
            </w:pPr>
            <w:r w:rsidRPr="00EF3160">
              <w:rPr>
                <w:rFonts w:ascii="Verdana" w:hAnsi="Verdana"/>
                <w:lang w:val="es-ES_tradnl"/>
              </w:rPr>
              <w:t xml:space="preserve">En ese sentido, </w:t>
            </w:r>
            <w:r w:rsidR="002A460A" w:rsidRPr="002A460A">
              <w:rPr>
                <w:rFonts w:ascii="Verdana" w:hAnsi="Verdana"/>
                <w:i/>
                <w:iCs/>
                <w:lang w:val="es-ES_tradnl"/>
              </w:rPr>
              <w:t>Edificación</w:t>
            </w:r>
            <w:r w:rsidRPr="00EF3160">
              <w:rPr>
                <w:rFonts w:ascii="Verdana" w:hAnsi="Verdana"/>
                <w:lang w:val="es-ES_tradnl"/>
              </w:rPr>
              <w:t xml:space="preserve"> hace referencia a la construcción cuyo uso primordial es la habitación u ocupación por seres vivos</w:t>
            </w:r>
            <w:r w:rsidR="002A460A">
              <w:rPr>
                <w:rFonts w:ascii="Verdana" w:hAnsi="Verdana"/>
                <w:lang w:val="es-ES_tradnl"/>
              </w:rPr>
              <w:t xml:space="preserve">; </w:t>
            </w:r>
            <w:r w:rsidRPr="00EF3160">
              <w:rPr>
                <w:rFonts w:ascii="Verdana" w:hAnsi="Verdana"/>
                <w:lang w:val="es-ES_tradnl"/>
              </w:rPr>
              <w:t>por</w:t>
            </w:r>
            <w:r w:rsidR="002A460A">
              <w:rPr>
                <w:rFonts w:ascii="Verdana" w:hAnsi="Verdana"/>
                <w:lang w:val="es-ES_tradnl"/>
              </w:rPr>
              <w:t xml:space="preserve"> lo</w:t>
            </w:r>
            <w:r w:rsidRPr="00EF3160">
              <w:rPr>
                <w:rFonts w:ascii="Verdana" w:hAnsi="Verdana"/>
                <w:lang w:val="es-ES_tradnl"/>
              </w:rPr>
              <w:t xml:space="preserve"> tanto, la Entidad Estatal</w:t>
            </w:r>
            <w:r w:rsidR="002A460A">
              <w:rPr>
                <w:rFonts w:ascii="Verdana" w:hAnsi="Verdana"/>
                <w:lang w:val="es-ES_tradnl"/>
              </w:rPr>
              <w:t>, al evaluar las ofertas,</w:t>
            </w:r>
            <w:r w:rsidRPr="00EF3160">
              <w:rPr>
                <w:rFonts w:ascii="Verdana" w:hAnsi="Verdana"/>
                <w:lang w:val="es-ES_tradnl"/>
              </w:rPr>
              <w:t xml:space="preserve"> debe verificar que la experiencia aportada por los proponentes efectivamente corresponda a la definición </w:t>
            </w:r>
            <w:r w:rsidR="00812F4A">
              <w:rPr>
                <w:rFonts w:ascii="Verdana" w:hAnsi="Verdana"/>
                <w:lang w:val="es-ES_tradnl"/>
              </w:rPr>
              <w:t>referida.</w:t>
            </w:r>
          </w:p>
          <w:p w14:paraId="52701B19" w14:textId="77777777" w:rsidR="00963A26" w:rsidRPr="00EF3160" w:rsidRDefault="00963A26" w:rsidP="00074969">
            <w:pPr>
              <w:spacing w:line="276" w:lineRule="auto"/>
              <w:jc w:val="both"/>
              <w:rPr>
                <w:rFonts w:ascii="Verdana" w:hAnsi="Verdana"/>
                <w:lang w:val="es-ES_tradnl"/>
              </w:rPr>
            </w:pPr>
          </w:p>
          <w:p w14:paraId="2D549A44" w14:textId="09BA7B9B" w:rsidR="00963A26" w:rsidRPr="00EF3160" w:rsidRDefault="00963A26" w:rsidP="00074969">
            <w:pPr>
              <w:widowControl w:val="0"/>
              <w:autoSpaceDE w:val="0"/>
              <w:autoSpaceDN w:val="0"/>
              <w:spacing w:line="276" w:lineRule="auto"/>
              <w:jc w:val="both"/>
              <w:rPr>
                <w:rFonts w:ascii="Verdana" w:eastAsia="Calibri" w:hAnsi="Verdana" w:cs="Times New Roman"/>
                <w:sz w:val="21"/>
                <w:szCs w:val="21"/>
                <w:lang w:val="es-ES_tradnl"/>
              </w:rPr>
            </w:pPr>
            <w:r w:rsidRPr="00EF3160">
              <w:rPr>
                <w:rFonts w:ascii="Verdana" w:hAnsi="Verdana"/>
                <w:lang w:val="es-ES_tradnl"/>
              </w:rPr>
              <w:t xml:space="preserve">Es importante aclarar que, en los documentos tipo </w:t>
            </w:r>
            <w:r w:rsidR="002A460A">
              <w:rPr>
                <w:rFonts w:ascii="Verdana" w:hAnsi="Verdana"/>
                <w:lang w:val="es-ES_tradnl"/>
              </w:rPr>
              <w:t>en comento</w:t>
            </w:r>
            <w:r w:rsidRPr="00EF3160">
              <w:rPr>
                <w:rFonts w:ascii="Verdana" w:hAnsi="Verdana"/>
                <w:lang w:val="es-ES_tradnl"/>
              </w:rPr>
              <w:t xml:space="preserve"> </w:t>
            </w:r>
            <w:r w:rsidR="00CE3BEC" w:rsidRPr="00757E27">
              <w:rPr>
                <w:rFonts w:ascii="Verdana" w:eastAsia="Calibri" w:hAnsi="Verdana" w:cs="Times New Roman"/>
                <w:lang w:val="es-ES_tradnl"/>
              </w:rPr>
              <w:t xml:space="preserve">no se limita la experiencia en cuanto al uso o destinación de la edificación, es decir, no se limita la acreditación de experiencia a edificaciones cuyo uso o destinación sea exclusivamente del sector correspondiente (educación, salud, o cultura, recreación y deporte), sin perjuicio de que la Matriz </w:t>
            </w:r>
            <w:r w:rsidR="00074969">
              <w:rPr>
                <w:rFonts w:ascii="Verdana" w:eastAsia="Calibri" w:hAnsi="Verdana" w:cs="Times New Roman"/>
                <w:lang w:val="es-ES_tradnl"/>
              </w:rPr>
              <w:t>de Experiencia</w:t>
            </w:r>
            <w:r w:rsidR="00CE3BEC" w:rsidRPr="00757E27">
              <w:rPr>
                <w:rFonts w:ascii="Verdana" w:eastAsia="Calibri" w:hAnsi="Verdana" w:cs="Times New Roman"/>
                <w:lang w:val="es-ES_tradnl"/>
              </w:rPr>
              <w:t xml:space="preserve"> estipule alguna condición especial que la entidad deba atender.</w:t>
            </w:r>
          </w:p>
        </w:tc>
      </w:tr>
    </w:tbl>
    <w:p w14:paraId="4ECB0CCF" w14:textId="77777777" w:rsidR="00963A26" w:rsidRPr="00EF3160" w:rsidRDefault="00963A26" w:rsidP="00963A26">
      <w:pPr>
        <w:tabs>
          <w:tab w:val="left" w:pos="142"/>
          <w:tab w:val="left" w:pos="284"/>
        </w:tabs>
        <w:snapToGrid w:val="0"/>
        <w:spacing w:after="0" w:line="276" w:lineRule="auto"/>
        <w:jc w:val="both"/>
        <w:rPr>
          <w:rFonts w:ascii="Verdana" w:eastAsia="Century Gothic" w:hAnsi="Verdana" w:cs="Century Gothic"/>
          <w:b/>
          <w:bCs/>
          <w:kern w:val="0"/>
          <w:sz w:val="22"/>
          <w:szCs w:val="22"/>
          <w:lang w:val="es-ES_tradnl"/>
          <w14:ligatures w14:val="none"/>
        </w:rPr>
      </w:pPr>
    </w:p>
    <w:p w14:paraId="5EB73F88" w14:textId="77777777" w:rsidR="00963A26" w:rsidRPr="00EF3160" w:rsidRDefault="00963A26" w:rsidP="00963A26">
      <w:pPr>
        <w:numPr>
          <w:ilvl w:val="0"/>
          <w:numId w:val="1"/>
        </w:numPr>
        <w:tabs>
          <w:tab w:val="left" w:pos="142"/>
          <w:tab w:val="left" w:pos="284"/>
        </w:tabs>
        <w:snapToGrid w:val="0"/>
        <w:spacing w:after="0" w:line="276" w:lineRule="auto"/>
        <w:ind w:left="357" w:hanging="357"/>
        <w:jc w:val="both"/>
        <w:rPr>
          <w:rFonts w:ascii="Verdana" w:eastAsia="Century Gothic" w:hAnsi="Verdana" w:cs="Century Gothic"/>
          <w:b/>
          <w:bCs/>
          <w:kern w:val="0"/>
          <w:sz w:val="22"/>
          <w:szCs w:val="22"/>
          <w:lang w:val="es-ES_tradnl"/>
          <w14:ligatures w14:val="none"/>
        </w:rPr>
      </w:pPr>
      <w:r w:rsidRPr="00EF3160">
        <w:rPr>
          <w:rFonts w:ascii="Verdana" w:eastAsia="Century Gothic" w:hAnsi="Verdana" w:cs="Century Gothic"/>
          <w:b/>
          <w:bCs/>
          <w:kern w:val="0"/>
          <w:sz w:val="22"/>
          <w:szCs w:val="22"/>
          <w:lang w:val="es-ES_tradnl"/>
          <w14:ligatures w14:val="none"/>
        </w:rPr>
        <w:t>Razones de la respuesta:</w:t>
      </w:r>
    </w:p>
    <w:p w14:paraId="370D388C" w14:textId="77777777" w:rsidR="00963A26" w:rsidRPr="00EF3160" w:rsidRDefault="00963A26" w:rsidP="00963A26">
      <w:pPr>
        <w:tabs>
          <w:tab w:val="left" w:pos="142"/>
          <w:tab w:val="left" w:pos="284"/>
        </w:tabs>
        <w:snapToGrid w:val="0"/>
        <w:spacing w:after="0" w:line="276" w:lineRule="auto"/>
        <w:ind w:left="357"/>
        <w:jc w:val="both"/>
        <w:rPr>
          <w:rFonts w:ascii="Verdana" w:eastAsia="Century Gothic" w:hAnsi="Verdana" w:cs="Century Gothic"/>
          <w:b/>
          <w:bCs/>
          <w:kern w:val="0"/>
          <w:sz w:val="22"/>
          <w:szCs w:val="22"/>
          <w:lang w:val="es-ES_tradnl"/>
          <w14:ligatures w14:val="none"/>
        </w:rPr>
      </w:pPr>
    </w:p>
    <w:p w14:paraId="113F1B2B" w14:textId="77777777" w:rsidR="00963A26" w:rsidRPr="00EF3160" w:rsidRDefault="00963A26" w:rsidP="00963A26">
      <w:pPr>
        <w:snapToGrid w:val="0"/>
        <w:spacing w:after="0" w:line="276" w:lineRule="auto"/>
        <w:jc w:val="both"/>
        <w:rPr>
          <w:rFonts w:ascii="Verdana" w:eastAsia="Calibri" w:hAnsi="Verdana" w:cs="Arial"/>
          <w:kern w:val="0"/>
          <w:sz w:val="22"/>
          <w:szCs w:val="22"/>
          <w:lang w:val="es-ES_tradnl"/>
          <w14:ligatures w14:val="none"/>
        </w:rPr>
      </w:pPr>
      <w:r w:rsidRPr="00EF3160">
        <w:rPr>
          <w:rFonts w:ascii="Verdana" w:eastAsia="Calibri" w:hAnsi="Verdana" w:cs="Arial"/>
          <w:kern w:val="0"/>
          <w:sz w:val="22"/>
          <w:szCs w:val="22"/>
          <w:lang w:val="es-ES_tradnl"/>
          <w14:ligatures w14:val="none"/>
        </w:rPr>
        <w:t xml:space="preserve">Lo anterior se sustenta en las siguientes consideraciones: </w:t>
      </w:r>
    </w:p>
    <w:p w14:paraId="3D01FEF6" w14:textId="77777777" w:rsidR="00963A26" w:rsidRPr="00EF3160" w:rsidRDefault="00963A26" w:rsidP="00963A26">
      <w:pPr>
        <w:spacing w:after="0" w:line="276" w:lineRule="auto"/>
        <w:jc w:val="both"/>
        <w:rPr>
          <w:rFonts w:ascii="Verdana" w:eastAsia="Calibri" w:hAnsi="Verdana" w:cs="Arial"/>
          <w:kern w:val="0"/>
          <w:sz w:val="22"/>
          <w:szCs w:val="22"/>
          <w:lang w:val="es-ES_tradnl"/>
          <w14:ligatures w14:val="none"/>
        </w:rPr>
      </w:pPr>
    </w:p>
    <w:p w14:paraId="5D5773D8" w14:textId="4FB741DF" w:rsidR="00963A26" w:rsidRPr="001D1A24" w:rsidRDefault="00F35281" w:rsidP="006752C3">
      <w:pPr>
        <w:pStyle w:val="Prrafodelista"/>
        <w:numPr>
          <w:ilvl w:val="0"/>
          <w:numId w:val="7"/>
        </w:numPr>
        <w:spacing w:after="0" w:line="276" w:lineRule="auto"/>
        <w:jc w:val="both"/>
        <w:rPr>
          <w:rFonts w:ascii="Verdana" w:eastAsia="Calibri" w:hAnsi="Verdana" w:cs="Times New Roman"/>
          <w:kern w:val="0"/>
          <w:sz w:val="22"/>
          <w:szCs w:val="22"/>
          <w:lang w:val="es-ES_tradnl"/>
          <w14:ligatures w14:val="none"/>
        </w:rPr>
      </w:pPr>
      <w:r w:rsidRPr="001D1A24">
        <w:rPr>
          <w:rFonts w:ascii="Verdana" w:eastAsia="Calibri" w:hAnsi="Verdana" w:cs="Times New Roman"/>
          <w:kern w:val="0"/>
          <w:sz w:val="22"/>
          <w:szCs w:val="22"/>
          <w:lang w:val="es-ES_tradnl"/>
          <w14:ligatures w14:val="none"/>
        </w:rPr>
        <w:lastRenderedPageBreak/>
        <w:t>E</w:t>
      </w:r>
      <w:r w:rsidR="00963A26" w:rsidRPr="001D1A24">
        <w:rPr>
          <w:rFonts w:ascii="Verdana" w:eastAsia="Calibri" w:hAnsi="Verdana" w:cs="Times New Roman"/>
          <w:kern w:val="0"/>
          <w:sz w:val="22"/>
          <w:szCs w:val="22"/>
          <w:lang w:val="es-ES_tradnl"/>
          <w14:ligatures w14:val="none"/>
        </w:rPr>
        <w:t>n desarrollo de la Ley 2022 de 2020, la Agencia Nacional de Contratación Pública – Colombia Compra Eficiente expidió la Resolución 798 del 29 de diciembre de 2023, “</w:t>
      </w:r>
      <w:r w:rsidR="003F1585" w:rsidRPr="001D1A24">
        <w:rPr>
          <w:rFonts w:ascii="Verdana" w:eastAsia="Calibri" w:hAnsi="Verdana" w:cs="Times New Roman"/>
          <w:kern w:val="0"/>
          <w:sz w:val="22"/>
          <w:szCs w:val="22"/>
          <w:lang w:val="es-ES_tradnl"/>
          <w14:ligatures w14:val="none"/>
        </w:rPr>
        <w:t>P</w:t>
      </w:r>
      <w:r w:rsidR="00963A26" w:rsidRPr="001D1A24">
        <w:rPr>
          <w:rFonts w:ascii="Verdana" w:eastAsia="Calibri" w:hAnsi="Verdana" w:cs="Times New Roman"/>
          <w:kern w:val="0"/>
          <w:sz w:val="22"/>
          <w:szCs w:val="22"/>
          <w:lang w:val="es-ES_tradnl"/>
          <w14:ligatures w14:val="none"/>
        </w:rPr>
        <w:t xml:space="preserve">or la cual se adoptan los documentos tipo para los procesos de concurso de méritos para contratar la interventoría de obras públicas de infraestructura social; que agrupa los sectores de educación, salud, cultura, recreación y deporte”. Como puede observarse, la Resolución 798 de 2023 precisa que el alcance de cada sector estará </w:t>
      </w:r>
      <w:r w:rsidR="003F1585" w:rsidRPr="001D1A24">
        <w:rPr>
          <w:rFonts w:ascii="Verdana" w:eastAsia="Calibri" w:hAnsi="Verdana" w:cs="Times New Roman"/>
          <w:kern w:val="0"/>
          <w:sz w:val="22"/>
          <w:szCs w:val="22"/>
          <w:lang w:val="es-ES_tradnl"/>
          <w14:ligatures w14:val="none"/>
        </w:rPr>
        <w:t>determinado por las</w:t>
      </w:r>
      <w:r w:rsidR="00963A26" w:rsidRPr="001D1A24">
        <w:rPr>
          <w:rFonts w:ascii="Verdana" w:eastAsia="Calibri" w:hAnsi="Verdana" w:cs="Times New Roman"/>
          <w:kern w:val="0"/>
          <w:sz w:val="22"/>
          <w:szCs w:val="22"/>
          <w:lang w:val="es-ES_tradnl"/>
          <w14:ligatures w14:val="none"/>
        </w:rPr>
        <w:t xml:space="preserve"> </w:t>
      </w:r>
      <w:r w:rsidR="003F1585" w:rsidRPr="001D1A24">
        <w:rPr>
          <w:rFonts w:ascii="Verdana" w:eastAsia="Calibri" w:hAnsi="Verdana" w:cs="Times New Roman"/>
          <w:kern w:val="0"/>
          <w:sz w:val="22"/>
          <w:szCs w:val="22"/>
          <w:lang w:val="es-ES_tradnl"/>
          <w14:ligatures w14:val="none"/>
        </w:rPr>
        <w:t>M</w:t>
      </w:r>
      <w:r w:rsidR="00963A26" w:rsidRPr="001D1A24">
        <w:rPr>
          <w:rFonts w:ascii="Verdana" w:eastAsia="Calibri" w:hAnsi="Verdana" w:cs="Times New Roman"/>
          <w:kern w:val="0"/>
          <w:sz w:val="22"/>
          <w:szCs w:val="22"/>
          <w:lang w:val="es-ES_tradnl"/>
          <w14:ligatures w14:val="none"/>
        </w:rPr>
        <w:t xml:space="preserve">atrices de </w:t>
      </w:r>
      <w:r w:rsidR="003228D5" w:rsidRPr="001D1A24">
        <w:rPr>
          <w:rFonts w:ascii="Verdana" w:eastAsia="Calibri" w:hAnsi="Verdana" w:cs="Times New Roman"/>
          <w:kern w:val="0"/>
          <w:sz w:val="22"/>
          <w:szCs w:val="22"/>
          <w:lang w:val="es-ES_tradnl"/>
          <w14:ligatures w14:val="none"/>
        </w:rPr>
        <w:t>E</w:t>
      </w:r>
      <w:r w:rsidR="00963A26" w:rsidRPr="001D1A24">
        <w:rPr>
          <w:rFonts w:ascii="Verdana" w:eastAsia="Calibri" w:hAnsi="Verdana" w:cs="Times New Roman"/>
          <w:kern w:val="0"/>
          <w:sz w:val="22"/>
          <w:szCs w:val="22"/>
          <w:lang w:val="es-ES_tradnl"/>
          <w14:ligatures w14:val="none"/>
        </w:rPr>
        <w:t xml:space="preserve">xperiencia y los </w:t>
      </w:r>
      <w:r w:rsidR="003228D5" w:rsidRPr="001D1A24">
        <w:rPr>
          <w:rFonts w:ascii="Verdana" w:eastAsia="Calibri" w:hAnsi="Verdana" w:cs="Times New Roman"/>
          <w:kern w:val="0"/>
          <w:sz w:val="22"/>
          <w:szCs w:val="22"/>
          <w:lang w:val="es-ES_tradnl"/>
          <w14:ligatures w14:val="none"/>
        </w:rPr>
        <w:t>G</w:t>
      </w:r>
      <w:r w:rsidR="00963A26" w:rsidRPr="001D1A24">
        <w:rPr>
          <w:rFonts w:ascii="Verdana" w:eastAsia="Calibri" w:hAnsi="Verdana" w:cs="Times New Roman"/>
          <w:kern w:val="0"/>
          <w:sz w:val="22"/>
          <w:szCs w:val="22"/>
          <w:lang w:val="es-ES_tradnl"/>
          <w14:ligatures w14:val="none"/>
        </w:rPr>
        <w:t xml:space="preserve">losarios que definirán concretamente cada sector, mediante los cuales se precisará de forma detallada su ámbito de aplicación.   </w:t>
      </w:r>
    </w:p>
    <w:p w14:paraId="7F041290" w14:textId="77777777" w:rsidR="00963A26" w:rsidRPr="00EF3160" w:rsidRDefault="00963A26" w:rsidP="006752C3">
      <w:pPr>
        <w:spacing w:after="0" w:line="276" w:lineRule="auto"/>
        <w:jc w:val="both"/>
        <w:rPr>
          <w:rFonts w:ascii="Verdana" w:eastAsia="Calibri" w:hAnsi="Verdana" w:cs="Times New Roman"/>
          <w:kern w:val="0"/>
          <w:sz w:val="22"/>
          <w:szCs w:val="22"/>
          <w:lang w:val="es-ES_tradnl"/>
          <w14:ligatures w14:val="none"/>
        </w:rPr>
      </w:pPr>
    </w:p>
    <w:p w14:paraId="5A490A22" w14:textId="4B9EC0BC" w:rsidR="00963A26" w:rsidRPr="001D1A24" w:rsidRDefault="00963A26" w:rsidP="006752C3">
      <w:pPr>
        <w:pStyle w:val="Prrafodelista"/>
        <w:numPr>
          <w:ilvl w:val="0"/>
          <w:numId w:val="7"/>
        </w:numPr>
        <w:spacing w:after="0" w:line="276" w:lineRule="auto"/>
        <w:jc w:val="both"/>
        <w:rPr>
          <w:rFonts w:ascii="Verdana" w:eastAsia="Calibri" w:hAnsi="Verdana" w:cs="Times New Roman"/>
          <w:kern w:val="0"/>
          <w:sz w:val="22"/>
          <w:szCs w:val="22"/>
          <w:lang w:val="es-ES_tradnl"/>
          <w14:ligatures w14:val="none"/>
        </w:rPr>
      </w:pPr>
      <w:r w:rsidRPr="001D1A24">
        <w:rPr>
          <w:rFonts w:ascii="Verdana" w:eastAsia="Calibri" w:hAnsi="Verdana" w:cs="Times New Roman"/>
          <w:kern w:val="0"/>
          <w:sz w:val="22"/>
          <w:szCs w:val="22"/>
          <w:lang w:val="es-ES_tradnl"/>
          <w14:ligatures w14:val="none"/>
        </w:rPr>
        <w:t xml:space="preserve">Así, para el sector salud, se contempla dentro de la </w:t>
      </w:r>
      <w:r w:rsidR="003228D5" w:rsidRPr="001D1A24">
        <w:rPr>
          <w:rFonts w:ascii="Verdana" w:eastAsia="Calibri" w:hAnsi="Verdana" w:cs="Times New Roman"/>
          <w:kern w:val="0"/>
          <w:sz w:val="22"/>
          <w:szCs w:val="22"/>
          <w:lang w:val="es-ES_tradnl"/>
          <w14:ligatures w14:val="none"/>
        </w:rPr>
        <w:t>M</w:t>
      </w:r>
      <w:r w:rsidRPr="001D1A24">
        <w:rPr>
          <w:rFonts w:ascii="Verdana" w:eastAsia="Calibri" w:hAnsi="Verdana" w:cs="Times New Roman"/>
          <w:kern w:val="0"/>
          <w:sz w:val="22"/>
          <w:szCs w:val="22"/>
          <w:lang w:val="es-ES_tradnl"/>
          <w14:ligatures w14:val="none"/>
        </w:rPr>
        <w:t xml:space="preserve">atriz de </w:t>
      </w:r>
      <w:r w:rsidR="003228D5" w:rsidRPr="001D1A24">
        <w:rPr>
          <w:rFonts w:ascii="Verdana" w:eastAsia="Calibri" w:hAnsi="Verdana" w:cs="Times New Roman"/>
          <w:kern w:val="0"/>
          <w:sz w:val="22"/>
          <w:szCs w:val="22"/>
          <w:lang w:val="es-ES_tradnl"/>
          <w14:ligatures w14:val="none"/>
        </w:rPr>
        <w:t>E</w:t>
      </w:r>
      <w:r w:rsidRPr="001D1A24">
        <w:rPr>
          <w:rFonts w:ascii="Verdana" w:eastAsia="Calibri" w:hAnsi="Verdana" w:cs="Times New Roman"/>
          <w:kern w:val="0"/>
          <w:sz w:val="22"/>
          <w:szCs w:val="22"/>
          <w:lang w:val="es-ES_tradnl"/>
          <w14:ligatures w14:val="none"/>
        </w:rPr>
        <w:t>xperiencia, un capítulo denominado: “1. Interventoría a obras en infraestructura vertical (edificaciones) del sector salud”, que está relacionado en cada una de sus actividades a contratar con hospitales y/o centros de salud y/o edificaciones destinadas a prestación y/o atención de salud y/o cuidado de adulto mayor</w:t>
      </w:r>
      <w:r w:rsidR="00E23E50" w:rsidRPr="001D1A24">
        <w:rPr>
          <w:rFonts w:ascii="Verdana" w:eastAsia="Calibri" w:hAnsi="Verdana" w:cs="Times New Roman"/>
          <w:kern w:val="0"/>
          <w:sz w:val="22"/>
          <w:szCs w:val="22"/>
          <w:lang w:val="es-ES_tradnl"/>
          <w14:ligatures w14:val="none"/>
        </w:rPr>
        <w:t>,</w:t>
      </w:r>
      <w:r w:rsidRPr="001D1A24">
        <w:rPr>
          <w:rFonts w:ascii="Verdana" w:eastAsia="Calibri" w:hAnsi="Verdana" w:cs="Times New Roman"/>
          <w:kern w:val="0"/>
          <w:sz w:val="22"/>
          <w:szCs w:val="22"/>
          <w:lang w:val="es-ES_tradnl"/>
          <w14:ligatures w14:val="none"/>
        </w:rPr>
        <w:t xml:space="preserve"> y que establece las siguientes experiencias generales en cada una, de la siguiente forma:</w:t>
      </w:r>
    </w:p>
    <w:p w14:paraId="3F16A2E0" w14:textId="77777777" w:rsidR="00963A26" w:rsidRPr="00EF3160" w:rsidRDefault="00963A26" w:rsidP="00963A26">
      <w:pPr>
        <w:spacing w:after="0" w:line="259" w:lineRule="auto"/>
        <w:jc w:val="both"/>
        <w:rPr>
          <w:rFonts w:ascii="Verdana" w:eastAsia="Calibri" w:hAnsi="Verdana" w:cs="Times New Roman"/>
          <w:kern w:val="0"/>
          <w:sz w:val="22"/>
          <w:szCs w:val="22"/>
          <w:lang w:val="es-ES_tradnl"/>
          <w14:ligatures w14:val="none"/>
        </w:rPr>
      </w:pPr>
    </w:p>
    <w:tbl>
      <w:tblPr>
        <w:tblStyle w:val="Tablaconcuadrcula"/>
        <w:tblW w:w="0" w:type="auto"/>
        <w:tblInd w:w="704" w:type="dxa"/>
        <w:tblLook w:val="04A0" w:firstRow="1" w:lastRow="0" w:firstColumn="1" w:lastColumn="0" w:noHBand="0" w:noVBand="1"/>
      </w:tblPr>
      <w:tblGrid>
        <w:gridCol w:w="3686"/>
        <w:gridCol w:w="4438"/>
      </w:tblGrid>
      <w:tr w:rsidR="00963A26" w:rsidRPr="001D1A24" w14:paraId="2C34D04D" w14:textId="77777777" w:rsidTr="4E6A02DA">
        <w:trPr>
          <w:tblHeader/>
        </w:trPr>
        <w:tc>
          <w:tcPr>
            <w:tcW w:w="3686" w:type="dxa"/>
            <w:shd w:val="clear" w:color="auto" w:fill="D9D9D9" w:themeFill="background1" w:themeFillShade="D9"/>
          </w:tcPr>
          <w:p w14:paraId="6273541F" w14:textId="77777777" w:rsidR="00963A26" w:rsidRPr="001D1A24" w:rsidRDefault="00963A26" w:rsidP="001D1A24">
            <w:pPr>
              <w:jc w:val="center"/>
              <w:rPr>
                <w:rFonts w:ascii="Verdana" w:eastAsia="Calibri" w:hAnsi="Verdana" w:cs="Times New Roman"/>
                <w:b/>
                <w:bCs/>
                <w:sz w:val="21"/>
                <w:szCs w:val="21"/>
                <w:lang w:val="es-ES_tradnl"/>
              </w:rPr>
            </w:pPr>
            <w:r w:rsidRPr="001D1A24">
              <w:rPr>
                <w:rFonts w:ascii="Verdana" w:eastAsia="Calibri" w:hAnsi="Verdana" w:cs="Times New Roman"/>
                <w:b/>
                <w:bCs/>
                <w:sz w:val="21"/>
                <w:szCs w:val="21"/>
                <w:lang w:val="es-ES_tradnl"/>
              </w:rPr>
              <w:t>Actividad a contratar Matriz concurso de méritos sector Salud</w:t>
            </w:r>
          </w:p>
        </w:tc>
        <w:tc>
          <w:tcPr>
            <w:tcW w:w="4438" w:type="dxa"/>
            <w:shd w:val="clear" w:color="auto" w:fill="D9D9D9" w:themeFill="background1" w:themeFillShade="D9"/>
          </w:tcPr>
          <w:p w14:paraId="7D6F26EA" w14:textId="77777777" w:rsidR="00963A26" w:rsidRPr="001D1A24" w:rsidRDefault="00963A26" w:rsidP="001D1A24">
            <w:pPr>
              <w:jc w:val="center"/>
              <w:rPr>
                <w:rFonts w:ascii="Verdana" w:eastAsia="Calibri" w:hAnsi="Verdana" w:cs="Times New Roman"/>
                <w:b/>
                <w:bCs/>
                <w:sz w:val="21"/>
                <w:szCs w:val="21"/>
                <w:lang w:val="es-ES_tradnl"/>
              </w:rPr>
            </w:pPr>
            <w:r w:rsidRPr="001D1A24">
              <w:rPr>
                <w:rFonts w:ascii="Verdana" w:eastAsia="Calibri" w:hAnsi="Verdana" w:cs="Times New Roman"/>
                <w:b/>
                <w:bCs/>
                <w:sz w:val="21"/>
                <w:szCs w:val="21"/>
                <w:lang w:val="es-ES_tradnl"/>
              </w:rPr>
              <w:t>Experiencia General solicitada en la matriz del sector Salud</w:t>
            </w:r>
          </w:p>
        </w:tc>
      </w:tr>
      <w:tr w:rsidR="00963A26" w:rsidRPr="001D1A24" w14:paraId="72C76F4D" w14:textId="77777777" w:rsidTr="4E6A02DA">
        <w:tc>
          <w:tcPr>
            <w:tcW w:w="3686" w:type="dxa"/>
          </w:tcPr>
          <w:p w14:paraId="0127E607" w14:textId="77777777" w:rsidR="00963A26" w:rsidRPr="001D1A24" w:rsidRDefault="00963A26" w:rsidP="001D1A24">
            <w:pPr>
              <w:numPr>
                <w:ilvl w:val="1"/>
                <w:numId w:val="6"/>
              </w:numPr>
              <w:contextualSpacing/>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Interventoría a proyectos de construcción y/o ampliación y/o reconstrucción:</w:t>
            </w:r>
          </w:p>
        </w:tc>
        <w:tc>
          <w:tcPr>
            <w:tcW w:w="4438" w:type="dxa"/>
          </w:tcPr>
          <w:p w14:paraId="72B05C07" w14:textId="77777777" w:rsidR="00963A26" w:rsidRPr="001D1A24" w:rsidRDefault="00963A26" w:rsidP="001D1A24">
            <w:pPr>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Interventoría a construcción y/o ampliación y/o reconstrucción de edificaciones</w:t>
            </w:r>
          </w:p>
        </w:tc>
      </w:tr>
      <w:tr w:rsidR="00963A26" w:rsidRPr="001D1A24" w14:paraId="08EA52B6" w14:textId="77777777" w:rsidTr="4E6A02DA">
        <w:tc>
          <w:tcPr>
            <w:tcW w:w="3686" w:type="dxa"/>
          </w:tcPr>
          <w:p w14:paraId="6805E4F7" w14:textId="77777777" w:rsidR="00963A26" w:rsidRPr="001D1A24" w:rsidRDefault="00963A26" w:rsidP="001D1A24">
            <w:pPr>
              <w:numPr>
                <w:ilvl w:val="1"/>
                <w:numId w:val="6"/>
              </w:numPr>
              <w:contextualSpacing/>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Interventoría a proyectos de terminación y/o mejoramiento y/o remodelación y/o adecuación y/o modificación y/o mantenimiento y/o intervención:</w:t>
            </w:r>
          </w:p>
        </w:tc>
        <w:tc>
          <w:tcPr>
            <w:tcW w:w="4438" w:type="dxa"/>
          </w:tcPr>
          <w:p w14:paraId="452DCBA5" w14:textId="77777777" w:rsidR="00963A26" w:rsidRPr="001D1A24" w:rsidRDefault="00963A26" w:rsidP="001D1A24">
            <w:pPr>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Interventoría a construcción y/o ampliación y/o reconstrucción y/o terminación y/o mejoramiento y/o remodelación y/o adecuación y/o modificación y/o mantenimiento de edificaciones</w:t>
            </w:r>
            <w:r w:rsidRPr="001D1A24">
              <w:rPr>
                <w:rFonts w:ascii="Verdana" w:eastAsia="Calibri" w:hAnsi="Verdana" w:cs="Times New Roman"/>
                <w:sz w:val="21"/>
                <w:szCs w:val="21"/>
                <w:lang w:val="es-ES_tradnl"/>
              </w:rPr>
              <w:tab/>
            </w:r>
          </w:p>
        </w:tc>
      </w:tr>
      <w:tr w:rsidR="00963A26" w:rsidRPr="001D1A24" w14:paraId="2AF8C94E" w14:textId="77777777" w:rsidTr="4E6A02DA">
        <w:tc>
          <w:tcPr>
            <w:tcW w:w="3686" w:type="dxa"/>
          </w:tcPr>
          <w:p w14:paraId="2073B476" w14:textId="77777777" w:rsidR="00963A26" w:rsidRPr="001D1A24" w:rsidRDefault="00963A26" w:rsidP="001D1A24">
            <w:pPr>
              <w:numPr>
                <w:ilvl w:val="1"/>
                <w:numId w:val="6"/>
              </w:numPr>
              <w:contextualSpacing/>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 xml:space="preserve">Interventoría a proyectos de demolición: </w:t>
            </w:r>
          </w:p>
        </w:tc>
        <w:tc>
          <w:tcPr>
            <w:tcW w:w="4438" w:type="dxa"/>
          </w:tcPr>
          <w:p w14:paraId="11DECA04" w14:textId="77777777" w:rsidR="00963A26" w:rsidRPr="001D1A24" w:rsidRDefault="00963A26" w:rsidP="001D1A24">
            <w:pPr>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 xml:space="preserve">Interventoría a construcción y/o ampliación y/o remodelación y/o reforzamiento y/o adecuación y/o </w:t>
            </w:r>
            <w:r w:rsidRPr="001D1A24">
              <w:rPr>
                <w:rFonts w:ascii="Verdana" w:eastAsia="Calibri" w:hAnsi="Verdana" w:cs="Times New Roman"/>
                <w:sz w:val="21"/>
                <w:szCs w:val="21"/>
                <w:lang w:val="es-ES_tradnl"/>
              </w:rPr>
              <w:lastRenderedPageBreak/>
              <w:t>mantenimiento y/o mejoramiento y/o demolición de edificaciones</w:t>
            </w:r>
            <w:r w:rsidRPr="001D1A24">
              <w:rPr>
                <w:rFonts w:ascii="Verdana" w:eastAsia="Calibri" w:hAnsi="Verdana" w:cs="Times New Roman"/>
                <w:sz w:val="21"/>
                <w:szCs w:val="21"/>
                <w:lang w:val="es-ES_tradnl"/>
              </w:rPr>
              <w:tab/>
            </w:r>
          </w:p>
        </w:tc>
      </w:tr>
      <w:tr w:rsidR="00963A26" w:rsidRPr="001D1A24" w14:paraId="05A502E5" w14:textId="77777777" w:rsidTr="4E6A02DA">
        <w:tc>
          <w:tcPr>
            <w:tcW w:w="3686" w:type="dxa"/>
          </w:tcPr>
          <w:p w14:paraId="254F849D" w14:textId="77777777" w:rsidR="00963A26" w:rsidRPr="001D1A24" w:rsidRDefault="00963A26" w:rsidP="001D1A24">
            <w:pPr>
              <w:numPr>
                <w:ilvl w:val="1"/>
                <w:numId w:val="6"/>
              </w:numPr>
              <w:contextualSpacing/>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lastRenderedPageBreak/>
              <w:t>Interventoría a proyectos de cerramiento:</w:t>
            </w:r>
          </w:p>
          <w:p w14:paraId="769F3540" w14:textId="77777777" w:rsidR="00963A26" w:rsidRPr="001D1A24" w:rsidRDefault="00963A26" w:rsidP="001D1A24">
            <w:pPr>
              <w:jc w:val="both"/>
              <w:rPr>
                <w:rFonts w:ascii="Verdana" w:eastAsia="Calibri" w:hAnsi="Verdana" w:cs="Times New Roman"/>
                <w:sz w:val="21"/>
                <w:szCs w:val="21"/>
                <w:lang w:val="es-ES_tradnl"/>
              </w:rPr>
            </w:pPr>
          </w:p>
        </w:tc>
        <w:tc>
          <w:tcPr>
            <w:tcW w:w="4438" w:type="dxa"/>
          </w:tcPr>
          <w:p w14:paraId="54CADD9F" w14:textId="77777777" w:rsidR="00963A26" w:rsidRPr="001D1A24" w:rsidRDefault="00963A26" w:rsidP="001D1A24">
            <w:pPr>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Interventoría a construcción y/o ampliación y/o remodelación y/o reforzamiento y/o adecuación y/o mantenimiento y/o mejoramiento y/o rehabilitación y/o demolición y/o cerramiento de edificaciones</w:t>
            </w:r>
            <w:r w:rsidRPr="001D1A24">
              <w:rPr>
                <w:rFonts w:ascii="Verdana" w:eastAsia="Calibri" w:hAnsi="Verdana" w:cs="Times New Roman"/>
                <w:sz w:val="21"/>
                <w:szCs w:val="21"/>
                <w:lang w:val="es-ES_tradnl"/>
              </w:rPr>
              <w:tab/>
            </w:r>
          </w:p>
        </w:tc>
      </w:tr>
      <w:tr w:rsidR="00963A26" w:rsidRPr="001D1A24" w14:paraId="68DFBDDC" w14:textId="77777777" w:rsidTr="4E6A02DA">
        <w:tc>
          <w:tcPr>
            <w:tcW w:w="3686" w:type="dxa"/>
          </w:tcPr>
          <w:p w14:paraId="266CAE69" w14:textId="77777777" w:rsidR="00963A26" w:rsidRPr="001D1A24" w:rsidRDefault="00963A26" w:rsidP="001D1A24">
            <w:pPr>
              <w:numPr>
                <w:ilvl w:val="1"/>
                <w:numId w:val="6"/>
              </w:numPr>
              <w:contextualSpacing/>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 xml:space="preserve">Interventoría a proyectos de demolición, construcción y cerramiento: </w:t>
            </w:r>
          </w:p>
        </w:tc>
        <w:tc>
          <w:tcPr>
            <w:tcW w:w="4438" w:type="dxa"/>
          </w:tcPr>
          <w:p w14:paraId="326BB3DC" w14:textId="77777777" w:rsidR="00963A26" w:rsidRPr="001D1A24" w:rsidRDefault="00963A26" w:rsidP="001D1A24">
            <w:pPr>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Interventoría a construcción y/o ampliación y/o reconstrucción de edificaciones</w:t>
            </w:r>
          </w:p>
        </w:tc>
      </w:tr>
      <w:tr w:rsidR="00963A26" w:rsidRPr="001D1A24" w14:paraId="459CB56D" w14:textId="77777777" w:rsidTr="4E6A02DA">
        <w:tc>
          <w:tcPr>
            <w:tcW w:w="3686" w:type="dxa"/>
          </w:tcPr>
          <w:p w14:paraId="6A8390F0" w14:textId="77777777" w:rsidR="00963A26" w:rsidRPr="001D1A24" w:rsidRDefault="00963A26" w:rsidP="001D1A24">
            <w:pPr>
              <w:numPr>
                <w:ilvl w:val="1"/>
                <w:numId w:val="6"/>
              </w:numPr>
              <w:contextualSpacing/>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 xml:space="preserve">Interventoría a proyectos de reforzamiento y/o actualización sísmica y/o repotenciación: </w:t>
            </w:r>
          </w:p>
          <w:p w14:paraId="545C363B" w14:textId="77777777" w:rsidR="00963A26" w:rsidRPr="001D1A24" w:rsidRDefault="00963A26" w:rsidP="001D1A24">
            <w:pPr>
              <w:jc w:val="both"/>
              <w:rPr>
                <w:rFonts w:ascii="Verdana" w:eastAsia="Calibri" w:hAnsi="Verdana" w:cs="Times New Roman"/>
                <w:sz w:val="21"/>
                <w:szCs w:val="21"/>
                <w:lang w:val="es-ES_tradnl"/>
              </w:rPr>
            </w:pPr>
          </w:p>
        </w:tc>
        <w:tc>
          <w:tcPr>
            <w:tcW w:w="4438" w:type="dxa"/>
          </w:tcPr>
          <w:p w14:paraId="7099569D" w14:textId="77777777" w:rsidR="00963A26" w:rsidRPr="001D1A24" w:rsidRDefault="00963A26" w:rsidP="001D1A24">
            <w:pPr>
              <w:jc w:val="both"/>
              <w:rPr>
                <w:rFonts w:ascii="Verdana" w:eastAsia="Calibri" w:hAnsi="Verdana" w:cs="Arial"/>
                <w:sz w:val="21"/>
                <w:szCs w:val="21"/>
                <w:lang w:val="es-ES_tradnl"/>
              </w:rPr>
            </w:pPr>
            <w:r w:rsidRPr="001D1A24">
              <w:rPr>
                <w:rFonts w:ascii="Verdana" w:eastAsia="Calibri" w:hAnsi="Verdana" w:cs="Arial"/>
                <w:sz w:val="21"/>
                <w:szCs w:val="21"/>
                <w:lang w:val="es-ES_tradnl"/>
              </w:rPr>
              <w:t>Interventoría a construcción y/o ampliación y/o reconstrucción y/o reforzamiento y/o actualización sísmica y/o repotenciación de edificaciones</w:t>
            </w:r>
          </w:p>
        </w:tc>
      </w:tr>
      <w:tr w:rsidR="00963A26" w:rsidRPr="001D1A24" w14:paraId="61B5A302" w14:textId="77777777" w:rsidTr="4E6A02DA">
        <w:tc>
          <w:tcPr>
            <w:tcW w:w="3686" w:type="dxa"/>
          </w:tcPr>
          <w:p w14:paraId="27E9021F" w14:textId="77777777" w:rsidR="00963A26" w:rsidRPr="001D1A24" w:rsidRDefault="00963A26" w:rsidP="001D1A24">
            <w:pPr>
              <w:numPr>
                <w:ilvl w:val="1"/>
                <w:numId w:val="6"/>
              </w:numPr>
              <w:contextualSpacing/>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Interventoría a proyectos de construcción y/o mantenimiento y/o adecuación y/</w:t>
            </w:r>
            <w:proofErr w:type="spellStart"/>
            <w:r w:rsidRPr="001D1A24">
              <w:rPr>
                <w:rFonts w:ascii="Verdana" w:eastAsia="Calibri" w:hAnsi="Verdana" w:cs="Times New Roman"/>
                <w:sz w:val="21"/>
                <w:szCs w:val="21"/>
                <w:lang w:val="es-ES_tradnl"/>
              </w:rPr>
              <w:t>o</w:t>
            </w:r>
            <w:proofErr w:type="spellEnd"/>
            <w:r w:rsidRPr="001D1A24">
              <w:rPr>
                <w:rFonts w:ascii="Verdana" w:eastAsia="Calibri" w:hAnsi="Verdana" w:cs="Times New Roman"/>
                <w:sz w:val="21"/>
                <w:szCs w:val="21"/>
                <w:lang w:val="es-ES_tradnl"/>
              </w:rPr>
              <w:t xml:space="preserve"> optimización y/o mejoramiento y/o intervención de baterías sanitarias y/o redes hidrosanitarias y/o tanques de almacenamiento y/o sistemas de bombeo y/o redes contra incendios: </w:t>
            </w:r>
          </w:p>
        </w:tc>
        <w:tc>
          <w:tcPr>
            <w:tcW w:w="4438" w:type="dxa"/>
          </w:tcPr>
          <w:p w14:paraId="31032BD7" w14:textId="77777777" w:rsidR="00963A26" w:rsidRPr="001D1A24" w:rsidRDefault="00963A26" w:rsidP="4E6A02DA">
            <w:pPr>
              <w:jc w:val="both"/>
              <w:rPr>
                <w:rFonts w:ascii="Verdana" w:eastAsia="Calibri" w:hAnsi="Verdana" w:cs="Arial"/>
                <w:sz w:val="21"/>
                <w:szCs w:val="21"/>
                <w:lang w:val="es-ES"/>
              </w:rPr>
            </w:pPr>
            <w:r w:rsidRPr="4E6A02DA">
              <w:rPr>
                <w:rFonts w:ascii="Verdana" w:eastAsia="Calibri" w:hAnsi="Verdana" w:cs="Arial"/>
                <w:b/>
                <w:bCs/>
                <w:sz w:val="21"/>
                <w:szCs w:val="21"/>
                <w:lang w:val="es-ES"/>
              </w:rPr>
              <w:t>Proyectos que correspondan o contemplen actividades de:</w:t>
            </w:r>
            <w:r w:rsidRPr="4E6A02DA">
              <w:rPr>
                <w:rFonts w:ascii="Verdana" w:eastAsia="Calibri" w:hAnsi="Verdana" w:cs="Arial"/>
                <w:sz w:val="21"/>
                <w:szCs w:val="21"/>
                <w:lang w:val="es-ES"/>
              </w:rPr>
              <w:t xml:space="preserve"> interventoría a construcción y/o instalación y/</w:t>
            </w:r>
            <w:proofErr w:type="spellStart"/>
            <w:r w:rsidRPr="4E6A02DA">
              <w:rPr>
                <w:rFonts w:ascii="Verdana" w:eastAsia="Calibri" w:hAnsi="Verdana" w:cs="Arial"/>
                <w:sz w:val="21"/>
                <w:szCs w:val="21"/>
                <w:lang w:val="es-ES"/>
              </w:rPr>
              <w:t>o</w:t>
            </w:r>
            <w:proofErr w:type="spellEnd"/>
            <w:r w:rsidRPr="4E6A02DA">
              <w:rPr>
                <w:rFonts w:ascii="Verdana" w:eastAsia="Calibri" w:hAnsi="Verdana" w:cs="Arial"/>
                <w:sz w:val="21"/>
                <w:szCs w:val="21"/>
                <w:lang w:val="es-ES"/>
              </w:rPr>
              <w:t xml:space="preserve"> optimización y/o mejoramiento y/o adecuación y/o reforzamiento y/o rehabilitación y/o mantenimiento y/o ampliación de: redes hidrosanitarias o </w:t>
            </w:r>
            <w:proofErr w:type="gramStart"/>
            <w:r w:rsidRPr="4E6A02DA">
              <w:rPr>
                <w:rFonts w:ascii="Verdana" w:eastAsia="Calibri" w:hAnsi="Verdana" w:cs="Arial"/>
                <w:sz w:val="21"/>
                <w:szCs w:val="21"/>
                <w:lang w:val="es-ES"/>
              </w:rPr>
              <w:t>baterías sanitarias o unidades sanitarias</w:t>
            </w:r>
            <w:proofErr w:type="gramEnd"/>
            <w:r w:rsidRPr="4E6A02DA">
              <w:rPr>
                <w:rFonts w:ascii="Verdana" w:eastAsia="Calibri" w:hAnsi="Verdana" w:cs="Arial"/>
                <w:sz w:val="21"/>
                <w:szCs w:val="21"/>
                <w:lang w:val="es-ES"/>
              </w:rPr>
              <w:t xml:space="preserve"> o tanques de almacenamiento. </w:t>
            </w:r>
          </w:p>
        </w:tc>
      </w:tr>
      <w:tr w:rsidR="00963A26" w:rsidRPr="001D1A24" w14:paraId="763EA7A2" w14:textId="77777777" w:rsidTr="4E6A02DA">
        <w:tc>
          <w:tcPr>
            <w:tcW w:w="3686" w:type="dxa"/>
          </w:tcPr>
          <w:p w14:paraId="103B5DA5" w14:textId="77777777" w:rsidR="00963A26" w:rsidRPr="001D1A24" w:rsidRDefault="00963A26" w:rsidP="001D1A24">
            <w:pPr>
              <w:numPr>
                <w:ilvl w:val="1"/>
                <w:numId w:val="6"/>
              </w:numPr>
              <w:contextualSpacing/>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Interventoría a proyectos de mantenimiento y/o adecuaciones y/o reparaciones locativas:</w:t>
            </w:r>
          </w:p>
          <w:p w14:paraId="50843538" w14:textId="77777777" w:rsidR="00963A26" w:rsidRPr="001D1A24" w:rsidRDefault="00963A26" w:rsidP="001D1A24">
            <w:pPr>
              <w:jc w:val="both"/>
              <w:rPr>
                <w:rFonts w:ascii="Verdana" w:eastAsia="Calibri" w:hAnsi="Verdana" w:cs="Times New Roman"/>
                <w:sz w:val="21"/>
                <w:szCs w:val="21"/>
                <w:lang w:val="es-ES_tradnl"/>
              </w:rPr>
            </w:pPr>
          </w:p>
        </w:tc>
        <w:tc>
          <w:tcPr>
            <w:tcW w:w="4438" w:type="dxa"/>
          </w:tcPr>
          <w:p w14:paraId="7AFA7A9C" w14:textId="77777777" w:rsidR="00963A26" w:rsidRPr="001D1A24" w:rsidRDefault="00963A26" w:rsidP="001D1A24">
            <w:pPr>
              <w:jc w:val="both"/>
              <w:rPr>
                <w:rFonts w:ascii="Verdana" w:eastAsia="Calibri" w:hAnsi="Verdana" w:cs="Arial"/>
                <w:sz w:val="21"/>
                <w:szCs w:val="21"/>
                <w:lang w:val="es-ES_tradnl"/>
              </w:rPr>
            </w:pPr>
            <w:r w:rsidRPr="001D1A24">
              <w:rPr>
                <w:rFonts w:ascii="Verdana" w:eastAsia="Calibri" w:hAnsi="Verdana" w:cs="Arial"/>
                <w:sz w:val="21"/>
                <w:szCs w:val="21"/>
                <w:lang w:val="es-ES_tradnl"/>
              </w:rPr>
              <w:t>Interventoría a construcción y/o ampliación y/o remodelación y/o reforzamiento y/o adecuación y/o mantenimiento y/o mejoramiento y/o modificación y/o reparaciones locativas y/o adecuaciones locativas de edificaciones</w:t>
            </w:r>
          </w:p>
        </w:tc>
      </w:tr>
      <w:tr w:rsidR="00963A26" w:rsidRPr="001D1A24" w14:paraId="3ED10051" w14:textId="77777777" w:rsidTr="4E6A02DA">
        <w:tc>
          <w:tcPr>
            <w:tcW w:w="3686" w:type="dxa"/>
          </w:tcPr>
          <w:p w14:paraId="5CB1E085" w14:textId="77777777" w:rsidR="00963A26" w:rsidRPr="001D1A24" w:rsidRDefault="00963A26" w:rsidP="001D1A24">
            <w:pPr>
              <w:numPr>
                <w:ilvl w:val="1"/>
                <w:numId w:val="6"/>
              </w:numPr>
              <w:contextualSpacing/>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lastRenderedPageBreak/>
              <w:t>Interventoría a proyectos de mantenimiento o intervención de cubiertas:</w:t>
            </w:r>
          </w:p>
          <w:p w14:paraId="2EFF3319" w14:textId="77777777" w:rsidR="00963A26" w:rsidRPr="001D1A24" w:rsidRDefault="00963A26" w:rsidP="001D1A24">
            <w:pPr>
              <w:jc w:val="both"/>
              <w:rPr>
                <w:rFonts w:ascii="Verdana" w:eastAsia="Calibri" w:hAnsi="Verdana" w:cs="Times New Roman"/>
                <w:sz w:val="21"/>
                <w:szCs w:val="21"/>
                <w:lang w:val="es-ES_tradnl"/>
              </w:rPr>
            </w:pPr>
          </w:p>
        </w:tc>
        <w:tc>
          <w:tcPr>
            <w:tcW w:w="4438" w:type="dxa"/>
          </w:tcPr>
          <w:p w14:paraId="0F580553" w14:textId="77777777" w:rsidR="00963A26" w:rsidRPr="001D1A24" w:rsidRDefault="00963A26" w:rsidP="001D1A24">
            <w:pPr>
              <w:jc w:val="both"/>
              <w:rPr>
                <w:rFonts w:ascii="Verdana" w:eastAsia="Calibri" w:hAnsi="Verdana" w:cs="Arial"/>
                <w:sz w:val="21"/>
                <w:szCs w:val="21"/>
                <w:lang w:val="es-ES_tradnl"/>
              </w:rPr>
            </w:pPr>
            <w:r w:rsidRPr="001D1A24">
              <w:rPr>
                <w:rFonts w:ascii="Verdana" w:eastAsia="Calibri" w:hAnsi="Verdana" w:cs="Arial"/>
                <w:sz w:val="21"/>
                <w:szCs w:val="21"/>
                <w:lang w:val="es-ES_tradnl"/>
              </w:rPr>
              <w:t>Interventoría a construcción y/o ampliación y/o remodelación y/o reforzamiento y/o adecuación y/o mantenimiento y/o reparación y/o mejoramiento y/o modificación de edificaciones</w:t>
            </w:r>
          </w:p>
        </w:tc>
      </w:tr>
      <w:tr w:rsidR="00963A26" w:rsidRPr="001D1A24" w14:paraId="7E93AA73" w14:textId="77777777" w:rsidTr="4E6A02DA">
        <w:tc>
          <w:tcPr>
            <w:tcW w:w="3686" w:type="dxa"/>
          </w:tcPr>
          <w:p w14:paraId="730601FC" w14:textId="77777777" w:rsidR="00963A26" w:rsidRPr="001D1A24" w:rsidRDefault="00963A26" w:rsidP="001D1A24">
            <w:pPr>
              <w:numPr>
                <w:ilvl w:val="1"/>
                <w:numId w:val="6"/>
              </w:numPr>
              <w:contextualSpacing/>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 xml:space="preserve">Interventoría a proyectos de construcción y/o mejoramiento y/o adecuación y/o mantenimiento y/o remodelación y/o restauración y/o modificación y/o reforzamiento y/o actualización sísmica y/o intervención en bienes de interés cultural y/o patrimonial: </w:t>
            </w:r>
          </w:p>
        </w:tc>
        <w:tc>
          <w:tcPr>
            <w:tcW w:w="4438" w:type="dxa"/>
          </w:tcPr>
          <w:p w14:paraId="4887033A" w14:textId="77777777" w:rsidR="00963A26" w:rsidRPr="001D1A24" w:rsidRDefault="00963A26" w:rsidP="001D1A24">
            <w:pPr>
              <w:jc w:val="both"/>
              <w:rPr>
                <w:rFonts w:ascii="Verdana" w:eastAsia="Calibri" w:hAnsi="Verdana" w:cs="Arial"/>
                <w:sz w:val="21"/>
                <w:szCs w:val="21"/>
                <w:lang w:val="es-ES_tradnl"/>
              </w:rPr>
            </w:pPr>
            <w:r w:rsidRPr="001D1A24">
              <w:rPr>
                <w:rFonts w:ascii="Verdana" w:eastAsia="Calibri" w:hAnsi="Verdana" w:cs="Arial"/>
                <w:sz w:val="21"/>
                <w:szCs w:val="21"/>
                <w:lang w:val="es-ES_tradnl"/>
              </w:rPr>
              <w:t>Interventoría a construcción y/o mejoramiento y/o adecuación y/o mantenimiento y/o remodelación y/o restauración y/o modificación y/o reforzamiento y/o actualización sísmica de edificaciones</w:t>
            </w:r>
          </w:p>
        </w:tc>
      </w:tr>
      <w:tr w:rsidR="00963A26" w:rsidRPr="001D1A24" w14:paraId="7C942444" w14:textId="77777777" w:rsidTr="4E6A02DA">
        <w:tc>
          <w:tcPr>
            <w:tcW w:w="3686" w:type="dxa"/>
          </w:tcPr>
          <w:p w14:paraId="01FEEA94" w14:textId="77777777" w:rsidR="00963A26" w:rsidRPr="001D1A24" w:rsidRDefault="00963A26" w:rsidP="001D1A24">
            <w:pPr>
              <w:numPr>
                <w:ilvl w:val="1"/>
                <w:numId w:val="6"/>
              </w:numPr>
              <w:contextualSpacing/>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Interventoría a proyectos de construcción y/o mantenimiento y/o adecuación y/</w:t>
            </w:r>
            <w:proofErr w:type="spellStart"/>
            <w:r w:rsidRPr="001D1A24">
              <w:rPr>
                <w:rFonts w:ascii="Verdana" w:eastAsia="Calibri" w:hAnsi="Verdana" w:cs="Times New Roman"/>
                <w:sz w:val="21"/>
                <w:szCs w:val="21"/>
                <w:lang w:val="es-ES_tradnl"/>
              </w:rPr>
              <w:t>o</w:t>
            </w:r>
            <w:proofErr w:type="spellEnd"/>
            <w:r w:rsidRPr="001D1A24">
              <w:rPr>
                <w:rFonts w:ascii="Verdana" w:eastAsia="Calibri" w:hAnsi="Verdana" w:cs="Times New Roman"/>
                <w:sz w:val="21"/>
                <w:szCs w:val="21"/>
                <w:lang w:val="es-ES_tradnl"/>
              </w:rPr>
              <w:t xml:space="preserve"> optimización y/o mejoramiento y/o intervención de redes eléctricas y/o de datos y/o voz:</w:t>
            </w:r>
          </w:p>
        </w:tc>
        <w:tc>
          <w:tcPr>
            <w:tcW w:w="4438" w:type="dxa"/>
          </w:tcPr>
          <w:p w14:paraId="2B79D95A" w14:textId="77777777" w:rsidR="00963A26" w:rsidRPr="001D1A24" w:rsidRDefault="00963A26" w:rsidP="001D1A24">
            <w:pPr>
              <w:jc w:val="both"/>
              <w:rPr>
                <w:rFonts w:ascii="Verdana" w:eastAsia="Calibri" w:hAnsi="Verdana" w:cs="Arial"/>
                <w:sz w:val="21"/>
                <w:szCs w:val="21"/>
                <w:lang w:val="es-ES_tradnl"/>
              </w:rPr>
            </w:pPr>
            <w:r w:rsidRPr="001D1A24">
              <w:rPr>
                <w:rFonts w:ascii="Verdana" w:eastAsia="Calibri" w:hAnsi="Verdana" w:cs="Arial"/>
                <w:b/>
                <w:bCs/>
                <w:sz w:val="21"/>
                <w:szCs w:val="21"/>
                <w:lang w:val="es-ES_tradnl"/>
              </w:rPr>
              <w:t>Proyectos que correspondan o contemplen actividades de:</w:t>
            </w:r>
            <w:r w:rsidRPr="001D1A24">
              <w:rPr>
                <w:rFonts w:ascii="Verdana" w:eastAsia="Calibri" w:hAnsi="Verdana" w:cs="Arial"/>
                <w:sz w:val="21"/>
                <w:szCs w:val="21"/>
                <w:lang w:val="es-ES_tradnl"/>
              </w:rPr>
              <w:t xml:space="preserve"> interventoría a construcción y/o instalación y/</w:t>
            </w:r>
            <w:proofErr w:type="spellStart"/>
            <w:r w:rsidRPr="001D1A24">
              <w:rPr>
                <w:rFonts w:ascii="Verdana" w:eastAsia="Calibri" w:hAnsi="Verdana" w:cs="Arial"/>
                <w:sz w:val="21"/>
                <w:szCs w:val="21"/>
                <w:lang w:val="es-ES_tradnl"/>
              </w:rPr>
              <w:t>o</w:t>
            </w:r>
            <w:proofErr w:type="spellEnd"/>
            <w:r w:rsidRPr="001D1A24">
              <w:rPr>
                <w:rFonts w:ascii="Verdana" w:eastAsia="Calibri" w:hAnsi="Verdana" w:cs="Arial"/>
                <w:sz w:val="21"/>
                <w:szCs w:val="21"/>
                <w:lang w:val="es-ES_tradnl"/>
              </w:rPr>
              <w:t xml:space="preserve"> optimización y/o mejoramiento y/o adecuación y/o reforzamiento y/o rehabilitación y/o mantenimiento y/o ampliación de redes eléctricas y/o de datos y/o voz para edificaciones.</w:t>
            </w:r>
          </w:p>
        </w:tc>
      </w:tr>
      <w:tr w:rsidR="00963A26" w:rsidRPr="001D1A24" w14:paraId="5386B60A" w14:textId="77777777" w:rsidTr="4E6A02DA">
        <w:tc>
          <w:tcPr>
            <w:tcW w:w="3686" w:type="dxa"/>
          </w:tcPr>
          <w:p w14:paraId="5A403BFD" w14:textId="77777777" w:rsidR="00963A26" w:rsidRPr="001D1A24" w:rsidRDefault="00963A26" w:rsidP="001D1A24">
            <w:pPr>
              <w:numPr>
                <w:ilvl w:val="1"/>
                <w:numId w:val="6"/>
              </w:numPr>
              <w:contextualSpacing/>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t xml:space="preserve">Interventoría a proyectos de construcción y/o ampliación y/o mantenimiento y/o mejoramiento y/o rehabilitación y/o reconstrucción y/o intervención de parqueaderos y/o sótanos: </w:t>
            </w:r>
          </w:p>
        </w:tc>
        <w:tc>
          <w:tcPr>
            <w:tcW w:w="4438" w:type="dxa"/>
          </w:tcPr>
          <w:p w14:paraId="6D4A3957" w14:textId="77777777" w:rsidR="00963A26" w:rsidRPr="001D1A24" w:rsidRDefault="00963A26" w:rsidP="001D1A24">
            <w:pPr>
              <w:jc w:val="both"/>
              <w:rPr>
                <w:rFonts w:ascii="Verdana" w:eastAsia="Calibri" w:hAnsi="Verdana" w:cs="Times New Roman"/>
                <w:sz w:val="21"/>
                <w:szCs w:val="21"/>
                <w:lang w:val="es-ES_tradnl"/>
              </w:rPr>
            </w:pPr>
            <w:r w:rsidRPr="001D1A24">
              <w:rPr>
                <w:rFonts w:ascii="Verdana" w:eastAsia="Calibri" w:hAnsi="Verdana" w:cs="Arial"/>
                <w:b/>
                <w:bCs/>
                <w:sz w:val="21"/>
                <w:szCs w:val="21"/>
                <w:lang w:val="es-ES_tradnl"/>
              </w:rPr>
              <w:t>Proyectos que correspondan o contemplen actividades de:</w:t>
            </w:r>
            <w:r w:rsidRPr="001D1A24">
              <w:rPr>
                <w:rFonts w:ascii="Verdana" w:eastAsia="Calibri" w:hAnsi="Verdana" w:cs="Arial"/>
                <w:sz w:val="21"/>
                <w:szCs w:val="21"/>
                <w:lang w:val="es-ES_tradnl"/>
              </w:rPr>
              <w:t xml:space="preserve">  interventoría a construcción y/o ampliación y/o mantenimiento y/o mejoramiento y/o rehabilitación y/o reconstrucción y/o intervención de vías primarias o secundarias o terciarias o urbanas o parqueaderos o sótanos o vías internas en unidades residenciales.</w:t>
            </w:r>
            <w:r w:rsidRPr="001D1A24">
              <w:rPr>
                <w:rFonts w:ascii="Verdana" w:eastAsia="Calibri" w:hAnsi="Verdana" w:cs="Arial"/>
                <w:sz w:val="21"/>
                <w:szCs w:val="21"/>
                <w:lang w:val="es-ES_tradnl"/>
              </w:rPr>
              <w:br/>
            </w:r>
            <w:r w:rsidRPr="001D1A24">
              <w:rPr>
                <w:rFonts w:ascii="Verdana" w:eastAsia="Calibri" w:hAnsi="Verdana" w:cs="Arial"/>
                <w:b/>
                <w:bCs/>
                <w:sz w:val="21"/>
                <w:szCs w:val="21"/>
                <w:lang w:val="es-ES_tradnl"/>
              </w:rPr>
              <w:t>Nota:</w:t>
            </w:r>
            <w:r w:rsidRPr="001D1A24">
              <w:rPr>
                <w:rFonts w:ascii="Verdana" w:eastAsia="Calibri" w:hAnsi="Verdana" w:cs="Arial"/>
                <w:sz w:val="21"/>
                <w:szCs w:val="21"/>
                <w:lang w:val="es-ES_tradnl"/>
              </w:rPr>
              <w:t xml:space="preserve"> en todo caso, la experiencia </w:t>
            </w:r>
            <w:r w:rsidRPr="001D1A24">
              <w:rPr>
                <w:rFonts w:ascii="Verdana" w:eastAsia="Calibri" w:hAnsi="Verdana" w:cs="Arial"/>
                <w:sz w:val="21"/>
                <w:szCs w:val="21"/>
                <w:lang w:val="es-ES_tradnl"/>
              </w:rPr>
              <w:lastRenderedPageBreak/>
              <w:t>acreditada debe contemplar la pavimentación (asfáltico, hidráulico o adoquín) de la vía.</w:t>
            </w:r>
          </w:p>
        </w:tc>
      </w:tr>
      <w:tr w:rsidR="00963A26" w:rsidRPr="001D1A24" w14:paraId="1029D9DB" w14:textId="77777777" w:rsidTr="4E6A02DA">
        <w:tc>
          <w:tcPr>
            <w:tcW w:w="3686" w:type="dxa"/>
          </w:tcPr>
          <w:p w14:paraId="72028C26" w14:textId="77777777" w:rsidR="00963A26" w:rsidRPr="001D1A24" w:rsidRDefault="00963A26" w:rsidP="001D1A24">
            <w:pPr>
              <w:numPr>
                <w:ilvl w:val="1"/>
                <w:numId w:val="6"/>
              </w:numPr>
              <w:contextualSpacing/>
              <w:jc w:val="both"/>
              <w:rPr>
                <w:rFonts w:ascii="Verdana" w:eastAsia="Calibri" w:hAnsi="Verdana" w:cs="Times New Roman"/>
                <w:sz w:val="21"/>
                <w:szCs w:val="21"/>
                <w:lang w:val="es-ES_tradnl"/>
              </w:rPr>
            </w:pPr>
            <w:r w:rsidRPr="001D1A24">
              <w:rPr>
                <w:rFonts w:ascii="Verdana" w:eastAsia="Calibri" w:hAnsi="Verdana" w:cs="Times New Roman"/>
                <w:sz w:val="21"/>
                <w:szCs w:val="21"/>
                <w:lang w:val="es-ES_tradnl"/>
              </w:rPr>
              <w:lastRenderedPageBreak/>
              <w:t xml:space="preserve">Interventoría a proyectos de construcción y/o mejoramiento y/o rehabilitación y/o mantenimiento y/o adecuación y/o reforzamiento y/o intervención de zonas verdes, o actividades de urbanismo y paisajismo </w:t>
            </w:r>
          </w:p>
        </w:tc>
        <w:tc>
          <w:tcPr>
            <w:tcW w:w="4438" w:type="dxa"/>
          </w:tcPr>
          <w:p w14:paraId="66C78AEF" w14:textId="77777777" w:rsidR="00963A26" w:rsidRPr="001D1A24" w:rsidRDefault="00963A26" w:rsidP="001D1A24">
            <w:pPr>
              <w:jc w:val="both"/>
              <w:rPr>
                <w:rFonts w:ascii="Verdana" w:eastAsia="Calibri" w:hAnsi="Verdana" w:cs="Arial"/>
                <w:sz w:val="21"/>
                <w:szCs w:val="21"/>
                <w:lang w:val="es-ES_tradnl"/>
              </w:rPr>
            </w:pPr>
            <w:r w:rsidRPr="001D1A24">
              <w:rPr>
                <w:rFonts w:ascii="Verdana" w:eastAsia="Calibri" w:hAnsi="Verdana" w:cs="Arial"/>
                <w:b/>
                <w:bCs/>
                <w:sz w:val="21"/>
                <w:szCs w:val="21"/>
                <w:lang w:val="es-ES_tradnl"/>
              </w:rPr>
              <w:t xml:space="preserve">Proyectos que correspondan o contemplen actividades de: interventoría a </w:t>
            </w:r>
            <w:r w:rsidRPr="001D1A24">
              <w:rPr>
                <w:rFonts w:ascii="Verdana" w:eastAsia="Calibri" w:hAnsi="Verdana" w:cs="Arial"/>
                <w:sz w:val="21"/>
                <w:szCs w:val="21"/>
                <w:lang w:val="es-ES_tradnl"/>
              </w:rPr>
              <w:t xml:space="preserve">construcción y/o mejoramiento y/o rehabilitación y/o mantenimiento y/o adecuación y/o reforzamiento y/o intervención de zonas verdes y/o urbanismo y/o paisajismo y/o parques. </w:t>
            </w:r>
          </w:p>
        </w:tc>
      </w:tr>
    </w:tbl>
    <w:p w14:paraId="309750AB" w14:textId="77777777" w:rsidR="00963A26" w:rsidRPr="00EF3160" w:rsidRDefault="00963A26" w:rsidP="00963A26">
      <w:pPr>
        <w:spacing w:after="0" w:line="259" w:lineRule="auto"/>
        <w:jc w:val="both"/>
        <w:rPr>
          <w:rFonts w:ascii="Verdana" w:eastAsia="Calibri" w:hAnsi="Verdana" w:cs="Times New Roman"/>
          <w:kern w:val="0"/>
          <w:sz w:val="22"/>
          <w:szCs w:val="22"/>
          <w:lang w:val="es-ES_tradnl"/>
          <w14:ligatures w14:val="none"/>
        </w:rPr>
      </w:pPr>
    </w:p>
    <w:p w14:paraId="37FE8D1C" w14:textId="2EBA29A5" w:rsidR="00963A26" w:rsidRPr="009A4C34" w:rsidRDefault="00963A26" w:rsidP="006752C3">
      <w:pPr>
        <w:pStyle w:val="Prrafodelista"/>
        <w:numPr>
          <w:ilvl w:val="0"/>
          <w:numId w:val="8"/>
        </w:numPr>
        <w:spacing w:after="0" w:line="276" w:lineRule="auto"/>
        <w:jc w:val="both"/>
        <w:rPr>
          <w:rFonts w:ascii="Verdana" w:eastAsia="Calibri" w:hAnsi="Verdana" w:cs="Times New Roman"/>
          <w:kern w:val="0"/>
          <w:sz w:val="22"/>
          <w:szCs w:val="22"/>
          <w:lang w:val="es-ES_tradnl"/>
          <w14:ligatures w14:val="none"/>
        </w:rPr>
      </w:pPr>
      <w:r w:rsidRPr="009A4C34">
        <w:rPr>
          <w:rFonts w:ascii="Verdana" w:eastAsia="Calibri" w:hAnsi="Verdana" w:cs="Times New Roman"/>
          <w:kern w:val="0"/>
          <w:sz w:val="22"/>
          <w:szCs w:val="22"/>
          <w:lang w:val="es-ES_tradnl"/>
          <w14:ligatures w14:val="none"/>
        </w:rPr>
        <w:t xml:space="preserve">Para la determinación de los requisitos mínimos de experiencia según la “Matriz 1 – Experiencia”, el documento base </w:t>
      </w:r>
      <w:r w:rsidR="00E47247" w:rsidRPr="009A4C34">
        <w:rPr>
          <w:rFonts w:ascii="Verdana" w:eastAsia="Calibri" w:hAnsi="Verdana" w:cs="Times New Roman"/>
          <w:kern w:val="0"/>
          <w:sz w:val="22"/>
          <w:szCs w:val="22"/>
          <w:lang w:val="es-ES_tradnl"/>
          <w14:ligatures w14:val="none"/>
        </w:rPr>
        <w:t>de los documentos tipo de concurso de méritos para contratar la interventoría de obra pública de infraestructura social</w:t>
      </w:r>
      <w:r w:rsidRPr="009A4C34">
        <w:rPr>
          <w:rFonts w:ascii="Verdana" w:eastAsia="Calibri" w:hAnsi="Verdana" w:cs="Times New Roman"/>
          <w:kern w:val="0"/>
          <w:sz w:val="22"/>
          <w:szCs w:val="22"/>
          <w:lang w:val="es-ES_tradnl"/>
          <w14:ligatures w14:val="none"/>
        </w:rPr>
        <w:t>, prescribe que la entidad debe indicar la forma de análisis y establecimiento de las condiciones de experiencia, tanto general como específica. Además, deberá indicar el número de la actividad a contratar</w:t>
      </w:r>
      <w:r w:rsidR="00EF7F1C" w:rsidRPr="009A4C34">
        <w:rPr>
          <w:rFonts w:ascii="Verdana" w:eastAsia="Calibri" w:hAnsi="Verdana" w:cs="Times New Roman"/>
          <w:kern w:val="0"/>
          <w:sz w:val="22"/>
          <w:szCs w:val="22"/>
          <w:lang w:val="es-ES_tradnl"/>
          <w14:ligatures w14:val="none"/>
        </w:rPr>
        <w:t xml:space="preserve"> </w:t>
      </w:r>
      <w:r w:rsidRPr="009A4C34">
        <w:rPr>
          <w:rFonts w:ascii="Verdana" w:eastAsia="Calibri" w:hAnsi="Verdana" w:cs="Times New Roman"/>
          <w:kern w:val="0"/>
          <w:sz w:val="22"/>
          <w:szCs w:val="22"/>
          <w:lang w:val="es-ES_tradnl"/>
          <w14:ligatures w14:val="none"/>
        </w:rPr>
        <w:t xml:space="preserve">y transcribir textualmente lo señalado en la “Matriz 1 – Experiencia”. </w:t>
      </w:r>
    </w:p>
    <w:p w14:paraId="3B782E9C" w14:textId="77777777" w:rsidR="00963A26" w:rsidRPr="00EF3160" w:rsidRDefault="00963A26" w:rsidP="006752C3">
      <w:pPr>
        <w:spacing w:after="0" w:line="276" w:lineRule="auto"/>
        <w:ind w:firstLine="708"/>
        <w:jc w:val="both"/>
        <w:rPr>
          <w:rFonts w:ascii="Verdana" w:eastAsia="Calibri" w:hAnsi="Verdana" w:cs="Times New Roman"/>
          <w:kern w:val="0"/>
          <w:sz w:val="22"/>
          <w:szCs w:val="22"/>
          <w:lang w:val="es-ES_tradnl"/>
          <w14:ligatures w14:val="none"/>
        </w:rPr>
      </w:pPr>
    </w:p>
    <w:p w14:paraId="0CA0DC6F" w14:textId="77A42065" w:rsidR="00963A26" w:rsidRPr="009A4C34" w:rsidRDefault="00887B9B" w:rsidP="006752C3">
      <w:pPr>
        <w:pStyle w:val="Prrafodelista"/>
        <w:numPr>
          <w:ilvl w:val="0"/>
          <w:numId w:val="8"/>
        </w:numPr>
        <w:spacing w:after="0" w:line="276" w:lineRule="auto"/>
        <w:jc w:val="both"/>
        <w:rPr>
          <w:rFonts w:ascii="Verdana" w:eastAsia="Calibri" w:hAnsi="Verdana" w:cs="Times New Roman"/>
          <w:bCs/>
          <w:kern w:val="0"/>
          <w:sz w:val="22"/>
          <w:szCs w:val="22"/>
          <w:lang w:val="es-ES_tradnl"/>
          <w14:ligatures w14:val="none"/>
        </w:rPr>
      </w:pPr>
      <w:r w:rsidRPr="009A4C34">
        <w:rPr>
          <w:rFonts w:ascii="Verdana" w:eastAsia="Calibri" w:hAnsi="Verdana" w:cs="Times New Roman"/>
          <w:bCs/>
          <w:kern w:val="0"/>
          <w:sz w:val="22"/>
          <w:szCs w:val="22"/>
          <w:lang w:val="es-ES_tradnl"/>
          <w14:ligatures w14:val="none"/>
        </w:rPr>
        <w:t xml:space="preserve">La Resolución No. 798 de 2023, </w:t>
      </w:r>
      <w:r w:rsidR="00963A26" w:rsidRPr="009A4C34">
        <w:rPr>
          <w:rFonts w:ascii="Verdana" w:eastAsia="Calibri" w:hAnsi="Verdana" w:cs="Times New Roman"/>
          <w:bCs/>
          <w:kern w:val="0"/>
          <w:sz w:val="22"/>
          <w:szCs w:val="22"/>
          <w:lang w:val="es-ES_tradnl"/>
          <w14:ligatures w14:val="none"/>
        </w:rPr>
        <w:t xml:space="preserve">en el artículo 2, detalla </w:t>
      </w:r>
      <w:r w:rsidR="00D51A18" w:rsidRPr="009A4C34">
        <w:rPr>
          <w:rFonts w:ascii="Verdana" w:eastAsia="Calibri" w:hAnsi="Verdana" w:cs="Times New Roman"/>
          <w:bCs/>
          <w:kern w:val="0"/>
          <w:sz w:val="22"/>
          <w:szCs w:val="22"/>
          <w:lang w:val="es-ES_tradnl"/>
          <w14:ligatures w14:val="none"/>
        </w:rPr>
        <w:t xml:space="preserve">el contenido de los documentos tipo en comento. </w:t>
      </w:r>
      <w:r w:rsidR="00963A26" w:rsidRPr="009A4C34">
        <w:rPr>
          <w:rFonts w:ascii="Verdana" w:eastAsia="Calibri" w:hAnsi="Verdana" w:cs="Times New Roman"/>
          <w:bCs/>
          <w:kern w:val="0"/>
          <w:sz w:val="22"/>
          <w:szCs w:val="22"/>
          <w:lang w:val="es-ES_tradnl"/>
          <w14:ligatures w14:val="none"/>
        </w:rPr>
        <w:t xml:space="preserve">Del mismo modo, la Matriz de </w:t>
      </w:r>
      <w:r w:rsidR="00D51A18" w:rsidRPr="009A4C34">
        <w:rPr>
          <w:rFonts w:ascii="Verdana" w:eastAsia="Calibri" w:hAnsi="Verdana" w:cs="Times New Roman"/>
          <w:bCs/>
          <w:kern w:val="0"/>
          <w:sz w:val="22"/>
          <w:szCs w:val="22"/>
          <w:lang w:val="es-ES_tradnl"/>
          <w14:ligatures w14:val="none"/>
        </w:rPr>
        <w:t>E</w:t>
      </w:r>
      <w:r w:rsidR="00963A26" w:rsidRPr="009A4C34">
        <w:rPr>
          <w:rFonts w:ascii="Verdana" w:eastAsia="Calibri" w:hAnsi="Verdana" w:cs="Times New Roman"/>
          <w:bCs/>
          <w:kern w:val="0"/>
          <w:sz w:val="22"/>
          <w:szCs w:val="22"/>
          <w:lang w:val="es-ES_tradnl"/>
          <w14:ligatures w14:val="none"/>
        </w:rPr>
        <w:t xml:space="preserve">xperiencia de cada sector, además de estandarizar el requisito habilitante de experiencia, señala los proyectos o </w:t>
      </w:r>
      <w:r w:rsidR="00D51A18" w:rsidRPr="009A4C34">
        <w:rPr>
          <w:rFonts w:ascii="Verdana" w:eastAsia="Calibri" w:hAnsi="Verdana" w:cs="Times New Roman"/>
          <w:bCs/>
          <w:kern w:val="0"/>
          <w:sz w:val="22"/>
          <w:szCs w:val="22"/>
          <w:lang w:val="es-ES_tradnl"/>
          <w14:ligatures w14:val="none"/>
        </w:rPr>
        <w:t>actividades concretas</w:t>
      </w:r>
      <w:r w:rsidR="00963A26" w:rsidRPr="009A4C34">
        <w:rPr>
          <w:rFonts w:ascii="Verdana" w:eastAsia="Calibri" w:hAnsi="Verdana" w:cs="Times New Roman"/>
          <w:bCs/>
          <w:kern w:val="0"/>
          <w:sz w:val="22"/>
          <w:szCs w:val="22"/>
          <w:lang w:val="es-ES_tradnl"/>
          <w14:ligatures w14:val="none"/>
        </w:rPr>
        <w:t xml:space="preserve"> a l</w:t>
      </w:r>
      <w:r w:rsidR="00D51A18" w:rsidRPr="009A4C34">
        <w:rPr>
          <w:rFonts w:ascii="Verdana" w:eastAsia="Calibri" w:hAnsi="Verdana" w:cs="Times New Roman"/>
          <w:bCs/>
          <w:kern w:val="0"/>
          <w:sz w:val="22"/>
          <w:szCs w:val="22"/>
          <w:lang w:val="es-ES_tradnl"/>
          <w14:ligatures w14:val="none"/>
        </w:rPr>
        <w:t>a</w:t>
      </w:r>
      <w:r w:rsidR="00963A26" w:rsidRPr="009A4C34">
        <w:rPr>
          <w:rFonts w:ascii="Verdana" w:eastAsia="Calibri" w:hAnsi="Verdana" w:cs="Times New Roman"/>
          <w:bCs/>
          <w:kern w:val="0"/>
          <w:sz w:val="22"/>
          <w:szCs w:val="22"/>
          <w:lang w:val="es-ES_tradnl"/>
          <w14:ligatures w14:val="none"/>
        </w:rPr>
        <w:t xml:space="preserve">s cuales aplican los documentos tipo, </w:t>
      </w:r>
      <w:r w:rsidR="00D51A18" w:rsidRPr="009A4C34">
        <w:rPr>
          <w:rFonts w:ascii="Verdana" w:eastAsia="Calibri" w:hAnsi="Verdana" w:cs="Times New Roman"/>
          <w:bCs/>
          <w:kern w:val="0"/>
          <w:sz w:val="22"/>
          <w:szCs w:val="22"/>
          <w:lang w:val="es-ES_tradnl"/>
          <w14:ligatures w14:val="none"/>
        </w:rPr>
        <w:t xml:space="preserve">bajo </w:t>
      </w:r>
      <w:r w:rsidR="00963A26" w:rsidRPr="009A4C34">
        <w:rPr>
          <w:rFonts w:ascii="Verdana" w:eastAsia="Calibri" w:hAnsi="Verdana" w:cs="Times New Roman"/>
          <w:bCs/>
          <w:kern w:val="0"/>
          <w:sz w:val="22"/>
          <w:szCs w:val="22"/>
          <w:lang w:val="es-ES_tradnl"/>
          <w14:ligatures w14:val="none"/>
        </w:rPr>
        <w:t>el entendido</w:t>
      </w:r>
      <w:r w:rsidR="00D51A18" w:rsidRPr="009A4C34">
        <w:rPr>
          <w:rFonts w:ascii="Verdana" w:eastAsia="Calibri" w:hAnsi="Verdana" w:cs="Times New Roman"/>
          <w:bCs/>
          <w:kern w:val="0"/>
          <w:sz w:val="22"/>
          <w:szCs w:val="22"/>
          <w:lang w:val="es-ES_tradnl"/>
          <w14:ligatures w14:val="none"/>
        </w:rPr>
        <w:t xml:space="preserve"> de</w:t>
      </w:r>
      <w:r w:rsidR="00963A26" w:rsidRPr="009A4C34">
        <w:rPr>
          <w:rFonts w:ascii="Verdana" w:eastAsia="Calibri" w:hAnsi="Verdana" w:cs="Times New Roman"/>
          <w:bCs/>
          <w:kern w:val="0"/>
          <w:sz w:val="22"/>
          <w:szCs w:val="22"/>
          <w:lang w:val="es-ES_tradnl"/>
          <w14:ligatures w14:val="none"/>
        </w:rPr>
        <w:t xml:space="preserve"> que aplicarán a los procesos </w:t>
      </w:r>
      <w:r w:rsidR="009D0785" w:rsidRPr="009A4C34">
        <w:rPr>
          <w:rFonts w:ascii="Verdana" w:eastAsia="Calibri" w:hAnsi="Verdana" w:cs="Times New Roman"/>
          <w:bCs/>
          <w:kern w:val="0"/>
          <w:sz w:val="22"/>
          <w:szCs w:val="22"/>
          <w:lang w:val="es-ES_tradnl"/>
          <w14:ligatures w14:val="none"/>
        </w:rPr>
        <w:t>de contratación</w:t>
      </w:r>
      <w:r w:rsidR="00963A26" w:rsidRPr="009A4C34">
        <w:rPr>
          <w:rFonts w:ascii="Verdana" w:eastAsia="Calibri" w:hAnsi="Verdana" w:cs="Times New Roman"/>
          <w:bCs/>
          <w:kern w:val="0"/>
          <w:sz w:val="22"/>
          <w:szCs w:val="22"/>
          <w:lang w:val="es-ES_tradnl"/>
          <w14:ligatures w14:val="none"/>
        </w:rPr>
        <w:t xml:space="preserve"> cuyo objeto se relacione con alguna de las actividades establecidas de forma detallada en la Matriz de </w:t>
      </w:r>
      <w:r w:rsidR="009D0785" w:rsidRPr="009A4C34">
        <w:rPr>
          <w:rFonts w:ascii="Verdana" w:eastAsia="Calibri" w:hAnsi="Verdana" w:cs="Times New Roman"/>
          <w:bCs/>
          <w:kern w:val="0"/>
          <w:sz w:val="22"/>
          <w:szCs w:val="22"/>
          <w:lang w:val="es-ES_tradnl"/>
          <w14:ligatures w14:val="none"/>
        </w:rPr>
        <w:t>E</w:t>
      </w:r>
      <w:r w:rsidR="00963A26" w:rsidRPr="009A4C34">
        <w:rPr>
          <w:rFonts w:ascii="Verdana" w:eastAsia="Calibri" w:hAnsi="Verdana" w:cs="Times New Roman"/>
          <w:bCs/>
          <w:kern w:val="0"/>
          <w:sz w:val="22"/>
          <w:szCs w:val="22"/>
          <w:lang w:val="es-ES_tradnl"/>
          <w14:ligatures w14:val="none"/>
        </w:rPr>
        <w:t>xperiencia respectiva.</w:t>
      </w:r>
    </w:p>
    <w:p w14:paraId="123545ED" w14:textId="77777777" w:rsidR="00963A26" w:rsidRPr="00EF3160" w:rsidRDefault="00963A26" w:rsidP="006752C3">
      <w:pPr>
        <w:spacing w:after="0" w:line="276" w:lineRule="auto"/>
        <w:ind w:firstLine="708"/>
        <w:jc w:val="both"/>
        <w:rPr>
          <w:rFonts w:ascii="Verdana" w:eastAsia="Calibri" w:hAnsi="Verdana" w:cs="Times New Roman"/>
          <w:bCs/>
          <w:kern w:val="0"/>
          <w:sz w:val="22"/>
          <w:szCs w:val="22"/>
          <w:lang w:val="es-ES_tradnl"/>
          <w14:ligatures w14:val="none"/>
        </w:rPr>
      </w:pPr>
    </w:p>
    <w:p w14:paraId="20C84009" w14:textId="7176BFF3" w:rsidR="00963A26" w:rsidRPr="009A4C34" w:rsidRDefault="00963A26" w:rsidP="4E6A02DA">
      <w:pPr>
        <w:pStyle w:val="Prrafodelista"/>
        <w:numPr>
          <w:ilvl w:val="0"/>
          <w:numId w:val="8"/>
        </w:numPr>
        <w:spacing w:after="0" w:line="276" w:lineRule="auto"/>
        <w:jc w:val="both"/>
        <w:rPr>
          <w:rFonts w:ascii="Verdana" w:eastAsia="Calibri" w:hAnsi="Verdana" w:cs="Times New Roman"/>
          <w:kern w:val="0"/>
          <w:sz w:val="22"/>
          <w:szCs w:val="22"/>
          <w:lang w:val="es-ES"/>
          <w14:ligatures w14:val="none"/>
        </w:rPr>
      </w:pPr>
      <w:r w:rsidRPr="4E6A02DA">
        <w:rPr>
          <w:rFonts w:ascii="Verdana" w:eastAsia="Calibri" w:hAnsi="Verdana" w:cs="Times New Roman"/>
          <w:kern w:val="0"/>
          <w:sz w:val="22"/>
          <w:szCs w:val="22"/>
          <w:lang w:val="es-ES"/>
          <w14:ligatures w14:val="none"/>
        </w:rPr>
        <w:t xml:space="preserve">Las </w:t>
      </w:r>
      <w:r w:rsidR="009D0785" w:rsidRPr="4E6A02DA">
        <w:rPr>
          <w:rFonts w:ascii="Verdana" w:eastAsia="Calibri" w:hAnsi="Verdana" w:cs="Times New Roman"/>
          <w:kern w:val="0"/>
          <w:sz w:val="22"/>
          <w:szCs w:val="22"/>
          <w:lang w:val="es-ES"/>
          <w14:ligatures w14:val="none"/>
        </w:rPr>
        <w:t>M</w:t>
      </w:r>
      <w:r w:rsidRPr="4E6A02DA">
        <w:rPr>
          <w:rFonts w:ascii="Verdana" w:eastAsia="Calibri" w:hAnsi="Verdana" w:cs="Times New Roman"/>
          <w:kern w:val="0"/>
          <w:sz w:val="22"/>
          <w:szCs w:val="22"/>
          <w:lang w:val="es-ES"/>
          <w14:ligatures w14:val="none"/>
        </w:rPr>
        <w:t xml:space="preserve">atrices de </w:t>
      </w:r>
      <w:r w:rsidR="009D0785" w:rsidRPr="4E6A02DA">
        <w:rPr>
          <w:rFonts w:ascii="Verdana" w:eastAsia="Calibri" w:hAnsi="Verdana" w:cs="Times New Roman"/>
          <w:kern w:val="0"/>
          <w:sz w:val="22"/>
          <w:szCs w:val="22"/>
          <w:lang w:val="es-ES"/>
          <w14:ligatures w14:val="none"/>
        </w:rPr>
        <w:t>E</w:t>
      </w:r>
      <w:r w:rsidRPr="4E6A02DA">
        <w:rPr>
          <w:rFonts w:ascii="Verdana" w:eastAsia="Calibri" w:hAnsi="Verdana" w:cs="Times New Roman"/>
          <w:kern w:val="0"/>
          <w:sz w:val="22"/>
          <w:szCs w:val="22"/>
          <w:lang w:val="es-ES"/>
          <w14:ligatures w14:val="none"/>
        </w:rPr>
        <w:t>xperiencia de los documentos tipo que se adoptaron con la Resolución 798 de 2023</w:t>
      </w:r>
      <w:r w:rsidR="009D0785" w:rsidRPr="4E6A02DA">
        <w:rPr>
          <w:rFonts w:ascii="Verdana" w:eastAsia="Calibri" w:hAnsi="Verdana" w:cs="Times New Roman"/>
          <w:kern w:val="0"/>
          <w:sz w:val="22"/>
          <w:szCs w:val="22"/>
          <w:lang w:val="es-ES"/>
          <w14:ligatures w14:val="none"/>
        </w:rPr>
        <w:t>,</w:t>
      </w:r>
      <w:r w:rsidRPr="4E6A02DA">
        <w:rPr>
          <w:rFonts w:ascii="Verdana" w:eastAsia="Calibri" w:hAnsi="Verdana" w:cs="Times New Roman"/>
          <w:kern w:val="0"/>
          <w:sz w:val="22"/>
          <w:szCs w:val="22"/>
          <w:lang w:val="es-ES"/>
          <w14:ligatures w14:val="none"/>
        </w:rPr>
        <w:t xml:space="preserve"> aplican para el sector de educación, salud</w:t>
      </w:r>
      <w:r w:rsidR="009D0785" w:rsidRPr="4E6A02DA">
        <w:rPr>
          <w:rFonts w:ascii="Verdana" w:eastAsia="Calibri" w:hAnsi="Verdana" w:cs="Times New Roman"/>
          <w:kern w:val="0"/>
          <w:sz w:val="22"/>
          <w:szCs w:val="22"/>
          <w:lang w:val="es-ES"/>
          <w14:ligatures w14:val="none"/>
        </w:rPr>
        <w:t xml:space="preserve">, </w:t>
      </w:r>
      <w:r w:rsidRPr="4E6A02DA">
        <w:rPr>
          <w:rFonts w:ascii="Verdana" w:eastAsia="Calibri" w:hAnsi="Verdana" w:cs="Times New Roman"/>
          <w:kern w:val="0"/>
          <w:sz w:val="22"/>
          <w:szCs w:val="22"/>
          <w:lang w:val="es-ES"/>
          <w14:ligatures w14:val="none"/>
        </w:rPr>
        <w:t xml:space="preserve">y </w:t>
      </w:r>
      <w:r w:rsidRPr="4E6A02DA">
        <w:rPr>
          <w:rFonts w:ascii="Verdana" w:eastAsia="Calibri" w:hAnsi="Verdana" w:cs="Times New Roman"/>
          <w:kern w:val="0"/>
          <w:sz w:val="22"/>
          <w:szCs w:val="22"/>
          <w:lang w:val="es-ES"/>
          <w14:ligatures w14:val="none"/>
        </w:rPr>
        <w:lastRenderedPageBreak/>
        <w:t>cultura, recreación y deporte</w:t>
      </w:r>
      <w:r w:rsidR="009D0785" w:rsidRPr="4E6A02DA">
        <w:rPr>
          <w:rFonts w:ascii="Verdana" w:eastAsia="Calibri" w:hAnsi="Verdana" w:cs="Times New Roman"/>
          <w:kern w:val="0"/>
          <w:sz w:val="22"/>
          <w:szCs w:val="22"/>
          <w:lang w:val="es-ES"/>
          <w14:ligatures w14:val="none"/>
        </w:rPr>
        <w:t>. En estas</w:t>
      </w:r>
      <w:r w:rsidRPr="4E6A02DA">
        <w:rPr>
          <w:rFonts w:ascii="Verdana" w:eastAsia="Calibri" w:hAnsi="Verdana" w:cs="Times New Roman"/>
          <w:kern w:val="0"/>
          <w:sz w:val="22"/>
          <w:szCs w:val="22"/>
          <w:lang w:val="es-ES"/>
          <w14:ligatures w14:val="none"/>
        </w:rPr>
        <w:t xml:space="preserve"> se establece cada una de las actividades a contratar que hacen parte de un tipo o grupo de interventoría </w:t>
      </w:r>
      <w:r w:rsidR="009D0785" w:rsidRPr="4E6A02DA">
        <w:rPr>
          <w:rFonts w:ascii="Verdana" w:eastAsia="Calibri" w:hAnsi="Verdana" w:cs="Times New Roman"/>
          <w:kern w:val="0"/>
          <w:sz w:val="22"/>
          <w:szCs w:val="22"/>
          <w:lang w:val="es-ES"/>
          <w14:ligatures w14:val="none"/>
        </w:rPr>
        <w:t>de</w:t>
      </w:r>
      <w:r w:rsidRPr="4E6A02DA">
        <w:rPr>
          <w:rFonts w:ascii="Verdana" w:eastAsia="Calibri" w:hAnsi="Verdana" w:cs="Times New Roman"/>
          <w:kern w:val="0"/>
          <w:sz w:val="22"/>
          <w:szCs w:val="22"/>
          <w:lang w:val="es-ES"/>
          <w14:ligatures w14:val="none"/>
        </w:rPr>
        <w:t xml:space="preserve"> infraestructura social, l</w:t>
      </w:r>
      <w:r w:rsidR="002C5D8F" w:rsidRPr="4E6A02DA">
        <w:rPr>
          <w:rFonts w:ascii="Verdana" w:eastAsia="Calibri" w:hAnsi="Verdana" w:cs="Times New Roman"/>
          <w:kern w:val="0"/>
          <w:sz w:val="22"/>
          <w:szCs w:val="22"/>
          <w:lang w:val="es-ES"/>
          <w14:ligatures w14:val="none"/>
        </w:rPr>
        <w:t>a</w:t>
      </w:r>
      <w:r w:rsidRPr="4E6A02DA">
        <w:rPr>
          <w:rFonts w:ascii="Verdana" w:eastAsia="Calibri" w:hAnsi="Verdana" w:cs="Times New Roman"/>
          <w:kern w:val="0"/>
          <w:sz w:val="22"/>
          <w:szCs w:val="22"/>
          <w:lang w:val="es-ES"/>
          <w14:ligatures w14:val="none"/>
        </w:rPr>
        <w:t xml:space="preserve">s cuales contemplan las condiciones y requerimientos de experiencia general y específica. </w:t>
      </w:r>
    </w:p>
    <w:p w14:paraId="3D4D4FD1" w14:textId="77777777" w:rsidR="00963A26" w:rsidRPr="00EF3160" w:rsidRDefault="00963A26" w:rsidP="006752C3">
      <w:pPr>
        <w:spacing w:after="0" w:line="276" w:lineRule="auto"/>
        <w:ind w:firstLine="708"/>
        <w:jc w:val="both"/>
        <w:rPr>
          <w:rFonts w:ascii="Verdana" w:eastAsia="Calibri" w:hAnsi="Verdana" w:cs="Times New Roman"/>
          <w:bCs/>
          <w:kern w:val="0"/>
          <w:sz w:val="22"/>
          <w:szCs w:val="22"/>
          <w:lang w:val="es-ES_tradnl"/>
          <w14:ligatures w14:val="none"/>
        </w:rPr>
      </w:pPr>
    </w:p>
    <w:p w14:paraId="59FBE7C1" w14:textId="5E2EC8B1" w:rsidR="00963A26" w:rsidRPr="009A4C34" w:rsidRDefault="00963A26" w:rsidP="006752C3">
      <w:pPr>
        <w:pStyle w:val="Prrafodelista"/>
        <w:numPr>
          <w:ilvl w:val="0"/>
          <w:numId w:val="8"/>
        </w:numPr>
        <w:spacing w:after="0" w:line="276" w:lineRule="auto"/>
        <w:jc w:val="both"/>
        <w:rPr>
          <w:rFonts w:ascii="Verdana" w:eastAsia="Calibri" w:hAnsi="Verdana" w:cs="Times New Roman"/>
          <w:bCs/>
          <w:kern w:val="0"/>
          <w:sz w:val="22"/>
          <w:szCs w:val="22"/>
          <w:lang w:val="es-ES_tradnl"/>
          <w14:ligatures w14:val="none"/>
        </w:rPr>
      </w:pPr>
      <w:r w:rsidRPr="009A4C34">
        <w:rPr>
          <w:rFonts w:ascii="Verdana" w:eastAsia="Calibri" w:hAnsi="Verdana" w:cs="Times New Roman"/>
          <w:bCs/>
          <w:kern w:val="0"/>
          <w:sz w:val="22"/>
          <w:szCs w:val="22"/>
          <w:lang w:val="es-ES_tradnl"/>
          <w14:ligatures w14:val="none"/>
        </w:rPr>
        <w:t>La experiencia específica, dependiendo del tipo de “actividad a contratar”</w:t>
      </w:r>
      <w:r w:rsidR="002C5D8F" w:rsidRPr="009A4C34">
        <w:rPr>
          <w:rFonts w:ascii="Verdana" w:eastAsia="Calibri" w:hAnsi="Verdana" w:cs="Times New Roman"/>
          <w:bCs/>
          <w:kern w:val="0"/>
          <w:sz w:val="22"/>
          <w:szCs w:val="22"/>
          <w:lang w:val="es-ES_tradnl"/>
          <w14:ligatures w14:val="none"/>
        </w:rPr>
        <w:t>,</w:t>
      </w:r>
      <w:r w:rsidRPr="009A4C34">
        <w:rPr>
          <w:rFonts w:ascii="Verdana" w:eastAsia="Calibri" w:hAnsi="Verdana" w:cs="Times New Roman"/>
          <w:bCs/>
          <w:kern w:val="0"/>
          <w:sz w:val="22"/>
          <w:szCs w:val="22"/>
          <w:lang w:val="es-ES_tradnl"/>
          <w14:ligatures w14:val="none"/>
        </w:rPr>
        <w:t xml:space="preserve"> puede contener un “% de dimensionamiento” con la implementación de un factor (F%), el cual es definido por el rango de SMMLV en el cual se encuentre el presupuesto oficial </w:t>
      </w:r>
      <w:r w:rsidR="00652D44" w:rsidRPr="009A4C34">
        <w:rPr>
          <w:rFonts w:ascii="Verdana" w:eastAsia="Calibri" w:hAnsi="Verdana" w:cs="Times New Roman"/>
          <w:bCs/>
          <w:kern w:val="0"/>
          <w:sz w:val="22"/>
          <w:szCs w:val="22"/>
          <w:lang w:val="es-ES_tradnl"/>
          <w14:ligatures w14:val="none"/>
        </w:rPr>
        <w:t>d</w:t>
      </w:r>
      <w:r w:rsidRPr="009A4C34">
        <w:rPr>
          <w:rFonts w:ascii="Verdana" w:eastAsia="Calibri" w:hAnsi="Verdana" w:cs="Times New Roman"/>
          <w:bCs/>
          <w:kern w:val="0"/>
          <w:sz w:val="22"/>
          <w:szCs w:val="22"/>
          <w:lang w:val="es-ES_tradnl"/>
          <w14:ligatures w14:val="none"/>
        </w:rPr>
        <w:t>el proceso de contratación. Así mismo, en la parte inferior de la matriz se establecen los lineamientos para su aplicación, incluyendo aspectos asociados con la forma en la cual se establecen las reglas de combinaciones entre las diferentes “actividades a contratar” y aspectos generales de la Matriz de Experiencia.</w:t>
      </w:r>
    </w:p>
    <w:p w14:paraId="2FF6C75B" w14:textId="77777777" w:rsidR="00963A26" w:rsidRPr="00EF3160" w:rsidRDefault="00963A26" w:rsidP="006752C3">
      <w:pPr>
        <w:spacing w:after="0" w:line="276" w:lineRule="auto"/>
        <w:ind w:firstLine="708"/>
        <w:jc w:val="both"/>
        <w:rPr>
          <w:rFonts w:ascii="Verdana" w:eastAsia="Calibri" w:hAnsi="Verdana" w:cs="Times New Roman"/>
          <w:kern w:val="0"/>
          <w:sz w:val="22"/>
          <w:szCs w:val="22"/>
          <w:lang w:val="es-ES_tradnl"/>
          <w14:ligatures w14:val="none"/>
        </w:rPr>
      </w:pPr>
    </w:p>
    <w:p w14:paraId="294ACBA5" w14:textId="77777777" w:rsidR="00963A26" w:rsidRPr="009A4C34" w:rsidRDefault="00963A26" w:rsidP="006752C3">
      <w:pPr>
        <w:pStyle w:val="Prrafodelista"/>
        <w:numPr>
          <w:ilvl w:val="0"/>
          <w:numId w:val="8"/>
        </w:numPr>
        <w:spacing w:after="0" w:line="276" w:lineRule="auto"/>
        <w:jc w:val="both"/>
        <w:rPr>
          <w:rFonts w:ascii="Verdana" w:eastAsia="Calibri" w:hAnsi="Verdana" w:cs="Times New Roman"/>
          <w:kern w:val="0"/>
          <w:sz w:val="22"/>
          <w:szCs w:val="22"/>
          <w:lang w:val="es-ES_tradnl"/>
          <w14:ligatures w14:val="none"/>
        </w:rPr>
      </w:pPr>
      <w:r w:rsidRPr="009A4C34">
        <w:rPr>
          <w:rFonts w:ascii="Verdana" w:eastAsia="Calibri" w:hAnsi="Verdana" w:cs="Times New Roman"/>
          <w:kern w:val="0"/>
          <w:sz w:val="22"/>
          <w:szCs w:val="22"/>
          <w:lang w:val="es-ES_tradnl"/>
          <w14:ligatures w14:val="none"/>
        </w:rPr>
        <w:t>Para fijar las condiciones que deben cumplir los contratos aportados, en términos de actividades ejecutadas, las entidades deben emplear la “Matriz 1 – Experiencia”. Este documento estandariza las condiciones de experiencia general y/o experiencia específica que deben requerir las entidades estatales a los proponentes para acreditar el requisito habilitante de experiencia, de acuerdo con: i) el tipo de obra de infraestructura social, ii) la actividad a contratar y iii) la cuantía del proceso de contratación.</w:t>
      </w:r>
    </w:p>
    <w:p w14:paraId="35734DC3" w14:textId="77777777" w:rsidR="00963A26" w:rsidRPr="00EF3160" w:rsidRDefault="00963A26" w:rsidP="006752C3">
      <w:pPr>
        <w:spacing w:after="0" w:line="276" w:lineRule="auto"/>
        <w:jc w:val="both"/>
        <w:rPr>
          <w:rFonts w:ascii="Verdana" w:eastAsia="Calibri" w:hAnsi="Verdana" w:cs="Times New Roman"/>
          <w:kern w:val="0"/>
          <w:sz w:val="22"/>
          <w:szCs w:val="22"/>
          <w:lang w:val="es-ES_tradnl"/>
          <w14:ligatures w14:val="none"/>
        </w:rPr>
      </w:pPr>
    </w:p>
    <w:p w14:paraId="237AFCFF" w14:textId="1AC65C7A" w:rsidR="00963A26" w:rsidRPr="009A4C34" w:rsidRDefault="00963A26" w:rsidP="006752C3">
      <w:pPr>
        <w:pStyle w:val="Prrafodelista"/>
        <w:numPr>
          <w:ilvl w:val="0"/>
          <w:numId w:val="8"/>
        </w:numPr>
        <w:spacing w:after="0" w:line="276" w:lineRule="auto"/>
        <w:jc w:val="both"/>
        <w:rPr>
          <w:rFonts w:ascii="Verdana" w:eastAsia="Calibri" w:hAnsi="Verdana" w:cs="Times New Roman"/>
          <w:kern w:val="0"/>
          <w:sz w:val="22"/>
          <w:szCs w:val="22"/>
          <w:lang w:val="es-ES_tradnl"/>
          <w14:ligatures w14:val="none"/>
        </w:rPr>
      </w:pPr>
      <w:r w:rsidRPr="009A4C34">
        <w:rPr>
          <w:rFonts w:ascii="Verdana" w:eastAsia="Calibri" w:hAnsi="Verdana" w:cs="Times New Roman"/>
          <w:kern w:val="0"/>
          <w:sz w:val="22"/>
          <w:szCs w:val="22"/>
          <w:lang w:val="es-ES_tradnl"/>
          <w14:ligatures w14:val="none"/>
        </w:rPr>
        <w:t xml:space="preserve">Concretamente, dentro de la </w:t>
      </w:r>
      <w:r w:rsidR="007B3FB6" w:rsidRPr="009A4C34">
        <w:rPr>
          <w:rFonts w:ascii="Verdana" w:eastAsia="Calibri" w:hAnsi="Verdana" w:cs="Times New Roman"/>
          <w:kern w:val="0"/>
          <w:sz w:val="22"/>
          <w:szCs w:val="22"/>
          <w:lang w:val="es-ES_tradnl"/>
          <w14:ligatures w14:val="none"/>
        </w:rPr>
        <w:t>M</w:t>
      </w:r>
      <w:r w:rsidRPr="009A4C34">
        <w:rPr>
          <w:rFonts w:ascii="Verdana" w:eastAsia="Calibri" w:hAnsi="Verdana" w:cs="Times New Roman"/>
          <w:kern w:val="0"/>
          <w:sz w:val="22"/>
          <w:szCs w:val="22"/>
          <w:lang w:val="es-ES_tradnl"/>
          <w14:ligatures w14:val="none"/>
        </w:rPr>
        <w:t xml:space="preserve">atriz de </w:t>
      </w:r>
      <w:r w:rsidR="007B3FB6" w:rsidRPr="009A4C34">
        <w:rPr>
          <w:rFonts w:ascii="Verdana" w:eastAsia="Calibri" w:hAnsi="Verdana" w:cs="Times New Roman"/>
          <w:kern w:val="0"/>
          <w:sz w:val="22"/>
          <w:szCs w:val="22"/>
          <w:lang w:val="es-ES_tradnl"/>
          <w14:ligatures w14:val="none"/>
        </w:rPr>
        <w:t>E</w:t>
      </w:r>
      <w:r w:rsidRPr="009A4C34">
        <w:rPr>
          <w:rFonts w:ascii="Verdana" w:eastAsia="Calibri" w:hAnsi="Verdana" w:cs="Times New Roman"/>
          <w:kern w:val="0"/>
          <w:sz w:val="22"/>
          <w:szCs w:val="22"/>
          <w:lang w:val="es-ES_tradnl"/>
          <w14:ligatures w14:val="none"/>
        </w:rPr>
        <w:t xml:space="preserve">xperiencia del sector </w:t>
      </w:r>
      <w:r w:rsidR="007B3FB6" w:rsidRPr="009A4C34">
        <w:rPr>
          <w:rFonts w:ascii="Verdana" w:eastAsia="Calibri" w:hAnsi="Verdana" w:cs="Times New Roman"/>
          <w:kern w:val="0"/>
          <w:sz w:val="22"/>
          <w:szCs w:val="22"/>
          <w:lang w:val="es-ES_tradnl"/>
          <w14:ligatures w14:val="none"/>
        </w:rPr>
        <w:t>s</w:t>
      </w:r>
      <w:r w:rsidRPr="009A4C34">
        <w:rPr>
          <w:rFonts w:ascii="Verdana" w:eastAsia="Calibri" w:hAnsi="Verdana" w:cs="Times New Roman"/>
          <w:kern w:val="0"/>
          <w:sz w:val="22"/>
          <w:szCs w:val="22"/>
          <w:lang w:val="es-ES_tradnl"/>
          <w14:ligatures w14:val="none"/>
        </w:rPr>
        <w:t>alud</w:t>
      </w:r>
      <w:r w:rsidR="00883140" w:rsidRPr="009A4C34">
        <w:rPr>
          <w:rFonts w:ascii="Verdana" w:eastAsia="Calibri" w:hAnsi="Verdana" w:cs="Times New Roman"/>
          <w:kern w:val="0"/>
          <w:sz w:val="22"/>
          <w:szCs w:val="22"/>
          <w:lang w:val="es-ES_tradnl"/>
          <w14:ligatures w14:val="none"/>
        </w:rPr>
        <w:t xml:space="preserve">, en lo que respecta a la experiencia general, se </w:t>
      </w:r>
      <w:r w:rsidRPr="009A4C34">
        <w:rPr>
          <w:rFonts w:ascii="Verdana" w:eastAsia="Calibri" w:hAnsi="Verdana" w:cs="Times New Roman"/>
          <w:kern w:val="0"/>
          <w:sz w:val="22"/>
          <w:szCs w:val="22"/>
          <w:lang w:val="es-ES_tradnl"/>
          <w14:ligatures w14:val="none"/>
        </w:rPr>
        <w:t>requiere, en algunos casos, acreditar actividades en EDIFICACIONES.</w:t>
      </w:r>
    </w:p>
    <w:p w14:paraId="40487D3B" w14:textId="77777777" w:rsidR="00963A26" w:rsidRPr="00EF3160" w:rsidRDefault="00963A26" w:rsidP="006752C3">
      <w:pPr>
        <w:spacing w:after="0" w:line="276" w:lineRule="auto"/>
        <w:ind w:firstLine="708"/>
        <w:jc w:val="both"/>
        <w:rPr>
          <w:rFonts w:ascii="Verdana" w:eastAsia="Calibri" w:hAnsi="Verdana" w:cs="Times New Roman"/>
          <w:kern w:val="0"/>
          <w:sz w:val="22"/>
          <w:szCs w:val="22"/>
          <w:lang w:val="es-ES_tradnl"/>
          <w14:ligatures w14:val="none"/>
        </w:rPr>
      </w:pPr>
    </w:p>
    <w:p w14:paraId="2316F56E" w14:textId="1D66D650" w:rsidR="00963A26" w:rsidRPr="009A4C34" w:rsidRDefault="00963A26" w:rsidP="006752C3">
      <w:pPr>
        <w:pStyle w:val="Prrafodelista"/>
        <w:numPr>
          <w:ilvl w:val="0"/>
          <w:numId w:val="8"/>
        </w:numPr>
        <w:spacing w:after="0" w:line="276" w:lineRule="auto"/>
        <w:jc w:val="both"/>
        <w:rPr>
          <w:rFonts w:ascii="Verdana" w:eastAsia="Calibri" w:hAnsi="Verdana" w:cs="Times New Roman"/>
          <w:kern w:val="0"/>
          <w:sz w:val="22"/>
          <w:szCs w:val="22"/>
          <w:lang w:val="es-ES_tradnl"/>
          <w14:ligatures w14:val="none"/>
        </w:rPr>
      </w:pPr>
      <w:r w:rsidRPr="009A4C34">
        <w:rPr>
          <w:rFonts w:ascii="Verdana" w:eastAsia="Calibri" w:hAnsi="Verdana" w:cs="Times New Roman"/>
          <w:kern w:val="0"/>
          <w:sz w:val="22"/>
          <w:szCs w:val="22"/>
          <w:lang w:val="es-ES_tradnl"/>
          <w14:ligatures w14:val="none"/>
        </w:rPr>
        <w:t>La Agencia</w:t>
      </w:r>
      <w:r w:rsidR="00FF692A" w:rsidRPr="009A4C34">
        <w:rPr>
          <w:rFonts w:ascii="Verdana" w:eastAsia="Calibri" w:hAnsi="Verdana" w:cs="Times New Roman"/>
          <w:kern w:val="0"/>
          <w:sz w:val="22"/>
          <w:szCs w:val="22"/>
          <w:lang w:val="es-ES_tradnl"/>
          <w14:ligatures w14:val="none"/>
        </w:rPr>
        <w:t xml:space="preserve"> Nacional de Contratación Pública,</w:t>
      </w:r>
      <w:r w:rsidRPr="009A4C34">
        <w:rPr>
          <w:rFonts w:ascii="Verdana" w:eastAsia="Calibri" w:hAnsi="Verdana" w:cs="Times New Roman"/>
          <w:kern w:val="0"/>
          <w:sz w:val="22"/>
          <w:szCs w:val="22"/>
          <w:lang w:val="es-ES_tradnl"/>
          <w14:ligatures w14:val="none"/>
        </w:rPr>
        <w:t xml:space="preserve"> dentro de la definición 2.27 del “Anexo 3 – Glosario”</w:t>
      </w:r>
      <w:r w:rsidR="00723FFA" w:rsidRPr="009A4C34">
        <w:rPr>
          <w:rFonts w:ascii="Verdana" w:eastAsia="Calibri" w:hAnsi="Verdana" w:cs="Times New Roman"/>
          <w:kern w:val="0"/>
          <w:sz w:val="22"/>
          <w:szCs w:val="22"/>
          <w:lang w:val="es-ES_tradnl"/>
          <w14:ligatures w14:val="none"/>
        </w:rPr>
        <w:t xml:space="preserve"> del sector salud</w:t>
      </w:r>
      <w:r w:rsidR="00FF692A" w:rsidRPr="009A4C34">
        <w:rPr>
          <w:rFonts w:ascii="Verdana" w:eastAsia="Calibri" w:hAnsi="Verdana" w:cs="Times New Roman"/>
          <w:kern w:val="0"/>
          <w:sz w:val="22"/>
          <w:szCs w:val="22"/>
          <w:lang w:val="es-ES_tradnl"/>
          <w14:ligatures w14:val="none"/>
        </w:rPr>
        <w:t>,</w:t>
      </w:r>
      <w:r w:rsidRPr="009A4C34">
        <w:rPr>
          <w:rFonts w:ascii="Verdana" w:eastAsia="Calibri" w:hAnsi="Verdana" w:cs="Times New Roman"/>
          <w:kern w:val="0"/>
          <w:sz w:val="22"/>
          <w:szCs w:val="22"/>
          <w:lang w:val="es-ES_tradnl"/>
          <w14:ligatures w14:val="none"/>
        </w:rPr>
        <w:t xml:space="preserve"> establece la siguiente de</w:t>
      </w:r>
      <w:r w:rsidR="00FF692A" w:rsidRPr="009A4C34">
        <w:rPr>
          <w:rFonts w:ascii="Verdana" w:eastAsia="Calibri" w:hAnsi="Verdana" w:cs="Times New Roman"/>
          <w:kern w:val="0"/>
          <w:sz w:val="22"/>
          <w:szCs w:val="22"/>
          <w:lang w:val="es-ES_tradnl"/>
          <w14:ligatures w14:val="none"/>
        </w:rPr>
        <w:t>finición</w:t>
      </w:r>
      <w:r w:rsidRPr="009A4C34">
        <w:rPr>
          <w:rFonts w:ascii="Verdana" w:eastAsia="Calibri" w:hAnsi="Verdana" w:cs="Times New Roman"/>
          <w:kern w:val="0"/>
          <w:sz w:val="22"/>
          <w:szCs w:val="22"/>
          <w:lang w:val="es-ES_tradnl"/>
          <w14:ligatures w14:val="none"/>
        </w:rPr>
        <w:t xml:space="preserve"> de </w:t>
      </w:r>
      <w:r w:rsidRPr="00757E27">
        <w:rPr>
          <w:rFonts w:ascii="Verdana" w:eastAsia="Calibri" w:hAnsi="Verdana" w:cs="Times New Roman"/>
          <w:i/>
          <w:iCs/>
          <w:kern w:val="0"/>
          <w:sz w:val="22"/>
          <w:szCs w:val="22"/>
          <w:lang w:val="es-ES_tradnl"/>
          <w14:ligatures w14:val="none"/>
        </w:rPr>
        <w:t>Edificación:</w:t>
      </w:r>
      <w:r w:rsidR="00723FFA" w:rsidRPr="00757E27">
        <w:rPr>
          <w:rFonts w:ascii="Verdana" w:eastAsia="Calibri" w:hAnsi="Verdana" w:cs="Times New Roman"/>
          <w:kern w:val="0"/>
          <w:sz w:val="22"/>
          <w:szCs w:val="22"/>
          <w:lang w:val="es-ES_tradnl"/>
          <w14:ligatures w14:val="none"/>
        </w:rPr>
        <w:t xml:space="preserve"> “</w:t>
      </w:r>
      <w:r w:rsidRPr="00757E27">
        <w:rPr>
          <w:rFonts w:ascii="Verdana" w:eastAsia="Calibri" w:hAnsi="Verdana" w:cs="Times New Roman"/>
          <w:kern w:val="0"/>
          <w:sz w:val="22"/>
          <w:szCs w:val="22"/>
          <w:lang w:val="es-ES_tradnl"/>
          <w14:ligatures w14:val="none"/>
        </w:rPr>
        <w:t>Construcción cuyo uso primordial es la habitación u ocupación por seres vivos.”</w:t>
      </w:r>
      <w:r w:rsidRPr="009A4C34">
        <w:rPr>
          <w:rFonts w:ascii="Verdana" w:eastAsia="Calibri" w:hAnsi="Verdana" w:cs="Times New Roman"/>
          <w:i/>
          <w:iCs/>
          <w:kern w:val="0"/>
          <w:sz w:val="20"/>
          <w:szCs w:val="20"/>
          <w:lang w:val="es-ES_tradnl"/>
          <w14:ligatures w14:val="none"/>
        </w:rPr>
        <w:t xml:space="preserve"> </w:t>
      </w:r>
    </w:p>
    <w:p w14:paraId="42D2536E" w14:textId="77777777" w:rsidR="00963A26" w:rsidRPr="00EF3160" w:rsidRDefault="00963A26" w:rsidP="006752C3">
      <w:pPr>
        <w:spacing w:after="0" w:line="276" w:lineRule="auto"/>
        <w:ind w:firstLine="708"/>
        <w:jc w:val="both"/>
        <w:rPr>
          <w:rFonts w:ascii="Verdana" w:eastAsia="Calibri" w:hAnsi="Verdana" w:cs="Times New Roman"/>
          <w:kern w:val="0"/>
          <w:sz w:val="22"/>
          <w:szCs w:val="22"/>
          <w:lang w:val="es-ES_tradnl"/>
          <w14:ligatures w14:val="none"/>
        </w:rPr>
      </w:pPr>
    </w:p>
    <w:p w14:paraId="19D76DF8" w14:textId="30204602" w:rsidR="00963A26" w:rsidRPr="00757E27" w:rsidRDefault="00963A26" w:rsidP="006752C3">
      <w:pPr>
        <w:pStyle w:val="Prrafodelista"/>
        <w:numPr>
          <w:ilvl w:val="0"/>
          <w:numId w:val="8"/>
        </w:numPr>
        <w:spacing w:after="0" w:line="276" w:lineRule="auto"/>
        <w:jc w:val="both"/>
        <w:rPr>
          <w:rFonts w:ascii="Verdana" w:eastAsia="Calibri" w:hAnsi="Verdana" w:cs="Times New Roman"/>
          <w:kern w:val="0"/>
          <w:sz w:val="22"/>
          <w:szCs w:val="22"/>
          <w:lang w:val="es-ES_tradnl"/>
          <w14:ligatures w14:val="none"/>
        </w:rPr>
      </w:pPr>
      <w:r w:rsidRPr="00757E27">
        <w:rPr>
          <w:rFonts w:ascii="Verdana" w:eastAsia="Calibri" w:hAnsi="Verdana" w:cs="Times New Roman"/>
          <w:kern w:val="0"/>
          <w:sz w:val="22"/>
          <w:szCs w:val="22"/>
          <w:lang w:val="es-ES_tradnl"/>
          <w14:ligatures w14:val="none"/>
        </w:rPr>
        <w:t xml:space="preserve">En ese sentido, la definición de “Edificación” en el </w:t>
      </w:r>
      <w:r w:rsidR="009D7CB5" w:rsidRPr="00757E27">
        <w:rPr>
          <w:rFonts w:ascii="Verdana" w:eastAsia="Calibri" w:hAnsi="Verdana" w:cs="Times New Roman"/>
          <w:kern w:val="0"/>
          <w:sz w:val="22"/>
          <w:szCs w:val="22"/>
          <w:lang w:val="es-ES_tradnl"/>
          <w14:ligatures w14:val="none"/>
        </w:rPr>
        <w:t>“A</w:t>
      </w:r>
      <w:r w:rsidRPr="00757E27">
        <w:rPr>
          <w:rFonts w:ascii="Verdana" w:eastAsia="Calibri" w:hAnsi="Verdana" w:cs="Times New Roman"/>
          <w:kern w:val="0"/>
          <w:sz w:val="22"/>
          <w:szCs w:val="22"/>
          <w:lang w:val="es-ES_tradnl"/>
          <w14:ligatures w14:val="none"/>
        </w:rPr>
        <w:t xml:space="preserve">nexo 3 </w:t>
      </w:r>
      <w:r w:rsidR="009D7CB5" w:rsidRPr="00757E27">
        <w:rPr>
          <w:rFonts w:ascii="Verdana" w:eastAsia="Calibri" w:hAnsi="Verdana" w:cs="Times New Roman"/>
          <w:kern w:val="0"/>
          <w:sz w:val="22"/>
          <w:szCs w:val="22"/>
          <w:lang w:val="es-ES_tradnl"/>
          <w14:ligatures w14:val="none"/>
        </w:rPr>
        <w:t>–</w:t>
      </w:r>
      <w:r w:rsidRPr="00757E27">
        <w:rPr>
          <w:rFonts w:ascii="Verdana" w:eastAsia="Calibri" w:hAnsi="Verdana" w:cs="Times New Roman"/>
          <w:kern w:val="0"/>
          <w:sz w:val="22"/>
          <w:szCs w:val="22"/>
          <w:lang w:val="es-ES_tradnl"/>
          <w14:ligatures w14:val="none"/>
        </w:rPr>
        <w:t xml:space="preserve"> Glosario</w:t>
      </w:r>
      <w:r w:rsidR="009D7CB5" w:rsidRPr="00757E27">
        <w:rPr>
          <w:rFonts w:ascii="Verdana" w:eastAsia="Calibri" w:hAnsi="Verdana" w:cs="Times New Roman"/>
          <w:kern w:val="0"/>
          <w:sz w:val="22"/>
          <w:szCs w:val="22"/>
          <w:lang w:val="es-ES_tradnl"/>
          <w14:ligatures w14:val="none"/>
        </w:rPr>
        <w:t>”</w:t>
      </w:r>
      <w:r w:rsidRPr="00757E27">
        <w:rPr>
          <w:rFonts w:ascii="Verdana" w:eastAsia="Calibri" w:hAnsi="Verdana" w:cs="Times New Roman"/>
          <w:kern w:val="0"/>
          <w:sz w:val="22"/>
          <w:szCs w:val="22"/>
          <w:lang w:val="es-ES_tradnl"/>
          <w14:ligatures w14:val="none"/>
        </w:rPr>
        <w:t xml:space="preserve"> del sector salud, dispone que aquella hace referencia a la construcción </w:t>
      </w:r>
      <w:r w:rsidRPr="00757E27">
        <w:rPr>
          <w:rFonts w:ascii="Verdana" w:eastAsia="Calibri" w:hAnsi="Verdana" w:cs="Times New Roman"/>
          <w:kern w:val="0"/>
          <w:sz w:val="22"/>
          <w:szCs w:val="22"/>
          <w:lang w:val="es-ES_tradnl"/>
          <w14:ligatures w14:val="none"/>
        </w:rPr>
        <w:lastRenderedPageBreak/>
        <w:t>cuyo uso primordial es la habitación u ocupación por seres vivos</w:t>
      </w:r>
      <w:r w:rsidR="003B2E74" w:rsidRPr="00757E27">
        <w:rPr>
          <w:rFonts w:ascii="Verdana" w:eastAsia="Calibri" w:hAnsi="Verdana" w:cs="Times New Roman"/>
          <w:kern w:val="0"/>
          <w:sz w:val="22"/>
          <w:szCs w:val="22"/>
          <w:lang w:val="es-ES_tradnl"/>
          <w14:ligatures w14:val="none"/>
        </w:rPr>
        <w:t>;</w:t>
      </w:r>
      <w:r w:rsidRPr="00757E27">
        <w:rPr>
          <w:rFonts w:ascii="Verdana" w:eastAsia="Calibri" w:hAnsi="Verdana" w:cs="Times New Roman"/>
          <w:kern w:val="0"/>
          <w:sz w:val="22"/>
          <w:szCs w:val="22"/>
          <w:lang w:val="es-ES_tradnl"/>
          <w14:ligatures w14:val="none"/>
        </w:rPr>
        <w:t xml:space="preserve"> por</w:t>
      </w:r>
      <w:r w:rsidR="003B2E74" w:rsidRPr="00757E27">
        <w:rPr>
          <w:rFonts w:ascii="Verdana" w:eastAsia="Calibri" w:hAnsi="Verdana" w:cs="Times New Roman"/>
          <w:kern w:val="0"/>
          <w:sz w:val="22"/>
          <w:szCs w:val="22"/>
          <w:lang w:val="es-ES_tradnl"/>
          <w14:ligatures w14:val="none"/>
        </w:rPr>
        <w:t xml:space="preserve"> lo</w:t>
      </w:r>
      <w:r w:rsidRPr="00757E27">
        <w:rPr>
          <w:rFonts w:ascii="Verdana" w:eastAsia="Calibri" w:hAnsi="Verdana" w:cs="Times New Roman"/>
          <w:kern w:val="0"/>
          <w:sz w:val="22"/>
          <w:szCs w:val="22"/>
          <w:lang w:val="es-ES_tradnl"/>
          <w14:ligatures w14:val="none"/>
        </w:rPr>
        <w:t xml:space="preserve"> tanto, la Entidad Estatal</w:t>
      </w:r>
      <w:r w:rsidR="003B2E74" w:rsidRPr="00757E27">
        <w:rPr>
          <w:rFonts w:ascii="Verdana" w:eastAsia="Calibri" w:hAnsi="Verdana" w:cs="Times New Roman"/>
          <w:kern w:val="0"/>
          <w:sz w:val="22"/>
          <w:szCs w:val="22"/>
          <w:lang w:val="es-ES_tradnl"/>
          <w14:ligatures w14:val="none"/>
        </w:rPr>
        <w:t>, al evaluar las ofertas,</w:t>
      </w:r>
      <w:r w:rsidRPr="00757E27">
        <w:rPr>
          <w:rFonts w:ascii="Verdana" w:eastAsia="Calibri" w:hAnsi="Verdana" w:cs="Times New Roman"/>
          <w:kern w:val="0"/>
          <w:sz w:val="22"/>
          <w:szCs w:val="22"/>
          <w:lang w:val="es-ES_tradnl"/>
          <w14:ligatures w14:val="none"/>
        </w:rPr>
        <w:t xml:space="preserve"> debe</w:t>
      </w:r>
      <w:r w:rsidR="003B2E74" w:rsidRPr="00757E27">
        <w:rPr>
          <w:rFonts w:ascii="Verdana" w:eastAsia="Calibri" w:hAnsi="Verdana" w:cs="Times New Roman"/>
          <w:kern w:val="0"/>
          <w:sz w:val="22"/>
          <w:szCs w:val="22"/>
          <w:lang w:val="es-ES_tradnl"/>
          <w14:ligatures w14:val="none"/>
        </w:rPr>
        <w:t xml:space="preserve"> </w:t>
      </w:r>
      <w:r w:rsidRPr="00757E27">
        <w:rPr>
          <w:rFonts w:ascii="Verdana" w:eastAsia="Calibri" w:hAnsi="Verdana" w:cs="Times New Roman"/>
          <w:kern w:val="0"/>
          <w:sz w:val="22"/>
          <w:szCs w:val="22"/>
          <w:lang w:val="es-ES_tradnl"/>
          <w14:ligatures w14:val="none"/>
        </w:rPr>
        <w:t>verificar que la experiencia aportada por los proponentes efectivamente corresponda a la definición de “</w:t>
      </w:r>
      <w:r w:rsidR="003B2E74" w:rsidRPr="00757E27">
        <w:rPr>
          <w:rFonts w:ascii="Verdana" w:eastAsia="Calibri" w:hAnsi="Verdana" w:cs="Times New Roman"/>
          <w:kern w:val="0"/>
          <w:sz w:val="22"/>
          <w:szCs w:val="22"/>
          <w:lang w:val="es-ES_tradnl"/>
          <w14:ligatures w14:val="none"/>
        </w:rPr>
        <w:t>E</w:t>
      </w:r>
      <w:r w:rsidRPr="00757E27">
        <w:rPr>
          <w:rFonts w:ascii="Verdana" w:eastAsia="Calibri" w:hAnsi="Verdana" w:cs="Times New Roman"/>
          <w:kern w:val="0"/>
          <w:sz w:val="22"/>
          <w:szCs w:val="22"/>
          <w:lang w:val="es-ES_tradnl"/>
          <w14:ligatures w14:val="none"/>
        </w:rPr>
        <w:t xml:space="preserve">dificación”. </w:t>
      </w:r>
    </w:p>
    <w:p w14:paraId="78A26FBF" w14:textId="77777777" w:rsidR="00963A26" w:rsidRPr="00EF3160" w:rsidRDefault="00963A26" w:rsidP="006752C3">
      <w:pPr>
        <w:spacing w:after="0" w:line="276" w:lineRule="auto"/>
        <w:ind w:firstLine="708"/>
        <w:jc w:val="both"/>
        <w:rPr>
          <w:rFonts w:ascii="Verdana" w:eastAsia="Calibri" w:hAnsi="Verdana" w:cs="Times New Roman"/>
          <w:kern w:val="0"/>
          <w:sz w:val="22"/>
          <w:szCs w:val="22"/>
          <w:lang w:val="es-ES_tradnl"/>
          <w14:ligatures w14:val="none"/>
        </w:rPr>
      </w:pPr>
    </w:p>
    <w:p w14:paraId="0AA5FC7C" w14:textId="6CAB863B" w:rsidR="00963A26" w:rsidRPr="00757E27" w:rsidRDefault="00963A26" w:rsidP="006752C3">
      <w:pPr>
        <w:pStyle w:val="Prrafodelista"/>
        <w:numPr>
          <w:ilvl w:val="0"/>
          <w:numId w:val="8"/>
        </w:numPr>
        <w:spacing w:after="0" w:line="276" w:lineRule="auto"/>
        <w:jc w:val="both"/>
        <w:rPr>
          <w:rFonts w:ascii="Verdana" w:eastAsia="Calibri" w:hAnsi="Verdana" w:cs="Times New Roman"/>
          <w:kern w:val="0"/>
          <w:sz w:val="22"/>
          <w:szCs w:val="22"/>
          <w:lang w:val="es-ES_tradnl"/>
          <w14:ligatures w14:val="none"/>
        </w:rPr>
      </w:pPr>
      <w:r w:rsidRPr="00757E27">
        <w:rPr>
          <w:rFonts w:ascii="Verdana" w:eastAsia="Calibri" w:hAnsi="Verdana" w:cs="Times New Roman"/>
          <w:kern w:val="0"/>
          <w:sz w:val="22"/>
          <w:szCs w:val="22"/>
          <w:lang w:val="es-ES_tradnl"/>
          <w14:ligatures w14:val="none"/>
        </w:rPr>
        <w:t>Es importante aclarar que, en los documentos tipo para los procesos de concurso de méritos para contratar la interventoría de obras públicas de infraestructura social</w:t>
      </w:r>
      <w:r w:rsidR="0098695E" w:rsidRPr="00757E27">
        <w:rPr>
          <w:rFonts w:ascii="Verdana" w:eastAsia="Calibri" w:hAnsi="Verdana" w:cs="Times New Roman"/>
          <w:kern w:val="0"/>
          <w:sz w:val="22"/>
          <w:szCs w:val="22"/>
          <w:lang w:val="es-ES_tradnl"/>
          <w14:ligatures w14:val="none"/>
        </w:rPr>
        <w:t xml:space="preserve">, </w:t>
      </w:r>
      <w:r w:rsidRPr="00757E27">
        <w:rPr>
          <w:rFonts w:ascii="Verdana" w:eastAsia="Calibri" w:hAnsi="Verdana" w:cs="Times New Roman"/>
          <w:kern w:val="0"/>
          <w:sz w:val="22"/>
          <w:szCs w:val="22"/>
          <w:lang w:val="es-ES_tradnl"/>
          <w14:ligatures w14:val="none"/>
        </w:rPr>
        <w:t>no</w:t>
      </w:r>
      <w:r w:rsidR="0098695E" w:rsidRPr="00757E27">
        <w:rPr>
          <w:rFonts w:ascii="Verdana" w:eastAsia="Calibri" w:hAnsi="Verdana" w:cs="Times New Roman"/>
          <w:kern w:val="0"/>
          <w:sz w:val="22"/>
          <w:szCs w:val="22"/>
          <w:lang w:val="es-ES_tradnl"/>
          <w14:ligatures w14:val="none"/>
        </w:rPr>
        <w:t xml:space="preserve"> se limita </w:t>
      </w:r>
      <w:r w:rsidRPr="00757E27">
        <w:rPr>
          <w:rFonts w:ascii="Verdana" w:eastAsia="Calibri" w:hAnsi="Verdana" w:cs="Times New Roman"/>
          <w:kern w:val="0"/>
          <w:sz w:val="22"/>
          <w:szCs w:val="22"/>
          <w:lang w:val="es-ES_tradnl"/>
          <w14:ligatures w14:val="none"/>
        </w:rPr>
        <w:t>la experiencia en cuanto al uso o destinación de la edificación, es decir, no se limita la acreditación de experiencia a edificaciones cuyo uso o destinación sea exclusivamente del sector correspondiente</w:t>
      </w:r>
      <w:r w:rsidR="00863DF9" w:rsidRPr="00757E27">
        <w:rPr>
          <w:rFonts w:ascii="Verdana" w:eastAsia="Calibri" w:hAnsi="Verdana" w:cs="Times New Roman"/>
          <w:kern w:val="0"/>
          <w:sz w:val="22"/>
          <w:szCs w:val="22"/>
          <w:lang w:val="es-ES_tradnl"/>
          <w14:ligatures w14:val="none"/>
        </w:rPr>
        <w:t xml:space="preserve"> (educación, salud, o cultura, recreación y deporte)</w:t>
      </w:r>
      <w:r w:rsidRPr="00757E27">
        <w:rPr>
          <w:rFonts w:ascii="Verdana" w:eastAsia="Calibri" w:hAnsi="Verdana" w:cs="Times New Roman"/>
          <w:kern w:val="0"/>
          <w:sz w:val="22"/>
          <w:szCs w:val="22"/>
          <w:lang w:val="es-ES_tradnl"/>
          <w14:ligatures w14:val="none"/>
        </w:rPr>
        <w:t>,</w:t>
      </w:r>
      <w:r w:rsidR="00617920" w:rsidRPr="00757E27">
        <w:rPr>
          <w:rFonts w:ascii="Verdana" w:eastAsia="Calibri" w:hAnsi="Verdana" w:cs="Times New Roman"/>
          <w:kern w:val="0"/>
          <w:sz w:val="22"/>
          <w:szCs w:val="22"/>
          <w:lang w:val="es-ES_tradnl"/>
          <w14:ligatures w14:val="none"/>
        </w:rPr>
        <w:t xml:space="preserve"> sin perjuicio de que </w:t>
      </w:r>
      <w:r w:rsidRPr="00757E27">
        <w:rPr>
          <w:rFonts w:ascii="Verdana" w:eastAsia="Calibri" w:hAnsi="Verdana" w:cs="Times New Roman"/>
          <w:kern w:val="0"/>
          <w:sz w:val="22"/>
          <w:szCs w:val="22"/>
          <w:lang w:val="es-ES_tradnl"/>
          <w14:ligatures w14:val="none"/>
        </w:rPr>
        <w:t>la Matriz 1 estipule alguna condición especial que la entidad deba atender.</w:t>
      </w:r>
    </w:p>
    <w:p w14:paraId="1CD3CB89" w14:textId="77777777" w:rsidR="00963A26" w:rsidRPr="00EF3160" w:rsidRDefault="00963A26" w:rsidP="006752C3">
      <w:pPr>
        <w:spacing w:after="0" w:line="276" w:lineRule="auto"/>
        <w:ind w:firstLine="708"/>
        <w:jc w:val="both"/>
        <w:rPr>
          <w:rFonts w:ascii="Verdana" w:eastAsia="Calibri" w:hAnsi="Verdana" w:cs="Times New Roman"/>
          <w:i/>
          <w:iCs/>
          <w:kern w:val="0"/>
          <w:sz w:val="22"/>
          <w:szCs w:val="22"/>
          <w:lang w:val="es-ES_tradnl"/>
          <w14:ligatures w14:val="none"/>
        </w:rPr>
      </w:pPr>
      <w:r w:rsidRPr="00EF3160">
        <w:rPr>
          <w:rFonts w:ascii="Verdana" w:eastAsia="Calibri" w:hAnsi="Verdana" w:cs="Times New Roman"/>
          <w:i/>
          <w:iCs/>
          <w:kern w:val="0"/>
          <w:sz w:val="22"/>
          <w:szCs w:val="22"/>
          <w:lang w:val="es-ES_tradnl"/>
          <w14:ligatures w14:val="none"/>
        </w:rPr>
        <w:tab/>
      </w:r>
      <w:r w:rsidRPr="00EF3160">
        <w:rPr>
          <w:rFonts w:ascii="Verdana" w:eastAsia="Calibri" w:hAnsi="Verdana" w:cs="Times New Roman"/>
          <w:i/>
          <w:iCs/>
          <w:kern w:val="0"/>
          <w:sz w:val="22"/>
          <w:szCs w:val="22"/>
          <w:lang w:val="es-ES_tradnl"/>
          <w14:ligatures w14:val="none"/>
        </w:rPr>
        <w:tab/>
      </w:r>
      <w:r w:rsidRPr="00EF3160">
        <w:rPr>
          <w:rFonts w:ascii="Verdana" w:eastAsia="Calibri" w:hAnsi="Verdana" w:cs="Times New Roman"/>
          <w:i/>
          <w:iCs/>
          <w:kern w:val="0"/>
          <w:sz w:val="22"/>
          <w:szCs w:val="22"/>
          <w:lang w:val="es-ES_tradnl"/>
          <w14:ligatures w14:val="none"/>
        </w:rPr>
        <w:tab/>
      </w:r>
      <w:r w:rsidRPr="00EF3160">
        <w:rPr>
          <w:rFonts w:ascii="Verdana" w:eastAsia="Calibri" w:hAnsi="Verdana" w:cs="Times New Roman"/>
          <w:i/>
          <w:iCs/>
          <w:kern w:val="0"/>
          <w:sz w:val="22"/>
          <w:szCs w:val="22"/>
          <w:lang w:val="es-ES_tradnl"/>
          <w14:ligatures w14:val="none"/>
        </w:rPr>
        <w:tab/>
      </w:r>
      <w:r w:rsidRPr="00EF3160">
        <w:rPr>
          <w:rFonts w:ascii="Verdana" w:eastAsia="Calibri" w:hAnsi="Verdana" w:cs="Times New Roman"/>
          <w:i/>
          <w:iCs/>
          <w:kern w:val="0"/>
          <w:sz w:val="22"/>
          <w:szCs w:val="22"/>
          <w:lang w:val="es-ES_tradnl"/>
          <w14:ligatures w14:val="none"/>
        </w:rPr>
        <w:tab/>
      </w:r>
      <w:r w:rsidRPr="00EF3160">
        <w:rPr>
          <w:rFonts w:ascii="Verdana" w:eastAsia="Calibri" w:hAnsi="Verdana" w:cs="Times New Roman"/>
          <w:i/>
          <w:iCs/>
          <w:kern w:val="0"/>
          <w:sz w:val="22"/>
          <w:szCs w:val="22"/>
          <w:lang w:val="es-ES_tradnl"/>
          <w14:ligatures w14:val="none"/>
        </w:rPr>
        <w:tab/>
      </w:r>
    </w:p>
    <w:p w14:paraId="0433F9E0" w14:textId="341E0637" w:rsidR="00963A26" w:rsidRPr="00757E27" w:rsidRDefault="00EC7B93" w:rsidP="006752C3">
      <w:pPr>
        <w:pStyle w:val="Prrafodelista"/>
        <w:numPr>
          <w:ilvl w:val="0"/>
          <w:numId w:val="8"/>
        </w:numPr>
        <w:spacing w:after="0" w:line="276" w:lineRule="auto"/>
        <w:jc w:val="both"/>
        <w:rPr>
          <w:rFonts w:ascii="Verdana" w:eastAsia="Calibri" w:hAnsi="Verdana" w:cs="Times New Roman"/>
          <w:b/>
          <w:kern w:val="0"/>
          <w:sz w:val="22"/>
          <w:szCs w:val="22"/>
          <w:lang w:val="es-ES_tradnl"/>
          <w14:ligatures w14:val="none"/>
        </w:rPr>
      </w:pPr>
      <w:r w:rsidRPr="00757E27">
        <w:rPr>
          <w:rFonts w:ascii="Verdana" w:eastAsia="Calibri" w:hAnsi="Verdana" w:cs="Times New Roman"/>
          <w:kern w:val="0"/>
          <w:sz w:val="22"/>
          <w:szCs w:val="22"/>
          <w:lang w:val="es-ES_tradnl"/>
          <w14:ligatures w14:val="none"/>
        </w:rPr>
        <w:t>En consecuencia</w:t>
      </w:r>
      <w:r w:rsidR="00963A26" w:rsidRPr="00757E27">
        <w:rPr>
          <w:rFonts w:ascii="Verdana" w:eastAsia="Calibri" w:hAnsi="Verdana" w:cs="Times New Roman"/>
          <w:kern w:val="0"/>
          <w:sz w:val="22"/>
          <w:szCs w:val="22"/>
          <w:lang w:val="es-ES_tradnl"/>
          <w14:ligatures w14:val="none"/>
        </w:rPr>
        <w:t>, la “experiencia general” y la “experiencia específica” requerida es el resultado de aplicar los parámetros obligatorios fijados en los documentos tipo, de acuerdo con el tipo de infraestructura, la actividad a contratar y la cuantía del proceso de contratación. De esta forma, cuando la entidad estatal –de acuerdo con el alcance del objeto contractual– identifique el tipo de infraestructura, la actividad a contratar y la cuantía del proceso de contratación, debe determinar la “experiencia general” y la “experiencia específica” con fundamento en la “Matriz</w:t>
      </w:r>
      <w:r w:rsidRPr="00757E27">
        <w:rPr>
          <w:rFonts w:ascii="Verdana" w:eastAsia="Calibri" w:hAnsi="Verdana" w:cs="Times New Roman"/>
          <w:kern w:val="0"/>
          <w:sz w:val="22"/>
          <w:szCs w:val="22"/>
          <w:lang w:val="es-ES_tradnl"/>
          <w14:ligatures w14:val="none"/>
        </w:rPr>
        <w:t xml:space="preserve"> 1</w:t>
      </w:r>
      <w:r w:rsidR="00963A26" w:rsidRPr="00757E27">
        <w:rPr>
          <w:rFonts w:ascii="Verdana" w:eastAsia="Calibri" w:hAnsi="Verdana" w:cs="Times New Roman"/>
          <w:kern w:val="0"/>
          <w:sz w:val="22"/>
          <w:szCs w:val="22"/>
          <w:lang w:val="es-ES_tradnl"/>
          <w14:ligatures w14:val="none"/>
        </w:rPr>
        <w:t xml:space="preserve"> – Experiencia</w:t>
      </w:r>
      <w:r w:rsidRPr="00757E27">
        <w:rPr>
          <w:rFonts w:ascii="Verdana" w:eastAsia="Calibri" w:hAnsi="Verdana" w:cs="Times New Roman"/>
          <w:kern w:val="0"/>
          <w:sz w:val="22"/>
          <w:szCs w:val="22"/>
          <w:lang w:val="es-ES_tradnl"/>
          <w14:ligatures w14:val="none"/>
        </w:rPr>
        <w:t>”</w:t>
      </w:r>
      <w:r w:rsidR="00963A26" w:rsidRPr="00757E27">
        <w:rPr>
          <w:rFonts w:ascii="Verdana" w:eastAsia="Calibri" w:hAnsi="Verdana" w:cs="Times New Roman"/>
          <w:kern w:val="0"/>
          <w:sz w:val="22"/>
          <w:szCs w:val="22"/>
          <w:lang w:val="es-ES_tradnl"/>
          <w14:ligatures w14:val="none"/>
        </w:rPr>
        <w:t xml:space="preserve"> para proyectos </w:t>
      </w:r>
      <w:r w:rsidR="00E2171A" w:rsidRPr="00757E27">
        <w:rPr>
          <w:rFonts w:ascii="Verdana" w:eastAsia="Calibri" w:hAnsi="Verdana" w:cs="Times New Roman"/>
          <w:kern w:val="0"/>
          <w:sz w:val="22"/>
          <w:szCs w:val="22"/>
          <w:lang w:val="es-ES_tradnl"/>
          <w14:ligatures w14:val="none"/>
        </w:rPr>
        <w:t xml:space="preserve">de </w:t>
      </w:r>
      <w:r w:rsidR="00963A26" w:rsidRPr="00757E27">
        <w:rPr>
          <w:rFonts w:ascii="Verdana" w:eastAsia="Calibri" w:hAnsi="Verdana" w:cs="Times New Roman"/>
          <w:kern w:val="0"/>
          <w:sz w:val="22"/>
          <w:szCs w:val="22"/>
          <w:lang w:val="es-ES_tradnl"/>
          <w14:ligatures w14:val="none"/>
        </w:rPr>
        <w:t xml:space="preserve">interventoría a infraestructura social para el sector </w:t>
      </w:r>
      <w:r w:rsidR="00E2171A" w:rsidRPr="00757E27">
        <w:rPr>
          <w:rFonts w:ascii="Verdana" w:eastAsia="Calibri" w:hAnsi="Verdana" w:cs="Times New Roman"/>
          <w:kern w:val="0"/>
          <w:sz w:val="22"/>
          <w:szCs w:val="22"/>
          <w:lang w:val="es-ES_tradnl"/>
          <w14:ligatures w14:val="none"/>
        </w:rPr>
        <w:t>s</w:t>
      </w:r>
      <w:r w:rsidR="00963A26" w:rsidRPr="00757E27">
        <w:rPr>
          <w:rFonts w:ascii="Verdana" w:eastAsia="Calibri" w:hAnsi="Verdana" w:cs="Times New Roman"/>
          <w:kern w:val="0"/>
          <w:sz w:val="22"/>
          <w:szCs w:val="22"/>
          <w:lang w:val="es-ES_tradnl"/>
          <w14:ligatures w14:val="none"/>
        </w:rPr>
        <w:t xml:space="preserve">alud, conforme a la metodología previamente expuesta. Esta experiencia debe solicitarse en las condiciones allí previstas, con la descripción completa que corresponda tanto en la experiencia general como específica. </w:t>
      </w:r>
      <w:r w:rsidR="00963A26" w:rsidRPr="00757E27">
        <w:rPr>
          <w:rFonts w:ascii="Verdana" w:eastAsia="Calibri" w:hAnsi="Verdana" w:cs="Times New Roman"/>
          <w:kern w:val="0"/>
          <w:sz w:val="22"/>
          <w:szCs w:val="22"/>
          <w:lang w:val="es-ES_tradnl"/>
          <w14:ligatures w14:val="none"/>
        </w:rPr>
        <w:tab/>
      </w:r>
      <w:r w:rsidR="00963A26" w:rsidRPr="00757E27">
        <w:rPr>
          <w:rFonts w:ascii="Verdana" w:eastAsia="Calibri" w:hAnsi="Verdana" w:cs="Times New Roman"/>
          <w:b/>
          <w:kern w:val="0"/>
          <w:sz w:val="22"/>
          <w:szCs w:val="22"/>
          <w:lang w:val="es-ES_tradnl"/>
          <w14:ligatures w14:val="none"/>
        </w:rPr>
        <w:tab/>
      </w:r>
      <w:r w:rsidR="00963A26" w:rsidRPr="00757E27">
        <w:rPr>
          <w:rFonts w:ascii="Verdana" w:eastAsia="Calibri" w:hAnsi="Verdana" w:cs="Times New Roman"/>
          <w:b/>
          <w:kern w:val="0"/>
          <w:sz w:val="22"/>
          <w:szCs w:val="22"/>
          <w:lang w:val="es-ES_tradnl"/>
          <w14:ligatures w14:val="none"/>
        </w:rPr>
        <w:tab/>
      </w:r>
      <w:r w:rsidR="00963A26" w:rsidRPr="00757E27">
        <w:rPr>
          <w:rFonts w:ascii="Verdana" w:eastAsia="Calibri" w:hAnsi="Verdana" w:cs="Times New Roman"/>
          <w:b/>
          <w:kern w:val="0"/>
          <w:sz w:val="22"/>
          <w:szCs w:val="22"/>
          <w:lang w:val="es-ES_tradnl"/>
          <w14:ligatures w14:val="none"/>
        </w:rPr>
        <w:tab/>
      </w:r>
      <w:r w:rsidR="00963A26" w:rsidRPr="00757E27">
        <w:rPr>
          <w:rFonts w:ascii="Verdana" w:eastAsia="Calibri" w:hAnsi="Verdana" w:cs="Times New Roman"/>
          <w:b/>
          <w:kern w:val="0"/>
          <w:sz w:val="22"/>
          <w:szCs w:val="22"/>
          <w:lang w:val="es-ES_tradnl"/>
          <w14:ligatures w14:val="none"/>
        </w:rPr>
        <w:tab/>
      </w:r>
      <w:r w:rsidR="00963A26" w:rsidRPr="00757E27">
        <w:rPr>
          <w:rFonts w:ascii="Verdana" w:eastAsia="Calibri" w:hAnsi="Verdana" w:cs="Times New Roman"/>
          <w:b/>
          <w:kern w:val="0"/>
          <w:sz w:val="22"/>
          <w:szCs w:val="22"/>
          <w:lang w:val="es-ES_tradnl"/>
          <w14:ligatures w14:val="none"/>
        </w:rPr>
        <w:tab/>
      </w:r>
      <w:r w:rsidR="00963A26" w:rsidRPr="00757E27">
        <w:rPr>
          <w:rFonts w:ascii="Verdana" w:eastAsia="Calibri" w:hAnsi="Verdana" w:cs="Times New Roman"/>
          <w:b/>
          <w:kern w:val="0"/>
          <w:sz w:val="22"/>
          <w:szCs w:val="22"/>
          <w:lang w:val="es-ES_tradnl"/>
          <w14:ligatures w14:val="none"/>
        </w:rPr>
        <w:tab/>
      </w:r>
      <w:r w:rsidR="00963A26" w:rsidRPr="00757E27">
        <w:rPr>
          <w:rFonts w:ascii="Verdana" w:eastAsia="Calibri" w:hAnsi="Verdana" w:cs="Times New Roman"/>
          <w:b/>
          <w:kern w:val="0"/>
          <w:sz w:val="22"/>
          <w:szCs w:val="22"/>
          <w:lang w:val="es-ES_tradnl"/>
          <w14:ligatures w14:val="none"/>
        </w:rPr>
        <w:tab/>
      </w:r>
      <w:r w:rsidR="00963A26" w:rsidRPr="00757E27">
        <w:rPr>
          <w:rFonts w:ascii="Verdana" w:eastAsia="Calibri" w:hAnsi="Verdana" w:cs="Times New Roman"/>
          <w:b/>
          <w:kern w:val="0"/>
          <w:sz w:val="22"/>
          <w:szCs w:val="22"/>
          <w:lang w:val="es-ES_tradnl"/>
          <w14:ligatures w14:val="none"/>
        </w:rPr>
        <w:tab/>
      </w:r>
      <w:r w:rsidR="00963A26" w:rsidRPr="00757E27">
        <w:rPr>
          <w:rFonts w:ascii="Verdana" w:eastAsia="Calibri" w:hAnsi="Verdana" w:cs="Times New Roman"/>
          <w:b/>
          <w:kern w:val="0"/>
          <w:sz w:val="22"/>
          <w:szCs w:val="22"/>
          <w:lang w:val="es-ES_tradnl"/>
          <w14:ligatures w14:val="none"/>
        </w:rPr>
        <w:tab/>
      </w:r>
    </w:p>
    <w:p w14:paraId="5905B534" w14:textId="5A017F10" w:rsidR="00963A26" w:rsidRPr="00757E27" w:rsidRDefault="00963A26" w:rsidP="006752C3">
      <w:pPr>
        <w:pStyle w:val="Prrafodelista"/>
        <w:numPr>
          <w:ilvl w:val="0"/>
          <w:numId w:val="8"/>
        </w:numPr>
        <w:spacing w:after="0" w:line="276" w:lineRule="auto"/>
        <w:jc w:val="both"/>
        <w:rPr>
          <w:rFonts w:ascii="Verdana" w:eastAsia="Calibri" w:hAnsi="Verdana" w:cs="Times New Roman"/>
          <w:kern w:val="0"/>
          <w:sz w:val="22"/>
          <w:szCs w:val="22"/>
          <w:lang w:val="es-ES_tradnl"/>
          <w14:ligatures w14:val="none"/>
        </w:rPr>
      </w:pPr>
      <w:r w:rsidRPr="00757E27">
        <w:rPr>
          <w:rFonts w:ascii="Verdana" w:eastAsia="Calibri" w:hAnsi="Verdana" w:cs="Times New Roman"/>
          <w:kern w:val="0"/>
          <w:sz w:val="22"/>
          <w:szCs w:val="22"/>
          <w:lang w:val="es-ES_tradnl"/>
          <w14:ligatures w14:val="none"/>
        </w:rPr>
        <w:t xml:space="preserve">Finalmente, </w:t>
      </w:r>
      <w:r w:rsidR="00B068A6" w:rsidRPr="00757E27">
        <w:rPr>
          <w:rFonts w:ascii="Verdana" w:eastAsia="Calibri" w:hAnsi="Verdana" w:cs="Times New Roman"/>
          <w:kern w:val="0"/>
          <w:sz w:val="22"/>
          <w:szCs w:val="22"/>
          <w:lang w:val="es-ES_tradnl"/>
          <w14:ligatures w14:val="none"/>
        </w:rPr>
        <w:t>es impor</w:t>
      </w:r>
      <w:r w:rsidR="00EF3160" w:rsidRPr="00757E27">
        <w:rPr>
          <w:rFonts w:ascii="Verdana" w:eastAsia="Calibri" w:hAnsi="Verdana" w:cs="Times New Roman"/>
          <w:kern w:val="0"/>
          <w:sz w:val="22"/>
          <w:szCs w:val="22"/>
          <w:lang w:val="es-ES_tradnl"/>
          <w14:ligatures w14:val="none"/>
        </w:rPr>
        <w:t xml:space="preserve">tante poner de presente </w:t>
      </w:r>
      <w:r w:rsidR="00B440D0" w:rsidRPr="00757E27">
        <w:rPr>
          <w:rFonts w:ascii="Verdana" w:eastAsia="Calibri" w:hAnsi="Verdana" w:cs="Times New Roman"/>
          <w:kern w:val="0"/>
          <w:sz w:val="22"/>
          <w:szCs w:val="22"/>
          <w:lang w:val="es-ES_tradnl"/>
          <w14:ligatures w14:val="none"/>
        </w:rPr>
        <w:t>el literal A</w:t>
      </w:r>
      <w:r w:rsidR="00EF3160" w:rsidRPr="00757E27">
        <w:rPr>
          <w:rFonts w:ascii="Verdana" w:eastAsia="Calibri" w:hAnsi="Verdana" w:cs="Times New Roman"/>
          <w:kern w:val="0"/>
          <w:sz w:val="22"/>
          <w:szCs w:val="22"/>
          <w:lang w:val="es-ES_tradnl"/>
          <w14:ligatures w14:val="none"/>
        </w:rPr>
        <w:t xml:space="preserve"> el numeral “</w:t>
      </w:r>
      <w:r w:rsidR="006A572C" w:rsidRPr="00757E27">
        <w:rPr>
          <w:rFonts w:ascii="Verdana" w:eastAsia="Calibri" w:hAnsi="Verdana" w:cs="Times New Roman"/>
          <w:kern w:val="0"/>
          <w:sz w:val="22"/>
          <w:szCs w:val="22"/>
          <w:lang w:val="es-ES_tradnl"/>
          <w14:ligatures w14:val="none"/>
        </w:rPr>
        <w:t>10.1.1</w:t>
      </w:r>
      <w:r w:rsidR="00B440D0" w:rsidRPr="00757E27">
        <w:rPr>
          <w:rFonts w:ascii="Verdana" w:eastAsia="Calibri" w:hAnsi="Verdana" w:cs="Times New Roman"/>
          <w:kern w:val="0"/>
          <w:sz w:val="22"/>
          <w:szCs w:val="22"/>
          <w:lang w:val="es-ES_tradnl"/>
          <w14:ligatures w14:val="none"/>
        </w:rPr>
        <w:t xml:space="preserve">. </w:t>
      </w:r>
      <w:r w:rsidR="006A572C" w:rsidRPr="00757E27">
        <w:rPr>
          <w:rFonts w:ascii="Verdana" w:eastAsia="Calibri" w:hAnsi="Verdana" w:cs="Times New Roman"/>
          <w:kern w:val="0"/>
          <w:sz w:val="22"/>
          <w:szCs w:val="22"/>
          <w:lang w:val="es-ES_tradnl"/>
          <w14:ligatures w14:val="none"/>
        </w:rPr>
        <w:t>CARACTER</w:t>
      </w:r>
      <w:r w:rsidR="00553D39" w:rsidRPr="00757E27">
        <w:rPr>
          <w:rFonts w:ascii="Verdana" w:eastAsia="Calibri" w:hAnsi="Verdana" w:cs="Times New Roman"/>
          <w:kern w:val="0"/>
          <w:sz w:val="22"/>
          <w:szCs w:val="22"/>
          <w:lang w:val="es-ES_tradnl"/>
          <w14:ligatures w14:val="none"/>
        </w:rPr>
        <w:t>Í</w:t>
      </w:r>
      <w:r w:rsidR="006A572C" w:rsidRPr="00757E27">
        <w:rPr>
          <w:rFonts w:ascii="Verdana" w:eastAsia="Calibri" w:hAnsi="Verdana" w:cs="Times New Roman"/>
          <w:kern w:val="0"/>
          <w:sz w:val="22"/>
          <w:szCs w:val="22"/>
          <w:lang w:val="es-ES_tradnl"/>
          <w14:ligatures w14:val="none"/>
        </w:rPr>
        <w:t>STICAS DE LOS CONTRATOS PRESENTADOS PARA ACREDITAR LA EXPERIENCIA DEL PROPONENTE</w:t>
      </w:r>
      <w:r w:rsidR="00553D39" w:rsidRPr="00757E27">
        <w:rPr>
          <w:rFonts w:ascii="Verdana" w:eastAsia="Calibri" w:hAnsi="Verdana" w:cs="Times New Roman"/>
          <w:kern w:val="0"/>
          <w:sz w:val="22"/>
          <w:szCs w:val="22"/>
          <w:lang w:val="es-ES_tradnl"/>
          <w14:ligatures w14:val="none"/>
        </w:rPr>
        <w:t xml:space="preserve">” del documento base de los documentos tipo en comento, establece que, </w:t>
      </w:r>
      <w:r w:rsidR="00BD0F1E" w:rsidRPr="00757E27">
        <w:rPr>
          <w:rFonts w:ascii="Verdana" w:eastAsia="Calibri" w:hAnsi="Verdana" w:cs="Times New Roman"/>
          <w:kern w:val="0"/>
          <w:sz w:val="22"/>
          <w:szCs w:val="22"/>
          <w:lang w:val="es-ES_tradnl"/>
          <w14:ligatures w14:val="none"/>
        </w:rPr>
        <w:t>los contratos para acreditar la experiencia deben cumplir las siguientes características:</w:t>
      </w:r>
      <w:r w:rsidR="00B068A6" w:rsidRPr="00757E27">
        <w:rPr>
          <w:rFonts w:ascii="Verdana" w:eastAsia="Calibri" w:hAnsi="Verdana" w:cs="Times New Roman"/>
          <w:kern w:val="0"/>
          <w:sz w:val="22"/>
          <w:szCs w:val="22"/>
          <w:lang w:val="es-ES_tradnl"/>
          <w14:ligatures w14:val="none"/>
        </w:rPr>
        <w:t xml:space="preserve"> </w:t>
      </w:r>
    </w:p>
    <w:p w14:paraId="4B0579E3" w14:textId="77777777" w:rsidR="00963A26" w:rsidRPr="00EF3160" w:rsidRDefault="00963A26" w:rsidP="00963A26">
      <w:pPr>
        <w:spacing w:after="0" w:line="259" w:lineRule="auto"/>
        <w:ind w:firstLine="708"/>
        <w:jc w:val="both"/>
        <w:rPr>
          <w:rFonts w:ascii="Verdana" w:eastAsia="Calibri" w:hAnsi="Verdana" w:cs="Times New Roman"/>
          <w:kern w:val="0"/>
          <w:sz w:val="22"/>
          <w:szCs w:val="22"/>
          <w:lang w:val="es-ES_tradnl"/>
          <w14:ligatures w14:val="none"/>
        </w:rPr>
      </w:pPr>
    </w:p>
    <w:p w14:paraId="6C882737" w14:textId="1493A4AB" w:rsidR="00B31BD5" w:rsidRPr="004B70E7" w:rsidRDefault="00963A26" w:rsidP="4E6A02DA">
      <w:pPr>
        <w:spacing w:after="0" w:line="240" w:lineRule="auto"/>
        <w:ind w:left="720" w:right="709"/>
        <w:jc w:val="both"/>
        <w:rPr>
          <w:rFonts w:ascii="Verdana" w:eastAsia="Calibri" w:hAnsi="Verdana" w:cs="Times New Roman"/>
          <w:kern w:val="0"/>
          <w:sz w:val="21"/>
          <w:szCs w:val="21"/>
          <w:lang w:val="es-ES"/>
          <w14:ligatures w14:val="none"/>
        </w:rPr>
      </w:pPr>
      <w:r w:rsidRPr="4E6A02DA">
        <w:rPr>
          <w:rFonts w:ascii="Verdana" w:eastAsia="Calibri" w:hAnsi="Verdana" w:cs="Times New Roman"/>
          <w:kern w:val="0"/>
          <w:sz w:val="21"/>
          <w:szCs w:val="21"/>
          <w:lang w:val="es-ES"/>
          <w14:ligatures w14:val="none"/>
        </w:rPr>
        <w:lastRenderedPageBreak/>
        <w:t>“A.</w:t>
      </w:r>
      <w:r w:rsidRPr="004B70E7">
        <w:rPr>
          <w:rFonts w:ascii="Verdana" w:eastAsia="Calibri" w:hAnsi="Verdana" w:cs="Times New Roman"/>
          <w:kern w:val="0"/>
          <w:sz w:val="21"/>
          <w:szCs w:val="21"/>
          <w:lang w:val="es-ES_tradnl"/>
          <w14:ligatures w14:val="none"/>
        </w:rPr>
        <w:tab/>
      </w:r>
      <w:r w:rsidR="00B31BD5" w:rsidRPr="4E6A02DA">
        <w:rPr>
          <w:rFonts w:ascii="Verdana" w:eastAsia="Calibri" w:hAnsi="Verdana" w:cs="Times New Roman"/>
          <w:kern w:val="0"/>
          <w:sz w:val="21"/>
          <w:szCs w:val="21"/>
          <w:lang w:val="es-ES"/>
          <w14:ligatures w14:val="none"/>
        </w:rPr>
        <w:t xml:space="preserve">Que hayan contenido la ejecución de: [En este espacio la Entidad debe incluir, sin modificar, la actividad o actividades válidas para acreditar la experiencia general y la específica señalada en la “Matriz 1 – Experiencia. Para definir la experiencia exigible la Entidad tiene que: i) identificar el alcance del objeto a contratar, ii) identificar el tipo de infraestructura social a la cual se realizará las labores de interventoría, iii) verificar las actividades definidas allí y </w:t>
      </w:r>
      <w:proofErr w:type="spellStart"/>
      <w:r w:rsidR="00B31BD5" w:rsidRPr="4E6A02DA">
        <w:rPr>
          <w:rFonts w:ascii="Verdana" w:eastAsia="Calibri" w:hAnsi="Verdana" w:cs="Times New Roman"/>
          <w:kern w:val="0"/>
          <w:sz w:val="21"/>
          <w:szCs w:val="21"/>
          <w:lang w:val="es-ES"/>
          <w14:ligatures w14:val="none"/>
        </w:rPr>
        <w:t>iv</w:t>
      </w:r>
      <w:proofErr w:type="spellEnd"/>
      <w:r w:rsidR="00B31BD5" w:rsidRPr="4E6A02DA">
        <w:rPr>
          <w:rFonts w:ascii="Verdana" w:eastAsia="Calibri" w:hAnsi="Verdana" w:cs="Times New Roman"/>
          <w:kern w:val="0"/>
          <w:sz w:val="21"/>
          <w:szCs w:val="21"/>
          <w:lang w:val="es-ES"/>
          <w14:ligatures w14:val="none"/>
        </w:rPr>
        <w:t xml:space="preserve">) establecer los requisitos exigibles según la cuantía del Proceso de Contratación, así como los lineamientos para combinación de experiencia entre actividades en caso de requerirse. </w:t>
      </w:r>
    </w:p>
    <w:p w14:paraId="2DF13847" w14:textId="77777777" w:rsidR="00B31BD5" w:rsidRPr="004B70E7" w:rsidRDefault="00B31BD5" w:rsidP="00757E27">
      <w:pPr>
        <w:spacing w:after="0" w:line="240" w:lineRule="auto"/>
        <w:ind w:left="720" w:right="709"/>
        <w:jc w:val="both"/>
        <w:rPr>
          <w:rFonts w:ascii="Verdana" w:eastAsia="Calibri" w:hAnsi="Verdana" w:cs="Times New Roman"/>
          <w:kern w:val="0"/>
          <w:sz w:val="21"/>
          <w:szCs w:val="21"/>
          <w:lang w:val="es-ES_tradnl"/>
          <w14:ligatures w14:val="none"/>
        </w:rPr>
      </w:pPr>
    </w:p>
    <w:p w14:paraId="3E556104" w14:textId="77777777" w:rsidR="00B31BD5" w:rsidRPr="004B70E7" w:rsidRDefault="00B31BD5" w:rsidP="00757E27">
      <w:pPr>
        <w:spacing w:after="0" w:line="240" w:lineRule="auto"/>
        <w:ind w:left="720" w:right="709"/>
        <w:jc w:val="both"/>
        <w:rPr>
          <w:rFonts w:ascii="Verdana" w:eastAsia="Calibri" w:hAnsi="Verdana" w:cs="Times New Roman"/>
          <w:kern w:val="0"/>
          <w:sz w:val="21"/>
          <w:szCs w:val="21"/>
          <w:lang w:val="es-ES_tradnl"/>
          <w14:ligatures w14:val="none"/>
        </w:rPr>
      </w:pPr>
      <w:r w:rsidRPr="004B70E7">
        <w:rPr>
          <w:rFonts w:ascii="Verdana" w:eastAsia="Calibri" w:hAnsi="Verdana" w:cs="Times New Roman"/>
          <w:kern w:val="0"/>
          <w:sz w:val="21"/>
          <w:szCs w:val="21"/>
          <w:lang w:val="es-ES_tradnl"/>
          <w14:ligatures w14:val="none"/>
        </w:rPr>
        <w:t>De conformidad con lo anterior, la Entidad debe diligenciar este literal, exclusivamente, con lo señalado en la “Matriz 1- Experiencia”, sin modificar los requisitos de experiencia general, específica, los porcentajes (%) de dimensionamiento, lo cual implicaría la alteración de las reglas del Documento Tipo.</w:t>
      </w:r>
    </w:p>
    <w:p w14:paraId="6C77AFFD" w14:textId="77777777" w:rsidR="00B31BD5" w:rsidRPr="004B70E7" w:rsidRDefault="00B31BD5" w:rsidP="00757E27">
      <w:pPr>
        <w:spacing w:after="0" w:line="240" w:lineRule="auto"/>
        <w:ind w:left="720" w:right="709"/>
        <w:jc w:val="both"/>
        <w:rPr>
          <w:rFonts w:ascii="Verdana" w:eastAsia="Calibri" w:hAnsi="Verdana" w:cs="Times New Roman"/>
          <w:kern w:val="0"/>
          <w:sz w:val="21"/>
          <w:szCs w:val="21"/>
          <w:lang w:val="es-ES_tradnl"/>
          <w14:ligatures w14:val="none"/>
        </w:rPr>
      </w:pPr>
    </w:p>
    <w:p w14:paraId="7B9EC4F4" w14:textId="46A77F6F" w:rsidR="00963A26" w:rsidRPr="00757E27" w:rsidRDefault="00B31BD5" w:rsidP="00757E27">
      <w:pPr>
        <w:spacing w:after="0" w:line="240" w:lineRule="auto"/>
        <w:ind w:left="720" w:right="709"/>
        <w:jc w:val="both"/>
        <w:rPr>
          <w:rFonts w:ascii="Verdana" w:eastAsia="Calibri" w:hAnsi="Verdana" w:cs="Times New Roman"/>
          <w:kern w:val="0"/>
          <w:sz w:val="21"/>
          <w:szCs w:val="21"/>
          <w:lang w:val="es-ES_tradnl"/>
          <w14:ligatures w14:val="none"/>
        </w:rPr>
      </w:pPr>
      <w:r w:rsidRPr="004B70E7">
        <w:rPr>
          <w:rFonts w:ascii="Verdana" w:eastAsia="Calibri" w:hAnsi="Verdana" w:cs="Times New Roman"/>
          <w:kern w:val="0"/>
          <w:sz w:val="21"/>
          <w:szCs w:val="21"/>
          <w:lang w:val="es-ES_tradnl"/>
          <w14:ligatures w14:val="none"/>
        </w:rPr>
        <w:t>Dependiendo del rango en SMMLV, la Entidad deberá exigir la experiencia específica señalada en la “Matriz 1 – Experiencia” en la(s) actividad(es) requeridas para la ejecución del objeto del contrato. La Entidad únicamente podrá solicitar experiencia específica cuando la “Matriz 1 – Experiencia” lo establezca.</w:t>
      </w:r>
    </w:p>
    <w:p w14:paraId="604EB5A4" w14:textId="68A07699" w:rsidR="00B31BD5" w:rsidRPr="00757E27" w:rsidRDefault="00B31BD5" w:rsidP="00757E27">
      <w:pPr>
        <w:spacing w:after="0" w:line="240" w:lineRule="auto"/>
        <w:ind w:left="720" w:right="709"/>
        <w:jc w:val="both"/>
        <w:rPr>
          <w:rFonts w:ascii="Verdana" w:eastAsia="Calibri" w:hAnsi="Verdana" w:cs="Times New Roman"/>
          <w:kern w:val="0"/>
          <w:sz w:val="21"/>
          <w:szCs w:val="21"/>
          <w:lang w:val="es-ES_tradnl"/>
          <w14:ligatures w14:val="none"/>
        </w:rPr>
      </w:pPr>
      <w:r w:rsidRPr="00757E27">
        <w:rPr>
          <w:rFonts w:ascii="Verdana" w:eastAsia="Calibri" w:hAnsi="Verdana" w:cs="Times New Roman"/>
          <w:kern w:val="0"/>
          <w:sz w:val="21"/>
          <w:szCs w:val="21"/>
          <w:lang w:val="es-ES_tradnl"/>
          <w14:ligatures w14:val="none"/>
        </w:rPr>
        <w:t>[…]”</w:t>
      </w:r>
    </w:p>
    <w:p w14:paraId="14F6D10F" w14:textId="77777777" w:rsidR="00963A26" w:rsidRPr="00EF3160" w:rsidRDefault="00963A26" w:rsidP="00963A26">
      <w:pPr>
        <w:spacing w:after="0" w:line="259" w:lineRule="auto"/>
        <w:ind w:firstLine="708"/>
        <w:jc w:val="both"/>
        <w:rPr>
          <w:rFonts w:ascii="Verdana" w:eastAsia="Calibri" w:hAnsi="Verdana" w:cs="Times New Roman"/>
          <w:i/>
          <w:iCs/>
          <w:kern w:val="0"/>
          <w:sz w:val="20"/>
          <w:szCs w:val="20"/>
          <w:lang w:val="es-ES_tradnl"/>
          <w14:ligatures w14:val="none"/>
        </w:rPr>
      </w:pPr>
    </w:p>
    <w:p w14:paraId="54EC155F" w14:textId="597FBD16" w:rsidR="008A7ED9" w:rsidRDefault="00ED35EB" w:rsidP="006752C3">
      <w:pPr>
        <w:pStyle w:val="Prrafodelista"/>
        <w:numPr>
          <w:ilvl w:val="0"/>
          <w:numId w:val="8"/>
        </w:numPr>
        <w:spacing w:after="0" w:line="276" w:lineRule="auto"/>
        <w:jc w:val="both"/>
        <w:rPr>
          <w:rFonts w:ascii="Verdana" w:eastAsia="Calibri" w:hAnsi="Verdana" w:cs="Times New Roman"/>
          <w:kern w:val="0"/>
          <w:sz w:val="22"/>
          <w:szCs w:val="22"/>
          <w:lang w:val="es-ES_tradnl"/>
          <w14:ligatures w14:val="none"/>
        </w:rPr>
      </w:pPr>
      <w:r w:rsidRPr="00757E27">
        <w:rPr>
          <w:rFonts w:ascii="Verdana" w:eastAsia="Calibri" w:hAnsi="Verdana" w:cs="Times New Roman"/>
          <w:kern w:val="0"/>
          <w:sz w:val="22"/>
          <w:szCs w:val="22"/>
          <w:lang w:val="es-ES_tradnl"/>
          <w14:ligatures w14:val="none"/>
        </w:rPr>
        <w:t>De esta manera</w:t>
      </w:r>
      <w:r w:rsidR="00963A26" w:rsidRPr="00757E27">
        <w:rPr>
          <w:rFonts w:ascii="Verdana" w:eastAsia="Calibri" w:hAnsi="Verdana" w:cs="Times New Roman"/>
          <w:kern w:val="0"/>
          <w:sz w:val="22"/>
          <w:szCs w:val="22"/>
          <w:lang w:val="es-ES_tradnl"/>
          <w14:ligatures w14:val="none"/>
        </w:rPr>
        <w:t xml:space="preserve">, la definición de “Edificación” en los </w:t>
      </w:r>
      <w:r w:rsidRPr="00757E27">
        <w:rPr>
          <w:rFonts w:ascii="Verdana" w:eastAsia="Calibri" w:hAnsi="Verdana" w:cs="Times New Roman"/>
          <w:kern w:val="0"/>
          <w:sz w:val="22"/>
          <w:szCs w:val="22"/>
          <w:lang w:val="es-ES_tradnl"/>
          <w14:ligatures w14:val="none"/>
        </w:rPr>
        <w:t>A</w:t>
      </w:r>
      <w:r w:rsidR="00963A26" w:rsidRPr="00757E27">
        <w:rPr>
          <w:rFonts w:ascii="Verdana" w:eastAsia="Calibri" w:hAnsi="Verdana" w:cs="Times New Roman"/>
          <w:kern w:val="0"/>
          <w:sz w:val="22"/>
          <w:szCs w:val="22"/>
          <w:lang w:val="es-ES_tradnl"/>
          <w14:ligatures w14:val="none"/>
        </w:rPr>
        <w:t>nexos 3 - Glosario de los sectores i) educ</w:t>
      </w:r>
      <w:r w:rsidR="00A70C99" w:rsidRPr="00757E27">
        <w:rPr>
          <w:rFonts w:ascii="Verdana" w:eastAsia="Calibri" w:hAnsi="Verdana" w:cs="Times New Roman"/>
          <w:kern w:val="0"/>
          <w:sz w:val="22"/>
          <w:szCs w:val="22"/>
          <w:lang w:val="es-ES_tradnl"/>
          <w14:ligatures w14:val="none"/>
        </w:rPr>
        <w:t>ación</w:t>
      </w:r>
      <w:r w:rsidR="00963A26" w:rsidRPr="00757E27">
        <w:rPr>
          <w:rFonts w:ascii="Verdana" w:eastAsia="Calibri" w:hAnsi="Verdana" w:cs="Times New Roman"/>
          <w:kern w:val="0"/>
          <w:sz w:val="22"/>
          <w:szCs w:val="22"/>
          <w:lang w:val="es-ES_tradnl"/>
          <w14:ligatures w14:val="none"/>
        </w:rPr>
        <w:t>, ii) salud y iii) cultura, recreación y deporte, disponen que aquella hace referencia a la construcción cuyo uso primordial es la habitación u ocupación por seres vivos</w:t>
      </w:r>
      <w:r w:rsidR="00A70C99" w:rsidRPr="00757E27">
        <w:rPr>
          <w:rFonts w:ascii="Verdana" w:eastAsia="Calibri" w:hAnsi="Verdana" w:cs="Times New Roman"/>
          <w:kern w:val="0"/>
          <w:sz w:val="22"/>
          <w:szCs w:val="22"/>
          <w:lang w:val="es-ES_tradnl"/>
          <w14:ligatures w14:val="none"/>
        </w:rPr>
        <w:t>. P</w:t>
      </w:r>
      <w:r w:rsidR="00963A26" w:rsidRPr="00757E27">
        <w:rPr>
          <w:rFonts w:ascii="Verdana" w:eastAsia="Calibri" w:hAnsi="Verdana" w:cs="Times New Roman"/>
          <w:kern w:val="0"/>
          <w:sz w:val="22"/>
          <w:szCs w:val="22"/>
          <w:lang w:val="es-ES_tradnl"/>
          <w14:ligatures w14:val="none"/>
        </w:rPr>
        <w:t>or</w:t>
      </w:r>
      <w:r w:rsidR="00A70C99" w:rsidRPr="00757E27">
        <w:rPr>
          <w:rFonts w:ascii="Verdana" w:eastAsia="Calibri" w:hAnsi="Verdana" w:cs="Times New Roman"/>
          <w:kern w:val="0"/>
          <w:sz w:val="22"/>
          <w:szCs w:val="22"/>
          <w:lang w:val="es-ES_tradnl"/>
          <w14:ligatures w14:val="none"/>
        </w:rPr>
        <w:t xml:space="preserve"> lo</w:t>
      </w:r>
      <w:r w:rsidR="00963A26" w:rsidRPr="00757E27">
        <w:rPr>
          <w:rFonts w:ascii="Verdana" w:eastAsia="Calibri" w:hAnsi="Verdana" w:cs="Times New Roman"/>
          <w:kern w:val="0"/>
          <w:sz w:val="22"/>
          <w:szCs w:val="22"/>
          <w:lang w:val="es-ES_tradnl"/>
          <w14:ligatures w14:val="none"/>
        </w:rPr>
        <w:t xml:space="preserve"> tanto, la Entidad Estatal </w:t>
      </w:r>
      <w:r w:rsidR="00974E62" w:rsidRPr="00757E27">
        <w:rPr>
          <w:rFonts w:ascii="Verdana" w:eastAsia="Calibri" w:hAnsi="Verdana" w:cs="Times New Roman"/>
          <w:kern w:val="0"/>
          <w:sz w:val="22"/>
          <w:szCs w:val="22"/>
          <w:lang w:val="es-ES_tradnl"/>
          <w14:ligatures w14:val="none"/>
        </w:rPr>
        <w:t>debe verificar</w:t>
      </w:r>
      <w:r w:rsidR="00963A26" w:rsidRPr="00757E27">
        <w:rPr>
          <w:rFonts w:ascii="Verdana" w:eastAsia="Calibri" w:hAnsi="Verdana" w:cs="Times New Roman"/>
          <w:kern w:val="0"/>
          <w:sz w:val="22"/>
          <w:szCs w:val="22"/>
          <w:lang w:val="es-ES_tradnl"/>
          <w14:ligatures w14:val="none"/>
        </w:rPr>
        <w:t xml:space="preserve"> que la experiencia aportada por los proponentes efectivamente corresponda a la definición de “</w:t>
      </w:r>
      <w:r w:rsidR="00974E62" w:rsidRPr="00757E27">
        <w:rPr>
          <w:rFonts w:ascii="Verdana" w:eastAsia="Calibri" w:hAnsi="Verdana" w:cs="Times New Roman"/>
          <w:kern w:val="0"/>
          <w:sz w:val="22"/>
          <w:szCs w:val="22"/>
          <w:lang w:val="es-ES_tradnl"/>
          <w14:ligatures w14:val="none"/>
        </w:rPr>
        <w:t>E</w:t>
      </w:r>
      <w:r w:rsidR="00963A26" w:rsidRPr="00757E27">
        <w:rPr>
          <w:rFonts w:ascii="Verdana" w:eastAsia="Calibri" w:hAnsi="Verdana" w:cs="Times New Roman"/>
          <w:kern w:val="0"/>
          <w:sz w:val="22"/>
          <w:szCs w:val="22"/>
          <w:lang w:val="es-ES_tradnl"/>
          <w14:ligatures w14:val="none"/>
        </w:rPr>
        <w:t>dificación”.</w:t>
      </w:r>
    </w:p>
    <w:p w14:paraId="235AFAE5" w14:textId="77777777" w:rsidR="006752C3" w:rsidRPr="006752C3" w:rsidRDefault="006752C3" w:rsidP="006752C3">
      <w:pPr>
        <w:pStyle w:val="Prrafodelista"/>
        <w:spacing w:after="0" w:line="259" w:lineRule="auto"/>
        <w:jc w:val="both"/>
        <w:rPr>
          <w:rFonts w:ascii="Verdana" w:eastAsia="Calibri" w:hAnsi="Verdana" w:cs="Times New Roman"/>
          <w:kern w:val="0"/>
          <w:sz w:val="22"/>
          <w:szCs w:val="22"/>
          <w:lang w:val="es-ES_tradnl"/>
          <w14:ligatures w14:val="none"/>
        </w:rPr>
      </w:pPr>
    </w:p>
    <w:p w14:paraId="50B58C8B" w14:textId="77777777" w:rsidR="00963A26" w:rsidRPr="00EF3160" w:rsidRDefault="00963A26" w:rsidP="006752C3">
      <w:pPr>
        <w:numPr>
          <w:ilvl w:val="0"/>
          <w:numId w:val="1"/>
        </w:numPr>
        <w:tabs>
          <w:tab w:val="left" w:pos="142"/>
          <w:tab w:val="left" w:pos="284"/>
        </w:tabs>
        <w:spacing w:after="0" w:line="276" w:lineRule="auto"/>
        <w:ind w:left="357" w:hanging="357"/>
        <w:jc w:val="both"/>
        <w:rPr>
          <w:rFonts w:ascii="Verdana" w:eastAsia="Century Gothic" w:hAnsi="Verdana" w:cs="Century Gothic"/>
          <w:b/>
          <w:bCs/>
          <w:kern w:val="0"/>
          <w:sz w:val="22"/>
          <w:szCs w:val="22"/>
          <w:lang w:val="es-ES_tradnl"/>
          <w14:ligatures w14:val="none"/>
        </w:rPr>
      </w:pPr>
      <w:r w:rsidRPr="00EF3160">
        <w:rPr>
          <w:rFonts w:ascii="Verdana" w:eastAsia="Century Gothic" w:hAnsi="Verdana" w:cs="Century Gothic"/>
          <w:b/>
          <w:bCs/>
          <w:kern w:val="0"/>
          <w:sz w:val="22"/>
          <w:szCs w:val="22"/>
          <w:lang w:val="es-ES_tradnl"/>
          <w14:ligatures w14:val="none"/>
        </w:rPr>
        <w:t>Referencias normativas, jurisprudenciales y otras fuentes:</w:t>
      </w:r>
    </w:p>
    <w:p w14:paraId="5FDD93D9" w14:textId="77777777" w:rsidR="00963A26" w:rsidRPr="00EF3160" w:rsidRDefault="00963A26" w:rsidP="006752C3">
      <w:pPr>
        <w:widowControl w:val="0"/>
        <w:autoSpaceDE w:val="0"/>
        <w:autoSpaceDN w:val="0"/>
        <w:spacing w:after="0" w:line="276" w:lineRule="auto"/>
        <w:jc w:val="both"/>
        <w:rPr>
          <w:rFonts w:ascii="Verdana" w:eastAsia="Calibri" w:hAnsi="Verdana" w:cs="Arial"/>
          <w:kern w:val="0"/>
          <w:sz w:val="22"/>
          <w:szCs w:val="22"/>
          <w:lang w:val="es-ES_tradnl"/>
          <w14:ligatures w14:val="none"/>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963A26" w:rsidRPr="00EF3160" w14:paraId="5665B0C5" w14:textId="77777777" w:rsidTr="002369E0">
        <w:trPr>
          <w:trHeight w:val="870"/>
        </w:trPr>
        <w:tc>
          <w:tcPr>
            <w:tcW w:w="8647" w:type="dxa"/>
          </w:tcPr>
          <w:p w14:paraId="527DE67D" w14:textId="77777777" w:rsidR="00963A26" w:rsidRPr="00EF3160" w:rsidRDefault="00963A26" w:rsidP="002369E0">
            <w:pPr>
              <w:widowControl w:val="0"/>
              <w:numPr>
                <w:ilvl w:val="0"/>
                <w:numId w:val="2"/>
              </w:numPr>
              <w:autoSpaceDE w:val="0"/>
              <w:autoSpaceDN w:val="0"/>
              <w:spacing w:after="120" w:line="276" w:lineRule="auto"/>
              <w:jc w:val="both"/>
              <w:rPr>
                <w:rFonts w:ascii="Verdana" w:eastAsia="Calibri" w:hAnsi="Verdana" w:cs="Arial"/>
                <w:lang w:val="es-ES_tradnl"/>
              </w:rPr>
            </w:pPr>
            <w:r w:rsidRPr="00EF3160">
              <w:rPr>
                <w:rFonts w:ascii="Verdana" w:eastAsia="Calibri" w:hAnsi="Verdana" w:cs="Arial"/>
                <w:lang w:val="es-ES_tradnl"/>
              </w:rPr>
              <w:t>Ley 2022 de 2020, artículo 1.</w:t>
            </w:r>
          </w:p>
          <w:p w14:paraId="7951E907" w14:textId="434434DB" w:rsidR="00963A26" w:rsidRPr="00A71CF2" w:rsidRDefault="00963A26" w:rsidP="00A71CF2">
            <w:pPr>
              <w:widowControl w:val="0"/>
              <w:numPr>
                <w:ilvl w:val="0"/>
                <w:numId w:val="2"/>
              </w:numPr>
              <w:autoSpaceDE w:val="0"/>
              <w:autoSpaceDN w:val="0"/>
              <w:spacing w:after="120" w:line="276" w:lineRule="auto"/>
              <w:jc w:val="both"/>
              <w:rPr>
                <w:rFonts w:ascii="Verdana" w:eastAsia="Calibri" w:hAnsi="Verdana" w:cs="Arial"/>
                <w:lang w:val="es-ES_tradnl"/>
              </w:rPr>
            </w:pPr>
            <w:r w:rsidRPr="00EF3160">
              <w:rPr>
                <w:rFonts w:ascii="Verdana" w:eastAsia="Calibri" w:hAnsi="Verdana" w:cs="Arial"/>
                <w:lang w:val="es-ES_tradnl"/>
              </w:rPr>
              <w:t xml:space="preserve">Documentos tipo </w:t>
            </w:r>
            <w:r w:rsidR="00EE5EF9">
              <w:rPr>
                <w:rFonts w:ascii="Verdana" w:eastAsia="Calibri" w:hAnsi="Verdana" w:cs="Arial"/>
                <w:lang w:val="es-ES_tradnl"/>
              </w:rPr>
              <w:t xml:space="preserve">de concurso de méritos para contratar la interventoría de obras públicas de infraestructura social. Disponibles en: </w:t>
            </w:r>
            <w:hyperlink r:id="rId11" w:history="1">
              <w:r w:rsidR="00A71CF2" w:rsidRPr="00FB27C0">
                <w:rPr>
                  <w:rStyle w:val="Hipervnculo"/>
                  <w:rFonts w:ascii="Verdana" w:eastAsia="Calibri" w:hAnsi="Verdana" w:cs="Arial"/>
                  <w:lang w:val="es-ES_tradnl"/>
                </w:rPr>
                <w:t>https://www.colombiacompra.gov.co/content/07-documento-tipo-de-concurso-de-meritos-para-contratar-la-interventoria-de-</w:t>
              </w:r>
              <w:r w:rsidR="00A71CF2" w:rsidRPr="00FB27C0">
                <w:rPr>
                  <w:rStyle w:val="Hipervnculo"/>
                  <w:rFonts w:ascii="Verdana" w:eastAsia="Calibri" w:hAnsi="Verdana" w:cs="Arial"/>
                  <w:lang w:val="es-ES_tradnl"/>
                </w:rPr>
                <w:lastRenderedPageBreak/>
                <w:t>obras-publicas</w:t>
              </w:r>
            </w:hyperlink>
            <w:r w:rsidR="00A71CF2">
              <w:rPr>
                <w:rFonts w:ascii="Verdana" w:eastAsia="Calibri" w:hAnsi="Verdana" w:cs="Arial"/>
                <w:lang w:val="es-ES_tradnl"/>
              </w:rPr>
              <w:t xml:space="preserve">. </w:t>
            </w:r>
          </w:p>
        </w:tc>
      </w:tr>
    </w:tbl>
    <w:p w14:paraId="163B5FE4" w14:textId="77777777" w:rsidR="00963A26" w:rsidRPr="00EF3160" w:rsidRDefault="00963A26" w:rsidP="00963A26">
      <w:pPr>
        <w:widowControl w:val="0"/>
        <w:autoSpaceDE w:val="0"/>
        <w:autoSpaceDN w:val="0"/>
        <w:spacing w:after="0" w:line="276" w:lineRule="auto"/>
        <w:jc w:val="both"/>
        <w:rPr>
          <w:rFonts w:ascii="Verdana" w:eastAsia="Calibri" w:hAnsi="Verdana" w:cs="Arial"/>
          <w:kern w:val="0"/>
          <w:sz w:val="22"/>
          <w:szCs w:val="22"/>
          <w:lang w:val="es-ES_tradnl"/>
          <w14:ligatures w14:val="none"/>
        </w:rPr>
      </w:pPr>
    </w:p>
    <w:p w14:paraId="7EDA7DFF" w14:textId="77777777" w:rsidR="00963A26" w:rsidRPr="00EF3160" w:rsidRDefault="00963A26" w:rsidP="00963A26">
      <w:pPr>
        <w:numPr>
          <w:ilvl w:val="0"/>
          <w:numId w:val="1"/>
        </w:numPr>
        <w:tabs>
          <w:tab w:val="left" w:pos="142"/>
          <w:tab w:val="left" w:pos="284"/>
        </w:tabs>
        <w:spacing w:after="0" w:line="276" w:lineRule="auto"/>
        <w:ind w:left="357" w:hanging="357"/>
        <w:jc w:val="both"/>
        <w:rPr>
          <w:rFonts w:ascii="Verdana" w:eastAsia="Century Gothic" w:hAnsi="Verdana" w:cs="Century Gothic"/>
          <w:b/>
          <w:bCs/>
          <w:kern w:val="0"/>
          <w:sz w:val="22"/>
          <w:szCs w:val="22"/>
          <w:lang w:val="es-ES_tradnl"/>
          <w14:ligatures w14:val="none"/>
        </w:rPr>
      </w:pPr>
      <w:r w:rsidRPr="00EF3160">
        <w:rPr>
          <w:rFonts w:ascii="Verdana" w:eastAsia="Century Gothic" w:hAnsi="Verdana" w:cs="Century Gothic"/>
          <w:b/>
          <w:bCs/>
          <w:kern w:val="0"/>
          <w:sz w:val="22"/>
          <w:szCs w:val="22"/>
          <w:lang w:val="es-ES_tradnl"/>
          <w14:ligatures w14:val="none"/>
        </w:rPr>
        <w:t>Doctrina de la Agencia Nacional de Contratación Pública:</w:t>
      </w:r>
    </w:p>
    <w:p w14:paraId="1F20AD7A" w14:textId="77777777" w:rsidR="00963A26" w:rsidRPr="00EF3160" w:rsidRDefault="00963A26" w:rsidP="00963A26">
      <w:pPr>
        <w:widowControl w:val="0"/>
        <w:autoSpaceDE w:val="0"/>
        <w:autoSpaceDN w:val="0"/>
        <w:spacing w:after="0" w:line="276" w:lineRule="auto"/>
        <w:jc w:val="both"/>
        <w:rPr>
          <w:rFonts w:ascii="Verdana" w:eastAsia="Calibri" w:hAnsi="Verdana" w:cs="Arial"/>
          <w:kern w:val="0"/>
          <w:sz w:val="22"/>
          <w:szCs w:val="22"/>
          <w:lang w:val="es-ES_tradnl"/>
          <w14:ligatures w14:val="none"/>
        </w:rPr>
      </w:pPr>
    </w:p>
    <w:p w14:paraId="43ABF551" w14:textId="5D03AA33" w:rsidR="00963A26" w:rsidRPr="00EF3160" w:rsidRDefault="00963A26" w:rsidP="4E6A02DA">
      <w:pPr>
        <w:widowControl w:val="0"/>
        <w:autoSpaceDE w:val="0"/>
        <w:autoSpaceDN w:val="0"/>
        <w:spacing w:after="0" w:line="276" w:lineRule="auto"/>
        <w:jc w:val="both"/>
        <w:rPr>
          <w:rFonts w:ascii="Verdana" w:eastAsia="Calibri" w:hAnsi="Verdana" w:cs="Arial"/>
          <w:sz w:val="22"/>
          <w:szCs w:val="22"/>
          <w:shd w:val="clear" w:color="auto" w:fill="FFFFFF"/>
          <w:lang w:val="es-ES"/>
        </w:rPr>
      </w:pPr>
      <w:r w:rsidRPr="4E6A02DA">
        <w:rPr>
          <w:rFonts w:ascii="Verdana" w:eastAsia="Calibri" w:hAnsi="Verdana" w:cs="Arial"/>
          <w:kern w:val="0"/>
          <w:sz w:val="22"/>
          <w:szCs w:val="22"/>
          <w:shd w:val="clear" w:color="auto" w:fill="FFFFFF"/>
          <w:lang w:val="es-ES"/>
          <w14:ligatures w14:val="none"/>
        </w:rPr>
        <w:t>La Agencia Nacional de Contratación Pública – Colombia Compra Eficiente se pronunció</w:t>
      </w:r>
      <w:r w:rsidRPr="4E6A02DA">
        <w:rPr>
          <w:lang w:val="es-ES"/>
        </w:rPr>
        <w:t xml:space="preserve"> </w:t>
      </w:r>
      <w:r w:rsidRPr="4E6A02DA">
        <w:rPr>
          <w:rFonts w:ascii="Verdana" w:eastAsia="Calibri" w:hAnsi="Verdana" w:cs="Arial"/>
          <w:kern w:val="0"/>
          <w:sz w:val="22"/>
          <w:szCs w:val="22"/>
          <w:shd w:val="clear" w:color="auto" w:fill="FFFFFF"/>
          <w:lang w:val="es-ES"/>
          <w14:ligatures w14:val="none"/>
        </w:rPr>
        <w:t xml:space="preserve">sobre el ámbito de aplicación de los documentos tipo de infraestructura social, en los conceptos C-375 del 27 de septiembre de 2021, C-536 del 29 de septiembre de 2021, P20210826007696 del 6 de octubre de 2021, C-729 del 24 de enero de 2022, C-090 del 16 de marzo de 2022, C-287 del 11 de mayo de 2022, C-334 del 25 de mayo de 2022, C-344 del 9 de junio de 2022, C-436 del 6 de julio de 2022, C-951 del 18 enero de 2023, </w:t>
      </w:r>
      <w:r w:rsidR="00747395" w:rsidRPr="4E6A02DA">
        <w:rPr>
          <w:rFonts w:ascii="Verdana" w:eastAsia="Calibri" w:hAnsi="Verdana" w:cs="Arial"/>
          <w:kern w:val="0"/>
          <w:sz w:val="22"/>
          <w:szCs w:val="22"/>
          <w:shd w:val="clear" w:color="auto" w:fill="FFFFFF"/>
          <w:lang w:val="es-ES"/>
          <w14:ligatures w14:val="none"/>
        </w:rPr>
        <w:t>C-</w:t>
      </w:r>
      <w:r w:rsidR="00B31C24" w:rsidRPr="4E6A02DA">
        <w:rPr>
          <w:rFonts w:ascii="Verdana" w:eastAsia="Calibri" w:hAnsi="Verdana" w:cs="Arial"/>
          <w:kern w:val="0"/>
          <w:sz w:val="22"/>
          <w:szCs w:val="22"/>
          <w:shd w:val="clear" w:color="auto" w:fill="FFFFFF"/>
          <w:lang w:val="es-ES"/>
          <w14:ligatures w14:val="none"/>
        </w:rPr>
        <w:t xml:space="preserve">257 del 15 de agosto de 2024, </w:t>
      </w:r>
      <w:r w:rsidRPr="4E6A02DA">
        <w:rPr>
          <w:rFonts w:ascii="Verdana" w:eastAsia="Calibri" w:hAnsi="Verdana" w:cs="Arial"/>
          <w:kern w:val="0"/>
          <w:sz w:val="22"/>
          <w:szCs w:val="22"/>
          <w:shd w:val="clear" w:color="auto" w:fill="FFFFFF"/>
          <w:lang w:val="es-ES"/>
          <w14:ligatures w14:val="none"/>
        </w:rPr>
        <w:t xml:space="preserve">entre otros. </w:t>
      </w:r>
      <w:r w:rsidRPr="4E6A02DA">
        <w:rPr>
          <w:rFonts w:ascii="Verdana" w:eastAsia="Calibri" w:hAnsi="Verdana" w:cs="Arial"/>
          <w:sz w:val="22"/>
          <w:szCs w:val="22"/>
          <w:shd w:val="clear" w:color="auto" w:fill="FFFFFF"/>
          <w:lang w:val="es-ES"/>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36EEEFA8" w14:textId="77777777" w:rsidR="00963A26" w:rsidRPr="00EF3160" w:rsidRDefault="00963A26" w:rsidP="00963A26">
      <w:pPr>
        <w:widowControl w:val="0"/>
        <w:autoSpaceDE w:val="0"/>
        <w:autoSpaceDN w:val="0"/>
        <w:spacing w:after="0" w:line="276" w:lineRule="auto"/>
        <w:jc w:val="both"/>
        <w:rPr>
          <w:rFonts w:ascii="Verdana" w:eastAsia="Calibri" w:hAnsi="Verdana" w:cs="Arial"/>
          <w:sz w:val="22"/>
          <w:szCs w:val="22"/>
          <w:shd w:val="clear" w:color="auto" w:fill="FFFFFF"/>
          <w:lang w:val="es-ES_tradnl"/>
        </w:rPr>
      </w:pPr>
    </w:p>
    <w:p w14:paraId="076CC199" w14:textId="77777777" w:rsidR="00963A26" w:rsidRPr="00EF3160" w:rsidRDefault="00963A26" w:rsidP="00963A26">
      <w:pPr>
        <w:widowControl w:val="0"/>
        <w:autoSpaceDE w:val="0"/>
        <w:autoSpaceDN w:val="0"/>
        <w:spacing w:after="0" w:line="276" w:lineRule="auto"/>
        <w:jc w:val="both"/>
        <w:rPr>
          <w:rFonts w:ascii="Verdana" w:eastAsia="Calibri" w:hAnsi="Verdana" w:cs="Arial"/>
          <w:sz w:val="22"/>
          <w:szCs w:val="22"/>
          <w:shd w:val="clear" w:color="auto" w:fill="FFFFFF"/>
          <w:lang w:val="es-ES_tradnl"/>
        </w:rPr>
      </w:pPr>
      <w:r w:rsidRPr="00EF3160">
        <w:rPr>
          <w:rFonts w:ascii="Verdana" w:eastAsia="Calibri" w:hAnsi="Verdana" w:cs="Arial"/>
          <w:sz w:val="22"/>
          <w:szCs w:val="22"/>
          <w:shd w:val="clear" w:color="auto" w:fill="FFFFFF"/>
          <w:lang w:val="es-ES_tradnl"/>
        </w:rPr>
        <w:t xml:space="preserve">También, le invitamos a revisar la tercera edición del Boletín de Relatoría de 2024, en el cual podrá encontrar en detalle el marco normativo de los documentos tipo: </w:t>
      </w:r>
      <w:hyperlink r:id="rId12" w:history="1">
        <w:r w:rsidRPr="00EF3160">
          <w:rPr>
            <w:rFonts w:ascii="Verdana" w:eastAsia="Calibri" w:hAnsi="Verdana" w:cs="Arial"/>
            <w:color w:val="0000FF"/>
            <w:sz w:val="22"/>
            <w:szCs w:val="22"/>
            <w:u w:val="single"/>
            <w:shd w:val="clear" w:color="auto" w:fill="FFFFFF"/>
            <w:lang w:val="es-ES_tradnl"/>
          </w:rPr>
          <w:t>https://www.colombiacompra.gov.co/sites/cce_public/files/files_2020/boletin_de_realtoria_iii.pdf</w:t>
        </w:r>
      </w:hyperlink>
      <w:r w:rsidRPr="00EF3160">
        <w:rPr>
          <w:rFonts w:ascii="Verdana" w:eastAsia="Calibri" w:hAnsi="Verdana" w:cs="Arial"/>
          <w:sz w:val="22"/>
          <w:szCs w:val="22"/>
          <w:shd w:val="clear" w:color="auto" w:fill="FFFFFF"/>
          <w:lang w:val="es-ES_tradnl"/>
        </w:rPr>
        <w:t xml:space="preserve">. </w:t>
      </w:r>
    </w:p>
    <w:p w14:paraId="724BBB95" w14:textId="77777777" w:rsidR="00963A26" w:rsidRPr="00EF3160" w:rsidRDefault="00963A26" w:rsidP="00963A26">
      <w:pPr>
        <w:widowControl w:val="0"/>
        <w:autoSpaceDE w:val="0"/>
        <w:autoSpaceDN w:val="0"/>
        <w:spacing w:after="0" w:line="276" w:lineRule="auto"/>
        <w:jc w:val="both"/>
        <w:rPr>
          <w:rFonts w:ascii="Verdana" w:eastAsia="Calibri" w:hAnsi="Verdana" w:cs="Arial"/>
          <w:kern w:val="0"/>
          <w:sz w:val="22"/>
          <w:szCs w:val="22"/>
          <w:shd w:val="clear" w:color="auto" w:fill="FFFFFF"/>
          <w:lang w:val="es-ES_tradnl"/>
          <w14:ligatures w14:val="none"/>
        </w:rPr>
      </w:pPr>
    </w:p>
    <w:p w14:paraId="5E683B63" w14:textId="77777777" w:rsidR="00963A26" w:rsidRPr="00EF3160" w:rsidRDefault="00963A26" w:rsidP="00963A26">
      <w:pPr>
        <w:spacing w:after="0" w:line="240" w:lineRule="auto"/>
        <w:jc w:val="both"/>
        <w:rPr>
          <w:rFonts w:ascii="Verdana" w:eastAsia="Calibri" w:hAnsi="Verdana" w:cs="Times New Roman"/>
          <w:kern w:val="0"/>
          <w:sz w:val="22"/>
          <w:szCs w:val="22"/>
          <w:lang w:val="es-ES_tradnl"/>
          <w14:ligatures w14:val="none"/>
        </w:rPr>
      </w:pPr>
      <w:r w:rsidRPr="00EF3160">
        <w:rPr>
          <w:rFonts w:ascii="Verdana" w:eastAsia="Calibri" w:hAnsi="Verdana" w:cs="Times New Roman"/>
          <w:kern w:val="0"/>
          <w:sz w:val="22"/>
          <w:szCs w:val="22"/>
          <w:lang w:val="es-ES_tradnl"/>
          <w14:ligatures w14:val="none"/>
        </w:rPr>
        <w:t xml:space="preserve">Por último, los invitamos a seguirnos en las redes sociales, en las cuales se difunde información institucional: </w:t>
      </w:r>
    </w:p>
    <w:p w14:paraId="5FBB3355" w14:textId="77777777" w:rsidR="00963A26" w:rsidRPr="00EF3160" w:rsidRDefault="00963A26" w:rsidP="00963A26">
      <w:pPr>
        <w:spacing w:after="0" w:line="240" w:lineRule="auto"/>
        <w:jc w:val="both"/>
        <w:rPr>
          <w:rFonts w:ascii="Verdana" w:eastAsia="Calibri" w:hAnsi="Verdana" w:cs="Times New Roman"/>
          <w:kern w:val="0"/>
          <w:sz w:val="22"/>
          <w:szCs w:val="22"/>
          <w:lang w:val="es-ES_tradnl"/>
          <w14:ligatures w14:val="none"/>
        </w:rPr>
      </w:pPr>
    </w:p>
    <w:p w14:paraId="2BAD3313" w14:textId="77777777" w:rsidR="00963A26" w:rsidRPr="00EF3160" w:rsidRDefault="00963A26" w:rsidP="00963A26">
      <w:pPr>
        <w:spacing w:after="0" w:line="240" w:lineRule="auto"/>
        <w:jc w:val="both"/>
        <w:rPr>
          <w:rFonts w:ascii="Verdana" w:eastAsia="Calibri" w:hAnsi="Verdana" w:cs="Times New Roman"/>
          <w:kern w:val="0"/>
          <w:sz w:val="22"/>
          <w:szCs w:val="22"/>
          <w:lang w:val="es-ES_tradnl"/>
          <w14:ligatures w14:val="none"/>
        </w:rPr>
      </w:pPr>
      <w:r w:rsidRPr="00EF3160">
        <w:rPr>
          <w:rFonts w:ascii="Verdana" w:eastAsia="Calibri" w:hAnsi="Verdana" w:cs="Times New Roman"/>
          <w:kern w:val="0"/>
          <w:sz w:val="22"/>
          <w:szCs w:val="22"/>
          <w:lang w:val="es-ES_tradnl"/>
          <w14:ligatures w14:val="none"/>
        </w:rPr>
        <w:t xml:space="preserve">Twitter: </w:t>
      </w:r>
      <w:r w:rsidRPr="00EF3160">
        <w:rPr>
          <w:rFonts w:ascii="Verdana" w:eastAsia="Calibri" w:hAnsi="Verdana" w:cs="Times New Roman"/>
          <w:kern w:val="0"/>
          <w:sz w:val="22"/>
          <w:szCs w:val="22"/>
          <w:u w:val="single"/>
          <w:lang w:val="es-ES_tradnl"/>
          <w14:ligatures w14:val="none"/>
        </w:rPr>
        <w:t>@colombiacompra</w:t>
      </w:r>
      <w:r w:rsidRPr="00EF3160">
        <w:rPr>
          <w:rFonts w:ascii="Verdana" w:eastAsia="Calibri" w:hAnsi="Verdana" w:cs="Times New Roman"/>
          <w:kern w:val="0"/>
          <w:sz w:val="22"/>
          <w:szCs w:val="22"/>
          <w:lang w:val="es-ES_tradnl"/>
          <w14:ligatures w14:val="none"/>
        </w:rPr>
        <w:t xml:space="preserve"> </w:t>
      </w:r>
    </w:p>
    <w:p w14:paraId="2E8D28A9" w14:textId="77777777" w:rsidR="00963A26" w:rsidRPr="00EF3160" w:rsidRDefault="00963A26" w:rsidP="00963A26">
      <w:pPr>
        <w:spacing w:after="0" w:line="240" w:lineRule="auto"/>
        <w:jc w:val="both"/>
        <w:rPr>
          <w:rFonts w:ascii="Verdana" w:eastAsia="Calibri" w:hAnsi="Verdana" w:cs="Times New Roman"/>
          <w:kern w:val="0"/>
          <w:sz w:val="22"/>
          <w:szCs w:val="22"/>
          <w:lang w:val="es-ES_tradnl"/>
          <w14:ligatures w14:val="none"/>
        </w:rPr>
      </w:pPr>
      <w:r w:rsidRPr="00EF3160">
        <w:rPr>
          <w:rFonts w:ascii="Verdana" w:eastAsia="Calibri" w:hAnsi="Verdana" w:cs="Times New Roman"/>
          <w:kern w:val="0"/>
          <w:sz w:val="22"/>
          <w:szCs w:val="22"/>
          <w:lang w:val="es-ES_tradnl"/>
          <w14:ligatures w14:val="none"/>
        </w:rPr>
        <w:t xml:space="preserve">Facebook: </w:t>
      </w:r>
      <w:r w:rsidRPr="00EF3160">
        <w:rPr>
          <w:rFonts w:ascii="Verdana" w:eastAsia="Calibri" w:hAnsi="Verdana" w:cs="Times New Roman"/>
          <w:kern w:val="0"/>
          <w:sz w:val="22"/>
          <w:szCs w:val="22"/>
          <w:u w:val="single"/>
          <w:lang w:val="es-ES_tradnl"/>
          <w14:ligatures w14:val="none"/>
        </w:rPr>
        <w:t>ColombiaCompraEficiente</w:t>
      </w:r>
    </w:p>
    <w:p w14:paraId="785D9D2E" w14:textId="77777777" w:rsidR="00963A26" w:rsidRPr="00EF3160" w:rsidRDefault="00963A26" w:rsidP="00963A26">
      <w:pPr>
        <w:spacing w:after="0" w:line="240" w:lineRule="auto"/>
        <w:jc w:val="both"/>
        <w:rPr>
          <w:rFonts w:ascii="Verdana" w:eastAsia="Calibri" w:hAnsi="Verdana" w:cs="Times New Roman"/>
          <w:kern w:val="0"/>
          <w:sz w:val="22"/>
          <w:szCs w:val="22"/>
          <w:lang w:val="es-ES_tradnl"/>
          <w14:ligatures w14:val="none"/>
        </w:rPr>
      </w:pPr>
      <w:r w:rsidRPr="00EF3160">
        <w:rPr>
          <w:rFonts w:ascii="Verdana" w:eastAsia="Calibri" w:hAnsi="Verdana" w:cs="Times New Roman"/>
          <w:kern w:val="0"/>
          <w:sz w:val="22"/>
          <w:szCs w:val="22"/>
          <w:lang w:val="es-ES_tradnl"/>
          <w14:ligatures w14:val="none"/>
        </w:rPr>
        <w:t xml:space="preserve">LinkedIn: </w:t>
      </w:r>
      <w:r w:rsidRPr="00EF3160">
        <w:rPr>
          <w:rFonts w:ascii="Verdana" w:eastAsia="Calibri" w:hAnsi="Verdana" w:cs="Times New Roman"/>
          <w:kern w:val="0"/>
          <w:sz w:val="22"/>
          <w:szCs w:val="22"/>
          <w:u w:val="single"/>
          <w:lang w:val="es-ES_tradnl"/>
          <w14:ligatures w14:val="none"/>
        </w:rPr>
        <w:t>Agencia Nacional de Contratación Pública - Colombia Compra Eficiente</w:t>
      </w:r>
      <w:r w:rsidRPr="00EF3160">
        <w:rPr>
          <w:rFonts w:ascii="Verdana" w:eastAsia="Calibri" w:hAnsi="Verdana" w:cs="Times New Roman"/>
          <w:kern w:val="0"/>
          <w:sz w:val="22"/>
          <w:szCs w:val="22"/>
          <w:lang w:val="es-ES_tradnl"/>
          <w14:ligatures w14:val="none"/>
        </w:rPr>
        <w:t xml:space="preserve"> Instagram: </w:t>
      </w:r>
      <w:r w:rsidRPr="00EF3160">
        <w:rPr>
          <w:rFonts w:ascii="Verdana" w:eastAsia="Calibri" w:hAnsi="Verdana" w:cs="Times New Roman"/>
          <w:kern w:val="0"/>
          <w:sz w:val="22"/>
          <w:szCs w:val="22"/>
          <w:u w:val="single"/>
          <w:lang w:val="es-ES_tradnl"/>
          <w14:ligatures w14:val="none"/>
        </w:rPr>
        <w:t>@colombiacompraeficiente_cce</w:t>
      </w:r>
    </w:p>
    <w:p w14:paraId="3A63D9FC" w14:textId="77777777" w:rsidR="00963A26" w:rsidRPr="00EF3160" w:rsidRDefault="00963A26" w:rsidP="00963A26">
      <w:pPr>
        <w:widowControl w:val="0"/>
        <w:autoSpaceDE w:val="0"/>
        <w:autoSpaceDN w:val="0"/>
        <w:spacing w:after="0" w:line="276" w:lineRule="auto"/>
        <w:jc w:val="both"/>
        <w:rPr>
          <w:rFonts w:ascii="Verdana" w:eastAsia="Calibri" w:hAnsi="Verdana" w:cs="Arial"/>
          <w:kern w:val="0"/>
          <w:sz w:val="22"/>
          <w:szCs w:val="22"/>
          <w:lang w:val="es-ES_tradnl"/>
          <w14:ligatures w14:val="none"/>
        </w:rPr>
      </w:pPr>
    </w:p>
    <w:p w14:paraId="23AE5E28" w14:textId="77777777" w:rsidR="00963A26" w:rsidRPr="00EF3160" w:rsidRDefault="00963A26" w:rsidP="00963A26">
      <w:pPr>
        <w:widowControl w:val="0"/>
        <w:autoSpaceDE w:val="0"/>
        <w:autoSpaceDN w:val="0"/>
        <w:spacing w:after="0" w:line="276" w:lineRule="auto"/>
        <w:jc w:val="both"/>
        <w:rPr>
          <w:rFonts w:ascii="Verdana" w:eastAsia="Calibri" w:hAnsi="Verdana" w:cs="Arial"/>
          <w:kern w:val="0"/>
          <w:sz w:val="22"/>
          <w:szCs w:val="22"/>
          <w:lang w:val="es-ES_tradnl"/>
          <w14:ligatures w14:val="none"/>
        </w:rPr>
      </w:pPr>
      <w:r w:rsidRPr="00EF3160">
        <w:rPr>
          <w:rFonts w:ascii="Verdana" w:eastAsia="Calibri" w:hAnsi="Verdana" w:cs="Arial"/>
          <w:kern w:val="0"/>
          <w:sz w:val="22"/>
          <w:szCs w:val="22"/>
          <w:lang w:val="es-ES_tradnl"/>
          <w14:ligatures w14:val="none"/>
        </w:rPr>
        <w:t xml:space="preserve">Este concepto tiene el alcance previsto en el artículo 28 del Código de Procedimiento Administrativo y de lo Contencioso Administrativo y las </w:t>
      </w:r>
      <w:r w:rsidRPr="00EF3160">
        <w:rPr>
          <w:rFonts w:ascii="Verdana" w:eastAsia="Calibri" w:hAnsi="Verdana" w:cs="Arial"/>
          <w:kern w:val="0"/>
          <w:sz w:val="22"/>
          <w:szCs w:val="22"/>
          <w:lang w:val="es-ES_tradnl"/>
          <w14:ligatures w14:val="none"/>
        </w:rPr>
        <w:lastRenderedPageBreak/>
        <w:t>expresiones aquí utilizadas con mayúscula inicial deben ser entendidas con el significado que les otorga el artículo 2.2.1.1.1.3.1. del Decreto 1082 de 2015.</w:t>
      </w:r>
    </w:p>
    <w:p w14:paraId="735EF48D" w14:textId="77777777" w:rsidR="00963A26" w:rsidRPr="00EF3160" w:rsidRDefault="00963A26" w:rsidP="00963A26">
      <w:pPr>
        <w:widowControl w:val="0"/>
        <w:autoSpaceDE w:val="0"/>
        <w:autoSpaceDN w:val="0"/>
        <w:spacing w:after="0" w:line="276" w:lineRule="auto"/>
        <w:jc w:val="both"/>
        <w:rPr>
          <w:rFonts w:ascii="Verdana" w:eastAsia="Calibri" w:hAnsi="Verdana" w:cs="Arial"/>
          <w:kern w:val="0"/>
          <w:sz w:val="22"/>
          <w:szCs w:val="22"/>
          <w:lang w:val="es-ES_tradnl"/>
          <w14:ligatures w14:val="none"/>
        </w:rPr>
      </w:pPr>
    </w:p>
    <w:p w14:paraId="1CD8C521" w14:textId="77777777" w:rsidR="00963A26" w:rsidRPr="00EF3160" w:rsidRDefault="00963A26" w:rsidP="00963A26">
      <w:pPr>
        <w:spacing w:after="0" w:line="240" w:lineRule="auto"/>
        <w:rPr>
          <w:rFonts w:ascii="Verdana" w:eastAsia="Calibri" w:hAnsi="Verdana" w:cs="Arial"/>
          <w:kern w:val="0"/>
          <w:sz w:val="22"/>
          <w:szCs w:val="22"/>
          <w:lang w:val="es-ES_tradnl" w:eastAsia="es-CO"/>
          <w14:ligatures w14:val="none"/>
        </w:rPr>
      </w:pPr>
      <w:r w:rsidRPr="00EF3160">
        <w:rPr>
          <w:rFonts w:ascii="Verdana" w:eastAsia="Times New Roman" w:hAnsi="Verdana" w:cs="Arial"/>
          <w:kern w:val="0"/>
          <w:sz w:val="22"/>
          <w:szCs w:val="22"/>
          <w:lang w:val="es-ES_tradnl" w:eastAsia="es-CO"/>
          <w14:ligatures w14:val="none"/>
        </w:rPr>
        <w:t>Atentamente,</w:t>
      </w:r>
      <w:r w:rsidRPr="00EF3160">
        <w:rPr>
          <w:rFonts w:ascii="Verdana" w:eastAsia="Calibri" w:hAnsi="Verdana" w:cs="Arial"/>
          <w:kern w:val="0"/>
          <w:sz w:val="22"/>
          <w:szCs w:val="22"/>
          <w:lang w:val="es-ES_tradnl" w:eastAsia="es-CO"/>
          <w14:ligatures w14:val="none"/>
        </w:rPr>
        <w:t xml:space="preserve"> </w:t>
      </w:r>
    </w:p>
    <w:p w14:paraId="430F38DD" w14:textId="2868C3C3" w:rsidR="00963A26" w:rsidRPr="00EF3160" w:rsidRDefault="00BF7627" w:rsidP="00963A26">
      <w:pPr>
        <w:spacing w:line="276" w:lineRule="auto"/>
        <w:jc w:val="center"/>
        <w:rPr>
          <w:rFonts w:ascii="Verdana" w:eastAsia="Calibri" w:hAnsi="Verdana" w:cs="Arial"/>
          <w:kern w:val="0"/>
          <w:sz w:val="22"/>
          <w:szCs w:val="22"/>
          <w:lang w:val="es-ES_tradnl" w:eastAsia="es-CO"/>
          <w14:ligatures w14:val="none"/>
        </w:rPr>
      </w:pPr>
      <w:r>
        <w:rPr>
          <w:noProof/>
        </w:rPr>
        <w:drawing>
          <wp:inline distT="0" distB="0" distL="0" distR="0" wp14:anchorId="562AD945" wp14:editId="44DE0635">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3"/>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63A26" w:rsidRPr="00EF3160" w14:paraId="16FB0ED0" w14:textId="77777777" w:rsidTr="002369E0">
        <w:trPr>
          <w:trHeight w:val="315"/>
        </w:trPr>
        <w:tc>
          <w:tcPr>
            <w:tcW w:w="893" w:type="dxa"/>
            <w:vAlign w:val="center"/>
            <w:hideMark/>
          </w:tcPr>
          <w:p w14:paraId="3A0540C4" w14:textId="77777777" w:rsidR="00963A26" w:rsidRPr="00EF3160" w:rsidRDefault="00963A26" w:rsidP="002369E0">
            <w:pPr>
              <w:rPr>
                <w:rFonts w:ascii="Verdana" w:eastAsia="Calibri" w:hAnsi="Verdana" w:cs="Arial"/>
                <w:sz w:val="16"/>
                <w:szCs w:val="16"/>
                <w:lang w:val="es-ES_tradnl" w:eastAsia="es-ES"/>
              </w:rPr>
            </w:pPr>
            <w:r w:rsidRPr="00EF3160">
              <w:rPr>
                <w:rFonts w:ascii="Verdana" w:eastAsia="Calibri" w:hAnsi="Verdana" w:cs="Arial"/>
                <w:sz w:val="16"/>
                <w:szCs w:val="16"/>
                <w:lang w:val="es-ES_tradnl" w:eastAsia="es-ES"/>
              </w:rPr>
              <w:t>Elaboró:</w:t>
            </w:r>
          </w:p>
        </w:tc>
        <w:tc>
          <w:tcPr>
            <w:tcW w:w="5628" w:type="dxa"/>
            <w:tcBorders>
              <w:top w:val="nil"/>
              <w:left w:val="nil"/>
              <w:bottom w:val="dotted" w:sz="4" w:space="0" w:color="7F7F7F"/>
              <w:right w:val="nil"/>
            </w:tcBorders>
            <w:vAlign w:val="center"/>
            <w:hideMark/>
          </w:tcPr>
          <w:p w14:paraId="052492A9" w14:textId="77777777" w:rsidR="00963A26" w:rsidRPr="00EF3160" w:rsidRDefault="00963A26" w:rsidP="002369E0">
            <w:pPr>
              <w:rPr>
                <w:rFonts w:ascii="Verdana" w:eastAsia="Arial" w:hAnsi="Verdana" w:cs="Arial"/>
                <w:sz w:val="16"/>
                <w:szCs w:val="16"/>
                <w:lang w:val="es-ES_tradnl"/>
              </w:rPr>
            </w:pPr>
            <w:r w:rsidRPr="00EF3160">
              <w:rPr>
                <w:rFonts w:ascii="Verdana" w:eastAsia="Arial" w:hAnsi="Verdana" w:cs="Arial"/>
                <w:sz w:val="16"/>
                <w:szCs w:val="16"/>
                <w:lang w:val="es-ES_tradnl"/>
              </w:rPr>
              <w:t>Kevin Arlid Herrera Santa</w:t>
            </w:r>
          </w:p>
          <w:p w14:paraId="535778C6" w14:textId="77777777" w:rsidR="00963A26" w:rsidRDefault="00963A26" w:rsidP="002369E0">
            <w:pPr>
              <w:rPr>
                <w:rFonts w:ascii="Verdana" w:eastAsia="Arial" w:hAnsi="Verdana" w:cs="Arial"/>
                <w:sz w:val="16"/>
                <w:szCs w:val="16"/>
                <w:lang w:val="es-ES_tradnl"/>
              </w:rPr>
            </w:pPr>
            <w:r w:rsidRPr="00EF3160">
              <w:rPr>
                <w:rFonts w:ascii="Verdana" w:eastAsia="Arial" w:hAnsi="Verdana" w:cs="Arial"/>
                <w:sz w:val="16"/>
                <w:szCs w:val="16"/>
                <w:lang w:val="es-ES_tradnl"/>
              </w:rPr>
              <w:t>Contratista de la Subdirección de Gestión Contractual</w:t>
            </w:r>
          </w:p>
          <w:p w14:paraId="5DC12ABB" w14:textId="77777777" w:rsidR="00994AD3" w:rsidRPr="00EF3160" w:rsidRDefault="00994AD3" w:rsidP="00994AD3">
            <w:pPr>
              <w:rPr>
                <w:rFonts w:ascii="Verdana" w:eastAsia="Arial" w:hAnsi="Verdana" w:cs="Arial"/>
                <w:sz w:val="16"/>
                <w:szCs w:val="16"/>
                <w:lang w:val="es-ES_tradnl"/>
              </w:rPr>
            </w:pPr>
            <w:r w:rsidRPr="00EF3160">
              <w:rPr>
                <w:rFonts w:ascii="Verdana" w:eastAsia="Arial" w:hAnsi="Verdana" w:cs="Arial"/>
                <w:sz w:val="16"/>
                <w:szCs w:val="16"/>
                <w:lang w:val="es-ES_tradnl"/>
              </w:rPr>
              <w:t>Alexandra Rodríguez Motta</w:t>
            </w:r>
          </w:p>
          <w:p w14:paraId="671B222D" w14:textId="569129DD" w:rsidR="00994AD3" w:rsidRPr="00EF3160" w:rsidRDefault="00994AD3" w:rsidP="00994AD3">
            <w:pPr>
              <w:rPr>
                <w:rFonts w:ascii="Verdana" w:eastAsia="Arial" w:hAnsi="Verdana" w:cs="Arial"/>
                <w:sz w:val="16"/>
                <w:szCs w:val="16"/>
                <w:lang w:val="es-ES_tradnl"/>
              </w:rPr>
            </w:pPr>
            <w:r w:rsidRPr="00EF3160">
              <w:rPr>
                <w:rFonts w:ascii="Verdana" w:eastAsia="Arial" w:hAnsi="Verdana" w:cs="Arial"/>
                <w:sz w:val="16"/>
                <w:szCs w:val="16"/>
                <w:lang w:val="es-ES_tradnl"/>
              </w:rPr>
              <w:t>Contratista de la Subdirección de Gestión Contractual</w:t>
            </w:r>
          </w:p>
        </w:tc>
      </w:tr>
      <w:tr w:rsidR="00963A26" w:rsidRPr="00EF3160" w14:paraId="1CA6B6D8" w14:textId="77777777" w:rsidTr="002369E0">
        <w:trPr>
          <w:trHeight w:val="330"/>
        </w:trPr>
        <w:tc>
          <w:tcPr>
            <w:tcW w:w="893" w:type="dxa"/>
            <w:vAlign w:val="center"/>
            <w:hideMark/>
          </w:tcPr>
          <w:p w14:paraId="3873FBB5" w14:textId="77777777" w:rsidR="00963A26" w:rsidRPr="00EF3160" w:rsidRDefault="00963A26" w:rsidP="002369E0">
            <w:pPr>
              <w:rPr>
                <w:rFonts w:ascii="Verdana" w:eastAsia="Calibri" w:hAnsi="Verdana" w:cs="Arial"/>
                <w:sz w:val="16"/>
                <w:szCs w:val="16"/>
                <w:lang w:val="es-ES_tradnl" w:eastAsia="es-ES"/>
              </w:rPr>
            </w:pPr>
            <w:r w:rsidRPr="00EF3160">
              <w:rPr>
                <w:rFonts w:ascii="Verdana" w:eastAsia="Calibri" w:hAnsi="Verdana" w:cs="Arial"/>
                <w:sz w:val="16"/>
                <w:szCs w:val="16"/>
                <w:lang w:val="es-ES_tradnl" w:eastAsia="es-ES"/>
              </w:rPr>
              <w:t>Revisó:</w:t>
            </w:r>
          </w:p>
        </w:tc>
        <w:tc>
          <w:tcPr>
            <w:tcW w:w="5628" w:type="dxa"/>
            <w:tcBorders>
              <w:top w:val="dotted" w:sz="4" w:space="0" w:color="7F7F7F"/>
              <w:left w:val="nil"/>
              <w:bottom w:val="dotted" w:sz="4" w:space="0" w:color="7F7F7F"/>
              <w:right w:val="nil"/>
            </w:tcBorders>
            <w:vAlign w:val="center"/>
            <w:hideMark/>
          </w:tcPr>
          <w:p w14:paraId="548C26CB" w14:textId="77777777" w:rsidR="00963A26" w:rsidRPr="00EF3160" w:rsidRDefault="00963A26" w:rsidP="002369E0">
            <w:pPr>
              <w:textAlignment w:val="baseline"/>
              <w:rPr>
                <w:rFonts w:ascii="Verdana" w:eastAsia="Times New Roman" w:hAnsi="Verdana" w:cs="Segoe UI"/>
                <w:sz w:val="16"/>
                <w:szCs w:val="16"/>
                <w:lang w:val="es-ES_tradnl" w:eastAsia="es-ES_tradnl"/>
              </w:rPr>
            </w:pPr>
            <w:r w:rsidRPr="00EF3160">
              <w:rPr>
                <w:rFonts w:ascii="Verdana" w:eastAsia="Times New Roman" w:hAnsi="Verdana" w:cs="Segoe UI"/>
                <w:sz w:val="16"/>
                <w:szCs w:val="16"/>
                <w:lang w:val="es-ES_tradnl" w:eastAsia="es-ES_tradnl"/>
              </w:rPr>
              <w:t>Martha Alicia Romero Vargas</w:t>
            </w:r>
          </w:p>
          <w:p w14:paraId="1FB923FF" w14:textId="77777777" w:rsidR="00963A26" w:rsidRPr="00EF3160" w:rsidRDefault="00963A26" w:rsidP="002369E0">
            <w:pPr>
              <w:textAlignment w:val="baseline"/>
              <w:rPr>
                <w:rFonts w:ascii="Verdana" w:eastAsia="Times New Roman" w:hAnsi="Verdana" w:cs="Segoe UI"/>
                <w:sz w:val="16"/>
                <w:szCs w:val="16"/>
                <w:lang w:val="es-ES_tradnl" w:eastAsia="es-ES_tradnl"/>
              </w:rPr>
            </w:pPr>
            <w:r w:rsidRPr="00EF3160">
              <w:rPr>
                <w:rFonts w:ascii="Verdana" w:eastAsia="Times New Roman" w:hAnsi="Verdana" w:cs="Arial"/>
                <w:sz w:val="16"/>
                <w:szCs w:val="16"/>
                <w:lang w:val="es-ES_tradnl" w:eastAsia="es-ES_tradnl"/>
              </w:rPr>
              <w:t>Gestor T1-15 de la Subdirección de Gestión Contractual </w:t>
            </w:r>
          </w:p>
        </w:tc>
      </w:tr>
      <w:tr w:rsidR="00963A26" w:rsidRPr="00EF3160" w14:paraId="7B847B61" w14:textId="77777777" w:rsidTr="002369E0">
        <w:trPr>
          <w:trHeight w:val="300"/>
        </w:trPr>
        <w:tc>
          <w:tcPr>
            <w:tcW w:w="893" w:type="dxa"/>
            <w:vAlign w:val="center"/>
          </w:tcPr>
          <w:p w14:paraId="42C141B4" w14:textId="77777777" w:rsidR="00963A26" w:rsidRPr="00EF3160" w:rsidRDefault="00963A26" w:rsidP="002369E0">
            <w:pPr>
              <w:rPr>
                <w:rFonts w:ascii="Verdana" w:eastAsia="Calibri" w:hAnsi="Verdana" w:cs="Arial"/>
                <w:sz w:val="16"/>
                <w:szCs w:val="16"/>
                <w:lang w:val="es-ES_tradnl" w:eastAsia="es-ES"/>
              </w:rPr>
            </w:pPr>
            <w:r w:rsidRPr="00EF3160">
              <w:rPr>
                <w:rFonts w:ascii="Verdana" w:eastAsia="Calibri" w:hAnsi="Verdana" w:cs="Arial"/>
                <w:sz w:val="16"/>
                <w:szCs w:val="16"/>
                <w:lang w:val="es-ES_tradnl" w:eastAsia="es-ES"/>
              </w:rPr>
              <w:t>Aprobó:</w:t>
            </w:r>
          </w:p>
        </w:tc>
        <w:tc>
          <w:tcPr>
            <w:tcW w:w="5628" w:type="dxa"/>
            <w:tcBorders>
              <w:top w:val="dotted" w:sz="4" w:space="0" w:color="7F7F7F"/>
              <w:left w:val="nil"/>
              <w:bottom w:val="dotted" w:sz="4" w:space="0" w:color="7F7F7F"/>
              <w:right w:val="nil"/>
            </w:tcBorders>
            <w:vAlign w:val="center"/>
          </w:tcPr>
          <w:p w14:paraId="0B0269F0" w14:textId="77777777" w:rsidR="00963A26" w:rsidRPr="00EF3160" w:rsidRDefault="00963A26" w:rsidP="002369E0">
            <w:pPr>
              <w:rPr>
                <w:rFonts w:ascii="Verdana" w:eastAsia="Calibri" w:hAnsi="Verdana" w:cs="Arial"/>
                <w:sz w:val="16"/>
                <w:szCs w:val="16"/>
                <w:lang w:val="es-ES_tradnl" w:eastAsia="es-ES"/>
              </w:rPr>
            </w:pPr>
            <w:r w:rsidRPr="00EF3160">
              <w:rPr>
                <w:rFonts w:ascii="Verdana" w:eastAsia="Calibri" w:hAnsi="Verdana" w:cs="Arial"/>
                <w:sz w:val="16"/>
                <w:szCs w:val="16"/>
                <w:lang w:val="es-ES_tradnl" w:eastAsia="es-ES"/>
              </w:rPr>
              <w:t>Carolina Quintero Gacharná</w:t>
            </w:r>
          </w:p>
          <w:p w14:paraId="76A6E3F7" w14:textId="76F2C268" w:rsidR="00963A26" w:rsidRPr="00EF3160" w:rsidRDefault="00963A26" w:rsidP="002369E0">
            <w:pPr>
              <w:rPr>
                <w:rFonts w:ascii="Verdana" w:eastAsia="Calibri" w:hAnsi="Verdana" w:cs="Arial"/>
                <w:sz w:val="16"/>
                <w:szCs w:val="16"/>
                <w:lang w:val="es-ES_tradnl" w:eastAsia="es-ES"/>
              </w:rPr>
            </w:pPr>
            <w:r w:rsidRPr="00EF3160">
              <w:rPr>
                <w:rFonts w:ascii="Verdana" w:eastAsia="Calibri" w:hAnsi="Verdana" w:cs="Arial"/>
                <w:sz w:val="16"/>
                <w:szCs w:val="16"/>
                <w:lang w:val="es-ES_tradnl" w:eastAsia="es-ES"/>
              </w:rPr>
              <w:t>Subdirectora de Gestión Contra</w:t>
            </w:r>
            <w:r w:rsidR="0066452D">
              <w:rPr>
                <w:rFonts w:ascii="Verdana" w:eastAsia="Calibri" w:hAnsi="Verdana" w:cs="Arial"/>
                <w:sz w:val="16"/>
                <w:szCs w:val="16"/>
                <w:lang w:val="es-ES_tradnl" w:eastAsia="es-ES"/>
              </w:rPr>
              <w:t>c</w:t>
            </w:r>
            <w:r w:rsidRPr="00EF3160">
              <w:rPr>
                <w:rFonts w:ascii="Verdana" w:eastAsia="Calibri" w:hAnsi="Verdana" w:cs="Arial"/>
                <w:sz w:val="16"/>
                <w:szCs w:val="16"/>
                <w:lang w:val="es-ES_tradnl" w:eastAsia="es-ES"/>
              </w:rPr>
              <w:t>tual ANCP – CCE</w:t>
            </w:r>
          </w:p>
        </w:tc>
      </w:tr>
      <w:bookmarkEnd w:id="0"/>
    </w:tbl>
    <w:p w14:paraId="247E33CC" w14:textId="77777777" w:rsidR="00963A26" w:rsidRPr="00EF3160" w:rsidRDefault="00963A26" w:rsidP="00963A26">
      <w:pPr>
        <w:rPr>
          <w:lang w:val="es-ES_tradnl"/>
        </w:rPr>
      </w:pPr>
    </w:p>
    <w:p w14:paraId="0A1048B4" w14:textId="77777777" w:rsidR="00963A26" w:rsidRPr="00EF3160" w:rsidRDefault="00963A26">
      <w:pPr>
        <w:rPr>
          <w:lang w:val="es-ES_tradnl"/>
        </w:rPr>
      </w:pPr>
    </w:p>
    <w:sectPr w:rsidR="00963A26" w:rsidRPr="00EF3160" w:rsidSect="00963A26">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DBE07" w14:textId="77777777" w:rsidR="00786F51" w:rsidRDefault="00786F51">
      <w:pPr>
        <w:spacing w:after="0" w:line="240" w:lineRule="auto"/>
      </w:pPr>
      <w:r>
        <w:separator/>
      </w:r>
    </w:p>
  </w:endnote>
  <w:endnote w:type="continuationSeparator" w:id="0">
    <w:p w14:paraId="68AA9239" w14:textId="77777777" w:rsidR="00786F51" w:rsidRDefault="0078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0C9A7" w14:textId="77777777" w:rsidR="00963A26" w:rsidRDefault="00963A26">
    <w:pPr>
      <w:pStyle w:val="Piedepgina"/>
    </w:pPr>
  </w:p>
  <w:p w14:paraId="76E4CFED" w14:textId="77777777" w:rsidR="00963A26" w:rsidRPr="00174B77" w:rsidRDefault="00963A26"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9A044E">
      <w:rPr>
        <w:rFonts w:ascii="Verdana" w:eastAsia="Times New Roman" w:hAnsi="Verdana" w:cs="Times New Roman"/>
        <w:b/>
        <w:bCs/>
        <w:sz w:val="16"/>
        <w:szCs w:val="16"/>
        <w:lang w:val="es-ES"/>
      </w:rPr>
      <w:t xml:space="preserve">pág. </w:t>
    </w:r>
    <w:r w:rsidRPr="009A044E">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9A044E">
      <w:rPr>
        <w:rFonts w:ascii="Verdana" w:eastAsia="Times New Roman" w:hAnsi="Verdana"/>
        <w:b/>
        <w:bCs/>
        <w:sz w:val="16"/>
        <w:szCs w:val="16"/>
      </w:rPr>
      <w:fldChar w:fldCharType="separate"/>
    </w:r>
    <w:r w:rsidRPr="009A044E">
      <w:rPr>
        <w:rFonts w:ascii="Verdana" w:eastAsia="Times New Roman" w:hAnsi="Verdana"/>
        <w:b/>
        <w:bCs/>
        <w:sz w:val="16"/>
        <w:szCs w:val="16"/>
      </w:rPr>
      <w:t>1</w:t>
    </w:r>
    <w:r w:rsidRPr="009A044E">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309A325" w14:textId="77777777" w:rsidR="00963A26" w:rsidRDefault="00963A26"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63C49995" w14:textId="77777777" w:rsidR="00963A26" w:rsidRPr="00E41027" w:rsidRDefault="00963A26" w:rsidP="00D520D8">
    <w:pPr>
      <w:spacing w:after="0"/>
      <w:jc w:val="both"/>
      <w:rPr>
        <w:rFonts w:ascii="Verdana" w:hAnsi="Verdana"/>
        <w:sz w:val="18"/>
        <w:szCs w:val="18"/>
      </w:rPr>
    </w:pPr>
    <w:r w:rsidRPr="00E41027">
      <w:rPr>
        <w:rFonts w:ascii="Verdana" w:hAnsi="Verdana"/>
        <w:sz w:val="18"/>
        <w:szCs w:val="18"/>
      </w:rPr>
      <w:t>Mesa de servicio: (+57) 601 7456788</w:t>
    </w:r>
  </w:p>
  <w:p w14:paraId="0844CC7D" w14:textId="77777777" w:rsidR="00963A26" w:rsidRDefault="00963A26"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52658557" w14:textId="77777777" w:rsidR="00963A26" w:rsidRDefault="0096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F8939" w14:textId="77777777" w:rsidR="00786F51" w:rsidRDefault="00786F51">
      <w:pPr>
        <w:spacing w:after="0" w:line="240" w:lineRule="auto"/>
      </w:pPr>
      <w:r>
        <w:separator/>
      </w:r>
    </w:p>
  </w:footnote>
  <w:footnote w:type="continuationSeparator" w:id="0">
    <w:p w14:paraId="21B55134" w14:textId="77777777" w:rsidR="00786F51" w:rsidRDefault="00786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A9B21" w14:textId="77777777" w:rsidR="00963A26" w:rsidRDefault="00963A26">
    <w:pPr>
      <w:pStyle w:val="Encabezado"/>
    </w:pPr>
    <w:r>
      <w:rPr>
        <w:rFonts w:ascii="Geomanist Bold" w:hAnsi="Geomanist Bold"/>
        <w:b/>
        <w:bCs/>
        <w:noProof/>
        <w:color w:val="002060"/>
      </w:rPr>
      <w:drawing>
        <wp:anchor distT="0" distB="0" distL="114300" distR="114300" simplePos="0" relativeHeight="251660288" behindDoc="1" locked="0" layoutInCell="1" allowOverlap="1" wp14:anchorId="2D1A9432" wp14:editId="6FB41B07">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rPr>
      <w:drawing>
        <wp:anchor distT="0" distB="0" distL="114300" distR="114300" simplePos="0" relativeHeight="251659264" behindDoc="0" locked="0" layoutInCell="1" allowOverlap="1" wp14:anchorId="6B7DC5B7" wp14:editId="5316E62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B0E0146" w14:textId="77777777" w:rsidR="00963A26" w:rsidRDefault="00963A26">
    <w:pPr>
      <w:pStyle w:val="Encabezado"/>
    </w:pPr>
  </w:p>
  <w:p w14:paraId="6353D4C9" w14:textId="77777777" w:rsidR="00963A26" w:rsidRDefault="00963A26" w:rsidP="004A305D">
    <w:pPr>
      <w:spacing w:after="0"/>
      <w:rPr>
        <w:rFonts w:ascii="Verdana" w:hAnsi="Verdana"/>
        <w:b/>
        <w:bCs/>
      </w:rPr>
    </w:pPr>
  </w:p>
  <w:p w14:paraId="221714B0" w14:textId="77777777" w:rsidR="00963A26" w:rsidRPr="004A305D" w:rsidRDefault="00963A26" w:rsidP="00B01B1A">
    <w:pPr>
      <w:spacing w:after="0" w:line="120" w:lineRule="auto"/>
      <w:rPr>
        <w:rFonts w:ascii="Century Gothic" w:eastAsia="Geo" w:hAnsi="Century Gothic" w:cs="Geo"/>
        <w:sz w:val="16"/>
        <w:szCs w:val="16"/>
        <w:lang w:eastAsia="es-CO"/>
      </w:rPr>
    </w:pPr>
  </w:p>
  <w:p w14:paraId="6A816C77" w14:textId="77777777" w:rsidR="00963A26" w:rsidRDefault="00963A26" w:rsidP="00061B2A">
    <w:pPr>
      <w:pStyle w:val="Encabezado"/>
      <w:spacing w:line="120" w:lineRule="auto"/>
    </w:pPr>
  </w:p>
  <w:p w14:paraId="022B0AD8" w14:textId="77777777" w:rsidR="00963A26" w:rsidRDefault="0096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0B27C4"/>
    <w:multiLevelType w:val="multilevel"/>
    <w:tmpl w:val="A5D66C3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A696852"/>
    <w:multiLevelType w:val="hybridMultilevel"/>
    <w:tmpl w:val="AB7AE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432629"/>
    <w:multiLevelType w:val="hybridMultilevel"/>
    <w:tmpl w:val="0DBA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A853C07"/>
    <w:multiLevelType w:val="hybridMultilevel"/>
    <w:tmpl w:val="896EC8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01B5C83"/>
    <w:multiLevelType w:val="hybridMultilevel"/>
    <w:tmpl w:val="9C560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2F858F4"/>
    <w:multiLevelType w:val="hybridMultilevel"/>
    <w:tmpl w:val="1070F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679089576">
    <w:abstractNumId w:val="4"/>
  </w:num>
  <w:num w:numId="3" w16cid:durableId="805977625">
    <w:abstractNumId w:val="7"/>
  </w:num>
  <w:num w:numId="4" w16cid:durableId="1824277789">
    <w:abstractNumId w:val="3"/>
  </w:num>
  <w:num w:numId="5" w16cid:durableId="1926262699">
    <w:abstractNumId w:val="5"/>
  </w:num>
  <w:num w:numId="6" w16cid:durableId="1603802333">
    <w:abstractNumId w:val="1"/>
  </w:num>
  <w:num w:numId="7" w16cid:durableId="89351189">
    <w:abstractNumId w:val="6"/>
  </w:num>
  <w:num w:numId="8" w16cid:durableId="1349982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26"/>
    <w:rsid w:val="0004332D"/>
    <w:rsid w:val="00074969"/>
    <w:rsid w:val="00084801"/>
    <w:rsid w:val="001453BB"/>
    <w:rsid w:val="00192C56"/>
    <w:rsid w:val="00197B13"/>
    <w:rsid w:val="001A37C7"/>
    <w:rsid w:val="001D1A24"/>
    <w:rsid w:val="001F63B0"/>
    <w:rsid w:val="002A460A"/>
    <w:rsid w:val="002C5D8F"/>
    <w:rsid w:val="003228D5"/>
    <w:rsid w:val="00324B58"/>
    <w:rsid w:val="00385291"/>
    <w:rsid w:val="00394161"/>
    <w:rsid w:val="003A06E6"/>
    <w:rsid w:val="003B2E74"/>
    <w:rsid w:val="003F1585"/>
    <w:rsid w:val="004524D8"/>
    <w:rsid w:val="004B70E7"/>
    <w:rsid w:val="00530185"/>
    <w:rsid w:val="00553D39"/>
    <w:rsid w:val="00593FB3"/>
    <w:rsid w:val="00617920"/>
    <w:rsid w:val="00652D44"/>
    <w:rsid w:val="0066452D"/>
    <w:rsid w:val="006752C3"/>
    <w:rsid w:val="006A572C"/>
    <w:rsid w:val="006C34A8"/>
    <w:rsid w:val="006C38A4"/>
    <w:rsid w:val="00723FFA"/>
    <w:rsid w:val="00747395"/>
    <w:rsid w:val="00756973"/>
    <w:rsid w:val="00757E27"/>
    <w:rsid w:val="00786F51"/>
    <w:rsid w:val="007B3FB6"/>
    <w:rsid w:val="007C4C0C"/>
    <w:rsid w:val="007F37F7"/>
    <w:rsid w:val="008021D0"/>
    <w:rsid w:val="00812F4A"/>
    <w:rsid w:val="00863DF9"/>
    <w:rsid w:val="00883140"/>
    <w:rsid w:val="00887B9B"/>
    <w:rsid w:val="008A7ED9"/>
    <w:rsid w:val="00963A26"/>
    <w:rsid w:val="00974E62"/>
    <w:rsid w:val="0098695E"/>
    <w:rsid w:val="00994AD3"/>
    <w:rsid w:val="00995929"/>
    <w:rsid w:val="009A4C34"/>
    <w:rsid w:val="009D0785"/>
    <w:rsid w:val="009D7CB5"/>
    <w:rsid w:val="00A70C99"/>
    <w:rsid w:val="00A71CF2"/>
    <w:rsid w:val="00AF5091"/>
    <w:rsid w:val="00B068A6"/>
    <w:rsid w:val="00B30410"/>
    <w:rsid w:val="00B31BD5"/>
    <w:rsid w:val="00B31C24"/>
    <w:rsid w:val="00B4352A"/>
    <w:rsid w:val="00B440D0"/>
    <w:rsid w:val="00B819B4"/>
    <w:rsid w:val="00BD0F1E"/>
    <w:rsid w:val="00BF7627"/>
    <w:rsid w:val="00C16D67"/>
    <w:rsid w:val="00C404B4"/>
    <w:rsid w:val="00CE3BEC"/>
    <w:rsid w:val="00CE7676"/>
    <w:rsid w:val="00D33707"/>
    <w:rsid w:val="00D51A18"/>
    <w:rsid w:val="00D56C2B"/>
    <w:rsid w:val="00D94F78"/>
    <w:rsid w:val="00DA03D5"/>
    <w:rsid w:val="00DD19D7"/>
    <w:rsid w:val="00E2171A"/>
    <w:rsid w:val="00E23E50"/>
    <w:rsid w:val="00E47247"/>
    <w:rsid w:val="00E6119E"/>
    <w:rsid w:val="00E73247"/>
    <w:rsid w:val="00E76F68"/>
    <w:rsid w:val="00EC7B93"/>
    <w:rsid w:val="00ED35EB"/>
    <w:rsid w:val="00EE5EF9"/>
    <w:rsid w:val="00EF3160"/>
    <w:rsid w:val="00EF7F1C"/>
    <w:rsid w:val="00F35281"/>
    <w:rsid w:val="00F354BA"/>
    <w:rsid w:val="00FF692A"/>
    <w:rsid w:val="4E6A02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3DDD"/>
  <w15:chartTrackingRefBased/>
  <w15:docId w15:val="{15B881B4-509A-4329-B80A-6FBE3A0D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A26"/>
  </w:style>
  <w:style w:type="paragraph" w:styleId="Ttulo1">
    <w:name w:val="heading 1"/>
    <w:basedOn w:val="Normal"/>
    <w:next w:val="Normal"/>
    <w:link w:val="Ttulo1Car"/>
    <w:uiPriority w:val="9"/>
    <w:qFormat/>
    <w:rsid w:val="00963A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63A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63A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63A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63A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63A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63A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63A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63A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3A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63A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63A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63A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63A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63A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63A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63A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63A26"/>
    <w:rPr>
      <w:rFonts w:eastAsiaTheme="majorEastAsia" w:cstheme="majorBidi"/>
      <w:color w:val="272727" w:themeColor="text1" w:themeTint="D8"/>
    </w:rPr>
  </w:style>
  <w:style w:type="paragraph" w:styleId="Ttulo">
    <w:name w:val="Title"/>
    <w:basedOn w:val="Normal"/>
    <w:next w:val="Normal"/>
    <w:link w:val="TtuloCar"/>
    <w:uiPriority w:val="10"/>
    <w:qFormat/>
    <w:rsid w:val="00963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3A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63A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63A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63A26"/>
    <w:pPr>
      <w:spacing w:before="160"/>
      <w:jc w:val="center"/>
    </w:pPr>
    <w:rPr>
      <w:i/>
      <w:iCs/>
      <w:color w:val="404040" w:themeColor="text1" w:themeTint="BF"/>
    </w:rPr>
  </w:style>
  <w:style w:type="character" w:customStyle="1" w:styleId="CitaCar">
    <w:name w:val="Cita Car"/>
    <w:basedOn w:val="Fuentedeprrafopredeter"/>
    <w:link w:val="Cita"/>
    <w:uiPriority w:val="29"/>
    <w:rsid w:val="00963A26"/>
    <w:rPr>
      <w:i/>
      <w:iCs/>
      <w:color w:val="404040" w:themeColor="text1" w:themeTint="BF"/>
    </w:rPr>
  </w:style>
  <w:style w:type="paragraph" w:styleId="Prrafodelista">
    <w:name w:val="List Paragraph"/>
    <w:basedOn w:val="Normal"/>
    <w:uiPriority w:val="34"/>
    <w:qFormat/>
    <w:rsid w:val="00963A26"/>
    <w:pPr>
      <w:ind w:left="720"/>
      <w:contextualSpacing/>
    </w:pPr>
  </w:style>
  <w:style w:type="character" w:styleId="nfasisintenso">
    <w:name w:val="Intense Emphasis"/>
    <w:basedOn w:val="Fuentedeprrafopredeter"/>
    <w:uiPriority w:val="21"/>
    <w:qFormat/>
    <w:rsid w:val="00963A26"/>
    <w:rPr>
      <w:i/>
      <w:iCs/>
      <w:color w:val="0F4761" w:themeColor="accent1" w:themeShade="BF"/>
    </w:rPr>
  </w:style>
  <w:style w:type="paragraph" w:styleId="Citadestacada">
    <w:name w:val="Intense Quote"/>
    <w:basedOn w:val="Normal"/>
    <w:next w:val="Normal"/>
    <w:link w:val="CitadestacadaCar"/>
    <w:uiPriority w:val="30"/>
    <w:qFormat/>
    <w:rsid w:val="00963A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63A26"/>
    <w:rPr>
      <w:i/>
      <w:iCs/>
      <w:color w:val="0F4761" w:themeColor="accent1" w:themeShade="BF"/>
    </w:rPr>
  </w:style>
  <w:style w:type="character" w:styleId="Referenciaintensa">
    <w:name w:val="Intense Reference"/>
    <w:basedOn w:val="Fuentedeprrafopredeter"/>
    <w:uiPriority w:val="32"/>
    <w:qFormat/>
    <w:rsid w:val="00963A26"/>
    <w:rPr>
      <w:b/>
      <w:bCs/>
      <w:smallCaps/>
      <w:color w:val="0F4761" w:themeColor="accent1" w:themeShade="BF"/>
      <w:spacing w:val="5"/>
    </w:rPr>
  </w:style>
  <w:style w:type="paragraph" w:styleId="Encabezado">
    <w:name w:val="header"/>
    <w:basedOn w:val="Normal"/>
    <w:link w:val="EncabezadoCar"/>
    <w:uiPriority w:val="99"/>
    <w:semiHidden/>
    <w:unhideWhenUsed/>
    <w:rsid w:val="00963A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63A26"/>
  </w:style>
  <w:style w:type="paragraph" w:styleId="Piedepgina">
    <w:name w:val="footer"/>
    <w:basedOn w:val="Normal"/>
    <w:link w:val="PiedepginaCar"/>
    <w:uiPriority w:val="99"/>
    <w:semiHidden/>
    <w:unhideWhenUsed/>
    <w:rsid w:val="00963A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63A26"/>
  </w:style>
  <w:style w:type="table" w:styleId="Tablaconcuadrcula">
    <w:name w:val="Table Grid"/>
    <w:basedOn w:val="Tablanormal"/>
    <w:uiPriority w:val="39"/>
    <w:qFormat/>
    <w:rsid w:val="00963A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63A26"/>
    <w:rPr>
      <w:color w:val="0000FF"/>
      <w:u w:val="single"/>
    </w:rPr>
  </w:style>
  <w:style w:type="character" w:styleId="Refdecomentario">
    <w:name w:val="annotation reference"/>
    <w:basedOn w:val="Fuentedeprrafopredeter"/>
    <w:uiPriority w:val="99"/>
    <w:semiHidden/>
    <w:unhideWhenUsed/>
    <w:rsid w:val="008A7ED9"/>
    <w:rPr>
      <w:sz w:val="16"/>
      <w:szCs w:val="16"/>
    </w:rPr>
  </w:style>
  <w:style w:type="paragraph" w:styleId="Textocomentario">
    <w:name w:val="annotation text"/>
    <w:basedOn w:val="Normal"/>
    <w:link w:val="TextocomentarioCar"/>
    <w:uiPriority w:val="99"/>
    <w:semiHidden/>
    <w:unhideWhenUsed/>
    <w:rsid w:val="008A7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ED9"/>
    <w:rPr>
      <w:sz w:val="20"/>
      <w:szCs w:val="20"/>
    </w:rPr>
  </w:style>
  <w:style w:type="paragraph" w:styleId="Asuntodelcomentario">
    <w:name w:val="annotation subject"/>
    <w:basedOn w:val="Textocomentario"/>
    <w:next w:val="Textocomentario"/>
    <w:link w:val="AsuntodelcomentarioCar"/>
    <w:uiPriority w:val="99"/>
    <w:semiHidden/>
    <w:unhideWhenUsed/>
    <w:rsid w:val="008A7ED9"/>
    <w:rPr>
      <w:b/>
      <w:bCs/>
    </w:rPr>
  </w:style>
  <w:style w:type="character" w:customStyle="1" w:styleId="AsuntodelcomentarioCar">
    <w:name w:val="Asunto del comentario Car"/>
    <w:basedOn w:val="TextocomentarioCar"/>
    <w:link w:val="Asuntodelcomentario"/>
    <w:uiPriority w:val="99"/>
    <w:semiHidden/>
    <w:rsid w:val="008A7ED9"/>
    <w:rPr>
      <w:b/>
      <w:bCs/>
      <w:sz w:val="20"/>
      <w:szCs w:val="20"/>
    </w:rPr>
  </w:style>
  <w:style w:type="character" w:styleId="Mencinsinresolver">
    <w:name w:val="Unresolved Mention"/>
    <w:basedOn w:val="Fuentedeprrafopredeter"/>
    <w:uiPriority w:val="99"/>
    <w:semiHidden/>
    <w:unhideWhenUsed/>
    <w:rsid w:val="00A71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files_2020/boletin_de_realtoria_iii.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07-documento-tipo-de-concurso-de-meritos-para-contratar-la-interventoria-de-obras-publica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AD500-1107-412B-BBBF-60F8751B0AA8}">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7992D9D1-2D4B-42FF-9A17-CF316582A07C}">
  <ds:schemaRefs>
    <ds:schemaRef ds:uri="http://schemas.microsoft.com/sharepoint/v3/contenttype/forms"/>
  </ds:schemaRefs>
</ds:datastoreItem>
</file>

<file path=customXml/itemProps3.xml><?xml version="1.0" encoding="utf-8"?>
<ds:datastoreItem xmlns:ds="http://schemas.openxmlformats.org/officeDocument/2006/customXml" ds:itemID="{BB5AF098-A9E9-46C5-877A-1CF8754B1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3400</Words>
  <Characters>18702</Characters>
  <Application>Microsoft Office Word</Application>
  <DocSecurity>0</DocSecurity>
  <Lines>155</Lines>
  <Paragraphs>44</Paragraphs>
  <ScaleCrop>false</ScaleCrop>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Kelmis Yimara Bruges Alvarado</cp:lastModifiedBy>
  <cp:revision>2</cp:revision>
  <dcterms:created xsi:type="dcterms:W3CDTF">2024-10-10T15:25:00Z</dcterms:created>
  <dcterms:modified xsi:type="dcterms:W3CDTF">2024-10-10T15:25:00Z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