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FE600" w14:textId="77777777" w:rsidR="00260353" w:rsidRPr="00260353" w:rsidRDefault="00260353" w:rsidP="00260353">
      <w:pPr>
        <w:spacing w:after="0" w:line="240" w:lineRule="auto"/>
        <w:jc w:val="both"/>
        <w:rPr>
          <w:rFonts w:ascii="Verdana" w:eastAsia="Calibri" w:hAnsi="Verdana" w:cs="Arial"/>
          <w:b/>
          <w:lang w:val="es-ES_tradnl"/>
        </w:rPr>
      </w:pPr>
      <w:r w:rsidRPr="00260353">
        <w:rPr>
          <w:rFonts w:ascii="Verdana" w:eastAsia="Calibri" w:hAnsi="Verdana" w:cs="Arial"/>
          <w:b/>
          <w:lang w:val="es-ES_tradnl"/>
        </w:rPr>
        <w:t xml:space="preserve">DOCUMENTOS TIPO – Fundamento normativo </w:t>
      </w:r>
    </w:p>
    <w:p w14:paraId="3827454C" w14:textId="77777777" w:rsidR="00260353" w:rsidRPr="00260353" w:rsidRDefault="00260353" w:rsidP="00260353">
      <w:pPr>
        <w:spacing w:after="0" w:line="240" w:lineRule="auto"/>
        <w:jc w:val="both"/>
        <w:rPr>
          <w:rFonts w:ascii="Verdana" w:eastAsia="Calibri" w:hAnsi="Verdana" w:cs="Arial"/>
          <w:b/>
          <w:lang w:val="es-ES_tradnl"/>
        </w:rPr>
      </w:pPr>
    </w:p>
    <w:p w14:paraId="559A5065" w14:textId="77777777" w:rsidR="00260353" w:rsidRPr="00260353" w:rsidRDefault="00260353" w:rsidP="476C7A40">
      <w:pPr>
        <w:spacing w:after="0" w:line="240" w:lineRule="auto"/>
        <w:jc w:val="both"/>
        <w:rPr>
          <w:rFonts w:ascii="Verdana" w:eastAsia="Calibri" w:hAnsi="Verdana" w:cs="Arial"/>
          <w:sz w:val="20"/>
          <w:szCs w:val="20"/>
          <w:lang w:val="es-ES"/>
        </w:rPr>
      </w:pPr>
      <w:r w:rsidRPr="476C7A40">
        <w:rPr>
          <w:rFonts w:ascii="Verdana" w:eastAsia="Calibri" w:hAnsi="Verdana" w:cs="Arial"/>
          <w:sz w:val="20"/>
          <w:szCs w:val="20"/>
          <w:lang w:val="es-ES"/>
        </w:rPr>
        <w:t>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Esta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p>
    <w:p w14:paraId="1C0B2017" w14:textId="77777777" w:rsidR="00260353" w:rsidRPr="00260353" w:rsidRDefault="00260353" w:rsidP="00260353">
      <w:pPr>
        <w:spacing w:after="0" w:line="240" w:lineRule="auto"/>
        <w:jc w:val="both"/>
        <w:rPr>
          <w:rFonts w:ascii="Verdana" w:eastAsia="Calibri" w:hAnsi="Verdana" w:cs="Arial"/>
          <w:sz w:val="20"/>
          <w:szCs w:val="20"/>
          <w:lang w:val="es-ES_tradnl"/>
        </w:rPr>
      </w:pPr>
    </w:p>
    <w:p w14:paraId="71DACD52" w14:textId="089727A3" w:rsidR="00260353" w:rsidRDefault="00260353" w:rsidP="00260353">
      <w:pPr>
        <w:spacing w:after="0" w:line="240" w:lineRule="auto"/>
        <w:jc w:val="both"/>
        <w:rPr>
          <w:rFonts w:ascii="Verdana" w:eastAsia="Calibri" w:hAnsi="Verdana" w:cs="Arial"/>
          <w:sz w:val="20"/>
          <w:szCs w:val="20"/>
          <w:lang w:val="es-ES_tradnl"/>
        </w:rPr>
      </w:pPr>
      <w:r w:rsidRPr="00260353">
        <w:rPr>
          <w:rFonts w:ascii="Verdana" w:eastAsia="Calibri" w:hAnsi="Verdana" w:cs="Arial"/>
          <w:sz w:val="20"/>
          <w:szCs w:val="20"/>
          <w:lang w:val="es-ES_tradnl"/>
        </w:rPr>
        <w:t xml:space="preserve">Por otra parte, debe tenerse en cuenta que la Ley 2022 de 2020 fue sancionada por el </w:t>
      </w:r>
      <w:r w:rsidR="00ED1D1B" w:rsidRPr="00260353">
        <w:rPr>
          <w:rFonts w:ascii="Verdana" w:eastAsia="Calibri" w:hAnsi="Verdana" w:cs="Arial"/>
          <w:sz w:val="20"/>
          <w:szCs w:val="20"/>
          <w:lang w:val="es-ES_tradnl"/>
        </w:rPr>
        <w:t>presidente</w:t>
      </w:r>
      <w:r w:rsidRPr="00260353">
        <w:rPr>
          <w:rFonts w:ascii="Verdana" w:eastAsia="Calibri" w:hAnsi="Verdana" w:cs="Arial"/>
          <w:sz w:val="20"/>
          <w:szCs w:val="20"/>
          <w:lang w:val="es-ES_tradnl"/>
        </w:rPr>
        <w:t xml:space="preserv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w:t>
      </w:r>
      <w:r w:rsidR="00D97213">
        <w:rPr>
          <w:rFonts w:ascii="Verdana" w:eastAsia="Calibri" w:hAnsi="Verdana" w:cs="Arial"/>
          <w:sz w:val="20"/>
          <w:szCs w:val="20"/>
          <w:lang w:val="es-ES_tradnl"/>
        </w:rPr>
        <w:t xml:space="preserve"> </w:t>
      </w:r>
    </w:p>
    <w:p w14:paraId="676FB2E8" w14:textId="77777777" w:rsidR="00D97213" w:rsidRDefault="00D97213" w:rsidP="00260353">
      <w:pPr>
        <w:spacing w:after="0" w:line="240" w:lineRule="auto"/>
        <w:jc w:val="both"/>
        <w:rPr>
          <w:rFonts w:ascii="Verdana" w:eastAsia="Calibri" w:hAnsi="Verdana" w:cs="Arial"/>
          <w:sz w:val="20"/>
          <w:szCs w:val="20"/>
          <w:lang w:val="es-ES_tradnl"/>
        </w:rPr>
      </w:pPr>
    </w:p>
    <w:p w14:paraId="73E10468" w14:textId="77777777" w:rsidR="00260353" w:rsidRPr="00353856" w:rsidRDefault="00260353" w:rsidP="00871B59">
      <w:pPr>
        <w:spacing w:after="0" w:line="240" w:lineRule="auto"/>
        <w:rPr>
          <w:rFonts w:ascii="Verdana" w:eastAsia="Geomanist Light" w:hAnsi="Verdana" w:cs="Arial"/>
          <w:color w:val="000000" w:themeColor="text1"/>
          <w:sz w:val="20"/>
          <w:szCs w:val="20"/>
        </w:rPr>
      </w:pPr>
    </w:p>
    <w:p w14:paraId="4B894C53" w14:textId="77777777" w:rsidR="00260353" w:rsidRPr="00353856" w:rsidRDefault="00260353" w:rsidP="00871B59">
      <w:pPr>
        <w:spacing w:after="0" w:line="240" w:lineRule="auto"/>
        <w:rPr>
          <w:rFonts w:ascii="Verdana" w:eastAsia="Geomanist Light" w:hAnsi="Verdana" w:cs="Arial"/>
          <w:color w:val="000000" w:themeColor="text1"/>
          <w:sz w:val="20"/>
          <w:szCs w:val="20"/>
        </w:rPr>
      </w:pPr>
    </w:p>
    <w:p w14:paraId="1C8F32DA" w14:textId="77777777" w:rsidR="00353856" w:rsidRPr="00353856" w:rsidRDefault="00353856" w:rsidP="00353856">
      <w:pPr>
        <w:spacing w:after="0"/>
        <w:jc w:val="both"/>
        <w:rPr>
          <w:rFonts w:ascii="Verdana" w:eastAsia="Times New Roman" w:hAnsi="Verdana" w:cs="Arial"/>
          <w:b/>
          <w:bCs/>
          <w:sz w:val="20"/>
          <w:szCs w:val="20"/>
          <w:lang w:val="es-ES_tradnl"/>
        </w:rPr>
      </w:pPr>
      <w:r w:rsidRPr="00353856">
        <w:rPr>
          <w:rFonts w:ascii="Verdana" w:eastAsia="Times New Roman" w:hAnsi="Verdana" w:cs="Arial"/>
          <w:b/>
          <w:sz w:val="20"/>
          <w:szCs w:val="20"/>
          <w:lang w:val="es-MX"/>
        </w:rPr>
        <w:t>DOCUMENTOS TIPO – Infraestructura social</w:t>
      </w:r>
      <w:r w:rsidRPr="00353856">
        <w:rPr>
          <w:rFonts w:ascii="Verdana" w:eastAsia="Times New Roman" w:hAnsi="Verdana" w:cs="Arial"/>
          <w:b/>
          <w:bCs/>
          <w:sz w:val="20"/>
          <w:szCs w:val="20"/>
          <w:lang w:val="es-ES_tradnl"/>
        </w:rPr>
        <w:t>.</w:t>
      </w:r>
    </w:p>
    <w:p w14:paraId="3C9E8D2B" w14:textId="77777777" w:rsidR="00353856" w:rsidRPr="00353856" w:rsidRDefault="00353856" w:rsidP="00353856">
      <w:pPr>
        <w:spacing w:after="0"/>
        <w:jc w:val="both"/>
        <w:rPr>
          <w:rFonts w:ascii="Verdana" w:eastAsia="Times New Roman" w:hAnsi="Verdana" w:cs="Arial"/>
          <w:b/>
          <w:bCs/>
          <w:sz w:val="20"/>
          <w:szCs w:val="20"/>
          <w:lang w:val="es-ES_tradnl"/>
        </w:rPr>
      </w:pPr>
    </w:p>
    <w:p w14:paraId="299A7866" w14:textId="77777777" w:rsidR="00353856" w:rsidRPr="009F7087" w:rsidRDefault="00353856" w:rsidP="00353856">
      <w:pPr>
        <w:spacing w:after="0"/>
        <w:jc w:val="both"/>
        <w:rPr>
          <w:rFonts w:ascii="Verdana" w:eastAsia="Times New Roman" w:hAnsi="Verdana" w:cs="Arial"/>
          <w:sz w:val="20"/>
          <w:szCs w:val="20"/>
          <w:lang w:val="es-ES"/>
        </w:rPr>
      </w:pPr>
      <w:r w:rsidRPr="009F7087">
        <w:rPr>
          <w:rFonts w:ascii="Verdana" w:eastAsia="Times New Roman" w:hAnsi="Verdana" w:cs="Arial"/>
          <w:sz w:val="20"/>
          <w:szCs w:val="20"/>
        </w:rPr>
        <w:t xml:space="preserve">En desarrollo de la Ley 2022 de 2020, la Agencia Nacional de Contratación Pública – Colombia Compra Eficiente expidió la Resolución 798 </w:t>
      </w:r>
      <w:r w:rsidRPr="009F7087">
        <w:rPr>
          <w:rFonts w:ascii="Verdana" w:eastAsia="Times New Roman" w:hAnsi="Verdana" w:cs="Arial"/>
          <w:bCs/>
          <w:sz w:val="20"/>
          <w:szCs w:val="20"/>
        </w:rPr>
        <w:t xml:space="preserve">del 29 de diciembre </w:t>
      </w:r>
      <w:r w:rsidRPr="009F7087">
        <w:rPr>
          <w:rFonts w:ascii="Verdana" w:eastAsia="Times New Roman" w:hAnsi="Verdana" w:cs="Arial"/>
          <w:sz w:val="20"/>
          <w:szCs w:val="20"/>
        </w:rPr>
        <w:t xml:space="preserve">de 2023, “Por la cual se adoptan los documentos tipo para los procesos de concurso de méritos para contratar la interventoría de obras públicas de infraestructura social; que agrupa los sectores de educación, salud, cultura, recreación y deporte”. </w:t>
      </w:r>
    </w:p>
    <w:p w14:paraId="2609A95D" w14:textId="77777777" w:rsidR="00353856" w:rsidRPr="00353856" w:rsidRDefault="00353856" w:rsidP="00353856">
      <w:pPr>
        <w:spacing w:after="0"/>
        <w:jc w:val="both"/>
        <w:rPr>
          <w:rFonts w:ascii="Verdana" w:eastAsia="Times New Roman" w:hAnsi="Verdana" w:cs="Arial"/>
          <w:sz w:val="20"/>
          <w:szCs w:val="20"/>
          <w:lang w:val="es-ES"/>
        </w:rPr>
      </w:pPr>
      <w:r w:rsidRPr="00353856">
        <w:rPr>
          <w:rFonts w:ascii="Verdana" w:eastAsia="Times New Roman" w:hAnsi="Verdana" w:cs="Arial"/>
          <w:sz w:val="20"/>
          <w:szCs w:val="20"/>
          <w:lang w:val="es-ES"/>
        </w:rPr>
        <w:tab/>
      </w:r>
    </w:p>
    <w:p w14:paraId="5BB31320" w14:textId="77777777" w:rsidR="00353856" w:rsidRPr="00353856" w:rsidRDefault="00353856" w:rsidP="00353856">
      <w:pPr>
        <w:spacing w:after="0"/>
        <w:jc w:val="both"/>
        <w:rPr>
          <w:rFonts w:ascii="Verdana" w:eastAsia="Times New Roman" w:hAnsi="Verdana" w:cs="Arial"/>
          <w:sz w:val="20"/>
          <w:szCs w:val="20"/>
          <w:lang w:val="es-ES"/>
        </w:rPr>
      </w:pPr>
      <w:r w:rsidRPr="00353856">
        <w:rPr>
          <w:rFonts w:ascii="Verdana" w:eastAsia="Times New Roman" w:hAnsi="Verdana" w:cs="Arial"/>
          <w:sz w:val="20"/>
          <w:szCs w:val="20"/>
          <w:lang w:val="es-ES"/>
        </w:rPr>
        <w:t xml:space="preserve">Como puede observarse, la Resolución 798 de 2023 contiene en su artículo segundo: el desarrollo e implementación de los documentos tipo y estos documentos tipo contienen parámetros obligatorios para las Entidades Estatales sometidas al Estatuto General de Contratación de la Administración Pública que adelanten procesos de selección de concursos de méritos para la interventoría de obras públicas de infraestructura social para los sectores de i) educación, </w:t>
      </w:r>
      <w:proofErr w:type="spellStart"/>
      <w:r w:rsidRPr="00353856">
        <w:rPr>
          <w:rFonts w:ascii="Verdana" w:eastAsia="Times New Roman" w:hAnsi="Verdana" w:cs="Arial"/>
          <w:sz w:val="20"/>
          <w:szCs w:val="20"/>
          <w:lang w:val="es-ES"/>
        </w:rPr>
        <w:t>ii</w:t>
      </w:r>
      <w:proofErr w:type="spellEnd"/>
      <w:r w:rsidRPr="00353856">
        <w:rPr>
          <w:rFonts w:ascii="Verdana" w:eastAsia="Times New Roman" w:hAnsi="Verdana" w:cs="Arial"/>
          <w:sz w:val="20"/>
          <w:szCs w:val="20"/>
          <w:lang w:val="es-ES"/>
        </w:rPr>
        <w:t xml:space="preserve">) salud y cultura, recreación y deporte. </w:t>
      </w:r>
    </w:p>
    <w:p w14:paraId="7FF19141" w14:textId="77777777" w:rsidR="00353856" w:rsidRPr="00353856" w:rsidRDefault="00353856" w:rsidP="00353856">
      <w:pPr>
        <w:spacing w:after="0"/>
        <w:jc w:val="both"/>
        <w:rPr>
          <w:rFonts w:ascii="Verdana" w:eastAsia="Times New Roman" w:hAnsi="Verdana" w:cs="Arial"/>
          <w:sz w:val="20"/>
          <w:szCs w:val="20"/>
          <w:lang w:val="es-ES"/>
        </w:rPr>
      </w:pPr>
    </w:p>
    <w:p w14:paraId="715E7A9F" w14:textId="77777777" w:rsidR="00353856" w:rsidRPr="00353856" w:rsidRDefault="00353856" w:rsidP="00353856">
      <w:pPr>
        <w:spacing w:after="0"/>
        <w:jc w:val="both"/>
        <w:rPr>
          <w:rFonts w:ascii="Verdana" w:eastAsia="Times New Roman" w:hAnsi="Verdana" w:cs="Arial"/>
          <w:b/>
          <w:sz w:val="20"/>
          <w:szCs w:val="20"/>
          <w:lang w:val="es-ES_tradnl"/>
        </w:rPr>
      </w:pPr>
      <w:r w:rsidRPr="00353856">
        <w:rPr>
          <w:rFonts w:ascii="Verdana" w:eastAsia="Times New Roman" w:hAnsi="Verdana" w:cs="Arial"/>
          <w:b/>
          <w:bCs/>
          <w:sz w:val="20"/>
          <w:szCs w:val="20"/>
          <w:lang w:val="es-ES_tradnl"/>
        </w:rPr>
        <w:lastRenderedPageBreak/>
        <w:t xml:space="preserve">EXIGENCIAS MÍNIMAS DE EXPERIENCIA Y FORMACIÓN ACADÉMICA DEL EQUIPO DE TRABAJO (Personal Clave Evaluable)  </w:t>
      </w:r>
    </w:p>
    <w:p w14:paraId="50932A76" w14:textId="77777777" w:rsidR="00353856" w:rsidRPr="00353856" w:rsidRDefault="00353856" w:rsidP="00353856">
      <w:pPr>
        <w:spacing w:after="0"/>
        <w:jc w:val="both"/>
        <w:rPr>
          <w:rFonts w:ascii="Verdana" w:eastAsia="Times New Roman" w:hAnsi="Verdana" w:cs="Arial"/>
          <w:sz w:val="20"/>
          <w:szCs w:val="20"/>
        </w:rPr>
      </w:pPr>
    </w:p>
    <w:p w14:paraId="38D0BEB8" w14:textId="77777777" w:rsidR="00353856" w:rsidRPr="00353856" w:rsidRDefault="00353856" w:rsidP="00353856">
      <w:pPr>
        <w:spacing w:after="0"/>
        <w:jc w:val="both"/>
        <w:rPr>
          <w:rFonts w:ascii="Verdana" w:eastAsia="Times New Roman" w:hAnsi="Verdana" w:cs="Arial"/>
          <w:bCs/>
          <w:sz w:val="20"/>
          <w:szCs w:val="20"/>
        </w:rPr>
      </w:pPr>
      <w:r w:rsidRPr="00353856">
        <w:rPr>
          <w:rFonts w:ascii="Verdana" w:eastAsia="Times New Roman" w:hAnsi="Verdana" w:cs="Arial"/>
          <w:bCs/>
          <w:sz w:val="20"/>
          <w:szCs w:val="20"/>
          <w:lang w:val="es-ES"/>
        </w:rPr>
        <w:t xml:space="preserve">De conformidad con el documento base: </w:t>
      </w:r>
      <w:r w:rsidRPr="00353856">
        <w:rPr>
          <w:rFonts w:ascii="Verdana" w:eastAsia="Times New Roman" w:hAnsi="Verdana" w:cs="Arial"/>
          <w:bCs/>
          <w:sz w:val="20"/>
          <w:szCs w:val="20"/>
        </w:rPr>
        <w:t>[</w:t>
      </w:r>
      <w:r w:rsidRPr="00353856">
        <w:rPr>
          <w:rFonts w:ascii="Verdana" w:eastAsia="Times New Roman" w:hAnsi="Verdana" w:cs="Arial"/>
          <w:bCs/>
          <w:i/>
          <w:iCs/>
          <w:sz w:val="20"/>
          <w:szCs w:val="20"/>
        </w:rPr>
        <w:t>la Entidad definirá si la verificación de la documentación requerida del Personal Clave Evaluable será un requisito para el proponente adjudicatario previo a la ejecución del contrato o si será solicitada para acreditar durante el proceso de contratación, por lo cual escogerá según corresponde entre una de las siguientes opciones</w:t>
      </w:r>
      <w:r w:rsidRPr="00353856">
        <w:rPr>
          <w:rFonts w:ascii="Verdana" w:eastAsia="Times New Roman" w:hAnsi="Verdana" w:cs="Arial"/>
          <w:bCs/>
          <w:sz w:val="20"/>
          <w:szCs w:val="20"/>
        </w:rPr>
        <w:t>].  </w:t>
      </w:r>
    </w:p>
    <w:p w14:paraId="3B31681E" w14:textId="77777777" w:rsidR="00353856" w:rsidRPr="00353856" w:rsidRDefault="00353856" w:rsidP="00353856">
      <w:pPr>
        <w:spacing w:after="0"/>
        <w:jc w:val="both"/>
        <w:rPr>
          <w:rFonts w:ascii="Verdana" w:eastAsia="Times New Roman" w:hAnsi="Verdana" w:cs="Arial"/>
          <w:bCs/>
          <w:sz w:val="20"/>
          <w:szCs w:val="20"/>
          <w:lang w:val="es-ES"/>
        </w:rPr>
      </w:pPr>
    </w:p>
    <w:p w14:paraId="7174277A" w14:textId="77777777" w:rsidR="00353856" w:rsidRPr="00353856" w:rsidRDefault="00353856" w:rsidP="00353856">
      <w:pPr>
        <w:spacing w:after="0"/>
        <w:jc w:val="both"/>
        <w:rPr>
          <w:rFonts w:ascii="Verdana" w:eastAsia="Times New Roman" w:hAnsi="Verdana" w:cs="Arial"/>
          <w:bCs/>
          <w:sz w:val="20"/>
          <w:szCs w:val="20"/>
          <w:lang w:val="es-ES"/>
        </w:rPr>
      </w:pPr>
      <w:r w:rsidRPr="00353856">
        <w:rPr>
          <w:rFonts w:ascii="Verdana" w:eastAsia="Times New Roman" w:hAnsi="Verdana" w:cs="Arial"/>
          <w:bCs/>
          <w:sz w:val="20"/>
          <w:szCs w:val="20"/>
          <w:lang w:val="es-ES"/>
        </w:rPr>
        <w:t xml:space="preserve">Así las cosas, la entidad define las condiciones de formación académica y experiencia de los perfiles del personal integrante del equipo de trabajo denominado Personal Clave Evaluable, dentro del “Anexo 1 – Anexo Técnico” que sean requeridos dentro del proceso de contratación, de acuerdo con las necesidades del proyecto, así mismo definirá, si en la etapa de selección solicitará o no los documentos soporte, hojas de vida, certificaciones de los profesionales y del equipo de trabajo que considerará para el futuro contrato, de acuerdo con las reglas establecidas en el Pliego de Condiciones, particularmente, en el numeral “10.2. Acreditación de experiencia y formación académica del equipo de trabajo y del Personal Clave Evaluable”. </w:t>
      </w:r>
    </w:p>
    <w:p w14:paraId="101B78B2" w14:textId="77777777" w:rsidR="00353856" w:rsidRPr="00353856" w:rsidRDefault="00353856" w:rsidP="00353856">
      <w:pPr>
        <w:spacing w:after="0"/>
        <w:jc w:val="both"/>
        <w:rPr>
          <w:rFonts w:ascii="Verdana" w:eastAsia="Times New Roman" w:hAnsi="Verdana" w:cs="Arial"/>
          <w:bCs/>
          <w:sz w:val="20"/>
          <w:szCs w:val="20"/>
          <w:lang w:val="es-ES"/>
        </w:rPr>
      </w:pPr>
    </w:p>
    <w:p w14:paraId="08F2046F" w14:textId="77777777" w:rsidR="00353856" w:rsidRPr="00353856" w:rsidRDefault="00353856" w:rsidP="00353856">
      <w:pPr>
        <w:spacing w:after="0"/>
        <w:jc w:val="both"/>
        <w:rPr>
          <w:rFonts w:ascii="Verdana" w:eastAsia="Times New Roman" w:hAnsi="Verdana" w:cs="Arial"/>
          <w:bCs/>
          <w:sz w:val="20"/>
          <w:szCs w:val="20"/>
          <w:lang w:val="es-ES"/>
        </w:rPr>
      </w:pPr>
      <w:r w:rsidRPr="00353856">
        <w:rPr>
          <w:rFonts w:ascii="Verdana" w:eastAsia="Times New Roman" w:hAnsi="Verdana" w:cs="Arial"/>
          <w:bCs/>
          <w:sz w:val="20"/>
          <w:szCs w:val="20"/>
          <w:lang w:val="es-ES"/>
        </w:rPr>
        <w:t xml:space="preserve">En el documento base se establece que en el caso en que la Entidad haya optado por solicitar los soportes del equipo de trabajo denominado Personal Clave Evaluable durante la etapa de evaluación del proceso de contratación, los documentos aportados podrán tenerse en cuenta para demostrar el cumplimiento de los criterios de evaluación y asignación de puntaje, sin perjuicio de las reglas de subsanación dispuestas en el numeral 1.6. del Pliego de Condiciones. </w:t>
      </w:r>
    </w:p>
    <w:p w14:paraId="47A0B98A" w14:textId="77777777" w:rsidR="00353856" w:rsidRPr="00353856" w:rsidRDefault="00353856" w:rsidP="00353856">
      <w:pPr>
        <w:spacing w:after="0"/>
        <w:jc w:val="both"/>
        <w:rPr>
          <w:rFonts w:ascii="Verdana" w:eastAsia="Times New Roman" w:hAnsi="Verdana" w:cs="Arial"/>
          <w:bCs/>
          <w:sz w:val="20"/>
          <w:szCs w:val="20"/>
          <w:lang w:val="es-ES"/>
        </w:rPr>
      </w:pPr>
    </w:p>
    <w:p w14:paraId="49822A86" w14:textId="77777777" w:rsidR="00353856" w:rsidRDefault="00353856" w:rsidP="00871B59">
      <w:pPr>
        <w:spacing w:after="0" w:line="240" w:lineRule="auto"/>
        <w:rPr>
          <w:rFonts w:ascii="Verdana" w:eastAsia="Geomanist Light" w:hAnsi="Verdana" w:cs="Arial"/>
          <w:color w:val="000000" w:themeColor="text1"/>
        </w:rPr>
      </w:pPr>
    </w:p>
    <w:p w14:paraId="2E607844" w14:textId="77777777" w:rsidR="00E52A7A" w:rsidRDefault="00E52A7A" w:rsidP="00871B59">
      <w:pPr>
        <w:spacing w:after="0" w:line="240" w:lineRule="auto"/>
        <w:rPr>
          <w:rFonts w:ascii="Verdana" w:eastAsia="Geomanist Light" w:hAnsi="Verdana" w:cs="Arial"/>
          <w:color w:val="000000" w:themeColor="text1"/>
        </w:rPr>
      </w:pPr>
    </w:p>
    <w:p w14:paraId="09079806" w14:textId="77777777" w:rsidR="00E52A7A" w:rsidRDefault="00E52A7A" w:rsidP="00871B59">
      <w:pPr>
        <w:spacing w:after="0" w:line="240" w:lineRule="auto"/>
        <w:rPr>
          <w:rFonts w:ascii="Verdana" w:eastAsia="Geomanist Light" w:hAnsi="Verdana" w:cs="Arial"/>
          <w:color w:val="000000" w:themeColor="text1"/>
        </w:rPr>
      </w:pPr>
    </w:p>
    <w:p w14:paraId="0F3FBD18" w14:textId="77777777" w:rsidR="00E52A7A" w:rsidRDefault="00E52A7A" w:rsidP="00871B59">
      <w:pPr>
        <w:spacing w:after="0" w:line="240" w:lineRule="auto"/>
        <w:rPr>
          <w:rFonts w:ascii="Verdana" w:eastAsia="Geomanist Light" w:hAnsi="Verdana" w:cs="Arial"/>
          <w:color w:val="000000" w:themeColor="text1"/>
        </w:rPr>
      </w:pPr>
    </w:p>
    <w:p w14:paraId="64FEFACB" w14:textId="77777777" w:rsidR="00E52A7A" w:rsidRDefault="00E52A7A" w:rsidP="00871B59">
      <w:pPr>
        <w:spacing w:after="0" w:line="240" w:lineRule="auto"/>
        <w:rPr>
          <w:rFonts w:ascii="Verdana" w:eastAsia="Geomanist Light" w:hAnsi="Verdana" w:cs="Arial"/>
          <w:color w:val="000000" w:themeColor="text1"/>
        </w:rPr>
      </w:pPr>
    </w:p>
    <w:p w14:paraId="785BF5F6" w14:textId="77777777" w:rsidR="00E52A7A" w:rsidRDefault="00E52A7A" w:rsidP="00871B59">
      <w:pPr>
        <w:spacing w:after="0" w:line="240" w:lineRule="auto"/>
        <w:rPr>
          <w:rFonts w:ascii="Verdana" w:eastAsia="Geomanist Light" w:hAnsi="Verdana" w:cs="Arial"/>
          <w:color w:val="000000" w:themeColor="text1"/>
        </w:rPr>
      </w:pPr>
    </w:p>
    <w:p w14:paraId="7FF0AC5D" w14:textId="77777777" w:rsidR="00353856" w:rsidRDefault="00353856" w:rsidP="00871B59">
      <w:pPr>
        <w:spacing w:after="0" w:line="240" w:lineRule="auto"/>
        <w:rPr>
          <w:rFonts w:ascii="Verdana" w:eastAsia="Geomanist Light" w:hAnsi="Verdana" w:cs="Arial"/>
          <w:color w:val="000000" w:themeColor="text1"/>
        </w:rPr>
      </w:pPr>
    </w:p>
    <w:p w14:paraId="6A4BDBF3" w14:textId="77777777" w:rsidR="00353856" w:rsidRDefault="00353856" w:rsidP="00871B59">
      <w:pPr>
        <w:spacing w:after="0" w:line="240" w:lineRule="auto"/>
        <w:rPr>
          <w:rFonts w:ascii="Verdana" w:eastAsia="Geomanist Light" w:hAnsi="Verdana" w:cs="Arial"/>
          <w:color w:val="000000" w:themeColor="text1"/>
        </w:rPr>
      </w:pPr>
    </w:p>
    <w:p w14:paraId="28B44768" w14:textId="77777777" w:rsidR="00353856" w:rsidRDefault="00353856" w:rsidP="00871B59">
      <w:pPr>
        <w:spacing w:after="0" w:line="240" w:lineRule="auto"/>
        <w:rPr>
          <w:rFonts w:ascii="Verdana" w:eastAsia="Geomanist Light" w:hAnsi="Verdana" w:cs="Arial"/>
          <w:color w:val="000000" w:themeColor="text1"/>
        </w:rPr>
      </w:pPr>
    </w:p>
    <w:p w14:paraId="3165D467" w14:textId="77777777" w:rsidR="00353856" w:rsidRDefault="00353856" w:rsidP="00871B59">
      <w:pPr>
        <w:spacing w:after="0" w:line="240" w:lineRule="auto"/>
        <w:rPr>
          <w:rFonts w:ascii="Verdana" w:eastAsia="Geomanist Light" w:hAnsi="Verdana" w:cs="Arial"/>
          <w:color w:val="000000" w:themeColor="text1"/>
        </w:rPr>
      </w:pPr>
    </w:p>
    <w:p w14:paraId="49F56B49" w14:textId="77777777" w:rsidR="00353856" w:rsidRDefault="00353856" w:rsidP="00871B59">
      <w:pPr>
        <w:spacing w:after="0" w:line="240" w:lineRule="auto"/>
        <w:rPr>
          <w:rFonts w:ascii="Verdana" w:eastAsia="Geomanist Light" w:hAnsi="Verdana" w:cs="Arial"/>
          <w:color w:val="000000" w:themeColor="text1"/>
        </w:rPr>
      </w:pPr>
    </w:p>
    <w:p w14:paraId="128A732A" w14:textId="77777777" w:rsidR="00353856" w:rsidRDefault="00353856" w:rsidP="00871B59">
      <w:pPr>
        <w:spacing w:after="0" w:line="240" w:lineRule="auto"/>
        <w:rPr>
          <w:rFonts w:ascii="Verdana" w:eastAsia="Geomanist Light" w:hAnsi="Verdana" w:cs="Arial"/>
          <w:color w:val="000000" w:themeColor="text1"/>
        </w:rPr>
      </w:pPr>
    </w:p>
    <w:p w14:paraId="2D4DC8CC" w14:textId="77777777" w:rsidR="00260353" w:rsidRPr="00260353" w:rsidRDefault="00260353" w:rsidP="00871B59">
      <w:pPr>
        <w:spacing w:after="0" w:line="240" w:lineRule="auto"/>
        <w:rPr>
          <w:rFonts w:ascii="Verdana" w:eastAsia="Geomanist Light" w:hAnsi="Verdana" w:cs="Arial"/>
          <w:color w:val="000000" w:themeColor="text1"/>
        </w:rPr>
      </w:pPr>
    </w:p>
    <w:p w14:paraId="6700D6DA" w14:textId="74BD97DC" w:rsidR="00871B59" w:rsidRPr="00AA1286" w:rsidRDefault="00AA1286" w:rsidP="00871B59">
      <w:pPr>
        <w:spacing w:after="0" w:line="240" w:lineRule="auto"/>
        <w:rPr>
          <w:rFonts w:ascii="Verdana" w:eastAsia="Geomanist Light" w:hAnsi="Verdana" w:cs="Arial"/>
          <w:color w:val="000000" w:themeColor="text1"/>
          <w:lang w:val="es-MX"/>
        </w:rPr>
      </w:pPr>
      <w:r>
        <w:rPr>
          <w:rFonts w:ascii="Verdana" w:eastAsia="Geomanist Light" w:hAnsi="Verdana" w:cs="Arial"/>
          <w:color w:val="000000" w:themeColor="text1"/>
          <w:lang w:val="es-MX"/>
        </w:rPr>
        <w:lastRenderedPageBreak/>
        <w:t>B</w:t>
      </w:r>
      <w:r w:rsidR="00871B59" w:rsidRPr="00593A5F">
        <w:rPr>
          <w:rFonts w:ascii="Verdana" w:eastAsia="Geomanist Light" w:hAnsi="Verdana" w:cs="Arial"/>
          <w:color w:val="000000" w:themeColor="text1"/>
          <w:lang w:val="es-MX"/>
        </w:rPr>
        <w:t>ogotá D.C., </w:t>
      </w:r>
      <w:r w:rsidR="00871B59" w:rsidRPr="00593A5F">
        <w:rPr>
          <w:rFonts w:ascii="Verdana" w:eastAsia="Geomanist Light" w:hAnsi="Verdana" w:cs="Arial"/>
          <w:color w:val="201F1E"/>
          <w:lang w:val="es-MX"/>
        </w:rPr>
        <w:t>[Día] de [</w:t>
      </w:r>
      <w:proofErr w:type="spellStart"/>
      <w:r w:rsidR="00871B59" w:rsidRPr="00593A5F">
        <w:rPr>
          <w:rFonts w:ascii="Verdana" w:eastAsia="Geomanist Light" w:hAnsi="Verdana" w:cs="Arial"/>
          <w:color w:val="201F1E"/>
          <w:lang w:val="es-MX"/>
        </w:rPr>
        <w:t>Mes.NombreCapitalizado</w:t>
      </w:r>
      <w:proofErr w:type="spellEnd"/>
      <w:r w:rsidR="00871B59" w:rsidRPr="00593A5F">
        <w:rPr>
          <w:rFonts w:ascii="Verdana" w:eastAsia="Geomanist Light" w:hAnsi="Verdana" w:cs="Arial"/>
          <w:color w:val="201F1E"/>
          <w:lang w:val="es-MX"/>
        </w:rPr>
        <w:t>] de [Año]</w:t>
      </w:r>
    </w:p>
    <w:p w14:paraId="263F56BE" w14:textId="77777777" w:rsidR="00871B59" w:rsidRDefault="00871B59" w:rsidP="00871B59">
      <w:pPr>
        <w:spacing w:after="0" w:line="240" w:lineRule="auto"/>
        <w:jc w:val="both"/>
        <w:rPr>
          <w:rFonts w:ascii="Verdana" w:eastAsia="Calibri" w:hAnsi="Verdana" w:cs="Arial"/>
          <w:color w:val="000000"/>
          <w:lang w:val="es-ES"/>
        </w:rPr>
      </w:pPr>
    </w:p>
    <w:p w14:paraId="6E1D068C" w14:textId="77777777" w:rsidR="00770697" w:rsidRPr="00593A5F" w:rsidRDefault="00770697" w:rsidP="00871B59">
      <w:pPr>
        <w:spacing w:after="0" w:line="240" w:lineRule="auto"/>
        <w:jc w:val="both"/>
        <w:rPr>
          <w:rFonts w:ascii="Verdana" w:eastAsia="Calibri" w:hAnsi="Verdana" w:cs="Arial"/>
          <w:color w:val="000000"/>
          <w:lang w:val="es-ES"/>
        </w:rPr>
      </w:pPr>
    </w:p>
    <w:p w14:paraId="0D0B9D30" w14:textId="6E17E3DD" w:rsidR="00871B59" w:rsidRDefault="00871B59" w:rsidP="0064002D">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p>
    <w:p w14:paraId="4417094C" w14:textId="6C27A162" w:rsidR="0064002D" w:rsidRPr="00BF5241" w:rsidRDefault="0064002D" w:rsidP="0064002D">
      <w:pPr>
        <w:spacing w:after="0" w:line="240" w:lineRule="auto"/>
        <w:jc w:val="both"/>
        <w:rPr>
          <w:rFonts w:ascii="Verdana" w:eastAsia="Calibri" w:hAnsi="Verdana" w:cs="Arial"/>
          <w:b/>
          <w:bCs/>
          <w:lang w:eastAsia="es-ES"/>
        </w:rPr>
      </w:pPr>
      <w:r w:rsidRPr="00BF5241">
        <w:rPr>
          <w:rFonts w:ascii="Verdana" w:eastAsia="Calibri" w:hAnsi="Verdana" w:cs="Arial"/>
          <w:b/>
          <w:bCs/>
          <w:lang w:eastAsia="es-ES"/>
        </w:rPr>
        <w:t xml:space="preserve">Edwin </w:t>
      </w:r>
      <w:proofErr w:type="spellStart"/>
      <w:r w:rsidRPr="00BF5241">
        <w:rPr>
          <w:rFonts w:ascii="Verdana" w:eastAsia="Calibri" w:hAnsi="Verdana" w:cs="Arial"/>
          <w:b/>
          <w:bCs/>
          <w:lang w:eastAsia="es-ES"/>
        </w:rPr>
        <w:t>Edwin</w:t>
      </w:r>
      <w:proofErr w:type="spellEnd"/>
      <w:r w:rsidRPr="00BF5241">
        <w:rPr>
          <w:rFonts w:ascii="Verdana" w:eastAsia="Calibri" w:hAnsi="Verdana" w:cs="Arial"/>
          <w:b/>
          <w:bCs/>
          <w:lang w:eastAsia="es-ES"/>
        </w:rPr>
        <w:t xml:space="preserve"> Villamil </w:t>
      </w:r>
      <w:r w:rsidR="00BF5241" w:rsidRPr="00BF5241">
        <w:rPr>
          <w:rFonts w:ascii="Verdana" w:eastAsia="Calibri" w:hAnsi="Verdana" w:cs="Arial"/>
          <w:b/>
          <w:bCs/>
          <w:lang w:eastAsia="es-ES"/>
        </w:rPr>
        <w:t>Hernández</w:t>
      </w:r>
    </w:p>
    <w:p w14:paraId="75545CBA" w14:textId="799D6416" w:rsidR="00871B59" w:rsidRPr="00C868F7" w:rsidRDefault="00834751" w:rsidP="00834751">
      <w:pPr>
        <w:spacing w:after="0" w:line="240" w:lineRule="auto"/>
        <w:jc w:val="both"/>
        <w:rPr>
          <w:rFonts w:ascii="Verdana" w:eastAsia="Calibri" w:hAnsi="Verdana" w:cs="Arial"/>
          <w:lang w:eastAsia="es-ES"/>
        </w:rPr>
      </w:pPr>
      <w:hyperlink r:id="rId11" w:history="1">
        <w:r w:rsidRPr="00C868F7">
          <w:rPr>
            <w:rStyle w:val="Hipervnculo"/>
            <w:rFonts w:ascii="Verdana" w:eastAsia="Calibri" w:hAnsi="Verdana" w:cs="Arial"/>
            <w:lang w:eastAsia="es-ES"/>
          </w:rPr>
          <w:t>edhervh@hotmail.com</w:t>
        </w:r>
      </w:hyperlink>
      <w:r w:rsidRPr="00C868F7">
        <w:rPr>
          <w:rFonts w:ascii="Verdana" w:eastAsia="Calibri" w:hAnsi="Verdana" w:cs="Arial"/>
          <w:lang w:eastAsia="es-ES"/>
        </w:rPr>
        <w:t xml:space="preserve"> </w:t>
      </w:r>
    </w:p>
    <w:p w14:paraId="29A46F79" w14:textId="10BE7A31" w:rsidR="00834751" w:rsidRDefault="00834751" w:rsidP="00834751">
      <w:pPr>
        <w:spacing w:after="0" w:line="240" w:lineRule="auto"/>
        <w:jc w:val="both"/>
        <w:rPr>
          <w:rFonts w:ascii="Verdana" w:eastAsia="Calibri" w:hAnsi="Verdana" w:cs="Arial"/>
          <w:lang w:val="fr-FR" w:eastAsia="es-ES"/>
        </w:rPr>
      </w:pPr>
      <w:r>
        <w:rPr>
          <w:rFonts w:ascii="Verdana" w:eastAsia="Calibri" w:hAnsi="Verdana" w:cs="Arial"/>
          <w:lang w:val="fr-FR" w:eastAsia="es-ES"/>
        </w:rPr>
        <w:t>Villavicencio, Meta</w:t>
      </w:r>
    </w:p>
    <w:p w14:paraId="0C72EA36" w14:textId="77777777" w:rsidR="007945F7" w:rsidRDefault="007945F7" w:rsidP="00834751">
      <w:pPr>
        <w:spacing w:after="0" w:line="240" w:lineRule="auto"/>
        <w:jc w:val="both"/>
        <w:rPr>
          <w:rFonts w:ascii="Verdana" w:eastAsia="Calibri" w:hAnsi="Verdana" w:cs="Arial"/>
          <w:lang w:val="fr-FR" w:eastAsia="es-ES"/>
        </w:rPr>
      </w:pPr>
    </w:p>
    <w:p w14:paraId="3B9379B1" w14:textId="4488A10D" w:rsidR="007945F7" w:rsidRPr="0064002D" w:rsidRDefault="007945F7" w:rsidP="007945F7">
      <w:pPr>
        <w:spacing w:after="0" w:line="240" w:lineRule="auto"/>
        <w:jc w:val="right"/>
        <w:rPr>
          <w:rFonts w:ascii="Verdana" w:eastAsia="Calibri" w:hAnsi="Verdana" w:cs="Arial"/>
          <w:b/>
          <w:bCs/>
          <w:color w:val="000000"/>
          <w:lang w:val="fr-FR" w:eastAsia="es-ES_tradnl"/>
        </w:rPr>
      </w:pPr>
      <w:r w:rsidRPr="007945F7">
        <w:rPr>
          <w:rFonts w:ascii="Verdana" w:eastAsia="Calibri" w:hAnsi="Verdana" w:cs="Arial"/>
          <w:b/>
          <w:bCs/>
          <w:noProof/>
          <w:color w:val="000000"/>
          <w:lang w:val="fr-FR" w:eastAsia="es-ES_tradnl"/>
        </w:rPr>
        <w:drawing>
          <wp:inline distT="0" distB="0" distL="0" distR="0" wp14:anchorId="48975C22" wp14:editId="563317B8">
            <wp:extent cx="3295650" cy="1000125"/>
            <wp:effectExtent l="0" t="0" r="0" b="9525"/>
            <wp:docPr id="141146339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463398" name="Imagen 1" descr="Texto&#10;&#10;Descripción generada automáticamente"/>
                    <pic:cNvPicPr/>
                  </pic:nvPicPr>
                  <pic:blipFill>
                    <a:blip r:embed="rId12"/>
                    <a:stretch>
                      <a:fillRect/>
                    </a:stretch>
                  </pic:blipFill>
                  <pic:spPr>
                    <a:xfrm>
                      <a:off x="0" y="0"/>
                      <a:ext cx="3295650" cy="1000125"/>
                    </a:xfrm>
                    <a:prstGeom prst="rect">
                      <a:avLst/>
                    </a:prstGeom>
                  </pic:spPr>
                </pic:pic>
              </a:graphicData>
            </a:graphic>
          </wp:inline>
        </w:drawing>
      </w:r>
    </w:p>
    <w:p w14:paraId="40764CBF" w14:textId="77777777" w:rsidR="00871B59" w:rsidRPr="0064002D" w:rsidRDefault="00871B59" w:rsidP="00871B59">
      <w:pPr>
        <w:spacing w:after="0" w:line="240" w:lineRule="auto"/>
        <w:rPr>
          <w:rFonts w:ascii="Verdana" w:eastAsia="Calibri" w:hAnsi="Verdana" w:cs="Arial"/>
          <w:b/>
          <w:bCs/>
          <w:color w:val="000000"/>
          <w:lang w:val="fr-FR" w:eastAsia="es-ES_tradnl"/>
        </w:rPr>
      </w:pPr>
    </w:p>
    <w:tbl>
      <w:tblPr>
        <w:tblStyle w:val="Tablaconcuadrcula"/>
        <w:tblW w:w="9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80"/>
        <w:gridCol w:w="6308"/>
      </w:tblGrid>
      <w:tr w:rsidR="00871B59" w:rsidRPr="00593A5F" w14:paraId="6AC1791A" w14:textId="77777777" w:rsidTr="00E805E4">
        <w:trPr>
          <w:trHeight w:val="948"/>
        </w:trPr>
        <w:tc>
          <w:tcPr>
            <w:tcW w:w="2780" w:type="dxa"/>
          </w:tcPr>
          <w:p w14:paraId="156B1AEC" w14:textId="77777777" w:rsidR="00871B59" w:rsidRPr="0064002D" w:rsidRDefault="00871B59" w:rsidP="002607A7">
            <w:pPr>
              <w:jc w:val="both"/>
              <w:rPr>
                <w:rFonts w:ascii="Verdana" w:eastAsia="Calibri" w:hAnsi="Verdana" w:cs="Arial"/>
                <w:b/>
                <w:bCs/>
                <w:color w:val="7030A0"/>
                <w:lang w:val="fr-FR" w:eastAsia="es-ES_tradnl"/>
              </w:rPr>
            </w:pPr>
          </w:p>
        </w:tc>
        <w:tc>
          <w:tcPr>
            <w:tcW w:w="6308" w:type="dxa"/>
          </w:tcPr>
          <w:p w14:paraId="383F3F3A" w14:textId="24FFC863" w:rsidR="00565245" w:rsidRPr="0064002D" w:rsidRDefault="00565245" w:rsidP="00DD0A96">
            <w:pPr>
              <w:jc w:val="both"/>
              <w:rPr>
                <w:rFonts w:ascii="Verdana" w:eastAsia="Calibri" w:hAnsi="Verdana" w:cs="Arial"/>
                <w:b/>
                <w:bCs/>
                <w:lang w:val="fr-FR" w:eastAsia="es-ES"/>
              </w:rPr>
            </w:pPr>
          </w:p>
          <w:p w14:paraId="48F499EA" w14:textId="7513CD2B" w:rsidR="00871B59" w:rsidRPr="00C00976" w:rsidRDefault="00871B59" w:rsidP="002607A7">
            <w:pPr>
              <w:jc w:val="both"/>
              <w:rPr>
                <w:rFonts w:ascii="Verdana" w:eastAsia="Calibri" w:hAnsi="Verdana" w:cs="Arial"/>
                <w:b/>
                <w:bCs/>
                <w:color w:val="7030A0"/>
                <w:lang w:val="es-ES" w:eastAsia="es-ES"/>
              </w:rPr>
            </w:pPr>
            <w:r w:rsidRPr="00247BDE">
              <w:rPr>
                <w:rFonts w:ascii="Verdana" w:eastAsia="Calibri" w:hAnsi="Verdana" w:cs="Arial"/>
                <w:b/>
                <w:bCs/>
                <w:lang w:val="es-ES" w:eastAsia="es-ES"/>
              </w:rPr>
              <w:t>Concepto C-</w:t>
            </w:r>
            <w:r w:rsidR="00825AF7">
              <w:rPr>
                <w:rFonts w:ascii="Verdana" w:eastAsia="Calibri" w:hAnsi="Verdana" w:cs="Arial"/>
                <w:b/>
                <w:bCs/>
                <w:lang w:val="es-ES" w:eastAsia="es-ES"/>
              </w:rPr>
              <w:t xml:space="preserve"> </w:t>
            </w:r>
            <w:r w:rsidR="002F4504">
              <w:rPr>
                <w:rFonts w:ascii="Verdana" w:eastAsia="Calibri" w:hAnsi="Verdana" w:cs="Arial"/>
                <w:b/>
                <w:bCs/>
                <w:lang w:val="es-ES" w:eastAsia="es-ES"/>
              </w:rPr>
              <w:t>481</w:t>
            </w:r>
            <w:r w:rsidRPr="00C00976">
              <w:rPr>
                <w:rFonts w:ascii="Verdana" w:eastAsia="Calibri" w:hAnsi="Verdana" w:cs="Arial"/>
                <w:b/>
                <w:bCs/>
                <w:color w:val="7030A0"/>
                <w:lang w:val="es-ES" w:eastAsia="es-ES"/>
              </w:rPr>
              <w:t xml:space="preserve"> </w:t>
            </w:r>
            <w:r w:rsidRPr="00247BDE">
              <w:rPr>
                <w:rFonts w:ascii="Verdana" w:eastAsia="Calibri" w:hAnsi="Verdana" w:cs="Arial"/>
                <w:b/>
                <w:bCs/>
                <w:lang w:val="es-ES" w:eastAsia="es-ES"/>
              </w:rPr>
              <w:t>de</w:t>
            </w:r>
            <w:r w:rsidRPr="00C00976">
              <w:rPr>
                <w:rFonts w:ascii="Verdana" w:eastAsia="Calibri" w:hAnsi="Verdana" w:cs="Arial"/>
                <w:b/>
                <w:bCs/>
                <w:color w:val="7030A0"/>
                <w:lang w:val="es-ES" w:eastAsia="es-ES"/>
              </w:rPr>
              <w:t xml:space="preserve"> </w:t>
            </w:r>
            <w:r w:rsidRPr="005651D3">
              <w:rPr>
                <w:rFonts w:ascii="Verdana" w:eastAsia="Calibri" w:hAnsi="Verdana" w:cs="Arial"/>
                <w:b/>
                <w:bCs/>
                <w:lang w:val="es-ES" w:eastAsia="es-ES"/>
              </w:rPr>
              <w:t>2024</w:t>
            </w:r>
          </w:p>
        </w:tc>
      </w:tr>
      <w:tr w:rsidR="00871B59" w:rsidRPr="001C58F6" w14:paraId="0DD246A7" w14:textId="77777777" w:rsidTr="00E805E4">
        <w:trPr>
          <w:trHeight w:val="948"/>
        </w:trPr>
        <w:tc>
          <w:tcPr>
            <w:tcW w:w="2780" w:type="dxa"/>
          </w:tcPr>
          <w:p w14:paraId="1B4FC525" w14:textId="77777777" w:rsidR="00871B59" w:rsidRPr="00593A5F" w:rsidRDefault="00871B59" w:rsidP="002607A7">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308" w:type="dxa"/>
          </w:tcPr>
          <w:p w14:paraId="3A0F8EF8" w14:textId="57BDAE91" w:rsidR="0064292A" w:rsidRDefault="00871B59" w:rsidP="002607A7">
            <w:pPr>
              <w:spacing w:line="276" w:lineRule="auto"/>
              <w:jc w:val="both"/>
              <w:rPr>
                <w:rFonts w:ascii="Verdana" w:eastAsia="Calibri" w:hAnsi="Verdana" w:cs="Arial"/>
                <w:lang w:val="es-ES" w:eastAsia="es-ES"/>
              </w:rPr>
            </w:pPr>
            <w:r w:rsidRPr="001C58F6">
              <w:rPr>
                <w:rFonts w:ascii="Verdana" w:eastAsia="Calibri" w:hAnsi="Verdana" w:cs="Arial"/>
                <w:lang w:val="es-ES" w:eastAsia="es-ES"/>
              </w:rPr>
              <w:t>DOCUMENTOS TIPO</w:t>
            </w:r>
            <w:r w:rsidR="0030093C">
              <w:rPr>
                <w:rFonts w:ascii="Verdana" w:eastAsia="Calibri" w:hAnsi="Verdana" w:cs="Arial"/>
                <w:lang w:val="es-ES" w:eastAsia="es-ES"/>
              </w:rPr>
              <w:t xml:space="preserve"> </w:t>
            </w:r>
            <w:r w:rsidR="00672369">
              <w:rPr>
                <w:rFonts w:ascii="Verdana" w:eastAsia="Calibri" w:hAnsi="Verdana" w:cs="Arial"/>
                <w:lang w:val="es-ES" w:eastAsia="es-ES"/>
              </w:rPr>
              <w:t>–</w:t>
            </w:r>
            <w:r w:rsidR="0030093C">
              <w:rPr>
                <w:rFonts w:ascii="Verdana" w:eastAsia="Calibri" w:hAnsi="Verdana" w:cs="Arial"/>
                <w:lang w:val="es-ES" w:eastAsia="es-ES"/>
              </w:rPr>
              <w:t xml:space="preserve"> </w:t>
            </w:r>
            <w:r w:rsidR="00853BEF">
              <w:rPr>
                <w:rFonts w:ascii="Verdana" w:eastAsia="Calibri" w:hAnsi="Verdana" w:cs="Arial"/>
                <w:lang w:val="es-ES" w:eastAsia="es-ES"/>
              </w:rPr>
              <w:t>Interventoría</w:t>
            </w:r>
            <w:r w:rsidR="00672369">
              <w:rPr>
                <w:rFonts w:ascii="Verdana" w:eastAsia="Calibri" w:hAnsi="Verdana" w:cs="Arial"/>
                <w:lang w:val="es-ES" w:eastAsia="es-ES"/>
              </w:rPr>
              <w:t xml:space="preserve"> – Infraestructura social – Alcance / DOCUMENTOS TIPO – Interventoría – Infraestructura social – Personal clave evaluable – </w:t>
            </w:r>
            <w:r w:rsidR="00853BEF">
              <w:rPr>
                <w:rFonts w:ascii="Verdana" w:eastAsia="Calibri" w:hAnsi="Verdana" w:cs="Arial"/>
                <w:lang w:val="es-ES" w:eastAsia="es-ES"/>
              </w:rPr>
              <w:t>Número</w:t>
            </w:r>
            <w:r w:rsidR="00672369">
              <w:rPr>
                <w:rFonts w:ascii="Verdana" w:eastAsia="Calibri" w:hAnsi="Verdana" w:cs="Arial"/>
                <w:lang w:val="es-ES" w:eastAsia="es-ES"/>
              </w:rPr>
              <w:t xml:space="preserve"> de profesionales</w:t>
            </w:r>
          </w:p>
          <w:p w14:paraId="5E4AE917" w14:textId="17330EFF" w:rsidR="00871B59" w:rsidRPr="001C58F6" w:rsidRDefault="00183C3B" w:rsidP="002607A7">
            <w:pPr>
              <w:spacing w:line="276" w:lineRule="auto"/>
              <w:jc w:val="both"/>
              <w:rPr>
                <w:rFonts w:ascii="Verdana" w:eastAsia="Calibri" w:hAnsi="Verdana" w:cs="Arial"/>
                <w:lang w:val="es-ES" w:eastAsia="es-ES"/>
              </w:rPr>
            </w:pPr>
            <w:r>
              <w:rPr>
                <w:rFonts w:ascii="Verdana" w:eastAsia="Calibri" w:hAnsi="Verdana" w:cs="Arial"/>
                <w:lang w:val="es-ES" w:eastAsia="es-ES"/>
              </w:rPr>
              <w:t xml:space="preserve"> </w:t>
            </w:r>
          </w:p>
          <w:p w14:paraId="7ADD1096" w14:textId="77777777" w:rsidR="00871B59" w:rsidRPr="00593A5F" w:rsidRDefault="00871B59" w:rsidP="002607A7">
            <w:pPr>
              <w:spacing w:line="276" w:lineRule="auto"/>
              <w:jc w:val="both"/>
              <w:rPr>
                <w:rFonts w:ascii="Verdana" w:eastAsia="Calibri" w:hAnsi="Verdana" w:cs="Arial"/>
                <w:lang w:val="es-ES" w:eastAsia="es-ES"/>
              </w:rPr>
            </w:pPr>
          </w:p>
        </w:tc>
      </w:tr>
      <w:tr w:rsidR="00871B59" w:rsidRPr="00593A5F" w14:paraId="0A874006" w14:textId="77777777" w:rsidTr="00E805E4">
        <w:trPr>
          <w:trHeight w:val="579"/>
        </w:trPr>
        <w:tc>
          <w:tcPr>
            <w:tcW w:w="2780" w:type="dxa"/>
          </w:tcPr>
          <w:p w14:paraId="56ED2765" w14:textId="29F262F0" w:rsidR="00871B59" w:rsidRPr="00825AF7" w:rsidRDefault="001C58F6" w:rsidP="002607A7">
            <w:pPr>
              <w:jc w:val="both"/>
              <w:rPr>
                <w:rFonts w:ascii="Verdana" w:eastAsia="Calibri" w:hAnsi="Verdana" w:cs="Arial"/>
                <w:b/>
                <w:lang w:val="es-ES_tradnl" w:eastAsia="es-ES_tradnl"/>
              </w:rPr>
            </w:pPr>
            <w:r>
              <w:rPr>
                <w:rFonts w:ascii="Verdana" w:eastAsia="Calibri" w:hAnsi="Verdana" w:cs="Arial"/>
                <w:b/>
                <w:lang w:val="es-ES_tradnl" w:eastAsia="es-ES_tradnl"/>
              </w:rPr>
              <w:t xml:space="preserve"> </w:t>
            </w:r>
            <w:r w:rsidR="00871B59" w:rsidRPr="00825AF7">
              <w:rPr>
                <w:rFonts w:ascii="Verdana" w:eastAsia="Calibri" w:hAnsi="Verdana" w:cs="Arial"/>
                <w:b/>
                <w:lang w:val="es-ES_tradnl" w:eastAsia="es-ES_tradnl"/>
              </w:rPr>
              <w:t>Radicación:</w:t>
            </w:r>
            <w:r w:rsidR="00871B59" w:rsidRPr="00825AF7">
              <w:rPr>
                <w:rFonts w:ascii="Verdana" w:eastAsia="Calibri" w:hAnsi="Verdana" w:cs="Arial"/>
                <w:lang w:val="es-ES_tradnl" w:eastAsia="es-ES_tradnl"/>
              </w:rPr>
              <w:t xml:space="preserve">               </w:t>
            </w:r>
          </w:p>
        </w:tc>
        <w:tc>
          <w:tcPr>
            <w:tcW w:w="6308" w:type="dxa"/>
          </w:tcPr>
          <w:p w14:paraId="630D2668" w14:textId="04DCB2E5" w:rsidR="00871B59" w:rsidRPr="00825AF7" w:rsidRDefault="00871B59" w:rsidP="002607A7">
            <w:pPr>
              <w:jc w:val="both"/>
              <w:rPr>
                <w:rFonts w:ascii="Verdana" w:eastAsia="Calibri" w:hAnsi="Verdana" w:cs="Arial"/>
                <w:lang w:val="es-ES_tradnl" w:eastAsia="es-ES_tradnl"/>
              </w:rPr>
            </w:pPr>
            <w:r w:rsidRPr="00825AF7">
              <w:rPr>
                <w:rFonts w:ascii="Verdana" w:eastAsia="Calibri" w:hAnsi="Verdana" w:cs="Arial"/>
                <w:lang w:val="es-ES_tradnl" w:eastAsia="es-ES_tradnl"/>
              </w:rPr>
              <w:t xml:space="preserve">Respuesta a consulta con radicado No. </w:t>
            </w:r>
            <w:r w:rsidR="00825AF7" w:rsidRPr="00825AF7">
              <w:rPr>
                <w:rFonts w:ascii="Verdana" w:eastAsia="Calibri" w:hAnsi="Verdana" w:cs="Arial"/>
                <w:lang w:val="es-ES_tradnl" w:eastAsia="es-ES_tradnl"/>
              </w:rPr>
              <w:t>P2024</w:t>
            </w:r>
            <w:r w:rsidR="00770697">
              <w:rPr>
                <w:rFonts w:ascii="Verdana" w:eastAsia="Calibri" w:hAnsi="Verdana" w:cs="Arial"/>
                <w:lang w:val="es-ES_tradnl" w:eastAsia="es-ES_tradnl"/>
              </w:rPr>
              <w:t>0813008271</w:t>
            </w:r>
          </w:p>
        </w:tc>
      </w:tr>
    </w:tbl>
    <w:p w14:paraId="4FF08E37" w14:textId="77777777" w:rsidR="00871B59" w:rsidRPr="00593A5F" w:rsidRDefault="00871B59" w:rsidP="00871B59">
      <w:pPr>
        <w:spacing w:after="0" w:line="240" w:lineRule="auto"/>
        <w:jc w:val="both"/>
        <w:rPr>
          <w:rFonts w:ascii="Verdana" w:eastAsia="Calibri" w:hAnsi="Verdana" w:cs="Arial"/>
          <w:color w:val="000000"/>
          <w:lang w:val="es-ES_tradnl" w:eastAsia="es-ES_tradnl"/>
        </w:rPr>
      </w:pPr>
    </w:p>
    <w:p w14:paraId="5A8CAE32" w14:textId="47967105" w:rsidR="00871B59" w:rsidRDefault="00871B59" w:rsidP="00871B59">
      <w:pPr>
        <w:spacing w:after="0" w:line="276" w:lineRule="auto"/>
        <w:jc w:val="both"/>
        <w:rPr>
          <w:rFonts w:ascii="Verdana" w:eastAsia="Calibri" w:hAnsi="Verdana" w:cs="Arial"/>
          <w:color w:val="000000" w:themeColor="text1"/>
          <w:lang w:val="es-ES" w:eastAsia="es-ES"/>
        </w:rPr>
      </w:pPr>
      <w:r w:rsidRPr="00593A5F">
        <w:rPr>
          <w:rFonts w:ascii="Verdana" w:eastAsia="Calibri" w:hAnsi="Verdana" w:cs="Arial"/>
          <w:color w:val="000000" w:themeColor="text1"/>
          <w:lang w:val="es-ES" w:eastAsia="es-ES"/>
        </w:rPr>
        <w:t xml:space="preserve">Estimado </w:t>
      </w:r>
      <w:r w:rsidRPr="005651D3">
        <w:rPr>
          <w:rFonts w:ascii="Verdana" w:eastAsia="Calibri" w:hAnsi="Verdana" w:cs="Arial"/>
          <w:lang w:val="es-ES" w:eastAsia="es-ES"/>
        </w:rPr>
        <w:t>señor</w:t>
      </w:r>
      <w:r w:rsidR="00E805E4">
        <w:rPr>
          <w:rFonts w:ascii="Verdana" w:eastAsia="Calibri" w:hAnsi="Verdana" w:cs="Arial"/>
          <w:lang w:val="es-ES" w:eastAsia="es-ES"/>
        </w:rPr>
        <w:t xml:space="preserve"> Villamil</w:t>
      </w:r>
      <w:r w:rsidRPr="009A14E8">
        <w:rPr>
          <w:rFonts w:ascii="Verdana" w:eastAsia="Calibri" w:hAnsi="Verdana" w:cs="Arial"/>
          <w:lang w:val="es-ES" w:eastAsia="es-ES"/>
        </w:rPr>
        <w:t xml:space="preserve">: </w:t>
      </w:r>
    </w:p>
    <w:p w14:paraId="62039951" w14:textId="77777777" w:rsidR="00871B59" w:rsidRDefault="00871B59" w:rsidP="00871B59">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6DBD3E26" w14:textId="1465CFC1" w:rsidR="00871B59" w:rsidRPr="00AA1286" w:rsidRDefault="00871B59" w:rsidP="00AA1286">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w:t>
      </w:r>
      <w:r w:rsidRPr="00260353">
        <w:rPr>
          <w:rFonts w:ascii="Verdana" w:eastAsia="Calibri" w:hAnsi="Verdana" w:cs="Arial"/>
          <w:color w:val="000000" w:themeColor="text1"/>
          <w:lang w:val="es-ES" w:eastAsia="es-ES"/>
        </w:rPr>
        <w:t xml:space="preserve">consulta de </w:t>
      </w:r>
      <w:r w:rsidRPr="00260353">
        <w:rPr>
          <w:rFonts w:ascii="Verdana" w:eastAsia="Calibri" w:hAnsi="Verdana" w:cs="Arial"/>
          <w:lang w:val="es-ES" w:eastAsia="es-ES"/>
        </w:rPr>
        <w:t xml:space="preserve">fecha </w:t>
      </w:r>
      <w:r w:rsidR="00A37417">
        <w:rPr>
          <w:rFonts w:ascii="Verdana" w:eastAsia="Calibri" w:hAnsi="Verdana" w:cs="Arial"/>
          <w:lang w:val="es-ES" w:eastAsia="es-ES"/>
        </w:rPr>
        <w:t>13</w:t>
      </w:r>
      <w:r w:rsidR="00260353" w:rsidRPr="00260353">
        <w:rPr>
          <w:rFonts w:ascii="Verdana" w:eastAsia="Calibri" w:hAnsi="Verdana" w:cs="Arial"/>
          <w:lang w:val="es-ES" w:eastAsia="es-ES"/>
        </w:rPr>
        <w:t xml:space="preserve"> </w:t>
      </w:r>
      <w:r w:rsidRPr="00260353">
        <w:rPr>
          <w:rFonts w:ascii="Verdana" w:eastAsia="Calibri" w:hAnsi="Verdana" w:cs="Arial"/>
          <w:lang w:val="es-ES" w:eastAsia="es-ES"/>
        </w:rPr>
        <w:t xml:space="preserve">de </w:t>
      </w:r>
      <w:r w:rsidR="00A37417">
        <w:rPr>
          <w:rFonts w:ascii="Verdana" w:eastAsia="Calibri" w:hAnsi="Verdana" w:cs="Arial"/>
          <w:lang w:val="es-ES" w:eastAsia="es-ES"/>
        </w:rPr>
        <w:t xml:space="preserve">agosto </w:t>
      </w:r>
      <w:r w:rsidRPr="00260353">
        <w:rPr>
          <w:rFonts w:ascii="Verdana" w:eastAsia="Calibri" w:hAnsi="Verdana" w:cs="Arial"/>
          <w:lang w:val="es-ES" w:eastAsia="es-ES"/>
        </w:rPr>
        <w:t>de 20</w:t>
      </w:r>
      <w:r w:rsidR="00260353" w:rsidRPr="00260353">
        <w:rPr>
          <w:rFonts w:ascii="Verdana" w:eastAsia="Calibri" w:hAnsi="Verdana" w:cs="Arial"/>
          <w:lang w:val="es-ES" w:eastAsia="es-ES"/>
        </w:rPr>
        <w:t>24</w:t>
      </w:r>
      <w:r w:rsidRPr="00260353">
        <w:rPr>
          <w:rFonts w:ascii="Verdana" w:eastAsia="Calibri" w:hAnsi="Verdana" w:cs="Arial"/>
          <w:lang w:val="es-ES" w:eastAsia="es-ES"/>
        </w:rPr>
        <w:t xml:space="preserve"> </w:t>
      </w:r>
      <w:r w:rsidRPr="00AA1286">
        <w:rPr>
          <w:rFonts w:ascii="Verdana" w:eastAsia="Calibri" w:hAnsi="Verdana" w:cs="Arial"/>
          <w:lang w:val="es-ES" w:eastAsia="es-ES"/>
        </w:rPr>
        <w:t xml:space="preserve">en la cual manifiesta lo siguiente: </w:t>
      </w:r>
    </w:p>
    <w:p w14:paraId="03C28FCF" w14:textId="77777777" w:rsidR="009A14E8" w:rsidRDefault="009A14E8" w:rsidP="00871B59">
      <w:pPr>
        <w:spacing w:after="0" w:line="240" w:lineRule="auto"/>
        <w:ind w:left="709" w:right="709"/>
        <w:jc w:val="both"/>
        <w:rPr>
          <w:rFonts w:ascii="Verdana" w:eastAsia="Century Gothic" w:hAnsi="Verdana" w:cs="Century Gothic"/>
          <w:color w:val="7030A0"/>
          <w:sz w:val="20"/>
          <w:szCs w:val="20"/>
          <w:lang w:val="es-ES"/>
        </w:rPr>
      </w:pPr>
    </w:p>
    <w:p w14:paraId="4245DFA5" w14:textId="72E558C6" w:rsidR="009A14E8" w:rsidRPr="005B71A9" w:rsidRDefault="00284BFD" w:rsidP="00A37417">
      <w:pPr>
        <w:autoSpaceDE w:val="0"/>
        <w:autoSpaceDN w:val="0"/>
        <w:adjustRightInd w:val="0"/>
        <w:spacing w:after="0" w:line="240" w:lineRule="auto"/>
        <w:ind w:left="709" w:right="709"/>
        <w:jc w:val="both"/>
        <w:rPr>
          <w:rFonts w:ascii="Verdana" w:hAnsi="Verdana" w:cs="ArialMT"/>
          <w:sz w:val="20"/>
          <w:szCs w:val="20"/>
        </w:rPr>
      </w:pPr>
      <w:r w:rsidRPr="005B71A9">
        <w:rPr>
          <w:rFonts w:ascii="Verdana" w:hAnsi="Verdana" w:cs="ArialMT"/>
          <w:sz w:val="20"/>
          <w:szCs w:val="20"/>
        </w:rPr>
        <w:t>“</w:t>
      </w:r>
      <w:r w:rsidR="00142A72" w:rsidRPr="005B71A9">
        <w:rPr>
          <w:rFonts w:ascii="Verdana" w:hAnsi="Verdana" w:cs="ArialMT"/>
          <w:sz w:val="20"/>
          <w:szCs w:val="20"/>
        </w:rPr>
        <w:t xml:space="preserve">¿ </w:t>
      </w:r>
      <w:r w:rsidR="00DE2E5B" w:rsidRPr="005B71A9">
        <w:rPr>
          <w:rFonts w:ascii="Verdana" w:hAnsi="Verdana" w:cs="ArialMT"/>
          <w:sz w:val="20"/>
          <w:szCs w:val="20"/>
        </w:rPr>
        <w:t>En los procesos de selección de interventoría de infraestructura social</w:t>
      </w:r>
      <w:r w:rsidR="008D78E0" w:rsidRPr="005B71A9">
        <w:rPr>
          <w:rFonts w:ascii="Verdana" w:hAnsi="Verdana" w:cs="ArialMT"/>
          <w:sz w:val="20"/>
          <w:szCs w:val="20"/>
        </w:rPr>
        <w:t>, la asignación de puntaje del equipo de trabajo  ( personal clave evaluable)</w:t>
      </w:r>
      <w:r w:rsidR="00F221B0" w:rsidRPr="005B71A9">
        <w:rPr>
          <w:rFonts w:ascii="Verdana" w:hAnsi="Verdana" w:cs="ArialMT"/>
          <w:sz w:val="20"/>
          <w:szCs w:val="20"/>
        </w:rPr>
        <w:t xml:space="preserve">, </w:t>
      </w:r>
      <w:r w:rsidR="00F221B0" w:rsidRPr="005B71A9">
        <w:rPr>
          <w:rFonts w:ascii="Verdana" w:hAnsi="Verdana" w:cs="ArialMT"/>
          <w:sz w:val="20"/>
          <w:szCs w:val="20"/>
        </w:rPr>
        <w:lastRenderedPageBreak/>
        <w:t>por concepto de experiencia e</w:t>
      </w:r>
      <w:r w:rsidR="00142A72" w:rsidRPr="005B71A9">
        <w:rPr>
          <w:rFonts w:ascii="Verdana" w:hAnsi="Verdana" w:cs="ArialMT"/>
          <w:sz w:val="20"/>
          <w:szCs w:val="20"/>
        </w:rPr>
        <w:t>s</w:t>
      </w:r>
      <w:r w:rsidR="00F221B0" w:rsidRPr="005B71A9">
        <w:rPr>
          <w:rFonts w:ascii="Verdana" w:hAnsi="Verdana" w:cs="ArialMT"/>
          <w:sz w:val="20"/>
          <w:szCs w:val="20"/>
        </w:rPr>
        <w:t xml:space="preserve">pecifica  adicional ( 5 puntos) </w:t>
      </w:r>
      <w:r w:rsidR="008454ED" w:rsidRPr="005B71A9">
        <w:rPr>
          <w:rFonts w:ascii="Verdana" w:hAnsi="Verdana" w:cs="ArialMT"/>
          <w:sz w:val="20"/>
          <w:szCs w:val="20"/>
        </w:rPr>
        <w:t xml:space="preserve"> y formación académica adicional ( 5 puntos ), en caso de que alguno</w:t>
      </w:r>
      <w:r w:rsidR="001D6D08" w:rsidRPr="005B71A9">
        <w:rPr>
          <w:rFonts w:ascii="Verdana" w:hAnsi="Verdana" w:cs="ArialMT"/>
          <w:sz w:val="20"/>
          <w:szCs w:val="20"/>
        </w:rPr>
        <w:t xml:space="preserve"> o algunos de los profesionales no cumplan con los requisitos, la entidad debe asignar </w:t>
      </w:r>
      <w:r w:rsidR="00BF4CDE" w:rsidRPr="005B71A9">
        <w:rPr>
          <w:rFonts w:ascii="Verdana" w:hAnsi="Verdana" w:cs="ArialMT"/>
          <w:sz w:val="20"/>
          <w:szCs w:val="20"/>
        </w:rPr>
        <w:t xml:space="preserve">cero (0) puntos  por estos conceptos o en su defecto,  la entidad puede asignar un puntaje </w:t>
      </w:r>
      <w:r w:rsidR="00840A72" w:rsidRPr="005B71A9">
        <w:rPr>
          <w:rFonts w:ascii="Verdana" w:hAnsi="Verdana" w:cs="ArialMT"/>
          <w:sz w:val="20"/>
          <w:szCs w:val="20"/>
        </w:rPr>
        <w:t xml:space="preserve">ponderado del personal clave evaluable  que cumpla con las condiciones  de experiencia especifica </w:t>
      </w:r>
      <w:r w:rsidR="00142A72" w:rsidRPr="005B71A9">
        <w:rPr>
          <w:rFonts w:ascii="Verdana" w:hAnsi="Verdana" w:cs="ArialMT"/>
          <w:sz w:val="20"/>
          <w:szCs w:val="20"/>
        </w:rPr>
        <w:t>adicional y formación  académica adicional</w:t>
      </w:r>
      <w:r w:rsidR="009A14E8" w:rsidRPr="005B71A9">
        <w:rPr>
          <w:rFonts w:ascii="Verdana" w:hAnsi="Verdana" w:cs="ArialMT"/>
          <w:sz w:val="20"/>
          <w:szCs w:val="20"/>
        </w:rPr>
        <w:t>?</w:t>
      </w:r>
      <w:r w:rsidR="00D771B4">
        <w:rPr>
          <w:rFonts w:ascii="Verdana" w:hAnsi="Verdana" w:cs="ArialMT"/>
          <w:sz w:val="20"/>
          <w:szCs w:val="20"/>
        </w:rPr>
        <w:t>”</w:t>
      </w:r>
    </w:p>
    <w:p w14:paraId="54DCAD4E" w14:textId="77777777" w:rsidR="00871B59" w:rsidRPr="00284BFD" w:rsidRDefault="00871B59" w:rsidP="00871B59">
      <w:pPr>
        <w:pStyle w:val="Prrafodelista"/>
        <w:tabs>
          <w:tab w:val="left" w:pos="142"/>
          <w:tab w:val="left" w:pos="284"/>
        </w:tabs>
        <w:spacing w:line="276" w:lineRule="auto"/>
        <w:ind w:left="0"/>
        <w:jc w:val="both"/>
        <w:rPr>
          <w:rFonts w:ascii="Verdana" w:eastAsia="Century Gothic" w:hAnsi="Verdana" w:cs="Century Gothic"/>
          <w:b/>
          <w:bCs/>
          <w:sz w:val="20"/>
          <w:szCs w:val="20"/>
          <w:lang w:val="es-ES"/>
        </w:rPr>
      </w:pPr>
    </w:p>
    <w:p w14:paraId="30F17EAD" w14:textId="77777777" w:rsidR="00871B59" w:rsidRDefault="00871B59" w:rsidP="00871B59">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3B95778F" w14:textId="49AF42BA" w:rsidR="00871B59" w:rsidRDefault="00871B59" w:rsidP="00871B59">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 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70187214" w14:textId="77777777" w:rsidR="00871B59" w:rsidRPr="00593A5F" w:rsidRDefault="00871B59" w:rsidP="00871B59">
      <w:pPr>
        <w:spacing w:after="0" w:line="276" w:lineRule="auto"/>
        <w:ind w:firstLine="709"/>
        <w:jc w:val="both"/>
        <w:rPr>
          <w:rFonts w:ascii="Verdana" w:eastAsia="Calibri" w:hAnsi="Verdana" w:cs="Arial"/>
          <w:color w:val="000000"/>
          <w:lang w:val="es-ES" w:eastAsia="es-ES"/>
        </w:rPr>
      </w:pPr>
    </w:p>
    <w:p w14:paraId="74DD4DE4" w14:textId="77777777" w:rsidR="00871B59" w:rsidRPr="00593A5F" w:rsidRDefault="00871B59" w:rsidP="00871B59">
      <w:pPr>
        <w:pStyle w:val="Prrafodelista"/>
        <w:numPr>
          <w:ilvl w:val="0"/>
          <w:numId w:val="4"/>
        </w:numPr>
        <w:tabs>
          <w:tab w:val="left" w:pos="142"/>
          <w:tab w:val="left" w:pos="284"/>
        </w:tabs>
        <w:spacing w:after="0" w:line="276" w:lineRule="auto"/>
        <w:ind w:left="0" w:firstLine="0"/>
        <w:jc w:val="both"/>
        <w:rPr>
          <w:rFonts w:ascii="Verdana" w:eastAsia="Century Gothic" w:hAnsi="Verdana" w:cs="Century Gothic"/>
          <w:b/>
          <w:bCs/>
          <w:lang w:val="es-ES"/>
        </w:rPr>
      </w:pPr>
      <w:r w:rsidRPr="00593A5F">
        <w:rPr>
          <w:rFonts w:ascii="Verdana" w:eastAsia="Century Gothic" w:hAnsi="Verdana" w:cs="Century Gothic"/>
          <w:b/>
          <w:bCs/>
          <w:lang w:val="es-ES"/>
        </w:rPr>
        <w:t>Problema planteado:</w:t>
      </w:r>
    </w:p>
    <w:p w14:paraId="690221EE" w14:textId="77777777" w:rsidR="00871B59" w:rsidRPr="00593A5F" w:rsidRDefault="00871B59" w:rsidP="00871B59">
      <w:pPr>
        <w:tabs>
          <w:tab w:val="left" w:pos="426"/>
        </w:tabs>
        <w:spacing w:after="0" w:line="276" w:lineRule="auto"/>
        <w:jc w:val="both"/>
        <w:rPr>
          <w:rFonts w:ascii="Verdana" w:eastAsia="Century Gothic" w:hAnsi="Verdana" w:cs="Century Gothic"/>
          <w:lang w:val="es-ES"/>
        </w:rPr>
      </w:pPr>
    </w:p>
    <w:p w14:paraId="11DC9C47" w14:textId="35AF92B1" w:rsidR="00871B59" w:rsidRDefault="00871B59" w:rsidP="003279AF">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sidR="006708AF" w:rsidRPr="00593A5F">
        <w:rPr>
          <w:rFonts w:ascii="Verdana" w:eastAsia="Century Gothic" w:hAnsi="Verdana" w:cs="Century Gothic"/>
        </w:rPr>
        <w:t xml:space="preserve">el </w:t>
      </w:r>
      <w:r w:rsidR="00873A77" w:rsidRPr="00593A5F">
        <w:rPr>
          <w:rFonts w:ascii="Verdana" w:eastAsia="Century Gothic" w:hAnsi="Verdana" w:cs="Century Gothic"/>
        </w:rPr>
        <w:t>siguiente problema jurídico</w:t>
      </w:r>
      <w:r w:rsidRPr="005651D3">
        <w:rPr>
          <w:rFonts w:ascii="Verdana" w:eastAsia="Century Gothic" w:hAnsi="Verdana" w:cs="Century Gothic"/>
        </w:rPr>
        <w:t xml:space="preserve">: </w:t>
      </w:r>
      <w:r w:rsidR="00500E8E">
        <w:rPr>
          <w:rFonts w:ascii="Verdana" w:eastAsia="Century Gothic" w:hAnsi="Verdana" w:cs="Century Gothic"/>
        </w:rPr>
        <w:t xml:space="preserve">a propósito de los documentos tipo de concurso de méritos para contratar la interventoría </w:t>
      </w:r>
      <w:r w:rsidR="00D947F5">
        <w:rPr>
          <w:rFonts w:ascii="Verdana" w:eastAsia="Century Gothic" w:hAnsi="Verdana" w:cs="Century Gothic"/>
        </w:rPr>
        <w:t xml:space="preserve">de obras públicas de infraestructura social </w:t>
      </w:r>
      <w:r w:rsidR="00E8239C" w:rsidRPr="005651D3">
        <w:rPr>
          <w:rFonts w:ascii="Verdana" w:eastAsia="Century Gothic" w:hAnsi="Verdana" w:cs="Century Gothic"/>
        </w:rPr>
        <w:t>¿</w:t>
      </w:r>
      <w:r w:rsidR="00E8239C">
        <w:rPr>
          <w:rFonts w:ascii="Verdana" w:eastAsia="Century Gothic" w:hAnsi="Verdana" w:cs="Century Gothic"/>
        </w:rPr>
        <w:t>Para</w:t>
      </w:r>
      <w:r w:rsidR="00701102">
        <w:rPr>
          <w:rFonts w:ascii="Verdana" w:eastAsia="Century Gothic" w:hAnsi="Verdana" w:cs="Century Gothic"/>
        </w:rPr>
        <w:t xml:space="preserve"> la </w:t>
      </w:r>
      <w:r w:rsidR="008D374E">
        <w:rPr>
          <w:rFonts w:ascii="Verdana" w:eastAsia="Century Gothic" w:hAnsi="Verdana" w:cs="Century Gothic"/>
        </w:rPr>
        <w:t>asignación</w:t>
      </w:r>
      <w:r w:rsidR="00701102">
        <w:rPr>
          <w:rFonts w:ascii="Verdana" w:eastAsia="Century Gothic" w:hAnsi="Verdana" w:cs="Century Gothic"/>
        </w:rPr>
        <w:t xml:space="preserve"> de</w:t>
      </w:r>
      <w:r w:rsidR="008D374E">
        <w:rPr>
          <w:rFonts w:ascii="Verdana" w:eastAsia="Century Gothic" w:hAnsi="Verdana" w:cs="Century Gothic"/>
        </w:rPr>
        <w:t>l</w:t>
      </w:r>
      <w:r w:rsidR="00701102">
        <w:rPr>
          <w:rFonts w:ascii="Verdana" w:eastAsia="Century Gothic" w:hAnsi="Verdana" w:cs="Century Gothic"/>
        </w:rPr>
        <w:t xml:space="preserve"> puntaje adi</w:t>
      </w:r>
      <w:r w:rsidR="00DA6069">
        <w:rPr>
          <w:rFonts w:ascii="Verdana" w:eastAsia="Century Gothic" w:hAnsi="Verdana" w:cs="Century Gothic"/>
        </w:rPr>
        <w:t xml:space="preserve">cional por concepto de experiencia especifica y </w:t>
      </w:r>
      <w:r w:rsidR="00430AE4">
        <w:rPr>
          <w:rFonts w:ascii="Verdana" w:eastAsia="Century Gothic" w:hAnsi="Verdana" w:cs="Century Gothic"/>
        </w:rPr>
        <w:t>formación académica</w:t>
      </w:r>
      <w:r w:rsidR="008D374E">
        <w:rPr>
          <w:rFonts w:ascii="Verdana" w:eastAsia="Century Gothic" w:hAnsi="Verdana" w:cs="Century Gothic"/>
        </w:rPr>
        <w:t>,</w:t>
      </w:r>
      <w:r w:rsidR="00430AE4">
        <w:rPr>
          <w:rFonts w:ascii="Verdana" w:eastAsia="Century Gothic" w:hAnsi="Verdana" w:cs="Century Gothic"/>
        </w:rPr>
        <w:t xml:space="preserve"> </w:t>
      </w:r>
      <w:r w:rsidR="00D57F65">
        <w:rPr>
          <w:rFonts w:ascii="Verdana" w:eastAsia="Century Gothic" w:hAnsi="Verdana" w:cs="Century Gothic"/>
        </w:rPr>
        <w:t>todos los profesionales deben cumplir con la totalidad de los</w:t>
      </w:r>
      <w:r w:rsidR="008D374E">
        <w:rPr>
          <w:rFonts w:ascii="Verdana" w:eastAsia="Century Gothic" w:hAnsi="Verdana" w:cs="Century Gothic"/>
        </w:rPr>
        <w:t xml:space="preserve"> requisitos </w:t>
      </w:r>
      <w:r w:rsidR="00F8696D">
        <w:rPr>
          <w:rFonts w:ascii="Verdana" w:eastAsia="Century Gothic" w:hAnsi="Verdana" w:cs="Century Gothic"/>
        </w:rPr>
        <w:t>o</w:t>
      </w:r>
      <w:r w:rsidR="008D374E">
        <w:rPr>
          <w:rFonts w:ascii="Verdana" w:eastAsia="Century Gothic" w:hAnsi="Verdana" w:cs="Century Gothic"/>
        </w:rPr>
        <w:t xml:space="preserve"> </w:t>
      </w:r>
      <w:r w:rsidR="00F8696D">
        <w:rPr>
          <w:rFonts w:ascii="Verdana" w:eastAsia="Century Gothic" w:hAnsi="Verdana" w:cs="Century Gothic"/>
        </w:rPr>
        <w:t>la asignación se</w:t>
      </w:r>
      <w:r w:rsidR="002D1E68">
        <w:rPr>
          <w:rFonts w:ascii="Verdana" w:eastAsia="Century Gothic" w:hAnsi="Verdana" w:cs="Century Gothic"/>
        </w:rPr>
        <w:t xml:space="preserve"> </w:t>
      </w:r>
      <w:r w:rsidR="00E8239C">
        <w:rPr>
          <w:rFonts w:ascii="Verdana" w:eastAsia="Century Gothic" w:hAnsi="Verdana" w:cs="Century Gothic"/>
        </w:rPr>
        <w:t>puede brindar</w:t>
      </w:r>
      <w:r w:rsidR="00F8696D">
        <w:rPr>
          <w:rFonts w:ascii="Verdana" w:eastAsia="Century Gothic" w:hAnsi="Verdana" w:cs="Century Gothic"/>
        </w:rPr>
        <w:t xml:space="preserve"> proporcional al cumplimiento de </w:t>
      </w:r>
      <w:r w:rsidR="005B4721">
        <w:rPr>
          <w:rFonts w:ascii="Verdana" w:eastAsia="Century Gothic" w:hAnsi="Verdana" w:cs="Century Gothic"/>
        </w:rPr>
        <w:t>estos?</w:t>
      </w:r>
      <w:r w:rsidRPr="005651D3">
        <w:rPr>
          <w:rFonts w:ascii="Verdana" w:eastAsia="Century Gothic" w:hAnsi="Verdana" w:cs="Century Gothic"/>
        </w:rPr>
        <w:t xml:space="preserve"> </w:t>
      </w:r>
    </w:p>
    <w:p w14:paraId="22827D3D" w14:textId="77777777" w:rsidR="00762E76" w:rsidRDefault="00762E76" w:rsidP="003279AF">
      <w:pPr>
        <w:spacing w:after="0" w:line="276" w:lineRule="auto"/>
        <w:jc w:val="both"/>
        <w:rPr>
          <w:rFonts w:ascii="Verdana" w:eastAsia="Century Gothic" w:hAnsi="Verdana" w:cs="Century Gothic"/>
        </w:rPr>
      </w:pPr>
    </w:p>
    <w:p w14:paraId="66BAA556" w14:textId="77777777" w:rsidR="00762E76" w:rsidRDefault="00762E76" w:rsidP="003279AF">
      <w:pPr>
        <w:spacing w:after="0" w:line="276" w:lineRule="auto"/>
        <w:jc w:val="both"/>
        <w:rPr>
          <w:rFonts w:ascii="Verdana" w:eastAsia="Century Gothic" w:hAnsi="Verdana" w:cs="Century Gothic"/>
        </w:rPr>
      </w:pPr>
    </w:p>
    <w:p w14:paraId="55E55804" w14:textId="77777777" w:rsidR="00762E76" w:rsidRPr="00593A5F" w:rsidRDefault="00762E76" w:rsidP="003279AF">
      <w:pPr>
        <w:spacing w:after="0" w:line="276" w:lineRule="auto"/>
        <w:jc w:val="both"/>
        <w:rPr>
          <w:rFonts w:ascii="Verdana" w:eastAsia="Century Gothic" w:hAnsi="Verdana" w:cs="Century Gothic"/>
        </w:rPr>
      </w:pPr>
    </w:p>
    <w:p w14:paraId="57640A16" w14:textId="77777777" w:rsidR="00871B59" w:rsidRPr="00593A5F" w:rsidRDefault="00871B59" w:rsidP="00871B59">
      <w:pPr>
        <w:spacing w:after="0" w:line="276" w:lineRule="auto"/>
        <w:jc w:val="both"/>
        <w:rPr>
          <w:rFonts w:ascii="Verdana" w:eastAsia="Calibri" w:hAnsi="Verdana" w:cs="Arial"/>
          <w:color w:val="7030A0"/>
          <w:lang w:val="es-ES"/>
        </w:rPr>
      </w:pPr>
    </w:p>
    <w:p w14:paraId="33E3D3F8" w14:textId="77777777" w:rsidR="00871B59" w:rsidRPr="00593A5F"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Respuesta:</w:t>
      </w:r>
    </w:p>
    <w:p w14:paraId="4647B31A" w14:textId="77777777" w:rsidR="00871B59" w:rsidRPr="00593A5F" w:rsidRDefault="00871B59" w:rsidP="00871B59">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71B59" w:rsidRPr="00593A5F" w14:paraId="14984B9D" w14:textId="77777777" w:rsidTr="002607A7">
        <w:tc>
          <w:tcPr>
            <w:tcW w:w="8828" w:type="dxa"/>
            <w:shd w:val="clear" w:color="auto" w:fill="auto"/>
          </w:tcPr>
          <w:p w14:paraId="6FC28367" w14:textId="44C9C8AE" w:rsidR="001853C7" w:rsidRPr="004C2575" w:rsidRDefault="004C2575" w:rsidP="00E64DDB">
            <w:pPr>
              <w:jc w:val="both"/>
              <w:rPr>
                <w:rFonts w:ascii="Verdana" w:eastAsia="Calibri" w:hAnsi="Verdana" w:cs="Arial"/>
                <w:color w:val="000000"/>
                <w:szCs w:val="24"/>
                <w:lang w:val="es-ES" w:eastAsia="es-ES_tradnl"/>
              </w:rPr>
            </w:pPr>
            <w:r w:rsidRPr="004C2575">
              <w:rPr>
                <w:rFonts w:ascii="Verdana" w:eastAsia="Calibri" w:hAnsi="Verdana" w:cs="Arial"/>
                <w:color w:val="000000"/>
                <w:szCs w:val="24"/>
                <w:lang w:val="es-ES" w:eastAsia="es-ES_tradnl"/>
              </w:rPr>
              <w:t>De acuerdo con el numeral “3.9.2. EXIGENCIAS MÍNIMAS DE EXPERIENCIA Y FORMACIÓN ACADÉMICA DEL QUIPO DE TRABAJO (Personal Clave Evaluable)” del Documento Base de los documentos tipo de concurso de méritos para contratar la interventoría de obras públicas de infraestructura social, los perfiles entendidos como “Personal Clave Evaluable” son “</w:t>
            </w:r>
            <w:proofErr w:type="gramStart"/>
            <w:r w:rsidRPr="004C2575">
              <w:rPr>
                <w:rFonts w:ascii="Verdana" w:eastAsia="Calibri" w:hAnsi="Verdana" w:cs="Arial"/>
                <w:color w:val="000000"/>
                <w:szCs w:val="24"/>
                <w:lang w:val="es-ES" w:eastAsia="es-ES_tradnl"/>
              </w:rPr>
              <w:t>Director</w:t>
            </w:r>
            <w:proofErr w:type="gramEnd"/>
            <w:r w:rsidRPr="004C2575">
              <w:rPr>
                <w:rFonts w:ascii="Verdana" w:eastAsia="Calibri" w:hAnsi="Verdana" w:cs="Arial"/>
                <w:color w:val="000000"/>
                <w:szCs w:val="24"/>
                <w:lang w:val="es-ES" w:eastAsia="es-ES_tradnl"/>
              </w:rPr>
              <w:t xml:space="preserve"> de Interventoría y/o Residente de interventoría y/o Especialista del proyecto en caso de aplicar”. Asimismo, en el referido numeral se establece que “El Personal Clave Evaluable en los tres (3) perfiles mencionados puede estar conformado por uno o varios profesionales, de manera que la Entidad señalará el número de personas requeridas en cada cargo”.</w:t>
            </w:r>
          </w:p>
          <w:p w14:paraId="4406D7A6" w14:textId="77777777" w:rsidR="00E64DDB" w:rsidRPr="004C2575" w:rsidRDefault="00E64DDB" w:rsidP="00E64DDB">
            <w:pPr>
              <w:jc w:val="both"/>
              <w:rPr>
                <w:rFonts w:ascii="Verdana" w:eastAsia="Calibri" w:hAnsi="Verdana" w:cs="Arial"/>
                <w:color w:val="000000"/>
                <w:szCs w:val="24"/>
                <w:lang w:val="es-ES" w:eastAsia="es-ES_tradnl"/>
              </w:rPr>
            </w:pPr>
          </w:p>
          <w:p w14:paraId="10A92FA1" w14:textId="77777777" w:rsidR="00E11142" w:rsidRDefault="004C2575" w:rsidP="00E64DDB">
            <w:pPr>
              <w:jc w:val="both"/>
              <w:rPr>
                <w:rFonts w:ascii="Verdana" w:eastAsia="Calibri" w:hAnsi="Verdana" w:cs="Arial"/>
                <w:color w:val="000000"/>
                <w:szCs w:val="24"/>
                <w:lang w:val="es-ES" w:eastAsia="es-ES_tradnl"/>
              </w:rPr>
            </w:pPr>
            <w:r w:rsidRPr="004C2575">
              <w:rPr>
                <w:rFonts w:ascii="Verdana" w:eastAsia="Calibri" w:hAnsi="Verdana" w:cs="Arial"/>
                <w:color w:val="000000"/>
                <w:szCs w:val="24"/>
                <w:lang w:val="es-ES" w:eastAsia="es-ES_tradnl"/>
              </w:rPr>
              <w:t>En virtud de lo anterior, corresponde a la entidad estatal definir el número de profesionales requeridos como “Personal Clave Evaluable”, de acuerdo con sus necesidades específicas, sin que exista un límite a la cantidad de personas que pueden requerirse en cada cargo.</w:t>
            </w:r>
          </w:p>
          <w:p w14:paraId="7CAF806D" w14:textId="77777777" w:rsidR="00E11142" w:rsidRDefault="00E11142" w:rsidP="00E64DDB">
            <w:pPr>
              <w:jc w:val="both"/>
              <w:rPr>
                <w:rFonts w:ascii="Verdana" w:eastAsia="Calibri" w:hAnsi="Verdana" w:cs="Arial"/>
                <w:color w:val="000000"/>
                <w:szCs w:val="24"/>
                <w:lang w:val="es-ES" w:eastAsia="es-ES_tradnl"/>
              </w:rPr>
            </w:pPr>
          </w:p>
          <w:p w14:paraId="1F5087BC" w14:textId="4594E8B0" w:rsidR="00624626" w:rsidRDefault="004C2575" w:rsidP="00E64DDB">
            <w:pPr>
              <w:jc w:val="both"/>
              <w:rPr>
                <w:rFonts w:ascii="Verdana" w:eastAsia="Calibri" w:hAnsi="Verdana" w:cs="Arial"/>
                <w:color w:val="000000"/>
                <w:szCs w:val="24"/>
                <w:lang w:val="es-ES" w:eastAsia="es-ES_tradnl"/>
              </w:rPr>
            </w:pPr>
            <w:r w:rsidRPr="004C2575">
              <w:rPr>
                <w:rFonts w:ascii="Verdana" w:eastAsia="Calibri" w:hAnsi="Verdana" w:cs="Arial"/>
                <w:color w:val="000000"/>
                <w:szCs w:val="24"/>
                <w:lang w:val="es-ES" w:eastAsia="es-ES_tradnl"/>
              </w:rPr>
              <w:t xml:space="preserve"> En consecuencia, una vez definido el número de profesionales requeridos como “Personal Clave Evaluable” cada uno de ellos deberá cumplir con el año de experiencia específica adicional. Es este sentido, y de acuerdo con lo establecido en el numeral 4.2.1 “EXPERIENCIA ESPECIFICA ADICIONAL” del Documento Base, si la Entidad considera que el proyecto requiere, por ejemplo, dos (2) residentes, para que el oferente sea acreedor de dicho puntaje debe cumplir con el requisito adicional en relación con los dos (2) residentes. </w:t>
            </w:r>
          </w:p>
          <w:p w14:paraId="4E0AF3B4" w14:textId="77777777" w:rsidR="00624626" w:rsidRDefault="00624626" w:rsidP="00E64DDB">
            <w:pPr>
              <w:jc w:val="both"/>
              <w:rPr>
                <w:rFonts w:ascii="Verdana" w:eastAsia="Calibri" w:hAnsi="Verdana" w:cs="Arial"/>
                <w:color w:val="000000"/>
                <w:szCs w:val="24"/>
                <w:lang w:val="es-ES" w:eastAsia="es-ES_tradnl"/>
              </w:rPr>
            </w:pPr>
          </w:p>
          <w:p w14:paraId="6E3AF81B" w14:textId="6F73F1AA" w:rsidR="00E64DDB" w:rsidRPr="004C2575" w:rsidRDefault="004C2575" w:rsidP="00E64DDB">
            <w:pPr>
              <w:jc w:val="both"/>
              <w:rPr>
                <w:rFonts w:ascii="Verdana" w:eastAsia="Calibri" w:hAnsi="Verdana" w:cs="Arial"/>
                <w:color w:val="000000"/>
                <w:szCs w:val="24"/>
                <w:lang w:val="es-ES" w:eastAsia="es-ES_tradnl"/>
              </w:rPr>
            </w:pPr>
            <w:r w:rsidRPr="004C2575">
              <w:rPr>
                <w:rFonts w:ascii="Verdana" w:eastAsia="Calibri" w:hAnsi="Verdana" w:cs="Arial"/>
                <w:color w:val="000000"/>
                <w:szCs w:val="24"/>
                <w:lang w:val="es-ES" w:eastAsia="es-ES_tradnl"/>
              </w:rPr>
              <w:t>En este sentido, es necesario cumplir con todos los requisitos establecidos por la Entidad Estatal en sus pliegos de condiciones para poder obtener el puntaje correspondiente a cada criterio</w:t>
            </w:r>
          </w:p>
          <w:p w14:paraId="13015492" w14:textId="77777777" w:rsidR="00E64DDB" w:rsidRDefault="00E64DDB" w:rsidP="00E64DDB">
            <w:pPr>
              <w:jc w:val="both"/>
              <w:rPr>
                <w:rFonts w:ascii="Verdana" w:hAnsi="Verdana"/>
                <w:color w:val="7030A0"/>
                <w:lang w:val="es-ES"/>
              </w:rPr>
            </w:pPr>
          </w:p>
          <w:p w14:paraId="2C32EC11" w14:textId="77777777" w:rsidR="00E64DDB" w:rsidRDefault="00E64DDB" w:rsidP="00E64DDB">
            <w:pPr>
              <w:jc w:val="both"/>
              <w:rPr>
                <w:rFonts w:ascii="Verdana" w:hAnsi="Verdana"/>
                <w:color w:val="7030A0"/>
                <w:lang w:val="es-ES"/>
              </w:rPr>
            </w:pPr>
          </w:p>
          <w:p w14:paraId="47AEB666" w14:textId="1A63DE18" w:rsidR="00E64DDB" w:rsidRPr="00593A5F" w:rsidRDefault="00E64DDB" w:rsidP="00E64DDB">
            <w:pPr>
              <w:jc w:val="both"/>
              <w:rPr>
                <w:rFonts w:ascii="Verdana" w:eastAsia="Calibri" w:hAnsi="Verdana" w:cs="Arial"/>
                <w:color w:val="7030A0"/>
                <w:lang w:val="es-ES"/>
              </w:rPr>
            </w:pPr>
          </w:p>
        </w:tc>
      </w:tr>
    </w:tbl>
    <w:p w14:paraId="3199705F" w14:textId="77777777" w:rsidR="00871B59" w:rsidRPr="00593A5F" w:rsidRDefault="00871B59" w:rsidP="00871B59">
      <w:pPr>
        <w:tabs>
          <w:tab w:val="left" w:pos="142"/>
          <w:tab w:val="left" w:pos="284"/>
        </w:tabs>
        <w:spacing w:after="0" w:line="276" w:lineRule="auto"/>
        <w:jc w:val="both"/>
        <w:rPr>
          <w:rFonts w:ascii="Verdana" w:eastAsia="Century Gothic" w:hAnsi="Verdana" w:cs="Century Gothic"/>
          <w:b/>
          <w:bCs/>
          <w:lang w:val="es-ES"/>
        </w:rPr>
      </w:pPr>
    </w:p>
    <w:p w14:paraId="6678B80A" w14:textId="77777777" w:rsidR="00871B59" w:rsidRPr="00593A5F"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lastRenderedPageBreak/>
        <w:t>Razones de la respuesta:</w:t>
      </w:r>
    </w:p>
    <w:p w14:paraId="40393512" w14:textId="77777777" w:rsidR="00871B59" w:rsidRPr="00593A5F" w:rsidRDefault="00871B59" w:rsidP="00871B59">
      <w:pPr>
        <w:spacing w:after="0" w:line="276" w:lineRule="auto"/>
        <w:jc w:val="both"/>
        <w:rPr>
          <w:rFonts w:ascii="Verdana" w:eastAsia="Calibri" w:hAnsi="Verdana" w:cs="Arial"/>
          <w:color w:val="7030A0"/>
          <w:lang w:val="es-ES"/>
        </w:rPr>
      </w:pPr>
    </w:p>
    <w:p w14:paraId="3EDE78A1" w14:textId="77777777" w:rsidR="00483E2A" w:rsidRDefault="00871B59" w:rsidP="00871B59">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6443DC6A" w14:textId="77777777" w:rsidR="00850D16" w:rsidRDefault="00850D16" w:rsidP="00871B59">
      <w:pPr>
        <w:spacing w:after="0" w:line="276" w:lineRule="auto"/>
        <w:jc w:val="both"/>
        <w:rPr>
          <w:rFonts w:ascii="Verdana" w:eastAsia="Calibri" w:hAnsi="Verdana" w:cs="Arial"/>
          <w:lang w:val="es-ES"/>
        </w:rPr>
      </w:pPr>
    </w:p>
    <w:p w14:paraId="0EEEEE93" w14:textId="4605847B" w:rsidR="00871B59" w:rsidRPr="00C91517" w:rsidRDefault="002A45A3" w:rsidP="00C91517">
      <w:pPr>
        <w:pStyle w:val="Prrafodelista"/>
        <w:spacing w:after="0" w:line="240" w:lineRule="auto"/>
        <w:jc w:val="both"/>
        <w:rPr>
          <w:rFonts w:ascii="Verdana" w:hAnsi="Verdana"/>
          <w:lang w:val="es-MX"/>
        </w:rPr>
      </w:pPr>
      <w:r w:rsidRPr="002A45A3">
        <w:rPr>
          <w:rFonts w:ascii="Verdana" w:hAnsi="Verdana"/>
          <w:lang w:val="es-MX"/>
        </w:rPr>
        <w:tab/>
      </w:r>
    </w:p>
    <w:p w14:paraId="53133908" w14:textId="77777777" w:rsidR="00871B59"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Referencias normativas, jurisprudenciales y otras fuentes:</w:t>
      </w:r>
    </w:p>
    <w:p w14:paraId="40E9F174" w14:textId="77777777" w:rsidR="00343778" w:rsidRDefault="00343778" w:rsidP="00343778">
      <w:pPr>
        <w:tabs>
          <w:tab w:val="left" w:pos="142"/>
          <w:tab w:val="left" w:pos="284"/>
        </w:tabs>
        <w:spacing w:after="0" w:line="276" w:lineRule="auto"/>
        <w:jc w:val="both"/>
        <w:rPr>
          <w:rFonts w:ascii="Verdana" w:eastAsia="Century Gothic" w:hAnsi="Verdana" w:cs="Century Gothic"/>
          <w:b/>
          <w:bCs/>
          <w:lang w:val="es-ES"/>
        </w:rPr>
      </w:pPr>
    </w:p>
    <w:p w14:paraId="2813BEFA" w14:textId="77777777" w:rsidR="00343778" w:rsidRDefault="00343778" w:rsidP="00343778">
      <w:pPr>
        <w:tabs>
          <w:tab w:val="left" w:pos="142"/>
          <w:tab w:val="left" w:pos="284"/>
        </w:tabs>
        <w:spacing w:after="0" w:line="276" w:lineRule="auto"/>
        <w:jc w:val="both"/>
        <w:rPr>
          <w:rFonts w:ascii="Verdana" w:eastAsia="Century Gothic" w:hAnsi="Verdana" w:cs="Century Gothic"/>
          <w:b/>
          <w:bCs/>
          <w:lang w:val="es-ES"/>
        </w:rPr>
      </w:pPr>
    </w:p>
    <w:p w14:paraId="40D705C8" w14:textId="58BA636D" w:rsidR="00343778" w:rsidRPr="00343778" w:rsidRDefault="00343778" w:rsidP="00343778">
      <w:pPr>
        <w:pStyle w:val="Prrafodelista"/>
        <w:numPr>
          <w:ilvl w:val="0"/>
          <w:numId w:val="15"/>
        </w:numPr>
        <w:tabs>
          <w:tab w:val="left" w:pos="142"/>
          <w:tab w:val="left" w:pos="284"/>
        </w:tabs>
        <w:spacing w:after="0" w:line="276" w:lineRule="auto"/>
        <w:jc w:val="both"/>
        <w:rPr>
          <w:rFonts w:ascii="Verdana" w:eastAsia="Calibri" w:hAnsi="Verdana" w:cs="Arial"/>
          <w:lang w:val="es-ES"/>
        </w:rPr>
      </w:pPr>
      <w:r w:rsidRPr="00343778">
        <w:rPr>
          <w:rFonts w:ascii="Verdana" w:eastAsia="Calibri" w:hAnsi="Verdana" w:cs="Arial"/>
          <w:lang w:val="es-ES"/>
        </w:rPr>
        <w:t>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w:t>
      </w:r>
    </w:p>
    <w:p w14:paraId="38C560A5" w14:textId="77777777" w:rsidR="00343778" w:rsidRDefault="00343778" w:rsidP="00343778">
      <w:pPr>
        <w:tabs>
          <w:tab w:val="left" w:pos="142"/>
          <w:tab w:val="left" w:pos="284"/>
        </w:tabs>
        <w:spacing w:after="0" w:line="276" w:lineRule="auto"/>
        <w:jc w:val="both"/>
        <w:rPr>
          <w:rFonts w:ascii="Verdana" w:eastAsia="Century Gothic" w:hAnsi="Verdana" w:cs="Century Gothic"/>
          <w:b/>
          <w:bCs/>
          <w:lang w:val="es-ES"/>
        </w:rPr>
      </w:pPr>
    </w:p>
    <w:p w14:paraId="6C8892D5" w14:textId="0E369244" w:rsidR="009752CA" w:rsidRDefault="009752CA" w:rsidP="00C968DC">
      <w:pPr>
        <w:pStyle w:val="Prrafodelista"/>
        <w:numPr>
          <w:ilvl w:val="0"/>
          <w:numId w:val="12"/>
        </w:numPr>
        <w:tabs>
          <w:tab w:val="left" w:pos="142"/>
          <w:tab w:val="left" w:pos="284"/>
        </w:tabs>
        <w:spacing w:after="0" w:line="276" w:lineRule="auto"/>
        <w:jc w:val="both"/>
        <w:rPr>
          <w:rFonts w:ascii="Verdana" w:eastAsia="Calibri" w:hAnsi="Verdana" w:cs="Arial"/>
          <w:lang w:val="es-ES"/>
        </w:rPr>
      </w:pPr>
      <w:r w:rsidRPr="00C968DC">
        <w:rPr>
          <w:rFonts w:ascii="Verdana" w:eastAsia="Calibri" w:hAnsi="Verdana" w:cs="Arial"/>
          <w:lang w:val="es-ES"/>
        </w:rPr>
        <w:t>Para el sector de infraestructura social, que agrupa los sectores de educación, salud, y cultura, recreación y deporte, la Agencia Nacional de Contratación Pública – Colombia Compra Eficiente ha expedido Documentos Tipo</w:t>
      </w:r>
      <w:r w:rsidR="00C968DC">
        <w:rPr>
          <w:rStyle w:val="Refdenotaalpie"/>
          <w:rFonts w:ascii="Verdana" w:eastAsia="Calibri" w:hAnsi="Verdana" w:cs="Arial"/>
          <w:lang w:val="es-ES"/>
        </w:rPr>
        <w:footnoteReference w:id="2"/>
      </w:r>
      <w:r w:rsidR="00C968DC" w:rsidRPr="00C968DC">
        <w:rPr>
          <w:rFonts w:ascii="Verdana" w:eastAsia="Calibri" w:hAnsi="Verdana" w:cs="Arial"/>
          <w:lang w:val="es-ES"/>
        </w:rPr>
        <w:t xml:space="preserve"> para i) la contratación de obras públicas bajo la modalidad de selección de licitación pública, y </w:t>
      </w:r>
      <w:proofErr w:type="spellStart"/>
      <w:r w:rsidR="00C968DC" w:rsidRPr="00C968DC">
        <w:rPr>
          <w:rFonts w:ascii="Verdana" w:eastAsia="Calibri" w:hAnsi="Verdana" w:cs="Arial"/>
          <w:lang w:val="es-ES"/>
        </w:rPr>
        <w:t>ii</w:t>
      </w:r>
      <w:proofErr w:type="spellEnd"/>
      <w:r w:rsidR="00C968DC" w:rsidRPr="00C968DC">
        <w:rPr>
          <w:rFonts w:ascii="Verdana" w:eastAsia="Calibri" w:hAnsi="Verdana" w:cs="Arial"/>
          <w:lang w:val="es-ES"/>
        </w:rPr>
        <w:t>) la contratación de la interventoría de obras públicas bajo la modalidad de selección de concurso de méritos.</w:t>
      </w:r>
    </w:p>
    <w:p w14:paraId="5CE330FA" w14:textId="77777777" w:rsidR="00C66133" w:rsidRDefault="00C66133" w:rsidP="00C66133">
      <w:pPr>
        <w:tabs>
          <w:tab w:val="left" w:pos="142"/>
          <w:tab w:val="left" w:pos="284"/>
        </w:tabs>
        <w:spacing w:after="0" w:line="276" w:lineRule="auto"/>
        <w:jc w:val="both"/>
        <w:rPr>
          <w:rFonts w:ascii="Verdana" w:eastAsia="Calibri" w:hAnsi="Verdana" w:cs="Arial"/>
          <w:lang w:val="es-ES"/>
        </w:rPr>
      </w:pPr>
    </w:p>
    <w:p w14:paraId="6FA040A3" w14:textId="12081E57" w:rsidR="00C66133" w:rsidRDefault="00C66133" w:rsidP="00C66133">
      <w:pPr>
        <w:pStyle w:val="Prrafodelista"/>
        <w:numPr>
          <w:ilvl w:val="0"/>
          <w:numId w:val="12"/>
        </w:numPr>
        <w:tabs>
          <w:tab w:val="left" w:pos="142"/>
          <w:tab w:val="left" w:pos="284"/>
        </w:tabs>
        <w:spacing w:after="0" w:line="276" w:lineRule="auto"/>
        <w:jc w:val="both"/>
        <w:rPr>
          <w:rFonts w:ascii="Verdana" w:eastAsia="Calibri" w:hAnsi="Verdana" w:cs="Arial"/>
          <w:lang w:val="es-ES"/>
        </w:rPr>
      </w:pPr>
      <w:r w:rsidRPr="00C66133">
        <w:rPr>
          <w:rFonts w:ascii="Verdana" w:eastAsia="Calibri" w:hAnsi="Verdana" w:cs="Arial"/>
          <w:lang w:val="es-ES"/>
        </w:rPr>
        <w:t xml:space="preserve">Para los documentos tipo del sector de infraestructura social, se adoptaron tres (3) matrices de experiencia diferentes, dependiendo de si se trata del sector de i) educación, </w:t>
      </w:r>
      <w:proofErr w:type="spellStart"/>
      <w:r w:rsidRPr="00C66133">
        <w:rPr>
          <w:rFonts w:ascii="Verdana" w:eastAsia="Calibri" w:hAnsi="Verdana" w:cs="Arial"/>
          <w:lang w:val="es-ES"/>
        </w:rPr>
        <w:t>ii</w:t>
      </w:r>
      <w:proofErr w:type="spellEnd"/>
      <w:r w:rsidRPr="00C66133">
        <w:rPr>
          <w:rFonts w:ascii="Verdana" w:eastAsia="Calibri" w:hAnsi="Verdana" w:cs="Arial"/>
          <w:lang w:val="es-ES"/>
        </w:rPr>
        <w:t xml:space="preserve">) salud o </w:t>
      </w:r>
      <w:proofErr w:type="spellStart"/>
      <w:r w:rsidRPr="00C66133">
        <w:rPr>
          <w:rFonts w:ascii="Verdana" w:eastAsia="Calibri" w:hAnsi="Verdana" w:cs="Arial"/>
          <w:lang w:val="es-ES"/>
        </w:rPr>
        <w:t>iii</w:t>
      </w:r>
      <w:proofErr w:type="spellEnd"/>
      <w:r w:rsidRPr="00C66133">
        <w:rPr>
          <w:rFonts w:ascii="Verdana" w:eastAsia="Calibri" w:hAnsi="Verdana" w:cs="Arial"/>
          <w:lang w:val="es-ES"/>
        </w:rPr>
        <w:t>) cultura, recreación y deporte.</w:t>
      </w:r>
    </w:p>
    <w:p w14:paraId="10DE16F7" w14:textId="77777777" w:rsidR="00621924" w:rsidRPr="00621924" w:rsidRDefault="00621924" w:rsidP="00621924">
      <w:pPr>
        <w:pStyle w:val="Prrafodelista"/>
        <w:rPr>
          <w:rFonts w:ascii="Verdana" w:eastAsia="Calibri" w:hAnsi="Verdana" w:cs="Arial"/>
          <w:lang w:val="es-ES"/>
        </w:rPr>
      </w:pPr>
    </w:p>
    <w:p w14:paraId="6190F399" w14:textId="2CEB6DF4" w:rsidR="00621924" w:rsidRDefault="00621924" w:rsidP="00621924">
      <w:pPr>
        <w:pStyle w:val="Prrafodelista"/>
        <w:numPr>
          <w:ilvl w:val="0"/>
          <w:numId w:val="12"/>
        </w:numPr>
        <w:tabs>
          <w:tab w:val="left" w:pos="142"/>
          <w:tab w:val="left" w:pos="284"/>
        </w:tabs>
        <w:spacing w:after="0" w:line="276" w:lineRule="auto"/>
        <w:jc w:val="both"/>
        <w:rPr>
          <w:rFonts w:ascii="Verdana" w:eastAsia="Calibri" w:hAnsi="Verdana" w:cs="Arial"/>
          <w:lang w:val="es-ES"/>
        </w:rPr>
      </w:pPr>
      <w:r w:rsidRPr="00621924">
        <w:rPr>
          <w:rFonts w:ascii="Verdana" w:eastAsia="Calibri" w:hAnsi="Verdana" w:cs="Arial"/>
          <w:lang w:val="es-ES"/>
        </w:rPr>
        <w:t>Esta Agencia expidió la Resolución 798 de 2023 “Por la cual se adoptan los documentos tipo para los procesos de concurso de méritos para contratar la interventoría de obras públicas de infraestructura social, que agrupa los sectores de educación, salud, cultura, recreación y deporte”</w:t>
      </w:r>
    </w:p>
    <w:p w14:paraId="2EA2C88A" w14:textId="77777777" w:rsidR="000C2A92" w:rsidRPr="000C2A92" w:rsidRDefault="000C2A92" w:rsidP="000C2A92">
      <w:pPr>
        <w:pStyle w:val="Prrafodelista"/>
        <w:rPr>
          <w:rFonts w:ascii="Verdana" w:eastAsia="Calibri" w:hAnsi="Verdana" w:cs="Arial"/>
          <w:lang w:val="es-ES"/>
        </w:rPr>
      </w:pPr>
    </w:p>
    <w:p w14:paraId="1F58D9A8" w14:textId="2B32F921" w:rsidR="000C2A92" w:rsidRDefault="000C2A92" w:rsidP="00621924">
      <w:pPr>
        <w:pStyle w:val="Prrafodelista"/>
        <w:numPr>
          <w:ilvl w:val="0"/>
          <w:numId w:val="12"/>
        </w:numPr>
        <w:tabs>
          <w:tab w:val="left" w:pos="142"/>
          <w:tab w:val="left" w:pos="284"/>
        </w:tabs>
        <w:spacing w:after="0" w:line="276" w:lineRule="auto"/>
        <w:jc w:val="both"/>
        <w:rPr>
          <w:rFonts w:ascii="Verdana" w:eastAsia="Calibri" w:hAnsi="Verdana" w:cs="Arial"/>
          <w:lang w:val="es-ES"/>
        </w:rPr>
      </w:pPr>
      <w:r w:rsidRPr="000C2A92">
        <w:rPr>
          <w:rFonts w:ascii="Verdana" w:eastAsia="Calibri" w:hAnsi="Verdana" w:cs="Arial"/>
          <w:lang w:val="es-ES"/>
        </w:rPr>
        <w:t>El Documento Base de los documentos tipo de interventoría de infraestructura social, en el numeral “3.9.2. EXIGENCIAS MÍNIMAS DE EXPERIENCIA Y FORMACIÓN ACADÉMICA DEL EQUIPO DE TRABAJO (Personal Clave Evaluable)”, establece lo siguiente:</w:t>
      </w:r>
    </w:p>
    <w:p w14:paraId="5F64B12D" w14:textId="77777777" w:rsidR="000C2A92" w:rsidRPr="000C2A92" w:rsidRDefault="000C2A92" w:rsidP="000C2A92">
      <w:pPr>
        <w:pStyle w:val="Prrafodelista"/>
        <w:rPr>
          <w:rFonts w:ascii="Verdana" w:eastAsia="Calibri" w:hAnsi="Verdana" w:cs="Arial"/>
          <w:lang w:val="es-ES"/>
        </w:rPr>
      </w:pPr>
    </w:p>
    <w:p w14:paraId="5EA728BC" w14:textId="77777777" w:rsidR="000C2A92" w:rsidRPr="000C2A92" w:rsidRDefault="000C2A92" w:rsidP="009A6939">
      <w:pPr>
        <w:tabs>
          <w:tab w:val="left" w:pos="142"/>
          <w:tab w:val="left" w:pos="284"/>
        </w:tabs>
        <w:spacing w:after="0" w:line="276" w:lineRule="auto"/>
        <w:ind w:left="680"/>
        <w:jc w:val="both"/>
        <w:rPr>
          <w:rFonts w:ascii="Verdana" w:eastAsia="Calibri" w:hAnsi="Verdana" w:cs="Arial"/>
          <w:lang w:val="es-ES"/>
        </w:rPr>
      </w:pPr>
      <w:r w:rsidRPr="00DC7FCB">
        <w:rPr>
          <w:rFonts w:ascii="Verdana" w:eastAsia="Calibri" w:hAnsi="Verdana" w:cs="Arial"/>
          <w:highlight w:val="lightGray"/>
          <w:lang w:val="es-ES"/>
        </w:rPr>
        <w:t xml:space="preserve">[La Entidad deberá definir los perfiles profesionales del equipo de trabajo del Interventor de acuerdo con la “Matriz 4 – Lineamientos de requisitos del personal”, para establecer las condiciones de experiencia y formación académica del equipo de trabajo. Así mismo, no podrá, bajo ningún supuesto, incluir títulos de posgrado particulares (especializaciones, maestrías, doctorados o posdoctorados, </w:t>
      </w:r>
      <w:proofErr w:type="spellStart"/>
      <w:r w:rsidRPr="00DC7FCB">
        <w:rPr>
          <w:rFonts w:ascii="Verdana" w:eastAsia="Calibri" w:hAnsi="Verdana" w:cs="Arial"/>
          <w:highlight w:val="lightGray"/>
          <w:lang w:val="es-ES"/>
        </w:rPr>
        <w:t>ej</w:t>
      </w:r>
      <w:proofErr w:type="spellEnd"/>
      <w:r w:rsidRPr="00DC7FCB">
        <w:rPr>
          <w:rFonts w:ascii="Verdana" w:eastAsia="Calibri" w:hAnsi="Verdana" w:cs="Arial"/>
          <w:highlight w:val="lightGray"/>
          <w:lang w:val="es-ES"/>
        </w:rPr>
        <w:t xml:space="preserve">: “maestría en </w:t>
      </w:r>
      <w:proofErr w:type="spellStart"/>
      <w:r w:rsidRPr="00DC7FCB">
        <w:rPr>
          <w:rFonts w:ascii="Verdana" w:eastAsia="Calibri" w:hAnsi="Verdana" w:cs="Arial"/>
          <w:highlight w:val="lightGray"/>
          <w:lang w:val="es-ES"/>
        </w:rPr>
        <w:t>project</w:t>
      </w:r>
      <w:proofErr w:type="spellEnd"/>
      <w:r w:rsidRPr="00DC7FCB">
        <w:rPr>
          <w:rFonts w:ascii="Verdana" w:eastAsia="Calibri" w:hAnsi="Verdana" w:cs="Arial"/>
          <w:highlight w:val="lightGray"/>
          <w:lang w:val="es-ES"/>
        </w:rPr>
        <w:t xml:space="preserve"> </w:t>
      </w:r>
      <w:proofErr w:type="spellStart"/>
      <w:r w:rsidRPr="00DC7FCB">
        <w:rPr>
          <w:rFonts w:ascii="Verdana" w:eastAsia="Calibri" w:hAnsi="Verdana" w:cs="Arial"/>
          <w:highlight w:val="lightGray"/>
          <w:lang w:val="es-ES"/>
        </w:rPr>
        <w:t>management</w:t>
      </w:r>
      <w:proofErr w:type="spellEnd"/>
      <w:r w:rsidRPr="00DC7FCB">
        <w:rPr>
          <w:rFonts w:ascii="Verdana" w:eastAsia="Calibri" w:hAnsi="Verdana" w:cs="Arial"/>
          <w:highlight w:val="lightGray"/>
          <w:lang w:val="es-ES"/>
        </w:rPr>
        <w:t>”, sino definirlo como “posgrado en: gerencia de proyectos, gerencia de obras, entre otros”), ya que la formación académica obedece a un título de posgrado independiente de su nivel académico, en un área de conocimiento acorde al cargo a desempeñar] […]</w:t>
      </w:r>
      <w:r w:rsidRPr="000C2A92">
        <w:rPr>
          <w:rFonts w:ascii="Verdana" w:eastAsia="Calibri" w:hAnsi="Verdana" w:cs="Arial"/>
          <w:lang w:val="es-ES"/>
        </w:rPr>
        <w:t xml:space="preserve"> </w:t>
      </w:r>
    </w:p>
    <w:p w14:paraId="22335FEC" w14:textId="77777777" w:rsidR="000C2A92" w:rsidRPr="000C2A92" w:rsidRDefault="000C2A92" w:rsidP="009A6939">
      <w:pPr>
        <w:tabs>
          <w:tab w:val="left" w:pos="142"/>
          <w:tab w:val="left" w:pos="284"/>
        </w:tabs>
        <w:spacing w:after="0" w:line="276" w:lineRule="auto"/>
        <w:ind w:left="680"/>
        <w:jc w:val="both"/>
        <w:rPr>
          <w:rFonts w:ascii="Verdana" w:eastAsia="Calibri" w:hAnsi="Verdana" w:cs="Arial"/>
          <w:lang w:val="es-ES"/>
        </w:rPr>
      </w:pPr>
    </w:p>
    <w:p w14:paraId="20A46FE0" w14:textId="4DD291E2" w:rsidR="000C2A92" w:rsidRDefault="000C2A92" w:rsidP="009A6939">
      <w:pPr>
        <w:tabs>
          <w:tab w:val="left" w:pos="142"/>
          <w:tab w:val="left" w:pos="284"/>
        </w:tabs>
        <w:spacing w:after="0" w:line="276" w:lineRule="auto"/>
        <w:ind w:left="680"/>
        <w:jc w:val="both"/>
        <w:rPr>
          <w:rFonts w:ascii="Verdana" w:eastAsia="Calibri" w:hAnsi="Verdana" w:cs="Arial"/>
          <w:lang w:val="es-ES"/>
        </w:rPr>
      </w:pPr>
      <w:r w:rsidRPr="000C2A92">
        <w:rPr>
          <w:rFonts w:ascii="Verdana" w:eastAsia="Calibri" w:hAnsi="Verdana" w:cs="Arial"/>
          <w:lang w:val="es-ES"/>
        </w:rPr>
        <w:t xml:space="preserve">Para los fines de este numeral se entiende por Personal Clave Evaluable los siguientes perfiles: [La Entidad deberá indicar cuáles de los siguientes perfiles hacen parte del Personal Clave Evaluable: </w:t>
      </w:r>
      <w:proofErr w:type="gramStart"/>
      <w:r w:rsidRPr="000C2A92">
        <w:rPr>
          <w:rFonts w:ascii="Verdana" w:eastAsia="Calibri" w:hAnsi="Verdana" w:cs="Arial"/>
          <w:lang w:val="es-ES"/>
        </w:rPr>
        <w:t>Director</w:t>
      </w:r>
      <w:proofErr w:type="gramEnd"/>
      <w:r w:rsidRPr="000C2A92">
        <w:rPr>
          <w:rFonts w:ascii="Verdana" w:eastAsia="Calibri" w:hAnsi="Verdana" w:cs="Arial"/>
          <w:lang w:val="es-ES"/>
        </w:rPr>
        <w:t xml:space="preserve"> de Interventoría y/o Residente de interventoría y/o Especialista del proyecto en caso de aplicar. Señalando exclusivamente el perfil como fue relacionado sin precisar información adicional que se encuentre en la “Matriz 4 – Lineamientos de requisitos del personal” y “Anexo 1 – Anexo Técnico”. </w:t>
      </w:r>
      <w:r w:rsidRPr="009A6939">
        <w:rPr>
          <w:rFonts w:ascii="Verdana" w:eastAsia="Calibri" w:hAnsi="Verdana" w:cs="Arial"/>
          <w:b/>
          <w:bCs/>
          <w:i/>
          <w:iCs/>
          <w:lang w:val="es-ES"/>
        </w:rPr>
        <w:t>El Personal Clave Evaluable en los tres (3) perfiles mencionados puede estar conformado por uno o varios profesionales, de manera que la Entidad señalará el número de personas requeridas en cada cargo]</w:t>
      </w:r>
      <w:r w:rsidRPr="000C2A92">
        <w:rPr>
          <w:rFonts w:ascii="Verdana" w:eastAsia="Calibri" w:hAnsi="Verdana" w:cs="Arial"/>
          <w:lang w:val="es-ES"/>
        </w:rPr>
        <w:t>.” [Énfasis fuera del texto original]</w:t>
      </w:r>
    </w:p>
    <w:p w14:paraId="2421E753" w14:textId="77777777" w:rsidR="00020367" w:rsidRDefault="00020367" w:rsidP="009A6939">
      <w:pPr>
        <w:tabs>
          <w:tab w:val="left" w:pos="142"/>
          <w:tab w:val="left" w:pos="284"/>
        </w:tabs>
        <w:spacing w:after="0" w:line="276" w:lineRule="auto"/>
        <w:ind w:left="680"/>
        <w:jc w:val="both"/>
        <w:rPr>
          <w:rFonts w:ascii="Verdana" w:eastAsia="Calibri" w:hAnsi="Verdana" w:cs="Arial"/>
          <w:lang w:val="es-ES"/>
        </w:rPr>
      </w:pPr>
    </w:p>
    <w:p w14:paraId="6F3D15AA" w14:textId="534717A7" w:rsidR="00020367" w:rsidRDefault="00020367" w:rsidP="00020367">
      <w:pPr>
        <w:pStyle w:val="Prrafodelista"/>
        <w:numPr>
          <w:ilvl w:val="0"/>
          <w:numId w:val="12"/>
        </w:numPr>
        <w:tabs>
          <w:tab w:val="left" w:pos="142"/>
          <w:tab w:val="left" w:pos="284"/>
        </w:tabs>
        <w:spacing w:after="0" w:line="276" w:lineRule="auto"/>
        <w:jc w:val="both"/>
        <w:rPr>
          <w:rFonts w:ascii="Verdana" w:eastAsia="Calibri" w:hAnsi="Verdana" w:cs="Arial"/>
          <w:lang w:val="es-ES"/>
        </w:rPr>
      </w:pPr>
      <w:r w:rsidRPr="00020367">
        <w:rPr>
          <w:rFonts w:ascii="Verdana" w:eastAsia="Calibri" w:hAnsi="Verdana" w:cs="Arial"/>
          <w:lang w:val="es-ES"/>
        </w:rPr>
        <w:t xml:space="preserve">En virtud de lo anterior, la regla contenida en el Documento Base de los documentos tipo en comento, es clara en señalar que, el “Personal Clave Agencia Nacional de Contratación Pública pág. 5 Colombia Compra Eficiente Dirección: Carrera 7 # 26 – 20 - Bogotá, Colombia Mesa de servicio: (+57) 601 7456788 Atención al ciudadano: (+57) 601 7956600 </w:t>
      </w:r>
      <w:r w:rsidRPr="00020367">
        <w:rPr>
          <w:rFonts w:ascii="Verdana" w:eastAsia="Calibri" w:hAnsi="Verdana" w:cs="Arial"/>
          <w:lang w:val="es-ES"/>
        </w:rPr>
        <w:lastRenderedPageBreak/>
        <w:t>Código: CCE-REC-FM-17 Versión: 02 Fecha: 31-08-2023 Evaluable” puede estar conformado por uno o varios profesionales y corresponde a la Entidad señalar el número de personas requeridas en cada cargo, de acuerdo con sus necesidades, conforme a los perfiles determinados en el numeral 3.9.2</w:t>
      </w:r>
      <w:r>
        <w:rPr>
          <w:rFonts w:ascii="Verdana" w:eastAsia="Calibri" w:hAnsi="Verdana" w:cs="Arial"/>
          <w:lang w:val="es-ES"/>
        </w:rPr>
        <w:t>.</w:t>
      </w:r>
    </w:p>
    <w:p w14:paraId="74C41E5A" w14:textId="77777777" w:rsidR="0061753D" w:rsidRDefault="0061753D" w:rsidP="0061753D">
      <w:pPr>
        <w:pStyle w:val="Prrafodelista"/>
        <w:tabs>
          <w:tab w:val="left" w:pos="142"/>
          <w:tab w:val="left" w:pos="284"/>
        </w:tabs>
        <w:spacing w:after="0" w:line="276" w:lineRule="auto"/>
        <w:jc w:val="both"/>
        <w:rPr>
          <w:rFonts w:ascii="Verdana" w:eastAsia="Calibri" w:hAnsi="Verdana" w:cs="Arial"/>
          <w:lang w:val="es-ES"/>
        </w:rPr>
      </w:pPr>
    </w:p>
    <w:p w14:paraId="1FD1D1AF" w14:textId="78265459" w:rsidR="00020367" w:rsidRDefault="0061753D" w:rsidP="00020367">
      <w:pPr>
        <w:pStyle w:val="Prrafodelista"/>
        <w:numPr>
          <w:ilvl w:val="0"/>
          <w:numId w:val="12"/>
        </w:numPr>
        <w:tabs>
          <w:tab w:val="left" w:pos="142"/>
          <w:tab w:val="left" w:pos="284"/>
        </w:tabs>
        <w:spacing w:after="0" w:line="276" w:lineRule="auto"/>
        <w:jc w:val="both"/>
        <w:rPr>
          <w:rFonts w:ascii="Verdana" w:eastAsia="Calibri" w:hAnsi="Verdana" w:cs="Arial"/>
          <w:lang w:val="es-ES"/>
        </w:rPr>
      </w:pPr>
      <w:r w:rsidRPr="0061753D">
        <w:rPr>
          <w:rFonts w:ascii="Verdana" w:eastAsia="Calibri" w:hAnsi="Verdana" w:cs="Arial"/>
          <w:lang w:val="es-ES"/>
        </w:rPr>
        <w:t>Asimismo, el numeral 4.2.1 “EXPERIENCIA ESPECÍFICA ADICIONAL” establece:</w:t>
      </w:r>
    </w:p>
    <w:p w14:paraId="32EED95B" w14:textId="77777777" w:rsidR="0061753D" w:rsidRPr="0061753D" w:rsidRDefault="0061753D" w:rsidP="0061753D">
      <w:pPr>
        <w:pStyle w:val="Prrafodelista"/>
        <w:rPr>
          <w:rFonts w:ascii="Verdana" w:eastAsia="Calibri" w:hAnsi="Verdana" w:cs="Arial"/>
          <w:lang w:val="es-ES"/>
        </w:rPr>
      </w:pPr>
    </w:p>
    <w:p w14:paraId="4DCD973D" w14:textId="77777777" w:rsidR="00F94EC2" w:rsidRDefault="0061753D" w:rsidP="0061753D">
      <w:pPr>
        <w:tabs>
          <w:tab w:val="left" w:pos="142"/>
          <w:tab w:val="left" w:pos="284"/>
        </w:tabs>
        <w:spacing w:after="0" w:line="276" w:lineRule="auto"/>
        <w:ind w:left="567"/>
        <w:jc w:val="both"/>
        <w:rPr>
          <w:rFonts w:ascii="Verdana" w:eastAsia="Calibri" w:hAnsi="Verdana" w:cs="Arial"/>
          <w:lang w:val="es-ES"/>
        </w:rPr>
      </w:pPr>
      <w:r w:rsidRPr="0061753D">
        <w:rPr>
          <w:rFonts w:ascii="Verdana" w:eastAsia="Calibri" w:hAnsi="Verdana" w:cs="Arial"/>
          <w:lang w:val="es-ES"/>
        </w:rPr>
        <w:t xml:space="preserve">“La Entidad asignará cinco (5) puntos al Proponente que se comprometa con el diligenciamiento del “Formato 9 - Experiencia y formación académica adicional del Personal Clave Evaluable” a acreditar que </w:t>
      </w:r>
      <w:r w:rsidRPr="00E14D2A">
        <w:rPr>
          <w:rFonts w:ascii="Verdana" w:eastAsia="Calibri" w:hAnsi="Verdana" w:cs="Arial"/>
          <w:highlight w:val="lightGray"/>
          <w:lang w:val="es-ES"/>
        </w:rPr>
        <w:t xml:space="preserve">[cada uno de los integrantes que conforman el Personal Clave Evaluable: i) el Director de Interventoría y/o </w:t>
      </w:r>
      <w:proofErr w:type="spellStart"/>
      <w:r w:rsidRPr="00E14D2A">
        <w:rPr>
          <w:rFonts w:ascii="Verdana" w:eastAsia="Calibri" w:hAnsi="Verdana" w:cs="Arial"/>
          <w:highlight w:val="lightGray"/>
          <w:lang w:val="es-ES"/>
        </w:rPr>
        <w:t>ii</w:t>
      </w:r>
      <w:proofErr w:type="spellEnd"/>
      <w:r w:rsidRPr="00E14D2A">
        <w:rPr>
          <w:rFonts w:ascii="Verdana" w:eastAsia="Calibri" w:hAnsi="Verdana" w:cs="Arial"/>
          <w:highlight w:val="lightGray"/>
          <w:lang w:val="es-ES"/>
        </w:rPr>
        <w:t xml:space="preserve">) el Residente de interventoría y/o; </w:t>
      </w:r>
      <w:proofErr w:type="spellStart"/>
      <w:r w:rsidRPr="00E14D2A">
        <w:rPr>
          <w:rFonts w:ascii="Verdana" w:eastAsia="Calibri" w:hAnsi="Verdana" w:cs="Arial"/>
          <w:highlight w:val="lightGray"/>
          <w:lang w:val="es-ES"/>
        </w:rPr>
        <w:t>iii</w:t>
      </w:r>
      <w:proofErr w:type="spellEnd"/>
      <w:r w:rsidRPr="00E14D2A">
        <w:rPr>
          <w:rFonts w:ascii="Verdana" w:eastAsia="Calibri" w:hAnsi="Verdana" w:cs="Arial"/>
          <w:highlight w:val="lightGray"/>
          <w:lang w:val="es-ES"/>
        </w:rPr>
        <w:t>) el Especialista del proyecto en caso de aplicar]</w:t>
      </w:r>
      <w:r w:rsidRPr="0061753D">
        <w:rPr>
          <w:rFonts w:ascii="Verdana" w:eastAsia="Calibri" w:hAnsi="Verdana" w:cs="Arial"/>
          <w:lang w:val="es-ES"/>
        </w:rPr>
        <w:t xml:space="preserve"> tienen un (1) año de experiencia específica adicional a la definida en la “Matriz 4 – Lineamientos de requisitos del Personal”. </w:t>
      </w:r>
      <w:r w:rsidRPr="00E14D2A">
        <w:rPr>
          <w:rFonts w:ascii="Verdana" w:eastAsia="Calibri" w:hAnsi="Verdana" w:cs="Arial"/>
          <w:highlight w:val="lightGray"/>
          <w:lang w:val="es-ES"/>
        </w:rPr>
        <w:t>[Es decir, si el requisito mínimo de experiencia específica es de dos (2) años, se otorgará puntaje por una experiencia adicional de un (1) año, para un total de tres (3) años.]</w:t>
      </w:r>
      <w:r w:rsidRPr="0061753D">
        <w:rPr>
          <w:rFonts w:ascii="Verdana" w:eastAsia="Calibri" w:hAnsi="Verdana" w:cs="Arial"/>
          <w:lang w:val="es-ES"/>
        </w:rPr>
        <w:t xml:space="preserve"> </w:t>
      </w:r>
    </w:p>
    <w:p w14:paraId="3DDE2416" w14:textId="77777777" w:rsidR="00F94EC2" w:rsidRDefault="00F94EC2" w:rsidP="0061753D">
      <w:pPr>
        <w:tabs>
          <w:tab w:val="left" w:pos="142"/>
          <w:tab w:val="left" w:pos="284"/>
        </w:tabs>
        <w:spacing w:after="0" w:line="276" w:lineRule="auto"/>
        <w:ind w:left="567"/>
        <w:jc w:val="both"/>
        <w:rPr>
          <w:rFonts w:ascii="Verdana" w:eastAsia="Calibri" w:hAnsi="Verdana" w:cs="Arial"/>
          <w:lang w:val="es-ES"/>
        </w:rPr>
      </w:pPr>
    </w:p>
    <w:p w14:paraId="3681F709" w14:textId="632FDA7F" w:rsidR="0061753D" w:rsidRPr="0061753D" w:rsidRDefault="0061753D" w:rsidP="0061753D">
      <w:pPr>
        <w:tabs>
          <w:tab w:val="left" w:pos="142"/>
          <w:tab w:val="left" w:pos="284"/>
        </w:tabs>
        <w:spacing w:after="0" w:line="276" w:lineRule="auto"/>
        <w:ind w:left="567"/>
        <w:jc w:val="both"/>
        <w:rPr>
          <w:rFonts w:ascii="Verdana" w:eastAsia="Calibri" w:hAnsi="Verdana" w:cs="Arial"/>
          <w:lang w:val="es-ES"/>
        </w:rPr>
      </w:pPr>
      <w:r w:rsidRPr="00F94EC2">
        <w:rPr>
          <w:rFonts w:ascii="Verdana" w:eastAsia="Calibri" w:hAnsi="Verdana" w:cs="Arial"/>
          <w:highlight w:val="lightGray"/>
          <w:lang w:val="es-ES"/>
        </w:rPr>
        <w:t>[Incluir el siguiente texto cuando la verificación de la documentación requerida del Personal Clave Evaluable sea un requisito del proponente adjudicatario previo a la ejecución del contrato].</w:t>
      </w:r>
    </w:p>
    <w:p w14:paraId="237FD993" w14:textId="77777777" w:rsidR="00871B59" w:rsidRDefault="00871B59" w:rsidP="00871B59">
      <w:pPr>
        <w:widowControl w:val="0"/>
        <w:autoSpaceDE w:val="0"/>
        <w:autoSpaceDN w:val="0"/>
        <w:spacing w:after="0" w:line="276" w:lineRule="auto"/>
        <w:jc w:val="both"/>
        <w:rPr>
          <w:rFonts w:ascii="Verdana" w:hAnsi="Verdana" w:cs="Arial"/>
        </w:rPr>
      </w:pPr>
    </w:p>
    <w:p w14:paraId="449ABCA8" w14:textId="77777777" w:rsidR="00F94EC2" w:rsidRDefault="00F94EC2" w:rsidP="00871B59">
      <w:pPr>
        <w:widowControl w:val="0"/>
        <w:autoSpaceDE w:val="0"/>
        <w:autoSpaceDN w:val="0"/>
        <w:spacing w:after="0" w:line="276" w:lineRule="auto"/>
        <w:jc w:val="both"/>
        <w:rPr>
          <w:rFonts w:ascii="Verdana" w:hAnsi="Verdana" w:cs="Arial"/>
        </w:rPr>
      </w:pPr>
    </w:p>
    <w:p w14:paraId="7A011421" w14:textId="474872FD" w:rsidR="00F94EC2" w:rsidRDefault="00F94EC2" w:rsidP="00F94EC2">
      <w:pPr>
        <w:widowControl w:val="0"/>
        <w:autoSpaceDE w:val="0"/>
        <w:autoSpaceDN w:val="0"/>
        <w:spacing w:after="0" w:line="276" w:lineRule="auto"/>
        <w:ind w:left="510"/>
        <w:jc w:val="both"/>
        <w:rPr>
          <w:rFonts w:ascii="Verdana" w:eastAsia="Calibri" w:hAnsi="Verdana" w:cs="Arial"/>
          <w:lang w:val="es-ES"/>
        </w:rPr>
      </w:pPr>
      <w:r w:rsidRPr="00F94EC2">
        <w:rPr>
          <w:rFonts w:ascii="Verdana" w:eastAsia="Calibri" w:hAnsi="Verdana" w:cs="Arial"/>
          <w:lang w:val="es-ES"/>
        </w:rPr>
        <w:t>Para otorgar el puntaje basta con diligenciar el “Formato 9 - Experiencia y formación académica adicional del Personal Clave Evaluable”. Por tanto, no se revisarán los soportes de experiencia del Personal Clave Evaluable durante la evaluación de las ofertas. La verificación de los documentos relacionados con el Personal Clave Evaluable se hará de acuerdo con lo señalado en el numeral 9.1 “Información para el control de la ejecución de la obra” del Pliego de Condiciones.</w:t>
      </w:r>
    </w:p>
    <w:p w14:paraId="2CFB1A35" w14:textId="77777777" w:rsidR="002A72A5" w:rsidRDefault="002A72A5" w:rsidP="00F94EC2">
      <w:pPr>
        <w:widowControl w:val="0"/>
        <w:autoSpaceDE w:val="0"/>
        <w:autoSpaceDN w:val="0"/>
        <w:spacing w:after="0" w:line="276" w:lineRule="auto"/>
        <w:ind w:left="510"/>
        <w:jc w:val="both"/>
        <w:rPr>
          <w:rFonts w:ascii="Verdana" w:eastAsia="Calibri" w:hAnsi="Verdana" w:cs="Arial"/>
          <w:lang w:val="es-ES"/>
        </w:rPr>
      </w:pPr>
    </w:p>
    <w:p w14:paraId="1DE37861" w14:textId="64F6DE4E" w:rsidR="002A72A5" w:rsidRPr="00414BAE" w:rsidRDefault="002A72A5" w:rsidP="002A72A5">
      <w:pPr>
        <w:pStyle w:val="Prrafodelista"/>
        <w:widowControl w:val="0"/>
        <w:numPr>
          <w:ilvl w:val="0"/>
          <w:numId w:val="16"/>
        </w:numPr>
        <w:autoSpaceDE w:val="0"/>
        <w:autoSpaceDN w:val="0"/>
        <w:spacing w:after="0" w:line="276" w:lineRule="auto"/>
        <w:jc w:val="both"/>
        <w:rPr>
          <w:rFonts w:ascii="Verdana" w:eastAsia="Calibri" w:hAnsi="Verdana" w:cs="Arial"/>
          <w:lang w:val="es-ES"/>
        </w:rPr>
      </w:pPr>
      <w:r w:rsidRPr="002A72A5">
        <w:rPr>
          <w:rFonts w:ascii="Verdana" w:eastAsia="Calibri" w:hAnsi="Verdana" w:cs="Arial"/>
          <w:lang w:val="es-ES"/>
        </w:rPr>
        <w:lastRenderedPageBreak/>
        <w:t>Se entiende por “Experiencia específica adicional” la experiencia directamente relacionada con el cargo a desempeñar</w:t>
      </w:r>
      <w:r>
        <w:t>.</w:t>
      </w:r>
    </w:p>
    <w:p w14:paraId="42371589" w14:textId="77777777" w:rsidR="00414BAE" w:rsidRPr="002A72A5" w:rsidRDefault="00414BAE" w:rsidP="00414BAE">
      <w:pPr>
        <w:pStyle w:val="Prrafodelista"/>
        <w:widowControl w:val="0"/>
        <w:autoSpaceDE w:val="0"/>
        <w:autoSpaceDN w:val="0"/>
        <w:spacing w:after="0" w:line="276" w:lineRule="auto"/>
        <w:ind w:left="1230"/>
        <w:jc w:val="both"/>
        <w:rPr>
          <w:rFonts w:ascii="Verdana" w:eastAsia="Calibri" w:hAnsi="Verdana" w:cs="Arial"/>
          <w:lang w:val="es-ES"/>
        </w:rPr>
      </w:pPr>
    </w:p>
    <w:p w14:paraId="0D119756" w14:textId="08499E84" w:rsidR="002A72A5" w:rsidRDefault="00414BAE" w:rsidP="002A72A5">
      <w:pPr>
        <w:pStyle w:val="Prrafodelista"/>
        <w:widowControl w:val="0"/>
        <w:numPr>
          <w:ilvl w:val="0"/>
          <w:numId w:val="16"/>
        </w:numPr>
        <w:autoSpaceDE w:val="0"/>
        <w:autoSpaceDN w:val="0"/>
        <w:spacing w:after="0" w:line="276" w:lineRule="auto"/>
        <w:jc w:val="both"/>
        <w:rPr>
          <w:rFonts w:ascii="Verdana" w:eastAsia="Calibri" w:hAnsi="Verdana" w:cs="Arial"/>
          <w:lang w:val="es-ES"/>
        </w:rPr>
      </w:pPr>
      <w:r w:rsidRPr="00414BAE">
        <w:rPr>
          <w:rFonts w:ascii="Verdana" w:eastAsia="Calibri" w:hAnsi="Verdana" w:cs="Arial"/>
          <w:lang w:val="es-ES"/>
        </w:rPr>
        <w:t>La contabilización total de la experiencia se realizará en años. En caso de ser necesario se hará la conversión de meses o días a años para la contabilización.</w:t>
      </w:r>
    </w:p>
    <w:p w14:paraId="0E9BB95E" w14:textId="77777777" w:rsidR="00414BAE" w:rsidRPr="00414BAE" w:rsidRDefault="00414BAE" w:rsidP="00414BAE">
      <w:pPr>
        <w:pStyle w:val="Prrafodelista"/>
        <w:rPr>
          <w:rFonts w:ascii="Verdana" w:eastAsia="Calibri" w:hAnsi="Verdana" w:cs="Arial"/>
          <w:lang w:val="es-ES"/>
        </w:rPr>
      </w:pPr>
    </w:p>
    <w:p w14:paraId="07E8F215" w14:textId="7648CED5" w:rsidR="00414BAE" w:rsidRDefault="00414BAE" w:rsidP="002A72A5">
      <w:pPr>
        <w:pStyle w:val="Prrafodelista"/>
        <w:widowControl w:val="0"/>
        <w:numPr>
          <w:ilvl w:val="0"/>
          <w:numId w:val="16"/>
        </w:numPr>
        <w:autoSpaceDE w:val="0"/>
        <w:autoSpaceDN w:val="0"/>
        <w:spacing w:after="0" w:line="276" w:lineRule="auto"/>
        <w:jc w:val="both"/>
        <w:rPr>
          <w:rFonts w:ascii="Verdana" w:eastAsia="Calibri" w:hAnsi="Verdana" w:cs="Arial"/>
          <w:lang w:val="es-ES"/>
        </w:rPr>
      </w:pPr>
      <w:r w:rsidRPr="00414BAE">
        <w:rPr>
          <w:rFonts w:ascii="Verdana" w:eastAsia="Calibri" w:hAnsi="Verdana" w:cs="Arial"/>
          <w:lang w:val="es-ES"/>
        </w:rPr>
        <w:t>Las reglas de equivalencias descritas en la “Matriz 4 – Lineamientos de Requisitos del Personal” no aplican para el otorgamiento de puntaje, solamente para verificar que el profesional cumple con la experiencia mínima requerida por la Entidad.</w:t>
      </w:r>
    </w:p>
    <w:p w14:paraId="7D5EC0BA" w14:textId="77777777" w:rsidR="00414BAE" w:rsidRDefault="00414BAE" w:rsidP="00414BAE">
      <w:pPr>
        <w:pStyle w:val="Prrafodelista"/>
        <w:rPr>
          <w:rFonts w:ascii="Verdana" w:eastAsia="Calibri" w:hAnsi="Verdana" w:cs="Arial"/>
          <w:lang w:val="es-ES"/>
        </w:rPr>
      </w:pPr>
    </w:p>
    <w:p w14:paraId="03E8EBFF" w14:textId="2EBA9D91" w:rsidR="00DF7EE9" w:rsidRDefault="00DF7EE9" w:rsidP="00DF7EE9">
      <w:pPr>
        <w:pStyle w:val="Prrafodelista"/>
        <w:jc w:val="both"/>
        <w:rPr>
          <w:rFonts w:ascii="Verdana" w:eastAsia="Calibri" w:hAnsi="Verdana" w:cs="Arial"/>
          <w:lang w:val="es-ES"/>
        </w:rPr>
      </w:pPr>
      <w:r w:rsidRPr="00DF7EE9">
        <w:rPr>
          <w:rFonts w:ascii="Verdana" w:eastAsia="Calibri" w:hAnsi="Verdana" w:cs="Arial"/>
          <w:lang w:val="es-ES"/>
        </w:rPr>
        <w:t xml:space="preserve">En el caso de que la Entidad establezca más de un profesional por cargo, cada uno de ellos deberá cumplir con el año de experiencia específica adicional. </w:t>
      </w:r>
      <w:r w:rsidRPr="0076489A">
        <w:rPr>
          <w:rFonts w:ascii="Verdana" w:eastAsia="Calibri" w:hAnsi="Verdana" w:cs="Arial"/>
          <w:b/>
          <w:bCs/>
          <w:highlight w:val="lightGray"/>
          <w:lang w:val="es-ES"/>
        </w:rPr>
        <w:t>[Es decir, si la Entidad considera que el proyecto requiere dos (2) residentes, para que el oferente sea acreedor de dicho puntaje debe cumplir con el requisito adicional en relación con los dos (2) residentes]</w:t>
      </w:r>
      <w:r w:rsidRPr="00DF7EE9">
        <w:rPr>
          <w:rFonts w:ascii="Verdana" w:eastAsia="Calibri" w:hAnsi="Verdana" w:cs="Arial"/>
          <w:lang w:val="es-ES"/>
        </w:rPr>
        <w:t>” [Subraya nuestra]</w:t>
      </w:r>
    </w:p>
    <w:p w14:paraId="66FC5718" w14:textId="77777777" w:rsidR="00DF7EE9" w:rsidRPr="00414BAE" w:rsidRDefault="00DF7EE9" w:rsidP="00414BAE">
      <w:pPr>
        <w:pStyle w:val="Prrafodelista"/>
        <w:rPr>
          <w:rFonts w:ascii="Verdana" w:eastAsia="Calibri" w:hAnsi="Verdana" w:cs="Arial"/>
          <w:lang w:val="es-ES"/>
        </w:rPr>
      </w:pPr>
    </w:p>
    <w:p w14:paraId="3C3FF9CB" w14:textId="77777777" w:rsidR="00414BAE" w:rsidRPr="00414BAE" w:rsidRDefault="00414BAE" w:rsidP="00414BAE">
      <w:pPr>
        <w:widowControl w:val="0"/>
        <w:autoSpaceDE w:val="0"/>
        <w:autoSpaceDN w:val="0"/>
        <w:spacing w:after="0" w:line="276" w:lineRule="auto"/>
        <w:jc w:val="both"/>
        <w:rPr>
          <w:rFonts w:ascii="Verdana" w:eastAsia="Calibri" w:hAnsi="Verdana" w:cs="Arial"/>
          <w:lang w:val="es-ES"/>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871B59" w:rsidRPr="00593A5F" w14:paraId="150F7C2A" w14:textId="77777777" w:rsidTr="002607A7">
        <w:trPr>
          <w:trHeight w:val="870"/>
        </w:trPr>
        <w:tc>
          <w:tcPr>
            <w:tcW w:w="8647" w:type="dxa"/>
          </w:tcPr>
          <w:p w14:paraId="2BB4C823" w14:textId="7A204450" w:rsidR="00305A24" w:rsidRDefault="00305A24" w:rsidP="004B2B8D">
            <w:pPr>
              <w:pStyle w:val="Prrafodelista"/>
              <w:numPr>
                <w:ilvl w:val="0"/>
                <w:numId w:val="12"/>
              </w:numPr>
              <w:rPr>
                <w:rFonts w:ascii="Verdana" w:eastAsia="Calibri" w:hAnsi="Verdana" w:cs="Arial"/>
                <w:color w:val="000000" w:themeColor="text1"/>
                <w:lang w:val="es-ES_tradnl"/>
              </w:rPr>
            </w:pPr>
            <w:r>
              <w:rPr>
                <w:rFonts w:ascii="Verdana" w:eastAsia="Calibri" w:hAnsi="Verdana" w:cs="Arial"/>
                <w:color w:val="000000" w:themeColor="text1"/>
                <w:lang w:val="es-ES_tradnl"/>
              </w:rPr>
              <w:t>Ley 2022 de 2020</w:t>
            </w:r>
            <w:r w:rsidR="002B0A83">
              <w:rPr>
                <w:rFonts w:ascii="Verdana" w:eastAsia="Calibri" w:hAnsi="Verdana" w:cs="Arial"/>
                <w:color w:val="000000" w:themeColor="text1"/>
                <w:lang w:val="es-ES_tradnl"/>
              </w:rPr>
              <w:t>, articulo 1.</w:t>
            </w:r>
          </w:p>
          <w:p w14:paraId="1A3C8FB6" w14:textId="77777777" w:rsidR="002B0A83" w:rsidRPr="004B2B8D" w:rsidRDefault="002B0A83" w:rsidP="002B0A83">
            <w:pPr>
              <w:pStyle w:val="Prrafodelista"/>
              <w:rPr>
                <w:rFonts w:ascii="Verdana" w:eastAsia="Calibri" w:hAnsi="Verdana" w:cs="Arial"/>
                <w:color w:val="000000" w:themeColor="text1"/>
                <w:lang w:val="es-ES_tradnl"/>
              </w:rPr>
            </w:pPr>
          </w:p>
          <w:p w14:paraId="34062538" w14:textId="39C77399" w:rsidR="00871B59" w:rsidRPr="006A16B8" w:rsidRDefault="002B0A83" w:rsidP="006A16B8">
            <w:pPr>
              <w:widowControl w:val="0"/>
              <w:autoSpaceDE w:val="0"/>
              <w:autoSpaceDN w:val="0"/>
              <w:spacing w:after="120" w:line="276" w:lineRule="auto"/>
              <w:ind w:left="360"/>
              <w:jc w:val="both"/>
              <w:rPr>
                <w:rFonts w:ascii="Verdana" w:hAnsi="Verdana" w:cs="Arial"/>
              </w:rPr>
            </w:pPr>
            <w:r w:rsidRPr="002B0A83">
              <w:rPr>
                <w:rFonts w:ascii="Verdana" w:hAnsi="Verdana" w:cs="Arial"/>
              </w:rPr>
              <w:t>Documentos Tipo de concurso de méritos para contratar la interventoría de obras públicas de infraestructura social. Disponibles en: https:</w:t>
            </w:r>
            <w:r>
              <w:rPr>
                <w:rFonts w:ascii="Verdana" w:hAnsi="Verdana" w:cs="Arial"/>
              </w:rPr>
              <w:t xml:space="preserve"> </w:t>
            </w:r>
            <w:hyperlink r:id="rId13" w:history="1">
              <w:r w:rsidR="007D5060" w:rsidRPr="007D5060">
                <w:rPr>
                  <w:rStyle w:val="Hipervnculo"/>
                  <w:rFonts w:ascii="Verdana" w:hAnsi="Verdana" w:cs="Arial"/>
                </w:rPr>
                <w:t>07. Documento Tipo de concurso de méritos para contratar la interventoría de obras públicas de infraestructura social; que agrupa los sectores de educación, salud, cultura, recreación y deporte. | Colombia Compra Eficiente | Agencia Nacional de Contratación Pública</w:t>
              </w:r>
            </w:hyperlink>
          </w:p>
          <w:p w14:paraId="6ACEA7FD" w14:textId="77777777" w:rsidR="00871B59" w:rsidRPr="00AC742F" w:rsidRDefault="00871B59" w:rsidP="002607A7">
            <w:pPr>
              <w:widowControl w:val="0"/>
              <w:autoSpaceDE w:val="0"/>
              <w:autoSpaceDN w:val="0"/>
              <w:spacing w:after="120" w:line="276" w:lineRule="auto"/>
              <w:ind w:left="360"/>
              <w:jc w:val="both"/>
              <w:rPr>
                <w:rFonts w:ascii="Verdana" w:hAnsi="Verdana" w:cs="Arial"/>
              </w:rPr>
            </w:pPr>
          </w:p>
        </w:tc>
      </w:tr>
    </w:tbl>
    <w:p w14:paraId="0E1B166D" w14:textId="77777777" w:rsidR="00871B59" w:rsidRPr="00593A5F" w:rsidRDefault="00871B59" w:rsidP="00871B59">
      <w:pPr>
        <w:widowControl w:val="0"/>
        <w:autoSpaceDE w:val="0"/>
        <w:autoSpaceDN w:val="0"/>
        <w:spacing w:after="0" w:line="276" w:lineRule="auto"/>
        <w:jc w:val="both"/>
        <w:rPr>
          <w:rFonts w:ascii="Verdana" w:hAnsi="Verdana" w:cs="Arial"/>
        </w:rPr>
      </w:pPr>
    </w:p>
    <w:p w14:paraId="40380BCB" w14:textId="77777777" w:rsidR="00871B59"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Pr>
          <w:rFonts w:ascii="Verdana" w:eastAsia="Century Gothic" w:hAnsi="Verdana" w:cs="Century Gothic"/>
          <w:b/>
          <w:bCs/>
          <w:lang w:val="es-ES"/>
        </w:rPr>
        <w:t>Doctrina de la Agencia Nacional de Contratación Pública</w:t>
      </w:r>
      <w:r w:rsidRPr="00593A5F">
        <w:rPr>
          <w:rFonts w:ascii="Verdana" w:eastAsia="Century Gothic" w:hAnsi="Verdana" w:cs="Century Gothic"/>
          <w:b/>
          <w:bCs/>
          <w:lang w:val="es-ES"/>
        </w:rPr>
        <w:t>:</w:t>
      </w:r>
    </w:p>
    <w:p w14:paraId="4EC0222F" w14:textId="77777777" w:rsidR="00590A99" w:rsidRDefault="00590A99" w:rsidP="00590A99">
      <w:pPr>
        <w:tabs>
          <w:tab w:val="left" w:pos="142"/>
          <w:tab w:val="left" w:pos="284"/>
        </w:tabs>
        <w:spacing w:after="0" w:line="276" w:lineRule="auto"/>
        <w:jc w:val="both"/>
        <w:rPr>
          <w:rFonts w:ascii="Verdana" w:eastAsia="Century Gothic" w:hAnsi="Verdana" w:cs="Century Gothic"/>
          <w:b/>
          <w:bCs/>
          <w:lang w:val="es-ES"/>
        </w:rPr>
      </w:pPr>
    </w:p>
    <w:p w14:paraId="751DB046" w14:textId="195EA5CD" w:rsidR="00590A99" w:rsidRDefault="0028554A" w:rsidP="00590A99">
      <w:pPr>
        <w:tabs>
          <w:tab w:val="left" w:pos="142"/>
          <w:tab w:val="left" w:pos="284"/>
        </w:tabs>
        <w:spacing w:after="0" w:line="276" w:lineRule="auto"/>
        <w:jc w:val="both"/>
        <w:rPr>
          <w:rFonts w:ascii="Verdana" w:hAnsi="Verdana" w:cs="Arial"/>
        </w:rPr>
      </w:pPr>
      <w:r w:rsidRPr="0028554A">
        <w:rPr>
          <w:rFonts w:ascii="Verdana" w:hAnsi="Verdana" w:cs="Arial"/>
        </w:rPr>
        <w:lastRenderedPageBreak/>
        <w:t>La Agencia Nacional de Contratación Pública – Colombia Compra Eficiente analizó el fundamento normativo de los documentos tipo en la contratación estatal, entre otros, en los siguientes conceptos: C-144 del 2 de marzo de 2020,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Agencia Nacional de Contratación Pública pág. 7 Colombia Compra Eficiente Dirección: Carrera 7 # 26 – 20 - Bogotá, Colombia Mesa de servicio: (+57) 601 7456788 Atención al ciudadano: (+57) 601 7956600 Código: CCE-REC-FM-17 Versión: 02 Fecha: 31-08-2023 noviembre de 2020, C-665 del 11 de noviembre de 2020, C-698 del 19 de noviembre de 2020, C-716 del 30 de noviembre de 2020, C-775 de 2020 del 11 de diciembre de 2020, C-798 del 25 de enero de 2021, C-027 del 1 de marzo de 2021 y C-204 del 6 de mayo de 2021, C-215 del 12 de mayo de 2021, C-224 del 20 de mayo, C-264 del 2 de junio del 2021, C-268 del 3 de junio de 2021, C-312 del 29 de junio de 2021, C-344 del 13 de julio de 2021, C-384 del 30 de julio de 2021, C-412 del 17 de agosto de 2021, C-433 del 20 de agosto de 2021, C-471 del 30 de agosto de 2021, C-450 del 31 de agosto de 2021, C-473 del 7 de septiembre de 2021, C-591 del 31 de agosto de 2021, C-493 del 13 de septiembre de 2021, C-569 del 12 de octubre de 2021, C-599 del 26 de octubre de 2021, C-643 del 17 de noviembre de 2021 y C-356 del 6 de julio de 2022, C654 del 7 de octubre de 2022, C-874 del 22 de diciembre de 2022, C-909 del 5 de enero de 2023, C-945 del 17 de febrero de 2023, C-</w:t>
      </w:r>
      <w:r w:rsidRPr="0028554A">
        <w:rPr>
          <w:rFonts w:ascii="Verdana" w:hAnsi="Verdana" w:cs="Arial"/>
        </w:rPr>
        <w:lastRenderedPageBreak/>
        <w:t>042 del 29 de marzo de 2023, C-051 del 28 de abril de 2023, C-299 del 24 de julio de 2023 y C-290 del 28 de julio de 2023, etc. 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w:t>
      </w:r>
    </w:p>
    <w:p w14:paraId="2716B71B" w14:textId="77777777" w:rsidR="000971C1" w:rsidRDefault="000971C1" w:rsidP="00590A99">
      <w:pPr>
        <w:tabs>
          <w:tab w:val="left" w:pos="142"/>
          <w:tab w:val="left" w:pos="284"/>
        </w:tabs>
        <w:spacing w:after="0" w:line="276" w:lineRule="auto"/>
        <w:jc w:val="both"/>
        <w:rPr>
          <w:rFonts w:ascii="Verdana" w:hAnsi="Verdana" w:cs="Arial"/>
        </w:rPr>
      </w:pPr>
    </w:p>
    <w:p w14:paraId="6E6052B2" w14:textId="2FB2152A" w:rsidR="000971C1" w:rsidRPr="0028554A" w:rsidRDefault="000971C1" w:rsidP="00590A99">
      <w:pPr>
        <w:tabs>
          <w:tab w:val="left" w:pos="142"/>
          <w:tab w:val="left" w:pos="284"/>
        </w:tabs>
        <w:spacing w:after="0" w:line="276" w:lineRule="auto"/>
        <w:jc w:val="both"/>
        <w:rPr>
          <w:rFonts w:ascii="Verdana" w:hAnsi="Verdana" w:cs="Arial"/>
        </w:rPr>
      </w:pPr>
      <w:r w:rsidRPr="000971C1">
        <w:rPr>
          <w:rFonts w:ascii="Verdana" w:hAnsi="Verdana" w:cs="Arial"/>
        </w:rP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w:t>
      </w:r>
      <w:r>
        <w:rPr>
          <w:rFonts w:ascii="Verdana" w:hAnsi="Verdana" w:cs="Arial"/>
        </w:rPr>
        <w:t>:</w:t>
      </w:r>
      <w:r w:rsidR="006C1A17">
        <w:rPr>
          <w:rFonts w:ascii="Verdana" w:hAnsi="Verdana" w:cs="Arial"/>
        </w:rPr>
        <w:t xml:space="preserve"> </w:t>
      </w:r>
      <w:hyperlink r:id="rId14" w:history="1">
        <w:r w:rsidR="006C1A17" w:rsidRPr="006C1A17">
          <w:rPr>
            <w:rStyle w:val="Hipervnculo"/>
            <w:rFonts w:ascii="Verdana" w:hAnsi="Verdana" w:cs="Arial"/>
          </w:rPr>
          <w:t>BOLETÍN DE RELATORÍA 2024 – IV | Colombia Compra Eficiente | Agencia Nacional de Contratación Pública</w:t>
        </w:r>
      </w:hyperlink>
    </w:p>
    <w:p w14:paraId="1BB325AF" w14:textId="77777777" w:rsidR="0028554A" w:rsidRPr="0028554A" w:rsidRDefault="0028554A" w:rsidP="00590A99">
      <w:pPr>
        <w:tabs>
          <w:tab w:val="left" w:pos="142"/>
          <w:tab w:val="left" w:pos="284"/>
        </w:tabs>
        <w:spacing w:after="0" w:line="276" w:lineRule="auto"/>
        <w:jc w:val="both"/>
        <w:rPr>
          <w:rFonts w:ascii="Verdana" w:hAnsi="Verdana" w:cs="Arial"/>
        </w:rPr>
      </w:pPr>
    </w:p>
    <w:p w14:paraId="6E5FBA74" w14:textId="1E3ACE8F" w:rsidR="00871B59" w:rsidRDefault="00871B59" w:rsidP="00871B59">
      <w:pPr>
        <w:widowControl w:val="0"/>
        <w:autoSpaceDE w:val="0"/>
        <w:autoSpaceDN w:val="0"/>
        <w:spacing w:after="0" w:line="276" w:lineRule="auto"/>
        <w:jc w:val="both"/>
        <w:rPr>
          <w:rStyle w:val="normaltextrun"/>
          <w:rFonts w:ascii="Verdana" w:hAnsi="Verdana" w:cs="Arial"/>
          <w:color w:val="FF0000"/>
          <w:shd w:val="clear" w:color="auto" w:fill="FFFFFF"/>
          <w:lang w:val="es-ES"/>
        </w:rPr>
      </w:pP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1570ED43"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284AF384" w14:textId="77777777" w:rsidR="008815E5" w:rsidRPr="003E2460" w:rsidRDefault="008815E5" w:rsidP="008815E5">
      <w:pPr>
        <w:spacing w:after="0" w:line="240" w:lineRule="auto"/>
        <w:jc w:val="both"/>
        <w:rPr>
          <w:rFonts w:ascii="Verdana" w:hAnsi="Verdana"/>
        </w:rPr>
      </w:pPr>
    </w:p>
    <w:p w14:paraId="5E6CD010"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0F76F019"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60E5B357"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6980ECB3" w14:textId="77777777" w:rsidR="00871B59" w:rsidRPr="00593A5F" w:rsidRDefault="00871B59" w:rsidP="00871B59">
      <w:pPr>
        <w:widowControl w:val="0"/>
        <w:autoSpaceDE w:val="0"/>
        <w:autoSpaceDN w:val="0"/>
        <w:spacing w:after="0" w:line="276" w:lineRule="auto"/>
        <w:jc w:val="both"/>
        <w:rPr>
          <w:rFonts w:ascii="Verdana" w:hAnsi="Verdana" w:cs="Arial"/>
        </w:rPr>
      </w:pPr>
    </w:p>
    <w:p w14:paraId="120572E9" w14:textId="77777777" w:rsidR="00871B59" w:rsidRPr="00593A5F" w:rsidRDefault="00871B59" w:rsidP="00871B59">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76160CFD" w14:textId="77777777" w:rsidR="00871B59" w:rsidRPr="00593A5F" w:rsidRDefault="00871B59" w:rsidP="00871B59">
      <w:pPr>
        <w:widowControl w:val="0"/>
        <w:autoSpaceDE w:val="0"/>
        <w:autoSpaceDN w:val="0"/>
        <w:spacing w:after="0" w:line="276" w:lineRule="auto"/>
        <w:jc w:val="both"/>
        <w:rPr>
          <w:rFonts w:ascii="Verdana" w:hAnsi="Verdana" w:cs="Arial"/>
        </w:rPr>
      </w:pPr>
    </w:p>
    <w:p w14:paraId="46FD3687" w14:textId="77777777" w:rsidR="00871B59" w:rsidRPr="00593A5F" w:rsidRDefault="00871B59" w:rsidP="00871B59">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7B21B32E" w14:textId="75EDE686" w:rsidR="00871B59" w:rsidRDefault="00871B59" w:rsidP="00871B59">
      <w:pPr>
        <w:spacing w:line="276" w:lineRule="auto"/>
        <w:jc w:val="center"/>
        <w:rPr>
          <w:rFonts w:ascii="Century Gothic" w:hAnsi="Century Gothic"/>
          <w:noProof/>
          <w:color w:val="000000"/>
          <w:lang w:val="es-ES_tradnl" w:eastAsia="es-CO"/>
        </w:rPr>
      </w:pPr>
    </w:p>
    <w:p w14:paraId="30C5EC40" w14:textId="77777777" w:rsidR="006339F6" w:rsidRDefault="006339F6" w:rsidP="00871B59">
      <w:pPr>
        <w:spacing w:line="276" w:lineRule="auto"/>
        <w:jc w:val="center"/>
        <w:rPr>
          <w:rFonts w:ascii="Century Gothic" w:hAnsi="Century Gothic"/>
          <w:noProof/>
          <w:color w:val="000000"/>
          <w:lang w:val="es-ES_tradnl" w:eastAsia="es-CO"/>
        </w:rPr>
      </w:pPr>
    </w:p>
    <w:p w14:paraId="1FC42A24" w14:textId="77777777" w:rsidR="006339F6" w:rsidRDefault="006339F6" w:rsidP="00871B59">
      <w:pPr>
        <w:spacing w:line="276" w:lineRule="auto"/>
        <w:jc w:val="center"/>
        <w:rPr>
          <w:rFonts w:ascii="Century Gothic" w:hAnsi="Century Gothic"/>
          <w:noProof/>
          <w:color w:val="000000"/>
          <w:lang w:val="es-ES_tradnl" w:eastAsia="es-CO"/>
        </w:rPr>
      </w:pPr>
    </w:p>
    <w:p w14:paraId="3A4BCB42" w14:textId="77777777" w:rsidR="006339F6" w:rsidRDefault="006339F6" w:rsidP="00871B59">
      <w:pPr>
        <w:spacing w:line="276" w:lineRule="auto"/>
        <w:jc w:val="center"/>
        <w:rPr>
          <w:rFonts w:ascii="Century Gothic" w:hAnsi="Century Gothic"/>
          <w:noProof/>
          <w:color w:val="000000"/>
          <w:lang w:val="es-ES_tradnl" w:eastAsia="es-CO"/>
        </w:rPr>
      </w:pPr>
    </w:p>
    <w:p w14:paraId="01CCF061" w14:textId="77777777" w:rsidR="006339F6" w:rsidRDefault="006339F6" w:rsidP="00871B59">
      <w:pPr>
        <w:spacing w:line="276" w:lineRule="auto"/>
        <w:jc w:val="center"/>
        <w:rPr>
          <w:rFonts w:ascii="Century Gothic" w:hAnsi="Century Gothic"/>
          <w:noProof/>
          <w:color w:val="000000"/>
          <w:lang w:val="es-ES_tradnl" w:eastAsia="es-CO"/>
        </w:rPr>
      </w:pPr>
    </w:p>
    <w:p w14:paraId="5AFA0A42" w14:textId="533067F3" w:rsidR="006339F6" w:rsidRPr="006339F6" w:rsidRDefault="006339F6" w:rsidP="006339F6">
      <w:pPr>
        <w:spacing w:line="276" w:lineRule="auto"/>
        <w:jc w:val="center"/>
        <w:rPr>
          <w:rFonts w:ascii="Century Gothic" w:hAnsi="Century Gothic"/>
          <w:noProof/>
          <w:color w:val="000000"/>
          <w:lang w:val="es-ES_tradnl" w:eastAsia="es-CO"/>
        </w:rPr>
      </w:pPr>
      <w:r w:rsidRPr="006339F6">
        <w:rPr>
          <w:rFonts w:ascii="Century Gothic" w:eastAsia="Aptos" w:hAnsi="Century Gothic" w:cs="Times New Roman"/>
          <w:noProof/>
          <w:kern w:val="2"/>
          <w14:ligatures w14:val="standardContextual"/>
        </w:rPr>
        <w:drawing>
          <wp:inline distT="0" distB="0" distL="0" distR="0" wp14:anchorId="54EDB005" wp14:editId="3D86A2D5">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5"/>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871B59" w:rsidRPr="004B2B8D" w14:paraId="2A20789D" w14:textId="77777777" w:rsidTr="002607A7">
        <w:trPr>
          <w:trHeight w:val="315"/>
        </w:trPr>
        <w:tc>
          <w:tcPr>
            <w:tcW w:w="893" w:type="dxa"/>
            <w:vAlign w:val="center"/>
            <w:hideMark/>
          </w:tcPr>
          <w:p w14:paraId="56E3D941" w14:textId="77777777" w:rsidR="00871B59" w:rsidRPr="004B2B8D" w:rsidRDefault="00871B59" w:rsidP="002607A7">
            <w:pPr>
              <w:contextualSpacing/>
              <w:rPr>
                <w:rFonts w:ascii="Verdana" w:hAnsi="Verdana" w:cs="Arial"/>
                <w:sz w:val="16"/>
                <w:szCs w:val="16"/>
                <w:lang w:val="es-ES" w:eastAsia="es-ES"/>
              </w:rPr>
            </w:pPr>
            <w:r w:rsidRPr="004B2B8D">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E128207" w14:textId="47CF11E1" w:rsidR="00871B59" w:rsidRPr="004B2B8D" w:rsidRDefault="00766D01" w:rsidP="002607A7">
            <w:pPr>
              <w:contextualSpacing/>
              <w:rPr>
                <w:rFonts w:ascii="Verdana" w:eastAsia="Arial" w:hAnsi="Verdana" w:cs="Arial"/>
                <w:sz w:val="16"/>
                <w:szCs w:val="16"/>
              </w:rPr>
            </w:pPr>
            <w:r>
              <w:rPr>
                <w:rFonts w:ascii="Verdana" w:eastAsia="Arial" w:hAnsi="Verdana" w:cs="Arial"/>
                <w:sz w:val="16"/>
                <w:szCs w:val="16"/>
              </w:rPr>
              <w:t xml:space="preserve">Héctor Luis Quiñones </w:t>
            </w:r>
            <w:proofErr w:type="spellStart"/>
            <w:r>
              <w:rPr>
                <w:rFonts w:ascii="Verdana" w:eastAsia="Arial" w:hAnsi="Verdana" w:cs="Arial"/>
                <w:sz w:val="16"/>
                <w:szCs w:val="16"/>
              </w:rPr>
              <w:t>Quiñones</w:t>
            </w:r>
            <w:proofErr w:type="spellEnd"/>
          </w:p>
          <w:p w14:paraId="7478912F" w14:textId="77777777" w:rsidR="00871B59" w:rsidRDefault="00766D01" w:rsidP="002607A7">
            <w:pPr>
              <w:contextualSpacing/>
              <w:rPr>
                <w:rStyle w:val="normaltextrun"/>
                <w:rFonts w:ascii="Verdana" w:eastAsia="Arial" w:hAnsi="Verdana" w:cs="Arial"/>
                <w:sz w:val="16"/>
                <w:szCs w:val="16"/>
              </w:rPr>
            </w:pPr>
            <w:r>
              <w:rPr>
                <w:rStyle w:val="normaltextrun"/>
                <w:rFonts w:ascii="Verdana" w:eastAsia="Arial" w:hAnsi="Verdana" w:cs="Arial"/>
                <w:sz w:val="16"/>
                <w:szCs w:val="16"/>
              </w:rPr>
              <w:t>Analista T2 - 02</w:t>
            </w:r>
            <w:r w:rsidR="004B2B8D" w:rsidRPr="004B2B8D">
              <w:rPr>
                <w:rStyle w:val="normaltextrun"/>
                <w:rFonts w:ascii="Verdana" w:eastAsia="Arial" w:hAnsi="Verdana" w:cs="Arial"/>
                <w:sz w:val="16"/>
                <w:szCs w:val="16"/>
              </w:rPr>
              <w:t xml:space="preserve"> </w:t>
            </w:r>
            <w:r w:rsidR="00871B59" w:rsidRPr="004B2B8D">
              <w:rPr>
                <w:rStyle w:val="normaltextrun"/>
                <w:rFonts w:ascii="Verdana" w:eastAsia="Arial" w:hAnsi="Verdana" w:cs="Arial"/>
                <w:sz w:val="16"/>
                <w:szCs w:val="16"/>
              </w:rPr>
              <w:t>de la Subdirección de Gestión Contractual</w:t>
            </w:r>
          </w:p>
          <w:p w14:paraId="6B8EB09E" w14:textId="2F4E534B" w:rsidR="00E27BD9" w:rsidRPr="0026181B" w:rsidRDefault="00E27BD9" w:rsidP="002607A7">
            <w:pPr>
              <w:contextualSpacing/>
              <w:rPr>
                <w:rStyle w:val="normaltextrun"/>
                <w:rFonts w:ascii="Verdana" w:eastAsia="Arial" w:hAnsi="Verdana" w:cs="Arial"/>
                <w:sz w:val="16"/>
                <w:szCs w:val="16"/>
              </w:rPr>
            </w:pPr>
            <w:r w:rsidRPr="0026181B">
              <w:rPr>
                <w:rStyle w:val="normaltextrun"/>
                <w:rFonts w:ascii="Verdana" w:eastAsia="Arial" w:hAnsi="Verdana" w:cs="Arial"/>
                <w:sz w:val="16"/>
                <w:szCs w:val="16"/>
              </w:rPr>
              <w:t xml:space="preserve">Alexandra </w:t>
            </w:r>
            <w:r w:rsidR="0026181B" w:rsidRPr="0026181B">
              <w:rPr>
                <w:rStyle w:val="normaltextrun"/>
                <w:rFonts w:ascii="Verdana" w:eastAsia="Arial" w:hAnsi="Verdana" w:cs="Arial"/>
                <w:sz w:val="16"/>
                <w:szCs w:val="16"/>
              </w:rPr>
              <w:t>Rodríguez</w:t>
            </w:r>
            <w:r w:rsidRPr="0026181B">
              <w:rPr>
                <w:rStyle w:val="normaltextrun"/>
                <w:rFonts w:ascii="Verdana" w:eastAsia="Arial" w:hAnsi="Verdana" w:cs="Arial"/>
                <w:sz w:val="16"/>
                <w:szCs w:val="16"/>
              </w:rPr>
              <w:t xml:space="preserve"> Motta</w:t>
            </w:r>
          </w:p>
          <w:p w14:paraId="27134A92" w14:textId="6BDB19D5" w:rsidR="0026181B" w:rsidRPr="004B2B8D" w:rsidRDefault="0026181B" w:rsidP="002607A7">
            <w:pPr>
              <w:contextualSpacing/>
              <w:rPr>
                <w:rFonts w:ascii="Verdana" w:eastAsia="Arial" w:hAnsi="Verdana" w:cs="Arial"/>
                <w:sz w:val="16"/>
                <w:szCs w:val="16"/>
              </w:rPr>
            </w:pPr>
            <w:r w:rsidRPr="0026181B">
              <w:rPr>
                <w:rStyle w:val="normaltextrun"/>
                <w:rFonts w:ascii="Verdana" w:eastAsia="Arial" w:hAnsi="Verdana" w:cs="Arial"/>
                <w:sz w:val="16"/>
                <w:szCs w:val="16"/>
              </w:rPr>
              <w:t>Contratista de la Subdirección de Gestión Contractual</w:t>
            </w:r>
            <w:r>
              <w:rPr>
                <w:rStyle w:val="normaltextrun"/>
                <w:rFonts w:eastAsia="Arial" w:cs="Arial"/>
                <w:sz w:val="16"/>
                <w:szCs w:val="16"/>
              </w:rPr>
              <w:t xml:space="preserve"> </w:t>
            </w:r>
          </w:p>
        </w:tc>
      </w:tr>
      <w:tr w:rsidR="00871B59" w:rsidRPr="004B2B8D" w14:paraId="409BBACC" w14:textId="77777777" w:rsidTr="002607A7">
        <w:trPr>
          <w:trHeight w:val="330"/>
        </w:trPr>
        <w:tc>
          <w:tcPr>
            <w:tcW w:w="893" w:type="dxa"/>
            <w:vAlign w:val="center"/>
            <w:hideMark/>
          </w:tcPr>
          <w:p w14:paraId="3ABFF401" w14:textId="77777777" w:rsidR="00871B59" w:rsidRPr="004B2B8D" w:rsidRDefault="00871B59" w:rsidP="002607A7">
            <w:pPr>
              <w:contextualSpacing/>
              <w:rPr>
                <w:rFonts w:ascii="Verdana" w:hAnsi="Verdana" w:cs="Arial"/>
                <w:sz w:val="16"/>
                <w:szCs w:val="16"/>
                <w:lang w:val="es-ES" w:eastAsia="es-ES"/>
              </w:rPr>
            </w:pPr>
            <w:r w:rsidRPr="004B2B8D">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100A373" w14:textId="5975C73A" w:rsidR="00871B59" w:rsidRPr="00724A3A" w:rsidRDefault="00766D01" w:rsidP="002607A7">
            <w:pPr>
              <w:pStyle w:val="paragraph"/>
              <w:spacing w:before="0" w:beforeAutospacing="0" w:after="0" w:afterAutospacing="0"/>
              <w:contextualSpacing/>
              <w:textAlignment w:val="baseline"/>
              <w:rPr>
                <w:rFonts w:ascii="Verdana" w:hAnsi="Verdana" w:cs="Segoe UI"/>
                <w:sz w:val="16"/>
                <w:szCs w:val="16"/>
              </w:rPr>
            </w:pPr>
            <w:r>
              <w:rPr>
                <w:rFonts w:ascii="Verdana" w:hAnsi="Verdana" w:cs="Segoe UI"/>
                <w:sz w:val="16"/>
                <w:szCs w:val="16"/>
              </w:rPr>
              <w:t>M</w:t>
            </w:r>
            <w:r w:rsidR="00724A3A">
              <w:rPr>
                <w:rFonts w:ascii="Verdana" w:hAnsi="Verdana" w:cs="Segoe UI"/>
                <w:sz w:val="16"/>
                <w:szCs w:val="16"/>
              </w:rPr>
              <w:t>artha Alicia Romero Vargas</w:t>
            </w:r>
          </w:p>
          <w:p w14:paraId="408B71DB" w14:textId="44993601" w:rsidR="00871B59" w:rsidRPr="004B2B8D" w:rsidRDefault="00724A3A" w:rsidP="002607A7">
            <w:pPr>
              <w:pStyle w:val="paragraph"/>
              <w:spacing w:before="0" w:beforeAutospacing="0" w:after="0" w:afterAutospacing="0"/>
              <w:contextualSpacing/>
              <w:textAlignment w:val="baseline"/>
              <w:rPr>
                <w:rFonts w:ascii="Verdana" w:hAnsi="Verdana" w:cs="Segoe UI"/>
                <w:sz w:val="16"/>
                <w:szCs w:val="16"/>
              </w:rPr>
            </w:pPr>
            <w:r>
              <w:rPr>
                <w:rStyle w:val="normaltextrun"/>
                <w:rFonts w:ascii="Verdana" w:hAnsi="Verdana" w:cs="Arial"/>
                <w:sz w:val="16"/>
                <w:szCs w:val="16"/>
                <w:lang w:val="es-ES"/>
              </w:rPr>
              <w:t>Gestor T</w:t>
            </w:r>
            <w:r w:rsidR="00420FC0">
              <w:rPr>
                <w:rStyle w:val="normaltextrun"/>
                <w:rFonts w:ascii="Verdana" w:hAnsi="Verdana" w:cs="Arial"/>
                <w:sz w:val="16"/>
                <w:szCs w:val="16"/>
                <w:lang w:val="es-ES"/>
              </w:rPr>
              <w:t xml:space="preserve">1 – </w:t>
            </w:r>
            <w:r w:rsidR="00727DAF">
              <w:rPr>
                <w:rStyle w:val="normaltextrun"/>
                <w:rFonts w:ascii="Verdana" w:hAnsi="Verdana" w:cs="Arial"/>
                <w:sz w:val="16"/>
                <w:szCs w:val="16"/>
                <w:lang w:val="es-ES"/>
              </w:rPr>
              <w:t xml:space="preserve">15 </w:t>
            </w:r>
            <w:r w:rsidR="00727DAF" w:rsidRPr="004B2B8D">
              <w:rPr>
                <w:rStyle w:val="normaltextrun"/>
                <w:rFonts w:ascii="Verdana" w:hAnsi="Verdana" w:cs="Arial"/>
                <w:sz w:val="16"/>
                <w:szCs w:val="16"/>
                <w:lang w:val="es-ES"/>
              </w:rPr>
              <w:t>de</w:t>
            </w:r>
            <w:r w:rsidR="00871B59" w:rsidRPr="004B2B8D">
              <w:rPr>
                <w:rStyle w:val="normaltextrun"/>
                <w:rFonts w:ascii="Verdana" w:hAnsi="Verdana" w:cs="Arial"/>
                <w:sz w:val="16"/>
                <w:szCs w:val="16"/>
                <w:lang w:val="es-ES"/>
              </w:rPr>
              <w:t xml:space="preserve"> la Subdirección de Gestión Contractual</w:t>
            </w:r>
            <w:r w:rsidR="00871B59" w:rsidRPr="004B2B8D">
              <w:rPr>
                <w:rStyle w:val="eop"/>
                <w:rFonts w:ascii="Verdana" w:hAnsi="Verdana" w:cs="Arial"/>
                <w:sz w:val="16"/>
                <w:szCs w:val="16"/>
              </w:rPr>
              <w:t> </w:t>
            </w:r>
          </w:p>
        </w:tc>
      </w:tr>
      <w:tr w:rsidR="00871B59" w:rsidRPr="004B2B8D" w14:paraId="2A81CFC8" w14:textId="77777777" w:rsidTr="002607A7">
        <w:trPr>
          <w:trHeight w:val="300"/>
        </w:trPr>
        <w:tc>
          <w:tcPr>
            <w:tcW w:w="893" w:type="dxa"/>
            <w:vAlign w:val="center"/>
          </w:tcPr>
          <w:p w14:paraId="3159EE97" w14:textId="77777777" w:rsidR="00871B59" w:rsidRPr="004B2B8D" w:rsidRDefault="00871B59" w:rsidP="002607A7">
            <w:pPr>
              <w:contextualSpacing/>
              <w:rPr>
                <w:rFonts w:ascii="Verdana" w:hAnsi="Verdana" w:cs="Arial"/>
                <w:sz w:val="16"/>
                <w:szCs w:val="16"/>
                <w:lang w:val="es-ES" w:eastAsia="es-ES"/>
              </w:rPr>
            </w:pPr>
            <w:r w:rsidRPr="004B2B8D">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222DF76" w14:textId="77777777" w:rsidR="00871B59" w:rsidRPr="004B2B8D" w:rsidRDefault="00871B59" w:rsidP="002607A7">
            <w:pPr>
              <w:contextualSpacing/>
              <w:rPr>
                <w:rFonts w:ascii="Verdana" w:eastAsia="Calibri" w:hAnsi="Verdana" w:cs="Arial"/>
                <w:sz w:val="16"/>
                <w:szCs w:val="16"/>
                <w:lang w:val="pt-BR" w:eastAsia="es-ES"/>
              </w:rPr>
            </w:pPr>
            <w:r w:rsidRPr="004B2B8D">
              <w:rPr>
                <w:rFonts w:ascii="Verdana" w:eastAsia="Calibri" w:hAnsi="Verdana" w:cs="Arial"/>
                <w:sz w:val="16"/>
                <w:szCs w:val="16"/>
                <w:lang w:val="pt-BR" w:eastAsia="es-ES"/>
              </w:rPr>
              <w:t xml:space="preserve">Carolina Quintero </w:t>
            </w:r>
            <w:proofErr w:type="spellStart"/>
            <w:r w:rsidRPr="004B2B8D">
              <w:rPr>
                <w:rFonts w:ascii="Verdana" w:eastAsia="Calibri" w:hAnsi="Verdana" w:cs="Arial"/>
                <w:sz w:val="16"/>
                <w:szCs w:val="16"/>
                <w:lang w:val="pt-BR" w:eastAsia="es-ES"/>
              </w:rPr>
              <w:t>Gacharná</w:t>
            </w:r>
            <w:proofErr w:type="spellEnd"/>
          </w:p>
          <w:p w14:paraId="6EE38C14" w14:textId="77777777" w:rsidR="00871B59" w:rsidRPr="004B2B8D" w:rsidRDefault="00871B59" w:rsidP="002607A7">
            <w:pPr>
              <w:contextualSpacing/>
              <w:rPr>
                <w:rFonts w:ascii="Verdana" w:eastAsia="Calibri" w:hAnsi="Verdana" w:cs="Arial"/>
                <w:sz w:val="16"/>
                <w:szCs w:val="16"/>
                <w:lang w:val="pt-BR" w:eastAsia="es-ES"/>
              </w:rPr>
            </w:pPr>
            <w:r w:rsidRPr="004B2B8D">
              <w:rPr>
                <w:rFonts w:ascii="Verdana" w:eastAsia="Calibri" w:hAnsi="Verdana" w:cs="Arial"/>
                <w:sz w:val="16"/>
                <w:szCs w:val="16"/>
                <w:lang w:eastAsia="es-ES"/>
              </w:rPr>
              <w:t>Subdirectora</w:t>
            </w:r>
            <w:r w:rsidRPr="004B2B8D">
              <w:rPr>
                <w:rFonts w:ascii="Verdana" w:eastAsia="Calibri" w:hAnsi="Verdana" w:cs="Arial"/>
                <w:sz w:val="16"/>
                <w:szCs w:val="16"/>
                <w:lang w:val="pt-BR" w:eastAsia="es-ES"/>
              </w:rPr>
              <w:t xml:space="preserve"> de Gestión Contractual ANCP – CCE</w:t>
            </w:r>
          </w:p>
        </w:tc>
      </w:tr>
    </w:tbl>
    <w:p w14:paraId="510CF084" w14:textId="77777777" w:rsidR="00871B59" w:rsidRPr="00593A5F" w:rsidRDefault="00871B59" w:rsidP="00871B59">
      <w:pPr>
        <w:spacing w:after="0" w:line="240" w:lineRule="auto"/>
        <w:rPr>
          <w:rFonts w:ascii="Verdana" w:eastAsia="Times New Roman" w:hAnsi="Verdana" w:cs="Arial"/>
          <w:sz w:val="24"/>
          <w:szCs w:val="24"/>
          <w:lang w:eastAsia="es-ES"/>
        </w:rPr>
      </w:pPr>
    </w:p>
    <w:p w14:paraId="0083C991" w14:textId="5C765C2F" w:rsidR="5D8505AD" w:rsidRPr="00871B59" w:rsidRDefault="5D8505AD" w:rsidP="00871B59"/>
    <w:sectPr w:rsidR="5D8505AD" w:rsidRPr="00871B59" w:rsidSect="00E45F4B">
      <w:headerReference w:type="default" r:id="rId16"/>
      <w:footerReference w:type="default" r:id="rId17"/>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78C6A" w14:textId="77777777" w:rsidR="00773A41" w:rsidRDefault="00773A41" w:rsidP="00B30448">
      <w:pPr>
        <w:spacing w:after="0" w:line="240" w:lineRule="auto"/>
      </w:pPr>
      <w:r>
        <w:separator/>
      </w:r>
    </w:p>
  </w:endnote>
  <w:endnote w:type="continuationSeparator" w:id="0">
    <w:p w14:paraId="06BE75CA" w14:textId="77777777" w:rsidR="00773A41" w:rsidRDefault="00773A41" w:rsidP="00B30448">
      <w:pPr>
        <w:spacing w:after="0" w:line="240" w:lineRule="auto"/>
      </w:pPr>
      <w:r>
        <w:continuationSeparator/>
      </w:r>
    </w:p>
  </w:endnote>
  <w:endnote w:type="continuationNotice" w:id="1">
    <w:p w14:paraId="10677D5C" w14:textId="77777777" w:rsidR="00773A41" w:rsidRDefault="00773A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20005030000000200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rialMT">
    <w:altName w:val="Klee One"/>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254A9" w14:textId="77777777" w:rsidR="00773A41" w:rsidRDefault="00773A41" w:rsidP="00B30448">
      <w:pPr>
        <w:spacing w:after="0" w:line="240" w:lineRule="auto"/>
      </w:pPr>
      <w:r>
        <w:separator/>
      </w:r>
    </w:p>
  </w:footnote>
  <w:footnote w:type="continuationSeparator" w:id="0">
    <w:p w14:paraId="4CB24C02" w14:textId="77777777" w:rsidR="00773A41" w:rsidRDefault="00773A41" w:rsidP="00B30448">
      <w:pPr>
        <w:spacing w:after="0" w:line="240" w:lineRule="auto"/>
      </w:pPr>
      <w:r>
        <w:continuationSeparator/>
      </w:r>
    </w:p>
  </w:footnote>
  <w:footnote w:type="continuationNotice" w:id="1">
    <w:p w14:paraId="6EA75D5D" w14:textId="77777777" w:rsidR="00773A41" w:rsidRDefault="00773A41">
      <w:pPr>
        <w:spacing w:after="0" w:line="240" w:lineRule="auto"/>
      </w:pPr>
    </w:p>
  </w:footnote>
  <w:footnote w:id="2">
    <w:p w14:paraId="5E95EA81" w14:textId="1FF30B51" w:rsidR="00C968DC" w:rsidRPr="00C968DC" w:rsidRDefault="00C968DC">
      <w:pPr>
        <w:pStyle w:val="Textonotapie"/>
        <w:rPr>
          <w:lang w:val="es-CO"/>
        </w:rPr>
      </w:pPr>
      <w:r>
        <w:rPr>
          <w:rStyle w:val="Refdenotaalpie"/>
        </w:rPr>
        <w:footnoteRef/>
      </w:r>
      <w:r>
        <w:t xml:space="preserve"> </w:t>
      </w:r>
      <w:r w:rsidR="00C66133" w:rsidRPr="00C66133">
        <w:rPr>
          <w:lang w:val="es-CO"/>
        </w:rPr>
        <w:t>Estos Documentos Tipo pueden ser consultados en la página web de Colombia Compra Eficiente, a través del siguiente enlace:</w:t>
      </w:r>
      <w:r w:rsidR="00C66133">
        <w:rPr>
          <w:lang w:val="es-CO"/>
        </w:rPr>
        <w:t xml:space="preserve"> </w:t>
      </w:r>
      <w:r w:rsidR="00C66133" w:rsidRPr="00C66133">
        <w:rPr>
          <w:lang w:val="es-CO"/>
        </w:rPr>
        <w:t xml:space="preserve"> https://www.colombiacompra.gov.co/documentostipo/documentos-tipo</w:t>
      </w:r>
      <w:r w:rsidR="00C66133">
        <w:rPr>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405741E"/>
    <w:multiLevelType w:val="hybridMultilevel"/>
    <w:tmpl w:val="ADFAFD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1E06B3"/>
    <w:multiLevelType w:val="multilevel"/>
    <w:tmpl w:val="654EE8CE"/>
    <w:lvl w:ilvl="0">
      <w:start w:val="1"/>
      <w:numFmt w:val="decimal"/>
      <w:lvlText w:val="%1."/>
      <w:lvlJc w:val="left"/>
      <w:pPr>
        <w:ind w:left="347" w:hanging="248"/>
        <w:jc w:val="left"/>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jc w:val="left"/>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A91826"/>
    <w:multiLevelType w:val="hybridMultilevel"/>
    <w:tmpl w:val="8BA22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8E5EF0"/>
    <w:multiLevelType w:val="hybridMultilevel"/>
    <w:tmpl w:val="D2FCBD04"/>
    <w:lvl w:ilvl="0" w:tplc="F82C5B70">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1" w15:restartNumberingAfterBreak="0">
    <w:nsid w:val="4F3C75A8"/>
    <w:multiLevelType w:val="hybridMultilevel"/>
    <w:tmpl w:val="52FC0A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E6C10FF"/>
    <w:multiLevelType w:val="hybridMultilevel"/>
    <w:tmpl w:val="8F4830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3080415"/>
    <w:multiLevelType w:val="hybridMultilevel"/>
    <w:tmpl w:val="8DD24DA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662902FB"/>
    <w:multiLevelType w:val="hybridMultilevel"/>
    <w:tmpl w:val="A2DEB3AC"/>
    <w:lvl w:ilvl="0" w:tplc="97A661EA">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D033474"/>
    <w:multiLevelType w:val="hybridMultilevel"/>
    <w:tmpl w:val="22DCC73E"/>
    <w:lvl w:ilvl="0" w:tplc="C43241C8">
      <w:start w:val="1"/>
      <w:numFmt w:val="lowerRoman"/>
      <w:lvlText w:val="%1."/>
      <w:lvlJc w:val="left"/>
      <w:pPr>
        <w:ind w:left="1230" w:hanging="720"/>
      </w:pPr>
      <w:rPr>
        <w:rFonts w:hint="default"/>
      </w:rPr>
    </w:lvl>
    <w:lvl w:ilvl="1" w:tplc="240A0019" w:tentative="1">
      <w:start w:val="1"/>
      <w:numFmt w:val="lowerLetter"/>
      <w:lvlText w:val="%2."/>
      <w:lvlJc w:val="left"/>
      <w:pPr>
        <w:ind w:left="1590" w:hanging="360"/>
      </w:pPr>
    </w:lvl>
    <w:lvl w:ilvl="2" w:tplc="240A001B" w:tentative="1">
      <w:start w:val="1"/>
      <w:numFmt w:val="lowerRoman"/>
      <w:lvlText w:val="%3."/>
      <w:lvlJc w:val="right"/>
      <w:pPr>
        <w:ind w:left="2310" w:hanging="180"/>
      </w:pPr>
    </w:lvl>
    <w:lvl w:ilvl="3" w:tplc="240A000F" w:tentative="1">
      <w:start w:val="1"/>
      <w:numFmt w:val="decimal"/>
      <w:lvlText w:val="%4."/>
      <w:lvlJc w:val="left"/>
      <w:pPr>
        <w:ind w:left="3030" w:hanging="360"/>
      </w:pPr>
    </w:lvl>
    <w:lvl w:ilvl="4" w:tplc="240A0019" w:tentative="1">
      <w:start w:val="1"/>
      <w:numFmt w:val="lowerLetter"/>
      <w:lvlText w:val="%5."/>
      <w:lvlJc w:val="left"/>
      <w:pPr>
        <w:ind w:left="3750" w:hanging="360"/>
      </w:pPr>
    </w:lvl>
    <w:lvl w:ilvl="5" w:tplc="240A001B" w:tentative="1">
      <w:start w:val="1"/>
      <w:numFmt w:val="lowerRoman"/>
      <w:lvlText w:val="%6."/>
      <w:lvlJc w:val="right"/>
      <w:pPr>
        <w:ind w:left="4470" w:hanging="180"/>
      </w:pPr>
    </w:lvl>
    <w:lvl w:ilvl="6" w:tplc="240A000F" w:tentative="1">
      <w:start w:val="1"/>
      <w:numFmt w:val="decimal"/>
      <w:lvlText w:val="%7."/>
      <w:lvlJc w:val="left"/>
      <w:pPr>
        <w:ind w:left="5190" w:hanging="360"/>
      </w:pPr>
    </w:lvl>
    <w:lvl w:ilvl="7" w:tplc="240A0019" w:tentative="1">
      <w:start w:val="1"/>
      <w:numFmt w:val="lowerLetter"/>
      <w:lvlText w:val="%8."/>
      <w:lvlJc w:val="left"/>
      <w:pPr>
        <w:ind w:left="5910" w:hanging="360"/>
      </w:pPr>
    </w:lvl>
    <w:lvl w:ilvl="8" w:tplc="240A001B" w:tentative="1">
      <w:start w:val="1"/>
      <w:numFmt w:val="lowerRoman"/>
      <w:lvlText w:val="%9."/>
      <w:lvlJc w:val="right"/>
      <w:pPr>
        <w:ind w:left="6630" w:hanging="180"/>
      </w:pPr>
    </w:lvl>
  </w:abstractNum>
  <w:num w:numId="1" w16cid:durableId="1290670214">
    <w:abstractNumId w:val="8"/>
  </w:num>
  <w:num w:numId="2" w16cid:durableId="4285022">
    <w:abstractNumId w:val="3"/>
  </w:num>
  <w:num w:numId="3" w16cid:durableId="881983949">
    <w:abstractNumId w:val="4"/>
  </w:num>
  <w:num w:numId="4" w16cid:durableId="341274352">
    <w:abstractNumId w:val="0"/>
  </w:num>
  <w:num w:numId="5" w16cid:durableId="1887524674">
    <w:abstractNumId w:val="10"/>
  </w:num>
  <w:num w:numId="6" w16cid:durableId="1082990391">
    <w:abstractNumId w:val="2"/>
  </w:num>
  <w:num w:numId="7" w16cid:durableId="1492209491">
    <w:abstractNumId w:val="6"/>
  </w:num>
  <w:num w:numId="8" w16cid:durableId="679089576">
    <w:abstractNumId w:val="9"/>
  </w:num>
  <w:num w:numId="9" w16cid:durableId="598148229">
    <w:abstractNumId w:val="5"/>
  </w:num>
  <w:num w:numId="10" w16cid:durableId="1690251032">
    <w:abstractNumId w:val="12"/>
  </w:num>
  <w:num w:numId="11" w16cid:durableId="1844129863">
    <w:abstractNumId w:val="13"/>
  </w:num>
  <w:num w:numId="12" w16cid:durableId="820266944">
    <w:abstractNumId w:val="11"/>
  </w:num>
  <w:num w:numId="13" w16cid:durableId="1946422806">
    <w:abstractNumId w:val="7"/>
  </w:num>
  <w:num w:numId="14" w16cid:durableId="1296064354">
    <w:abstractNumId w:val="1"/>
  </w:num>
  <w:num w:numId="15" w16cid:durableId="395011267">
    <w:abstractNumId w:val="14"/>
  </w:num>
  <w:num w:numId="16" w16cid:durableId="5338088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2125"/>
    <w:rsid w:val="000037AE"/>
    <w:rsid w:val="00005BB0"/>
    <w:rsid w:val="0001025F"/>
    <w:rsid w:val="0001222D"/>
    <w:rsid w:val="000135EB"/>
    <w:rsid w:val="00015D2B"/>
    <w:rsid w:val="00020367"/>
    <w:rsid w:val="00031584"/>
    <w:rsid w:val="00032A0E"/>
    <w:rsid w:val="00037347"/>
    <w:rsid w:val="000442CC"/>
    <w:rsid w:val="000544D7"/>
    <w:rsid w:val="000556D4"/>
    <w:rsid w:val="0005580B"/>
    <w:rsid w:val="00061C30"/>
    <w:rsid w:val="000716AB"/>
    <w:rsid w:val="00074DE6"/>
    <w:rsid w:val="00077E2F"/>
    <w:rsid w:val="00082E4C"/>
    <w:rsid w:val="000849D5"/>
    <w:rsid w:val="0008528F"/>
    <w:rsid w:val="000913A4"/>
    <w:rsid w:val="000971C1"/>
    <w:rsid w:val="000A65B0"/>
    <w:rsid w:val="000A6E0C"/>
    <w:rsid w:val="000A7A56"/>
    <w:rsid w:val="000B142B"/>
    <w:rsid w:val="000B1FF7"/>
    <w:rsid w:val="000B2513"/>
    <w:rsid w:val="000B395B"/>
    <w:rsid w:val="000B4024"/>
    <w:rsid w:val="000C2A92"/>
    <w:rsid w:val="000C352A"/>
    <w:rsid w:val="000C3C51"/>
    <w:rsid w:val="000C7262"/>
    <w:rsid w:val="000D2A7F"/>
    <w:rsid w:val="000D4FCE"/>
    <w:rsid w:val="000E7F8C"/>
    <w:rsid w:val="001035AA"/>
    <w:rsid w:val="0011037E"/>
    <w:rsid w:val="001363C7"/>
    <w:rsid w:val="00141AC5"/>
    <w:rsid w:val="00142A72"/>
    <w:rsid w:val="00146B11"/>
    <w:rsid w:val="00147A04"/>
    <w:rsid w:val="0015476D"/>
    <w:rsid w:val="00157771"/>
    <w:rsid w:val="00161E13"/>
    <w:rsid w:val="00164809"/>
    <w:rsid w:val="00164AE0"/>
    <w:rsid w:val="00165E83"/>
    <w:rsid w:val="00166CD7"/>
    <w:rsid w:val="0017120C"/>
    <w:rsid w:val="0017195F"/>
    <w:rsid w:val="00172F3A"/>
    <w:rsid w:val="00180269"/>
    <w:rsid w:val="00183C3B"/>
    <w:rsid w:val="001853C7"/>
    <w:rsid w:val="0019532A"/>
    <w:rsid w:val="00195CC4"/>
    <w:rsid w:val="001965C9"/>
    <w:rsid w:val="0019670E"/>
    <w:rsid w:val="00197205"/>
    <w:rsid w:val="001A33EF"/>
    <w:rsid w:val="001A5DD4"/>
    <w:rsid w:val="001A67E9"/>
    <w:rsid w:val="001B143B"/>
    <w:rsid w:val="001B21CA"/>
    <w:rsid w:val="001C04FC"/>
    <w:rsid w:val="001C25A3"/>
    <w:rsid w:val="001C58F6"/>
    <w:rsid w:val="001C5D03"/>
    <w:rsid w:val="001C76B7"/>
    <w:rsid w:val="001C7771"/>
    <w:rsid w:val="001D4491"/>
    <w:rsid w:val="001D62FF"/>
    <w:rsid w:val="001D6D08"/>
    <w:rsid w:val="001F3F48"/>
    <w:rsid w:val="002000AA"/>
    <w:rsid w:val="00204109"/>
    <w:rsid w:val="00211E6E"/>
    <w:rsid w:val="00212A46"/>
    <w:rsid w:val="0021401D"/>
    <w:rsid w:val="002146B8"/>
    <w:rsid w:val="002153DB"/>
    <w:rsid w:val="00215516"/>
    <w:rsid w:val="0022206C"/>
    <w:rsid w:val="002263BF"/>
    <w:rsid w:val="002275F4"/>
    <w:rsid w:val="00235052"/>
    <w:rsid w:val="002414A3"/>
    <w:rsid w:val="0025118A"/>
    <w:rsid w:val="00251633"/>
    <w:rsid w:val="002527C2"/>
    <w:rsid w:val="00260353"/>
    <w:rsid w:val="0026181B"/>
    <w:rsid w:val="00270443"/>
    <w:rsid w:val="00270EE2"/>
    <w:rsid w:val="002713D8"/>
    <w:rsid w:val="00272972"/>
    <w:rsid w:val="00281E73"/>
    <w:rsid w:val="00284BFD"/>
    <w:rsid w:val="00284C35"/>
    <w:rsid w:val="0028554A"/>
    <w:rsid w:val="00286491"/>
    <w:rsid w:val="002A0F8D"/>
    <w:rsid w:val="002A12EC"/>
    <w:rsid w:val="002A4467"/>
    <w:rsid w:val="002A45A3"/>
    <w:rsid w:val="002A72A5"/>
    <w:rsid w:val="002B0A83"/>
    <w:rsid w:val="002B1D2C"/>
    <w:rsid w:val="002B6E44"/>
    <w:rsid w:val="002C2171"/>
    <w:rsid w:val="002C4A9B"/>
    <w:rsid w:val="002D1E68"/>
    <w:rsid w:val="002E06C0"/>
    <w:rsid w:val="002E1DB5"/>
    <w:rsid w:val="002E284F"/>
    <w:rsid w:val="002E6188"/>
    <w:rsid w:val="002F4504"/>
    <w:rsid w:val="002F6CCB"/>
    <w:rsid w:val="002F7458"/>
    <w:rsid w:val="0030093C"/>
    <w:rsid w:val="0030461E"/>
    <w:rsid w:val="00305A24"/>
    <w:rsid w:val="00312C18"/>
    <w:rsid w:val="00321856"/>
    <w:rsid w:val="0032756A"/>
    <w:rsid w:val="003278C6"/>
    <w:rsid w:val="003279AF"/>
    <w:rsid w:val="00334EF8"/>
    <w:rsid w:val="00336408"/>
    <w:rsid w:val="0034049B"/>
    <w:rsid w:val="00340DFB"/>
    <w:rsid w:val="00343778"/>
    <w:rsid w:val="0034404F"/>
    <w:rsid w:val="00345421"/>
    <w:rsid w:val="00353856"/>
    <w:rsid w:val="003556FE"/>
    <w:rsid w:val="00356980"/>
    <w:rsid w:val="00367462"/>
    <w:rsid w:val="00371ECA"/>
    <w:rsid w:val="00372748"/>
    <w:rsid w:val="0037332A"/>
    <w:rsid w:val="003808E3"/>
    <w:rsid w:val="0038151A"/>
    <w:rsid w:val="00384CB6"/>
    <w:rsid w:val="0039082A"/>
    <w:rsid w:val="00390C21"/>
    <w:rsid w:val="003A37BD"/>
    <w:rsid w:val="003A7BA4"/>
    <w:rsid w:val="003B6D94"/>
    <w:rsid w:val="003C1843"/>
    <w:rsid w:val="003C4C96"/>
    <w:rsid w:val="003C55E0"/>
    <w:rsid w:val="003D54B7"/>
    <w:rsid w:val="003D7127"/>
    <w:rsid w:val="003F519B"/>
    <w:rsid w:val="003F767D"/>
    <w:rsid w:val="00402B0B"/>
    <w:rsid w:val="0040544F"/>
    <w:rsid w:val="00406A19"/>
    <w:rsid w:val="00411A63"/>
    <w:rsid w:val="0041222D"/>
    <w:rsid w:val="004126BB"/>
    <w:rsid w:val="00412BD4"/>
    <w:rsid w:val="0041483E"/>
    <w:rsid w:val="00414BAE"/>
    <w:rsid w:val="00415369"/>
    <w:rsid w:val="004157D2"/>
    <w:rsid w:val="00420FC0"/>
    <w:rsid w:val="00423AD7"/>
    <w:rsid w:val="00430492"/>
    <w:rsid w:val="00430AE4"/>
    <w:rsid w:val="00447AFE"/>
    <w:rsid w:val="00450BE7"/>
    <w:rsid w:val="0046741E"/>
    <w:rsid w:val="00472CC6"/>
    <w:rsid w:val="004742F9"/>
    <w:rsid w:val="0048026E"/>
    <w:rsid w:val="004807A9"/>
    <w:rsid w:val="004813EE"/>
    <w:rsid w:val="00483E2A"/>
    <w:rsid w:val="00493278"/>
    <w:rsid w:val="004943D9"/>
    <w:rsid w:val="00495EEC"/>
    <w:rsid w:val="00496208"/>
    <w:rsid w:val="004A0E7B"/>
    <w:rsid w:val="004A3498"/>
    <w:rsid w:val="004A5EC1"/>
    <w:rsid w:val="004B0C45"/>
    <w:rsid w:val="004B2B8D"/>
    <w:rsid w:val="004C0AB2"/>
    <w:rsid w:val="004C1619"/>
    <w:rsid w:val="004C1A26"/>
    <w:rsid w:val="004C1CC9"/>
    <w:rsid w:val="004C2575"/>
    <w:rsid w:val="004C3755"/>
    <w:rsid w:val="004C4485"/>
    <w:rsid w:val="004C7713"/>
    <w:rsid w:val="004D11AF"/>
    <w:rsid w:val="004E1A2B"/>
    <w:rsid w:val="004E393B"/>
    <w:rsid w:val="004F478E"/>
    <w:rsid w:val="004F559D"/>
    <w:rsid w:val="00500DFA"/>
    <w:rsid w:val="00500E8E"/>
    <w:rsid w:val="005019AA"/>
    <w:rsid w:val="005021BB"/>
    <w:rsid w:val="00503253"/>
    <w:rsid w:val="00503E80"/>
    <w:rsid w:val="0051202D"/>
    <w:rsid w:val="005139E7"/>
    <w:rsid w:val="005147DA"/>
    <w:rsid w:val="00515FB5"/>
    <w:rsid w:val="0051784D"/>
    <w:rsid w:val="00521D0C"/>
    <w:rsid w:val="0052365C"/>
    <w:rsid w:val="005271EB"/>
    <w:rsid w:val="005426DB"/>
    <w:rsid w:val="0055082B"/>
    <w:rsid w:val="00552503"/>
    <w:rsid w:val="00552B57"/>
    <w:rsid w:val="00556CB5"/>
    <w:rsid w:val="00557DA1"/>
    <w:rsid w:val="0056322C"/>
    <w:rsid w:val="005651D3"/>
    <w:rsid w:val="00565245"/>
    <w:rsid w:val="00565EDC"/>
    <w:rsid w:val="0058506D"/>
    <w:rsid w:val="005866E2"/>
    <w:rsid w:val="0058743A"/>
    <w:rsid w:val="00590A99"/>
    <w:rsid w:val="005A4DB0"/>
    <w:rsid w:val="005A7B8E"/>
    <w:rsid w:val="005B012B"/>
    <w:rsid w:val="005B0C87"/>
    <w:rsid w:val="005B14D3"/>
    <w:rsid w:val="005B42C0"/>
    <w:rsid w:val="005B4721"/>
    <w:rsid w:val="005B71A9"/>
    <w:rsid w:val="005C34FA"/>
    <w:rsid w:val="005C438D"/>
    <w:rsid w:val="005D23F6"/>
    <w:rsid w:val="005D2FA8"/>
    <w:rsid w:val="005E1EEC"/>
    <w:rsid w:val="005E2281"/>
    <w:rsid w:val="005E667C"/>
    <w:rsid w:val="005F077C"/>
    <w:rsid w:val="005F63D0"/>
    <w:rsid w:val="005F7973"/>
    <w:rsid w:val="0060383F"/>
    <w:rsid w:val="00603C44"/>
    <w:rsid w:val="00605368"/>
    <w:rsid w:val="0061690E"/>
    <w:rsid w:val="0061753D"/>
    <w:rsid w:val="00621924"/>
    <w:rsid w:val="00624626"/>
    <w:rsid w:val="00627361"/>
    <w:rsid w:val="0063017E"/>
    <w:rsid w:val="00630EE0"/>
    <w:rsid w:val="00631313"/>
    <w:rsid w:val="00631B28"/>
    <w:rsid w:val="006339F6"/>
    <w:rsid w:val="00635E02"/>
    <w:rsid w:val="0064002D"/>
    <w:rsid w:val="0064292A"/>
    <w:rsid w:val="00645B90"/>
    <w:rsid w:val="00650991"/>
    <w:rsid w:val="006511D7"/>
    <w:rsid w:val="00663D75"/>
    <w:rsid w:val="006708AF"/>
    <w:rsid w:val="00670AEF"/>
    <w:rsid w:val="00672369"/>
    <w:rsid w:val="00675678"/>
    <w:rsid w:val="00677012"/>
    <w:rsid w:val="006825B4"/>
    <w:rsid w:val="00682AF2"/>
    <w:rsid w:val="00685AEE"/>
    <w:rsid w:val="006864DF"/>
    <w:rsid w:val="00690276"/>
    <w:rsid w:val="006A16B8"/>
    <w:rsid w:val="006A3C8A"/>
    <w:rsid w:val="006A7552"/>
    <w:rsid w:val="006B5953"/>
    <w:rsid w:val="006B7A81"/>
    <w:rsid w:val="006C1A17"/>
    <w:rsid w:val="006C2E65"/>
    <w:rsid w:val="006C4BAC"/>
    <w:rsid w:val="006C52F3"/>
    <w:rsid w:val="006D3FD0"/>
    <w:rsid w:val="006E45D7"/>
    <w:rsid w:val="006E7F37"/>
    <w:rsid w:val="006F3B81"/>
    <w:rsid w:val="006F4F79"/>
    <w:rsid w:val="006F4F96"/>
    <w:rsid w:val="00701102"/>
    <w:rsid w:val="00702486"/>
    <w:rsid w:val="00705B37"/>
    <w:rsid w:val="00710F5F"/>
    <w:rsid w:val="00711FD9"/>
    <w:rsid w:val="00712EEF"/>
    <w:rsid w:val="00713D58"/>
    <w:rsid w:val="007242EA"/>
    <w:rsid w:val="00724A3A"/>
    <w:rsid w:val="00727DAF"/>
    <w:rsid w:val="00735062"/>
    <w:rsid w:val="0073509C"/>
    <w:rsid w:val="00742885"/>
    <w:rsid w:val="00746BA5"/>
    <w:rsid w:val="00751D23"/>
    <w:rsid w:val="00761BFA"/>
    <w:rsid w:val="00762E76"/>
    <w:rsid w:val="00763276"/>
    <w:rsid w:val="0076489A"/>
    <w:rsid w:val="00766CD6"/>
    <w:rsid w:val="00766D01"/>
    <w:rsid w:val="00770577"/>
    <w:rsid w:val="00770697"/>
    <w:rsid w:val="00773A41"/>
    <w:rsid w:val="00777666"/>
    <w:rsid w:val="0078159B"/>
    <w:rsid w:val="00782E10"/>
    <w:rsid w:val="00784861"/>
    <w:rsid w:val="0078706B"/>
    <w:rsid w:val="00790836"/>
    <w:rsid w:val="007945F7"/>
    <w:rsid w:val="00797131"/>
    <w:rsid w:val="007A3C1D"/>
    <w:rsid w:val="007A441F"/>
    <w:rsid w:val="007B285D"/>
    <w:rsid w:val="007B334A"/>
    <w:rsid w:val="007B4109"/>
    <w:rsid w:val="007C1E96"/>
    <w:rsid w:val="007C6BC6"/>
    <w:rsid w:val="007D5060"/>
    <w:rsid w:val="007E4D90"/>
    <w:rsid w:val="007E53AC"/>
    <w:rsid w:val="007F48BB"/>
    <w:rsid w:val="007F7223"/>
    <w:rsid w:val="00807D79"/>
    <w:rsid w:val="00813634"/>
    <w:rsid w:val="0082062E"/>
    <w:rsid w:val="008209D1"/>
    <w:rsid w:val="00822821"/>
    <w:rsid w:val="00825AF7"/>
    <w:rsid w:val="00831C29"/>
    <w:rsid w:val="00834751"/>
    <w:rsid w:val="008402F6"/>
    <w:rsid w:val="00840A72"/>
    <w:rsid w:val="008431EF"/>
    <w:rsid w:val="008454ED"/>
    <w:rsid w:val="008468E0"/>
    <w:rsid w:val="00850D16"/>
    <w:rsid w:val="00853BEF"/>
    <w:rsid w:val="00855D81"/>
    <w:rsid w:val="00871B59"/>
    <w:rsid w:val="00873A77"/>
    <w:rsid w:val="00877D03"/>
    <w:rsid w:val="00877E96"/>
    <w:rsid w:val="008806CA"/>
    <w:rsid w:val="008815E5"/>
    <w:rsid w:val="00881755"/>
    <w:rsid w:val="00887B37"/>
    <w:rsid w:val="008909B9"/>
    <w:rsid w:val="00891DFC"/>
    <w:rsid w:val="008B12B4"/>
    <w:rsid w:val="008B7914"/>
    <w:rsid w:val="008C1662"/>
    <w:rsid w:val="008C5D2A"/>
    <w:rsid w:val="008C7AF4"/>
    <w:rsid w:val="008D119B"/>
    <w:rsid w:val="008D30DE"/>
    <w:rsid w:val="008D374E"/>
    <w:rsid w:val="008D529F"/>
    <w:rsid w:val="008D7531"/>
    <w:rsid w:val="008D78E0"/>
    <w:rsid w:val="008F5CC8"/>
    <w:rsid w:val="009061B8"/>
    <w:rsid w:val="0091008B"/>
    <w:rsid w:val="00911EA2"/>
    <w:rsid w:val="00916C7D"/>
    <w:rsid w:val="00920766"/>
    <w:rsid w:val="00924EDF"/>
    <w:rsid w:val="0092575D"/>
    <w:rsid w:val="009341DA"/>
    <w:rsid w:val="00936FF4"/>
    <w:rsid w:val="009430F9"/>
    <w:rsid w:val="009442E8"/>
    <w:rsid w:val="00946151"/>
    <w:rsid w:val="00946BD0"/>
    <w:rsid w:val="0095109A"/>
    <w:rsid w:val="0095426C"/>
    <w:rsid w:val="00970087"/>
    <w:rsid w:val="00971074"/>
    <w:rsid w:val="009752CA"/>
    <w:rsid w:val="009833C4"/>
    <w:rsid w:val="00987E22"/>
    <w:rsid w:val="00994ECE"/>
    <w:rsid w:val="00995D86"/>
    <w:rsid w:val="009A14E8"/>
    <w:rsid w:val="009A5453"/>
    <w:rsid w:val="009A6939"/>
    <w:rsid w:val="009B4D94"/>
    <w:rsid w:val="009C2871"/>
    <w:rsid w:val="009D1C61"/>
    <w:rsid w:val="009D3C33"/>
    <w:rsid w:val="009D7F3A"/>
    <w:rsid w:val="009E4885"/>
    <w:rsid w:val="009F3CA8"/>
    <w:rsid w:val="009F7087"/>
    <w:rsid w:val="00A07DB6"/>
    <w:rsid w:val="00A1063A"/>
    <w:rsid w:val="00A10A73"/>
    <w:rsid w:val="00A13B89"/>
    <w:rsid w:val="00A16AA2"/>
    <w:rsid w:val="00A170B3"/>
    <w:rsid w:val="00A223D5"/>
    <w:rsid w:val="00A306BA"/>
    <w:rsid w:val="00A32308"/>
    <w:rsid w:val="00A37417"/>
    <w:rsid w:val="00A37D1C"/>
    <w:rsid w:val="00A4447E"/>
    <w:rsid w:val="00A452CB"/>
    <w:rsid w:val="00A4633C"/>
    <w:rsid w:val="00A518DD"/>
    <w:rsid w:val="00A5453E"/>
    <w:rsid w:val="00A56F6C"/>
    <w:rsid w:val="00A667BC"/>
    <w:rsid w:val="00A76C8C"/>
    <w:rsid w:val="00A81DD1"/>
    <w:rsid w:val="00A84E7E"/>
    <w:rsid w:val="00A85F30"/>
    <w:rsid w:val="00A85FF0"/>
    <w:rsid w:val="00A87A3F"/>
    <w:rsid w:val="00A9099E"/>
    <w:rsid w:val="00A91FB7"/>
    <w:rsid w:val="00A9298F"/>
    <w:rsid w:val="00AA0351"/>
    <w:rsid w:val="00AA1286"/>
    <w:rsid w:val="00AA5F4A"/>
    <w:rsid w:val="00AB1984"/>
    <w:rsid w:val="00AB52B1"/>
    <w:rsid w:val="00AC4CB3"/>
    <w:rsid w:val="00AC780D"/>
    <w:rsid w:val="00AD036B"/>
    <w:rsid w:val="00AD1996"/>
    <w:rsid w:val="00AD4099"/>
    <w:rsid w:val="00AD4901"/>
    <w:rsid w:val="00AE19B2"/>
    <w:rsid w:val="00AE263F"/>
    <w:rsid w:val="00AE497A"/>
    <w:rsid w:val="00B02FE0"/>
    <w:rsid w:val="00B057B6"/>
    <w:rsid w:val="00B06979"/>
    <w:rsid w:val="00B17042"/>
    <w:rsid w:val="00B20459"/>
    <w:rsid w:val="00B27BEC"/>
    <w:rsid w:val="00B30448"/>
    <w:rsid w:val="00B34786"/>
    <w:rsid w:val="00B34D11"/>
    <w:rsid w:val="00B400EC"/>
    <w:rsid w:val="00B40162"/>
    <w:rsid w:val="00B41ACE"/>
    <w:rsid w:val="00B50156"/>
    <w:rsid w:val="00B518AD"/>
    <w:rsid w:val="00B57432"/>
    <w:rsid w:val="00B60A96"/>
    <w:rsid w:val="00B66479"/>
    <w:rsid w:val="00B678EC"/>
    <w:rsid w:val="00B71C6E"/>
    <w:rsid w:val="00B76C94"/>
    <w:rsid w:val="00B772D0"/>
    <w:rsid w:val="00B836EA"/>
    <w:rsid w:val="00B84C05"/>
    <w:rsid w:val="00B85A25"/>
    <w:rsid w:val="00B867F5"/>
    <w:rsid w:val="00B91B81"/>
    <w:rsid w:val="00B97135"/>
    <w:rsid w:val="00BB3072"/>
    <w:rsid w:val="00BB69DB"/>
    <w:rsid w:val="00BB76D9"/>
    <w:rsid w:val="00BC3764"/>
    <w:rsid w:val="00BC7632"/>
    <w:rsid w:val="00BD48A9"/>
    <w:rsid w:val="00BD630F"/>
    <w:rsid w:val="00BD7EC6"/>
    <w:rsid w:val="00BE73FA"/>
    <w:rsid w:val="00BF4CDE"/>
    <w:rsid w:val="00BF5241"/>
    <w:rsid w:val="00BF6B4B"/>
    <w:rsid w:val="00BF6F9E"/>
    <w:rsid w:val="00C0511C"/>
    <w:rsid w:val="00C0670A"/>
    <w:rsid w:val="00C178B6"/>
    <w:rsid w:val="00C20ACF"/>
    <w:rsid w:val="00C22307"/>
    <w:rsid w:val="00C23469"/>
    <w:rsid w:val="00C30C62"/>
    <w:rsid w:val="00C357AB"/>
    <w:rsid w:val="00C371DF"/>
    <w:rsid w:val="00C4081B"/>
    <w:rsid w:val="00C42055"/>
    <w:rsid w:val="00C44B4C"/>
    <w:rsid w:val="00C46734"/>
    <w:rsid w:val="00C47A86"/>
    <w:rsid w:val="00C53220"/>
    <w:rsid w:val="00C5543C"/>
    <w:rsid w:val="00C636F4"/>
    <w:rsid w:val="00C66133"/>
    <w:rsid w:val="00C73FB4"/>
    <w:rsid w:val="00C868F7"/>
    <w:rsid w:val="00C91517"/>
    <w:rsid w:val="00C968DC"/>
    <w:rsid w:val="00CA3347"/>
    <w:rsid w:val="00CA6489"/>
    <w:rsid w:val="00CB7152"/>
    <w:rsid w:val="00CC06BE"/>
    <w:rsid w:val="00CC299A"/>
    <w:rsid w:val="00CD0248"/>
    <w:rsid w:val="00CD03E3"/>
    <w:rsid w:val="00CD22EC"/>
    <w:rsid w:val="00CD26E3"/>
    <w:rsid w:val="00CD4CF4"/>
    <w:rsid w:val="00CE3F58"/>
    <w:rsid w:val="00CE6BDA"/>
    <w:rsid w:val="00D03DBE"/>
    <w:rsid w:val="00D063E7"/>
    <w:rsid w:val="00D071FF"/>
    <w:rsid w:val="00D072C0"/>
    <w:rsid w:val="00D07BB4"/>
    <w:rsid w:val="00D10375"/>
    <w:rsid w:val="00D22FE5"/>
    <w:rsid w:val="00D34C82"/>
    <w:rsid w:val="00D3757A"/>
    <w:rsid w:val="00D4643E"/>
    <w:rsid w:val="00D47B92"/>
    <w:rsid w:val="00D504A9"/>
    <w:rsid w:val="00D5206D"/>
    <w:rsid w:val="00D57F65"/>
    <w:rsid w:val="00D7177D"/>
    <w:rsid w:val="00D771B4"/>
    <w:rsid w:val="00D81311"/>
    <w:rsid w:val="00D86ECB"/>
    <w:rsid w:val="00D8769C"/>
    <w:rsid w:val="00D947F5"/>
    <w:rsid w:val="00D97213"/>
    <w:rsid w:val="00DA1ABC"/>
    <w:rsid w:val="00DA602B"/>
    <w:rsid w:val="00DA6069"/>
    <w:rsid w:val="00DB201E"/>
    <w:rsid w:val="00DB56F3"/>
    <w:rsid w:val="00DC0E68"/>
    <w:rsid w:val="00DC1FBE"/>
    <w:rsid w:val="00DC7FCB"/>
    <w:rsid w:val="00DD0A96"/>
    <w:rsid w:val="00DD0BEC"/>
    <w:rsid w:val="00DD25ED"/>
    <w:rsid w:val="00DE0D6E"/>
    <w:rsid w:val="00DE2E5B"/>
    <w:rsid w:val="00DE4BEC"/>
    <w:rsid w:val="00DE5A73"/>
    <w:rsid w:val="00DF7EE9"/>
    <w:rsid w:val="00E0355B"/>
    <w:rsid w:val="00E11142"/>
    <w:rsid w:val="00E14AA8"/>
    <w:rsid w:val="00E14D2A"/>
    <w:rsid w:val="00E1610C"/>
    <w:rsid w:val="00E16D73"/>
    <w:rsid w:val="00E23E9E"/>
    <w:rsid w:val="00E25722"/>
    <w:rsid w:val="00E27BD9"/>
    <w:rsid w:val="00E27F0A"/>
    <w:rsid w:val="00E31E3E"/>
    <w:rsid w:val="00E343BF"/>
    <w:rsid w:val="00E407B0"/>
    <w:rsid w:val="00E4231E"/>
    <w:rsid w:val="00E4287E"/>
    <w:rsid w:val="00E4302C"/>
    <w:rsid w:val="00E44AC7"/>
    <w:rsid w:val="00E45F4B"/>
    <w:rsid w:val="00E52A7A"/>
    <w:rsid w:val="00E60A16"/>
    <w:rsid w:val="00E621D8"/>
    <w:rsid w:val="00E62EB0"/>
    <w:rsid w:val="00E64165"/>
    <w:rsid w:val="00E64DDB"/>
    <w:rsid w:val="00E71165"/>
    <w:rsid w:val="00E72D5D"/>
    <w:rsid w:val="00E805E4"/>
    <w:rsid w:val="00E8239C"/>
    <w:rsid w:val="00E82B6E"/>
    <w:rsid w:val="00E913EB"/>
    <w:rsid w:val="00E94258"/>
    <w:rsid w:val="00E96C18"/>
    <w:rsid w:val="00EA2E61"/>
    <w:rsid w:val="00EA50D1"/>
    <w:rsid w:val="00EA7D7F"/>
    <w:rsid w:val="00EB02F4"/>
    <w:rsid w:val="00EB2FA2"/>
    <w:rsid w:val="00EB769A"/>
    <w:rsid w:val="00EC3A35"/>
    <w:rsid w:val="00EC5D4B"/>
    <w:rsid w:val="00ED1D1B"/>
    <w:rsid w:val="00EE17F2"/>
    <w:rsid w:val="00EE3138"/>
    <w:rsid w:val="00EE7B77"/>
    <w:rsid w:val="00EF2AC7"/>
    <w:rsid w:val="00EF400A"/>
    <w:rsid w:val="00EF42D2"/>
    <w:rsid w:val="00EF6BE4"/>
    <w:rsid w:val="00EF6E5D"/>
    <w:rsid w:val="00F07764"/>
    <w:rsid w:val="00F12517"/>
    <w:rsid w:val="00F131DD"/>
    <w:rsid w:val="00F16BA1"/>
    <w:rsid w:val="00F221B0"/>
    <w:rsid w:val="00F23E02"/>
    <w:rsid w:val="00F24435"/>
    <w:rsid w:val="00F30C0F"/>
    <w:rsid w:val="00F30DBC"/>
    <w:rsid w:val="00F314E8"/>
    <w:rsid w:val="00F323A2"/>
    <w:rsid w:val="00F33B57"/>
    <w:rsid w:val="00F33D5C"/>
    <w:rsid w:val="00F34E90"/>
    <w:rsid w:val="00F356D6"/>
    <w:rsid w:val="00F373C7"/>
    <w:rsid w:val="00F53BE2"/>
    <w:rsid w:val="00F55684"/>
    <w:rsid w:val="00F57B6C"/>
    <w:rsid w:val="00F64D5A"/>
    <w:rsid w:val="00F709CD"/>
    <w:rsid w:val="00F77733"/>
    <w:rsid w:val="00F8539A"/>
    <w:rsid w:val="00F8696D"/>
    <w:rsid w:val="00F906F4"/>
    <w:rsid w:val="00F9163D"/>
    <w:rsid w:val="00F94EC2"/>
    <w:rsid w:val="00FA0716"/>
    <w:rsid w:val="00FB4629"/>
    <w:rsid w:val="00FB6FB1"/>
    <w:rsid w:val="00FB7063"/>
    <w:rsid w:val="00FC42DE"/>
    <w:rsid w:val="00FC4A86"/>
    <w:rsid w:val="00FC7056"/>
    <w:rsid w:val="00FD1E4E"/>
    <w:rsid w:val="00FD32FB"/>
    <w:rsid w:val="00FE1A00"/>
    <w:rsid w:val="00FE2ED0"/>
    <w:rsid w:val="00FF134A"/>
    <w:rsid w:val="00FF22C4"/>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476C7A40"/>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content/07-documento-tipo-de-concurso-de-meritos-para-contratar-la-interventoria-de-obras-public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hervh@hotmail.com"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sala-de-prensa/boletin-digital/boletin-de-relatoria-2024-i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2.xml><?xml version="1.0" encoding="utf-8"?>
<ds:datastoreItem xmlns:ds="http://schemas.openxmlformats.org/officeDocument/2006/customXml" ds:itemID="{B3B8AE37-E1F3-4B08-98E9-52F0B3FA79CF}">
  <ds:schemaRefs>
    <ds:schemaRef ds:uri="http://schemas.openxmlformats.org/package/2006/metadata/core-properties"/>
    <ds:schemaRef ds:uri="http://purl.org/dc/elements/1.1/"/>
    <ds:schemaRef ds:uri="http://www.w3.org/XML/1998/namespace"/>
    <ds:schemaRef ds:uri="9d85dbaf-23eb-4e57-a637-93dcacc8b1a1"/>
    <ds:schemaRef ds:uri="a6cb9e4b-f1d1-4245-83ec-6cad768d538a"/>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24EFD2-6506-4654-A0AC-DEF36450F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3229</Words>
  <Characters>17760</Characters>
  <Application>Microsoft Office Word</Application>
  <DocSecurity>0</DocSecurity>
  <Lines>148</Lines>
  <Paragraphs>41</Paragraphs>
  <ScaleCrop>false</ScaleCrop>
  <Company/>
  <LinksUpToDate>false</LinksUpToDate>
  <CharactersWithSpaces>20948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Betty Elena Díaz Fernandez</cp:lastModifiedBy>
  <cp:revision>2</cp:revision>
  <dcterms:created xsi:type="dcterms:W3CDTF">2024-10-31T19:27:00Z</dcterms:created>
  <dcterms:modified xsi:type="dcterms:W3CDTF">2024-10-31T19:27:00Z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