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E5CA" w14:textId="55BBA453" w:rsidR="00800A52" w:rsidRPr="001A4ABF" w:rsidRDefault="00800A52">
      <w:pPr>
        <w:rPr>
          <w:rFonts w:ascii="Verdana" w:hAnsi="Verdana"/>
          <w:b/>
        </w:rPr>
      </w:pPr>
      <w:bookmarkStart w:id="0" w:name="_Hlk143780582"/>
      <w:bookmarkStart w:id="1" w:name="_GoBack"/>
      <w:bookmarkEnd w:id="1"/>
      <w:r w:rsidRPr="001A4ABF">
        <w:rPr>
          <w:rFonts w:ascii="Verdana" w:hAnsi="Verdana"/>
          <w:b/>
        </w:rPr>
        <w:t>CONVENIO INTERADMINISTRATIVO– Concepto – Naturaleza</w:t>
      </w:r>
    </w:p>
    <w:p w14:paraId="6CBD809D" w14:textId="70D5D0E4" w:rsidR="00576E36" w:rsidRPr="001A4ABF" w:rsidRDefault="006E1285" w:rsidP="006E1285">
      <w:pPr>
        <w:jc w:val="both"/>
        <w:rPr>
          <w:rFonts w:ascii="Verdana" w:eastAsia="Times New Roman" w:hAnsi="Verdana" w:cs="Arial"/>
          <w:bCs/>
          <w:color w:val="000000" w:themeColor="text1"/>
          <w:sz w:val="20"/>
          <w:szCs w:val="20"/>
          <w:lang w:eastAsia="es-CO"/>
        </w:rPr>
      </w:pPr>
      <w:r w:rsidRPr="001A4ABF">
        <w:rPr>
          <w:rFonts w:ascii="Verdana" w:eastAsia="Times New Roman" w:hAnsi="Verdana" w:cs="Arial"/>
          <w:bCs/>
          <w:color w:val="000000" w:themeColor="text1"/>
          <w:sz w:val="20"/>
          <w:szCs w:val="20"/>
          <w:lang w:eastAsia="es-CO"/>
        </w:rPr>
        <w:t>L</w:t>
      </w:r>
      <w:r w:rsidR="004442F6" w:rsidRPr="00632169">
        <w:rPr>
          <w:rFonts w:ascii="Verdana" w:eastAsia="Times New Roman" w:hAnsi="Verdana" w:cs="Arial"/>
          <w:bCs/>
          <w:color w:val="000000" w:themeColor="text1"/>
          <w:sz w:val="20"/>
          <w:szCs w:val="20"/>
          <w:lang w:eastAsia="es-CO"/>
        </w:rPr>
        <w:t xml:space="preserve">os </w:t>
      </w:r>
      <w:r w:rsidR="004442F6" w:rsidRPr="00632169">
        <w:rPr>
          <w:rFonts w:ascii="Verdana" w:eastAsia="Times New Roman" w:hAnsi="Verdana" w:cs="Arial"/>
          <w:bCs/>
          <w:i/>
          <w:iCs/>
          <w:color w:val="000000" w:themeColor="text1"/>
          <w:sz w:val="20"/>
          <w:szCs w:val="20"/>
          <w:lang w:eastAsia="es-CO"/>
        </w:rPr>
        <w:t>convenios interadministrativos</w:t>
      </w:r>
      <w:r w:rsidR="004442F6" w:rsidRPr="00632169">
        <w:rPr>
          <w:rFonts w:ascii="Verdana" w:eastAsia="Times New Roman" w:hAnsi="Verdana" w:cs="Arial"/>
          <w:bCs/>
          <w:color w:val="000000" w:themeColor="text1"/>
          <w:sz w:val="20"/>
          <w:szCs w:val="20"/>
          <w:lang w:eastAsia="es-CO"/>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r w:rsidRPr="001A4ABF">
        <w:rPr>
          <w:rFonts w:ascii="Verdana" w:eastAsia="Times New Roman" w:hAnsi="Verdana" w:cs="Arial"/>
          <w:bCs/>
          <w:color w:val="000000" w:themeColor="text1"/>
          <w:sz w:val="20"/>
          <w:szCs w:val="20"/>
          <w:lang w:eastAsia="es-CO"/>
        </w:rPr>
        <w:t>.</w:t>
      </w:r>
    </w:p>
    <w:p w14:paraId="45A87A04" w14:textId="6F602598" w:rsidR="00AF74B9" w:rsidRPr="001A4ABF" w:rsidRDefault="00AF74B9" w:rsidP="006E1285">
      <w:pPr>
        <w:jc w:val="both"/>
        <w:rPr>
          <w:rFonts w:ascii="Verdana" w:hAnsi="Verdana"/>
          <w:b/>
        </w:rPr>
      </w:pPr>
      <w:r w:rsidRPr="001A4ABF">
        <w:rPr>
          <w:rFonts w:ascii="Verdana" w:hAnsi="Verdana"/>
          <w:b/>
        </w:rPr>
        <w:t>CONVENIO INTERADMINISTRATIVO-Igualdad</w:t>
      </w:r>
    </w:p>
    <w:p w14:paraId="7887DC87" w14:textId="7AEEC639" w:rsidR="00AF74B9" w:rsidRPr="001A4ABF" w:rsidRDefault="00AF74B9" w:rsidP="006E1285">
      <w:pPr>
        <w:jc w:val="both"/>
        <w:rPr>
          <w:rFonts w:ascii="Verdana" w:hAnsi="Verdana"/>
          <w:b/>
        </w:rPr>
      </w:pPr>
      <w:r w:rsidRPr="001A4ABF">
        <w:rPr>
          <w:rFonts w:ascii="Verdana" w:eastAsia="Times New Roman" w:hAnsi="Verdana" w:cs="Arial"/>
          <w:bCs/>
          <w:color w:val="000000" w:themeColor="text1"/>
          <w:sz w:val="20"/>
          <w:szCs w:val="20"/>
          <w:lang w:eastAsia="es-CO"/>
        </w:rPr>
        <w:t>(..) se resalta, como característica relevante, el plano de igualdad entre las entidades que se asocian, los extremos de la relación, sin que sea posible la imposición de una sobre la otra, con el ejercicio de unilateralidades, por lo que se concluye que estas facultades solo pueden responder a un acuerdo entre las partes, en el marco de la autonomía de la voluntad, siempre y cuando se pacten de forma clara e inequívoca, sin que sea posible acordar que se ejerzan a través de actos administrativos.</w:t>
      </w:r>
    </w:p>
    <w:p w14:paraId="7549D040" w14:textId="77777777" w:rsidR="00800A52" w:rsidRPr="001A4ABF" w:rsidRDefault="00800A52">
      <w:pPr>
        <w:rPr>
          <w:rFonts w:ascii="Verdana" w:hAnsi="Verdana"/>
          <w:b/>
        </w:rPr>
      </w:pPr>
      <w:r w:rsidRPr="001A4ABF">
        <w:rPr>
          <w:rFonts w:ascii="Verdana" w:hAnsi="Verdana"/>
          <w:b/>
        </w:rPr>
        <w:t>MULTA- Concepto</w:t>
      </w:r>
    </w:p>
    <w:p w14:paraId="705EA187" w14:textId="77777777" w:rsidR="00F36FC1" w:rsidRPr="001A4ABF" w:rsidRDefault="00F36FC1" w:rsidP="00F36FC1">
      <w:pPr>
        <w:spacing w:after="0" w:line="256" w:lineRule="auto"/>
        <w:jc w:val="both"/>
        <w:rPr>
          <w:rFonts w:ascii="Verdana" w:eastAsia="Calibri" w:hAnsi="Verdana" w:cs="Times New Roman"/>
          <w:sz w:val="20"/>
          <w:szCs w:val="20"/>
        </w:rPr>
      </w:pPr>
      <w:r w:rsidRPr="001A4ABF">
        <w:rPr>
          <w:rFonts w:ascii="Verdana" w:eastAsia="Calibri" w:hAnsi="Verdana" w:cs="Times New Roman"/>
          <w:sz w:val="20"/>
          <w:szCs w:val="20"/>
        </w:rPr>
        <w:t xml:space="preserve">En síntesis, las multas pueden ser determinadas como medidas sancionatorias de carácter económico o de tipo pecuniario que se imponen al contratista con la finalidad de apremiarlo, presionarlo o constreñirlo, en forma legítima, para que cumpla el contrato, cuando quiera que se observe que no se encuentra al día en el desarrollo las obligaciones a su cargo, y por ende, esté en mora o retardo conforme a los plazos convenidos, o en incumplimiento parcial. </w:t>
      </w:r>
    </w:p>
    <w:p w14:paraId="109DB1C6" w14:textId="77777777" w:rsidR="00800A52" w:rsidRPr="001A4ABF" w:rsidRDefault="00800A52">
      <w:pPr>
        <w:rPr>
          <w:rFonts w:ascii="Verdana" w:hAnsi="Verdana"/>
          <w:bCs/>
        </w:rPr>
      </w:pPr>
    </w:p>
    <w:p w14:paraId="398D4517" w14:textId="77777777" w:rsidR="00807EAD" w:rsidRPr="001A4ABF" w:rsidRDefault="00800A52">
      <w:pPr>
        <w:rPr>
          <w:rFonts w:ascii="Verdana" w:eastAsia="Calibri" w:hAnsi="Verdana" w:cs="Times New Roman"/>
          <w:b/>
        </w:rPr>
      </w:pPr>
      <w:r w:rsidRPr="001A4ABF">
        <w:rPr>
          <w:rFonts w:ascii="Verdana" w:hAnsi="Verdana"/>
          <w:b/>
        </w:rPr>
        <w:t>CLAUSULA PENAL- Concepto</w:t>
      </w:r>
      <w:r w:rsidRPr="001A4ABF">
        <w:rPr>
          <w:rFonts w:ascii="Verdana" w:eastAsia="Calibri" w:hAnsi="Verdana" w:cs="Times New Roman"/>
          <w:b/>
        </w:rPr>
        <w:t xml:space="preserve"> </w:t>
      </w:r>
    </w:p>
    <w:p w14:paraId="793DF0C2" w14:textId="3AD4CE2E" w:rsidR="00800A52" w:rsidRPr="001A4ABF" w:rsidRDefault="00807EAD" w:rsidP="00B82A01">
      <w:pPr>
        <w:jc w:val="both"/>
        <w:rPr>
          <w:rFonts w:ascii="Verdana" w:eastAsia="Calibri" w:hAnsi="Verdana" w:cs="Times New Roman"/>
          <w:b/>
        </w:rPr>
      </w:pPr>
      <w:r w:rsidRPr="001A4ABF">
        <w:rPr>
          <w:rFonts w:ascii="Verdana" w:eastAsia="Calibri" w:hAnsi="Verdana" w:cs="Times New Roman"/>
          <w:sz w:val="20"/>
          <w:szCs w:val="20"/>
        </w:rPr>
        <w:t xml:space="preserve">Ahora bien, referente a la figura de la cláusula penal, es necesario acudir a lo establecido en el artículo 1592 del Código Civil, el cual define la cláusula penal </w:t>
      </w:r>
      <w:r w:rsidR="00AE59B8" w:rsidRPr="001A4ABF">
        <w:rPr>
          <w:rFonts w:ascii="Verdana" w:eastAsia="Calibri" w:hAnsi="Verdana" w:cs="Times New Roman"/>
          <w:sz w:val="20"/>
          <w:szCs w:val="20"/>
        </w:rPr>
        <w:t>como” aquella</w:t>
      </w:r>
      <w:r w:rsidRPr="001A4ABF">
        <w:rPr>
          <w:rFonts w:ascii="Verdana" w:eastAsia="Calibri" w:hAnsi="Verdana" w:cs="Times New Roman"/>
          <w:sz w:val="20"/>
          <w:szCs w:val="20"/>
        </w:rPr>
        <w:t xml:space="preserve"> en que una persona, para asegurar el cumplimiento de una obligación, se sujeta a una pena que consiste en dar o hacer algo en caso de no ejecutar o retardar la obligación principal”</w:t>
      </w:r>
      <w:r w:rsidR="00AE59B8" w:rsidRPr="001A4ABF">
        <w:rPr>
          <w:rFonts w:ascii="Verdana" w:eastAsia="Calibri" w:hAnsi="Verdana" w:cs="Times New Roman"/>
          <w:sz w:val="20"/>
          <w:szCs w:val="20"/>
        </w:rPr>
        <w:t xml:space="preserve">. </w:t>
      </w:r>
      <w:r w:rsidR="00800A52" w:rsidRPr="001A4ABF">
        <w:rPr>
          <w:rFonts w:ascii="Verdana" w:eastAsia="Calibri" w:hAnsi="Verdana" w:cs="Times New Roman"/>
          <w:b/>
        </w:rPr>
        <w:br w:type="page"/>
      </w:r>
    </w:p>
    <w:p w14:paraId="77C8717E" w14:textId="6FAB2252" w:rsidR="00CB6C00" w:rsidRPr="001A4ABF" w:rsidRDefault="00044CE8" w:rsidP="00CB6C00">
      <w:pPr>
        <w:spacing w:after="0" w:line="256" w:lineRule="auto"/>
        <w:rPr>
          <w:rFonts w:ascii="Verdana" w:eastAsia="Calibri" w:hAnsi="Verdana" w:cs="Times New Roman"/>
        </w:rPr>
      </w:pPr>
      <w:r w:rsidRPr="00044CE8">
        <w:rPr>
          <w:rFonts w:ascii="Verdana" w:eastAsia="Calibri" w:hAnsi="Verdana" w:cs="Times New Roman"/>
        </w:rPr>
        <w:lastRenderedPageBreak/>
        <w:t>Bogotá D.C., 24 Octubre 2024</w:t>
      </w:r>
      <w:r w:rsidR="00CB6C00" w:rsidRPr="001A4ABF">
        <w:rPr>
          <w:rFonts w:ascii="Verdana" w:eastAsia="Calibri" w:hAnsi="Verdana" w:cs="Times New Roman"/>
        </w:rPr>
        <w:tab/>
      </w:r>
    </w:p>
    <w:p w14:paraId="5FB6DD24" w14:textId="4C11427B" w:rsidR="00CB6C00" w:rsidRDefault="00CB6C00" w:rsidP="00CB6C00">
      <w:pPr>
        <w:spacing w:after="0" w:line="256" w:lineRule="auto"/>
        <w:rPr>
          <w:rFonts w:ascii="Verdana" w:eastAsia="Calibri" w:hAnsi="Verdana" w:cs="Times New Roman"/>
        </w:rPr>
      </w:pPr>
    </w:p>
    <w:p w14:paraId="4D304BF7" w14:textId="50DF100E" w:rsidR="000826BF" w:rsidRDefault="000826BF" w:rsidP="000826BF">
      <w:pPr>
        <w:spacing w:after="0" w:line="256" w:lineRule="auto"/>
        <w:jc w:val="right"/>
        <w:rPr>
          <w:rFonts w:ascii="Verdana" w:eastAsia="Calibri" w:hAnsi="Verdana" w:cs="Times New Roman"/>
        </w:rPr>
      </w:pPr>
    </w:p>
    <w:p w14:paraId="1877D450" w14:textId="1E40FB8D" w:rsidR="000826BF" w:rsidRPr="001A4ABF" w:rsidRDefault="00044CE8" w:rsidP="000826BF">
      <w:pPr>
        <w:spacing w:after="0" w:line="256" w:lineRule="auto"/>
        <w:jc w:val="right"/>
        <w:rPr>
          <w:rFonts w:ascii="Verdana" w:eastAsia="Calibri" w:hAnsi="Verdana" w:cs="Times New Roman"/>
        </w:rPr>
      </w:pPr>
      <w:r w:rsidRPr="00044CE8">
        <w:rPr>
          <w:rFonts w:ascii="Verdana" w:eastAsia="Calibri" w:hAnsi="Verdana" w:cs="Times New Roman"/>
        </w:rPr>
        <w:drawing>
          <wp:inline distT="0" distB="0" distL="0" distR="0" wp14:anchorId="3DFF1EAC" wp14:editId="7F488D23">
            <wp:extent cx="3238952" cy="100026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8952" cy="1000265"/>
                    </a:xfrm>
                    <a:prstGeom prst="rect">
                      <a:avLst/>
                    </a:prstGeom>
                  </pic:spPr>
                </pic:pic>
              </a:graphicData>
            </a:graphic>
          </wp:inline>
        </w:drawing>
      </w:r>
    </w:p>
    <w:p w14:paraId="44D48DE4" w14:textId="77777777" w:rsidR="00786853" w:rsidRPr="001A4ABF" w:rsidRDefault="00786853" w:rsidP="00CB6C00">
      <w:pPr>
        <w:spacing w:after="0" w:line="256" w:lineRule="auto"/>
        <w:rPr>
          <w:rFonts w:ascii="Verdana" w:eastAsia="Calibri" w:hAnsi="Verdana" w:cs="Times New Roman"/>
        </w:rPr>
      </w:pPr>
      <w:r w:rsidRPr="001A4ABF">
        <w:rPr>
          <w:rFonts w:ascii="Verdana" w:eastAsia="Calibri" w:hAnsi="Verdana" w:cs="Times New Roman"/>
        </w:rPr>
        <w:t xml:space="preserve">Señora </w:t>
      </w:r>
    </w:p>
    <w:p w14:paraId="312C70C6" w14:textId="10EF3BC4" w:rsidR="00786853" w:rsidRPr="001A4ABF" w:rsidRDefault="00786853" w:rsidP="00CB6C00">
      <w:pPr>
        <w:spacing w:after="0" w:line="256" w:lineRule="auto"/>
        <w:rPr>
          <w:rFonts w:ascii="Verdana" w:eastAsia="Calibri" w:hAnsi="Verdana" w:cs="Times New Roman"/>
          <w:b/>
          <w:bCs/>
        </w:rPr>
      </w:pPr>
      <w:proofErr w:type="spellStart"/>
      <w:r w:rsidRPr="001A4ABF">
        <w:rPr>
          <w:rFonts w:ascii="Verdana" w:eastAsia="Calibri" w:hAnsi="Verdana" w:cs="Times New Roman"/>
          <w:b/>
          <w:bCs/>
        </w:rPr>
        <w:t>Nicolle</w:t>
      </w:r>
      <w:proofErr w:type="spellEnd"/>
      <w:r w:rsidRPr="001A4ABF">
        <w:rPr>
          <w:rFonts w:ascii="Verdana" w:eastAsia="Calibri" w:hAnsi="Verdana" w:cs="Times New Roman"/>
          <w:b/>
          <w:bCs/>
        </w:rPr>
        <w:t xml:space="preserve"> Daniela Rueda Fernández </w:t>
      </w:r>
    </w:p>
    <w:p w14:paraId="221340AC" w14:textId="77777777" w:rsidR="00786853" w:rsidRPr="001A4ABF" w:rsidRDefault="00786853" w:rsidP="00CB6C00">
      <w:pPr>
        <w:spacing w:after="0" w:line="256" w:lineRule="auto"/>
        <w:rPr>
          <w:rFonts w:ascii="Verdana" w:eastAsia="Calibri" w:hAnsi="Verdana" w:cs="Times New Roman"/>
        </w:rPr>
      </w:pPr>
      <w:r w:rsidRPr="001A4ABF">
        <w:rPr>
          <w:rFonts w:ascii="Verdana" w:eastAsia="Calibri" w:hAnsi="Verdana" w:cs="Times New Roman"/>
        </w:rPr>
        <w:t xml:space="preserve">nrueda266@unab.edu.co </w:t>
      </w:r>
    </w:p>
    <w:p w14:paraId="61D91CCE" w14:textId="04C5E2DF" w:rsidR="00CB6C00" w:rsidRPr="001A4ABF" w:rsidRDefault="004B2272" w:rsidP="00CB6C00">
      <w:pPr>
        <w:spacing w:after="0" w:line="256" w:lineRule="auto"/>
        <w:rPr>
          <w:rFonts w:ascii="Verdana" w:eastAsia="Calibri" w:hAnsi="Verdana" w:cs="Times New Roman"/>
        </w:rPr>
      </w:pPr>
      <w:r w:rsidRPr="001A4ABF">
        <w:rPr>
          <w:rFonts w:ascii="Verdana" w:eastAsia="Calibri" w:hAnsi="Verdana" w:cs="Times New Roman"/>
        </w:rPr>
        <w:t>Bucaramanga, Santander</w:t>
      </w:r>
    </w:p>
    <w:p w14:paraId="4861C706" w14:textId="77777777" w:rsidR="004B2272" w:rsidRPr="001A4ABF" w:rsidRDefault="004B2272" w:rsidP="00CB6C00">
      <w:pPr>
        <w:spacing w:after="0" w:line="256" w:lineRule="auto"/>
        <w:rPr>
          <w:rFonts w:ascii="Verdana" w:eastAsia="Calibri" w:hAnsi="Verdana" w:cs="Times New Roman"/>
        </w:rPr>
      </w:pPr>
    </w:p>
    <w:p w14:paraId="6132EA5E" w14:textId="7F844EAE" w:rsidR="00CB6C00" w:rsidRPr="001A4ABF" w:rsidRDefault="00CB6C00" w:rsidP="00CB6C00">
      <w:pPr>
        <w:spacing w:after="0" w:line="256" w:lineRule="auto"/>
        <w:ind w:left="2124" w:firstLine="708"/>
        <w:rPr>
          <w:rFonts w:ascii="Verdana" w:eastAsia="Calibri" w:hAnsi="Verdana" w:cs="Times New Roman"/>
          <w:b/>
          <w:bCs/>
          <w:lang w:val="es-ES"/>
        </w:rPr>
      </w:pPr>
      <w:r w:rsidRPr="001A4ABF">
        <w:rPr>
          <w:rFonts w:ascii="Verdana" w:eastAsia="Calibri" w:hAnsi="Verdana" w:cs="Times New Roman"/>
          <w:b/>
          <w:bCs/>
          <w:lang w:val="es-ES"/>
        </w:rPr>
        <w:t>Concepto C–</w:t>
      </w:r>
      <w:r w:rsidR="00216574" w:rsidRPr="001A4ABF">
        <w:rPr>
          <w:rFonts w:ascii="Verdana" w:eastAsia="Calibri" w:hAnsi="Verdana" w:cs="Times New Roman"/>
          <w:b/>
          <w:bCs/>
          <w:lang w:val="es-ES"/>
        </w:rPr>
        <w:t>485</w:t>
      </w:r>
      <w:r w:rsidRPr="001A4ABF">
        <w:rPr>
          <w:rFonts w:ascii="Verdana" w:eastAsia="Calibri" w:hAnsi="Verdana" w:cs="Times New Roman"/>
          <w:b/>
          <w:bCs/>
          <w:lang w:val="es-ES"/>
        </w:rPr>
        <w:t xml:space="preserve"> de 2024</w:t>
      </w:r>
    </w:p>
    <w:p w14:paraId="795608B0" w14:textId="77777777" w:rsidR="00CB6C00" w:rsidRPr="001A4ABF" w:rsidRDefault="00CB6C00" w:rsidP="00CB6C00">
      <w:pPr>
        <w:spacing w:after="0" w:line="256"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CB6C00" w:rsidRPr="001A4ABF" w14:paraId="00A3DBD2" w14:textId="77777777" w:rsidTr="00870F6F">
        <w:trPr>
          <w:trHeight w:val="884"/>
        </w:trPr>
        <w:tc>
          <w:tcPr>
            <w:tcW w:w="2685" w:type="dxa"/>
            <w:hideMark/>
          </w:tcPr>
          <w:p w14:paraId="74984165" w14:textId="77777777" w:rsidR="00CB6C00" w:rsidRPr="001A4ABF" w:rsidRDefault="00CB6C00" w:rsidP="00870F6F">
            <w:pPr>
              <w:spacing w:line="256" w:lineRule="auto"/>
              <w:rPr>
                <w:rFonts w:ascii="Verdana" w:hAnsi="Verdana"/>
                <w:b/>
                <w:lang w:val="es-ES_tradnl"/>
              </w:rPr>
            </w:pPr>
            <w:r w:rsidRPr="001A4ABF">
              <w:rPr>
                <w:rFonts w:ascii="Verdana" w:hAnsi="Verdana"/>
                <w:b/>
                <w:lang w:val="es-ES_tradnl"/>
              </w:rPr>
              <w:t xml:space="preserve">Temas:                   </w:t>
            </w:r>
          </w:p>
        </w:tc>
        <w:tc>
          <w:tcPr>
            <w:tcW w:w="6241" w:type="dxa"/>
            <w:hideMark/>
          </w:tcPr>
          <w:p w14:paraId="1011AA78" w14:textId="03081463" w:rsidR="00CB6C00" w:rsidRPr="001A4ABF" w:rsidRDefault="00D0731D" w:rsidP="00870F6F">
            <w:pPr>
              <w:spacing w:line="256" w:lineRule="auto"/>
              <w:jc w:val="both"/>
              <w:rPr>
                <w:rFonts w:ascii="Verdana" w:hAnsi="Verdana"/>
              </w:rPr>
            </w:pPr>
            <w:r w:rsidRPr="001A4ABF">
              <w:rPr>
                <w:rFonts w:ascii="Verdana" w:hAnsi="Verdana"/>
                <w:bCs/>
              </w:rPr>
              <w:t>CONVENIO INTERADMINISTRATIVO – Concepto – Naturaleza</w:t>
            </w:r>
            <w:r w:rsidR="008B78D5" w:rsidRPr="001A4ABF">
              <w:rPr>
                <w:rFonts w:ascii="Verdana" w:hAnsi="Verdana"/>
                <w:bCs/>
              </w:rPr>
              <w:t>/ CONVENIO INTERADMINISTRATIV</w:t>
            </w:r>
            <w:r w:rsidR="003D614D" w:rsidRPr="001A4ABF">
              <w:rPr>
                <w:rFonts w:ascii="Verdana" w:hAnsi="Verdana"/>
                <w:bCs/>
              </w:rPr>
              <w:t>O-Igualdad/</w:t>
            </w:r>
            <w:r w:rsidRPr="001A4ABF">
              <w:rPr>
                <w:rFonts w:ascii="Verdana" w:hAnsi="Verdana"/>
                <w:bCs/>
              </w:rPr>
              <w:t>MULTA- Concepto/CLAUSULA PENAL- Concepto</w:t>
            </w:r>
          </w:p>
        </w:tc>
        <w:tc>
          <w:tcPr>
            <w:tcW w:w="6237" w:type="dxa"/>
          </w:tcPr>
          <w:p w14:paraId="10C56AEE" w14:textId="77777777" w:rsidR="00CB6C00" w:rsidRPr="001A4ABF" w:rsidRDefault="00CB6C00" w:rsidP="00870F6F">
            <w:pPr>
              <w:spacing w:line="256" w:lineRule="auto"/>
              <w:rPr>
                <w:rFonts w:ascii="Verdana" w:hAnsi="Verdana"/>
                <w:lang w:val="es-ES"/>
              </w:rPr>
            </w:pPr>
          </w:p>
        </w:tc>
      </w:tr>
      <w:tr w:rsidR="00CB6C00" w:rsidRPr="001A4ABF" w14:paraId="7966EA41" w14:textId="77777777" w:rsidTr="00870F6F">
        <w:tc>
          <w:tcPr>
            <w:tcW w:w="2685" w:type="dxa"/>
          </w:tcPr>
          <w:p w14:paraId="2934B2F9" w14:textId="77777777" w:rsidR="00CB6C00" w:rsidRPr="001A4ABF" w:rsidRDefault="00CB6C00" w:rsidP="00870F6F">
            <w:pPr>
              <w:spacing w:line="256" w:lineRule="auto"/>
              <w:rPr>
                <w:rFonts w:ascii="Verdana" w:hAnsi="Verdana"/>
                <w:b/>
                <w:lang w:val="es-ES_tradnl"/>
              </w:rPr>
            </w:pPr>
          </w:p>
          <w:p w14:paraId="65C2D053" w14:textId="77777777" w:rsidR="00CB6C00" w:rsidRPr="001A4ABF" w:rsidRDefault="00CB6C00" w:rsidP="00870F6F">
            <w:pPr>
              <w:spacing w:line="256" w:lineRule="auto"/>
              <w:rPr>
                <w:rFonts w:ascii="Verdana" w:hAnsi="Verdana"/>
                <w:b/>
                <w:lang w:val="es-ES_tradnl"/>
              </w:rPr>
            </w:pPr>
            <w:r w:rsidRPr="001A4ABF">
              <w:rPr>
                <w:rFonts w:ascii="Verdana" w:hAnsi="Verdana"/>
                <w:b/>
                <w:lang w:val="es-ES_tradnl"/>
              </w:rPr>
              <w:t xml:space="preserve">Radicación:               </w:t>
            </w:r>
          </w:p>
        </w:tc>
        <w:tc>
          <w:tcPr>
            <w:tcW w:w="6241" w:type="dxa"/>
          </w:tcPr>
          <w:p w14:paraId="7DBEEBA2" w14:textId="77777777" w:rsidR="00CB6C00" w:rsidRPr="001A4ABF" w:rsidRDefault="00CB6C00" w:rsidP="00870F6F">
            <w:pPr>
              <w:spacing w:line="256" w:lineRule="auto"/>
              <w:rPr>
                <w:rFonts w:ascii="Verdana" w:hAnsi="Verdana"/>
                <w:lang w:val="es-ES_tradnl"/>
              </w:rPr>
            </w:pPr>
          </w:p>
          <w:p w14:paraId="2062A887" w14:textId="2CCE27B9" w:rsidR="00CB6C00" w:rsidRPr="001A4ABF" w:rsidRDefault="00CB6C00" w:rsidP="00870F6F">
            <w:pPr>
              <w:spacing w:line="256" w:lineRule="auto"/>
              <w:rPr>
                <w:rFonts w:ascii="Verdana" w:hAnsi="Verdana"/>
              </w:rPr>
            </w:pPr>
            <w:r w:rsidRPr="001A4ABF">
              <w:rPr>
                <w:rFonts w:ascii="Verdana" w:hAnsi="Verdana"/>
                <w:lang w:val="es-ES_tradnl"/>
              </w:rPr>
              <w:t xml:space="preserve">Respuesta a consulta con radicado No. </w:t>
            </w:r>
            <w:r w:rsidR="00D0731D" w:rsidRPr="001A4ABF">
              <w:rPr>
                <w:rFonts w:ascii="Verdana" w:hAnsi="Verdana"/>
              </w:rPr>
              <w:t>P20240813008297</w:t>
            </w:r>
          </w:p>
        </w:tc>
        <w:tc>
          <w:tcPr>
            <w:tcW w:w="6237" w:type="dxa"/>
          </w:tcPr>
          <w:p w14:paraId="03E8147E" w14:textId="77777777" w:rsidR="00CB6C00" w:rsidRPr="001A4ABF" w:rsidRDefault="00CB6C00" w:rsidP="00870F6F">
            <w:pPr>
              <w:spacing w:line="256" w:lineRule="auto"/>
              <w:rPr>
                <w:rFonts w:ascii="Verdana" w:hAnsi="Verdana"/>
                <w:lang w:val="es-ES_tradnl"/>
              </w:rPr>
            </w:pPr>
          </w:p>
        </w:tc>
      </w:tr>
    </w:tbl>
    <w:p w14:paraId="7C35C090" w14:textId="77777777" w:rsidR="00CB6C00" w:rsidRPr="001A4ABF" w:rsidRDefault="00CB6C00" w:rsidP="00CB6C00">
      <w:pPr>
        <w:spacing w:after="0" w:line="256" w:lineRule="auto"/>
        <w:rPr>
          <w:rFonts w:ascii="Verdana" w:eastAsia="Calibri" w:hAnsi="Verdana" w:cs="Times New Roman"/>
          <w:lang w:val="es-ES_tradnl"/>
        </w:rPr>
      </w:pPr>
    </w:p>
    <w:p w14:paraId="35294561" w14:textId="7D629511" w:rsidR="00CB6C00" w:rsidRPr="001A4ABF" w:rsidRDefault="00CB6C00" w:rsidP="00CB6C00">
      <w:pPr>
        <w:spacing w:after="0" w:line="256" w:lineRule="auto"/>
        <w:rPr>
          <w:rFonts w:ascii="Verdana" w:eastAsia="Calibri" w:hAnsi="Verdana" w:cs="Times New Roman"/>
          <w:lang w:val="es-ES"/>
        </w:rPr>
      </w:pPr>
      <w:r w:rsidRPr="001A4ABF">
        <w:rPr>
          <w:rFonts w:ascii="Verdana" w:eastAsia="Calibri" w:hAnsi="Verdana" w:cs="Times New Roman"/>
          <w:lang w:val="es-ES"/>
        </w:rPr>
        <w:t>Estimad</w:t>
      </w:r>
      <w:r w:rsidR="004E5009" w:rsidRPr="001A4ABF">
        <w:rPr>
          <w:rFonts w:ascii="Verdana" w:eastAsia="Calibri" w:hAnsi="Verdana" w:cs="Times New Roman"/>
          <w:lang w:val="es-ES"/>
        </w:rPr>
        <w:t>a</w:t>
      </w:r>
      <w:r w:rsidRPr="001A4ABF">
        <w:rPr>
          <w:rFonts w:ascii="Verdana" w:eastAsia="Calibri" w:hAnsi="Verdana" w:cs="Times New Roman"/>
          <w:lang w:val="es-ES"/>
        </w:rPr>
        <w:t xml:space="preserve"> </w:t>
      </w:r>
      <w:r w:rsidR="00D0731D" w:rsidRPr="001A4ABF">
        <w:rPr>
          <w:rFonts w:ascii="Verdana" w:eastAsia="Calibri" w:hAnsi="Verdana" w:cs="Times New Roman"/>
        </w:rPr>
        <w:t xml:space="preserve">señora </w:t>
      </w:r>
      <w:proofErr w:type="spellStart"/>
      <w:r w:rsidR="00D0731D" w:rsidRPr="001A4ABF">
        <w:rPr>
          <w:rFonts w:ascii="Verdana" w:eastAsia="Calibri" w:hAnsi="Verdana" w:cs="Times New Roman"/>
        </w:rPr>
        <w:t>Nicolle</w:t>
      </w:r>
      <w:proofErr w:type="spellEnd"/>
      <w:r w:rsidRPr="001A4ABF">
        <w:rPr>
          <w:rFonts w:ascii="Verdana" w:eastAsia="Calibri" w:hAnsi="Verdana" w:cs="Times New Roman"/>
          <w:lang w:val="es-ES"/>
        </w:rPr>
        <w:t xml:space="preserve">: </w:t>
      </w:r>
    </w:p>
    <w:p w14:paraId="0B5777D4" w14:textId="77777777" w:rsidR="00CB6C00" w:rsidRPr="001A4ABF" w:rsidRDefault="00CB6C00" w:rsidP="00CB6C00">
      <w:pPr>
        <w:spacing w:after="0" w:line="256" w:lineRule="auto"/>
        <w:rPr>
          <w:rFonts w:ascii="Verdana" w:eastAsia="Calibri" w:hAnsi="Verdana" w:cs="Times New Roman"/>
          <w:lang w:val="es-ES"/>
        </w:rPr>
      </w:pPr>
    </w:p>
    <w:p w14:paraId="359CAE79" w14:textId="45083506" w:rsidR="00CB6C00" w:rsidRPr="001A4ABF" w:rsidRDefault="00B47616" w:rsidP="009B2E7E">
      <w:pPr>
        <w:spacing w:after="120" w:line="257" w:lineRule="auto"/>
        <w:jc w:val="both"/>
        <w:rPr>
          <w:rFonts w:ascii="Verdana" w:eastAsia="Calibri" w:hAnsi="Verdana" w:cs="Times New Roman"/>
        </w:rPr>
      </w:pPr>
      <w:r w:rsidRPr="001A4ABF">
        <w:rPr>
          <w:rFonts w:ascii="Verdana" w:eastAsia="Calibri" w:hAnsi="Verdana" w:cs="Times New Roman"/>
        </w:rPr>
        <w:t>En ejercicio de la competencia otorgada por los artículos 3, numeral 5º, y 11, numeral 8º, del Decreto Ley 4170 de 2011, la Agencia Nacional de Contratación Pública – Colombia Compra Eficiente– responde las solicitudes de consulta del 13 de agosto de 2024. En la cual manifiesta lo siguiente:</w:t>
      </w:r>
      <w:r w:rsidR="009B2E7E">
        <w:rPr>
          <w:rFonts w:ascii="Verdana" w:eastAsia="Calibri" w:hAnsi="Verdana" w:cs="Times New Roman"/>
        </w:rPr>
        <w:t xml:space="preserve"> </w:t>
      </w:r>
      <w:r w:rsidRPr="001A4ABF">
        <w:rPr>
          <w:rFonts w:ascii="Verdana" w:eastAsia="Calibri" w:hAnsi="Verdana" w:cs="Times New Roman"/>
          <w:i/>
          <w:iCs/>
          <w:sz w:val="20"/>
          <w:szCs w:val="20"/>
        </w:rPr>
        <w:t>“(…) 1. ¿Puede una entidad estatal que suscribe un convenio interadministrativo sancionar contractualmente a la entidad estatal incumplida? Aplicar multas o cláusula penal? (…)</w:t>
      </w:r>
      <w:r w:rsidR="00CB6C00" w:rsidRPr="001A4ABF">
        <w:rPr>
          <w:rFonts w:ascii="Verdana" w:eastAsia="Calibri" w:hAnsi="Verdana" w:cs="Times New Roman"/>
          <w:i/>
          <w:iCs/>
        </w:rPr>
        <w:t>”.</w:t>
      </w:r>
    </w:p>
    <w:p w14:paraId="1E08B143" w14:textId="77777777" w:rsidR="001A4ABF" w:rsidRDefault="00CB6C00" w:rsidP="00CB6C00">
      <w:pPr>
        <w:spacing w:after="0" w:line="256" w:lineRule="auto"/>
        <w:ind w:firstLine="708"/>
        <w:jc w:val="both"/>
        <w:rPr>
          <w:rFonts w:ascii="Verdana" w:eastAsia="Calibri" w:hAnsi="Verdana" w:cs="Times New Roman"/>
          <w:lang w:val="es-ES"/>
        </w:rPr>
      </w:pPr>
      <w:r w:rsidRPr="001A4ABF">
        <w:rPr>
          <w:rFonts w:ascii="Verdana" w:eastAsia="Calibri" w:hAnsi="Verdana" w:cs="Times New Roman"/>
          <w:lang w:val="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w:t>
      </w:r>
    </w:p>
    <w:p w14:paraId="652455BF" w14:textId="77777777" w:rsidR="001A4ABF" w:rsidRDefault="001A4ABF" w:rsidP="00CB6C00">
      <w:pPr>
        <w:spacing w:after="0" w:line="256" w:lineRule="auto"/>
        <w:ind w:firstLine="708"/>
        <w:jc w:val="both"/>
        <w:rPr>
          <w:rFonts w:ascii="Verdana" w:eastAsia="Calibri" w:hAnsi="Verdana" w:cs="Times New Roman"/>
          <w:lang w:val="es-ES"/>
        </w:rPr>
      </w:pPr>
    </w:p>
    <w:p w14:paraId="56DE231C" w14:textId="4E85268A" w:rsidR="00CB6C00" w:rsidRPr="001A4ABF" w:rsidRDefault="00CB6C00" w:rsidP="00CB6C00">
      <w:pPr>
        <w:spacing w:after="0" w:line="256" w:lineRule="auto"/>
        <w:ind w:firstLine="708"/>
        <w:jc w:val="both"/>
        <w:rPr>
          <w:rFonts w:ascii="Verdana" w:eastAsia="Calibri" w:hAnsi="Verdana" w:cs="Times New Roman"/>
          <w:lang w:val="es-ES"/>
        </w:rPr>
      </w:pPr>
      <w:r w:rsidRPr="001A4ABF">
        <w:rPr>
          <w:rFonts w:ascii="Verdana" w:eastAsia="Calibri" w:hAnsi="Verdana" w:cs="Times New Roman"/>
          <w:lang w:val="es-ES"/>
        </w:rPr>
        <w:t xml:space="preserve">La competencia de esta entidad se fija con límites claros, con el objeto de evitar que la Agencia actúe como una instancia de validación de las actuaciones </w:t>
      </w:r>
      <w:r w:rsidRPr="001A4ABF">
        <w:rPr>
          <w:rFonts w:ascii="Verdana" w:eastAsia="Calibri" w:hAnsi="Verdana" w:cs="Times New Roman"/>
          <w:lang w:val="es-ES"/>
        </w:rPr>
        <w:lastRenderedPageBreak/>
        <w:t>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22F5CA22" w14:textId="77777777" w:rsidR="00CB6C00" w:rsidRPr="001A4ABF" w:rsidRDefault="00CB6C00" w:rsidP="00CB6C00">
      <w:pPr>
        <w:spacing w:after="0" w:line="256" w:lineRule="auto"/>
        <w:rPr>
          <w:rFonts w:ascii="Verdana" w:eastAsia="Calibri" w:hAnsi="Verdana" w:cs="Times New Roman"/>
          <w:lang w:val="es-ES"/>
        </w:rPr>
      </w:pPr>
    </w:p>
    <w:p w14:paraId="4A582F7A" w14:textId="77777777" w:rsidR="00CB6C00" w:rsidRPr="001A4ABF" w:rsidRDefault="00CB6C00" w:rsidP="00CB6C00">
      <w:pPr>
        <w:spacing w:after="0" w:line="256" w:lineRule="auto"/>
        <w:jc w:val="both"/>
        <w:rPr>
          <w:rFonts w:ascii="Verdana" w:eastAsia="Calibri" w:hAnsi="Verdana" w:cs="Times New Roman"/>
          <w:lang w:val="es-ES"/>
        </w:rPr>
      </w:pPr>
      <w:r w:rsidRPr="001A4ABF">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34222CD8" w14:textId="77777777" w:rsidR="00CB6C00" w:rsidRPr="001A4ABF" w:rsidRDefault="00CB6C00" w:rsidP="00CB6C00">
      <w:pPr>
        <w:spacing w:after="0" w:line="256" w:lineRule="auto"/>
        <w:rPr>
          <w:rFonts w:ascii="Verdana" w:eastAsia="Calibri" w:hAnsi="Verdana" w:cs="Times New Roman"/>
          <w:lang w:val="es-ES"/>
        </w:rPr>
      </w:pPr>
    </w:p>
    <w:p w14:paraId="1E1F25ED" w14:textId="77777777" w:rsidR="00CB6C00" w:rsidRPr="001A4ABF" w:rsidRDefault="00CB6C00" w:rsidP="00CB6C00">
      <w:pPr>
        <w:numPr>
          <w:ilvl w:val="0"/>
          <w:numId w:val="16"/>
        </w:numPr>
        <w:spacing w:after="0" w:line="256" w:lineRule="auto"/>
        <w:ind w:left="0" w:firstLine="0"/>
        <w:rPr>
          <w:rFonts w:ascii="Verdana" w:eastAsia="Calibri" w:hAnsi="Verdana" w:cs="Times New Roman"/>
          <w:b/>
          <w:bCs/>
          <w:lang w:val="es-ES"/>
        </w:rPr>
      </w:pPr>
      <w:r w:rsidRPr="001A4ABF">
        <w:rPr>
          <w:rFonts w:ascii="Verdana" w:eastAsia="Calibri" w:hAnsi="Verdana" w:cs="Times New Roman"/>
          <w:b/>
          <w:bCs/>
          <w:lang w:val="es-ES"/>
        </w:rPr>
        <w:t>Problema planteado:</w:t>
      </w:r>
    </w:p>
    <w:p w14:paraId="2BFEA534" w14:textId="77777777" w:rsidR="00CB6C00" w:rsidRPr="001A4ABF" w:rsidRDefault="00CB6C00" w:rsidP="00CB6C00">
      <w:pPr>
        <w:spacing w:after="0" w:line="256" w:lineRule="auto"/>
        <w:rPr>
          <w:rFonts w:ascii="Verdana" w:eastAsia="Calibri" w:hAnsi="Verdana" w:cs="Times New Roman"/>
        </w:rPr>
      </w:pPr>
    </w:p>
    <w:p w14:paraId="2587D237" w14:textId="37D108B6" w:rsidR="00CB6C00" w:rsidRPr="001A4ABF" w:rsidRDefault="000D47D7" w:rsidP="007A56F3">
      <w:pPr>
        <w:spacing w:after="0" w:line="256" w:lineRule="auto"/>
        <w:jc w:val="both"/>
        <w:rPr>
          <w:rFonts w:ascii="Verdana" w:eastAsia="Calibri" w:hAnsi="Verdana" w:cs="Times New Roman"/>
        </w:rPr>
      </w:pPr>
      <w:r w:rsidRPr="001A4ABF">
        <w:rPr>
          <w:rFonts w:ascii="Verdana" w:eastAsia="Calibri" w:hAnsi="Verdana" w:cs="Times New Roman"/>
        </w:rPr>
        <w:t xml:space="preserve">De acuerdo con el contenido de su solicitud, esta Agencia el siguiente problema jurídico: ¿Puede una </w:t>
      </w:r>
      <w:r w:rsidR="005C7E14">
        <w:rPr>
          <w:rFonts w:ascii="Verdana" w:eastAsia="Calibri" w:hAnsi="Verdana" w:cs="Times New Roman"/>
        </w:rPr>
        <w:t>E</w:t>
      </w:r>
      <w:r w:rsidRPr="001A4ABF">
        <w:rPr>
          <w:rFonts w:ascii="Verdana" w:eastAsia="Calibri" w:hAnsi="Verdana" w:cs="Times New Roman"/>
        </w:rPr>
        <w:t>ntidad</w:t>
      </w:r>
      <w:r w:rsidR="005C7E14">
        <w:rPr>
          <w:rFonts w:ascii="Verdana" w:eastAsia="Calibri" w:hAnsi="Verdana" w:cs="Times New Roman"/>
        </w:rPr>
        <w:t xml:space="preserve"> Estatal</w:t>
      </w:r>
      <w:r w:rsidRPr="001A4ABF">
        <w:rPr>
          <w:rFonts w:ascii="Verdana" w:eastAsia="Calibri" w:hAnsi="Verdana" w:cs="Times New Roman"/>
        </w:rPr>
        <w:t xml:space="preserve"> sometida al Estatuto General de Contratación de la Administración Pública </w:t>
      </w:r>
      <w:r w:rsidR="009B2E7E">
        <w:rPr>
          <w:rFonts w:ascii="Verdana" w:eastAsia="Calibri" w:hAnsi="Verdana" w:cs="Times New Roman"/>
        </w:rPr>
        <w:t>imponer multas</w:t>
      </w:r>
      <w:r w:rsidR="005C7E14">
        <w:rPr>
          <w:rFonts w:ascii="Verdana" w:eastAsia="Calibri" w:hAnsi="Verdana" w:cs="Times New Roman"/>
        </w:rPr>
        <w:t xml:space="preserve"> a otra Entidad Estatal</w:t>
      </w:r>
      <w:r w:rsidR="009B2E7E">
        <w:rPr>
          <w:rFonts w:ascii="Verdana" w:eastAsia="Calibri" w:hAnsi="Verdana" w:cs="Times New Roman"/>
        </w:rPr>
        <w:t xml:space="preserve"> </w:t>
      </w:r>
      <w:r w:rsidR="009679B7">
        <w:rPr>
          <w:rFonts w:ascii="Verdana" w:eastAsia="Calibri" w:hAnsi="Verdana" w:cs="Times New Roman"/>
        </w:rPr>
        <w:t xml:space="preserve">para sancionar el incumplimiento en el marco </w:t>
      </w:r>
      <w:r w:rsidRPr="001A4ABF">
        <w:rPr>
          <w:rFonts w:ascii="Verdana" w:eastAsia="Calibri" w:hAnsi="Verdana" w:cs="Times New Roman"/>
        </w:rPr>
        <w:t xml:space="preserve">en un </w:t>
      </w:r>
      <w:r w:rsidR="005C7E14">
        <w:rPr>
          <w:rFonts w:ascii="Verdana" w:eastAsia="Calibri" w:hAnsi="Verdana" w:cs="Times New Roman"/>
        </w:rPr>
        <w:t>c</w:t>
      </w:r>
      <w:r w:rsidR="007A56F3" w:rsidRPr="001A4ABF">
        <w:rPr>
          <w:rFonts w:ascii="Verdana" w:eastAsia="Calibri" w:hAnsi="Verdana" w:cs="Times New Roman"/>
        </w:rPr>
        <w:t>onvenio</w:t>
      </w:r>
      <w:r w:rsidRPr="001A4ABF">
        <w:rPr>
          <w:rFonts w:ascii="Verdana" w:eastAsia="Calibri" w:hAnsi="Verdana" w:cs="Times New Roman"/>
        </w:rPr>
        <w:t xml:space="preserve"> </w:t>
      </w:r>
      <w:r w:rsidR="005C7E14">
        <w:rPr>
          <w:rFonts w:ascii="Verdana" w:eastAsia="Calibri" w:hAnsi="Verdana" w:cs="Times New Roman"/>
        </w:rPr>
        <w:t>i</w:t>
      </w:r>
      <w:r w:rsidRPr="001A4ABF">
        <w:rPr>
          <w:rFonts w:ascii="Verdana" w:eastAsia="Calibri" w:hAnsi="Verdana" w:cs="Times New Roman"/>
        </w:rPr>
        <w:t>nteradministrativo multas o cláusula penal?</w:t>
      </w:r>
    </w:p>
    <w:p w14:paraId="36C01F25" w14:textId="77777777" w:rsidR="000D47D7" w:rsidRPr="001A4ABF" w:rsidRDefault="000D47D7" w:rsidP="00CB6C00">
      <w:pPr>
        <w:spacing w:after="0" w:line="256" w:lineRule="auto"/>
        <w:rPr>
          <w:rFonts w:ascii="Verdana" w:eastAsia="Calibri" w:hAnsi="Verdana" w:cs="Times New Roman"/>
        </w:rPr>
      </w:pPr>
    </w:p>
    <w:p w14:paraId="66984558" w14:textId="77777777" w:rsidR="00CB6C00" w:rsidRPr="001A4ABF" w:rsidRDefault="00CB6C00" w:rsidP="00CB6C00">
      <w:pPr>
        <w:numPr>
          <w:ilvl w:val="0"/>
          <w:numId w:val="16"/>
        </w:numPr>
        <w:spacing w:after="0" w:line="256" w:lineRule="auto"/>
        <w:ind w:left="0" w:firstLine="0"/>
        <w:rPr>
          <w:rFonts w:ascii="Verdana" w:eastAsia="Calibri" w:hAnsi="Verdana" w:cs="Times New Roman"/>
          <w:b/>
          <w:bCs/>
          <w:lang w:val="es-ES"/>
        </w:rPr>
      </w:pPr>
      <w:r w:rsidRPr="001A4ABF">
        <w:rPr>
          <w:rFonts w:ascii="Verdana" w:eastAsia="Calibri" w:hAnsi="Verdana" w:cs="Times New Roman"/>
          <w:b/>
          <w:bCs/>
          <w:lang w:val="es-ES"/>
        </w:rPr>
        <w:t>Respuesta:</w:t>
      </w:r>
    </w:p>
    <w:p w14:paraId="7AA9381A" w14:textId="77777777" w:rsidR="00CB6C00" w:rsidRPr="001A4ABF" w:rsidRDefault="00CB6C00" w:rsidP="00CB6C00">
      <w:pPr>
        <w:spacing w:after="0" w:line="256" w:lineRule="auto"/>
        <w:rPr>
          <w:rFonts w:ascii="Verdana" w:eastAsia="Calibri" w:hAnsi="Verdana" w:cs="Times New Roman"/>
          <w:b/>
          <w:bCs/>
          <w:lang w:val="es-ES"/>
        </w:rPr>
      </w:pPr>
    </w:p>
    <w:p w14:paraId="4098E012" w14:textId="0C09863B" w:rsidR="004512F5" w:rsidRPr="001A4ABF" w:rsidRDefault="004512F5" w:rsidP="004E7D57">
      <w:pPr>
        <w:spacing w:after="0" w:line="256" w:lineRule="auto"/>
        <w:jc w:val="both"/>
        <w:rPr>
          <w:rFonts w:ascii="Verdana" w:eastAsia="Calibri" w:hAnsi="Verdana" w:cs="Times New Roman"/>
        </w:rPr>
      </w:pPr>
      <w:r>
        <w:rPr>
          <w:rFonts w:ascii="Verdana" w:eastAsia="Calibri" w:hAnsi="Verdana" w:cs="Times New Roman"/>
        </w:rPr>
        <w:t>En los</w:t>
      </w:r>
      <w:r w:rsidRPr="001A4ABF">
        <w:rPr>
          <w:rFonts w:ascii="Verdana" w:eastAsia="Calibri" w:hAnsi="Verdana" w:cs="Times New Roman"/>
        </w:rPr>
        <w:t xml:space="preserve"> convenio</w:t>
      </w:r>
      <w:r>
        <w:rPr>
          <w:rFonts w:ascii="Verdana" w:eastAsia="Calibri" w:hAnsi="Verdana" w:cs="Times New Roman"/>
        </w:rPr>
        <w:t>s</w:t>
      </w:r>
      <w:r w:rsidRPr="001A4ABF">
        <w:rPr>
          <w:rFonts w:ascii="Verdana" w:eastAsia="Calibri" w:hAnsi="Verdana" w:cs="Times New Roman"/>
        </w:rPr>
        <w:t xml:space="preserve"> interadministrativo</w:t>
      </w:r>
      <w:r>
        <w:rPr>
          <w:rFonts w:ascii="Verdana" w:eastAsia="Calibri" w:hAnsi="Verdana" w:cs="Times New Roman"/>
        </w:rPr>
        <w:t>s de contenido no patrimonial, a diferencia de los contratos interadministrativos, las entidades que se asocian se</w:t>
      </w:r>
      <w:r w:rsidRPr="001A4ABF">
        <w:rPr>
          <w:rFonts w:ascii="Verdana" w:eastAsia="Calibri" w:hAnsi="Verdana" w:cs="Times New Roman"/>
        </w:rPr>
        <w:t xml:space="preserve"> </w:t>
      </w:r>
      <w:r>
        <w:rPr>
          <w:rFonts w:ascii="Verdana" w:eastAsia="Calibri" w:hAnsi="Verdana" w:cs="Times New Roman"/>
        </w:rPr>
        <w:t>ubican en un</w:t>
      </w:r>
      <w:r w:rsidRPr="001A4ABF">
        <w:rPr>
          <w:rFonts w:ascii="Verdana" w:eastAsia="Calibri" w:hAnsi="Verdana" w:cs="Times New Roman"/>
        </w:rPr>
        <w:t xml:space="preserve"> </w:t>
      </w:r>
      <w:r w:rsidRPr="001A4ABF">
        <w:rPr>
          <w:rFonts w:ascii="Verdana" w:eastAsia="Calibri" w:hAnsi="Verdana" w:cs="Times New Roman"/>
          <w:lang w:val="es-ES"/>
        </w:rPr>
        <w:t xml:space="preserve">plano de igualdad, </w:t>
      </w:r>
      <w:r>
        <w:rPr>
          <w:rFonts w:ascii="Verdana" w:eastAsia="Calibri" w:hAnsi="Verdana" w:cs="Times New Roman"/>
          <w:lang w:val="es-ES"/>
        </w:rPr>
        <w:t>no habiendo una relación entre contratante y contratista, sino entre colaboradores. Esto sustrae de este tipo de relaciones la posibilidad de que se</w:t>
      </w:r>
      <w:r w:rsidRPr="001A4ABF">
        <w:rPr>
          <w:rFonts w:ascii="Verdana" w:eastAsia="Calibri" w:hAnsi="Verdana" w:cs="Times New Roman"/>
          <w:lang w:val="es-ES"/>
        </w:rPr>
        <w:t xml:space="preserve"> impo</w:t>
      </w:r>
      <w:r>
        <w:rPr>
          <w:rFonts w:ascii="Verdana" w:eastAsia="Calibri" w:hAnsi="Verdana" w:cs="Times New Roman"/>
          <w:lang w:val="es-ES"/>
        </w:rPr>
        <w:t>ngan multas de manera directa, asunto que, de conformidad con el alcance de los artículos 17 de la Ley 1150 de 2007 y 86 de la Ley 1474 de 2011,</w:t>
      </w:r>
      <w:r w:rsidRPr="001A4ABF">
        <w:rPr>
          <w:rFonts w:ascii="Verdana" w:eastAsia="Calibri" w:hAnsi="Verdana" w:cs="Times New Roman"/>
          <w:lang w:val="es-ES"/>
        </w:rPr>
        <w:t xml:space="preserve"> </w:t>
      </w:r>
      <w:r>
        <w:rPr>
          <w:rFonts w:ascii="Verdana" w:eastAsia="Calibri" w:hAnsi="Verdana" w:cs="Times New Roman"/>
          <w:lang w:val="es-ES"/>
        </w:rPr>
        <w:t xml:space="preserve">algo que es </w:t>
      </w:r>
      <w:r w:rsidRPr="001A4ABF">
        <w:rPr>
          <w:rFonts w:ascii="Verdana" w:eastAsia="Calibri" w:hAnsi="Verdana" w:cs="Times New Roman"/>
          <w:lang w:val="es-ES"/>
        </w:rPr>
        <w:t>propi</w:t>
      </w:r>
      <w:r>
        <w:rPr>
          <w:rFonts w:ascii="Verdana" w:eastAsia="Calibri" w:hAnsi="Verdana" w:cs="Times New Roman"/>
          <w:lang w:val="es-ES"/>
        </w:rPr>
        <w:t>o</w:t>
      </w:r>
      <w:r w:rsidRPr="001A4ABF">
        <w:rPr>
          <w:rFonts w:ascii="Verdana" w:eastAsia="Calibri" w:hAnsi="Verdana" w:cs="Times New Roman"/>
          <w:lang w:val="es-ES"/>
        </w:rPr>
        <w:t xml:space="preserve"> de las relaciones contractuales</w:t>
      </w:r>
      <w:r>
        <w:rPr>
          <w:rFonts w:ascii="Verdana" w:eastAsia="Calibri" w:hAnsi="Verdana" w:cs="Times New Roman"/>
          <w:lang w:val="es-ES"/>
        </w:rPr>
        <w:t xml:space="preserve"> de contenido patrimonial regidas por el Estatuto General de Contratación de la Administración Pública</w:t>
      </w:r>
      <w:r w:rsidRPr="001A4ABF">
        <w:rPr>
          <w:rFonts w:ascii="Verdana" w:eastAsia="Calibri" w:hAnsi="Verdana" w:cs="Times New Roman"/>
          <w:lang w:val="es-ES"/>
        </w:rPr>
        <w:t xml:space="preserve">. </w:t>
      </w:r>
    </w:p>
    <w:p w14:paraId="3A4822E8" w14:textId="77777777" w:rsidR="00BF08AA" w:rsidRPr="001A4ABF" w:rsidRDefault="00BF08AA" w:rsidP="00CB6C00">
      <w:pPr>
        <w:tabs>
          <w:tab w:val="left" w:pos="567"/>
        </w:tabs>
        <w:spacing w:after="0" w:line="256" w:lineRule="auto"/>
        <w:jc w:val="both"/>
        <w:rPr>
          <w:rFonts w:ascii="Verdana" w:eastAsia="Calibri" w:hAnsi="Verdana" w:cs="Times New Roman"/>
          <w:lang w:val="es-ES"/>
        </w:rPr>
      </w:pPr>
    </w:p>
    <w:p w14:paraId="2E9AD8CC" w14:textId="77777777" w:rsidR="00CB6C00" w:rsidRPr="001A4ABF" w:rsidRDefault="00CB6C00" w:rsidP="00CB6C00">
      <w:pPr>
        <w:numPr>
          <w:ilvl w:val="0"/>
          <w:numId w:val="16"/>
        </w:numPr>
        <w:spacing w:after="0" w:line="256" w:lineRule="auto"/>
        <w:ind w:left="0" w:firstLine="0"/>
        <w:rPr>
          <w:rFonts w:ascii="Verdana" w:eastAsia="Calibri" w:hAnsi="Verdana" w:cs="Times New Roman"/>
          <w:b/>
          <w:bCs/>
          <w:lang w:val="es-ES"/>
        </w:rPr>
      </w:pPr>
      <w:r w:rsidRPr="001A4ABF">
        <w:rPr>
          <w:rFonts w:ascii="Verdana" w:eastAsia="Calibri" w:hAnsi="Verdana" w:cs="Times New Roman"/>
          <w:b/>
          <w:bCs/>
          <w:lang w:val="es-ES"/>
        </w:rPr>
        <w:t>Razones de la respuesta:</w:t>
      </w:r>
    </w:p>
    <w:p w14:paraId="057BD5DE" w14:textId="77777777" w:rsidR="00CB6C00" w:rsidRPr="001A4ABF" w:rsidRDefault="00CB6C00" w:rsidP="00CB6C00">
      <w:pPr>
        <w:spacing w:after="0" w:line="256" w:lineRule="auto"/>
        <w:rPr>
          <w:rFonts w:ascii="Verdana" w:eastAsia="Calibri" w:hAnsi="Verdana" w:cs="Times New Roman"/>
          <w:b/>
          <w:bCs/>
          <w:lang w:val="es-ES"/>
        </w:rPr>
      </w:pPr>
    </w:p>
    <w:p w14:paraId="7AC84B42" w14:textId="77777777" w:rsidR="00CB6C00" w:rsidRPr="001A4ABF" w:rsidRDefault="00CB6C00" w:rsidP="00CB6C00">
      <w:pPr>
        <w:spacing w:after="0" w:line="256" w:lineRule="auto"/>
        <w:jc w:val="both"/>
        <w:rPr>
          <w:rFonts w:ascii="Verdana" w:eastAsia="Calibri" w:hAnsi="Verdana" w:cs="Times New Roman"/>
          <w:lang w:val="es-ES"/>
        </w:rPr>
      </w:pPr>
      <w:r w:rsidRPr="001A4ABF">
        <w:rPr>
          <w:rFonts w:ascii="Verdana" w:eastAsia="Calibri" w:hAnsi="Verdana" w:cs="Times New Roman"/>
          <w:lang w:val="es-ES"/>
        </w:rPr>
        <w:t>Lo anterior se sustenta en las siguientes consideraciones:</w:t>
      </w:r>
    </w:p>
    <w:p w14:paraId="515327E0" w14:textId="77777777" w:rsidR="001A4ABF" w:rsidRDefault="001A4ABF" w:rsidP="001A4ABF">
      <w:pPr>
        <w:spacing w:after="120" w:line="276" w:lineRule="auto"/>
        <w:jc w:val="both"/>
        <w:rPr>
          <w:rFonts w:ascii="Verdana" w:eastAsia="Calibri" w:hAnsi="Verdana" w:cs="Times New Roman"/>
          <w:lang w:val="es-ES"/>
        </w:rPr>
      </w:pPr>
    </w:p>
    <w:p w14:paraId="7781CB56" w14:textId="316380DB" w:rsidR="005F2468" w:rsidRPr="005F2468" w:rsidRDefault="005F2468" w:rsidP="001A4ABF">
      <w:pPr>
        <w:spacing w:after="120" w:line="276" w:lineRule="auto"/>
        <w:jc w:val="both"/>
        <w:rPr>
          <w:rFonts w:ascii="Verdana" w:eastAsia="Times New Roman" w:hAnsi="Verdana" w:cs="Arial"/>
          <w:color w:val="000000" w:themeColor="text1"/>
          <w:lang w:eastAsia="es-CO"/>
        </w:rPr>
      </w:pPr>
      <w:r w:rsidRPr="005F2468">
        <w:rPr>
          <w:rFonts w:ascii="Verdana" w:eastAsia="Times New Roman" w:hAnsi="Verdana" w:cs="Arial"/>
          <w:color w:val="000000" w:themeColor="text1"/>
          <w:lang w:val="es-ES_tradnl" w:eastAsia="es-CO"/>
        </w:rPr>
        <w:t xml:space="preserve">La contratación Estatal constituye un instrumento a través del cual las Entidades Públicas realizan el aprovisionamiento de sus bienes, obras y servicios, con el </w:t>
      </w:r>
      <w:r w:rsidRPr="005F2468">
        <w:rPr>
          <w:rFonts w:ascii="Verdana" w:eastAsia="Times New Roman" w:hAnsi="Verdana" w:cs="Arial"/>
          <w:color w:val="000000" w:themeColor="text1"/>
          <w:lang w:val="es-ES_tradnl" w:eastAsia="es-CO"/>
        </w:rPr>
        <w:lastRenderedPageBreak/>
        <w:t>propósito de satisfacer las necesidades e intereses colectivos</w:t>
      </w:r>
      <w:r w:rsidRPr="005F2468">
        <w:rPr>
          <w:rFonts w:ascii="Verdana" w:eastAsia="Times New Roman" w:hAnsi="Verdana" w:cs="Arial"/>
          <w:color w:val="000000" w:themeColor="text1"/>
          <w:vertAlign w:val="superscript"/>
          <w:lang w:eastAsia="es-CO"/>
        </w:rPr>
        <w:footnoteReference w:id="1"/>
      </w:r>
      <w:r w:rsidRPr="005F2468">
        <w:rPr>
          <w:rFonts w:ascii="Verdana" w:eastAsia="Times New Roman" w:hAnsi="Verdana" w:cs="Arial"/>
          <w:color w:val="000000" w:themeColor="text1"/>
          <w:lang w:val="es-ES_tradnl" w:eastAsia="es-CO"/>
        </w:rPr>
        <w:t xml:space="preserve">. Para este propósito se sirve de la colaboración de los particulares o de otras entidades que integran la administración pública. </w:t>
      </w:r>
      <w:r w:rsidRPr="005F2468">
        <w:rPr>
          <w:rFonts w:ascii="Verdana" w:eastAsia="Times New Roman" w:hAnsi="Verdana" w:cs="Arial"/>
          <w:color w:val="000000" w:themeColor="text1"/>
          <w:lang w:eastAsia="es-CO"/>
        </w:rPr>
        <w:t>Cuando se trata de contratos celebrados por dos Entidades Estatales, tales negocios jurídicos se han denominado como interadministrativos, en el entendido de que son celebrados entre Entidades Públicas. En efecto, la doctrina ha señalado que “se denominan contratos interadministrativos los contratos bilaterales celebrados entre dos entidades estatales”</w:t>
      </w:r>
      <w:r w:rsidRPr="005F2468">
        <w:rPr>
          <w:rFonts w:ascii="Verdana" w:eastAsia="Times New Roman" w:hAnsi="Verdana" w:cs="Arial"/>
          <w:color w:val="000000" w:themeColor="text1"/>
          <w:vertAlign w:val="superscript"/>
          <w:lang w:eastAsia="es-CO"/>
        </w:rPr>
        <w:footnoteReference w:id="2"/>
      </w:r>
      <w:r w:rsidRPr="005F2468">
        <w:rPr>
          <w:rFonts w:ascii="Verdana" w:eastAsia="Times New Roman" w:hAnsi="Verdana" w:cs="Arial"/>
          <w:color w:val="000000" w:themeColor="text1"/>
          <w:lang w:eastAsia="es-CO"/>
        </w:rPr>
        <w:t xml:space="preserve">. </w:t>
      </w:r>
    </w:p>
    <w:p w14:paraId="4962A537" w14:textId="77777777" w:rsidR="005F2468" w:rsidRPr="005F2468" w:rsidRDefault="005F2468" w:rsidP="005F2468">
      <w:pPr>
        <w:spacing w:after="120" w:line="276" w:lineRule="auto"/>
        <w:ind w:firstLine="708"/>
        <w:jc w:val="both"/>
        <w:rPr>
          <w:rFonts w:ascii="Verdana" w:eastAsia="Times New Roman" w:hAnsi="Verdana" w:cs="Arial"/>
          <w:color w:val="000000" w:themeColor="text1"/>
          <w:lang w:val="es-ES" w:eastAsia="es-CO"/>
        </w:rPr>
      </w:pPr>
      <w:r w:rsidRPr="005F2468">
        <w:rPr>
          <w:rFonts w:ascii="Verdana" w:eastAsia="Times New Roman" w:hAnsi="Verdana" w:cs="Arial"/>
          <w:color w:val="000000" w:themeColor="text1"/>
          <w:lang w:val="es-ES" w:eastAsia="es-CO"/>
        </w:rPr>
        <w:t>Sobre la tipología de contrato interadministrativo, conviene señalar que,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5F2468">
        <w:rPr>
          <w:rFonts w:ascii="Verdana" w:eastAsia="Times New Roman" w:hAnsi="Verdana" w:cs="Arial"/>
          <w:color w:val="000000" w:themeColor="text1"/>
          <w:vertAlign w:val="superscript"/>
          <w:lang w:val="es-ES" w:eastAsia="es-CO"/>
        </w:rPr>
        <w:footnoteReference w:id="3"/>
      </w:r>
      <w:r w:rsidRPr="005F2468">
        <w:rPr>
          <w:rFonts w:ascii="Verdana" w:eastAsia="Times New Roman" w:hAnsi="Verdana" w:cs="Arial"/>
          <w:color w:val="000000" w:themeColor="text1"/>
          <w:lang w:val="es-ES"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27AC588F" w14:textId="77777777" w:rsidR="00632169" w:rsidRPr="00632169" w:rsidRDefault="00632169" w:rsidP="00632169">
      <w:pPr>
        <w:spacing w:after="0" w:line="276" w:lineRule="auto"/>
        <w:ind w:firstLine="708"/>
        <w:jc w:val="both"/>
        <w:rPr>
          <w:rFonts w:ascii="Verdana" w:eastAsia="Times New Roman" w:hAnsi="Verdana" w:cs="Arial"/>
          <w:bCs/>
          <w:color w:val="000000" w:themeColor="text1"/>
          <w:lang w:eastAsia="es-CO"/>
        </w:rPr>
      </w:pPr>
      <w:r w:rsidRPr="00632169">
        <w:rPr>
          <w:rFonts w:ascii="Verdana" w:eastAsia="Times New Roman" w:hAnsi="Verdana" w:cs="Arial"/>
          <w:bCs/>
          <w:color w:val="000000" w:themeColor="text1"/>
          <w:lang w:eastAsia="es-CO"/>
        </w:rPr>
        <w:t>Si bien tanto los contratos como convenios comparten características comunes, difieren en ciertos aspectos esenciales</w:t>
      </w:r>
      <w:r w:rsidRPr="00632169">
        <w:rPr>
          <w:rFonts w:ascii="Verdana" w:eastAsia="Times New Roman" w:hAnsi="Verdana" w:cs="Arial"/>
          <w:color w:val="000000" w:themeColor="text1"/>
          <w:lang w:eastAsia="es-CO"/>
        </w:rPr>
        <w:t xml:space="preserve">. </w:t>
      </w:r>
      <w:r w:rsidRPr="00632169">
        <w:rPr>
          <w:rFonts w:ascii="Verdana" w:eastAsia="Times New Roman" w:hAnsi="Verdana" w:cs="Arial"/>
          <w:bCs/>
          <w:color w:val="000000" w:themeColor="text1"/>
          <w:lang w:eastAsia="es-CO"/>
        </w:rPr>
        <w:t xml:space="preserve">Así, mientras que el </w:t>
      </w:r>
      <w:r w:rsidRPr="00632169">
        <w:rPr>
          <w:rFonts w:ascii="Verdana" w:eastAsia="Times New Roman" w:hAnsi="Verdana" w:cs="Arial"/>
          <w:bCs/>
          <w:i/>
          <w:iCs/>
          <w:color w:val="000000" w:themeColor="text1"/>
          <w:lang w:eastAsia="es-CO"/>
        </w:rPr>
        <w:t>contrato interadministrativo</w:t>
      </w:r>
      <w:r w:rsidRPr="00632169">
        <w:rPr>
          <w:rFonts w:ascii="Verdana" w:eastAsia="Times New Roman" w:hAnsi="Verdana" w:cs="Arial"/>
          <w:bCs/>
          <w:color w:val="000000" w:themeColor="text1"/>
          <w:lang w:eastAsia="es-CO"/>
        </w:rPr>
        <w:t xml:space="preserve"> se caracteriza por su naturaleza onerosa, patrimonial y se conforma por intereses básicamente contrapuestos, los </w:t>
      </w:r>
      <w:r w:rsidRPr="00632169">
        <w:rPr>
          <w:rFonts w:ascii="Verdana" w:eastAsia="Times New Roman" w:hAnsi="Verdana" w:cs="Arial"/>
          <w:bCs/>
          <w:i/>
          <w:iCs/>
          <w:color w:val="000000" w:themeColor="text1"/>
          <w:lang w:eastAsia="es-CO"/>
        </w:rPr>
        <w:t>convenios interadministrativos</w:t>
      </w:r>
      <w:r w:rsidRPr="00632169">
        <w:rPr>
          <w:rFonts w:ascii="Verdana" w:eastAsia="Times New Roman" w:hAnsi="Verdana" w:cs="Arial"/>
          <w:bCs/>
          <w:color w:val="000000" w:themeColor="text1"/>
          <w:lang w:eastAsia="es-CO"/>
        </w:rPr>
        <w:t xml:space="preserve">,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w:t>
      </w:r>
      <w:r w:rsidRPr="00632169">
        <w:rPr>
          <w:rFonts w:ascii="Verdana" w:eastAsia="Times New Roman" w:hAnsi="Verdana" w:cs="Arial"/>
          <w:bCs/>
          <w:color w:val="000000" w:themeColor="text1"/>
          <w:lang w:eastAsia="es-CO"/>
        </w:rPr>
        <w:lastRenderedPageBreak/>
        <w:t>Estado haya señalado la necesidad de diferenciar el régimen jurídico aplicable a ciertas situaciones específicas del convenio interadministrativo que se separan del régimen jurídico común:</w:t>
      </w:r>
    </w:p>
    <w:p w14:paraId="19CE35AD" w14:textId="77777777" w:rsidR="00632169" w:rsidRPr="00632169" w:rsidRDefault="00632169" w:rsidP="00632169">
      <w:pPr>
        <w:spacing w:after="0" w:line="276" w:lineRule="auto"/>
        <w:ind w:firstLine="709"/>
        <w:jc w:val="both"/>
        <w:rPr>
          <w:rFonts w:ascii="Verdana" w:eastAsia="Times New Roman" w:hAnsi="Verdana" w:cs="Arial"/>
          <w:bCs/>
          <w:color w:val="000000" w:themeColor="text1"/>
          <w:lang w:eastAsia="es-CO"/>
        </w:rPr>
      </w:pPr>
    </w:p>
    <w:p w14:paraId="16EDEB84" w14:textId="77777777" w:rsidR="00632169" w:rsidRPr="00632169" w:rsidRDefault="00632169" w:rsidP="00632169">
      <w:pPr>
        <w:spacing w:after="120" w:line="240" w:lineRule="auto"/>
        <w:ind w:left="709" w:right="709"/>
        <w:jc w:val="both"/>
        <w:rPr>
          <w:rFonts w:ascii="Verdana" w:eastAsia="Times New Roman" w:hAnsi="Verdana" w:cs="Arial"/>
          <w:bCs/>
          <w:color w:val="000000" w:themeColor="text1"/>
          <w:sz w:val="20"/>
          <w:szCs w:val="20"/>
          <w:lang w:eastAsia="es-CO"/>
        </w:rPr>
      </w:pPr>
      <w:r w:rsidRPr="00632169">
        <w:rPr>
          <w:rFonts w:ascii="Verdana" w:eastAsia="Times New Roman" w:hAnsi="Verdana" w:cs="Arial"/>
          <w:bCs/>
          <w:color w:val="000000" w:themeColor="text1"/>
          <w:sz w:val="20"/>
          <w:szCs w:val="20"/>
          <w:lang w:eastAsia="es-CO"/>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4070ED3C" w14:textId="77777777" w:rsidR="00632169" w:rsidRPr="00632169" w:rsidRDefault="00632169" w:rsidP="00632169">
      <w:pPr>
        <w:spacing w:after="0" w:line="240" w:lineRule="auto"/>
        <w:ind w:left="709" w:right="709"/>
        <w:jc w:val="both"/>
        <w:rPr>
          <w:rFonts w:ascii="Verdana" w:eastAsia="Times New Roman" w:hAnsi="Verdana" w:cs="Arial"/>
          <w:bCs/>
          <w:color w:val="000000" w:themeColor="text1"/>
          <w:sz w:val="20"/>
          <w:szCs w:val="20"/>
          <w:lang w:eastAsia="es-CO"/>
        </w:rPr>
      </w:pPr>
      <w:r w:rsidRPr="00632169">
        <w:rPr>
          <w:rFonts w:ascii="Verdana" w:eastAsia="Times New Roman" w:hAnsi="Verdana" w:cs="Arial"/>
          <w:bCs/>
          <w:color w:val="000000" w:themeColor="text1"/>
          <w:sz w:val="20"/>
          <w:szCs w:val="20"/>
          <w:lang w:eastAsia="es-CO"/>
        </w:rPr>
        <w:t>Ahora, dada la naturaleza jurídica explicada de los convenios interadministrativos</w:t>
      </w:r>
      <w:r w:rsidRPr="00632169">
        <w:rPr>
          <w:rFonts w:ascii="Verdana" w:eastAsia="Times New Roman" w:hAnsi="Verdana" w:cs="Arial"/>
          <w:bCs/>
          <w:i/>
          <w:iCs/>
          <w:color w:val="000000" w:themeColor="text1"/>
          <w:sz w:val="20"/>
          <w:szCs w:val="20"/>
          <w:lang w:eastAsia="es-CO"/>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632169">
        <w:rPr>
          <w:rFonts w:ascii="Verdana" w:eastAsia="Times New Roman" w:hAnsi="Verdana" w:cs="Arial"/>
          <w:bCs/>
          <w:color w:val="000000" w:themeColor="text1"/>
          <w:sz w:val="20"/>
          <w:szCs w:val="20"/>
          <w:lang w:eastAsia="es-CO"/>
        </w:rPr>
        <w:t>.</w:t>
      </w:r>
      <w:r w:rsidRPr="00632169">
        <w:rPr>
          <w:rFonts w:ascii="Verdana" w:eastAsia="Times New Roman" w:hAnsi="Verdana" w:cs="Arial"/>
          <w:bCs/>
          <w:color w:val="000000" w:themeColor="text1"/>
          <w:sz w:val="20"/>
          <w:szCs w:val="20"/>
          <w:vertAlign w:val="superscript"/>
          <w:lang w:eastAsia="es-CO"/>
        </w:rPr>
        <w:footnoteReference w:id="4"/>
      </w:r>
      <w:r w:rsidRPr="00632169">
        <w:rPr>
          <w:rFonts w:ascii="Verdana" w:eastAsia="Times New Roman" w:hAnsi="Verdana" w:cs="Arial"/>
          <w:bCs/>
          <w:color w:val="000000" w:themeColor="text1"/>
          <w:sz w:val="20"/>
          <w:szCs w:val="20"/>
          <w:lang w:eastAsia="es-CO"/>
        </w:rPr>
        <w:t xml:space="preserve"> (Énfasis fuera del texto original) </w:t>
      </w:r>
    </w:p>
    <w:p w14:paraId="4749FF2C" w14:textId="77777777" w:rsidR="00632169" w:rsidRPr="00632169" w:rsidRDefault="00632169" w:rsidP="00632169">
      <w:pPr>
        <w:spacing w:after="0" w:line="276" w:lineRule="auto"/>
        <w:jc w:val="both"/>
        <w:rPr>
          <w:rFonts w:ascii="Verdana" w:eastAsia="Times New Roman" w:hAnsi="Verdana" w:cs="Arial"/>
          <w:bCs/>
          <w:color w:val="000000" w:themeColor="text1"/>
          <w:lang w:eastAsia="es-CO"/>
        </w:rPr>
      </w:pPr>
    </w:p>
    <w:p w14:paraId="7CCF15CB" w14:textId="364F6E84" w:rsidR="00632169" w:rsidRPr="00632169" w:rsidRDefault="00632169" w:rsidP="00632169">
      <w:pPr>
        <w:spacing w:after="120" w:line="276" w:lineRule="auto"/>
        <w:ind w:firstLine="708"/>
        <w:jc w:val="both"/>
        <w:rPr>
          <w:rFonts w:ascii="Verdana" w:eastAsia="Times New Roman" w:hAnsi="Verdana" w:cs="Arial"/>
          <w:color w:val="000000" w:themeColor="text1"/>
          <w:lang w:eastAsia="es-CO"/>
        </w:rPr>
      </w:pPr>
      <w:r w:rsidRPr="00632169">
        <w:rPr>
          <w:rFonts w:ascii="Verdana" w:eastAsia="Times New Roman" w:hAnsi="Verdana" w:cs="Arial"/>
          <w:color w:val="000000" w:themeColor="text1"/>
          <w:lang w:eastAsia="es-CO"/>
        </w:rPr>
        <w:t>De hecho, la distinción también se plantea en el ámbito del derecho privado con la referencia a los contratos de contraprestación y de colaboración</w:t>
      </w:r>
      <w:r w:rsidRPr="00632169">
        <w:rPr>
          <w:rFonts w:ascii="Verdana" w:eastAsia="Times New Roman" w:hAnsi="Verdana" w:cs="Arial"/>
          <w:color w:val="000000" w:themeColor="text1"/>
          <w:vertAlign w:val="superscript"/>
          <w:lang w:eastAsia="es-CO"/>
        </w:rPr>
        <w:footnoteReference w:id="5"/>
      </w:r>
      <w:r w:rsidRPr="00632169">
        <w:rPr>
          <w:rFonts w:ascii="Verdana" w:eastAsia="Times New Roman" w:hAnsi="Verdana" w:cs="Arial"/>
          <w:color w:val="000000" w:themeColor="text1"/>
          <w:lang w:eastAsia="es-CO"/>
        </w:rPr>
        <w:t xml:space="preserve">; </w:t>
      </w:r>
      <w:r w:rsidRPr="00632169">
        <w:rPr>
          <w:rFonts w:ascii="Verdana" w:eastAsia="Times New Roman" w:hAnsi="Verdana" w:cs="Arial"/>
          <w:color w:val="000000" w:themeColor="text1"/>
          <w:lang w:eastAsia="es-CO"/>
        </w:rPr>
        <w:lastRenderedPageBreak/>
        <w:t>sin embargo, también se rigen por unos principios comunes, pues se forman por el consentimiento y de ambos se derivan el nacimiento de obligaciones para las partes. Por ello, “</w:t>
      </w:r>
      <w:r w:rsidR="00AF74B9" w:rsidRPr="001A4ABF">
        <w:rPr>
          <w:rFonts w:ascii="Verdana" w:eastAsia="Times New Roman" w:hAnsi="Verdana" w:cs="Arial"/>
          <w:color w:val="000000" w:themeColor="text1"/>
          <w:lang w:eastAsia="es-CO"/>
        </w:rPr>
        <w:t>(</w:t>
      </w:r>
      <w:r w:rsidRPr="00632169">
        <w:rPr>
          <w:rFonts w:ascii="Verdana" w:eastAsia="Times New Roman" w:hAnsi="Verdana" w:cs="Arial"/>
          <w:color w:val="000000" w:themeColor="text1"/>
          <w:lang w:eastAsia="es-CO"/>
        </w:rPr>
        <w:t>…</w:t>
      </w:r>
      <w:r w:rsidR="00AF74B9" w:rsidRPr="001A4ABF">
        <w:rPr>
          <w:rFonts w:ascii="Verdana" w:eastAsia="Times New Roman" w:hAnsi="Verdana" w:cs="Arial"/>
          <w:color w:val="000000" w:themeColor="text1"/>
          <w:lang w:eastAsia="es-CO"/>
        </w:rPr>
        <w:t>)</w:t>
      </w:r>
      <w:r w:rsidRPr="00632169">
        <w:rPr>
          <w:rFonts w:ascii="Verdana" w:eastAsia="Times New Roman" w:hAnsi="Verdana" w:cs="Arial"/>
          <w:color w:val="000000" w:themeColor="text1"/>
          <w:lang w:eastAsia="es-CO"/>
        </w:rPr>
        <w:t xml:space="preserve"> Es evidente que el hecho de que las partes tengan intereses concordantes no implica en modo alguno que estas relaciones no quepan en el campo de la contratación </w:t>
      </w:r>
      <w:r w:rsidR="00AF74B9" w:rsidRPr="001A4ABF">
        <w:rPr>
          <w:rFonts w:ascii="Verdana" w:eastAsia="Times New Roman" w:hAnsi="Verdana" w:cs="Arial"/>
          <w:color w:val="000000" w:themeColor="text1"/>
          <w:lang w:eastAsia="es-CO"/>
        </w:rPr>
        <w:t>(</w:t>
      </w:r>
      <w:r w:rsidRPr="00632169">
        <w:rPr>
          <w:rFonts w:ascii="Verdana" w:eastAsia="Times New Roman" w:hAnsi="Verdana" w:cs="Arial"/>
          <w:color w:val="000000" w:themeColor="text1"/>
          <w:lang w:eastAsia="es-CO"/>
        </w:rPr>
        <w:t>…</w:t>
      </w:r>
      <w:r w:rsidR="00AF74B9" w:rsidRPr="001A4ABF">
        <w:rPr>
          <w:rFonts w:ascii="Verdana" w:eastAsia="Times New Roman" w:hAnsi="Verdana" w:cs="Arial"/>
          <w:color w:val="000000" w:themeColor="text1"/>
          <w:lang w:eastAsia="es-CO"/>
        </w:rPr>
        <w:t>)</w:t>
      </w:r>
      <w:r w:rsidRPr="00632169">
        <w:rPr>
          <w:rFonts w:ascii="Verdana" w:eastAsia="Times New Roman" w:hAnsi="Verdana" w:cs="Arial"/>
          <w:color w:val="000000" w:themeColor="text1"/>
          <w:lang w:eastAsia="es-CO"/>
        </w:rPr>
        <w:t>”</w:t>
      </w:r>
      <w:r w:rsidRPr="00632169">
        <w:rPr>
          <w:rFonts w:ascii="Verdana" w:eastAsia="Times New Roman" w:hAnsi="Verdana" w:cs="Arial"/>
          <w:color w:val="000000" w:themeColor="text1"/>
          <w:vertAlign w:val="superscript"/>
          <w:lang w:eastAsia="es-CO"/>
        </w:rPr>
        <w:footnoteReference w:id="6"/>
      </w:r>
      <w:r w:rsidRPr="00632169">
        <w:rPr>
          <w:rFonts w:ascii="Verdana" w:eastAsia="Times New Roman" w:hAnsi="Verdana" w:cs="Arial"/>
          <w:color w:val="000000" w:themeColor="text1"/>
          <w:lang w:eastAsia="es-CO"/>
        </w:rPr>
        <w:t xml:space="preserve">. </w:t>
      </w:r>
    </w:p>
    <w:p w14:paraId="2F8412A5" w14:textId="77777777" w:rsidR="00632169" w:rsidRPr="00632169" w:rsidRDefault="00632169" w:rsidP="004E7D57">
      <w:pPr>
        <w:spacing w:after="120" w:line="276" w:lineRule="auto"/>
        <w:ind w:firstLine="709"/>
        <w:jc w:val="both"/>
        <w:rPr>
          <w:rFonts w:ascii="Verdana" w:eastAsia="Times New Roman" w:hAnsi="Verdana" w:cs="Arial"/>
          <w:color w:val="000000" w:themeColor="text1"/>
          <w:lang w:eastAsia="es-CO"/>
        </w:rPr>
      </w:pPr>
      <w:r w:rsidRPr="00632169">
        <w:rPr>
          <w:rFonts w:ascii="Verdana" w:eastAsia="Times New Roman" w:hAnsi="Verdana" w:cs="Arial"/>
          <w:color w:val="000000" w:themeColor="text1"/>
          <w:lang w:eastAsia="es-CO"/>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0DBA5944" w14:textId="4B5C480F" w:rsidR="005D7B74" w:rsidRPr="001A4ABF" w:rsidRDefault="005D7B74" w:rsidP="004E7D57">
      <w:pPr>
        <w:spacing w:after="120" w:line="257" w:lineRule="auto"/>
        <w:ind w:firstLine="709"/>
        <w:jc w:val="both"/>
        <w:rPr>
          <w:rFonts w:ascii="Verdana" w:eastAsia="Calibri" w:hAnsi="Verdana" w:cs="Times New Roman"/>
        </w:rPr>
      </w:pPr>
      <w:r w:rsidRPr="001A4ABF">
        <w:rPr>
          <w:rFonts w:ascii="Verdana" w:eastAsia="Calibri" w:hAnsi="Verdana" w:cs="Times New Roman"/>
        </w:rPr>
        <w:t>Ahora bien, l</w:t>
      </w:r>
      <w:r w:rsidR="00113045" w:rsidRPr="001A4ABF">
        <w:rPr>
          <w:rFonts w:ascii="Verdana" w:eastAsia="Calibri" w:hAnsi="Verdana" w:cs="Times New Roman"/>
        </w:rPr>
        <w:t>a nota distintiva de los convenios interadministrativos la constituye la concurrencia de dos o más entidades estatales para la realización de fines comunes a ambas partes, respecto de los cuales, cada entidad está interesada u obligada desde sus propias funciones o atribuciones legales</w:t>
      </w:r>
      <w:r w:rsidR="00825846" w:rsidRPr="001A4ABF">
        <w:rPr>
          <w:rFonts w:ascii="Verdana" w:eastAsia="Calibri" w:hAnsi="Verdana" w:cs="Times New Roman"/>
        </w:rPr>
        <w:t xml:space="preserve">. </w:t>
      </w:r>
      <w:r w:rsidR="00113045" w:rsidRPr="001A4ABF">
        <w:rPr>
          <w:rFonts w:ascii="Verdana" w:eastAsia="Calibri" w:hAnsi="Verdana" w:cs="Times New Roman"/>
        </w:rPr>
        <w:t xml:space="preserve"> </w:t>
      </w:r>
    </w:p>
    <w:p w14:paraId="79D72DF9" w14:textId="0C25DBC1" w:rsidR="0026409E" w:rsidRPr="001A4ABF" w:rsidRDefault="00825846" w:rsidP="004E7D57">
      <w:pPr>
        <w:spacing w:after="120" w:line="257" w:lineRule="auto"/>
        <w:ind w:firstLine="709"/>
        <w:jc w:val="both"/>
        <w:rPr>
          <w:rFonts w:ascii="Verdana" w:eastAsia="Calibri" w:hAnsi="Verdana" w:cs="Times New Roman"/>
        </w:rPr>
      </w:pPr>
      <w:r w:rsidRPr="001A4ABF">
        <w:rPr>
          <w:rFonts w:ascii="Verdana" w:eastAsia="Calibri" w:hAnsi="Verdana" w:cs="Times New Roman"/>
        </w:rPr>
        <w:t xml:space="preserve">Lo anterior en el </w:t>
      </w:r>
      <w:r w:rsidR="00113045" w:rsidRPr="001A4ABF">
        <w:rPr>
          <w:rFonts w:ascii="Verdana" w:eastAsia="Calibri" w:hAnsi="Verdana" w:cs="Times New Roman"/>
        </w:rPr>
        <w:t>marco de un ánimo de cooperación entre organismos o entidades públicas con funciones interrelacionadas o complementarias</w:t>
      </w:r>
      <w:r w:rsidR="005D7B74" w:rsidRPr="001A4ABF">
        <w:rPr>
          <w:rFonts w:ascii="Verdana" w:eastAsia="Calibri" w:hAnsi="Verdana" w:cs="Times New Roman"/>
        </w:rPr>
        <w:t>; s</w:t>
      </w:r>
      <w:r w:rsidR="00113045" w:rsidRPr="001A4ABF">
        <w:rPr>
          <w:rFonts w:ascii="Verdana" w:eastAsia="Calibri" w:hAnsi="Verdana" w:cs="Times New Roman"/>
        </w:rPr>
        <w:t>e habla de cooperación, porque la entidad pública celebra el convenio cuando tiene algo que aportar desde su ámbito funcional, obligándose a ejecutar actividades que contribuyen directamente al fin común de los sujetos contratantes, compartiendo tareas entre ellas.</w:t>
      </w:r>
      <w:r w:rsidR="00AF74B9" w:rsidRPr="001A4ABF">
        <w:rPr>
          <w:rFonts w:ascii="Verdana" w:eastAsia="Calibri" w:hAnsi="Verdana" w:cs="Times New Roman"/>
        </w:rPr>
        <w:t xml:space="preserve"> </w:t>
      </w:r>
      <w:r w:rsidR="00DF79EF" w:rsidRPr="001A4ABF">
        <w:rPr>
          <w:rFonts w:ascii="Verdana" w:eastAsia="Calibri" w:hAnsi="Verdana" w:cs="Times New Roman"/>
        </w:rPr>
        <w:t>Como una verdadera</w:t>
      </w:r>
      <w:r w:rsidR="008552E7" w:rsidRPr="001A4ABF">
        <w:rPr>
          <w:rFonts w:ascii="Verdana" w:eastAsia="Calibri" w:hAnsi="Verdana" w:cs="Times New Roman"/>
        </w:rPr>
        <w:t xml:space="preserve"> </w:t>
      </w:r>
      <w:r w:rsidR="0026409E" w:rsidRPr="001A4ABF">
        <w:rPr>
          <w:rFonts w:ascii="Verdana" w:eastAsia="Calibri" w:hAnsi="Verdana" w:cs="Times New Roman"/>
        </w:rPr>
        <w:t>finalidad común y ánimo de cooperación</w:t>
      </w:r>
      <w:r w:rsidR="008552E7" w:rsidRPr="001A4ABF">
        <w:rPr>
          <w:rFonts w:ascii="Verdana" w:eastAsia="Calibri" w:hAnsi="Verdana" w:cs="Times New Roman"/>
        </w:rPr>
        <w:t>,</w:t>
      </w:r>
      <w:r w:rsidR="0026409E" w:rsidRPr="001A4ABF">
        <w:rPr>
          <w:rFonts w:ascii="Verdana" w:eastAsia="Calibri" w:hAnsi="Verdana" w:cs="Times New Roman"/>
        </w:rPr>
        <w:t xml:space="preserve"> se </w:t>
      </w:r>
      <w:r w:rsidR="008552E7" w:rsidRPr="001A4ABF">
        <w:rPr>
          <w:rFonts w:ascii="Verdana" w:eastAsia="Calibri" w:hAnsi="Verdana" w:cs="Times New Roman"/>
        </w:rPr>
        <w:t>constituye</w:t>
      </w:r>
      <w:r w:rsidR="0026409E" w:rsidRPr="001A4ABF">
        <w:rPr>
          <w:rFonts w:ascii="Verdana" w:eastAsia="Calibri" w:hAnsi="Verdana" w:cs="Times New Roman"/>
        </w:rPr>
        <w:t xml:space="preserve"> en el ámbito de un paralelismo de intereses, por lo que no existe preeminencia de ninguna de las partes, sino más bien, las relaciones se desarrollan en un plano de igualdad o equivalencia, esto es, sin que existan prerrogativas en favor de una parte a costa de la otr</w:t>
      </w:r>
      <w:r w:rsidR="008552E7" w:rsidRPr="001A4ABF">
        <w:rPr>
          <w:rFonts w:ascii="Verdana" w:eastAsia="Calibri" w:hAnsi="Verdana" w:cs="Times New Roman"/>
        </w:rPr>
        <w:t xml:space="preserve">a, lo cual lo convierte en un hecho diferenciador, respecto a la figura de contrato interadministrativo. </w:t>
      </w:r>
    </w:p>
    <w:p w14:paraId="354703E8" w14:textId="234C1154" w:rsidR="008552E7" w:rsidRPr="001A4ABF" w:rsidRDefault="00BC6B99" w:rsidP="008552E7">
      <w:pPr>
        <w:spacing w:after="0" w:line="256" w:lineRule="auto"/>
        <w:ind w:firstLine="708"/>
        <w:jc w:val="both"/>
        <w:rPr>
          <w:rFonts w:ascii="Verdana" w:eastAsia="Calibri" w:hAnsi="Verdana" w:cs="Times New Roman"/>
        </w:rPr>
      </w:pPr>
      <w:r w:rsidRPr="001A4ABF">
        <w:rPr>
          <w:rFonts w:ascii="Verdana" w:eastAsia="Calibri" w:hAnsi="Verdana" w:cs="Times New Roman"/>
        </w:rPr>
        <w:t xml:space="preserve">De este modo, los convenios interadministrativos puros o genuinos no tienen por objeto o finalidad principal, prestaciones patrimoniales propias de los </w:t>
      </w:r>
      <w:r w:rsidRPr="001A4ABF">
        <w:rPr>
          <w:rFonts w:ascii="Verdana" w:eastAsia="Calibri" w:hAnsi="Verdana" w:cs="Times New Roman"/>
        </w:rPr>
        <w:lastRenderedPageBreak/>
        <w:t xml:space="preserve">contratos o intereses puramente económicos (es decir, destinados a obtener una ganancia) teniendo en cuenta la naturaleza de las obligaciones que puedan llegar a plantearse. Por eso, según la jurisprudencia </w:t>
      </w:r>
      <w:r w:rsidR="00395004" w:rsidRPr="001A4ABF">
        <w:rPr>
          <w:rFonts w:ascii="Verdana" w:eastAsia="Calibri" w:hAnsi="Verdana" w:cs="Times New Roman"/>
        </w:rPr>
        <w:t>del Consejo de Estado, se ha detenido en el análisis de la tipología y ha precisado</w:t>
      </w:r>
      <w:r w:rsidRPr="001A4ABF">
        <w:rPr>
          <w:rFonts w:ascii="Verdana" w:eastAsia="Calibri" w:hAnsi="Verdana" w:cs="Times New Roman"/>
        </w:rPr>
        <w:t>:</w:t>
      </w:r>
    </w:p>
    <w:p w14:paraId="2CD58CB2" w14:textId="77777777" w:rsidR="0026409E" w:rsidRPr="001A4ABF" w:rsidRDefault="0026409E" w:rsidP="00CB6C00">
      <w:pPr>
        <w:spacing w:after="0" w:line="256" w:lineRule="auto"/>
        <w:rPr>
          <w:rFonts w:ascii="Verdana" w:eastAsia="Calibri" w:hAnsi="Verdana" w:cs="Times New Roman"/>
          <w:lang w:val="es-ES"/>
        </w:rPr>
      </w:pPr>
    </w:p>
    <w:p w14:paraId="1D2DDFDF" w14:textId="20789800" w:rsidR="00395004" w:rsidRPr="001A4ABF" w:rsidRDefault="00BE605E" w:rsidP="00110F4F">
      <w:pPr>
        <w:spacing w:after="0" w:line="240" w:lineRule="auto"/>
        <w:ind w:left="567" w:right="900"/>
        <w:jc w:val="both"/>
        <w:rPr>
          <w:rFonts w:ascii="Verdana" w:eastAsia="Calibri" w:hAnsi="Verdana" w:cs="Times New Roman"/>
          <w:sz w:val="20"/>
          <w:szCs w:val="20"/>
          <w:lang w:val="es-ES"/>
        </w:rPr>
      </w:pPr>
      <w:r>
        <w:rPr>
          <w:rFonts w:ascii="Verdana" w:eastAsia="Calibri" w:hAnsi="Verdana" w:cs="Times New Roman"/>
          <w:sz w:val="20"/>
          <w:szCs w:val="20"/>
          <w:lang w:val="es-ES"/>
        </w:rPr>
        <w:t>“</w:t>
      </w:r>
      <w:r w:rsidR="00110F4F" w:rsidRPr="001A4ABF">
        <w:rPr>
          <w:rFonts w:ascii="Verdana" w:eastAsia="Calibri" w:hAnsi="Verdana" w:cs="Times New Roman"/>
          <w:sz w:val="20"/>
          <w:szCs w:val="20"/>
          <w:lang w:val="es-ES"/>
        </w:rPr>
        <w:t xml:space="preserve">(…) </w:t>
      </w:r>
      <w:r w:rsidR="009C3BCA" w:rsidRPr="001A4ABF">
        <w:rPr>
          <w:rFonts w:ascii="Verdana" w:eastAsia="Calibri" w:hAnsi="Verdana" w:cs="Times New Roman"/>
          <w:sz w:val="20"/>
          <w:szCs w:val="20"/>
          <w:lang w:val="es-ES"/>
        </w:rPr>
        <w:t>los Convenios Institucionales, se podrían definir como todos aquellos acuerdos de voluntades celebrados por la entidad con personas de derecho público, que tienen por objeto el cumplimiento de las obligaciones constitucionales, legales y reglamentarias de la entidad, para el logro de objetivos comunes. Los Convenios pueden no tener un contenido patrimonial, en términos generales y en ellos no se</w:t>
      </w:r>
      <w:r w:rsidR="00110F4F" w:rsidRPr="001A4ABF">
        <w:rPr>
          <w:rFonts w:ascii="Verdana" w:eastAsia="Calibri" w:hAnsi="Verdana" w:cs="Times New Roman"/>
          <w:sz w:val="20"/>
          <w:szCs w:val="20"/>
          <w:lang w:val="es-ES"/>
        </w:rPr>
        <w:t xml:space="preserve"> </w:t>
      </w:r>
      <w:r w:rsidR="00110F4F" w:rsidRPr="001A4ABF">
        <w:rPr>
          <w:rFonts w:ascii="Verdana" w:eastAsia="Calibri" w:hAnsi="Verdana" w:cs="Times New Roman"/>
          <w:sz w:val="20"/>
          <w:szCs w:val="20"/>
        </w:rPr>
        <w:t>persigue un interés puramente económico. Con ellos se busca primordialmente cumplir con objetivos de carácter general, ya sean estos sociales, culturales o de colaboración estratégica.</w:t>
      </w:r>
      <w:r w:rsidR="000432EB" w:rsidRPr="001A4ABF">
        <w:rPr>
          <w:rStyle w:val="Refdenotaalpie"/>
          <w:rFonts w:ascii="Verdana" w:eastAsia="Calibri" w:hAnsi="Verdana" w:cs="Times New Roman"/>
          <w:sz w:val="20"/>
          <w:szCs w:val="20"/>
        </w:rPr>
        <w:footnoteReference w:id="7"/>
      </w:r>
      <w:r w:rsidR="00110F4F" w:rsidRPr="001A4ABF">
        <w:rPr>
          <w:rFonts w:ascii="Verdana" w:eastAsia="Calibri" w:hAnsi="Verdana" w:cs="Times New Roman"/>
          <w:sz w:val="20"/>
          <w:szCs w:val="20"/>
        </w:rPr>
        <w:t xml:space="preserve"> (…)</w:t>
      </w:r>
      <w:r>
        <w:rPr>
          <w:rFonts w:ascii="Verdana" w:eastAsia="Calibri" w:hAnsi="Verdana" w:cs="Times New Roman"/>
          <w:sz w:val="20"/>
          <w:szCs w:val="20"/>
        </w:rPr>
        <w:t>”</w:t>
      </w:r>
    </w:p>
    <w:p w14:paraId="7D966C13" w14:textId="77777777" w:rsidR="00395004" w:rsidRPr="001A4ABF" w:rsidRDefault="00395004" w:rsidP="00CB6C00">
      <w:pPr>
        <w:spacing w:after="0" w:line="256" w:lineRule="auto"/>
        <w:rPr>
          <w:rFonts w:ascii="Verdana" w:eastAsia="Calibri" w:hAnsi="Verdana" w:cs="Times New Roman"/>
          <w:lang w:val="es-ES"/>
        </w:rPr>
      </w:pPr>
    </w:p>
    <w:p w14:paraId="6359688E" w14:textId="19E89DB1" w:rsidR="00FA6F41" w:rsidRPr="001A4ABF" w:rsidRDefault="00994559" w:rsidP="004E7D57">
      <w:pPr>
        <w:spacing w:after="120" w:line="257" w:lineRule="auto"/>
        <w:jc w:val="both"/>
        <w:rPr>
          <w:rFonts w:ascii="Verdana" w:eastAsia="Calibri" w:hAnsi="Verdana" w:cs="Times New Roman"/>
          <w:lang w:val="es-ES"/>
        </w:rPr>
      </w:pPr>
      <w:r w:rsidRPr="001A4ABF">
        <w:rPr>
          <w:rFonts w:ascii="Verdana" w:eastAsia="Calibri" w:hAnsi="Verdana" w:cs="Times New Roman"/>
          <w:lang w:val="es-ES"/>
        </w:rPr>
        <w:tab/>
      </w:r>
      <w:r w:rsidR="00F579AD" w:rsidRPr="001A4ABF">
        <w:rPr>
          <w:rFonts w:ascii="Verdana" w:eastAsia="Calibri" w:hAnsi="Verdana" w:cs="Times New Roman"/>
          <w:lang w:val="es-ES"/>
        </w:rPr>
        <w:t>De la anterior referencia jurisprudencia</w:t>
      </w:r>
      <w:r w:rsidR="007D2F02" w:rsidRPr="001A4ABF">
        <w:rPr>
          <w:rFonts w:ascii="Verdana" w:eastAsia="Calibri" w:hAnsi="Verdana" w:cs="Times New Roman"/>
          <w:lang w:val="es-ES"/>
        </w:rPr>
        <w:t>l</w:t>
      </w:r>
      <w:r w:rsidR="00F579AD" w:rsidRPr="001A4ABF">
        <w:rPr>
          <w:rFonts w:ascii="Verdana" w:eastAsia="Calibri" w:hAnsi="Verdana" w:cs="Times New Roman"/>
          <w:lang w:val="es-ES"/>
        </w:rPr>
        <w:t xml:space="preserve">, es resulta </w:t>
      </w:r>
      <w:r w:rsidR="00425D6C" w:rsidRPr="001A4ABF">
        <w:rPr>
          <w:rFonts w:ascii="Verdana" w:eastAsia="Calibri" w:hAnsi="Verdana" w:cs="Times New Roman"/>
          <w:lang w:val="es-ES"/>
        </w:rPr>
        <w:t>viable</w:t>
      </w:r>
      <w:r w:rsidR="00E16DD2" w:rsidRPr="001A4ABF">
        <w:rPr>
          <w:rFonts w:ascii="Verdana" w:eastAsia="Calibri" w:hAnsi="Verdana" w:cs="Times New Roman"/>
          <w:lang w:val="es-ES"/>
        </w:rPr>
        <w:t xml:space="preserve"> distinguir entre </w:t>
      </w:r>
      <w:r w:rsidR="00425D6C" w:rsidRPr="001A4ABF">
        <w:rPr>
          <w:rFonts w:ascii="Verdana" w:eastAsia="Calibri" w:hAnsi="Verdana" w:cs="Times New Roman"/>
          <w:lang w:val="es-ES"/>
        </w:rPr>
        <w:t>“</w:t>
      </w:r>
      <w:r w:rsidR="00E16DD2" w:rsidRPr="001A4ABF">
        <w:rPr>
          <w:rFonts w:ascii="Verdana" w:eastAsia="Calibri" w:hAnsi="Verdana" w:cs="Times New Roman"/>
          <w:lang w:val="es-ES"/>
        </w:rPr>
        <w:t>convenios interadministrativos</w:t>
      </w:r>
      <w:r w:rsidR="00425D6C" w:rsidRPr="001A4ABF">
        <w:rPr>
          <w:rFonts w:ascii="Verdana" w:eastAsia="Calibri" w:hAnsi="Verdana" w:cs="Times New Roman"/>
          <w:lang w:val="es-ES"/>
        </w:rPr>
        <w:t>”</w:t>
      </w:r>
      <w:r w:rsidR="00E16DD2" w:rsidRPr="001A4ABF">
        <w:rPr>
          <w:rFonts w:ascii="Verdana" w:eastAsia="Calibri" w:hAnsi="Verdana" w:cs="Times New Roman"/>
          <w:lang w:val="es-ES"/>
        </w:rPr>
        <w:t xml:space="preserve"> de contenido</w:t>
      </w:r>
      <w:r w:rsidR="00BD5513" w:rsidRPr="001A4ABF">
        <w:rPr>
          <w:rFonts w:ascii="Verdana" w:eastAsia="Calibri" w:hAnsi="Verdana" w:cs="Times New Roman"/>
          <w:lang w:val="es-ES"/>
        </w:rPr>
        <w:t xml:space="preserve"> </w:t>
      </w:r>
      <w:r w:rsidR="00E16DD2" w:rsidRPr="001A4ABF">
        <w:rPr>
          <w:rFonts w:ascii="Verdana" w:eastAsia="Calibri" w:hAnsi="Verdana" w:cs="Times New Roman"/>
          <w:lang w:val="es-ES"/>
        </w:rPr>
        <w:t>patrimonial, y otros, que si bien implican obligaciones y responsabilidades para l</w:t>
      </w:r>
      <w:r w:rsidR="00425D6C" w:rsidRPr="001A4ABF">
        <w:rPr>
          <w:rFonts w:ascii="Verdana" w:eastAsia="Calibri" w:hAnsi="Verdana" w:cs="Times New Roman"/>
          <w:lang w:val="es-ES"/>
        </w:rPr>
        <w:t xml:space="preserve">os extremos de la relación negocial, </w:t>
      </w:r>
      <w:r w:rsidR="00E16DD2" w:rsidRPr="001A4ABF">
        <w:rPr>
          <w:rFonts w:ascii="Verdana" w:eastAsia="Calibri" w:hAnsi="Verdana" w:cs="Times New Roman"/>
          <w:lang w:val="es-ES"/>
        </w:rPr>
        <w:t>no tienen un interés puramente económico (es decir, no están</w:t>
      </w:r>
      <w:r w:rsidR="00BD5513" w:rsidRPr="001A4ABF">
        <w:rPr>
          <w:rFonts w:ascii="Verdana" w:eastAsia="Calibri" w:hAnsi="Verdana" w:cs="Times New Roman"/>
          <w:lang w:val="es-ES"/>
        </w:rPr>
        <w:t xml:space="preserve"> </w:t>
      </w:r>
      <w:r w:rsidR="00E16DD2" w:rsidRPr="001A4ABF">
        <w:rPr>
          <w:rFonts w:ascii="Verdana" w:eastAsia="Calibri" w:hAnsi="Verdana" w:cs="Times New Roman"/>
          <w:lang w:val="es-ES"/>
        </w:rPr>
        <w:t>destinados a obtener una ganancia), pues giran en torno a la articulación, a la</w:t>
      </w:r>
      <w:r w:rsidR="00BD5513" w:rsidRPr="001A4ABF">
        <w:rPr>
          <w:rFonts w:ascii="Verdana" w:eastAsia="Calibri" w:hAnsi="Verdana" w:cs="Times New Roman"/>
          <w:lang w:val="es-ES"/>
        </w:rPr>
        <w:t xml:space="preserve"> </w:t>
      </w:r>
      <w:r w:rsidR="00E16DD2" w:rsidRPr="001A4ABF">
        <w:rPr>
          <w:rFonts w:ascii="Verdana" w:eastAsia="Calibri" w:hAnsi="Verdana" w:cs="Times New Roman"/>
          <w:lang w:val="es-ES"/>
        </w:rPr>
        <w:t>cooperación, a la complementariedad de las funciones de las entidades que participan</w:t>
      </w:r>
      <w:r w:rsidR="00BD5513" w:rsidRPr="001A4ABF">
        <w:rPr>
          <w:rFonts w:ascii="Verdana" w:eastAsia="Calibri" w:hAnsi="Verdana" w:cs="Times New Roman"/>
          <w:lang w:val="es-ES"/>
        </w:rPr>
        <w:t xml:space="preserve"> </w:t>
      </w:r>
      <w:r w:rsidR="00E16DD2" w:rsidRPr="001A4ABF">
        <w:rPr>
          <w:rFonts w:ascii="Verdana" w:eastAsia="Calibri" w:hAnsi="Verdana" w:cs="Times New Roman"/>
          <w:lang w:val="es-ES"/>
        </w:rPr>
        <w:t>en el acuerdo de voluntades, mediante el intercambio de información, el apoyo</w:t>
      </w:r>
      <w:r w:rsidR="00BD5513" w:rsidRPr="001A4ABF">
        <w:rPr>
          <w:rFonts w:ascii="Verdana" w:eastAsia="Calibri" w:hAnsi="Verdana" w:cs="Times New Roman"/>
          <w:lang w:val="es-ES"/>
        </w:rPr>
        <w:t xml:space="preserve"> </w:t>
      </w:r>
      <w:r w:rsidR="00E16DD2" w:rsidRPr="001A4ABF">
        <w:rPr>
          <w:rFonts w:ascii="Verdana" w:eastAsia="Calibri" w:hAnsi="Verdana" w:cs="Times New Roman"/>
          <w:lang w:val="es-ES"/>
        </w:rPr>
        <w:t>logístico, la facilitación de infraestructuras, etc., para mejorar la eficiencia de la gestión</w:t>
      </w:r>
      <w:r w:rsidR="00BD5513" w:rsidRPr="001A4ABF">
        <w:rPr>
          <w:rFonts w:ascii="Verdana" w:eastAsia="Calibri" w:hAnsi="Verdana" w:cs="Times New Roman"/>
          <w:lang w:val="es-ES"/>
        </w:rPr>
        <w:t xml:space="preserve"> </w:t>
      </w:r>
      <w:r w:rsidR="00E16DD2" w:rsidRPr="001A4ABF">
        <w:rPr>
          <w:rFonts w:ascii="Verdana" w:eastAsia="Calibri" w:hAnsi="Verdana" w:cs="Times New Roman"/>
          <w:lang w:val="es-ES"/>
        </w:rPr>
        <w:t>pública, así como la utilización conjunta de medios y servicios públicos en el ámbito</w:t>
      </w:r>
      <w:r w:rsidR="00BD5513" w:rsidRPr="001A4ABF">
        <w:rPr>
          <w:rFonts w:ascii="Verdana" w:eastAsia="Calibri" w:hAnsi="Verdana" w:cs="Times New Roman"/>
          <w:lang w:val="es-ES"/>
        </w:rPr>
        <w:t xml:space="preserve"> </w:t>
      </w:r>
      <w:r w:rsidR="00E16DD2" w:rsidRPr="001A4ABF">
        <w:rPr>
          <w:rFonts w:ascii="Verdana" w:eastAsia="Calibri" w:hAnsi="Verdana" w:cs="Times New Roman"/>
          <w:lang w:val="es-ES"/>
        </w:rPr>
        <w:t>de los principios constitucionales de economía, celeridad y eficacia para el logro del</w:t>
      </w:r>
      <w:r w:rsidR="00BD5513" w:rsidRPr="001A4ABF">
        <w:rPr>
          <w:rFonts w:ascii="Verdana" w:eastAsia="Calibri" w:hAnsi="Verdana" w:cs="Times New Roman"/>
          <w:lang w:val="es-ES"/>
        </w:rPr>
        <w:t xml:space="preserve"> </w:t>
      </w:r>
      <w:r w:rsidR="00E16DD2" w:rsidRPr="001A4ABF">
        <w:rPr>
          <w:rFonts w:ascii="Verdana" w:eastAsia="Calibri" w:hAnsi="Verdana" w:cs="Times New Roman"/>
          <w:lang w:val="es-ES"/>
        </w:rPr>
        <w:t>bien común.</w:t>
      </w:r>
    </w:p>
    <w:p w14:paraId="7898658E" w14:textId="562CFC46" w:rsidR="00C427A7" w:rsidRPr="001A4ABF" w:rsidRDefault="00377FD9" w:rsidP="004E7D57">
      <w:pPr>
        <w:spacing w:after="120" w:line="257" w:lineRule="auto"/>
        <w:ind w:firstLine="709"/>
        <w:jc w:val="both"/>
        <w:rPr>
          <w:rFonts w:ascii="Verdana" w:eastAsia="Calibri" w:hAnsi="Verdana" w:cs="Times New Roman"/>
          <w:lang w:val="es-ES"/>
        </w:rPr>
      </w:pPr>
      <w:r w:rsidRPr="001A4ABF">
        <w:rPr>
          <w:rFonts w:ascii="Verdana" w:eastAsia="Calibri" w:hAnsi="Verdana" w:cs="Times New Roman"/>
          <w:lang w:val="es-ES"/>
        </w:rPr>
        <w:t xml:space="preserve">Ahora bien, la jurisprudencia </w:t>
      </w:r>
      <w:r w:rsidR="000064C0" w:rsidRPr="001A4ABF">
        <w:rPr>
          <w:rFonts w:ascii="Verdana" w:eastAsia="Calibri" w:hAnsi="Verdana" w:cs="Times New Roman"/>
          <w:lang w:val="es-ES"/>
        </w:rPr>
        <w:t xml:space="preserve">de la Sección Tercera del Consejo de </w:t>
      </w:r>
      <w:r w:rsidR="006A09D2" w:rsidRPr="001A4ABF">
        <w:rPr>
          <w:rFonts w:ascii="Verdana" w:eastAsia="Calibri" w:hAnsi="Verdana" w:cs="Times New Roman"/>
          <w:lang w:val="es-ES"/>
        </w:rPr>
        <w:t>Estado</w:t>
      </w:r>
      <w:r w:rsidRPr="001A4ABF">
        <w:rPr>
          <w:rFonts w:ascii="Verdana" w:eastAsia="Calibri" w:hAnsi="Verdana" w:cs="Times New Roman"/>
          <w:lang w:val="es-ES"/>
        </w:rPr>
        <w:t xml:space="preserve"> ha reiterado que los convenios interadministrativos previstos en el artículo 95 de la Ley 489 de 1998, no se rigen de forma automática por </w:t>
      </w:r>
      <w:r w:rsidR="006A09D2" w:rsidRPr="001A4ABF">
        <w:rPr>
          <w:rFonts w:ascii="Verdana" w:eastAsia="Calibri" w:hAnsi="Verdana" w:cs="Times New Roman"/>
          <w:lang w:val="es-ES"/>
        </w:rPr>
        <w:t>lo establecido en el EG</w:t>
      </w:r>
      <w:r w:rsidR="00BA2EDD" w:rsidRPr="001A4ABF">
        <w:rPr>
          <w:rFonts w:ascii="Verdana" w:eastAsia="Calibri" w:hAnsi="Verdana" w:cs="Times New Roman"/>
          <w:lang w:val="es-ES"/>
        </w:rPr>
        <w:t>ACP</w:t>
      </w:r>
      <w:r w:rsidR="00BA2EDD" w:rsidRPr="001A4ABF">
        <w:rPr>
          <w:rStyle w:val="Refdenotaalpie"/>
          <w:rFonts w:ascii="Verdana" w:eastAsia="Calibri" w:hAnsi="Verdana" w:cs="Times New Roman"/>
          <w:lang w:val="es-ES"/>
        </w:rPr>
        <w:footnoteReference w:id="8"/>
      </w:r>
      <w:r w:rsidR="004B5A99" w:rsidRPr="001A4ABF">
        <w:rPr>
          <w:rFonts w:ascii="Verdana" w:eastAsia="Calibri" w:hAnsi="Verdana" w:cs="Times New Roman"/>
          <w:lang w:val="es-ES"/>
        </w:rPr>
        <w:t xml:space="preserve"> y de acuerdo a </w:t>
      </w:r>
      <w:r w:rsidR="00210343" w:rsidRPr="001A4ABF">
        <w:rPr>
          <w:rFonts w:ascii="Verdana" w:eastAsia="Calibri" w:hAnsi="Verdana" w:cs="Times New Roman"/>
          <w:lang w:val="es-ES"/>
        </w:rPr>
        <w:t>la naturaleza misma de los convenios interadministrativos, se resalta, como característica relevante, el plano de igualdad entre las entidades que se asocian</w:t>
      </w:r>
      <w:r w:rsidR="004B5A99" w:rsidRPr="001A4ABF">
        <w:rPr>
          <w:rFonts w:ascii="Verdana" w:eastAsia="Calibri" w:hAnsi="Verdana" w:cs="Times New Roman"/>
          <w:lang w:val="es-ES"/>
        </w:rPr>
        <w:t>, los extremos de la relación</w:t>
      </w:r>
      <w:r w:rsidR="00210343" w:rsidRPr="001A4ABF">
        <w:rPr>
          <w:rFonts w:ascii="Verdana" w:eastAsia="Calibri" w:hAnsi="Verdana" w:cs="Times New Roman"/>
          <w:lang w:val="es-ES"/>
        </w:rPr>
        <w:t xml:space="preserve">, sin que sea posible la imposición de una sobre la otra, con el ejercicio de unilateralidades, por lo que se concluye que estas facultades solo pueden responder a un acuerdo entre las partes, en el marco de la autonomía de la </w:t>
      </w:r>
      <w:r w:rsidR="00210343" w:rsidRPr="001A4ABF">
        <w:rPr>
          <w:rFonts w:ascii="Verdana" w:eastAsia="Calibri" w:hAnsi="Verdana" w:cs="Times New Roman"/>
          <w:lang w:val="es-ES"/>
        </w:rPr>
        <w:lastRenderedPageBreak/>
        <w:t xml:space="preserve">voluntad, siempre y cuando se pacten de forma clara e inequívoca, sin que sea posible acordar que se ejerzan a través </w:t>
      </w:r>
      <w:r w:rsidR="002B0825" w:rsidRPr="001A4ABF">
        <w:rPr>
          <w:rFonts w:ascii="Verdana" w:eastAsia="Calibri" w:hAnsi="Verdana" w:cs="Times New Roman"/>
          <w:lang w:val="es-ES"/>
        </w:rPr>
        <w:t>de</w:t>
      </w:r>
      <w:r w:rsidR="00210343" w:rsidRPr="001A4ABF">
        <w:rPr>
          <w:rFonts w:ascii="Verdana" w:eastAsia="Calibri" w:hAnsi="Verdana" w:cs="Times New Roman"/>
          <w:lang w:val="es-ES"/>
        </w:rPr>
        <w:t xml:space="preserve"> actos administrativos</w:t>
      </w:r>
      <w:r w:rsidR="005358F2" w:rsidRPr="001A4ABF">
        <w:rPr>
          <w:rFonts w:ascii="Verdana" w:eastAsia="Calibri" w:hAnsi="Verdana" w:cs="Times New Roman"/>
          <w:lang w:val="es-ES"/>
        </w:rPr>
        <w:t>.</w:t>
      </w:r>
      <w:r w:rsidR="006625EE" w:rsidRPr="001A4ABF">
        <w:rPr>
          <w:rStyle w:val="Refdenotaalpie"/>
          <w:rFonts w:ascii="Verdana" w:eastAsia="Calibri" w:hAnsi="Verdana" w:cs="Times New Roman"/>
          <w:lang w:val="es-ES"/>
        </w:rPr>
        <w:footnoteReference w:id="9"/>
      </w:r>
    </w:p>
    <w:p w14:paraId="1765AC97" w14:textId="5B4BF24A" w:rsidR="00505E5B" w:rsidRPr="001A4ABF" w:rsidRDefault="00505E5B" w:rsidP="00CA0D63">
      <w:pPr>
        <w:spacing w:after="0" w:line="256" w:lineRule="auto"/>
        <w:ind w:firstLine="708"/>
        <w:jc w:val="both"/>
        <w:rPr>
          <w:rFonts w:ascii="Verdana" w:eastAsia="Calibri" w:hAnsi="Verdana" w:cs="Times New Roman"/>
          <w:lang w:val="es-ES"/>
        </w:rPr>
      </w:pPr>
      <w:r w:rsidRPr="001A4ABF">
        <w:rPr>
          <w:rFonts w:ascii="Verdana" w:eastAsia="Calibri" w:hAnsi="Verdana" w:cs="Times New Roman"/>
        </w:rPr>
        <w:t>Teniendo claridad en la tipología en comento, se debe acudir a la temática que envuelve el problema jurídico planteado, referente en primer término al establecimiento y pacto de multas como una medida coercitiva contractual, la cual debe distinguirse de la imposición unilateral de las mismas por parte de la entidad estatal contratante, así como de la posibilidad de hacerlas efectivas directamente. Mientras que la estipulación de las multas obedece y dimana de la autonomía de la voluntad, una vez pactadas, su imposición unilateral en acto administrativo es una prerrogativa exorbitante de la Administración en ejercicio de una competencia administrativa que debe estar prevista expresamente en la ley.</w:t>
      </w:r>
    </w:p>
    <w:p w14:paraId="4C6FFCE5" w14:textId="6DA6A6F8" w:rsidR="001F3920" w:rsidRPr="001A4ABF" w:rsidRDefault="006623DF" w:rsidP="004E7D57">
      <w:pPr>
        <w:spacing w:after="120" w:line="257" w:lineRule="auto"/>
        <w:ind w:firstLine="709"/>
        <w:jc w:val="both"/>
        <w:rPr>
          <w:rFonts w:ascii="Verdana" w:eastAsia="Calibri" w:hAnsi="Verdana" w:cs="Times New Roman"/>
          <w:lang w:val="es-ES"/>
        </w:rPr>
      </w:pPr>
      <w:r w:rsidRPr="001A4ABF">
        <w:rPr>
          <w:rFonts w:ascii="Verdana" w:eastAsia="Calibri" w:hAnsi="Verdana" w:cs="Times New Roman"/>
        </w:rPr>
        <w:t>Desde esta perspectiva, la imposición unilateral de multas al tratarse de una competencia pública debe fundarse en el principio de legalidad previsto en los artículos 6</w:t>
      </w:r>
      <w:r w:rsidR="00F012A5" w:rsidRPr="001A4ABF">
        <w:rPr>
          <w:rStyle w:val="Refdenotaalpie"/>
          <w:rFonts w:ascii="Verdana" w:eastAsia="Calibri" w:hAnsi="Verdana" w:cs="Times New Roman"/>
        </w:rPr>
        <w:footnoteReference w:id="10"/>
      </w:r>
      <w:r w:rsidRPr="001A4ABF">
        <w:rPr>
          <w:rFonts w:ascii="Verdana" w:eastAsia="Calibri" w:hAnsi="Verdana" w:cs="Times New Roman"/>
        </w:rPr>
        <w:t xml:space="preserve"> y 12</w:t>
      </w:r>
      <w:r w:rsidR="00F012A5" w:rsidRPr="001A4ABF">
        <w:rPr>
          <w:rFonts w:ascii="Verdana" w:eastAsia="Calibri" w:hAnsi="Verdana" w:cs="Times New Roman"/>
        </w:rPr>
        <w:t>1</w:t>
      </w:r>
      <w:r w:rsidR="00F012A5" w:rsidRPr="001A4ABF">
        <w:rPr>
          <w:rStyle w:val="Refdenotaalpie"/>
          <w:rFonts w:ascii="Verdana" w:eastAsia="Calibri" w:hAnsi="Verdana" w:cs="Times New Roman"/>
        </w:rPr>
        <w:footnoteReference w:id="11"/>
      </w:r>
      <w:r w:rsidRPr="001A4ABF">
        <w:rPr>
          <w:rFonts w:ascii="Verdana" w:eastAsia="Calibri" w:hAnsi="Verdana" w:cs="Times New Roman"/>
        </w:rPr>
        <w:t xml:space="preserve"> de la Constitución Política, como postulado esencial del Estado Social de Derecho y de toda manifestación del poder público, conforme al cual será legítima la actuación de las autoridades en cuanto se desarrolle dentro del preciso ámbito funcional definido por el legislador, proscribiendo las actuaciones de los servidores públicos que impliquen omisión o extralimitación en el ejercicio de sus funciones</w:t>
      </w:r>
      <w:r w:rsidR="00F012A5" w:rsidRPr="001A4ABF">
        <w:rPr>
          <w:rStyle w:val="Refdenotaalpie"/>
          <w:rFonts w:ascii="Verdana" w:eastAsia="Calibri" w:hAnsi="Verdana" w:cs="Times New Roman"/>
        </w:rPr>
        <w:footnoteReference w:id="12"/>
      </w:r>
      <w:r w:rsidRPr="001A4ABF">
        <w:rPr>
          <w:rFonts w:ascii="Verdana" w:eastAsia="Calibri" w:hAnsi="Verdana" w:cs="Times New Roman"/>
        </w:rPr>
        <w:t xml:space="preserve"> .</w:t>
      </w:r>
    </w:p>
    <w:p w14:paraId="17DA6C4E" w14:textId="661BFDA2" w:rsidR="00C427A7" w:rsidRPr="001A4ABF" w:rsidRDefault="00392B41" w:rsidP="00392B41">
      <w:pPr>
        <w:spacing w:after="0" w:line="256" w:lineRule="auto"/>
        <w:ind w:firstLine="708"/>
        <w:rPr>
          <w:rFonts w:ascii="Verdana" w:eastAsia="Calibri" w:hAnsi="Verdana" w:cs="Times New Roman"/>
        </w:rPr>
      </w:pPr>
      <w:r w:rsidRPr="001A4ABF">
        <w:rPr>
          <w:rFonts w:ascii="Verdana" w:eastAsia="Calibri" w:hAnsi="Verdana" w:cs="Times New Roman"/>
        </w:rPr>
        <w:t>Pues bien, con la expedición de la Ley 1150 de 2007, en el artículo 17 se prevé expresamente la competencia para la imposición unilateral de las multas pactadas en el contrato estatal, así:</w:t>
      </w:r>
    </w:p>
    <w:p w14:paraId="47D975EA" w14:textId="51E31B42" w:rsidR="0039063E" w:rsidRPr="001A4ABF" w:rsidRDefault="0039063E" w:rsidP="00E16DD2">
      <w:pPr>
        <w:spacing w:after="0" w:line="256" w:lineRule="auto"/>
        <w:rPr>
          <w:rFonts w:ascii="Verdana" w:eastAsia="Calibri" w:hAnsi="Verdana" w:cs="Times New Roman"/>
        </w:rPr>
      </w:pPr>
      <w:r w:rsidRPr="001A4ABF">
        <w:rPr>
          <w:rFonts w:ascii="Verdana" w:eastAsia="Calibri" w:hAnsi="Verdana" w:cs="Times New Roman"/>
        </w:rPr>
        <w:t xml:space="preserve">        </w:t>
      </w:r>
    </w:p>
    <w:p w14:paraId="116A1109" w14:textId="07DFC148" w:rsidR="0039063E" w:rsidRPr="0039063E" w:rsidRDefault="006D1DBC" w:rsidP="004E7D57">
      <w:pPr>
        <w:spacing w:after="0" w:line="240" w:lineRule="auto"/>
        <w:ind w:left="567" w:right="900"/>
        <w:jc w:val="both"/>
        <w:rPr>
          <w:rFonts w:ascii="Verdana" w:eastAsia="Calibri" w:hAnsi="Verdana" w:cs="Times New Roman"/>
          <w:sz w:val="20"/>
          <w:szCs w:val="20"/>
        </w:rPr>
      </w:pPr>
      <w:r>
        <w:rPr>
          <w:rFonts w:ascii="Verdana" w:eastAsia="Calibri" w:hAnsi="Verdana" w:cs="Times New Roman"/>
          <w:i/>
          <w:iCs/>
          <w:sz w:val="20"/>
          <w:szCs w:val="20"/>
        </w:rPr>
        <w:t xml:space="preserve">“Artículo 17. </w:t>
      </w:r>
      <w:r w:rsidR="0039063E" w:rsidRPr="0039063E">
        <w:rPr>
          <w:rFonts w:ascii="Verdana" w:eastAsia="Calibri" w:hAnsi="Verdana" w:cs="Times New Roman"/>
          <w:i/>
          <w:iCs/>
          <w:sz w:val="20"/>
          <w:szCs w:val="20"/>
        </w:rPr>
        <w:t>Del derecho al debido proceso. </w:t>
      </w:r>
      <w:r w:rsidR="0039063E" w:rsidRPr="0039063E">
        <w:rPr>
          <w:rFonts w:ascii="Verdana" w:eastAsia="Calibri" w:hAnsi="Verdana" w:cs="Times New Roman"/>
          <w:sz w:val="20"/>
          <w:szCs w:val="20"/>
        </w:rPr>
        <w:t>El debido proceso será un principio rector en materia sancionatoria de las actuaciones contractuales. </w:t>
      </w:r>
    </w:p>
    <w:p w14:paraId="2D1C4716" w14:textId="77777777" w:rsidR="0039063E" w:rsidRPr="0039063E" w:rsidRDefault="0039063E" w:rsidP="0039063E">
      <w:pPr>
        <w:spacing w:after="0" w:line="240" w:lineRule="auto"/>
        <w:ind w:left="567" w:right="900"/>
        <w:jc w:val="both"/>
        <w:rPr>
          <w:rFonts w:ascii="Verdana" w:eastAsia="Calibri" w:hAnsi="Verdana" w:cs="Times New Roman"/>
          <w:sz w:val="20"/>
          <w:szCs w:val="20"/>
        </w:rPr>
      </w:pPr>
      <w:r w:rsidRPr="0039063E">
        <w:rPr>
          <w:rFonts w:ascii="Verdana" w:eastAsia="Calibri" w:hAnsi="Verdana" w:cs="Times New Roman"/>
          <w:sz w:val="20"/>
          <w:szCs w:val="20"/>
        </w:rPr>
        <w:t>  </w:t>
      </w:r>
    </w:p>
    <w:p w14:paraId="30DFCF0A" w14:textId="77777777" w:rsidR="0039063E" w:rsidRPr="0039063E" w:rsidRDefault="0039063E" w:rsidP="0039063E">
      <w:pPr>
        <w:spacing w:after="0" w:line="240" w:lineRule="auto"/>
        <w:ind w:left="567" w:right="900"/>
        <w:jc w:val="both"/>
        <w:rPr>
          <w:rFonts w:ascii="Verdana" w:eastAsia="Calibri" w:hAnsi="Verdana" w:cs="Times New Roman"/>
          <w:sz w:val="20"/>
          <w:szCs w:val="20"/>
        </w:rPr>
      </w:pPr>
      <w:r w:rsidRPr="0039063E">
        <w:rPr>
          <w:rFonts w:ascii="Verdana" w:eastAsia="Calibri" w:hAnsi="Verdana" w:cs="Times New Roman"/>
          <w:sz w:val="20"/>
          <w:szCs w:val="20"/>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w:t>
      </w:r>
      <w:r w:rsidRPr="0039063E">
        <w:rPr>
          <w:rFonts w:ascii="Verdana" w:eastAsia="Calibri" w:hAnsi="Verdana" w:cs="Times New Roman"/>
          <w:sz w:val="20"/>
          <w:szCs w:val="20"/>
        </w:rPr>
        <w:lastRenderedPageBreak/>
        <w:t>procede sólo mientras se halle pendiente la ejecución de las obligaciones a cargo del contratista. Así mismo podrán declarar el incumplimiento con el propósito de hacer efectiva la cláusula penal pecuniaria incluida en el contrato. </w:t>
      </w:r>
    </w:p>
    <w:p w14:paraId="15168761" w14:textId="77777777" w:rsidR="0039063E" w:rsidRPr="0039063E" w:rsidRDefault="0039063E" w:rsidP="0039063E">
      <w:pPr>
        <w:spacing w:after="0" w:line="240" w:lineRule="auto"/>
        <w:ind w:left="567" w:right="900"/>
        <w:jc w:val="both"/>
        <w:rPr>
          <w:rFonts w:ascii="Verdana" w:eastAsia="Calibri" w:hAnsi="Verdana" w:cs="Times New Roman"/>
          <w:sz w:val="20"/>
          <w:szCs w:val="20"/>
        </w:rPr>
      </w:pPr>
      <w:r w:rsidRPr="0039063E">
        <w:rPr>
          <w:rFonts w:ascii="Verdana" w:eastAsia="Calibri" w:hAnsi="Verdana" w:cs="Times New Roman"/>
          <w:sz w:val="20"/>
          <w:szCs w:val="20"/>
        </w:rPr>
        <w:t>  </w:t>
      </w:r>
    </w:p>
    <w:p w14:paraId="5CB58D7D" w14:textId="45C200F4" w:rsidR="0039063E" w:rsidRPr="001A4ABF" w:rsidRDefault="0039063E" w:rsidP="004E7D57">
      <w:pPr>
        <w:spacing w:after="0" w:line="240" w:lineRule="auto"/>
        <w:ind w:left="567" w:right="900"/>
        <w:jc w:val="both"/>
        <w:rPr>
          <w:rFonts w:ascii="Verdana" w:eastAsia="Calibri" w:hAnsi="Verdana" w:cs="Times New Roman"/>
        </w:rPr>
      </w:pPr>
      <w:r w:rsidRPr="0039063E">
        <w:rPr>
          <w:rFonts w:ascii="Verdana" w:eastAsia="Calibri" w:hAnsi="Verdana" w:cs="Times New Roman"/>
          <w:b/>
          <w:bCs/>
          <w:sz w:val="20"/>
          <w:szCs w:val="20"/>
        </w:rPr>
        <w:t>Parágrafo.</w:t>
      </w:r>
      <w:r w:rsidRPr="0039063E">
        <w:rPr>
          <w:rFonts w:ascii="Verdana" w:eastAsia="Calibri" w:hAnsi="Verdana" w:cs="Times New Roman"/>
          <w:sz w:val="20"/>
          <w:szCs w:val="20"/>
        </w:rPr>
        <w:t>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r w:rsidR="00A009A6">
        <w:rPr>
          <w:rFonts w:ascii="Verdana" w:eastAsia="Calibri" w:hAnsi="Verdana" w:cs="Times New Roman"/>
          <w:sz w:val="20"/>
          <w:szCs w:val="20"/>
        </w:rPr>
        <w:t>”.</w:t>
      </w:r>
    </w:p>
    <w:p w14:paraId="34E3304E" w14:textId="77777777" w:rsidR="00392B41" w:rsidRPr="001A4ABF" w:rsidRDefault="00392B41" w:rsidP="00E16DD2">
      <w:pPr>
        <w:spacing w:after="0" w:line="256" w:lineRule="auto"/>
        <w:rPr>
          <w:rFonts w:ascii="Verdana" w:eastAsia="Calibri" w:hAnsi="Verdana" w:cs="Times New Roman"/>
          <w:lang w:val="es-ES"/>
        </w:rPr>
      </w:pPr>
    </w:p>
    <w:p w14:paraId="56D94EFD" w14:textId="77777777" w:rsidR="00B10287" w:rsidRPr="001A4ABF" w:rsidRDefault="00A04AD9" w:rsidP="004E7D57">
      <w:pPr>
        <w:spacing w:after="120" w:line="257" w:lineRule="auto"/>
        <w:ind w:firstLine="709"/>
        <w:jc w:val="both"/>
        <w:rPr>
          <w:rFonts w:ascii="Verdana" w:eastAsia="Calibri" w:hAnsi="Verdana" w:cs="Times New Roman"/>
        </w:rPr>
      </w:pPr>
      <w:r w:rsidRPr="001A4ABF">
        <w:rPr>
          <w:rFonts w:ascii="Verdana" w:eastAsia="Calibri" w:hAnsi="Verdana" w:cs="Times New Roman"/>
        </w:rPr>
        <w:t xml:space="preserve">Del anterior enunciado, se advierte que las entidades estatales tendrán la potestad unilateral de imponer las multas que hayan sido pactadas (autonomía de la voluntad) en los contratos estatales, con el objeto de conminar al contratista a cumplir sus obligaciones, decisión administrativa que deberá estar precedida de audiencia del contratista y del agotamiento de un procedimiento mínimo, y que solo procede mientras se halle pendiente la ejecución de las obligaciones a cargo del contratista. </w:t>
      </w:r>
    </w:p>
    <w:p w14:paraId="50F18145" w14:textId="77777777" w:rsidR="00B10287" w:rsidRPr="001A4ABF" w:rsidRDefault="00A04AD9" w:rsidP="004E7D57">
      <w:pPr>
        <w:spacing w:after="120" w:line="257" w:lineRule="auto"/>
        <w:ind w:firstLine="709"/>
        <w:jc w:val="both"/>
        <w:rPr>
          <w:rFonts w:ascii="Verdana" w:eastAsia="Calibri" w:hAnsi="Verdana" w:cs="Times New Roman"/>
        </w:rPr>
      </w:pPr>
      <w:r w:rsidRPr="001A4ABF">
        <w:rPr>
          <w:rFonts w:ascii="Verdana" w:eastAsia="Calibri" w:hAnsi="Verdana" w:cs="Times New Roman"/>
        </w:rPr>
        <w:t xml:space="preserve">El artículo distingue el establecimiento y pacto de multas, de la imposición unilateral de las mismas por parte de la entidad estatal contratante, así como de la posibilidad de hacerlas efectivas directamente. En síntesis, las multas pueden ser determinadas como medidas sancionatorias de carácter económico o de tipo pecuniario que se imponen al contratista con la finalidad de apremiarlo, presionarlo o constreñirlo, en forma legítima, para que cumpla el contrato, cuando quiera que se observe que no se encuentra al día en el desarrollo las obligaciones a su cargo, y por ende, esté en mora o retardo conforme a los plazos convenidos, o en incumplimiento parcial. </w:t>
      </w:r>
    </w:p>
    <w:p w14:paraId="6A167988" w14:textId="47CA8E28" w:rsidR="000B1FB5" w:rsidRPr="001A4ABF" w:rsidRDefault="00A04AD9" w:rsidP="004E7D57">
      <w:pPr>
        <w:spacing w:after="120" w:line="257" w:lineRule="auto"/>
        <w:ind w:firstLine="709"/>
        <w:jc w:val="both"/>
        <w:rPr>
          <w:rFonts w:ascii="Verdana" w:eastAsia="Calibri" w:hAnsi="Verdana" w:cs="Times New Roman"/>
        </w:rPr>
      </w:pPr>
      <w:r w:rsidRPr="001A4ABF">
        <w:rPr>
          <w:rFonts w:ascii="Verdana" w:eastAsia="Calibri" w:hAnsi="Verdana" w:cs="Times New Roman"/>
        </w:rPr>
        <w:t>Ahora, si bien las multas proceden en todo tipo de contrato estatal siempre que se hubieren pactado, la imposición y la efectividad en forma unilateral de este tipo de sanción contractual por parte de la Administración, es una manifestación de esas prerrogativas de control, dirección y coerción como respuesta al incumplimiento de las obligaciones y deberes de los contratistas, razón por la cual en este último aspecto, esto es, la prerrogativa de imponerla por medio de acto administrativo, constituye una exorbitancia que debe encontrarse autorizada en la ley, en cumplimiento del principio de legalidad que impera en esta materia.</w:t>
      </w:r>
      <w:r w:rsidR="00C42735" w:rsidRPr="001A4ABF">
        <w:rPr>
          <w:rStyle w:val="Refdenotaalpie"/>
          <w:rFonts w:ascii="Verdana" w:eastAsia="Calibri" w:hAnsi="Verdana" w:cs="Times New Roman"/>
        </w:rPr>
        <w:footnoteReference w:id="13"/>
      </w:r>
    </w:p>
    <w:p w14:paraId="77BD245F" w14:textId="2DDC6954" w:rsidR="00C42735" w:rsidRPr="001A4ABF" w:rsidRDefault="00A64BD4" w:rsidP="004E7D57">
      <w:pPr>
        <w:spacing w:after="120" w:line="257" w:lineRule="auto"/>
        <w:ind w:firstLine="709"/>
        <w:jc w:val="both"/>
        <w:rPr>
          <w:rFonts w:ascii="Verdana" w:eastAsia="Calibri" w:hAnsi="Verdana" w:cs="Times New Roman"/>
        </w:rPr>
      </w:pPr>
      <w:r w:rsidRPr="001A4ABF">
        <w:rPr>
          <w:rFonts w:ascii="Verdana" w:eastAsia="Calibri" w:hAnsi="Verdana" w:cs="Times New Roman"/>
        </w:rPr>
        <w:lastRenderedPageBreak/>
        <w:t xml:space="preserve">En línea con lo anterior, el mismo artículo 17 de la Ley 1150 de 2007, define las entidades contratantes que pueden hacer uso de la potestad exorbitante de imposición unilateral de las multas en los contratos estales: </w:t>
      </w:r>
      <w:r w:rsidR="0075056D" w:rsidRPr="001A4ABF">
        <w:rPr>
          <w:rFonts w:ascii="Verdana" w:eastAsia="Calibri" w:hAnsi="Verdana" w:cs="Times New Roman"/>
        </w:rPr>
        <w:t>“</w:t>
      </w:r>
      <w:r w:rsidRPr="001A4ABF">
        <w:rPr>
          <w:rFonts w:ascii="Verdana" w:eastAsia="Calibri" w:hAnsi="Verdana" w:cs="Times New Roman"/>
        </w:rPr>
        <w:t>las entidades sometidas al Estatuto General de Contratación de la Administración Pública</w:t>
      </w:r>
      <w:r w:rsidR="0075056D" w:rsidRPr="001A4ABF">
        <w:rPr>
          <w:rFonts w:ascii="Verdana" w:eastAsia="Calibri" w:hAnsi="Verdana" w:cs="Times New Roman"/>
        </w:rPr>
        <w:t>”</w:t>
      </w:r>
      <w:r w:rsidRPr="001A4ABF">
        <w:rPr>
          <w:rFonts w:ascii="Verdana" w:eastAsia="Calibri" w:hAnsi="Verdana" w:cs="Times New Roman"/>
        </w:rPr>
        <w:t xml:space="preserve">, con el objeto de conminar a los </w:t>
      </w:r>
      <w:r w:rsidR="0075056D" w:rsidRPr="001A4ABF">
        <w:rPr>
          <w:rFonts w:ascii="Verdana" w:eastAsia="Calibri" w:hAnsi="Verdana" w:cs="Times New Roman"/>
        </w:rPr>
        <w:t>“</w:t>
      </w:r>
      <w:r w:rsidRPr="001A4ABF">
        <w:rPr>
          <w:rFonts w:ascii="Verdana" w:eastAsia="Calibri" w:hAnsi="Verdana" w:cs="Times New Roman"/>
        </w:rPr>
        <w:t>contratistas</w:t>
      </w:r>
      <w:r w:rsidR="0075056D" w:rsidRPr="001A4ABF">
        <w:rPr>
          <w:rFonts w:ascii="Verdana" w:eastAsia="Calibri" w:hAnsi="Verdana" w:cs="Times New Roman"/>
        </w:rPr>
        <w:t>”</w:t>
      </w:r>
      <w:r w:rsidRPr="001A4ABF">
        <w:rPr>
          <w:rFonts w:ascii="Verdana" w:eastAsia="Calibri" w:hAnsi="Verdana" w:cs="Times New Roman"/>
        </w:rPr>
        <w:t xml:space="preserve"> (sin calificación) a cumplir sus obligaciones; de esta manera, el sujeto activo de la potestad sancionatoria solo puede ser una entidad estatal, sometida al EGCAP, durante la ejecución del correspondiente contrato estatal en que se haya pactado la multa y, frente a cualquier contratista colaborador de la Administración</w:t>
      </w:r>
      <w:r w:rsidR="00927139" w:rsidRPr="001A4ABF">
        <w:rPr>
          <w:rFonts w:ascii="Verdana" w:eastAsia="Calibri" w:hAnsi="Verdana" w:cs="Times New Roman"/>
        </w:rPr>
        <w:t>.</w:t>
      </w:r>
    </w:p>
    <w:p w14:paraId="5C0C9181" w14:textId="77777777" w:rsidR="00600031" w:rsidRPr="001A4ABF" w:rsidRDefault="007E34C5" w:rsidP="004E7D57">
      <w:pPr>
        <w:spacing w:after="120" w:line="257" w:lineRule="auto"/>
        <w:ind w:firstLine="709"/>
        <w:jc w:val="both"/>
        <w:rPr>
          <w:rFonts w:ascii="Verdana" w:eastAsia="Calibri" w:hAnsi="Verdana" w:cs="Times New Roman"/>
        </w:rPr>
      </w:pPr>
      <w:r w:rsidRPr="001A4ABF">
        <w:rPr>
          <w:rFonts w:ascii="Verdana" w:eastAsia="Calibri" w:hAnsi="Verdana" w:cs="Times New Roman"/>
        </w:rPr>
        <w:t>Ahora bien, referente a la figura de la cláusula penal, es necesario acudir a lo establecido en el artículo 1592 del Código Civil, el cual define la cláusula penal como</w:t>
      </w:r>
      <w:r w:rsidR="00600031" w:rsidRPr="001A4ABF">
        <w:rPr>
          <w:rFonts w:ascii="Verdana" w:eastAsia="Calibri" w:hAnsi="Verdana" w:cs="Times New Roman"/>
        </w:rPr>
        <w:t xml:space="preserve"> ”</w:t>
      </w:r>
      <w:r w:rsidRPr="001A4ABF">
        <w:rPr>
          <w:rFonts w:ascii="Verdana" w:eastAsia="Calibri" w:hAnsi="Verdana" w:cs="Times New Roman"/>
        </w:rPr>
        <w:t>aquella en que una persona, para asegurar el cumplimiento de una obligación, se sujeta a una pena que consiste en dar o hacer algo en caso de no ejecutar o retardar la obligación principal</w:t>
      </w:r>
      <w:r w:rsidR="00600031" w:rsidRPr="001A4ABF">
        <w:rPr>
          <w:rFonts w:ascii="Verdana" w:eastAsia="Calibri" w:hAnsi="Verdana" w:cs="Times New Roman"/>
        </w:rPr>
        <w:t>”</w:t>
      </w:r>
      <w:r w:rsidRPr="001A4ABF">
        <w:rPr>
          <w:rFonts w:ascii="Verdana" w:eastAsia="Calibri" w:hAnsi="Verdana" w:cs="Times New Roman"/>
        </w:rPr>
        <w:t xml:space="preserve">; se trata, pues de una obligación accesoria de la prestación principal del contrato, pero contenida en una cláusula dentro del mismo, por la cual una de las partes, se compromete ante el incumplimiento del objeto contractual a dar una suma o cantidad de dinero, estimada previamente y, por lo regular, equivalente a la indemnización de daños y perjuicios. </w:t>
      </w:r>
    </w:p>
    <w:p w14:paraId="1F7B6126" w14:textId="6936F0E8" w:rsidR="007E34C5" w:rsidRPr="001A4ABF" w:rsidRDefault="007E34C5" w:rsidP="004E7D57">
      <w:pPr>
        <w:spacing w:after="120" w:line="257" w:lineRule="auto"/>
        <w:ind w:firstLine="709"/>
        <w:jc w:val="both"/>
        <w:rPr>
          <w:rFonts w:ascii="Verdana" w:eastAsia="Calibri" w:hAnsi="Verdana" w:cs="Times New Roman"/>
        </w:rPr>
      </w:pPr>
      <w:r w:rsidRPr="001A4ABF">
        <w:rPr>
          <w:rFonts w:ascii="Verdana" w:eastAsia="Calibri" w:hAnsi="Verdana" w:cs="Times New Roman"/>
        </w:rPr>
        <w:t xml:space="preserve">Por consiguiente, la pena consiste, precisamente, en que de manera anticipada han fijado por las partes, los perjuicios por la inejecución o la ejecución tardía o defectuosa de los deberes contractuales, lo que significa que ante la violación del contrato-en sentido lato- se releva al acreedor de la carga de probar la existencia del daño y el monto del resarcimiento del mismo. </w:t>
      </w:r>
    </w:p>
    <w:p w14:paraId="7DFCD7E3" w14:textId="2F365B1D" w:rsidR="007E34C5" w:rsidRDefault="007E34C5" w:rsidP="004E7D57">
      <w:pPr>
        <w:spacing w:after="120" w:line="257" w:lineRule="auto"/>
        <w:ind w:firstLine="709"/>
        <w:jc w:val="both"/>
        <w:rPr>
          <w:rFonts w:ascii="Verdana" w:eastAsia="Calibri" w:hAnsi="Verdana" w:cs="Times New Roman"/>
        </w:rPr>
      </w:pPr>
      <w:r w:rsidRPr="001A4ABF">
        <w:rPr>
          <w:rFonts w:ascii="Verdana" w:eastAsia="Calibri" w:hAnsi="Verdana" w:cs="Times New Roman"/>
        </w:rPr>
        <w:t>Pues bien, la Ley 1150 de 2007, en el artículo 17 transcrito anteriormente, estableció expresamente la potestad exorbitante de declarar unilateralmente, mediante acto administrativo, el incumplimiento del contrato para hacer efectiva la cláusula penal pactada, teniendo como objetivo el establecimiento de una liquidación anticipada del daño producido por el incumplimiento contractual hecha por las propias partes del negocio jurídico, su fuente deviene de la autonomía de la voluntad y, en consecuencia, no podría la entidad declarar el incumplimiento para hacerla efectiva si no fue estipulada previamente, so pena de contravenir la ley del contrato.</w:t>
      </w:r>
    </w:p>
    <w:p w14:paraId="2AEF55CE" w14:textId="720DD793" w:rsidR="00173EC1" w:rsidRDefault="00173EC1" w:rsidP="00A04AD9">
      <w:pPr>
        <w:spacing w:after="0" w:line="256" w:lineRule="auto"/>
        <w:ind w:firstLine="708"/>
        <w:jc w:val="both"/>
        <w:rPr>
          <w:rFonts w:ascii="Verdana" w:eastAsia="Calibri" w:hAnsi="Verdana" w:cs="Times New Roman"/>
        </w:rPr>
      </w:pPr>
      <w:r>
        <w:rPr>
          <w:rFonts w:ascii="Verdana" w:eastAsia="Calibri" w:hAnsi="Verdana" w:cs="Times New Roman"/>
        </w:rPr>
        <w:lastRenderedPageBreak/>
        <w:t>En relación con la potestad de imponer multas en el marco de convenios interadministrativos, la S</w:t>
      </w:r>
      <w:r w:rsidR="002173B2">
        <w:rPr>
          <w:rFonts w:ascii="Verdana" w:eastAsia="Calibri" w:hAnsi="Verdana" w:cs="Times New Roman"/>
        </w:rPr>
        <w:t xml:space="preserve">ala de Consulta y Servicio Civil </w:t>
      </w:r>
      <w:r>
        <w:rPr>
          <w:rFonts w:ascii="Verdana" w:eastAsia="Calibri" w:hAnsi="Verdana" w:cs="Times New Roman"/>
        </w:rPr>
        <w:t>del Consejo de Estado ha indicado lo siguiente:</w:t>
      </w:r>
    </w:p>
    <w:p w14:paraId="3D3FD90A" w14:textId="77777777" w:rsidR="00173EC1" w:rsidRDefault="00173EC1" w:rsidP="00A04AD9">
      <w:pPr>
        <w:spacing w:after="0" w:line="256" w:lineRule="auto"/>
        <w:ind w:firstLine="708"/>
        <w:jc w:val="both"/>
        <w:rPr>
          <w:rFonts w:ascii="Verdana" w:eastAsia="Calibri" w:hAnsi="Verdana" w:cs="Times New Roman"/>
        </w:rPr>
      </w:pPr>
    </w:p>
    <w:p w14:paraId="7A964300" w14:textId="77777777" w:rsidR="004A1EDD" w:rsidRPr="004E7D57" w:rsidRDefault="004A1EDD" w:rsidP="004E7D57">
      <w:pPr>
        <w:spacing w:after="0" w:line="240" w:lineRule="auto"/>
        <w:ind w:left="709" w:right="709"/>
        <w:jc w:val="both"/>
        <w:rPr>
          <w:rFonts w:ascii="Verdana" w:eastAsia="Calibri" w:hAnsi="Verdana" w:cs="Times New Roman"/>
          <w:sz w:val="20"/>
          <w:szCs w:val="20"/>
        </w:rPr>
      </w:pPr>
      <w:r w:rsidRPr="004E7D57">
        <w:rPr>
          <w:rFonts w:ascii="Verdana" w:eastAsia="Calibri" w:hAnsi="Verdana" w:cs="Times New Roman"/>
          <w:sz w:val="20"/>
          <w:szCs w:val="20"/>
        </w:rPr>
        <w:t>“</w:t>
      </w:r>
      <w:r w:rsidR="00173EC1" w:rsidRPr="004E7D57">
        <w:rPr>
          <w:rFonts w:ascii="Verdana" w:eastAsia="Calibri" w:hAnsi="Verdana" w:cs="Times New Roman"/>
          <w:sz w:val="20"/>
          <w:szCs w:val="20"/>
        </w:rPr>
        <w:t xml:space="preserve">Respecto de los convenios interadministrativos, en atención a su naturaleza, finalidad y alcance que los hace diferentes de los contratos interadministrativos, la Sala estima que en relación con los mismos no es procedente ejercer la competencia unilateral de la Administración para la imposición de multas, sanciones y declaratorias de incumplimiento previstas en los artículos 17 de la Ley 1150 de 2007 y 86 de la Ley 1474 de 2011, porque: </w:t>
      </w:r>
    </w:p>
    <w:p w14:paraId="289E4FFC" w14:textId="77777777" w:rsidR="004A1EDD" w:rsidRPr="004E7D57" w:rsidRDefault="00173EC1" w:rsidP="004E7D57">
      <w:pPr>
        <w:spacing w:after="0" w:line="240" w:lineRule="auto"/>
        <w:ind w:left="709" w:right="709"/>
        <w:jc w:val="both"/>
        <w:rPr>
          <w:rFonts w:ascii="Verdana" w:eastAsia="Calibri" w:hAnsi="Verdana" w:cs="Times New Roman"/>
          <w:sz w:val="20"/>
          <w:szCs w:val="20"/>
        </w:rPr>
      </w:pPr>
      <w:r w:rsidRPr="004E7D57">
        <w:rPr>
          <w:rFonts w:ascii="Verdana" w:eastAsia="Calibri" w:hAnsi="Verdana" w:cs="Times New Roman"/>
          <w:sz w:val="20"/>
          <w:szCs w:val="20"/>
        </w:rPr>
        <w:t xml:space="preserve">i) Los convenios no involucran un contenido patrimonial a título de remuneración o precio por la prestación de un servicio, el suministro de un bien o la realización de una obra a favor de una entidad por la otra y, por ello, no tienen un interés puramente económico (es decir, destinados a obtener una ganancia);  </w:t>
      </w:r>
    </w:p>
    <w:p w14:paraId="38D83DBE" w14:textId="77777777" w:rsidR="00D23E56" w:rsidRPr="004E7D57" w:rsidRDefault="00D23E56" w:rsidP="004E7D57">
      <w:pPr>
        <w:spacing w:after="0" w:line="240" w:lineRule="auto"/>
        <w:ind w:left="709" w:right="709"/>
        <w:jc w:val="both"/>
        <w:rPr>
          <w:rFonts w:ascii="Verdana" w:eastAsia="Calibri" w:hAnsi="Verdana" w:cs="Times New Roman"/>
          <w:sz w:val="20"/>
          <w:szCs w:val="20"/>
        </w:rPr>
      </w:pPr>
    </w:p>
    <w:p w14:paraId="3D84E4FA" w14:textId="77777777" w:rsidR="00D23E56" w:rsidRPr="004E7D57" w:rsidRDefault="00173EC1" w:rsidP="004E7D57">
      <w:pPr>
        <w:spacing w:after="0" w:line="240" w:lineRule="auto"/>
        <w:ind w:left="709" w:right="709"/>
        <w:jc w:val="both"/>
        <w:rPr>
          <w:rFonts w:ascii="Verdana" w:eastAsia="Calibri" w:hAnsi="Verdana" w:cs="Times New Roman"/>
          <w:sz w:val="20"/>
          <w:szCs w:val="20"/>
        </w:rPr>
      </w:pPr>
      <w:proofErr w:type="spellStart"/>
      <w:r w:rsidRPr="004E7D57">
        <w:rPr>
          <w:rFonts w:ascii="Verdana" w:eastAsia="Calibri" w:hAnsi="Verdana" w:cs="Times New Roman"/>
          <w:sz w:val="20"/>
          <w:szCs w:val="20"/>
        </w:rPr>
        <w:t>ii</w:t>
      </w:r>
      <w:proofErr w:type="spellEnd"/>
      <w:r w:rsidRPr="004E7D57">
        <w:rPr>
          <w:rFonts w:ascii="Verdana" w:eastAsia="Calibri" w:hAnsi="Verdana" w:cs="Times New Roman"/>
          <w:sz w:val="20"/>
          <w:szCs w:val="20"/>
        </w:rPr>
        <w:t xml:space="preserve">) Su objeto es ejecutar actividades que contribuyen directamente al fin común de los sujetos vinculados al convenio, toda vez que cada entidad partícipe está vinculada desde su ámbito funcional con un ánimo de colaboración y cooperación; en tal sentido, las partes no tienen intereses contrapuestos; </w:t>
      </w:r>
    </w:p>
    <w:p w14:paraId="5A68DF5D" w14:textId="77777777" w:rsidR="00D23E56" w:rsidRPr="004E7D57" w:rsidRDefault="00D23E56" w:rsidP="004E7D57">
      <w:pPr>
        <w:spacing w:after="0" w:line="240" w:lineRule="auto"/>
        <w:ind w:left="709" w:right="709"/>
        <w:jc w:val="both"/>
        <w:rPr>
          <w:rFonts w:ascii="Verdana" w:eastAsia="Calibri" w:hAnsi="Verdana" w:cs="Times New Roman"/>
          <w:sz w:val="20"/>
          <w:szCs w:val="20"/>
        </w:rPr>
      </w:pPr>
    </w:p>
    <w:p w14:paraId="1C0E5505" w14:textId="77777777" w:rsidR="00D23E56" w:rsidRPr="004E7D57" w:rsidRDefault="00173EC1" w:rsidP="004E7D57">
      <w:pPr>
        <w:spacing w:after="0" w:line="240" w:lineRule="auto"/>
        <w:ind w:left="709" w:right="709"/>
        <w:jc w:val="both"/>
        <w:rPr>
          <w:rFonts w:ascii="Verdana" w:eastAsia="Calibri" w:hAnsi="Verdana" w:cs="Times New Roman"/>
          <w:sz w:val="20"/>
          <w:szCs w:val="20"/>
        </w:rPr>
      </w:pPr>
      <w:proofErr w:type="spellStart"/>
      <w:r w:rsidRPr="004E7D57">
        <w:rPr>
          <w:rFonts w:ascii="Verdana" w:eastAsia="Calibri" w:hAnsi="Verdana" w:cs="Times New Roman"/>
          <w:sz w:val="20"/>
          <w:szCs w:val="20"/>
        </w:rPr>
        <w:t>iii</w:t>
      </w:r>
      <w:proofErr w:type="spellEnd"/>
      <w:r w:rsidRPr="004E7D57">
        <w:rPr>
          <w:rFonts w:ascii="Verdana" w:eastAsia="Calibri" w:hAnsi="Verdana" w:cs="Times New Roman"/>
          <w:sz w:val="20"/>
          <w:szCs w:val="20"/>
        </w:rPr>
        <w:t xml:space="preserve">) La voluntad de colaboración, cooperación y coordinación entre las entidades ocurre, por ende, en un plano de igualdad o equivalencia y, por lo mismo, no existe un ámbito de superioridad y, por ende, de control y dirección del “contratante” frente al “contratista”, como sí sucede con los contratos interadministrativos, y </w:t>
      </w:r>
    </w:p>
    <w:p w14:paraId="011957E9" w14:textId="77777777" w:rsidR="00D23E56" w:rsidRPr="004E7D57" w:rsidRDefault="00D23E56" w:rsidP="004E7D57">
      <w:pPr>
        <w:spacing w:after="0" w:line="240" w:lineRule="auto"/>
        <w:ind w:left="709" w:right="709"/>
        <w:jc w:val="both"/>
        <w:rPr>
          <w:rFonts w:ascii="Verdana" w:eastAsia="Calibri" w:hAnsi="Verdana" w:cs="Times New Roman"/>
          <w:sz w:val="20"/>
          <w:szCs w:val="20"/>
        </w:rPr>
      </w:pPr>
    </w:p>
    <w:p w14:paraId="0BAB0A54" w14:textId="7AA4B706" w:rsidR="00173EC1" w:rsidRPr="004E7D57" w:rsidRDefault="00173EC1" w:rsidP="004E7D57">
      <w:pPr>
        <w:spacing w:after="0" w:line="240" w:lineRule="auto"/>
        <w:ind w:left="709" w:right="709"/>
        <w:jc w:val="both"/>
        <w:rPr>
          <w:rFonts w:ascii="Verdana" w:eastAsia="Calibri" w:hAnsi="Verdana" w:cs="Times New Roman"/>
          <w:sz w:val="20"/>
          <w:szCs w:val="20"/>
        </w:rPr>
      </w:pPr>
      <w:proofErr w:type="spellStart"/>
      <w:r w:rsidRPr="004E7D57">
        <w:rPr>
          <w:rFonts w:ascii="Verdana" w:eastAsia="Calibri" w:hAnsi="Verdana" w:cs="Times New Roman"/>
          <w:sz w:val="20"/>
          <w:szCs w:val="20"/>
        </w:rPr>
        <w:t>iv</w:t>
      </w:r>
      <w:proofErr w:type="spellEnd"/>
      <w:r w:rsidRPr="004E7D57">
        <w:rPr>
          <w:rFonts w:ascii="Verdana" w:eastAsia="Calibri" w:hAnsi="Verdana" w:cs="Times New Roman"/>
          <w:sz w:val="20"/>
          <w:szCs w:val="20"/>
        </w:rPr>
        <w:t>) Por último, la noción de convenio interadministrativo es diferente a la de contrato interadministrativo, según se estudió, por lo que no es posible establecer extensiones o analogías en la interpretación de una competencia unilateral y sancionatoria habida cuenta de su carácter restrictivo.</w:t>
      </w:r>
    </w:p>
    <w:p w14:paraId="693C390B" w14:textId="77777777" w:rsidR="000122A9" w:rsidRPr="004E7D57" w:rsidRDefault="000122A9" w:rsidP="004E7D57">
      <w:pPr>
        <w:spacing w:after="0" w:line="240" w:lineRule="auto"/>
        <w:ind w:left="709" w:right="709" w:firstLine="708"/>
        <w:jc w:val="both"/>
        <w:rPr>
          <w:rFonts w:ascii="Verdana" w:eastAsia="Calibri" w:hAnsi="Verdana" w:cs="Times New Roman"/>
          <w:sz w:val="20"/>
          <w:szCs w:val="20"/>
        </w:rPr>
      </w:pPr>
    </w:p>
    <w:p w14:paraId="03D7DCFD" w14:textId="26601B4B" w:rsidR="004A1EDD" w:rsidRPr="004E7D57" w:rsidRDefault="000122A9" w:rsidP="004E7D57">
      <w:pPr>
        <w:spacing w:after="0" w:line="240" w:lineRule="auto"/>
        <w:ind w:left="709" w:right="709"/>
        <w:jc w:val="both"/>
        <w:rPr>
          <w:rFonts w:ascii="Verdana" w:eastAsia="Calibri" w:hAnsi="Verdana" w:cs="Times New Roman"/>
          <w:sz w:val="20"/>
          <w:szCs w:val="20"/>
        </w:rPr>
      </w:pPr>
      <w:r w:rsidRPr="004E7D57">
        <w:rPr>
          <w:rFonts w:ascii="Verdana" w:eastAsia="Calibri" w:hAnsi="Verdana" w:cs="Times New Roman"/>
          <w:sz w:val="20"/>
          <w:szCs w:val="20"/>
        </w:rPr>
        <w:t xml:space="preserve">En consecuencia, en los convenios interadministrativos puros u originales no es procedente ejercer la competencia unilateral de la Administración para la imposición de multas, sanciones y declaratorias de incumplimiento. Exceptúese el caso de los “convenios interadministrativos” que comporten el pago de una remuneración, es decir, que su objeto tenga obligaciones de contenido patrimonial, los cuales se someterán al mismo régimen de los contratos interadministrativos, conforme a lo ya analizado, pues no interesa cómo las entidades estatales partes denominen sus negocios jurídicos y acuerdos dado que son los elementos esenciales de estos los que permiten no solo nominarlos sino tipificarlos y darles los efectos jurídicos que le correspondan según la legislación. </w:t>
      </w:r>
    </w:p>
    <w:p w14:paraId="66800D30" w14:textId="77777777" w:rsidR="00D23E56" w:rsidRDefault="00D23E56" w:rsidP="00D23E56">
      <w:pPr>
        <w:spacing w:after="0" w:line="240" w:lineRule="auto"/>
        <w:ind w:left="709" w:right="709"/>
        <w:jc w:val="both"/>
        <w:rPr>
          <w:rFonts w:ascii="Verdana" w:eastAsia="Calibri" w:hAnsi="Verdana" w:cs="Times New Roman"/>
          <w:sz w:val="20"/>
          <w:szCs w:val="20"/>
        </w:rPr>
      </w:pPr>
    </w:p>
    <w:p w14:paraId="79D5C604" w14:textId="2B550B47" w:rsidR="000122A9" w:rsidRDefault="000122A9" w:rsidP="004E7D57">
      <w:pPr>
        <w:spacing w:after="0" w:line="240" w:lineRule="auto"/>
        <w:ind w:left="709" w:right="709"/>
        <w:jc w:val="both"/>
        <w:rPr>
          <w:rFonts w:ascii="Verdana" w:eastAsia="Calibri" w:hAnsi="Verdana" w:cs="Times New Roman"/>
        </w:rPr>
      </w:pPr>
      <w:r w:rsidRPr="004E7D57">
        <w:rPr>
          <w:rFonts w:ascii="Verdana" w:eastAsia="Calibri" w:hAnsi="Verdana" w:cs="Times New Roman"/>
          <w:sz w:val="20"/>
          <w:szCs w:val="20"/>
        </w:rPr>
        <w:lastRenderedPageBreak/>
        <w:t>Finalmente, en el evento en que se hayan pactado multas o cláusulas penales en los convenios interadministrativos propiamente dichos, la declaratoria de incumplimiento o la imposición de las multas o cláusulas penales así como su ejecución, corresponderá al juez del convenio y, si se ha pactado como garantía una póliza de cumplimiento, deberá realizarse la correspondiente reclamación a la aseguradora siguiendo para el efecto las normas del derecho común</w:t>
      </w:r>
      <w:r w:rsidR="00D23E56" w:rsidRPr="004E7D57">
        <w:rPr>
          <w:rFonts w:ascii="Verdana" w:eastAsia="Calibri" w:hAnsi="Verdana" w:cs="Times New Roman"/>
          <w:sz w:val="20"/>
          <w:szCs w:val="20"/>
        </w:rPr>
        <w:t>”</w:t>
      </w:r>
      <w:r w:rsidR="00D23E56">
        <w:rPr>
          <w:rStyle w:val="Refdenotaalpie"/>
          <w:rFonts w:ascii="Verdana" w:eastAsia="Calibri" w:hAnsi="Verdana" w:cs="Times New Roman"/>
          <w:sz w:val="20"/>
          <w:szCs w:val="20"/>
        </w:rPr>
        <w:footnoteReference w:id="14"/>
      </w:r>
      <w:r w:rsidRPr="004E7D57">
        <w:rPr>
          <w:rFonts w:ascii="Verdana" w:eastAsia="Calibri" w:hAnsi="Verdana" w:cs="Times New Roman"/>
          <w:sz w:val="20"/>
          <w:szCs w:val="20"/>
        </w:rPr>
        <w:t>.</w:t>
      </w:r>
    </w:p>
    <w:p w14:paraId="731D040D" w14:textId="77777777" w:rsidR="00173EC1" w:rsidRDefault="00173EC1" w:rsidP="00A04AD9">
      <w:pPr>
        <w:spacing w:after="0" w:line="256" w:lineRule="auto"/>
        <w:ind w:firstLine="708"/>
        <w:jc w:val="both"/>
        <w:rPr>
          <w:rFonts w:ascii="Verdana" w:eastAsia="Calibri" w:hAnsi="Verdana" w:cs="Times New Roman"/>
        </w:rPr>
      </w:pPr>
    </w:p>
    <w:p w14:paraId="444C04FA" w14:textId="77777777" w:rsidR="00173EC1" w:rsidRDefault="00173EC1" w:rsidP="00A04AD9">
      <w:pPr>
        <w:spacing w:after="0" w:line="256" w:lineRule="auto"/>
        <w:ind w:firstLine="708"/>
        <w:jc w:val="both"/>
        <w:rPr>
          <w:rFonts w:ascii="Verdana" w:eastAsia="Calibri" w:hAnsi="Verdana" w:cs="Times New Roman"/>
        </w:rPr>
      </w:pPr>
    </w:p>
    <w:p w14:paraId="4CE1A0D7" w14:textId="77777777" w:rsidR="00173EC1" w:rsidRPr="001A4ABF" w:rsidRDefault="00173EC1" w:rsidP="00A04AD9">
      <w:pPr>
        <w:spacing w:after="0" w:line="256" w:lineRule="auto"/>
        <w:ind w:firstLine="708"/>
        <w:jc w:val="both"/>
        <w:rPr>
          <w:rFonts w:ascii="Verdana" w:eastAsia="Calibri" w:hAnsi="Verdana" w:cs="Times New Roman"/>
        </w:rPr>
      </w:pPr>
    </w:p>
    <w:p w14:paraId="04F28906" w14:textId="77777777" w:rsidR="00474B89" w:rsidRPr="001A4ABF" w:rsidRDefault="00474B89" w:rsidP="00A04AD9">
      <w:pPr>
        <w:spacing w:after="0" w:line="256" w:lineRule="auto"/>
        <w:ind w:firstLine="708"/>
        <w:jc w:val="both"/>
        <w:rPr>
          <w:rFonts w:ascii="Verdana" w:eastAsia="Calibri" w:hAnsi="Verdana" w:cs="Times New Roman"/>
        </w:rPr>
      </w:pPr>
    </w:p>
    <w:p w14:paraId="026AD921" w14:textId="77777777" w:rsidR="0021539A" w:rsidRDefault="00425003" w:rsidP="004E7D57">
      <w:pPr>
        <w:spacing w:after="0" w:line="256" w:lineRule="auto"/>
        <w:ind w:firstLine="708"/>
        <w:jc w:val="both"/>
        <w:rPr>
          <w:rFonts w:ascii="Verdana" w:eastAsia="Calibri" w:hAnsi="Verdana" w:cs="Times New Roman"/>
          <w:lang w:val="es-ES"/>
        </w:rPr>
      </w:pPr>
      <w:r>
        <w:rPr>
          <w:rFonts w:ascii="Verdana" w:eastAsia="Calibri" w:hAnsi="Verdana" w:cs="Times New Roman"/>
        </w:rPr>
        <w:t>De acuerdo con lo anterior,</w:t>
      </w:r>
      <w:r w:rsidR="00996F6E" w:rsidRPr="001A4ABF">
        <w:rPr>
          <w:rFonts w:ascii="Verdana" w:eastAsia="Calibri" w:hAnsi="Verdana" w:cs="Times New Roman"/>
        </w:rPr>
        <w:t xml:space="preserve"> </w:t>
      </w:r>
      <w:r w:rsidR="0018027F">
        <w:rPr>
          <w:rFonts w:ascii="Verdana" w:eastAsia="Calibri" w:hAnsi="Verdana" w:cs="Times New Roman"/>
        </w:rPr>
        <w:t>es posible precisar que</w:t>
      </w:r>
      <w:r w:rsidR="007A0064">
        <w:rPr>
          <w:rFonts w:ascii="Verdana" w:eastAsia="Calibri" w:hAnsi="Verdana" w:cs="Times New Roman"/>
        </w:rPr>
        <w:t>,</w:t>
      </w:r>
      <w:r w:rsidR="00996F6E" w:rsidRPr="001A4ABF">
        <w:rPr>
          <w:rFonts w:ascii="Verdana" w:eastAsia="Calibri" w:hAnsi="Verdana" w:cs="Times New Roman"/>
        </w:rPr>
        <w:t xml:space="preserve"> </w:t>
      </w:r>
      <w:r w:rsidR="007A0064">
        <w:rPr>
          <w:rFonts w:ascii="Verdana" w:eastAsia="Calibri" w:hAnsi="Verdana" w:cs="Times New Roman"/>
        </w:rPr>
        <w:t xml:space="preserve">en </w:t>
      </w:r>
      <w:r w:rsidR="00121BC2">
        <w:rPr>
          <w:rFonts w:ascii="Verdana" w:eastAsia="Calibri" w:hAnsi="Verdana" w:cs="Times New Roman"/>
        </w:rPr>
        <w:t>los</w:t>
      </w:r>
      <w:r w:rsidR="00121BC2" w:rsidRPr="001A4ABF">
        <w:rPr>
          <w:rFonts w:ascii="Verdana" w:eastAsia="Calibri" w:hAnsi="Verdana" w:cs="Times New Roman"/>
        </w:rPr>
        <w:t xml:space="preserve"> convenio</w:t>
      </w:r>
      <w:r w:rsidR="00121BC2">
        <w:rPr>
          <w:rFonts w:ascii="Verdana" w:eastAsia="Calibri" w:hAnsi="Verdana" w:cs="Times New Roman"/>
        </w:rPr>
        <w:t>s</w:t>
      </w:r>
      <w:r w:rsidR="00121BC2" w:rsidRPr="001A4ABF">
        <w:rPr>
          <w:rFonts w:ascii="Verdana" w:eastAsia="Calibri" w:hAnsi="Verdana" w:cs="Times New Roman"/>
        </w:rPr>
        <w:t xml:space="preserve"> interadministrativo</w:t>
      </w:r>
      <w:r w:rsidR="00121BC2">
        <w:rPr>
          <w:rFonts w:ascii="Verdana" w:eastAsia="Calibri" w:hAnsi="Verdana" w:cs="Times New Roman"/>
        </w:rPr>
        <w:t>s</w:t>
      </w:r>
      <w:r w:rsidR="007B59EB">
        <w:rPr>
          <w:rFonts w:ascii="Verdana" w:eastAsia="Calibri" w:hAnsi="Verdana" w:cs="Times New Roman"/>
        </w:rPr>
        <w:t xml:space="preserve"> propiamente dichos</w:t>
      </w:r>
      <w:r w:rsidR="00121BC2">
        <w:rPr>
          <w:rFonts w:ascii="Verdana" w:eastAsia="Calibri" w:hAnsi="Verdana" w:cs="Times New Roman"/>
        </w:rPr>
        <w:t>, a diferencia de los contratos interadministrativos,</w:t>
      </w:r>
      <w:r w:rsidR="007A0064">
        <w:rPr>
          <w:rFonts w:ascii="Verdana" w:eastAsia="Calibri" w:hAnsi="Verdana" w:cs="Times New Roman"/>
        </w:rPr>
        <w:t xml:space="preserve"> las entidades que se asocian se</w:t>
      </w:r>
      <w:r w:rsidR="00121BC2" w:rsidRPr="001A4ABF">
        <w:rPr>
          <w:rFonts w:ascii="Verdana" w:eastAsia="Calibri" w:hAnsi="Verdana" w:cs="Times New Roman"/>
        </w:rPr>
        <w:t xml:space="preserve"> </w:t>
      </w:r>
      <w:r w:rsidR="00121BC2">
        <w:rPr>
          <w:rFonts w:ascii="Verdana" w:eastAsia="Calibri" w:hAnsi="Verdana" w:cs="Times New Roman"/>
        </w:rPr>
        <w:t>ubican en un</w:t>
      </w:r>
      <w:r w:rsidR="00D9300F" w:rsidRPr="001A4ABF">
        <w:rPr>
          <w:rFonts w:ascii="Verdana" w:eastAsia="Calibri" w:hAnsi="Verdana" w:cs="Times New Roman"/>
        </w:rPr>
        <w:t xml:space="preserve"> </w:t>
      </w:r>
      <w:r w:rsidR="00D9300F" w:rsidRPr="001A4ABF">
        <w:rPr>
          <w:rFonts w:ascii="Verdana" w:eastAsia="Calibri" w:hAnsi="Verdana" w:cs="Times New Roman"/>
          <w:lang w:val="es-ES"/>
        </w:rPr>
        <w:t xml:space="preserve">plano de igualdad, </w:t>
      </w:r>
      <w:r w:rsidR="007B59EB">
        <w:rPr>
          <w:rFonts w:ascii="Verdana" w:eastAsia="Calibri" w:hAnsi="Verdana" w:cs="Times New Roman"/>
          <w:lang w:val="es-ES"/>
        </w:rPr>
        <w:t>no habiendo una relación entre</w:t>
      </w:r>
      <w:r w:rsidR="005F7A0C">
        <w:rPr>
          <w:rFonts w:ascii="Verdana" w:eastAsia="Calibri" w:hAnsi="Verdana" w:cs="Times New Roman"/>
          <w:lang w:val="es-ES"/>
        </w:rPr>
        <w:t xml:space="preserve"> contratante y contratista, </w:t>
      </w:r>
      <w:r w:rsidR="007A0064">
        <w:rPr>
          <w:rFonts w:ascii="Verdana" w:eastAsia="Calibri" w:hAnsi="Verdana" w:cs="Times New Roman"/>
          <w:lang w:val="es-ES"/>
        </w:rPr>
        <w:t xml:space="preserve">sino entre colaboradores. </w:t>
      </w:r>
    </w:p>
    <w:p w14:paraId="5888A0AD" w14:textId="58188B66" w:rsidR="00C173BB" w:rsidRPr="001A4ABF" w:rsidRDefault="007A0064" w:rsidP="004E7D57">
      <w:pPr>
        <w:spacing w:after="0" w:line="256" w:lineRule="auto"/>
        <w:ind w:firstLine="708"/>
        <w:jc w:val="both"/>
        <w:rPr>
          <w:rFonts w:ascii="Verdana" w:eastAsia="Calibri" w:hAnsi="Verdana" w:cs="Times New Roman"/>
        </w:rPr>
      </w:pPr>
      <w:r>
        <w:rPr>
          <w:rFonts w:ascii="Verdana" w:eastAsia="Calibri" w:hAnsi="Verdana" w:cs="Times New Roman"/>
          <w:lang w:val="es-ES"/>
        </w:rPr>
        <w:t xml:space="preserve">Esto sustrae </w:t>
      </w:r>
      <w:r w:rsidR="00655A09">
        <w:rPr>
          <w:rFonts w:ascii="Verdana" w:eastAsia="Calibri" w:hAnsi="Verdana" w:cs="Times New Roman"/>
          <w:lang w:val="es-ES"/>
        </w:rPr>
        <w:t xml:space="preserve">de </w:t>
      </w:r>
      <w:r>
        <w:rPr>
          <w:rFonts w:ascii="Verdana" w:eastAsia="Calibri" w:hAnsi="Verdana" w:cs="Times New Roman"/>
          <w:lang w:val="es-ES"/>
        </w:rPr>
        <w:t>este tipo de relaciones</w:t>
      </w:r>
      <w:r w:rsidR="00655A09">
        <w:rPr>
          <w:rFonts w:ascii="Verdana" w:eastAsia="Calibri" w:hAnsi="Verdana" w:cs="Times New Roman"/>
          <w:lang w:val="es-ES"/>
        </w:rPr>
        <w:t xml:space="preserve"> </w:t>
      </w:r>
      <w:r>
        <w:rPr>
          <w:rFonts w:ascii="Verdana" w:eastAsia="Calibri" w:hAnsi="Verdana" w:cs="Times New Roman"/>
          <w:lang w:val="es-ES"/>
        </w:rPr>
        <w:t>la posibilidad de que se</w:t>
      </w:r>
      <w:r w:rsidR="00D9300F" w:rsidRPr="001A4ABF">
        <w:rPr>
          <w:rFonts w:ascii="Verdana" w:eastAsia="Calibri" w:hAnsi="Verdana" w:cs="Times New Roman"/>
          <w:lang w:val="es-ES"/>
        </w:rPr>
        <w:t xml:space="preserve"> impo</w:t>
      </w:r>
      <w:r w:rsidR="00655A09">
        <w:rPr>
          <w:rFonts w:ascii="Verdana" w:eastAsia="Calibri" w:hAnsi="Verdana" w:cs="Times New Roman"/>
          <w:lang w:val="es-ES"/>
        </w:rPr>
        <w:t>ngan multas de manera directa</w:t>
      </w:r>
      <w:r w:rsidR="005E4011">
        <w:rPr>
          <w:rFonts w:ascii="Verdana" w:eastAsia="Calibri" w:hAnsi="Verdana" w:cs="Times New Roman"/>
          <w:lang w:val="es-ES"/>
        </w:rPr>
        <w:t>, asunto que</w:t>
      </w:r>
      <w:r w:rsidR="004512F5">
        <w:rPr>
          <w:rFonts w:ascii="Verdana" w:eastAsia="Calibri" w:hAnsi="Verdana" w:cs="Times New Roman"/>
          <w:lang w:val="es-ES"/>
        </w:rPr>
        <w:t>,</w:t>
      </w:r>
      <w:r w:rsidR="005E4011">
        <w:rPr>
          <w:rFonts w:ascii="Verdana" w:eastAsia="Calibri" w:hAnsi="Verdana" w:cs="Times New Roman"/>
          <w:lang w:val="es-ES"/>
        </w:rPr>
        <w:t xml:space="preserve"> de conformidad con el alcance de los artículos 17 de la Ley 1150 de 2007 y </w:t>
      </w:r>
      <w:r w:rsidR="004512F5">
        <w:rPr>
          <w:rFonts w:ascii="Verdana" w:eastAsia="Calibri" w:hAnsi="Verdana" w:cs="Times New Roman"/>
          <w:lang w:val="es-ES"/>
        </w:rPr>
        <w:t>86 de la Ley 1474 de 2011,</w:t>
      </w:r>
      <w:r w:rsidR="00A5131C" w:rsidRPr="001A4ABF">
        <w:rPr>
          <w:rFonts w:ascii="Verdana" w:eastAsia="Calibri" w:hAnsi="Verdana" w:cs="Times New Roman"/>
          <w:lang w:val="es-ES"/>
        </w:rPr>
        <w:t xml:space="preserve"> </w:t>
      </w:r>
      <w:r w:rsidR="004512F5">
        <w:rPr>
          <w:rFonts w:ascii="Verdana" w:eastAsia="Calibri" w:hAnsi="Verdana" w:cs="Times New Roman"/>
          <w:lang w:val="es-ES"/>
        </w:rPr>
        <w:t xml:space="preserve">es </w:t>
      </w:r>
      <w:r w:rsidR="00A5131C" w:rsidRPr="001A4ABF">
        <w:rPr>
          <w:rFonts w:ascii="Verdana" w:eastAsia="Calibri" w:hAnsi="Verdana" w:cs="Times New Roman"/>
          <w:lang w:val="es-ES"/>
        </w:rPr>
        <w:t>propi</w:t>
      </w:r>
      <w:r w:rsidR="004512F5">
        <w:rPr>
          <w:rFonts w:ascii="Verdana" w:eastAsia="Calibri" w:hAnsi="Verdana" w:cs="Times New Roman"/>
          <w:lang w:val="es-ES"/>
        </w:rPr>
        <w:t>o</w:t>
      </w:r>
      <w:r w:rsidR="00A5131C" w:rsidRPr="001A4ABF">
        <w:rPr>
          <w:rFonts w:ascii="Verdana" w:eastAsia="Calibri" w:hAnsi="Verdana" w:cs="Times New Roman"/>
          <w:lang w:val="es-ES"/>
        </w:rPr>
        <w:t xml:space="preserve"> de las relaciones contractuales</w:t>
      </w:r>
      <w:r w:rsidR="004512F5">
        <w:rPr>
          <w:rFonts w:ascii="Verdana" w:eastAsia="Calibri" w:hAnsi="Verdana" w:cs="Times New Roman"/>
          <w:lang w:val="es-ES"/>
        </w:rPr>
        <w:t xml:space="preserve"> de contenido patrimonial regidas por el Estatuto General de Contratación de la Administración Pública</w:t>
      </w:r>
      <w:r w:rsidR="00A5131C" w:rsidRPr="001A4ABF">
        <w:rPr>
          <w:rFonts w:ascii="Verdana" w:eastAsia="Calibri" w:hAnsi="Verdana" w:cs="Times New Roman"/>
          <w:lang w:val="es-ES"/>
        </w:rPr>
        <w:t xml:space="preserve">. </w:t>
      </w:r>
    </w:p>
    <w:p w14:paraId="7C850E68" w14:textId="77777777" w:rsidR="00C173BB" w:rsidRPr="001A4ABF" w:rsidRDefault="00C173BB" w:rsidP="00A04AD9">
      <w:pPr>
        <w:spacing w:after="0" w:line="256" w:lineRule="auto"/>
        <w:ind w:firstLine="708"/>
        <w:jc w:val="both"/>
        <w:rPr>
          <w:rFonts w:ascii="Verdana" w:eastAsia="Calibri" w:hAnsi="Verdana" w:cs="Times New Roman"/>
        </w:rPr>
      </w:pPr>
    </w:p>
    <w:p w14:paraId="6E23541C" w14:textId="77777777" w:rsidR="00CB6C00" w:rsidRPr="001A4ABF" w:rsidRDefault="00CB6C00" w:rsidP="00CB6C00">
      <w:pPr>
        <w:numPr>
          <w:ilvl w:val="0"/>
          <w:numId w:val="16"/>
        </w:numPr>
        <w:spacing w:after="0" w:line="256" w:lineRule="auto"/>
        <w:ind w:left="0" w:firstLine="0"/>
        <w:rPr>
          <w:rFonts w:ascii="Verdana" w:eastAsia="Calibri" w:hAnsi="Verdana" w:cs="Times New Roman"/>
          <w:b/>
          <w:bCs/>
          <w:lang w:val="es-ES"/>
        </w:rPr>
      </w:pPr>
      <w:r w:rsidRPr="001A4ABF">
        <w:rPr>
          <w:rFonts w:ascii="Verdana" w:eastAsia="Calibri" w:hAnsi="Verdana" w:cs="Times New Roman"/>
          <w:b/>
          <w:bCs/>
          <w:lang w:val="es-ES"/>
        </w:rPr>
        <w:t>Referencias normativas, jurisprudenciales y otras fuentes:</w:t>
      </w:r>
    </w:p>
    <w:p w14:paraId="5C5E95A1" w14:textId="77777777" w:rsidR="00CB6C00" w:rsidRPr="001A4ABF" w:rsidRDefault="00CB6C00" w:rsidP="00CB6C00">
      <w:pPr>
        <w:spacing w:after="0" w:line="256" w:lineRule="auto"/>
        <w:rPr>
          <w:rFonts w:ascii="Verdana" w:eastAsia="Calibri" w:hAnsi="Verdana" w:cs="Times New Roman"/>
          <w:bCs/>
          <w:lang w:val="es-ES_tradnl"/>
        </w:rPr>
      </w:pPr>
    </w:p>
    <w:p w14:paraId="1110C8EA" w14:textId="77777777" w:rsidR="0050422F" w:rsidRPr="001A4ABF" w:rsidRDefault="0050422F" w:rsidP="0050422F">
      <w:pPr>
        <w:numPr>
          <w:ilvl w:val="0"/>
          <w:numId w:val="17"/>
        </w:numPr>
        <w:spacing w:after="0" w:line="256" w:lineRule="auto"/>
        <w:rPr>
          <w:rFonts w:ascii="Verdana" w:eastAsia="Calibri" w:hAnsi="Verdana" w:cs="Times New Roman"/>
          <w:lang w:val="es-ES_tradnl"/>
        </w:rPr>
      </w:pPr>
      <w:r w:rsidRPr="001A4ABF">
        <w:rPr>
          <w:rFonts w:ascii="Verdana" w:eastAsia="Calibri" w:hAnsi="Verdana" w:cs="Times New Roman"/>
          <w:lang w:val="es-ES_tradnl"/>
        </w:rPr>
        <w:t>Constitución Política de Colombia, artículo 5, artículo 122, artículo 209,</w:t>
      </w:r>
    </w:p>
    <w:p w14:paraId="327106ED" w14:textId="692D468F" w:rsidR="0050422F" w:rsidRPr="001A4ABF" w:rsidRDefault="0050422F" w:rsidP="0050422F">
      <w:pPr>
        <w:spacing w:after="0" w:line="256" w:lineRule="auto"/>
        <w:ind w:firstLine="708"/>
        <w:rPr>
          <w:rFonts w:ascii="Verdana" w:eastAsia="Calibri" w:hAnsi="Verdana" w:cs="Times New Roman"/>
          <w:lang w:val="es-ES_tradnl"/>
        </w:rPr>
      </w:pPr>
      <w:r w:rsidRPr="001A4ABF">
        <w:rPr>
          <w:rFonts w:ascii="Verdana" w:eastAsia="Calibri" w:hAnsi="Verdana" w:cs="Times New Roman"/>
          <w:lang w:val="es-ES_tradnl"/>
        </w:rPr>
        <w:t xml:space="preserve">Disponible en: </w:t>
      </w:r>
      <w:hyperlink r:id="rId12" w:history="1">
        <w:r w:rsidRPr="001A4ABF">
          <w:rPr>
            <w:rStyle w:val="Hipervnculo"/>
            <w:rFonts w:ascii="Verdana" w:eastAsia="Calibri" w:hAnsi="Verdana" w:cs="Times New Roman"/>
            <w:lang w:val="es-ES_tradnl"/>
          </w:rPr>
          <w:t>https://relatoria.colombiacompra.gov.co/normativa/constitucion-politicade-colombia/</w:t>
        </w:r>
      </w:hyperlink>
    </w:p>
    <w:p w14:paraId="0D0DCDC6" w14:textId="77777777" w:rsidR="0050422F" w:rsidRPr="001A4ABF" w:rsidRDefault="0050422F" w:rsidP="0050422F">
      <w:pPr>
        <w:spacing w:after="0" w:line="256" w:lineRule="auto"/>
        <w:ind w:firstLine="708"/>
        <w:rPr>
          <w:rFonts w:ascii="Verdana" w:eastAsia="Calibri" w:hAnsi="Verdana" w:cs="Times New Roman"/>
          <w:lang w:val="es-ES_tradnl"/>
        </w:rPr>
      </w:pPr>
    </w:p>
    <w:p w14:paraId="767BA82D" w14:textId="64DCCECF" w:rsidR="00CE4BDA" w:rsidRPr="001A4ABF" w:rsidRDefault="00CE4BDA" w:rsidP="00CB6C00">
      <w:pPr>
        <w:numPr>
          <w:ilvl w:val="0"/>
          <w:numId w:val="17"/>
        </w:numPr>
        <w:spacing w:after="0" w:line="256" w:lineRule="auto"/>
        <w:rPr>
          <w:rFonts w:ascii="Verdana" w:eastAsia="Calibri" w:hAnsi="Verdana" w:cs="Times New Roman"/>
          <w:lang w:val="es-ES_tradnl"/>
        </w:rPr>
      </w:pPr>
      <w:r w:rsidRPr="001A4ABF">
        <w:rPr>
          <w:rFonts w:ascii="Verdana" w:eastAsia="Calibri" w:hAnsi="Verdana" w:cs="Times New Roman"/>
        </w:rPr>
        <w:t>Código Civil, artículo 7, artículo 1592, artículo 1714. Disponible en:</w:t>
      </w:r>
    </w:p>
    <w:p w14:paraId="2EAD3FA3" w14:textId="77777777" w:rsidR="00CE4BDA" w:rsidRPr="001A4ABF" w:rsidRDefault="00CE4BDA" w:rsidP="00CE4BDA">
      <w:pPr>
        <w:spacing w:after="0" w:line="256" w:lineRule="auto"/>
        <w:ind w:left="720"/>
        <w:rPr>
          <w:rFonts w:ascii="Verdana" w:eastAsia="Calibri" w:hAnsi="Verdana" w:cs="Times New Roman"/>
          <w:lang w:val="es-ES_tradnl"/>
        </w:rPr>
      </w:pPr>
    </w:p>
    <w:p w14:paraId="339F2B37" w14:textId="08CF7A7D" w:rsidR="00CB6C00" w:rsidRPr="001A4ABF" w:rsidRDefault="00CB6C00" w:rsidP="00CB6C00">
      <w:pPr>
        <w:numPr>
          <w:ilvl w:val="0"/>
          <w:numId w:val="17"/>
        </w:numPr>
        <w:spacing w:after="0" w:line="256" w:lineRule="auto"/>
        <w:rPr>
          <w:rFonts w:ascii="Verdana" w:eastAsia="Calibri" w:hAnsi="Verdana" w:cs="Times New Roman"/>
          <w:lang w:val="es-ES_tradnl"/>
        </w:rPr>
      </w:pPr>
      <w:r w:rsidRPr="001A4ABF">
        <w:rPr>
          <w:rFonts w:ascii="Verdana" w:eastAsia="Calibri" w:hAnsi="Verdana" w:cs="Times New Roman"/>
          <w:lang w:val="es-ES_tradnl"/>
        </w:rPr>
        <w:t xml:space="preserve">Ley 80 de 1993, </w:t>
      </w:r>
      <w:r w:rsidR="002575A7" w:rsidRPr="001A4ABF">
        <w:rPr>
          <w:rFonts w:ascii="Verdana" w:eastAsia="Calibri" w:hAnsi="Verdana" w:cs="Times New Roman"/>
        </w:rPr>
        <w:t>artículo 5, artículo 8</w:t>
      </w:r>
      <w:r w:rsidRPr="001A4ABF">
        <w:rPr>
          <w:rFonts w:ascii="Verdana" w:eastAsia="Calibri" w:hAnsi="Verdana" w:cs="Times New Roman"/>
          <w:lang w:val="es-ES_tradnl"/>
        </w:rPr>
        <w:t xml:space="preserve">. Disponible en: </w:t>
      </w:r>
    </w:p>
    <w:p w14:paraId="7C499BC4" w14:textId="71DD1831" w:rsidR="00CB6C00" w:rsidRPr="001A4ABF" w:rsidRDefault="007D4681" w:rsidP="006459B5">
      <w:pPr>
        <w:spacing w:after="0" w:line="256" w:lineRule="auto"/>
        <w:ind w:firstLine="360"/>
        <w:rPr>
          <w:rFonts w:ascii="Verdana" w:eastAsia="Calibri" w:hAnsi="Verdana" w:cs="Times New Roman"/>
          <w:lang w:val="es-ES_tradnl"/>
        </w:rPr>
      </w:pPr>
      <w:hyperlink r:id="rId13" w:history="1">
        <w:r w:rsidR="006459B5" w:rsidRPr="001A4ABF">
          <w:rPr>
            <w:rStyle w:val="Hipervnculo"/>
            <w:rFonts w:ascii="Verdana" w:eastAsia="Calibri" w:hAnsi="Verdana" w:cs="Times New Roman"/>
            <w:lang w:val="es-ES_tradnl"/>
          </w:rPr>
          <w:t>https://relatoria.colombiacompra.gov.co/normativa/ley-80-de-1993/</w:t>
        </w:r>
      </w:hyperlink>
    </w:p>
    <w:p w14:paraId="2EE9B6A6" w14:textId="77777777" w:rsidR="00CB6C00" w:rsidRPr="001A4ABF" w:rsidRDefault="00CB6C00" w:rsidP="00CB6C00">
      <w:pPr>
        <w:spacing w:after="0" w:line="256" w:lineRule="auto"/>
        <w:rPr>
          <w:rFonts w:ascii="Verdana" w:eastAsia="Calibri" w:hAnsi="Verdana" w:cs="Times New Roman"/>
          <w:lang w:val="es-ES_tradnl"/>
        </w:rPr>
      </w:pPr>
    </w:p>
    <w:p w14:paraId="5710CF4D" w14:textId="3ECBFA63" w:rsidR="00CB6C00" w:rsidRPr="001A4ABF" w:rsidRDefault="00CB6C00" w:rsidP="00CB6C00">
      <w:pPr>
        <w:numPr>
          <w:ilvl w:val="0"/>
          <w:numId w:val="17"/>
        </w:numPr>
        <w:spacing w:after="0" w:line="256" w:lineRule="auto"/>
        <w:rPr>
          <w:rFonts w:ascii="Verdana" w:eastAsia="Calibri" w:hAnsi="Verdana" w:cs="Times New Roman"/>
          <w:lang w:val="es-ES_tradnl"/>
        </w:rPr>
      </w:pPr>
      <w:r w:rsidRPr="001A4ABF">
        <w:rPr>
          <w:rFonts w:ascii="Verdana" w:eastAsia="Calibri" w:hAnsi="Verdana" w:cs="Times New Roman"/>
          <w:lang w:val="es-ES_tradnl"/>
        </w:rPr>
        <w:t xml:space="preserve">Ley 1150 de 2007, artículo </w:t>
      </w:r>
      <w:r w:rsidR="002575A7" w:rsidRPr="001A4ABF">
        <w:rPr>
          <w:rFonts w:ascii="Verdana" w:eastAsia="Calibri" w:hAnsi="Verdana" w:cs="Times New Roman"/>
          <w:lang w:val="es-ES_tradnl"/>
        </w:rPr>
        <w:t>17.</w:t>
      </w:r>
      <w:r w:rsidRPr="001A4ABF">
        <w:rPr>
          <w:rFonts w:ascii="Verdana" w:eastAsia="Calibri" w:hAnsi="Verdana" w:cs="Times New Roman"/>
          <w:lang w:val="es-ES_tradnl"/>
        </w:rPr>
        <w:t xml:space="preserve"> Disponible en: </w:t>
      </w:r>
      <w:hyperlink r:id="rId14" w:history="1">
        <w:r w:rsidRPr="001A4ABF">
          <w:rPr>
            <w:rFonts w:ascii="Verdana" w:eastAsia="Calibri" w:hAnsi="Verdana" w:cs="Times New Roman"/>
            <w:color w:val="0000FF"/>
            <w:u w:val="single"/>
            <w:lang w:val="es-ES_tradnl"/>
          </w:rPr>
          <w:t>https://relatoria.colombiacompra.gov.co/normativa/ley-1150-de-2007/</w:t>
        </w:r>
      </w:hyperlink>
    </w:p>
    <w:p w14:paraId="1BAB7EB7" w14:textId="6C20728A" w:rsidR="00A215AF" w:rsidRPr="001A4ABF" w:rsidRDefault="00A215AF" w:rsidP="00A215AF">
      <w:pPr>
        <w:spacing w:after="0" w:line="256" w:lineRule="auto"/>
        <w:ind w:left="720"/>
        <w:rPr>
          <w:rFonts w:ascii="Verdana" w:eastAsia="Calibri" w:hAnsi="Verdana" w:cs="Times New Roman"/>
          <w:lang w:val="es-ES_tradnl"/>
        </w:rPr>
      </w:pPr>
    </w:p>
    <w:p w14:paraId="5FDEB7C2" w14:textId="77777777" w:rsidR="006459B5" w:rsidRPr="001A4ABF" w:rsidRDefault="00A54ED1" w:rsidP="4EDFBD35">
      <w:pPr>
        <w:numPr>
          <w:ilvl w:val="0"/>
          <w:numId w:val="17"/>
        </w:numPr>
        <w:spacing w:after="0" w:line="256" w:lineRule="auto"/>
        <w:rPr>
          <w:rFonts w:ascii="Verdana" w:eastAsia="Calibri" w:hAnsi="Verdana" w:cs="Times New Roman"/>
          <w:lang w:val="es-ES"/>
        </w:rPr>
      </w:pPr>
      <w:r w:rsidRPr="4EDFBD35">
        <w:rPr>
          <w:rFonts w:ascii="Verdana" w:eastAsia="Calibri" w:hAnsi="Verdana" w:cs="Times New Roman"/>
          <w:lang w:val="es-ES"/>
        </w:rPr>
        <w:t xml:space="preserve">Consejo de Estado. Sala de Consulta y Servicio Civil. Concepto 26 de julio de 2016. </w:t>
      </w:r>
      <w:proofErr w:type="spellStart"/>
      <w:r w:rsidRPr="4EDFBD35">
        <w:rPr>
          <w:rFonts w:ascii="Verdana" w:eastAsia="Calibri" w:hAnsi="Verdana" w:cs="Times New Roman"/>
          <w:lang w:val="es-ES"/>
        </w:rPr>
        <w:t>Exp</w:t>
      </w:r>
      <w:proofErr w:type="spellEnd"/>
      <w:r w:rsidRPr="4EDFBD35">
        <w:rPr>
          <w:rFonts w:ascii="Verdana" w:eastAsia="Calibri" w:hAnsi="Verdana" w:cs="Times New Roman"/>
          <w:lang w:val="es-ES"/>
        </w:rPr>
        <w:t xml:space="preserve">. 2.257. C.P. Álvaro </w:t>
      </w:r>
      <w:proofErr w:type="spellStart"/>
      <w:r w:rsidRPr="4EDFBD35">
        <w:rPr>
          <w:rFonts w:ascii="Verdana" w:eastAsia="Calibri" w:hAnsi="Verdana" w:cs="Times New Roman"/>
          <w:lang w:val="es-ES"/>
        </w:rPr>
        <w:t>Namén</w:t>
      </w:r>
      <w:proofErr w:type="spellEnd"/>
      <w:r w:rsidRPr="4EDFBD35">
        <w:rPr>
          <w:rFonts w:ascii="Verdana" w:eastAsia="Calibri" w:hAnsi="Verdana" w:cs="Times New Roman"/>
          <w:lang w:val="es-ES"/>
        </w:rPr>
        <w:t xml:space="preserve"> Vargas</w:t>
      </w:r>
      <w:r w:rsidR="006459B5" w:rsidRPr="4EDFBD35">
        <w:rPr>
          <w:rFonts w:ascii="Verdana" w:eastAsia="Calibri" w:hAnsi="Verdana" w:cs="Times New Roman"/>
          <w:lang w:val="es-ES"/>
        </w:rPr>
        <w:t>.</w:t>
      </w:r>
    </w:p>
    <w:p w14:paraId="7E3C704E" w14:textId="77777777" w:rsidR="006459B5" w:rsidRPr="001A4ABF" w:rsidRDefault="006459B5" w:rsidP="006459B5">
      <w:pPr>
        <w:pStyle w:val="Prrafodelista"/>
        <w:rPr>
          <w:rFonts w:ascii="Verdana" w:eastAsia="Calibri" w:hAnsi="Verdana" w:cs="Times New Roman"/>
          <w:lang w:val="es-ES_tradnl"/>
        </w:rPr>
      </w:pPr>
    </w:p>
    <w:p w14:paraId="50DE78BD" w14:textId="77777777" w:rsidR="006459B5" w:rsidRPr="001A4ABF" w:rsidRDefault="006459B5" w:rsidP="006459B5">
      <w:pPr>
        <w:numPr>
          <w:ilvl w:val="0"/>
          <w:numId w:val="17"/>
        </w:numPr>
        <w:spacing w:after="0" w:line="256" w:lineRule="auto"/>
        <w:rPr>
          <w:rFonts w:ascii="Verdana" w:eastAsia="Calibri" w:hAnsi="Verdana" w:cs="Times New Roman"/>
          <w:lang w:val="es-ES_tradnl"/>
        </w:rPr>
      </w:pPr>
      <w:r w:rsidRPr="001A4ABF">
        <w:rPr>
          <w:rFonts w:ascii="Verdana" w:eastAsia="Calibri" w:hAnsi="Verdana" w:cs="Times New Roman"/>
          <w:lang w:val="es-ES_tradnl"/>
        </w:rPr>
        <w:t>Consejo de Estado. Sección Tercera. Sentencia del 23 de mayo de 2012. Expediente 1998-01471</w:t>
      </w:r>
    </w:p>
    <w:p w14:paraId="01CADD88" w14:textId="77777777" w:rsidR="006459B5" w:rsidRPr="001A4ABF" w:rsidRDefault="006459B5" w:rsidP="006459B5">
      <w:pPr>
        <w:spacing w:after="0" w:line="256" w:lineRule="auto"/>
        <w:ind w:left="720"/>
        <w:rPr>
          <w:rFonts w:ascii="Verdana" w:eastAsia="Calibri" w:hAnsi="Verdana" w:cs="Times New Roman"/>
          <w:lang w:val="es-ES_tradnl"/>
        </w:rPr>
      </w:pPr>
    </w:p>
    <w:p w14:paraId="765E7FD6" w14:textId="5139AEE6" w:rsidR="00A215AF" w:rsidRDefault="006459B5" w:rsidP="4EDFBD35">
      <w:pPr>
        <w:numPr>
          <w:ilvl w:val="0"/>
          <w:numId w:val="17"/>
        </w:numPr>
        <w:spacing w:after="0" w:line="256" w:lineRule="auto"/>
        <w:rPr>
          <w:rFonts w:ascii="Verdana" w:eastAsia="Calibri" w:hAnsi="Verdana" w:cs="Times New Roman"/>
          <w:lang w:val="es-ES"/>
        </w:rPr>
      </w:pPr>
      <w:r w:rsidRPr="4EDFBD35">
        <w:rPr>
          <w:rFonts w:ascii="Verdana" w:eastAsia="Calibri" w:hAnsi="Verdana" w:cs="Times New Roman"/>
          <w:lang w:val="es-ES"/>
        </w:rPr>
        <w:t>Consejo de Estado. Sección Tercera.</w:t>
      </w:r>
      <w:r w:rsidR="001A4ABF" w:rsidRPr="4EDFBD35">
        <w:rPr>
          <w:rFonts w:ascii="Verdana" w:eastAsia="Calibri" w:hAnsi="Verdana" w:cs="Times New Roman"/>
          <w:lang w:val="es-ES"/>
        </w:rPr>
        <w:t xml:space="preserve"> </w:t>
      </w:r>
      <w:r w:rsidRPr="4EDFBD35">
        <w:rPr>
          <w:rFonts w:ascii="Verdana" w:eastAsia="Calibri" w:hAnsi="Verdana" w:cs="Times New Roman"/>
          <w:lang w:val="es-ES"/>
        </w:rPr>
        <w:t xml:space="preserve">Sentencia del 28 de junio de 2024. Rad. 69.488. C.P Fernando </w:t>
      </w:r>
      <w:proofErr w:type="spellStart"/>
      <w:r w:rsidRPr="4EDFBD35">
        <w:rPr>
          <w:rFonts w:ascii="Verdana" w:eastAsia="Calibri" w:hAnsi="Verdana" w:cs="Times New Roman"/>
          <w:lang w:val="es-ES"/>
        </w:rPr>
        <w:t>Alexei</w:t>
      </w:r>
      <w:proofErr w:type="spellEnd"/>
      <w:r w:rsidRPr="4EDFBD35">
        <w:rPr>
          <w:rFonts w:ascii="Verdana" w:eastAsia="Calibri" w:hAnsi="Verdana" w:cs="Times New Roman"/>
          <w:lang w:val="es-ES"/>
        </w:rPr>
        <w:t xml:space="preserve"> Pardo Flórez.</w:t>
      </w:r>
      <w:r w:rsidR="00A54ED1" w:rsidRPr="4EDFBD35">
        <w:rPr>
          <w:rFonts w:ascii="Verdana" w:eastAsia="Calibri" w:hAnsi="Verdana" w:cs="Times New Roman"/>
          <w:lang w:val="es-ES"/>
        </w:rPr>
        <w:t xml:space="preserve"> </w:t>
      </w:r>
    </w:p>
    <w:p w14:paraId="63211FD8" w14:textId="77777777" w:rsidR="00823C07" w:rsidRDefault="00823C07" w:rsidP="00823C07">
      <w:pPr>
        <w:pStyle w:val="Prrafodelista"/>
        <w:rPr>
          <w:rFonts w:ascii="Verdana" w:eastAsia="Calibri" w:hAnsi="Verdana" w:cs="Times New Roman"/>
        </w:rPr>
      </w:pPr>
    </w:p>
    <w:p w14:paraId="4BC51771" w14:textId="77777777" w:rsidR="00823C07" w:rsidRDefault="00823C07" w:rsidP="00823C07">
      <w:pPr>
        <w:spacing w:after="0" w:line="256" w:lineRule="auto"/>
        <w:ind w:left="720"/>
        <w:rPr>
          <w:rFonts w:ascii="Verdana" w:eastAsia="Calibri" w:hAnsi="Verdana" w:cs="Times New Roman"/>
          <w:lang w:val="es-ES"/>
        </w:rPr>
      </w:pPr>
    </w:p>
    <w:p w14:paraId="38A1F847" w14:textId="77777777" w:rsidR="0021539A" w:rsidRDefault="0021539A" w:rsidP="00823C07">
      <w:pPr>
        <w:spacing w:after="0" w:line="256" w:lineRule="auto"/>
        <w:ind w:left="720"/>
        <w:rPr>
          <w:rFonts w:ascii="Verdana" w:eastAsia="Calibri" w:hAnsi="Verdana" w:cs="Times New Roman"/>
          <w:lang w:val="es-ES"/>
        </w:rPr>
      </w:pPr>
    </w:p>
    <w:p w14:paraId="02B5D712" w14:textId="77777777" w:rsidR="0021539A" w:rsidRDefault="0021539A" w:rsidP="00823C07">
      <w:pPr>
        <w:spacing w:after="0" w:line="256" w:lineRule="auto"/>
        <w:ind w:left="720"/>
        <w:rPr>
          <w:rFonts w:ascii="Verdana" w:eastAsia="Calibri" w:hAnsi="Verdana" w:cs="Times New Roman"/>
          <w:lang w:val="es-ES"/>
        </w:rPr>
      </w:pPr>
    </w:p>
    <w:p w14:paraId="01FCABA0" w14:textId="77777777" w:rsidR="0021539A" w:rsidRPr="001A4ABF" w:rsidRDefault="0021539A" w:rsidP="00823C07">
      <w:pPr>
        <w:spacing w:after="0" w:line="256" w:lineRule="auto"/>
        <w:ind w:left="720"/>
        <w:rPr>
          <w:rFonts w:ascii="Verdana" w:eastAsia="Calibri" w:hAnsi="Verdana" w:cs="Times New Roman"/>
          <w:lang w:val="es-ES"/>
        </w:rPr>
      </w:pPr>
    </w:p>
    <w:p w14:paraId="3AEDA460" w14:textId="77777777" w:rsidR="00CB6C00" w:rsidRPr="001A4ABF" w:rsidRDefault="00CB6C00" w:rsidP="00CB6C00">
      <w:pPr>
        <w:spacing w:after="0" w:line="256" w:lineRule="auto"/>
        <w:ind w:left="720"/>
        <w:rPr>
          <w:rFonts w:ascii="Verdana" w:eastAsia="Calibri" w:hAnsi="Verdana" w:cs="Times New Roman"/>
          <w:b/>
          <w:bCs/>
          <w:lang w:val="es-ES_tradnl"/>
        </w:rPr>
      </w:pPr>
    </w:p>
    <w:p w14:paraId="252E803C" w14:textId="77777777" w:rsidR="00CB6C00" w:rsidRPr="001A4ABF" w:rsidRDefault="00CB6C00" w:rsidP="00CB6C00">
      <w:pPr>
        <w:numPr>
          <w:ilvl w:val="0"/>
          <w:numId w:val="16"/>
        </w:numPr>
        <w:spacing w:after="0" w:line="256" w:lineRule="auto"/>
        <w:ind w:left="0" w:firstLine="0"/>
        <w:rPr>
          <w:rFonts w:ascii="Verdana" w:eastAsia="Calibri" w:hAnsi="Verdana" w:cs="Times New Roman"/>
          <w:b/>
          <w:bCs/>
          <w:lang w:val="es-ES"/>
        </w:rPr>
      </w:pPr>
      <w:r w:rsidRPr="001A4ABF">
        <w:rPr>
          <w:rFonts w:ascii="Verdana" w:eastAsia="Calibri" w:hAnsi="Verdana" w:cs="Times New Roman"/>
          <w:b/>
          <w:bCs/>
          <w:lang w:val="es-ES"/>
        </w:rPr>
        <w:t>Doctrina de la Agencia Nacional de Contratación Pública:</w:t>
      </w:r>
    </w:p>
    <w:p w14:paraId="03FA3596" w14:textId="77777777" w:rsidR="00CB6C00" w:rsidRPr="001A4ABF" w:rsidRDefault="00CB6C00" w:rsidP="00CB6C00">
      <w:pPr>
        <w:spacing w:after="0" w:line="256" w:lineRule="auto"/>
        <w:rPr>
          <w:rFonts w:ascii="Verdana" w:eastAsia="Calibri" w:hAnsi="Verdana" w:cs="Times New Roman"/>
          <w:lang w:val="es-ES"/>
        </w:rPr>
      </w:pPr>
    </w:p>
    <w:p w14:paraId="535C09AE" w14:textId="19F14C41" w:rsidR="008F5951" w:rsidRPr="001A4ABF" w:rsidRDefault="00C42E18" w:rsidP="00CB6C00">
      <w:pPr>
        <w:spacing w:after="0" w:line="256" w:lineRule="auto"/>
        <w:jc w:val="both"/>
        <w:rPr>
          <w:rFonts w:ascii="Verdana" w:eastAsia="Calibri" w:hAnsi="Verdana" w:cs="Times New Roman"/>
        </w:rPr>
      </w:pPr>
      <w:r w:rsidRPr="001A4ABF">
        <w:rPr>
          <w:rFonts w:ascii="Verdana" w:eastAsia="Calibri" w:hAnsi="Verdana" w:cs="Times New Roman"/>
        </w:rPr>
        <w:t xml:space="preserve">La Agencia Nacional de Contratación Pública – Colombia Compra Eficiente analizó el concepto y régimen jurídico aplicable a los Convenios Interadministrativos, en los Conceptos: 4201913000004536 del 27 de julio de 2019, C−023 del 3 de febrero de 2020, C−702 del 11 de diciembre de 2020, C-097 de 23 de marzo de 202, C-350 del 16 de julio de 2021, C-352 del 27 de julio de 2021, C-508 del 20 de septiembre de 2021, C-662 del 1 de diciembre de 2021, C-168 del 14 de abril de 2021, C-585 de 15 de octubre de 2021, C-639 del 14 de marzo de 2021, C-664 del 1 de septiembre de 2022, C-771 del 29 de diciembre de 2022, C-056 del 26 de abril de 2023, C-147 del 25 de julio de 2023, C-360 del 12 de septiembre de 2023, C-379 del 19 de octubre de 2023, C-016 del 14 de marzo de 2024 y </w:t>
      </w:r>
      <w:r w:rsidR="0060144C" w:rsidRPr="001A4ABF">
        <w:rPr>
          <w:rFonts w:ascii="Verdana" w:eastAsia="Calibri" w:hAnsi="Verdana" w:cs="Times New Roman"/>
        </w:rPr>
        <w:t>C-444 del 18 de septiembre de 2024.</w:t>
      </w:r>
    </w:p>
    <w:p w14:paraId="5B979581" w14:textId="77777777" w:rsidR="00C42E18" w:rsidRPr="001A4ABF" w:rsidRDefault="00C42E18" w:rsidP="00CB6C00">
      <w:pPr>
        <w:spacing w:after="0" w:line="256" w:lineRule="auto"/>
        <w:jc w:val="both"/>
        <w:rPr>
          <w:rFonts w:ascii="Verdana" w:eastAsia="Calibri" w:hAnsi="Verdana" w:cs="Times New Roman"/>
        </w:rPr>
      </w:pPr>
    </w:p>
    <w:p w14:paraId="624A1290" w14:textId="246306CF" w:rsidR="00CB6C00" w:rsidRPr="001A4ABF" w:rsidRDefault="00CB6C00" w:rsidP="0060144C">
      <w:pPr>
        <w:spacing w:after="0" w:line="256" w:lineRule="auto"/>
        <w:jc w:val="both"/>
        <w:rPr>
          <w:rFonts w:ascii="Verdana" w:eastAsia="Calibri" w:hAnsi="Verdana" w:cs="Times New Roman"/>
        </w:rPr>
      </w:pPr>
      <w:r w:rsidRPr="001A4ABF">
        <w:rPr>
          <w:rFonts w:ascii="Verdana" w:eastAsia="Calibri" w:hAnsi="Verdana" w:cs="Times New Roman"/>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4EB701F7" w14:textId="77777777" w:rsidR="00CB6C00" w:rsidRPr="001A4ABF" w:rsidRDefault="007D4681" w:rsidP="00CB6C00">
      <w:pPr>
        <w:spacing w:after="0" w:line="256" w:lineRule="auto"/>
        <w:rPr>
          <w:rFonts w:ascii="Verdana" w:eastAsia="Calibri" w:hAnsi="Verdana" w:cs="Times New Roman"/>
        </w:rPr>
      </w:pPr>
      <w:hyperlink r:id="rId15" w:history="1">
        <w:r w:rsidR="00CB6C00" w:rsidRPr="001A4ABF">
          <w:rPr>
            <w:rFonts w:ascii="Verdana" w:eastAsia="Calibri" w:hAnsi="Verdana" w:cs="Times New Roman"/>
            <w:color w:val="0000FF"/>
            <w:u w:val="single"/>
            <w:lang w:val="es-ES"/>
          </w:rPr>
          <w:t>https://relatoria.colombiacompra.gov.co/busqueda/conceptos</w:t>
        </w:r>
      </w:hyperlink>
      <w:r w:rsidR="00CB6C00" w:rsidRPr="001A4ABF">
        <w:rPr>
          <w:rFonts w:ascii="Verdana" w:eastAsia="Calibri" w:hAnsi="Verdana" w:cs="Times New Roman"/>
        </w:rPr>
        <w:t xml:space="preserve">. </w:t>
      </w:r>
    </w:p>
    <w:p w14:paraId="5DD350E6" w14:textId="77777777" w:rsidR="00CB6C00" w:rsidRPr="001A4ABF" w:rsidRDefault="00CB6C00" w:rsidP="00CB6C00">
      <w:pPr>
        <w:spacing w:after="0" w:line="256" w:lineRule="auto"/>
        <w:rPr>
          <w:rFonts w:ascii="Verdana" w:eastAsia="Calibri" w:hAnsi="Verdana" w:cs="Times New Roman"/>
        </w:rPr>
      </w:pPr>
    </w:p>
    <w:p w14:paraId="0ED35E2D" w14:textId="77777777" w:rsidR="00CB6C00" w:rsidRPr="001A4ABF" w:rsidRDefault="00CB6C00" w:rsidP="00CB6C00">
      <w:pPr>
        <w:spacing w:after="0" w:line="256" w:lineRule="auto"/>
        <w:jc w:val="both"/>
        <w:rPr>
          <w:rFonts w:ascii="Verdana" w:eastAsia="Calibri" w:hAnsi="Verdana" w:cs="Times New Roman"/>
          <w:u w:val="single"/>
        </w:rPr>
      </w:pPr>
      <w:r w:rsidRPr="001A4ABF">
        <w:rPr>
          <w:rFonts w:ascii="Verdana" w:eastAsia="Calibri" w:hAnsi="Verdana" w:cs="Times New Roman"/>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6" w:tgtFrame="_blank" w:tooltip="Dirección URL original: https://www.colombiacompra.gov.co/sala-de-prensa/boletin-digital/boletin-de-relatoria-2024-iv. Haga clic o pulse si confía en este vínculo." w:history="1">
        <w:r w:rsidRPr="001A4ABF">
          <w:rPr>
            <w:rFonts w:ascii="Verdana" w:eastAsia="Calibri" w:hAnsi="Verdana" w:cs="Times New Roman"/>
            <w:color w:val="0000FF"/>
            <w:u w:val="single"/>
          </w:rPr>
          <w:t>BOLETÍN DE RELATORÍA 2024 – IV | Colombia Compra Eficiente | Agencia Nacional de Contratación Pública</w:t>
        </w:r>
      </w:hyperlink>
    </w:p>
    <w:p w14:paraId="5DD096EC" w14:textId="77777777" w:rsidR="00CB6C00" w:rsidRPr="001A4ABF" w:rsidRDefault="00CB6C00" w:rsidP="00CB6C00">
      <w:pPr>
        <w:spacing w:after="0" w:line="256" w:lineRule="auto"/>
        <w:jc w:val="both"/>
        <w:rPr>
          <w:rFonts w:ascii="Verdana" w:eastAsia="Calibri" w:hAnsi="Verdana" w:cs="Times New Roman"/>
          <w:lang w:val="es-ES"/>
        </w:rPr>
      </w:pPr>
    </w:p>
    <w:p w14:paraId="263ACCE1" w14:textId="77777777" w:rsidR="00CB6C00" w:rsidRPr="001A4ABF" w:rsidRDefault="00CB6C00" w:rsidP="00CB6C00">
      <w:pPr>
        <w:spacing w:after="0" w:line="256" w:lineRule="auto"/>
        <w:rPr>
          <w:rFonts w:ascii="Verdana" w:eastAsia="Calibri" w:hAnsi="Verdana" w:cs="Times New Roman"/>
        </w:rPr>
      </w:pPr>
      <w:r w:rsidRPr="001A4ABF">
        <w:rPr>
          <w:rFonts w:ascii="Verdana" w:eastAsia="Calibri" w:hAnsi="Verdana" w:cs="Times New Roman"/>
        </w:rPr>
        <w:t xml:space="preserve">Por último, lo invitamos a seguirnos en las redes sociales en las cuales se difunde información institucional: </w:t>
      </w:r>
    </w:p>
    <w:p w14:paraId="38D291DB" w14:textId="77777777" w:rsidR="00CB6C00" w:rsidRPr="001A4ABF" w:rsidRDefault="00CB6C00" w:rsidP="00CB6C00">
      <w:pPr>
        <w:spacing w:after="0" w:line="256" w:lineRule="auto"/>
        <w:rPr>
          <w:rFonts w:ascii="Verdana" w:eastAsia="Calibri" w:hAnsi="Verdana" w:cs="Times New Roman"/>
        </w:rPr>
      </w:pPr>
    </w:p>
    <w:p w14:paraId="0132484B" w14:textId="77777777" w:rsidR="00CB6C00" w:rsidRPr="001A4ABF" w:rsidRDefault="00CB6C00" w:rsidP="00CB6C00">
      <w:pPr>
        <w:spacing w:after="0" w:line="256" w:lineRule="auto"/>
        <w:rPr>
          <w:rFonts w:ascii="Verdana" w:eastAsia="Calibri" w:hAnsi="Verdana" w:cs="Times New Roman"/>
        </w:rPr>
      </w:pPr>
      <w:r w:rsidRPr="001A4ABF">
        <w:rPr>
          <w:rFonts w:ascii="Verdana" w:eastAsia="Calibri" w:hAnsi="Verdana" w:cs="Times New Roman"/>
        </w:rPr>
        <w:t xml:space="preserve">Twitter: </w:t>
      </w:r>
      <w:r w:rsidRPr="001A4ABF">
        <w:rPr>
          <w:rFonts w:ascii="Verdana" w:eastAsia="Calibri" w:hAnsi="Verdana" w:cs="Times New Roman"/>
          <w:u w:val="single"/>
        </w:rPr>
        <w:t>@colombiacompra</w:t>
      </w:r>
      <w:r w:rsidRPr="001A4ABF">
        <w:rPr>
          <w:rFonts w:ascii="Verdana" w:eastAsia="Calibri" w:hAnsi="Verdana" w:cs="Times New Roman"/>
        </w:rPr>
        <w:t xml:space="preserve"> </w:t>
      </w:r>
    </w:p>
    <w:p w14:paraId="010C0E89" w14:textId="77777777" w:rsidR="00CB6C00" w:rsidRPr="001A4ABF" w:rsidRDefault="00CB6C00" w:rsidP="00CB6C00">
      <w:pPr>
        <w:spacing w:after="0" w:line="256" w:lineRule="auto"/>
        <w:rPr>
          <w:rFonts w:ascii="Verdana" w:eastAsia="Calibri" w:hAnsi="Verdana" w:cs="Times New Roman"/>
        </w:rPr>
      </w:pPr>
      <w:r w:rsidRPr="001A4ABF">
        <w:rPr>
          <w:rFonts w:ascii="Verdana" w:eastAsia="Calibri" w:hAnsi="Verdana" w:cs="Times New Roman"/>
        </w:rPr>
        <w:t xml:space="preserve">Facebook: </w:t>
      </w:r>
      <w:proofErr w:type="spellStart"/>
      <w:r w:rsidRPr="001A4ABF">
        <w:rPr>
          <w:rFonts w:ascii="Verdana" w:eastAsia="Calibri" w:hAnsi="Verdana" w:cs="Times New Roman"/>
          <w:u w:val="single"/>
        </w:rPr>
        <w:t>ColombiaCompraEficiente</w:t>
      </w:r>
      <w:proofErr w:type="spellEnd"/>
    </w:p>
    <w:p w14:paraId="46965478" w14:textId="77777777" w:rsidR="00CB6C00" w:rsidRPr="001A4ABF" w:rsidRDefault="00CB6C00" w:rsidP="00CB6C00">
      <w:pPr>
        <w:spacing w:after="0" w:line="256" w:lineRule="auto"/>
        <w:rPr>
          <w:rFonts w:ascii="Verdana" w:eastAsia="Calibri" w:hAnsi="Verdana" w:cs="Times New Roman"/>
          <w:u w:val="single"/>
        </w:rPr>
      </w:pPr>
      <w:r w:rsidRPr="001A4ABF">
        <w:rPr>
          <w:rFonts w:ascii="Verdana" w:eastAsia="Calibri" w:hAnsi="Verdana" w:cs="Times New Roman"/>
        </w:rPr>
        <w:t xml:space="preserve">LinkedIn: </w:t>
      </w:r>
      <w:r w:rsidRPr="001A4ABF">
        <w:rPr>
          <w:rFonts w:ascii="Verdana" w:eastAsia="Calibri" w:hAnsi="Verdana" w:cs="Times New Roman"/>
          <w:u w:val="single"/>
        </w:rPr>
        <w:t>Agencia Nacional de Contratación Pública - Colombia Compra Eficiente</w:t>
      </w:r>
      <w:r w:rsidRPr="001A4ABF">
        <w:rPr>
          <w:rFonts w:ascii="Verdana" w:eastAsia="Calibri" w:hAnsi="Verdana" w:cs="Times New Roman"/>
        </w:rPr>
        <w:t xml:space="preserve"> Instagram: </w:t>
      </w:r>
      <w:r w:rsidRPr="001A4ABF">
        <w:rPr>
          <w:rFonts w:ascii="Verdana" w:eastAsia="Calibri" w:hAnsi="Verdana" w:cs="Times New Roman"/>
          <w:u w:val="single"/>
        </w:rPr>
        <w:t>@colombiacompraeficiente_cce</w:t>
      </w:r>
    </w:p>
    <w:p w14:paraId="10335580" w14:textId="77777777" w:rsidR="00CB6C00" w:rsidRPr="001A4ABF" w:rsidRDefault="00CB6C00" w:rsidP="00CB6C00">
      <w:pPr>
        <w:spacing w:after="0" w:line="256" w:lineRule="auto"/>
        <w:rPr>
          <w:rFonts w:ascii="Verdana" w:eastAsia="Calibri" w:hAnsi="Verdana" w:cs="Times New Roman"/>
          <w:u w:val="single"/>
        </w:rPr>
      </w:pPr>
    </w:p>
    <w:p w14:paraId="1C63C8D3" w14:textId="77777777" w:rsidR="00CB6C00" w:rsidRPr="001A4ABF" w:rsidRDefault="00CB6C00" w:rsidP="00CB6C00">
      <w:pPr>
        <w:spacing w:after="0" w:line="256" w:lineRule="auto"/>
        <w:rPr>
          <w:rFonts w:ascii="Verdana" w:eastAsia="Calibri" w:hAnsi="Verdana" w:cs="Times New Roman"/>
          <w:b/>
          <w:bCs/>
        </w:rPr>
      </w:pPr>
    </w:p>
    <w:p w14:paraId="3B1BF868" w14:textId="77777777" w:rsidR="00CB6C00" w:rsidRPr="001A4ABF" w:rsidRDefault="00CB6C00" w:rsidP="00CB6C00">
      <w:pPr>
        <w:spacing w:after="0" w:line="256" w:lineRule="auto"/>
        <w:jc w:val="both"/>
        <w:rPr>
          <w:rFonts w:ascii="Verdana" w:eastAsia="Calibri" w:hAnsi="Verdana" w:cs="Times New Roman"/>
          <w:bCs/>
          <w:lang w:val="es-ES_tradnl"/>
        </w:rPr>
      </w:pPr>
      <w:r w:rsidRPr="001A4ABF">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B1578A3" w14:textId="77777777" w:rsidR="00CB6C00" w:rsidRPr="001A4ABF" w:rsidRDefault="00CB6C00" w:rsidP="00CB6C00">
      <w:pPr>
        <w:spacing w:after="0" w:line="256" w:lineRule="auto"/>
        <w:jc w:val="both"/>
        <w:rPr>
          <w:rFonts w:ascii="Verdana" w:eastAsia="Calibri" w:hAnsi="Verdana" w:cs="Times New Roman"/>
        </w:rPr>
      </w:pPr>
    </w:p>
    <w:p w14:paraId="41C1CA4D" w14:textId="77777777" w:rsidR="00CB6C00" w:rsidRPr="001A4ABF" w:rsidRDefault="00CB6C00" w:rsidP="00CB6C00">
      <w:pPr>
        <w:spacing w:after="0" w:line="256" w:lineRule="auto"/>
        <w:jc w:val="both"/>
        <w:rPr>
          <w:rFonts w:ascii="Verdana" w:eastAsia="Calibri" w:hAnsi="Verdana" w:cs="Times New Roman"/>
        </w:rPr>
      </w:pPr>
      <w:r w:rsidRPr="001A4ABF">
        <w:rPr>
          <w:rFonts w:ascii="Verdana" w:eastAsia="Calibri" w:hAnsi="Verdana" w:cs="Times New Roman"/>
        </w:rPr>
        <w:t>Atentamente,</w:t>
      </w:r>
    </w:p>
    <w:p w14:paraId="427AB195" w14:textId="77777777" w:rsidR="00CB6C00" w:rsidRPr="001A4ABF" w:rsidRDefault="00CB6C00" w:rsidP="00CB6C00">
      <w:pPr>
        <w:spacing w:after="0" w:line="256" w:lineRule="auto"/>
        <w:rPr>
          <w:rFonts w:ascii="Verdana" w:eastAsia="Calibri" w:hAnsi="Verdana" w:cs="Times New Roman"/>
          <w:lang w:val="es-ES"/>
        </w:rPr>
      </w:pPr>
    </w:p>
    <w:p w14:paraId="77FB7126" w14:textId="08CD43CF" w:rsidR="00CB6C00" w:rsidRPr="001A4ABF" w:rsidRDefault="00044CE8" w:rsidP="00CB6C00">
      <w:pPr>
        <w:spacing w:after="0" w:line="256" w:lineRule="auto"/>
        <w:jc w:val="center"/>
        <w:rPr>
          <w:rFonts w:ascii="Verdana" w:eastAsia="Calibri" w:hAnsi="Verdana" w:cs="Times New Roman"/>
          <w:lang w:val="es-ES"/>
        </w:rPr>
      </w:pPr>
      <w:r w:rsidRPr="002C3AD6">
        <w:rPr>
          <w:rFonts w:ascii="Century Gothic" w:hAnsi="Century Gothic"/>
          <w:noProof/>
        </w:rPr>
        <w:drawing>
          <wp:inline distT="0" distB="0" distL="0" distR="0" wp14:anchorId="45AEFFB7" wp14:editId="6594ED1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p w14:paraId="0430BEB6" w14:textId="77777777" w:rsidR="00CB6C00" w:rsidRPr="001A4ABF" w:rsidRDefault="00CB6C00" w:rsidP="00CB6C00">
      <w:pPr>
        <w:spacing w:after="0" w:line="256" w:lineRule="auto"/>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B6C00" w:rsidRPr="001A4ABF" w14:paraId="23030022" w14:textId="77777777" w:rsidTr="00870F6F">
        <w:trPr>
          <w:trHeight w:val="409"/>
        </w:trPr>
        <w:tc>
          <w:tcPr>
            <w:tcW w:w="817" w:type="dxa"/>
            <w:tcBorders>
              <w:top w:val="nil"/>
              <w:left w:val="nil"/>
              <w:bottom w:val="nil"/>
              <w:right w:val="nil"/>
            </w:tcBorders>
            <w:vAlign w:val="center"/>
            <w:hideMark/>
          </w:tcPr>
          <w:p w14:paraId="5D1101FD" w14:textId="77777777" w:rsidR="00CB6C00" w:rsidRPr="001A4ABF" w:rsidRDefault="00CB6C00" w:rsidP="00870F6F">
            <w:pPr>
              <w:spacing w:after="0" w:line="256" w:lineRule="auto"/>
              <w:rPr>
                <w:rFonts w:ascii="Verdana" w:eastAsia="Calibri" w:hAnsi="Verdana" w:cs="Times New Roman"/>
                <w:sz w:val="14"/>
                <w:szCs w:val="14"/>
              </w:rPr>
            </w:pPr>
            <w:r w:rsidRPr="001A4ABF">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708637C0" w14:textId="77777777" w:rsidR="00CB6C00" w:rsidRPr="001A4ABF" w:rsidRDefault="00CB6C00" w:rsidP="00870F6F">
            <w:pPr>
              <w:spacing w:after="0" w:line="256" w:lineRule="auto"/>
              <w:rPr>
                <w:rFonts w:ascii="Verdana" w:eastAsia="Calibri" w:hAnsi="Verdana" w:cs="Times New Roman"/>
                <w:sz w:val="14"/>
                <w:szCs w:val="14"/>
              </w:rPr>
            </w:pPr>
            <w:r w:rsidRPr="001A4ABF">
              <w:rPr>
                <w:rFonts w:ascii="Verdana" w:eastAsia="Calibri" w:hAnsi="Verdana" w:cs="Times New Roman"/>
                <w:sz w:val="14"/>
                <w:szCs w:val="14"/>
              </w:rPr>
              <w:t>Gustavo Hinestroza Martínez</w:t>
            </w:r>
          </w:p>
          <w:p w14:paraId="6815AFB7" w14:textId="77777777" w:rsidR="00CB6C00" w:rsidRPr="001A4ABF" w:rsidRDefault="00CB6C00" w:rsidP="00870F6F">
            <w:pPr>
              <w:spacing w:after="0" w:line="256" w:lineRule="auto"/>
              <w:rPr>
                <w:rFonts w:ascii="Verdana" w:eastAsia="Calibri" w:hAnsi="Verdana" w:cs="Times New Roman"/>
                <w:sz w:val="14"/>
                <w:szCs w:val="14"/>
              </w:rPr>
            </w:pPr>
            <w:r w:rsidRPr="001A4ABF">
              <w:rPr>
                <w:rFonts w:ascii="Verdana" w:eastAsia="Calibri" w:hAnsi="Verdana" w:cs="Times New Roman"/>
                <w:sz w:val="14"/>
                <w:szCs w:val="14"/>
              </w:rPr>
              <w:t>Contratista de la Subdirección de Gestión Contractual</w:t>
            </w:r>
          </w:p>
        </w:tc>
      </w:tr>
      <w:tr w:rsidR="00CB6C00" w:rsidRPr="001A4ABF" w14:paraId="47CB81C8" w14:textId="77777777" w:rsidTr="00870F6F">
        <w:trPr>
          <w:trHeight w:val="409"/>
        </w:trPr>
        <w:tc>
          <w:tcPr>
            <w:tcW w:w="817" w:type="dxa"/>
            <w:tcBorders>
              <w:top w:val="nil"/>
              <w:left w:val="nil"/>
              <w:bottom w:val="nil"/>
              <w:right w:val="nil"/>
            </w:tcBorders>
            <w:vAlign w:val="center"/>
            <w:hideMark/>
          </w:tcPr>
          <w:p w14:paraId="4528ED78" w14:textId="77777777" w:rsidR="00CB6C00" w:rsidRPr="001A4ABF" w:rsidRDefault="00CB6C00" w:rsidP="00870F6F">
            <w:pPr>
              <w:spacing w:after="0" w:line="256" w:lineRule="auto"/>
              <w:rPr>
                <w:rFonts w:ascii="Verdana" w:eastAsia="Calibri" w:hAnsi="Verdana" w:cs="Times New Roman"/>
                <w:sz w:val="14"/>
                <w:szCs w:val="14"/>
              </w:rPr>
            </w:pPr>
            <w:r w:rsidRPr="001A4ABF">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E2AFB9F" w14:textId="77777777" w:rsidR="00CB6C00" w:rsidRPr="001A4ABF" w:rsidRDefault="00CB6C00" w:rsidP="00870F6F">
            <w:pPr>
              <w:spacing w:after="0" w:line="256" w:lineRule="auto"/>
              <w:rPr>
                <w:rFonts w:ascii="Verdana" w:eastAsia="Calibri" w:hAnsi="Verdana" w:cs="Times New Roman"/>
                <w:sz w:val="14"/>
                <w:szCs w:val="14"/>
              </w:rPr>
            </w:pPr>
            <w:r w:rsidRPr="001A4ABF">
              <w:rPr>
                <w:rFonts w:ascii="Verdana" w:eastAsia="Calibri" w:hAnsi="Verdana" w:cs="Times New Roman"/>
                <w:sz w:val="14"/>
                <w:szCs w:val="14"/>
              </w:rPr>
              <w:t>Alejandro Sarmiento Cantillo</w:t>
            </w:r>
          </w:p>
          <w:p w14:paraId="6203D33C" w14:textId="77777777" w:rsidR="00CB6C00" w:rsidRPr="001A4ABF" w:rsidRDefault="00CB6C00" w:rsidP="00870F6F">
            <w:pPr>
              <w:spacing w:after="0" w:line="256" w:lineRule="auto"/>
              <w:rPr>
                <w:rFonts w:ascii="Verdana" w:eastAsia="Calibri" w:hAnsi="Verdana" w:cs="Times New Roman"/>
                <w:sz w:val="14"/>
                <w:szCs w:val="14"/>
              </w:rPr>
            </w:pPr>
            <w:r w:rsidRPr="001A4ABF">
              <w:rPr>
                <w:rFonts w:ascii="Verdana" w:eastAsia="Calibri" w:hAnsi="Verdana" w:cs="Times New Roman"/>
                <w:sz w:val="14"/>
                <w:szCs w:val="14"/>
              </w:rPr>
              <w:t>Gestor T1-15 de la Subdirección de Gestión Contractual </w:t>
            </w:r>
          </w:p>
        </w:tc>
      </w:tr>
      <w:tr w:rsidR="00CB6C00" w:rsidRPr="001A4ABF" w14:paraId="21AD9C46" w14:textId="77777777" w:rsidTr="00870F6F">
        <w:trPr>
          <w:trHeight w:val="389"/>
        </w:trPr>
        <w:tc>
          <w:tcPr>
            <w:tcW w:w="817" w:type="dxa"/>
            <w:tcBorders>
              <w:top w:val="nil"/>
              <w:left w:val="nil"/>
              <w:bottom w:val="nil"/>
              <w:right w:val="nil"/>
            </w:tcBorders>
            <w:vAlign w:val="center"/>
            <w:hideMark/>
          </w:tcPr>
          <w:p w14:paraId="653EBF74" w14:textId="77777777" w:rsidR="00CB6C00" w:rsidRPr="001A4ABF" w:rsidRDefault="00CB6C00" w:rsidP="00870F6F">
            <w:pPr>
              <w:spacing w:after="0" w:line="256" w:lineRule="auto"/>
              <w:rPr>
                <w:rFonts w:ascii="Verdana" w:eastAsia="Calibri" w:hAnsi="Verdana" w:cs="Times New Roman"/>
                <w:sz w:val="14"/>
                <w:szCs w:val="14"/>
              </w:rPr>
            </w:pPr>
            <w:r w:rsidRPr="001A4ABF">
              <w:rPr>
                <w:rFonts w:ascii="Verdana" w:eastAsia="Calibri" w:hAnsi="Verdana" w:cs="Times New Roman"/>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343B143" w14:textId="77777777" w:rsidR="00CB6C00" w:rsidRPr="001A4ABF" w:rsidRDefault="00CB6C00" w:rsidP="00870F6F">
            <w:pPr>
              <w:spacing w:after="0" w:line="256" w:lineRule="auto"/>
              <w:rPr>
                <w:rFonts w:ascii="Verdana" w:eastAsia="Calibri" w:hAnsi="Verdana" w:cs="Times New Roman"/>
                <w:sz w:val="14"/>
                <w:szCs w:val="14"/>
              </w:rPr>
            </w:pPr>
            <w:r w:rsidRPr="001A4ABF">
              <w:rPr>
                <w:rFonts w:ascii="Verdana" w:eastAsia="Calibri" w:hAnsi="Verdana" w:cs="Times New Roman"/>
                <w:sz w:val="14"/>
                <w:szCs w:val="14"/>
              </w:rPr>
              <w:t>Carolina Quintero Gacharná</w:t>
            </w:r>
          </w:p>
          <w:p w14:paraId="46F4354D" w14:textId="77777777" w:rsidR="00CB6C00" w:rsidRPr="001A4ABF" w:rsidRDefault="00CB6C00" w:rsidP="00870F6F">
            <w:pPr>
              <w:spacing w:after="0" w:line="256" w:lineRule="auto"/>
              <w:rPr>
                <w:rFonts w:ascii="Verdana" w:eastAsia="Calibri" w:hAnsi="Verdana" w:cs="Times New Roman"/>
                <w:sz w:val="14"/>
                <w:szCs w:val="14"/>
              </w:rPr>
            </w:pPr>
            <w:r w:rsidRPr="001A4ABF">
              <w:rPr>
                <w:rFonts w:ascii="Verdana" w:eastAsia="Calibri" w:hAnsi="Verdana" w:cs="Times New Roman"/>
                <w:sz w:val="14"/>
                <w:szCs w:val="14"/>
              </w:rPr>
              <w:t>Subdirectora de Gestión Contractual ANCP – CCE</w:t>
            </w:r>
          </w:p>
        </w:tc>
      </w:tr>
    </w:tbl>
    <w:p w14:paraId="1C50DFFB" w14:textId="77777777" w:rsidR="00CB6C00" w:rsidRPr="001A4ABF" w:rsidRDefault="00CB6C00" w:rsidP="00CB6C00">
      <w:pPr>
        <w:spacing w:after="0" w:line="256" w:lineRule="auto"/>
        <w:rPr>
          <w:rFonts w:ascii="Verdana" w:eastAsia="Calibri" w:hAnsi="Verdana" w:cs="Times New Roman"/>
        </w:rPr>
      </w:pPr>
    </w:p>
    <w:bookmarkEnd w:id="0"/>
    <w:p w14:paraId="0F293BF4" w14:textId="72E108F4" w:rsidR="00127233" w:rsidRPr="001A4ABF" w:rsidRDefault="00CB6C00" w:rsidP="00F65B69">
      <w:pPr>
        <w:spacing w:after="0" w:line="240" w:lineRule="auto"/>
        <w:textAlignment w:val="baseline"/>
        <w:rPr>
          <w:rFonts w:ascii="Verdana" w:hAnsi="Verdana"/>
        </w:rPr>
      </w:pPr>
      <w:r w:rsidRPr="001A4ABF">
        <w:rPr>
          <w:rFonts w:ascii="Verdana" w:eastAsia="Times New Roman" w:hAnsi="Verdana" w:cs="Segoe UI"/>
          <w:color w:val="404040"/>
          <w:lang w:eastAsia="es-CO"/>
        </w:rPr>
        <w:t> </w:t>
      </w:r>
    </w:p>
    <w:sectPr w:rsidR="00127233" w:rsidRPr="001A4ABF"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8F8A" w14:textId="77777777" w:rsidR="007D4681" w:rsidRDefault="007D4681" w:rsidP="004A1847">
      <w:pPr>
        <w:spacing w:after="0" w:line="240" w:lineRule="auto"/>
      </w:pPr>
      <w:r>
        <w:separator/>
      </w:r>
    </w:p>
  </w:endnote>
  <w:endnote w:type="continuationSeparator" w:id="0">
    <w:p w14:paraId="7264DD0E" w14:textId="77777777" w:rsidR="007D4681" w:rsidRDefault="007D468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1B8DA" w14:textId="77777777" w:rsidR="007D4681" w:rsidRDefault="007D4681" w:rsidP="004A1847">
      <w:pPr>
        <w:spacing w:after="0" w:line="240" w:lineRule="auto"/>
      </w:pPr>
      <w:r>
        <w:separator/>
      </w:r>
    </w:p>
  </w:footnote>
  <w:footnote w:type="continuationSeparator" w:id="0">
    <w:p w14:paraId="721BA438" w14:textId="77777777" w:rsidR="007D4681" w:rsidRDefault="007D4681" w:rsidP="004A1847">
      <w:pPr>
        <w:spacing w:after="0" w:line="240" w:lineRule="auto"/>
      </w:pPr>
      <w:r>
        <w:continuationSeparator/>
      </w:r>
    </w:p>
  </w:footnote>
  <w:footnote w:id="1">
    <w:p w14:paraId="68691C4C" w14:textId="77777777" w:rsidR="005F2468" w:rsidRPr="002173B2" w:rsidRDefault="005F2468" w:rsidP="005F2468">
      <w:pPr>
        <w:pStyle w:val="Textonotapie"/>
        <w:ind w:firstLine="708"/>
        <w:jc w:val="both"/>
        <w:rPr>
          <w:rFonts w:ascii="Verdana" w:eastAsia="Calibri" w:hAnsi="Verdana" w:cs="Arial"/>
          <w:sz w:val="16"/>
          <w:szCs w:val="16"/>
        </w:rPr>
      </w:pPr>
      <w:r w:rsidRPr="002173B2">
        <w:rPr>
          <w:rFonts w:ascii="Verdana" w:hAnsi="Verdana"/>
          <w:sz w:val="16"/>
          <w:szCs w:val="16"/>
          <w:vertAlign w:val="superscript"/>
        </w:rPr>
        <w:footnoteRef/>
      </w:r>
      <w:r w:rsidRPr="002173B2">
        <w:rPr>
          <w:rFonts w:ascii="Verdana" w:hAnsi="Verdana" w:cs="Arial"/>
          <w:sz w:val="16"/>
          <w:szCs w:val="16"/>
        </w:rPr>
        <w:t xml:space="preserve"> </w:t>
      </w:r>
      <w:r w:rsidRPr="004E7D57">
        <w:rPr>
          <w:rFonts w:ascii="Verdana" w:hAnsi="Verdana" w:cs="Arial"/>
          <w:sz w:val="16"/>
          <w:szCs w:val="16"/>
        </w:rPr>
        <w:t>Corte Constitucional, Sentencia C-449 de 1992, y Consejo de Estado, Sala de lo Contencioso Administrativo, Sección Tercera, Sentencia del 3 de diciembre de 2007, expedientes acumulados: (25206, 25409, 24524, 27834, 25410, 26105, 28244, 31447).</w:t>
      </w:r>
    </w:p>
  </w:footnote>
  <w:footnote w:id="2">
    <w:p w14:paraId="236F9057" w14:textId="77777777" w:rsidR="005F2468" w:rsidRPr="002173B2" w:rsidRDefault="005F2468" w:rsidP="005F2468">
      <w:pPr>
        <w:pStyle w:val="Textonotapie"/>
        <w:ind w:firstLine="708"/>
        <w:jc w:val="both"/>
        <w:rPr>
          <w:rFonts w:ascii="Verdana" w:hAnsi="Verdana" w:cs="Arial"/>
          <w:sz w:val="16"/>
          <w:szCs w:val="16"/>
        </w:rPr>
      </w:pPr>
      <w:r w:rsidRPr="002173B2">
        <w:rPr>
          <w:rFonts w:ascii="Verdana" w:hAnsi="Verdana"/>
          <w:sz w:val="16"/>
          <w:szCs w:val="16"/>
          <w:vertAlign w:val="superscript"/>
        </w:rPr>
        <w:footnoteRef/>
      </w:r>
      <w:r w:rsidRPr="004E7D57">
        <w:rPr>
          <w:rFonts w:ascii="Verdana" w:hAnsi="Verdana" w:cs="Arial"/>
          <w:sz w:val="16"/>
          <w:szCs w:val="16"/>
        </w:rPr>
        <w:t xml:space="preserve"> DÁVILA VINUEZA. Luis Guillermo. Régimen jurídico de la contratación estatal. 3ª ed. Bogotá: Temis, 2016. p. 494.</w:t>
      </w:r>
    </w:p>
  </w:footnote>
  <w:footnote w:id="3">
    <w:p w14:paraId="0A010F55" w14:textId="77777777" w:rsidR="005F2468" w:rsidRPr="002173B2" w:rsidRDefault="005F2468" w:rsidP="005F2468">
      <w:pPr>
        <w:pStyle w:val="Textonotapie"/>
        <w:ind w:firstLine="708"/>
        <w:jc w:val="both"/>
        <w:rPr>
          <w:rFonts w:ascii="Verdana" w:hAnsi="Verdana" w:cs="Arial"/>
          <w:sz w:val="16"/>
          <w:szCs w:val="16"/>
        </w:rPr>
      </w:pPr>
      <w:r w:rsidRPr="002173B2">
        <w:rPr>
          <w:rFonts w:ascii="Verdana" w:hAnsi="Verdana"/>
          <w:sz w:val="16"/>
          <w:szCs w:val="16"/>
          <w:vertAlign w:val="superscript"/>
        </w:rPr>
        <w:footnoteRef/>
      </w:r>
      <w:r w:rsidRPr="002173B2">
        <w:rPr>
          <w:rFonts w:ascii="Verdana" w:hAnsi="Verdana" w:cs="Arial"/>
          <w:sz w:val="16"/>
          <w:szCs w:val="16"/>
          <w:vertAlign w:val="superscript"/>
        </w:rPr>
        <w:t xml:space="preserve"> </w:t>
      </w:r>
      <w:r w:rsidRPr="004E7D57">
        <w:rPr>
          <w:rFonts w:ascii="Verdana" w:hAnsi="Verdana" w:cs="Arial"/>
          <w:sz w:val="16"/>
          <w:szCs w:val="16"/>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DD8C692" w14:textId="77777777" w:rsidR="00181B89" w:rsidRPr="002173B2" w:rsidRDefault="00181B89" w:rsidP="005F2468">
      <w:pPr>
        <w:pStyle w:val="Textonotapie"/>
        <w:ind w:firstLine="708"/>
        <w:jc w:val="both"/>
        <w:rPr>
          <w:rFonts w:ascii="Verdana" w:hAnsi="Verdana" w:cs="Arial"/>
          <w:sz w:val="16"/>
          <w:szCs w:val="16"/>
        </w:rPr>
      </w:pPr>
    </w:p>
    <w:p w14:paraId="65B5EC6B" w14:textId="77777777" w:rsidR="005F2468" w:rsidRPr="004E7D57" w:rsidRDefault="005F2468" w:rsidP="005F2468">
      <w:pPr>
        <w:pStyle w:val="Textonotapie"/>
        <w:ind w:firstLine="708"/>
        <w:jc w:val="both"/>
        <w:rPr>
          <w:rFonts w:ascii="Verdana" w:hAnsi="Verdana" w:cs="Arial"/>
          <w:sz w:val="16"/>
          <w:szCs w:val="16"/>
        </w:rPr>
      </w:pPr>
      <w:r w:rsidRPr="004E7D57">
        <w:rPr>
          <w:rFonts w:ascii="Verdana" w:hAnsi="Verdana"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4">
    <w:p w14:paraId="47496E3A" w14:textId="21DC0EBA" w:rsidR="00632169" w:rsidRPr="002173B2" w:rsidRDefault="00632169" w:rsidP="00632169">
      <w:pPr>
        <w:pStyle w:val="Textonotapie"/>
        <w:ind w:firstLine="708"/>
        <w:jc w:val="both"/>
        <w:rPr>
          <w:rFonts w:ascii="Verdana" w:hAnsi="Verdana" w:cs="Arial"/>
          <w:sz w:val="16"/>
          <w:szCs w:val="16"/>
          <w:lang w:val="es-CO"/>
        </w:rPr>
      </w:pPr>
      <w:r w:rsidRPr="002173B2">
        <w:rPr>
          <w:rStyle w:val="Refdenotaalpie"/>
          <w:rFonts w:ascii="Verdana" w:hAnsi="Verdana" w:cs="Arial"/>
          <w:sz w:val="16"/>
          <w:szCs w:val="16"/>
        </w:rPr>
        <w:footnoteRef/>
      </w:r>
      <w:r w:rsidRPr="002173B2">
        <w:rPr>
          <w:rFonts w:ascii="Verdana" w:hAnsi="Verdana" w:cs="Arial"/>
          <w:sz w:val="16"/>
          <w:szCs w:val="16"/>
        </w:rPr>
        <w:t xml:space="preserve"> </w:t>
      </w:r>
      <w:r w:rsidR="00A54ED1" w:rsidRPr="004E7D57">
        <w:rPr>
          <w:rFonts w:ascii="Verdana" w:hAnsi="Verdana" w:cs="Arial"/>
          <w:sz w:val="16"/>
          <w:szCs w:val="16"/>
        </w:rPr>
        <w:t xml:space="preserve">Consejo de Estado. </w:t>
      </w:r>
      <w:r w:rsidRPr="004E7D57">
        <w:rPr>
          <w:rFonts w:ascii="Verdana" w:hAnsi="Verdana" w:cs="Arial"/>
          <w:sz w:val="16"/>
          <w:szCs w:val="16"/>
        </w:rPr>
        <w:t>Sala de Consulta y Servicio Civil. Concepto 26 de julio de 2016. Exp. 2.257. C.P. Álvaro Namén Vargas. 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p w14:paraId="40E6FE4C" w14:textId="77777777" w:rsidR="00A5131C" w:rsidRPr="002173B2" w:rsidRDefault="00A5131C" w:rsidP="00632169">
      <w:pPr>
        <w:pStyle w:val="Textonotapie"/>
        <w:ind w:firstLine="708"/>
        <w:jc w:val="both"/>
        <w:rPr>
          <w:rFonts w:ascii="Verdana" w:eastAsia="Calibri" w:hAnsi="Verdana" w:cs="Arial"/>
          <w:sz w:val="16"/>
          <w:szCs w:val="16"/>
        </w:rPr>
      </w:pPr>
    </w:p>
  </w:footnote>
  <w:footnote w:id="5">
    <w:p w14:paraId="67168DCC" w14:textId="77777777" w:rsidR="00632169" w:rsidRPr="002173B2" w:rsidRDefault="00632169" w:rsidP="00632169">
      <w:pPr>
        <w:pStyle w:val="Textonotapie"/>
        <w:ind w:firstLine="708"/>
        <w:jc w:val="both"/>
        <w:rPr>
          <w:rFonts w:ascii="Verdana" w:hAnsi="Verdana" w:cs="Arial"/>
          <w:sz w:val="16"/>
          <w:szCs w:val="16"/>
        </w:rPr>
      </w:pPr>
      <w:r w:rsidRPr="002173B2">
        <w:rPr>
          <w:rStyle w:val="Refdenotaalpie"/>
          <w:rFonts w:ascii="Verdana" w:hAnsi="Verdana" w:cs="Arial"/>
          <w:sz w:val="16"/>
          <w:szCs w:val="16"/>
        </w:rPr>
        <w:footnoteRef/>
      </w:r>
      <w:r w:rsidRPr="002173B2">
        <w:rPr>
          <w:rFonts w:ascii="Verdana" w:hAnsi="Verdana" w:cs="Arial"/>
          <w:sz w:val="16"/>
          <w:szCs w:val="16"/>
        </w:rPr>
        <w:t xml:space="preserve"> </w:t>
      </w:r>
      <w:r w:rsidRPr="004E7D57">
        <w:rPr>
          <w:rFonts w:ascii="Verdana" w:hAnsi="Verdana" w:cs="Arial"/>
          <w:sz w:val="16"/>
          <w:szCs w:val="16"/>
        </w:rPr>
        <w:t xml:space="preserve">Por ejemplo, </w:t>
      </w:r>
      <w:bookmarkStart w:id="2" w:name="_Hlk131016907"/>
      <w:r w:rsidRPr="004E7D57">
        <w:rPr>
          <w:rFonts w:ascii="Verdana" w:hAnsi="Verdana" w:cs="Arial"/>
          <w:sz w:val="16"/>
          <w:szCs w:val="16"/>
        </w:rPr>
        <w:t xml:space="preserve">Peña Nossa </w:t>
      </w:r>
      <w:bookmarkEnd w:id="2"/>
      <w:r w:rsidRPr="004E7D57">
        <w:rPr>
          <w:rFonts w:ascii="Verdana" w:hAnsi="Verdana" w:cs="Arial"/>
          <w:sz w:val="16"/>
          <w:szCs w:val="16"/>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674AA612" w14:textId="77777777" w:rsidR="00632169" w:rsidRPr="002173B2" w:rsidRDefault="00632169" w:rsidP="00632169">
      <w:pPr>
        <w:pStyle w:val="Textonotapie"/>
        <w:ind w:firstLine="708"/>
        <w:jc w:val="both"/>
        <w:rPr>
          <w:rFonts w:ascii="Verdana" w:hAnsi="Verdana" w:cs="Arial"/>
          <w:sz w:val="16"/>
          <w:szCs w:val="16"/>
        </w:rPr>
      </w:pPr>
      <w:r w:rsidRPr="004E7D57">
        <w:rPr>
          <w:rFonts w:ascii="Verdana" w:hAnsi="Verdana" w:cs="Arial"/>
          <w:sz w:val="16"/>
          <w:szCs w:val="16"/>
        </w:rPr>
        <w:t>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joint venture, etc.” (Cfr. 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2173B2">
        <w:rPr>
          <w:rFonts w:ascii="Verdana" w:hAnsi="Verdana" w:cs="Arial"/>
          <w:sz w:val="16"/>
          <w:szCs w:val="16"/>
        </w:rPr>
        <w:t xml:space="preserve">  </w:t>
      </w:r>
    </w:p>
  </w:footnote>
  <w:footnote w:id="6">
    <w:p w14:paraId="35D1EE03" w14:textId="77777777" w:rsidR="00632169" w:rsidRPr="002173B2" w:rsidRDefault="00632169" w:rsidP="00632169">
      <w:pPr>
        <w:pStyle w:val="Textonotapie"/>
        <w:ind w:firstLine="708"/>
        <w:jc w:val="both"/>
        <w:rPr>
          <w:rFonts w:ascii="Verdana" w:hAnsi="Verdana" w:cs="Arial"/>
          <w:sz w:val="16"/>
          <w:szCs w:val="16"/>
        </w:rPr>
      </w:pPr>
      <w:r w:rsidRPr="002173B2">
        <w:rPr>
          <w:rStyle w:val="Refdenotaalpie"/>
          <w:rFonts w:ascii="Verdana" w:hAnsi="Verdana" w:cs="Arial"/>
          <w:sz w:val="16"/>
          <w:szCs w:val="16"/>
        </w:rPr>
        <w:footnoteRef/>
      </w:r>
      <w:r w:rsidRPr="002173B2">
        <w:rPr>
          <w:rFonts w:ascii="Verdana" w:hAnsi="Verdana" w:cs="Arial"/>
          <w:sz w:val="16"/>
          <w:szCs w:val="16"/>
        </w:rPr>
        <w:t xml:space="preserve"> </w:t>
      </w:r>
      <w:r w:rsidRPr="004E7D57">
        <w:rPr>
          <w:rFonts w:ascii="Verdana" w:hAnsi="Verdana" w:cs="Arial"/>
          <w:sz w:val="16"/>
          <w:szCs w:val="16"/>
        </w:rPr>
        <w:t>PLANIOL, Marcel &amp; RIPERT, Jeorge. Tratado práctico de derecho civil francés. Tomo VI. La Habana: Cultural SA, 1940. p. 24</w:t>
      </w:r>
      <w:r w:rsidRPr="002173B2">
        <w:rPr>
          <w:rFonts w:ascii="Verdana" w:hAnsi="Verdana" w:cs="Arial"/>
          <w:sz w:val="16"/>
          <w:szCs w:val="16"/>
        </w:rPr>
        <w:t xml:space="preserve">. </w:t>
      </w:r>
    </w:p>
  </w:footnote>
  <w:footnote w:id="7">
    <w:p w14:paraId="04460410" w14:textId="6C0BA3F1" w:rsidR="000432EB" w:rsidRPr="002173B2" w:rsidRDefault="000432EB" w:rsidP="000432EB">
      <w:pPr>
        <w:pStyle w:val="Textonotapie"/>
        <w:ind w:firstLine="708"/>
        <w:rPr>
          <w:rFonts w:ascii="Verdana" w:hAnsi="Verdana"/>
          <w:sz w:val="16"/>
          <w:szCs w:val="16"/>
        </w:rPr>
      </w:pPr>
      <w:r w:rsidRPr="004E7D57">
        <w:rPr>
          <w:rStyle w:val="Refdenotaalpie"/>
          <w:rFonts w:ascii="Verdana" w:hAnsi="Verdana"/>
          <w:sz w:val="16"/>
          <w:szCs w:val="16"/>
        </w:rPr>
        <w:footnoteRef/>
      </w:r>
      <w:r w:rsidRPr="004E7D57">
        <w:rPr>
          <w:rFonts w:ascii="Verdana" w:hAnsi="Verdana"/>
          <w:sz w:val="16"/>
          <w:szCs w:val="16"/>
        </w:rPr>
        <w:t xml:space="preserve"> </w:t>
      </w:r>
      <w:r w:rsidRPr="004E7D57">
        <w:rPr>
          <w:rFonts w:ascii="Verdana" w:hAnsi="Verdana" w:cs="Arial"/>
          <w:sz w:val="16"/>
          <w:szCs w:val="16"/>
        </w:rPr>
        <w:t>Consejo de Estado. Sección Tercera. Sentencia del 23 de mayo de 2012. Expediente 1998-01471</w:t>
      </w:r>
    </w:p>
  </w:footnote>
  <w:footnote w:id="8">
    <w:p w14:paraId="1B02B3AF" w14:textId="77777777" w:rsidR="00BA2EDD" w:rsidRPr="004E7D57" w:rsidRDefault="00BA2EDD" w:rsidP="00BA2EDD">
      <w:pPr>
        <w:pStyle w:val="Textonotapie"/>
        <w:ind w:firstLine="708"/>
        <w:rPr>
          <w:rFonts w:ascii="Verdana" w:hAnsi="Verdana"/>
          <w:sz w:val="16"/>
          <w:szCs w:val="16"/>
        </w:rPr>
      </w:pPr>
    </w:p>
    <w:p w14:paraId="0BFFC4CF" w14:textId="3D18600D" w:rsidR="00BA2EDD" w:rsidRPr="004E7D57" w:rsidRDefault="00BA2EDD" w:rsidP="00BA2EDD">
      <w:pPr>
        <w:pStyle w:val="Textonotapie"/>
        <w:ind w:firstLine="708"/>
        <w:rPr>
          <w:rFonts w:ascii="Verdana" w:hAnsi="Verdana" w:cs="Arial"/>
          <w:sz w:val="16"/>
          <w:szCs w:val="16"/>
        </w:rPr>
      </w:pPr>
      <w:r w:rsidRPr="004E7D57">
        <w:rPr>
          <w:rStyle w:val="Refdenotaalpie"/>
          <w:rFonts w:ascii="Verdana" w:hAnsi="Verdana"/>
          <w:sz w:val="16"/>
          <w:szCs w:val="16"/>
        </w:rPr>
        <w:footnoteRef/>
      </w:r>
      <w:r w:rsidRPr="004E7D57">
        <w:rPr>
          <w:rFonts w:ascii="Verdana" w:hAnsi="Verdana" w:cs="Arial"/>
          <w:sz w:val="16"/>
          <w:szCs w:val="16"/>
        </w:rPr>
        <w:t>C</w:t>
      </w:r>
      <w:r w:rsidR="0079415A" w:rsidRPr="004E7D57">
        <w:rPr>
          <w:rFonts w:ascii="Verdana" w:hAnsi="Verdana" w:cs="Arial"/>
          <w:sz w:val="16"/>
          <w:szCs w:val="16"/>
        </w:rPr>
        <w:t xml:space="preserve">fr. </w:t>
      </w:r>
      <w:r w:rsidR="001117F2" w:rsidRPr="004E7D57">
        <w:rPr>
          <w:rFonts w:ascii="Verdana" w:hAnsi="Verdana" w:cs="Arial"/>
          <w:sz w:val="16"/>
          <w:szCs w:val="16"/>
        </w:rPr>
        <w:t xml:space="preserve">Consejo de Estado. Sección Tercera.Sentencia del 28 de junio de 2024. </w:t>
      </w:r>
      <w:r w:rsidR="003A0CBF" w:rsidRPr="004E7D57">
        <w:rPr>
          <w:rFonts w:ascii="Verdana" w:hAnsi="Verdana" w:cs="Arial"/>
          <w:sz w:val="16"/>
          <w:szCs w:val="16"/>
        </w:rPr>
        <w:t>Rad.</w:t>
      </w:r>
      <w:r w:rsidR="001117F2" w:rsidRPr="004E7D57">
        <w:rPr>
          <w:rFonts w:ascii="Verdana" w:hAnsi="Verdana" w:cs="Arial"/>
          <w:sz w:val="16"/>
          <w:szCs w:val="16"/>
        </w:rPr>
        <w:t xml:space="preserve"> </w:t>
      </w:r>
      <w:r w:rsidR="00507448" w:rsidRPr="004E7D57">
        <w:rPr>
          <w:rFonts w:ascii="Verdana" w:hAnsi="Verdana" w:cs="Arial"/>
          <w:sz w:val="16"/>
          <w:szCs w:val="16"/>
        </w:rPr>
        <w:t>69.488</w:t>
      </w:r>
      <w:r w:rsidR="00CA0D63" w:rsidRPr="004E7D57">
        <w:rPr>
          <w:rFonts w:ascii="Verdana" w:hAnsi="Verdana" w:cs="Arial"/>
          <w:sz w:val="16"/>
          <w:szCs w:val="16"/>
        </w:rPr>
        <w:t>.</w:t>
      </w:r>
      <w:r w:rsidR="003A0CBF" w:rsidRPr="004E7D57">
        <w:rPr>
          <w:rFonts w:ascii="Verdana" w:hAnsi="Verdana" w:cs="Arial"/>
          <w:sz w:val="16"/>
          <w:szCs w:val="16"/>
        </w:rPr>
        <w:t xml:space="preserve"> C.P Fernando Alexei Pardo Flórez.</w:t>
      </w:r>
    </w:p>
    <w:p w14:paraId="53CD4029" w14:textId="56909CED" w:rsidR="00CA0D63" w:rsidRPr="004E7D57" w:rsidRDefault="006625EE" w:rsidP="00BA2EDD">
      <w:pPr>
        <w:pStyle w:val="Textonotapie"/>
        <w:ind w:firstLine="708"/>
        <w:rPr>
          <w:rFonts w:ascii="Verdana" w:hAnsi="Verdana"/>
          <w:sz w:val="16"/>
          <w:szCs w:val="16"/>
        </w:rPr>
      </w:pPr>
      <w:r w:rsidRPr="004E7D57">
        <w:rPr>
          <w:rFonts w:ascii="Verdana" w:hAnsi="Verdana"/>
          <w:sz w:val="16"/>
          <w:szCs w:val="16"/>
        </w:rPr>
        <w:tab/>
      </w:r>
    </w:p>
  </w:footnote>
  <w:footnote w:id="9">
    <w:p w14:paraId="16D6F854" w14:textId="0E78350C" w:rsidR="006625EE" w:rsidRPr="004E7D57" w:rsidRDefault="006625EE" w:rsidP="006625EE">
      <w:pPr>
        <w:pStyle w:val="Textonotapie"/>
        <w:ind w:firstLine="708"/>
        <w:rPr>
          <w:rFonts w:ascii="Verdana" w:hAnsi="Verdana"/>
          <w:sz w:val="16"/>
          <w:szCs w:val="16"/>
        </w:rPr>
      </w:pPr>
      <w:r w:rsidRPr="004E7D57">
        <w:rPr>
          <w:rStyle w:val="Refdenotaalpie"/>
          <w:rFonts w:ascii="Verdana" w:hAnsi="Verdana"/>
          <w:sz w:val="16"/>
          <w:szCs w:val="16"/>
        </w:rPr>
        <w:footnoteRef/>
      </w:r>
      <w:r w:rsidRPr="004E7D57">
        <w:rPr>
          <w:rFonts w:ascii="Verdana" w:hAnsi="Verdana"/>
          <w:sz w:val="16"/>
          <w:szCs w:val="16"/>
        </w:rPr>
        <w:t xml:space="preserve"> </w:t>
      </w:r>
      <w:r w:rsidRPr="004E7D57">
        <w:rPr>
          <w:rFonts w:ascii="Verdana" w:hAnsi="Verdana" w:cs="Arial"/>
          <w:sz w:val="16"/>
          <w:szCs w:val="16"/>
        </w:rPr>
        <w:t xml:space="preserve">Ibidem. </w:t>
      </w:r>
    </w:p>
  </w:footnote>
  <w:footnote w:id="10">
    <w:p w14:paraId="20F987BC" w14:textId="09A3074B" w:rsidR="00F012A5" w:rsidRPr="004E7D57" w:rsidRDefault="00F012A5" w:rsidP="00F012A5">
      <w:pPr>
        <w:pStyle w:val="Textonotapie"/>
        <w:ind w:firstLine="708"/>
        <w:rPr>
          <w:rFonts w:ascii="Verdana" w:hAnsi="Verdana" w:cs="Arial"/>
          <w:sz w:val="16"/>
          <w:szCs w:val="16"/>
        </w:rPr>
      </w:pPr>
      <w:r w:rsidRPr="004E7D57">
        <w:rPr>
          <w:rStyle w:val="Refdenotaalpie"/>
          <w:rFonts w:ascii="Verdana" w:hAnsi="Verdana"/>
          <w:sz w:val="16"/>
          <w:szCs w:val="16"/>
        </w:rPr>
        <w:footnoteRef/>
      </w:r>
      <w:r w:rsidRPr="004E7D57">
        <w:rPr>
          <w:rFonts w:ascii="Verdana" w:hAnsi="Verdana"/>
          <w:sz w:val="16"/>
          <w:szCs w:val="16"/>
        </w:rPr>
        <w:t xml:space="preserve"> </w:t>
      </w:r>
      <w:r w:rsidR="00BB78B0" w:rsidRPr="004E7D57">
        <w:rPr>
          <w:rFonts w:ascii="Verdana" w:hAnsi="Verdana" w:cs="Arial"/>
          <w:sz w:val="16"/>
          <w:szCs w:val="16"/>
        </w:rPr>
        <w:t>(…) Los particulares sólo son responsables ante las autoridades por infringir la Constitución y las leyes. Los servidores públicos lo son por la misma causa y por omisión o extralimitación en el ejercicio de sus funciones. (…)</w:t>
      </w:r>
    </w:p>
  </w:footnote>
  <w:footnote w:id="11">
    <w:p w14:paraId="28EBDB64" w14:textId="77777777" w:rsidR="00F012A5" w:rsidRPr="004E7D57" w:rsidRDefault="00F012A5" w:rsidP="00F012A5">
      <w:pPr>
        <w:pStyle w:val="Textonotapie"/>
        <w:ind w:firstLine="708"/>
        <w:rPr>
          <w:rFonts w:ascii="Verdana" w:hAnsi="Verdana"/>
          <w:sz w:val="16"/>
          <w:szCs w:val="16"/>
        </w:rPr>
      </w:pPr>
    </w:p>
    <w:p w14:paraId="10A20CBC" w14:textId="455E0CF8" w:rsidR="00F012A5" w:rsidRPr="004E7D57" w:rsidRDefault="00F012A5" w:rsidP="00F012A5">
      <w:pPr>
        <w:pStyle w:val="Textonotapie"/>
        <w:ind w:firstLine="708"/>
        <w:rPr>
          <w:rFonts w:ascii="Verdana" w:hAnsi="Verdana" w:cs="Arial"/>
          <w:sz w:val="16"/>
          <w:szCs w:val="16"/>
        </w:rPr>
      </w:pPr>
      <w:r w:rsidRPr="004E7D57">
        <w:rPr>
          <w:rStyle w:val="Refdenotaalpie"/>
          <w:rFonts w:ascii="Verdana" w:hAnsi="Verdana"/>
          <w:sz w:val="16"/>
          <w:szCs w:val="16"/>
        </w:rPr>
        <w:footnoteRef/>
      </w:r>
      <w:r w:rsidRPr="004E7D57">
        <w:rPr>
          <w:rFonts w:ascii="Verdana" w:hAnsi="Verdana"/>
          <w:sz w:val="16"/>
          <w:szCs w:val="16"/>
        </w:rPr>
        <w:t xml:space="preserve"> </w:t>
      </w:r>
      <w:r w:rsidR="00BB78B0" w:rsidRPr="004E7D57">
        <w:rPr>
          <w:rFonts w:ascii="Verdana" w:hAnsi="Verdana" w:cs="Arial"/>
          <w:sz w:val="16"/>
          <w:szCs w:val="16"/>
        </w:rPr>
        <w:t>(…) Ninguna autoridad del Estado podrá ejercer funciones distintas de las que le atribuyen la Constitución y la ley. (…)</w:t>
      </w:r>
    </w:p>
  </w:footnote>
  <w:footnote w:id="12">
    <w:p w14:paraId="5AB1D416" w14:textId="77777777" w:rsidR="00F012A5" w:rsidRPr="004E7D57" w:rsidRDefault="00F012A5" w:rsidP="00F012A5">
      <w:pPr>
        <w:pStyle w:val="Textonotapie"/>
        <w:ind w:firstLine="708"/>
        <w:rPr>
          <w:rFonts w:ascii="Verdana" w:hAnsi="Verdana"/>
          <w:sz w:val="16"/>
          <w:szCs w:val="16"/>
        </w:rPr>
      </w:pPr>
    </w:p>
    <w:p w14:paraId="2D605B73" w14:textId="0938ED48" w:rsidR="00F012A5" w:rsidRPr="004E7D57" w:rsidRDefault="00F012A5" w:rsidP="00F012A5">
      <w:pPr>
        <w:pStyle w:val="Textonotapie"/>
        <w:ind w:firstLine="708"/>
        <w:rPr>
          <w:rFonts w:ascii="Verdana" w:hAnsi="Verdana"/>
          <w:sz w:val="16"/>
          <w:szCs w:val="16"/>
        </w:rPr>
      </w:pPr>
      <w:r w:rsidRPr="004E7D57">
        <w:rPr>
          <w:rStyle w:val="Refdenotaalpie"/>
          <w:rFonts w:ascii="Verdana" w:hAnsi="Verdana"/>
          <w:sz w:val="16"/>
          <w:szCs w:val="16"/>
        </w:rPr>
        <w:footnoteRef/>
      </w:r>
      <w:r w:rsidRPr="004E7D57">
        <w:rPr>
          <w:rFonts w:ascii="Verdana" w:hAnsi="Verdana"/>
          <w:sz w:val="16"/>
          <w:szCs w:val="16"/>
        </w:rPr>
        <w:t xml:space="preserve"> </w:t>
      </w:r>
      <w:r w:rsidR="00BB78B0" w:rsidRPr="004E7D57">
        <w:rPr>
          <w:rFonts w:ascii="Verdana" w:hAnsi="Verdana" w:cs="Arial"/>
          <w:sz w:val="16"/>
          <w:szCs w:val="16"/>
        </w:rPr>
        <w:t>Revisar el artículo 5 y 122 de la Constitución Política de Colombia</w:t>
      </w:r>
    </w:p>
  </w:footnote>
  <w:footnote w:id="13">
    <w:p w14:paraId="40BC744A" w14:textId="2DCB0D10" w:rsidR="00C42735" w:rsidRPr="004E7D57" w:rsidRDefault="00C42735" w:rsidP="00C42735">
      <w:pPr>
        <w:pStyle w:val="Textonotapie"/>
        <w:ind w:firstLine="708"/>
        <w:jc w:val="both"/>
        <w:rPr>
          <w:rFonts w:ascii="Verdana" w:hAnsi="Verdana"/>
          <w:sz w:val="16"/>
          <w:szCs w:val="16"/>
        </w:rPr>
      </w:pPr>
      <w:r w:rsidRPr="004E7D57">
        <w:rPr>
          <w:rStyle w:val="Refdenotaalpie"/>
          <w:rFonts w:ascii="Verdana" w:hAnsi="Verdana"/>
          <w:sz w:val="16"/>
          <w:szCs w:val="16"/>
        </w:rPr>
        <w:footnoteRef/>
      </w:r>
      <w:r w:rsidRPr="004E7D57">
        <w:rPr>
          <w:rFonts w:ascii="Verdana" w:hAnsi="Verdana"/>
          <w:sz w:val="16"/>
          <w:szCs w:val="16"/>
        </w:rPr>
        <w:t xml:space="preserve"> </w:t>
      </w:r>
      <w:r w:rsidRPr="004E7D57">
        <w:rPr>
          <w:rFonts w:ascii="Verdana" w:hAnsi="Verdana" w:cs="Arial"/>
          <w:sz w:val="16"/>
          <w:szCs w:val="16"/>
        </w:rPr>
        <w:t>En sentencia del 22 de octubre de 2012, proferida por la Sección Tercera, Subsección C. Radicación 1996-00680, se indicó lo siguiente: “¿La imposición unilateral de multas pactadas, por parte de la entidad estatal contratante, constituye entonces una exorbitancia administrativa?// La respuesta debe ser afirmativa, en concordancia con lo sostenido por la Sala en la sentencia de 20 de octubre de 2005. Sin duda alguna las multas que se analizan, son contempladas por el estatuto de la contratación estatal, como una capacidad de la entidad frente al contratista privado y no viceversa. Es entonces la naturaleza pública de una de las partes del contrato, la que justifica que en virtud de la función de dirección control y vigilancia, resulten procedentes las multas.// La Ley 80 de 1993 como se observó no contempla a la imposición de multas como una cláusula excepcional, pero consagra la posibilidad de que pueda ser pactada. Si en desarrollo de ello, una entidad estatal la impusiera unilateralmente, ésta tendría la posibilidad de recibir un precio, a través de descuentos o cobros ejecutivos, posibilidad ésta que de manera alguna le resultaría viable al contratista…”</w:t>
      </w:r>
    </w:p>
  </w:footnote>
  <w:footnote w:id="14">
    <w:p w14:paraId="789E7702" w14:textId="7A009DFE" w:rsidR="00D23E56" w:rsidRPr="004E7D57" w:rsidRDefault="00D23E56" w:rsidP="004E7D57">
      <w:pPr>
        <w:pStyle w:val="Textonotapie"/>
        <w:ind w:firstLine="708"/>
        <w:rPr>
          <w:rFonts w:ascii="Verdana" w:hAnsi="Verdana"/>
          <w:sz w:val="16"/>
          <w:szCs w:val="16"/>
          <w:lang w:val="es-CO"/>
        </w:rPr>
      </w:pPr>
      <w:r w:rsidRPr="004E7D57">
        <w:rPr>
          <w:rStyle w:val="Refdenotaalpie"/>
          <w:rFonts w:ascii="Verdana" w:hAnsi="Verdana"/>
          <w:sz w:val="16"/>
          <w:szCs w:val="16"/>
        </w:rPr>
        <w:footnoteRef/>
      </w:r>
      <w:r w:rsidRPr="004E7D57">
        <w:rPr>
          <w:rFonts w:ascii="Verdana" w:hAnsi="Verdana"/>
          <w:sz w:val="16"/>
          <w:szCs w:val="16"/>
        </w:rPr>
        <w:t xml:space="preserve"> </w:t>
      </w:r>
      <w:r w:rsidR="009F066D" w:rsidRPr="004E7D57">
        <w:rPr>
          <w:rFonts w:ascii="Verdana" w:hAnsi="Verdana"/>
          <w:sz w:val="16"/>
          <w:szCs w:val="16"/>
        </w:rPr>
        <w:t>CONSEJO DE ESTADO, Sala de Consulta y Servicio Civil,</w:t>
      </w:r>
      <w:r w:rsidR="00267C39" w:rsidRPr="004E7D57">
        <w:rPr>
          <w:rFonts w:ascii="Verdana" w:hAnsi="Verdana"/>
          <w:sz w:val="16"/>
          <w:szCs w:val="16"/>
        </w:rPr>
        <w:t xml:space="preserve"> </w:t>
      </w:r>
      <w:r w:rsidR="00314B7B" w:rsidRPr="004E7D57">
        <w:rPr>
          <w:rFonts w:ascii="Verdana" w:hAnsi="Verdana"/>
          <w:sz w:val="16"/>
          <w:szCs w:val="16"/>
        </w:rPr>
        <w:t>Concepto del 26 de julio de 2016. Rad. No.</w:t>
      </w:r>
      <w:r w:rsidR="00F332AA" w:rsidRPr="004E7D57">
        <w:rPr>
          <w:rFonts w:ascii="Verdana" w:hAnsi="Verdana"/>
          <w:sz w:val="16"/>
          <w:szCs w:val="16"/>
        </w:rPr>
        <w:t xml:space="preserve"> 2257</w:t>
      </w:r>
      <w:r w:rsidR="009F066D" w:rsidRPr="004E7D57">
        <w:rPr>
          <w:rFonts w:ascii="Verdana" w:hAnsi="Verdana"/>
          <w:sz w:val="16"/>
          <w:szCs w:val="16"/>
        </w:rPr>
        <w:t>,</w:t>
      </w:r>
      <w:r w:rsidR="00314B7B" w:rsidRPr="004E7D57">
        <w:rPr>
          <w:rFonts w:ascii="Verdana" w:hAnsi="Verdana"/>
          <w:sz w:val="16"/>
          <w:szCs w:val="16"/>
        </w:rPr>
        <w:t xml:space="preserve"> </w:t>
      </w:r>
      <w:r w:rsidR="00267C39" w:rsidRPr="004E7D57">
        <w:rPr>
          <w:rFonts w:ascii="Verdana" w:hAnsi="Verdana"/>
          <w:sz w:val="16"/>
          <w:szCs w:val="16"/>
        </w:rPr>
        <w:t>C</w:t>
      </w:r>
      <w:r w:rsidR="00F332AA" w:rsidRPr="004E7D57">
        <w:rPr>
          <w:rFonts w:ascii="Verdana" w:hAnsi="Verdana"/>
          <w:sz w:val="16"/>
          <w:szCs w:val="16"/>
        </w:rPr>
        <w:t>.</w:t>
      </w:r>
      <w:r w:rsidR="00267C39" w:rsidRPr="004E7D57">
        <w:rPr>
          <w:rFonts w:ascii="Verdana" w:hAnsi="Verdana"/>
          <w:sz w:val="16"/>
          <w:szCs w:val="16"/>
        </w:rPr>
        <w:t xml:space="preserve"> P</w:t>
      </w:r>
      <w:r w:rsidR="00F332AA" w:rsidRPr="004E7D57">
        <w:rPr>
          <w:rFonts w:ascii="Verdana" w:hAnsi="Verdana"/>
          <w:sz w:val="16"/>
          <w:szCs w:val="16"/>
        </w:rPr>
        <w:t>.</w:t>
      </w:r>
      <w:r w:rsidR="00267C39" w:rsidRPr="004E7D57">
        <w:rPr>
          <w:rFonts w:ascii="Verdana" w:hAnsi="Verdana"/>
          <w:sz w:val="16"/>
          <w:szCs w:val="16"/>
        </w:rPr>
        <w:t xml:space="preserve"> Álvaro Namén Vargas</w:t>
      </w:r>
      <w:r w:rsidR="009F066D" w:rsidRPr="004E7D57">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pt;height:11.2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5"/>
  </w:num>
  <w:num w:numId="8">
    <w:abstractNumId w:val="12"/>
  </w:num>
  <w:num w:numId="9">
    <w:abstractNumId w:val="7"/>
  </w:num>
  <w:num w:numId="10">
    <w:abstractNumId w:val="11"/>
  </w:num>
  <w:num w:numId="11">
    <w:abstractNumId w:val="8"/>
  </w:num>
  <w:num w:numId="12">
    <w:abstractNumId w:val="1"/>
  </w:num>
  <w:num w:numId="13">
    <w:abstractNumId w:val="3"/>
  </w:num>
  <w:num w:numId="14">
    <w:abstractNumId w:val="14"/>
  </w:num>
  <w:num w:numId="15">
    <w:abstractNumId w:val="10"/>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4C0"/>
    <w:rsid w:val="000122A9"/>
    <w:rsid w:val="000432EB"/>
    <w:rsid w:val="00044CE8"/>
    <w:rsid w:val="00061B2A"/>
    <w:rsid w:val="0007126D"/>
    <w:rsid w:val="00082362"/>
    <w:rsid w:val="000826BF"/>
    <w:rsid w:val="000A683E"/>
    <w:rsid w:val="000B19B9"/>
    <w:rsid w:val="000B1FB5"/>
    <w:rsid w:val="000D0334"/>
    <w:rsid w:val="000D3E7E"/>
    <w:rsid w:val="000D47D7"/>
    <w:rsid w:val="000F6486"/>
    <w:rsid w:val="001104E3"/>
    <w:rsid w:val="00110F4F"/>
    <w:rsid w:val="001117F2"/>
    <w:rsid w:val="00113045"/>
    <w:rsid w:val="00121BC2"/>
    <w:rsid w:val="00125105"/>
    <w:rsid w:val="00127233"/>
    <w:rsid w:val="00173EC1"/>
    <w:rsid w:val="0018027F"/>
    <w:rsid w:val="00181B89"/>
    <w:rsid w:val="001A4AB6"/>
    <w:rsid w:val="001A4ABF"/>
    <w:rsid w:val="001E4177"/>
    <w:rsid w:val="001F3920"/>
    <w:rsid w:val="001F543D"/>
    <w:rsid w:val="001F7DC6"/>
    <w:rsid w:val="00210343"/>
    <w:rsid w:val="0021539A"/>
    <w:rsid w:val="00216574"/>
    <w:rsid w:val="002173B2"/>
    <w:rsid w:val="002421BB"/>
    <w:rsid w:val="002575A7"/>
    <w:rsid w:val="0025796E"/>
    <w:rsid w:val="0026409E"/>
    <w:rsid w:val="00267C39"/>
    <w:rsid w:val="002707A2"/>
    <w:rsid w:val="002951A0"/>
    <w:rsid w:val="002962BC"/>
    <w:rsid w:val="002A093D"/>
    <w:rsid w:val="002A0DD0"/>
    <w:rsid w:val="002A49AC"/>
    <w:rsid w:val="002A64FD"/>
    <w:rsid w:val="002B0825"/>
    <w:rsid w:val="002C7A84"/>
    <w:rsid w:val="002E4FD9"/>
    <w:rsid w:val="00314B7B"/>
    <w:rsid w:val="00322A85"/>
    <w:rsid w:val="00324168"/>
    <w:rsid w:val="003448F4"/>
    <w:rsid w:val="00371771"/>
    <w:rsid w:val="00374F5E"/>
    <w:rsid w:val="00377E3E"/>
    <w:rsid w:val="00377FD9"/>
    <w:rsid w:val="0039063E"/>
    <w:rsid w:val="00392B41"/>
    <w:rsid w:val="00395004"/>
    <w:rsid w:val="003A0CBF"/>
    <w:rsid w:val="003A26D1"/>
    <w:rsid w:val="003A4C97"/>
    <w:rsid w:val="003A779E"/>
    <w:rsid w:val="003D0F4D"/>
    <w:rsid w:val="003D5B0D"/>
    <w:rsid w:val="003D614D"/>
    <w:rsid w:val="003E0499"/>
    <w:rsid w:val="003F3941"/>
    <w:rsid w:val="00406575"/>
    <w:rsid w:val="004212A9"/>
    <w:rsid w:val="00425003"/>
    <w:rsid w:val="00425D6C"/>
    <w:rsid w:val="0042722E"/>
    <w:rsid w:val="004442F6"/>
    <w:rsid w:val="0044528D"/>
    <w:rsid w:val="00450F21"/>
    <w:rsid w:val="004512F5"/>
    <w:rsid w:val="0047144C"/>
    <w:rsid w:val="00474B89"/>
    <w:rsid w:val="0049265A"/>
    <w:rsid w:val="004A1847"/>
    <w:rsid w:val="004A1EDD"/>
    <w:rsid w:val="004A305D"/>
    <w:rsid w:val="004B2272"/>
    <w:rsid w:val="004B5A99"/>
    <w:rsid w:val="004E5009"/>
    <w:rsid w:val="004E7D57"/>
    <w:rsid w:val="004F21C4"/>
    <w:rsid w:val="004F685F"/>
    <w:rsid w:val="0050422F"/>
    <w:rsid w:val="00505E5B"/>
    <w:rsid w:val="00507448"/>
    <w:rsid w:val="005358F2"/>
    <w:rsid w:val="005566E8"/>
    <w:rsid w:val="00574867"/>
    <w:rsid w:val="00576E36"/>
    <w:rsid w:val="00591460"/>
    <w:rsid w:val="00592628"/>
    <w:rsid w:val="005C3777"/>
    <w:rsid w:val="005C5CDC"/>
    <w:rsid w:val="005C7E14"/>
    <w:rsid w:val="005D476C"/>
    <w:rsid w:val="005D7B74"/>
    <w:rsid w:val="005D7BF2"/>
    <w:rsid w:val="005E4011"/>
    <w:rsid w:val="005F2468"/>
    <w:rsid w:val="005F7A0C"/>
    <w:rsid w:val="00600031"/>
    <w:rsid w:val="0060144C"/>
    <w:rsid w:val="00610812"/>
    <w:rsid w:val="00616B9E"/>
    <w:rsid w:val="006219F8"/>
    <w:rsid w:val="00632169"/>
    <w:rsid w:val="006459B5"/>
    <w:rsid w:val="00650FF7"/>
    <w:rsid w:val="00655A09"/>
    <w:rsid w:val="006623DF"/>
    <w:rsid w:val="006625EE"/>
    <w:rsid w:val="00665D70"/>
    <w:rsid w:val="00671929"/>
    <w:rsid w:val="00671DAC"/>
    <w:rsid w:val="00674507"/>
    <w:rsid w:val="006900D9"/>
    <w:rsid w:val="006A09D2"/>
    <w:rsid w:val="006D12F8"/>
    <w:rsid w:val="006D1DBC"/>
    <w:rsid w:val="006E1285"/>
    <w:rsid w:val="00706C16"/>
    <w:rsid w:val="0075056D"/>
    <w:rsid w:val="00756841"/>
    <w:rsid w:val="007649AB"/>
    <w:rsid w:val="00771D0C"/>
    <w:rsid w:val="007833AC"/>
    <w:rsid w:val="00786853"/>
    <w:rsid w:val="0079415A"/>
    <w:rsid w:val="007A0064"/>
    <w:rsid w:val="007A56F3"/>
    <w:rsid w:val="007B268C"/>
    <w:rsid w:val="007B59EB"/>
    <w:rsid w:val="007B7171"/>
    <w:rsid w:val="007C0C0F"/>
    <w:rsid w:val="007C3DC2"/>
    <w:rsid w:val="007D2F02"/>
    <w:rsid w:val="007D4681"/>
    <w:rsid w:val="007E34C5"/>
    <w:rsid w:val="007E5497"/>
    <w:rsid w:val="007E6773"/>
    <w:rsid w:val="00800A52"/>
    <w:rsid w:val="00806A25"/>
    <w:rsid w:val="00806F5F"/>
    <w:rsid w:val="00807EAD"/>
    <w:rsid w:val="00820278"/>
    <w:rsid w:val="00823C07"/>
    <w:rsid w:val="00825846"/>
    <w:rsid w:val="008552E7"/>
    <w:rsid w:val="008843B6"/>
    <w:rsid w:val="00890A87"/>
    <w:rsid w:val="00891928"/>
    <w:rsid w:val="008A446D"/>
    <w:rsid w:val="008B78D5"/>
    <w:rsid w:val="008D180B"/>
    <w:rsid w:val="008F0EA7"/>
    <w:rsid w:val="008F5951"/>
    <w:rsid w:val="00923EEF"/>
    <w:rsid w:val="00927139"/>
    <w:rsid w:val="009419F9"/>
    <w:rsid w:val="0095685E"/>
    <w:rsid w:val="00961B09"/>
    <w:rsid w:val="00965334"/>
    <w:rsid w:val="009679B7"/>
    <w:rsid w:val="0097093E"/>
    <w:rsid w:val="00994559"/>
    <w:rsid w:val="00996F6E"/>
    <w:rsid w:val="009A0DFA"/>
    <w:rsid w:val="009A2C9E"/>
    <w:rsid w:val="009B2D26"/>
    <w:rsid w:val="009B2E7E"/>
    <w:rsid w:val="009C3BCA"/>
    <w:rsid w:val="009C71FA"/>
    <w:rsid w:val="009C72E7"/>
    <w:rsid w:val="009D3058"/>
    <w:rsid w:val="009F066D"/>
    <w:rsid w:val="009F3A13"/>
    <w:rsid w:val="009F78E9"/>
    <w:rsid w:val="00A009A6"/>
    <w:rsid w:val="00A04AD9"/>
    <w:rsid w:val="00A122D3"/>
    <w:rsid w:val="00A17F13"/>
    <w:rsid w:val="00A20739"/>
    <w:rsid w:val="00A215AF"/>
    <w:rsid w:val="00A27700"/>
    <w:rsid w:val="00A33C78"/>
    <w:rsid w:val="00A37458"/>
    <w:rsid w:val="00A5131C"/>
    <w:rsid w:val="00A54ED1"/>
    <w:rsid w:val="00A64BD4"/>
    <w:rsid w:val="00AB0ADB"/>
    <w:rsid w:val="00AE59B8"/>
    <w:rsid w:val="00AF2223"/>
    <w:rsid w:val="00AF74B9"/>
    <w:rsid w:val="00B01B1A"/>
    <w:rsid w:val="00B10287"/>
    <w:rsid w:val="00B37E6C"/>
    <w:rsid w:val="00B47616"/>
    <w:rsid w:val="00B72CD3"/>
    <w:rsid w:val="00B72FFF"/>
    <w:rsid w:val="00B82A01"/>
    <w:rsid w:val="00B84D2C"/>
    <w:rsid w:val="00BA2EDD"/>
    <w:rsid w:val="00BB78B0"/>
    <w:rsid w:val="00BC3D36"/>
    <w:rsid w:val="00BC6B99"/>
    <w:rsid w:val="00BC70E5"/>
    <w:rsid w:val="00BD5513"/>
    <w:rsid w:val="00BD7F72"/>
    <w:rsid w:val="00BE605E"/>
    <w:rsid w:val="00BF08AA"/>
    <w:rsid w:val="00C04FB3"/>
    <w:rsid w:val="00C173BB"/>
    <w:rsid w:val="00C330EB"/>
    <w:rsid w:val="00C42735"/>
    <w:rsid w:val="00C427A7"/>
    <w:rsid w:val="00C42E18"/>
    <w:rsid w:val="00C570B8"/>
    <w:rsid w:val="00C754BE"/>
    <w:rsid w:val="00C76B1C"/>
    <w:rsid w:val="00C77440"/>
    <w:rsid w:val="00CA0D63"/>
    <w:rsid w:val="00CB6357"/>
    <w:rsid w:val="00CB6C00"/>
    <w:rsid w:val="00CC1B26"/>
    <w:rsid w:val="00CE4BDA"/>
    <w:rsid w:val="00D0731D"/>
    <w:rsid w:val="00D23E56"/>
    <w:rsid w:val="00D423A2"/>
    <w:rsid w:val="00D520D8"/>
    <w:rsid w:val="00D63AC2"/>
    <w:rsid w:val="00D7383B"/>
    <w:rsid w:val="00D9300F"/>
    <w:rsid w:val="00DA231B"/>
    <w:rsid w:val="00DA23A0"/>
    <w:rsid w:val="00DC39FC"/>
    <w:rsid w:val="00DF5254"/>
    <w:rsid w:val="00DF6900"/>
    <w:rsid w:val="00DF79EF"/>
    <w:rsid w:val="00E0713F"/>
    <w:rsid w:val="00E16408"/>
    <w:rsid w:val="00E16DD2"/>
    <w:rsid w:val="00E20894"/>
    <w:rsid w:val="00E245AB"/>
    <w:rsid w:val="00E2764C"/>
    <w:rsid w:val="00E27F2E"/>
    <w:rsid w:val="00E413EA"/>
    <w:rsid w:val="00E5074D"/>
    <w:rsid w:val="00E50AFE"/>
    <w:rsid w:val="00E548F2"/>
    <w:rsid w:val="00E62697"/>
    <w:rsid w:val="00E75C92"/>
    <w:rsid w:val="00E771DC"/>
    <w:rsid w:val="00E8772A"/>
    <w:rsid w:val="00E90F6B"/>
    <w:rsid w:val="00E92C27"/>
    <w:rsid w:val="00EA0E3D"/>
    <w:rsid w:val="00EC38A7"/>
    <w:rsid w:val="00EE1AA8"/>
    <w:rsid w:val="00F012A5"/>
    <w:rsid w:val="00F14B05"/>
    <w:rsid w:val="00F22896"/>
    <w:rsid w:val="00F31EDC"/>
    <w:rsid w:val="00F332AA"/>
    <w:rsid w:val="00F36FC1"/>
    <w:rsid w:val="00F462B3"/>
    <w:rsid w:val="00F5664F"/>
    <w:rsid w:val="00F579AD"/>
    <w:rsid w:val="00F65B69"/>
    <w:rsid w:val="00F666C4"/>
    <w:rsid w:val="00F76AFC"/>
    <w:rsid w:val="00F91EB1"/>
    <w:rsid w:val="00FA47C0"/>
    <w:rsid w:val="00FA6F41"/>
    <w:rsid w:val="00FB5DD1"/>
    <w:rsid w:val="00FC2B5D"/>
    <w:rsid w:val="00FF1449"/>
    <w:rsid w:val="4EDFBD35"/>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F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CB6C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632169"/>
    <w:pPr>
      <w:spacing w:line="240" w:lineRule="exact"/>
    </w:pPr>
    <w:rPr>
      <w:vertAlign w:val="superscript"/>
    </w:rPr>
  </w:style>
  <w:style w:type="paragraph" w:styleId="Textonotaalfinal">
    <w:name w:val="endnote text"/>
    <w:basedOn w:val="Normal"/>
    <w:link w:val="TextonotaalfinalCar"/>
    <w:uiPriority w:val="99"/>
    <w:semiHidden/>
    <w:unhideWhenUsed/>
    <w:rsid w:val="000432E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32EB"/>
    <w:rPr>
      <w:sz w:val="20"/>
      <w:szCs w:val="20"/>
    </w:rPr>
  </w:style>
  <w:style w:type="character" w:styleId="Refdenotaalfinal">
    <w:name w:val="endnote reference"/>
    <w:basedOn w:val="Fuentedeprrafopredeter"/>
    <w:uiPriority w:val="99"/>
    <w:semiHidden/>
    <w:unhideWhenUsed/>
    <w:rsid w:val="000432EB"/>
    <w:rPr>
      <w:vertAlign w:val="superscript"/>
    </w:rPr>
  </w:style>
  <w:style w:type="paragraph" w:styleId="Textodeglobo">
    <w:name w:val="Balloon Text"/>
    <w:basedOn w:val="Normal"/>
    <w:link w:val="TextodegloboCar"/>
    <w:uiPriority w:val="99"/>
    <w:semiHidden/>
    <w:unhideWhenUsed/>
    <w:rsid w:val="004E7D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7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8484">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98535827">
      <w:bodyDiv w:val="1"/>
      <w:marLeft w:val="0"/>
      <w:marRight w:val="0"/>
      <w:marTop w:val="0"/>
      <w:marBottom w:val="0"/>
      <w:divBdr>
        <w:top w:val="none" w:sz="0" w:space="0" w:color="auto"/>
        <w:left w:val="none" w:sz="0" w:space="0" w:color="auto"/>
        <w:bottom w:val="none" w:sz="0" w:space="0" w:color="auto"/>
        <w:right w:val="none" w:sz="0" w:space="0" w:color="auto"/>
      </w:divBdr>
    </w:div>
    <w:div w:id="309674609">
      <w:bodyDiv w:val="1"/>
      <w:marLeft w:val="0"/>
      <w:marRight w:val="0"/>
      <w:marTop w:val="0"/>
      <w:marBottom w:val="0"/>
      <w:divBdr>
        <w:top w:val="none" w:sz="0" w:space="0" w:color="auto"/>
        <w:left w:val="none" w:sz="0" w:space="0" w:color="auto"/>
        <w:bottom w:val="none" w:sz="0" w:space="0" w:color="auto"/>
        <w:right w:val="none" w:sz="0" w:space="0" w:color="auto"/>
      </w:divBdr>
    </w:div>
    <w:div w:id="388267330">
      <w:bodyDiv w:val="1"/>
      <w:marLeft w:val="0"/>
      <w:marRight w:val="0"/>
      <w:marTop w:val="0"/>
      <w:marBottom w:val="0"/>
      <w:divBdr>
        <w:top w:val="none" w:sz="0" w:space="0" w:color="auto"/>
        <w:left w:val="none" w:sz="0" w:space="0" w:color="auto"/>
        <w:bottom w:val="none" w:sz="0" w:space="0" w:color="auto"/>
        <w:right w:val="none" w:sz="0" w:space="0" w:color="auto"/>
      </w:divBdr>
    </w:div>
    <w:div w:id="49356796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23698121">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53378102">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75212393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C26A-C55F-462E-B46E-5E6E14852078}"/>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D7416987-B373-43E4-B61F-EC5BC5B0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4504</Words>
  <Characters>24776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3</cp:revision>
  <cp:lastPrinted>2023-01-10T21:18:00Z</cp:lastPrinted>
  <dcterms:created xsi:type="dcterms:W3CDTF">2024-10-24T13:31:00Z</dcterms:created>
  <dcterms:modified xsi:type="dcterms:W3CDTF">2024-10-25T12:36:00Z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