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D901C" w14:textId="77777777" w:rsidR="00121EB8" w:rsidRDefault="00121EB8" w:rsidP="00E245AB">
      <w:pPr>
        <w:spacing w:after="0"/>
        <w:rPr>
          <w:rFonts w:ascii="Verdana" w:hAnsi="Verdana"/>
        </w:rPr>
      </w:pPr>
      <w:bookmarkStart w:id="0" w:name="_Hlk143780582"/>
    </w:p>
    <w:p w14:paraId="0C523123" w14:textId="6C80F5EF" w:rsidR="00121EB8" w:rsidRPr="002C6742" w:rsidRDefault="00121EB8" w:rsidP="00121EB8">
      <w:pPr>
        <w:spacing w:after="0" w:line="240" w:lineRule="auto"/>
        <w:jc w:val="both"/>
        <w:rPr>
          <w:rFonts w:ascii="Verdana" w:eastAsia="Geomanist Light" w:hAnsi="Verdana" w:cs="Arial"/>
          <w:b/>
          <w:bCs/>
          <w:lang w:val="es-ES"/>
        </w:rPr>
      </w:pPr>
      <w:r w:rsidRPr="002C6742">
        <w:rPr>
          <w:rFonts w:ascii="Verdana" w:eastAsia="Geomanist Light" w:hAnsi="Verdana" w:cs="Arial"/>
          <w:b/>
          <w:bCs/>
          <w:lang w:val="es-ES"/>
        </w:rPr>
        <w:t>CONTRATO DE INTERVENTORÍA – Finalidad – Ley 1474 de 2011 – Artículo 83</w:t>
      </w:r>
    </w:p>
    <w:p w14:paraId="4833C8B5" w14:textId="77777777" w:rsidR="00121EB8" w:rsidRPr="002C6742" w:rsidRDefault="00121EB8" w:rsidP="00121EB8">
      <w:pPr>
        <w:spacing w:after="0" w:line="240" w:lineRule="auto"/>
        <w:jc w:val="both"/>
        <w:rPr>
          <w:rFonts w:ascii="Verdana" w:eastAsia="Geomanist Light" w:hAnsi="Verdana" w:cs="Arial"/>
          <w:lang w:val="es-ES"/>
        </w:rPr>
      </w:pPr>
    </w:p>
    <w:p w14:paraId="05A79C0D" w14:textId="77777777" w:rsidR="00121EB8" w:rsidRPr="00121EB8" w:rsidRDefault="00121EB8" w:rsidP="00121EB8">
      <w:pPr>
        <w:spacing w:after="0" w:line="240" w:lineRule="auto"/>
        <w:jc w:val="both"/>
        <w:rPr>
          <w:rFonts w:ascii="Verdana" w:eastAsia="Geomanist Light" w:hAnsi="Verdana" w:cs="Arial"/>
          <w:sz w:val="20"/>
          <w:szCs w:val="20"/>
          <w:lang w:val="es-ES"/>
        </w:rPr>
      </w:pPr>
      <w:r w:rsidRPr="00121EB8">
        <w:rPr>
          <w:rFonts w:ascii="Verdana" w:eastAsia="Geomanist Light" w:hAnsi="Verdana" w:cs="Arial"/>
          <w:sz w:val="20"/>
          <w:szCs w:val="20"/>
          <w:lang w:val="es-ES"/>
        </w:rPr>
        <w:t>La Ley 1474 de 2011 enmarcó el seguimiento, control y vigilancia de la ejecución del contrato estatal dentro del principio de moralidad administrativa. El artículo 83 ibidem señala: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Además, el legislador, en el mismo artículo, definió las nociones de supervisión en interventoría, como mecanismos que pueden usar las Entidades Estatales para vigilar el contrato […].</w:t>
      </w:r>
    </w:p>
    <w:p w14:paraId="0A1A5F77" w14:textId="77777777" w:rsidR="00121EB8" w:rsidRPr="002C6742" w:rsidRDefault="00121EB8" w:rsidP="00121EB8">
      <w:pPr>
        <w:spacing w:after="0" w:line="240" w:lineRule="auto"/>
        <w:jc w:val="both"/>
        <w:rPr>
          <w:rFonts w:ascii="Verdana" w:eastAsia="Geomanist Light" w:hAnsi="Verdana" w:cs="Arial"/>
          <w:lang w:val="es-ES"/>
        </w:rPr>
      </w:pPr>
    </w:p>
    <w:p w14:paraId="30CD094F" w14:textId="77777777" w:rsidR="00121EB8" w:rsidRPr="002C6742" w:rsidRDefault="00121EB8" w:rsidP="00121EB8">
      <w:pPr>
        <w:spacing w:after="0" w:line="240" w:lineRule="auto"/>
        <w:jc w:val="both"/>
        <w:rPr>
          <w:rFonts w:ascii="Verdana" w:eastAsia="Geomanist Light" w:hAnsi="Verdana" w:cs="Arial"/>
          <w:b/>
          <w:bCs/>
          <w:lang w:val="es-ES"/>
        </w:rPr>
      </w:pPr>
      <w:bookmarkStart w:id="1" w:name="_Hlk151804843"/>
      <w:r w:rsidRPr="002C6742">
        <w:rPr>
          <w:rFonts w:ascii="Verdana" w:eastAsia="Geomanist Light" w:hAnsi="Verdana" w:cs="Arial"/>
          <w:b/>
          <w:bCs/>
          <w:lang w:val="es-ES"/>
        </w:rPr>
        <w:t>CONTRATO DE INTERVENTORÍA – Características</w:t>
      </w:r>
    </w:p>
    <w:bookmarkEnd w:id="1"/>
    <w:p w14:paraId="44EAF490" w14:textId="77777777" w:rsidR="00121EB8" w:rsidRPr="002C6742" w:rsidRDefault="00121EB8" w:rsidP="00121EB8">
      <w:pPr>
        <w:spacing w:after="0" w:line="240" w:lineRule="auto"/>
        <w:jc w:val="both"/>
        <w:rPr>
          <w:rFonts w:ascii="Verdana" w:eastAsia="Geomanist Light" w:hAnsi="Verdana" w:cs="Arial"/>
          <w:b/>
          <w:bCs/>
          <w:lang w:val="es-ES"/>
        </w:rPr>
      </w:pPr>
    </w:p>
    <w:p w14:paraId="04B5227D" w14:textId="77777777" w:rsidR="00121EB8" w:rsidRPr="00121EB8" w:rsidRDefault="00121EB8" w:rsidP="00121EB8">
      <w:pPr>
        <w:spacing w:after="0" w:line="240" w:lineRule="auto"/>
        <w:jc w:val="both"/>
        <w:rPr>
          <w:rFonts w:ascii="Verdana" w:eastAsia="Geomanist Light" w:hAnsi="Verdana" w:cs="Arial"/>
          <w:sz w:val="20"/>
          <w:szCs w:val="20"/>
          <w:lang w:val="es-ES"/>
        </w:rPr>
      </w:pPr>
      <w:r w:rsidRPr="00121EB8">
        <w:rPr>
          <w:rFonts w:ascii="Verdana" w:eastAsia="Geomanist Light" w:hAnsi="Verdana" w:cs="Arial"/>
          <w:sz w:val="20"/>
          <w:szCs w:val="20"/>
          <w:lang w:val="es-ES"/>
        </w:rPr>
        <w:t xml:space="preserve">[…]la interventoría puede caracterizarse de la siguiente manera: i) es un mecanismo de vigilancia contingente en la medida que sólo es obligatorio para el seguimiento de los contratos de obra adjudicados por licitación pública –art. 32, numeral 1–; en los demás casos se requerirá cuando “el seguimiento del contrato suponga conocimiento especializado en la materia, o cuando la complejidad o la extensión del mismo lo justifique” –art, 83, Ley 1474 de 2011–. ii) Es un mecanismo de vigilancia que exige, en su ejecución, la utilización de conocimientos especializados. iii) Por lo anterior, la entidad contrata un experto, por regla general, mediante la modalidad de selección de concurso de méritos, al tratarse la interventoría de una especia del contrato de consultoría – art. 32, numeral 2, inciso 2, Ley 80 de 1993 ‒, de manera que la interventoría es realizada por “una persona natural o jurídica contratada para tal fin por la Entidad Estatal” –art. 83, Ley 1474–. </w:t>
      </w:r>
      <w:proofErr w:type="spellStart"/>
      <w:r w:rsidRPr="00121EB8">
        <w:rPr>
          <w:rFonts w:ascii="Verdana" w:eastAsia="Geomanist Light" w:hAnsi="Verdana" w:cs="Arial"/>
          <w:sz w:val="20"/>
          <w:szCs w:val="20"/>
          <w:lang w:val="es-ES"/>
        </w:rPr>
        <w:t>iv</w:t>
      </w:r>
      <w:proofErr w:type="spellEnd"/>
      <w:r w:rsidRPr="00121EB8">
        <w:rPr>
          <w:rFonts w:ascii="Verdana" w:eastAsia="Geomanist Light" w:hAnsi="Verdana" w:cs="Arial"/>
          <w:sz w:val="20"/>
          <w:szCs w:val="20"/>
          <w:lang w:val="es-ES"/>
        </w:rPr>
        <w:t>)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Finalmente, vi) el contrato de interventoría será supervisado directamente por la entidad –art. 23, inciso 4–.</w:t>
      </w:r>
    </w:p>
    <w:p w14:paraId="33F8D7A6" w14:textId="77777777" w:rsidR="00121EB8" w:rsidRDefault="00121EB8" w:rsidP="00121EB8">
      <w:pPr>
        <w:spacing w:after="0" w:line="240" w:lineRule="auto"/>
        <w:jc w:val="both"/>
        <w:rPr>
          <w:rFonts w:ascii="Verdana" w:eastAsia="Geomanist Light" w:hAnsi="Verdana" w:cs="Arial"/>
          <w:lang w:val="es-ES"/>
        </w:rPr>
      </w:pPr>
    </w:p>
    <w:p w14:paraId="6C75C4A8" w14:textId="77777777" w:rsidR="00121EB8" w:rsidRPr="002C6742" w:rsidRDefault="00121EB8" w:rsidP="00121EB8">
      <w:pPr>
        <w:spacing w:after="0" w:line="240" w:lineRule="auto"/>
        <w:jc w:val="both"/>
        <w:rPr>
          <w:rFonts w:ascii="Verdana" w:eastAsia="Geomanist Light" w:hAnsi="Verdana" w:cs="Arial"/>
          <w:b/>
        </w:rPr>
      </w:pPr>
      <w:r w:rsidRPr="002C6742">
        <w:rPr>
          <w:rFonts w:ascii="Verdana" w:eastAsia="Geomanist Light" w:hAnsi="Verdana" w:cs="Arial"/>
          <w:b/>
        </w:rPr>
        <w:t>INTERVENTORÍA – Características</w:t>
      </w:r>
    </w:p>
    <w:p w14:paraId="7D065A90" w14:textId="77777777" w:rsidR="00121EB8" w:rsidRPr="002C6742" w:rsidRDefault="00121EB8" w:rsidP="00121EB8">
      <w:pPr>
        <w:spacing w:after="0" w:line="240" w:lineRule="auto"/>
        <w:jc w:val="both"/>
        <w:rPr>
          <w:rFonts w:ascii="Verdana" w:eastAsia="Geomanist Light" w:hAnsi="Verdana" w:cs="Arial"/>
          <w:b/>
        </w:rPr>
      </w:pPr>
    </w:p>
    <w:p w14:paraId="77CD3820" w14:textId="77777777" w:rsidR="00121EB8" w:rsidRPr="00121EB8" w:rsidRDefault="00121EB8" w:rsidP="00121EB8">
      <w:pPr>
        <w:spacing w:after="0" w:line="240" w:lineRule="auto"/>
        <w:jc w:val="both"/>
        <w:rPr>
          <w:rFonts w:ascii="Verdana" w:eastAsia="Geomanist Light" w:hAnsi="Verdana" w:cs="Arial"/>
          <w:sz w:val="20"/>
          <w:szCs w:val="20"/>
        </w:rPr>
      </w:pPr>
      <w:r w:rsidRPr="00121EB8">
        <w:rPr>
          <w:rFonts w:ascii="Verdana" w:eastAsia="Geomanist Light" w:hAnsi="Verdana" w:cs="Arial"/>
          <w:sz w:val="20"/>
          <w:szCs w:val="20"/>
        </w:rPr>
        <w:t xml:space="preserve">Por su parte la interventoría: i) será un mecanismo de vigilancia contingente en la medida que solo es obligatorio para el seguimiento de los contratos de obra adjudicados por licitación pública ―art. 32, numeral 1―; en los demás casos se requerirá cuando “el seguimiento del contrato suponga conocimiento especializado en la materia, o cuando la complejidad o la extensión del mismo lo justifiquen” ―art. 83, Ley 1474 de 2011―. ii) Este mecanismo de vigilancia exige, en su ejecución, la utilización de conocimientos especializados. iii) Por lo anterior, la entidad contrata un experto a través de un concurso de méritos, al tratarse la interventoría de una especie del contrato de consultoría ―art. </w:t>
      </w:r>
      <w:r w:rsidRPr="00121EB8">
        <w:rPr>
          <w:rFonts w:ascii="Verdana" w:eastAsia="Geomanist Light" w:hAnsi="Verdana" w:cs="Arial"/>
          <w:sz w:val="20"/>
          <w:szCs w:val="20"/>
        </w:rPr>
        <w:lastRenderedPageBreak/>
        <w:t xml:space="preserve">32, numeral 2, inciso 2, Ley 80 de 1993 ―, de manera que la interventoría es realizada por una “persona natural o jurídica contratada para tal fin por la Entidad Estatal” ―art. 83, Ley 1474―. </w:t>
      </w:r>
      <w:proofErr w:type="spellStart"/>
      <w:r w:rsidRPr="00121EB8">
        <w:rPr>
          <w:rFonts w:ascii="Verdana" w:eastAsia="Geomanist Light" w:hAnsi="Verdana" w:cs="Arial"/>
          <w:sz w:val="20"/>
          <w:szCs w:val="20"/>
        </w:rPr>
        <w:t>iv</w:t>
      </w:r>
      <w:proofErr w:type="spellEnd"/>
      <w:r w:rsidRPr="00121EB8">
        <w:rPr>
          <w:rFonts w:ascii="Verdana" w:eastAsia="Geomanist Light" w:hAnsi="Verdana" w:cs="Arial"/>
          <w:sz w:val="20"/>
          <w:szCs w:val="20"/>
        </w:rPr>
        <w:t>)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dentro de sus obligaciones se debe estipular que “las actividades técnicas a cargo del interventor y las demás quedarán a cargo de la Entidad a través del supervisor” ―art. 83, inciso 3―. vi) El contrato de interventoría será supervisado directamente por la entidad ―art. 83, inciso 4―.</w:t>
      </w:r>
    </w:p>
    <w:p w14:paraId="16EF2089" w14:textId="77777777" w:rsidR="00121EB8" w:rsidRDefault="00121EB8" w:rsidP="00121EB8">
      <w:pPr>
        <w:spacing w:after="0" w:line="240" w:lineRule="auto"/>
        <w:jc w:val="both"/>
        <w:rPr>
          <w:rFonts w:ascii="Verdana" w:eastAsia="Geomanist Light" w:hAnsi="Verdana" w:cs="Arial"/>
          <w:lang w:val="es-ES"/>
        </w:rPr>
      </w:pPr>
    </w:p>
    <w:p w14:paraId="23CC8541" w14:textId="6EBFD373" w:rsidR="00121EB8" w:rsidRDefault="00121EB8">
      <w:pPr>
        <w:rPr>
          <w:rFonts w:ascii="Verdana" w:hAnsi="Verdana"/>
          <w:lang w:val="es-ES"/>
        </w:rPr>
      </w:pPr>
    </w:p>
    <w:p w14:paraId="2DF4396F" w14:textId="77777777" w:rsidR="00121EB8" w:rsidRDefault="00121EB8">
      <w:pPr>
        <w:rPr>
          <w:rFonts w:ascii="Verdana" w:hAnsi="Verdana"/>
          <w:lang w:val="es-ES"/>
        </w:rPr>
      </w:pPr>
    </w:p>
    <w:p w14:paraId="3F90E3B9" w14:textId="77777777" w:rsidR="00121EB8" w:rsidRDefault="00121EB8">
      <w:pPr>
        <w:rPr>
          <w:rFonts w:ascii="Verdana" w:hAnsi="Verdana"/>
          <w:lang w:val="es-ES"/>
        </w:rPr>
      </w:pPr>
    </w:p>
    <w:p w14:paraId="3B000B27" w14:textId="77777777" w:rsidR="00121EB8" w:rsidRDefault="00121EB8">
      <w:pPr>
        <w:rPr>
          <w:rFonts w:ascii="Verdana" w:hAnsi="Verdana"/>
          <w:lang w:val="es-ES"/>
        </w:rPr>
      </w:pPr>
    </w:p>
    <w:p w14:paraId="48B8DC65" w14:textId="77777777" w:rsidR="00121EB8" w:rsidRDefault="00121EB8">
      <w:pPr>
        <w:rPr>
          <w:rFonts w:ascii="Verdana" w:hAnsi="Verdana"/>
          <w:lang w:val="es-ES"/>
        </w:rPr>
      </w:pPr>
    </w:p>
    <w:p w14:paraId="564C9829" w14:textId="77777777" w:rsidR="00121EB8" w:rsidRDefault="00121EB8">
      <w:pPr>
        <w:rPr>
          <w:rFonts w:ascii="Verdana" w:hAnsi="Verdana"/>
          <w:lang w:val="es-ES"/>
        </w:rPr>
      </w:pPr>
    </w:p>
    <w:p w14:paraId="79079D00" w14:textId="77777777" w:rsidR="00121EB8" w:rsidRDefault="00121EB8">
      <w:pPr>
        <w:rPr>
          <w:rFonts w:ascii="Verdana" w:hAnsi="Verdana"/>
          <w:lang w:val="es-ES"/>
        </w:rPr>
      </w:pPr>
    </w:p>
    <w:p w14:paraId="24D0ABBA" w14:textId="77777777" w:rsidR="00121EB8" w:rsidRDefault="00121EB8">
      <w:pPr>
        <w:rPr>
          <w:rFonts w:ascii="Verdana" w:hAnsi="Verdana"/>
          <w:lang w:val="es-ES"/>
        </w:rPr>
      </w:pPr>
    </w:p>
    <w:p w14:paraId="0CDB03B2" w14:textId="77777777" w:rsidR="00121EB8" w:rsidRDefault="00121EB8">
      <w:pPr>
        <w:rPr>
          <w:rFonts w:ascii="Verdana" w:hAnsi="Verdana"/>
          <w:lang w:val="es-ES"/>
        </w:rPr>
      </w:pPr>
    </w:p>
    <w:p w14:paraId="55ACFEAE" w14:textId="77777777" w:rsidR="00121EB8" w:rsidRDefault="00121EB8">
      <w:pPr>
        <w:rPr>
          <w:rFonts w:ascii="Verdana" w:hAnsi="Verdana"/>
          <w:lang w:val="es-ES"/>
        </w:rPr>
      </w:pPr>
    </w:p>
    <w:p w14:paraId="41ED5B07" w14:textId="77777777" w:rsidR="00121EB8" w:rsidRDefault="00121EB8">
      <w:pPr>
        <w:rPr>
          <w:rFonts w:ascii="Verdana" w:hAnsi="Verdana"/>
          <w:lang w:val="es-ES"/>
        </w:rPr>
      </w:pPr>
    </w:p>
    <w:p w14:paraId="62C38EB0" w14:textId="77777777" w:rsidR="00121EB8" w:rsidRDefault="00121EB8">
      <w:pPr>
        <w:rPr>
          <w:rFonts w:ascii="Verdana" w:hAnsi="Verdana"/>
          <w:lang w:val="es-ES"/>
        </w:rPr>
      </w:pPr>
    </w:p>
    <w:p w14:paraId="29FB830D" w14:textId="77777777" w:rsidR="00121EB8" w:rsidRDefault="00121EB8">
      <w:pPr>
        <w:rPr>
          <w:rFonts w:ascii="Verdana" w:hAnsi="Verdana"/>
          <w:lang w:val="es-ES"/>
        </w:rPr>
      </w:pPr>
    </w:p>
    <w:p w14:paraId="01CB18B8" w14:textId="77777777" w:rsidR="00121EB8" w:rsidRDefault="00121EB8">
      <w:pPr>
        <w:rPr>
          <w:rFonts w:ascii="Verdana" w:hAnsi="Verdana"/>
          <w:lang w:val="es-ES"/>
        </w:rPr>
      </w:pPr>
    </w:p>
    <w:p w14:paraId="67E66DC6" w14:textId="77777777" w:rsidR="00121EB8" w:rsidRDefault="00121EB8">
      <w:pPr>
        <w:rPr>
          <w:rFonts w:ascii="Verdana" w:hAnsi="Verdana"/>
          <w:lang w:val="es-ES"/>
        </w:rPr>
      </w:pPr>
    </w:p>
    <w:p w14:paraId="512F012C" w14:textId="77777777" w:rsidR="00121EB8" w:rsidRDefault="00121EB8">
      <w:pPr>
        <w:rPr>
          <w:rFonts w:ascii="Verdana" w:hAnsi="Verdana"/>
          <w:lang w:val="es-ES"/>
        </w:rPr>
      </w:pPr>
    </w:p>
    <w:p w14:paraId="088CB974" w14:textId="77777777" w:rsidR="00121EB8" w:rsidRDefault="00121EB8">
      <w:pPr>
        <w:rPr>
          <w:rFonts w:ascii="Verdana" w:hAnsi="Verdana"/>
          <w:lang w:val="es-ES"/>
        </w:rPr>
      </w:pPr>
    </w:p>
    <w:p w14:paraId="0C9BD416" w14:textId="77777777" w:rsidR="00121EB8" w:rsidRDefault="00121EB8">
      <w:pPr>
        <w:rPr>
          <w:rFonts w:ascii="Verdana" w:hAnsi="Verdana"/>
          <w:lang w:val="es-ES"/>
        </w:rPr>
      </w:pPr>
    </w:p>
    <w:p w14:paraId="6C6112E1" w14:textId="77777777" w:rsidR="00121EB8" w:rsidRDefault="00121EB8">
      <w:pPr>
        <w:rPr>
          <w:rFonts w:ascii="Verdana" w:hAnsi="Verdana"/>
          <w:lang w:val="es-ES"/>
        </w:rPr>
      </w:pPr>
    </w:p>
    <w:p w14:paraId="35CAB044" w14:textId="77777777" w:rsidR="00121EB8" w:rsidRPr="00121EB8" w:rsidRDefault="00121EB8">
      <w:pPr>
        <w:rPr>
          <w:rFonts w:ascii="Verdana" w:hAnsi="Verdana"/>
          <w:lang w:val="es-ES"/>
        </w:rPr>
      </w:pPr>
    </w:p>
    <w:p w14:paraId="3FE2184B" w14:textId="563A4F87" w:rsidR="00E245AB" w:rsidRPr="0044528D" w:rsidRDefault="00E245AB" w:rsidP="00E245AB">
      <w:pPr>
        <w:spacing w:after="0"/>
        <w:rPr>
          <w:rFonts w:ascii="Verdana" w:hAnsi="Verdana"/>
        </w:rPr>
      </w:pPr>
      <w:r w:rsidRPr="0044528D">
        <w:rPr>
          <w:rFonts w:ascii="Verdana" w:hAnsi="Verdana"/>
        </w:rPr>
        <w:t xml:space="preserve">Bogotá D.C., </w:t>
      </w:r>
      <w:r w:rsidR="00891928" w:rsidRPr="0044528D">
        <w:rPr>
          <w:rFonts w:ascii="Verdana" w:hAnsi="Verdana"/>
        </w:rPr>
        <w:t>[Día] [</w:t>
      </w:r>
      <w:proofErr w:type="spellStart"/>
      <w:r w:rsidR="00891928" w:rsidRPr="0044528D">
        <w:rPr>
          <w:rFonts w:ascii="Verdana" w:hAnsi="Verdana"/>
        </w:rPr>
        <w:t>Mes</w:t>
      </w:r>
      <w:r w:rsidR="00E413EA">
        <w:rPr>
          <w:rFonts w:ascii="Verdana" w:hAnsi="Verdana"/>
        </w:rPr>
        <w:t>.</w:t>
      </w:r>
      <w:r w:rsidR="00891928" w:rsidRPr="0044528D">
        <w:rPr>
          <w:rFonts w:ascii="Verdana" w:hAnsi="Verdana"/>
        </w:rPr>
        <w:t>NombreCapitalizado</w:t>
      </w:r>
      <w:proofErr w:type="spellEnd"/>
      <w:r w:rsidR="00891928" w:rsidRPr="0044528D">
        <w:rPr>
          <w:rFonts w:ascii="Verdana" w:hAnsi="Verdana"/>
        </w:rPr>
        <w:t>][Año]</w:t>
      </w:r>
      <w:r w:rsidR="00891928" w:rsidRPr="0044528D">
        <w:rPr>
          <w:rFonts w:ascii="Verdana" w:hAnsi="Verdana"/>
        </w:rPr>
        <w:tab/>
      </w:r>
    </w:p>
    <w:p w14:paraId="5FCADBF9" w14:textId="53398EBB" w:rsidR="00E245AB" w:rsidRPr="0044528D" w:rsidRDefault="009D5916" w:rsidP="00E245AB">
      <w:pPr>
        <w:spacing w:after="0"/>
        <w:rPr>
          <w:rFonts w:ascii="Verdana" w:hAnsi="Verdana"/>
        </w:rPr>
      </w:pPr>
      <w:r w:rsidRPr="009D5916">
        <w:rPr>
          <w:rFonts w:ascii="Verdana" w:hAnsi="Verdana"/>
          <w:noProof/>
        </w:rPr>
        <w:drawing>
          <wp:anchor distT="0" distB="0" distL="114300" distR="114300" simplePos="0" relativeHeight="251658240" behindDoc="1" locked="0" layoutInCell="1" allowOverlap="1" wp14:anchorId="3BDA0667" wp14:editId="06F2D11F">
            <wp:simplePos x="0" y="0"/>
            <wp:positionH relativeFrom="page">
              <wp:align>right</wp:align>
            </wp:positionH>
            <wp:positionV relativeFrom="paragraph">
              <wp:posOffset>133985</wp:posOffset>
            </wp:positionV>
            <wp:extent cx="3636010" cy="982345"/>
            <wp:effectExtent l="0" t="0" r="2540" b="8255"/>
            <wp:wrapTight wrapText="bothSides">
              <wp:wrapPolygon edited="0">
                <wp:start x="0" y="0"/>
                <wp:lineTo x="0" y="21363"/>
                <wp:lineTo x="21502" y="21363"/>
                <wp:lineTo x="21502" y="0"/>
                <wp:lineTo x="0" y="0"/>
              </wp:wrapPolygon>
            </wp:wrapTight>
            <wp:docPr id="2118726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1552" cy="986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65BA6D" w14:textId="151C462E" w:rsidR="00E245AB" w:rsidRPr="00413568" w:rsidRDefault="005A2328" w:rsidP="00E245AB">
      <w:pPr>
        <w:spacing w:after="0"/>
        <w:rPr>
          <w:rFonts w:ascii="Verdana" w:hAnsi="Verdana"/>
        </w:rPr>
      </w:pPr>
      <w:r w:rsidRPr="00413568">
        <w:rPr>
          <w:rFonts w:ascii="Verdana" w:hAnsi="Verdana"/>
        </w:rPr>
        <w:t xml:space="preserve">Señor </w:t>
      </w:r>
    </w:p>
    <w:p w14:paraId="721ECDFC" w14:textId="59672294" w:rsidR="005A2328" w:rsidRPr="00413568" w:rsidRDefault="00C67D20" w:rsidP="00E245AB">
      <w:pPr>
        <w:spacing w:after="0"/>
        <w:rPr>
          <w:rFonts w:ascii="Verdana" w:hAnsi="Verdana"/>
        </w:rPr>
      </w:pPr>
      <w:r w:rsidRPr="00413568">
        <w:rPr>
          <w:rFonts w:ascii="Verdana" w:hAnsi="Verdana"/>
        </w:rPr>
        <w:t>Hugo Ernesto Ortega Guerrero</w:t>
      </w:r>
      <w:r w:rsidR="009D5916">
        <w:rPr>
          <w:rFonts w:ascii="Verdana" w:hAnsi="Verdana"/>
        </w:rPr>
        <w:t xml:space="preserve">                 </w:t>
      </w:r>
    </w:p>
    <w:p w14:paraId="6839EE62" w14:textId="5C488CA5" w:rsidR="00C67D20" w:rsidRPr="00413568" w:rsidRDefault="00065C51" w:rsidP="00E245AB">
      <w:pPr>
        <w:spacing w:after="0"/>
        <w:rPr>
          <w:rFonts w:ascii="Verdana" w:hAnsi="Verdana"/>
        </w:rPr>
      </w:pPr>
      <w:hyperlink r:id="rId12" w:history="1">
        <w:r w:rsidRPr="00413568">
          <w:rPr>
            <w:rStyle w:val="Hipervnculo"/>
            <w:rFonts w:ascii="Verdana" w:hAnsi="Verdana"/>
          </w:rPr>
          <w:t>Heog0519@gmail.com</w:t>
        </w:r>
      </w:hyperlink>
      <w:r w:rsidRPr="00413568">
        <w:rPr>
          <w:rFonts w:ascii="Verdana" w:hAnsi="Verdana"/>
        </w:rPr>
        <w:t xml:space="preserve"> </w:t>
      </w:r>
    </w:p>
    <w:p w14:paraId="79993456" w14:textId="63775735" w:rsidR="00065C51" w:rsidRPr="00413568" w:rsidRDefault="00065C51" w:rsidP="00E245AB">
      <w:pPr>
        <w:spacing w:after="0"/>
        <w:rPr>
          <w:rFonts w:ascii="Verdana" w:hAnsi="Verdana"/>
        </w:rPr>
      </w:pPr>
      <w:r w:rsidRPr="00413568">
        <w:rPr>
          <w:rFonts w:ascii="Verdana" w:hAnsi="Verdana"/>
        </w:rPr>
        <w:t>Ciudad</w:t>
      </w:r>
    </w:p>
    <w:p w14:paraId="4A673C2D" w14:textId="77777777" w:rsidR="00603600" w:rsidRPr="00413568" w:rsidRDefault="00603600" w:rsidP="00603600">
      <w:pPr>
        <w:pStyle w:val="Sinespaciado"/>
        <w:rPr>
          <w:rFonts w:ascii="Verdana" w:hAnsi="Verdana"/>
          <w:lang w:val="es-MX"/>
        </w:rPr>
      </w:pPr>
    </w:p>
    <w:tbl>
      <w:tblPr>
        <w:tblStyle w:val="Tablaconcuadrcula"/>
        <w:tblW w:w="9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89"/>
        <w:gridCol w:w="530"/>
      </w:tblGrid>
      <w:tr w:rsidR="00603600" w:rsidRPr="00413568" w14:paraId="31B4E8F0" w14:textId="77777777" w:rsidTr="00BF7B69">
        <w:trPr>
          <w:trHeight w:val="760"/>
        </w:trPr>
        <w:tc>
          <w:tcPr>
            <w:tcW w:w="2851" w:type="dxa"/>
          </w:tcPr>
          <w:p w14:paraId="757C6C33" w14:textId="77777777" w:rsidR="00603600" w:rsidRPr="00413568" w:rsidRDefault="00603600" w:rsidP="00BF7B69">
            <w:pPr>
              <w:jc w:val="both"/>
              <w:rPr>
                <w:rFonts w:ascii="Verdana" w:eastAsia="Calibri" w:hAnsi="Verdana" w:cs="Arial"/>
                <w:b/>
                <w:bCs/>
                <w:lang w:val="es-ES_tradnl" w:eastAsia="es-ES_tradnl"/>
              </w:rPr>
            </w:pPr>
          </w:p>
        </w:tc>
        <w:tc>
          <w:tcPr>
            <w:tcW w:w="6468" w:type="dxa"/>
          </w:tcPr>
          <w:p w14:paraId="414FE946" w14:textId="6BC5F28C" w:rsidR="00603600" w:rsidRPr="00413568" w:rsidRDefault="00603600" w:rsidP="00BF7B69">
            <w:pPr>
              <w:jc w:val="both"/>
              <w:rPr>
                <w:rFonts w:ascii="Verdana" w:eastAsia="Calibri" w:hAnsi="Verdana" w:cs="Arial"/>
                <w:b/>
                <w:bCs/>
                <w:lang w:val="es-ES" w:eastAsia="es-ES"/>
              </w:rPr>
            </w:pPr>
          </w:p>
        </w:tc>
      </w:tr>
      <w:tr w:rsidR="00603600" w:rsidRPr="00413568" w14:paraId="7B9CF8D3" w14:textId="77777777" w:rsidTr="00BF7B69">
        <w:trPr>
          <w:trHeight w:val="902"/>
        </w:trPr>
        <w:tc>
          <w:tcPr>
            <w:tcW w:w="2851" w:type="dxa"/>
          </w:tcPr>
          <w:p w14:paraId="3345D53D" w14:textId="37D93A5B" w:rsidR="00771749" w:rsidRPr="00413568" w:rsidRDefault="00250EF9" w:rsidP="00BF7B69">
            <w:pPr>
              <w:jc w:val="both"/>
              <w:rPr>
                <w:rFonts w:ascii="Verdana" w:eastAsia="Calibri" w:hAnsi="Verdana" w:cs="Arial"/>
                <w:lang w:val="es-ES_tradnl" w:eastAsia="es-ES_tradnl"/>
              </w:rPr>
            </w:pPr>
            <w:r w:rsidRPr="00413568">
              <w:rPr>
                <w:rFonts w:ascii="Verdana" w:eastAsia="Calibri" w:hAnsi="Verdana" w:cs="Arial"/>
                <w:b/>
                <w:lang w:val="es-ES_tradnl" w:eastAsia="es-ES_tradnl"/>
              </w:rPr>
              <w:t xml:space="preserve">                         </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71749" w:rsidRPr="00413568" w14:paraId="43B9D725" w14:textId="77777777" w:rsidTr="008D09E6">
              <w:trPr>
                <w:trHeight w:val="458"/>
              </w:trPr>
              <w:tc>
                <w:tcPr>
                  <w:tcW w:w="2689" w:type="dxa"/>
                </w:tcPr>
                <w:p w14:paraId="19124993" w14:textId="77777777" w:rsidR="00771749" w:rsidRPr="00413568" w:rsidRDefault="00771749" w:rsidP="00771749">
                  <w:pPr>
                    <w:jc w:val="both"/>
                    <w:rPr>
                      <w:rFonts w:ascii="Verdana" w:eastAsia="Calibri" w:hAnsi="Verdana" w:cs="Arial"/>
                      <w:b/>
                      <w:bCs/>
                      <w:lang w:val="es-ES_tradnl" w:eastAsia="es-ES_tradnl"/>
                    </w:rPr>
                  </w:pPr>
                </w:p>
              </w:tc>
              <w:tc>
                <w:tcPr>
                  <w:tcW w:w="6100" w:type="dxa"/>
                </w:tcPr>
                <w:p w14:paraId="6D9D39A8" w14:textId="6510B47F" w:rsidR="00771749" w:rsidRPr="00413568" w:rsidRDefault="00771749" w:rsidP="00771749">
                  <w:pPr>
                    <w:jc w:val="both"/>
                    <w:rPr>
                      <w:rFonts w:ascii="Verdana" w:eastAsia="Calibri" w:hAnsi="Verdana" w:cs="Arial"/>
                      <w:b/>
                      <w:bCs/>
                      <w:lang w:val="es-ES" w:eastAsia="es-ES"/>
                    </w:rPr>
                  </w:pPr>
                  <w:r w:rsidRPr="00413568">
                    <w:rPr>
                      <w:rFonts w:ascii="Verdana" w:eastAsia="Calibri" w:hAnsi="Verdana" w:cs="Arial"/>
                      <w:b/>
                      <w:bCs/>
                      <w:lang w:val="es-ES" w:eastAsia="es-ES"/>
                    </w:rPr>
                    <w:t xml:space="preserve">Concepto C- </w:t>
                  </w:r>
                  <w:r w:rsidR="00665AC1" w:rsidRPr="00413568">
                    <w:rPr>
                      <w:rFonts w:ascii="Verdana" w:eastAsia="Calibri" w:hAnsi="Verdana" w:cs="Arial"/>
                      <w:b/>
                      <w:bCs/>
                      <w:lang w:val="es-ES" w:eastAsia="es-ES"/>
                    </w:rPr>
                    <w:t>489 de 2024</w:t>
                  </w:r>
                </w:p>
              </w:tc>
            </w:tr>
            <w:tr w:rsidR="00771749" w:rsidRPr="00413568" w14:paraId="68EBF359" w14:textId="77777777" w:rsidTr="008D09E6">
              <w:trPr>
                <w:trHeight w:val="884"/>
              </w:trPr>
              <w:tc>
                <w:tcPr>
                  <w:tcW w:w="2689" w:type="dxa"/>
                </w:tcPr>
                <w:p w14:paraId="4B7F7CAF" w14:textId="77777777" w:rsidR="00771749" w:rsidRPr="00413568" w:rsidRDefault="00771749" w:rsidP="00771749">
                  <w:pPr>
                    <w:jc w:val="both"/>
                    <w:rPr>
                      <w:rFonts w:ascii="Verdana" w:eastAsia="Calibri" w:hAnsi="Verdana" w:cs="Arial"/>
                      <w:lang w:val="es-ES_tradnl" w:eastAsia="es-ES_tradnl"/>
                    </w:rPr>
                  </w:pPr>
                  <w:r w:rsidRPr="00413568">
                    <w:rPr>
                      <w:rFonts w:ascii="Verdana" w:eastAsia="Calibri" w:hAnsi="Verdana" w:cs="Arial"/>
                      <w:b/>
                      <w:lang w:val="es-ES_tradnl" w:eastAsia="es-ES_tradnl"/>
                    </w:rPr>
                    <w:t>Temas:</w:t>
                  </w:r>
                  <w:r w:rsidRPr="00413568">
                    <w:rPr>
                      <w:rFonts w:ascii="Verdana" w:eastAsia="Calibri" w:hAnsi="Verdana" w:cs="Arial"/>
                      <w:lang w:val="es-ES_tradnl" w:eastAsia="es-ES_tradnl"/>
                    </w:rPr>
                    <w:t xml:space="preserve">                   </w:t>
                  </w:r>
                </w:p>
              </w:tc>
              <w:tc>
                <w:tcPr>
                  <w:tcW w:w="6100" w:type="dxa"/>
                </w:tcPr>
                <w:p w14:paraId="2F2992A8" w14:textId="710B29F0" w:rsidR="00771749" w:rsidRPr="00413568" w:rsidRDefault="00771749" w:rsidP="00665AC1">
                  <w:pPr>
                    <w:spacing w:line="276" w:lineRule="auto"/>
                    <w:jc w:val="both"/>
                    <w:rPr>
                      <w:rFonts w:ascii="Verdana" w:hAnsi="Verdana" w:cs="Arial"/>
                      <w:bCs/>
                    </w:rPr>
                  </w:pPr>
                  <w:r w:rsidRPr="00413568">
                    <w:rPr>
                      <w:rFonts w:ascii="Verdana" w:hAnsi="Verdana" w:cs="Arial"/>
                      <w:bCs/>
                    </w:rPr>
                    <w:t>CONTRATO DE INTERVENTORÍA – Alcance – Objeto Control y vigilancia / INTERVENTORÍA – Características – Normativa</w:t>
                  </w:r>
                  <w:r w:rsidR="00665AC1" w:rsidRPr="00413568">
                    <w:rPr>
                      <w:rFonts w:ascii="Verdana" w:hAnsi="Verdana" w:cs="Arial"/>
                      <w:bCs/>
                    </w:rPr>
                    <w:t xml:space="preserve"> / </w:t>
                  </w:r>
                  <w:r w:rsidR="001961F4" w:rsidRPr="00413568">
                    <w:rPr>
                      <w:rFonts w:ascii="Verdana" w:hAnsi="Verdana" w:cs="Arial"/>
                      <w:bCs/>
                    </w:rPr>
                    <w:t xml:space="preserve">INTERVENTORÍA </w:t>
                  </w:r>
                  <w:r w:rsidR="00413568" w:rsidRPr="00413568">
                    <w:rPr>
                      <w:rFonts w:ascii="Verdana" w:hAnsi="Verdana" w:cs="Arial"/>
                      <w:bCs/>
                    </w:rPr>
                    <w:t>- Estudios</w:t>
                  </w:r>
                  <w:r w:rsidR="001961F4" w:rsidRPr="00413568">
                    <w:rPr>
                      <w:rFonts w:ascii="Verdana" w:hAnsi="Verdana" w:cs="Arial"/>
                      <w:bCs/>
                    </w:rPr>
                    <w:t xml:space="preserve"> previos </w:t>
                  </w:r>
                  <w:r w:rsidR="00470E90" w:rsidRPr="00413568">
                    <w:rPr>
                      <w:rFonts w:ascii="Verdana" w:hAnsi="Verdana" w:cs="Arial"/>
                      <w:bCs/>
                    </w:rPr>
                    <w:t>–</w:t>
                  </w:r>
                  <w:r w:rsidR="001961F4" w:rsidRPr="00413568">
                    <w:rPr>
                      <w:rFonts w:ascii="Verdana" w:hAnsi="Verdana" w:cs="Arial"/>
                      <w:bCs/>
                    </w:rPr>
                    <w:t xml:space="preserve"> N</w:t>
                  </w:r>
                  <w:r w:rsidR="00470E90" w:rsidRPr="00413568">
                    <w:rPr>
                      <w:rFonts w:ascii="Verdana" w:hAnsi="Verdana" w:cs="Arial"/>
                      <w:bCs/>
                    </w:rPr>
                    <w:t>ecesidad de contrato de interventoría</w:t>
                  </w:r>
                  <w:r w:rsidR="00D07983" w:rsidRPr="00413568">
                    <w:rPr>
                      <w:rFonts w:ascii="Verdana" w:hAnsi="Verdana" w:cs="Arial"/>
                      <w:bCs/>
                    </w:rPr>
                    <w:t xml:space="preserve"> </w:t>
                  </w:r>
                  <w:r w:rsidR="00121EB8" w:rsidRPr="00413568">
                    <w:rPr>
                      <w:rFonts w:ascii="Verdana" w:hAnsi="Verdana" w:cs="Arial"/>
                      <w:bCs/>
                    </w:rPr>
                    <w:t>– contratos</w:t>
                  </w:r>
                  <w:r w:rsidR="00BE0FB0" w:rsidRPr="00413568">
                    <w:rPr>
                      <w:rFonts w:ascii="Verdana" w:hAnsi="Verdana" w:cs="Arial"/>
                      <w:bCs/>
                    </w:rPr>
                    <w:t xml:space="preserve"> que supera el monto de la menor cuantía</w:t>
                  </w:r>
                </w:p>
              </w:tc>
            </w:tr>
          </w:tbl>
          <w:p w14:paraId="4281212B" w14:textId="77777777" w:rsidR="00771749" w:rsidRPr="00413568" w:rsidRDefault="00771749" w:rsidP="00771749">
            <w:pPr>
              <w:tabs>
                <w:tab w:val="left" w:pos="3768"/>
              </w:tabs>
              <w:spacing w:line="276" w:lineRule="auto"/>
              <w:jc w:val="both"/>
              <w:rPr>
                <w:rFonts w:ascii="Verdana" w:eastAsia="Calibri" w:hAnsi="Verdana" w:cs="Arial"/>
                <w:lang w:val="es-ES" w:eastAsia="es-ES"/>
              </w:rPr>
            </w:pPr>
            <w:r w:rsidRPr="00413568">
              <w:rPr>
                <w:rFonts w:ascii="Verdana" w:eastAsia="Calibri" w:hAnsi="Verdana" w:cs="Arial"/>
                <w:lang w:val="es-ES" w:eastAsia="es-ES"/>
              </w:rPr>
              <w:tab/>
            </w:r>
          </w:p>
          <w:p w14:paraId="0459161C" w14:textId="16361164" w:rsidR="00603600" w:rsidRPr="00413568" w:rsidRDefault="00926CFC" w:rsidP="00BF7B69">
            <w:pPr>
              <w:jc w:val="both"/>
              <w:rPr>
                <w:rFonts w:ascii="Verdana" w:eastAsia="Calibri" w:hAnsi="Verdana" w:cs="Arial"/>
                <w:lang w:val="es-ES_tradnl" w:eastAsia="es-ES_tradnl"/>
              </w:rPr>
            </w:pPr>
            <w:r w:rsidRPr="00413568">
              <w:rPr>
                <w:rFonts w:ascii="Verdana" w:eastAsia="Calibri" w:hAnsi="Verdana" w:cs="Arial"/>
                <w:lang w:val="es-ES_tradnl" w:eastAsia="es-ES_tradnl"/>
              </w:rPr>
              <w:t xml:space="preserve">   </w:t>
            </w:r>
            <w:r w:rsidR="000F1A90" w:rsidRPr="00413568">
              <w:rPr>
                <w:rFonts w:ascii="Verdana" w:eastAsia="Calibri" w:hAnsi="Verdana" w:cs="Arial"/>
                <w:lang w:val="es-ES_tradnl" w:eastAsia="es-ES_tradnl"/>
              </w:rPr>
              <w:t xml:space="preserve">                          </w:t>
            </w:r>
            <w:r w:rsidR="00603600" w:rsidRPr="00413568">
              <w:rPr>
                <w:rFonts w:ascii="Verdana" w:eastAsia="Calibri" w:hAnsi="Verdana" w:cs="Arial"/>
                <w:lang w:val="es-ES_tradnl" w:eastAsia="es-ES_tradnl"/>
              </w:rPr>
              <w:t xml:space="preserve">                </w:t>
            </w:r>
          </w:p>
        </w:tc>
        <w:tc>
          <w:tcPr>
            <w:tcW w:w="6468" w:type="dxa"/>
          </w:tcPr>
          <w:p w14:paraId="68B1D842" w14:textId="3A0A7BB9" w:rsidR="00603600" w:rsidRPr="00413568" w:rsidRDefault="000D55D6" w:rsidP="00BF7B69">
            <w:pPr>
              <w:spacing w:line="276" w:lineRule="auto"/>
              <w:jc w:val="both"/>
              <w:rPr>
                <w:rFonts w:ascii="Verdana" w:eastAsia="Calibri" w:hAnsi="Verdana" w:cs="Arial"/>
                <w:lang w:eastAsia="es-ES"/>
              </w:rPr>
            </w:pPr>
            <w:r w:rsidRPr="00413568">
              <w:rPr>
                <w:rFonts w:ascii="Verdana" w:eastAsia="Calibri" w:hAnsi="Verdana" w:cs="Arial"/>
                <w:lang w:eastAsia="es-ES"/>
              </w:rPr>
              <w:t xml:space="preserve">  </w:t>
            </w:r>
          </w:p>
          <w:p w14:paraId="09C23CA3" w14:textId="77777777" w:rsidR="00603600" w:rsidRPr="00413568" w:rsidRDefault="00603600" w:rsidP="00BF7B69">
            <w:pPr>
              <w:spacing w:line="276" w:lineRule="auto"/>
              <w:jc w:val="both"/>
              <w:rPr>
                <w:rFonts w:ascii="Verdana" w:eastAsia="Calibri" w:hAnsi="Verdana" w:cs="Arial"/>
                <w:highlight w:val="cyan"/>
                <w:lang w:eastAsia="es-ES"/>
              </w:rPr>
            </w:pPr>
          </w:p>
        </w:tc>
      </w:tr>
      <w:tr w:rsidR="00603600" w:rsidRPr="00413568" w14:paraId="5155E3E8" w14:textId="77777777" w:rsidTr="00BF7B69">
        <w:trPr>
          <w:trHeight w:val="260"/>
        </w:trPr>
        <w:tc>
          <w:tcPr>
            <w:tcW w:w="2851" w:type="dxa"/>
          </w:tcPr>
          <w:p w14:paraId="5002BF05" w14:textId="69BD307F" w:rsidR="00603600" w:rsidRPr="00413568" w:rsidRDefault="00603600" w:rsidP="00BF7B69">
            <w:pPr>
              <w:jc w:val="both"/>
              <w:rPr>
                <w:rFonts w:ascii="Verdana" w:eastAsia="Calibri" w:hAnsi="Verdana" w:cs="Arial"/>
                <w:b/>
                <w:lang w:val="es-ES_tradnl" w:eastAsia="es-ES_tradnl"/>
              </w:rPr>
            </w:pPr>
            <w:r w:rsidRPr="00413568">
              <w:rPr>
                <w:rFonts w:ascii="Verdana" w:eastAsia="Calibri" w:hAnsi="Verdana" w:cs="Arial"/>
                <w:b/>
                <w:lang w:val="es-ES_tradnl" w:eastAsia="es-ES_tradnl"/>
              </w:rPr>
              <w:t>Radicación:</w:t>
            </w:r>
            <w:r w:rsidRPr="00413568">
              <w:rPr>
                <w:rFonts w:ascii="Verdana" w:eastAsia="Calibri" w:hAnsi="Verdana" w:cs="Arial"/>
                <w:lang w:val="es-ES_tradnl" w:eastAsia="es-ES_tradnl"/>
              </w:rPr>
              <w:t xml:space="preserve">               </w:t>
            </w:r>
            <w:r w:rsidR="00771749" w:rsidRPr="00413568">
              <w:rPr>
                <w:rFonts w:ascii="Verdana" w:eastAsia="Calibri" w:hAnsi="Verdana" w:cs="Arial"/>
                <w:lang w:val="es-ES_tradnl" w:eastAsia="es-ES_tradnl"/>
              </w:rPr>
              <w:t>Respuesta a consulta con radicado No. P2024</w:t>
            </w:r>
            <w:r w:rsidR="004C660D" w:rsidRPr="00413568">
              <w:rPr>
                <w:rFonts w:ascii="Verdana" w:eastAsia="Calibri" w:hAnsi="Verdana" w:cs="Arial"/>
                <w:lang w:val="es-ES_tradnl" w:eastAsia="es-ES_tradnl"/>
              </w:rPr>
              <w:t>08</w:t>
            </w:r>
            <w:r w:rsidR="00966512" w:rsidRPr="00413568">
              <w:rPr>
                <w:rFonts w:ascii="Verdana" w:eastAsia="Calibri" w:hAnsi="Verdana" w:cs="Arial"/>
                <w:lang w:val="es-ES_tradnl" w:eastAsia="es-ES_tradnl"/>
              </w:rPr>
              <w:t>19008434</w:t>
            </w:r>
          </w:p>
        </w:tc>
        <w:tc>
          <w:tcPr>
            <w:tcW w:w="6468" w:type="dxa"/>
          </w:tcPr>
          <w:p w14:paraId="14671323" w14:textId="461D6519" w:rsidR="00603600" w:rsidRPr="00413568" w:rsidRDefault="00603600" w:rsidP="00771749">
            <w:pPr>
              <w:jc w:val="both"/>
              <w:rPr>
                <w:rFonts w:ascii="Verdana" w:eastAsia="Calibri" w:hAnsi="Verdana" w:cs="Arial"/>
                <w:lang w:val="es-ES_tradnl" w:eastAsia="es-ES_tradnl"/>
              </w:rPr>
            </w:pPr>
          </w:p>
        </w:tc>
      </w:tr>
    </w:tbl>
    <w:p w14:paraId="67150BFA" w14:textId="77777777" w:rsidR="00603600" w:rsidRPr="00413568" w:rsidRDefault="00603600" w:rsidP="00603600">
      <w:pPr>
        <w:spacing w:after="0" w:line="240" w:lineRule="auto"/>
        <w:jc w:val="both"/>
        <w:rPr>
          <w:rFonts w:ascii="Verdana" w:eastAsia="Calibri" w:hAnsi="Verdana" w:cs="Arial"/>
          <w:highlight w:val="cyan"/>
          <w:lang w:val="es-ES_tradnl" w:eastAsia="es-ES_tradnl"/>
        </w:rPr>
      </w:pPr>
    </w:p>
    <w:p w14:paraId="2D7967B6" w14:textId="77777777" w:rsidR="00603600" w:rsidRPr="00413568" w:rsidRDefault="00603600" w:rsidP="00603600">
      <w:pPr>
        <w:spacing w:after="0" w:line="240" w:lineRule="auto"/>
        <w:jc w:val="both"/>
        <w:rPr>
          <w:rFonts w:ascii="Verdana" w:eastAsia="Calibri" w:hAnsi="Verdana" w:cs="Arial"/>
          <w:highlight w:val="cyan"/>
          <w:lang w:val="es-ES_tradnl" w:eastAsia="es-ES_tradnl"/>
        </w:rPr>
      </w:pPr>
    </w:p>
    <w:p w14:paraId="258C8E8E" w14:textId="5EEC18E0" w:rsidR="00603600" w:rsidRPr="00413568" w:rsidRDefault="00603600" w:rsidP="00603600">
      <w:pPr>
        <w:spacing w:after="0" w:line="276" w:lineRule="auto"/>
        <w:jc w:val="both"/>
        <w:rPr>
          <w:rFonts w:ascii="Verdana" w:eastAsia="Calibri" w:hAnsi="Verdana" w:cs="Arial"/>
          <w:lang w:val="es-ES" w:eastAsia="es-ES"/>
        </w:rPr>
      </w:pPr>
      <w:r w:rsidRPr="00413568">
        <w:rPr>
          <w:rFonts w:ascii="Verdana" w:eastAsia="Calibri" w:hAnsi="Verdana" w:cs="Arial"/>
          <w:lang w:val="es-ES" w:eastAsia="es-ES"/>
        </w:rPr>
        <w:t>Estimad</w:t>
      </w:r>
      <w:r w:rsidR="00115226" w:rsidRPr="00413568">
        <w:rPr>
          <w:rFonts w:ascii="Verdana" w:eastAsia="Calibri" w:hAnsi="Verdana" w:cs="Arial"/>
          <w:lang w:val="es-ES" w:eastAsia="es-ES"/>
        </w:rPr>
        <w:t>o señor Ortega;</w:t>
      </w:r>
    </w:p>
    <w:p w14:paraId="1C45A478" w14:textId="77777777" w:rsidR="00603600" w:rsidRPr="00413568" w:rsidRDefault="00603600" w:rsidP="00603600">
      <w:pPr>
        <w:tabs>
          <w:tab w:val="left" w:pos="3768"/>
        </w:tabs>
        <w:spacing w:after="0" w:line="276" w:lineRule="auto"/>
        <w:jc w:val="both"/>
        <w:rPr>
          <w:rFonts w:ascii="Verdana" w:eastAsia="Calibri" w:hAnsi="Verdana" w:cs="Arial"/>
          <w:lang w:val="es-ES" w:eastAsia="es-ES"/>
        </w:rPr>
      </w:pPr>
      <w:r w:rsidRPr="00413568">
        <w:rPr>
          <w:rFonts w:ascii="Verdana" w:eastAsia="Calibri" w:hAnsi="Verdana" w:cs="Arial"/>
          <w:lang w:val="es-ES" w:eastAsia="es-ES"/>
        </w:rPr>
        <w:tab/>
      </w:r>
    </w:p>
    <w:p w14:paraId="36C362FD" w14:textId="4300C49E" w:rsidR="00603600" w:rsidRPr="00413568" w:rsidRDefault="00603600" w:rsidP="00603600">
      <w:pPr>
        <w:spacing w:after="0" w:line="276" w:lineRule="auto"/>
        <w:jc w:val="both"/>
        <w:rPr>
          <w:rFonts w:ascii="Verdana" w:eastAsia="Calibri" w:hAnsi="Verdana" w:cs="Arial"/>
          <w:lang w:val="es-ES" w:eastAsia="es-ES"/>
        </w:rPr>
      </w:pPr>
      <w:r w:rsidRPr="00413568">
        <w:rPr>
          <w:rFonts w:ascii="Verdana" w:eastAsia="Calibri" w:hAnsi="Verdana" w:cs="Arial"/>
          <w:lang w:val="es-ES" w:eastAsia="es-ES"/>
        </w:rPr>
        <w:t>En ejercicio de la competencia otorgada por los artículos 3, numeral 5º, y 11, numeral 8º, del Decreto Ley 4170 de 2011,</w:t>
      </w:r>
      <w:r w:rsidRPr="00413568">
        <w:rPr>
          <w:rFonts w:ascii="Verdana" w:eastAsia="Arial MT" w:hAnsi="Verdana" w:cs="Arial MT"/>
          <w:lang w:val="es-ES" w:eastAsia="es-ES"/>
        </w:rPr>
        <w:t xml:space="preserve"> </w:t>
      </w:r>
      <w:r w:rsidRPr="00413568">
        <w:rPr>
          <w:rFonts w:ascii="Verdana" w:hAnsi="Verdana" w:cs="Arial"/>
        </w:rPr>
        <w:t xml:space="preserve">así como lo establecido en el artículo 4 de la Resolución 1707 de 2018 expedida por esta Entidad, </w:t>
      </w:r>
      <w:r w:rsidRPr="00413568">
        <w:rPr>
          <w:rFonts w:ascii="Verdana" w:eastAsia="Calibri" w:hAnsi="Verdana" w:cs="Arial"/>
          <w:lang w:val="es-ES" w:eastAsia="es-ES"/>
        </w:rPr>
        <w:t>la Agencia Nacional de Contratación Pública – Colombia Compra Eficiente– responde su solicitud de consulta de fecha 2</w:t>
      </w:r>
      <w:r w:rsidR="00437FB1" w:rsidRPr="00413568">
        <w:rPr>
          <w:rFonts w:ascii="Verdana" w:eastAsia="Calibri" w:hAnsi="Verdana" w:cs="Arial"/>
          <w:lang w:val="es-ES" w:eastAsia="es-ES"/>
        </w:rPr>
        <w:t>0 de agost</w:t>
      </w:r>
      <w:r w:rsidRPr="00413568">
        <w:rPr>
          <w:rFonts w:ascii="Verdana" w:eastAsia="Calibri" w:hAnsi="Verdana" w:cs="Arial"/>
          <w:lang w:val="es-ES" w:eastAsia="es-ES"/>
        </w:rPr>
        <w:t>o de 2024</w:t>
      </w:r>
      <w:r w:rsidR="00016CF1" w:rsidRPr="00413568">
        <w:rPr>
          <w:rFonts w:ascii="Verdana" w:eastAsia="Calibri" w:hAnsi="Verdana" w:cs="Arial"/>
          <w:lang w:val="es-ES" w:eastAsia="es-ES"/>
        </w:rPr>
        <w:t>.</w:t>
      </w:r>
    </w:p>
    <w:p w14:paraId="00B9641F" w14:textId="77777777" w:rsidR="00603600" w:rsidRPr="00413568" w:rsidRDefault="00603600" w:rsidP="00603600">
      <w:pPr>
        <w:spacing w:after="0" w:line="276" w:lineRule="auto"/>
        <w:jc w:val="both"/>
        <w:rPr>
          <w:rFonts w:ascii="Verdana" w:eastAsia="Calibri" w:hAnsi="Verdana" w:cs="Arial"/>
          <w:lang w:val="es-ES" w:eastAsia="es-ES"/>
        </w:rPr>
      </w:pPr>
    </w:p>
    <w:p w14:paraId="6342B56D" w14:textId="3BE58803" w:rsidR="00603600" w:rsidRPr="00413568" w:rsidRDefault="00603600" w:rsidP="00603600">
      <w:pPr>
        <w:spacing w:after="0" w:line="240" w:lineRule="auto"/>
        <w:ind w:left="709" w:right="709"/>
        <w:jc w:val="both"/>
        <w:rPr>
          <w:rStyle w:val="normaltextrun"/>
          <w:rFonts w:ascii="Verdana" w:hAnsi="Verdana" w:cs="Arial"/>
          <w:i/>
          <w:iCs/>
          <w:sz w:val="21"/>
          <w:szCs w:val="21"/>
          <w:shd w:val="clear" w:color="auto" w:fill="FFFFFF"/>
        </w:rPr>
      </w:pPr>
      <w:bookmarkStart w:id="2" w:name="_Hlk95313578"/>
      <w:r w:rsidRPr="00413568">
        <w:rPr>
          <w:rFonts w:ascii="Verdana" w:eastAsia="Century Gothic" w:hAnsi="Verdana" w:cs="Century Gothic"/>
          <w:i/>
          <w:iCs/>
          <w:sz w:val="21"/>
          <w:szCs w:val="21"/>
          <w:lang w:val="es-ES"/>
        </w:rPr>
        <w:t>“</w:t>
      </w:r>
      <w:r w:rsidRPr="00413568">
        <w:rPr>
          <w:rStyle w:val="normaltextrun"/>
          <w:rFonts w:ascii="Verdana" w:hAnsi="Verdana" w:cs="Arial"/>
          <w:i/>
          <w:iCs/>
          <w:sz w:val="21"/>
          <w:szCs w:val="21"/>
          <w:shd w:val="clear" w:color="auto" w:fill="FFFFFF"/>
        </w:rPr>
        <w:t xml:space="preserve"> 1.</w:t>
      </w:r>
      <w:r w:rsidR="00166921" w:rsidRPr="00413568">
        <w:rPr>
          <w:rStyle w:val="normaltextrun"/>
          <w:rFonts w:ascii="Verdana" w:hAnsi="Verdana" w:cs="Arial"/>
          <w:i/>
          <w:iCs/>
          <w:sz w:val="21"/>
          <w:szCs w:val="21"/>
          <w:shd w:val="clear" w:color="auto" w:fill="FFFFFF"/>
        </w:rPr>
        <w:t>1.</w:t>
      </w:r>
      <w:r w:rsidRPr="00413568">
        <w:rPr>
          <w:rStyle w:val="normaltextrun"/>
          <w:rFonts w:ascii="Verdana" w:hAnsi="Verdana" w:cs="Arial"/>
          <w:i/>
          <w:iCs/>
          <w:sz w:val="21"/>
          <w:szCs w:val="21"/>
          <w:shd w:val="clear" w:color="auto" w:fill="FFFFFF"/>
        </w:rPr>
        <w:t xml:space="preserve"> ¿</w:t>
      </w:r>
      <w:r w:rsidR="004D201B" w:rsidRPr="00413568">
        <w:rPr>
          <w:rStyle w:val="normaltextrun"/>
          <w:rFonts w:ascii="Verdana" w:hAnsi="Verdana" w:cs="Arial"/>
          <w:i/>
          <w:iCs/>
          <w:sz w:val="21"/>
          <w:szCs w:val="21"/>
          <w:shd w:val="clear" w:color="auto" w:fill="FFFFFF"/>
        </w:rPr>
        <w:t>Los procesos que cuyo valor supere la menor cuantía de la entidad, con independencia de su modalidad, sus estudios previos deberán pronunciarse sobre la necesidad o no de</w:t>
      </w:r>
      <w:r w:rsidR="00E50E8E" w:rsidRPr="00413568">
        <w:rPr>
          <w:rStyle w:val="normaltextrun"/>
          <w:rFonts w:ascii="Verdana" w:hAnsi="Verdana" w:cs="Arial"/>
          <w:i/>
          <w:iCs/>
          <w:sz w:val="21"/>
          <w:szCs w:val="21"/>
          <w:shd w:val="clear" w:color="auto" w:fill="FFFFFF"/>
        </w:rPr>
        <w:t>be</w:t>
      </w:r>
      <w:r w:rsidR="004D201B" w:rsidRPr="00413568">
        <w:rPr>
          <w:rStyle w:val="normaltextrun"/>
          <w:rFonts w:ascii="Verdana" w:hAnsi="Verdana" w:cs="Arial"/>
          <w:i/>
          <w:iCs/>
          <w:sz w:val="21"/>
          <w:szCs w:val="21"/>
          <w:shd w:val="clear" w:color="auto" w:fill="FFFFFF"/>
        </w:rPr>
        <w:t xml:space="preserve"> contar con una </w:t>
      </w:r>
      <w:r w:rsidR="004C191A" w:rsidRPr="00413568">
        <w:rPr>
          <w:rStyle w:val="normaltextrun"/>
          <w:rFonts w:ascii="Verdana" w:hAnsi="Verdana" w:cs="Arial"/>
          <w:i/>
          <w:iCs/>
          <w:sz w:val="21"/>
          <w:szCs w:val="21"/>
          <w:shd w:val="clear" w:color="auto" w:fill="FFFFFF"/>
        </w:rPr>
        <w:t>interventoría?, es decir, ¿así su objeto no se</w:t>
      </w:r>
      <w:r w:rsidR="00E50E8E" w:rsidRPr="00413568">
        <w:rPr>
          <w:rStyle w:val="normaltextrun"/>
          <w:rFonts w:ascii="Verdana" w:hAnsi="Verdana" w:cs="Arial"/>
          <w:i/>
          <w:iCs/>
          <w:sz w:val="21"/>
          <w:szCs w:val="21"/>
          <w:shd w:val="clear" w:color="auto" w:fill="FFFFFF"/>
        </w:rPr>
        <w:t>a</w:t>
      </w:r>
      <w:r w:rsidR="004C191A" w:rsidRPr="00413568">
        <w:rPr>
          <w:rStyle w:val="normaltextrun"/>
          <w:rFonts w:ascii="Verdana" w:hAnsi="Verdana" w:cs="Arial"/>
          <w:i/>
          <w:iCs/>
          <w:sz w:val="21"/>
          <w:szCs w:val="21"/>
          <w:shd w:val="clear" w:color="auto" w:fill="FFFFFF"/>
        </w:rPr>
        <w:t xml:space="preserve"> la obra?</w:t>
      </w:r>
    </w:p>
    <w:p w14:paraId="11371156" w14:textId="77777777" w:rsidR="00603600" w:rsidRPr="00413568" w:rsidRDefault="00603600" w:rsidP="00603600">
      <w:pPr>
        <w:spacing w:after="0" w:line="240" w:lineRule="auto"/>
        <w:ind w:left="709" w:right="709"/>
        <w:jc w:val="both"/>
        <w:rPr>
          <w:rStyle w:val="normaltextrun"/>
          <w:rFonts w:ascii="Verdana" w:hAnsi="Verdana" w:cs="Arial"/>
          <w:i/>
          <w:iCs/>
          <w:sz w:val="21"/>
          <w:szCs w:val="21"/>
          <w:shd w:val="clear" w:color="auto" w:fill="FFFFFF"/>
        </w:rPr>
      </w:pPr>
    </w:p>
    <w:p w14:paraId="736B73F2" w14:textId="226E7C25" w:rsidR="00641D27" w:rsidRPr="00413568" w:rsidRDefault="00166921" w:rsidP="00641D27">
      <w:pPr>
        <w:spacing w:after="0" w:line="240" w:lineRule="auto"/>
        <w:ind w:left="709" w:right="709"/>
        <w:jc w:val="both"/>
        <w:rPr>
          <w:rStyle w:val="normaltextrun"/>
          <w:rFonts w:ascii="Verdana" w:hAnsi="Verdana" w:cs="Arial"/>
          <w:i/>
          <w:iCs/>
          <w:sz w:val="21"/>
          <w:szCs w:val="21"/>
          <w:shd w:val="clear" w:color="auto" w:fill="FFFFFF"/>
        </w:rPr>
      </w:pPr>
      <w:r w:rsidRPr="00413568">
        <w:rPr>
          <w:rStyle w:val="normaltextrun"/>
          <w:rFonts w:ascii="Verdana" w:hAnsi="Verdana" w:cs="Arial"/>
          <w:i/>
          <w:iCs/>
          <w:sz w:val="21"/>
          <w:szCs w:val="21"/>
          <w:shd w:val="clear" w:color="auto" w:fill="FFFFFF"/>
        </w:rPr>
        <w:t>1.2. ¿Aplica para todas las modalidades de contratación?:</w:t>
      </w:r>
      <w:r w:rsidR="00867C25" w:rsidRPr="00413568">
        <w:rPr>
          <w:rStyle w:val="normaltextrun"/>
          <w:rFonts w:ascii="Verdana" w:hAnsi="Verdana" w:cs="Arial"/>
          <w:i/>
          <w:iCs/>
          <w:sz w:val="21"/>
          <w:szCs w:val="21"/>
          <w:shd w:val="clear" w:color="auto" w:fill="FFFFFF"/>
        </w:rPr>
        <w:t xml:space="preserve"> (1) Selección Abreviada de Subasta Inversa: (2) Selección Abreviada con utilización de Acuerdo de Marco</w:t>
      </w:r>
      <w:r w:rsidR="00E664B2" w:rsidRPr="00413568">
        <w:rPr>
          <w:rStyle w:val="normaltextrun"/>
          <w:rFonts w:ascii="Verdana" w:hAnsi="Verdana" w:cs="Arial"/>
          <w:i/>
          <w:iCs/>
          <w:sz w:val="21"/>
          <w:szCs w:val="21"/>
          <w:shd w:val="clear" w:color="auto" w:fill="FFFFFF"/>
        </w:rPr>
        <w:t xml:space="preserve"> de precios; (3) Concursos de Méritos para adelantar</w:t>
      </w:r>
      <w:r w:rsidR="00C244F9" w:rsidRPr="00413568">
        <w:rPr>
          <w:rStyle w:val="normaltextrun"/>
          <w:rFonts w:ascii="Verdana" w:hAnsi="Verdana" w:cs="Arial"/>
          <w:i/>
          <w:iCs/>
          <w:sz w:val="21"/>
          <w:szCs w:val="21"/>
          <w:shd w:val="clear" w:color="auto" w:fill="FFFFFF"/>
        </w:rPr>
        <w:t xml:space="preserve"> Consultorías y/o </w:t>
      </w:r>
      <w:r w:rsidR="00781C27" w:rsidRPr="00413568">
        <w:rPr>
          <w:rStyle w:val="normaltextrun"/>
          <w:rFonts w:ascii="Verdana" w:hAnsi="Verdana" w:cs="Arial"/>
          <w:i/>
          <w:iCs/>
          <w:sz w:val="21"/>
          <w:szCs w:val="21"/>
          <w:shd w:val="clear" w:color="auto" w:fill="FFFFFF"/>
        </w:rPr>
        <w:t xml:space="preserve">Interventorías </w:t>
      </w:r>
      <w:r w:rsidR="00641D27" w:rsidRPr="00413568">
        <w:rPr>
          <w:rStyle w:val="normaltextrun"/>
          <w:rFonts w:ascii="Verdana" w:hAnsi="Verdana" w:cs="Arial"/>
          <w:i/>
          <w:iCs/>
          <w:sz w:val="21"/>
          <w:szCs w:val="21"/>
          <w:shd w:val="clear" w:color="auto" w:fill="FFFFFF"/>
        </w:rPr>
        <w:t xml:space="preserve">; (4) Contrataciones Directas cualquiera que sea su causal; (5) </w:t>
      </w:r>
      <w:r w:rsidR="00B63663" w:rsidRPr="00413568">
        <w:rPr>
          <w:rStyle w:val="normaltextrun"/>
          <w:rFonts w:ascii="Verdana" w:hAnsi="Verdana" w:cs="Arial"/>
          <w:i/>
          <w:iCs/>
          <w:sz w:val="21"/>
          <w:szCs w:val="21"/>
          <w:shd w:val="clear" w:color="auto" w:fill="FFFFFF"/>
        </w:rPr>
        <w:t>contratos y convenios interadministrativos; (6) convenios solidarios</w:t>
      </w:r>
      <w:r w:rsidR="00454F55" w:rsidRPr="00413568">
        <w:rPr>
          <w:rStyle w:val="normaltextrun"/>
          <w:rFonts w:ascii="Verdana" w:hAnsi="Verdana" w:cs="Arial"/>
          <w:i/>
          <w:iCs/>
          <w:sz w:val="21"/>
          <w:szCs w:val="21"/>
          <w:shd w:val="clear" w:color="auto" w:fill="FFFFFF"/>
        </w:rPr>
        <w:t xml:space="preserve">; (7) convenios de asociación con entidades sin </w:t>
      </w:r>
      <w:r w:rsidR="00B30BC1" w:rsidRPr="00413568">
        <w:rPr>
          <w:rStyle w:val="normaltextrun"/>
          <w:rFonts w:ascii="Verdana" w:hAnsi="Verdana" w:cs="Arial"/>
          <w:i/>
          <w:iCs/>
          <w:sz w:val="21"/>
          <w:szCs w:val="21"/>
          <w:shd w:val="clear" w:color="auto" w:fill="FFFFFF"/>
        </w:rPr>
        <w:t>ánimo</w:t>
      </w:r>
      <w:r w:rsidR="00454F55" w:rsidRPr="00413568">
        <w:rPr>
          <w:rStyle w:val="normaltextrun"/>
          <w:rFonts w:ascii="Verdana" w:hAnsi="Verdana" w:cs="Arial"/>
          <w:i/>
          <w:iCs/>
          <w:sz w:val="21"/>
          <w:szCs w:val="21"/>
          <w:shd w:val="clear" w:color="auto" w:fill="FFFFFF"/>
        </w:rPr>
        <w:t xml:space="preserve"> de lucro</w:t>
      </w:r>
      <w:r w:rsidR="00D91CE1" w:rsidRPr="00413568">
        <w:rPr>
          <w:rStyle w:val="normaltextrun"/>
          <w:rFonts w:ascii="Verdana" w:hAnsi="Verdana" w:cs="Arial"/>
          <w:i/>
          <w:iCs/>
          <w:sz w:val="21"/>
          <w:szCs w:val="21"/>
          <w:shd w:val="clear" w:color="auto" w:fill="FFFFFF"/>
        </w:rPr>
        <w:t xml:space="preserve">; (8) Licitaciones públicas que adelanten procesos </w:t>
      </w:r>
      <w:r w:rsidR="00457388" w:rsidRPr="00413568">
        <w:rPr>
          <w:rStyle w:val="normaltextrun"/>
          <w:rFonts w:ascii="Verdana" w:hAnsi="Verdana" w:cs="Arial"/>
          <w:i/>
          <w:iCs/>
          <w:sz w:val="21"/>
          <w:szCs w:val="21"/>
          <w:shd w:val="clear" w:color="auto" w:fill="FFFFFF"/>
        </w:rPr>
        <w:t>diferentes a la obra pública</w:t>
      </w:r>
      <w:r w:rsidR="00E81EF0" w:rsidRPr="00413568">
        <w:rPr>
          <w:rStyle w:val="normaltextrun"/>
          <w:rFonts w:ascii="Verdana" w:hAnsi="Verdana" w:cs="Arial"/>
          <w:i/>
          <w:iCs/>
          <w:sz w:val="21"/>
          <w:szCs w:val="21"/>
          <w:shd w:val="clear" w:color="auto" w:fill="FFFFFF"/>
        </w:rPr>
        <w:t>; (9) adquisiciones en Bolsas de Productos; (10) Selecciones abreviadas para servicios</w:t>
      </w:r>
      <w:r w:rsidR="002000B1" w:rsidRPr="00413568">
        <w:rPr>
          <w:rStyle w:val="normaltextrun"/>
          <w:rFonts w:ascii="Verdana" w:hAnsi="Verdana" w:cs="Arial"/>
          <w:i/>
          <w:iCs/>
          <w:sz w:val="21"/>
          <w:szCs w:val="21"/>
          <w:shd w:val="clear" w:color="auto" w:fill="FFFFFF"/>
        </w:rPr>
        <w:t xml:space="preserve"> de salud; </w:t>
      </w:r>
      <w:r w:rsidR="00C40EB3" w:rsidRPr="00413568">
        <w:rPr>
          <w:rStyle w:val="normaltextrun"/>
          <w:rFonts w:ascii="Verdana" w:hAnsi="Verdana" w:cs="Arial"/>
          <w:i/>
          <w:iCs/>
          <w:sz w:val="21"/>
          <w:szCs w:val="21"/>
          <w:shd w:val="clear" w:color="auto" w:fill="FFFFFF"/>
        </w:rPr>
        <w:t>(11) Selecciones abreviadas en Procesos relativos a la seguridad nacional</w:t>
      </w:r>
      <w:r w:rsidR="00E231D1" w:rsidRPr="00413568">
        <w:rPr>
          <w:rStyle w:val="normaltextrun"/>
          <w:rFonts w:ascii="Verdana" w:hAnsi="Verdana" w:cs="Arial"/>
          <w:i/>
          <w:iCs/>
          <w:sz w:val="21"/>
          <w:szCs w:val="21"/>
          <w:shd w:val="clear" w:color="auto" w:fill="FFFFFF"/>
        </w:rPr>
        <w:t>; (12) Las selecciones abreviadas</w:t>
      </w:r>
      <w:r w:rsidR="00516F5F" w:rsidRPr="00413568">
        <w:rPr>
          <w:rStyle w:val="normaltextrun"/>
          <w:rFonts w:ascii="Verdana" w:hAnsi="Verdana" w:cs="Arial"/>
          <w:i/>
          <w:iCs/>
          <w:sz w:val="21"/>
          <w:szCs w:val="21"/>
          <w:shd w:val="clear" w:color="auto" w:fill="FFFFFF"/>
        </w:rPr>
        <w:t xml:space="preserve"> de los procesos que tengan por objeto las actividades de las EICE y las sociedades de economía mixta; (13) Las selecciones abreviad</w:t>
      </w:r>
      <w:r w:rsidR="00C9062E" w:rsidRPr="00413568">
        <w:rPr>
          <w:rStyle w:val="normaltextrun"/>
          <w:rFonts w:ascii="Verdana" w:hAnsi="Verdana" w:cs="Arial"/>
          <w:i/>
          <w:iCs/>
          <w:sz w:val="21"/>
          <w:szCs w:val="21"/>
          <w:shd w:val="clear" w:color="auto" w:fill="FFFFFF"/>
        </w:rPr>
        <w:t>as de contratos de las entidades, a cuyo cargo se encuentre la ejecución de los programas de</w:t>
      </w:r>
      <w:r w:rsidR="00E94E00" w:rsidRPr="00413568">
        <w:rPr>
          <w:rStyle w:val="normaltextrun"/>
          <w:rFonts w:ascii="Verdana" w:hAnsi="Verdana" w:cs="Arial"/>
          <w:i/>
          <w:iCs/>
          <w:sz w:val="21"/>
          <w:szCs w:val="21"/>
          <w:shd w:val="clear" w:color="auto" w:fill="FFFFFF"/>
        </w:rPr>
        <w:t xml:space="preserve"> </w:t>
      </w:r>
      <w:r w:rsidR="00B531CB" w:rsidRPr="00413568">
        <w:rPr>
          <w:rStyle w:val="normaltextrun"/>
          <w:rFonts w:ascii="Verdana" w:hAnsi="Verdana" w:cs="Arial"/>
          <w:i/>
          <w:iCs/>
          <w:sz w:val="21"/>
          <w:szCs w:val="21"/>
          <w:shd w:val="clear" w:color="auto" w:fill="FFFFFF"/>
        </w:rPr>
        <w:t xml:space="preserve">protección de personas amenazadas, programas de </w:t>
      </w:r>
      <w:r w:rsidR="00E57A49" w:rsidRPr="00413568">
        <w:rPr>
          <w:rStyle w:val="normaltextrun"/>
          <w:rFonts w:ascii="Verdana" w:hAnsi="Verdana" w:cs="Arial"/>
          <w:i/>
          <w:iCs/>
          <w:sz w:val="21"/>
          <w:szCs w:val="21"/>
          <w:shd w:val="clear" w:color="auto" w:fill="FFFFFF"/>
        </w:rPr>
        <w:t>desmovilización y reincorporación a la vida civil de personas y grupos al margen de la ley (14) Los concursos de méritos para seleccionar corredores de seguros; (15) Los contrat</w:t>
      </w:r>
      <w:r w:rsidR="001D6B8F" w:rsidRPr="00413568">
        <w:rPr>
          <w:rStyle w:val="normaltextrun"/>
          <w:rFonts w:ascii="Verdana" w:hAnsi="Verdana" w:cs="Arial"/>
          <w:i/>
          <w:iCs/>
          <w:sz w:val="21"/>
          <w:szCs w:val="21"/>
          <w:shd w:val="clear" w:color="auto" w:fill="FFFFFF"/>
        </w:rPr>
        <w:t xml:space="preserve">os de comodato (cuantificables </w:t>
      </w:r>
      <w:r w:rsidR="003F5412" w:rsidRPr="00413568">
        <w:rPr>
          <w:rStyle w:val="normaltextrun"/>
          <w:rFonts w:ascii="Verdana" w:hAnsi="Verdana" w:cs="Arial"/>
          <w:i/>
          <w:iCs/>
          <w:sz w:val="21"/>
          <w:szCs w:val="21"/>
          <w:shd w:val="clear" w:color="auto" w:fill="FFFFFF"/>
        </w:rPr>
        <w:t xml:space="preserve">por el valor del objeto a contratar; (16) los contratos </w:t>
      </w:r>
      <w:r w:rsidR="00BB78E6" w:rsidRPr="00413568">
        <w:rPr>
          <w:rStyle w:val="normaltextrun"/>
          <w:rFonts w:ascii="Verdana" w:hAnsi="Verdana" w:cs="Arial"/>
          <w:i/>
          <w:iCs/>
          <w:sz w:val="21"/>
          <w:szCs w:val="21"/>
          <w:shd w:val="clear" w:color="auto" w:fill="FFFFFF"/>
        </w:rPr>
        <w:t>de gestión integral de riesgo contra incendios celebrado con los cuerpos de bomberos</w:t>
      </w:r>
      <w:r w:rsidR="00354672" w:rsidRPr="00413568">
        <w:rPr>
          <w:rStyle w:val="normaltextrun"/>
          <w:rFonts w:ascii="Verdana" w:hAnsi="Verdana" w:cs="Arial"/>
          <w:i/>
          <w:iCs/>
          <w:sz w:val="21"/>
          <w:szCs w:val="21"/>
          <w:shd w:val="clear" w:color="auto" w:fill="FFFFFF"/>
        </w:rPr>
        <w:t>; etc.</w:t>
      </w:r>
    </w:p>
    <w:p w14:paraId="19816707" w14:textId="77777777" w:rsidR="00603600" w:rsidRPr="00413568" w:rsidRDefault="00603600" w:rsidP="00603600">
      <w:pPr>
        <w:spacing w:after="0" w:line="240" w:lineRule="auto"/>
        <w:ind w:left="709" w:right="709"/>
        <w:jc w:val="both"/>
        <w:rPr>
          <w:rStyle w:val="normaltextrun"/>
          <w:rFonts w:ascii="Verdana" w:hAnsi="Verdana" w:cs="Arial"/>
          <w:i/>
          <w:iCs/>
          <w:sz w:val="21"/>
          <w:szCs w:val="21"/>
          <w:shd w:val="clear" w:color="auto" w:fill="FFFFFF"/>
        </w:rPr>
      </w:pPr>
    </w:p>
    <w:p w14:paraId="145A4014" w14:textId="6D6ED94C" w:rsidR="00603600" w:rsidRPr="00413568" w:rsidRDefault="00354672" w:rsidP="00603600">
      <w:pPr>
        <w:spacing w:after="0" w:line="240" w:lineRule="auto"/>
        <w:ind w:left="709" w:right="709"/>
        <w:jc w:val="both"/>
        <w:rPr>
          <w:rStyle w:val="normaltextrun"/>
          <w:rFonts w:ascii="Verdana" w:hAnsi="Verdana" w:cs="Arial"/>
          <w:i/>
          <w:iCs/>
          <w:sz w:val="21"/>
          <w:szCs w:val="21"/>
          <w:shd w:val="clear" w:color="auto" w:fill="FFFFFF"/>
        </w:rPr>
      </w:pPr>
      <w:r w:rsidRPr="00413568">
        <w:rPr>
          <w:rStyle w:val="normaltextrun"/>
          <w:rFonts w:ascii="Verdana" w:hAnsi="Verdana" w:cs="Arial"/>
          <w:i/>
          <w:iCs/>
          <w:sz w:val="21"/>
          <w:szCs w:val="21"/>
          <w:shd w:val="clear" w:color="auto" w:fill="FFFFFF"/>
        </w:rPr>
        <w:t xml:space="preserve">1.3. ¿Aplica para cualquier tipología contractual?: </w:t>
      </w:r>
      <w:r w:rsidR="00F84DAC" w:rsidRPr="00413568">
        <w:rPr>
          <w:rStyle w:val="normaltextrun"/>
          <w:rFonts w:ascii="Verdana" w:hAnsi="Verdana" w:cs="Arial"/>
          <w:i/>
          <w:iCs/>
          <w:sz w:val="21"/>
          <w:szCs w:val="21"/>
          <w:shd w:val="clear" w:color="auto" w:fill="FFFFFF"/>
        </w:rPr>
        <w:t xml:space="preserve">(1) Contratos de arrendamiento; </w:t>
      </w:r>
      <w:r w:rsidR="000842EC" w:rsidRPr="00413568">
        <w:rPr>
          <w:rStyle w:val="normaltextrun"/>
          <w:rFonts w:ascii="Verdana" w:hAnsi="Verdana" w:cs="Arial"/>
          <w:i/>
          <w:iCs/>
          <w:sz w:val="21"/>
          <w:szCs w:val="21"/>
          <w:shd w:val="clear" w:color="auto" w:fill="FFFFFF"/>
        </w:rPr>
        <w:t xml:space="preserve">(2) </w:t>
      </w:r>
      <w:r w:rsidR="005F2778" w:rsidRPr="00413568">
        <w:rPr>
          <w:rStyle w:val="normaltextrun"/>
          <w:rFonts w:ascii="Verdana" w:hAnsi="Verdana" w:cs="Arial"/>
          <w:i/>
          <w:iCs/>
          <w:sz w:val="21"/>
          <w:szCs w:val="21"/>
          <w:shd w:val="clear" w:color="auto" w:fill="FFFFFF"/>
        </w:rPr>
        <w:t>Contratos de compraventa; (3) Contratos de corretaje; (4) Contratos de licenciamiento; (5) Contratos de prestación de servicios</w:t>
      </w:r>
      <w:r w:rsidR="00B969C1" w:rsidRPr="00413568">
        <w:rPr>
          <w:rStyle w:val="normaltextrun"/>
          <w:rFonts w:ascii="Verdana" w:hAnsi="Verdana" w:cs="Arial"/>
          <w:i/>
          <w:iCs/>
          <w:sz w:val="21"/>
          <w:szCs w:val="21"/>
          <w:shd w:val="clear" w:color="auto" w:fill="FFFFFF"/>
        </w:rPr>
        <w:t>; (6) Contratos de servicios logísticos; (7) Contratos de mantenimiento</w:t>
      </w:r>
      <w:r w:rsidR="00D1353F" w:rsidRPr="00413568">
        <w:rPr>
          <w:rStyle w:val="normaltextrun"/>
          <w:rFonts w:ascii="Verdana" w:hAnsi="Verdana" w:cs="Arial"/>
          <w:i/>
          <w:iCs/>
          <w:sz w:val="21"/>
          <w:szCs w:val="21"/>
          <w:shd w:val="clear" w:color="auto" w:fill="FFFFFF"/>
        </w:rPr>
        <w:t>; (8) Contratos de suministros; (9) Contratos de seguros.</w:t>
      </w:r>
    </w:p>
    <w:p w14:paraId="6558EC25" w14:textId="77777777" w:rsidR="00603600" w:rsidRPr="00413568" w:rsidRDefault="00603600" w:rsidP="00603600">
      <w:pPr>
        <w:spacing w:after="0" w:line="240" w:lineRule="auto"/>
        <w:ind w:left="709" w:right="709"/>
        <w:jc w:val="both"/>
        <w:rPr>
          <w:rStyle w:val="normaltextrun"/>
          <w:rFonts w:ascii="Verdana" w:hAnsi="Verdana" w:cs="Arial"/>
          <w:i/>
          <w:iCs/>
          <w:sz w:val="21"/>
          <w:szCs w:val="21"/>
          <w:shd w:val="clear" w:color="auto" w:fill="FFFFFF"/>
        </w:rPr>
      </w:pPr>
    </w:p>
    <w:p w14:paraId="1F684014" w14:textId="15492DF1" w:rsidR="00603600" w:rsidRPr="00413568" w:rsidRDefault="009138A3" w:rsidP="00603600">
      <w:pPr>
        <w:spacing w:after="0" w:line="240" w:lineRule="auto"/>
        <w:ind w:left="709" w:right="709"/>
        <w:jc w:val="both"/>
        <w:rPr>
          <w:rStyle w:val="normaltextrun"/>
          <w:rFonts w:ascii="Verdana" w:hAnsi="Verdana" w:cs="Arial"/>
          <w:i/>
          <w:iCs/>
          <w:sz w:val="21"/>
          <w:szCs w:val="21"/>
          <w:shd w:val="clear" w:color="auto" w:fill="FFFFFF"/>
        </w:rPr>
      </w:pPr>
      <w:r w:rsidRPr="00413568">
        <w:rPr>
          <w:rStyle w:val="normaltextrun"/>
          <w:rFonts w:ascii="Verdana" w:hAnsi="Verdana" w:cs="Arial"/>
          <w:i/>
          <w:iCs/>
          <w:sz w:val="21"/>
          <w:szCs w:val="21"/>
          <w:shd w:val="clear" w:color="auto" w:fill="FFFFFF"/>
        </w:rPr>
        <w:t>1.4. ¿Cuál debe ser el análisis y contenido mínimo que debe efectuar la Entidad en su pronunciamiento respecto de la necesidad o no de contar con interventoría?</w:t>
      </w:r>
    </w:p>
    <w:p w14:paraId="7D6F03AC" w14:textId="77777777" w:rsidR="00603600" w:rsidRPr="00413568" w:rsidRDefault="00603600" w:rsidP="00603600">
      <w:pPr>
        <w:spacing w:after="0" w:line="240" w:lineRule="auto"/>
        <w:ind w:left="709" w:right="709"/>
        <w:jc w:val="both"/>
        <w:rPr>
          <w:rStyle w:val="normaltextrun"/>
          <w:rFonts w:ascii="Verdana" w:hAnsi="Verdana" w:cs="Arial"/>
          <w:i/>
          <w:iCs/>
          <w:sz w:val="21"/>
          <w:szCs w:val="21"/>
          <w:shd w:val="clear" w:color="auto" w:fill="FFFFFF"/>
        </w:rPr>
      </w:pPr>
    </w:p>
    <w:p w14:paraId="26ECD778" w14:textId="40F25C9E" w:rsidR="00603600" w:rsidRPr="00413568" w:rsidRDefault="009138A3" w:rsidP="00603600">
      <w:pPr>
        <w:spacing w:after="0" w:line="240" w:lineRule="auto"/>
        <w:ind w:left="709" w:right="709"/>
        <w:jc w:val="both"/>
        <w:rPr>
          <w:rFonts w:ascii="Verdana" w:hAnsi="Verdana" w:cs="Arial"/>
          <w:i/>
          <w:iCs/>
          <w:sz w:val="21"/>
          <w:szCs w:val="21"/>
          <w:shd w:val="clear" w:color="auto" w:fill="FFFFFF"/>
        </w:rPr>
      </w:pPr>
      <w:r w:rsidRPr="00413568">
        <w:rPr>
          <w:rStyle w:val="normaltextrun"/>
          <w:rFonts w:ascii="Verdana" w:hAnsi="Verdana" w:cs="Arial"/>
          <w:i/>
          <w:iCs/>
          <w:sz w:val="21"/>
          <w:szCs w:val="21"/>
          <w:shd w:val="clear" w:color="auto" w:fill="FFFFFF"/>
        </w:rPr>
        <w:t>1.</w:t>
      </w:r>
      <w:r w:rsidR="00603600" w:rsidRPr="00413568">
        <w:rPr>
          <w:rStyle w:val="normaltextrun"/>
          <w:rFonts w:ascii="Verdana" w:hAnsi="Verdana" w:cs="Arial"/>
          <w:i/>
          <w:iCs/>
          <w:sz w:val="21"/>
          <w:szCs w:val="21"/>
          <w:shd w:val="clear" w:color="auto" w:fill="FFFFFF"/>
        </w:rPr>
        <w:t>5. ¿</w:t>
      </w:r>
      <w:bookmarkEnd w:id="2"/>
      <w:r w:rsidR="00DA2345" w:rsidRPr="00413568">
        <w:rPr>
          <w:rStyle w:val="normaltextrun"/>
          <w:rFonts w:ascii="Verdana" w:hAnsi="Verdana" w:cs="Arial"/>
          <w:i/>
          <w:iCs/>
          <w:sz w:val="21"/>
          <w:szCs w:val="21"/>
          <w:shd w:val="clear" w:color="auto" w:fill="FFFFFF"/>
        </w:rPr>
        <w:t>Qué implicaciones tiene para la entidad y el responsable de los Estudios Previos el hecho de no pronunciarse</w:t>
      </w:r>
      <w:r w:rsidR="00E50074" w:rsidRPr="00413568">
        <w:rPr>
          <w:rStyle w:val="normaltextrun"/>
          <w:rFonts w:ascii="Verdana" w:hAnsi="Verdana" w:cs="Arial"/>
          <w:i/>
          <w:iCs/>
          <w:sz w:val="21"/>
          <w:szCs w:val="21"/>
          <w:shd w:val="clear" w:color="auto" w:fill="FFFFFF"/>
        </w:rPr>
        <w:t xml:space="preserve"> sobre la necesidad o no de contar con interventoría, dentro de los procesos que superen el valor de la menor cuantía?</w:t>
      </w:r>
      <w:r w:rsidR="0082099D" w:rsidRPr="00413568">
        <w:rPr>
          <w:rStyle w:val="normaltextrun"/>
          <w:rFonts w:ascii="Verdana" w:hAnsi="Verdana" w:cs="Arial"/>
          <w:i/>
          <w:iCs/>
          <w:sz w:val="21"/>
          <w:szCs w:val="21"/>
          <w:shd w:val="clear" w:color="auto" w:fill="FFFFFF"/>
        </w:rPr>
        <w:t>”. (SIC)</w:t>
      </w:r>
    </w:p>
    <w:p w14:paraId="6712E557" w14:textId="77777777" w:rsidR="00603600" w:rsidRPr="00413568" w:rsidRDefault="00603600" w:rsidP="00603600">
      <w:pPr>
        <w:spacing w:after="0" w:line="276" w:lineRule="auto"/>
        <w:jc w:val="both"/>
        <w:rPr>
          <w:rFonts w:ascii="Verdana" w:eastAsia="Calibri" w:hAnsi="Verdana" w:cs="Arial"/>
          <w:sz w:val="21"/>
          <w:szCs w:val="21"/>
          <w:highlight w:val="cyan"/>
          <w:lang w:val="es-ES" w:eastAsia="es-ES"/>
        </w:rPr>
      </w:pPr>
    </w:p>
    <w:p w14:paraId="5AF53723" w14:textId="0F83C249" w:rsidR="00603600" w:rsidRPr="00413568" w:rsidRDefault="00603600" w:rsidP="00603600">
      <w:pPr>
        <w:spacing w:after="120" w:line="276" w:lineRule="auto"/>
        <w:ind w:firstLine="709"/>
        <w:jc w:val="both"/>
        <w:rPr>
          <w:rFonts w:ascii="Verdana" w:eastAsia="Calibri" w:hAnsi="Verdana" w:cs="Arial"/>
          <w:color w:val="000000"/>
          <w:lang w:val="es-ES" w:eastAsia="es-ES"/>
        </w:rPr>
      </w:pPr>
      <w:r w:rsidRPr="00413568">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r w:rsidR="00B15905" w:rsidRPr="00413568">
        <w:rPr>
          <w:rFonts w:ascii="Verdana" w:eastAsia="Calibri" w:hAnsi="Verdana" w:cs="Arial"/>
          <w:color w:val="000000"/>
          <w:lang w:val="es-ES" w:eastAsia="es-ES"/>
        </w:rPr>
        <w:t xml:space="preserve"> </w:t>
      </w:r>
    </w:p>
    <w:p w14:paraId="0C510F36" w14:textId="77777777" w:rsidR="00603600" w:rsidRPr="00413568" w:rsidRDefault="00603600" w:rsidP="00603600">
      <w:pPr>
        <w:spacing w:after="120" w:line="276" w:lineRule="auto"/>
        <w:ind w:firstLine="709"/>
        <w:jc w:val="both"/>
        <w:rPr>
          <w:rFonts w:ascii="Verdana" w:eastAsia="Calibri" w:hAnsi="Verdana" w:cs="Arial"/>
          <w:lang w:val="es-ES_tradnl" w:eastAsia="es-ES_tradnl"/>
        </w:rPr>
      </w:pPr>
      <w:r w:rsidRPr="00413568">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w:t>
      </w:r>
      <w:r w:rsidRPr="00413568">
        <w:rPr>
          <w:rFonts w:ascii="Verdana" w:eastAsia="Calibri" w:hAnsi="Verdana" w:cs="Arial"/>
          <w:lang w:val="es-ES" w:eastAsia="es-ES"/>
        </w:rPr>
        <w:t xml:space="preserve">en su petición, pero haciendo unas consideraciones sobre las normas generales relacionadas con los problemas jurídicos de su consulta. </w:t>
      </w:r>
    </w:p>
    <w:p w14:paraId="1CC147C3" w14:textId="77777777" w:rsidR="00603600" w:rsidRPr="00413568" w:rsidRDefault="00603600" w:rsidP="00603600">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413568">
        <w:rPr>
          <w:rFonts w:ascii="Verdana" w:eastAsia="Century Gothic" w:hAnsi="Verdana" w:cs="Century Gothic"/>
          <w:b/>
          <w:bCs/>
        </w:rPr>
        <w:t>Problema planteado:</w:t>
      </w:r>
    </w:p>
    <w:p w14:paraId="3DEABFB5" w14:textId="77777777" w:rsidR="00603600" w:rsidRPr="00413568" w:rsidRDefault="00603600" w:rsidP="00603600">
      <w:pPr>
        <w:tabs>
          <w:tab w:val="left" w:pos="426"/>
        </w:tabs>
        <w:spacing w:after="0" w:line="276" w:lineRule="auto"/>
        <w:jc w:val="both"/>
        <w:rPr>
          <w:rFonts w:ascii="Verdana" w:eastAsia="Century Gothic" w:hAnsi="Verdana" w:cs="Century Gothic"/>
          <w:lang w:val="es-ES"/>
        </w:rPr>
      </w:pPr>
    </w:p>
    <w:p w14:paraId="3D79AC64" w14:textId="4199BFA6" w:rsidR="00321AB9" w:rsidRPr="00413568" w:rsidRDefault="00603600" w:rsidP="00606614">
      <w:pPr>
        <w:spacing w:after="0" w:line="276" w:lineRule="auto"/>
        <w:jc w:val="both"/>
        <w:rPr>
          <w:rFonts w:ascii="Verdana" w:eastAsia="Century Gothic" w:hAnsi="Verdana" w:cs="Century Gothic"/>
        </w:rPr>
      </w:pPr>
      <w:r w:rsidRPr="00413568">
        <w:rPr>
          <w:rFonts w:ascii="Verdana" w:eastAsia="Century Gothic" w:hAnsi="Verdana" w:cs="Century Gothic"/>
        </w:rPr>
        <w:t>De acuerdo con el contenido de su solicitud, esta Agencia resolverá los siguientes problemas jurídicos: i)</w:t>
      </w:r>
      <w:r w:rsidRPr="00413568">
        <w:rPr>
          <w:rStyle w:val="normaltextrun"/>
          <w:rFonts w:ascii="Verdana" w:hAnsi="Verdana" w:cs="Arial"/>
          <w:shd w:val="clear" w:color="auto" w:fill="FFFFFF"/>
        </w:rPr>
        <w:t xml:space="preserve"> ¿</w:t>
      </w:r>
      <w:r w:rsidR="004363E1" w:rsidRPr="00413568">
        <w:rPr>
          <w:rStyle w:val="normaltextrun"/>
          <w:rFonts w:ascii="Verdana" w:hAnsi="Verdana" w:cs="Arial"/>
          <w:shd w:val="clear" w:color="auto" w:fill="FFFFFF"/>
        </w:rPr>
        <w:t>es necesario la interventoría en los procesos que superen la menor cuantía</w:t>
      </w:r>
      <w:r w:rsidR="00B55FE7" w:rsidRPr="00413568">
        <w:rPr>
          <w:rStyle w:val="normaltextrun"/>
          <w:rFonts w:ascii="Verdana" w:hAnsi="Verdana" w:cs="Arial"/>
          <w:shd w:val="clear" w:color="auto" w:fill="FFFFFF"/>
        </w:rPr>
        <w:t>, así el objeto no sea la obra</w:t>
      </w:r>
      <w:r w:rsidRPr="00413568">
        <w:rPr>
          <w:rStyle w:val="normaltextrun"/>
          <w:rFonts w:ascii="Verdana" w:hAnsi="Verdana" w:cs="Arial"/>
          <w:shd w:val="clear" w:color="auto" w:fill="FFFFFF"/>
        </w:rPr>
        <w:t>?</w:t>
      </w:r>
      <w:r w:rsidRPr="00413568">
        <w:rPr>
          <w:rFonts w:ascii="Verdana" w:eastAsia="Century Gothic" w:hAnsi="Verdana" w:cs="Century Gothic"/>
        </w:rPr>
        <w:t xml:space="preserve">  ii) ¿</w:t>
      </w:r>
      <w:r w:rsidR="005F048F" w:rsidRPr="00413568">
        <w:rPr>
          <w:rFonts w:ascii="Verdana" w:eastAsia="Century Gothic" w:hAnsi="Verdana" w:cs="Century Gothic"/>
        </w:rPr>
        <w:t>aplica para todas las modalidades de contratación</w:t>
      </w:r>
      <w:r w:rsidRPr="00413568">
        <w:rPr>
          <w:rFonts w:ascii="Verdana" w:eastAsia="Century Gothic" w:hAnsi="Verdana" w:cs="Century Gothic"/>
        </w:rPr>
        <w:t>?; iii) ¿</w:t>
      </w:r>
      <w:r w:rsidR="00054439" w:rsidRPr="00413568">
        <w:rPr>
          <w:rFonts w:ascii="Verdana" w:eastAsia="Century Gothic" w:hAnsi="Verdana" w:cs="Century Gothic"/>
        </w:rPr>
        <w:t>aplica para cualquier tipología contractual</w:t>
      </w:r>
      <w:r w:rsidRPr="00413568">
        <w:rPr>
          <w:rFonts w:ascii="Verdana" w:eastAsia="Century Gothic" w:hAnsi="Verdana" w:cs="Century Gothic"/>
        </w:rPr>
        <w:t xml:space="preserve">?; </w:t>
      </w:r>
      <w:proofErr w:type="spellStart"/>
      <w:r w:rsidRPr="00413568">
        <w:rPr>
          <w:rStyle w:val="normaltextrun"/>
          <w:rFonts w:ascii="Verdana" w:hAnsi="Verdana" w:cs="Arial"/>
          <w:shd w:val="clear" w:color="auto" w:fill="FFFFFF"/>
        </w:rPr>
        <w:t>iv</w:t>
      </w:r>
      <w:proofErr w:type="spellEnd"/>
      <w:r w:rsidRPr="00413568">
        <w:rPr>
          <w:rStyle w:val="normaltextrun"/>
          <w:rFonts w:ascii="Verdana" w:hAnsi="Verdana" w:cs="Arial"/>
          <w:shd w:val="clear" w:color="auto" w:fill="FFFFFF"/>
        </w:rPr>
        <w:t xml:space="preserve">) </w:t>
      </w:r>
      <w:r w:rsidR="00FE4F55" w:rsidRPr="00413568">
        <w:rPr>
          <w:rFonts w:ascii="Verdana" w:eastAsia="Century Gothic" w:hAnsi="Verdana" w:cs="Century Gothic"/>
        </w:rPr>
        <w:t>¿Cuál es el análisis de la entidad</w:t>
      </w:r>
      <w:r w:rsidR="00660963" w:rsidRPr="00413568">
        <w:rPr>
          <w:rFonts w:ascii="Verdana" w:eastAsia="Century Gothic" w:hAnsi="Verdana" w:cs="Century Gothic"/>
        </w:rPr>
        <w:t xml:space="preserve"> que debe efectuar la entidad con respecto contar o no con un interventor</w:t>
      </w:r>
      <w:r w:rsidRPr="00413568">
        <w:rPr>
          <w:rFonts w:ascii="Verdana" w:eastAsia="Century Gothic" w:hAnsi="Verdana" w:cs="Century Gothic"/>
        </w:rPr>
        <w:t>?</w:t>
      </w:r>
      <w:r w:rsidR="0094643E" w:rsidRPr="00413568">
        <w:rPr>
          <w:rFonts w:ascii="Verdana" w:eastAsia="Century Gothic" w:hAnsi="Verdana" w:cs="Century Gothic"/>
        </w:rPr>
        <w:t xml:space="preserve"> Y; vi) ¿Cuáles son las implicaciones </w:t>
      </w:r>
      <w:r w:rsidR="00277CE0" w:rsidRPr="00413568">
        <w:rPr>
          <w:rFonts w:ascii="Verdana" w:eastAsia="Century Gothic" w:hAnsi="Verdana" w:cs="Century Gothic"/>
        </w:rPr>
        <w:t>que tendría la entidad y el responsable de los estudios previos</w:t>
      </w:r>
      <w:r w:rsidR="00EC0372" w:rsidRPr="00413568">
        <w:rPr>
          <w:rFonts w:ascii="Verdana" w:eastAsia="Century Gothic" w:hAnsi="Verdana" w:cs="Century Gothic"/>
        </w:rPr>
        <w:t>, en no pronunciarse sobre la necesidad o no de un interventor para los procesos que superen la menor cu</w:t>
      </w:r>
      <w:r w:rsidR="00606614" w:rsidRPr="00413568">
        <w:rPr>
          <w:rFonts w:ascii="Verdana" w:eastAsia="Century Gothic" w:hAnsi="Verdana" w:cs="Century Gothic"/>
        </w:rPr>
        <w:t>antía?</w:t>
      </w:r>
    </w:p>
    <w:p w14:paraId="13204884" w14:textId="77777777" w:rsidR="00606614" w:rsidRPr="00413568" w:rsidRDefault="00606614" w:rsidP="00606614">
      <w:pPr>
        <w:spacing w:after="0" w:line="276" w:lineRule="auto"/>
        <w:jc w:val="both"/>
        <w:rPr>
          <w:rFonts w:ascii="Verdana" w:eastAsia="Century Gothic" w:hAnsi="Verdana" w:cs="Century Gothic"/>
        </w:rPr>
      </w:pPr>
    </w:p>
    <w:p w14:paraId="1AF747C7" w14:textId="77777777" w:rsidR="00606614" w:rsidRPr="00413568" w:rsidRDefault="00606614" w:rsidP="00606614">
      <w:pPr>
        <w:spacing w:after="0" w:line="276" w:lineRule="auto"/>
        <w:jc w:val="both"/>
        <w:rPr>
          <w:rFonts w:ascii="Verdana" w:eastAsia="Century Gothic" w:hAnsi="Verdana" w:cs="Century Gothic"/>
        </w:rPr>
      </w:pPr>
    </w:p>
    <w:p w14:paraId="19ADBE7A" w14:textId="44092A43" w:rsidR="00F5476D" w:rsidRPr="00413568" w:rsidRDefault="00BD53CF" w:rsidP="00F5476D">
      <w:pPr>
        <w:spacing w:after="0" w:line="276" w:lineRule="auto"/>
        <w:rPr>
          <w:rFonts w:ascii="Verdana" w:eastAsia="Century Gothic" w:hAnsi="Verdana" w:cs="Century Gothic"/>
          <w:b/>
          <w:bCs/>
        </w:rPr>
      </w:pPr>
      <w:r w:rsidRPr="00413568">
        <w:rPr>
          <w:rFonts w:ascii="Verdana" w:eastAsia="Century Gothic" w:hAnsi="Verdana" w:cs="Century Gothic"/>
          <w:b/>
          <w:bCs/>
        </w:rPr>
        <w:t>2.</w:t>
      </w:r>
      <w:r w:rsidR="00F859E6" w:rsidRPr="00413568">
        <w:rPr>
          <w:rFonts w:ascii="Verdana" w:eastAsia="Century Gothic" w:hAnsi="Verdana" w:cs="Century Gothic"/>
          <w:b/>
          <w:bCs/>
        </w:rPr>
        <w:t xml:space="preserve"> Respuesta</w:t>
      </w:r>
      <w:r w:rsidR="00F5476D" w:rsidRPr="00413568">
        <w:rPr>
          <w:rFonts w:ascii="Verdana" w:eastAsia="Century Gothic" w:hAnsi="Verdana" w:cs="Century Gothic"/>
          <w:b/>
          <w:bCs/>
        </w:rPr>
        <w:t>:</w:t>
      </w:r>
    </w:p>
    <w:p w14:paraId="56E4BD42" w14:textId="77777777" w:rsidR="00F5476D" w:rsidRPr="00413568" w:rsidRDefault="00F5476D" w:rsidP="00F5476D">
      <w:pPr>
        <w:tabs>
          <w:tab w:val="left" w:pos="142"/>
          <w:tab w:val="left" w:pos="284"/>
        </w:tabs>
        <w:spacing w:after="0" w:line="276" w:lineRule="auto"/>
        <w:jc w:val="both"/>
        <w:rPr>
          <w:rFonts w:ascii="Verdana" w:eastAsia="Century Gothic" w:hAnsi="Verdana" w:cs="Century Gothic"/>
          <w:b/>
          <w:bCs/>
        </w:rPr>
      </w:pPr>
    </w:p>
    <w:p w14:paraId="39D46D8B" w14:textId="77777777" w:rsidR="00403AEC" w:rsidRPr="00413568" w:rsidRDefault="00403AEC" w:rsidP="00F5476D">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81"/>
      </w:tblGrid>
      <w:tr w:rsidR="00F5476D" w:rsidRPr="00413568" w14:paraId="0568AD26" w14:textId="77777777" w:rsidTr="00F5476D">
        <w:trPr>
          <w:trHeight w:val="4328"/>
        </w:trPr>
        <w:tc>
          <w:tcPr>
            <w:tcW w:w="8681" w:type="dxa"/>
            <w:shd w:val="clear" w:color="auto" w:fill="auto"/>
          </w:tcPr>
          <w:p w14:paraId="22AEFE70" w14:textId="0691624B" w:rsidR="005C34A4" w:rsidRPr="00413568" w:rsidRDefault="00F5476D" w:rsidP="003D0BFA">
            <w:pPr>
              <w:spacing w:before="120" w:after="120" w:line="276" w:lineRule="auto"/>
              <w:jc w:val="both"/>
              <w:rPr>
                <w:rFonts w:ascii="Verdana" w:hAnsi="Verdana" w:cs="Arial"/>
                <w:color w:val="000000" w:themeColor="text1"/>
              </w:rPr>
            </w:pPr>
            <w:r w:rsidRPr="00413568">
              <w:rPr>
                <w:rFonts w:ascii="Verdana" w:hAnsi="Verdana" w:cs="Arial"/>
                <w:color w:val="000000" w:themeColor="text1"/>
              </w:rPr>
              <w:t xml:space="preserve">Al respecto, es menester precisar que </w:t>
            </w:r>
            <w:r w:rsidR="00CD7D85" w:rsidRPr="00413568">
              <w:rPr>
                <w:rFonts w:ascii="Verdana" w:hAnsi="Verdana" w:cs="Arial"/>
                <w:color w:val="000000" w:themeColor="text1"/>
              </w:rPr>
              <w:t xml:space="preserve">las entidades estatales, respecto de los contratos, </w:t>
            </w:r>
            <w:r w:rsidR="009951F5" w:rsidRPr="00413568">
              <w:rPr>
                <w:rFonts w:ascii="Verdana" w:hAnsi="Verdana" w:cs="Arial"/>
                <w:color w:val="000000" w:themeColor="text1"/>
              </w:rPr>
              <w:t>deben</w:t>
            </w:r>
            <w:r w:rsidR="00CD7D85" w:rsidRPr="00413568">
              <w:rPr>
                <w:rFonts w:ascii="Verdana" w:hAnsi="Verdana" w:cs="Arial"/>
                <w:color w:val="000000" w:themeColor="text1"/>
              </w:rPr>
              <w:t xml:space="preserve"> hacer el seguimiento </w:t>
            </w:r>
            <w:r w:rsidR="000010F9" w:rsidRPr="00413568">
              <w:rPr>
                <w:rFonts w:ascii="Verdana" w:hAnsi="Verdana" w:cs="Arial"/>
                <w:color w:val="000000" w:themeColor="text1"/>
              </w:rPr>
              <w:t>técnico, administrativo, financiero, contable</w:t>
            </w:r>
            <w:r w:rsidR="003C21F1" w:rsidRPr="00413568">
              <w:rPr>
                <w:rFonts w:ascii="Verdana" w:hAnsi="Verdana" w:cs="Arial"/>
                <w:color w:val="000000" w:themeColor="text1"/>
              </w:rPr>
              <w:t xml:space="preserve"> y jurídico, eso implica que haya alguien que </w:t>
            </w:r>
            <w:r w:rsidR="00B16C7D" w:rsidRPr="00413568">
              <w:rPr>
                <w:rFonts w:ascii="Verdana" w:hAnsi="Verdana" w:cs="Arial"/>
                <w:color w:val="000000" w:themeColor="text1"/>
              </w:rPr>
              <w:t>ejerza esta</w:t>
            </w:r>
            <w:r w:rsidR="003D52C3" w:rsidRPr="00413568">
              <w:rPr>
                <w:rFonts w:ascii="Verdana" w:hAnsi="Verdana" w:cs="Arial"/>
                <w:color w:val="000000" w:themeColor="text1"/>
              </w:rPr>
              <w:t xml:space="preserve"> la </w:t>
            </w:r>
            <w:r w:rsidR="00845B29" w:rsidRPr="00413568">
              <w:rPr>
                <w:rFonts w:ascii="Verdana" w:hAnsi="Verdana" w:cs="Arial"/>
                <w:color w:val="000000" w:themeColor="text1"/>
              </w:rPr>
              <w:t>función de supervisión, con el fin de vigilar la correcta ejecución de</w:t>
            </w:r>
            <w:r w:rsidR="005E500C" w:rsidRPr="00413568">
              <w:rPr>
                <w:rFonts w:ascii="Verdana" w:hAnsi="Verdana" w:cs="Arial"/>
                <w:color w:val="000000" w:themeColor="text1"/>
              </w:rPr>
              <w:t>l contrato</w:t>
            </w:r>
            <w:r w:rsidR="002D15FE" w:rsidRPr="00413568">
              <w:rPr>
                <w:rFonts w:ascii="Verdana" w:hAnsi="Verdana" w:cs="Arial"/>
                <w:color w:val="000000" w:themeColor="text1"/>
              </w:rPr>
              <w:t xml:space="preserve"> y con el fin de proteger la moralidad administrativa y prevenir actos de corrupción</w:t>
            </w:r>
            <w:r w:rsidR="00892434" w:rsidRPr="00413568">
              <w:rPr>
                <w:rFonts w:ascii="Verdana" w:hAnsi="Verdana" w:cs="Arial"/>
                <w:color w:val="000000" w:themeColor="text1"/>
              </w:rPr>
              <w:t xml:space="preserve">, </w:t>
            </w:r>
            <w:r w:rsidR="00C65EE6" w:rsidRPr="00413568">
              <w:rPr>
                <w:rFonts w:ascii="Verdana" w:hAnsi="Verdana" w:cs="Arial"/>
                <w:color w:val="000000" w:themeColor="text1"/>
              </w:rPr>
              <w:t xml:space="preserve">bajo ese mismo contexto, todos los contratos estatales, deben contar con </w:t>
            </w:r>
            <w:r w:rsidR="005E748A" w:rsidRPr="00413568">
              <w:rPr>
                <w:rFonts w:ascii="Verdana" w:hAnsi="Verdana" w:cs="Arial"/>
                <w:color w:val="000000" w:themeColor="text1"/>
              </w:rPr>
              <w:t>supervisión, independientemente de su modalidad de contratación</w:t>
            </w:r>
            <w:r w:rsidR="00F500E4" w:rsidRPr="00413568">
              <w:rPr>
                <w:rFonts w:ascii="Verdana" w:hAnsi="Verdana" w:cs="Arial"/>
                <w:color w:val="000000" w:themeColor="text1"/>
              </w:rPr>
              <w:t xml:space="preserve">, </w:t>
            </w:r>
            <w:r w:rsidR="005B3D7F" w:rsidRPr="00413568">
              <w:rPr>
                <w:rFonts w:ascii="Verdana" w:hAnsi="Verdana" w:cs="Arial"/>
                <w:color w:val="000000" w:themeColor="text1"/>
              </w:rPr>
              <w:t>sin embargo, hay contratos que dada sus características</w:t>
            </w:r>
            <w:r w:rsidR="00D430F1" w:rsidRPr="00413568">
              <w:rPr>
                <w:rFonts w:ascii="Verdana" w:hAnsi="Verdana" w:cs="Arial"/>
                <w:color w:val="000000" w:themeColor="text1"/>
              </w:rPr>
              <w:t xml:space="preserve"> o por la complejidad o por disposición legal, debe</w:t>
            </w:r>
            <w:r w:rsidR="00064E4D" w:rsidRPr="00413568">
              <w:rPr>
                <w:rFonts w:ascii="Verdana" w:hAnsi="Verdana" w:cs="Arial"/>
                <w:color w:val="000000" w:themeColor="text1"/>
              </w:rPr>
              <w:t>n contar</w:t>
            </w:r>
            <w:r w:rsidR="00DF496D" w:rsidRPr="00413568">
              <w:rPr>
                <w:rFonts w:ascii="Verdana" w:hAnsi="Verdana" w:cs="Arial"/>
                <w:color w:val="000000" w:themeColor="text1"/>
              </w:rPr>
              <w:t xml:space="preserve"> obligatoriamente</w:t>
            </w:r>
            <w:r w:rsidR="00064E4D" w:rsidRPr="00413568">
              <w:rPr>
                <w:rFonts w:ascii="Verdana" w:hAnsi="Verdana" w:cs="Arial"/>
                <w:color w:val="000000" w:themeColor="text1"/>
              </w:rPr>
              <w:t xml:space="preserve"> con una interventoría</w:t>
            </w:r>
            <w:r w:rsidR="006D47C4" w:rsidRPr="00413568">
              <w:rPr>
                <w:rFonts w:ascii="Verdana" w:hAnsi="Verdana" w:cs="Arial"/>
                <w:color w:val="000000" w:themeColor="text1"/>
              </w:rPr>
              <w:t>, esto se refiere a todos los contrato de obra, que se hayan adjudicado por licitación pública</w:t>
            </w:r>
            <w:r w:rsidR="006A37EA" w:rsidRPr="00413568">
              <w:rPr>
                <w:rFonts w:ascii="Verdana" w:hAnsi="Verdana" w:cs="Arial"/>
                <w:color w:val="000000" w:themeColor="text1"/>
              </w:rPr>
              <w:t xml:space="preserve">, esto quiere decir, que, la entidad estatal además de contratar con un contratista </w:t>
            </w:r>
            <w:r w:rsidR="00720F18" w:rsidRPr="00413568">
              <w:rPr>
                <w:rFonts w:ascii="Verdana" w:hAnsi="Verdana" w:cs="Arial"/>
                <w:color w:val="000000" w:themeColor="text1"/>
              </w:rPr>
              <w:t>que va a ejecutar un contrato de obra, deberá contratar a un interventor</w:t>
            </w:r>
            <w:r w:rsidR="002B14ED" w:rsidRPr="00413568">
              <w:rPr>
                <w:rFonts w:ascii="Verdana" w:hAnsi="Verdana" w:cs="Arial"/>
                <w:color w:val="000000" w:themeColor="text1"/>
              </w:rPr>
              <w:t>, quien será una persona externa, ya sea natural o jurídica</w:t>
            </w:r>
            <w:r w:rsidR="00B20A01" w:rsidRPr="00413568">
              <w:rPr>
                <w:rFonts w:ascii="Verdana" w:hAnsi="Verdana" w:cs="Arial"/>
                <w:color w:val="000000" w:themeColor="text1"/>
              </w:rPr>
              <w:t>, tratándose de los supuestos que se tenga que contratar</w:t>
            </w:r>
            <w:r w:rsidR="005C34A4" w:rsidRPr="00413568">
              <w:rPr>
                <w:rFonts w:ascii="Verdana" w:hAnsi="Verdana" w:cs="Arial"/>
                <w:color w:val="000000" w:themeColor="text1"/>
              </w:rPr>
              <w:t>.</w:t>
            </w:r>
          </w:p>
          <w:p w14:paraId="708B8943" w14:textId="37C529DE" w:rsidR="005C34A4" w:rsidRPr="00413568" w:rsidRDefault="005C34A4" w:rsidP="005C34A4">
            <w:pPr>
              <w:spacing w:before="120" w:after="120" w:line="276" w:lineRule="auto"/>
              <w:jc w:val="both"/>
              <w:rPr>
                <w:rFonts w:ascii="Verdana" w:hAnsi="Verdana" w:cs="Arial"/>
                <w:color w:val="000000" w:themeColor="text1"/>
              </w:rPr>
            </w:pPr>
            <w:r w:rsidRPr="00413568">
              <w:rPr>
                <w:rFonts w:ascii="Verdana" w:hAnsi="Verdana" w:cs="Arial"/>
                <w:color w:val="000000" w:themeColor="text1"/>
              </w:rPr>
              <w:t xml:space="preserve">Ahora bien, la Ley 1474 de 2011, </w:t>
            </w:r>
            <w:r w:rsidR="00313D61" w:rsidRPr="00413568">
              <w:rPr>
                <w:rFonts w:ascii="Verdana" w:hAnsi="Verdana" w:cs="Arial"/>
                <w:color w:val="000000" w:themeColor="text1"/>
              </w:rPr>
              <w:t xml:space="preserve">reguló los temas </w:t>
            </w:r>
            <w:r w:rsidR="002A0BD8" w:rsidRPr="00413568">
              <w:rPr>
                <w:rFonts w:ascii="Verdana" w:hAnsi="Verdana" w:cs="Arial"/>
                <w:color w:val="000000" w:themeColor="text1"/>
              </w:rPr>
              <w:t xml:space="preserve">referentes a la </w:t>
            </w:r>
            <w:r w:rsidR="003D0BFA" w:rsidRPr="00413568">
              <w:rPr>
                <w:rFonts w:ascii="Verdana" w:hAnsi="Verdana" w:cs="Arial"/>
                <w:color w:val="000000" w:themeColor="text1"/>
              </w:rPr>
              <w:t>supervisión e interventoría</w:t>
            </w:r>
            <w:r w:rsidR="00D342B0" w:rsidRPr="00413568">
              <w:rPr>
                <w:rFonts w:ascii="Verdana" w:hAnsi="Verdana" w:cs="Arial"/>
                <w:color w:val="000000" w:themeColor="text1"/>
              </w:rPr>
              <w:t xml:space="preserve">, </w:t>
            </w:r>
            <w:r w:rsidR="00A6104F" w:rsidRPr="00413568">
              <w:rPr>
                <w:rFonts w:ascii="Verdana" w:hAnsi="Verdana" w:cs="Arial"/>
                <w:color w:val="000000" w:themeColor="text1"/>
              </w:rPr>
              <w:t xml:space="preserve">y que por regla general, </w:t>
            </w:r>
            <w:r w:rsidR="006210C4" w:rsidRPr="00413568">
              <w:rPr>
                <w:rFonts w:ascii="Verdana" w:hAnsi="Verdana" w:cs="Arial"/>
                <w:color w:val="000000" w:themeColor="text1"/>
              </w:rPr>
              <w:t>la norma estipula que no serán concurren</w:t>
            </w:r>
            <w:r w:rsidR="00CB3B1B" w:rsidRPr="00413568">
              <w:rPr>
                <w:rFonts w:ascii="Verdana" w:hAnsi="Verdana" w:cs="Arial"/>
                <w:color w:val="000000" w:themeColor="text1"/>
              </w:rPr>
              <w:t xml:space="preserve">tes la relación en un mismo contrato, </w:t>
            </w:r>
            <w:r w:rsidR="00590D92" w:rsidRPr="00413568">
              <w:rPr>
                <w:rFonts w:ascii="Verdana" w:hAnsi="Verdana" w:cs="Arial"/>
                <w:color w:val="000000" w:themeColor="text1"/>
              </w:rPr>
              <w:t>la interventoría y la supervisión, salvo q</w:t>
            </w:r>
            <w:r w:rsidR="00A55D5D" w:rsidRPr="00413568">
              <w:rPr>
                <w:rFonts w:ascii="Verdana" w:hAnsi="Verdana" w:cs="Arial"/>
                <w:color w:val="000000" w:themeColor="text1"/>
              </w:rPr>
              <w:t>ue la entidad estatal requiera de la vigilancia del contrato estatal.</w:t>
            </w:r>
          </w:p>
          <w:p w14:paraId="69991B5C" w14:textId="2A05E6C8" w:rsidR="009B2258" w:rsidRPr="00413568" w:rsidRDefault="009B2258" w:rsidP="005C34A4">
            <w:pPr>
              <w:spacing w:before="120" w:after="120" w:line="276" w:lineRule="auto"/>
              <w:jc w:val="both"/>
              <w:rPr>
                <w:rFonts w:ascii="Verdana" w:hAnsi="Verdana" w:cs="Arial"/>
                <w:color w:val="000000" w:themeColor="text1"/>
              </w:rPr>
            </w:pPr>
            <w:r w:rsidRPr="00413568">
              <w:rPr>
                <w:rFonts w:ascii="Verdana" w:hAnsi="Verdana" w:cs="Arial"/>
                <w:color w:val="000000" w:themeColor="text1"/>
              </w:rPr>
              <w:t xml:space="preserve">El contrato del interventor </w:t>
            </w:r>
            <w:r w:rsidR="00C3443F" w:rsidRPr="00413568">
              <w:rPr>
                <w:rFonts w:ascii="Verdana" w:hAnsi="Verdana" w:cs="Arial"/>
                <w:color w:val="000000" w:themeColor="text1"/>
              </w:rPr>
              <w:t>será vigilado o supervisado directamente por la entidad estatal.</w:t>
            </w:r>
          </w:p>
          <w:p w14:paraId="7E538CB7" w14:textId="378A48CE" w:rsidR="00C778FC" w:rsidRPr="00413568" w:rsidRDefault="00C778FC" w:rsidP="005C34A4">
            <w:pPr>
              <w:spacing w:before="120" w:after="120" w:line="276" w:lineRule="auto"/>
              <w:jc w:val="both"/>
              <w:rPr>
                <w:rFonts w:ascii="Verdana" w:hAnsi="Verdana" w:cs="Arial"/>
                <w:color w:val="000000" w:themeColor="text1"/>
              </w:rPr>
            </w:pPr>
            <w:r w:rsidRPr="00413568">
              <w:rPr>
                <w:rFonts w:ascii="Verdana" w:hAnsi="Verdana" w:cs="Arial"/>
                <w:color w:val="000000" w:themeColor="text1"/>
              </w:rPr>
              <w:t>En consonancia con lo ante</w:t>
            </w:r>
            <w:r w:rsidR="004A51BC" w:rsidRPr="00413568">
              <w:rPr>
                <w:rFonts w:ascii="Verdana" w:hAnsi="Verdana" w:cs="Arial"/>
                <w:color w:val="000000" w:themeColor="text1"/>
              </w:rPr>
              <w:t xml:space="preserve">rior, además de la obligación de contar con una interventoría para los contratos de obra que resulten de una licitación pública, </w:t>
            </w:r>
            <w:r w:rsidR="007A45DF" w:rsidRPr="00413568">
              <w:rPr>
                <w:rFonts w:ascii="Verdana" w:hAnsi="Verdana" w:cs="Arial"/>
                <w:color w:val="000000" w:themeColor="text1"/>
              </w:rPr>
              <w:t>la entidad estatal en los estudios previos de todos los contratos cuyo monto supere la menor cuantía</w:t>
            </w:r>
            <w:r w:rsidR="002C61A2" w:rsidRPr="00413568">
              <w:rPr>
                <w:rFonts w:ascii="Verdana" w:hAnsi="Verdana" w:cs="Arial"/>
                <w:color w:val="000000" w:themeColor="text1"/>
              </w:rPr>
              <w:t>, con independencia de su modalidad de selección se pronunciará sobre la necesidad de contar con interventoría o no,</w:t>
            </w:r>
            <w:r w:rsidR="00F14AE9" w:rsidRPr="00413568">
              <w:rPr>
                <w:rFonts w:ascii="Verdana" w:hAnsi="Verdana" w:cs="Arial"/>
                <w:color w:val="000000" w:themeColor="text1"/>
              </w:rPr>
              <w:t xml:space="preserve"> </w:t>
            </w:r>
            <w:r w:rsidR="004D4476" w:rsidRPr="00413568">
              <w:rPr>
                <w:rFonts w:ascii="Verdana" w:hAnsi="Verdana" w:cs="Arial"/>
                <w:color w:val="000000" w:themeColor="text1"/>
              </w:rPr>
              <w:t xml:space="preserve">teniendo en cuenta </w:t>
            </w:r>
            <w:r w:rsidR="002E30A7" w:rsidRPr="00413568">
              <w:rPr>
                <w:rFonts w:ascii="Verdana" w:hAnsi="Verdana" w:cs="Arial"/>
                <w:color w:val="000000" w:themeColor="text1"/>
              </w:rPr>
              <w:t xml:space="preserve">la obligación residual para los contratos que superen este monto, esto significa que si por ejemplo, </w:t>
            </w:r>
            <w:r w:rsidR="007F2D45" w:rsidRPr="00413568">
              <w:rPr>
                <w:rFonts w:ascii="Verdana" w:hAnsi="Verdana" w:cs="Arial"/>
                <w:color w:val="000000" w:themeColor="text1"/>
              </w:rPr>
              <w:t xml:space="preserve">una entidad va a analizar un contrato de consultoría </w:t>
            </w:r>
            <w:r w:rsidR="008C72C3" w:rsidRPr="00413568">
              <w:rPr>
                <w:rFonts w:ascii="Verdana" w:hAnsi="Verdana" w:cs="Arial"/>
                <w:color w:val="000000" w:themeColor="text1"/>
              </w:rPr>
              <w:t>claramente esto puede superar el monto de la menor cuantía</w:t>
            </w:r>
            <w:r w:rsidR="00115CF1" w:rsidRPr="00413568">
              <w:rPr>
                <w:rFonts w:ascii="Verdana" w:hAnsi="Verdana" w:cs="Arial"/>
                <w:color w:val="000000" w:themeColor="text1"/>
              </w:rPr>
              <w:t xml:space="preserve"> lo que nos lleva a entender que, este tipo de contrato</w:t>
            </w:r>
            <w:r w:rsidR="00444FB3" w:rsidRPr="00413568">
              <w:rPr>
                <w:rFonts w:ascii="Verdana" w:hAnsi="Verdana" w:cs="Arial"/>
                <w:color w:val="000000" w:themeColor="text1"/>
              </w:rPr>
              <w:t>, en virtud de lo que dice el artículo 83 de la Ley 1474 de 2011</w:t>
            </w:r>
            <w:r w:rsidR="00913C4A" w:rsidRPr="00413568">
              <w:rPr>
                <w:rFonts w:ascii="Verdana" w:hAnsi="Verdana" w:cs="Arial"/>
                <w:color w:val="000000" w:themeColor="text1"/>
              </w:rPr>
              <w:t>, va implicar que la entidad en los estudios previos</w:t>
            </w:r>
            <w:r w:rsidR="00F32D39" w:rsidRPr="00413568">
              <w:rPr>
                <w:rFonts w:ascii="Verdana" w:hAnsi="Verdana" w:cs="Arial"/>
                <w:color w:val="000000" w:themeColor="text1"/>
              </w:rPr>
              <w:t xml:space="preserve"> tenga que pronunciarse o establecer hacer un razonamiento</w:t>
            </w:r>
            <w:r w:rsidR="008345A8" w:rsidRPr="00413568">
              <w:rPr>
                <w:rFonts w:ascii="Verdana" w:hAnsi="Verdana" w:cs="Arial"/>
                <w:color w:val="000000" w:themeColor="text1"/>
              </w:rPr>
              <w:t xml:space="preserve"> si por la complejidad del objeto amerite o no que haya un interventor</w:t>
            </w:r>
            <w:r w:rsidR="009C3DBA" w:rsidRPr="00413568">
              <w:rPr>
                <w:rFonts w:ascii="Verdana" w:hAnsi="Verdana" w:cs="Arial"/>
                <w:color w:val="000000" w:themeColor="text1"/>
              </w:rPr>
              <w:t xml:space="preserve"> con unos conocimientos especializados para ese tema</w:t>
            </w:r>
            <w:r w:rsidR="00E971EC" w:rsidRPr="00413568">
              <w:rPr>
                <w:rFonts w:ascii="Verdana" w:hAnsi="Verdana" w:cs="Arial"/>
                <w:color w:val="000000" w:themeColor="text1"/>
              </w:rPr>
              <w:t>.</w:t>
            </w:r>
          </w:p>
          <w:p w14:paraId="62C8365F" w14:textId="6B244116" w:rsidR="00E971EC" w:rsidRPr="00413568" w:rsidRDefault="00F336AD" w:rsidP="005C34A4">
            <w:pPr>
              <w:spacing w:before="120" w:after="120" w:line="276" w:lineRule="auto"/>
              <w:jc w:val="both"/>
              <w:rPr>
                <w:rFonts w:ascii="Verdana" w:hAnsi="Verdana" w:cs="Arial"/>
                <w:color w:val="000000" w:themeColor="text1"/>
              </w:rPr>
            </w:pPr>
            <w:r w:rsidRPr="00413568">
              <w:rPr>
                <w:rFonts w:ascii="Verdana" w:hAnsi="Verdana" w:cs="Arial"/>
                <w:color w:val="000000" w:themeColor="text1"/>
              </w:rPr>
              <w:t xml:space="preserve">Conforme a lo anterior, </w:t>
            </w:r>
            <w:r w:rsidR="00B92D39" w:rsidRPr="00413568">
              <w:rPr>
                <w:rFonts w:ascii="Verdana" w:hAnsi="Verdana" w:cs="Arial"/>
                <w:color w:val="000000" w:themeColor="text1"/>
              </w:rPr>
              <w:t xml:space="preserve">la </w:t>
            </w:r>
            <w:r w:rsidR="00FF7937" w:rsidRPr="00413568">
              <w:rPr>
                <w:rFonts w:ascii="Verdana" w:hAnsi="Verdana" w:cs="Arial"/>
                <w:color w:val="000000" w:themeColor="text1"/>
              </w:rPr>
              <w:t xml:space="preserve">entidad tiene </w:t>
            </w:r>
            <w:r w:rsidR="00EE2862" w:rsidRPr="00413568">
              <w:rPr>
                <w:rFonts w:ascii="Verdana" w:hAnsi="Verdana" w:cs="Arial"/>
                <w:color w:val="000000" w:themeColor="text1"/>
              </w:rPr>
              <w:t xml:space="preserve">obligación de consignar en los estudios previos si se requiere o no </w:t>
            </w:r>
            <w:r w:rsidR="00E274C7" w:rsidRPr="00413568">
              <w:rPr>
                <w:rFonts w:ascii="Verdana" w:hAnsi="Verdana" w:cs="Arial"/>
                <w:color w:val="000000" w:themeColor="text1"/>
              </w:rPr>
              <w:t>un interventor</w:t>
            </w:r>
            <w:r w:rsidR="00FF7937" w:rsidRPr="00413568">
              <w:rPr>
                <w:rFonts w:ascii="Verdana" w:hAnsi="Verdana" w:cs="Arial"/>
                <w:color w:val="000000" w:themeColor="text1"/>
              </w:rPr>
              <w:t xml:space="preserve">, y esto aplicaría </w:t>
            </w:r>
            <w:r w:rsidR="00EB4F50" w:rsidRPr="00413568">
              <w:rPr>
                <w:rFonts w:ascii="Verdana" w:hAnsi="Verdana" w:cs="Arial"/>
                <w:color w:val="000000" w:themeColor="text1"/>
              </w:rPr>
              <w:t>para todos los contratos que superen el monto de menor cuantía, por lo general inde</w:t>
            </w:r>
            <w:r w:rsidR="0081286E" w:rsidRPr="00413568">
              <w:rPr>
                <w:rFonts w:ascii="Verdana" w:hAnsi="Verdana" w:cs="Arial"/>
                <w:color w:val="000000" w:themeColor="text1"/>
              </w:rPr>
              <w:t>pendientemente que sea un contrato de obra o no.</w:t>
            </w:r>
          </w:p>
          <w:p w14:paraId="3E5A777E" w14:textId="73EE45A3" w:rsidR="0081286E" w:rsidRPr="00413568" w:rsidRDefault="0081286E" w:rsidP="005C34A4">
            <w:pPr>
              <w:spacing w:before="120" w:after="120" w:line="276" w:lineRule="auto"/>
              <w:jc w:val="both"/>
              <w:rPr>
                <w:rFonts w:ascii="Verdana" w:hAnsi="Verdana" w:cs="Arial"/>
                <w:color w:val="000000" w:themeColor="text1"/>
              </w:rPr>
            </w:pPr>
            <w:r w:rsidRPr="00413568">
              <w:rPr>
                <w:rFonts w:ascii="Verdana" w:hAnsi="Verdana" w:cs="Arial"/>
                <w:color w:val="000000" w:themeColor="text1"/>
              </w:rPr>
              <w:t xml:space="preserve">Ahora, en relación con </w:t>
            </w:r>
            <w:r w:rsidR="00174EE2" w:rsidRPr="00413568">
              <w:rPr>
                <w:rFonts w:ascii="Verdana" w:hAnsi="Verdana" w:cs="Arial"/>
                <w:color w:val="000000" w:themeColor="text1"/>
              </w:rPr>
              <w:t>su</w:t>
            </w:r>
            <w:r w:rsidR="00A1019B" w:rsidRPr="00413568">
              <w:rPr>
                <w:rFonts w:ascii="Verdana" w:hAnsi="Verdana" w:cs="Arial"/>
                <w:color w:val="000000" w:themeColor="text1"/>
              </w:rPr>
              <w:t xml:space="preserve"> primera pregunta, la respuesta es sí, y para esto anteriormente se </w:t>
            </w:r>
            <w:r w:rsidR="006915EE" w:rsidRPr="00413568">
              <w:rPr>
                <w:rFonts w:ascii="Verdana" w:hAnsi="Verdana" w:cs="Arial"/>
                <w:color w:val="000000" w:themeColor="text1"/>
              </w:rPr>
              <w:t xml:space="preserve">brindó un claro ejemplo, que la entidad en los estudios previos </w:t>
            </w:r>
            <w:r w:rsidR="00DB3DD1" w:rsidRPr="00413568">
              <w:rPr>
                <w:rFonts w:ascii="Verdana" w:hAnsi="Verdana" w:cs="Arial"/>
                <w:color w:val="000000" w:themeColor="text1"/>
              </w:rPr>
              <w:t xml:space="preserve">podrá establecer si requiere de interventoría o no, </w:t>
            </w:r>
            <w:r w:rsidR="00557F94" w:rsidRPr="00413568">
              <w:rPr>
                <w:rFonts w:ascii="Verdana" w:hAnsi="Verdana" w:cs="Arial"/>
                <w:color w:val="000000" w:themeColor="text1"/>
              </w:rPr>
              <w:t>en consonancia con e</w:t>
            </w:r>
            <w:r w:rsidR="00306592" w:rsidRPr="00413568">
              <w:rPr>
                <w:rFonts w:ascii="Verdana" w:hAnsi="Verdana" w:cs="Arial"/>
                <w:color w:val="000000" w:themeColor="text1"/>
              </w:rPr>
              <w:t>sto, es menester decir, que</w:t>
            </w:r>
            <w:r w:rsidR="00102052" w:rsidRPr="00413568">
              <w:rPr>
                <w:rFonts w:ascii="Verdana" w:hAnsi="Verdana" w:cs="Arial"/>
                <w:color w:val="000000" w:themeColor="text1"/>
              </w:rPr>
              <w:t xml:space="preserve"> la entidad podrá pronunciarse, </w:t>
            </w:r>
            <w:r w:rsidR="00A102B6" w:rsidRPr="00413568">
              <w:rPr>
                <w:rFonts w:ascii="Verdana" w:hAnsi="Verdana" w:cs="Arial"/>
                <w:color w:val="000000" w:themeColor="text1"/>
              </w:rPr>
              <w:t>sobre la necesidad de la interventoría o no, independientemente de su modalidad de selección</w:t>
            </w:r>
            <w:r w:rsidR="00EF7D94" w:rsidRPr="00413568">
              <w:rPr>
                <w:rFonts w:ascii="Verdana" w:hAnsi="Verdana" w:cs="Arial"/>
                <w:color w:val="000000" w:themeColor="text1"/>
              </w:rPr>
              <w:t xml:space="preserve">, siempre y cuando supere la menor cuantía, </w:t>
            </w:r>
            <w:r w:rsidR="007455DE" w:rsidRPr="00413568">
              <w:rPr>
                <w:rFonts w:ascii="Verdana" w:hAnsi="Verdana" w:cs="Arial"/>
                <w:color w:val="000000" w:themeColor="text1"/>
              </w:rPr>
              <w:t>esto también aplicaría para cualquier tipología contractual</w:t>
            </w:r>
            <w:r w:rsidR="001B5F72" w:rsidRPr="00413568">
              <w:rPr>
                <w:rFonts w:ascii="Verdana" w:hAnsi="Verdana" w:cs="Arial"/>
                <w:color w:val="000000" w:themeColor="text1"/>
              </w:rPr>
              <w:t xml:space="preserve">. </w:t>
            </w:r>
          </w:p>
          <w:p w14:paraId="74A552DC" w14:textId="56EAB411" w:rsidR="00F5476D" w:rsidRPr="00413568" w:rsidRDefault="001B5F72" w:rsidP="00C56C2F">
            <w:pPr>
              <w:spacing w:before="120" w:after="120" w:line="276" w:lineRule="auto"/>
              <w:jc w:val="both"/>
              <w:rPr>
                <w:rFonts w:ascii="Verdana" w:hAnsi="Verdana" w:cs="Arial"/>
                <w:color w:val="000000" w:themeColor="text1"/>
              </w:rPr>
            </w:pPr>
            <w:r w:rsidRPr="00413568">
              <w:rPr>
                <w:rFonts w:ascii="Verdana" w:hAnsi="Verdana" w:cs="Arial"/>
                <w:color w:val="000000" w:themeColor="text1"/>
              </w:rPr>
              <w:t>Por otra parte, en cuanto al criterio de la entidad para determinar o no el seguimiento del con</w:t>
            </w:r>
            <w:r w:rsidR="00D54FD5" w:rsidRPr="00413568">
              <w:rPr>
                <w:rFonts w:ascii="Verdana" w:hAnsi="Verdana" w:cs="Arial"/>
                <w:color w:val="000000" w:themeColor="text1"/>
              </w:rPr>
              <w:t xml:space="preserve">trato, siempre que la entidad carezca de personal con </w:t>
            </w:r>
            <w:r w:rsidR="00EE7DA3" w:rsidRPr="00413568">
              <w:rPr>
                <w:rFonts w:ascii="Verdana" w:hAnsi="Verdana" w:cs="Arial"/>
                <w:color w:val="000000" w:themeColor="text1"/>
              </w:rPr>
              <w:t>conocimientos especializados</w:t>
            </w:r>
            <w:r w:rsidR="005D24DE" w:rsidRPr="00413568">
              <w:rPr>
                <w:rFonts w:ascii="Verdana" w:hAnsi="Verdana" w:cs="Arial"/>
                <w:color w:val="000000" w:themeColor="text1"/>
              </w:rPr>
              <w:t xml:space="preserve"> y</w:t>
            </w:r>
            <w:r w:rsidR="00387512" w:rsidRPr="00413568">
              <w:rPr>
                <w:rFonts w:ascii="Verdana" w:hAnsi="Verdana" w:cs="Arial"/>
                <w:color w:val="000000" w:themeColor="text1"/>
              </w:rPr>
              <w:t xml:space="preserve"> este lo amerite, podrá justificar </w:t>
            </w:r>
            <w:r w:rsidR="00C56C2F" w:rsidRPr="00413568">
              <w:rPr>
                <w:rFonts w:ascii="Verdana" w:hAnsi="Verdana" w:cs="Arial"/>
                <w:color w:val="000000" w:themeColor="text1"/>
              </w:rPr>
              <w:t>el contrato de</w:t>
            </w:r>
            <w:r w:rsidR="00387512" w:rsidRPr="00413568">
              <w:rPr>
                <w:rFonts w:ascii="Verdana" w:hAnsi="Verdana" w:cs="Arial"/>
                <w:color w:val="000000" w:themeColor="text1"/>
              </w:rPr>
              <w:t xml:space="preserve"> </w:t>
            </w:r>
            <w:r w:rsidR="001A62D0" w:rsidRPr="00413568">
              <w:rPr>
                <w:rFonts w:ascii="Verdana" w:hAnsi="Verdana" w:cs="Arial"/>
                <w:color w:val="000000" w:themeColor="text1"/>
              </w:rPr>
              <w:t>interventoría</w:t>
            </w:r>
            <w:r w:rsidR="00F41E67" w:rsidRPr="00413568">
              <w:rPr>
                <w:rFonts w:ascii="Verdana" w:hAnsi="Verdana" w:cs="Arial"/>
                <w:color w:val="000000" w:themeColor="text1"/>
              </w:rPr>
              <w:t xml:space="preserve"> en los estudios previos, en el cual se indicará las actividades del mismo</w:t>
            </w:r>
            <w:r w:rsidR="00C56C2F" w:rsidRPr="00413568">
              <w:rPr>
                <w:rFonts w:ascii="Verdana" w:hAnsi="Verdana" w:cs="Arial"/>
                <w:color w:val="000000" w:themeColor="text1"/>
              </w:rPr>
              <w:t>.</w:t>
            </w:r>
          </w:p>
        </w:tc>
      </w:tr>
    </w:tbl>
    <w:p w14:paraId="2C8D16EE" w14:textId="77777777" w:rsidR="00F5476D" w:rsidRPr="00413568" w:rsidRDefault="00F5476D" w:rsidP="00BD53CF">
      <w:pPr>
        <w:spacing w:after="0" w:line="276" w:lineRule="auto"/>
        <w:rPr>
          <w:rFonts w:ascii="Verdana" w:eastAsia="Century Gothic" w:hAnsi="Verdana" w:cs="Century Gothic"/>
        </w:rPr>
      </w:pPr>
    </w:p>
    <w:bookmarkEnd w:id="0"/>
    <w:p w14:paraId="4424A401" w14:textId="7315583C" w:rsidR="00065C51" w:rsidRPr="00413568" w:rsidRDefault="00FA4600" w:rsidP="00E245AB">
      <w:pPr>
        <w:spacing w:after="0"/>
        <w:rPr>
          <w:rFonts w:ascii="Verdana" w:hAnsi="Verdana"/>
          <w:b/>
          <w:bCs/>
        </w:rPr>
      </w:pPr>
      <w:r w:rsidRPr="00413568">
        <w:rPr>
          <w:rFonts w:ascii="Verdana" w:hAnsi="Verdana"/>
          <w:b/>
          <w:bCs/>
        </w:rPr>
        <w:t xml:space="preserve">3. </w:t>
      </w:r>
      <w:r w:rsidR="00221C98" w:rsidRPr="00413568">
        <w:rPr>
          <w:rFonts w:ascii="Verdana" w:hAnsi="Verdana"/>
          <w:b/>
          <w:bCs/>
        </w:rPr>
        <w:t>Razones de la respuesta.</w:t>
      </w:r>
    </w:p>
    <w:p w14:paraId="7705E2F5" w14:textId="77777777" w:rsidR="00221C98" w:rsidRPr="00413568" w:rsidRDefault="00221C98" w:rsidP="00E245AB">
      <w:pPr>
        <w:spacing w:after="0"/>
        <w:rPr>
          <w:rFonts w:ascii="Verdana" w:hAnsi="Verdana"/>
          <w:b/>
          <w:bCs/>
        </w:rPr>
      </w:pPr>
    </w:p>
    <w:p w14:paraId="1726B465" w14:textId="1AFE002D" w:rsidR="00221C98" w:rsidRPr="00413568" w:rsidRDefault="00221C98" w:rsidP="00E245AB">
      <w:pPr>
        <w:spacing w:after="0"/>
        <w:rPr>
          <w:rFonts w:ascii="Verdana" w:hAnsi="Verdana"/>
        </w:rPr>
      </w:pPr>
      <w:r w:rsidRPr="00413568">
        <w:rPr>
          <w:rFonts w:ascii="Verdana" w:hAnsi="Verdana"/>
        </w:rPr>
        <w:t xml:space="preserve">Las </w:t>
      </w:r>
      <w:r w:rsidR="00E4230D" w:rsidRPr="00413568">
        <w:rPr>
          <w:rFonts w:ascii="Verdana" w:hAnsi="Verdana"/>
        </w:rPr>
        <w:t>anteriores respuestas se sustentan en las siguientes consideraciones:</w:t>
      </w:r>
    </w:p>
    <w:p w14:paraId="0AA186A4" w14:textId="77777777" w:rsidR="00E4230D" w:rsidRPr="00413568" w:rsidRDefault="00E4230D" w:rsidP="00E245AB">
      <w:pPr>
        <w:spacing w:after="0"/>
        <w:rPr>
          <w:rFonts w:ascii="Verdana" w:hAnsi="Verdana"/>
        </w:rPr>
      </w:pPr>
    </w:p>
    <w:p w14:paraId="114BBE20" w14:textId="791CCB1E" w:rsidR="00E4230D" w:rsidRPr="00413568" w:rsidRDefault="00F07411" w:rsidP="00910449">
      <w:pPr>
        <w:pStyle w:val="Prrafodelista"/>
        <w:numPr>
          <w:ilvl w:val="0"/>
          <w:numId w:val="17"/>
        </w:numPr>
        <w:spacing w:after="0"/>
        <w:jc w:val="both"/>
        <w:rPr>
          <w:rFonts w:ascii="Verdana" w:hAnsi="Verdana"/>
        </w:rPr>
      </w:pPr>
      <w:r w:rsidRPr="00413568">
        <w:rPr>
          <w:rFonts w:ascii="Verdana" w:hAnsi="Verdana"/>
        </w:rPr>
        <w:t xml:space="preserve">La ley 1474 de 2011, </w:t>
      </w:r>
      <w:r w:rsidR="000D7972" w:rsidRPr="00413568">
        <w:rPr>
          <w:rFonts w:ascii="Verdana" w:hAnsi="Verdana"/>
        </w:rPr>
        <w:t>reguló el tema de la supervisión y la interventoría con</w:t>
      </w:r>
      <w:r w:rsidR="003435C6" w:rsidRPr="00413568">
        <w:rPr>
          <w:rFonts w:ascii="Verdana" w:hAnsi="Verdana"/>
        </w:rPr>
        <w:t xml:space="preserve"> la finalidad de proteger la moralidad administrativa, de prevenir la </w:t>
      </w:r>
      <w:r w:rsidR="00E4014E" w:rsidRPr="00413568">
        <w:rPr>
          <w:rFonts w:ascii="Verdana" w:hAnsi="Verdana"/>
        </w:rPr>
        <w:t>ocurrencia de actos de corrupción y de tutelar la transparencia de la actividad</w:t>
      </w:r>
      <w:r w:rsidR="00A53CF2" w:rsidRPr="00413568">
        <w:rPr>
          <w:rFonts w:ascii="Verdana" w:hAnsi="Verdana"/>
        </w:rPr>
        <w:t xml:space="preserve"> contractual</w:t>
      </w:r>
      <w:r w:rsidR="00AF6222" w:rsidRPr="00413568">
        <w:rPr>
          <w:rFonts w:ascii="Verdana" w:hAnsi="Verdana"/>
        </w:rPr>
        <w:t>, tal como consagra el artículo 83</w:t>
      </w:r>
      <w:r w:rsidR="005F1E55" w:rsidRPr="00413568">
        <w:rPr>
          <w:rFonts w:ascii="Verdana" w:hAnsi="Verdana"/>
        </w:rPr>
        <w:t xml:space="preserve"> de la ley en mención</w:t>
      </w:r>
      <w:r w:rsidR="00C203CB" w:rsidRPr="00413568">
        <w:rPr>
          <w:rFonts w:ascii="Verdana" w:hAnsi="Verdana"/>
        </w:rPr>
        <w:t>.</w:t>
      </w:r>
      <w:r w:rsidR="00AE543F" w:rsidRPr="00413568">
        <w:rPr>
          <w:rFonts w:ascii="Verdana" w:hAnsi="Verdana"/>
        </w:rPr>
        <w:t xml:space="preserve">  Es por esta razón, </w:t>
      </w:r>
      <w:r w:rsidR="000A7BB6" w:rsidRPr="00413568">
        <w:rPr>
          <w:rFonts w:ascii="Verdana" w:hAnsi="Verdana"/>
        </w:rPr>
        <w:t xml:space="preserve">que “las entidades públicas están obligadas a vigilar permanentemente la correcta ejecución del objeto </w:t>
      </w:r>
      <w:r w:rsidR="005353F3" w:rsidRPr="00413568">
        <w:rPr>
          <w:rFonts w:ascii="Verdana" w:hAnsi="Verdana"/>
        </w:rPr>
        <w:t>contratado a través de un supervisor o un interventor, según corresponda”</w:t>
      </w:r>
      <w:r w:rsidR="00501277" w:rsidRPr="00413568">
        <w:rPr>
          <w:rFonts w:ascii="Verdana" w:hAnsi="Verdana"/>
        </w:rPr>
        <w:t xml:space="preserve">. </w:t>
      </w:r>
      <w:r w:rsidR="00756110" w:rsidRPr="00413568">
        <w:rPr>
          <w:rFonts w:ascii="Verdana" w:hAnsi="Verdana"/>
        </w:rPr>
        <w:t>Adicionalmente, el legislador</w:t>
      </w:r>
      <w:r w:rsidR="00861DD3" w:rsidRPr="00413568">
        <w:rPr>
          <w:rFonts w:ascii="Verdana" w:hAnsi="Verdana"/>
        </w:rPr>
        <w:t>, en el mismo ar</w:t>
      </w:r>
      <w:r w:rsidR="00D7564C" w:rsidRPr="00413568">
        <w:rPr>
          <w:rFonts w:ascii="Verdana" w:hAnsi="Verdana"/>
        </w:rPr>
        <w:t xml:space="preserve">tículo </w:t>
      </w:r>
      <w:r w:rsidR="00650044" w:rsidRPr="00413568">
        <w:rPr>
          <w:rFonts w:ascii="Verdana" w:hAnsi="Verdana"/>
        </w:rPr>
        <w:t>definió l</w:t>
      </w:r>
      <w:r w:rsidR="00173038" w:rsidRPr="00413568">
        <w:rPr>
          <w:rFonts w:ascii="Verdana" w:hAnsi="Verdana"/>
        </w:rPr>
        <w:t>as nociones de supervisión y de interventoría como mecanismos que pueden</w:t>
      </w:r>
      <w:r w:rsidR="001D718D" w:rsidRPr="00413568">
        <w:rPr>
          <w:rFonts w:ascii="Verdana" w:hAnsi="Verdana"/>
        </w:rPr>
        <w:t xml:space="preserve"> usar las entidades estatales para tal vigilancia en los siguientes términos:</w:t>
      </w:r>
    </w:p>
    <w:p w14:paraId="01A70A18" w14:textId="77777777" w:rsidR="00695873" w:rsidRPr="00413568" w:rsidRDefault="00695873" w:rsidP="00695873">
      <w:pPr>
        <w:spacing w:after="0"/>
        <w:ind w:left="709" w:right="709"/>
        <w:jc w:val="both"/>
        <w:rPr>
          <w:rFonts w:ascii="Verdana" w:hAnsi="Verdana"/>
        </w:rPr>
      </w:pPr>
    </w:p>
    <w:p w14:paraId="694779F6" w14:textId="299CFAAB" w:rsidR="00E153B4" w:rsidRPr="00413568" w:rsidRDefault="00E153B4" w:rsidP="003C4CA3">
      <w:pPr>
        <w:spacing w:after="0"/>
        <w:ind w:left="720" w:right="709"/>
        <w:jc w:val="both"/>
        <w:rPr>
          <w:rFonts w:ascii="Verdana" w:hAnsi="Verdana"/>
          <w:i/>
          <w:iCs/>
          <w:sz w:val="20"/>
          <w:szCs w:val="20"/>
        </w:rPr>
      </w:pPr>
      <w:r w:rsidRPr="00413568">
        <w:rPr>
          <w:rFonts w:ascii="Verdana" w:hAnsi="Verdana"/>
          <w:i/>
          <w:iCs/>
          <w:sz w:val="21"/>
          <w:szCs w:val="21"/>
        </w:rPr>
        <w:t>“</w:t>
      </w:r>
      <w:r w:rsidR="00AA3A13" w:rsidRPr="00413568">
        <w:rPr>
          <w:rFonts w:ascii="Verdana" w:hAnsi="Verdana"/>
          <w:i/>
          <w:iCs/>
          <w:sz w:val="20"/>
          <w:szCs w:val="20"/>
        </w:rPr>
        <w:t xml:space="preserve">La supervisión consistirá en el seguimiento </w:t>
      </w:r>
      <w:r w:rsidR="0094640E" w:rsidRPr="00413568">
        <w:rPr>
          <w:rFonts w:ascii="Verdana" w:hAnsi="Verdana"/>
          <w:i/>
          <w:iCs/>
          <w:sz w:val="20"/>
          <w:szCs w:val="20"/>
        </w:rPr>
        <w:t xml:space="preserve">técnico, administrativo, financiero, contable y jurídico que sobre el cumplimiento del objeto tendrá el contrato, es ejercida por la misma </w:t>
      </w:r>
      <w:r w:rsidR="00E11B07" w:rsidRPr="00413568">
        <w:rPr>
          <w:rFonts w:ascii="Verdana" w:hAnsi="Verdana"/>
          <w:i/>
          <w:iCs/>
          <w:sz w:val="20"/>
          <w:szCs w:val="20"/>
        </w:rPr>
        <w:t>entidad</w:t>
      </w:r>
      <w:r w:rsidR="00516E60" w:rsidRPr="00413568">
        <w:rPr>
          <w:rFonts w:ascii="Verdana" w:hAnsi="Verdana"/>
          <w:i/>
          <w:iCs/>
          <w:sz w:val="20"/>
          <w:szCs w:val="20"/>
        </w:rPr>
        <w:t xml:space="preserve"> estatal cuando no requieren conocimientos especializados. Para la supervisión, la Entidad estatal podrá contratar personal de apoyo, a través de los concursos de prestación de servicios que sean requeridos.</w:t>
      </w:r>
    </w:p>
    <w:p w14:paraId="44923270" w14:textId="77777777" w:rsidR="00516E60" w:rsidRPr="00413568" w:rsidRDefault="00516E60" w:rsidP="003C4CA3">
      <w:pPr>
        <w:spacing w:after="0"/>
        <w:ind w:left="720" w:right="709"/>
        <w:jc w:val="both"/>
        <w:rPr>
          <w:rFonts w:ascii="Verdana" w:hAnsi="Verdana"/>
          <w:i/>
          <w:iCs/>
          <w:sz w:val="20"/>
          <w:szCs w:val="20"/>
        </w:rPr>
      </w:pPr>
    </w:p>
    <w:p w14:paraId="4D87B5EB" w14:textId="1B6B9C86" w:rsidR="000768EC" w:rsidRPr="00413568" w:rsidRDefault="00547061" w:rsidP="000768EC">
      <w:pPr>
        <w:spacing w:after="0"/>
        <w:ind w:left="720" w:right="709"/>
        <w:jc w:val="both"/>
        <w:rPr>
          <w:rFonts w:ascii="Verdana" w:hAnsi="Verdana"/>
          <w:i/>
          <w:iCs/>
          <w:sz w:val="20"/>
          <w:szCs w:val="20"/>
        </w:rPr>
      </w:pPr>
      <w:r w:rsidRPr="00413568">
        <w:rPr>
          <w:rFonts w:ascii="Verdana" w:hAnsi="Verdana"/>
          <w:i/>
          <w:iCs/>
          <w:sz w:val="20"/>
          <w:szCs w:val="20"/>
        </w:rPr>
        <w:t>La interventoría consistirá en el seguimiento técnico que sobre el cumplimiento del contrato realice una persona natural o jurídica contratada para tal fin por la Entidad Estatal, cuando el seguimiento del contrato supon</w:t>
      </w:r>
      <w:r w:rsidR="00AF55FD" w:rsidRPr="00413568">
        <w:rPr>
          <w:rFonts w:ascii="Verdana" w:hAnsi="Verdana"/>
          <w:i/>
          <w:iCs/>
          <w:sz w:val="20"/>
          <w:szCs w:val="20"/>
        </w:rPr>
        <w:t>ga conocimientos especializados en la materia, o cuando la complejidad o la extensión del mismo lo j</w:t>
      </w:r>
      <w:r w:rsidR="00A57951" w:rsidRPr="00413568">
        <w:rPr>
          <w:rFonts w:ascii="Verdana" w:hAnsi="Verdana"/>
          <w:i/>
          <w:iCs/>
          <w:sz w:val="20"/>
          <w:szCs w:val="20"/>
        </w:rPr>
        <w:t>ustifiquen. No obstante, lo anterior cuando la entidad lo encuentre justificado y acorde a la naturaleza del contrato principal, podrá contratar el seguimiento administrativo, técnico, financiero</w:t>
      </w:r>
      <w:r w:rsidR="007D4799" w:rsidRPr="00413568">
        <w:rPr>
          <w:rFonts w:ascii="Verdana" w:hAnsi="Verdana"/>
          <w:i/>
          <w:iCs/>
          <w:sz w:val="20"/>
          <w:szCs w:val="20"/>
        </w:rPr>
        <w:t xml:space="preserve">, contable, jurídico del objeto o contrato dentro de la </w:t>
      </w:r>
      <w:r w:rsidR="002659E0" w:rsidRPr="00413568">
        <w:rPr>
          <w:rFonts w:ascii="Verdana" w:hAnsi="Verdana"/>
          <w:i/>
          <w:iCs/>
          <w:sz w:val="20"/>
          <w:szCs w:val="20"/>
        </w:rPr>
        <w:t>interventoría</w:t>
      </w:r>
      <w:r w:rsidR="007D4799" w:rsidRPr="00413568">
        <w:rPr>
          <w:rFonts w:ascii="Verdana" w:hAnsi="Verdana"/>
          <w:i/>
          <w:iCs/>
          <w:sz w:val="20"/>
          <w:szCs w:val="20"/>
        </w:rPr>
        <w:t>”.</w:t>
      </w:r>
    </w:p>
    <w:p w14:paraId="59603E2D" w14:textId="70B332C7" w:rsidR="00AF1969" w:rsidRPr="00413568" w:rsidRDefault="00AF1969" w:rsidP="00224C20">
      <w:pPr>
        <w:spacing w:after="0"/>
        <w:ind w:left="720" w:right="709"/>
        <w:jc w:val="both"/>
        <w:rPr>
          <w:rFonts w:ascii="Verdana" w:hAnsi="Verdana"/>
        </w:rPr>
      </w:pPr>
    </w:p>
    <w:p w14:paraId="70FBD016" w14:textId="35588BA4" w:rsidR="00862825" w:rsidRPr="00EE4200" w:rsidRDefault="003B0BB5" w:rsidP="00EE4200">
      <w:pPr>
        <w:pStyle w:val="Prrafodelista"/>
        <w:numPr>
          <w:ilvl w:val="0"/>
          <w:numId w:val="17"/>
        </w:numPr>
        <w:spacing w:after="120"/>
        <w:jc w:val="both"/>
        <w:rPr>
          <w:rFonts w:ascii="Verdana" w:hAnsi="Verdana"/>
        </w:rPr>
      </w:pPr>
      <w:r w:rsidRPr="00EE4200">
        <w:rPr>
          <w:rFonts w:ascii="Verdana" w:hAnsi="Verdana"/>
        </w:rPr>
        <w:t xml:space="preserve">Conforme a lo anterior, </w:t>
      </w:r>
      <w:r w:rsidR="00E42FA8" w:rsidRPr="00EE4200">
        <w:rPr>
          <w:rFonts w:ascii="Verdana" w:hAnsi="Verdana"/>
        </w:rPr>
        <w:t xml:space="preserve">dentro de </w:t>
      </w:r>
      <w:r w:rsidR="00B40E7A" w:rsidRPr="00EE4200">
        <w:rPr>
          <w:rFonts w:ascii="Verdana" w:hAnsi="Verdana"/>
        </w:rPr>
        <w:t>la característica</w:t>
      </w:r>
      <w:r w:rsidR="00E42FA8" w:rsidRPr="00EE4200">
        <w:rPr>
          <w:rFonts w:ascii="Verdana" w:hAnsi="Verdana"/>
        </w:rPr>
        <w:t xml:space="preserve"> del contrato de interventoría pueden apreciarse las siguientes: </w:t>
      </w:r>
      <w:r w:rsidR="00DE77BB" w:rsidRPr="00EE4200">
        <w:rPr>
          <w:rFonts w:ascii="Verdana" w:hAnsi="Verdana"/>
        </w:rPr>
        <w:t>i) es un mecanismo de vigilancia contingente, en el que será obligatorio en el seguimiento</w:t>
      </w:r>
      <w:r w:rsidR="00AE7E47" w:rsidRPr="00EE4200">
        <w:rPr>
          <w:rFonts w:ascii="Verdana" w:hAnsi="Verdana"/>
        </w:rPr>
        <w:t xml:space="preserve"> de</w:t>
      </w:r>
      <w:r w:rsidR="00DE77BB" w:rsidRPr="00EE4200">
        <w:rPr>
          <w:rFonts w:ascii="Verdana" w:hAnsi="Verdana"/>
        </w:rPr>
        <w:t xml:space="preserve"> los contratos de obra pública que se hayan adjudicado por licitación pública</w:t>
      </w:r>
      <w:r w:rsidR="00B40E7A" w:rsidRPr="00EE4200">
        <w:rPr>
          <w:rFonts w:ascii="Verdana" w:hAnsi="Verdana"/>
        </w:rPr>
        <w:t xml:space="preserve">, a lo que se refiere el artículo 32 </w:t>
      </w:r>
      <w:r w:rsidR="0011292E" w:rsidRPr="00EE4200">
        <w:rPr>
          <w:rFonts w:ascii="Verdana" w:hAnsi="Verdana"/>
        </w:rPr>
        <w:t xml:space="preserve">numeral 1 </w:t>
      </w:r>
      <w:r w:rsidR="00B40E7A" w:rsidRPr="00EE4200">
        <w:rPr>
          <w:rFonts w:ascii="Verdana" w:hAnsi="Verdana"/>
        </w:rPr>
        <w:t>de la Ley 80 de 1993</w:t>
      </w:r>
      <w:r w:rsidR="00776305" w:rsidRPr="00EE4200">
        <w:rPr>
          <w:rFonts w:ascii="Verdana" w:hAnsi="Verdana"/>
        </w:rPr>
        <w:t xml:space="preserve">, en </w:t>
      </w:r>
      <w:r w:rsidR="00B87ADB" w:rsidRPr="00EE4200">
        <w:rPr>
          <w:rFonts w:ascii="Verdana" w:hAnsi="Verdana"/>
        </w:rPr>
        <w:t>los demás caso</w:t>
      </w:r>
      <w:r w:rsidR="00776305" w:rsidRPr="00EE4200">
        <w:rPr>
          <w:rFonts w:ascii="Verdana" w:hAnsi="Verdana"/>
        </w:rPr>
        <w:t xml:space="preserve"> </w:t>
      </w:r>
      <w:r w:rsidR="00235236" w:rsidRPr="00EE4200">
        <w:rPr>
          <w:rFonts w:ascii="Verdana" w:hAnsi="Verdana"/>
        </w:rPr>
        <w:t>se requerirá cuando “el seguimiento del contrato suponga conocimiento</w:t>
      </w:r>
      <w:r w:rsidR="002B1D8E" w:rsidRPr="00EE4200">
        <w:rPr>
          <w:rFonts w:ascii="Verdana" w:hAnsi="Verdana"/>
        </w:rPr>
        <w:t xml:space="preserve"> especializado en la materia, o cuando la complejidad o la extensión del mismo lo ju</w:t>
      </w:r>
      <w:r w:rsidR="003455CA" w:rsidRPr="00EE4200">
        <w:rPr>
          <w:rFonts w:ascii="Verdana" w:hAnsi="Verdana"/>
        </w:rPr>
        <w:t xml:space="preserve">stifiquen”- art. 83, </w:t>
      </w:r>
      <w:r w:rsidR="00F35389" w:rsidRPr="00EE4200">
        <w:rPr>
          <w:rFonts w:ascii="Verdana" w:hAnsi="Verdana"/>
        </w:rPr>
        <w:t xml:space="preserve">inciso 2 Ley </w:t>
      </w:r>
      <w:r w:rsidR="009728F0" w:rsidRPr="00EE4200">
        <w:rPr>
          <w:rFonts w:ascii="Verdana" w:hAnsi="Verdana"/>
        </w:rPr>
        <w:t>1474 de 2011-; ii) este mecanismo de vigilancia exige, en su ejecución</w:t>
      </w:r>
      <w:r w:rsidR="00AB5B7D" w:rsidRPr="00EE4200">
        <w:rPr>
          <w:rFonts w:ascii="Verdana" w:hAnsi="Verdana"/>
        </w:rPr>
        <w:t>, la utilización de conocimientos especializados; iii) en virtud de lo anterior</w:t>
      </w:r>
      <w:r w:rsidR="0013155E" w:rsidRPr="00EE4200">
        <w:rPr>
          <w:rFonts w:ascii="Verdana" w:hAnsi="Verdana"/>
        </w:rPr>
        <w:t xml:space="preserve">, la entidad contrata a un experto a través de un concurse de méritos, al tratarse la interventoría </w:t>
      </w:r>
      <w:r w:rsidR="00C415E8" w:rsidRPr="00EE4200">
        <w:rPr>
          <w:rFonts w:ascii="Verdana" w:hAnsi="Verdana"/>
        </w:rPr>
        <w:t>de una especie del contrato</w:t>
      </w:r>
      <w:r w:rsidR="008650BC" w:rsidRPr="00EE4200">
        <w:rPr>
          <w:rFonts w:ascii="Verdana" w:hAnsi="Verdana"/>
        </w:rPr>
        <w:t xml:space="preserve"> de co</w:t>
      </w:r>
      <w:r w:rsidR="001319F0" w:rsidRPr="00EE4200">
        <w:rPr>
          <w:rFonts w:ascii="Verdana" w:hAnsi="Verdana"/>
        </w:rPr>
        <w:t>nsultoría- art. 32, numeral</w:t>
      </w:r>
      <w:r w:rsidR="00A47D1C" w:rsidRPr="00EE4200">
        <w:rPr>
          <w:rFonts w:ascii="Verdana" w:hAnsi="Verdana"/>
        </w:rPr>
        <w:t xml:space="preserve"> </w:t>
      </w:r>
      <w:r w:rsidR="001319F0" w:rsidRPr="00EE4200">
        <w:rPr>
          <w:rFonts w:ascii="Verdana" w:hAnsi="Verdana"/>
        </w:rPr>
        <w:t xml:space="preserve">2, inciso </w:t>
      </w:r>
      <w:r w:rsidR="00FA7220" w:rsidRPr="00EE4200">
        <w:rPr>
          <w:rFonts w:ascii="Verdana" w:hAnsi="Verdana"/>
        </w:rPr>
        <w:t>2, de la Ley 80 de 1993</w:t>
      </w:r>
      <w:r w:rsidR="00FA7220" w:rsidRPr="00413568">
        <w:rPr>
          <w:rStyle w:val="Refdenotaalpie"/>
          <w:rFonts w:ascii="Verdana" w:hAnsi="Verdana"/>
        </w:rPr>
        <w:footnoteReference w:id="2"/>
      </w:r>
      <w:r w:rsidR="005B79AA" w:rsidRPr="00EE4200">
        <w:rPr>
          <w:rFonts w:ascii="Verdana" w:hAnsi="Verdana"/>
        </w:rPr>
        <w:t>-, de manera que la interventoría es realizada por una “persona natural o jurídica contratada para tal fin por la</w:t>
      </w:r>
      <w:r w:rsidR="00FB1C44" w:rsidRPr="00EE4200">
        <w:rPr>
          <w:rFonts w:ascii="Verdana" w:hAnsi="Verdana"/>
        </w:rPr>
        <w:t xml:space="preserve"> Entidad</w:t>
      </w:r>
      <w:r w:rsidR="0031777C" w:rsidRPr="00EE4200">
        <w:rPr>
          <w:rFonts w:ascii="Verdana" w:hAnsi="Verdana"/>
        </w:rPr>
        <w:t xml:space="preserve"> Estatal” -art. </w:t>
      </w:r>
      <w:r w:rsidR="00FF26BA" w:rsidRPr="00EE4200">
        <w:rPr>
          <w:rFonts w:ascii="Verdana" w:hAnsi="Verdana"/>
        </w:rPr>
        <w:t xml:space="preserve">83 Ley 1474 de 2011-; </w:t>
      </w:r>
      <w:proofErr w:type="spellStart"/>
      <w:r w:rsidR="00FF26BA" w:rsidRPr="00EE4200">
        <w:rPr>
          <w:rFonts w:ascii="Verdana" w:hAnsi="Verdana"/>
        </w:rPr>
        <w:t>iv</w:t>
      </w:r>
      <w:proofErr w:type="spellEnd"/>
      <w:r w:rsidR="00FF26BA" w:rsidRPr="00EE4200">
        <w:rPr>
          <w:rFonts w:ascii="Verdana" w:hAnsi="Verdana"/>
        </w:rPr>
        <w:t xml:space="preserve">) le es inherente el seguimiento </w:t>
      </w:r>
      <w:r w:rsidR="00162604" w:rsidRPr="00EE4200">
        <w:rPr>
          <w:rFonts w:ascii="Verdana" w:hAnsi="Verdana"/>
        </w:rPr>
        <w:t>técnico frente a la vigilancia de la correcta</w:t>
      </w:r>
      <w:r w:rsidR="002B714F" w:rsidRPr="00EE4200">
        <w:rPr>
          <w:rFonts w:ascii="Verdana" w:hAnsi="Verdana"/>
        </w:rPr>
        <w:t xml:space="preserve"> ejecución del contrato vigilado, sin embargo</w:t>
      </w:r>
      <w:r w:rsidR="00914155" w:rsidRPr="00EE4200">
        <w:rPr>
          <w:rFonts w:ascii="Verdana" w:hAnsi="Verdana"/>
        </w:rPr>
        <w:t>, el artículo 83, permite que en el contrato de interventoría</w:t>
      </w:r>
      <w:r w:rsidR="003320A2" w:rsidRPr="00EE4200">
        <w:rPr>
          <w:rFonts w:ascii="Verdana" w:hAnsi="Verdana"/>
        </w:rPr>
        <w:t xml:space="preserve"> también se pacten obligaciones para que el contratista realice</w:t>
      </w:r>
      <w:r w:rsidR="00035A3B" w:rsidRPr="00EE4200">
        <w:rPr>
          <w:rFonts w:ascii="Verdana" w:hAnsi="Verdana"/>
        </w:rPr>
        <w:t xml:space="preserve"> el seguimiento </w:t>
      </w:r>
      <w:r w:rsidR="000E100D" w:rsidRPr="00EE4200">
        <w:rPr>
          <w:rFonts w:ascii="Verdana" w:hAnsi="Verdana"/>
        </w:rPr>
        <w:t>administrativo, financiero, contable o jurídico; v) en caso de que no se encomiende al interventor el seguimiento total del contrato, en el contrato de interventoría</w:t>
      </w:r>
      <w:r w:rsidR="00B7692E" w:rsidRPr="00EE4200">
        <w:rPr>
          <w:rFonts w:ascii="Verdana" w:hAnsi="Verdana"/>
        </w:rPr>
        <w:t xml:space="preserve"> “se deberán indicar las actividades técnicas</w:t>
      </w:r>
      <w:r w:rsidR="00E14FA2" w:rsidRPr="00EE4200">
        <w:rPr>
          <w:rFonts w:ascii="Verdana" w:hAnsi="Verdana"/>
        </w:rPr>
        <w:t xml:space="preserve"> a cargo del interventor y las demás quedaran a cargo de la entidad a través del supervisor” -art. </w:t>
      </w:r>
      <w:r w:rsidR="009F45F6" w:rsidRPr="00EE4200">
        <w:rPr>
          <w:rFonts w:ascii="Verdana" w:hAnsi="Verdana"/>
        </w:rPr>
        <w:t>83, inciso 3-; y, finalmente, vi) el contrato de interventoría</w:t>
      </w:r>
      <w:r w:rsidR="003C6857" w:rsidRPr="00EE4200">
        <w:rPr>
          <w:rFonts w:ascii="Verdana" w:hAnsi="Verdana"/>
        </w:rPr>
        <w:t xml:space="preserve"> será supervisado directamente por la entidad -art. 83 inciso </w:t>
      </w:r>
      <w:r w:rsidR="004B6DB0" w:rsidRPr="00EE4200">
        <w:rPr>
          <w:rFonts w:ascii="Verdana" w:hAnsi="Verdana"/>
        </w:rPr>
        <w:t>4</w:t>
      </w:r>
      <w:r w:rsidR="00862825" w:rsidRPr="00EE4200">
        <w:rPr>
          <w:rFonts w:ascii="Verdana" w:hAnsi="Verdana"/>
        </w:rPr>
        <w:t>.</w:t>
      </w:r>
    </w:p>
    <w:p w14:paraId="2102BF9C" w14:textId="77777777" w:rsidR="00862825" w:rsidRPr="00413568" w:rsidRDefault="00862825" w:rsidP="00EE4200">
      <w:pPr>
        <w:pStyle w:val="Prrafodelista"/>
        <w:spacing w:after="120"/>
        <w:ind w:left="1066"/>
        <w:jc w:val="both"/>
        <w:rPr>
          <w:rFonts w:ascii="Verdana" w:hAnsi="Verdana"/>
        </w:rPr>
      </w:pPr>
    </w:p>
    <w:p w14:paraId="1E43995F" w14:textId="3DAB557F" w:rsidR="00EB10B0" w:rsidRPr="00413568" w:rsidRDefault="00EB10B0" w:rsidP="00EE4200">
      <w:pPr>
        <w:pStyle w:val="Prrafodelista"/>
        <w:numPr>
          <w:ilvl w:val="0"/>
          <w:numId w:val="17"/>
        </w:numPr>
        <w:spacing w:after="120"/>
        <w:ind w:left="1066" w:hanging="709"/>
        <w:jc w:val="both"/>
        <w:rPr>
          <w:rFonts w:ascii="Verdana" w:hAnsi="Verdana"/>
        </w:rPr>
      </w:pPr>
      <w:r w:rsidRPr="00413568">
        <w:rPr>
          <w:rFonts w:ascii="Verdana" w:hAnsi="Verdana"/>
        </w:rPr>
        <w:t xml:space="preserve">Por otra parte, </w:t>
      </w:r>
      <w:r w:rsidR="008030D6" w:rsidRPr="00413568">
        <w:rPr>
          <w:rFonts w:ascii="Verdana" w:hAnsi="Verdana"/>
        </w:rPr>
        <w:t>interesa mencionar que el interventor es un contratista</w:t>
      </w:r>
      <w:r w:rsidR="00862825" w:rsidRPr="00413568">
        <w:rPr>
          <w:rFonts w:ascii="Verdana" w:hAnsi="Verdana"/>
        </w:rPr>
        <w:t xml:space="preserve"> </w:t>
      </w:r>
      <w:r w:rsidR="008030D6" w:rsidRPr="00413568">
        <w:rPr>
          <w:rFonts w:ascii="Verdana" w:hAnsi="Verdana"/>
        </w:rPr>
        <w:t xml:space="preserve">externo a la entidad estatal y al contratista </w:t>
      </w:r>
      <w:r w:rsidR="00FC59E3" w:rsidRPr="00413568">
        <w:rPr>
          <w:rFonts w:ascii="Verdana" w:hAnsi="Verdana"/>
        </w:rPr>
        <w:t xml:space="preserve">vigilado, de tal forma que es seleccionado por la entidad estatal </w:t>
      </w:r>
      <w:r w:rsidR="00637B87" w:rsidRPr="00413568">
        <w:rPr>
          <w:rFonts w:ascii="Verdana" w:hAnsi="Verdana"/>
        </w:rPr>
        <w:t>mediante los procedimientos</w:t>
      </w:r>
      <w:r w:rsidR="001F55CC" w:rsidRPr="00413568">
        <w:rPr>
          <w:rFonts w:ascii="Verdana" w:hAnsi="Verdana"/>
        </w:rPr>
        <w:t xml:space="preserve"> del artículo 2 de la Ley 1150 de 2007</w:t>
      </w:r>
      <w:r w:rsidR="000C1208" w:rsidRPr="00413568">
        <w:rPr>
          <w:rFonts w:ascii="Verdana" w:hAnsi="Verdana"/>
        </w:rPr>
        <w:t>, en principio, a través del concurso de méritos. Lo anterior</w:t>
      </w:r>
      <w:r w:rsidR="009719DA" w:rsidRPr="00413568">
        <w:rPr>
          <w:rFonts w:ascii="Verdana" w:hAnsi="Verdana"/>
        </w:rPr>
        <w:t xml:space="preserve">, sin perjuicio de que eventualmente aplique </w:t>
      </w:r>
      <w:r w:rsidR="00E773B2" w:rsidRPr="00413568">
        <w:rPr>
          <w:rFonts w:ascii="Verdana" w:hAnsi="Verdana"/>
        </w:rPr>
        <w:t>alguna causal especial que permita la celebración de este tipo de contratos mediante una modalidad diferente</w:t>
      </w:r>
      <w:r w:rsidR="00293C23" w:rsidRPr="00413568">
        <w:rPr>
          <w:rFonts w:ascii="Verdana" w:hAnsi="Verdana"/>
        </w:rPr>
        <w:t xml:space="preserve">, como podría suceder frente a la posibilidad de realizar, por ejemplo, </w:t>
      </w:r>
      <w:r w:rsidR="005C1581" w:rsidRPr="00413568">
        <w:rPr>
          <w:rFonts w:ascii="Verdana" w:hAnsi="Verdana"/>
        </w:rPr>
        <w:t xml:space="preserve">una contratación de mínima cuantía o una contratación directa, </w:t>
      </w:r>
      <w:r w:rsidR="006312E2" w:rsidRPr="00413568">
        <w:rPr>
          <w:rFonts w:ascii="Verdana" w:hAnsi="Verdana"/>
        </w:rPr>
        <w:t>en caso de presentarse alguna de las causales establecidas en el artículo 2 de la Ley 1150 de 2007</w:t>
      </w:r>
      <w:r w:rsidR="00A72F59" w:rsidRPr="00413568">
        <w:rPr>
          <w:rFonts w:ascii="Verdana" w:hAnsi="Verdana"/>
        </w:rPr>
        <w:t xml:space="preserve">, que de lugar a acudir a otra modalidad de selección. </w:t>
      </w:r>
    </w:p>
    <w:p w14:paraId="410093D6" w14:textId="77777777" w:rsidR="00862825" w:rsidRPr="00413568" w:rsidRDefault="00862825" w:rsidP="00862825">
      <w:pPr>
        <w:pStyle w:val="Prrafodelista"/>
        <w:rPr>
          <w:rFonts w:ascii="Verdana" w:hAnsi="Verdana"/>
        </w:rPr>
      </w:pPr>
    </w:p>
    <w:p w14:paraId="65DA6B4A" w14:textId="62149553" w:rsidR="0094338F" w:rsidRPr="00413568" w:rsidRDefault="00A72F59" w:rsidP="0094338F">
      <w:pPr>
        <w:pStyle w:val="Prrafodelista"/>
        <w:numPr>
          <w:ilvl w:val="0"/>
          <w:numId w:val="17"/>
        </w:numPr>
        <w:spacing w:after="120"/>
        <w:ind w:left="1066" w:hanging="709"/>
        <w:jc w:val="both"/>
        <w:rPr>
          <w:rFonts w:ascii="Verdana" w:hAnsi="Verdana"/>
        </w:rPr>
      </w:pPr>
      <w:r w:rsidRPr="00413568">
        <w:rPr>
          <w:rFonts w:ascii="Verdana" w:hAnsi="Verdana"/>
        </w:rPr>
        <w:t xml:space="preserve">Ahora bien, el interventor contratado deberá usar las facultades que están previstas en el artículo 84 de la </w:t>
      </w:r>
      <w:r w:rsidR="00D84AC8" w:rsidRPr="00413568">
        <w:rPr>
          <w:rFonts w:ascii="Verdana" w:hAnsi="Verdana"/>
        </w:rPr>
        <w:t>Ley 1474 de 2011</w:t>
      </w:r>
      <w:r w:rsidR="0007012E">
        <w:rPr>
          <w:rStyle w:val="Refdenotaalpie"/>
          <w:rFonts w:ascii="Verdana" w:hAnsi="Verdana"/>
        </w:rPr>
        <w:footnoteReference w:id="3"/>
      </w:r>
      <w:r w:rsidR="00D84AC8" w:rsidRPr="00413568">
        <w:rPr>
          <w:rFonts w:ascii="Verdana" w:hAnsi="Verdana"/>
        </w:rPr>
        <w:t xml:space="preserve">, para hacer el debido seguimiento al cumplimiento </w:t>
      </w:r>
      <w:r w:rsidR="0076763A" w:rsidRPr="00413568">
        <w:rPr>
          <w:rFonts w:ascii="Verdana" w:hAnsi="Verdana"/>
        </w:rPr>
        <w:t>obligacional del contrato y estará sometido a los deberes de responsabilida</w:t>
      </w:r>
      <w:r w:rsidR="00650EA6" w:rsidRPr="00413568">
        <w:rPr>
          <w:rFonts w:ascii="Verdana" w:hAnsi="Verdana"/>
        </w:rPr>
        <w:t xml:space="preserve">des que implica el ejercicio de dicha actividad. Así las cosas, aun cunado el contrato de interventoría se celebra con un tercero a quien se le confía </w:t>
      </w:r>
      <w:r w:rsidR="00361099" w:rsidRPr="00413568">
        <w:rPr>
          <w:rFonts w:ascii="Verdana" w:hAnsi="Verdana"/>
        </w:rPr>
        <w:t xml:space="preserve">la labor de vigilar la ejecución idónea de otro contrato, por lo general un contrato de obra </w:t>
      </w:r>
      <w:r w:rsidR="00544755" w:rsidRPr="00413568">
        <w:rPr>
          <w:rFonts w:ascii="Verdana" w:hAnsi="Verdana"/>
        </w:rPr>
        <w:t>pública</w:t>
      </w:r>
      <w:r w:rsidR="00361099" w:rsidRPr="00413568">
        <w:rPr>
          <w:rFonts w:ascii="Verdana" w:hAnsi="Verdana"/>
        </w:rPr>
        <w:t xml:space="preserve">, aquel </w:t>
      </w:r>
      <w:r w:rsidR="00544755" w:rsidRPr="00413568">
        <w:rPr>
          <w:rFonts w:ascii="Verdana" w:hAnsi="Verdana"/>
        </w:rPr>
        <w:t>actúa con facultades similares a las que tiene la entidad estatal cuando ejerce la supervisión por su propia cuenta</w:t>
      </w:r>
      <w:r w:rsidR="006C11B2" w:rsidRPr="00413568">
        <w:rPr>
          <w:rFonts w:ascii="Verdana" w:hAnsi="Verdana"/>
        </w:rPr>
        <w:t>. Esto</w:t>
      </w:r>
      <w:r w:rsidR="000F0014" w:rsidRPr="00413568">
        <w:rPr>
          <w:rFonts w:ascii="Verdana" w:hAnsi="Verdana"/>
        </w:rPr>
        <w:t>,</w:t>
      </w:r>
      <w:r w:rsidR="006C11B2" w:rsidRPr="00413568">
        <w:rPr>
          <w:rFonts w:ascii="Verdana" w:hAnsi="Verdana"/>
        </w:rPr>
        <w:t xml:space="preserve"> en la medida</w:t>
      </w:r>
      <w:r w:rsidR="000F0014" w:rsidRPr="00413568">
        <w:rPr>
          <w:rFonts w:ascii="Verdana" w:hAnsi="Verdana"/>
        </w:rPr>
        <w:t xml:space="preserve"> </w:t>
      </w:r>
      <w:r w:rsidR="00F9238B" w:rsidRPr="00413568">
        <w:rPr>
          <w:rFonts w:ascii="Verdana" w:hAnsi="Verdana"/>
        </w:rPr>
        <w:t xml:space="preserve">en que ambos son mecanismos a través de los cuales las entidades cumplen el deber de vigilar la correcta ejecución de los contratos, por lo que comparten una finalidad </w:t>
      </w:r>
      <w:r w:rsidR="00492A8C" w:rsidRPr="00413568">
        <w:rPr>
          <w:rFonts w:ascii="Verdana" w:hAnsi="Verdana"/>
        </w:rPr>
        <w:t>común</w:t>
      </w:r>
      <w:r w:rsidR="00F9238B" w:rsidRPr="00413568">
        <w:rPr>
          <w:rFonts w:ascii="Verdana" w:hAnsi="Verdana"/>
        </w:rPr>
        <w:t>.</w:t>
      </w:r>
      <w:r w:rsidR="00492A8C" w:rsidRPr="00413568">
        <w:rPr>
          <w:rFonts w:ascii="Verdana" w:hAnsi="Verdana"/>
        </w:rPr>
        <w:t xml:space="preserve"> </w:t>
      </w:r>
    </w:p>
    <w:p w14:paraId="40211F6E" w14:textId="77777777" w:rsidR="00A01700" w:rsidRPr="00413568" w:rsidRDefault="00A01700" w:rsidP="00A01700">
      <w:pPr>
        <w:pStyle w:val="Prrafodelista"/>
        <w:rPr>
          <w:rFonts w:ascii="Verdana" w:hAnsi="Verdana"/>
        </w:rPr>
      </w:pPr>
    </w:p>
    <w:p w14:paraId="2AD733BC" w14:textId="34E29036" w:rsidR="00182CE6" w:rsidRPr="00413568" w:rsidRDefault="00A01700" w:rsidP="00182CE6">
      <w:pPr>
        <w:pStyle w:val="Prrafodelista"/>
        <w:numPr>
          <w:ilvl w:val="0"/>
          <w:numId w:val="17"/>
        </w:numPr>
        <w:spacing w:after="120"/>
        <w:ind w:left="1066" w:hanging="709"/>
        <w:jc w:val="both"/>
        <w:rPr>
          <w:rFonts w:ascii="Verdana" w:hAnsi="Verdana"/>
        </w:rPr>
      </w:pPr>
      <w:r w:rsidRPr="00413568">
        <w:rPr>
          <w:rFonts w:ascii="Verdana" w:hAnsi="Verdana"/>
        </w:rPr>
        <w:t>En relación con lo antes mencionado, el contrato de interventoría supone la existencia de otro contrato -es decir, el contrato vigilado-, por lo que la jurisprudencia ha caracterizado esta tipología como un negocio jurídico íntimamente relacionado en su objeto con el contrato respecto del que ejerce las actividades del interventor</w:t>
      </w:r>
      <w:r w:rsidRPr="00413568">
        <w:rPr>
          <w:rStyle w:val="Refdenotaalpie"/>
          <w:rFonts w:ascii="Verdana" w:hAnsi="Verdana"/>
        </w:rPr>
        <w:footnoteReference w:id="4"/>
      </w:r>
      <w:r w:rsidRPr="00413568">
        <w:rPr>
          <w:rFonts w:ascii="Verdana" w:hAnsi="Verdana"/>
        </w:rPr>
        <w:t>. No obstante, a pesar de ello, el contrato de interventoría es independiente del otro contrato, en aspectos específicos como, por ejemplo, la prorroga y el incumplimiento. En efecto, la prorroga de la obra no implica de suyo la del interventor, aunque puede realizarse</w:t>
      </w:r>
      <w:r w:rsidR="00182CE6" w:rsidRPr="00413568">
        <w:rPr>
          <w:rFonts w:ascii="Verdana" w:hAnsi="Verdana"/>
        </w:rPr>
        <w:t xml:space="preserve"> cumpliendo las solemnidades de ley; además, el incumplimiento del contrato vigilado, como lo sería un contrato de obra, no significa por sí solo el incumplimiento del de interventoría</w:t>
      </w:r>
      <w:r w:rsidR="00182CE6" w:rsidRPr="00413568">
        <w:rPr>
          <w:rStyle w:val="Refdenotaalpie"/>
          <w:rFonts w:ascii="Verdana" w:hAnsi="Verdana"/>
        </w:rPr>
        <w:footnoteReference w:id="5"/>
      </w:r>
      <w:r w:rsidR="00182CE6" w:rsidRPr="00413568">
        <w:rPr>
          <w:rFonts w:ascii="Verdana" w:hAnsi="Verdana"/>
        </w:rPr>
        <w:t>.</w:t>
      </w:r>
    </w:p>
    <w:p w14:paraId="28A94F69" w14:textId="77777777" w:rsidR="00182CE6" w:rsidRPr="00413568" w:rsidRDefault="00182CE6" w:rsidP="00182CE6">
      <w:pPr>
        <w:pStyle w:val="Prrafodelista"/>
        <w:rPr>
          <w:rFonts w:ascii="Verdana" w:hAnsi="Verdana"/>
        </w:rPr>
      </w:pPr>
    </w:p>
    <w:p w14:paraId="0EB26AFC" w14:textId="684DC46D" w:rsidR="00AF1969" w:rsidRDefault="00182CE6" w:rsidP="004D0265">
      <w:pPr>
        <w:pStyle w:val="Prrafodelista"/>
        <w:numPr>
          <w:ilvl w:val="0"/>
          <w:numId w:val="17"/>
        </w:numPr>
        <w:spacing w:after="120"/>
        <w:ind w:left="1066" w:hanging="709"/>
        <w:jc w:val="both"/>
        <w:rPr>
          <w:rFonts w:ascii="Verdana" w:hAnsi="Verdana"/>
        </w:rPr>
      </w:pPr>
      <w:r w:rsidRPr="00413568">
        <w:rPr>
          <w:rFonts w:ascii="Verdana" w:hAnsi="Verdana"/>
        </w:rPr>
        <w:t>Cabe mencionar que, el contrato de interventoría es un contrato bilateral, conmutativo y oneroso, por lo que crea obligaciones tanto para la entidad contratante como para el contratista interventor. Asimismo, este contrato es de ejecución sucesiva, toda vez que las prestaciones se prolongan en el tiempo, es decir, la satisfacción de las prestaciones no se da con la prestación de un solo servicio, sino que se requiere</w:t>
      </w:r>
      <w:r w:rsidR="00052885" w:rsidRPr="00413568">
        <w:rPr>
          <w:rFonts w:ascii="Verdana" w:hAnsi="Verdana"/>
        </w:rPr>
        <w:t xml:space="preserve"> el desarrollo de dicha actividad durante un período de tiempo. No obstante, también puede ser de ejecución inmediata cuando recae sobre obligaciones, razón por la cual tendría la virtualidad de modificar su naturaleza siendo, no ya de ejecución sucesiva, sino instantánea.</w:t>
      </w:r>
      <w:r w:rsidR="00052885" w:rsidRPr="00413568">
        <w:rPr>
          <w:rStyle w:val="Refdenotaalpie"/>
          <w:rFonts w:ascii="Verdana" w:hAnsi="Verdana"/>
        </w:rPr>
        <w:footnoteReference w:id="6"/>
      </w:r>
    </w:p>
    <w:p w14:paraId="59E09953" w14:textId="77777777" w:rsidR="004D0265" w:rsidRPr="004D0265" w:rsidRDefault="004D0265" w:rsidP="004D0265">
      <w:pPr>
        <w:pStyle w:val="Prrafodelista"/>
        <w:rPr>
          <w:rFonts w:ascii="Verdana" w:hAnsi="Verdana"/>
        </w:rPr>
      </w:pPr>
    </w:p>
    <w:p w14:paraId="32CF6849" w14:textId="394111A5" w:rsidR="004D0265" w:rsidRDefault="00A7394A" w:rsidP="004D0265">
      <w:pPr>
        <w:pStyle w:val="Prrafodelista"/>
        <w:numPr>
          <w:ilvl w:val="0"/>
          <w:numId w:val="17"/>
        </w:numPr>
        <w:spacing w:after="120"/>
        <w:ind w:left="1066" w:hanging="709"/>
        <w:jc w:val="both"/>
        <w:rPr>
          <w:rFonts w:ascii="Verdana" w:hAnsi="Verdana"/>
        </w:rPr>
      </w:pPr>
      <w:r>
        <w:rPr>
          <w:rFonts w:ascii="Verdana" w:hAnsi="Verdana"/>
        </w:rPr>
        <w:t xml:space="preserve">Ahora bien, </w:t>
      </w:r>
      <w:r w:rsidR="00BE5E69">
        <w:rPr>
          <w:rFonts w:ascii="Verdana" w:hAnsi="Verdana"/>
        </w:rPr>
        <w:t xml:space="preserve">de conformidad con lo establecido, en el artículo 32, numeral 1; inciso 2 de la Ley 80 de 1993, </w:t>
      </w:r>
      <w:r w:rsidR="00A42FC0">
        <w:rPr>
          <w:rFonts w:ascii="Verdana" w:hAnsi="Verdana"/>
        </w:rPr>
        <w:t xml:space="preserve">la cual que los contratos de obra, que hayan sido celebrado como resultado de proceso de licitación pública, se deberá contratar a un interventor, el cual será una persona independiente de la entidad </w:t>
      </w:r>
      <w:r w:rsidR="00AA0793">
        <w:rPr>
          <w:rFonts w:ascii="Verdana" w:hAnsi="Verdana"/>
        </w:rPr>
        <w:t xml:space="preserve">estatal contratante </w:t>
      </w:r>
      <w:r w:rsidR="00A42FC0">
        <w:rPr>
          <w:rFonts w:ascii="Verdana" w:hAnsi="Verdana"/>
        </w:rPr>
        <w:t>y del contratista, que va a ejecutar el objeto del contrato</w:t>
      </w:r>
      <w:r w:rsidR="00A42FC0">
        <w:rPr>
          <w:rStyle w:val="Refdenotaalpie"/>
          <w:rFonts w:ascii="Verdana" w:hAnsi="Verdana"/>
        </w:rPr>
        <w:footnoteReference w:id="7"/>
      </w:r>
      <w:r w:rsidR="00AA0793">
        <w:rPr>
          <w:rFonts w:ascii="Verdana" w:hAnsi="Verdana"/>
        </w:rPr>
        <w:t>.</w:t>
      </w:r>
    </w:p>
    <w:p w14:paraId="3D7175CC" w14:textId="77777777" w:rsidR="00AA0793" w:rsidRPr="00AA0793" w:rsidRDefault="00AA0793" w:rsidP="00AA0793">
      <w:pPr>
        <w:pStyle w:val="Prrafodelista"/>
        <w:rPr>
          <w:rFonts w:ascii="Verdana" w:hAnsi="Verdana"/>
        </w:rPr>
      </w:pPr>
    </w:p>
    <w:p w14:paraId="47CA782F" w14:textId="394672DC" w:rsidR="00AA0793" w:rsidRDefault="00AA0793" w:rsidP="004D0265">
      <w:pPr>
        <w:pStyle w:val="Prrafodelista"/>
        <w:numPr>
          <w:ilvl w:val="0"/>
          <w:numId w:val="17"/>
        </w:numPr>
        <w:spacing w:after="120"/>
        <w:ind w:left="1066" w:hanging="709"/>
        <w:jc w:val="both"/>
        <w:rPr>
          <w:rFonts w:ascii="Verdana" w:hAnsi="Verdana"/>
        </w:rPr>
      </w:pPr>
      <w:r>
        <w:rPr>
          <w:rFonts w:ascii="Verdana" w:hAnsi="Verdana"/>
        </w:rPr>
        <w:t xml:space="preserve">En concordancia con lo anterior, </w:t>
      </w:r>
      <w:r w:rsidR="000768EC">
        <w:rPr>
          <w:rFonts w:ascii="Verdana" w:hAnsi="Verdana"/>
        </w:rPr>
        <w:t xml:space="preserve">además de la obligación de contar con interventoría, </w:t>
      </w:r>
      <w:r w:rsidR="00042537">
        <w:rPr>
          <w:rFonts w:ascii="Verdana" w:hAnsi="Verdana"/>
        </w:rPr>
        <w:t xml:space="preserve">para los contratos de obra que resulten de una licitación pública, </w:t>
      </w:r>
      <w:r w:rsidR="000768EC">
        <w:rPr>
          <w:rFonts w:ascii="Verdana" w:hAnsi="Verdana"/>
        </w:rPr>
        <w:t>teniendo en cuenta la capacidad de la entidad de asumir o no la supervisión</w:t>
      </w:r>
      <w:r w:rsidR="00042537">
        <w:rPr>
          <w:rFonts w:ascii="Verdana" w:hAnsi="Verdana"/>
        </w:rPr>
        <w:t>, la entidad estatal en los estudios previos de todos los contratos que superen el monto de menor cuantía con independencia de su modalidad de selección, se pronunciará sobre la necesidad de contar con interventoría, según lo consagra el parágrafo 1° del artículo 83 de la Ley 1474 de 2011</w:t>
      </w:r>
      <w:r w:rsidR="00042537">
        <w:rPr>
          <w:rStyle w:val="Refdenotaalpie"/>
          <w:rFonts w:ascii="Verdana" w:hAnsi="Verdana"/>
        </w:rPr>
        <w:footnoteReference w:id="8"/>
      </w:r>
      <w:r w:rsidR="00042537">
        <w:rPr>
          <w:rFonts w:ascii="Verdana" w:hAnsi="Verdana"/>
        </w:rPr>
        <w:t>.</w:t>
      </w:r>
    </w:p>
    <w:p w14:paraId="6B926ECE" w14:textId="77777777" w:rsidR="00042537" w:rsidRPr="00042537" w:rsidRDefault="00042537" w:rsidP="00042537">
      <w:pPr>
        <w:pStyle w:val="Prrafodelista"/>
        <w:rPr>
          <w:rFonts w:ascii="Verdana" w:hAnsi="Verdana"/>
        </w:rPr>
      </w:pPr>
    </w:p>
    <w:p w14:paraId="50A1D5C3" w14:textId="3F39858C" w:rsidR="00042537" w:rsidRDefault="00042537" w:rsidP="004D0265">
      <w:pPr>
        <w:pStyle w:val="Prrafodelista"/>
        <w:numPr>
          <w:ilvl w:val="0"/>
          <w:numId w:val="17"/>
        </w:numPr>
        <w:spacing w:after="120"/>
        <w:ind w:left="1066" w:hanging="709"/>
        <w:jc w:val="both"/>
        <w:rPr>
          <w:rFonts w:ascii="Verdana" w:hAnsi="Verdana"/>
        </w:rPr>
      </w:pPr>
      <w:r>
        <w:rPr>
          <w:rFonts w:ascii="Verdana" w:hAnsi="Verdana"/>
        </w:rPr>
        <w:t>Lo anterior significa que, hay contratos que en los que obligatoriamente debe contar con un interventor que haga seguimiento a los contratos de obra pública que se adjudiquen por licitación pública</w:t>
      </w:r>
      <w:r w:rsidR="00BB7BC5">
        <w:rPr>
          <w:rFonts w:ascii="Verdana" w:hAnsi="Verdana"/>
        </w:rPr>
        <w:t xml:space="preserve">, </w:t>
      </w:r>
      <w:r w:rsidR="009F70D1">
        <w:rPr>
          <w:rFonts w:ascii="Verdana" w:hAnsi="Verdana"/>
        </w:rPr>
        <w:t>para los contratos que superen la menor cuantía independiente del tipo contractual y la modalidad de selección deberá pronunciarse sobre la necesidad de contar con un interventor, un claro ejemplo, sería, si una entidad va analizar un contrato de consultoría, claramente, este tipo de contrato puede superar el monto de la menor cuantía y este tipo de contrato en virtud de lo consagrado en el artículo 83 de la Ley 1474 de 2011, implicaría que en los estudios previos, la entidad estatal deba pronunciarse o establecer un razonamiento si por la complejidad del objeto a contratar, amerite interventoría o no.</w:t>
      </w:r>
    </w:p>
    <w:p w14:paraId="30BA71F7" w14:textId="77777777" w:rsidR="004D0265" w:rsidRPr="004D0265" w:rsidRDefault="004D0265" w:rsidP="004D0265">
      <w:pPr>
        <w:pStyle w:val="Prrafodelista"/>
        <w:rPr>
          <w:rFonts w:ascii="Verdana" w:hAnsi="Verdana"/>
        </w:rPr>
      </w:pPr>
    </w:p>
    <w:p w14:paraId="559F83E9" w14:textId="77777777" w:rsidR="004D0265" w:rsidRDefault="004D0265" w:rsidP="004D0265">
      <w:pPr>
        <w:pStyle w:val="Prrafodelista"/>
        <w:spacing w:after="120"/>
        <w:ind w:left="1066"/>
        <w:jc w:val="both"/>
        <w:rPr>
          <w:rFonts w:ascii="Verdana" w:hAnsi="Verdana"/>
        </w:rPr>
      </w:pPr>
    </w:p>
    <w:p w14:paraId="2FEF8B86" w14:textId="77777777" w:rsidR="004D0265" w:rsidRPr="00045B35" w:rsidRDefault="004D0265" w:rsidP="004D0265">
      <w:pPr>
        <w:pStyle w:val="Prrafodelista"/>
        <w:spacing w:after="0" w:line="276" w:lineRule="auto"/>
        <w:jc w:val="both"/>
        <w:rPr>
          <w:rFonts w:ascii="Verdana" w:eastAsia="Calibri" w:hAnsi="Verdana" w:cs="Arial"/>
          <w:lang w:val="es-ES_tradnl"/>
        </w:rPr>
      </w:pPr>
    </w:p>
    <w:p w14:paraId="13C8710B" w14:textId="700C7D93" w:rsidR="004D0265" w:rsidRPr="00045B35" w:rsidRDefault="004D0265" w:rsidP="004D0265">
      <w:pPr>
        <w:tabs>
          <w:tab w:val="left" w:pos="142"/>
          <w:tab w:val="left" w:pos="284"/>
        </w:tabs>
        <w:spacing w:after="0" w:line="276" w:lineRule="auto"/>
        <w:jc w:val="both"/>
        <w:rPr>
          <w:rFonts w:ascii="Verdana" w:eastAsia="Century Gothic" w:hAnsi="Verdana" w:cs="Century Gothic"/>
          <w:b/>
          <w:bCs/>
          <w:lang w:val="es-ES"/>
        </w:rPr>
      </w:pPr>
      <w:r>
        <w:rPr>
          <w:rFonts w:ascii="Verdana" w:eastAsia="Century Gothic" w:hAnsi="Verdana" w:cs="Century Gothic"/>
          <w:b/>
          <w:bCs/>
          <w:lang w:val="es-ES"/>
        </w:rPr>
        <w:t xml:space="preserve">4. </w:t>
      </w:r>
      <w:r w:rsidRPr="00045B35">
        <w:rPr>
          <w:rFonts w:ascii="Verdana" w:eastAsia="Century Gothic" w:hAnsi="Verdana" w:cs="Century Gothic"/>
          <w:b/>
          <w:bCs/>
          <w:lang w:val="es-ES"/>
        </w:rPr>
        <w:t>Referencias normativas, jurisprudenciales y otras fuentes:</w:t>
      </w:r>
    </w:p>
    <w:p w14:paraId="0BA572EA" w14:textId="77777777" w:rsidR="004D0265" w:rsidRPr="00045B35" w:rsidRDefault="004D0265" w:rsidP="004D026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D0265" w:rsidRPr="00045B35" w14:paraId="76016E0E" w14:textId="77777777" w:rsidTr="008D09E6">
        <w:trPr>
          <w:trHeight w:val="870"/>
        </w:trPr>
        <w:tc>
          <w:tcPr>
            <w:tcW w:w="8647" w:type="dxa"/>
          </w:tcPr>
          <w:p w14:paraId="65362C29" w14:textId="42A0F0D1" w:rsidR="004D0265" w:rsidRPr="00045B35" w:rsidRDefault="004D0265" w:rsidP="004D0265">
            <w:pPr>
              <w:widowControl w:val="0"/>
              <w:autoSpaceDE w:val="0"/>
              <w:autoSpaceDN w:val="0"/>
              <w:spacing w:after="120" w:line="276" w:lineRule="auto"/>
              <w:ind w:left="720"/>
              <w:contextualSpacing/>
              <w:jc w:val="both"/>
              <w:rPr>
                <w:rFonts w:ascii="Verdana" w:hAnsi="Verdana" w:cs="Arial"/>
              </w:rPr>
            </w:pPr>
          </w:p>
          <w:p w14:paraId="6A4900BA" w14:textId="77777777" w:rsidR="004D0265" w:rsidRDefault="004D0265" w:rsidP="008D09E6">
            <w:pPr>
              <w:widowControl w:val="0"/>
              <w:autoSpaceDE w:val="0"/>
              <w:autoSpaceDN w:val="0"/>
              <w:spacing w:after="120" w:line="276" w:lineRule="auto"/>
              <w:contextualSpacing/>
              <w:jc w:val="both"/>
              <w:rPr>
                <w:rFonts w:ascii="Verdana" w:hAnsi="Verdana" w:cs="Arial"/>
              </w:rPr>
            </w:pPr>
          </w:p>
          <w:p w14:paraId="3739A39C" w14:textId="77777777" w:rsidR="00042537" w:rsidRDefault="004D0265" w:rsidP="00042537">
            <w:pPr>
              <w:pStyle w:val="Prrafodelista"/>
              <w:widowControl w:val="0"/>
              <w:numPr>
                <w:ilvl w:val="0"/>
                <w:numId w:val="19"/>
              </w:numPr>
              <w:autoSpaceDE w:val="0"/>
              <w:autoSpaceDN w:val="0"/>
              <w:spacing w:after="120" w:line="276" w:lineRule="auto"/>
              <w:jc w:val="both"/>
              <w:rPr>
                <w:rFonts w:ascii="Verdana" w:hAnsi="Verdana" w:cs="Arial"/>
              </w:rPr>
            </w:pPr>
            <w:r w:rsidRPr="004D0265">
              <w:rPr>
                <w:rFonts w:ascii="Verdana" w:hAnsi="Verdana" w:cs="Arial"/>
              </w:rPr>
              <w:t>Ley 1474 de 2011, artículos 83, 84 y 85.</w:t>
            </w:r>
          </w:p>
          <w:p w14:paraId="22CB0DA5" w14:textId="45EBC213" w:rsidR="004D0265" w:rsidRPr="00042537" w:rsidRDefault="004D0265" w:rsidP="00042537">
            <w:pPr>
              <w:pStyle w:val="Prrafodelista"/>
              <w:widowControl w:val="0"/>
              <w:numPr>
                <w:ilvl w:val="0"/>
                <w:numId w:val="19"/>
              </w:numPr>
              <w:autoSpaceDE w:val="0"/>
              <w:autoSpaceDN w:val="0"/>
              <w:spacing w:after="120" w:line="276" w:lineRule="auto"/>
              <w:jc w:val="both"/>
              <w:rPr>
                <w:rFonts w:ascii="Verdana" w:hAnsi="Verdana" w:cs="Arial"/>
              </w:rPr>
            </w:pPr>
            <w:r w:rsidRPr="00042537">
              <w:rPr>
                <w:rFonts w:ascii="Verdana" w:hAnsi="Verdana" w:cs="Arial"/>
              </w:rPr>
              <w:t>Ley 80 de 1993</w:t>
            </w:r>
            <w:r w:rsidR="00AA0793" w:rsidRPr="00042537">
              <w:rPr>
                <w:rFonts w:ascii="Verdana" w:hAnsi="Verdana" w:cs="Arial"/>
              </w:rPr>
              <w:t>, artículo 32</w:t>
            </w:r>
            <w:r w:rsidR="009F70D1">
              <w:rPr>
                <w:rFonts w:ascii="Verdana" w:hAnsi="Verdana" w:cs="Arial"/>
              </w:rPr>
              <w:t>.</w:t>
            </w:r>
          </w:p>
          <w:p w14:paraId="1216F288" w14:textId="77777777" w:rsidR="009F70D1" w:rsidRDefault="00AA0793" w:rsidP="009F70D1">
            <w:pPr>
              <w:widowControl w:val="0"/>
              <w:numPr>
                <w:ilvl w:val="0"/>
                <w:numId w:val="18"/>
              </w:numPr>
              <w:autoSpaceDE w:val="0"/>
              <w:autoSpaceDN w:val="0"/>
              <w:spacing w:after="120" w:line="276" w:lineRule="auto"/>
              <w:contextualSpacing/>
              <w:jc w:val="both"/>
              <w:rPr>
                <w:rFonts w:ascii="Verdana" w:hAnsi="Verdana" w:cs="Arial"/>
              </w:rPr>
            </w:pPr>
            <w:r>
              <w:rPr>
                <w:rFonts w:ascii="Verdana" w:hAnsi="Verdana" w:cs="Arial"/>
              </w:rPr>
              <w:t>Ley 1150 de 2007, artículo 2.</w:t>
            </w:r>
          </w:p>
          <w:p w14:paraId="53051FE0" w14:textId="516B07CC" w:rsidR="004D0265" w:rsidRPr="009F70D1" w:rsidRDefault="004D0265" w:rsidP="009F70D1">
            <w:pPr>
              <w:widowControl w:val="0"/>
              <w:numPr>
                <w:ilvl w:val="0"/>
                <w:numId w:val="18"/>
              </w:numPr>
              <w:autoSpaceDE w:val="0"/>
              <w:autoSpaceDN w:val="0"/>
              <w:spacing w:after="120" w:line="276" w:lineRule="auto"/>
              <w:contextualSpacing/>
              <w:jc w:val="both"/>
              <w:rPr>
                <w:rFonts w:ascii="Verdana" w:hAnsi="Verdana" w:cs="Arial"/>
              </w:rPr>
            </w:pPr>
            <w:r w:rsidRPr="009F70D1">
              <w:rPr>
                <w:rFonts w:ascii="Verdana" w:hAnsi="Verdana" w:cs="Arial"/>
              </w:rPr>
              <w:t xml:space="preserve">Jurisprudencia del Consejo de Estado. Disponible en: </w:t>
            </w:r>
            <w:hyperlink r:id="rId13" w:history="1">
              <w:r w:rsidRPr="009F70D1">
                <w:rPr>
                  <w:rFonts w:ascii="Verdana" w:hAnsi="Verdana" w:cs="Arial"/>
                  <w:color w:val="0563C1" w:themeColor="hyperlink"/>
                  <w:u w:val="single"/>
                </w:rPr>
                <w:t>https://relatoria.colombiacompra.gov.co/providencias-consejo-de-estado/</w:t>
              </w:r>
            </w:hyperlink>
            <w:r w:rsidRPr="009F70D1">
              <w:rPr>
                <w:rFonts w:ascii="Verdana" w:hAnsi="Verdana" w:cs="Arial"/>
              </w:rPr>
              <w:t xml:space="preserve"> </w:t>
            </w:r>
          </w:p>
          <w:p w14:paraId="06A4A959" w14:textId="6161138A" w:rsidR="004D0265" w:rsidRPr="00045B35" w:rsidRDefault="004D0265" w:rsidP="004D0265">
            <w:pPr>
              <w:widowControl w:val="0"/>
              <w:autoSpaceDE w:val="0"/>
              <w:autoSpaceDN w:val="0"/>
              <w:spacing w:after="120" w:line="276" w:lineRule="auto"/>
              <w:ind w:left="720"/>
              <w:jc w:val="both"/>
              <w:rPr>
                <w:rFonts w:ascii="Verdana" w:hAnsi="Verdana" w:cs="Arial"/>
              </w:rPr>
            </w:pPr>
          </w:p>
        </w:tc>
      </w:tr>
    </w:tbl>
    <w:p w14:paraId="2FE80E2A" w14:textId="77777777" w:rsidR="004D0265" w:rsidRPr="00045B35" w:rsidRDefault="004D0265" w:rsidP="004D0265">
      <w:pPr>
        <w:widowControl w:val="0"/>
        <w:autoSpaceDE w:val="0"/>
        <w:autoSpaceDN w:val="0"/>
        <w:spacing w:after="0" w:line="276" w:lineRule="auto"/>
        <w:jc w:val="both"/>
        <w:rPr>
          <w:rFonts w:ascii="Verdana" w:hAnsi="Verdana" w:cs="Arial"/>
        </w:rPr>
      </w:pPr>
    </w:p>
    <w:p w14:paraId="74743D7E" w14:textId="2E46FABD" w:rsidR="004D0265" w:rsidRDefault="009F70D1" w:rsidP="009F70D1">
      <w:pPr>
        <w:tabs>
          <w:tab w:val="left" w:pos="142"/>
          <w:tab w:val="left" w:pos="284"/>
        </w:tabs>
        <w:spacing w:after="0" w:line="276" w:lineRule="auto"/>
        <w:jc w:val="both"/>
        <w:rPr>
          <w:rFonts w:ascii="Verdana" w:eastAsia="Century Gothic" w:hAnsi="Verdana" w:cs="Century Gothic"/>
          <w:b/>
          <w:bCs/>
          <w:lang w:val="es-ES"/>
        </w:rPr>
      </w:pPr>
      <w:r>
        <w:rPr>
          <w:rFonts w:ascii="Verdana" w:eastAsia="Century Gothic" w:hAnsi="Verdana" w:cs="Century Gothic"/>
          <w:b/>
          <w:bCs/>
          <w:lang w:val="es-ES"/>
        </w:rPr>
        <w:t xml:space="preserve">5. </w:t>
      </w:r>
      <w:r w:rsidR="004D0265" w:rsidRPr="00045B35">
        <w:rPr>
          <w:rFonts w:ascii="Verdana" w:eastAsia="Century Gothic" w:hAnsi="Verdana" w:cs="Century Gothic"/>
          <w:b/>
          <w:bCs/>
          <w:lang w:val="es-ES"/>
        </w:rPr>
        <w:t>Doctrina de la Agencia Nacional de Contratación Pública:</w:t>
      </w:r>
    </w:p>
    <w:p w14:paraId="57833AC3" w14:textId="77777777" w:rsidR="009F70D1" w:rsidRDefault="009F70D1" w:rsidP="009F70D1">
      <w:pPr>
        <w:tabs>
          <w:tab w:val="left" w:pos="142"/>
          <w:tab w:val="left" w:pos="284"/>
        </w:tabs>
        <w:spacing w:after="0" w:line="276" w:lineRule="auto"/>
        <w:jc w:val="both"/>
        <w:rPr>
          <w:rFonts w:ascii="Verdana" w:eastAsia="Century Gothic" w:hAnsi="Verdana" w:cs="Century Gothic"/>
          <w:b/>
          <w:bCs/>
          <w:lang w:val="es-ES"/>
        </w:rPr>
      </w:pPr>
    </w:p>
    <w:p w14:paraId="326D977F" w14:textId="545945F0" w:rsidR="00A86610" w:rsidRPr="00A86610" w:rsidRDefault="00A86610" w:rsidP="00A86610">
      <w:pPr>
        <w:widowControl w:val="0"/>
        <w:autoSpaceDE w:val="0"/>
        <w:autoSpaceDN w:val="0"/>
        <w:spacing w:after="0" w:line="276" w:lineRule="auto"/>
        <w:jc w:val="both"/>
        <w:rPr>
          <w:rFonts w:ascii="Verdana" w:hAnsi="Verdana" w:cs="Arial"/>
          <w:color w:val="FF0000"/>
          <w:shd w:val="clear" w:color="auto" w:fill="FFFFFF"/>
          <w:lang w:val="es-ES"/>
        </w:rPr>
      </w:pPr>
      <w:r w:rsidRPr="00A86610">
        <w:rPr>
          <w:rFonts w:ascii="Verdana" w:hAnsi="Verdana" w:cs="Arial"/>
          <w:shd w:val="clear" w:color="auto" w:fill="FFFFFF"/>
          <w:lang w:val="es-ES_tradnl"/>
        </w:rPr>
        <w:t xml:space="preserve">La Agencia Nacional de Contratación Pública – Colombia Compra Eficiente, se pronunció </w:t>
      </w:r>
      <w:r w:rsidRPr="00A86610">
        <w:rPr>
          <w:rFonts w:ascii="Verdana" w:eastAsia="Calibri" w:hAnsi="Verdana" w:cs="Arial"/>
          <w:color w:val="000000"/>
        </w:rPr>
        <w:t xml:space="preserve">sobre la obligación de controlar y vigilar la ejecución de los contratos estatales, en los conceptos con radicado 4201913000004799 del 30 de agosto  de 2019 y 4201913000008240 del 20 de diciembre de 2019; y en los conceptos C-064 del 28 de febrero de 2020, C–077 del 18 de marzo de 2020, C–150 del 18 de marzo de 2020, C–134 del 30 de marzo de 2020, C–180 del 13 de abril de 2020, C-344 de 26 de mayo de 2020, C-765 de 1 de enero de 2021, C-603 de 02 de noviembre de 2021, C-745 de 3 de febrero de 2022, C-506 del 3 de agosto de 2022, C-577 del 15 de septiembre de 2022, C-620 del 27 de septiembre de 2022, C-930 de 30 de diciembre de 2022, C-095 del 12 de julio de 2024, entre otros. </w:t>
      </w:r>
      <w:r w:rsidRPr="00A86610">
        <w:rPr>
          <w:rFonts w:ascii="Verdana" w:hAnsi="Verdana" w:cs="Arial"/>
          <w:shd w:val="clear" w:color="auto" w:fill="FFFFFF"/>
          <w:lang w:val="es-ES_tradnl"/>
        </w:rPr>
        <w:t xml:space="preserve">. </w:t>
      </w:r>
      <w:r w:rsidRPr="00A86610">
        <w:rPr>
          <w:rFonts w:ascii="Verdana" w:hAnsi="Verdana" w:cs="Arial"/>
          <w:shd w:val="clear" w:color="auto" w:fill="FFFFFF"/>
          <w:lang w:val="es-ES"/>
        </w:rPr>
        <w:t xml:space="preserve"> Es</w:t>
      </w:r>
      <w:r w:rsidRPr="00A86610">
        <w:rPr>
          <w:rFonts w:ascii="Verdana" w:hAnsi="Verdana"/>
        </w:rPr>
        <w:t xml:space="preserve">tos y otros conceptos se encuentran disponibles para consulta en el Sistema de </w:t>
      </w:r>
      <w:r>
        <w:rPr>
          <w:rFonts w:ascii="Verdana" w:hAnsi="Verdana"/>
        </w:rPr>
        <w:t>R</w:t>
      </w:r>
      <w:r w:rsidRPr="00A86610">
        <w:rPr>
          <w:rFonts w:ascii="Verdana" w:hAnsi="Verdana"/>
        </w:rPr>
        <w:t xml:space="preserve">elatoría de la Agencia, </w:t>
      </w:r>
      <w:r>
        <w:rPr>
          <w:rFonts w:ascii="Verdana" w:hAnsi="Verdana"/>
        </w:rPr>
        <w:t xml:space="preserve">en el cual podrá encontrar jurisprudencia del Consejo de Estado, laudos arbitrales y la normativa de la contratación concordada con la doctrina de la Subdirección de Gestión Contractual a </w:t>
      </w:r>
      <w:r w:rsidRPr="00A86610">
        <w:rPr>
          <w:rFonts w:ascii="Verdana" w:hAnsi="Verdana"/>
        </w:rPr>
        <w:t>través del siguiente enlace:</w:t>
      </w:r>
      <w:r w:rsidRPr="00A86610">
        <w:rPr>
          <w:rFonts w:ascii="Verdana" w:hAnsi="Verdana" w:cs="Arial"/>
          <w:shd w:val="clear" w:color="auto" w:fill="FFFFFF"/>
          <w:lang w:val="es-ES"/>
        </w:rPr>
        <w:t xml:space="preserve"> </w:t>
      </w:r>
      <w:hyperlink r:id="rId14" w:history="1">
        <w:r w:rsidRPr="00A86610">
          <w:rPr>
            <w:rFonts w:ascii="Verdana" w:hAnsi="Verdana" w:cs="Arial"/>
            <w:color w:val="0563C1" w:themeColor="hyperlink"/>
            <w:u w:val="single"/>
            <w:shd w:val="clear" w:color="auto" w:fill="FFFFFF"/>
            <w:lang w:val="es-ES"/>
          </w:rPr>
          <w:t>https://relatoria.colombiacompra.gov.co/busqueda/conceptos</w:t>
        </w:r>
      </w:hyperlink>
      <w:r w:rsidRPr="00A86610">
        <w:rPr>
          <w:rFonts w:ascii="Verdana" w:hAnsi="Verdana" w:cs="Arial"/>
          <w:color w:val="FF0000"/>
          <w:shd w:val="clear" w:color="auto" w:fill="FFFFFF"/>
          <w:lang w:val="es-ES"/>
        </w:rPr>
        <w:t xml:space="preserve">. </w:t>
      </w:r>
    </w:p>
    <w:p w14:paraId="0BDB2474" w14:textId="3159B556" w:rsidR="004D0265" w:rsidRDefault="004D0265" w:rsidP="004D0265">
      <w:pPr>
        <w:spacing w:after="120"/>
        <w:jc w:val="both"/>
        <w:rPr>
          <w:rFonts w:ascii="Verdana" w:hAnsi="Verdana"/>
          <w:lang w:val="es-ES"/>
        </w:rPr>
      </w:pPr>
    </w:p>
    <w:p w14:paraId="08A41092" w14:textId="77777777" w:rsidR="00A86610" w:rsidRPr="00045B35" w:rsidRDefault="00A86610" w:rsidP="00A86610">
      <w:pPr>
        <w:widowControl w:val="0"/>
        <w:autoSpaceDE w:val="0"/>
        <w:autoSpaceDN w:val="0"/>
        <w:spacing w:after="0" w:line="276" w:lineRule="auto"/>
        <w:jc w:val="both"/>
        <w:rPr>
          <w:rFonts w:ascii="Verdana" w:hAnsi="Verdana" w:cs="Arial"/>
          <w:color w:val="FF0000"/>
          <w:shd w:val="clear" w:color="auto" w:fill="FFFFFF"/>
          <w:lang w:val="es-ES"/>
        </w:rPr>
      </w:pPr>
      <w:r w:rsidRPr="00045B35">
        <w:rPr>
          <w:rFonts w:ascii="Verdana" w:hAnsi="Verdana" w:cs="Arial"/>
          <w:shd w:val="clear" w:color="auto" w:fill="FFFFFF"/>
          <w:lang w:val="es-ES"/>
        </w:rPr>
        <w:t xml:space="preserve">También le invitamos a consultar las versiones I y II de 2024 del Boletín de Relatoría de la Subdirección de Gestión Contractual, las cuales puede descargar en la página web de la Agencia: </w:t>
      </w:r>
      <w:hyperlink r:id="rId15" w:history="1">
        <w:r w:rsidRPr="00045B35">
          <w:rPr>
            <w:rFonts w:ascii="Verdana" w:hAnsi="Verdana" w:cs="Arial"/>
            <w:color w:val="0563C1" w:themeColor="hyperlink"/>
            <w:u w:val="single"/>
            <w:shd w:val="clear" w:color="auto" w:fill="FFFFFF"/>
            <w:lang w:val="es-ES"/>
          </w:rPr>
          <w:t>https://www.colombiacompra.gov.co/sala-de-prensa/boletin-digital</w:t>
        </w:r>
      </w:hyperlink>
      <w:r w:rsidRPr="00045B35">
        <w:rPr>
          <w:rFonts w:ascii="Verdana" w:hAnsi="Verdana" w:cs="Arial"/>
          <w:color w:val="FF0000"/>
          <w:shd w:val="clear" w:color="auto" w:fill="FFFFFF"/>
          <w:lang w:val="es-ES"/>
        </w:rPr>
        <w:t xml:space="preserve">      </w:t>
      </w:r>
    </w:p>
    <w:p w14:paraId="191C5C47" w14:textId="77777777" w:rsidR="00A86610" w:rsidRPr="00045B35" w:rsidRDefault="00A86610" w:rsidP="00A86610">
      <w:pPr>
        <w:spacing w:after="0" w:line="276" w:lineRule="auto"/>
        <w:jc w:val="both"/>
        <w:rPr>
          <w:rFonts w:ascii="Verdana" w:hAnsi="Verdana"/>
        </w:rPr>
      </w:pPr>
    </w:p>
    <w:p w14:paraId="700CBBD9" w14:textId="77777777" w:rsidR="00A86610" w:rsidRPr="00045B35" w:rsidRDefault="00A86610" w:rsidP="00A86610">
      <w:pPr>
        <w:spacing w:after="0" w:line="276" w:lineRule="auto"/>
        <w:jc w:val="both"/>
        <w:rPr>
          <w:rFonts w:ascii="Verdana" w:hAnsi="Verdana"/>
        </w:rPr>
      </w:pPr>
      <w:r w:rsidRPr="00045B35">
        <w:rPr>
          <w:rFonts w:ascii="Verdana" w:hAnsi="Verdana"/>
        </w:rPr>
        <w:t xml:space="preserve">Por último, lo invitamos a seguirnos en las redes sociales en las cuales se difunde información institucional: </w:t>
      </w:r>
    </w:p>
    <w:p w14:paraId="338F6C8B" w14:textId="77777777" w:rsidR="00A86610" w:rsidRPr="00045B35" w:rsidRDefault="00A86610" w:rsidP="00A86610">
      <w:pPr>
        <w:spacing w:after="0" w:line="276" w:lineRule="auto"/>
        <w:jc w:val="both"/>
        <w:rPr>
          <w:rFonts w:ascii="Verdana" w:hAnsi="Verdana"/>
        </w:rPr>
      </w:pPr>
    </w:p>
    <w:p w14:paraId="2043DBF3" w14:textId="77777777" w:rsidR="00A86610" w:rsidRPr="00045B35" w:rsidRDefault="00A86610" w:rsidP="00A86610">
      <w:pPr>
        <w:spacing w:after="0" w:line="276" w:lineRule="auto"/>
        <w:jc w:val="both"/>
        <w:rPr>
          <w:rFonts w:ascii="Verdana" w:hAnsi="Verdana"/>
        </w:rPr>
      </w:pPr>
      <w:r w:rsidRPr="00045B35">
        <w:rPr>
          <w:rFonts w:ascii="Verdana" w:hAnsi="Verdana"/>
        </w:rPr>
        <w:t xml:space="preserve">Twitter: </w:t>
      </w:r>
      <w:r w:rsidRPr="00045B35">
        <w:rPr>
          <w:rFonts w:ascii="Verdana" w:hAnsi="Verdana"/>
          <w:color w:val="4472C4" w:themeColor="accent1"/>
          <w:u w:val="single"/>
        </w:rPr>
        <w:t>@colombiacompra</w:t>
      </w:r>
      <w:r w:rsidRPr="00045B35">
        <w:rPr>
          <w:rFonts w:ascii="Verdana" w:hAnsi="Verdana"/>
          <w:color w:val="4472C4" w:themeColor="accent1"/>
        </w:rPr>
        <w:t xml:space="preserve"> </w:t>
      </w:r>
    </w:p>
    <w:p w14:paraId="6659CFBE" w14:textId="77777777" w:rsidR="00A86610" w:rsidRPr="00045B35" w:rsidRDefault="00A86610" w:rsidP="00A86610">
      <w:pPr>
        <w:spacing w:after="0" w:line="276" w:lineRule="auto"/>
        <w:jc w:val="both"/>
        <w:rPr>
          <w:rFonts w:ascii="Verdana" w:hAnsi="Verdana"/>
        </w:rPr>
      </w:pPr>
      <w:r w:rsidRPr="00045B35">
        <w:rPr>
          <w:rFonts w:ascii="Verdana" w:hAnsi="Verdana"/>
        </w:rPr>
        <w:t xml:space="preserve">Facebook: </w:t>
      </w:r>
      <w:r w:rsidRPr="00045B35">
        <w:rPr>
          <w:rFonts w:ascii="Verdana" w:hAnsi="Verdana"/>
          <w:color w:val="4472C4" w:themeColor="accent1"/>
          <w:u w:val="single"/>
        </w:rPr>
        <w:t>ColombiaCompraEficiente</w:t>
      </w:r>
    </w:p>
    <w:p w14:paraId="1E839D64" w14:textId="77777777" w:rsidR="00A86610" w:rsidRPr="00045B35" w:rsidRDefault="00A86610" w:rsidP="00A86610">
      <w:pPr>
        <w:spacing w:after="0" w:line="276" w:lineRule="auto"/>
        <w:jc w:val="both"/>
        <w:rPr>
          <w:rFonts w:ascii="Verdana" w:hAnsi="Verdana"/>
        </w:rPr>
      </w:pPr>
      <w:r w:rsidRPr="00045B35">
        <w:rPr>
          <w:rFonts w:ascii="Verdana" w:hAnsi="Verdana"/>
        </w:rPr>
        <w:t xml:space="preserve">LinkedIn: </w:t>
      </w:r>
      <w:r w:rsidRPr="00045B35">
        <w:rPr>
          <w:rFonts w:ascii="Verdana" w:hAnsi="Verdana"/>
          <w:color w:val="4472C4" w:themeColor="accent1"/>
          <w:u w:val="single"/>
        </w:rPr>
        <w:t>Agencia Nacional de Contratación Pública - Colombia Compra Eficiente</w:t>
      </w:r>
      <w:r w:rsidRPr="00045B35">
        <w:rPr>
          <w:rFonts w:ascii="Verdana" w:hAnsi="Verdana"/>
          <w:color w:val="4472C4" w:themeColor="accent1"/>
        </w:rPr>
        <w:t xml:space="preserve"> </w:t>
      </w:r>
      <w:r w:rsidRPr="00045B35">
        <w:rPr>
          <w:rFonts w:ascii="Verdana" w:hAnsi="Verdana"/>
        </w:rPr>
        <w:t xml:space="preserve">Instagram: </w:t>
      </w:r>
      <w:r w:rsidRPr="00045B35">
        <w:rPr>
          <w:rFonts w:ascii="Verdana" w:hAnsi="Verdana"/>
          <w:color w:val="4472C4" w:themeColor="accent1"/>
          <w:u w:val="single"/>
        </w:rPr>
        <w:t>@colombiacompraeficiente_cce</w:t>
      </w:r>
    </w:p>
    <w:p w14:paraId="3A39D859" w14:textId="77777777" w:rsidR="00A86610" w:rsidRPr="00045B35" w:rsidRDefault="00A86610" w:rsidP="00A86610">
      <w:pPr>
        <w:widowControl w:val="0"/>
        <w:autoSpaceDE w:val="0"/>
        <w:autoSpaceDN w:val="0"/>
        <w:spacing w:after="0" w:line="276" w:lineRule="auto"/>
        <w:jc w:val="both"/>
        <w:rPr>
          <w:rFonts w:ascii="Verdana" w:hAnsi="Verdana" w:cs="Arial"/>
        </w:rPr>
      </w:pPr>
    </w:p>
    <w:p w14:paraId="582DB20F" w14:textId="77777777" w:rsidR="00A86610" w:rsidRPr="00045B35" w:rsidRDefault="00A86610" w:rsidP="00A86610">
      <w:pPr>
        <w:widowControl w:val="0"/>
        <w:autoSpaceDE w:val="0"/>
        <w:autoSpaceDN w:val="0"/>
        <w:spacing w:after="0" w:line="276" w:lineRule="auto"/>
        <w:jc w:val="both"/>
        <w:rPr>
          <w:rFonts w:ascii="Verdana" w:hAnsi="Verdana" w:cs="Arial"/>
          <w:lang w:val="es-ES_tradnl"/>
        </w:rPr>
      </w:pPr>
      <w:r w:rsidRPr="00045B35">
        <w:rPr>
          <w:rFonts w:ascii="Verdana" w:hAnsi="Verdana" w:cs="Arial"/>
        </w:rPr>
        <w:t>Este concepto tiene el alcance previsto en el artículo 28 del Código de Procedimiento Administrativo y de lo Contencioso Administrativo</w:t>
      </w:r>
      <w:r>
        <w:rPr>
          <w:rFonts w:ascii="Verdana" w:hAnsi="Verdana" w:cs="Arial"/>
        </w:rPr>
        <w:t>,</w:t>
      </w:r>
    </w:p>
    <w:p w14:paraId="6C14E095" w14:textId="77777777" w:rsidR="00A86610" w:rsidRPr="00045B35" w:rsidRDefault="00A86610" w:rsidP="00A86610">
      <w:pPr>
        <w:widowControl w:val="0"/>
        <w:autoSpaceDE w:val="0"/>
        <w:autoSpaceDN w:val="0"/>
        <w:spacing w:after="0" w:line="276" w:lineRule="auto"/>
        <w:jc w:val="both"/>
        <w:rPr>
          <w:rFonts w:ascii="Verdana" w:hAnsi="Verdana" w:cs="Arial"/>
        </w:rPr>
      </w:pPr>
    </w:p>
    <w:p w14:paraId="77F8ACFC" w14:textId="77777777" w:rsidR="00A86610" w:rsidRDefault="00A86610" w:rsidP="00A86610">
      <w:pPr>
        <w:spacing w:after="0" w:line="240" w:lineRule="auto"/>
        <w:rPr>
          <w:rFonts w:ascii="Verdana" w:hAnsi="Verdana" w:cs="Arial"/>
          <w:lang w:eastAsia="es-CO"/>
        </w:rPr>
      </w:pPr>
      <w:r w:rsidRPr="00045B35">
        <w:rPr>
          <w:rFonts w:ascii="Verdana" w:eastAsia="Times New Roman" w:hAnsi="Verdana" w:cs="Arial"/>
          <w:lang w:eastAsia="es-CO"/>
        </w:rPr>
        <w:t>Atentamente,</w:t>
      </w:r>
      <w:r w:rsidRPr="00045B35">
        <w:rPr>
          <w:rFonts w:ascii="Verdana" w:hAnsi="Verdana" w:cs="Arial"/>
          <w:lang w:eastAsia="es-CO"/>
        </w:rPr>
        <w:t xml:space="preserve"> </w:t>
      </w:r>
    </w:p>
    <w:p w14:paraId="5A367CED" w14:textId="77777777" w:rsidR="00A86610" w:rsidRDefault="00A86610" w:rsidP="00A86610">
      <w:pPr>
        <w:spacing w:after="0" w:line="240" w:lineRule="auto"/>
        <w:rPr>
          <w:rFonts w:ascii="Verdana" w:hAnsi="Verdana" w:cs="Arial"/>
          <w:lang w:eastAsia="es-CO"/>
        </w:rPr>
      </w:pPr>
    </w:p>
    <w:p w14:paraId="22938BCF" w14:textId="77777777" w:rsidR="00A86610" w:rsidRPr="00292355" w:rsidRDefault="00A86610" w:rsidP="00A86610">
      <w:pPr>
        <w:spacing w:after="0" w:line="240" w:lineRule="auto"/>
        <w:rPr>
          <w:rFonts w:ascii="Verdana" w:eastAsia="Aptos" w:hAnsi="Verdana" w:cs="Arial"/>
          <w:lang w:eastAsia="es-CO"/>
        </w:rPr>
      </w:pPr>
    </w:p>
    <w:p w14:paraId="11674B02" w14:textId="77777777" w:rsidR="00A86610" w:rsidRPr="00292355" w:rsidRDefault="00A86610" w:rsidP="00A86610">
      <w:pPr>
        <w:spacing w:line="276" w:lineRule="auto"/>
        <w:jc w:val="center"/>
        <w:rPr>
          <w:rFonts w:ascii="Verdana" w:eastAsia="Aptos" w:hAnsi="Verdana" w:cs="Arial"/>
          <w:lang w:val="es-ES_tradnl" w:eastAsia="es-CO"/>
        </w:rPr>
      </w:pPr>
      <w:r w:rsidRPr="00677A06">
        <w:rPr>
          <w:rFonts w:ascii="Verdana" w:eastAsia="Aptos" w:hAnsi="Verdana" w:cs="Arial"/>
          <w:lang w:eastAsia="es-CO"/>
        </w:rPr>
        <w:br/>
      </w:r>
      <w:r w:rsidRPr="00677A06">
        <w:rPr>
          <w:rFonts w:ascii="Verdana" w:eastAsia="Aptos" w:hAnsi="Verdana" w:cs="Arial"/>
          <w:noProof/>
          <w:lang w:eastAsia="es-CO"/>
        </w:rPr>
        <w:drawing>
          <wp:inline distT="0" distB="0" distL="0" distR="0" wp14:anchorId="015584D8" wp14:editId="48D5F529">
            <wp:extent cx="3771900" cy="1400175"/>
            <wp:effectExtent l="0" t="0" r="0" b="9525"/>
            <wp:docPr id="3619809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A86610" w:rsidRPr="00292355" w14:paraId="0F386B24" w14:textId="77777777" w:rsidTr="008D09E6">
        <w:trPr>
          <w:trHeight w:val="286"/>
        </w:trPr>
        <w:tc>
          <w:tcPr>
            <w:tcW w:w="901" w:type="dxa"/>
            <w:vAlign w:val="center"/>
            <w:hideMark/>
          </w:tcPr>
          <w:p w14:paraId="42B55827" w14:textId="77777777" w:rsidR="00A86610" w:rsidRPr="00292355" w:rsidRDefault="00A86610" w:rsidP="008D09E6">
            <w:pPr>
              <w:rPr>
                <w:rFonts w:ascii="Verdana" w:eastAsia="Aptos" w:hAnsi="Verdana" w:cs="Arial"/>
                <w:sz w:val="14"/>
                <w:szCs w:val="14"/>
                <w:lang w:eastAsia="es-ES"/>
              </w:rPr>
            </w:pPr>
            <w:r w:rsidRPr="00292355">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4203B47F" w14:textId="30A25B87" w:rsidR="00A86610" w:rsidRPr="00292355" w:rsidRDefault="00A86610" w:rsidP="008D09E6">
            <w:pPr>
              <w:rPr>
                <w:rFonts w:ascii="Verdana" w:eastAsia="Aptos" w:hAnsi="Verdana" w:cs="Arial"/>
                <w:sz w:val="14"/>
                <w:szCs w:val="14"/>
                <w:lang w:eastAsia="es-ES"/>
              </w:rPr>
            </w:pPr>
            <w:r>
              <w:rPr>
                <w:rFonts w:ascii="Verdana" w:eastAsia="Aptos" w:hAnsi="Verdana" w:cs="Arial"/>
                <w:sz w:val="14"/>
                <w:szCs w:val="14"/>
                <w:lang w:eastAsia="es-ES"/>
              </w:rPr>
              <w:t>Kelmis Yirama Brugés Alvarado</w:t>
            </w:r>
          </w:p>
          <w:p w14:paraId="23304E4B" w14:textId="56882DFB" w:rsidR="00A86610" w:rsidRPr="00292355" w:rsidRDefault="00A86610" w:rsidP="008D09E6">
            <w:pPr>
              <w:rPr>
                <w:rFonts w:ascii="Verdana" w:eastAsia="Aptos" w:hAnsi="Verdana" w:cs="Arial"/>
                <w:sz w:val="14"/>
                <w:szCs w:val="14"/>
                <w:lang w:eastAsia="es-ES"/>
              </w:rPr>
            </w:pPr>
            <w:r w:rsidRPr="00292355">
              <w:rPr>
                <w:rFonts w:ascii="Verdana" w:eastAsia="Aptos" w:hAnsi="Verdana" w:cs="Arial"/>
                <w:sz w:val="14"/>
                <w:szCs w:val="14"/>
                <w:lang w:eastAsia="es-ES"/>
              </w:rPr>
              <w:t>Analista T2–0</w:t>
            </w:r>
            <w:r>
              <w:rPr>
                <w:rFonts w:ascii="Verdana" w:eastAsia="Aptos" w:hAnsi="Verdana" w:cs="Arial"/>
                <w:sz w:val="14"/>
                <w:szCs w:val="14"/>
                <w:lang w:eastAsia="es-ES"/>
              </w:rPr>
              <w:t xml:space="preserve">4 </w:t>
            </w:r>
            <w:r w:rsidRPr="00292355">
              <w:rPr>
                <w:rFonts w:ascii="Verdana" w:eastAsia="Aptos" w:hAnsi="Verdana" w:cs="Arial"/>
                <w:sz w:val="14"/>
                <w:szCs w:val="14"/>
                <w:lang w:eastAsia="es-ES"/>
              </w:rPr>
              <w:t>de la Subdirección de Gestión Contractual</w:t>
            </w:r>
          </w:p>
        </w:tc>
      </w:tr>
      <w:tr w:rsidR="00A86610" w:rsidRPr="00292355" w14:paraId="52B36F11" w14:textId="77777777" w:rsidTr="008D09E6">
        <w:trPr>
          <w:trHeight w:val="299"/>
        </w:trPr>
        <w:tc>
          <w:tcPr>
            <w:tcW w:w="901" w:type="dxa"/>
            <w:vAlign w:val="center"/>
          </w:tcPr>
          <w:p w14:paraId="0272FA08" w14:textId="77777777" w:rsidR="00A86610" w:rsidRPr="00292355" w:rsidRDefault="00A86610" w:rsidP="008D09E6">
            <w:pPr>
              <w:rPr>
                <w:rFonts w:ascii="Verdana" w:eastAsia="Aptos" w:hAnsi="Verdana" w:cs="Arial"/>
                <w:sz w:val="14"/>
                <w:szCs w:val="14"/>
                <w:lang w:eastAsia="es-ES"/>
              </w:rPr>
            </w:pPr>
            <w:r w:rsidRPr="00292355">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0FEEAFFE" w14:textId="2C3C5D36" w:rsidR="00A86610" w:rsidRPr="00292355" w:rsidRDefault="00A86610" w:rsidP="008D09E6">
            <w:pPr>
              <w:rPr>
                <w:rFonts w:ascii="Verdana" w:eastAsia="Aptos" w:hAnsi="Verdana" w:cs="Arial"/>
                <w:sz w:val="14"/>
                <w:szCs w:val="14"/>
                <w:lang w:eastAsia="es-ES"/>
              </w:rPr>
            </w:pPr>
            <w:r>
              <w:rPr>
                <w:rFonts w:ascii="Verdana" w:eastAsia="Aptos" w:hAnsi="Verdana" w:cs="Arial"/>
                <w:sz w:val="14"/>
                <w:szCs w:val="14"/>
                <w:lang w:eastAsia="es-ES"/>
              </w:rPr>
              <w:t>Juan David Cárdenas</w:t>
            </w:r>
          </w:p>
          <w:p w14:paraId="52E267C2" w14:textId="77777777" w:rsidR="00A86610" w:rsidRPr="00292355" w:rsidRDefault="00A86610" w:rsidP="008D09E6">
            <w:pPr>
              <w:rPr>
                <w:rFonts w:ascii="Verdana" w:eastAsia="Aptos" w:hAnsi="Verdana" w:cs="Arial"/>
                <w:sz w:val="14"/>
                <w:szCs w:val="14"/>
                <w:lang w:eastAsia="es-ES"/>
              </w:rPr>
            </w:pPr>
            <w:r w:rsidRPr="00292355">
              <w:rPr>
                <w:rFonts w:ascii="Verdana" w:eastAsia="Aptos" w:hAnsi="Verdana" w:cs="Arial"/>
                <w:sz w:val="14"/>
                <w:szCs w:val="14"/>
                <w:lang w:eastAsia="es-ES"/>
              </w:rPr>
              <w:t>Contratista de la Subdirección de Gestión Contractual</w:t>
            </w:r>
          </w:p>
        </w:tc>
      </w:tr>
      <w:tr w:rsidR="00A86610" w:rsidRPr="00292355" w14:paraId="2CAADEE0" w14:textId="77777777" w:rsidTr="008D09E6">
        <w:trPr>
          <w:trHeight w:val="272"/>
        </w:trPr>
        <w:tc>
          <w:tcPr>
            <w:tcW w:w="901" w:type="dxa"/>
            <w:vAlign w:val="center"/>
            <w:hideMark/>
          </w:tcPr>
          <w:p w14:paraId="48B8C71A" w14:textId="77777777" w:rsidR="00A86610" w:rsidRPr="00292355" w:rsidRDefault="00A86610" w:rsidP="008D09E6">
            <w:pPr>
              <w:rPr>
                <w:rFonts w:ascii="Verdana" w:eastAsia="Aptos" w:hAnsi="Verdana" w:cs="Arial"/>
                <w:sz w:val="14"/>
                <w:szCs w:val="14"/>
                <w:lang w:eastAsia="es-ES"/>
              </w:rPr>
            </w:pPr>
            <w:r w:rsidRPr="00292355">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73BB07CF" w14:textId="77777777" w:rsidR="00A86610" w:rsidRPr="00292355" w:rsidRDefault="00A86610" w:rsidP="008D09E6">
            <w:pPr>
              <w:rPr>
                <w:rFonts w:ascii="Verdana" w:eastAsia="Aptos" w:hAnsi="Verdana" w:cs="Arial"/>
                <w:sz w:val="14"/>
                <w:szCs w:val="14"/>
                <w:lang w:eastAsia="es-ES"/>
              </w:rPr>
            </w:pPr>
            <w:r w:rsidRPr="00292355">
              <w:rPr>
                <w:rFonts w:ascii="Verdana" w:eastAsia="Aptos" w:hAnsi="Verdana" w:cs="Arial"/>
                <w:sz w:val="14"/>
                <w:szCs w:val="14"/>
                <w:lang w:eastAsia="es-ES"/>
              </w:rPr>
              <w:t>Carolina Quintero Gacharná</w:t>
            </w:r>
          </w:p>
          <w:p w14:paraId="69278875" w14:textId="77777777" w:rsidR="00A86610" w:rsidRPr="00292355" w:rsidRDefault="00A86610" w:rsidP="008D09E6">
            <w:pPr>
              <w:rPr>
                <w:rFonts w:ascii="Verdana" w:eastAsia="Aptos" w:hAnsi="Verdana" w:cs="Arial"/>
                <w:sz w:val="14"/>
                <w:szCs w:val="14"/>
                <w:lang w:eastAsia="es-ES"/>
              </w:rPr>
            </w:pPr>
            <w:r w:rsidRPr="00292355">
              <w:rPr>
                <w:rFonts w:ascii="Verdana" w:eastAsia="Aptos" w:hAnsi="Verdana" w:cs="Arial"/>
                <w:sz w:val="14"/>
                <w:szCs w:val="14"/>
                <w:lang w:eastAsia="es-ES"/>
              </w:rPr>
              <w:t>Subdirectora de Gestión Contractual ANCP – CCE</w:t>
            </w:r>
          </w:p>
        </w:tc>
      </w:tr>
    </w:tbl>
    <w:p w14:paraId="32350035" w14:textId="77777777" w:rsidR="00A86610" w:rsidRPr="00292355" w:rsidRDefault="00A86610" w:rsidP="00A86610">
      <w:pPr>
        <w:spacing w:after="0" w:line="240" w:lineRule="auto"/>
        <w:rPr>
          <w:rFonts w:ascii="Verdana" w:eastAsia="Times New Roman" w:hAnsi="Verdana" w:cs="Arial"/>
          <w:sz w:val="24"/>
          <w:szCs w:val="24"/>
          <w:lang w:eastAsia="es-ES"/>
        </w:rPr>
      </w:pPr>
    </w:p>
    <w:p w14:paraId="3655BA03" w14:textId="77777777" w:rsidR="00A86610" w:rsidRPr="00292355" w:rsidRDefault="00A86610" w:rsidP="00A86610">
      <w:pPr>
        <w:rPr>
          <w:rFonts w:ascii="Aptos" w:eastAsia="Aptos" w:hAnsi="Aptos" w:cs="Arial"/>
        </w:rPr>
      </w:pPr>
    </w:p>
    <w:p w14:paraId="11CDC6E1" w14:textId="77777777" w:rsidR="00A86610" w:rsidRPr="00292355" w:rsidRDefault="00A86610" w:rsidP="00A86610">
      <w:pPr>
        <w:rPr>
          <w:rFonts w:ascii="Aptos" w:eastAsia="Aptos" w:hAnsi="Aptos" w:cs="Arial"/>
        </w:rPr>
      </w:pPr>
    </w:p>
    <w:p w14:paraId="1E536BA6" w14:textId="77777777" w:rsidR="00A86610" w:rsidRPr="00292355" w:rsidRDefault="00A86610" w:rsidP="00A86610">
      <w:pPr>
        <w:rPr>
          <w:rFonts w:ascii="Aptos" w:eastAsia="Aptos" w:hAnsi="Aptos" w:cs="Arial"/>
        </w:rPr>
      </w:pPr>
    </w:p>
    <w:p w14:paraId="3DC11864" w14:textId="77777777" w:rsidR="00A86610" w:rsidRPr="00045B35" w:rsidRDefault="00A86610" w:rsidP="00A86610">
      <w:pPr>
        <w:spacing w:after="0" w:line="240" w:lineRule="auto"/>
        <w:rPr>
          <w:rFonts w:ascii="Verdana" w:hAnsi="Verdana" w:cs="Arial"/>
          <w:lang w:eastAsia="es-CO"/>
        </w:rPr>
      </w:pPr>
    </w:p>
    <w:p w14:paraId="30460113" w14:textId="57B3EAA4" w:rsidR="00A86610" w:rsidRPr="009F70D1" w:rsidRDefault="00A86610" w:rsidP="004D0265">
      <w:pPr>
        <w:spacing w:after="120"/>
        <w:jc w:val="both"/>
        <w:rPr>
          <w:rFonts w:ascii="Verdana" w:hAnsi="Verdana"/>
          <w:lang w:val="es-ES"/>
        </w:rPr>
      </w:pPr>
    </w:p>
    <w:sectPr w:rsidR="00A86610" w:rsidRPr="009F70D1"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342EE" w14:textId="77777777" w:rsidR="006E379B" w:rsidRDefault="006E379B" w:rsidP="004A1847">
      <w:pPr>
        <w:spacing w:after="0" w:line="240" w:lineRule="auto"/>
      </w:pPr>
      <w:r>
        <w:separator/>
      </w:r>
    </w:p>
  </w:endnote>
  <w:endnote w:type="continuationSeparator" w:id="0">
    <w:p w14:paraId="58D80387" w14:textId="77777777" w:rsidR="006E379B" w:rsidRDefault="006E379B" w:rsidP="004A1847">
      <w:pPr>
        <w:spacing w:after="0" w:line="240" w:lineRule="auto"/>
      </w:pPr>
      <w:r>
        <w:continuationSeparator/>
      </w:r>
    </w:p>
  </w:endnote>
  <w:endnote w:type="continuationNotice" w:id="1">
    <w:p w14:paraId="58BFC5FA" w14:textId="77777777" w:rsidR="006E379B" w:rsidRDefault="006E3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default"/>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5A83C" w14:textId="77777777" w:rsidR="006E379B" w:rsidRDefault="006E379B" w:rsidP="004A1847">
      <w:pPr>
        <w:spacing w:after="0" w:line="240" w:lineRule="auto"/>
      </w:pPr>
      <w:r>
        <w:separator/>
      </w:r>
    </w:p>
  </w:footnote>
  <w:footnote w:type="continuationSeparator" w:id="0">
    <w:p w14:paraId="61317BFE" w14:textId="77777777" w:rsidR="006E379B" w:rsidRDefault="006E379B" w:rsidP="004A1847">
      <w:pPr>
        <w:spacing w:after="0" w:line="240" w:lineRule="auto"/>
      </w:pPr>
      <w:r>
        <w:continuationSeparator/>
      </w:r>
    </w:p>
  </w:footnote>
  <w:footnote w:type="continuationNotice" w:id="1">
    <w:p w14:paraId="2AE8D433" w14:textId="77777777" w:rsidR="006E379B" w:rsidRDefault="006E379B">
      <w:pPr>
        <w:spacing w:after="0" w:line="240" w:lineRule="auto"/>
      </w:pPr>
    </w:p>
  </w:footnote>
  <w:footnote w:id="2">
    <w:p w14:paraId="735FCBEC" w14:textId="2EE8BBB9" w:rsidR="00FA7220" w:rsidRDefault="00FA7220" w:rsidP="00437A3C">
      <w:pPr>
        <w:pStyle w:val="Textonotapie"/>
        <w:jc w:val="both"/>
        <w:rPr>
          <w:rFonts w:ascii="Verdana" w:hAnsi="Verdana"/>
          <w:sz w:val="16"/>
          <w:szCs w:val="16"/>
          <w:lang w:val="es-CO"/>
        </w:rPr>
      </w:pPr>
      <w:r>
        <w:rPr>
          <w:rStyle w:val="Refdenotaalpie"/>
        </w:rPr>
        <w:footnoteRef/>
      </w:r>
      <w:r>
        <w:t xml:space="preserve"> </w:t>
      </w:r>
      <w:r w:rsidR="006E2873" w:rsidRPr="00437A3C">
        <w:rPr>
          <w:rFonts w:ascii="Verdana" w:hAnsi="Verdana"/>
          <w:sz w:val="16"/>
          <w:szCs w:val="16"/>
        </w:rPr>
        <w:t xml:space="preserve">Artículo 32, numeral 2, inciso 2. </w:t>
      </w:r>
      <w:r w:rsidR="006E2873" w:rsidRPr="006038A5">
        <w:rPr>
          <w:rFonts w:ascii="Verdana" w:hAnsi="Verdana"/>
          <w:sz w:val="16"/>
          <w:szCs w:val="16"/>
        </w:rPr>
        <w:t>“</w:t>
      </w:r>
      <w:r w:rsidR="006038A5" w:rsidRPr="006038A5">
        <w:rPr>
          <w:rFonts w:ascii="Verdana" w:hAnsi="Verdana"/>
          <w:sz w:val="16"/>
          <w:szCs w:val="16"/>
          <w:lang w:val="es-CO"/>
        </w:rPr>
        <w:t>Son también contratos de consultoría los que tienen por objeto la interventoría</w:t>
      </w:r>
      <w:r w:rsidR="007979D8">
        <w:rPr>
          <w:rFonts w:ascii="Verdana" w:hAnsi="Verdana"/>
          <w:sz w:val="16"/>
          <w:szCs w:val="16"/>
          <w:lang w:val="es-CO"/>
        </w:rPr>
        <w:t xml:space="preserve"> […]”.</w:t>
      </w:r>
    </w:p>
    <w:p w14:paraId="6B6C572F" w14:textId="77777777" w:rsidR="001811E5" w:rsidRDefault="001811E5" w:rsidP="00437A3C">
      <w:pPr>
        <w:pStyle w:val="Textonotapie"/>
        <w:jc w:val="both"/>
      </w:pPr>
    </w:p>
  </w:footnote>
  <w:footnote w:id="3">
    <w:p w14:paraId="4AB17DCC" w14:textId="6215D4F8" w:rsidR="0007012E" w:rsidRPr="0007012E" w:rsidRDefault="0007012E">
      <w:pPr>
        <w:pStyle w:val="Textonotapie"/>
        <w:rPr>
          <w:rFonts w:ascii="Verdana" w:hAnsi="Verdana"/>
          <w:sz w:val="16"/>
          <w:szCs w:val="16"/>
        </w:rPr>
      </w:pPr>
      <w:r w:rsidRPr="0007012E">
        <w:rPr>
          <w:rStyle w:val="Refdenotaalpie"/>
          <w:rFonts w:ascii="Verdana" w:hAnsi="Verdana"/>
          <w:sz w:val="16"/>
          <w:szCs w:val="16"/>
        </w:rPr>
        <w:footnoteRef/>
      </w:r>
      <w:r w:rsidRPr="0007012E">
        <w:rPr>
          <w:rFonts w:ascii="Verdana" w:hAnsi="Verdana"/>
          <w:sz w:val="16"/>
          <w:szCs w:val="16"/>
        </w:rPr>
        <w:t xml:space="preserve"> Artículo 84 ley 1474 de 2011</w:t>
      </w:r>
      <w:r>
        <w:rPr>
          <w:rFonts w:ascii="Verdana" w:hAnsi="Verdana"/>
          <w:sz w:val="16"/>
          <w:szCs w:val="16"/>
        </w:rPr>
        <w:t>.</w:t>
      </w:r>
    </w:p>
  </w:footnote>
  <w:footnote w:id="4">
    <w:p w14:paraId="404BE24B" w14:textId="59E0D062" w:rsidR="00A01700" w:rsidRPr="00A01700" w:rsidRDefault="00A01700">
      <w:pPr>
        <w:pStyle w:val="Textonotapie"/>
        <w:rPr>
          <w:rFonts w:ascii="Verdana" w:hAnsi="Verdana"/>
          <w:sz w:val="16"/>
          <w:szCs w:val="16"/>
        </w:rPr>
      </w:pPr>
      <w:r w:rsidRPr="00A01700">
        <w:rPr>
          <w:rStyle w:val="Refdenotaalpie"/>
          <w:rFonts w:ascii="Verdana" w:hAnsi="Verdana"/>
          <w:sz w:val="16"/>
          <w:szCs w:val="16"/>
        </w:rPr>
        <w:footnoteRef/>
      </w:r>
      <w:r w:rsidRPr="00A01700">
        <w:rPr>
          <w:rFonts w:ascii="Verdana" w:hAnsi="Verdana"/>
          <w:sz w:val="16"/>
          <w:szCs w:val="16"/>
        </w:rPr>
        <w:t xml:space="preserve"> Consejo de Estado. Sección Tercera. Sentencia del 235 de febrero de 2013. Exp. 24.266 M.P. Danilo Rojas Bethancourt</w:t>
      </w:r>
    </w:p>
    <w:p w14:paraId="58A794C0" w14:textId="77777777" w:rsidR="00A01700" w:rsidRPr="00A01700" w:rsidRDefault="00A01700">
      <w:pPr>
        <w:pStyle w:val="Textonotapie"/>
        <w:rPr>
          <w:rFonts w:ascii="Verdana" w:hAnsi="Verdana"/>
          <w:sz w:val="16"/>
          <w:szCs w:val="16"/>
        </w:rPr>
      </w:pPr>
    </w:p>
  </w:footnote>
  <w:footnote w:id="5">
    <w:p w14:paraId="1F562341" w14:textId="714352F2" w:rsidR="00182CE6" w:rsidRPr="00182CE6" w:rsidRDefault="00182CE6" w:rsidP="00182CE6">
      <w:pPr>
        <w:pStyle w:val="Textonotapie"/>
        <w:jc w:val="both"/>
        <w:rPr>
          <w:rFonts w:ascii="Verdana" w:hAnsi="Verdana" w:cs="Arial"/>
          <w:color w:val="000000" w:themeColor="text1"/>
          <w:sz w:val="16"/>
          <w:szCs w:val="16"/>
        </w:rPr>
      </w:pPr>
      <w:r w:rsidRPr="00182CE6">
        <w:rPr>
          <w:rStyle w:val="Refdenotaalpie"/>
          <w:rFonts w:ascii="Verdana" w:hAnsi="Verdana"/>
          <w:sz w:val="16"/>
          <w:szCs w:val="16"/>
        </w:rPr>
        <w:footnoteRef/>
      </w:r>
      <w:r w:rsidRPr="00182CE6">
        <w:rPr>
          <w:rFonts w:ascii="Verdana" w:hAnsi="Verdana"/>
          <w:sz w:val="16"/>
          <w:szCs w:val="16"/>
        </w:rPr>
        <w:t xml:space="preserve"> </w:t>
      </w:r>
      <w:r w:rsidRPr="00182CE6">
        <w:rPr>
          <w:rFonts w:ascii="Verdana" w:hAnsi="Verdana" w:cs="Arial"/>
          <w:color w:val="000000" w:themeColor="text1"/>
          <w:sz w:val="16"/>
          <w:szCs w:val="16"/>
        </w:rPr>
        <w:t xml:space="preserve">Consejo de Estado, Sección Tercera. Sentencia del 8 de marzo de 1996, expediente </w:t>
      </w:r>
      <w:proofErr w:type="spellStart"/>
      <w:r w:rsidRPr="00182CE6">
        <w:rPr>
          <w:rFonts w:ascii="Verdana" w:hAnsi="Verdana" w:cs="Arial"/>
          <w:color w:val="000000" w:themeColor="text1"/>
          <w:sz w:val="16"/>
          <w:szCs w:val="16"/>
        </w:rPr>
        <w:t>n.°</w:t>
      </w:r>
      <w:proofErr w:type="spellEnd"/>
      <w:r w:rsidRPr="00182CE6">
        <w:rPr>
          <w:rFonts w:ascii="Verdana" w:hAnsi="Verdana" w:cs="Arial"/>
          <w:color w:val="000000" w:themeColor="text1"/>
          <w:sz w:val="16"/>
          <w:szCs w:val="16"/>
        </w:rPr>
        <w:t xml:space="preserve"> 8070, C.P. Jesús María Carrillo: “el interventor carece de facultades para exigir del contratante un supuesto derecho a prórrogas, como queriendo hacer valer el contrato de interventoría como un contrato accesorio del contrato de obra, y con esa perspectiva alegar que por la sola naturaleza accesoria "debe" obtener la misma suerte que la del contrato principal”. Consejo de Estado, Sala de lo Contencioso Administrativo, Sección Tercera, sentencia del 13 de septiembre de 1991, expediente </w:t>
      </w:r>
      <w:proofErr w:type="spellStart"/>
      <w:r w:rsidRPr="00182CE6">
        <w:rPr>
          <w:rFonts w:ascii="Verdana" w:hAnsi="Verdana" w:cs="Arial"/>
          <w:color w:val="000000" w:themeColor="text1"/>
          <w:sz w:val="16"/>
          <w:szCs w:val="16"/>
        </w:rPr>
        <w:t>n°</w:t>
      </w:r>
      <w:proofErr w:type="spellEnd"/>
      <w:r w:rsidRPr="00182CE6">
        <w:rPr>
          <w:rFonts w:ascii="Verdana" w:hAnsi="Verdana" w:cs="Arial"/>
          <w:color w:val="000000" w:themeColor="text1"/>
          <w:sz w:val="16"/>
          <w:szCs w:val="16"/>
        </w:rPr>
        <w:t xml:space="preserve">. 5127, C.P. Carlos Betancur: “Debe distinguirse entre el contrato de obra pública y el de interventoría, pues el incumplimiento del contratista de obra no puede imputarse al del interventor como si éste fuera obligado a la ejecución de la obra”.  </w:t>
      </w:r>
    </w:p>
    <w:p w14:paraId="2D601B42" w14:textId="77777777" w:rsidR="00182CE6" w:rsidRDefault="00182CE6">
      <w:pPr>
        <w:pStyle w:val="Textonotapie"/>
      </w:pPr>
    </w:p>
  </w:footnote>
  <w:footnote w:id="6">
    <w:p w14:paraId="039082D4" w14:textId="101A4974" w:rsidR="00052885" w:rsidRDefault="00052885" w:rsidP="00052885">
      <w:pPr>
        <w:pStyle w:val="Textonotapie"/>
        <w:jc w:val="both"/>
        <w:rPr>
          <w:rStyle w:val="Hipervnculo"/>
          <w:rFonts w:ascii="Verdana" w:hAnsi="Verdana" w:cs="Arial"/>
          <w:color w:val="000000" w:themeColor="text1"/>
          <w:sz w:val="16"/>
          <w:szCs w:val="16"/>
        </w:rPr>
      </w:pPr>
      <w:r>
        <w:rPr>
          <w:rStyle w:val="Refdenotaalpie"/>
        </w:rPr>
        <w:footnoteRef/>
      </w:r>
      <w:r>
        <w:t xml:space="preserve"> </w:t>
      </w:r>
      <w:r w:rsidRPr="00052885">
        <w:rPr>
          <w:rFonts w:ascii="Verdana" w:hAnsi="Verdana" w:cs="Arial"/>
          <w:color w:val="000000" w:themeColor="text1"/>
          <w:sz w:val="16"/>
          <w:szCs w:val="16"/>
        </w:rPr>
        <w:t xml:space="preserve">SANCHEZ CALVO, John Gilberto. La liquidación. Análisis del contrato de interventoría desde la visión de la jurisprudencia colombiana. Disponible en el siguiente enlace: </w:t>
      </w:r>
      <w:hyperlink r:id="rId1" w:history="1">
        <w:r w:rsidRPr="00052885">
          <w:rPr>
            <w:rStyle w:val="Hipervnculo"/>
            <w:rFonts w:ascii="Verdana" w:hAnsi="Verdana" w:cs="Arial"/>
            <w:color w:val="000000" w:themeColor="text1"/>
            <w:sz w:val="16"/>
            <w:szCs w:val="16"/>
          </w:rPr>
          <w:t>https://revistas.usergioarboleda.edu.co/index.php/Cuadernos/article/download/1008/844/3102</w:t>
        </w:r>
      </w:hyperlink>
      <w:r>
        <w:rPr>
          <w:rStyle w:val="Hipervnculo"/>
          <w:rFonts w:ascii="Verdana" w:hAnsi="Verdana" w:cs="Arial"/>
          <w:color w:val="000000" w:themeColor="text1"/>
          <w:sz w:val="16"/>
          <w:szCs w:val="16"/>
        </w:rPr>
        <w:t xml:space="preserve"> </w:t>
      </w:r>
    </w:p>
    <w:p w14:paraId="0BF74EAF" w14:textId="77777777" w:rsidR="00A42FC0" w:rsidRDefault="00A42FC0" w:rsidP="00052885">
      <w:pPr>
        <w:pStyle w:val="Textonotapie"/>
        <w:jc w:val="both"/>
      </w:pPr>
    </w:p>
  </w:footnote>
  <w:footnote w:id="7">
    <w:p w14:paraId="699A1516" w14:textId="5FB7AB0A" w:rsidR="00A42FC0" w:rsidRDefault="00A42FC0" w:rsidP="00AA0793">
      <w:pPr>
        <w:pStyle w:val="Textonotapie"/>
        <w:jc w:val="both"/>
        <w:rPr>
          <w:rFonts w:ascii="Verdana" w:hAnsi="Verdana"/>
          <w:sz w:val="16"/>
          <w:szCs w:val="16"/>
        </w:rPr>
      </w:pPr>
      <w:r w:rsidRPr="00AA0793">
        <w:rPr>
          <w:rStyle w:val="Refdenotaalpie"/>
          <w:rFonts w:ascii="Verdana" w:hAnsi="Verdana"/>
          <w:sz w:val="16"/>
          <w:szCs w:val="16"/>
        </w:rPr>
        <w:footnoteRef/>
      </w:r>
      <w:r w:rsidRPr="00AA0793">
        <w:rPr>
          <w:rFonts w:ascii="Verdana" w:hAnsi="Verdana"/>
          <w:sz w:val="16"/>
          <w:szCs w:val="16"/>
        </w:rPr>
        <w:t xml:space="preserve">  Artículo 53, numeral 1°; inciso 2°: </w:t>
      </w:r>
      <w:r w:rsidR="00AA0793" w:rsidRPr="00AA0793">
        <w:rPr>
          <w:rFonts w:ascii="Verdana" w:hAnsi="Verdana"/>
          <w:sz w:val="16"/>
          <w:szCs w:val="16"/>
        </w:rPr>
        <w:t>“</w:t>
      </w:r>
      <w:r w:rsidRPr="00AA0793">
        <w:rPr>
          <w:rFonts w:ascii="Verdana" w:hAnsi="Verdana"/>
          <w:sz w:val="16"/>
          <w:szCs w:val="16"/>
        </w:rPr>
        <w:t xml:space="preserve">En los contratos de obra que hayan sido celebrados como resultado de un proceso de licitación o </w:t>
      </w:r>
      <w:r w:rsidRPr="00AA0793">
        <w:rPr>
          <w:rFonts w:ascii="Verdana" w:hAnsi="Verdana"/>
          <w:sz w:val="16"/>
          <w:szCs w:val="16"/>
          <w:u w:val="single"/>
        </w:rPr>
        <w:t xml:space="preserve">concurso </w:t>
      </w:r>
      <w:r w:rsidRPr="00AA0793">
        <w:rPr>
          <w:rFonts w:ascii="Verdana" w:hAnsi="Verdana"/>
          <w:sz w:val="16"/>
          <w:szCs w:val="16"/>
        </w:rPr>
        <w:t>públicos, la interventoría deberá ser contratada</w:t>
      </w:r>
      <w:r w:rsidR="00AA0793" w:rsidRPr="00AA0793">
        <w:rPr>
          <w:rFonts w:ascii="Verdana" w:hAnsi="Verdana"/>
          <w:sz w:val="16"/>
          <w:szCs w:val="16"/>
        </w:rPr>
        <w:t xml:space="preserve"> con una persona independiente de la entidad contratante y del contratista, quien responderá por los hechos y omisiones que le fueren imputables en los términos previstos en el artículo 53 del presente estatuto”.</w:t>
      </w:r>
    </w:p>
    <w:p w14:paraId="5886A9A5" w14:textId="77777777" w:rsidR="00042537" w:rsidRPr="00AA0793" w:rsidRDefault="00042537" w:rsidP="00AA0793">
      <w:pPr>
        <w:pStyle w:val="Textonotapie"/>
        <w:jc w:val="both"/>
        <w:rPr>
          <w:rFonts w:ascii="Verdana" w:hAnsi="Verdana"/>
          <w:sz w:val="16"/>
          <w:szCs w:val="16"/>
        </w:rPr>
      </w:pPr>
    </w:p>
  </w:footnote>
  <w:footnote w:id="8">
    <w:p w14:paraId="201F486F" w14:textId="77777777" w:rsidR="00042537" w:rsidRPr="00042537" w:rsidRDefault="00042537" w:rsidP="00042537">
      <w:pPr>
        <w:pStyle w:val="Textonotapie"/>
        <w:jc w:val="both"/>
        <w:rPr>
          <w:lang w:val="es-CO"/>
        </w:rPr>
      </w:pPr>
      <w:r>
        <w:rPr>
          <w:rStyle w:val="Refdenotaalpie"/>
        </w:rPr>
        <w:footnoteRef/>
      </w:r>
      <w:r>
        <w:t xml:space="preserve"> </w:t>
      </w:r>
      <w:r w:rsidRPr="009F70D1">
        <w:rPr>
          <w:rFonts w:ascii="Verdana" w:hAnsi="Verdana"/>
          <w:sz w:val="16"/>
          <w:szCs w:val="16"/>
          <w:lang w:val="es-CO"/>
        </w:rPr>
        <w:t>PARÁGRAFO</w:t>
      </w:r>
      <w:bookmarkStart w:id="3" w:name="83.p1"/>
      <w:bookmarkEnd w:id="3"/>
      <w:r w:rsidRPr="009F70D1">
        <w:rPr>
          <w:rFonts w:ascii="Verdana" w:hAnsi="Verdana"/>
          <w:sz w:val="16"/>
          <w:szCs w:val="16"/>
          <w:lang w:val="es-CO"/>
        </w:rPr>
        <w:t> 1</w:t>
      </w:r>
      <w:r w:rsidRPr="00042537">
        <w:rPr>
          <w:rFonts w:ascii="Verdana" w:hAnsi="Verdana"/>
          <w:b/>
          <w:bCs/>
          <w:sz w:val="16"/>
          <w:szCs w:val="16"/>
          <w:lang w:val="es-CO"/>
        </w:rPr>
        <w:t>.</w:t>
      </w:r>
      <w:r w:rsidRPr="00042537">
        <w:rPr>
          <w:rFonts w:ascii="Verdana" w:hAnsi="Verdana"/>
          <w:sz w:val="16"/>
          <w:szCs w:val="16"/>
          <w:lang w:val="es-CO"/>
        </w:rPr>
        <w:t> En adición a la obligación de contar con interventoría, teniendo en cuenta la capacidad de la entidad para asumir o no la respectiva supervisión en los contratos de obra a que se refiere el artículo </w:t>
      </w:r>
      <w:hyperlink r:id="rId2" w:anchor="32" w:history="1">
        <w:r w:rsidRPr="00042537">
          <w:rPr>
            <w:rStyle w:val="Hipervnculo"/>
            <w:rFonts w:ascii="Verdana" w:hAnsi="Verdana"/>
            <w:sz w:val="16"/>
            <w:szCs w:val="16"/>
            <w:lang w:val="es-CO"/>
          </w:rPr>
          <w:t>32</w:t>
        </w:r>
      </w:hyperlink>
      <w:r w:rsidRPr="00042537">
        <w:rPr>
          <w:rFonts w:ascii="Verdana" w:hAnsi="Verdana"/>
          <w:sz w:val="16"/>
          <w:szCs w:val="16"/>
          <w:lang w:val="es-CO"/>
        </w:rPr>
        <w:t> de la Ley </w:t>
      </w:r>
      <w:hyperlink r:id="rId3" w:anchor="0" w:history="1">
        <w:r w:rsidRPr="00042537">
          <w:rPr>
            <w:rStyle w:val="Hipervnculo"/>
            <w:rFonts w:ascii="Verdana" w:hAnsi="Verdana"/>
            <w:sz w:val="16"/>
            <w:szCs w:val="16"/>
            <w:lang w:val="es-CO"/>
          </w:rPr>
          <w:t>80</w:t>
        </w:r>
      </w:hyperlink>
      <w:r w:rsidRPr="00042537">
        <w:rPr>
          <w:rFonts w:ascii="Verdana" w:hAnsi="Verdana"/>
          <w:sz w:val="16"/>
          <w:szCs w:val="16"/>
          <w:lang w:val="es-CO"/>
        </w:rPr>
        <w:t> de 1993, los estudios previos de los contratos cuyo valor supere la menor cuantía de la entidad, con independencia de la modalidad de selección, se pronunciarán sobre la necesidad de contar con interventoría.</w:t>
      </w:r>
    </w:p>
    <w:p w14:paraId="069941DA" w14:textId="6B2A9C38" w:rsidR="00042537" w:rsidRDefault="0004253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visibility:visible;mso-wrap-style:square" o:bullet="t">
        <v:imagedata r:id="rId1" o:title=""/>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7554101"/>
    <w:multiLevelType w:val="hybridMultilevel"/>
    <w:tmpl w:val="19C4C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C6E083E"/>
    <w:multiLevelType w:val="hybridMultilevel"/>
    <w:tmpl w:val="281AD6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6"/>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1"/>
  </w:num>
  <w:num w:numId="13" w16cid:durableId="1512908409">
    <w:abstractNumId w:val="4"/>
  </w:num>
  <w:num w:numId="14" w16cid:durableId="895897244">
    <w:abstractNumId w:val="16"/>
  </w:num>
  <w:num w:numId="15" w16cid:durableId="390349800">
    <w:abstractNumId w:val="12"/>
  </w:num>
  <w:num w:numId="16" w16cid:durableId="341274352">
    <w:abstractNumId w:val="0"/>
  </w:num>
  <w:num w:numId="17" w16cid:durableId="1578831240">
    <w:abstractNumId w:val="11"/>
  </w:num>
  <w:num w:numId="18" w16cid:durableId="524172276">
    <w:abstractNumId w:val="10"/>
  </w:num>
  <w:num w:numId="19" w16cid:durableId="1969313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0F9"/>
    <w:rsid w:val="000032F1"/>
    <w:rsid w:val="00010836"/>
    <w:rsid w:val="00016CF1"/>
    <w:rsid w:val="00035A3B"/>
    <w:rsid w:val="00037674"/>
    <w:rsid w:val="00042537"/>
    <w:rsid w:val="00050E2D"/>
    <w:rsid w:val="00052885"/>
    <w:rsid w:val="00054439"/>
    <w:rsid w:val="00054D4B"/>
    <w:rsid w:val="00061B2A"/>
    <w:rsid w:val="00064E4D"/>
    <w:rsid w:val="00065C51"/>
    <w:rsid w:val="0007012E"/>
    <w:rsid w:val="0007146A"/>
    <w:rsid w:val="00071EBE"/>
    <w:rsid w:val="000768EC"/>
    <w:rsid w:val="00081090"/>
    <w:rsid w:val="00082362"/>
    <w:rsid w:val="000842EC"/>
    <w:rsid w:val="000959BD"/>
    <w:rsid w:val="000A683E"/>
    <w:rsid w:val="000A7BB6"/>
    <w:rsid w:val="000B19B9"/>
    <w:rsid w:val="000C1208"/>
    <w:rsid w:val="000C760F"/>
    <w:rsid w:val="000D0334"/>
    <w:rsid w:val="000D0C6B"/>
    <w:rsid w:val="000D5146"/>
    <w:rsid w:val="000D55D6"/>
    <w:rsid w:val="000D7972"/>
    <w:rsid w:val="000D7F8A"/>
    <w:rsid w:val="000E100D"/>
    <w:rsid w:val="000F0014"/>
    <w:rsid w:val="000F1A90"/>
    <w:rsid w:val="000F4AFA"/>
    <w:rsid w:val="000F6486"/>
    <w:rsid w:val="00102052"/>
    <w:rsid w:val="0011292E"/>
    <w:rsid w:val="00115226"/>
    <w:rsid w:val="00115CF1"/>
    <w:rsid w:val="00121EB8"/>
    <w:rsid w:val="00125105"/>
    <w:rsid w:val="001254AE"/>
    <w:rsid w:val="00127233"/>
    <w:rsid w:val="0013155E"/>
    <w:rsid w:val="001319F0"/>
    <w:rsid w:val="00150FC9"/>
    <w:rsid w:val="00162604"/>
    <w:rsid w:val="00166921"/>
    <w:rsid w:val="00173038"/>
    <w:rsid w:val="00174EE2"/>
    <w:rsid w:val="001811E5"/>
    <w:rsid w:val="00181C07"/>
    <w:rsid w:val="00182CE6"/>
    <w:rsid w:val="001961F4"/>
    <w:rsid w:val="001A62D0"/>
    <w:rsid w:val="001B01BA"/>
    <w:rsid w:val="001B558B"/>
    <w:rsid w:val="001B5F72"/>
    <w:rsid w:val="001D216C"/>
    <w:rsid w:val="001D6B8F"/>
    <w:rsid w:val="001D718D"/>
    <w:rsid w:val="001E4177"/>
    <w:rsid w:val="001F55CC"/>
    <w:rsid w:val="001F7DC6"/>
    <w:rsid w:val="002000B1"/>
    <w:rsid w:val="00221C98"/>
    <w:rsid w:val="00224C20"/>
    <w:rsid w:val="00235236"/>
    <w:rsid w:val="002421BB"/>
    <w:rsid w:val="00250EF9"/>
    <w:rsid w:val="0025796E"/>
    <w:rsid w:val="002659E0"/>
    <w:rsid w:val="002707A2"/>
    <w:rsid w:val="00272A4A"/>
    <w:rsid w:val="00273BF3"/>
    <w:rsid w:val="0027483B"/>
    <w:rsid w:val="00277CE0"/>
    <w:rsid w:val="00293C23"/>
    <w:rsid w:val="002951A0"/>
    <w:rsid w:val="002962BC"/>
    <w:rsid w:val="002A093D"/>
    <w:rsid w:val="002A0BD8"/>
    <w:rsid w:val="002A0DD0"/>
    <w:rsid w:val="002A2452"/>
    <w:rsid w:val="002A49AC"/>
    <w:rsid w:val="002A64FD"/>
    <w:rsid w:val="002B14ED"/>
    <w:rsid w:val="002B1D8E"/>
    <w:rsid w:val="002B2DD2"/>
    <w:rsid w:val="002B3B4E"/>
    <w:rsid w:val="002B714F"/>
    <w:rsid w:val="002C61A2"/>
    <w:rsid w:val="002C7A84"/>
    <w:rsid w:val="002D15FE"/>
    <w:rsid w:val="002E30A7"/>
    <w:rsid w:val="002E4267"/>
    <w:rsid w:val="002E4FD9"/>
    <w:rsid w:val="002F6855"/>
    <w:rsid w:val="002F7120"/>
    <w:rsid w:val="0030598E"/>
    <w:rsid w:val="00306592"/>
    <w:rsid w:val="00313D61"/>
    <w:rsid w:val="003150E2"/>
    <w:rsid w:val="0031757C"/>
    <w:rsid w:val="0031777C"/>
    <w:rsid w:val="00321AB9"/>
    <w:rsid w:val="00322A85"/>
    <w:rsid w:val="00324168"/>
    <w:rsid w:val="003320A2"/>
    <w:rsid w:val="003435C6"/>
    <w:rsid w:val="003448F4"/>
    <w:rsid w:val="003455CA"/>
    <w:rsid w:val="00354672"/>
    <w:rsid w:val="00361099"/>
    <w:rsid w:val="003700D4"/>
    <w:rsid w:val="00374F5E"/>
    <w:rsid w:val="00377E3E"/>
    <w:rsid w:val="00387512"/>
    <w:rsid w:val="0039219A"/>
    <w:rsid w:val="003A06E6"/>
    <w:rsid w:val="003A26D1"/>
    <w:rsid w:val="003A412F"/>
    <w:rsid w:val="003A779E"/>
    <w:rsid w:val="003B0BB5"/>
    <w:rsid w:val="003C0DA0"/>
    <w:rsid w:val="003C21F1"/>
    <w:rsid w:val="003C4CA3"/>
    <w:rsid w:val="003C6857"/>
    <w:rsid w:val="003D0BFA"/>
    <w:rsid w:val="003D0F4D"/>
    <w:rsid w:val="003D52C3"/>
    <w:rsid w:val="003D5B0D"/>
    <w:rsid w:val="003E0499"/>
    <w:rsid w:val="003F3941"/>
    <w:rsid w:val="003F5412"/>
    <w:rsid w:val="00402A44"/>
    <w:rsid w:val="00403AEC"/>
    <w:rsid w:val="00405698"/>
    <w:rsid w:val="00406575"/>
    <w:rsid w:val="00411D9C"/>
    <w:rsid w:val="00413568"/>
    <w:rsid w:val="0042722E"/>
    <w:rsid w:val="004363E1"/>
    <w:rsid w:val="00437A3C"/>
    <w:rsid w:val="00437FB1"/>
    <w:rsid w:val="00444FB3"/>
    <w:rsid w:val="0044528D"/>
    <w:rsid w:val="00454F55"/>
    <w:rsid w:val="00457388"/>
    <w:rsid w:val="00466BF2"/>
    <w:rsid w:val="00470E90"/>
    <w:rsid w:val="00470EBB"/>
    <w:rsid w:val="004868EA"/>
    <w:rsid w:val="00492A8C"/>
    <w:rsid w:val="0049671C"/>
    <w:rsid w:val="004A1847"/>
    <w:rsid w:val="004A305D"/>
    <w:rsid w:val="004A51BC"/>
    <w:rsid w:val="004B368A"/>
    <w:rsid w:val="004B6DB0"/>
    <w:rsid w:val="004C191A"/>
    <w:rsid w:val="004C660D"/>
    <w:rsid w:val="004D0265"/>
    <w:rsid w:val="004D201B"/>
    <w:rsid w:val="004D4476"/>
    <w:rsid w:val="004F21C4"/>
    <w:rsid w:val="004F685F"/>
    <w:rsid w:val="00501277"/>
    <w:rsid w:val="00516E60"/>
    <w:rsid w:val="00516F5F"/>
    <w:rsid w:val="0053535F"/>
    <w:rsid w:val="005353F3"/>
    <w:rsid w:val="00544755"/>
    <w:rsid w:val="00547061"/>
    <w:rsid w:val="0055557F"/>
    <w:rsid w:val="005566E8"/>
    <w:rsid w:val="005570F0"/>
    <w:rsid w:val="00557F94"/>
    <w:rsid w:val="00574867"/>
    <w:rsid w:val="00590D92"/>
    <w:rsid w:val="00591460"/>
    <w:rsid w:val="00591E32"/>
    <w:rsid w:val="00592628"/>
    <w:rsid w:val="005A2328"/>
    <w:rsid w:val="005A4E69"/>
    <w:rsid w:val="005B3D7F"/>
    <w:rsid w:val="005B79AA"/>
    <w:rsid w:val="005C1581"/>
    <w:rsid w:val="005C34A4"/>
    <w:rsid w:val="005C3777"/>
    <w:rsid w:val="005C5CDC"/>
    <w:rsid w:val="005D24DE"/>
    <w:rsid w:val="005D476C"/>
    <w:rsid w:val="005E500C"/>
    <w:rsid w:val="005E748A"/>
    <w:rsid w:val="005F048F"/>
    <w:rsid w:val="005F1E55"/>
    <w:rsid w:val="005F2778"/>
    <w:rsid w:val="00603600"/>
    <w:rsid w:val="006038A5"/>
    <w:rsid w:val="00603AFF"/>
    <w:rsid w:val="00606614"/>
    <w:rsid w:val="00610812"/>
    <w:rsid w:val="006210C4"/>
    <w:rsid w:val="006219F8"/>
    <w:rsid w:val="00622862"/>
    <w:rsid w:val="006310F8"/>
    <w:rsid w:val="006312E2"/>
    <w:rsid w:val="00637B87"/>
    <w:rsid w:val="00641D27"/>
    <w:rsid w:val="00650044"/>
    <w:rsid w:val="00650EA6"/>
    <w:rsid w:val="00650FF7"/>
    <w:rsid w:val="00655B08"/>
    <w:rsid w:val="006607DF"/>
    <w:rsid w:val="00660963"/>
    <w:rsid w:val="00665AC1"/>
    <w:rsid w:val="00665D70"/>
    <w:rsid w:val="00671DAC"/>
    <w:rsid w:val="006900D9"/>
    <w:rsid w:val="006915EE"/>
    <w:rsid w:val="00695873"/>
    <w:rsid w:val="006A37EA"/>
    <w:rsid w:val="006C11B2"/>
    <w:rsid w:val="006D12F8"/>
    <w:rsid w:val="006D47C4"/>
    <w:rsid w:val="006E2873"/>
    <w:rsid w:val="006E379B"/>
    <w:rsid w:val="00702B91"/>
    <w:rsid w:val="00706C16"/>
    <w:rsid w:val="00720F18"/>
    <w:rsid w:val="007455DE"/>
    <w:rsid w:val="00756110"/>
    <w:rsid w:val="00756841"/>
    <w:rsid w:val="007649AB"/>
    <w:rsid w:val="0076763A"/>
    <w:rsid w:val="00771749"/>
    <w:rsid w:val="00771D0C"/>
    <w:rsid w:val="00776305"/>
    <w:rsid w:val="00781C27"/>
    <w:rsid w:val="007833AC"/>
    <w:rsid w:val="00787238"/>
    <w:rsid w:val="007979D8"/>
    <w:rsid w:val="007A3987"/>
    <w:rsid w:val="007A45DF"/>
    <w:rsid w:val="007A4D90"/>
    <w:rsid w:val="007A78F5"/>
    <w:rsid w:val="007A7AB7"/>
    <w:rsid w:val="007B268C"/>
    <w:rsid w:val="007B7171"/>
    <w:rsid w:val="007C0C0F"/>
    <w:rsid w:val="007C3DC2"/>
    <w:rsid w:val="007D4799"/>
    <w:rsid w:val="007E4FC9"/>
    <w:rsid w:val="007E5497"/>
    <w:rsid w:val="007F2D45"/>
    <w:rsid w:val="007F3BE9"/>
    <w:rsid w:val="008030D6"/>
    <w:rsid w:val="00806F5F"/>
    <w:rsid w:val="0081286E"/>
    <w:rsid w:val="008148FB"/>
    <w:rsid w:val="00820278"/>
    <w:rsid w:val="0082099D"/>
    <w:rsid w:val="008345A8"/>
    <w:rsid w:val="00845B29"/>
    <w:rsid w:val="00861DD3"/>
    <w:rsid w:val="00862825"/>
    <w:rsid w:val="008650BC"/>
    <w:rsid w:val="00867C25"/>
    <w:rsid w:val="008843B6"/>
    <w:rsid w:val="00891928"/>
    <w:rsid w:val="00892434"/>
    <w:rsid w:val="008A04F9"/>
    <w:rsid w:val="008A2937"/>
    <w:rsid w:val="008A446D"/>
    <w:rsid w:val="008C4113"/>
    <w:rsid w:val="008C72C3"/>
    <w:rsid w:val="008D180B"/>
    <w:rsid w:val="008F0EA7"/>
    <w:rsid w:val="00901750"/>
    <w:rsid w:val="00910449"/>
    <w:rsid w:val="009138A3"/>
    <w:rsid w:val="00913C4A"/>
    <w:rsid w:val="00914155"/>
    <w:rsid w:val="009211DF"/>
    <w:rsid w:val="00923EEF"/>
    <w:rsid w:val="00926CFC"/>
    <w:rsid w:val="009419F9"/>
    <w:rsid w:val="0094338F"/>
    <w:rsid w:val="0094640E"/>
    <w:rsid w:val="0094643E"/>
    <w:rsid w:val="0095685E"/>
    <w:rsid w:val="00961B09"/>
    <w:rsid w:val="00965334"/>
    <w:rsid w:val="00966512"/>
    <w:rsid w:val="0097093E"/>
    <w:rsid w:val="009719DA"/>
    <w:rsid w:val="00972213"/>
    <w:rsid w:val="009728F0"/>
    <w:rsid w:val="00983BCE"/>
    <w:rsid w:val="009906F2"/>
    <w:rsid w:val="009951F5"/>
    <w:rsid w:val="009975B2"/>
    <w:rsid w:val="009A0DFA"/>
    <w:rsid w:val="009B2258"/>
    <w:rsid w:val="009B2D26"/>
    <w:rsid w:val="009C3DBA"/>
    <w:rsid w:val="009C71FA"/>
    <w:rsid w:val="009C72E7"/>
    <w:rsid w:val="009D3058"/>
    <w:rsid w:val="009D5916"/>
    <w:rsid w:val="009E2FC3"/>
    <w:rsid w:val="009E40A1"/>
    <w:rsid w:val="009F100D"/>
    <w:rsid w:val="009F3A13"/>
    <w:rsid w:val="009F45F6"/>
    <w:rsid w:val="009F4ABF"/>
    <w:rsid w:val="009F70D1"/>
    <w:rsid w:val="00A01700"/>
    <w:rsid w:val="00A1019B"/>
    <w:rsid w:val="00A102B6"/>
    <w:rsid w:val="00A1142E"/>
    <w:rsid w:val="00A122D3"/>
    <w:rsid w:val="00A17F13"/>
    <w:rsid w:val="00A20739"/>
    <w:rsid w:val="00A33C78"/>
    <w:rsid w:val="00A42FC0"/>
    <w:rsid w:val="00A47D1C"/>
    <w:rsid w:val="00A504BA"/>
    <w:rsid w:val="00A53CF2"/>
    <w:rsid w:val="00A55D5D"/>
    <w:rsid w:val="00A57951"/>
    <w:rsid w:val="00A6104F"/>
    <w:rsid w:val="00A64CE2"/>
    <w:rsid w:val="00A72F59"/>
    <w:rsid w:val="00A7394A"/>
    <w:rsid w:val="00A82D07"/>
    <w:rsid w:val="00A86610"/>
    <w:rsid w:val="00AA0793"/>
    <w:rsid w:val="00AA3A13"/>
    <w:rsid w:val="00AB0ADB"/>
    <w:rsid w:val="00AB5B7D"/>
    <w:rsid w:val="00AE543F"/>
    <w:rsid w:val="00AE76A0"/>
    <w:rsid w:val="00AE7E47"/>
    <w:rsid w:val="00AF1969"/>
    <w:rsid w:val="00AF55FD"/>
    <w:rsid w:val="00AF6222"/>
    <w:rsid w:val="00B01B1A"/>
    <w:rsid w:val="00B15905"/>
    <w:rsid w:val="00B16C7D"/>
    <w:rsid w:val="00B20A01"/>
    <w:rsid w:val="00B27A26"/>
    <w:rsid w:val="00B30BC1"/>
    <w:rsid w:val="00B40E7A"/>
    <w:rsid w:val="00B531CB"/>
    <w:rsid w:val="00B55FE7"/>
    <w:rsid w:val="00B611C4"/>
    <w:rsid w:val="00B63663"/>
    <w:rsid w:val="00B72CD3"/>
    <w:rsid w:val="00B72FFF"/>
    <w:rsid w:val="00B7692E"/>
    <w:rsid w:val="00B87ADB"/>
    <w:rsid w:val="00B92D39"/>
    <w:rsid w:val="00B969C1"/>
    <w:rsid w:val="00BA1CFE"/>
    <w:rsid w:val="00BB78E6"/>
    <w:rsid w:val="00BB7BC5"/>
    <w:rsid w:val="00BC3D36"/>
    <w:rsid w:val="00BD31B7"/>
    <w:rsid w:val="00BD53CF"/>
    <w:rsid w:val="00BD7F72"/>
    <w:rsid w:val="00BE0FB0"/>
    <w:rsid w:val="00BE5E69"/>
    <w:rsid w:val="00BF7688"/>
    <w:rsid w:val="00C03DB4"/>
    <w:rsid w:val="00C04FB3"/>
    <w:rsid w:val="00C203CB"/>
    <w:rsid w:val="00C244F9"/>
    <w:rsid w:val="00C309D4"/>
    <w:rsid w:val="00C30E1A"/>
    <w:rsid w:val="00C330EB"/>
    <w:rsid w:val="00C3443F"/>
    <w:rsid w:val="00C40EB3"/>
    <w:rsid w:val="00C415E8"/>
    <w:rsid w:val="00C4181C"/>
    <w:rsid w:val="00C437D3"/>
    <w:rsid w:val="00C56C2F"/>
    <w:rsid w:val="00C65EE6"/>
    <w:rsid w:val="00C66962"/>
    <w:rsid w:val="00C67D20"/>
    <w:rsid w:val="00C754BE"/>
    <w:rsid w:val="00C76B1C"/>
    <w:rsid w:val="00C778FC"/>
    <w:rsid w:val="00C9062E"/>
    <w:rsid w:val="00C952A3"/>
    <w:rsid w:val="00CB3B1B"/>
    <w:rsid w:val="00CB6357"/>
    <w:rsid w:val="00CC1B26"/>
    <w:rsid w:val="00CD534D"/>
    <w:rsid w:val="00CD7D85"/>
    <w:rsid w:val="00CE1D87"/>
    <w:rsid w:val="00D07983"/>
    <w:rsid w:val="00D10E47"/>
    <w:rsid w:val="00D1353F"/>
    <w:rsid w:val="00D342B0"/>
    <w:rsid w:val="00D40437"/>
    <w:rsid w:val="00D423A2"/>
    <w:rsid w:val="00D430F1"/>
    <w:rsid w:val="00D520D8"/>
    <w:rsid w:val="00D54FD5"/>
    <w:rsid w:val="00D63AC2"/>
    <w:rsid w:val="00D7383B"/>
    <w:rsid w:val="00D7564C"/>
    <w:rsid w:val="00D84AC8"/>
    <w:rsid w:val="00D91CE1"/>
    <w:rsid w:val="00DA231B"/>
    <w:rsid w:val="00DA2345"/>
    <w:rsid w:val="00DA23A0"/>
    <w:rsid w:val="00DB3DD1"/>
    <w:rsid w:val="00DC39FC"/>
    <w:rsid w:val="00DC5F85"/>
    <w:rsid w:val="00DD0F6B"/>
    <w:rsid w:val="00DE41F7"/>
    <w:rsid w:val="00DE77BB"/>
    <w:rsid w:val="00DF496D"/>
    <w:rsid w:val="00DF5254"/>
    <w:rsid w:val="00E11B07"/>
    <w:rsid w:val="00E14F83"/>
    <w:rsid w:val="00E14FA2"/>
    <w:rsid w:val="00E153B4"/>
    <w:rsid w:val="00E16408"/>
    <w:rsid w:val="00E20894"/>
    <w:rsid w:val="00E231D1"/>
    <w:rsid w:val="00E245AB"/>
    <w:rsid w:val="00E274C7"/>
    <w:rsid w:val="00E2764C"/>
    <w:rsid w:val="00E27F2E"/>
    <w:rsid w:val="00E32262"/>
    <w:rsid w:val="00E4014E"/>
    <w:rsid w:val="00E413EA"/>
    <w:rsid w:val="00E4230D"/>
    <w:rsid w:val="00E42FA8"/>
    <w:rsid w:val="00E50074"/>
    <w:rsid w:val="00E50AFE"/>
    <w:rsid w:val="00E50E8E"/>
    <w:rsid w:val="00E57A49"/>
    <w:rsid w:val="00E664B2"/>
    <w:rsid w:val="00E72BFF"/>
    <w:rsid w:val="00E75C92"/>
    <w:rsid w:val="00E771DC"/>
    <w:rsid w:val="00E773B2"/>
    <w:rsid w:val="00E81EF0"/>
    <w:rsid w:val="00E8772A"/>
    <w:rsid w:val="00E90F6B"/>
    <w:rsid w:val="00E91AEC"/>
    <w:rsid w:val="00E92C27"/>
    <w:rsid w:val="00E94E00"/>
    <w:rsid w:val="00E971EC"/>
    <w:rsid w:val="00EA0E3D"/>
    <w:rsid w:val="00EB10B0"/>
    <w:rsid w:val="00EB4F50"/>
    <w:rsid w:val="00EC0372"/>
    <w:rsid w:val="00EC38A7"/>
    <w:rsid w:val="00EE1AA8"/>
    <w:rsid w:val="00EE2862"/>
    <w:rsid w:val="00EE4200"/>
    <w:rsid w:val="00EE4D2F"/>
    <w:rsid w:val="00EE7DA3"/>
    <w:rsid w:val="00EF7D94"/>
    <w:rsid w:val="00F07411"/>
    <w:rsid w:val="00F14AE9"/>
    <w:rsid w:val="00F31EDC"/>
    <w:rsid w:val="00F32D39"/>
    <w:rsid w:val="00F32EDD"/>
    <w:rsid w:val="00F336AD"/>
    <w:rsid w:val="00F35389"/>
    <w:rsid w:val="00F41E67"/>
    <w:rsid w:val="00F462B3"/>
    <w:rsid w:val="00F500E4"/>
    <w:rsid w:val="00F5476D"/>
    <w:rsid w:val="00F56493"/>
    <w:rsid w:val="00F5664F"/>
    <w:rsid w:val="00F660F0"/>
    <w:rsid w:val="00F666C4"/>
    <w:rsid w:val="00F76AFC"/>
    <w:rsid w:val="00F84DAC"/>
    <w:rsid w:val="00F859E6"/>
    <w:rsid w:val="00F9238B"/>
    <w:rsid w:val="00FA29BC"/>
    <w:rsid w:val="00FA4600"/>
    <w:rsid w:val="00FA47C0"/>
    <w:rsid w:val="00FA5930"/>
    <w:rsid w:val="00FA7220"/>
    <w:rsid w:val="00FB1C44"/>
    <w:rsid w:val="00FB5D8F"/>
    <w:rsid w:val="00FB5DD1"/>
    <w:rsid w:val="00FC2B5D"/>
    <w:rsid w:val="00FC329C"/>
    <w:rsid w:val="00FC59E3"/>
    <w:rsid w:val="00FE4F55"/>
    <w:rsid w:val="00FF1449"/>
    <w:rsid w:val="00FF26BA"/>
    <w:rsid w:val="00FF7937"/>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Sinespaciado">
    <w:name w:val="No Spacing"/>
    <w:uiPriority w:val="1"/>
    <w:qFormat/>
    <w:rsid w:val="00603600"/>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03600"/>
    <w:rPr>
      <w:rFonts w:ascii="Geomanist Light" w:hAnsi="Geomanist Light"/>
      <w:lang w:val="es-ES"/>
    </w:rPr>
  </w:style>
  <w:style w:type="character" w:customStyle="1" w:styleId="NormalWebCar">
    <w:name w:val="Normal (Web) Car"/>
    <w:link w:val="NormalWeb"/>
    <w:uiPriority w:val="99"/>
    <w:rsid w:val="00F5476D"/>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D0265"/>
    <w:rPr>
      <w:b/>
      <w:bCs/>
    </w:rPr>
  </w:style>
  <w:style w:type="table" w:customStyle="1" w:styleId="Tablaconcuadrcula11">
    <w:name w:val="Tabla con cuadrícula11"/>
    <w:basedOn w:val="Tablanormal"/>
    <w:next w:val="Tablaconcuadrcula"/>
    <w:uiPriority w:val="59"/>
    <w:qFormat/>
    <w:rsid w:val="00A8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131086">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88505602">
      <w:bodyDiv w:val="1"/>
      <w:marLeft w:val="0"/>
      <w:marRight w:val="0"/>
      <w:marTop w:val="0"/>
      <w:marBottom w:val="0"/>
      <w:divBdr>
        <w:top w:val="none" w:sz="0" w:space="0" w:color="auto"/>
        <w:left w:val="none" w:sz="0" w:space="0" w:color="auto"/>
        <w:bottom w:val="none" w:sz="0" w:space="0" w:color="auto"/>
        <w:right w:val="none" w:sz="0" w:space="0" w:color="auto"/>
      </w:divBdr>
      <w:divsChild>
        <w:div w:id="773134096">
          <w:marLeft w:val="0"/>
          <w:marRight w:val="0"/>
          <w:marTop w:val="0"/>
          <w:marBottom w:val="0"/>
          <w:divBdr>
            <w:top w:val="none" w:sz="0" w:space="0" w:color="auto"/>
            <w:left w:val="none" w:sz="0" w:space="0" w:color="auto"/>
            <w:bottom w:val="none" w:sz="0" w:space="0" w:color="auto"/>
            <w:right w:val="none" w:sz="0" w:space="0" w:color="auto"/>
          </w:divBdr>
        </w:div>
      </w:divsChild>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668095969">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providencias-consejo-de-estad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og0519@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www.colombiacompra.gov.co/sala-de-prensa/boletin-digita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busqueda/concepto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304" TargetMode="External"/><Relationship Id="rId2" Type="http://schemas.openxmlformats.org/officeDocument/2006/relationships/hyperlink" Target="https://www.funcionpublica.gov.co/eva/gestornormativo/norma.php?i=304" TargetMode="External"/><Relationship Id="rId1" Type="http://schemas.openxmlformats.org/officeDocument/2006/relationships/hyperlink" Target="https://revistas.usergioarboleda.edu.co/index.php/Cuadernos/article/download/1008/844/310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ED7103B4-F9DE-496D-AE87-88AA5CDC9712}">
  <ds:schemaRefs>
    <ds:schemaRef ds:uri="http://schemas.openxmlformats.org/officeDocument/2006/bibliography"/>
  </ds:schemaRefs>
</ds:datastoreItem>
</file>

<file path=customXml/itemProps4.xml><?xml version="1.0" encoding="utf-8"?>
<ds:datastoreItem xmlns:ds="http://schemas.openxmlformats.org/officeDocument/2006/customXml" ds:itemID="{3704060C-8FB0-4220-82D3-EEE429E55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3709</Words>
  <Characters>20400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24061</CharactersWithSpaces>
  <SharedDoc>false</SharedDoc>
  <HLinks>
    <vt:vector size="6" baseType="variant">
      <vt:variant>
        <vt:i4>6357069</vt:i4>
      </vt:variant>
      <vt:variant>
        <vt:i4>0</vt:i4>
      </vt:variant>
      <vt:variant>
        <vt:i4>0</vt:i4>
      </vt:variant>
      <vt:variant>
        <vt:i4>5</vt:i4>
      </vt:variant>
      <vt:variant>
        <vt:lpwstr>mailto:Heog0519@gmail.com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2024-10-01T13:06:00Z</dcterms:created>
  <dcterms:modified xsi:type="dcterms:W3CDTF">2024-10-01T13:06:00Z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