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9F7F5" w14:textId="77777777" w:rsidR="00E56703" w:rsidRPr="00974DAE" w:rsidRDefault="00E56703" w:rsidP="00E56703">
      <w:pPr>
        <w:spacing w:line="276" w:lineRule="auto"/>
        <w:jc w:val="both"/>
        <w:rPr>
          <w:rFonts w:ascii="Verdana" w:eastAsia="Century Gothic" w:hAnsi="Verdana" w:cs="Century Gothic"/>
          <w:b/>
          <w:bCs/>
          <w:lang w:val="es-MX"/>
        </w:rPr>
      </w:pPr>
      <w:bookmarkStart w:id="0" w:name="_Hlk143780582"/>
      <w:r w:rsidRPr="00974DAE">
        <w:rPr>
          <w:rFonts w:ascii="Verdana" w:eastAsia="Century Gothic" w:hAnsi="Verdana" w:cs="Century Gothic"/>
          <w:b/>
          <w:bCs/>
          <w:lang w:val="es-MX"/>
        </w:rPr>
        <w:t xml:space="preserve">REQUISITOS HABILITANTES – Noción </w:t>
      </w:r>
    </w:p>
    <w:p w14:paraId="60315D2A" w14:textId="5233C050" w:rsidR="00472E94" w:rsidRPr="00472E94" w:rsidRDefault="00C467D1" w:rsidP="006B7469">
      <w:pPr>
        <w:spacing w:after="0" w:line="240" w:lineRule="auto"/>
        <w:contextualSpacing/>
        <w:jc w:val="both"/>
        <w:rPr>
          <w:rFonts w:ascii="Verdana" w:eastAsia="Century Gothic" w:hAnsi="Verdana" w:cs="Century Gothic"/>
          <w:sz w:val="20"/>
          <w:szCs w:val="20"/>
          <w:lang w:val="es-ES"/>
        </w:rPr>
      </w:pPr>
      <w:r w:rsidRPr="00974DAE">
        <w:rPr>
          <w:rFonts w:ascii="Verdana" w:eastAsia="Century Gothic" w:hAnsi="Verdana" w:cs="Century Gothic"/>
          <w:sz w:val="20"/>
          <w:szCs w:val="20"/>
        </w:rPr>
        <w:t>[…]</w:t>
      </w:r>
      <w:r w:rsidR="00472E94" w:rsidRPr="00472E94">
        <w:rPr>
          <w:rFonts w:ascii="Verdana" w:eastAsia="Century Gothic" w:hAnsi="Verdana" w:cs="Century Gothic"/>
          <w:sz w:val="20"/>
          <w:szCs w:val="20"/>
          <w:lang w:val="es-ES"/>
        </w:rPr>
        <w:t xml:space="preserve">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60CFF18B" w14:textId="77777777" w:rsidR="00472E94" w:rsidRPr="00472E94" w:rsidRDefault="00472E94" w:rsidP="006B7469">
      <w:pPr>
        <w:spacing w:after="0" w:line="240" w:lineRule="auto"/>
        <w:contextualSpacing/>
        <w:jc w:val="both"/>
        <w:rPr>
          <w:rFonts w:ascii="Verdana" w:eastAsia="Century Gothic" w:hAnsi="Verdana" w:cs="Century Gothic"/>
          <w:sz w:val="20"/>
          <w:szCs w:val="20"/>
          <w:lang w:val="es-ES"/>
        </w:rPr>
      </w:pPr>
      <w:r w:rsidRPr="00472E94">
        <w:rPr>
          <w:rFonts w:ascii="Verdana" w:eastAsia="Century Gothic" w:hAnsi="Verdana" w:cs="Century Gothic"/>
          <w:sz w:val="20"/>
          <w:szCs w:val="20"/>
          <w:lang w:val="es-ES"/>
        </w:rPr>
        <w:t xml:space="preserve"> </w:t>
      </w:r>
    </w:p>
    <w:p w14:paraId="6AEB10F3" w14:textId="26658F1C" w:rsidR="00472E94" w:rsidRPr="00974DAE" w:rsidRDefault="00472E94" w:rsidP="006B7469">
      <w:pPr>
        <w:spacing w:after="0" w:line="240" w:lineRule="auto"/>
        <w:contextualSpacing/>
        <w:jc w:val="both"/>
        <w:rPr>
          <w:rFonts w:ascii="Verdana" w:eastAsia="Century Gothic" w:hAnsi="Verdana" w:cs="Century Gothic"/>
          <w:sz w:val="20"/>
          <w:szCs w:val="20"/>
          <w:lang w:val="es-ES"/>
        </w:rPr>
      </w:pPr>
      <w:r w:rsidRPr="00472E94">
        <w:rPr>
          <w:rFonts w:ascii="Verdana" w:eastAsia="Century Gothic" w:hAnsi="Verdana" w:cs="Century Gothic"/>
          <w:sz w:val="20"/>
          <w:szCs w:val="20"/>
          <w:lang w:val="es-ES"/>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r w:rsidR="00C467D1" w:rsidRPr="00974DAE">
        <w:rPr>
          <w:rFonts w:ascii="Verdana" w:hAnsi="Verdana" w:cs="Arial"/>
          <w:sz w:val="20"/>
          <w:szCs w:val="20"/>
        </w:rPr>
        <w:t xml:space="preserve"> </w:t>
      </w:r>
      <w:r w:rsidR="00C467D1" w:rsidRPr="00974DAE">
        <w:rPr>
          <w:rFonts w:ascii="Verdana" w:eastAsia="Century Gothic" w:hAnsi="Verdana" w:cs="Century Gothic"/>
          <w:sz w:val="20"/>
          <w:szCs w:val="20"/>
        </w:rPr>
        <w:t>[…]</w:t>
      </w:r>
    </w:p>
    <w:p w14:paraId="32A196E3" w14:textId="77777777" w:rsidR="00472E94" w:rsidRPr="00974DAE" w:rsidRDefault="00472E94" w:rsidP="00E56703">
      <w:pPr>
        <w:spacing w:line="276" w:lineRule="auto"/>
        <w:contextualSpacing/>
        <w:jc w:val="both"/>
        <w:rPr>
          <w:rFonts w:ascii="Verdana" w:eastAsia="Century Gothic" w:hAnsi="Verdana" w:cs="Century Gothic"/>
          <w:sz w:val="20"/>
          <w:szCs w:val="20"/>
          <w:lang w:val="es-ES"/>
        </w:rPr>
      </w:pPr>
    </w:p>
    <w:p w14:paraId="41038912" w14:textId="77777777" w:rsidR="00E56703" w:rsidRPr="00974DAE" w:rsidRDefault="00E56703" w:rsidP="00E56703">
      <w:pPr>
        <w:spacing w:line="276" w:lineRule="auto"/>
        <w:jc w:val="both"/>
        <w:rPr>
          <w:rFonts w:ascii="Verdana" w:eastAsia="Calibri" w:hAnsi="Verdana" w:cs="Arial"/>
          <w:b/>
          <w:bCs/>
          <w:lang w:val="es-ES" w:eastAsia="es-ES"/>
        </w:rPr>
      </w:pPr>
      <w:r w:rsidRPr="00974DAE">
        <w:rPr>
          <w:rFonts w:ascii="Verdana" w:eastAsia="Calibri" w:hAnsi="Verdana" w:cs="Arial"/>
          <w:b/>
          <w:bCs/>
          <w:lang w:val="es-ES" w:eastAsia="es-ES"/>
        </w:rPr>
        <w:t xml:space="preserve">REGISTRO ÚNICO DE PROPONENTES – RUP – Concepto </w:t>
      </w:r>
    </w:p>
    <w:p w14:paraId="513D106F" w14:textId="633B4429" w:rsidR="00662340" w:rsidRPr="00974DAE" w:rsidRDefault="00C467D1" w:rsidP="006B7469">
      <w:pPr>
        <w:spacing w:after="0" w:line="240" w:lineRule="auto"/>
        <w:contextualSpacing/>
        <w:jc w:val="both"/>
        <w:rPr>
          <w:rFonts w:ascii="Verdana" w:eastAsia="Calibri" w:hAnsi="Verdana" w:cs="Arial"/>
          <w:bCs/>
          <w:sz w:val="20"/>
          <w:szCs w:val="20"/>
          <w:lang w:val="es-ES" w:eastAsia="es-ES_tradnl"/>
        </w:rPr>
      </w:pPr>
      <w:r w:rsidRPr="00974DAE">
        <w:rPr>
          <w:rFonts w:ascii="Verdana" w:eastAsia="Times New Roman" w:hAnsi="Verdana" w:cs="Arial"/>
          <w:sz w:val="20"/>
          <w:szCs w:val="20"/>
          <w:lang w:eastAsia="es-ES_tradnl"/>
        </w:rPr>
        <w:t>[…]</w:t>
      </w:r>
      <w:r w:rsidR="00662340" w:rsidRPr="00662340">
        <w:rPr>
          <w:rFonts w:ascii="Verdana" w:eastAsia="Times New Roman" w:hAnsi="Verdana" w:cs="Arial"/>
          <w:sz w:val="20"/>
          <w:szCs w:val="20"/>
          <w:lang w:eastAsia="es-ES_tradnl"/>
        </w:rPr>
        <w:t>El Registro Único de Proponentes – en adelante RUP – como instrumento en el que consta la información relacionada con las personas naturales y jurídicas, con el fin de que puedan participar en los Procedimientos de Contratación realizados por las Entidades Estatales, tiene por objeto contemplar en un único documento la información relativa a la capacidad jurídica, técnica, financiera y organizacional de los posibles proponentes.</w:t>
      </w:r>
      <w:r w:rsidRPr="00974DAE">
        <w:rPr>
          <w:rFonts w:ascii="Verdana" w:hAnsi="Verdana" w:cs="Arial"/>
          <w:sz w:val="20"/>
          <w:szCs w:val="20"/>
        </w:rPr>
        <w:t xml:space="preserve"> </w:t>
      </w:r>
      <w:r w:rsidRPr="00974DAE">
        <w:rPr>
          <w:rFonts w:ascii="Verdana" w:eastAsia="Times New Roman" w:hAnsi="Verdana" w:cs="Arial"/>
          <w:sz w:val="20"/>
          <w:szCs w:val="20"/>
          <w:lang w:eastAsia="es-ES_tradnl"/>
        </w:rPr>
        <w:t>[…]</w:t>
      </w:r>
    </w:p>
    <w:p w14:paraId="23575468" w14:textId="77777777" w:rsidR="00662340" w:rsidRPr="00974DAE" w:rsidRDefault="00662340" w:rsidP="00662340">
      <w:pPr>
        <w:spacing w:line="240" w:lineRule="auto"/>
        <w:contextualSpacing/>
        <w:jc w:val="both"/>
        <w:rPr>
          <w:rFonts w:ascii="Verdana" w:eastAsia="Calibri" w:hAnsi="Verdana" w:cs="Arial"/>
          <w:bCs/>
          <w:sz w:val="20"/>
          <w:szCs w:val="20"/>
          <w:lang w:val="es-ES" w:eastAsia="es-ES_tradnl"/>
        </w:rPr>
      </w:pPr>
    </w:p>
    <w:p w14:paraId="63D974DF" w14:textId="2EAC4ECA" w:rsidR="00E56703" w:rsidRPr="00974DAE" w:rsidRDefault="00E56703" w:rsidP="00662340">
      <w:pPr>
        <w:spacing w:line="240" w:lineRule="auto"/>
        <w:contextualSpacing/>
        <w:jc w:val="both"/>
        <w:rPr>
          <w:rFonts w:ascii="Verdana" w:eastAsia="Calibri" w:hAnsi="Verdana" w:cs="Arial"/>
          <w:b/>
          <w:bCs/>
          <w:lang w:val="es-ES" w:eastAsia="es-ES"/>
        </w:rPr>
      </w:pPr>
      <w:r w:rsidRPr="00974DAE">
        <w:rPr>
          <w:rFonts w:ascii="Verdana" w:eastAsia="Calibri" w:hAnsi="Verdana" w:cs="Arial"/>
          <w:b/>
          <w:bCs/>
          <w:lang w:val="es-ES" w:eastAsia="es-ES"/>
        </w:rPr>
        <w:t>REGISTRO ÚNICO DE PROPONENTES – RUP – Firmeza – Inscripción</w:t>
      </w:r>
    </w:p>
    <w:p w14:paraId="6519706A" w14:textId="77777777" w:rsidR="00960D30" w:rsidRPr="00974DAE" w:rsidRDefault="00960D30" w:rsidP="00662340">
      <w:pPr>
        <w:spacing w:line="240" w:lineRule="auto"/>
        <w:contextualSpacing/>
        <w:jc w:val="both"/>
        <w:rPr>
          <w:rFonts w:ascii="Verdana" w:eastAsia="Calibri" w:hAnsi="Verdana" w:cs="Arial"/>
          <w:b/>
          <w:bCs/>
          <w:lang w:val="es-ES" w:eastAsia="es-ES"/>
        </w:rPr>
      </w:pPr>
    </w:p>
    <w:p w14:paraId="5F58AC60" w14:textId="3CA6E1FB" w:rsidR="00960D30" w:rsidRPr="00960D30" w:rsidRDefault="00960D30" w:rsidP="006B7469">
      <w:pPr>
        <w:spacing w:after="0" w:line="240" w:lineRule="auto"/>
        <w:contextualSpacing/>
        <w:jc w:val="both"/>
        <w:rPr>
          <w:rFonts w:ascii="Verdana" w:eastAsia="Calibri" w:hAnsi="Verdana" w:cs="Arial"/>
          <w:bCs/>
          <w:sz w:val="20"/>
          <w:szCs w:val="20"/>
          <w:lang w:val="es-ES" w:eastAsia="es-ES_tradnl"/>
        </w:rPr>
      </w:pPr>
      <w:r w:rsidRPr="00974DAE">
        <w:rPr>
          <w:rFonts w:ascii="Verdana" w:eastAsia="Times New Roman" w:hAnsi="Verdana" w:cs="Arial"/>
          <w:sz w:val="20"/>
          <w:szCs w:val="20"/>
          <w:lang w:eastAsia="es-ES_tradnl"/>
        </w:rPr>
        <w:t>[…]</w:t>
      </w:r>
      <w:r w:rsidRPr="00974DAE">
        <w:rPr>
          <w:rFonts w:ascii="Verdana" w:eastAsia="Calibri" w:hAnsi="Verdana" w:cs="Arial"/>
          <w:bCs/>
          <w:sz w:val="20"/>
          <w:szCs w:val="20"/>
          <w:lang w:eastAsia="es-ES_tradnl"/>
        </w:rPr>
        <w:t xml:space="preserve"> </w:t>
      </w:r>
      <w:r w:rsidRPr="00960D30">
        <w:rPr>
          <w:rFonts w:ascii="Verdana" w:eastAsia="Calibri" w:hAnsi="Verdana" w:cs="Arial"/>
          <w:bCs/>
          <w:sz w:val="20"/>
          <w:szCs w:val="20"/>
          <w:lang w:eastAsia="es-ES_tradnl"/>
        </w:rPr>
        <w:t xml:space="preserve">En relación con la </w:t>
      </w:r>
      <w:r w:rsidRPr="00960D30">
        <w:rPr>
          <w:rFonts w:ascii="Verdana" w:eastAsia="Calibri" w:hAnsi="Verdana" w:cs="Arial"/>
          <w:bCs/>
          <w:i/>
          <w:iCs/>
          <w:sz w:val="20"/>
          <w:szCs w:val="20"/>
          <w:lang w:eastAsia="es-ES_tradnl"/>
        </w:rPr>
        <w:t>inscripción</w:t>
      </w:r>
      <w:r w:rsidRPr="00960D30">
        <w:rPr>
          <w:rFonts w:ascii="Verdana" w:eastAsia="Calibri" w:hAnsi="Verdana" w:cs="Arial"/>
          <w:bCs/>
          <w:sz w:val="20"/>
          <w:szCs w:val="20"/>
          <w:lang w:eastAsia="es-ES_tradnl"/>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 que establece que los proponentes no pueden acreditar circunstancias ocurridas con posterioridad al cierre del proceso, unido a lo expresado por la Sala de Consulta y Servicio Civil del Consejo de Estado, quien interpretó una norma de igual contenido a la anterior, señalando que el proponente debe cumplir materialmente para la fecha del cierre del proceso con los requisitos que se requieren para presentar la oferta. En este sentido, para ese momento la persona natural o jurídica debe estar inscrita en el RUP, para lo cual no basta con la solicitud o radicación de los documentos para el trámite, sino que, además, el acto administrativo de inscripción debe estar en firme, pues solo así se materializa y produce efectos la inscripción.</w:t>
      </w:r>
    </w:p>
    <w:p w14:paraId="67D9CD2B" w14:textId="77777777" w:rsidR="00960D30" w:rsidRPr="00960D30" w:rsidRDefault="00960D30" w:rsidP="006B7469">
      <w:pPr>
        <w:spacing w:after="0" w:line="240" w:lineRule="auto"/>
        <w:contextualSpacing/>
        <w:jc w:val="both"/>
        <w:rPr>
          <w:rFonts w:ascii="Verdana" w:eastAsia="Calibri" w:hAnsi="Verdana" w:cs="Arial"/>
          <w:bCs/>
          <w:sz w:val="20"/>
          <w:szCs w:val="20"/>
          <w:lang w:eastAsia="es-ES_tradnl"/>
        </w:rPr>
      </w:pPr>
    </w:p>
    <w:p w14:paraId="2AD1EBA2" w14:textId="77777777" w:rsidR="00960D30" w:rsidRPr="00974DAE" w:rsidRDefault="00960D30" w:rsidP="006B7469">
      <w:pPr>
        <w:spacing w:after="0" w:line="240" w:lineRule="auto"/>
        <w:contextualSpacing/>
        <w:jc w:val="both"/>
        <w:rPr>
          <w:rFonts w:ascii="Verdana" w:eastAsia="Calibri" w:hAnsi="Verdana" w:cs="Arial"/>
          <w:bCs/>
          <w:sz w:val="20"/>
          <w:szCs w:val="20"/>
          <w:lang w:val="es-ES" w:eastAsia="es-ES_tradnl"/>
        </w:rPr>
      </w:pPr>
      <w:r w:rsidRPr="00960D30">
        <w:rPr>
          <w:rFonts w:ascii="Verdana" w:eastAsia="Calibri" w:hAnsi="Verdana" w:cs="Arial"/>
          <w:bCs/>
          <w:sz w:val="20"/>
          <w:szCs w:val="20"/>
          <w:lang w:eastAsia="es-ES_tradnl"/>
        </w:rPr>
        <w:t xml:space="preserve">Por lo tanto, si la cámara de comercio expide el acto administrativo de inscripción en el RUP después del cierre del procedimiento de selección, con motivo de la falta de </w:t>
      </w:r>
      <w:r w:rsidRPr="00960D30">
        <w:rPr>
          <w:rFonts w:ascii="Verdana" w:eastAsia="Calibri" w:hAnsi="Verdana" w:cs="Arial"/>
          <w:bCs/>
          <w:sz w:val="20"/>
          <w:szCs w:val="20"/>
          <w:lang w:eastAsia="es-ES_tradnl"/>
        </w:rPr>
        <w:lastRenderedPageBreak/>
        <w:t>renovación a tiempo de la información contenida en él o por ser la primera inscripción, el proponente no puede aportarlo al proceso, porque al momento de presentar la oferta no tenía capacidad para contratar, y no puede acreditar circunstancias ocurridas con posterioridad a la fecha del cierre del proceso, reiterando que la inscripción debe estar en firme antes del cierre, pues la inscripción solo se materializa y es oponible a terceros cuando el acto administrativo está en firme.</w:t>
      </w:r>
      <w:r w:rsidRPr="00974DAE">
        <w:rPr>
          <w:rFonts w:ascii="Verdana" w:eastAsia="Calibri" w:hAnsi="Verdana" w:cs="Arial"/>
          <w:bCs/>
          <w:sz w:val="20"/>
          <w:szCs w:val="20"/>
          <w:lang w:eastAsia="es-ES_tradnl"/>
        </w:rPr>
        <w:t xml:space="preserve"> </w:t>
      </w:r>
      <w:r w:rsidRPr="00974DAE">
        <w:rPr>
          <w:rFonts w:ascii="Verdana" w:eastAsia="Times New Roman" w:hAnsi="Verdana" w:cs="Arial"/>
          <w:sz w:val="20"/>
          <w:szCs w:val="20"/>
          <w:lang w:eastAsia="es-ES_tradnl"/>
        </w:rPr>
        <w:t>[…]</w:t>
      </w:r>
    </w:p>
    <w:p w14:paraId="7362E9BF" w14:textId="77777777" w:rsidR="00960D30" w:rsidRPr="00974DAE" w:rsidRDefault="00960D30" w:rsidP="00662340">
      <w:pPr>
        <w:spacing w:line="240" w:lineRule="auto"/>
        <w:contextualSpacing/>
        <w:jc w:val="both"/>
        <w:rPr>
          <w:rFonts w:ascii="Verdana" w:eastAsia="Calibri" w:hAnsi="Verdana" w:cs="Arial"/>
          <w:bCs/>
          <w:sz w:val="20"/>
          <w:szCs w:val="20"/>
          <w:lang w:eastAsia="es-ES_tradnl"/>
        </w:rPr>
      </w:pPr>
    </w:p>
    <w:p w14:paraId="100F4948" w14:textId="397BF7AD" w:rsidR="00E56703" w:rsidRPr="00974DAE" w:rsidRDefault="00E56703" w:rsidP="00E56703">
      <w:pPr>
        <w:spacing w:line="276" w:lineRule="auto"/>
        <w:jc w:val="both"/>
        <w:rPr>
          <w:rFonts w:ascii="Verdana" w:eastAsia="Calibri" w:hAnsi="Verdana" w:cs="Arial"/>
          <w:b/>
          <w:bCs/>
          <w:lang w:val="es-MX" w:eastAsia="es-ES"/>
        </w:rPr>
      </w:pPr>
      <w:r w:rsidRPr="00974DAE">
        <w:rPr>
          <w:rFonts w:ascii="Verdana" w:eastAsia="Calibri" w:hAnsi="Verdana" w:cs="Arial"/>
          <w:b/>
          <w:bCs/>
          <w:lang w:val="es-ES" w:eastAsia="es-ES"/>
        </w:rPr>
        <w:t xml:space="preserve">DOCUMENTOS TIPO – </w:t>
      </w:r>
      <w:r w:rsidRPr="00974DAE">
        <w:rPr>
          <w:rFonts w:ascii="Verdana" w:eastAsia="Calibri" w:hAnsi="Verdana" w:cs="Arial"/>
          <w:b/>
          <w:bCs/>
          <w:lang w:val="es-MX" w:eastAsia="es-ES"/>
        </w:rPr>
        <w:t xml:space="preserve">Documentos tipo de obra pública de infraestructura de transporte – Literal F </w:t>
      </w:r>
    </w:p>
    <w:p w14:paraId="7742F36F" w14:textId="4A9ACAFC" w:rsidR="00E56703" w:rsidRPr="00974DAE" w:rsidRDefault="00B61B51" w:rsidP="00E35AD2">
      <w:pPr>
        <w:spacing w:after="0" w:line="240" w:lineRule="auto"/>
        <w:jc w:val="both"/>
        <w:rPr>
          <w:rFonts w:ascii="Verdana" w:eastAsia="Times New Roman" w:hAnsi="Verdana" w:cs="Arial"/>
          <w:sz w:val="20"/>
          <w:szCs w:val="20"/>
          <w:lang w:eastAsia="es-ES_tradnl"/>
        </w:rPr>
      </w:pPr>
      <w:r w:rsidRPr="00974DAE">
        <w:rPr>
          <w:rFonts w:ascii="Verdana" w:eastAsia="Times New Roman" w:hAnsi="Verdana" w:cs="Arial"/>
          <w:sz w:val="20"/>
          <w:szCs w:val="20"/>
          <w:lang w:eastAsia="es-ES_tradnl"/>
        </w:rPr>
        <w:t>[…]</w:t>
      </w:r>
      <w:r w:rsidRPr="00974DAE">
        <w:rPr>
          <w:rFonts w:ascii="Verdana" w:eastAsia="Times New Roman" w:hAnsi="Verdana" w:cs="Arial"/>
          <w:sz w:val="20"/>
          <w:szCs w:val="20"/>
          <w:lang w:eastAsia="es-ES_tradnl"/>
        </w:rPr>
        <w:t xml:space="preserve"> </w:t>
      </w:r>
      <w:r w:rsidR="000A4D7B" w:rsidRPr="00974DAE">
        <w:rPr>
          <w:rFonts w:ascii="Verdana" w:hAnsi="Verdana"/>
          <w:sz w:val="20"/>
          <w:szCs w:val="20"/>
          <w:lang w:val="es-ES"/>
        </w:rPr>
        <w:t>En lo relacionado</w:t>
      </w:r>
      <w:r w:rsidRPr="00974DAE">
        <w:rPr>
          <w:rFonts w:ascii="Verdana" w:hAnsi="Verdana"/>
          <w:sz w:val="20"/>
          <w:szCs w:val="20"/>
          <w:lang w:val="es-ES"/>
        </w:rPr>
        <w:t xml:space="preserve"> a las causales de rechazo contenidas en el Capítulo 1 numeral 1.15 del documento base de los documentos tipo, debe precisarse que, la Agencia Nacional de Contratación Pública – Colombia Compra Eficiente, mediante la Resolución Nro. 465 del 10 de septiembre del 2024 derogó la Resolución 240 de 2020 y sus modificaciones posteriores. </w:t>
      </w:r>
      <w:r w:rsidR="00E35AD2" w:rsidRPr="00974DAE">
        <w:rPr>
          <w:rFonts w:ascii="Verdana" w:eastAsia="Times New Roman" w:hAnsi="Verdana" w:cs="Arial"/>
          <w:sz w:val="20"/>
          <w:szCs w:val="20"/>
          <w:lang w:eastAsia="es-ES_tradnl"/>
        </w:rPr>
        <w:t>[…]</w:t>
      </w:r>
    </w:p>
    <w:p w14:paraId="0EBAA885" w14:textId="77777777" w:rsidR="00E35AD2" w:rsidRPr="00974DAE" w:rsidRDefault="00E35AD2" w:rsidP="00E35AD2">
      <w:pPr>
        <w:spacing w:after="0" w:line="240" w:lineRule="auto"/>
        <w:jc w:val="both"/>
        <w:rPr>
          <w:rFonts w:ascii="Verdana" w:eastAsia="Times New Roman" w:hAnsi="Verdana" w:cs="Arial"/>
          <w:sz w:val="20"/>
          <w:szCs w:val="20"/>
          <w:lang w:eastAsia="es-ES_tradnl"/>
        </w:rPr>
      </w:pPr>
    </w:p>
    <w:p w14:paraId="047622F0" w14:textId="7E6F72B1" w:rsidR="00E35AD2" w:rsidRPr="00974DAE" w:rsidRDefault="0020721F" w:rsidP="00E35AD2">
      <w:pPr>
        <w:spacing w:after="0" w:line="240" w:lineRule="auto"/>
        <w:jc w:val="both"/>
        <w:rPr>
          <w:rFonts w:ascii="Verdana" w:hAnsi="Verdana"/>
          <w:sz w:val="20"/>
          <w:szCs w:val="20"/>
          <w:lang w:val="es-ES"/>
        </w:rPr>
      </w:pPr>
      <w:r w:rsidRPr="00974DAE">
        <w:rPr>
          <w:rFonts w:ascii="Verdana" w:hAnsi="Verdana"/>
          <w:sz w:val="20"/>
          <w:szCs w:val="20"/>
          <w:lang w:val="es-ES"/>
        </w:rPr>
        <w:t>T</w:t>
      </w:r>
      <w:r w:rsidRPr="00974DAE">
        <w:rPr>
          <w:rFonts w:ascii="Verdana" w:hAnsi="Verdana"/>
          <w:sz w:val="20"/>
          <w:szCs w:val="20"/>
          <w:lang w:val="es-ES"/>
        </w:rPr>
        <w:t xml:space="preserve">ratándose de los documentos tipo para licitación de obra pública de infraestructura de transporte, el Capítulo I, numeral 1.15 dispone de manera expresa en los literales F y G, que serán causales de rechazo de las propuestas las siguientes: i) Que la inscripción en el Registro Único de Proponentes (RUP) que realice el proponente, por primera vez o cuando han cesado los efectos y debe volver a inscribirse, no esté en firme en la fecha prevista para el cierre del Proceso de Contratación; y </w:t>
      </w:r>
      <w:proofErr w:type="spellStart"/>
      <w:r w:rsidRPr="00974DAE">
        <w:rPr>
          <w:rFonts w:ascii="Verdana" w:hAnsi="Verdana"/>
          <w:sz w:val="20"/>
          <w:szCs w:val="20"/>
          <w:lang w:val="es-ES"/>
        </w:rPr>
        <w:t>ii</w:t>
      </w:r>
      <w:proofErr w:type="spellEnd"/>
      <w:r w:rsidRPr="00974DAE">
        <w:rPr>
          <w:rFonts w:ascii="Verdana" w:hAnsi="Verdana"/>
          <w:sz w:val="20"/>
          <w:szCs w:val="20"/>
          <w:lang w:val="es-ES"/>
        </w:rPr>
        <w:t>) Que el proponente no acredite la presentación de la información para renovar el Registro Único de Proponentes (RUP), a más tardar el quinto día hábil del mes de abril de cada año, o en la fecha que establezca la ley o el reglamento, si fuera una distinta.</w:t>
      </w:r>
      <w:r w:rsidRPr="00974DAE">
        <w:rPr>
          <w:rFonts w:ascii="Verdana" w:hAnsi="Verdana"/>
          <w:sz w:val="20"/>
          <w:szCs w:val="20"/>
          <w:lang w:val="es-ES"/>
        </w:rPr>
        <w:t xml:space="preserve"> </w:t>
      </w:r>
      <w:r w:rsidRPr="00974DAE">
        <w:rPr>
          <w:rFonts w:ascii="Verdana" w:eastAsia="Times New Roman" w:hAnsi="Verdana" w:cs="Arial"/>
          <w:sz w:val="20"/>
          <w:szCs w:val="20"/>
          <w:lang w:eastAsia="es-ES_tradnl"/>
        </w:rPr>
        <w:t>[…]</w:t>
      </w:r>
    </w:p>
    <w:p w14:paraId="3A27C383" w14:textId="77777777" w:rsidR="00E56703" w:rsidRDefault="00E56703" w:rsidP="00E245AB">
      <w:pPr>
        <w:spacing w:after="0"/>
        <w:rPr>
          <w:rFonts w:ascii="Verdana" w:hAnsi="Verdana"/>
        </w:rPr>
      </w:pPr>
    </w:p>
    <w:p w14:paraId="4610DD86" w14:textId="77777777" w:rsidR="00E56703" w:rsidRDefault="00E56703" w:rsidP="00E245AB">
      <w:pPr>
        <w:spacing w:after="0"/>
        <w:rPr>
          <w:rFonts w:ascii="Verdana" w:hAnsi="Verdana"/>
        </w:rPr>
      </w:pPr>
    </w:p>
    <w:p w14:paraId="49559A71" w14:textId="77777777" w:rsidR="00756871" w:rsidRDefault="00756871" w:rsidP="00E245AB">
      <w:pPr>
        <w:spacing w:after="0"/>
        <w:rPr>
          <w:rFonts w:ascii="Verdana" w:hAnsi="Verdana"/>
        </w:rPr>
      </w:pPr>
    </w:p>
    <w:p w14:paraId="107B4D44" w14:textId="77777777" w:rsidR="00756871" w:rsidRDefault="00756871" w:rsidP="00E245AB">
      <w:pPr>
        <w:spacing w:after="0"/>
        <w:rPr>
          <w:rFonts w:ascii="Verdana" w:hAnsi="Verdana"/>
        </w:rPr>
      </w:pPr>
    </w:p>
    <w:p w14:paraId="46186609" w14:textId="77777777" w:rsidR="00756871" w:rsidRDefault="00756871" w:rsidP="00E245AB">
      <w:pPr>
        <w:spacing w:after="0"/>
        <w:rPr>
          <w:rFonts w:ascii="Verdana" w:hAnsi="Verdana"/>
        </w:rPr>
      </w:pPr>
    </w:p>
    <w:p w14:paraId="30DFE53E" w14:textId="77777777" w:rsidR="00756871" w:rsidRDefault="00756871" w:rsidP="00E245AB">
      <w:pPr>
        <w:spacing w:after="0"/>
        <w:rPr>
          <w:rFonts w:ascii="Verdana" w:hAnsi="Verdana"/>
        </w:rPr>
      </w:pPr>
    </w:p>
    <w:p w14:paraId="4048BA41" w14:textId="77777777" w:rsidR="00756871" w:rsidRDefault="00756871" w:rsidP="00E245AB">
      <w:pPr>
        <w:spacing w:after="0"/>
        <w:rPr>
          <w:rFonts w:ascii="Verdana" w:hAnsi="Verdana"/>
        </w:rPr>
      </w:pPr>
    </w:p>
    <w:p w14:paraId="3BBEE91C" w14:textId="77777777" w:rsidR="00756871" w:rsidRDefault="00756871" w:rsidP="00E245AB">
      <w:pPr>
        <w:spacing w:after="0"/>
        <w:rPr>
          <w:rFonts w:ascii="Verdana" w:hAnsi="Verdana"/>
        </w:rPr>
      </w:pPr>
    </w:p>
    <w:p w14:paraId="27333152" w14:textId="77777777" w:rsidR="00756871" w:rsidRDefault="00756871" w:rsidP="00E245AB">
      <w:pPr>
        <w:spacing w:after="0"/>
        <w:rPr>
          <w:rFonts w:ascii="Verdana" w:hAnsi="Verdana"/>
        </w:rPr>
      </w:pPr>
    </w:p>
    <w:p w14:paraId="4B3C972F" w14:textId="77777777" w:rsidR="00756871" w:rsidRDefault="00756871" w:rsidP="00E245AB">
      <w:pPr>
        <w:spacing w:after="0"/>
        <w:rPr>
          <w:rFonts w:ascii="Verdana" w:hAnsi="Verdana"/>
        </w:rPr>
      </w:pPr>
    </w:p>
    <w:p w14:paraId="5C7D439C" w14:textId="77777777" w:rsidR="00756871" w:rsidRDefault="00756871" w:rsidP="00E245AB">
      <w:pPr>
        <w:spacing w:after="0"/>
        <w:rPr>
          <w:rFonts w:ascii="Verdana" w:hAnsi="Verdana"/>
        </w:rPr>
      </w:pPr>
    </w:p>
    <w:p w14:paraId="6F488E27" w14:textId="77777777" w:rsidR="00756871" w:rsidRDefault="00756871" w:rsidP="00E245AB">
      <w:pPr>
        <w:spacing w:after="0"/>
        <w:rPr>
          <w:rFonts w:ascii="Verdana" w:hAnsi="Verdana"/>
        </w:rPr>
      </w:pPr>
    </w:p>
    <w:p w14:paraId="1F8647A0" w14:textId="77777777" w:rsidR="00756871" w:rsidRDefault="00756871" w:rsidP="00E245AB">
      <w:pPr>
        <w:spacing w:after="0"/>
        <w:rPr>
          <w:rFonts w:ascii="Verdana" w:hAnsi="Verdana"/>
        </w:rPr>
      </w:pPr>
    </w:p>
    <w:p w14:paraId="44C6E013" w14:textId="77777777" w:rsidR="00756871" w:rsidRDefault="00756871" w:rsidP="00E245AB">
      <w:pPr>
        <w:spacing w:after="0"/>
        <w:rPr>
          <w:rFonts w:ascii="Verdana" w:hAnsi="Verdana"/>
        </w:rPr>
      </w:pPr>
    </w:p>
    <w:p w14:paraId="37FCD2A0" w14:textId="77777777" w:rsidR="00756871" w:rsidRDefault="00756871" w:rsidP="00E245AB">
      <w:pPr>
        <w:spacing w:after="0"/>
        <w:rPr>
          <w:rFonts w:ascii="Verdana" w:hAnsi="Verdana"/>
        </w:rPr>
      </w:pPr>
    </w:p>
    <w:p w14:paraId="3AFC0C8E" w14:textId="77777777" w:rsidR="00756871" w:rsidRDefault="00756871" w:rsidP="00E245AB">
      <w:pPr>
        <w:spacing w:after="0"/>
        <w:rPr>
          <w:rFonts w:ascii="Verdana" w:hAnsi="Verdana"/>
        </w:rPr>
      </w:pPr>
    </w:p>
    <w:p w14:paraId="611C0568" w14:textId="77777777" w:rsidR="00756871" w:rsidRDefault="00756871" w:rsidP="00E245AB">
      <w:pPr>
        <w:spacing w:after="0"/>
        <w:rPr>
          <w:rFonts w:ascii="Verdana" w:hAnsi="Verdana"/>
        </w:rPr>
      </w:pPr>
    </w:p>
    <w:p w14:paraId="5675E780" w14:textId="77777777" w:rsidR="00756871" w:rsidRDefault="00756871" w:rsidP="00E245AB">
      <w:pPr>
        <w:spacing w:after="0"/>
        <w:rPr>
          <w:rFonts w:ascii="Verdana" w:hAnsi="Verdana"/>
        </w:rPr>
      </w:pPr>
    </w:p>
    <w:p w14:paraId="021AB377" w14:textId="77777777" w:rsidR="00756871" w:rsidRDefault="00756871" w:rsidP="00E245AB">
      <w:pPr>
        <w:spacing w:after="0"/>
        <w:rPr>
          <w:rFonts w:ascii="Verdana" w:hAnsi="Verdana"/>
        </w:rPr>
      </w:pPr>
    </w:p>
    <w:p w14:paraId="3FE2184B" w14:textId="22843C7A" w:rsidR="00E245AB" w:rsidRPr="00E65018" w:rsidRDefault="00E245AB" w:rsidP="00E245AB">
      <w:pPr>
        <w:spacing w:after="0"/>
        <w:rPr>
          <w:rFonts w:ascii="Verdana" w:hAnsi="Verdana"/>
        </w:rPr>
      </w:pPr>
      <w:r w:rsidRPr="00E65018">
        <w:rPr>
          <w:rFonts w:ascii="Verdana" w:hAnsi="Verdana"/>
        </w:rPr>
        <w:lastRenderedPageBreak/>
        <w:t xml:space="preserve">Bogotá D.C., </w:t>
      </w:r>
      <w:r w:rsidR="00C86A9D">
        <w:rPr>
          <w:rFonts w:ascii="Verdana" w:hAnsi="Verdana"/>
        </w:rPr>
        <w:t>02 de octubre del 2024</w:t>
      </w:r>
      <w:r w:rsidR="00891928" w:rsidRPr="00E65018">
        <w:rPr>
          <w:rFonts w:ascii="Verdana" w:hAnsi="Verdana"/>
        </w:rPr>
        <w:tab/>
      </w:r>
    </w:p>
    <w:p w14:paraId="5FCADBF9" w14:textId="77777777" w:rsidR="00E245AB" w:rsidRDefault="00E245AB" w:rsidP="00E245AB">
      <w:pPr>
        <w:spacing w:after="0"/>
        <w:rPr>
          <w:rFonts w:ascii="Verdana" w:hAnsi="Verdana"/>
        </w:rPr>
      </w:pPr>
    </w:p>
    <w:p w14:paraId="4D1B23B4" w14:textId="3218C398" w:rsidR="00747A60" w:rsidRPr="00E65018" w:rsidRDefault="00747A60" w:rsidP="00747A60">
      <w:pPr>
        <w:spacing w:after="0"/>
        <w:jc w:val="right"/>
        <w:rPr>
          <w:rFonts w:ascii="Verdana" w:hAnsi="Verdana"/>
        </w:rPr>
      </w:pPr>
      <w:r w:rsidRPr="00747A60">
        <w:rPr>
          <w:rFonts w:ascii="Verdana" w:hAnsi="Verdana"/>
        </w:rPr>
        <w:drawing>
          <wp:inline distT="0" distB="0" distL="0" distR="0" wp14:anchorId="7B14627A" wp14:editId="5812CE5E">
            <wp:extent cx="3343742" cy="981212"/>
            <wp:effectExtent l="0" t="0" r="9525" b="9525"/>
            <wp:docPr id="1028169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69471" name=""/>
                    <pic:cNvPicPr/>
                  </pic:nvPicPr>
                  <pic:blipFill>
                    <a:blip r:embed="rId11"/>
                    <a:stretch>
                      <a:fillRect/>
                    </a:stretch>
                  </pic:blipFill>
                  <pic:spPr>
                    <a:xfrm>
                      <a:off x="0" y="0"/>
                      <a:ext cx="3343742" cy="981212"/>
                    </a:xfrm>
                    <a:prstGeom prst="rect">
                      <a:avLst/>
                    </a:prstGeom>
                  </pic:spPr>
                </pic:pic>
              </a:graphicData>
            </a:graphic>
          </wp:inline>
        </w:drawing>
      </w:r>
    </w:p>
    <w:bookmarkEnd w:id="0"/>
    <w:p w14:paraId="0BF5B806" w14:textId="3E06D256" w:rsidR="00365D2A" w:rsidRPr="00E65018" w:rsidRDefault="00365D2A" w:rsidP="00365D2A">
      <w:pPr>
        <w:spacing w:after="0" w:line="240" w:lineRule="auto"/>
        <w:jc w:val="both"/>
        <w:rPr>
          <w:rFonts w:ascii="Verdana" w:eastAsia="Calibri" w:hAnsi="Verdana" w:cs="Arial"/>
          <w:lang w:val="es-ES" w:eastAsia="es-ES"/>
        </w:rPr>
      </w:pPr>
      <w:r w:rsidRPr="00E65018">
        <w:rPr>
          <w:rFonts w:ascii="Verdana" w:eastAsia="Calibri" w:hAnsi="Verdana" w:cs="Arial"/>
          <w:lang w:val="es-ES" w:eastAsia="es-ES"/>
        </w:rPr>
        <w:t>Señor</w:t>
      </w:r>
      <w:r w:rsidR="009B3E1D" w:rsidRPr="00E65018">
        <w:rPr>
          <w:rFonts w:ascii="Verdana" w:eastAsia="Calibri" w:hAnsi="Verdana" w:cs="Arial"/>
          <w:lang w:val="es-ES" w:eastAsia="es-ES"/>
        </w:rPr>
        <w:t>a</w:t>
      </w:r>
      <w:r w:rsidRPr="00E65018">
        <w:rPr>
          <w:rFonts w:ascii="Verdana" w:eastAsia="Calibri" w:hAnsi="Verdana" w:cs="Arial"/>
          <w:lang w:val="es-ES" w:eastAsia="es-ES"/>
        </w:rPr>
        <w:t>:</w:t>
      </w:r>
    </w:p>
    <w:p w14:paraId="6CA175D9" w14:textId="54251A78" w:rsidR="00365D2A" w:rsidRPr="00E65018" w:rsidRDefault="00B10B79" w:rsidP="00365D2A">
      <w:pPr>
        <w:spacing w:after="0" w:line="240" w:lineRule="auto"/>
        <w:rPr>
          <w:rFonts w:ascii="Verdana" w:eastAsia="Calibri" w:hAnsi="Verdana" w:cs="Arial"/>
          <w:b/>
          <w:lang w:val="es-ES" w:eastAsia="es-ES"/>
        </w:rPr>
      </w:pPr>
      <w:r w:rsidRPr="00E65018">
        <w:rPr>
          <w:rFonts w:ascii="Verdana" w:eastAsia="Calibri" w:hAnsi="Verdana" w:cs="Arial"/>
          <w:b/>
          <w:lang w:val="es-ES" w:eastAsia="es-ES"/>
        </w:rPr>
        <w:t>Isaura Patricia Jaime Ballesteros</w:t>
      </w:r>
    </w:p>
    <w:p w14:paraId="1FBC2907" w14:textId="1700FD85" w:rsidR="00CC1463" w:rsidRPr="00E65018" w:rsidRDefault="00CC1463" w:rsidP="00365D2A">
      <w:pPr>
        <w:spacing w:after="0" w:line="240" w:lineRule="auto"/>
        <w:rPr>
          <w:rFonts w:ascii="Verdana" w:hAnsi="Verdana"/>
        </w:rPr>
      </w:pPr>
      <w:hyperlink r:id="rId12" w:history="1">
        <w:r w:rsidRPr="00E65018">
          <w:rPr>
            <w:rStyle w:val="Hipervnculo"/>
            <w:rFonts w:ascii="Verdana" w:hAnsi="Verdana"/>
          </w:rPr>
          <w:t>isapatricia1@gmail.com</w:t>
        </w:r>
      </w:hyperlink>
    </w:p>
    <w:p w14:paraId="053EFBD0" w14:textId="4F6DB007" w:rsidR="00365D2A" w:rsidRPr="00E65018" w:rsidRDefault="009B3E1D" w:rsidP="00365D2A">
      <w:pPr>
        <w:spacing w:after="0" w:line="240" w:lineRule="auto"/>
        <w:rPr>
          <w:rFonts w:ascii="Verdana" w:hAnsi="Verdana"/>
          <w:highlight w:val="cyan"/>
        </w:rPr>
      </w:pPr>
      <w:r w:rsidRPr="00E65018">
        <w:rPr>
          <w:rFonts w:ascii="Verdana" w:eastAsia="Calibri" w:hAnsi="Verdana" w:cs="Arial"/>
          <w:lang w:val="es-ES" w:eastAsia="es-ES"/>
        </w:rPr>
        <w:t>Chocontá</w:t>
      </w:r>
      <w:r w:rsidR="00365D2A" w:rsidRPr="00E65018">
        <w:rPr>
          <w:rFonts w:ascii="Verdana" w:eastAsia="Calibri" w:hAnsi="Verdana" w:cs="Arial"/>
          <w:lang w:val="es-ES" w:eastAsia="es-ES"/>
        </w:rPr>
        <w:t xml:space="preserve">, </w:t>
      </w:r>
      <w:r w:rsidRPr="00E65018">
        <w:rPr>
          <w:rFonts w:ascii="Verdana" w:eastAsia="Calibri" w:hAnsi="Verdana" w:cs="Arial"/>
          <w:lang w:val="es-ES" w:eastAsia="es-ES"/>
        </w:rPr>
        <w:t>Cundinamarca.</w:t>
      </w:r>
      <w:r w:rsidR="00365D2A" w:rsidRPr="00E65018">
        <w:rPr>
          <w:rFonts w:ascii="Verdana" w:eastAsia="Calibri" w:hAnsi="Verdana" w:cs="Arial"/>
          <w:lang w:val="es-ES" w:eastAsia="es-ES"/>
        </w:rPr>
        <w:t xml:space="preserve"> </w:t>
      </w:r>
    </w:p>
    <w:p w14:paraId="5C4EFEFA" w14:textId="77777777" w:rsidR="00365D2A" w:rsidRPr="00E65018" w:rsidRDefault="00365D2A" w:rsidP="00365D2A">
      <w:pPr>
        <w:spacing w:after="0" w:line="240" w:lineRule="auto"/>
        <w:rPr>
          <w:rFonts w:ascii="Verdana" w:eastAsia="Calibri" w:hAnsi="Verdana" w:cs="Arial"/>
          <w:b/>
          <w:bCs/>
          <w:highlight w:val="cyan"/>
          <w:lang w:val="es-ES_tradnl" w:eastAsia="es-ES_tradnl"/>
        </w:rPr>
      </w:pPr>
    </w:p>
    <w:p w14:paraId="5D98A14C" w14:textId="77777777" w:rsidR="00365D2A" w:rsidRPr="00E65018" w:rsidRDefault="00365D2A" w:rsidP="00365D2A">
      <w:pPr>
        <w:spacing w:after="0" w:line="240" w:lineRule="auto"/>
        <w:rPr>
          <w:rFonts w:ascii="Verdana" w:eastAsia="Calibri" w:hAnsi="Verdana" w:cs="Arial"/>
          <w:b/>
          <w:bCs/>
          <w:highlight w:val="cyan"/>
          <w:lang w:val="es-ES_tradnl" w:eastAsia="es-ES_tradnl"/>
        </w:rPr>
      </w:pPr>
    </w:p>
    <w:p w14:paraId="4370D0B4" w14:textId="77777777" w:rsidR="00365D2A" w:rsidRPr="00E65018" w:rsidRDefault="00365D2A" w:rsidP="00365D2A">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65D2A" w:rsidRPr="00E65018" w14:paraId="1D5CC412" w14:textId="77777777" w:rsidTr="00BA23D3">
        <w:trPr>
          <w:trHeight w:val="884"/>
        </w:trPr>
        <w:tc>
          <w:tcPr>
            <w:tcW w:w="2689" w:type="dxa"/>
          </w:tcPr>
          <w:p w14:paraId="5A03590A" w14:textId="77777777" w:rsidR="00365D2A" w:rsidRPr="00E65018" w:rsidRDefault="00365D2A" w:rsidP="00BA23D3">
            <w:pPr>
              <w:jc w:val="both"/>
              <w:rPr>
                <w:rFonts w:ascii="Verdana" w:eastAsia="Calibri" w:hAnsi="Verdana" w:cs="Arial"/>
                <w:b/>
                <w:bCs/>
                <w:highlight w:val="cyan"/>
                <w:lang w:val="es-ES_tradnl" w:eastAsia="es-ES_tradnl"/>
              </w:rPr>
            </w:pPr>
          </w:p>
        </w:tc>
        <w:tc>
          <w:tcPr>
            <w:tcW w:w="6100" w:type="dxa"/>
          </w:tcPr>
          <w:p w14:paraId="4D7BB1B1" w14:textId="61442915" w:rsidR="00365D2A" w:rsidRPr="00E65018" w:rsidRDefault="00365D2A" w:rsidP="00BA23D3">
            <w:pPr>
              <w:jc w:val="both"/>
              <w:rPr>
                <w:rFonts w:ascii="Verdana" w:eastAsia="Calibri" w:hAnsi="Verdana" w:cs="Arial"/>
                <w:b/>
                <w:bCs/>
                <w:lang w:val="es-ES" w:eastAsia="es-ES"/>
              </w:rPr>
            </w:pPr>
            <w:r w:rsidRPr="00E65018">
              <w:rPr>
                <w:rFonts w:ascii="Verdana" w:eastAsia="Calibri" w:hAnsi="Verdana" w:cs="Arial"/>
                <w:b/>
                <w:bCs/>
                <w:lang w:val="es-ES" w:eastAsia="es-ES"/>
              </w:rPr>
              <w:t xml:space="preserve">Concepto </w:t>
            </w:r>
            <w:r w:rsidRPr="00E65018">
              <w:rPr>
                <w:rFonts w:ascii="Verdana" w:eastAsia="Calibri" w:hAnsi="Verdana" w:cs="Arial"/>
                <w:b/>
                <w:bCs/>
                <w:lang w:eastAsia="es-ES"/>
              </w:rPr>
              <w:t>C-</w:t>
            </w:r>
            <w:r w:rsidR="00DE2084" w:rsidRPr="00E65018">
              <w:rPr>
                <w:rFonts w:ascii="Verdana" w:eastAsia="Calibri" w:hAnsi="Verdana" w:cs="Arial"/>
                <w:b/>
                <w:bCs/>
                <w:lang w:eastAsia="es-ES"/>
              </w:rPr>
              <w:t>506</w:t>
            </w:r>
            <w:r w:rsidRPr="00E65018">
              <w:rPr>
                <w:rFonts w:ascii="Verdana" w:eastAsia="Calibri" w:hAnsi="Verdana" w:cs="Arial"/>
                <w:b/>
                <w:bCs/>
                <w:lang w:eastAsia="es-ES"/>
              </w:rPr>
              <w:t xml:space="preserve"> </w:t>
            </w:r>
            <w:r w:rsidRPr="00E65018">
              <w:rPr>
                <w:rFonts w:ascii="Verdana" w:eastAsia="Calibri" w:hAnsi="Verdana" w:cs="Arial"/>
                <w:b/>
                <w:bCs/>
                <w:lang w:val="es-ES" w:eastAsia="es-ES"/>
              </w:rPr>
              <w:t>de 2024</w:t>
            </w:r>
          </w:p>
        </w:tc>
      </w:tr>
      <w:tr w:rsidR="00365D2A" w:rsidRPr="00E65018" w14:paraId="65689400" w14:textId="77777777" w:rsidTr="00BA23D3">
        <w:trPr>
          <w:trHeight w:val="884"/>
        </w:trPr>
        <w:tc>
          <w:tcPr>
            <w:tcW w:w="2689" w:type="dxa"/>
            <w:shd w:val="clear" w:color="auto" w:fill="auto"/>
          </w:tcPr>
          <w:p w14:paraId="0ADAA82E" w14:textId="77777777" w:rsidR="00365D2A" w:rsidRPr="00E65018" w:rsidRDefault="00365D2A" w:rsidP="00BA23D3">
            <w:pPr>
              <w:jc w:val="both"/>
              <w:rPr>
                <w:rFonts w:ascii="Verdana" w:eastAsia="Calibri" w:hAnsi="Verdana" w:cs="Arial"/>
                <w:b/>
                <w:highlight w:val="cyan"/>
                <w:lang w:val="es-ES_tradnl" w:eastAsia="es-ES_tradnl"/>
              </w:rPr>
            </w:pPr>
            <w:r w:rsidRPr="00E65018">
              <w:rPr>
                <w:rFonts w:ascii="Verdana" w:eastAsia="Calibri" w:hAnsi="Verdana" w:cs="Arial"/>
                <w:b/>
                <w:lang w:val="es-ES_tradnl" w:eastAsia="es-ES_tradnl"/>
              </w:rPr>
              <w:t xml:space="preserve">Temas:                   </w:t>
            </w:r>
          </w:p>
        </w:tc>
        <w:tc>
          <w:tcPr>
            <w:tcW w:w="6100" w:type="dxa"/>
          </w:tcPr>
          <w:p w14:paraId="593B492D" w14:textId="1BA61C70" w:rsidR="00841ECD" w:rsidRPr="00E65018" w:rsidRDefault="00E85DBC" w:rsidP="00BA23D3">
            <w:pPr>
              <w:spacing w:line="276" w:lineRule="auto"/>
              <w:jc w:val="both"/>
              <w:rPr>
                <w:rFonts w:ascii="Verdana" w:eastAsia="Calibri" w:hAnsi="Verdana" w:cs="Arial"/>
                <w:lang w:val="es-MX" w:eastAsia="es-ES"/>
              </w:rPr>
            </w:pPr>
            <w:r w:rsidRPr="00E65018">
              <w:rPr>
                <w:rFonts w:ascii="Verdana" w:eastAsia="Century Gothic" w:hAnsi="Verdana" w:cs="Century Gothic"/>
                <w:sz w:val="24"/>
                <w:szCs w:val="24"/>
                <w:lang w:val="es-MX"/>
              </w:rPr>
              <w:t xml:space="preserve">REQUISITOS HABILITANTES – Noción </w:t>
            </w:r>
            <w:r w:rsidR="00130752" w:rsidRPr="00E65018">
              <w:rPr>
                <w:rFonts w:ascii="Verdana" w:eastAsia="Century Gothic" w:hAnsi="Verdana" w:cs="Century Gothic"/>
                <w:sz w:val="24"/>
                <w:szCs w:val="24"/>
                <w:lang w:val="es-MX"/>
              </w:rPr>
              <w:t xml:space="preserve">/ </w:t>
            </w:r>
            <w:r w:rsidR="00DB250F" w:rsidRPr="00E65018">
              <w:rPr>
                <w:rFonts w:ascii="Verdana" w:eastAsia="Calibri" w:hAnsi="Verdana" w:cs="Arial"/>
                <w:lang w:val="es-ES" w:eastAsia="es-ES"/>
              </w:rPr>
              <w:t>REGISTRO ÚNICO DE PROPONENTES – RUP – Concepto / REGISTRO ÚNICO DE PROPONENTES – RUP – Firmeza</w:t>
            </w:r>
            <w:r w:rsidR="00451030" w:rsidRPr="00E65018">
              <w:rPr>
                <w:rFonts w:ascii="Verdana" w:eastAsia="Calibri" w:hAnsi="Verdana" w:cs="Arial"/>
                <w:lang w:val="es-ES" w:eastAsia="es-ES"/>
              </w:rPr>
              <w:t xml:space="preserve"> </w:t>
            </w:r>
            <w:r w:rsidR="00DB250F" w:rsidRPr="00E65018">
              <w:rPr>
                <w:rFonts w:ascii="Verdana" w:eastAsia="Calibri" w:hAnsi="Verdana" w:cs="Arial"/>
                <w:lang w:val="es-ES" w:eastAsia="es-ES"/>
              </w:rPr>
              <w:t>– Inscripción</w:t>
            </w:r>
            <w:r w:rsidR="009213B4" w:rsidRPr="00E65018">
              <w:rPr>
                <w:rFonts w:ascii="Verdana" w:eastAsia="Calibri" w:hAnsi="Verdana" w:cs="Arial"/>
                <w:lang w:val="es-ES" w:eastAsia="es-ES"/>
              </w:rPr>
              <w:t xml:space="preserve"> / DOCUMENTOS TIPO – </w:t>
            </w:r>
            <w:r w:rsidR="00841ECD" w:rsidRPr="00E65018">
              <w:rPr>
                <w:rFonts w:ascii="Verdana" w:eastAsia="Calibri" w:hAnsi="Verdana" w:cs="Arial"/>
                <w:lang w:val="es-MX" w:eastAsia="es-ES"/>
              </w:rPr>
              <w:t xml:space="preserve">Documentos tipo de obra pública de infraestructura de transporte – </w:t>
            </w:r>
            <w:r w:rsidR="00895C55" w:rsidRPr="00E65018">
              <w:rPr>
                <w:rFonts w:ascii="Verdana" w:eastAsia="Calibri" w:hAnsi="Verdana" w:cs="Arial"/>
                <w:lang w:val="es-MX" w:eastAsia="es-ES"/>
              </w:rPr>
              <w:t xml:space="preserve">Literal F </w:t>
            </w:r>
          </w:p>
          <w:p w14:paraId="26249B5A" w14:textId="04CC9467" w:rsidR="00841ECD" w:rsidRPr="00E65018" w:rsidRDefault="00841ECD" w:rsidP="00BA23D3">
            <w:pPr>
              <w:spacing w:line="276" w:lineRule="auto"/>
              <w:jc w:val="both"/>
              <w:rPr>
                <w:rFonts w:ascii="Verdana" w:eastAsia="Calibri" w:hAnsi="Verdana" w:cs="Arial"/>
                <w:lang w:val="es-MX" w:eastAsia="es-ES"/>
              </w:rPr>
            </w:pPr>
          </w:p>
        </w:tc>
      </w:tr>
      <w:tr w:rsidR="00365D2A" w:rsidRPr="00E65018" w14:paraId="09EC3E43" w14:textId="77777777" w:rsidTr="00BA23D3">
        <w:trPr>
          <w:trHeight w:val="388"/>
        </w:trPr>
        <w:tc>
          <w:tcPr>
            <w:tcW w:w="2689" w:type="dxa"/>
          </w:tcPr>
          <w:p w14:paraId="7802B434" w14:textId="77777777" w:rsidR="00365D2A" w:rsidRPr="00E65018" w:rsidRDefault="00365D2A" w:rsidP="00BA23D3">
            <w:pPr>
              <w:jc w:val="both"/>
              <w:rPr>
                <w:rFonts w:ascii="Verdana" w:eastAsia="Calibri" w:hAnsi="Verdana" w:cs="Arial"/>
                <w:b/>
                <w:lang w:val="es-ES_tradnl" w:eastAsia="es-ES_tradnl"/>
              </w:rPr>
            </w:pPr>
            <w:r w:rsidRPr="00E65018">
              <w:rPr>
                <w:rFonts w:ascii="Verdana" w:eastAsia="Calibri" w:hAnsi="Verdana" w:cs="Arial"/>
                <w:b/>
                <w:lang w:val="es-ES_tradnl" w:eastAsia="es-ES_tradnl"/>
              </w:rPr>
              <w:t>Radicación:</w:t>
            </w:r>
            <w:r w:rsidRPr="00E65018">
              <w:rPr>
                <w:rFonts w:ascii="Verdana" w:eastAsia="Calibri" w:hAnsi="Verdana" w:cs="Arial"/>
                <w:lang w:val="es-ES_tradnl" w:eastAsia="es-ES_tradnl"/>
              </w:rPr>
              <w:t xml:space="preserve">               </w:t>
            </w:r>
          </w:p>
        </w:tc>
        <w:tc>
          <w:tcPr>
            <w:tcW w:w="6100" w:type="dxa"/>
          </w:tcPr>
          <w:p w14:paraId="1AC81C24" w14:textId="466DE40E" w:rsidR="00365D2A" w:rsidRPr="00E65018" w:rsidRDefault="00365D2A" w:rsidP="00BA23D3">
            <w:pPr>
              <w:jc w:val="both"/>
              <w:rPr>
                <w:rFonts w:ascii="Verdana" w:eastAsia="Calibri" w:hAnsi="Verdana" w:cs="Arial"/>
                <w:lang w:eastAsia="es-ES_tradnl"/>
              </w:rPr>
            </w:pPr>
            <w:r w:rsidRPr="00E65018">
              <w:rPr>
                <w:rFonts w:ascii="Verdana" w:eastAsia="Calibri" w:hAnsi="Verdana" w:cs="Arial"/>
                <w:lang w:val="es-ES_tradnl" w:eastAsia="es-ES_tradnl"/>
              </w:rPr>
              <w:t>Respuesta a consulta con radicado No.</w:t>
            </w:r>
            <w:r w:rsidR="00CD058E" w:rsidRPr="00E65018">
              <w:rPr>
                <w:rFonts w:ascii="Verdana" w:eastAsia="Calibri" w:hAnsi="Verdana" w:cs="Arial"/>
                <w:lang w:val="es-ES_tradnl" w:eastAsia="es-ES_tradnl"/>
              </w:rPr>
              <w:t xml:space="preserve"> </w:t>
            </w:r>
            <w:r w:rsidR="00CD058E" w:rsidRPr="00E65018">
              <w:rPr>
                <w:rFonts w:ascii="Verdana" w:eastAsia="Calibri" w:hAnsi="Verdana" w:cs="Arial"/>
                <w:lang w:eastAsia="es-ES_tradnl"/>
              </w:rPr>
              <w:t>P20240821008522</w:t>
            </w:r>
            <w:r w:rsidRPr="00E65018">
              <w:rPr>
                <w:rFonts w:ascii="Verdana" w:eastAsia="Calibri" w:hAnsi="Verdana" w:cs="Arial"/>
                <w:lang w:eastAsia="es-ES_tradnl"/>
              </w:rPr>
              <w:t>.</w:t>
            </w:r>
          </w:p>
        </w:tc>
      </w:tr>
    </w:tbl>
    <w:p w14:paraId="471D581F" w14:textId="77777777" w:rsidR="00365D2A" w:rsidRPr="00E65018" w:rsidRDefault="00365D2A" w:rsidP="00365D2A">
      <w:pPr>
        <w:spacing w:after="0" w:line="240" w:lineRule="auto"/>
        <w:jc w:val="both"/>
        <w:rPr>
          <w:rFonts w:ascii="Verdana" w:eastAsia="Calibri" w:hAnsi="Verdana" w:cs="Arial"/>
          <w:highlight w:val="cyan"/>
          <w:lang w:val="es-ES_tradnl" w:eastAsia="es-ES_tradnl"/>
        </w:rPr>
      </w:pPr>
    </w:p>
    <w:p w14:paraId="4BCA778D" w14:textId="77777777" w:rsidR="00365D2A" w:rsidRPr="00E65018" w:rsidRDefault="00365D2A" w:rsidP="00365D2A">
      <w:pPr>
        <w:spacing w:after="0" w:line="240" w:lineRule="auto"/>
        <w:jc w:val="both"/>
        <w:rPr>
          <w:rFonts w:ascii="Verdana" w:eastAsia="Calibri" w:hAnsi="Verdana" w:cs="Arial"/>
          <w:highlight w:val="cyan"/>
          <w:lang w:val="es-ES_tradnl" w:eastAsia="es-ES_tradnl"/>
        </w:rPr>
      </w:pPr>
    </w:p>
    <w:p w14:paraId="31593158" w14:textId="7860A0B3" w:rsidR="00365D2A" w:rsidRPr="00E65018" w:rsidRDefault="00365D2A" w:rsidP="00365D2A">
      <w:pPr>
        <w:spacing w:after="0" w:line="276" w:lineRule="auto"/>
        <w:jc w:val="both"/>
        <w:rPr>
          <w:rFonts w:ascii="Verdana" w:eastAsia="Calibri" w:hAnsi="Verdana" w:cs="Arial"/>
          <w:lang w:val="es-ES" w:eastAsia="es-ES"/>
        </w:rPr>
      </w:pPr>
      <w:r w:rsidRPr="00E65018">
        <w:rPr>
          <w:rFonts w:ascii="Verdana" w:eastAsia="Calibri" w:hAnsi="Verdana" w:cs="Arial"/>
          <w:lang w:val="es-ES" w:eastAsia="es-ES"/>
        </w:rPr>
        <w:t>Estimad</w:t>
      </w:r>
      <w:r w:rsidR="004A0FBA" w:rsidRPr="00E65018">
        <w:rPr>
          <w:rFonts w:ascii="Verdana" w:eastAsia="Calibri" w:hAnsi="Verdana" w:cs="Arial"/>
          <w:lang w:val="es-ES" w:eastAsia="es-ES"/>
        </w:rPr>
        <w:t>a</w:t>
      </w:r>
      <w:r w:rsidRPr="00E65018">
        <w:rPr>
          <w:rFonts w:ascii="Verdana" w:eastAsia="Calibri" w:hAnsi="Verdana" w:cs="Arial"/>
          <w:lang w:val="es-ES" w:eastAsia="es-ES"/>
        </w:rPr>
        <w:t xml:space="preserve"> señor</w:t>
      </w:r>
      <w:r w:rsidR="004A0FBA" w:rsidRPr="00E65018">
        <w:rPr>
          <w:rFonts w:ascii="Verdana" w:eastAsia="Calibri" w:hAnsi="Verdana" w:cs="Arial"/>
          <w:lang w:val="es-ES" w:eastAsia="es-ES"/>
        </w:rPr>
        <w:t>a</w:t>
      </w:r>
      <w:r w:rsidRPr="00E65018">
        <w:rPr>
          <w:rFonts w:ascii="Verdana" w:eastAsia="Calibri" w:hAnsi="Verdana" w:cs="Arial"/>
          <w:lang w:val="es-ES" w:eastAsia="es-ES"/>
        </w:rPr>
        <w:t xml:space="preserve"> </w:t>
      </w:r>
      <w:r w:rsidR="004A0FBA" w:rsidRPr="00E65018">
        <w:rPr>
          <w:rFonts w:ascii="Verdana" w:eastAsia="Calibri" w:hAnsi="Verdana" w:cs="Arial"/>
          <w:lang w:val="es-ES" w:eastAsia="es-ES"/>
        </w:rPr>
        <w:t>Jaime</w:t>
      </w:r>
      <w:r w:rsidRPr="00E65018">
        <w:rPr>
          <w:rFonts w:ascii="Verdana" w:eastAsia="Calibri" w:hAnsi="Verdana" w:cs="Arial"/>
          <w:lang w:val="es-ES" w:eastAsia="es-ES"/>
        </w:rPr>
        <w:t>;</w:t>
      </w:r>
    </w:p>
    <w:p w14:paraId="45C6BDA2" w14:textId="08EABC03" w:rsidR="00365D2A" w:rsidRPr="00E65018" w:rsidRDefault="00365D2A" w:rsidP="00365D2A">
      <w:pPr>
        <w:tabs>
          <w:tab w:val="left" w:pos="3768"/>
        </w:tabs>
        <w:spacing w:after="0" w:line="276" w:lineRule="auto"/>
        <w:jc w:val="both"/>
        <w:rPr>
          <w:rFonts w:ascii="Verdana" w:eastAsia="Calibri" w:hAnsi="Verdana" w:cs="Arial"/>
          <w:highlight w:val="cyan"/>
          <w:lang w:val="es-ES" w:eastAsia="es-ES"/>
        </w:rPr>
      </w:pPr>
    </w:p>
    <w:p w14:paraId="7465C052" w14:textId="662F08BF" w:rsidR="00365D2A" w:rsidRPr="00E65018" w:rsidRDefault="00365D2A" w:rsidP="00365D2A">
      <w:pPr>
        <w:spacing w:after="0" w:line="276" w:lineRule="auto"/>
        <w:jc w:val="both"/>
        <w:rPr>
          <w:rFonts w:ascii="Verdana" w:eastAsia="Calibri" w:hAnsi="Verdana" w:cs="Arial"/>
          <w:lang w:val="es-ES" w:eastAsia="es-ES"/>
        </w:rPr>
      </w:pPr>
      <w:r w:rsidRPr="00E65018">
        <w:rPr>
          <w:rFonts w:ascii="Verdana" w:eastAsia="Calibri" w:hAnsi="Verdana" w:cs="Arial"/>
          <w:lang w:val="es-ES" w:eastAsia="es-ES"/>
        </w:rPr>
        <w:t>En ejercicio de la competencia otorgada por los artículos 3, numeral 5º, y 11, numeral 8º, del Decreto Ley 4170 de 2011,</w:t>
      </w:r>
      <w:r w:rsidRPr="00E65018">
        <w:rPr>
          <w:rFonts w:ascii="Verdana" w:eastAsia="Arial MT" w:hAnsi="Verdana" w:cs="Arial MT"/>
          <w:lang w:val="es-ES" w:eastAsia="es-ES"/>
        </w:rPr>
        <w:t xml:space="preserve"> </w:t>
      </w:r>
      <w:r w:rsidRPr="00E65018">
        <w:rPr>
          <w:rFonts w:ascii="Verdana" w:hAnsi="Verdana" w:cs="Arial"/>
        </w:rPr>
        <w:t xml:space="preserve">así como lo establecido en el artículo 4 de la Resolución 1707 de 2018 expedida por esta Entidad, </w:t>
      </w:r>
      <w:r w:rsidRPr="00E65018">
        <w:rPr>
          <w:rFonts w:ascii="Verdana" w:eastAsia="Calibri" w:hAnsi="Verdana" w:cs="Arial"/>
          <w:lang w:val="es-ES" w:eastAsia="es-ES"/>
        </w:rPr>
        <w:t xml:space="preserve">la Agencia Nacional de Contratación Pública – Colombia Compra Eficiente– responde su solicitud de consulta de fecha </w:t>
      </w:r>
      <w:r w:rsidR="009B419C" w:rsidRPr="00E65018">
        <w:rPr>
          <w:rFonts w:ascii="Verdana" w:eastAsia="Calibri" w:hAnsi="Verdana" w:cs="Arial"/>
          <w:lang w:val="es-ES" w:eastAsia="es-ES"/>
        </w:rPr>
        <w:t>21 de agosto del 2021</w:t>
      </w:r>
      <w:r w:rsidRPr="00E65018">
        <w:rPr>
          <w:rFonts w:ascii="Verdana" w:eastAsia="Calibri" w:hAnsi="Verdana" w:cs="Arial"/>
          <w:lang w:val="es-ES" w:eastAsia="es-ES"/>
        </w:rPr>
        <w:t xml:space="preserve">, en la cual manifiesta lo siguiente: </w:t>
      </w:r>
    </w:p>
    <w:p w14:paraId="0F293BF4" w14:textId="30F0C98A" w:rsidR="00127233" w:rsidRPr="00E65018" w:rsidRDefault="00127233" w:rsidP="00665D70">
      <w:pPr>
        <w:spacing w:after="0"/>
        <w:jc w:val="both"/>
        <w:rPr>
          <w:rFonts w:ascii="Verdana" w:hAnsi="Verdana"/>
          <w:lang w:val="es-ES"/>
        </w:rPr>
      </w:pPr>
    </w:p>
    <w:p w14:paraId="19B1442D" w14:textId="18CF7357" w:rsidR="007565A0" w:rsidRPr="00E65018" w:rsidRDefault="007565A0" w:rsidP="007565A0">
      <w:pPr>
        <w:spacing w:after="0" w:line="240" w:lineRule="auto"/>
        <w:ind w:left="709" w:right="709"/>
        <w:jc w:val="both"/>
        <w:rPr>
          <w:rFonts w:ascii="Verdana" w:eastAsia="Century Gothic" w:hAnsi="Verdana" w:cs="Century Gothic"/>
          <w:sz w:val="20"/>
          <w:szCs w:val="20"/>
          <w:lang w:val="es-ES"/>
        </w:rPr>
      </w:pPr>
      <w:r w:rsidRPr="00E65018">
        <w:rPr>
          <w:rFonts w:ascii="Verdana" w:eastAsia="Century Gothic" w:hAnsi="Verdana" w:cs="Century Gothic"/>
          <w:sz w:val="20"/>
          <w:szCs w:val="20"/>
          <w:lang w:val="es-ES"/>
        </w:rPr>
        <w:t xml:space="preserve">“[…] </w:t>
      </w:r>
      <w:r w:rsidR="0032724D" w:rsidRPr="00E65018">
        <w:rPr>
          <w:rFonts w:ascii="Verdana" w:eastAsia="Century Gothic" w:hAnsi="Verdana" w:cs="Century Gothic"/>
          <w:sz w:val="20"/>
          <w:szCs w:val="20"/>
          <w:lang w:val="es-ES"/>
        </w:rPr>
        <w:t xml:space="preserve">Si una persona natural NO realizo la actualización del RUP dentro del quinto día hábil del mes de abril del año vigente, si no que la realizo posteriormente, en el mes de mayo, y se encuentra en firme a esta fecha ¿LAS ENTIDADES ESTATALES donde se presente como proponente a procesos de contratación, puede rechazar la propuesta amparándose que </w:t>
      </w:r>
      <w:r w:rsidR="0032724D" w:rsidRPr="00E65018">
        <w:rPr>
          <w:rFonts w:ascii="Verdana" w:eastAsia="Century Gothic" w:hAnsi="Verdana" w:cs="Century Gothic"/>
          <w:sz w:val="20"/>
          <w:szCs w:val="20"/>
          <w:lang w:val="es-ES"/>
        </w:rPr>
        <w:lastRenderedPageBreak/>
        <w:t xml:space="preserve">en los documentos tipo para licitación de obra pública en el título Causal de rechazo – Literal F del numeral 1.15 dice que debe ser al mes de ABRIL? </w:t>
      </w:r>
      <w:r w:rsidRPr="00E65018">
        <w:rPr>
          <w:rFonts w:ascii="Verdana" w:eastAsia="Century Gothic" w:hAnsi="Verdana" w:cs="Century Gothic"/>
          <w:sz w:val="20"/>
          <w:szCs w:val="20"/>
          <w:lang w:val="es-ES"/>
        </w:rPr>
        <w:t>[…]”</w:t>
      </w:r>
    </w:p>
    <w:p w14:paraId="18914FDB" w14:textId="77777777" w:rsidR="007565A0" w:rsidRPr="00E65018" w:rsidRDefault="007565A0" w:rsidP="00665D70">
      <w:pPr>
        <w:spacing w:after="0"/>
        <w:jc w:val="both"/>
        <w:rPr>
          <w:rFonts w:ascii="Verdana" w:hAnsi="Verdana"/>
          <w:lang w:val="es-ES"/>
        </w:rPr>
      </w:pPr>
    </w:p>
    <w:p w14:paraId="06369173" w14:textId="77777777" w:rsidR="00884D31" w:rsidRPr="00E65018" w:rsidRDefault="00884D31" w:rsidP="00884D31">
      <w:pPr>
        <w:spacing w:after="120" w:line="276" w:lineRule="auto"/>
        <w:ind w:firstLine="709"/>
        <w:jc w:val="both"/>
        <w:rPr>
          <w:rFonts w:ascii="Verdana" w:eastAsia="Calibri" w:hAnsi="Verdana" w:cs="Arial"/>
          <w:color w:val="000000"/>
          <w:lang w:val="es-ES_tradnl" w:eastAsia="es-ES_tradnl"/>
        </w:rPr>
      </w:pPr>
      <w:r w:rsidRPr="00E65018">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7676950F" w14:textId="2522FA7E" w:rsidR="00884D31" w:rsidRPr="00E65018" w:rsidRDefault="00884D31" w:rsidP="00884D31">
      <w:pPr>
        <w:spacing w:after="0" w:line="276" w:lineRule="auto"/>
        <w:ind w:firstLine="709"/>
        <w:jc w:val="both"/>
        <w:rPr>
          <w:rFonts w:ascii="Verdana" w:eastAsia="Calibri" w:hAnsi="Verdana" w:cs="Arial"/>
          <w:color w:val="000000"/>
          <w:lang w:val="es-ES" w:eastAsia="es-ES"/>
        </w:rPr>
      </w:pPr>
      <w:r w:rsidRPr="00E65018">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w:t>
      </w:r>
      <w:r w:rsidR="00DB35AE" w:rsidRPr="00E65018">
        <w:rPr>
          <w:rFonts w:ascii="Verdana" w:eastAsia="Calibri" w:hAnsi="Verdana" w:cs="Arial"/>
          <w:color w:val="000000"/>
          <w:lang w:val="es-ES" w:eastAsia="es-ES"/>
        </w:rPr>
        <w:t>con el</w:t>
      </w:r>
      <w:r w:rsidRPr="00E65018">
        <w:rPr>
          <w:rFonts w:ascii="Verdana" w:eastAsia="Calibri" w:hAnsi="Verdana" w:cs="Arial"/>
          <w:color w:val="000000"/>
          <w:lang w:val="es-ES" w:eastAsia="es-ES"/>
        </w:rPr>
        <w:t xml:space="preserve"> problema jurídico de su consulta.  </w:t>
      </w:r>
    </w:p>
    <w:p w14:paraId="1FF0D1F0" w14:textId="77777777" w:rsidR="004B019A" w:rsidRPr="00E65018" w:rsidRDefault="004B019A" w:rsidP="00884D31">
      <w:pPr>
        <w:spacing w:after="0"/>
        <w:jc w:val="both"/>
        <w:rPr>
          <w:rFonts w:ascii="Verdana" w:hAnsi="Verdana"/>
          <w:lang w:val="es-ES"/>
        </w:rPr>
      </w:pPr>
    </w:p>
    <w:p w14:paraId="6968838E" w14:textId="77777777" w:rsidR="00884D31" w:rsidRPr="00E65018" w:rsidRDefault="00884D31" w:rsidP="00884D3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65018">
        <w:rPr>
          <w:rFonts w:ascii="Verdana" w:eastAsia="Century Gothic" w:hAnsi="Verdana" w:cs="Century Gothic"/>
          <w:b/>
          <w:bCs/>
        </w:rPr>
        <w:t>Problema planteado:</w:t>
      </w:r>
    </w:p>
    <w:p w14:paraId="698BBD25" w14:textId="77777777" w:rsidR="00884D31" w:rsidRPr="00E65018" w:rsidRDefault="00884D31" w:rsidP="00884D31">
      <w:pPr>
        <w:tabs>
          <w:tab w:val="left" w:pos="426"/>
        </w:tabs>
        <w:spacing w:after="0" w:line="276" w:lineRule="auto"/>
        <w:jc w:val="both"/>
        <w:rPr>
          <w:rFonts w:ascii="Verdana" w:eastAsia="Century Gothic" w:hAnsi="Verdana" w:cs="Century Gothic"/>
          <w:lang w:val="es-ES"/>
        </w:rPr>
      </w:pPr>
    </w:p>
    <w:p w14:paraId="30E41720" w14:textId="67D19817" w:rsidR="00884D31" w:rsidRPr="00E65018" w:rsidRDefault="00884D31" w:rsidP="00884D31">
      <w:pPr>
        <w:spacing w:after="0" w:line="276" w:lineRule="auto"/>
        <w:jc w:val="both"/>
        <w:rPr>
          <w:rFonts w:ascii="Verdana" w:eastAsia="Century Gothic" w:hAnsi="Verdana" w:cs="Century Gothic"/>
        </w:rPr>
      </w:pPr>
      <w:r w:rsidRPr="00E65018">
        <w:rPr>
          <w:rFonts w:ascii="Verdana" w:eastAsia="Century Gothic" w:hAnsi="Verdana" w:cs="Century Gothic"/>
        </w:rPr>
        <w:t xml:space="preserve">De acuerdo con el contenido de su solicitud, esta Agencia resolverá </w:t>
      </w:r>
      <w:r w:rsidR="00641983" w:rsidRPr="00E65018">
        <w:rPr>
          <w:rFonts w:ascii="Verdana" w:eastAsia="Century Gothic" w:hAnsi="Verdana" w:cs="Century Gothic"/>
        </w:rPr>
        <w:t>el</w:t>
      </w:r>
      <w:r w:rsidRPr="00E65018">
        <w:rPr>
          <w:rFonts w:ascii="Verdana" w:eastAsia="Century Gothic" w:hAnsi="Verdana" w:cs="Century Gothic"/>
        </w:rPr>
        <w:t xml:space="preserve"> siguiente problema jurídico:</w:t>
      </w:r>
      <w:r w:rsidR="005036F5" w:rsidRPr="00E65018">
        <w:rPr>
          <w:rFonts w:ascii="Verdana" w:eastAsia="Century Gothic" w:hAnsi="Verdana" w:cs="Century Gothic"/>
        </w:rPr>
        <w:t xml:space="preserve"> </w:t>
      </w:r>
      <w:r w:rsidR="005241E8" w:rsidRPr="00E65018">
        <w:rPr>
          <w:rFonts w:ascii="Verdana" w:eastAsia="Century Gothic" w:hAnsi="Verdana" w:cs="Century Gothic"/>
        </w:rPr>
        <w:t xml:space="preserve">¿Cuáles son los efectos </w:t>
      </w:r>
      <w:r w:rsidR="00850976" w:rsidRPr="00E65018">
        <w:rPr>
          <w:rFonts w:ascii="Verdana" w:eastAsia="Century Gothic" w:hAnsi="Verdana" w:cs="Century Gothic"/>
        </w:rPr>
        <w:t xml:space="preserve">de </w:t>
      </w:r>
      <w:r w:rsidR="001A746D" w:rsidRPr="00E65018">
        <w:rPr>
          <w:rFonts w:ascii="Verdana" w:eastAsia="Century Gothic" w:hAnsi="Verdana" w:cs="Century Gothic"/>
        </w:rPr>
        <w:t>no</w:t>
      </w:r>
      <w:r w:rsidR="00457BAF" w:rsidRPr="00E65018">
        <w:rPr>
          <w:rFonts w:ascii="Verdana" w:eastAsia="Century Gothic" w:hAnsi="Verdana" w:cs="Century Gothic"/>
        </w:rPr>
        <w:t xml:space="preserve"> realizar el trámite de renovación</w:t>
      </w:r>
      <w:r w:rsidR="009C4D7A" w:rsidRPr="00E65018">
        <w:rPr>
          <w:rFonts w:ascii="Verdana" w:eastAsia="Century Gothic" w:hAnsi="Verdana" w:cs="Century Gothic"/>
        </w:rPr>
        <w:t xml:space="preserve"> del </w:t>
      </w:r>
      <w:r w:rsidR="00850976" w:rsidRPr="00E65018">
        <w:rPr>
          <w:rFonts w:ascii="Verdana" w:eastAsia="Century Gothic" w:hAnsi="Verdana" w:cs="Century Gothic"/>
        </w:rPr>
        <w:t>R</w:t>
      </w:r>
      <w:r w:rsidR="005E3659" w:rsidRPr="00E65018">
        <w:rPr>
          <w:rFonts w:ascii="Verdana" w:eastAsia="Century Gothic" w:hAnsi="Verdana" w:cs="Century Gothic"/>
        </w:rPr>
        <w:t xml:space="preserve">egistro Único de </w:t>
      </w:r>
      <w:r w:rsidR="00850976" w:rsidRPr="00E65018">
        <w:rPr>
          <w:rFonts w:ascii="Verdana" w:eastAsia="Century Gothic" w:hAnsi="Verdana" w:cs="Century Gothic"/>
        </w:rPr>
        <w:t>P</w:t>
      </w:r>
      <w:r w:rsidR="005E3659" w:rsidRPr="00E65018">
        <w:rPr>
          <w:rFonts w:ascii="Verdana" w:eastAsia="Century Gothic" w:hAnsi="Verdana" w:cs="Century Gothic"/>
        </w:rPr>
        <w:t>roponentes -RUP-</w:t>
      </w:r>
      <w:r w:rsidR="00E4486C" w:rsidRPr="00E65018">
        <w:rPr>
          <w:rFonts w:ascii="Verdana" w:eastAsia="Century Gothic" w:hAnsi="Verdana" w:cs="Century Gothic"/>
        </w:rPr>
        <w:t xml:space="preserve"> dentro del </w:t>
      </w:r>
      <w:r w:rsidR="00E4486C" w:rsidRPr="00E65018">
        <w:rPr>
          <w:rFonts w:ascii="Verdana" w:hAnsi="Verdana" w:cs="Arial"/>
        </w:rPr>
        <w:t>quinto día hábil del mes de abril de cada año</w:t>
      </w:r>
      <w:r w:rsidR="00850976" w:rsidRPr="00E65018">
        <w:rPr>
          <w:rFonts w:ascii="Verdana" w:eastAsia="Century Gothic" w:hAnsi="Verdana" w:cs="Century Gothic"/>
        </w:rPr>
        <w:t>?</w:t>
      </w:r>
    </w:p>
    <w:p w14:paraId="3957E292" w14:textId="77777777" w:rsidR="00884D31" w:rsidRPr="00E65018" w:rsidRDefault="00884D31" w:rsidP="00884D31">
      <w:pPr>
        <w:spacing w:after="0"/>
        <w:jc w:val="both"/>
        <w:rPr>
          <w:rFonts w:ascii="Verdana" w:hAnsi="Verdana"/>
        </w:rPr>
      </w:pPr>
    </w:p>
    <w:p w14:paraId="7B9BBA80" w14:textId="77777777" w:rsidR="00884D31" w:rsidRPr="00E65018" w:rsidRDefault="00884D31" w:rsidP="00884D3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65018">
        <w:rPr>
          <w:rFonts w:ascii="Verdana" w:eastAsia="Century Gothic" w:hAnsi="Verdana" w:cs="Century Gothic"/>
          <w:b/>
          <w:bCs/>
        </w:rPr>
        <w:t>Respuesta:</w:t>
      </w:r>
    </w:p>
    <w:p w14:paraId="7BC9C279" w14:textId="77777777" w:rsidR="00884D31" w:rsidRPr="00E65018" w:rsidRDefault="00884D31" w:rsidP="00665D70">
      <w:pPr>
        <w:spacing w:after="0"/>
        <w:jc w:val="both"/>
        <w:rPr>
          <w:rFonts w:ascii="Verdana" w:hAnsi="Verdana"/>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84A4D" w:rsidRPr="00E65018" w14:paraId="512D5B80" w14:textId="77777777" w:rsidTr="00884A4D">
        <w:trPr>
          <w:trHeight w:val="799"/>
        </w:trPr>
        <w:tc>
          <w:tcPr>
            <w:tcW w:w="8828" w:type="dxa"/>
            <w:shd w:val="clear" w:color="auto" w:fill="auto"/>
          </w:tcPr>
          <w:p w14:paraId="486F3F0E" w14:textId="77777777" w:rsidR="00884A4D" w:rsidRPr="00E65018" w:rsidRDefault="00884A4D" w:rsidP="00BA23D3">
            <w:pPr>
              <w:spacing w:after="120" w:line="276" w:lineRule="auto"/>
              <w:jc w:val="both"/>
              <w:rPr>
                <w:rFonts w:ascii="Verdana" w:eastAsia="Calibri" w:hAnsi="Verdana" w:cs="Arial"/>
                <w:lang w:val="es-ES"/>
              </w:rPr>
            </w:pPr>
            <w:r w:rsidRPr="00E65018">
              <w:rPr>
                <w:rFonts w:ascii="Verdana" w:eastAsia="Calibri" w:hAnsi="Verdana" w:cs="Arial"/>
                <w:lang w:val="es-ES"/>
              </w:rPr>
              <w:t>En respuesta a los problemas planteados esta Subdirección manifiesta:</w:t>
            </w:r>
          </w:p>
          <w:p w14:paraId="6BF3A937" w14:textId="6EC4A3E3" w:rsidR="00363ABE" w:rsidRPr="00E65018" w:rsidRDefault="00363ABE" w:rsidP="00363ABE">
            <w:pPr>
              <w:spacing w:after="120" w:line="276" w:lineRule="auto"/>
              <w:jc w:val="both"/>
              <w:rPr>
                <w:rFonts w:ascii="Verdana" w:hAnsi="Verdana" w:cs="Arial"/>
              </w:rPr>
            </w:pPr>
            <w:r w:rsidRPr="00E65018">
              <w:rPr>
                <w:rFonts w:ascii="Verdana" w:hAnsi="Verdana" w:cs="Arial"/>
                <w:lang w:val="es-ES"/>
              </w:rPr>
              <w:t>E</w:t>
            </w:r>
            <w:r w:rsidRPr="00E65018">
              <w:rPr>
                <w:rFonts w:ascii="Verdana" w:hAnsi="Verdana" w:cs="Arial"/>
              </w:rPr>
              <w:t xml:space="preserve">n armonía con lo señalado en el artículo 2.2.1.1.1.5.1. del Decreto 1082 de 2015, si el proponente no presenta la información para renovar su registro antes del quinto día hábil del mes de abril de cada año, cesarán los efectos del RUP. Lo anterior implica que el proponente que no cumpla con la carga indicada no se </w:t>
            </w:r>
            <w:r w:rsidR="00E634D2" w:rsidRPr="00E65018">
              <w:rPr>
                <w:rFonts w:ascii="Verdana" w:hAnsi="Verdana" w:cs="Arial"/>
              </w:rPr>
              <w:t>podrá</w:t>
            </w:r>
            <w:r w:rsidRPr="00E65018">
              <w:rPr>
                <w:rFonts w:ascii="Verdana" w:hAnsi="Verdana" w:cs="Arial"/>
              </w:rPr>
              <w:t xml:space="preserve"> presentar a los procedimientos de selección, en los casos en que es necesario estar inscrito en el RUP, porque no tendría capacidad para </w:t>
            </w:r>
            <w:r w:rsidRPr="00E65018">
              <w:rPr>
                <w:rFonts w:ascii="Verdana" w:hAnsi="Verdana" w:cs="Arial"/>
              </w:rPr>
              <w:lastRenderedPageBreak/>
              <w:t xml:space="preserve">hacerlo. No obstante, si con posterioridad a los días previstos en la mencionada norma el proponente renueva su RUP y este se encuentra en firme </w:t>
            </w:r>
            <w:r w:rsidRPr="00E65018">
              <w:rPr>
                <w:rFonts w:ascii="Verdana" w:eastAsia="Century Gothic" w:hAnsi="Verdana" w:cs="Century Gothic"/>
              </w:rPr>
              <w:t xml:space="preserve">podrá volver a presentarse a los procedimientos de selección.  </w:t>
            </w:r>
          </w:p>
          <w:p w14:paraId="67F8DC6E" w14:textId="722F258C" w:rsidR="00884A4D" w:rsidRPr="00E65018" w:rsidRDefault="00363ABE" w:rsidP="00BA23D3">
            <w:p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rPr>
              <w:t xml:space="preserve">Ahora, en lo que respecta a las causales de rechazo contenidas en el </w:t>
            </w:r>
            <w:r w:rsidRPr="00E65018">
              <w:rPr>
                <w:rFonts w:ascii="Verdana" w:eastAsia="Century Gothic" w:hAnsi="Verdana" w:cs="Century Gothic"/>
                <w:color w:val="000000" w:themeColor="text1"/>
              </w:rPr>
              <w:t xml:space="preserve">Capítulo I, numeral 1.15, de los documentos tipo para licitación de obra pública de infraestructura de transporte, es preciso advertir que el literal F dispone que será causal de rechazo cuando han cesado los efectos del RUP y debe volver a inscribirse, </w:t>
            </w:r>
            <w:r w:rsidR="00345909" w:rsidRPr="00E65018">
              <w:rPr>
                <w:rFonts w:ascii="Verdana" w:eastAsia="Century Gothic" w:hAnsi="Verdana" w:cs="Century Gothic"/>
                <w:color w:val="000000" w:themeColor="text1"/>
              </w:rPr>
              <w:t xml:space="preserve">y </w:t>
            </w:r>
            <w:r w:rsidRPr="00E65018">
              <w:rPr>
                <w:rFonts w:ascii="Verdana" w:eastAsia="Century Gothic" w:hAnsi="Verdana" w:cs="Century Gothic"/>
                <w:i/>
                <w:iCs/>
                <w:color w:val="000000" w:themeColor="text1"/>
              </w:rPr>
              <w:t xml:space="preserve">no esté en firme en la fecha prevista para el cierre del Proceso de Contratación. </w:t>
            </w:r>
            <w:r w:rsidRPr="00E65018">
              <w:rPr>
                <w:rFonts w:ascii="Verdana" w:eastAsia="Century Gothic" w:hAnsi="Verdana" w:cs="Century Gothic"/>
                <w:color w:val="000000" w:themeColor="text1"/>
              </w:rPr>
              <w:t xml:space="preserve">Esto significa, que en el documento base se contempla la posibilidad que el proponente no haya renovado el registro en los términos previstos en </w:t>
            </w:r>
            <w:r w:rsidRPr="00E65018">
              <w:rPr>
                <w:rFonts w:ascii="Verdana" w:hAnsi="Verdana" w:cs="Arial"/>
              </w:rPr>
              <w:t>artículo 2.2.1.1.1.5.1. del Decreto 1082 de 2015, y para tal efecto dispone de manera expresa que para no rechazar la propuesta el proponente debe</w:t>
            </w:r>
            <w:r w:rsidR="00276B4D" w:rsidRPr="00E65018">
              <w:rPr>
                <w:rFonts w:ascii="Verdana" w:hAnsi="Verdana" w:cs="Arial"/>
              </w:rPr>
              <w:t>rá</w:t>
            </w:r>
            <w:r w:rsidRPr="00E65018">
              <w:rPr>
                <w:rFonts w:ascii="Verdana" w:hAnsi="Verdana" w:cs="Arial"/>
              </w:rPr>
              <w:t xml:space="preserve"> tener en firme el RUP para la fecha del cierre del proceso. </w:t>
            </w:r>
          </w:p>
        </w:tc>
      </w:tr>
    </w:tbl>
    <w:p w14:paraId="6FD73517" w14:textId="3F2546D5" w:rsidR="007049B8" w:rsidRPr="00E65018" w:rsidRDefault="007049B8" w:rsidP="00665D70">
      <w:pPr>
        <w:spacing w:after="0"/>
        <w:jc w:val="both"/>
        <w:rPr>
          <w:rFonts w:ascii="Verdana" w:hAnsi="Verdana"/>
        </w:rPr>
      </w:pPr>
    </w:p>
    <w:p w14:paraId="5A7FDD78" w14:textId="77777777" w:rsidR="00A73C5D" w:rsidRPr="00E65018" w:rsidRDefault="00A73C5D" w:rsidP="00A73C5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65018">
        <w:rPr>
          <w:rFonts w:ascii="Verdana" w:eastAsia="Century Gothic" w:hAnsi="Verdana" w:cs="Century Gothic"/>
          <w:b/>
          <w:bCs/>
        </w:rPr>
        <w:t>Razones de la respuesta:</w:t>
      </w:r>
    </w:p>
    <w:p w14:paraId="76602027" w14:textId="77777777" w:rsidR="00A73C5D" w:rsidRPr="00E65018" w:rsidRDefault="00A73C5D" w:rsidP="00A73C5D">
      <w:pPr>
        <w:spacing w:after="0" w:line="276" w:lineRule="auto"/>
        <w:jc w:val="both"/>
        <w:rPr>
          <w:rFonts w:ascii="Verdana" w:eastAsia="Calibri" w:hAnsi="Verdana" w:cs="Arial"/>
          <w:color w:val="7030A0"/>
          <w:lang w:val="es-ES"/>
        </w:rPr>
      </w:pPr>
    </w:p>
    <w:p w14:paraId="60BE7705" w14:textId="77777777" w:rsidR="00A73C5D" w:rsidRPr="00E65018" w:rsidRDefault="00A73C5D" w:rsidP="00A73C5D">
      <w:pPr>
        <w:spacing w:after="0"/>
        <w:jc w:val="both"/>
        <w:rPr>
          <w:rFonts w:ascii="Verdana" w:eastAsia="Calibri" w:hAnsi="Verdana" w:cs="Arial"/>
          <w:lang w:val="es-ES"/>
        </w:rPr>
      </w:pPr>
      <w:r w:rsidRPr="00E65018">
        <w:rPr>
          <w:rFonts w:ascii="Verdana" w:eastAsia="Calibri" w:hAnsi="Verdana" w:cs="Arial"/>
          <w:lang w:val="es-ES"/>
        </w:rPr>
        <w:t>Lo anterior se sustenta en las siguientes consideraciones:</w:t>
      </w:r>
    </w:p>
    <w:p w14:paraId="05E8E897" w14:textId="77777777" w:rsidR="00A73C5D" w:rsidRPr="00E65018" w:rsidRDefault="00A73C5D" w:rsidP="00A73C5D">
      <w:pPr>
        <w:spacing w:after="0"/>
        <w:jc w:val="both"/>
        <w:rPr>
          <w:rFonts w:ascii="Verdana" w:eastAsia="Calibri" w:hAnsi="Verdana" w:cs="Arial"/>
          <w:lang w:val="es-ES"/>
        </w:rPr>
      </w:pPr>
    </w:p>
    <w:p w14:paraId="69104DF1" w14:textId="696EA067" w:rsidR="00485E55" w:rsidRPr="00E65018" w:rsidRDefault="00991665" w:rsidP="00485E55">
      <w:pPr>
        <w:pStyle w:val="Prrafodelista"/>
        <w:numPr>
          <w:ilvl w:val="0"/>
          <w:numId w:val="19"/>
        </w:numPr>
        <w:spacing w:after="0"/>
        <w:jc w:val="both"/>
        <w:rPr>
          <w:rFonts w:ascii="Verdana" w:eastAsia="Calibri" w:hAnsi="Verdana" w:cs="Arial"/>
        </w:rPr>
      </w:pPr>
      <w:r w:rsidRPr="00E65018">
        <w:rPr>
          <w:rFonts w:ascii="Verdana" w:eastAsia="Calibri" w:hAnsi="Verdana" w:cs="Arial"/>
        </w:rPr>
        <w:t xml:space="preserve">Para </w:t>
      </w:r>
      <w:r w:rsidR="001D2F32" w:rsidRPr="00E65018">
        <w:rPr>
          <w:rFonts w:ascii="Verdana" w:eastAsia="Calibri" w:hAnsi="Verdana" w:cs="Arial"/>
        </w:rPr>
        <w:t>brindar</w:t>
      </w:r>
      <w:r w:rsidRPr="00E65018">
        <w:rPr>
          <w:rFonts w:ascii="Verdana" w:eastAsia="Calibri" w:hAnsi="Verdana" w:cs="Arial"/>
        </w:rPr>
        <w:t xml:space="preserve"> respuesta al problema jurídico de la consulta se hace necesario indicar que los </w:t>
      </w:r>
      <w:r w:rsidR="00B84344" w:rsidRPr="00E65018">
        <w:rPr>
          <w:rFonts w:ascii="Verdana" w:eastAsia="Calibri" w:hAnsi="Verdana" w:cs="Arial"/>
        </w:rPr>
        <w:t>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w:t>
      </w:r>
    </w:p>
    <w:p w14:paraId="3EE0C833" w14:textId="77777777" w:rsidR="00485E55" w:rsidRPr="00E65018" w:rsidRDefault="00485E55" w:rsidP="00485E55">
      <w:pPr>
        <w:pStyle w:val="Prrafodelista"/>
        <w:spacing w:after="0"/>
        <w:jc w:val="both"/>
        <w:rPr>
          <w:rFonts w:ascii="Verdana" w:eastAsia="Calibri" w:hAnsi="Verdana" w:cs="Arial"/>
        </w:rPr>
      </w:pPr>
    </w:p>
    <w:p w14:paraId="70D15532" w14:textId="3A65A8FA" w:rsidR="00485E55" w:rsidRPr="00E65018" w:rsidRDefault="00485E55" w:rsidP="00485E55">
      <w:pPr>
        <w:pStyle w:val="Prrafodelista"/>
        <w:numPr>
          <w:ilvl w:val="0"/>
          <w:numId w:val="19"/>
        </w:numPr>
        <w:spacing w:after="0"/>
        <w:jc w:val="both"/>
        <w:rPr>
          <w:rFonts w:ascii="Verdana" w:eastAsia="Calibri" w:hAnsi="Verdana" w:cs="Arial"/>
        </w:rPr>
      </w:pPr>
      <w:r w:rsidRPr="00E65018">
        <w:rPr>
          <w:rFonts w:ascii="Verdana" w:eastAsia="Century Gothic" w:hAnsi="Verdana" w:cs="Century Gothic"/>
          <w:color w:val="000000" w:themeColor="text1"/>
        </w:rPr>
        <w:t xml:space="preserve">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w:t>
      </w:r>
      <w:r w:rsidRPr="00E65018">
        <w:rPr>
          <w:rFonts w:ascii="Verdana" w:eastAsia="Century Gothic" w:hAnsi="Verdana" w:cs="Century Gothic"/>
          <w:color w:val="000000" w:themeColor="text1"/>
        </w:rPr>
        <w:lastRenderedPageBreak/>
        <w:t>presenten en la prueba de tales requisitos, de conformidad con el artículo 5, parágrafos 1º al 4º, de la Ley 1150 de 2007.</w:t>
      </w:r>
    </w:p>
    <w:p w14:paraId="59A3966C" w14:textId="77777777" w:rsidR="00C85607" w:rsidRPr="00E65018" w:rsidRDefault="00C85607" w:rsidP="00C85607">
      <w:pPr>
        <w:pStyle w:val="Prrafodelista"/>
        <w:rPr>
          <w:rFonts w:ascii="Verdana" w:eastAsia="Calibri" w:hAnsi="Verdana" w:cs="Arial"/>
        </w:rPr>
      </w:pPr>
    </w:p>
    <w:p w14:paraId="31EE0216" w14:textId="77777777" w:rsidR="00A30675" w:rsidRPr="00E65018" w:rsidRDefault="00C85607" w:rsidP="00A30675">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color w:val="000000" w:themeColor="text1"/>
        </w:rPr>
        <w:t>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w:t>
      </w:r>
      <w:r w:rsidRPr="00E65018">
        <w:rPr>
          <w:rFonts w:ascii="Verdana" w:eastAsia="Century Gothic" w:hAnsi="Verdana" w:cs="Century Gothic"/>
          <w:i/>
          <w:iCs/>
          <w:color w:val="000000" w:themeColor="text1"/>
        </w:rPr>
        <w:t>.</w:t>
      </w:r>
      <w:r w:rsidRPr="00E65018">
        <w:rPr>
          <w:rFonts w:ascii="Verdana" w:eastAsia="Century Gothic" w:hAnsi="Verdana" w:cs="Century Gothic"/>
          <w:color w:val="000000" w:themeColor="text1"/>
        </w:rPr>
        <w:t xml:space="preserve"> En ese contexto, los factores de escogencia y calificación que establezcan las Entidades en los pliegos de condiciones o en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w:t>
      </w:r>
      <w:r w:rsidRPr="00E65018">
        <w:rPr>
          <w:rFonts w:ascii="Verdana" w:eastAsia="Century Gothic" w:hAnsi="Verdana" w:cs="Century Gothic"/>
          <w:i/>
          <w:iCs/>
          <w:color w:val="000000" w:themeColor="text1"/>
        </w:rPr>
        <w:t>entre otros</w:t>
      </w:r>
      <w:r w:rsidRPr="00E65018">
        <w:rPr>
          <w:rFonts w:ascii="Verdana" w:eastAsia="Century Gothic" w:hAnsi="Verdana" w:cs="Century Gothic"/>
          <w:color w:val="000000" w:themeColor="text1"/>
        </w:rPr>
        <w:t xml:space="preserve">, los siguientes: i) la capacidad jurídica; </w:t>
      </w:r>
      <w:proofErr w:type="spellStart"/>
      <w:r w:rsidRPr="00E65018">
        <w:rPr>
          <w:rFonts w:ascii="Verdana" w:eastAsia="Century Gothic" w:hAnsi="Verdana" w:cs="Century Gothic"/>
          <w:color w:val="000000" w:themeColor="text1"/>
        </w:rPr>
        <w:t>ii</w:t>
      </w:r>
      <w:proofErr w:type="spellEnd"/>
      <w:r w:rsidRPr="00E65018">
        <w:rPr>
          <w:rFonts w:ascii="Verdana" w:eastAsia="Century Gothic" w:hAnsi="Verdana" w:cs="Century Gothic"/>
          <w:color w:val="000000" w:themeColor="text1"/>
        </w:rPr>
        <w:t xml:space="preserve">) la experiencia; </w:t>
      </w:r>
      <w:proofErr w:type="spellStart"/>
      <w:r w:rsidRPr="00E65018">
        <w:rPr>
          <w:rFonts w:ascii="Verdana" w:eastAsia="Century Gothic" w:hAnsi="Verdana" w:cs="Century Gothic"/>
          <w:color w:val="000000" w:themeColor="text1"/>
        </w:rPr>
        <w:t>iii</w:t>
      </w:r>
      <w:proofErr w:type="spellEnd"/>
      <w:r w:rsidRPr="00E65018">
        <w:rPr>
          <w:rFonts w:ascii="Verdana" w:eastAsia="Century Gothic" w:hAnsi="Verdana" w:cs="Century Gothic"/>
          <w:color w:val="000000" w:themeColor="text1"/>
        </w:rPr>
        <w:t xml:space="preserve">) la capacidad financiera y </w:t>
      </w:r>
      <w:proofErr w:type="spellStart"/>
      <w:r w:rsidRPr="00E65018">
        <w:rPr>
          <w:rFonts w:ascii="Verdana" w:eastAsia="Century Gothic" w:hAnsi="Verdana" w:cs="Century Gothic"/>
          <w:color w:val="000000" w:themeColor="text1"/>
        </w:rPr>
        <w:t>iv</w:t>
      </w:r>
      <w:proofErr w:type="spellEnd"/>
      <w:r w:rsidRPr="00E65018">
        <w:rPr>
          <w:rFonts w:ascii="Verdana" w:eastAsia="Century Gothic" w:hAnsi="Verdana" w:cs="Century Gothic"/>
          <w:color w:val="000000" w:themeColor="text1"/>
        </w:rPr>
        <w:t>) la capacidad de organización.</w:t>
      </w:r>
    </w:p>
    <w:p w14:paraId="12D2D844" w14:textId="77777777" w:rsidR="00A30675" w:rsidRPr="00E65018" w:rsidRDefault="00A30675" w:rsidP="00A30675">
      <w:pPr>
        <w:pStyle w:val="Prrafodelista"/>
        <w:rPr>
          <w:rFonts w:ascii="Verdana" w:eastAsia="Calibri" w:hAnsi="Verdana" w:cs="Arial"/>
          <w:lang w:val="es-ES_tradnl"/>
        </w:rPr>
      </w:pPr>
    </w:p>
    <w:p w14:paraId="0346AD9F" w14:textId="77777777" w:rsidR="00D3659C" w:rsidRPr="00E65018" w:rsidRDefault="00A30675" w:rsidP="00D3659C">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alibri" w:hAnsi="Verdana" w:cs="Arial"/>
          <w:lang w:val="es-ES_tradnl"/>
        </w:rPr>
        <w:t>Una vez fijados los requisitos habilitantes por la Entidad Estatal, quienes presenten ofertas deben acreditar que cumplen con los mismos, pues, en el evento contrario, las propuestas deberán ser rechazadas.</w:t>
      </w:r>
    </w:p>
    <w:p w14:paraId="497F69C1" w14:textId="77777777" w:rsidR="00D3659C" w:rsidRPr="00E65018" w:rsidRDefault="00D3659C" w:rsidP="00D3659C">
      <w:pPr>
        <w:pStyle w:val="Prrafodelista"/>
        <w:rPr>
          <w:rFonts w:ascii="Verdana" w:eastAsia="Century Gothic" w:hAnsi="Verdana" w:cs="Century Gothic"/>
          <w:color w:val="000000" w:themeColor="text1"/>
        </w:rPr>
      </w:pPr>
    </w:p>
    <w:p w14:paraId="0FD17AC7" w14:textId="0B79CC5A" w:rsidR="0080109A" w:rsidRPr="00E65018" w:rsidRDefault="00F23F5D" w:rsidP="00662F1B">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color w:val="000000" w:themeColor="text1"/>
        </w:rPr>
        <w:t xml:space="preserve">Ahora bien, en cuanto </w:t>
      </w:r>
      <w:r w:rsidR="00D3659C" w:rsidRPr="00E65018">
        <w:rPr>
          <w:rFonts w:ascii="Verdana" w:eastAsia="Century Gothic" w:hAnsi="Verdana" w:cs="Century Gothic"/>
          <w:color w:val="000000" w:themeColor="text1"/>
        </w:rPr>
        <w:t xml:space="preserve">a la forma para acreditar el cumplimiento de los requisitos habilitantes, las </w:t>
      </w:r>
      <w:r w:rsidR="00E06E87" w:rsidRPr="00E65018">
        <w:rPr>
          <w:rFonts w:ascii="Verdana" w:eastAsia="Century Gothic" w:hAnsi="Verdana" w:cs="Century Gothic"/>
          <w:color w:val="000000" w:themeColor="text1"/>
        </w:rPr>
        <w:t>E</w:t>
      </w:r>
      <w:r w:rsidR="00D3659C" w:rsidRPr="00E65018">
        <w:rPr>
          <w:rFonts w:ascii="Verdana" w:eastAsia="Century Gothic" w:hAnsi="Verdana" w:cs="Century Gothic"/>
          <w:color w:val="000000" w:themeColor="text1"/>
        </w:rPr>
        <w:t xml:space="preserve">ntidades </w:t>
      </w:r>
      <w:r w:rsidR="00E06E87" w:rsidRPr="00E65018">
        <w:rPr>
          <w:rFonts w:ascii="Verdana" w:eastAsia="Century Gothic" w:hAnsi="Verdana" w:cs="Century Gothic"/>
          <w:color w:val="000000" w:themeColor="text1"/>
        </w:rPr>
        <w:t>E</w:t>
      </w:r>
      <w:r w:rsidR="00D3659C" w:rsidRPr="00E65018">
        <w:rPr>
          <w:rFonts w:ascii="Verdana" w:eastAsia="Century Gothic" w:hAnsi="Verdana" w:cs="Century Gothic"/>
          <w:color w:val="000000" w:themeColor="text1"/>
        </w:rPr>
        <w:t xml:space="preserve">statales sometidas al Estatuto General de Contratación de la Administración Pública -EGCAP-, en virtud de lo establecido en </w:t>
      </w:r>
      <w:r w:rsidR="000450A8" w:rsidRPr="00E65018">
        <w:rPr>
          <w:rFonts w:ascii="Verdana" w:eastAsia="Century Gothic" w:hAnsi="Verdana" w:cs="Century Gothic"/>
          <w:color w:val="000000" w:themeColor="text1"/>
        </w:rPr>
        <w:t>los</w:t>
      </w:r>
      <w:r w:rsidR="00D3659C" w:rsidRPr="00E65018">
        <w:rPr>
          <w:rFonts w:ascii="Verdana" w:eastAsia="Century Gothic" w:hAnsi="Verdana" w:cs="Century Gothic"/>
          <w:color w:val="000000" w:themeColor="text1"/>
        </w:rPr>
        <w:t xml:space="preserve"> artículo</w:t>
      </w:r>
      <w:r w:rsidR="000450A8" w:rsidRPr="00E65018">
        <w:rPr>
          <w:rFonts w:ascii="Verdana" w:eastAsia="Century Gothic" w:hAnsi="Verdana" w:cs="Century Gothic"/>
          <w:color w:val="000000" w:themeColor="text1"/>
        </w:rPr>
        <w:t>s</w:t>
      </w:r>
      <w:r w:rsidR="00D3659C" w:rsidRPr="00E65018">
        <w:rPr>
          <w:rFonts w:ascii="Verdana" w:eastAsia="Century Gothic" w:hAnsi="Verdana" w:cs="Century Gothic"/>
          <w:color w:val="000000" w:themeColor="text1"/>
        </w:rPr>
        <w:t xml:space="preserve"> 5 y 6 de la Ley 1150 de 2007, están obligadas a efectuar la evaluación correspondiente teniendo en cuenta la información que reposa en el certificado del Registro Único de Proponentes -en adelante RUP-, documento que constituye plena prueba de la información que contiene , tal como lo establece el </w:t>
      </w:r>
      <w:r w:rsidR="007645A6" w:rsidRPr="00E65018">
        <w:rPr>
          <w:rFonts w:ascii="Verdana" w:eastAsia="Century Gothic" w:hAnsi="Verdana" w:cs="Century Gothic"/>
          <w:color w:val="000000" w:themeColor="text1"/>
        </w:rPr>
        <w:t xml:space="preserve">numeral </w:t>
      </w:r>
      <w:r w:rsidR="00D3659C" w:rsidRPr="00E65018">
        <w:rPr>
          <w:rFonts w:ascii="Verdana" w:eastAsia="Century Gothic" w:hAnsi="Verdana" w:cs="Century Gothic"/>
          <w:color w:val="000000" w:themeColor="text1"/>
        </w:rPr>
        <w:t xml:space="preserve">6.1 </w:t>
      </w:r>
      <w:r w:rsidR="0096708F" w:rsidRPr="00E65018">
        <w:rPr>
          <w:rFonts w:ascii="Verdana" w:eastAsia="Century Gothic" w:hAnsi="Verdana" w:cs="Century Gothic"/>
          <w:color w:val="000000" w:themeColor="text1"/>
        </w:rPr>
        <w:t xml:space="preserve">del artículo 6 </w:t>
      </w:r>
      <w:r w:rsidR="00D3659C" w:rsidRPr="00E65018">
        <w:rPr>
          <w:rFonts w:ascii="Verdana" w:eastAsia="Century Gothic" w:hAnsi="Verdana" w:cs="Century Gothic"/>
          <w:color w:val="000000" w:themeColor="text1"/>
        </w:rPr>
        <w:t xml:space="preserve">de la Ley 1150 de 2007. </w:t>
      </w:r>
    </w:p>
    <w:p w14:paraId="7A5E66D2" w14:textId="77777777" w:rsidR="00662F1B" w:rsidRPr="00E65018" w:rsidRDefault="00662F1B" w:rsidP="00662F1B">
      <w:pPr>
        <w:pStyle w:val="Prrafodelista"/>
        <w:rPr>
          <w:rFonts w:ascii="Verdana" w:eastAsia="Century Gothic" w:hAnsi="Verdana" w:cs="Century Gothic"/>
          <w:color w:val="000000" w:themeColor="text1"/>
        </w:rPr>
      </w:pPr>
    </w:p>
    <w:p w14:paraId="6B1C2D1F" w14:textId="73FF19E3" w:rsidR="00B01D5C" w:rsidRPr="00E65018" w:rsidRDefault="00662F1B" w:rsidP="00B01D5C">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color w:val="000000" w:themeColor="text1"/>
        </w:rPr>
        <w:t xml:space="preserve">Sobre el particular </w:t>
      </w:r>
      <w:r w:rsidR="003322B6" w:rsidRPr="00E65018">
        <w:rPr>
          <w:rFonts w:ascii="Verdana" w:eastAsia="Century Gothic" w:hAnsi="Verdana" w:cs="Century Gothic"/>
          <w:color w:val="000000" w:themeColor="text1"/>
        </w:rPr>
        <w:t xml:space="preserve">debe precisarse que </w:t>
      </w:r>
      <w:r w:rsidRPr="00E65018">
        <w:rPr>
          <w:rFonts w:ascii="Verdana" w:eastAsia="Century Gothic" w:hAnsi="Verdana" w:cs="Century Gothic"/>
          <w:color w:val="000000" w:themeColor="text1"/>
        </w:rPr>
        <w:t xml:space="preserve">las Cámaras de Comercio, </w:t>
      </w:r>
      <w:r w:rsidR="00C52CED" w:rsidRPr="00E65018">
        <w:rPr>
          <w:rFonts w:ascii="Verdana" w:eastAsia="Century Gothic" w:hAnsi="Verdana" w:cs="Century Gothic"/>
          <w:color w:val="000000" w:themeColor="text1"/>
        </w:rPr>
        <w:t xml:space="preserve">de acuerdo con el </w:t>
      </w:r>
      <w:r w:rsidR="00545563" w:rsidRPr="00E65018">
        <w:rPr>
          <w:rFonts w:ascii="Verdana" w:eastAsia="Century Gothic" w:hAnsi="Verdana" w:cs="Century Gothic"/>
          <w:color w:val="000000" w:themeColor="text1"/>
        </w:rPr>
        <w:t>numeral</w:t>
      </w:r>
      <w:r w:rsidR="00C52CED" w:rsidRPr="00E65018">
        <w:rPr>
          <w:rFonts w:ascii="Verdana" w:eastAsia="Century Gothic" w:hAnsi="Verdana" w:cs="Century Gothic"/>
          <w:color w:val="000000" w:themeColor="text1"/>
        </w:rPr>
        <w:t xml:space="preserve"> 6.1 </w:t>
      </w:r>
      <w:r w:rsidR="0096708F" w:rsidRPr="00E65018">
        <w:rPr>
          <w:rFonts w:ascii="Verdana" w:eastAsia="Century Gothic" w:hAnsi="Verdana" w:cs="Century Gothic"/>
          <w:color w:val="000000" w:themeColor="text1"/>
        </w:rPr>
        <w:t xml:space="preserve">artículo 6 </w:t>
      </w:r>
      <w:r w:rsidR="00C52CED" w:rsidRPr="00E65018">
        <w:rPr>
          <w:rFonts w:ascii="Verdana" w:eastAsia="Century Gothic" w:hAnsi="Verdana" w:cs="Century Gothic"/>
          <w:color w:val="000000" w:themeColor="text1"/>
        </w:rPr>
        <w:t>de la Ley 1150 de 2007 y con el artículo 2.2.1.1.1.5.3 del Decreto 1082 de 2015, verificarán y certificarán los requisitos habilitantes de experiencia, capacidad jurídica, capacidad financiera y de organización. Conforme al numeral 6.3</w:t>
      </w:r>
      <w:r w:rsidR="00072795" w:rsidRPr="00E65018">
        <w:rPr>
          <w:rFonts w:ascii="Verdana" w:eastAsia="Century Gothic" w:hAnsi="Verdana" w:cs="Century Gothic"/>
          <w:color w:val="000000" w:themeColor="text1"/>
        </w:rPr>
        <w:t xml:space="preserve"> del artículo 6 </w:t>
      </w:r>
      <w:r w:rsidR="00C52CED" w:rsidRPr="00E65018">
        <w:rPr>
          <w:rFonts w:ascii="Verdana" w:eastAsia="Century Gothic" w:hAnsi="Verdana" w:cs="Century Gothic"/>
          <w:color w:val="000000" w:themeColor="text1"/>
        </w:rPr>
        <w:t xml:space="preserve">de la Ley 1150 de 2007, la cámara de comercio, verificada la información aportada por el proponente, publicará el acto de inscripción del Registro Único de Proponentes, contra el cual cualquier persona podrá interponer </w:t>
      </w:r>
      <w:r w:rsidR="00C52CED" w:rsidRPr="00E65018">
        <w:rPr>
          <w:rFonts w:ascii="Verdana" w:eastAsia="Century Gothic" w:hAnsi="Verdana" w:cs="Century Gothic"/>
          <w:color w:val="000000" w:themeColor="text1"/>
        </w:rPr>
        <w:lastRenderedPageBreak/>
        <w:t xml:space="preserve">recurso de reposición dentro de los diez (10) días hábiles siguientes contados a partir de su publicación –posibilidad aplicable frente a la inscripción, renovación o actualización. </w:t>
      </w:r>
      <w:r w:rsidR="008A6340" w:rsidRPr="00E65018">
        <w:rPr>
          <w:rFonts w:ascii="Verdana" w:eastAsia="Century Gothic" w:hAnsi="Verdana" w:cs="Century Gothic"/>
          <w:color w:val="000000" w:themeColor="text1"/>
        </w:rPr>
        <w:t>En firme el acto administrativo que realiza la inscripción en el Registro Único de Proponentes se podrá demandar su nulidad sin que la presentación de la demanda suspenda la inscripción del RUP.</w:t>
      </w:r>
    </w:p>
    <w:p w14:paraId="32FBDC99" w14:textId="77777777" w:rsidR="00B01D5C" w:rsidRPr="00E65018" w:rsidRDefault="00B01D5C" w:rsidP="00B01D5C">
      <w:pPr>
        <w:pStyle w:val="Prrafodelista"/>
        <w:rPr>
          <w:rFonts w:ascii="Verdana" w:eastAsia="Century Gothic" w:hAnsi="Verdana" w:cs="Century Gothic"/>
          <w:color w:val="000000" w:themeColor="text1"/>
        </w:rPr>
      </w:pPr>
    </w:p>
    <w:p w14:paraId="1C96A206" w14:textId="77777777" w:rsidR="00A51ADF" w:rsidRPr="00E65018" w:rsidRDefault="00B01D5C" w:rsidP="00A51ADF">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color w:val="000000" w:themeColor="text1"/>
        </w:rPr>
        <w:t>De otro lado, el artículo 2.2.1.1.1.5.1 del Decreto 1082 de 2015 señala que las personas inscritas en el RUP deben presentar la información para renovar su registro a más tardar el quinto día hábil del mes de abril de cada año, de lo contrario cesan los efectos del RUP</w:t>
      </w:r>
      <w:r w:rsidRPr="00E65018">
        <w:rPr>
          <w:rStyle w:val="Refdenotaalpie"/>
          <w:rFonts w:ascii="Verdana" w:eastAsia="Century Gothic" w:hAnsi="Verdana" w:cs="Century Gothic"/>
          <w:color w:val="000000" w:themeColor="text1"/>
        </w:rPr>
        <w:footnoteReference w:id="2"/>
      </w:r>
      <w:r w:rsidRPr="00E65018">
        <w:rPr>
          <w:rFonts w:ascii="Verdana" w:eastAsia="Century Gothic" w:hAnsi="Verdana" w:cs="Century Gothic"/>
          <w:color w:val="000000" w:themeColor="text1"/>
        </w:rPr>
        <w:t xml:space="preserve">. </w:t>
      </w:r>
      <w:r w:rsidR="00F232BA" w:rsidRPr="00E65018">
        <w:rPr>
          <w:rFonts w:ascii="Verdana" w:eastAsia="Century Gothic" w:hAnsi="Verdana" w:cs="Century Gothic"/>
          <w:color w:val="000000" w:themeColor="text1"/>
        </w:rPr>
        <w:t>Conforme a lo anterior, en armonía el artículo 2.2.1.1.1.5.1 del Decreto 1082 de 2015, si el proponente no presenta la información para renovar su registro antes del quinto día hábil del mes de abril de cada año,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w:t>
      </w:r>
    </w:p>
    <w:p w14:paraId="59D284D0" w14:textId="77777777" w:rsidR="00A51ADF" w:rsidRPr="00E65018" w:rsidRDefault="00A51ADF" w:rsidP="00A51ADF">
      <w:pPr>
        <w:pStyle w:val="Prrafodelista"/>
        <w:rPr>
          <w:rFonts w:ascii="Verdana" w:eastAsia="Century Gothic" w:hAnsi="Verdana" w:cs="Century Gothic"/>
          <w:sz w:val="24"/>
        </w:rPr>
      </w:pPr>
    </w:p>
    <w:p w14:paraId="21C58D72" w14:textId="77777777" w:rsidR="00D57C8A" w:rsidRPr="00E65018" w:rsidRDefault="00A51ADF" w:rsidP="00D57C8A">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rPr>
        <w:t xml:space="preserve">Tratándose del trámite de </w:t>
      </w:r>
      <w:r w:rsidRPr="00E65018">
        <w:rPr>
          <w:rFonts w:ascii="Verdana" w:eastAsia="Century Gothic" w:hAnsi="Verdana" w:cs="Century Gothic"/>
          <w:i/>
          <w:iCs/>
        </w:rPr>
        <w:t>renovación,</w:t>
      </w:r>
      <w:r w:rsidRPr="00E65018">
        <w:rPr>
          <w:rFonts w:ascii="Verdana" w:eastAsia="Century Gothic" w:hAnsi="Verdana" w:cs="Century Gothic"/>
        </w:rPr>
        <w:t xml:space="preserve">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32D01E37" w14:textId="77777777" w:rsidR="00D57C8A" w:rsidRPr="00E65018" w:rsidRDefault="00D57C8A" w:rsidP="00D57C8A">
      <w:pPr>
        <w:pStyle w:val="Prrafodelista"/>
        <w:rPr>
          <w:rFonts w:ascii="Verdana" w:eastAsia="Century Gothic" w:hAnsi="Verdana" w:cs="Century Gothic"/>
        </w:rPr>
      </w:pPr>
    </w:p>
    <w:p w14:paraId="0E0D9086" w14:textId="77777777" w:rsidR="002E75E7" w:rsidRPr="00E65018" w:rsidRDefault="00D57C8A" w:rsidP="002E75E7">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rPr>
        <w:t xml:space="preserve">Así las cosas, para verificar que los efectos del RUP no han cesado, es necesario que el certificado contenga la anotación de que el inscrito, a más tardar el quinto día hábil de abril de cada año, radicó ante la cámara </w:t>
      </w:r>
      <w:r w:rsidRPr="00E65018">
        <w:rPr>
          <w:rFonts w:ascii="Verdana" w:eastAsia="Century Gothic" w:hAnsi="Verdana" w:cs="Century Gothic"/>
        </w:rPr>
        <w:lastRenderedPageBreak/>
        <w:t xml:space="preserve">de comercio los documentos para la renovación. En todo caso, si tal circunstancia no estuviere inscrita en el certificado, podrá acreditarse a través del medio documental expedido por la cámara de comercio correspondiente, por lo que al no existir tarifa legal que permita establecer la forma de acreditar el trámite de renovación, la </w:t>
      </w:r>
      <w:r w:rsidR="00C45F57" w:rsidRPr="00E65018">
        <w:rPr>
          <w:rFonts w:ascii="Verdana" w:eastAsia="Century Gothic" w:hAnsi="Verdana" w:cs="Century Gothic"/>
        </w:rPr>
        <w:t>E</w:t>
      </w:r>
      <w:r w:rsidRPr="00E65018">
        <w:rPr>
          <w:rFonts w:ascii="Verdana" w:eastAsia="Century Gothic" w:hAnsi="Verdana" w:cs="Century Gothic"/>
        </w:rPr>
        <w:t xml:space="preserve">ntidad </w:t>
      </w:r>
      <w:r w:rsidR="00C45F57" w:rsidRPr="00E65018">
        <w:rPr>
          <w:rFonts w:ascii="Verdana" w:eastAsia="Century Gothic" w:hAnsi="Verdana" w:cs="Century Gothic"/>
        </w:rPr>
        <w:t>E</w:t>
      </w:r>
      <w:r w:rsidRPr="00E65018">
        <w:rPr>
          <w:rFonts w:ascii="Verdana" w:eastAsia="Century Gothic" w:hAnsi="Verdana" w:cs="Century Gothic"/>
        </w:rPr>
        <w:t xml:space="preserve">statal debe validar que el documento aportado por el proponente ofrezca certeza sobre el estado del trámite, verificando que se haya </w:t>
      </w:r>
      <w:r w:rsidRPr="00E65018">
        <w:rPr>
          <w:rFonts w:ascii="Verdana" w:eastAsia="Century Gothic" w:hAnsi="Verdana" w:cs="Century Gothic"/>
          <w:i/>
          <w:iCs/>
        </w:rPr>
        <w:t>presentado la información para renovar su registro</w:t>
      </w:r>
      <w:r w:rsidRPr="00E65018">
        <w:rPr>
          <w:rFonts w:ascii="Verdana" w:eastAsia="Century Gothic" w:hAnsi="Verdana" w:cs="Century Gothic"/>
        </w:rPr>
        <w:t xml:space="preserve"> antes del quinto día hábil del mes de abril de cada año.</w:t>
      </w:r>
    </w:p>
    <w:p w14:paraId="396E2BDD" w14:textId="77777777" w:rsidR="002E75E7" w:rsidRPr="00E65018" w:rsidRDefault="002E75E7" w:rsidP="002E75E7">
      <w:pPr>
        <w:pStyle w:val="Prrafodelista"/>
        <w:rPr>
          <w:rFonts w:ascii="Verdana" w:eastAsia="Century Gothic" w:hAnsi="Verdana" w:cs="Century Gothic"/>
        </w:rPr>
      </w:pPr>
    </w:p>
    <w:p w14:paraId="4467801D" w14:textId="55E18278" w:rsidR="00315042" w:rsidRPr="00E65018" w:rsidRDefault="002E75E7" w:rsidP="00315042">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rPr>
        <w:t>Dicho esto, la firmeza del acto de inscripción, renovación y actualización del RUP debe armonizarse con las prescripciones establecidas para la generalidad de los actos administrativos, esto es, de acuerdo con el artículo 87 de la Ley 1437 de 2011</w:t>
      </w:r>
      <w:r w:rsidR="00C85CAE" w:rsidRPr="00E65018">
        <w:rPr>
          <w:rStyle w:val="Refdenotaalpie"/>
          <w:rFonts w:ascii="Verdana" w:eastAsia="Century Gothic" w:hAnsi="Verdana" w:cs="Century Gothic"/>
        </w:rPr>
        <w:footnoteReference w:id="3"/>
      </w:r>
      <w:r w:rsidRPr="00E65018">
        <w:rPr>
          <w:rFonts w:ascii="Verdana" w:eastAsia="Century Gothic" w:hAnsi="Verdana" w:cs="Century Gothic"/>
        </w:rPr>
        <w:t xml:space="preserve">. 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a celebrar contratos con las </w:t>
      </w:r>
      <w:r w:rsidR="00DA0283" w:rsidRPr="00E65018">
        <w:rPr>
          <w:rFonts w:ascii="Verdana" w:eastAsia="Century Gothic" w:hAnsi="Verdana" w:cs="Century Gothic"/>
        </w:rPr>
        <w:t>E</w:t>
      </w:r>
      <w:r w:rsidRPr="00E65018">
        <w:rPr>
          <w:rFonts w:ascii="Verdana" w:eastAsia="Century Gothic" w:hAnsi="Verdana" w:cs="Century Gothic"/>
        </w:rPr>
        <w:t xml:space="preserve">ntidades </w:t>
      </w:r>
      <w:r w:rsidR="00DA0283" w:rsidRPr="00E65018">
        <w:rPr>
          <w:rFonts w:ascii="Verdana" w:eastAsia="Century Gothic" w:hAnsi="Verdana" w:cs="Century Gothic"/>
        </w:rPr>
        <w:t>E</w:t>
      </w:r>
      <w:r w:rsidRPr="00E65018">
        <w:rPr>
          <w:rFonts w:ascii="Verdana" w:eastAsia="Century Gothic" w:hAnsi="Verdana" w:cs="Century Gothic"/>
        </w:rPr>
        <w:t>statales, estar inscritas en él, salvo las excepciones establecidas en la ley</w:t>
      </w:r>
      <w:r w:rsidR="001D50F4" w:rsidRPr="00E65018">
        <w:rPr>
          <w:rStyle w:val="Refdenotaalpie"/>
          <w:rFonts w:ascii="Verdana" w:eastAsia="Century Gothic" w:hAnsi="Verdana" w:cs="Century Gothic"/>
        </w:rPr>
        <w:footnoteReference w:id="4"/>
      </w:r>
      <w:r w:rsidRPr="00E65018">
        <w:rPr>
          <w:rFonts w:ascii="Verdana" w:eastAsia="Century Gothic" w:hAnsi="Verdana" w:cs="Century Gothic"/>
        </w:rPr>
        <w:t xml:space="preserve">. </w:t>
      </w:r>
    </w:p>
    <w:p w14:paraId="639B99AC" w14:textId="77777777" w:rsidR="00315042" w:rsidRPr="00E65018" w:rsidRDefault="00315042" w:rsidP="00315042">
      <w:pPr>
        <w:pStyle w:val="Prrafodelista"/>
        <w:spacing w:after="120" w:line="276" w:lineRule="auto"/>
        <w:jc w:val="both"/>
        <w:rPr>
          <w:rFonts w:ascii="Verdana" w:eastAsia="Century Gothic" w:hAnsi="Verdana" w:cs="Century Gothic"/>
          <w:color w:val="000000" w:themeColor="text1"/>
        </w:rPr>
      </w:pPr>
    </w:p>
    <w:p w14:paraId="6A025B34" w14:textId="77777777" w:rsidR="00956028" w:rsidRPr="00E65018" w:rsidRDefault="00315042" w:rsidP="00956028">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rPr>
        <w:t xml:space="preserve">Así, la firmeza del RUP es una condición de ejecutoriedad, para consolidar los efectos del acto administrativo de inscripción. Es importante resaltar que los distintos eventos de firmeza señalados en el artículo 87 del CPACA involucran la exigencia de la publicidad, comunicación o notificación del acto, además de incluir la necesidad de resolver los recursos </w:t>
      </w:r>
      <w:r w:rsidRPr="00E65018">
        <w:rPr>
          <w:rFonts w:ascii="Verdana" w:eastAsia="Century Gothic" w:hAnsi="Verdana" w:cs="Century Gothic"/>
        </w:rPr>
        <w:lastRenderedPageBreak/>
        <w:t xml:space="preserve">administrativos interpuestos contra la decisión, como expresión del debido proceso y del derecho de defensa en sede administrativa. </w:t>
      </w:r>
    </w:p>
    <w:p w14:paraId="7771D452" w14:textId="77777777" w:rsidR="00956028" w:rsidRPr="00E65018" w:rsidRDefault="00956028" w:rsidP="00956028">
      <w:pPr>
        <w:pStyle w:val="Prrafodelista"/>
        <w:rPr>
          <w:rFonts w:ascii="Verdana" w:eastAsia="Century Gothic" w:hAnsi="Verdana" w:cs="Century Gothic"/>
        </w:rPr>
      </w:pPr>
    </w:p>
    <w:p w14:paraId="630EF7E3" w14:textId="6155BE99" w:rsidR="00F449BC" w:rsidRPr="00E65018" w:rsidRDefault="00956028" w:rsidP="00F449BC">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rPr>
        <w:t xml:space="preserve">El </w:t>
      </w:r>
      <w:r w:rsidR="003968FD" w:rsidRPr="00E65018">
        <w:rPr>
          <w:rFonts w:ascii="Verdana" w:eastAsia="Century Gothic" w:hAnsi="Verdana" w:cs="Century Gothic"/>
        </w:rPr>
        <w:t>numeral</w:t>
      </w:r>
      <w:r w:rsidRPr="00E65018">
        <w:rPr>
          <w:rFonts w:ascii="Verdana" w:eastAsia="Century Gothic" w:hAnsi="Verdana" w:cs="Century Gothic"/>
        </w:rPr>
        <w:t xml:space="preserve"> 6.3</w:t>
      </w:r>
      <w:r w:rsidR="003968FD" w:rsidRPr="00E65018">
        <w:rPr>
          <w:rFonts w:ascii="Verdana" w:eastAsia="Century Gothic" w:hAnsi="Verdana" w:cs="Century Gothic"/>
        </w:rPr>
        <w:t xml:space="preserve"> del artículo 3</w:t>
      </w:r>
      <w:r w:rsidRPr="00E65018">
        <w:rPr>
          <w:rFonts w:ascii="Verdana" w:eastAsia="Century Gothic" w:hAnsi="Verdana" w:cs="Century Gothic"/>
        </w:rPr>
        <w:t xml:space="preserve">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w:t>
      </w:r>
    </w:p>
    <w:p w14:paraId="5048A6B7" w14:textId="77777777" w:rsidR="00F449BC" w:rsidRPr="00E65018" w:rsidRDefault="00F449BC" w:rsidP="00F449BC">
      <w:pPr>
        <w:pStyle w:val="Prrafodelista"/>
        <w:rPr>
          <w:rFonts w:ascii="Verdana" w:eastAsia="Century Gothic" w:hAnsi="Verdana" w:cs="Century Gothic"/>
        </w:rPr>
      </w:pPr>
    </w:p>
    <w:p w14:paraId="5E79E9A5" w14:textId="77777777" w:rsidR="0040387C" w:rsidRPr="00E65018" w:rsidRDefault="00F449BC" w:rsidP="0040387C">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En dicho estudio debe aludirse también a la posibilidad de subsanar las ofertas en los procedimientos de selección. </w:t>
      </w:r>
    </w:p>
    <w:p w14:paraId="0605412D" w14:textId="77777777" w:rsidR="0040387C" w:rsidRPr="00E65018" w:rsidRDefault="0040387C" w:rsidP="0040387C">
      <w:pPr>
        <w:pStyle w:val="Prrafodelista"/>
        <w:rPr>
          <w:rFonts w:ascii="Verdana" w:eastAsia="Century Gothic" w:hAnsi="Verdana" w:cs="Century Gothic"/>
        </w:rPr>
      </w:pPr>
    </w:p>
    <w:p w14:paraId="34719759" w14:textId="0BE19B39" w:rsidR="007643BF" w:rsidRPr="00E65018" w:rsidRDefault="0040387C" w:rsidP="007643BF">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rPr>
        <w:t xml:space="preserve">En relación con la </w:t>
      </w:r>
      <w:r w:rsidRPr="00E65018">
        <w:rPr>
          <w:rFonts w:ascii="Verdana" w:eastAsia="Century Gothic" w:hAnsi="Verdana" w:cs="Century Gothic"/>
          <w:i/>
          <w:iCs/>
        </w:rPr>
        <w:t>inscripción</w:t>
      </w:r>
      <w:r w:rsidRPr="00E65018">
        <w:rPr>
          <w:rFonts w:ascii="Verdana" w:eastAsia="Century Gothic" w:hAnsi="Verdana" w:cs="Century Gothic"/>
        </w:rPr>
        <w:t xml:space="preserve"> –ya sea por primera vez o porque no se renueva a tiempo y se debe realizar el trámite como una inscripción inicial–, debe considerarse lo prescrito en el parágrafo 1 del artículo 5 de la Ley 1150 de 2007, modificado por el artículo 5 de la Ley 1882 de 2018</w:t>
      </w:r>
      <w:r w:rsidR="00A0159C" w:rsidRPr="00E65018">
        <w:rPr>
          <w:rStyle w:val="Refdenotaalpie"/>
          <w:rFonts w:ascii="Verdana" w:eastAsia="Century Gothic" w:hAnsi="Verdana" w:cs="Century Gothic"/>
        </w:rPr>
        <w:footnoteReference w:id="5"/>
      </w:r>
      <w:r w:rsidRPr="00E65018">
        <w:rPr>
          <w:rFonts w:ascii="Verdana" w:eastAsia="Century Gothic" w:hAnsi="Verdana" w:cs="Century Gothic"/>
        </w:rPr>
        <w:t xml:space="preserve">, que establece que los proponentes no pueden acreditar circunstancias ocurridas con posterioridad al cierre del proceso. En este sentido, para </w:t>
      </w:r>
      <w:r w:rsidRPr="00E65018">
        <w:rPr>
          <w:rFonts w:ascii="Verdana" w:eastAsia="Century Gothic" w:hAnsi="Verdana" w:cs="Century Gothic"/>
        </w:rPr>
        <w:lastRenderedPageBreak/>
        <w:t xml:space="preserve">ese momento la persona natural o jurídica debe estar inscrita en el Registro Único de Proponentes, para lo cual no basta con la solicitud o radicación de los documentos para el trámite, sino que, además, el acto administrativo de </w:t>
      </w:r>
      <w:r w:rsidRPr="00E65018">
        <w:rPr>
          <w:rFonts w:ascii="Verdana" w:eastAsia="Century Gothic" w:hAnsi="Verdana" w:cs="Century Gothic"/>
          <w:i/>
          <w:iCs/>
        </w:rPr>
        <w:t>inscripción</w:t>
      </w:r>
      <w:r w:rsidRPr="00E65018">
        <w:rPr>
          <w:rFonts w:ascii="Verdana" w:eastAsia="Century Gothic" w:hAnsi="Verdana" w:cs="Century Gothic"/>
        </w:rPr>
        <w:t xml:space="preserve"> debe estar en firme, pues solo así se materializa y produce efectos la inscripción</w:t>
      </w:r>
      <w:r w:rsidR="00E545C8" w:rsidRPr="00E65018">
        <w:rPr>
          <w:rFonts w:ascii="Verdana" w:hAnsi="Verdana"/>
        </w:rPr>
        <w:t>.</w:t>
      </w:r>
    </w:p>
    <w:p w14:paraId="04FA9B5B" w14:textId="77777777" w:rsidR="007643BF" w:rsidRPr="00E65018" w:rsidRDefault="007643BF" w:rsidP="007643BF">
      <w:pPr>
        <w:pStyle w:val="Prrafodelista"/>
        <w:spacing w:after="120" w:line="276" w:lineRule="auto"/>
        <w:jc w:val="both"/>
        <w:rPr>
          <w:rFonts w:ascii="Verdana" w:eastAsia="Century Gothic" w:hAnsi="Verdana" w:cs="Century Gothic"/>
          <w:color w:val="000000" w:themeColor="text1"/>
        </w:rPr>
      </w:pPr>
    </w:p>
    <w:p w14:paraId="3564899A" w14:textId="77777777" w:rsidR="00FB79BA" w:rsidRPr="00E65018" w:rsidRDefault="007643BF" w:rsidP="00FB79BA">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rPr>
        <w:t xml:space="preserve">Por lo tanto, si la cámara de comercio expide el acto administrativo de </w:t>
      </w:r>
      <w:r w:rsidRPr="00E65018">
        <w:rPr>
          <w:rFonts w:ascii="Verdana" w:eastAsia="Century Gothic" w:hAnsi="Verdana" w:cs="Century Gothic"/>
          <w:i/>
          <w:iCs/>
        </w:rPr>
        <w:t>inscripción</w:t>
      </w:r>
      <w:r w:rsidRPr="00E65018">
        <w:rPr>
          <w:rFonts w:ascii="Verdana" w:eastAsia="Century Gothic" w:hAnsi="Verdana" w:cs="Century Gothic"/>
        </w:rPr>
        <w:t xml:space="preserve"> en el RUP después del cierre del procedimiento de selección, motivado en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pues la inscripción solo se materializa y es oponible a terceros cuando el acto administrativo está en firme.</w:t>
      </w:r>
    </w:p>
    <w:p w14:paraId="6CFFA6CB" w14:textId="77777777" w:rsidR="00FB79BA" w:rsidRPr="00E65018" w:rsidRDefault="00FB79BA" w:rsidP="00FB79BA">
      <w:pPr>
        <w:pStyle w:val="Prrafodelista"/>
        <w:rPr>
          <w:rFonts w:ascii="Verdana" w:eastAsia="Century Gothic" w:hAnsi="Verdana" w:cs="Century Gothic"/>
          <w:color w:val="000000" w:themeColor="text1"/>
        </w:rPr>
      </w:pPr>
    </w:p>
    <w:p w14:paraId="6CEE2E5E" w14:textId="77777777" w:rsidR="009C4424" w:rsidRPr="00E65018" w:rsidRDefault="00FB79BA" w:rsidP="009C4424">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color w:val="000000" w:themeColor="text1"/>
        </w:rPr>
        <w:t xml:space="preserve">Tratándose del trámite de </w:t>
      </w:r>
      <w:r w:rsidRPr="00E65018">
        <w:rPr>
          <w:rFonts w:ascii="Verdana" w:eastAsia="Century Gothic" w:hAnsi="Verdana" w:cs="Century Gothic"/>
          <w:i/>
          <w:iCs/>
          <w:color w:val="000000" w:themeColor="text1"/>
        </w:rPr>
        <w:t>renovación,</w:t>
      </w:r>
      <w:r w:rsidRPr="00E65018">
        <w:rPr>
          <w:rFonts w:ascii="Verdana" w:eastAsia="Century Gothic" w:hAnsi="Verdana" w:cs="Century Gothic"/>
          <w:color w:val="000000" w:themeColor="text1"/>
        </w:rPr>
        <w:t xml:space="preserve">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debe emplearse la información del RUP que está en firme antes de iniciar el trámite de renovación, cuyos efectos no habrían cesado y se encontraría vigente. Incluso, en los procedimientos de selección, en caso de que el RUP con la información “antigua” se haya presentado válidamente antes del cierre del proceso y con posterioridad a este quede en firme el nuevo RUP, para la evaluación de las propuestas se deberá utilizar la información del registro presentado inicialmente. Esto se sustenta en 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25F77ADE" w14:textId="77777777" w:rsidR="009C4424" w:rsidRPr="00E65018" w:rsidRDefault="009C4424" w:rsidP="009C4424">
      <w:pPr>
        <w:pStyle w:val="Prrafodelista"/>
        <w:spacing w:after="120" w:line="276" w:lineRule="auto"/>
        <w:jc w:val="both"/>
        <w:rPr>
          <w:rFonts w:ascii="Verdana" w:eastAsia="Century Gothic" w:hAnsi="Verdana" w:cs="Century Gothic"/>
          <w:color w:val="000000" w:themeColor="text1"/>
        </w:rPr>
      </w:pPr>
    </w:p>
    <w:p w14:paraId="04D6CFE6" w14:textId="0345DC1E" w:rsidR="003769B6" w:rsidRPr="00E65018" w:rsidRDefault="009C4424" w:rsidP="003769B6">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color w:val="000000" w:themeColor="text1"/>
        </w:rPr>
        <w:lastRenderedPageBreak/>
        <w:t>Ahora bien, el deber de renovación, para impedir que el RUP deje de producir efectos consiste en “presentar la información para renovar su registro antes del quinto día hábil del mes de abril de cada año”. De manera que basta con la presentación de dicha información, mediante la cual se solicita a la cámara de comercio respectiva que adelante 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recursos frente al acto de inscripción –en caso de que se presenten– y del momento en que finalmente adquiera firmeza el acto de renovación. En este sentido, siempre que se cumpla con la primera actuación tendiente a la renovación del RUP este sigue produciendo efectos, por lo que, se reitera, en el período comprendido entre el momento de la solicitud de renovación y el de la firmeza de la renovación, puede utilizarse la información del RUP que está en firme antes de iniciar el trámite de renovación, cuyos efectos no han cesado y se encuentra vigente, pudiendo utilizar dicho registro para participar en los procedimientos de selección de contratistas.</w:t>
      </w:r>
    </w:p>
    <w:p w14:paraId="5158BBB4" w14:textId="77777777" w:rsidR="003769B6" w:rsidRPr="00E65018" w:rsidRDefault="003769B6" w:rsidP="003769B6">
      <w:pPr>
        <w:pStyle w:val="Prrafodelista"/>
        <w:spacing w:after="120" w:line="276" w:lineRule="auto"/>
        <w:jc w:val="both"/>
        <w:rPr>
          <w:rFonts w:ascii="Verdana" w:eastAsia="Century Gothic" w:hAnsi="Verdana" w:cs="Century Gothic"/>
          <w:color w:val="000000" w:themeColor="text1"/>
        </w:rPr>
      </w:pPr>
    </w:p>
    <w:p w14:paraId="6130714D" w14:textId="1A778BDD" w:rsidR="008642F0" w:rsidRPr="00E65018" w:rsidRDefault="00BC189D" w:rsidP="008642F0">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color w:val="000000" w:themeColor="text1"/>
        </w:rPr>
        <w:t>En armonía con lo expuesto</w:t>
      </w:r>
      <w:r w:rsidR="003769B6" w:rsidRPr="00E65018">
        <w:rPr>
          <w:rFonts w:ascii="Verdana" w:eastAsia="Century Gothic" w:hAnsi="Verdana" w:cs="Century Gothic"/>
          <w:color w:val="000000" w:themeColor="text1"/>
        </w:rPr>
        <w:t>,</w:t>
      </w:r>
      <w:r w:rsidRPr="00E65018">
        <w:rPr>
          <w:rFonts w:ascii="Verdana" w:eastAsia="Century Gothic" w:hAnsi="Verdana" w:cs="Century Gothic"/>
          <w:color w:val="000000" w:themeColor="text1"/>
        </w:rPr>
        <w:t xml:space="preserve"> </w:t>
      </w:r>
      <w:r w:rsidR="003769B6" w:rsidRPr="00E65018">
        <w:rPr>
          <w:rFonts w:ascii="Verdana" w:eastAsia="Century Gothic" w:hAnsi="Verdana" w:cs="Century Gothic"/>
          <w:color w:val="000000" w:themeColor="text1"/>
        </w:rPr>
        <w:t xml:space="preserve">tratándose del trámite administrativo de la </w:t>
      </w:r>
      <w:r w:rsidR="003769B6" w:rsidRPr="00E65018">
        <w:rPr>
          <w:rFonts w:ascii="Verdana" w:eastAsia="Century Gothic" w:hAnsi="Verdana" w:cs="Century Gothic"/>
          <w:i/>
          <w:iCs/>
          <w:color w:val="000000" w:themeColor="text1"/>
        </w:rPr>
        <w:t>actualización</w:t>
      </w:r>
      <w:r w:rsidR="003769B6" w:rsidRPr="00E65018">
        <w:rPr>
          <w:rFonts w:ascii="Verdana" w:eastAsia="Century Gothic" w:hAnsi="Verdana" w:cs="Century Gothic"/>
          <w:color w:val="000000" w:themeColor="text1"/>
        </w:rPr>
        <w:t xml:space="preserve">,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esta manera el trámite de </w:t>
      </w:r>
      <w:r w:rsidR="003769B6" w:rsidRPr="00E65018">
        <w:rPr>
          <w:rFonts w:ascii="Verdana" w:eastAsia="Century Gothic" w:hAnsi="Verdana" w:cs="Century Gothic"/>
          <w:i/>
          <w:iCs/>
          <w:color w:val="000000" w:themeColor="text1"/>
        </w:rPr>
        <w:t xml:space="preserve">actualización </w:t>
      </w:r>
      <w:r w:rsidR="003769B6" w:rsidRPr="00E65018">
        <w:rPr>
          <w:rFonts w:ascii="Verdana" w:eastAsia="Century Gothic" w:hAnsi="Verdana" w:cs="Century Gothic"/>
          <w:color w:val="000000" w:themeColor="text1"/>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r w:rsidR="008642F0" w:rsidRPr="00E65018">
        <w:rPr>
          <w:rFonts w:ascii="Verdana" w:eastAsia="Century Gothic" w:hAnsi="Verdana" w:cs="Century Gothic"/>
          <w:color w:val="000000" w:themeColor="text1"/>
        </w:rPr>
        <w:t>.</w:t>
      </w:r>
    </w:p>
    <w:p w14:paraId="086102B8" w14:textId="77777777" w:rsidR="008642F0" w:rsidRPr="00E65018" w:rsidRDefault="008642F0" w:rsidP="008642F0">
      <w:pPr>
        <w:pStyle w:val="Prrafodelista"/>
        <w:spacing w:after="120" w:line="276" w:lineRule="auto"/>
        <w:jc w:val="both"/>
        <w:rPr>
          <w:rFonts w:ascii="Verdana" w:eastAsia="Century Gothic" w:hAnsi="Verdana" w:cs="Century Gothic"/>
          <w:color w:val="000000" w:themeColor="text1"/>
        </w:rPr>
      </w:pPr>
    </w:p>
    <w:p w14:paraId="10BC6092" w14:textId="687664AF" w:rsidR="005948A0" w:rsidRPr="00E65018" w:rsidRDefault="008642F0" w:rsidP="008642F0">
      <w:pPr>
        <w:pStyle w:val="Prrafodelista"/>
        <w:numPr>
          <w:ilvl w:val="0"/>
          <w:numId w:val="19"/>
        </w:numPr>
        <w:spacing w:after="120" w:line="276" w:lineRule="auto"/>
        <w:jc w:val="both"/>
        <w:rPr>
          <w:rFonts w:ascii="Verdana" w:eastAsia="Century Gothic" w:hAnsi="Verdana" w:cs="Century Gothic"/>
          <w:color w:val="000000" w:themeColor="text1"/>
        </w:rPr>
      </w:pPr>
      <w:r w:rsidRPr="00E65018">
        <w:rPr>
          <w:rFonts w:ascii="Verdana" w:eastAsia="Century Gothic" w:hAnsi="Verdana" w:cs="Century Gothic"/>
          <w:color w:val="000000" w:themeColor="text1"/>
        </w:rPr>
        <w:lastRenderedPageBreak/>
        <w:t>Finalmente</w:t>
      </w:r>
      <w:r w:rsidR="00E840A6" w:rsidRPr="00E65018">
        <w:rPr>
          <w:rFonts w:ascii="Verdana" w:eastAsia="Century Gothic" w:hAnsi="Verdana" w:cs="Century Gothic"/>
          <w:color w:val="000000" w:themeColor="text1"/>
        </w:rPr>
        <w:t xml:space="preserve">, </w:t>
      </w:r>
      <w:r w:rsidRPr="00E65018">
        <w:rPr>
          <w:rFonts w:ascii="Verdana" w:eastAsia="Century Gothic" w:hAnsi="Verdana" w:cs="Century Gothic"/>
          <w:color w:val="000000" w:themeColor="text1"/>
        </w:rPr>
        <w:t xml:space="preserve">y </w:t>
      </w:r>
      <w:r w:rsidR="00E35AD2">
        <w:rPr>
          <w:rFonts w:ascii="Verdana" w:eastAsia="Century Gothic" w:hAnsi="Verdana" w:cs="Century Gothic"/>
          <w:color w:val="000000" w:themeColor="text1"/>
        </w:rPr>
        <w:t>lo relacionado</w:t>
      </w:r>
      <w:r w:rsidR="00E840A6" w:rsidRPr="00E65018">
        <w:rPr>
          <w:rFonts w:ascii="Verdana" w:eastAsia="Century Gothic" w:hAnsi="Verdana" w:cs="Century Gothic"/>
          <w:color w:val="000000" w:themeColor="text1"/>
        </w:rPr>
        <w:t xml:space="preserve"> </w:t>
      </w:r>
      <w:r w:rsidR="00E35AD2">
        <w:rPr>
          <w:rFonts w:ascii="Verdana" w:eastAsia="Century Gothic" w:hAnsi="Verdana" w:cs="Century Gothic"/>
          <w:color w:val="000000" w:themeColor="text1"/>
        </w:rPr>
        <w:t>con</w:t>
      </w:r>
      <w:r w:rsidR="00D74BB3" w:rsidRPr="00E65018">
        <w:rPr>
          <w:rFonts w:ascii="Verdana" w:eastAsia="Century Gothic" w:hAnsi="Verdana" w:cs="Century Gothic"/>
          <w:color w:val="000000" w:themeColor="text1"/>
        </w:rPr>
        <w:t xml:space="preserve"> las causales de rechazo contenidas en el </w:t>
      </w:r>
      <w:r w:rsidR="00F34E39" w:rsidRPr="00E65018">
        <w:rPr>
          <w:rFonts w:ascii="Verdana" w:eastAsia="Century Gothic" w:hAnsi="Verdana" w:cs="Century Gothic"/>
          <w:color w:val="000000" w:themeColor="text1"/>
        </w:rPr>
        <w:t>Ca</w:t>
      </w:r>
      <w:r w:rsidR="00072492" w:rsidRPr="00E65018">
        <w:rPr>
          <w:rFonts w:ascii="Verdana" w:eastAsia="Century Gothic" w:hAnsi="Verdana" w:cs="Century Gothic"/>
          <w:color w:val="000000" w:themeColor="text1"/>
        </w:rPr>
        <w:t xml:space="preserve">pítulo </w:t>
      </w:r>
      <w:r w:rsidR="004D41DC" w:rsidRPr="00E65018">
        <w:rPr>
          <w:rFonts w:ascii="Verdana" w:eastAsia="Century Gothic" w:hAnsi="Verdana" w:cs="Century Gothic"/>
          <w:color w:val="000000" w:themeColor="text1"/>
        </w:rPr>
        <w:t xml:space="preserve">1 </w:t>
      </w:r>
      <w:r w:rsidR="00072492" w:rsidRPr="00E65018">
        <w:rPr>
          <w:rFonts w:ascii="Verdana" w:eastAsia="Century Gothic" w:hAnsi="Verdana" w:cs="Century Gothic"/>
          <w:color w:val="000000" w:themeColor="text1"/>
        </w:rPr>
        <w:t>numeral 1.15</w:t>
      </w:r>
      <w:r w:rsidR="00687651" w:rsidRPr="00E65018">
        <w:rPr>
          <w:rFonts w:ascii="Verdana" w:eastAsia="Century Gothic" w:hAnsi="Verdana" w:cs="Century Gothic"/>
          <w:color w:val="000000" w:themeColor="text1"/>
        </w:rPr>
        <w:t xml:space="preserve"> del documento base</w:t>
      </w:r>
      <w:r w:rsidR="007C221B" w:rsidRPr="00E65018">
        <w:rPr>
          <w:rFonts w:ascii="Verdana" w:eastAsia="Century Gothic" w:hAnsi="Verdana" w:cs="Century Gothic"/>
          <w:color w:val="000000" w:themeColor="text1"/>
        </w:rPr>
        <w:t xml:space="preserve"> de los documentos tipo</w:t>
      </w:r>
      <w:r w:rsidR="007A3E89" w:rsidRPr="00E65018">
        <w:rPr>
          <w:rFonts w:ascii="Verdana" w:eastAsia="Century Gothic" w:hAnsi="Verdana" w:cs="Century Gothic"/>
          <w:color w:val="000000" w:themeColor="text1"/>
        </w:rPr>
        <w:t xml:space="preserve">, </w:t>
      </w:r>
      <w:r w:rsidR="004D41DC" w:rsidRPr="00E65018">
        <w:rPr>
          <w:rFonts w:ascii="Verdana" w:eastAsia="Century Gothic" w:hAnsi="Verdana" w:cs="Century Gothic"/>
          <w:color w:val="000000" w:themeColor="text1"/>
        </w:rPr>
        <w:t>debe precisarse que</w:t>
      </w:r>
      <w:r w:rsidR="00E840A6" w:rsidRPr="00E65018">
        <w:rPr>
          <w:rFonts w:ascii="Verdana" w:eastAsia="Century Gothic" w:hAnsi="Verdana" w:cs="Century Gothic"/>
          <w:color w:val="000000" w:themeColor="text1"/>
        </w:rPr>
        <w:t>, la Agencia Nacional de Contratación Pública – Colombia Compra Eficiente, mediante la Resolución Nro. 465 del 10 de septiembre del 2024 derog</w:t>
      </w:r>
      <w:r w:rsidR="007C221B" w:rsidRPr="00E65018">
        <w:rPr>
          <w:rFonts w:ascii="Verdana" w:eastAsia="Century Gothic" w:hAnsi="Verdana" w:cs="Century Gothic"/>
          <w:color w:val="000000" w:themeColor="text1"/>
        </w:rPr>
        <w:t>ó</w:t>
      </w:r>
      <w:r w:rsidR="00E840A6" w:rsidRPr="00E65018">
        <w:rPr>
          <w:rFonts w:ascii="Verdana" w:eastAsia="Century Gothic" w:hAnsi="Verdana" w:cs="Century Gothic"/>
          <w:color w:val="000000" w:themeColor="text1"/>
        </w:rPr>
        <w:t xml:space="preserve"> la Resolución 240 de 2020 y sus modificaciones posteriores. Así las cosas, lo invitados a consultar los nuevos documentos base, formatos y matrices de los documentos tipo.</w:t>
      </w:r>
    </w:p>
    <w:p w14:paraId="25D17005" w14:textId="77777777" w:rsidR="005948A0" w:rsidRPr="00E65018" w:rsidRDefault="005948A0" w:rsidP="005948A0">
      <w:pPr>
        <w:pStyle w:val="Prrafodelista"/>
        <w:rPr>
          <w:rFonts w:ascii="Verdana" w:eastAsia="Century Gothic" w:hAnsi="Verdana" w:cs="Century Gothic"/>
          <w:color w:val="000000" w:themeColor="text1"/>
        </w:rPr>
      </w:pPr>
    </w:p>
    <w:p w14:paraId="354A6933" w14:textId="210B0A6A" w:rsidR="00A24F28" w:rsidRPr="00E65018" w:rsidRDefault="00E840A6" w:rsidP="00A24F28">
      <w:pPr>
        <w:pStyle w:val="Prrafodelista"/>
        <w:numPr>
          <w:ilvl w:val="0"/>
          <w:numId w:val="19"/>
        </w:numPr>
        <w:spacing w:after="0" w:line="276" w:lineRule="auto"/>
        <w:jc w:val="both"/>
        <w:rPr>
          <w:rFonts w:ascii="Verdana" w:eastAsia="Century Gothic" w:hAnsi="Verdana" w:cs="Century Gothic"/>
          <w:color w:val="000000" w:themeColor="text1"/>
        </w:rPr>
      </w:pPr>
      <w:r w:rsidRPr="00E65018">
        <w:rPr>
          <w:rFonts w:ascii="Verdana" w:eastAsia="Century Gothic" w:hAnsi="Verdana" w:cs="Century Gothic"/>
          <w:color w:val="000000" w:themeColor="text1"/>
        </w:rPr>
        <w:t xml:space="preserve">Sin perjuicio de lo anterior, y frente a la </w:t>
      </w:r>
      <w:r w:rsidR="005F380E" w:rsidRPr="00E65018">
        <w:rPr>
          <w:rFonts w:ascii="Verdana" w:eastAsia="Century Gothic" w:hAnsi="Verdana" w:cs="Century Gothic"/>
          <w:color w:val="000000" w:themeColor="text1"/>
        </w:rPr>
        <w:t>consulta</w:t>
      </w:r>
      <w:r w:rsidRPr="00E65018">
        <w:rPr>
          <w:rFonts w:ascii="Verdana" w:eastAsia="Century Gothic" w:hAnsi="Verdana" w:cs="Century Gothic"/>
          <w:color w:val="000000" w:themeColor="text1"/>
        </w:rPr>
        <w:t xml:space="preserve"> </w:t>
      </w:r>
      <w:r w:rsidR="007A3E89" w:rsidRPr="00E65018">
        <w:rPr>
          <w:rFonts w:ascii="Verdana" w:eastAsia="Century Gothic" w:hAnsi="Verdana" w:cs="Century Gothic"/>
          <w:color w:val="000000" w:themeColor="text1"/>
        </w:rPr>
        <w:t>elevada</w:t>
      </w:r>
      <w:r w:rsidRPr="00E65018">
        <w:rPr>
          <w:rFonts w:ascii="Verdana" w:eastAsia="Century Gothic" w:hAnsi="Verdana" w:cs="Century Gothic"/>
          <w:color w:val="000000" w:themeColor="text1"/>
        </w:rPr>
        <w:t xml:space="preserve">, esta es, respecto </w:t>
      </w:r>
      <w:r w:rsidR="007A3E89" w:rsidRPr="00E65018">
        <w:rPr>
          <w:rFonts w:ascii="Verdana" w:eastAsia="Century Gothic" w:hAnsi="Verdana" w:cs="Century Gothic"/>
          <w:color w:val="000000" w:themeColor="text1"/>
        </w:rPr>
        <w:t>a la</w:t>
      </w:r>
      <w:r w:rsidR="00450B74" w:rsidRPr="00E65018">
        <w:rPr>
          <w:rFonts w:ascii="Verdana" w:eastAsia="Century Gothic" w:hAnsi="Verdana" w:cs="Century Gothic"/>
          <w:color w:val="000000" w:themeColor="text1"/>
        </w:rPr>
        <w:t>s</w:t>
      </w:r>
      <w:r w:rsidR="007A3E89" w:rsidRPr="00E65018">
        <w:rPr>
          <w:rFonts w:ascii="Verdana" w:eastAsia="Century Gothic" w:hAnsi="Verdana" w:cs="Century Gothic"/>
          <w:color w:val="000000" w:themeColor="text1"/>
        </w:rPr>
        <w:t xml:space="preserve"> causal</w:t>
      </w:r>
      <w:r w:rsidR="00450B74" w:rsidRPr="00E65018">
        <w:rPr>
          <w:rFonts w:ascii="Verdana" w:eastAsia="Century Gothic" w:hAnsi="Verdana" w:cs="Century Gothic"/>
          <w:color w:val="000000" w:themeColor="text1"/>
        </w:rPr>
        <w:t>es</w:t>
      </w:r>
      <w:r w:rsidR="007A3E89" w:rsidRPr="00E65018">
        <w:rPr>
          <w:rFonts w:ascii="Verdana" w:eastAsia="Century Gothic" w:hAnsi="Verdana" w:cs="Century Gothic"/>
          <w:color w:val="000000" w:themeColor="text1"/>
        </w:rPr>
        <w:t xml:space="preserve"> de rechazo </w:t>
      </w:r>
      <w:r w:rsidR="00450B74" w:rsidRPr="00E65018">
        <w:rPr>
          <w:rFonts w:ascii="Verdana" w:eastAsia="Century Gothic" w:hAnsi="Verdana" w:cs="Century Gothic"/>
          <w:color w:val="000000" w:themeColor="text1"/>
        </w:rPr>
        <w:t>contenidas</w:t>
      </w:r>
      <w:r w:rsidR="005F380E" w:rsidRPr="00E65018">
        <w:rPr>
          <w:rFonts w:ascii="Verdana" w:eastAsia="Century Gothic" w:hAnsi="Verdana" w:cs="Century Gothic"/>
          <w:color w:val="000000" w:themeColor="text1"/>
        </w:rPr>
        <w:t xml:space="preserve"> numeral 1.15</w:t>
      </w:r>
      <w:r w:rsidRPr="00E65018">
        <w:rPr>
          <w:rFonts w:ascii="Verdana" w:eastAsia="Century Gothic" w:hAnsi="Verdana" w:cs="Century Gothic"/>
          <w:color w:val="000000" w:themeColor="text1"/>
        </w:rPr>
        <w:t xml:space="preserve">, tratándose de los documentos tipo para licitación de obra pública de infraestructura de transporte, el Capítulo I, numeral </w:t>
      </w:r>
      <w:r w:rsidR="00E969B3" w:rsidRPr="00E65018">
        <w:rPr>
          <w:rFonts w:ascii="Verdana" w:eastAsia="Century Gothic" w:hAnsi="Verdana" w:cs="Century Gothic"/>
          <w:color w:val="000000" w:themeColor="text1"/>
        </w:rPr>
        <w:t>1.15 dispone de manera expresa en los literales F y G</w:t>
      </w:r>
      <w:r w:rsidR="006C4303" w:rsidRPr="00E65018">
        <w:rPr>
          <w:rFonts w:ascii="Verdana" w:eastAsia="Century Gothic" w:hAnsi="Verdana" w:cs="Century Gothic"/>
          <w:color w:val="000000" w:themeColor="text1"/>
        </w:rPr>
        <w:t xml:space="preserve">, que serán causales de rechazo </w:t>
      </w:r>
      <w:r w:rsidR="00470CAD" w:rsidRPr="00E65018">
        <w:rPr>
          <w:rFonts w:ascii="Verdana" w:eastAsia="Century Gothic" w:hAnsi="Verdana" w:cs="Century Gothic"/>
          <w:color w:val="000000" w:themeColor="text1"/>
        </w:rPr>
        <w:t>de las propuestas</w:t>
      </w:r>
      <w:r w:rsidR="00582723" w:rsidRPr="00E65018">
        <w:rPr>
          <w:rFonts w:ascii="Verdana" w:eastAsia="Century Gothic" w:hAnsi="Verdana" w:cs="Century Gothic"/>
          <w:color w:val="000000" w:themeColor="text1"/>
        </w:rPr>
        <w:t xml:space="preserve"> las siguientes</w:t>
      </w:r>
      <w:r w:rsidR="00470CAD" w:rsidRPr="00E65018">
        <w:rPr>
          <w:rFonts w:ascii="Verdana" w:eastAsia="Century Gothic" w:hAnsi="Verdana" w:cs="Century Gothic"/>
          <w:color w:val="000000" w:themeColor="text1"/>
        </w:rPr>
        <w:t xml:space="preserve">: i) </w:t>
      </w:r>
      <w:r w:rsidR="008411BE" w:rsidRPr="00E65018">
        <w:rPr>
          <w:rFonts w:ascii="Verdana" w:eastAsia="Century Gothic" w:hAnsi="Verdana" w:cs="Century Gothic"/>
          <w:color w:val="000000" w:themeColor="text1"/>
        </w:rPr>
        <w:t xml:space="preserve">Que la inscripción en el Registro Único de Proponentes (RUP) que realice el proponente, por primera vez o cuando han cesado los efectos y debe volver a inscribirse, no esté en firme en la fecha prevista para el cierre del Proceso de Contratación; y </w:t>
      </w:r>
      <w:proofErr w:type="spellStart"/>
      <w:r w:rsidR="008411BE" w:rsidRPr="00E65018">
        <w:rPr>
          <w:rFonts w:ascii="Verdana" w:eastAsia="Century Gothic" w:hAnsi="Verdana" w:cs="Century Gothic"/>
          <w:color w:val="000000" w:themeColor="text1"/>
        </w:rPr>
        <w:t>ii</w:t>
      </w:r>
      <w:proofErr w:type="spellEnd"/>
      <w:r w:rsidR="008411BE" w:rsidRPr="00E65018">
        <w:rPr>
          <w:rFonts w:ascii="Verdana" w:eastAsia="Century Gothic" w:hAnsi="Verdana" w:cs="Century Gothic"/>
          <w:color w:val="000000" w:themeColor="text1"/>
        </w:rPr>
        <w:t xml:space="preserve">) </w:t>
      </w:r>
      <w:r w:rsidR="005948A0" w:rsidRPr="00E65018">
        <w:rPr>
          <w:rFonts w:ascii="Verdana" w:eastAsia="Century Gothic" w:hAnsi="Verdana" w:cs="Century Gothic"/>
          <w:color w:val="000000" w:themeColor="text1"/>
        </w:rPr>
        <w:t xml:space="preserve">Que el proponente no acredite la presentación de la información para renovar el Registro Único de Proponentes (RUP), a más tardar el quinto día hábil del mes de abril de cada año, o en la fecha que establezca la ley o el reglamento, si fuera una distinta. </w:t>
      </w:r>
    </w:p>
    <w:p w14:paraId="4446279C" w14:textId="77777777" w:rsidR="00A24F28" w:rsidRPr="00E65018" w:rsidRDefault="00A24F28" w:rsidP="00A24F28">
      <w:pPr>
        <w:spacing w:after="0" w:line="276" w:lineRule="auto"/>
        <w:jc w:val="both"/>
        <w:rPr>
          <w:rFonts w:ascii="Verdana" w:eastAsia="Century Gothic" w:hAnsi="Verdana" w:cs="Century Gothic"/>
          <w:color w:val="000000" w:themeColor="text1"/>
        </w:rPr>
      </w:pPr>
    </w:p>
    <w:p w14:paraId="22C44C58" w14:textId="77777777" w:rsidR="004B3CAB" w:rsidRPr="00E65018" w:rsidRDefault="004B3CAB" w:rsidP="004B3CA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65018">
        <w:rPr>
          <w:rFonts w:ascii="Verdana" w:eastAsia="Century Gothic" w:hAnsi="Verdana" w:cs="Century Gothic"/>
          <w:b/>
          <w:bCs/>
        </w:rPr>
        <w:t>Referencias normativas, jurisprudenciales y otras fuentes:</w:t>
      </w:r>
    </w:p>
    <w:p w14:paraId="5FB18AD5" w14:textId="77777777" w:rsidR="004B3CAB" w:rsidRPr="00E65018" w:rsidRDefault="004B3CAB" w:rsidP="004B3CAB">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B3CAB" w:rsidRPr="00E65018" w14:paraId="06283BD0" w14:textId="77777777" w:rsidTr="00BA23D3">
        <w:trPr>
          <w:trHeight w:val="870"/>
        </w:trPr>
        <w:tc>
          <w:tcPr>
            <w:tcW w:w="8647" w:type="dxa"/>
          </w:tcPr>
          <w:p w14:paraId="3927F66E" w14:textId="05601D7D" w:rsidR="004B3CAB" w:rsidRPr="00E65018" w:rsidRDefault="004B3CAB" w:rsidP="00242ACD">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E65018">
              <w:rPr>
                <w:rFonts w:ascii="Verdana" w:hAnsi="Verdana" w:cs="Arial"/>
              </w:rPr>
              <w:t xml:space="preserve">Ley </w:t>
            </w:r>
            <w:r w:rsidRPr="00E65018">
              <w:rPr>
                <w:rFonts w:ascii="Verdana" w:eastAsia="Calibri" w:hAnsi="Verdana" w:cs="Arial"/>
              </w:rPr>
              <w:t>1150 de 2007</w:t>
            </w:r>
            <w:r w:rsidR="00EF1FD1" w:rsidRPr="00E65018">
              <w:rPr>
                <w:rFonts w:ascii="Verdana" w:eastAsia="Calibri" w:hAnsi="Verdana" w:cs="Arial"/>
              </w:rPr>
              <w:t xml:space="preserve">, </w:t>
            </w:r>
            <w:r w:rsidR="0067055A" w:rsidRPr="00E65018">
              <w:rPr>
                <w:rFonts w:ascii="Verdana" w:eastAsia="Calibri" w:hAnsi="Verdana" w:cs="Arial"/>
              </w:rPr>
              <w:t>A</w:t>
            </w:r>
            <w:r w:rsidR="00EF1FD1" w:rsidRPr="00E65018">
              <w:rPr>
                <w:rFonts w:ascii="Verdana" w:eastAsia="Calibri" w:hAnsi="Verdana" w:cs="Arial"/>
              </w:rPr>
              <w:t xml:space="preserve">rtículo 5, parágrafos 1º al 4º, </w:t>
            </w:r>
            <w:r w:rsidR="0067055A" w:rsidRPr="00E65018">
              <w:rPr>
                <w:rFonts w:ascii="Verdana" w:eastAsia="Century Gothic" w:hAnsi="Verdana" w:cs="Century Gothic"/>
                <w:color w:val="000000" w:themeColor="text1"/>
              </w:rPr>
              <w:t>Artículo 6 numerales 6.1 y 6.3</w:t>
            </w:r>
            <w:r w:rsidR="00F47A5E" w:rsidRPr="00E65018">
              <w:rPr>
                <w:rFonts w:ascii="Verdana" w:eastAsia="Century Gothic" w:hAnsi="Verdana" w:cs="Century Gothic"/>
                <w:color w:val="000000" w:themeColor="text1"/>
              </w:rPr>
              <w:t>.</w:t>
            </w:r>
          </w:p>
          <w:p w14:paraId="4D25A6C3" w14:textId="46A6AF48" w:rsidR="004B3CAB" w:rsidRPr="00E65018" w:rsidRDefault="00051C09" w:rsidP="00242ACD">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E65018">
              <w:rPr>
                <w:rFonts w:ascii="Verdana" w:eastAsia="Calibri" w:hAnsi="Verdana" w:cs="Arial"/>
              </w:rPr>
              <w:t xml:space="preserve">Decreto </w:t>
            </w:r>
            <w:r w:rsidR="00BE3DAB" w:rsidRPr="00E65018">
              <w:rPr>
                <w:rFonts w:ascii="Verdana" w:eastAsia="Century Gothic" w:hAnsi="Verdana" w:cs="Century Gothic"/>
                <w:color w:val="000000" w:themeColor="text1"/>
              </w:rPr>
              <w:t xml:space="preserve">1082 de 2015, Artículos </w:t>
            </w:r>
            <w:r w:rsidR="00C827ED" w:rsidRPr="00E65018">
              <w:rPr>
                <w:rFonts w:ascii="Verdana" w:eastAsia="Century Gothic" w:hAnsi="Verdana" w:cs="Century Gothic"/>
                <w:color w:val="000000" w:themeColor="text1"/>
              </w:rPr>
              <w:t xml:space="preserve">2.2.1.1.1.5.1 y </w:t>
            </w:r>
            <w:r w:rsidR="00F47A5E" w:rsidRPr="00E65018">
              <w:rPr>
                <w:rFonts w:ascii="Verdana" w:eastAsia="Century Gothic" w:hAnsi="Verdana" w:cs="Century Gothic"/>
                <w:color w:val="000000" w:themeColor="text1"/>
              </w:rPr>
              <w:t>2.2.1.1.1.5.3.</w:t>
            </w:r>
          </w:p>
          <w:p w14:paraId="350C275C" w14:textId="0D00C032" w:rsidR="00AD4055" w:rsidRPr="00E65018" w:rsidRDefault="00AD4055" w:rsidP="00242ACD">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E65018">
              <w:rPr>
                <w:rFonts w:ascii="Verdana" w:eastAsia="Century Gothic" w:hAnsi="Verdana" w:cs="Century Gothic"/>
              </w:rPr>
              <w:t>Ley 1437 de 2011, Artículo 87.</w:t>
            </w:r>
          </w:p>
          <w:p w14:paraId="7796E769" w14:textId="77777777" w:rsidR="00104538" w:rsidRPr="00E65018" w:rsidRDefault="006464CB" w:rsidP="00104538">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E65018">
              <w:rPr>
                <w:rFonts w:ascii="Verdana" w:eastAsia="Century Gothic" w:hAnsi="Verdana" w:cs="Century Gothic"/>
              </w:rPr>
              <w:t>Ley 1882 de 2018, Artículo 5.</w:t>
            </w:r>
          </w:p>
          <w:p w14:paraId="55E6C33A" w14:textId="77777777" w:rsidR="00104538" w:rsidRPr="00E65018" w:rsidRDefault="00104538" w:rsidP="00104538">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E65018">
              <w:rPr>
                <w:rFonts w:ascii="Verdana" w:hAnsi="Verdana" w:cs="Arial"/>
              </w:rPr>
              <w:t xml:space="preserve">Consejo de Estado. Sección Tercera. Subsección A. Sentencia del 19 de septiembre de 2019. </w:t>
            </w:r>
            <w:proofErr w:type="spellStart"/>
            <w:r w:rsidRPr="00E65018">
              <w:rPr>
                <w:rFonts w:ascii="Verdana" w:hAnsi="Verdana" w:cs="Arial"/>
              </w:rPr>
              <w:t>Exp</w:t>
            </w:r>
            <w:proofErr w:type="spellEnd"/>
            <w:r w:rsidRPr="00E65018">
              <w:rPr>
                <w:rFonts w:ascii="Verdana" w:hAnsi="Verdana" w:cs="Arial"/>
              </w:rPr>
              <w:t>. 59.432. C.P. Marta Nubia Velásquez Rico.</w:t>
            </w:r>
          </w:p>
          <w:p w14:paraId="5D037FAB" w14:textId="77777777" w:rsidR="00104538" w:rsidRPr="00E65018" w:rsidRDefault="00104538" w:rsidP="00104538">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E65018">
              <w:rPr>
                <w:rFonts w:ascii="Verdana" w:hAnsi="Verdana" w:cs="Arial"/>
              </w:rPr>
              <w:t xml:space="preserve">Consejo de Estado. Sección Cuarta. Sentencia del 19 de noviembre de 1999. </w:t>
            </w:r>
            <w:proofErr w:type="spellStart"/>
            <w:r w:rsidRPr="00E65018">
              <w:rPr>
                <w:rFonts w:ascii="Verdana" w:hAnsi="Verdana" w:cs="Arial"/>
              </w:rPr>
              <w:t>Exp</w:t>
            </w:r>
            <w:proofErr w:type="spellEnd"/>
            <w:r w:rsidRPr="00E65018">
              <w:rPr>
                <w:rFonts w:ascii="Verdana" w:hAnsi="Verdana" w:cs="Arial"/>
              </w:rPr>
              <w:t>. 9.453. CP. Daniel Manrique Guzmán.</w:t>
            </w:r>
          </w:p>
          <w:p w14:paraId="60509AFF" w14:textId="77777777" w:rsidR="00104538" w:rsidRPr="00E65018" w:rsidRDefault="00104538" w:rsidP="00104538">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E65018">
              <w:rPr>
                <w:rFonts w:ascii="Verdana" w:hAnsi="Verdana" w:cs="Arial"/>
              </w:rPr>
              <w:t xml:space="preserve">Consejo de Estado. Sala de Consulta y Servicio Civil. Concepto del 6 </w:t>
            </w:r>
            <w:r w:rsidRPr="00E65018">
              <w:rPr>
                <w:rFonts w:ascii="Verdana" w:hAnsi="Verdana" w:cs="Arial"/>
              </w:rPr>
              <w:lastRenderedPageBreak/>
              <w:t xml:space="preserve">de noviembre de 2008. </w:t>
            </w:r>
            <w:proofErr w:type="spellStart"/>
            <w:r w:rsidRPr="00E65018">
              <w:rPr>
                <w:rFonts w:ascii="Verdana" w:hAnsi="Verdana" w:cs="Arial"/>
              </w:rPr>
              <w:t>Exp</w:t>
            </w:r>
            <w:proofErr w:type="spellEnd"/>
            <w:r w:rsidRPr="00E65018">
              <w:rPr>
                <w:rFonts w:ascii="Verdana" w:hAnsi="Verdana" w:cs="Arial"/>
              </w:rPr>
              <w:t>. 1.927. C.P. William Zambrano Cetina.</w:t>
            </w:r>
          </w:p>
          <w:p w14:paraId="5C7A6352" w14:textId="3B9BBA8E" w:rsidR="004B3CAB" w:rsidRPr="00E65018" w:rsidRDefault="00B044EE" w:rsidP="00104538">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E65018">
              <w:rPr>
                <w:rFonts w:ascii="Verdana" w:hAnsi="Verdana" w:cs="Arial"/>
              </w:rPr>
              <w:t xml:space="preserve">Colombia Compra Eficiente, Circular Externa Única. Disponible en: </w:t>
            </w:r>
            <w:hyperlink r:id="rId13" w:history="1">
              <w:r w:rsidR="00CD0D2A" w:rsidRPr="00E65018">
                <w:rPr>
                  <w:rStyle w:val="Hipervnculo"/>
                  <w:rFonts w:ascii="Verdana" w:hAnsi="Verdana"/>
                </w:rPr>
                <w:t>https://www.colombiacompra.gov.co/sites/cce_public/files/cce_circulares/circular_externa_unica_version_3_vf49.pdf</w:t>
              </w:r>
            </w:hyperlink>
            <w:r w:rsidR="00CD0D2A" w:rsidRPr="00E65018">
              <w:rPr>
                <w:rFonts w:ascii="Verdana" w:hAnsi="Verdana"/>
              </w:rPr>
              <w:t xml:space="preserve"> </w:t>
            </w:r>
          </w:p>
          <w:p w14:paraId="6336B697" w14:textId="0B265573" w:rsidR="00D52DA0" w:rsidRPr="00E65018" w:rsidRDefault="004A029E" w:rsidP="00D52DA0">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E65018">
              <w:rPr>
                <w:rFonts w:ascii="Verdana" w:eastAsia="Calibri" w:hAnsi="Verdana" w:cs="Arial"/>
              </w:rPr>
              <w:t>Manual para determinar y verificar los requisitos habilitantes e</w:t>
            </w:r>
            <w:r w:rsidR="00D52DA0" w:rsidRPr="00E65018">
              <w:rPr>
                <w:rFonts w:ascii="Verdana" w:eastAsia="Calibri" w:hAnsi="Verdana" w:cs="Arial"/>
              </w:rPr>
              <w:t xml:space="preserve">n los procesos de contratación. Disponible en: </w:t>
            </w:r>
            <w:hyperlink r:id="rId14" w:history="1">
              <w:r w:rsidR="00D52DA0" w:rsidRPr="00E65018">
                <w:rPr>
                  <w:rStyle w:val="Hipervnculo"/>
                  <w:rFonts w:ascii="Verdana" w:eastAsia="Calibri" w:hAnsi="Verdana" w:cs="Arial"/>
                </w:rPr>
                <w:t>https://colombiacompra.gov.co/sites/cce_public/files/cce_documents/cce-eicp-ma-04._manual_requisitos_habilitantes_v3_29-09-2023.pdf</w:t>
              </w:r>
            </w:hyperlink>
          </w:p>
          <w:p w14:paraId="04305A3A" w14:textId="77777777" w:rsidR="00242ACD" w:rsidRPr="00E65018" w:rsidRDefault="00242ACD" w:rsidP="00242ACD">
            <w:pPr>
              <w:pStyle w:val="Prrafodelista"/>
              <w:widowControl w:val="0"/>
              <w:numPr>
                <w:ilvl w:val="0"/>
                <w:numId w:val="17"/>
              </w:numPr>
              <w:tabs>
                <w:tab w:val="left" w:pos="8419"/>
              </w:tabs>
              <w:autoSpaceDE w:val="0"/>
              <w:autoSpaceDN w:val="0"/>
              <w:spacing w:line="276" w:lineRule="auto"/>
              <w:jc w:val="both"/>
              <w:rPr>
                <w:rFonts w:ascii="Verdana" w:hAnsi="Verdana" w:cs="Arial"/>
              </w:rPr>
            </w:pPr>
            <w:r w:rsidRPr="00E65018">
              <w:rPr>
                <w:rFonts w:ascii="Verdana" w:eastAsia="Calibri" w:hAnsi="Verdana" w:cs="Arial"/>
                <w:lang w:val="es-ES_tradnl"/>
              </w:rPr>
              <w:t xml:space="preserve">Documentos Tipo para licitación de obra pública de infraestructura de transporte – Versión 4. Disponible en: </w:t>
            </w:r>
            <w:hyperlink r:id="rId15" w:history="1">
              <w:r w:rsidRPr="00E65018">
                <w:rPr>
                  <w:rStyle w:val="Hipervnculo"/>
                  <w:rFonts w:ascii="Verdana" w:eastAsia="Calibri" w:hAnsi="Verdana" w:cs="Arial"/>
                  <w:lang w:val="es-ES_tradnl"/>
                </w:rPr>
                <w:t>https://www.colombiacompra.gov.co/content/documentos-tipo-para-licitacion-de-obra-publica-de-infraestructura-de-transporte-version-04</w:t>
              </w:r>
            </w:hyperlink>
            <w:r w:rsidRPr="00E65018">
              <w:rPr>
                <w:rFonts w:ascii="Verdana" w:eastAsia="Calibri" w:hAnsi="Verdana" w:cs="Arial"/>
                <w:lang w:val="es-ES_tradnl"/>
              </w:rPr>
              <w:t xml:space="preserve"> </w:t>
            </w:r>
          </w:p>
          <w:p w14:paraId="307A76B2" w14:textId="77777777" w:rsidR="00037BBF" w:rsidRPr="00E65018" w:rsidRDefault="00037BBF" w:rsidP="00037BBF">
            <w:pPr>
              <w:pStyle w:val="Prrafodelista"/>
              <w:widowControl w:val="0"/>
              <w:tabs>
                <w:tab w:val="left" w:pos="8419"/>
              </w:tabs>
              <w:autoSpaceDE w:val="0"/>
              <w:autoSpaceDN w:val="0"/>
              <w:spacing w:line="276" w:lineRule="auto"/>
              <w:jc w:val="both"/>
              <w:rPr>
                <w:rFonts w:ascii="Verdana" w:hAnsi="Verdana" w:cs="Arial"/>
              </w:rPr>
            </w:pPr>
          </w:p>
          <w:p w14:paraId="5E413201" w14:textId="4B054890" w:rsidR="00A40C66" w:rsidRPr="00E65018" w:rsidRDefault="00242ACD" w:rsidP="00242ACD">
            <w:pPr>
              <w:pStyle w:val="Prrafodelista"/>
              <w:widowControl w:val="0"/>
              <w:numPr>
                <w:ilvl w:val="0"/>
                <w:numId w:val="17"/>
              </w:numPr>
              <w:tabs>
                <w:tab w:val="left" w:pos="8419"/>
              </w:tabs>
              <w:autoSpaceDE w:val="0"/>
              <w:autoSpaceDN w:val="0"/>
              <w:spacing w:line="276" w:lineRule="auto"/>
              <w:jc w:val="both"/>
              <w:rPr>
                <w:rFonts w:ascii="Verdana" w:hAnsi="Verdana" w:cs="Arial"/>
              </w:rPr>
            </w:pPr>
            <w:r w:rsidRPr="00E65018">
              <w:rPr>
                <w:rFonts w:ascii="Verdana" w:hAnsi="Verdana" w:cs="Arial"/>
              </w:rPr>
              <w:t xml:space="preserve">Resolución Nro. 465 del 10 de septiembre del 2024. Disponible en: </w:t>
            </w:r>
            <w:hyperlink r:id="rId16" w:history="1">
              <w:r w:rsidRPr="00E65018">
                <w:rPr>
                  <w:rStyle w:val="Hipervnculo"/>
                  <w:rFonts w:ascii="Verdana" w:hAnsi="Verdana" w:cs="Arial"/>
                </w:rPr>
                <w:t>https://www.colombiacompra.gov.co/sites/cce_public/files/files_2020/465_resolucion465.pdf</w:t>
              </w:r>
            </w:hyperlink>
            <w:r w:rsidRPr="00E65018">
              <w:rPr>
                <w:rFonts w:ascii="Verdana" w:hAnsi="Verdana" w:cs="Arial"/>
              </w:rPr>
              <w:t xml:space="preserve"> </w:t>
            </w:r>
          </w:p>
        </w:tc>
      </w:tr>
    </w:tbl>
    <w:p w14:paraId="508B602C" w14:textId="77777777" w:rsidR="004B3CAB" w:rsidRPr="00E65018" w:rsidRDefault="004B3CAB" w:rsidP="004B3CAB">
      <w:pPr>
        <w:widowControl w:val="0"/>
        <w:autoSpaceDE w:val="0"/>
        <w:autoSpaceDN w:val="0"/>
        <w:spacing w:after="0" w:line="276" w:lineRule="auto"/>
        <w:jc w:val="both"/>
        <w:rPr>
          <w:rFonts w:ascii="Verdana" w:hAnsi="Verdana" w:cs="Arial"/>
        </w:rPr>
      </w:pPr>
    </w:p>
    <w:p w14:paraId="0DF54803" w14:textId="77777777" w:rsidR="004B3CAB" w:rsidRPr="00E65018" w:rsidRDefault="004B3CAB" w:rsidP="004B3CA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65018">
        <w:rPr>
          <w:rFonts w:ascii="Verdana" w:eastAsia="Century Gothic" w:hAnsi="Verdana" w:cs="Century Gothic"/>
          <w:b/>
          <w:bCs/>
        </w:rPr>
        <w:t>Doctrina de la Agencia Nacional de Contratación Pública:</w:t>
      </w:r>
    </w:p>
    <w:p w14:paraId="15D84E45" w14:textId="77777777" w:rsidR="004B3CAB" w:rsidRPr="00E65018" w:rsidRDefault="004B3CAB" w:rsidP="004B3CAB">
      <w:pPr>
        <w:widowControl w:val="0"/>
        <w:autoSpaceDE w:val="0"/>
        <w:autoSpaceDN w:val="0"/>
        <w:spacing w:after="0" w:line="276" w:lineRule="auto"/>
        <w:jc w:val="both"/>
        <w:rPr>
          <w:rFonts w:ascii="Verdana" w:hAnsi="Verdana" w:cs="Arial"/>
        </w:rPr>
      </w:pPr>
    </w:p>
    <w:p w14:paraId="263F62DE" w14:textId="4B4F2941" w:rsidR="004B3CAB" w:rsidRPr="00E65018" w:rsidRDefault="004B3CAB" w:rsidP="004B3CAB">
      <w:pPr>
        <w:widowControl w:val="0"/>
        <w:autoSpaceDE w:val="0"/>
        <w:autoSpaceDN w:val="0"/>
        <w:spacing w:after="0" w:line="276" w:lineRule="auto"/>
        <w:jc w:val="both"/>
        <w:rPr>
          <w:rFonts w:ascii="Verdana" w:hAnsi="Verdana" w:cs="Arial"/>
        </w:rPr>
      </w:pPr>
      <w:r w:rsidRPr="00E65018">
        <w:rPr>
          <w:rFonts w:ascii="Verdana" w:hAnsi="Verdana" w:cs="Arial"/>
          <w:lang w:val="es-ES"/>
        </w:rPr>
        <w:t xml:space="preserve">Sobre </w:t>
      </w:r>
      <w:r w:rsidR="00C912CA" w:rsidRPr="00E65018">
        <w:rPr>
          <w:rFonts w:ascii="Verdana" w:hAnsi="Verdana" w:cs="Arial"/>
          <w:lang w:val="es-ES"/>
        </w:rPr>
        <w:t>el registro único de proponentes</w:t>
      </w:r>
      <w:r w:rsidRPr="00E65018">
        <w:rPr>
          <w:rFonts w:ascii="Verdana" w:hAnsi="Verdana" w:cs="Arial"/>
          <w:bCs/>
          <w:lang w:val="es-ES_tradnl"/>
        </w:rPr>
        <w:t xml:space="preserve">, </w:t>
      </w:r>
      <w:r w:rsidRPr="00E65018">
        <w:rPr>
          <w:rFonts w:ascii="Verdana" w:hAnsi="Verdana" w:cs="Arial"/>
          <w:lang w:val="es-ES"/>
        </w:rPr>
        <w:t xml:space="preserve">se pronunció esta Subdirección en los conceptos </w:t>
      </w:r>
      <w:r w:rsidRPr="00E65018">
        <w:rPr>
          <w:rFonts w:ascii="Verdana" w:hAnsi="Verdana" w:cs="Arial"/>
        </w:rPr>
        <w:t xml:space="preserve">Nos. </w:t>
      </w:r>
      <w:r w:rsidR="00FC14F9" w:rsidRPr="00E65018">
        <w:rPr>
          <w:rFonts w:ascii="Verdana" w:hAnsi="Verdana" w:cs="Arial"/>
        </w:rPr>
        <w:t xml:space="preserve">C-005 del 14 de febrero de 2020, C-454 del 06 de julio de 2020 2020, C-466 del 24 de julio de 2020, C-420 del 28 de julio de 2020, C-480 del 25 de agosto de 2021, C-534 del 12 de agosto de 2020, C-553 del 24 de agosto de 2021, C-576 del 31 de agosto de 2021, C-786 de 2020 del 19 de enero de 2021, C-800 del 1 de febrero de 2021, C-703 del 11 de enero de 2022, C-328 del 22 de julio de 2022, </w:t>
      </w:r>
      <w:r w:rsidR="008F0C58" w:rsidRPr="00E65018">
        <w:rPr>
          <w:rFonts w:ascii="Verdana" w:hAnsi="Verdana" w:cs="Arial"/>
        </w:rPr>
        <w:t>C-006 del 14 de marzo del 2024, C-</w:t>
      </w:r>
      <w:r w:rsidR="001719DB" w:rsidRPr="00E65018">
        <w:rPr>
          <w:rFonts w:ascii="Verdana" w:hAnsi="Verdana" w:cs="Arial"/>
        </w:rPr>
        <w:t xml:space="preserve">168 del 25 de julio del 2024, C-198 del </w:t>
      </w:r>
      <w:r w:rsidR="00916C50" w:rsidRPr="00E65018">
        <w:rPr>
          <w:rFonts w:ascii="Verdana" w:hAnsi="Verdana" w:cs="Arial"/>
        </w:rPr>
        <w:t>15 de agosto del 2024, C-246</w:t>
      </w:r>
      <w:r w:rsidR="007855A9" w:rsidRPr="00E65018">
        <w:rPr>
          <w:rFonts w:ascii="Verdana" w:hAnsi="Verdana" w:cs="Arial"/>
        </w:rPr>
        <w:t xml:space="preserve"> del 16 de julio del 2024</w:t>
      </w:r>
      <w:r w:rsidR="00916C50" w:rsidRPr="00E65018">
        <w:rPr>
          <w:rFonts w:ascii="Verdana" w:hAnsi="Verdana" w:cs="Arial"/>
        </w:rPr>
        <w:t>, C-269</w:t>
      </w:r>
      <w:r w:rsidR="007855A9" w:rsidRPr="00E65018">
        <w:rPr>
          <w:rFonts w:ascii="Verdana" w:hAnsi="Verdana" w:cs="Arial"/>
        </w:rPr>
        <w:t xml:space="preserve"> del 05 de julio del 2024</w:t>
      </w:r>
      <w:r w:rsidR="00916C50" w:rsidRPr="00E65018">
        <w:rPr>
          <w:rFonts w:ascii="Verdana" w:hAnsi="Verdana" w:cs="Arial"/>
        </w:rPr>
        <w:t>, C-277</w:t>
      </w:r>
      <w:r w:rsidR="007855A9" w:rsidRPr="00E65018">
        <w:rPr>
          <w:rFonts w:ascii="Verdana" w:hAnsi="Verdana" w:cs="Arial"/>
        </w:rPr>
        <w:t xml:space="preserve"> del 16 de julio del 2024, </w:t>
      </w:r>
      <w:r w:rsidR="008322AB" w:rsidRPr="00E65018">
        <w:rPr>
          <w:rFonts w:ascii="Verdana" w:hAnsi="Verdana" w:cs="Arial"/>
        </w:rPr>
        <w:t xml:space="preserve">C-204 del 29 de julio del 2024, </w:t>
      </w:r>
      <w:r w:rsidR="00916C50" w:rsidRPr="00E65018">
        <w:rPr>
          <w:rFonts w:ascii="Verdana" w:hAnsi="Verdana" w:cs="Arial"/>
        </w:rPr>
        <w:t>C-310</w:t>
      </w:r>
      <w:r w:rsidR="007855A9" w:rsidRPr="00E65018">
        <w:rPr>
          <w:rFonts w:ascii="Verdana" w:hAnsi="Verdana" w:cs="Arial"/>
        </w:rPr>
        <w:t xml:space="preserve"> del 22 de agosto del 2024, </w:t>
      </w:r>
      <w:r w:rsidR="00916C50" w:rsidRPr="00E65018">
        <w:rPr>
          <w:rFonts w:ascii="Verdana" w:hAnsi="Verdana" w:cs="Arial"/>
        </w:rPr>
        <w:t>C-319</w:t>
      </w:r>
      <w:r w:rsidR="007855A9" w:rsidRPr="00E65018">
        <w:rPr>
          <w:rFonts w:ascii="Verdana" w:hAnsi="Verdana" w:cs="Arial"/>
        </w:rPr>
        <w:t xml:space="preserve"> del 13 de agosto del 2024</w:t>
      </w:r>
      <w:r w:rsidR="004F40F8" w:rsidRPr="00E65018">
        <w:rPr>
          <w:rFonts w:ascii="Verdana" w:hAnsi="Verdana" w:cs="Arial"/>
        </w:rPr>
        <w:t xml:space="preserve"> y </w:t>
      </w:r>
      <w:r w:rsidR="00CD7465" w:rsidRPr="00E65018">
        <w:rPr>
          <w:rFonts w:ascii="Verdana" w:hAnsi="Verdana" w:cs="Arial"/>
        </w:rPr>
        <w:t xml:space="preserve">C-424 del </w:t>
      </w:r>
      <w:r w:rsidR="00FC16D1" w:rsidRPr="00E65018">
        <w:rPr>
          <w:rFonts w:ascii="Verdana" w:hAnsi="Verdana" w:cs="Arial"/>
        </w:rPr>
        <w:t>04 de septiembre del 2024</w:t>
      </w:r>
      <w:r w:rsidRPr="00E65018">
        <w:rPr>
          <w:rFonts w:ascii="Verdana" w:hAnsi="Verdana" w:cs="Arial"/>
        </w:rPr>
        <w:t xml:space="preserve">. </w:t>
      </w:r>
      <w:r w:rsidRPr="00E65018">
        <w:rPr>
          <w:rFonts w:ascii="Verdana" w:hAnsi="Verdana" w:cs="Arial"/>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w:t>
      </w:r>
      <w:r w:rsidRPr="00E65018">
        <w:rPr>
          <w:rFonts w:ascii="Verdana" w:hAnsi="Verdana" w:cs="Arial"/>
          <w:shd w:val="clear" w:color="auto" w:fill="FFFFFF"/>
        </w:rPr>
        <w:lastRenderedPageBreak/>
        <w:t>enlace: </w:t>
      </w:r>
      <w:hyperlink r:id="rId17" w:tgtFrame="_blank" w:tooltip="Dirección URL original: https://relatoria.colombiacompra.gov.co/. Haga clic o pulse si confía en este vínculo." w:history="1">
        <w:r w:rsidRPr="00E65018">
          <w:rPr>
            <w:rStyle w:val="Hipervnculo"/>
            <w:rFonts w:ascii="Verdana" w:hAnsi="Verdana" w:cs="Arial"/>
            <w:shd w:val="clear" w:color="auto" w:fill="FFFFFF"/>
          </w:rPr>
          <w:t>https://relatoria.colombiacompra.gov.co/</w:t>
        </w:r>
      </w:hyperlink>
      <w:r w:rsidR="004E4660" w:rsidRPr="00E65018">
        <w:rPr>
          <w:rFonts w:ascii="Verdana" w:hAnsi="Verdana" w:cs="Arial"/>
          <w:shd w:val="clear" w:color="auto" w:fill="FFFFFF"/>
        </w:rPr>
        <w:t xml:space="preserve">. </w:t>
      </w:r>
    </w:p>
    <w:p w14:paraId="68C0A228" w14:textId="77777777" w:rsidR="004B3CAB" w:rsidRPr="00E65018" w:rsidRDefault="004B3CAB" w:rsidP="004B3CAB">
      <w:pPr>
        <w:widowControl w:val="0"/>
        <w:autoSpaceDE w:val="0"/>
        <w:autoSpaceDN w:val="0"/>
        <w:spacing w:after="0" w:line="276" w:lineRule="auto"/>
        <w:jc w:val="both"/>
        <w:rPr>
          <w:rFonts w:ascii="Verdana" w:hAnsi="Verdana" w:cs="Arial"/>
          <w:shd w:val="clear" w:color="auto" w:fill="FFFFFF"/>
        </w:rPr>
      </w:pPr>
    </w:p>
    <w:p w14:paraId="4119CB9F" w14:textId="77777777" w:rsidR="004B3CAB" w:rsidRPr="00E65018" w:rsidRDefault="004B3CAB" w:rsidP="004B3CAB">
      <w:pPr>
        <w:widowControl w:val="0"/>
        <w:autoSpaceDE w:val="0"/>
        <w:autoSpaceDN w:val="0"/>
        <w:spacing w:after="0" w:line="276" w:lineRule="auto"/>
        <w:jc w:val="both"/>
        <w:rPr>
          <w:rFonts w:ascii="Verdana" w:hAnsi="Verdana" w:cs="Arial"/>
          <w:shd w:val="clear" w:color="auto" w:fill="FFFFFF"/>
        </w:rPr>
      </w:pPr>
      <w:r w:rsidRPr="00E65018">
        <w:rPr>
          <w:rFonts w:ascii="Verdana" w:hAnsi="Verdana" w:cs="Arial"/>
          <w:shd w:val="clear" w:color="auto" w:fill="FFFFFF"/>
        </w:rPr>
        <w:t>Te invitamos también a revisar la tercera edición del  Boletín de Relatoría de 2024 en el cual podrás consultar en detalle el marco normativo de documentos tipo: </w:t>
      </w:r>
      <w:hyperlink r:id="rId18" w:tgtFrame="_blank" w:tooltip="Dirección URL original: https://www.colombiacompra.gov.co/sites/cce_public/files/files_2020/boletin_de_realtoria_iii.pdf. Haga clic o pulse si confía en este vínculo." w:history="1">
        <w:r w:rsidRPr="00E65018">
          <w:rPr>
            <w:rStyle w:val="Hipervnculo"/>
            <w:rFonts w:ascii="Verdana" w:hAnsi="Verdana" w:cs="Arial"/>
            <w:shd w:val="clear" w:color="auto" w:fill="FFFFFF"/>
          </w:rPr>
          <w:t>https://www.colombiacompra.gov.co/sites/cce_public/files/files_2020/boletin_de_realtoria_iii.pdf</w:t>
        </w:r>
      </w:hyperlink>
      <w:r w:rsidRPr="00E65018">
        <w:rPr>
          <w:rFonts w:ascii="Verdana" w:hAnsi="Verdana" w:cs="Arial"/>
          <w:shd w:val="clear" w:color="auto" w:fill="FFFFFF"/>
        </w:rPr>
        <w:t> "</w:t>
      </w:r>
    </w:p>
    <w:p w14:paraId="15A56C9B" w14:textId="77777777" w:rsidR="004B3CAB" w:rsidRPr="00E65018" w:rsidRDefault="004B3CAB" w:rsidP="004B3CAB">
      <w:pPr>
        <w:spacing w:after="0" w:line="240" w:lineRule="auto"/>
        <w:jc w:val="both"/>
        <w:rPr>
          <w:rStyle w:val="normaltextrun"/>
          <w:rFonts w:ascii="Verdana" w:hAnsi="Verdana" w:cs="Arial"/>
          <w:color w:val="000000" w:themeColor="text1"/>
          <w:shd w:val="clear" w:color="auto" w:fill="FFFFFF"/>
          <w:lang w:val="es-ES"/>
        </w:rPr>
      </w:pPr>
    </w:p>
    <w:p w14:paraId="0644219F" w14:textId="77777777" w:rsidR="004B3CAB" w:rsidRPr="00E65018" w:rsidRDefault="004B3CAB" w:rsidP="004B3CAB">
      <w:pPr>
        <w:spacing w:after="0" w:line="240" w:lineRule="auto"/>
        <w:jc w:val="both"/>
        <w:rPr>
          <w:rFonts w:ascii="Verdana" w:hAnsi="Verdana"/>
        </w:rPr>
      </w:pPr>
      <w:r w:rsidRPr="00E65018">
        <w:rPr>
          <w:rFonts w:ascii="Verdana" w:hAnsi="Verdana"/>
        </w:rPr>
        <w:t xml:space="preserve">Por último, lo invitamos a seguirnos en las redes sociales en las cuales se difunde información institucional: </w:t>
      </w:r>
    </w:p>
    <w:p w14:paraId="7ECA83C9" w14:textId="77777777" w:rsidR="004B3CAB" w:rsidRPr="00E65018" w:rsidRDefault="004B3CAB" w:rsidP="004B3CAB">
      <w:pPr>
        <w:spacing w:after="0" w:line="240" w:lineRule="auto"/>
        <w:jc w:val="both"/>
        <w:rPr>
          <w:rFonts w:ascii="Verdana" w:hAnsi="Verdana"/>
        </w:rPr>
      </w:pPr>
    </w:p>
    <w:p w14:paraId="3A2EAA9C" w14:textId="77777777" w:rsidR="004B3CAB" w:rsidRPr="00E65018" w:rsidRDefault="004B3CAB" w:rsidP="004B3CAB">
      <w:pPr>
        <w:spacing w:after="0" w:line="240" w:lineRule="auto"/>
        <w:jc w:val="both"/>
        <w:rPr>
          <w:rFonts w:ascii="Verdana" w:hAnsi="Verdana"/>
        </w:rPr>
      </w:pPr>
      <w:r w:rsidRPr="00E65018">
        <w:rPr>
          <w:rFonts w:ascii="Verdana" w:hAnsi="Verdana"/>
        </w:rPr>
        <w:t xml:space="preserve">Twitter: </w:t>
      </w:r>
      <w:r w:rsidRPr="00E65018">
        <w:rPr>
          <w:rStyle w:val="Hipervnculo"/>
          <w:rFonts w:ascii="Verdana" w:hAnsi="Verdana"/>
          <w:color w:val="4472C4" w:themeColor="accent1"/>
        </w:rPr>
        <w:t>@colombiacompra</w:t>
      </w:r>
      <w:r w:rsidRPr="00E65018">
        <w:rPr>
          <w:rFonts w:ascii="Verdana" w:hAnsi="Verdana"/>
          <w:color w:val="4472C4" w:themeColor="accent1"/>
        </w:rPr>
        <w:t xml:space="preserve"> </w:t>
      </w:r>
    </w:p>
    <w:p w14:paraId="2B53EE6D" w14:textId="77777777" w:rsidR="004B3CAB" w:rsidRPr="00E65018" w:rsidRDefault="004B3CAB" w:rsidP="004B3CAB">
      <w:pPr>
        <w:spacing w:after="0" w:line="240" w:lineRule="auto"/>
        <w:jc w:val="both"/>
        <w:rPr>
          <w:rFonts w:ascii="Verdana" w:hAnsi="Verdana"/>
        </w:rPr>
      </w:pPr>
      <w:r w:rsidRPr="00E65018">
        <w:rPr>
          <w:rFonts w:ascii="Verdana" w:hAnsi="Verdana"/>
        </w:rPr>
        <w:t xml:space="preserve">Facebook: </w:t>
      </w:r>
      <w:proofErr w:type="spellStart"/>
      <w:r w:rsidRPr="00E65018">
        <w:rPr>
          <w:rStyle w:val="Hipervnculo"/>
          <w:rFonts w:ascii="Verdana" w:hAnsi="Verdana"/>
          <w:color w:val="4472C4" w:themeColor="accent1"/>
        </w:rPr>
        <w:t>ColombiaCompraEficiente</w:t>
      </w:r>
      <w:proofErr w:type="spellEnd"/>
    </w:p>
    <w:p w14:paraId="4DEE9793" w14:textId="77777777" w:rsidR="004B3CAB" w:rsidRPr="00E65018" w:rsidRDefault="004B3CAB" w:rsidP="004B3CAB">
      <w:pPr>
        <w:spacing w:after="0" w:line="240" w:lineRule="auto"/>
        <w:jc w:val="both"/>
        <w:rPr>
          <w:rFonts w:ascii="Verdana" w:hAnsi="Verdana"/>
        </w:rPr>
      </w:pPr>
      <w:r w:rsidRPr="00E65018">
        <w:rPr>
          <w:rFonts w:ascii="Verdana" w:hAnsi="Verdana"/>
        </w:rPr>
        <w:t xml:space="preserve">LinkedIn: </w:t>
      </w:r>
      <w:r w:rsidRPr="00E65018">
        <w:rPr>
          <w:rStyle w:val="Hipervnculo"/>
          <w:rFonts w:ascii="Verdana" w:hAnsi="Verdana"/>
          <w:color w:val="4472C4" w:themeColor="accent1"/>
        </w:rPr>
        <w:t>Agencia Nacional de Contratación Pública - Colombia Compra Eficiente</w:t>
      </w:r>
      <w:r w:rsidRPr="00E65018">
        <w:rPr>
          <w:rFonts w:ascii="Verdana" w:hAnsi="Verdana"/>
          <w:color w:val="4472C4" w:themeColor="accent1"/>
        </w:rPr>
        <w:t xml:space="preserve"> </w:t>
      </w:r>
      <w:r w:rsidRPr="00E65018">
        <w:rPr>
          <w:rFonts w:ascii="Verdana" w:hAnsi="Verdana"/>
        </w:rPr>
        <w:t xml:space="preserve">Instagram: </w:t>
      </w:r>
      <w:r w:rsidRPr="00E65018">
        <w:rPr>
          <w:rStyle w:val="Hipervnculo"/>
          <w:rFonts w:ascii="Verdana" w:hAnsi="Verdana"/>
          <w:color w:val="4472C4" w:themeColor="accent1"/>
        </w:rPr>
        <w:t>@colombiacompraeficiente_cce</w:t>
      </w:r>
    </w:p>
    <w:p w14:paraId="5539C349" w14:textId="77777777" w:rsidR="004B3CAB" w:rsidRPr="00E65018" w:rsidRDefault="004B3CAB" w:rsidP="004B3CAB">
      <w:pPr>
        <w:widowControl w:val="0"/>
        <w:autoSpaceDE w:val="0"/>
        <w:autoSpaceDN w:val="0"/>
        <w:spacing w:after="0" w:line="276" w:lineRule="auto"/>
        <w:jc w:val="both"/>
        <w:rPr>
          <w:rFonts w:ascii="Verdana" w:hAnsi="Verdana" w:cs="Arial"/>
        </w:rPr>
      </w:pPr>
    </w:p>
    <w:p w14:paraId="24059C0A" w14:textId="77777777" w:rsidR="004B3CAB" w:rsidRPr="00E65018" w:rsidRDefault="004B3CAB" w:rsidP="004B3CAB">
      <w:pPr>
        <w:widowControl w:val="0"/>
        <w:autoSpaceDE w:val="0"/>
        <w:autoSpaceDN w:val="0"/>
        <w:spacing w:after="0" w:line="276" w:lineRule="auto"/>
        <w:jc w:val="both"/>
        <w:rPr>
          <w:rFonts w:ascii="Verdana" w:hAnsi="Verdana" w:cs="Arial"/>
          <w:lang w:val="es-ES_tradnl"/>
        </w:rPr>
      </w:pPr>
      <w:r w:rsidRPr="00E65018">
        <w:rPr>
          <w:rFonts w:ascii="Verdana" w:hAnsi="Verdana" w:cs="Arial"/>
        </w:rPr>
        <w:t xml:space="preserve">Este concepto tiene el alcance previsto en el artículo 28 del Código de Procedimiento Administrativo y de lo Contencioso Administrativo </w:t>
      </w:r>
      <w:r w:rsidRPr="00E65018">
        <w:rPr>
          <w:rFonts w:ascii="Verdana" w:hAnsi="Verdana" w:cs="Arial"/>
          <w:lang w:val="es-ES_tradnl"/>
        </w:rPr>
        <w:t>y las expresiones aquí utilizadas con mayúscula inicial deben ser entendidas con el significado que les otorga el artículo 2.2.1.1.1.3.1. del Decreto 1082 de 2015.</w:t>
      </w:r>
    </w:p>
    <w:p w14:paraId="06400148" w14:textId="77777777" w:rsidR="004B3CAB" w:rsidRPr="00E65018" w:rsidRDefault="004B3CAB" w:rsidP="004B3CAB">
      <w:pPr>
        <w:widowControl w:val="0"/>
        <w:autoSpaceDE w:val="0"/>
        <w:autoSpaceDN w:val="0"/>
        <w:spacing w:after="0" w:line="276" w:lineRule="auto"/>
        <w:jc w:val="both"/>
        <w:rPr>
          <w:rFonts w:ascii="Verdana" w:hAnsi="Verdana" w:cs="Arial"/>
        </w:rPr>
      </w:pPr>
    </w:p>
    <w:p w14:paraId="607DCBDF" w14:textId="70D71AE8" w:rsidR="004B3CAB" w:rsidRPr="00E65018" w:rsidRDefault="004B3CAB" w:rsidP="004B3CAB">
      <w:pPr>
        <w:spacing w:after="0" w:line="240" w:lineRule="auto"/>
        <w:rPr>
          <w:rFonts w:ascii="Verdana" w:hAnsi="Verdana" w:cs="Arial"/>
          <w:lang w:eastAsia="es-CO"/>
        </w:rPr>
      </w:pPr>
      <w:r w:rsidRPr="00E65018">
        <w:rPr>
          <w:rFonts w:ascii="Verdana" w:eastAsia="Times New Roman" w:hAnsi="Verdana" w:cs="Arial"/>
          <w:lang w:eastAsia="es-CO"/>
        </w:rPr>
        <w:t>Atentamente,</w:t>
      </w:r>
      <w:r w:rsidRPr="00E65018">
        <w:rPr>
          <w:rFonts w:ascii="Verdana" w:hAnsi="Verdana" w:cs="Arial"/>
          <w:lang w:eastAsia="es-CO"/>
        </w:rPr>
        <w:t xml:space="preserve"> </w:t>
      </w:r>
    </w:p>
    <w:p w14:paraId="55030400" w14:textId="37CCE594" w:rsidR="004B3CAB" w:rsidRPr="00E65018" w:rsidRDefault="006531FE" w:rsidP="006531FE">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17931C22" wp14:editId="01AAF848">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9"/>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B3CAB" w:rsidRPr="00E65018" w14:paraId="23DBB849" w14:textId="77777777" w:rsidTr="00BA23D3">
        <w:trPr>
          <w:trHeight w:val="315"/>
        </w:trPr>
        <w:tc>
          <w:tcPr>
            <w:tcW w:w="893" w:type="dxa"/>
            <w:vAlign w:val="center"/>
            <w:hideMark/>
          </w:tcPr>
          <w:p w14:paraId="6FBD539B" w14:textId="71F9189E" w:rsidR="001F1CD3" w:rsidRPr="00E65018" w:rsidRDefault="004B3CAB" w:rsidP="00BA23D3">
            <w:pPr>
              <w:contextualSpacing/>
              <w:rPr>
                <w:rFonts w:ascii="Verdana" w:hAnsi="Verdana" w:cs="Arial"/>
                <w:sz w:val="16"/>
                <w:szCs w:val="16"/>
                <w:lang w:val="es-ES" w:eastAsia="es-ES"/>
              </w:rPr>
            </w:pPr>
            <w:r w:rsidRPr="00E65018">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D3D58D2" w14:textId="77777777" w:rsidR="004B3CAB" w:rsidRPr="00E65018" w:rsidRDefault="004B3CAB" w:rsidP="00BA23D3">
            <w:pPr>
              <w:contextualSpacing/>
              <w:rPr>
                <w:rFonts w:ascii="Verdana" w:eastAsia="Arial" w:hAnsi="Verdana" w:cs="Arial"/>
                <w:sz w:val="16"/>
                <w:szCs w:val="16"/>
              </w:rPr>
            </w:pPr>
            <w:r w:rsidRPr="00E65018">
              <w:rPr>
                <w:rFonts w:ascii="Verdana" w:eastAsia="Arial" w:hAnsi="Verdana" w:cs="Arial"/>
                <w:sz w:val="16"/>
                <w:szCs w:val="16"/>
              </w:rPr>
              <w:t>Ana María Ortiz Ballesteros</w:t>
            </w:r>
          </w:p>
          <w:p w14:paraId="45853F57" w14:textId="77777777" w:rsidR="004B3CAB" w:rsidRPr="00E65018" w:rsidRDefault="004B3CAB" w:rsidP="00BA23D3">
            <w:pPr>
              <w:contextualSpacing/>
              <w:rPr>
                <w:rFonts w:ascii="Verdana" w:eastAsia="Arial" w:hAnsi="Verdana" w:cs="Arial"/>
                <w:sz w:val="16"/>
                <w:szCs w:val="16"/>
              </w:rPr>
            </w:pPr>
            <w:r w:rsidRPr="00E65018">
              <w:rPr>
                <w:rStyle w:val="normaltextrun"/>
                <w:rFonts w:ascii="Verdana" w:eastAsia="Arial" w:hAnsi="Verdana" w:cs="Arial"/>
                <w:sz w:val="16"/>
                <w:szCs w:val="16"/>
              </w:rPr>
              <w:t>C</w:t>
            </w:r>
            <w:r w:rsidRPr="00E65018">
              <w:rPr>
                <w:rStyle w:val="normaltextrun"/>
                <w:rFonts w:ascii="Verdana" w:hAnsi="Verdana"/>
                <w:sz w:val="16"/>
                <w:szCs w:val="16"/>
              </w:rPr>
              <w:t>ontratista</w:t>
            </w:r>
            <w:r w:rsidRPr="00E65018">
              <w:rPr>
                <w:rStyle w:val="normaltextrun"/>
                <w:rFonts w:ascii="Verdana" w:eastAsia="Arial" w:hAnsi="Verdana" w:cs="Arial"/>
                <w:sz w:val="16"/>
                <w:szCs w:val="16"/>
              </w:rPr>
              <w:t xml:space="preserve"> de la Subdirección de Gestión Contractual</w:t>
            </w:r>
          </w:p>
        </w:tc>
      </w:tr>
      <w:tr w:rsidR="004B3CAB" w:rsidRPr="00E65018" w14:paraId="261A2F08" w14:textId="77777777" w:rsidTr="00BA23D3">
        <w:trPr>
          <w:trHeight w:val="330"/>
        </w:trPr>
        <w:tc>
          <w:tcPr>
            <w:tcW w:w="893" w:type="dxa"/>
            <w:vAlign w:val="center"/>
            <w:hideMark/>
          </w:tcPr>
          <w:p w14:paraId="3F398D87" w14:textId="77777777" w:rsidR="004B3CAB" w:rsidRPr="00E65018" w:rsidRDefault="004B3CAB" w:rsidP="00BA23D3">
            <w:pPr>
              <w:contextualSpacing/>
              <w:rPr>
                <w:rFonts w:ascii="Verdana" w:hAnsi="Verdana" w:cs="Arial"/>
                <w:sz w:val="16"/>
                <w:szCs w:val="16"/>
                <w:lang w:val="es-ES" w:eastAsia="es-ES"/>
              </w:rPr>
            </w:pPr>
            <w:r w:rsidRPr="00E6501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DF7590C" w14:textId="0D894D1E" w:rsidR="004B3CAB" w:rsidRPr="00E65018" w:rsidRDefault="001F1CD3" w:rsidP="00BA23D3">
            <w:pPr>
              <w:pStyle w:val="paragraph"/>
              <w:spacing w:after="0"/>
              <w:contextualSpacing/>
              <w:textAlignment w:val="baseline"/>
              <w:rPr>
                <w:rStyle w:val="normaltextrun"/>
                <w:rFonts w:ascii="Verdana" w:hAnsi="Verdana" w:cs="Arial"/>
                <w:sz w:val="16"/>
                <w:szCs w:val="16"/>
                <w:lang w:val="es-ES"/>
              </w:rPr>
            </w:pPr>
            <w:r w:rsidRPr="00E65018">
              <w:rPr>
                <w:rStyle w:val="normaltextrun"/>
                <w:rFonts w:ascii="Verdana" w:hAnsi="Verdana" w:cs="Arial"/>
                <w:sz w:val="16"/>
                <w:szCs w:val="16"/>
                <w:lang w:val="es-ES"/>
              </w:rPr>
              <w:t>Martha Alicia Romero Vargas</w:t>
            </w:r>
          </w:p>
          <w:p w14:paraId="351FF581" w14:textId="77777777" w:rsidR="004B3CAB" w:rsidRPr="00E65018" w:rsidRDefault="004B3CAB" w:rsidP="00BA23D3">
            <w:pPr>
              <w:pStyle w:val="paragraph"/>
              <w:spacing w:before="0" w:beforeAutospacing="0" w:after="0" w:afterAutospacing="0"/>
              <w:contextualSpacing/>
              <w:textAlignment w:val="baseline"/>
              <w:rPr>
                <w:rFonts w:ascii="Verdana" w:hAnsi="Verdana" w:cs="Segoe UI"/>
                <w:sz w:val="16"/>
                <w:szCs w:val="16"/>
              </w:rPr>
            </w:pPr>
            <w:r w:rsidRPr="00E65018">
              <w:rPr>
                <w:rStyle w:val="normaltextrun"/>
                <w:rFonts w:ascii="Verdana" w:eastAsia="Arial" w:hAnsi="Verdana" w:cs="Arial"/>
                <w:sz w:val="16"/>
                <w:szCs w:val="16"/>
              </w:rPr>
              <w:t>Gestor T1 ‒ 15 de la Subdirección de Gestión Contractual</w:t>
            </w:r>
          </w:p>
        </w:tc>
      </w:tr>
      <w:tr w:rsidR="004B3CAB" w:rsidRPr="00E65018" w14:paraId="39BF1A55" w14:textId="77777777" w:rsidTr="00BA23D3">
        <w:trPr>
          <w:trHeight w:val="300"/>
        </w:trPr>
        <w:tc>
          <w:tcPr>
            <w:tcW w:w="893" w:type="dxa"/>
            <w:vAlign w:val="center"/>
          </w:tcPr>
          <w:p w14:paraId="558AFF3A" w14:textId="77777777" w:rsidR="004B3CAB" w:rsidRPr="00E65018" w:rsidRDefault="004B3CAB" w:rsidP="00BA23D3">
            <w:pPr>
              <w:contextualSpacing/>
              <w:rPr>
                <w:rFonts w:ascii="Verdana" w:hAnsi="Verdana" w:cs="Arial"/>
                <w:sz w:val="16"/>
                <w:szCs w:val="16"/>
                <w:lang w:val="es-ES" w:eastAsia="es-ES"/>
              </w:rPr>
            </w:pPr>
            <w:r w:rsidRPr="00E6501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06E2C2F" w14:textId="77777777" w:rsidR="004B3CAB" w:rsidRPr="00E65018" w:rsidRDefault="004B3CAB" w:rsidP="00BA23D3">
            <w:pPr>
              <w:contextualSpacing/>
              <w:rPr>
                <w:rFonts w:ascii="Verdana" w:eastAsia="Calibri" w:hAnsi="Verdana" w:cs="Arial"/>
                <w:sz w:val="16"/>
                <w:szCs w:val="16"/>
                <w:lang w:val="pt-BR" w:eastAsia="es-ES"/>
              </w:rPr>
            </w:pPr>
            <w:r w:rsidRPr="00E65018">
              <w:rPr>
                <w:rFonts w:ascii="Verdana" w:eastAsia="Calibri" w:hAnsi="Verdana" w:cs="Arial"/>
                <w:sz w:val="16"/>
                <w:szCs w:val="16"/>
                <w:lang w:val="pt-BR" w:eastAsia="es-ES"/>
              </w:rPr>
              <w:t xml:space="preserve">Carolina Quintero </w:t>
            </w:r>
            <w:proofErr w:type="spellStart"/>
            <w:r w:rsidRPr="00E65018">
              <w:rPr>
                <w:rFonts w:ascii="Verdana" w:eastAsia="Calibri" w:hAnsi="Verdana" w:cs="Arial"/>
                <w:sz w:val="16"/>
                <w:szCs w:val="16"/>
                <w:lang w:val="pt-BR" w:eastAsia="es-ES"/>
              </w:rPr>
              <w:t>Gacharná</w:t>
            </w:r>
            <w:proofErr w:type="spellEnd"/>
          </w:p>
          <w:p w14:paraId="2DA1F84B" w14:textId="77777777" w:rsidR="004B3CAB" w:rsidRPr="00E65018" w:rsidRDefault="004B3CAB" w:rsidP="00BA23D3">
            <w:pPr>
              <w:contextualSpacing/>
              <w:rPr>
                <w:rFonts w:ascii="Verdana" w:eastAsia="Calibri" w:hAnsi="Verdana" w:cs="Arial"/>
                <w:sz w:val="16"/>
                <w:szCs w:val="16"/>
                <w:lang w:val="pt-BR" w:eastAsia="es-ES"/>
              </w:rPr>
            </w:pPr>
            <w:r w:rsidRPr="00E65018">
              <w:rPr>
                <w:rFonts w:ascii="Verdana" w:eastAsia="Calibri" w:hAnsi="Verdana" w:cs="Arial"/>
                <w:sz w:val="16"/>
                <w:szCs w:val="16"/>
                <w:lang w:eastAsia="es-ES"/>
              </w:rPr>
              <w:t>Subdirectora</w:t>
            </w:r>
            <w:r w:rsidRPr="00E65018">
              <w:rPr>
                <w:rFonts w:ascii="Verdana" w:eastAsia="Calibri" w:hAnsi="Verdana" w:cs="Arial"/>
                <w:sz w:val="16"/>
                <w:szCs w:val="16"/>
                <w:lang w:val="pt-BR" w:eastAsia="es-ES"/>
              </w:rPr>
              <w:t xml:space="preserve"> de Gestión </w:t>
            </w:r>
            <w:proofErr w:type="spellStart"/>
            <w:r w:rsidRPr="00E65018">
              <w:rPr>
                <w:rFonts w:ascii="Verdana" w:eastAsia="Calibri" w:hAnsi="Verdana" w:cs="Arial"/>
                <w:sz w:val="16"/>
                <w:szCs w:val="16"/>
                <w:lang w:val="pt-BR" w:eastAsia="es-ES"/>
              </w:rPr>
              <w:t>Contractual</w:t>
            </w:r>
            <w:proofErr w:type="spellEnd"/>
            <w:r w:rsidRPr="00E65018">
              <w:rPr>
                <w:rFonts w:ascii="Verdana" w:eastAsia="Calibri" w:hAnsi="Verdana" w:cs="Arial"/>
                <w:sz w:val="16"/>
                <w:szCs w:val="16"/>
                <w:lang w:val="pt-BR" w:eastAsia="es-ES"/>
              </w:rPr>
              <w:t xml:space="preserve"> ANCP – CCE</w:t>
            </w:r>
          </w:p>
        </w:tc>
      </w:tr>
    </w:tbl>
    <w:p w14:paraId="0855B14F" w14:textId="26EECF26" w:rsidR="00A73C5D" w:rsidRPr="00E65018" w:rsidRDefault="00A73C5D" w:rsidP="00665D70">
      <w:pPr>
        <w:spacing w:after="0"/>
        <w:jc w:val="both"/>
        <w:rPr>
          <w:rFonts w:ascii="Verdana" w:hAnsi="Verdana"/>
        </w:rPr>
      </w:pPr>
    </w:p>
    <w:sectPr w:rsidR="00A73C5D" w:rsidRPr="00E65018"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E7541" w14:textId="77777777" w:rsidR="003A26D1" w:rsidRDefault="003A26D1" w:rsidP="004A1847">
      <w:pPr>
        <w:spacing w:after="0" w:line="240" w:lineRule="auto"/>
      </w:pPr>
      <w:r>
        <w:separator/>
      </w:r>
    </w:p>
  </w:endnote>
  <w:endnote w:type="continuationSeparator" w:id="0">
    <w:p w14:paraId="243F8244" w14:textId="77777777" w:rsidR="003A26D1" w:rsidRDefault="003A26D1" w:rsidP="004A1847">
      <w:pPr>
        <w:spacing w:after="0" w:line="240" w:lineRule="auto"/>
      </w:pPr>
      <w:r>
        <w:continuationSeparator/>
      </w:r>
    </w:p>
  </w:endnote>
  <w:endnote w:type="continuationNotice" w:id="1">
    <w:p w14:paraId="30C5A8DB" w14:textId="77777777" w:rsidR="00FE0B30" w:rsidRDefault="00FE0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D394A" w14:textId="77777777" w:rsidR="003A26D1" w:rsidRDefault="003A26D1" w:rsidP="004A1847">
      <w:pPr>
        <w:spacing w:after="0" w:line="240" w:lineRule="auto"/>
      </w:pPr>
      <w:r>
        <w:separator/>
      </w:r>
    </w:p>
  </w:footnote>
  <w:footnote w:type="continuationSeparator" w:id="0">
    <w:p w14:paraId="1E71FE69" w14:textId="77777777" w:rsidR="003A26D1" w:rsidRDefault="003A26D1" w:rsidP="004A1847">
      <w:pPr>
        <w:spacing w:after="0" w:line="240" w:lineRule="auto"/>
      </w:pPr>
      <w:r>
        <w:continuationSeparator/>
      </w:r>
    </w:p>
  </w:footnote>
  <w:footnote w:type="continuationNotice" w:id="1">
    <w:p w14:paraId="42D35A13" w14:textId="77777777" w:rsidR="00FE0B30" w:rsidRDefault="00FE0B30">
      <w:pPr>
        <w:spacing w:after="0" w:line="240" w:lineRule="auto"/>
      </w:pPr>
    </w:p>
  </w:footnote>
  <w:footnote w:id="2">
    <w:p w14:paraId="4DE357B4" w14:textId="77777777" w:rsidR="00F46765" w:rsidRPr="00C83717" w:rsidRDefault="00B01D5C" w:rsidP="00F46765">
      <w:pPr>
        <w:spacing w:after="0" w:line="240" w:lineRule="auto"/>
        <w:ind w:firstLine="708"/>
        <w:jc w:val="both"/>
        <w:rPr>
          <w:rFonts w:ascii="Verdana" w:hAnsi="Verdana" w:cs="Arial"/>
          <w:sz w:val="18"/>
          <w:szCs w:val="18"/>
        </w:rPr>
      </w:pPr>
      <w:r w:rsidRPr="00C83717">
        <w:rPr>
          <w:rStyle w:val="Refdenotaalpie"/>
          <w:rFonts w:ascii="Verdana" w:hAnsi="Verdana"/>
          <w:sz w:val="18"/>
          <w:szCs w:val="18"/>
        </w:rPr>
        <w:footnoteRef/>
      </w:r>
      <w:r w:rsidRPr="00C83717">
        <w:rPr>
          <w:rFonts w:ascii="Verdana" w:hAnsi="Verdana"/>
          <w:sz w:val="18"/>
          <w:szCs w:val="18"/>
        </w:rPr>
        <w:t xml:space="preserve"> </w:t>
      </w:r>
      <w:r w:rsidR="00F46765" w:rsidRPr="00C83717">
        <w:rPr>
          <w:rFonts w:ascii="Verdana" w:hAnsi="Verdana" w:cs="Arial"/>
          <w:sz w:val="18"/>
          <w:szCs w:val="18"/>
        </w:rPr>
        <w:t xml:space="preserve">Artículo 2.2.1.1.1.5.1. Inscripción, renovación, actualización y cancelación del RUP. </w:t>
      </w:r>
    </w:p>
    <w:p w14:paraId="25A87487" w14:textId="77777777" w:rsidR="00F46765" w:rsidRPr="00C83717" w:rsidRDefault="00F46765" w:rsidP="00F46765">
      <w:pPr>
        <w:spacing w:after="0" w:line="240" w:lineRule="auto"/>
        <w:ind w:firstLine="708"/>
        <w:jc w:val="both"/>
        <w:rPr>
          <w:rFonts w:ascii="Verdana" w:hAnsi="Verdana" w:cs="Arial"/>
          <w:sz w:val="18"/>
          <w:szCs w:val="18"/>
        </w:rPr>
      </w:pPr>
      <w:r w:rsidRPr="00C83717">
        <w:rPr>
          <w:rFonts w:ascii="Verdana" w:hAnsi="Verdana" w:cs="Arial"/>
          <w:sz w:val="18"/>
          <w:szCs w:val="18"/>
        </w:rPr>
        <w:t>[…]</w:t>
      </w:r>
    </w:p>
    <w:p w14:paraId="0DC96294" w14:textId="5F4719C5" w:rsidR="00B01D5C" w:rsidRPr="00C83717" w:rsidRDefault="00F46765" w:rsidP="00F46765">
      <w:pPr>
        <w:spacing w:after="0" w:line="240" w:lineRule="auto"/>
        <w:ind w:firstLine="708"/>
        <w:jc w:val="both"/>
        <w:rPr>
          <w:rFonts w:ascii="Verdana" w:hAnsi="Verdana" w:cs="Arial"/>
          <w:sz w:val="18"/>
          <w:szCs w:val="18"/>
        </w:rPr>
      </w:pPr>
      <w:r w:rsidRPr="00C83717">
        <w:rPr>
          <w:rFonts w:ascii="Verdana" w:hAnsi="Verdana" w:cs="Arial"/>
          <w:sz w:val="18"/>
          <w:szCs w:val="18"/>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footnote>
  <w:footnote w:id="3">
    <w:p w14:paraId="623D2466" w14:textId="77777777" w:rsidR="00C85CAE" w:rsidRPr="00C83717" w:rsidRDefault="00C85CAE" w:rsidP="00C85CAE">
      <w:pPr>
        <w:spacing w:after="0" w:line="240" w:lineRule="auto"/>
        <w:ind w:firstLine="708"/>
        <w:jc w:val="both"/>
        <w:rPr>
          <w:rFonts w:ascii="Verdana" w:hAnsi="Verdana" w:cs="Arial"/>
          <w:sz w:val="18"/>
          <w:szCs w:val="18"/>
        </w:rPr>
      </w:pPr>
      <w:r w:rsidRPr="00C83717">
        <w:rPr>
          <w:rStyle w:val="Refdenotaalpie"/>
          <w:rFonts w:ascii="Verdana" w:hAnsi="Verdana"/>
          <w:sz w:val="18"/>
          <w:szCs w:val="18"/>
        </w:rPr>
        <w:footnoteRef/>
      </w:r>
      <w:r w:rsidRPr="00C83717">
        <w:rPr>
          <w:rFonts w:ascii="Verdana" w:hAnsi="Verdana"/>
          <w:sz w:val="18"/>
          <w:szCs w:val="18"/>
        </w:rPr>
        <w:t xml:space="preserve"> </w:t>
      </w:r>
      <w:r w:rsidRPr="00C83717">
        <w:rPr>
          <w:rFonts w:ascii="Verdana" w:hAnsi="Verdana" w:cs="Arial"/>
          <w:sz w:val="18"/>
          <w:szCs w:val="18"/>
        </w:rPr>
        <w:t>Artículo</w:t>
      </w:r>
      <w:r w:rsidRPr="00C83717">
        <w:rPr>
          <w:rFonts w:ascii="Verdana" w:hAnsi="Verdana" w:cs="Arial"/>
          <w:spacing w:val="-6"/>
          <w:sz w:val="18"/>
          <w:szCs w:val="18"/>
        </w:rPr>
        <w:t xml:space="preserve"> </w:t>
      </w:r>
      <w:r w:rsidRPr="00C83717">
        <w:rPr>
          <w:rFonts w:ascii="Verdana" w:hAnsi="Verdana" w:cs="Arial"/>
          <w:sz w:val="18"/>
          <w:szCs w:val="18"/>
        </w:rPr>
        <w:t>87.</w:t>
      </w:r>
      <w:r w:rsidRPr="00C83717">
        <w:rPr>
          <w:rFonts w:ascii="Verdana" w:hAnsi="Verdana" w:cs="Arial"/>
          <w:spacing w:val="-6"/>
          <w:sz w:val="18"/>
          <w:szCs w:val="18"/>
        </w:rPr>
        <w:t xml:space="preserve"> </w:t>
      </w:r>
      <w:r w:rsidRPr="00C83717">
        <w:rPr>
          <w:rFonts w:ascii="Verdana" w:hAnsi="Verdana" w:cs="Arial"/>
          <w:sz w:val="18"/>
          <w:szCs w:val="18"/>
        </w:rPr>
        <w:t>Firmeza</w:t>
      </w:r>
      <w:r w:rsidRPr="00C83717">
        <w:rPr>
          <w:rFonts w:ascii="Verdana" w:hAnsi="Verdana" w:cs="Arial"/>
          <w:spacing w:val="-6"/>
          <w:sz w:val="18"/>
          <w:szCs w:val="18"/>
        </w:rPr>
        <w:t xml:space="preserve"> </w:t>
      </w:r>
      <w:r w:rsidRPr="00C83717">
        <w:rPr>
          <w:rFonts w:ascii="Verdana" w:hAnsi="Verdana" w:cs="Arial"/>
          <w:sz w:val="18"/>
          <w:szCs w:val="18"/>
        </w:rPr>
        <w:t>de</w:t>
      </w:r>
      <w:r w:rsidRPr="00C83717">
        <w:rPr>
          <w:rFonts w:ascii="Verdana" w:hAnsi="Verdana" w:cs="Arial"/>
          <w:spacing w:val="-6"/>
          <w:sz w:val="18"/>
          <w:szCs w:val="18"/>
        </w:rPr>
        <w:t xml:space="preserve"> </w:t>
      </w:r>
      <w:r w:rsidRPr="00C83717">
        <w:rPr>
          <w:rFonts w:ascii="Verdana" w:hAnsi="Verdana" w:cs="Arial"/>
          <w:sz w:val="18"/>
          <w:szCs w:val="18"/>
        </w:rPr>
        <w:t>los</w:t>
      </w:r>
      <w:r w:rsidRPr="00C83717">
        <w:rPr>
          <w:rFonts w:ascii="Verdana" w:hAnsi="Verdana" w:cs="Arial"/>
          <w:spacing w:val="-6"/>
          <w:sz w:val="18"/>
          <w:szCs w:val="18"/>
        </w:rPr>
        <w:t xml:space="preserve"> </w:t>
      </w:r>
      <w:r w:rsidRPr="00C83717">
        <w:rPr>
          <w:rFonts w:ascii="Verdana" w:hAnsi="Verdana" w:cs="Arial"/>
          <w:sz w:val="18"/>
          <w:szCs w:val="18"/>
        </w:rPr>
        <w:t>actos</w:t>
      </w:r>
      <w:r w:rsidRPr="00C83717">
        <w:rPr>
          <w:rFonts w:ascii="Verdana" w:hAnsi="Verdana" w:cs="Arial"/>
          <w:spacing w:val="-6"/>
          <w:sz w:val="18"/>
          <w:szCs w:val="18"/>
        </w:rPr>
        <w:t xml:space="preserve"> </w:t>
      </w:r>
      <w:r w:rsidRPr="00C83717">
        <w:rPr>
          <w:rFonts w:ascii="Verdana" w:hAnsi="Verdana" w:cs="Arial"/>
          <w:sz w:val="18"/>
          <w:szCs w:val="18"/>
        </w:rPr>
        <w:t>administrativos.</w:t>
      </w:r>
      <w:r w:rsidRPr="00C83717">
        <w:rPr>
          <w:rFonts w:ascii="Verdana" w:hAnsi="Verdana" w:cs="Arial"/>
          <w:spacing w:val="-6"/>
          <w:sz w:val="18"/>
          <w:szCs w:val="18"/>
        </w:rPr>
        <w:t xml:space="preserve"> </w:t>
      </w:r>
      <w:r w:rsidRPr="00C83717">
        <w:rPr>
          <w:rFonts w:ascii="Verdana" w:hAnsi="Verdana" w:cs="Arial"/>
          <w:sz w:val="18"/>
          <w:szCs w:val="18"/>
        </w:rPr>
        <w:t>Los</w:t>
      </w:r>
      <w:r w:rsidRPr="00C83717">
        <w:rPr>
          <w:rFonts w:ascii="Verdana" w:hAnsi="Verdana" w:cs="Arial"/>
          <w:spacing w:val="-6"/>
          <w:sz w:val="18"/>
          <w:szCs w:val="18"/>
        </w:rPr>
        <w:t xml:space="preserve"> </w:t>
      </w:r>
      <w:r w:rsidRPr="00C83717">
        <w:rPr>
          <w:rFonts w:ascii="Verdana" w:hAnsi="Verdana" w:cs="Arial"/>
          <w:sz w:val="18"/>
          <w:szCs w:val="18"/>
        </w:rPr>
        <w:t>actos</w:t>
      </w:r>
      <w:r w:rsidRPr="00C83717">
        <w:rPr>
          <w:rFonts w:ascii="Verdana" w:hAnsi="Verdana" w:cs="Arial"/>
          <w:spacing w:val="-6"/>
          <w:sz w:val="18"/>
          <w:szCs w:val="18"/>
        </w:rPr>
        <w:t xml:space="preserve"> </w:t>
      </w:r>
      <w:r w:rsidRPr="00C83717">
        <w:rPr>
          <w:rFonts w:ascii="Verdana" w:hAnsi="Verdana" w:cs="Arial"/>
          <w:sz w:val="18"/>
          <w:szCs w:val="18"/>
        </w:rPr>
        <w:t>administrativos</w:t>
      </w:r>
      <w:r w:rsidRPr="00C83717">
        <w:rPr>
          <w:rFonts w:ascii="Verdana" w:hAnsi="Verdana" w:cs="Arial"/>
          <w:spacing w:val="-6"/>
          <w:sz w:val="18"/>
          <w:szCs w:val="18"/>
        </w:rPr>
        <w:t xml:space="preserve"> </w:t>
      </w:r>
      <w:r w:rsidRPr="00C83717">
        <w:rPr>
          <w:rFonts w:ascii="Verdana" w:hAnsi="Verdana" w:cs="Arial"/>
          <w:sz w:val="18"/>
          <w:szCs w:val="18"/>
        </w:rPr>
        <w:t>quedarán</w:t>
      </w:r>
      <w:r w:rsidRPr="00C83717">
        <w:rPr>
          <w:rFonts w:ascii="Verdana" w:hAnsi="Verdana" w:cs="Arial"/>
          <w:spacing w:val="-6"/>
          <w:sz w:val="18"/>
          <w:szCs w:val="18"/>
        </w:rPr>
        <w:t xml:space="preserve"> </w:t>
      </w:r>
      <w:r w:rsidRPr="00C83717">
        <w:rPr>
          <w:rFonts w:ascii="Verdana" w:hAnsi="Verdana" w:cs="Arial"/>
          <w:sz w:val="18"/>
          <w:szCs w:val="18"/>
        </w:rPr>
        <w:t>en</w:t>
      </w:r>
      <w:r w:rsidRPr="00C83717">
        <w:rPr>
          <w:rFonts w:ascii="Verdana" w:hAnsi="Verdana" w:cs="Arial"/>
          <w:spacing w:val="-6"/>
          <w:sz w:val="18"/>
          <w:szCs w:val="18"/>
        </w:rPr>
        <w:t xml:space="preserve"> </w:t>
      </w:r>
      <w:r w:rsidRPr="00C83717">
        <w:rPr>
          <w:rFonts w:ascii="Verdana" w:hAnsi="Verdana" w:cs="Arial"/>
          <w:sz w:val="18"/>
          <w:szCs w:val="18"/>
        </w:rPr>
        <w:t>firme:</w:t>
      </w:r>
    </w:p>
    <w:p w14:paraId="5EAA3FCF" w14:textId="77777777" w:rsidR="00C85CAE" w:rsidRPr="00C83717" w:rsidRDefault="00C85CAE" w:rsidP="00C85CAE">
      <w:pPr>
        <w:spacing w:after="0" w:line="240" w:lineRule="auto"/>
        <w:ind w:firstLine="708"/>
        <w:jc w:val="both"/>
        <w:rPr>
          <w:rFonts w:ascii="Verdana" w:hAnsi="Verdana" w:cs="Arial"/>
          <w:sz w:val="18"/>
          <w:szCs w:val="18"/>
        </w:rPr>
      </w:pPr>
      <w:r w:rsidRPr="00C83717">
        <w:rPr>
          <w:rFonts w:ascii="Verdana" w:hAnsi="Verdana" w:cs="Arial"/>
          <w:sz w:val="18"/>
          <w:szCs w:val="18"/>
        </w:rPr>
        <w:t>1.</w:t>
      </w:r>
      <w:r w:rsidRPr="00C83717">
        <w:rPr>
          <w:rFonts w:ascii="Verdana" w:hAnsi="Verdana" w:cs="Arial"/>
          <w:spacing w:val="-4"/>
          <w:sz w:val="18"/>
          <w:szCs w:val="18"/>
        </w:rPr>
        <w:t xml:space="preserve"> </w:t>
      </w:r>
      <w:r w:rsidRPr="00C83717">
        <w:rPr>
          <w:rFonts w:ascii="Verdana" w:hAnsi="Verdana" w:cs="Arial"/>
          <w:sz w:val="18"/>
          <w:szCs w:val="18"/>
        </w:rPr>
        <w:t>Cuando</w:t>
      </w:r>
      <w:r w:rsidRPr="00C83717">
        <w:rPr>
          <w:rFonts w:ascii="Verdana" w:hAnsi="Verdana" w:cs="Arial"/>
          <w:spacing w:val="-3"/>
          <w:sz w:val="18"/>
          <w:szCs w:val="18"/>
        </w:rPr>
        <w:t xml:space="preserve"> </w:t>
      </w:r>
      <w:r w:rsidRPr="00C83717">
        <w:rPr>
          <w:rFonts w:ascii="Verdana" w:hAnsi="Verdana" w:cs="Arial"/>
          <w:sz w:val="18"/>
          <w:szCs w:val="18"/>
        </w:rPr>
        <w:t>contra</w:t>
      </w:r>
      <w:r w:rsidRPr="00C83717">
        <w:rPr>
          <w:rFonts w:ascii="Verdana" w:hAnsi="Verdana" w:cs="Arial"/>
          <w:spacing w:val="-4"/>
          <w:sz w:val="18"/>
          <w:szCs w:val="18"/>
        </w:rPr>
        <w:t xml:space="preserve"> </w:t>
      </w:r>
      <w:r w:rsidRPr="00C83717">
        <w:rPr>
          <w:rFonts w:ascii="Verdana" w:hAnsi="Verdana" w:cs="Arial"/>
          <w:sz w:val="18"/>
          <w:szCs w:val="18"/>
        </w:rPr>
        <w:t>ellos</w:t>
      </w:r>
      <w:r w:rsidRPr="00C83717">
        <w:rPr>
          <w:rFonts w:ascii="Verdana" w:hAnsi="Verdana" w:cs="Arial"/>
          <w:spacing w:val="-3"/>
          <w:sz w:val="18"/>
          <w:szCs w:val="18"/>
        </w:rPr>
        <w:t xml:space="preserve"> </w:t>
      </w:r>
      <w:r w:rsidRPr="00C83717">
        <w:rPr>
          <w:rFonts w:ascii="Verdana" w:hAnsi="Verdana" w:cs="Arial"/>
          <w:sz w:val="18"/>
          <w:szCs w:val="18"/>
        </w:rPr>
        <w:t>no</w:t>
      </w:r>
      <w:r w:rsidRPr="00C83717">
        <w:rPr>
          <w:rFonts w:ascii="Verdana" w:hAnsi="Verdana" w:cs="Arial"/>
          <w:spacing w:val="-4"/>
          <w:sz w:val="18"/>
          <w:szCs w:val="18"/>
        </w:rPr>
        <w:t xml:space="preserve"> </w:t>
      </w:r>
      <w:r w:rsidRPr="00C83717">
        <w:rPr>
          <w:rFonts w:ascii="Verdana" w:hAnsi="Verdana" w:cs="Arial"/>
          <w:sz w:val="18"/>
          <w:szCs w:val="18"/>
        </w:rPr>
        <w:t>proceda</w:t>
      </w:r>
      <w:r w:rsidRPr="00C83717">
        <w:rPr>
          <w:rFonts w:ascii="Verdana" w:hAnsi="Verdana" w:cs="Arial"/>
          <w:spacing w:val="-3"/>
          <w:sz w:val="18"/>
          <w:szCs w:val="18"/>
        </w:rPr>
        <w:t xml:space="preserve"> </w:t>
      </w:r>
      <w:r w:rsidRPr="00C83717">
        <w:rPr>
          <w:rFonts w:ascii="Verdana" w:hAnsi="Verdana" w:cs="Arial"/>
          <w:sz w:val="18"/>
          <w:szCs w:val="18"/>
        </w:rPr>
        <w:t>ningún</w:t>
      </w:r>
      <w:r w:rsidRPr="00C83717">
        <w:rPr>
          <w:rFonts w:ascii="Verdana" w:hAnsi="Verdana" w:cs="Arial"/>
          <w:spacing w:val="-4"/>
          <w:sz w:val="18"/>
          <w:szCs w:val="18"/>
        </w:rPr>
        <w:t xml:space="preserve"> </w:t>
      </w:r>
      <w:r w:rsidRPr="00C83717">
        <w:rPr>
          <w:rFonts w:ascii="Verdana" w:hAnsi="Verdana" w:cs="Arial"/>
          <w:sz w:val="18"/>
          <w:szCs w:val="18"/>
        </w:rPr>
        <w:t>recurso,</w:t>
      </w:r>
      <w:r w:rsidRPr="00C83717">
        <w:rPr>
          <w:rFonts w:ascii="Verdana" w:hAnsi="Verdana" w:cs="Arial"/>
          <w:spacing w:val="-3"/>
          <w:sz w:val="18"/>
          <w:szCs w:val="18"/>
        </w:rPr>
        <w:t xml:space="preserve"> </w:t>
      </w:r>
      <w:r w:rsidRPr="00C83717">
        <w:rPr>
          <w:rFonts w:ascii="Verdana" w:hAnsi="Verdana" w:cs="Arial"/>
          <w:sz w:val="18"/>
          <w:szCs w:val="18"/>
        </w:rPr>
        <w:t>desde</w:t>
      </w:r>
      <w:r w:rsidRPr="00C83717">
        <w:rPr>
          <w:rFonts w:ascii="Verdana" w:hAnsi="Verdana" w:cs="Arial"/>
          <w:spacing w:val="-4"/>
          <w:sz w:val="18"/>
          <w:szCs w:val="18"/>
        </w:rPr>
        <w:t xml:space="preserve"> </w:t>
      </w:r>
      <w:r w:rsidRPr="00C83717">
        <w:rPr>
          <w:rFonts w:ascii="Verdana" w:hAnsi="Verdana" w:cs="Arial"/>
          <w:sz w:val="18"/>
          <w:szCs w:val="18"/>
        </w:rPr>
        <w:t>el</w:t>
      </w:r>
      <w:r w:rsidRPr="00C83717">
        <w:rPr>
          <w:rFonts w:ascii="Verdana" w:hAnsi="Verdana" w:cs="Arial"/>
          <w:spacing w:val="-3"/>
          <w:sz w:val="18"/>
          <w:szCs w:val="18"/>
        </w:rPr>
        <w:t xml:space="preserve"> </w:t>
      </w:r>
      <w:r w:rsidRPr="00C83717">
        <w:rPr>
          <w:rFonts w:ascii="Verdana" w:hAnsi="Verdana" w:cs="Arial"/>
          <w:sz w:val="18"/>
          <w:szCs w:val="18"/>
        </w:rPr>
        <w:t>día</w:t>
      </w:r>
      <w:r w:rsidRPr="00C83717">
        <w:rPr>
          <w:rFonts w:ascii="Verdana" w:hAnsi="Verdana" w:cs="Arial"/>
          <w:spacing w:val="-4"/>
          <w:sz w:val="18"/>
          <w:szCs w:val="18"/>
        </w:rPr>
        <w:t xml:space="preserve"> </w:t>
      </w:r>
      <w:r w:rsidRPr="00C83717">
        <w:rPr>
          <w:rFonts w:ascii="Verdana" w:hAnsi="Verdana" w:cs="Arial"/>
          <w:sz w:val="18"/>
          <w:szCs w:val="18"/>
        </w:rPr>
        <w:t>siguiente</w:t>
      </w:r>
      <w:r w:rsidRPr="00C83717">
        <w:rPr>
          <w:rFonts w:ascii="Verdana" w:hAnsi="Verdana" w:cs="Arial"/>
          <w:spacing w:val="-3"/>
          <w:sz w:val="18"/>
          <w:szCs w:val="18"/>
        </w:rPr>
        <w:t xml:space="preserve"> </w:t>
      </w:r>
      <w:r w:rsidRPr="00C83717">
        <w:rPr>
          <w:rFonts w:ascii="Verdana" w:hAnsi="Verdana" w:cs="Arial"/>
          <w:sz w:val="18"/>
          <w:szCs w:val="18"/>
        </w:rPr>
        <w:t>al</w:t>
      </w:r>
      <w:r w:rsidRPr="00C83717">
        <w:rPr>
          <w:rFonts w:ascii="Verdana" w:hAnsi="Verdana" w:cs="Arial"/>
          <w:spacing w:val="-4"/>
          <w:sz w:val="18"/>
          <w:szCs w:val="18"/>
        </w:rPr>
        <w:t xml:space="preserve"> </w:t>
      </w:r>
      <w:r w:rsidRPr="00C83717">
        <w:rPr>
          <w:rFonts w:ascii="Verdana" w:hAnsi="Verdana" w:cs="Arial"/>
          <w:sz w:val="18"/>
          <w:szCs w:val="18"/>
        </w:rPr>
        <w:t>de</w:t>
      </w:r>
      <w:r w:rsidRPr="00C83717">
        <w:rPr>
          <w:rFonts w:ascii="Verdana" w:hAnsi="Verdana" w:cs="Arial"/>
          <w:spacing w:val="-3"/>
          <w:sz w:val="18"/>
          <w:szCs w:val="18"/>
        </w:rPr>
        <w:t xml:space="preserve"> </w:t>
      </w:r>
      <w:r w:rsidRPr="00C83717">
        <w:rPr>
          <w:rFonts w:ascii="Verdana" w:hAnsi="Verdana" w:cs="Arial"/>
          <w:sz w:val="18"/>
          <w:szCs w:val="18"/>
        </w:rPr>
        <w:t>su</w:t>
      </w:r>
      <w:r w:rsidRPr="00C83717">
        <w:rPr>
          <w:rFonts w:ascii="Verdana" w:hAnsi="Verdana" w:cs="Arial"/>
          <w:spacing w:val="-4"/>
          <w:sz w:val="18"/>
          <w:szCs w:val="18"/>
        </w:rPr>
        <w:t xml:space="preserve"> </w:t>
      </w:r>
      <w:r w:rsidRPr="00C83717">
        <w:rPr>
          <w:rFonts w:ascii="Verdana" w:hAnsi="Verdana" w:cs="Arial"/>
          <w:sz w:val="18"/>
          <w:szCs w:val="18"/>
        </w:rPr>
        <w:t>notificación,</w:t>
      </w:r>
      <w:r w:rsidRPr="00C83717">
        <w:rPr>
          <w:rFonts w:ascii="Verdana" w:hAnsi="Verdana" w:cs="Arial"/>
          <w:spacing w:val="-3"/>
          <w:sz w:val="18"/>
          <w:szCs w:val="18"/>
        </w:rPr>
        <w:t xml:space="preserve"> </w:t>
      </w:r>
      <w:r w:rsidRPr="00C83717">
        <w:rPr>
          <w:rFonts w:ascii="Verdana" w:hAnsi="Verdana" w:cs="Arial"/>
          <w:sz w:val="18"/>
          <w:szCs w:val="18"/>
        </w:rPr>
        <w:t>comunicación</w:t>
      </w:r>
      <w:r w:rsidRPr="00C83717">
        <w:rPr>
          <w:rFonts w:ascii="Verdana" w:hAnsi="Verdana" w:cs="Arial"/>
          <w:spacing w:val="-4"/>
          <w:sz w:val="18"/>
          <w:szCs w:val="18"/>
        </w:rPr>
        <w:t xml:space="preserve"> </w:t>
      </w:r>
      <w:r w:rsidRPr="00C83717">
        <w:rPr>
          <w:rFonts w:ascii="Verdana" w:hAnsi="Verdana" w:cs="Arial"/>
          <w:sz w:val="18"/>
          <w:szCs w:val="18"/>
        </w:rPr>
        <w:t>o</w:t>
      </w:r>
      <w:r w:rsidRPr="00C83717">
        <w:rPr>
          <w:rFonts w:ascii="Verdana" w:hAnsi="Verdana" w:cs="Arial"/>
          <w:spacing w:val="-3"/>
          <w:sz w:val="18"/>
          <w:szCs w:val="18"/>
        </w:rPr>
        <w:t xml:space="preserve"> </w:t>
      </w:r>
      <w:r w:rsidRPr="00C83717">
        <w:rPr>
          <w:rFonts w:ascii="Verdana" w:hAnsi="Verdana" w:cs="Arial"/>
          <w:sz w:val="18"/>
          <w:szCs w:val="18"/>
        </w:rPr>
        <w:t>publicación</w:t>
      </w:r>
      <w:r w:rsidRPr="00C83717">
        <w:rPr>
          <w:rFonts w:ascii="Verdana" w:hAnsi="Verdana" w:cs="Arial"/>
          <w:spacing w:val="-3"/>
          <w:sz w:val="18"/>
          <w:szCs w:val="18"/>
        </w:rPr>
        <w:t xml:space="preserve"> </w:t>
      </w:r>
      <w:r w:rsidRPr="00C83717">
        <w:rPr>
          <w:rFonts w:ascii="Verdana" w:hAnsi="Verdana" w:cs="Arial"/>
          <w:sz w:val="18"/>
          <w:szCs w:val="18"/>
        </w:rPr>
        <w:t>según</w:t>
      </w:r>
      <w:r w:rsidRPr="00C83717">
        <w:rPr>
          <w:rFonts w:ascii="Verdana" w:hAnsi="Verdana" w:cs="Arial"/>
          <w:spacing w:val="-4"/>
          <w:sz w:val="18"/>
          <w:szCs w:val="18"/>
        </w:rPr>
        <w:t xml:space="preserve"> </w:t>
      </w:r>
      <w:r w:rsidRPr="00C83717">
        <w:rPr>
          <w:rFonts w:ascii="Verdana" w:hAnsi="Verdana" w:cs="Arial"/>
          <w:sz w:val="18"/>
          <w:szCs w:val="18"/>
        </w:rPr>
        <w:t>el</w:t>
      </w:r>
      <w:r w:rsidRPr="00C83717">
        <w:rPr>
          <w:rFonts w:ascii="Verdana" w:hAnsi="Verdana" w:cs="Arial"/>
          <w:spacing w:val="-3"/>
          <w:sz w:val="18"/>
          <w:szCs w:val="18"/>
        </w:rPr>
        <w:t xml:space="preserve"> </w:t>
      </w:r>
      <w:r w:rsidRPr="00C83717">
        <w:rPr>
          <w:rFonts w:ascii="Verdana" w:hAnsi="Verdana" w:cs="Arial"/>
          <w:sz w:val="18"/>
          <w:szCs w:val="18"/>
        </w:rPr>
        <w:t>caso.</w:t>
      </w:r>
    </w:p>
    <w:p w14:paraId="445ED179" w14:textId="77777777" w:rsidR="00C85CAE" w:rsidRPr="00C83717" w:rsidRDefault="00C85CAE" w:rsidP="00C85CAE">
      <w:pPr>
        <w:spacing w:after="0" w:line="240" w:lineRule="auto"/>
        <w:ind w:firstLine="708"/>
        <w:jc w:val="both"/>
        <w:rPr>
          <w:rFonts w:ascii="Verdana" w:hAnsi="Verdana" w:cs="Arial"/>
          <w:sz w:val="18"/>
          <w:szCs w:val="18"/>
        </w:rPr>
      </w:pPr>
      <w:r w:rsidRPr="00C83717">
        <w:rPr>
          <w:rFonts w:ascii="Verdana" w:hAnsi="Verdana" w:cs="Arial"/>
          <w:sz w:val="18"/>
          <w:szCs w:val="18"/>
        </w:rPr>
        <w:t>2.</w:t>
      </w:r>
      <w:r w:rsidRPr="00C83717">
        <w:rPr>
          <w:rFonts w:ascii="Verdana" w:hAnsi="Verdana" w:cs="Arial"/>
          <w:spacing w:val="-5"/>
          <w:sz w:val="18"/>
          <w:szCs w:val="18"/>
        </w:rPr>
        <w:t xml:space="preserve"> </w:t>
      </w:r>
      <w:r w:rsidRPr="00C83717">
        <w:rPr>
          <w:rFonts w:ascii="Verdana" w:hAnsi="Verdana" w:cs="Arial"/>
          <w:sz w:val="18"/>
          <w:szCs w:val="18"/>
        </w:rPr>
        <w:t>Desde</w:t>
      </w:r>
      <w:r w:rsidRPr="00C83717">
        <w:rPr>
          <w:rFonts w:ascii="Verdana" w:hAnsi="Verdana" w:cs="Arial"/>
          <w:spacing w:val="-4"/>
          <w:sz w:val="18"/>
          <w:szCs w:val="18"/>
        </w:rPr>
        <w:t xml:space="preserve"> </w:t>
      </w:r>
      <w:r w:rsidRPr="00C83717">
        <w:rPr>
          <w:rFonts w:ascii="Verdana" w:hAnsi="Verdana" w:cs="Arial"/>
          <w:sz w:val="18"/>
          <w:szCs w:val="18"/>
        </w:rPr>
        <w:t>el</w:t>
      </w:r>
      <w:r w:rsidRPr="00C83717">
        <w:rPr>
          <w:rFonts w:ascii="Verdana" w:hAnsi="Verdana" w:cs="Arial"/>
          <w:spacing w:val="-4"/>
          <w:sz w:val="18"/>
          <w:szCs w:val="18"/>
        </w:rPr>
        <w:t xml:space="preserve"> </w:t>
      </w:r>
      <w:r w:rsidRPr="00C83717">
        <w:rPr>
          <w:rFonts w:ascii="Verdana" w:hAnsi="Verdana" w:cs="Arial"/>
          <w:sz w:val="18"/>
          <w:szCs w:val="18"/>
        </w:rPr>
        <w:t>día</w:t>
      </w:r>
      <w:r w:rsidRPr="00C83717">
        <w:rPr>
          <w:rFonts w:ascii="Verdana" w:hAnsi="Verdana" w:cs="Arial"/>
          <w:spacing w:val="-4"/>
          <w:sz w:val="18"/>
          <w:szCs w:val="18"/>
        </w:rPr>
        <w:t xml:space="preserve"> </w:t>
      </w:r>
      <w:r w:rsidRPr="00C83717">
        <w:rPr>
          <w:rFonts w:ascii="Verdana" w:hAnsi="Verdana" w:cs="Arial"/>
          <w:sz w:val="18"/>
          <w:szCs w:val="18"/>
        </w:rPr>
        <w:t>siguiente</w:t>
      </w:r>
      <w:r w:rsidRPr="00C83717">
        <w:rPr>
          <w:rFonts w:ascii="Verdana" w:hAnsi="Verdana" w:cs="Arial"/>
          <w:spacing w:val="-4"/>
          <w:sz w:val="18"/>
          <w:szCs w:val="18"/>
        </w:rPr>
        <w:t xml:space="preserve"> </w:t>
      </w:r>
      <w:r w:rsidRPr="00C83717">
        <w:rPr>
          <w:rFonts w:ascii="Verdana" w:hAnsi="Verdana" w:cs="Arial"/>
          <w:sz w:val="18"/>
          <w:szCs w:val="18"/>
        </w:rPr>
        <w:t>a</w:t>
      </w:r>
      <w:r w:rsidRPr="00C83717">
        <w:rPr>
          <w:rFonts w:ascii="Verdana" w:hAnsi="Verdana" w:cs="Arial"/>
          <w:spacing w:val="-4"/>
          <w:sz w:val="18"/>
          <w:szCs w:val="18"/>
        </w:rPr>
        <w:t xml:space="preserve"> </w:t>
      </w:r>
      <w:r w:rsidRPr="00C83717">
        <w:rPr>
          <w:rFonts w:ascii="Verdana" w:hAnsi="Verdana" w:cs="Arial"/>
          <w:sz w:val="18"/>
          <w:szCs w:val="18"/>
        </w:rPr>
        <w:t>la</w:t>
      </w:r>
      <w:r w:rsidRPr="00C83717">
        <w:rPr>
          <w:rFonts w:ascii="Verdana" w:hAnsi="Verdana" w:cs="Arial"/>
          <w:spacing w:val="-4"/>
          <w:sz w:val="18"/>
          <w:szCs w:val="18"/>
        </w:rPr>
        <w:t xml:space="preserve"> </w:t>
      </w:r>
      <w:r w:rsidRPr="00C83717">
        <w:rPr>
          <w:rFonts w:ascii="Verdana" w:hAnsi="Verdana" w:cs="Arial"/>
          <w:sz w:val="18"/>
          <w:szCs w:val="18"/>
        </w:rPr>
        <w:t>publicación,</w:t>
      </w:r>
      <w:r w:rsidRPr="00C83717">
        <w:rPr>
          <w:rFonts w:ascii="Verdana" w:hAnsi="Verdana" w:cs="Arial"/>
          <w:spacing w:val="-4"/>
          <w:sz w:val="18"/>
          <w:szCs w:val="18"/>
        </w:rPr>
        <w:t xml:space="preserve"> </w:t>
      </w:r>
      <w:r w:rsidRPr="00C83717">
        <w:rPr>
          <w:rFonts w:ascii="Verdana" w:hAnsi="Verdana" w:cs="Arial"/>
          <w:sz w:val="18"/>
          <w:szCs w:val="18"/>
        </w:rPr>
        <w:t>comunicación</w:t>
      </w:r>
      <w:r w:rsidRPr="00C83717">
        <w:rPr>
          <w:rFonts w:ascii="Verdana" w:hAnsi="Verdana" w:cs="Arial"/>
          <w:spacing w:val="-4"/>
          <w:sz w:val="18"/>
          <w:szCs w:val="18"/>
        </w:rPr>
        <w:t xml:space="preserve"> </w:t>
      </w:r>
      <w:r w:rsidRPr="00C83717">
        <w:rPr>
          <w:rFonts w:ascii="Verdana" w:hAnsi="Verdana" w:cs="Arial"/>
          <w:sz w:val="18"/>
          <w:szCs w:val="18"/>
        </w:rPr>
        <w:t>o</w:t>
      </w:r>
      <w:r w:rsidRPr="00C83717">
        <w:rPr>
          <w:rFonts w:ascii="Verdana" w:hAnsi="Verdana" w:cs="Arial"/>
          <w:spacing w:val="-4"/>
          <w:sz w:val="18"/>
          <w:szCs w:val="18"/>
        </w:rPr>
        <w:t xml:space="preserve"> </w:t>
      </w:r>
      <w:r w:rsidRPr="00C83717">
        <w:rPr>
          <w:rFonts w:ascii="Verdana" w:hAnsi="Verdana" w:cs="Arial"/>
          <w:sz w:val="18"/>
          <w:szCs w:val="18"/>
        </w:rPr>
        <w:t>notificación</w:t>
      </w:r>
      <w:r w:rsidRPr="00C83717">
        <w:rPr>
          <w:rFonts w:ascii="Verdana" w:hAnsi="Verdana" w:cs="Arial"/>
          <w:spacing w:val="-4"/>
          <w:sz w:val="18"/>
          <w:szCs w:val="18"/>
        </w:rPr>
        <w:t xml:space="preserve"> </w:t>
      </w:r>
      <w:r w:rsidRPr="00C83717">
        <w:rPr>
          <w:rFonts w:ascii="Verdana" w:hAnsi="Verdana" w:cs="Arial"/>
          <w:sz w:val="18"/>
          <w:szCs w:val="18"/>
        </w:rPr>
        <w:t>de</w:t>
      </w:r>
      <w:r w:rsidRPr="00C83717">
        <w:rPr>
          <w:rFonts w:ascii="Verdana" w:hAnsi="Verdana" w:cs="Arial"/>
          <w:spacing w:val="-4"/>
          <w:sz w:val="18"/>
          <w:szCs w:val="18"/>
        </w:rPr>
        <w:t xml:space="preserve"> </w:t>
      </w:r>
      <w:r w:rsidRPr="00C83717">
        <w:rPr>
          <w:rFonts w:ascii="Verdana" w:hAnsi="Verdana" w:cs="Arial"/>
          <w:sz w:val="18"/>
          <w:szCs w:val="18"/>
        </w:rPr>
        <w:t>la</w:t>
      </w:r>
      <w:r w:rsidRPr="00C83717">
        <w:rPr>
          <w:rFonts w:ascii="Verdana" w:hAnsi="Verdana" w:cs="Arial"/>
          <w:spacing w:val="-4"/>
          <w:sz w:val="18"/>
          <w:szCs w:val="18"/>
        </w:rPr>
        <w:t xml:space="preserve"> </w:t>
      </w:r>
      <w:r w:rsidRPr="00C83717">
        <w:rPr>
          <w:rFonts w:ascii="Verdana" w:hAnsi="Verdana" w:cs="Arial"/>
          <w:sz w:val="18"/>
          <w:szCs w:val="18"/>
        </w:rPr>
        <w:t>decisión</w:t>
      </w:r>
      <w:r w:rsidRPr="00C83717">
        <w:rPr>
          <w:rFonts w:ascii="Verdana" w:hAnsi="Verdana" w:cs="Arial"/>
          <w:spacing w:val="-4"/>
          <w:sz w:val="18"/>
          <w:szCs w:val="18"/>
        </w:rPr>
        <w:t xml:space="preserve"> </w:t>
      </w:r>
      <w:r w:rsidRPr="00C83717">
        <w:rPr>
          <w:rFonts w:ascii="Verdana" w:hAnsi="Verdana" w:cs="Arial"/>
          <w:sz w:val="18"/>
          <w:szCs w:val="18"/>
        </w:rPr>
        <w:t>sobre</w:t>
      </w:r>
      <w:r w:rsidRPr="00C83717">
        <w:rPr>
          <w:rFonts w:ascii="Verdana" w:hAnsi="Verdana" w:cs="Arial"/>
          <w:spacing w:val="-5"/>
          <w:sz w:val="18"/>
          <w:szCs w:val="18"/>
        </w:rPr>
        <w:t xml:space="preserve"> </w:t>
      </w:r>
      <w:r w:rsidRPr="00C83717">
        <w:rPr>
          <w:rFonts w:ascii="Verdana" w:hAnsi="Verdana" w:cs="Arial"/>
          <w:sz w:val="18"/>
          <w:szCs w:val="18"/>
        </w:rPr>
        <w:t>los</w:t>
      </w:r>
      <w:r w:rsidRPr="00C83717">
        <w:rPr>
          <w:rFonts w:ascii="Verdana" w:hAnsi="Verdana" w:cs="Arial"/>
          <w:spacing w:val="-4"/>
          <w:sz w:val="18"/>
          <w:szCs w:val="18"/>
        </w:rPr>
        <w:t xml:space="preserve"> </w:t>
      </w:r>
      <w:r w:rsidRPr="00C83717">
        <w:rPr>
          <w:rFonts w:ascii="Verdana" w:hAnsi="Verdana" w:cs="Arial"/>
          <w:sz w:val="18"/>
          <w:szCs w:val="18"/>
        </w:rPr>
        <w:t>recursos</w:t>
      </w:r>
      <w:r w:rsidRPr="00C83717">
        <w:rPr>
          <w:rFonts w:ascii="Verdana" w:hAnsi="Verdana" w:cs="Arial"/>
          <w:spacing w:val="-4"/>
          <w:sz w:val="18"/>
          <w:szCs w:val="18"/>
        </w:rPr>
        <w:t xml:space="preserve"> </w:t>
      </w:r>
      <w:r w:rsidRPr="00C83717">
        <w:rPr>
          <w:rFonts w:ascii="Verdana" w:hAnsi="Verdana" w:cs="Arial"/>
          <w:sz w:val="18"/>
          <w:szCs w:val="18"/>
        </w:rPr>
        <w:t>interpuestos.</w:t>
      </w:r>
    </w:p>
    <w:p w14:paraId="0496F0AB" w14:textId="77777777" w:rsidR="00C85CAE" w:rsidRPr="00C83717" w:rsidRDefault="00C85CAE" w:rsidP="00C85CAE">
      <w:pPr>
        <w:spacing w:after="0" w:line="240" w:lineRule="auto"/>
        <w:ind w:firstLine="708"/>
        <w:jc w:val="both"/>
        <w:rPr>
          <w:rFonts w:ascii="Verdana" w:hAnsi="Verdana" w:cs="Arial"/>
          <w:sz w:val="18"/>
          <w:szCs w:val="18"/>
        </w:rPr>
      </w:pPr>
      <w:r w:rsidRPr="00C83717">
        <w:rPr>
          <w:rFonts w:ascii="Verdana" w:hAnsi="Verdana" w:cs="Arial"/>
          <w:sz w:val="18"/>
          <w:szCs w:val="18"/>
        </w:rPr>
        <w:t>3.</w:t>
      </w:r>
      <w:r w:rsidRPr="00C83717">
        <w:rPr>
          <w:rFonts w:ascii="Verdana" w:hAnsi="Verdana" w:cs="Arial"/>
          <w:spacing w:val="6"/>
          <w:sz w:val="18"/>
          <w:szCs w:val="18"/>
        </w:rPr>
        <w:t xml:space="preserve"> </w:t>
      </w:r>
      <w:r w:rsidRPr="00C83717">
        <w:rPr>
          <w:rFonts w:ascii="Verdana" w:hAnsi="Verdana" w:cs="Arial"/>
          <w:sz w:val="18"/>
          <w:szCs w:val="18"/>
        </w:rPr>
        <w:t>Desde</w:t>
      </w:r>
      <w:r w:rsidRPr="00C83717">
        <w:rPr>
          <w:rFonts w:ascii="Verdana" w:hAnsi="Verdana" w:cs="Arial"/>
          <w:spacing w:val="6"/>
          <w:sz w:val="18"/>
          <w:szCs w:val="18"/>
        </w:rPr>
        <w:t xml:space="preserve"> </w:t>
      </w:r>
      <w:r w:rsidRPr="00C83717">
        <w:rPr>
          <w:rFonts w:ascii="Verdana" w:hAnsi="Verdana" w:cs="Arial"/>
          <w:sz w:val="18"/>
          <w:szCs w:val="18"/>
        </w:rPr>
        <w:t>el</w:t>
      </w:r>
      <w:r w:rsidRPr="00C83717">
        <w:rPr>
          <w:rFonts w:ascii="Verdana" w:hAnsi="Verdana" w:cs="Arial"/>
          <w:spacing w:val="7"/>
          <w:sz w:val="18"/>
          <w:szCs w:val="18"/>
        </w:rPr>
        <w:t xml:space="preserve"> </w:t>
      </w:r>
      <w:r w:rsidRPr="00C83717">
        <w:rPr>
          <w:rFonts w:ascii="Verdana" w:hAnsi="Verdana" w:cs="Arial"/>
          <w:sz w:val="18"/>
          <w:szCs w:val="18"/>
        </w:rPr>
        <w:t>día</w:t>
      </w:r>
      <w:r w:rsidRPr="00C83717">
        <w:rPr>
          <w:rFonts w:ascii="Verdana" w:hAnsi="Verdana" w:cs="Arial"/>
          <w:spacing w:val="6"/>
          <w:sz w:val="18"/>
          <w:szCs w:val="18"/>
        </w:rPr>
        <w:t xml:space="preserve"> </w:t>
      </w:r>
      <w:r w:rsidRPr="00C83717">
        <w:rPr>
          <w:rFonts w:ascii="Verdana" w:hAnsi="Verdana" w:cs="Arial"/>
          <w:sz w:val="18"/>
          <w:szCs w:val="18"/>
        </w:rPr>
        <w:t>siguiente</w:t>
      </w:r>
      <w:r w:rsidRPr="00C83717">
        <w:rPr>
          <w:rFonts w:ascii="Verdana" w:hAnsi="Verdana" w:cs="Arial"/>
          <w:spacing w:val="6"/>
          <w:sz w:val="18"/>
          <w:szCs w:val="18"/>
        </w:rPr>
        <w:t xml:space="preserve"> </w:t>
      </w:r>
      <w:r w:rsidRPr="00C83717">
        <w:rPr>
          <w:rFonts w:ascii="Verdana" w:hAnsi="Verdana" w:cs="Arial"/>
          <w:sz w:val="18"/>
          <w:szCs w:val="18"/>
        </w:rPr>
        <w:t>al</w:t>
      </w:r>
      <w:r w:rsidRPr="00C83717">
        <w:rPr>
          <w:rFonts w:ascii="Verdana" w:hAnsi="Verdana" w:cs="Arial"/>
          <w:spacing w:val="7"/>
          <w:sz w:val="18"/>
          <w:szCs w:val="18"/>
        </w:rPr>
        <w:t xml:space="preserve"> </w:t>
      </w:r>
      <w:r w:rsidRPr="00C83717">
        <w:rPr>
          <w:rFonts w:ascii="Verdana" w:hAnsi="Verdana" w:cs="Arial"/>
          <w:sz w:val="18"/>
          <w:szCs w:val="18"/>
        </w:rPr>
        <w:t>del</w:t>
      </w:r>
      <w:r w:rsidRPr="00C83717">
        <w:rPr>
          <w:rFonts w:ascii="Verdana" w:hAnsi="Verdana" w:cs="Arial"/>
          <w:spacing w:val="6"/>
          <w:sz w:val="18"/>
          <w:szCs w:val="18"/>
        </w:rPr>
        <w:t xml:space="preserve"> </w:t>
      </w:r>
      <w:r w:rsidRPr="00C83717">
        <w:rPr>
          <w:rFonts w:ascii="Verdana" w:hAnsi="Verdana" w:cs="Arial"/>
          <w:sz w:val="18"/>
          <w:szCs w:val="18"/>
        </w:rPr>
        <w:t>vencimiento</w:t>
      </w:r>
      <w:r w:rsidRPr="00C83717">
        <w:rPr>
          <w:rFonts w:ascii="Verdana" w:hAnsi="Verdana" w:cs="Arial"/>
          <w:spacing w:val="7"/>
          <w:sz w:val="18"/>
          <w:szCs w:val="18"/>
        </w:rPr>
        <w:t xml:space="preserve"> </w:t>
      </w:r>
      <w:r w:rsidRPr="00C83717">
        <w:rPr>
          <w:rFonts w:ascii="Verdana" w:hAnsi="Verdana" w:cs="Arial"/>
          <w:sz w:val="18"/>
          <w:szCs w:val="18"/>
        </w:rPr>
        <w:t>del</w:t>
      </w:r>
      <w:r w:rsidRPr="00C83717">
        <w:rPr>
          <w:rFonts w:ascii="Verdana" w:hAnsi="Verdana" w:cs="Arial"/>
          <w:spacing w:val="6"/>
          <w:sz w:val="18"/>
          <w:szCs w:val="18"/>
        </w:rPr>
        <w:t xml:space="preserve"> </w:t>
      </w:r>
      <w:r w:rsidRPr="00C83717">
        <w:rPr>
          <w:rFonts w:ascii="Verdana" w:hAnsi="Verdana" w:cs="Arial"/>
          <w:sz w:val="18"/>
          <w:szCs w:val="18"/>
        </w:rPr>
        <w:t>término</w:t>
      </w:r>
      <w:r w:rsidRPr="00C83717">
        <w:rPr>
          <w:rFonts w:ascii="Verdana" w:hAnsi="Verdana" w:cs="Arial"/>
          <w:spacing w:val="6"/>
          <w:sz w:val="18"/>
          <w:szCs w:val="18"/>
        </w:rPr>
        <w:t xml:space="preserve"> </w:t>
      </w:r>
      <w:r w:rsidRPr="00C83717">
        <w:rPr>
          <w:rFonts w:ascii="Verdana" w:hAnsi="Verdana" w:cs="Arial"/>
          <w:sz w:val="18"/>
          <w:szCs w:val="18"/>
        </w:rPr>
        <w:t>para</w:t>
      </w:r>
      <w:r w:rsidRPr="00C83717">
        <w:rPr>
          <w:rFonts w:ascii="Verdana" w:hAnsi="Verdana" w:cs="Arial"/>
          <w:spacing w:val="7"/>
          <w:sz w:val="18"/>
          <w:szCs w:val="18"/>
        </w:rPr>
        <w:t xml:space="preserve"> </w:t>
      </w:r>
      <w:r w:rsidRPr="00C83717">
        <w:rPr>
          <w:rFonts w:ascii="Verdana" w:hAnsi="Verdana" w:cs="Arial"/>
          <w:sz w:val="18"/>
          <w:szCs w:val="18"/>
        </w:rPr>
        <w:t>interponer</w:t>
      </w:r>
      <w:r w:rsidRPr="00C83717">
        <w:rPr>
          <w:rFonts w:ascii="Verdana" w:hAnsi="Verdana" w:cs="Arial"/>
          <w:spacing w:val="6"/>
          <w:sz w:val="18"/>
          <w:szCs w:val="18"/>
        </w:rPr>
        <w:t xml:space="preserve"> </w:t>
      </w:r>
      <w:r w:rsidRPr="00C83717">
        <w:rPr>
          <w:rFonts w:ascii="Verdana" w:hAnsi="Verdana" w:cs="Arial"/>
          <w:sz w:val="18"/>
          <w:szCs w:val="18"/>
        </w:rPr>
        <w:t>los</w:t>
      </w:r>
      <w:r w:rsidRPr="00C83717">
        <w:rPr>
          <w:rFonts w:ascii="Verdana" w:hAnsi="Verdana" w:cs="Arial"/>
          <w:spacing w:val="6"/>
          <w:sz w:val="18"/>
          <w:szCs w:val="18"/>
        </w:rPr>
        <w:t xml:space="preserve"> </w:t>
      </w:r>
      <w:r w:rsidRPr="00C83717">
        <w:rPr>
          <w:rFonts w:ascii="Verdana" w:hAnsi="Verdana" w:cs="Arial"/>
          <w:sz w:val="18"/>
          <w:szCs w:val="18"/>
        </w:rPr>
        <w:t>recursos,</w:t>
      </w:r>
      <w:r w:rsidRPr="00C83717">
        <w:rPr>
          <w:rFonts w:ascii="Verdana" w:hAnsi="Verdana" w:cs="Arial"/>
          <w:spacing w:val="7"/>
          <w:sz w:val="18"/>
          <w:szCs w:val="18"/>
        </w:rPr>
        <w:t xml:space="preserve"> </w:t>
      </w:r>
      <w:r w:rsidRPr="00C83717">
        <w:rPr>
          <w:rFonts w:ascii="Verdana" w:hAnsi="Verdana" w:cs="Arial"/>
          <w:sz w:val="18"/>
          <w:szCs w:val="18"/>
        </w:rPr>
        <w:t>si</w:t>
      </w:r>
      <w:r w:rsidRPr="00C83717">
        <w:rPr>
          <w:rFonts w:ascii="Verdana" w:hAnsi="Verdana" w:cs="Arial"/>
          <w:spacing w:val="6"/>
          <w:sz w:val="18"/>
          <w:szCs w:val="18"/>
        </w:rPr>
        <w:t xml:space="preserve"> </w:t>
      </w:r>
      <w:r w:rsidRPr="00C83717">
        <w:rPr>
          <w:rFonts w:ascii="Verdana" w:hAnsi="Verdana" w:cs="Arial"/>
          <w:sz w:val="18"/>
          <w:szCs w:val="18"/>
        </w:rPr>
        <w:t>estos</w:t>
      </w:r>
      <w:r w:rsidRPr="00C83717">
        <w:rPr>
          <w:rFonts w:ascii="Verdana" w:hAnsi="Verdana" w:cs="Arial"/>
          <w:spacing w:val="7"/>
          <w:sz w:val="18"/>
          <w:szCs w:val="18"/>
        </w:rPr>
        <w:t xml:space="preserve"> </w:t>
      </w:r>
      <w:r w:rsidRPr="00C83717">
        <w:rPr>
          <w:rFonts w:ascii="Verdana" w:hAnsi="Verdana" w:cs="Arial"/>
          <w:sz w:val="18"/>
          <w:szCs w:val="18"/>
        </w:rPr>
        <w:t>no</w:t>
      </w:r>
      <w:r w:rsidRPr="00C83717">
        <w:rPr>
          <w:rFonts w:ascii="Verdana" w:hAnsi="Verdana" w:cs="Arial"/>
          <w:spacing w:val="6"/>
          <w:sz w:val="18"/>
          <w:szCs w:val="18"/>
        </w:rPr>
        <w:t xml:space="preserve"> </w:t>
      </w:r>
      <w:r w:rsidRPr="00C83717">
        <w:rPr>
          <w:rFonts w:ascii="Verdana" w:hAnsi="Verdana" w:cs="Arial"/>
          <w:sz w:val="18"/>
          <w:szCs w:val="18"/>
        </w:rPr>
        <w:t>fueron</w:t>
      </w:r>
      <w:r w:rsidRPr="00C83717">
        <w:rPr>
          <w:rFonts w:ascii="Verdana" w:hAnsi="Verdana" w:cs="Arial"/>
          <w:spacing w:val="6"/>
          <w:sz w:val="18"/>
          <w:szCs w:val="18"/>
        </w:rPr>
        <w:t xml:space="preserve"> </w:t>
      </w:r>
      <w:r w:rsidRPr="00C83717">
        <w:rPr>
          <w:rFonts w:ascii="Verdana" w:hAnsi="Verdana" w:cs="Arial"/>
          <w:sz w:val="18"/>
          <w:szCs w:val="18"/>
        </w:rPr>
        <w:t>interpuestos,</w:t>
      </w:r>
      <w:r w:rsidRPr="00C83717">
        <w:rPr>
          <w:rFonts w:ascii="Verdana" w:hAnsi="Verdana" w:cs="Arial"/>
          <w:spacing w:val="7"/>
          <w:sz w:val="18"/>
          <w:szCs w:val="18"/>
        </w:rPr>
        <w:t xml:space="preserve"> </w:t>
      </w:r>
      <w:r w:rsidRPr="00C83717">
        <w:rPr>
          <w:rFonts w:ascii="Verdana" w:hAnsi="Verdana" w:cs="Arial"/>
          <w:sz w:val="18"/>
          <w:szCs w:val="18"/>
        </w:rPr>
        <w:t>o</w:t>
      </w:r>
      <w:r w:rsidRPr="00C83717">
        <w:rPr>
          <w:rFonts w:ascii="Verdana" w:hAnsi="Verdana" w:cs="Arial"/>
          <w:spacing w:val="6"/>
          <w:sz w:val="18"/>
          <w:szCs w:val="18"/>
        </w:rPr>
        <w:t xml:space="preserve"> </w:t>
      </w:r>
      <w:r w:rsidRPr="00C83717">
        <w:rPr>
          <w:rFonts w:ascii="Verdana" w:hAnsi="Verdana" w:cs="Arial"/>
          <w:sz w:val="18"/>
          <w:szCs w:val="18"/>
        </w:rPr>
        <w:t>se</w:t>
      </w:r>
      <w:r w:rsidRPr="00C83717">
        <w:rPr>
          <w:rFonts w:ascii="Verdana" w:hAnsi="Verdana" w:cs="Arial"/>
          <w:spacing w:val="7"/>
          <w:sz w:val="18"/>
          <w:szCs w:val="18"/>
        </w:rPr>
        <w:t xml:space="preserve"> </w:t>
      </w:r>
      <w:r w:rsidRPr="00C83717">
        <w:rPr>
          <w:rFonts w:ascii="Verdana" w:hAnsi="Verdana" w:cs="Arial"/>
          <w:sz w:val="18"/>
          <w:szCs w:val="18"/>
        </w:rPr>
        <w:t>hubiere</w:t>
      </w:r>
      <w:r w:rsidRPr="00C83717">
        <w:rPr>
          <w:rFonts w:ascii="Verdana" w:hAnsi="Verdana" w:cs="Arial"/>
          <w:spacing w:val="6"/>
          <w:sz w:val="18"/>
          <w:szCs w:val="18"/>
        </w:rPr>
        <w:t xml:space="preserve"> </w:t>
      </w:r>
      <w:r w:rsidRPr="00C83717">
        <w:rPr>
          <w:rFonts w:ascii="Verdana" w:hAnsi="Verdana" w:cs="Arial"/>
          <w:sz w:val="18"/>
          <w:szCs w:val="18"/>
        </w:rPr>
        <w:t>renunciado</w:t>
      </w:r>
      <w:r w:rsidRPr="00C83717">
        <w:rPr>
          <w:rFonts w:ascii="Verdana" w:hAnsi="Verdana" w:cs="Arial"/>
          <w:spacing w:val="1"/>
          <w:sz w:val="18"/>
          <w:szCs w:val="18"/>
        </w:rPr>
        <w:t xml:space="preserve"> </w:t>
      </w:r>
      <w:r w:rsidRPr="00C83717">
        <w:rPr>
          <w:rFonts w:ascii="Verdana" w:hAnsi="Verdana" w:cs="Arial"/>
          <w:sz w:val="18"/>
          <w:szCs w:val="18"/>
        </w:rPr>
        <w:t>expresamente</w:t>
      </w:r>
      <w:r w:rsidRPr="00C83717">
        <w:rPr>
          <w:rFonts w:ascii="Verdana" w:hAnsi="Verdana" w:cs="Arial"/>
          <w:spacing w:val="-2"/>
          <w:sz w:val="18"/>
          <w:szCs w:val="18"/>
        </w:rPr>
        <w:t xml:space="preserve"> </w:t>
      </w:r>
      <w:r w:rsidRPr="00C83717">
        <w:rPr>
          <w:rFonts w:ascii="Verdana" w:hAnsi="Verdana" w:cs="Arial"/>
          <w:sz w:val="18"/>
          <w:szCs w:val="18"/>
        </w:rPr>
        <w:t>a</w:t>
      </w:r>
      <w:r w:rsidRPr="00C83717">
        <w:rPr>
          <w:rFonts w:ascii="Verdana" w:hAnsi="Verdana" w:cs="Arial"/>
          <w:spacing w:val="-1"/>
          <w:sz w:val="18"/>
          <w:szCs w:val="18"/>
        </w:rPr>
        <w:t xml:space="preserve"> </w:t>
      </w:r>
      <w:r w:rsidRPr="00C83717">
        <w:rPr>
          <w:rFonts w:ascii="Verdana" w:hAnsi="Verdana" w:cs="Arial"/>
          <w:sz w:val="18"/>
          <w:szCs w:val="18"/>
        </w:rPr>
        <w:t>ellos.</w:t>
      </w:r>
    </w:p>
    <w:p w14:paraId="2D9B7E34" w14:textId="77777777" w:rsidR="00C85CAE" w:rsidRPr="00C83717" w:rsidRDefault="00C85CAE" w:rsidP="00C85CAE">
      <w:pPr>
        <w:spacing w:after="0" w:line="240" w:lineRule="auto"/>
        <w:ind w:firstLine="708"/>
        <w:jc w:val="both"/>
        <w:rPr>
          <w:rFonts w:ascii="Verdana" w:hAnsi="Verdana" w:cs="Arial"/>
          <w:sz w:val="18"/>
          <w:szCs w:val="18"/>
        </w:rPr>
      </w:pPr>
      <w:r w:rsidRPr="00C83717">
        <w:rPr>
          <w:rFonts w:ascii="Verdana" w:hAnsi="Verdana" w:cs="Arial"/>
          <w:sz w:val="18"/>
          <w:szCs w:val="18"/>
        </w:rPr>
        <w:t>4.</w:t>
      </w:r>
      <w:r w:rsidRPr="00C83717">
        <w:rPr>
          <w:rFonts w:ascii="Verdana" w:hAnsi="Verdana" w:cs="Arial"/>
          <w:spacing w:val="-4"/>
          <w:sz w:val="18"/>
          <w:szCs w:val="18"/>
        </w:rPr>
        <w:t xml:space="preserve"> </w:t>
      </w:r>
      <w:r w:rsidRPr="00C83717">
        <w:rPr>
          <w:rFonts w:ascii="Verdana" w:hAnsi="Verdana" w:cs="Arial"/>
          <w:sz w:val="18"/>
          <w:szCs w:val="18"/>
        </w:rPr>
        <w:t>Desde</w:t>
      </w:r>
      <w:r w:rsidRPr="00C83717">
        <w:rPr>
          <w:rFonts w:ascii="Verdana" w:hAnsi="Verdana" w:cs="Arial"/>
          <w:spacing w:val="-4"/>
          <w:sz w:val="18"/>
          <w:szCs w:val="18"/>
        </w:rPr>
        <w:t xml:space="preserve"> </w:t>
      </w:r>
      <w:r w:rsidRPr="00C83717">
        <w:rPr>
          <w:rFonts w:ascii="Verdana" w:hAnsi="Verdana" w:cs="Arial"/>
          <w:sz w:val="18"/>
          <w:szCs w:val="18"/>
        </w:rPr>
        <w:t>el</w:t>
      </w:r>
      <w:r w:rsidRPr="00C83717">
        <w:rPr>
          <w:rFonts w:ascii="Verdana" w:hAnsi="Verdana" w:cs="Arial"/>
          <w:spacing w:val="-4"/>
          <w:sz w:val="18"/>
          <w:szCs w:val="18"/>
        </w:rPr>
        <w:t xml:space="preserve"> </w:t>
      </w:r>
      <w:r w:rsidRPr="00C83717">
        <w:rPr>
          <w:rFonts w:ascii="Verdana" w:hAnsi="Verdana" w:cs="Arial"/>
          <w:sz w:val="18"/>
          <w:szCs w:val="18"/>
        </w:rPr>
        <w:t>día</w:t>
      </w:r>
      <w:r w:rsidRPr="00C83717">
        <w:rPr>
          <w:rFonts w:ascii="Verdana" w:hAnsi="Verdana" w:cs="Arial"/>
          <w:spacing w:val="-4"/>
          <w:sz w:val="18"/>
          <w:szCs w:val="18"/>
        </w:rPr>
        <w:t xml:space="preserve"> </w:t>
      </w:r>
      <w:r w:rsidRPr="00C83717">
        <w:rPr>
          <w:rFonts w:ascii="Verdana" w:hAnsi="Verdana" w:cs="Arial"/>
          <w:sz w:val="18"/>
          <w:szCs w:val="18"/>
        </w:rPr>
        <w:t>siguiente</w:t>
      </w:r>
      <w:r w:rsidRPr="00C83717">
        <w:rPr>
          <w:rFonts w:ascii="Verdana" w:hAnsi="Verdana" w:cs="Arial"/>
          <w:spacing w:val="-4"/>
          <w:sz w:val="18"/>
          <w:szCs w:val="18"/>
        </w:rPr>
        <w:t xml:space="preserve"> </w:t>
      </w:r>
      <w:r w:rsidRPr="00C83717">
        <w:rPr>
          <w:rFonts w:ascii="Verdana" w:hAnsi="Verdana" w:cs="Arial"/>
          <w:sz w:val="18"/>
          <w:szCs w:val="18"/>
        </w:rPr>
        <w:t>al</w:t>
      </w:r>
      <w:r w:rsidRPr="00C83717">
        <w:rPr>
          <w:rFonts w:ascii="Verdana" w:hAnsi="Verdana" w:cs="Arial"/>
          <w:spacing w:val="-4"/>
          <w:sz w:val="18"/>
          <w:szCs w:val="18"/>
        </w:rPr>
        <w:t xml:space="preserve"> </w:t>
      </w:r>
      <w:r w:rsidRPr="00C83717">
        <w:rPr>
          <w:rFonts w:ascii="Verdana" w:hAnsi="Verdana" w:cs="Arial"/>
          <w:sz w:val="18"/>
          <w:szCs w:val="18"/>
        </w:rPr>
        <w:t>de</w:t>
      </w:r>
      <w:r w:rsidRPr="00C83717">
        <w:rPr>
          <w:rFonts w:ascii="Verdana" w:hAnsi="Verdana" w:cs="Arial"/>
          <w:spacing w:val="-4"/>
          <w:sz w:val="18"/>
          <w:szCs w:val="18"/>
        </w:rPr>
        <w:t xml:space="preserve"> </w:t>
      </w:r>
      <w:r w:rsidRPr="00C83717">
        <w:rPr>
          <w:rFonts w:ascii="Verdana" w:hAnsi="Verdana" w:cs="Arial"/>
          <w:sz w:val="18"/>
          <w:szCs w:val="18"/>
        </w:rPr>
        <w:t>la</w:t>
      </w:r>
      <w:r w:rsidRPr="00C83717">
        <w:rPr>
          <w:rFonts w:ascii="Verdana" w:hAnsi="Verdana" w:cs="Arial"/>
          <w:spacing w:val="-4"/>
          <w:sz w:val="18"/>
          <w:szCs w:val="18"/>
        </w:rPr>
        <w:t xml:space="preserve"> </w:t>
      </w:r>
      <w:r w:rsidRPr="00C83717">
        <w:rPr>
          <w:rFonts w:ascii="Verdana" w:hAnsi="Verdana" w:cs="Arial"/>
          <w:sz w:val="18"/>
          <w:szCs w:val="18"/>
        </w:rPr>
        <w:t>notificación</w:t>
      </w:r>
      <w:r w:rsidRPr="00C83717">
        <w:rPr>
          <w:rFonts w:ascii="Verdana" w:hAnsi="Verdana" w:cs="Arial"/>
          <w:spacing w:val="-4"/>
          <w:sz w:val="18"/>
          <w:szCs w:val="18"/>
        </w:rPr>
        <w:t xml:space="preserve"> </w:t>
      </w:r>
      <w:r w:rsidRPr="00C83717">
        <w:rPr>
          <w:rFonts w:ascii="Verdana" w:hAnsi="Verdana" w:cs="Arial"/>
          <w:sz w:val="18"/>
          <w:szCs w:val="18"/>
        </w:rPr>
        <w:t>de</w:t>
      </w:r>
      <w:r w:rsidRPr="00C83717">
        <w:rPr>
          <w:rFonts w:ascii="Verdana" w:hAnsi="Verdana" w:cs="Arial"/>
          <w:spacing w:val="-4"/>
          <w:sz w:val="18"/>
          <w:szCs w:val="18"/>
        </w:rPr>
        <w:t xml:space="preserve"> </w:t>
      </w:r>
      <w:r w:rsidRPr="00C83717">
        <w:rPr>
          <w:rFonts w:ascii="Verdana" w:hAnsi="Verdana" w:cs="Arial"/>
          <w:sz w:val="18"/>
          <w:szCs w:val="18"/>
        </w:rPr>
        <w:t>la</w:t>
      </w:r>
      <w:r w:rsidRPr="00C83717">
        <w:rPr>
          <w:rFonts w:ascii="Verdana" w:hAnsi="Verdana" w:cs="Arial"/>
          <w:spacing w:val="-4"/>
          <w:sz w:val="18"/>
          <w:szCs w:val="18"/>
        </w:rPr>
        <w:t xml:space="preserve"> </w:t>
      </w:r>
      <w:r w:rsidRPr="00C83717">
        <w:rPr>
          <w:rFonts w:ascii="Verdana" w:hAnsi="Verdana" w:cs="Arial"/>
          <w:sz w:val="18"/>
          <w:szCs w:val="18"/>
        </w:rPr>
        <w:t>aceptación</w:t>
      </w:r>
      <w:r w:rsidRPr="00C83717">
        <w:rPr>
          <w:rFonts w:ascii="Verdana" w:hAnsi="Verdana" w:cs="Arial"/>
          <w:spacing w:val="-4"/>
          <w:sz w:val="18"/>
          <w:szCs w:val="18"/>
        </w:rPr>
        <w:t xml:space="preserve"> </w:t>
      </w:r>
      <w:r w:rsidRPr="00C83717">
        <w:rPr>
          <w:rFonts w:ascii="Verdana" w:hAnsi="Verdana" w:cs="Arial"/>
          <w:sz w:val="18"/>
          <w:szCs w:val="18"/>
        </w:rPr>
        <w:t>del</w:t>
      </w:r>
      <w:r w:rsidRPr="00C83717">
        <w:rPr>
          <w:rFonts w:ascii="Verdana" w:hAnsi="Verdana" w:cs="Arial"/>
          <w:spacing w:val="-4"/>
          <w:sz w:val="18"/>
          <w:szCs w:val="18"/>
        </w:rPr>
        <w:t xml:space="preserve"> </w:t>
      </w:r>
      <w:r w:rsidRPr="00C83717">
        <w:rPr>
          <w:rFonts w:ascii="Verdana" w:hAnsi="Verdana" w:cs="Arial"/>
          <w:sz w:val="18"/>
          <w:szCs w:val="18"/>
        </w:rPr>
        <w:t>desistimiento</w:t>
      </w:r>
      <w:r w:rsidRPr="00C83717">
        <w:rPr>
          <w:rFonts w:ascii="Verdana" w:hAnsi="Verdana" w:cs="Arial"/>
          <w:spacing w:val="-4"/>
          <w:sz w:val="18"/>
          <w:szCs w:val="18"/>
        </w:rPr>
        <w:t xml:space="preserve"> </w:t>
      </w:r>
      <w:r w:rsidRPr="00C83717">
        <w:rPr>
          <w:rFonts w:ascii="Verdana" w:hAnsi="Verdana" w:cs="Arial"/>
          <w:sz w:val="18"/>
          <w:szCs w:val="18"/>
        </w:rPr>
        <w:t>de</w:t>
      </w:r>
      <w:r w:rsidRPr="00C83717">
        <w:rPr>
          <w:rFonts w:ascii="Verdana" w:hAnsi="Verdana" w:cs="Arial"/>
          <w:spacing w:val="-4"/>
          <w:sz w:val="18"/>
          <w:szCs w:val="18"/>
        </w:rPr>
        <w:t xml:space="preserve"> </w:t>
      </w:r>
      <w:r w:rsidRPr="00C83717">
        <w:rPr>
          <w:rFonts w:ascii="Verdana" w:hAnsi="Verdana" w:cs="Arial"/>
          <w:sz w:val="18"/>
          <w:szCs w:val="18"/>
        </w:rPr>
        <w:t>los</w:t>
      </w:r>
      <w:r w:rsidRPr="00C83717">
        <w:rPr>
          <w:rFonts w:ascii="Verdana" w:hAnsi="Verdana" w:cs="Arial"/>
          <w:spacing w:val="-4"/>
          <w:sz w:val="18"/>
          <w:szCs w:val="18"/>
        </w:rPr>
        <w:t xml:space="preserve"> </w:t>
      </w:r>
      <w:r w:rsidRPr="00C83717">
        <w:rPr>
          <w:rFonts w:ascii="Verdana" w:hAnsi="Verdana" w:cs="Arial"/>
          <w:sz w:val="18"/>
          <w:szCs w:val="18"/>
        </w:rPr>
        <w:t>recursos.</w:t>
      </w:r>
    </w:p>
    <w:p w14:paraId="41455F91" w14:textId="77777777" w:rsidR="00C85CAE" w:rsidRPr="00C83717" w:rsidRDefault="00C85CAE" w:rsidP="00C85CAE">
      <w:pPr>
        <w:spacing w:after="0" w:line="240" w:lineRule="auto"/>
        <w:ind w:firstLine="708"/>
        <w:jc w:val="both"/>
        <w:rPr>
          <w:rFonts w:ascii="Verdana" w:hAnsi="Verdana" w:cs="Arial"/>
          <w:sz w:val="18"/>
          <w:szCs w:val="18"/>
        </w:rPr>
      </w:pPr>
      <w:r w:rsidRPr="00C83717">
        <w:rPr>
          <w:rFonts w:ascii="Verdana" w:hAnsi="Verdana" w:cs="Arial"/>
          <w:sz w:val="18"/>
          <w:szCs w:val="18"/>
        </w:rPr>
        <w:t>“5.</w:t>
      </w:r>
      <w:r w:rsidRPr="00C83717">
        <w:rPr>
          <w:rFonts w:ascii="Verdana" w:hAnsi="Verdana" w:cs="Arial"/>
          <w:spacing w:val="-5"/>
          <w:sz w:val="18"/>
          <w:szCs w:val="18"/>
        </w:rPr>
        <w:t xml:space="preserve"> </w:t>
      </w:r>
      <w:r w:rsidRPr="00C83717">
        <w:rPr>
          <w:rFonts w:ascii="Verdana" w:hAnsi="Verdana" w:cs="Arial"/>
          <w:sz w:val="18"/>
          <w:szCs w:val="18"/>
        </w:rPr>
        <w:t>Desde</w:t>
      </w:r>
      <w:r w:rsidRPr="00C83717">
        <w:rPr>
          <w:rFonts w:ascii="Verdana" w:hAnsi="Verdana" w:cs="Arial"/>
          <w:spacing w:val="-4"/>
          <w:sz w:val="18"/>
          <w:szCs w:val="18"/>
        </w:rPr>
        <w:t xml:space="preserve"> </w:t>
      </w:r>
      <w:r w:rsidRPr="00C83717">
        <w:rPr>
          <w:rFonts w:ascii="Verdana" w:hAnsi="Verdana" w:cs="Arial"/>
          <w:sz w:val="18"/>
          <w:szCs w:val="18"/>
        </w:rPr>
        <w:t>el</w:t>
      </w:r>
      <w:r w:rsidRPr="00C83717">
        <w:rPr>
          <w:rFonts w:ascii="Verdana" w:hAnsi="Verdana" w:cs="Arial"/>
          <w:spacing w:val="-5"/>
          <w:sz w:val="18"/>
          <w:szCs w:val="18"/>
        </w:rPr>
        <w:t xml:space="preserve"> </w:t>
      </w:r>
      <w:r w:rsidRPr="00C83717">
        <w:rPr>
          <w:rFonts w:ascii="Verdana" w:hAnsi="Verdana" w:cs="Arial"/>
          <w:sz w:val="18"/>
          <w:szCs w:val="18"/>
        </w:rPr>
        <w:t>día</w:t>
      </w:r>
      <w:r w:rsidRPr="00C83717">
        <w:rPr>
          <w:rFonts w:ascii="Verdana" w:hAnsi="Verdana" w:cs="Arial"/>
          <w:spacing w:val="-4"/>
          <w:sz w:val="18"/>
          <w:szCs w:val="18"/>
        </w:rPr>
        <w:t xml:space="preserve"> </w:t>
      </w:r>
      <w:r w:rsidRPr="00C83717">
        <w:rPr>
          <w:rFonts w:ascii="Verdana" w:hAnsi="Verdana" w:cs="Arial"/>
          <w:sz w:val="18"/>
          <w:szCs w:val="18"/>
        </w:rPr>
        <w:t>siguiente</w:t>
      </w:r>
      <w:r w:rsidRPr="00C83717">
        <w:rPr>
          <w:rFonts w:ascii="Verdana" w:hAnsi="Verdana" w:cs="Arial"/>
          <w:spacing w:val="-4"/>
          <w:sz w:val="18"/>
          <w:szCs w:val="18"/>
        </w:rPr>
        <w:t xml:space="preserve"> </w:t>
      </w:r>
      <w:r w:rsidRPr="00C83717">
        <w:rPr>
          <w:rFonts w:ascii="Verdana" w:hAnsi="Verdana" w:cs="Arial"/>
          <w:sz w:val="18"/>
          <w:szCs w:val="18"/>
        </w:rPr>
        <w:t>al</w:t>
      </w:r>
      <w:r w:rsidRPr="00C83717">
        <w:rPr>
          <w:rFonts w:ascii="Verdana" w:hAnsi="Verdana" w:cs="Arial"/>
          <w:spacing w:val="-5"/>
          <w:sz w:val="18"/>
          <w:szCs w:val="18"/>
        </w:rPr>
        <w:t xml:space="preserve"> </w:t>
      </w:r>
      <w:r w:rsidRPr="00C83717">
        <w:rPr>
          <w:rFonts w:ascii="Verdana" w:hAnsi="Verdana" w:cs="Arial"/>
          <w:sz w:val="18"/>
          <w:szCs w:val="18"/>
        </w:rPr>
        <w:t>de</w:t>
      </w:r>
      <w:r w:rsidRPr="00C83717">
        <w:rPr>
          <w:rFonts w:ascii="Verdana" w:hAnsi="Verdana" w:cs="Arial"/>
          <w:spacing w:val="-4"/>
          <w:sz w:val="18"/>
          <w:szCs w:val="18"/>
        </w:rPr>
        <w:t xml:space="preserve"> </w:t>
      </w:r>
      <w:r w:rsidRPr="00C83717">
        <w:rPr>
          <w:rFonts w:ascii="Verdana" w:hAnsi="Verdana" w:cs="Arial"/>
          <w:sz w:val="18"/>
          <w:szCs w:val="18"/>
        </w:rPr>
        <w:t>la</w:t>
      </w:r>
      <w:r w:rsidRPr="00C83717">
        <w:rPr>
          <w:rFonts w:ascii="Verdana" w:hAnsi="Verdana" w:cs="Arial"/>
          <w:spacing w:val="-4"/>
          <w:sz w:val="18"/>
          <w:szCs w:val="18"/>
        </w:rPr>
        <w:t xml:space="preserve"> </w:t>
      </w:r>
      <w:r w:rsidRPr="00C83717">
        <w:rPr>
          <w:rFonts w:ascii="Verdana" w:hAnsi="Verdana" w:cs="Arial"/>
          <w:sz w:val="18"/>
          <w:szCs w:val="18"/>
        </w:rPr>
        <w:t>protocolización</w:t>
      </w:r>
      <w:r w:rsidRPr="00C83717">
        <w:rPr>
          <w:rFonts w:ascii="Verdana" w:hAnsi="Verdana" w:cs="Arial"/>
          <w:spacing w:val="-5"/>
          <w:sz w:val="18"/>
          <w:szCs w:val="18"/>
        </w:rPr>
        <w:t xml:space="preserve"> </w:t>
      </w:r>
      <w:r w:rsidRPr="00C83717">
        <w:rPr>
          <w:rFonts w:ascii="Verdana" w:hAnsi="Verdana" w:cs="Arial"/>
          <w:sz w:val="18"/>
          <w:szCs w:val="18"/>
        </w:rPr>
        <w:t>a</w:t>
      </w:r>
      <w:r w:rsidRPr="00C83717">
        <w:rPr>
          <w:rFonts w:ascii="Verdana" w:hAnsi="Verdana" w:cs="Arial"/>
          <w:spacing w:val="-4"/>
          <w:sz w:val="18"/>
          <w:szCs w:val="18"/>
        </w:rPr>
        <w:t xml:space="preserve"> </w:t>
      </w:r>
      <w:r w:rsidRPr="00C83717">
        <w:rPr>
          <w:rFonts w:ascii="Verdana" w:hAnsi="Verdana" w:cs="Arial"/>
          <w:sz w:val="18"/>
          <w:szCs w:val="18"/>
        </w:rPr>
        <w:t>que</w:t>
      </w:r>
      <w:r w:rsidRPr="00C83717">
        <w:rPr>
          <w:rFonts w:ascii="Verdana" w:hAnsi="Verdana" w:cs="Arial"/>
          <w:spacing w:val="-4"/>
          <w:sz w:val="18"/>
          <w:szCs w:val="18"/>
        </w:rPr>
        <w:t xml:space="preserve"> </w:t>
      </w:r>
      <w:r w:rsidRPr="00C83717">
        <w:rPr>
          <w:rFonts w:ascii="Verdana" w:hAnsi="Verdana" w:cs="Arial"/>
          <w:sz w:val="18"/>
          <w:szCs w:val="18"/>
        </w:rPr>
        <w:t>alude</w:t>
      </w:r>
      <w:r w:rsidRPr="00C83717">
        <w:rPr>
          <w:rFonts w:ascii="Verdana" w:hAnsi="Verdana" w:cs="Arial"/>
          <w:spacing w:val="-5"/>
          <w:sz w:val="18"/>
          <w:szCs w:val="18"/>
        </w:rPr>
        <w:t xml:space="preserve"> </w:t>
      </w:r>
      <w:r w:rsidRPr="00C83717">
        <w:rPr>
          <w:rFonts w:ascii="Verdana" w:hAnsi="Verdana" w:cs="Arial"/>
          <w:sz w:val="18"/>
          <w:szCs w:val="18"/>
        </w:rPr>
        <w:t>el</w:t>
      </w:r>
      <w:r w:rsidRPr="00C83717">
        <w:rPr>
          <w:rFonts w:ascii="Verdana" w:hAnsi="Verdana" w:cs="Arial"/>
          <w:spacing w:val="-4"/>
          <w:sz w:val="18"/>
          <w:szCs w:val="18"/>
        </w:rPr>
        <w:t xml:space="preserve"> </w:t>
      </w:r>
      <w:r w:rsidRPr="00C83717">
        <w:rPr>
          <w:rFonts w:ascii="Verdana" w:hAnsi="Verdana" w:cs="Arial"/>
          <w:sz w:val="18"/>
          <w:szCs w:val="18"/>
        </w:rPr>
        <w:t>artículo</w:t>
      </w:r>
      <w:r w:rsidRPr="00C83717">
        <w:rPr>
          <w:rFonts w:ascii="Verdana" w:hAnsi="Verdana" w:cs="Arial"/>
          <w:spacing w:val="-5"/>
          <w:sz w:val="18"/>
          <w:szCs w:val="18"/>
        </w:rPr>
        <w:t xml:space="preserve"> </w:t>
      </w:r>
      <w:r w:rsidRPr="00C83717">
        <w:rPr>
          <w:rFonts w:ascii="Verdana" w:hAnsi="Verdana" w:cs="Arial"/>
          <w:sz w:val="18"/>
          <w:szCs w:val="18"/>
        </w:rPr>
        <w:t>85</w:t>
      </w:r>
      <w:r w:rsidRPr="00C83717">
        <w:rPr>
          <w:rFonts w:ascii="Verdana" w:hAnsi="Verdana" w:cs="Arial"/>
          <w:spacing w:val="-4"/>
          <w:sz w:val="18"/>
          <w:szCs w:val="18"/>
        </w:rPr>
        <w:t xml:space="preserve"> </w:t>
      </w:r>
      <w:r w:rsidRPr="00C83717">
        <w:rPr>
          <w:rFonts w:ascii="Verdana" w:hAnsi="Verdana" w:cs="Arial"/>
          <w:sz w:val="18"/>
          <w:szCs w:val="18"/>
        </w:rPr>
        <w:t>para</w:t>
      </w:r>
      <w:r w:rsidRPr="00C83717">
        <w:rPr>
          <w:rFonts w:ascii="Verdana" w:hAnsi="Verdana" w:cs="Arial"/>
          <w:spacing w:val="-4"/>
          <w:sz w:val="18"/>
          <w:szCs w:val="18"/>
        </w:rPr>
        <w:t xml:space="preserve"> </w:t>
      </w:r>
      <w:r w:rsidRPr="00C83717">
        <w:rPr>
          <w:rFonts w:ascii="Verdana" w:hAnsi="Verdana" w:cs="Arial"/>
          <w:sz w:val="18"/>
          <w:szCs w:val="18"/>
        </w:rPr>
        <w:t>el</w:t>
      </w:r>
      <w:r w:rsidRPr="00C83717">
        <w:rPr>
          <w:rFonts w:ascii="Verdana" w:hAnsi="Verdana" w:cs="Arial"/>
          <w:spacing w:val="-5"/>
          <w:sz w:val="18"/>
          <w:szCs w:val="18"/>
        </w:rPr>
        <w:t xml:space="preserve"> </w:t>
      </w:r>
      <w:r w:rsidRPr="00C83717">
        <w:rPr>
          <w:rFonts w:ascii="Verdana" w:hAnsi="Verdana" w:cs="Arial"/>
          <w:sz w:val="18"/>
          <w:szCs w:val="18"/>
        </w:rPr>
        <w:t>silencio</w:t>
      </w:r>
      <w:r w:rsidRPr="00C83717">
        <w:rPr>
          <w:rFonts w:ascii="Verdana" w:hAnsi="Verdana" w:cs="Arial"/>
          <w:spacing w:val="-4"/>
          <w:sz w:val="18"/>
          <w:szCs w:val="18"/>
        </w:rPr>
        <w:t xml:space="preserve"> </w:t>
      </w:r>
      <w:r w:rsidRPr="00C83717">
        <w:rPr>
          <w:rFonts w:ascii="Verdana" w:hAnsi="Verdana" w:cs="Arial"/>
          <w:sz w:val="18"/>
          <w:szCs w:val="18"/>
        </w:rPr>
        <w:t>administrativo</w:t>
      </w:r>
      <w:r w:rsidRPr="00C83717">
        <w:rPr>
          <w:rFonts w:ascii="Verdana" w:hAnsi="Verdana" w:cs="Arial"/>
          <w:spacing w:val="-4"/>
          <w:sz w:val="18"/>
          <w:szCs w:val="18"/>
        </w:rPr>
        <w:t xml:space="preserve"> </w:t>
      </w:r>
      <w:r w:rsidRPr="00C83717">
        <w:rPr>
          <w:rFonts w:ascii="Verdana" w:hAnsi="Verdana" w:cs="Arial"/>
          <w:sz w:val="18"/>
          <w:szCs w:val="18"/>
        </w:rPr>
        <w:t>positivo”.</w:t>
      </w:r>
    </w:p>
    <w:p w14:paraId="47570ADD" w14:textId="1D700CE1" w:rsidR="00C85CAE" w:rsidRPr="00C83717" w:rsidRDefault="00C85CAE">
      <w:pPr>
        <w:pStyle w:val="Textonotapie"/>
        <w:rPr>
          <w:sz w:val="18"/>
          <w:szCs w:val="18"/>
          <w:lang w:val="es-CO"/>
        </w:rPr>
      </w:pPr>
    </w:p>
  </w:footnote>
  <w:footnote w:id="4">
    <w:p w14:paraId="67494858" w14:textId="61FAEEC4" w:rsidR="001D50F4" w:rsidRPr="00C83717" w:rsidRDefault="001D50F4" w:rsidP="00595741">
      <w:pPr>
        <w:pStyle w:val="Textonotapie"/>
        <w:ind w:firstLine="708"/>
        <w:jc w:val="both"/>
        <w:rPr>
          <w:rFonts w:ascii="Verdana" w:hAnsi="Verdana"/>
          <w:sz w:val="18"/>
          <w:szCs w:val="18"/>
          <w:lang w:val="es-ES"/>
        </w:rPr>
      </w:pPr>
      <w:r w:rsidRPr="00C83717">
        <w:rPr>
          <w:rStyle w:val="Refdenotaalpie"/>
          <w:rFonts w:ascii="Verdana" w:hAnsi="Verdana"/>
          <w:sz w:val="18"/>
          <w:szCs w:val="18"/>
        </w:rPr>
        <w:footnoteRef/>
      </w:r>
      <w:r w:rsidRPr="00C83717">
        <w:rPr>
          <w:rFonts w:ascii="Verdana" w:hAnsi="Verdana"/>
          <w:sz w:val="18"/>
          <w:szCs w:val="18"/>
        </w:rPr>
        <w:t xml:space="preserve"> </w:t>
      </w:r>
      <w:r w:rsidR="008642F0" w:rsidRPr="00C83717">
        <w:rPr>
          <w:rFonts w:ascii="Verdana" w:hAnsi="Verdana"/>
          <w:sz w:val="18"/>
          <w:szCs w:val="18"/>
          <w:lang w:val="es-ES"/>
        </w:rPr>
        <w:t xml:space="preserve">Circular Externa Única de Colombia Compra </w:t>
      </w:r>
      <w:r w:rsidR="00595741" w:rsidRPr="00C83717">
        <w:rPr>
          <w:rFonts w:ascii="Verdana" w:hAnsi="Verdana"/>
          <w:sz w:val="18"/>
          <w:szCs w:val="18"/>
          <w:lang w:val="es-ES"/>
        </w:rPr>
        <w:t>Eficiente en</w:t>
      </w:r>
      <w:r w:rsidR="008642F0" w:rsidRPr="00C83717">
        <w:rPr>
          <w:rFonts w:ascii="Verdana" w:hAnsi="Verdana"/>
          <w:sz w:val="18"/>
          <w:szCs w:val="18"/>
          <w:lang w:val="es-ES"/>
        </w:rPr>
        <w:t xml:space="preserve"> su numeral 12.3.</w:t>
      </w:r>
    </w:p>
  </w:footnote>
  <w:footnote w:id="5">
    <w:p w14:paraId="6470D962" w14:textId="19DA3200" w:rsidR="00A0159C" w:rsidRPr="00C83717" w:rsidRDefault="00A0159C" w:rsidP="00A0159C">
      <w:pPr>
        <w:spacing w:after="0" w:line="240" w:lineRule="auto"/>
        <w:ind w:firstLine="708"/>
        <w:jc w:val="both"/>
        <w:rPr>
          <w:rFonts w:ascii="Verdana" w:hAnsi="Verdana"/>
          <w:sz w:val="18"/>
          <w:szCs w:val="18"/>
        </w:rPr>
      </w:pPr>
      <w:r w:rsidRPr="00C83717">
        <w:rPr>
          <w:rStyle w:val="Refdenotaalpie"/>
          <w:rFonts w:ascii="Verdana" w:hAnsi="Verdana"/>
          <w:sz w:val="18"/>
          <w:szCs w:val="18"/>
        </w:rPr>
        <w:footnoteRef/>
      </w:r>
      <w:r w:rsidRPr="00C83717">
        <w:rPr>
          <w:rFonts w:ascii="Verdana" w:hAnsi="Verdana"/>
          <w:sz w:val="18"/>
          <w:szCs w:val="18"/>
        </w:rPr>
        <w:t xml:space="preserve"> Ley 1882 de 2018: “Artículo 5. Modifíquese el Parágrafo 1 e inclúyanse los parágrafos 3, 4 y 5 de artículo 5° de la Ley 1150 de 2007, los cuales quedarán así:</w:t>
      </w:r>
    </w:p>
    <w:p w14:paraId="617C3A07" w14:textId="77777777" w:rsidR="00A0159C" w:rsidRPr="00C83717" w:rsidRDefault="00A0159C" w:rsidP="00A0159C">
      <w:pPr>
        <w:spacing w:after="0" w:line="240" w:lineRule="auto"/>
        <w:ind w:firstLine="708"/>
        <w:jc w:val="both"/>
        <w:rPr>
          <w:rFonts w:ascii="Verdana" w:hAnsi="Verdana"/>
          <w:sz w:val="18"/>
          <w:szCs w:val="18"/>
        </w:rPr>
      </w:pPr>
      <w:r w:rsidRPr="00C83717">
        <w:rPr>
          <w:rFonts w:ascii="Verdana" w:hAnsi="Verdana"/>
          <w:sz w:val="18"/>
          <w:szCs w:val="18"/>
        </w:rPr>
        <w:t>[…]</w:t>
      </w:r>
    </w:p>
    <w:p w14:paraId="75CB0AE3" w14:textId="77777777" w:rsidR="00A0159C" w:rsidRPr="00C83717" w:rsidRDefault="00A0159C" w:rsidP="00A0159C">
      <w:pPr>
        <w:spacing w:after="0" w:line="240" w:lineRule="auto"/>
        <w:ind w:firstLine="708"/>
        <w:jc w:val="both"/>
        <w:rPr>
          <w:rFonts w:ascii="Verdana" w:hAnsi="Verdana"/>
          <w:sz w:val="18"/>
          <w:szCs w:val="18"/>
        </w:rPr>
      </w:pPr>
      <w:r w:rsidRPr="00C83717">
        <w:rPr>
          <w:rFonts w:ascii="Verdana" w:hAnsi="Verdana"/>
          <w:sz w:val="18"/>
          <w:szCs w:val="18"/>
        </w:rPr>
        <w:t>“Artículo 5°. De la selección objetiva. […]</w:t>
      </w:r>
    </w:p>
    <w:p w14:paraId="096D9955" w14:textId="77777777" w:rsidR="00A0159C" w:rsidRPr="00C83717" w:rsidRDefault="00A0159C" w:rsidP="00A0159C">
      <w:pPr>
        <w:spacing w:after="0" w:line="240" w:lineRule="auto"/>
        <w:ind w:firstLine="708"/>
        <w:jc w:val="both"/>
        <w:rPr>
          <w:rFonts w:ascii="Verdana" w:hAnsi="Verdana"/>
          <w:sz w:val="18"/>
          <w:szCs w:val="18"/>
        </w:rPr>
      </w:pPr>
      <w:r w:rsidRPr="00C83717">
        <w:rPr>
          <w:rFonts w:ascii="Verdana" w:hAnsi="Verdana"/>
          <w:sz w:val="18"/>
          <w:szCs w:val="18"/>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33235D2B" w14:textId="4CA016E3" w:rsidR="00A0159C" w:rsidRPr="00C83717" w:rsidRDefault="00A0159C" w:rsidP="00A0159C">
      <w:pPr>
        <w:spacing w:after="0" w:line="240" w:lineRule="auto"/>
        <w:ind w:firstLine="708"/>
        <w:jc w:val="both"/>
        <w:rPr>
          <w:rFonts w:ascii="Verdana" w:hAnsi="Verdana" w:cs="Arial"/>
          <w:sz w:val="18"/>
          <w:szCs w:val="18"/>
        </w:rPr>
      </w:pPr>
      <w:r w:rsidRPr="00C83717">
        <w:rPr>
          <w:rFonts w:ascii="Verdana" w:hAnsi="Verdana"/>
          <w:sz w:val="18"/>
          <w:szCs w:val="18"/>
        </w:rPr>
        <w:t>“Durante el término otorgado para subsanar las ofertas, los proponentes no podrán acreditar circunstancias ocurridas con posterioridad al cierre del proceso” (cursiva fuera de texto).</w:t>
      </w:r>
    </w:p>
    <w:p w14:paraId="690C7E45" w14:textId="16675C4D" w:rsidR="00A0159C" w:rsidRPr="00A0159C" w:rsidRDefault="00A0159C" w:rsidP="00A0159C">
      <w:pPr>
        <w:spacing w:after="0" w:line="240" w:lineRule="auto"/>
        <w:ind w:firstLine="708"/>
        <w:jc w:val="both"/>
        <w:rPr>
          <w:rFonts w:ascii="Verdana" w:hAnsi="Verdana"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93547E0"/>
    <w:multiLevelType w:val="hybridMultilevel"/>
    <w:tmpl w:val="3D7C3C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58672F19"/>
    <w:multiLevelType w:val="hybridMultilevel"/>
    <w:tmpl w:val="B79EAA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61DD3938"/>
    <w:multiLevelType w:val="hybridMultilevel"/>
    <w:tmpl w:val="D3645D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5"/>
  </w:num>
  <w:num w:numId="8" w16cid:durableId="152644682">
    <w:abstractNumId w:val="15"/>
  </w:num>
  <w:num w:numId="9" w16cid:durableId="1317221377">
    <w:abstractNumId w:val="7"/>
  </w:num>
  <w:num w:numId="10" w16cid:durableId="1471245386">
    <w:abstractNumId w:val="14"/>
  </w:num>
  <w:num w:numId="11" w16cid:durableId="289172385">
    <w:abstractNumId w:val="8"/>
  </w:num>
  <w:num w:numId="12" w16cid:durableId="1470781324">
    <w:abstractNumId w:val="1"/>
  </w:num>
  <w:num w:numId="13" w16cid:durableId="1512908409">
    <w:abstractNumId w:val="3"/>
  </w:num>
  <w:num w:numId="14" w16cid:durableId="895897244">
    <w:abstractNumId w:val="17"/>
  </w:num>
  <w:num w:numId="15" w16cid:durableId="390349800">
    <w:abstractNumId w:val="13"/>
  </w:num>
  <w:num w:numId="16" w16cid:durableId="341274352">
    <w:abstractNumId w:val="0"/>
  </w:num>
  <w:num w:numId="17" w16cid:durableId="679089576">
    <w:abstractNumId w:val="9"/>
  </w:num>
  <w:num w:numId="18" w16cid:durableId="470177744">
    <w:abstractNumId w:val="9"/>
  </w:num>
  <w:num w:numId="19" w16cid:durableId="1550610908">
    <w:abstractNumId w:val="12"/>
  </w:num>
  <w:num w:numId="20" w16cid:durableId="202984640">
    <w:abstractNumId w:val="11"/>
  </w:num>
  <w:num w:numId="21" w16cid:durableId="1113986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338"/>
    <w:rsid w:val="00021558"/>
    <w:rsid w:val="00037BBF"/>
    <w:rsid w:val="000450A8"/>
    <w:rsid w:val="000451C0"/>
    <w:rsid w:val="00045AD7"/>
    <w:rsid w:val="00051C09"/>
    <w:rsid w:val="00054458"/>
    <w:rsid w:val="00061B2A"/>
    <w:rsid w:val="00062CDD"/>
    <w:rsid w:val="00072492"/>
    <w:rsid w:val="00072795"/>
    <w:rsid w:val="0007287D"/>
    <w:rsid w:val="00082362"/>
    <w:rsid w:val="000A020C"/>
    <w:rsid w:val="000A4D7B"/>
    <w:rsid w:val="000A683E"/>
    <w:rsid w:val="000B1758"/>
    <w:rsid w:val="000B19B9"/>
    <w:rsid w:val="000C41E5"/>
    <w:rsid w:val="000D0334"/>
    <w:rsid w:val="000D0386"/>
    <w:rsid w:val="000E4C47"/>
    <w:rsid w:val="000F22A4"/>
    <w:rsid w:val="000F6486"/>
    <w:rsid w:val="00101511"/>
    <w:rsid w:val="00104538"/>
    <w:rsid w:val="00111A97"/>
    <w:rsid w:val="00125105"/>
    <w:rsid w:val="00127233"/>
    <w:rsid w:val="00130752"/>
    <w:rsid w:val="0013405C"/>
    <w:rsid w:val="0014513D"/>
    <w:rsid w:val="001719DB"/>
    <w:rsid w:val="0018534F"/>
    <w:rsid w:val="0019192B"/>
    <w:rsid w:val="001A2582"/>
    <w:rsid w:val="001A746D"/>
    <w:rsid w:val="001D2F32"/>
    <w:rsid w:val="001D50F4"/>
    <w:rsid w:val="001E4177"/>
    <w:rsid w:val="001F1CD3"/>
    <w:rsid w:val="001F5C49"/>
    <w:rsid w:val="001F7DC6"/>
    <w:rsid w:val="00203DB4"/>
    <w:rsid w:val="0020721F"/>
    <w:rsid w:val="00217E70"/>
    <w:rsid w:val="00232923"/>
    <w:rsid w:val="002421BB"/>
    <w:rsid w:val="00242ACD"/>
    <w:rsid w:val="00242E36"/>
    <w:rsid w:val="0025796E"/>
    <w:rsid w:val="002707A2"/>
    <w:rsid w:val="00276B4D"/>
    <w:rsid w:val="002928E8"/>
    <w:rsid w:val="002951A0"/>
    <w:rsid w:val="002962BC"/>
    <w:rsid w:val="0029782D"/>
    <w:rsid w:val="002A093D"/>
    <w:rsid w:val="002A0DD0"/>
    <w:rsid w:val="002A49AC"/>
    <w:rsid w:val="002A584B"/>
    <w:rsid w:val="002A64FD"/>
    <w:rsid w:val="002C6B09"/>
    <w:rsid w:val="002C7A84"/>
    <w:rsid w:val="002D742E"/>
    <w:rsid w:val="002E4FD9"/>
    <w:rsid w:val="002E75E7"/>
    <w:rsid w:val="0030577A"/>
    <w:rsid w:val="00315042"/>
    <w:rsid w:val="00315CC2"/>
    <w:rsid w:val="00322A85"/>
    <w:rsid w:val="00324168"/>
    <w:rsid w:val="0032517C"/>
    <w:rsid w:val="003264F9"/>
    <w:rsid w:val="0032724D"/>
    <w:rsid w:val="003322B6"/>
    <w:rsid w:val="003448F4"/>
    <w:rsid w:val="00345909"/>
    <w:rsid w:val="00361D99"/>
    <w:rsid w:val="00362333"/>
    <w:rsid w:val="00363ABE"/>
    <w:rsid w:val="00365D2A"/>
    <w:rsid w:val="00374F5E"/>
    <w:rsid w:val="003769B6"/>
    <w:rsid w:val="00377E3E"/>
    <w:rsid w:val="0038012D"/>
    <w:rsid w:val="003968FD"/>
    <w:rsid w:val="003A26D1"/>
    <w:rsid w:val="003A39FD"/>
    <w:rsid w:val="003A53B4"/>
    <w:rsid w:val="003A779E"/>
    <w:rsid w:val="003D0F4D"/>
    <w:rsid w:val="003D5B0D"/>
    <w:rsid w:val="003E0499"/>
    <w:rsid w:val="003F3941"/>
    <w:rsid w:val="003F74D3"/>
    <w:rsid w:val="0040387C"/>
    <w:rsid w:val="00406575"/>
    <w:rsid w:val="004116CD"/>
    <w:rsid w:val="0042722E"/>
    <w:rsid w:val="00444935"/>
    <w:rsid w:val="0044528D"/>
    <w:rsid w:val="00450B74"/>
    <w:rsid w:val="00451030"/>
    <w:rsid w:val="00452EC4"/>
    <w:rsid w:val="00457BAF"/>
    <w:rsid w:val="00470CAD"/>
    <w:rsid w:val="004719BC"/>
    <w:rsid w:val="004727AD"/>
    <w:rsid w:val="00472E94"/>
    <w:rsid w:val="00485E55"/>
    <w:rsid w:val="00491D91"/>
    <w:rsid w:val="004A029E"/>
    <w:rsid w:val="004A0FBA"/>
    <w:rsid w:val="004A1847"/>
    <w:rsid w:val="004A305D"/>
    <w:rsid w:val="004B019A"/>
    <w:rsid w:val="004B3CAB"/>
    <w:rsid w:val="004D41DC"/>
    <w:rsid w:val="004E4660"/>
    <w:rsid w:val="004F21C4"/>
    <w:rsid w:val="004F40F8"/>
    <w:rsid w:val="004F685F"/>
    <w:rsid w:val="005036F5"/>
    <w:rsid w:val="00515054"/>
    <w:rsid w:val="005241E8"/>
    <w:rsid w:val="00545563"/>
    <w:rsid w:val="0055285B"/>
    <w:rsid w:val="005566E8"/>
    <w:rsid w:val="00562C31"/>
    <w:rsid w:val="00574867"/>
    <w:rsid w:val="00580A3B"/>
    <w:rsid w:val="00582723"/>
    <w:rsid w:val="00591460"/>
    <w:rsid w:val="00592628"/>
    <w:rsid w:val="00592FF3"/>
    <w:rsid w:val="005948A0"/>
    <w:rsid w:val="00595741"/>
    <w:rsid w:val="005A5B95"/>
    <w:rsid w:val="005C3777"/>
    <w:rsid w:val="005C5CDC"/>
    <w:rsid w:val="005D476C"/>
    <w:rsid w:val="005E3659"/>
    <w:rsid w:val="005F380E"/>
    <w:rsid w:val="0060346B"/>
    <w:rsid w:val="0060720B"/>
    <w:rsid w:val="00607727"/>
    <w:rsid w:val="00610812"/>
    <w:rsid w:val="006219F8"/>
    <w:rsid w:val="006313D9"/>
    <w:rsid w:val="00641983"/>
    <w:rsid w:val="006450A2"/>
    <w:rsid w:val="006464CB"/>
    <w:rsid w:val="00650FF7"/>
    <w:rsid w:val="006531FE"/>
    <w:rsid w:val="00662340"/>
    <w:rsid w:val="00662F1B"/>
    <w:rsid w:val="00665D70"/>
    <w:rsid w:val="0067055A"/>
    <w:rsid w:val="00671DAC"/>
    <w:rsid w:val="00687651"/>
    <w:rsid w:val="006900D9"/>
    <w:rsid w:val="006A0A7C"/>
    <w:rsid w:val="006B40EC"/>
    <w:rsid w:val="006B7469"/>
    <w:rsid w:val="006C3111"/>
    <w:rsid w:val="006C4303"/>
    <w:rsid w:val="006D12F8"/>
    <w:rsid w:val="006E3DD9"/>
    <w:rsid w:val="006F1E7F"/>
    <w:rsid w:val="006F283F"/>
    <w:rsid w:val="006F4FAB"/>
    <w:rsid w:val="007049B8"/>
    <w:rsid w:val="00706C16"/>
    <w:rsid w:val="00713771"/>
    <w:rsid w:val="00716D76"/>
    <w:rsid w:val="00723EB2"/>
    <w:rsid w:val="007266E0"/>
    <w:rsid w:val="00747A60"/>
    <w:rsid w:val="00747A9A"/>
    <w:rsid w:val="00753D62"/>
    <w:rsid w:val="007565A0"/>
    <w:rsid w:val="00756841"/>
    <w:rsid w:val="00756871"/>
    <w:rsid w:val="007643BF"/>
    <w:rsid w:val="007645A6"/>
    <w:rsid w:val="007649AB"/>
    <w:rsid w:val="007707A7"/>
    <w:rsid w:val="00771D0C"/>
    <w:rsid w:val="00776D06"/>
    <w:rsid w:val="007833AC"/>
    <w:rsid w:val="0078538D"/>
    <w:rsid w:val="007855A9"/>
    <w:rsid w:val="007953CB"/>
    <w:rsid w:val="00797CEB"/>
    <w:rsid w:val="007A3E89"/>
    <w:rsid w:val="007A507B"/>
    <w:rsid w:val="007B268C"/>
    <w:rsid w:val="007B7171"/>
    <w:rsid w:val="007C0C0F"/>
    <w:rsid w:val="007C221B"/>
    <w:rsid w:val="007C3DC2"/>
    <w:rsid w:val="007C54B5"/>
    <w:rsid w:val="007D5729"/>
    <w:rsid w:val="007E14A3"/>
    <w:rsid w:val="007E5497"/>
    <w:rsid w:val="0080109A"/>
    <w:rsid w:val="00806F5F"/>
    <w:rsid w:val="0081149C"/>
    <w:rsid w:val="00820278"/>
    <w:rsid w:val="0082040B"/>
    <w:rsid w:val="008322AB"/>
    <w:rsid w:val="008411BE"/>
    <w:rsid w:val="00841ECD"/>
    <w:rsid w:val="00850976"/>
    <w:rsid w:val="00851A73"/>
    <w:rsid w:val="008642F0"/>
    <w:rsid w:val="0087022E"/>
    <w:rsid w:val="008843B6"/>
    <w:rsid w:val="00884A4D"/>
    <w:rsid w:val="00884D31"/>
    <w:rsid w:val="00891928"/>
    <w:rsid w:val="00895C55"/>
    <w:rsid w:val="008A446D"/>
    <w:rsid w:val="008A6340"/>
    <w:rsid w:val="008C42E0"/>
    <w:rsid w:val="008D180B"/>
    <w:rsid w:val="008E52D3"/>
    <w:rsid w:val="008F0C58"/>
    <w:rsid w:val="008F0EA7"/>
    <w:rsid w:val="00916C50"/>
    <w:rsid w:val="009213B4"/>
    <w:rsid w:val="00923EEF"/>
    <w:rsid w:val="00933580"/>
    <w:rsid w:val="009419F9"/>
    <w:rsid w:val="00952DAF"/>
    <w:rsid w:val="00956028"/>
    <w:rsid w:val="0095685E"/>
    <w:rsid w:val="00960D30"/>
    <w:rsid w:val="00961B09"/>
    <w:rsid w:val="009634D1"/>
    <w:rsid w:val="00965334"/>
    <w:rsid w:val="0096708F"/>
    <w:rsid w:val="0097093E"/>
    <w:rsid w:val="009714FC"/>
    <w:rsid w:val="00974DAE"/>
    <w:rsid w:val="00991665"/>
    <w:rsid w:val="009A0DFA"/>
    <w:rsid w:val="009A4741"/>
    <w:rsid w:val="009A691A"/>
    <w:rsid w:val="009B2D26"/>
    <w:rsid w:val="009B3E1D"/>
    <w:rsid w:val="009B419C"/>
    <w:rsid w:val="009C07C6"/>
    <w:rsid w:val="009C0B6C"/>
    <w:rsid w:val="009C4424"/>
    <w:rsid w:val="009C4D7A"/>
    <w:rsid w:val="009C71FA"/>
    <w:rsid w:val="009C72E7"/>
    <w:rsid w:val="009D3058"/>
    <w:rsid w:val="009F3A13"/>
    <w:rsid w:val="00A0159C"/>
    <w:rsid w:val="00A122D3"/>
    <w:rsid w:val="00A17F13"/>
    <w:rsid w:val="00A20739"/>
    <w:rsid w:val="00A224B0"/>
    <w:rsid w:val="00A24F28"/>
    <w:rsid w:val="00A25A87"/>
    <w:rsid w:val="00A30675"/>
    <w:rsid w:val="00A33C78"/>
    <w:rsid w:val="00A40C66"/>
    <w:rsid w:val="00A51ADF"/>
    <w:rsid w:val="00A73C5D"/>
    <w:rsid w:val="00AA555A"/>
    <w:rsid w:val="00AB0ADB"/>
    <w:rsid w:val="00AD1396"/>
    <w:rsid w:val="00AD3E27"/>
    <w:rsid w:val="00AD4055"/>
    <w:rsid w:val="00AF3403"/>
    <w:rsid w:val="00B01B1A"/>
    <w:rsid w:val="00B01D5C"/>
    <w:rsid w:val="00B044EE"/>
    <w:rsid w:val="00B10B79"/>
    <w:rsid w:val="00B21317"/>
    <w:rsid w:val="00B30C99"/>
    <w:rsid w:val="00B35650"/>
    <w:rsid w:val="00B35B09"/>
    <w:rsid w:val="00B53AB2"/>
    <w:rsid w:val="00B61B51"/>
    <w:rsid w:val="00B72CD3"/>
    <w:rsid w:val="00B72FFF"/>
    <w:rsid w:val="00B73B18"/>
    <w:rsid w:val="00B84344"/>
    <w:rsid w:val="00BA23D3"/>
    <w:rsid w:val="00BB6075"/>
    <w:rsid w:val="00BC189D"/>
    <w:rsid w:val="00BC3D36"/>
    <w:rsid w:val="00BD61AE"/>
    <w:rsid w:val="00BD7F72"/>
    <w:rsid w:val="00BE3DAB"/>
    <w:rsid w:val="00C04FB3"/>
    <w:rsid w:val="00C07F57"/>
    <w:rsid w:val="00C330EB"/>
    <w:rsid w:val="00C36F15"/>
    <w:rsid w:val="00C45F57"/>
    <w:rsid w:val="00C467D1"/>
    <w:rsid w:val="00C5062E"/>
    <w:rsid w:val="00C5116E"/>
    <w:rsid w:val="00C52CED"/>
    <w:rsid w:val="00C754BE"/>
    <w:rsid w:val="00C76B1C"/>
    <w:rsid w:val="00C80DEF"/>
    <w:rsid w:val="00C827ED"/>
    <w:rsid w:val="00C83717"/>
    <w:rsid w:val="00C85607"/>
    <w:rsid w:val="00C85CAE"/>
    <w:rsid w:val="00C86A9D"/>
    <w:rsid w:val="00C912CA"/>
    <w:rsid w:val="00CB0D15"/>
    <w:rsid w:val="00CB6357"/>
    <w:rsid w:val="00CC1463"/>
    <w:rsid w:val="00CC1B26"/>
    <w:rsid w:val="00CC7914"/>
    <w:rsid w:val="00CD058E"/>
    <w:rsid w:val="00CD0D2A"/>
    <w:rsid w:val="00CD7465"/>
    <w:rsid w:val="00D05904"/>
    <w:rsid w:val="00D176B3"/>
    <w:rsid w:val="00D3659C"/>
    <w:rsid w:val="00D423A2"/>
    <w:rsid w:val="00D520D8"/>
    <w:rsid w:val="00D52B83"/>
    <w:rsid w:val="00D52DA0"/>
    <w:rsid w:val="00D5770A"/>
    <w:rsid w:val="00D57C8A"/>
    <w:rsid w:val="00D63AC2"/>
    <w:rsid w:val="00D67791"/>
    <w:rsid w:val="00D7383B"/>
    <w:rsid w:val="00D74BB3"/>
    <w:rsid w:val="00D967F8"/>
    <w:rsid w:val="00DA0283"/>
    <w:rsid w:val="00DA231B"/>
    <w:rsid w:val="00DA23A0"/>
    <w:rsid w:val="00DB0604"/>
    <w:rsid w:val="00DB250F"/>
    <w:rsid w:val="00DB35AE"/>
    <w:rsid w:val="00DC39FC"/>
    <w:rsid w:val="00DE2084"/>
    <w:rsid w:val="00DF032B"/>
    <w:rsid w:val="00DF5254"/>
    <w:rsid w:val="00E06E87"/>
    <w:rsid w:val="00E149DB"/>
    <w:rsid w:val="00E16408"/>
    <w:rsid w:val="00E20894"/>
    <w:rsid w:val="00E245AB"/>
    <w:rsid w:val="00E2764C"/>
    <w:rsid w:val="00E27F2E"/>
    <w:rsid w:val="00E34920"/>
    <w:rsid w:val="00E35AD2"/>
    <w:rsid w:val="00E36860"/>
    <w:rsid w:val="00E3700F"/>
    <w:rsid w:val="00E413EA"/>
    <w:rsid w:val="00E41485"/>
    <w:rsid w:val="00E4486C"/>
    <w:rsid w:val="00E50AFE"/>
    <w:rsid w:val="00E52DE4"/>
    <w:rsid w:val="00E545C8"/>
    <w:rsid w:val="00E56703"/>
    <w:rsid w:val="00E634D2"/>
    <w:rsid w:val="00E65018"/>
    <w:rsid w:val="00E75C92"/>
    <w:rsid w:val="00E771DC"/>
    <w:rsid w:val="00E81233"/>
    <w:rsid w:val="00E82246"/>
    <w:rsid w:val="00E840A6"/>
    <w:rsid w:val="00E849C7"/>
    <w:rsid w:val="00E85DBC"/>
    <w:rsid w:val="00E8772A"/>
    <w:rsid w:val="00E90F6B"/>
    <w:rsid w:val="00E92C27"/>
    <w:rsid w:val="00E969B3"/>
    <w:rsid w:val="00EA0E3D"/>
    <w:rsid w:val="00EC38A7"/>
    <w:rsid w:val="00EE1AA8"/>
    <w:rsid w:val="00EE2DA8"/>
    <w:rsid w:val="00EF1FD1"/>
    <w:rsid w:val="00F232BA"/>
    <w:rsid w:val="00F23F5D"/>
    <w:rsid w:val="00F31EDC"/>
    <w:rsid w:val="00F34E39"/>
    <w:rsid w:val="00F449BC"/>
    <w:rsid w:val="00F462B3"/>
    <w:rsid w:val="00F46765"/>
    <w:rsid w:val="00F47A5E"/>
    <w:rsid w:val="00F5664F"/>
    <w:rsid w:val="00F666C4"/>
    <w:rsid w:val="00F76AFC"/>
    <w:rsid w:val="00F9358F"/>
    <w:rsid w:val="00FA47C0"/>
    <w:rsid w:val="00FB5DD1"/>
    <w:rsid w:val="00FB79BA"/>
    <w:rsid w:val="00FC14F9"/>
    <w:rsid w:val="00FC16D1"/>
    <w:rsid w:val="00FC2B5D"/>
    <w:rsid w:val="00FC5D75"/>
    <w:rsid w:val="00FD56CC"/>
    <w:rsid w:val="00FE0B30"/>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606EA4DD-4812-4F1F-8B70-7EAE0B83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84D31"/>
    <w:rPr>
      <w:rFonts w:ascii="Geomanist Light" w:hAnsi="Geomanist Light"/>
      <w:lang w:val="es-ES"/>
    </w:rPr>
  </w:style>
  <w:style w:type="paragraph" w:customStyle="1" w:styleId="Appelnotedebasde">
    <w:name w:val="Appel note de bas de..."/>
    <w:basedOn w:val="Normal"/>
    <w:link w:val="Refdenotaalpie"/>
    <w:uiPriority w:val="99"/>
    <w:rsid w:val="0080109A"/>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20">
      <w:bodyDiv w:val="1"/>
      <w:marLeft w:val="0"/>
      <w:marRight w:val="0"/>
      <w:marTop w:val="0"/>
      <w:marBottom w:val="0"/>
      <w:divBdr>
        <w:top w:val="none" w:sz="0" w:space="0" w:color="auto"/>
        <w:left w:val="none" w:sz="0" w:space="0" w:color="auto"/>
        <w:bottom w:val="none" w:sz="0" w:space="0" w:color="auto"/>
        <w:right w:val="none" w:sz="0" w:space="0" w:color="auto"/>
      </w:divBdr>
    </w:div>
    <w:div w:id="9307751">
      <w:bodyDiv w:val="1"/>
      <w:marLeft w:val="0"/>
      <w:marRight w:val="0"/>
      <w:marTop w:val="0"/>
      <w:marBottom w:val="0"/>
      <w:divBdr>
        <w:top w:val="none" w:sz="0" w:space="0" w:color="auto"/>
        <w:left w:val="none" w:sz="0" w:space="0" w:color="auto"/>
        <w:bottom w:val="none" w:sz="0" w:space="0" w:color="auto"/>
        <w:right w:val="none" w:sz="0" w:space="0" w:color="auto"/>
      </w:divBdr>
    </w:div>
    <w:div w:id="176771673">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68660550">
      <w:bodyDiv w:val="1"/>
      <w:marLeft w:val="0"/>
      <w:marRight w:val="0"/>
      <w:marTop w:val="0"/>
      <w:marBottom w:val="0"/>
      <w:divBdr>
        <w:top w:val="none" w:sz="0" w:space="0" w:color="auto"/>
        <w:left w:val="none" w:sz="0" w:space="0" w:color="auto"/>
        <w:bottom w:val="none" w:sz="0" w:space="0" w:color="auto"/>
        <w:right w:val="none" w:sz="0" w:space="0" w:color="auto"/>
      </w:divBdr>
    </w:div>
    <w:div w:id="443116689">
      <w:bodyDiv w:val="1"/>
      <w:marLeft w:val="0"/>
      <w:marRight w:val="0"/>
      <w:marTop w:val="0"/>
      <w:marBottom w:val="0"/>
      <w:divBdr>
        <w:top w:val="none" w:sz="0" w:space="0" w:color="auto"/>
        <w:left w:val="none" w:sz="0" w:space="0" w:color="auto"/>
        <w:bottom w:val="none" w:sz="0" w:space="0" w:color="auto"/>
        <w:right w:val="none" w:sz="0" w:space="0" w:color="auto"/>
      </w:divBdr>
    </w:div>
    <w:div w:id="461504955">
      <w:bodyDiv w:val="1"/>
      <w:marLeft w:val="0"/>
      <w:marRight w:val="0"/>
      <w:marTop w:val="0"/>
      <w:marBottom w:val="0"/>
      <w:divBdr>
        <w:top w:val="none" w:sz="0" w:space="0" w:color="auto"/>
        <w:left w:val="none" w:sz="0" w:space="0" w:color="auto"/>
        <w:bottom w:val="none" w:sz="0" w:space="0" w:color="auto"/>
        <w:right w:val="none" w:sz="0" w:space="0" w:color="auto"/>
      </w:divBdr>
    </w:div>
    <w:div w:id="603611476">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28383035">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45036167">
      <w:bodyDiv w:val="1"/>
      <w:marLeft w:val="0"/>
      <w:marRight w:val="0"/>
      <w:marTop w:val="0"/>
      <w:marBottom w:val="0"/>
      <w:divBdr>
        <w:top w:val="none" w:sz="0" w:space="0" w:color="auto"/>
        <w:left w:val="none" w:sz="0" w:space="0" w:color="auto"/>
        <w:bottom w:val="none" w:sz="0" w:space="0" w:color="auto"/>
        <w:right w:val="none" w:sz="0" w:space="0" w:color="auto"/>
      </w:divBdr>
    </w:div>
    <w:div w:id="966936702">
      <w:bodyDiv w:val="1"/>
      <w:marLeft w:val="0"/>
      <w:marRight w:val="0"/>
      <w:marTop w:val="0"/>
      <w:marBottom w:val="0"/>
      <w:divBdr>
        <w:top w:val="none" w:sz="0" w:space="0" w:color="auto"/>
        <w:left w:val="none" w:sz="0" w:space="0" w:color="auto"/>
        <w:bottom w:val="none" w:sz="0" w:space="0" w:color="auto"/>
        <w:right w:val="none" w:sz="0" w:space="0" w:color="auto"/>
      </w:divBdr>
    </w:div>
    <w:div w:id="984358106">
      <w:bodyDiv w:val="1"/>
      <w:marLeft w:val="0"/>
      <w:marRight w:val="0"/>
      <w:marTop w:val="0"/>
      <w:marBottom w:val="0"/>
      <w:divBdr>
        <w:top w:val="none" w:sz="0" w:space="0" w:color="auto"/>
        <w:left w:val="none" w:sz="0" w:space="0" w:color="auto"/>
        <w:bottom w:val="none" w:sz="0" w:space="0" w:color="auto"/>
        <w:right w:val="none" w:sz="0" w:space="0" w:color="auto"/>
      </w:divBdr>
    </w:div>
    <w:div w:id="1043748200">
      <w:bodyDiv w:val="1"/>
      <w:marLeft w:val="0"/>
      <w:marRight w:val="0"/>
      <w:marTop w:val="0"/>
      <w:marBottom w:val="0"/>
      <w:divBdr>
        <w:top w:val="none" w:sz="0" w:space="0" w:color="auto"/>
        <w:left w:val="none" w:sz="0" w:space="0" w:color="auto"/>
        <w:bottom w:val="none" w:sz="0" w:space="0" w:color="auto"/>
        <w:right w:val="none" w:sz="0" w:space="0" w:color="auto"/>
      </w:divBdr>
    </w:div>
    <w:div w:id="1053773183">
      <w:bodyDiv w:val="1"/>
      <w:marLeft w:val="0"/>
      <w:marRight w:val="0"/>
      <w:marTop w:val="0"/>
      <w:marBottom w:val="0"/>
      <w:divBdr>
        <w:top w:val="none" w:sz="0" w:space="0" w:color="auto"/>
        <w:left w:val="none" w:sz="0" w:space="0" w:color="auto"/>
        <w:bottom w:val="none" w:sz="0" w:space="0" w:color="auto"/>
        <w:right w:val="none" w:sz="0" w:space="0" w:color="auto"/>
      </w:divBdr>
    </w:div>
    <w:div w:id="1076973929">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39886042">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58774800">
      <w:bodyDiv w:val="1"/>
      <w:marLeft w:val="0"/>
      <w:marRight w:val="0"/>
      <w:marTop w:val="0"/>
      <w:marBottom w:val="0"/>
      <w:divBdr>
        <w:top w:val="none" w:sz="0" w:space="0" w:color="auto"/>
        <w:left w:val="none" w:sz="0" w:space="0" w:color="auto"/>
        <w:bottom w:val="none" w:sz="0" w:space="0" w:color="auto"/>
        <w:right w:val="none" w:sz="0" w:space="0" w:color="auto"/>
      </w:divBdr>
    </w:div>
    <w:div w:id="1406493837">
      <w:bodyDiv w:val="1"/>
      <w:marLeft w:val="0"/>
      <w:marRight w:val="0"/>
      <w:marTop w:val="0"/>
      <w:marBottom w:val="0"/>
      <w:divBdr>
        <w:top w:val="none" w:sz="0" w:space="0" w:color="auto"/>
        <w:left w:val="none" w:sz="0" w:space="0" w:color="auto"/>
        <w:bottom w:val="none" w:sz="0" w:space="0" w:color="auto"/>
        <w:right w:val="none" w:sz="0" w:space="0" w:color="auto"/>
      </w:divBdr>
    </w:div>
    <w:div w:id="1411123214">
      <w:bodyDiv w:val="1"/>
      <w:marLeft w:val="0"/>
      <w:marRight w:val="0"/>
      <w:marTop w:val="0"/>
      <w:marBottom w:val="0"/>
      <w:divBdr>
        <w:top w:val="none" w:sz="0" w:space="0" w:color="auto"/>
        <w:left w:val="none" w:sz="0" w:space="0" w:color="auto"/>
        <w:bottom w:val="none" w:sz="0" w:space="0" w:color="auto"/>
        <w:right w:val="none" w:sz="0" w:space="0" w:color="auto"/>
      </w:divBdr>
    </w:div>
    <w:div w:id="1606885777">
      <w:bodyDiv w:val="1"/>
      <w:marLeft w:val="0"/>
      <w:marRight w:val="0"/>
      <w:marTop w:val="0"/>
      <w:marBottom w:val="0"/>
      <w:divBdr>
        <w:top w:val="none" w:sz="0" w:space="0" w:color="auto"/>
        <w:left w:val="none" w:sz="0" w:space="0" w:color="auto"/>
        <w:bottom w:val="none" w:sz="0" w:space="0" w:color="auto"/>
        <w:right w:val="none" w:sz="0" w:space="0" w:color="auto"/>
      </w:divBdr>
    </w:div>
    <w:div w:id="1637032232">
      <w:bodyDiv w:val="1"/>
      <w:marLeft w:val="0"/>
      <w:marRight w:val="0"/>
      <w:marTop w:val="0"/>
      <w:marBottom w:val="0"/>
      <w:divBdr>
        <w:top w:val="none" w:sz="0" w:space="0" w:color="auto"/>
        <w:left w:val="none" w:sz="0" w:space="0" w:color="auto"/>
        <w:bottom w:val="none" w:sz="0" w:space="0" w:color="auto"/>
        <w:right w:val="none" w:sz="0" w:space="0" w:color="auto"/>
      </w:divBdr>
    </w:div>
    <w:div w:id="1648238485">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41583975">
      <w:bodyDiv w:val="1"/>
      <w:marLeft w:val="0"/>
      <w:marRight w:val="0"/>
      <w:marTop w:val="0"/>
      <w:marBottom w:val="0"/>
      <w:divBdr>
        <w:top w:val="none" w:sz="0" w:space="0" w:color="auto"/>
        <w:left w:val="none" w:sz="0" w:space="0" w:color="auto"/>
        <w:bottom w:val="none" w:sz="0" w:space="0" w:color="auto"/>
        <w:right w:val="none" w:sz="0" w:space="0" w:color="auto"/>
      </w:divBdr>
    </w:div>
    <w:div w:id="2056393346">
      <w:bodyDiv w:val="1"/>
      <w:marLeft w:val="0"/>
      <w:marRight w:val="0"/>
      <w:marTop w:val="0"/>
      <w:marBottom w:val="0"/>
      <w:divBdr>
        <w:top w:val="none" w:sz="0" w:space="0" w:color="auto"/>
        <w:left w:val="none" w:sz="0" w:space="0" w:color="auto"/>
        <w:bottom w:val="none" w:sz="0" w:space="0" w:color="auto"/>
        <w:right w:val="none" w:sz="0" w:space="0" w:color="auto"/>
      </w:divBdr>
    </w:div>
    <w:div w:id="2065176069">
      <w:bodyDiv w:val="1"/>
      <w:marLeft w:val="0"/>
      <w:marRight w:val="0"/>
      <w:marTop w:val="0"/>
      <w:marBottom w:val="0"/>
      <w:divBdr>
        <w:top w:val="none" w:sz="0" w:space="0" w:color="auto"/>
        <w:left w:val="none" w:sz="0" w:space="0" w:color="auto"/>
        <w:bottom w:val="none" w:sz="0" w:space="0" w:color="auto"/>
        <w:right w:val="none" w:sz="0" w:space="0" w:color="auto"/>
      </w:divBdr>
    </w:div>
    <w:div w:id="2072580220">
      <w:bodyDiv w:val="1"/>
      <w:marLeft w:val="0"/>
      <w:marRight w:val="0"/>
      <w:marTop w:val="0"/>
      <w:marBottom w:val="0"/>
      <w:divBdr>
        <w:top w:val="none" w:sz="0" w:space="0" w:color="auto"/>
        <w:left w:val="none" w:sz="0" w:space="0" w:color="auto"/>
        <w:bottom w:val="none" w:sz="0" w:space="0" w:color="auto"/>
        <w:right w:val="none" w:sz="0" w:space="0" w:color="auto"/>
      </w:divBdr>
    </w:div>
    <w:div w:id="2089575209">
      <w:bodyDiv w:val="1"/>
      <w:marLeft w:val="0"/>
      <w:marRight w:val="0"/>
      <w:marTop w:val="0"/>
      <w:marBottom w:val="0"/>
      <w:divBdr>
        <w:top w:val="none" w:sz="0" w:space="0" w:color="auto"/>
        <w:left w:val="none" w:sz="0" w:space="0" w:color="auto"/>
        <w:bottom w:val="none" w:sz="0" w:space="0" w:color="auto"/>
        <w:right w:val="none" w:sz="0" w:space="0" w:color="auto"/>
      </w:divBdr>
    </w:div>
    <w:div w:id="2108653090">
      <w:bodyDiv w:val="1"/>
      <w:marLeft w:val="0"/>
      <w:marRight w:val="0"/>
      <w:marTop w:val="0"/>
      <w:marBottom w:val="0"/>
      <w:divBdr>
        <w:top w:val="none" w:sz="0" w:space="0" w:color="auto"/>
        <w:left w:val="none" w:sz="0" w:space="0" w:color="auto"/>
        <w:bottom w:val="none" w:sz="0" w:space="0" w:color="auto"/>
        <w:right w:val="none" w:sz="0" w:space="0" w:color="auto"/>
      </w:divBdr>
    </w:div>
    <w:div w:id="2121870197">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circulares/circular_externa_unica_version_3_vf49.pdf" TargetMode="External"/><Relationship Id="rId18" Type="http://schemas.openxmlformats.org/officeDocument/2006/relationships/hyperlink" Target="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sapatricia1@gmail.com" TargetMode="External"/><Relationship Id="rId17"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2" Type="http://schemas.openxmlformats.org/officeDocument/2006/relationships/customXml" Target="../customXml/item2.xml"/><Relationship Id="rId16" Type="http://schemas.openxmlformats.org/officeDocument/2006/relationships/hyperlink" Target="https://www.colombiacompra.gov.co/sites/cce_public/files/files_2020/465_resolucion46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lombiacompra.gov.co/content/documentos-tipo-para-licitacion-de-obra-publica-de-infraestructura-de-transporte-version-0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ombiacompra.gov.co/sites/cce_public/files/cce_documents/cce-eicp-ma-04._manual_requisitos_habilitantes_v3_29-09-2023.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9C322-3015-487A-9C3F-33C7E0CA9ECA}">
  <ds:schemaRefs>
    <ds:schemaRef ds:uri="http://schemas.openxmlformats.org/officeDocument/2006/bibliography"/>
  </ds:schemaRefs>
</ds:datastoreItem>
</file>

<file path=customXml/itemProps2.xml><?xml version="1.0" encoding="utf-8"?>
<ds:datastoreItem xmlns:ds="http://schemas.openxmlformats.org/officeDocument/2006/customXml" ds:itemID="{544A9CDE-4059-4A5B-ACB4-16F5A0211BA8}"/>
</file>

<file path=customXml/itemProps3.xml><?xml version="1.0" encoding="utf-8"?>
<ds:datastoreItem xmlns:ds="http://schemas.openxmlformats.org/officeDocument/2006/customXml" ds:itemID="{163618BE-28CB-4D69-955E-CDA788483BED}">
  <ds:schemaRef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36c82cfe-0eda-494d-b392-a9281b89aaf0"/>
    <ds:schemaRef ds:uri="8ae15d26-076e-464e-81a7-6f76a0fb3917"/>
    <ds:schemaRef ds:uri="http://purl.org/dc/dcmitype/"/>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4700</Words>
  <Characters>25850</Characters>
  <Application>Microsoft Office Word</Application>
  <DocSecurity>0</DocSecurity>
  <Lines>215</Lines>
  <Paragraphs>60</Paragraphs>
  <ScaleCrop>false</ScaleCrop>
  <Company/>
  <LinksUpToDate>false</LinksUpToDate>
  <CharactersWithSpaces>30490</CharactersWithSpaces>
  <SharedDoc>false</SharedDoc>
  <HLinks>
    <vt:vector size="24" baseType="variant">
      <vt:variant>
        <vt:i4>2687069</vt:i4>
      </vt:variant>
      <vt:variant>
        <vt:i4>9</vt:i4>
      </vt:variant>
      <vt:variant>
        <vt:i4>0</vt:i4>
      </vt:variant>
      <vt:variant>
        <vt:i4>5</vt:i4>
      </vt:variant>
      <vt:variant>
        <vt:lpwstr>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vt:lpwstr>
      </vt:variant>
      <vt:variant>
        <vt:lpwstr/>
      </vt:variant>
      <vt:variant>
        <vt:i4>7209087</vt:i4>
      </vt:variant>
      <vt:variant>
        <vt:i4>6</vt:i4>
      </vt:variant>
      <vt:variant>
        <vt:i4>0</vt:i4>
      </vt:variant>
      <vt:variant>
        <vt:i4>5</vt:i4>
      </vt:variant>
      <vt:variant>
        <vt:lpwstr>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vt:lpwstr>
      </vt:variant>
      <vt:variant>
        <vt:lpwstr/>
      </vt:variant>
      <vt:variant>
        <vt:i4>5963852</vt:i4>
      </vt:variant>
      <vt:variant>
        <vt:i4>3</vt:i4>
      </vt:variant>
      <vt:variant>
        <vt:i4>0</vt:i4>
      </vt:variant>
      <vt:variant>
        <vt:i4>5</vt:i4>
      </vt:variant>
      <vt:variant>
        <vt:lpwstr>https://www.colombiacompra.gov.co/sites/cce_public/files/cce_documents/cce_guia_esal.pdf</vt:lpwstr>
      </vt:variant>
      <vt:variant>
        <vt:lpwstr/>
      </vt:variant>
      <vt:variant>
        <vt:i4>8257541</vt:i4>
      </vt:variant>
      <vt:variant>
        <vt:i4>0</vt:i4>
      </vt:variant>
      <vt:variant>
        <vt:i4>0</vt:i4>
      </vt:variant>
      <vt:variant>
        <vt:i4>5</vt:i4>
      </vt:variant>
      <vt:variant>
        <vt:lpwstr>mailto:isapatricia1@gmail.com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luby yolanda stella ballesteros avila</cp:lastModifiedBy>
  <cp:revision>49</cp:revision>
  <cp:lastPrinted>2023-01-10T21:18:00Z</cp:lastPrinted>
  <dcterms:created xsi:type="dcterms:W3CDTF">2024-09-26T01:25:00Z</dcterms:created>
  <dcterms:modified xsi:type="dcterms:W3CDTF">2024-10-03T03:09:00Z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