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8893" w14:textId="77777777" w:rsidR="007D75C7" w:rsidRPr="007D75C7" w:rsidRDefault="007D75C7" w:rsidP="007D75C7">
      <w:pPr>
        <w:jc w:val="both"/>
        <w:rPr>
          <w:rFonts w:ascii="Verdana" w:eastAsia="Calibri" w:hAnsi="Verdana" w:cs="Arial"/>
          <w:sz w:val="20"/>
          <w:szCs w:val="20"/>
        </w:rPr>
      </w:pPr>
      <w:r w:rsidRPr="007D75C7">
        <w:rPr>
          <w:rFonts w:ascii="Verdana" w:eastAsia="Calibri" w:hAnsi="Verdana" w:cs="Arial"/>
          <w:b/>
          <w:sz w:val="20"/>
          <w:szCs w:val="20"/>
        </w:rPr>
        <w:t>ENTIDADES PROMOTORAS DE SALUD – EPS – Naturaleza jurídica</w:t>
      </w:r>
    </w:p>
    <w:p w14:paraId="26374499" w14:textId="77777777" w:rsidR="007D75C7" w:rsidRPr="007D75C7" w:rsidRDefault="007D75C7" w:rsidP="007D75C7">
      <w:pPr>
        <w:jc w:val="both"/>
        <w:rPr>
          <w:rFonts w:ascii="Verdana" w:eastAsia="Calibri" w:hAnsi="Verdana" w:cs="Arial"/>
          <w:sz w:val="20"/>
          <w:szCs w:val="20"/>
        </w:rPr>
      </w:pPr>
      <w:r w:rsidRPr="007D75C7">
        <w:rPr>
          <w:rFonts w:ascii="Verdana" w:eastAsia="Calibri" w:hAnsi="Verdana" w:cs="Arial"/>
          <w:sz w:val="20"/>
          <w:szCs w:val="20"/>
        </w:rPr>
        <w:t xml:space="preserve">Respecto de la naturaleza jurídica de las Entidades Promotoras de Salud –E.P.S.–, el artículo 180 de la Ley 100 de 1993 establece que estas pueden ser públicas, privadas o mixtas. Esto implica que las EPS pueden conformarse de acuerdo con los diferentes tipos de entidades que engloban las categorías de pública, mixta o privada, lo que, en principio, en el caso de las públicas y mixtas, determina sus regímenes de contratación, en los términos del artículo 14 de la Ley 1150 de 2007, modificado por la Ley 1474 de 2011. </w:t>
      </w:r>
    </w:p>
    <w:p w14:paraId="314F6937" w14:textId="77777777" w:rsidR="007D75C7" w:rsidRPr="007D75C7" w:rsidRDefault="007D75C7" w:rsidP="007D75C7">
      <w:pPr>
        <w:jc w:val="both"/>
        <w:rPr>
          <w:rFonts w:ascii="Verdana" w:eastAsia="Calibri" w:hAnsi="Verdana" w:cs="Arial"/>
          <w:b/>
          <w:sz w:val="20"/>
          <w:szCs w:val="20"/>
        </w:rPr>
      </w:pPr>
    </w:p>
    <w:p w14:paraId="4E842F55" w14:textId="77777777" w:rsidR="007D75C7" w:rsidRPr="007D75C7" w:rsidRDefault="007D75C7" w:rsidP="007D75C7">
      <w:pPr>
        <w:jc w:val="both"/>
        <w:rPr>
          <w:rFonts w:ascii="Verdana" w:hAnsi="Verdana" w:cs="Arial"/>
          <w:b/>
          <w:sz w:val="20"/>
          <w:szCs w:val="20"/>
        </w:rPr>
      </w:pPr>
      <w:r w:rsidRPr="007D75C7">
        <w:rPr>
          <w:rFonts w:ascii="Verdana" w:eastAsia="Calibri" w:hAnsi="Verdana" w:cs="Arial"/>
          <w:b/>
          <w:sz w:val="20"/>
          <w:szCs w:val="20"/>
        </w:rPr>
        <w:t>EPS – Administración de recursos públicos</w:t>
      </w:r>
    </w:p>
    <w:p w14:paraId="4018AD3D" w14:textId="77777777" w:rsidR="007D75C7" w:rsidRPr="007D75C7" w:rsidRDefault="007D75C7" w:rsidP="007D75C7">
      <w:pPr>
        <w:jc w:val="both"/>
        <w:rPr>
          <w:rFonts w:ascii="Verdana" w:eastAsia="Calibri" w:hAnsi="Verdana" w:cs="Arial"/>
          <w:sz w:val="20"/>
          <w:szCs w:val="20"/>
        </w:rPr>
      </w:pPr>
      <w:r w:rsidRPr="007D75C7">
        <w:rPr>
          <w:rFonts w:ascii="Verdana" w:eastAsia="Calibri" w:hAnsi="Verdana" w:cs="Arial"/>
          <w:sz w:val="20"/>
          <w:szCs w:val="20"/>
        </w:rPr>
        <w:t>[I]</w:t>
      </w:r>
      <w:proofErr w:type="spellStart"/>
      <w:r w:rsidRPr="007D75C7">
        <w:rPr>
          <w:rFonts w:ascii="Verdana" w:eastAsia="Calibri" w:hAnsi="Verdana" w:cs="Arial"/>
          <w:sz w:val="20"/>
          <w:szCs w:val="20"/>
        </w:rPr>
        <w:t>ndependientemente</w:t>
      </w:r>
      <w:proofErr w:type="spellEnd"/>
      <w:r w:rsidRPr="007D75C7">
        <w:rPr>
          <w:rFonts w:ascii="Verdana" w:eastAsia="Calibri" w:hAnsi="Verdana" w:cs="Arial"/>
          <w:sz w:val="20"/>
          <w:szCs w:val="20"/>
        </w:rPr>
        <w:t xml:space="preserve"> de la naturaleza jurídica concreta a la que obedezca una EPS, es claro que estas como actores del sistema general de seguridad social en salud, administran recursos públicos. Así se desprende, en el caso de las EPS del régimen subsidiado–del artículo 214 de la Ley 100 de 1993, modificado por el 11 de la Ley 1122 de 2007, en donde se establecen como fuentes de financiación recursos trasferidos por parte entidades territoriales y así como otros provenientes del Fondo de Solidaridad y Garantía.</w:t>
      </w:r>
    </w:p>
    <w:p w14:paraId="0DBAE371" w14:textId="77777777" w:rsidR="007D75C7" w:rsidRPr="007D75C7" w:rsidRDefault="007D75C7" w:rsidP="007D75C7">
      <w:pPr>
        <w:jc w:val="both"/>
        <w:rPr>
          <w:rFonts w:ascii="Verdana" w:hAnsi="Verdana" w:cs="Arial"/>
          <w:b/>
          <w:sz w:val="20"/>
          <w:szCs w:val="20"/>
          <w:lang w:val="es-ES_tradnl" w:eastAsia="es-ES"/>
        </w:rPr>
      </w:pPr>
    </w:p>
    <w:p w14:paraId="55B41734" w14:textId="77777777" w:rsidR="007D75C7" w:rsidRPr="007D75C7" w:rsidRDefault="007D75C7" w:rsidP="007D75C7">
      <w:pPr>
        <w:jc w:val="both"/>
        <w:rPr>
          <w:rFonts w:ascii="Verdana" w:hAnsi="Verdana" w:cs="Arial"/>
          <w:b/>
          <w:sz w:val="20"/>
          <w:szCs w:val="20"/>
          <w:lang w:val="es-ES_tradnl" w:eastAsia="es-ES"/>
        </w:rPr>
      </w:pPr>
      <w:r w:rsidRPr="007D75C7">
        <w:rPr>
          <w:rFonts w:ascii="Verdana" w:hAnsi="Verdana" w:cs="Arial"/>
          <w:b/>
          <w:sz w:val="20"/>
          <w:szCs w:val="20"/>
          <w:lang w:val="es-ES_tradnl" w:eastAsia="es-ES"/>
        </w:rPr>
        <w:t>PRINCIPIO DE PUBLICIDAD – Democracia – Estado social de Derecho – Fundamento axiológico</w:t>
      </w:r>
    </w:p>
    <w:p w14:paraId="78EB05B9" w14:textId="77777777" w:rsidR="007D75C7" w:rsidRPr="007D75C7" w:rsidRDefault="007D75C7" w:rsidP="007D75C7">
      <w:pPr>
        <w:jc w:val="both"/>
        <w:rPr>
          <w:rFonts w:ascii="Verdana" w:eastAsia="Calibri" w:hAnsi="Verdana" w:cs="Arial"/>
          <w:color w:val="000000" w:themeColor="text1"/>
          <w:sz w:val="20"/>
          <w:szCs w:val="20"/>
          <w:lang w:val="es-ES_tradnl"/>
        </w:rPr>
      </w:pPr>
      <w:r w:rsidRPr="007D75C7">
        <w:rPr>
          <w:rFonts w:ascii="Verdana" w:eastAsia="Calibri" w:hAnsi="Verdana" w:cs="Arial"/>
          <w:color w:val="000000" w:themeColor="text1"/>
          <w:sz w:val="20"/>
          <w:szCs w:val="20"/>
          <w:lang w:val="es-ES_tradnl"/>
        </w:rPr>
        <w:t xml:space="preserve">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6B477042" w14:textId="77777777" w:rsidR="007D75C7" w:rsidRPr="007D75C7" w:rsidRDefault="007D75C7" w:rsidP="007D75C7">
      <w:pPr>
        <w:jc w:val="both"/>
        <w:rPr>
          <w:rFonts w:ascii="Verdana" w:eastAsia="Calibri" w:hAnsi="Verdana" w:cs="Arial"/>
          <w:color w:val="000000" w:themeColor="text1"/>
          <w:sz w:val="20"/>
          <w:szCs w:val="20"/>
          <w:lang w:val="es-ES"/>
        </w:rPr>
      </w:pPr>
      <w:r w:rsidRPr="007D75C7">
        <w:rPr>
          <w:rFonts w:ascii="Verdana" w:eastAsia="Calibri" w:hAnsi="Verdana" w:cs="Arial"/>
          <w:color w:val="000000" w:themeColor="text1"/>
          <w:sz w:val="20"/>
          <w:szCs w:val="20"/>
          <w:lang w:val="es-ES"/>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2EAA7D1A" w14:textId="77777777" w:rsidR="007D75C7" w:rsidRPr="007D75C7" w:rsidRDefault="007D75C7" w:rsidP="007D75C7">
      <w:pPr>
        <w:jc w:val="both"/>
        <w:rPr>
          <w:rFonts w:ascii="Verdana" w:hAnsi="Verdana" w:cs="Arial"/>
          <w:b/>
          <w:sz w:val="20"/>
          <w:szCs w:val="20"/>
          <w:lang w:val="es-ES_tradnl" w:eastAsia="es-ES"/>
        </w:rPr>
      </w:pPr>
      <w:r w:rsidRPr="007D75C7">
        <w:rPr>
          <w:rFonts w:ascii="Verdana" w:hAnsi="Verdana" w:cs="Arial"/>
          <w:b/>
          <w:sz w:val="20"/>
          <w:szCs w:val="20"/>
          <w:lang w:val="es-ES_tradnl" w:eastAsia="es-ES"/>
        </w:rPr>
        <w:lastRenderedPageBreak/>
        <w:t>SECOP – Entidades exceptuadas – Información oficial – Auto del 25 de febrero de 2021 – Efectos</w:t>
      </w:r>
    </w:p>
    <w:p w14:paraId="5D8E224A" w14:textId="77777777" w:rsidR="007D75C7" w:rsidRPr="007D75C7" w:rsidRDefault="007D75C7" w:rsidP="007D75C7">
      <w:pPr>
        <w:jc w:val="both"/>
        <w:rPr>
          <w:rFonts w:ascii="Verdana" w:hAnsi="Verdana" w:cs="Arial"/>
          <w:color w:val="000000" w:themeColor="text1"/>
          <w:sz w:val="20"/>
          <w:szCs w:val="20"/>
          <w:lang w:val="es-ES"/>
        </w:rPr>
      </w:pPr>
      <w:r w:rsidRPr="007D75C7">
        <w:rPr>
          <w:rFonts w:ascii="Verdana" w:hAnsi="Verdana" w:cs="Arial"/>
          <w:color w:val="000000" w:themeColor="text1"/>
          <w:sz w:val="20"/>
          <w:szCs w:val="20"/>
          <w:lang w:val="es-ES"/>
        </w:rPr>
        <w:t xml:space="preserve">[…] en el auto bajo análisis la Sección Tercera admite que a las entidades exceptuadas de la aplicación del Estatuto General de Contratación de la Administración Pública sí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7D75C7">
        <w:rPr>
          <w:rFonts w:ascii="Verdana" w:hAnsi="Verdana" w:cs="Arial"/>
          <w:color w:val="000000" w:themeColor="text1"/>
          <w:sz w:val="20"/>
          <w:szCs w:val="20"/>
          <w:lang w:val="es-ES"/>
        </w:rPr>
        <w:t>Nº</w:t>
      </w:r>
      <w:proofErr w:type="spellEnd"/>
      <w:r w:rsidRPr="007D75C7">
        <w:rPr>
          <w:rFonts w:ascii="Verdana" w:hAnsi="Verdana" w:cs="Arial"/>
          <w:color w:val="000000" w:themeColor="text1"/>
          <w:sz w:val="20"/>
          <w:szCs w:val="20"/>
          <w:lang w:val="es-ES"/>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no la Agencia mediante una circular.</w:t>
      </w:r>
    </w:p>
    <w:p w14:paraId="30C6548A" w14:textId="77777777" w:rsidR="007D75C7" w:rsidRPr="007D75C7" w:rsidRDefault="007D75C7" w:rsidP="007D75C7">
      <w:pPr>
        <w:jc w:val="both"/>
        <w:rPr>
          <w:rFonts w:ascii="Verdana" w:hAnsi="Verdana" w:cs="Arial"/>
          <w:color w:val="000000" w:themeColor="text1"/>
          <w:sz w:val="20"/>
          <w:szCs w:val="20"/>
          <w:lang w:val="es-ES_tradnl"/>
        </w:rPr>
      </w:pPr>
      <w:r w:rsidRPr="007D75C7">
        <w:rPr>
          <w:rFonts w:ascii="Verdana" w:hAnsi="Verdana"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“contratación realizada con dineros públicos”. Para su aplicación resulta irrelevante el régimen contractual del contrato. La publicación de la información oficial de la contratación debe realizarse si los negocios jurídicos adelantados fueron financiados con recursos públicos».</w:t>
      </w:r>
    </w:p>
    <w:p w14:paraId="43A5FBF0" w14:textId="77777777" w:rsidR="007D75C7" w:rsidRPr="007D75C7" w:rsidRDefault="007D75C7" w:rsidP="00FB5A3C">
      <w:pPr>
        <w:spacing w:after="0"/>
        <w:rPr>
          <w:rFonts w:ascii="Verdana" w:hAnsi="Verdana"/>
          <w:lang w:val="es-ES_tradnl"/>
        </w:rPr>
      </w:pPr>
    </w:p>
    <w:p w14:paraId="51BEFCCE" w14:textId="77777777" w:rsidR="007D75C7" w:rsidRDefault="007D75C7" w:rsidP="00FB5A3C">
      <w:pPr>
        <w:spacing w:after="0"/>
        <w:rPr>
          <w:rFonts w:ascii="Verdana" w:hAnsi="Verdana"/>
        </w:rPr>
      </w:pPr>
    </w:p>
    <w:p w14:paraId="26F543C7" w14:textId="77777777" w:rsidR="007D75C7" w:rsidRDefault="007D75C7" w:rsidP="00FB5A3C">
      <w:pPr>
        <w:spacing w:after="0"/>
        <w:rPr>
          <w:rFonts w:ascii="Verdana" w:hAnsi="Verdana"/>
        </w:rPr>
      </w:pPr>
    </w:p>
    <w:p w14:paraId="2A35F413" w14:textId="77777777" w:rsidR="007D75C7" w:rsidRDefault="007D75C7" w:rsidP="00FB5A3C">
      <w:pPr>
        <w:spacing w:after="0"/>
        <w:rPr>
          <w:rFonts w:ascii="Verdana" w:hAnsi="Verdana"/>
        </w:rPr>
      </w:pPr>
    </w:p>
    <w:p w14:paraId="72E13B04" w14:textId="77777777" w:rsidR="007D75C7" w:rsidRDefault="007D75C7" w:rsidP="00FB5A3C">
      <w:pPr>
        <w:spacing w:after="0"/>
        <w:rPr>
          <w:rFonts w:ascii="Verdana" w:hAnsi="Verdana"/>
        </w:rPr>
      </w:pPr>
    </w:p>
    <w:p w14:paraId="45A1F88C" w14:textId="77777777" w:rsidR="007D75C7" w:rsidRDefault="007D75C7" w:rsidP="00FB5A3C">
      <w:pPr>
        <w:spacing w:after="0"/>
        <w:rPr>
          <w:rFonts w:ascii="Verdana" w:hAnsi="Verdana"/>
        </w:rPr>
      </w:pPr>
    </w:p>
    <w:p w14:paraId="71C8E281" w14:textId="77777777" w:rsidR="007D75C7" w:rsidRDefault="007D75C7" w:rsidP="00FB5A3C">
      <w:pPr>
        <w:spacing w:after="0"/>
        <w:rPr>
          <w:rFonts w:ascii="Verdana" w:hAnsi="Verdana"/>
        </w:rPr>
      </w:pPr>
    </w:p>
    <w:p w14:paraId="42A6724A" w14:textId="77777777" w:rsidR="007D75C7" w:rsidRDefault="007D75C7" w:rsidP="00FB5A3C">
      <w:pPr>
        <w:spacing w:after="0"/>
        <w:rPr>
          <w:rFonts w:ascii="Verdana" w:hAnsi="Verdana"/>
        </w:rPr>
      </w:pPr>
    </w:p>
    <w:p w14:paraId="067B4B71" w14:textId="77777777" w:rsidR="007D75C7" w:rsidRDefault="007D75C7" w:rsidP="00FB5A3C">
      <w:pPr>
        <w:spacing w:after="0"/>
        <w:rPr>
          <w:rFonts w:ascii="Verdana" w:hAnsi="Verdana"/>
        </w:rPr>
      </w:pPr>
    </w:p>
    <w:p w14:paraId="4309D743" w14:textId="77777777" w:rsidR="007D75C7" w:rsidRDefault="007D75C7" w:rsidP="00FB5A3C">
      <w:pPr>
        <w:spacing w:after="0"/>
        <w:rPr>
          <w:rFonts w:ascii="Verdana" w:hAnsi="Verdana"/>
        </w:rPr>
      </w:pPr>
    </w:p>
    <w:p w14:paraId="6B93FB6E" w14:textId="77777777" w:rsidR="00FB5A3C" w:rsidRPr="002D4D37" w:rsidRDefault="00FB5A3C" w:rsidP="00FB5A3C">
      <w:pPr>
        <w:spacing w:after="0"/>
        <w:rPr>
          <w:rFonts w:ascii="Verdana" w:hAnsi="Verdana"/>
        </w:rPr>
      </w:pPr>
      <w:r w:rsidRPr="002D4D37">
        <w:rPr>
          <w:rFonts w:ascii="Verdana" w:hAnsi="Verdana"/>
        </w:rPr>
        <w:lastRenderedPageBreak/>
        <w:t>Bogotá D.C., [Día] [</w:t>
      </w:r>
      <w:proofErr w:type="spellStart"/>
      <w:r w:rsidRPr="002D4D37">
        <w:rPr>
          <w:rFonts w:ascii="Verdana" w:hAnsi="Verdana"/>
        </w:rPr>
        <w:t>Mes.NombreCapitalizado</w:t>
      </w:r>
      <w:proofErr w:type="spellEnd"/>
      <w:r w:rsidRPr="002D4D37">
        <w:rPr>
          <w:rFonts w:ascii="Verdana" w:hAnsi="Verdana"/>
        </w:rPr>
        <w:t>] [Año]</w:t>
      </w:r>
    </w:p>
    <w:p w14:paraId="27219FDA" w14:textId="77777777" w:rsidR="00FB5A3C" w:rsidRPr="002D4D37" w:rsidRDefault="00E05811" w:rsidP="00FB5A3C">
      <w:pPr>
        <w:spacing w:after="0" w:line="276" w:lineRule="auto"/>
        <w:rPr>
          <w:rFonts w:ascii="Verdana" w:hAnsi="Verdana"/>
        </w:rPr>
      </w:pPr>
      <w:r w:rsidRPr="00E05811">
        <w:rPr>
          <w:rFonts w:ascii="Verdana" w:eastAsia="Calibri" w:hAnsi="Verdana" w:cs="Arial"/>
          <w:noProof/>
          <w:lang w:val="es-ES"/>
        </w:rPr>
        <w:drawing>
          <wp:anchor distT="0" distB="0" distL="114300" distR="114300" simplePos="0" relativeHeight="251658240" behindDoc="1" locked="0" layoutInCell="1" allowOverlap="1" wp14:anchorId="4E7F5C5B" wp14:editId="73C0910F">
            <wp:simplePos x="0" y="0"/>
            <wp:positionH relativeFrom="column">
              <wp:posOffset>3944620</wp:posOffset>
            </wp:positionH>
            <wp:positionV relativeFrom="paragraph">
              <wp:posOffset>96520</wp:posOffset>
            </wp:positionV>
            <wp:extent cx="2515154" cy="697865"/>
            <wp:effectExtent l="0" t="0" r="0" b="635"/>
            <wp:wrapNone/>
            <wp:docPr id="9222607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6075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9418" cy="715696"/>
                    </a:xfrm>
                    <a:prstGeom prst="rect">
                      <a:avLst/>
                    </a:prstGeom>
                  </pic:spPr>
                </pic:pic>
              </a:graphicData>
            </a:graphic>
            <wp14:sizeRelH relativeFrom="page">
              <wp14:pctWidth>0</wp14:pctWidth>
            </wp14:sizeRelH>
            <wp14:sizeRelV relativeFrom="page">
              <wp14:pctHeight>0</wp14:pctHeight>
            </wp14:sizeRelV>
          </wp:anchor>
        </w:drawing>
      </w:r>
    </w:p>
    <w:p w14:paraId="4FFE2F75" w14:textId="77777777" w:rsidR="00FB5A3C" w:rsidRPr="002D4D37" w:rsidRDefault="00FB5A3C" w:rsidP="00FB5A3C">
      <w:pPr>
        <w:spacing w:after="0" w:line="276" w:lineRule="auto"/>
        <w:rPr>
          <w:rFonts w:ascii="Verdana" w:eastAsia="Calibri" w:hAnsi="Verdana" w:cs="Arial"/>
          <w:lang w:val="es-ES"/>
        </w:rPr>
      </w:pPr>
    </w:p>
    <w:p w14:paraId="656F7D5C" w14:textId="77777777" w:rsidR="00FB5A3C" w:rsidRPr="002D4D37" w:rsidRDefault="00FB5A3C" w:rsidP="00FB5A3C">
      <w:pPr>
        <w:spacing w:after="0" w:line="240" w:lineRule="auto"/>
        <w:jc w:val="both"/>
        <w:rPr>
          <w:rFonts w:ascii="Verdana" w:eastAsia="Calibri" w:hAnsi="Verdana" w:cs="Arial"/>
          <w:lang w:val="es-ES" w:eastAsia="es-ES"/>
        </w:rPr>
      </w:pPr>
      <w:r w:rsidRPr="002D4D37">
        <w:rPr>
          <w:rFonts w:ascii="Verdana" w:eastAsia="Calibri" w:hAnsi="Verdana" w:cs="Arial"/>
          <w:lang w:val="es-ES" w:eastAsia="es-ES"/>
        </w:rPr>
        <w:t>Señor</w:t>
      </w:r>
    </w:p>
    <w:p w14:paraId="012914CF" w14:textId="77777777" w:rsidR="00FB5A3C" w:rsidRPr="002D4D37" w:rsidRDefault="00FB5A3C" w:rsidP="00FB5A3C">
      <w:pPr>
        <w:spacing w:after="0" w:line="240" w:lineRule="auto"/>
        <w:jc w:val="both"/>
        <w:rPr>
          <w:rFonts w:ascii="Verdana" w:hAnsi="Verdana"/>
          <w:b/>
          <w:bCs/>
        </w:rPr>
      </w:pPr>
      <w:r w:rsidRPr="002D4D37">
        <w:rPr>
          <w:rFonts w:ascii="Verdana" w:hAnsi="Verdana"/>
          <w:b/>
          <w:bCs/>
        </w:rPr>
        <w:t>Víctor Manuel González Betancur</w:t>
      </w:r>
    </w:p>
    <w:p w14:paraId="200FE945" w14:textId="77777777" w:rsidR="00FB5A3C" w:rsidRPr="002D4D37" w:rsidRDefault="00FB5A3C" w:rsidP="00FB5A3C">
      <w:pPr>
        <w:spacing w:after="0" w:line="240" w:lineRule="auto"/>
        <w:rPr>
          <w:rFonts w:ascii="Verdana" w:eastAsia="Calibri" w:hAnsi="Verdana" w:cs="Arial"/>
          <w:szCs w:val="24"/>
          <w:lang w:val="es-ES_tradnl" w:eastAsia="es-ES_tradnl"/>
        </w:rPr>
      </w:pPr>
      <w:r w:rsidRPr="002D4D37">
        <w:rPr>
          <w:rFonts w:ascii="Verdana" w:eastAsia="Calibri" w:hAnsi="Verdana" w:cs="Arial"/>
          <w:szCs w:val="24"/>
          <w:lang w:val="es-ES_tradnl" w:eastAsia="es-ES_tradnl"/>
        </w:rPr>
        <w:t>Supervisor encargado</w:t>
      </w:r>
    </w:p>
    <w:p w14:paraId="1D74CC05" w14:textId="77777777" w:rsidR="00FB5A3C" w:rsidRPr="002D4D37" w:rsidRDefault="00FB5A3C" w:rsidP="00FB5A3C">
      <w:pPr>
        <w:spacing w:after="0" w:line="240" w:lineRule="auto"/>
        <w:rPr>
          <w:rFonts w:ascii="Verdana" w:eastAsia="Calibri" w:hAnsi="Verdana" w:cs="Arial"/>
          <w:szCs w:val="24"/>
          <w:lang w:val="es-ES_tradnl" w:eastAsia="es-ES_tradnl"/>
        </w:rPr>
      </w:pPr>
      <w:r w:rsidRPr="002D4D37">
        <w:rPr>
          <w:rFonts w:ascii="Verdana" w:eastAsia="Calibri" w:hAnsi="Verdana" w:cs="Arial"/>
          <w:szCs w:val="24"/>
          <w:lang w:val="es-ES_tradnl" w:eastAsia="es-ES_tradnl"/>
        </w:rPr>
        <w:t>Contraloría General de la Republica</w:t>
      </w:r>
    </w:p>
    <w:p w14:paraId="24C39387" w14:textId="77777777" w:rsidR="00FB5A3C" w:rsidRPr="002D4D37" w:rsidRDefault="00FB5A3C" w:rsidP="00FB5A3C">
      <w:pPr>
        <w:spacing w:after="0" w:line="240" w:lineRule="auto"/>
        <w:rPr>
          <w:rFonts w:ascii="Verdana" w:eastAsia="Calibri" w:hAnsi="Verdana" w:cs="Arial"/>
          <w:szCs w:val="24"/>
          <w:lang w:val="es-ES_tradnl" w:eastAsia="es-ES_tradnl"/>
        </w:rPr>
      </w:pPr>
      <w:hyperlink r:id="rId11" w:history="1">
        <w:r w:rsidRPr="002D4D37">
          <w:rPr>
            <w:rStyle w:val="Hipervnculo"/>
            <w:rFonts w:ascii="Verdana" w:eastAsia="Calibri" w:hAnsi="Verdana" w:cs="Arial"/>
            <w:szCs w:val="24"/>
            <w:lang w:val="es-ES_tradnl" w:eastAsia="es-ES_tradnl"/>
          </w:rPr>
          <w:t>jesus.villamil@contraloria.gov.co</w:t>
        </w:r>
      </w:hyperlink>
      <w:r w:rsidRPr="002D4D37">
        <w:rPr>
          <w:rFonts w:ascii="Verdana" w:eastAsia="Calibri" w:hAnsi="Verdana" w:cs="Arial"/>
          <w:szCs w:val="24"/>
          <w:lang w:val="es-ES_tradnl" w:eastAsia="es-ES_tradnl"/>
        </w:rPr>
        <w:t xml:space="preserve"> </w:t>
      </w:r>
    </w:p>
    <w:p w14:paraId="7DFF6A9C" w14:textId="77777777" w:rsidR="00FB5A3C" w:rsidRPr="002D4D37" w:rsidRDefault="00FB5A3C" w:rsidP="00FB5A3C">
      <w:pPr>
        <w:spacing w:after="0" w:line="240" w:lineRule="auto"/>
        <w:rPr>
          <w:rFonts w:ascii="Verdana" w:eastAsia="Calibri" w:hAnsi="Verdana" w:cs="Arial"/>
          <w:szCs w:val="24"/>
          <w:lang w:val="es-ES_tradnl" w:eastAsia="es-ES_tradnl"/>
        </w:rPr>
      </w:pPr>
    </w:p>
    <w:p w14:paraId="4AA9CC95" w14:textId="77777777" w:rsidR="00FB5A3C" w:rsidRPr="0011467B" w:rsidRDefault="00FB5A3C" w:rsidP="00FB5A3C">
      <w:pPr>
        <w:spacing w:after="0" w:line="240" w:lineRule="auto"/>
        <w:ind w:left="2694"/>
        <w:rPr>
          <w:rFonts w:ascii="Verdana" w:eastAsia="Calibri" w:hAnsi="Verdana" w:cs="Arial"/>
          <w:b/>
          <w:bCs/>
          <w:lang w:val="es-ES" w:eastAsia="es-ES"/>
        </w:rPr>
      </w:pPr>
      <w:r w:rsidRPr="0011467B">
        <w:rPr>
          <w:rFonts w:ascii="Verdana" w:eastAsia="Calibri" w:hAnsi="Verdana" w:cs="Arial"/>
          <w:b/>
          <w:bCs/>
          <w:lang w:val="es-ES" w:eastAsia="es-ES"/>
        </w:rPr>
        <w:t>Concepto C-</w:t>
      </w:r>
      <w:r>
        <w:rPr>
          <w:rFonts w:ascii="Verdana" w:eastAsia="Calibri" w:hAnsi="Verdana" w:cs="Arial"/>
          <w:b/>
          <w:bCs/>
          <w:lang w:val="es-ES" w:eastAsia="es-ES"/>
        </w:rPr>
        <w:t>511</w:t>
      </w:r>
      <w:r w:rsidRPr="0011467B">
        <w:rPr>
          <w:rFonts w:ascii="Verdana" w:eastAsia="Calibri" w:hAnsi="Verdana" w:cs="Arial"/>
          <w:b/>
          <w:bCs/>
          <w:lang w:val="es-ES" w:eastAsia="es-ES"/>
        </w:rPr>
        <w:t xml:space="preserve"> de 2024</w:t>
      </w:r>
    </w:p>
    <w:p w14:paraId="6F1A538E" w14:textId="77777777" w:rsidR="00FB5A3C" w:rsidRPr="002D4D37" w:rsidRDefault="00FB5A3C" w:rsidP="00FB5A3C">
      <w:pPr>
        <w:spacing w:after="0" w:line="240" w:lineRule="auto"/>
        <w:ind w:left="2694"/>
        <w:rPr>
          <w:rFonts w:ascii="Verdana" w:eastAsia="Calibri" w:hAnsi="Verdana" w:cs="Arial"/>
          <w:szCs w:val="24"/>
          <w:lang w:val="es-ES_tradnl" w:eastAsia="es-ES_tradnl"/>
        </w:rPr>
      </w:pPr>
    </w:p>
    <w:p w14:paraId="60047036" w14:textId="77777777" w:rsidR="00FB5A3C" w:rsidRPr="002D4D37" w:rsidRDefault="00FB5A3C" w:rsidP="00FB5A3C">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FB5A3C" w:rsidRPr="002D4D37" w14:paraId="7F4EA406" w14:textId="77777777" w:rsidTr="00C77973">
        <w:trPr>
          <w:trHeight w:val="884"/>
        </w:trPr>
        <w:tc>
          <w:tcPr>
            <w:tcW w:w="2689" w:type="dxa"/>
          </w:tcPr>
          <w:p w14:paraId="2551AAC0" w14:textId="77777777" w:rsidR="00FB5A3C" w:rsidRPr="002D4D37" w:rsidRDefault="00FB5A3C" w:rsidP="00C77973">
            <w:pPr>
              <w:jc w:val="both"/>
              <w:rPr>
                <w:rFonts w:ascii="Verdana" w:eastAsia="Calibri" w:hAnsi="Verdana" w:cs="Arial"/>
                <w:szCs w:val="24"/>
                <w:lang w:val="es-ES_tradnl" w:eastAsia="es-ES_tradnl"/>
              </w:rPr>
            </w:pPr>
            <w:r w:rsidRPr="002D4D37">
              <w:rPr>
                <w:rFonts w:ascii="Verdana" w:eastAsia="Calibri" w:hAnsi="Verdana" w:cs="Arial"/>
                <w:szCs w:val="24"/>
                <w:lang w:val="es-ES_tradnl" w:eastAsia="es-ES_tradnl"/>
              </w:rPr>
              <w:t xml:space="preserve">Temas:                   </w:t>
            </w:r>
          </w:p>
        </w:tc>
        <w:tc>
          <w:tcPr>
            <w:tcW w:w="6237" w:type="dxa"/>
          </w:tcPr>
          <w:p w14:paraId="49104724" w14:textId="77777777" w:rsidR="00FB5A3C" w:rsidRPr="002D4D37" w:rsidRDefault="00FB5A3C" w:rsidP="00C77973">
            <w:pPr>
              <w:jc w:val="both"/>
              <w:rPr>
                <w:rFonts w:ascii="Verdana" w:eastAsia="Calibri" w:hAnsi="Verdana" w:cs="Arial"/>
                <w:lang w:val="es-ES" w:eastAsia="es-ES"/>
              </w:rPr>
            </w:pPr>
            <w:r w:rsidRPr="00C24819">
              <w:rPr>
                <w:rFonts w:ascii="Verdana" w:eastAsia="Times New Roman" w:hAnsi="Verdana" w:cs="Arial"/>
                <w:lang w:val="es-ES_tradnl" w:eastAsia="es-ES_tradnl"/>
              </w:rPr>
              <w:t>ENTIDADES PROMOTORAS DE SALUD – EPS – Naturaleza jurídica / EPS – Administración de recursos públicos / PRINCIPIO DE PUBLICIDAD – Democracia – Estado social de Derecho – Fundamento axiológico / SECOP – Entidades exceptuadas – Publicidad – Documentos – Información oficial</w:t>
            </w:r>
          </w:p>
        </w:tc>
        <w:tc>
          <w:tcPr>
            <w:tcW w:w="6237" w:type="dxa"/>
          </w:tcPr>
          <w:p w14:paraId="1085FD2F" w14:textId="77777777" w:rsidR="00FB5A3C" w:rsidRPr="002D4D37" w:rsidRDefault="00FB5A3C" w:rsidP="00C77973">
            <w:pPr>
              <w:jc w:val="both"/>
              <w:rPr>
                <w:rFonts w:ascii="Verdana" w:hAnsi="Verdana" w:cs="Arial"/>
                <w:lang w:val="es-ES"/>
              </w:rPr>
            </w:pPr>
          </w:p>
        </w:tc>
      </w:tr>
      <w:tr w:rsidR="00FB5A3C" w:rsidRPr="002D4D37" w14:paraId="5BD3B35C" w14:textId="77777777" w:rsidTr="00C77973">
        <w:tc>
          <w:tcPr>
            <w:tcW w:w="2689" w:type="dxa"/>
          </w:tcPr>
          <w:p w14:paraId="06F783FA" w14:textId="77777777" w:rsidR="00FB5A3C" w:rsidRPr="002D4D37" w:rsidRDefault="00FB5A3C" w:rsidP="00C77973">
            <w:pPr>
              <w:spacing w:before="120"/>
              <w:jc w:val="both"/>
              <w:rPr>
                <w:rFonts w:ascii="Verdana" w:eastAsia="Calibri" w:hAnsi="Verdana" w:cs="Arial"/>
                <w:szCs w:val="24"/>
                <w:lang w:val="es-ES_tradnl" w:eastAsia="es-ES_tradnl"/>
              </w:rPr>
            </w:pPr>
            <w:r w:rsidRPr="002D4D37">
              <w:rPr>
                <w:rFonts w:ascii="Verdana" w:eastAsia="Calibri" w:hAnsi="Verdana" w:cs="Arial"/>
                <w:szCs w:val="24"/>
                <w:lang w:val="es-ES_tradnl" w:eastAsia="es-ES_tradnl"/>
              </w:rPr>
              <w:t xml:space="preserve">Radicación:               </w:t>
            </w:r>
          </w:p>
        </w:tc>
        <w:tc>
          <w:tcPr>
            <w:tcW w:w="6237" w:type="dxa"/>
          </w:tcPr>
          <w:p w14:paraId="608EC2CB" w14:textId="77777777" w:rsidR="00FB5A3C" w:rsidRPr="002D4D37" w:rsidRDefault="00FB5A3C" w:rsidP="00C77973">
            <w:pPr>
              <w:spacing w:before="120"/>
              <w:jc w:val="both"/>
              <w:rPr>
                <w:rFonts w:ascii="Verdana" w:eastAsia="Calibri" w:hAnsi="Verdana" w:cs="Arial"/>
                <w:szCs w:val="24"/>
                <w:lang w:val="es-ES_tradnl" w:eastAsia="es-ES_tradnl"/>
              </w:rPr>
            </w:pPr>
            <w:r w:rsidRPr="002D4D37">
              <w:rPr>
                <w:rFonts w:ascii="Verdana" w:eastAsia="Calibri" w:hAnsi="Verdana" w:cs="Arial"/>
                <w:szCs w:val="24"/>
                <w:lang w:val="es-ES_tradnl" w:eastAsia="es-ES_tradnl"/>
              </w:rPr>
              <w:t>Respuesta a consulta con radicado No. P20240823008594</w:t>
            </w:r>
          </w:p>
        </w:tc>
        <w:tc>
          <w:tcPr>
            <w:tcW w:w="6237" w:type="dxa"/>
          </w:tcPr>
          <w:p w14:paraId="5FD3CFB1" w14:textId="77777777" w:rsidR="00FB5A3C" w:rsidRPr="002D4D37" w:rsidRDefault="00FB5A3C" w:rsidP="00C77973">
            <w:pPr>
              <w:spacing w:before="120"/>
              <w:jc w:val="both"/>
              <w:rPr>
                <w:rFonts w:ascii="Verdana" w:eastAsia="Calibri" w:hAnsi="Verdana" w:cs="Arial"/>
                <w:szCs w:val="24"/>
                <w:lang w:val="es-ES_tradnl" w:eastAsia="es-ES_tradnl"/>
              </w:rPr>
            </w:pPr>
          </w:p>
        </w:tc>
      </w:tr>
    </w:tbl>
    <w:p w14:paraId="6394A623" w14:textId="77777777" w:rsidR="00FB5A3C" w:rsidRPr="002D4D37" w:rsidRDefault="00FB5A3C" w:rsidP="00FB5A3C">
      <w:pPr>
        <w:spacing w:after="0" w:line="240" w:lineRule="auto"/>
        <w:jc w:val="both"/>
        <w:rPr>
          <w:rFonts w:ascii="Verdana" w:eastAsia="Calibri" w:hAnsi="Verdana" w:cs="Arial"/>
          <w:szCs w:val="24"/>
          <w:lang w:val="es-ES_tradnl" w:eastAsia="es-ES_tradnl"/>
        </w:rPr>
      </w:pPr>
    </w:p>
    <w:p w14:paraId="58B68520" w14:textId="77777777" w:rsidR="00FB5A3C" w:rsidRPr="002D4D37" w:rsidRDefault="00FB5A3C" w:rsidP="00FB5A3C">
      <w:pPr>
        <w:spacing w:after="0" w:line="240" w:lineRule="auto"/>
        <w:jc w:val="both"/>
        <w:rPr>
          <w:rFonts w:ascii="Verdana" w:eastAsia="Calibri" w:hAnsi="Verdana" w:cs="Arial"/>
          <w:szCs w:val="24"/>
          <w:lang w:val="es-ES_tradnl" w:eastAsia="es-ES_tradnl"/>
        </w:rPr>
      </w:pPr>
    </w:p>
    <w:p w14:paraId="6D1DF27E" w14:textId="77777777" w:rsidR="00FB5A3C" w:rsidRPr="002D4D37" w:rsidRDefault="00FB5A3C" w:rsidP="00FB5A3C">
      <w:pPr>
        <w:spacing w:after="0" w:line="240" w:lineRule="auto"/>
        <w:jc w:val="both"/>
        <w:rPr>
          <w:rFonts w:ascii="Verdana" w:eastAsia="Calibri" w:hAnsi="Verdana" w:cs="Arial"/>
          <w:lang w:val="es-ES" w:eastAsia="es-ES"/>
        </w:rPr>
      </w:pPr>
      <w:r w:rsidRPr="002D4D37">
        <w:rPr>
          <w:rFonts w:ascii="Verdana" w:eastAsia="Calibri" w:hAnsi="Verdana" w:cs="Arial"/>
          <w:lang w:val="es-ES" w:eastAsia="es-ES"/>
        </w:rPr>
        <w:t xml:space="preserve">Estimada señor Gonzáles: </w:t>
      </w:r>
    </w:p>
    <w:p w14:paraId="30ECABC2" w14:textId="77777777" w:rsidR="00FB5A3C" w:rsidRPr="002D4D37" w:rsidRDefault="00FB5A3C" w:rsidP="00FB5A3C">
      <w:pPr>
        <w:spacing w:after="0" w:line="240" w:lineRule="auto"/>
        <w:jc w:val="both"/>
        <w:rPr>
          <w:rFonts w:ascii="Verdana" w:eastAsia="Calibri" w:hAnsi="Verdana" w:cs="Arial"/>
          <w:lang w:val="es-ES" w:eastAsia="es-ES"/>
        </w:rPr>
      </w:pPr>
    </w:p>
    <w:p w14:paraId="0285FF2E" w14:textId="77777777" w:rsidR="00FB5A3C" w:rsidRPr="002D4D37" w:rsidRDefault="00FB5A3C" w:rsidP="00FB5A3C">
      <w:pPr>
        <w:spacing w:after="0" w:line="240" w:lineRule="auto"/>
        <w:jc w:val="both"/>
        <w:rPr>
          <w:rFonts w:ascii="Verdana" w:eastAsia="Calibri" w:hAnsi="Verdana" w:cs="Arial"/>
          <w:szCs w:val="24"/>
          <w:lang w:val="es-ES_tradnl" w:eastAsia="es-ES_tradnl"/>
        </w:rPr>
      </w:pPr>
    </w:p>
    <w:p w14:paraId="699B490C" w14:textId="77777777" w:rsidR="00FB5A3C" w:rsidRPr="002D4D37" w:rsidRDefault="00FB5A3C" w:rsidP="00FB5A3C">
      <w:pPr>
        <w:spacing w:after="120" w:line="276" w:lineRule="auto"/>
        <w:jc w:val="both"/>
        <w:rPr>
          <w:rFonts w:ascii="Verdana" w:eastAsia="Calibri" w:hAnsi="Verdana" w:cs="Arial"/>
          <w:lang w:val="es-ES" w:eastAsia="es-ES"/>
        </w:rPr>
      </w:pPr>
      <w:r w:rsidRPr="002D4D37">
        <w:rPr>
          <w:rFonts w:ascii="Verdana" w:eastAsia="Calibri" w:hAnsi="Verdana" w:cs="Arial"/>
          <w:lang w:val="es-ES" w:eastAsia="es-ES"/>
        </w:rPr>
        <w:t>En ejercicio de la competencia otorgada por los artículos 3, numeral 5º, y 11, numeral 8º, del Decreto Ley 4170 de 2011,</w:t>
      </w:r>
      <w:r w:rsidRPr="002D4D37">
        <w:rPr>
          <w:rFonts w:ascii="Verdana" w:eastAsia="Arial MT" w:hAnsi="Verdana" w:cs="Arial MT"/>
          <w:lang w:val="es-ES" w:eastAsia="es-ES"/>
        </w:rPr>
        <w:t xml:space="preserve"> </w:t>
      </w:r>
      <w:r w:rsidRPr="002D4D37">
        <w:rPr>
          <w:rFonts w:ascii="Verdana" w:eastAsia="Calibri" w:hAnsi="Verdana" w:cs="Arial"/>
          <w:lang w:val="es-ES" w:eastAsia="es-ES"/>
        </w:rPr>
        <w:t>la Agencia Nacional de Contratación Pública – Colombia Compra Eficiente– responde la solicitud del 23 de agosto de 2024, en la cual manifiesta lo siguiente:</w:t>
      </w:r>
    </w:p>
    <w:p w14:paraId="054E3A31" w14:textId="77777777" w:rsidR="00FB5A3C" w:rsidRPr="002D4D37" w:rsidRDefault="00FB5A3C" w:rsidP="00FB5A3C">
      <w:pPr>
        <w:spacing w:after="120" w:line="276" w:lineRule="auto"/>
        <w:jc w:val="both"/>
        <w:rPr>
          <w:rFonts w:ascii="Verdana" w:eastAsia="Calibri" w:hAnsi="Verdana" w:cs="Arial"/>
          <w:sz w:val="21"/>
          <w:szCs w:val="21"/>
          <w:lang w:val="es-ES" w:eastAsia="es-ES"/>
        </w:rPr>
      </w:pPr>
    </w:p>
    <w:p w14:paraId="251B1257" w14:textId="77777777" w:rsidR="00FB5A3C" w:rsidRPr="002D4D37" w:rsidRDefault="00FB5A3C" w:rsidP="00FB5A3C">
      <w:pPr>
        <w:spacing w:after="0" w:line="240" w:lineRule="auto"/>
        <w:ind w:left="709" w:right="709"/>
        <w:jc w:val="both"/>
        <w:rPr>
          <w:rFonts w:ascii="Verdana" w:hAnsi="Verdana" w:cs="Arial"/>
          <w:color w:val="222222"/>
          <w:shd w:val="clear" w:color="auto" w:fill="FFFFFF"/>
        </w:rPr>
      </w:pPr>
      <w:r w:rsidRPr="002D4D37">
        <w:rPr>
          <w:rFonts w:ascii="Verdana" w:eastAsia="Calibri" w:hAnsi="Verdana" w:cs="Arial"/>
          <w:sz w:val="21"/>
          <w:szCs w:val="21"/>
          <w:lang w:val="es-ES" w:eastAsia="es-ES"/>
        </w:rPr>
        <w:t>“[…] ¿</w:t>
      </w:r>
      <w:r w:rsidRPr="002D4D37">
        <w:rPr>
          <w:rFonts w:ascii="Verdana" w:hAnsi="Verdana" w:cs="Arial"/>
          <w:color w:val="222222"/>
          <w:shd w:val="clear" w:color="auto" w:fill="FFFFFF"/>
        </w:rPr>
        <w:t xml:space="preserve">la obligatoriedad que les asiste o no, a las Empresas Promotoras de Salud (EPS), de publicar los contratos celebrados por las mismas, cuya fuente de financiación y uso de los recursos provengan del Sistema General de Seguridad Social en Salud (SGSS), detallando la normatividad que lo determina, los términos y las condiciones a los que </w:t>
      </w:r>
      <w:r w:rsidRPr="002D4D37">
        <w:rPr>
          <w:rFonts w:ascii="Verdana" w:hAnsi="Verdana" w:cs="Arial"/>
          <w:color w:val="222222"/>
          <w:shd w:val="clear" w:color="auto" w:fill="FFFFFF"/>
        </w:rPr>
        <w:lastRenderedPageBreak/>
        <w:t>deben supeditarse y en caso de que le sea aplicable dicha obligación, se nos informe a partir de qué fecha es vinculante?</w:t>
      </w:r>
    </w:p>
    <w:p w14:paraId="1A9B5159" w14:textId="77777777" w:rsidR="00FB5A3C" w:rsidRPr="002D4D37" w:rsidRDefault="00FB5A3C" w:rsidP="00FB5A3C">
      <w:pPr>
        <w:spacing w:after="0" w:line="240" w:lineRule="auto"/>
        <w:ind w:right="709"/>
        <w:jc w:val="both"/>
        <w:rPr>
          <w:rFonts w:ascii="Verdana" w:eastAsia="Calibri" w:hAnsi="Verdana" w:cs="Arial"/>
          <w:sz w:val="20"/>
          <w:szCs w:val="20"/>
          <w:lang w:val="es-ES" w:eastAsia="es-ES"/>
        </w:rPr>
      </w:pPr>
    </w:p>
    <w:p w14:paraId="538C9095" w14:textId="77777777" w:rsidR="00FB5A3C" w:rsidRPr="002D4D37" w:rsidRDefault="00FB5A3C" w:rsidP="00FB5A3C">
      <w:pPr>
        <w:spacing w:after="0" w:line="240" w:lineRule="auto"/>
        <w:ind w:left="709" w:right="709"/>
        <w:jc w:val="both"/>
        <w:rPr>
          <w:rFonts w:ascii="Verdana" w:eastAsia="Calibri" w:hAnsi="Verdana" w:cs="Arial"/>
          <w:lang w:val="es-ES" w:eastAsia="es-ES_tradnl"/>
        </w:rPr>
      </w:pPr>
    </w:p>
    <w:p w14:paraId="52938862" w14:textId="77777777" w:rsidR="00FB5A3C" w:rsidRPr="002D4D37" w:rsidRDefault="00FB5A3C" w:rsidP="00FB5A3C">
      <w:pPr>
        <w:spacing w:after="120" w:line="276" w:lineRule="auto"/>
        <w:jc w:val="both"/>
        <w:rPr>
          <w:rFonts w:ascii="Verdana" w:eastAsia="Calibri" w:hAnsi="Verdana" w:cs="Arial"/>
          <w:lang w:val="es-ES" w:eastAsia="es-ES"/>
        </w:rPr>
      </w:pPr>
      <w:r w:rsidRPr="002D4D37">
        <w:rPr>
          <w:rFonts w:ascii="Verdana" w:eastAsia="Calibri" w:hAnsi="Verdana" w:cs="Arial"/>
          <w:lang w:val="es-ES_tradnl" w:eastAsia="es-ES_tradnl"/>
        </w:rPr>
        <w:tab/>
      </w:r>
      <w:r w:rsidRPr="002D4D37">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D4D37">
        <w:rPr>
          <w:rFonts w:ascii="Verdana" w:eastAsia="Calibri" w:hAnsi="Verdana" w:cs="Arial"/>
          <w:lang w:val="es-ES" w:eastAsia="es-ES"/>
        </w:rPr>
        <w:tab/>
      </w:r>
    </w:p>
    <w:p w14:paraId="00E3F2CB" w14:textId="77777777" w:rsidR="00FB5A3C" w:rsidRPr="002D4D37" w:rsidRDefault="00FB5A3C" w:rsidP="00FB5A3C">
      <w:pPr>
        <w:spacing w:after="0" w:line="276" w:lineRule="auto"/>
        <w:ind w:firstLine="708"/>
        <w:jc w:val="both"/>
        <w:rPr>
          <w:rFonts w:ascii="Verdana" w:eastAsia="Calibri" w:hAnsi="Verdana" w:cs="Arial"/>
          <w:lang w:val="es-ES" w:eastAsia="es-ES"/>
        </w:rPr>
      </w:pPr>
      <w:r w:rsidRPr="002D4D37">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3E60B65" w14:textId="77777777" w:rsidR="00FB5A3C" w:rsidRPr="002D4D37" w:rsidRDefault="00FB5A3C" w:rsidP="00FB5A3C">
      <w:pPr>
        <w:spacing w:after="0" w:line="276" w:lineRule="auto"/>
        <w:ind w:firstLine="708"/>
        <w:jc w:val="both"/>
        <w:rPr>
          <w:rFonts w:ascii="Verdana" w:eastAsia="Calibri" w:hAnsi="Verdana" w:cs="Arial"/>
          <w:lang w:val="es-ES" w:eastAsia="es-ES"/>
        </w:rPr>
      </w:pPr>
    </w:p>
    <w:p w14:paraId="6B4FFDA1" w14:textId="77777777" w:rsidR="00FB5A3C" w:rsidRPr="002D4D37" w:rsidRDefault="00FB5A3C" w:rsidP="00FB5A3C">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2D4D37">
        <w:rPr>
          <w:rFonts w:ascii="Verdana" w:eastAsia="Century Gothic" w:hAnsi="Verdana" w:cs="Century Gothic"/>
          <w:b/>
          <w:bCs/>
        </w:rPr>
        <w:t>Problema planteado:</w:t>
      </w:r>
    </w:p>
    <w:p w14:paraId="76C1E9EB" w14:textId="77777777" w:rsidR="00FB5A3C" w:rsidRPr="002D4D37" w:rsidRDefault="00FB5A3C" w:rsidP="00FB5A3C">
      <w:pPr>
        <w:spacing w:after="120" w:line="276" w:lineRule="auto"/>
        <w:jc w:val="both"/>
        <w:rPr>
          <w:rFonts w:ascii="Verdana" w:eastAsia="Century Gothic" w:hAnsi="Verdana" w:cs="Century Gothic"/>
        </w:rPr>
      </w:pPr>
    </w:p>
    <w:p w14:paraId="0837D3E3" w14:textId="77777777" w:rsidR="00FB5A3C" w:rsidRPr="002D4D37" w:rsidRDefault="00FB5A3C" w:rsidP="00FB5A3C">
      <w:pPr>
        <w:spacing w:after="120" w:line="276" w:lineRule="auto"/>
        <w:jc w:val="both"/>
        <w:rPr>
          <w:rFonts w:ascii="Verdana" w:hAnsi="Verdana"/>
        </w:rPr>
      </w:pPr>
      <w:r w:rsidRPr="002D4D37">
        <w:rPr>
          <w:rFonts w:ascii="Verdana" w:eastAsia="Century Gothic" w:hAnsi="Verdana" w:cs="Century Gothic"/>
        </w:rPr>
        <w:t>De acuerdo con el contenido de su solicitud, esta Agencia resolverá el siguientes problema jurídico:</w:t>
      </w:r>
      <w:r w:rsidRPr="002D4D37">
        <w:rPr>
          <w:rFonts w:ascii="Verdana" w:hAnsi="Verdana"/>
        </w:rPr>
        <w:t xml:space="preserve"> ¿las Empresas Promotoras de Salud (E.P.S.) están obligadas a publicar sus contratos?</w:t>
      </w:r>
    </w:p>
    <w:p w14:paraId="60C85426" w14:textId="77777777" w:rsidR="00FB5A3C" w:rsidRPr="002D4D37" w:rsidRDefault="00FB5A3C" w:rsidP="00FB5A3C">
      <w:pPr>
        <w:spacing w:after="120" w:line="276" w:lineRule="auto"/>
        <w:jc w:val="both"/>
        <w:rPr>
          <w:rFonts w:ascii="Verdana" w:hAnsi="Verdana" w:cs="Arial"/>
          <w:bCs/>
          <w:lang w:val="es-ES_tradnl"/>
        </w:rPr>
      </w:pPr>
    </w:p>
    <w:p w14:paraId="005127DA" w14:textId="77777777" w:rsidR="00FB5A3C" w:rsidRPr="002D4D37" w:rsidRDefault="00FB5A3C" w:rsidP="00FB5A3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D4D37">
        <w:rPr>
          <w:rFonts w:ascii="Verdana" w:eastAsia="Century Gothic" w:hAnsi="Verdana" w:cs="Century Gothic"/>
          <w:b/>
          <w:bCs/>
        </w:rPr>
        <w:t>Respuesta:</w:t>
      </w:r>
    </w:p>
    <w:p w14:paraId="447274D7" w14:textId="77777777" w:rsidR="00FB5A3C" w:rsidRPr="002D4D37" w:rsidRDefault="00FB5A3C" w:rsidP="00FB5A3C">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5F9411B" w14:textId="77777777" w:rsidR="00FB5A3C" w:rsidRPr="00036852" w:rsidRDefault="00FB5A3C" w:rsidP="00FB5A3C">
      <w:pPr>
        <w:spacing w:line="276" w:lineRule="auto"/>
        <w:jc w:val="both"/>
        <w:rPr>
          <w:rStyle w:val="eop"/>
          <w:rFonts w:ascii="Verdana" w:eastAsia="Calibri" w:hAnsi="Verdana" w:cs="Arial"/>
          <w:lang w:val="es-ES"/>
        </w:rPr>
      </w:pPr>
      <w:r>
        <w:rPr>
          <w:rFonts w:ascii="Verdana" w:eastAsia="Calibri" w:hAnsi="Verdana" w:cs="Arial"/>
          <w:lang w:val="es-ES"/>
        </w:rPr>
        <w:t>E</w:t>
      </w:r>
      <w:r w:rsidRPr="00DF1CB7">
        <w:rPr>
          <w:rFonts w:ascii="Verdana" w:eastAsia="Calibri" w:hAnsi="Verdana" w:cs="Arial"/>
          <w:lang w:val="es-ES"/>
        </w:rPr>
        <w:t xml:space="preserve">l artículo 53 de la Ley 2195 de 2022 estableció con mayor precisión la obligación de las Entidades Estatales exceptuadas del Estatuto General de Contratación de la Administración Pública de publicar en el SECOP II –es decir en la plataforma </w:t>
      </w:r>
      <w:r w:rsidRPr="00DF1CB7">
        <w:rPr>
          <w:rFonts w:ascii="Verdana" w:eastAsia="Calibri" w:hAnsi="Verdana" w:cs="Arial"/>
          <w:lang w:val="es-ES"/>
        </w:rPr>
        <w:lastRenderedPageBreak/>
        <w:t xml:space="preserve">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DF1CB7">
        <w:rPr>
          <w:rFonts w:ascii="Verdana" w:eastAsia="Calibri" w:hAnsi="Verdana" w:cs="Arial"/>
          <w:lang w:val="es-ES"/>
        </w:rPr>
        <w:t>postcontractual</w:t>
      </w:r>
      <w:proofErr w:type="spellEnd"/>
      <w:r w:rsidRPr="00DF1CB7">
        <w:rPr>
          <w:rFonts w:ascii="Verdana" w:eastAsia="Calibri" w:hAnsi="Verdana" w:cs="Arial"/>
          <w:lang w:val="es-ES"/>
        </w:rPr>
        <w:t>”.</w:t>
      </w:r>
      <w:r>
        <w:rPr>
          <w:rFonts w:ascii="Verdana" w:eastAsia="Calibri" w:hAnsi="Verdana" w:cs="Arial"/>
          <w:lang w:val="es-ES"/>
        </w:rPr>
        <w:t xml:space="preserve"> </w:t>
      </w:r>
      <w:r w:rsidRPr="00941D03">
        <w:rPr>
          <w:rStyle w:val="eop"/>
          <w:rFonts w:ascii="Verdana" w:hAnsi="Verdana" w:cs="Arial"/>
          <w:color w:val="000000"/>
          <w:shd w:val="clear" w:color="auto" w:fill="FFFFFF"/>
        </w:rPr>
        <w:t>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w:t>
      </w:r>
    </w:p>
    <w:p w14:paraId="7643B1B3" w14:textId="77777777" w:rsidR="00FB5A3C" w:rsidRDefault="00FB5A3C" w:rsidP="00FB5A3C">
      <w:pPr>
        <w:spacing w:line="276" w:lineRule="auto"/>
        <w:jc w:val="both"/>
        <w:rPr>
          <w:rStyle w:val="eop"/>
          <w:color w:val="000000"/>
          <w:shd w:val="clear" w:color="auto" w:fill="FFFFFF"/>
        </w:rPr>
      </w:pPr>
    </w:p>
    <w:p w14:paraId="1E051AD6" w14:textId="77777777" w:rsidR="00FB5A3C" w:rsidRDefault="00FB5A3C" w:rsidP="00FB5A3C">
      <w:pPr>
        <w:spacing w:before="120" w:after="0" w:line="276" w:lineRule="auto"/>
        <w:jc w:val="both"/>
        <w:rPr>
          <w:rFonts w:ascii="Verdana" w:eastAsia="Calibri" w:hAnsi="Verdana" w:cs="Arial"/>
          <w:lang w:val="es-ES"/>
        </w:rPr>
      </w:pPr>
      <w:r>
        <w:rPr>
          <w:rFonts w:ascii="Verdana" w:eastAsia="Calibri" w:hAnsi="Verdana" w:cs="Arial"/>
          <w:lang w:val="es-ES"/>
        </w:rPr>
        <w:t>Por otra parte</w:t>
      </w:r>
      <w:r w:rsidRPr="009D1F72">
        <w:rPr>
          <w:rFonts w:ascii="Verdana" w:eastAsia="Calibri" w:hAnsi="Verdana" w:cs="Arial"/>
          <w:lang w:val="es-ES"/>
        </w:rPr>
        <w:t xml:space="preserve">, resulta importante aclarar que en la Circular Externa No. 002 del 23 de agosto de 2024, </w:t>
      </w:r>
      <w:r>
        <w:rPr>
          <w:rFonts w:ascii="Verdana" w:eastAsia="Calibri" w:hAnsi="Verdana" w:cs="Arial"/>
          <w:lang w:val="es-ES"/>
        </w:rPr>
        <w:t>esta Agencia</w:t>
      </w:r>
      <w:r w:rsidRPr="009D1F72">
        <w:rPr>
          <w:rFonts w:ascii="Verdana" w:eastAsia="Calibri" w:hAnsi="Verdana" w:cs="Arial"/>
          <w:lang w:val="es-ES"/>
        </w:rPr>
        <w:t xml:space="preserve"> señal</w:t>
      </w:r>
      <w:r>
        <w:rPr>
          <w:rFonts w:ascii="Verdana" w:eastAsia="Calibri" w:hAnsi="Verdana" w:cs="Arial"/>
          <w:lang w:val="es-ES"/>
        </w:rPr>
        <w:t>a</w:t>
      </w:r>
      <w:r w:rsidRPr="009D1F72">
        <w:rPr>
          <w:rFonts w:ascii="Verdana" w:eastAsia="Calibri" w:hAnsi="Verdana" w:cs="Arial"/>
          <w:lang w:val="es-ES"/>
        </w:rPr>
        <w:t xml:space="preserve">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w:t>
      </w:r>
      <w:r>
        <w:rPr>
          <w:rFonts w:ascii="Verdana" w:eastAsia="Calibri" w:hAnsi="Verdana" w:cs="Arial"/>
          <w:lang w:val="es-ES"/>
        </w:rPr>
        <w:t xml:space="preserve"> </w:t>
      </w:r>
      <w:r w:rsidRPr="009D1F72">
        <w:rPr>
          <w:rFonts w:ascii="Verdana" w:eastAsia="Calibri" w:hAnsi="Verdana" w:cs="Arial"/>
          <w:lang w:val="es-ES"/>
        </w:rPr>
        <w:t xml:space="preserve">que, </w:t>
      </w:r>
      <w:r>
        <w:rPr>
          <w:rFonts w:ascii="Verdana" w:eastAsia="Calibri" w:hAnsi="Verdana" w:cs="Arial"/>
          <w:lang w:val="es-ES"/>
        </w:rPr>
        <w:t>a</w:t>
      </w:r>
      <w:r w:rsidRPr="009D1F72">
        <w:rPr>
          <w:rFonts w:ascii="Verdana" w:eastAsia="Calibri" w:hAnsi="Verdana" w:cs="Arial"/>
          <w:lang w:val="es-ES"/>
        </w:rPr>
        <w:t xml:space="preserve"> tales entidades, </w:t>
      </w:r>
      <w:r>
        <w:rPr>
          <w:rFonts w:ascii="Verdana" w:eastAsia="Calibri" w:hAnsi="Verdana" w:cs="Arial"/>
          <w:lang w:val="es-ES"/>
        </w:rPr>
        <w:t>les es</w:t>
      </w:r>
      <w:r w:rsidRPr="009D1F72">
        <w:rPr>
          <w:rFonts w:ascii="Verdana" w:eastAsia="Calibri" w:hAnsi="Verdana" w:cs="Arial"/>
          <w:lang w:val="es-ES"/>
        </w:rPr>
        <w:t xml:space="preserve"> aplicable la regla </w:t>
      </w:r>
      <w:r>
        <w:rPr>
          <w:rFonts w:ascii="Verdana" w:eastAsia="Calibri" w:hAnsi="Verdana" w:cs="Arial"/>
          <w:lang w:val="es-ES"/>
        </w:rPr>
        <w:t xml:space="preserve">de publicación de los tres (3) días siguientes a la expedición de acto administrativo o Documento del Proceso, dispuesta en el </w:t>
      </w:r>
      <w:r w:rsidRPr="009D1F72">
        <w:rPr>
          <w:rFonts w:ascii="Verdana" w:eastAsia="Calibri" w:hAnsi="Verdana" w:cs="Arial"/>
          <w:lang w:val="es-ES"/>
        </w:rPr>
        <w:t>artículo 2.2.1.1.1.7.1 del Decreto 1082 de 2015</w:t>
      </w:r>
      <w:r>
        <w:rPr>
          <w:rFonts w:ascii="Verdana" w:eastAsia="Calibri" w:hAnsi="Verdana" w:cs="Arial"/>
          <w:lang w:val="es-ES"/>
        </w:rPr>
        <w:t xml:space="preserve"> por remisión expresa del </w:t>
      </w:r>
      <w:r w:rsidRPr="009D1F72">
        <w:rPr>
          <w:rFonts w:ascii="Verdana" w:eastAsia="Calibri" w:hAnsi="Verdana" w:cs="Arial"/>
          <w:lang w:val="es-ES"/>
        </w:rPr>
        <w:t>artículo 2.1.1.2.1.7 del Decreto 1081 de 2015</w:t>
      </w:r>
      <w:r>
        <w:rPr>
          <w:rFonts w:ascii="Verdana" w:eastAsia="Calibri" w:hAnsi="Verdana" w:cs="Arial"/>
          <w:lang w:val="es-ES"/>
        </w:rPr>
        <w:t>.</w:t>
      </w:r>
    </w:p>
    <w:p w14:paraId="44E3527E" w14:textId="77777777" w:rsidR="00FB5A3C" w:rsidRPr="002D4D37" w:rsidRDefault="00FB5A3C" w:rsidP="00FB5A3C">
      <w:pPr>
        <w:spacing w:before="120" w:after="0" w:line="276" w:lineRule="auto"/>
        <w:jc w:val="both"/>
        <w:rPr>
          <w:rFonts w:ascii="Verdana" w:eastAsia="Calibri" w:hAnsi="Verdana" w:cs="Arial"/>
          <w:lang w:val="es-MX"/>
        </w:rPr>
      </w:pPr>
    </w:p>
    <w:p w14:paraId="5FE081F0" w14:textId="77777777" w:rsidR="00FB5A3C" w:rsidRPr="009C57EA" w:rsidRDefault="00FB5A3C" w:rsidP="00FB5A3C">
      <w:pPr>
        <w:pStyle w:val="Prrafodelista"/>
        <w:numPr>
          <w:ilvl w:val="0"/>
          <w:numId w:val="1"/>
        </w:numPr>
        <w:spacing w:after="120" w:line="276" w:lineRule="auto"/>
        <w:ind w:left="426" w:right="49" w:hanging="426"/>
        <w:jc w:val="both"/>
        <w:rPr>
          <w:rFonts w:ascii="Verdana" w:eastAsia="Century Gothic" w:hAnsi="Verdana" w:cs="Century Gothic"/>
          <w:b/>
          <w:bCs/>
          <w:lang w:val="es-ES"/>
        </w:rPr>
      </w:pPr>
      <w:r w:rsidRPr="009C57EA">
        <w:rPr>
          <w:rFonts w:ascii="Verdana" w:eastAsia="Century Gothic" w:hAnsi="Verdana" w:cs="Century Gothic"/>
          <w:b/>
          <w:bCs/>
          <w:lang w:val="es-ES"/>
        </w:rPr>
        <w:t>Razones de la respuesta:</w:t>
      </w:r>
    </w:p>
    <w:p w14:paraId="42E5D00B" w14:textId="77777777" w:rsidR="00FB5A3C" w:rsidRPr="002D4D37" w:rsidRDefault="00FB5A3C" w:rsidP="00FB5A3C">
      <w:pPr>
        <w:spacing w:after="120" w:line="276" w:lineRule="auto"/>
        <w:ind w:firstLine="708"/>
        <w:jc w:val="both"/>
        <w:rPr>
          <w:rFonts w:ascii="Verdana" w:hAnsi="Verdana" w:cs="Arial"/>
          <w:lang w:eastAsia="es-CO"/>
        </w:rPr>
      </w:pPr>
      <w:bookmarkStart w:id="0" w:name="_Hlk98877945"/>
      <w:r w:rsidRPr="002D4D37">
        <w:rPr>
          <w:rFonts w:ascii="Verdana" w:hAnsi="Verdana" w:cs="Arial"/>
          <w:lang w:eastAsia="es-CO"/>
        </w:rPr>
        <w:t xml:space="preserve">Respecto de la naturaleza jurídica de las Entidades Promotoras de Salud –E.P.S.–, el artículo 180 de la Ley 100 de 1993 establece que estas pueden ser públicas, privadas o mixtas. Esto implica que las EPS pueden conformarse de acuerdo con los diferentes tipos de entidades que engloban las categorías de pública, mixta o privada, lo que, en principio, en el caso de las públicas y mixtas, determina sus </w:t>
      </w:r>
      <w:r w:rsidRPr="002D4D37">
        <w:rPr>
          <w:rFonts w:ascii="Verdana" w:hAnsi="Verdana" w:cs="Arial"/>
          <w:lang w:eastAsia="es-CO"/>
        </w:rPr>
        <w:lastRenderedPageBreak/>
        <w:t>regímenes de contratación, en los términos del artículo 14 de la Ley 1150 de 2007, modificado por la Ley 1474 de 2011</w:t>
      </w:r>
      <w:bookmarkEnd w:id="0"/>
      <w:r w:rsidRPr="002D4D37">
        <w:rPr>
          <w:rStyle w:val="Refdenotaalpie"/>
          <w:rFonts w:ascii="Verdana" w:hAnsi="Verdana" w:cs="Arial"/>
          <w:lang w:eastAsia="es-CO"/>
        </w:rPr>
        <w:footnoteReference w:id="1"/>
      </w:r>
      <w:r w:rsidRPr="002D4D37">
        <w:rPr>
          <w:rFonts w:ascii="Verdana" w:hAnsi="Verdana" w:cs="Arial"/>
          <w:lang w:eastAsia="es-CO"/>
        </w:rPr>
        <w:t xml:space="preserve">. </w:t>
      </w:r>
    </w:p>
    <w:p w14:paraId="31BA55CB" w14:textId="77777777" w:rsidR="00FB5A3C" w:rsidRPr="002D4D37" w:rsidRDefault="00FB5A3C" w:rsidP="00FB5A3C">
      <w:pPr>
        <w:spacing w:after="120" w:line="276" w:lineRule="auto"/>
        <w:jc w:val="both"/>
        <w:rPr>
          <w:rFonts w:ascii="Verdana" w:hAnsi="Verdana" w:cs="Arial"/>
          <w:lang w:eastAsia="es-CO"/>
        </w:rPr>
      </w:pPr>
      <w:r w:rsidRPr="002D4D37">
        <w:rPr>
          <w:rFonts w:ascii="Verdana" w:hAnsi="Verdana" w:cs="Arial"/>
          <w:lang w:eastAsia="es-CO"/>
        </w:rPr>
        <w:tab/>
        <w:t>Tratándose de E.P.S de naturaleza pública, estas pueden ser conformadas como empresas industriales y comerciales del Estado, conforme indica el artículo 85 de la Ley 489 de 1998</w:t>
      </w:r>
      <w:r w:rsidRPr="002D4D37">
        <w:rPr>
          <w:rStyle w:val="Refdenotaalpie"/>
          <w:rFonts w:ascii="Verdana" w:hAnsi="Verdana" w:cs="Arial"/>
          <w:lang w:eastAsia="es-CO"/>
        </w:rPr>
        <w:footnoteReference w:id="2"/>
      </w:r>
      <w:r w:rsidRPr="002D4D37">
        <w:rPr>
          <w:rFonts w:ascii="Verdana" w:hAnsi="Verdana" w:cs="Arial"/>
          <w:lang w:eastAsia="es-CO"/>
        </w:rPr>
        <w:t xml:space="preserve"> o como sociedades públicas conformadas con participación de una o diversas entidades estatales. En ambos casos, estas tienen la calidad de entidades descentralizadas por servicios, por lo que deben ser creadas por disposición o autorización de la ley, en los términos de los artículos 68 y 69 de la Ley 489 de 1998</w:t>
      </w:r>
      <w:r w:rsidRPr="002D4D37">
        <w:rPr>
          <w:rStyle w:val="Refdenotaalpie"/>
          <w:rFonts w:ascii="Verdana" w:hAnsi="Verdana" w:cs="Arial"/>
          <w:lang w:eastAsia="es-CO"/>
        </w:rPr>
        <w:footnoteReference w:id="3"/>
      </w:r>
      <w:r w:rsidRPr="002D4D37">
        <w:rPr>
          <w:rFonts w:ascii="Verdana" w:hAnsi="Verdana" w:cs="Arial"/>
          <w:lang w:eastAsia="es-CO"/>
        </w:rPr>
        <w:t xml:space="preserve">. </w:t>
      </w:r>
    </w:p>
    <w:p w14:paraId="72A350D5" w14:textId="77777777" w:rsidR="00FB5A3C" w:rsidRPr="002D4D37" w:rsidRDefault="00FB5A3C" w:rsidP="00FB5A3C">
      <w:pPr>
        <w:spacing w:after="120" w:line="276" w:lineRule="auto"/>
        <w:ind w:firstLine="708"/>
        <w:jc w:val="both"/>
        <w:rPr>
          <w:rFonts w:ascii="Verdana" w:hAnsi="Verdana" w:cs="Arial"/>
          <w:lang w:eastAsia="es-CO"/>
        </w:rPr>
      </w:pPr>
      <w:r w:rsidRPr="002D4D37">
        <w:rPr>
          <w:rFonts w:ascii="Verdana" w:hAnsi="Verdana" w:cs="Arial"/>
          <w:lang w:eastAsia="es-CO"/>
        </w:rPr>
        <w:lastRenderedPageBreak/>
        <w:t>Sin embargo, en cuanto al régimen de contratación de las E.P.S. públicas existe una norma especial que regula su régimen de contratación, establecida en el artículo 45 de la Ley 1122 de 2007</w:t>
      </w:r>
      <w:r w:rsidRPr="002D4D37">
        <w:rPr>
          <w:rStyle w:val="Refdenotaalpie"/>
          <w:rFonts w:ascii="Verdana" w:hAnsi="Verdana" w:cs="Arial"/>
          <w:lang w:eastAsia="es-CO"/>
        </w:rPr>
        <w:footnoteReference w:id="4"/>
      </w:r>
      <w:r w:rsidRPr="002D4D37">
        <w:rPr>
          <w:rFonts w:ascii="Verdana" w:hAnsi="Verdana" w:cs="Arial"/>
          <w:lang w:eastAsia="es-CO"/>
        </w:rPr>
        <w:t>, que les hace extensivo el régimen de contratación de las empresas sociales del Estado –E.S.E.–, entidades cuya contratación, de conformidad con el artículo 195, numeral 6, está regida de manera prevalente por el derecho privado</w:t>
      </w:r>
      <w:r w:rsidRPr="002D4D37">
        <w:rPr>
          <w:rStyle w:val="Refdenotaalpie"/>
          <w:rFonts w:ascii="Verdana" w:hAnsi="Verdana" w:cs="Arial"/>
          <w:lang w:eastAsia="es-CO"/>
        </w:rPr>
        <w:footnoteReference w:id="5"/>
      </w:r>
      <w:r w:rsidRPr="002D4D37">
        <w:rPr>
          <w:rFonts w:ascii="Verdana" w:hAnsi="Verdana" w:cs="Arial"/>
          <w:lang w:eastAsia="es-CO"/>
        </w:rPr>
        <w:t>.</w:t>
      </w:r>
    </w:p>
    <w:p w14:paraId="5D07E594" w14:textId="77777777" w:rsidR="00FB5A3C" w:rsidRPr="002D4D37" w:rsidRDefault="00FB5A3C" w:rsidP="00FB5A3C">
      <w:pPr>
        <w:spacing w:after="120" w:line="276" w:lineRule="auto"/>
        <w:ind w:firstLine="708"/>
        <w:jc w:val="both"/>
        <w:rPr>
          <w:rFonts w:ascii="Verdana" w:hAnsi="Verdana" w:cs="Arial"/>
          <w:lang w:eastAsia="es-CO"/>
        </w:rPr>
      </w:pPr>
      <w:r w:rsidRPr="002D4D37">
        <w:rPr>
          <w:rFonts w:ascii="Verdana" w:hAnsi="Verdana" w:cs="Arial"/>
          <w:lang w:eastAsia="es-CO"/>
        </w:rPr>
        <w:t>En cuanto a las E.P.S mixtas, estas son creadas como sociedades de economía mixta, de acuerdo con el artículo 97 de la Ley 489 de 1998</w:t>
      </w:r>
      <w:r w:rsidRPr="002D4D37">
        <w:rPr>
          <w:rStyle w:val="Refdenotaalpie"/>
          <w:rFonts w:ascii="Verdana" w:hAnsi="Verdana" w:cs="Arial"/>
          <w:lang w:eastAsia="es-CO"/>
        </w:rPr>
        <w:footnoteReference w:id="6"/>
      </w:r>
      <w:r w:rsidRPr="002D4D37">
        <w:rPr>
          <w:rFonts w:ascii="Verdana" w:hAnsi="Verdana" w:cs="Arial"/>
          <w:lang w:eastAsia="es-CO"/>
        </w:rPr>
        <w:t xml:space="preserve">. Este tipo de entidades, bajo ciertos supuestos, </w:t>
      </w:r>
      <w:r w:rsidRPr="002D4D37">
        <w:rPr>
          <w:rFonts w:ascii="Verdana" w:hAnsi="Verdana" w:cs="Arial"/>
        </w:rPr>
        <w:t>se encuentran exceptuadas de la aplicación del Estatuto General de Contratación de la Administración Pública, de conformidad con el artículo 14 de la Ley 1150 de 2007.</w:t>
      </w:r>
    </w:p>
    <w:p w14:paraId="65D7B0B5" w14:textId="77777777" w:rsidR="00FB5A3C" w:rsidRPr="002D4D37" w:rsidRDefault="00FB5A3C" w:rsidP="00FB5A3C">
      <w:pPr>
        <w:spacing w:after="120" w:line="276" w:lineRule="auto"/>
        <w:ind w:firstLine="708"/>
        <w:jc w:val="both"/>
        <w:rPr>
          <w:rFonts w:ascii="Verdana" w:hAnsi="Verdana" w:cs="Arial"/>
          <w:lang w:eastAsia="es-CO"/>
        </w:rPr>
      </w:pPr>
      <w:r w:rsidRPr="002D4D37">
        <w:rPr>
          <w:rFonts w:ascii="Verdana" w:hAnsi="Verdana" w:cs="Arial"/>
          <w:lang w:eastAsia="es-CO"/>
        </w:rPr>
        <w:t>Por otro lado, respecto de las E.P.S privadas, el artículo 181 de la Ley 100 de 1993 permite que distintos tipos de entidades regidas por el derecho privado se constituyan como E.P.S. Así, por ejemplo, podrán hacerlo las asociaciones de cajas de compensación</w:t>
      </w:r>
      <w:r w:rsidRPr="002D4D37">
        <w:rPr>
          <w:rStyle w:val="Refdenotaalpie"/>
          <w:rFonts w:ascii="Verdana" w:hAnsi="Verdana" w:cs="Arial"/>
          <w:lang w:eastAsia="es-CO"/>
        </w:rPr>
        <w:footnoteReference w:id="7"/>
      </w:r>
      <w:r w:rsidRPr="002D4D37">
        <w:rPr>
          <w:rFonts w:ascii="Verdana" w:hAnsi="Verdana" w:cs="Arial"/>
          <w:lang w:eastAsia="es-CO"/>
        </w:rPr>
        <w:t xml:space="preserve"> –literal c)–, las sociedades comerciales y entidades de economía solidaria</w:t>
      </w:r>
      <w:r w:rsidRPr="002D4D37">
        <w:rPr>
          <w:rStyle w:val="Refdenotaalpie"/>
          <w:rFonts w:ascii="Verdana" w:hAnsi="Verdana" w:cs="Arial"/>
          <w:lang w:eastAsia="es-CO"/>
        </w:rPr>
        <w:footnoteReference w:id="8"/>
      </w:r>
      <w:r w:rsidRPr="002D4D37">
        <w:rPr>
          <w:rFonts w:ascii="Verdana" w:hAnsi="Verdana" w:cs="Arial"/>
          <w:lang w:eastAsia="es-CO"/>
        </w:rPr>
        <w:t xml:space="preserve"> que se creen con el propósito de funcionar como E.P.S –literal h–. Este tipo </w:t>
      </w:r>
      <w:r w:rsidRPr="002D4D37">
        <w:rPr>
          <w:rFonts w:ascii="Verdana" w:hAnsi="Verdana" w:cs="Arial"/>
          <w:lang w:eastAsia="es-CO"/>
        </w:rPr>
        <w:lastRenderedPageBreak/>
        <w:t>de entidades, en tanto son personas jurídicas de derecho privado, les corresponde contratar conforme a dicho régimen, sin perjuicio de que en virtud de sus calidades de sujetos miembros del sistema de seguridad social en salud deban aplicar las disposiciones sectoriales correspondientes.</w:t>
      </w:r>
    </w:p>
    <w:p w14:paraId="16F53C39" w14:textId="77777777" w:rsidR="00FB5A3C" w:rsidRPr="002D4D37" w:rsidRDefault="00FB5A3C" w:rsidP="00FB5A3C">
      <w:pPr>
        <w:spacing w:after="120" w:line="276" w:lineRule="auto"/>
        <w:ind w:firstLine="708"/>
        <w:jc w:val="both"/>
        <w:rPr>
          <w:rFonts w:ascii="Verdana" w:hAnsi="Verdana" w:cs="Arial"/>
          <w:lang w:eastAsia="es-CO"/>
        </w:rPr>
      </w:pPr>
      <w:r w:rsidRPr="002D4D37">
        <w:rPr>
          <w:rFonts w:ascii="Verdana" w:hAnsi="Verdana" w:cs="Arial"/>
          <w:lang w:eastAsia="es-CO"/>
        </w:rPr>
        <w:t>Ahora bien, independientemente de la naturaleza jurídica concreta a la que obedezca una E.P.S, es claro que estas como actores del sistema general de seguridad social en salud</w:t>
      </w:r>
      <w:r w:rsidRPr="002D4D37">
        <w:rPr>
          <w:rStyle w:val="Refdenotaalpie"/>
          <w:rFonts w:ascii="Verdana" w:hAnsi="Verdana" w:cs="Arial"/>
          <w:lang w:eastAsia="es-CO"/>
        </w:rPr>
        <w:footnoteReference w:id="9"/>
      </w:r>
      <w:r w:rsidRPr="002D4D37">
        <w:rPr>
          <w:rFonts w:ascii="Verdana" w:hAnsi="Verdana" w:cs="Arial"/>
          <w:lang w:eastAsia="es-CO"/>
        </w:rPr>
        <w:t>, administran recursos públicos. Así se desprende, en el caso de las E.P.S del régimen subsidiado del artículo 214 de la Ley 100 de 1993, modificado por el 11 de la Ley 1122 de 2007, en donde se establecen como fuentes de financiación recursos transferidos por parte de entidades territoriales, así como otros provenientes del Fondo de Solidaridad y Garantía.</w:t>
      </w:r>
    </w:p>
    <w:p w14:paraId="74585665" w14:textId="77777777" w:rsidR="00FB5A3C" w:rsidRPr="00116FB9" w:rsidRDefault="00FB5A3C" w:rsidP="00FB5A3C">
      <w:pPr>
        <w:pStyle w:val="Prrafodelista"/>
        <w:numPr>
          <w:ilvl w:val="0"/>
          <w:numId w:val="4"/>
        </w:numPr>
        <w:spacing w:after="0" w:line="276" w:lineRule="auto"/>
        <w:jc w:val="both"/>
        <w:rPr>
          <w:rFonts w:ascii="Verdana" w:eastAsia="Calibri" w:hAnsi="Verdana" w:cs="Arial"/>
        </w:rPr>
      </w:pPr>
      <w:bookmarkStart w:id="4" w:name="_Hlk173311098"/>
      <w:r w:rsidRPr="00D35997">
        <w:rPr>
          <w:rFonts w:ascii="Verdana" w:eastAsia="Calibri" w:hAnsi="Verdana" w:cs="Arial"/>
        </w:rPr>
        <w:t xml:space="preserve">Uno de los postulados más importantes de un Estado Social de y Democrático de Derecho es el principio de publicidad, pues este permite que las actuaciones de las autoridades gocen de visibilidad. La Constitución Política de 1991 </w:t>
      </w:r>
      <w:r w:rsidRPr="00D35997">
        <w:rPr>
          <w:rFonts w:ascii="Verdana" w:eastAsia="Calibri" w:hAnsi="Verdana" w:cs="Arial"/>
        </w:rPr>
        <w:lastRenderedPageBreak/>
        <w:t>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w:t>
      </w:r>
    </w:p>
    <w:p w14:paraId="7BF74CA9" w14:textId="77777777" w:rsidR="00FB5A3C" w:rsidRPr="00D35997" w:rsidRDefault="00FB5A3C" w:rsidP="00FB5A3C">
      <w:pPr>
        <w:pStyle w:val="Prrafodelista"/>
        <w:spacing w:after="0" w:line="276" w:lineRule="auto"/>
        <w:jc w:val="both"/>
        <w:rPr>
          <w:rFonts w:ascii="Verdana" w:eastAsia="Calibri" w:hAnsi="Verdana" w:cs="Arial"/>
        </w:rPr>
      </w:pPr>
    </w:p>
    <w:p w14:paraId="5944E5DB" w14:textId="77777777" w:rsidR="00FB5A3C" w:rsidRPr="00EF0BDA" w:rsidRDefault="00FB5A3C" w:rsidP="00FB5A3C">
      <w:pPr>
        <w:pStyle w:val="Prrafodelista"/>
        <w:numPr>
          <w:ilvl w:val="0"/>
          <w:numId w:val="4"/>
        </w:numPr>
        <w:spacing w:after="0" w:line="276" w:lineRule="auto"/>
        <w:jc w:val="both"/>
        <w:rPr>
          <w:rFonts w:ascii="Verdana" w:eastAsia="Calibri" w:hAnsi="Verdana" w:cs="Arial"/>
        </w:rPr>
      </w:pPr>
      <w:r w:rsidRPr="0047490F">
        <w:rPr>
          <w:rFonts w:ascii="Verdana" w:hAnsi="Verdana" w:cs="Arial"/>
          <w:shd w:val="clear" w:color="auto" w:fill="FFFFFF"/>
        </w:rPr>
        <w:t xml:space="preserve">El </w:t>
      </w:r>
      <w:r w:rsidRPr="00EF0BDA">
        <w:rPr>
          <w:rFonts w:ascii="Verdana" w:hAnsi="Verdana" w:cs="Arial"/>
          <w:shd w:val="clear" w:color="auto" w:fill="FFFFFF"/>
        </w:rPr>
        <w:t>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10"/>
      </w:r>
      <w:r w:rsidRPr="00EF0BDA">
        <w:rPr>
          <w:rFonts w:ascii="Verdana" w:hAnsi="Verdana" w:cs="Arial"/>
          <w:shd w:val="clear" w:color="auto" w:fill="FFFFFF"/>
        </w:rPr>
        <w:t>”</w:t>
      </w:r>
      <w:r w:rsidRPr="00EF0BDA">
        <w:rPr>
          <w:rFonts w:ascii="Verdana" w:eastAsia="Calibri" w:hAnsi="Verdana" w:cs="Arial"/>
          <w:color w:val="000000" w:themeColor="text1"/>
          <w:lang w:val="es-ES_tradnl"/>
        </w:rPr>
        <w:t>.</w:t>
      </w:r>
    </w:p>
    <w:p w14:paraId="1240BB17" w14:textId="77777777" w:rsidR="00FB5A3C" w:rsidRPr="00EF0BDA" w:rsidRDefault="00FB5A3C" w:rsidP="00FB5A3C">
      <w:pPr>
        <w:pStyle w:val="Prrafodelista"/>
        <w:spacing w:after="0" w:line="276" w:lineRule="auto"/>
        <w:jc w:val="both"/>
        <w:rPr>
          <w:rFonts w:ascii="Verdana" w:eastAsia="Calibri" w:hAnsi="Verdana" w:cs="Arial"/>
        </w:rPr>
      </w:pPr>
    </w:p>
    <w:p w14:paraId="5856211E" w14:textId="77777777" w:rsidR="00FB5A3C" w:rsidRPr="00EB2B63" w:rsidRDefault="00FB5A3C" w:rsidP="00FB5A3C">
      <w:pPr>
        <w:pStyle w:val="Prrafodelista"/>
        <w:numPr>
          <w:ilvl w:val="0"/>
          <w:numId w:val="4"/>
        </w:numPr>
        <w:spacing w:before="120" w:line="276" w:lineRule="auto"/>
        <w:jc w:val="both"/>
        <w:rPr>
          <w:rFonts w:ascii="Verdana" w:eastAsia="Calibri" w:hAnsi="Verdana" w:cs="Arial"/>
          <w:color w:val="000000"/>
          <w:lang w:val="es-ES_tradnl"/>
        </w:rPr>
      </w:pPr>
      <w:r w:rsidRPr="00EF0BDA">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EF0BD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11"/>
      </w:r>
      <w:r w:rsidRPr="00EF0BDA">
        <w:rPr>
          <w:rFonts w:ascii="Verdana" w:hAnsi="Verdana" w:cs="Arial"/>
          <w:color w:val="000000" w:themeColor="text1"/>
          <w:lang w:val="es-ES_tradnl"/>
        </w:rPr>
        <w:t xml:space="preserve">. </w:t>
      </w:r>
    </w:p>
    <w:p w14:paraId="17D2FF2F" w14:textId="77777777" w:rsidR="00FB5A3C" w:rsidRPr="00EB2B63" w:rsidRDefault="00FB5A3C" w:rsidP="00FB5A3C">
      <w:pPr>
        <w:pStyle w:val="Prrafodelista"/>
        <w:rPr>
          <w:rFonts w:ascii="Verdana" w:hAnsi="Verdana" w:cs="Arial"/>
          <w:color w:val="000000" w:themeColor="text1"/>
          <w:lang w:val="es-ES_tradnl"/>
        </w:rPr>
      </w:pPr>
    </w:p>
    <w:p w14:paraId="14946D18" w14:textId="77777777" w:rsidR="00FB5A3C" w:rsidRPr="00EF0BDA" w:rsidRDefault="00FB5A3C" w:rsidP="00FB5A3C">
      <w:pPr>
        <w:pStyle w:val="Prrafodelista"/>
        <w:numPr>
          <w:ilvl w:val="0"/>
          <w:numId w:val="4"/>
        </w:numPr>
        <w:spacing w:before="120" w:line="276" w:lineRule="auto"/>
        <w:jc w:val="both"/>
        <w:rPr>
          <w:rFonts w:ascii="Verdana" w:eastAsia="Calibri" w:hAnsi="Verdana" w:cs="Arial"/>
          <w:color w:val="000000"/>
          <w:lang w:val="es-ES_tradnl"/>
        </w:rPr>
      </w:pPr>
      <w:r w:rsidRPr="00EF0BDA">
        <w:rPr>
          <w:rFonts w:ascii="Verdana" w:hAnsi="Verdana" w:cs="Arial"/>
          <w:color w:val="000000" w:themeColor="text1"/>
          <w:lang w:val="es-ES_tradnl"/>
        </w:rPr>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12"/>
      </w:r>
      <w:r w:rsidRPr="00EF0BDA">
        <w:rPr>
          <w:rFonts w:ascii="Verdana" w:hAnsi="Verdana" w:cs="Arial"/>
          <w:color w:val="000000" w:themeColor="text1"/>
          <w:lang w:val="es-ES_tradnl"/>
        </w:rPr>
        <w:t xml:space="preserve">, deben publicar la información relativa a su contratación. Esta obligación fue </w:t>
      </w:r>
      <w:r w:rsidRPr="00EF0BDA">
        <w:rPr>
          <w:rFonts w:ascii="Verdana" w:eastAsia="Calibri" w:hAnsi="Verdana" w:cs="Arial"/>
          <w:color w:val="000000"/>
          <w:lang w:val="es-ES_tradnl"/>
        </w:rPr>
        <w:t>desarrollada por el Decreto Único Reglamentario 1082 de 2015</w:t>
      </w:r>
      <w:r w:rsidRPr="00EF0BDA">
        <w:rPr>
          <w:rFonts w:ascii="Verdana" w:eastAsia="Calibri" w:hAnsi="Verdana"/>
          <w:color w:val="000000"/>
          <w:vertAlign w:val="superscript"/>
          <w:lang w:val="es-ES_tradnl"/>
        </w:rPr>
        <w:footnoteReference w:id="13"/>
      </w:r>
      <w:r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28688A95" w14:textId="77777777" w:rsidR="00FB5A3C" w:rsidRPr="00EF0BDA" w:rsidRDefault="00FB5A3C" w:rsidP="00FB5A3C">
      <w:pPr>
        <w:pStyle w:val="Prrafodelista"/>
        <w:spacing w:before="120" w:line="276" w:lineRule="auto"/>
        <w:jc w:val="both"/>
        <w:rPr>
          <w:rFonts w:ascii="Verdana" w:eastAsia="Calibri" w:hAnsi="Verdana" w:cs="Arial"/>
          <w:color w:val="000000"/>
          <w:lang w:val="es-ES_tradnl"/>
        </w:rPr>
      </w:pPr>
    </w:p>
    <w:p w14:paraId="4D993CA3" w14:textId="77777777" w:rsidR="00FB5A3C" w:rsidRPr="00EF0BDA" w:rsidRDefault="00FB5A3C" w:rsidP="00FB5A3C">
      <w:pPr>
        <w:pStyle w:val="Prrafodelista"/>
        <w:numPr>
          <w:ilvl w:val="0"/>
          <w:numId w:val="4"/>
        </w:numPr>
        <w:spacing w:before="120" w:after="0" w:line="276" w:lineRule="auto"/>
        <w:jc w:val="both"/>
        <w:rPr>
          <w:rFonts w:ascii="Verdana" w:eastAsia="Times New Roman" w:hAnsi="Verdana" w:cs="Arial"/>
          <w:color w:val="000000"/>
          <w:szCs w:val="24"/>
          <w:lang w:val="es-ES_tradnl" w:eastAsia="es-ES_tradnl"/>
        </w:rPr>
      </w:pPr>
      <w:r w:rsidRPr="00EF0BDA">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EF0BDA">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ascii="Verdana" w:eastAsia="Calibri" w:hAnsi="Verdana"/>
          <w:vertAlign w:val="superscript"/>
          <w:lang w:val="es-ES_tradnl" w:eastAsia="es-ES_tradnl"/>
        </w:rPr>
        <w:footnoteReference w:id="14"/>
      </w:r>
      <w:r w:rsidRPr="00EF0BDA">
        <w:rPr>
          <w:rFonts w:ascii="Verdana" w:eastAsia="Calibri" w:hAnsi="Verdana" w:cs="Arial"/>
          <w:color w:val="000000"/>
          <w:szCs w:val="24"/>
          <w:lang w:val="es-ES_tradnl" w:eastAsia="es-ES_tradnl"/>
        </w:rPr>
        <w:t xml:space="preserve">. </w:t>
      </w:r>
      <w:r w:rsidRPr="00EF0BDA">
        <w:rPr>
          <w:rFonts w:ascii="Verdana" w:hAnsi="Verdana" w:cs="Arial"/>
          <w:shd w:val="clear" w:color="auto" w:fill="FFFFFF"/>
        </w:rPr>
        <w:t>En ese contexto, las Entidades Estatales, conforme al artículo 2.2.1.1.1.7.1 del Decreto 1082 de 2015, tienen la obligación de publicar en el SECOP “[…] los Documentos del Proceso y los actos administrativos del Proceso de Contratación, dentro de los tres (3) días siguientes a su expedición […]”.</w:t>
      </w:r>
    </w:p>
    <w:p w14:paraId="524FB6CD" w14:textId="77777777" w:rsidR="00FB5A3C" w:rsidRPr="00EF0BDA" w:rsidRDefault="00FB5A3C" w:rsidP="00FB5A3C">
      <w:pPr>
        <w:pStyle w:val="Prrafodelista"/>
        <w:spacing w:before="120" w:after="0" w:line="276" w:lineRule="auto"/>
        <w:jc w:val="both"/>
        <w:rPr>
          <w:rFonts w:ascii="Verdana" w:eastAsia="Times New Roman" w:hAnsi="Verdana" w:cs="Arial"/>
          <w:color w:val="000000"/>
          <w:szCs w:val="24"/>
          <w:lang w:val="es-ES_tradnl" w:eastAsia="es-ES_tradnl"/>
        </w:rPr>
      </w:pPr>
    </w:p>
    <w:p w14:paraId="5724B721" w14:textId="77777777" w:rsidR="00FB5A3C" w:rsidRPr="00EF0BDA" w:rsidRDefault="00FB5A3C" w:rsidP="00FB5A3C">
      <w:pPr>
        <w:pStyle w:val="Prrafodelista"/>
        <w:numPr>
          <w:ilvl w:val="0"/>
          <w:numId w:val="4"/>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369252F7" w14:textId="77777777" w:rsidR="00FB5A3C" w:rsidRPr="00EF0BDA" w:rsidRDefault="00FB5A3C" w:rsidP="00FB5A3C">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2685AFBD" w14:textId="77777777" w:rsidR="00FB5A3C" w:rsidRPr="00EF0BDA" w:rsidRDefault="00FB5A3C" w:rsidP="00FB5A3C">
      <w:pPr>
        <w:pStyle w:val="Prrafodelista"/>
        <w:numPr>
          <w:ilvl w:val="0"/>
          <w:numId w:val="4"/>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71B3AF9D" w14:textId="77777777" w:rsidR="00FB5A3C" w:rsidRPr="00EF0BDA" w:rsidRDefault="00FB5A3C" w:rsidP="00FB5A3C">
      <w:pPr>
        <w:pStyle w:val="Prrafodelista"/>
        <w:tabs>
          <w:tab w:val="left" w:pos="709"/>
        </w:tabs>
        <w:spacing w:after="0" w:line="276" w:lineRule="auto"/>
        <w:jc w:val="both"/>
        <w:rPr>
          <w:rFonts w:ascii="Verdana" w:hAnsi="Verdana" w:cs="Arial"/>
          <w:shd w:val="clear" w:color="auto" w:fill="FFFFFF"/>
        </w:rPr>
      </w:pPr>
    </w:p>
    <w:p w14:paraId="1564FE98" w14:textId="77777777" w:rsidR="00FB5A3C" w:rsidRPr="00EF0BDA" w:rsidRDefault="00FB5A3C" w:rsidP="00FB5A3C">
      <w:pPr>
        <w:pStyle w:val="Prrafodelista"/>
        <w:numPr>
          <w:ilvl w:val="0"/>
          <w:numId w:val="4"/>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w:t>
      </w:r>
      <w:proofErr w:type="spellStart"/>
      <w:r w:rsidRPr="00EF0BDA">
        <w:rPr>
          <w:rFonts w:ascii="Verdana" w:hAnsi="Verdana" w:cs="Arial"/>
          <w:shd w:val="clear" w:color="auto" w:fill="FFFFFF"/>
        </w:rPr>
        <w:t>postcontractual</w:t>
      </w:r>
      <w:proofErr w:type="spellEnd"/>
      <w:r w:rsidRPr="00EF0BDA">
        <w:rPr>
          <w:rFonts w:ascii="Verdana" w:hAnsi="Verdana" w:cs="Arial"/>
          <w:shd w:val="clear" w:color="auto" w:fill="FFFFFF"/>
        </w:rPr>
        <w:t xml:space="preserve"> deberán ser publicados en SECOP dentro de los tres (3) días siguientes a su expedición, para cumplir el deber de publicidad regulado por el artículo 2.2.1.1.1.7.1. del Decreto 1082 de 2015.</w:t>
      </w:r>
    </w:p>
    <w:p w14:paraId="5E87B7B4" w14:textId="77777777" w:rsidR="00FB5A3C" w:rsidRPr="00EF0BDA" w:rsidRDefault="00FB5A3C" w:rsidP="00FB5A3C">
      <w:pPr>
        <w:tabs>
          <w:tab w:val="left" w:pos="709"/>
        </w:tabs>
        <w:spacing w:after="0" w:line="276" w:lineRule="auto"/>
        <w:jc w:val="both"/>
        <w:rPr>
          <w:rFonts w:ascii="Verdana" w:hAnsi="Verdana" w:cs="Arial"/>
          <w:shd w:val="clear" w:color="auto" w:fill="FFFFFF"/>
        </w:rPr>
      </w:pPr>
    </w:p>
    <w:p w14:paraId="179F4DDC" w14:textId="77777777" w:rsidR="00FB5A3C" w:rsidRPr="00EF0BDA" w:rsidRDefault="00FB5A3C" w:rsidP="00FB5A3C">
      <w:pPr>
        <w:pStyle w:val="Prrafodelista"/>
        <w:numPr>
          <w:ilvl w:val="0"/>
          <w:numId w:val="4"/>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15"/>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C4F76BE" w14:textId="77777777" w:rsidR="00FB5A3C" w:rsidRPr="00EF0BDA" w:rsidRDefault="00FB5A3C" w:rsidP="00FB5A3C">
      <w:pPr>
        <w:pStyle w:val="Prrafodelista"/>
        <w:spacing w:line="276" w:lineRule="auto"/>
        <w:rPr>
          <w:rFonts w:ascii="Verdana" w:hAnsi="Verdana" w:cs="Arial"/>
          <w:shd w:val="clear" w:color="auto" w:fill="FFFFFF"/>
        </w:rPr>
      </w:pPr>
    </w:p>
    <w:p w14:paraId="6F8B49BC" w14:textId="77777777" w:rsidR="00FB5A3C" w:rsidRPr="00EF0BDA" w:rsidRDefault="00FB5A3C" w:rsidP="00FB5A3C">
      <w:pPr>
        <w:pStyle w:val="Prrafodelista"/>
        <w:numPr>
          <w:ilvl w:val="0"/>
          <w:numId w:val="4"/>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D98B505" w14:textId="77777777" w:rsidR="00FB5A3C" w:rsidRPr="00EF0BDA" w:rsidRDefault="00FB5A3C" w:rsidP="00FB5A3C">
      <w:pPr>
        <w:pStyle w:val="Prrafodelista"/>
        <w:spacing w:line="276" w:lineRule="auto"/>
        <w:rPr>
          <w:rFonts w:ascii="Verdana" w:hAnsi="Verdana" w:cs="Arial"/>
          <w:shd w:val="clear" w:color="auto" w:fill="FFFFFF"/>
        </w:rPr>
      </w:pPr>
    </w:p>
    <w:p w14:paraId="7665673E" w14:textId="77777777" w:rsidR="00FB5A3C" w:rsidRPr="00EF0BDA" w:rsidRDefault="00FB5A3C" w:rsidP="00FB5A3C">
      <w:pPr>
        <w:pStyle w:val="Prrafodelista"/>
        <w:numPr>
          <w:ilvl w:val="0"/>
          <w:numId w:val="4"/>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w:t>
      </w:r>
      <w:r w:rsidRPr="00EF0BDA">
        <w:rPr>
          <w:rFonts w:ascii="Verdana" w:hAnsi="Verdana" w:cs="Arial"/>
          <w:shd w:val="clear" w:color="auto" w:fill="FFFFFF"/>
        </w:rPr>
        <w:lastRenderedPageBreak/>
        <w:t xml:space="preserve">en la plataforma. Esto a diferencia de los procesos publicados en el SECOP I, en los que primero se generan los documentos escritos y luego se publican en la plataforma dentro del plazo de tres (3) días previsto en el artículo 2.2.1.1.1.7.1 del Decreto 1082 de 2015. </w:t>
      </w:r>
    </w:p>
    <w:p w14:paraId="2B369AFA" w14:textId="77777777" w:rsidR="00FB5A3C" w:rsidRPr="00EF0BDA" w:rsidRDefault="00FB5A3C" w:rsidP="00FB5A3C">
      <w:pPr>
        <w:pStyle w:val="Prrafodelista"/>
        <w:spacing w:line="276" w:lineRule="auto"/>
        <w:rPr>
          <w:rFonts w:ascii="Verdana" w:hAnsi="Verdana" w:cs="Arial"/>
          <w:shd w:val="clear" w:color="auto" w:fill="FFFFFF"/>
        </w:rPr>
      </w:pPr>
    </w:p>
    <w:p w14:paraId="68E4408F" w14:textId="77777777" w:rsidR="00FB5A3C" w:rsidRPr="00EF0BDA" w:rsidRDefault="00FB5A3C" w:rsidP="00FB5A3C">
      <w:pPr>
        <w:pStyle w:val="Prrafodelista"/>
        <w:numPr>
          <w:ilvl w:val="0"/>
          <w:numId w:val="4"/>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178DA2B1" w14:textId="77777777" w:rsidR="00FB5A3C" w:rsidRPr="00EF0BDA" w:rsidRDefault="00FB5A3C" w:rsidP="00FB5A3C">
      <w:pPr>
        <w:pStyle w:val="Prrafodelista"/>
        <w:spacing w:line="276" w:lineRule="auto"/>
        <w:rPr>
          <w:rFonts w:ascii="Verdana" w:hAnsi="Verdana" w:cs="Arial"/>
          <w:shd w:val="clear" w:color="auto" w:fill="FFFFFF"/>
        </w:rPr>
      </w:pPr>
    </w:p>
    <w:p w14:paraId="2FA713A1" w14:textId="77777777" w:rsidR="00FB5A3C" w:rsidRPr="00EF0BDA" w:rsidRDefault="00FB5A3C" w:rsidP="00FB5A3C">
      <w:pPr>
        <w:pStyle w:val="Prrafodelista"/>
        <w:numPr>
          <w:ilvl w:val="0"/>
          <w:numId w:val="4"/>
        </w:numPr>
        <w:tabs>
          <w:tab w:val="left" w:pos="709"/>
        </w:tabs>
        <w:spacing w:before="120" w:after="120" w:line="276" w:lineRule="auto"/>
        <w:jc w:val="both"/>
        <w:rPr>
          <w:rStyle w:val="eop"/>
          <w:rFonts w:ascii="Verdana" w:hAnsi="Verdana" w:cs="Arial"/>
          <w:color w:val="000000"/>
          <w:shd w:val="clear" w:color="auto" w:fill="FFFFFF"/>
        </w:rPr>
      </w:pPr>
      <w:r w:rsidRPr="00EF0BDA">
        <w:rPr>
          <w:rStyle w:val="normaltextrun"/>
          <w:rFonts w:ascii="Verdana" w:hAnsi="Verdana" w:cs="Arial"/>
          <w:color w:val="000000"/>
          <w:shd w:val="clear" w:color="auto" w:fill="FFFFFF"/>
          <w:lang w:val="es-MX"/>
        </w:rPr>
        <w:t>En conclusión, el carácter transaccional de SECOP II, como herramienta que permite no sólo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s="Arial"/>
          <w:color w:val="000000"/>
          <w:shd w:val="clear" w:color="auto" w:fill="FFFFFF"/>
        </w:rPr>
        <w:t> </w:t>
      </w:r>
    </w:p>
    <w:p w14:paraId="37A8CB39" w14:textId="77777777" w:rsidR="00FB5A3C" w:rsidRPr="00EF0BDA" w:rsidRDefault="00FB5A3C" w:rsidP="00FB5A3C">
      <w:pPr>
        <w:pStyle w:val="Prrafodelista"/>
        <w:spacing w:line="276" w:lineRule="auto"/>
        <w:rPr>
          <w:rStyle w:val="eop"/>
          <w:rFonts w:ascii="Verdana" w:hAnsi="Verdana" w:cs="Arial"/>
          <w:color w:val="000000"/>
          <w:shd w:val="clear" w:color="auto" w:fill="FFFFFF"/>
        </w:rPr>
      </w:pPr>
    </w:p>
    <w:p w14:paraId="61892B56" w14:textId="77777777" w:rsidR="00FB5A3C" w:rsidRPr="00EF0BDA" w:rsidRDefault="00FB5A3C" w:rsidP="00FB5A3C">
      <w:pPr>
        <w:pStyle w:val="Prrafodelista"/>
        <w:numPr>
          <w:ilvl w:val="0"/>
          <w:numId w:val="4"/>
        </w:numPr>
        <w:tabs>
          <w:tab w:val="left" w:pos="709"/>
        </w:tabs>
        <w:spacing w:before="120" w:after="120"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 xml:space="preserve">Por otra parte, y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EF0BDA">
        <w:rPr>
          <w:rStyle w:val="eop"/>
          <w:rFonts w:ascii="Verdana" w:hAnsi="Verdana" w:cs="Arial"/>
          <w:color w:val="000000"/>
          <w:shd w:val="clear" w:color="auto" w:fill="FFFFFF"/>
        </w:rPr>
        <w:t>postcontractual</w:t>
      </w:r>
      <w:proofErr w:type="spellEnd"/>
      <w:r w:rsidRPr="00EF0BDA">
        <w:rPr>
          <w:rStyle w:val="eop"/>
          <w:rFonts w:ascii="Verdana" w:hAnsi="Verdana" w:cs="Arial"/>
          <w:color w:val="000000"/>
          <w:shd w:val="clear" w:color="auto" w:fill="FFFFFF"/>
        </w:rPr>
        <w:t xml:space="preserve">”. </w:t>
      </w:r>
    </w:p>
    <w:p w14:paraId="66507614" w14:textId="77777777" w:rsidR="00FB5A3C" w:rsidRPr="00EF0BDA" w:rsidRDefault="00FB5A3C" w:rsidP="00FB5A3C">
      <w:pPr>
        <w:pStyle w:val="Prrafodelista"/>
        <w:spacing w:line="276" w:lineRule="auto"/>
        <w:rPr>
          <w:rStyle w:val="eop"/>
          <w:rFonts w:ascii="Verdana" w:hAnsi="Verdana" w:cs="Arial"/>
          <w:color w:val="000000"/>
          <w:shd w:val="clear" w:color="auto" w:fill="FFFFFF"/>
        </w:rPr>
      </w:pPr>
    </w:p>
    <w:p w14:paraId="37CED66D" w14:textId="77777777" w:rsidR="00FB5A3C" w:rsidRPr="00EF0BDA" w:rsidRDefault="00FB5A3C" w:rsidP="00FB5A3C">
      <w:pPr>
        <w:pStyle w:val="Prrafodelista"/>
        <w:numPr>
          <w:ilvl w:val="0"/>
          <w:numId w:val="4"/>
        </w:numPr>
        <w:tabs>
          <w:tab w:val="left" w:pos="709"/>
        </w:tabs>
        <w:spacing w:before="120" w:after="120"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 xml:space="preserve">En ese sentido, el artículo 53 de la Ley 2195 de 2022 establece el deber de publicar toda aquella información relacionada con el respectivo contrato, sin </w:t>
      </w:r>
      <w:r w:rsidRPr="00EF0BDA">
        <w:rPr>
          <w:rStyle w:val="eop"/>
          <w:rFonts w:ascii="Verdana" w:hAnsi="Verdana" w:cs="Arial"/>
          <w:color w:val="000000"/>
          <w:shd w:val="clear" w:color="auto" w:fill="FFFFFF"/>
        </w:rPr>
        <w:lastRenderedPageBreak/>
        <w:t>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w:t>
      </w:r>
      <w:r w:rsidRPr="00EF0BDA">
        <w:rPr>
          <w:rFonts w:ascii="Verdana" w:eastAsia="Calibri" w:hAnsi="Verdana" w:cs="Arial"/>
          <w:bCs/>
          <w:vertAlign w:val="superscript"/>
          <w:lang w:val="es-MX"/>
        </w:rPr>
        <w:footnoteReference w:id="16"/>
      </w:r>
      <w:r w:rsidRPr="00EF0BDA">
        <w:rPr>
          <w:rStyle w:val="eop"/>
          <w:rFonts w:ascii="Verdana" w:hAnsi="Verdana" w:cs="Arial"/>
          <w:color w:val="000000"/>
          <w:shd w:val="clear" w:color="auto" w:fill="FFFFFF"/>
        </w:rPr>
        <w:t>. Lo anterior significa que, respecto de datos sensibles, información sometida a reserva o de la cual proceda un tratamiento especial que impida su publicidad, las entidades deberán proceder de conformidad con el tratamiento que impongan tales normas.</w:t>
      </w:r>
    </w:p>
    <w:p w14:paraId="776F265E" w14:textId="77777777" w:rsidR="00FB5A3C" w:rsidRPr="00EF0BDA" w:rsidRDefault="00FB5A3C" w:rsidP="00FB5A3C">
      <w:pPr>
        <w:pStyle w:val="Prrafodelista"/>
        <w:spacing w:line="276" w:lineRule="auto"/>
        <w:rPr>
          <w:rStyle w:val="eop"/>
          <w:rFonts w:ascii="Verdana" w:hAnsi="Verdana" w:cs="Arial"/>
          <w:color w:val="000000"/>
          <w:shd w:val="clear" w:color="auto" w:fill="FFFFFF"/>
        </w:rPr>
      </w:pPr>
    </w:p>
    <w:p w14:paraId="7E1FDBE1" w14:textId="77777777" w:rsidR="00FB5A3C" w:rsidRPr="00EF0BDA" w:rsidRDefault="00FB5A3C" w:rsidP="00FB5A3C">
      <w:pPr>
        <w:pStyle w:val="Prrafodelista"/>
        <w:numPr>
          <w:ilvl w:val="0"/>
          <w:numId w:val="4"/>
        </w:numPr>
        <w:spacing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17"/>
      </w:r>
      <w:r w:rsidRPr="00EF0BDA">
        <w:rPr>
          <w:rStyle w:val="eop"/>
          <w:rFonts w:ascii="Verdana" w:hAnsi="Verdana" w:cs="Arial"/>
          <w:color w:val="000000"/>
          <w:shd w:val="clear" w:color="auto" w:fill="FFFFFF"/>
        </w:rPr>
        <w:t xml:space="preserve">. De igual forma, en la Circular Externa No. 002 del 23 de agosto de 2024, estableció los lineamientos para la aplicación del artículo 53 de la Ley 2195 de 2022 por parte de las Entidades </w:t>
      </w:r>
      <w:r w:rsidRPr="00EF0BDA">
        <w:rPr>
          <w:rStyle w:val="eop"/>
          <w:rFonts w:ascii="Verdana" w:hAnsi="Verdana" w:cs="Arial"/>
          <w:color w:val="000000"/>
          <w:shd w:val="clear" w:color="auto" w:fill="FFFFFF"/>
        </w:rPr>
        <w:lastRenderedPageBreak/>
        <w:t>Estales que por disposición legal cuentan con un régimen contractual excepcional al del Estatuto General de Contratación de la Administración Pública.</w:t>
      </w:r>
    </w:p>
    <w:p w14:paraId="5C8C4BB5" w14:textId="77777777" w:rsidR="00FB5A3C" w:rsidRPr="00EF0BDA" w:rsidRDefault="00FB5A3C" w:rsidP="00FB5A3C">
      <w:pPr>
        <w:pStyle w:val="Prrafodelista"/>
        <w:spacing w:line="276" w:lineRule="auto"/>
        <w:rPr>
          <w:rStyle w:val="eop"/>
          <w:rFonts w:ascii="Verdana" w:hAnsi="Verdana" w:cs="Arial"/>
          <w:color w:val="000000"/>
          <w:shd w:val="clear" w:color="auto" w:fill="FFFFFF"/>
        </w:rPr>
      </w:pPr>
    </w:p>
    <w:p w14:paraId="0D414E1A" w14:textId="77777777" w:rsidR="00FB5A3C" w:rsidRPr="00EF0BDA" w:rsidRDefault="00FB5A3C" w:rsidP="00FB5A3C">
      <w:pPr>
        <w:pStyle w:val="Prrafodelista"/>
        <w:numPr>
          <w:ilvl w:val="0"/>
          <w:numId w:val="4"/>
        </w:numPr>
        <w:spacing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Ahora bien,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1D5DEBC7" w14:textId="77777777" w:rsidR="00FB5A3C" w:rsidRPr="00EF0BDA" w:rsidRDefault="00FB5A3C" w:rsidP="00FB5A3C">
      <w:pPr>
        <w:pStyle w:val="Prrafodelista"/>
        <w:spacing w:line="276" w:lineRule="auto"/>
        <w:rPr>
          <w:rStyle w:val="eop"/>
          <w:rFonts w:ascii="Verdana" w:hAnsi="Verdana" w:cs="Arial"/>
          <w:color w:val="000000"/>
          <w:shd w:val="clear" w:color="auto" w:fill="FFFFFF"/>
        </w:rPr>
      </w:pPr>
    </w:p>
    <w:p w14:paraId="372AEAD7" w14:textId="77777777" w:rsidR="00FB5A3C" w:rsidRPr="00EF0BDA" w:rsidRDefault="00FB5A3C" w:rsidP="00FB5A3C">
      <w:pPr>
        <w:pStyle w:val="Prrafodelista"/>
        <w:numPr>
          <w:ilvl w:val="0"/>
          <w:numId w:val="4"/>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Finalmente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bookmarkEnd w:id="4"/>
    <w:p w14:paraId="048000C4" w14:textId="77777777" w:rsidR="00FB5A3C" w:rsidRPr="002D4D37" w:rsidRDefault="00FB5A3C" w:rsidP="00FB5A3C">
      <w:pPr>
        <w:spacing w:after="0" w:line="276" w:lineRule="auto"/>
        <w:jc w:val="both"/>
        <w:rPr>
          <w:rFonts w:ascii="Verdana" w:hAnsi="Verdana" w:cs="Arial"/>
          <w:color w:val="000000" w:themeColor="text1"/>
          <w:lang w:val="es-ES"/>
        </w:rPr>
      </w:pPr>
    </w:p>
    <w:p w14:paraId="3DAA1DB2" w14:textId="77777777" w:rsidR="00FB5A3C" w:rsidRPr="001311FC" w:rsidRDefault="00FB5A3C" w:rsidP="00FB5A3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2D4D37">
        <w:rPr>
          <w:rFonts w:ascii="Verdana" w:eastAsia="Century Gothic" w:hAnsi="Verdana" w:cs="Century Gothic"/>
          <w:b/>
          <w:bCs/>
        </w:rPr>
        <w:t>Referencias normativas, jurisprudenciales y otras fuentes:</w:t>
      </w:r>
    </w:p>
    <w:p w14:paraId="4241FBDF" w14:textId="77777777" w:rsidR="00FB5A3C" w:rsidRPr="002D4D37" w:rsidRDefault="00FB5A3C" w:rsidP="00FB5A3C">
      <w:pPr>
        <w:spacing w:after="0" w:line="276" w:lineRule="auto"/>
        <w:ind w:right="709"/>
        <w:jc w:val="both"/>
        <w:rPr>
          <w:rFonts w:ascii="Verdana" w:hAnsi="Verdana" w:cs="Arial"/>
          <w:color w:val="000000" w:themeColor="text1"/>
          <w:lang w:val="es-ES_tradnl"/>
        </w:rPr>
      </w:pPr>
    </w:p>
    <w:p w14:paraId="78687B6A" w14:textId="77777777" w:rsidR="00FB5A3C"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color w:val="000000" w:themeColor="text1"/>
          <w:lang w:val="es-ES_tradnl"/>
        </w:rPr>
        <w:t xml:space="preserve">Artículo 74 y 209 de la Constitución Política colombiana. Disponible en: </w:t>
      </w:r>
      <w:hyperlink r:id="rId12" w:history="1">
        <w:r w:rsidRPr="002D4D37">
          <w:rPr>
            <w:rStyle w:val="Hipervnculo"/>
            <w:rFonts w:ascii="Verdana" w:hAnsi="Verdana" w:cs="Arial"/>
            <w:lang w:val="es-ES_tradnl"/>
          </w:rPr>
          <w:t>https://relatoria.colombiacompra.gov.co/normativa/constitucion-politica-de-colombia/</w:t>
        </w:r>
      </w:hyperlink>
      <w:r w:rsidRPr="002D4D37">
        <w:rPr>
          <w:rFonts w:ascii="Verdana" w:hAnsi="Verdana" w:cs="Arial"/>
          <w:color w:val="000000" w:themeColor="text1"/>
          <w:lang w:val="es-ES_tradnl"/>
        </w:rPr>
        <w:t xml:space="preserve"> </w:t>
      </w:r>
    </w:p>
    <w:p w14:paraId="5B5396CE" w14:textId="77777777" w:rsidR="00FB5A3C" w:rsidRPr="002D4D37" w:rsidRDefault="00FB5A3C" w:rsidP="00FB5A3C">
      <w:pPr>
        <w:pStyle w:val="Prrafodelista"/>
        <w:spacing w:after="0" w:line="276" w:lineRule="auto"/>
        <w:ind w:right="709"/>
        <w:jc w:val="both"/>
        <w:rPr>
          <w:rFonts w:ascii="Verdana" w:hAnsi="Verdana" w:cs="Arial"/>
          <w:color w:val="000000" w:themeColor="text1"/>
          <w:lang w:val="es-ES_tradnl"/>
        </w:rPr>
      </w:pPr>
    </w:p>
    <w:p w14:paraId="30CD3C12"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lang w:eastAsia="es-CO"/>
        </w:rPr>
        <w:t xml:space="preserve">artículo 180 </w:t>
      </w:r>
      <w:r w:rsidRPr="002D4D37">
        <w:rPr>
          <w:rFonts w:ascii="Verdana" w:hAnsi="Verdana" w:cs="Arial"/>
          <w:color w:val="000000" w:themeColor="text1"/>
          <w:lang w:val="es-ES_tradnl"/>
        </w:rPr>
        <w:t xml:space="preserve">Ley 100 de 1993. Disponible en: </w:t>
      </w:r>
      <w:hyperlink r:id="rId13" w:history="1">
        <w:r w:rsidRPr="002D4D37">
          <w:rPr>
            <w:rStyle w:val="Hipervnculo"/>
            <w:rFonts w:ascii="Verdana" w:hAnsi="Verdana" w:cs="Arial"/>
            <w:lang w:val="es-ES_tradnl"/>
          </w:rPr>
          <w:t>https://relatoria.colombiacompra.gov.co/normativa/ley-100-de-1993/</w:t>
        </w:r>
      </w:hyperlink>
      <w:r w:rsidRPr="002D4D37">
        <w:rPr>
          <w:rFonts w:ascii="Verdana" w:hAnsi="Verdana" w:cs="Arial"/>
          <w:color w:val="000000" w:themeColor="text1"/>
          <w:lang w:val="es-ES_tradnl"/>
        </w:rPr>
        <w:t xml:space="preserve"> </w:t>
      </w:r>
    </w:p>
    <w:p w14:paraId="4C865335"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eastAsia="Times New Roman" w:hAnsi="Verdana" w:cs="Arial"/>
          <w:color w:val="000000"/>
          <w:lang w:val="es-ES_tradnl" w:eastAsia="es-ES_tradnl"/>
        </w:rPr>
        <w:t xml:space="preserve">Artículos 13, 32 y 40 </w:t>
      </w:r>
      <w:r w:rsidRPr="002D4D37">
        <w:rPr>
          <w:rFonts w:ascii="Verdana" w:hAnsi="Verdana" w:cs="Arial"/>
          <w:noProof/>
          <w:lang w:val="es-ES_tradnl"/>
        </w:rPr>
        <w:t xml:space="preserve">Ley 80 de 1993. Disponible en: </w:t>
      </w:r>
      <w:hyperlink r:id="rId14" w:history="1">
        <w:r w:rsidRPr="002D4D37">
          <w:rPr>
            <w:rStyle w:val="Hipervnculo"/>
            <w:rFonts w:ascii="Verdana" w:hAnsi="Verdana" w:cs="Arial"/>
            <w:noProof/>
            <w:lang w:val="es-ES_tradnl"/>
          </w:rPr>
          <w:t>https://relatoria.colombiacompra.gov.co/normativa/ley-80-de-1993/</w:t>
        </w:r>
      </w:hyperlink>
      <w:r w:rsidRPr="002D4D37">
        <w:rPr>
          <w:rFonts w:ascii="Verdana" w:hAnsi="Verdana" w:cs="Arial"/>
          <w:noProof/>
          <w:lang w:val="es-ES_tradnl"/>
        </w:rPr>
        <w:t xml:space="preserve">  </w:t>
      </w:r>
    </w:p>
    <w:p w14:paraId="5832FBD5" w14:textId="77777777" w:rsidR="00FB5A3C" w:rsidRPr="002D4D37" w:rsidRDefault="00FB5A3C" w:rsidP="00FB5A3C">
      <w:pPr>
        <w:pStyle w:val="Prrafodelista"/>
        <w:spacing w:after="0" w:line="276" w:lineRule="auto"/>
        <w:ind w:right="709"/>
        <w:jc w:val="both"/>
        <w:rPr>
          <w:rFonts w:ascii="Verdana" w:hAnsi="Verdana" w:cs="Arial"/>
          <w:color w:val="000000" w:themeColor="text1"/>
          <w:lang w:val="es-ES_tradnl"/>
        </w:rPr>
      </w:pPr>
    </w:p>
    <w:p w14:paraId="36F40394"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eastAsia="Times New Roman" w:hAnsi="Verdana" w:cs="Arial"/>
          <w:color w:val="000000"/>
          <w:lang w:val="es-ES_tradnl" w:eastAsia="es-ES_tradnl"/>
        </w:rPr>
        <w:lastRenderedPageBreak/>
        <w:t xml:space="preserve">Artículos 93, Ley 1474 de 2011. Disponible en: </w:t>
      </w:r>
      <w:hyperlink r:id="rId15" w:history="1">
        <w:r w:rsidRPr="002D4D37">
          <w:rPr>
            <w:rStyle w:val="Hipervnculo"/>
            <w:rFonts w:ascii="Verdana" w:eastAsia="Times New Roman" w:hAnsi="Verdana" w:cs="Arial"/>
            <w:lang w:val="es-ES_tradnl" w:eastAsia="es-ES_tradnl"/>
          </w:rPr>
          <w:t>https://relatoria.colombiacompra.gov.co/normativa/ley-1474-de-2011/</w:t>
        </w:r>
      </w:hyperlink>
    </w:p>
    <w:p w14:paraId="4A3A1F81" w14:textId="77777777" w:rsidR="00FB5A3C" w:rsidRPr="002D4D37" w:rsidRDefault="00FB5A3C" w:rsidP="00FB5A3C">
      <w:pPr>
        <w:pStyle w:val="Prrafodelista"/>
        <w:rPr>
          <w:rFonts w:ascii="Verdana" w:hAnsi="Verdana" w:cs="Arial"/>
          <w:color w:val="000000" w:themeColor="text1"/>
          <w:lang w:val="es-ES_tradnl"/>
        </w:rPr>
      </w:pPr>
    </w:p>
    <w:p w14:paraId="32D7706E"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color w:val="000000" w:themeColor="text1"/>
          <w:lang w:val="es-ES_tradnl"/>
        </w:rPr>
        <w:t xml:space="preserve">Ley 489 de 1998. Disponible en: </w:t>
      </w:r>
      <w:hyperlink r:id="rId16" w:history="1">
        <w:r w:rsidRPr="002D4D37">
          <w:rPr>
            <w:rStyle w:val="Hipervnculo"/>
            <w:rFonts w:ascii="Verdana" w:hAnsi="Verdana" w:cs="Arial"/>
            <w:lang w:val="es-ES_tradnl"/>
          </w:rPr>
          <w:t>https://relatoria.colombiacompra.gov.co/normativa/ley-489-de-1998/</w:t>
        </w:r>
      </w:hyperlink>
      <w:r w:rsidRPr="002D4D37">
        <w:rPr>
          <w:rFonts w:ascii="Verdana" w:hAnsi="Verdana" w:cs="Arial"/>
          <w:color w:val="000000" w:themeColor="text1"/>
          <w:lang w:val="es-ES_tradnl"/>
        </w:rPr>
        <w:t xml:space="preserve"> </w:t>
      </w:r>
    </w:p>
    <w:p w14:paraId="0E00FA44" w14:textId="77777777" w:rsidR="00FB5A3C" w:rsidRPr="002D4D37" w:rsidRDefault="00FB5A3C" w:rsidP="00FB5A3C">
      <w:pPr>
        <w:pStyle w:val="Prrafodelista"/>
        <w:rPr>
          <w:rFonts w:ascii="Verdana" w:hAnsi="Verdana" w:cs="Arial"/>
          <w:color w:val="000000" w:themeColor="text1"/>
          <w:lang w:val="es-ES_tradnl"/>
        </w:rPr>
      </w:pPr>
    </w:p>
    <w:p w14:paraId="568DAF0F"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lang w:eastAsia="es-CO"/>
        </w:rPr>
        <w:t xml:space="preserve">Artículo 45 de la Ley 1122 de 2007. Disponible en: </w:t>
      </w:r>
      <w:hyperlink r:id="rId17" w:history="1">
        <w:r w:rsidRPr="002D4D37">
          <w:rPr>
            <w:rStyle w:val="Hipervnculo"/>
            <w:rFonts w:ascii="Verdana" w:hAnsi="Verdana" w:cs="Arial"/>
            <w:lang w:eastAsia="es-CO"/>
          </w:rPr>
          <w:t>https://relatoria.colombiacompra.gov.co/normativa/ley-1122-de-2007/</w:t>
        </w:r>
      </w:hyperlink>
    </w:p>
    <w:p w14:paraId="1481C0AC" w14:textId="77777777" w:rsidR="00FB5A3C" w:rsidRPr="002D4D37" w:rsidRDefault="00FB5A3C" w:rsidP="00FB5A3C">
      <w:pPr>
        <w:pStyle w:val="Prrafodelista"/>
        <w:rPr>
          <w:rFonts w:ascii="Verdana" w:hAnsi="Verdana" w:cs="Arial"/>
          <w:color w:val="000000" w:themeColor="text1"/>
          <w:lang w:val="es-ES_tradnl"/>
        </w:rPr>
      </w:pPr>
    </w:p>
    <w:p w14:paraId="50C94161"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rPr>
        <w:t xml:space="preserve">Artículos 3, 14 de la Ley 1150 de 2007. Disponible en: </w:t>
      </w:r>
      <w:hyperlink r:id="rId18" w:history="1">
        <w:r w:rsidRPr="002D4D37">
          <w:rPr>
            <w:rStyle w:val="Hipervnculo"/>
            <w:rFonts w:ascii="Verdana" w:hAnsi="Verdana" w:cs="Arial"/>
          </w:rPr>
          <w:t>https://relatoria.colombiacompra.gov.co/normativa/ley-1150-de-2007/</w:t>
        </w:r>
      </w:hyperlink>
      <w:r w:rsidRPr="002D4D37">
        <w:rPr>
          <w:rFonts w:ascii="Verdana" w:hAnsi="Verdana" w:cs="Arial"/>
        </w:rPr>
        <w:t xml:space="preserve"> </w:t>
      </w:r>
    </w:p>
    <w:p w14:paraId="53DDF73C" w14:textId="77777777" w:rsidR="00FB5A3C" w:rsidRPr="002D4D37" w:rsidRDefault="00FB5A3C" w:rsidP="00FB5A3C">
      <w:pPr>
        <w:pStyle w:val="Prrafodelista"/>
        <w:rPr>
          <w:rFonts w:ascii="Verdana" w:hAnsi="Verdana" w:cs="Arial"/>
          <w:color w:val="000000" w:themeColor="text1"/>
          <w:lang w:val="es-ES_tradnl"/>
        </w:rPr>
      </w:pPr>
    </w:p>
    <w:p w14:paraId="0562A034"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color w:val="000000" w:themeColor="text1"/>
          <w:lang w:val="es-ES_tradnl"/>
        </w:rPr>
        <w:t xml:space="preserve">Ley 1712 de 2014. Disponible en: </w:t>
      </w:r>
      <w:hyperlink r:id="rId19" w:history="1">
        <w:r w:rsidRPr="002D4D37">
          <w:rPr>
            <w:rStyle w:val="Hipervnculo"/>
            <w:rFonts w:ascii="Verdana" w:hAnsi="Verdana" w:cs="Arial"/>
            <w:lang w:val="es-ES_tradnl"/>
          </w:rPr>
          <w:t>https://relatoria.colombiacompra.gov.co/normativa/ley-1712-de-2014/</w:t>
        </w:r>
      </w:hyperlink>
      <w:r w:rsidRPr="002D4D37">
        <w:rPr>
          <w:rFonts w:ascii="Verdana" w:hAnsi="Verdana" w:cs="Arial"/>
          <w:color w:val="000000" w:themeColor="text1"/>
          <w:lang w:val="es-ES_tradnl"/>
        </w:rPr>
        <w:t xml:space="preserve"> </w:t>
      </w:r>
    </w:p>
    <w:p w14:paraId="33A8917B" w14:textId="77777777" w:rsidR="00FB5A3C" w:rsidRPr="002D4D37" w:rsidRDefault="00FB5A3C" w:rsidP="00FB5A3C">
      <w:pPr>
        <w:pStyle w:val="Prrafodelista"/>
        <w:rPr>
          <w:rFonts w:ascii="Verdana" w:hAnsi="Verdana" w:cs="Arial"/>
          <w:color w:val="000000" w:themeColor="text1"/>
          <w:lang w:val="es-ES_tradnl"/>
        </w:rPr>
      </w:pPr>
    </w:p>
    <w:p w14:paraId="64E1E410"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eastAsia="Calibri" w:hAnsi="Verdana" w:cs="Arial"/>
          <w:color w:val="000000" w:themeColor="text1"/>
        </w:rPr>
        <w:t xml:space="preserve">Artículos del 50 a 58 Ley 2195 de 2022. Disponible en: </w:t>
      </w:r>
      <w:hyperlink r:id="rId20" w:history="1">
        <w:r w:rsidRPr="002D4D37">
          <w:rPr>
            <w:rStyle w:val="Hipervnculo"/>
            <w:rFonts w:ascii="Verdana" w:eastAsia="Calibri" w:hAnsi="Verdana" w:cs="Arial"/>
          </w:rPr>
          <w:t>https://relatoria.colombiacompra.gov.co/normativa/ley-2195-de-2022/</w:t>
        </w:r>
      </w:hyperlink>
      <w:r w:rsidRPr="002D4D37">
        <w:rPr>
          <w:rFonts w:ascii="Verdana" w:eastAsia="Calibri" w:hAnsi="Verdana" w:cs="Arial"/>
          <w:color w:val="000000" w:themeColor="text1"/>
        </w:rPr>
        <w:t xml:space="preserve"> </w:t>
      </w:r>
    </w:p>
    <w:p w14:paraId="48F7257C" w14:textId="77777777" w:rsidR="00FB5A3C" w:rsidRPr="002D4D37" w:rsidRDefault="00FB5A3C" w:rsidP="00FB5A3C">
      <w:pPr>
        <w:pStyle w:val="Prrafodelista"/>
        <w:rPr>
          <w:rFonts w:ascii="Verdana" w:hAnsi="Verdana" w:cs="Arial"/>
        </w:rPr>
      </w:pPr>
    </w:p>
    <w:p w14:paraId="4C65E08F"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rPr>
        <w:t xml:space="preserve">Consejo de Estado. Sección Tercera. Subsección C. Auto del 14 de agosto de 2017. Exp. 58.820. C.P. Jaime Orlando Santofimio Gamboa. </w:t>
      </w:r>
      <w:r w:rsidRPr="002D4D37">
        <w:rPr>
          <w:rFonts w:ascii="Verdana" w:hAnsi="Verdana" w:cs="Arial"/>
          <w:lang w:eastAsia="es-CO"/>
        </w:rPr>
        <w:t xml:space="preserve">Disponible en: </w:t>
      </w:r>
      <w:hyperlink r:id="rId21" w:history="1">
        <w:r w:rsidRPr="002D4D37">
          <w:rPr>
            <w:rStyle w:val="Hipervnculo"/>
            <w:rFonts w:ascii="Verdana" w:hAnsi="Verdana" w:cs="Arial"/>
            <w:lang w:eastAsia="es-CO"/>
          </w:rPr>
          <w:t>https://relatoria.colombiacompra.gov.co/providencias-consejo-de-estado/</w:t>
        </w:r>
      </w:hyperlink>
      <w:r w:rsidRPr="002D4D37">
        <w:rPr>
          <w:rFonts w:ascii="Verdana" w:hAnsi="Verdana" w:cs="Arial"/>
          <w:lang w:eastAsia="es-CO"/>
        </w:rPr>
        <w:t xml:space="preserve"> </w:t>
      </w:r>
    </w:p>
    <w:p w14:paraId="7B64B7F8" w14:textId="77777777" w:rsidR="00FB5A3C" w:rsidRPr="002D4D37" w:rsidRDefault="00FB5A3C" w:rsidP="00FB5A3C">
      <w:pPr>
        <w:pStyle w:val="Prrafodelista"/>
        <w:rPr>
          <w:rFonts w:ascii="Verdana" w:hAnsi="Verdana" w:cs="Arial"/>
          <w:color w:val="000000" w:themeColor="text1"/>
          <w:lang w:val="es-ES_tradnl"/>
        </w:rPr>
      </w:pPr>
    </w:p>
    <w:p w14:paraId="61F2A61E"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color w:val="000000" w:themeColor="text1"/>
        </w:rPr>
        <w:t>Corte Constitucional. Sentencia C- 341 del 4 de junio de 2014. M. P. Mauricio González Cuervo.</w:t>
      </w:r>
    </w:p>
    <w:p w14:paraId="34DBC502" w14:textId="77777777" w:rsidR="00FB5A3C" w:rsidRPr="002D4D37" w:rsidRDefault="00FB5A3C" w:rsidP="00FB5A3C">
      <w:pPr>
        <w:pStyle w:val="Prrafodelista"/>
        <w:rPr>
          <w:rFonts w:ascii="Verdana" w:hAnsi="Verdana" w:cs="Arial"/>
          <w:color w:val="000000" w:themeColor="text1"/>
          <w:lang w:val="es-ES_tradnl"/>
        </w:rPr>
      </w:pPr>
    </w:p>
    <w:p w14:paraId="6E21BE15" w14:textId="77777777" w:rsidR="00FB5A3C" w:rsidRPr="002D4D37" w:rsidRDefault="00FB5A3C" w:rsidP="00FB5A3C">
      <w:pPr>
        <w:pStyle w:val="Prrafodelista"/>
        <w:numPr>
          <w:ilvl w:val="0"/>
          <w:numId w:val="3"/>
        </w:numPr>
        <w:spacing w:after="0" w:line="276" w:lineRule="auto"/>
        <w:ind w:right="709"/>
        <w:jc w:val="both"/>
        <w:rPr>
          <w:rFonts w:ascii="Verdana" w:hAnsi="Verdana" w:cs="Arial"/>
          <w:color w:val="000000" w:themeColor="text1"/>
          <w:lang w:val="es-ES_tradnl"/>
        </w:rPr>
      </w:pPr>
      <w:r w:rsidRPr="002D4D37">
        <w:rPr>
          <w:rFonts w:ascii="Verdana" w:hAnsi="Verdana" w:cs="Arial"/>
          <w:color w:val="000000" w:themeColor="text1"/>
        </w:rPr>
        <w:t>C</w:t>
      </w:r>
      <w:r w:rsidRPr="002D4D37">
        <w:rPr>
          <w:rFonts w:ascii="Verdana" w:eastAsia="Times New Roman" w:hAnsi="Verdana" w:cs="Arial"/>
          <w:color w:val="000000" w:themeColor="text1"/>
          <w:lang w:eastAsia="es-ES"/>
        </w:rPr>
        <w:t>orte Constitucional. Sentencia C‒274 de 9 de mayo de 2013. M.P. María Victoria Calle Correa.</w:t>
      </w:r>
    </w:p>
    <w:p w14:paraId="1F861C19" w14:textId="77777777" w:rsidR="00FB5A3C" w:rsidRPr="002D4D37" w:rsidRDefault="00FB5A3C" w:rsidP="00FB5A3C">
      <w:pPr>
        <w:spacing w:after="120" w:line="276" w:lineRule="auto"/>
        <w:jc w:val="both"/>
        <w:rPr>
          <w:rFonts w:ascii="Verdana" w:eastAsia="Times New Roman" w:hAnsi="Verdana" w:cs="Arial"/>
          <w:i/>
          <w:lang w:val="es-ES_tradnl" w:eastAsia="es-ES"/>
        </w:rPr>
      </w:pPr>
    </w:p>
    <w:p w14:paraId="76F0B748" w14:textId="77777777" w:rsidR="00FB5A3C" w:rsidRPr="002D4D37" w:rsidRDefault="00FB5A3C" w:rsidP="00FB5A3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D4D37">
        <w:rPr>
          <w:rFonts w:ascii="Verdana" w:eastAsia="Century Gothic" w:hAnsi="Verdana" w:cs="Century Gothic"/>
          <w:b/>
          <w:bCs/>
        </w:rPr>
        <w:t>Doctrina de la Agencia Nacional de Contratación Pública:</w:t>
      </w:r>
    </w:p>
    <w:p w14:paraId="0BB43AF2" w14:textId="77777777" w:rsidR="00FB5A3C" w:rsidRPr="002D4D37" w:rsidRDefault="00FB5A3C" w:rsidP="00FB5A3C">
      <w:pPr>
        <w:spacing w:after="120" w:line="276" w:lineRule="auto"/>
        <w:jc w:val="both"/>
        <w:rPr>
          <w:rFonts w:ascii="Verdana" w:hAnsi="Verdana" w:cs="Arial"/>
          <w:color w:val="000000" w:themeColor="text1"/>
          <w:lang w:val="es-ES"/>
        </w:rPr>
      </w:pPr>
    </w:p>
    <w:p w14:paraId="1C461E13" w14:textId="77777777" w:rsidR="00FB5A3C" w:rsidRPr="002D4D37" w:rsidRDefault="00FB5A3C" w:rsidP="00FB5A3C">
      <w:pPr>
        <w:spacing w:after="120" w:line="276" w:lineRule="auto"/>
        <w:jc w:val="both"/>
        <w:rPr>
          <w:rFonts w:ascii="Verdana" w:hAnsi="Verdana"/>
        </w:rPr>
      </w:pPr>
      <w:r w:rsidRPr="002D4D37">
        <w:rPr>
          <w:rFonts w:ascii="Verdana" w:eastAsia="Calibri" w:hAnsi="Verdana" w:cs="Arial"/>
          <w:lang w:val="es-ES" w:eastAsia="es-ES"/>
        </w:rPr>
        <w:t xml:space="preserve">Sobre </w:t>
      </w:r>
      <w:r w:rsidRPr="002D4D37">
        <w:rPr>
          <w:rFonts w:ascii="Verdana" w:hAnsi="Verdana" w:cs="Arial"/>
          <w:color w:val="000000" w:themeColor="text1"/>
          <w:lang w:val="es-ES"/>
        </w:rPr>
        <w:t xml:space="preserve">El deber y alcance de las entidades exceptuadas del Estatuto General de Contratación de la Administración Pública de publicar </w:t>
      </w:r>
      <w:r w:rsidRPr="002D4D37">
        <w:rPr>
          <w:rFonts w:ascii="Verdana" w:hAnsi="Verdana" w:cs="Arial"/>
          <w:bCs/>
          <w:lang w:val="es-MX"/>
        </w:rPr>
        <w:t>los documentos relacionados con su actividad contractual en el SECOP II</w:t>
      </w:r>
      <w:r w:rsidRPr="002D4D37">
        <w:rPr>
          <w:rFonts w:ascii="Verdana" w:hAnsi="Verdana" w:cs="Arial"/>
          <w:bCs/>
          <w:color w:val="000000" w:themeColor="text1"/>
          <w:lang w:val="es-ES"/>
        </w:rPr>
        <w:t>,</w:t>
      </w:r>
      <w:r w:rsidRPr="002D4D37">
        <w:rPr>
          <w:rFonts w:ascii="Verdana" w:eastAsia="Calibri" w:hAnsi="Verdana" w:cs="Arial"/>
          <w:bCs/>
          <w:lang w:val="es-ES_tradnl"/>
        </w:rPr>
        <w:t xml:space="preserve">, </w:t>
      </w:r>
      <w:r w:rsidRPr="002D4D37">
        <w:rPr>
          <w:rStyle w:val="normaltextrun"/>
          <w:rFonts w:ascii="Verdana" w:hAnsi="Verdana" w:cs="Arial"/>
          <w:shd w:val="clear" w:color="auto" w:fill="FFFFFF"/>
          <w:lang w:val="es-ES"/>
        </w:rPr>
        <w:t xml:space="preserve">se pronunció esta Subdirección </w:t>
      </w:r>
      <w:r w:rsidRPr="002D4D37">
        <w:rPr>
          <w:rFonts w:ascii="Verdana" w:eastAsia="Calibri" w:hAnsi="Verdana" w:cs="Arial"/>
          <w:lang w:val="es-ES"/>
        </w:rPr>
        <w:t xml:space="preserve">en los </w:t>
      </w:r>
      <w:r w:rsidRPr="002D4D37">
        <w:rPr>
          <w:rFonts w:ascii="Verdana" w:eastAsia="Calibri" w:hAnsi="Verdana" w:cs="Arial"/>
          <w:lang w:val="es-ES"/>
        </w:rPr>
        <w:lastRenderedPageBreak/>
        <w:t xml:space="preserve">conceptos </w:t>
      </w:r>
      <w:r w:rsidRPr="002D4D37">
        <w:rPr>
          <w:rFonts w:ascii="Verdana" w:eastAsia="Calibri" w:hAnsi="Verdana" w:cs="Arial"/>
          <w:szCs w:val="24"/>
          <w:lang w:val="es-ES_tradnl" w:eastAsia="es-ES_tradnl"/>
        </w:rPr>
        <w:t xml:space="preserve">Nos. </w:t>
      </w:r>
      <w:r w:rsidRPr="002D4D37">
        <w:rPr>
          <w:rFonts w:ascii="Verdana" w:hAnsi="Verdana" w:cs="Arial"/>
          <w:color w:val="1A1A1A" w:themeColor="background1" w:themeShade="1A"/>
        </w:rPr>
        <w:t xml:space="preserve">C-399 del 26 de junio de 2020, C-372 del 30 de junio de 2020, C-437 del 6 de julio de 2020,C-468 del 24 de julio de 2020, C-494 del 4 de agosto de 2020, C-449 del 5 de agosto de 2020, C-559 del 25 de agosto de 2020, C-562 del 25 de agosto de 2020, C-574 del 27 de agosto de 2020, C-680 de 18 de noviembre de 2020 y C-780 del 18 de enero de 2021. </w:t>
      </w:r>
      <w:r w:rsidRPr="002D4D37">
        <w:rPr>
          <w:rFonts w:ascii="Verdana" w:eastAsia="Calibri" w:hAnsi="Verdana" w:cs="Arial"/>
          <w:lang w:val="es-ES_tradnl"/>
        </w:rPr>
        <w:t xml:space="preserve">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C-379 del 22 de junio de 2022, </w:t>
      </w:r>
      <w:r w:rsidRPr="002D4D37">
        <w:rPr>
          <w:rFonts w:ascii="Verdana" w:eastAsia="Calibri" w:hAnsi="Verdana" w:cs="Arial"/>
          <w:bCs/>
          <w:lang w:val="es-MX"/>
        </w:rPr>
        <w:t xml:space="preserve">C-071 del 28 de marzo del 2023, </w:t>
      </w:r>
      <w:r w:rsidRPr="002D4D37">
        <w:rPr>
          <w:rFonts w:ascii="Verdana" w:eastAsia="Calibri" w:hAnsi="Verdana" w:cs="Arial"/>
          <w:lang w:val="es-ES_tradnl"/>
        </w:rPr>
        <w:t>C-457 del 24 de octubre del 2023, C-460 del 30 de noviembre del 2023 y C-294 del 18 de enero de 2024</w:t>
      </w:r>
      <w:r w:rsidRPr="002D4D37">
        <w:rPr>
          <w:rFonts w:ascii="Verdana" w:eastAsia="Calibri" w:hAnsi="Verdana" w:cs="Arial"/>
          <w:lang w:val="es-ES" w:eastAsia="es-ES"/>
        </w:rPr>
        <w:t xml:space="preserve">. </w:t>
      </w:r>
      <w:r w:rsidRPr="002D4D37">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22" w:tgtFrame="_blank" w:tooltip="Dirección URL original: https://relatoria.colombiacompra.gov.co/. Haga clic o pulse si confía en este vínculo." w:history="1">
        <w:r w:rsidRPr="002D4D37">
          <w:rPr>
            <w:rStyle w:val="Hipervnculo"/>
            <w:rFonts w:ascii="Verdana" w:hAnsi="Verdana"/>
            <w:bdr w:val="none" w:sz="0" w:space="0" w:color="auto" w:frame="1"/>
            <w:shd w:val="clear" w:color="auto" w:fill="FFFFFF"/>
          </w:rPr>
          <w:t>https://relatoria.colombiacompra.gov.co/</w:t>
        </w:r>
      </w:hyperlink>
      <w:r w:rsidRPr="002D4D37">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23" w:tgtFrame="_blank" w:tooltip="Dirección URL original: https://www.colombiacompra.gov.co/sites/cce_public/files/files_2020/boletin_de_realtoria_iii.pdf. Haga clic o pulse si confía en este vínculo." w:history="1">
        <w:r w:rsidRPr="002D4D37">
          <w:rPr>
            <w:rStyle w:val="Hipervnculo"/>
            <w:rFonts w:ascii="Verdana" w:hAnsi="Verdana"/>
            <w:bdr w:val="none" w:sz="0" w:space="0" w:color="auto" w:frame="1"/>
            <w:shd w:val="clear" w:color="auto" w:fill="FFFFFF"/>
          </w:rPr>
          <w:t>https://www.colombiacompra.gov.co/sites/cce_public/files/files_2020/boletin_de_realtoria_iii.pdf</w:t>
        </w:r>
      </w:hyperlink>
      <w:r w:rsidRPr="002D4D37">
        <w:rPr>
          <w:rFonts w:ascii="Verdana" w:hAnsi="Verdana"/>
          <w:color w:val="000000"/>
          <w:shd w:val="clear" w:color="auto" w:fill="FFFFFF"/>
        </w:rPr>
        <w:t> ".</w:t>
      </w:r>
    </w:p>
    <w:p w14:paraId="48FC6F4E" w14:textId="77777777" w:rsidR="00FB5A3C" w:rsidRPr="002D4D37" w:rsidRDefault="00FB5A3C" w:rsidP="00FB5A3C">
      <w:pPr>
        <w:pStyle w:val="Textonotapie"/>
        <w:jc w:val="both"/>
        <w:rPr>
          <w:rFonts w:ascii="Verdana" w:hAnsi="Verdana"/>
          <w:color w:val="000000"/>
          <w:sz w:val="22"/>
          <w:szCs w:val="22"/>
        </w:rPr>
      </w:pPr>
      <w:r w:rsidRPr="002D4D37">
        <w:rPr>
          <w:rFonts w:ascii="Verdana" w:hAnsi="Verdana"/>
          <w:color w:val="000000"/>
          <w:sz w:val="22"/>
          <w:szCs w:val="22"/>
        </w:rPr>
        <w:t>De otra parte, te informamos que entre el 15 al 29 de agosto de 2024 estará disponible para comentarios la Guía para Promover la Participación de las 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24" w:tgtFrame="_blank" w:tooltip="Dirección URL original: https://www.sucop.gov.co/entidades/colombiacompra/Normativa?IDNorma=17363. Haga clic o pulse si confía en este vínculo." w:history="1">
        <w:r w:rsidRPr="002D4D37">
          <w:rPr>
            <w:rStyle w:val="Hipervnculo"/>
            <w:rFonts w:ascii="Verdana" w:hAnsi="Verdana"/>
            <w:color w:val="1155CC"/>
            <w:sz w:val="22"/>
            <w:szCs w:val="22"/>
            <w:bdr w:val="none" w:sz="0" w:space="0" w:color="auto" w:frame="1"/>
          </w:rPr>
          <w:t>https://www.sucop.gov.co/entidades/colombiacompra/Normativa?IDNorma=17363</w:t>
        </w:r>
      </w:hyperlink>
      <w:r w:rsidRPr="002D4D37">
        <w:rPr>
          <w:rFonts w:ascii="Verdana" w:hAnsi="Verdana"/>
          <w:color w:val="000000"/>
          <w:sz w:val="22"/>
          <w:szCs w:val="22"/>
        </w:rPr>
        <w:t> y </w:t>
      </w:r>
      <w:hyperlink r:id="rId25" w:tgtFrame="_blank" w:tooltip="Dirección URL original: https://www.colombiacompra.gov.co/content/convocatorias. Haga clic o pulse si confía en este vínculo." w:history="1">
        <w:r w:rsidRPr="002D4D37">
          <w:rPr>
            <w:rStyle w:val="Hipervnculo"/>
            <w:rFonts w:ascii="Verdana" w:hAnsi="Verdana"/>
            <w:color w:val="1155CC"/>
            <w:sz w:val="22"/>
            <w:szCs w:val="22"/>
            <w:bdr w:val="none" w:sz="0" w:space="0" w:color="auto" w:frame="1"/>
          </w:rPr>
          <w:t>https://www.colombiacompra.gov.co/content/convocatorias</w:t>
        </w:r>
      </w:hyperlink>
      <w:r w:rsidRPr="002D4D37">
        <w:rPr>
          <w:rFonts w:ascii="Verdana" w:hAnsi="Verdana"/>
          <w:color w:val="1155CC"/>
          <w:sz w:val="22"/>
          <w:szCs w:val="22"/>
          <w:bdr w:val="none" w:sz="0" w:space="0" w:color="auto" w:frame="1"/>
        </w:rPr>
        <w:t> </w:t>
      </w:r>
      <w:r w:rsidRPr="002D4D37">
        <w:rPr>
          <w:rFonts w:ascii="Verdana" w:hAnsi="Verdana"/>
          <w:color w:val="000000"/>
          <w:sz w:val="22"/>
          <w:szCs w:val="22"/>
        </w:rPr>
        <w:t>". </w:t>
      </w:r>
    </w:p>
    <w:p w14:paraId="1746EA37" w14:textId="77777777" w:rsidR="00FB5A3C" w:rsidRPr="002D4D37" w:rsidRDefault="00FB5A3C" w:rsidP="00FB5A3C">
      <w:pPr>
        <w:pStyle w:val="Textonotapie"/>
        <w:jc w:val="both"/>
        <w:rPr>
          <w:rFonts w:ascii="Verdana" w:hAnsi="Verdana" w:cs="Arial"/>
          <w:sz w:val="22"/>
          <w:szCs w:val="22"/>
          <w:lang w:val="es-ES"/>
        </w:rPr>
      </w:pPr>
    </w:p>
    <w:p w14:paraId="16940285" w14:textId="77777777" w:rsidR="00FB5A3C" w:rsidRPr="002D4D37" w:rsidRDefault="00FB5A3C" w:rsidP="00FB5A3C">
      <w:pPr>
        <w:spacing w:after="0" w:line="240" w:lineRule="auto"/>
        <w:jc w:val="both"/>
        <w:rPr>
          <w:rFonts w:ascii="Verdana" w:hAnsi="Verdana"/>
        </w:rPr>
      </w:pPr>
      <w:r w:rsidRPr="002D4D37">
        <w:rPr>
          <w:rFonts w:ascii="Verdana" w:hAnsi="Verdana"/>
        </w:rPr>
        <w:t xml:space="preserve">Por último, lo invitamos a seguirnos en las redes sociales en las cuales se difunde información institucional: </w:t>
      </w:r>
    </w:p>
    <w:p w14:paraId="4731672E" w14:textId="77777777" w:rsidR="00FB5A3C" w:rsidRPr="002D4D37" w:rsidRDefault="00FB5A3C" w:rsidP="00FB5A3C">
      <w:pPr>
        <w:spacing w:after="0" w:line="240" w:lineRule="auto"/>
        <w:jc w:val="both"/>
        <w:rPr>
          <w:rFonts w:ascii="Verdana" w:hAnsi="Verdana"/>
        </w:rPr>
      </w:pPr>
    </w:p>
    <w:p w14:paraId="4D5038C3" w14:textId="77777777" w:rsidR="00FB5A3C" w:rsidRPr="002D4D37" w:rsidRDefault="00FB5A3C" w:rsidP="00FB5A3C">
      <w:pPr>
        <w:spacing w:after="0" w:line="240" w:lineRule="auto"/>
        <w:jc w:val="both"/>
        <w:rPr>
          <w:rFonts w:ascii="Verdana" w:hAnsi="Verdana"/>
        </w:rPr>
      </w:pPr>
      <w:r w:rsidRPr="002D4D37">
        <w:rPr>
          <w:rFonts w:ascii="Verdana" w:hAnsi="Verdana"/>
        </w:rPr>
        <w:t xml:space="preserve">Twitter: </w:t>
      </w:r>
      <w:r w:rsidRPr="002D4D37">
        <w:rPr>
          <w:rStyle w:val="Hipervnculo"/>
          <w:rFonts w:ascii="Verdana" w:hAnsi="Verdana"/>
          <w:color w:val="4472C4" w:themeColor="accent1"/>
        </w:rPr>
        <w:t>@colombiacompra</w:t>
      </w:r>
      <w:r w:rsidRPr="002D4D37">
        <w:rPr>
          <w:rFonts w:ascii="Verdana" w:hAnsi="Verdana"/>
          <w:color w:val="4472C4" w:themeColor="accent1"/>
        </w:rPr>
        <w:t xml:space="preserve"> </w:t>
      </w:r>
    </w:p>
    <w:p w14:paraId="199E5DA5" w14:textId="77777777" w:rsidR="00FB5A3C" w:rsidRPr="002D4D37" w:rsidRDefault="00FB5A3C" w:rsidP="00FB5A3C">
      <w:pPr>
        <w:spacing w:after="0" w:line="240" w:lineRule="auto"/>
        <w:jc w:val="both"/>
        <w:rPr>
          <w:rFonts w:ascii="Verdana" w:hAnsi="Verdana"/>
        </w:rPr>
      </w:pPr>
      <w:r w:rsidRPr="002D4D37">
        <w:rPr>
          <w:rFonts w:ascii="Verdana" w:hAnsi="Verdana"/>
        </w:rPr>
        <w:t xml:space="preserve">Facebook: </w:t>
      </w:r>
      <w:r w:rsidRPr="002D4D37">
        <w:rPr>
          <w:rStyle w:val="Hipervnculo"/>
          <w:rFonts w:ascii="Verdana" w:hAnsi="Verdana"/>
          <w:color w:val="4472C4" w:themeColor="accent1"/>
        </w:rPr>
        <w:t>ColombiaCompraEficiente</w:t>
      </w:r>
    </w:p>
    <w:p w14:paraId="6B7B3D62" w14:textId="77777777" w:rsidR="00FB5A3C" w:rsidRPr="002D4D37" w:rsidRDefault="00FB5A3C" w:rsidP="00FB5A3C">
      <w:pPr>
        <w:spacing w:after="0" w:line="240" w:lineRule="auto"/>
        <w:jc w:val="both"/>
        <w:rPr>
          <w:rFonts w:ascii="Verdana" w:hAnsi="Verdana"/>
        </w:rPr>
      </w:pPr>
      <w:r w:rsidRPr="002D4D37">
        <w:rPr>
          <w:rFonts w:ascii="Verdana" w:hAnsi="Verdana"/>
        </w:rPr>
        <w:t xml:space="preserve">LinkedIn: </w:t>
      </w:r>
      <w:r w:rsidRPr="002D4D37">
        <w:rPr>
          <w:rStyle w:val="Hipervnculo"/>
          <w:rFonts w:ascii="Verdana" w:hAnsi="Verdana"/>
          <w:color w:val="4472C4" w:themeColor="accent1"/>
        </w:rPr>
        <w:t>Agencia Nacional de Contratación Pública - Colombia Compra Eficiente</w:t>
      </w:r>
      <w:r w:rsidRPr="002D4D37">
        <w:rPr>
          <w:rFonts w:ascii="Verdana" w:hAnsi="Verdana"/>
          <w:color w:val="4472C4" w:themeColor="accent1"/>
        </w:rPr>
        <w:t xml:space="preserve"> </w:t>
      </w:r>
      <w:r w:rsidRPr="002D4D37">
        <w:rPr>
          <w:rFonts w:ascii="Verdana" w:hAnsi="Verdana"/>
        </w:rPr>
        <w:t xml:space="preserve">Instagram: </w:t>
      </w:r>
      <w:r w:rsidRPr="002D4D37">
        <w:rPr>
          <w:rStyle w:val="Hipervnculo"/>
          <w:rFonts w:ascii="Verdana" w:hAnsi="Verdana"/>
          <w:color w:val="4472C4" w:themeColor="accent1"/>
        </w:rPr>
        <w:t>@colombiacompraeficiente_cce</w:t>
      </w:r>
    </w:p>
    <w:p w14:paraId="71EECC83" w14:textId="77777777" w:rsidR="00FB5A3C" w:rsidRPr="002D4D37" w:rsidRDefault="00FB5A3C" w:rsidP="00FB5A3C">
      <w:pPr>
        <w:spacing w:after="120" w:line="276" w:lineRule="auto"/>
        <w:jc w:val="both"/>
        <w:rPr>
          <w:rFonts w:ascii="Verdana" w:hAnsi="Verdana" w:cs="Arial"/>
          <w:lang w:val="es-ES"/>
        </w:rPr>
      </w:pPr>
    </w:p>
    <w:p w14:paraId="7128BDCA" w14:textId="77777777" w:rsidR="00FB5A3C" w:rsidRPr="002D4D37" w:rsidRDefault="00FB5A3C" w:rsidP="00FB5A3C">
      <w:pPr>
        <w:spacing w:after="120" w:line="276" w:lineRule="auto"/>
        <w:jc w:val="both"/>
        <w:rPr>
          <w:rFonts w:ascii="Verdana" w:hAnsi="Verdana" w:cs="Arial"/>
          <w:color w:val="000000" w:themeColor="text1"/>
          <w:lang w:val="es-ES_tradnl"/>
        </w:rPr>
      </w:pPr>
      <w:r w:rsidRPr="002D4D37">
        <w:rPr>
          <w:rFonts w:ascii="Verdana" w:hAnsi="Verdana" w:cs="Arial"/>
          <w:color w:val="000000" w:themeColor="text1"/>
          <w:lang w:val="es-ES_tradnl"/>
        </w:rPr>
        <w:lastRenderedPageBreak/>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305E67E" w14:textId="77777777" w:rsidR="00FB5A3C" w:rsidRPr="002D4D37" w:rsidRDefault="00FB5A3C" w:rsidP="00FB5A3C">
      <w:pPr>
        <w:spacing w:after="120" w:line="276" w:lineRule="auto"/>
        <w:jc w:val="both"/>
        <w:rPr>
          <w:rFonts w:ascii="Verdana" w:eastAsia="Times New Roman" w:hAnsi="Verdana" w:cs="Arial"/>
          <w:i/>
          <w:lang w:val="es-ES" w:eastAsia="es-ES"/>
        </w:rPr>
      </w:pPr>
    </w:p>
    <w:p w14:paraId="54685035" w14:textId="77777777" w:rsidR="00FB5A3C" w:rsidRPr="002D4D37" w:rsidRDefault="00FB5A3C" w:rsidP="00FB5A3C">
      <w:pPr>
        <w:spacing w:after="0" w:line="240" w:lineRule="auto"/>
        <w:rPr>
          <w:rFonts w:ascii="Verdana" w:eastAsia="Times New Roman" w:hAnsi="Verdana" w:cs="Arial"/>
          <w:lang w:eastAsia="es-CO"/>
        </w:rPr>
      </w:pPr>
      <w:r w:rsidRPr="002D4D37">
        <w:rPr>
          <w:rFonts w:ascii="Verdana" w:eastAsia="Times New Roman" w:hAnsi="Verdana" w:cs="Arial"/>
          <w:lang w:eastAsia="es-CO"/>
        </w:rPr>
        <w:t>Atentamente,</w:t>
      </w:r>
    </w:p>
    <w:p w14:paraId="40D9D254" w14:textId="77777777" w:rsidR="00FB5A3C" w:rsidRPr="002D4D37" w:rsidRDefault="00FB5A3C" w:rsidP="00FB5A3C">
      <w:pPr>
        <w:spacing w:after="0" w:line="276" w:lineRule="auto"/>
        <w:jc w:val="center"/>
        <w:rPr>
          <w:rFonts w:ascii="Verdana" w:eastAsia="Times New Roman" w:hAnsi="Verdana" w:cs="Arial"/>
          <w:color w:val="000000"/>
          <w:lang w:val="es-ES_tradnl" w:eastAsia="es-CO"/>
        </w:rPr>
      </w:pPr>
    </w:p>
    <w:p w14:paraId="7F66A885" w14:textId="77777777" w:rsidR="00FB5A3C" w:rsidRPr="002D4D37" w:rsidRDefault="00E05811" w:rsidP="00FB5A3C">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7AE5F541" wp14:editId="62FEA77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6"/>
                    <a:stretch>
                      <a:fillRect/>
                    </a:stretch>
                  </pic:blipFill>
                  <pic:spPr>
                    <a:xfrm>
                      <a:off x="0" y="0"/>
                      <a:ext cx="3705742" cy="1590897"/>
                    </a:xfrm>
                    <a:prstGeom prst="rect">
                      <a:avLst/>
                    </a:prstGeom>
                  </pic:spPr>
                </pic:pic>
              </a:graphicData>
            </a:graphic>
          </wp:inline>
        </w:drawing>
      </w:r>
    </w:p>
    <w:p w14:paraId="205BE583" w14:textId="77777777" w:rsidR="00FB5A3C" w:rsidRPr="002D4D37" w:rsidRDefault="00FB5A3C" w:rsidP="00FB5A3C">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
        <w:gridCol w:w="5754"/>
      </w:tblGrid>
      <w:tr w:rsidR="00FB5A3C" w:rsidRPr="002D4D37" w14:paraId="361926FC" w14:textId="77777777" w:rsidTr="00C77973">
        <w:trPr>
          <w:trHeight w:val="409"/>
        </w:trPr>
        <w:tc>
          <w:tcPr>
            <w:tcW w:w="913" w:type="dxa"/>
            <w:tcBorders>
              <w:top w:val="nil"/>
              <w:left w:val="nil"/>
              <w:bottom w:val="nil"/>
              <w:right w:val="nil"/>
            </w:tcBorders>
            <w:vAlign w:val="center"/>
            <w:hideMark/>
          </w:tcPr>
          <w:p w14:paraId="00809B59" w14:textId="77777777" w:rsidR="00FB5A3C" w:rsidRPr="002D4D37" w:rsidRDefault="00FB5A3C" w:rsidP="00C77973">
            <w:pPr>
              <w:spacing w:after="0"/>
              <w:jc w:val="both"/>
              <w:rPr>
                <w:rFonts w:ascii="Verdana" w:hAnsi="Verdana" w:cs="Arial"/>
                <w:sz w:val="16"/>
                <w:szCs w:val="16"/>
              </w:rPr>
            </w:pPr>
            <w:r w:rsidRPr="002D4D37">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60D4671E" w14:textId="77777777" w:rsidR="00FB5A3C" w:rsidRPr="002D4D37" w:rsidRDefault="00FB5A3C" w:rsidP="00C77973">
            <w:pPr>
              <w:spacing w:after="0"/>
              <w:jc w:val="both"/>
              <w:rPr>
                <w:rFonts w:ascii="Verdana" w:hAnsi="Verdana" w:cs="Arial"/>
                <w:sz w:val="16"/>
                <w:szCs w:val="16"/>
              </w:rPr>
            </w:pPr>
            <w:proofErr w:type="spellStart"/>
            <w:r w:rsidRPr="002D4D37">
              <w:rPr>
                <w:rFonts w:ascii="Verdana" w:hAnsi="Verdana" w:cs="Arial"/>
                <w:sz w:val="16"/>
                <w:szCs w:val="16"/>
              </w:rPr>
              <w:t>Jhonattan</w:t>
            </w:r>
            <w:proofErr w:type="spellEnd"/>
            <w:r w:rsidRPr="002D4D37">
              <w:rPr>
                <w:rFonts w:ascii="Verdana" w:hAnsi="Verdana" w:cs="Arial"/>
                <w:sz w:val="16"/>
                <w:szCs w:val="16"/>
              </w:rPr>
              <w:t xml:space="preserve"> </w:t>
            </w:r>
            <w:proofErr w:type="spellStart"/>
            <w:r w:rsidRPr="002D4D37">
              <w:rPr>
                <w:rFonts w:ascii="Verdana" w:hAnsi="Verdana" w:cs="Arial"/>
                <w:sz w:val="16"/>
                <w:szCs w:val="16"/>
              </w:rPr>
              <w:t>Gualdrón</w:t>
            </w:r>
            <w:proofErr w:type="spellEnd"/>
            <w:r w:rsidRPr="002D4D37">
              <w:rPr>
                <w:rFonts w:ascii="Verdana" w:hAnsi="Verdana" w:cs="Arial"/>
                <w:sz w:val="16"/>
                <w:szCs w:val="16"/>
              </w:rPr>
              <w:t xml:space="preserve"> Salazar</w:t>
            </w:r>
          </w:p>
          <w:p w14:paraId="4F84D62C" w14:textId="77777777" w:rsidR="00FB5A3C" w:rsidRPr="002D4D37" w:rsidRDefault="00FB5A3C" w:rsidP="00C77973">
            <w:pPr>
              <w:spacing w:after="0"/>
              <w:jc w:val="both"/>
              <w:rPr>
                <w:rFonts w:ascii="Verdana" w:hAnsi="Verdana" w:cs="Arial"/>
                <w:sz w:val="16"/>
                <w:szCs w:val="16"/>
              </w:rPr>
            </w:pPr>
            <w:r w:rsidRPr="002D4D37">
              <w:rPr>
                <w:rFonts w:ascii="Verdana" w:hAnsi="Verdana" w:cs="Arial"/>
                <w:sz w:val="16"/>
                <w:szCs w:val="16"/>
              </w:rPr>
              <w:t>Contratista de la Subdirección de Gestión Contractual</w:t>
            </w:r>
          </w:p>
        </w:tc>
      </w:tr>
      <w:tr w:rsidR="00FB5A3C" w:rsidRPr="002D4D37" w14:paraId="2F7EE1D4" w14:textId="77777777" w:rsidTr="00C77973">
        <w:trPr>
          <w:trHeight w:val="409"/>
        </w:trPr>
        <w:tc>
          <w:tcPr>
            <w:tcW w:w="913" w:type="dxa"/>
            <w:tcBorders>
              <w:top w:val="nil"/>
              <w:left w:val="nil"/>
              <w:right w:val="nil"/>
            </w:tcBorders>
            <w:vAlign w:val="center"/>
          </w:tcPr>
          <w:p w14:paraId="7DF95295" w14:textId="77777777" w:rsidR="00FB5A3C" w:rsidRPr="002D4D37" w:rsidRDefault="00FB5A3C" w:rsidP="00C77973">
            <w:pPr>
              <w:spacing w:after="0"/>
              <w:jc w:val="both"/>
              <w:rPr>
                <w:rFonts w:ascii="Verdana" w:hAnsi="Verdana" w:cs="Arial"/>
                <w:sz w:val="16"/>
                <w:szCs w:val="16"/>
              </w:rPr>
            </w:pPr>
            <w:r w:rsidRPr="002D4D37">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4"/>
            </w:tblGrid>
            <w:tr w:rsidR="00FB5A3C" w:rsidRPr="000660CC" w14:paraId="0AE1D94B" w14:textId="77777777" w:rsidTr="00C77973">
              <w:trPr>
                <w:trHeight w:val="409"/>
              </w:trPr>
              <w:tc>
                <w:tcPr>
                  <w:tcW w:w="4937" w:type="dxa"/>
                  <w:tcBorders>
                    <w:top w:val="dotted" w:sz="6" w:space="0" w:color="7F7F7F" w:themeColor="text1" w:themeTint="80"/>
                    <w:left w:val="nil"/>
                    <w:bottom w:val="dotted" w:sz="6" w:space="0" w:color="7F7F7F" w:themeColor="text1" w:themeTint="80"/>
                    <w:right w:val="nil"/>
                  </w:tcBorders>
                  <w:vAlign w:val="center"/>
                </w:tcPr>
                <w:p w14:paraId="60E21171" w14:textId="77777777" w:rsidR="00FB5A3C" w:rsidRPr="00302F8D" w:rsidRDefault="00FB5A3C" w:rsidP="00C77973">
                  <w:pPr>
                    <w:spacing w:after="0" w:line="276" w:lineRule="auto"/>
                    <w:textAlignment w:val="baseline"/>
                    <w:rPr>
                      <w:rFonts w:ascii="Verdana" w:eastAsia="Times New Roman" w:hAnsi="Verdana" w:cstheme="minorHAnsi"/>
                      <w:sz w:val="16"/>
                      <w:szCs w:val="16"/>
                      <w:lang w:eastAsia="es-CO"/>
                    </w:rPr>
                  </w:pPr>
                  <w:r w:rsidRPr="00302F8D">
                    <w:rPr>
                      <w:rFonts w:ascii="Verdana" w:eastAsia="Times New Roman" w:hAnsi="Verdana" w:cstheme="minorHAnsi"/>
                      <w:sz w:val="16"/>
                      <w:szCs w:val="16"/>
                      <w:lang w:eastAsia="es-CO"/>
                    </w:rPr>
                    <w:t xml:space="preserve">Adriana </w:t>
                  </w:r>
                  <w:proofErr w:type="spellStart"/>
                  <w:r w:rsidRPr="00302F8D">
                    <w:rPr>
                      <w:rFonts w:ascii="Verdana" w:eastAsia="Times New Roman" w:hAnsi="Verdana" w:cstheme="minorHAnsi"/>
                      <w:sz w:val="16"/>
                      <w:szCs w:val="16"/>
                      <w:lang w:eastAsia="es-CO"/>
                    </w:rPr>
                    <w:t>Káterine</w:t>
                  </w:r>
                  <w:proofErr w:type="spellEnd"/>
                  <w:r w:rsidRPr="00302F8D">
                    <w:rPr>
                      <w:rFonts w:ascii="Verdana" w:eastAsia="Times New Roman" w:hAnsi="Verdana" w:cstheme="minorHAnsi"/>
                      <w:sz w:val="16"/>
                      <w:szCs w:val="16"/>
                      <w:lang w:eastAsia="es-CO"/>
                    </w:rPr>
                    <w:t xml:space="preserve"> López Rodríguez </w:t>
                  </w:r>
                </w:p>
                <w:p w14:paraId="5BC40ADE" w14:textId="77777777" w:rsidR="00FB5A3C" w:rsidRPr="000660CC" w:rsidRDefault="00FB5A3C" w:rsidP="00C77973">
                  <w:pPr>
                    <w:spacing w:after="0" w:line="240" w:lineRule="auto"/>
                    <w:jc w:val="both"/>
                    <w:rPr>
                      <w:rFonts w:ascii="Verdana" w:hAnsi="Verdana" w:cs="Arial"/>
                      <w:sz w:val="16"/>
                      <w:szCs w:val="16"/>
                    </w:rPr>
                  </w:pPr>
                  <w:r w:rsidRPr="00302F8D">
                    <w:rPr>
                      <w:rFonts w:ascii="Verdana" w:eastAsia="Times New Roman" w:hAnsi="Verdana" w:cstheme="minorHAnsi"/>
                      <w:sz w:val="16"/>
                      <w:szCs w:val="16"/>
                      <w:lang w:val="es-ES" w:eastAsia="es-ES"/>
                    </w:rPr>
                    <w:t>Contratista de la Subdirección de Gestión Contractual</w:t>
                  </w:r>
                </w:p>
              </w:tc>
            </w:tr>
          </w:tbl>
          <w:p w14:paraId="1559C247" w14:textId="77777777" w:rsidR="00FB5A3C" w:rsidRPr="002D4D37" w:rsidRDefault="00FB5A3C" w:rsidP="00C77973">
            <w:pPr>
              <w:spacing w:after="0"/>
              <w:jc w:val="both"/>
              <w:rPr>
                <w:rFonts w:ascii="Verdana" w:hAnsi="Verdana" w:cs="Arial"/>
                <w:sz w:val="16"/>
                <w:szCs w:val="16"/>
              </w:rPr>
            </w:pPr>
          </w:p>
        </w:tc>
      </w:tr>
      <w:tr w:rsidR="00FB5A3C" w:rsidRPr="002D4D37" w14:paraId="6909D7A7" w14:textId="77777777" w:rsidTr="00C77973">
        <w:trPr>
          <w:trHeight w:val="389"/>
        </w:trPr>
        <w:tc>
          <w:tcPr>
            <w:tcW w:w="913" w:type="dxa"/>
            <w:tcBorders>
              <w:top w:val="nil"/>
              <w:left w:val="nil"/>
              <w:bottom w:val="nil"/>
              <w:right w:val="nil"/>
            </w:tcBorders>
            <w:vAlign w:val="center"/>
            <w:hideMark/>
          </w:tcPr>
          <w:p w14:paraId="31AA5929" w14:textId="77777777" w:rsidR="00FB5A3C" w:rsidRPr="002D4D37" w:rsidRDefault="00FB5A3C" w:rsidP="00C77973">
            <w:pPr>
              <w:spacing w:after="0"/>
              <w:jc w:val="both"/>
              <w:rPr>
                <w:rFonts w:ascii="Verdana" w:hAnsi="Verdana" w:cs="Arial"/>
                <w:sz w:val="16"/>
                <w:szCs w:val="16"/>
              </w:rPr>
            </w:pPr>
            <w:r w:rsidRPr="002D4D37">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6F2B36E2" w14:textId="77777777" w:rsidR="00FB5A3C" w:rsidRPr="002D4D37" w:rsidRDefault="00FB5A3C" w:rsidP="00C77973">
            <w:pPr>
              <w:spacing w:after="0"/>
              <w:rPr>
                <w:rFonts w:ascii="Verdana" w:eastAsia="Calibri" w:hAnsi="Verdana" w:cs="Arial"/>
                <w:sz w:val="16"/>
                <w:szCs w:val="16"/>
                <w:lang w:val="pt-BR" w:eastAsia="es-ES"/>
              </w:rPr>
            </w:pPr>
            <w:r w:rsidRPr="002D4D37">
              <w:rPr>
                <w:rFonts w:ascii="Verdana" w:eastAsia="Calibri" w:hAnsi="Verdana" w:cs="Arial"/>
                <w:sz w:val="16"/>
                <w:szCs w:val="16"/>
                <w:lang w:val="pt-BR" w:eastAsia="es-ES"/>
              </w:rPr>
              <w:t>Carolina Quintero Gacharná</w:t>
            </w:r>
          </w:p>
          <w:p w14:paraId="67E576C2" w14:textId="77777777" w:rsidR="00FB5A3C" w:rsidRPr="002D4D37" w:rsidRDefault="00FB5A3C" w:rsidP="00C77973">
            <w:pPr>
              <w:spacing w:after="0"/>
              <w:jc w:val="both"/>
              <w:rPr>
                <w:rFonts w:ascii="Verdana" w:hAnsi="Verdana" w:cs="Arial"/>
                <w:sz w:val="16"/>
                <w:szCs w:val="16"/>
              </w:rPr>
            </w:pPr>
            <w:r w:rsidRPr="002D4D37">
              <w:rPr>
                <w:rFonts w:ascii="Verdana" w:hAnsi="Verdana" w:cs="Arial"/>
                <w:sz w:val="16"/>
                <w:szCs w:val="16"/>
              </w:rPr>
              <w:t>Subdirectora de Gestión Contractual ANCP – CCE</w:t>
            </w:r>
          </w:p>
        </w:tc>
      </w:tr>
    </w:tbl>
    <w:p w14:paraId="39A30014" w14:textId="77777777" w:rsidR="00FB5A3C" w:rsidRPr="002D4D37" w:rsidRDefault="00FB5A3C" w:rsidP="00FB5A3C">
      <w:pPr>
        <w:rPr>
          <w:rFonts w:ascii="Verdana" w:hAnsi="Verdana"/>
          <w:lang w:val="es-ES"/>
        </w:rPr>
      </w:pPr>
    </w:p>
    <w:p w14:paraId="3D46D403" w14:textId="77777777" w:rsidR="00FB5A3C" w:rsidRPr="002D4D37" w:rsidRDefault="00FB5A3C" w:rsidP="00FB5A3C">
      <w:pPr>
        <w:rPr>
          <w:rFonts w:ascii="Verdana" w:hAnsi="Verdana"/>
          <w:lang w:val="es-ES"/>
        </w:rPr>
      </w:pPr>
    </w:p>
    <w:p w14:paraId="61403B46" w14:textId="77777777" w:rsidR="00FB5A3C" w:rsidRPr="00156C92" w:rsidRDefault="00FB5A3C" w:rsidP="00FB5A3C">
      <w:pPr>
        <w:rPr>
          <w:lang w:val="es-ES"/>
        </w:rPr>
      </w:pPr>
    </w:p>
    <w:p w14:paraId="782ED181" w14:textId="77777777" w:rsidR="00B511D5" w:rsidRPr="00FB5A3C" w:rsidRDefault="00B511D5" w:rsidP="00FB5A3C">
      <w:pPr>
        <w:rPr>
          <w:lang w:val="es-ES"/>
        </w:rPr>
      </w:pPr>
    </w:p>
    <w:sectPr w:rsidR="00B511D5" w:rsidRPr="00FB5A3C" w:rsidSect="00A211EE">
      <w:headerReference w:type="default" r:id="rId27"/>
      <w:footerReference w:type="default" r:id="rId28"/>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85EA8" w14:textId="77777777" w:rsidR="00AD03D6" w:rsidRDefault="00AD03D6" w:rsidP="00316904">
      <w:pPr>
        <w:spacing w:after="0" w:line="240" w:lineRule="auto"/>
      </w:pPr>
      <w:r>
        <w:separator/>
      </w:r>
    </w:p>
  </w:endnote>
  <w:endnote w:type="continuationSeparator" w:id="0">
    <w:p w14:paraId="1EF3F9D9" w14:textId="77777777" w:rsidR="00AD03D6" w:rsidRDefault="00AD03D6" w:rsidP="0031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C144" w14:textId="77777777" w:rsidR="00B511D5" w:rsidRDefault="00B511D5" w:rsidP="00A211EE">
    <w:pPr>
      <w:spacing w:after="0"/>
      <w:rPr>
        <w:rFonts w:ascii="Verdana" w:hAnsi="Verdana"/>
        <w:b/>
        <w:bCs/>
        <w:sz w:val="20"/>
        <w:szCs w:val="20"/>
      </w:rPr>
    </w:pPr>
  </w:p>
  <w:p w14:paraId="534FFF4F" w14:textId="77777777" w:rsidR="00B511D5" w:rsidRPr="00174B77" w:rsidRDefault="00C464BC"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F024D9F" w14:textId="77777777" w:rsidR="00B511D5" w:rsidRDefault="00C464BC"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56689105" w14:textId="77777777" w:rsidR="00B511D5" w:rsidRPr="00E41027" w:rsidRDefault="00C464BC" w:rsidP="00A211EE">
    <w:pPr>
      <w:spacing w:after="0"/>
      <w:jc w:val="both"/>
      <w:rPr>
        <w:rFonts w:ascii="Verdana" w:hAnsi="Verdana"/>
        <w:sz w:val="18"/>
        <w:szCs w:val="18"/>
      </w:rPr>
    </w:pPr>
    <w:r w:rsidRPr="00E41027">
      <w:rPr>
        <w:rFonts w:ascii="Verdana" w:hAnsi="Verdana"/>
        <w:sz w:val="18"/>
        <w:szCs w:val="18"/>
      </w:rPr>
      <w:t>Mesa de servicio: (+57) 601 7456788</w:t>
    </w:r>
  </w:p>
  <w:p w14:paraId="049058DE" w14:textId="77777777" w:rsidR="00B511D5" w:rsidRPr="00A211EE" w:rsidRDefault="00C464BC"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 xml:space="preserve">Código: </w:t>
    </w:r>
    <w:r w:rsidRPr="00A211EE">
      <w:rPr>
        <w:rFonts w:ascii="Verdana" w:eastAsia="Geo" w:hAnsi="Verdana" w:cs="Geo"/>
        <w:bCs/>
        <w:color w:val="000000"/>
        <w:sz w:val="16"/>
        <w:szCs w:val="16"/>
        <w:lang w:eastAsia="es-CO"/>
      </w:rPr>
      <w:t>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30ADED47" w14:textId="77777777" w:rsidR="00B511D5" w:rsidRDefault="00B511D5" w:rsidP="00A211EE">
    <w:pPr>
      <w:pStyle w:val="Piedepgina"/>
    </w:pPr>
  </w:p>
  <w:p w14:paraId="1B749237" w14:textId="77777777" w:rsidR="00B511D5" w:rsidRDefault="00B511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9FE27" w14:textId="77777777" w:rsidR="00AD03D6" w:rsidRDefault="00AD03D6" w:rsidP="00316904">
      <w:pPr>
        <w:spacing w:after="0" w:line="240" w:lineRule="auto"/>
      </w:pPr>
      <w:r>
        <w:separator/>
      </w:r>
    </w:p>
  </w:footnote>
  <w:footnote w:type="continuationSeparator" w:id="0">
    <w:p w14:paraId="1A380486" w14:textId="77777777" w:rsidR="00AD03D6" w:rsidRDefault="00AD03D6" w:rsidP="00316904">
      <w:pPr>
        <w:spacing w:after="0" w:line="240" w:lineRule="auto"/>
      </w:pPr>
      <w:r>
        <w:continuationSeparator/>
      </w:r>
    </w:p>
  </w:footnote>
  <w:footnote w:id="1">
    <w:p w14:paraId="721240CC"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Refdenotaalpie"/>
          <w:rFonts w:ascii="Verdana" w:eastAsiaTheme="majorEastAsia" w:hAnsi="Verdana" w:cs="Arial"/>
          <w:sz w:val="12"/>
          <w:szCs w:val="12"/>
        </w:rPr>
        <w:footnoteRef/>
      </w:r>
      <w:r w:rsidRPr="00672510">
        <w:rPr>
          <w:rFonts w:ascii="Verdana" w:hAnsi="Verdana" w:cs="Arial"/>
          <w:sz w:val="12"/>
          <w:szCs w:val="12"/>
        </w:rPr>
        <w:t xml:space="preserve">  Ley 1474 de 2011 «</w:t>
      </w:r>
      <w:r w:rsidRPr="00672510">
        <w:rPr>
          <w:rStyle w:val="Textoennegrita"/>
          <w:rFonts w:ascii="Verdana" w:hAnsi="Verdana" w:cs="Arial"/>
          <w:color w:val="000000"/>
          <w:sz w:val="12"/>
          <w:szCs w:val="12"/>
        </w:rPr>
        <w:t>Artículo 93.</w:t>
      </w:r>
      <w:r w:rsidRPr="00672510">
        <w:rPr>
          <w:rStyle w:val="nfasis"/>
          <w:rFonts w:ascii="Verdana" w:eastAsia="Arial" w:hAnsi="Verdana" w:cs="Arial"/>
          <w:color w:val="000000"/>
          <w:sz w:val="12"/>
          <w:szCs w:val="12"/>
        </w:rPr>
        <w:t> Del régimen contractual de las Empresas Industriales y Comerciales del Estado, las Sociedades de Economía Mixta, sus filiales y empresas con participación mayoritaria del Estado.</w:t>
      </w:r>
      <w:r w:rsidRPr="00672510">
        <w:rPr>
          <w:rFonts w:ascii="Verdana" w:hAnsi="Verdana" w:cs="Arial"/>
          <w:color w:val="000000"/>
          <w:sz w:val="12"/>
          <w:szCs w:val="12"/>
        </w:rPr>
        <w:t> Modifíquese el artículo 14 de la Ley 1150 de 2007, el cual quedará así:   </w:t>
      </w:r>
      <w:r w:rsidRPr="00672510">
        <w:rPr>
          <w:rFonts w:ascii="Verdana" w:hAnsi="Verdana" w:cs="Arial"/>
          <w:color w:val="000000"/>
          <w:sz w:val="12"/>
          <w:szCs w:val="12"/>
        </w:rPr>
        <w:tab/>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 </w:t>
      </w:r>
    </w:p>
  </w:footnote>
  <w:footnote w:id="2">
    <w:p w14:paraId="414CD42F"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Refdenotaalpie"/>
          <w:rFonts w:ascii="Verdana" w:eastAsiaTheme="majorEastAsia" w:hAnsi="Verdana" w:cs="Arial"/>
          <w:sz w:val="12"/>
          <w:szCs w:val="12"/>
        </w:rPr>
        <w:footnoteRef/>
      </w:r>
      <w:r w:rsidRPr="00672510">
        <w:rPr>
          <w:rFonts w:ascii="Verdana" w:hAnsi="Verdana" w:cs="Arial"/>
          <w:sz w:val="12"/>
          <w:szCs w:val="12"/>
        </w:rPr>
        <w:t xml:space="preserve"> Ley 489 de 1998 «</w:t>
      </w:r>
      <w:r w:rsidRPr="00672510">
        <w:rPr>
          <w:rStyle w:val="Textoennegrita"/>
          <w:rFonts w:ascii="Verdana" w:hAnsi="Verdana" w:cs="Arial"/>
          <w:color w:val="000000"/>
          <w:sz w:val="12"/>
          <w:szCs w:val="12"/>
        </w:rPr>
        <w:t xml:space="preserve">Artículo 85. </w:t>
      </w:r>
      <w:r w:rsidRPr="00672510">
        <w:rPr>
          <w:rStyle w:val="nfasis"/>
          <w:rFonts w:ascii="Verdana" w:eastAsia="Arial" w:hAnsi="Verdana" w:cs="Arial"/>
          <w:color w:val="000000"/>
          <w:sz w:val="12"/>
          <w:szCs w:val="12"/>
        </w:rPr>
        <w:t>Empresas industriales y comerciales del Estado. </w:t>
      </w:r>
      <w:r w:rsidRPr="00672510">
        <w:rPr>
          <w:rFonts w:ascii="Verdana" w:hAnsi="Verdana" w:cs="Arial"/>
          <w:color w:val="000000"/>
          <w:sz w:val="12"/>
          <w:szCs w:val="12"/>
        </w:rPr>
        <w:t>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3B74F580"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»a) Personería jurídica; </w:t>
      </w:r>
    </w:p>
    <w:p w14:paraId="10FB14F5"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»b) Autonomía administrativa y financiera; </w:t>
      </w:r>
    </w:p>
    <w:p w14:paraId="0B5FAC3C"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705F3A3C"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»El capital de las empresas industriales y comerciales del Estado podrá estar representado en cuotas o acciones de igual valor nominal. </w:t>
      </w:r>
    </w:p>
    <w:p w14:paraId="1049F1BB"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»A las empresas industriales y comerciales del Estado y a las sociedades de economía mixta se les aplicará en lo pertinente los artículos 19, numerales 2°, 4°, 5°, 6°, 12, 13, 17, 27, numerales 2°, 3°, 4°, 5°, y 7°, y 183 de la Ley 142 de 1994. </w:t>
      </w:r>
    </w:p>
    <w:p w14:paraId="7FCB55FE"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Fonts w:ascii="Verdana" w:hAnsi="Verdana" w:cs="Arial"/>
          <w:color w:val="000000"/>
          <w:sz w:val="12"/>
          <w:szCs w:val="12"/>
        </w:rPr>
        <w:t>»</w:t>
      </w:r>
      <w:r w:rsidRPr="00672510">
        <w:rPr>
          <w:rStyle w:val="Textoennegrita"/>
          <w:rFonts w:ascii="Verdana" w:hAnsi="Verdana" w:cs="Arial"/>
          <w:color w:val="000000"/>
          <w:sz w:val="12"/>
          <w:szCs w:val="12"/>
        </w:rPr>
        <w:t>Parágrafo.</w:t>
      </w:r>
      <w:r w:rsidRPr="00672510">
        <w:rPr>
          <w:rFonts w:ascii="Verdana" w:hAnsi="Verdana" w:cs="Arial"/>
          <w:color w:val="000000"/>
          <w:sz w:val="12"/>
          <w:szCs w:val="12"/>
        </w:rPr>
        <w:t> Las disposiciones legales que protegen el secreto industrial y la información comercial se aplicarán a aquellos secretos e informaciones de esa naturaleza que desarrollen y posean las empresas industriales y comerciales del Estado». </w:t>
      </w:r>
    </w:p>
  </w:footnote>
  <w:footnote w:id="3">
    <w:p w14:paraId="36AEE0EB"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Refdenotaalpie"/>
          <w:rFonts w:ascii="Verdana" w:eastAsiaTheme="majorEastAsia" w:hAnsi="Verdana" w:cs="Arial"/>
          <w:sz w:val="12"/>
          <w:szCs w:val="12"/>
        </w:rPr>
        <w:footnoteRef/>
      </w:r>
      <w:r w:rsidRPr="00672510">
        <w:rPr>
          <w:rFonts w:ascii="Verdana" w:hAnsi="Verdana" w:cs="Arial"/>
          <w:sz w:val="12"/>
          <w:szCs w:val="12"/>
        </w:rPr>
        <w:t xml:space="preserve"> Ley 489 de 1998 «</w:t>
      </w:r>
      <w:r w:rsidRPr="00672510">
        <w:rPr>
          <w:rStyle w:val="Textoennegrita"/>
          <w:rFonts w:ascii="Verdana" w:hAnsi="Verdana" w:cs="Arial"/>
          <w:color w:val="000000"/>
          <w:sz w:val="12"/>
          <w:szCs w:val="12"/>
        </w:rPr>
        <w:t xml:space="preserve">Artículo 68. </w:t>
      </w:r>
      <w:r w:rsidRPr="00672510">
        <w:rPr>
          <w:rStyle w:val="nfasis"/>
          <w:rFonts w:ascii="Verdana" w:eastAsia="Arial" w:hAnsi="Verdana" w:cs="Arial"/>
          <w:color w:val="000000"/>
          <w:sz w:val="12"/>
          <w:szCs w:val="12"/>
        </w:rPr>
        <w:t>Entidades descentralizadas. </w:t>
      </w:r>
      <w:r w:rsidRPr="00672510">
        <w:rPr>
          <w:rFonts w:ascii="Verdana" w:hAnsi="Verdana" w:cs="Arial"/>
          <w:color w:val="000000"/>
          <w:sz w:val="12"/>
          <w:szCs w:val="12"/>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w:t>
      </w:r>
    </w:p>
    <w:p w14:paraId="6DF763B8"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»Como órganos del Estado aun cuando gozan de autonomía administrativa están sujetas al control político y a la suprema dirección del órgano de la administración al cual están adscritas. </w:t>
      </w:r>
    </w:p>
    <w:p w14:paraId="46B98D91"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»Las entidades descentralizadas se sujetan a las reglas señaladas en la Constitución Política, en la presente ley, en las leyes que las creen y determinen su estructura orgánica y a sus estatutos internos. </w:t>
      </w:r>
    </w:p>
    <w:p w14:paraId="5778DA1A"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»Los organismos y entidades descentralizados, sujetos a regímenes especiales por mandato de la Constitución Política, se someterán a las disposiciones que para ellos establezca la respectiva ley. </w:t>
      </w:r>
    </w:p>
    <w:p w14:paraId="5253FCE6"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r>
      <w:r w:rsidRPr="00672510">
        <w:rPr>
          <w:rStyle w:val="Textoennegrita"/>
          <w:rFonts w:ascii="Verdana" w:hAnsi="Verdana" w:cs="Arial"/>
          <w:color w:val="000000"/>
          <w:sz w:val="12"/>
          <w:szCs w:val="12"/>
        </w:rPr>
        <w:t>»Parágrafo 1°.</w:t>
      </w:r>
      <w:r w:rsidRPr="00672510">
        <w:rPr>
          <w:rFonts w:ascii="Verdana" w:hAnsi="Verdana" w:cs="Arial"/>
          <w:color w:val="000000"/>
          <w:sz w:val="12"/>
          <w:szCs w:val="12"/>
        </w:rPr>
        <w:t> 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14:paraId="7B19DB25"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r>
      <w:r w:rsidRPr="00672510">
        <w:rPr>
          <w:rStyle w:val="Textoennegrita"/>
          <w:rFonts w:ascii="Verdana" w:hAnsi="Verdana" w:cs="Arial"/>
          <w:color w:val="000000"/>
          <w:sz w:val="12"/>
          <w:szCs w:val="12"/>
        </w:rPr>
        <w:t>»Parágrafo 2°.</w:t>
      </w:r>
      <w:r w:rsidRPr="00672510">
        <w:rPr>
          <w:rFonts w:ascii="Verdana" w:hAnsi="Verdana" w:cs="Arial"/>
          <w:color w:val="000000"/>
          <w:sz w:val="12"/>
          <w:szCs w:val="12"/>
        </w:rPr>
        <w:t> Los organismos o entidades del Sector Descentralizado que tengan como objetivo desarrollar actividades científicas y tecnológicas, se sujetarán a la Legislación de Ciencia y Tecnología y su organización será determinada por el Gobierno Nacional. </w:t>
      </w:r>
    </w:p>
    <w:p w14:paraId="29F9013F"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Textoennegrita"/>
          <w:rFonts w:ascii="Verdana" w:hAnsi="Verdana" w:cs="Arial"/>
          <w:color w:val="000000"/>
          <w:sz w:val="12"/>
          <w:szCs w:val="12"/>
        </w:rPr>
        <w:t>»Parágrafo 3°.</w:t>
      </w:r>
      <w:r w:rsidRPr="00672510">
        <w:rPr>
          <w:rFonts w:ascii="Verdana" w:hAnsi="Verdana" w:cs="Arial"/>
          <w:color w:val="000000"/>
          <w:sz w:val="12"/>
          <w:szCs w:val="12"/>
        </w:rPr>
        <w:t> Lo dispuesto en el presente artículo no se aplica a las corporaciones civiles sin ánimo de lucro de derecho privado, vinculadas al Ministerio del Medio Ambiente, creadas por la Ley 99 de 1993. </w:t>
      </w:r>
    </w:p>
    <w:p w14:paraId="50B18974"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bookmarkStart w:id="1" w:name="ver_1833064"/>
      <w:bookmarkEnd w:id="1"/>
      <w:r w:rsidRPr="00672510">
        <w:rPr>
          <w:rStyle w:val="Textoennegrita"/>
          <w:rFonts w:ascii="Verdana" w:hAnsi="Verdana" w:cs="Arial"/>
          <w:color w:val="000000"/>
          <w:sz w:val="12"/>
          <w:szCs w:val="12"/>
        </w:rPr>
        <w:t>»Artículo 69.</w:t>
      </w:r>
      <w:r w:rsidRPr="00672510">
        <w:rPr>
          <w:rStyle w:val="nfasis"/>
          <w:rFonts w:ascii="Verdana" w:eastAsia="Arial" w:hAnsi="Verdana" w:cs="Arial"/>
          <w:color w:val="000000"/>
          <w:sz w:val="12"/>
          <w:szCs w:val="12"/>
        </w:rPr>
        <w:t xml:space="preserve"> Creación de las entidades descentralizadas. </w:t>
      </w:r>
      <w:r w:rsidRPr="00672510">
        <w:rPr>
          <w:rFonts w:ascii="Verdana" w:hAnsi="Verdana" w:cs="Arial"/>
          <w:color w:val="000000"/>
          <w:sz w:val="12"/>
          <w:szCs w:val="12"/>
        </w:rPr>
        <w:t>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209 de la Constitución Política». </w:t>
      </w:r>
    </w:p>
  </w:footnote>
  <w:footnote w:id="4">
    <w:p w14:paraId="45F3107D"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Refdenotaalpie"/>
          <w:rFonts w:ascii="Verdana" w:eastAsiaTheme="majorEastAsia" w:hAnsi="Verdana" w:cs="Arial"/>
          <w:sz w:val="12"/>
          <w:szCs w:val="12"/>
        </w:rPr>
        <w:footnoteRef/>
      </w:r>
      <w:r w:rsidRPr="00672510">
        <w:rPr>
          <w:rFonts w:ascii="Verdana" w:hAnsi="Verdana" w:cs="Arial"/>
          <w:sz w:val="12"/>
          <w:szCs w:val="12"/>
        </w:rPr>
        <w:t xml:space="preserve"> Ley 1122 de 2007. «</w:t>
      </w:r>
      <w:r w:rsidRPr="00672510">
        <w:rPr>
          <w:rStyle w:val="Textoennegrita"/>
          <w:rFonts w:ascii="Verdana" w:hAnsi="Verdana" w:cs="Arial"/>
          <w:color w:val="000000"/>
          <w:sz w:val="12"/>
          <w:szCs w:val="12"/>
        </w:rPr>
        <w:t xml:space="preserve">Artículo 45. </w:t>
      </w:r>
      <w:r w:rsidRPr="00672510">
        <w:rPr>
          <w:rStyle w:val="nfasis"/>
          <w:rFonts w:ascii="Verdana" w:eastAsia="Arial" w:hAnsi="Verdana" w:cs="Arial"/>
          <w:color w:val="000000"/>
          <w:sz w:val="12"/>
          <w:szCs w:val="12"/>
        </w:rPr>
        <w:t>Régimen de contratación de EPS públicas. </w:t>
      </w:r>
      <w:r w:rsidRPr="00672510">
        <w:rPr>
          <w:rFonts w:ascii="Verdana" w:hAnsi="Verdana" w:cs="Arial"/>
          <w:color w:val="000000"/>
          <w:sz w:val="12"/>
          <w:szCs w:val="12"/>
        </w:rPr>
        <w:t>Las Empresas promotoras de Salud del Régimen Subsidiado y Contributivo Públicas tendrán el mismo régimen de contratación que las Empresas Sociales del Estado». </w:t>
      </w:r>
    </w:p>
  </w:footnote>
  <w:footnote w:id="5">
    <w:p w14:paraId="18CC7416" w14:textId="77777777" w:rsidR="00FB5A3C" w:rsidRPr="00672510" w:rsidRDefault="00FB5A3C" w:rsidP="00FB5A3C">
      <w:pPr>
        <w:pStyle w:val="Textonotapie"/>
        <w:spacing w:after="120"/>
        <w:ind w:firstLine="708"/>
        <w:jc w:val="both"/>
        <w:rPr>
          <w:rFonts w:ascii="Verdana" w:hAnsi="Verdana" w:cs="Arial"/>
          <w:sz w:val="12"/>
          <w:szCs w:val="12"/>
        </w:rPr>
      </w:pPr>
      <w:r w:rsidRPr="00672510">
        <w:rPr>
          <w:rStyle w:val="Refdenotaalpie"/>
          <w:rFonts w:ascii="Verdana" w:hAnsi="Verdana" w:cs="Arial"/>
          <w:sz w:val="12"/>
          <w:szCs w:val="12"/>
        </w:rPr>
        <w:footnoteRef/>
      </w:r>
      <w:r w:rsidRPr="00672510">
        <w:rPr>
          <w:rFonts w:ascii="Verdana" w:hAnsi="Verdana" w:cs="Arial"/>
          <w:sz w:val="12"/>
          <w:szCs w:val="12"/>
        </w:rPr>
        <w:t xml:space="preserve"> Ley 100 de 1993 «Artículo 195. Régimen jurídico. Las Empresas Sociales de Salud se someterán al siguiente régimen jurídico: </w:t>
      </w:r>
    </w:p>
    <w:p w14:paraId="768E4050" w14:textId="77777777" w:rsidR="00FB5A3C" w:rsidRPr="00672510" w:rsidRDefault="00FB5A3C" w:rsidP="00FB5A3C">
      <w:pPr>
        <w:pStyle w:val="Textonotapie"/>
        <w:spacing w:after="120"/>
        <w:ind w:firstLine="708"/>
        <w:jc w:val="both"/>
        <w:rPr>
          <w:rFonts w:ascii="Verdana" w:hAnsi="Verdana" w:cs="Arial"/>
          <w:sz w:val="12"/>
          <w:szCs w:val="12"/>
        </w:rPr>
      </w:pPr>
      <w:r w:rsidRPr="00672510">
        <w:rPr>
          <w:rFonts w:ascii="Verdana" w:hAnsi="Verdana" w:cs="Arial"/>
          <w:sz w:val="12"/>
          <w:szCs w:val="12"/>
        </w:rPr>
        <w:t>[…]</w:t>
      </w:r>
    </w:p>
    <w:p w14:paraId="4A46327A" w14:textId="77777777" w:rsidR="00FB5A3C" w:rsidRPr="00672510" w:rsidRDefault="00FB5A3C" w:rsidP="00FB5A3C">
      <w:pPr>
        <w:pStyle w:val="Textonotapie"/>
        <w:spacing w:after="120"/>
        <w:ind w:firstLine="708"/>
        <w:jc w:val="both"/>
        <w:rPr>
          <w:rFonts w:ascii="Verdana" w:hAnsi="Verdana" w:cs="Arial"/>
          <w:sz w:val="12"/>
          <w:szCs w:val="12"/>
        </w:rPr>
      </w:pPr>
      <w:r w:rsidRPr="00672510">
        <w:rPr>
          <w:rFonts w:ascii="Verdana" w:hAnsi="Verdana" w:cs="Arial"/>
          <w:sz w:val="12"/>
          <w:szCs w:val="12"/>
        </w:rPr>
        <w:t>»6. En materia contractual se regirá por el derecho privado, pero podrá discrecionalmente utilizar las cláusulas exorbitantes previstas en el Estatuto General de Contratación de la Administración Pública».</w:t>
      </w:r>
    </w:p>
  </w:footnote>
  <w:footnote w:id="6">
    <w:p w14:paraId="020B3E14"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Refdenotaalpie"/>
          <w:rFonts w:ascii="Verdana" w:eastAsiaTheme="majorEastAsia" w:hAnsi="Verdana" w:cs="Arial"/>
          <w:sz w:val="12"/>
          <w:szCs w:val="12"/>
        </w:rPr>
        <w:footnoteRef/>
      </w:r>
      <w:r w:rsidRPr="00672510">
        <w:rPr>
          <w:rFonts w:ascii="Verdana" w:hAnsi="Verdana" w:cs="Arial"/>
          <w:sz w:val="12"/>
          <w:szCs w:val="12"/>
        </w:rPr>
        <w:t xml:space="preserve"> Ley 489 de 1998 «</w:t>
      </w:r>
      <w:r w:rsidRPr="00672510">
        <w:rPr>
          <w:rStyle w:val="Textoennegrita"/>
          <w:rFonts w:ascii="Verdana" w:hAnsi="Verdana" w:cs="Arial"/>
          <w:color w:val="000000"/>
          <w:sz w:val="12"/>
          <w:szCs w:val="12"/>
        </w:rPr>
        <w:t>Artículo 97.</w:t>
      </w:r>
      <w:r w:rsidRPr="00672510">
        <w:rPr>
          <w:rStyle w:val="nfasis"/>
          <w:rFonts w:ascii="Verdana" w:eastAsia="Arial" w:hAnsi="Verdana" w:cs="Arial"/>
          <w:color w:val="000000"/>
          <w:sz w:val="12"/>
          <w:szCs w:val="12"/>
        </w:rPr>
        <w:t xml:space="preserve"> Sociedades de economía mixta. </w:t>
      </w:r>
      <w:r w:rsidRPr="00672510">
        <w:rPr>
          <w:rFonts w:ascii="Verdana" w:hAnsi="Verdana" w:cs="Arial"/>
          <w:color w:val="000000"/>
          <w:sz w:val="12"/>
          <w:szCs w:val="12"/>
        </w:rPr>
        <w:t>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14:paraId="04592AE2"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Fonts w:ascii="Verdana" w:hAnsi="Verdana" w:cs="Arial"/>
          <w:color w:val="000000"/>
          <w:sz w:val="12"/>
          <w:szCs w:val="12"/>
        </w:rPr>
        <w:t>»Las inversiones temporales de carácter financiero no afectan su naturaleza jurídica ni su régimen. </w:t>
      </w:r>
    </w:p>
    <w:p w14:paraId="6BCEDA9F"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w:t>
      </w:r>
      <w:r w:rsidRPr="00672510">
        <w:rPr>
          <w:rStyle w:val="Textoennegrita"/>
          <w:rFonts w:ascii="Verdana" w:hAnsi="Verdana" w:cs="Arial"/>
          <w:color w:val="000000"/>
          <w:sz w:val="12"/>
          <w:szCs w:val="12"/>
        </w:rPr>
        <w:t>Parágrafo.</w:t>
      </w:r>
      <w:r w:rsidRPr="00672510">
        <w:rPr>
          <w:rFonts w:ascii="Verdana" w:hAnsi="Verdana" w:cs="Arial"/>
          <w:b/>
          <w:color w:val="000000"/>
          <w:sz w:val="12"/>
          <w:szCs w:val="12"/>
        </w:rPr>
        <w:t> </w:t>
      </w:r>
      <w:r w:rsidRPr="00672510">
        <w:rPr>
          <w:rFonts w:ascii="Verdana" w:hAnsi="Verdana" w:cs="Arial"/>
          <w:color w:val="000000"/>
          <w:sz w:val="12"/>
          <w:szCs w:val="12"/>
        </w:rPr>
        <w:t>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 </w:t>
      </w:r>
    </w:p>
  </w:footnote>
  <w:footnote w:id="7">
    <w:p w14:paraId="79A5F145" w14:textId="77777777" w:rsidR="00FB5A3C" w:rsidRPr="00672510" w:rsidRDefault="00FB5A3C" w:rsidP="00FB5A3C">
      <w:pPr>
        <w:pStyle w:val="Textonotapie"/>
        <w:spacing w:after="120"/>
        <w:ind w:firstLine="708"/>
        <w:jc w:val="both"/>
        <w:rPr>
          <w:rFonts w:ascii="Verdana" w:hAnsi="Verdana" w:cs="Arial"/>
          <w:sz w:val="12"/>
          <w:szCs w:val="12"/>
        </w:rPr>
      </w:pPr>
      <w:r w:rsidRPr="00672510">
        <w:rPr>
          <w:rStyle w:val="Refdenotaalpie"/>
          <w:rFonts w:ascii="Verdana" w:hAnsi="Verdana" w:cs="Arial"/>
          <w:sz w:val="12"/>
          <w:szCs w:val="12"/>
        </w:rPr>
        <w:footnoteRef/>
      </w:r>
      <w:r w:rsidRPr="00672510">
        <w:rPr>
          <w:rFonts w:ascii="Verdana" w:hAnsi="Verdana" w:cs="Arial"/>
          <w:sz w:val="12"/>
          <w:szCs w:val="12"/>
        </w:rPr>
        <w:t xml:space="preserve">  Ley 21 de 1982 «</w:t>
      </w:r>
      <w:r w:rsidRPr="00672510">
        <w:rPr>
          <w:rFonts w:ascii="Verdana" w:hAnsi="Verdana" w:cs="Arial"/>
          <w:color w:val="000000"/>
          <w:sz w:val="12"/>
          <w:szCs w:val="12"/>
        </w:rPr>
        <w:t>Artículo 39. 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 </w:t>
      </w:r>
    </w:p>
  </w:footnote>
  <w:footnote w:id="8">
    <w:p w14:paraId="6E25EE28" w14:textId="77777777" w:rsidR="00FB5A3C" w:rsidRPr="00672510" w:rsidRDefault="00FB5A3C" w:rsidP="00FB5A3C">
      <w:pPr>
        <w:pStyle w:val="Textonotapie"/>
        <w:jc w:val="both"/>
        <w:rPr>
          <w:rFonts w:ascii="Verdana" w:hAnsi="Verdana" w:cs="Arial"/>
          <w:sz w:val="12"/>
          <w:szCs w:val="12"/>
        </w:rPr>
      </w:pPr>
    </w:p>
    <w:p w14:paraId="402E6BBE"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Style w:val="Refdenotaalpie"/>
          <w:rFonts w:ascii="Verdana" w:eastAsiaTheme="majorEastAsia" w:hAnsi="Verdana" w:cs="Arial"/>
          <w:sz w:val="12"/>
          <w:szCs w:val="12"/>
        </w:rPr>
        <w:footnoteRef/>
      </w:r>
      <w:r w:rsidRPr="00672510">
        <w:rPr>
          <w:rFonts w:ascii="Verdana" w:hAnsi="Verdana" w:cs="Arial"/>
          <w:sz w:val="12"/>
          <w:szCs w:val="12"/>
        </w:rPr>
        <w:t xml:space="preserve"> Ley 454 de 1998 «</w:t>
      </w:r>
      <w:r w:rsidRPr="00672510">
        <w:rPr>
          <w:rStyle w:val="Textoennegrita"/>
          <w:rFonts w:ascii="Verdana" w:hAnsi="Verdana" w:cs="Arial"/>
          <w:color w:val="000000"/>
          <w:sz w:val="12"/>
          <w:szCs w:val="12"/>
        </w:rPr>
        <w:t xml:space="preserve">Artículo 6°. </w:t>
      </w:r>
      <w:r w:rsidRPr="00672510">
        <w:rPr>
          <w:rStyle w:val="nfasis"/>
          <w:rFonts w:ascii="Verdana" w:eastAsia="Arial" w:hAnsi="Verdana" w:cs="Arial"/>
          <w:color w:val="000000"/>
          <w:sz w:val="12"/>
          <w:szCs w:val="12"/>
        </w:rPr>
        <w:t>Características de las organizaciones de Economía Solidaria. </w:t>
      </w:r>
      <w:r w:rsidRPr="00672510">
        <w:rPr>
          <w:rFonts w:ascii="Verdana" w:hAnsi="Verdana" w:cs="Arial"/>
          <w:color w:val="000000"/>
          <w:sz w:val="12"/>
          <w:szCs w:val="12"/>
        </w:rPr>
        <w:t>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 </w:t>
      </w:r>
    </w:p>
    <w:p w14:paraId="4FE83190"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»1. Estar organizada como empresa que contemple en su objeto social, el ejercicio de una actividad socioeconómica, tendiente a satisfacer necesidades de sus asociados y el desarrollo de obras de servicio comunitario. </w:t>
      </w:r>
    </w:p>
    <w:p w14:paraId="19C23D7A"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»2. Tener establecido un vínculo asociativo, fundado en los principios y fines contemplados en la presente ley. </w:t>
      </w:r>
    </w:p>
    <w:p w14:paraId="4BBD34D5"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»3. Tener incluido en sus estatutos o reglas básicas de funcionamiento la ausencia de ánimo de lucro, movida por la solidaridad, el servicio social o comunitario. </w:t>
      </w:r>
    </w:p>
    <w:p w14:paraId="34A09C1B"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p>
    <w:p w14:paraId="109191A7" w14:textId="77777777" w:rsidR="00FB5A3C" w:rsidRPr="00672510" w:rsidRDefault="00FB5A3C" w:rsidP="00FB5A3C">
      <w:pPr>
        <w:pStyle w:val="NormalWeb"/>
        <w:spacing w:before="0" w:beforeAutospacing="0" w:after="120" w:afterAutospacing="0"/>
        <w:ind w:firstLine="708"/>
        <w:rPr>
          <w:rFonts w:ascii="Verdana" w:hAnsi="Verdana" w:cs="Arial"/>
          <w:color w:val="000000"/>
          <w:sz w:val="12"/>
          <w:szCs w:val="12"/>
        </w:rPr>
      </w:pPr>
      <w:r w:rsidRPr="00672510">
        <w:rPr>
          <w:rFonts w:ascii="Verdana" w:hAnsi="Verdana" w:cs="Arial"/>
          <w:color w:val="000000"/>
          <w:sz w:val="12"/>
          <w:szCs w:val="12"/>
        </w:rPr>
        <w:t>»4. Garantizar la igualdad de derechos y obligaciones de sus miembros sin consideración a sus aportes. </w:t>
      </w:r>
    </w:p>
    <w:p w14:paraId="3B8D5EFA"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»5. Establecer en sus estatutos un monto mínimo de aportes sociales no reducibles, debidamente pagados, durante su existencia. </w:t>
      </w:r>
    </w:p>
    <w:p w14:paraId="39817636"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»6. Integrarse social y económicamente, sin perjuicio de sus vínculos con otras entidades sin ánimo de lucro que tengan por fin promover el desarrollo integral del ser humano. </w:t>
      </w:r>
    </w:p>
    <w:p w14:paraId="36A0C3D8"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w:t>
      </w:r>
      <w:r w:rsidRPr="00672510">
        <w:rPr>
          <w:rStyle w:val="Textoennegrita"/>
          <w:rFonts w:ascii="Verdana" w:hAnsi="Verdana" w:cs="Arial"/>
          <w:color w:val="000000"/>
          <w:sz w:val="12"/>
          <w:szCs w:val="12"/>
        </w:rPr>
        <w:t>Parágrafo 1°.</w:t>
      </w:r>
      <w:r w:rsidRPr="00672510">
        <w:rPr>
          <w:rFonts w:ascii="Verdana" w:hAnsi="Verdana" w:cs="Arial"/>
          <w:color w:val="000000"/>
          <w:sz w:val="12"/>
          <w:szCs w:val="12"/>
        </w:rPr>
        <w:t> En todo caso, las organizaciones de la economía solidaria deberán cumplir con los siguientes principios económicos: </w:t>
      </w:r>
    </w:p>
    <w:p w14:paraId="50860138"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»1. Establecer la irrepartibilidad de las reservas sociales y, en caso de liquidación, la del remanente patrimonial. </w:t>
      </w:r>
    </w:p>
    <w:p w14:paraId="3FE9B3AF" w14:textId="77777777" w:rsidR="00FB5A3C" w:rsidRPr="00672510" w:rsidRDefault="00FB5A3C" w:rsidP="00FB5A3C">
      <w:pPr>
        <w:pStyle w:val="NormalWeb"/>
        <w:spacing w:before="0" w:beforeAutospacing="0" w:after="120" w:afterAutospacing="0"/>
        <w:rPr>
          <w:rFonts w:ascii="Verdana" w:hAnsi="Verdana" w:cs="Arial"/>
          <w:color w:val="000000"/>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 </w:t>
      </w:r>
    </w:p>
    <w:p w14:paraId="039F2176" w14:textId="77777777" w:rsidR="00FB5A3C" w:rsidRPr="00672510" w:rsidRDefault="00FB5A3C" w:rsidP="00FB5A3C">
      <w:pPr>
        <w:pStyle w:val="NormalWeb"/>
        <w:spacing w:before="0" w:beforeAutospacing="0" w:after="120" w:afterAutospacing="0"/>
        <w:rPr>
          <w:rFonts w:ascii="Verdana" w:hAnsi="Verdana" w:cs="Arial"/>
          <w:sz w:val="12"/>
          <w:szCs w:val="12"/>
        </w:rPr>
      </w:pPr>
      <w:r w:rsidRPr="00672510">
        <w:rPr>
          <w:rFonts w:ascii="Verdana" w:hAnsi="Verdana" w:cs="Arial"/>
          <w:color w:val="000000"/>
          <w:sz w:val="12"/>
          <w:szCs w:val="12"/>
        </w:rPr>
        <w:t>  </w:t>
      </w:r>
      <w:r w:rsidRPr="00672510">
        <w:rPr>
          <w:rFonts w:ascii="Verdana" w:hAnsi="Verdana" w:cs="Arial"/>
          <w:color w:val="000000"/>
          <w:sz w:val="12"/>
          <w:szCs w:val="12"/>
        </w:rPr>
        <w:tab/>
        <w:t>»</w:t>
      </w:r>
      <w:r w:rsidRPr="00672510">
        <w:rPr>
          <w:rStyle w:val="Textoennegrita"/>
          <w:rFonts w:ascii="Verdana" w:hAnsi="Verdana" w:cs="Arial"/>
          <w:color w:val="000000"/>
          <w:sz w:val="12"/>
          <w:szCs w:val="12"/>
        </w:rPr>
        <w:t>Parágrafo 2°.</w:t>
      </w:r>
      <w:r w:rsidRPr="00672510">
        <w:rPr>
          <w:rFonts w:ascii="Verdana" w:hAnsi="Verdana" w:cs="Arial"/>
          <w:b/>
          <w:color w:val="000000"/>
          <w:sz w:val="12"/>
          <w:szCs w:val="12"/>
        </w:rPr>
        <w:t> </w:t>
      </w:r>
      <w:r w:rsidRPr="00672510">
        <w:rPr>
          <w:rFonts w:ascii="Verdana" w:hAnsi="Verdana" w:cs="Arial"/>
          <w:color w:val="000000"/>
          <w:sz w:val="12"/>
          <w:szCs w:val="12"/>
        </w:rPr>
        <w:t>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 </w:t>
      </w:r>
    </w:p>
  </w:footnote>
  <w:footnote w:id="9">
    <w:p w14:paraId="0AD35A07" w14:textId="77777777" w:rsidR="00FB5A3C" w:rsidRPr="00672510" w:rsidRDefault="00FB5A3C" w:rsidP="00FB5A3C">
      <w:pPr>
        <w:pStyle w:val="Textonotapie"/>
        <w:spacing w:after="120"/>
        <w:ind w:firstLine="708"/>
        <w:jc w:val="both"/>
        <w:rPr>
          <w:rFonts w:ascii="Verdana" w:hAnsi="Verdana" w:cs="Arial"/>
          <w:sz w:val="12"/>
          <w:szCs w:val="12"/>
        </w:rPr>
      </w:pPr>
    </w:p>
    <w:p w14:paraId="69316DD2" w14:textId="77777777" w:rsidR="00FB5A3C" w:rsidRPr="00672510" w:rsidRDefault="00FB5A3C" w:rsidP="00FB5A3C">
      <w:pPr>
        <w:pStyle w:val="Textonotapie"/>
        <w:spacing w:after="120"/>
        <w:ind w:firstLine="708"/>
        <w:jc w:val="both"/>
        <w:rPr>
          <w:rFonts w:ascii="Verdana" w:hAnsi="Verdana" w:cs="Arial"/>
          <w:sz w:val="12"/>
          <w:szCs w:val="12"/>
          <w:lang w:val="es-ES"/>
        </w:rPr>
      </w:pPr>
      <w:r w:rsidRPr="00672510">
        <w:rPr>
          <w:rStyle w:val="Refdenotaalpie"/>
          <w:rFonts w:ascii="Verdana" w:hAnsi="Verdana" w:cs="Arial"/>
          <w:sz w:val="12"/>
          <w:szCs w:val="12"/>
        </w:rPr>
        <w:footnoteRef/>
      </w:r>
      <w:r w:rsidRPr="00672510">
        <w:rPr>
          <w:rFonts w:ascii="Verdana" w:hAnsi="Verdana" w:cs="Arial"/>
          <w:sz w:val="12"/>
          <w:szCs w:val="12"/>
        </w:rPr>
        <w:t xml:space="preserve"> </w:t>
      </w:r>
      <w:bookmarkStart w:id="2" w:name="8"/>
      <w:bookmarkEnd w:id="2"/>
      <w:r w:rsidRPr="00672510">
        <w:rPr>
          <w:rFonts w:ascii="Verdana" w:eastAsia="Times New Roman" w:hAnsi="Verdana" w:cs="Arial"/>
          <w:color w:val="000000"/>
          <w:sz w:val="12"/>
          <w:szCs w:val="12"/>
          <w:lang w:val="es-CO" w:eastAsia="es-CO"/>
        </w:rPr>
        <w:t xml:space="preserve">Ley 100 de 1993, </w:t>
      </w:r>
      <w:r w:rsidRPr="00672510">
        <w:rPr>
          <w:rFonts w:ascii="Verdana" w:hAnsi="Verdana" w:cs="Arial"/>
          <w:sz w:val="12"/>
          <w:szCs w:val="12"/>
        </w:rPr>
        <w:t>«A</w:t>
      </w:r>
      <w:r w:rsidRPr="00672510">
        <w:rPr>
          <w:rFonts w:ascii="Verdana" w:eastAsia="Times New Roman" w:hAnsi="Verdana" w:cs="Arial"/>
          <w:color w:val="000000"/>
          <w:sz w:val="12"/>
          <w:szCs w:val="12"/>
          <w:lang w:val="es-CO" w:eastAsia="es-CO"/>
        </w:rPr>
        <w:t>rtículo</w:t>
      </w:r>
      <w:r w:rsidRPr="00672510">
        <w:rPr>
          <w:rFonts w:ascii="Verdana" w:eastAsia="Times New Roman" w:hAnsi="Verdana" w:cs="Arial"/>
          <w:b/>
          <w:bCs/>
          <w:color w:val="000000"/>
          <w:sz w:val="12"/>
          <w:szCs w:val="12"/>
          <w:lang w:val="es-CO" w:eastAsia="es-CO"/>
        </w:rPr>
        <w:t> </w:t>
      </w:r>
      <w:r w:rsidRPr="00672510">
        <w:rPr>
          <w:rFonts w:ascii="Verdana" w:eastAsia="Times New Roman" w:hAnsi="Verdana" w:cs="Arial"/>
          <w:color w:val="000000"/>
          <w:sz w:val="12"/>
          <w:szCs w:val="12"/>
          <w:lang w:val="es-CO" w:eastAsia="es-CO"/>
        </w:rPr>
        <w:t>8</w:t>
      </w:r>
      <w:r w:rsidRPr="00672510">
        <w:rPr>
          <w:rFonts w:ascii="Verdana" w:eastAsia="Times New Roman" w:hAnsi="Verdana" w:cs="Arial"/>
          <w:b/>
          <w:bCs/>
          <w:color w:val="000000"/>
          <w:sz w:val="12"/>
          <w:szCs w:val="12"/>
          <w:lang w:val="es-CO" w:eastAsia="es-CO"/>
        </w:rPr>
        <w:t>.</w:t>
      </w:r>
      <w:r w:rsidRPr="00672510">
        <w:rPr>
          <w:rFonts w:ascii="Verdana" w:eastAsia="Times New Roman" w:hAnsi="Verdana" w:cs="Arial"/>
          <w:color w:val="000000"/>
          <w:sz w:val="12"/>
          <w:szCs w:val="12"/>
          <w:lang w:val="es-CO" w:eastAsia="es-CO"/>
        </w:rPr>
        <w:t> Conformación del Sistema de Seguridad Social Integral. 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presente</w:t>
      </w:r>
      <w:bookmarkStart w:id="3" w:name="LPHit20"/>
      <w:bookmarkEnd w:id="3"/>
      <w:r w:rsidRPr="00672510">
        <w:rPr>
          <w:rFonts w:ascii="Verdana" w:eastAsia="Times New Roman" w:hAnsi="Verdana" w:cs="Arial"/>
          <w:color w:val="000000"/>
          <w:sz w:val="12"/>
          <w:szCs w:val="12"/>
          <w:lang w:val="es-CO" w:eastAsia="es-CO"/>
        </w:rPr>
        <w:t> Ley</w:t>
      </w:r>
      <w:r w:rsidRPr="00672510">
        <w:rPr>
          <w:rFonts w:ascii="Verdana" w:hAnsi="Verdana" w:cs="Arial"/>
          <w:color w:val="000000"/>
          <w:sz w:val="12"/>
          <w:szCs w:val="12"/>
        </w:rPr>
        <w:t>»</w:t>
      </w:r>
    </w:p>
  </w:footnote>
  <w:footnote w:id="10">
    <w:p w14:paraId="284F02BB"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Style w:val="Refdenotaalpie"/>
          <w:rFonts w:ascii="Verdana" w:hAnsi="Verdana" w:cs="Arial"/>
          <w:color w:val="000000" w:themeColor="text1"/>
          <w:sz w:val="12"/>
          <w:szCs w:val="12"/>
        </w:rPr>
        <w:footnoteRef/>
      </w:r>
      <w:r w:rsidRPr="00672510">
        <w:rPr>
          <w:rFonts w:ascii="Verdana" w:hAnsi="Verdana" w:cs="Arial"/>
          <w:color w:val="000000" w:themeColor="text1"/>
          <w:sz w:val="12"/>
          <w:szCs w:val="12"/>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A2899EB"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Fonts w:ascii="Verdana" w:hAnsi="Verdana" w:cs="Arial"/>
          <w:color w:val="000000" w:themeColor="text1"/>
          <w:sz w:val="12"/>
          <w:szCs w:val="12"/>
        </w:rPr>
        <w:t>Lo anterior, sin perjuicio de las publicaciones previstas en el numeral 3 del artículo 30 de la Ley 80 de 1993.</w:t>
      </w:r>
    </w:p>
    <w:p w14:paraId="02A5D259"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Fonts w:ascii="Verdana" w:hAnsi="Verdana" w:cs="Arial"/>
          <w:color w:val="000000" w:themeColor="text1"/>
          <w:sz w:val="12"/>
          <w:szCs w:val="12"/>
        </w:rPr>
        <w:t xml:space="preserve">Con el fin de materializar los objetivos a que se refiere el inciso anterior, el Gobierno Nacional desarrollará el Sistema Electrónico para la Contratación Pública, Secop, el cual: </w:t>
      </w:r>
    </w:p>
    <w:p w14:paraId="2E834B1E"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Fonts w:ascii="Verdana" w:hAnsi="Verdana" w:cs="Arial"/>
          <w:color w:val="000000" w:themeColor="text1"/>
          <w:sz w:val="12"/>
          <w:szCs w:val="12"/>
        </w:rPr>
        <w:t>[…]</w:t>
      </w:r>
    </w:p>
    <w:p w14:paraId="7DE58CDF"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Fonts w:ascii="Verdana" w:hAnsi="Verdana" w:cs="Arial"/>
          <w:color w:val="000000" w:themeColor="text1"/>
          <w:sz w:val="12"/>
          <w:szCs w:val="12"/>
        </w:rPr>
        <w:t xml:space="preserve">c) Contará con la información oficial de la contratación realizada con dineros públicos, para lo cual establecerá los patrones a que haya lugar y se encargará de su difusión a través de canales electrónico”. </w:t>
      </w:r>
    </w:p>
  </w:footnote>
  <w:footnote w:id="11">
    <w:p w14:paraId="6A5A4916"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Style w:val="Refdenotaalpie"/>
          <w:rFonts w:ascii="Verdana" w:hAnsi="Verdana" w:cs="Arial"/>
          <w:color w:val="000000" w:themeColor="text1"/>
          <w:sz w:val="12"/>
          <w:szCs w:val="12"/>
        </w:rPr>
        <w:footnoteRef/>
      </w:r>
      <w:r w:rsidRPr="00672510">
        <w:rPr>
          <w:rFonts w:ascii="Verdana" w:hAnsi="Verdana" w:cs="Arial"/>
          <w:color w:val="000000" w:themeColor="text1"/>
          <w:sz w:val="12"/>
          <w:szCs w:val="12"/>
        </w:rPr>
        <w:t xml:space="preserve"> Ley 1712 de 2014: “Artículo 2. Toda información en posesión, bajo control o custodia de un sujeto obligado es pública y no podrá ser reservada o limitada sino por disposición constitucional o legal, de conformidad con la presente ley”.</w:t>
      </w:r>
    </w:p>
  </w:footnote>
  <w:footnote w:id="12">
    <w:p w14:paraId="24B2B76C"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Style w:val="Refdenotaalpie"/>
          <w:rFonts w:ascii="Verdana" w:hAnsi="Verdana" w:cs="Arial"/>
          <w:color w:val="000000" w:themeColor="text1"/>
          <w:sz w:val="12"/>
          <w:szCs w:val="12"/>
        </w:rPr>
        <w:footnoteRef/>
      </w:r>
      <w:r w:rsidRPr="00672510">
        <w:rPr>
          <w:rFonts w:ascii="Verdana" w:hAnsi="Verdana" w:cs="Arial"/>
          <w:color w:val="000000" w:themeColor="text1"/>
          <w:sz w:val="12"/>
          <w:szCs w:val="12"/>
        </w:rPr>
        <w:t xml:space="preserve"> Ley 1712 de 2014: “Artículo 5. Ámbito de aplicación. Las disposiciones de esta ley serán aplicables a las siguientes personas en calidad de sujetos obligados: </w:t>
      </w:r>
    </w:p>
    <w:p w14:paraId="77336952" w14:textId="77777777" w:rsidR="00FB5A3C" w:rsidRPr="00672510" w:rsidRDefault="00FB5A3C" w:rsidP="00FB5A3C">
      <w:pPr>
        <w:pStyle w:val="Textonotapie"/>
        <w:spacing w:after="120"/>
        <w:ind w:firstLine="709"/>
        <w:jc w:val="both"/>
        <w:rPr>
          <w:rFonts w:ascii="Verdana" w:hAnsi="Verdana" w:cs="Arial"/>
          <w:color w:val="000000" w:themeColor="text1"/>
          <w:sz w:val="12"/>
          <w:szCs w:val="12"/>
        </w:rPr>
      </w:pPr>
      <w:r w:rsidRPr="00672510">
        <w:rPr>
          <w:rFonts w:ascii="Verdana" w:hAnsi="Verdana" w:cs="Arial"/>
          <w:color w:val="000000" w:themeColor="text1"/>
          <w:sz w:val="12"/>
          <w:szCs w:val="12"/>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13">
    <w:p w14:paraId="0A5C6CBF" w14:textId="77777777" w:rsidR="00FB5A3C" w:rsidRPr="00672510" w:rsidRDefault="00FB5A3C" w:rsidP="00FB5A3C">
      <w:pPr>
        <w:pStyle w:val="Textonotapie"/>
        <w:spacing w:after="120"/>
        <w:ind w:firstLine="709"/>
        <w:jc w:val="both"/>
        <w:rPr>
          <w:rFonts w:ascii="Verdana" w:hAnsi="Verdana" w:cs="Arial"/>
          <w:color w:val="000000"/>
          <w:sz w:val="12"/>
          <w:szCs w:val="12"/>
        </w:rPr>
      </w:pPr>
      <w:r w:rsidRPr="00672510">
        <w:rPr>
          <w:rFonts w:ascii="Verdana" w:eastAsia="Times New Roman" w:hAnsi="Verdana" w:cs="Arial"/>
          <w:color w:val="000000"/>
          <w:sz w:val="12"/>
          <w:szCs w:val="12"/>
          <w:vertAlign w:val="superscript"/>
          <w:lang w:val="es-ES" w:eastAsia="es-ES"/>
        </w:rPr>
        <w:footnoteRef/>
      </w:r>
      <w:r w:rsidRPr="00672510">
        <w:rPr>
          <w:rFonts w:ascii="Verdana" w:eastAsia="Times New Roman" w:hAnsi="Verdana" w:cs="Arial"/>
          <w:color w:val="000000"/>
          <w:sz w:val="12"/>
          <w:szCs w:val="12"/>
          <w:vertAlign w:val="superscript"/>
          <w:lang w:val="es-ES" w:eastAsia="es-ES"/>
        </w:rPr>
        <w:t xml:space="preserve"> </w:t>
      </w:r>
      <w:r w:rsidRPr="00672510">
        <w:rPr>
          <w:rFonts w:ascii="Verdana" w:eastAsia="Times New Roman" w:hAnsi="Verdana" w:cs="Arial"/>
          <w:color w:val="000000"/>
          <w:sz w:val="12"/>
          <w:szCs w:val="12"/>
          <w:lang w:val="es-ES" w:eastAsia="es-ES"/>
        </w:rPr>
        <w:t>“</w:t>
      </w:r>
      <w:r w:rsidRPr="00672510">
        <w:rPr>
          <w:rFonts w:ascii="Verdana" w:hAnsi="Verdana" w:cs="Arial"/>
          <w:color w:val="000000"/>
          <w:sz w:val="12"/>
          <w:szCs w:val="12"/>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6C49BE7" w14:textId="77777777" w:rsidR="00FB5A3C" w:rsidRPr="00672510" w:rsidRDefault="00FB5A3C" w:rsidP="00FB5A3C">
      <w:pPr>
        <w:pStyle w:val="Textonotapie"/>
        <w:spacing w:after="120"/>
        <w:ind w:firstLine="709"/>
        <w:jc w:val="both"/>
        <w:rPr>
          <w:rFonts w:ascii="Verdana" w:eastAsia="Times New Roman" w:hAnsi="Verdana" w:cs="Arial"/>
          <w:color w:val="000000"/>
          <w:sz w:val="12"/>
          <w:szCs w:val="12"/>
          <w:lang w:val="es-ES" w:eastAsia="es-ES"/>
        </w:rPr>
      </w:pPr>
      <w:r w:rsidRPr="00672510">
        <w:rPr>
          <w:rFonts w:ascii="Verdana" w:hAnsi="Verdana" w:cs="Arial"/>
          <w:color w:val="000000"/>
          <w:sz w:val="12"/>
          <w:szCs w:val="12"/>
        </w:rPr>
        <w:t>[…].</w:t>
      </w:r>
    </w:p>
    <w:p w14:paraId="0F9DAF75" w14:textId="77777777" w:rsidR="00FB5A3C" w:rsidRPr="00672510" w:rsidRDefault="00FB5A3C" w:rsidP="00FB5A3C">
      <w:pPr>
        <w:pStyle w:val="Textonotapie"/>
        <w:spacing w:after="120"/>
        <w:ind w:firstLine="709"/>
        <w:jc w:val="both"/>
        <w:rPr>
          <w:rFonts w:ascii="Verdana" w:eastAsia="Times New Roman" w:hAnsi="Verdana" w:cs="Arial"/>
          <w:color w:val="000000"/>
          <w:sz w:val="12"/>
          <w:szCs w:val="12"/>
          <w:lang w:val="es-ES" w:eastAsia="es-ES"/>
        </w:rPr>
      </w:pPr>
      <w:r w:rsidRPr="00672510">
        <w:rPr>
          <w:rFonts w:ascii="Verdana" w:eastAsia="Times New Roman" w:hAnsi="Verdana" w:cs="Arial"/>
          <w:color w:val="000000"/>
          <w:sz w:val="12"/>
          <w:szCs w:val="12"/>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F60DA5F" w14:textId="77777777" w:rsidR="00FB5A3C" w:rsidRPr="00672510" w:rsidRDefault="00FB5A3C" w:rsidP="00FB5A3C">
      <w:pPr>
        <w:pStyle w:val="Textonotapie"/>
        <w:spacing w:after="120"/>
        <w:ind w:firstLine="709"/>
        <w:jc w:val="both"/>
        <w:rPr>
          <w:rFonts w:ascii="Verdana" w:eastAsia="Times New Roman" w:hAnsi="Verdana" w:cs="Arial"/>
          <w:color w:val="000000"/>
          <w:sz w:val="12"/>
          <w:szCs w:val="12"/>
          <w:lang w:val="es-ES" w:eastAsia="es-ES"/>
        </w:rPr>
      </w:pPr>
    </w:p>
  </w:footnote>
  <w:footnote w:id="14">
    <w:p w14:paraId="31A63133" w14:textId="77777777" w:rsidR="00FB5A3C" w:rsidRPr="00672510" w:rsidRDefault="00FB5A3C" w:rsidP="00FB5A3C">
      <w:pPr>
        <w:pStyle w:val="Textonotapie"/>
        <w:spacing w:after="120"/>
        <w:ind w:firstLine="709"/>
        <w:jc w:val="both"/>
        <w:rPr>
          <w:rFonts w:ascii="Verdana" w:hAnsi="Verdana" w:cs="Arial"/>
          <w:color w:val="000000"/>
          <w:sz w:val="12"/>
          <w:szCs w:val="12"/>
        </w:rPr>
      </w:pPr>
      <w:r w:rsidRPr="00672510">
        <w:rPr>
          <w:rStyle w:val="Refdenotaalpie"/>
          <w:rFonts w:ascii="Verdana" w:hAnsi="Verdana" w:cs="Arial"/>
          <w:color w:val="000000"/>
          <w:sz w:val="12"/>
          <w:szCs w:val="12"/>
        </w:rPr>
        <w:footnoteRef/>
      </w:r>
      <w:r w:rsidRPr="00672510">
        <w:rPr>
          <w:rFonts w:ascii="Verdana" w:hAnsi="Verdana" w:cs="Arial"/>
          <w:color w:val="000000"/>
          <w:sz w:val="12"/>
          <w:szCs w:val="12"/>
        </w:rPr>
        <w:t xml:space="preserve"> C</w:t>
      </w:r>
      <w:r w:rsidRPr="00672510">
        <w:rPr>
          <w:rFonts w:ascii="Verdana" w:eastAsia="Times New Roman" w:hAnsi="Verdana" w:cs="Arial"/>
          <w:color w:val="000000"/>
          <w:sz w:val="12"/>
          <w:szCs w:val="12"/>
          <w:lang w:val="es-ES" w:eastAsia="es-ES"/>
        </w:rPr>
        <w:t>orte Constitucional. Sentencia C‒274 de 9 de mayo de 2013. M.P. Mar</w:t>
      </w:r>
      <w:r w:rsidRPr="00672510">
        <w:rPr>
          <w:rFonts w:ascii="Verdana" w:eastAsia="Times New Roman" w:hAnsi="Verdana" w:cs="Century Gothic"/>
          <w:color w:val="000000"/>
          <w:sz w:val="12"/>
          <w:szCs w:val="12"/>
          <w:lang w:val="es-ES" w:eastAsia="es-ES"/>
        </w:rPr>
        <w:t>í</w:t>
      </w:r>
      <w:r w:rsidRPr="00672510">
        <w:rPr>
          <w:rFonts w:ascii="Verdana" w:eastAsia="Times New Roman" w:hAnsi="Verdana" w:cs="Arial"/>
          <w:color w:val="000000"/>
          <w:sz w:val="12"/>
          <w:szCs w:val="12"/>
          <w:lang w:val="es-ES" w:eastAsia="es-ES"/>
        </w:rPr>
        <w:t xml:space="preserve">a Victoria Calle Correa. </w:t>
      </w:r>
    </w:p>
    <w:p w14:paraId="4FBA3E54" w14:textId="77777777" w:rsidR="00FB5A3C" w:rsidRPr="00672510" w:rsidRDefault="00FB5A3C" w:rsidP="00FB5A3C">
      <w:pPr>
        <w:pStyle w:val="Textonotapie"/>
        <w:ind w:firstLine="709"/>
        <w:jc w:val="both"/>
        <w:rPr>
          <w:rFonts w:ascii="Verdana" w:hAnsi="Verdana" w:cs="Arial"/>
          <w:color w:val="000000"/>
          <w:sz w:val="12"/>
          <w:szCs w:val="12"/>
          <w:lang w:val="es-CO"/>
        </w:rPr>
      </w:pPr>
    </w:p>
  </w:footnote>
  <w:footnote w:id="15">
    <w:p w14:paraId="36F5FD53" w14:textId="77777777" w:rsidR="00FB5A3C" w:rsidRPr="00672510" w:rsidRDefault="00FB5A3C" w:rsidP="00FB5A3C">
      <w:pPr>
        <w:pStyle w:val="Textonotapie"/>
        <w:spacing w:after="120"/>
        <w:ind w:firstLine="708"/>
        <w:jc w:val="both"/>
        <w:rPr>
          <w:rFonts w:ascii="Verdana" w:hAnsi="Verdana" w:cs="Arial"/>
          <w:color w:val="000000"/>
          <w:sz w:val="12"/>
          <w:szCs w:val="12"/>
        </w:rPr>
      </w:pPr>
      <w:r w:rsidRPr="00672510">
        <w:rPr>
          <w:rStyle w:val="Refdenotaalpie"/>
          <w:rFonts w:ascii="Verdana" w:hAnsi="Verdana" w:cs="Arial"/>
          <w:color w:val="000000"/>
          <w:sz w:val="12"/>
          <w:szCs w:val="12"/>
        </w:rPr>
        <w:footnoteRef/>
      </w:r>
      <w:r w:rsidRPr="00672510">
        <w:rPr>
          <w:rFonts w:ascii="Verdana" w:hAnsi="Verdana" w:cs="Arial"/>
          <w:color w:val="000000"/>
          <w:sz w:val="12"/>
          <w:szCs w:val="12"/>
        </w:rPr>
        <w:t xml:space="preserve"> Decreto 4170 de 2011: “Artículo 3. Funciones: La Agencia Nacional de Contratación Pública –Colombia Compra Eficiente– ejercerá las siguientes funciones: [...]</w:t>
      </w:r>
    </w:p>
    <w:p w14:paraId="160426B5" w14:textId="77777777" w:rsidR="00FB5A3C" w:rsidRPr="00672510" w:rsidRDefault="00FB5A3C" w:rsidP="00FB5A3C">
      <w:pPr>
        <w:pStyle w:val="Textonotapie"/>
        <w:spacing w:after="120"/>
        <w:ind w:firstLine="708"/>
        <w:jc w:val="both"/>
        <w:rPr>
          <w:rFonts w:ascii="Verdana" w:hAnsi="Verdana" w:cs="Arial"/>
          <w:color w:val="000000"/>
          <w:sz w:val="12"/>
          <w:szCs w:val="12"/>
        </w:rPr>
      </w:pPr>
      <w:r w:rsidRPr="00672510">
        <w:rPr>
          <w:rFonts w:ascii="Verdana" w:hAnsi="Verdana" w:cs="Arial"/>
          <w:color w:val="000000"/>
          <w:sz w:val="12"/>
          <w:szCs w:val="12"/>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16">
    <w:p w14:paraId="384DA128"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Style w:val="Refdenotaalpie"/>
          <w:rFonts w:ascii="Verdana" w:hAnsi="Verdana" w:cs="Arial"/>
          <w:sz w:val="12"/>
          <w:szCs w:val="12"/>
        </w:rPr>
        <w:footnoteRef/>
      </w:r>
      <w:r w:rsidRPr="00672510">
        <w:rPr>
          <w:rFonts w:ascii="Verdana" w:hAnsi="Verdana" w:cs="Arial"/>
          <w:sz w:val="12"/>
          <w:szCs w:val="12"/>
        </w:rPr>
        <w:t xml:space="preserve"> Ley 1437 de 2011: “Artículo 24. Informaciones y documentos reservados. Solo tendrán carácter reservado las informaciones y documentos expresamente sometidos a reserva por la Constitución Política o la ley, y en especial:  </w:t>
      </w:r>
    </w:p>
    <w:p w14:paraId="152C463D"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1. Los relacionados con la defensa o seguridad nacionales.  </w:t>
      </w:r>
    </w:p>
    <w:p w14:paraId="5E8F494E"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2. Las instrucciones en materia diplomática o sobre negociaciones reservadas.  </w:t>
      </w:r>
    </w:p>
    <w:p w14:paraId="39FC298D"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9D2D580"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85549B8"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5. Los datos referentes a la información financiera y comercial, en los términos de la Ley Estatutaria 1266 de 2008.  </w:t>
      </w:r>
    </w:p>
    <w:p w14:paraId="0AF9F6DB"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6. Los protegidos por el secreto comercial o industrial, así como los planes estratégicos de las empresas públicas de servicios públicos.  </w:t>
      </w:r>
    </w:p>
    <w:p w14:paraId="327FEF53"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7. Los amparados por el secreto profesional.  </w:t>
      </w:r>
    </w:p>
    <w:p w14:paraId="710D0CBB"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8. Los datos genéticos humanos.  </w:t>
      </w:r>
    </w:p>
    <w:p w14:paraId="1CAE4A03" w14:textId="77777777" w:rsidR="00FB5A3C" w:rsidRPr="00672510" w:rsidRDefault="00FB5A3C" w:rsidP="00FB5A3C">
      <w:pPr>
        <w:pStyle w:val="Textonotapie"/>
        <w:spacing w:after="120"/>
        <w:ind w:firstLine="709"/>
        <w:contextualSpacing/>
        <w:jc w:val="both"/>
        <w:rPr>
          <w:rFonts w:ascii="Verdana" w:hAnsi="Verdana" w:cs="Arial"/>
          <w:sz w:val="12"/>
          <w:szCs w:val="12"/>
        </w:rPr>
      </w:pPr>
      <w:r w:rsidRPr="00672510">
        <w:rPr>
          <w:rFonts w:ascii="Verdana" w:hAnsi="Verdana" w:cs="Arial"/>
          <w:sz w:val="12"/>
          <w:szCs w:val="12"/>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17">
    <w:p w14:paraId="655A141A" w14:textId="77777777" w:rsidR="00FB5A3C" w:rsidRPr="00672510" w:rsidRDefault="00FB5A3C" w:rsidP="00FB5A3C">
      <w:pPr>
        <w:pStyle w:val="Textonotapie"/>
        <w:spacing w:after="120"/>
        <w:ind w:firstLine="709"/>
        <w:contextualSpacing/>
        <w:jc w:val="both"/>
        <w:rPr>
          <w:rFonts w:ascii="Verdana" w:hAnsi="Verdana" w:cs="Arial"/>
          <w:color w:val="000000"/>
          <w:sz w:val="12"/>
          <w:szCs w:val="12"/>
        </w:rPr>
      </w:pPr>
    </w:p>
    <w:p w14:paraId="4BC2206E" w14:textId="77777777" w:rsidR="00FB5A3C" w:rsidRPr="00672510" w:rsidRDefault="00FB5A3C" w:rsidP="00FB5A3C">
      <w:pPr>
        <w:pStyle w:val="Textonotapie"/>
        <w:spacing w:after="120"/>
        <w:ind w:firstLine="709"/>
        <w:contextualSpacing/>
        <w:jc w:val="both"/>
        <w:rPr>
          <w:rFonts w:ascii="Verdana" w:hAnsi="Verdana" w:cs="Arial"/>
          <w:color w:val="000000"/>
          <w:sz w:val="12"/>
          <w:szCs w:val="12"/>
        </w:rPr>
      </w:pPr>
      <w:r w:rsidRPr="00672510">
        <w:rPr>
          <w:rStyle w:val="Refdenotaalpie"/>
          <w:rFonts w:ascii="Verdana" w:hAnsi="Verdana" w:cs="Arial"/>
          <w:color w:val="000000"/>
          <w:sz w:val="12"/>
          <w:szCs w:val="12"/>
        </w:rPr>
        <w:footnoteRef/>
      </w:r>
      <w:r w:rsidRPr="00672510">
        <w:rPr>
          <w:rFonts w:ascii="Verdana" w:hAnsi="Verdana" w:cs="Arial"/>
          <w:color w:val="000000"/>
          <w:sz w:val="12"/>
          <w:szCs w:val="12"/>
        </w:rPr>
        <w:t xml:space="preserve"> “Numeral 1.1 Las Entidades Estatales de acuerdo con la definición del Decreto Reglamentario 1082 de 2015.  </w:t>
      </w:r>
    </w:p>
    <w:p w14:paraId="716306E2" w14:textId="77777777" w:rsidR="00FB5A3C" w:rsidRPr="00672510" w:rsidRDefault="00FB5A3C" w:rsidP="00FB5A3C">
      <w:pPr>
        <w:pStyle w:val="Textonotapie"/>
        <w:spacing w:after="120"/>
        <w:ind w:firstLine="709"/>
        <w:contextualSpacing/>
        <w:jc w:val="both"/>
        <w:rPr>
          <w:rFonts w:ascii="Verdana" w:hAnsi="Verdana" w:cs="Arial"/>
          <w:color w:val="000000"/>
          <w:sz w:val="12"/>
          <w:szCs w:val="12"/>
        </w:rPr>
      </w:pPr>
      <w:r w:rsidRPr="00672510">
        <w:rPr>
          <w:rFonts w:ascii="Verdana" w:hAnsi="Verdana" w:cs="Arial"/>
          <w:color w:val="000000"/>
          <w:sz w:val="12"/>
          <w:szCs w:val="12"/>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7F0BEDA8" w14:textId="77777777" w:rsidR="00FB5A3C" w:rsidRPr="00672510" w:rsidRDefault="00FB5A3C" w:rsidP="00FB5A3C">
      <w:pPr>
        <w:pStyle w:val="Textonotapie"/>
        <w:spacing w:after="120"/>
        <w:ind w:firstLine="709"/>
        <w:contextualSpacing/>
        <w:jc w:val="both"/>
        <w:rPr>
          <w:rFonts w:ascii="Verdana" w:hAnsi="Verdana" w:cs="Arial"/>
          <w:color w:val="000000"/>
          <w:sz w:val="12"/>
          <w:szCs w:val="12"/>
        </w:rPr>
      </w:pPr>
      <w:r w:rsidRPr="00672510">
        <w:rPr>
          <w:rFonts w:ascii="Verdana" w:hAnsi="Verdana" w:cs="Arial"/>
          <w:color w:val="000000"/>
          <w:sz w:val="12"/>
          <w:szCs w:val="12"/>
        </w:rPr>
        <w:t>Los particulares deberán publicar la información oficial de la contratación realizada con cargo a recursos públicos. Estos deberán realizar la publicación a través del módulo “Régimen Especial”.</w:t>
      </w:r>
    </w:p>
    <w:p w14:paraId="07A9330E" w14:textId="77777777" w:rsidR="00FB5A3C" w:rsidRPr="001311FC" w:rsidRDefault="00FB5A3C" w:rsidP="00FB5A3C">
      <w:pPr>
        <w:pStyle w:val="Textonotapie"/>
        <w:spacing w:after="120"/>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655F9" w14:textId="77777777" w:rsidR="00B511D5" w:rsidRDefault="00C464BC">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B9EAF55" wp14:editId="21B923BA">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569C53DC" wp14:editId="464A0F1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DCD1A6F" w14:textId="77777777" w:rsidR="00B511D5" w:rsidRDefault="00B511D5" w:rsidP="00A211EE">
    <w:pPr>
      <w:pStyle w:val="Encabezado"/>
      <w:jc w:val="center"/>
    </w:pPr>
  </w:p>
  <w:p w14:paraId="607BDA3B" w14:textId="77777777" w:rsidR="00B511D5" w:rsidRDefault="00B511D5">
    <w:pPr>
      <w:pStyle w:val="Encabezado"/>
    </w:pPr>
  </w:p>
  <w:p w14:paraId="0A6FF555" w14:textId="77777777" w:rsidR="00B511D5" w:rsidRDefault="00B511D5" w:rsidP="00A211EE">
    <w:pPr>
      <w:spacing w:after="0"/>
      <w:rPr>
        <w:rFonts w:ascii="Verdana" w:hAnsi="Verdana"/>
        <w:b/>
        <w:bCs/>
        <w:sz w:val="24"/>
        <w:szCs w:val="24"/>
      </w:rPr>
    </w:pPr>
  </w:p>
  <w:p w14:paraId="042386F0" w14:textId="77777777" w:rsidR="00B511D5" w:rsidRDefault="00C464BC" w:rsidP="00A211EE">
    <w:pPr>
      <w:spacing w:after="0"/>
      <w:rPr>
        <w:rFonts w:ascii="Verdana" w:hAnsi="Verdana"/>
        <w:b/>
        <w:bCs/>
        <w:sz w:val="24"/>
        <w:szCs w:val="24"/>
      </w:rPr>
    </w:pPr>
    <w:r w:rsidRPr="00A211EE">
      <w:rPr>
        <w:rFonts w:ascii="Verdana" w:hAnsi="Verdana"/>
        <w:b/>
        <w:bCs/>
        <w:sz w:val="24"/>
        <w:szCs w:val="24"/>
      </w:rPr>
      <w:t>FORMATO PQRSD</w:t>
    </w:r>
  </w:p>
  <w:p w14:paraId="61FC5C7C" w14:textId="77777777" w:rsidR="00B511D5" w:rsidRPr="00A211EE" w:rsidRDefault="00B511D5" w:rsidP="00A211EE">
    <w:pPr>
      <w:spacing w:after="0" w:line="120" w:lineRule="auto"/>
      <w:rPr>
        <w:rFonts w:ascii="Verdana" w:hAnsi="Verdana"/>
        <w:b/>
        <w:bCs/>
        <w:sz w:val="24"/>
        <w:szCs w:val="24"/>
      </w:rPr>
    </w:pPr>
  </w:p>
  <w:p w14:paraId="2974DCD6" w14:textId="77777777" w:rsidR="00B511D5" w:rsidRDefault="00B51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3"/>
  </w:num>
  <w:num w:numId="3" w16cid:durableId="991132821">
    <w:abstractNumId w:val="1"/>
  </w:num>
  <w:num w:numId="4" w16cid:durableId="1873416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04"/>
    <w:rsid w:val="001657C0"/>
    <w:rsid w:val="002005BE"/>
    <w:rsid w:val="002870A5"/>
    <w:rsid w:val="002D4D37"/>
    <w:rsid w:val="00305DB5"/>
    <w:rsid w:val="00316904"/>
    <w:rsid w:val="003A06E6"/>
    <w:rsid w:val="003A3186"/>
    <w:rsid w:val="0043496D"/>
    <w:rsid w:val="004F3505"/>
    <w:rsid w:val="00572C6E"/>
    <w:rsid w:val="006113E1"/>
    <w:rsid w:val="006320B7"/>
    <w:rsid w:val="006A3FF3"/>
    <w:rsid w:val="00775E78"/>
    <w:rsid w:val="007D75C7"/>
    <w:rsid w:val="008053CA"/>
    <w:rsid w:val="0084316B"/>
    <w:rsid w:val="0094339D"/>
    <w:rsid w:val="009F6C64"/>
    <w:rsid w:val="00AD03D6"/>
    <w:rsid w:val="00B511D5"/>
    <w:rsid w:val="00B92F35"/>
    <w:rsid w:val="00C24819"/>
    <w:rsid w:val="00C464BC"/>
    <w:rsid w:val="00C74591"/>
    <w:rsid w:val="00D077C1"/>
    <w:rsid w:val="00E05811"/>
    <w:rsid w:val="00E10931"/>
    <w:rsid w:val="00EB68BD"/>
    <w:rsid w:val="00FB5A3C"/>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C6F0"/>
  <w15:chartTrackingRefBased/>
  <w15:docId w15:val="{F5CF0ABA-EBCF-1B43-A9B5-33D7B47D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04"/>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6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904"/>
    <w:rPr>
      <w:kern w:val="0"/>
      <w:sz w:val="22"/>
      <w:szCs w:val="22"/>
      <w14:ligatures w14:val="none"/>
    </w:rPr>
  </w:style>
  <w:style w:type="paragraph" w:styleId="Piedepgina">
    <w:name w:val="footer"/>
    <w:basedOn w:val="Normal"/>
    <w:link w:val="PiedepginaCar"/>
    <w:uiPriority w:val="99"/>
    <w:unhideWhenUsed/>
    <w:rsid w:val="00316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904"/>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1690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1690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31690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16904"/>
    <w:rPr>
      <w:vertAlign w:val="superscript"/>
    </w:rPr>
  </w:style>
  <w:style w:type="character" w:customStyle="1" w:styleId="normaltextrun">
    <w:name w:val="normaltextrun"/>
    <w:basedOn w:val="Fuentedeprrafopredeter"/>
    <w:rsid w:val="00316904"/>
  </w:style>
  <w:style w:type="table" w:styleId="Tablaconcuadrcula">
    <w:name w:val="Table Grid"/>
    <w:basedOn w:val="Tablanormal"/>
    <w:uiPriority w:val="39"/>
    <w:qFormat/>
    <w:rsid w:val="0031690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6904"/>
    <w:rPr>
      <w:color w:val="0000FF"/>
      <w:u w:val="single"/>
    </w:rPr>
  </w:style>
  <w:style w:type="paragraph" w:customStyle="1" w:styleId="Appelnotedebasde">
    <w:name w:val="Appel note de bas de..."/>
    <w:basedOn w:val="Normal"/>
    <w:link w:val="Refdenotaalpie"/>
    <w:uiPriority w:val="99"/>
    <w:rsid w:val="00316904"/>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16904"/>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16904"/>
    <w:rPr>
      <w:kern w:val="0"/>
      <w:sz w:val="22"/>
      <w:szCs w:val="22"/>
      <w14:ligatures w14:val="none"/>
    </w:rPr>
  </w:style>
  <w:style w:type="character" w:styleId="Mencinsinresolver">
    <w:name w:val="Unresolved Mention"/>
    <w:basedOn w:val="Fuentedeprrafopredeter"/>
    <w:uiPriority w:val="99"/>
    <w:semiHidden/>
    <w:unhideWhenUsed/>
    <w:rsid w:val="00EB68BD"/>
    <w:rPr>
      <w:color w:val="605E5C"/>
      <w:shd w:val="clear" w:color="auto" w:fill="E1DFDD"/>
    </w:rPr>
  </w:style>
  <w:style w:type="paragraph" w:styleId="NormalWeb">
    <w:name w:val="Normal (Web)"/>
    <w:basedOn w:val="Normal"/>
    <w:link w:val="NormalWebCar"/>
    <w:uiPriority w:val="99"/>
    <w:unhideWhenUsed/>
    <w:rsid w:val="003A3186"/>
    <w:pPr>
      <w:spacing w:before="100" w:beforeAutospacing="1" w:after="100" w:afterAutospacing="1" w:line="240" w:lineRule="auto"/>
      <w:jc w:val="both"/>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3A3186"/>
    <w:rPr>
      <w:rFonts w:ascii="Times New Roman" w:eastAsia="Times New Roman" w:hAnsi="Times New Roman" w:cs="Times New Roman"/>
      <w:kern w:val="0"/>
      <w:lang w:eastAsia="es-CO"/>
      <w14:ligatures w14:val="none"/>
    </w:rPr>
  </w:style>
  <w:style w:type="character" w:styleId="nfasis">
    <w:name w:val="Emphasis"/>
    <w:basedOn w:val="Fuentedeprrafopredeter"/>
    <w:uiPriority w:val="20"/>
    <w:qFormat/>
    <w:rsid w:val="00FF3F9C"/>
    <w:rPr>
      <w:i/>
      <w:iCs/>
    </w:rPr>
  </w:style>
  <w:style w:type="character" w:styleId="Textoennegrita">
    <w:name w:val="Strong"/>
    <w:basedOn w:val="Fuentedeprrafopredeter"/>
    <w:uiPriority w:val="22"/>
    <w:qFormat/>
    <w:rsid w:val="00FF3F9C"/>
    <w:rPr>
      <w:b/>
      <w:bCs/>
    </w:rPr>
  </w:style>
  <w:style w:type="character" w:styleId="Hipervnculovisitado">
    <w:name w:val="FollowedHyperlink"/>
    <w:basedOn w:val="Fuentedeprrafopredeter"/>
    <w:uiPriority w:val="99"/>
    <w:semiHidden/>
    <w:unhideWhenUsed/>
    <w:rsid w:val="00C24819"/>
    <w:rPr>
      <w:color w:val="954F72" w:themeColor="followedHyperlink"/>
      <w:u w:val="single"/>
    </w:rPr>
  </w:style>
  <w:style w:type="character" w:customStyle="1" w:styleId="eop">
    <w:name w:val="eop"/>
    <w:basedOn w:val="Fuentedeprrafopredeter"/>
    <w:rsid w:val="0030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100-de-1993/" TargetMode="External"/><Relationship Id="rId18" Type="http://schemas.openxmlformats.org/officeDocument/2006/relationships/hyperlink" Target="https://relatoria.colombiacompra.gov.co/normativa/ley-1150-de-2007/"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relatoria.colombiacompra.gov.co/providencias-consejo-de-estado/" TargetMode="External"/><Relationship Id="rId7" Type="http://schemas.openxmlformats.org/officeDocument/2006/relationships/webSettings" Target="web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relatoria.colombiacompra.gov.co/normativa/ley-1122-de-2007/" TargetMode="External"/><Relationship Id="rId25" Type="http://schemas.openxmlformats.org/officeDocument/2006/relationships/hyperlink" Target="https://nam02.safelinks.protection.outlook.com/?url=https%3A%2F%2Fwww.colombiacompra.gov.co%2Fcontent%2Fconvocatorias&amp;data=05%7C02%7Cjhonattan.gualdron%40colombiacompra.gov.co%7C5aad36a736844ec87b2108dcc1fa4639%7C7b09041e245149d08cb179d5e3d8c1be%7C0%7C0%7C638598527917272844%7CUnknown%7CTWFpbGZsb3d8eyJWIjoiMC4wLjAwMDAiLCJQIjoiV2luMzIiLCJBTiI6Ik1haWwiLCJXVCI6Mn0%3D%7C0%7C%7C%7C&amp;sdata=VFAq4J75LVDRrtXpdoT4pgG%2BDVGNt%2F7L6wXYZDhcBGw%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normativa/ley-489-de-1998/" TargetMode="External"/><Relationship Id="rId20" Type="http://schemas.openxmlformats.org/officeDocument/2006/relationships/hyperlink" Target="https://relatoria.colombiacompra.gov.co/normativa/ley-2195-de-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us.villamil@contraloria.gov.co" TargetMode="External"/><Relationship Id="rId24" Type="http://schemas.openxmlformats.org/officeDocument/2006/relationships/hyperlink" Target="https://nam02.safelinks.protection.outlook.com/?url=https%3A%2F%2Fwww.sucop.gov.co%2Fentidades%2Fcolombiacompra%2FNormativa%3FIDNorma%3D17363&amp;data=05%7C02%7Cjhonattan.gualdron%40colombiacompra.gov.co%7C5aad36a736844ec87b2108dcc1fa4639%7C7b09041e245149d08cb179d5e3d8c1be%7C0%7C0%7C638598527917265633%7CUnknown%7CTWFpbGZsb3d8eyJWIjoiMC4wLjAwMDAiLCJQIjoiV2luMzIiLCJBTiI6Ik1haWwiLCJXVCI6Mn0%3D%7C0%7C%7C%7C&amp;sdata=H9PLfV66YL2Q498cyGGDzSF337JDYwpVrLcWUmpmqCA%3D&amp;reserved=0" TargetMode="External"/><Relationship Id="rId5" Type="http://schemas.openxmlformats.org/officeDocument/2006/relationships/styles" Target="styles.xml"/><Relationship Id="rId15" Type="http://schemas.openxmlformats.org/officeDocument/2006/relationships/hyperlink" Target="https://relatoria.colombiacompra.gov.co/normativa/ley-1474-de-2011/" TargetMode="External"/><Relationship Id="rId23"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elatoria.colombiacompra.gov.co/normativa/ley-1712-de-2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80-de-1993/" TargetMode="External"/><Relationship Id="rId22"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BA2F5-F16F-488F-8AEC-E3FE91A96AFA}">
  <ds:schemaRefs>
    <ds:schemaRef ds:uri="9d85dbaf-23eb-4e57-a637-93dcacc8b1a1"/>
    <ds:schemaRef ds:uri="http://schemas.microsoft.com/office/2006/metadata/properties"/>
    <ds:schemaRef ds:uri="http://schemas.microsoft.com/office/infopath/2007/PartnerControls"/>
    <ds:schemaRef ds:uri="http://purl.org/dc/terms/"/>
    <ds:schemaRef ds:uri="http://schemas.microsoft.com/office/2006/documentManagement/types"/>
    <ds:schemaRef ds:uri="a6cb9e4b-f1d1-4245-83ec-6cad768d538a"/>
    <ds:schemaRef ds:uri="http://schemas.openxmlformats.org/package/2006/metadata/core-propertie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37990B7F-2F5D-4170-88CA-127F7853971E}">
  <ds:schemaRefs>
    <ds:schemaRef ds:uri="http://schemas.microsoft.com/sharepoint/v3/contenttype/forms"/>
  </ds:schemaRefs>
</ds:datastoreItem>
</file>

<file path=customXml/itemProps3.xml><?xml version="1.0" encoding="utf-8"?>
<ds:datastoreItem xmlns:ds="http://schemas.openxmlformats.org/officeDocument/2006/customXml" ds:itemID="{36BD1949-C14A-4D94-B277-CABCE8B1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5210</Words>
  <Characters>28659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2024-10-10T16:05:00Z</dcterms:created>
  <dcterms:modified xsi:type="dcterms:W3CDTF">2024-10-10T16:05:00Z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