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E3DEE" w14:textId="77777777" w:rsidR="00AE348C" w:rsidRPr="00240A7B" w:rsidRDefault="00AE348C" w:rsidP="00AE348C">
      <w:pPr>
        <w:spacing w:after="0" w:line="240" w:lineRule="auto"/>
        <w:jc w:val="both"/>
        <w:rPr>
          <w:rFonts w:ascii="Verdana" w:eastAsia="Calibri" w:hAnsi="Verdana" w:cs="Arial"/>
          <w:bCs/>
          <w:lang w:val="es-ES_tradnl" w:eastAsia="es-ES_tradnl"/>
        </w:rPr>
      </w:pPr>
      <w:bookmarkStart w:id="0" w:name="_Hlk143780582"/>
    </w:p>
    <w:p w14:paraId="0BBA7D0D" w14:textId="77777777" w:rsidR="00AE348C" w:rsidRPr="00130FBC" w:rsidRDefault="00AE348C" w:rsidP="00AE348C">
      <w:pPr>
        <w:spacing w:after="0" w:line="240" w:lineRule="auto"/>
        <w:jc w:val="both"/>
        <w:rPr>
          <w:rFonts w:ascii="Verdana" w:eastAsia="Calibri" w:hAnsi="Verdana" w:cs="Arial"/>
          <w:b/>
          <w:lang w:val="es-ES_tradnl" w:eastAsia="es-ES_tradnl"/>
        </w:rPr>
      </w:pPr>
      <w:r w:rsidRPr="00130FBC">
        <w:rPr>
          <w:rFonts w:ascii="Verdana" w:eastAsia="Calibri" w:hAnsi="Verdana" w:cs="Arial"/>
          <w:b/>
          <w:lang w:val="es-ES_tradnl" w:eastAsia="es-ES_tradnl"/>
        </w:rPr>
        <w:t xml:space="preserve">PLIEGO DE CONDICIONES – criterios de selección- requisitos habilitantes </w:t>
      </w:r>
    </w:p>
    <w:p w14:paraId="0C5C07F0"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41A92CBD" w14:textId="77777777" w:rsidR="00AE348C" w:rsidRPr="00240A7B" w:rsidRDefault="00AE348C" w:rsidP="00AE348C">
      <w:pPr>
        <w:spacing w:line="276" w:lineRule="auto"/>
        <w:jc w:val="both"/>
        <w:rPr>
          <w:rFonts w:ascii="Verdana" w:eastAsia="Century Gothic" w:hAnsi="Verdana" w:cs="Century Gothic"/>
          <w:bCs/>
          <w:color w:val="000000" w:themeColor="text1"/>
        </w:rPr>
      </w:pPr>
      <w:r w:rsidRPr="00240A7B">
        <w:rPr>
          <w:rFonts w:ascii="Verdana" w:eastAsia="Century Gothic" w:hAnsi="Verdana" w:cs="Century Gothic"/>
          <w:bCs/>
          <w:color w:val="000000" w:themeColor="text1"/>
        </w:rPr>
        <w:t xml:space="preserve">El Decreto 1082 de 2015 menciona que el pliego de condiciones debe contener criterios de selección. Se refiere a requisitos habilitantes y criterios ponderables o sujetos a puntaje, de acuerdo con lo dispuesto en la Ley 1150 de 2007, 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w:t>
      </w:r>
    </w:p>
    <w:p w14:paraId="12261FD7"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5BA02B22" w14:textId="77777777" w:rsidR="00AE348C" w:rsidRPr="00240A7B" w:rsidRDefault="00AE348C" w:rsidP="00AE348C">
      <w:pPr>
        <w:spacing w:after="0" w:line="240" w:lineRule="auto"/>
        <w:jc w:val="both"/>
        <w:rPr>
          <w:rFonts w:ascii="Verdana" w:eastAsia="Calibri" w:hAnsi="Verdana" w:cs="Arial"/>
          <w:b/>
          <w:lang w:eastAsia="es-ES_tradnl"/>
        </w:rPr>
      </w:pPr>
      <w:r w:rsidRPr="00240A7B">
        <w:rPr>
          <w:rFonts w:ascii="Verdana" w:eastAsia="Calibri" w:hAnsi="Verdana" w:cs="Arial"/>
          <w:b/>
          <w:lang w:eastAsia="es-ES_tradnl"/>
        </w:rPr>
        <w:t xml:space="preserve">REQUISITOS PONDERABLES – Asignación de puntaje </w:t>
      </w:r>
      <w:r w:rsidRPr="00130FBC">
        <w:rPr>
          <w:rFonts w:ascii="Verdana" w:eastAsia="Calibri" w:hAnsi="Verdana" w:cs="Arial"/>
          <w:b/>
          <w:lang w:eastAsia="es-ES_tradnl"/>
        </w:rPr>
        <w:t xml:space="preserve">- </w:t>
      </w:r>
      <w:r w:rsidRPr="00240A7B">
        <w:rPr>
          <w:rFonts w:ascii="Verdana" w:eastAsia="Calibri" w:hAnsi="Verdana" w:cs="Arial"/>
          <w:b/>
          <w:lang w:eastAsia="es-ES_tradnl"/>
        </w:rPr>
        <w:t>Ley 1150 de 2007</w:t>
      </w:r>
    </w:p>
    <w:p w14:paraId="2AA3A1C0" w14:textId="77777777" w:rsidR="00AE348C" w:rsidRPr="00240A7B" w:rsidRDefault="00AE348C" w:rsidP="00AE348C">
      <w:pPr>
        <w:spacing w:after="0" w:line="240" w:lineRule="auto"/>
        <w:jc w:val="both"/>
        <w:rPr>
          <w:rFonts w:ascii="Verdana" w:eastAsia="Calibri" w:hAnsi="Verdana" w:cs="Arial"/>
          <w:bCs/>
          <w:lang w:eastAsia="es-ES_tradnl"/>
        </w:rPr>
      </w:pPr>
    </w:p>
    <w:p w14:paraId="628119E4" w14:textId="77777777" w:rsidR="00AE348C" w:rsidRPr="00240A7B" w:rsidRDefault="00AE348C" w:rsidP="00AE348C">
      <w:pPr>
        <w:spacing w:after="0" w:line="240" w:lineRule="auto"/>
        <w:jc w:val="both"/>
        <w:rPr>
          <w:rFonts w:ascii="Verdana" w:eastAsia="Calibri" w:hAnsi="Verdana" w:cs="Arial"/>
          <w:bCs/>
          <w:lang w:eastAsia="es-ES_tradnl"/>
        </w:rPr>
      </w:pPr>
      <w:r w:rsidRPr="00240A7B">
        <w:rPr>
          <w:rFonts w:ascii="Verdana" w:eastAsia="Calibri" w:hAnsi="Verdana" w:cs="Arial"/>
          <w:bCs/>
          <w:lang w:eastAsia="es-ES_tradnl"/>
        </w:rPr>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0DCB2330" w14:textId="77777777" w:rsidR="00AE348C" w:rsidRPr="00240A7B" w:rsidRDefault="00AE348C" w:rsidP="00AE348C">
      <w:pPr>
        <w:spacing w:after="0" w:line="240" w:lineRule="auto"/>
        <w:jc w:val="both"/>
        <w:rPr>
          <w:rFonts w:ascii="Verdana" w:eastAsia="Calibri" w:hAnsi="Verdana" w:cs="Arial"/>
          <w:bCs/>
          <w:lang w:eastAsia="es-ES_tradnl"/>
        </w:rPr>
      </w:pPr>
    </w:p>
    <w:p w14:paraId="4511965E" w14:textId="77777777" w:rsidR="00AE348C" w:rsidRPr="00240A7B" w:rsidRDefault="00AE348C" w:rsidP="00AE348C">
      <w:pPr>
        <w:spacing w:after="0" w:line="240" w:lineRule="auto"/>
        <w:jc w:val="both"/>
        <w:rPr>
          <w:rFonts w:ascii="Verdana" w:eastAsia="Calibri" w:hAnsi="Verdana" w:cs="Arial"/>
          <w:bCs/>
          <w:lang w:eastAsia="es-ES_tradnl"/>
        </w:rPr>
      </w:pPr>
      <w:r w:rsidRPr="00240A7B">
        <w:rPr>
          <w:rFonts w:ascii="Verdana" w:eastAsia="Calibri" w:hAnsi="Verdana" w:cs="Arial"/>
          <w:bCs/>
          <w:lang w:eastAsia="es-ES_tradnl"/>
        </w:rPr>
        <w:t xml:space="preserve">En ese sentido, la asignación de puntaje es un mecanismo mediante el cual las entidades ponderan los factores de calificación </w:t>
      </w:r>
      <w:r w:rsidRPr="00240A7B">
        <w:rPr>
          <w:rFonts w:ascii="Calibri" w:eastAsia="Calibri" w:hAnsi="Calibri" w:cs="Calibri"/>
          <w:bCs/>
          <w:lang w:eastAsia="es-ES_tradnl"/>
        </w:rPr>
        <w:t>ꟷ</w:t>
      </w:r>
      <w:r w:rsidRPr="00240A7B">
        <w:rPr>
          <w:rFonts w:ascii="Verdana" w:eastAsia="Calibri" w:hAnsi="Verdana" w:cs="Arial"/>
          <w:bCs/>
          <w:lang w:eastAsia="es-ES_tradnl"/>
        </w:rPr>
        <w:t>v.g. técnicos, de calidad y precio, etc.</w:t>
      </w:r>
      <w:r w:rsidRPr="00240A7B">
        <w:rPr>
          <w:rFonts w:ascii="Calibri" w:eastAsia="Calibri" w:hAnsi="Calibri" w:cs="Calibri"/>
          <w:bCs/>
          <w:lang w:eastAsia="es-ES_tradnl"/>
        </w:rPr>
        <w:t>ꟷ</w:t>
      </w:r>
      <w:r w:rsidRPr="00240A7B">
        <w:rPr>
          <w:rFonts w:ascii="Verdana" w:eastAsia="Calibri" w:hAnsi="Verdana" w:cs="Arial"/>
          <w:bCs/>
          <w:lang w:eastAsia="es-ES_tradnl"/>
        </w:rPr>
        <w:t xml:space="preserve"> en un determinado proceso de selección, como se desprende del literal a) del numeral segundo del artículo 5 de la Ley 1150 de 2007, en el que, expresamente, se alude al puntaje. 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4EC27B40" w14:textId="77777777" w:rsidR="00AE348C" w:rsidRDefault="00AE348C" w:rsidP="00AE348C">
      <w:pPr>
        <w:spacing w:after="0" w:line="240" w:lineRule="auto"/>
        <w:jc w:val="both"/>
        <w:rPr>
          <w:rFonts w:ascii="Verdana" w:eastAsia="Calibri" w:hAnsi="Verdana" w:cs="Arial"/>
          <w:bCs/>
          <w:lang w:val="es-ES_tradnl" w:eastAsia="es-ES_tradnl"/>
        </w:rPr>
      </w:pPr>
    </w:p>
    <w:p w14:paraId="15FF1DB2" w14:textId="77777777" w:rsidR="00AE348C" w:rsidRDefault="00AE348C" w:rsidP="00AE348C">
      <w:pPr>
        <w:spacing w:after="0" w:line="240" w:lineRule="auto"/>
        <w:jc w:val="both"/>
        <w:rPr>
          <w:rFonts w:ascii="Verdana" w:eastAsia="Calibri" w:hAnsi="Verdana" w:cs="Arial"/>
          <w:bCs/>
          <w:lang w:val="es-ES_tradnl" w:eastAsia="es-ES_tradnl"/>
        </w:rPr>
      </w:pPr>
    </w:p>
    <w:p w14:paraId="7722E82A" w14:textId="77777777" w:rsidR="00AE348C" w:rsidRDefault="00AE348C" w:rsidP="00AE348C">
      <w:pPr>
        <w:spacing w:after="0" w:line="240" w:lineRule="auto"/>
        <w:jc w:val="both"/>
        <w:rPr>
          <w:rFonts w:ascii="Verdana" w:eastAsia="Calibri" w:hAnsi="Verdana" w:cs="Arial"/>
          <w:bCs/>
          <w:lang w:val="es-ES_tradnl" w:eastAsia="es-ES_tradnl"/>
        </w:rPr>
      </w:pPr>
    </w:p>
    <w:p w14:paraId="11317D6F"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32A5CDA3"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1DCEB68A" w14:textId="77777777" w:rsidR="00AE348C" w:rsidRPr="00130FBC" w:rsidRDefault="00AE348C" w:rsidP="00AE348C">
      <w:pPr>
        <w:spacing w:after="0" w:line="240" w:lineRule="auto"/>
        <w:jc w:val="both"/>
        <w:rPr>
          <w:rFonts w:ascii="Verdana" w:hAnsi="Verdana"/>
          <w:b/>
        </w:rPr>
      </w:pPr>
      <w:r w:rsidRPr="00130FBC">
        <w:rPr>
          <w:rFonts w:ascii="Verdana" w:eastAsia="Calibri" w:hAnsi="Verdana" w:cs="Arial"/>
          <w:b/>
          <w:lang w:val="es-ES_tradnl" w:eastAsia="es-ES_tradnl"/>
        </w:rPr>
        <w:t xml:space="preserve">PRINCIPIO DE ECONOMÍA - </w:t>
      </w:r>
      <w:r w:rsidRPr="00130FBC">
        <w:rPr>
          <w:rFonts w:ascii="Verdana" w:hAnsi="Verdana"/>
          <w:b/>
        </w:rPr>
        <w:t xml:space="preserve">Artículo 25 de la Ley 80 de 1993 </w:t>
      </w:r>
    </w:p>
    <w:p w14:paraId="1E3D9B2F" w14:textId="77777777" w:rsidR="00AE348C" w:rsidRPr="00240A7B" w:rsidRDefault="00AE348C" w:rsidP="00AE348C">
      <w:pPr>
        <w:spacing w:after="0" w:line="240" w:lineRule="auto"/>
        <w:jc w:val="both"/>
        <w:rPr>
          <w:rFonts w:ascii="Verdana" w:hAnsi="Verdana"/>
          <w:bCs/>
        </w:rPr>
      </w:pPr>
    </w:p>
    <w:p w14:paraId="3C7725C1" w14:textId="77777777" w:rsidR="00AE348C" w:rsidRPr="00240A7B" w:rsidRDefault="00AE348C" w:rsidP="00AE348C">
      <w:pPr>
        <w:spacing w:after="0" w:line="240" w:lineRule="auto"/>
        <w:jc w:val="both"/>
        <w:rPr>
          <w:rFonts w:ascii="Verdana" w:hAnsi="Verdana"/>
          <w:bCs/>
        </w:rPr>
      </w:pPr>
      <w:r w:rsidRPr="00240A7B">
        <w:rPr>
          <w:rFonts w:ascii="Verdana" w:hAnsi="Verdana"/>
          <w:bCs/>
        </w:rPr>
        <w:t>El artículo 25 de la Ley 80 de 1993 prescribe una serie de reglas que desarrollan el principio de economía, cuya finalidad es garantizar la eficiencia de la administración en la gestión contractual. Este principio, según la norma que lo regula, se materializa de varias maneras, entre ellas, garantizando que se asegure la selección objetiva del contratista del Estado, a través de los trámites estrictamente necesarios y que se eviten dilaciones; especialmente en la etapa contractual dispone que se deben adoptar procedimientos que solucionen con celeridad las controversias que se generen en los procesos de contratación y que no se exijan requisitos o documentos que la ley no prevea como obligatorios.</w:t>
      </w:r>
    </w:p>
    <w:p w14:paraId="41F0221F"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3459E444"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7796D8D8"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7109D5FE" w14:textId="77777777" w:rsidR="00AE348C" w:rsidRPr="00130FBC" w:rsidRDefault="00AE348C" w:rsidP="00AE348C">
      <w:pPr>
        <w:spacing w:after="0" w:line="240" w:lineRule="auto"/>
        <w:jc w:val="both"/>
        <w:rPr>
          <w:rFonts w:ascii="Verdana" w:eastAsia="Calibri" w:hAnsi="Verdana" w:cs="Arial"/>
          <w:b/>
          <w:lang w:val="es-ES_tradnl" w:eastAsia="es-ES_tradnl"/>
        </w:rPr>
      </w:pPr>
      <w:r w:rsidRPr="00130FBC">
        <w:rPr>
          <w:rFonts w:ascii="Verdana" w:eastAsia="Calibri" w:hAnsi="Verdana" w:cs="Arial"/>
          <w:b/>
          <w:lang w:val="es-ES_tradnl" w:eastAsia="es-ES_tradnl"/>
        </w:rPr>
        <w:t xml:space="preserve">DOCUMENTO FIRMADO </w:t>
      </w:r>
      <w:r w:rsidRPr="00130FBC">
        <w:rPr>
          <w:rFonts w:ascii="Verdana" w:eastAsia="Calibri" w:hAnsi="Verdana" w:cs="Arial"/>
          <w:b/>
          <w:color w:val="000000"/>
          <w:lang w:eastAsia="es-ES_tradnl"/>
        </w:rPr>
        <w:t>–</w:t>
      </w:r>
      <w:r w:rsidRPr="00130FBC">
        <w:rPr>
          <w:rFonts w:ascii="Verdana" w:eastAsia="Calibri" w:hAnsi="Verdana" w:cs="Arial"/>
          <w:b/>
          <w:lang w:val="es-ES_tradnl" w:eastAsia="es-ES_tradnl"/>
        </w:rPr>
        <w:t xml:space="preserve"> Concepto </w:t>
      </w:r>
      <w:r w:rsidRPr="00130FBC">
        <w:rPr>
          <w:rFonts w:ascii="Verdana" w:eastAsia="Calibri" w:hAnsi="Verdana" w:cs="Arial"/>
          <w:b/>
          <w:color w:val="000000"/>
          <w:lang w:eastAsia="es-ES_tradnl"/>
        </w:rPr>
        <w:t>–</w:t>
      </w:r>
      <w:r w:rsidRPr="00130FBC">
        <w:rPr>
          <w:rFonts w:ascii="Verdana" w:eastAsia="Calibri" w:hAnsi="Verdana" w:cs="Arial"/>
          <w:b/>
          <w:lang w:val="es-ES_tradnl" w:eastAsia="es-ES_tradnl"/>
        </w:rPr>
        <w:t xml:space="preserve"> Clases de firma</w:t>
      </w:r>
    </w:p>
    <w:p w14:paraId="21637779"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7FEB1CB8" w14:textId="77777777" w:rsidR="00AE348C" w:rsidRPr="00240A7B" w:rsidRDefault="00AE348C" w:rsidP="00AE348C">
      <w:pPr>
        <w:spacing w:after="120" w:line="240" w:lineRule="auto"/>
        <w:jc w:val="both"/>
        <w:rPr>
          <w:rFonts w:ascii="Verdana" w:eastAsia="Calibri" w:hAnsi="Verdana" w:cs="Arial"/>
          <w:bCs/>
          <w:lang w:eastAsia="es-ES_tradnl"/>
        </w:rPr>
      </w:pPr>
      <w:r w:rsidRPr="00240A7B">
        <w:rPr>
          <w:rFonts w:ascii="Verdana" w:eastAsia="Calibri" w:hAnsi="Verdana" w:cs="Arial"/>
          <w:bCs/>
          <w:lang w:val="es-ES_tradnl" w:eastAsia="es-ES_tradnl"/>
        </w:rPr>
        <w:t xml:space="preserve">Dentro del concepto general, la </w:t>
      </w:r>
      <w:r w:rsidRPr="00240A7B">
        <w:rPr>
          <w:rFonts w:ascii="Verdana" w:eastAsia="Calibri" w:hAnsi="Verdana" w:cs="Arial"/>
          <w:bCs/>
          <w:i/>
          <w:iCs/>
          <w:lang w:val="es-ES_tradnl" w:eastAsia="es-ES_tradnl"/>
        </w:rPr>
        <w:t>firma manuscrita</w:t>
      </w:r>
      <w:r w:rsidRPr="00240A7B">
        <w:rPr>
          <w:rFonts w:ascii="Verdana" w:eastAsia="Calibri" w:hAnsi="Verdana" w:cs="Arial"/>
          <w:bCs/>
          <w:lang w:val="es-ES_tradnl" w:eastAsia="es-ES_tradnl"/>
        </w:rPr>
        <w:t xml:space="preserve"> </w:t>
      </w:r>
      <w:r w:rsidRPr="00240A7B">
        <w:rPr>
          <w:rFonts w:ascii="Verdana" w:eastAsia="Calibri" w:hAnsi="Verdana" w:cs="Arial"/>
          <w:bCs/>
          <w:lang w:eastAsia="es-ES_tradnl"/>
        </w:rPr>
        <w:t xml:space="preserve">es «[…] un rasgo o signo impuesto del puño y letra de una persona, con el cual, de forma general y reiterada, se compromete con el contenido de los documentos que la consignan, o da fe de que lo allí registrado obedece a la realidad». </w:t>
      </w:r>
    </w:p>
    <w:p w14:paraId="79B9AEC9" w14:textId="77777777" w:rsidR="00AE348C" w:rsidRPr="00240A7B" w:rsidRDefault="00AE348C" w:rsidP="00AE348C">
      <w:pPr>
        <w:spacing w:after="120" w:line="240" w:lineRule="auto"/>
        <w:jc w:val="both"/>
        <w:rPr>
          <w:rFonts w:ascii="Verdana" w:eastAsia="Calibri" w:hAnsi="Verdana" w:cs="Arial"/>
          <w:bCs/>
          <w:lang w:eastAsia="es-ES_tradnl"/>
        </w:rPr>
      </w:pPr>
      <w:r w:rsidRPr="00240A7B">
        <w:rPr>
          <w:rFonts w:ascii="Verdana" w:eastAsia="Calibri" w:hAnsi="Verdana" w:cs="Arial"/>
          <w:bCs/>
          <w:lang w:eastAsia="es-ES_tradnl"/>
        </w:rPr>
        <w:t xml:space="preserve">Por otra parte, frente a la </w:t>
      </w:r>
      <w:r w:rsidRPr="00240A7B">
        <w:rPr>
          <w:rFonts w:ascii="Verdana" w:eastAsia="Calibri" w:hAnsi="Verdana" w:cs="Arial"/>
          <w:bCs/>
          <w:i/>
          <w:iCs/>
          <w:lang w:eastAsia="es-ES_tradnl"/>
        </w:rPr>
        <w:t>firma electrónica</w:t>
      </w:r>
      <w:r w:rsidRPr="00240A7B">
        <w:rPr>
          <w:rFonts w:ascii="Verdana" w:eastAsia="Calibri" w:hAnsi="Verdana" w:cs="Arial"/>
          <w:bCs/>
          <w:lang w:eastAsia="es-ES_tradnl"/>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240A7B">
        <w:rPr>
          <w:rFonts w:ascii="Verdana" w:eastAsia="Calibri" w:hAnsi="Verdana" w:cs="Arial"/>
          <w:bCs/>
          <w:lang w:eastAsia="es-ES_tradnl"/>
        </w:rPr>
        <w:t>ii</w:t>
      </w:r>
      <w:proofErr w:type="spellEnd"/>
      <w:r w:rsidRPr="00240A7B">
        <w:rPr>
          <w:rFonts w:ascii="Verdana" w:eastAsia="Calibri" w:hAnsi="Verdana" w:cs="Arial"/>
          <w:bCs/>
          <w:lang w:eastAsia="es-ES_tradnl"/>
        </w:rPr>
        <w:t xml:space="preserve">) asegurar que el documento firmado es exactamente el mismo que el original y </w:t>
      </w:r>
      <w:proofErr w:type="spellStart"/>
      <w:r w:rsidRPr="00240A7B">
        <w:rPr>
          <w:rFonts w:ascii="Verdana" w:eastAsia="Calibri" w:hAnsi="Verdana" w:cs="Arial"/>
          <w:bCs/>
          <w:lang w:eastAsia="es-ES_tradnl"/>
        </w:rPr>
        <w:t>iii</w:t>
      </w:r>
      <w:proofErr w:type="spellEnd"/>
      <w:r w:rsidRPr="00240A7B">
        <w:rPr>
          <w:rFonts w:ascii="Verdana" w:eastAsia="Calibri" w:hAnsi="Verdana" w:cs="Arial"/>
          <w:bCs/>
          <w:lang w:eastAsia="es-ES_tradnl"/>
        </w:rPr>
        <w:t xml:space="preserve">) asegurar que los datos que utiliza el firmante para realizar la firma son únicos y exclusivos. </w:t>
      </w:r>
    </w:p>
    <w:p w14:paraId="63733D3E" w14:textId="77777777" w:rsidR="00AE348C" w:rsidRPr="00240A7B" w:rsidRDefault="00AE348C" w:rsidP="00AE348C">
      <w:pPr>
        <w:spacing w:after="0" w:line="240" w:lineRule="auto"/>
        <w:jc w:val="both"/>
        <w:rPr>
          <w:rFonts w:ascii="Verdana" w:eastAsia="Calibri" w:hAnsi="Verdana" w:cs="Arial"/>
          <w:bCs/>
          <w:lang w:eastAsia="es-ES_tradnl"/>
        </w:rPr>
      </w:pPr>
      <w:r w:rsidRPr="00240A7B">
        <w:rPr>
          <w:rFonts w:ascii="Verdana" w:eastAsia="Calibri" w:hAnsi="Verdana" w:cs="Arial"/>
          <w:bCs/>
          <w:lang w:eastAsia="es-ES_tradnl"/>
        </w:rPr>
        <w:t xml:space="preserve">Finalmente, el artículo 2 de la Ley 527 de 1999 define la </w:t>
      </w:r>
      <w:r w:rsidRPr="00240A7B">
        <w:rPr>
          <w:rFonts w:ascii="Verdana" w:eastAsia="Calibri" w:hAnsi="Verdana" w:cs="Arial"/>
          <w:bCs/>
          <w:i/>
          <w:iCs/>
          <w:lang w:eastAsia="es-ES_tradnl"/>
        </w:rPr>
        <w:t>firma digital</w:t>
      </w:r>
      <w:r w:rsidRPr="00240A7B">
        <w:rPr>
          <w:rFonts w:ascii="Verdana" w:eastAsia="Calibri" w:hAnsi="Verdana" w:cs="Arial"/>
          <w:bCs/>
          <w:lang w:eastAsia="es-ES_tradnl"/>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 </w:t>
      </w:r>
    </w:p>
    <w:p w14:paraId="570166D6"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6BD30E7C" w14:textId="77777777" w:rsidR="00AE348C" w:rsidRPr="00EC05D7" w:rsidRDefault="00AE348C" w:rsidP="00AE348C">
      <w:pPr>
        <w:spacing w:after="0" w:line="240" w:lineRule="auto"/>
        <w:jc w:val="both"/>
        <w:rPr>
          <w:rFonts w:ascii="Verdana" w:eastAsia="Calibri" w:hAnsi="Verdana" w:cs="Arial"/>
          <w:b/>
          <w:lang w:val="es-ES_tradnl" w:eastAsia="es-ES_tradnl"/>
        </w:rPr>
      </w:pPr>
      <w:r w:rsidRPr="00EC05D7">
        <w:rPr>
          <w:rFonts w:ascii="Verdana" w:eastAsia="Calibri" w:hAnsi="Verdana" w:cs="Arial"/>
          <w:b/>
          <w:lang w:val="es-ES_tradnl" w:eastAsia="es-ES_tradnl"/>
        </w:rPr>
        <w:t xml:space="preserve">FIRMAS </w:t>
      </w:r>
      <w:r w:rsidRPr="00EC05D7">
        <w:rPr>
          <w:rFonts w:ascii="Verdana" w:eastAsia="Calibri" w:hAnsi="Verdana" w:cs="Arial"/>
          <w:b/>
          <w:color w:val="000000"/>
          <w:lang w:eastAsia="es-ES_tradnl"/>
        </w:rPr>
        <w:t xml:space="preserve">– </w:t>
      </w:r>
      <w:r w:rsidRPr="00EC05D7">
        <w:rPr>
          <w:rFonts w:ascii="Verdana" w:eastAsia="Calibri" w:hAnsi="Verdana" w:cs="Arial"/>
          <w:b/>
          <w:lang w:val="es-ES_tradnl" w:eastAsia="es-ES_tradnl"/>
        </w:rPr>
        <w:t xml:space="preserve">Manuscrita, electrónica y digital </w:t>
      </w:r>
      <w:r w:rsidRPr="00EC05D7">
        <w:rPr>
          <w:rFonts w:ascii="Verdana" w:eastAsia="Calibri" w:hAnsi="Verdana" w:cs="Arial"/>
          <w:b/>
          <w:color w:val="000000"/>
          <w:lang w:eastAsia="es-ES_tradnl"/>
        </w:rPr>
        <w:t>–</w:t>
      </w:r>
      <w:r w:rsidRPr="00EC05D7">
        <w:rPr>
          <w:rFonts w:ascii="Verdana" w:eastAsia="Calibri" w:hAnsi="Verdana" w:cs="Arial"/>
          <w:b/>
          <w:lang w:val="es-ES_tradnl" w:eastAsia="es-ES_tradnl"/>
        </w:rPr>
        <w:t xml:space="preserve"> Requisitos legales</w:t>
      </w:r>
    </w:p>
    <w:p w14:paraId="1ADF96B9" w14:textId="77777777" w:rsidR="00AE348C" w:rsidRPr="00240A7B" w:rsidRDefault="00AE348C" w:rsidP="00AE348C">
      <w:pPr>
        <w:spacing w:after="0" w:line="240" w:lineRule="auto"/>
        <w:jc w:val="both"/>
        <w:rPr>
          <w:rFonts w:ascii="Verdana" w:eastAsia="Calibri" w:hAnsi="Verdana" w:cs="Arial"/>
          <w:bCs/>
          <w:lang w:val="es-ES_tradnl" w:eastAsia="es-ES_tradnl"/>
        </w:rPr>
      </w:pPr>
    </w:p>
    <w:p w14:paraId="0EA5EB6F" w14:textId="77777777" w:rsidR="00AE348C" w:rsidRPr="00240A7B" w:rsidRDefault="00AE348C" w:rsidP="00AE348C">
      <w:pPr>
        <w:spacing w:after="0" w:line="240" w:lineRule="auto"/>
        <w:jc w:val="both"/>
        <w:rPr>
          <w:rFonts w:ascii="Verdana" w:eastAsia="Calibri" w:hAnsi="Verdana" w:cs="Arial"/>
          <w:bCs/>
          <w:lang w:val="es-ES_tradnl" w:eastAsia="es-ES_tradnl"/>
        </w:rPr>
      </w:pPr>
      <w:r w:rsidRPr="00240A7B">
        <w:rPr>
          <w:rFonts w:ascii="Verdana" w:eastAsia="Calibri" w:hAnsi="Verdana" w:cs="Arial"/>
          <w:bCs/>
          <w:lang w:val="es-ES_tradnl" w:eastAsia="es-ES_tradnl"/>
        </w:rPr>
        <w:t xml:space="preserve">[…] para que un documento con la imagen de una firma sea válido, la entidad estatal deberá determinar si cumple los requisitos de una firma digital o </w:t>
      </w:r>
      <w:r w:rsidRPr="00240A7B">
        <w:rPr>
          <w:rFonts w:ascii="Verdana" w:eastAsia="Calibri" w:hAnsi="Verdana" w:cs="Arial"/>
          <w:bCs/>
          <w:lang w:val="es-ES_tradnl" w:eastAsia="es-ES_tradnl"/>
        </w:rPr>
        <w:lastRenderedPageBreak/>
        <w:t>electrónica. Si no cumple los requisitos se entiende que el documento no se presentó con firma alguna y, por lo tanto, la entidad podrá rechazarlo si no se subsanó el documento durante el término del traslado del informe de evaluación. Si el proponente aporta el documento con firma manuscrita y lo escanea para enviarlo a la entidad estatal, deberá considerarse como válido, porque estos documentos son una copia simple del original y tienen validez, salvo que una norma expresa imponga la entrega del original.</w:t>
      </w:r>
    </w:p>
    <w:p w14:paraId="0E45CBF5" w14:textId="77777777" w:rsidR="00AE348C" w:rsidRDefault="00AE348C" w:rsidP="00AE348C"/>
    <w:p w14:paraId="26AE262F" w14:textId="77777777" w:rsidR="00AE348C" w:rsidRDefault="00AE348C" w:rsidP="00AE348C">
      <w:pPr>
        <w:rPr>
          <w:b/>
          <w:bCs/>
        </w:rPr>
      </w:pPr>
    </w:p>
    <w:p w14:paraId="01FBAB0D" w14:textId="77777777" w:rsidR="00AE348C" w:rsidRDefault="00AE348C" w:rsidP="00AE348C"/>
    <w:p w14:paraId="2EDDBA43" w14:textId="77777777" w:rsidR="00AE348C" w:rsidRDefault="00AE348C" w:rsidP="00AE348C"/>
    <w:p w14:paraId="3373910F" w14:textId="77777777" w:rsidR="00AE348C" w:rsidRDefault="00AE348C" w:rsidP="00292EF0">
      <w:pPr>
        <w:spacing w:after="0" w:line="240" w:lineRule="auto"/>
        <w:rPr>
          <w:rFonts w:ascii="Verdana" w:eastAsia="Geomanist Light" w:hAnsi="Verdana" w:cs="Arial"/>
          <w:color w:val="000000" w:themeColor="text1"/>
          <w:lang w:val="es-MX"/>
        </w:rPr>
      </w:pPr>
    </w:p>
    <w:p w14:paraId="13647E72" w14:textId="77777777" w:rsidR="00AE348C" w:rsidRDefault="00AE348C" w:rsidP="00292EF0">
      <w:pPr>
        <w:spacing w:after="0" w:line="240" w:lineRule="auto"/>
        <w:rPr>
          <w:rFonts w:ascii="Verdana" w:eastAsia="Geomanist Light" w:hAnsi="Verdana" w:cs="Arial"/>
          <w:color w:val="000000" w:themeColor="text1"/>
          <w:lang w:val="es-MX"/>
        </w:rPr>
      </w:pPr>
    </w:p>
    <w:p w14:paraId="50BCAE8C" w14:textId="77777777" w:rsidR="00AE348C" w:rsidRDefault="00AE348C" w:rsidP="00292EF0">
      <w:pPr>
        <w:spacing w:after="0" w:line="240" w:lineRule="auto"/>
        <w:rPr>
          <w:rFonts w:ascii="Verdana" w:eastAsia="Geomanist Light" w:hAnsi="Verdana" w:cs="Arial"/>
          <w:color w:val="000000" w:themeColor="text1"/>
          <w:lang w:val="es-MX"/>
        </w:rPr>
      </w:pPr>
    </w:p>
    <w:p w14:paraId="7F3C3E6B" w14:textId="77777777" w:rsidR="00AE348C" w:rsidRDefault="00AE348C" w:rsidP="00292EF0">
      <w:pPr>
        <w:spacing w:after="0" w:line="240" w:lineRule="auto"/>
        <w:rPr>
          <w:rFonts w:ascii="Verdana" w:eastAsia="Geomanist Light" w:hAnsi="Verdana" w:cs="Arial"/>
          <w:color w:val="000000" w:themeColor="text1"/>
          <w:lang w:val="es-MX"/>
        </w:rPr>
      </w:pPr>
    </w:p>
    <w:p w14:paraId="66B115E3" w14:textId="77777777" w:rsidR="00AE348C" w:rsidRDefault="00AE348C" w:rsidP="00292EF0">
      <w:pPr>
        <w:spacing w:after="0" w:line="240" w:lineRule="auto"/>
        <w:rPr>
          <w:rFonts w:ascii="Verdana" w:eastAsia="Geomanist Light" w:hAnsi="Verdana" w:cs="Arial"/>
          <w:color w:val="000000" w:themeColor="text1"/>
          <w:lang w:val="es-MX"/>
        </w:rPr>
      </w:pPr>
    </w:p>
    <w:p w14:paraId="7CC81506" w14:textId="77777777" w:rsidR="00AE348C" w:rsidRDefault="00AE348C" w:rsidP="00292EF0">
      <w:pPr>
        <w:spacing w:after="0" w:line="240" w:lineRule="auto"/>
        <w:rPr>
          <w:rFonts w:ascii="Verdana" w:eastAsia="Geomanist Light" w:hAnsi="Verdana" w:cs="Arial"/>
          <w:color w:val="000000" w:themeColor="text1"/>
          <w:lang w:val="es-MX"/>
        </w:rPr>
      </w:pPr>
    </w:p>
    <w:p w14:paraId="5BABE359" w14:textId="77777777" w:rsidR="00AE348C" w:rsidRDefault="00AE348C" w:rsidP="00292EF0">
      <w:pPr>
        <w:spacing w:after="0" w:line="240" w:lineRule="auto"/>
        <w:rPr>
          <w:rFonts w:ascii="Verdana" w:eastAsia="Geomanist Light" w:hAnsi="Verdana" w:cs="Arial"/>
          <w:color w:val="000000" w:themeColor="text1"/>
          <w:lang w:val="es-MX"/>
        </w:rPr>
      </w:pPr>
    </w:p>
    <w:p w14:paraId="17930E82" w14:textId="77777777" w:rsidR="00AE348C" w:rsidRDefault="00AE348C" w:rsidP="00292EF0">
      <w:pPr>
        <w:spacing w:after="0" w:line="240" w:lineRule="auto"/>
        <w:rPr>
          <w:rFonts w:ascii="Verdana" w:eastAsia="Geomanist Light" w:hAnsi="Verdana" w:cs="Arial"/>
          <w:color w:val="000000" w:themeColor="text1"/>
          <w:lang w:val="es-MX"/>
        </w:rPr>
      </w:pPr>
    </w:p>
    <w:p w14:paraId="44332B25" w14:textId="77777777" w:rsidR="00AE348C" w:rsidRDefault="00AE348C" w:rsidP="00292EF0">
      <w:pPr>
        <w:spacing w:after="0" w:line="240" w:lineRule="auto"/>
        <w:rPr>
          <w:rFonts w:ascii="Verdana" w:eastAsia="Geomanist Light" w:hAnsi="Verdana" w:cs="Arial"/>
          <w:color w:val="000000" w:themeColor="text1"/>
          <w:lang w:val="es-MX"/>
        </w:rPr>
      </w:pPr>
    </w:p>
    <w:p w14:paraId="163F7258" w14:textId="77777777" w:rsidR="00AE348C" w:rsidRDefault="00AE348C" w:rsidP="00292EF0">
      <w:pPr>
        <w:spacing w:after="0" w:line="240" w:lineRule="auto"/>
        <w:rPr>
          <w:rFonts w:ascii="Verdana" w:eastAsia="Geomanist Light" w:hAnsi="Verdana" w:cs="Arial"/>
          <w:color w:val="000000" w:themeColor="text1"/>
          <w:lang w:val="es-MX"/>
        </w:rPr>
      </w:pPr>
    </w:p>
    <w:p w14:paraId="2B11BEFB" w14:textId="77777777" w:rsidR="00AE348C" w:rsidRDefault="00AE348C" w:rsidP="00292EF0">
      <w:pPr>
        <w:spacing w:after="0" w:line="240" w:lineRule="auto"/>
        <w:rPr>
          <w:rFonts w:ascii="Verdana" w:eastAsia="Geomanist Light" w:hAnsi="Verdana" w:cs="Arial"/>
          <w:color w:val="000000" w:themeColor="text1"/>
          <w:lang w:val="es-MX"/>
        </w:rPr>
      </w:pPr>
    </w:p>
    <w:p w14:paraId="235002BD" w14:textId="77777777" w:rsidR="00AE348C" w:rsidRDefault="00AE348C" w:rsidP="00292EF0">
      <w:pPr>
        <w:spacing w:after="0" w:line="240" w:lineRule="auto"/>
        <w:rPr>
          <w:rFonts w:ascii="Verdana" w:eastAsia="Geomanist Light" w:hAnsi="Verdana" w:cs="Arial"/>
          <w:color w:val="000000" w:themeColor="text1"/>
          <w:lang w:val="es-MX"/>
        </w:rPr>
      </w:pPr>
    </w:p>
    <w:p w14:paraId="59EC4797" w14:textId="77777777" w:rsidR="00AE348C" w:rsidRDefault="00AE348C" w:rsidP="00292EF0">
      <w:pPr>
        <w:spacing w:after="0" w:line="240" w:lineRule="auto"/>
        <w:rPr>
          <w:rFonts w:ascii="Verdana" w:eastAsia="Geomanist Light" w:hAnsi="Verdana" w:cs="Arial"/>
          <w:color w:val="000000" w:themeColor="text1"/>
          <w:lang w:val="es-MX"/>
        </w:rPr>
      </w:pPr>
    </w:p>
    <w:p w14:paraId="4303A212" w14:textId="77777777" w:rsidR="00AE348C" w:rsidRDefault="00AE348C" w:rsidP="00292EF0">
      <w:pPr>
        <w:spacing w:after="0" w:line="240" w:lineRule="auto"/>
        <w:rPr>
          <w:rFonts w:ascii="Verdana" w:eastAsia="Geomanist Light" w:hAnsi="Verdana" w:cs="Arial"/>
          <w:color w:val="000000" w:themeColor="text1"/>
          <w:lang w:val="es-MX"/>
        </w:rPr>
      </w:pPr>
    </w:p>
    <w:p w14:paraId="6B3C4F0B" w14:textId="77777777" w:rsidR="00AE348C" w:rsidRDefault="00AE348C" w:rsidP="00292EF0">
      <w:pPr>
        <w:spacing w:after="0" w:line="240" w:lineRule="auto"/>
        <w:rPr>
          <w:rFonts w:ascii="Verdana" w:eastAsia="Geomanist Light" w:hAnsi="Verdana" w:cs="Arial"/>
          <w:color w:val="000000" w:themeColor="text1"/>
          <w:lang w:val="es-MX"/>
        </w:rPr>
      </w:pPr>
    </w:p>
    <w:p w14:paraId="42E36BDD" w14:textId="77777777" w:rsidR="00AE348C" w:rsidRDefault="00AE348C" w:rsidP="00292EF0">
      <w:pPr>
        <w:spacing w:after="0" w:line="240" w:lineRule="auto"/>
        <w:rPr>
          <w:rFonts w:ascii="Verdana" w:eastAsia="Geomanist Light" w:hAnsi="Verdana" w:cs="Arial"/>
          <w:color w:val="000000" w:themeColor="text1"/>
          <w:lang w:val="es-MX"/>
        </w:rPr>
      </w:pPr>
    </w:p>
    <w:p w14:paraId="0E844865" w14:textId="77777777" w:rsidR="00AE348C" w:rsidRDefault="00AE348C" w:rsidP="00292EF0">
      <w:pPr>
        <w:spacing w:after="0" w:line="240" w:lineRule="auto"/>
        <w:rPr>
          <w:rFonts w:ascii="Verdana" w:eastAsia="Geomanist Light" w:hAnsi="Verdana" w:cs="Arial"/>
          <w:color w:val="000000" w:themeColor="text1"/>
          <w:lang w:val="es-MX"/>
        </w:rPr>
      </w:pPr>
    </w:p>
    <w:p w14:paraId="5BADF82A" w14:textId="77777777" w:rsidR="00AE348C" w:rsidRDefault="00AE348C" w:rsidP="00292EF0">
      <w:pPr>
        <w:spacing w:after="0" w:line="240" w:lineRule="auto"/>
        <w:rPr>
          <w:rFonts w:ascii="Verdana" w:eastAsia="Geomanist Light" w:hAnsi="Verdana" w:cs="Arial"/>
          <w:color w:val="000000" w:themeColor="text1"/>
          <w:lang w:val="es-MX"/>
        </w:rPr>
      </w:pPr>
    </w:p>
    <w:p w14:paraId="3E29C31F" w14:textId="77777777" w:rsidR="00AE348C" w:rsidRDefault="00AE348C" w:rsidP="00292EF0">
      <w:pPr>
        <w:spacing w:after="0" w:line="240" w:lineRule="auto"/>
        <w:rPr>
          <w:rFonts w:ascii="Verdana" w:eastAsia="Geomanist Light" w:hAnsi="Verdana" w:cs="Arial"/>
          <w:color w:val="000000" w:themeColor="text1"/>
          <w:lang w:val="es-MX"/>
        </w:rPr>
      </w:pPr>
    </w:p>
    <w:p w14:paraId="2B1DC893" w14:textId="77777777" w:rsidR="00AE348C" w:rsidRDefault="00AE348C" w:rsidP="00292EF0">
      <w:pPr>
        <w:spacing w:after="0" w:line="240" w:lineRule="auto"/>
        <w:rPr>
          <w:rFonts w:ascii="Verdana" w:eastAsia="Geomanist Light" w:hAnsi="Verdana" w:cs="Arial"/>
          <w:color w:val="000000" w:themeColor="text1"/>
          <w:lang w:val="es-MX"/>
        </w:rPr>
      </w:pPr>
    </w:p>
    <w:p w14:paraId="30B69DC7" w14:textId="77777777" w:rsidR="00AE348C" w:rsidRDefault="00AE348C" w:rsidP="00292EF0">
      <w:pPr>
        <w:spacing w:after="0" w:line="240" w:lineRule="auto"/>
        <w:rPr>
          <w:rFonts w:ascii="Verdana" w:eastAsia="Geomanist Light" w:hAnsi="Verdana" w:cs="Arial"/>
          <w:color w:val="000000" w:themeColor="text1"/>
          <w:lang w:val="es-MX"/>
        </w:rPr>
      </w:pPr>
    </w:p>
    <w:p w14:paraId="01D51D01" w14:textId="77777777" w:rsidR="00AE348C" w:rsidRDefault="00AE348C" w:rsidP="00292EF0">
      <w:pPr>
        <w:spacing w:after="0" w:line="240" w:lineRule="auto"/>
        <w:rPr>
          <w:rFonts w:ascii="Verdana" w:eastAsia="Geomanist Light" w:hAnsi="Verdana" w:cs="Arial"/>
          <w:color w:val="000000" w:themeColor="text1"/>
          <w:lang w:val="es-MX"/>
        </w:rPr>
      </w:pPr>
    </w:p>
    <w:p w14:paraId="4054C915" w14:textId="77777777" w:rsidR="00AE348C" w:rsidRDefault="00AE348C" w:rsidP="00292EF0">
      <w:pPr>
        <w:spacing w:after="0" w:line="240" w:lineRule="auto"/>
        <w:rPr>
          <w:rFonts w:ascii="Verdana" w:eastAsia="Geomanist Light" w:hAnsi="Verdana" w:cs="Arial"/>
          <w:color w:val="000000" w:themeColor="text1"/>
          <w:lang w:val="es-MX"/>
        </w:rPr>
      </w:pPr>
    </w:p>
    <w:p w14:paraId="61B3C1C8" w14:textId="77777777" w:rsidR="00AE348C" w:rsidRDefault="00AE348C" w:rsidP="00292EF0">
      <w:pPr>
        <w:spacing w:after="0" w:line="240" w:lineRule="auto"/>
        <w:rPr>
          <w:rFonts w:ascii="Verdana" w:eastAsia="Geomanist Light" w:hAnsi="Verdana" w:cs="Arial"/>
          <w:color w:val="000000" w:themeColor="text1"/>
          <w:lang w:val="es-MX"/>
        </w:rPr>
      </w:pPr>
    </w:p>
    <w:p w14:paraId="41E0D122" w14:textId="77777777" w:rsidR="00AE348C" w:rsidRDefault="00AE348C" w:rsidP="00292EF0">
      <w:pPr>
        <w:spacing w:after="0" w:line="240" w:lineRule="auto"/>
        <w:rPr>
          <w:rFonts w:ascii="Verdana" w:eastAsia="Geomanist Light" w:hAnsi="Verdana" w:cs="Arial"/>
          <w:color w:val="000000" w:themeColor="text1"/>
          <w:lang w:val="es-MX"/>
        </w:rPr>
      </w:pPr>
    </w:p>
    <w:p w14:paraId="3D562C79" w14:textId="77777777" w:rsidR="00AE348C" w:rsidRDefault="00AE348C" w:rsidP="00292EF0">
      <w:pPr>
        <w:spacing w:after="0" w:line="240" w:lineRule="auto"/>
        <w:rPr>
          <w:rFonts w:ascii="Verdana" w:eastAsia="Geomanist Light" w:hAnsi="Verdana" w:cs="Arial"/>
          <w:color w:val="000000" w:themeColor="text1"/>
          <w:lang w:val="es-MX"/>
        </w:rPr>
      </w:pPr>
    </w:p>
    <w:p w14:paraId="29C1DF8F" w14:textId="77777777" w:rsidR="00AE348C" w:rsidRDefault="00AE348C" w:rsidP="00292EF0">
      <w:pPr>
        <w:spacing w:after="0" w:line="240" w:lineRule="auto"/>
        <w:rPr>
          <w:rFonts w:ascii="Verdana" w:eastAsia="Geomanist Light" w:hAnsi="Verdana" w:cs="Arial"/>
          <w:color w:val="000000" w:themeColor="text1"/>
          <w:lang w:val="es-MX"/>
        </w:rPr>
      </w:pPr>
    </w:p>
    <w:p w14:paraId="56E7915E" w14:textId="77777777" w:rsidR="00AE348C" w:rsidRDefault="00AE348C" w:rsidP="00292EF0">
      <w:pPr>
        <w:spacing w:after="0" w:line="240" w:lineRule="auto"/>
        <w:rPr>
          <w:rFonts w:ascii="Verdana" w:eastAsia="Geomanist Light" w:hAnsi="Verdana" w:cs="Arial"/>
          <w:color w:val="000000" w:themeColor="text1"/>
          <w:lang w:val="es-MX"/>
        </w:rPr>
      </w:pPr>
    </w:p>
    <w:p w14:paraId="55619B6D" w14:textId="77777777" w:rsidR="00AE348C" w:rsidRDefault="00AE348C" w:rsidP="00292EF0">
      <w:pPr>
        <w:spacing w:after="0" w:line="240" w:lineRule="auto"/>
        <w:rPr>
          <w:rFonts w:ascii="Verdana" w:eastAsia="Geomanist Light" w:hAnsi="Verdana" w:cs="Arial"/>
          <w:color w:val="000000" w:themeColor="text1"/>
          <w:lang w:val="es-MX"/>
        </w:rPr>
      </w:pPr>
    </w:p>
    <w:p w14:paraId="0722679B" w14:textId="77777777" w:rsidR="00AE348C" w:rsidRDefault="00AE348C" w:rsidP="00292EF0">
      <w:pPr>
        <w:spacing w:after="0" w:line="240" w:lineRule="auto"/>
        <w:rPr>
          <w:rFonts w:ascii="Verdana" w:eastAsia="Geomanist Light" w:hAnsi="Verdana" w:cs="Arial"/>
          <w:color w:val="000000" w:themeColor="text1"/>
          <w:lang w:val="es-MX"/>
        </w:rPr>
      </w:pPr>
    </w:p>
    <w:p w14:paraId="2579A86F" w14:textId="77777777" w:rsidR="00AE348C" w:rsidRDefault="00AE348C" w:rsidP="00292EF0">
      <w:pPr>
        <w:spacing w:after="0" w:line="240" w:lineRule="auto"/>
        <w:rPr>
          <w:rFonts w:ascii="Verdana" w:eastAsia="Geomanist Light" w:hAnsi="Verdana" w:cs="Arial"/>
          <w:color w:val="000000" w:themeColor="text1"/>
          <w:lang w:val="es-MX"/>
        </w:rPr>
      </w:pPr>
    </w:p>
    <w:p w14:paraId="738B1FC0" w14:textId="77777777" w:rsidR="00AE348C" w:rsidRDefault="00AE348C" w:rsidP="00292EF0">
      <w:pPr>
        <w:spacing w:after="0" w:line="240" w:lineRule="auto"/>
        <w:rPr>
          <w:rFonts w:ascii="Verdana" w:eastAsia="Geomanist Light" w:hAnsi="Verdana" w:cs="Arial"/>
          <w:color w:val="000000" w:themeColor="text1"/>
          <w:lang w:val="es-MX"/>
        </w:rPr>
      </w:pPr>
    </w:p>
    <w:p w14:paraId="39EE7602" w14:textId="77777777" w:rsidR="00AE348C" w:rsidRDefault="00AE348C" w:rsidP="00292EF0">
      <w:pPr>
        <w:spacing w:after="0" w:line="240" w:lineRule="auto"/>
        <w:rPr>
          <w:rFonts w:ascii="Verdana" w:eastAsia="Geomanist Light" w:hAnsi="Verdana" w:cs="Arial"/>
          <w:color w:val="000000" w:themeColor="text1"/>
          <w:lang w:val="es-MX"/>
        </w:rPr>
      </w:pPr>
    </w:p>
    <w:p w14:paraId="3BD0B0F4" w14:textId="3B4DFCF7" w:rsidR="00292EF0" w:rsidRPr="00593A5F" w:rsidRDefault="00292EF0" w:rsidP="00292EF0">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502143C7" w14:textId="77777777" w:rsidR="00292EF0" w:rsidRPr="00593A5F" w:rsidRDefault="00292EF0" w:rsidP="00292EF0">
      <w:pPr>
        <w:spacing w:after="0" w:line="240" w:lineRule="auto"/>
        <w:jc w:val="both"/>
        <w:rPr>
          <w:rFonts w:ascii="Verdana" w:eastAsia="Calibri" w:hAnsi="Verdana" w:cs="Arial"/>
          <w:color w:val="000000"/>
          <w:lang w:val="es-ES"/>
        </w:rPr>
      </w:pPr>
    </w:p>
    <w:p w14:paraId="2731F98B" w14:textId="17171762" w:rsidR="00292EF0" w:rsidRDefault="00AE348C" w:rsidP="00292EF0">
      <w:pPr>
        <w:spacing w:after="0" w:line="240" w:lineRule="auto"/>
        <w:jc w:val="both"/>
        <w:rPr>
          <w:rFonts w:ascii="Verdana" w:eastAsia="Calibri" w:hAnsi="Verdana" w:cs="Arial"/>
          <w:lang w:val="es-ES" w:eastAsia="es-ES"/>
        </w:rPr>
      </w:pPr>
      <w:bookmarkStart w:id="1" w:name="_Hlk174356681"/>
      <w:r w:rsidRPr="00AE348C">
        <w:rPr>
          <w:rFonts w:ascii="Verdana" w:eastAsia="Calibri" w:hAnsi="Verdana" w:cs="Arial"/>
          <w:b/>
          <w:bCs/>
          <w:noProof/>
          <w:lang w:eastAsia="es-ES"/>
        </w:rPr>
        <w:drawing>
          <wp:anchor distT="0" distB="0" distL="114300" distR="114300" simplePos="0" relativeHeight="251658240" behindDoc="1" locked="0" layoutInCell="1" allowOverlap="1" wp14:anchorId="156FF6CA" wp14:editId="36123757">
            <wp:simplePos x="0" y="0"/>
            <wp:positionH relativeFrom="column">
              <wp:posOffset>2973311</wp:posOffset>
            </wp:positionH>
            <wp:positionV relativeFrom="paragraph">
              <wp:posOffset>9459</wp:posOffset>
            </wp:positionV>
            <wp:extent cx="3380338" cy="987972"/>
            <wp:effectExtent l="0" t="0" r="0" b="3175"/>
            <wp:wrapNone/>
            <wp:docPr id="990189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89425" name=""/>
                    <pic:cNvPicPr/>
                  </pic:nvPicPr>
                  <pic:blipFill>
                    <a:blip r:embed="rId10">
                      <a:extLst>
                        <a:ext uri="{28A0092B-C50C-407E-A947-70E740481C1C}">
                          <a14:useLocalDpi xmlns:a14="http://schemas.microsoft.com/office/drawing/2010/main" val="0"/>
                        </a:ext>
                      </a:extLst>
                    </a:blip>
                    <a:stretch>
                      <a:fillRect/>
                    </a:stretch>
                  </pic:blipFill>
                  <pic:spPr>
                    <a:xfrm>
                      <a:off x="0" y="0"/>
                      <a:ext cx="3380338" cy="987972"/>
                    </a:xfrm>
                    <a:prstGeom prst="rect">
                      <a:avLst/>
                    </a:prstGeom>
                  </pic:spPr>
                </pic:pic>
              </a:graphicData>
            </a:graphic>
            <wp14:sizeRelH relativeFrom="page">
              <wp14:pctWidth>0</wp14:pctWidth>
            </wp14:sizeRelH>
            <wp14:sizeRelV relativeFrom="page">
              <wp14:pctHeight>0</wp14:pctHeight>
            </wp14:sizeRelV>
          </wp:anchor>
        </w:drawing>
      </w:r>
      <w:r w:rsidR="00292EF0" w:rsidRPr="002E2D79">
        <w:rPr>
          <w:rFonts w:ascii="Verdana" w:eastAsia="Calibri" w:hAnsi="Verdana" w:cs="Arial"/>
          <w:lang w:val="es-ES" w:eastAsia="es-ES"/>
        </w:rPr>
        <w:t>Señor</w:t>
      </w:r>
      <w:r w:rsidR="00292EF0">
        <w:rPr>
          <w:rFonts w:ascii="Verdana" w:eastAsia="Calibri" w:hAnsi="Verdana" w:cs="Arial"/>
          <w:lang w:val="es-ES" w:eastAsia="es-ES"/>
        </w:rPr>
        <w:t>a</w:t>
      </w:r>
    </w:p>
    <w:p w14:paraId="433F1194" w14:textId="3ACAF49E" w:rsidR="00292EF0" w:rsidRPr="00F03877" w:rsidRDefault="00292EF0" w:rsidP="00292EF0">
      <w:pPr>
        <w:spacing w:after="0" w:line="240" w:lineRule="auto"/>
        <w:rPr>
          <w:rFonts w:ascii="Verdana" w:eastAsia="Calibri" w:hAnsi="Verdana" w:cs="Arial"/>
          <w:b/>
          <w:bCs/>
          <w:lang w:eastAsia="es-ES"/>
        </w:rPr>
      </w:pPr>
      <w:r w:rsidRPr="00F03877">
        <w:rPr>
          <w:rFonts w:ascii="Verdana" w:eastAsia="Calibri" w:hAnsi="Verdana" w:cs="Arial"/>
          <w:b/>
          <w:bCs/>
          <w:lang w:eastAsia="es-ES"/>
        </w:rPr>
        <w:t>Samara Laguna Carrasco</w:t>
      </w:r>
      <w:r w:rsidR="00AE348C" w:rsidRPr="00AE348C">
        <w:rPr>
          <w:noProof/>
        </w:rPr>
        <w:t xml:space="preserve"> </w:t>
      </w:r>
    </w:p>
    <w:p w14:paraId="65922A90" w14:textId="77777777" w:rsidR="00292EF0" w:rsidRDefault="00292EF0" w:rsidP="00292EF0">
      <w:pPr>
        <w:spacing w:after="0" w:line="240" w:lineRule="auto"/>
        <w:rPr>
          <w:rFonts w:ascii="Verdana" w:eastAsia="Calibri" w:hAnsi="Verdana" w:cs="Arial"/>
          <w:lang w:eastAsia="es-ES"/>
        </w:rPr>
      </w:pPr>
      <w:hyperlink r:id="rId11" w:history="1">
        <w:r w:rsidRPr="0038576D">
          <w:rPr>
            <w:rStyle w:val="Hipervnculo"/>
            <w:rFonts w:ascii="Verdana" w:eastAsia="Calibri" w:hAnsi="Verdana" w:cs="Arial"/>
            <w:lang w:eastAsia="es-ES"/>
          </w:rPr>
          <w:t>Lagunasam27@Gmail.Com</w:t>
        </w:r>
      </w:hyperlink>
    </w:p>
    <w:p w14:paraId="3377C150" w14:textId="77777777" w:rsidR="00292EF0" w:rsidRDefault="00292EF0" w:rsidP="00292EF0">
      <w:pPr>
        <w:spacing w:after="0" w:line="240" w:lineRule="auto"/>
        <w:rPr>
          <w:rFonts w:ascii="Verdana" w:eastAsia="Calibri" w:hAnsi="Verdana" w:cs="Arial"/>
          <w:lang w:eastAsia="es-ES"/>
        </w:rPr>
      </w:pPr>
      <w:r>
        <w:rPr>
          <w:rFonts w:ascii="Verdana" w:eastAsia="Calibri" w:hAnsi="Verdana" w:cs="Arial"/>
          <w:lang w:eastAsia="es-ES"/>
        </w:rPr>
        <w:t xml:space="preserve">Medellín, Antioquia </w:t>
      </w:r>
    </w:p>
    <w:p w14:paraId="143FDC3A" w14:textId="77777777" w:rsidR="00292EF0" w:rsidRPr="002E2D79" w:rsidRDefault="00292EF0" w:rsidP="00292EF0">
      <w:pPr>
        <w:spacing w:after="0" w:line="240" w:lineRule="auto"/>
        <w:rPr>
          <w:rFonts w:ascii="Verdana" w:eastAsia="Calibri" w:hAnsi="Verdana" w:cs="Arial"/>
          <w:b/>
          <w:bCs/>
          <w:color w:val="000000"/>
          <w:lang w:val="es-ES_tradnl" w:eastAsia="es-ES_tradnl"/>
        </w:rPr>
      </w:pPr>
    </w:p>
    <w:p w14:paraId="70F05F74" w14:textId="77777777" w:rsidR="00292EF0" w:rsidRPr="00593A5F" w:rsidRDefault="00292EF0" w:rsidP="00292EF0">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92EF0" w:rsidRPr="00593A5F" w14:paraId="4D85668E" w14:textId="77777777" w:rsidTr="00AB66A0">
        <w:trPr>
          <w:trHeight w:val="884"/>
        </w:trPr>
        <w:tc>
          <w:tcPr>
            <w:tcW w:w="2689" w:type="dxa"/>
          </w:tcPr>
          <w:p w14:paraId="508AE2CB" w14:textId="77777777" w:rsidR="00292EF0" w:rsidRPr="00C00976" w:rsidRDefault="00292EF0" w:rsidP="00AB66A0">
            <w:pPr>
              <w:jc w:val="both"/>
              <w:rPr>
                <w:rFonts w:ascii="Verdana" w:eastAsia="Calibri" w:hAnsi="Verdana" w:cs="Arial"/>
                <w:b/>
                <w:bCs/>
                <w:color w:val="7030A0"/>
                <w:lang w:val="es-ES_tradnl" w:eastAsia="es-ES_tradnl"/>
              </w:rPr>
            </w:pPr>
          </w:p>
        </w:tc>
        <w:tc>
          <w:tcPr>
            <w:tcW w:w="6100" w:type="dxa"/>
          </w:tcPr>
          <w:p w14:paraId="7B2B771C" w14:textId="77777777" w:rsidR="00292EF0" w:rsidRPr="00C00976" w:rsidRDefault="00292EF0" w:rsidP="00AB66A0">
            <w:pPr>
              <w:jc w:val="both"/>
              <w:rPr>
                <w:rFonts w:ascii="Verdana" w:eastAsia="Calibri" w:hAnsi="Verdana" w:cs="Arial"/>
                <w:b/>
                <w:bCs/>
                <w:color w:val="7030A0"/>
                <w:lang w:val="es-ES" w:eastAsia="es-ES"/>
              </w:rPr>
            </w:pPr>
            <w:r w:rsidRPr="003962E7">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 xml:space="preserve">534 </w:t>
            </w:r>
            <w:r w:rsidRPr="003962E7">
              <w:rPr>
                <w:rFonts w:ascii="Verdana" w:eastAsia="Calibri" w:hAnsi="Verdana" w:cs="Arial"/>
                <w:b/>
                <w:bCs/>
                <w:color w:val="000000" w:themeColor="text1"/>
                <w:lang w:val="es-ES" w:eastAsia="es-ES"/>
              </w:rPr>
              <w:t>de 2024</w:t>
            </w:r>
          </w:p>
        </w:tc>
      </w:tr>
      <w:tr w:rsidR="00292EF0" w:rsidRPr="00593A5F" w14:paraId="475C9E7B" w14:textId="77777777" w:rsidTr="00AB66A0">
        <w:trPr>
          <w:trHeight w:val="884"/>
        </w:trPr>
        <w:tc>
          <w:tcPr>
            <w:tcW w:w="2689" w:type="dxa"/>
          </w:tcPr>
          <w:p w14:paraId="11BC3952" w14:textId="77777777" w:rsidR="00292EF0" w:rsidRPr="00593A5F" w:rsidRDefault="00292EF0" w:rsidP="00AB66A0">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CEFA932" w14:textId="043764A1" w:rsidR="00292EF0" w:rsidRPr="00F03877" w:rsidRDefault="00292EF0" w:rsidP="00AB66A0">
            <w:pPr>
              <w:jc w:val="both"/>
              <w:rPr>
                <w:rFonts w:ascii="Verdana" w:eastAsia="Calibri" w:hAnsi="Verdana" w:cs="Arial"/>
                <w:color w:val="000000" w:themeColor="text1"/>
                <w:lang w:val="es-ES_tradnl"/>
              </w:rPr>
            </w:pPr>
            <w:r w:rsidRPr="00F03877">
              <w:rPr>
                <w:rFonts w:ascii="Verdana" w:eastAsia="Calibri" w:hAnsi="Verdana" w:cs="Arial"/>
                <w:color w:val="000000" w:themeColor="text1"/>
                <w:lang w:val="es-ES"/>
              </w:rPr>
              <w:t xml:space="preserve">MEDIOS ELECTRÓNICOS ― Contratación estatal </w:t>
            </w:r>
            <w:r>
              <w:rPr>
                <w:rFonts w:ascii="Verdana" w:eastAsia="Calibri" w:hAnsi="Verdana" w:cs="Arial"/>
                <w:color w:val="000000" w:themeColor="text1"/>
                <w:lang w:val="es-ES"/>
              </w:rPr>
              <w:t>/</w:t>
            </w:r>
            <w:r w:rsidRPr="00F03877">
              <w:rPr>
                <w:rFonts w:ascii="Verdana" w:eastAsia="Calibri" w:hAnsi="Verdana" w:cs="Arial"/>
                <w:color w:val="000000" w:themeColor="text1"/>
                <w:lang w:val="es-ES"/>
              </w:rPr>
              <w:t xml:space="preserve"> DOCUMENTO FIRMADO ― Concepto ― Clases de firma / FIRMA ― </w:t>
            </w:r>
            <w:r>
              <w:rPr>
                <w:rFonts w:ascii="Verdana" w:eastAsia="Calibri" w:hAnsi="Verdana" w:cs="Arial"/>
                <w:color w:val="000000" w:themeColor="text1"/>
                <w:lang w:val="es-ES"/>
              </w:rPr>
              <w:t xml:space="preserve">Manuscrita, electrónica y digital </w:t>
            </w:r>
            <w:r w:rsidRPr="0021323E">
              <w:rPr>
                <w:rFonts w:ascii="Verdana" w:eastAsia="Calibri" w:hAnsi="Verdana" w:cs="Arial"/>
                <w:color w:val="000000" w:themeColor="text1"/>
                <w:lang w:val="es-ES"/>
              </w:rPr>
              <w:t>―</w:t>
            </w:r>
            <w:r>
              <w:rPr>
                <w:rFonts w:ascii="Verdana" w:eastAsia="Calibri" w:hAnsi="Verdana" w:cs="Arial"/>
                <w:color w:val="000000" w:themeColor="text1"/>
                <w:lang w:val="es-ES"/>
              </w:rPr>
              <w:t xml:space="preserve"> </w:t>
            </w:r>
            <w:r w:rsidRPr="00F03877">
              <w:rPr>
                <w:rFonts w:ascii="Verdana" w:eastAsia="Calibri" w:hAnsi="Verdana" w:cs="Arial"/>
                <w:color w:val="000000" w:themeColor="text1"/>
                <w:lang w:val="es-ES"/>
              </w:rPr>
              <w:t>Requisitos legales</w:t>
            </w:r>
            <w:r w:rsidR="00AE348C">
              <w:rPr>
                <w:rFonts w:ascii="Verdana" w:eastAsia="Calibri" w:hAnsi="Verdana" w:cs="Arial"/>
                <w:color w:val="000000" w:themeColor="text1"/>
                <w:lang w:val="es-ES"/>
              </w:rPr>
              <w:t>.</w:t>
            </w:r>
            <w:r w:rsidRPr="00F03877">
              <w:rPr>
                <w:rFonts w:ascii="Verdana" w:eastAsia="Calibri" w:hAnsi="Verdana" w:cs="Arial"/>
                <w:color w:val="000000" w:themeColor="text1"/>
                <w:lang w:val="es-ES"/>
              </w:rPr>
              <w:t xml:space="preserve"> </w:t>
            </w:r>
          </w:p>
          <w:p w14:paraId="277ED275" w14:textId="77777777" w:rsidR="00292EF0" w:rsidRPr="00593A5F" w:rsidRDefault="00292EF0" w:rsidP="00AB66A0">
            <w:pPr>
              <w:spacing w:line="276" w:lineRule="auto"/>
              <w:jc w:val="both"/>
              <w:rPr>
                <w:rFonts w:ascii="Verdana" w:eastAsia="Calibri" w:hAnsi="Verdana" w:cs="Arial"/>
                <w:lang w:val="es-ES" w:eastAsia="es-ES"/>
              </w:rPr>
            </w:pPr>
          </w:p>
        </w:tc>
      </w:tr>
      <w:tr w:rsidR="00292EF0" w:rsidRPr="00593A5F" w14:paraId="6C0363CE" w14:textId="77777777" w:rsidTr="00AB66A0">
        <w:tc>
          <w:tcPr>
            <w:tcW w:w="2689" w:type="dxa"/>
          </w:tcPr>
          <w:p w14:paraId="4738B591" w14:textId="77777777" w:rsidR="00292EF0" w:rsidRPr="002E2D79" w:rsidRDefault="00292EF0" w:rsidP="00AB66A0">
            <w:pPr>
              <w:jc w:val="both"/>
              <w:rPr>
                <w:rFonts w:ascii="Verdana" w:eastAsia="Calibri" w:hAnsi="Verdana" w:cs="Arial"/>
                <w:b/>
                <w:color w:val="000000" w:themeColor="text1"/>
                <w:lang w:val="es-ES_tradnl" w:eastAsia="es-ES_tradnl"/>
              </w:rPr>
            </w:pPr>
            <w:r w:rsidRPr="002E2D79">
              <w:rPr>
                <w:rFonts w:ascii="Verdana" w:eastAsia="Calibri" w:hAnsi="Verdana" w:cs="Arial"/>
                <w:b/>
                <w:color w:val="000000" w:themeColor="text1"/>
                <w:lang w:val="es-ES_tradnl" w:eastAsia="es-ES_tradnl"/>
              </w:rPr>
              <w:t>Radicación:</w:t>
            </w:r>
            <w:r w:rsidRPr="002E2D79">
              <w:rPr>
                <w:rFonts w:ascii="Verdana" w:eastAsia="Calibri" w:hAnsi="Verdana" w:cs="Arial"/>
                <w:color w:val="000000" w:themeColor="text1"/>
                <w:lang w:val="es-ES_tradnl" w:eastAsia="es-ES_tradnl"/>
              </w:rPr>
              <w:t xml:space="preserve">               </w:t>
            </w:r>
          </w:p>
        </w:tc>
        <w:tc>
          <w:tcPr>
            <w:tcW w:w="6100" w:type="dxa"/>
          </w:tcPr>
          <w:p w14:paraId="659A5031" w14:textId="4007BF01" w:rsidR="00292EF0" w:rsidRPr="002E2D79" w:rsidRDefault="00292EF0" w:rsidP="00AB66A0">
            <w:pPr>
              <w:jc w:val="both"/>
              <w:rPr>
                <w:rFonts w:ascii="Verdana" w:eastAsia="Calibri" w:hAnsi="Verdana" w:cs="Arial"/>
                <w:color w:val="000000" w:themeColor="text1"/>
                <w:lang w:val="es-ES_tradnl" w:eastAsia="es-ES_tradnl"/>
              </w:rPr>
            </w:pPr>
            <w:r w:rsidRPr="002E2D79">
              <w:rPr>
                <w:rFonts w:ascii="Verdana" w:eastAsia="Calibri" w:hAnsi="Verdana" w:cs="Arial"/>
                <w:color w:val="000000" w:themeColor="text1"/>
                <w:lang w:val="es-ES_tradnl" w:eastAsia="es-ES_tradnl"/>
              </w:rPr>
              <w:t xml:space="preserve">Respuesta a consulta con radicado No. </w:t>
            </w:r>
            <w:r w:rsidRPr="00514B79">
              <w:rPr>
                <w:rFonts w:ascii="Verdana" w:eastAsia="Calibri" w:hAnsi="Verdana" w:cs="Arial"/>
                <w:color w:val="000000" w:themeColor="text1"/>
                <w:lang w:val="es-ES_tradnl" w:eastAsia="es-ES_tradnl"/>
              </w:rPr>
              <w:t>P20240829008810</w:t>
            </w:r>
            <w:r w:rsidR="00AE348C">
              <w:rPr>
                <w:rFonts w:ascii="Verdana" w:eastAsia="Calibri" w:hAnsi="Verdana" w:cs="Arial"/>
                <w:color w:val="000000" w:themeColor="text1"/>
                <w:lang w:val="es-ES_tradnl" w:eastAsia="es-ES_tradnl"/>
              </w:rPr>
              <w:t>.</w:t>
            </w:r>
          </w:p>
        </w:tc>
      </w:tr>
    </w:tbl>
    <w:p w14:paraId="5918C747" w14:textId="77777777" w:rsidR="00292EF0" w:rsidRPr="00593A5F" w:rsidRDefault="00292EF0" w:rsidP="00292EF0">
      <w:pPr>
        <w:spacing w:after="0" w:line="240" w:lineRule="auto"/>
        <w:jc w:val="both"/>
        <w:rPr>
          <w:rFonts w:ascii="Verdana" w:eastAsia="Calibri" w:hAnsi="Verdana" w:cs="Arial"/>
          <w:color w:val="000000"/>
          <w:lang w:val="es-ES_tradnl" w:eastAsia="es-ES_tradnl"/>
        </w:rPr>
      </w:pPr>
    </w:p>
    <w:p w14:paraId="26A1C8EF" w14:textId="77777777" w:rsidR="00292EF0" w:rsidRPr="00593A5F" w:rsidRDefault="00292EF0" w:rsidP="00292EF0">
      <w:pPr>
        <w:spacing w:after="0" w:line="240" w:lineRule="auto"/>
        <w:jc w:val="both"/>
        <w:rPr>
          <w:rFonts w:ascii="Verdana" w:eastAsia="Calibri" w:hAnsi="Verdana" w:cs="Arial"/>
          <w:color w:val="000000"/>
          <w:lang w:val="es-ES_tradnl" w:eastAsia="es-ES_tradnl"/>
        </w:rPr>
      </w:pPr>
    </w:p>
    <w:p w14:paraId="27A64002" w14:textId="77777777" w:rsidR="00292EF0" w:rsidRPr="002E2D79" w:rsidRDefault="00292EF0" w:rsidP="00292EF0">
      <w:pPr>
        <w:spacing w:after="0" w:line="276" w:lineRule="auto"/>
        <w:jc w:val="both"/>
        <w:rPr>
          <w:rFonts w:ascii="Verdana" w:eastAsia="Calibri" w:hAnsi="Verdana" w:cs="Arial"/>
          <w:color w:val="000000" w:themeColor="text1"/>
          <w:lang w:val="es-ES" w:eastAsia="es-ES"/>
        </w:rPr>
      </w:pPr>
      <w:r w:rsidRPr="002E2D79">
        <w:rPr>
          <w:rFonts w:ascii="Verdana" w:eastAsia="Calibri" w:hAnsi="Verdana" w:cs="Arial"/>
          <w:color w:val="000000" w:themeColor="text1"/>
          <w:lang w:val="es-ES" w:eastAsia="es-ES"/>
        </w:rPr>
        <w:t xml:space="preserve">Estimada señora </w:t>
      </w:r>
      <w:r>
        <w:rPr>
          <w:rFonts w:ascii="Verdana" w:eastAsia="Calibri" w:hAnsi="Verdana" w:cs="Arial"/>
          <w:color w:val="000000" w:themeColor="text1"/>
          <w:lang w:val="es-ES" w:eastAsia="es-ES"/>
        </w:rPr>
        <w:t>Laguna</w:t>
      </w:r>
      <w:r w:rsidR="009E59A6">
        <w:rPr>
          <w:rFonts w:ascii="Verdana" w:eastAsia="Calibri" w:hAnsi="Verdana" w:cs="Arial"/>
          <w:color w:val="000000" w:themeColor="text1"/>
          <w:lang w:val="es-ES" w:eastAsia="es-ES"/>
        </w:rPr>
        <w:t>,</w:t>
      </w:r>
      <w:r w:rsidRPr="002E2D79">
        <w:rPr>
          <w:rFonts w:ascii="Verdana" w:eastAsia="Calibri" w:hAnsi="Verdana" w:cs="Arial"/>
          <w:color w:val="000000" w:themeColor="text1"/>
          <w:lang w:val="es-ES" w:eastAsia="es-ES"/>
        </w:rPr>
        <w:t xml:space="preserve"> </w:t>
      </w:r>
    </w:p>
    <w:p w14:paraId="2FF255A2" w14:textId="77777777" w:rsidR="00292EF0" w:rsidRDefault="00292EF0" w:rsidP="00292EF0">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ECBF792" w14:textId="77777777" w:rsidR="00292EF0" w:rsidRPr="00593A5F" w:rsidRDefault="00292EF0" w:rsidP="00292EF0">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w:t>
      </w:r>
      <w:r w:rsidRPr="003D7815">
        <w:rPr>
          <w:rFonts w:ascii="Verdana" w:eastAsia="Calibri" w:hAnsi="Verdana" w:cs="Arial"/>
          <w:lang w:val="es-ES" w:eastAsia="es-ES"/>
        </w:rPr>
        <w:t xml:space="preserve">Pública – Colombia Compra Eficiente– responde su solicitud de consulta de fecha </w:t>
      </w:r>
      <w:r>
        <w:rPr>
          <w:rFonts w:ascii="Verdana" w:eastAsia="Calibri" w:hAnsi="Verdana" w:cs="Arial"/>
          <w:lang w:val="es-ES" w:eastAsia="es-ES"/>
        </w:rPr>
        <w:t>29</w:t>
      </w:r>
      <w:r w:rsidRPr="003D7815">
        <w:rPr>
          <w:rFonts w:ascii="Verdana" w:eastAsia="Calibri" w:hAnsi="Verdana" w:cs="Arial"/>
          <w:lang w:val="es-ES" w:eastAsia="es-ES"/>
        </w:rPr>
        <w:t xml:space="preserve"> de </w:t>
      </w:r>
      <w:r>
        <w:rPr>
          <w:rFonts w:ascii="Verdana" w:eastAsia="Calibri" w:hAnsi="Verdana" w:cs="Arial"/>
          <w:lang w:val="es-ES" w:eastAsia="es-ES"/>
        </w:rPr>
        <w:t xml:space="preserve">agosto </w:t>
      </w:r>
      <w:r w:rsidRPr="003D7815">
        <w:rPr>
          <w:rFonts w:ascii="Verdana" w:eastAsia="Calibri" w:hAnsi="Verdana" w:cs="Arial"/>
          <w:lang w:val="es-ES" w:eastAsia="es-ES"/>
        </w:rPr>
        <w:t xml:space="preserve">de 2024, en la cual manifiesta lo siguiente: </w:t>
      </w:r>
    </w:p>
    <w:p w14:paraId="71E5A66E" w14:textId="77777777" w:rsidR="00292EF0" w:rsidRPr="003D7815" w:rsidRDefault="00292EF0" w:rsidP="00292EF0">
      <w:pPr>
        <w:pStyle w:val="Prrafodelista"/>
        <w:tabs>
          <w:tab w:val="left" w:pos="142"/>
          <w:tab w:val="left" w:pos="284"/>
        </w:tabs>
        <w:spacing w:line="276" w:lineRule="auto"/>
        <w:ind w:left="0"/>
        <w:jc w:val="both"/>
        <w:rPr>
          <w:rFonts w:ascii="Verdana" w:eastAsia="Century Gothic" w:hAnsi="Verdana" w:cs="Century Gothic"/>
          <w:b/>
          <w:bCs/>
        </w:rPr>
      </w:pPr>
    </w:p>
    <w:p w14:paraId="122EB6AF" w14:textId="2FBAA83D" w:rsidR="00292EF0" w:rsidRPr="00FE3BB6" w:rsidRDefault="00FE3BB6" w:rsidP="00FE3BB6">
      <w:pPr>
        <w:pStyle w:val="Prrafodelista"/>
        <w:tabs>
          <w:tab w:val="left" w:pos="142"/>
          <w:tab w:val="left" w:pos="284"/>
        </w:tabs>
        <w:spacing w:line="240" w:lineRule="auto"/>
        <w:ind w:left="709" w:right="709"/>
        <w:jc w:val="both"/>
        <w:rPr>
          <w:rFonts w:ascii="Verdana" w:hAnsi="Verdana"/>
          <w:sz w:val="21"/>
          <w:szCs w:val="21"/>
        </w:rPr>
      </w:pPr>
      <w:r>
        <w:rPr>
          <w:rFonts w:ascii="Verdana" w:hAnsi="Verdana"/>
          <w:sz w:val="21"/>
          <w:szCs w:val="21"/>
        </w:rPr>
        <w:t>“</w:t>
      </w:r>
      <w:r w:rsidR="00292EF0" w:rsidRPr="00FE3BB6">
        <w:rPr>
          <w:rFonts w:ascii="Verdana" w:hAnsi="Verdana"/>
          <w:sz w:val="21"/>
          <w:szCs w:val="21"/>
        </w:rPr>
        <w:t>1. Quisiera saber cuál es consecuencia jurídica y técnica si desde la cuenta de un proponente plural creado para un proceso de selección y cuyo documento de constitución posee el número de proceso de contratación al cual está asociada la cuenta me presento a un proceso de contratación diferente al proceso que se encuentra nombrado en el documento de constitución.</w:t>
      </w:r>
    </w:p>
    <w:p w14:paraId="252320A2" w14:textId="77777777" w:rsidR="00292EF0" w:rsidRPr="00FE3BB6" w:rsidRDefault="00292EF0" w:rsidP="00FE3BB6">
      <w:pPr>
        <w:pStyle w:val="Prrafodelista"/>
        <w:tabs>
          <w:tab w:val="left" w:pos="142"/>
          <w:tab w:val="left" w:pos="284"/>
        </w:tabs>
        <w:spacing w:line="240" w:lineRule="auto"/>
        <w:ind w:left="709" w:right="709"/>
        <w:jc w:val="both"/>
        <w:rPr>
          <w:rFonts w:ascii="Verdana" w:hAnsi="Verdana"/>
          <w:sz w:val="21"/>
          <w:szCs w:val="21"/>
        </w:rPr>
      </w:pPr>
    </w:p>
    <w:p w14:paraId="4FA79E26" w14:textId="77777777" w:rsidR="00292EF0" w:rsidRPr="00FE3BB6" w:rsidRDefault="00292EF0" w:rsidP="00FE3BB6">
      <w:pPr>
        <w:pStyle w:val="Prrafodelista"/>
        <w:tabs>
          <w:tab w:val="left" w:pos="142"/>
          <w:tab w:val="left" w:pos="284"/>
        </w:tabs>
        <w:spacing w:line="240" w:lineRule="auto"/>
        <w:ind w:left="709" w:right="709"/>
        <w:jc w:val="both"/>
        <w:rPr>
          <w:rFonts w:ascii="Verdana" w:eastAsia="Century Gothic" w:hAnsi="Verdana" w:cs="Century Gothic"/>
          <w:b/>
          <w:bCs/>
          <w:sz w:val="21"/>
          <w:szCs w:val="21"/>
        </w:rPr>
      </w:pPr>
      <w:r w:rsidRPr="00FE3BB6">
        <w:rPr>
          <w:rFonts w:ascii="Verdana" w:hAnsi="Verdana"/>
          <w:sz w:val="21"/>
          <w:szCs w:val="21"/>
        </w:rPr>
        <w:t>2. Es posible que una entidad rechace asignar puntaje a un proponente por causa de que unos documentos se encontraban firmados digitalmente, cuando según la entidad el pliego de condiciones solicitaba "firmas en original"</w:t>
      </w:r>
    </w:p>
    <w:p w14:paraId="6C6AF397" w14:textId="77777777" w:rsidR="00292EF0" w:rsidRDefault="00292EF0" w:rsidP="00292EF0">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593A5F">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E0FD540" w14:textId="77777777" w:rsidR="00292EF0" w:rsidRDefault="00292EF0" w:rsidP="00292EF0">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46583F">
        <w:rPr>
          <w:rFonts w:ascii="Verdana" w:eastAsia="Calibri" w:hAnsi="Verdana" w:cs="Arial"/>
          <w:lang w:val="es-ES" w:eastAsia="es-ES"/>
        </w:rPr>
        <w:t xml:space="preserve"> problema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074D996" w14:textId="77777777" w:rsidR="00292EF0" w:rsidRPr="00593A5F" w:rsidRDefault="00292EF0" w:rsidP="00292EF0">
      <w:pPr>
        <w:spacing w:after="0" w:line="276" w:lineRule="auto"/>
        <w:ind w:firstLine="709"/>
        <w:jc w:val="both"/>
        <w:rPr>
          <w:rFonts w:ascii="Verdana" w:eastAsia="Calibri" w:hAnsi="Verdana" w:cs="Arial"/>
          <w:color w:val="000000"/>
          <w:lang w:val="es-ES" w:eastAsia="es-ES"/>
        </w:rPr>
      </w:pPr>
    </w:p>
    <w:p w14:paraId="3DCC0118" w14:textId="77777777" w:rsidR="00292EF0" w:rsidRPr="00593A5F" w:rsidRDefault="00292EF0" w:rsidP="00292EF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5652D8FF" w14:textId="77777777" w:rsidR="00292EF0" w:rsidRPr="00593A5F" w:rsidRDefault="00292EF0" w:rsidP="009E59A6">
      <w:pPr>
        <w:tabs>
          <w:tab w:val="left" w:pos="426"/>
        </w:tabs>
        <w:spacing w:after="0" w:line="276" w:lineRule="auto"/>
        <w:jc w:val="both"/>
        <w:rPr>
          <w:rFonts w:ascii="Verdana" w:eastAsia="Century Gothic" w:hAnsi="Verdana" w:cs="Century Gothic"/>
          <w:lang w:val="es-ES"/>
        </w:rPr>
      </w:pPr>
    </w:p>
    <w:p w14:paraId="435BA253" w14:textId="77777777" w:rsidR="00292EF0" w:rsidRPr="00FC097D" w:rsidRDefault="00292EF0" w:rsidP="009F2113">
      <w:pPr>
        <w:spacing w:after="0" w:line="276" w:lineRule="auto"/>
        <w:jc w:val="both"/>
        <w:rPr>
          <w:rFonts w:ascii="Verdana" w:eastAsia="Calibri" w:hAnsi="Verdana" w:cs="Arial"/>
          <w:color w:val="000000"/>
          <w:lang w:val="es-ES" w:eastAsia="es-ES"/>
        </w:rPr>
      </w:pPr>
      <w:r w:rsidRPr="00FC097D">
        <w:rPr>
          <w:rFonts w:ascii="Verdana" w:eastAsia="Calibri" w:hAnsi="Verdana" w:cs="Arial"/>
          <w:color w:val="000000"/>
          <w:lang w:val="es-ES" w:eastAsia="es-ES"/>
        </w:rPr>
        <w:t xml:space="preserve">De acuerdo con el contenido de su solicitud, esta Agencia resolverá </w:t>
      </w:r>
      <w:r w:rsidR="009F2113" w:rsidRPr="00FC097D">
        <w:rPr>
          <w:rFonts w:ascii="Verdana" w:eastAsia="Calibri" w:hAnsi="Verdana" w:cs="Arial"/>
          <w:color w:val="000000"/>
          <w:lang w:val="es-ES" w:eastAsia="es-ES"/>
        </w:rPr>
        <w:t>lo</w:t>
      </w:r>
      <w:r w:rsidR="009F2113">
        <w:rPr>
          <w:rFonts w:ascii="Verdana" w:eastAsia="Calibri" w:hAnsi="Verdana" w:cs="Arial"/>
          <w:color w:val="000000"/>
          <w:lang w:val="es-ES" w:eastAsia="es-ES"/>
        </w:rPr>
        <w:t>s</w:t>
      </w:r>
      <w:r w:rsidR="009F2113" w:rsidRPr="00FC097D">
        <w:rPr>
          <w:rFonts w:ascii="Verdana" w:eastAsia="Calibri" w:hAnsi="Verdana" w:cs="Arial"/>
          <w:color w:val="000000"/>
          <w:lang w:val="es-ES" w:eastAsia="es-ES"/>
        </w:rPr>
        <w:t xml:space="preserve"> siguientes problemas jurídicos:</w:t>
      </w:r>
      <w:r w:rsidRPr="00FC097D">
        <w:rPr>
          <w:rFonts w:ascii="Verdana" w:eastAsia="Calibri" w:hAnsi="Verdana" w:cs="Arial"/>
          <w:color w:val="000000"/>
          <w:lang w:val="es-ES" w:eastAsia="es-ES"/>
        </w:rPr>
        <w:t xml:space="preserve"> </w:t>
      </w:r>
    </w:p>
    <w:p w14:paraId="2D6F3560" w14:textId="77777777" w:rsidR="00292EF0" w:rsidRPr="00FC097D" w:rsidRDefault="00292EF0" w:rsidP="00292EF0">
      <w:pPr>
        <w:spacing w:after="0" w:line="240" w:lineRule="auto"/>
        <w:ind w:left="709" w:right="709"/>
        <w:jc w:val="both"/>
        <w:rPr>
          <w:rFonts w:ascii="Verdana" w:hAnsi="Verdana"/>
          <w:lang w:val="es-ES"/>
        </w:rPr>
      </w:pPr>
    </w:p>
    <w:p w14:paraId="1E5F7AF2" w14:textId="77777777" w:rsidR="00292EF0" w:rsidDel="001460AE" w:rsidRDefault="001460AE" w:rsidP="001460AE">
      <w:pPr>
        <w:tabs>
          <w:tab w:val="left" w:pos="142"/>
          <w:tab w:val="left" w:pos="284"/>
        </w:tabs>
        <w:spacing w:line="276" w:lineRule="auto"/>
        <w:jc w:val="both"/>
        <w:rPr>
          <w:rFonts w:ascii="Verdana" w:hAnsi="Verdana"/>
        </w:rPr>
      </w:pPr>
      <w:r>
        <w:rPr>
          <w:rFonts w:ascii="Verdana" w:hAnsi="Verdana"/>
        </w:rPr>
        <w:t xml:space="preserve">i) </w:t>
      </w:r>
      <w:r w:rsidRPr="00FC097D">
        <w:rPr>
          <w:rFonts w:ascii="Verdana" w:hAnsi="Verdana"/>
        </w:rPr>
        <w:t>“</w:t>
      </w:r>
      <w:r w:rsidR="00292EF0" w:rsidRPr="00FC097D">
        <w:rPr>
          <w:rFonts w:ascii="Verdana" w:hAnsi="Verdana"/>
        </w:rPr>
        <w:t>¿Cuál es la consecuencia jurídica y técnica si desde la cuenta de un proponente plural creado para un proceso de selección y cuyo documento de constitución posee el número de proceso de contratación al cual está asociada la cuenta, se presenta a un proceso de contratación diferente al proceso que se encuentra nombrado en el documento de constitución?</w:t>
      </w:r>
      <w:r w:rsidRPr="00FC097D">
        <w:rPr>
          <w:rFonts w:ascii="Verdana" w:hAnsi="Verdana"/>
        </w:rPr>
        <w:t>”</w:t>
      </w:r>
    </w:p>
    <w:p w14:paraId="4FFC4BF0" w14:textId="77777777" w:rsidR="00292EF0" w:rsidRPr="00715F4B" w:rsidRDefault="001460AE" w:rsidP="009F2113">
      <w:pPr>
        <w:tabs>
          <w:tab w:val="left" w:pos="142"/>
          <w:tab w:val="left" w:pos="284"/>
        </w:tabs>
        <w:spacing w:line="276" w:lineRule="auto"/>
        <w:jc w:val="both"/>
        <w:rPr>
          <w:rFonts w:ascii="Verdana" w:eastAsia="Century Gothic" w:hAnsi="Verdana" w:cs="Century Gothic"/>
          <w:b/>
          <w:sz w:val="20"/>
          <w:szCs w:val="20"/>
        </w:rPr>
      </w:pPr>
      <w:proofErr w:type="spellStart"/>
      <w:r>
        <w:rPr>
          <w:rFonts w:ascii="Verdana" w:hAnsi="Verdana"/>
        </w:rPr>
        <w:t>ii</w:t>
      </w:r>
      <w:proofErr w:type="spellEnd"/>
      <w:r>
        <w:rPr>
          <w:rFonts w:ascii="Verdana" w:hAnsi="Verdana"/>
        </w:rPr>
        <w:t xml:space="preserve">) </w:t>
      </w:r>
      <w:r w:rsidR="00292EF0" w:rsidRPr="00715F4B">
        <w:rPr>
          <w:rFonts w:ascii="Verdana" w:hAnsi="Verdana"/>
        </w:rPr>
        <w:t xml:space="preserve">¿Pueden las entidades estatales </w:t>
      </w:r>
      <w:r w:rsidR="0070722F">
        <w:rPr>
          <w:rFonts w:ascii="Verdana" w:hAnsi="Verdana"/>
        </w:rPr>
        <w:t>no asignar puntaje a</w:t>
      </w:r>
      <w:r w:rsidR="0070722F" w:rsidRPr="00FC097D">
        <w:rPr>
          <w:rFonts w:ascii="Verdana" w:hAnsi="Verdana"/>
        </w:rPr>
        <w:t xml:space="preserve"> </w:t>
      </w:r>
      <w:r w:rsidR="00292EF0" w:rsidRPr="00715F4B">
        <w:rPr>
          <w:rFonts w:ascii="Verdana" w:hAnsi="Verdana"/>
        </w:rPr>
        <w:t>la oferta de un proponente por firmar documentos de forma digital, cuando en el pliego de condiciones se solicita firmas en original</w:t>
      </w:r>
      <w:r w:rsidR="00292EF0" w:rsidRPr="00715F4B">
        <w:rPr>
          <w:rFonts w:ascii="Verdana" w:hAnsi="Verdana"/>
          <w:sz w:val="20"/>
          <w:szCs w:val="20"/>
        </w:rPr>
        <w:t>?</w:t>
      </w:r>
    </w:p>
    <w:p w14:paraId="1CFA0E9B" w14:textId="77777777" w:rsidR="00292EF0" w:rsidRPr="00563C84" w:rsidRDefault="00292EF0" w:rsidP="009F2113">
      <w:pPr>
        <w:spacing w:after="0" w:line="240" w:lineRule="auto"/>
        <w:ind w:left="709" w:right="709"/>
        <w:jc w:val="both"/>
        <w:rPr>
          <w:rFonts w:ascii="Verdana" w:eastAsia="Calibri" w:hAnsi="Verdana" w:cs="Arial"/>
          <w:color w:val="7030A0"/>
          <w:lang w:val="es-ES"/>
        </w:rPr>
      </w:pPr>
    </w:p>
    <w:p w14:paraId="400F10AC" w14:textId="77777777" w:rsidR="00292EF0" w:rsidRPr="00593A5F" w:rsidRDefault="00292EF0" w:rsidP="00292EF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CFF7173" w14:textId="77777777" w:rsidR="00292EF0" w:rsidRPr="00593A5F" w:rsidRDefault="00292EF0" w:rsidP="00292EF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F2113" w:rsidRPr="00593A5F" w14:paraId="68FC0301" w14:textId="77777777" w:rsidTr="00DE7140">
        <w:tc>
          <w:tcPr>
            <w:tcW w:w="8828" w:type="dxa"/>
            <w:shd w:val="clear" w:color="auto" w:fill="auto"/>
          </w:tcPr>
          <w:p w14:paraId="0EB00FE3" w14:textId="77777777" w:rsidR="009F2113" w:rsidRPr="00F03877" w:rsidRDefault="009F2113" w:rsidP="00DE7140">
            <w:pPr>
              <w:spacing w:after="120" w:line="276" w:lineRule="auto"/>
              <w:jc w:val="both"/>
              <w:rPr>
                <w:rFonts w:ascii="Verdana" w:eastAsia="Calibri" w:hAnsi="Verdana" w:cs="Arial"/>
                <w:szCs w:val="24"/>
                <w:lang w:eastAsia="es-ES_tradnl"/>
              </w:rPr>
            </w:pPr>
            <w:bookmarkStart w:id="2" w:name="_Hlk173925002"/>
            <w:r w:rsidRPr="00F03877">
              <w:rPr>
                <w:rFonts w:ascii="Verdana" w:eastAsia="Calibri" w:hAnsi="Verdana" w:cs="Arial"/>
                <w:szCs w:val="24"/>
                <w:lang w:eastAsia="es-ES_tradnl"/>
              </w:rPr>
              <w:t>i)</w:t>
            </w:r>
            <w:r>
              <w:rPr>
                <w:rFonts w:ascii="Verdana" w:eastAsia="Calibri" w:hAnsi="Verdana" w:cs="Arial"/>
                <w:szCs w:val="24"/>
                <w:lang w:eastAsia="es-ES_tradnl"/>
              </w:rPr>
              <w:t xml:space="preserve"> </w:t>
            </w:r>
            <w:r w:rsidRPr="00F03877">
              <w:rPr>
                <w:rFonts w:ascii="Verdana" w:eastAsia="Calibri" w:hAnsi="Verdana" w:cs="Arial"/>
                <w:szCs w:val="24"/>
                <w:lang w:eastAsia="es-ES_tradnl"/>
              </w:rPr>
              <w:t>La respuesta a este interr</w:t>
            </w:r>
            <w:r>
              <w:rPr>
                <w:rFonts w:ascii="Verdana" w:eastAsia="Calibri" w:hAnsi="Verdana" w:cs="Arial"/>
                <w:szCs w:val="24"/>
                <w:lang w:eastAsia="es-ES_tradnl"/>
              </w:rPr>
              <w:t>ogan</w:t>
            </w:r>
            <w:r w:rsidRPr="00F03877">
              <w:rPr>
                <w:rFonts w:ascii="Verdana" w:eastAsia="Calibri" w:hAnsi="Verdana" w:cs="Arial"/>
                <w:szCs w:val="24"/>
                <w:lang w:eastAsia="es-ES_tradnl"/>
              </w:rPr>
              <w:t xml:space="preserve">te </w:t>
            </w:r>
            <w:r>
              <w:rPr>
                <w:rFonts w:ascii="Verdana" w:eastAsia="Calibri" w:hAnsi="Verdana" w:cs="Arial"/>
                <w:szCs w:val="24"/>
                <w:lang w:eastAsia="es-ES_tradnl"/>
              </w:rPr>
              <w:t xml:space="preserve">fue dada por la Subdirección de Información y Desarrollo Tecnológico de Colombia Compra Eficiente, lo cual </w:t>
            </w:r>
            <w:r w:rsidRPr="00F03877">
              <w:rPr>
                <w:rFonts w:ascii="Verdana" w:eastAsia="Calibri" w:hAnsi="Verdana" w:cs="Arial"/>
                <w:szCs w:val="24"/>
                <w:lang w:eastAsia="es-ES_tradnl"/>
              </w:rPr>
              <w:t>se encuentra en el documento anexo.</w:t>
            </w:r>
          </w:p>
          <w:p w14:paraId="135E3968" w14:textId="3CC897A2" w:rsidR="009F2113" w:rsidRPr="005C59EC" w:rsidRDefault="009F2113" w:rsidP="00BC3B02">
            <w:pPr>
              <w:spacing w:after="120" w:line="276" w:lineRule="auto"/>
              <w:contextualSpacing/>
              <w:jc w:val="both"/>
              <w:rPr>
                <w:rFonts w:ascii="Verdana" w:eastAsia="Century Gothic" w:hAnsi="Verdana" w:cs="Century Gothic"/>
                <w:color w:val="000000" w:themeColor="text1"/>
                <w:lang w:val="es-ES"/>
              </w:rPr>
            </w:pPr>
            <w:proofErr w:type="spellStart"/>
            <w:r>
              <w:rPr>
                <w:rFonts w:ascii="Verdana" w:eastAsia="Calibri" w:hAnsi="Verdana" w:cs="Arial"/>
                <w:lang w:eastAsia="es-ES_tradnl"/>
              </w:rPr>
              <w:t>ii</w:t>
            </w:r>
            <w:proofErr w:type="spellEnd"/>
            <w:r>
              <w:rPr>
                <w:rFonts w:ascii="Verdana" w:eastAsia="Calibri" w:hAnsi="Verdana" w:cs="Arial"/>
                <w:lang w:eastAsia="es-ES_tradnl"/>
              </w:rPr>
              <w:t xml:space="preserve">) </w:t>
            </w:r>
            <w:r w:rsidRPr="007518B8">
              <w:rPr>
                <w:rFonts w:ascii="Verdana" w:hAnsi="Verdana"/>
                <w:color w:val="000000" w:themeColor="text1"/>
              </w:rPr>
              <w:t>Las entidades estatales, de acuerdo con las particularidades del negocio objeto del proceso de contratación, tienen libertad relativa para establecer los criterios de calificación que les permita</w:t>
            </w:r>
            <w:r w:rsidR="000354B6">
              <w:rPr>
                <w:rFonts w:ascii="Verdana" w:hAnsi="Verdana"/>
                <w:color w:val="000000" w:themeColor="text1"/>
              </w:rPr>
              <w:t>n</w:t>
            </w:r>
            <w:r w:rsidRPr="007518B8">
              <w:rPr>
                <w:rFonts w:ascii="Verdana" w:hAnsi="Verdana"/>
                <w:color w:val="000000" w:themeColor="text1"/>
              </w:rPr>
              <w:t xml:space="preserve"> hacer una comparación objetiva de las ofertas</w:t>
            </w:r>
            <w:r>
              <w:rPr>
                <w:rFonts w:ascii="Verdana" w:hAnsi="Verdana"/>
                <w:color w:val="000000" w:themeColor="text1"/>
              </w:rPr>
              <w:t xml:space="preserve"> </w:t>
            </w:r>
            <w:r w:rsidRPr="007518B8">
              <w:rPr>
                <w:rFonts w:ascii="Verdana" w:eastAsia="Century Gothic" w:hAnsi="Verdana" w:cs="Century Gothic"/>
                <w:color w:val="000000" w:themeColor="text1"/>
                <w:lang w:val="es-ES"/>
              </w:rPr>
              <w:t xml:space="preserve">a partir de su ponderación, </w:t>
            </w:r>
            <w:r w:rsidR="00680C02">
              <w:rPr>
                <w:rFonts w:ascii="Verdana" w:eastAsia="Century Gothic" w:hAnsi="Verdana" w:cs="Century Gothic"/>
                <w:color w:val="000000" w:themeColor="text1"/>
                <w:lang w:val="es-ES"/>
              </w:rPr>
              <w:t>e</w:t>
            </w:r>
            <w:r w:rsidRPr="007518B8">
              <w:rPr>
                <w:rFonts w:ascii="Verdana" w:eastAsia="Century Gothic" w:hAnsi="Verdana" w:cs="Century Gothic"/>
                <w:color w:val="000000" w:themeColor="text1"/>
                <w:lang w:val="es-ES"/>
              </w:rPr>
              <w:t>stablecer el orden de elegibilidad y, por ende, la propuesta</w:t>
            </w:r>
            <w:r>
              <w:rPr>
                <w:rFonts w:ascii="Verdana" w:eastAsia="Century Gothic" w:hAnsi="Verdana" w:cs="Century Gothic"/>
                <w:color w:val="000000" w:themeColor="text1"/>
                <w:lang w:val="es-ES"/>
              </w:rPr>
              <w:t xml:space="preserve"> seleccionada</w:t>
            </w:r>
            <w:r w:rsidRPr="007518B8">
              <w:rPr>
                <w:rFonts w:ascii="Verdana" w:eastAsia="Century Gothic" w:hAnsi="Verdana" w:cs="Century Gothic"/>
                <w:color w:val="000000" w:themeColor="text1"/>
                <w:lang w:val="es-ES"/>
              </w:rPr>
              <w:t xml:space="preserve">. </w:t>
            </w:r>
            <w:r w:rsidRPr="007518B8">
              <w:rPr>
                <w:rFonts w:ascii="Verdana" w:hAnsi="Verdana"/>
                <w:color w:val="000000" w:themeColor="text1"/>
              </w:rPr>
              <w:t xml:space="preserve">En este sentido, las entidades como </w:t>
            </w:r>
            <w:r w:rsidRPr="007518B8">
              <w:rPr>
                <w:rFonts w:ascii="Verdana" w:hAnsi="Verdana"/>
                <w:color w:val="000000" w:themeColor="text1"/>
              </w:rPr>
              <w:lastRenderedPageBreak/>
              <w:t>directoras y responsables de sus procesos de contratación pueden exigir en los pliegos de condiciones lo</w:t>
            </w:r>
            <w:r w:rsidR="001B60B8">
              <w:rPr>
                <w:rFonts w:ascii="Verdana" w:hAnsi="Verdana"/>
                <w:color w:val="000000" w:themeColor="text1"/>
              </w:rPr>
              <w:t xml:space="preserve"> relativo a los</w:t>
            </w:r>
            <w:r w:rsidRPr="007518B8">
              <w:rPr>
                <w:rFonts w:ascii="Verdana" w:hAnsi="Verdana"/>
                <w:color w:val="000000" w:themeColor="text1"/>
              </w:rPr>
              <w:t xml:space="preserve"> documentos puntuables</w:t>
            </w:r>
            <w:r w:rsidR="00517FDD">
              <w:rPr>
                <w:rFonts w:ascii="Verdana" w:hAnsi="Verdana"/>
                <w:color w:val="000000" w:themeColor="text1"/>
              </w:rPr>
              <w:t xml:space="preserve">, pero se debe tener en cuenta que </w:t>
            </w:r>
            <w:r w:rsidR="00DD5D1D">
              <w:rPr>
                <w:rFonts w:ascii="Verdana" w:hAnsi="Verdana"/>
                <w:color w:val="000000" w:themeColor="text1"/>
              </w:rPr>
              <w:t xml:space="preserve">lo que buscan los criterios ponderables es </w:t>
            </w:r>
            <w:r w:rsidR="00D347DF">
              <w:rPr>
                <w:rFonts w:ascii="Verdana" w:hAnsi="Verdana"/>
                <w:color w:val="000000" w:themeColor="text1"/>
              </w:rPr>
              <w:t>obtener la oferta más ventajosa, habiendo evaluado lo técnico y económico</w:t>
            </w:r>
            <w:r w:rsidRPr="007518B8">
              <w:rPr>
                <w:rFonts w:ascii="Verdana" w:hAnsi="Verdana"/>
                <w:color w:val="000000" w:themeColor="text1"/>
              </w:rPr>
              <w:t>.</w:t>
            </w:r>
            <w:r w:rsidR="00C230A8">
              <w:rPr>
                <w:rFonts w:ascii="Verdana" w:hAnsi="Verdana"/>
                <w:color w:val="000000" w:themeColor="text1"/>
              </w:rPr>
              <w:t xml:space="preserve"> Además</w:t>
            </w:r>
            <w:r w:rsidR="00CB59CB">
              <w:rPr>
                <w:rFonts w:ascii="Verdana" w:hAnsi="Verdana"/>
                <w:color w:val="000000" w:themeColor="text1"/>
              </w:rPr>
              <w:t xml:space="preserve">, de acuerdo con el principio de economía (numeral 15, del artículo 25 de la Ley 80 de 1993) </w:t>
            </w:r>
            <w:r w:rsidR="003E72AB">
              <w:rPr>
                <w:rFonts w:ascii="Verdana" w:hAnsi="Verdana"/>
                <w:color w:val="000000" w:themeColor="text1"/>
              </w:rPr>
              <w:t xml:space="preserve">se </w:t>
            </w:r>
            <w:r w:rsidR="009A4325">
              <w:rPr>
                <w:rFonts w:ascii="Verdana" w:hAnsi="Verdana"/>
                <w:color w:val="000000" w:themeColor="text1"/>
              </w:rPr>
              <w:t xml:space="preserve">obliga a las entidades a no </w:t>
            </w:r>
            <w:r w:rsidR="00840DD4">
              <w:rPr>
                <w:rFonts w:ascii="Verdana" w:hAnsi="Verdana"/>
                <w:color w:val="000000" w:themeColor="text1"/>
              </w:rPr>
              <w:t>solicitar</w:t>
            </w:r>
            <w:r w:rsidR="009A4325">
              <w:rPr>
                <w:rFonts w:ascii="Verdana" w:hAnsi="Verdana"/>
                <w:color w:val="000000" w:themeColor="text1"/>
              </w:rPr>
              <w:t xml:space="preserve"> documentos originales, reconocimientos de firmas</w:t>
            </w:r>
            <w:r w:rsidR="00840DD4">
              <w:rPr>
                <w:rFonts w:ascii="Verdana" w:hAnsi="Verdana"/>
                <w:color w:val="000000" w:themeColor="text1"/>
              </w:rPr>
              <w:t>, entre otras formalidades o rituales, salvo que una ley especial lo exija.</w:t>
            </w:r>
          </w:p>
          <w:p w14:paraId="415EB2BE" w14:textId="43DA5722" w:rsidR="009F2113" w:rsidRPr="00593A5F" w:rsidRDefault="009F2113" w:rsidP="0036673A">
            <w:pPr>
              <w:spacing w:after="120" w:line="276" w:lineRule="auto"/>
              <w:jc w:val="both"/>
              <w:rPr>
                <w:rFonts w:ascii="Verdana" w:eastAsia="Calibri" w:hAnsi="Verdana" w:cs="Arial"/>
                <w:color w:val="7030A0"/>
                <w:lang w:val="es-ES"/>
              </w:rPr>
            </w:pPr>
            <w:r>
              <w:rPr>
                <w:rFonts w:ascii="Verdana" w:hAnsi="Verdana"/>
                <w:color w:val="000000" w:themeColor="text1"/>
              </w:rPr>
              <w:t xml:space="preserve">      </w:t>
            </w:r>
            <w:r w:rsidR="00D078DE">
              <w:rPr>
                <w:rFonts w:ascii="Verdana" w:hAnsi="Verdana"/>
                <w:color w:val="000000" w:themeColor="text1"/>
              </w:rPr>
              <w:t>En todo caso</w:t>
            </w:r>
            <w:r w:rsidRPr="007518B8">
              <w:rPr>
                <w:rFonts w:ascii="Verdana" w:hAnsi="Verdana"/>
                <w:color w:val="000000" w:themeColor="text1"/>
              </w:rPr>
              <w:t>, para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no otorgar puntaje</w:t>
            </w:r>
            <w:r w:rsidR="008007A9">
              <w:rPr>
                <w:rFonts w:ascii="Verdana" w:hAnsi="Verdana"/>
                <w:color w:val="000000" w:themeColor="text1"/>
              </w:rPr>
              <w:t>, de acuerdo con lo que exija el pliego de condiciones</w:t>
            </w:r>
            <w:r w:rsidR="00D078DE">
              <w:rPr>
                <w:rFonts w:ascii="Verdana" w:hAnsi="Verdana"/>
                <w:color w:val="000000" w:themeColor="text1"/>
              </w:rPr>
              <w:t>.</w:t>
            </w:r>
            <w:r w:rsidRPr="007518B8">
              <w:rPr>
                <w:rFonts w:ascii="Verdana" w:hAnsi="Verdana"/>
                <w:color w:val="000000" w:themeColor="text1"/>
              </w:rPr>
              <w:t xml:space="preserve"> </w:t>
            </w:r>
            <w:r w:rsidR="00D078DE">
              <w:rPr>
                <w:rFonts w:ascii="Verdana" w:hAnsi="Verdana"/>
                <w:color w:val="000000" w:themeColor="text1"/>
              </w:rPr>
              <w:t>S</w:t>
            </w:r>
            <w:r w:rsidRPr="007518B8">
              <w:rPr>
                <w:rFonts w:ascii="Verdana" w:hAnsi="Verdana"/>
                <w:color w:val="000000" w:themeColor="text1"/>
              </w:rPr>
              <w:t>i el proponente aporta el documento con firma manuscrita y lo escanea para enviarlo a la entidad estatal, deberá considerarse como válido, porque estos documentos son una copia simple del original y tienen validez, salvo que una norma expresa imponga la entrega del original.</w:t>
            </w:r>
            <w:bookmarkEnd w:id="2"/>
          </w:p>
        </w:tc>
      </w:tr>
    </w:tbl>
    <w:p w14:paraId="270C315B" w14:textId="77777777" w:rsidR="00292EF0" w:rsidRPr="00593A5F" w:rsidRDefault="00292EF0" w:rsidP="00292EF0">
      <w:pPr>
        <w:tabs>
          <w:tab w:val="left" w:pos="142"/>
          <w:tab w:val="left" w:pos="284"/>
        </w:tabs>
        <w:spacing w:after="0" w:line="276" w:lineRule="auto"/>
        <w:jc w:val="both"/>
        <w:rPr>
          <w:rFonts w:ascii="Verdana" w:eastAsia="Century Gothic" w:hAnsi="Verdana" w:cs="Century Gothic"/>
          <w:b/>
          <w:bCs/>
          <w:lang w:val="es-ES"/>
        </w:rPr>
      </w:pPr>
    </w:p>
    <w:p w14:paraId="19CE2A6E" w14:textId="77777777" w:rsidR="00292EF0" w:rsidRPr="00593A5F" w:rsidRDefault="00292EF0" w:rsidP="00292EF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153E848C" w14:textId="77777777" w:rsidR="00292EF0" w:rsidRPr="00593A5F" w:rsidRDefault="00292EF0" w:rsidP="00292EF0">
      <w:pPr>
        <w:spacing w:after="0" w:line="276" w:lineRule="auto"/>
        <w:jc w:val="both"/>
        <w:rPr>
          <w:rFonts w:ascii="Verdana" w:eastAsia="Calibri" w:hAnsi="Verdana" w:cs="Arial"/>
          <w:color w:val="7030A0"/>
          <w:lang w:val="es-ES"/>
        </w:rPr>
      </w:pPr>
    </w:p>
    <w:p w14:paraId="1A6FA662" w14:textId="77777777" w:rsidR="009F2113" w:rsidRDefault="00292EF0" w:rsidP="009F2113">
      <w:pPr>
        <w:spacing w:after="0" w:line="276" w:lineRule="auto"/>
        <w:jc w:val="both"/>
        <w:rPr>
          <w:rFonts w:ascii="Verdana" w:eastAsia="Calibri" w:hAnsi="Verdana" w:cs="Arial"/>
          <w:lang w:val="es-ES"/>
        </w:rPr>
      </w:pPr>
      <w:r w:rsidRPr="008F4DFC">
        <w:rPr>
          <w:rFonts w:ascii="Verdana" w:eastAsia="Calibri" w:hAnsi="Verdana" w:cs="Arial"/>
          <w:lang w:val="es-ES"/>
        </w:rPr>
        <w:t xml:space="preserve">Lo anterior se sustenta en las siguientes consideraciones: </w:t>
      </w:r>
    </w:p>
    <w:p w14:paraId="484EC7EE" w14:textId="77777777" w:rsidR="009F2113" w:rsidRDefault="009F2113" w:rsidP="009F2113">
      <w:pPr>
        <w:spacing w:after="0" w:line="276" w:lineRule="auto"/>
        <w:jc w:val="both"/>
        <w:rPr>
          <w:rFonts w:ascii="Verdana" w:eastAsia="Calibri" w:hAnsi="Verdana" w:cs="Arial"/>
          <w:lang w:val="es-ES"/>
        </w:rPr>
      </w:pPr>
    </w:p>
    <w:p w14:paraId="201570D9" w14:textId="77777777" w:rsidR="004327F1" w:rsidRDefault="009F2113" w:rsidP="009F2113">
      <w:pPr>
        <w:pStyle w:val="Prrafodelista"/>
        <w:numPr>
          <w:ilvl w:val="0"/>
          <w:numId w:val="20"/>
        </w:numPr>
        <w:spacing w:line="276" w:lineRule="auto"/>
        <w:jc w:val="both"/>
        <w:rPr>
          <w:rFonts w:ascii="Verdana" w:eastAsia="Century Gothic" w:hAnsi="Verdana" w:cs="Century Gothic"/>
          <w:color w:val="000000" w:themeColor="text1"/>
        </w:rPr>
      </w:pPr>
      <w:r w:rsidRPr="00C50A8A">
        <w:rPr>
          <w:rFonts w:ascii="Verdana" w:eastAsia="Century Gothic" w:hAnsi="Verdana" w:cs="Century Gothic"/>
          <w:color w:val="000000" w:themeColor="text1"/>
        </w:rPr>
        <w:t xml:space="preserve">El Decreto 1082 de 2015 menciona que el pliego de condiciones debe contener criterios de selección. Se refiere a requisitos habilitantes y criterios ponderables o sujetos a puntaje, de acuerdo con lo dispuesto en la Ley 1150 de 2007, 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w:t>
      </w:r>
    </w:p>
    <w:p w14:paraId="3BBED253" w14:textId="4D7078AE" w:rsidR="00993A65" w:rsidRPr="00CB5D63" w:rsidRDefault="004327F1" w:rsidP="00CB5D63">
      <w:pPr>
        <w:pStyle w:val="Prrafodelista"/>
        <w:numPr>
          <w:ilvl w:val="0"/>
          <w:numId w:val="20"/>
        </w:numPr>
        <w:jc w:val="both"/>
        <w:rPr>
          <w:rFonts w:ascii="Verdana" w:hAnsi="Verdana"/>
        </w:rPr>
      </w:pPr>
      <w:r w:rsidRPr="00CB5D63">
        <w:rPr>
          <w:rFonts w:ascii="Verdana" w:eastAsia="Century Gothic" w:hAnsi="Verdana" w:cs="Century Gothic"/>
          <w:color w:val="000000" w:themeColor="text1"/>
        </w:rPr>
        <w:br w:type="page"/>
      </w:r>
      <w:r w:rsidR="00993A65" w:rsidRPr="00CB5D63">
        <w:rPr>
          <w:rFonts w:ascii="Verdana" w:hAnsi="Verdana"/>
        </w:rPr>
        <w:lastRenderedPageBreak/>
        <w:t xml:space="preserve">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En ese sentido, la asignación de puntaje es un mecanismo mediante el cual las entidades ponderan los factores de calificación </w:t>
      </w:r>
      <w:r w:rsidR="00993A65" w:rsidRPr="00CB5D63">
        <w:rPr>
          <w:rFonts w:ascii="Calibri" w:hAnsi="Calibri" w:cs="Calibri"/>
        </w:rPr>
        <w:t>ꟷ</w:t>
      </w:r>
      <w:r w:rsidR="00993A65" w:rsidRPr="00CB5D63">
        <w:rPr>
          <w:rFonts w:ascii="Verdana" w:hAnsi="Verdana"/>
        </w:rPr>
        <w:t>v.g. técnicos, de calidad y precio, etc.</w:t>
      </w:r>
      <w:r w:rsidR="00993A65" w:rsidRPr="00CB5D63">
        <w:rPr>
          <w:rFonts w:ascii="Calibri" w:hAnsi="Calibri" w:cs="Calibri"/>
        </w:rPr>
        <w:t>ꟷ</w:t>
      </w:r>
      <w:r w:rsidR="00993A65" w:rsidRPr="00CB5D63">
        <w:rPr>
          <w:rFonts w:ascii="Verdana" w:hAnsi="Verdana"/>
        </w:rPr>
        <w:t xml:space="preserve"> en un determinado proceso de selección, como se desprende del literal a) del numeral segundo del artículo 5 de la Ley 1150 de 2007, en el que, expresamente, se alude al puntaje. </w:t>
      </w:r>
    </w:p>
    <w:p w14:paraId="7244B140" w14:textId="77777777" w:rsidR="00A360AE" w:rsidRPr="00A360AE" w:rsidRDefault="00A360AE" w:rsidP="00A360AE">
      <w:pPr>
        <w:pStyle w:val="Prrafodelista"/>
        <w:jc w:val="both"/>
        <w:rPr>
          <w:rFonts w:ascii="Verdana" w:hAnsi="Verdana"/>
        </w:rPr>
      </w:pPr>
    </w:p>
    <w:p w14:paraId="4A842606" w14:textId="080B5033" w:rsidR="00A360AE" w:rsidRDefault="00993A65" w:rsidP="00A360AE">
      <w:pPr>
        <w:pStyle w:val="Prrafodelista"/>
        <w:numPr>
          <w:ilvl w:val="0"/>
          <w:numId w:val="20"/>
        </w:numPr>
        <w:jc w:val="both"/>
        <w:rPr>
          <w:rFonts w:ascii="Verdana" w:hAnsi="Verdana"/>
        </w:rPr>
      </w:pPr>
      <w:r w:rsidRPr="00A360AE">
        <w:rPr>
          <w:rFonts w:ascii="Verdana" w:hAnsi="Verdana"/>
        </w:rPr>
        <w:t xml:space="preserve">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w:t>
      </w:r>
      <w:r w:rsidR="00BA60C5">
        <w:rPr>
          <w:rFonts w:ascii="Verdana" w:hAnsi="Verdana"/>
        </w:rPr>
        <w:t xml:space="preserve">que </w:t>
      </w:r>
      <w:r w:rsidRPr="00A360AE">
        <w:rPr>
          <w:rFonts w:ascii="Verdana" w:hAnsi="Verdana"/>
        </w:rPr>
        <w:t>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121E2D5F" w14:textId="77777777" w:rsidR="00A360AE" w:rsidRPr="00A360AE" w:rsidRDefault="00A360AE" w:rsidP="00A360AE">
      <w:pPr>
        <w:pStyle w:val="Prrafodelista"/>
        <w:rPr>
          <w:rFonts w:ascii="Verdana" w:hAnsi="Verdana"/>
        </w:rPr>
      </w:pPr>
    </w:p>
    <w:p w14:paraId="4AF41D8B" w14:textId="77777777" w:rsidR="00A360AE" w:rsidRPr="00A360AE" w:rsidRDefault="00A360AE" w:rsidP="00A360AE">
      <w:pPr>
        <w:pStyle w:val="Prrafodelista"/>
        <w:jc w:val="both"/>
        <w:rPr>
          <w:rFonts w:ascii="Verdana" w:hAnsi="Verdana"/>
        </w:rPr>
      </w:pPr>
    </w:p>
    <w:p w14:paraId="4973E7F8" w14:textId="77777777" w:rsidR="004327F1" w:rsidRPr="00A360AE" w:rsidRDefault="004327F1" w:rsidP="004327F1">
      <w:pPr>
        <w:pStyle w:val="Prrafodelista"/>
        <w:numPr>
          <w:ilvl w:val="0"/>
          <w:numId w:val="20"/>
        </w:numPr>
        <w:jc w:val="both"/>
        <w:rPr>
          <w:rFonts w:ascii="Verdana" w:hAnsi="Verdana"/>
        </w:rPr>
      </w:pPr>
      <w:r w:rsidRPr="00A360AE">
        <w:rPr>
          <w:rFonts w:ascii="Verdana" w:hAnsi="Verdana"/>
        </w:rPr>
        <w:t>El artículo 25 de la Ley 80 de 1993 prescribe una serie de reglas que desarrollan el principio de economía, cuya finalidad es garantizar la eficiencia de la administración en la gestión contractual. Este principio, según la norma que lo regula, se materializa de varias maneras, entre ellas, garantizando que se asegure la selección objetiva del contratista del Estado, a través de los trámites estrictamente necesarios y que se eviten dilaciones; especialmente en la etapa contractual dispone que se deben adoptar procedimientos que solucionen con celeridad las controversias que se generen en los procesos de contratación y que no se exijan requisitos o documentos que la ley no prevea como obligatorios.</w:t>
      </w:r>
    </w:p>
    <w:p w14:paraId="1829823B" w14:textId="77777777" w:rsidR="00292EF0" w:rsidRPr="00C50A8A" w:rsidRDefault="00292EF0" w:rsidP="009F2113">
      <w:pPr>
        <w:pStyle w:val="Prrafodelista"/>
        <w:spacing w:after="0" w:line="276" w:lineRule="auto"/>
        <w:jc w:val="both"/>
        <w:rPr>
          <w:rFonts w:ascii="Verdana" w:eastAsia="Calibri" w:hAnsi="Verdana" w:cs="Arial"/>
        </w:rPr>
      </w:pPr>
    </w:p>
    <w:p w14:paraId="43F28392" w14:textId="37DB573F" w:rsidR="00292EF0" w:rsidRPr="00514B79" w:rsidRDefault="00292EF0" w:rsidP="00BC3B02">
      <w:pPr>
        <w:pStyle w:val="Sinespaciado"/>
        <w:numPr>
          <w:ilvl w:val="0"/>
          <w:numId w:val="18"/>
        </w:numPr>
        <w:spacing w:line="276" w:lineRule="auto"/>
        <w:jc w:val="both"/>
        <w:rPr>
          <w:rFonts w:ascii="Verdana" w:eastAsia="Arial" w:hAnsi="Verdana"/>
          <w:lang w:val="es-ES_tradnl"/>
        </w:rPr>
      </w:pPr>
      <w:r w:rsidRPr="00514B79">
        <w:rPr>
          <w:rFonts w:ascii="Verdana" w:eastAsia="Arial" w:hAnsi="Verdana"/>
          <w:lang w:val="es-ES"/>
        </w:rPr>
        <w:t>S</w:t>
      </w:r>
      <w:r w:rsidRPr="00514B79">
        <w:rPr>
          <w:rFonts w:ascii="Verdana" w:eastAsia="Arial" w:hAnsi="Verdana"/>
          <w:lang w:val="es-ES_tradnl"/>
        </w:rPr>
        <w:t xml:space="preserve">i bien no todos los documentos de la propuesta se entregan firmados, la Administración analizará la validez de aquellos que la requieran. En esta medida, si el documento tiene firma manuscrita y se escanea para enviarlo a la entidad estatal, este es completamente válido porque es una copia simple del original debidamente suscrito. Por su parte, si el documento está firmado por medio de una imagen, será válido </w:t>
      </w:r>
      <w:r w:rsidRPr="00514B79">
        <w:rPr>
          <w:rFonts w:ascii="Verdana" w:eastAsia="Arial" w:hAnsi="Verdana"/>
          <w:lang w:val="es-ES_tradnl"/>
        </w:rPr>
        <w:lastRenderedPageBreak/>
        <w:t>únicamente si cumple los requisitos de las firmas electrónicas y digitales, conforme a lo dispuesto en la Ley 527 de 1999.</w:t>
      </w:r>
    </w:p>
    <w:p w14:paraId="49AE4AFC" w14:textId="77777777" w:rsidR="00292EF0" w:rsidRPr="00514B79" w:rsidRDefault="00292EF0" w:rsidP="00F26901">
      <w:pPr>
        <w:spacing w:after="0" w:line="276" w:lineRule="auto"/>
        <w:jc w:val="both"/>
        <w:rPr>
          <w:rFonts w:ascii="Verdana" w:eastAsia="Calibri" w:hAnsi="Verdana" w:cs="Arial"/>
          <w:lang w:val="es-ES"/>
        </w:rPr>
      </w:pPr>
    </w:p>
    <w:p w14:paraId="3E7F824F" w14:textId="77777777" w:rsidR="00292EF0" w:rsidRDefault="00292EF0" w:rsidP="00BC3B02">
      <w:pPr>
        <w:pStyle w:val="Prrafodelista"/>
        <w:numPr>
          <w:ilvl w:val="0"/>
          <w:numId w:val="18"/>
        </w:numPr>
        <w:spacing w:line="276" w:lineRule="auto"/>
        <w:jc w:val="both"/>
        <w:rPr>
          <w:rFonts w:ascii="Verdana" w:hAnsi="Verdana"/>
        </w:rPr>
      </w:pPr>
      <w:r w:rsidRPr="00514B79">
        <w:rPr>
          <w:rFonts w:ascii="Verdana" w:hAnsi="Verdana"/>
        </w:rPr>
        <w:t xml:space="preserve">Dentro de este marco, es necesario distinguir dos (2) situaciones: i) el documento original tiene la firma manuscrita y luego se escaneó para enviarlo a la entidad estatal y </w:t>
      </w:r>
      <w:proofErr w:type="spellStart"/>
      <w:r w:rsidRPr="00514B79">
        <w:rPr>
          <w:rFonts w:ascii="Verdana" w:hAnsi="Verdana"/>
        </w:rPr>
        <w:t>ii</w:t>
      </w:r>
      <w:proofErr w:type="spellEnd"/>
      <w:r w:rsidRPr="00514B79">
        <w:rPr>
          <w:rFonts w:ascii="Verdana" w:hAnsi="Verdana"/>
        </w:rPr>
        <w:t xml:space="preserve">) </w:t>
      </w:r>
      <w:bookmarkStart w:id="3" w:name="_Hlk35438181"/>
      <w:r w:rsidRPr="00514B79">
        <w:rPr>
          <w:rFonts w:ascii="Verdana" w:hAnsi="Verdana"/>
        </w:rPr>
        <w:t>el documento tiene una imagen con la firma y se adjunta como archivo para enviarlo a la entidad</w:t>
      </w:r>
      <w:bookmarkEnd w:id="3"/>
      <w:r w:rsidRPr="00514B79">
        <w:rPr>
          <w:rFonts w:ascii="Verdana" w:hAnsi="Verdana"/>
        </w:rPr>
        <w:t xml:space="preserve">. </w:t>
      </w:r>
    </w:p>
    <w:p w14:paraId="4F92CA57" w14:textId="77777777" w:rsidR="00292EF0" w:rsidRPr="00514B79" w:rsidRDefault="00292EF0" w:rsidP="00BC3B02">
      <w:pPr>
        <w:pStyle w:val="Prrafodelista"/>
        <w:spacing w:line="276" w:lineRule="auto"/>
        <w:jc w:val="both"/>
        <w:rPr>
          <w:rFonts w:ascii="Verdana" w:hAnsi="Verdana"/>
        </w:rPr>
      </w:pPr>
    </w:p>
    <w:p w14:paraId="4D694871" w14:textId="77777777" w:rsidR="00292EF0" w:rsidRDefault="00292EF0" w:rsidP="00BC3B02">
      <w:pPr>
        <w:pStyle w:val="Prrafodelista"/>
        <w:numPr>
          <w:ilvl w:val="0"/>
          <w:numId w:val="18"/>
        </w:numPr>
        <w:spacing w:line="276" w:lineRule="auto"/>
        <w:jc w:val="both"/>
        <w:rPr>
          <w:rFonts w:ascii="Verdana" w:hAnsi="Verdana"/>
        </w:rPr>
      </w:pPr>
      <w:r w:rsidRPr="00514B79">
        <w:rPr>
          <w:rFonts w:ascii="Verdana" w:hAnsi="Verdana"/>
        </w:rPr>
        <w:t xml:space="preserve">En el </w:t>
      </w:r>
      <w:r w:rsidRPr="00514B79">
        <w:rPr>
          <w:rFonts w:ascii="Verdana" w:hAnsi="Verdana"/>
          <w:i/>
          <w:iCs/>
        </w:rPr>
        <w:t>primer supuesto</w:t>
      </w:r>
      <w:r w:rsidRPr="00514B79">
        <w:rPr>
          <w:rFonts w:ascii="Verdana" w:hAnsi="Verdana"/>
        </w:rPr>
        <w:t xml:space="preserve">, es válido el documento con firma manuscrita que se escanea posteriormente para enviarlo a la entidad estatal, pues aquel está firmado con el puño y letra de la persona que lo suscribe; razón por la cual el hecho de que se escanee para enviarlo por correo electrónico no es un motivo para rechazar su presentación, ya que el pliego solo podrá exigir que los documentos de la oferta estén firmados, no que se presenten en original. </w:t>
      </w:r>
    </w:p>
    <w:p w14:paraId="5B0CF2E9" w14:textId="77777777" w:rsidR="00292EF0" w:rsidRPr="00514B79" w:rsidRDefault="00292EF0" w:rsidP="00BC3B02">
      <w:pPr>
        <w:pStyle w:val="Prrafodelista"/>
        <w:spacing w:line="276" w:lineRule="auto"/>
        <w:jc w:val="both"/>
        <w:rPr>
          <w:rFonts w:ascii="Verdana" w:hAnsi="Verdana"/>
        </w:rPr>
      </w:pPr>
    </w:p>
    <w:p w14:paraId="1ACFC903" w14:textId="77777777" w:rsidR="00292EF0" w:rsidRDefault="00292EF0" w:rsidP="00BC3B02">
      <w:pPr>
        <w:pStyle w:val="Prrafodelista"/>
        <w:numPr>
          <w:ilvl w:val="0"/>
          <w:numId w:val="18"/>
        </w:numPr>
        <w:spacing w:line="276" w:lineRule="auto"/>
        <w:jc w:val="both"/>
        <w:rPr>
          <w:rFonts w:ascii="Verdana" w:hAnsi="Verdana"/>
        </w:rPr>
      </w:pPr>
      <w:r w:rsidRPr="00514B79">
        <w:rPr>
          <w:rFonts w:ascii="Verdana" w:hAnsi="Verdana"/>
        </w:rPr>
        <w:t xml:space="preserve">En el </w:t>
      </w:r>
      <w:r w:rsidRPr="00514B79">
        <w:rPr>
          <w:rFonts w:ascii="Verdana" w:hAnsi="Verdana"/>
          <w:i/>
          <w:iCs/>
        </w:rPr>
        <w:t>segundo supuesto</w:t>
      </w:r>
      <w:r w:rsidRPr="00514B79">
        <w:rPr>
          <w:rFonts w:ascii="Verdana" w:hAnsi="Verdana"/>
        </w:rPr>
        <w:t xml:space="preserve">, el documento tiene una imagen con la firma y se adjunta como archivo para enviarlo, la entidad verificará si el archivo cumple con los requisitos de la firma digital o electrónica,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w:t>
      </w:r>
      <w:proofErr w:type="spellStart"/>
      <w:r w:rsidRPr="00514B79">
        <w:rPr>
          <w:rFonts w:ascii="Verdana" w:hAnsi="Verdana"/>
        </w:rPr>
        <w:t>ii</w:t>
      </w:r>
      <w:proofErr w:type="spellEnd"/>
      <w:r w:rsidRPr="00514B79">
        <w:rPr>
          <w:rFonts w:ascii="Verdana" w:hAnsi="Verdana"/>
        </w:rPr>
        <w:t xml:space="preserve">) que el documento firmado es exactamente el mismo que el original y </w:t>
      </w:r>
      <w:proofErr w:type="spellStart"/>
      <w:r w:rsidRPr="00514B79">
        <w:rPr>
          <w:rFonts w:ascii="Verdana" w:hAnsi="Verdana"/>
        </w:rPr>
        <w:t>iii</w:t>
      </w:r>
      <w:proofErr w:type="spellEnd"/>
      <w:r w:rsidRPr="00514B79">
        <w:rPr>
          <w:rFonts w:ascii="Verdana" w:hAnsi="Verdana"/>
        </w:rPr>
        <w:t>) los datos que utiliza el firmante para realizar la firma son únicos y exclusivos.</w:t>
      </w:r>
    </w:p>
    <w:p w14:paraId="305F2EF0" w14:textId="77777777" w:rsidR="00292EF0" w:rsidRPr="00514B79" w:rsidRDefault="00292EF0" w:rsidP="00292EF0">
      <w:pPr>
        <w:pStyle w:val="Prrafodelista"/>
        <w:jc w:val="both"/>
        <w:rPr>
          <w:rFonts w:ascii="Verdana" w:hAnsi="Verdana"/>
        </w:rPr>
      </w:pPr>
      <w:r w:rsidRPr="00514B79">
        <w:rPr>
          <w:rFonts w:ascii="Verdana" w:hAnsi="Verdana"/>
        </w:rPr>
        <w:t xml:space="preserve"> </w:t>
      </w:r>
    </w:p>
    <w:p w14:paraId="4E988587" w14:textId="77777777" w:rsidR="00292EF0" w:rsidRDefault="00292EF0" w:rsidP="00BC3B02">
      <w:pPr>
        <w:pStyle w:val="Prrafodelista"/>
        <w:numPr>
          <w:ilvl w:val="0"/>
          <w:numId w:val="18"/>
        </w:numPr>
        <w:spacing w:line="276" w:lineRule="auto"/>
        <w:jc w:val="both"/>
        <w:rPr>
          <w:rFonts w:ascii="Verdana" w:hAnsi="Verdana"/>
        </w:rPr>
      </w:pPr>
      <w:r w:rsidRPr="00514B79">
        <w:rPr>
          <w:rFonts w:ascii="Verdana" w:hAnsi="Verdana"/>
        </w:rPr>
        <w:t xml:space="preserve">En materia probatoria, tanto la firma electrónica como la firma digital pueden producir los mismos efectos jurídicos como mecanismos de autenticación,  pero su diferencia tiene que ver con la carga probatoria, pues mientras en la firma digital, por existir una entidad de certificación que avala la identidad del titular de la firma, de manera automática introduce la autenticidad, integridad y no repudio; en el caso de la firma electrónica es necesario probar dichos elementos, a más de la </w:t>
      </w:r>
      <w:r w:rsidRPr="00514B79">
        <w:rPr>
          <w:rFonts w:ascii="Verdana" w:hAnsi="Verdana"/>
        </w:rPr>
        <w:lastRenderedPageBreak/>
        <w:t>trazabilidad, disponibilidad y el demostrar que se trata el mecanismo confiable y apropiable.</w:t>
      </w:r>
    </w:p>
    <w:p w14:paraId="4C476BCD" w14:textId="77777777" w:rsidR="00292EF0" w:rsidRPr="00C50A8A" w:rsidRDefault="00292EF0" w:rsidP="009F2113">
      <w:pPr>
        <w:pStyle w:val="Prrafodelista"/>
        <w:rPr>
          <w:rFonts w:ascii="Verdana" w:hAnsi="Verdana"/>
        </w:rPr>
      </w:pPr>
    </w:p>
    <w:p w14:paraId="6AFF768E" w14:textId="77777777" w:rsidR="009F2113" w:rsidRPr="00C50A8A" w:rsidRDefault="009F2113" w:rsidP="009F2113">
      <w:pPr>
        <w:pStyle w:val="Prrafodelista"/>
        <w:numPr>
          <w:ilvl w:val="0"/>
          <w:numId w:val="18"/>
        </w:numPr>
        <w:tabs>
          <w:tab w:val="left" w:pos="709"/>
        </w:tabs>
        <w:spacing w:before="120" w:line="276" w:lineRule="auto"/>
        <w:jc w:val="both"/>
        <w:rPr>
          <w:rFonts w:ascii="Verdana" w:eastAsia="Calibri" w:hAnsi="Verdana" w:cs="Arial"/>
          <w:lang w:val="es-ES_tradnl"/>
        </w:rPr>
      </w:pPr>
      <w:r w:rsidRPr="00C50A8A">
        <w:rPr>
          <w:rFonts w:ascii="Verdana" w:eastAsia="Calibri" w:hAnsi="Verdana" w:cs="Arial"/>
        </w:rPr>
        <w:t>Finalmente, es pertinente indicar que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ello, serán las entidades públicas que adelantan el proceso de contratación, las facultadas para determinar en cada caso particular y concreto, con los principios básicos y las normas que rigen el EGCAP.</w:t>
      </w:r>
    </w:p>
    <w:p w14:paraId="02D8365C" w14:textId="77777777" w:rsidR="006408F2" w:rsidRDefault="006408F2" w:rsidP="00BC3B0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097EE05C" w14:textId="0463C70F" w:rsidR="00292EF0" w:rsidRPr="00593A5F" w:rsidRDefault="00292EF0" w:rsidP="00292EF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6371E4D7" w14:textId="77777777" w:rsidR="00292EF0" w:rsidRPr="00593A5F" w:rsidRDefault="00292EF0" w:rsidP="00292EF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F2113" w:rsidRPr="003D7815" w14:paraId="464A5079" w14:textId="77777777" w:rsidTr="00DE7140">
        <w:trPr>
          <w:trHeight w:val="870"/>
        </w:trPr>
        <w:tc>
          <w:tcPr>
            <w:tcW w:w="8647" w:type="dxa"/>
          </w:tcPr>
          <w:p w14:paraId="7112A3DE" w14:textId="77777777" w:rsidR="009F2113" w:rsidRDefault="009F2113" w:rsidP="00DE7140">
            <w:pPr>
              <w:pStyle w:val="Prrafodelista"/>
              <w:widowControl w:val="0"/>
              <w:autoSpaceDE w:val="0"/>
              <w:autoSpaceDN w:val="0"/>
              <w:spacing w:after="120" w:line="276" w:lineRule="auto"/>
              <w:jc w:val="both"/>
              <w:rPr>
                <w:rFonts w:ascii="Verdana" w:hAnsi="Verdana" w:cs="Arial"/>
              </w:rPr>
            </w:pPr>
          </w:p>
          <w:p w14:paraId="44E07D53" w14:textId="120F269F" w:rsidR="009663A5" w:rsidRDefault="009663A5" w:rsidP="00DE7140">
            <w:pPr>
              <w:pStyle w:val="Prrafodelista"/>
              <w:widowControl w:val="0"/>
              <w:numPr>
                <w:ilvl w:val="0"/>
                <w:numId w:val="17"/>
              </w:numPr>
              <w:autoSpaceDE w:val="0"/>
              <w:autoSpaceDN w:val="0"/>
              <w:spacing w:after="120" w:line="276" w:lineRule="auto"/>
              <w:jc w:val="both"/>
              <w:rPr>
                <w:rFonts w:ascii="Verdana" w:hAnsi="Verdana" w:cs="Arial"/>
              </w:rPr>
            </w:pPr>
            <w:r>
              <w:rPr>
                <w:rFonts w:ascii="Verdana" w:hAnsi="Verdana" w:cs="Arial"/>
              </w:rPr>
              <w:t>Ley 1150 de 2007</w:t>
            </w:r>
            <w:r w:rsidR="003D4F91">
              <w:rPr>
                <w:rFonts w:ascii="Verdana" w:hAnsi="Verdana" w:cs="Arial"/>
              </w:rPr>
              <w:t>.</w:t>
            </w:r>
            <w:r w:rsidR="005A25CB">
              <w:rPr>
                <w:rFonts w:ascii="Verdana" w:hAnsi="Verdana" w:cs="Arial"/>
              </w:rPr>
              <w:t>Artic</w:t>
            </w:r>
            <w:r w:rsidR="001E3F81">
              <w:rPr>
                <w:rFonts w:ascii="Verdana" w:hAnsi="Verdana" w:cs="Arial"/>
              </w:rPr>
              <w:t>ulo</w:t>
            </w:r>
            <w:r w:rsidR="005A25CB">
              <w:rPr>
                <w:rFonts w:ascii="Verdana" w:hAnsi="Verdana" w:cs="Arial"/>
              </w:rPr>
              <w:t xml:space="preserve"> 5</w:t>
            </w:r>
            <w:r w:rsidR="003D4F91">
              <w:rPr>
                <w:rFonts w:ascii="Verdana" w:hAnsi="Verdana" w:cs="Arial"/>
              </w:rPr>
              <w:t xml:space="preserve"> Disponible en: </w:t>
            </w:r>
            <w:hyperlink r:id="rId12" w:history="1">
              <w:r w:rsidR="003D4F91" w:rsidRPr="008B2F1F">
                <w:rPr>
                  <w:rStyle w:val="Hipervnculo"/>
                  <w:rFonts w:ascii="Verdana" w:hAnsi="Verdana" w:cs="Arial"/>
                </w:rPr>
                <w:t>https://relatoria.colombiacompra.gov.co/normativa/ley-1150-de-2007/</w:t>
              </w:r>
            </w:hyperlink>
          </w:p>
          <w:p w14:paraId="0248E96A" w14:textId="77777777" w:rsidR="003D4F91" w:rsidRDefault="003D4F91" w:rsidP="00D76C60">
            <w:pPr>
              <w:pStyle w:val="Prrafodelista"/>
              <w:widowControl w:val="0"/>
              <w:autoSpaceDE w:val="0"/>
              <w:autoSpaceDN w:val="0"/>
              <w:spacing w:after="120" w:line="276" w:lineRule="auto"/>
              <w:jc w:val="both"/>
              <w:rPr>
                <w:rFonts w:ascii="Verdana" w:hAnsi="Verdana" w:cs="Arial"/>
              </w:rPr>
            </w:pPr>
          </w:p>
          <w:p w14:paraId="0AB7EE0E" w14:textId="03468ECA" w:rsidR="00CB5D63" w:rsidRDefault="001908D5" w:rsidP="00DE7140">
            <w:pPr>
              <w:pStyle w:val="Prrafodelista"/>
              <w:widowControl w:val="0"/>
              <w:numPr>
                <w:ilvl w:val="0"/>
                <w:numId w:val="17"/>
              </w:numPr>
              <w:autoSpaceDE w:val="0"/>
              <w:autoSpaceDN w:val="0"/>
              <w:spacing w:after="120" w:line="276" w:lineRule="auto"/>
              <w:jc w:val="both"/>
              <w:rPr>
                <w:rFonts w:ascii="Verdana" w:hAnsi="Verdana" w:cs="Arial"/>
              </w:rPr>
            </w:pPr>
            <w:r>
              <w:rPr>
                <w:rFonts w:ascii="Verdana" w:hAnsi="Verdana" w:cs="Arial"/>
              </w:rPr>
              <w:t>Decreto 1082 de 2015. Disponible en:</w:t>
            </w:r>
            <w:r w:rsidR="0098026B">
              <w:rPr>
                <w:rFonts w:ascii="Verdana" w:hAnsi="Verdana" w:cs="Arial"/>
              </w:rPr>
              <w:t xml:space="preserve"> </w:t>
            </w:r>
            <w:hyperlink r:id="rId13" w:history="1">
              <w:r w:rsidR="00D20831" w:rsidRPr="008B2F1F">
                <w:rPr>
                  <w:rStyle w:val="Hipervnculo"/>
                  <w:rFonts w:ascii="Verdana" w:hAnsi="Verdana" w:cs="Arial"/>
                </w:rPr>
                <w:t>https://relatoria.colombiacompra.gov.co/normativa/decreto-1082-de-2015/</w:t>
              </w:r>
            </w:hyperlink>
          </w:p>
          <w:p w14:paraId="5FF54F0D" w14:textId="77777777" w:rsidR="00D20831" w:rsidRDefault="00D20831" w:rsidP="001E3F81">
            <w:pPr>
              <w:pStyle w:val="Prrafodelista"/>
              <w:widowControl w:val="0"/>
              <w:autoSpaceDE w:val="0"/>
              <w:autoSpaceDN w:val="0"/>
              <w:spacing w:after="120" w:line="276" w:lineRule="auto"/>
              <w:jc w:val="both"/>
              <w:rPr>
                <w:rFonts w:ascii="Verdana" w:hAnsi="Verdana" w:cs="Arial"/>
              </w:rPr>
            </w:pPr>
          </w:p>
          <w:p w14:paraId="73257195" w14:textId="01635B84" w:rsidR="009F2113" w:rsidRPr="004917E9" w:rsidRDefault="009F2113" w:rsidP="00DE7140">
            <w:pPr>
              <w:pStyle w:val="Prrafodelista"/>
              <w:widowControl w:val="0"/>
              <w:numPr>
                <w:ilvl w:val="0"/>
                <w:numId w:val="17"/>
              </w:numPr>
              <w:autoSpaceDE w:val="0"/>
              <w:autoSpaceDN w:val="0"/>
              <w:spacing w:after="120" w:line="276" w:lineRule="auto"/>
              <w:jc w:val="both"/>
              <w:rPr>
                <w:rStyle w:val="Hipervnculo"/>
                <w:rFonts w:ascii="Verdana" w:hAnsi="Verdana" w:cs="Arial"/>
                <w:color w:val="auto"/>
                <w:u w:val="none"/>
              </w:rPr>
            </w:pPr>
            <w:r w:rsidRPr="00514B79">
              <w:rPr>
                <w:rFonts w:ascii="Verdana" w:hAnsi="Verdana" w:cs="Arial"/>
              </w:rPr>
              <w:t>Ley 527 de 1999</w:t>
            </w:r>
            <w:r w:rsidR="00286D40">
              <w:rPr>
                <w:rFonts w:ascii="Verdana" w:hAnsi="Verdana" w:cs="Arial"/>
              </w:rPr>
              <w:t>.</w:t>
            </w:r>
            <w:r w:rsidRPr="00514B79">
              <w:rPr>
                <w:rFonts w:ascii="Verdana" w:hAnsi="Verdana" w:cs="Arial"/>
              </w:rPr>
              <w:t xml:space="preserve"> </w:t>
            </w:r>
            <w:r>
              <w:rPr>
                <w:rFonts w:ascii="Verdana" w:hAnsi="Verdana" w:cs="Arial"/>
              </w:rPr>
              <w:t>A</w:t>
            </w:r>
            <w:r w:rsidRPr="00514B79">
              <w:rPr>
                <w:rFonts w:ascii="Verdana" w:hAnsi="Verdana" w:cs="Arial"/>
              </w:rPr>
              <w:t>rtículo 2.</w:t>
            </w:r>
            <w:r>
              <w:rPr>
                <w:rFonts w:ascii="Verdana" w:hAnsi="Verdana" w:cs="Arial"/>
              </w:rPr>
              <w:t xml:space="preserve"> Disponible en:</w:t>
            </w:r>
            <w:r>
              <w:t xml:space="preserve"> </w:t>
            </w:r>
            <w:hyperlink r:id="rId14" w:history="1">
              <w:r w:rsidRPr="0038576D">
                <w:rPr>
                  <w:rStyle w:val="Hipervnculo"/>
                  <w:rFonts w:ascii="Verdana" w:hAnsi="Verdana" w:cs="Arial"/>
                </w:rPr>
                <w:t>https://relatoria.colombiacompra.gov.co/normativa/ley-527-de-1999/</w:t>
              </w:r>
            </w:hyperlink>
          </w:p>
          <w:p w14:paraId="7E835DBB" w14:textId="77777777" w:rsidR="009F2113" w:rsidRPr="004917E9" w:rsidRDefault="009F2113" w:rsidP="00DE7140">
            <w:pPr>
              <w:pStyle w:val="Prrafodelista"/>
              <w:rPr>
                <w:rFonts w:ascii="Verdana" w:hAnsi="Verdana" w:cs="Arial"/>
              </w:rPr>
            </w:pPr>
          </w:p>
          <w:p w14:paraId="617D207D" w14:textId="5BBA7D8A" w:rsidR="009F2113" w:rsidRPr="00BC3B02" w:rsidRDefault="009F2113" w:rsidP="009F2113">
            <w:pPr>
              <w:pStyle w:val="Prrafodelista"/>
              <w:widowControl w:val="0"/>
              <w:numPr>
                <w:ilvl w:val="0"/>
                <w:numId w:val="17"/>
              </w:numPr>
              <w:autoSpaceDE w:val="0"/>
              <w:autoSpaceDN w:val="0"/>
              <w:spacing w:after="120" w:line="276" w:lineRule="auto"/>
              <w:jc w:val="both"/>
              <w:rPr>
                <w:rStyle w:val="Hipervnculo"/>
                <w:rFonts w:ascii="Verdana" w:hAnsi="Verdana" w:cs="Arial"/>
                <w:color w:val="auto"/>
                <w:u w:val="none"/>
              </w:rPr>
            </w:pPr>
            <w:r>
              <w:rPr>
                <w:rFonts w:ascii="Verdana" w:hAnsi="Verdana" w:cs="Arial"/>
              </w:rPr>
              <w:t>Ley 80 de 1993</w:t>
            </w:r>
            <w:r w:rsidR="00286D40">
              <w:rPr>
                <w:rFonts w:ascii="Verdana" w:hAnsi="Verdana" w:cs="Arial"/>
              </w:rPr>
              <w:t>.</w:t>
            </w:r>
            <w:r>
              <w:rPr>
                <w:rFonts w:ascii="Verdana" w:hAnsi="Verdana" w:cs="Arial"/>
              </w:rPr>
              <w:t xml:space="preserve"> Articulo 25 numeral 15. Disponible en: </w:t>
            </w:r>
            <w:hyperlink r:id="rId15" w:history="1">
              <w:r w:rsidRPr="002D4541">
                <w:rPr>
                  <w:rStyle w:val="Hipervnculo"/>
                  <w:rFonts w:ascii="Verdana" w:hAnsi="Verdana" w:cs="Arial"/>
                </w:rPr>
                <w:t>https://relatoria.colombiacompra.gov.co/normativa/ley-80-de-1993/</w:t>
              </w:r>
            </w:hyperlink>
          </w:p>
          <w:p w14:paraId="18543ED8" w14:textId="77777777" w:rsidR="00C44276" w:rsidRPr="00BC3B02" w:rsidRDefault="00C44276" w:rsidP="00BC3B02">
            <w:pPr>
              <w:pStyle w:val="Prrafodelista"/>
              <w:rPr>
                <w:rFonts w:ascii="Verdana" w:hAnsi="Verdana" w:cs="Arial"/>
              </w:rPr>
            </w:pPr>
          </w:p>
          <w:p w14:paraId="77D1CA49" w14:textId="2223E3CC" w:rsidR="00C44276" w:rsidRPr="009F2113" w:rsidRDefault="00C44276" w:rsidP="00286D40">
            <w:pPr>
              <w:pStyle w:val="Prrafodelista"/>
              <w:widowControl w:val="0"/>
              <w:autoSpaceDE w:val="0"/>
              <w:autoSpaceDN w:val="0"/>
              <w:spacing w:after="120" w:line="276" w:lineRule="auto"/>
              <w:jc w:val="both"/>
              <w:rPr>
                <w:rFonts w:ascii="Verdana" w:hAnsi="Verdana" w:cs="Arial"/>
              </w:rPr>
            </w:pPr>
          </w:p>
        </w:tc>
      </w:tr>
    </w:tbl>
    <w:p w14:paraId="2BFE18D6" w14:textId="77777777" w:rsidR="00292EF0" w:rsidRPr="00593A5F" w:rsidRDefault="00292EF0" w:rsidP="00292EF0">
      <w:pPr>
        <w:widowControl w:val="0"/>
        <w:autoSpaceDE w:val="0"/>
        <w:autoSpaceDN w:val="0"/>
        <w:spacing w:after="0" w:line="276" w:lineRule="auto"/>
        <w:jc w:val="both"/>
        <w:rPr>
          <w:rFonts w:ascii="Verdana" w:hAnsi="Verdana" w:cs="Arial"/>
        </w:rPr>
      </w:pPr>
    </w:p>
    <w:p w14:paraId="4E0B8C47" w14:textId="77777777" w:rsidR="00292EF0" w:rsidRPr="00593A5F" w:rsidRDefault="00292EF0" w:rsidP="00292EF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5D84588" w14:textId="77777777" w:rsidR="00B05102" w:rsidRDefault="00B05102" w:rsidP="00B0510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325D59DE" w14:textId="18D50AB0" w:rsidR="00292EF0" w:rsidRDefault="00990B2E" w:rsidP="00DC759B">
      <w:pPr>
        <w:pStyle w:val="Prrafodelista"/>
        <w:tabs>
          <w:tab w:val="left" w:pos="142"/>
          <w:tab w:val="left" w:pos="284"/>
        </w:tabs>
        <w:spacing w:after="0" w:line="276" w:lineRule="auto"/>
        <w:ind w:left="0"/>
        <w:jc w:val="both"/>
        <w:rPr>
          <w:rStyle w:val="normaltextrun"/>
          <w:rFonts w:ascii="Verdana" w:hAnsi="Verdana" w:cs="Arial"/>
          <w:color w:val="FF0000"/>
          <w:shd w:val="clear" w:color="auto" w:fill="FFFFFF"/>
        </w:rPr>
      </w:pPr>
      <w:r w:rsidRPr="55FDC7C9">
        <w:rPr>
          <w:rFonts w:ascii="Verdana" w:eastAsia="Calibri" w:hAnsi="Verdana" w:cs="Arial"/>
          <w:lang w:eastAsia="es-ES"/>
        </w:rPr>
        <w:t>Sobre los requisitos habilitantes y los requisitos ponderables, se pronunció esta Subdirección en los conceptos</w:t>
      </w:r>
      <w:r w:rsidRPr="55FDC7C9">
        <w:rPr>
          <w:rFonts w:ascii="Verdana" w:eastAsia="Calibri" w:hAnsi="Verdana" w:cs="Arial"/>
          <w:lang w:val="es-MX"/>
        </w:rPr>
        <w:t xml:space="preserve">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27 de mayo de 2020, </w:t>
      </w:r>
      <w:r w:rsidRPr="55FDC7C9">
        <w:rPr>
          <w:rFonts w:ascii="Verdana" w:eastAsia="Calibri" w:hAnsi="Verdana" w:cs="Arial"/>
          <w:lang w:val="es-MX"/>
        </w:rPr>
        <w:lastRenderedPageBreak/>
        <w:t>C-396 de 16 de julio de 2020, C-387 de 3 de agosto de 2021, C-669 de 3 de diciembre de 2021, C-573 de 13 de septiembre de 2022, C- 831 de 28 de noviembre de 2022 y C-868 del 19 de diciembre de 2022, C-877 del 26 de diciembre de 2022, C-417 del 27 de septiembre de 2023 ,C-432 del 23 de octubre de 2023, C-174 del 23 de julio de 2024 y C-291 del 20 de agosto de 2024. Así mismo, en los conceptos No. CU - 060 de 16 de enero de 2020 y C-791 del 24 de noviembre del 2022, ,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C-681 de 19 de octubre de 2022, C-181 del 07 de junio de 2023</w:t>
      </w:r>
      <w:r w:rsidR="00BE311D" w:rsidRPr="55FDC7C9">
        <w:rPr>
          <w:rFonts w:ascii="Verdana" w:eastAsia="Calibri" w:hAnsi="Verdana" w:cs="Arial"/>
          <w:lang w:val="es-MX"/>
        </w:rPr>
        <w:t xml:space="preserve"> y  C-354 del 30 de agosto de 2024.</w:t>
      </w:r>
      <w:r w:rsidR="00DC759B">
        <w:rPr>
          <w:rFonts w:ascii="Verdana" w:eastAsia="Calibri" w:hAnsi="Verdana" w:cs="Arial"/>
          <w:lang w:val="es-MX"/>
        </w:rPr>
        <w:t xml:space="preserve"> </w:t>
      </w:r>
      <w:r w:rsidR="009F2113" w:rsidRPr="55FDC7C9">
        <w:rPr>
          <w:rFonts w:ascii="Verdana" w:hAnsi="Verdana" w:cs="Arial"/>
        </w:rPr>
        <w:t xml:space="preserve">Sobre el contexto normativo de las firmas manuscritas, electrónicas y digitales, se pronunció esta Subdirección en los </w:t>
      </w:r>
      <w:r w:rsidR="00DC759B">
        <w:rPr>
          <w:rFonts w:ascii="Verdana" w:hAnsi="Verdana" w:cs="Arial"/>
        </w:rPr>
        <w:t>c</w:t>
      </w:r>
      <w:r w:rsidR="009F2113" w:rsidRPr="55FDC7C9">
        <w:rPr>
          <w:rFonts w:ascii="Verdana" w:hAnsi="Verdana" w:cs="Arial"/>
        </w:rPr>
        <w:t xml:space="preserve">onceptos 4201912000005683 del 12 de septiembre de 2019 y C-044 del 24 de marzo de 2020, C-287 del 27 de mayo de </w:t>
      </w:r>
      <w:r w:rsidR="00AE348C" w:rsidRPr="55FDC7C9">
        <w:rPr>
          <w:rFonts w:ascii="Verdana" w:hAnsi="Verdana" w:cs="Arial"/>
        </w:rPr>
        <w:t>2020,</w:t>
      </w:r>
      <w:r w:rsidR="00AE348C">
        <w:rPr>
          <w:rFonts w:ascii="Verdana" w:hAnsi="Verdana" w:cs="Arial"/>
        </w:rPr>
        <w:t xml:space="preserve"> C</w:t>
      </w:r>
      <w:r w:rsidR="008875E2">
        <w:rPr>
          <w:rFonts w:ascii="Verdana" w:hAnsi="Verdana" w:cs="Arial"/>
        </w:rPr>
        <w:t>-151</w:t>
      </w:r>
      <w:r w:rsidR="00CA5BE3">
        <w:rPr>
          <w:rFonts w:ascii="Verdana" w:hAnsi="Verdana" w:cs="Arial"/>
        </w:rPr>
        <w:t xml:space="preserve"> del 12 de mayo de 2023,</w:t>
      </w:r>
      <w:r w:rsidR="005250C5">
        <w:rPr>
          <w:rFonts w:ascii="Verdana" w:hAnsi="Verdana" w:cs="Arial"/>
        </w:rPr>
        <w:t xml:space="preserve"> </w:t>
      </w:r>
      <w:r w:rsidR="00176AC4">
        <w:rPr>
          <w:rFonts w:ascii="Verdana" w:hAnsi="Verdana" w:cs="Arial"/>
        </w:rPr>
        <w:t xml:space="preserve">C-123 del </w:t>
      </w:r>
      <w:r w:rsidR="00493E5C">
        <w:rPr>
          <w:rFonts w:ascii="Verdana" w:hAnsi="Verdana" w:cs="Arial"/>
        </w:rPr>
        <w:t>12 de mayo de 2023</w:t>
      </w:r>
      <w:r w:rsidR="002951A3">
        <w:rPr>
          <w:rFonts w:ascii="Verdana" w:hAnsi="Verdana" w:cs="Arial"/>
        </w:rPr>
        <w:t>, C-045 del 14 de abril de 2023</w:t>
      </w:r>
      <w:r w:rsidR="009F2113" w:rsidRPr="55FDC7C9">
        <w:rPr>
          <w:rFonts w:ascii="Verdana" w:hAnsi="Verdana" w:cs="Arial"/>
        </w:rPr>
        <w:t xml:space="preserve"> entre otros</w:t>
      </w:r>
      <w:r w:rsidR="72D8A26C" w:rsidRPr="55FDC7C9">
        <w:rPr>
          <w:rFonts w:ascii="Verdana" w:hAnsi="Verdana" w:cs="Arial"/>
        </w:rPr>
        <w:t>.</w:t>
      </w:r>
      <w:r w:rsidR="00DC759B">
        <w:rPr>
          <w:rFonts w:ascii="Verdana" w:hAnsi="Verdana" w:cs="Arial"/>
        </w:rPr>
        <w:t xml:space="preserve"> </w:t>
      </w:r>
      <w:r w:rsidR="00292EF0" w:rsidRPr="00A1554D">
        <w:rPr>
          <w:rStyle w:val="normaltextrun"/>
          <w:rFonts w:ascii="Verdana" w:hAnsi="Verdana" w:cs="Arial"/>
          <w:shd w:val="clear" w:color="auto" w:fill="FFFFFF"/>
        </w:rPr>
        <w:t>Es</w:t>
      </w:r>
      <w:r w:rsidR="00292EF0" w:rsidRPr="00A1554D">
        <w:rPr>
          <w:rFonts w:ascii="Verdana" w:hAnsi="Verdana"/>
        </w:rPr>
        <w:t xml:space="preserve">tos y otros conceptos se encuentran disponibles para consulta en el Sistema de </w:t>
      </w:r>
      <w:r w:rsidR="00292EF0">
        <w:rPr>
          <w:rFonts w:ascii="Verdana" w:hAnsi="Verdana"/>
        </w:rPr>
        <w:t>r</w:t>
      </w:r>
      <w:r w:rsidR="00292EF0" w:rsidRPr="00A1554D">
        <w:rPr>
          <w:rFonts w:ascii="Verdana" w:hAnsi="Verdana"/>
        </w:rPr>
        <w:t>elatoría de la Agencia, al cual se puede acceder a través del siguiente enlace:</w:t>
      </w:r>
      <w:r w:rsidR="00292EF0" w:rsidRPr="00A1554D">
        <w:rPr>
          <w:rStyle w:val="normaltextrun"/>
          <w:rFonts w:ascii="Verdana" w:hAnsi="Verdana" w:cs="Arial"/>
          <w:shd w:val="clear" w:color="auto" w:fill="FFFFFF"/>
        </w:rPr>
        <w:t xml:space="preserve"> </w:t>
      </w:r>
      <w:hyperlink r:id="rId16" w:history="1">
        <w:r w:rsidR="00292EF0" w:rsidRPr="00A1554D">
          <w:rPr>
            <w:rStyle w:val="Hipervnculo"/>
            <w:rFonts w:ascii="Verdana" w:hAnsi="Verdana" w:cs="Arial"/>
            <w:shd w:val="clear" w:color="auto" w:fill="FFFFFF"/>
          </w:rPr>
          <w:t>https://relatoria.colombiacompra.gov.co/busqueda/conceptos</w:t>
        </w:r>
      </w:hyperlink>
      <w:r w:rsidR="00292EF0">
        <w:rPr>
          <w:rStyle w:val="normaltextrun"/>
          <w:rFonts w:ascii="Verdana" w:hAnsi="Verdana" w:cs="Arial"/>
          <w:color w:val="FF0000"/>
          <w:shd w:val="clear" w:color="auto" w:fill="FFFFFF"/>
        </w:rPr>
        <w:t xml:space="preserve"> </w:t>
      </w:r>
    </w:p>
    <w:p w14:paraId="4B0B7ED6" w14:textId="77777777" w:rsidR="0076309C" w:rsidRDefault="0076309C" w:rsidP="0076309C">
      <w:pPr>
        <w:tabs>
          <w:tab w:val="left" w:pos="142"/>
          <w:tab w:val="left" w:pos="284"/>
        </w:tabs>
        <w:spacing w:after="0" w:line="276" w:lineRule="auto"/>
        <w:rPr>
          <w:rFonts w:ascii="Verdana" w:hAnsi="Verdana" w:cs="Arial"/>
          <w:color w:val="FF0000"/>
          <w:shd w:val="clear" w:color="auto" w:fill="FFFFFF"/>
        </w:rPr>
      </w:pPr>
    </w:p>
    <w:p w14:paraId="06008C01" w14:textId="3624A9A8" w:rsidR="0020025A" w:rsidRDefault="0076309C" w:rsidP="00731FE8">
      <w:pPr>
        <w:tabs>
          <w:tab w:val="left" w:pos="142"/>
          <w:tab w:val="left" w:pos="284"/>
        </w:tabs>
        <w:spacing w:after="0" w:line="276" w:lineRule="auto"/>
        <w:jc w:val="both"/>
        <w:rPr>
          <w:rFonts w:ascii="Verdana" w:hAnsi="Verdana" w:cs="Arial"/>
          <w:shd w:val="clear" w:color="auto" w:fill="FFFFFF"/>
          <w:lang w:val="es-ES"/>
        </w:rPr>
      </w:pPr>
      <w:r w:rsidRPr="0076309C">
        <w:rPr>
          <w:rFonts w:ascii="Verdana" w:hAnsi="Verdana" w:cs="Arial"/>
          <w:shd w:val="clear" w:color="auto" w:fill="FFFFFF"/>
        </w:rPr>
        <w:t xml:space="preserve">Te invitamos a revisar la cuarta edición del Boletín de Relatoría de </w:t>
      </w:r>
      <w:r w:rsidR="0020025A" w:rsidRPr="0076309C">
        <w:rPr>
          <w:rFonts w:ascii="Verdana" w:hAnsi="Verdana" w:cs="Arial"/>
          <w:shd w:val="clear" w:color="auto" w:fill="FFFFFF"/>
        </w:rPr>
        <w:t>2024, en</w:t>
      </w:r>
      <w:r w:rsidRPr="0076309C">
        <w:rPr>
          <w:rFonts w:ascii="Verdana" w:hAnsi="Verdana" w:cs="Arial"/>
          <w:shd w:val="clear" w:color="auto" w:fill="FFFFFF"/>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7" w:tgtFrame="_blank" w:tooltip="Dirección URL original: https://www.colombiacompra.gov.co/sala-de-prensa/boletin-digital/boletin-de-relatoria-2024-iv. Haga clic o pulse si confía en este vínculo." w:history="1">
        <w:r w:rsidRPr="0076309C">
          <w:rPr>
            <w:rStyle w:val="Hipervnculo"/>
            <w:rFonts w:ascii="Verdana" w:hAnsi="Verdana" w:cs="Arial"/>
            <w:color w:val="auto"/>
            <w:shd w:val="clear" w:color="auto" w:fill="FFFFFF"/>
          </w:rPr>
          <w:t>BOLETÍN DE RELATORÍA 2024 – IV | Colombia Compra Eficiente | Agencia Nacional de Contratación Pública</w:t>
        </w:r>
      </w:hyperlink>
    </w:p>
    <w:p w14:paraId="6F654E5A" w14:textId="77777777" w:rsidR="00731FE8" w:rsidRPr="00731FE8" w:rsidRDefault="00731FE8" w:rsidP="00731FE8">
      <w:pPr>
        <w:tabs>
          <w:tab w:val="left" w:pos="142"/>
          <w:tab w:val="left" w:pos="284"/>
        </w:tabs>
        <w:spacing w:after="0" w:line="276" w:lineRule="auto"/>
        <w:jc w:val="both"/>
        <w:rPr>
          <w:rStyle w:val="normaltextrun"/>
          <w:rFonts w:ascii="Verdana" w:hAnsi="Verdana" w:cs="Arial"/>
          <w:shd w:val="clear" w:color="auto" w:fill="FFFFFF"/>
          <w:lang w:val="es-ES"/>
        </w:rPr>
      </w:pPr>
    </w:p>
    <w:p w14:paraId="3A4E8A0B" w14:textId="77777777" w:rsidR="00292EF0" w:rsidRDefault="00292EF0" w:rsidP="00292EF0">
      <w:pPr>
        <w:spacing w:after="0" w:line="240" w:lineRule="auto"/>
        <w:jc w:val="both"/>
        <w:rPr>
          <w:rFonts w:ascii="Verdana" w:hAnsi="Verdana"/>
        </w:rPr>
      </w:pPr>
      <w:r w:rsidRPr="003E2460">
        <w:rPr>
          <w:rFonts w:ascii="Verdana" w:hAnsi="Verdana"/>
        </w:rPr>
        <w:t>Por último, lo invitamos a seguirnos en las redes sociales en las cuales se difunde información institucional:</w:t>
      </w:r>
    </w:p>
    <w:p w14:paraId="7212A1C2" w14:textId="77777777" w:rsidR="00292EF0" w:rsidRPr="003E2460" w:rsidRDefault="00292EF0" w:rsidP="00292EF0">
      <w:pPr>
        <w:spacing w:after="0" w:line="240" w:lineRule="auto"/>
        <w:jc w:val="both"/>
        <w:rPr>
          <w:rFonts w:ascii="Verdana" w:hAnsi="Verdana"/>
        </w:rPr>
      </w:pPr>
      <w:r w:rsidRPr="003E2460">
        <w:rPr>
          <w:rFonts w:ascii="Verdana" w:hAnsi="Verdana"/>
        </w:rPr>
        <w:t xml:space="preserve"> </w:t>
      </w:r>
    </w:p>
    <w:p w14:paraId="4FD4808B" w14:textId="77777777" w:rsidR="00292EF0" w:rsidRPr="003E2460" w:rsidRDefault="00292EF0" w:rsidP="00292EF0">
      <w:pPr>
        <w:spacing w:after="0" w:line="240" w:lineRule="auto"/>
        <w:jc w:val="both"/>
        <w:rPr>
          <w:rFonts w:ascii="Verdana" w:hAnsi="Verdana"/>
        </w:rPr>
      </w:pPr>
    </w:p>
    <w:p w14:paraId="26543215" w14:textId="77777777" w:rsidR="00292EF0" w:rsidRPr="003E2460" w:rsidRDefault="00292EF0" w:rsidP="00292EF0">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7122474" w14:textId="77777777" w:rsidR="00292EF0" w:rsidRPr="003E2460" w:rsidRDefault="00292EF0" w:rsidP="00292EF0">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5E0D1AEE" w14:textId="77777777" w:rsidR="00292EF0" w:rsidRPr="003E2460" w:rsidRDefault="00292EF0" w:rsidP="00292EF0">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7CEFD6B" w14:textId="77777777" w:rsidR="00292EF0" w:rsidRDefault="00292EF0" w:rsidP="00292EF0">
      <w:pPr>
        <w:widowControl w:val="0"/>
        <w:autoSpaceDE w:val="0"/>
        <w:autoSpaceDN w:val="0"/>
        <w:spacing w:after="0" w:line="276" w:lineRule="auto"/>
        <w:jc w:val="both"/>
        <w:rPr>
          <w:rFonts w:ascii="Verdana" w:hAnsi="Verdana" w:cs="Arial"/>
        </w:rPr>
      </w:pPr>
    </w:p>
    <w:p w14:paraId="1ADCCD5C" w14:textId="77777777" w:rsidR="00292EF0" w:rsidRPr="00593A5F" w:rsidRDefault="00292EF0" w:rsidP="00292EF0">
      <w:pPr>
        <w:widowControl w:val="0"/>
        <w:autoSpaceDE w:val="0"/>
        <w:autoSpaceDN w:val="0"/>
        <w:spacing w:after="0" w:line="276" w:lineRule="auto"/>
        <w:jc w:val="both"/>
        <w:rPr>
          <w:rFonts w:ascii="Verdana" w:hAnsi="Verdana" w:cs="Arial"/>
        </w:rPr>
      </w:pPr>
    </w:p>
    <w:p w14:paraId="23BF13F2" w14:textId="77777777" w:rsidR="00292EF0" w:rsidRPr="00593A5F" w:rsidRDefault="00292EF0" w:rsidP="00292EF0">
      <w:pPr>
        <w:widowControl w:val="0"/>
        <w:autoSpaceDE w:val="0"/>
        <w:autoSpaceDN w:val="0"/>
        <w:spacing w:after="0" w:line="276" w:lineRule="auto"/>
        <w:jc w:val="both"/>
        <w:rPr>
          <w:rFonts w:ascii="Verdana" w:hAnsi="Verdana" w:cs="Arial"/>
          <w:lang w:val="es-ES_tradnl"/>
        </w:rPr>
      </w:pPr>
      <w:r w:rsidRPr="00593A5F">
        <w:rPr>
          <w:rFonts w:ascii="Verdana" w:hAnsi="Verdana" w:cs="Arial"/>
        </w:rPr>
        <w:lastRenderedPageBreak/>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46CF65D" w14:textId="77777777" w:rsidR="00292EF0" w:rsidRPr="00593A5F" w:rsidRDefault="00292EF0" w:rsidP="00292EF0">
      <w:pPr>
        <w:widowControl w:val="0"/>
        <w:autoSpaceDE w:val="0"/>
        <w:autoSpaceDN w:val="0"/>
        <w:spacing w:after="0" w:line="276" w:lineRule="auto"/>
        <w:jc w:val="both"/>
        <w:rPr>
          <w:rFonts w:ascii="Verdana" w:hAnsi="Verdana" w:cs="Arial"/>
        </w:rPr>
      </w:pPr>
    </w:p>
    <w:p w14:paraId="13344A9E" w14:textId="77777777" w:rsidR="00292EF0" w:rsidRPr="00593A5F" w:rsidRDefault="00292EF0" w:rsidP="00292EF0">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581F5A8D" w14:textId="0746DBC5" w:rsidR="00292EF0" w:rsidRPr="00593A5F" w:rsidRDefault="00FB474E" w:rsidP="00292EF0">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4E5DA907" wp14:editId="7A2A484F">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92EF0" w:rsidRPr="009E7702" w14:paraId="204BE02D" w14:textId="77777777" w:rsidTr="00AB66A0">
        <w:trPr>
          <w:trHeight w:val="315"/>
        </w:trPr>
        <w:tc>
          <w:tcPr>
            <w:tcW w:w="893" w:type="dxa"/>
            <w:vAlign w:val="center"/>
            <w:hideMark/>
          </w:tcPr>
          <w:p w14:paraId="45E1B42E" w14:textId="77777777" w:rsidR="00292EF0" w:rsidRPr="003751C7" w:rsidRDefault="00292EF0" w:rsidP="00AB66A0">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ECA2432" w14:textId="77777777" w:rsidR="00292EF0" w:rsidRPr="009E7702" w:rsidRDefault="00292EF0" w:rsidP="00AB66A0">
            <w:pPr>
              <w:contextualSpacing/>
              <w:rPr>
                <w:rFonts w:ascii="Verdana" w:eastAsia="Arial" w:hAnsi="Verdana" w:cs="Arial"/>
                <w:color w:val="000000" w:themeColor="text1"/>
                <w:sz w:val="16"/>
                <w:szCs w:val="16"/>
              </w:rPr>
            </w:pPr>
            <w:r w:rsidRPr="009E7702">
              <w:rPr>
                <w:rStyle w:val="normaltextrun"/>
                <w:rFonts w:ascii="Verdana" w:hAnsi="Verdana"/>
                <w:color w:val="000000" w:themeColor="text1"/>
                <w:sz w:val="16"/>
                <w:szCs w:val="16"/>
              </w:rPr>
              <w:t>Keila Margarita Reyes Cassiani</w:t>
            </w:r>
          </w:p>
          <w:p w14:paraId="2BDB8A0D" w14:textId="77777777" w:rsidR="00292EF0" w:rsidRPr="009E7702" w:rsidRDefault="00292EF0" w:rsidP="00AB66A0">
            <w:pPr>
              <w:contextualSpacing/>
              <w:rPr>
                <w:rFonts w:ascii="Verdana" w:eastAsia="Arial" w:hAnsi="Verdana" w:cs="Arial"/>
                <w:sz w:val="16"/>
                <w:szCs w:val="16"/>
              </w:rPr>
            </w:pPr>
            <w:r w:rsidRPr="009E7702">
              <w:rPr>
                <w:rStyle w:val="normaltextrun"/>
                <w:rFonts w:ascii="Verdana" w:eastAsia="Arial" w:hAnsi="Verdana" w:cs="Arial"/>
                <w:color w:val="000000" w:themeColor="text1"/>
                <w:sz w:val="16"/>
                <w:szCs w:val="16"/>
              </w:rPr>
              <w:t>C</w:t>
            </w:r>
            <w:r w:rsidRPr="009E7702">
              <w:rPr>
                <w:rStyle w:val="normaltextrun"/>
                <w:rFonts w:ascii="Verdana" w:hAnsi="Verdana"/>
                <w:color w:val="000000" w:themeColor="text1"/>
                <w:sz w:val="16"/>
                <w:szCs w:val="16"/>
              </w:rPr>
              <w:t>ontratista</w:t>
            </w:r>
            <w:r w:rsidRPr="009E7702">
              <w:rPr>
                <w:rStyle w:val="normaltextrun"/>
                <w:rFonts w:ascii="Verdana" w:eastAsia="Arial" w:hAnsi="Verdana" w:cs="Arial"/>
                <w:color w:val="000000" w:themeColor="text1"/>
                <w:sz w:val="16"/>
                <w:szCs w:val="16"/>
              </w:rPr>
              <w:t xml:space="preserve"> de la Subdirección de Gestión Contractual</w:t>
            </w:r>
          </w:p>
        </w:tc>
      </w:tr>
      <w:tr w:rsidR="00292EF0" w:rsidRPr="009E7702" w14:paraId="2CAC7B6A" w14:textId="77777777" w:rsidTr="00AB66A0">
        <w:trPr>
          <w:trHeight w:val="330"/>
        </w:trPr>
        <w:tc>
          <w:tcPr>
            <w:tcW w:w="893" w:type="dxa"/>
            <w:vAlign w:val="center"/>
            <w:hideMark/>
          </w:tcPr>
          <w:p w14:paraId="19E3F4D1" w14:textId="77777777" w:rsidR="00292EF0" w:rsidRPr="003751C7" w:rsidRDefault="00292EF0" w:rsidP="00AB66A0">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933C0EE" w14:textId="77777777" w:rsidR="00292EF0" w:rsidRPr="009E7702" w:rsidRDefault="00292EF0" w:rsidP="00AB66A0">
            <w:pPr>
              <w:pStyle w:val="paragraph"/>
              <w:spacing w:before="0" w:beforeAutospacing="0" w:after="0" w:afterAutospacing="0"/>
              <w:contextualSpacing/>
              <w:textAlignment w:val="baseline"/>
              <w:rPr>
                <w:rFonts w:ascii="Verdana" w:hAnsi="Verdana" w:cs="Segoe UI"/>
                <w:sz w:val="16"/>
                <w:szCs w:val="16"/>
              </w:rPr>
            </w:pPr>
            <w:r w:rsidRPr="009E7702">
              <w:rPr>
                <w:rFonts w:ascii="Verdana" w:hAnsi="Verdana" w:cs="Segoe UI"/>
                <w:sz w:val="16"/>
                <w:szCs w:val="16"/>
              </w:rPr>
              <w:t>Ximena Ríos López</w:t>
            </w:r>
          </w:p>
          <w:p w14:paraId="317D3D7C" w14:textId="4728D52D" w:rsidR="00292EF0" w:rsidRPr="009E7702" w:rsidRDefault="00292EF0" w:rsidP="00AB66A0">
            <w:pPr>
              <w:pStyle w:val="paragraph"/>
              <w:spacing w:before="0" w:beforeAutospacing="0" w:after="0" w:afterAutospacing="0"/>
              <w:contextualSpacing/>
              <w:textAlignment w:val="baseline"/>
              <w:rPr>
                <w:rFonts w:ascii="Verdana" w:hAnsi="Verdana" w:cs="Segoe UI"/>
                <w:sz w:val="16"/>
                <w:szCs w:val="16"/>
              </w:rPr>
            </w:pPr>
            <w:r w:rsidRPr="009E7702">
              <w:rPr>
                <w:rStyle w:val="normaltextrun"/>
                <w:rFonts w:ascii="Verdana" w:hAnsi="Verdana" w:cs="Arial"/>
                <w:sz w:val="16"/>
                <w:szCs w:val="16"/>
                <w:lang w:val="es-ES"/>
              </w:rPr>
              <w:t>Gestor T1 -11 de la Subdirección de Gestión Contractual</w:t>
            </w:r>
            <w:r w:rsidRPr="009E7702">
              <w:rPr>
                <w:rStyle w:val="eop"/>
                <w:rFonts w:ascii="Verdana" w:hAnsi="Verdana" w:cs="Arial"/>
                <w:sz w:val="16"/>
                <w:szCs w:val="16"/>
              </w:rPr>
              <w:t> </w:t>
            </w:r>
          </w:p>
        </w:tc>
      </w:tr>
      <w:tr w:rsidR="00292EF0" w:rsidRPr="009E7702" w14:paraId="697BD3AC" w14:textId="77777777" w:rsidTr="00AB66A0">
        <w:trPr>
          <w:trHeight w:val="300"/>
        </w:trPr>
        <w:tc>
          <w:tcPr>
            <w:tcW w:w="893" w:type="dxa"/>
            <w:vAlign w:val="center"/>
          </w:tcPr>
          <w:p w14:paraId="70076247" w14:textId="77777777" w:rsidR="00292EF0" w:rsidRPr="003751C7" w:rsidRDefault="00292EF0" w:rsidP="00AB66A0">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65236A6" w14:textId="77777777" w:rsidR="00292EF0" w:rsidRPr="009E7702" w:rsidRDefault="00292EF0" w:rsidP="00AB66A0">
            <w:pPr>
              <w:contextualSpacing/>
              <w:rPr>
                <w:rFonts w:ascii="Verdana" w:eastAsia="Calibri" w:hAnsi="Verdana" w:cs="Arial"/>
                <w:sz w:val="16"/>
                <w:szCs w:val="16"/>
                <w:lang w:val="pt-BR" w:eastAsia="es-ES"/>
              </w:rPr>
            </w:pPr>
            <w:r w:rsidRPr="009E7702">
              <w:rPr>
                <w:rFonts w:ascii="Verdana" w:eastAsia="Calibri" w:hAnsi="Verdana" w:cs="Arial"/>
                <w:sz w:val="16"/>
                <w:szCs w:val="16"/>
                <w:lang w:val="pt-BR" w:eastAsia="es-ES"/>
              </w:rPr>
              <w:t xml:space="preserve">Carolina Quintero </w:t>
            </w:r>
            <w:proofErr w:type="spellStart"/>
            <w:r w:rsidRPr="009E7702">
              <w:rPr>
                <w:rFonts w:ascii="Verdana" w:eastAsia="Calibri" w:hAnsi="Verdana" w:cs="Arial"/>
                <w:sz w:val="16"/>
                <w:szCs w:val="16"/>
                <w:lang w:val="pt-BR" w:eastAsia="es-ES"/>
              </w:rPr>
              <w:t>Gacharná</w:t>
            </w:r>
            <w:proofErr w:type="spellEnd"/>
          </w:p>
          <w:p w14:paraId="7B077E0E" w14:textId="77777777" w:rsidR="00292EF0" w:rsidRPr="009E7702" w:rsidRDefault="00292EF0" w:rsidP="00AB66A0">
            <w:pPr>
              <w:contextualSpacing/>
              <w:rPr>
                <w:rFonts w:ascii="Verdana" w:eastAsia="Calibri" w:hAnsi="Verdana" w:cs="Arial"/>
                <w:sz w:val="16"/>
                <w:szCs w:val="16"/>
                <w:lang w:val="pt-BR" w:eastAsia="es-ES"/>
              </w:rPr>
            </w:pPr>
            <w:r w:rsidRPr="009E7702">
              <w:rPr>
                <w:rFonts w:ascii="Verdana" w:eastAsia="Calibri" w:hAnsi="Verdana" w:cs="Arial"/>
                <w:sz w:val="16"/>
                <w:szCs w:val="16"/>
                <w:lang w:eastAsia="es-ES"/>
              </w:rPr>
              <w:t>Subdirectora</w:t>
            </w:r>
            <w:r w:rsidRPr="009E7702">
              <w:rPr>
                <w:rFonts w:ascii="Verdana" w:eastAsia="Calibri" w:hAnsi="Verdana" w:cs="Arial"/>
                <w:sz w:val="16"/>
                <w:szCs w:val="16"/>
                <w:lang w:val="pt-BR" w:eastAsia="es-ES"/>
              </w:rPr>
              <w:t xml:space="preserve"> de Gestión </w:t>
            </w:r>
            <w:proofErr w:type="spellStart"/>
            <w:r w:rsidRPr="009E7702">
              <w:rPr>
                <w:rFonts w:ascii="Verdana" w:eastAsia="Calibri" w:hAnsi="Verdana" w:cs="Arial"/>
                <w:sz w:val="16"/>
                <w:szCs w:val="16"/>
                <w:lang w:val="pt-BR" w:eastAsia="es-ES"/>
              </w:rPr>
              <w:t>Contractual</w:t>
            </w:r>
            <w:proofErr w:type="spellEnd"/>
            <w:r w:rsidRPr="009E7702">
              <w:rPr>
                <w:rFonts w:ascii="Verdana" w:eastAsia="Calibri" w:hAnsi="Verdana" w:cs="Arial"/>
                <w:sz w:val="16"/>
                <w:szCs w:val="16"/>
                <w:lang w:val="pt-BR" w:eastAsia="es-ES"/>
              </w:rPr>
              <w:t xml:space="preserve"> ANCP – CCE</w:t>
            </w:r>
          </w:p>
        </w:tc>
      </w:tr>
      <w:tr w:rsidR="00292EF0" w:rsidRPr="009E7702" w14:paraId="2ED3D89E" w14:textId="77777777" w:rsidTr="00AB66A0">
        <w:trPr>
          <w:trHeight w:val="300"/>
        </w:trPr>
        <w:tc>
          <w:tcPr>
            <w:tcW w:w="893" w:type="dxa"/>
            <w:vAlign w:val="center"/>
          </w:tcPr>
          <w:p w14:paraId="4E745F99" w14:textId="77777777" w:rsidR="00292EF0" w:rsidRPr="003751C7" w:rsidRDefault="00292EF0" w:rsidP="00AB66A0">
            <w:pPr>
              <w:contextualSpacing/>
              <w:rPr>
                <w:rFonts w:ascii="Verdana" w:hAnsi="Verdana" w:cs="Arial"/>
                <w:sz w:val="16"/>
                <w:szCs w:val="16"/>
                <w:lang w:val="es-ES" w:eastAsia="es-ES"/>
              </w:rPr>
            </w:pPr>
            <w:r>
              <w:rPr>
                <w:rFonts w:ascii="Verdana" w:hAnsi="Verdana" w:cs="Arial"/>
                <w:sz w:val="16"/>
                <w:szCs w:val="16"/>
                <w:lang w:val="es-ES" w:eastAsia="es-ES"/>
              </w:rPr>
              <w:t>Anexo:</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18462EC" w14:textId="77777777" w:rsidR="00292EF0" w:rsidRPr="009E7702" w:rsidRDefault="00292EF0" w:rsidP="00AB66A0">
            <w:pPr>
              <w:contextualSpacing/>
              <w:rPr>
                <w:rFonts w:ascii="Verdana" w:eastAsia="Calibri" w:hAnsi="Verdana" w:cs="Arial"/>
                <w:sz w:val="16"/>
                <w:szCs w:val="16"/>
                <w:lang w:val="pt-BR" w:eastAsia="es-ES"/>
              </w:rPr>
            </w:pPr>
            <w:r w:rsidRPr="009E7702">
              <w:rPr>
                <w:rFonts w:ascii="Verdana" w:eastAsia="Calibri" w:hAnsi="Verdana" w:cs="Arial"/>
                <w:sz w:val="16"/>
                <w:szCs w:val="16"/>
                <w:lang w:eastAsia="es-ES"/>
              </w:rPr>
              <w:t>Respuesta parcial a la consulta con número de radicado P20240829008810</w:t>
            </w:r>
          </w:p>
        </w:tc>
      </w:tr>
    </w:tbl>
    <w:p w14:paraId="1029F9EC" w14:textId="77777777" w:rsidR="00292EF0" w:rsidRPr="00593A5F" w:rsidRDefault="00292EF0" w:rsidP="00292EF0">
      <w:pPr>
        <w:spacing w:after="0" w:line="240" w:lineRule="auto"/>
        <w:rPr>
          <w:rFonts w:ascii="Verdana" w:eastAsia="Times New Roman" w:hAnsi="Verdana" w:cs="Arial"/>
          <w:sz w:val="24"/>
          <w:szCs w:val="24"/>
          <w:lang w:eastAsia="es-ES"/>
        </w:rPr>
      </w:pPr>
    </w:p>
    <w:bookmarkEnd w:id="1"/>
    <w:p w14:paraId="35658204" w14:textId="77777777" w:rsidR="00360450" w:rsidRDefault="00360450" w:rsidP="002A0DD0">
      <w:pPr>
        <w:spacing w:after="0"/>
        <w:jc w:val="both"/>
        <w:rPr>
          <w:rStyle w:val="ui-provider"/>
          <w:rFonts w:ascii="Verdana" w:hAnsi="Verdana"/>
          <w:b/>
          <w:bCs/>
          <w:sz w:val="20"/>
          <w:szCs w:val="20"/>
        </w:rPr>
      </w:pPr>
    </w:p>
    <w:p w14:paraId="0F293BF4" w14:textId="3CA28DF4" w:rsidR="00127233" w:rsidRPr="009F2113" w:rsidRDefault="002A0DD0" w:rsidP="009F2113">
      <w:pPr>
        <w:spacing w:after="0"/>
        <w:jc w:val="both"/>
        <w:rPr>
          <w:rFonts w:ascii="Verdana" w:hAnsi="Verdana"/>
          <w:b/>
          <w:color w:val="0000FF"/>
          <w:sz w:val="20"/>
          <w:szCs w:val="20"/>
          <w:u w:val="single"/>
        </w:rPr>
      </w:pPr>
      <w:r w:rsidRPr="00DA23A0">
        <w:rPr>
          <w:rStyle w:val="ui-provider"/>
          <w:rFonts w:ascii="Verdana" w:hAnsi="Verdana"/>
          <w:b/>
          <w:bCs/>
          <w:sz w:val="20"/>
          <w:szCs w:val="20"/>
        </w:rPr>
        <w:t xml:space="preserve">Para visualizar los anexos se recomienda utilizar un aplicativo de visualización de PDF como Adobe Reader que permite la descarga de los archivos anexos. Si presenta inconvenientes para ver los anexos, en el siguiente enlace podrá ver el </w:t>
      </w:r>
      <w:hyperlink r:id="rId19" w:tgtFrame="_blank" w:tooltip="https://nam02.safelinks.protection.outlook.com/?url=https%3a%2f%2fwww.colombiacompra.gov.co%2fsala-de-prensa%2finfografias%2finstructivo-para-visualizar-anexos-en-un-archivo-pdf&amp;data=05%7c01%7csergio.caballero%40colombiacompra.gov.co%7ca4dfcf066f0248f713f008da" w:history="1">
        <w:r w:rsidRPr="00DA23A0">
          <w:rPr>
            <w:rStyle w:val="Hipervnculo"/>
            <w:rFonts w:ascii="Verdana" w:hAnsi="Verdana"/>
            <w:b/>
            <w:bCs/>
            <w:sz w:val="20"/>
            <w:szCs w:val="20"/>
          </w:rPr>
          <w:t>instructivo</w:t>
        </w:r>
      </w:hyperlink>
      <w:bookmarkEnd w:id="0"/>
    </w:p>
    <w:sectPr w:rsidR="00127233" w:rsidRPr="009F2113" w:rsidSect="00767CF7">
      <w:headerReference w:type="default" r:id="rId20"/>
      <w:footerReference w:type="default" r:id="rId21"/>
      <w:pgSz w:w="12240" w:h="15840" w:code="1"/>
      <w:pgMar w:top="1417" w:right="1701" w:bottom="1417" w:left="170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3406" w14:textId="77777777" w:rsidR="0017559F" w:rsidRDefault="0017559F" w:rsidP="004A1847">
      <w:pPr>
        <w:spacing w:after="0" w:line="240" w:lineRule="auto"/>
      </w:pPr>
      <w:r>
        <w:separator/>
      </w:r>
    </w:p>
  </w:endnote>
  <w:endnote w:type="continuationSeparator" w:id="0">
    <w:p w14:paraId="6288A528" w14:textId="77777777" w:rsidR="0017559F" w:rsidRDefault="0017559F" w:rsidP="004A1847">
      <w:pPr>
        <w:spacing w:after="0" w:line="240" w:lineRule="auto"/>
      </w:pPr>
      <w:r>
        <w:continuationSeparator/>
      </w:r>
    </w:p>
  </w:endnote>
  <w:endnote w:type="continuationNotice" w:id="1">
    <w:p w14:paraId="1AFDC692" w14:textId="77777777" w:rsidR="0017559F" w:rsidRDefault="00175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14A3" w14:textId="77777777" w:rsidR="0017559F" w:rsidRDefault="0017559F" w:rsidP="004A1847">
      <w:pPr>
        <w:spacing w:after="0" w:line="240" w:lineRule="auto"/>
      </w:pPr>
      <w:r>
        <w:separator/>
      </w:r>
    </w:p>
  </w:footnote>
  <w:footnote w:type="continuationSeparator" w:id="0">
    <w:p w14:paraId="63E114B1" w14:textId="77777777" w:rsidR="0017559F" w:rsidRDefault="0017559F" w:rsidP="004A1847">
      <w:pPr>
        <w:spacing w:after="0" w:line="240" w:lineRule="auto"/>
      </w:pPr>
      <w:r>
        <w:continuationSeparator/>
      </w:r>
    </w:p>
  </w:footnote>
  <w:footnote w:type="continuationNotice" w:id="1">
    <w:p w14:paraId="57DCDF8E" w14:textId="77777777" w:rsidR="0017559F" w:rsidRDefault="00175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294D5C"/>
    <w:multiLevelType w:val="hybridMultilevel"/>
    <w:tmpl w:val="2BD4E6A0"/>
    <w:lvl w:ilvl="0" w:tplc="345AEFA8">
      <w:start w:val="1"/>
      <w:numFmt w:val="lowerRoman"/>
      <w:lvlText w:val="%1)"/>
      <w:lvlJc w:val="left"/>
      <w:pPr>
        <w:ind w:left="1080" w:hanging="72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D371D"/>
    <w:multiLevelType w:val="hybridMultilevel"/>
    <w:tmpl w:val="08B69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44E26BD"/>
    <w:multiLevelType w:val="hybridMultilevel"/>
    <w:tmpl w:val="80769B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341274352">
    <w:abstractNumId w:val="0"/>
  </w:num>
  <w:num w:numId="17" w16cid:durableId="679089576">
    <w:abstractNumId w:val="11"/>
  </w:num>
  <w:num w:numId="18" w16cid:durableId="1058288286">
    <w:abstractNumId w:val="4"/>
  </w:num>
  <w:num w:numId="19" w16cid:durableId="1443067473">
    <w:abstractNumId w:val="3"/>
  </w:num>
  <w:num w:numId="20" w16cid:durableId="1537349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03EC"/>
    <w:rsid w:val="000354B6"/>
    <w:rsid w:val="00061B2A"/>
    <w:rsid w:val="00082362"/>
    <w:rsid w:val="000A683E"/>
    <w:rsid w:val="000B19B9"/>
    <w:rsid w:val="000D0334"/>
    <w:rsid w:val="000D39E0"/>
    <w:rsid w:val="000F6486"/>
    <w:rsid w:val="00106221"/>
    <w:rsid w:val="00125105"/>
    <w:rsid w:val="00127233"/>
    <w:rsid w:val="001460AE"/>
    <w:rsid w:val="0017559F"/>
    <w:rsid w:val="00176AC4"/>
    <w:rsid w:val="001908D5"/>
    <w:rsid w:val="00192B28"/>
    <w:rsid w:val="001B60B8"/>
    <w:rsid w:val="001E3F1E"/>
    <w:rsid w:val="001E3F81"/>
    <w:rsid w:val="001E4177"/>
    <w:rsid w:val="001F7DC6"/>
    <w:rsid w:val="0020025A"/>
    <w:rsid w:val="0020092B"/>
    <w:rsid w:val="002121C1"/>
    <w:rsid w:val="00216BDA"/>
    <w:rsid w:val="00226961"/>
    <w:rsid w:val="002421BB"/>
    <w:rsid w:val="0025796E"/>
    <w:rsid w:val="002707A2"/>
    <w:rsid w:val="00285D12"/>
    <w:rsid w:val="00286D40"/>
    <w:rsid w:val="00292EF0"/>
    <w:rsid w:val="002951A0"/>
    <w:rsid w:val="002951A3"/>
    <w:rsid w:val="002962BC"/>
    <w:rsid w:val="002A093D"/>
    <w:rsid w:val="002A0DD0"/>
    <w:rsid w:val="002A49AC"/>
    <w:rsid w:val="002A64FD"/>
    <w:rsid w:val="002C7A84"/>
    <w:rsid w:val="002E4FD9"/>
    <w:rsid w:val="002F6003"/>
    <w:rsid w:val="003062A0"/>
    <w:rsid w:val="0032256A"/>
    <w:rsid w:val="00322A85"/>
    <w:rsid w:val="00324168"/>
    <w:rsid w:val="003448F4"/>
    <w:rsid w:val="00360450"/>
    <w:rsid w:val="0036673A"/>
    <w:rsid w:val="00372EFB"/>
    <w:rsid w:val="00374F5E"/>
    <w:rsid w:val="00377E3E"/>
    <w:rsid w:val="003A26D1"/>
    <w:rsid w:val="003A2E33"/>
    <w:rsid w:val="003A779E"/>
    <w:rsid w:val="003D0F4D"/>
    <w:rsid w:val="003D3F2C"/>
    <w:rsid w:val="003D4F91"/>
    <w:rsid w:val="003D5B0D"/>
    <w:rsid w:val="003E0499"/>
    <w:rsid w:val="003E72AB"/>
    <w:rsid w:val="003F3941"/>
    <w:rsid w:val="00406575"/>
    <w:rsid w:val="0041284B"/>
    <w:rsid w:val="0042722E"/>
    <w:rsid w:val="004327F1"/>
    <w:rsid w:val="0044528D"/>
    <w:rsid w:val="00480176"/>
    <w:rsid w:val="004917E9"/>
    <w:rsid w:val="00493E5C"/>
    <w:rsid w:val="004A1847"/>
    <w:rsid w:val="004A305D"/>
    <w:rsid w:val="004A3D9F"/>
    <w:rsid w:val="004B4B6D"/>
    <w:rsid w:val="004B4BFE"/>
    <w:rsid w:val="004D663A"/>
    <w:rsid w:val="004F21C4"/>
    <w:rsid w:val="004F685F"/>
    <w:rsid w:val="00517FDD"/>
    <w:rsid w:val="005250C5"/>
    <w:rsid w:val="005566E8"/>
    <w:rsid w:val="00574867"/>
    <w:rsid w:val="0058148D"/>
    <w:rsid w:val="00591460"/>
    <w:rsid w:val="00592628"/>
    <w:rsid w:val="0059304E"/>
    <w:rsid w:val="005A25CB"/>
    <w:rsid w:val="005C3777"/>
    <w:rsid w:val="005C5CDC"/>
    <w:rsid w:val="005D476C"/>
    <w:rsid w:val="00610812"/>
    <w:rsid w:val="006219F8"/>
    <w:rsid w:val="006408F2"/>
    <w:rsid w:val="00650FF7"/>
    <w:rsid w:val="00665D70"/>
    <w:rsid w:val="00671DAC"/>
    <w:rsid w:val="00673813"/>
    <w:rsid w:val="00680C02"/>
    <w:rsid w:val="006900D9"/>
    <w:rsid w:val="006A2AD1"/>
    <w:rsid w:val="006D12F8"/>
    <w:rsid w:val="006E20D0"/>
    <w:rsid w:val="00706C16"/>
    <w:rsid w:val="0070722F"/>
    <w:rsid w:val="00715F4B"/>
    <w:rsid w:val="00721F78"/>
    <w:rsid w:val="00731FE8"/>
    <w:rsid w:val="00756841"/>
    <w:rsid w:val="0076309C"/>
    <w:rsid w:val="007649AB"/>
    <w:rsid w:val="00767CF7"/>
    <w:rsid w:val="00771D0C"/>
    <w:rsid w:val="007833AC"/>
    <w:rsid w:val="007B268C"/>
    <w:rsid w:val="007B7171"/>
    <w:rsid w:val="007C076E"/>
    <w:rsid w:val="007C0C0F"/>
    <w:rsid w:val="007C3DC2"/>
    <w:rsid w:val="007C4DA0"/>
    <w:rsid w:val="007E5497"/>
    <w:rsid w:val="008007A9"/>
    <w:rsid w:val="00803C2B"/>
    <w:rsid w:val="00806F5F"/>
    <w:rsid w:val="00820278"/>
    <w:rsid w:val="00840DD4"/>
    <w:rsid w:val="00866152"/>
    <w:rsid w:val="008731C0"/>
    <w:rsid w:val="008843B6"/>
    <w:rsid w:val="008875E2"/>
    <w:rsid w:val="00891928"/>
    <w:rsid w:val="0089634B"/>
    <w:rsid w:val="008A446D"/>
    <w:rsid w:val="008D180B"/>
    <w:rsid w:val="008D30BD"/>
    <w:rsid w:val="008F0EA7"/>
    <w:rsid w:val="00923EEF"/>
    <w:rsid w:val="0092480D"/>
    <w:rsid w:val="00926DDF"/>
    <w:rsid w:val="009419F9"/>
    <w:rsid w:val="0095685E"/>
    <w:rsid w:val="00961B09"/>
    <w:rsid w:val="00965334"/>
    <w:rsid w:val="009663A5"/>
    <w:rsid w:val="0097093E"/>
    <w:rsid w:val="0098026B"/>
    <w:rsid w:val="00990B2E"/>
    <w:rsid w:val="00993A65"/>
    <w:rsid w:val="009A0DFA"/>
    <w:rsid w:val="009A4325"/>
    <w:rsid w:val="009B2D26"/>
    <w:rsid w:val="009C71FA"/>
    <w:rsid w:val="009C72E7"/>
    <w:rsid w:val="009D3058"/>
    <w:rsid w:val="009E2592"/>
    <w:rsid w:val="009E59A6"/>
    <w:rsid w:val="009E7702"/>
    <w:rsid w:val="009F2113"/>
    <w:rsid w:val="009F3A13"/>
    <w:rsid w:val="00A122D3"/>
    <w:rsid w:val="00A17F13"/>
    <w:rsid w:val="00A20739"/>
    <w:rsid w:val="00A33C78"/>
    <w:rsid w:val="00A360AE"/>
    <w:rsid w:val="00AB0ADB"/>
    <w:rsid w:val="00AB4936"/>
    <w:rsid w:val="00AB6EEB"/>
    <w:rsid w:val="00AE348C"/>
    <w:rsid w:val="00B01B1A"/>
    <w:rsid w:val="00B05102"/>
    <w:rsid w:val="00B72CD3"/>
    <w:rsid w:val="00B72FFF"/>
    <w:rsid w:val="00B81946"/>
    <w:rsid w:val="00BA60C5"/>
    <w:rsid w:val="00BB1056"/>
    <w:rsid w:val="00BC3B02"/>
    <w:rsid w:val="00BC3D36"/>
    <w:rsid w:val="00BC3D65"/>
    <w:rsid w:val="00BD7F72"/>
    <w:rsid w:val="00BE311D"/>
    <w:rsid w:val="00C04FB3"/>
    <w:rsid w:val="00C062F1"/>
    <w:rsid w:val="00C230A8"/>
    <w:rsid w:val="00C330EB"/>
    <w:rsid w:val="00C36445"/>
    <w:rsid w:val="00C44276"/>
    <w:rsid w:val="00C536E1"/>
    <w:rsid w:val="00C754BE"/>
    <w:rsid w:val="00C76B1C"/>
    <w:rsid w:val="00CA5BE3"/>
    <w:rsid w:val="00CB59CB"/>
    <w:rsid w:val="00CB5D63"/>
    <w:rsid w:val="00CB6357"/>
    <w:rsid w:val="00CC1B26"/>
    <w:rsid w:val="00CC724B"/>
    <w:rsid w:val="00CE194E"/>
    <w:rsid w:val="00CF21C2"/>
    <w:rsid w:val="00D078DE"/>
    <w:rsid w:val="00D20831"/>
    <w:rsid w:val="00D332E3"/>
    <w:rsid w:val="00D347DF"/>
    <w:rsid w:val="00D423A2"/>
    <w:rsid w:val="00D520D8"/>
    <w:rsid w:val="00D63AC2"/>
    <w:rsid w:val="00D7383B"/>
    <w:rsid w:val="00D76C60"/>
    <w:rsid w:val="00DA231B"/>
    <w:rsid w:val="00DA23A0"/>
    <w:rsid w:val="00DC39FC"/>
    <w:rsid w:val="00DC759B"/>
    <w:rsid w:val="00DD5D1D"/>
    <w:rsid w:val="00DF0A65"/>
    <w:rsid w:val="00DF5254"/>
    <w:rsid w:val="00E002B6"/>
    <w:rsid w:val="00E16408"/>
    <w:rsid w:val="00E20894"/>
    <w:rsid w:val="00E22B06"/>
    <w:rsid w:val="00E245AB"/>
    <w:rsid w:val="00E2764C"/>
    <w:rsid w:val="00E27F2E"/>
    <w:rsid w:val="00E3161D"/>
    <w:rsid w:val="00E3320F"/>
    <w:rsid w:val="00E358D0"/>
    <w:rsid w:val="00E413EA"/>
    <w:rsid w:val="00E50AFE"/>
    <w:rsid w:val="00E6613A"/>
    <w:rsid w:val="00E75C92"/>
    <w:rsid w:val="00E771DC"/>
    <w:rsid w:val="00E80F0F"/>
    <w:rsid w:val="00E8772A"/>
    <w:rsid w:val="00E90F6B"/>
    <w:rsid w:val="00E92C27"/>
    <w:rsid w:val="00E96356"/>
    <w:rsid w:val="00EA0E3D"/>
    <w:rsid w:val="00EC05D7"/>
    <w:rsid w:val="00EC2FAA"/>
    <w:rsid w:val="00EC3053"/>
    <w:rsid w:val="00EC38A7"/>
    <w:rsid w:val="00EE1AA8"/>
    <w:rsid w:val="00EF53D5"/>
    <w:rsid w:val="00F26901"/>
    <w:rsid w:val="00F31EDC"/>
    <w:rsid w:val="00F428A2"/>
    <w:rsid w:val="00F462B3"/>
    <w:rsid w:val="00F5664F"/>
    <w:rsid w:val="00F666C4"/>
    <w:rsid w:val="00F717ED"/>
    <w:rsid w:val="00F75DFD"/>
    <w:rsid w:val="00F76AFC"/>
    <w:rsid w:val="00FA47C0"/>
    <w:rsid w:val="00FB474E"/>
    <w:rsid w:val="00FB5DD1"/>
    <w:rsid w:val="00FC097D"/>
    <w:rsid w:val="00FC2B5D"/>
    <w:rsid w:val="00FE3BB6"/>
    <w:rsid w:val="00FF1449"/>
    <w:rsid w:val="55FDC7C9"/>
    <w:rsid w:val="5CEADB7B"/>
    <w:rsid w:val="72D8A2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92EF0"/>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92EF0"/>
    <w:rPr>
      <w:rFonts w:ascii="Geomanist Light" w:hAnsi="Geomanist Light"/>
      <w:lang w:val="es-ES"/>
    </w:rPr>
  </w:style>
  <w:style w:type="paragraph" w:styleId="Sinespaciado">
    <w:name w:val="No Spacing"/>
    <w:uiPriority w:val="1"/>
    <w:qFormat/>
    <w:rsid w:val="00292EF0"/>
    <w:pPr>
      <w:spacing w:after="0" w:line="240" w:lineRule="auto"/>
    </w:pPr>
  </w:style>
  <w:style w:type="character" w:styleId="Refdecomentario">
    <w:name w:val="annotation reference"/>
    <w:basedOn w:val="Fuentedeprrafopredeter"/>
    <w:uiPriority w:val="99"/>
    <w:semiHidden/>
    <w:unhideWhenUsed/>
    <w:rsid w:val="007C4DA0"/>
    <w:rPr>
      <w:sz w:val="16"/>
      <w:szCs w:val="16"/>
    </w:rPr>
  </w:style>
  <w:style w:type="paragraph" w:styleId="Textocomentario">
    <w:name w:val="annotation text"/>
    <w:basedOn w:val="Normal"/>
    <w:link w:val="TextocomentarioCar"/>
    <w:uiPriority w:val="99"/>
    <w:unhideWhenUsed/>
    <w:rsid w:val="007C4DA0"/>
    <w:pPr>
      <w:spacing w:line="240" w:lineRule="auto"/>
    </w:pPr>
    <w:rPr>
      <w:sz w:val="20"/>
      <w:szCs w:val="20"/>
    </w:rPr>
  </w:style>
  <w:style w:type="character" w:customStyle="1" w:styleId="TextocomentarioCar">
    <w:name w:val="Texto comentario Car"/>
    <w:basedOn w:val="Fuentedeprrafopredeter"/>
    <w:link w:val="Textocomentario"/>
    <w:uiPriority w:val="99"/>
    <w:rsid w:val="007C4DA0"/>
    <w:rPr>
      <w:sz w:val="20"/>
      <w:szCs w:val="20"/>
    </w:rPr>
  </w:style>
  <w:style w:type="paragraph" w:styleId="Asuntodelcomentario">
    <w:name w:val="annotation subject"/>
    <w:basedOn w:val="Textocomentario"/>
    <w:next w:val="Textocomentario"/>
    <w:link w:val="AsuntodelcomentarioCar"/>
    <w:uiPriority w:val="99"/>
    <w:semiHidden/>
    <w:unhideWhenUsed/>
    <w:rsid w:val="007C4DA0"/>
    <w:rPr>
      <w:b/>
      <w:bCs/>
    </w:rPr>
  </w:style>
  <w:style w:type="character" w:customStyle="1" w:styleId="AsuntodelcomentarioCar">
    <w:name w:val="Asunto del comentario Car"/>
    <w:basedOn w:val="TextocomentarioCar"/>
    <w:link w:val="Asuntodelcomentario"/>
    <w:uiPriority w:val="99"/>
    <w:semiHidden/>
    <w:rsid w:val="007C4D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35573315">
      <w:bodyDiv w:val="1"/>
      <w:marLeft w:val="0"/>
      <w:marRight w:val="0"/>
      <w:marTop w:val="0"/>
      <w:marBottom w:val="0"/>
      <w:divBdr>
        <w:top w:val="none" w:sz="0" w:space="0" w:color="auto"/>
        <w:left w:val="none" w:sz="0" w:space="0" w:color="auto"/>
        <w:bottom w:val="none" w:sz="0" w:space="0" w:color="auto"/>
        <w:right w:val="none" w:sz="0" w:space="0" w:color="auto"/>
      </w:divBdr>
      <w:divsChild>
        <w:div w:id="955452243">
          <w:marLeft w:val="0"/>
          <w:marRight w:val="0"/>
          <w:marTop w:val="0"/>
          <w:marBottom w:val="160"/>
          <w:divBdr>
            <w:top w:val="none" w:sz="0" w:space="0" w:color="auto"/>
            <w:left w:val="none" w:sz="0" w:space="0" w:color="auto"/>
            <w:bottom w:val="none" w:sz="0" w:space="0" w:color="auto"/>
            <w:right w:val="none" w:sz="0" w:space="0" w:color="auto"/>
          </w:divBdr>
        </w:div>
        <w:div w:id="1921789152">
          <w:marLeft w:val="0"/>
          <w:marRight w:val="0"/>
          <w:marTop w:val="0"/>
          <w:marBottom w:val="0"/>
          <w:divBdr>
            <w:top w:val="none" w:sz="0" w:space="0" w:color="auto"/>
            <w:left w:val="none" w:sz="0" w:space="0" w:color="auto"/>
            <w:bottom w:val="none" w:sz="0" w:space="0" w:color="auto"/>
            <w:right w:val="none" w:sz="0" w:space="0" w:color="auto"/>
          </w:divBdr>
        </w:div>
      </w:divsChild>
    </w:div>
    <w:div w:id="606959983">
      <w:bodyDiv w:val="1"/>
      <w:marLeft w:val="0"/>
      <w:marRight w:val="0"/>
      <w:marTop w:val="0"/>
      <w:marBottom w:val="0"/>
      <w:divBdr>
        <w:top w:val="none" w:sz="0" w:space="0" w:color="auto"/>
        <w:left w:val="none" w:sz="0" w:space="0" w:color="auto"/>
        <w:bottom w:val="none" w:sz="0" w:space="0" w:color="auto"/>
        <w:right w:val="none" w:sz="0" w:space="0" w:color="auto"/>
      </w:divBdr>
      <w:divsChild>
        <w:div w:id="1485002212">
          <w:marLeft w:val="0"/>
          <w:marRight w:val="0"/>
          <w:marTop w:val="0"/>
          <w:marBottom w:val="160"/>
          <w:divBdr>
            <w:top w:val="none" w:sz="0" w:space="0" w:color="auto"/>
            <w:left w:val="none" w:sz="0" w:space="0" w:color="auto"/>
            <w:bottom w:val="none" w:sz="0" w:space="0" w:color="auto"/>
            <w:right w:val="none" w:sz="0" w:space="0" w:color="auto"/>
          </w:divBdr>
        </w:div>
        <w:div w:id="587732918">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decreto-1082-de-2015/"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latoria.colombiacompra.gov.co/normativa/ley-1150-de-2007/" TargetMode="External"/><Relationship Id="rId17" Type="http://schemas.openxmlformats.org/officeDocument/2006/relationships/hyperlink" Target="https://nam02.safelinks.protection.outlook.com/?url=https%3A%2F%2Fwww.colombiacompra.gov.co%2Fsala-de-prensa%2Fboletin-digital%2Fboletin-de-relatoria-2024-iv&amp;data=05%7C02%7Ckeila.reyes%40colombiacompra.gov.co%7C37e4eb22782844861f2008dce4b3f5e8%7C7b09041e245149d08cb179d5e3d8c1be%7C0%7C0%7C638636708798997697%7CUnknown%7CTWFpbGZsb3d8eyJWIjoiMC4wLjAwMDAiLCJQIjoiV2luMzIiLCJBTiI6Ik1haWwiLCJXVCI6Mn0%3D%7C0%7C%7C%7C&amp;sdata=J%2BsN98UkwgqnyXHcVsLYP%2BzffY2IZu2ttH%2FCYgqPeLY%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gunasam27@gmail.com" TargetMode="External"/><Relationship Id="rId5" Type="http://schemas.openxmlformats.org/officeDocument/2006/relationships/styles" Target="styles.xml"/><Relationship Id="rId15" Type="http://schemas.openxmlformats.org/officeDocument/2006/relationships/hyperlink" Target="https://relatoria.colombiacompra.gov.co/normativa/ley-80-de-1993/"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ala-de-prensa%2Finfografias%2Finstructivo-para-visualizar-anexos-en-un-archivo-pdf&amp;data=05%7C01%7Csergio.caballero%40colombiacompra.gov.co%7Ca4dfcf066f0248f713f008da65a65aa4%7C7b09041e245149d08cb179d5e3d8c1be%7C0%7C0%7C637934062550982134%7CUnknown%7CTWFpbGZsb3d8eyJWIjoiMC4wLjAwMDAiLCJQIjoiV2luMzIiLCJBTiI6Ik1haWwiLCJXVCI6Mn0%3D%7C3000%7C%7C%7C&amp;sdata=GsOqIIle3WKl%2BGqjdk2uXda18rkS3LlXwkCZ8%2BWAML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527-de-199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E91B7CAE-944A-46CD-AF59-4276B3E82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3633</Words>
  <Characters>19982</Characters>
  <Application>Microsoft Office Word</Application>
  <DocSecurity>0</DocSecurity>
  <Lines>166</Lines>
  <Paragraphs>47</Paragraphs>
  <ScaleCrop>false</ScaleCrop>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6</cp:revision>
  <cp:lastPrinted>2023-01-10T21:18:00Z</cp:lastPrinted>
  <dcterms:created xsi:type="dcterms:W3CDTF">2024-10-10T15:42:00Z</dcterms:created>
  <dcterms:modified xsi:type="dcterms:W3CDTF">2024-10-10T16:57:00Z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