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96228" w14:textId="77777777" w:rsidR="0099605A" w:rsidRPr="00787C7C" w:rsidRDefault="0099605A" w:rsidP="0099605A">
      <w:pPr>
        <w:spacing w:line="276" w:lineRule="auto"/>
        <w:jc w:val="both"/>
        <w:rPr>
          <w:rFonts w:ascii="Verdana" w:eastAsia="Calibri" w:hAnsi="Verdana" w:cs="Arial"/>
          <w:b/>
          <w:lang w:val="es-MX"/>
        </w:rPr>
      </w:pPr>
      <w:bookmarkStart w:id="0" w:name="_Hlk143780582"/>
      <w:r w:rsidRPr="00787C7C">
        <w:rPr>
          <w:rFonts w:ascii="Verdana" w:eastAsia="Calibri" w:hAnsi="Verdana" w:cs="Arial"/>
          <w:b/>
          <w:lang w:val="es-MX"/>
        </w:rPr>
        <w:t xml:space="preserve">ACTA DE INICIO – Definición – Marco normativo </w:t>
      </w:r>
    </w:p>
    <w:p w14:paraId="4EE788D9" w14:textId="77777777" w:rsidR="0099605A" w:rsidRPr="00787C7C" w:rsidRDefault="0099605A" w:rsidP="0099605A">
      <w:pPr>
        <w:spacing w:after="0"/>
        <w:ind w:firstLine="708"/>
        <w:jc w:val="both"/>
        <w:rPr>
          <w:rFonts w:ascii="Verdana" w:eastAsia="Calibri" w:hAnsi="Verdana" w:cs="Arial"/>
          <w:lang w:val="es-ES" w:eastAsia="es-ES"/>
        </w:rPr>
      </w:pPr>
    </w:p>
    <w:p w14:paraId="2379D176" w14:textId="7B925829" w:rsidR="0099605A" w:rsidRPr="00787C7C" w:rsidRDefault="0099605A" w:rsidP="0099605A">
      <w:pPr>
        <w:spacing w:line="276" w:lineRule="auto"/>
        <w:jc w:val="both"/>
        <w:rPr>
          <w:rFonts w:ascii="Verdana" w:eastAsia="Calibri" w:hAnsi="Verdana" w:cs="Arial"/>
          <w:lang w:val="es-ES" w:eastAsia="es-ES"/>
        </w:rPr>
      </w:pPr>
      <w:r w:rsidRPr="00787C7C">
        <w:rPr>
          <w:rFonts w:ascii="Verdana" w:eastAsia="Calibri" w:hAnsi="Verdana" w:cs="Arial"/>
          <w:lang w:val="es-ES" w:eastAsia="es-ES"/>
        </w:rPr>
        <w:t>El acta de inicio constituye un requisito de ejecución convencional, que se pacta en la minuta del contrato o que el contratista acepta, adhiriéndose al clausulado del pliego de condiciones o documento equivalente. Sin embargo, en el lenguaje de la contratación estatal, el acta de inicio es un documento en el que se fija la fecha en la que comienza el cómputo del plazo del contrato, una vez cumplidos los requisitos legales para el inicio de la ejecución del contrato. Es por ello, que la suscripción del acta de inicio usualmente se pacta en la cláusula del plazo, estableciendo que la fecha de la firma de tal documento será el hito que determinará desde cuándo comenzarán a contabilizarse los días, meses o años que se hayan estipulado como período para el cumplimiento del objeto del contrato. El fundamento legal que habilita a las partes para establecer la suscripción del acta de inicio como un requisito de ejecución convencional, se encuentra en el segundo inciso del artículo 40 de la Ley 80 de 1993</w:t>
      </w:r>
      <w:r w:rsidR="00271958">
        <w:rPr>
          <w:rFonts w:ascii="Verdana" w:eastAsia="Calibri" w:hAnsi="Verdana" w:cs="Arial"/>
          <w:lang w:val="es-ES" w:eastAsia="es-ES"/>
        </w:rPr>
        <w:t>.</w:t>
      </w:r>
    </w:p>
    <w:p w14:paraId="13657389" w14:textId="77777777" w:rsidR="0099605A" w:rsidRPr="00787C7C" w:rsidRDefault="0099605A" w:rsidP="0099605A">
      <w:pPr>
        <w:spacing w:after="0"/>
        <w:ind w:firstLine="708"/>
        <w:jc w:val="both"/>
        <w:rPr>
          <w:rFonts w:ascii="Verdana" w:eastAsia="Calibri" w:hAnsi="Verdana" w:cs="Arial"/>
          <w:b/>
          <w:lang w:val="es-ES" w:eastAsia="es-ES"/>
        </w:rPr>
      </w:pPr>
    </w:p>
    <w:p w14:paraId="360E162D" w14:textId="77777777" w:rsidR="0099605A" w:rsidRPr="00787C7C" w:rsidRDefault="0099605A" w:rsidP="0099605A">
      <w:pPr>
        <w:spacing w:line="276" w:lineRule="auto"/>
        <w:jc w:val="both"/>
        <w:rPr>
          <w:rFonts w:ascii="Verdana" w:eastAsia="Calibri" w:hAnsi="Verdana" w:cs="Arial"/>
          <w:b/>
          <w:lang w:val="es-MX"/>
        </w:rPr>
      </w:pPr>
      <w:r w:rsidRPr="00787C7C">
        <w:rPr>
          <w:rFonts w:ascii="Verdana" w:eastAsia="Calibri" w:hAnsi="Verdana" w:cs="Arial"/>
          <w:b/>
          <w:lang w:val="es-MX"/>
        </w:rPr>
        <w:t>REQUISITOS DE EJECUCIÓN – Diferencias entre requisitos de perfeccionamiento y ejecución – Requisitos de ejecución legales y convencionales.</w:t>
      </w:r>
    </w:p>
    <w:p w14:paraId="55759A28" w14:textId="77777777" w:rsidR="0099605A" w:rsidRPr="00787C7C" w:rsidRDefault="0099605A" w:rsidP="0099605A">
      <w:pPr>
        <w:spacing w:after="0"/>
        <w:jc w:val="both"/>
        <w:rPr>
          <w:rFonts w:ascii="Verdana" w:eastAsia="Calibri" w:hAnsi="Verdana" w:cs="Arial"/>
          <w:lang w:val="es-ES" w:eastAsia="es-ES"/>
        </w:rPr>
      </w:pPr>
      <w:r w:rsidRPr="00787C7C">
        <w:rPr>
          <w:rFonts w:ascii="Verdana" w:eastAsia="Calibri" w:hAnsi="Verdana" w:cs="Arial"/>
          <w:lang w:val="es-ES" w:eastAsia="es-ES"/>
        </w:rPr>
        <w:t xml:space="preserve"> En consecuencia, a pesar de que están facultadas para acordar cláusulas accidentales en el negocio jurídico, estas no pueden ir en contra de los mandatos contenidos en el Estatuto General de Contratación de la Administración Pública. En tal sentido, teniendo en cuenta que el artículo 41 de la Ley 80 de 1993 establece que los requisitos legales de ejecución de los contratos estatales son la aprobación de las garantías, la apropiación presupuestal y la acreditación del cumplimiento de las obligaciones con el Sistema de Seguridad Social Integral, las partes no pueden establecer que el contrato estatal comenzará su ejecución cuando se firme el acta de inicio pretermitiendo las tres exigencias legales. </w:t>
      </w:r>
    </w:p>
    <w:p w14:paraId="1BA7DA42" w14:textId="77777777" w:rsidR="0099605A" w:rsidRPr="00787C7C" w:rsidRDefault="0099605A" w:rsidP="0099605A">
      <w:pPr>
        <w:spacing w:after="0"/>
        <w:jc w:val="both"/>
        <w:rPr>
          <w:rFonts w:ascii="Verdana" w:eastAsia="Calibri" w:hAnsi="Verdana" w:cs="Arial"/>
          <w:lang w:val="es-ES" w:eastAsia="es-ES"/>
        </w:rPr>
      </w:pPr>
    </w:p>
    <w:p w14:paraId="116CD4C5" w14:textId="77777777" w:rsidR="0099605A" w:rsidRPr="00787C7C" w:rsidRDefault="0099605A" w:rsidP="0099605A">
      <w:pPr>
        <w:spacing w:after="0"/>
        <w:jc w:val="both"/>
        <w:rPr>
          <w:rFonts w:ascii="Verdana" w:eastAsia="Calibri" w:hAnsi="Verdana" w:cs="Arial"/>
          <w:lang w:val="es-ES" w:eastAsia="es-ES"/>
        </w:rPr>
      </w:pPr>
      <w:r w:rsidRPr="00787C7C">
        <w:rPr>
          <w:rFonts w:ascii="Verdana" w:eastAsia="Calibri" w:hAnsi="Verdana" w:cs="Arial"/>
          <w:lang w:val="es-ES" w:eastAsia="es-ES"/>
        </w:rPr>
        <w:t>Además, el artículo 6 de la Constitución dispone que «Los particulares sólo son responsables ante las autoridades por infringir la Constitución y las leyes» y que «Los servidores públicos lo son por la misma causa y por omisión o extralimitación en el ejercicio de sus funciones». Por tanto, no se puede suscribir el acta de inicio, estableciendo como fecha de inicio del contrato un día en el que aún no se hayan cumplido los requisitos de ejecución establecidos en el artículo 41 de la Ley 80 de 1993, porque ello implica una infracción de la ley.</w:t>
      </w:r>
    </w:p>
    <w:p w14:paraId="172B4549" w14:textId="77777777" w:rsidR="0099605A" w:rsidRPr="0012268B" w:rsidRDefault="0099605A" w:rsidP="0099605A">
      <w:pPr>
        <w:spacing w:after="0"/>
        <w:ind w:firstLine="708"/>
        <w:jc w:val="both"/>
        <w:rPr>
          <w:rFonts w:ascii="Verdana" w:eastAsia="Calibri" w:hAnsi="Verdana" w:cs="Arial"/>
          <w:lang w:val="es-ES" w:eastAsia="es-ES"/>
        </w:rPr>
      </w:pPr>
    </w:p>
    <w:p w14:paraId="720DD270" w14:textId="77777777" w:rsidR="0099605A" w:rsidRDefault="0099605A" w:rsidP="0099605A"/>
    <w:p w14:paraId="040F823F" w14:textId="77777777" w:rsidR="0099605A" w:rsidRDefault="0099605A" w:rsidP="00E245AB">
      <w:pPr>
        <w:spacing w:after="0"/>
        <w:rPr>
          <w:rFonts w:ascii="Verdana" w:hAnsi="Verdana"/>
        </w:rPr>
      </w:pPr>
    </w:p>
    <w:p w14:paraId="5CD00584" w14:textId="77777777" w:rsidR="0099605A" w:rsidRDefault="0099605A" w:rsidP="00E245AB">
      <w:pPr>
        <w:spacing w:after="0"/>
        <w:rPr>
          <w:rFonts w:ascii="Verdana" w:hAnsi="Verdana"/>
        </w:rPr>
      </w:pPr>
    </w:p>
    <w:p w14:paraId="7E1B6E74" w14:textId="77777777" w:rsidR="0099605A" w:rsidRDefault="0099605A" w:rsidP="00E245AB">
      <w:pPr>
        <w:spacing w:after="0"/>
        <w:rPr>
          <w:rFonts w:ascii="Verdana" w:hAnsi="Verdana"/>
        </w:rPr>
      </w:pPr>
    </w:p>
    <w:p w14:paraId="3FE2184B" w14:textId="33708141" w:rsidR="00E245AB" w:rsidRPr="0044528D" w:rsidRDefault="00E245AB" w:rsidP="00E245AB">
      <w:pPr>
        <w:spacing w:after="0"/>
        <w:rPr>
          <w:rFonts w:ascii="Verdana" w:hAnsi="Verdana"/>
        </w:rPr>
      </w:pPr>
      <w:r w:rsidRPr="0044528D">
        <w:rPr>
          <w:rFonts w:ascii="Verdana" w:hAnsi="Verdana"/>
        </w:rPr>
        <w:t xml:space="preserve">Bogotá D.C., </w:t>
      </w:r>
      <w:r w:rsidR="00891928" w:rsidRPr="0044528D">
        <w:rPr>
          <w:rFonts w:ascii="Verdana" w:hAnsi="Verdana"/>
        </w:rPr>
        <w:t>[Día] [</w:t>
      </w:r>
      <w:proofErr w:type="spellStart"/>
      <w:r w:rsidR="00891928" w:rsidRPr="0044528D">
        <w:rPr>
          <w:rFonts w:ascii="Verdana" w:hAnsi="Verdana"/>
        </w:rPr>
        <w:t>Mes</w:t>
      </w:r>
      <w:r w:rsidR="00E413EA">
        <w:rPr>
          <w:rFonts w:ascii="Verdana" w:hAnsi="Verdana"/>
        </w:rPr>
        <w:t>.</w:t>
      </w:r>
      <w:r w:rsidR="00891928" w:rsidRPr="0044528D">
        <w:rPr>
          <w:rFonts w:ascii="Verdana" w:hAnsi="Verdana"/>
        </w:rPr>
        <w:t>NombreCapitalizado</w:t>
      </w:r>
      <w:proofErr w:type="spellEnd"/>
      <w:r w:rsidR="00891928" w:rsidRPr="0044528D">
        <w:rPr>
          <w:rFonts w:ascii="Verdana" w:hAnsi="Verdana"/>
        </w:rPr>
        <w:t>] [Año]</w:t>
      </w:r>
      <w:r w:rsidR="00891928" w:rsidRPr="0044528D">
        <w:rPr>
          <w:rFonts w:ascii="Verdana" w:hAnsi="Verdana"/>
        </w:rPr>
        <w:tab/>
      </w:r>
    </w:p>
    <w:p w14:paraId="5FCADBF9" w14:textId="10E6D1ED" w:rsidR="00E245AB" w:rsidRPr="0044528D" w:rsidRDefault="00271958" w:rsidP="00E245AB">
      <w:pPr>
        <w:spacing w:after="0"/>
        <w:rPr>
          <w:rFonts w:ascii="Verdana" w:hAnsi="Verdana"/>
        </w:rPr>
      </w:pPr>
      <w:r w:rsidRPr="00271958">
        <w:rPr>
          <w:rFonts w:ascii="Verdana" w:eastAsia="Calibri" w:hAnsi="Verdana" w:cs="Arial"/>
          <w:b/>
          <w:lang w:val="es-ES" w:eastAsia="es-ES"/>
        </w:rPr>
        <w:drawing>
          <wp:anchor distT="0" distB="0" distL="114300" distR="114300" simplePos="0" relativeHeight="251658240" behindDoc="1" locked="0" layoutInCell="1" allowOverlap="1" wp14:anchorId="608FBFEB" wp14:editId="39A3B235">
            <wp:simplePos x="0" y="0"/>
            <wp:positionH relativeFrom="column">
              <wp:posOffset>3722231</wp:posOffset>
            </wp:positionH>
            <wp:positionV relativeFrom="paragraph">
              <wp:posOffset>50208</wp:posOffset>
            </wp:positionV>
            <wp:extent cx="2268855" cy="715645"/>
            <wp:effectExtent l="0" t="0" r="0" b="8255"/>
            <wp:wrapNone/>
            <wp:docPr id="1188563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56310" name=""/>
                    <pic:cNvPicPr/>
                  </pic:nvPicPr>
                  <pic:blipFill>
                    <a:blip r:embed="rId10">
                      <a:extLst>
                        <a:ext uri="{28A0092B-C50C-407E-A947-70E740481C1C}">
                          <a14:useLocalDpi xmlns:a14="http://schemas.microsoft.com/office/drawing/2010/main" val="0"/>
                        </a:ext>
                      </a:extLst>
                    </a:blip>
                    <a:stretch>
                      <a:fillRect/>
                    </a:stretch>
                  </pic:blipFill>
                  <pic:spPr>
                    <a:xfrm>
                      <a:off x="0" y="0"/>
                      <a:ext cx="2268855" cy="715645"/>
                    </a:xfrm>
                    <a:prstGeom prst="rect">
                      <a:avLst/>
                    </a:prstGeom>
                  </pic:spPr>
                </pic:pic>
              </a:graphicData>
            </a:graphic>
            <wp14:sizeRelH relativeFrom="page">
              <wp14:pctWidth>0</wp14:pctWidth>
            </wp14:sizeRelH>
            <wp14:sizeRelV relativeFrom="page">
              <wp14:pctHeight>0</wp14:pctHeight>
            </wp14:sizeRelV>
          </wp:anchor>
        </w:drawing>
      </w:r>
    </w:p>
    <w:p w14:paraId="76A245C8" w14:textId="4CD48D3C" w:rsidR="00B62E2D" w:rsidRPr="00472CF4" w:rsidRDefault="00B62E2D" w:rsidP="00B62E2D">
      <w:pPr>
        <w:spacing w:after="0" w:line="240" w:lineRule="auto"/>
        <w:jc w:val="both"/>
        <w:rPr>
          <w:rFonts w:ascii="Verdana" w:eastAsia="Calibri" w:hAnsi="Verdana" w:cs="Arial"/>
          <w:color w:val="000000"/>
          <w:lang w:val="es-ES"/>
        </w:rPr>
      </w:pPr>
      <w:bookmarkStart w:id="1" w:name="_Hlk177585423"/>
      <w:r>
        <w:rPr>
          <w:rFonts w:ascii="Verdana" w:eastAsia="Calibri" w:hAnsi="Verdana" w:cs="Arial"/>
          <w:color w:val="000000"/>
          <w:lang w:val="es-ES"/>
        </w:rPr>
        <w:t>Señora</w:t>
      </w:r>
    </w:p>
    <w:p w14:paraId="4A5BFB19" w14:textId="296E8B68" w:rsidR="00B62E2D" w:rsidRDefault="00B62E2D" w:rsidP="00B62E2D">
      <w:pPr>
        <w:spacing w:after="0" w:line="240" w:lineRule="auto"/>
        <w:rPr>
          <w:rFonts w:ascii="Verdana" w:eastAsia="Calibri" w:hAnsi="Verdana" w:cs="Arial"/>
          <w:b/>
          <w:lang w:val="es-ES" w:eastAsia="es-ES"/>
        </w:rPr>
      </w:pPr>
      <w:r w:rsidRPr="00C64A2D">
        <w:rPr>
          <w:rFonts w:ascii="Verdana" w:eastAsia="Calibri" w:hAnsi="Verdana" w:cs="Arial"/>
          <w:b/>
          <w:lang w:val="es-ES" w:eastAsia="es-ES"/>
        </w:rPr>
        <w:t>Doris Ingrid</w:t>
      </w:r>
      <w:r>
        <w:rPr>
          <w:rFonts w:ascii="Verdana" w:eastAsia="Calibri" w:hAnsi="Verdana" w:cs="Arial"/>
          <w:b/>
          <w:lang w:val="es-ES" w:eastAsia="es-ES"/>
        </w:rPr>
        <w:t xml:space="preserve"> </w:t>
      </w:r>
      <w:r w:rsidRPr="00C64A2D">
        <w:rPr>
          <w:rFonts w:ascii="Verdana" w:eastAsia="Calibri" w:hAnsi="Verdana" w:cs="Arial"/>
          <w:b/>
          <w:lang w:val="es-ES" w:eastAsia="es-ES"/>
        </w:rPr>
        <w:t>Rojas Duarte</w:t>
      </w:r>
      <w:r w:rsidR="00271958">
        <w:rPr>
          <w:rFonts w:ascii="Verdana" w:eastAsia="Calibri" w:hAnsi="Verdana" w:cs="Arial"/>
          <w:b/>
          <w:lang w:val="es-ES" w:eastAsia="es-ES"/>
        </w:rPr>
        <w:t xml:space="preserve"> </w:t>
      </w:r>
    </w:p>
    <w:p w14:paraId="45BCC839" w14:textId="77777777" w:rsidR="00B62E2D" w:rsidRDefault="00B62E2D" w:rsidP="00B62E2D">
      <w:pPr>
        <w:spacing w:after="0" w:line="240" w:lineRule="auto"/>
      </w:pPr>
      <w:hyperlink r:id="rId11" w:history="1">
        <w:r w:rsidRPr="00363161">
          <w:rPr>
            <w:rStyle w:val="Hipervnculo"/>
          </w:rPr>
          <w:t>ingridrojas1452@gmail.com</w:t>
        </w:r>
      </w:hyperlink>
    </w:p>
    <w:p w14:paraId="7659F9E3" w14:textId="77777777" w:rsidR="00B62E2D" w:rsidRDefault="00B62E2D" w:rsidP="00B62E2D">
      <w:pPr>
        <w:spacing w:after="0" w:line="240" w:lineRule="auto"/>
        <w:rPr>
          <w:rFonts w:ascii="Verdana" w:eastAsia="Geomanist Light" w:hAnsi="Verdana" w:cs="Arial"/>
          <w:color w:val="000000" w:themeColor="text1"/>
          <w:lang w:val="es-MX"/>
        </w:rPr>
      </w:pPr>
      <w:r w:rsidRPr="00472CF4">
        <w:rPr>
          <w:rFonts w:ascii="Verdana" w:eastAsia="Geomanist Light" w:hAnsi="Verdana" w:cs="Arial"/>
          <w:color w:val="000000" w:themeColor="text1"/>
          <w:lang w:val="es-MX"/>
        </w:rPr>
        <w:t>Bogotá D.C.</w:t>
      </w:r>
    </w:p>
    <w:p w14:paraId="6243B4B0" w14:textId="77777777" w:rsidR="005C5E09" w:rsidRDefault="005C5E09" w:rsidP="00B62E2D">
      <w:pPr>
        <w:spacing w:after="0" w:line="240" w:lineRule="auto"/>
        <w:rPr>
          <w:rFonts w:ascii="Verdana" w:eastAsia="Geomanist Light" w:hAnsi="Verdana" w:cs="Arial"/>
          <w:color w:val="000000" w:themeColor="text1"/>
          <w:lang w:val="es-MX"/>
        </w:rPr>
      </w:pPr>
    </w:p>
    <w:p w14:paraId="537B14DE" w14:textId="77777777" w:rsidR="002A3298" w:rsidRPr="00472CF4" w:rsidRDefault="002A3298" w:rsidP="00B62E2D">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B62E2D" w:rsidRPr="00472CF4" w14:paraId="31E9B7CB" w14:textId="77777777" w:rsidTr="00E7268F">
        <w:trPr>
          <w:trHeight w:val="466"/>
        </w:trPr>
        <w:tc>
          <w:tcPr>
            <w:tcW w:w="2689" w:type="dxa"/>
          </w:tcPr>
          <w:p w14:paraId="74D468BB" w14:textId="77777777" w:rsidR="00B62E2D" w:rsidRPr="00472CF4" w:rsidRDefault="00B62E2D" w:rsidP="00E7268F">
            <w:pPr>
              <w:jc w:val="both"/>
              <w:rPr>
                <w:rFonts w:ascii="Verdana" w:eastAsia="Calibri" w:hAnsi="Verdana" w:cs="Arial"/>
                <w:b/>
                <w:bCs/>
                <w:lang w:val="es-ES_tradnl" w:eastAsia="es-ES_tradnl"/>
              </w:rPr>
            </w:pPr>
          </w:p>
        </w:tc>
        <w:tc>
          <w:tcPr>
            <w:tcW w:w="6100" w:type="dxa"/>
          </w:tcPr>
          <w:p w14:paraId="4CE85B9D" w14:textId="77777777" w:rsidR="00B62E2D" w:rsidRDefault="00B62E2D" w:rsidP="00E7268F">
            <w:pPr>
              <w:jc w:val="both"/>
              <w:rPr>
                <w:rFonts w:ascii="Verdana" w:eastAsia="Calibri" w:hAnsi="Verdana" w:cs="Arial"/>
                <w:b/>
                <w:bCs/>
                <w:lang w:val="es-ES" w:eastAsia="es-ES"/>
              </w:rPr>
            </w:pPr>
            <w:r w:rsidRPr="00472CF4">
              <w:rPr>
                <w:rFonts w:ascii="Verdana" w:eastAsia="Calibri" w:hAnsi="Verdana" w:cs="Arial"/>
                <w:b/>
                <w:bCs/>
                <w:lang w:val="es-ES" w:eastAsia="es-ES"/>
              </w:rPr>
              <w:t>Concepto C-</w:t>
            </w:r>
            <w:r>
              <w:rPr>
                <w:rFonts w:ascii="Verdana" w:eastAsia="Calibri" w:hAnsi="Verdana" w:cs="Arial"/>
                <w:b/>
                <w:bCs/>
                <w:lang w:val="es-ES" w:eastAsia="es-ES"/>
              </w:rPr>
              <w:t xml:space="preserve">545 </w:t>
            </w:r>
            <w:r w:rsidRPr="00472CF4">
              <w:rPr>
                <w:rFonts w:ascii="Verdana" w:eastAsia="Calibri" w:hAnsi="Verdana" w:cs="Arial"/>
                <w:b/>
                <w:bCs/>
                <w:lang w:val="es-ES" w:eastAsia="es-ES"/>
              </w:rPr>
              <w:t>de 2024</w:t>
            </w:r>
          </w:p>
          <w:p w14:paraId="2FEA9A0F" w14:textId="77777777" w:rsidR="005C5E09" w:rsidRDefault="005C5E09" w:rsidP="00E7268F">
            <w:pPr>
              <w:jc w:val="both"/>
              <w:rPr>
                <w:rFonts w:ascii="Verdana" w:eastAsia="Calibri" w:hAnsi="Verdana" w:cs="Arial"/>
                <w:b/>
                <w:bCs/>
                <w:lang w:val="es-ES" w:eastAsia="es-ES"/>
              </w:rPr>
            </w:pPr>
          </w:p>
          <w:p w14:paraId="13C2C419" w14:textId="77777777" w:rsidR="005C5E09" w:rsidRPr="00472CF4" w:rsidRDefault="005C5E09" w:rsidP="00E7268F">
            <w:pPr>
              <w:jc w:val="both"/>
              <w:rPr>
                <w:rFonts w:ascii="Verdana" w:eastAsia="Calibri" w:hAnsi="Verdana" w:cs="Arial"/>
                <w:b/>
                <w:bCs/>
                <w:lang w:val="es-ES" w:eastAsia="es-ES"/>
              </w:rPr>
            </w:pPr>
          </w:p>
        </w:tc>
      </w:tr>
      <w:tr w:rsidR="00B62E2D" w:rsidRPr="00472CF4" w14:paraId="57FD312F" w14:textId="77777777" w:rsidTr="00E7268F">
        <w:trPr>
          <w:trHeight w:val="884"/>
        </w:trPr>
        <w:tc>
          <w:tcPr>
            <w:tcW w:w="2689" w:type="dxa"/>
          </w:tcPr>
          <w:p w14:paraId="6E3CAFE0" w14:textId="77777777" w:rsidR="00B62E2D" w:rsidRPr="00472CF4" w:rsidRDefault="00B62E2D" w:rsidP="00E7268F">
            <w:pPr>
              <w:jc w:val="both"/>
              <w:rPr>
                <w:rFonts w:ascii="Verdana" w:eastAsia="Calibri" w:hAnsi="Verdana" w:cs="Arial"/>
                <w:lang w:val="es-ES_tradnl" w:eastAsia="es-ES_tradnl"/>
              </w:rPr>
            </w:pPr>
            <w:r w:rsidRPr="00472CF4">
              <w:rPr>
                <w:rFonts w:ascii="Verdana" w:eastAsia="Calibri" w:hAnsi="Verdana" w:cs="Arial"/>
                <w:b/>
                <w:lang w:val="es-ES_tradnl" w:eastAsia="es-ES_tradnl"/>
              </w:rPr>
              <w:t>Temas:</w:t>
            </w:r>
            <w:r w:rsidRPr="00472CF4">
              <w:rPr>
                <w:rFonts w:ascii="Verdana" w:eastAsia="Calibri" w:hAnsi="Verdana" w:cs="Arial"/>
                <w:lang w:val="es-ES_tradnl" w:eastAsia="es-ES_tradnl"/>
              </w:rPr>
              <w:t xml:space="preserve">                   </w:t>
            </w:r>
          </w:p>
        </w:tc>
        <w:tc>
          <w:tcPr>
            <w:tcW w:w="6100" w:type="dxa"/>
          </w:tcPr>
          <w:p w14:paraId="29340901" w14:textId="77777777" w:rsidR="00B62E2D" w:rsidRDefault="00B62E2D" w:rsidP="00E7268F">
            <w:pPr>
              <w:spacing w:line="276" w:lineRule="auto"/>
              <w:jc w:val="both"/>
              <w:rPr>
                <w:rFonts w:ascii="Arial" w:eastAsia="Calibri" w:hAnsi="Arial" w:cs="Arial"/>
                <w:bCs/>
                <w:sz w:val="24"/>
                <w:lang w:val="es-MX"/>
              </w:rPr>
            </w:pPr>
            <w:r w:rsidRPr="00C64A2D">
              <w:rPr>
                <w:rFonts w:ascii="Arial" w:eastAsia="Calibri" w:hAnsi="Arial" w:cs="Arial"/>
                <w:bCs/>
                <w:sz w:val="24"/>
                <w:lang w:val="es-MX"/>
              </w:rPr>
              <w:t>ACTA DE INICIO – Definición – Marco normativo –– REQUISITOS DE EJECUCIÓN – Diferencias entre requisitos de perfeccionamiento y ejecución – Requisitos de ejecución legales y convencionales</w:t>
            </w:r>
            <w:r>
              <w:rPr>
                <w:rFonts w:ascii="Arial" w:eastAsia="Calibri" w:hAnsi="Arial" w:cs="Arial"/>
                <w:bCs/>
                <w:sz w:val="24"/>
                <w:lang w:val="es-MX"/>
              </w:rPr>
              <w:t>.</w:t>
            </w:r>
          </w:p>
          <w:p w14:paraId="4C4A431B" w14:textId="77777777" w:rsidR="00B62E2D" w:rsidRPr="00032674" w:rsidRDefault="00B62E2D" w:rsidP="00E7268F">
            <w:pPr>
              <w:spacing w:line="276" w:lineRule="auto"/>
              <w:jc w:val="both"/>
              <w:rPr>
                <w:rFonts w:ascii="Verdana" w:eastAsia="Calibri" w:hAnsi="Verdana" w:cs="Arial"/>
                <w:lang w:val="es-ES" w:eastAsia="es-ES"/>
              </w:rPr>
            </w:pPr>
          </w:p>
        </w:tc>
      </w:tr>
      <w:tr w:rsidR="00B62E2D" w:rsidRPr="00472CF4" w14:paraId="31B72BD2" w14:textId="77777777" w:rsidTr="00E7268F">
        <w:tc>
          <w:tcPr>
            <w:tcW w:w="2689" w:type="dxa"/>
          </w:tcPr>
          <w:p w14:paraId="2754B1C4" w14:textId="77777777" w:rsidR="00B62E2D" w:rsidRPr="00472CF4" w:rsidRDefault="00B62E2D" w:rsidP="00E7268F">
            <w:pPr>
              <w:jc w:val="both"/>
              <w:rPr>
                <w:rFonts w:ascii="Verdana" w:eastAsia="Calibri" w:hAnsi="Verdana" w:cs="Arial"/>
                <w:b/>
                <w:lang w:val="es-ES_tradnl" w:eastAsia="es-ES_tradnl"/>
              </w:rPr>
            </w:pPr>
            <w:r w:rsidRPr="00472CF4">
              <w:rPr>
                <w:rFonts w:ascii="Verdana" w:eastAsia="Calibri" w:hAnsi="Verdana" w:cs="Arial"/>
                <w:b/>
                <w:lang w:val="es-ES_tradnl" w:eastAsia="es-ES_tradnl"/>
              </w:rPr>
              <w:t>Radicación:</w:t>
            </w:r>
            <w:r w:rsidRPr="00472CF4">
              <w:rPr>
                <w:rFonts w:ascii="Verdana" w:eastAsia="Calibri" w:hAnsi="Verdana" w:cs="Arial"/>
                <w:lang w:val="es-ES_tradnl" w:eastAsia="es-ES_tradnl"/>
              </w:rPr>
              <w:t xml:space="preserve">               </w:t>
            </w:r>
          </w:p>
        </w:tc>
        <w:tc>
          <w:tcPr>
            <w:tcW w:w="6100" w:type="dxa"/>
          </w:tcPr>
          <w:p w14:paraId="77346FEF" w14:textId="0B021B83" w:rsidR="00B62E2D" w:rsidRPr="00472CF4" w:rsidRDefault="00B62E2D" w:rsidP="00E7268F">
            <w:pPr>
              <w:jc w:val="both"/>
              <w:rPr>
                <w:rFonts w:ascii="Verdana" w:eastAsia="Calibri" w:hAnsi="Verdana" w:cs="Arial"/>
                <w:lang w:val="es-ES_tradnl" w:eastAsia="es-ES_tradnl"/>
              </w:rPr>
            </w:pPr>
            <w:r w:rsidRPr="00472CF4">
              <w:rPr>
                <w:rFonts w:ascii="Verdana" w:eastAsia="Calibri" w:hAnsi="Verdana" w:cs="Arial"/>
                <w:lang w:val="es-ES_tradnl" w:eastAsia="es-ES_tradnl"/>
              </w:rPr>
              <w:t xml:space="preserve">Respuesta a consulta con radicado No. </w:t>
            </w:r>
            <w:r w:rsidRPr="00C64A2D">
              <w:rPr>
                <w:rFonts w:ascii="Verdana" w:eastAsia="Geomanist Light" w:hAnsi="Verdana" w:cs="Arial"/>
                <w:color w:val="000000" w:themeColor="text1"/>
                <w:lang w:val="es-MX"/>
              </w:rPr>
              <w:t>P20240830008869</w:t>
            </w:r>
            <w:r>
              <w:rPr>
                <w:rFonts w:ascii="Verdana" w:eastAsia="Geomanist Light" w:hAnsi="Verdana" w:cs="Arial"/>
                <w:color w:val="000000" w:themeColor="text1"/>
                <w:lang w:val="es-MX"/>
              </w:rPr>
              <w:t>.</w:t>
            </w:r>
          </w:p>
        </w:tc>
      </w:tr>
    </w:tbl>
    <w:p w14:paraId="5B18E4D7" w14:textId="77777777" w:rsidR="00B62E2D" w:rsidRPr="00472CF4" w:rsidRDefault="00B62E2D" w:rsidP="00B62E2D">
      <w:pPr>
        <w:spacing w:after="0" w:line="240" w:lineRule="auto"/>
        <w:jc w:val="both"/>
        <w:rPr>
          <w:rFonts w:ascii="Verdana" w:eastAsia="Calibri" w:hAnsi="Verdana" w:cs="Arial"/>
          <w:lang w:val="es-ES_tradnl" w:eastAsia="es-ES_tradnl"/>
        </w:rPr>
      </w:pPr>
    </w:p>
    <w:p w14:paraId="650FE5DE" w14:textId="77777777" w:rsidR="00B62E2D" w:rsidRPr="00472CF4" w:rsidRDefault="00B62E2D" w:rsidP="00B62E2D">
      <w:pPr>
        <w:spacing w:after="0" w:line="240" w:lineRule="auto"/>
        <w:jc w:val="both"/>
        <w:rPr>
          <w:rFonts w:ascii="Verdana" w:eastAsia="Calibri" w:hAnsi="Verdana" w:cs="Arial"/>
          <w:lang w:val="es-ES_tradnl" w:eastAsia="es-ES_tradnl"/>
        </w:rPr>
      </w:pPr>
    </w:p>
    <w:p w14:paraId="2DF266B7" w14:textId="7B7BBE40" w:rsidR="00B62E2D" w:rsidRPr="00472CF4" w:rsidRDefault="00B62E2D" w:rsidP="00B62E2D">
      <w:pPr>
        <w:spacing w:after="0" w:line="276" w:lineRule="auto"/>
        <w:jc w:val="both"/>
        <w:rPr>
          <w:rFonts w:ascii="Verdana" w:eastAsia="Calibri" w:hAnsi="Verdana" w:cs="Arial"/>
          <w:lang w:val="es-ES" w:eastAsia="es-ES"/>
        </w:rPr>
      </w:pPr>
      <w:r w:rsidRPr="4F2C635E">
        <w:rPr>
          <w:rFonts w:ascii="Verdana" w:eastAsia="Calibri" w:hAnsi="Verdana" w:cs="Arial"/>
          <w:lang w:val="es-ES" w:eastAsia="es-ES"/>
        </w:rPr>
        <w:t>Estimad</w:t>
      </w:r>
      <w:r w:rsidR="4D0467F9" w:rsidRPr="4F2C635E">
        <w:rPr>
          <w:rFonts w:ascii="Verdana" w:eastAsia="Calibri" w:hAnsi="Verdana" w:cs="Arial"/>
          <w:lang w:val="es-ES" w:eastAsia="es-ES"/>
        </w:rPr>
        <w:t>a</w:t>
      </w:r>
      <w:r w:rsidRPr="4F2C635E">
        <w:rPr>
          <w:rFonts w:ascii="Verdana" w:eastAsia="Calibri" w:hAnsi="Verdana" w:cs="Arial"/>
          <w:lang w:val="es-ES" w:eastAsia="es-ES"/>
        </w:rPr>
        <w:t xml:space="preserve"> </w:t>
      </w:r>
      <w:r w:rsidR="54A7A2DE" w:rsidRPr="4F2C635E">
        <w:rPr>
          <w:rFonts w:ascii="Verdana" w:eastAsia="Calibri" w:hAnsi="Verdana" w:cs="Arial"/>
          <w:lang w:val="es-ES" w:eastAsia="es-ES"/>
        </w:rPr>
        <w:t>s</w:t>
      </w:r>
      <w:r w:rsidRPr="4F2C635E">
        <w:rPr>
          <w:rFonts w:ascii="Verdana" w:eastAsia="Calibri" w:hAnsi="Verdana" w:cs="Arial"/>
          <w:lang w:val="es-ES" w:eastAsia="es-ES"/>
        </w:rPr>
        <w:t xml:space="preserve">eñora Rojas: </w:t>
      </w:r>
    </w:p>
    <w:p w14:paraId="475B57FE" w14:textId="77777777" w:rsidR="00B62E2D" w:rsidRPr="00472CF4" w:rsidRDefault="00B62E2D" w:rsidP="00B62E2D">
      <w:pPr>
        <w:tabs>
          <w:tab w:val="left" w:pos="3768"/>
        </w:tabs>
        <w:spacing w:after="0" w:line="276" w:lineRule="auto"/>
        <w:jc w:val="both"/>
        <w:rPr>
          <w:rFonts w:ascii="Verdana" w:eastAsia="Calibri" w:hAnsi="Verdana" w:cs="Arial"/>
          <w:lang w:val="es-ES" w:eastAsia="es-ES"/>
        </w:rPr>
      </w:pPr>
      <w:r w:rsidRPr="00472CF4">
        <w:rPr>
          <w:rFonts w:ascii="Verdana" w:eastAsia="Calibri" w:hAnsi="Verdana" w:cs="Arial"/>
          <w:lang w:val="es-ES" w:eastAsia="es-ES"/>
        </w:rPr>
        <w:tab/>
      </w:r>
    </w:p>
    <w:p w14:paraId="3D72F391" w14:textId="77777777" w:rsidR="00F8663C" w:rsidRDefault="00B62E2D" w:rsidP="00B62E2D">
      <w:pPr>
        <w:spacing w:after="120" w:line="240" w:lineRule="auto"/>
        <w:jc w:val="both"/>
        <w:rPr>
          <w:rFonts w:ascii="Verdana" w:eastAsia="Calibri" w:hAnsi="Verdana" w:cs="Arial"/>
          <w:lang w:val="es-ES" w:eastAsia="es-ES"/>
        </w:rPr>
      </w:pPr>
      <w:r w:rsidRPr="00472CF4">
        <w:rPr>
          <w:rFonts w:ascii="Verdana" w:eastAsia="Calibri" w:hAnsi="Verdana" w:cs="Arial"/>
          <w:lang w:val="es-ES" w:eastAsia="es-ES"/>
        </w:rPr>
        <w:t>En ejercicio de la competencia otorgada por los artículos 3, numeral 5º, y 11, numeral 8º, del Decreto Ley 4170 de 2011,</w:t>
      </w:r>
      <w:r w:rsidRPr="00472CF4">
        <w:rPr>
          <w:rFonts w:ascii="Verdana" w:eastAsia="Arial MT" w:hAnsi="Verdana" w:cs="Arial MT"/>
          <w:lang w:val="es-ES" w:eastAsia="es-ES"/>
        </w:rPr>
        <w:t xml:space="preserve"> </w:t>
      </w:r>
      <w:r w:rsidRPr="00472CF4">
        <w:rPr>
          <w:rFonts w:ascii="Verdana" w:hAnsi="Verdana" w:cs="Arial"/>
        </w:rPr>
        <w:t xml:space="preserve">así como lo establecido en el artículo 4 de la Resolución 1707 de 2018 expedida por esta Entidad, </w:t>
      </w:r>
      <w:r w:rsidRPr="00472CF4">
        <w:rPr>
          <w:rFonts w:ascii="Verdana" w:eastAsia="Calibri" w:hAnsi="Verdana" w:cs="Arial"/>
          <w:lang w:val="es-ES" w:eastAsia="es-ES"/>
        </w:rPr>
        <w:t xml:space="preserve">la Agencia Nacional de Contratación Pública – Colombia Compra Eficiente– responde su solicitud de consulta de fecha </w:t>
      </w:r>
      <w:r>
        <w:rPr>
          <w:rFonts w:ascii="Verdana" w:eastAsia="Calibri" w:hAnsi="Verdana" w:cs="Arial"/>
          <w:lang w:val="es-ES" w:eastAsia="es-ES"/>
        </w:rPr>
        <w:t xml:space="preserve">30 </w:t>
      </w:r>
      <w:r w:rsidRPr="00472CF4">
        <w:rPr>
          <w:rFonts w:ascii="Verdana" w:eastAsia="Calibri" w:hAnsi="Verdana" w:cs="Arial"/>
          <w:lang w:val="es-ES" w:eastAsia="es-ES"/>
        </w:rPr>
        <w:t xml:space="preserve">de </w:t>
      </w:r>
      <w:r>
        <w:rPr>
          <w:rFonts w:ascii="Verdana" w:eastAsia="Calibri" w:hAnsi="Verdana" w:cs="Arial"/>
          <w:lang w:val="es-ES" w:eastAsia="es-ES"/>
        </w:rPr>
        <w:t>agosto</w:t>
      </w:r>
      <w:r w:rsidRPr="00472CF4">
        <w:rPr>
          <w:rFonts w:ascii="Verdana" w:eastAsia="Calibri" w:hAnsi="Verdana" w:cs="Arial"/>
          <w:lang w:val="es-ES" w:eastAsia="es-ES"/>
        </w:rPr>
        <w:t xml:space="preserve"> de 2024, en la cual manifiesta lo siguiente:</w:t>
      </w:r>
    </w:p>
    <w:p w14:paraId="5AE9E564" w14:textId="77777777" w:rsidR="005C5E09" w:rsidRDefault="005C5E09" w:rsidP="00B62E2D">
      <w:pPr>
        <w:spacing w:after="120" w:line="240" w:lineRule="auto"/>
        <w:jc w:val="both"/>
        <w:rPr>
          <w:rFonts w:ascii="Verdana" w:eastAsia="Calibri" w:hAnsi="Verdana" w:cs="Arial"/>
          <w:lang w:val="es-ES" w:eastAsia="es-ES"/>
        </w:rPr>
      </w:pPr>
    </w:p>
    <w:p w14:paraId="164B7920" w14:textId="42C24CF3" w:rsidR="00B62E2D" w:rsidRDefault="00B62E2D" w:rsidP="00B62E2D">
      <w:pPr>
        <w:spacing w:after="120" w:line="240" w:lineRule="auto"/>
        <w:jc w:val="both"/>
        <w:rPr>
          <w:rFonts w:ascii="Verdana" w:hAnsi="Verdana"/>
        </w:rPr>
      </w:pPr>
      <w:r w:rsidRPr="00472CF4">
        <w:rPr>
          <w:rFonts w:ascii="Verdana" w:eastAsia="Calibri" w:hAnsi="Verdana" w:cs="Arial"/>
          <w:lang w:val="es-ES" w:eastAsia="es-ES"/>
        </w:rPr>
        <w:t xml:space="preserve"> </w:t>
      </w:r>
      <w:r>
        <w:rPr>
          <w:rFonts w:ascii="Verdana" w:eastAsia="Calibri" w:hAnsi="Verdana" w:cs="Arial"/>
          <w:lang w:val="es-ES" w:eastAsia="es-ES"/>
        </w:rPr>
        <w:t>“</w:t>
      </w:r>
      <w:r>
        <w:rPr>
          <w:rFonts w:ascii="Verdana" w:hAnsi="Verdana"/>
          <w:i/>
          <w:iCs/>
        </w:rPr>
        <w:t>¿</w:t>
      </w:r>
      <w:r w:rsidRPr="00F665FD">
        <w:rPr>
          <w:rFonts w:ascii="Verdana" w:hAnsi="Verdana"/>
          <w:i/>
          <w:iCs/>
        </w:rPr>
        <w:t>El</w:t>
      </w:r>
      <w:r>
        <w:rPr>
          <w:rFonts w:ascii="Verdana" w:hAnsi="Verdana"/>
          <w:i/>
          <w:iCs/>
        </w:rPr>
        <w:t xml:space="preserve"> </w:t>
      </w:r>
      <w:r w:rsidRPr="00F665FD">
        <w:rPr>
          <w:rFonts w:ascii="Verdana" w:hAnsi="Verdana"/>
          <w:i/>
          <w:iCs/>
        </w:rPr>
        <w:t>supervisor de un contrato debe elaborar acta de inicio si se registró el inicio de</w:t>
      </w:r>
      <w:r>
        <w:rPr>
          <w:rFonts w:ascii="Verdana" w:hAnsi="Verdana"/>
          <w:i/>
          <w:iCs/>
        </w:rPr>
        <w:t xml:space="preserve"> </w:t>
      </w:r>
      <w:r w:rsidRPr="00F665FD">
        <w:rPr>
          <w:rFonts w:ascii="Verdana" w:hAnsi="Verdana"/>
          <w:i/>
          <w:iCs/>
        </w:rPr>
        <w:t>ejecución de manera transaccional? ¿La Entidad pública debe iniciar la ejecución contractual el mismo día que se cumple con los requisitos de perfección y ejecución?</w:t>
      </w:r>
      <w:r w:rsidRPr="00032674">
        <w:rPr>
          <w:rFonts w:ascii="Verdana" w:hAnsi="Verdana"/>
          <w:i/>
          <w:iCs/>
        </w:rPr>
        <w:t>”</w:t>
      </w:r>
      <w:r w:rsidRPr="00472CF4">
        <w:rPr>
          <w:rFonts w:ascii="Verdana" w:hAnsi="Verdana"/>
        </w:rPr>
        <w:t xml:space="preserve"> [SIC]</w:t>
      </w:r>
      <w:r w:rsidRPr="00330126">
        <w:rPr>
          <w:rFonts w:ascii="Verdana" w:hAnsi="Verdana"/>
        </w:rPr>
        <w:t>.</w:t>
      </w:r>
    </w:p>
    <w:p w14:paraId="294AE09E" w14:textId="77777777" w:rsidR="002A3298" w:rsidRPr="005254DF" w:rsidRDefault="002A3298" w:rsidP="00B62E2D">
      <w:pPr>
        <w:spacing w:after="120" w:line="240" w:lineRule="auto"/>
        <w:jc w:val="both"/>
        <w:rPr>
          <w:rFonts w:ascii="Verdana" w:hAnsi="Verdana"/>
          <w:i/>
          <w:iCs/>
        </w:rPr>
      </w:pPr>
    </w:p>
    <w:p w14:paraId="68728FE6" w14:textId="77777777" w:rsidR="00B62E2D" w:rsidRDefault="00B62E2D" w:rsidP="00B62E2D">
      <w:pPr>
        <w:spacing w:after="120" w:line="276" w:lineRule="auto"/>
        <w:jc w:val="both"/>
        <w:rPr>
          <w:rFonts w:ascii="Verdana" w:eastAsia="Calibri" w:hAnsi="Verdana" w:cs="Arial"/>
          <w:szCs w:val="24"/>
          <w:lang w:val="es-ES_tradnl" w:eastAsia="es-ES_tradnl"/>
        </w:rPr>
      </w:pPr>
      <w:r w:rsidRPr="00472CF4">
        <w:rPr>
          <w:rFonts w:ascii="Verdana" w:eastAsia="Century Gothic" w:hAnsi="Verdana" w:cs="Century Gothic"/>
          <w:b/>
          <w:bCs/>
        </w:rPr>
        <w:tab/>
      </w:r>
      <w:r w:rsidRPr="00472CF4">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w:t>
      </w:r>
      <w:r w:rsidRPr="00472CF4">
        <w:rPr>
          <w:rFonts w:ascii="Verdana" w:eastAsia="Calibri" w:hAnsi="Verdana" w:cs="Arial"/>
          <w:lang w:val="es-ES" w:eastAsia="es-ES"/>
        </w:rPr>
        <w:lastRenderedPageBreak/>
        <w:t xml:space="preserve">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472CF4">
        <w:rPr>
          <w:rFonts w:ascii="Verdana" w:eastAsia="Calibri" w:hAnsi="Verdana" w:cs="Arial"/>
          <w:szCs w:val="24"/>
          <w:lang w:val="es-ES_tradnl" w:eastAsia="es-ES_tradnl"/>
        </w:rPr>
        <w:tab/>
      </w:r>
    </w:p>
    <w:p w14:paraId="3CACED48" w14:textId="77777777" w:rsidR="005C5E09" w:rsidRPr="00472CF4" w:rsidRDefault="005C5E09" w:rsidP="00B62E2D">
      <w:pPr>
        <w:spacing w:after="120" w:line="276" w:lineRule="auto"/>
        <w:jc w:val="both"/>
        <w:rPr>
          <w:rFonts w:ascii="Verdana" w:eastAsia="Calibri" w:hAnsi="Verdana" w:cs="Arial"/>
          <w:szCs w:val="24"/>
          <w:lang w:val="es-ES_tradnl" w:eastAsia="es-ES_tradnl"/>
        </w:rPr>
      </w:pPr>
    </w:p>
    <w:p w14:paraId="0E074B24" w14:textId="77777777" w:rsidR="00B62E2D" w:rsidRPr="00472CF4" w:rsidRDefault="00B62E2D" w:rsidP="00B62E2D">
      <w:pPr>
        <w:spacing w:after="0" w:line="276" w:lineRule="auto"/>
        <w:jc w:val="both"/>
        <w:rPr>
          <w:rFonts w:ascii="Verdana" w:eastAsia="Calibri" w:hAnsi="Verdana" w:cs="Arial"/>
          <w:lang w:val="es-ES" w:eastAsia="es-ES"/>
        </w:rPr>
      </w:pPr>
      <w:r w:rsidRPr="00472CF4">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48DA5CB9" w14:textId="77777777" w:rsidR="00B62E2D" w:rsidRPr="00472CF4" w:rsidRDefault="00B62E2D" w:rsidP="00B62E2D">
      <w:pPr>
        <w:spacing w:after="0" w:line="276" w:lineRule="auto"/>
        <w:ind w:firstLine="709"/>
        <w:jc w:val="both"/>
        <w:rPr>
          <w:rFonts w:ascii="Verdana" w:eastAsia="Calibri" w:hAnsi="Verdana" w:cs="Arial"/>
          <w:lang w:val="es-ES" w:eastAsia="es-ES"/>
        </w:rPr>
      </w:pPr>
    </w:p>
    <w:p w14:paraId="7C240B55" w14:textId="77777777" w:rsidR="00B62E2D" w:rsidRPr="00472CF4" w:rsidRDefault="00B62E2D" w:rsidP="00B62E2D">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472CF4">
        <w:rPr>
          <w:rFonts w:ascii="Verdana" w:eastAsia="Century Gothic" w:hAnsi="Verdana" w:cs="Century Gothic"/>
          <w:b/>
          <w:bCs/>
        </w:rPr>
        <w:t>Problema planteado:</w:t>
      </w:r>
    </w:p>
    <w:p w14:paraId="0DD3ABD3" w14:textId="77777777" w:rsidR="00B62E2D" w:rsidRPr="00472CF4" w:rsidRDefault="00B62E2D" w:rsidP="00B62E2D">
      <w:pPr>
        <w:tabs>
          <w:tab w:val="left" w:pos="426"/>
        </w:tabs>
        <w:spacing w:after="0" w:line="276" w:lineRule="auto"/>
        <w:jc w:val="both"/>
        <w:rPr>
          <w:rFonts w:ascii="Verdana" w:eastAsia="Century Gothic" w:hAnsi="Verdana" w:cs="Century Gothic"/>
          <w:lang w:val="es-ES"/>
        </w:rPr>
      </w:pPr>
    </w:p>
    <w:p w14:paraId="0C737F85" w14:textId="77777777" w:rsidR="00B62E2D" w:rsidRDefault="00B62E2D" w:rsidP="00B62E2D">
      <w:pPr>
        <w:spacing w:after="120" w:line="240" w:lineRule="auto"/>
        <w:jc w:val="both"/>
        <w:rPr>
          <w:rFonts w:ascii="Verdana" w:eastAsia="Century Gothic" w:hAnsi="Verdana" w:cs="Century Gothic"/>
        </w:rPr>
      </w:pPr>
      <w:r w:rsidRPr="00472CF4">
        <w:rPr>
          <w:rFonts w:ascii="Verdana" w:eastAsia="Century Gothic" w:hAnsi="Verdana" w:cs="Century Gothic"/>
        </w:rPr>
        <w:t xml:space="preserve">De acuerdo con el contenido de su solicitud, esta Agencia resolverá </w:t>
      </w:r>
      <w:r>
        <w:rPr>
          <w:rFonts w:ascii="Verdana" w:eastAsia="Century Gothic" w:hAnsi="Verdana" w:cs="Century Gothic"/>
        </w:rPr>
        <w:t>los</w:t>
      </w:r>
      <w:r w:rsidRPr="00472CF4">
        <w:rPr>
          <w:rFonts w:ascii="Verdana" w:eastAsia="Century Gothic" w:hAnsi="Verdana" w:cs="Century Gothic"/>
        </w:rPr>
        <w:t xml:space="preserve"> siguiente</w:t>
      </w:r>
      <w:r>
        <w:rPr>
          <w:rFonts w:ascii="Verdana" w:eastAsia="Century Gothic" w:hAnsi="Verdana" w:cs="Century Gothic"/>
        </w:rPr>
        <w:t>s</w:t>
      </w:r>
      <w:r w:rsidRPr="00472CF4">
        <w:rPr>
          <w:rFonts w:ascii="Verdana" w:eastAsia="Century Gothic" w:hAnsi="Verdana" w:cs="Century Gothic"/>
        </w:rPr>
        <w:t xml:space="preserve"> problema</w:t>
      </w:r>
      <w:r>
        <w:rPr>
          <w:rFonts w:ascii="Verdana" w:eastAsia="Century Gothic" w:hAnsi="Verdana" w:cs="Century Gothic"/>
        </w:rPr>
        <w:t>s</w:t>
      </w:r>
      <w:r w:rsidRPr="00472CF4">
        <w:rPr>
          <w:rFonts w:ascii="Verdana" w:eastAsia="Century Gothic" w:hAnsi="Verdana" w:cs="Century Gothic"/>
        </w:rPr>
        <w:t xml:space="preserve"> jurídico</w:t>
      </w:r>
      <w:r>
        <w:rPr>
          <w:rFonts w:ascii="Verdana" w:eastAsia="Century Gothic" w:hAnsi="Verdana" w:cs="Century Gothic"/>
        </w:rPr>
        <w:t>s</w:t>
      </w:r>
      <w:r w:rsidRPr="00472CF4">
        <w:rPr>
          <w:rFonts w:ascii="Verdana" w:eastAsia="Century Gothic" w:hAnsi="Verdana" w:cs="Century Gothic"/>
        </w:rPr>
        <w:t xml:space="preserve">: </w:t>
      </w:r>
    </w:p>
    <w:p w14:paraId="0AA6000E" w14:textId="77777777" w:rsidR="002A3298" w:rsidRDefault="002A3298" w:rsidP="00B62E2D">
      <w:pPr>
        <w:spacing w:after="120" w:line="240" w:lineRule="auto"/>
        <w:jc w:val="both"/>
        <w:rPr>
          <w:rFonts w:ascii="Verdana" w:eastAsia="Century Gothic" w:hAnsi="Verdana" w:cs="Century Gothic"/>
        </w:rPr>
      </w:pPr>
    </w:p>
    <w:p w14:paraId="45EFB7D4" w14:textId="77777777" w:rsidR="00B62E2D" w:rsidRPr="002A3298" w:rsidRDefault="00B62E2D" w:rsidP="00B62E2D">
      <w:pPr>
        <w:pStyle w:val="Prrafodelista"/>
        <w:numPr>
          <w:ilvl w:val="0"/>
          <w:numId w:val="18"/>
        </w:numPr>
        <w:spacing w:after="120" w:line="240" w:lineRule="auto"/>
        <w:jc w:val="both"/>
        <w:rPr>
          <w:rFonts w:ascii="Verdana" w:eastAsia="Century Gothic" w:hAnsi="Verdana" w:cs="Century Gothic"/>
        </w:rPr>
      </w:pPr>
      <w:r w:rsidRPr="005254DF">
        <w:rPr>
          <w:rFonts w:ascii="Verdana" w:hAnsi="Verdana"/>
        </w:rPr>
        <w:t>¿Dentro del procedimiento contractual es obligatorio la suscripción del acta de inicio?</w:t>
      </w:r>
    </w:p>
    <w:p w14:paraId="083F602E" w14:textId="77777777" w:rsidR="00B62E2D" w:rsidRPr="00472CF4" w:rsidRDefault="00B62E2D" w:rsidP="00B62E2D">
      <w:pPr>
        <w:spacing w:after="0" w:line="276" w:lineRule="auto"/>
        <w:jc w:val="both"/>
        <w:rPr>
          <w:rFonts w:ascii="Verdana" w:eastAsia="Calibri" w:hAnsi="Verdana" w:cs="Arial"/>
          <w:lang w:val="es-ES"/>
        </w:rPr>
      </w:pPr>
    </w:p>
    <w:p w14:paraId="0259787E" w14:textId="77777777" w:rsidR="00B62E2D" w:rsidRPr="00472CF4" w:rsidRDefault="00B62E2D" w:rsidP="00B62E2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72CF4">
        <w:rPr>
          <w:rFonts w:ascii="Verdana" w:eastAsia="Century Gothic" w:hAnsi="Verdana" w:cs="Century Gothic"/>
          <w:b/>
          <w:bCs/>
        </w:rPr>
        <w:t>Respuesta:</w:t>
      </w:r>
    </w:p>
    <w:p w14:paraId="3D701A98" w14:textId="77777777" w:rsidR="00B62E2D" w:rsidRPr="005254DF" w:rsidRDefault="00B62E2D" w:rsidP="00B62E2D">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B62E2D" w:rsidRPr="005254DF" w14:paraId="0D84E9F2" w14:textId="77777777" w:rsidTr="00E7268F">
        <w:tc>
          <w:tcPr>
            <w:tcW w:w="8828" w:type="dxa"/>
            <w:shd w:val="clear" w:color="auto" w:fill="auto"/>
          </w:tcPr>
          <w:p w14:paraId="7FE88070" w14:textId="77777777" w:rsidR="006C29D9" w:rsidRPr="0012268B" w:rsidRDefault="006C29D9" w:rsidP="006C29D9">
            <w:pPr>
              <w:spacing w:line="276" w:lineRule="auto"/>
              <w:jc w:val="both"/>
              <w:rPr>
                <w:rFonts w:ascii="Verdana" w:eastAsia="Calibri" w:hAnsi="Verdana" w:cs="Arial"/>
                <w:lang w:val="es-ES" w:eastAsia="es-ES"/>
              </w:rPr>
            </w:pPr>
            <w:r w:rsidRPr="0012268B">
              <w:rPr>
                <w:rFonts w:ascii="Verdana" w:eastAsia="Calibri" w:hAnsi="Verdana" w:cs="Arial"/>
                <w:lang w:val="es-ES" w:eastAsia="es-ES"/>
              </w:rPr>
              <w:t>El acta de inicio constituye un requisito de ejecución convencional, que se pacta en la minuta del contrato o que el contratista acepta, adhiriéndose al clausulado del pliego de condiciones o documento equivalente. Sin embargo, en el lenguaje de la contratación estatal, el acta de inicio es un documento en el que se fija la fecha en la que comienza el cómputo del plazo del contrato, una vez cumplidos los requisitos legales para el inicio de la ejecución del contrato. Es por ello, que la suscripción del acta de inicio usualmente se pacta en la cláusula del plazo, estableciendo que la fecha de la firma de tal documento será el hito que determinará desde cuándo comenzarán a contabilizarse los días, meses o años que se hayan estipulado como período para el cumplimiento del objeto del contrato.</w:t>
            </w:r>
          </w:p>
          <w:p w14:paraId="15944286" w14:textId="77777777" w:rsidR="006C29D9" w:rsidRPr="0012268B" w:rsidRDefault="006C29D9" w:rsidP="006C29D9">
            <w:pPr>
              <w:spacing w:before="120" w:line="276" w:lineRule="auto"/>
              <w:jc w:val="both"/>
              <w:rPr>
                <w:rFonts w:ascii="Verdana" w:eastAsia="Calibri" w:hAnsi="Verdana" w:cs="Arial"/>
                <w:lang w:val="es-ES" w:eastAsia="es-ES"/>
              </w:rPr>
            </w:pPr>
            <w:r w:rsidRPr="0012268B">
              <w:rPr>
                <w:rFonts w:ascii="Verdana" w:eastAsia="Calibri" w:hAnsi="Verdana" w:cs="Arial"/>
                <w:lang w:val="es-ES" w:eastAsia="es-ES"/>
              </w:rPr>
              <w:tab/>
              <w:t xml:space="preserve">El fundamento legal que habilita a las partes para establecer la suscripción del acta de inicio como un requisito de ejecución convencional, se </w:t>
            </w:r>
            <w:r w:rsidRPr="0012268B">
              <w:rPr>
                <w:rFonts w:ascii="Verdana" w:eastAsia="Calibri" w:hAnsi="Verdana" w:cs="Arial"/>
                <w:lang w:val="es-ES" w:eastAsia="es-ES"/>
              </w:rPr>
              <w:lastRenderedPageBreak/>
              <w:t xml:space="preserve">encuentra en el segundo inciso del artículo 40 de la Ley 80 de 1993, el cual indica que “Las entidades podrán celebrar los contratos y acuerdos que permitan la autonomía de la voluntad y requieran el cumplimiento de los fines estatales”. Sin embargo, en el ejercicio de la autonomía de la voluntad las partes del contrato deben respetar las normas de orden público. En consecuencia, a pesar de que están facultadas para acordar cláusulas accidentales en el negocio jurídico, estas no pueden ir en contra de los mandatos contenidos en el EGCAP. En tal sentido, teniendo en cuenta que el artículo 41 de la Ley 80 de 1993 establece que los requisitos legales de ejecución de los contratos estatales son i) la aprobación de las garantías, </w:t>
            </w:r>
            <w:proofErr w:type="spellStart"/>
            <w:r w:rsidRPr="0012268B">
              <w:rPr>
                <w:rFonts w:ascii="Verdana" w:eastAsia="Calibri" w:hAnsi="Verdana" w:cs="Arial"/>
                <w:lang w:val="es-ES" w:eastAsia="es-ES"/>
              </w:rPr>
              <w:t>ii</w:t>
            </w:r>
            <w:proofErr w:type="spellEnd"/>
            <w:r w:rsidRPr="0012268B">
              <w:rPr>
                <w:rFonts w:ascii="Verdana" w:eastAsia="Calibri" w:hAnsi="Verdana" w:cs="Arial"/>
                <w:lang w:val="es-ES" w:eastAsia="es-ES"/>
              </w:rPr>
              <w:t xml:space="preserve">) la apropiación presupuestal y </w:t>
            </w:r>
            <w:proofErr w:type="spellStart"/>
            <w:r w:rsidRPr="0012268B">
              <w:rPr>
                <w:rFonts w:ascii="Verdana" w:eastAsia="Calibri" w:hAnsi="Verdana" w:cs="Arial"/>
                <w:lang w:val="es-ES" w:eastAsia="es-ES"/>
              </w:rPr>
              <w:t>iii</w:t>
            </w:r>
            <w:proofErr w:type="spellEnd"/>
            <w:r w:rsidRPr="0012268B">
              <w:rPr>
                <w:rFonts w:ascii="Verdana" w:eastAsia="Calibri" w:hAnsi="Verdana" w:cs="Arial"/>
                <w:lang w:val="es-ES" w:eastAsia="es-ES"/>
              </w:rPr>
              <w:t>) la acreditación del cumplimiento de las obligaciones con el Sistema de Seguridad Social Integral, las partes no pueden establecer que el contrato estatal comenzará su ejecución cuando se firme el acta de inicio omitiendo las tres exigencias legales.</w:t>
            </w:r>
          </w:p>
          <w:p w14:paraId="73C8CFA4" w14:textId="77777777" w:rsidR="006C29D9" w:rsidRPr="0012268B" w:rsidRDefault="006C29D9" w:rsidP="006C29D9">
            <w:pPr>
              <w:spacing w:before="120" w:line="276" w:lineRule="auto"/>
              <w:jc w:val="both"/>
              <w:rPr>
                <w:rFonts w:ascii="Verdana" w:eastAsia="Calibri" w:hAnsi="Verdana" w:cs="Arial"/>
                <w:lang w:val="es-ES" w:eastAsia="es-ES"/>
              </w:rPr>
            </w:pPr>
            <w:r w:rsidRPr="0012268B">
              <w:rPr>
                <w:rFonts w:ascii="Verdana" w:eastAsia="Calibri" w:hAnsi="Verdana" w:cs="Arial"/>
                <w:lang w:val="es-ES" w:eastAsia="es-ES"/>
              </w:rPr>
              <w:tab/>
              <w:t>Dicho de otra manera, el acta de inicio puede ser pactada como requisito para el comienzo del cómputo del plazo, pero la fecha que se defina en ella para iniciar la ejecución del contrato no puede ser anterior al cumplimiento de los requisitos de ejecución establecidos en la ley. Por ejemplo, si las garantías no han sido aprobadas por la Entidad Estatal, aún no se puede suscribir el acta de inicio, pues de lo contrario las partes estarían contrariando normas de orden público, que, como bien se ha señalado, son indisponibles. O, si la fecha de expedición del registro presupuestal es el día de hoy, no puede establecerse como fecha de inicio de ejecución del contrato el día de ayer, porque lo que eso estaría indicando es que el contrato estatal comenzó su ejecución sin la apropiación presupuestal suficiente.</w:t>
            </w:r>
          </w:p>
          <w:p w14:paraId="79D2B2EC" w14:textId="77777777" w:rsidR="006C29D9" w:rsidRPr="0012268B" w:rsidRDefault="006C29D9" w:rsidP="006C29D9">
            <w:pPr>
              <w:spacing w:before="120" w:line="276" w:lineRule="auto"/>
              <w:jc w:val="both"/>
              <w:rPr>
                <w:rFonts w:ascii="Verdana" w:eastAsia="Calibri" w:hAnsi="Verdana" w:cs="Arial"/>
                <w:lang w:val="es-ES" w:eastAsia="es-ES"/>
              </w:rPr>
            </w:pPr>
            <w:r w:rsidRPr="0012268B">
              <w:rPr>
                <w:rFonts w:ascii="Verdana" w:eastAsia="Calibri" w:hAnsi="Verdana" w:cs="Arial"/>
                <w:lang w:val="es-ES" w:eastAsia="es-ES"/>
              </w:rPr>
              <w:tab/>
              <w:t>En consecuencia, si se cumplen los requisitos legales consagrados en el artículo 41 de la Ley 80 de 1993 y se inicia la ejecución sin firmar el acta de inicio, bajo una justa causa, nada obsta para que la entidad contratante determine según sean las circunstancias del caso concreto, omitir el requisito y continuar con la ejecución. Lo anterior, en atención a que se trata de un requisito que más que exigir una condición o calidad adicional por parte del contratista, sólo pretende dar claridad del momento en que inicia la ejecución del contrato, esto, respecto de sus efectos jurídicos y prácticos, lo cual también cuenta con otros medios de prueba.</w:t>
            </w:r>
          </w:p>
          <w:p w14:paraId="1A8C2570" w14:textId="77777777" w:rsidR="00B62E2D" w:rsidRPr="0012268B" w:rsidRDefault="00B62E2D" w:rsidP="00E7268F">
            <w:pPr>
              <w:spacing w:after="120" w:line="276" w:lineRule="auto"/>
              <w:jc w:val="both"/>
              <w:rPr>
                <w:rFonts w:ascii="Verdana" w:eastAsia="Calibri" w:hAnsi="Verdana" w:cs="Arial"/>
              </w:rPr>
            </w:pPr>
          </w:p>
        </w:tc>
      </w:tr>
    </w:tbl>
    <w:p w14:paraId="3F0F9B7E" w14:textId="77777777" w:rsidR="00B62E2D" w:rsidRPr="00472CF4" w:rsidRDefault="00B62E2D" w:rsidP="00B62E2D">
      <w:pPr>
        <w:tabs>
          <w:tab w:val="left" w:pos="142"/>
          <w:tab w:val="left" w:pos="284"/>
        </w:tabs>
        <w:spacing w:after="0" w:line="276" w:lineRule="auto"/>
        <w:jc w:val="both"/>
        <w:rPr>
          <w:rFonts w:ascii="Verdana" w:eastAsia="Century Gothic" w:hAnsi="Verdana" w:cs="Century Gothic"/>
          <w:b/>
          <w:bCs/>
          <w:lang w:val="es-ES"/>
        </w:rPr>
      </w:pPr>
    </w:p>
    <w:p w14:paraId="54CCFB8D" w14:textId="77777777" w:rsidR="00B62E2D" w:rsidRPr="00472CF4" w:rsidRDefault="00B62E2D" w:rsidP="00B62E2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72CF4">
        <w:rPr>
          <w:rFonts w:ascii="Verdana" w:eastAsia="Century Gothic" w:hAnsi="Verdana" w:cs="Century Gothic"/>
          <w:b/>
          <w:bCs/>
        </w:rPr>
        <w:t>Razones de la respuesta:</w:t>
      </w:r>
    </w:p>
    <w:p w14:paraId="56DB34B3" w14:textId="77777777" w:rsidR="00B62E2D" w:rsidRPr="00472CF4" w:rsidRDefault="00B62E2D" w:rsidP="00B62E2D">
      <w:pPr>
        <w:spacing w:after="0" w:line="276" w:lineRule="auto"/>
        <w:jc w:val="both"/>
        <w:rPr>
          <w:rFonts w:ascii="Verdana" w:eastAsia="Calibri" w:hAnsi="Verdana" w:cs="Arial"/>
          <w:lang w:val="es-ES"/>
        </w:rPr>
      </w:pPr>
    </w:p>
    <w:p w14:paraId="3281A71F" w14:textId="77777777" w:rsidR="00B62E2D" w:rsidRDefault="00B62E2D" w:rsidP="00B62E2D">
      <w:pPr>
        <w:spacing w:after="0" w:line="276" w:lineRule="auto"/>
        <w:jc w:val="both"/>
        <w:rPr>
          <w:rFonts w:ascii="Verdana" w:eastAsia="Calibri" w:hAnsi="Verdana" w:cs="Arial"/>
          <w:lang w:val="es-ES"/>
        </w:rPr>
      </w:pPr>
      <w:r w:rsidRPr="00472CF4">
        <w:rPr>
          <w:rFonts w:ascii="Verdana" w:eastAsia="Calibri" w:hAnsi="Verdana" w:cs="Arial"/>
          <w:lang w:val="es-ES"/>
        </w:rPr>
        <w:lastRenderedPageBreak/>
        <w:t xml:space="preserve">Lo anterior se sustenta en las siguientes consideraciones: </w:t>
      </w:r>
    </w:p>
    <w:p w14:paraId="32F51FE9" w14:textId="77777777" w:rsidR="00B62E2D" w:rsidRDefault="00B62E2D" w:rsidP="00B62E2D">
      <w:pPr>
        <w:spacing w:after="0" w:line="276" w:lineRule="auto"/>
        <w:jc w:val="both"/>
        <w:rPr>
          <w:rFonts w:ascii="Verdana" w:eastAsia="Calibri" w:hAnsi="Verdana" w:cs="Arial"/>
          <w:lang w:val="es-ES"/>
        </w:rPr>
      </w:pPr>
    </w:p>
    <w:p w14:paraId="0ED45BB7" w14:textId="77777777" w:rsidR="00A42A6B" w:rsidRPr="0012268B" w:rsidRDefault="00A42A6B" w:rsidP="0012268B">
      <w:pPr>
        <w:spacing w:after="0"/>
        <w:ind w:firstLine="708"/>
        <w:jc w:val="both"/>
        <w:rPr>
          <w:rFonts w:ascii="Verdana" w:eastAsia="Calibri" w:hAnsi="Verdana" w:cs="Arial"/>
          <w:lang w:val="es-ES" w:eastAsia="es-ES"/>
        </w:rPr>
      </w:pPr>
      <w:r w:rsidRPr="0012268B">
        <w:rPr>
          <w:rFonts w:ascii="Verdana" w:eastAsia="Calibri" w:hAnsi="Verdana" w:cs="Arial"/>
          <w:lang w:val="es-ES" w:eastAsia="es-ES"/>
        </w:rPr>
        <w:t xml:space="preserve">Al no ser un requisito legal de ejecución de los contratos estatales –pues no se encuentra consagrado en la ley–, el acta de inicio constituye un requisito de ejecución convencional, que se pacta en la minuta del contrato o que el contratista acepta, adhiriéndose al clausulado del pliego de condiciones o documento equivalente. </w:t>
      </w:r>
    </w:p>
    <w:p w14:paraId="03CF2239" w14:textId="77777777" w:rsidR="00A42A6B" w:rsidRPr="0012268B" w:rsidRDefault="00A42A6B" w:rsidP="0012268B">
      <w:pPr>
        <w:spacing w:after="0"/>
        <w:ind w:firstLine="708"/>
        <w:jc w:val="both"/>
        <w:rPr>
          <w:rFonts w:ascii="Verdana" w:eastAsia="Calibri" w:hAnsi="Verdana" w:cs="Arial"/>
          <w:lang w:val="es-ES" w:eastAsia="es-ES"/>
        </w:rPr>
      </w:pPr>
    </w:p>
    <w:p w14:paraId="3C6094A9" w14:textId="77777777" w:rsidR="00A42A6B" w:rsidRPr="0012268B" w:rsidRDefault="00A42A6B" w:rsidP="0012268B">
      <w:pPr>
        <w:spacing w:after="0"/>
        <w:ind w:firstLine="708"/>
        <w:jc w:val="both"/>
        <w:rPr>
          <w:rFonts w:ascii="Verdana" w:eastAsia="Calibri" w:hAnsi="Verdana" w:cs="Arial"/>
          <w:lang w:val="es-ES" w:eastAsia="es-ES"/>
        </w:rPr>
      </w:pPr>
      <w:r w:rsidRPr="0012268B">
        <w:rPr>
          <w:rFonts w:ascii="Verdana" w:eastAsia="Calibri" w:hAnsi="Verdana" w:cs="Arial"/>
          <w:lang w:val="es-ES" w:eastAsia="es-ES"/>
        </w:rPr>
        <w:t xml:space="preserve">En el lenguaje de la contratación estatal, el acta de inicio es un documento en el que se fija la fecha en la que comienza el cómputo del plazo del contrato, una vez cumplido los requisitos legales para la ejecución del contrato. Por tanto, si bien no la exige la ley ni el reglamento, obedece a una buena práctica contractual, ya que brinda certeza acerca del inicio de la ejecución del contrato. Es por ello </w:t>
      </w:r>
      <w:proofErr w:type="gramStart"/>
      <w:r w:rsidRPr="0012268B">
        <w:rPr>
          <w:rFonts w:ascii="Verdana" w:eastAsia="Calibri" w:hAnsi="Verdana" w:cs="Arial"/>
          <w:lang w:val="es-ES" w:eastAsia="es-ES"/>
        </w:rPr>
        <w:t>que</w:t>
      </w:r>
      <w:proofErr w:type="gramEnd"/>
      <w:r w:rsidRPr="0012268B">
        <w:rPr>
          <w:rFonts w:ascii="Verdana" w:eastAsia="Calibri" w:hAnsi="Verdana" w:cs="Arial"/>
          <w:lang w:val="es-ES" w:eastAsia="es-ES"/>
        </w:rPr>
        <w:t xml:space="preserve"> la suscripción del acta de inicio usualmente se pacta en la cláusula del plazo, estableciendo que la fecha de la firma de tal documento será el hito que determinará desde cuándo comenzarán a contabilizarse los días, meses o años que se hayan estipulado como período para el cumplimiento del objeto del contrato. </w:t>
      </w:r>
    </w:p>
    <w:p w14:paraId="6033FAD3" w14:textId="77777777" w:rsidR="00A42A6B" w:rsidRPr="0012268B" w:rsidRDefault="00A42A6B" w:rsidP="0012268B">
      <w:pPr>
        <w:spacing w:after="0"/>
        <w:ind w:firstLine="708"/>
        <w:jc w:val="both"/>
        <w:rPr>
          <w:rFonts w:ascii="Verdana" w:eastAsia="Calibri" w:hAnsi="Verdana" w:cs="Arial"/>
          <w:lang w:val="es-ES" w:eastAsia="es-ES"/>
        </w:rPr>
      </w:pPr>
    </w:p>
    <w:p w14:paraId="452A4BEA" w14:textId="77777777" w:rsidR="00A42A6B" w:rsidRPr="0012268B" w:rsidRDefault="00A42A6B" w:rsidP="0012268B">
      <w:pPr>
        <w:spacing w:after="0"/>
        <w:ind w:firstLine="708"/>
        <w:jc w:val="both"/>
        <w:rPr>
          <w:rFonts w:ascii="Verdana" w:eastAsia="Calibri" w:hAnsi="Verdana" w:cs="Arial"/>
          <w:lang w:val="es-ES" w:eastAsia="es-ES"/>
        </w:rPr>
      </w:pPr>
      <w:r w:rsidRPr="0012268B">
        <w:rPr>
          <w:rFonts w:ascii="Verdana" w:eastAsia="Calibri" w:hAnsi="Verdana" w:cs="Arial"/>
          <w:lang w:val="es-ES" w:eastAsia="es-ES"/>
        </w:rPr>
        <w:t xml:space="preserve">El fundamento legal que habilita a las partes para establecer la suscripción del acta de inicio como un requisito de ejecución convencional se encuentra en el segundo inciso del artículo 40 de la Ley 80 de 1993, el cual indica que «Las entidades podrán celebrar los contratos y acuerdos que permitan la autonomía de la voluntad y requieran el cumplimiento de los fines estatales». Sin embargo, en el ejercicio de la autonomía de la voluntad las partes del contrato deben respetar las normas de orden público. En consecuencia, a pesar de que están facultadas para acordar cláusulas accidentales en el negocio jurídico, estas no pueden ir en contra de los mandatos contenidos en el Estatuto General de Contratación de la Administración Pública. En tal sentido, teniendo en cuenta que el artículo 41 de la Ley 80 de 1993 establece que los requisitos legales de ejecución de los contratos estatales son la aprobación de las garantías, la apropiación presupuestal y la acreditación del cumplimiento de las obligaciones con el Sistema de Seguridad Social Integral, las partes no pueden establecer que el contrato estatal comenzará su ejecución cuando se firme el acta de inicio pretermitiendo las tres exigencias legales. </w:t>
      </w:r>
    </w:p>
    <w:p w14:paraId="02AF32FE" w14:textId="77777777" w:rsidR="00A42A6B" w:rsidRPr="0012268B" w:rsidRDefault="00A42A6B" w:rsidP="0012268B">
      <w:pPr>
        <w:spacing w:after="0"/>
        <w:ind w:firstLine="708"/>
        <w:jc w:val="both"/>
        <w:rPr>
          <w:rFonts w:ascii="Verdana" w:eastAsia="Calibri" w:hAnsi="Verdana" w:cs="Arial"/>
          <w:lang w:val="es-ES" w:eastAsia="es-ES"/>
        </w:rPr>
      </w:pPr>
    </w:p>
    <w:p w14:paraId="1643EBBB" w14:textId="77777777" w:rsidR="00A42A6B" w:rsidRPr="0012268B" w:rsidRDefault="00A42A6B" w:rsidP="0012268B">
      <w:pPr>
        <w:spacing w:after="0"/>
        <w:ind w:firstLine="708"/>
        <w:jc w:val="both"/>
        <w:rPr>
          <w:rFonts w:ascii="Verdana" w:eastAsia="Calibri" w:hAnsi="Verdana" w:cs="Arial"/>
          <w:lang w:val="es-ES" w:eastAsia="es-ES"/>
        </w:rPr>
      </w:pPr>
      <w:r w:rsidRPr="0012268B">
        <w:rPr>
          <w:rFonts w:ascii="Verdana" w:eastAsia="Calibri" w:hAnsi="Verdana" w:cs="Arial"/>
          <w:lang w:val="es-ES" w:eastAsia="es-ES"/>
        </w:rPr>
        <w:t xml:space="preserve">Dicho de otra manera, el acta de inicio puede ser pactada como requisito para el comienzo del cómputo del plazo, pero la fecha que se defina en ella para iniciar la ejecución del contrato no puede ser anterior al cumplimiento de los requisitos de ejecución establecidos en la ley. Verbigracia, si las garantías no han sido aprobadas por la entidad estatal, aún no se puede suscribir el acta de </w:t>
      </w:r>
      <w:r w:rsidRPr="0012268B">
        <w:rPr>
          <w:rFonts w:ascii="Verdana" w:eastAsia="Calibri" w:hAnsi="Verdana" w:cs="Arial"/>
          <w:lang w:val="es-ES" w:eastAsia="es-ES"/>
        </w:rPr>
        <w:lastRenderedPageBreak/>
        <w:t>inicio, pues de lo contrario las partes estarían contrariando normas de orden público, que, como bien se ha señalado, son indisponibles. O si la fecha de expedición del registro presupuestal es el día de hoy, no puede establecerse como fecha de inicio de ejecución del contrato el día de ayer, porque lo que eso estaría indicando es que el contrato estatal comenzó su ejecución sin la apropiación presupuestal suficiente.</w:t>
      </w:r>
    </w:p>
    <w:p w14:paraId="46B713EA" w14:textId="77777777" w:rsidR="00A42A6B" w:rsidRPr="0012268B" w:rsidRDefault="00A42A6B" w:rsidP="0012268B">
      <w:pPr>
        <w:spacing w:after="0"/>
        <w:ind w:firstLine="708"/>
        <w:jc w:val="both"/>
        <w:rPr>
          <w:rFonts w:ascii="Verdana" w:eastAsia="Calibri" w:hAnsi="Verdana" w:cs="Arial"/>
          <w:lang w:val="es-ES" w:eastAsia="es-ES"/>
        </w:rPr>
      </w:pPr>
    </w:p>
    <w:p w14:paraId="7883E493" w14:textId="77777777" w:rsidR="00A42A6B" w:rsidRPr="0012268B" w:rsidRDefault="00A42A6B" w:rsidP="0012268B">
      <w:pPr>
        <w:spacing w:after="0"/>
        <w:ind w:firstLine="708"/>
        <w:jc w:val="both"/>
        <w:rPr>
          <w:rFonts w:ascii="Verdana" w:eastAsia="Calibri" w:hAnsi="Verdana" w:cs="Arial"/>
          <w:lang w:val="es-ES" w:eastAsia="es-ES"/>
        </w:rPr>
      </w:pPr>
      <w:r w:rsidRPr="0012268B">
        <w:rPr>
          <w:rFonts w:ascii="Verdana" w:eastAsia="Calibri" w:hAnsi="Verdana" w:cs="Arial"/>
          <w:lang w:val="es-ES" w:eastAsia="es-ES"/>
        </w:rPr>
        <w:t>Además, el artículo 6 de la Constitución dispone que «Los particulares sólo son responsables ante las autoridades por infringir la Constitución y las leyes» y que «Los servidores públicos lo son por la misma causa y por omisión o extralimitación en el ejercicio de sus funciones». Por tanto, no se puede suscribir el acta de inicio, estableciendo como fecha de inicio del contrato un día en el que aún no se hayan cumplido los requisitos de ejecución establecidos en el artículo 41 de la Ley 80 de 1993, porque ello implica una infracción de la ley.</w:t>
      </w:r>
    </w:p>
    <w:p w14:paraId="76E4E32B" w14:textId="77777777" w:rsidR="00A42A6B" w:rsidRPr="0012268B" w:rsidRDefault="00A42A6B" w:rsidP="0012268B">
      <w:pPr>
        <w:spacing w:after="0"/>
        <w:ind w:firstLine="708"/>
        <w:jc w:val="both"/>
        <w:rPr>
          <w:rFonts w:ascii="Verdana" w:eastAsia="Calibri" w:hAnsi="Verdana" w:cs="Arial"/>
          <w:lang w:val="es-ES" w:eastAsia="es-ES"/>
        </w:rPr>
      </w:pPr>
    </w:p>
    <w:p w14:paraId="45EBEDEB" w14:textId="77777777" w:rsidR="00A42A6B" w:rsidRPr="0012268B" w:rsidRDefault="00A42A6B" w:rsidP="0012268B">
      <w:pPr>
        <w:spacing w:after="0"/>
        <w:ind w:firstLine="708"/>
        <w:jc w:val="both"/>
        <w:rPr>
          <w:rFonts w:ascii="Verdana" w:eastAsia="Calibri" w:hAnsi="Verdana" w:cs="Arial"/>
          <w:lang w:val="es-ES" w:eastAsia="es-ES"/>
        </w:rPr>
      </w:pPr>
      <w:r w:rsidRPr="0012268B">
        <w:rPr>
          <w:rFonts w:ascii="Verdana" w:eastAsia="Calibri" w:hAnsi="Verdana" w:cs="Arial"/>
          <w:lang w:val="es-ES" w:eastAsia="es-ES"/>
        </w:rPr>
        <w:t>Finalmente, a juicio del Consejo de Estado, una vez se pacte el acta de inicio como requisito de ejecución del contrato, su ausencia tiene como consecuencia la falta de autorización para desplegar cualquier actividad contractual. Por ende, concluye el alto tribunal en sentencia del 3 de abril de 2020</w:t>
      </w:r>
      <w:r w:rsidRPr="0012268B">
        <w:rPr>
          <w:rFonts w:ascii="Verdana" w:eastAsia="Calibri" w:hAnsi="Verdana"/>
          <w:lang w:val="es-ES" w:eastAsia="es-ES"/>
        </w:rPr>
        <w:footnoteReference w:id="1"/>
      </w:r>
      <w:r w:rsidRPr="0012268B">
        <w:rPr>
          <w:rFonts w:ascii="Verdana" w:eastAsia="Calibri" w:hAnsi="Verdana" w:cs="Arial"/>
          <w:lang w:val="es-ES" w:eastAsia="es-ES"/>
        </w:rPr>
        <w:t>, la eventual ejecución del contrato en estos casos no merecería reconocimiento pecuniario:</w:t>
      </w:r>
    </w:p>
    <w:p w14:paraId="07132F9C" w14:textId="77777777" w:rsidR="00A42A6B" w:rsidRPr="0012268B" w:rsidRDefault="00A42A6B" w:rsidP="0012268B">
      <w:pPr>
        <w:spacing w:after="0"/>
        <w:ind w:firstLine="708"/>
        <w:jc w:val="both"/>
        <w:rPr>
          <w:rFonts w:ascii="Verdana" w:eastAsia="Calibri" w:hAnsi="Verdana" w:cs="Arial"/>
          <w:lang w:val="es-ES" w:eastAsia="es-ES"/>
        </w:rPr>
      </w:pPr>
    </w:p>
    <w:p w14:paraId="061621FB" w14:textId="77777777" w:rsidR="00A42A6B" w:rsidRPr="0012268B" w:rsidRDefault="00A42A6B" w:rsidP="0012268B">
      <w:pPr>
        <w:spacing w:after="0"/>
        <w:ind w:left="708"/>
        <w:jc w:val="both"/>
        <w:rPr>
          <w:rFonts w:ascii="Verdana" w:eastAsia="Calibri" w:hAnsi="Verdana" w:cs="Arial"/>
          <w:lang w:val="es-ES" w:eastAsia="es-ES"/>
        </w:rPr>
      </w:pPr>
      <w:r w:rsidRPr="0012268B">
        <w:rPr>
          <w:rFonts w:ascii="Verdana" w:eastAsia="Calibri" w:hAnsi="Verdana" w:cs="Arial"/>
          <w:lang w:val="es-ES" w:eastAsia="es-ES"/>
        </w:rPr>
        <w:t xml:space="preserve">«Pese a declararse en esta oportunidad la nulidad del acto de terminación unilateral del convenio, la Sala encuentra que no está llamada a prosperar la pretensión de incumplimiento ni el consecuencial reconocimiento de los perjuicios reclamados por la parte demandante […] [L]as partes no suscribieron el acta para dar inicio a la ejecución del convenio y la entidad demandada no impartió autorización que avalara las actividades de la fundación cooperante encaminadas a la ejecución prematura de sus obligaciones. En razón de lo anterior, pese a la declaratoria de nulidad del acta de terminación unilateral del convenio 497 de 2007, no es dable acceder a la pretensión de incumplimiento, en tanto no se suscribió el acta de inicio convenida por las partes como requisito para su ejecución, lo cual significa </w:t>
      </w:r>
      <w:proofErr w:type="gramStart"/>
      <w:r w:rsidRPr="0012268B">
        <w:rPr>
          <w:rFonts w:ascii="Verdana" w:eastAsia="Calibri" w:hAnsi="Verdana" w:cs="Arial"/>
          <w:lang w:val="es-ES" w:eastAsia="es-ES"/>
        </w:rPr>
        <w:t>que</w:t>
      </w:r>
      <w:proofErr w:type="gramEnd"/>
      <w:r w:rsidRPr="0012268B">
        <w:rPr>
          <w:rFonts w:ascii="Verdana" w:eastAsia="Calibri" w:hAnsi="Verdana" w:cs="Arial"/>
          <w:lang w:val="es-ES" w:eastAsia="es-ES"/>
        </w:rPr>
        <w:t xml:space="preserve"> al momento de la terminación unilateral, no contaba el demandante con autorización para ejecutar las obligaciones contraídas con ocasión del contrato. En este orden, ante la ausencia de autorización, cualquier actividad desplegada por el cooperante no resultaría merecedora de reconocimiento pecuniario.»</w:t>
      </w:r>
    </w:p>
    <w:p w14:paraId="1A225767" w14:textId="77777777" w:rsidR="00A42A6B" w:rsidRPr="0012268B" w:rsidRDefault="00A42A6B" w:rsidP="0012268B">
      <w:pPr>
        <w:spacing w:after="0"/>
        <w:jc w:val="both"/>
        <w:rPr>
          <w:rFonts w:ascii="Verdana" w:eastAsia="Calibri" w:hAnsi="Verdana" w:cs="Arial"/>
          <w:lang w:val="es-ES" w:eastAsia="es-ES"/>
        </w:rPr>
      </w:pPr>
    </w:p>
    <w:p w14:paraId="327FCD41" w14:textId="33D132B0" w:rsidR="00A42A6B" w:rsidRPr="0012268B" w:rsidRDefault="00A42A6B" w:rsidP="0012268B">
      <w:pPr>
        <w:spacing w:after="0"/>
        <w:ind w:firstLine="708"/>
        <w:jc w:val="both"/>
        <w:rPr>
          <w:rFonts w:ascii="Verdana" w:eastAsia="Calibri" w:hAnsi="Verdana" w:cs="Arial"/>
          <w:lang w:val="es-ES" w:eastAsia="es-ES"/>
        </w:rPr>
      </w:pPr>
      <w:r w:rsidRPr="0012268B">
        <w:rPr>
          <w:rFonts w:ascii="Verdana" w:eastAsia="Calibri" w:hAnsi="Verdana" w:cs="Arial"/>
          <w:lang w:val="es-ES" w:eastAsia="es-ES"/>
        </w:rPr>
        <w:lastRenderedPageBreak/>
        <w:t xml:space="preserve">No </w:t>
      </w:r>
      <w:r w:rsidR="00271958" w:rsidRPr="0012268B">
        <w:rPr>
          <w:rFonts w:ascii="Verdana" w:eastAsia="Calibri" w:hAnsi="Verdana" w:cs="Arial"/>
          <w:lang w:val="es-ES" w:eastAsia="es-ES"/>
        </w:rPr>
        <w:t>obstante,</w:t>
      </w:r>
      <w:r w:rsidR="008224A9">
        <w:rPr>
          <w:rFonts w:ascii="Verdana" w:eastAsia="Calibri" w:hAnsi="Verdana" w:cs="Arial"/>
          <w:lang w:val="es-ES" w:eastAsia="es-ES"/>
        </w:rPr>
        <w:t xml:space="preserve"> </w:t>
      </w:r>
      <w:r w:rsidRPr="0012268B">
        <w:rPr>
          <w:rFonts w:ascii="Verdana" w:eastAsia="Calibri" w:hAnsi="Verdana" w:cs="Arial"/>
          <w:lang w:val="es-ES" w:eastAsia="es-ES"/>
        </w:rPr>
        <w:t>lo anterior, si se cumplen los requisitos legales consagrados en el mencionado el artículo 41 y se inicia la ejecución sin firmar el acta de inicio, bajo una justa causa, nada obsta para que la entidad contratante determine según sean las circunstancias del caso concreto, omitir el requisito y continuar con la ejecución. Lo anterior, en atención a que se trata de un requisito que más que exigir una condición o calidad adicional por parte del contratista, solo pretende dar claridad del momento en que inicia la ejecución del contrato de cara a sus efectos jurídicos y prácticos, lo cual también cuenta con otros medios de prueba. Será la Entidad Estatal entonces la que en principio defina, conforme a las circunstancias del caso en concreto, si el incumplimiento es relevante y si es susceptible de alguna medida sancionatoria que se encuentre previamente pactada.</w:t>
      </w:r>
    </w:p>
    <w:p w14:paraId="355E00C2" w14:textId="77777777" w:rsidR="00B62E2D" w:rsidRDefault="00B62E2D" w:rsidP="00B62E2D">
      <w:pPr>
        <w:spacing w:after="0" w:line="276" w:lineRule="auto"/>
        <w:jc w:val="both"/>
        <w:rPr>
          <w:rFonts w:ascii="Verdana" w:eastAsia="Calibri" w:hAnsi="Verdana" w:cs="Arial"/>
          <w:lang w:val="es-ES_tradnl" w:eastAsia="es-ES_tradnl"/>
        </w:rPr>
      </w:pPr>
    </w:p>
    <w:p w14:paraId="724FE75E" w14:textId="77777777" w:rsidR="00B62E2D" w:rsidRPr="00472CF4" w:rsidRDefault="00B62E2D" w:rsidP="00B62E2D">
      <w:pPr>
        <w:spacing w:after="0" w:line="276" w:lineRule="auto"/>
        <w:jc w:val="both"/>
        <w:rPr>
          <w:rFonts w:ascii="Verdana" w:eastAsia="Century Gothic" w:hAnsi="Verdana" w:cs="Century Gothic"/>
          <w:b/>
          <w:bCs/>
          <w:lang w:val="es-ES"/>
        </w:rPr>
      </w:pPr>
      <w:r w:rsidRPr="00472CF4">
        <w:rPr>
          <w:rFonts w:ascii="Verdana" w:eastAsia="Century Gothic" w:hAnsi="Verdana" w:cs="Century Gothic"/>
          <w:b/>
          <w:bCs/>
          <w:lang w:val="es-ES"/>
        </w:rPr>
        <w:t>Referencias normativas, jurisprudenciales y otras fuentes:</w:t>
      </w:r>
    </w:p>
    <w:p w14:paraId="7E6BF9A1" w14:textId="77777777" w:rsidR="00B62E2D" w:rsidRPr="00472CF4" w:rsidRDefault="00B62E2D" w:rsidP="00B62E2D">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B62E2D" w:rsidRPr="00472CF4" w14:paraId="3281D17F" w14:textId="77777777" w:rsidTr="00E7268F">
        <w:trPr>
          <w:trHeight w:val="870"/>
        </w:trPr>
        <w:tc>
          <w:tcPr>
            <w:tcW w:w="8647" w:type="dxa"/>
          </w:tcPr>
          <w:p w14:paraId="0F5498B1" w14:textId="77777777" w:rsidR="00B62E2D" w:rsidRDefault="00B62E2D" w:rsidP="00B62E2D">
            <w:pPr>
              <w:pStyle w:val="Textoindependiente"/>
              <w:tabs>
                <w:tab w:val="left" w:pos="822"/>
              </w:tabs>
              <w:spacing w:before="117"/>
            </w:pPr>
          </w:p>
          <w:p w14:paraId="3B7273E0" w14:textId="77777777" w:rsidR="00B62E2D" w:rsidRPr="00BD48F3" w:rsidRDefault="00B62E2D" w:rsidP="00B62E2D">
            <w:pPr>
              <w:pStyle w:val="Textoindependiente"/>
              <w:numPr>
                <w:ilvl w:val="0"/>
                <w:numId w:val="17"/>
              </w:numPr>
              <w:tabs>
                <w:tab w:val="left" w:pos="816"/>
              </w:tabs>
              <w:spacing w:before="120" w:line="237" w:lineRule="auto"/>
              <w:ind w:left="816" w:right="106"/>
            </w:pPr>
            <w:r w:rsidRPr="00BD48F3">
              <w:rPr>
                <w:rFonts w:eastAsia="Times New Roman" w:cs="Arial"/>
                <w:lang w:eastAsia="es-ES_tradnl"/>
              </w:rPr>
              <w:t>Ley 1150 de 2007.</w:t>
            </w:r>
            <w:r w:rsidRPr="00BD48F3">
              <w:rPr>
                <w:rFonts w:eastAsia="Times New Roman" w:cs="Arial"/>
                <w:lang w:val="es-ES_tradnl" w:eastAsia="es-ES_tradnl"/>
              </w:rPr>
              <w:t xml:space="preserve"> </w:t>
            </w:r>
            <w:r w:rsidRPr="00BD48F3">
              <w:rPr>
                <w:rFonts w:eastAsia="Times New Roman" w:cs="Arial"/>
                <w:lang w:eastAsia="es-ES_tradnl"/>
              </w:rPr>
              <w:t xml:space="preserve">Artículo 23. Disponible en: </w:t>
            </w:r>
            <w:hyperlink r:id="rId12" w:history="1">
              <w:r w:rsidRPr="00BD48F3">
                <w:rPr>
                  <w:rStyle w:val="Hipervnculo"/>
                  <w:rFonts w:eastAsia="Times New Roman" w:cs="Arial"/>
                  <w:lang w:eastAsia="es-ES_tradnl"/>
                </w:rPr>
                <w:t>https://relatoria.colombiacompra.gov.co/normativa/ley-1150-de-2007/</w:t>
              </w:r>
            </w:hyperlink>
          </w:p>
          <w:p w14:paraId="30D42D58" w14:textId="77777777" w:rsidR="00B62E2D" w:rsidRPr="00BD48F3" w:rsidRDefault="00B62E2D" w:rsidP="00E7268F">
            <w:pPr>
              <w:pStyle w:val="Textoindependiente"/>
              <w:tabs>
                <w:tab w:val="left" w:pos="816"/>
              </w:tabs>
              <w:spacing w:before="120" w:line="237" w:lineRule="auto"/>
              <w:ind w:left="459" w:right="106"/>
            </w:pPr>
          </w:p>
          <w:p w14:paraId="56DC620F" w14:textId="77777777" w:rsidR="00B62E2D" w:rsidRPr="00BD48F3" w:rsidRDefault="00B62E2D" w:rsidP="00B62E2D">
            <w:pPr>
              <w:pStyle w:val="Textoindependiente"/>
              <w:numPr>
                <w:ilvl w:val="0"/>
                <w:numId w:val="17"/>
              </w:numPr>
              <w:tabs>
                <w:tab w:val="left" w:pos="816"/>
              </w:tabs>
              <w:spacing w:before="120" w:line="237" w:lineRule="auto"/>
              <w:ind w:left="816" w:right="106"/>
            </w:pPr>
            <w:r w:rsidRPr="00BD48F3">
              <w:rPr>
                <w:rFonts w:eastAsia="Times New Roman" w:cs="Arial"/>
                <w:lang w:val="es-ES_tradnl" w:eastAsia="es-ES_tradnl"/>
              </w:rPr>
              <w:t xml:space="preserve">Ley 80 de 1993.Articulo 40 y 41. Disponible en: </w:t>
            </w:r>
            <w:hyperlink r:id="rId13" w:history="1">
              <w:r w:rsidRPr="00BD48F3">
                <w:rPr>
                  <w:rStyle w:val="Hipervnculo"/>
                  <w:rFonts w:eastAsia="Times New Roman" w:cs="Arial"/>
                  <w:lang w:val="es-ES_tradnl" w:eastAsia="es-ES_tradnl"/>
                </w:rPr>
                <w:t>https://relatoria.colombiacompra.gov.co/normativa/ley-80-de-1993/</w:t>
              </w:r>
            </w:hyperlink>
          </w:p>
          <w:p w14:paraId="5FAAB22A" w14:textId="77777777" w:rsidR="00B62E2D" w:rsidRPr="00472CF4" w:rsidRDefault="00B62E2D" w:rsidP="00E7268F">
            <w:pPr>
              <w:pStyle w:val="Textoindependiente"/>
              <w:tabs>
                <w:tab w:val="left" w:pos="816"/>
              </w:tabs>
              <w:spacing w:before="120" w:line="237" w:lineRule="auto"/>
              <w:ind w:right="106"/>
              <w:rPr>
                <w:rFonts w:cs="Arial"/>
              </w:rPr>
            </w:pPr>
          </w:p>
        </w:tc>
      </w:tr>
    </w:tbl>
    <w:p w14:paraId="394EBF9E" w14:textId="77777777" w:rsidR="00B62E2D" w:rsidRPr="00472CF4" w:rsidRDefault="00B62E2D" w:rsidP="00B62E2D">
      <w:pPr>
        <w:widowControl w:val="0"/>
        <w:autoSpaceDE w:val="0"/>
        <w:autoSpaceDN w:val="0"/>
        <w:spacing w:after="0" w:line="276" w:lineRule="auto"/>
        <w:jc w:val="both"/>
        <w:rPr>
          <w:rFonts w:ascii="Verdana" w:hAnsi="Verdana" w:cs="Arial"/>
        </w:rPr>
      </w:pPr>
    </w:p>
    <w:p w14:paraId="1D19D902" w14:textId="77777777" w:rsidR="00B62E2D" w:rsidRPr="00472CF4" w:rsidRDefault="00B62E2D" w:rsidP="00B62E2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72CF4">
        <w:rPr>
          <w:rFonts w:ascii="Verdana" w:eastAsia="Century Gothic" w:hAnsi="Verdana" w:cs="Century Gothic"/>
          <w:b/>
          <w:bCs/>
        </w:rPr>
        <w:t>Doctrina de la Agencia Nacional de Contratación Pública:</w:t>
      </w:r>
    </w:p>
    <w:p w14:paraId="03A6D595" w14:textId="77777777" w:rsidR="00B62E2D" w:rsidRPr="00472CF4" w:rsidRDefault="00B62E2D" w:rsidP="00B62E2D">
      <w:pPr>
        <w:pStyle w:val="Prrafodelista"/>
        <w:tabs>
          <w:tab w:val="left" w:pos="142"/>
          <w:tab w:val="left" w:pos="284"/>
        </w:tabs>
        <w:spacing w:after="0" w:line="276" w:lineRule="auto"/>
        <w:ind w:left="0"/>
        <w:jc w:val="both"/>
        <w:rPr>
          <w:rFonts w:ascii="Verdana" w:eastAsia="Century Gothic" w:hAnsi="Verdana" w:cs="Century Gothic"/>
          <w:b/>
          <w:bCs/>
        </w:rPr>
      </w:pPr>
    </w:p>
    <w:p w14:paraId="325C5CEB" w14:textId="7A7431A6" w:rsidR="00B62E2D" w:rsidRDefault="00B62E2D" w:rsidP="0012268B">
      <w:pPr>
        <w:pStyle w:val="Textoindependiente"/>
        <w:spacing w:line="276" w:lineRule="auto"/>
        <w:ind w:left="100" w:right="49"/>
        <w:jc w:val="both"/>
        <w:rPr>
          <w:color w:val="FF0000"/>
          <w:spacing w:val="-2"/>
        </w:rPr>
      </w:pPr>
      <w:r w:rsidRPr="005254DF">
        <w:t xml:space="preserve">La Agencia Nacional de Contratación </w:t>
      </w:r>
      <w:r w:rsidR="00180E42" w:rsidRPr="005254DF">
        <w:t>Pública</w:t>
      </w:r>
      <w:r w:rsidRPr="005254DF">
        <w:t xml:space="preserve"> – Colombia Compra Eficiente analizó el acta de inicio como requisito de ejecución convencional del contrato Estatal en los conceptos </w:t>
      </w:r>
      <w:r w:rsidRPr="005254DF">
        <w:rPr>
          <w:rFonts w:eastAsia="Calibri" w:cs="Arial"/>
          <w:bCs/>
          <w:lang w:val="es-CO"/>
        </w:rPr>
        <w:t>C- 053 del 7 de mayo de 2024, C – 638 de 2022, C-797 del 22 de enero de 2021, C-797 de 2020</w:t>
      </w:r>
      <w:r w:rsidR="00F512ED">
        <w:rPr>
          <w:rFonts w:eastAsia="Calibri" w:cs="Arial"/>
          <w:bCs/>
          <w:lang w:val="es-CO"/>
        </w:rPr>
        <w:t xml:space="preserve"> 638 de 10 de octubre de 2022</w:t>
      </w:r>
      <w:r w:rsidR="006A2598">
        <w:rPr>
          <w:rFonts w:eastAsia="Calibri" w:cs="Arial"/>
          <w:bCs/>
          <w:lang w:val="es-CO"/>
        </w:rPr>
        <w:t xml:space="preserve">, 053 del 13 de mayo de 2024 </w:t>
      </w:r>
      <w:r w:rsidRPr="005254DF">
        <w:t>. Estos y otros conceptos se encuentran disponibles para consulta en el</w:t>
      </w:r>
      <w:r w:rsidRPr="00BF5106">
        <w:t xml:space="preserve"> Sistema de relatoría de la Agencia, al cual se puede acceder a través del siguiente</w:t>
      </w:r>
      <w:r>
        <w:t xml:space="preserve"> enlace: </w:t>
      </w:r>
      <w:hyperlink r:id="rId14">
        <w:r>
          <w:rPr>
            <w:color w:val="0000FF"/>
            <w:spacing w:val="-2"/>
            <w:u w:val="single" w:color="0000FF"/>
          </w:rPr>
          <w:t>https://relatoria.colombiacompra.gov.co/busqueda/conceptos</w:t>
        </w:r>
      </w:hyperlink>
      <w:r>
        <w:rPr>
          <w:color w:val="FF0000"/>
          <w:spacing w:val="-2"/>
        </w:rPr>
        <w:t>.</w:t>
      </w:r>
    </w:p>
    <w:p w14:paraId="0439170D" w14:textId="77777777" w:rsidR="00BD48F3" w:rsidRDefault="00BD48F3" w:rsidP="00B62E2D">
      <w:pPr>
        <w:spacing w:after="0" w:line="276" w:lineRule="auto"/>
        <w:jc w:val="both"/>
        <w:rPr>
          <w:rFonts w:ascii="Verdana" w:hAnsi="Verdana"/>
        </w:rPr>
      </w:pPr>
    </w:p>
    <w:p w14:paraId="3D572200" w14:textId="0AF6A348" w:rsidR="00BD48F3" w:rsidRDefault="008224A9" w:rsidP="00B62E2D">
      <w:pPr>
        <w:spacing w:after="0" w:line="276" w:lineRule="auto"/>
        <w:jc w:val="both"/>
        <w:rPr>
          <w:rFonts w:ascii="Verdana" w:hAnsi="Verdana"/>
        </w:rPr>
      </w:pPr>
      <w:r w:rsidRPr="008224A9">
        <w:rPr>
          <w:rFonts w:ascii="Verdana" w:hAnsi="Verdana"/>
        </w:rPr>
        <w:t xml:space="preserve">Te invitamos a revisar la cuarta edición del Boletín de Relatoría de </w:t>
      </w:r>
      <w:proofErr w:type="gramStart"/>
      <w:r w:rsidRPr="008224A9">
        <w:rPr>
          <w:rFonts w:ascii="Verdana" w:hAnsi="Verdana"/>
        </w:rPr>
        <w:t>2024,  en</w:t>
      </w:r>
      <w:proofErr w:type="gramEnd"/>
      <w:r w:rsidRPr="008224A9">
        <w:rPr>
          <w:rFonts w:ascii="Verdana" w:hAnsi="Verdana"/>
        </w:rPr>
        <w:t xml:space="preserve"> el cual se explicaron los cambios más relevantes que fueron incorporados en los Documentos Tipo para el sector de Infraestructura de Transporte, en las </w:t>
      </w:r>
      <w:r w:rsidRPr="008224A9">
        <w:rPr>
          <w:rFonts w:ascii="Verdana" w:hAnsi="Verdana"/>
        </w:rPr>
        <w:lastRenderedPageBreak/>
        <w:t>modalidades de selección de Licitación de Obra Pública, Selección Abreviada de Menor Cuantía y Mínima Cuantía. Puede consultarlo en el siguiente enlace : </w:t>
      </w:r>
      <w:hyperlink r:id="rId15" w:tgtFrame="_blank" w:tooltip="Dirección URL original: https://www.colombiacompra.gov.co/sala-de-prensa/boletin-digital/boletin-de-relatoria-2024-iv. Haga clic o pulse si confía en este vínculo." w:history="1">
        <w:r w:rsidRPr="008224A9">
          <w:rPr>
            <w:rStyle w:val="Hipervnculo"/>
            <w:rFonts w:ascii="Verdana" w:hAnsi="Verdana"/>
          </w:rPr>
          <w:t>BOLETÍN DE RELATORÍA 2024 – IV | Colombia Compra Eficiente | Agencia Nacional de Contratación Pública</w:t>
        </w:r>
      </w:hyperlink>
    </w:p>
    <w:p w14:paraId="3D8E8956" w14:textId="77777777" w:rsidR="008224A9" w:rsidRDefault="008224A9" w:rsidP="00B62E2D">
      <w:pPr>
        <w:spacing w:after="0" w:line="276" w:lineRule="auto"/>
        <w:jc w:val="both"/>
        <w:rPr>
          <w:rFonts w:ascii="Verdana" w:hAnsi="Verdana"/>
        </w:rPr>
      </w:pPr>
    </w:p>
    <w:p w14:paraId="7CF47EFE" w14:textId="1D360B2B" w:rsidR="00B62E2D" w:rsidRPr="00472CF4" w:rsidRDefault="00B62E2D" w:rsidP="00B62E2D">
      <w:pPr>
        <w:spacing w:after="0" w:line="276" w:lineRule="auto"/>
        <w:jc w:val="both"/>
        <w:rPr>
          <w:rFonts w:ascii="Verdana" w:hAnsi="Verdana"/>
        </w:rPr>
      </w:pPr>
      <w:r w:rsidRPr="00472CF4">
        <w:rPr>
          <w:rFonts w:ascii="Verdana" w:hAnsi="Verdana"/>
        </w:rPr>
        <w:t xml:space="preserve">Por último, lo invitamos a seguirnos en las redes sociales en las cuales se difunde información institucional: </w:t>
      </w:r>
    </w:p>
    <w:p w14:paraId="4AB8D4AD" w14:textId="77777777" w:rsidR="00B62E2D" w:rsidRPr="00472CF4" w:rsidRDefault="00B62E2D" w:rsidP="00B62E2D">
      <w:pPr>
        <w:spacing w:after="0" w:line="240" w:lineRule="auto"/>
        <w:jc w:val="both"/>
        <w:rPr>
          <w:rFonts w:ascii="Verdana" w:hAnsi="Verdana"/>
        </w:rPr>
      </w:pPr>
    </w:p>
    <w:p w14:paraId="2FC3DB2C" w14:textId="77777777" w:rsidR="00B62E2D" w:rsidRPr="00472CF4" w:rsidRDefault="00B62E2D" w:rsidP="00B62E2D">
      <w:pPr>
        <w:spacing w:after="0" w:line="240" w:lineRule="auto"/>
        <w:jc w:val="both"/>
        <w:rPr>
          <w:rFonts w:ascii="Verdana" w:hAnsi="Verdana"/>
        </w:rPr>
      </w:pPr>
      <w:r w:rsidRPr="00472CF4">
        <w:rPr>
          <w:rFonts w:ascii="Verdana" w:hAnsi="Verdana"/>
        </w:rPr>
        <w:t xml:space="preserve">Twitter: </w:t>
      </w:r>
      <w:r w:rsidRPr="00472CF4">
        <w:rPr>
          <w:rStyle w:val="Hipervnculo"/>
          <w:rFonts w:ascii="Verdana" w:hAnsi="Verdana"/>
        </w:rPr>
        <w:t>@colombiacompra</w:t>
      </w:r>
      <w:r w:rsidRPr="00472CF4">
        <w:rPr>
          <w:rFonts w:ascii="Verdana" w:hAnsi="Verdana"/>
        </w:rPr>
        <w:t xml:space="preserve"> </w:t>
      </w:r>
    </w:p>
    <w:p w14:paraId="07BBF729" w14:textId="77777777" w:rsidR="00B62E2D" w:rsidRPr="00472CF4" w:rsidRDefault="00B62E2D" w:rsidP="00B62E2D">
      <w:pPr>
        <w:spacing w:after="0" w:line="240" w:lineRule="auto"/>
        <w:jc w:val="both"/>
        <w:rPr>
          <w:rFonts w:ascii="Verdana" w:hAnsi="Verdana"/>
        </w:rPr>
      </w:pPr>
      <w:r w:rsidRPr="00472CF4">
        <w:rPr>
          <w:rFonts w:ascii="Verdana" w:hAnsi="Verdana"/>
        </w:rPr>
        <w:t xml:space="preserve">Facebook: </w:t>
      </w:r>
      <w:proofErr w:type="spellStart"/>
      <w:r w:rsidRPr="00472CF4">
        <w:rPr>
          <w:rStyle w:val="Hipervnculo"/>
          <w:rFonts w:ascii="Verdana" w:hAnsi="Verdana"/>
        </w:rPr>
        <w:t>ColombiaCompraEficiente</w:t>
      </w:r>
      <w:proofErr w:type="spellEnd"/>
    </w:p>
    <w:p w14:paraId="5105A102" w14:textId="77777777" w:rsidR="00B62E2D" w:rsidRPr="00472CF4" w:rsidRDefault="00B62E2D" w:rsidP="00B62E2D">
      <w:pPr>
        <w:spacing w:after="0" w:line="240" w:lineRule="auto"/>
        <w:jc w:val="both"/>
        <w:rPr>
          <w:rFonts w:ascii="Verdana" w:hAnsi="Verdana"/>
        </w:rPr>
      </w:pPr>
      <w:r w:rsidRPr="00472CF4">
        <w:rPr>
          <w:rFonts w:ascii="Verdana" w:hAnsi="Verdana"/>
        </w:rPr>
        <w:t xml:space="preserve">LinkedIn: </w:t>
      </w:r>
      <w:r w:rsidRPr="00472CF4">
        <w:rPr>
          <w:rStyle w:val="Hipervnculo"/>
          <w:rFonts w:ascii="Verdana" w:hAnsi="Verdana"/>
        </w:rPr>
        <w:t>Agencia Nacional de Contratación Pública - Colombia Compra Eficiente</w:t>
      </w:r>
      <w:r w:rsidRPr="00472CF4">
        <w:rPr>
          <w:rFonts w:ascii="Verdana" w:hAnsi="Verdana"/>
        </w:rPr>
        <w:t xml:space="preserve"> Instagram: </w:t>
      </w:r>
      <w:r w:rsidRPr="00472CF4">
        <w:rPr>
          <w:rStyle w:val="Hipervnculo"/>
          <w:rFonts w:ascii="Verdana" w:hAnsi="Verdana"/>
        </w:rPr>
        <w:t>@colombiacompraeficiente_cce</w:t>
      </w:r>
    </w:p>
    <w:p w14:paraId="5FFE9DA5" w14:textId="77777777" w:rsidR="00B62E2D" w:rsidRPr="00472CF4" w:rsidRDefault="00B62E2D" w:rsidP="00B62E2D">
      <w:pPr>
        <w:widowControl w:val="0"/>
        <w:autoSpaceDE w:val="0"/>
        <w:autoSpaceDN w:val="0"/>
        <w:spacing w:after="0" w:line="276" w:lineRule="auto"/>
        <w:jc w:val="both"/>
        <w:rPr>
          <w:rFonts w:ascii="Verdana" w:hAnsi="Verdana" w:cs="Arial"/>
        </w:rPr>
      </w:pPr>
    </w:p>
    <w:p w14:paraId="45F2AD90" w14:textId="77777777" w:rsidR="00B62E2D" w:rsidRPr="00472CF4" w:rsidRDefault="00B62E2D" w:rsidP="00B62E2D">
      <w:pPr>
        <w:widowControl w:val="0"/>
        <w:autoSpaceDE w:val="0"/>
        <w:autoSpaceDN w:val="0"/>
        <w:spacing w:after="0" w:line="276" w:lineRule="auto"/>
        <w:jc w:val="both"/>
        <w:rPr>
          <w:rFonts w:ascii="Verdana" w:hAnsi="Verdana" w:cs="Arial"/>
          <w:lang w:val="es-ES_tradnl"/>
        </w:rPr>
      </w:pPr>
      <w:r w:rsidRPr="00472CF4">
        <w:rPr>
          <w:rFonts w:ascii="Verdana" w:hAnsi="Verdana" w:cs="Arial"/>
        </w:rPr>
        <w:t xml:space="preserve">Este concepto tiene el alcance previsto en el artículo 28 del Código de Procedimiento Administrativo y de lo Contencioso Administrativo </w:t>
      </w:r>
      <w:r w:rsidRPr="00472CF4">
        <w:rPr>
          <w:rFonts w:ascii="Verdana" w:hAnsi="Verdana" w:cs="Arial"/>
          <w:lang w:val="es-ES_tradnl"/>
        </w:rPr>
        <w:t>y las expresiones aquí utilizadas con mayúscula inicial deben ser entendidas con el significado que les otorga el artículo 2.2.1.1.1.3.1. del Decreto 1082 de 2015.</w:t>
      </w:r>
    </w:p>
    <w:p w14:paraId="09F9595D" w14:textId="77777777" w:rsidR="00B62E2D" w:rsidRPr="00472CF4" w:rsidRDefault="00B62E2D" w:rsidP="00B62E2D">
      <w:pPr>
        <w:widowControl w:val="0"/>
        <w:autoSpaceDE w:val="0"/>
        <w:autoSpaceDN w:val="0"/>
        <w:spacing w:after="0" w:line="276" w:lineRule="auto"/>
        <w:jc w:val="both"/>
        <w:rPr>
          <w:rFonts w:ascii="Verdana" w:hAnsi="Verdana" w:cs="Arial"/>
        </w:rPr>
      </w:pPr>
    </w:p>
    <w:p w14:paraId="3DE5F56A" w14:textId="77777777" w:rsidR="00B62E2D" w:rsidRPr="00472CF4" w:rsidRDefault="00B62E2D" w:rsidP="00B62E2D">
      <w:pPr>
        <w:spacing w:after="0" w:line="240" w:lineRule="auto"/>
        <w:rPr>
          <w:rFonts w:ascii="Verdana" w:hAnsi="Verdana" w:cs="Arial"/>
          <w:lang w:eastAsia="es-CO"/>
        </w:rPr>
      </w:pPr>
      <w:r w:rsidRPr="00472CF4">
        <w:rPr>
          <w:rFonts w:ascii="Verdana" w:eastAsia="Times New Roman" w:hAnsi="Verdana" w:cs="Arial"/>
          <w:lang w:eastAsia="es-CO"/>
        </w:rPr>
        <w:t>Atentamente,</w:t>
      </w:r>
      <w:r w:rsidRPr="00472CF4">
        <w:rPr>
          <w:rFonts w:ascii="Verdana" w:hAnsi="Verdana" w:cs="Arial"/>
          <w:lang w:eastAsia="es-CO"/>
        </w:rPr>
        <w:t xml:space="preserve"> </w:t>
      </w:r>
    </w:p>
    <w:p w14:paraId="3A04B8ED" w14:textId="3728842E" w:rsidR="00B62E2D" w:rsidRPr="00472CF4" w:rsidRDefault="00271958" w:rsidP="00B62E2D">
      <w:pPr>
        <w:spacing w:line="276" w:lineRule="auto"/>
        <w:jc w:val="center"/>
        <w:rPr>
          <w:rFonts w:ascii="Verdana" w:hAnsi="Verdana" w:cs="Arial"/>
          <w:lang w:val="es-ES_tradnl" w:eastAsia="es-CO"/>
        </w:rPr>
      </w:pPr>
      <w:r w:rsidRPr="004D5C25">
        <w:rPr>
          <w:rFonts w:ascii="Century Gothic" w:hAnsi="Century Gothic"/>
          <w:noProof/>
        </w:rPr>
        <w:drawing>
          <wp:inline distT="0" distB="0" distL="0" distR="0" wp14:anchorId="286396FA" wp14:editId="0FA3CC7D">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6"/>
                    <a:stretch>
                      <a:fillRect/>
                    </a:stretch>
                  </pic:blipFill>
                  <pic:spPr>
                    <a:xfrm>
                      <a:off x="0" y="0"/>
                      <a:ext cx="3705742" cy="1590897"/>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B62E2D" w:rsidRPr="00472CF4" w14:paraId="0EF010AA" w14:textId="77777777" w:rsidTr="00E7268F">
        <w:trPr>
          <w:trHeight w:val="315"/>
        </w:trPr>
        <w:tc>
          <w:tcPr>
            <w:tcW w:w="893" w:type="dxa"/>
            <w:vAlign w:val="center"/>
            <w:hideMark/>
          </w:tcPr>
          <w:p w14:paraId="623738A2" w14:textId="77777777" w:rsidR="00B62E2D" w:rsidRPr="00472CF4" w:rsidRDefault="00B62E2D" w:rsidP="00E7268F">
            <w:pPr>
              <w:contextualSpacing/>
              <w:rPr>
                <w:rFonts w:ascii="Verdana" w:hAnsi="Verdana" w:cs="Arial"/>
                <w:sz w:val="16"/>
                <w:szCs w:val="16"/>
                <w:lang w:val="es-ES" w:eastAsia="es-ES"/>
              </w:rPr>
            </w:pPr>
            <w:r w:rsidRPr="00472CF4">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7B848533" w14:textId="77777777" w:rsidR="00B62E2D" w:rsidRPr="00472CF4" w:rsidRDefault="00B62E2D" w:rsidP="00E7268F">
            <w:pPr>
              <w:contextualSpacing/>
              <w:rPr>
                <w:rFonts w:ascii="Verdana" w:eastAsia="Arial" w:hAnsi="Verdana" w:cs="Arial"/>
                <w:sz w:val="16"/>
                <w:szCs w:val="16"/>
              </w:rPr>
            </w:pPr>
            <w:r w:rsidRPr="00472CF4">
              <w:rPr>
                <w:rFonts w:ascii="Verdana" w:eastAsia="Arial" w:hAnsi="Verdana" w:cs="Arial"/>
                <w:sz w:val="16"/>
                <w:szCs w:val="16"/>
              </w:rPr>
              <w:t>Keila Margarita Reyes Cassiani</w:t>
            </w:r>
          </w:p>
          <w:p w14:paraId="25F6FA61" w14:textId="77777777" w:rsidR="00B62E2D" w:rsidRPr="00472CF4" w:rsidRDefault="00B62E2D" w:rsidP="00E7268F">
            <w:pPr>
              <w:contextualSpacing/>
              <w:rPr>
                <w:rFonts w:ascii="Verdana" w:eastAsia="Arial" w:hAnsi="Verdana" w:cs="Arial"/>
                <w:sz w:val="16"/>
                <w:szCs w:val="16"/>
              </w:rPr>
            </w:pPr>
            <w:r w:rsidRPr="00472CF4">
              <w:rPr>
                <w:rStyle w:val="normaltextrun"/>
                <w:rFonts w:ascii="Verdana" w:eastAsia="Arial" w:hAnsi="Verdana" w:cs="Arial"/>
                <w:sz w:val="16"/>
                <w:szCs w:val="16"/>
              </w:rPr>
              <w:t>Contratista de la Subdirección de Gestión Contractual</w:t>
            </w:r>
          </w:p>
        </w:tc>
      </w:tr>
      <w:tr w:rsidR="00B62E2D" w:rsidRPr="00472CF4" w14:paraId="6EF1D2B1" w14:textId="77777777" w:rsidTr="00E7268F">
        <w:trPr>
          <w:trHeight w:val="330"/>
        </w:trPr>
        <w:tc>
          <w:tcPr>
            <w:tcW w:w="893" w:type="dxa"/>
            <w:vAlign w:val="center"/>
            <w:hideMark/>
          </w:tcPr>
          <w:p w14:paraId="2ABC10CB" w14:textId="77777777" w:rsidR="00B62E2D" w:rsidRPr="00472CF4" w:rsidRDefault="00B62E2D" w:rsidP="00E7268F">
            <w:pPr>
              <w:contextualSpacing/>
              <w:rPr>
                <w:rFonts w:ascii="Verdana" w:hAnsi="Verdana" w:cs="Arial"/>
                <w:sz w:val="16"/>
                <w:szCs w:val="16"/>
                <w:lang w:val="es-ES" w:eastAsia="es-ES"/>
              </w:rPr>
            </w:pPr>
            <w:r w:rsidRPr="00472CF4">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BDCF6B8" w14:textId="77777777" w:rsidR="00B62E2D" w:rsidRPr="005254DF" w:rsidRDefault="00B62E2D" w:rsidP="00E7268F">
            <w:pPr>
              <w:contextualSpacing/>
              <w:rPr>
                <w:rFonts w:ascii="Verdana" w:hAnsi="Verdana" w:cs="Segoe UI"/>
                <w:sz w:val="16"/>
                <w:szCs w:val="16"/>
              </w:rPr>
            </w:pPr>
            <w:r w:rsidRPr="005254DF">
              <w:rPr>
                <w:rFonts w:ascii="Verdana" w:eastAsia="Arial" w:hAnsi="Verdana" w:cs="Arial"/>
                <w:sz w:val="16"/>
                <w:szCs w:val="16"/>
              </w:rPr>
              <w:t>Adriana Katerine López Rodríguez</w:t>
            </w:r>
          </w:p>
          <w:p w14:paraId="36F1A272" w14:textId="77777777" w:rsidR="00B62E2D" w:rsidRPr="00472CF4" w:rsidRDefault="00B62E2D" w:rsidP="00E7268F">
            <w:pPr>
              <w:pStyle w:val="paragraph"/>
              <w:spacing w:before="0" w:beforeAutospacing="0" w:after="0" w:afterAutospacing="0"/>
              <w:contextualSpacing/>
              <w:textAlignment w:val="baseline"/>
              <w:rPr>
                <w:rFonts w:ascii="Verdana" w:hAnsi="Verdana" w:cs="Segoe UI"/>
                <w:sz w:val="16"/>
                <w:szCs w:val="16"/>
              </w:rPr>
            </w:pPr>
            <w:r w:rsidRPr="005254DF">
              <w:rPr>
                <w:rStyle w:val="normaltextrun"/>
                <w:rFonts w:ascii="Verdana" w:hAnsi="Verdana" w:cs="Arial"/>
                <w:sz w:val="16"/>
                <w:szCs w:val="16"/>
                <w:lang w:val="es-ES"/>
              </w:rPr>
              <w:t>C</w:t>
            </w:r>
            <w:r w:rsidRPr="005254DF">
              <w:rPr>
                <w:rStyle w:val="normaltextrun"/>
                <w:rFonts w:ascii="Verdana" w:hAnsi="Verdana"/>
                <w:sz w:val="16"/>
                <w:szCs w:val="16"/>
                <w:lang w:val="es-ES"/>
              </w:rPr>
              <w:t>ontratista</w:t>
            </w:r>
            <w:r w:rsidRPr="005254DF">
              <w:rPr>
                <w:rStyle w:val="normaltextrun"/>
                <w:rFonts w:ascii="Verdana" w:hAnsi="Verdana" w:cs="Arial"/>
                <w:sz w:val="16"/>
                <w:szCs w:val="16"/>
                <w:lang w:val="es-ES"/>
              </w:rPr>
              <w:t xml:space="preserve"> de la Subdirección de Gestión Contractual</w:t>
            </w:r>
            <w:r w:rsidRPr="00472CF4">
              <w:rPr>
                <w:rStyle w:val="eop"/>
                <w:rFonts w:ascii="Verdana" w:hAnsi="Verdana" w:cs="Arial"/>
                <w:sz w:val="16"/>
                <w:szCs w:val="16"/>
              </w:rPr>
              <w:t> </w:t>
            </w:r>
          </w:p>
        </w:tc>
      </w:tr>
      <w:tr w:rsidR="00B62E2D" w:rsidRPr="00472CF4" w14:paraId="1F7CC443" w14:textId="77777777" w:rsidTr="00E7268F">
        <w:trPr>
          <w:trHeight w:val="300"/>
        </w:trPr>
        <w:tc>
          <w:tcPr>
            <w:tcW w:w="893" w:type="dxa"/>
            <w:vAlign w:val="center"/>
          </w:tcPr>
          <w:p w14:paraId="4E2CC3FD" w14:textId="77777777" w:rsidR="00B62E2D" w:rsidRPr="00472CF4" w:rsidRDefault="00B62E2D" w:rsidP="00E7268F">
            <w:pPr>
              <w:contextualSpacing/>
              <w:rPr>
                <w:rFonts w:ascii="Verdana" w:hAnsi="Verdana" w:cs="Arial"/>
                <w:sz w:val="16"/>
                <w:szCs w:val="16"/>
                <w:lang w:val="es-ES" w:eastAsia="es-ES"/>
              </w:rPr>
            </w:pPr>
            <w:r w:rsidRPr="00472CF4">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2667AC22" w14:textId="77777777" w:rsidR="00B62E2D" w:rsidRPr="00472CF4" w:rsidRDefault="00B62E2D" w:rsidP="00E7268F">
            <w:pPr>
              <w:contextualSpacing/>
              <w:rPr>
                <w:rFonts w:ascii="Verdana" w:eastAsia="Calibri" w:hAnsi="Verdana" w:cs="Arial"/>
                <w:sz w:val="16"/>
                <w:szCs w:val="16"/>
                <w:lang w:val="pt-BR" w:eastAsia="es-ES"/>
              </w:rPr>
            </w:pPr>
            <w:r w:rsidRPr="00472CF4">
              <w:rPr>
                <w:rFonts w:ascii="Verdana" w:eastAsia="Calibri" w:hAnsi="Verdana" w:cs="Arial"/>
                <w:sz w:val="16"/>
                <w:szCs w:val="16"/>
                <w:lang w:val="pt-BR" w:eastAsia="es-ES"/>
              </w:rPr>
              <w:t xml:space="preserve">Carolina Quintero </w:t>
            </w:r>
            <w:proofErr w:type="spellStart"/>
            <w:r w:rsidRPr="00472CF4">
              <w:rPr>
                <w:rFonts w:ascii="Verdana" w:eastAsia="Calibri" w:hAnsi="Verdana" w:cs="Arial"/>
                <w:sz w:val="16"/>
                <w:szCs w:val="16"/>
                <w:lang w:val="pt-BR" w:eastAsia="es-ES"/>
              </w:rPr>
              <w:t>Gacharná</w:t>
            </w:r>
            <w:proofErr w:type="spellEnd"/>
          </w:p>
          <w:p w14:paraId="72436B6A" w14:textId="77777777" w:rsidR="00B62E2D" w:rsidRPr="00472CF4" w:rsidRDefault="00B62E2D" w:rsidP="00E7268F">
            <w:pPr>
              <w:contextualSpacing/>
              <w:rPr>
                <w:rFonts w:ascii="Verdana" w:eastAsia="Calibri" w:hAnsi="Verdana" w:cs="Arial"/>
                <w:sz w:val="16"/>
                <w:szCs w:val="16"/>
                <w:lang w:val="pt-BR" w:eastAsia="es-ES"/>
              </w:rPr>
            </w:pPr>
            <w:r w:rsidRPr="00472CF4">
              <w:rPr>
                <w:rFonts w:ascii="Verdana" w:eastAsia="Calibri" w:hAnsi="Verdana" w:cs="Arial"/>
                <w:sz w:val="16"/>
                <w:szCs w:val="16"/>
                <w:lang w:eastAsia="es-ES"/>
              </w:rPr>
              <w:t>Subdirectora</w:t>
            </w:r>
            <w:r w:rsidRPr="00472CF4">
              <w:rPr>
                <w:rFonts w:ascii="Verdana" w:eastAsia="Calibri" w:hAnsi="Verdana" w:cs="Arial"/>
                <w:sz w:val="16"/>
                <w:szCs w:val="16"/>
                <w:lang w:val="pt-BR" w:eastAsia="es-ES"/>
              </w:rPr>
              <w:t xml:space="preserve"> de Gestión </w:t>
            </w:r>
            <w:proofErr w:type="spellStart"/>
            <w:r w:rsidRPr="00472CF4">
              <w:rPr>
                <w:rFonts w:ascii="Verdana" w:eastAsia="Calibri" w:hAnsi="Verdana" w:cs="Arial"/>
                <w:sz w:val="16"/>
                <w:szCs w:val="16"/>
                <w:lang w:val="pt-BR" w:eastAsia="es-ES"/>
              </w:rPr>
              <w:t>Contractual</w:t>
            </w:r>
            <w:proofErr w:type="spellEnd"/>
            <w:r w:rsidRPr="00472CF4">
              <w:rPr>
                <w:rFonts w:ascii="Verdana" w:eastAsia="Calibri" w:hAnsi="Verdana" w:cs="Arial"/>
                <w:sz w:val="16"/>
                <w:szCs w:val="16"/>
                <w:lang w:val="pt-BR" w:eastAsia="es-ES"/>
              </w:rPr>
              <w:t xml:space="preserve"> ANCP – CCE</w:t>
            </w:r>
          </w:p>
        </w:tc>
      </w:tr>
      <w:bookmarkEnd w:id="1"/>
    </w:tbl>
    <w:p w14:paraId="1081F078" w14:textId="77777777" w:rsidR="00B62E2D" w:rsidRDefault="00B62E2D" w:rsidP="00B62E2D"/>
    <w:bookmarkEnd w:id="0"/>
    <w:p w14:paraId="0465BA6D" w14:textId="77777777" w:rsidR="00E245AB" w:rsidRPr="0044528D" w:rsidRDefault="00E245AB" w:rsidP="00E245AB">
      <w:pPr>
        <w:spacing w:after="0"/>
        <w:rPr>
          <w:rFonts w:ascii="Verdana" w:hAnsi="Verdana"/>
        </w:rPr>
      </w:pPr>
    </w:p>
    <w:sectPr w:rsidR="00E245AB" w:rsidRPr="0044528D" w:rsidSect="002A3298">
      <w:headerReference w:type="default" r:id="rId17"/>
      <w:footerReference w:type="default" r:id="rId18"/>
      <w:pgSz w:w="12240" w:h="15840" w:code="1"/>
      <w:pgMar w:top="1417" w:right="1701" w:bottom="1417"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B540D" w14:textId="77777777" w:rsidR="00C70402" w:rsidRDefault="00C70402" w:rsidP="004A1847">
      <w:pPr>
        <w:spacing w:after="0" w:line="240" w:lineRule="auto"/>
      </w:pPr>
      <w:r>
        <w:separator/>
      </w:r>
    </w:p>
  </w:endnote>
  <w:endnote w:type="continuationSeparator" w:id="0">
    <w:p w14:paraId="77801DFC" w14:textId="77777777" w:rsidR="00C70402" w:rsidRDefault="00C70402"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08139" w14:textId="77777777" w:rsidR="00C70402" w:rsidRDefault="00C70402" w:rsidP="004A1847">
      <w:pPr>
        <w:spacing w:after="0" w:line="240" w:lineRule="auto"/>
      </w:pPr>
      <w:r>
        <w:separator/>
      </w:r>
    </w:p>
  </w:footnote>
  <w:footnote w:type="continuationSeparator" w:id="0">
    <w:p w14:paraId="29AC8BD8" w14:textId="77777777" w:rsidR="00C70402" w:rsidRDefault="00C70402" w:rsidP="004A1847">
      <w:pPr>
        <w:spacing w:after="0" w:line="240" w:lineRule="auto"/>
      </w:pPr>
      <w:r>
        <w:continuationSeparator/>
      </w:r>
    </w:p>
  </w:footnote>
  <w:footnote w:id="1">
    <w:p w14:paraId="6BF21159" w14:textId="77777777" w:rsidR="00A42A6B" w:rsidRPr="00396931" w:rsidRDefault="00A42A6B" w:rsidP="00A42A6B">
      <w:pPr>
        <w:pStyle w:val="Textonotapie"/>
        <w:ind w:firstLine="709"/>
        <w:rPr>
          <w:rFonts w:ascii="Arial" w:hAnsi="Arial" w:cs="Arial"/>
          <w:lang w:val="es-ES"/>
        </w:rPr>
      </w:pPr>
      <w:r w:rsidRPr="00DD282C">
        <w:rPr>
          <w:rStyle w:val="Refdenotaalpie"/>
          <w:rFonts w:ascii="Arial" w:hAnsi="Arial" w:cs="Arial"/>
        </w:rPr>
        <w:footnoteRef/>
      </w:r>
      <w:r w:rsidRPr="00396931">
        <w:rPr>
          <w:rFonts w:ascii="Arial" w:hAnsi="Arial" w:cs="Arial"/>
        </w:rPr>
        <w:t xml:space="preserve"> </w:t>
      </w:r>
      <w:r w:rsidRPr="00396931">
        <w:rPr>
          <w:rFonts w:ascii="Arial" w:hAnsi="Arial" w:cs="Arial"/>
          <w:lang w:val="es-ES"/>
        </w:rPr>
        <w:t>Consejo de Estado. Sección Tercera. Subsección B. Sentencia del 3 de abril de 2020. Consejero Ponente: Ramiro Pazos Guerrero. Expediente: 46.963.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5pt;height:11.5pt" o:bullet="t">
        <v:imagedata r:id="rId1" o:title="mso1B13"/>
      </v:shape>
    </w:pict>
  </w:numPicBullet>
  <w:abstractNum w:abstractNumId="0" w15:restartNumberingAfterBreak="0">
    <w:nsid w:val="00160D2C"/>
    <w:multiLevelType w:val="hybridMultilevel"/>
    <w:tmpl w:val="2954F268"/>
    <w:lvl w:ilvl="0" w:tplc="1644B04E">
      <w:numFmt w:val="bullet"/>
      <w:lvlText w:val=""/>
      <w:lvlJc w:val="left"/>
      <w:pPr>
        <w:ind w:left="1208" w:hanging="357"/>
      </w:pPr>
      <w:rPr>
        <w:rFonts w:ascii="Symbol" w:eastAsia="Symbol" w:hAnsi="Symbol" w:cs="Symbol" w:hint="default"/>
        <w:b w:val="0"/>
        <w:bCs w:val="0"/>
        <w:i w:val="0"/>
        <w:iCs w:val="0"/>
        <w:spacing w:val="0"/>
        <w:w w:val="99"/>
        <w:sz w:val="22"/>
        <w:szCs w:val="22"/>
        <w:lang w:val="es-ES" w:eastAsia="en-US" w:bidi="ar-SA"/>
      </w:rPr>
    </w:lvl>
    <w:lvl w:ilvl="1" w:tplc="38965FC0">
      <w:numFmt w:val="bullet"/>
      <w:lvlText w:val="•"/>
      <w:lvlJc w:val="left"/>
      <w:pPr>
        <w:ind w:left="2019" w:hanging="357"/>
      </w:pPr>
      <w:rPr>
        <w:rFonts w:hint="default"/>
        <w:lang w:val="es-ES" w:eastAsia="en-US" w:bidi="ar-SA"/>
      </w:rPr>
    </w:lvl>
    <w:lvl w:ilvl="2" w:tplc="E6422182">
      <w:numFmt w:val="bullet"/>
      <w:lvlText w:val="•"/>
      <w:lvlJc w:val="left"/>
      <w:pPr>
        <w:ind w:left="2827" w:hanging="357"/>
      </w:pPr>
      <w:rPr>
        <w:rFonts w:hint="default"/>
        <w:lang w:val="es-ES" w:eastAsia="en-US" w:bidi="ar-SA"/>
      </w:rPr>
    </w:lvl>
    <w:lvl w:ilvl="3" w:tplc="E67E1574">
      <w:numFmt w:val="bullet"/>
      <w:lvlText w:val="•"/>
      <w:lvlJc w:val="left"/>
      <w:pPr>
        <w:ind w:left="3636" w:hanging="357"/>
      </w:pPr>
      <w:rPr>
        <w:rFonts w:hint="default"/>
        <w:lang w:val="es-ES" w:eastAsia="en-US" w:bidi="ar-SA"/>
      </w:rPr>
    </w:lvl>
    <w:lvl w:ilvl="4" w:tplc="6CD49046">
      <w:numFmt w:val="bullet"/>
      <w:lvlText w:val="•"/>
      <w:lvlJc w:val="left"/>
      <w:pPr>
        <w:ind w:left="4444" w:hanging="357"/>
      </w:pPr>
      <w:rPr>
        <w:rFonts w:hint="default"/>
        <w:lang w:val="es-ES" w:eastAsia="en-US" w:bidi="ar-SA"/>
      </w:rPr>
    </w:lvl>
    <w:lvl w:ilvl="5" w:tplc="6BDEBFF2">
      <w:numFmt w:val="bullet"/>
      <w:lvlText w:val="•"/>
      <w:lvlJc w:val="left"/>
      <w:pPr>
        <w:ind w:left="5253" w:hanging="357"/>
      </w:pPr>
      <w:rPr>
        <w:rFonts w:hint="default"/>
        <w:lang w:val="es-ES" w:eastAsia="en-US" w:bidi="ar-SA"/>
      </w:rPr>
    </w:lvl>
    <w:lvl w:ilvl="6" w:tplc="21CA8784">
      <w:numFmt w:val="bullet"/>
      <w:lvlText w:val="•"/>
      <w:lvlJc w:val="left"/>
      <w:pPr>
        <w:ind w:left="6061" w:hanging="357"/>
      </w:pPr>
      <w:rPr>
        <w:rFonts w:hint="default"/>
        <w:lang w:val="es-ES" w:eastAsia="en-US" w:bidi="ar-SA"/>
      </w:rPr>
    </w:lvl>
    <w:lvl w:ilvl="7" w:tplc="6FB03E80">
      <w:numFmt w:val="bullet"/>
      <w:lvlText w:val="•"/>
      <w:lvlJc w:val="left"/>
      <w:pPr>
        <w:ind w:left="6869" w:hanging="357"/>
      </w:pPr>
      <w:rPr>
        <w:rFonts w:hint="default"/>
        <w:lang w:val="es-ES" w:eastAsia="en-US" w:bidi="ar-SA"/>
      </w:rPr>
    </w:lvl>
    <w:lvl w:ilvl="8" w:tplc="3A60D3AC">
      <w:numFmt w:val="bullet"/>
      <w:lvlText w:val="•"/>
      <w:lvlJc w:val="left"/>
      <w:pPr>
        <w:ind w:left="7678" w:hanging="357"/>
      </w:pPr>
      <w:rPr>
        <w:rFonts w:hint="default"/>
        <w:lang w:val="es-ES" w:eastAsia="en-US" w:bidi="ar-SA"/>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EC7810"/>
    <w:multiLevelType w:val="hybridMultilevel"/>
    <w:tmpl w:val="F70651C0"/>
    <w:lvl w:ilvl="0" w:tplc="2C0C4B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44A33B8"/>
    <w:multiLevelType w:val="hybridMultilevel"/>
    <w:tmpl w:val="988CC946"/>
    <w:lvl w:ilvl="0" w:tplc="9656EABA">
      <w:start w:val="1"/>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8"/>
  </w:num>
  <w:num w:numId="2" w16cid:durableId="19822139">
    <w:abstractNumId w:val="3"/>
  </w:num>
  <w:num w:numId="3" w16cid:durableId="876742304">
    <w:abstractNumId w:val="6"/>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15"/>
  </w:num>
  <w:num w:numId="7" w16cid:durableId="1946422806">
    <w:abstractNumId w:val="7"/>
  </w:num>
  <w:num w:numId="8" w16cid:durableId="152644682">
    <w:abstractNumId w:val="14"/>
  </w:num>
  <w:num w:numId="9" w16cid:durableId="1317221377">
    <w:abstractNumId w:val="9"/>
  </w:num>
  <w:num w:numId="10" w16cid:durableId="1471245386">
    <w:abstractNumId w:val="13"/>
  </w:num>
  <w:num w:numId="11" w16cid:durableId="289172385">
    <w:abstractNumId w:val="10"/>
  </w:num>
  <w:num w:numId="12" w16cid:durableId="1470781324">
    <w:abstractNumId w:val="2"/>
  </w:num>
  <w:num w:numId="13" w16cid:durableId="1512908409">
    <w:abstractNumId w:val="4"/>
  </w:num>
  <w:num w:numId="14" w16cid:durableId="895897244">
    <w:abstractNumId w:val="16"/>
  </w:num>
  <w:num w:numId="15" w16cid:durableId="390349800">
    <w:abstractNumId w:val="11"/>
  </w:num>
  <w:num w:numId="16" w16cid:durableId="341274352">
    <w:abstractNumId w:val="1"/>
  </w:num>
  <w:num w:numId="17" w16cid:durableId="961032269">
    <w:abstractNumId w:val="0"/>
  </w:num>
  <w:num w:numId="18" w16cid:durableId="307633877">
    <w:abstractNumId w:val="5"/>
  </w:num>
  <w:num w:numId="19" w16cid:durableId="1291721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97F1A"/>
    <w:rsid w:val="000A683E"/>
    <w:rsid w:val="000B19B9"/>
    <w:rsid w:val="000D0334"/>
    <w:rsid w:val="000D0B94"/>
    <w:rsid w:val="000E0E8A"/>
    <w:rsid w:val="000F6486"/>
    <w:rsid w:val="0012268B"/>
    <w:rsid w:val="00125105"/>
    <w:rsid w:val="00127233"/>
    <w:rsid w:val="00180E42"/>
    <w:rsid w:val="001E4177"/>
    <w:rsid w:val="001F7DC6"/>
    <w:rsid w:val="002421BB"/>
    <w:rsid w:val="0025796E"/>
    <w:rsid w:val="00260E55"/>
    <w:rsid w:val="002707A2"/>
    <w:rsid w:val="00271958"/>
    <w:rsid w:val="002951A0"/>
    <w:rsid w:val="002962BC"/>
    <w:rsid w:val="002A093D"/>
    <w:rsid w:val="002A0DD0"/>
    <w:rsid w:val="002A3298"/>
    <w:rsid w:val="002A49AC"/>
    <w:rsid w:val="002A64FD"/>
    <w:rsid w:val="002C7A84"/>
    <w:rsid w:val="002E4FD9"/>
    <w:rsid w:val="00322A85"/>
    <w:rsid w:val="00324168"/>
    <w:rsid w:val="00326684"/>
    <w:rsid w:val="003448F4"/>
    <w:rsid w:val="00374F5E"/>
    <w:rsid w:val="00377E3E"/>
    <w:rsid w:val="003A26D1"/>
    <w:rsid w:val="003A779E"/>
    <w:rsid w:val="003D0F4D"/>
    <w:rsid w:val="003D5B0D"/>
    <w:rsid w:val="003E0499"/>
    <w:rsid w:val="003F3941"/>
    <w:rsid w:val="00406575"/>
    <w:rsid w:val="00425FA7"/>
    <w:rsid w:val="0042722E"/>
    <w:rsid w:val="0044528D"/>
    <w:rsid w:val="00472E97"/>
    <w:rsid w:val="004A1847"/>
    <w:rsid w:val="004A305D"/>
    <w:rsid w:val="004F21C4"/>
    <w:rsid w:val="004F685F"/>
    <w:rsid w:val="005566E8"/>
    <w:rsid w:val="00574867"/>
    <w:rsid w:val="00591460"/>
    <w:rsid w:val="00592628"/>
    <w:rsid w:val="005C3777"/>
    <w:rsid w:val="005C5CDC"/>
    <w:rsid w:val="005C5E09"/>
    <w:rsid w:val="005D476C"/>
    <w:rsid w:val="00610812"/>
    <w:rsid w:val="006219F8"/>
    <w:rsid w:val="00650FF7"/>
    <w:rsid w:val="00665D70"/>
    <w:rsid w:val="00666085"/>
    <w:rsid w:val="00671DAC"/>
    <w:rsid w:val="006900D9"/>
    <w:rsid w:val="006A2598"/>
    <w:rsid w:val="006C29D9"/>
    <w:rsid w:val="006D12F8"/>
    <w:rsid w:val="00706C16"/>
    <w:rsid w:val="0074462C"/>
    <w:rsid w:val="00756841"/>
    <w:rsid w:val="007649AB"/>
    <w:rsid w:val="00771D0C"/>
    <w:rsid w:val="007833AC"/>
    <w:rsid w:val="007B268C"/>
    <w:rsid w:val="007B7171"/>
    <w:rsid w:val="007C0C0F"/>
    <w:rsid w:val="007C3DC2"/>
    <w:rsid w:val="007E5497"/>
    <w:rsid w:val="00806F5F"/>
    <w:rsid w:val="00820278"/>
    <w:rsid w:val="008224A9"/>
    <w:rsid w:val="00856C2F"/>
    <w:rsid w:val="008718EA"/>
    <w:rsid w:val="008843B6"/>
    <w:rsid w:val="00891928"/>
    <w:rsid w:val="008A446D"/>
    <w:rsid w:val="008D180B"/>
    <w:rsid w:val="008F0EA7"/>
    <w:rsid w:val="00923EEF"/>
    <w:rsid w:val="009419F9"/>
    <w:rsid w:val="0095685E"/>
    <w:rsid w:val="00961B09"/>
    <w:rsid w:val="00965334"/>
    <w:rsid w:val="0097093E"/>
    <w:rsid w:val="009802A9"/>
    <w:rsid w:val="0099605A"/>
    <w:rsid w:val="009A0DFA"/>
    <w:rsid w:val="009B2D26"/>
    <w:rsid w:val="009C71FA"/>
    <w:rsid w:val="009C72E7"/>
    <w:rsid w:val="009D3058"/>
    <w:rsid w:val="009F3A13"/>
    <w:rsid w:val="00A122D3"/>
    <w:rsid w:val="00A17F13"/>
    <w:rsid w:val="00A20739"/>
    <w:rsid w:val="00A33C78"/>
    <w:rsid w:val="00A42A6B"/>
    <w:rsid w:val="00AB0ADB"/>
    <w:rsid w:val="00AB1D44"/>
    <w:rsid w:val="00B01B1A"/>
    <w:rsid w:val="00B34651"/>
    <w:rsid w:val="00B62E2D"/>
    <w:rsid w:val="00B72CD3"/>
    <w:rsid w:val="00B72FFF"/>
    <w:rsid w:val="00BC3D36"/>
    <w:rsid w:val="00BD48F3"/>
    <w:rsid w:val="00BD7F72"/>
    <w:rsid w:val="00C04FB3"/>
    <w:rsid w:val="00C330EB"/>
    <w:rsid w:val="00C70402"/>
    <w:rsid w:val="00C754BE"/>
    <w:rsid w:val="00C76B1C"/>
    <w:rsid w:val="00CB6357"/>
    <w:rsid w:val="00CC1B26"/>
    <w:rsid w:val="00D423A2"/>
    <w:rsid w:val="00D520D8"/>
    <w:rsid w:val="00D63AC2"/>
    <w:rsid w:val="00D7383B"/>
    <w:rsid w:val="00DA231B"/>
    <w:rsid w:val="00DA23A0"/>
    <w:rsid w:val="00DC39FC"/>
    <w:rsid w:val="00DF5254"/>
    <w:rsid w:val="00E16408"/>
    <w:rsid w:val="00E20894"/>
    <w:rsid w:val="00E245AB"/>
    <w:rsid w:val="00E2764C"/>
    <w:rsid w:val="00E2790C"/>
    <w:rsid w:val="00E27F2E"/>
    <w:rsid w:val="00E413EA"/>
    <w:rsid w:val="00E50AFE"/>
    <w:rsid w:val="00E75C92"/>
    <w:rsid w:val="00E771DC"/>
    <w:rsid w:val="00E8772A"/>
    <w:rsid w:val="00E90F6B"/>
    <w:rsid w:val="00E92C27"/>
    <w:rsid w:val="00EA0E3D"/>
    <w:rsid w:val="00EC38A7"/>
    <w:rsid w:val="00EE1AA8"/>
    <w:rsid w:val="00F31EDC"/>
    <w:rsid w:val="00F462B3"/>
    <w:rsid w:val="00F512ED"/>
    <w:rsid w:val="00F5664F"/>
    <w:rsid w:val="00F666C4"/>
    <w:rsid w:val="00F76AFC"/>
    <w:rsid w:val="00F8663C"/>
    <w:rsid w:val="00FA47C0"/>
    <w:rsid w:val="00FB5DD1"/>
    <w:rsid w:val="00FC2B5D"/>
    <w:rsid w:val="00FF1449"/>
    <w:rsid w:val="4D0467F9"/>
    <w:rsid w:val="4F2C635E"/>
    <w:rsid w:val="54A7A2DE"/>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62E2D"/>
    <w:rPr>
      <w:rFonts w:ascii="Geomanist Light" w:hAnsi="Geomanist Light"/>
      <w:lang w:val="es-ES"/>
    </w:rPr>
  </w:style>
  <w:style w:type="paragraph" w:styleId="Textoindependiente">
    <w:name w:val="Body Text"/>
    <w:basedOn w:val="Normal"/>
    <w:link w:val="TextoindependienteCar"/>
    <w:uiPriority w:val="1"/>
    <w:qFormat/>
    <w:rsid w:val="00B62E2D"/>
    <w:pPr>
      <w:widowControl w:val="0"/>
      <w:autoSpaceDE w:val="0"/>
      <w:autoSpaceDN w:val="0"/>
      <w:spacing w:after="0" w:line="240" w:lineRule="auto"/>
    </w:pPr>
    <w:rPr>
      <w:rFonts w:ascii="Verdana" w:eastAsia="Verdana" w:hAnsi="Verdana" w:cs="Verdana"/>
      <w:lang w:val="es-ES"/>
    </w:rPr>
  </w:style>
  <w:style w:type="character" w:customStyle="1" w:styleId="TextoindependienteCar">
    <w:name w:val="Texto independiente Car"/>
    <w:basedOn w:val="Fuentedeprrafopredeter"/>
    <w:link w:val="Textoindependiente"/>
    <w:uiPriority w:val="1"/>
    <w:rsid w:val="00B62E2D"/>
    <w:rPr>
      <w:rFonts w:ascii="Verdana" w:eastAsia="Verdana" w:hAnsi="Verdana" w:cs="Verdana"/>
      <w:lang w:val="es-ES"/>
    </w:rPr>
  </w:style>
  <w:style w:type="paragraph" w:customStyle="1" w:styleId="Appelnotedebasde">
    <w:name w:val="Appel note de bas de..."/>
    <w:basedOn w:val="Normal"/>
    <w:link w:val="Refdenotaalpie"/>
    <w:uiPriority w:val="99"/>
    <w:rsid w:val="00A42A6B"/>
    <w:pPr>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885608344">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37469270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normativa/ley-80-de-1993/"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normativa/ley-1150-de-200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gridrojas1452@gmail.com"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sala-de-prensa%2Fboletin-digital%2Fboletin-de-relatoria-2024-iv&amp;data=05%7C02%7Ckeila.reyes%40colombiacompra.gov.co%7C37e4eb22782844861f2008dce4b3f5e8%7C7b09041e245149d08cb179d5e3d8c1be%7C0%7C0%7C638636708798997697%7CUnknown%7CTWFpbGZsb3d8eyJWIjoiMC4wLjAwMDAiLCJQIjoiV2luMzIiLCJBTiI6Ik1haWwiLCJXVCI6Mn0%3D%7C0%7C%7C%7C&amp;sdata=J%2BsN98UkwgqnyXHcVsLYP%2BzffY2IZu2ttH%2FCYgqPeLY%3D&amp;reserved=0"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Props1.xml><?xml version="1.0" encoding="utf-8"?>
<ds:datastoreItem xmlns:ds="http://schemas.openxmlformats.org/officeDocument/2006/customXml" ds:itemID="{6BD7FC80-0E7F-4565-85F4-6DB9A4806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2764</Words>
  <Characters>15204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Keila Margarita Reyes Cassiani</cp:lastModifiedBy>
  <cp:revision>3</cp:revision>
  <cp:lastPrinted>2023-01-10T21:18:00Z</cp:lastPrinted>
  <dcterms:created xsi:type="dcterms:W3CDTF">2024-10-10T17:51:00Z</dcterms:created>
  <dcterms:modified xsi:type="dcterms:W3CDTF">2024-10-11T16:28:00Z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