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84CBF" w14:textId="77777777" w:rsidR="006B3B77" w:rsidRPr="00406AA6" w:rsidRDefault="006B3B77" w:rsidP="006B3B77">
      <w:pPr>
        <w:spacing w:after="0" w:line="240" w:lineRule="auto"/>
        <w:jc w:val="both"/>
        <w:rPr>
          <w:rFonts w:ascii="Verdana" w:eastAsia="Calibri" w:hAnsi="Verdana" w:cs="Arial"/>
          <w:b/>
          <w:bCs/>
          <w:lang w:val="es-ES_tradnl" w:eastAsia="es-ES_tradnl"/>
        </w:rPr>
      </w:pPr>
      <w:bookmarkStart w:id="0" w:name="_GoBack"/>
      <w:bookmarkEnd w:id="0"/>
      <w:r w:rsidRPr="00406AA6">
        <w:rPr>
          <w:rFonts w:ascii="Verdana" w:eastAsia="Calibri" w:hAnsi="Verdana" w:cs="Arial"/>
          <w:b/>
          <w:bCs/>
          <w:lang w:val="es-ES_tradnl" w:eastAsia="es-ES_tradnl"/>
        </w:rPr>
        <w:t xml:space="preserve">RÉGIMEN DE INHABILIDADES – Noción – Contratación estatal – Finalidad </w:t>
      </w:r>
    </w:p>
    <w:p w14:paraId="1635361F" w14:textId="77777777" w:rsidR="006B3B77" w:rsidRPr="00406AA6" w:rsidRDefault="006B3B77" w:rsidP="006B3B77">
      <w:pPr>
        <w:spacing w:after="0" w:line="240" w:lineRule="auto"/>
        <w:jc w:val="both"/>
        <w:rPr>
          <w:rFonts w:ascii="Verdana" w:eastAsia="Calibri" w:hAnsi="Verdana" w:cs="Arial"/>
          <w:b/>
          <w:bCs/>
          <w:sz w:val="20"/>
          <w:szCs w:val="20"/>
          <w:highlight w:val="yellow"/>
          <w:lang w:val="es-ES_tradnl" w:eastAsia="es-ES_tradnl"/>
        </w:rPr>
      </w:pPr>
    </w:p>
    <w:p w14:paraId="126A0AF9" w14:textId="77777777" w:rsidR="006B3B77" w:rsidRPr="00406AA6" w:rsidRDefault="006B3B77" w:rsidP="006B3B77">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 xml:space="preserve">El régimen de inhabilidades son prohibiciones para concurrir a los procedimientos de selección y para contratar con el Estado, que se derivan i) de la existencia de comportamientos reprochables o de sanciones anteriormente impuestas, </w:t>
      </w:r>
      <w:proofErr w:type="spellStart"/>
      <w:r w:rsidRPr="00406AA6">
        <w:rPr>
          <w:rFonts w:ascii="Verdana" w:eastAsia="Aptos" w:hAnsi="Verdana" w:cs="Times New Roman"/>
          <w:sz w:val="20"/>
          <w:szCs w:val="20"/>
        </w:rPr>
        <w:t>ii</w:t>
      </w:r>
      <w:proofErr w:type="spellEnd"/>
      <w:r w:rsidRPr="00406AA6">
        <w:rPr>
          <w:rFonts w:ascii="Verdana" w:eastAsia="Aptos" w:hAnsi="Verdana" w:cs="Times New Roman"/>
          <w:sz w:val="20"/>
          <w:szCs w:val="20"/>
        </w:rPr>
        <w:t xml:space="preserve">) de vínculos personales relaticos al parentesco o al estado civil o </w:t>
      </w:r>
      <w:proofErr w:type="spellStart"/>
      <w:r w:rsidRPr="00406AA6">
        <w:rPr>
          <w:rFonts w:ascii="Verdana" w:eastAsia="Aptos" w:hAnsi="Verdana" w:cs="Times New Roman"/>
          <w:sz w:val="20"/>
          <w:szCs w:val="20"/>
        </w:rPr>
        <w:t>iii</w:t>
      </w:r>
      <w:proofErr w:type="spellEnd"/>
      <w:r w:rsidRPr="00406AA6">
        <w:rPr>
          <w:rFonts w:ascii="Verdana" w:eastAsia="Aptos" w:hAnsi="Verdana" w:cs="Times New Roman"/>
          <w:sz w:val="20"/>
          <w:szCs w:val="20"/>
        </w:rPr>
        <w:t>) de una actividad u oficio que se desempeñó en el pasado.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406AA6">
        <w:rPr>
          <w:rFonts w:ascii="Verdana" w:eastAsia="Aptos" w:hAnsi="Verdana" w:cs="Times New Roman"/>
          <w:sz w:val="20"/>
          <w:szCs w:val="20"/>
        </w:rPr>
        <w:t>neopunitivo</w:t>
      </w:r>
      <w:proofErr w:type="spellEnd"/>
      <w:r w:rsidRPr="00406AA6">
        <w:rPr>
          <w:rFonts w:ascii="Verdana" w:eastAsia="Aptos" w:hAnsi="Verdana" w:cs="Times New Roman"/>
          <w:sz w:val="20"/>
          <w:szCs w:val="20"/>
        </w:rPr>
        <w:t>”.</w:t>
      </w:r>
    </w:p>
    <w:p w14:paraId="09339F6B" w14:textId="77777777" w:rsidR="006B3B77" w:rsidRPr="00406AA6" w:rsidRDefault="006B3B77" w:rsidP="006B3B77">
      <w:pPr>
        <w:spacing w:after="0" w:line="240" w:lineRule="auto"/>
        <w:jc w:val="both"/>
        <w:rPr>
          <w:rFonts w:ascii="Verdana" w:eastAsia="Aptos" w:hAnsi="Verdana" w:cs="Times New Roman"/>
          <w:sz w:val="20"/>
          <w:szCs w:val="20"/>
        </w:rPr>
      </w:pPr>
    </w:p>
    <w:p w14:paraId="1C777EC0" w14:textId="77777777" w:rsidR="006B3B77" w:rsidRPr="00406AA6" w:rsidRDefault="006B3B77" w:rsidP="006B3B77">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w:t>
      </w:r>
    </w:p>
    <w:p w14:paraId="2F464C0A" w14:textId="77777777" w:rsidR="006B3B77" w:rsidRPr="00406AA6" w:rsidRDefault="006B3B77" w:rsidP="006B3B77">
      <w:pPr>
        <w:spacing w:after="0" w:line="240" w:lineRule="auto"/>
        <w:jc w:val="both"/>
        <w:rPr>
          <w:rFonts w:ascii="Verdana" w:eastAsia="Aptos" w:hAnsi="Verdana" w:cs="Times New Roman"/>
          <w:sz w:val="20"/>
          <w:szCs w:val="20"/>
        </w:rPr>
      </w:pPr>
    </w:p>
    <w:p w14:paraId="36DFEFA1" w14:textId="77777777" w:rsidR="006B3B77" w:rsidRPr="00406AA6" w:rsidRDefault="006B3B77" w:rsidP="006B3B77">
      <w:pPr>
        <w:spacing w:after="0" w:line="240" w:lineRule="auto"/>
        <w:jc w:val="both"/>
        <w:rPr>
          <w:rFonts w:ascii="Verdana" w:eastAsia="Calibri" w:hAnsi="Verdana" w:cs="Arial"/>
          <w:b/>
          <w:bCs/>
          <w:lang w:val="es-ES" w:eastAsia="es-ES"/>
        </w:rPr>
      </w:pPr>
      <w:r w:rsidRPr="00406AA6">
        <w:rPr>
          <w:rFonts w:ascii="Verdana" w:eastAsia="Calibri" w:hAnsi="Verdana" w:cs="Arial"/>
          <w:b/>
          <w:bCs/>
          <w:lang w:val="es-ES" w:eastAsia="es-ES"/>
        </w:rPr>
        <w:t xml:space="preserve">RÉGIMEN DE INHABILIDADES – </w:t>
      </w:r>
      <w:r>
        <w:rPr>
          <w:rFonts w:ascii="Verdana" w:eastAsia="Calibri" w:hAnsi="Verdana" w:cs="Arial"/>
          <w:b/>
          <w:bCs/>
          <w:lang w:val="es-ES" w:eastAsia="es-ES"/>
        </w:rPr>
        <w:t>Registro nacional de medidas correctivas – No pago de multas – Limitación para contratar</w:t>
      </w:r>
    </w:p>
    <w:p w14:paraId="47F8BEB7" w14:textId="77777777" w:rsidR="006B3B77" w:rsidRPr="00406AA6" w:rsidRDefault="006B3B77" w:rsidP="006B3B77">
      <w:pPr>
        <w:spacing w:after="0" w:line="240" w:lineRule="auto"/>
        <w:jc w:val="both"/>
        <w:rPr>
          <w:rFonts w:ascii="Verdana" w:eastAsia="Calibri" w:hAnsi="Verdana" w:cs="Arial"/>
          <w:b/>
          <w:bCs/>
          <w:sz w:val="20"/>
          <w:szCs w:val="20"/>
          <w:highlight w:val="yellow"/>
          <w:lang w:val="es-ES_tradnl" w:eastAsia="es-ES_tradnl"/>
        </w:rPr>
      </w:pPr>
    </w:p>
    <w:p w14:paraId="2CB95A68" w14:textId="77777777" w:rsidR="006B3B77" w:rsidRDefault="006B3B77" w:rsidP="006B3B77">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w:t>
      </w:r>
      <w:r w:rsidRPr="00296361">
        <w:rPr>
          <w:rFonts w:ascii="Verdana" w:eastAsia="Aptos" w:hAnsi="Verdana" w:cs="Times New Roman"/>
          <w:sz w:val="20"/>
          <w:szCs w:val="20"/>
        </w:rPr>
        <w:t>al analizarse el régimen de inhabilidades, se observa que el solo reporte en el Registro Nacional de Medidas Correctivas no genera una causal inhabilidad para celebrar contratos con las entidades públicas, puesto que, de acuerdo con el artículo 2.2.8.3.1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w:t>
      </w:r>
    </w:p>
    <w:p w14:paraId="5DCE1F25" w14:textId="77777777" w:rsidR="006B3B77" w:rsidRPr="00406AA6" w:rsidRDefault="006B3B77" w:rsidP="006B3B77">
      <w:pPr>
        <w:spacing w:after="0" w:line="240" w:lineRule="auto"/>
        <w:jc w:val="both"/>
        <w:rPr>
          <w:rFonts w:ascii="Verdana" w:eastAsia="Aptos" w:hAnsi="Verdana" w:cs="Times New Roman"/>
          <w:sz w:val="20"/>
          <w:szCs w:val="20"/>
        </w:rPr>
      </w:pPr>
    </w:p>
    <w:p w14:paraId="478DC6B4" w14:textId="77777777" w:rsidR="006B3B77" w:rsidRDefault="006B3B77" w:rsidP="006B3B77">
      <w:pPr>
        <w:spacing w:after="0" w:line="240" w:lineRule="auto"/>
        <w:jc w:val="both"/>
        <w:rPr>
          <w:rFonts w:ascii="Verdana" w:eastAsia="Aptos" w:hAnsi="Verdana" w:cs="Times New Roman"/>
          <w:sz w:val="20"/>
          <w:szCs w:val="20"/>
        </w:rPr>
      </w:pPr>
      <w:r w:rsidRPr="00CD72F5">
        <w:rPr>
          <w:rFonts w:ascii="Verdana" w:eastAsia="Aptos" w:hAnsi="Verdana" w:cs="Times New Roman"/>
          <w:sz w:val="20"/>
          <w:szCs w:val="20"/>
        </w:rPr>
        <w:t>Sin embargo, debe precisarse que, en caso de que a la persona se le haya impuesto como medida correctiva el pago de multas y este se encuentre en mora por un término de seis (6) meses, el artículo 183 de la Ley 1801 de 2016, estableció como consecuencia a esto en el numeral 4, que “hasta tanto no se ponga al día la persona no podrá: […]Contratar o renovar contrato con cualquier entidad del Estado”. Constituyéndose entonces, lo anterior, como una causal de inhabilidad para celebrar contratos con las entidades públicas.</w:t>
      </w:r>
    </w:p>
    <w:p w14:paraId="250CAF53" w14:textId="77777777" w:rsidR="006B3B77" w:rsidRDefault="006B3B77" w:rsidP="006B3B77">
      <w:pPr>
        <w:spacing w:after="0" w:line="240" w:lineRule="auto"/>
        <w:rPr>
          <w:rFonts w:ascii="Verdana" w:eastAsia="Aptos" w:hAnsi="Verdana" w:cs="Times New Roman"/>
          <w:sz w:val="20"/>
          <w:szCs w:val="20"/>
        </w:rPr>
      </w:pPr>
    </w:p>
    <w:p w14:paraId="72AEC503" w14:textId="77777777" w:rsidR="006B3B77" w:rsidRDefault="006B3B77" w:rsidP="006B3B77">
      <w:pPr>
        <w:spacing w:after="0" w:line="240" w:lineRule="auto"/>
        <w:rPr>
          <w:rFonts w:ascii="Verdana" w:eastAsia="Aptos" w:hAnsi="Verdana" w:cs="Times New Roman"/>
          <w:sz w:val="20"/>
          <w:szCs w:val="20"/>
        </w:rPr>
      </w:pPr>
    </w:p>
    <w:p w14:paraId="35C8F755" w14:textId="77777777" w:rsidR="006B3B77" w:rsidRDefault="006B3B77" w:rsidP="006B3B77">
      <w:pPr>
        <w:spacing w:after="0" w:line="240" w:lineRule="auto"/>
        <w:rPr>
          <w:rFonts w:ascii="Verdana" w:eastAsia="Aptos" w:hAnsi="Verdana" w:cs="Times New Roman"/>
          <w:sz w:val="20"/>
          <w:szCs w:val="20"/>
        </w:rPr>
      </w:pPr>
    </w:p>
    <w:p w14:paraId="79C53970" w14:textId="77777777" w:rsidR="006B3B77" w:rsidRDefault="006B3B77" w:rsidP="006B3B77">
      <w:pPr>
        <w:spacing w:after="0" w:line="240" w:lineRule="auto"/>
        <w:rPr>
          <w:rFonts w:ascii="Verdana" w:eastAsia="Aptos" w:hAnsi="Verdana" w:cs="Times New Roman"/>
          <w:sz w:val="20"/>
          <w:szCs w:val="20"/>
        </w:rPr>
      </w:pPr>
    </w:p>
    <w:p w14:paraId="1E397B6B" w14:textId="77777777" w:rsidR="006B3B77" w:rsidRDefault="006B3B77" w:rsidP="006B3B77">
      <w:pPr>
        <w:spacing w:after="0" w:line="240" w:lineRule="auto"/>
        <w:rPr>
          <w:rFonts w:ascii="Verdana" w:eastAsia="Aptos" w:hAnsi="Verdana" w:cs="Times New Roman"/>
          <w:sz w:val="20"/>
          <w:szCs w:val="20"/>
        </w:rPr>
      </w:pPr>
    </w:p>
    <w:p w14:paraId="1E4089EC" w14:textId="77777777" w:rsidR="006B3B77" w:rsidRPr="0047490F" w:rsidRDefault="006B3B77" w:rsidP="006B3B77">
      <w:pPr>
        <w:spacing w:after="0" w:line="240" w:lineRule="auto"/>
        <w:rPr>
          <w:rFonts w:ascii="Verdana" w:eastAsia="Geomanist Light" w:hAnsi="Verdana" w:cs="Arial"/>
          <w:lang w:val="es-MX"/>
        </w:rPr>
      </w:pPr>
      <w:r w:rsidRPr="0047490F">
        <w:rPr>
          <w:rFonts w:ascii="Verdana" w:eastAsia="Geomanist Light" w:hAnsi="Verdana" w:cs="Arial"/>
          <w:lang w:val="es-MX"/>
        </w:rPr>
        <w:lastRenderedPageBreak/>
        <w:t>Bogotá D.C., [Día] de [</w:t>
      </w:r>
      <w:proofErr w:type="spellStart"/>
      <w:r w:rsidRPr="0047490F">
        <w:rPr>
          <w:rFonts w:ascii="Verdana" w:eastAsia="Geomanist Light" w:hAnsi="Verdana" w:cs="Arial"/>
          <w:lang w:val="es-MX"/>
        </w:rPr>
        <w:t>Mes.NombreCapitalizado</w:t>
      </w:r>
      <w:proofErr w:type="spellEnd"/>
      <w:r w:rsidRPr="0047490F">
        <w:rPr>
          <w:rFonts w:ascii="Verdana" w:eastAsia="Geomanist Light" w:hAnsi="Verdana" w:cs="Arial"/>
          <w:lang w:val="es-MX"/>
        </w:rPr>
        <w:t>] de [Año]</w:t>
      </w:r>
    </w:p>
    <w:p w14:paraId="2CF7D23E" w14:textId="77777777" w:rsidR="006B3B77" w:rsidRPr="0047490F" w:rsidRDefault="006B3B77" w:rsidP="006B3B77">
      <w:pPr>
        <w:spacing w:after="0" w:line="240" w:lineRule="auto"/>
        <w:jc w:val="both"/>
        <w:rPr>
          <w:rFonts w:ascii="Verdana" w:eastAsia="Calibri" w:hAnsi="Verdana" w:cs="Arial"/>
          <w:lang w:val="es-ES"/>
        </w:rPr>
      </w:pPr>
    </w:p>
    <w:p w14:paraId="3A494E25" w14:textId="59EBA3B3" w:rsidR="006B3B77" w:rsidRPr="0047490F" w:rsidRDefault="006B3B77" w:rsidP="006B3B77">
      <w:pPr>
        <w:spacing w:after="0" w:line="240" w:lineRule="auto"/>
        <w:jc w:val="right"/>
        <w:rPr>
          <w:rFonts w:ascii="Verdana" w:eastAsia="Calibri" w:hAnsi="Verdana" w:cs="Arial"/>
          <w:lang w:val="es-ES"/>
        </w:rPr>
      </w:pPr>
      <w:r w:rsidRPr="006B3B77">
        <w:rPr>
          <w:rFonts w:ascii="Verdana" w:eastAsia="Calibri" w:hAnsi="Verdana" w:cs="Arial"/>
          <w:noProof/>
          <w:lang w:val="es-ES"/>
        </w:rPr>
        <w:drawing>
          <wp:inline distT="0" distB="0" distL="0" distR="0" wp14:anchorId="3FF3FB18" wp14:editId="7D739648">
            <wp:extent cx="3296110" cy="952633"/>
            <wp:effectExtent l="0" t="0" r="0" b="0"/>
            <wp:docPr id="15360006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00661" name="Imagen 1" descr="Texto&#10;&#10;Descripción generada automáticamente"/>
                    <pic:cNvPicPr/>
                  </pic:nvPicPr>
                  <pic:blipFill>
                    <a:blip r:embed="rId10"/>
                    <a:stretch>
                      <a:fillRect/>
                    </a:stretch>
                  </pic:blipFill>
                  <pic:spPr>
                    <a:xfrm>
                      <a:off x="0" y="0"/>
                      <a:ext cx="3296110" cy="952633"/>
                    </a:xfrm>
                    <a:prstGeom prst="rect">
                      <a:avLst/>
                    </a:prstGeom>
                  </pic:spPr>
                </pic:pic>
              </a:graphicData>
            </a:graphic>
          </wp:inline>
        </w:drawing>
      </w:r>
    </w:p>
    <w:p w14:paraId="2947AF12" w14:textId="77777777" w:rsidR="006B3B77" w:rsidRPr="0079313F" w:rsidRDefault="006B3B77" w:rsidP="006B3B77">
      <w:pPr>
        <w:spacing w:after="0" w:line="240" w:lineRule="auto"/>
        <w:jc w:val="both"/>
        <w:rPr>
          <w:rFonts w:ascii="Verdana" w:eastAsia="Calibri" w:hAnsi="Verdana" w:cs="Arial"/>
          <w:lang w:val="es-ES" w:eastAsia="es-ES"/>
        </w:rPr>
      </w:pPr>
      <w:r w:rsidRPr="0079313F">
        <w:rPr>
          <w:rFonts w:ascii="Verdana" w:eastAsia="Calibri" w:hAnsi="Verdana" w:cs="Arial"/>
          <w:lang w:val="es-ES" w:eastAsia="es-ES"/>
        </w:rPr>
        <w:t>Señor</w:t>
      </w:r>
    </w:p>
    <w:p w14:paraId="3E13FFE9" w14:textId="77777777" w:rsidR="006B3B77" w:rsidRPr="0079313F" w:rsidRDefault="006B3B77" w:rsidP="006B3B77">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Juan Pablo Bernal Moncada</w:t>
      </w:r>
    </w:p>
    <w:p w14:paraId="204D543B" w14:textId="77777777" w:rsidR="006B3B77" w:rsidRDefault="001F4734" w:rsidP="006B3B77">
      <w:pPr>
        <w:spacing w:after="0" w:line="240" w:lineRule="auto"/>
        <w:rPr>
          <w:rFonts w:ascii="Verdana" w:eastAsia="Calibri" w:hAnsi="Verdana" w:cs="Arial"/>
          <w:lang w:eastAsia="es-ES"/>
        </w:rPr>
      </w:pPr>
      <w:hyperlink r:id="rId11" w:history="1">
        <w:r w:rsidR="006B3B77" w:rsidRPr="008B6891">
          <w:rPr>
            <w:rStyle w:val="Hipervnculo"/>
            <w:rFonts w:ascii="Verdana" w:eastAsia="Calibri" w:hAnsi="Verdana" w:cs="Arial"/>
            <w:lang w:eastAsia="es-ES"/>
          </w:rPr>
          <w:t>objetor4@gmail.com</w:t>
        </w:r>
      </w:hyperlink>
      <w:r w:rsidR="006B3B77">
        <w:rPr>
          <w:rFonts w:ascii="Verdana" w:eastAsia="Calibri" w:hAnsi="Verdana" w:cs="Arial"/>
          <w:lang w:eastAsia="es-ES"/>
        </w:rPr>
        <w:t xml:space="preserve"> </w:t>
      </w:r>
    </w:p>
    <w:p w14:paraId="51A512F4" w14:textId="77777777" w:rsidR="006B3B77" w:rsidRPr="0079313F" w:rsidRDefault="006B3B77" w:rsidP="006B3B77">
      <w:pPr>
        <w:spacing w:after="0" w:line="240" w:lineRule="auto"/>
        <w:rPr>
          <w:rFonts w:ascii="Verdana" w:eastAsia="Calibri" w:hAnsi="Verdana" w:cs="Arial"/>
          <w:b/>
          <w:bCs/>
          <w:lang w:val="es-ES" w:eastAsia="es-ES"/>
        </w:rPr>
      </w:pPr>
      <w:r>
        <w:rPr>
          <w:rFonts w:ascii="Verdana" w:eastAsia="Calibri" w:hAnsi="Verdana" w:cs="Arial"/>
          <w:lang w:val="es-ES" w:eastAsia="es-ES"/>
        </w:rPr>
        <w:t>Ciudad</w:t>
      </w:r>
    </w:p>
    <w:p w14:paraId="44D50B55" w14:textId="77777777" w:rsidR="006B3B77" w:rsidRPr="0079313F" w:rsidRDefault="006B3B77" w:rsidP="006B3B77">
      <w:pPr>
        <w:spacing w:after="0" w:line="240" w:lineRule="auto"/>
        <w:rPr>
          <w:rFonts w:ascii="Verdana" w:eastAsia="Calibri" w:hAnsi="Verdana" w:cs="Arial"/>
          <w:b/>
          <w:bCs/>
          <w:lang w:val="es-ES_tradnl" w:eastAsia="es-ES_tradnl"/>
        </w:rPr>
      </w:pPr>
    </w:p>
    <w:p w14:paraId="3C209CE9" w14:textId="77777777" w:rsidR="006B3B77" w:rsidRPr="0079313F" w:rsidRDefault="006B3B77" w:rsidP="006B3B77">
      <w:pPr>
        <w:spacing w:after="0" w:line="240" w:lineRule="auto"/>
        <w:rPr>
          <w:rFonts w:ascii="Verdana" w:eastAsia="Calibri" w:hAnsi="Verdana" w:cs="Arial"/>
          <w:b/>
          <w:bCs/>
          <w:highlight w:val="yellow"/>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B3B77" w:rsidRPr="0079313F" w14:paraId="3B0DFBA9" w14:textId="77777777" w:rsidTr="007077C5">
        <w:trPr>
          <w:trHeight w:val="884"/>
        </w:trPr>
        <w:tc>
          <w:tcPr>
            <w:tcW w:w="2689" w:type="dxa"/>
          </w:tcPr>
          <w:p w14:paraId="4A30791A" w14:textId="77777777" w:rsidR="006B3B77" w:rsidRPr="0079313F" w:rsidRDefault="006B3B77" w:rsidP="007077C5">
            <w:pPr>
              <w:jc w:val="both"/>
              <w:rPr>
                <w:rFonts w:ascii="Verdana" w:eastAsia="Calibri" w:hAnsi="Verdana" w:cs="Arial"/>
                <w:b/>
                <w:bCs/>
                <w:lang w:val="es-ES_tradnl" w:eastAsia="es-ES_tradnl"/>
              </w:rPr>
            </w:pPr>
          </w:p>
        </w:tc>
        <w:tc>
          <w:tcPr>
            <w:tcW w:w="6100" w:type="dxa"/>
          </w:tcPr>
          <w:p w14:paraId="40A2A7D9" w14:textId="77777777" w:rsidR="006B3B77" w:rsidRPr="0079313F" w:rsidRDefault="006B3B77" w:rsidP="007077C5">
            <w:pPr>
              <w:jc w:val="both"/>
              <w:rPr>
                <w:rFonts w:ascii="Verdana" w:eastAsia="Calibri" w:hAnsi="Verdana" w:cs="Arial"/>
                <w:b/>
                <w:bCs/>
                <w:lang w:val="es-ES" w:eastAsia="es-ES"/>
              </w:rPr>
            </w:pPr>
            <w:r w:rsidRPr="0079313F">
              <w:rPr>
                <w:rFonts w:ascii="Verdana" w:eastAsia="Calibri" w:hAnsi="Verdana" w:cs="Arial"/>
                <w:b/>
                <w:bCs/>
                <w:lang w:val="es-ES" w:eastAsia="es-ES"/>
              </w:rPr>
              <w:t>Concepto C-552 de 2024</w:t>
            </w:r>
          </w:p>
        </w:tc>
      </w:tr>
      <w:tr w:rsidR="006B3B77" w:rsidRPr="0047490F" w14:paraId="50B1161E" w14:textId="77777777" w:rsidTr="007077C5">
        <w:trPr>
          <w:trHeight w:val="884"/>
        </w:trPr>
        <w:tc>
          <w:tcPr>
            <w:tcW w:w="2689" w:type="dxa"/>
          </w:tcPr>
          <w:p w14:paraId="227C5558" w14:textId="77777777" w:rsidR="006B3B77" w:rsidRPr="0079313F" w:rsidRDefault="006B3B77" w:rsidP="007077C5">
            <w:pPr>
              <w:jc w:val="both"/>
              <w:rPr>
                <w:rFonts w:ascii="Verdana" w:eastAsia="Calibri" w:hAnsi="Verdana" w:cs="Arial"/>
                <w:highlight w:val="yellow"/>
                <w:lang w:val="es-ES_tradnl" w:eastAsia="es-ES_tradnl"/>
              </w:rPr>
            </w:pPr>
            <w:r w:rsidRPr="00E86A63">
              <w:rPr>
                <w:rFonts w:ascii="Verdana" w:eastAsia="Calibri" w:hAnsi="Verdana" w:cs="Arial"/>
                <w:b/>
                <w:lang w:val="es-ES_tradnl" w:eastAsia="es-ES_tradnl"/>
              </w:rPr>
              <w:t>Temas:</w:t>
            </w:r>
            <w:r w:rsidRPr="00E86A63">
              <w:rPr>
                <w:rFonts w:ascii="Verdana" w:eastAsia="Calibri" w:hAnsi="Verdana" w:cs="Arial"/>
                <w:lang w:val="es-ES_tradnl" w:eastAsia="es-ES_tradnl"/>
              </w:rPr>
              <w:t xml:space="preserve">                   </w:t>
            </w:r>
          </w:p>
        </w:tc>
        <w:tc>
          <w:tcPr>
            <w:tcW w:w="6100" w:type="dxa"/>
          </w:tcPr>
          <w:p w14:paraId="16E2C75F" w14:textId="77777777" w:rsidR="006B3B77" w:rsidRPr="0079313F" w:rsidRDefault="006B3B77" w:rsidP="007077C5">
            <w:pPr>
              <w:spacing w:line="276" w:lineRule="auto"/>
              <w:jc w:val="both"/>
              <w:rPr>
                <w:rFonts w:ascii="Verdana" w:eastAsia="Calibri" w:hAnsi="Verdana" w:cs="Arial"/>
                <w:highlight w:val="yellow"/>
                <w:lang w:val="es-ES" w:eastAsia="es-ES"/>
              </w:rPr>
            </w:pPr>
            <w:r w:rsidRPr="00E86A63">
              <w:rPr>
                <w:rFonts w:ascii="Verdana" w:eastAsia="Calibri" w:hAnsi="Verdana" w:cs="Arial"/>
                <w:lang w:val="es-ES" w:eastAsia="es-ES"/>
              </w:rPr>
              <w:t>RÉGIMEN DE INHABILIDADES – Noción – Contratación estatal – Finalidad / RÉGIMEN DE INHABILIDADES – Registro nacional de medidas correctivas – No pago de multas – Limitación para contratar</w:t>
            </w:r>
          </w:p>
          <w:p w14:paraId="1507360C" w14:textId="77777777" w:rsidR="006B3B77" w:rsidRPr="0079313F" w:rsidRDefault="006B3B77" w:rsidP="007077C5">
            <w:pPr>
              <w:spacing w:line="276" w:lineRule="auto"/>
              <w:jc w:val="both"/>
              <w:rPr>
                <w:rFonts w:ascii="Verdana" w:eastAsia="Calibri" w:hAnsi="Verdana" w:cs="Arial"/>
                <w:highlight w:val="yellow"/>
                <w:lang w:val="es-ES" w:eastAsia="es-ES"/>
              </w:rPr>
            </w:pPr>
          </w:p>
        </w:tc>
      </w:tr>
      <w:tr w:rsidR="006B3B77" w:rsidRPr="0047490F" w14:paraId="149FBBE6" w14:textId="77777777" w:rsidTr="007077C5">
        <w:tc>
          <w:tcPr>
            <w:tcW w:w="2689" w:type="dxa"/>
          </w:tcPr>
          <w:p w14:paraId="34AA59BC" w14:textId="77777777" w:rsidR="006B3B77" w:rsidRPr="0047490F" w:rsidRDefault="006B3B77" w:rsidP="007077C5">
            <w:pPr>
              <w:jc w:val="both"/>
              <w:rPr>
                <w:rFonts w:ascii="Verdana" w:eastAsia="Calibri" w:hAnsi="Verdana" w:cs="Arial"/>
                <w:b/>
                <w:lang w:val="es-ES_tradnl" w:eastAsia="es-ES_tradnl"/>
              </w:rPr>
            </w:pPr>
            <w:r w:rsidRPr="0047490F">
              <w:rPr>
                <w:rFonts w:ascii="Verdana" w:eastAsia="Calibri" w:hAnsi="Verdana" w:cs="Arial"/>
                <w:b/>
                <w:lang w:val="es-ES_tradnl" w:eastAsia="es-ES_tradnl"/>
              </w:rPr>
              <w:t>Radicación:</w:t>
            </w:r>
            <w:r w:rsidRPr="0047490F">
              <w:rPr>
                <w:rFonts w:ascii="Verdana" w:eastAsia="Calibri" w:hAnsi="Verdana" w:cs="Arial"/>
                <w:lang w:val="es-ES_tradnl" w:eastAsia="es-ES_tradnl"/>
              </w:rPr>
              <w:t xml:space="preserve">               </w:t>
            </w:r>
          </w:p>
        </w:tc>
        <w:tc>
          <w:tcPr>
            <w:tcW w:w="6100" w:type="dxa"/>
          </w:tcPr>
          <w:p w14:paraId="06415D2A" w14:textId="77777777" w:rsidR="006B3B77" w:rsidRPr="0047490F" w:rsidRDefault="006B3B77" w:rsidP="007077C5">
            <w:pPr>
              <w:jc w:val="both"/>
              <w:rPr>
                <w:rFonts w:ascii="Verdana" w:eastAsia="Calibri" w:hAnsi="Verdana" w:cs="Arial"/>
                <w:lang w:val="es-ES_tradnl" w:eastAsia="es-ES_tradnl"/>
              </w:rPr>
            </w:pPr>
            <w:r w:rsidRPr="0047490F">
              <w:rPr>
                <w:rFonts w:ascii="Verdana" w:eastAsia="Calibri" w:hAnsi="Verdana" w:cs="Arial"/>
                <w:lang w:val="es-ES_tradnl" w:eastAsia="es-ES_tradnl"/>
              </w:rPr>
              <w:t>Respuesta a consulta con radicado No.  </w:t>
            </w:r>
            <w:r w:rsidRPr="00E1483F">
              <w:rPr>
                <w:rFonts w:ascii="Verdana" w:eastAsia="Calibri" w:hAnsi="Verdana" w:cs="Arial"/>
                <w:lang w:val="es-ES_tradnl" w:eastAsia="es-ES_tradnl"/>
              </w:rPr>
              <w:t>P20240903008931</w:t>
            </w:r>
          </w:p>
        </w:tc>
      </w:tr>
    </w:tbl>
    <w:p w14:paraId="4EF81D67" w14:textId="77777777" w:rsidR="006B3B77" w:rsidRPr="0047490F" w:rsidRDefault="006B3B77" w:rsidP="006B3B77">
      <w:pPr>
        <w:spacing w:after="0" w:line="240" w:lineRule="auto"/>
        <w:jc w:val="both"/>
        <w:rPr>
          <w:rFonts w:ascii="Verdana" w:eastAsia="Calibri" w:hAnsi="Verdana" w:cs="Arial"/>
          <w:lang w:val="es-ES_tradnl" w:eastAsia="es-ES_tradnl"/>
        </w:rPr>
      </w:pPr>
    </w:p>
    <w:p w14:paraId="1F8CD0C3" w14:textId="77777777" w:rsidR="006B3B77" w:rsidRPr="0047490F" w:rsidRDefault="006B3B77" w:rsidP="006B3B77">
      <w:pPr>
        <w:spacing w:after="0" w:line="240" w:lineRule="auto"/>
        <w:jc w:val="both"/>
        <w:rPr>
          <w:rFonts w:ascii="Verdana" w:eastAsia="Calibri" w:hAnsi="Verdana" w:cs="Arial"/>
          <w:lang w:val="es-ES_tradnl" w:eastAsia="es-ES_tradnl"/>
        </w:rPr>
      </w:pPr>
    </w:p>
    <w:p w14:paraId="7831823B" w14:textId="77777777" w:rsidR="006B3B77" w:rsidRPr="0047490F" w:rsidRDefault="006B3B77" w:rsidP="006B3B77">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 xml:space="preserve">Estimado señor </w:t>
      </w:r>
      <w:r>
        <w:rPr>
          <w:rFonts w:ascii="Verdana" w:eastAsia="Calibri" w:hAnsi="Verdana" w:cs="Arial"/>
          <w:lang w:val="es-ES" w:eastAsia="es-ES"/>
        </w:rPr>
        <w:t>Bernal</w:t>
      </w:r>
      <w:r w:rsidRPr="0047490F">
        <w:rPr>
          <w:rFonts w:ascii="Verdana" w:eastAsia="Calibri" w:hAnsi="Verdana" w:cs="Arial"/>
          <w:lang w:val="es-ES" w:eastAsia="es-ES"/>
        </w:rPr>
        <w:t xml:space="preserve">: </w:t>
      </w:r>
    </w:p>
    <w:p w14:paraId="1E5E16E2" w14:textId="77777777" w:rsidR="006B3B77" w:rsidRPr="0047490F" w:rsidRDefault="006B3B77" w:rsidP="006B3B77">
      <w:pPr>
        <w:tabs>
          <w:tab w:val="left" w:pos="3768"/>
        </w:tabs>
        <w:spacing w:after="0" w:line="276" w:lineRule="auto"/>
        <w:jc w:val="both"/>
        <w:rPr>
          <w:rFonts w:ascii="Verdana" w:eastAsia="Calibri" w:hAnsi="Verdana" w:cs="Arial"/>
          <w:lang w:val="es-ES" w:eastAsia="es-ES"/>
        </w:rPr>
      </w:pPr>
    </w:p>
    <w:p w14:paraId="1AA0A2E9" w14:textId="77777777" w:rsidR="006B3B77" w:rsidRPr="00E86A63" w:rsidRDefault="006B3B77" w:rsidP="006B3B77">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En ejercicio de la competencia otorgada por los artículos 3, numeral 5º, y 11, numeral 8º, del Decreto Ley 4170 de 2011,</w:t>
      </w:r>
      <w:r w:rsidRPr="0047490F">
        <w:rPr>
          <w:rFonts w:ascii="Verdana" w:eastAsia="Arial MT" w:hAnsi="Verdana" w:cs="Arial MT"/>
          <w:lang w:val="es-ES" w:eastAsia="es-ES"/>
        </w:rPr>
        <w:t xml:space="preserve"> </w:t>
      </w:r>
      <w:r w:rsidRPr="0047490F">
        <w:rPr>
          <w:rFonts w:ascii="Verdana" w:eastAsia="Aptos" w:hAnsi="Verdana" w:cs="Arial"/>
        </w:rPr>
        <w:t xml:space="preserve">así como lo establecido en el artículo 4 de la Resolución 1707 de 2018 expedida por esta Entidad, </w:t>
      </w:r>
      <w:r w:rsidRPr="0047490F">
        <w:rPr>
          <w:rFonts w:ascii="Verdana" w:eastAsia="Calibri" w:hAnsi="Verdana" w:cs="Arial"/>
          <w:lang w:val="es-ES" w:eastAsia="es-ES"/>
        </w:rPr>
        <w:t xml:space="preserve">la Agencia Nacional de Contratación Pública – Colombia Compra Eficiente– responde su solicitud de petición de fecha del </w:t>
      </w:r>
      <w:r>
        <w:rPr>
          <w:rFonts w:ascii="Verdana" w:eastAsia="Calibri" w:hAnsi="Verdana" w:cs="Arial"/>
          <w:lang w:val="es-ES" w:eastAsia="es-ES"/>
        </w:rPr>
        <w:t>03 de septiembre</w:t>
      </w:r>
      <w:r w:rsidRPr="0047490F">
        <w:rPr>
          <w:rFonts w:ascii="Verdana" w:eastAsia="Calibri" w:hAnsi="Verdana" w:cs="Arial"/>
          <w:lang w:val="es-ES" w:eastAsia="es-ES"/>
        </w:rPr>
        <w:t xml:space="preserve"> de 2024, en la que realiza la siguiente consulta: </w:t>
      </w:r>
      <w:r w:rsidRPr="00E86A63">
        <w:rPr>
          <w:rFonts w:ascii="Verdana" w:eastAsia="Calibri" w:hAnsi="Verdana" w:cs="Arial"/>
          <w:i/>
          <w:iCs/>
          <w:lang w:val="es-MX"/>
        </w:rPr>
        <w:t>“¿Puede celebrarse contrato de prestación de servicios profesionales y/o a poyo a la gestión con persona natural que reporte medidas correctivas en el Registro Nacional de Medidas Correctivas en estado: EN PROCESO o CERRADA?” [sic]</w:t>
      </w:r>
    </w:p>
    <w:p w14:paraId="1F969113" w14:textId="77777777" w:rsidR="006B3B77" w:rsidRPr="0047490F" w:rsidRDefault="006B3B77" w:rsidP="006B3B77">
      <w:pPr>
        <w:spacing w:before="120" w:after="120" w:line="276" w:lineRule="auto"/>
        <w:ind w:firstLine="709"/>
        <w:jc w:val="both"/>
        <w:rPr>
          <w:rFonts w:ascii="Verdana" w:eastAsia="Calibri" w:hAnsi="Verdana" w:cs="Arial"/>
          <w:szCs w:val="24"/>
          <w:lang w:val="es-ES_tradnl" w:eastAsia="es-ES_tradnl"/>
        </w:rPr>
      </w:pPr>
      <w:r w:rsidRPr="0047490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47490F">
        <w:rPr>
          <w:rFonts w:ascii="Verdana" w:eastAsia="Calibri" w:hAnsi="Verdana" w:cs="Arial"/>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6E4843DE" w14:textId="77777777" w:rsidR="006B3B77" w:rsidRPr="0047490F" w:rsidRDefault="006B3B77" w:rsidP="006B3B77">
      <w:pPr>
        <w:spacing w:after="0" w:line="276" w:lineRule="auto"/>
        <w:ind w:firstLine="709"/>
        <w:jc w:val="both"/>
        <w:rPr>
          <w:rFonts w:ascii="Verdana" w:eastAsia="Calibri" w:hAnsi="Verdana" w:cs="Arial"/>
          <w:lang w:val="es-ES" w:eastAsia="es-ES"/>
        </w:rPr>
      </w:pPr>
      <w:r w:rsidRPr="0047490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5607DCD" w14:textId="77777777" w:rsidR="006B3B77" w:rsidRPr="0047490F" w:rsidRDefault="006B3B77" w:rsidP="006B3B77">
      <w:pPr>
        <w:spacing w:after="0" w:line="276" w:lineRule="auto"/>
        <w:ind w:firstLine="709"/>
        <w:jc w:val="both"/>
        <w:rPr>
          <w:rFonts w:ascii="Verdana" w:eastAsia="Calibri" w:hAnsi="Verdana" w:cs="Arial"/>
          <w:lang w:val="es-ES" w:eastAsia="es-ES"/>
        </w:rPr>
      </w:pPr>
    </w:p>
    <w:p w14:paraId="41C71FE0" w14:textId="77777777" w:rsidR="006B3B77" w:rsidRPr="0047490F" w:rsidRDefault="006B3B77" w:rsidP="006B3B77">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7490F">
        <w:rPr>
          <w:rFonts w:ascii="Verdana" w:eastAsia="Arial" w:hAnsi="Verdana" w:cs="Arial"/>
          <w:b/>
          <w:bCs/>
          <w:lang w:val="es-ES"/>
        </w:rPr>
        <w:t>1. Problema planteado:</w:t>
      </w:r>
    </w:p>
    <w:p w14:paraId="0F1EBEA0" w14:textId="77777777" w:rsidR="006B3B77" w:rsidRPr="0047490F" w:rsidRDefault="006B3B77" w:rsidP="006B3B77">
      <w:pPr>
        <w:tabs>
          <w:tab w:val="left" w:pos="426"/>
        </w:tabs>
        <w:spacing w:after="0" w:line="276" w:lineRule="auto"/>
        <w:jc w:val="both"/>
        <w:rPr>
          <w:rFonts w:ascii="Verdana" w:eastAsia="Century Gothic" w:hAnsi="Verdana" w:cs="Century Gothic"/>
          <w:lang w:val="es-ES"/>
        </w:rPr>
      </w:pPr>
    </w:p>
    <w:p w14:paraId="2983C955" w14:textId="77777777" w:rsidR="006B3B77" w:rsidRDefault="006B3B77" w:rsidP="006B3B77">
      <w:pPr>
        <w:spacing w:after="0" w:line="276" w:lineRule="auto"/>
        <w:jc w:val="both"/>
        <w:rPr>
          <w:rFonts w:ascii="Verdana" w:eastAsia="Century Gothic" w:hAnsi="Verdana" w:cs="Century Gothic"/>
        </w:rPr>
      </w:pPr>
      <w:r w:rsidRPr="0047490F">
        <w:rPr>
          <w:rFonts w:ascii="Verdana" w:eastAsia="Century Gothic" w:hAnsi="Verdana" w:cs="Century Gothic"/>
        </w:rPr>
        <w:t xml:space="preserve">De acuerdo con el contenido de su solicitud, </w:t>
      </w:r>
      <w:r>
        <w:rPr>
          <w:rFonts w:ascii="Verdana" w:eastAsia="Century Gothic" w:hAnsi="Verdana" w:cs="Century Gothic"/>
        </w:rPr>
        <w:t xml:space="preserve">le informamos que la misma se </w:t>
      </w:r>
      <w:r w:rsidRPr="0047490F">
        <w:rPr>
          <w:rFonts w:ascii="Verdana" w:eastAsia="Century Gothic" w:hAnsi="Verdana" w:cs="Century Gothic"/>
        </w:rPr>
        <w:t xml:space="preserve">resolverá desde </w:t>
      </w:r>
      <w:r>
        <w:rPr>
          <w:rFonts w:ascii="Verdana" w:eastAsia="Century Gothic" w:hAnsi="Verdana" w:cs="Century Gothic"/>
        </w:rPr>
        <w:t>el</w:t>
      </w:r>
      <w:r w:rsidRPr="0047490F">
        <w:rPr>
          <w:rFonts w:ascii="Verdana" w:eastAsia="Century Gothic" w:hAnsi="Verdana" w:cs="Century Gothic"/>
        </w:rPr>
        <w:t xml:space="preserve"> siguiente </w:t>
      </w:r>
      <w:r>
        <w:rPr>
          <w:rFonts w:ascii="Verdana" w:eastAsia="Century Gothic" w:hAnsi="Verdana" w:cs="Century Gothic"/>
        </w:rPr>
        <w:t>problema jurídico</w:t>
      </w:r>
      <w:r w:rsidRPr="0047490F">
        <w:rPr>
          <w:rFonts w:ascii="Verdana" w:eastAsia="Century Gothic" w:hAnsi="Verdana" w:cs="Century Gothic"/>
        </w:rPr>
        <w:t>:</w:t>
      </w:r>
      <w:bookmarkStart w:id="1" w:name="_Hlk171070029"/>
      <w:r>
        <w:rPr>
          <w:rFonts w:ascii="Verdana" w:eastAsia="Century Gothic" w:hAnsi="Verdana" w:cs="Century Gothic"/>
        </w:rPr>
        <w:t xml:space="preserve"> ¿el reporte en el Registro Nacional de Medidas Correctivas genera una causal de inhabilidad para celebrar contratos con las entidades públicas?</w:t>
      </w:r>
    </w:p>
    <w:p w14:paraId="3FCF871D" w14:textId="77777777" w:rsidR="006B3B77" w:rsidRPr="00044AA2" w:rsidRDefault="006B3B77" w:rsidP="006B3B77">
      <w:pPr>
        <w:spacing w:after="0" w:line="276" w:lineRule="auto"/>
        <w:jc w:val="both"/>
        <w:rPr>
          <w:rFonts w:ascii="Verdana" w:eastAsia="Calibri" w:hAnsi="Verdana" w:cs="Arial"/>
          <w:lang w:val="es-ES"/>
        </w:rPr>
      </w:pPr>
    </w:p>
    <w:bookmarkEnd w:id="1"/>
    <w:p w14:paraId="177F3715" w14:textId="77777777" w:rsidR="006B3B77" w:rsidRPr="0047490F" w:rsidRDefault="006B3B77" w:rsidP="006B3B77">
      <w:pPr>
        <w:widowControl w:val="0"/>
        <w:autoSpaceDE w:val="0"/>
        <w:autoSpaceDN w:val="0"/>
        <w:spacing w:before="1" w:after="0" w:line="240" w:lineRule="auto"/>
        <w:jc w:val="both"/>
        <w:outlineLvl w:val="0"/>
        <w:rPr>
          <w:rFonts w:ascii="Verdana" w:eastAsia="Arial" w:hAnsi="Verdana" w:cs="Arial"/>
          <w:b/>
          <w:bCs/>
          <w:lang w:val="es-ES"/>
        </w:rPr>
      </w:pPr>
      <w:r w:rsidRPr="0047490F">
        <w:rPr>
          <w:rFonts w:ascii="Verdana" w:eastAsia="Arial" w:hAnsi="Verdana" w:cs="Arial"/>
          <w:b/>
          <w:bCs/>
          <w:lang w:val="es-ES"/>
        </w:rPr>
        <w:t>2. Respuesta:</w:t>
      </w:r>
    </w:p>
    <w:p w14:paraId="0670E86A" w14:textId="77777777" w:rsidR="006B3B77" w:rsidRPr="0047490F" w:rsidRDefault="006B3B77" w:rsidP="006B3B77">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B3B77" w:rsidRPr="0047490F" w14:paraId="64EC52BD" w14:textId="77777777" w:rsidTr="007077C5">
        <w:tc>
          <w:tcPr>
            <w:tcW w:w="8828" w:type="dxa"/>
            <w:shd w:val="clear" w:color="auto" w:fill="auto"/>
          </w:tcPr>
          <w:p w14:paraId="3490DE6F" w14:textId="77777777" w:rsidR="006B3B77" w:rsidRDefault="006B3B77" w:rsidP="007077C5">
            <w:pPr>
              <w:spacing w:line="276" w:lineRule="auto"/>
              <w:jc w:val="both"/>
              <w:rPr>
                <w:rFonts w:ascii="Verdana" w:eastAsia="Calibri" w:hAnsi="Verdana" w:cs="Arial"/>
                <w:lang w:val="es-ES"/>
              </w:rPr>
            </w:pPr>
            <w:bookmarkStart w:id="2" w:name="_Hlk171067516"/>
            <w:r>
              <w:rPr>
                <w:rFonts w:ascii="Verdana" w:eastAsia="Calibri" w:hAnsi="Verdana" w:cs="Arial"/>
                <w:lang w:val="es-ES"/>
              </w:rPr>
              <w:t xml:space="preserve">Las inhabilidades para contratar con el Estado son un conjunto de restricciones establecidas por el constituyente o el legislador, que afectan directamente la capacidad de las personas para establecer relaciones contractuales con el Estado, que pueden resultar de condenas, sanciones o situaciones previamente establecidas por el ordenamiento jurídico. </w:t>
            </w:r>
          </w:p>
          <w:p w14:paraId="34B21D72" w14:textId="77777777" w:rsidR="006B3B77" w:rsidRDefault="006B3B77" w:rsidP="007077C5">
            <w:pPr>
              <w:spacing w:line="276" w:lineRule="auto"/>
              <w:jc w:val="both"/>
              <w:rPr>
                <w:rFonts w:ascii="Verdana" w:eastAsia="Calibri" w:hAnsi="Verdana" w:cs="Arial"/>
                <w:lang w:val="es-ES"/>
              </w:rPr>
            </w:pPr>
          </w:p>
          <w:p w14:paraId="30205F14" w14:textId="77777777" w:rsidR="006B3B77" w:rsidRPr="0047490F" w:rsidRDefault="006B3B77" w:rsidP="007077C5">
            <w:pPr>
              <w:spacing w:line="276" w:lineRule="auto"/>
              <w:jc w:val="both"/>
              <w:rPr>
                <w:rFonts w:ascii="Verdana" w:eastAsia="Calibri" w:hAnsi="Verdana" w:cs="Arial"/>
                <w:lang w:val="es-ES"/>
              </w:rPr>
            </w:pPr>
            <w:r>
              <w:rPr>
                <w:rFonts w:ascii="Verdana" w:eastAsia="Calibri" w:hAnsi="Verdana" w:cs="Arial"/>
                <w:lang w:val="es-ES"/>
              </w:rPr>
              <w:t xml:space="preserve">En ese sentido, al analizarse el régimen de inhabilidades, se observa que el solo reporte en el Registro Nacional de Medidas Correctivas no genera una causal inhabilidad para celebrar contratos con las entidades públicas, puesto que, de acuerdo con el artículo </w:t>
            </w:r>
            <w:r w:rsidRPr="00015AEF">
              <w:rPr>
                <w:rFonts w:ascii="Verdana" w:eastAsia="Calibri" w:hAnsi="Verdana" w:cs="Arial"/>
                <w:lang w:val="es-ES"/>
              </w:rPr>
              <w:t>2.2.8.3.1</w:t>
            </w:r>
            <w:r>
              <w:rPr>
                <w:rFonts w:ascii="Verdana" w:eastAsia="Calibri" w:hAnsi="Verdana" w:cs="Arial"/>
                <w:lang w:val="es-ES"/>
              </w:rPr>
              <w:t xml:space="preserve"> del Decreto 1284 de 2017, el referido registro es un sistema que tiene como función el recolectar información sobre la persona infractora de un comportamiento contrario a la convivencia, el tipo de medida correctiva impuesta, el estado de pago de la multa o el </w:t>
            </w:r>
            <w:r>
              <w:rPr>
                <w:rFonts w:ascii="Verdana" w:eastAsia="Calibri" w:hAnsi="Verdana" w:cs="Arial"/>
                <w:lang w:val="es-ES"/>
              </w:rPr>
              <w:lastRenderedPageBreak/>
              <w:t>cumplimiento de la medida correctiva. Sin embargo, debe precisarse que, en caso de que a la persona se le haya impuesto como medida correctiva el pago de multas y este se encuentre en mora por un término de seis (6) meses, el artículo 183 de la Ley 1801 de 2016, estableció como consecuencia a esto en el numeral 4, que “hasta tanto no se ponga al día la persona no podrá: […]Contratar o renovar contrato con cualquier entidad del Estado”. Constituyéndose entonces, lo anterior, como una causal de inhabilidad para celebrar contratos con las entidades públicas.</w:t>
            </w:r>
          </w:p>
        </w:tc>
      </w:tr>
      <w:bookmarkEnd w:id="2"/>
    </w:tbl>
    <w:p w14:paraId="592EF9A5" w14:textId="77777777" w:rsidR="006B3B77" w:rsidRPr="0047490F" w:rsidRDefault="006B3B77" w:rsidP="006B3B77">
      <w:pPr>
        <w:widowControl w:val="0"/>
        <w:autoSpaceDE w:val="0"/>
        <w:autoSpaceDN w:val="0"/>
        <w:spacing w:before="1" w:after="0" w:line="240" w:lineRule="auto"/>
        <w:ind w:left="360" w:hanging="360"/>
        <w:outlineLvl w:val="0"/>
        <w:rPr>
          <w:rFonts w:ascii="Verdana" w:eastAsia="Arial" w:hAnsi="Verdana" w:cs="Arial"/>
          <w:b/>
          <w:bCs/>
          <w:lang w:val="es-ES"/>
        </w:rPr>
      </w:pPr>
    </w:p>
    <w:p w14:paraId="7A2C18BD" w14:textId="77777777" w:rsidR="006B3B77" w:rsidRPr="0047490F" w:rsidRDefault="006B3B77" w:rsidP="006B3B77">
      <w:pPr>
        <w:widowControl w:val="0"/>
        <w:autoSpaceDE w:val="0"/>
        <w:autoSpaceDN w:val="0"/>
        <w:spacing w:before="1" w:after="0" w:line="240" w:lineRule="auto"/>
        <w:ind w:left="360" w:hanging="360"/>
        <w:outlineLvl w:val="0"/>
        <w:rPr>
          <w:rFonts w:ascii="Verdana" w:eastAsia="Arial" w:hAnsi="Verdana" w:cs="Arial"/>
          <w:b/>
          <w:bCs/>
          <w:lang w:val="es-ES"/>
        </w:rPr>
      </w:pPr>
      <w:r w:rsidRPr="0047490F">
        <w:rPr>
          <w:rFonts w:ascii="Verdana" w:eastAsia="Arial" w:hAnsi="Verdana" w:cs="Arial"/>
          <w:b/>
          <w:bCs/>
          <w:lang w:val="es-ES"/>
        </w:rPr>
        <w:t>3. Razones de la respuesta</w:t>
      </w:r>
    </w:p>
    <w:p w14:paraId="08BDF6C9" w14:textId="77777777" w:rsidR="006B3B77" w:rsidRPr="0047490F" w:rsidRDefault="006B3B77" w:rsidP="006B3B77">
      <w:pPr>
        <w:spacing w:after="0" w:line="276" w:lineRule="auto"/>
        <w:jc w:val="both"/>
        <w:rPr>
          <w:rFonts w:ascii="Verdana" w:eastAsia="Calibri" w:hAnsi="Verdana" w:cs="Arial"/>
          <w:lang w:val="es-ES"/>
        </w:rPr>
      </w:pPr>
    </w:p>
    <w:p w14:paraId="7AB134B0" w14:textId="77777777" w:rsidR="006B3B77" w:rsidRPr="0047490F" w:rsidRDefault="006B3B77" w:rsidP="006B3B77">
      <w:pPr>
        <w:spacing w:after="0" w:line="276" w:lineRule="auto"/>
        <w:jc w:val="both"/>
        <w:rPr>
          <w:rFonts w:ascii="Verdana" w:eastAsia="Calibri" w:hAnsi="Verdana" w:cs="Arial"/>
          <w:lang w:val="es-ES"/>
        </w:rPr>
      </w:pPr>
      <w:r w:rsidRPr="0047490F">
        <w:rPr>
          <w:rFonts w:ascii="Verdana" w:eastAsia="Calibri" w:hAnsi="Verdana" w:cs="Arial"/>
          <w:lang w:val="es-ES"/>
        </w:rPr>
        <w:t xml:space="preserve">Las respuestas anteriores se sustentan en las siguientes consideraciones: </w:t>
      </w:r>
    </w:p>
    <w:p w14:paraId="7B3F4290" w14:textId="77777777" w:rsidR="006B3B77" w:rsidRPr="0047490F" w:rsidRDefault="006B3B77" w:rsidP="006B3B77">
      <w:pPr>
        <w:spacing w:after="0" w:line="276" w:lineRule="auto"/>
        <w:contextualSpacing/>
        <w:jc w:val="both"/>
        <w:rPr>
          <w:rFonts w:ascii="Verdana" w:eastAsia="Calibri" w:hAnsi="Verdana" w:cs="Arial"/>
          <w:lang w:val="es-ES"/>
        </w:rPr>
      </w:pPr>
    </w:p>
    <w:p w14:paraId="44E98D9E" w14:textId="77777777" w:rsidR="006B3B77" w:rsidRPr="00406AA6" w:rsidRDefault="006B3B77" w:rsidP="006B3B77">
      <w:pPr>
        <w:numPr>
          <w:ilvl w:val="0"/>
          <w:numId w:val="3"/>
        </w:numPr>
        <w:spacing w:after="0" w:line="276" w:lineRule="auto"/>
        <w:contextualSpacing/>
        <w:jc w:val="both"/>
        <w:rPr>
          <w:rFonts w:ascii="Verdana" w:eastAsia="Calibri" w:hAnsi="Verdana" w:cs="Arial"/>
          <w:lang w:val="es-ES"/>
        </w:rPr>
      </w:pPr>
      <w:bookmarkStart w:id="3" w:name="_Hlk173311098"/>
      <w:r w:rsidRPr="00406AA6">
        <w:rPr>
          <w:rFonts w:ascii="Verdana" w:eastAsia="Calibri" w:hAnsi="Verdana" w:cs="Arial"/>
          <w:lang w:val="es-ES"/>
        </w:rPr>
        <w:t xml:space="preserve">El régimen de inhabilidades son prohibiciones para concurrir a los procedimientos de selección y para contratar con el Estado, que se derivan </w:t>
      </w:r>
      <w:r w:rsidRPr="00406AA6">
        <w:rPr>
          <w:rFonts w:ascii="Verdana" w:eastAsia="Calibri" w:hAnsi="Verdana" w:cs="Arial"/>
          <w:i/>
          <w:iCs/>
          <w:lang w:val="es-ES"/>
        </w:rPr>
        <w:t>i)</w:t>
      </w:r>
      <w:r w:rsidRPr="00406AA6">
        <w:rPr>
          <w:rFonts w:ascii="Verdana" w:eastAsia="Calibri" w:hAnsi="Verdana" w:cs="Arial"/>
          <w:lang w:val="es-ES"/>
        </w:rPr>
        <w:t xml:space="preserve"> de la existencia de comportamientos reprochables o de sanciones anteriormente impuestas</w:t>
      </w:r>
      <w:r w:rsidRPr="00406AA6">
        <w:rPr>
          <w:rFonts w:ascii="Verdana" w:eastAsia="Calibri" w:hAnsi="Verdana" w:cs="Arial"/>
          <w:color w:val="000000"/>
          <w:vertAlign w:val="superscript"/>
          <w:lang w:val="es-ES_tradnl"/>
        </w:rPr>
        <w:footnoteReference w:id="1"/>
      </w:r>
      <w:r w:rsidRPr="00406AA6">
        <w:rPr>
          <w:rFonts w:ascii="Verdana" w:eastAsia="Arial" w:hAnsi="Verdana" w:cs="Arial"/>
          <w:color w:val="000000"/>
          <w:lang w:eastAsia="es-CO"/>
        </w:rPr>
        <w:t>,</w:t>
      </w:r>
      <w:r w:rsidRPr="00406AA6">
        <w:rPr>
          <w:rFonts w:ascii="Verdana" w:eastAsia="Calibri" w:hAnsi="Verdana" w:cs="Arial"/>
          <w:lang w:val="es-ES"/>
        </w:rPr>
        <w:t xml:space="preserve"> </w:t>
      </w:r>
      <w:proofErr w:type="spellStart"/>
      <w:r w:rsidRPr="00406AA6">
        <w:rPr>
          <w:rFonts w:ascii="Verdana" w:eastAsia="Calibri" w:hAnsi="Verdana" w:cs="Arial"/>
          <w:i/>
          <w:iCs/>
          <w:lang w:val="es-ES"/>
        </w:rPr>
        <w:t>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de vínculos personales relaticos al parentesco o al estado civil</w:t>
      </w:r>
      <w:r w:rsidRPr="00406AA6">
        <w:rPr>
          <w:rFonts w:ascii="Verdana" w:eastAsia="Calibri" w:hAnsi="Verdana" w:cs="Arial"/>
          <w:color w:val="000000"/>
          <w:vertAlign w:val="superscript"/>
          <w:lang w:val="es-ES_tradnl"/>
        </w:rPr>
        <w:footnoteReference w:id="2"/>
      </w:r>
      <w:r w:rsidRPr="00406AA6">
        <w:rPr>
          <w:rFonts w:ascii="Arial" w:eastAsia="Arial" w:hAnsi="Arial" w:cs="Arial"/>
          <w:color w:val="000000"/>
          <w:lang w:eastAsia="es-CO"/>
        </w:rPr>
        <w:t xml:space="preserve"> </w:t>
      </w:r>
      <w:r w:rsidRPr="00406AA6">
        <w:rPr>
          <w:rFonts w:ascii="Verdana" w:eastAsia="Calibri" w:hAnsi="Verdana" w:cs="Arial"/>
          <w:lang w:val="es-ES"/>
        </w:rPr>
        <w:t xml:space="preserve">o </w:t>
      </w:r>
      <w:proofErr w:type="spellStart"/>
      <w:r w:rsidRPr="00406AA6">
        <w:rPr>
          <w:rFonts w:ascii="Verdana" w:eastAsia="Calibri" w:hAnsi="Verdana" w:cs="Arial"/>
          <w:i/>
          <w:iCs/>
          <w:lang w:val="es-ES"/>
        </w:rPr>
        <w:t>iii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de una actividad u oficio que se desempeñó en el pasado</w:t>
      </w:r>
      <w:r w:rsidRPr="00406AA6">
        <w:rPr>
          <w:rFonts w:ascii="Verdana" w:eastAsia="Calibri" w:hAnsi="Verdana" w:cs="Arial"/>
          <w:color w:val="000000"/>
          <w:vertAlign w:val="superscript"/>
          <w:lang w:val="es-ES_tradnl"/>
        </w:rPr>
        <w:footnoteReference w:id="3"/>
      </w:r>
      <w:r w:rsidRPr="00406AA6">
        <w:rPr>
          <w:rFonts w:ascii="Verdana" w:eastAsia="Calibri" w:hAnsi="Verdana" w:cs="Arial"/>
          <w:color w:val="000000"/>
          <w:lang w:val="es-ES_tradnl"/>
        </w:rPr>
        <w:t>.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406AA6">
        <w:rPr>
          <w:rFonts w:ascii="Verdana" w:eastAsia="Calibri" w:hAnsi="Verdana" w:cs="Arial"/>
          <w:color w:val="000000"/>
          <w:lang w:val="es-ES_tradnl"/>
        </w:rPr>
        <w:t>neopunitivo</w:t>
      </w:r>
      <w:proofErr w:type="spellEnd"/>
      <w:r w:rsidRPr="00406AA6">
        <w:rPr>
          <w:rFonts w:ascii="Verdana" w:eastAsia="Calibri" w:hAnsi="Verdana" w:cs="Arial"/>
          <w:color w:val="000000"/>
          <w:lang w:val="es-ES_tradnl"/>
        </w:rPr>
        <w:t>”</w:t>
      </w:r>
      <w:r w:rsidRPr="00406AA6">
        <w:rPr>
          <w:rFonts w:ascii="Verdana" w:eastAsia="Calibri" w:hAnsi="Verdana" w:cs="Arial"/>
          <w:color w:val="000000"/>
          <w:vertAlign w:val="superscript"/>
          <w:lang w:val="es-ES"/>
        </w:rPr>
        <w:footnoteReference w:id="4"/>
      </w:r>
      <w:r w:rsidRPr="00406AA6">
        <w:rPr>
          <w:rFonts w:ascii="Verdana" w:eastAsia="Calibri" w:hAnsi="Verdana" w:cs="Arial"/>
          <w:color w:val="000000"/>
          <w:lang w:val="es-ES"/>
        </w:rPr>
        <w:t>.</w:t>
      </w:r>
    </w:p>
    <w:p w14:paraId="4EEAB140" w14:textId="77777777" w:rsidR="006B3B77" w:rsidRPr="00406AA6" w:rsidRDefault="006B3B77" w:rsidP="006B3B77">
      <w:pPr>
        <w:spacing w:after="0" w:line="276" w:lineRule="auto"/>
        <w:ind w:left="720"/>
        <w:contextualSpacing/>
        <w:jc w:val="both"/>
        <w:rPr>
          <w:rFonts w:ascii="Verdana" w:eastAsia="Calibri" w:hAnsi="Verdana" w:cs="Arial"/>
          <w:lang w:val="es-ES"/>
        </w:rPr>
      </w:pPr>
    </w:p>
    <w:p w14:paraId="1C9ECFB3" w14:textId="77777777" w:rsidR="006B3B77" w:rsidRPr="00406AA6" w:rsidRDefault="006B3B77" w:rsidP="006B3B77">
      <w:pPr>
        <w:numPr>
          <w:ilvl w:val="0"/>
          <w:numId w:val="3"/>
        </w:numPr>
        <w:spacing w:after="0" w:line="276" w:lineRule="auto"/>
        <w:contextualSpacing/>
        <w:jc w:val="both"/>
        <w:rPr>
          <w:rFonts w:ascii="Verdana" w:eastAsia="Calibri" w:hAnsi="Verdana" w:cs="Arial"/>
          <w:lang w:val="es-ES"/>
        </w:rPr>
      </w:pPr>
      <w:r w:rsidRPr="00406AA6">
        <w:rPr>
          <w:rFonts w:ascii="Verdana" w:eastAsia="Calibri" w:hAnsi="Verdana" w:cs="Arial"/>
          <w:lang w:val="es-ES"/>
        </w:rPr>
        <w:t xml:space="preserve">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 </w:t>
      </w:r>
    </w:p>
    <w:p w14:paraId="1392CBA4" w14:textId="77777777" w:rsidR="006B3B77" w:rsidRPr="00406AA6" w:rsidRDefault="006B3B77" w:rsidP="006B3B77">
      <w:pPr>
        <w:spacing w:after="0"/>
        <w:ind w:left="720"/>
        <w:contextualSpacing/>
        <w:rPr>
          <w:rFonts w:ascii="Verdana" w:eastAsia="Calibri" w:hAnsi="Verdana" w:cs="Arial"/>
          <w:lang w:val="es-ES"/>
        </w:rPr>
      </w:pPr>
    </w:p>
    <w:p w14:paraId="019AFC3E" w14:textId="77777777" w:rsidR="006B3B77" w:rsidRPr="00406AA6" w:rsidRDefault="006B3B77" w:rsidP="006B3B77">
      <w:pPr>
        <w:numPr>
          <w:ilvl w:val="0"/>
          <w:numId w:val="3"/>
        </w:numPr>
        <w:spacing w:after="0" w:line="276" w:lineRule="auto"/>
        <w:jc w:val="both"/>
        <w:rPr>
          <w:rFonts w:ascii="Verdana" w:eastAsia="Aptos" w:hAnsi="Verdana" w:cs="Arial"/>
          <w:i/>
          <w:iCs/>
          <w:lang w:val="es-ES"/>
        </w:rPr>
      </w:pPr>
      <w:r w:rsidRPr="00406AA6">
        <w:rPr>
          <w:rFonts w:ascii="Verdana" w:eastAsia="Arial" w:hAnsi="Verdana" w:cs="Arial"/>
          <w:color w:val="000000"/>
          <w:lang w:val="es-MX" w:eastAsia="es-CO"/>
        </w:rPr>
        <w:t xml:space="preserve">En esta medida, la Corte Constitucional explica que </w:t>
      </w:r>
      <w:r w:rsidRPr="00406AA6">
        <w:rPr>
          <w:rFonts w:ascii="Verdana" w:eastAsia="Aptos" w:hAnsi="Verdana" w:cs="Arial"/>
          <w:i/>
          <w:iCs/>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406AA6">
        <w:rPr>
          <w:rFonts w:ascii="Verdana" w:eastAsia="Aptos" w:hAnsi="Verdana" w:cs="Arial"/>
          <w:i/>
          <w:iCs/>
          <w:vertAlign w:val="superscript"/>
          <w:lang w:val="es-ES"/>
        </w:rPr>
        <w:footnoteReference w:id="5"/>
      </w:r>
      <w:r w:rsidRPr="00406AA6">
        <w:rPr>
          <w:rFonts w:ascii="Verdana" w:eastAsia="Aptos" w:hAnsi="Verdana" w:cs="Arial"/>
          <w:i/>
          <w:iCs/>
          <w:lang w:val="es-ES"/>
        </w:rPr>
        <w:t xml:space="preserve">. </w:t>
      </w:r>
      <w:r w:rsidRPr="00406AA6">
        <w:rPr>
          <w:rFonts w:ascii="Verdana" w:eastAsia="Arial" w:hAnsi="Verdana" w:cs="Arial"/>
          <w:color w:val="000000"/>
          <w:lang w:val="es-MX" w:eastAsia="es-CO"/>
        </w:rPr>
        <w:t>Así pues,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w:t>
      </w:r>
    </w:p>
    <w:p w14:paraId="31CB89B3" w14:textId="77777777" w:rsidR="006B3B77" w:rsidRPr="00406AA6" w:rsidRDefault="006B3B77" w:rsidP="006B3B77">
      <w:pPr>
        <w:spacing w:after="0" w:line="276" w:lineRule="auto"/>
        <w:contextualSpacing/>
        <w:jc w:val="both"/>
        <w:rPr>
          <w:rFonts w:ascii="Verdana" w:eastAsia="Calibri" w:hAnsi="Verdana" w:cs="Arial"/>
        </w:rPr>
      </w:pPr>
    </w:p>
    <w:p w14:paraId="686E7430" w14:textId="77777777" w:rsidR="006B3B77" w:rsidRPr="00406AA6" w:rsidRDefault="006B3B77" w:rsidP="006B3B77">
      <w:pPr>
        <w:numPr>
          <w:ilvl w:val="0"/>
          <w:numId w:val="3"/>
        </w:numPr>
        <w:spacing w:after="0" w:line="276" w:lineRule="auto"/>
        <w:contextualSpacing/>
        <w:jc w:val="both"/>
        <w:rPr>
          <w:rFonts w:ascii="Verdana" w:eastAsia="Calibri" w:hAnsi="Verdana" w:cs="Arial"/>
        </w:rPr>
      </w:pPr>
      <w:r w:rsidRPr="00406AA6">
        <w:rPr>
          <w:rFonts w:ascii="Verdana" w:eastAsia="Calibri" w:hAnsi="Verdana" w:cs="Arial"/>
        </w:rPr>
        <w:t>Así pues, debe precisarse que al ser las inhabilidades límites especiales a la capacidad para presentar ofertas y celebrar contratos estatales, solo pueden tipificarse en la Constitución o la ley –es decir,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706C4ACF" w14:textId="77777777" w:rsidR="006B3B77" w:rsidRPr="001C3628" w:rsidRDefault="006B3B77" w:rsidP="006B3B77">
      <w:pPr>
        <w:spacing w:after="0" w:line="276" w:lineRule="auto"/>
        <w:ind w:firstLine="709"/>
        <w:contextualSpacing/>
        <w:jc w:val="both"/>
        <w:rPr>
          <w:rFonts w:ascii="Verdana" w:eastAsia="Calibri" w:hAnsi="Verdana" w:cs="Arial"/>
          <w:lang w:val="es-ES_tradnl" w:eastAsia="es-ES_tradnl"/>
        </w:rPr>
      </w:pPr>
    </w:p>
    <w:p w14:paraId="057EE8FB" w14:textId="77777777" w:rsidR="006B3B77" w:rsidRDefault="006B3B77" w:rsidP="006B3B77">
      <w:pPr>
        <w:pStyle w:val="Prrafodelista"/>
        <w:numPr>
          <w:ilvl w:val="0"/>
          <w:numId w:val="4"/>
        </w:numPr>
        <w:spacing w:after="0" w:line="276" w:lineRule="auto"/>
        <w:jc w:val="both"/>
        <w:rPr>
          <w:rFonts w:ascii="Verdana" w:eastAsia="Calibri" w:hAnsi="Verdana" w:cs="Arial"/>
          <w:shd w:val="clear" w:color="auto" w:fill="FFFFFF"/>
        </w:rPr>
      </w:pPr>
      <w:r>
        <w:rPr>
          <w:rFonts w:ascii="Verdana" w:eastAsia="Calibri" w:hAnsi="Verdana" w:cs="Arial"/>
          <w:shd w:val="clear" w:color="auto" w:fill="FFFFFF"/>
        </w:rPr>
        <w:t xml:space="preserve">Ahora bien, con el fin de atender el objeto de su consulta, es preciso indicar que, </w:t>
      </w:r>
      <w:r w:rsidRPr="00233CEE">
        <w:rPr>
          <w:rFonts w:ascii="Verdana" w:eastAsia="Calibri" w:hAnsi="Verdana" w:cs="Arial"/>
          <w:shd w:val="clear" w:color="auto" w:fill="FFFFFF"/>
        </w:rPr>
        <w:t xml:space="preserve">al analizarse el régimen de inhabilidades, se observa que el solo reporte en el Registro Nacional de Medidas Correctivas no genera una causal inhabilidad para celebrar contratos con las entidades públicas, </w:t>
      </w:r>
      <w:r w:rsidRPr="00233CEE">
        <w:rPr>
          <w:rFonts w:ascii="Verdana" w:eastAsia="Calibri" w:hAnsi="Verdana" w:cs="Arial"/>
          <w:shd w:val="clear" w:color="auto" w:fill="FFFFFF"/>
        </w:rPr>
        <w:lastRenderedPageBreak/>
        <w:t>puesto que, de acuerdo con el artículo 2.2.8.3.1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w:t>
      </w:r>
    </w:p>
    <w:p w14:paraId="70BC895F" w14:textId="77777777" w:rsidR="006B3B77" w:rsidRDefault="006B3B77" w:rsidP="006B3B77">
      <w:pPr>
        <w:pStyle w:val="Prrafodelista"/>
        <w:spacing w:after="0" w:line="276" w:lineRule="auto"/>
        <w:jc w:val="both"/>
        <w:rPr>
          <w:rFonts w:ascii="Verdana" w:eastAsia="Calibri" w:hAnsi="Verdana" w:cs="Arial"/>
          <w:shd w:val="clear" w:color="auto" w:fill="FFFFFF"/>
        </w:rPr>
      </w:pPr>
    </w:p>
    <w:p w14:paraId="0BEEF774" w14:textId="77777777" w:rsidR="006B3B77" w:rsidRDefault="006B3B77" w:rsidP="006B3B77">
      <w:pPr>
        <w:pStyle w:val="Prrafodelista"/>
        <w:numPr>
          <w:ilvl w:val="0"/>
          <w:numId w:val="4"/>
        </w:numPr>
        <w:spacing w:after="0" w:line="276" w:lineRule="auto"/>
        <w:jc w:val="both"/>
        <w:rPr>
          <w:rFonts w:ascii="Verdana" w:eastAsia="Calibri" w:hAnsi="Verdana" w:cs="Arial"/>
          <w:shd w:val="clear" w:color="auto" w:fill="FFFFFF"/>
        </w:rPr>
      </w:pPr>
      <w:r w:rsidRPr="00233CEE">
        <w:rPr>
          <w:rFonts w:ascii="Verdana" w:eastAsia="Calibri" w:hAnsi="Verdana" w:cs="Arial"/>
          <w:shd w:val="clear" w:color="auto" w:fill="FFFFFF"/>
        </w:rPr>
        <w:t xml:space="preserve">Sin embargo, debe precisarse que, en caso de que a la persona se le haya impuesto como medida correctiva el pago de multas y este se encuentre en mora por un término de seis (6) meses, el artículo 183 de la Ley 1801 de 2016, estableció como consecuencia a esto en el numeral 4, que </w:t>
      </w:r>
      <w:r w:rsidRPr="00233CEE">
        <w:rPr>
          <w:rFonts w:ascii="Verdana" w:eastAsia="Calibri" w:hAnsi="Verdana" w:cs="Arial"/>
          <w:i/>
          <w:iCs/>
          <w:shd w:val="clear" w:color="auto" w:fill="FFFFFF"/>
        </w:rPr>
        <w:t>“hasta tanto no se ponga al día la persona no podrá: […]Contratar o renovar contrato con cualquier entidad del Estado”.</w:t>
      </w:r>
      <w:r w:rsidRPr="00233CEE">
        <w:rPr>
          <w:rFonts w:ascii="Verdana" w:eastAsia="Calibri" w:hAnsi="Verdana" w:cs="Arial"/>
          <w:shd w:val="clear" w:color="auto" w:fill="FFFFFF"/>
        </w:rPr>
        <w:t xml:space="preserve"> Constituyéndose entonces, lo anterior, como una causal de inhabilidad para celebrar contratos con las entidades públicas.</w:t>
      </w:r>
    </w:p>
    <w:p w14:paraId="6997CD05" w14:textId="77777777" w:rsidR="006B3B77" w:rsidRPr="00181EC0" w:rsidRDefault="006B3B77" w:rsidP="006B3B77">
      <w:pPr>
        <w:pStyle w:val="Prrafodelista"/>
        <w:spacing w:after="0"/>
        <w:rPr>
          <w:rFonts w:ascii="Verdana" w:eastAsia="Calibri" w:hAnsi="Verdana" w:cs="Arial"/>
          <w:shd w:val="clear" w:color="auto" w:fill="FFFFFF"/>
        </w:rPr>
      </w:pPr>
    </w:p>
    <w:p w14:paraId="7FA11546" w14:textId="77777777" w:rsidR="006B3B77" w:rsidRPr="00406AA6" w:rsidRDefault="006B3B77" w:rsidP="006B3B77">
      <w:pPr>
        <w:widowControl w:val="0"/>
        <w:numPr>
          <w:ilvl w:val="0"/>
          <w:numId w:val="1"/>
        </w:numPr>
        <w:autoSpaceDE w:val="0"/>
        <w:autoSpaceDN w:val="0"/>
        <w:spacing w:after="0" w:line="276" w:lineRule="auto"/>
        <w:contextualSpacing/>
        <w:jc w:val="both"/>
        <w:rPr>
          <w:rFonts w:ascii="Verdana" w:eastAsia="Aptos" w:hAnsi="Verdana" w:cs="Arial"/>
        </w:rPr>
      </w:pPr>
      <w:r w:rsidRPr="00406AA6">
        <w:rPr>
          <w:rFonts w:ascii="Verdana" w:eastAsia="Aptos" w:hAnsi="Verdana" w:cs="Arial"/>
        </w:rPr>
        <w:t>En conclusión, corresponde de una parte, a los particulares en principio, determinar si incurren o no en causal de inhabilidad o incompatibilidad para suscribir contratos con las entidades públicas y, ostentar cargos públicos. Y, de otra parte, acorde con las disposiciones que rigen su actividad contractual, les atañe a las Entidades Estatales evaluar en cada caso, si uno o alguno de sus futuros contratistas, se encuentra o no inmerso en los límites especiales a la capacidad para presentar ofertas y celebrar contratos estatales.</w:t>
      </w:r>
    </w:p>
    <w:bookmarkEnd w:id="3"/>
    <w:p w14:paraId="61BA242D" w14:textId="77777777" w:rsidR="006B3B77" w:rsidRPr="002700D3" w:rsidRDefault="006B3B77" w:rsidP="006B3B77">
      <w:pPr>
        <w:pStyle w:val="Prrafodelista"/>
        <w:spacing w:after="0" w:line="276" w:lineRule="auto"/>
        <w:jc w:val="both"/>
        <w:rPr>
          <w:rFonts w:ascii="Verdana" w:eastAsia="Calibri" w:hAnsi="Verdana" w:cs="Arial"/>
        </w:rPr>
      </w:pPr>
    </w:p>
    <w:p w14:paraId="3D0AB507" w14:textId="77777777" w:rsidR="006B3B77" w:rsidRPr="0047490F" w:rsidRDefault="006B3B77" w:rsidP="006B3B77">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4.Referencias normativas, jurisprudenciales y otras fuentes:</w:t>
      </w:r>
    </w:p>
    <w:p w14:paraId="5ECFAFD9" w14:textId="77777777" w:rsidR="006B3B77" w:rsidRPr="0047490F" w:rsidRDefault="006B3B77" w:rsidP="006B3B77">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B3B77" w:rsidRPr="0047490F" w14:paraId="082CD246" w14:textId="77777777" w:rsidTr="007077C5">
        <w:trPr>
          <w:trHeight w:val="870"/>
        </w:trPr>
        <w:tc>
          <w:tcPr>
            <w:tcW w:w="8647" w:type="dxa"/>
          </w:tcPr>
          <w:p w14:paraId="6099FDA8" w14:textId="77777777" w:rsidR="006B3B77" w:rsidRPr="009F1E0E" w:rsidRDefault="006B3B77" w:rsidP="006B3B77">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Calibri" w:hAnsi="Verdana" w:cs="Arial"/>
                <w:lang w:val="es-ES"/>
              </w:rPr>
              <w:t>Ley 80 de 1993. Artículo 8</w:t>
            </w:r>
          </w:p>
          <w:p w14:paraId="0EA51078" w14:textId="77777777" w:rsidR="006B3B77" w:rsidRPr="00CC57DD" w:rsidRDefault="006B3B77" w:rsidP="006B3B77">
            <w:pPr>
              <w:widowControl w:val="0"/>
              <w:numPr>
                <w:ilvl w:val="0"/>
                <w:numId w:val="2"/>
              </w:numPr>
              <w:autoSpaceDE w:val="0"/>
              <w:autoSpaceDN w:val="0"/>
              <w:spacing w:line="276" w:lineRule="auto"/>
              <w:contextualSpacing/>
              <w:jc w:val="both"/>
              <w:rPr>
                <w:rFonts w:ascii="Verdana" w:eastAsia="Aptos" w:hAnsi="Verdana" w:cs="Arial"/>
              </w:rPr>
            </w:pPr>
            <w:r>
              <w:rPr>
                <w:rFonts w:ascii="Verdana" w:eastAsia="Calibri" w:hAnsi="Verdana" w:cs="Arial"/>
                <w:lang w:val="es-ES"/>
              </w:rPr>
              <w:t>Ley</w:t>
            </w:r>
            <w:r w:rsidRPr="000F72BC">
              <w:rPr>
                <w:rFonts w:ascii="Verdana" w:eastAsia="Calibri" w:hAnsi="Verdana" w:cs="Arial"/>
                <w:lang w:val="es-ES"/>
              </w:rPr>
              <w:t>1801 de 2016</w:t>
            </w:r>
            <w:r>
              <w:rPr>
                <w:rFonts w:ascii="Verdana" w:eastAsia="Calibri" w:hAnsi="Verdana" w:cs="Arial"/>
                <w:lang w:val="es-ES"/>
              </w:rPr>
              <w:t>. Artículos 183 y 184</w:t>
            </w:r>
          </w:p>
          <w:p w14:paraId="6D75776D" w14:textId="77777777" w:rsidR="006B3B77" w:rsidRPr="00406AA6" w:rsidRDefault="006B3B77" w:rsidP="006B3B77">
            <w:pPr>
              <w:widowControl w:val="0"/>
              <w:numPr>
                <w:ilvl w:val="0"/>
                <w:numId w:val="2"/>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Decreto 1284 de 2017. Artículo </w:t>
            </w:r>
            <w:r w:rsidRPr="006D5ABF">
              <w:rPr>
                <w:rFonts w:ascii="Verdana" w:eastAsia="Calibri" w:hAnsi="Verdana" w:cs="Arial"/>
                <w:lang w:val="es-ES"/>
              </w:rPr>
              <w:t>2.2.8.3.1</w:t>
            </w:r>
          </w:p>
          <w:p w14:paraId="4E737467" w14:textId="77777777" w:rsidR="006B3B77" w:rsidRPr="00406AA6" w:rsidRDefault="006B3B77" w:rsidP="006B3B77">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Aptos" w:hAnsi="Verdana" w:cs="Arial"/>
              </w:rPr>
              <w:t>CORTE CONSTITUCIONAL. Sentencia C-1016 de 2012. M.P. Jorge Iván Palacio</w:t>
            </w:r>
          </w:p>
          <w:p w14:paraId="3E456B29" w14:textId="77777777" w:rsidR="006B3B77" w:rsidRPr="0047490F" w:rsidRDefault="006B3B77" w:rsidP="006B3B77">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Aptos" w:hAnsi="Verdana" w:cs="Arial"/>
              </w:rPr>
              <w:t xml:space="preserve">BARRETO ROZO, Antonio Alejandro. Inhabilidades de la contratación estatal, efectos y </w:t>
            </w:r>
            <w:proofErr w:type="spellStart"/>
            <w:r w:rsidRPr="00406AA6">
              <w:rPr>
                <w:rFonts w:ascii="Verdana" w:eastAsia="Aptos" w:hAnsi="Verdana" w:cs="Arial"/>
              </w:rPr>
              <w:t>neopunitivismo</w:t>
            </w:r>
            <w:proofErr w:type="spellEnd"/>
            <w:r w:rsidRPr="00406AA6">
              <w:rPr>
                <w:rFonts w:ascii="Verdana" w:eastAsia="Aptos" w:hAnsi="Verdana" w:cs="Arial"/>
              </w:rPr>
              <w:t xml:space="preserve"> en el Estatuto Anticorrupción</w:t>
            </w:r>
          </w:p>
        </w:tc>
      </w:tr>
    </w:tbl>
    <w:p w14:paraId="3A8B7AC2" w14:textId="77777777" w:rsidR="006B3B77" w:rsidRPr="0047490F" w:rsidRDefault="006B3B77" w:rsidP="006B3B77">
      <w:pPr>
        <w:widowControl w:val="0"/>
        <w:autoSpaceDE w:val="0"/>
        <w:autoSpaceDN w:val="0"/>
        <w:spacing w:after="0" w:line="276" w:lineRule="auto"/>
        <w:jc w:val="both"/>
        <w:rPr>
          <w:rFonts w:ascii="Verdana" w:eastAsia="Aptos" w:hAnsi="Verdana" w:cs="Arial"/>
        </w:rPr>
      </w:pPr>
    </w:p>
    <w:p w14:paraId="13F12837" w14:textId="77777777" w:rsidR="006B3B77" w:rsidRPr="0047490F" w:rsidRDefault="006B3B77" w:rsidP="006B3B77">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5. Doctrina de la Agencia Nacional de Contratación Pública:</w:t>
      </w:r>
    </w:p>
    <w:p w14:paraId="25A08140" w14:textId="77777777" w:rsidR="006B3B77" w:rsidRPr="0047490F" w:rsidRDefault="006B3B77" w:rsidP="006B3B77">
      <w:pPr>
        <w:widowControl w:val="0"/>
        <w:autoSpaceDE w:val="0"/>
        <w:autoSpaceDN w:val="0"/>
        <w:spacing w:after="0" w:line="276" w:lineRule="auto"/>
        <w:jc w:val="both"/>
        <w:rPr>
          <w:rFonts w:ascii="Verdana" w:eastAsia="Aptos" w:hAnsi="Verdana" w:cs="Arial"/>
        </w:rPr>
      </w:pPr>
    </w:p>
    <w:p w14:paraId="198B41BB" w14:textId="77777777" w:rsidR="006B3B77" w:rsidRPr="00D215E1" w:rsidRDefault="006B3B77" w:rsidP="006B3B77">
      <w:pPr>
        <w:widowControl w:val="0"/>
        <w:autoSpaceDE w:val="0"/>
        <w:autoSpaceDN w:val="0"/>
        <w:spacing w:after="0" w:line="276" w:lineRule="auto"/>
        <w:jc w:val="both"/>
        <w:rPr>
          <w:rFonts w:ascii="Verdana" w:eastAsia="Aptos" w:hAnsi="Verdana" w:cs="Arial"/>
          <w:shd w:val="clear" w:color="auto" w:fill="FFFFFF"/>
          <w:lang w:val="es-ES"/>
        </w:rPr>
      </w:pPr>
      <w:r w:rsidRPr="00406AA6">
        <w:rPr>
          <w:rFonts w:ascii="Verdana" w:eastAsia="Aptos" w:hAnsi="Verdana" w:cs="Arial"/>
          <w:shd w:val="clear" w:color="auto" w:fill="FFFFFF"/>
          <w:lang w:val="es-ES"/>
        </w:rPr>
        <w:t xml:space="preserve">Sobre el régimen de inhabilidades en la contratación estatal, esta Subdirección se ha referido en los Conceptos C-035 del 24 de abril de 2024, C-067 del 16 de </w:t>
      </w:r>
      <w:r w:rsidRPr="00406AA6">
        <w:rPr>
          <w:rFonts w:ascii="Verdana" w:eastAsia="Aptos" w:hAnsi="Verdana" w:cs="Arial"/>
          <w:shd w:val="clear" w:color="auto" w:fill="FFFFFF"/>
          <w:lang w:val="es-ES"/>
        </w:rPr>
        <w:lastRenderedPageBreak/>
        <w:t>mayo de 2024, C-041 del 29 de mayo de 2024, C-078 del 04 de junio de 2024, C-193 del 19 de julio de 2024, C-271 del 25 de julio de 2024, C-108 de 06 de agosto de 2024,</w:t>
      </w:r>
      <w:r>
        <w:rPr>
          <w:rFonts w:ascii="Verdana" w:eastAsia="Aptos" w:hAnsi="Verdana" w:cs="Arial"/>
          <w:shd w:val="clear" w:color="auto" w:fill="FFFFFF"/>
          <w:lang w:val="es-ES"/>
        </w:rPr>
        <w:t xml:space="preserve"> C-332 del 27 de agosto de 2024,</w:t>
      </w:r>
      <w:r w:rsidRPr="00406AA6">
        <w:rPr>
          <w:rFonts w:ascii="Verdana" w:eastAsia="Aptos" w:hAnsi="Verdana" w:cs="Arial"/>
          <w:shd w:val="clear" w:color="auto" w:fill="FFFFFF"/>
          <w:lang w:val="es-ES"/>
        </w:rPr>
        <w:t xml:space="preserve"> entre otros. </w:t>
      </w:r>
      <w:r w:rsidRPr="00D215E1">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D215E1">
          <w:rPr>
            <w:rFonts w:ascii="Verdana" w:eastAsia="Aptos" w:hAnsi="Verdana" w:cs="Arial"/>
            <w:color w:val="467886"/>
            <w:u w:val="single"/>
            <w:shd w:val="clear" w:color="auto" w:fill="FFFFFF"/>
            <w:lang w:val="es-ES"/>
          </w:rPr>
          <w:t>https://relatoria.colombiacompra.gov.co/</w:t>
        </w:r>
      </w:hyperlink>
      <w:r w:rsidRPr="00D215E1">
        <w:rPr>
          <w:rFonts w:ascii="Verdana" w:eastAsia="Aptos" w:hAnsi="Verdana" w:cs="Arial"/>
          <w:shd w:val="clear" w:color="auto" w:fill="FFFFFF"/>
          <w:lang w:val="es-ES"/>
        </w:rPr>
        <w:t xml:space="preserve">. </w:t>
      </w:r>
    </w:p>
    <w:p w14:paraId="0E654F5F" w14:textId="77777777" w:rsidR="006B3B77" w:rsidRPr="0047490F" w:rsidRDefault="006B3B77" w:rsidP="006B3B77">
      <w:pPr>
        <w:widowControl w:val="0"/>
        <w:autoSpaceDE w:val="0"/>
        <w:autoSpaceDN w:val="0"/>
        <w:spacing w:after="0" w:line="276" w:lineRule="auto"/>
        <w:jc w:val="both"/>
        <w:rPr>
          <w:rFonts w:ascii="Verdana" w:eastAsia="Aptos" w:hAnsi="Verdana" w:cs="Arial"/>
          <w:shd w:val="clear" w:color="auto" w:fill="FFFFFF"/>
          <w:lang w:val="es-ES"/>
        </w:rPr>
      </w:pPr>
    </w:p>
    <w:p w14:paraId="5FA297F9" w14:textId="77777777" w:rsidR="006B3B77" w:rsidRPr="0047490F" w:rsidRDefault="006B3B77" w:rsidP="006B3B77">
      <w:pPr>
        <w:widowControl w:val="0"/>
        <w:autoSpaceDE w:val="0"/>
        <w:autoSpaceDN w:val="0"/>
        <w:spacing w:after="0" w:line="276" w:lineRule="auto"/>
        <w:jc w:val="both"/>
        <w:rPr>
          <w:rFonts w:ascii="Verdana" w:eastAsia="Aptos" w:hAnsi="Verdana" w:cs="Arial"/>
          <w:shd w:val="clear" w:color="auto" w:fill="FFFFFF"/>
          <w:lang w:val="es-ES"/>
        </w:rPr>
      </w:pPr>
      <w:r w:rsidRPr="0047490F">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3" w:history="1">
        <w:r w:rsidRPr="0047490F">
          <w:rPr>
            <w:rStyle w:val="Hipervnculo"/>
            <w:rFonts w:ascii="Verdana" w:eastAsia="Aptos" w:hAnsi="Verdana" w:cs="Arial"/>
            <w:shd w:val="clear" w:color="auto" w:fill="FFFFFF"/>
            <w:lang w:val="es-ES"/>
          </w:rPr>
          <w:t>https://www.colombiacompra.gov.co/sites/cce_public/files/files_2020/boletin_de_realtoria_iii.pdf</w:t>
        </w:r>
      </w:hyperlink>
      <w:r w:rsidRPr="0047490F">
        <w:rPr>
          <w:rFonts w:ascii="Verdana" w:eastAsia="Aptos" w:hAnsi="Verdana" w:cs="Arial"/>
          <w:shd w:val="clear" w:color="auto" w:fill="FFFFFF"/>
          <w:lang w:val="es-ES"/>
        </w:rPr>
        <w:t xml:space="preserve">. </w:t>
      </w:r>
    </w:p>
    <w:p w14:paraId="7BAD0897" w14:textId="77777777" w:rsidR="006B3B77" w:rsidRPr="0047490F" w:rsidRDefault="006B3B77" w:rsidP="006B3B77">
      <w:pPr>
        <w:widowControl w:val="0"/>
        <w:autoSpaceDE w:val="0"/>
        <w:autoSpaceDN w:val="0"/>
        <w:spacing w:after="0" w:line="276" w:lineRule="auto"/>
        <w:jc w:val="both"/>
        <w:rPr>
          <w:rFonts w:ascii="Verdana" w:eastAsia="Aptos" w:hAnsi="Verdana" w:cs="Arial"/>
          <w:shd w:val="clear" w:color="auto" w:fill="FFFFFF"/>
          <w:lang w:val="es-ES"/>
        </w:rPr>
      </w:pPr>
    </w:p>
    <w:p w14:paraId="382F8097" w14:textId="77777777" w:rsidR="006B3B77" w:rsidRPr="0047490F" w:rsidRDefault="006B3B77" w:rsidP="006B3B77">
      <w:pPr>
        <w:spacing w:after="0" w:line="240" w:lineRule="auto"/>
        <w:jc w:val="both"/>
        <w:rPr>
          <w:rFonts w:ascii="Verdana" w:eastAsia="Aptos" w:hAnsi="Verdana" w:cs="Times New Roman"/>
        </w:rPr>
      </w:pPr>
      <w:r w:rsidRPr="0047490F">
        <w:rPr>
          <w:rFonts w:ascii="Verdana" w:eastAsia="Aptos" w:hAnsi="Verdana" w:cs="Times New Roman"/>
        </w:rPr>
        <w:t xml:space="preserve">Por último, lo invitamos a seguirnos en las redes sociales en las cuales se difunde información institucional: </w:t>
      </w:r>
    </w:p>
    <w:p w14:paraId="116504E3" w14:textId="77777777" w:rsidR="006B3B77" w:rsidRPr="0047490F" w:rsidRDefault="006B3B77" w:rsidP="006B3B77">
      <w:pPr>
        <w:spacing w:after="0" w:line="240" w:lineRule="auto"/>
        <w:jc w:val="both"/>
        <w:rPr>
          <w:rFonts w:ascii="Verdana" w:eastAsia="Aptos" w:hAnsi="Verdana" w:cs="Times New Roman"/>
        </w:rPr>
      </w:pPr>
    </w:p>
    <w:p w14:paraId="6B793EBF" w14:textId="77777777" w:rsidR="006B3B77" w:rsidRPr="0047490F" w:rsidRDefault="006B3B77" w:rsidP="006B3B77">
      <w:pPr>
        <w:spacing w:after="0" w:line="240" w:lineRule="auto"/>
        <w:jc w:val="both"/>
        <w:rPr>
          <w:rFonts w:ascii="Verdana" w:eastAsia="Aptos" w:hAnsi="Verdana" w:cs="Times New Roman"/>
        </w:rPr>
      </w:pPr>
      <w:r w:rsidRPr="0047490F">
        <w:rPr>
          <w:rFonts w:ascii="Verdana" w:eastAsia="Aptos" w:hAnsi="Verdana" w:cs="Times New Roman"/>
        </w:rPr>
        <w:t xml:space="preserve">Twitter: </w:t>
      </w:r>
      <w:r w:rsidRPr="0047490F">
        <w:rPr>
          <w:rStyle w:val="Hipervnculo"/>
          <w:rFonts w:ascii="Verdana" w:hAnsi="Verdana" w:cs="Arial"/>
          <w:shd w:val="clear" w:color="auto" w:fill="FFFFFF"/>
          <w:lang w:val="es-ES"/>
        </w:rPr>
        <w:t>@colombiacompra</w:t>
      </w:r>
      <w:r w:rsidRPr="0047490F">
        <w:rPr>
          <w:rFonts w:ascii="Verdana" w:eastAsia="Aptos" w:hAnsi="Verdana" w:cs="Times New Roman"/>
          <w:color w:val="156082"/>
        </w:rPr>
        <w:t xml:space="preserve"> </w:t>
      </w:r>
    </w:p>
    <w:p w14:paraId="25690DC4" w14:textId="77777777" w:rsidR="006B3B77" w:rsidRPr="0047490F" w:rsidRDefault="006B3B77" w:rsidP="006B3B77">
      <w:pPr>
        <w:spacing w:after="0" w:line="240" w:lineRule="auto"/>
        <w:jc w:val="both"/>
        <w:rPr>
          <w:rFonts w:ascii="Verdana" w:eastAsia="Aptos" w:hAnsi="Verdana" w:cs="Times New Roman"/>
        </w:rPr>
      </w:pPr>
      <w:r w:rsidRPr="0047490F">
        <w:rPr>
          <w:rFonts w:ascii="Verdana" w:eastAsia="Aptos" w:hAnsi="Verdana" w:cs="Times New Roman"/>
        </w:rPr>
        <w:t xml:space="preserve">Facebook: </w:t>
      </w:r>
      <w:proofErr w:type="spellStart"/>
      <w:r w:rsidRPr="0047490F">
        <w:rPr>
          <w:rStyle w:val="Hipervnculo"/>
          <w:rFonts w:ascii="Verdana" w:hAnsi="Verdana" w:cs="Arial"/>
          <w:shd w:val="clear" w:color="auto" w:fill="FFFFFF"/>
          <w:lang w:val="es-ES"/>
        </w:rPr>
        <w:t>ColombiaCompraEficiente</w:t>
      </w:r>
      <w:proofErr w:type="spellEnd"/>
    </w:p>
    <w:p w14:paraId="4A41CCBA" w14:textId="77777777" w:rsidR="006B3B77" w:rsidRPr="0047490F" w:rsidRDefault="006B3B77" w:rsidP="006B3B77">
      <w:pPr>
        <w:spacing w:after="0" w:line="240" w:lineRule="auto"/>
        <w:jc w:val="both"/>
        <w:rPr>
          <w:rFonts w:ascii="Verdana" w:eastAsia="Aptos" w:hAnsi="Verdana" w:cs="Times New Roman"/>
        </w:rPr>
      </w:pPr>
      <w:r w:rsidRPr="0047490F">
        <w:rPr>
          <w:rFonts w:ascii="Verdana" w:eastAsia="Aptos" w:hAnsi="Verdana" w:cs="Times New Roman"/>
        </w:rPr>
        <w:t xml:space="preserve">LinkedIn: </w:t>
      </w:r>
      <w:r w:rsidRPr="0047490F">
        <w:rPr>
          <w:rStyle w:val="Hipervnculo"/>
          <w:rFonts w:ascii="Verdana" w:hAnsi="Verdana" w:cs="Arial"/>
          <w:shd w:val="clear" w:color="auto" w:fill="FFFFFF"/>
          <w:lang w:val="es-ES"/>
        </w:rPr>
        <w:t>Agencia Nacional de Contratación Pública - Colombia Compra Eficiente</w:t>
      </w:r>
      <w:r w:rsidRPr="0047490F">
        <w:rPr>
          <w:rFonts w:ascii="Verdana" w:eastAsia="Aptos" w:hAnsi="Verdana" w:cs="Times New Roman"/>
          <w:color w:val="156082"/>
        </w:rPr>
        <w:t xml:space="preserve"> </w:t>
      </w:r>
      <w:r w:rsidRPr="0047490F">
        <w:rPr>
          <w:rFonts w:ascii="Verdana" w:eastAsia="Aptos" w:hAnsi="Verdana" w:cs="Times New Roman"/>
        </w:rPr>
        <w:t xml:space="preserve">Instagram: </w:t>
      </w:r>
      <w:r w:rsidRPr="0047490F">
        <w:rPr>
          <w:rStyle w:val="Hipervnculo"/>
          <w:rFonts w:ascii="Verdana" w:hAnsi="Verdana" w:cs="Arial"/>
          <w:shd w:val="clear" w:color="auto" w:fill="FFFFFF"/>
          <w:lang w:val="es-ES"/>
        </w:rPr>
        <w:t>@colombiacompraeficiente_cce</w:t>
      </w:r>
    </w:p>
    <w:p w14:paraId="5957E212" w14:textId="77777777" w:rsidR="006B3B77" w:rsidRPr="0047490F" w:rsidRDefault="006B3B77" w:rsidP="006B3B77">
      <w:pPr>
        <w:widowControl w:val="0"/>
        <w:autoSpaceDE w:val="0"/>
        <w:autoSpaceDN w:val="0"/>
        <w:spacing w:after="0" w:line="276" w:lineRule="auto"/>
        <w:jc w:val="both"/>
        <w:rPr>
          <w:rFonts w:ascii="Verdana" w:eastAsia="Aptos" w:hAnsi="Verdana" w:cs="Arial"/>
        </w:rPr>
      </w:pPr>
    </w:p>
    <w:p w14:paraId="1B88B8F6" w14:textId="77777777" w:rsidR="006B3B77" w:rsidRPr="0047490F" w:rsidRDefault="006B3B77" w:rsidP="006B3B77">
      <w:pPr>
        <w:widowControl w:val="0"/>
        <w:autoSpaceDE w:val="0"/>
        <w:autoSpaceDN w:val="0"/>
        <w:spacing w:after="0" w:line="276" w:lineRule="auto"/>
        <w:jc w:val="both"/>
        <w:rPr>
          <w:rFonts w:ascii="Verdana" w:eastAsia="Aptos" w:hAnsi="Verdana" w:cs="Arial"/>
          <w:lang w:val="es-ES_tradnl"/>
        </w:rPr>
      </w:pPr>
      <w:r w:rsidRPr="0047490F">
        <w:rPr>
          <w:rFonts w:ascii="Verdana" w:eastAsia="Aptos" w:hAnsi="Verdana" w:cs="Arial"/>
        </w:rPr>
        <w:t xml:space="preserve">Este concepto tiene el alcance previsto en el artículo 28 del Código de Procedimiento Administrativo y de lo Contencioso Administrativo </w:t>
      </w:r>
      <w:r w:rsidRPr="0047490F">
        <w:rPr>
          <w:rFonts w:ascii="Verdana" w:eastAsia="Aptos" w:hAnsi="Verdana" w:cs="Arial"/>
          <w:lang w:val="es-ES_tradnl"/>
        </w:rPr>
        <w:t>y las expresiones aquí utilizadas con mayúscula inicial deben ser entendidas con el significado que les otorga el artículo 2.2.1.1.1.3.1. del Decreto 1082 de 2015.</w:t>
      </w:r>
    </w:p>
    <w:p w14:paraId="672C88D6" w14:textId="77777777" w:rsidR="006B3B77" w:rsidRPr="0047490F" w:rsidRDefault="006B3B77" w:rsidP="006B3B77">
      <w:pPr>
        <w:widowControl w:val="0"/>
        <w:autoSpaceDE w:val="0"/>
        <w:autoSpaceDN w:val="0"/>
        <w:spacing w:after="0" w:line="276" w:lineRule="auto"/>
        <w:jc w:val="both"/>
        <w:rPr>
          <w:rFonts w:ascii="Verdana" w:eastAsia="Aptos" w:hAnsi="Verdana" w:cs="Arial"/>
        </w:rPr>
      </w:pPr>
    </w:p>
    <w:p w14:paraId="328A60EB" w14:textId="77777777" w:rsidR="006B3B77" w:rsidRPr="0047490F" w:rsidRDefault="006B3B77" w:rsidP="006B3B77">
      <w:pPr>
        <w:spacing w:after="0" w:line="240" w:lineRule="auto"/>
        <w:rPr>
          <w:rFonts w:ascii="Verdana" w:eastAsia="Aptos" w:hAnsi="Verdana" w:cs="Arial"/>
          <w:lang w:eastAsia="es-CO"/>
        </w:rPr>
      </w:pPr>
      <w:r w:rsidRPr="0047490F">
        <w:rPr>
          <w:rFonts w:ascii="Verdana" w:eastAsia="Times New Roman" w:hAnsi="Verdana" w:cs="Arial"/>
          <w:lang w:eastAsia="es-CO"/>
        </w:rPr>
        <w:t>Atentamente,</w:t>
      </w:r>
      <w:r w:rsidRPr="0047490F">
        <w:rPr>
          <w:rFonts w:ascii="Verdana" w:eastAsia="Aptos" w:hAnsi="Verdana" w:cs="Arial"/>
          <w:lang w:eastAsia="es-CO"/>
        </w:rPr>
        <w:t xml:space="preserve"> </w:t>
      </w:r>
    </w:p>
    <w:p w14:paraId="79C409F7" w14:textId="11099682" w:rsidR="004B71FF" w:rsidRPr="0047490F" w:rsidRDefault="004B71FF" w:rsidP="004B71FF">
      <w:pPr>
        <w:spacing w:line="276" w:lineRule="auto"/>
        <w:jc w:val="center"/>
        <w:rPr>
          <w:rFonts w:ascii="Verdana" w:eastAsia="Aptos" w:hAnsi="Verdana" w:cs="Arial"/>
          <w:lang w:val="es-ES_tradnl" w:eastAsia="es-CO"/>
        </w:rPr>
      </w:pPr>
      <w:r w:rsidRPr="004B71FF">
        <w:rPr>
          <w:rFonts w:ascii="Verdana" w:eastAsia="Aptos" w:hAnsi="Verdana" w:cs="Arial"/>
          <w:noProof/>
          <w:lang w:eastAsia="es-CO"/>
        </w:rPr>
        <w:drawing>
          <wp:inline distT="0" distB="0" distL="0" distR="0" wp14:anchorId="4E3291A2" wp14:editId="60C36268">
            <wp:extent cx="3708400" cy="1376603"/>
            <wp:effectExtent l="0" t="0" r="6350" b="0"/>
            <wp:docPr id="6708254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151" cy="1377996"/>
                    </a:xfrm>
                    <a:prstGeom prst="rect">
                      <a:avLst/>
                    </a:prstGeom>
                    <a:noFill/>
                    <a:ln>
                      <a:noFill/>
                    </a:ln>
                  </pic:spPr>
                </pic:pic>
              </a:graphicData>
            </a:graphic>
          </wp:inline>
        </w:drawing>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6B3B77" w:rsidRPr="0047490F" w14:paraId="3B9FBF97" w14:textId="77777777" w:rsidTr="007077C5">
        <w:trPr>
          <w:trHeight w:val="286"/>
        </w:trPr>
        <w:tc>
          <w:tcPr>
            <w:tcW w:w="901" w:type="dxa"/>
            <w:vAlign w:val="center"/>
            <w:hideMark/>
          </w:tcPr>
          <w:p w14:paraId="1645CE67" w14:textId="77777777" w:rsidR="006B3B77" w:rsidRPr="0047490F" w:rsidRDefault="006B3B77" w:rsidP="007077C5">
            <w:pPr>
              <w:rPr>
                <w:rFonts w:ascii="Verdana" w:eastAsia="Aptos" w:hAnsi="Verdana" w:cs="Arial"/>
                <w:sz w:val="14"/>
                <w:szCs w:val="14"/>
                <w:lang w:eastAsia="es-ES"/>
              </w:rPr>
            </w:pPr>
            <w:r w:rsidRPr="0047490F">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0F0C099C" w14:textId="77777777" w:rsidR="006B3B77" w:rsidRPr="0047490F" w:rsidRDefault="006B3B77" w:rsidP="007077C5">
            <w:pPr>
              <w:rPr>
                <w:rFonts w:ascii="Verdana" w:eastAsia="Aptos" w:hAnsi="Verdana" w:cs="Arial"/>
                <w:sz w:val="14"/>
                <w:szCs w:val="14"/>
                <w:lang w:eastAsia="es-ES"/>
              </w:rPr>
            </w:pPr>
            <w:r w:rsidRPr="0047490F">
              <w:rPr>
                <w:rFonts w:ascii="Verdana" w:eastAsia="Aptos" w:hAnsi="Verdana" w:cs="Arial"/>
                <w:sz w:val="14"/>
                <w:szCs w:val="14"/>
                <w:lang w:eastAsia="es-ES"/>
              </w:rPr>
              <w:t>Nasly Yeana Mosquera Rivas</w:t>
            </w:r>
          </w:p>
          <w:p w14:paraId="5BD95506" w14:textId="77777777" w:rsidR="006B3B77" w:rsidRPr="0047490F" w:rsidRDefault="006B3B77" w:rsidP="007077C5">
            <w:pPr>
              <w:rPr>
                <w:rFonts w:ascii="Verdana" w:eastAsia="Aptos" w:hAnsi="Verdana" w:cs="Arial"/>
                <w:sz w:val="14"/>
                <w:szCs w:val="14"/>
                <w:lang w:eastAsia="es-ES"/>
              </w:rPr>
            </w:pPr>
            <w:r w:rsidRPr="0047490F">
              <w:rPr>
                <w:rFonts w:ascii="Verdana" w:eastAsia="Aptos" w:hAnsi="Verdana" w:cs="Arial"/>
                <w:sz w:val="14"/>
                <w:szCs w:val="14"/>
                <w:lang w:eastAsia="es-ES"/>
              </w:rPr>
              <w:t>Analista T2–06 de la Subdirección de Gestión Contractual</w:t>
            </w:r>
          </w:p>
        </w:tc>
      </w:tr>
      <w:tr w:rsidR="006B3B77" w:rsidRPr="0047490F" w14:paraId="32E9E547" w14:textId="77777777" w:rsidTr="007077C5">
        <w:trPr>
          <w:trHeight w:val="299"/>
        </w:trPr>
        <w:tc>
          <w:tcPr>
            <w:tcW w:w="901" w:type="dxa"/>
            <w:vAlign w:val="center"/>
          </w:tcPr>
          <w:p w14:paraId="7A85D9B8" w14:textId="77777777" w:rsidR="006B3B77" w:rsidRPr="0047490F" w:rsidRDefault="006B3B77" w:rsidP="007077C5">
            <w:pPr>
              <w:rPr>
                <w:rFonts w:ascii="Verdana" w:eastAsia="Aptos" w:hAnsi="Verdana" w:cs="Arial"/>
                <w:sz w:val="14"/>
                <w:szCs w:val="14"/>
                <w:lang w:eastAsia="es-ES"/>
              </w:rPr>
            </w:pPr>
            <w:r w:rsidRPr="0047490F">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BFE6E30" w14:textId="77777777" w:rsidR="006B3B77" w:rsidRPr="0047490F" w:rsidRDefault="006B3B77" w:rsidP="007077C5">
            <w:pPr>
              <w:rPr>
                <w:rFonts w:ascii="Verdana" w:eastAsia="Aptos" w:hAnsi="Verdana" w:cs="Arial"/>
                <w:sz w:val="14"/>
                <w:szCs w:val="14"/>
                <w:lang w:eastAsia="es-ES"/>
              </w:rPr>
            </w:pPr>
            <w:r>
              <w:rPr>
                <w:rFonts w:ascii="Verdana" w:eastAsia="Aptos" w:hAnsi="Verdana" w:cs="Arial"/>
                <w:sz w:val="14"/>
                <w:szCs w:val="14"/>
                <w:lang w:eastAsia="es-ES"/>
              </w:rPr>
              <w:t xml:space="preserve">Adriana </w:t>
            </w:r>
            <w:proofErr w:type="spellStart"/>
            <w:r>
              <w:rPr>
                <w:rFonts w:ascii="Verdana" w:eastAsia="Aptos" w:hAnsi="Verdana" w:cs="Arial"/>
                <w:sz w:val="14"/>
                <w:szCs w:val="14"/>
                <w:lang w:eastAsia="es-ES"/>
              </w:rPr>
              <w:t>Katerine</w:t>
            </w:r>
            <w:proofErr w:type="spellEnd"/>
            <w:r>
              <w:rPr>
                <w:rFonts w:ascii="Verdana" w:eastAsia="Aptos" w:hAnsi="Verdana" w:cs="Arial"/>
                <w:sz w:val="14"/>
                <w:szCs w:val="14"/>
                <w:lang w:eastAsia="es-ES"/>
              </w:rPr>
              <w:t xml:space="preserve"> López Rodríguez</w:t>
            </w:r>
          </w:p>
          <w:p w14:paraId="6AD61B80" w14:textId="77777777" w:rsidR="006B3B77" w:rsidRPr="0047490F" w:rsidRDefault="006B3B77" w:rsidP="007077C5">
            <w:pPr>
              <w:rPr>
                <w:rFonts w:ascii="Verdana" w:eastAsia="Aptos" w:hAnsi="Verdana" w:cs="Arial"/>
                <w:sz w:val="14"/>
                <w:szCs w:val="14"/>
                <w:lang w:eastAsia="es-ES"/>
              </w:rPr>
            </w:pPr>
            <w:r>
              <w:rPr>
                <w:rFonts w:ascii="Verdana" w:eastAsia="Aptos" w:hAnsi="Verdana" w:cs="Arial"/>
                <w:sz w:val="14"/>
                <w:szCs w:val="14"/>
                <w:lang w:eastAsia="es-ES"/>
              </w:rPr>
              <w:t>Contratista</w:t>
            </w:r>
            <w:r w:rsidRPr="0047490F">
              <w:rPr>
                <w:rFonts w:ascii="Verdana" w:eastAsia="Aptos" w:hAnsi="Verdana" w:cs="Arial"/>
                <w:sz w:val="14"/>
                <w:szCs w:val="14"/>
                <w:lang w:eastAsia="es-ES"/>
              </w:rPr>
              <w:t xml:space="preserve"> de la Subdirección de Gestión Contractual</w:t>
            </w:r>
          </w:p>
        </w:tc>
      </w:tr>
      <w:tr w:rsidR="006B3B77" w:rsidRPr="0047490F" w14:paraId="5969E8A3" w14:textId="77777777" w:rsidTr="007077C5">
        <w:trPr>
          <w:trHeight w:val="272"/>
        </w:trPr>
        <w:tc>
          <w:tcPr>
            <w:tcW w:w="901" w:type="dxa"/>
            <w:vAlign w:val="center"/>
            <w:hideMark/>
          </w:tcPr>
          <w:p w14:paraId="520D9E4C" w14:textId="77777777" w:rsidR="006B3B77" w:rsidRPr="0047490F" w:rsidRDefault="006B3B77" w:rsidP="007077C5">
            <w:pPr>
              <w:rPr>
                <w:rFonts w:ascii="Verdana" w:eastAsia="Aptos" w:hAnsi="Verdana" w:cs="Arial"/>
                <w:sz w:val="14"/>
                <w:szCs w:val="14"/>
                <w:lang w:eastAsia="es-ES"/>
              </w:rPr>
            </w:pPr>
            <w:r w:rsidRPr="0047490F">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6F7EAAB7" w14:textId="77777777" w:rsidR="006B3B77" w:rsidRPr="0047490F" w:rsidRDefault="006B3B77" w:rsidP="007077C5">
            <w:pPr>
              <w:rPr>
                <w:rFonts w:ascii="Verdana" w:eastAsia="Aptos" w:hAnsi="Verdana" w:cs="Arial"/>
                <w:sz w:val="14"/>
                <w:szCs w:val="14"/>
                <w:lang w:eastAsia="es-ES"/>
              </w:rPr>
            </w:pPr>
            <w:r w:rsidRPr="0047490F">
              <w:rPr>
                <w:rFonts w:ascii="Verdana" w:eastAsia="Aptos" w:hAnsi="Verdana" w:cs="Arial"/>
                <w:sz w:val="14"/>
                <w:szCs w:val="14"/>
                <w:lang w:eastAsia="es-ES"/>
              </w:rPr>
              <w:t>Carolina Quintero Gacharná</w:t>
            </w:r>
          </w:p>
          <w:p w14:paraId="696817E7" w14:textId="77777777" w:rsidR="006B3B77" w:rsidRPr="0047490F" w:rsidRDefault="006B3B77" w:rsidP="007077C5">
            <w:pPr>
              <w:rPr>
                <w:rFonts w:ascii="Verdana" w:eastAsia="Aptos" w:hAnsi="Verdana" w:cs="Arial"/>
                <w:sz w:val="14"/>
                <w:szCs w:val="14"/>
                <w:lang w:eastAsia="es-ES"/>
              </w:rPr>
            </w:pPr>
            <w:r w:rsidRPr="0047490F">
              <w:rPr>
                <w:rFonts w:ascii="Verdana" w:eastAsia="Aptos" w:hAnsi="Verdana" w:cs="Arial"/>
                <w:sz w:val="14"/>
                <w:szCs w:val="14"/>
                <w:lang w:eastAsia="es-ES"/>
              </w:rPr>
              <w:t>Subdirectora de Gestión Contractual ANCP – CCE</w:t>
            </w:r>
          </w:p>
        </w:tc>
      </w:tr>
    </w:tbl>
    <w:p w14:paraId="4F0E8862" w14:textId="77777777" w:rsidR="006B3B77" w:rsidRPr="0047490F" w:rsidRDefault="006B3B77" w:rsidP="006B3B77">
      <w:pPr>
        <w:spacing w:after="0" w:line="240" w:lineRule="auto"/>
        <w:rPr>
          <w:rFonts w:ascii="Verdana" w:eastAsia="Times New Roman" w:hAnsi="Verdana" w:cs="Arial"/>
          <w:sz w:val="24"/>
          <w:szCs w:val="24"/>
          <w:lang w:eastAsia="es-ES"/>
        </w:rPr>
      </w:pPr>
    </w:p>
    <w:p w14:paraId="7B930944" w14:textId="77777777" w:rsidR="006B3B77" w:rsidRPr="0047490F" w:rsidRDefault="006B3B77" w:rsidP="006B3B77">
      <w:pPr>
        <w:rPr>
          <w:rFonts w:ascii="Verdana" w:eastAsia="Aptos" w:hAnsi="Verdana" w:cs="Times New Roman"/>
        </w:rPr>
      </w:pPr>
    </w:p>
    <w:p w14:paraId="52D76499" w14:textId="77777777" w:rsidR="006B3B77" w:rsidRPr="0047490F" w:rsidRDefault="006B3B77" w:rsidP="006B3B77">
      <w:pPr>
        <w:rPr>
          <w:rFonts w:ascii="Verdana" w:eastAsia="Aptos" w:hAnsi="Verdana" w:cs="Times New Roman"/>
        </w:rPr>
      </w:pPr>
    </w:p>
    <w:p w14:paraId="347B683F" w14:textId="77777777" w:rsidR="006B3B77" w:rsidRDefault="006B3B77"/>
    <w:sectPr w:rsidR="006B3B77" w:rsidSect="006B3B77">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4FF3B" w14:textId="77777777" w:rsidR="006B3B77" w:rsidRDefault="006B3B77" w:rsidP="006B3B77">
      <w:pPr>
        <w:spacing w:after="0" w:line="240" w:lineRule="auto"/>
      </w:pPr>
      <w:r>
        <w:separator/>
      </w:r>
    </w:p>
  </w:endnote>
  <w:endnote w:type="continuationSeparator" w:id="0">
    <w:p w14:paraId="39BB80BF" w14:textId="77777777" w:rsidR="006B3B77" w:rsidRDefault="006B3B77" w:rsidP="006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EA66" w14:textId="77777777" w:rsidR="004B71FF" w:rsidRDefault="004B71FF">
    <w:pPr>
      <w:pStyle w:val="Piedepgina"/>
    </w:pPr>
  </w:p>
  <w:p w14:paraId="2F053C46" w14:textId="77777777" w:rsidR="004B71FF" w:rsidRPr="00174B77" w:rsidRDefault="004B71FF"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6E60E96" w14:textId="77777777" w:rsidR="004B71FF" w:rsidRDefault="004B71FF"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72CA836E" w14:textId="77777777" w:rsidR="004B71FF" w:rsidRPr="00E41027" w:rsidRDefault="004B71FF" w:rsidP="00D520D8">
    <w:pPr>
      <w:spacing w:after="0"/>
      <w:jc w:val="both"/>
      <w:rPr>
        <w:rFonts w:ascii="Verdana" w:hAnsi="Verdana"/>
        <w:sz w:val="18"/>
        <w:szCs w:val="18"/>
      </w:rPr>
    </w:pPr>
    <w:r w:rsidRPr="00E41027">
      <w:rPr>
        <w:rFonts w:ascii="Verdana" w:hAnsi="Verdana"/>
        <w:sz w:val="18"/>
        <w:szCs w:val="18"/>
      </w:rPr>
      <w:t>Mesa de servicio: (+57) 601 7456788</w:t>
    </w:r>
  </w:p>
  <w:p w14:paraId="5E210560" w14:textId="77777777" w:rsidR="004B71FF" w:rsidRDefault="004B71FF"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AB8A2" w14:textId="77777777" w:rsidR="006B3B77" w:rsidRDefault="006B3B77" w:rsidP="006B3B77">
      <w:pPr>
        <w:spacing w:after="0" w:line="240" w:lineRule="auto"/>
      </w:pPr>
      <w:r>
        <w:separator/>
      </w:r>
    </w:p>
  </w:footnote>
  <w:footnote w:type="continuationSeparator" w:id="0">
    <w:p w14:paraId="2AA9F413" w14:textId="77777777" w:rsidR="006B3B77" w:rsidRDefault="006B3B77" w:rsidP="006B3B77">
      <w:pPr>
        <w:spacing w:after="0" w:line="240" w:lineRule="auto"/>
      </w:pPr>
      <w:r>
        <w:continuationSeparator/>
      </w:r>
    </w:p>
  </w:footnote>
  <w:footnote w:id="1">
    <w:p w14:paraId="00D6FD46" w14:textId="77777777" w:rsidR="006B3B77" w:rsidRPr="001871E2" w:rsidRDefault="006B3B77" w:rsidP="006B3B77">
      <w:pPr>
        <w:spacing w:after="0" w:line="240" w:lineRule="auto"/>
        <w:ind w:firstLine="709"/>
        <w:jc w:val="both"/>
        <w:rPr>
          <w:rFonts w:ascii="Verdana" w:hAnsi="Verdana" w:cs="Arial"/>
          <w:color w:val="000000"/>
          <w:sz w:val="8"/>
          <w:szCs w:val="8"/>
          <w:lang w:val="es-ES"/>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w:t>
      </w:r>
      <w:r w:rsidRPr="001871E2">
        <w:rPr>
          <w:rFonts w:ascii="Verdana" w:hAnsi="Verdana" w:cs="Arial"/>
          <w:color w:val="000000"/>
          <w:sz w:val="8"/>
          <w:szCs w:val="8"/>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52BF121D" w14:textId="77777777" w:rsidR="006B3B77" w:rsidRPr="001871E2" w:rsidRDefault="006B3B77" w:rsidP="006B3B77">
      <w:pPr>
        <w:spacing w:after="0" w:line="240" w:lineRule="auto"/>
        <w:ind w:firstLine="709"/>
        <w:jc w:val="both"/>
        <w:rPr>
          <w:rFonts w:ascii="Verdana" w:hAnsi="Verdana" w:cs="Arial"/>
          <w:color w:val="000000"/>
          <w:sz w:val="8"/>
          <w:szCs w:val="8"/>
          <w:lang w:val="es-ES"/>
        </w:rPr>
      </w:pPr>
    </w:p>
  </w:footnote>
  <w:footnote w:id="2">
    <w:p w14:paraId="0726B868" w14:textId="77777777" w:rsidR="006B3B77" w:rsidRPr="001871E2" w:rsidRDefault="006B3B77" w:rsidP="006B3B77">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r w:rsidRPr="001871E2">
        <w:rPr>
          <w:rFonts w:ascii="Verdana" w:hAnsi="Verdana" w:cs="Arial"/>
          <w:color w:val="000000"/>
          <w:sz w:val="8"/>
          <w:szCs w:val="8"/>
        </w:rPr>
        <w:t>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737D32DD" w14:textId="77777777" w:rsidR="006B3B77" w:rsidRPr="001871E2" w:rsidRDefault="006B3B77" w:rsidP="006B3B77">
      <w:pPr>
        <w:pStyle w:val="Textonotapie"/>
        <w:ind w:firstLine="709"/>
        <w:jc w:val="both"/>
        <w:rPr>
          <w:rFonts w:ascii="Verdana" w:hAnsi="Verdana" w:cs="Arial"/>
          <w:color w:val="000000"/>
          <w:sz w:val="8"/>
          <w:szCs w:val="8"/>
          <w:lang w:val="es-CO"/>
        </w:rPr>
      </w:pPr>
    </w:p>
  </w:footnote>
  <w:footnote w:id="3">
    <w:p w14:paraId="25153442" w14:textId="77777777" w:rsidR="006B3B77" w:rsidRPr="001871E2" w:rsidRDefault="006B3B77" w:rsidP="006B3B77">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r w:rsidRPr="001871E2">
        <w:rPr>
          <w:rFonts w:ascii="Verdana" w:hAnsi="Verdana" w:cs="Arial"/>
          <w:color w:val="000000"/>
          <w:sz w:val="8"/>
          <w:szCs w:val="8"/>
        </w:rPr>
        <w:t xml:space="preserve">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39829813" w14:textId="77777777" w:rsidR="006B3B77" w:rsidRPr="001871E2" w:rsidRDefault="006B3B77" w:rsidP="006B3B77">
      <w:pPr>
        <w:pStyle w:val="Textonotapie"/>
        <w:ind w:firstLine="709"/>
        <w:jc w:val="both"/>
        <w:rPr>
          <w:rFonts w:ascii="Verdana" w:hAnsi="Verdana" w:cs="Arial"/>
          <w:color w:val="000000"/>
          <w:sz w:val="8"/>
          <w:szCs w:val="8"/>
          <w:lang w:val="es-CO"/>
        </w:rPr>
      </w:pPr>
    </w:p>
  </w:footnote>
  <w:footnote w:id="4">
    <w:p w14:paraId="6210F169" w14:textId="77777777" w:rsidR="006B3B77" w:rsidRPr="001871E2" w:rsidRDefault="006B3B77" w:rsidP="006B3B77">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BARRETO ROZO, Antonio Alejandro. Inhabilidades de la contratación estatal, efectos y </w:t>
      </w:r>
      <w:r w:rsidRPr="001871E2">
        <w:rPr>
          <w:rFonts w:ascii="Verdana" w:hAnsi="Verdana" w:cs="Arial"/>
          <w:color w:val="000000"/>
          <w:sz w:val="8"/>
          <w:szCs w:val="8"/>
        </w:rPr>
        <w:t>neopunitivismo en el Estatuto Anticorrupción. En: ALVIAR GARCÍA, Helena (Coordinadora). Nuevas tendencias del Derecho administrativo. Bogotá: Universidad de los Andes; Temis, 2016. pp. 63-99.</w:t>
      </w:r>
    </w:p>
    <w:p w14:paraId="3F0A2130" w14:textId="77777777" w:rsidR="006B3B77" w:rsidRPr="001871E2" w:rsidRDefault="006B3B77" w:rsidP="006B3B77">
      <w:pPr>
        <w:pStyle w:val="Textonotapie"/>
        <w:ind w:firstLine="709"/>
        <w:jc w:val="both"/>
        <w:rPr>
          <w:rFonts w:ascii="Verdana" w:hAnsi="Verdana" w:cs="Arial"/>
          <w:color w:val="000000"/>
          <w:sz w:val="8"/>
          <w:szCs w:val="8"/>
        </w:rPr>
      </w:pPr>
    </w:p>
  </w:footnote>
  <w:footnote w:id="5">
    <w:p w14:paraId="02A7F254" w14:textId="77777777" w:rsidR="006B3B77" w:rsidRPr="001871E2" w:rsidRDefault="006B3B77" w:rsidP="006B3B77">
      <w:pPr>
        <w:pStyle w:val="Textonotapie"/>
        <w:ind w:firstLine="709"/>
        <w:jc w:val="both"/>
        <w:rPr>
          <w:rFonts w:ascii="Verdana" w:hAnsi="Verdana" w:cs="Arial"/>
          <w:sz w:val="8"/>
          <w:szCs w:val="8"/>
        </w:rPr>
      </w:pPr>
      <w:r w:rsidRPr="001871E2">
        <w:rPr>
          <w:rStyle w:val="Refdenotaalpie"/>
          <w:rFonts w:ascii="Verdana" w:hAnsi="Verdana" w:cs="Arial"/>
          <w:sz w:val="8"/>
          <w:szCs w:val="8"/>
        </w:rPr>
        <w:footnoteRef/>
      </w:r>
      <w:r w:rsidRPr="001871E2">
        <w:rPr>
          <w:rFonts w:ascii="Verdana" w:hAnsi="Verdana" w:cs="Arial"/>
          <w:sz w:val="8"/>
          <w:szCs w:val="8"/>
        </w:rPr>
        <w:t xml:space="preserve"> CORTE CONSTITUCIONAL. Sentencia C-1016 de 2012. M.P. Jorge Iván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8235D" w14:textId="77777777" w:rsidR="004B71FF" w:rsidRDefault="004B71FF">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4AF5ED8" wp14:editId="56D6300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1FC5E4B" wp14:editId="79BA4B7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34145A8" w14:textId="77777777" w:rsidR="004B71FF" w:rsidRDefault="004B71FF">
    <w:pPr>
      <w:pStyle w:val="Encabezado"/>
    </w:pPr>
  </w:p>
  <w:p w14:paraId="0A1A2894" w14:textId="77777777" w:rsidR="004B71FF" w:rsidRDefault="004B71FF" w:rsidP="004A305D">
    <w:pPr>
      <w:spacing w:after="0"/>
      <w:rPr>
        <w:rFonts w:ascii="Verdana" w:hAnsi="Verdana"/>
        <w:b/>
        <w:bCs/>
      </w:rPr>
    </w:pPr>
  </w:p>
  <w:p w14:paraId="2893638C" w14:textId="77777777" w:rsidR="004B71FF" w:rsidRPr="004A305D" w:rsidRDefault="004B71FF" w:rsidP="00B01B1A">
    <w:pPr>
      <w:spacing w:after="0" w:line="120" w:lineRule="auto"/>
      <w:rPr>
        <w:rFonts w:ascii="Century Gothic" w:eastAsia="Geo" w:hAnsi="Century Gothic" w:cs="Geo"/>
        <w:sz w:val="16"/>
        <w:szCs w:val="16"/>
        <w:lang w:eastAsia="es-CO"/>
      </w:rPr>
    </w:pPr>
  </w:p>
  <w:p w14:paraId="395ECB06" w14:textId="77777777" w:rsidR="004B71FF" w:rsidRDefault="004B71FF"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77"/>
    <w:rsid w:val="000E7D60"/>
    <w:rsid w:val="001E082F"/>
    <w:rsid w:val="001F4734"/>
    <w:rsid w:val="004B71FF"/>
    <w:rsid w:val="006B3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9E9F"/>
  <w15:chartTrackingRefBased/>
  <w15:docId w15:val="{ADD1DCBA-7BA1-4D71-8588-55C9DABB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77"/>
    <w:pPr>
      <w:spacing w:line="259" w:lineRule="auto"/>
    </w:pPr>
    <w:rPr>
      <w:kern w:val="0"/>
      <w:sz w:val="22"/>
      <w:szCs w:val="22"/>
      <w14:ligatures w14:val="none"/>
    </w:rPr>
  </w:style>
  <w:style w:type="paragraph" w:styleId="Ttulo1">
    <w:name w:val="heading 1"/>
    <w:basedOn w:val="Normal"/>
    <w:next w:val="Normal"/>
    <w:link w:val="Ttulo1Car"/>
    <w:uiPriority w:val="9"/>
    <w:qFormat/>
    <w:rsid w:val="006B3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3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3B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3B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3B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3B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3B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3B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3B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B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3B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3B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3B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3B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3B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3B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3B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3B77"/>
    <w:rPr>
      <w:rFonts w:eastAsiaTheme="majorEastAsia" w:cstheme="majorBidi"/>
      <w:color w:val="272727" w:themeColor="text1" w:themeTint="D8"/>
    </w:rPr>
  </w:style>
  <w:style w:type="paragraph" w:styleId="Ttulo">
    <w:name w:val="Title"/>
    <w:basedOn w:val="Normal"/>
    <w:next w:val="Normal"/>
    <w:link w:val="TtuloCar"/>
    <w:uiPriority w:val="10"/>
    <w:qFormat/>
    <w:rsid w:val="006B3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3B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3B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3B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3B77"/>
    <w:pPr>
      <w:spacing w:before="160"/>
      <w:jc w:val="center"/>
    </w:pPr>
    <w:rPr>
      <w:i/>
      <w:iCs/>
      <w:color w:val="404040" w:themeColor="text1" w:themeTint="BF"/>
    </w:rPr>
  </w:style>
  <w:style w:type="character" w:customStyle="1" w:styleId="CitaCar">
    <w:name w:val="Cita Car"/>
    <w:basedOn w:val="Fuentedeprrafopredeter"/>
    <w:link w:val="Cita"/>
    <w:uiPriority w:val="29"/>
    <w:rsid w:val="006B3B77"/>
    <w:rPr>
      <w:i/>
      <w:iCs/>
      <w:color w:val="404040" w:themeColor="text1" w:themeTint="BF"/>
    </w:rPr>
  </w:style>
  <w:style w:type="paragraph" w:styleId="Prrafodelista">
    <w:name w:val="List Paragraph"/>
    <w:basedOn w:val="Normal"/>
    <w:uiPriority w:val="34"/>
    <w:qFormat/>
    <w:rsid w:val="006B3B77"/>
    <w:pPr>
      <w:ind w:left="720"/>
      <w:contextualSpacing/>
    </w:pPr>
  </w:style>
  <w:style w:type="character" w:styleId="nfasisintenso">
    <w:name w:val="Intense Emphasis"/>
    <w:basedOn w:val="Fuentedeprrafopredeter"/>
    <w:uiPriority w:val="21"/>
    <w:qFormat/>
    <w:rsid w:val="006B3B77"/>
    <w:rPr>
      <w:i/>
      <w:iCs/>
      <w:color w:val="0F4761" w:themeColor="accent1" w:themeShade="BF"/>
    </w:rPr>
  </w:style>
  <w:style w:type="paragraph" w:styleId="Citadestacada">
    <w:name w:val="Intense Quote"/>
    <w:basedOn w:val="Normal"/>
    <w:next w:val="Normal"/>
    <w:link w:val="CitadestacadaCar"/>
    <w:uiPriority w:val="30"/>
    <w:qFormat/>
    <w:rsid w:val="006B3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3B77"/>
    <w:rPr>
      <w:i/>
      <w:iCs/>
      <w:color w:val="0F4761" w:themeColor="accent1" w:themeShade="BF"/>
    </w:rPr>
  </w:style>
  <w:style w:type="character" w:styleId="Referenciaintensa">
    <w:name w:val="Intense Reference"/>
    <w:basedOn w:val="Fuentedeprrafopredeter"/>
    <w:uiPriority w:val="32"/>
    <w:qFormat/>
    <w:rsid w:val="006B3B77"/>
    <w:rPr>
      <w:b/>
      <w:bCs/>
      <w:smallCaps/>
      <w:color w:val="0F4761" w:themeColor="accent1" w:themeShade="BF"/>
      <w:spacing w:val="5"/>
    </w:rPr>
  </w:style>
  <w:style w:type="paragraph" w:styleId="Encabezado">
    <w:name w:val="header"/>
    <w:basedOn w:val="Normal"/>
    <w:link w:val="EncabezadoCar"/>
    <w:uiPriority w:val="99"/>
    <w:unhideWhenUsed/>
    <w:rsid w:val="006B3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B77"/>
    <w:rPr>
      <w:kern w:val="0"/>
      <w:sz w:val="22"/>
      <w:szCs w:val="22"/>
      <w14:ligatures w14:val="none"/>
    </w:rPr>
  </w:style>
  <w:style w:type="paragraph" w:styleId="Piedepgina">
    <w:name w:val="footer"/>
    <w:basedOn w:val="Normal"/>
    <w:link w:val="PiedepginaCar"/>
    <w:uiPriority w:val="99"/>
    <w:unhideWhenUsed/>
    <w:rsid w:val="006B3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B77"/>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B3B7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B3B7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B3B7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B3B77"/>
    <w:rPr>
      <w:vertAlign w:val="superscript"/>
    </w:rPr>
  </w:style>
  <w:style w:type="table" w:styleId="Tablaconcuadrcula">
    <w:name w:val="Table Grid"/>
    <w:basedOn w:val="Tablanormal"/>
    <w:uiPriority w:val="39"/>
    <w:qFormat/>
    <w:rsid w:val="006B3B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3B77"/>
    <w:rPr>
      <w:color w:val="0000FF"/>
      <w:u w:val="single"/>
    </w:rPr>
  </w:style>
  <w:style w:type="paragraph" w:customStyle="1" w:styleId="Appelnotedebasde">
    <w:name w:val="Appel note de bas de..."/>
    <w:basedOn w:val="Normal"/>
    <w:link w:val="Refdenotaalpie"/>
    <w:uiPriority w:val="99"/>
    <w:rsid w:val="006B3B77"/>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6B3B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jetor4@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BD00E-9E99-453E-9BC8-785467E56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15322-2844-4DFF-89C4-67AD554B7146}">
  <ds:schemaRefs>
    <ds:schemaRef ds:uri="http://purl.org/dc/terms/"/>
    <ds:schemaRef ds:uri="http://schemas.microsoft.com/office/2006/metadata/properties"/>
    <ds:schemaRef ds:uri="http://schemas.microsoft.com/office/2006/documentManagement/types"/>
    <ds:schemaRef ds:uri="9d85dbaf-23eb-4e57-a637-93dcacc8b1a1"/>
    <ds:schemaRef ds:uri="http://purl.org/dc/elements/1.1/"/>
    <ds:schemaRef ds:uri="http://www.w3.org/XML/1998/namespace"/>
    <ds:schemaRef ds:uri="http://schemas.microsoft.com/office/infopath/2007/PartnerControls"/>
    <ds:schemaRef ds:uri="http://schemas.openxmlformats.org/package/2006/metadata/core-properties"/>
    <ds:schemaRef ds:uri="a6cb9e4b-f1d1-4245-83ec-6cad768d538a"/>
    <ds:schemaRef ds:uri="http://purl.org/dc/dcmitype/"/>
  </ds:schemaRefs>
</ds:datastoreItem>
</file>

<file path=customXml/itemProps3.xml><?xml version="1.0" encoding="utf-8"?>
<ds:datastoreItem xmlns:ds="http://schemas.openxmlformats.org/officeDocument/2006/customXml" ds:itemID="{D9D27A49-8351-478A-816B-1F41FB0C4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2206</Words>
  <Characters>12136</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2024-10-17T20:20:00Z</dcterms:created>
  <dcterms:modified xsi:type="dcterms:W3CDTF">2024-10-17T20:20:00Z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