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3F9E" w14:textId="587B672A" w:rsidR="00C81687" w:rsidRPr="006C2111" w:rsidRDefault="00C81687" w:rsidP="00C81687">
      <w:pPr>
        <w:spacing w:line="276" w:lineRule="auto"/>
        <w:jc w:val="both"/>
        <w:rPr>
          <w:rFonts w:ascii="Verdana" w:eastAsia="Calibri" w:hAnsi="Verdana" w:cs="Arial"/>
          <w:b/>
          <w:bCs/>
          <w:lang w:val="es-ES" w:eastAsia="es-ES"/>
        </w:rPr>
      </w:pPr>
      <w:bookmarkStart w:id="0" w:name="_Hlk143780582"/>
      <w:r w:rsidRPr="006C2111">
        <w:rPr>
          <w:rFonts w:ascii="Verdana" w:eastAsia="Calibri" w:hAnsi="Verdana" w:cs="Arial"/>
          <w:b/>
          <w:bCs/>
          <w:lang w:val="es-ES" w:eastAsia="es-ES"/>
        </w:rPr>
        <w:t xml:space="preserve">COMUNIDADES NEGRAS, AFRODESCENDIENTES, RAIZALES Y PALENQUERAS – Naturaleza jurídica – Capacidad contractual </w:t>
      </w:r>
    </w:p>
    <w:p w14:paraId="2287A105" w14:textId="6C9CE5CF" w:rsidR="00A538BD" w:rsidRPr="006C2111" w:rsidRDefault="00796B88" w:rsidP="00B10986">
      <w:pPr>
        <w:spacing w:after="0" w:line="240" w:lineRule="auto"/>
        <w:jc w:val="both"/>
        <w:rPr>
          <w:rFonts w:ascii="Verdana" w:hAnsi="Verdana" w:cs="Arial"/>
          <w:bCs/>
          <w:sz w:val="20"/>
          <w:szCs w:val="20"/>
          <w:lang w:val="es-ES_tradnl" w:eastAsia="es-ES"/>
        </w:rPr>
      </w:pPr>
      <w:r w:rsidRPr="006C2111">
        <w:rPr>
          <w:rFonts w:ascii="Verdana" w:eastAsia="Calibri" w:hAnsi="Verdana" w:cs="Arial"/>
          <w:sz w:val="20"/>
          <w:szCs w:val="20"/>
          <w:lang w:val="es-ES_tradnl"/>
        </w:rPr>
        <w:t>“[…]</w:t>
      </w:r>
      <w:r w:rsidRPr="006C2111">
        <w:rPr>
          <w:rFonts w:ascii="Verdana" w:hAnsi="Verdana" w:cs="Arial"/>
          <w:bCs/>
          <w:sz w:val="20"/>
          <w:szCs w:val="20"/>
          <w:lang w:val="es-ES_tradnl" w:eastAsia="es-ES"/>
        </w:rPr>
        <w:t xml:space="preserve"> </w:t>
      </w:r>
      <w:r w:rsidR="00A538BD" w:rsidRPr="006C2111">
        <w:rPr>
          <w:rFonts w:ascii="Verdana" w:hAnsi="Verdana" w:cs="Arial"/>
          <w:bCs/>
          <w:sz w:val="20"/>
          <w:szCs w:val="20"/>
          <w:lang w:val="es-ES" w:eastAsia="es-ES"/>
        </w:rPr>
        <w:t>En lo que respecta a la expresión “</w:t>
      </w:r>
      <w:r w:rsidR="00A538BD" w:rsidRPr="006C2111">
        <w:rPr>
          <w:rFonts w:ascii="Verdana" w:hAnsi="Verdana" w:cs="Arial"/>
          <w:bCs/>
          <w:i/>
          <w:sz w:val="20"/>
          <w:szCs w:val="20"/>
          <w:lang w:val="es-ES" w:eastAsia="es-ES"/>
        </w:rPr>
        <w:t>pueblos indígenas y tribales</w:t>
      </w:r>
      <w:r w:rsidR="00A538BD" w:rsidRPr="006C2111">
        <w:rPr>
          <w:rFonts w:ascii="Verdana" w:hAnsi="Verdana" w:cs="Arial"/>
          <w:bCs/>
          <w:sz w:val="20"/>
          <w:szCs w:val="20"/>
          <w:lang w:val="es-ES" w:eastAsia="es-ES"/>
        </w:rPr>
        <w:t xml:space="preserve">”, ha de precisarse que abarca a todos los pueblos y/o comunidades que conservan total o parcialmente sus tradiciones o costumbres, instituciones y organización social, ello quiere decir, que no solo los pueblos indígenas son titulares de los preceptos establecidos en el convenio 169 aprobado por la Ley 21 de 1991, sino que otros grupos étnicos diferenciados, como es el caso de las </w:t>
      </w:r>
      <w:r w:rsidR="00A538BD" w:rsidRPr="006C2111">
        <w:rPr>
          <w:rFonts w:ascii="Verdana" w:hAnsi="Verdana" w:cs="Arial"/>
          <w:bCs/>
          <w:sz w:val="20"/>
          <w:szCs w:val="20"/>
          <w:lang w:val="es-ES_tradnl" w:eastAsia="es-ES"/>
        </w:rPr>
        <w:t xml:space="preserve">Comunidades Negras, Afrodescendientes, Raizales y Palenqueras, quienes también son titulares de los derechos ligados a la autonomía, diversidad cultural, defensa de los territorios, participación, entre otros.  </w:t>
      </w:r>
    </w:p>
    <w:p w14:paraId="4838EECB" w14:textId="77777777" w:rsidR="00A538BD" w:rsidRPr="006C2111" w:rsidRDefault="00A538BD" w:rsidP="00B10986">
      <w:pPr>
        <w:spacing w:after="0" w:line="240" w:lineRule="auto"/>
        <w:jc w:val="both"/>
        <w:rPr>
          <w:rFonts w:ascii="Verdana" w:eastAsia="Calibri" w:hAnsi="Verdana" w:cs="Arial"/>
          <w:bCs/>
          <w:sz w:val="20"/>
          <w:szCs w:val="20"/>
          <w:lang w:val="es-ES_tradnl"/>
        </w:rPr>
      </w:pPr>
    </w:p>
    <w:p w14:paraId="4B2DC181" w14:textId="77777777" w:rsidR="00A538BD" w:rsidRPr="006C2111" w:rsidRDefault="00A538BD" w:rsidP="00B10986">
      <w:pPr>
        <w:spacing w:after="0" w:line="240" w:lineRule="auto"/>
        <w:jc w:val="both"/>
        <w:rPr>
          <w:rFonts w:ascii="Verdana" w:eastAsia="Calibri" w:hAnsi="Verdana" w:cs="Arial"/>
          <w:bCs/>
          <w:sz w:val="20"/>
          <w:szCs w:val="20"/>
          <w:lang w:val="es-ES_tradnl"/>
        </w:rPr>
      </w:pPr>
      <w:r w:rsidRPr="006C2111">
        <w:rPr>
          <w:rFonts w:ascii="Verdana" w:eastAsia="Calibri" w:hAnsi="Verdana" w:cs="Arial"/>
          <w:bCs/>
          <w:sz w:val="20"/>
          <w:szCs w:val="20"/>
          <w:lang w:val="es-ES_tradnl"/>
        </w:rPr>
        <w:t>[…]</w:t>
      </w:r>
    </w:p>
    <w:p w14:paraId="356550F3" w14:textId="77777777" w:rsidR="00A538BD" w:rsidRPr="006C2111" w:rsidRDefault="00A538BD" w:rsidP="00B10986">
      <w:pPr>
        <w:spacing w:after="0" w:line="240" w:lineRule="auto"/>
        <w:jc w:val="both"/>
        <w:rPr>
          <w:rFonts w:ascii="Verdana" w:hAnsi="Verdana" w:cs="Arial"/>
          <w:b/>
          <w:bCs/>
          <w:sz w:val="20"/>
          <w:szCs w:val="20"/>
        </w:rPr>
      </w:pPr>
    </w:p>
    <w:p w14:paraId="5637F275" w14:textId="26D5C444" w:rsidR="00A538BD" w:rsidRPr="006C2111" w:rsidRDefault="00A538BD" w:rsidP="00B10986">
      <w:pPr>
        <w:spacing w:after="0" w:line="240" w:lineRule="auto"/>
        <w:jc w:val="both"/>
        <w:rPr>
          <w:rFonts w:ascii="Verdana" w:eastAsia="Calibri" w:hAnsi="Verdana" w:cs="Arial"/>
          <w:bCs/>
          <w:sz w:val="20"/>
          <w:szCs w:val="20"/>
          <w:lang w:val="es-ES_tradnl"/>
        </w:rPr>
      </w:pPr>
      <w:r w:rsidRPr="006C2111">
        <w:rPr>
          <w:rFonts w:ascii="Verdana" w:hAnsi="Verdana" w:cs="Arial"/>
          <w:sz w:val="20"/>
          <w:szCs w:val="20"/>
          <w:lang w:val="es-ES"/>
        </w:rPr>
        <w:t xml:space="preserve">Dentro del marco jurídico aplicable a los contratos estatales existen disposiciones que regulan la celebración de contratos que involucran como cocontratantes de las Entidades Estatales a diferentes instancias de representación de las </w:t>
      </w:r>
      <w:r w:rsidRPr="006C2111">
        <w:rPr>
          <w:rFonts w:ascii="Verdana" w:hAnsi="Verdana" w:cs="Arial"/>
          <w:sz w:val="20"/>
          <w:szCs w:val="20"/>
          <w:lang w:val="es-ES_tradnl"/>
        </w:rPr>
        <w:t xml:space="preserve">comunidades negras, afrodescendientes, raizales y palenqueras. </w:t>
      </w:r>
      <w:r w:rsidRPr="006C2111">
        <w:rPr>
          <w:rFonts w:ascii="Verdana" w:hAnsi="Verdana" w:cs="Arial"/>
          <w:sz w:val="20"/>
          <w:szCs w:val="20"/>
          <w:lang w:val="es-ES"/>
        </w:rPr>
        <w:t>A través de estas disposiciones el legislador ha atribuido capacidad jurídica y contractual a diversas formas organizativas, estableciendo unos supuestos de hecho y requisitos con sujeción a los cuales procede la celebración de acuerdos de naturaleza contractual con dichos agentes.</w:t>
      </w:r>
      <w:r w:rsidRPr="006C2111">
        <w:rPr>
          <w:rFonts w:ascii="Verdana" w:hAnsi="Verdana" w:cs="Arial"/>
          <w:sz w:val="20"/>
          <w:szCs w:val="20"/>
          <w:lang w:val="es-ES"/>
        </w:rPr>
        <w:t xml:space="preserve"> </w:t>
      </w:r>
      <w:r w:rsidRPr="006C2111">
        <w:rPr>
          <w:rFonts w:ascii="Verdana" w:eastAsia="Calibri" w:hAnsi="Verdana" w:cs="Arial"/>
          <w:bCs/>
          <w:sz w:val="20"/>
          <w:szCs w:val="20"/>
          <w:lang w:val="es-ES_tradnl"/>
        </w:rPr>
        <w:t>[…]</w:t>
      </w:r>
      <w:r w:rsidRPr="006C2111">
        <w:rPr>
          <w:rFonts w:ascii="Verdana" w:eastAsia="Calibri" w:hAnsi="Verdana" w:cs="Arial"/>
          <w:bCs/>
          <w:sz w:val="20"/>
          <w:szCs w:val="20"/>
          <w:lang w:val="es-ES_tradnl"/>
        </w:rPr>
        <w:t>”</w:t>
      </w:r>
    </w:p>
    <w:p w14:paraId="62CE24D6" w14:textId="77777777" w:rsidR="00A538BD" w:rsidRPr="006C2111" w:rsidRDefault="00A538BD" w:rsidP="00A538BD">
      <w:pPr>
        <w:spacing w:after="0" w:line="240" w:lineRule="auto"/>
        <w:jc w:val="both"/>
        <w:rPr>
          <w:rFonts w:ascii="Verdana" w:eastAsia="Calibri" w:hAnsi="Verdana" w:cs="Arial"/>
          <w:bCs/>
          <w:sz w:val="20"/>
          <w:szCs w:val="20"/>
          <w:lang w:val="es-ES_tradnl"/>
        </w:rPr>
      </w:pPr>
    </w:p>
    <w:p w14:paraId="1332175F" w14:textId="77777777" w:rsidR="00C81687" w:rsidRPr="006C2111" w:rsidRDefault="00C81687" w:rsidP="00C81687">
      <w:pPr>
        <w:spacing w:line="276" w:lineRule="auto"/>
        <w:jc w:val="both"/>
        <w:rPr>
          <w:rFonts w:ascii="Verdana" w:eastAsia="Calibri" w:hAnsi="Verdana" w:cs="Arial"/>
          <w:b/>
          <w:bCs/>
          <w:lang w:val="es-ES" w:eastAsia="es-ES"/>
        </w:rPr>
      </w:pPr>
      <w:r w:rsidRPr="006C2111">
        <w:rPr>
          <w:rFonts w:ascii="Verdana" w:eastAsia="Calibri" w:hAnsi="Verdana" w:cs="Arial"/>
          <w:b/>
          <w:bCs/>
          <w:lang w:val="es-ES" w:eastAsia="es-ES"/>
        </w:rPr>
        <w:t xml:space="preserve">CAPACIDAD PARA CONTRATAR – Consejos comunitarios de las comunidades negras Organizaciones de Base – Formas o expresiones organizativas </w:t>
      </w:r>
    </w:p>
    <w:p w14:paraId="57831B72" w14:textId="5A2931C1" w:rsidR="00796B88" w:rsidRPr="006C2111" w:rsidRDefault="00796B88" w:rsidP="00B10986">
      <w:pPr>
        <w:spacing w:after="0" w:line="240" w:lineRule="auto"/>
        <w:jc w:val="both"/>
        <w:rPr>
          <w:rFonts w:ascii="Verdana" w:eastAsia="Calibri" w:hAnsi="Verdana" w:cs="Arial"/>
          <w:sz w:val="20"/>
          <w:szCs w:val="20"/>
          <w:lang w:val="es-ES"/>
        </w:rPr>
      </w:pPr>
      <w:r w:rsidRPr="006C2111">
        <w:rPr>
          <w:rFonts w:ascii="Verdana" w:eastAsia="Calibri" w:hAnsi="Verdana" w:cs="Arial"/>
          <w:sz w:val="20"/>
          <w:szCs w:val="20"/>
          <w:lang w:val="es-ES_tradnl"/>
        </w:rPr>
        <w:t>“[…]</w:t>
      </w:r>
      <w:r w:rsidRPr="006C2111">
        <w:rPr>
          <w:rFonts w:ascii="Verdana" w:hAnsi="Verdana" w:cs="Arial"/>
          <w:bCs/>
          <w:sz w:val="20"/>
          <w:szCs w:val="20"/>
          <w:lang w:val="es-ES_tradnl" w:eastAsia="es-ES"/>
        </w:rPr>
        <w:t xml:space="preserve"> </w:t>
      </w:r>
      <w:r w:rsidRPr="006C2111">
        <w:rPr>
          <w:rFonts w:ascii="Verdana" w:eastAsia="Calibri" w:hAnsi="Verdana" w:cs="Arial"/>
          <w:sz w:val="20"/>
          <w:szCs w:val="20"/>
          <w:lang w:val="es-ES_tradnl"/>
        </w:rPr>
        <w:t>La Ley 2160 del 2021 “</w:t>
      </w:r>
      <w:r w:rsidRPr="006C2111">
        <w:rPr>
          <w:rFonts w:ascii="Verdana" w:eastAsia="Calibri" w:hAnsi="Verdana" w:cs="Arial"/>
          <w:i/>
          <w:iCs/>
          <w:sz w:val="20"/>
          <w:szCs w:val="20"/>
          <w:lang w:val="es-ES"/>
        </w:rPr>
        <w:t>por medio del cual se modifica la ley 80 de 1993 y la ley 1150 de 2007</w:t>
      </w:r>
      <w:r w:rsidRPr="006C2111">
        <w:rPr>
          <w:rFonts w:ascii="Verdana" w:eastAsia="Calibri" w:hAnsi="Verdana" w:cs="Arial"/>
          <w:sz w:val="20"/>
          <w:szCs w:val="20"/>
          <w:lang w:val="es-ES_tradnl"/>
        </w:rPr>
        <w:t xml:space="preserve">”, confirió de manera expresa capacidad jurídica a las </w:t>
      </w:r>
      <w:r w:rsidRPr="006C2111">
        <w:rPr>
          <w:rFonts w:ascii="Verdana" w:eastAsia="Calibri" w:hAnsi="Verdana" w:cs="Arial"/>
          <w:sz w:val="20"/>
          <w:szCs w:val="20"/>
          <w:lang w:val="es-ES"/>
        </w:rPr>
        <w:t xml:space="preserve">organizaciones de base de comunidades negras, afrocolombianas, raizales y palenqueras para celebrar contratos con Entidades Estatales. Esto en atención a la necesidad de incluir dentro del Estatuto General de Contratación de la Administración Pública disposiciones que facilitaran la celebración de contratos estatales con objetos dirigidos a proteger los elementos propios de la identidad y los derechos de estas comunidades, integrando de manera directa a sus formas organizativas dentro del ciclo de la contratación. </w:t>
      </w:r>
    </w:p>
    <w:p w14:paraId="5BC0CDB0" w14:textId="77777777" w:rsidR="00796B88" w:rsidRPr="006C2111" w:rsidRDefault="00796B88" w:rsidP="00B10986">
      <w:pPr>
        <w:spacing w:after="0" w:line="240" w:lineRule="auto"/>
        <w:jc w:val="both"/>
        <w:rPr>
          <w:rFonts w:ascii="Verdana" w:eastAsia="Calibri" w:hAnsi="Verdana" w:cs="Arial"/>
          <w:sz w:val="20"/>
          <w:szCs w:val="20"/>
          <w:lang w:val="es-ES"/>
        </w:rPr>
      </w:pPr>
    </w:p>
    <w:p w14:paraId="0E9FBAA6" w14:textId="77777777" w:rsidR="00796B88" w:rsidRPr="006C2111" w:rsidRDefault="00796B88" w:rsidP="00B10986">
      <w:pPr>
        <w:spacing w:after="0" w:line="240" w:lineRule="auto"/>
        <w:jc w:val="both"/>
        <w:rPr>
          <w:rFonts w:ascii="Verdana" w:eastAsia="Calibri" w:hAnsi="Verdana" w:cs="Arial"/>
          <w:bCs/>
          <w:sz w:val="20"/>
          <w:szCs w:val="20"/>
          <w:lang w:val="es-ES_tradnl"/>
        </w:rPr>
      </w:pPr>
      <w:r w:rsidRPr="006C2111">
        <w:rPr>
          <w:rFonts w:ascii="Verdana" w:eastAsia="Calibri" w:hAnsi="Verdana" w:cs="Arial"/>
          <w:bCs/>
          <w:sz w:val="20"/>
          <w:szCs w:val="20"/>
          <w:lang w:val="es-ES_tradnl"/>
        </w:rPr>
        <w:t>[…]</w:t>
      </w:r>
    </w:p>
    <w:p w14:paraId="20C82063" w14:textId="77777777" w:rsidR="00796B88" w:rsidRPr="006C2111" w:rsidRDefault="00796B88" w:rsidP="00B10986">
      <w:pPr>
        <w:spacing w:after="0" w:line="240" w:lineRule="auto"/>
        <w:jc w:val="both"/>
        <w:rPr>
          <w:rFonts w:ascii="Verdana" w:eastAsia="Calibri" w:hAnsi="Verdana" w:cs="Arial"/>
          <w:sz w:val="20"/>
          <w:szCs w:val="20"/>
          <w:lang w:val="es-ES"/>
        </w:rPr>
      </w:pPr>
    </w:p>
    <w:p w14:paraId="7298AAF0" w14:textId="77777777" w:rsidR="00796B88" w:rsidRPr="006C2111" w:rsidRDefault="00796B88" w:rsidP="00B10986">
      <w:pPr>
        <w:spacing w:after="0" w:line="240" w:lineRule="auto"/>
        <w:jc w:val="both"/>
        <w:rPr>
          <w:rFonts w:ascii="Verdana" w:eastAsia="Calibri" w:hAnsi="Verdana" w:cs="Arial"/>
          <w:bCs/>
          <w:sz w:val="20"/>
          <w:szCs w:val="20"/>
          <w:lang w:val="es-ES_tradnl"/>
        </w:rPr>
      </w:pPr>
      <w:r w:rsidRPr="006C2111">
        <w:rPr>
          <w:rFonts w:ascii="Verdana" w:hAnsi="Verdana"/>
          <w:bCs/>
          <w:sz w:val="20"/>
          <w:szCs w:val="20"/>
        </w:rPr>
        <w:t>El artículo 3 de la Ley 2160 de 2021 modificó el artículo 7 de la Ley 80 de 1993, norma que hasta entonces se limitaba a regular las nociones de consorcio y unión temporal en el marco del EGCAP. La modificación efectuada consistió en la incorporación de definiciones de los sujetos a los que alude el artículo 6 de la Ley 80 de 1993, en atención a la modificación realizada por el artículo 1 de la Ley 2160 de 2021.  Entre las definiciones incluidas se destacan las de Organizaciones de Segundo nivel, Consejo comunitario de las comunidades negras, formas o expresiones organizativas, organizaciones de base de comunidades negras, afrocolombianas, raizales y palenqueras.</w:t>
      </w:r>
      <w:r w:rsidRPr="006C2111">
        <w:rPr>
          <w:rFonts w:ascii="Verdana" w:eastAsia="Calibri" w:hAnsi="Verdana" w:cs="Arial"/>
          <w:bCs/>
          <w:sz w:val="20"/>
          <w:szCs w:val="20"/>
          <w:lang w:val="es-ES_tradnl"/>
        </w:rPr>
        <w:t xml:space="preserve"> </w:t>
      </w:r>
      <w:r w:rsidRPr="006C2111">
        <w:rPr>
          <w:rFonts w:ascii="Verdana" w:eastAsia="Calibri" w:hAnsi="Verdana" w:cs="Arial"/>
          <w:bCs/>
          <w:sz w:val="20"/>
          <w:szCs w:val="20"/>
          <w:lang w:val="es-ES_tradnl"/>
        </w:rPr>
        <w:t>[…]”</w:t>
      </w:r>
    </w:p>
    <w:p w14:paraId="471715D4" w14:textId="77777777" w:rsidR="00796B88" w:rsidRPr="006C2111" w:rsidRDefault="00796B88" w:rsidP="00796B88">
      <w:pPr>
        <w:spacing w:after="0" w:line="240" w:lineRule="auto"/>
        <w:jc w:val="both"/>
        <w:rPr>
          <w:rFonts w:ascii="Verdana" w:eastAsia="Calibri" w:hAnsi="Verdana" w:cs="Arial"/>
          <w:bCs/>
          <w:sz w:val="20"/>
          <w:szCs w:val="20"/>
          <w:lang w:val="es-ES_tradnl"/>
        </w:rPr>
      </w:pPr>
    </w:p>
    <w:p w14:paraId="20A03F14" w14:textId="65E2C11B" w:rsidR="00C81687" w:rsidRPr="006C2111" w:rsidRDefault="00C81687" w:rsidP="00796B88">
      <w:pPr>
        <w:spacing w:after="0" w:line="240" w:lineRule="auto"/>
        <w:jc w:val="both"/>
        <w:rPr>
          <w:rFonts w:ascii="Verdana" w:eastAsia="Calibri" w:hAnsi="Verdana" w:cs="Arial"/>
          <w:b/>
          <w:bCs/>
          <w:lang w:val="es-ES" w:eastAsia="es-ES"/>
        </w:rPr>
      </w:pPr>
      <w:r w:rsidRPr="006C2111">
        <w:rPr>
          <w:rFonts w:ascii="Verdana" w:eastAsia="Calibri" w:hAnsi="Verdana" w:cs="Arial"/>
          <w:b/>
          <w:bCs/>
          <w:lang w:val="es-ES" w:eastAsia="es-ES"/>
        </w:rPr>
        <w:lastRenderedPageBreak/>
        <w:t xml:space="preserve">CONTRATACIÓN DIRECTA – Aplicación restrictiva – Literales M y N, numeral 4, artículo 2 de la Ley 1150 de 2007 </w:t>
      </w:r>
    </w:p>
    <w:p w14:paraId="0CE7AD46" w14:textId="77777777" w:rsidR="00C56CB1" w:rsidRPr="006C2111" w:rsidRDefault="00C56CB1" w:rsidP="00796B88">
      <w:pPr>
        <w:spacing w:after="0" w:line="240" w:lineRule="auto"/>
        <w:jc w:val="both"/>
        <w:rPr>
          <w:rFonts w:ascii="Verdana" w:eastAsia="Calibri" w:hAnsi="Verdana" w:cs="Arial"/>
          <w:b/>
          <w:bCs/>
          <w:lang w:val="es-ES" w:eastAsia="es-ES"/>
        </w:rPr>
      </w:pPr>
    </w:p>
    <w:p w14:paraId="4BDCF135" w14:textId="71D1157B" w:rsidR="00C56CB1" w:rsidRPr="006C2111" w:rsidRDefault="00C56CB1" w:rsidP="00B10986">
      <w:pPr>
        <w:spacing w:after="0" w:line="240" w:lineRule="auto"/>
        <w:jc w:val="both"/>
        <w:rPr>
          <w:rFonts w:ascii="Verdana" w:hAnsi="Verdana" w:cs="Arial"/>
          <w:sz w:val="20"/>
          <w:szCs w:val="20"/>
          <w:lang w:val="es-ES_tradnl"/>
        </w:rPr>
      </w:pPr>
      <w:r w:rsidRPr="006C2111">
        <w:rPr>
          <w:rFonts w:ascii="Verdana" w:eastAsia="Calibri" w:hAnsi="Verdana" w:cs="Arial"/>
          <w:sz w:val="20"/>
          <w:szCs w:val="20"/>
          <w:lang w:val="es-ES_tradnl"/>
        </w:rPr>
        <w:t>“[…]</w:t>
      </w:r>
      <w:r w:rsidRPr="006C2111">
        <w:rPr>
          <w:rFonts w:ascii="Verdana" w:eastAsia="Calibri" w:hAnsi="Verdana" w:cs="Arial"/>
          <w:sz w:val="20"/>
          <w:szCs w:val="20"/>
          <w:lang w:val="es-ES_tradnl"/>
        </w:rPr>
        <w:t xml:space="preserve"> </w:t>
      </w:r>
      <w:r w:rsidRPr="006C2111">
        <w:rPr>
          <w:rFonts w:ascii="Verdana" w:eastAsia="Calibri" w:hAnsi="Verdana" w:cs="Arial"/>
          <w:sz w:val="20"/>
          <w:szCs w:val="20"/>
          <w:lang w:val="es-ES"/>
        </w:rPr>
        <w:t>Ley 2160 de 2021 también introdujo modificaciones en la Ley 1150 de 2007, específicamente en el artículo 2</w:t>
      </w:r>
      <w:r w:rsidRPr="006C2111">
        <w:rPr>
          <w:rFonts w:ascii="Verdana" w:hAnsi="Verdana" w:cs="Arial"/>
          <w:sz w:val="20"/>
          <w:szCs w:val="20"/>
          <w:lang w:val="es-ES_tradnl"/>
        </w:rPr>
        <w:t>, adicionando los literales M y N al numeral 4, creando unas causales de contratación directa aplicables de manera exclusiva a los entes organizativos a los que les atribuyen capacidad contractual los artículos 6 y 7 de la Ley 80 de 1993, por cuenta de las modificaciones aquí explicadas.</w:t>
      </w:r>
      <w:r w:rsidRPr="006C2111">
        <w:rPr>
          <w:rFonts w:ascii="Verdana" w:eastAsia="Calibri" w:hAnsi="Verdana" w:cs="Arial"/>
          <w:sz w:val="20"/>
          <w:szCs w:val="20"/>
          <w:lang w:val="es-ES"/>
        </w:rPr>
        <w:t xml:space="preserve"> Estas causales enfocan la colaboración entre la Entidades Estatales y los entes organizativos de</w:t>
      </w:r>
      <w:r w:rsidRPr="006C2111">
        <w:rPr>
          <w:rFonts w:ascii="Verdana" w:hAnsi="Verdana" w:cs="Arial"/>
          <w:sz w:val="20"/>
          <w:szCs w:val="20"/>
          <w:lang w:val="es-ES_tradnl"/>
        </w:rPr>
        <w:t xml:space="preserve"> la población negra, afrodescendiente, raizal y palenquera a objetos que busquen unas finalidades específicas.</w:t>
      </w:r>
    </w:p>
    <w:p w14:paraId="761E69FF" w14:textId="77777777" w:rsidR="00C56CB1" w:rsidRPr="006C2111" w:rsidRDefault="00C56CB1" w:rsidP="00B10986">
      <w:pPr>
        <w:spacing w:after="0" w:line="240" w:lineRule="auto"/>
        <w:jc w:val="both"/>
        <w:rPr>
          <w:rFonts w:ascii="Verdana" w:hAnsi="Verdana" w:cs="Arial"/>
          <w:sz w:val="20"/>
          <w:szCs w:val="20"/>
          <w:lang w:val="es-ES_tradnl"/>
        </w:rPr>
      </w:pPr>
    </w:p>
    <w:p w14:paraId="07D5637C" w14:textId="77777777" w:rsidR="00C56CB1" w:rsidRPr="006C2111" w:rsidRDefault="00C56CB1" w:rsidP="00B10986">
      <w:pPr>
        <w:spacing w:after="0" w:line="240" w:lineRule="auto"/>
        <w:jc w:val="both"/>
        <w:rPr>
          <w:rFonts w:ascii="Verdana" w:eastAsia="Calibri" w:hAnsi="Verdana" w:cs="Arial"/>
          <w:bCs/>
          <w:sz w:val="20"/>
          <w:szCs w:val="20"/>
          <w:lang w:val="es-ES_tradnl"/>
        </w:rPr>
      </w:pPr>
      <w:r w:rsidRPr="006C2111">
        <w:rPr>
          <w:rFonts w:ascii="Verdana" w:eastAsia="Calibri" w:hAnsi="Verdana" w:cs="Arial"/>
          <w:bCs/>
          <w:sz w:val="20"/>
          <w:szCs w:val="20"/>
          <w:lang w:val="es-ES_tradnl"/>
        </w:rPr>
        <w:t>[…]</w:t>
      </w:r>
    </w:p>
    <w:p w14:paraId="20564BAA" w14:textId="77777777" w:rsidR="00C56CB1" w:rsidRPr="006C2111" w:rsidRDefault="00C56CB1" w:rsidP="00B10986">
      <w:pPr>
        <w:spacing w:after="0" w:line="240" w:lineRule="auto"/>
        <w:jc w:val="both"/>
        <w:rPr>
          <w:rFonts w:ascii="Verdana" w:hAnsi="Verdana" w:cs="Arial"/>
          <w:sz w:val="20"/>
          <w:szCs w:val="20"/>
          <w:lang w:val="es-ES_tradnl"/>
        </w:rPr>
      </w:pPr>
    </w:p>
    <w:p w14:paraId="29A17467" w14:textId="5641A170" w:rsidR="00C56CB1" w:rsidRPr="006C2111" w:rsidRDefault="00C56CB1" w:rsidP="00B10986">
      <w:pPr>
        <w:spacing w:after="0" w:line="240" w:lineRule="auto"/>
        <w:jc w:val="both"/>
        <w:rPr>
          <w:rFonts w:ascii="Verdana" w:hAnsi="Verdana"/>
          <w:bCs/>
          <w:sz w:val="20"/>
          <w:szCs w:val="20"/>
        </w:rPr>
      </w:pPr>
      <w:r w:rsidRPr="006C2111">
        <w:rPr>
          <w:rFonts w:ascii="Verdana" w:hAnsi="Verdana"/>
          <w:bCs/>
          <w:sz w:val="20"/>
          <w:szCs w:val="20"/>
          <w:lang w:val="es-ES"/>
        </w:rPr>
        <w:t xml:space="preserve">Los literales M) y N) del artículo 2, numeral 4 de la Ley 1150 de 2007 consagran disposiciones que autorizan a las Entidades Estatales a contratar de manera directa con los </w:t>
      </w:r>
      <w:r w:rsidRPr="006C2111">
        <w:rPr>
          <w:rFonts w:ascii="Verdana" w:hAnsi="Verdana"/>
          <w:bCs/>
          <w:sz w:val="20"/>
          <w:szCs w:val="20"/>
        </w:rPr>
        <w:t>consejos comunitarios de las comunidades negras y organizaciones de base de personas pertenecientes a comunidades afrocolombianas, raizales y palenqueras o con otras formas y expresiones organizativas. En ese sentido, al igual que las otras causales de contratación directa previstas en el numeral 4 del artículo 2 de la Ley 1150 de 2007, estas suponen una excepción a la regla general que impone la selección del contratista a través del adelantamiento de proceso competitivo, estableciendo unas condiciones en atención a las cuales es permitido contratar de manera directa.</w:t>
      </w:r>
      <w:r w:rsidRPr="006C2111">
        <w:rPr>
          <w:rFonts w:ascii="Verdana" w:eastAsia="Calibri" w:hAnsi="Verdana" w:cs="Arial"/>
          <w:bCs/>
          <w:sz w:val="20"/>
          <w:szCs w:val="20"/>
          <w:lang w:val="es-ES_tradnl"/>
        </w:rPr>
        <w:t xml:space="preserve"> </w:t>
      </w:r>
      <w:r w:rsidRPr="006C2111">
        <w:rPr>
          <w:rFonts w:ascii="Verdana" w:eastAsia="Calibri" w:hAnsi="Verdana" w:cs="Arial"/>
          <w:bCs/>
          <w:sz w:val="20"/>
          <w:szCs w:val="20"/>
          <w:lang w:val="es-ES_tradnl"/>
        </w:rPr>
        <w:t>[…]”</w:t>
      </w:r>
    </w:p>
    <w:p w14:paraId="2BF407D3" w14:textId="77777777" w:rsidR="00C56CB1" w:rsidRPr="006C2111" w:rsidRDefault="00C56CB1" w:rsidP="00796B88">
      <w:pPr>
        <w:spacing w:after="0" w:line="240" w:lineRule="auto"/>
        <w:jc w:val="both"/>
        <w:rPr>
          <w:rFonts w:ascii="Verdana" w:eastAsia="Calibri" w:hAnsi="Verdana" w:cs="Arial"/>
          <w:bCs/>
          <w:sz w:val="20"/>
          <w:szCs w:val="20"/>
          <w:lang w:val="es-ES_tradnl"/>
        </w:rPr>
      </w:pPr>
    </w:p>
    <w:p w14:paraId="564FB72B" w14:textId="77777777" w:rsidR="00C81687" w:rsidRPr="006C2111" w:rsidRDefault="00C81687" w:rsidP="00C81687">
      <w:pPr>
        <w:spacing w:line="276" w:lineRule="auto"/>
        <w:jc w:val="both"/>
        <w:rPr>
          <w:rFonts w:ascii="Verdana" w:eastAsia="Calibri" w:hAnsi="Verdana" w:cs="Arial"/>
          <w:b/>
          <w:bCs/>
          <w:lang w:val="es-ES_tradnl" w:eastAsia="es-ES"/>
        </w:rPr>
      </w:pPr>
      <w:r w:rsidRPr="006C2111">
        <w:rPr>
          <w:rFonts w:ascii="Verdana" w:eastAsia="Calibri" w:hAnsi="Verdana" w:cs="Arial"/>
          <w:b/>
          <w:bCs/>
          <w:lang w:val="es-ES_tradnl" w:eastAsia="es-ES"/>
        </w:rPr>
        <w:t xml:space="preserve">SISTEMA GENERAL DE REGALÍAS – Fundamento normativo – Acto Legislativo 01 de 2019 </w:t>
      </w:r>
    </w:p>
    <w:p w14:paraId="2170B4D3" w14:textId="42D188E4" w:rsidR="00B66445" w:rsidRPr="006C2111" w:rsidRDefault="00B66445" w:rsidP="00B10986">
      <w:pPr>
        <w:spacing w:line="240" w:lineRule="auto"/>
        <w:jc w:val="both"/>
        <w:rPr>
          <w:rFonts w:ascii="Verdana" w:eastAsia="Calibri" w:hAnsi="Verdana" w:cs="Arial"/>
          <w:sz w:val="20"/>
          <w:szCs w:val="20"/>
          <w:lang w:val="es-ES_tradnl" w:eastAsia="es-ES"/>
        </w:rPr>
      </w:pPr>
      <w:r w:rsidRPr="006C2111">
        <w:rPr>
          <w:rFonts w:ascii="Verdana" w:eastAsia="Calibri" w:hAnsi="Verdana" w:cs="Arial"/>
          <w:sz w:val="20"/>
          <w:szCs w:val="20"/>
          <w:lang w:val="es-ES_tradnl"/>
        </w:rPr>
        <w:t>“[…]</w:t>
      </w:r>
      <w:r w:rsidRPr="006C2111">
        <w:rPr>
          <w:rFonts w:ascii="Verdana" w:eastAsia="Calibri" w:hAnsi="Verdana" w:cs="Arial"/>
          <w:sz w:val="20"/>
          <w:szCs w:val="20"/>
          <w:lang w:val="es-ES_tradnl"/>
        </w:rPr>
        <w:t xml:space="preserve"> </w:t>
      </w:r>
      <w:r w:rsidRPr="006C2111">
        <w:rPr>
          <w:rFonts w:ascii="Verdana" w:eastAsia="Calibri" w:hAnsi="Verdana" w:cs="Arial"/>
          <w:sz w:val="20"/>
          <w:szCs w:val="20"/>
          <w:lang w:eastAsia="es-ES"/>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w:t>
      </w:r>
      <w:r w:rsidRPr="006C2111">
        <w:rPr>
          <w:rFonts w:ascii="Verdana" w:eastAsia="Calibri" w:hAnsi="Verdana" w:cs="Arial"/>
          <w:sz w:val="20"/>
          <w:szCs w:val="20"/>
          <w:lang w:eastAsia="es-ES"/>
        </w:rPr>
        <w:t>“</w:t>
      </w:r>
      <w:r w:rsidRPr="006C2111">
        <w:rPr>
          <w:rFonts w:ascii="Verdana" w:eastAsia="Calibri" w:hAnsi="Verdana" w:cs="Arial"/>
          <w:sz w:val="20"/>
          <w:szCs w:val="20"/>
          <w:lang w:eastAsia="es-ES"/>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D204EE" w:rsidRPr="006C2111">
        <w:rPr>
          <w:rFonts w:ascii="Verdana" w:eastAsia="Calibri" w:hAnsi="Verdana" w:cs="Arial"/>
          <w:sz w:val="20"/>
          <w:szCs w:val="20"/>
          <w:lang w:eastAsia="es-ES"/>
        </w:rPr>
        <w:t>”</w:t>
      </w:r>
      <w:r w:rsidRPr="006C2111">
        <w:rPr>
          <w:rFonts w:ascii="Verdana" w:eastAsia="Calibri" w:hAnsi="Verdana" w:cs="Arial"/>
          <w:sz w:val="20"/>
          <w:szCs w:val="20"/>
          <w:lang w:eastAsia="es-ES"/>
        </w:rPr>
        <w:t xml:space="preserve">. 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w:t>
      </w:r>
      <w:r w:rsidRPr="006C2111">
        <w:rPr>
          <w:rFonts w:ascii="Verdana" w:eastAsia="Calibri" w:hAnsi="Verdana" w:cs="Arial"/>
          <w:sz w:val="20"/>
          <w:szCs w:val="20"/>
          <w:lang w:eastAsia="es-ES"/>
        </w:rPr>
        <w:lastRenderedPageBreak/>
        <w:t>nacionales como los impuestos, dado que estas carecen del carácter impositivo de los tributos.</w:t>
      </w:r>
      <w:r w:rsidRPr="006C2111">
        <w:rPr>
          <w:rFonts w:ascii="Verdana" w:eastAsia="Calibri" w:hAnsi="Verdana" w:cs="Arial"/>
          <w:bCs/>
          <w:sz w:val="20"/>
          <w:szCs w:val="20"/>
          <w:lang w:val="es-ES_tradnl"/>
        </w:rPr>
        <w:t xml:space="preserve"> </w:t>
      </w:r>
      <w:r w:rsidRPr="006C2111">
        <w:rPr>
          <w:rFonts w:ascii="Verdana" w:eastAsia="Calibri" w:hAnsi="Verdana" w:cs="Arial"/>
          <w:bCs/>
          <w:sz w:val="20"/>
          <w:szCs w:val="20"/>
          <w:lang w:val="es-ES_tradnl"/>
        </w:rPr>
        <w:t>[…]”</w:t>
      </w:r>
    </w:p>
    <w:p w14:paraId="3D4D7E3B" w14:textId="0C2CE8D8" w:rsidR="00C81687" w:rsidRPr="006C2111" w:rsidRDefault="00C81687" w:rsidP="00C81687">
      <w:pPr>
        <w:spacing w:line="276" w:lineRule="auto"/>
        <w:jc w:val="both"/>
        <w:rPr>
          <w:rFonts w:ascii="Verdana" w:eastAsia="Calibri" w:hAnsi="Verdana" w:cs="Arial"/>
          <w:b/>
          <w:bCs/>
          <w:lang w:val="es-ES_tradnl" w:eastAsia="es-ES"/>
        </w:rPr>
      </w:pPr>
      <w:r w:rsidRPr="006C2111">
        <w:rPr>
          <w:rFonts w:ascii="Verdana" w:eastAsia="Calibri" w:hAnsi="Verdana" w:cs="Arial"/>
          <w:b/>
          <w:bCs/>
          <w:lang w:val="es-ES_tradnl" w:eastAsia="es-ES"/>
        </w:rPr>
        <w:t xml:space="preserve">SISTEMA GENERAL DE REGALÍAS – Ley 2056 de 2020 – Finalidad – Objeto </w:t>
      </w:r>
    </w:p>
    <w:p w14:paraId="30144BA8" w14:textId="31ED6423" w:rsidR="00D204EE" w:rsidRPr="006C2111" w:rsidRDefault="006C2111" w:rsidP="00B10986">
      <w:pPr>
        <w:spacing w:line="240" w:lineRule="auto"/>
        <w:jc w:val="both"/>
        <w:rPr>
          <w:rFonts w:ascii="Verdana" w:eastAsia="Calibri" w:hAnsi="Verdana" w:cs="Arial"/>
          <w:sz w:val="20"/>
          <w:szCs w:val="20"/>
          <w:lang w:val="es-ES_tradnl" w:eastAsia="es-ES"/>
        </w:rPr>
      </w:pPr>
      <w:r w:rsidRPr="006C2111">
        <w:rPr>
          <w:rFonts w:ascii="Verdana" w:eastAsia="Calibri" w:hAnsi="Verdana" w:cs="Arial"/>
          <w:sz w:val="20"/>
          <w:szCs w:val="20"/>
          <w:lang w:val="es-ES_tradnl"/>
        </w:rPr>
        <w:t xml:space="preserve">“[…] </w:t>
      </w:r>
      <w:r w:rsidR="00D204EE" w:rsidRPr="006C2111">
        <w:rPr>
          <w:rFonts w:ascii="Verdana" w:eastAsia="Calibri" w:hAnsi="Verdana" w:cs="Arial"/>
          <w:sz w:val="20"/>
          <w:szCs w:val="20"/>
          <w:lang w:eastAsia="es-ES"/>
        </w:rPr>
        <w:t xml:space="preserve">Con fundamento en los artículos 360 y 361 de la Constitución Política, se expidió la Ley 2056 de 2020, por medio de la cual se deroga, entre otras, la Ley 1530 de 2012, y </w:t>
      </w:r>
      <w:r w:rsidR="00D204EE" w:rsidRPr="006C2111">
        <w:rPr>
          <w:rFonts w:ascii="Verdana" w:eastAsia="Calibri" w:hAnsi="Verdana" w:cs="Arial"/>
          <w:sz w:val="20"/>
          <w:szCs w:val="20"/>
          <w:lang w:eastAsia="es-ES"/>
        </w:rPr>
        <w:t>“</w:t>
      </w:r>
      <w:r w:rsidR="00D204EE" w:rsidRPr="006C2111">
        <w:rPr>
          <w:rFonts w:ascii="Verdana" w:eastAsia="Calibri" w:hAnsi="Verdana" w:cs="Arial"/>
          <w:sz w:val="20"/>
          <w:szCs w:val="20"/>
          <w:lang w:eastAsia="es-ES"/>
        </w:rPr>
        <w:t>Por la cual se regula la organización y el funcionamiento del Sistema General de Regalías</w:t>
      </w:r>
      <w:r w:rsidR="00D204EE" w:rsidRPr="006C2111">
        <w:rPr>
          <w:rFonts w:ascii="Verdana" w:eastAsia="Calibri" w:hAnsi="Verdana" w:cs="Arial"/>
          <w:sz w:val="20"/>
          <w:szCs w:val="20"/>
          <w:lang w:eastAsia="es-ES"/>
        </w:rPr>
        <w:t>”</w:t>
      </w:r>
      <w:r w:rsidR="00D204EE" w:rsidRPr="006C2111">
        <w:rPr>
          <w:rFonts w:ascii="Verdana" w:eastAsia="Calibri" w:hAnsi="Verdana" w:cs="Arial"/>
          <w:sz w:val="20"/>
          <w:szCs w:val="20"/>
          <w:lang w:eastAsia="es-ES"/>
        </w:rPr>
        <w:t>.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00D204EE" w:rsidRPr="006C2111">
        <w:rPr>
          <w:rFonts w:ascii="Verdana" w:eastAsia="Calibri" w:hAnsi="Verdana" w:cs="Arial"/>
          <w:sz w:val="20"/>
          <w:szCs w:val="20"/>
          <w:lang w:eastAsia="es-ES"/>
        </w:rPr>
        <w:t xml:space="preserve"> </w:t>
      </w:r>
      <w:r w:rsidR="00D204EE" w:rsidRPr="006C2111">
        <w:rPr>
          <w:rFonts w:ascii="Verdana" w:eastAsia="Calibri" w:hAnsi="Verdana" w:cs="Arial"/>
          <w:bCs/>
          <w:sz w:val="20"/>
          <w:szCs w:val="20"/>
          <w:lang w:val="es-ES_tradnl"/>
        </w:rPr>
        <w:t>[…]”</w:t>
      </w:r>
    </w:p>
    <w:p w14:paraId="7932D48E" w14:textId="0202B7B0" w:rsidR="00C81687" w:rsidRPr="006C2111" w:rsidRDefault="00C81687" w:rsidP="00C81687">
      <w:pPr>
        <w:spacing w:line="276" w:lineRule="auto"/>
        <w:jc w:val="both"/>
        <w:rPr>
          <w:rFonts w:ascii="Verdana" w:eastAsia="Calibri" w:hAnsi="Verdana" w:cs="Arial"/>
          <w:b/>
          <w:bCs/>
          <w:lang w:eastAsia="es-ES"/>
        </w:rPr>
      </w:pPr>
      <w:r w:rsidRPr="006C2111">
        <w:rPr>
          <w:rFonts w:ascii="Verdana" w:eastAsia="Calibri" w:hAnsi="Verdana" w:cs="Arial"/>
          <w:b/>
          <w:bCs/>
          <w:lang w:val="es-ES_tradnl" w:eastAsia="es-ES"/>
        </w:rPr>
        <w:t>SISTEMA GENERAL DE REGALÍAS – Régimen contractual – Entidades ejecutoras – Aplicación del Estatuto General de Contratación de la Administración Pública</w:t>
      </w:r>
    </w:p>
    <w:p w14:paraId="3B5D7FB2" w14:textId="0C80F5FB" w:rsidR="00C81687" w:rsidRPr="006C2111" w:rsidRDefault="006C2111" w:rsidP="00B10986">
      <w:pPr>
        <w:spacing w:after="0" w:line="240" w:lineRule="auto"/>
        <w:jc w:val="both"/>
        <w:rPr>
          <w:rFonts w:ascii="Verdana" w:hAnsi="Verdana"/>
          <w:sz w:val="20"/>
          <w:szCs w:val="20"/>
        </w:rPr>
      </w:pPr>
      <w:r w:rsidRPr="006C2111">
        <w:rPr>
          <w:rFonts w:ascii="Verdana" w:eastAsia="Calibri" w:hAnsi="Verdana" w:cs="Arial"/>
          <w:sz w:val="20"/>
          <w:szCs w:val="20"/>
          <w:lang w:val="es-ES_tradnl"/>
        </w:rPr>
        <w:t xml:space="preserve">“[…] </w:t>
      </w:r>
      <w:r w:rsidR="00B5559E" w:rsidRPr="006C2111">
        <w:rPr>
          <w:rFonts w:ascii="Verdana" w:hAnsi="Verdana"/>
          <w:sz w:val="20"/>
          <w:szCs w:val="20"/>
        </w:rPr>
        <w:t>El artículo 37 de la Ley 2056 de 2020 dispone que los proyectos de inversión que se financien con</w:t>
      </w:r>
      <w:r w:rsidR="00B5559E" w:rsidRPr="006C2111">
        <w:rPr>
          <w:rFonts w:ascii="Verdana" w:hAnsi="Verdana"/>
          <w:sz w:val="20"/>
          <w:szCs w:val="20"/>
        </w:rPr>
        <w:t xml:space="preserve"> </w:t>
      </w:r>
      <w:r w:rsidR="00B5559E" w:rsidRPr="006C2111">
        <w:rPr>
          <w:rFonts w:ascii="Verdana" w:hAnsi="Verdana"/>
          <w:sz w:val="20"/>
          <w:szCs w:val="20"/>
        </w:rPr>
        <w:t>cargo al Sistema General de Regalías serán ejecutados por quien designe las entidades u órganos</w:t>
      </w:r>
      <w:r w:rsidR="00B5559E" w:rsidRPr="006C2111">
        <w:rPr>
          <w:rFonts w:ascii="Verdana" w:hAnsi="Verdana"/>
          <w:sz w:val="20"/>
          <w:szCs w:val="20"/>
        </w:rPr>
        <w:t xml:space="preserve"> </w:t>
      </w:r>
      <w:r w:rsidR="00B5559E" w:rsidRPr="006C2111">
        <w:rPr>
          <w:rFonts w:ascii="Verdana" w:hAnsi="Verdana"/>
          <w:sz w:val="20"/>
          <w:szCs w:val="20"/>
        </w:rPr>
        <w:t>de que tratan los artículos 35 y 36 ibidem. También agrega que la entidad pública ejecutora tiene el</w:t>
      </w:r>
      <w:r w:rsidRPr="006C2111">
        <w:rPr>
          <w:rFonts w:ascii="Verdana" w:hAnsi="Verdana"/>
          <w:sz w:val="20"/>
          <w:szCs w:val="20"/>
        </w:rPr>
        <w:t xml:space="preserve"> </w:t>
      </w:r>
      <w:r w:rsidRPr="006C2111">
        <w:rPr>
          <w:rFonts w:ascii="Verdana" w:hAnsi="Verdana"/>
          <w:sz w:val="20"/>
          <w:szCs w:val="20"/>
        </w:rPr>
        <w:t xml:space="preserve">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w:t>
      </w:r>
      <w:r w:rsidR="00755C9E" w:rsidRPr="006C2111">
        <w:rPr>
          <w:rFonts w:ascii="Verdana" w:hAnsi="Verdana"/>
          <w:sz w:val="20"/>
          <w:szCs w:val="20"/>
        </w:rPr>
        <w:t>estos</w:t>
      </w:r>
      <w:r w:rsidRPr="006C2111">
        <w:rPr>
          <w:rFonts w:ascii="Verdana" w:hAnsi="Verdana"/>
          <w:sz w:val="20"/>
          <w:szCs w:val="20"/>
        </w:rPr>
        <w:t xml:space="preserve">, sin perjuicio de las acciones de control a las que haya lugar. En esta línea, el parágrafo primero del artículo 37 dispone: «La ejecución de proyectos de </w:t>
      </w:r>
      <w:r w:rsidR="00755C9E" w:rsidRPr="006C2111">
        <w:rPr>
          <w:rFonts w:ascii="Verdana" w:hAnsi="Verdana"/>
          <w:sz w:val="20"/>
          <w:szCs w:val="20"/>
        </w:rPr>
        <w:t>qué</w:t>
      </w:r>
      <w:r w:rsidRPr="006C2111">
        <w:rPr>
          <w:rFonts w:ascii="Verdana" w:hAnsi="Verdana"/>
          <w:sz w:val="20"/>
          <w:szCs w:val="20"/>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 A partir de esta norma, el </w:t>
      </w:r>
      <w:r w:rsidR="00755C9E" w:rsidRPr="006C2111">
        <w:rPr>
          <w:rFonts w:ascii="Verdana" w:hAnsi="Verdana"/>
          <w:sz w:val="20"/>
          <w:szCs w:val="20"/>
        </w:rPr>
        <w:t>ejecutor</w:t>
      </w:r>
      <w:r w:rsidRPr="006C2111">
        <w:rPr>
          <w:rFonts w:ascii="Verdana" w:hAnsi="Verdana"/>
          <w:sz w:val="20"/>
          <w:szCs w:val="20"/>
        </w:rPr>
        <w:t xml:space="preserve"> de los proyectos de </w:t>
      </w:r>
      <w:r w:rsidR="00755C9E" w:rsidRPr="006C2111">
        <w:rPr>
          <w:rFonts w:ascii="Verdana" w:hAnsi="Verdana"/>
          <w:sz w:val="20"/>
          <w:szCs w:val="20"/>
        </w:rPr>
        <w:t>inversión</w:t>
      </w:r>
      <w:r w:rsidRPr="006C2111">
        <w:rPr>
          <w:rFonts w:ascii="Verdana" w:hAnsi="Verdana"/>
          <w:sz w:val="20"/>
          <w:szCs w:val="20"/>
        </w:rPr>
        <w:t xml:space="preserve">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w:t>
      </w:r>
      <w:r w:rsidRPr="006C2111">
        <w:rPr>
          <w:rFonts w:ascii="Verdana" w:hAnsi="Verdana"/>
          <w:sz w:val="20"/>
          <w:szCs w:val="20"/>
        </w:rPr>
        <w:lastRenderedPageBreak/>
        <w:t>de la contratación pública cuando desarrolle proyectos en el marco del Sistema General de Regalías.</w:t>
      </w:r>
      <w:r w:rsidRPr="006C2111">
        <w:rPr>
          <w:rFonts w:ascii="Verdana" w:hAnsi="Verdana"/>
          <w:sz w:val="20"/>
          <w:szCs w:val="20"/>
        </w:rPr>
        <w:t xml:space="preserve"> </w:t>
      </w:r>
      <w:r w:rsidRPr="006C2111">
        <w:rPr>
          <w:rFonts w:ascii="Verdana" w:eastAsia="Calibri" w:hAnsi="Verdana" w:cs="Arial"/>
          <w:bCs/>
          <w:sz w:val="20"/>
          <w:szCs w:val="20"/>
          <w:lang w:val="es-ES_tradnl"/>
        </w:rPr>
        <w:t>[…]”</w:t>
      </w:r>
    </w:p>
    <w:p w14:paraId="38DC5EEF" w14:textId="77777777" w:rsidR="00C81687" w:rsidRDefault="00C81687" w:rsidP="00E245AB">
      <w:pPr>
        <w:spacing w:after="0"/>
        <w:rPr>
          <w:rFonts w:ascii="Verdana" w:hAnsi="Verdana"/>
        </w:rPr>
      </w:pPr>
    </w:p>
    <w:p w14:paraId="531EF12B" w14:textId="77777777" w:rsidR="006C2111" w:rsidRDefault="006C2111" w:rsidP="00E245AB">
      <w:pPr>
        <w:spacing w:after="0"/>
        <w:rPr>
          <w:rFonts w:ascii="Verdana" w:hAnsi="Verdana"/>
        </w:rPr>
      </w:pPr>
    </w:p>
    <w:p w14:paraId="392A50A7" w14:textId="77777777" w:rsidR="006C2111" w:rsidRDefault="006C2111" w:rsidP="00E245AB">
      <w:pPr>
        <w:spacing w:after="0"/>
        <w:rPr>
          <w:rFonts w:ascii="Verdana" w:hAnsi="Verdana"/>
        </w:rPr>
      </w:pPr>
    </w:p>
    <w:p w14:paraId="632CC246" w14:textId="77777777" w:rsidR="006C2111" w:rsidRDefault="006C2111" w:rsidP="00E245AB">
      <w:pPr>
        <w:spacing w:after="0"/>
        <w:rPr>
          <w:rFonts w:ascii="Verdana" w:hAnsi="Verdana"/>
        </w:rPr>
      </w:pPr>
    </w:p>
    <w:p w14:paraId="110AF38B" w14:textId="77777777" w:rsidR="006C2111" w:rsidRDefault="006C2111" w:rsidP="00E245AB">
      <w:pPr>
        <w:spacing w:after="0"/>
        <w:rPr>
          <w:rFonts w:ascii="Verdana" w:hAnsi="Verdana"/>
        </w:rPr>
      </w:pPr>
    </w:p>
    <w:p w14:paraId="35588D65" w14:textId="77777777" w:rsidR="006C2111" w:rsidRDefault="006C2111" w:rsidP="00E245AB">
      <w:pPr>
        <w:spacing w:after="0"/>
        <w:rPr>
          <w:rFonts w:ascii="Verdana" w:hAnsi="Verdana"/>
        </w:rPr>
      </w:pPr>
    </w:p>
    <w:p w14:paraId="11C0AF2B" w14:textId="77777777" w:rsidR="006C2111" w:rsidRDefault="006C2111" w:rsidP="00E245AB">
      <w:pPr>
        <w:spacing w:after="0"/>
        <w:rPr>
          <w:rFonts w:ascii="Verdana" w:hAnsi="Verdana"/>
        </w:rPr>
      </w:pPr>
    </w:p>
    <w:p w14:paraId="0A756EF7" w14:textId="77777777" w:rsidR="006C2111" w:rsidRDefault="006C2111" w:rsidP="00E245AB">
      <w:pPr>
        <w:spacing w:after="0"/>
        <w:rPr>
          <w:rFonts w:ascii="Verdana" w:hAnsi="Verdana"/>
        </w:rPr>
      </w:pPr>
    </w:p>
    <w:p w14:paraId="588C525B" w14:textId="77777777" w:rsidR="006C2111" w:rsidRDefault="006C2111" w:rsidP="00E245AB">
      <w:pPr>
        <w:spacing w:after="0"/>
        <w:rPr>
          <w:rFonts w:ascii="Verdana" w:hAnsi="Verdana"/>
        </w:rPr>
      </w:pPr>
    </w:p>
    <w:p w14:paraId="2F2634A4" w14:textId="77777777" w:rsidR="006C2111" w:rsidRDefault="006C2111" w:rsidP="00E245AB">
      <w:pPr>
        <w:spacing w:after="0"/>
        <w:rPr>
          <w:rFonts w:ascii="Verdana" w:hAnsi="Verdana"/>
        </w:rPr>
      </w:pPr>
    </w:p>
    <w:p w14:paraId="0A5A9227" w14:textId="77777777" w:rsidR="006C2111" w:rsidRDefault="006C2111" w:rsidP="00E245AB">
      <w:pPr>
        <w:spacing w:after="0"/>
        <w:rPr>
          <w:rFonts w:ascii="Verdana" w:hAnsi="Verdana"/>
        </w:rPr>
      </w:pPr>
    </w:p>
    <w:p w14:paraId="1D3FBA11" w14:textId="77777777" w:rsidR="006C2111" w:rsidRDefault="006C2111" w:rsidP="00E245AB">
      <w:pPr>
        <w:spacing w:after="0"/>
        <w:rPr>
          <w:rFonts w:ascii="Verdana" w:hAnsi="Verdana"/>
        </w:rPr>
      </w:pPr>
    </w:p>
    <w:p w14:paraId="7D507ABB" w14:textId="77777777" w:rsidR="006C2111" w:rsidRDefault="006C2111" w:rsidP="00E245AB">
      <w:pPr>
        <w:spacing w:after="0"/>
        <w:rPr>
          <w:rFonts w:ascii="Verdana" w:hAnsi="Verdana"/>
        </w:rPr>
      </w:pPr>
    </w:p>
    <w:p w14:paraId="65277C90" w14:textId="77777777" w:rsidR="006C2111" w:rsidRDefault="006C2111" w:rsidP="00E245AB">
      <w:pPr>
        <w:spacing w:after="0"/>
        <w:rPr>
          <w:rFonts w:ascii="Verdana" w:hAnsi="Verdana"/>
        </w:rPr>
      </w:pPr>
    </w:p>
    <w:p w14:paraId="2B1B88D5" w14:textId="77777777" w:rsidR="006C2111" w:rsidRDefault="006C2111" w:rsidP="00E245AB">
      <w:pPr>
        <w:spacing w:after="0"/>
        <w:rPr>
          <w:rFonts w:ascii="Verdana" w:hAnsi="Verdana"/>
        </w:rPr>
      </w:pPr>
    </w:p>
    <w:p w14:paraId="3EFF242B" w14:textId="77777777" w:rsidR="006C2111" w:rsidRDefault="006C2111" w:rsidP="00E245AB">
      <w:pPr>
        <w:spacing w:after="0"/>
        <w:rPr>
          <w:rFonts w:ascii="Verdana" w:hAnsi="Verdana"/>
        </w:rPr>
      </w:pPr>
    </w:p>
    <w:p w14:paraId="7EF61A5A" w14:textId="77777777" w:rsidR="006C2111" w:rsidRDefault="006C2111" w:rsidP="00E245AB">
      <w:pPr>
        <w:spacing w:after="0"/>
        <w:rPr>
          <w:rFonts w:ascii="Verdana" w:hAnsi="Verdana"/>
        </w:rPr>
      </w:pPr>
    </w:p>
    <w:p w14:paraId="2AB6874E" w14:textId="77777777" w:rsidR="006C2111" w:rsidRDefault="006C2111" w:rsidP="00E245AB">
      <w:pPr>
        <w:spacing w:after="0"/>
        <w:rPr>
          <w:rFonts w:ascii="Verdana" w:hAnsi="Verdana"/>
        </w:rPr>
      </w:pPr>
    </w:p>
    <w:p w14:paraId="165E8B9B" w14:textId="77777777" w:rsidR="006C2111" w:rsidRDefault="006C2111" w:rsidP="00E245AB">
      <w:pPr>
        <w:spacing w:after="0"/>
        <w:rPr>
          <w:rFonts w:ascii="Verdana" w:hAnsi="Verdana"/>
        </w:rPr>
      </w:pPr>
    </w:p>
    <w:p w14:paraId="61FD61A0" w14:textId="77777777" w:rsidR="006C2111" w:rsidRDefault="006C2111" w:rsidP="00E245AB">
      <w:pPr>
        <w:spacing w:after="0"/>
        <w:rPr>
          <w:rFonts w:ascii="Verdana" w:hAnsi="Verdana"/>
        </w:rPr>
      </w:pPr>
    </w:p>
    <w:p w14:paraId="4FB1B70C" w14:textId="77777777" w:rsidR="006C2111" w:rsidRDefault="006C2111" w:rsidP="00E245AB">
      <w:pPr>
        <w:spacing w:after="0"/>
        <w:rPr>
          <w:rFonts w:ascii="Verdana" w:hAnsi="Verdana"/>
        </w:rPr>
      </w:pPr>
    </w:p>
    <w:p w14:paraId="6C0D4EEE" w14:textId="77777777" w:rsidR="006C2111" w:rsidRDefault="006C2111" w:rsidP="00E245AB">
      <w:pPr>
        <w:spacing w:after="0"/>
        <w:rPr>
          <w:rFonts w:ascii="Verdana" w:hAnsi="Verdana"/>
        </w:rPr>
      </w:pPr>
    </w:p>
    <w:p w14:paraId="0CE7F03D" w14:textId="77777777" w:rsidR="006C2111" w:rsidRDefault="006C2111" w:rsidP="00E245AB">
      <w:pPr>
        <w:spacing w:after="0"/>
        <w:rPr>
          <w:rFonts w:ascii="Verdana" w:hAnsi="Verdana"/>
        </w:rPr>
      </w:pPr>
    </w:p>
    <w:p w14:paraId="1C6F7F3A" w14:textId="77777777" w:rsidR="006C2111" w:rsidRDefault="006C2111" w:rsidP="00E245AB">
      <w:pPr>
        <w:spacing w:after="0"/>
        <w:rPr>
          <w:rFonts w:ascii="Verdana" w:hAnsi="Verdana"/>
        </w:rPr>
      </w:pPr>
    </w:p>
    <w:p w14:paraId="08260855" w14:textId="77777777" w:rsidR="006C2111" w:rsidRDefault="006C2111" w:rsidP="00E245AB">
      <w:pPr>
        <w:spacing w:after="0"/>
        <w:rPr>
          <w:rFonts w:ascii="Verdana" w:hAnsi="Verdana"/>
        </w:rPr>
      </w:pPr>
    </w:p>
    <w:p w14:paraId="2A7A7B37" w14:textId="77777777" w:rsidR="006C2111" w:rsidRDefault="006C2111" w:rsidP="00E245AB">
      <w:pPr>
        <w:spacing w:after="0"/>
        <w:rPr>
          <w:rFonts w:ascii="Verdana" w:hAnsi="Verdana"/>
        </w:rPr>
      </w:pPr>
    </w:p>
    <w:p w14:paraId="1F55F6AC" w14:textId="77777777" w:rsidR="006C2111" w:rsidRDefault="006C2111" w:rsidP="00E245AB">
      <w:pPr>
        <w:spacing w:after="0"/>
        <w:rPr>
          <w:rFonts w:ascii="Verdana" w:hAnsi="Verdana"/>
        </w:rPr>
      </w:pPr>
    </w:p>
    <w:p w14:paraId="48BF4FBB" w14:textId="77777777" w:rsidR="006C2111" w:rsidRDefault="006C2111" w:rsidP="00E245AB">
      <w:pPr>
        <w:spacing w:after="0"/>
        <w:rPr>
          <w:rFonts w:ascii="Verdana" w:hAnsi="Verdana"/>
        </w:rPr>
      </w:pPr>
    </w:p>
    <w:p w14:paraId="5501DA7B" w14:textId="77777777" w:rsidR="006C2111" w:rsidRDefault="006C2111" w:rsidP="00E245AB">
      <w:pPr>
        <w:spacing w:after="0"/>
        <w:rPr>
          <w:rFonts w:ascii="Verdana" w:hAnsi="Verdana"/>
        </w:rPr>
      </w:pPr>
    </w:p>
    <w:p w14:paraId="60710BDD" w14:textId="77777777" w:rsidR="006C2111" w:rsidRDefault="006C2111" w:rsidP="00E245AB">
      <w:pPr>
        <w:spacing w:after="0"/>
        <w:rPr>
          <w:rFonts w:ascii="Verdana" w:hAnsi="Verdana"/>
        </w:rPr>
      </w:pPr>
    </w:p>
    <w:p w14:paraId="4ABD4E97" w14:textId="77777777" w:rsidR="00B10986" w:rsidRDefault="00B10986" w:rsidP="00E245AB">
      <w:pPr>
        <w:spacing w:after="0"/>
        <w:rPr>
          <w:rFonts w:ascii="Verdana" w:hAnsi="Verdana"/>
        </w:rPr>
      </w:pPr>
    </w:p>
    <w:p w14:paraId="5CAD01DD" w14:textId="77777777" w:rsidR="00B10986" w:rsidRDefault="00B10986" w:rsidP="00E245AB">
      <w:pPr>
        <w:spacing w:after="0"/>
        <w:rPr>
          <w:rFonts w:ascii="Verdana" w:hAnsi="Verdana"/>
        </w:rPr>
      </w:pPr>
    </w:p>
    <w:p w14:paraId="0B5B1076" w14:textId="77777777" w:rsidR="00B10986" w:rsidRDefault="00B10986" w:rsidP="00E245AB">
      <w:pPr>
        <w:spacing w:after="0"/>
        <w:rPr>
          <w:rFonts w:ascii="Verdana" w:hAnsi="Verdana"/>
        </w:rPr>
      </w:pPr>
    </w:p>
    <w:p w14:paraId="0FD94ACC" w14:textId="77777777" w:rsidR="00B10986" w:rsidRDefault="00B10986" w:rsidP="00E245AB">
      <w:pPr>
        <w:spacing w:after="0"/>
        <w:rPr>
          <w:rFonts w:ascii="Verdana" w:hAnsi="Verdana"/>
        </w:rPr>
      </w:pPr>
    </w:p>
    <w:p w14:paraId="77A18AD2" w14:textId="77777777" w:rsidR="00B10986" w:rsidRDefault="00B10986" w:rsidP="00E245AB">
      <w:pPr>
        <w:spacing w:after="0"/>
        <w:rPr>
          <w:rFonts w:ascii="Verdana" w:hAnsi="Verdana"/>
        </w:rPr>
      </w:pPr>
    </w:p>
    <w:p w14:paraId="36E092C9" w14:textId="77777777" w:rsidR="00B10986" w:rsidRDefault="00B10986" w:rsidP="00E245AB">
      <w:pPr>
        <w:spacing w:after="0"/>
        <w:rPr>
          <w:rFonts w:ascii="Verdana" w:hAnsi="Verdana"/>
        </w:rPr>
      </w:pPr>
    </w:p>
    <w:p w14:paraId="296072FC" w14:textId="77777777" w:rsidR="00B10986" w:rsidRDefault="00B10986" w:rsidP="00E245AB">
      <w:pPr>
        <w:spacing w:after="0"/>
        <w:rPr>
          <w:rFonts w:ascii="Verdana" w:hAnsi="Verdana"/>
        </w:rPr>
      </w:pPr>
    </w:p>
    <w:p w14:paraId="30A915F8" w14:textId="77777777" w:rsidR="006C2111" w:rsidRDefault="006C2111" w:rsidP="00E245AB">
      <w:pPr>
        <w:spacing w:after="0"/>
        <w:rPr>
          <w:rFonts w:ascii="Verdana" w:hAnsi="Verdana"/>
        </w:rPr>
      </w:pPr>
    </w:p>
    <w:p w14:paraId="1D60B2E1" w14:textId="77777777" w:rsidR="006C2111" w:rsidRDefault="006C2111" w:rsidP="00E245AB">
      <w:pPr>
        <w:spacing w:after="0"/>
        <w:rPr>
          <w:rFonts w:ascii="Verdana" w:hAnsi="Verdana"/>
        </w:rPr>
      </w:pPr>
    </w:p>
    <w:p w14:paraId="3FE2184B" w14:textId="0CF89E44" w:rsidR="00E245AB" w:rsidRDefault="00E245AB" w:rsidP="00E245AB">
      <w:pPr>
        <w:spacing w:after="0"/>
        <w:rPr>
          <w:rFonts w:ascii="Verdana" w:hAnsi="Verdana"/>
        </w:rPr>
      </w:pPr>
      <w:r w:rsidRPr="00495E44">
        <w:rPr>
          <w:rFonts w:ascii="Verdana" w:hAnsi="Verdana"/>
        </w:rPr>
        <w:lastRenderedPageBreak/>
        <w:t xml:space="preserve">Bogotá D.C., </w:t>
      </w:r>
      <w:r w:rsidR="007E7E90">
        <w:rPr>
          <w:rFonts w:ascii="Verdana" w:hAnsi="Verdana"/>
        </w:rPr>
        <w:t>15 de octubre del 2024</w:t>
      </w:r>
    </w:p>
    <w:p w14:paraId="61F86F9D" w14:textId="77777777" w:rsidR="0090743A" w:rsidRDefault="0090743A" w:rsidP="00E245AB">
      <w:pPr>
        <w:spacing w:after="0"/>
        <w:rPr>
          <w:rFonts w:ascii="Verdana" w:hAnsi="Verdana"/>
        </w:rPr>
      </w:pPr>
    </w:p>
    <w:p w14:paraId="0465BA6D" w14:textId="0A74340B" w:rsidR="00E245AB" w:rsidRPr="00495E44" w:rsidRDefault="00214EE9" w:rsidP="00214EE9">
      <w:pPr>
        <w:spacing w:after="0"/>
        <w:jc w:val="right"/>
        <w:rPr>
          <w:rFonts w:ascii="Verdana" w:hAnsi="Verdana"/>
        </w:rPr>
      </w:pPr>
      <w:r w:rsidRPr="00214EE9">
        <w:rPr>
          <w:rFonts w:ascii="Verdana" w:hAnsi="Verdana"/>
        </w:rPr>
        <w:drawing>
          <wp:inline distT="0" distB="0" distL="0" distR="0" wp14:anchorId="26FD5347" wp14:editId="5F7096FE">
            <wp:extent cx="3305175" cy="952500"/>
            <wp:effectExtent l="0" t="0" r="9525" b="0"/>
            <wp:docPr id="96372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2408" name=""/>
                    <pic:cNvPicPr/>
                  </pic:nvPicPr>
                  <pic:blipFill>
                    <a:blip r:embed="rId10"/>
                    <a:stretch>
                      <a:fillRect/>
                    </a:stretch>
                  </pic:blipFill>
                  <pic:spPr>
                    <a:xfrm>
                      <a:off x="0" y="0"/>
                      <a:ext cx="3305175" cy="952500"/>
                    </a:xfrm>
                    <a:prstGeom prst="rect">
                      <a:avLst/>
                    </a:prstGeom>
                  </pic:spPr>
                </pic:pic>
              </a:graphicData>
            </a:graphic>
          </wp:inline>
        </w:drawing>
      </w:r>
    </w:p>
    <w:bookmarkEnd w:id="0"/>
    <w:p w14:paraId="35484688" w14:textId="259294A7" w:rsidR="00260964" w:rsidRPr="00495E44" w:rsidRDefault="00260964" w:rsidP="00260964">
      <w:pPr>
        <w:spacing w:after="0" w:line="240" w:lineRule="auto"/>
        <w:jc w:val="both"/>
        <w:rPr>
          <w:rFonts w:ascii="Verdana" w:eastAsia="Calibri" w:hAnsi="Verdana" w:cs="Arial"/>
          <w:lang w:val="es-ES" w:eastAsia="es-ES"/>
        </w:rPr>
      </w:pPr>
      <w:r w:rsidRPr="00495E44">
        <w:rPr>
          <w:rFonts w:ascii="Verdana" w:eastAsia="Calibri" w:hAnsi="Verdana" w:cs="Arial"/>
          <w:lang w:val="es-ES" w:eastAsia="es-ES"/>
        </w:rPr>
        <w:t>Señor:</w:t>
      </w:r>
    </w:p>
    <w:p w14:paraId="30C6A93F" w14:textId="3375A667" w:rsidR="00260964" w:rsidRPr="00495E44" w:rsidRDefault="00CF7DEC" w:rsidP="00260964">
      <w:pPr>
        <w:spacing w:after="0" w:line="240" w:lineRule="auto"/>
        <w:rPr>
          <w:rFonts w:ascii="Verdana" w:eastAsia="Calibri" w:hAnsi="Verdana" w:cs="Arial"/>
          <w:b/>
          <w:lang w:val="es-ES" w:eastAsia="es-ES"/>
        </w:rPr>
      </w:pPr>
      <w:r w:rsidRPr="00495E44">
        <w:rPr>
          <w:rFonts w:ascii="Verdana" w:eastAsia="Calibri" w:hAnsi="Verdana" w:cs="Arial"/>
          <w:b/>
          <w:lang w:val="es-ES" w:eastAsia="es-ES"/>
        </w:rPr>
        <w:t xml:space="preserve">Emerson Antonio Álvarez Ortiz </w:t>
      </w:r>
    </w:p>
    <w:p w14:paraId="205173CE" w14:textId="2B46B684" w:rsidR="00894512" w:rsidRPr="00495E44" w:rsidRDefault="00894512" w:rsidP="00260964">
      <w:pPr>
        <w:spacing w:after="0" w:line="240" w:lineRule="auto"/>
        <w:rPr>
          <w:rFonts w:ascii="Verdana" w:hAnsi="Verdana"/>
        </w:rPr>
      </w:pPr>
      <w:hyperlink r:id="rId11" w:history="1">
        <w:r w:rsidRPr="00495E44">
          <w:rPr>
            <w:rStyle w:val="Hipervnculo"/>
            <w:rFonts w:ascii="Verdana" w:hAnsi="Verdana"/>
          </w:rPr>
          <w:t>EmeralvarezOrtiz.2001@hotmail.com</w:t>
        </w:r>
      </w:hyperlink>
    </w:p>
    <w:p w14:paraId="4DC3F257" w14:textId="07C4B49C" w:rsidR="00260964" w:rsidRPr="00495E44" w:rsidRDefault="00260964" w:rsidP="00260964">
      <w:pPr>
        <w:spacing w:after="0" w:line="240" w:lineRule="auto"/>
        <w:rPr>
          <w:rFonts w:ascii="Verdana" w:hAnsi="Verdana"/>
        </w:rPr>
      </w:pPr>
      <w:r w:rsidRPr="00495E44">
        <w:rPr>
          <w:rFonts w:ascii="Verdana" w:eastAsia="Calibri" w:hAnsi="Verdana" w:cs="Arial"/>
          <w:lang w:val="es-ES" w:eastAsia="es-ES"/>
        </w:rPr>
        <w:t>Bogotá D.C.</w:t>
      </w:r>
    </w:p>
    <w:p w14:paraId="7162E867" w14:textId="77777777" w:rsidR="00260964" w:rsidRPr="00495E44" w:rsidRDefault="00260964" w:rsidP="00260964">
      <w:pPr>
        <w:spacing w:after="0" w:line="240" w:lineRule="auto"/>
        <w:rPr>
          <w:rFonts w:ascii="Verdana" w:eastAsia="Calibri" w:hAnsi="Verdana" w:cs="Arial"/>
          <w:b/>
          <w:bCs/>
          <w:highlight w:val="cyan"/>
          <w:lang w:val="es-ES_tradnl" w:eastAsia="es-ES_tradnl"/>
        </w:rPr>
      </w:pPr>
    </w:p>
    <w:p w14:paraId="66E0B32A" w14:textId="77777777" w:rsidR="006E5845" w:rsidRPr="00495E44" w:rsidRDefault="006E5845" w:rsidP="00260964">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60964" w:rsidRPr="00495E44" w14:paraId="35016D11" w14:textId="77777777" w:rsidTr="00A97CC1">
        <w:trPr>
          <w:trHeight w:val="588"/>
        </w:trPr>
        <w:tc>
          <w:tcPr>
            <w:tcW w:w="2689" w:type="dxa"/>
          </w:tcPr>
          <w:p w14:paraId="7A7A9F44" w14:textId="77777777" w:rsidR="00260964" w:rsidRPr="00495E44" w:rsidRDefault="00260964" w:rsidP="002C22B7">
            <w:pPr>
              <w:jc w:val="both"/>
              <w:rPr>
                <w:rFonts w:ascii="Verdana" w:eastAsia="Calibri" w:hAnsi="Verdana" w:cs="Arial"/>
                <w:b/>
                <w:bCs/>
                <w:highlight w:val="cyan"/>
                <w:lang w:val="es-ES_tradnl" w:eastAsia="es-ES_tradnl"/>
              </w:rPr>
            </w:pPr>
          </w:p>
        </w:tc>
        <w:tc>
          <w:tcPr>
            <w:tcW w:w="6100" w:type="dxa"/>
          </w:tcPr>
          <w:p w14:paraId="4D3CEA9D" w14:textId="5D8885CE" w:rsidR="00260964" w:rsidRPr="00495E44" w:rsidRDefault="00260964" w:rsidP="002C22B7">
            <w:pPr>
              <w:jc w:val="both"/>
              <w:rPr>
                <w:rFonts w:ascii="Verdana" w:eastAsia="Calibri" w:hAnsi="Verdana" w:cs="Arial"/>
                <w:b/>
                <w:bCs/>
                <w:lang w:val="es-ES" w:eastAsia="es-ES"/>
              </w:rPr>
            </w:pPr>
            <w:r w:rsidRPr="00495E44">
              <w:rPr>
                <w:rFonts w:ascii="Verdana" w:eastAsia="Calibri" w:hAnsi="Verdana" w:cs="Arial"/>
                <w:b/>
                <w:bCs/>
                <w:lang w:val="es-ES" w:eastAsia="es-ES"/>
              </w:rPr>
              <w:t xml:space="preserve">Concepto </w:t>
            </w:r>
            <w:r w:rsidRPr="00495E44">
              <w:rPr>
                <w:rFonts w:ascii="Verdana" w:eastAsia="Calibri" w:hAnsi="Verdana" w:cs="Arial"/>
                <w:b/>
                <w:bCs/>
                <w:lang w:eastAsia="es-ES"/>
              </w:rPr>
              <w:t>C-</w:t>
            </w:r>
            <w:r w:rsidR="00D77B1E" w:rsidRPr="00495E44">
              <w:rPr>
                <w:rFonts w:ascii="Verdana" w:eastAsia="Calibri" w:hAnsi="Verdana" w:cs="Arial"/>
                <w:b/>
                <w:bCs/>
                <w:lang w:eastAsia="es-ES"/>
              </w:rPr>
              <w:t>553</w:t>
            </w:r>
            <w:r w:rsidRPr="00495E44">
              <w:rPr>
                <w:rFonts w:ascii="Verdana" w:eastAsia="Calibri" w:hAnsi="Verdana" w:cs="Arial"/>
                <w:b/>
                <w:bCs/>
                <w:lang w:eastAsia="es-ES"/>
              </w:rPr>
              <w:t xml:space="preserve"> </w:t>
            </w:r>
            <w:r w:rsidRPr="00495E44">
              <w:rPr>
                <w:rFonts w:ascii="Verdana" w:eastAsia="Calibri" w:hAnsi="Verdana" w:cs="Arial"/>
                <w:b/>
                <w:bCs/>
                <w:lang w:val="es-ES" w:eastAsia="es-ES"/>
              </w:rPr>
              <w:t>de 2024</w:t>
            </w:r>
          </w:p>
        </w:tc>
      </w:tr>
      <w:tr w:rsidR="00260964" w:rsidRPr="00495E44" w14:paraId="46B091C2" w14:textId="77777777" w:rsidTr="002C22B7">
        <w:trPr>
          <w:trHeight w:val="884"/>
        </w:trPr>
        <w:tc>
          <w:tcPr>
            <w:tcW w:w="2689" w:type="dxa"/>
            <w:shd w:val="clear" w:color="auto" w:fill="auto"/>
          </w:tcPr>
          <w:p w14:paraId="12C1EB76" w14:textId="77777777" w:rsidR="00260964" w:rsidRPr="00495E44" w:rsidRDefault="00260964" w:rsidP="002C22B7">
            <w:pPr>
              <w:jc w:val="both"/>
              <w:rPr>
                <w:rFonts w:ascii="Verdana" w:eastAsia="Calibri" w:hAnsi="Verdana" w:cs="Arial"/>
                <w:b/>
                <w:lang w:val="es-ES_tradnl" w:eastAsia="es-ES_tradnl"/>
              </w:rPr>
            </w:pPr>
            <w:r w:rsidRPr="00495E44">
              <w:rPr>
                <w:rFonts w:ascii="Verdana" w:eastAsia="Calibri" w:hAnsi="Verdana" w:cs="Arial"/>
                <w:b/>
                <w:lang w:val="es-ES_tradnl" w:eastAsia="es-ES_tradnl"/>
              </w:rPr>
              <w:t xml:space="preserve">Temas:                   </w:t>
            </w:r>
          </w:p>
        </w:tc>
        <w:tc>
          <w:tcPr>
            <w:tcW w:w="6100" w:type="dxa"/>
          </w:tcPr>
          <w:p w14:paraId="14BD0AFE" w14:textId="469E63A0" w:rsidR="007A1CF9" w:rsidRPr="00495E44" w:rsidRDefault="00711F54" w:rsidP="002C22B7">
            <w:pPr>
              <w:spacing w:line="276" w:lineRule="auto"/>
              <w:jc w:val="both"/>
              <w:rPr>
                <w:rFonts w:ascii="Verdana" w:eastAsia="Calibri" w:hAnsi="Verdana" w:cs="Arial"/>
                <w:b/>
                <w:bCs/>
                <w:lang w:eastAsia="es-ES"/>
              </w:rPr>
            </w:pPr>
            <w:r w:rsidRPr="00495E44">
              <w:rPr>
                <w:rFonts w:ascii="Verdana" w:eastAsia="Calibri" w:hAnsi="Verdana" w:cs="Arial"/>
                <w:lang w:val="es-ES" w:eastAsia="es-ES"/>
              </w:rPr>
              <w:t xml:space="preserve">COMUNIDADES NEGRAS, AFRODESCENDIENTES, RAIZALES Y PALENQUERAS – Naturaleza jurídica – Capacidad contractual / CAPACIDAD PARA CONTRATAR – Consejos comunitarios de las comunidades negras Organizaciones de Base – Formas o expresiones organizativas / CONTRATACIÓN DIRECTA – Aplicación restrictiva – Literales M y N, numeral 4, artículo 2 de la Ley 1150 de 2007 </w:t>
            </w:r>
            <w:r w:rsidR="00A5486E" w:rsidRPr="00495E44">
              <w:rPr>
                <w:rFonts w:ascii="Verdana" w:eastAsia="Calibri" w:hAnsi="Verdana" w:cs="Arial"/>
                <w:lang w:val="es-ES" w:eastAsia="es-ES"/>
              </w:rPr>
              <w:t xml:space="preserve">/ </w:t>
            </w:r>
            <w:r w:rsidR="007A1CF9" w:rsidRPr="00495E44">
              <w:rPr>
                <w:rFonts w:ascii="Verdana" w:eastAsia="Calibri" w:hAnsi="Verdana" w:cs="Arial"/>
                <w:lang w:val="es-ES_tradnl" w:eastAsia="es-ES"/>
              </w:rPr>
              <w:t>SISTEMA GENERAL DE REGALÍAS – Fundamento normativo – Acto Legislativo 01 de 2019 / SISTEMA GENERAL DE REGALÍAS – Ley 2056 de 2020 – Finalidad – Objeto / SISTEMA GENERAL DE REGALÍAS – Régimen contractual – Entidades ejecutoras – Aplicación del Estatuto General de Contratación de la Administración Pública</w:t>
            </w:r>
          </w:p>
          <w:p w14:paraId="339DC58D" w14:textId="64098295" w:rsidR="00711F54" w:rsidRPr="00495E44" w:rsidRDefault="00711F54" w:rsidP="002C22B7">
            <w:pPr>
              <w:spacing w:line="276" w:lineRule="auto"/>
              <w:jc w:val="both"/>
              <w:rPr>
                <w:rFonts w:ascii="Verdana" w:eastAsia="Calibri" w:hAnsi="Verdana" w:cs="Arial"/>
                <w:highlight w:val="cyan"/>
                <w:lang w:val="es-ES" w:eastAsia="es-ES"/>
              </w:rPr>
            </w:pPr>
          </w:p>
        </w:tc>
      </w:tr>
      <w:tr w:rsidR="00260964" w:rsidRPr="00495E44" w14:paraId="50E44766" w14:textId="77777777" w:rsidTr="006C45C4">
        <w:trPr>
          <w:trHeight w:val="108"/>
        </w:trPr>
        <w:tc>
          <w:tcPr>
            <w:tcW w:w="2689" w:type="dxa"/>
          </w:tcPr>
          <w:p w14:paraId="7ED489A7" w14:textId="77777777" w:rsidR="00260964" w:rsidRPr="00495E44" w:rsidRDefault="00260964" w:rsidP="002C22B7">
            <w:pPr>
              <w:jc w:val="both"/>
              <w:rPr>
                <w:rFonts w:ascii="Verdana" w:eastAsia="Calibri" w:hAnsi="Verdana" w:cs="Arial"/>
                <w:b/>
                <w:lang w:val="es-ES_tradnl" w:eastAsia="es-ES_tradnl"/>
              </w:rPr>
            </w:pPr>
            <w:r w:rsidRPr="00495E44">
              <w:rPr>
                <w:rFonts w:ascii="Verdana" w:eastAsia="Calibri" w:hAnsi="Verdana" w:cs="Arial"/>
                <w:b/>
                <w:lang w:val="es-ES_tradnl" w:eastAsia="es-ES_tradnl"/>
              </w:rPr>
              <w:t>Radicación:</w:t>
            </w:r>
            <w:r w:rsidRPr="00495E44">
              <w:rPr>
                <w:rFonts w:ascii="Verdana" w:eastAsia="Calibri" w:hAnsi="Verdana" w:cs="Arial"/>
                <w:lang w:val="es-ES_tradnl" w:eastAsia="es-ES_tradnl"/>
              </w:rPr>
              <w:t xml:space="preserve">               </w:t>
            </w:r>
          </w:p>
        </w:tc>
        <w:tc>
          <w:tcPr>
            <w:tcW w:w="6100" w:type="dxa"/>
          </w:tcPr>
          <w:p w14:paraId="3AB1C521" w14:textId="296E44C9" w:rsidR="00260964" w:rsidRPr="00495E44" w:rsidRDefault="00260964" w:rsidP="002C22B7">
            <w:pPr>
              <w:jc w:val="both"/>
              <w:rPr>
                <w:rFonts w:ascii="Verdana" w:eastAsia="Calibri" w:hAnsi="Verdana" w:cs="Arial"/>
                <w:lang w:val="es-ES_tradnl" w:eastAsia="es-ES_tradnl"/>
              </w:rPr>
            </w:pPr>
            <w:r w:rsidRPr="00495E44">
              <w:rPr>
                <w:rFonts w:ascii="Verdana" w:eastAsia="Calibri" w:hAnsi="Verdana" w:cs="Arial"/>
                <w:lang w:val="es-ES_tradnl" w:eastAsia="es-ES_tradnl"/>
              </w:rPr>
              <w:t xml:space="preserve">Respuesta a consulta con radicado No. </w:t>
            </w:r>
            <w:r w:rsidR="006C45C4" w:rsidRPr="00495E44">
              <w:rPr>
                <w:rFonts w:ascii="Verdana" w:eastAsia="Calibri" w:hAnsi="Verdana" w:cs="Arial"/>
                <w:lang w:eastAsia="es-ES_tradnl"/>
              </w:rPr>
              <w:t>P20240903008954</w:t>
            </w:r>
            <w:r w:rsidRPr="00495E44">
              <w:rPr>
                <w:rFonts w:ascii="Verdana" w:eastAsia="Calibri" w:hAnsi="Verdana" w:cs="Arial"/>
                <w:lang w:eastAsia="es-ES_tradnl"/>
              </w:rPr>
              <w:t>.</w:t>
            </w:r>
          </w:p>
        </w:tc>
      </w:tr>
    </w:tbl>
    <w:p w14:paraId="6093E7AC" w14:textId="77777777" w:rsidR="00260964" w:rsidRPr="00495E44" w:rsidRDefault="00260964" w:rsidP="00260964">
      <w:pPr>
        <w:spacing w:after="0" w:line="240" w:lineRule="auto"/>
        <w:jc w:val="both"/>
        <w:rPr>
          <w:rFonts w:ascii="Verdana" w:eastAsia="Calibri" w:hAnsi="Verdana" w:cs="Arial"/>
          <w:highlight w:val="cyan"/>
          <w:lang w:val="es-ES_tradnl" w:eastAsia="es-ES_tradnl"/>
        </w:rPr>
      </w:pPr>
    </w:p>
    <w:p w14:paraId="16A311C1" w14:textId="1452516A" w:rsidR="00260964" w:rsidRPr="00495E44" w:rsidRDefault="00260964" w:rsidP="00260964">
      <w:pPr>
        <w:spacing w:after="0" w:line="276" w:lineRule="auto"/>
        <w:jc w:val="both"/>
        <w:rPr>
          <w:rFonts w:ascii="Verdana" w:eastAsia="Calibri" w:hAnsi="Verdana" w:cs="Arial"/>
          <w:lang w:val="es-ES" w:eastAsia="es-ES"/>
        </w:rPr>
      </w:pPr>
      <w:r w:rsidRPr="00495E44">
        <w:rPr>
          <w:rFonts w:ascii="Verdana" w:eastAsia="Calibri" w:hAnsi="Verdana" w:cs="Arial"/>
          <w:lang w:val="es-ES" w:eastAsia="es-ES"/>
        </w:rPr>
        <w:t>Estimad</w:t>
      </w:r>
      <w:r w:rsidR="00103D1C" w:rsidRPr="00495E44">
        <w:rPr>
          <w:rFonts w:ascii="Verdana" w:eastAsia="Calibri" w:hAnsi="Verdana" w:cs="Arial"/>
          <w:lang w:val="es-ES" w:eastAsia="es-ES"/>
        </w:rPr>
        <w:t>o</w:t>
      </w:r>
      <w:r w:rsidRPr="00495E44">
        <w:rPr>
          <w:rFonts w:ascii="Verdana" w:eastAsia="Calibri" w:hAnsi="Verdana" w:cs="Arial"/>
          <w:lang w:val="es-ES" w:eastAsia="es-ES"/>
        </w:rPr>
        <w:t xml:space="preserve"> señor </w:t>
      </w:r>
      <w:r w:rsidR="00103D1C" w:rsidRPr="00495E44">
        <w:rPr>
          <w:rFonts w:ascii="Verdana" w:eastAsia="Calibri" w:hAnsi="Verdana" w:cs="Arial"/>
          <w:lang w:val="es-ES" w:eastAsia="es-ES"/>
        </w:rPr>
        <w:t>Álvarez</w:t>
      </w:r>
      <w:r w:rsidRPr="00495E44">
        <w:rPr>
          <w:rFonts w:ascii="Verdana" w:eastAsia="Calibri" w:hAnsi="Verdana" w:cs="Arial"/>
          <w:lang w:val="es-ES" w:eastAsia="es-ES"/>
        </w:rPr>
        <w:t>;</w:t>
      </w:r>
    </w:p>
    <w:p w14:paraId="08ECC83F" w14:textId="4C7F26E2" w:rsidR="00260964" w:rsidRPr="00495E44" w:rsidRDefault="00260964" w:rsidP="00260964">
      <w:pPr>
        <w:tabs>
          <w:tab w:val="left" w:pos="3768"/>
        </w:tabs>
        <w:spacing w:after="0" w:line="276" w:lineRule="auto"/>
        <w:jc w:val="both"/>
        <w:rPr>
          <w:rFonts w:ascii="Verdana" w:eastAsia="Calibri" w:hAnsi="Verdana" w:cs="Arial"/>
          <w:highlight w:val="cyan"/>
          <w:lang w:val="es-ES" w:eastAsia="es-ES"/>
        </w:rPr>
      </w:pPr>
    </w:p>
    <w:p w14:paraId="7ECAD606" w14:textId="3893E501" w:rsidR="00260964" w:rsidRPr="00495E44" w:rsidRDefault="00260964" w:rsidP="00260964">
      <w:pPr>
        <w:spacing w:after="0" w:line="276" w:lineRule="auto"/>
        <w:jc w:val="both"/>
        <w:rPr>
          <w:rFonts w:ascii="Verdana" w:eastAsia="Calibri" w:hAnsi="Verdana" w:cs="Arial"/>
          <w:lang w:val="es-ES" w:eastAsia="es-ES"/>
        </w:rPr>
      </w:pPr>
      <w:r w:rsidRPr="00495E44">
        <w:rPr>
          <w:rFonts w:ascii="Verdana" w:eastAsia="Calibri" w:hAnsi="Verdana" w:cs="Arial"/>
          <w:lang w:val="es-ES" w:eastAsia="es-ES"/>
        </w:rPr>
        <w:t>En ejercicio de la competencia otorgada por los artículos 3, numeral 5º, y 11, numeral 8º, del Decreto Ley 4170 de 2011,</w:t>
      </w:r>
      <w:r w:rsidRPr="00495E44">
        <w:rPr>
          <w:rFonts w:ascii="Verdana" w:eastAsia="Arial MT" w:hAnsi="Verdana" w:cs="Arial MT"/>
          <w:lang w:val="es-ES" w:eastAsia="es-ES"/>
        </w:rPr>
        <w:t xml:space="preserve"> </w:t>
      </w:r>
      <w:r w:rsidRPr="00495E44">
        <w:rPr>
          <w:rFonts w:ascii="Verdana" w:hAnsi="Verdana" w:cs="Arial"/>
        </w:rPr>
        <w:t xml:space="preserve">así como lo establecido en el artículo 4 de la Resolución 1707 de 2018 expedida por esta Entidad, </w:t>
      </w:r>
      <w:r w:rsidRPr="00495E44">
        <w:rPr>
          <w:rFonts w:ascii="Verdana" w:eastAsia="Calibri" w:hAnsi="Verdana" w:cs="Arial"/>
          <w:lang w:val="es-ES" w:eastAsia="es-ES"/>
        </w:rPr>
        <w:t xml:space="preserve">la Agencia Nacional de Contratación Pública – Colombia Compra Eficiente– responde </w:t>
      </w:r>
      <w:r w:rsidR="00D64F63" w:rsidRPr="00495E44">
        <w:rPr>
          <w:rFonts w:ascii="Verdana" w:eastAsia="Calibri" w:hAnsi="Verdana" w:cs="Arial"/>
          <w:lang w:val="es-ES" w:eastAsia="es-ES"/>
        </w:rPr>
        <w:t>la</w:t>
      </w:r>
      <w:r w:rsidRPr="00495E44">
        <w:rPr>
          <w:rFonts w:ascii="Verdana" w:eastAsia="Calibri" w:hAnsi="Verdana" w:cs="Arial"/>
          <w:lang w:val="es-ES" w:eastAsia="es-ES"/>
        </w:rPr>
        <w:t xml:space="preserve"> solicitud de </w:t>
      </w:r>
      <w:r w:rsidRPr="00495E44">
        <w:rPr>
          <w:rFonts w:ascii="Verdana" w:eastAsia="Calibri" w:hAnsi="Verdana" w:cs="Arial"/>
          <w:lang w:val="es-ES" w:eastAsia="es-ES"/>
        </w:rPr>
        <w:lastRenderedPageBreak/>
        <w:t>consulta</w:t>
      </w:r>
      <w:r w:rsidR="004E7E11" w:rsidRPr="00495E44">
        <w:rPr>
          <w:rFonts w:ascii="Verdana" w:eastAsia="Calibri" w:hAnsi="Verdana" w:cs="Arial"/>
          <w:lang w:val="es-ES" w:eastAsia="es-ES"/>
        </w:rPr>
        <w:t xml:space="preserve">, </w:t>
      </w:r>
      <w:r w:rsidR="00534238" w:rsidRPr="00495E44">
        <w:rPr>
          <w:rFonts w:ascii="Verdana" w:eastAsia="Calibri" w:hAnsi="Verdana" w:cs="Arial"/>
          <w:lang w:val="es-ES" w:eastAsia="es-ES"/>
        </w:rPr>
        <w:t>trasladada por el Departamento Nacional de Planeación, el</w:t>
      </w:r>
      <w:r w:rsidRPr="00495E44">
        <w:rPr>
          <w:rFonts w:ascii="Verdana" w:eastAsia="Calibri" w:hAnsi="Verdana" w:cs="Arial"/>
          <w:lang w:val="es-ES" w:eastAsia="es-ES"/>
        </w:rPr>
        <w:t xml:space="preserve"> </w:t>
      </w:r>
      <w:r w:rsidR="00A215FC" w:rsidRPr="00495E44">
        <w:rPr>
          <w:rFonts w:ascii="Verdana" w:eastAsia="Calibri" w:hAnsi="Verdana" w:cs="Arial"/>
          <w:lang w:val="es-ES" w:eastAsia="es-ES"/>
        </w:rPr>
        <w:t>03 de septiembre del 2024</w:t>
      </w:r>
      <w:r w:rsidRPr="00495E44">
        <w:rPr>
          <w:rFonts w:ascii="Verdana" w:eastAsia="Calibri" w:hAnsi="Verdana" w:cs="Arial"/>
          <w:lang w:val="es-ES" w:eastAsia="es-ES"/>
        </w:rPr>
        <w:t xml:space="preserve">, en la cual manifiesta lo siguiente: </w:t>
      </w:r>
    </w:p>
    <w:p w14:paraId="0F293BF4" w14:textId="7BBFAB11" w:rsidR="00127233" w:rsidRPr="00495E44" w:rsidRDefault="00127233" w:rsidP="00665D70">
      <w:pPr>
        <w:spacing w:after="0"/>
        <w:jc w:val="both"/>
        <w:rPr>
          <w:rFonts w:ascii="Verdana" w:hAnsi="Verdana"/>
        </w:rPr>
      </w:pPr>
    </w:p>
    <w:p w14:paraId="7630293C" w14:textId="6B32FE1A" w:rsidR="005A5B45" w:rsidRPr="00495E44" w:rsidRDefault="005A5B45" w:rsidP="005A5B45">
      <w:pPr>
        <w:spacing w:after="0" w:line="240" w:lineRule="auto"/>
        <w:ind w:left="709" w:right="709"/>
        <w:jc w:val="both"/>
        <w:rPr>
          <w:rFonts w:ascii="Verdana" w:eastAsia="Century Gothic" w:hAnsi="Verdana" w:cs="Century Gothic"/>
          <w:sz w:val="20"/>
          <w:szCs w:val="20"/>
          <w:lang w:val="es-ES"/>
        </w:rPr>
      </w:pPr>
      <w:r w:rsidRPr="00495E44">
        <w:rPr>
          <w:rFonts w:ascii="Verdana" w:eastAsia="Century Gothic" w:hAnsi="Verdana" w:cs="Century Gothic"/>
          <w:sz w:val="20"/>
          <w:szCs w:val="20"/>
          <w:lang w:val="es-ES"/>
        </w:rPr>
        <w:t xml:space="preserve">“[…] </w:t>
      </w:r>
      <w:r w:rsidR="00241625" w:rsidRPr="00495E44">
        <w:rPr>
          <w:rFonts w:ascii="Verdana" w:eastAsia="Century Gothic" w:hAnsi="Verdana" w:cs="Century Gothic"/>
          <w:sz w:val="20"/>
          <w:szCs w:val="20"/>
          <w:lang w:val="es-ES"/>
        </w:rPr>
        <w:t>PARAGRAFO. Sumado a ello, ¿La modalidad de contratación aplicable seria la establecida en el literal m del artículo 2 de la ley 1150 de 2007?</w:t>
      </w:r>
    </w:p>
    <w:p w14:paraId="0C1EFB5A" w14:textId="77777777" w:rsidR="002A20A4" w:rsidRPr="00495E44" w:rsidRDefault="002A20A4" w:rsidP="005A5B45">
      <w:pPr>
        <w:spacing w:after="0" w:line="240" w:lineRule="auto"/>
        <w:ind w:left="709" w:right="709"/>
        <w:jc w:val="both"/>
        <w:rPr>
          <w:rFonts w:ascii="Verdana" w:eastAsia="Century Gothic" w:hAnsi="Verdana" w:cs="Century Gothic"/>
          <w:sz w:val="20"/>
          <w:szCs w:val="20"/>
          <w:lang w:val="es-ES"/>
        </w:rPr>
      </w:pPr>
    </w:p>
    <w:p w14:paraId="7DAF7FCB" w14:textId="00201DA4" w:rsidR="002A20A4" w:rsidRPr="00495E44" w:rsidRDefault="002A20A4" w:rsidP="005A5B45">
      <w:pPr>
        <w:spacing w:after="0" w:line="240" w:lineRule="auto"/>
        <w:ind w:left="709" w:right="709"/>
        <w:jc w:val="both"/>
        <w:rPr>
          <w:rFonts w:ascii="Verdana" w:eastAsia="Century Gothic" w:hAnsi="Verdana" w:cs="Century Gothic"/>
          <w:sz w:val="20"/>
          <w:szCs w:val="20"/>
          <w:lang w:val="es-ES"/>
        </w:rPr>
      </w:pPr>
      <w:r w:rsidRPr="00495E44">
        <w:rPr>
          <w:rFonts w:ascii="Verdana" w:eastAsia="Century Gothic" w:hAnsi="Verdana" w:cs="Century Gothic"/>
          <w:sz w:val="20"/>
          <w:szCs w:val="20"/>
          <w:lang w:val="es-ES"/>
        </w:rPr>
        <w:t xml:space="preserve">TERCERO: ¿En lo correspondiente a la modalidad de contratación aplicable al momento de seleccionar y contratar al contratista o ejecutor de la obra, se daría aplicación </w:t>
      </w:r>
      <w:r w:rsidR="00004F4E" w:rsidRPr="00495E44">
        <w:rPr>
          <w:rFonts w:ascii="Verdana" w:eastAsia="Century Gothic" w:hAnsi="Verdana" w:cs="Century Gothic"/>
          <w:sz w:val="20"/>
          <w:szCs w:val="20"/>
          <w:lang w:val="es-ES"/>
        </w:rPr>
        <w:t>a la modalidad de contratación directa establecida en el literal m del artículo 2 de la ley 1150? ¿Qué modalidad se debería aplicar?</w:t>
      </w:r>
    </w:p>
    <w:p w14:paraId="658A106B" w14:textId="77777777" w:rsidR="00D65E1D" w:rsidRPr="00495E44" w:rsidRDefault="00D65E1D" w:rsidP="005A5B45">
      <w:pPr>
        <w:spacing w:after="0" w:line="240" w:lineRule="auto"/>
        <w:ind w:left="709" w:right="709"/>
        <w:jc w:val="both"/>
        <w:rPr>
          <w:rFonts w:ascii="Verdana" w:eastAsia="Century Gothic" w:hAnsi="Verdana" w:cs="Century Gothic"/>
          <w:sz w:val="20"/>
          <w:szCs w:val="20"/>
          <w:lang w:val="es-ES"/>
        </w:rPr>
      </w:pPr>
    </w:p>
    <w:p w14:paraId="56C1B245" w14:textId="0302FA50" w:rsidR="00D65E1D" w:rsidRPr="00495E44" w:rsidRDefault="00D65E1D" w:rsidP="005A5B45">
      <w:pPr>
        <w:spacing w:after="0" w:line="240" w:lineRule="auto"/>
        <w:ind w:left="709" w:right="709"/>
        <w:jc w:val="both"/>
        <w:rPr>
          <w:rFonts w:ascii="Verdana" w:eastAsia="Century Gothic" w:hAnsi="Verdana" w:cs="Century Gothic"/>
          <w:sz w:val="20"/>
          <w:szCs w:val="20"/>
          <w:lang w:val="es-ES"/>
        </w:rPr>
      </w:pPr>
      <w:r w:rsidRPr="00495E44">
        <w:rPr>
          <w:rFonts w:ascii="Verdana" w:eastAsia="Century Gothic" w:hAnsi="Verdana" w:cs="Century Gothic"/>
          <w:sz w:val="20"/>
          <w:szCs w:val="20"/>
          <w:lang w:val="es-ES"/>
        </w:rPr>
        <w:t>PARAGRAFO. ¿</w:t>
      </w:r>
      <w:r w:rsidR="00094B53" w:rsidRPr="00495E44">
        <w:rPr>
          <w:rFonts w:ascii="Verdana" w:eastAsia="Century Gothic" w:hAnsi="Verdana" w:cs="Century Gothic"/>
          <w:sz w:val="20"/>
          <w:szCs w:val="20"/>
          <w:lang w:val="es-ES"/>
        </w:rPr>
        <w:t xml:space="preserve">O en su defecto, en caso de que no aplique, se adelantaría el proceso de contratación conforme al régimen especial del Decreto 092 de 2017 aplicado </w:t>
      </w:r>
      <w:r w:rsidR="00E73E92" w:rsidRPr="00495E44">
        <w:rPr>
          <w:rFonts w:ascii="Verdana" w:eastAsia="Century Gothic" w:hAnsi="Verdana" w:cs="Century Gothic"/>
          <w:sz w:val="20"/>
          <w:szCs w:val="20"/>
          <w:lang w:val="es-ES"/>
        </w:rPr>
        <w:t>las ESAL? ¿O conforme que reglas?</w:t>
      </w:r>
    </w:p>
    <w:p w14:paraId="342FEDA7" w14:textId="77777777" w:rsidR="00E73E92" w:rsidRPr="00495E44" w:rsidRDefault="00E73E92" w:rsidP="005A5B45">
      <w:pPr>
        <w:spacing w:after="0" w:line="240" w:lineRule="auto"/>
        <w:ind w:left="709" w:right="709"/>
        <w:jc w:val="both"/>
        <w:rPr>
          <w:rFonts w:ascii="Verdana" w:eastAsia="Century Gothic" w:hAnsi="Verdana" w:cs="Century Gothic"/>
          <w:sz w:val="20"/>
          <w:szCs w:val="20"/>
          <w:lang w:val="es-ES"/>
        </w:rPr>
      </w:pPr>
    </w:p>
    <w:p w14:paraId="42CE83A7" w14:textId="49C31543" w:rsidR="00E73E92" w:rsidRPr="00495E44" w:rsidRDefault="00E73E92" w:rsidP="005A5B45">
      <w:pPr>
        <w:spacing w:after="0" w:line="240" w:lineRule="auto"/>
        <w:ind w:left="709" w:right="709"/>
        <w:jc w:val="both"/>
        <w:rPr>
          <w:rFonts w:ascii="Verdana" w:eastAsia="Century Gothic" w:hAnsi="Verdana" w:cs="Century Gothic"/>
          <w:sz w:val="20"/>
          <w:szCs w:val="20"/>
          <w:lang w:val="es-ES"/>
        </w:rPr>
      </w:pPr>
      <w:r w:rsidRPr="00495E44">
        <w:rPr>
          <w:rFonts w:ascii="Verdana" w:eastAsia="Century Gothic" w:hAnsi="Verdana" w:cs="Century Gothic"/>
          <w:sz w:val="20"/>
          <w:szCs w:val="20"/>
          <w:lang w:val="es-ES"/>
        </w:rPr>
        <w:t xml:space="preserve">CUARTO. </w:t>
      </w:r>
    </w:p>
    <w:p w14:paraId="771682C8" w14:textId="77777777" w:rsidR="00E73E92" w:rsidRPr="00495E44" w:rsidRDefault="00E73E92" w:rsidP="005A5B45">
      <w:pPr>
        <w:spacing w:after="0" w:line="240" w:lineRule="auto"/>
        <w:ind w:left="709" w:right="709"/>
        <w:jc w:val="both"/>
        <w:rPr>
          <w:rFonts w:ascii="Verdana" w:eastAsia="Century Gothic" w:hAnsi="Verdana" w:cs="Century Gothic"/>
          <w:sz w:val="20"/>
          <w:szCs w:val="20"/>
          <w:lang w:val="es-ES"/>
        </w:rPr>
      </w:pPr>
    </w:p>
    <w:p w14:paraId="74E16EE1" w14:textId="7989F8DD" w:rsidR="00E73E92" w:rsidRPr="00495E44" w:rsidRDefault="00E73E92" w:rsidP="005A5B45">
      <w:pPr>
        <w:spacing w:after="0" w:line="240" w:lineRule="auto"/>
        <w:ind w:left="709" w:right="709"/>
        <w:jc w:val="both"/>
        <w:rPr>
          <w:rFonts w:ascii="Verdana" w:eastAsia="Century Gothic" w:hAnsi="Verdana" w:cs="Century Gothic"/>
          <w:sz w:val="20"/>
          <w:szCs w:val="20"/>
          <w:lang w:val="es-ES"/>
        </w:rPr>
      </w:pPr>
      <w:r w:rsidRPr="00495E44">
        <w:rPr>
          <w:rFonts w:ascii="Verdana" w:eastAsia="Century Gothic" w:hAnsi="Verdana" w:cs="Century Gothic"/>
          <w:sz w:val="20"/>
          <w:szCs w:val="20"/>
          <w:lang w:val="es-ES"/>
        </w:rPr>
        <w:t xml:space="preserve">PARAGRAFO. ¿Cómo se le da publicidad a un proceso, siendo que el Consejo Comunitario no tiene </w:t>
      </w:r>
      <w:r w:rsidR="008D2BA2" w:rsidRPr="00495E44">
        <w:rPr>
          <w:rFonts w:ascii="Verdana" w:eastAsia="Century Gothic" w:hAnsi="Verdana" w:cs="Century Gothic"/>
          <w:sz w:val="20"/>
          <w:szCs w:val="20"/>
          <w:lang w:val="es-ES"/>
        </w:rPr>
        <w:t>las calidades de una Entidad Estatal? ¿Se debe habilitar el Consejo Comunitario para hacer las respectivas publicaciones en el SECOP? […]”</w:t>
      </w:r>
      <w:r w:rsidR="00A97CC1">
        <w:rPr>
          <w:rFonts w:ascii="Verdana" w:eastAsia="Century Gothic" w:hAnsi="Verdana" w:cs="Century Gothic"/>
          <w:sz w:val="20"/>
          <w:szCs w:val="20"/>
          <w:lang w:val="es-ES"/>
        </w:rPr>
        <w:t>.</w:t>
      </w:r>
    </w:p>
    <w:p w14:paraId="44AE84F9" w14:textId="77777777" w:rsidR="005A5B45" w:rsidRPr="00495E44" w:rsidRDefault="005A5B45" w:rsidP="00665D70">
      <w:pPr>
        <w:spacing w:after="0"/>
        <w:jc w:val="both"/>
        <w:rPr>
          <w:rFonts w:ascii="Verdana" w:hAnsi="Verdana"/>
        </w:rPr>
      </w:pPr>
    </w:p>
    <w:p w14:paraId="3CC66C15" w14:textId="77777777" w:rsidR="000A249A" w:rsidRPr="00495E44" w:rsidRDefault="000A249A" w:rsidP="000A249A">
      <w:pPr>
        <w:spacing w:after="120" w:line="276" w:lineRule="auto"/>
        <w:ind w:firstLine="709"/>
        <w:jc w:val="both"/>
        <w:rPr>
          <w:rFonts w:ascii="Verdana" w:eastAsia="Calibri" w:hAnsi="Verdana" w:cs="Arial"/>
          <w:color w:val="000000"/>
          <w:lang w:val="es-ES_tradnl" w:eastAsia="es-ES_tradnl"/>
        </w:rPr>
      </w:pPr>
      <w:r w:rsidRPr="00495E44">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32D4270" w14:textId="4601C8A1" w:rsidR="000A249A" w:rsidRPr="00495E44" w:rsidRDefault="000A249A" w:rsidP="000A249A">
      <w:pPr>
        <w:spacing w:after="0" w:line="276" w:lineRule="auto"/>
        <w:ind w:firstLine="709"/>
        <w:jc w:val="both"/>
        <w:rPr>
          <w:rFonts w:ascii="Verdana" w:eastAsia="Calibri" w:hAnsi="Verdana" w:cs="Arial"/>
          <w:color w:val="000000"/>
          <w:lang w:val="es-ES" w:eastAsia="es-ES"/>
        </w:rPr>
      </w:pPr>
      <w:r w:rsidRPr="00495E44">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w:t>
      </w:r>
      <w:r w:rsidR="00825CC0" w:rsidRPr="00495E44">
        <w:rPr>
          <w:rFonts w:ascii="Verdana" w:eastAsia="Calibri" w:hAnsi="Verdana" w:cs="Arial"/>
          <w:color w:val="000000"/>
          <w:lang w:val="es-ES" w:eastAsia="es-ES"/>
        </w:rPr>
        <w:t>os</w:t>
      </w:r>
      <w:r w:rsidRPr="00495E44">
        <w:rPr>
          <w:rFonts w:ascii="Verdana" w:eastAsia="Calibri" w:hAnsi="Verdana" w:cs="Arial"/>
          <w:color w:val="000000"/>
          <w:lang w:val="es-ES" w:eastAsia="es-ES"/>
        </w:rPr>
        <w:t xml:space="preserve"> problema</w:t>
      </w:r>
      <w:r w:rsidR="00825CC0" w:rsidRPr="00495E44">
        <w:rPr>
          <w:rFonts w:ascii="Verdana" w:eastAsia="Calibri" w:hAnsi="Verdana" w:cs="Arial"/>
          <w:color w:val="000000"/>
          <w:lang w:val="es-ES" w:eastAsia="es-ES"/>
        </w:rPr>
        <w:t>s</w:t>
      </w:r>
      <w:r w:rsidRPr="00495E44">
        <w:rPr>
          <w:rFonts w:ascii="Verdana" w:eastAsia="Calibri" w:hAnsi="Verdana" w:cs="Arial"/>
          <w:color w:val="000000"/>
          <w:lang w:val="es-ES" w:eastAsia="es-ES"/>
        </w:rPr>
        <w:t xml:space="preserve"> jurídico</w:t>
      </w:r>
      <w:r w:rsidR="00825CC0" w:rsidRPr="00495E44">
        <w:rPr>
          <w:rFonts w:ascii="Verdana" w:eastAsia="Calibri" w:hAnsi="Verdana" w:cs="Arial"/>
          <w:color w:val="000000"/>
          <w:lang w:val="es-ES" w:eastAsia="es-ES"/>
        </w:rPr>
        <w:t>s</w:t>
      </w:r>
      <w:r w:rsidRPr="00495E44">
        <w:rPr>
          <w:rFonts w:ascii="Verdana" w:eastAsia="Calibri" w:hAnsi="Verdana" w:cs="Arial"/>
          <w:color w:val="000000"/>
          <w:lang w:val="es-ES" w:eastAsia="es-ES"/>
        </w:rPr>
        <w:t xml:space="preserve"> de su consulta.  </w:t>
      </w:r>
    </w:p>
    <w:p w14:paraId="1A5A903E" w14:textId="77777777" w:rsidR="000A249A" w:rsidRPr="00495E44" w:rsidRDefault="000A249A" w:rsidP="000A249A">
      <w:pPr>
        <w:spacing w:after="0"/>
        <w:jc w:val="both"/>
        <w:rPr>
          <w:rFonts w:ascii="Verdana" w:hAnsi="Verdana"/>
          <w:lang w:val="es-ES"/>
        </w:rPr>
      </w:pPr>
    </w:p>
    <w:p w14:paraId="1F5C4DED" w14:textId="77777777" w:rsidR="000A249A" w:rsidRPr="00495E44" w:rsidRDefault="000A249A" w:rsidP="000A249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95E44">
        <w:rPr>
          <w:rFonts w:ascii="Verdana" w:eastAsia="Century Gothic" w:hAnsi="Verdana" w:cs="Century Gothic"/>
          <w:b/>
          <w:bCs/>
        </w:rPr>
        <w:lastRenderedPageBreak/>
        <w:t>Problema planteado:</w:t>
      </w:r>
    </w:p>
    <w:p w14:paraId="332647CD" w14:textId="77777777" w:rsidR="000A249A" w:rsidRPr="00495E44" w:rsidRDefault="000A249A" w:rsidP="000A249A">
      <w:pPr>
        <w:tabs>
          <w:tab w:val="left" w:pos="426"/>
        </w:tabs>
        <w:spacing w:after="0" w:line="276" w:lineRule="auto"/>
        <w:jc w:val="both"/>
        <w:rPr>
          <w:rFonts w:ascii="Verdana" w:eastAsia="Century Gothic" w:hAnsi="Verdana" w:cs="Century Gothic"/>
          <w:lang w:val="es-ES"/>
        </w:rPr>
      </w:pPr>
    </w:p>
    <w:p w14:paraId="5E9D60FB" w14:textId="5B2236A7" w:rsidR="000A249A" w:rsidRPr="00495E44" w:rsidRDefault="000A249A" w:rsidP="000A249A">
      <w:pPr>
        <w:spacing w:after="0" w:line="276" w:lineRule="auto"/>
        <w:jc w:val="both"/>
        <w:rPr>
          <w:rFonts w:ascii="Verdana" w:eastAsia="Calibri" w:hAnsi="Verdana" w:cs="Arial"/>
        </w:rPr>
      </w:pPr>
      <w:r w:rsidRPr="00495E44">
        <w:rPr>
          <w:rFonts w:ascii="Verdana" w:eastAsia="Century Gothic" w:hAnsi="Verdana" w:cs="Century Gothic"/>
        </w:rPr>
        <w:t xml:space="preserve">De acuerdo con el contenido de su solicitud, esta Agencia resolverá </w:t>
      </w:r>
      <w:r w:rsidR="007413F9" w:rsidRPr="00495E44">
        <w:rPr>
          <w:rFonts w:ascii="Verdana" w:eastAsia="Century Gothic" w:hAnsi="Verdana" w:cs="Century Gothic"/>
        </w:rPr>
        <w:t xml:space="preserve">los siguientes problemas jurídicos: i) </w:t>
      </w:r>
      <w:r w:rsidR="005C0158" w:rsidRPr="00495E44">
        <w:rPr>
          <w:rFonts w:ascii="Verdana" w:eastAsia="Century Gothic" w:hAnsi="Verdana" w:cs="Century Gothic"/>
        </w:rPr>
        <w:t xml:space="preserve">¿Los </w:t>
      </w:r>
      <w:r w:rsidR="00962AFC" w:rsidRPr="00495E44">
        <w:rPr>
          <w:rFonts w:ascii="Verdana" w:eastAsia="Calibri" w:hAnsi="Verdana" w:cs="Arial"/>
        </w:rPr>
        <w:t>Consejo</w:t>
      </w:r>
      <w:r w:rsidR="00C4634B" w:rsidRPr="00495E44">
        <w:rPr>
          <w:rFonts w:ascii="Verdana" w:eastAsia="Calibri" w:hAnsi="Verdana" w:cs="Arial"/>
        </w:rPr>
        <w:t>s</w:t>
      </w:r>
      <w:r w:rsidR="00962AFC" w:rsidRPr="00495E44">
        <w:rPr>
          <w:rFonts w:ascii="Verdana" w:eastAsia="Calibri" w:hAnsi="Verdana" w:cs="Arial"/>
        </w:rPr>
        <w:t xml:space="preserve"> comunitario</w:t>
      </w:r>
      <w:r w:rsidR="00C4634B" w:rsidRPr="00495E44">
        <w:rPr>
          <w:rFonts w:ascii="Verdana" w:eastAsia="Calibri" w:hAnsi="Verdana" w:cs="Arial"/>
        </w:rPr>
        <w:t>s</w:t>
      </w:r>
      <w:r w:rsidR="00962AFC" w:rsidRPr="00495E44">
        <w:rPr>
          <w:rFonts w:ascii="Verdana" w:eastAsia="Calibri" w:hAnsi="Verdana" w:cs="Arial"/>
        </w:rPr>
        <w:t xml:space="preserve"> de las comunidades negras pueden </w:t>
      </w:r>
      <w:r w:rsidR="00F558E6" w:rsidRPr="00495E44">
        <w:rPr>
          <w:rFonts w:ascii="Verdana" w:eastAsia="Calibri" w:hAnsi="Verdana" w:cs="Arial"/>
        </w:rPr>
        <w:t>suscribir contrato</w:t>
      </w:r>
      <w:r w:rsidR="002A0607" w:rsidRPr="00495E44">
        <w:rPr>
          <w:rFonts w:ascii="Verdana" w:eastAsia="Calibri" w:hAnsi="Verdana" w:cs="Arial"/>
        </w:rPr>
        <w:t>s</w:t>
      </w:r>
      <w:r w:rsidR="00F558E6" w:rsidRPr="00495E44">
        <w:rPr>
          <w:rFonts w:ascii="Verdana" w:eastAsia="Calibri" w:hAnsi="Verdana" w:cs="Arial"/>
        </w:rPr>
        <w:t xml:space="preserve"> de conformidad con lo dispuesto en literal m</w:t>
      </w:r>
      <w:r w:rsidR="009034FC">
        <w:rPr>
          <w:rFonts w:ascii="Verdana" w:eastAsia="Calibri" w:hAnsi="Verdana" w:cs="Arial"/>
        </w:rPr>
        <w:t>)</w:t>
      </w:r>
      <w:r w:rsidR="00F558E6" w:rsidRPr="00495E44">
        <w:rPr>
          <w:rFonts w:ascii="Verdana" w:eastAsia="Calibri" w:hAnsi="Verdana" w:cs="Arial"/>
        </w:rPr>
        <w:t xml:space="preserve"> del artículo 2 de la ley 1150 de 2007?; </w:t>
      </w:r>
      <w:r w:rsidR="00672C0E" w:rsidRPr="00495E44">
        <w:rPr>
          <w:rFonts w:ascii="Verdana" w:eastAsia="Calibri" w:hAnsi="Verdana" w:cs="Arial"/>
        </w:rPr>
        <w:t xml:space="preserve">ii) </w:t>
      </w:r>
      <w:r w:rsidR="004750A2" w:rsidRPr="00495E44">
        <w:rPr>
          <w:rFonts w:ascii="Verdana" w:eastAsia="Calibri" w:hAnsi="Verdana" w:cs="Arial"/>
        </w:rPr>
        <w:t xml:space="preserve">¿Qué modalidad de contratación pueden </w:t>
      </w:r>
      <w:r w:rsidR="00CD5F4A" w:rsidRPr="00495E44">
        <w:rPr>
          <w:rFonts w:ascii="Verdana" w:eastAsia="Calibri" w:hAnsi="Verdana" w:cs="Arial"/>
        </w:rPr>
        <w:t xml:space="preserve">aplicar los </w:t>
      </w:r>
      <w:r w:rsidR="0004419A">
        <w:rPr>
          <w:rFonts w:ascii="Verdana" w:eastAsia="Calibri" w:hAnsi="Verdana" w:cs="Arial"/>
        </w:rPr>
        <w:t>c</w:t>
      </w:r>
      <w:r w:rsidR="00CD5F4A" w:rsidRPr="00495E44">
        <w:rPr>
          <w:rFonts w:ascii="Verdana" w:eastAsia="Calibri" w:hAnsi="Verdana" w:cs="Arial"/>
        </w:rPr>
        <w:t>onsejos comunitarios de las comunidades negras</w:t>
      </w:r>
      <w:r w:rsidR="0030204E" w:rsidRPr="00495E44">
        <w:rPr>
          <w:rFonts w:ascii="Verdana" w:eastAsia="Calibri" w:hAnsi="Verdana" w:cs="Arial"/>
        </w:rPr>
        <w:t xml:space="preserve"> como ejecutores de recursos del </w:t>
      </w:r>
      <w:r w:rsidR="0030204E" w:rsidRPr="00495E44">
        <w:rPr>
          <w:rFonts w:ascii="Verdana" w:eastAsia="Century Gothic" w:hAnsi="Verdana" w:cs="Century Gothic"/>
        </w:rPr>
        <w:t>Sistema General de Regalías</w:t>
      </w:r>
      <w:r w:rsidR="00F751F5" w:rsidRPr="00495E44">
        <w:rPr>
          <w:rFonts w:ascii="Verdana" w:eastAsia="Century Gothic" w:hAnsi="Verdana" w:cs="Century Gothic"/>
        </w:rPr>
        <w:t>;</w:t>
      </w:r>
      <w:r w:rsidR="0030204E" w:rsidRPr="00495E44">
        <w:rPr>
          <w:rFonts w:ascii="Verdana" w:eastAsia="Century Gothic" w:hAnsi="Verdana" w:cs="Century Gothic"/>
        </w:rPr>
        <w:t xml:space="preserve"> </w:t>
      </w:r>
      <w:r w:rsidR="00F751F5" w:rsidRPr="00495E44">
        <w:rPr>
          <w:rFonts w:ascii="Verdana" w:eastAsia="Century Gothic" w:hAnsi="Verdana" w:cs="Century Gothic"/>
        </w:rPr>
        <w:t xml:space="preserve">y iii) </w:t>
      </w:r>
      <w:r w:rsidR="004610EC" w:rsidRPr="00495E44">
        <w:rPr>
          <w:rFonts w:ascii="Verdana" w:eastAsia="Century Gothic" w:hAnsi="Verdana" w:cs="Century Gothic"/>
        </w:rPr>
        <w:t>¿</w:t>
      </w:r>
      <w:r w:rsidR="00551036" w:rsidRPr="00495E44">
        <w:rPr>
          <w:rFonts w:ascii="Verdana" w:eastAsia="Century Gothic" w:hAnsi="Verdana" w:cs="Century Gothic"/>
        </w:rPr>
        <w:t xml:space="preserve">Los consejos de comunidades negras </w:t>
      </w:r>
      <w:r w:rsidR="00486662" w:rsidRPr="00495E44">
        <w:rPr>
          <w:rFonts w:ascii="Verdana" w:eastAsia="Century Gothic" w:hAnsi="Verdana" w:cs="Century Gothic"/>
        </w:rPr>
        <w:t>como</w:t>
      </w:r>
      <w:r w:rsidR="00ED24D6" w:rsidRPr="00495E44">
        <w:rPr>
          <w:rFonts w:ascii="Verdana" w:eastAsia="Century Gothic" w:hAnsi="Verdana" w:cs="Century Gothic"/>
        </w:rPr>
        <w:t xml:space="preserve"> ejecutor</w:t>
      </w:r>
      <w:r w:rsidR="0015435C" w:rsidRPr="00495E44">
        <w:rPr>
          <w:rFonts w:ascii="Verdana" w:eastAsia="Century Gothic" w:hAnsi="Verdana" w:cs="Century Gothic"/>
        </w:rPr>
        <w:t>es</w:t>
      </w:r>
      <w:r w:rsidR="00125B12" w:rsidRPr="00495E44">
        <w:rPr>
          <w:rFonts w:ascii="Verdana" w:hAnsi="Verdana"/>
        </w:rPr>
        <w:t xml:space="preserve"> de </w:t>
      </w:r>
      <w:r w:rsidR="00125B12" w:rsidRPr="00495E44">
        <w:rPr>
          <w:rFonts w:ascii="Verdana" w:eastAsia="Century Gothic" w:hAnsi="Verdana" w:cs="Century Gothic"/>
        </w:rPr>
        <w:t>recursos del Sistema General de Regalías</w:t>
      </w:r>
      <w:r w:rsidR="005C0241" w:rsidRPr="00495E44">
        <w:rPr>
          <w:rFonts w:ascii="Verdana" w:eastAsia="Century Gothic" w:hAnsi="Verdana" w:cs="Century Gothic"/>
        </w:rPr>
        <w:t xml:space="preserve"> deben publicar su actividad contractual en el Sistema Electrónico para la Contratación Pública?</w:t>
      </w:r>
    </w:p>
    <w:p w14:paraId="569E7165" w14:textId="77777777" w:rsidR="000A249A" w:rsidRPr="00495E44" w:rsidRDefault="000A249A" w:rsidP="000A249A">
      <w:pPr>
        <w:spacing w:after="0"/>
        <w:jc w:val="both"/>
        <w:rPr>
          <w:rFonts w:ascii="Verdana" w:hAnsi="Verdana"/>
          <w:lang w:val="es-ES"/>
        </w:rPr>
      </w:pPr>
    </w:p>
    <w:p w14:paraId="17712555" w14:textId="77777777" w:rsidR="000A249A" w:rsidRPr="00495E44" w:rsidRDefault="000A249A" w:rsidP="000A249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5E44">
        <w:rPr>
          <w:rFonts w:ascii="Verdana" w:eastAsia="Century Gothic" w:hAnsi="Verdana" w:cs="Century Gothic"/>
          <w:b/>
          <w:bCs/>
        </w:rPr>
        <w:t>Respuesta:</w:t>
      </w:r>
    </w:p>
    <w:p w14:paraId="6AB1E819" w14:textId="77777777" w:rsidR="000A249A" w:rsidRPr="00495E44" w:rsidRDefault="000A249A" w:rsidP="000A249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A249A" w:rsidRPr="00495E44" w14:paraId="02A49E34" w14:textId="77777777" w:rsidTr="00A739D2">
        <w:trPr>
          <w:trHeight w:val="487"/>
        </w:trPr>
        <w:tc>
          <w:tcPr>
            <w:tcW w:w="8828" w:type="dxa"/>
            <w:shd w:val="clear" w:color="auto" w:fill="auto"/>
          </w:tcPr>
          <w:p w14:paraId="4621E617" w14:textId="7EF2E7B3" w:rsidR="000A249A" w:rsidRPr="00495E44" w:rsidRDefault="000A249A" w:rsidP="002C22B7">
            <w:pPr>
              <w:pBdr>
                <w:top w:val="nil"/>
                <w:left w:val="nil"/>
                <w:bottom w:val="nil"/>
                <w:right w:val="nil"/>
                <w:between w:val="nil"/>
              </w:pBdr>
              <w:spacing w:after="120" w:line="276" w:lineRule="auto"/>
              <w:jc w:val="both"/>
              <w:rPr>
                <w:rFonts w:ascii="Verdana" w:eastAsia="Calibri" w:hAnsi="Verdana" w:cs="Arial"/>
                <w:lang w:val="es-ES"/>
              </w:rPr>
            </w:pPr>
            <w:r w:rsidRPr="00495E44">
              <w:rPr>
                <w:rFonts w:ascii="Verdana" w:eastAsia="Calibri" w:hAnsi="Verdana" w:cs="Arial"/>
                <w:lang w:val="es-ES"/>
              </w:rPr>
              <w:t>En respuesta a los problemas antes planteados esta Subdirección manifiesta lo siguiente:</w:t>
            </w:r>
          </w:p>
          <w:p w14:paraId="3CFF0526" w14:textId="483EDEE4" w:rsidR="00270AD4" w:rsidRPr="00495E44" w:rsidRDefault="00AC6EC2" w:rsidP="002A28C5">
            <w:pPr>
              <w:pBdr>
                <w:top w:val="nil"/>
                <w:left w:val="nil"/>
                <w:bottom w:val="nil"/>
                <w:right w:val="nil"/>
                <w:between w:val="nil"/>
              </w:pBdr>
              <w:spacing w:after="120" w:line="276" w:lineRule="auto"/>
              <w:jc w:val="both"/>
              <w:rPr>
                <w:rFonts w:ascii="Verdana" w:eastAsia="Arial" w:hAnsi="Verdana" w:cs="Arial"/>
                <w:color w:val="000000"/>
              </w:rPr>
            </w:pPr>
            <w:r>
              <w:rPr>
                <w:rFonts w:ascii="Verdana" w:eastAsia="Arial" w:hAnsi="Verdana" w:cs="Arial"/>
                <w:color w:val="000000"/>
              </w:rPr>
              <w:t xml:space="preserve">En </w:t>
            </w:r>
            <w:r w:rsidRPr="00A97CC1">
              <w:rPr>
                <w:rFonts w:ascii="Verdana" w:eastAsia="Arial" w:hAnsi="Verdana" w:cs="Arial"/>
                <w:i/>
                <w:iCs/>
                <w:color w:val="000000"/>
              </w:rPr>
              <w:t>primer lugar</w:t>
            </w:r>
            <w:r w:rsidR="00C43D6E">
              <w:rPr>
                <w:rFonts w:ascii="Verdana" w:eastAsia="Arial" w:hAnsi="Verdana" w:cs="Arial"/>
                <w:color w:val="000000"/>
              </w:rPr>
              <w:t xml:space="preserve">, de acuerdo con </w:t>
            </w:r>
            <w:r w:rsidR="002A28C5" w:rsidRPr="00495E44">
              <w:rPr>
                <w:rFonts w:ascii="Verdana" w:eastAsia="Arial" w:hAnsi="Verdana" w:cs="Arial"/>
                <w:color w:val="000000"/>
              </w:rPr>
              <w:t xml:space="preserve">lo dispuesto en el literal </w:t>
            </w:r>
            <w:r w:rsidR="009034FC">
              <w:rPr>
                <w:rFonts w:ascii="Verdana" w:eastAsia="Arial" w:hAnsi="Verdana" w:cs="Arial"/>
                <w:color w:val="000000"/>
              </w:rPr>
              <w:t>m)</w:t>
            </w:r>
            <w:r w:rsidR="00425A38" w:rsidRPr="00495E44">
              <w:rPr>
                <w:rFonts w:ascii="Verdana" w:eastAsia="Arial" w:hAnsi="Verdana" w:cs="Arial"/>
                <w:color w:val="000000"/>
              </w:rPr>
              <w:t xml:space="preserve"> </w:t>
            </w:r>
            <w:r w:rsidR="006853DE" w:rsidRPr="00495E44">
              <w:rPr>
                <w:rFonts w:ascii="Verdana" w:eastAsia="Arial" w:hAnsi="Verdana" w:cs="Arial"/>
                <w:color w:val="000000"/>
              </w:rPr>
              <w:t xml:space="preserve">numeral 4 </w:t>
            </w:r>
            <w:r w:rsidR="00ED0A82" w:rsidRPr="00495E44">
              <w:rPr>
                <w:rFonts w:ascii="Verdana" w:eastAsia="Arial" w:hAnsi="Verdana" w:cs="Arial"/>
                <w:color w:val="000000"/>
              </w:rPr>
              <w:t xml:space="preserve">del artículo 2, de la Ley 1150 de 2007, adicionado por la Ley 2160 de 2021, </w:t>
            </w:r>
            <w:r w:rsidR="004931B1" w:rsidRPr="00495E44">
              <w:rPr>
                <w:rFonts w:ascii="Verdana" w:eastAsia="Arial" w:hAnsi="Verdana" w:cs="Arial"/>
                <w:color w:val="000000"/>
              </w:rPr>
              <w:t xml:space="preserve">se </w:t>
            </w:r>
            <w:r w:rsidR="00ED0A82" w:rsidRPr="00495E44">
              <w:rPr>
                <w:rFonts w:ascii="Verdana" w:eastAsia="Arial" w:hAnsi="Verdana" w:cs="Arial"/>
                <w:color w:val="000000"/>
              </w:rPr>
              <w:t xml:space="preserve">habilita a las Entidades Estatales para suscribir, </w:t>
            </w:r>
            <w:r w:rsidR="00DA582F" w:rsidRPr="00495E44">
              <w:rPr>
                <w:rFonts w:ascii="Verdana" w:eastAsia="Arial" w:hAnsi="Verdana" w:cs="Arial"/>
                <w:color w:val="000000"/>
              </w:rPr>
              <w:t>sin límite de cuantía, contratos de manera directa con Consejos Comunitarios,</w:t>
            </w:r>
            <w:r w:rsidR="00BC77E6" w:rsidRPr="00495E44">
              <w:rPr>
                <w:rFonts w:ascii="Verdana" w:eastAsia="Arial" w:hAnsi="Verdana" w:cs="Arial"/>
                <w:color w:val="000000"/>
              </w:rPr>
              <w:t xml:space="preserve"> </w:t>
            </w:r>
            <w:r w:rsidR="00F42E73" w:rsidRPr="00495E44">
              <w:rPr>
                <w:rFonts w:ascii="Verdana" w:eastAsia="Arial" w:hAnsi="Verdana" w:cs="Arial"/>
                <w:color w:val="000000"/>
              </w:rPr>
              <w:t>siempre que se cumplan los requisitos subjetivos y objetivos establecidos en esta causal</w:t>
            </w:r>
            <w:r w:rsidR="00111EEE" w:rsidRPr="00495E44">
              <w:rPr>
                <w:rFonts w:ascii="Verdana" w:eastAsia="Arial" w:hAnsi="Verdana" w:cs="Arial"/>
                <w:color w:val="000000"/>
              </w:rPr>
              <w:t xml:space="preserve">. </w:t>
            </w:r>
            <w:r w:rsidR="009F3DB2" w:rsidRPr="00495E44">
              <w:rPr>
                <w:rFonts w:ascii="Verdana" w:eastAsia="Arial" w:hAnsi="Verdana" w:cs="Arial"/>
                <w:color w:val="000000"/>
              </w:rPr>
              <w:t xml:space="preserve">Dentro de los requisitos objetivos se </w:t>
            </w:r>
            <w:r w:rsidR="00C43D6E">
              <w:rPr>
                <w:rFonts w:ascii="Verdana" w:eastAsia="Arial" w:hAnsi="Verdana" w:cs="Arial"/>
                <w:color w:val="000000"/>
              </w:rPr>
              <w:t>encuentra</w:t>
            </w:r>
            <w:r w:rsidR="009F3DB2" w:rsidRPr="00495E44">
              <w:rPr>
                <w:rFonts w:ascii="Verdana" w:eastAsia="Arial" w:hAnsi="Verdana" w:cs="Arial"/>
                <w:color w:val="000000"/>
              </w:rPr>
              <w:t xml:space="preserve"> la necesidad de que el objeto del contrato se relacione con el fortalecimiento organizativo y del gobierno propio, la autonomía, la identidad étnica y cultural, y/o la garantía de los derechos de las personas pertenecientes a las comunidades y/o organizaciones</w:t>
            </w:r>
            <w:r w:rsidR="00894991" w:rsidRPr="00495E44">
              <w:rPr>
                <w:rFonts w:ascii="Verdana" w:eastAsia="Arial" w:hAnsi="Verdana" w:cs="Arial"/>
                <w:color w:val="000000"/>
              </w:rPr>
              <w:t>.</w:t>
            </w:r>
            <w:r w:rsidR="009F3DB2" w:rsidRPr="00495E44">
              <w:rPr>
                <w:rFonts w:ascii="Verdana" w:eastAsia="Arial" w:hAnsi="Verdana" w:cs="Arial"/>
                <w:color w:val="000000"/>
              </w:rPr>
              <w:t xml:space="preserve"> </w:t>
            </w:r>
            <w:r w:rsidR="00894991" w:rsidRPr="00495E44">
              <w:rPr>
                <w:rFonts w:ascii="Verdana" w:eastAsia="Arial" w:hAnsi="Verdana" w:cs="Arial"/>
                <w:color w:val="000000"/>
              </w:rPr>
              <w:t>E</w:t>
            </w:r>
            <w:r w:rsidR="003A579E" w:rsidRPr="00495E44">
              <w:rPr>
                <w:rFonts w:ascii="Verdana" w:eastAsia="Arial" w:hAnsi="Verdana" w:cs="Arial"/>
                <w:color w:val="000000"/>
              </w:rPr>
              <w:t>n cuanto al elemento subjetivo</w:t>
            </w:r>
            <w:r w:rsidR="00AF0D84" w:rsidRPr="00495E44">
              <w:rPr>
                <w:rFonts w:ascii="Verdana" w:eastAsia="Arial" w:hAnsi="Verdana" w:cs="Arial"/>
                <w:color w:val="000000"/>
              </w:rPr>
              <w:t xml:space="preserve"> la referida causal exige que </w:t>
            </w:r>
            <w:r w:rsidR="001A2E16" w:rsidRPr="00495E44">
              <w:rPr>
                <w:rFonts w:ascii="Verdana" w:eastAsia="Arial" w:hAnsi="Verdana" w:cs="Arial"/>
                <w:color w:val="000000"/>
              </w:rPr>
              <w:t xml:space="preserve">solo </w:t>
            </w:r>
            <w:r w:rsidR="00F016C2" w:rsidRPr="00495E44">
              <w:rPr>
                <w:rFonts w:ascii="Verdana" w:eastAsia="Arial" w:hAnsi="Verdana" w:cs="Arial"/>
                <w:color w:val="000000"/>
              </w:rPr>
              <w:t>pueda</w:t>
            </w:r>
            <w:r w:rsidR="001A2E16" w:rsidRPr="00495E44">
              <w:rPr>
                <w:rFonts w:ascii="Verdana" w:eastAsia="Arial" w:hAnsi="Verdana" w:cs="Arial"/>
                <w:color w:val="000000"/>
              </w:rPr>
              <w:t xml:space="preserve"> ser aplicada </w:t>
            </w:r>
            <w:r w:rsidR="00F016C2" w:rsidRPr="00495E44">
              <w:rPr>
                <w:rFonts w:ascii="Verdana" w:eastAsia="Arial" w:hAnsi="Verdana" w:cs="Arial"/>
                <w:color w:val="000000"/>
              </w:rPr>
              <w:t xml:space="preserve">en relaciones contractuales que involucren </w:t>
            </w:r>
            <w:r w:rsidR="005761C3" w:rsidRPr="00495E44">
              <w:rPr>
                <w:rFonts w:ascii="Verdana" w:eastAsia="Arial" w:hAnsi="Verdana" w:cs="Arial"/>
                <w:color w:val="000000"/>
              </w:rPr>
              <w:t>a</w:t>
            </w:r>
            <w:r w:rsidR="00F016C2" w:rsidRPr="00495E44">
              <w:rPr>
                <w:rFonts w:ascii="Verdana" w:eastAsia="Arial" w:hAnsi="Verdana" w:cs="Arial"/>
                <w:color w:val="000000"/>
              </w:rPr>
              <w:t xml:space="preserve"> los Consejos Comunitarios regulados por la Ley 70 de 1993.</w:t>
            </w:r>
            <w:r w:rsidR="00CA5AE7" w:rsidRPr="00495E44">
              <w:rPr>
                <w:rFonts w:ascii="Verdana" w:eastAsia="Arial" w:hAnsi="Verdana" w:cs="Arial"/>
                <w:color w:val="000000"/>
              </w:rPr>
              <w:t xml:space="preserve"> </w:t>
            </w:r>
          </w:p>
          <w:p w14:paraId="174181E1" w14:textId="3204E9F8" w:rsidR="002246AD" w:rsidRDefault="00B84D3E" w:rsidP="00B84D3E">
            <w:pPr>
              <w:pBdr>
                <w:top w:val="nil"/>
                <w:left w:val="nil"/>
                <w:bottom w:val="nil"/>
                <w:right w:val="nil"/>
                <w:between w:val="nil"/>
              </w:pBdr>
              <w:spacing w:after="120" w:line="276" w:lineRule="auto"/>
              <w:ind w:firstLine="709"/>
              <w:jc w:val="both"/>
              <w:rPr>
                <w:rFonts w:ascii="Verdana" w:hAnsi="Verdana" w:cs="Arial"/>
              </w:rPr>
            </w:pPr>
            <w:r>
              <w:rPr>
                <w:rFonts w:ascii="Verdana" w:eastAsia="Arial" w:hAnsi="Verdana" w:cs="Arial"/>
                <w:color w:val="000000"/>
              </w:rPr>
              <w:t xml:space="preserve">Frente a la </w:t>
            </w:r>
            <w:r w:rsidRPr="00A97CC1">
              <w:rPr>
                <w:rFonts w:ascii="Verdana" w:eastAsia="Arial" w:hAnsi="Verdana" w:cs="Arial"/>
                <w:i/>
                <w:iCs/>
                <w:color w:val="000000"/>
              </w:rPr>
              <w:t>segunda</w:t>
            </w:r>
            <w:r>
              <w:rPr>
                <w:rFonts w:ascii="Verdana" w:eastAsia="Arial" w:hAnsi="Verdana" w:cs="Arial"/>
                <w:color w:val="000000"/>
              </w:rPr>
              <w:t xml:space="preserve"> cuestión se advierte que,</w:t>
            </w:r>
            <w:r w:rsidR="00270AD4" w:rsidRPr="00495E44">
              <w:rPr>
                <w:rFonts w:ascii="Verdana" w:eastAsia="Arial" w:hAnsi="Verdana" w:cs="Arial"/>
                <w:color w:val="000000"/>
              </w:rPr>
              <w:t xml:space="preserve"> </w:t>
            </w:r>
            <w:r w:rsidR="00732319" w:rsidRPr="00495E44">
              <w:rPr>
                <w:rFonts w:ascii="Verdana" w:eastAsia="Arial" w:hAnsi="Verdana" w:cs="Arial"/>
                <w:color w:val="000000"/>
              </w:rPr>
              <w:t xml:space="preserve">los </w:t>
            </w:r>
            <w:r w:rsidR="00213BC9">
              <w:rPr>
                <w:rFonts w:ascii="Verdana" w:eastAsia="Arial" w:hAnsi="Verdana" w:cs="Arial"/>
                <w:color w:val="000000"/>
              </w:rPr>
              <w:t>C</w:t>
            </w:r>
            <w:r w:rsidR="00732319" w:rsidRPr="00495E44">
              <w:rPr>
                <w:rFonts w:ascii="Verdana" w:eastAsia="Arial" w:hAnsi="Verdana" w:cs="Arial"/>
                <w:color w:val="000000"/>
              </w:rPr>
              <w:t>onsejos</w:t>
            </w:r>
            <w:r>
              <w:rPr>
                <w:rFonts w:ascii="Verdana" w:eastAsia="Arial" w:hAnsi="Verdana" w:cs="Arial"/>
                <w:color w:val="000000"/>
              </w:rPr>
              <w:t xml:space="preserve"> </w:t>
            </w:r>
            <w:r w:rsidR="00213BC9">
              <w:rPr>
                <w:rFonts w:ascii="Verdana" w:eastAsia="Arial" w:hAnsi="Verdana" w:cs="Arial"/>
                <w:color w:val="000000"/>
              </w:rPr>
              <w:t>C</w:t>
            </w:r>
            <w:r>
              <w:rPr>
                <w:rFonts w:ascii="Verdana" w:eastAsia="Arial" w:hAnsi="Verdana" w:cs="Arial"/>
                <w:color w:val="000000"/>
              </w:rPr>
              <w:t>omunitarios</w:t>
            </w:r>
            <w:r w:rsidR="000C6B19">
              <w:rPr>
                <w:rFonts w:ascii="Verdana" w:eastAsia="Arial" w:hAnsi="Verdana" w:cs="Arial"/>
                <w:color w:val="000000"/>
              </w:rPr>
              <w:t>, así como las</w:t>
            </w:r>
            <w:r w:rsidR="00B53820" w:rsidRPr="00495E44">
              <w:rPr>
                <w:rFonts w:ascii="Verdana" w:eastAsia="Arial" w:hAnsi="Verdana" w:cs="Arial"/>
                <w:color w:val="000000"/>
              </w:rPr>
              <w:t xml:space="preserve"> demás </w:t>
            </w:r>
            <w:r w:rsidR="00213BC9">
              <w:rPr>
                <w:rFonts w:ascii="Verdana" w:eastAsia="Arial" w:hAnsi="Verdana" w:cs="Arial"/>
                <w:color w:val="000000"/>
              </w:rPr>
              <w:t>F</w:t>
            </w:r>
            <w:r w:rsidR="00B53820" w:rsidRPr="00495E44">
              <w:rPr>
                <w:rFonts w:ascii="Verdana" w:eastAsia="Arial" w:hAnsi="Verdana" w:cs="Arial"/>
                <w:color w:val="000000"/>
              </w:rPr>
              <w:t>ormas y expresiones organizativas de comunidades negras, afrocolombianas, raizales y palenqueras</w:t>
            </w:r>
            <w:r w:rsidR="005D41C0" w:rsidRPr="00495E44">
              <w:rPr>
                <w:rFonts w:ascii="Verdana" w:eastAsia="Arial" w:hAnsi="Verdana" w:cs="Arial"/>
                <w:color w:val="000000"/>
              </w:rPr>
              <w:t>,</w:t>
            </w:r>
            <w:r w:rsidR="00A37016">
              <w:rPr>
                <w:rFonts w:ascii="Verdana" w:eastAsia="Arial" w:hAnsi="Verdana" w:cs="Arial"/>
                <w:color w:val="000000"/>
              </w:rPr>
              <w:t xml:space="preserve"> </w:t>
            </w:r>
            <w:r w:rsidR="00E40842">
              <w:rPr>
                <w:rFonts w:ascii="Verdana" w:eastAsia="Arial" w:hAnsi="Verdana" w:cs="Arial"/>
                <w:color w:val="000000"/>
              </w:rPr>
              <w:t xml:space="preserve">pueden </w:t>
            </w:r>
            <w:r w:rsidR="00F12AA8">
              <w:rPr>
                <w:rFonts w:ascii="Verdana" w:eastAsia="Arial" w:hAnsi="Verdana" w:cs="Arial"/>
                <w:color w:val="000000"/>
              </w:rPr>
              <w:t>ser d</w:t>
            </w:r>
            <w:r w:rsidR="00261A9E">
              <w:rPr>
                <w:rFonts w:ascii="Verdana" w:eastAsia="Arial" w:hAnsi="Verdana" w:cs="Arial"/>
                <w:color w:val="000000"/>
              </w:rPr>
              <w:t>e</w:t>
            </w:r>
            <w:r w:rsidR="00F12AA8">
              <w:rPr>
                <w:rFonts w:ascii="Verdana" w:eastAsia="Arial" w:hAnsi="Verdana" w:cs="Arial"/>
                <w:color w:val="000000"/>
              </w:rPr>
              <w:t xml:space="preserve">signados </w:t>
            </w:r>
            <w:r w:rsidR="00A97CC1">
              <w:rPr>
                <w:rFonts w:ascii="Verdana" w:eastAsia="Arial" w:hAnsi="Verdana" w:cs="Arial"/>
                <w:color w:val="000000"/>
              </w:rPr>
              <w:t xml:space="preserve">como </w:t>
            </w:r>
            <w:r w:rsidR="00E40842">
              <w:rPr>
                <w:rFonts w:ascii="Verdana" w:eastAsia="Arial" w:hAnsi="Verdana" w:cs="Arial"/>
                <w:color w:val="000000"/>
              </w:rPr>
              <w:t xml:space="preserve">ejecutores </w:t>
            </w:r>
            <w:r w:rsidR="00B35B3D" w:rsidRPr="00495E44">
              <w:rPr>
                <w:rFonts w:ascii="Verdana" w:eastAsia="Arial" w:hAnsi="Verdana" w:cs="Arial"/>
                <w:color w:val="000000"/>
              </w:rPr>
              <w:t>de proyectos de inversión</w:t>
            </w:r>
            <w:r w:rsidR="00DF328B">
              <w:rPr>
                <w:rFonts w:ascii="Verdana" w:eastAsia="Arial" w:hAnsi="Verdana" w:cs="Arial"/>
                <w:color w:val="000000"/>
              </w:rPr>
              <w:t xml:space="preserve"> financiados con recursos del Sistema Gen</w:t>
            </w:r>
            <w:r w:rsidR="001C4391">
              <w:rPr>
                <w:rFonts w:ascii="Verdana" w:eastAsia="Arial" w:hAnsi="Verdana" w:cs="Arial"/>
                <w:color w:val="000000"/>
              </w:rPr>
              <w:t>e</w:t>
            </w:r>
            <w:r w:rsidR="00DF328B">
              <w:rPr>
                <w:rFonts w:ascii="Verdana" w:eastAsia="Arial" w:hAnsi="Verdana" w:cs="Arial"/>
                <w:color w:val="000000"/>
              </w:rPr>
              <w:t>ral de Regalías</w:t>
            </w:r>
            <w:r w:rsidR="001C4391">
              <w:rPr>
                <w:rFonts w:ascii="Verdana" w:eastAsia="Arial" w:hAnsi="Verdana" w:cs="Arial"/>
                <w:color w:val="000000"/>
              </w:rPr>
              <w:t>,</w:t>
            </w:r>
            <w:r w:rsidR="001B2410" w:rsidRPr="00495E44">
              <w:rPr>
                <w:rFonts w:ascii="Verdana" w:eastAsia="Arial" w:hAnsi="Verdana" w:cs="Arial"/>
                <w:color w:val="000000"/>
              </w:rPr>
              <w:t xml:space="preserve"> de conformidad con lo prescrito en el parágrafo 1º del artículo 98 de la </w:t>
            </w:r>
            <w:r w:rsidR="001C4391">
              <w:rPr>
                <w:rFonts w:ascii="Verdana" w:eastAsia="Arial" w:hAnsi="Verdana" w:cs="Arial"/>
                <w:color w:val="000000"/>
              </w:rPr>
              <w:t>L</w:t>
            </w:r>
            <w:r w:rsidR="001B2410" w:rsidRPr="00495E44">
              <w:rPr>
                <w:rFonts w:ascii="Verdana" w:eastAsia="Arial" w:hAnsi="Verdana" w:cs="Arial"/>
                <w:color w:val="000000"/>
              </w:rPr>
              <w:t xml:space="preserve">ey </w:t>
            </w:r>
            <w:r w:rsidR="00C64063" w:rsidRPr="00495E44">
              <w:rPr>
                <w:rFonts w:ascii="Verdana" w:eastAsia="Arial" w:hAnsi="Verdana" w:cs="Arial"/>
                <w:color w:val="000000"/>
              </w:rPr>
              <w:t>2056 de 2020</w:t>
            </w:r>
            <w:r w:rsidR="001C4391">
              <w:rPr>
                <w:rFonts w:ascii="Verdana" w:eastAsia="Arial" w:hAnsi="Verdana" w:cs="Arial"/>
                <w:color w:val="000000"/>
              </w:rPr>
              <w:t>.</w:t>
            </w:r>
            <w:r w:rsidR="00C64063" w:rsidRPr="00495E44">
              <w:rPr>
                <w:rFonts w:ascii="Verdana" w:eastAsia="Arial" w:hAnsi="Verdana" w:cs="Arial"/>
                <w:color w:val="000000"/>
              </w:rPr>
              <w:t xml:space="preserve"> </w:t>
            </w:r>
            <w:r w:rsidR="001C4391">
              <w:rPr>
                <w:rFonts w:ascii="Verdana" w:eastAsia="Arial" w:hAnsi="Verdana" w:cs="Arial"/>
                <w:color w:val="000000"/>
              </w:rPr>
              <w:t>P</w:t>
            </w:r>
            <w:r w:rsidR="00691103" w:rsidRPr="00495E44">
              <w:rPr>
                <w:rFonts w:ascii="Verdana" w:eastAsia="Arial" w:hAnsi="Verdana" w:cs="Arial"/>
                <w:color w:val="000000"/>
              </w:rPr>
              <w:t>or regla general</w:t>
            </w:r>
            <w:r w:rsidR="001C4391">
              <w:rPr>
                <w:rFonts w:ascii="Verdana" w:eastAsia="Arial" w:hAnsi="Verdana" w:cs="Arial"/>
                <w:color w:val="000000"/>
              </w:rPr>
              <w:t>,</w:t>
            </w:r>
            <w:r w:rsidR="00D32558">
              <w:rPr>
                <w:rFonts w:ascii="Verdana" w:eastAsia="Arial" w:hAnsi="Verdana" w:cs="Arial"/>
                <w:color w:val="000000"/>
              </w:rPr>
              <w:t xml:space="preserve"> de conformidad con lo dispuesto en el </w:t>
            </w:r>
            <w:r w:rsidR="00B2642B">
              <w:rPr>
                <w:rFonts w:ascii="Verdana" w:eastAsia="Arial" w:hAnsi="Verdana" w:cs="Arial"/>
                <w:color w:val="000000"/>
              </w:rPr>
              <w:t xml:space="preserve">parágrafo </w:t>
            </w:r>
            <w:r w:rsidR="00756E28">
              <w:rPr>
                <w:rFonts w:ascii="Verdana" w:eastAsia="Arial" w:hAnsi="Verdana" w:cs="Arial"/>
                <w:color w:val="000000"/>
              </w:rPr>
              <w:t>2° del artículo 98 y el artículo 99 de la Ley 2056 de 2020,</w:t>
            </w:r>
            <w:r w:rsidR="00691103" w:rsidRPr="00495E44">
              <w:rPr>
                <w:rFonts w:ascii="Verdana" w:eastAsia="Arial" w:hAnsi="Verdana" w:cs="Arial"/>
                <w:color w:val="000000"/>
              </w:rPr>
              <w:t xml:space="preserve"> </w:t>
            </w:r>
            <w:r w:rsidR="00756E28">
              <w:rPr>
                <w:rFonts w:ascii="Verdana" w:eastAsia="Arial" w:hAnsi="Verdana" w:cs="Arial"/>
                <w:color w:val="000000"/>
              </w:rPr>
              <w:t xml:space="preserve">la ejecución de recursos a cargo del </w:t>
            </w:r>
            <w:r w:rsidR="00262669">
              <w:rPr>
                <w:rFonts w:ascii="Verdana" w:eastAsia="Arial" w:hAnsi="Verdana" w:cs="Arial"/>
                <w:color w:val="000000"/>
              </w:rPr>
              <w:t>ejecutor designado deberá someter</w:t>
            </w:r>
            <w:r w:rsidR="007252C3">
              <w:rPr>
                <w:rFonts w:ascii="Verdana" w:eastAsia="Arial" w:hAnsi="Verdana" w:cs="Arial"/>
                <w:color w:val="000000"/>
              </w:rPr>
              <w:t xml:space="preserve">se </w:t>
            </w:r>
            <w:r w:rsidR="00626124">
              <w:rPr>
                <w:rFonts w:ascii="Verdana" w:eastAsia="Arial" w:hAnsi="Verdana" w:cs="Arial"/>
                <w:color w:val="000000"/>
              </w:rPr>
              <w:t xml:space="preserve">al </w:t>
            </w:r>
            <w:r w:rsidR="00E52026" w:rsidRPr="00495E44">
              <w:rPr>
                <w:rFonts w:ascii="Verdana" w:hAnsi="Verdana" w:cs="Arial"/>
              </w:rPr>
              <w:t xml:space="preserve">Estatuto General de Contratación de la </w:t>
            </w:r>
            <w:r w:rsidR="00E52026" w:rsidRPr="00495E44">
              <w:rPr>
                <w:rFonts w:ascii="Verdana" w:hAnsi="Verdana" w:cs="Arial"/>
              </w:rPr>
              <w:lastRenderedPageBreak/>
              <w:t>Administración Pública</w:t>
            </w:r>
            <w:r w:rsidR="00EF4714" w:rsidRPr="00495E44">
              <w:rPr>
                <w:rFonts w:ascii="Verdana" w:hAnsi="Verdana" w:cs="Arial"/>
              </w:rPr>
              <w:t xml:space="preserve">. </w:t>
            </w:r>
            <w:r w:rsidR="00BA1D34">
              <w:rPr>
                <w:rFonts w:ascii="Verdana" w:hAnsi="Verdana" w:cs="Arial"/>
              </w:rPr>
              <w:t>Dentro de</w:t>
            </w:r>
            <w:r w:rsidR="00626124">
              <w:rPr>
                <w:rFonts w:ascii="Verdana" w:hAnsi="Verdana" w:cs="Arial"/>
              </w:rPr>
              <w:t xml:space="preserve"> marco,</w:t>
            </w:r>
            <w:r w:rsidR="002246AD">
              <w:rPr>
                <w:rFonts w:ascii="Verdana" w:hAnsi="Verdana" w:cs="Arial"/>
              </w:rPr>
              <w:t xml:space="preserve"> les corresponderá a </w:t>
            </w:r>
            <w:r w:rsidR="00007321">
              <w:rPr>
                <w:rFonts w:ascii="Verdana" w:hAnsi="Verdana" w:cs="Arial"/>
              </w:rPr>
              <w:t xml:space="preserve">las entidades </w:t>
            </w:r>
            <w:r w:rsidR="001560B0">
              <w:rPr>
                <w:rFonts w:ascii="Verdana" w:hAnsi="Verdana" w:cs="Arial"/>
              </w:rPr>
              <w:t>u organizaciones ejecutoras</w:t>
            </w:r>
            <w:r w:rsidR="000E2E41">
              <w:rPr>
                <w:rFonts w:ascii="Verdana" w:hAnsi="Verdana" w:cs="Arial"/>
              </w:rPr>
              <w:t xml:space="preserve"> determinar las modalidades aplicables </w:t>
            </w:r>
            <w:r w:rsidR="00966907">
              <w:rPr>
                <w:rFonts w:ascii="Verdana" w:hAnsi="Verdana" w:cs="Arial"/>
              </w:rPr>
              <w:t>para la celebración de los contratos</w:t>
            </w:r>
            <w:r w:rsidR="00BA1D34">
              <w:rPr>
                <w:rFonts w:ascii="Verdana" w:hAnsi="Verdana" w:cs="Arial"/>
              </w:rPr>
              <w:t xml:space="preserve"> requ</w:t>
            </w:r>
            <w:r w:rsidR="00B94B76">
              <w:rPr>
                <w:rFonts w:ascii="Verdana" w:hAnsi="Verdana" w:cs="Arial"/>
              </w:rPr>
              <w:t>e</w:t>
            </w:r>
            <w:r w:rsidR="00BA1D34">
              <w:rPr>
                <w:rFonts w:ascii="Verdana" w:hAnsi="Verdana" w:cs="Arial"/>
              </w:rPr>
              <w:t xml:space="preserve">ridos para la ejecución de los proyectos de inversión, </w:t>
            </w:r>
            <w:r w:rsidR="00BA5CE8">
              <w:rPr>
                <w:rFonts w:ascii="Verdana" w:hAnsi="Verdana" w:cs="Arial"/>
              </w:rPr>
              <w:t xml:space="preserve">acudiendo a las modalidades de selección establecidas por el </w:t>
            </w:r>
            <w:r w:rsidR="009D4B64">
              <w:rPr>
                <w:rFonts w:ascii="Verdana" w:hAnsi="Verdana" w:cs="Arial"/>
              </w:rPr>
              <w:t>artículo 2 de la Ley 1150 de 2007</w:t>
            </w:r>
            <w:r w:rsidR="003B66E1">
              <w:rPr>
                <w:rFonts w:ascii="Verdana" w:hAnsi="Verdana" w:cs="Arial"/>
              </w:rPr>
              <w:t xml:space="preserve">. </w:t>
            </w:r>
          </w:p>
          <w:p w14:paraId="0E8AECA1" w14:textId="58337C0B" w:rsidR="000A249A" w:rsidRPr="00495E44" w:rsidRDefault="007E1F8A" w:rsidP="00A97CC1">
            <w:pPr>
              <w:shd w:val="clear" w:color="auto" w:fill="FFFFFF"/>
              <w:spacing w:line="276" w:lineRule="auto"/>
              <w:ind w:firstLine="709"/>
              <w:jc w:val="both"/>
              <w:rPr>
                <w:rFonts w:ascii="Verdana" w:hAnsi="Verdana" w:cs="Arial"/>
                <w:noProof/>
              </w:rPr>
            </w:pPr>
            <w:r>
              <w:rPr>
                <w:rFonts w:ascii="Verdana" w:eastAsia="Century Gothic" w:hAnsi="Verdana" w:cs="Century Gothic"/>
              </w:rPr>
              <w:t>E</w:t>
            </w:r>
            <w:r w:rsidR="004E234F">
              <w:rPr>
                <w:rFonts w:ascii="Verdana" w:eastAsia="Century Gothic" w:hAnsi="Verdana" w:cs="Century Gothic"/>
              </w:rPr>
              <w:t xml:space="preserve">n </w:t>
            </w:r>
            <w:r w:rsidR="004E234F" w:rsidRPr="00A97CC1">
              <w:rPr>
                <w:rFonts w:ascii="Verdana" w:eastAsia="Century Gothic" w:hAnsi="Verdana" w:cs="Century Gothic"/>
                <w:i/>
                <w:iCs/>
              </w:rPr>
              <w:t>tercer lugar,</w:t>
            </w:r>
            <w:r w:rsidR="004E234F">
              <w:rPr>
                <w:rFonts w:ascii="Verdana" w:eastAsia="Century Gothic" w:hAnsi="Verdana" w:cs="Century Gothic"/>
                <w:i/>
                <w:iCs/>
              </w:rPr>
              <w:t xml:space="preserve"> </w:t>
            </w:r>
            <w:r w:rsidR="00266282">
              <w:rPr>
                <w:rFonts w:ascii="Verdana" w:eastAsia="Century Gothic" w:hAnsi="Verdana" w:cs="Century Gothic"/>
              </w:rPr>
              <w:t xml:space="preserve">de </w:t>
            </w:r>
            <w:r w:rsidR="005D6F8A">
              <w:rPr>
                <w:rFonts w:ascii="Verdana" w:eastAsia="Century Gothic" w:hAnsi="Verdana" w:cs="Century Gothic"/>
              </w:rPr>
              <w:t>acuerdo con</w:t>
            </w:r>
            <w:r w:rsidR="00946DCD" w:rsidRPr="00495E44">
              <w:rPr>
                <w:rFonts w:ascii="Verdana" w:eastAsia="Century Gothic" w:hAnsi="Verdana" w:cs="Century Gothic"/>
              </w:rPr>
              <w:t xml:space="preserve"> lo </w:t>
            </w:r>
            <w:r w:rsidR="005D6F8A">
              <w:rPr>
                <w:rFonts w:ascii="Verdana" w:eastAsia="Century Gothic" w:hAnsi="Verdana" w:cs="Century Gothic"/>
              </w:rPr>
              <w:t>dispuesto en el parágrafo 2° del artículo</w:t>
            </w:r>
            <w:r w:rsidR="00AC6645">
              <w:rPr>
                <w:rFonts w:ascii="Verdana" w:eastAsia="Century Gothic" w:hAnsi="Verdana" w:cs="Century Gothic"/>
              </w:rPr>
              <w:t xml:space="preserve"> 98 de la Ley 2056 de 2020</w:t>
            </w:r>
            <w:r w:rsidR="001F0793" w:rsidRPr="00495E44">
              <w:rPr>
                <w:rFonts w:ascii="Verdana" w:eastAsia="Century Gothic" w:hAnsi="Verdana" w:cs="Century Gothic"/>
              </w:rPr>
              <w:t xml:space="preserve"> consejos </w:t>
            </w:r>
            <w:r w:rsidR="00632719" w:rsidRPr="00495E44">
              <w:rPr>
                <w:rFonts w:ascii="Verdana" w:eastAsia="Century Gothic" w:hAnsi="Verdana" w:cs="Century Gothic"/>
              </w:rPr>
              <w:t>de comunidades negras</w:t>
            </w:r>
            <w:r w:rsidR="00946DCD" w:rsidRPr="00495E44">
              <w:rPr>
                <w:rFonts w:ascii="Verdana" w:eastAsia="Century Gothic" w:hAnsi="Verdana" w:cs="Century Gothic"/>
              </w:rPr>
              <w:t xml:space="preserve"> </w:t>
            </w:r>
            <w:r w:rsidR="005D286C" w:rsidRPr="00495E44">
              <w:rPr>
                <w:rFonts w:ascii="Verdana" w:eastAsia="Century Gothic" w:hAnsi="Verdana" w:cs="Century Gothic"/>
              </w:rPr>
              <w:t>en calidad de</w:t>
            </w:r>
            <w:r w:rsidR="00632719" w:rsidRPr="00495E44">
              <w:rPr>
                <w:rFonts w:ascii="Verdana" w:eastAsia="Century Gothic" w:hAnsi="Verdana" w:cs="Century Gothic"/>
              </w:rPr>
              <w:t xml:space="preserve"> ejecutor</w:t>
            </w:r>
            <w:r w:rsidR="009917D8" w:rsidRPr="00495E44">
              <w:rPr>
                <w:rFonts w:ascii="Verdana" w:eastAsia="Century Gothic" w:hAnsi="Verdana" w:cs="Century Gothic"/>
              </w:rPr>
              <w:t>es</w:t>
            </w:r>
            <w:r w:rsidR="00946DCD" w:rsidRPr="00495E44">
              <w:rPr>
                <w:rFonts w:ascii="Verdana" w:hAnsi="Verdana" w:cs="Arial"/>
              </w:rPr>
              <w:t xml:space="preserve"> </w:t>
            </w:r>
            <w:r w:rsidR="00632719" w:rsidRPr="00495E44">
              <w:rPr>
                <w:rFonts w:ascii="Verdana" w:hAnsi="Verdana" w:cs="Arial"/>
              </w:rPr>
              <w:t>deberá</w:t>
            </w:r>
            <w:r w:rsidR="009917D8" w:rsidRPr="00495E44">
              <w:rPr>
                <w:rFonts w:ascii="Verdana" w:hAnsi="Verdana" w:cs="Arial"/>
              </w:rPr>
              <w:t>n</w:t>
            </w:r>
            <w:r w:rsidR="00632719" w:rsidRPr="00495E44">
              <w:rPr>
                <w:rFonts w:ascii="Verdana" w:hAnsi="Verdana" w:cs="Arial"/>
              </w:rPr>
              <w:t xml:space="preserve"> garantizar </w:t>
            </w:r>
            <w:r w:rsidR="00946DCD" w:rsidRPr="00495E44">
              <w:rPr>
                <w:rFonts w:ascii="Verdana" w:hAnsi="Verdana" w:cs="Arial"/>
              </w:rPr>
              <w:t>la correcta ejecución de los recursos asignados al proyecto de inversión, así como el suministro y registro de la información requerida por el sistema de seguimiento, evaluación y control.</w:t>
            </w:r>
            <w:r w:rsidR="00946DCD" w:rsidRPr="00495E44">
              <w:rPr>
                <w:rFonts w:ascii="Verdana" w:hAnsi="Verdana" w:cs="Arial"/>
                <w:noProof/>
              </w:rPr>
              <w:t xml:space="preserve"> Lo anteior sin perjuicio </w:t>
            </w:r>
            <w:r w:rsidR="00202553" w:rsidRPr="00495E44">
              <w:rPr>
                <w:rFonts w:ascii="Verdana" w:hAnsi="Verdana" w:cs="Arial"/>
                <w:noProof/>
              </w:rPr>
              <w:t xml:space="preserve">que </w:t>
            </w:r>
            <w:r w:rsidR="00946DCD" w:rsidRPr="00495E44">
              <w:rPr>
                <w:rFonts w:ascii="Verdana" w:hAnsi="Verdana" w:cs="Arial"/>
                <w:noProof/>
              </w:rPr>
              <w:t>los proyectos de inversion en el SGR deba sujetarse a las reglas de contratación pública, es decir, a las prescripciones establecidas en el Estatuto General de Contratación Pública, así como las normas que lo modifiquen, sustituyan o reglamenten. Este deber implica, entre otros asuntos, que los ejecutores est</w:t>
            </w:r>
            <w:r w:rsidR="00B77336" w:rsidRPr="00495E44">
              <w:rPr>
                <w:rFonts w:ascii="Verdana" w:hAnsi="Verdana" w:cs="Arial"/>
                <w:noProof/>
              </w:rPr>
              <w:t>e</w:t>
            </w:r>
            <w:r w:rsidR="00946DCD" w:rsidRPr="00495E44">
              <w:rPr>
                <w:rFonts w:ascii="Verdana" w:hAnsi="Verdana" w:cs="Arial"/>
                <w:noProof/>
              </w:rPr>
              <w:t>n llamados a acatar el principio de publicidad que impone la obligación de dar a conocer los actos, contratos y decisiones, para que se divulguen y, eventualmente, se controlen las actuaciones.</w:t>
            </w:r>
            <w:r w:rsidR="001549D8" w:rsidRPr="00495E44">
              <w:rPr>
                <w:rFonts w:ascii="Verdana" w:hAnsi="Verdana" w:cs="Arial"/>
                <w:noProof/>
              </w:rPr>
              <w:t xml:space="preserve"> Así las cosas, </w:t>
            </w:r>
            <w:r w:rsidR="002D4810" w:rsidRPr="00495E44">
              <w:rPr>
                <w:rFonts w:ascii="Verdana" w:hAnsi="Verdana" w:cs="Arial"/>
                <w:noProof/>
              </w:rPr>
              <w:t xml:space="preserve">los ejecutores deben publicar en </w:t>
            </w:r>
            <w:r w:rsidR="001549D8" w:rsidRPr="00495E44">
              <w:rPr>
                <w:rFonts w:ascii="Verdana" w:eastAsia="Calibri" w:hAnsi="Verdana" w:cs="Arial"/>
                <w:lang w:val="es-ES_tradnl"/>
              </w:rPr>
              <w:t>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w:t>
            </w:r>
          </w:p>
        </w:tc>
      </w:tr>
    </w:tbl>
    <w:p w14:paraId="4A4B8F90" w14:textId="77777777" w:rsidR="00021715" w:rsidRPr="00495E44" w:rsidRDefault="00021715" w:rsidP="000A249A">
      <w:pPr>
        <w:tabs>
          <w:tab w:val="left" w:pos="142"/>
          <w:tab w:val="left" w:pos="284"/>
        </w:tabs>
        <w:spacing w:after="0" w:line="276" w:lineRule="auto"/>
        <w:jc w:val="both"/>
        <w:rPr>
          <w:rFonts w:ascii="Verdana" w:eastAsia="Century Gothic" w:hAnsi="Verdana" w:cs="Century Gothic"/>
          <w:b/>
          <w:bCs/>
          <w:lang w:val="es-ES"/>
        </w:rPr>
      </w:pPr>
    </w:p>
    <w:p w14:paraId="7BDE8808" w14:textId="77777777" w:rsidR="000A249A" w:rsidRPr="00495E44" w:rsidRDefault="000A249A" w:rsidP="000A249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5E44">
        <w:rPr>
          <w:rFonts w:ascii="Verdana" w:eastAsia="Century Gothic" w:hAnsi="Verdana" w:cs="Century Gothic"/>
          <w:b/>
          <w:bCs/>
        </w:rPr>
        <w:t>Razones de la respuesta:</w:t>
      </w:r>
    </w:p>
    <w:p w14:paraId="2315A0F3" w14:textId="77777777" w:rsidR="000A249A" w:rsidRPr="00495E44" w:rsidRDefault="000A249A" w:rsidP="000A249A">
      <w:pPr>
        <w:spacing w:after="0" w:line="276" w:lineRule="auto"/>
        <w:jc w:val="both"/>
        <w:rPr>
          <w:rFonts w:ascii="Verdana" w:eastAsia="Calibri" w:hAnsi="Verdana" w:cs="Arial"/>
          <w:color w:val="7030A0"/>
          <w:lang w:val="es-ES"/>
        </w:rPr>
      </w:pPr>
    </w:p>
    <w:p w14:paraId="0FCC5249" w14:textId="77777777" w:rsidR="000A249A" w:rsidRPr="00495E44" w:rsidRDefault="000A249A" w:rsidP="000A249A">
      <w:pPr>
        <w:spacing w:after="0"/>
        <w:jc w:val="both"/>
        <w:rPr>
          <w:rFonts w:ascii="Verdana" w:eastAsia="Calibri" w:hAnsi="Verdana" w:cs="Arial"/>
          <w:lang w:val="es-ES"/>
        </w:rPr>
      </w:pPr>
      <w:r w:rsidRPr="00495E44">
        <w:rPr>
          <w:rFonts w:ascii="Verdana" w:eastAsia="Calibri" w:hAnsi="Verdana" w:cs="Arial"/>
          <w:lang w:val="es-ES"/>
        </w:rPr>
        <w:t>Lo anterior se sustenta en las siguientes consideraciones:</w:t>
      </w:r>
    </w:p>
    <w:p w14:paraId="53450251" w14:textId="77777777" w:rsidR="008768F1" w:rsidRPr="00495E44" w:rsidRDefault="008768F1" w:rsidP="000A249A">
      <w:pPr>
        <w:spacing w:after="0"/>
        <w:jc w:val="both"/>
        <w:rPr>
          <w:rFonts w:ascii="Verdana" w:eastAsia="Calibri" w:hAnsi="Verdana" w:cs="Arial"/>
          <w:lang w:val="es-ES"/>
        </w:rPr>
      </w:pPr>
    </w:p>
    <w:p w14:paraId="6ED661F6" w14:textId="77777777" w:rsidR="00361FA5" w:rsidRPr="00495E44" w:rsidRDefault="004330D1" w:rsidP="00A97CC1">
      <w:pPr>
        <w:spacing w:after="120" w:line="276" w:lineRule="auto"/>
        <w:jc w:val="both"/>
        <w:rPr>
          <w:rFonts w:ascii="Verdana" w:eastAsia="Calibri" w:hAnsi="Verdana" w:cs="Arial"/>
        </w:rPr>
      </w:pPr>
      <w:r w:rsidRPr="00495E44">
        <w:rPr>
          <w:rFonts w:ascii="Verdana" w:eastAsia="Calibri" w:hAnsi="Verdana" w:cs="Arial"/>
        </w:rPr>
        <w:t>Con la suscripción del Convenio No. 169 de 1989, “Sobre pueblos indígenas y tribales en países independientes” de la Organización Internacional del Trabajo – OIT, incorporado al bloque de constitucionalidad</w:t>
      </w:r>
      <w:r w:rsidRPr="00495E44">
        <w:rPr>
          <w:vertAlign w:val="superscript"/>
        </w:rPr>
        <w:footnoteReference w:id="2"/>
      </w:r>
      <w:r w:rsidRPr="00495E44">
        <w:rPr>
          <w:rFonts w:ascii="Verdana" w:eastAsia="Calibri" w:hAnsi="Verdana" w:cs="Arial"/>
        </w:rPr>
        <w:t xml:space="preserve"> mediante la Ley 21 de 1991, “Por medio de la cual se aprueba el Convenio número 169 sobre pueblos indígenas y tribales en países independientes, adoptado por la 76ava reunión de la Conferencia General de la O.I.T., Ginebra 1989” el Estado colombiano se </w:t>
      </w:r>
      <w:r w:rsidRPr="00495E44">
        <w:rPr>
          <w:rFonts w:ascii="Verdana" w:eastAsia="Calibri" w:hAnsi="Verdana" w:cs="Arial"/>
        </w:rPr>
        <w:lastRenderedPageBreak/>
        <w:t>comprometió a promover el desarrollo de los pueblos indígenas y tribales con acciones concretas dirigidas al reconocimiento de sus derechos y el respeto de su integridad, entre otros compromisos adquiridos.</w:t>
      </w:r>
    </w:p>
    <w:p w14:paraId="4A539B3D" w14:textId="3B70BB83" w:rsidR="00F22A0D" w:rsidRPr="00495E44" w:rsidRDefault="00361FA5" w:rsidP="00A97CC1">
      <w:pPr>
        <w:spacing w:after="120" w:line="276" w:lineRule="auto"/>
        <w:ind w:firstLine="709"/>
        <w:jc w:val="both"/>
        <w:rPr>
          <w:rFonts w:ascii="Verdana" w:eastAsia="Calibri" w:hAnsi="Verdana" w:cs="Arial"/>
        </w:rPr>
      </w:pPr>
      <w:r w:rsidRPr="00495E44">
        <w:rPr>
          <w:rFonts w:ascii="Verdana" w:eastAsia="Calibri" w:hAnsi="Verdana" w:cs="Arial"/>
        </w:rPr>
        <w:t>E</w:t>
      </w:r>
      <w:r w:rsidR="00457798" w:rsidRPr="00495E44">
        <w:rPr>
          <w:rFonts w:ascii="Verdana" w:eastAsia="Calibri" w:hAnsi="Verdana" w:cs="Arial"/>
        </w:rPr>
        <w:t xml:space="preserve">n lo que respecta a la expresión “pueblos indígenas y tribales”, ha de precisarse que abarca a todos los pueblos y/o comunidades que conservan total o parcialmente sus tradiciones o costumbres, instituciones y organización social, ello quiere decir, que no solo los pueblos indígenas son titulares de los preceptos establecidos en el convenio 169 aprobado por la Ley 21 de 1991, sino que otros grupos étnicos diferenciados, como es el caso de las Comunidades Negras, Afrodescendientes, Raizales y Palenqueras, quienes también son titulares de los derechos ligados a la autonomía, diversidad cultural, defensa de los territorios, participación, entre otros.  </w:t>
      </w:r>
    </w:p>
    <w:p w14:paraId="62BA1B02" w14:textId="77777777" w:rsidR="000520DB" w:rsidRPr="00495E44" w:rsidRDefault="00F22A0D" w:rsidP="00A97CC1">
      <w:pPr>
        <w:spacing w:after="120" w:line="276" w:lineRule="auto"/>
        <w:ind w:firstLine="709"/>
        <w:jc w:val="both"/>
        <w:rPr>
          <w:rFonts w:ascii="Verdana" w:eastAsia="Calibri" w:hAnsi="Verdana" w:cs="Arial"/>
        </w:rPr>
      </w:pPr>
      <w:r w:rsidRPr="00495E44">
        <w:rPr>
          <w:rFonts w:ascii="Verdana" w:eastAsia="Calibri" w:hAnsi="Verdana" w:cs="Arial"/>
        </w:rPr>
        <w:t>Así, en virtud de lo dispuesto en el artículo 2 de la Ley 21 de 1991, el Estado colombiano se comprometió a implementar las acciones necesarias para garantizar que los pueblos indígenas y tribales, fueran respetados en igualdad de condiciones, promover sus derechos, respetar su identidad, sus costumbres y tradiciones, de modo que se eliminen las diferencias existentes entre sus miembros y los demás grupos sociales.</w:t>
      </w:r>
    </w:p>
    <w:p w14:paraId="78A04791" w14:textId="7533E3E1" w:rsidR="000520DB" w:rsidRPr="00495E44" w:rsidRDefault="000520DB" w:rsidP="00A97CC1">
      <w:pPr>
        <w:spacing w:after="120" w:line="276" w:lineRule="auto"/>
        <w:ind w:firstLine="709"/>
        <w:jc w:val="both"/>
        <w:rPr>
          <w:rFonts w:ascii="Verdana" w:eastAsia="Calibri" w:hAnsi="Verdana" w:cs="Arial"/>
        </w:rPr>
      </w:pPr>
      <w:r w:rsidRPr="00495E44">
        <w:rPr>
          <w:rFonts w:ascii="Verdana" w:eastAsia="Calibri" w:hAnsi="Verdana" w:cs="Arial"/>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y comunidades étnicas. Dentro de los ámbitos en los que han incidido estas disposiciones se encuentra el de la contratación pública, en la medida en que las actuaciones orientadas a la satisfacción de derechos de los grupos étnicos diferenciados en situaciones concretas requieren de la concertación entre estos y las Entidades Estatales, lo que ha suscitado la necesidad de un tratamiento jurídico particular para tales acuerdos.  </w:t>
      </w:r>
    </w:p>
    <w:p w14:paraId="526B8C37" w14:textId="4A54A58C" w:rsidR="009F1164" w:rsidRPr="00495E44" w:rsidRDefault="009F1164" w:rsidP="00A97CC1">
      <w:pPr>
        <w:spacing w:after="120" w:line="276" w:lineRule="auto"/>
        <w:ind w:firstLine="709"/>
        <w:jc w:val="both"/>
        <w:rPr>
          <w:rFonts w:ascii="Verdana" w:eastAsia="Calibri" w:hAnsi="Verdana" w:cs="Arial"/>
        </w:rPr>
      </w:pPr>
      <w:r w:rsidRPr="00495E44">
        <w:rPr>
          <w:rFonts w:ascii="Verdana" w:eastAsia="Calibri" w:hAnsi="Verdana" w:cs="Arial"/>
        </w:rPr>
        <w:t xml:space="preserve">Hoy día, dentro del marco jurídico aplicable a los contratos estatales existen disposiciones que regulan la celebración de contratos que involucran como cocontratantes de las Entidades Estatales a diferentes instancias de representación de las comunidades negras, afrodescendientes, raizales y palenqueras. A través de estas disposiciones el legislador ha atribuido capacidad jurídica y contractual a diversas formas organizativas, estableciendo unos supuestos de hecho y requisitos con sujeción a los cuales procede la celebración de acuerdos de naturaleza contractual con dichos agentes. Esto con el fin de </w:t>
      </w:r>
      <w:r w:rsidRPr="00495E44">
        <w:rPr>
          <w:rFonts w:ascii="Verdana" w:eastAsia="Calibri" w:hAnsi="Verdana" w:cs="Arial"/>
        </w:rPr>
        <w:lastRenderedPageBreak/>
        <w:t>garantizar la igualdad material, procurar la satisfacción de derechos sociales, económicos y culturales, así como la preservación de la identidad social y cultural de las comunidades negras, afrodescendientes, raizales y palenqueras, se han regulado algunos aspectos contractuales en relación con sus órganos representativos.</w:t>
      </w:r>
    </w:p>
    <w:p w14:paraId="4C9C03BB" w14:textId="7F9B662E" w:rsidR="00B21261" w:rsidRPr="00495E44" w:rsidRDefault="00B21261" w:rsidP="00A97CC1">
      <w:pPr>
        <w:spacing w:after="120" w:line="276" w:lineRule="auto"/>
        <w:ind w:firstLine="709"/>
        <w:jc w:val="both"/>
        <w:rPr>
          <w:rFonts w:ascii="Verdana" w:eastAsia="Calibri" w:hAnsi="Verdana" w:cs="Arial"/>
        </w:rPr>
      </w:pPr>
      <w:r w:rsidRPr="00495E44">
        <w:rPr>
          <w:rFonts w:ascii="Verdana" w:eastAsia="Calibri" w:hAnsi="Verdana" w:cs="Arial"/>
        </w:rPr>
        <w:t xml:space="preserve">Es por esto por lo que, </w:t>
      </w:r>
      <w:r w:rsidRPr="00495E44">
        <w:rPr>
          <w:rFonts w:ascii="Verdana" w:eastAsia="Calibri" w:hAnsi="Verdana" w:cs="Arial"/>
          <w:lang w:val="es-ES_tradnl"/>
        </w:rPr>
        <w:t>la Ley 2160 del 2021 “</w:t>
      </w:r>
      <w:r w:rsidRPr="00495E44">
        <w:rPr>
          <w:rFonts w:ascii="Verdana" w:eastAsia="Calibri" w:hAnsi="Verdana" w:cs="Arial"/>
          <w:i/>
          <w:iCs/>
        </w:rPr>
        <w:t>por medio del cual se modifica la ley 80 de 1993 y la ley 1150 de 2007</w:t>
      </w:r>
      <w:r w:rsidRPr="00495E44">
        <w:rPr>
          <w:rFonts w:ascii="Verdana" w:eastAsia="Calibri" w:hAnsi="Verdana" w:cs="Arial"/>
          <w:lang w:val="es-ES_tradnl"/>
        </w:rPr>
        <w:t xml:space="preserve">”, confirió de manera expresa capacidad jurídica a las </w:t>
      </w:r>
      <w:r w:rsidRPr="00495E44">
        <w:rPr>
          <w:rFonts w:ascii="Verdana" w:eastAsia="Calibri" w:hAnsi="Verdana" w:cs="Arial"/>
        </w:rPr>
        <w:t>organizaciones de base de comunidades negras, afrocolombianas, raizales y palenqueras para celebrar contratos con Entidades Estatales. Esto en atención a la necesidad de incluir dentro del Estatuto General de Contratación de la Administración Pública disposiciones que facilitaran la celebración de contratos estatales con objetos dirigidos a proteger los elementos propios de la identidad y los derechos de estas comunidades, integrando de manera directa a sus formas organizativas dentro del ciclo de la contratación</w:t>
      </w:r>
      <w:r w:rsidRPr="00495E44">
        <w:rPr>
          <w:vertAlign w:val="superscript"/>
        </w:rPr>
        <w:footnoteReference w:id="3"/>
      </w:r>
      <w:r w:rsidR="007E5A81" w:rsidRPr="00495E44">
        <w:rPr>
          <w:rFonts w:ascii="Verdana" w:eastAsia="Calibri" w:hAnsi="Verdana" w:cs="Arial"/>
        </w:rPr>
        <w:t>.</w:t>
      </w:r>
      <w:r w:rsidR="00873EAD" w:rsidRPr="00495E44">
        <w:rPr>
          <w:rFonts w:ascii="Verdana" w:hAnsi="Verdana"/>
        </w:rPr>
        <w:t xml:space="preserve"> </w:t>
      </w:r>
      <w:r w:rsidR="00873EAD" w:rsidRPr="00495E44">
        <w:rPr>
          <w:rFonts w:ascii="Verdana" w:eastAsia="Calibri" w:hAnsi="Verdana" w:cs="Arial"/>
        </w:rPr>
        <w:t xml:space="preserve">Con este propósito se dispuso la modificación del artículo 6 de la Ley 80 de 1993, el cual </w:t>
      </w:r>
      <w:r w:rsidR="004413FC" w:rsidRPr="00495E44">
        <w:rPr>
          <w:rFonts w:ascii="Verdana" w:eastAsia="Calibri" w:hAnsi="Verdana" w:cs="Arial"/>
        </w:rPr>
        <w:t>confiere</w:t>
      </w:r>
      <w:r w:rsidR="00873EAD" w:rsidRPr="00495E44">
        <w:rPr>
          <w:rFonts w:ascii="Verdana" w:eastAsia="Calibri" w:hAnsi="Verdana" w:cs="Arial"/>
        </w:rPr>
        <w:t xml:space="preserve"> capacidad jurídica </w:t>
      </w:r>
      <w:r w:rsidR="007F0DB9" w:rsidRPr="00495E44">
        <w:rPr>
          <w:rFonts w:ascii="Verdana" w:eastAsia="Calibri" w:hAnsi="Verdana" w:cs="Arial"/>
        </w:rPr>
        <w:t>para contratar</w:t>
      </w:r>
      <w:r w:rsidR="00EE4D01" w:rsidRPr="00495E44">
        <w:rPr>
          <w:rFonts w:ascii="Verdana" w:eastAsia="Calibri" w:hAnsi="Verdana" w:cs="Arial"/>
        </w:rPr>
        <w:t xml:space="preserve"> con Entidades Estatales </w:t>
      </w:r>
      <w:r w:rsidR="004413FC" w:rsidRPr="00495E44">
        <w:rPr>
          <w:rFonts w:ascii="Verdana" w:eastAsia="Calibri" w:hAnsi="Verdana" w:cs="Arial"/>
        </w:rPr>
        <w:t>a</w:t>
      </w:r>
      <w:r w:rsidR="006A0981" w:rsidRPr="00495E44">
        <w:rPr>
          <w:rFonts w:ascii="Verdana" w:eastAsia="Calibri" w:hAnsi="Verdana" w:cs="Arial"/>
        </w:rPr>
        <w:t xml:space="preserve"> los consejos comunitarios de las comunidades negras regulados por la ley 70 de </w:t>
      </w:r>
      <w:r w:rsidR="006A0981" w:rsidRPr="00495E44">
        <w:rPr>
          <w:rFonts w:ascii="Verdana" w:eastAsia="Calibri" w:hAnsi="Verdana" w:cs="Arial"/>
        </w:rPr>
        <w:lastRenderedPageBreak/>
        <w:t xml:space="preserve">1993 y a las </w:t>
      </w:r>
      <w:r w:rsidR="00CB1B32" w:rsidRPr="00495E44">
        <w:rPr>
          <w:rFonts w:ascii="Verdana" w:eastAsia="Calibri" w:hAnsi="Verdana" w:cs="Arial"/>
        </w:rPr>
        <w:t>organizaciones de base de comunidades negras, afrocolombianas, raizales y palenqueras y las demás formas y expresiones organizativas</w:t>
      </w:r>
      <w:r w:rsidR="00DF43E8" w:rsidRPr="00495E44">
        <w:rPr>
          <w:rFonts w:ascii="Verdana" w:eastAsia="Calibri" w:hAnsi="Verdana" w:cs="Arial"/>
        </w:rPr>
        <w:t>.</w:t>
      </w:r>
    </w:p>
    <w:p w14:paraId="51400A3C" w14:textId="4736DF98" w:rsidR="00A627CA" w:rsidRPr="00495E44" w:rsidRDefault="00A627CA" w:rsidP="00A97CC1">
      <w:pPr>
        <w:spacing w:after="120" w:line="276" w:lineRule="auto"/>
        <w:ind w:firstLine="709"/>
        <w:jc w:val="both"/>
        <w:rPr>
          <w:rFonts w:ascii="Verdana" w:eastAsia="Calibri" w:hAnsi="Verdana" w:cs="Arial"/>
        </w:rPr>
      </w:pPr>
      <w:r w:rsidRPr="00495E44">
        <w:rPr>
          <w:rFonts w:ascii="Verdana" w:eastAsia="Calibri" w:hAnsi="Verdana" w:cs="Arial"/>
        </w:rPr>
        <w:t>En concordancia con lo anterior, el artículo 3 de la Ley 2160 de 2021 modificó el artículo 7 de la Ley 80 de 1993, norma que hasta entonces se limitaba a regular las nociones de consorcio y unión temporal en el marco del EGCAP. La modificación efectuada consistió en la incorporación de definiciones de los sujetos a los que alude el artículo 6 de la Ley 80 de 1993, en atención a la modificación realizada por el artículo 1 de la Ley 2160 de 2021.</w:t>
      </w:r>
      <w:r w:rsidR="00933F23" w:rsidRPr="00495E44">
        <w:rPr>
          <w:rFonts w:ascii="Verdana" w:eastAsia="Calibri" w:hAnsi="Verdana" w:cs="Arial"/>
        </w:rPr>
        <w:t xml:space="preserve"> </w:t>
      </w:r>
      <w:r w:rsidRPr="00495E44">
        <w:rPr>
          <w:rFonts w:ascii="Verdana" w:eastAsia="Calibri" w:hAnsi="Verdana" w:cs="Arial"/>
        </w:rPr>
        <w:t>Entre las definiciones incluidas se destacan las de Organizaciones de Segundo nivel, Consejo comunitario de las comunidades negras, formas o expresiones organizativas, organizaciones de base de comunidades negras, afrocolombianas, raizales y palenqueras.</w:t>
      </w:r>
    </w:p>
    <w:p w14:paraId="00B2A50C" w14:textId="77777777" w:rsidR="009575BE" w:rsidRPr="00495E44" w:rsidRDefault="006A22C4" w:rsidP="00A97CC1">
      <w:pPr>
        <w:spacing w:after="120" w:line="276" w:lineRule="auto"/>
        <w:ind w:firstLine="709"/>
        <w:jc w:val="both"/>
        <w:rPr>
          <w:rFonts w:ascii="Verdana" w:eastAsia="Calibri" w:hAnsi="Verdana" w:cs="Arial"/>
        </w:rPr>
      </w:pPr>
      <w:r w:rsidRPr="00495E44">
        <w:rPr>
          <w:rFonts w:ascii="Verdana" w:eastAsia="Calibri" w:hAnsi="Verdana" w:cs="Arial"/>
        </w:rPr>
        <w:t xml:space="preserve">Con estas disposiciones no solo se atribuye capacidad jurídica a los mencionados entes representativos y asociativos de la </w:t>
      </w:r>
      <w:r w:rsidR="00E87472" w:rsidRPr="00495E44">
        <w:rPr>
          <w:rFonts w:ascii="Verdana" w:eastAsia="Calibri" w:hAnsi="Verdana" w:cs="Arial"/>
        </w:rPr>
        <w:t>comunidad</w:t>
      </w:r>
      <w:r w:rsidRPr="00495E44">
        <w:rPr>
          <w:rFonts w:ascii="Verdana" w:eastAsia="Calibri" w:hAnsi="Verdana" w:cs="Arial"/>
        </w:rPr>
        <w:t xml:space="preserve"> negra, afrodescendiente, raizal y palenquera, sino que además se les da el tratamiento de “</w:t>
      </w:r>
      <w:r w:rsidRPr="00495E44">
        <w:rPr>
          <w:rFonts w:ascii="Verdana" w:eastAsia="Calibri" w:hAnsi="Verdana" w:cs="Arial"/>
          <w:i/>
          <w:iCs/>
        </w:rPr>
        <w:t>entidades a contratar</w:t>
      </w:r>
      <w:r w:rsidRPr="00495E44">
        <w:rPr>
          <w:rFonts w:ascii="Verdana" w:eastAsia="Calibri" w:hAnsi="Verdana" w:cs="Arial"/>
        </w:rPr>
        <w:t xml:space="preserve">”, de acuerdo con las condiciones incorporadas en las anotadas definiciones, que la Ley 2160 de 2021 incorporó en el Estatuto General de Contratación de la Administración Pública. Con estas disposiciones se adecua entonces el marco normativo que se requiere para que los Consejos Comunitarios y las Organizaciones de Base de comunidades negras, afrodescendientes, raizales y palenqueras funjan con colaboradores de la Administración, participando de la ejecución de los contratos estatales dirigidos. </w:t>
      </w:r>
    </w:p>
    <w:p w14:paraId="1E148301" w14:textId="31342CB4" w:rsidR="009575BE" w:rsidRPr="00495E44" w:rsidRDefault="009575BE" w:rsidP="00A97CC1">
      <w:pPr>
        <w:spacing w:after="120" w:line="276" w:lineRule="auto"/>
        <w:ind w:firstLine="709"/>
        <w:jc w:val="both"/>
        <w:rPr>
          <w:rFonts w:ascii="Verdana" w:eastAsia="Calibri" w:hAnsi="Verdana" w:cs="Arial"/>
        </w:rPr>
      </w:pPr>
      <w:r w:rsidRPr="00495E44">
        <w:rPr>
          <w:rFonts w:ascii="Verdana" w:eastAsia="Calibri" w:hAnsi="Verdana" w:cs="Arial"/>
        </w:rPr>
        <w:t>Fuera de las disposiciones arriba transcritas, la Ley 2160 de 2021 también introdujo modificaciones en la Ley 1150 de 2007, específicamente en el artículo 2</w:t>
      </w:r>
      <w:r w:rsidRPr="00495E44">
        <w:rPr>
          <w:rFonts w:ascii="Verdana" w:hAnsi="Verdana" w:cs="Arial"/>
          <w:lang w:val="es-ES_tradnl"/>
        </w:rPr>
        <w:t>, adicionando los literales M y N al numeral 4, creando unas causales de contratación directa aplicables de manera exclusiva a los entes organizativos a los que les atribuyen capacidad contractual los artículos 6 y 7 de la Ley 80 de 1993, por cuenta de las modificaciones aquí explicadas.</w:t>
      </w:r>
      <w:r w:rsidRPr="00495E44">
        <w:rPr>
          <w:rFonts w:ascii="Verdana" w:eastAsia="Calibri" w:hAnsi="Verdana" w:cs="Arial"/>
        </w:rPr>
        <w:t xml:space="preserve"> Estas causales enfocan la colaboración entre la Entidades Estatales y los entes organizativos de</w:t>
      </w:r>
      <w:r w:rsidRPr="00495E44">
        <w:rPr>
          <w:rFonts w:ascii="Verdana" w:hAnsi="Verdana" w:cs="Arial"/>
          <w:lang w:val="es-ES_tradnl"/>
        </w:rPr>
        <w:t xml:space="preserve"> la </w:t>
      </w:r>
      <w:r w:rsidR="004E36C7" w:rsidRPr="00495E44">
        <w:rPr>
          <w:rFonts w:ascii="Verdana" w:hAnsi="Verdana" w:cs="Arial"/>
          <w:lang w:val="es-ES_tradnl"/>
        </w:rPr>
        <w:t>comunidad</w:t>
      </w:r>
      <w:r w:rsidRPr="00495E44">
        <w:rPr>
          <w:rFonts w:ascii="Verdana" w:hAnsi="Verdana" w:cs="Arial"/>
          <w:lang w:val="es-ES_tradnl"/>
        </w:rPr>
        <w:t xml:space="preserve"> negra, afrodescendiente, raizal y palenquera a objetos que busquen unas finalidades específicas</w:t>
      </w:r>
      <w:r w:rsidR="00DB4DFC" w:rsidRPr="00495E44">
        <w:rPr>
          <w:rFonts w:ascii="Verdana" w:hAnsi="Verdana" w:cs="Arial"/>
          <w:lang w:val="es-ES_tradnl"/>
        </w:rPr>
        <w:t>.</w:t>
      </w:r>
    </w:p>
    <w:p w14:paraId="52CF958A" w14:textId="77777777" w:rsidR="000B3262" w:rsidRPr="00495E44" w:rsidRDefault="00291992" w:rsidP="00A97CC1">
      <w:pPr>
        <w:shd w:val="clear" w:color="auto" w:fill="FFFFFF"/>
        <w:spacing w:after="120" w:line="276" w:lineRule="auto"/>
        <w:ind w:firstLine="709"/>
        <w:jc w:val="both"/>
        <w:rPr>
          <w:rFonts w:ascii="Verdana" w:hAnsi="Verdana" w:cs="Arial"/>
        </w:rPr>
      </w:pPr>
      <w:r w:rsidRPr="00495E44">
        <w:rPr>
          <w:rFonts w:ascii="Verdana" w:hAnsi="Verdana" w:cs="Arial"/>
        </w:rPr>
        <w:t>En ese orden de ideas</w:t>
      </w:r>
      <w:r w:rsidR="00946B94" w:rsidRPr="00495E44">
        <w:rPr>
          <w:rFonts w:ascii="Verdana" w:hAnsi="Verdana" w:cs="Arial"/>
        </w:rPr>
        <w:t>,</w:t>
      </w:r>
      <w:r w:rsidRPr="00495E44">
        <w:rPr>
          <w:rFonts w:ascii="Verdana" w:hAnsi="Verdana" w:cs="Arial"/>
        </w:rPr>
        <w:t xml:space="preserve"> </w:t>
      </w:r>
      <w:r w:rsidR="00946B94" w:rsidRPr="00495E44">
        <w:rPr>
          <w:rFonts w:ascii="Verdana" w:hAnsi="Verdana" w:cs="Arial"/>
        </w:rPr>
        <w:t xml:space="preserve">los literales M) y N) del artículo 2, numeral 4 de la Ley 1150 de 2007 consagran disposiciones que autorizan a las Entidades Estatales a contratar de manera directa con los consejos comunitarios de las comunidades negras y organizaciones de base de personas pertenecientes a comunidades afrocolombianas, raizales y palenqueras o con otras formas y expresiones organizativas. En ese sentido, al igual que las otras causales de </w:t>
      </w:r>
      <w:r w:rsidR="00946B94" w:rsidRPr="00495E44">
        <w:rPr>
          <w:rFonts w:ascii="Verdana" w:hAnsi="Verdana" w:cs="Arial"/>
        </w:rPr>
        <w:lastRenderedPageBreak/>
        <w:t>contratación directa previstas en el numeral 4 del artículo 2 de la Ley 1150 de 2007, estas suponen una excepción a la regla general que impone la selección del contratista a través del adelantamiento de proceso competitivo, estableciendo unas condiciones en atención a las cuales es permitido contratar de manera directa. Esto implica que, conforme ha explicado la jurisprudencia</w:t>
      </w:r>
      <w:r w:rsidR="00946B94" w:rsidRPr="00495E44">
        <w:rPr>
          <w:rStyle w:val="Refdenotaalpie"/>
          <w:rFonts w:ascii="Verdana" w:hAnsi="Verdana" w:cs="Arial"/>
        </w:rPr>
        <w:footnoteReference w:id="4"/>
      </w:r>
      <w:r w:rsidR="00946B94" w:rsidRPr="00495E44">
        <w:rPr>
          <w:rFonts w:ascii="Verdana" w:hAnsi="Verdana" w:cs="Arial"/>
        </w:rPr>
        <w:t xml:space="preserve"> y la doctrina nacional</w:t>
      </w:r>
      <w:r w:rsidR="00946B94" w:rsidRPr="00495E44">
        <w:rPr>
          <w:rStyle w:val="Refdenotaalpie"/>
          <w:rFonts w:ascii="Verdana" w:hAnsi="Verdana" w:cs="Arial"/>
        </w:rPr>
        <w:footnoteReference w:id="5"/>
      </w:r>
      <w:r w:rsidR="00946B94" w:rsidRPr="00495E44">
        <w:rPr>
          <w:rFonts w:ascii="Verdana" w:hAnsi="Verdana" w:cs="Arial"/>
        </w:rPr>
        <w:t xml:space="preserve">, estas son disposiciones de aplicación </w:t>
      </w:r>
      <w:r w:rsidR="00946B94" w:rsidRPr="00495E44">
        <w:rPr>
          <w:rFonts w:ascii="Verdana" w:hAnsi="Verdana" w:cs="Arial"/>
          <w:i/>
          <w:iCs/>
        </w:rPr>
        <w:t>restrictiva</w:t>
      </w:r>
      <w:r w:rsidR="00946B94" w:rsidRPr="00495E44">
        <w:rPr>
          <w:rFonts w:ascii="Verdana" w:hAnsi="Verdana" w:cs="Arial"/>
        </w:rPr>
        <w:t xml:space="preserve"> que permiten que la Entidad Estatal desarrolle una relación contractual producto de un proceso no competitivo, con estricta sujeción a las condiciones o requisitos que estipula la causal.    </w:t>
      </w:r>
    </w:p>
    <w:p w14:paraId="67672764" w14:textId="77777777" w:rsidR="00C22173" w:rsidRPr="00495E44" w:rsidRDefault="000B3262" w:rsidP="00A97CC1">
      <w:pPr>
        <w:shd w:val="clear" w:color="auto" w:fill="FFFFFF"/>
        <w:spacing w:after="120" w:line="276" w:lineRule="auto"/>
        <w:ind w:firstLine="709"/>
        <w:jc w:val="both"/>
        <w:rPr>
          <w:rFonts w:ascii="Verdana" w:hAnsi="Verdana" w:cs="Arial"/>
        </w:rPr>
      </w:pPr>
      <w:r w:rsidRPr="00495E44">
        <w:rPr>
          <w:rFonts w:ascii="Verdana" w:hAnsi="Verdana" w:cs="Arial"/>
        </w:rPr>
        <w:t>Como requisitos subjetivos, ambas causales establecen unos sujetos específicos respecto de los que procede su aplicación, lo que significa que estas causales solo pueden ser aplicadas en relaciones contractuales que involucren de a los sujetos establecidos en la causal. En el caso del literal M) son los Consejos Comunitarios regulados por la Ley 70 de 1993 los beneficiarios exclusivos de la causal.</w:t>
      </w:r>
      <w:r w:rsidR="004C66F3" w:rsidRPr="00495E44">
        <w:rPr>
          <w:rFonts w:ascii="Verdana" w:hAnsi="Verdana" w:cs="Arial"/>
        </w:rPr>
        <w:t xml:space="preserve"> </w:t>
      </w:r>
      <w:r w:rsidRPr="00495E44">
        <w:rPr>
          <w:rFonts w:ascii="Verdana" w:hAnsi="Verdana" w:cs="Arial"/>
        </w:rPr>
        <w:t xml:space="preserve">Sin perjuicio de la definición incorporada en el numeral 2 del artículo 7 de la Ley 80 de 1993, para dar aplicación a esta disposición se requiere que el </w:t>
      </w:r>
      <w:r w:rsidRPr="00495E44">
        <w:rPr>
          <w:rFonts w:ascii="Verdana" w:eastAsia="Times New Roman" w:hAnsi="Verdana" w:cs="Arial"/>
          <w:lang w:eastAsia="es-CO"/>
        </w:rPr>
        <w:t xml:space="preserve">consejo comunitario con el que se contrata haya sido incorporado por el Ministerio del Interior en el correspondiente Registro Público Único Nacional y que haya cumplido con el deber de actualización de información en el mismo registro, de conformidad con lo previsto en el Capítulo 5, del Título 1, de la Parte 5, del Libro 2 del Decreto 1066 de 2015, sustituido y adicionado por el Decreto 1640 de 2020. En ese sentido, para contratar de manera directa al amparo de esta causal no basta con que el con el Consejo Comunitario haya cumplido con el deber de inscripción, sino que es necesario constatar que haya cumplido con el deber de actualización de la información contenida en el </w:t>
      </w:r>
      <w:r w:rsidRPr="00495E44">
        <w:rPr>
          <w:rFonts w:ascii="Verdana" w:eastAsia="Times New Roman" w:hAnsi="Verdana" w:cs="Arial"/>
          <w:lang w:eastAsia="es-CO"/>
        </w:rPr>
        <w:lastRenderedPageBreak/>
        <w:t>mencionado registro establecido en el artículo 2.5.1.5.6 del Decreto 1066 de 2015</w:t>
      </w:r>
      <w:r w:rsidRPr="00495E44">
        <w:rPr>
          <w:rStyle w:val="Refdenotaalpie"/>
          <w:rFonts w:ascii="Verdana" w:eastAsia="Times New Roman" w:hAnsi="Verdana" w:cs="Arial"/>
          <w:lang w:eastAsia="es-CO"/>
        </w:rPr>
        <w:footnoteReference w:id="6"/>
      </w:r>
      <w:r w:rsidRPr="00495E44">
        <w:rPr>
          <w:rFonts w:ascii="Verdana" w:eastAsia="Times New Roman" w:hAnsi="Verdana" w:cs="Arial"/>
          <w:lang w:eastAsia="es-CO"/>
        </w:rPr>
        <w:t xml:space="preserve">. </w:t>
      </w:r>
    </w:p>
    <w:p w14:paraId="229A4F72" w14:textId="77777777" w:rsidR="00545CCA" w:rsidRPr="00495E44" w:rsidRDefault="00C22173" w:rsidP="00A97CC1">
      <w:pPr>
        <w:shd w:val="clear" w:color="auto" w:fill="FFFFFF"/>
        <w:spacing w:after="120" w:line="276" w:lineRule="auto"/>
        <w:ind w:firstLine="709"/>
        <w:jc w:val="both"/>
        <w:rPr>
          <w:rFonts w:ascii="Verdana" w:hAnsi="Verdana" w:cs="Arial"/>
        </w:rPr>
      </w:pPr>
      <w:r w:rsidRPr="00495E44">
        <w:rPr>
          <w:rFonts w:ascii="Verdana" w:hAnsi="Verdana" w:cs="Arial"/>
        </w:rPr>
        <w:t xml:space="preserve">En el literal N) el elemento subjetivo viene dado por el hecho de que la norma contempla su aplicación respecto de las organizaciones de base de personas pertenecientes a comunidades afrocolombianas, raizales y palenqueras –definidas en el numeral 4 del artículo 7 de la Ley 80 de 1993– o con las demás formas y expresiones organizativas –según lo dispuesto en numeral 3 del artículo 7 </w:t>
      </w:r>
      <w:r w:rsidRPr="00495E44">
        <w:rPr>
          <w:rFonts w:ascii="Verdana" w:hAnsi="Verdana" w:cs="Arial"/>
          <w:i/>
          <w:iCs/>
        </w:rPr>
        <w:t>ibídem</w:t>
      </w:r>
      <w:r w:rsidRPr="00495E44">
        <w:rPr>
          <w:rFonts w:ascii="Verdana" w:hAnsi="Verdana" w:cs="Arial"/>
        </w:rPr>
        <w:t xml:space="preserve">–. Respecto de estas organizaciones, de manera similar a lo explicado en el párrafo anterior, también se exige que hayan sido incorporadas en Registro Público Único Nacional y que hayan cumplido con el deber de actualización, pero además se exige una antigüedad. Esto implica que, para la aplicación de la causal no basta con que la organización de base o forma organizativa se haya inscrito y actualizado el registro, sino que además debe acreditar que se ha registrado hace por lo menos diez (10) años, que es el plazo estipulado en la norma. </w:t>
      </w:r>
    </w:p>
    <w:p w14:paraId="7AA274D9" w14:textId="77777777" w:rsidR="007C5CB7" w:rsidRPr="00495E44" w:rsidRDefault="00545CCA" w:rsidP="00A97CC1">
      <w:pPr>
        <w:shd w:val="clear" w:color="auto" w:fill="FFFFFF"/>
        <w:spacing w:after="120" w:line="276" w:lineRule="auto"/>
        <w:ind w:firstLine="709"/>
        <w:jc w:val="both"/>
        <w:rPr>
          <w:rFonts w:ascii="Verdana" w:hAnsi="Verdana" w:cs="Arial"/>
        </w:rPr>
      </w:pPr>
      <w:r w:rsidRPr="00495E44">
        <w:rPr>
          <w:rFonts w:ascii="Verdana" w:hAnsi="Verdana" w:cs="Arial"/>
        </w:rPr>
        <w:t xml:space="preserve">Por otra parte, en cuanto al elemento objetivo, la causal del literal M) exige que el objeto contractual </w:t>
      </w:r>
      <w:r w:rsidRPr="00495E44">
        <w:rPr>
          <w:rFonts w:ascii="Verdana" w:hAnsi="Verdana" w:cs="Arial"/>
          <w:color w:val="000000" w:themeColor="text1"/>
        </w:rPr>
        <w:t xml:space="preserve"> esté relacionado con el </w:t>
      </w:r>
      <w:r w:rsidRPr="00495E44">
        <w:rPr>
          <w:rFonts w:ascii="Verdana" w:hAnsi="Verdana" w:cs="Arial"/>
          <w:i/>
          <w:iCs/>
          <w:color w:val="000000" w:themeColor="text1"/>
        </w:rPr>
        <w:t>fortalecimiento del gobierno propio</w:t>
      </w:r>
      <w:r w:rsidRPr="00495E44">
        <w:rPr>
          <w:rFonts w:ascii="Verdana" w:hAnsi="Verdana" w:cs="Arial"/>
          <w:color w:val="000000" w:themeColor="text1"/>
        </w:rPr>
        <w:t xml:space="preserve">, la </w:t>
      </w:r>
      <w:r w:rsidRPr="00495E44">
        <w:rPr>
          <w:rFonts w:ascii="Verdana" w:hAnsi="Verdana" w:cs="Arial"/>
          <w:i/>
          <w:iCs/>
          <w:color w:val="000000" w:themeColor="text1"/>
        </w:rPr>
        <w:t>identidad étnica y cultural</w:t>
      </w:r>
      <w:r w:rsidRPr="00495E44">
        <w:rPr>
          <w:rFonts w:ascii="Verdana" w:hAnsi="Verdana" w:cs="Arial"/>
          <w:color w:val="000000" w:themeColor="text1"/>
        </w:rPr>
        <w:t xml:space="preserve">, el ejercicio de la autonomía, y/o la garantía </w:t>
      </w:r>
      <w:r w:rsidRPr="00495E44">
        <w:rPr>
          <w:rFonts w:ascii="Verdana" w:hAnsi="Verdana" w:cs="Arial"/>
          <w:i/>
          <w:iCs/>
          <w:color w:val="000000" w:themeColor="text1"/>
        </w:rPr>
        <w:t>de los derechos de los pueblos de las mismas comunidades</w:t>
      </w:r>
      <w:r w:rsidRPr="00495E44">
        <w:rPr>
          <w:rFonts w:ascii="Verdana" w:hAnsi="Verdana" w:cs="Arial"/>
          <w:color w:val="000000" w:themeColor="text1"/>
        </w:rPr>
        <w:t xml:space="preserve">, mientras que el literal N) requiere que el objeto  esté asociado al </w:t>
      </w:r>
      <w:r w:rsidRPr="00495E44">
        <w:rPr>
          <w:rFonts w:ascii="Verdana" w:hAnsi="Verdana" w:cs="Arial"/>
          <w:i/>
          <w:iCs/>
          <w:color w:val="000000" w:themeColor="text1"/>
        </w:rPr>
        <w:t>fortalecimiento de sus organizaciones</w:t>
      </w:r>
      <w:r w:rsidRPr="00495E44">
        <w:rPr>
          <w:rFonts w:ascii="Verdana" w:hAnsi="Verdana" w:cs="Arial"/>
          <w:color w:val="000000" w:themeColor="text1"/>
        </w:rPr>
        <w:t xml:space="preserve">, la </w:t>
      </w:r>
      <w:r w:rsidRPr="00495E44">
        <w:rPr>
          <w:rFonts w:ascii="Verdana" w:hAnsi="Verdana" w:cs="Arial"/>
          <w:i/>
          <w:iCs/>
          <w:color w:val="000000" w:themeColor="text1"/>
        </w:rPr>
        <w:t>identidad étnica y cultural</w:t>
      </w:r>
      <w:r w:rsidRPr="00495E44">
        <w:rPr>
          <w:rFonts w:ascii="Verdana" w:hAnsi="Verdana" w:cs="Arial"/>
          <w:color w:val="000000" w:themeColor="text1"/>
        </w:rPr>
        <w:t xml:space="preserve">, y/o la </w:t>
      </w:r>
      <w:r w:rsidRPr="00495E44">
        <w:rPr>
          <w:rFonts w:ascii="Verdana" w:hAnsi="Verdana" w:cs="Arial"/>
          <w:i/>
          <w:iCs/>
          <w:color w:val="000000" w:themeColor="text1"/>
        </w:rPr>
        <w:t>garantía de los derechos de las poblaciones de las mismas organizaciones</w:t>
      </w:r>
      <w:r w:rsidRPr="00495E44">
        <w:rPr>
          <w:rFonts w:ascii="Verdana" w:hAnsi="Verdana" w:cs="Arial"/>
          <w:color w:val="000000" w:themeColor="text1"/>
        </w:rPr>
        <w:t xml:space="preserve">. En ese sentido, ambas causales coinciden en las finalidades que persiguen en cuanto al fortalecimiento de los entes representativos, la protección de la identidad étnica cultural y la garantía de los derechos de las personas pertenecientes a comunidades negras, afrodescendientes, raizales o palenqueras. Al incluir estas finalidades en esta </w:t>
      </w:r>
      <w:r w:rsidRPr="00495E44">
        <w:rPr>
          <w:rFonts w:ascii="Verdana" w:hAnsi="Verdana" w:cs="Arial"/>
          <w:color w:val="000000" w:themeColor="text1"/>
        </w:rPr>
        <w:lastRenderedPageBreak/>
        <w:t xml:space="preserve">disposición normativa, el legislador acotó el ámbito de las causales restringiendo su aplicación a aquellos que tengan una relación con determinados elementos culturales y prestacionales que encuentran su fundamento dentro de la protección jurídica particular de la que son objeto los pueblos étnicos.     </w:t>
      </w:r>
    </w:p>
    <w:p w14:paraId="127FA065" w14:textId="77777777" w:rsidR="00127DD1" w:rsidRPr="00495E44" w:rsidRDefault="007C5CB7" w:rsidP="00A97CC1">
      <w:pPr>
        <w:shd w:val="clear" w:color="auto" w:fill="FFFFFF"/>
        <w:spacing w:after="120" w:line="276" w:lineRule="auto"/>
        <w:ind w:firstLine="709"/>
        <w:jc w:val="both"/>
        <w:rPr>
          <w:rFonts w:ascii="Verdana" w:hAnsi="Verdana" w:cs="Arial"/>
        </w:rPr>
      </w:pPr>
      <w:r w:rsidRPr="00495E44">
        <w:rPr>
          <w:rFonts w:ascii="Verdana" w:eastAsia="Calibri" w:hAnsi="Verdana" w:cs="Arial"/>
        </w:rPr>
        <w:t xml:space="preserve">Conforme a lo anterior, la implementación de las causales M) y N) del artículo 2, numeral 4 de la Ley 1150 de 2007 está determinada por los requisitos que aquí se han precisado. </w:t>
      </w:r>
      <w:bookmarkStart w:id="1" w:name="_Hlk159334155"/>
      <w:r w:rsidRPr="00495E44">
        <w:rPr>
          <w:rFonts w:ascii="Verdana" w:eastAsia="Calibri" w:hAnsi="Verdana" w:cs="Arial"/>
        </w:rPr>
        <w:t xml:space="preserve">De esta manera, la aplicación adecuada de la primera causal exige que el eventual contratista acredite la calidad de Consejo Comunitario, así como las actuaciones tendientes a su inscripción y actualización en el Registro Único de la Dirección de Asuntos para Comunidades Negras, Afrocolombianas, Raizales y Palenqueras del Ministerio del Interior.  Del mismo modo, para acreditar que el requisito subjetivo de la otra causal se requiere que la Organización de Base o Forma Organizativa, demuestre haberse inscrito hace por lo menos diez (10) años en aludido registro, habiendo cumplido con el deber de actualización. Cumplidos estos requisitos, para validar la correcta aplicación de las causales las Entidades Estatales deberán cerciorarse de que, el objeto contractual está relacionado con el fortalecimiento del gobierno propio–u organizativo–, la identidad étnica y cultural, la autonomía o los derechos de las personas pertenecientes a las comunidades y/o organizaciones de la comunidad negra, afrodescendiente, raizal y/o palenquera.    </w:t>
      </w:r>
      <w:bookmarkEnd w:id="1"/>
    </w:p>
    <w:p w14:paraId="56645D77" w14:textId="12A5603E" w:rsidR="002E18BE" w:rsidRPr="00495E44" w:rsidRDefault="002E18BE" w:rsidP="00A97CC1">
      <w:pPr>
        <w:shd w:val="clear" w:color="auto" w:fill="FFFFFF"/>
        <w:spacing w:after="120" w:line="276" w:lineRule="auto"/>
        <w:ind w:firstLine="709"/>
        <w:jc w:val="both"/>
        <w:rPr>
          <w:rFonts w:ascii="Verdana" w:hAnsi="Verdana" w:cs="Arial"/>
        </w:rPr>
      </w:pPr>
      <w:r w:rsidRPr="00495E44">
        <w:rPr>
          <w:rFonts w:ascii="Verdana" w:eastAsia="Calibri" w:hAnsi="Verdana" w:cs="Arial"/>
        </w:rPr>
        <w:t xml:space="preserve">En ese orden, el cumplimiento de los requisitos estudiados en el presente </w:t>
      </w:r>
      <w:r w:rsidR="00127DD1" w:rsidRPr="00495E44">
        <w:rPr>
          <w:rFonts w:ascii="Verdana" w:eastAsia="Calibri" w:hAnsi="Verdana" w:cs="Arial"/>
        </w:rPr>
        <w:t>concepto</w:t>
      </w:r>
      <w:r w:rsidRPr="00495E44">
        <w:rPr>
          <w:rFonts w:ascii="Verdana" w:eastAsia="Calibri" w:hAnsi="Verdana" w:cs="Arial"/>
        </w:rPr>
        <w:t xml:space="preserve">, deber ser validado a través del procedimiento e instrumentos reglados por el Decreto 1082 de 2015. Es por esto por lo que, el contenido </w:t>
      </w:r>
      <w:r w:rsidR="00695567" w:rsidRPr="00495E44">
        <w:rPr>
          <w:rFonts w:ascii="Verdana" w:eastAsia="Calibri" w:hAnsi="Verdana" w:cs="Arial"/>
        </w:rPr>
        <w:t>del acto administrativo</w:t>
      </w:r>
      <w:r w:rsidRPr="00495E44">
        <w:rPr>
          <w:rFonts w:ascii="Verdana" w:eastAsia="Calibri" w:hAnsi="Verdana" w:cs="Arial"/>
        </w:rPr>
        <w:t xml:space="preserve"> de justificación la contratación </w:t>
      </w:r>
      <w:r w:rsidR="00127DD1" w:rsidRPr="00495E44">
        <w:rPr>
          <w:rFonts w:ascii="Verdana" w:eastAsia="Calibri" w:hAnsi="Verdana" w:cs="Arial"/>
        </w:rPr>
        <w:t>directa,</w:t>
      </w:r>
      <w:r w:rsidRPr="00495E44">
        <w:rPr>
          <w:rFonts w:ascii="Verdana" w:eastAsia="Calibri" w:hAnsi="Verdana" w:cs="Arial"/>
        </w:rPr>
        <w:t xml:space="preserve"> el análisis del </w:t>
      </w:r>
      <w:r w:rsidR="00C416B7" w:rsidRPr="00495E44">
        <w:rPr>
          <w:rFonts w:ascii="Verdana" w:eastAsia="Calibri" w:hAnsi="Verdana" w:cs="Arial"/>
        </w:rPr>
        <w:t>sector,</w:t>
      </w:r>
      <w:r w:rsidRPr="00495E44">
        <w:rPr>
          <w:rFonts w:ascii="Verdana" w:eastAsia="Calibri" w:hAnsi="Verdana" w:cs="Arial"/>
        </w:rPr>
        <w:t xml:space="preserve"> los estudios y documentos previos,</w:t>
      </w:r>
      <w:r w:rsidR="00C416B7" w:rsidRPr="00495E44">
        <w:rPr>
          <w:rFonts w:ascii="Verdana" w:eastAsia="Calibri" w:hAnsi="Verdana" w:cs="Arial"/>
        </w:rPr>
        <w:t xml:space="preserve"> </w:t>
      </w:r>
      <w:r w:rsidRPr="00495E44">
        <w:rPr>
          <w:rFonts w:ascii="Verdana" w:eastAsia="Calibri" w:hAnsi="Verdana" w:cs="Arial"/>
        </w:rPr>
        <w:t>deben contener información inequívoca sobre el cumplimiento de los requisitos establecidos por los literales M) y N) del artículo 2, numeral 4 de la Ley 1150 de 2007, teniendo en cuenta que su aplicación restrictiva. Esto significa que tales documentos deben abordar y explicar de manera clara como el objeto del contrato se relaciona con el fortalecimiento del gobierno propio, la identidad cultural, el ejercicio de la autonomía, y/o la garantía de los derechos de las comunidades, lo cual suponen una especial carga justificativa que debe asumir la Entidad Estatal contratante, comoquiera que tales finalidades deben ser entendidas a partir del alcance que les da el marco constitucional aquí explicado.</w:t>
      </w:r>
    </w:p>
    <w:p w14:paraId="4B7E298E" w14:textId="77777777" w:rsidR="00A80264" w:rsidRPr="00495E44" w:rsidRDefault="00647139" w:rsidP="00A97CC1">
      <w:pPr>
        <w:shd w:val="clear" w:color="auto" w:fill="FFFFFF"/>
        <w:spacing w:after="120" w:line="276" w:lineRule="auto"/>
        <w:ind w:firstLine="709"/>
        <w:jc w:val="both"/>
        <w:rPr>
          <w:rFonts w:ascii="Verdana" w:eastAsia="Calibri" w:hAnsi="Verdana" w:cs="Arial"/>
          <w:lang w:val="es-ES_tradnl" w:eastAsia="es-ES"/>
        </w:rPr>
      </w:pPr>
      <w:r w:rsidRPr="00495E44">
        <w:rPr>
          <w:rFonts w:ascii="Verdana" w:hAnsi="Verdana" w:cs="Arial"/>
        </w:rPr>
        <w:t xml:space="preserve">Ahora bien, </w:t>
      </w:r>
      <w:r w:rsidR="00B96A71" w:rsidRPr="00495E44">
        <w:rPr>
          <w:rFonts w:ascii="Verdana" w:hAnsi="Verdana" w:cs="Arial"/>
        </w:rPr>
        <w:t xml:space="preserve">en lo que respecta a la </w:t>
      </w:r>
      <w:r w:rsidR="009F7BA9" w:rsidRPr="00495E44">
        <w:rPr>
          <w:rFonts w:ascii="Verdana" w:eastAsia="Calibri" w:hAnsi="Verdana" w:cs="Arial"/>
          <w:lang w:val="es-ES_tradnl" w:eastAsia="es-ES"/>
        </w:rPr>
        <w:t>Ley 2056 de 2020</w:t>
      </w:r>
      <w:r w:rsidR="002E62DD" w:rsidRPr="00495E44">
        <w:rPr>
          <w:rFonts w:ascii="Verdana" w:eastAsia="Calibri" w:hAnsi="Verdana" w:cs="Arial"/>
          <w:lang w:val="es-ES_tradnl" w:eastAsia="es-ES"/>
        </w:rPr>
        <w:t xml:space="preserve">, debe indicar que </w:t>
      </w:r>
      <w:r w:rsidR="004F6377" w:rsidRPr="00495E44">
        <w:rPr>
          <w:rFonts w:ascii="Verdana" w:eastAsia="Calibri" w:hAnsi="Verdana" w:cs="Arial"/>
          <w:lang w:val="es-ES_tradnl" w:eastAsia="es-ES"/>
        </w:rPr>
        <w:t xml:space="preserve">el artículo 360 de la Constitución Política, modificado por el artículo 1 del Acto Legislativo 5 de 2011, define las regalías como una contraprestación económica </w:t>
      </w:r>
      <w:r w:rsidR="004F6377" w:rsidRPr="00495E44">
        <w:rPr>
          <w:rFonts w:ascii="Verdana" w:eastAsia="Calibri" w:hAnsi="Verdana" w:cs="Arial"/>
          <w:lang w:val="es-ES_tradnl" w:eastAsia="es-ES"/>
        </w:rPr>
        <w:lastRenderedPageBreak/>
        <w:t>a favor del Estado, que es causada por la explotación de un recurso natural no renovable.</w:t>
      </w:r>
      <w:r w:rsidR="001977D1" w:rsidRPr="00495E44">
        <w:rPr>
          <w:rFonts w:ascii="Verdana" w:hAnsi="Verdana" w:cs="Arial"/>
          <w:noProof/>
          <w:lang w:val="es-ES_tradnl"/>
        </w:rPr>
        <w:t xml:space="preserve"> </w:t>
      </w:r>
      <w:r w:rsidR="001977D1" w:rsidRPr="00495E44">
        <w:rPr>
          <w:rFonts w:ascii="Verdana" w:eastAsia="Calibri" w:hAnsi="Verdana" w:cs="Arial"/>
          <w:lang w:val="es-ES_tradnl" w:eastAsia="es-ES"/>
        </w:rPr>
        <w:t xml:space="preserve">En el inciso segundo, el mismo artículo </w:t>
      </w:r>
      <w:r w:rsidR="00142983" w:rsidRPr="00495E44">
        <w:rPr>
          <w:rFonts w:ascii="Verdana" w:eastAsia="Calibri" w:hAnsi="Verdana" w:cs="Arial"/>
          <w:lang w:val="es-ES_tradnl" w:eastAsia="es-ES"/>
        </w:rPr>
        <w:t xml:space="preserve">se </w:t>
      </w:r>
      <w:r w:rsidR="001977D1" w:rsidRPr="00495E44">
        <w:rPr>
          <w:rFonts w:ascii="Verdana" w:eastAsia="Calibri" w:hAnsi="Verdana" w:cs="Arial"/>
          <w:lang w:val="es-ES_tradnl" w:eastAsia="es-ES"/>
        </w:rPr>
        <w:t xml:space="preserve">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w:t>
      </w:r>
    </w:p>
    <w:p w14:paraId="6C47C9EF" w14:textId="77777777" w:rsidR="00B16A1A" w:rsidRPr="00495E44" w:rsidRDefault="00430F4A" w:rsidP="00A97CC1">
      <w:pPr>
        <w:shd w:val="clear" w:color="auto" w:fill="FFFFFF"/>
        <w:spacing w:after="120" w:line="276" w:lineRule="auto"/>
        <w:ind w:firstLine="709"/>
        <w:jc w:val="both"/>
        <w:rPr>
          <w:rFonts w:ascii="Verdana" w:hAnsi="Verdana" w:cs="Arial"/>
        </w:rPr>
      </w:pPr>
      <w:r w:rsidRPr="00495E44">
        <w:rPr>
          <w:rFonts w:ascii="Verdana" w:hAnsi="Verdana" w:cs="Arial"/>
          <w:lang w:val="es-ES_tradnl"/>
        </w:rPr>
        <w:t xml:space="preserve">Por otro lado, El artículo 1 del Acto Legislativo 05 de 2019 modificó el artículo 361 de la Constitución, disponiendo que “los ingresos corrientes del Sistema General de Regalías se destinarán a la financiación de proyectos de inversión que contribuyan al desarrollo social, económico y ambiental de las entidades territoriales”. </w:t>
      </w:r>
      <w:r w:rsidR="00DF7196" w:rsidRPr="00495E44">
        <w:rPr>
          <w:rFonts w:ascii="Verdana" w:hAnsi="Verdana" w:cs="Arial"/>
          <w:lang w:val="es-ES_tradnl"/>
        </w:rPr>
        <w:t xml:space="preserve"> Con fundamento en los artículos 360 y 361 de la Constitución Política, se expidió la Ley 2056 de 2020, por medio de la cual se deroga, entre otras, la Ley 1530 de 2012, y </w:t>
      </w:r>
      <w:r w:rsidR="00DF7196" w:rsidRPr="00495E44">
        <w:rPr>
          <w:rFonts w:ascii="Verdana" w:hAnsi="Verdana" w:cs="Arial"/>
          <w:bCs/>
          <w:lang w:val="es-ES_tradnl"/>
        </w:rPr>
        <w:t>“</w:t>
      </w:r>
      <w:r w:rsidR="00DF7196" w:rsidRPr="00495E44">
        <w:rPr>
          <w:rFonts w:ascii="Verdana" w:hAnsi="Verdana" w:cs="Arial"/>
        </w:rPr>
        <w:t>Por la cual se regula la organización y el funcionamiento del Sistema General de Regalías</w:t>
      </w:r>
      <w:r w:rsidR="00DF7196" w:rsidRPr="00495E44">
        <w:rPr>
          <w:rFonts w:ascii="Verdana" w:hAnsi="Verdana" w:cs="Arial"/>
          <w:lang w:val="es-ES_tradnl"/>
        </w:rPr>
        <w:t>”</w:t>
      </w:r>
      <w:r w:rsidR="00DF7196" w:rsidRPr="00495E44">
        <w:rPr>
          <w:rFonts w:ascii="Verdana" w:hAnsi="Verdana" w:cs="Arial"/>
        </w:rPr>
        <w:t>.</w:t>
      </w:r>
    </w:p>
    <w:p w14:paraId="5ABBD701" w14:textId="43E4688E" w:rsidR="00BF144C" w:rsidRPr="00495E44" w:rsidRDefault="00B16A1A" w:rsidP="00A97CC1">
      <w:pPr>
        <w:shd w:val="clear" w:color="auto" w:fill="FFFFFF"/>
        <w:spacing w:after="120" w:line="276" w:lineRule="auto"/>
        <w:ind w:firstLine="709"/>
        <w:jc w:val="both"/>
        <w:rPr>
          <w:rFonts w:ascii="Verdana" w:hAnsi="Verdana" w:cs="Arial"/>
        </w:rPr>
      </w:pPr>
      <w:r w:rsidRPr="00495E44">
        <w:rPr>
          <w:rFonts w:ascii="Verdana" w:hAnsi="Verdana" w:cs="Arial"/>
          <w:lang w:val="es-ES_tradnl"/>
        </w:rPr>
        <w:t xml:space="preserve">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w:t>
      </w:r>
      <w:r w:rsidR="00632B3C" w:rsidRPr="00495E44">
        <w:rPr>
          <w:rFonts w:ascii="Verdana" w:hAnsi="Verdana" w:cs="Arial"/>
          <w:lang w:val="es-ES_tradnl"/>
        </w:rPr>
        <w:t>estos</w:t>
      </w:r>
      <w:r w:rsidRPr="00495E44">
        <w:rPr>
          <w:vertAlign w:val="superscript"/>
        </w:rPr>
        <w:footnoteReference w:id="7"/>
      </w:r>
      <w:r w:rsidRPr="00495E44">
        <w:rPr>
          <w:rFonts w:ascii="Verdana" w:hAnsi="Verdana" w:cs="Arial"/>
          <w:lang w:val="es-ES_tradnl"/>
        </w:rPr>
        <w:t xml:space="preserve">. </w:t>
      </w:r>
    </w:p>
    <w:p w14:paraId="78759DF5" w14:textId="77777777" w:rsidR="003C4651" w:rsidRPr="00495E44" w:rsidRDefault="00BF144C" w:rsidP="00A97CC1">
      <w:pPr>
        <w:shd w:val="clear" w:color="auto" w:fill="FFFFFF"/>
        <w:spacing w:after="120" w:line="276" w:lineRule="auto"/>
        <w:ind w:firstLine="709"/>
        <w:jc w:val="both"/>
        <w:rPr>
          <w:rFonts w:ascii="Verdana" w:hAnsi="Verdana" w:cs="Arial"/>
        </w:rPr>
      </w:pPr>
      <w:r w:rsidRPr="00495E44">
        <w:rPr>
          <w:rFonts w:ascii="Verdana" w:hAnsi="Verdana" w:cs="Arial"/>
          <w:lang w:val="es-ES_tradnl"/>
        </w:rPr>
        <w:t xml:space="preserve">Igualmente, y en lo que al objeto de la consulta se refiere, es importante referenciar lo prescrito en los artículos 85, 99 y 109 de la Ley 2056 de 2020 sobre los recursos del Sistema General de Regalías. </w:t>
      </w:r>
      <w:bookmarkStart w:id="2" w:name="_Hlk66438231"/>
      <w:r w:rsidRPr="00495E44">
        <w:rPr>
          <w:rFonts w:ascii="Verdana" w:hAnsi="Verdana" w:cs="Arial"/>
          <w:lang w:val="es-ES_tradnl"/>
        </w:rPr>
        <w:t xml:space="preserve">En efecto, </w:t>
      </w:r>
      <w:r w:rsidRPr="00495E44">
        <w:rPr>
          <w:rFonts w:ascii="Verdana" w:hAnsi="Verdana" w:cs="Arial"/>
        </w:rPr>
        <w:t xml:space="preserve">conforme a los preceptos citados, </w:t>
      </w:r>
      <w:bookmarkStart w:id="3" w:name="_Hlk71740241"/>
      <w:r w:rsidRPr="00495E44">
        <w:rPr>
          <w:rFonts w:ascii="Verdana" w:hAnsi="Verdana" w:cs="Arial"/>
        </w:rPr>
        <w:t xml:space="preserve">cuando dichos recursos sean para proyectos de inversión en i) pueblos y </w:t>
      </w:r>
      <w:bookmarkStart w:id="4" w:name="_Hlk66435016"/>
      <w:r w:rsidRPr="00495E44">
        <w:rPr>
          <w:rFonts w:ascii="Verdana" w:hAnsi="Verdana" w:cs="Arial"/>
        </w:rPr>
        <w:t>comunidades indígenas</w:t>
      </w:r>
      <w:bookmarkEnd w:id="4"/>
      <w:r w:rsidRPr="00495E44">
        <w:rPr>
          <w:rFonts w:ascii="Verdana" w:hAnsi="Verdana" w:cs="Arial"/>
        </w:rPr>
        <w:t>, ii)</w:t>
      </w:r>
      <w:r w:rsidRPr="00495E44">
        <w:rPr>
          <w:rFonts w:ascii="Verdana" w:hAnsi="Verdana" w:cs="Arial"/>
          <w:lang w:val="es-MX"/>
        </w:rPr>
        <w:t xml:space="preserve"> </w:t>
      </w:r>
      <w:r w:rsidRPr="00495E44">
        <w:rPr>
          <w:rFonts w:ascii="Verdana" w:hAnsi="Verdana" w:cs="Arial"/>
        </w:rPr>
        <w:t>comunidades negras, afrocolombiana, raizales y palenqueras y iii) el pueblo Rrom o gitano, “los actos o contratos que expidan o celebren los ejecutores</w:t>
      </w:r>
      <w:r w:rsidRPr="00495E44">
        <w:rPr>
          <w:rFonts w:ascii="Verdana" w:hAnsi="Verdana" w:cs="Arial"/>
          <w:lang w:val="es-MX"/>
        </w:rPr>
        <w:t xml:space="preserve"> </w:t>
      </w:r>
      <w:r w:rsidRPr="00495E44">
        <w:rPr>
          <w:rFonts w:ascii="Verdana" w:hAnsi="Verdana" w:cs="Arial"/>
        </w:rPr>
        <w:t>se regirán por las normas presupuestales contenidas en la presente ley, el Estatuto de Contratación Estatal, las normas contables que para este efecto defina la Contaduría General de la Nación y las demás disposiciones complementarias”.</w:t>
      </w:r>
      <w:bookmarkEnd w:id="2"/>
      <w:r w:rsidRPr="00495E44">
        <w:rPr>
          <w:rFonts w:ascii="Verdana" w:hAnsi="Verdana" w:cs="Arial"/>
        </w:rPr>
        <w:t xml:space="preserve"> </w:t>
      </w:r>
      <w:bookmarkEnd w:id="3"/>
      <w:r w:rsidRPr="00495E44">
        <w:rPr>
          <w:rFonts w:ascii="Verdana" w:hAnsi="Verdana" w:cs="Arial"/>
        </w:rPr>
        <w:t xml:space="preserve">Por su parte, los artículos 83, 98 y 108 </w:t>
      </w:r>
      <w:r w:rsidRPr="00495E44">
        <w:rPr>
          <w:rFonts w:ascii="Verdana" w:hAnsi="Verdana" w:cs="Arial"/>
        </w:rPr>
        <w:lastRenderedPageBreak/>
        <w:t xml:space="preserve">de la Ley 2056 de 2020 determinan que la designación del ejecutor de los recursos corresponde tanto a las instancias de decisión de las comunidades indígenas, negras, afrocolombiana, raizales y palenqueras como la Comisión Nacional de Diálogo del Pueblo Rrom o Gitano. Esto, sin 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17571DE2" w14:textId="77777777" w:rsidR="0089551C" w:rsidRPr="00495E44" w:rsidRDefault="003C4651" w:rsidP="00A97CC1">
      <w:pPr>
        <w:shd w:val="clear" w:color="auto" w:fill="FFFFFF"/>
        <w:spacing w:after="120" w:line="276" w:lineRule="auto"/>
        <w:ind w:firstLine="709"/>
        <w:jc w:val="both"/>
        <w:rPr>
          <w:rFonts w:ascii="Verdana" w:hAnsi="Verdana" w:cs="Arial"/>
        </w:rPr>
      </w:pPr>
      <w:r w:rsidRPr="00495E44">
        <w:rPr>
          <w:rFonts w:ascii="Verdana" w:hAnsi="Verdana" w:cs="Arial"/>
        </w:rPr>
        <w:t xml:space="preserve">Por tanto, en caso de que se realicen proyectos de inversión en el marco del Sistema General de Regalías, como también aquellos proyectos especiales referenciados </w:t>
      </w:r>
      <w:r w:rsidRPr="00495E44">
        <w:rPr>
          <w:rFonts w:ascii="Verdana" w:hAnsi="Verdana" w:cs="Arial"/>
          <w:i/>
          <w:iCs/>
        </w:rPr>
        <w:t>ut supra</w:t>
      </w:r>
      <w:r w:rsidRPr="00495E44">
        <w:rPr>
          <w:rFonts w:ascii="Verdana" w:hAnsi="Verdana" w:cs="Arial"/>
        </w:rPr>
        <w:t>, los ejecutores designados para desarrollarlos deben sujetarse al Estatuto General de Contratación de la Administración Pública</w:t>
      </w:r>
      <w:r w:rsidRPr="00495E44">
        <w:rPr>
          <w:rFonts w:ascii="Verdana" w:eastAsia="Calibri" w:hAnsi="Verdana" w:cs="Arial"/>
          <w:lang w:val="es-MX"/>
        </w:rPr>
        <w:t>.</w:t>
      </w:r>
      <w:r w:rsidRPr="00495E44">
        <w:rPr>
          <w:rFonts w:ascii="Verdana" w:hAnsi="Verdana" w:cs="Arial"/>
          <w:lang w:val="es-MX"/>
        </w:rPr>
        <w:t xml:space="preserve"> </w:t>
      </w:r>
      <w:r w:rsidRPr="00495E44">
        <w:rPr>
          <w:rFonts w:ascii="Verdana" w:hAnsi="Verdana" w:cs="Arial"/>
          <w:bdr w:val="none" w:sz="0" w:space="0" w:color="auto" w:frame="1"/>
        </w:rPr>
        <w:t xml:space="preserve">En </w:t>
      </w:r>
      <w:r w:rsidRPr="00495E44">
        <w:rPr>
          <w:rFonts w:ascii="Verdana" w:hAnsi="Verdana" w:cs="Arial"/>
          <w:bdr w:val="none" w:sz="0" w:space="0" w:color="auto" w:frame="1"/>
          <w:lang w:val="es-MX"/>
        </w:rPr>
        <w:t>el evento en que determinados asuntos estén sometidos por norma especial al Estatuto General de Contratación Pública, la ejecución de los contratos deberá realizarse conforme a este régimen.</w:t>
      </w:r>
    </w:p>
    <w:p w14:paraId="644341ED" w14:textId="0C9A0BF9" w:rsidR="002F6D1D" w:rsidRPr="00495E44" w:rsidRDefault="0089551C" w:rsidP="00A97CC1">
      <w:pPr>
        <w:shd w:val="clear" w:color="auto" w:fill="FFFFFF"/>
        <w:spacing w:after="120" w:line="276" w:lineRule="auto"/>
        <w:ind w:firstLine="709"/>
        <w:jc w:val="both"/>
        <w:rPr>
          <w:rFonts w:ascii="Verdana" w:hAnsi="Verdana" w:cs="Arial"/>
        </w:rPr>
      </w:pPr>
      <w:r w:rsidRPr="00495E44">
        <w:rPr>
          <w:rFonts w:ascii="Verdana" w:hAnsi="Verdana" w:cs="Arial"/>
          <w:lang w:val="es-MX"/>
        </w:rPr>
        <w:t xml:space="preserve">Ahora bien, frente a la </w:t>
      </w:r>
      <w:r w:rsidR="008778D5" w:rsidRPr="00495E44">
        <w:rPr>
          <w:rFonts w:ascii="Verdana" w:hAnsi="Verdana" w:cs="Arial"/>
          <w:lang w:val="es-MX"/>
        </w:rPr>
        <w:t>publicación</w:t>
      </w:r>
      <w:r w:rsidRPr="00495E44">
        <w:rPr>
          <w:rFonts w:ascii="Verdana" w:hAnsi="Verdana" w:cs="Arial"/>
          <w:lang w:val="es-MX"/>
        </w:rPr>
        <w:t xml:space="preserve"> en SECOP, es preciso indicar que </w:t>
      </w:r>
      <w:r w:rsidRPr="00495E44">
        <w:rPr>
          <w:rFonts w:ascii="Verdana" w:hAnsi="Verdana" w:cs="Arial"/>
          <w:lang w:val="es-ES_tradnl"/>
        </w:rPr>
        <w:t xml:space="preserve">uno de los postulados más importantes de un Estado social y democrático de derecho es el principio de </w:t>
      </w:r>
      <w:r w:rsidRPr="00495E44">
        <w:rPr>
          <w:rFonts w:ascii="Verdana" w:hAnsi="Verdana" w:cs="Arial"/>
          <w:i/>
          <w:iCs/>
          <w:lang w:val="es-ES_tradnl"/>
        </w:rPr>
        <w:t>publicidad</w:t>
      </w:r>
      <w:r w:rsidRPr="00495E44">
        <w:rPr>
          <w:rFonts w:ascii="Verdana" w:hAnsi="Verdana" w:cs="Arial"/>
          <w:lang w:val="es-ES_tradnl"/>
        </w:rPr>
        <w:t xml:space="preserve">,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bookmarkStart w:id="5" w:name="_Hlk110868438"/>
    </w:p>
    <w:p w14:paraId="728054D4" w14:textId="77777777" w:rsidR="007E5C52" w:rsidRPr="00495E44" w:rsidRDefault="002F6D1D" w:rsidP="00A97CC1">
      <w:pPr>
        <w:shd w:val="clear" w:color="auto" w:fill="FFFFFF"/>
        <w:spacing w:after="120" w:line="276" w:lineRule="auto"/>
        <w:ind w:firstLine="709"/>
        <w:jc w:val="both"/>
        <w:rPr>
          <w:rFonts w:ascii="Verdana" w:hAnsi="Verdana" w:cs="Arial"/>
        </w:rPr>
      </w:pPr>
      <w:r w:rsidRPr="00495E44">
        <w:rPr>
          <w:rFonts w:ascii="Verdana" w:hAnsi="Verdana" w:cs="Arial"/>
        </w:rPr>
        <w:t>El principio de publicidad impone a las autoridades administrativas el deber de dar</w:t>
      </w:r>
      <w:r w:rsidRPr="00495E44">
        <w:rPr>
          <w:rFonts w:ascii="Verdana" w:eastAsia="Calibri" w:hAnsi="Verdana" w:cs="Arial"/>
        </w:rPr>
        <w:t xml:space="preserve"> a conocer sus actos, contratos y decisiones, para que se divulguen y, eventualmente, </w:t>
      </w:r>
      <w:bookmarkStart w:id="6" w:name="_Hlk110596634"/>
      <w:r w:rsidRPr="00495E44">
        <w:rPr>
          <w:rFonts w:ascii="Verdana" w:eastAsia="Calibri" w:hAnsi="Verdana" w:cs="Arial"/>
        </w:rPr>
        <w:t xml:space="preserve">se controlen las actuaciones. En virtud de ello, en el ámbito de la contratación estatal el literal c) del artículo 3 de la Ley 1150 de 2007 establece el Sistema Electrónico para la Contratación Pública – SECOP – como un mecanismo que “contará con la información oficial de la contratación </w:t>
      </w:r>
      <w:r w:rsidRPr="00495E44">
        <w:rPr>
          <w:rFonts w:ascii="Verdana" w:eastAsia="Calibri" w:hAnsi="Verdana" w:cs="Arial"/>
        </w:rPr>
        <w:lastRenderedPageBreak/>
        <w:t>realizada con dineros públicos, para lo cual establecerá los patrones a que haya lugar y se encargará de su difusión a través de canales electrónicos”</w:t>
      </w:r>
      <w:r w:rsidRPr="00495E44">
        <w:rPr>
          <w:vertAlign w:val="superscript"/>
        </w:rPr>
        <w:footnoteReference w:id="8"/>
      </w:r>
      <w:r w:rsidRPr="00495E44">
        <w:rPr>
          <w:rFonts w:ascii="Verdana" w:eastAsia="Calibri" w:hAnsi="Verdana" w:cs="Arial"/>
        </w:rPr>
        <w:t xml:space="preserve">. </w:t>
      </w:r>
      <w:bookmarkEnd w:id="5"/>
      <w:bookmarkEnd w:id="6"/>
    </w:p>
    <w:p w14:paraId="6B7ED5F4" w14:textId="3A01CF73" w:rsidR="007E5C52" w:rsidRPr="00495E44" w:rsidRDefault="00A74ED1" w:rsidP="00A97CC1">
      <w:pPr>
        <w:shd w:val="clear" w:color="auto" w:fill="FFFFFF"/>
        <w:spacing w:after="120" w:line="276" w:lineRule="auto"/>
        <w:ind w:firstLine="709"/>
        <w:jc w:val="both"/>
        <w:rPr>
          <w:rFonts w:ascii="Verdana" w:hAnsi="Verdana" w:cs="Arial"/>
        </w:rPr>
      </w:pPr>
      <w:r w:rsidRPr="00495E44">
        <w:rPr>
          <w:rFonts w:ascii="Verdana" w:eastAsia="Calibri" w:hAnsi="Verdana" w:cs="Arial"/>
        </w:rPr>
        <w:t xml:space="preserve">Tratándose de </w:t>
      </w:r>
      <w:r w:rsidRPr="00495E44">
        <w:rPr>
          <w:rFonts w:ascii="Verdana" w:hAnsi="Verdana" w:cs="Arial"/>
        </w:rPr>
        <w:t xml:space="preserve">los proyectos de inversión que se financien con cargo al Sistema General de Regalías serán ejecutados por quien designe las Entidades u órganos establecidos en la norma. Igualmente, la Entidad pública ejecutora tiene el deber de adelantar la contratación de conformidad con lo previsto en la ley y a su vez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7858325E" w14:textId="6A912556" w:rsidR="00A61423" w:rsidRPr="00495E44" w:rsidRDefault="007E5C52" w:rsidP="00A97CC1">
      <w:pPr>
        <w:shd w:val="clear" w:color="auto" w:fill="FFFFFF"/>
        <w:spacing w:after="120" w:line="276" w:lineRule="auto"/>
        <w:ind w:firstLine="709"/>
        <w:jc w:val="both"/>
        <w:rPr>
          <w:rFonts w:ascii="Verdana" w:hAnsi="Verdana" w:cs="Arial"/>
        </w:rPr>
      </w:pPr>
      <w:r w:rsidRPr="00495E44">
        <w:rPr>
          <w:rFonts w:ascii="Verdana" w:hAnsi="Verdana" w:cs="Arial"/>
        </w:rPr>
        <w:t>Del mismo modo, el ejecutor garantizará la correcta ejecución de los recursos asignados al proyecto de inversión, así como el suministro y registro de la información requerida por el sistema de seguimiento, evaluación y control</w:t>
      </w:r>
      <w:r w:rsidRPr="00495E44">
        <w:rPr>
          <w:rStyle w:val="Refdenotaalpie"/>
          <w:rFonts w:ascii="Verdana" w:hAnsi="Verdana" w:cs="Arial"/>
        </w:rPr>
        <w:footnoteReference w:id="9"/>
      </w:r>
      <w:r w:rsidRPr="00495E44">
        <w:rPr>
          <w:rFonts w:ascii="Verdana" w:hAnsi="Verdana" w:cs="Arial"/>
        </w:rPr>
        <w:t>.</w:t>
      </w:r>
      <w:r w:rsidRPr="00495E44">
        <w:rPr>
          <w:rFonts w:ascii="Verdana" w:hAnsi="Verdana" w:cs="Arial"/>
          <w:noProof/>
        </w:rPr>
        <w:t xml:space="preserve"> </w:t>
      </w:r>
      <w:r w:rsidRPr="00495E44">
        <w:rPr>
          <w:rFonts w:ascii="Verdana" w:hAnsi="Verdana" w:cs="Arial"/>
          <w:noProof/>
        </w:rPr>
        <w:lastRenderedPageBreak/>
        <w:t xml:space="preserve">Lo anteior sin perjuicio que el ejercutor de los proyectos de inversion en el SGR deba sujetarse a las reglas de contratación pública, es decir, a las prescripciones establecidas en el Estatuto General de Contratación Pública, así como las normas que lo modifiquen, sustituyan o reglamenten. Este deber implica, entre otros asuntos, que los ejecutores estan llamados a acatar el principio de publicidad que impone la obligación de dar a conocer los actos, contratos y decisiones, para que se divulguen y, eventualmente, se controlen las actuaciones. Este deber como previmente se indicó se hace extensivo incluso a la Entidades </w:t>
      </w:r>
      <w:r w:rsidRPr="00495E44">
        <w:rPr>
          <w:rFonts w:ascii="Verdana" w:eastAsia="Calibri" w:hAnsi="Verdana" w:cs="Arial"/>
          <w:lang w:val="es-ES_tradnl"/>
        </w:rPr>
        <w:t>exceptuadas, así las cosas,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w:t>
      </w:r>
      <w:r w:rsidR="00A61423" w:rsidRPr="00495E44">
        <w:rPr>
          <w:rFonts w:ascii="Verdana" w:eastAsia="Calibri" w:hAnsi="Verdana" w:cs="Arial"/>
          <w:lang w:val="es-ES_tradnl"/>
        </w:rPr>
        <w:t>.</w:t>
      </w:r>
    </w:p>
    <w:p w14:paraId="1DB5A9C1" w14:textId="0548EEA7" w:rsidR="00A61423" w:rsidRPr="00495E44" w:rsidRDefault="00A61423" w:rsidP="00A97CC1">
      <w:pPr>
        <w:shd w:val="clear" w:color="auto" w:fill="FFFFFF"/>
        <w:spacing w:after="120" w:line="276" w:lineRule="auto"/>
        <w:ind w:firstLine="709"/>
        <w:jc w:val="both"/>
        <w:rPr>
          <w:rFonts w:ascii="Verdana" w:hAnsi="Verdana" w:cs="Arial"/>
        </w:rPr>
      </w:pPr>
      <w:r w:rsidRPr="00A97CC1">
        <w:rPr>
          <w:rFonts w:ascii="Verdana" w:hAnsi="Verdana" w:cs="Arial"/>
        </w:rPr>
        <w:t xml:space="preserve">De lo expuesto </w:t>
      </w:r>
      <w:r w:rsidRPr="00495E44">
        <w:rPr>
          <w:rFonts w:ascii="Verdana" w:hAnsi="Verdana" w:cs="Arial"/>
          <w:lang w:val="es-MX"/>
        </w:rPr>
        <w:t xml:space="preserve">debe advertirse que, el artículo 27 de la Ley 2056 de 2020, referente al giro de las regalías, establece en su parágrafo segundo lo siguiente: </w:t>
      </w:r>
      <w:r w:rsidRPr="00495E44">
        <w:rPr>
          <w:rFonts w:ascii="Verdana" w:hAnsi="Verdana" w:cs="Arial"/>
          <w:i/>
          <w:iCs/>
          <w:lang w:val="es-MX"/>
        </w:rPr>
        <w:t>“Las entidades ejecutoras y los beneficiarios de recursos del Sistema General de Regalías, al momento de afectar las apropiaciones en el Sistema de Presupuesto y Giros de Regalías (SPGR), deberán publicar el proceso de contratación, en el Sistema Electrónico para la Contratación Pública, Secop o el que haga sus veces”.</w:t>
      </w:r>
      <w:r w:rsidRPr="00495E44">
        <w:rPr>
          <w:rFonts w:ascii="Verdana" w:hAnsi="Verdana" w:cs="Arial"/>
          <w:lang w:val="es-MX"/>
        </w:rPr>
        <w:t xml:space="preserve"> Conforme a esto, es clara la obligación de publicar información </w:t>
      </w:r>
      <w:r w:rsidRPr="00495E44">
        <w:rPr>
          <w:rFonts w:ascii="Verdana" w:hAnsi="Verdana" w:cs="Arial"/>
          <w:lang w:val="es-MX"/>
        </w:rPr>
        <w:lastRenderedPageBreak/>
        <w:t xml:space="preserve">contractual por parte de los ejecutores de recursos del Sistema General de Regalías. </w:t>
      </w:r>
    </w:p>
    <w:p w14:paraId="1C0E7DD8" w14:textId="77777777" w:rsidR="00545CCA" w:rsidRPr="00495E44" w:rsidRDefault="00545CCA" w:rsidP="000A249A">
      <w:pPr>
        <w:spacing w:after="0"/>
        <w:jc w:val="both"/>
        <w:rPr>
          <w:rFonts w:ascii="Verdana" w:eastAsia="Calibri" w:hAnsi="Verdana" w:cs="Arial"/>
        </w:rPr>
      </w:pPr>
    </w:p>
    <w:p w14:paraId="74541A1B" w14:textId="77777777" w:rsidR="00000C8E" w:rsidRPr="00495E44" w:rsidRDefault="00000C8E" w:rsidP="00000C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5E44">
        <w:rPr>
          <w:rFonts w:ascii="Verdana" w:eastAsia="Century Gothic" w:hAnsi="Verdana" w:cs="Century Gothic"/>
          <w:b/>
          <w:bCs/>
        </w:rPr>
        <w:t>Referencias normativas, jurisprudenciales y otras fuentes:</w:t>
      </w:r>
    </w:p>
    <w:p w14:paraId="597A73AB" w14:textId="77777777" w:rsidR="00000C8E" w:rsidRPr="00495E44" w:rsidRDefault="00000C8E" w:rsidP="00000C8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00C8E" w:rsidRPr="00495E44" w14:paraId="54F13AB4" w14:textId="77777777" w:rsidTr="002C22B7">
        <w:trPr>
          <w:trHeight w:val="870"/>
        </w:trPr>
        <w:tc>
          <w:tcPr>
            <w:tcW w:w="8647" w:type="dxa"/>
          </w:tcPr>
          <w:p w14:paraId="35BBFB01" w14:textId="4DC3DBB6" w:rsidR="00302D85" w:rsidRPr="00495E44" w:rsidRDefault="00302D85"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Convenio No. 169 de 1989</w:t>
            </w:r>
            <w:r w:rsidR="008D5CD0" w:rsidRPr="00495E44">
              <w:rPr>
                <w:rFonts w:ascii="Verdana" w:hAnsi="Verdana" w:cs="Arial"/>
              </w:rPr>
              <w:t xml:space="preserve"> de la OIT</w:t>
            </w:r>
            <w:r w:rsidR="004946F6" w:rsidRPr="00495E44">
              <w:rPr>
                <w:rFonts w:ascii="Verdana" w:hAnsi="Verdana" w:cs="Arial"/>
              </w:rPr>
              <w:t xml:space="preserve">. </w:t>
            </w:r>
          </w:p>
          <w:p w14:paraId="7D76AC8B" w14:textId="1E470E22" w:rsidR="00FD3FB7" w:rsidRPr="00495E44" w:rsidRDefault="00FD3FB7"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eastAsia="Calibri" w:hAnsi="Verdana" w:cs="Arial"/>
              </w:rPr>
              <w:t>Ley 21 de 1991, Artículo 2.</w:t>
            </w:r>
          </w:p>
          <w:p w14:paraId="6FA03791" w14:textId="6EB61982" w:rsidR="00000C8E" w:rsidRPr="00495E44" w:rsidRDefault="00091D52"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 xml:space="preserve">Ley 2160 de 2021, </w:t>
            </w:r>
            <w:r w:rsidR="00155799" w:rsidRPr="00495E44">
              <w:rPr>
                <w:rFonts w:ascii="Verdana" w:hAnsi="Verdana" w:cs="Arial"/>
              </w:rPr>
              <w:t>Artículo</w:t>
            </w:r>
            <w:r w:rsidR="00A459C3" w:rsidRPr="00495E44">
              <w:rPr>
                <w:rFonts w:ascii="Verdana" w:hAnsi="Verdana" w:cs="Arial"/>
              </w:rPr>
              <w:t>s</w:t>
            </w:r>
            <w:r w:rsidR="00155799" w:rsidRPr="00495E44">
              <w:rPr>
                <w:rFonts w:ascii="Verdana" w:hAnsi="Verdana" w:cs="Arial"/>
              </w:rPr>
              <w:t xml:space="preserve"> </w:t>
            </w:r>
            <w:r w:rsidR="00A459C3" w:rsidRPr="00495E44">
              <w:rPr>
                <w:rFonts w:ascii="Verdana" w:hAnsi="Verdana" w:cs="Arial"/>
              </w:rPr>
              <w:t xml:space="preserve">1, </w:t>
            </w:r>
            <w:r w:rsidR="00155799" w:rsidRPr="00495E44">
              <w:rPr>
                <w:rFonts w:ascii="Verdana" w:hAnsi="Verdana" w:cs="Arial"/>
              </w:rPr>
              <w:t>3</w:t>
            </w:r>
            <w:r w:rsidR="00320762" w:rsidRPr="00495E44">
              <w:rPr>
                <w:rFonts w:ascii="Verdana" w:hAnsi="Verdana" w:cs="Arial"/>
              </w:rPr>
              <w:t>.</w:t>
            </w:r>
          </w:p>
          <w:p w14:paraId="70809B6D" w14:textId="5AFD8E54" w:rsidR="00000C8E" w:rsidRPr="00495E44" w:rsidRDefault="00155799"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 xml:space="preserve">Ley 80 de 1993, </w:t>
            </w:r>
            <w:r w:rsidR="0083440B" w:rsidRPr="00495E44">
              <w:rPr>
                <w:rFonts w:ascii="Verdana" w:hAnsi="Verdana" w:cs="Arial"/>
              </w:rPr>
              <w:t>Artículo 6, 7</w:t>
            </w:r>
            <w:r w:rsidR="00320762" w:rsidRPr="00495E44">
              <w:rPr>
                <w:rFonts w:ascii="Verdana" w:hAnsi="Verdana" w:cs="Arial"/>
              </w:rPr>
              <w:t>.</w:t>
            </w:r>
          </w:p>
          <w:p w14:paraId="10D79837" w14:textId="7F6B7AF0" w:rsidR="00000C8E" w:rsidRPr="00495E44" w:rsidRDefault="00155799"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Ley 70 de 1993</w:t>
            </w:r>
            <w:r w:rsidR="00137561" w:rsidRPr="00495E44">
              <w:rPr>
                <w:rFonts w:ascii="Verdana" w:hAnsi="Verdana" w:cs="Arial"/>
              </w:rPr>
              <w:t>.</w:t>
            </w:r>
          </w:p>
          <w:p w14:paraId="39F733F2" w14:textId="287362FC" w:rsidR="00000C8E" w:rsidRPr="00495E44" w:rsidRDefault="00000C8E"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Ley 1150 de 2007, Artículo 5</w:t>
            </w:r>
            <w:r w:rsidR="00137561" w:rsidRPr="00495E44">
              <w:rPr>
                <w:rFonts w:ascii="Verdana" w:hAnsi="Verdana" w:cs="Arial"/>
              </w:rPr>
              <w:t>, Artículo 2, Numeral 4, Literal M</w:t>
            </w:r>
            <w:r w:rsidR="00810969" w:rsidRPr="00495E44">
              <w:rPr>
                <w:rFonts w:ascii="Verdana" w:hAnsi="Verdana" w:cs="Arial"/>
              </w:rPr>
              <w:t>.</w:t>
            </w:r>
          </w:p>
          <w:p w14:paraId="623C7D64" w14:textId="53F261E5" w:rsidR="00F15C1D" w:rsidRPr="00495E44" w:rsidRDefault="00232333" w:rsidP="00F15C1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eastAsia="Times New Roman" w:hAnsi="Verdana" w:cs="Arial"/>
                <w:lang w:eastAsia="es-CO"/>
              </w:rPr>
              <w:t>Decreto 1066 de 2015</w:t>
            </w:r>
            <w:r w:rsidR="00337755" w:rsidRPr="00495E44">
              <w:rPr>
                <w:rFonts w:ascii="Verdana" w:eastAsia="Times New Roman" w:hAnsi="Verdana" w:cs="Arial"/>
                <w:lang w:eastAsia="es-CO"/>
              </w:rPr>
              <w:t>.</w:t>
            </w:r>
          </w:p>
          <w:p w14:paraId="30EC46C3" w14:textId="14A27CB7" w:rsidR="00F15C1D" w:rsidRPr="00495E44" w:rsidRDefault="00F15C1D" w:rsidP="00F15C1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eastAsia="Times New Roman" w:hAnsi="Verdana" w:cs="Arial"/>
                <w:lang w:eastAsia="es-CO"/>
              </w:rPr>
              <w:t>Decreto 1640 de 2020</w:t>
            </w:r>
            <w:r w:rsidR="00337755" w:rsidRPr="00495E44">
              <w:rPr>
                <w:rFonts w:ascii="Verdana" w:eastAsia="Times New Roman" w:hAnsi="Verdana" w:cs="Arial"/>
                <w:lang w:eastAsia="es-CO"/>
              </w:rPr>
              <w:t>.</w:t>
            </w:r>
          </w:p>
          <w:p w14:paraId="0E03554E" w14:textId="6F682983" w:rsidR="00F15C1D" w:rsidRPr="00495E44" w:rsidRDefault="00700811"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eastAsia="Times New Roman" w:hAnsi="Verdana" w:cs="Arial"/>
                <w:lang w:eastAsia="es-CO"/>
              </w:rPr>
              <w:t xml:space="preserve">Decreto 1066 de 2015, Artículo </w:t>
            </w:r>
            <w:r w:rsidR="0083213C" w:rsidRPr="00495E44">
              <w:rPr>
                <w:rFonts w:ascii="Verdana" w:eastAsia="Times New Roman" w:hAnsi="Verdana" w:cs="Arial"/>
                <w:lang w:eastAsia="es-CO"/>
              </w:rPr>
              <w:t>2.5.1.5.6.</w:t>
            </w:r>
          </w:p>
          <w:p w14:paraId="5204B5E9" w14:textId="72BD8808" w:rsidR="00A81FAB" w:rsidRPr="00495E44" w:rsidRDefault="00A81FAB"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eastAsia="Times New Roman" w:hAnsi="Verdana" w:cs="Arial"/>
                <w:lang w:eastAsia="es-CO"/>
              </w:rPr>
              <w:t xml:space="preserve">Constitución de 1991, Artículos </w:t>
            </w:r>
            <w:r w:rsidR="00E06C9D" w:rsidRPr="00495E44">
              <w:rPr>
                <w:rFonts w:ascii="Verdana" w:eastAsia="Times New Roman" w:hAnsi="Verdana" w:cs="Arial"/>
                <w:lang w:eastAsia="es-CO"/>
              </w:rPr>
              <w:t>360 y 361.</w:t>
            </w:r>
          </w:p>
          <w:p w14:paraId="33258B2E" w14:textId="596E96ED" w:rsidR="00607A07" w:rsidRPr="00495E44" w:rsidRDefault="00607A07"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Acto Legislativo 05 de 2019.</w:t>
            </w:r>
          </w:p>
          <w:p w14:paraId="73FF2B5E" w14:textId="5574C710" w:rsidR="00607A07" w:rsidRPr="00495E44" w:rsidRDefault="006474AA"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lang w:val="es-MX"/>
              </w:rPr>
              <w:t xml:space="preserve">Ley 2056 de 2020, artículos 1, 27, </w:t>
            </w:r>
            <w:r w:rsidR="0075253F" w:rsidRPr="00495E44">
              <w:rPr>
                <w:rFonts w:ascii="Verdana" w:hAnsi="Verdana" w:cs="Arial"/>
                <w:lang w:val="es-ES_tradnl"/>
              </w:rPr>
              <w:t>85, 99 y 109.</w:t>
            </w:r>
          </w:p>
          <w:p w14:paraId="4103C336" w14:textId="1D3036FE" w:rsidR="00000C8E" w:rsidRPr="00495E44" w:rsidRDefault="00CC7C61"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C</w:t>
            </w:r>
            <w:r w:rsidR="00490E23" w:rsidRPr="00495E44">
              <w:rPr>
                <w:rFonts w:ascii="Verdana" w:hAnsi="Verdana" w:cs="Arial"/>
              </w:rPr>
              <w:t>orte Constitucional</w:t>
            </w:r>
            <w:r w:rsidR="00201FD1" w:rsidRPr="00495E44">
              <w:rPr>
                <w:rFonts w:ascii="Verdana" w:hAnsi="Verdana" w:cs="Arial"/>
              </w:rPr>
              <w:t>.</w:t>
            </w:r>
            <w:r w:rsidRPr="00495E44">
              <w:rPr>
                <w:rFonts w:ascii="Verdana" w:hAnsi="Verdana" w:cs="Arial"/>
              </w:rPr>
              <w:t xml:space="preserve"> Sentencia T-823 del 17 de octubre del 2012, M.P. Jorge Ignacio Pretelt Chaljub</w:t>
            </w:r>
            <w:r w:rsidR="00592DE6" w:rsidRPr="00495E44">
              <w:rPr>
                <w:rFonts w:ascii="Verdana" w:hAnsi="Verdana" w:cs="Arial"/>
              </w:rPr>
              <w:t>.</w:t>
            </w:r>
          </w:p>
          <w:p w14:paraId="180F3FE6" w14:textId="6590D57C" w:rsidR="00592DE6" w:rsidRPr="00495E44" w:rsidRDefault="00490E23"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Corte Constitucional</w:t>
            </w:r>
            <w:r w:rsidR="00592DE6" w:rsidRPr="00495E44">
              <w:rPr>
                <w:rFonts w:ascii="Verdana" w:hAnsi="Verdana" w:cs="Arial"/>
              </w:rPr>
              <w:t>. Sentencia T-189 del 01 de junio del 2022. M.P. Cristina Pardo Schlesinger</w:t>
            </w:r>
            <w:r w:rsidR="008368A5" w:rsidRPr="00495E44">
              <w:rPr>
                <w:rFonts w:ascii="Verdana" w:hAnsi="Verdana" w:cs="Arial"/>
              </w:rPr>
              <w:t>.</w:t>
            </w:r>
          </w:p>
          <w:p w14:paraId="6514403C" w14:textId="2F89B11F" w:rsidR="008368A5" w:rsidRPr="00495E44" w:rsidRDefault="008368A5" w:rsidP="002C22B7">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95E44">
              <w:rPr>
                <w:rFonts w:ascii="Verdana" w:hAnsi="Verdana" w:cs="Arial"/>
              </w:rPr>
              <w:t>Cartilla</w:t>
            </w:r>
            <w:r w:rsidR="005B6A3F" w:rsidRPr="00495E44">
              <w:rPr>
                <w:rFonts w:ascii="Verdana" w:hAnsi="Verdana" w:cs="Arial"/>
              </w:rPr>
              <w:t xml:space="preserve"> para incentivar y fortalecer el acceso al Sistema de Compras y Contratación Pública de los Pueblos y Comunidades étnicas en Colombia. </w:t>
            </w:r>
            <w:r w:rsidR="00A2645F" w:rsidRPr="00495E44">
              <w:rPr>
                <w:rFonts w:ascii="Verdana" w:hAnsi="Verdana" w:cs="Arial"/>
              </w:rPr>
              <w:t xml:space="preserve">Disponible en: </w:t>
            </w:r>
            <w:hyperlink r:id="rId12" w:history="1">
              <w:r w:rsidR="00A2645F" w:rsidRPr="00495E44">
                <w:rPr>
                  <w:rStyle w:val="Hipervnculo"/>
                  <w:rFonts w:ascii="Verdana" w:hAnsi="Verdana" w:cs="Arial"/>
                </w:rPr>
                <w:t>https://colombiacompra.gov.co/manuales-guias-y-pliegos-tipo/manuales-y-guias/cartilla-para-incentivar-y-fortalecer-el-acceso-al</w:t>
              </w:r>
            </w:hyperlink>
            <w:r w:rsidR="00A2645F" w:rsidRPr="00495E44">
              <w:rPr>
                <w:rFonts w:ascii="Verdana" w:hAnsi="Verdana" w:cs="Arial"/>
              </w:rPr>
              <w:t xml:space="preserve"> </w:t>
            </w:r>
          </w:p>
        </w:tc>
      </w:tr>
    </w:tbl>
    <w:p w14:paraId="4565DD5D" w14:textId="77777777" w:rsidR="00000C8E" w:rsidRPr="00495E44" w:rsidRDefault="00000C8E" w:rsidP="00000C8E">
      <w:pPr>
        <w:widowControl w:val="0"/>
        <w:autoSpaceDE w:val="0"/>
        <w:autoSpaceDN w:val="0"/>
        <w:spacing w:after="0" w:line="276" w:lineRule="auto"/>
        <w:jc w:val="both"/>
        <w:rPr>
          <w:rFonts w:ascii="Verdana" w:hAnsi="Verdana" w:cs="Arial"/>
        </w:rPr>
      </w:pPr>
    </w:p>
    <w:p w14:paraId="6FEA07AF" w14:textId="77777777" w:rsidR="00000C8E" w:rsidRPr="00495E44" w:rsidRDefault="00000C8E" w:rsidP="00000C8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5E44">
        <w:rPr>
          <w:rFonts w:ascii="Verdana" w:eastAsia="Century Gothic" w:hAnsi="Verdana" w:cs="Century Gothic"/>
          <w:b/>
          <w:bCs/>
        </w:rPr>
        <w:t>Doctrina de la Agencia Nacional de Contratación Pública:</w:t>
      </w:r>
    </w:p>
    <w:p w14:paraId="0035A8AF" w14:textId="77777777" w:rsidR="00000C8E" w:rsidRPr="00495E44" w:rsidRDefault="00000C8E" w:rsidP="00000C8E">
      <w:pPr>
        <w:widowControl w:val="0"/>
        <w:autoSpaceDE w:val="0"/>
        <w:autoSpaceDN w:val="0"/>
        <w:spacing w:after="0" w:line="276" w:lineRule="auto"/>
        <w:jc w:val="both"/>
        <w:rPr>
          <w:rFonts w:ascii="Verdana" w:hAnsi="Verdana" w:cs="Arial"/>
        </w:rPr>
      </w:pPr>
    </w:p>
    <w:p w14:paraId="2594E877" w14:textId="31816D7D" w:rsidR="00000C8E" w:rsidRPr="00495E44" w:rsidRDefault="00000C8E" w:rsidP="00000C8E">
      <w:pPr>
        <w:widowControl w:val="0"/>
        <w:autoSpaceDE w:val="0"/>
        <w:autoSpaceDN w:val="0"/>
        <w:spacing w:after="0" w:line="276" w:lineRule="auto"/>
        <w:jc w:val="both"/>
        <w:rPr>
          <w:rFonts w:ascii="Verdana" w:hAnsi="Verdana" w:cs="Arial"/>
          <w:shd w:val="clear" w:color="auto" w:fill="FFFFFF"/>
          <w:lang w:val="es-ES"/>
        </w:rPr>
      </w:pPr>
      <w:r w:rsidRPr="00495E44">
        <w:rPr>
          <w:rStyle w:val="normaltextrun"/>
          <w:rFonts w:ascii="Verdana" w:hAnsi="Verdana" w:cs="Arial"/>
          <w:shd w:val="clear" w:color="auto" w:fill="FFFFFF"/>
          <w:lang w:val="es-ES"/>
        </w:rPr>
        <w:t xml:space="preserve">Sobre </w:t>
      </w:r>
      <w:r w:rsidR="000846B3" w:rsidRPr="00495E44">
        <w:rPr>
          <w:rStyle w:val="normaltextrun"/>
          <w:rFonts w:ascii="Verdana" w:hAnsi="Verdana" w:cs="Arial"/>
          <w:shd w:val="clear" w:color="auto" w:fill="FFFFFF"/>
          <w:lang w:val="es-ES"/>
        </w:rPr>
        <w:t xml:space="preserve">el marco jurídico de la contratación con comunidades negras, </w:t>
      </w:r>
      <w:r w:rsidR="000846B3" w:rsidRPr="00495E44">
        <w:rPr>
          <w:rStyle w:val="normaltextrun"/>
          <w:rFonts w:ascii="Verdana" w:hAnsi="Verdana" w:cs="Arial"/>
          <w:shd w:val="clear" w:color="auto" w:fill="FFFFFF"/>
          <w:lang w:val="es-ES"/>
        </w:rPr>
        <w:lastRenderedPageBreak/>
        <w:t>afrodescendientes, raizales y palenqueras</w:t>
      </w:r>
      <w:r w:rsidRPr="00495E44">
        <w:rPr>
          <w:rStyle w:val="normaltextrun"/>
          <w:rFonts w:ascii="Verdana" w:hAnsi="Verdana" w:cs="Arial"/>
          <w:shd w:val="clear" w:color="auto" w:fill="FFFFFF"/>
          <w:lang w:val="es-ES"/>
        </w:rPr>
        <w:t>, esta subdirección se ha pronunciado en los conceptos</w:t>
      </w:r>
      <w:r w:rsidR="00BB646A" w:rsidRPr="00495E44">
        <w:rPr>
          <w:rStyle w:val="normaltextrun"/>
          <w:rFonts w:ascii="Verdana" w:hAnsi="Verdana" w:cs="Arial"/>
          <w:shd w:val="clear" w:color="auto" w:fill="FFFFFF"/>
          <w:lang w:val="es-ES"/>
        </w:rPr>
        <w:t xml:space="preserve"> Nro. C-731 del 26 de enero del 2022</w:t>
      </w:r>
      <w:r w:rsidR="00DF7622" w:rsidRPr="00495E44">
        <w:rPr>
          <w:rStyle w:val="normaltextrun"/>
          <w:rFonts w:ascii="Verdana" w:hAnsi="Verdana" w:cs="Arial"/>
          <w:shd w:val="clear" w:color="auto" w:fill="FFFFFF"/>
          <w:lang w:val="es-ES"/>
        </w:rPr>
        <w:t xml:space="preserve">, </w:t>
      </w:r>
      <w:r w:rsidR="00BB646A" w:rsidRPr="00495E44">
        <w:rPr>
          <w:rStyle w:val="normaltextrun"/>
          <w:rFonts w:ascii="Verdana" w:hAnsi="Verdana" w:cs="Arial"/>
          <w:shd w:val="clear" w:color="auto" w:fill="FFFFFF"/>
          <w:lang w:val="es-ES"/>
        </w:rPr>
        <w:t>C- 052 del 21 de abril del 2023</w:t>
      </w:r>
      <w:r w:rsidR="004876C7" w:rsidRPr="00495E44">
        <w:rPr>
          <w:rStyle w:val="normaltextrun"/>
          <w:rFonts w:ascii="Verdana" w:hAnsi="Verdana" w:cs="Arial"/>
          <w:shd w:val="clear" w:color="auto" w:fill="FFFFFF"/>
          <w:lang w:val="es-ES"/>
        </w:rPr>
        <w:t xml:space="preserve"> y </w:t>
      </w:r>
      <w:r w:rsidR="00BB646A" w:rsidRPr="00495E44">
        <w:rPr>
          <w:rStyle w:val="normaltextrun"/>
          <w:rFonts w:ascii="Verdana" w:hAnsi="Verdana" w:cs="Arial"/>
          <w:shd w:val="clear" w:color="auto" w:fill="FFFFFF"/>
          <w:lang w:val="es-ES"/>
        </w:rPr>
        <w:t>C-</w:t>
      </w:r>
      <w:r w:rsidR="004876C7" w:rsidRPr="00495E44">
        <w:rPr>
          <w:rStyle w:val="normaltextrun"/>
          <w:rFonts w:ascii="Verdana" w:hAnsi="Verdana" w:cs="Arial"/>
          <w:shd w:val="clear" w:color="auto" w:fill="FFFFFF"/>
          <w:lang w:val="es-ES"/>
        </w:rPr>
        <w:t>025 del 21 de febrero del 2024</w:t>
      </w:r>
      <w:r w:rsidRPr="00495E44">
        <w:rPr>
          <w:rStyle w:val="normaltextrun"/>
          <w:rFonts w:ascii="Verdana" w:hAnsi="Verdana" w:cs="Arial"/>
          <w:shd w:val="clear" w:color="auto" w:fill="FFFFFF"/>
          <w:lang w:val="es-ES"/>
        </w:rPr>
        <w:t xml:space="preserve">. </w:t>
      </w:r>
      <w:r w:rsidR="00B7378C" w:rsidRPr="00495E44">
        <w:rPr>
          <w:rStyle w:val="normaltextrun"/>
          <w:rFonts w:ascii="Verdana" w:hAnsi="Verdana" w:cs="Arial"/>
          <w:shd w:val="clear" w:color="auto" w:fill="FFFFFF"/>
          <w:lang w:val="es-ES"/>
        </w:rPr>
        <w:t>Igualmente,</w:t>
      </w:r>
      <w:r w:rsidR="00143961" w:rsidRPr="00495E44">
        <w:rPr>
          <w:rStyle w:val="normaltextrun"/>
          <w:rFonts w:ascii="Verdana" w:hAnsi="Verdana" w:cs="Arial"/>
          <w:shd w:val="clear" w:color="auto" w:fill="FFFFFF"/>
          <w:lang w:val="es-ES"/>
        </w:rPr>
        <w:t xml:space="preserve"> </w:t>
      </w:r>
      <w:r w:rsidR="004C452C" w:rsidRPr="00495E44">
        <w:rPr>
          <w:rStyle w:val="normaltextrun"/>
          <w:rFonts w:ascii="Verdana" w:hAnsi="Verdana" w:cs="Arial"/>
          <w:shd w:val="clear" w:color="auto" w:fill="FFFFFF"/>
          <w:lang w:val="es-ES"/>
        </w:rPr>
        <w:t xml:space="preserve">esta Agencia </w:t>
      </w:r>
      <w:r w:rsidR="00143961" w:rsidRPr="00495E44">
        <w:rPr>
          <w:rStyle w:val="normaltextrun"/>
          <w:rFonts w:ascii="Verdana" w:hAnsi="Verdana" w:cs="Arial"/>
          <w:shd w:val="clear" w:color="auto" w:fill="FFFFFF"/>
          <w:lang w:val="es-ES"/>
        </w:rPr>
        <w:t xml:space="preserve">ha estudiado el </w:t>
      </w:r>
      <w:r w:rsidR="0080611C" w:rsidRPr="00495E44">
        <w:rPr>
          <w:rFonts w:ascii="Verdana" w:hAnsi="Verdana" w:cs="Arial"/>
          <w:shd w:val="clear" w:color="auto" w:fill="FFFFFF"/>
          <w:lang w:val="es-ES"/>
        </w:rPr>
        <w:t xml:space="preserve">Sistema General de Regalías, su régimen de contratación y demás particularidades, en los conceptos Nro. </w:t>
      </w:r>
      <w:r w:rsidR="008B0B53" w:rsidRPr="00495E44">
        <w:rPr>
          <w:rFonts w:ascii="Verdana" w:hAnsi="Verdana" w:cs="Arial"/>
          <w:shd w:val="clear" w:color="auto" w:fill="FFFFFF"/>
          <w:lang w:val="es-ES"/>
        </w:rPr>
        <w:t>C- 370 del 28 de julio de 2021, C-604 del 09 de septiembre de 2020, C-095 del 22 de marzo de 2022, C-353 del 02 de junio del 2022, C-489 del 01 de agosto del 2022. De otra parte, en los conceptos C-731 del 26 de enero de 2022, C-052 de 21 de abril de 2023, C-025 del 21 de febrero de 2024, C-082 del 4 de junio de 2024 y C-</w:t>
      </w:r>
      <w:r w:rsidR="009E51F6" w:rsidRPr="00495E44">
        <w:rPr>
          <w:rFonts w:ascii="Verdana" w:hAnsi="Verdana" w:cs="Arial"/>
          <w:shd w:val="clear" w:color="auto" w:fill="FFFFFF"/>
          <w:lang w:val="es-ES"/>
        </w:rPr>
        <w:t>211 del 05 de agosto del 2024.</w:t>
      </w:r>
      <w:r w:rsidR="009E51F6" w:rsidRPr="00495E44">
        <w:rPr>
          <w:rStyle w:val="normaltextrun"/>
          <w:rFonts w:ascii="Verdana" w:hAnsi="Verdana" w:cs="Arial"/>
          <w:shd w:val="clear" w:color="auto" w:fill="FFFFFF"/>
          <w:lang w:val="es-ES"/>
        </w:rPr>
        <w:t xml:space="preserve"> </w:t>
      </w:r>
      <w:r w:rsidRPr="00495E44">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495E44">
          <w:rPr>
            <w:rStyle w:val="Hipervnculo"/>
            <w:rFonts w:ascii="Verdana" w:hAnsi="Verdana" w:cs="Arial"/>
            <w:shd w:val="clear" w:color="auto" w:fill="FFFFFF"/>
          </w:rPr>
          <w:t>https://relatoria.colombiacompra.gov.co/</w:t>
        </w:r>
      </w:hyperlink>
    </w:p>
    <w:p w14:paraId="5CA6DB1F" w14:textId="77777777" w:rsidR="00000C8E" w:rsidRPr="00495E44" w:rsidRDefault="00000C8E" w:rsidP="00000C8E">
      <w:pPr>
        <w:widowControl w:val="0"/>
        <w:autoSpaceDE w:val="0"/>
        <w:autoSpaceDN w:val="0"/>
        <w:spacing w:after="0" w:line="276" w:lineRule="auto"/>
        <w:jc w:val="both"/>
        <w:rPr>
          <w:rFonts w:ascii="Verdana" w:hAnsi="Verdana" w:cs="Arial"/>
          <w:shd w:val="clear" w:color="auto" w:fill="FFFFFF"/>
        </w:rPr>
      </w:pPr>
    </w:p>
    <w:p w14:paraId="57A315BD" w14:textId="7477E5C0" w:rsidR="001C6EC1" w:rsidRPr="00495E44" w:rsidRDefault="001C6EC1" w:rsidP="001C6EC1">
      <w:pPr>
        <w:spacing w:after="0" w:line="276" w:lineRule="auto"/>
        <w:jc w:val="both"/>
        <w:rPr>
          <w:rFonts w:ascii="Verdana" w:hAnsi="Verdana" w:cs="Arial"/>
          <w:shd w:val="clear" w:color="auto" w:fill="FFFFFF"/>
        </w:rPr>
      </w:pPr>
      <w:r w:rsidRPr="00495E44">
        <w:rPr>
          <w:rFonts w:ascii="Verdana" w:hAnsi="Verdana" w:cs="Arial"/>
          <w:shd w:val="clear" w:color="auto" w:fill="FFFFFF"/>
        </w:rPr>
        <w:t xml:space="preserve">También te invitamos a revisar la cuarta edición del Boletín de Relatoría de </w:t>
      </w:r>
      <w:r w:rsidR="00022CE6" w:rsidRPr="00495E44">
        <w:rPr>
          <w:rFonts w:ascii="Verdana" w:hAnsi="Verdana" w:cs="Arial"/>
          <w:shd w:val="clear" w:color="auto" w:fill="FFFFFF"/>
        </w:rPr>
        <w:t>2024, en</w:t>
      </w:r>
      <w:r w:rsidRPr="00495E44">
        <w:rPr>
          <w:rFonts w:ascii="Verdana"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tooltip="Dirección URL original: https://www.colombiacompra.gov.co/sala-de-prensa/boletin-digital/boletin-de-relatoria-2024-iv. Haga clic o pulse si confía en este vínculo." w:history="1">
        <w:r w:rsidRPr="00495E44">
          <w:rPr>
            <w:rStyle w:val="Hipervnculo"/>
            <w:rFonts w:ascii="Verdana" w:hAnsi="Verdana" w:cs="Arial"/>
            <w:shd w:val="clear" w:color="auto" w:fill="FFFFFF"/>
          </w:rPr>
          <w:t>BOLETÍN DE RELATORÍA 2024 – IV | Colombia Compra Eficiente | Agencia Nacional de Contratación Pública</w:t>
        </w:r>
      </w:hyperlink>
    </w:p>
    <w:p w14:paraId="5F5271F5" w14:textId="77777777" w:rsidR="00000C8E" w:rsidRPr="00495E44" w:rsidRDefault="00000C8E" w:rsidP="00000C8E">
      <w:pPr>
        <w:spacing w:after="0" w:line="240" w:lineRule="auto"/>
        <w:jc w:val="both"/>
        <w:rPr>
          <w:rStyle w:val="normaltextrun"/>
          <w:rFonts w:ascii="Verdana" w:hAnsi="Verdana" w:cs="Arial"/>
          <w:color w:val="000000" w:themeColor="text1"/>
          <w:shd w:val="clear" w:color="auto" w:fill="FFFFFF"/>
          <w:lang w:val="es-ES"/>
        </w:rPr>
      </w:pPr>
    </w:p>
    <w:p w14:paraId="78EAAE53" w14:textId="77777777" w:rsidR="00000C8E" w:rsidRPr="00495E44" w:rsidRDefault="00000C8E" w:rsidP="00000C8E">
      <w:pPr>
        <w:spacing w:after="0" w:line="240" w:lineRule="auto"/>
        <w:jc w:val="both"/>
        <w:rPr>
          <w:rFonts w:ascii="Verdana" w:hAnsi="Verdana"/>
        </w:rPr>
      </w:pPr>
      <w:r w:rsidRPr="00495E44">
        <w:rPr>
          <w:rFonts w:ascii="Verdana" w:hAnsi="Verdana"/>
        </w:rPr>
        <w:t xml:space="preserve">Por último, lo invitamos a seguirnos en las redes sociales en las cuales se difunde información institucional: </w:t>
      </w:r>
    </w:p>
    <w:p w14:paraId="5E2E9CB0" w14:textId="77777777" w:rsidR="00000C8E" w:rsidRPr="00495E44" w:rsidRDefault="00000C8E" w:rsidP="00000C8E">
      <w:pPr>
        <w:spacing w:after="0" w:line="240" w:lineRule="auto"/>
        <w:jc w:val="both"/>
        <w:rPr>
          <w:rFonts w:ascii="Verdana" w:hAnsi="Verdana"/>
        </w:rPr>
      </w:pPr>
    </w:p>
    <w:p w14:paraId="3D3DF390" w14:textId="77777777" w:rsidR="00000C8E" w:rsidRPr="00495E44" w:rsidRDefault="00000C8E" w:rsidP="00000C8E">
      <w:pPr>
        <w:spacing w:after="0" w:line="240" w:lineRule="auto"/>
        <w:jc w:val="both"/>
        <w:rPr>
          <w:rFonts w:ascii="Verdana" w:hAnsi="Verdana"/>
        </w:rPr>
      </w:pPr>
      <w:r w:rsidRPr="00495E44">
        <w:rPr>
          <w:rFonts w:ascii="Verdana" w:hAnsi="Verdana"/>
        </w:rPr>
        <w:t xml:space="preserve">Twitter: </w:t>
      </w:r>
      <w:r w:rsidRPr="00495E44">
        <w:rPr>
          <w:rStyle w:val="Hipervnculo"/>
          <w:rFonts w:ascii="Verdana" w:hAnsi="Verdana"/>
          <w:color w:val="4472C4" w:themeColor="accent1"/>
        </w:rPr>
        <w:t>@colombiacompra</w:t>
      </w:r>
      <w:r w:rsidRPr="00495E44">
        <w:rPr>
          <w:rFonts w:ascii="Verdana" w:hAnsi="Verdana"/>
          <w:color w:val="4472C4" w:themeColor="accent1"/>
        </w:rPr>
        <w:t xml:space="preserve"> </w:t>
      </w:r>
    </w:p>
    <w:p w14:paraId="0CB5BD2C" w14:textId="77777777" w:rsidR="00000C8E" w:rsidRPr="00495E44" w:rsidRDefault="00000C8E" w:rsidP="00000C8E">
      <w:pPr>
        <w:spacing w:after="0" w:line="240" w:lineRule="auto"/>
        <w:jc w:val="both"/>
        <w:rPr>
          <w:rFonts w:ascii="Verdana" w:hAnsi="Verdana"/>
        </w:rPr>
      </w:pPr>
      <w:r w:rsidRPr="00495E44">
        <w:rPr>
          <w:rFonts w:ascii="Verdana" w:hAnsi="Verdana"/>
        </w:rPr>
        <w:t xml:space="preserve">Facebook: </w:t>
      </w:r>
      <w:r w:rsidRPr="00495E44">
        <w:rPr>
          <w:rStyle w:val="Hipervnculo"/>
          <w:rFonts w:ascii="Verdana" w:hAnsi="Verdana"/>
          <w:color w:val="4472C4" w:themeColor="accent1"/>
        </w:rPr>
        <w:t>ColombiaCompraEficiente</w:t>
      </w:r>
    </w:p>
    <w:p w14:paraId="3326FD01" w14:textId="77777777" w:rsidR="00000C8E" w:rsidRPr="00495E44" w:rsidRDefault="00000C8E" w:rsidP="00000C8E">
      <w:pPr>
        <w:spacing w:after="0" w:line="240" w:lineRule="auto"/>
        <w:jc w:val="both"/>
        <w:rPr>
          <w:rFonts w:ascii="Verdana" w:hAnsi="Verdana"/>
        </w:rPr>
      </w:pPr>
      <w:r w:rsidRPr="00495E44">
        <w:rPr>
          <w:rFonts w:ascii="Verdana" w:hAnsi="Verdana"/>
        </w:rPr>
        <w:t xml:space="preserve">LinkedIn: </w:t>
      </w:r>
      <w:r w:rsidRPr="00495E44">
        <w:rPr>
          <w:rStyle w:val="Hipervnculo"/>
          <w:rFonts w:ascii="Verdana" w:hAnsi="Verdana"/>
          <w:color w:val="4472C4" w:themeColor="accent1"/>
        </w:rPr>
        <w:t>Agencia Nacional de Contratación Pública - Colombia Compra Eficiente</w:t>
      </w:r>
      <w:r w:rsidRPr="00495E44">
        <w:rPr>
          <w:rFonts w:ascii="Verdana" w:hAnsi="Verdana"/>
          <w:color w:val="4472C4" w:themeColor="accent1"/>
        </w:rPr>
        <w:t xml:space="preserve"> </w:t>
      </w:r>
      <w:r w:rsidRPr="00495E44">
        <w:rPr>
          <w:rFonts w:ascii="Verdana" w:hAnsi="Verdana"/>
        </w:rPr>
        <w:t xml:space="preserve">Instagram: </w:t>
      </w:r>
      <w:r w:rsidRPr="00495E44">
        <w:rPr>
          <w:rStyle w:val="Hipervnculo"/>
          <w:rFonts w:ascii="Verdana" w:hAnsi="Verdana"/>
          <w:color w:val="4472C4" w:themeColor="accent1"/>
        </w:rPr>
        <w:t>@colombiacompraeficiente_cce</w:t>
      </w:r>
    </w:p>
    <w:p w14:paraId="79C4D5CB" w14:textId="77777777" w:rsidR="00000C8E" w:rsidRPr="00495E44" w:rsidRDefault="00000C8E" w:rsidP="00000C8E">
      <w:pPr>
        <w:widowControl w:val="0"/>
        <w:autoSpaceDE w:val="0"/>
        <w:autoSpaceDN w:val="0"/>
        <w:spacing w:after="0" w:line="276" w:lineRule="auto"/>
        <w:jc w:val="both"/>
        <w:rPr>
          <w:rFonts w:ascii="Verdana" w:hAnsi="Verdana" w:cs="Arial"/>
        </w:rPr>
      </w:pPr>
    </w:p>
    <w:p w14:paraId="0F4AC310" w14:textId="77777777" w:rsidR="00000C8E" w:rsidRPr="00495E44" w:rsidRDefault="00000C8E" w:rsidP="00000C8E">
      <w:pPr>
        <w:widowControl w:val="0"/>
        <w:autoSpaceDE w:val="0"/>
        <w:autoSpaceDN w:val="0"/>
        <w:spacing w:after="0" w:line="276" w:lineRule="auto"/>
        <w:jc w:val="both"/>
        <w:rPr>
          <w:rFonts w:ascii="Verdana" w:hAnsi="Verdana" w:cs="Arial"/>
          <w:lang w:val="es-ES_tradnl"/>
        </w:rPr>
      </w:pPr>
      <w:r w:rsidRPr="00495E44">
        <w:rPr>
          <w:rFonts w:ascii="Verdana" w:hAnsi="Verdana" w:cs="Arial"/>
        </w:rPr>
        <w:t xml:space="preserve">Este concepto tiene el alcance previsto en el artículo 28 del Código de Procedimiento Administrativo y de lo Contencioso Administrativo </w:t>
      </w:r>
      <w:r w:rsidRPr="00495E44">
        <w:rPr>
          <w:rFonts w:ascii="Verdana" w:hAnsi="Verdana" w:cs="Arial"/>
          <w:lang w:val="es-ES_tradnl"/>
        </w:rPr>
        <w:t>y las expresiones aquí utilizadas con mayúscula inicial deben ser entendidas con el significado que les otorga el artículo 2.2.1.1.1.3.1. del Decreto 1082 de 2015.</w:t>
      </w:r>
    </w:p>
    <w:p w14:paraId="4229E918" w14:textId="77777777" w:rsidR="00000C8E" w:rsidRPr="00495E44" w:rsidRDefault="00000C8E" w:rsidP="00000C8E">
      <w:pPr>
        <w:widowControl w:val="0"/>
        <w:autoSpaceDE w:val="0"/>
        <w:autoSpaceDN w:val="0"/>
        <w:spacing w:after="0" w:line="276" w:lineRule="auto"/>
        <w:jc w:val="both"/>
        <w:rPr>
          <w:rFonts w:ascii="Verdana" w:hAnsi="Verdana" w:cs="Arial"/>
        </w:rPr>
      </w:pPr>
    </w:p>
    <w:p w14:paraId="5CE024F8" w14:textId="77777777" w:rsidR="00000C8E" w:rsidRPr="00495E44" w:rsidRDefault="00000C8E" w:rsidP="00000C8E">
      <w:pPr>
        <w:spacing w:after="0" w:line="240" w:lineRule="auto"/>
        <w:rPr>
          <w:rFonts w:ascii="Verdana" w:hAnsi="Verdana" w:cs="Arial"/>
          <w:lang w:eastAsia="es-CO"/>
        </w:rPr>
      </w:pPr>
      <w:r w:rsidRPr="00495E44">
        <w:rPr>
          <w:rFonts w:ascii="Verdana" w:eastAsia="Times New Roman" w:hAnsi="Verdana" w:cs="Arial"/>
          <w:lang w:eastAsia="es-CO"/>
        </w:rPr>
        <w:t>Atentamente,</w:t>
      </w:r>
      <w:r w:rsidRPr="00495E44">
        <w:rPr>
          <w:rFonts w:ascii="Verdana" w:hAnsi="Verdana" w:cs="Arial"/>
          <w:lang w:eastAsia="es-CO"/>
        </w:rPr>
        <w:t xml:space="preserve"> </w:t>
      </w:r>
    </w:p>
    <w:p w14:paraId="1DF72379" w14:textId="6DCEA3C2" w:rsidR="00000C8E" w:rsidRPr="00495E44" w:rsidRDefault="00E053EA" w:rsidP="00000C8E">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2B6D33A7" wp14:editId="17634FF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00C8E" w:rsidRPr="00495E44" w14:paraId="5BD190A5" w14:textId="77777777" w:rsidTr="002C22B7">
        <w:trPr>
          <w:trHeight w:val="315"/>
        </w:trPr>
        <w:tc>
          <w:tcPr>
            <w:tcW w:w="893" w:type="dxa"/>
            <w:vAlign w:val="center"/>
            <w:hideMark/>
          </w:tcPr>
          <w:p w14:paraId="2D18A995" w14:textId="77777777" w:rsidR="00000C8E" w:rsidRPr="00495E44" w:rsidRDefault="00000C8E" w:rsidP="002C22B7">
            <w:pPr>
              <w:contextualSpacing/>
              <w:rPr>
                <w:rFonts w:ascii="Verdana" w:hAnsi="Verdana" w:cs="Arial"/>
                <w:sz w:val="16"/>
                <w:szCs w:val="16"/>
                <w:lang w:val="es-ES" w:eastAsia="es-ES"/>
              </w:rPr>
            </w:pPr>
            <w:r w:rsidRPr="00495E4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62E7DB1" w14:textId="77777777" w:rsidR="00000C8E" w:rsidRPr="00495E44" w:rsidRDefault="00000C8E" w:rsidP="002C22B7">
            <w:pPr>
              <w:contextualSpacing/>
              <w:rPr>
                <w:rFonts w:ascii="Verdana" w:eastAsia="Arial" w:hAnsi="Verdana" w:cs="Arial"/>
                <w:sz w:val="16"/>
                <w:szCs w:val="16"/>
              </w:rPr>
            </w:pPr>
            <w:r w:rsidRPr="00495E44">
              <w:rPr>
                <w:rFonts w:ascii="Verdana" w:eastAsia="Arial" w:hAnsi="Verdana" w:cs="Arial"/>
                <w:sz w:val="16"/>
                <w:szCs w:val="16"/>
              </w:rPr>
              <w:t>Ana María Ortiz Ballesteros</w:t>
            </w:r>
          </w:p>
          <w:p w14:paraId="6098AA7E" w14:textId="77777777" w:rsidR="00000C8E" w:rsidRPr="00495E44" w:rsidRDefault="00000C8E" w:rsidP="002C22B7">
            <w:pPr>
              <w:contextualSpacing/>
              <w:rPr>
                <w:rFonts w:ascii="Verdana" w:eastAsia="Arial" w:hAnsi="Verdana" w:cs="Arial"/>
                <w:sz w:val="16"/>
                <w:szCs w:val="16"/>
              </w:rPr>
            </w:pPr>
            <w:r w:rsidRPr="00495E44">
              <w:rPr>
                <w:rStyle w:val="normaltextrun"/>
                <w:rFonts w:ascii="Verdana" w:eastAsia="Arial" w:hAnsi="Verdana" w:cs="Arial"/>
                <w:sz w:val="16"/>
                <w:szCs w:val="16"/>
              </w:rPr>
              <w:t>C</w:t>
            </w:r>
            <w:r w:rsidRPr="00495E44">
              <w:rPr>
                <w:rStyle w:val="normaltextrun"/>
                <w:rFonts w:ascii="Verdana" w:hAnsi="Verdana"/>
                <w:sz w:val="16"/>
                <w:szCs w:val="16"/>
              </w:rPr>
              <w:t>ontratista</w:t>
            </w:r>
            <w:r w:rsidRPr="00495E44">
              <w:rPr>
                <w:rStyle w:val="normaltextrun"/>
                <w:rFonts w:ascii="Verdana" w:eastAsia="Arial" w:hAnsi="Verdana" w:cs="Arial"/>
                <w:sz w:val="16"/>
                <w:szCs w:val="16"/>
              </w:rPr>
              <w:t xml:space="preserve"> de la Subdirección de Gestión Contractual</w:t>
            </w:r>
          </w:p>
        </w:tc>
      </w:tr>
      <w:tr w:rsidR="00000C8E" w:rsidRPr="00495E44" w14:paraId="2D9BB69A" w14:textId="77777777" w:rsidTr="002C22B7">
        <w:trPr>
          <w:trHeight w:val="330"/>
        </w:trPr>
        <w:tc>
          <w:tcPr>
            <w:tcW w:w="893" w:type="dxa"/>
            <w:vAlign w:val="center"/>
            <w:hideMark/>
          </w:tcPr>
          <w:p w14:paraId="11A6E0DD" w14:textId="77777777" w:rsidR="00000C8E" w:rsidRPr="00495E44" w:rsidRDefault="00000C8E" w:rsidP="002C22B7">
            <w:pPr>
              <w:contextualSpacing/>
              <w:rPr>
                <w:rFonts w:ascii="Verdana" w:hAnsi="Verdana" w:cs="Arial"/>
                <w:sz w:val="16"/>
                <w:szCs w:val="16"/>
                <w:lang w:val="es-ES" w:eastAsia="es-ES"/>
              </w:rPr>
            </w:pPr>
            <w:r w:rsidRPr="00495E4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FA21B70" w14:textId="77777777" w:rsidR="0006289F" w:rsidRPr="00495E44" w:rsidRDefault="0006289F" w:rsidP="002C22B7">
            <w:pPr>
              <w:pStyle w:val="paragraph"/>
              <w:spacing w:before="0" w:beforeAutospacing="0" w:after="0" w:afterAutospacing="0"/>
              <w:contextualSpacing/>
              <w:textAlignment w:val="baseline"/>
              <w:rPr>
                <w:rStyle w:val="normaltextrun"/>
                <w:rFonts w:ascii="Verdana" w:hAnsi="Verdana" w:cs="Arial"/>
                <w:sz w:val="16"/>
                <w:szCs w:val="16"/>
                <w:lang w:val="es-ES"/>
              </w:rPr>
            </w:pPr>
            <w:r w:rsidRPr="00495E44">
              <w:rPr>
                <w:rStyle w:val="normaltextrun"/>
                <w:rFonts w:ascii="Verdana" w:hAnsi="Verdana" w:cs="Arial"/>
                <w:sz w:val="16"/>
                <w:szCs w:val="16"/>
                <w:lang w:val="es-ES"/>
              </w:rPr>
              <w:t>Alejandro Sarmiento Cantillo</w:t>
            </w:r>
          </w:p>
          <w:p w14:paraId="7585EB2B" w14:textId="32659578" w:rsidR="00000C8E" w:rsidRPr="00495E44" w:rsidRDefault="00074E6A" w:rsidP="002C22B7">
            <w:pPr>
              <w:pStyle w:val="paragraph"/>
              <w:spacing w:before="0" w:beforeAutospacing="0" w:after="0" w:afterAutospacing="0"/>
              <w:contextualSpacing/>
              <w:textAlignment w:val="baseline"/>
              <w:rPr>
                <w:rFonts w:ascii="Verdana" w:hAnsi="Verdana" w:cs="Segoe UI"/>
                <w:sz w:val="16"/>
                <w:szCs w:val="16"/>
              </w:rPr>
            </w:pPr>
            <w:r w:rsidRPr="00495E44">
              <w:rPr>
                <w:rStyle w:val="normaltextrun"/>
                <w:rFonts w:ascii="Verdana" w:eastAsia="Arial" w:hAnsi="Verdana" w:cs="Arial"/>
                <w:sz w:val="16"/>
                <w:szCs w:val="16"/>
              </w:rPr>
              <w:t>Gestor T1-15 de la Subdirección de Gestión Contractual</w:t>
            </w:r>
          </w:p>
        </w:tc>
      </w:tr>
      <w:tr w:rsidR="00000C8E" w:rsidRPr="00495E44" w14:paraId="4CD48D03" w14:textId="77777777" w:rsidTr="002C22B7">
        <w:trPr>
          <w:trHeight w:val="300"/>
        </w:trPr>
        <w:tc>
          <w:tcPr>
            <w:tcW w:w="893" w:type="dxa"/>
            <w:vAlign w:val="center"/>
          </w:tcPr>
          <w:p w14:paraId="49B8EDAA" w14:textId="77777777" w:rsidR="00000C8E" w:rsidRPr="00495E44" w:rsidRDefault="00000C8E" w:rsidP="002C22B7">
            <w:pPr>
              <w:contextualSpacing/>
              <w:rPr>
                <w:rFonts w:ascii="Verdana" w:hAnsi="Verdana" w:cs="Arial"/>
                <w:sz w:val="16"/>
                <w:szCs w:val="16"/>
                <w:lang w:val="es-ES" w:eastAsia="es-ES"/>
              </w:rPr>
            </w:pPr>
            <w:r w:rsidRPr="00495E4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68263AE" w14:textId="77777777" w:rsidR="00000C8E" w:rsidRPr="00495E44" w:rsidRDefault="00000C8E" w:rsidP="002C22B7">
            <w:pPr>
              <w:contextualSpacing/>
              <w:rPr>
                <w:rFonts w:ascii="Verdana" w:eastAsia="Calibri" w:hAnsi="Verdana" w:cs="Arial"/>
                <w:sz w:val="16"/>
                <w:szCs w:val="16"/>
                <w:lang w:val="pt-BR" w:eastAsia="es-ES"/>
              </w:rPr>
            </w:pPr>
            <w:r w:rsidRPr="00495E44">
              <w:rPr>
                <w:rFonts w:ascii="Verdana" w:eastAsia="Calibri" w:hAnsi="Verdana" w:cs="Arial"/>
                <w:sz w:val="16"/>
                <w:szCs w:val="16"/>
                <w:lang w:val="pt-BR" w:eastAsia="es-ES"/>
              </w:rPr>
              <w:t>Carolina Quintero Gacharná</w:t>
            </w:r>
          </w:p>
          <w:p w14:paraId="6336EAA4" w14:textId="77777777" w:rsidR="00000C8E" w:rsidRPr="00495E44" w:rsidRDefault="00000C8E" w:rsidP="002C22B7">
            <w:pPr>
              <w:contextualSpacing/>
              <w:rPr>
                <w:rFonts w:ascii="Verdana" w:eastAsia="Calibri" w:hAnsi="Verdana" w:cs="Arial"/>
                <w:sz w:val="16"/>
                <w:szCs w:val="16"/>
                <w:lang w:val="pt-BR" w:eastAsia="es-ES"/>
              </w:rPr>
            </w:pPr>
            <w:r w:rsidRPr="00495E44">
              <w:rPr>
                <w:rFonts w:ascii="Verdana" w:eastAsia="Calibri" w:hAnsi="Verdana" w:cs="Arial"/>
                <w:sz w:val="16"/>
                <w:szCs w:val="16"/>
                <w:lang w:eastAsia="es-ES"/>
              </w:rPr>
              <w:t>Subdirectora</w:t>
            </w:r>
            <w:r w:rsidRPr="00495E44">
              <w:rPr>
                <w:rFonts w:ascii="Verdana" w:eastAsia="Calibri" w:hAnsi="Verdana" w:cs="Arial"/>
                <w:sz w:val="16"/>
                <w:szCs w:val="16"/>
                <w:lang w:val="pt-BR" w:eastAsia="es-ES"/>
              </w:rPr>
              <w:t xml:space="preserve"> de Gestión Contractual ANCP – CCE</w:t>
            </w:r>
          </w:p>
        </w:tc>
      </w:tr>
    </w:tbl>
    <w:p w14:paraId="5B6E97E7" w14:textId="4283F430" w:rsidR="000A249A" w:rsidRPr="0044528D" w:rsidRDefault="000A249A" w:rsidP="00665D70">
      <w:pPr>
        <w:spacing w:after="0"/>
        <w:jc w:val="both"/>
        <w:rPr>
          <w:rFonts w:ascii="Verdana" w:hAnsi="Verdana"/>
        </w:rPr>
      </w:pPr>
    </w:p>
    <w:sectPr w:rsidR="000A249A"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1CBF2" w14:textId="77777777" w:rsidR="00B26A16" w:rsidRDefault="00B26A16" w:rsidP="004A1847">
      <w:pPr>
        <w:spacing w:after="0" w:line="240" w:lineRule="auto"/>
      </w:pPr>
      <w:r>
        <w:separator/>
      </w:r>
    </w:p>
  </w:endnote>
  <w:endnote w:type="continuationSeparator" w:id="0">
    <w:p w14:paraId="72907E37" w14:textId="77777777" w:rsidR="00B26A16" w:rsidRDefault="00B26A16" w:rsidP="004A1847">
      <w:pPr>
        <w:spacing w:after="0" w:line="240" w:lineRule="auto"/>
      </w:pPr>
      <w:r>
        <w:continuationSeparator/>
      </w:r>
    </w:p>
  </w:endnote>
  <w:endnote w:type="continuationNotice" w:id="1">
    <w:p w14:paraId="3B3ED368" w14:textId="77777777" w:rsidR="0055033B" w:rsidRDefault="00550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3F14A" w14:textId="77777777" w:rsidR="00B26A16" w:rsidRDefault="00B26A16" w:rsidP="004A1847">
      <w:pPr>
        <w:spacing w:after="0" w:line="240" w:lineRule="auto"/>
      </w:pPr>
      <w:r>
        <w:separator/>
      </w:r>
    </w:p>
  </w:footnote>
  <w:footnote w:type="continuationSeparator" w:id="0">
    <w:p w14:paraId="1F7F5665" w14:textId="77777777" w:rsidR="00B26A16" w:rsidRDefault="00B26A16" w:rsidP="004A1847">
      <w:pPr>
        <w:spacing w:after="0" w:line="240" w:lineRule="auto"/>
      </w:pPr>
      <w:r>
        <w:continuationSeparator/>
      </w:r>
    </w:p>
  </w:footnote>
  <w:footnote w:type="continuationNotice" w:id="1">
    <w:p w14:paraId="0046A673" w14:textId="77777777" w:rsidR="0055033B" w:rsidRDefault="0055033B">
      <w:pPr>
        <w:spacing w:after="0" w:line="240" w:lineRule="auto"/>
      </w:pPr>
    </w:p>
  </w:footnote>
  <w:footnote w:id="2">
    <w:p w14:paraId="3C2479AE" w14:textId="77777777" w:rsidR="004330D1" w:rsidRPr="00391724" w:rsidRDefault="004330D1" w:rsidP="004330D1">
      <w:pPr>
        <w:pStyle w:val="Textonotapie"/>
        <w:ind w:firstLine="708"/>
        <w:jc w:val="both"/>
        <w:rPr>
          <w:rFonts w:ascii="Verdana" w:eastAsia="Calibri" w:hAnsi="Verdana" w:cs="Arial"/>
          <w:sz w:val="18"/>
          <w:szCs w:val="18"/>
        </w:rPr>
      </w:pPr>
      <w:r w:rsidRPr="00391724">
        <w:rPr>
          <w:rStyle w:val="Refdenotaalpie"/>
          <w:rFonts w:ascii="Verdana" w:hAnsi="Verdana" w:cs="Arial"/>
          <w:sz w:val="18"/>
          <w:szCs w:val="18"/>
        </w:rPr>
        <w:footnoteRef/>
      </w:r>
      <w:r w:rsidRPr="00391724">
        <w:rPr>
          <w:rFonts w:ascii="Verdana" w:hAnsi="Verdana" w:cs="Arial"/>
          <w:sz w:val="18"/>
          <w:szCs w:val="18"/>
        </w:rPr>
        <w:t xml:space="preserve"> </w:t>
      </w:r>
      <w:r w:rsidRPr="00391724">
        <w:rPr>
          <w:rFonts w:ascii="Verdana" w:eastAsia="Calibri" w:hAnsi="Verdana"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5E5CDFF3" w14:textId="0D51A1CE" w:rsidR="004330D1" w:rsidRPr="00391724" w:rsidRDefault="004330D1" w:rsidP="004330D1">
      <w:pPr>
        <w:spacing w:after="0" w:line="240" w:lineRule="auto"/>
        <w:ind w:firstLine="708"/>
        <w:jc w:val="both"/>
        <w:rPr>
          <w:rFonts w:ascii="Verdana" w:hAnsi="Verdana" w:cs="Arial"/>
          <w:sz w:val="18"/>
          <w:szCs w:val="18"/>
        </w:rPr>
      </w:pPr>
      <w:r w:rsidRPr="00391724">
        <w:rPr>
          <w:rFonts w:ascii="Verdana" w:eastAsia="Calibri" w:hAnsi="Verdana" w:cs="Arial"/>
          <w:sz w:val="18"/>
          <w:szCs w:val="18"/>
        </w:rPr>
        <w:t xml:space="preserve">“Los derechos y deberes consagrados en esta </w:t>
      </w:r>
      <w:r w:rsidR="00760616" w:rsidRPr="00391724">
        <w:rPr>
          <w:rFonts w:ascii="Verdana" w:eastAsia="Calibri" w:hAnsi="Verdana" w:cs="Arial"/>
          <w:sz w:val="18"/>
          <w:szCs w:val="18"/>
        </w:rPr>
        <w:t>Carta</w:t>
      </w:r>
      <w:r w:rsidRPr="00391724">
        <w:rPr>
          <w:rFonts w:ascii="Verdana" w:eastAsia="Calibri" w:hAnsi="Verdana" w:cs="Arial"/>
          <w:sz w:val="18"/>
          <w:szCs w:val="18"/>
        </w:rPr>
        <w:t xml:space="preserve"> se interpretarán de conformidad con los tratados internacionales sobre derechos humanos ratificados por Colombia [...]”.</w:t>
      </w:r>
    </w:p>
  </w:footnote>
  <w:footnote w:id="3">
    <w:p w14:paraId="5453A646" w14:textId="77777777" w:rsidR="00B21261" w:rsidRPr="00391724" w:rsidRDefault="00B21261" w:rsidP="00B21261">
      <w:pPr>
        <w:spacing w:after="0" w:line="240" w:lineRule="auto"/>
        <w:ind w:firstLine="709"/>
        <w:jc w:val="both"/>
        <w:rPr>
          <w:rFonts w:ascii="Verdana" w:hAnsi="Verdana" w:cs="Arial"/>
          <w:sz w:val="18"/>
          <w:szCs w:val="18"/>
        </w:rPr>
      </w:pPr>
      <w:r w:rsidRPr="00391724">
        <w:rPr>
          <w:rStyle w:val="Refdenotaalpie"/>
          <w:rFonts w:ascii="Verdana" w:hAnsi="Verdana" w:cs="Arial"/>
          <w:sz w:val="18"/>
          <w:szCs w:val="18"/>
        </w:rPr>
        <w:footnoteRef/>
      </w:r>
      <w:r w:rsidRPr="00391724">
        <w:rPr>
          <w:rFonts w:ascii="Verdana" w:hAnsi="Verdana" w:cs="Arial"/>
          <w:sz w:val="18"/>
          <w:szCs w:val="18"/>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281EBF0C" w14:textId="77777777" w:rsidR="00B21261" w:rsidRPr="00391724" w:rsidRDefault="00B21261" w:rsidP="00B21261">
      <w:pPr>
        <w:spacing w:after="0" w:line="240" w:lineRule="auto"/>
        <w:ind w:firstLine="709"/>
        <w:jc w:val="both"/>
        <w:rPr>
          <w:rFonts w:ascii="Verdana" w:hAnsi="Verdana" w:cs="Arial"/>
          <w:sz w:val="18"/>
          <w:szCs w:val="18"/>
        </w:rPr>
      </w:pPr>
    </w:p>
    <w:p w14:paraId="3E93ED40" w14:textId="77777777" w:rsidR="00B21261" w:rsidRPr="00391724" w:rsidRDefault="00B21261" w:rsidP="00B21261">
      <w:pPr>
        <w:spacing w:after="0" w:line="240" w:lineRule="auto"/>
        <w:ind w:firstLine="709"/>
        <w:jc w:val="both"/>
        <w:rPr>
          <w:rFonts w:ascii="Verdana" w:hAnsi="Verdana" w:cs="Arial"/>
          <w:sz w:val="18"/>
          <w:szCs w:val="18"/>
        </w:rPr>
      </w:pPr>
      <w:r w:rsidRPr="00391724">
        <w:rPr>
          <w:rFonts w:ascii="Verdana" w:hAnsi="Verdana" w:cs="Arial"/>
          <w:sz w:val="18"/>
          <w:szCs w:val="18"/>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4C018B70" w14:textId="77777777" w:rsidR="00B21261" w:rsidRPr="00391724" w:rsidRDefault="00B21261" w:rsidP="00B21261">
      <w:pPr>
        <w:spacing w:after="0" w:line="240" w:lineRule="auto"/>
        <w:ind w:firstLine="709"/>
        <w:jc w:val="both"/>
        <w:rPr>
          <w:rFonts w:ascii="Verdana" w:hAnsi="Verdana" w:cs="Arial"/>
          <w:sz w:val="18"/>
          <w:szCs w:val="18"/>
        </w:rPr>
      </w:pPr>
    </w:p>
    <w:p w14:paraId="724F23B2" w14:textId="77777777" w:rsidR="00B21261" w:rsidRPr="00391724" w:rsidRDefault="00B21261" w:rsidP="00B21261">
      <w:pPr>
        <w:spacing w:after="0" w:line="240" w:lineRule="auto"/>
        <w:ind w:firstLine="708"/>
        <w:jc w:val="both"/>
        <w:rPr>
          <w:rFonts w:ascii="Verdana" w:hAnsi="Verdana" w:cs="Arial"/>
          <w:sz w:val="18"/>
          <w:szCs w:val="18"/>
        </w:rPr>
      </w:pPr>
      <w:r w:rsidRPr="00391724">
        <w:rPr>
          <w:rFonts w:ascii="Verdana" w:hAnsi="Verdana" w:cs="Arial"/>
          <w:sz w:val="18"/>
          <w:szCs w:val="18"/>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4">
    <w:p w14:paraId="0201F351" w14:textId="77777777" w:rsidR="00946B94" w:rsidRPr="00391724" w:rsidRDefault="00946B94" w:rsidP="00946B94">
      <w:pPr>
        <w:pStyle w:val="Textonotapie"/>
        <w:ind w:firstLine="709"/>
        <w:jc w:val="both"/>
        <w:rPr>
          <w:rFonts w:ascii="Verdana" w:hAnsi="Verdana"/>
          <w:sz w:val="18"/>
          <w:szCs w:val="18"/>
        </w:rPr>
      </w:pPr>
      <w:r w:rsidRPr="00391724">
        <w:rPr>
          <w:rStyle w:val="Refdenotaalpie"/>
          <w:rFonts w:ascii="Verdana" w:hAnsi="Verdana"/>
          <w:sz w:val="18"/>
          <w:szCs w:val="18"/>
        </w:rPr>
        <w:footnoteRef/>
      </w:r>
      <w:r w:rsidRPr="00391724">
        <w:rPr>
          <w:rFonts w:ascii="Verdana" w:hAnsi="Verdana"/>
          <w:sz w:val="18"/>
          <w:szCs w:val="18"/>
        </w:rPr>
        <w:t xml:space="preserve"> Sobre la contratación directa el Consejo de Estado ha explicado que “[…] es atribución exclusiva del legislador señalar los mecanismos de selección de los contratos que celebren las entidades del Estado, porque el constituyente confirió al legislador la competencia para regular el tema de la contratación estatal, campo en el cual la función del ejecutivo se limita a reglamentar las normas expedidas por aquel en orden a su correcta ejecución”. Sección Tercera, Auto del 16 de marzo de 2006, Exp. No. 29.393, C.P. Ruth Stella Correa Palacio. </w:t>
      </w:r>
    </w:p>
  </w:footnote>
  <w:footnote w:id="5">
    <w:p w14:paraId="1FE00E9E" w14:textId="77777777" w:rsidR="00946B94" w:rsidRPr="00391724" w:rsidRDefault="00946B94" w:rsidP="00946B94">
      <w:pPr>
        <w:pStyle w:val="Textonotapie"/>
        <w:ind w:firstLine="708"/>
        <w:jc w:val="both"/>
        <w:rPr>
          <w:rFonts w:ascii="Verdana" w:hAnsi="Verdana"/>
          <w:sz w:val="18"/>
          <w:szCs w:val="18"/>
        </w:rPr>
      </w:pPr>
    </w:p>
    <w:p w14:paraId="719D92F9" w14:textId="613212D3" w:rsidR="00946B94" w:rsidRPr="00391724" w:rsidRDefault="00946B94" w:rsidP="00946B94">
      <w:pPr>
        <w:pStyle w:val="Textonotapie"/>
        <w:ind w:firstLine="708"/>
        <w:jc w:val="both"/>
        <w:rPr>
          <w:rFonts w:ascii="Verdana" w:hAnsi="Verdana"/>
          <w:sz w:val="18"/>
          <w:szCs w:val="18"/>
        </w:rPr>
      </w:pPr>
      <w:r w:rsidRPr="00391724">
        <w:rPr>
          <w:rStyle w:val="Refdenotaalpie"/>
          <w:rFonts w:ascii="Verdana" w:hAnsi="Verdana"/>
          <w:sz w:val="18"/>
          <w:szCs w:val="18"/>
        </w:rPr>
        <w:footnoteRef/>
      </w:r>
      <w:r w:rsidRPr="00391724">
        <w:rPr>
          <w:rFonts w:ascii="Verdana" w:hAnsi="Verdana"/>
          <w:sz w:val="18"/>
          <w:szCs w:val="18"/>
        </w:rPr>
        <w:t xml:space="preserve"> Al respecto se asevera que: “La interpretación de estas causales es restrictiva y no admite la analogía. Significa lo anterior que cuando una determinada situación no encaja en alguno de los motivos excepcionales, no es dable buscar interpretaciones acomodadas en procura de evitar la licitación. También se afecta el principio, incluso en </w:t>
      </w:r>
      <w:r w:rsidR="00CB5610" w:rsidRPr="00391724">
        <w:rPr>
          <w:rFonts w:ascii="Verdana" w:hAnsi="Verdana"/>
          <w:sz w:val="18"/>
          <w:szCs w:val="18"/>
        </w:rPr>
        <w:t>frente de</w:t>
      </w:r>
      <w:r w:rsidRPr="00391724">
        <w:rPr>
          <w:rFonts w:ascii="Verdana" w:hAnsi="Verdana"/>
          <w:sz w:val="18"/>
          <w:szCs w:val="18"/>
        </w:rPr>
        <w:t xml:space="preserve"> causales excepcionales, cuando se emplea el procedimiento errado, en particular, cuando siendo el aplicable uno que se caracteriza por la pluralidad de oferentes como la selección abreviada o el concurso de méritos, se “tuerce el cuello de la ley” para usar la contratación directa”. DÁVILA VINUEZA, Luis Guillermo, Régimen jurídico de la contratación estatal, tercera edición, Legis, Bogotá, 2016, pp. -245 </w:t>
      </w:r>
    </w:p>
  </w:footnote>
  <w:footnote w:id="6">
    <w:p w14:paraId="540AB385" w14:textId="77777777" w:rsidR="000B3262" w:rsidRPr="00391724" w:rsidRDefault="000B3262" w:rsidP="000B3262">
      <w:pPr>
        <w:pStyle w:val="Textonotapie"/>
        <w:ind w:firstLine="708"/>
        <w:jc w:val="both"/>
        <w:rPr>
          <w:rFonts w:ascii="Verdana" w:hAnsi="Verdana"/>
          <w:sz w:val="18"/>
          <w:szCs w:val="18"/>
        </w:rPr>
      </w:pPr>
      <w:r w:rsidRPr="00391724">
        <w:rPr>
          <w:rStyle w:val="Refdenotaalpie"/>
          <w:rFonts w:ascii="Verdana" w:hAnsi="Verdana"/>
          <w:sz w:val="18"/>
          <w:szCs w:val="18"/>
        </w:rPr>
        <w:footnoteRef/>
      </w:r>
      <w:r w:rsidRPr="00391724">
        <w:rPr>
          <w:rFonts w:ascii="Verdana" w:hAnsi="Verdana"/>
          <w:sz w:val="18"/>
          <w:szCs w:val="18"/>
        </w:rPr>
        <w:t xml:space="preserve"> Decreto 1066 de 2015: “Artículo 2.5.1.5.6. Actualización de la información en el Registro Público de Instituciones Representativas. Los Consejos Comunitarios, las formas y expresiones organizativas de las comunidades negras, afrocolombianas, raizales y palenqueras y las organizaciones de base a que se refiere el presente decreto, deberán actualizar la información inscrita en el registro público de instituciones representativas, a más tardar el último día hábil del mes de mayo de cada dos años, todos los años pares, de conformidad con el formulario que determine el Ministerio del Interior. </w:t>
      </w:r>
    </w:p>
    <w:p w14:paraId="3995E329" w14:textId="77777777" w:rsidR="000B3262" w:rsidRPr="00391724" w:rsidRDefault="000B3262" w:rsidP="000B3262">
      <w:pPr>
        <w:pStyle w:val="Textonotapie"/>
        <w:ind w:firstLine="708"/>
        <w:jc w:val="both"/>
        <w:rPr>
          <w:rFonts w:ascii="Verdana" w:hAnsi="Verdana"/>
          <w:sz w:val="18"/>
          <w:szCs w:val="18"/>
        </w:rPr>
      </w:pPr>
      <w:r w:rsidRPr="00391724">
        <w:rPr>
          <w:rFonts w:ascii="Verdana" w:hAnsi="Verdana"/>
          <w:sz w:val="18"/>
          <w:szCs w:val="18"/>
        </w:rPr>
        <w:t xml:space="preserve">En caso de que no actualice la información en el plazo antes indicado, en la certificación de inscripción se indicará que los datos inscritos no se encuentran actualizados. Así mismo, cuando se allegue la documentación para la actualización con fecha posterior, la Dirección de Asuntos para Comunidades Negras, Afrocolombianas, Raizales y Palenqueras del Ministerio del Interior, procederá a efectuar la respectiva actualización. </w:t>
      </w:r>
    </w:p>
    <w:p w14:paraId="463880AC" w14:textId="4D3804D6" w:rsidR="000B3262" w:rsidRPr="00391724" w:rsidRDefault="000B3262" w:rsidP="000B3262">
      <w:pPr>
        <w:pStyle w:val="Textonotapie"/>
        <w:ind w:firstLine="708"/>
        <w:jc w:val="both"/>
        <w:rPr>
          <w:rFonts w:ascii="Verdana" w:hAnsi="Verdana"/>
          <w:sz w:val="18"/>
          <w:szCs w:val="18"/>
        </w:rPr>
      </w:pPr>
      <w:r w:rsidRPr="00391724">
        <w:rPr>
          <w:rFonts w:ascii="Verdana" w:hAnsi="Verdana"/>
          <w:sz w:val="18"/>
          <w:szCs w:val="18"/>
        </w:rPr>
        <w:t xml:space="preserve">Contra el acto administrativo de actualización proceden los recursos de reposición ante la Dirección de Asuntos para Comunidades Negras, Afrocolombianas, Raizales y Palenqueras y de apelación ante el </w:t>
      </w:r>
      <w:r w:rsidR="00CB5610" w:rsidRPr="00391724">
        <w:rPr>
          <w:rFonts w:ascii="Verdana" w:hAnsi="Verdana"/>
          <w:sz w:val="18"/>
          <w:szCs w:val="18"/>
        </w:rPr>
        <w:t>viceministro</w:t>
      </w:r>
      <w:r w:rsidRPr="00391724">
        <w:rPr>
          <w:rFonts w:ascii="Verdana" w:hAnsi="Verdana"/>
          <w:sz w:val="18"/>
          <w:szCs w:val="18"/>
        </w:rPr>
        <w:t xml:space="preserve"> para la Participación e Igualdad de Derechos”.  </w:t>
      </w:r>
    </w:p>
  </w:footnote>
  <w:footnote w:id="7">
    <w:p w14:paraId="7F24B337" w14:textId="77777777" w:rsidR="00B16A1A" w:rsidRPr="00391724" w:rsidRDefault="00B16A1A" w:rsidP="00B16A1A">
      <w:pPr>
        <w:pStyle w:val="Textonotapie"/>
        <w:ind w:firstLine="708"/>
        <w:jc w:val="both"/>
        <w:rPr>
          <w:rFonts w:ascii="Verdana" w:hAnsi="Verdana" w:cs="Arial"/>
          <w:color w:val="000000" w:themeColor="text1"/>
          <w:sz w:val="18"/>
          <w:szCs w:val="18"/>
        </w:rPr>
      </w:pPr>
      <w:r w:rsidRPr="00391724">
        <w:rPr>
          <w:rStyle w:val="Refdenotaalpie"/>
          <w:rFonts w:ascii="Verdana" w:hAnsi="Verdana" w:cs="Arial"/>
          <w:color w:val="000000" w:themeColor="text1"/>
          <w:sz w:val="18"/>
          <w:szCs w:val="18"/>
        </w:rPr>
        <w:footnoteRef/>
      </w:r>
      <w:r w:rsidRPr="00391724">
        <w:rPr>
          <w:rFonts w:ascii="Verdana" w:hAnsi="Verdana" w:cs="Arial"/>
          <w:color w:val="000000" w:themeColor="text1"/>
          <w:sz w:val="18"/>
          <w:szCs w:val="18"/>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8">
    <w:p w14:paraId="107CDBCD" w14:textId="77777777" w:rsidR="002F6D1D" w:rsidRPr="00391724" w:rsidRDefault="002F6D1D" w:rsidP="002F6D1D">
      <w:pPr>
        <w:pStyle w:val="Textonotapie"/>
        <w:ind w:firstLine="708"/>
        <w:jc w:val="both"/>
        <w:rPr>
          <w:rFonts w:ascii="Verdana" w:hAnsi="Verdana" w:cs="Arial"/>
          <w:color w:val="000000" w:themeColor="text1"/>
          <w:sz w:val="18"/>
          <w:szCs w:val="18"/>
        </w:rPr>
      </w:pPr>
      <w:r w:rsidRPr="00391724">
        <w:rPr>
          <w:rStyle w:val="Refdenotaalpie"/>
          <w:rFonts w:ascii="Verdana" w:hAnsi="Verdana" w:cs="Arial"/>
          <w:color w:val="000000" w:themeColor="text1"/>
          <w:sz w:val="18"/>
          <w:szCs w:val="18"/>
        </w:rPr>
        <w:footnoteRef/>
      </w:r>
      <w:r w:rsidRPr="00391724">
        <w:rPr>
          <w:rFonts w:ascii="Verdana" w:hAnsi="Verdana"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109113E" w14:textId="77777777" w:rsidR="002F6D1D" w:rsidRPr="00391724" w:rsidRDefault="002F6D1D" w:rsidP="002F6D1D">
      <w:pPr>
        <w:pStyle w:val="Textonotapie"/>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rPr>
        <w:t>“Lo anterior, sin perjuicio de las publicaciones previstas en el numeral 3 del artículo 30 de la Ley 80 de 1993.</w:t>
      </w:r>
    </w:p>
    <w:p w14:paraId="73E73779" w14:textId="77777777" w:rsidR="002F6D1D" w:rsidRPr="00391724" w:rsidRDefault="002F6D1D" w:rsidP="002F6D1D">
      <w:pPr>
        <w:pStyle w:val="Textonotapie"/>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08480B25" w14:textId="77777777" w:rsidR="002F6D1D" w:rsidRPr="00391724" w:rsidRDefault="002F6D1D" w:rsidP="002F6D1D">
      <w:pPr>
        <w:pStyle w:val="Textonotapie"/>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rPr>
        <w:t>[…]</w:t>
      </w:r>
    </w:p>
    <w:p w14:paraId="4EE02EC8" w14:textId="77777777" w:rsidR="002F6D1D" w:rsidRPr="00391724" w:rsidRDefault="002F6D1D" w:rsidP="002F6D1D">
      <w:pPr>
        <w:pStyle w:val="Textonotapie"/>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footnote>
  <w:footnote w:id="9">
    <w:p w14:paraId="15FAA5E6"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Style w:val="Refdenotaalpie"/>
          <w:rFonts w:ascii="Verdana" w:hAnsi="Verdana" w:cs="Arial"/>
          <w:color w:val="000000" w:themeColor="text1"/>
          <w:sz w:val="18"/>
          <w:szCs w:val="18"/>
        </w:rPr>
        <w:footnoteRef/>
      </w:r>
      <w:r w:rsidRPr="00391724">
        <w:rPr>
          <w:rFonts w:ascii="Verdana" w:hAnsi="Verdana" w:cs="Arial"/>
          <w:color w:val="000000" w:themeColor="text1"/>
          <w:sz w:val="18"/>
          <w:szCs w:val="18"/>
        </w:rPr>
        <w:t>“Artículo 37. ejecución de proyectos de inversión. los proyectos de inversión que se financien con cargo al sistema general de regalías serán ejecutados por quien designe las entidades u órganos de que tratan los artículos </w:t>
      </w:r>
      <w:hyperlink r:id="rId1" w:anchor="35" w:history="1">
        <w:r w:rsidRPr="00391724">
          <w:rPr>
            <w:rStyle w:val="Hipervnculo"/>
            <w:rFonts w:ascii="Verdana" w:hAnsi="Verdana" w:cs="Arial"/>
            <w:color w:val="000000" w:themeColor="text1"/>
            <w:sz w:val="18"/>
            <w:szCs w:val="18"/>
          </w:rPr>
          <w:t>35</w:t>
        </w:r>
      </w:hyperlink>
      <w:r w:rsidRPr="00391724">
        <w:rPr>
          <w:rFonts w:ascii="Verdana" w:hAnsi="Verdana" w:cs="Arial"/>
          <w:color w:val="000000" w:themeColor="text1"/>
          <w:sz w:val="18"/>
          <w:szCs w:val="18"/>
        </w:rPr>
        <w:t> y </w:t>
      </w:r>
      <w:hyperlink r:id="rId2" w:anchor="36" w:history="1">
        <w:r w:rsidRPr="00391724">
          <w:rPr>
            <w:rStyle w:val="Hipervnculo"/>
            <w:rFonts w:ascii="Verdana" w:hAnsi="Verdana" w:cs="Arial"/>
            <w:color w:val="000000" w:themeColor="text1"/>
            <w:sz w:val="18"/>
            <w:szCs w:val="18"/>
          </w:rPr>
          <w:t>36</w:t>
        </w:r>
      </w:hyperlink>
      <w:r w:rsidRPr="00391724">
        <w:rPr>
          <w:rFonts w:ascii="Verdana" w:hAnsi="Verdana" w:cs="Arial"/>
          <w:color w:val="000000" w:themeColor="text1"/>
          <w:sz w:val="18"/>
          <w:szCs w:val="18"/>
        </w:rPr>
        <w:t> de la presente ley. así mismo, la entidad ejecutora estará a cargo de la contratación de la interventoría, de conformidad con lo previsto en la presente ley.</w:t>
      </w:r>
    </w:p>
    <w:p w14:paraId="4BBB3235"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67820A4C"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lang w:val="es-ES"/>
        </w:rPr>
        <w:t>“</w:t>
      </w:r>
      <w:r w:rsidRPr="00391724">
        <w:rPr>
          <w:rFonts w:ascii="Verdana" w:hAnsi="Verdana" w:cs="Arial"/>
          <w:color w:val="000000" w:themeColor="text1"/>
          <w:sz w:val="18"/>
          <w:szCs w:val="18"/>
        </w:rPr>
        <w:t>Parágrafo 1o. La ejecución de proyectos de qué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02D1E6CC"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lang w:val="es-ES"/>
        </w:rPr>
        <w:t>“</w:t>
      </w:r>
      <w:r w:rsidRPr="00391724">
        <w:rPr>
          <w:rFonts w:ascii="Verdana" w:hAnsi="Verdana" w:cs="Arial"/>
          <w:color w:val="000000" w:themeColor="text1"/>
          <w:sz w:val="18"/>
          <w:szCs w:val="18"/>
        </w:rPr>
        <w:t>Parágrafo 2o.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498FC3C6"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lang w:val="es-ES"/>
        </w:rPr>
        <w:t>“</w:t>
      </w:r>
      <w:r w:rsidRPr="00391724">
        <w:rPr>
          <w:rFonts w:ascii="Verdana" w:hAnsi="Verdana" w:cs="Arial"/>
          <w:color w:val="000000" w:themeColor="text1"/>
          <w:sz w:val="18"/>
          <w:szCs w:val="18"/>
        </w:rPr>
        <w:t xml:space="preserve">Parágrafo 3o. La entidad designada ejecutora por las entidades u órganos de que tratan los artículos </w:t>
      </w:r>
      <w:hyperlink r:id="rId3" w:anchor="35" w:history="1">
        <w:r w:rsidRPr="00391724">
          <w:rPr>
            <w:rStyle w:val="Hipervnculo"/>
            <w:rFonts w:ascii="Verdana" w:hAnsi="Verdana" w:cs="Arial"/>
            <w:color w:val="000000" w:themeColor="text1"/>
            <w:sz w:val="18"/>
            <w:szCs w:val="18"/>
          </w:rPr>
          <w:t>35</w:t>
        </w:r>
      </w:hyperlink>
      <w:r w:rsidRPr="00391724">
        <w:rPr>
          <w:rFonts w:ascii="Verdana" w:hAnsi="Verdana" w:cs="Arial"/>
          <w:color w:val="000000" w:themeColor="text1"/>
          <w:sz w:val="18"/>
          <w:szCs w:val="18"/>
        </w:rPr>
        <w:t xml:space="preserve"> y </w:t>
      </w:r>
      <w:hyperlink r:id="rId4" w:anchor="36" w:history="1">
        <w:r w:rsidRPr="00391724">
          <w:rPr>
            <w:rStyle w:val="Hipervnculo"/>
            <w:rFonts w:ascii="Verdana" w:hAnsi="Verdana" w:cs="Arial"/>
            <w:color w:val="000000" w:themeColor="text1"/>
            <w:sz w:val="18"/>
            <w:szCs w:val="18"/>
          </w:rPr>
          <w:t>36</w:t>
        </w:r>
      </w:hyperlink>
      <w:r w:rsidRPr="00391724">
        <w:rPr>
          <w:rFonts w:ascii="Verdana" w:hAnsi="Verdana" w:cs="Arial"/>
          <w:color w:val="000000" w:themeColor="text1"/>
          <w:sz w:val="18"/>
          <w:szCs w:val="18"/>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2B566E75" w14:textId="77777777" w:rsidR="007E5C52" w:rsidRPr="00391724" w:rsidRDefault="007E5C52" w:rsidP="007E5C52">
      <w:pPr>
        <w:spacing w:after="0" w:line="240" w:lineRule="auto"/>
        <w:ind w:firstLine="708"/>
        <w:jc w:val="both"/>
        <w:rPr>
          <w:rFonts w:ascii="Verdana" w:hAnsi="Verdana" w:cs="Arial"/>
          <w:color w:val="000000" w:themeColor="text1"/>
          <w:sz w:val="18"/>
          <w:szCs w:val="18"/>
        </w:rPr>
      </w:pPr>
      <w:r w:rsidRPr="00391724">
        <w:rPr>
          <w:rFonts w:ascii="Verdana" w:hAnsi="Verdana" w:cs="Arial"/>
          <w:color w:val="000000" w:themeColor="text1"/>
          <w:sz w:val="18"/>
          <w:szCs w:val="18"/>
          <w:lang w:val="es-ES"/>
        </w:rPr>
        <w:t>“</w:t>
      </w:r>
      <w:r w:rsidRPr="00391724">
        <w:rPr>
          <w:rFonts w:ascii="Verdana" w:hAnsi="Verdana" w:cs="Arial"/>
          <w:color w:val="000000" w:themeColor="text1"/>
          <w:sz w:val="18"/>
          <w:szCs w:val="18"/>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2DD83BB9" w14:textId="77777777" w:rsidR="007E5C52" w:rsidRPr="00A97CC1" w:rsidRDefault="007E5C52" w:rsidP="007E5C52">
      <w:pPr>
        <w:spacing w:after="0" w:line="240" w:lineRule="auto"/>
        <w:ind w:firstLine="708"/>
        <w:jc w:val="both"/>
        <w:rPr>
          <w:rFonts w:ascii="Verdana" w:hAnsi="Verdana"/>
          <w:sz w:val="12"/>
          <w:szCs w:val="12"/>
        </w:rPr>
      </w:pPr>
      <w:r w:rsidRPr="00391724">
        <w:rPr>
          <w:rFonts w:ascii="Verdana" w:hAnsi="Verdana" w:cs="Arial"/>
          <w:color w:val="000000" w:themeColor="text1"/>
          <w:sz w:val="18"/>
          <w:szCs w:val="18"/>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391724">
        <w:rPr>
          <w:rFonts w:ascii="Verdana" w:hAnsi="Verdana" w:cs="Arial"/>
          <w:color w:val="000000" w:themeColor="text1"/>
          <w:sz w:val="18"/>
          <w:szCs w:val="18"/>
          <w:lang w:val="es-ES"/>
        </w:rPr>
        <w:t>”</w:t>
      </w:r>
      <w:r w:rsidRPr="00391724">
        <w:rPr>
          <w:rFonts w:ascii="Verdana" w:hAnsi="Verdana" w:cs="Arial"/>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B9AE" w14:textId="787AF7A8"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B4FC5B7" w14:textId="77777777" w:rsidR="00A97CC1" w:rsidRDefault="00A97CC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44F26"/>
    <w:multiLevelType w:val="hybridMultilevel"/>
    <w:tmpl w:val="32FE8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A0D87"/>
    <w:multiLevelType w:val="hybridMultilevel"/>
    <w:tmpl w:val="E188A260"/>
    <w:lvl w:ilvl="0" w:tplc="2E247E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54E06A3"/>
    <w:multiLevelType w:val="hybridMultilevel"/>
    <w:tmpl w:val="C35659EA"/>
    <w:lvl w:ilvl="0" w:tplc="DDBC12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679089576">
    <w:abstractNumId w:val="11"/>
  </w:num>
  <w:num w:numId="18" w16cid:durableId="2131976572">
    <w:abstractNumId w:val="4"/>
  </w:num>
  <w:num w:numId="19" w16cid:durableId="1706296500">
    <w:abstractNumId w:val="10"/>
  </w:num>
  <w:num w:numId="20" w16cid:durableId="1029842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C8E"/>
    <w:rsid w:val="00004F4E"/>
    <w:rsid w:val="00007321"/>
    <w:rsid w:val="00021715"/>
    <w:rsid w:val="00022044"/>
    <w:rsid w:val="00022CE6"/>
    <w:rsid w:val="000427CD"/>
    <w:rsid w:val="0004419A"/>
    <w:rsid w:val="00044B39"/>
    <w:rsid w:val="00047A3B"/>
    <w:rsid w:val="000520DB"/>
    <w:rsid w:val="000560BB"/>
    <w:rsid w:val="00057CFA"/>
    <w:rsid w:val="00061B2A"/>
    <w:rsid w:val="0006289F"/>
    <w:rsid w:val="00070FF4"/>
    <w:rsid w:val="00074E6A"/>
    <w:rsid w:val="00082362"/>
    <w:rsid w:val="000846B3"/>
    <w:rsid w:val="00091D52"/>
    <w:rsid w:val="00094B53"/>
    <w:rsid w:val="000A249A"/>
    <w:rsid w:val="000A683E"/>
    <w:rsid w:val="000B19B9"/>
    <w:rsid w:val="000B3262"/>
    <w:rsid w:val="000C6B19"/>
    <w:rsid w:val="000D0334"/>
    <w:rsid w:val="000E2E41"/>
    <w:rsid w:val="000F6486"/>
    <w:rsid w:val="00103D1C"/>
    <w:rsid w:val="00111EEE"/>
    <w:rsid w:val="00114F33"/>
    <w:rsid w:val="00117812"/>
    <w:rsid w:val="001240B7"/>
    <w:rsid w:val="00125105"/>
    <w:rsid w:val="00125B12"/>
    <w:rsid w:val="00127233"/>
    <w:rsid w:val="00127DD1"/>
    <w:rsid w:val="00137561"/>
    <w:rsid w:val="00141F55"/>
    <w:rsid w:val="00142983"/>
    <w:rsid w:val="00143961"/>
    <w:rsid w:val="00152312"/>
    <w:rsid w:val="0015435C"/>
    <w:rsid w:val="001549D8"/>
    <w:rsid w:val="00155799"/>
    <w:rsid w:val="001560B0"/>
    <w:rsid w:val="00191060"/>
    <w:rsid w:val="0019380F"/>
    <w:rsid w:val="001977D1"/>
    <w:rsid w:val="00197D9C"/>
    <w:rsid w:val="001A2E16"/>
    <w:rsid w:val="001A5D20"/>
    <w:rsid w:val="001B2410"/>
    <w:rsid w:val="001B570C"/>
    <w:rsid w:val="001C1F5B"/>
    <w:rsid w:val="001C4391"/>
    <w:rsid w:val="001C65B0"/>
    <w:rsid w:val="001C6EC1"/>
    <w:rsid w:val="001D6716"/>
    <w:rsid w:val="001E08DB"/>
    <w:rsid w:val="001E24AB"/>
    <w:rsid w:val="001E4177"/>
    <w:rsid w:val="001E5A70"/>
    <w:rsid w:val="001F0793"/>
    <w:rsid w:val="001F7DC6"/>
    <w:rsid w:val="00201FD1"/>
    <w:rsid w:val="00202553"/>
    <w:rsid w:val="00206F44"/>
    <w:rsid w:val="00213BC9"/>
    <w:rsid w:val="00214EE9"/>
    <w:rsid w:val="002164CA"/>
    <w:rsid w:val="002246AD"/>
    <w:rsid w:val="00232333"/>
    <w:rsid w:val="00232D24"/>
    <w:rsid w:val="00241625"/>
    <w:rsid w:val="002421BB"/>
    <w:rsid w:val="00243A9F"/>
    <w:rsid w:val="00243D89"/>
    <w:rsid w:val="00251E97"/>
    <w:rsid w:val="00255285"/>
    <w:rsid w:val="0025796E"/>
    <w:rsid w:val="00260964"/>
    <w:rsid w:val="00261A9E"/>
    <w:rsid w:val="00262669"/>
    <w:rsid w:val="00266282"/>
    <w:rsid w:val="002707A2"/>
    <w:rsid w:val="00270AD4"/>
    <w:rsid w:val="002746A0"/>
    <w:rsid w:val="00277361"/>
    <w:rsid w:val="00291992"/>
    <w:rsid w:val="00292DB1"/>
    <w:rsid w:val="002951A0"/>
    <w:rsid w:val="002962BC"/>
    <w:rsid w:val="002A0607"/>
    <w:rsid w:val="002A093D"/>
    <w:rsid w:val="002A0DD0"/>
    <w:rsid w:val="002A20A4"/>
    <w:rsid w:val="002A28C5"/>
    <w:rsid w:val="002A49AC"/>
    <w:rsid w:val="002A64FD"/>
    <w:rsid w:val="002B62E3"/>
    <w:rsid w:val="002B65D0"/>
    <w:rsid w:val="002B7FA6"/>
    <w:rsid w:val="002C22B7"/>
    <w:rsid w:val="002C36CB"/>
    <w:rsid w:val="002C3E43"/>
    <w:rsid w:val="002C7A84"/>
    <w:rsid w:val="002C7D36"/>
    <w:rsid w:val="002D4810"/>
    <w:rsid w:val="002E18BE"/>
    <w:rsid w:val="002E4FD9"/>
    <w:rsid w:val="002E62DD"/>
    <w:rsid w:val="002F35A2"/>
    <w:rsid w:val="002F6D1D"/>
    <w:rsid w:val="00301D1C"/>
    <w:rsid w:val="0030204E"/>
    <w:rsid w:val="003021C6"/>
    <w:rsid w:val="00302D85"/>
    <w:rsid w:val="00317C11"/>
    <w:rsid w:val="00320762"/>
    <w:rsid w:val="00321F99"/>
    <w:rsid w:val="00322A85"/>
    <w:rsid w:val="00324168"/>
    <w:rsid w:val="00327B70"/>
    <w:rsid w:val="00331D26"/>
    <w:rsid w:val="00335AB9"/>
    <w:rsid w:val="00337755"/>
    <w:rsid w:val="003448F4"/>
    <w:rsid w:val="00361FA5"/>
    <w:rsid w:val="0036393C"/>
    <w:rsid w:val="00364E3E"/>
    <w:rsid w:val="0037022D"/>
    <w:rsid w:val="00374F5E"/>
    <w:rsid w:val="00377E3E"/>
    <w:rsid w:val="00380073"/>
    <w:rsid w:val="003845EE"/>
    <w:rsid w:val="00391724"/>
    <w:rsid w:val="003A201D"/>
    <w:rsid w:val="003A26D1"/>
    <w:rsid w:val="003A579E"/>
    <w:rsid w:val="003A779E"/>
    <w:rsid w:val="003B66E1"/>
    <w:rsid w:val="003B7B36"/>
    <w:rsid w:val="003B7D96"/>
    <w:rsid w:val="003C0B5F"/>
    <w:rsid w:val="003C4651"/>
    <w:rsid w:val="003D0F4D"/>
    <w:rsid w:val="003D5B0D"/>
    <w:rsid w:val="003E0499"/>
    <w:rsid w:val="003F3941"/>
    <w:rsid w:val="00406575"/>
    <w:rsid w:val="00410582"/>
    <w:rsid w:val="00416BD3"/>
    <w:rsid w:val="00417D47"/>
    <w:rsid w:val="00425A38"/>
    <w:rsid w:val="0042722E"/>
    <w:rsid w:val="004304A5"/>
    <w:rsid w:val="00430F4A"/>
    <w:rsid w:val="00432DA0"/>
    <w:rsid w:val="004330D1"/>
    <w:rsid w:val="00440D71"/>
    <w:rsid w:val="004413FC"/>
    <w:rsid w:val="00441C9A"/>
    <w:rsid w:val="0044528D"/>
    <w:rsid w:val="00457798"/>
    <w:rsid w:val="004610EC"/>
    <w:rsid w:val="00466CFB"/>
    <w:rsid w:val="0047214D"/>
    <w:rsid w:val="004750A2"/>
    <w:rsid w:val="00477129"/>
    <w:rsid w:val="004810C5"/>
    <w:rsid w:val="00485174"/>
    <w:rsid w:val="00486662"/>
    <w:rsid w:val="004876C7"/>
    <w:rsid w:val="00490E23"/>
    <w:rsid w:val="004931B1"/>
    <w:rsid w:val="00493CC4"/>
    <w:rsid w:val="00493DCA"/>
    <w:rsid w:val="004946F6"/>
    <w:rsid w:val="00495E44"/>
    <w:rsid w:val="004A1847"/>
    <w:rsid w:val="004A305D"/>
    <w:rsid w:val="004C452C"/>
    <w:rsid w:val="004C4CB7"/>
    <w:rsid w:val="004C66F3"/>
    <w:rsid w:val="004C6F81"/>
    <w:rsid w:val="004E234F"/>
    <w:rsid w:val="004E36C7"/>
    <w:rsid w:val="004E7E11"/>
    <w:rsid w:val="004F21C4"/>
    <w:rsid w:val="004F6377"/>
    <w:rsid w:val="004F685F"/>
    <w:rsid w:val="004F6AB7"/>
    <w:rsid w:val="00503904"/>
    <w:rsid w:val="00506848"/>
    <w:rsid w:val="005112F2"/>
    <w:rsid w:val="00531DDA"/>
    <w:rsid w:val="00534238"/>
    <w:rsid w:val="00540F73"/>
    <w:rsid w:val="00545CCA"/>
    <w:rsid w:val="0055033B"/>
    <w:rsid w:val="00551036"/>
    <w:rsid w:val="005566E8"/>
    <w:rsid w:val="00570403"/>
    <w:rsid w:val="00571656"/>
    <w:rsid w:val="00571805"/>
    <w:rsid w:val="00574867"/>
    <w:rsid w:val="005761C3"/>
    <w:rsid w:val="00585754"/>
    <w:rsid w:val="00591460"/>
    <w:rsid w:val="00592628"/>
    <w:rsid w:val="00592DE6"/>
    <w:rsid w:val="005A5B45"/>
    <w:rsid w:val="005B5AE7"/>
    <w:rsid w:val="005B6A3F"/>
    <w:rsid w:val="005C0158"/>
    <w:rsid w:val="005C0241"/>
    <w:rsid w:val="005C1B71"/>
    <w:rsid w:val="005C3777"/>
    <w:rsid w:val="005C5CDC"/>
    <w:rsid w:val="005D286C"/>
    <w:rsid w:val="005D41C0"/>
    <w:rsid w:val="005D476C"/>
    <w:rsid w:val="005D6F8A"/>
    <w:rsid w:val="005E47B6"/>
    <w:rsid w:val="005E7CBB"/>
    <w:rsid w:val="005F210F"/>
    <w:rsid w:val="005F37B9"/>
    <w:rsid w:val="00606EDB"/>
    <w:rsid w:val="00607A07"/>
    <w:rsid w:val="00610812"/>
    <w:rsid w:val="006112BB"/>
    <w:rsid w:val="00615233"/>
    <w:rsid w:val="006219F8"/>
    <w:rsid w:val="00626124"/>
    <w:rsid w:val="00627AE9"/>
    <w:rsid w:val="006310A0"/>
    <w:rsid w:val="00632719"/>
    <w:rsid w:val="00632B3C"/>
    <w:rsid w:val="00634E83"/>
    <w:rsid w:val="00641773"/>
    <w:rsid w:val="00647139"/>
    <w:rsid w:val="006474AA"/>
    <w:rsid w:val="00647DF3"/>
    <w:rsid w:val="00650FF7"/>
    <w:rsid w:val="00665249"/>
    <w:rsid w:val="00665D70"/>
    <w:rsid w:val="00671DAC"/>
    <w:rsid w:val="00672C0E"/>
    <w:rsid w:val="00680DC1"/>
    <w:rsid w:val="006853DE"/>
    <w:rsid w:val="006900D9"/>
    <w:rsid w:val="00691103"/>
    <w:rsid w:val="00695567"/>
    <w:rsid w:val="006A0981"/>
    <w:rsid w:val="006A22C4"/>
    <w:rsid w:val="006B02BD"/>
    <w:rsid w:val="006B3A68"/>
    <w:rsid w:val="006C2111"/>
    <w:rsid w:val="006C45C4"/>
    <w:rsid w:val="006D12F8"/>
    <w:rsid w:val="006E5845"/>
    <w:rsid w:val="006E69B6"/>
    <w:rsid w:val="00700811"/>
    <w:rsid w:val="00702E34"/>
    <w:rsid w:val="007067B8"/>
    <w:rsid w:val="00706C16"/>
    <w:rsid w:val="00711F54"/>
    <w:rsid w:val="007252C3"/>
    <w:rsid w:val="00732319"/>
    <w:rsid w:val="007413F9"/>
    <w:rsid w:val="0075253F"/>
    <w:rsid w:val="00755C9E"/>
    <w:rsid w:val="00756841"/>
    <w:rsid w:val="00756E28"/>
    <w:rsid w:val="00760616"/>
    <w:rsid w:val="007649AB"/>
    <w:rsid w:val="00764D99"/>
    <w:rsid w:val="00770FFE"/>
    <w:rsid w:val="00771D0C"/>
    <w:rsid w:val="00771FBD"/>
    <w:rsid w:val="00775961"/>
    <w:rsid w:val="007833AC"/>
    <w:rsid w:val="00790A90"/>
    <w:rsid w:val="007912D5"/>
    <w:rsid w:val="00791CB5"/>
    <w:rsid w:val="00794C6B"/>
    <w:rsid w:val="00796B88"/>
    <w:rsid w:val="007A1CF9"/>
    <w:rsid w:val="007B268C"/>
    <w:rsid w:val="007B7171"/>
    <w:rsid w:val="007C0C0F"/>
    <w:rsid w:val="007C2FE2"/>
    <w:rsid w:val="007C3DC2"/>
    <w:rsid w:val="007C5CB7"/>
    <w:rsid w:val="007E1F8A"/>
    <w:rsid w:val="007E5497"/>
    <w:rsid w:val="007E5A81"/>
    <w:rsid w:val="007E5C52"/>
    <w:rsid w:val="007E7E90"/>
    <w:rsid w:val="007F0DB9"/>
    <w:rsid w:val="0080611C"/>
    <w:rsid w:val="00806F5F"/>
    <w:rsid w:val="00810969"/>
    <w:rsid w:val="00820278"/>
    <w:rsid w:val="00825CC0"/>
    <w:rsid w:val="0083213C"/>
    <w:rsid w:val="0083440B"/>
    <w:rsid w:val="008368A5"/>
    <w:rsid w:val="00841E0E"/>
    <w:rsid w:val="00846EA3"/>
    <w:rsid w:val="00857236"/>
    <w:rsid w:val="00864085"/>
    <w:rsid w:val="00873EAD"/>
    <w:rsid w:val="008768F1"/>
    <w:rsid w:val="008778D5"/>
    <w:rsid w:val="008843B6"/>
    <w:rsid w:val="00891928"/>
    <w:rsid w:val="00894512"/>
    <w:rsid w:val="00894991"/>
    <w:rsid w:val="0089551C"/>
    <w:rsid w:val="008A446D"/>
    <w:rsid w:val="008B0220"/>
    <w:rsid w:val="008B0B53"/>
    <w:rsid w:val="008C0A14"/>
    <w:rsid w:val="008D180B"/>
    <w:rsid w:val="008D2BA2"/>
    <w:rsid w:val="008D5CD0"/>
    <w:rsid w:val="008E097D"/>
    <w:rsid w:val="008E3F2C"/>
    <w:rsid w:val="008E7F5E"/>
    <w:rsid w:val="008F0EA7"/>
    <w:rsid w:val="008F1721"/>
    <w:rsid w:val="00901B67"/>
    <w:rsid w:val="009034FC"/>
    <w:rsid w:val="0090743A"/>
    <w:rsid w:val="00911941"/>
    <w:rsid w:val="00923EEF"/>
    <w:rsid w:val="00927483"/>
    <w:rsid w:val="00933F23"/>
    <w:rsid w:val="00941045"/>
    <w:rsid w:val="009414A9"/>
    <w:rsid w:val="009419F9"/>
    <w:rsid w:val="00946B94"/>
    <w:rsid w:val="00946DCD"/>
    <w:rsid w:val="00952A7F"/>
    <w:rsid w:val="0095685E"/>
    <w:rsid w:val="009575BE"/>
    <w:rsid w:val="00961B09"/>
    <w:rsid w:val="00962AFC"/>
    <w:rsid w:val="00965334"/>
    <w:rsid w:val="00965DA0"/>
    <w:rsid w:val="00966907"/>
    <w:rsid w:val="00967345"/>
    <w:rsid w:val="0097093E"/>
    <w:rsid w:val="00991537"/>
    <w:rsid w:val="009917D8"/>
    <w:rsid w:val="009A016E"/>
    <w:rsid w:val="009A0DFA"/>
    <w:rsid w:val="009B2D26"/>
    <w:rsid w:val="009C2855"/>
    <w:rsid w:val="009C71FA"/>
    <w:rsid w:val="009C72E7"/>
    <w:rsid w:val="009D3058"/>
    <w:rsid w:val="009D4B64"/>
    <w:rsid w:val="009E51F6"/>
    <w:rsid w:val="009F1164"/>
    <w:rsid w:val="009F3A13"/>
    <w:rsid w:val="009F3DB2"/>
    <w:rsid w:val="009F7BA9"/>
    <w:rsid w:val="00A122D3"/>
    <w:rsid w:val="00A17F13"/>
    <w:rsid w:val="00A20739"/>
    <w:rsid w:val="00A215FC"/>
    <w:rsid w:val="00A2645F"/>
    <w:rsid w:val="00A33C78"/>
    <w:rsid w:val="00A33DA8"/>
    <w:rsid w:val="00A35031"/>
    <w:rsid w:val="00A37016"/>
    <w:rsid w:val="00A459C3"/>
    <w:rsid w:val="00A538BD"/>
    <w:rsid w:val="00A5486E"/>
    <w:rsid w:val="00A61423"/>
    <w:rsid w:val="00A627CA"/>
    <w:rsid w:val="00A64EB7"/>
    <w:rsid w:val="00A739D2"/>
    <w:rsid w:val="00A74ED1"/>
    <w:rsid w:val="00A76E38"/>
    <w:rsid w:val="00A77464"/>
    <w:rsid w:val="00A80264"/>
    <w:rsid w:val="00A81FAB"/>
    <w:rsid w:val="00A91590"/>
    <w:rsid w:val="00A97CC1"/>
    <w:rsid w:val="00AB05A4"/>
    <w:rsid w:val="00AB0ADB"/>
    <w:rsid w:val="00AC6645"/>
    <w:rsid w:val="00AC6EC2"/>
    <w:rsid w:val="00AD0411"/>
    <w:rsid w:val="00AD59AC"/>
    <w:rsid w:val="00AE5117"/>
    <w:rsid w:val="00AE537E"/>
    <w:rsid w:val="00AF0D84"/>
    <w:rsid w:val="00B01B1A"/>
    <w:rsid w:val="00B03659"/>
    <w:rsid w:val="00B04228"/>
    <w:rsid w:val="00B10986"/>
    <w:rsid w:val="00B16A1A"/>
    <w:rsid w:val="00B20585"/>
    <w:rsid w:val="00B21261"/>
    <w:rsid w:val="00B2642B"/>
    <w:rsid w:val="00B26A16"/>
    <w:rsid w:val="00B35B3D"/>
    <w:rsid w:val="00B52970"/>
    <w:rsid w:val="00B53820"/>
    <w:rsid w:val="00B5559E"/>
    <w:rsid w:val="00B6122F"/>
    <w:rsid w:val="00B656BD"/>
    <w:rsid w:val="00B66445"/>
    <w:rsid w:val="00B710C4"/>
    <w:rsid w:val="00B72CD3"/>
    <w:rsid w:val="00B72FFF"/>
    <w:rsid w:val="00B7378C"/>
    <w:rsid w:val="00B77336"/>
    <w:rsid w:val="00B84D3E"/>
    <w:rsid w:val="00B94B76"/>
    <w:rsid w:val="00B96A71"/>
    <w:rsid w:val="00BA1D34"/>
    <w:rsid w:val="00BA5CE8"/>
    <w:rsid w:val="00BB23A2"/>
    <w:rsid w:val="00BB646A"/>
    <w:rsid w:val="00BC3D36"/>
    <w:rsid w:val="00BC77E6"/>
    <w:rsid w:val="00BD5B1F"/>
    <w:rsid w:val="00BD7F72"/>
    <w:rsid w:val="00BE2361"/>
    <w:rsid w:val="00BE3A7A"/>
    <w:rsid w:val="00BF144C"/>
    <w:rsid w:val="00C04FB3"/>
    <w:rsid w:val="00C22173"/>
    <w:rsid w:val="00C245CD"/>
    <w:rsid w:val="00C302CB"/>
    <w:rsid w:val="00C330EB"/>
    <w:rsid w:val="00C36D44"/>
    <w:rsid w:val="00C416B7"/>
    <w:rsid w:val="00C43D6E"/>
    <w:rsid w:val="00C4634B"/>
    <w:rsid w:val="00C56CB1"/>
    <w:rsid w:val="00C64063"/>
    <w:rsid w:val="00C66C8A"/>
    <w:rsid w:val="00C754BE"/>
    <w:rsid w:val="00C76B1C"/>
    <w:rsid w:val="00C81687"/>
    <w:rsid w:val="00CA5AE7"/>
    <w:rsid w:val="00CB1B32"/>
    <w:rsid w:val="00CB5610"/>
    <w:rsid w:val="00CB6357"/>
    <w:rsid w:val="00CC1B26"/>
    <w:rsid w:val="00CC7C61"/>
    <w:rsid w:val="00CD5F4A"/>
    <w:rsid w:val="00CE43BF"/>
    <w:rsid w:val="00CF24BB"/>
    <w:rsid w:val="00CF7DEC"/>
    <w:rsid w:val="00D15F38"/>
    <w:rsid w:val="00D204EE"/>
    <w:rsid w:val="00D2072B"/>
    <w:rsid w:val="00D22A41"/>
    <w:rsid w:val="00D31D39"/>
    <w:rsid w:val="00D32558"/>
    <w:rsid w:val="00D423A2"/>
    <w:rsid w:val="00D4468A"/>
    <w:rsid w:val="00D44C36"/>
    <w:rsid w:val="00D520D8"/>
    <w:rsid w:val="00D63AC2"/>
    <w:rsid w:val="00D64F63"/>
    <w:rsid w:val="00D65E1D"/>
    <w:rsid w:val="00D7383B"/>
    <w:rsid w:val="00D77B1E"/>
    <w:rsid w:val="00D80E87"/>
    <w:rsid w:val="00D84360"/>
    <w:rsid w:val="00D87EE8"/>
    <w:rsid w:val="00DA231B"/>
    <w:rsid w:val="00DA23A0"/>
    <w:rsid w:val="00DA582F"/>
    <w:rsid w:val="00DB28EB"/>
    <w:rsid w:val="00DB4DFC"/>
    <w:rsid w:val="00DC39FC"/>
    <w:rsid w:val="00DC5B6C"/>
    <w:rsid w:val="00DD421C"/>
    <w:rsid w:val="00DF328B"/>
    <w:rsid w:val="00DF43E8"/>
    <w:rsid w:val="00DF5254"/>
    <w:rsid w:val="00DF7196"/>
    <w:rsid w:val="00DF7622"/>
    <w:rsid w:val="00E053EA"/>
    <w:rsid w:val="00E06C9D"/>
    <w:rsid w:val="00E10065"/>
    <w:rsid w:val="00E10573"/>
    <w:rsid w:val="00E16408"/>
    <w:rsid w:val="00E20894"/>
    <w:rsid w:val="00E245AB"/>
    <w:rsid w:val="00E24FAE"/>
    <w:rsid w:val="00E2533D"/>
    <w:rsid w:val="00E2764C"/>
    <w:rsid w:val="00E27F2E"/>
    <w:rsid w:val="00E40842"/>
    <w:rsid w:val="00E413EA"/>
    <w:rsid w:val="00E50AFE"/>
    <w:rsid w:val="00E51F59"/>
    <w:rsid w:val="00E52026"/>
    <w:rsid w:val="00E578B6"/>
    <w:rsid w:val="00E6481F"/>
    <w:rsid w:val="00E66328"/>
    <w:rsid w:val="00E73E92"/>
    <w:rsid w:val="00E75C92"/>
    <w:rsid w:val="00E771DC"/>
    <w:rsid w:val="00E87472"/>
    <w:rsid w:val="00E8772A"/>
    <w:rsid w:val="00E90F6B"/>
    <w:rsid w:val="00E91F33"/>
    <w:rsid w:val="00E92C27"/>
    <w:rsid w:val="00EA0E3D"/>
    <w:rsid w:val="00EC38A7"/>
    <w:rsid w:val="00EC4E75"/>
    <w:rsid w:val="00ED0A82"/>
    <w:rsid w:val="00ED24D6"/>
    <w:rsid w:val="00EE1AA8"/>
    <w:rsid w:val="00EE4D01"/>
    <w:rsid w:val="00EF0835"/>
    <w:rsid w:val="00EF4714"/>
    <w:rsid w:val="00EF7C39"/>
    <w:rsid w:val="00F016C2"/>
    <w:rsid w:val="00F02D12"/>
    <w:rsid w:val="00F12AA8"/>
    <w:rsid w:val="00F15C1D"/>
    <w:rsid w:val="00F1721D"/>
    <w:rsid w:val="00F22A0D"/>
    <w:rsid w:val="00F24673"/>
    <w:rsid w:val="00F31EDC"/>
    <w:rsid w:val="00F32701"/>
    <w:rsid w:val="00F37202"/>
    <w:rsid w:val="00F42E73"/>
    <w:rsid w:val="00F462B3"/>
    <w:rsid w:val="00F46EE6"/>
    <w:rsid w:val="00F558E6"/>
    <w:rsid w:val="00F5664F"/>
    <w:rsid w:val="00F666C4"/>
    <w:rsid w:val="00F67A63"/>
    <w:rsid w:val="00F751F5"/>
    <w:rsid w:val="00F76AFC"/>
    <w:rsid w:val="00F80D2F"/>
    <w:rsid w:val="00F83A8C"/>
    <w:rsid w:val="00F86C83"/>
    <w:rsid w:val="00F908D3"/>
    <w:rsid w:val="00FA31F4"/>
    <w:rsid w:val="00FA47C0"/>
    <w:rsid w:val="00FB5DD1"/>
    <w:rsid w:val="00FC2B5D"/>
    <w:rsid w:val="00FC4738"/>
    <w:rsid w:val="00FD3FB7"/>
    <w:rsid w:val="00FD6019"/>
    <w:rsid w:val="00FF1449"/>
    <w:rsid w:val="00FF43E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3EEB48FC-539F-4A7B-97EF-9E94C1B4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A249A"/>
    <w:rPr>
      <w:rFonts w:ascii="Geomanist Light" w:hAnsi="Geomanist Light"/>
      <w:lang w:val="es-ES"/>
    </w:rPr>
  </w:style>
  <w:style w:type="paragraph" w:customStyle="1" w:styleId="Appelnotedebasde">
    <w:name w:val="Appel note de bas de..."/>
    <w:basedOn w:val="Normal"/>
    <w:link w:val="Refdenotaalpie"/>
    <w:uiPriority w:val="99"/>
    <w:rsid w:val="004330D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108">
      <w:bodyDiv w:val="1"/>
      <w:marLeft w:val="0"/>
      <w:marRight w:val="0"/>
      <w:marTop w:val="0"/>
      <w:marBottom w:val="0"/>
      <w:divBdr>
        <w:top w:val="none" w:sz="0" w:space="0" w:color="auto"/>
        <w:left w:val="none" w:sz="0" w:space="0" w:color="auto"/>
        <w:bottom w:val="none" w:sz="0" w:space="0" w:color="auto"/>
        <w:right w:val="none" w:sz="0" w:space="0" w:color="auto"/>
      </w:divBdr>
    </w:div>
    <w:div w:id="58019382">
      <w:bodyDiv w:val="1"/>
      <w:marLeft w:val="0"/>
      <w:marRight w:val="0"/>
      <w:marTop w:val="0"/>
      <w:marBottom w:val="0"/>
      <w:divBdr>
        <w:top w:val="none" w:sz="0" w:space="0" w:color="auto"/>
        <w:left w:val="none" w:sz="0" w:space="0" w:color="auto"/>
        <w:bottom w:val="none" w:sz="0" w:space="0" w:color="auto"/>
        <w:right w:val="none" w:sz="0" w:space="0" w:color="auto"/>
      </w:divBdr>
    </w:div>
    <w:div w:id="109396834">
      <w:bodyDiv w:val="1"/>
      <w:marLeft w:val="0"/>
      <w:marRight w:val="0"/>
      <w:marTop w:val="0"/>
      <w:marBottom w:val="0"/>
      <w:divBdr>
        <w:top w:val="none" w:sz="0" w:space="0" w:color="auto"/>
        <w:left w:val="none" w:sz="0" w:space="0" w:color="auto"/>
        <w:bottom w:val="none" w:sz="0" w:space="0" w:color="auto"/>
        <w:right w:val="none" w:sz="0" w:space="0" w:color="auto"/>
      </w:divBdr>
    </w:div>
    <w:div w:id="140394591">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56782090">
      <w:bodyDiv w:val="1"/>
      <w:marLeft w:val="0"/>
      <w:marRight w:val="0"/>
      <w:marTop w:val="0"/>
      <w:marBottom w:val="0"/>
      <w:divBdr>
        <w:top w:val="none" w:sz="0" w:space="0" w:color="auto"/>
        <w:left w:val="none" w:sz="0" w:space="0" w:color="auto"/>
        <w:bottom w:val="none" w:sz="0" w:space="0" w:color="auto"/>
        <w:right w:val="none" w:sz="0" w:space="0" w:color="auto"/>
      </w:divBdr>
    </w:div>
    <w:div w:id="369182691">
      <w:bodyDiv w:val="1"/>
      <w:marLeft w:val="0"/>
      <w:marRight w:val="0"/>
      <w:marTop w:val="0"/>
      <w:marBottom w:val="0"/>
      <w:divBdr>
        <w:top w:val="none" w:sz="0" w:space="0" w:color="auto"/>
        <w:left w:val="none" w:sz="0" w:space="0" w:color="auto"/>
        <w:bottom w:val="none" w:sz="0" w:space="0" w:color="auto"/>
        <w:right w:val="none" w:sz="0" w:space="0" w:color="auto"/>
      </w:divBdr>
    </w:div>
    <w:div w:id="54147833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22102654">
      <w:bodyDiv w:val="1"/>
      <w:marLeft w:val="0"/>
      <w:marRight w:val="0"/>
      <w:marTop w:val="0"/>
      <w:marBottom w:val="0"/>
      <w:divBdr>
        <w:top w:val="none" w:sz="0" w:space="0" w:color="auto"/>
        <w:left w:val="none" w:sz="0" w:space="0" w:color="auto"/>
        <w:bottom w:val="none" w:sz="0" w:space="0" w:color="auto"/>
        <w:right w:val="none" w:sz="0" w:space="0" w:color="auto"/>
      </w:divBdr>
    </w:div>
    <w:div w:id="739601343">
      <w:bodyDiv w:val="1"/>
      <w:marLeft w:val="0"/>
      <w:marRight w:val="0"/>
      <w:marTop w:val="0"/>
      <w:marBottom w:val="0"/>
      <w:divBdr>
        <w:top w:val="none" w:sz="0" w:space="0" w:color="auto"/>
        <w:left w:val="none" w:sz="0" w:space="0" w:color="auto"/>
        <w:bottom w:val="none" w:sz="0" w:space="0" w:color="auto"/>
        <w:right w:val="none" w:sz="0" w:space="0" w:color="auto"/>
      </w:divBdr>
    </w:div>
    <w:div w:id="740906573">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55981985">
      <w:bodyDiv w:val="1"/>
      <w:marLeft w:val="0"/>
      <w:marRight w:val="0"/>
      <w:marTop w:val="0"/>
      <w:marBottom w:val="0"/>
      <w:divBdr>
        <w:top w:val="none" w:sz="0" w:space="0" w:color="auto"/>
        <w:left w:val="none" w:sz="0" w:space="0" w:color="auto"/>
        <w:bottom w:val="none" w:sz="0" w:space="0" w:color="auto"/>
        <w:right w:val="none" w:sz="0" w:space="0" w:color="auto"/>
      </w:divBdr>
    </w:div>
    <w:div w:id="810096343">
      <w:bodyDiv w:val="1"/>
      <w:marLeft w:val="0"/>
      <w:marRight w:val="0"/>
      <w:marTop w:val="0"/>
      <w:marBottom w:val="0"/>
      <w:divBdr>
        <w:top w:val="none" w:sz="0" w:space="0" w:color="auto"/>
        <w:left w:val="none" w:sz="0" w:space="0" w:color="auto"/>
        <w:bottom w:val="none" w:sz="0" w:space="0" w:color="auto"/>
        <w:right w:val="none" w:sz="0" w:space="0" w:color="auto"/>
      </w:divBdr>
    </w:div>
    <w:div w:id="812600799">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28786152">
      <w:bodyDiv w:val="1"/>
      <w:marLeft w:val="0"/>
      <w:marRight w:val="0"/>
      <w:marTop w:val="0"/>
      <w:marBottom w:val="0"/>
      <w:divBdr>
        <w:top w:val="none" w:sz="0" w:space="0" w:color="auto"/>
        <w:left w:val="none" w:sz="0" w:space="0" w:color="auto"/>
        <w:bottom w:val="none" w:sz="0" w:space="0" w:color="auto"/>
        <w:right w:val="none" w:sz="0" w:space="0" w:color="auto"/>
      </w:divBdr>
      <w:divsChild>
        <w:div w:id="474106529">
          <w:marLeft w:val="0"/>
          <w:marRight w:val="0"/>
          <w:marTop w:val="0"/>
          <w:marBottom w:val="160"/>
          <w:divBdr>
            <w:top w:val="none" w:sz="0" w:space="0" w:color="auto"/>
            <w:left w:val="none" w:sz="0" w:space="0" w:color="auto"/>
            <w:bottom w:val="none" w:sz="0" w:space="0" w:color="auto"/>
            <w:right w:val="none" w:sz="0" w:space="0" w:color="auto"/>
          </w:divBdr>
        </w:div>
      </w:divsChild>
    </w:div>
    <w:div w:id="897665334">
      <w:bodyDiv w:val="1"/>
      <w:marLeft w:val="0"/>
      <w:marRight w:val="0"/>
      <w:marTop w:val="0"/>
      <w:marBottom w:val="0"/>
      <w:divBdr>
        <w:top w:val="none" w:sz="0" w:space="0" w:color="auto"/>
        <w:left w:val="none" w:sz="0" w:space="0" w:color="auto"/>
        <w:bottom w:val="none" w:sz="0" w:space="0" w:color="auto"/>
        <w:right w:val="none" w:sz="0" w:space="0" w:color="auto"/>
      </w:divBdr>
    </w:div>
    <w:div w:id="97302177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13241861">
      <w:bodyDiv w:val="1"/>
      <w:marLeft w:val="0"/>
      <w:marRight w:val="0"/>
      <w:marTop w:val="0"/>
      <w:marBottom w:val="0"/>
      <w:divBdr>
        <w:top w:val="none" w:sz="0" w:space="0" w:color="auto"/>
        <w:left w:val="none" w:sz="0" w:space="0" w:color="auto"/>
        <w:bottom w:val="none" w:sz="0" w:space="0" w:color="auto"/>
        <w:right w:val="none" w:sz="0" w:space="0" w:color="auto"/>
      </w:divBdr>
    </w:div>
    <w:div w:id="1446577211">
      <w:bodyDiv w:val="1"/>
      <w:marLeft w:val="0"/>
      <w:marRight w:val="0"/>
      <w:marTop w:val="0"/>
      <w:marBottom w:val="0"/>
      <w:divBdr>
        <w:top w:val="none" w:sz="0" w:space="0" w:color="auto"/>
        <w:left w:val="none" w:sz="0" w:space="0" w:color="auto"/>
        <w:bottom w:val="none" w:sz="0" w:space="0" w:color="auto"/>
        <w:right w:val="none" w:sz="0" w:space="0" w:color="auto"/>
      </w:divBdr>
    </w:div>
    <w:div w:id="1455513520">
      <w:bodyDiv w:val="1"/>
      <w:marLeft w:val="0"/>
      <w:marRight w:val="0"/>
      <w:marTop w:val="0"/>
      <w:marBottom w:val="0"/>
      <w:divBdr>
        <w:top w:val="none" w:sz="0" w:space="0" w:color="auto"/>
        <w:left w:val="none" w:sz="0" w:space="0" w:color="auto"/>
        <w:bottom w:val="none" w:sz="0" w:space="0" w:color="auto"/>
        <w:right w:val="none" w:sz="0" w:space="0" w:color="auto"/>
      </w:divBdr>
    </w:div>
    <w:div w:id="1512571476">
      <w:bodyDiv w:val="1"/>
      <w:marLeft w:val="0"/>
      <w:marRight w:val="0"/>
      <w:marTop w:val="0"/>
      <w:marBottom w:val="0"/>
      <w:divBdr>
        <w:top w:val="none" w:sz="0" w:space="0" w:color="auto"/>
        <w:left w:val="none" w:sz="0" w:space="0" w:color="auto"/>
        <w:bottom w:val="none" w:sz="0" w:space="0" w:color="auto"/>
        <w:right w:val="none" w:sz="0" w:space="0" w:color="auto"/>
      </w:divBdr>
    </w:div>
    <w:div w:id="1681227369">
      <w:bodyDiv w:val="1"/>
      <w:marLeft w:val="0"/>
      <w:marRight w:val="0"/>
      <w:marTop w:val="0"/>
      <w:marBottom w:val="0"/>
      <w:divBdr>
        <w:top w:val="none" w:sz="0" w:space="0" w:color="auto"/>
        <w:left w:val="none" w:sz="0" w:space="0" w:color="auto"/>
        <w:bottom w:val="none" w:sz="0" w:space="0" w:color="auto"/>
        <w:right w:val="none" w:sz="0" w:space="0" w:color="auto"/>
      </w:divBdr>
      <w:divsChild>
        <w:div w:id="1736009925">
          <w:marLeft w:val="0"/>
          <w:marRight w:val="0"/>
          <w:marTop w:val="0"/>
          <w:marBottom w:val="160"/>
          <w:divBdr>
            <w:top w:val="none" w:sz="0" w:space="0" w:color="auto"/>
            <w:left w:val="none" w:sz="0" w:space="0" w:color="auto"/>
            <w:bottom w:val="none" w:sz="0" w:space="0" w:color="auto"/>
            <w:right w:val="none" w:sz="0" w:space="0" w:color="auto"/>
          </w:divBdr>
        </w:div>
      </w:divsChild>
    </w:div>
    <w:div w:id="1685786000">
      <w:bodyDiv w:val="1"/>
      <w:marLeft w:val="0"/>
      <w:marRight w:val="0"/>
      <w:marTop w:val="0"/>
      <w:marBottom w:val="0"/>
      <w:divBdr>
        <w:top w:val="none" w:sz="0" w:space="0" w:color="auto"/>
        <w:left w:val="none" w:sz="0" w:space="0" w:color="auto"/>
        <w:bottom w:val="none" w:sz="0" w:space="0" w:color="auto"/>
        <w:right w:val="none" w:sz="0" w:space="0" w:color="auto"/>
      </w:divBdr>
    </w:div>
    <w:div w:id="1729719487">
      <w:bodyDiv w:val="1"/>
      <w:marLeft w:val="0"/>
      <w:marRight w:val="0"/>
      <w:marTop w:val="0"/>
      <w:marBottom w:val="0"/>
      <w:divBdr>
        <w:top w:val="none" w:sz="0" w:space="0" w:color="auto"/>
        <w:left w:val="none" w:sz="0" w:space="0" w:color="auto"/>
        <w:bottom w:val="none" w:sz="0" w:space="0" w:color="auto"/>
        <w:right w:val="none" w:sz="0" w:space="0" w:color="auto"/>
      </w:divBdr>
    </w:div>
    <w:div w:id="1743944764">
      <w:bodyDiv w:val="1"/>
      <w:marLeft w:val="0"/>
      <w:marRight w:val="0"/>
      <w:marTop w:val="0"/>
      <w:marBottom w:val="0"/>
      <w:divBdr>
        <w:top w:val="none" w:sz="0" w:space="0" w:color="auto"/>
        <w:left w:val="none" w:sz="0" w:space="0" w:color="auto"/>
        <w:bottom w:val="none" w:sz="0" w:space="0" w:color="auto"/>
        <w:right w:val="none" w:sz="0" w:space="0" w:color="auto"/>
      </w:divBdr>
    </w:div>
    <w:div w:id="194992189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06414475">
      <w:bodyDiv w:val="1"/>
      <w:marLeft w:val="0"/>
      <w:marRight w:val="0"/>
      <w:marTop w:val="0"/>
      <w:marBottom w:val="0"/>
      <w:divBdr>
        <w:top w:val="none" w:sz="0" w:space="0" w:color="auto"/>
        <w:left w:val="none" w:sz="0" w:space="0" w:color="auto"/>
        <w:bottom w:val="none" w:sz="0" w:space="0" w:color="auto"/>
        <w:right w:val="none" w:sz="0" w:space="0" w:color="auto"/>
      </w:divBdr>
    </w:div>
    <w:div w:id="213189614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lombiacompra.gov.co/manuales-guias-y-pliegos-tipo/manuales-y-guias/cartilla-para-incentivar-y-fortalecer-el-acceso-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eralvarezOrtiz.2001@hot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http://purl.org/dc/elements/1.1/"/>
    <ds:schemaRef ds:uri="http://schemas.microsoft.com/office/infopath/2007/PartnerControls"/>
    <ds:schemaRef ds:uri="8ae15d26-076e-464e-81a7-6f76a0fb3917"/>
    <ds:schemaRef ds:uri="http://purl.org/dc/terms/"/>
    <ds:schemaRef ds:uri="36c82cfe-0eda-494d-b392-a9281b89aaf0"/>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1F5D7A-D84E-41A0-8EBC-D81B3F207FB9}"/>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6710</Words>
  <Characters>36910</Characters>
  <Application>Microsoft Office Word</Application>
  <DocSecurity>0</DocSecurity>
  <Lines>307</Lines>
  <Paragraphs>87</Paragraphs>
  <ScaleCrop>false</ScaleCrop>
  <Company/>
  <LinksUpToDate>false</LinksUpToDate>
  <CharactersWithSpaces>43533</CharactersWithSpaces>
  <SharedDoc>false</SharedDoc>
  <HLinks>
    <vt:vector size="48" baseType="variant">
      <vt:variant>
        <vt:i4>7405693</vt:i4>
      </vt:variant>
      <vt:variant>
        <vt:i4>9</vt:i4>
      </vt:variant>
      <vt:variant>
        <vt:i4>0</vt:i4>
      </vt:variant>
      <vt:variant>
        <vt:i4>5</vt:i4>
      </vt:variant>
      <vt:variant>
        <vt:lpwstr>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vt:lpwstr>
      </vt:variant>
      <vt:variant>
        <vt:lpwstr/>
      </vt:variant>
      <vt:variant>
        <vt:i4>7209087</vt:i4>
      </vt:variant>
      <vt:variant>
        <vt:i4>6</vt:i4>
      </vt:variant>
      <vt:variant>
        <vt:i4>0</vt:i4>
      </vt:variant>
      <vt:variant>
        <vt:i4>5</vt:i4>
      </vt:variant>
      <vt:variant>
        <vt:lpwstr>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vt:lpwstr>
      </vt:variant>
      <vt:variant>
        <vt:lpwstr/>
      </vt:variant>
      <vt:variant>
        <vt:i4>6553637</vt:i4>
      </vt:variant>
      <vt:variant>
        <vt:i4>3</vt:i4>
      </vt:variant>
      <vt:variant>
        <vt:i4>0</vt:i4>
      </vt:variant>
      <vt:variant>
        <vt:i4>5</vt:i4>
      </vt:variant>
      <vt:variant>
        <vt:lpwstr>https://colombiacompra.gov.co/manuales-guias-y-pliegos-tipo/manuales-y-guias/cartilla-para-incentivar-y-fortalecer-el-acceso-al</vt:lpwstr>
      </vt:variant>
      <vt:variant>
        <vt:lpwstr/>
      </vt:variant>
      <vt:variant>
        <vt:i4>5636148</vt:i4>
      </vt:variant>
      <vt:variant>
        <vt:i4>0</vt:i4>
      </vt:variant>
      <vt:variant>
        <vt:i4>0</vt:i4>
      </vt:variant>
      <vt:variant>
        <vt:i4>5</vt:i4>
      </vt:variant>
      <vt:variant>
        <vt:lpwstr>mailto:EmeralvarezOrtiz.2001@hotmail.com</vt:lpwstr>
      </vt:variant>
      <vt:variant>
        <vt:lpwstr/>
      </vt:variant>
      <vt:variant>
        <vt:i4>65552</vt:i4>
      </vt:variant>
      <vt:variant>
        <vt:i4>9</vt:i4>
      </vt:variant>
      <vt:variant>
        <vt:i4>0</vt:i4>
      </vt:variant>
      <vt:variant>
        <vt:i4>5</vt:i4>
      </vt:variant>
      <vt:variant>
        <vt:lpwstr>http://www.secretariasenado.gov.co/senado/basedoc/ley_2056_2020.html</vt:lpwstr>
      </vt:variant>
      <vt:variant>
        <vt:lpwstr>36</vt:lpwstr>
      </vt:variant>
      <vt:variant>
        <vt:i4>131088</vt:i4>
      </vt:variant>
      <vt:variant>
        <vt:i4>6</vt:i4>
      </vt:variant>
      <vt:variant>
        <vt:i4>0</vt:i4>
      </vt:variant>
      <vt:variant>
        <vt:i4>5</vt:i4>
      </vt:variant>
      <vt:variant>
        <vt:lpwstr>http://www.secretariasenado.gov.co/senado/basedoc/ley_2056_2020.html</vt:lpwstr>
      </vt:variant>
      <vt:variant>
        <vt:lpwstr>35</vt:lpwstr>
      </vt:variant>
      <vt:variant>
        <vt:i4>65552</vt:i4>
      </vt:variant>
      <vt:variant>
        <vt:i4>3</vt:i4>
      </vt:variant>
      <vt:variant>
        <vt:i4>0</vt:i4>
      </vt:variant>
      <vt:variant>
        <vt:i4>5</vt:i4>
      </vt:variant>
      <vt:variant>
        <vt:lpwstr>http://www.secretariasenado.gov.co/senado/basedoc/ley_2056_2020.html</vt:lpwstr>
      </vt:variant>
      <vt:variant>
        <vt:lpwstr>36</vt:lpwstr>
      </vt:variant>
      <vt:variant>
        <vt:i4>131088</vt:i4>
      </vt:variant>
      <vt:variant>
        <vt:i4>0</vt:i4>
      </vt:variant>
      <vt:variant>
        <vt:i4>0</vt:i4>
      </vt:variant>
      <vt:variant>
        <vt:i4>5</vt:i4>
      </vt:variant>
      <vt:variant>
        <vt:lpwstr>http://www.secretariasenado.gov.co/senado/basedoc/ley_2056_2020.html</vt:lpwstr>
      </vt:variant>
      <vt:variant>
        <vt:lpwstr>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73</cp:revision>
  <cp:lastPrinted>2023-01-11T00:18:00Z</cp:lastPrinted>
  <dcterms:created xsi:type="dcterms:W3CDTF">2024-10-15T16:11:00Z</dcterms:created>
  <dcterms:modified xsi:type="dcterms:W3CDTF">2024-10-15T19:23:00Z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