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E2CA" w14:textId="77777777" w:rsidR="008A7A83" w:rsidRPr="00A05388" w:rsidRDefault="008A7A83" w:rsidP="008A7A83">
      <w:pPr>
        <w:spacing w:after="0" w:line="240" w:lineRule="auto"/>
        <w:rPr>
          <w:rFonts w:ascii="Verdana" w:eastAsia="Geomanist Light" w:hAnsi="Verdana" w:cs="Arial"/>
          <w:lang w:val="es-MX"/>
        </w:rPr>
      </w:pPr>
      <w:r w:rsidRPr="00A05388">
        <w:rPr>
          <w:rFonts w:ascii="Verdana" w:eastAsia="Geomanist Light" w:hAnsi="Verdana" w:cs="Arial"/>
          <w:b/>
          <w:bCs/>
          <w:lang w:val="es-MX" w:bidi="es-ES"/>
        </w:rPr>
        <w:t>CORPORACIONES AUTÓNOMAS REGIONALES – Naturaleza jurídica</w:t>
      </w:r>
    </w:p>
    <w:p w14:paraId="4BB028BD" w14:textId="77777777" w:rsidR="008A7A83" w:rsidRPr="00A05388" w:rsidRDefault="008A7A83" w:rsidP="008A7A83">
      <w:pPr>
        <w:spacing w:after="0" w:line="240" w:lineRule="auto"/>
        <w:rPr>
          <w:rFonts w:ascii="Verdana" w:eastAsia="Geomanist Light" w:hAnsi="Verdana" w:cs="Arial"/>
          <w:lang w:val="es-MX"/>
        </w:rPr>
      </w:pPr>
    </w:p>
    <w:p w14:paraId="4017ADD5" w14:textId="77777777" w:rsidR="008A7A83" w:rsidRPr="00A05388" w:rsidRDefault="008A7A83" w:rsidP="008A7A83">
      <w:pPr>
        <w:spacing w:after="0" w:line="240" w:lineRule="auto"/>
        <w:jc w:val="both"/>
        <w:rPr>
          <w:rFonts w:ascii="Verdana" w:eastAsia="Geomanist Light" w:hAnsi="Verdana" w:cs="Arial"/>
          <w:sz w:val="20"/>
          <w:szCs w:val="20"/>
          <w:lang w:val="es-MX"/>
        </w:rPr>
      </w:pPr>
      <w:r w:rsidRPr="00A05388">
        <w:rPr>
          <w:rFonts w:ascii="Verdana" w:eastAsia="Geomanist Light" w:hAnsi="Verdana" w:cs="Arial"/>
          <w:sz w:val="20"/>
          <w:szCs w:val="20"/>
        </w:rPr>
        <w:t>Las Corporaciones Autónomas Regionales pueden definirse en el ordenamiento jurídico colombiano como organismos autónomos encargados de la protección del medio ambiente en su jurisdicción, cuya naturaleza jurídica es especial, pues sus competencias son de carácter regional, asociadas a ecosistemas específicos.</w:t>
      </w:r>
    </w:p>
    <w:p w14:paraId="035C218D" w14:textId="77777777" w:rsidR="008A7A83" w:rsidRDefault="008A7A83" w:rsidP="00530213">
      <w:pPr>
        <w:snapToGrid w:val="0"/>
        <w:spacing w:after="0" w:line="276" w:lineRule="auto"/>
        <w:jc w:val="both"/>
        <w:rPr>
          <w:rFonts w:ascii="Verdana" w:eastAsia="Geomanist Light" w:hAnsi="Verdana" w:cs="Arial"/>
          <w:b/>
          <w:bCs/>
          <w:lang w:val="es-MX"/>
        </w:rPr>
      </w:pPr>
    </w:p>
    <w:p w14:paraId="1739A309" w14:textId="72A01BEC" w:rsidR="00530213" w:rsidRPr="00A05388" w:rsidRDefault="00530213" w:rsidP="00530213">
      <w:pPr>
        <w:snapToGrid w:val="0"/>
        <w:spacing w:after="0" w:line="276" w:lineRule="auto"/>
        <w:jc w:val="both"/>
        <w:rPr>
          <w:rFonts w:ascii="Verdana" w:eastAsia="Geomanist Light" w:hAnsi="Verdana" w:cs="Arial"/>
          <w:b/>
          <w:bCs/>
          <w:lang w:val="es-MX"/>
        </w:rPr>
      </w:pPr>
      <w:r w:rsidRPr="00A05388">
        <w:rPr>
          <w:rFonts w:ascii="Verdana" w:eastAsia="Geomanist Light" w:hAnsi="Verdana" w:cs="Arial"/>
          <w:b/>
          <w:bCs/>
          <w:lang w:val="es-MX"/>
        </w:rPr>
        <w:t>DECRETO 092 DE 2017 – Contratos de colaboración – Convenios de asociación</w:t>
      </w:r>
    </w:p>
    <w:p w14:paraId="19304FD0" w14:textId="77777777" w:rsidR="00530213" w:rsidRPr="00A05388" w:rsidRDefault="00530213" w:rsidP="00530213">
      <w:pPr>
        <w:snapToGrid w:val="0"/>
        <w:spacing w:after="0" w:line="276" w:lineRule="auto"/>
        <w:jc w:val="both"/>
        <w:rPr>
          <w:rFonts w:ascii="Verdana" w:eastAsia="Geomanist Light" w:hAnsi="Verdana" w:cs="Arial"/>
          <w:lang w:val="es-MX"/>
        </w:rPr>
      </w:pPr>
    </w:p>
    <w:p w14:paraId="6D72933C" w14:textId="77777777" w:rsidR="00530213" w:rsidRPr="00A05388" w:rsidRDefault="00530213" w:rsidP="00530213">
      <w:pPr>
        <w:spacing w:after="0" w:line="240" w:lineRule="auto"/>
        <w:jc w:val="both"/>
        <w:rPr>
          <w:rFonts w:ascii="Verdana" w:eastAsia="Calibri" w:hAnsi="Verdana" w:cs="Arial"/>
          <w:kern w:val="2"/>
          <w:sz w:val="20"/>
          <w:szCs w:val="20"/>
          <w:lang w:val="es-ES"/>
          <w14:ligatures w14:val="standardContextual"/>
        </w:rPr>
      </w:pPr>
      <w:r w:rsidRPr="00A05388">
        <w:rPr>
          <w:rFonts w:ascii="Verdana" w:eastAsia="Calibri" w:hAnsi="Verdana" w:cs="Arial"/>
          <w:kern w:val="2"/>
          <w:sz w:val="20"/>
          <w:szCs w:val="20"/>
          <w:lang w:val="es-ES"/>
          <w14:ligatures w14:val="standardContextual"/>
        </w:rPr>
        <w:t xml:space="preserve">Los </w:t>
      </w:r>
      <w:r w:rsidRPr="00A05388">
        <w:rPr>
          <w:rFonts w:ascii="Verdana" w:eastAsia="Calibri" w:hAnsi="Verdana" w:cs="Arial"/>
          <w:i/>
          <w:kern w:val="2"/>
          <w:sz w:val="20"/>
          <w:szCs w:val="20"/>
          <w:lang w:val="es-ES"/>
          <w14:ligatures w14:val="standardContextual"/>
        </w:rPr>
        <w:t>contratos del artículo 355 de la Constitución Política</w:t>
      </w:r>
      <w:r w:rsidRPr="00A05388">
        <w:rPr>
          <w:rFonts w:ascii="Verdana" w:eastAsia="Calibri" w:hAnsi="Verdana" w:cs="Arial"/>
          <w:kern w:val="2"/>
          <w:sz w:val="20"/>
          <w:szCs w:val="20"/>
          <w:lang w:val="es-ES"/>
          <w14:ligatures w14:val="standardContextu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w:t>
      </w:r>
    </w:p>
    <w:p w14:paraId="5F87593C" w14:textId="77777777" w:rsidR="00530213" w:rsidRPr="00A05388" w:rsidRDefault="00530213" w:rsidP="00530213">
      <w:pPr>
        <w:spacing w:after="0" w:line="240" w:lineRule="auto"/>
        <w:jc w:val="both"/>
        <w:rPr>
          <w:rFonts w:ascii="Verdana" w:eastAsia="Calibri" w:hAnsi="Verdana" w:cs="Arial"/>
          <w:kern w:val="2"/>
          <w:sz w:val="20"/>
          <w:szCs w:val="20"/>
          <w:lang w:val="es-ES"/>
          <w14:ligatures w14:val="standardContextual"/>
        </w:rPr>
      </w:pPr>
    </w:p>
    <w:p w14:paraId="66773720" w14:textId="25768095" w:rsidR="00530213" w:rsidRPr="00A05388" w:rsidRDefault="00530213" w:rsidP="00530213">
      <w:pPr>
        <w:spacing w:after="0" w:line="240" w:lineRule="auto"/>
        <w:jc w:val="both"/>
        <w:rPr>
          <w:rFonts w:ascii="Verdana" w:eastAsia="Calibri" w:hAnsi="Verdana" w:cs="Arial"/>
          <w:kern w:val="2"/>
          <w:sz w:val="20"/>
          <w:szCs w:val="20"/>
          <w:lang w:val="es-ES"/>
          <w14:ligatures w14:val="standardContextual"/>
        </w:rPr>
      </w:pPr>
      <w:r w:rsidRPr="00A05388">
        <w:rPr>
          <w:rFonts w:ascii="Verdana" w:eastAsia="Calibri" w:hAnsi="Verdana" w:cs="Arial"/>
          <w:kern w:val="2"/>
          <w:sz w:val="20"/>
          <w:szCs w:val="20"/>
          <w:lang w:val="es-ES"/>
          <w14:ligatures w14:val="standardContextual"/>
        </w:rPr>
        <w:t xml:space="preserve">De otro lado, los </w:t>
      </w:r>
      <w:r w:rsidRPr="00A05388">
        <w:rPr>
          <w:rFonts w:ascii="Verdana" w:eastAsia="Calibri" w:hAnsi="Verdana" w:cs="Arial"/>
          <w:i/>
          <w:kern w:val="2"/>
          <w:sz w:val="20"/>
          <w:szCs w:val="20"/>
          <w:lang w:val="es-ES"/>
          <w14:ligatures w14:val="standardContextual"/>
        </w:rPr>
        <w:t>convenios de asociación</w:t>
      </w:r>
      <w:r w:rsidRPr="00A05388">
        <w:rPr>
          <w:rFonts w:ascii="Verdana" w:eastAsia="Calibri" w:hAnsi="Verdana" w:cs="Arial"/>
          <w:kern w:val="2"/>
          <w:sz w:val="20"/>
          <w:szCs w:val="20"/>
          <w:lang w:val="es-ES"/>
          <w14:ligatures w14:val="standardContextual"/>
        </w:rPr>
        <w:t xml:space="preserve"> “[…] </w:t>
      </w:r>
      <w:r w:rsidR="001E0A8A" w:rsidRPr="00A05388">
        <w:rPr>
          <w:rFonts w:ascii="Verdana" w:eastAsia="Calibri" w:hAnsi="Verdana" w:cs="Arial"/>
          <w:kern w:val="2"/>
          <w:sz w:val="20"/>
          <w:szCs w:val="20"/>
          <w:lang w:val="es-ES"/>
          <w14:ligatures w14:val="standardContextual"/>
        </w:rPr>
        <w:t>tienen</w:t>
      </w:r>
      <w:r w:rsidRPr="00A05388">
        <w:rPr>
          <w:rFonts w:ascii="Verdana" w:eastAsia="Calibri" w:hAnsi="Verdana" w:cs="Arial"/>
          <w:kern w:val="2"/>
          <w:sz w:val="20"/>
          <w:szCs w:val="20"/>
          <w:lang w:val="es-ES"/>
          <w14:ligatures w14:val="standardContextu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123B226C" w14:textId="77777777" w:rsidR="001E0A8A" w:rsidRPr="00A05388" w:rsidRDefault="001E0A8A" w:rsidP="00530213">
      <w:pPr>
        <w:spacing w:after="0" w:line="240" w:lineRule="auto"/>
        <w:jc w:val="both"/>
        <w:rPr>
          <w:rFonts w:ascii="Verdana" w:eastAsia="Calibri" w:hAnsi="Verdana" w:cs="Arial"/>
          <w:kern w:val="2"/>
          <w:lang w:val="es-ES"/>
          <w14:ligatures w14:val="standardContextual"/>
        </w:rPr>
      </w:pPr>
    </w:p>
    <w:p w14:paraId="068AA8C9" w14:textId="77777777" w:rsidR="00530213" w:rsidRPr="00A05388" w:rsidRDefault="00530213" w:rsidP="00530213">
      <w:pPr>
        <w:spacing w:after="0" w:line="240" w:lineRule="auto"/>
        <w:jc w:val="both"/>
        <w:rPr>
          <w:rFonts w:ascii="Verdana" w:eastAsia="Calibri" w:hAnsi="Verdana" w:cs="Arial"/>
          <w:kern w:val="2"/>
          <w:sz w:val="20"/>
          <w:szCs w:val="20"/>
          <w:lang w:val="es-MX"/>
          <w14:ligatures w14:val="standardContextual"/>
        </w:rPr>
      </w:pPr>
    </w:p>
    <w:p w14:paraId="1079D88D" w14:textId="77777777" w:rsidR="00530213" w:rsidRPr="009A24FD" w:rsidRDefault="00530213" w:rsidP="00530213">
      <w:pPr>
        <w:spacing w:after="0" w:line="240" w:lineRule="auto"/>
        <w:rPr>
          <w:rFonts w:ascii="Verdana" w:eastAsia="Geomanist Light" w:hAnsi="Verdana" w:cs="Arial"/>
          <w:lang w:val="es-MX"/>
        </w:rPr>
      </w:pPr>
    </w:p>
    <w:p w14:paraId="2D754F2C" w14:textId="77777777" w:rsidR="00530213" w:rsidRPr="009A24FD" w:rsidRDefault="00530213" w:rsidP="00530213">
      <w:pPr>
        <w:spacing w:after="0" w:line="240" w:lineRule="auto"/>
        <w:rPr>
          <w:rFonts w:ascii="Verdana" w:eastAsia="Geomanist Light" w:hAnsi="Verdana" w:cs="Arial"/>
          <w:lang w:val="es-MX"/>
        </w:rPr>
      </w:pPr>
    </w:p>
    <w:p w14:paraId="1DD1C543" w14:textId="77777777" w:rsidR="00C177B1" w:rsidRPr="00530213" w:rsidRDefault="00C177B1" w:rsidP="00C177B1">
      <w:pPr>
        <w:spacing w:line="240" w:lineRule="auto"/>
        <w:ind w:left="709" w:right="758"/>
        <w:jc w:val="both"/>
        <w:rPr>
          <w:rFonts w:ascii="Verdana" w:eastAsia="Calibri" w:hAnsi="Verdana" w:cs="Arial"/>
          <w:lang w:val="es-MX"/>
        </w:rPr>
      </w:pPr>
    </w:p>
    <w:p w14:paraId="13894DB2" w14:textId="77777777" w:rsidR="00C177B1" w:rsidRPr="00445B76" w:rsidRDefault="00C177B1" w:rsidP="00C177B1">
      <w:pPr>
        <w:spacing w:before="100" w:beforeAutospacing="1" w:after="0" w:afterAutospacing="1" w:line="240" w:lineRule="auto"/>
        <w:jc w:val="both"/>
        <w:textAlignment w:val="baseline"/>
        <w:rPr>
          <w:rFonts w:ascii="Verdana" w:eastAsia="Times New Roman" w:hAnsi="Verdana" w:cs="Arial"/>
          <w:b/>
          <w:bCs/>
          <w:lang w:eastAsia="es-MX"/>
        </w:rPr>
      </w:pPr>
    </w:p>
    <w:p w14:paraId="4CA8DE16" w14:textId="77777777" w:rsidR="00C177B1"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652E9A9A" w14:textId="77777777" w:rsidR="0031445E" w:rsidRPr="00445B76" w:rsidRDefault="0031445E" w:rsidP="0031445E">
      <w:pPr>
        <w:spacing w:before="100" w:beforeAutospacing="1" w:after="0" w:afterAutospacing="1" w:line="240" w:lineRule="auto"/>
        <w:jc w:val="both"/>
        <w:textAlignment w:val="baseline"/>
        <w:rPr>
          <w:rFonts w:ascii="Verdana" w:eastAsia="Times New Roman" w:hAnsi="Verdana" w:cs="Arial"/>
          <w:lang w:eastAsia="es-MX"/>
        </w:rPr>
      </w:pPr>
    </w:p>
    <w:p w14:paraId="0F5249CB" w14:textId="1423E650" w:rsidR="0031445E" w:rsidRDefault="00420318" w:rsidP="0031445E">
      <w:pPr>
        <w:spacing w:after="0" w:line="240" w:lineRule="auto"/>
        <w:jc w:val="both"/>
        <w:rPr>
          <w:rFonts w:ascii="Verdana" w:eastAsia="Geomanist Light" w:hAnsi="Verdana" w:cs="Arial"/>
        </w:rPr>
      </w:pPr>
      <w:r w:rsidRPr="00420318">
        <w:rPr>
          <w:rFonts w:ascii="Verdana" w:eastAsia="Geomanist Light" w:hAnsi="Verdana" w:cs="Arial"/>
        </w:rPr>
        <w:t xml:space="preserve">Bogotá D.C., 16 de </w:t>
      </w:r>
      <w:proofErr w:type="gramStart"/>
      <w:r w:rsidRPr="00420318">
        <w:rPr>
          <w:rFonts w:ascii="Verdana" w:eastAsia="Geomanist Light" w:hAnsi="Verdana" w:cs="Arial"/>
        </w:rPr>
        <w:t>Octubre</w:t>
      </w:r>
      <w:proofErr w:type="gramEnd"/>
      <w:r w:rsidRPr="00420318">
        <w:rPr>
          <w:rFonts w:ascii="Verdana" w:eastAsia="Geomanist Light" w:hAnsi="Verdana" w:cs="Arial"/>
        </w:rPr>
        <w:t xml:space="preserve"> de 2024</w:t>
      </w:r>
    </w:p>
    <w:p w14:paraId="718CBEB7" w14:textId="77777777" w:rsidR="00420318" w:rsidRPr="00445B76" w:rsidRDefault="00420318" w:rsidP="0031445E">
      <w:pPr>
        <w:spacing w:after="0" w:line="240" w:lineRule="auto"/>
        <w:jc w:val="both"/>
        <w:rPr>
          <w:rFonts w:ascii="Verdana" w:eastAsia="Calibri" w:hAnsi="Verdana" w:cs="Arial"/>
          <w:lang w:val="es-ES"/>
        </w:rPr>
      </w:pPr>
    </w:p>
    <w:p w14:paraId="62E5AB43" w14:textId="703C406F" w:rsidR="0031445E" w:rsidRPr="00445B76" w:rsidRDefault="0031445E" w:rsidP="0031445E">
      <w:pPr>
        <w:spacing w:after="0" w:line="240" w:lineRule="auto"/>
        <w:jc w:val="both"/>
        <w:rPr>
          <w:rFonts w:ascii="Verdana" w:eastAsia="Calibri" w:hAnsi="Verdana" w:cs="Arial"/>
          <w:lang w:val="es-ES" w:eastAsia="es-ES"/>
        </w:rPr>
      </w:pPr>
      <w:r w:rsidRPr="00445B76">
        <w:rPr>
          <w:rFonts w:ascii="Verdana" w:eastAsia="Calibri" w:hAnsi="Verdana" w:cs="Arial"/>
          <w:lang w:val="es-ES" w:eastAsia="es-ES"/>
        </w:rPr>
        <w:t>Señor</w:t>
      </w:r>
    </w:p>
    <w:p w14:paraId="1FE82439" w14:textId="5280C860" w:rsidR="0031445E" w:rsidRPr="00445B76" w:rsidRDefault="00971C81" w:rsidP="0031445E">
      <w:pPr>
        <w:spacing w:after="0" w:line="240" w:lineRule="auto"/>
        <w:rPr>
          <w:rFonts w:ascii="Verdana" w:eastAsia="Calibri" w:hAnsi="Verdana" w:cs="Arial"/>
          <w:b/>
          <w:bCs/>
          <w:lang w:val="es-ES" w:eastAsia="es-ES"/>
        </w:rPr>
      </w:pPr>
      <w:r w:rsidRPr="00971C81">
        <w:rPr>
          <w:rFonts w:ascii="Verdana" w:eastAsia="Calibri" w:hAnsi="Verdana" w:cs="Arial"/>
          <w:noProof/>
          <w:lang w:val="es-ES" w:eastAsia="es-ES"/>
        </w:rPr>
        <w:drawing>
          <wp:anchor distT="0" distB="0" distL="114300" distR="114300" simplePos="0" relativeHeight="251658240" behindDoc="1" locked="0" layoutInCell="1" allowOverlap="1" wp14:anchorId="676E3860" wp14:editId="6E08E46A">
            <wp:simplePos x="0" y="0"/>
            <wp:positionH relativeFrom="column">
              <wp:posOffset>2704161</wp:posOffset>
            </wp:positionH>
            <wp:positionV relativeFrom="paragraph">
              <wp:posOffset>3506</wp:posOffset>
            </wp:positionV>
            <wp:extent cx="2520315" cy="726440"/>
            <wp:effectExtent l="0" t="0" r="0" b="0"/>
            <wp:wrapNone/>
            <wp:docPr id="12912052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0526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20315" cy="726440"/>
                    </a:xfrm>
                    <a:prstGeom prst="rect">
                      <a:avLst/>
                    </a:prstGeom>
                  </pic:spPr>
                </pic:pic>
              </a:graphicData>
            </a:graphic>
            <wp14:sizeRelH relativeFrom="margin">
              <wp14:pctWidth>0</wp14:pctWidth>
            </wp14:sizeRelH>
            <wp14:sizeRelV relativeFrom="margin">
              <wp14:pctHeight>0</wp14:pctHeight>
            </wp14:sizeRelV>
          </wp:anchor>
        </w:drawing>
      </w:r>
      <w:r w:rsidR="0031445E" w:rsidRPr="00445B76">
        <w:rPr>
          <w:rFonts w:ascii="Verdana" w:eastAsia="Calibri" w:hAnsi="Verdana" w:cs="Arial"/>
          <w:b/>
          <w:bCs/>
          <w:lang w:val="es-ES" w:eastAsia="es-ES"/>
        </w:rPr>
        <w:t>Andrés Felipe de Valencia Peña</w:t>
      </w:r>
    </w:p>
    <w:p w14:paraId="27C2745A" w14:textId="7B1ECFAF" w:rsidR="0031445E" w:rsidRPr="00445B76" w:rsidRDefault="0031445E" w:rsidP="0031445E">
      <w:pPr>
        <w:spacing w:after="0" w:line="240" w:lineRule="auto"/>
        <w:rPr>
          <w:rFonts w:ascii="Verdana" w:eastAsia="Calibri" w:hAnsi="Verdana" w:cs="Arial"/>
          <w:lang w:val="es-ES" w:eastAsia="es-ES"/>
        </w:rPr>
      </w:pPr>
      <w:r w:rsidRPr="00445B76">
        <w:rPr>
          <w:rFonts w:ascii="Verdana" w:eastAsia="Calibri" w:hAnsi="Verdana" w:cs="Arial"/>
          <w:lang w:val="es-ES" w:eastAsia="es-ES"/>
        </w:rPr>
        <w:t>adevalencia23@gmail.com</w:t>
      </w:r>
    </w:p>
    <w:p w14:paraId="69F66BC5" w14:textId="44944966" w:rsidR="0031445E" w:rsidRDefault="0031445E" w:rsidP="0031445E">
      <w:pPr>
        <w:spacing w:after="0" w:line="240" w:lineRule="auto"/>
        <w:rPr>
          <w:rFonts w:ascii="Verdana" w:eastAsia="Calibri" w:hAnsi="Verdana" w:cs="Arial"/>
          <w:lang w:val="es-ES" w:eastAsia="es-ES"/>
        </w:rPr>
      </w:pPr>
      <w:r>
        <w:rPr>
          <w:rFonts w:ascii="Verdana" w:eastAsia="Calibri" w:hAnsi="Verdana" w:cs="Arial"/>
          <w:lang w:val="es-ES" w:eastAsia="es-ES"/>
        </w:rPr>
        <w:t>Cartagena, Bolívar</w:t>
      </w:r>
    </w:p>
    <w:p w14:paraId="2D9164EC" w14:textId="2E0324CF" w:rsidR="0031445E" w:rsidRDefault="0031445E" w:rsidP="0031445E">
      <w:pPr>
        <w:spacing w:after="0" w:line="240" w:lineRule="auto"/>
        <w:rPr>
          <w:rFonts w:ascii="Verdana" w:eastAsia="Calibri" w:hAnsi="Verdana" w:cs="Arial"/>
          <w:lang w:val="es-ES" w:eastAsia="es-ES"/>
        </w:rPr>
      </w:pPr>
    </w:p>
    <w:p w14:paraId="7A71FB21" w14:textId="77777777" w:rsidR="00971C81" w:rsidRDefault="00971C81" w:rsidP="0031445E">
      <w:pPr>
        <w:spacing w:after="0" w:line="240" w:lineRule="auto"/>
        <w:jc w:val="center"/>
        <w:rPr>
          <w:rFonts w:ascii="Verdana" w:eastAsia="Calibri" w:hAnsi="Verdana" w:cs="Arial"/>
          <w:b/>
          <w:bCs/>
          <w:lang w:val="es-ES" w:eastAsia="es-ES"/>
        </w:rPr>
      </w:pPr>
    </w:p>
    <w:p w14:paraId="3DD96AFB" w14:textId="6B8C24F0" w:rsidR="0031445E" w:rsidRPr="00445B76" w:rsidRDefault="0031445E" w:rsidP="0031445E">
      <w:pPr>
        <w:spacing w:after="0" w:line="240" w:lineRule="auto"/>
        <w:jc w:val="center"/>
        <w:rPr>
          <w:rFonts w:ascii="Verdana" w:eastAsia="Calibri" w:hAnsi="Verdana" w:cs="Arial"/>
          <w:b/>
          <w:bCs/>
          <w:lang w:val="es-ES" w:eastAsia="es-ES"/>
        </w:rPr>
      </w:pPr>
      <w:r w:rsidRPr="00445B76">
        <w:rPr>
          <w:rFonts w:ascii="Verdana" w:eastAsia="Calibri" w:hAnsi="Verdana" w:cs="Arial"/>
          <w:b/>
          <w:bCs/>
          <w:lang w:val="es-ES" w:eastAsia="es-ES"/>
        </w:rPr>
        <w:t>Concepto C- 554 de 2024</w:t>
      </w:r>
    </w:p>
    <w:p w14:paraId="58E9F054" w14:textId="77777777" w:rsidR="0031445E" w:rsidRPr="00445B76" w:rsidRDefault="0031445E" w:rsidP="0031445E">
      <w:pPr>
        <w:spacing w:after="0" w:line="240" w:lineRule="auto"/>
        <w:rPr>
          <w:rFonts w:ascii="Verdana" w:eastAsia="Calibri" w:hAnsi="Verdana" w:cs="Arial"/>
          <w:b/>
          <w:bCs/>
          <w:lang w:val="es-ES_tradnl" w:eastAsia="es-ES_tradnl"/>
        </w:rPr>
      </w:pPr>
    </w:p>
    <w:tbl>
      <w:tblPr>
        <w:tblStyle w:val="Tablaconcuadrcu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1445E" w:rsidRPr="00445B76" w14:paraId="66A97132" w14:textId="77777777" w:rsidTr="00F800AD">
        <w:trPr>
          <w:trHeight w:val="608"/>
        </w:trPr>
        <w:tc>
          <w:tcPr>
            <w:tcW w:w="2689" w:type="dxa"/>
          </w:tcPr>
          <w:p w14:paraId="21B5BBDB" w14:textId="77777777" w:rsidR="0031445E" w:rsidRPr="00445B76" w:rsidRDefault="0031445E" w:rsidP="00F800AD">
            <w:pPr>
              <w:jc w:val="both"/>
              <w:rPr>
                <w:rFonts w:ascii="Verdana" w:eastAsia="Calibri" w:hAnsi="Verdana" w:cs="Arial"/>
                <w:b/>
                <w:bCs/>
                <w:lang w:val="es-ES_tradnl" w:eastAsia="es-ES_tradnl"/>
              </w:rPr>
            </w:pPr>
          </w:p>
        </w:tc>
        <w:tc>
          <w:tcPr>
            <w:tcW w:w="6100" w:type="dxa"/>
            <w:hideMark/>
          </w:tcPr>
          <w:p w14:paraId="53F48544" w14:textId="77777777" w:rsidR="0031445E" w:rsidRPr="00445B76" w:rsidRDefault="0031445E" w:rsidP="00F800AD">
            <w:pPr>
              <w:jc w:val="center"/>
              <w:rPr>
                <w:rFonts w:ascii="Verdana" w:eastAsia="Calibri" w:hAnsi="Verdana" w:cs="Arial"/>
                <w:b/>
                <w:bCs/>
                <w:lang w:val="es-ES" w:eastAsia="es-ES"/>
              </w:rPr>
            </w:pPr>
          </w:p>
        </w:tc>
      </w:tr>
      <w:tr w:rsidR="0031445E" w:rsidRPr="00445B76" w14:paraId="4EE019E4" w14:textId="77777777" w:rsidTr="00F800AD">
        <w:trPr>
          <w:trHeight w:val="884"/>
        </w:trPr>
        <w:tc>
          <w:tcPr>
            <w:tcW w:w="2689" w:type="dxa"/>
            <w:hideMark/>
          </w:tcPr>
          <w:p w14:paraId="0D686FCC" w14:textId="77777777" w:rsidR="0031445E" w:rsidRPr="00445B76" w:rsidRDefault="0031445E" w:rsidP="00F800AD">
            <w:pPr>
              <w:jc w:val="both"/>
              <w:rPr>
                <w:rFonts w:ascii="Verdana" w:eastAsia="Calibri" w:hAnsi="Verdana" w:cs="Arial"/>
                <w:lang w:val="es-ES_tradnl" w:eastAsia="es-ES_tradnl"/>
              </w:rPr>
            </w:pPr>
            <w:r w:rsidRPr="00445B76">
              <w:rPr>
                <w:rFonts w:ascii="Verdana" w:eastAsia="Calibri" w:hAnsi="Verdana" w:cs="Arial"/>
                <w:b/>
                <w:lang w:val="es-ES_tradnl" w:eastAsia="es-ES_tradnl"/>
              </w:rPr>
              <w:t>Temas:</w:t>
            </w:r>
            <w:r w:rsidRPr="00445B76">
              <w:rPr>
                <w:rFonts w:ascii="Verdana" w:eastAsia="Calibri" w:hAnsi="Verdana" w:cs="Arial"/>
                <w:lang w:val="es-ES_tradnl" w:eastAsia="es-ES_tradnl"/>
              </w:rPr>
              <w:t xml:space="preserve">                   </w:t>
            </w:r>
          </w:p>
        </w:tc>
        <w:tc>
          <w:tcPr>
            <w:tcW w:w="6100" w:type="dxa"/>
          </w:tcPr>
          <w:p w14:paraId="7A959669" w14:textId="77777777" w:rsidR="0031445E" w:rsidRPr="00445B76" w:rsidRDefault="0031445E" w:rsidP="00F800AD">
            <w:pPr>
              <w:spacing w:line="276" w:lineRule="auto"/>
              <w:jc w:val="both"/>
              <w:rPr>
                <w:rFonts w:ascii="Verdana" w:eastAsia="Calibri" w:hAnsi="Verdana" w:cs="Arial"/>
              </w:rPr>
            </w:pPr>
            <w:r w:rsidRPr="00445B76">
              <w:rPr>
                <w:rFonts w:ascii="Verdana" w:hAnsi="Verdana" w:cs="Arial"/>
                <w:lang w:val="es-ES"/>
              </w:rPr>
              <w:t>DECRETO 092 DE 2017 – Contratos de colaboración – Convenios de asociación /</w:t>
            </w:r>
            <w:r>
              <w:rPr>
                <w:rFonts w:ascii="Verdana" w:hAnsi="Verdana" w:cs="Arial"/>
                <w:lang w:val="es-ES"/>
              </w:rPr>
              <w:t xml:space="preserve"> </w:t>
            </w:r>
            <w:r w:rsidRPr="00445B76">
              <w:rPr>
                <w:rFonts w:ascii="Verdana" w:hAnsi="Verdana" w:cs="Arial"/>
                <w:lang w:val="es-ES"/>
              </w:rPr>
              <w:t xml:space="preserve">DECRETO 092 DE 2017 </w:t>
            </w:r>
            <w:r>
              <w:rPr>
                <w:rFonts w:ascii="Verdana" w:hAnsi="Verdana" w:cs="Arial"/>
                <w:lang w:val="es-ES"/>
              </w:rPr>
              <w:t>– Ámbito de aplicación – Gobierno</w:t>
            </w:r>
            <w:r w:rsidRPr="00445B76">
              <w:rPr>
                <w:rFonts w:ascii="Verdana" w:hAnsi="Verdana" w:cs="Arial"/>
                <w:lang w:val="es-ES"/>
              </w:rPr>
              <w:t xml:space="preserve"> </w:t>
            </w:r>
            <w:r>
              <w:rPr>
                <w:rFonts w:ascii="Verdana" w:hAnsi="Verdana" w:cs="Arial"/>
                <w:lang w:val="es-ES"/>
              </w:rPr>
              <w:t xml:space="preserve">/ </w:t>
            </w:r>
            <w:r w:rsidRPr="00445B76">
              <w:rPr>
                <w:rFonts w:ascii="Verdana" w:hAnsi="Verdana" w:cs="Arial"/>
                <w:lang w:val="es-ES_tradnl"/>
              </w:rPr>
              <w:t>CORPORACIONES AUTÓNOMAS REGIONALES – Naturaleza jurídica</w:t>
            </w:r>
          </w:p>
          <w:p w14:paraId="57B827EA" w14:textId="77777777" w:rsidR="0031445E" w:rsidRPr="00445B76" w:rsidRDefault="0031445E" w:rsidP="0031445E">
            <w:pPr>
              <w:pStyle w:val="Prrafodelista"/>
              <w:numPr>
                <w:ilvl w:val="0"/>
                <w:numId w:val="11"/>
              </w:numPr>
              <w:spacing w:line="276" w:lineRule="auto"/>
              <w:ind w:left="0"/>
              <w:jc w:val="both"/>
              <w:rPr>
                <w:rFonts w:ascii="Verdana" w:eastAsia="Calibri" w:hAnsi="Verdana" w:cs="Arial"/>
                <w:lang w:eastAsia="es-ES"/>
              </w:rPr>
            </w:pPr>
          </w:p>
        </w:tc>
      </w:tr>
      <w:tr w:rsidR="0031445E" w:rsidRPr="00445B76" w14:paraId="51931BC9" w14:textId="77777777" w:rsidTr="00F800AD">
        <w:tc>
          <w:tcPr>
            <w:tcW w:w="2689" w:type="dxa"/>
            <w:hideMark/>
          </w:tcPr>
          <w:p w14:paraId="064E3086" w14:textId="77777777" w:rsidR="0031445E" w:rsidRPr="00445B76" w:rsidRDefault="0031445E" w:rsidP="00F800AD">
            <w:pPr>
              <w:jc w:val="both"/>
              <w:rPr>
                <w:rFonts w:ascii="Verdana" w:eastAsia="Calibri" w:hAnsi="Verdana" w:cs="Arial"/>
                <w:b/>
                <w:lang w:val="es-ES_tradnl" w:eastAsia="es-ES_tradnl"/>
              </w:rPr>
            </w:pPr>
            <w:r w:rsidRPr="00445B76">
              <w:rPr>
                <w:rFonts w:ascii="Verdana" w:eastAsia="Calibri" w:hAnsi="Verdana" w:cs="Arial"/>
                <w:b/>
                <w:lang w:val="es-ES_tradnl" w:eastAsia="es-ES_tradnl"/>
              </w:rPr>
              <w:t>Radicación:</w:t>
            </w:r>
            <w:r w:rsidRPr="00445B76">
              <w:rPr>
                <w:rFonts w:ascii="Verdana" w:eastAsia="Calibri" w:hAnsi="Verdana" w:cs="Arial"/>
                <w:lang w:val="es-ES_tradnl" w:eastAsia="es-ES_tradnl"/>
              </w:rPr>
              <w:t xml:space="preserve">               </w:t>
            </w:r>
          </w:p>
        </w:tc>
        <w:tc>
          <w:tcPr>
            <w:tcW w:w="6100" w:type="dxa"/>
            <w:hideMark/>
          </w:tcPr>
          <w:p w14:paraId="00A83F5A" w14:textId="77777777" w:rsidR="0031445E" w:rsidRPr="00445B76" w:rsidRDefault="0031445E" w:rsidP="00F800AD">
            <w:pPr>
              <w:jc w:val="both"/>
              <w:rPr>
                <w:rFonts w:ascii="Verdana" w:eastAsia="Calibri" w:hAnsi="Verdana" w:cs="Arial"/>
                <w:lang w:val="es-ES_tradnl" w:eastAsia="es-ES_tradnl"/>
              </w:rPr>
            </w:pPr>
            <w:r w:rsidRPr="00445B76">
              <w:rPr>
                <w:rFonts w:ascii="Verdana" w:eastAsia="Calibri" w:hAnsi="Verdana" w:cs="Arial"/>
                <w:lang w:val="es-ES_tradnl" w:eastAsia="es-ES_tradnl"/>
              </w:rPr>
              <w:t>Respuesta a consulta con radicado No. P20240903008965</w:t>
            </w:r>
          </w:p>
        </w:tc>
      </w:tr>
    </w:tbl>
    <w:p w14:paraId="139DE1CA" w14:textId="77777777" w:rsidR="0031445E" w:rsidRPr="00445B76" w:rsidRDefault="0031445E" w:rsidP="0031445E">
      <w:pPr>
        <w:spacing w:after="0" w:line="240" w:lineRule="auto"/>
        <w:jc w:val="both"/>
        <w:rPr>
          <w:rFonts w:ascii="Verdana" w:eastAsia="Calibri" w:hAnsi="Verdana" w:cs="Arial"/>
          <w:lang w:val="es-ES_tradnl" w:eastAsia="es-ES_tradnl"/>
        </w:rPr>
      </w:pPr>
    </w:p>
    <w:p w14:paraId="2AEBB350" w14:textId="77777777" w:rsidR="0031445E" w:rsidRPr="00445B76" w:rsidRDefault="0031445E" w:rsidP="0031445E">
      <w:pPr>
        <w:spacing w:after="0" w:line="240" w:lineRule="auto"/>
        <w:jc w:val="both"/>
        <w:rPr>
          <w:rFonts w:ascii="Verdana" w:eastAsia="Calibri" w:hAnsi="Verdana" w:cs="Arial"/>
          <w:lang w:val="es-ES_tradnl" w:eastAsia="es-ES_tradnl"/>
        </w:rPr>
      </w:pPr>
    </w:p>
    <w:p w14:paraId="2F4ACEFE" w14:textId="404BAEC1" w:rsidR="0031445E" w:rsidRPr="00445B76" w:rsidRDefault="0031445E" w:rsidP="0031445E">
      <w:pPr>
        <w:spacing w:after="0" w:line="276" w:lineRule="auto"/>
        <w:jc w:val="both"/>
        <w:rPr>
          <w:rFonts w:ascii="Verdana" w:eastAsia="Calibri" w:hAnsi="Verdana" w:cs="Arial"/>
          <w:lang w:val="es-ES" w:eastAsia="es-ES"/>
        </w:rPr>
      </w:pPr>
      <w:r w:rsidRPr="00445B76">
        <w:rPr>
          <w:rFonts w:ascii="Verdana" w:eastAsia="Calibri" w:hAnsi="Verdana" w:cs="Arial"/>
          <w:lang w:val="es-ES" w:eastAsia="es-ES"/>
        </w:rPr>
        <w:t>Estimada señor</w:t>
      </w:r>
      <w:r w:rsidR="00A12791">
        <w:rPr>
          <w:rFonts w:ascii="Verdana" w:eastAsia="Calibri" w:hAnsi="Verdana" w:cs="Arial"/>
          <w:lang w:val="es-ES" w:eastAsia="es-ES"/>
        </w:rPr>
        <w:t xml:space="preserve"> Valencia</w:t>
      </w:r>
      <w:r w:rsidRPr="00445B76">
        <w:rPr>
          <w:rFonts w:ascii="Verdana" w:eastAsia="Calibri" w:hAnsi="Verdana" w:cs="Arial"/>
          <w:lang w:val="es-ES" w:eastAsia="es-ES"/>
        </w:rPr>
        <w:t xml:space="preserve">:  </w:t>
      </w:r>
    </w:p>
    <w:p w14:paraId="63F3B253" w14:textId="77777777" w:rsidR="0031445E" w:rsidRPr="00445B76" w:rsidRDefault="0031445E" w:rsidP="0031445E">
      <w:pPr>
        <w:tabs>
          <w:tab w:val="left" w:pos="3768"/>
        </w:tabs>
        <w:spacing w:after="0" w:line="276" w:lineRule="auto"/>
        <w:jc w:val="both"/>
        <w:rPr>
          <w:rFonts w:ascii="Verdana" w:eastAsia="Calibri" w:hAnsi="Verdana" w:cs="Arial"/>
          <w:lang w:val="es-ES" w:eastAsia="es-ES"/>
        </w:rPr>
      </w:pPr>
      <w:r w:rsidRPr="00445B76">
        <w:rPr>
          <w:rFonts w:ascii="Verdana" w:eastAsia="Calibri" w:hAnsi="Verdana" w:cs="Arial"/>
          <w:lang w:val="es-ES" w:eastAsia="es-ES"/>
        </w:rPr>
        <w:tab/>
      </w:r>
    </w:p>
    <w:p w14:paraId="170D0201" w14:textId="77777777" w:rsidR="0031445E" w:rsidRPr="00445B76" w:rsidRDefault="0031445E" w:rsidP="0031445E">
      <w:pPr>
        <w:spacing w:after="120" w:line="276" w:lineRule="auto"/>
        <w:jc w:val="both"/>
        <w:rPr>
          <w:rFonts w:ascii="Verdana" w:eastAsia="Century Gothic" w:hAnsi="Verdana" w:cs="Century Gothic"/>
          <w:i/>
          <w:lang w:val="es-ES"/>
        </w:rPr>
      </w:pPr>
      <w:r w:rsidRPr="00445B76">
        <w:rPr>
          <w:rFonts w:ascii="Verdana" w:eastAsia="Calibri" w:hAnsi="Verdana" w:cs="Arial"/>
          <w:lang w:val="es-ES" w:eastAsia="es-ES"/>
        </w:rPr>
        <w:t>En ejercicio de la competencia otorgada por los artículos 3, numeral 5º, y 11, numeral 8º, del Decreto Ley 4170 de 2011,</w:t>
      </w:r>
      <w:r w:rsidRPr="00445B76">
        <w:rPr>
          <w:rFonts w:ascii="Verdana" w:eastAsia="Arial MT" w:hAnsi="Verdana" w:cs="Arial MT"/>
          <w:lang w:val="es-ES" w:eastAsia="es-ES"/>
        </w:rPr>
        <w:t xml:space="preserve"> </w:t>
      </w:r>
      <w:r w:rsidRPr="00445B76">
        <w:rPr>
          <w:rFonts w:ascii="Verdana" w:hAnsi="Verdana" w:cs="Arial"/>
        </w:rPr>
        <w:t xml:space="preserve">así como lo establecido en el artículo 4 de la Resolución 1707 de 2018 expedida por esta Entidad, </w:t>
      </w:r>
      <w:r w:rsidRPr="00445B76">
        <w:rPr>
          <w:rFonts w:ascii="Verdana" w:eastAsia="Calibri" w:hAnsi="Verdana" w:cs="Arial"/>
          <w:lang w:val="es-ES" w:eastAsia="es-ES"/>
        </w:rPr>
        <w:t xml:space="preserve">la Agencia Nacional de Contratación Pública – Colombia Compra Eficiente– responde su solicitud de consulta de fecha 03 de septiembre de 2024, en la cual manifiesta lo siguiente: </w:t>
      </w:r>
      <w:bookmarkStart w:id="0" w:name="_Hlk95313578"/>
      <w:r w:rsidRPr="00445B76">
        <w:rPr>
          <w:rFonts w:ascii="Verdana" w:eastAsia="Century Gothic" w:hAnsi="Verdana" w:cs="Century Gothic"/>
          <w:i/>
          <w:iCs/>
        </w:rPr>
        <w:t xml:space="preserve"> “</w:t>
      </w:r>
      <w:r w:rsidRPr="00445B76">
        <w:rPr>
          <w:rFonts w:ascii="Verdana" w:hAnsi="Verdana" w:cs="Arial"/>
          <w:i/>
          <w:iCs/>
          <w:shd w:val="clear" w:color="auto" w:fill="FFFFFF"/>
        </w:rPr>
        <w:t>LAS CORPORACIONES AUTONOMAS REGIONALES ESTARIAN DENTRO DEL AMBITO DE APLICACIÓN DEL ARTICULO 2 DECRETO 92 DE 2017</w:t>
      </w:r>
      <w:r w:rsidRPr="00445B76">
        <w:rPr>
          <w:rFonts w:ascii="Verdana" w:eastAsia="Century Gothic" w:hAnsi="Verdana" w:cs="Century Gothic"/>
          <w:i/>
          <w:lang w:val="es-ES"/>
        </w:rPr>
        <w:t>”</w:t>
      </w:r>
      <w:bookmarkEnd w:id="0"/>
      <w:r>
        <w:rPr>
          <w:rFonts w:ascii="Verdana" w:eastAsia="Century Gothic" w:hAnsi="Verdana" w:cs="Century Gothic"/>
          <w:i/>
          <w:lang w:val="es-ES"/>
        </w:rPr>
        <w:t xml:space="preserve"> </w:t>
      </w:r>
      <w:r w:rsidRPr="00461E1A">
        <w:rPr>
          <w:rFonts w:ascii="Verdana" w:eastAsia="Century Gothic" w:hAnsi="Verdana" w:cs="Century Gothic"/>
          <w:iCs/>
          <w:lang w:val="es-ES"/>
        </w:rPr>
        <w:t>[sic]</w:t>
      </w:r>
      <w:r w:rsidRPr="00445B76">
        <w:rPr>
          <w:rFonts w:ascii="Verdana" w:eastAsia="Century Gothic" w:hAnsi="Verdana" w:cs="Century Gothic"/>
          <w:i/>
          <w:lang w:val="es-ES"/>
        </w:rPr>
        <w:t>.</w:t>
      </w:r>
    </w:p>
    <w:p w14:paraId="6912B0C2" w14:textId="77777777" w:rsidR="0031445E" w:rsidRPr="00445B76" w:rsidRDefault="0031445E" w:rsidP="0031445E">
      <w:pPr>
        <w:spacing w:after="120" w:line="276" w:lineRule="auto"/>
        <w:ind w:firstLine="426"/>
        <w:jc w:val="both"/>
        <w:rPr>
          <w:rFonts w:ascii="Verdana" w:eastAsia="Calibri" w:hAnsi="Verdana" w:cs="Arial"/>
          <w:lang w:val="es-ES_tradnl" w:eastAsia="es-ES_tradnl"/>
        </w:rPr>
      </w:pPr>
      <w:r w:rsidRPr="00445B7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445B76">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45B76">
        <w:rPr>
          <w:rFonts w:ascii="Verdana" w:eastAsia="Calibri" w:hAnsi="Verdana" w:cs="Arial"/>
          <w:lang w:val="es-ES_tradnl" w:eastAsia="es-ES_tradnl"/>
        </w:rPr>
        <w:tab/>
      </w:r>
    </w:p>
    <w:p w14:paraId="0D13FEDC" w14:textId="77777777" w:rsidR="0031445E" w:rsidRPr="00445B76" w:rsidRDefault="0031445E" w:rsidP="0031445E">
      <w:pPr>
        <w:spacing w:after="0" w:line="276" w:lineRule="auto"/>
        <w:ind w:firstLine="426"/>
        <w:jc w:val="both"/>
        <w:rPr>
          <w:rFonts w:ascii="Verdana" w:eastAsia="Calibri" w:hAnsi="Verdana" w:cs="Arial"/>
          <w:lang w:val="es-ES" w:eastAsia="es-ES"/>
        </w:rPr>
      </w:pPr>
      <w:r w:rsidRPr="00445B7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325057A" w14:textId="77777777" w:rsidR="0031445E" w:rsidRPr="00445B76" w:rsidRDefault="0031445E" w:rsidP="0031445E">
      <w:pPr>
        <w:spacing w:after="0" w:line="276" w:lineRule="auto"/>
        <w:ind w:firstLine="426"/>
        <w:jc w:val="both"/>
        <w:rPr>
          <w:rFonts w:ascii="Verdana" w:eastAsia="Calibri" w:hAnsi="Verdana" w:cs="Arial"/>
          <w:lang w:val="es-ES" w:eastAsia="es-ES"/>
        </w:rPr>
      </w:pPr>
    </w:p>
    <w:p w14:paraId="4E500511" w14:textId="77777777" w:rsidR="0031445E" w:rsidRPr="00445B76" w:rsidRDefault="0031445E" w:rsidP="0031445E">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445B76">
        <w:rPr>
          <w:rFonts w:ascii="Verdana" w:eastAsia="Century Gothic" w:hAnsi="Verdana" w:cs="Century Gothic"/>
          <w:b/>
          <w:bCs/>
        </w:rPr>
        <w:t>Problema planteado:</w:t>
      </w:r>
    </w:p>
    <w:p w14:paraId="6EDF3EA8" w14:textId="77777777" w:rsidR="0031445E" w:rsidRPr="00445B76" w:rsidRDefault="0031445E" w:rsidP="0031445E">
      <w:pPr>
        <w:pStyle w:val="Prrafodelista"/>
        <w:tabs>
          <w:tab w:val="left" w:pos="142"/>
          <w:tab w:val="left" w:pos="284"/>
        </w:tabs>
        <w:spacing w:after="0" w:line="276" w:lineRule="auto"/>
        <w:ind w:left="0"/>
        <w:jc w:val="both"/>
        <w:rPr>
          <w:rFonts w:ascii="Verdana" w:eastAsia="Century Gothic" w:hAnsi="Verdana" w:cs="Century Gothic"/>
          <w:b/>
          <w:bCs/>
        </w:rPr>
      </w:pPr>
    </w:p>
    <w:p w14:paraId="057398F0" w14:textId="77777777" w:rsidR="0031445E" w:rsidRPr="00445B76" w:rsidRDefault="0031445E" w:rsidP="0031445E">
      <w:pPr>
        <w:spacing w:after="0" w:line="276" w:lineRule="auto"/>
        <w:jc w:val="both"/>
        <w:rPr>
          <w:rFonts w:ascii="Verdana" w:eastAsia="Century Gothic" w:hAnsi="Verdana" w:cs="Century Gothic"/>
        </w:rPr>
      </w:pPr>
      <w:r w:rsidRPr="00445B76">
        <w:rPr>
          <w:rFonts w:ascii="Verdana" w:eastAsia="Century Gothic" w:hAnsi="Verdana" w:cs="Century Gothic"/>
        </w:rPr>
        <w:t xml:space="preserve">De acuerdo con el contenido de su solicitud, esta Agencia resolverá el siguiente interrogante: ¿Las Corporaciones Autónomas Regionales </w:t>
      </w:r>
      <w:r>
        <w:rPr>
          <w:rFonts w:ascii="Verdana" w:eastAsia="Century Gothic" w:hAnsi="Verdana" w:cs="Century Gothic"/>
        </w:rPr>
        <w:t xml:space="preserve">se encuentran dentro del ámbito de aplicación </w:t>
      </w:r>
      <w:r w:rsidRPr="00445B76">
        <w:rPr>
          <w:rFonts w:ascii="Verdana" w:eastAsia="Century Gothic" w:hAnsi="Verdana" w:cs="Century Gothic"/>
        </w:rPr>
        <w:t>del Decreto 092 de 2017?</w:t>
      </w:r>
    </w:p>
    <w:p w14:paraId="3EBEE3DD" w14:textId="77777777" w:rsidR="0031445E" w:rsidRPr="00445B76" w:rsidRDefault="0031445E" w:rsidP="0031445E">
      <w:pPr>
        <w:spacing w:after="0" w:line="276" w:lineRule="auto"/>
        <w:jc w:val="both"/>
        <w:rPr>
          <w:rFonts w:ascii="Verdana" w:hAnsi="Verdana"/>
        </w:rPr>
      </w:pPr>
    </w:p>
    <w:p w14:paraId="3C38635C" w14:textId="77777777" w:rsidR="0031445E" w:rsidRPr="00445B76" w:rsidRDefault="0031445E" w:rsidP="0031445E">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445B76">
        <w:rPr>
          <w:rFonts w:ascii="Verdana" w:eastAsia="Century Gothic" w:hAnsi="Verdana" w:cs="Century Gothic"/>
          <w:b/>
          <w:bCs/>
        </w:rPr>
        <w:t>Respuesta:</w:t>
      </w:r>
    </w:p>
    <w:p w14:paraId="5A48A49A" w14:textId="77777777" w:rsidR="0031445E" w:rsidRPr="00445B76" w:rsidRDefault="0031445E" w:rsidP="0031445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1445E" w:rsidRPr="00445B76" w14:paraId="2BAB3764" w14:textId="77777777" w:rsidTr="00F800AD">
        <w:tc>
          <w:tcPr>
            <w:tcW w:w="8828" w:type="dxa"/>
            <w:tcBorders>
              <w:top w:val="dotted" w:sz="4" w:space="0" w:color="auto"/>
              <w:left w:val="dotted" w:sz="4" w:space="0" w:color="auto"/>
              <w:bottom w:val="dotted" w:sz="4" w:space="0" w:color="auto"/>
              <w:right w:val="dotted" w:sz="4" w:space="0" w:color="auto"/>
            </w:tcBorders>
            <w:hideMark/>
          </w:tcPr>
          <w:p w14:paraId="2FDF7C2B" w14:textId="77777777" w:rsidR="0031445E" w:rsidRPr="00445B76" w:rsidRDefault="0031445E" w:rsidP="00F800AD">
            <w:pPr>
              <w:spacing w:after="160" w:line="278" w:lineRule="auto"/>
              <w:jc w:val="both"/>
              <w:rPr>
                <w:rFonts w:ascii="Verdana" w:hAnsi="Verdana"/>
              </w:rPr>
            </w:pPr>
            <w:r>
              <w:rPr>
                <w:rFonts w:ascii="Verdana" w:hAnsi="Verdana" w:cs="Arial"/>
              </w:rPr>
              <w:t xml:space="preserve">Dado que las Corporaciones Autónomas Regionales no hacen parte del gobierno en ninguno de sus niveles, las mismas se encuentran fuera del ámbito de aplicación de los artículos 355 de la Constitución Política y 2 del Decreto 092 de 2017, por lo que no están facultadas para celebrar los contratos de colaboración establecidos por estas disposiciones. No obstante, al tener el carácter de entidades estatales, si pueden celebrar convenios de asociación de acuerdo con lo establecido en los artículos 96 de la Ley 489 de 1998 y 5 del Decreto 092 de 2017. </w:t>
            </w:r>
            <w:r w:rsidRPr="00445B76">
              <w:rPr>
                <w:rFonts w:ascii="Verdana" w:eastAsia="Calibri" w:hAnsi="Verdana" w:cs="Arial"/>
              </w:rPr>
              <w:t xml:space="preserve"> </w:t>
            </w:r>
          </w:p>
        </w:tc>
      </w:tr>
    </w:tbl>
    <w:p w14:paraId="6278D2E4" w14:textId="77777777" w:rsidR="0031445E" w:rsidRPr="00445B76" w:rsidRDefault="0031445E" w:rsidP="0031445E">
      <w:pPr>
        <w:tabs>
          <w:tab w:val="left" w:pos="142"/>
          <w:tab w:val="left" w:pos="284"/>
        </w:tabs>
        <w:spacing w:after="0" w:line="276" w:lineRule="auto"/>
        <w:jc w:val="both"/>
        <w:rPr>
          <w:rFonts w:ascii="Verdana" w:eastAsia="Century Gothic" w:hAnsi="Verdana" w:cs="Century Gothic"/>
          <w:b/>
          <w:bCs/>
        </w:rPr>
      </w:pPr>
    </w:p>
    <w:p w14:paraId="503F4D51" w14:textId="77777777" w:rsidR="0031445E" w:rsidRPr="00445B76" w:rsidRDefault="0031445E" w:rsidP="0031445E">
      <w:pPr>
        <w:pStyle w:val="Prrafodelista"/>
        <w:numPr>
          <w:ilvl w:val="0"/>
          <w:numId w:val="9"/>
        </w:numPr>
        <w:tabs>
          <w:tab w:val="left" w:pos="142"/>
          <w:tab w:val="left" w:pos="284"/>
        </w:tabs>
        <w:spacing w:after="0" w:line="360" w:lineRule="auto"/>
        <w:ind w:left="0" w:firstLine="0"/>
        <w:jc w:val="both"/>
        <w:rPr>
          <w:rFonts w:ascii="Verdana" w:eastAsia="Century Gothic" w:hAnsi="Verdana" w:cs="Century Gothic"/>
          <w:b/>
          <w:bCs/>
        </w:rPr>
      </w:pPr>
      <w:r w:rsidRPr="00445B76">
        <w:rPr>
          <w:rFonts w:ascii="Verdana" w:eastAsia="Century Gothic" w:hAnsi="Verdana" w:cs="Century Gothic"/>
          <w:b/>
          <w:bCs/>
        </w:rPr>
        <w:t>Razones de la respuesta:</w:t>
      </w:r>
    </w:p>
    <w:p w14:paraId="27860A1F" w14:textId="77777777" w:rsidR="0031445E" w:rsidRPr="00445B76" w:rsidRDefault="0031445E" w:rsidP="0031445E">
      <w:pPr>
        <w:spacing w:after="0" w:line="276" w:lineRule="auto"/>
        <w:jc w:val="both"/>
        <w:rPr>
          <w:rFonts w:ascii="Verdana" w:eastAsia="Calibri" w:hAnsi="Verdana" w:cs="Arial"/>
          <w:lang w:val="es-ES"/>
        </w:rPr>
      </w:pPr>
      <w:r w:rsidRPr="00445B76">
        <w:rPr>
          <w:rFonts w:ascii="Verdana" w:eastAsia="Calibri" w:hAnsi="Verdana" w:cs="Arial"/>
          <w:lang w:val="es-ES"/>
        </w:rPr>
        <w:lastRenderedPageBreak/>
        <w:t xml:space="preserve">Lo anterior se sustenta en las siguientes consideraciones: </w:t>
      </w:r>
    </w:p>
    <w:p w14:paraId="5C3F1E1A" w14:textId="77777777" w:rsidR="0031445E" w:rsidRPr="00445B76" w:rsidRDefault="0031445E" w:rsidP="0031445E">
      <w:pPr>
        <w:spacing w:after="0" w:line="276" w:lineRule="auto"/>
        <w:jc w:val="both"/>
        <w:rPr>
          <w:rFonts w:ascii="Verdana" w:eastAsia="Calibri" w:hAnsi="Verdana" w:cs="Arial"/>
          <w:lang w:val="es-ES"/>
        </w:rPr>
      </w:pPr>
    </w:p>
    <w:p w14:paraId="7C72B949" w14:textId="77777777" w:rsidR="0031445E" w:rsidRPr="00445B76" w:rsidRDefault="0031445E" w:rsidP="0031445E">
      <w:pPr>
        <w:spacing w:after="120" w:line="276" w:lineRule="auto"/>
        <w:jc w:val="both"/>
        <w:rPr>
          <w:rFonts w:ascii="Verdana" w:eastAsia="Calibri" w:hAnsi="Verdana" w:cs="Arial"/>
          <w:kern w:val="2"/>
          <w:lang w:val="es-ES"/>
          <w14:ligatures w14:val="standardContextual"/>
        </w:rPr>
      </w:pPr>
      <w:r w:rsidRPr="00445B76">
        <w:rPr>
          <w:rFonts w:ascii="Verdana" w:eastAsia="Calibri" w:hAnsi="Verdana" w:cs="Arial"/>
          <w:kern w:val="2"/>
          <w:lang w:val="es-ES"/>
          <w14:ligatures w14:val="standardContextu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445B76">
        <w:rPr>
          <w:rFonts w:ascii="Verdana" w:eastAsia="Aptos" w:hAnsi="Verdana" w:cs="Arial"/>
          <w:kern w:val="2"/>
          <w:vertAlign w:val="superscript"/>
          <w:lang w:val="es-ES_tradnl"/>
          <w14:ligatures w14:val="standardContextual"/>
        </w:rPr>
        <w:footnoteReference w:id="2"/>
      </w:r>
      <w:r w:rsidRPr="00445B76">
        <w:rPr>
          <w:rFonts w:ascii="Verdana" w:eastAsia="Calibri" w:hAnsi="Verdana" w:cs="Arial"/>
          <w:kern w:val="2"/>
          <w:lang w:val="es-ES"/>
          <w14:ligatures w14:val="standardContextua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445B76">
        <w:rPr>
          <w:rFonts w:ascii="Verdana" w:eastAsia="Calibri" w:hAnsi="Verdana" w:cs="Arial"/>
          <w:kern w:val="2"/>
          <w:vertAlign w:val="superscript"/>
          <w:lang w:val="es-ES_tradnl"/>
          <w14:ligatures w14:val="standardContextual"/>
        </w:rPr>
        <w:footnoteReference w:id="3"/>
      </w:r>
      <w:r w:rsidRPr="00445B76">
        <w:rPr>
          <w:rFonts w:ascii="Verdana" w:eastAsia="Calibri" w:hAnsi="Verdana" w:cs="Arial"/>
          <w:kern w:val="2"/>
          <w:lang w:val="es-ES"/>
          <w14:ligatures w14:val="standardContextual"/>
        </w:rPr>
        <w:t>.</w:t>
      </w:r>
    </w:p>
    <w:p w14:paraId="583B30A9" w14:textId="77777777" w:rsidR="0031445E" w:rsidRPr="00461E1A" w:rsidRDefault="0031445E" w:rsidP="0031445E">
      <w:pPr>
        <w:spacing w:after="120" w:line="276" w:lineRule="auto"/>
        <w:ind w:firstLine="709"/>
        <w:jc w:val="both"/>
        <w:rPr>
          <w:rFonts w:ascii="Verdana" w:eastAsia="Calibri" w:hAnsi="Verdana" w:cs="Arial"/>
          <w:color w:val="000000" w:themeColor="text1"/>
        </w:rPr>
      </w:pPr>
      <w:r w:rsidRPr="00461E1A">
        <w:rPr>
          <w:rFonts w:ascii="Verdana" w:hAnsi="Verdana" w:cs="Arial"/>
        </w:rPr>
        <w:t>El Gobierno Nacional, en desarrollo del artículo 355 de la Constitución Política, expidió el Decreto 092 de 2017, q</w:t>
      </w:r>
      <w:r w:rsidRPr="00461E1A">
        <w:rPr>
          <w:rFonts w:ascii="Verdana" w:eastAsia="Calibri" w:hAnsi="Verdana" w:cs="Arial"/>
        </w:rPr>
        <w:t xml:space="preserve">ue dispone las reglas para las contrataciones que realicen las Entidades Estatales con las ESAL. </w:t>
      </w:r>
      <w:r w:rsidRPr="00461E1A">
        <w:rPr>
          <w:rFonts w:ascii="Verdana" w:eastAsia="Calibri" w:hAnsi="Verdana" w:cs="Arial"/>
          <w:color w:val="000000" w:themeColor="text1"/>
        </w:rPr>
        <w:t xml:space="preserve">El Decreto regula dos (2) eventos: i) </w:t>
      </w:r>
      <w:r w:rsidRPr="00461E1A">
        <w:rPr>
          <w:rFonts w:ascii="Verdana" w:eastAsia="Calibri" w:hAnsi="Verdana" w:cs="Arial"/>
          <w:lang w:eastAsia="es-ES_tradnl"/>
        </w:rPr>
        <w:t xml:space="preserve">los </w:t>
      </w:r>
      <w:r w:rsidRPr="00461E1A">
        <w:rPr>
          <w:rFonts w:ascii="Verdana" w:eastAsia="Calibri" w:hAnsi="Verdana" w:cs="Arial"/>
          <w:i/>
          <w:iCs/>
          <w:lang w:eastAsia="es-ES_tradnl"/>
        </w:rPr>
        <w:t>contratos de colaboración</w:t>
      </w:r>
      <w:r w:rsidRPr="00461E1A">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61E1A">
        <w:rPr>
          <w:rFonts w:ascii="Verdana" w:eastAsia="Calibri" w:hAnsi="Verdana" w:cs="Arial"/>
          <w:color w:val="000000" w:themeColor="text1"/>
        </w:rPr>
        <w:t xml:space="preserve"> y; </w:t>
      </w:r>
      <w:proofErr w:type="spellStart"/>
      <w:r w:rsidRPr="00461E1A">
        <w:rPr>
          <w:rFonts w:ascii="Verdana" w:eastAsia="Calibri" w:hAnsi="Verdana" w:cs="Arial"/>
          <w:color w:val="000000" w:themeColor="text1"/>
        </w:rPr>
        <w:t>ii</w:t>
      </w:r>
      <w:proofErr w:type="spellEnd"/>
      <w:r w:rsidRPr="00461E1A">
        <w:rPr>
          <w:rFonts w:ascii="Verdana" w:eastAsia="Calibri" w:hAnsi="Verdana" w:cs="Arial"/>
          <w:color w:val="000000" w:themeColor="text1"/>
        </w:rPr>
        <w:t xml:space="preserve">) los </w:t>
      </w:r>
      <w:r w:rsidRPr="00461E1A">
        <w:rPr>
          <w:rFonts w:ascii="Verdana" w:eastAsia="Calibri" w:hAnsi="Verdana" w:cs="Arial"/>
          <w:i/>
          <w:iCs/>
          <w:color w:val="000000" w:themeColor="text1"/>
        </w:rPr>
        <w:t>convenios de asociación</w:t>
      </w:r>
      <w:r w:rsidRPr="00461E1A">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461E1A">
        <w:rPr>
          <w:rFonts w:ascii="Verdana" w:eastAsia="Calibri" w:hAnsi="Verdana" w:cs="Arial"/>
          <w:color w:val="000000"/>
          <w:lang w:eastAsia="es-ES_tradnl"/>
        </w:rPr>
        <w:t xml:space="preserve">Los primeros están regulados en el artículo 2 del Decreto 092 de 2017, mientras que los segundos en los artículos 5, 6, 7 y 8 </w:t>
      </w:r>
      <w:r w:rsidRPr="00461E1A">
        <w:rPr>
          <w:rFonts w:ascii="Verdana" w:eastAsia="Calibri" w:hAnsi="Verdana" w:cs="Arial"/>
          <w:i/>
          <w:iCs/>
          <w:color w:val="000000"/>
          <w:lang w:eastAsia="es-ES_tradnl"/>
        </w:rPr>
        <w:t>ibidem</w:t>
      </w:r>
      <w:r w:rsidRPr="00461E1A">
        <w:rPr>
          <w:rFonts w:ascii="Verdana" w:eastAsia="Calibri" w:hAnsi="Verdana" w:cs="Arial"/>
          <w:color w:val="000000"/>
          <w:lang w:eastAsia="es-ES_tradnl"/>
        </w:rPr>
        <w:t xml:space="preserve">. Así las cosas, es posible diferenciar los </w:t>
      </w:r>
      <w:r w:rsidRPr="00461E1A">
        <w:rPr>
          <w:rFonts w:ascii="Verdana" w:eastAsia="Calibri" w:hAnsi="Verdana" w:cs="Arial"/>
          <w:i/>
          <w:iCs/>
          <w:color w:val="000000"/>
          <w:lang w:eastAsia="es-ES_tradnl"/>
        </w:rPr>
        <w:lastRenderedPageBreak/>
        <w:t>contratos de colaboración</w:t>
      </w:r>
      <w:r w:rsidRPr="00461E1A">
        <w:rPr>
          <w:rFonts w:ascii="Verdana" w:eastAsia="Calibri" w:hAnsi="Verdana" w:cs="Arial"/>
          <w:color w:val="000000"/>
          <w:lang w:eastAsia="es-ES_tradnl"/>
        </w:rPr>
        <w:t xml:space="preserve">, establecidos en el artículo 2 del Decreto 092 de 2017, de los </w:t>
      </w:r>
      <w:r w:rsidRPr="00461E1A">
        <w:rPr>
          <w:rFonts w:ascii="Verdana" w:eastAsia="Calibri" w:hAnsi="Verdana" w:cs="Arial"/>
          <w:i/>
          <w:iCs/>
          <w:color w:val="000000"/>
          <w:lang w:eastAsia="es-ES_tradnl"/>
        </w:rPr>
        <w:t>convenios de asociación</w:t>
      </w:r>
      <w:r w:rsidRPr="00461E1A">
        <w:rPr>
          <w:rFonts w:ascii="Verdana" w:eastAsia="Calibri" w:hAnsi="Verdana" w:cs="Arial"/>
          <w:color w:val="000000"/>
          <w:lang w:eastAsia="es-ES_tradnl"/>
        </w:rPr>
        <w:t>, regulados en el artículo 5.</w:t>
      </w:r>
      <w:r w:rsidRPr="00B70870">
        <w:rPr>
          <w:color w:val="000000"/>
          <w:vertAlign w:val="superscript"/>
          <w:lang w:eastAsia="es-ES_tradnl"/>
        </w:rPr>
        <w:footnoteReference w:id="4"/>
      </w:r>
      <w:r w:rsidRPr="00461E1A">
        <w:rPr>
          <w:rFonts w:ascii="Verdana" w:eastAsia="Calibri" w:hAnsi="Verdana" w:cs="Arial"/>
          <w:color w:val="000000"/>
          <w:lang w:eastAsia="es-ES_tradnl"/>
        </w:rPr>
        <w:t xml:space="preserve"> </w:t>
      </w:r>
    </w:p>
    <w:p w14:paraId="71C6A912" w14:textId="77777777" w:rsidR="0031445E" w:rsidRPr="00445B76" w:rsidRDefault="0031445E" w:rsidP="0031445E">
      <w:pPr>
        <w:spacing w:after="120" w:line="276" w:lineRule="auto"/>
        <w:ind w:firstLine="357"/>
        <w:jc w:val="both"/>
        <w:rPr>
          <w:rFonts w:ascii="Verdana" w:eastAsia="Calibri" w:hAnsi="Verdana" w:cs="Arial"/>
          <w:kern w:val="2"/>
          <w:lang w:val="es-ES"/>
          <w14:ligatures w14:val="standardContextual"/>
        </w:rPr>
      </w:pPr>
      <w:bookmarkStart w:id="2" w:name="_Hlk38819155"/>
      <w:r>
        <w:rPr>
          <w:rFonts w:ascii="Verdana" w:eastAsia="Calibri" w:hAnsi="Verdana" w:cs="Arial"/>
          <w:kern w:val="2"/>
          <w:lang w:val="es-ES"/>
          <w14:ligatures w14:val="standardContextual"/>
        </w:rPr>
        <w:tab/>
      </w:r>
      <w:bookmarkEnd w:id="2"/>
      <w:r w:rsidRPr="00B70870">
        <w:rPr>
          <w:rFonts w:ascii="Verdana" w:eastAsia="Calibri" w:hAnsi="Verdana" w:cs="Arial"/>
        </w:rPr>
        <w:t xml:space="preserve">De un lado, los </w:t>
      </w:r>
      <w:r w:rsidRPr="00B70870">
        <w:rPr>
          <w:rFonts w:ascii="Verdana" w:eastAsia="Calibri" w:hAnsi="Verdana" w:cs="Arial"/>
          <w:i/>
          <w:iCs/>
        </w:rPr>
        <w:t>contratos del artículo 355 de la Constitución Política</w:t>
      </w:r>
      <w:r w:rsidRPr="00B70870">
        <w:rPr>
          <w:rFonts w:ascii="Verdana" w:eastAsia="Calibri" w:hAnsi="Verdana" w:cs="Arial"/>
        </w:rPr>
        <w:t xml:space="preserve">, también llamados contratos de colaboración, </w:t>
      </w:r>
      <w:r w:rsidRPr="00445B76">
        <w:rPr>
          <w:rFonts w:ascii="Verdana" w:eastAsia="Calibri" w:hAnsi="Verdana" w:cs="Arial"/>
          <w:kern w:val="2"/>
          <w:lang w:val="es-ES"/>
          <w14:ligatures w14:val="standardContextual"/>
        </w:rPr>
        <w:t>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w:t>
      </w:r>
    </w:p>
    <w:p w14:paraId="6D510408" w14:textId="77777777" w:rsidR="0031445E" w:rsidRPr="00445B76" w:rsidRDefault="0031445E" w:rsidP="0031445E">
      <w:pPr>
        <w:spacing w:after="120" w:line="276" w:lineRule="auto"/>
        <w:ind w:firstLine="709"/>
        <w:jc w:val="both"/>
        <w:rPr>
          <w:rFonts w:ascii="Verdana" w:eastAsia="Calibri" w:hAnsi="Verdana" w:cs="Arial"/>
          <w:kern w:val="2"/>
          <w:lang w:val="es-ES"/>
          <w14:ligatures w14:val="standardContextual"/>
        </w:rPr>
      </w:pPr>
      <w:r w:rsidRPr="00445B76">
        <w:rPr>
          <w:rFonts w:ascii="Verdana" w:eastAsia="Calibri" w:hAnsi="Verdana" w:cs="Arial"/>
          <w:kern w:val="2"/>
          <w:lang w:val="es-ES"/>
          <w14:ligatures w14:val="standardContextual"/>
        </w:rPr>
        <w:t xml:space="preserve">De otro lado, los </w:t>
      </w:r>
      <w:r w:rsidRPr="00445B76">
        <w:rPr>
          <w:rFonts w:ascii="Verdana" w:eastAsia="Calibri" w:hAnsi="Verdana" w:cs="Arial"/>
          <w:i/>
          <w:kern w:val="2"/>
          <w:lang w:val="es-ES"/>
          <w14:ligatures w14:val="standardContextual"/>
        </w:rPr>
        <w:t>convenios de asociación</w:t>
      </w:r>
      <w:r w:rsidRPr="00445B76">
        <w:rPr>
          <w:rFonts w:ascii="Verdana" w:eastAsia="Calibri" w:hAnsi="Verdana" w:cs="Arial"/>
          <w:kern w:val="2"/>
          <w:lang w:val="es-ES"/>
          <w14:ligatures w14:val="standardContextual"/>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45B76">
        <w:rPr>
          <w:rFonts w:ascii="Verdana" w:eastAsia="Aptos" w:hAnsi="Verdana" w:cs="Arial"/>
          <w:kern w:val="2"/>
          <w:vertAlign w:val="superscript"/>
          <w:lang w:val="es-ES"/>
          <w14:ligatures w14:val="standardContextual"/>
        </w:rPr>
        <w:footnoteReference w:id="5"/>
      </w:r>
      <w:r w:rsidRPr="00445B76">
        <w:rPr>
          <w:rFonts w:ascii="Verdana" w:eastAsia="Calibri" w:hAnsi="Verdana" w:cs="Arial"/>
          <w:kern w:val="2"/>
          <w:lang w:val="es-ES"/>
          <w14:ligatures w14:val="standardContextua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445B76">
        <w:rPr>
          <w:rFonts w:ascii="Verdana" w:eastAsia="Aptos" w:hAnsi="Verdana" w:cs="Arial"/>
          <w:kern w:val="2"/>
          <w:vertAlign w:val="superscript"/>
          <w:lang w:val="es-ES"/>
          <w14:ligatures w14:val="standardContextual"/>
        </w:rPr>
        <w:footnoteReference w:id="6"/>
      </w:r>
      <w:r w:rsidRPr="00445B76">
        <w:rPr>
          <w:rFonts w:ascii="Verdana" w:eastAsia="Calibri" w:hAnsi="Verdana" w:cs="Arial"/>
          <w:kern w:val="2"/>
          <w:lang w:val="es-ES"/>
          <w14:ligatures w14:val="standardContextual"/>
        </w:rPr>
        <w:t>.</w:t>
      </w:r>
    </w:p>
    <w:p w14:paraId="5814A7B5" w14:textId="77777777" w:rsidR="0031445E" w:rsidRDefault="0031445E" w:rsidP="0031445E">
      <w:pPr>
        <w:spacing w:after="120" w:line="276" w:lineRule="auto"/>
        <w:ind w:firstLine="709"/>
        <w:jc w:val="both"/>
        <w:rPr>
          <w:rFonts w:ascii="Verdana" w:eastAsia="Calibri" w:hAnsi="Verdana" w:cs="Arial"/>
          <w:kern w:val="2"/>
          <w:lang w:val="es-ES_tradnl"/>
          <w14:ligatures w14:val="standardContextual"/>
        </w:rPr>
      </w:pPr>
      <w:r w:rsidRPr="00445B76">
        <w:rPr>
          <w:rFonts w:ascii="Verdana" w:eastAsia="Calibri" w:hAnsi="Verdana" w:cs="Arial"/>
          <w:kern w:val="2"/>
          <w:lang w:val="es-ES_tradnl"/>
          <w14:ligatures w14:val="standardContextual"/>
        </w:rPr>
        <w:t xml:space="preserve">La normativa vigente no impide que varias entidades suscriban conjuntamente el convenio de asociación y tampoco que dos o más ESAL puedan </w:t>
      </w:r>
      <w:r w:rsidRPr="00445B76">
        <w:rPr>
          <w:rFonts w:ascii="Verdana" w:eastAsia="Calibri" w:hAnsi="Verdana" w:cs="Arial"/>
          <w:kern w:val="2"/>
          <w:lang w:val="es-ES_tradnl"/>
          <w14:ligatures w14:val="standardContextual"/>
        </w:rPr>
        <w:lastRenderedPageBreak/>
        <w:t xml:space="preserve">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2B72ADE3" w14:textId="77777777" w:rsidR="0031445E" w:rsidRDefault="0031445E" w:rsidP="0031445E">
      <w:pPr>
        <w:spacing w:after="120" w:line="276" w:lineRule="auto"/>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ab/>
        <w:t xml:space="preserve">En aras de responder la cuestión objeto de consulta, es necesario precisar el ámbito del Decreto 092 de 2017, específicamente en cuanto a las entidades estatales que tienen la potestad de aplicar estas figuras, cuestión que varía de una figura a otra. En todo caso, para estos efectos, es importante revisar los fundamentos jurídicos de ambas figuras. </w:t>
      </w:r>
    </w:p>
    <w:p w14:paraId="69859CDA" w14:textId="77777777" w:rsidR="0031445E" w:rsidRDefault="0031445E" w:rsidP="0031445E">
      <w:pPr>
        <w:spacing w:after="120" w:line="276" w:lineRule="auto"/>
        <w:jc w:val="both"/>
        <w:rPr>
          <w:rFonts w:ascii="Verdana" w:eastAsia="Calibri" w:hAnsi="Verdana" w:cs="Arial"/>
          <w:kern w:val="2"/>
          <w:lang w:val="es-ES"/>
          <w14:ligatures w14:val="standardContextual"/>
        </w:rPr>
      </w:pPr>
      <w:r>
        <w:rPr>
          <w:rFonts w:ascii="Verdana" w:eastAsia="Calibri" w:hAnsi="Verdana" w:cs="Arial"/>
          <w:kern w:val="2"/>
          <w:lang w:val="es-ES_tradnl"/>
          <w14:ligatures w14:val="standardContextual"/>
        </w:rPr>
        <w:tab/>
      </w:r>
      <w:r w:rsidRPr="64D667FC">
        <w:rPr>
          <w:rFonts w:ascii="Verdana" w:eastAsia="Calibri" w:hAnsi="Verdana" w:cs="Arial"/>
          <w:lang w:val="es-ES"/>
        </w:rPr>
        <w:t xml:space="preserve">En cuanto a los contratos de colaboración, se advierte que, el artículo 2 del Decreto 092 de 2017, con sujeción a lo indicado por el artículo 355 de la Constitución Política, establece que son las Entidades Estatales del Gobierno nacional, departamental, distrital y municipal quienes pueden celebrar este tipo de contratos. Esto resulta apenas razonable si se tiene en cuenta que es la rama ejecutiva quien se encarga de formular e implementar planes, proyectos y programas del Estado se aprueban en beneficio de la población. Esto implica que, </w:t>
      </w:r>
      <w:proofErr w:type="gramStart"/>
      <w:r w:rsidRPr="64D667FC">
        <w:rPr>
          <w:rFonts w:ascii="Verdana" w:eastAsia="Calibri" w:hAnsi="Verdana" w:cs="Arial"/>
          <w:lang w:val="es-ES"/>
        </w:rPr>
        <w:t>la entidades estatales</w:t>
      </w:r>
      <w:proofErr w:type="gramEnd"/>
      <w:r w:rsidRPr="64D667FC">
        <w:rPr>
          <w:rFonts w:ascii="Verdana" w:eastAsia="Calibri" w:hAnsi="Verdana" w:cs="Arial"/>
          <w:lang w:val="es-ES"/>
        </w:rPr>
        <w:t xml:space="preserve"> que no hagan parte del gobierno nacional en alguno de sus niveles no tienen la potestad de contratar con entidades privadas sin ánimo de lucro de conformidad con lo establecido en el artículo 355 superior y 2 del Decreto 092 de 2017.</w:t>
      </w:r>
    </w:p>
    <w:p w14:paraId="45DF4AA9" w14:textId="77777777" w:rsidR="0031445E" w:rsidRDefault="0031445E" w:rsidP="0031445E">
      <w:pPr>
        <w:spacing w:after="120" w:line="276" w:lineRule="auto"/>
        <w:ind w:firstLine="709"/>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 xml:space="preserve">Otra es la conclusión que resulta de precisar el ámbito de aplicación de los convenios de asociación a los que se refiere el artículo 5 del Decreto 092 de 2017. Esta disposición establece que las Entidades Estatales en general pueden acudir a los convenios de asociación </w:t>
      </w:r>
      <w:r w:rsidRPr="007D64A5">
        <w:rPr>
          <w:rFonts w:ascii="Verdana" w:eastAsia="Calibri" w:hAnsi="Verdana" w:cs="Arial"/>
          <w:kern w:val="2"/>
          <w14:ligatures w14:val="standardContextual"/>
        </w:rPr>
        <w:t>desarrollo conjunto de actividades relacionadas con los cometidos y funciones que a estas les asigna la le</w:t>
      </w:r>
      <w:r>
        <w:rPr>
          <w:rFonts w:ascii="Verdana" w:eastAsia="Calibri" w:hAnsi="Verdana" w:cs="Arial"/>
          <w:kern w:val="2"/>
          <w:lang w:val="es-ES_tradnl"/>
          <w14:ligatures w14:val="standardContextual"/>
        </w:rPr>
        <w:t xml:space="preserve">y. En ese orden, a diferencia de lo que sucede con el artículo 2, el artículo 5 del referido decreto autónomo no establece que sean solo las Entidades Estatales quienes tienen la posibilidad de celebrar convenios de asociación. Esto se fundamenta que, el artículo 96 de la Ley 489 de 1998, no limita la aplicación de esta figura a la rama ejecutiva, estableciendo de manera expresa que </w:t>
      </w:r>
      <w:r w:rsidRPr="00461E1A">
        <w:rPr>
          <w:rFonts w:ascii="Verdana" w:eastAsia="Calibri" w:hAnsi="Verdana" w:cs="Arial"/>
          <w:i/>
          <w:iCs/>
          <w:kern w:val="2"/>
          <w:lang w:val="es-ES_tradnl"/>
          <w14:ligatures w14:val="standardContextual"/>
        </w:rPr>
        <w:t xml:space="preserve">“Las entidades estatales, cualquiera sea su naturaleza y orden administrativo </w:t>
      </w:r>
      <w:r w:rsidRPr="000A3648">
        <w:rPr>
          <w:rFonts w:ascii="Verdana" w:eastAsia="Calibri" w:hAnsi="Verdana" w:cs="Arial"/>
          <w:kern w:val="2"/>
          <w:lang w:val="es-ES_tradnl"/>
          <w14:ligatures w14:val="standardContextual"/>
        </w:rPr>
        <w:t xml:space="preserve">podrán, con la </w:t>
      </w:r>
      <w:r w:rsidRPr="000A3648">
        <w:rPr>
          <w:rFonts w:ascii="Verdana" w:eastAsia="Calibri" w:hAnsi="Verdana" w:cs="Arial"/>
          <w:kern w:val="2"/>
          <w:lang w:val="es-ES_tradnl"/>
          <w14:ligatures w14:val="standardContextual"/>
        </w:rPr>
        <w:lastRenderedPageBreak/>
        <w:t>observancia de los principios señalados en el artículo 209 de la Constitución, asociarse con personas jurídicas particulares</w:t>
      </w:r>
      <w:r w:rsidRPr="00461E1A">
        <w:rPr>
          <w:rFonts w:ascii="Verdana" w:eastAsia="Calibri" w:hAnsi="Verdana" w:cs="Arial"/>
          <w:i/>
          <w:iCs/>
          <w:kern w:val="2"/>
          <w:lang w:val="es-ES_tradnl"/>
          <w14:ligatures w14:val="standardContextual"/>
        </w:rPr>
        <w:t>, mediante la celebración de convenios de asociación</w:t>
      </w:r>
      <w:r>
        <w:rPr>
          <w:rFonts w:ascii="Verdana" w:eastAsia="Calibri" w:hAnsi="Verdana" w:cs="Arial"/>
          <w:i/>
          <w:iCs/>
          <w:kern w:val="2"/>
          <w:lang w:val="es-ES_tradnl"/>
          <w14:ligatures w14:val="standardContextual"/>
        </w:rPr>
        <w:t xml:space="preserve"> </w:t>
      </w:r>
      <w:r w:rsidRPr="00461E1A">
        <w:rPr>
          <w:rFonts w:ascii="Verdana" w:eastAsia="Calibri" w:hAnsi="Verdana" w:cs="Arial"/>
          <w:i/>
          <w:iCs/>
          <w:kern w:val="2"/>
          <w:lang w:val="es-ES_tradnl"/>
          <w14:ligatures w14:val="standardContextual"/>
        </w:rPr>
        <w:t>[…]”</w:t>
      </w:r>
      <w:r>
        <w:rPr>
          <w:rFonts w:ascii="Verdana" w:eastAsia="Calibri" w:hAnsi="Verdana" w:cs="Arial"/>
          <w:i/>
          <w:iCs/>
          <w:kern w:val="2"/>
          <w:lang w:val="es-ES_tradnl"/>
          <w14:ligatures w14:val="standardContextual"/>
        </w:rPr>
        <w:t xml:space="preserve"> </w:t>
      </w:r>
      <w:r>
        <w:rPr>
          <w:rFonts w:ascii="Verdana" w:eastAsia="Calibri" w:hAnsi="Verdana" w:cs="Arial"/>
          <w:kern w:val="2"/>
          <w:lang w:val="es-ES_tradnl"/>
          <w14:ligatures w14:val="standardContextual"/>
        </w:rPr>
        <w:t>[Énfasis fuera de texto].</w:t>
      </w:r>
      <w:r w:rsidRPr="00D4582D">
        <w:rPr>
          <w:rFonts w:ascii="Verdana" w:eastAsia="Calibri" w:hAnsi="Verdana" w:cs="Arial"/>
          <w:kern w:val="2"/>
          <w:lang w:val="es-ES_tradnl"/>
          <w14:ligatures w14:val="standardContextual"/>
        </w:rPr>
        <w:t xml:space="preserve"> </w:t>
      </w:r>
      <w:r>
        <w:rPr>
          <w:rFonts w:ascii="Verdana" w:eastAsia="Calibri" w:hAnsi="Verdana" w:cs="Arial"/>
          <w:kern w:val="2"/>
          <w:lang w:val="es-ES_tradnl"/>
          <w14:ligatures w14:val="standardContextual"/>
        </w:rPr>
        <w:t xml:space="preserve"> </w:t>
      </w:r>
    </w:p>
    <w:p w14:paraId="22400BB7" w14:textId="77777777" w:rsidR="0031445E" w:rsidRDefault="0031445E" w:rsidP="0031445E">
      <w:pPr>
        <w:spacing w:after="120" w:line="276" w:lineRule="auto"/>
        <w:jc w:val="both"/>
        <w:rPr>
          <w:rFonts w:ascii="Verdana" w:hAnsi="Verdana" w:cs="Arial"/>
          <w:color w:val="000000"/>
          <w:bdr w:val="none" w:sz="0" w:space="0" w:color="auto" w:frame="1"/>
          <w:lang w:val="es-ES" w:eastAsia="es-ES"/>
        </w:rPr>
      </w:pPr>
      <w:r>
        <w:rPr>
          <w:rFonts w:ascii="Verdana" w:eastAsia="Calibri" w:hAnsi="Verdana" w:cs="Arial"/>
          <w:kern w:val="2"/>
          <w:lang w:val="es-ES_tradnl"/>
          <w14:ligatures w14:val="standardContextual"/>
        </w:rPr>
        <w:tab/>
      </w:r>
      <w:r w:rsidRPr="002C1406">
        <w:rPr>
          <w:rFonts w:ascii="Verdana" w:eastAsia="Calibri" w:hAnsi="Verdana" w:cs="Arial"/>
          <w:kern w:val="2"/>
          <w:lang w:val="es-ES_tradnl"/>
          <w14:ligatures w14:val="standardContextual"/>
        </w:rPr>
        <w:t>Dadas estas conclusiones preliminares, para responder de manera completa la cuestión materia de consulta, resta precisar la naturaleza jurídica de las</w:t>
      </w:r>
      <w:r w:rsidRPr="00461E1A">
        <w:rPr>
          <w:rFonts w:ascii="Verdana" w:eastAsia="Calibri" w:hAnsi="Verdana" w:cs="Arial"/>
        </w:rPr>
        <w:t xml:space="preserve"> Corporaciones Autónomas Regionales. </w:t>
      </w:r>
      <w:r>
        <w:rPr>
          <w:rFonts w:ascii="Verdana" w:eastAsia="Calibri" w:hAnsi="Verdana" w:cs="Arial"/>
        </w:rPr>
        <w:t xml:space="preserve">Al respecto, conviene explicar que, </w:t>
      </w:r>
      <w:r>
        <w:rPr>
          <w:rFonts w:ascii="Verdana" w:eastAsia="Calibri" w:hAnsi="Verdana" w:cs="Arial"/>
          <w:kern w:val="2"/>
          <w:lang w:val="es-ES"/>
          <w14:ligatures w14:val="standardContextual"/>
        </w:rPr>
        <w:t>e</w:t>
      </w:r>
      <w:r w:rsidRPr="00AA13CF">
        <w:rPr>
          <w:rFonts w:ascii="Verdana" w:eastAsia="Calibri" w:hAnsi="Verdana" w:cs="Arial"/>
          <w:kern w:val="2"/>
          <w:lang w:val="es-ES"/>
          <w14:ligatures w14:val="standardContextual"/>
        </w:rPr>
        <w:t>l numeral 7 del artículo 150 de la Constitución Política</w:t>
      </w:r>
      <w:r w:rsidRPr="00AA13CF">
        <w:rPr>
          <w:rFonts w:ascii="Verdana" w:hAnsi="Verdana" w:cs="Arial"/>
          <w:lang w:val="es-ES"/>
        </w:rPr>
        <w:t>, atribuyó de manera expresa al</w:t>
      </w:r>
      <w:r w:rsidRPr="00AA13CF">
        <w:rPr>
          <w:rFonts w:ascii="Verdana" w:hAnsi="Verdana" w:cs="Arial"/>
        </w:rPr>
        <w:t xml:space="preserve"> Congreso de la República, la potestad de </w:t>
      </w:r>
      <w:r w:rsidRPr="00AA13CF">
        <w:rPr>
          <w:rFonts w:ascii="Verdana" w:hAnsi="Verdana" w:cs="Arial"/>
          <w:i/>
          <w:iCs/>
        </w:rPr>
        <w:t>“reglamentar la creación y funcionamiento de las Corporaciones Autónomas Regionales dentro de un régimen de autonomía”</w:t>
      </w:r>
      <w:r w:rsidRPr="00AA13CF">
        <w:rPr>
          <w:rFonts w:ascii="Verdana" w:hAnsi="Verdana" w:cs="Arial"/>
        </w:rPr>
        <w:t xml:space="preserve">. Esta competencia normativa fue ejercida a través de la </w:t>
      </w:r>
      <w:r w:rsidRPr="00461E1A">
        <w:rPr>
          <w:rFonts w:ascii="Verdana" w:hAnsi="Verdana" w:cs="Arial"/>
          <w:color w:val="000000"/>
          <w:bdr w:val="none" w:sz="0" w:space="0" w:color="auto" w:frame="1"/>
          <w:lang w:val="es-ES" w:eastAsia="es-ES"/>
        </w:rPr>
        <w:t>Ley 99 de 1993, “</w:t>
      </w:r>
      <w:r w:rsidRPr="00461E1A">
        <w:rPr>
          <w:rFonts w:ascii="Verdana" w:hAnsi="Verdana" w:cs="Arial"/>
          <w:i/>
          <w:iCs/>
          <w:color w:val="000000"/>
          <w:bdr w:val="none" w:sz="0" w:space="0" w:color="auto" w:frame="1"/>
          <w:lang w:val="es-ES" w:eastAsia="es-ES"/>
        </w:rPr>
        <w:t>Por la cual se crea el Ministerio del Medio Ambiente, se reordena el Sector Público encargado de la gestión y conservación del medio ambiente y los recursos naturales renovables, se organiza el Sistema Nacional Ambiental, SINA</w:t>
      </w:r>
      <w:r w:rsidRPr="00461E1A">
        <w:rPr>
          <w:rFonts w:ascii="Verdana" w:hAnsi="Verdana" w:cs="Arial"/>
          <w:color w:val="000000"/>
          <w:bdr w:val="none" w:sz="0" w:space="0" w:color="auto" w:frame="1"/>
          <w:lang w:val="es-ES" w:eastAsia="es-ES"/>
        </w:rPr>
        <w:t>”, norma que vino a implementar el andamiaje dentro del cual se encuentran las Corporaciones Autónomas Regionales como autoridades especializadas que siguen al Ministerio y preceden a los departamentos y municipios en todo lo concerniente a la gestión del medio ambiente y de los recursos naturales</w:t>
      </w:r>
      <w:r w:rsidRPr="00461E1A">
        <w:rPr>
          <w:rFonts w:ascii="Verdana" w:hAnsi="Verdana" w:cs="Arial"/>
          <w:color w:val="000000"/>
          <w:bdr w:val="none" w:sz="0" w:space="0" w:color="auto" w:frame="1"/>
          <w:vertAlign w:val="superscript"/>
          <w:lang w:val="es-ES" w:eastAsia="es-ES"/>
        </w:rPr>
        <w:footnoteReference w:id="7"/>
      </w:r>
      <w:r w:rsidRPr="00461E1A">
        <w:rPr>
          <w:rFonts w:ascii="Verdana" w:hAnsi="Verdana" w:cs="Arial"/>
          <w:color w:val="000000"/>
          <w:bdr w:val="none" w:sz="0" w:space="0" w:color="auto" w:frame="1"/>
          <w:lang w:val="es-ES" w:eastAsia="es-ES"/>
        </w:rPr>
        <w:t>. En este orden, de acuerdo con la Ley que diseñó el Sistema Nacional Ambiental, las Corporaciones Autónomas Ambientales son la máxima autoridad ambiental en su jurisdicción, encargadas de ejecutar las políticas nacionales fijadas por el Ministerio de Ambiente en estrecha coordinación con las entidades territoriales</w:t>
      </w:r>
      <w:r w:rsidRPr="00461E1A">
        <w:rPr>
          <w:rStyle w:val="Refdenotaalpie"/>
          <w:rFonts w:ascii="Verdana" w:hAnsi="Verdana" w:cs="Arial"/>
          <w:color w:val="000000"/>
          <w:bdr w:val="none" w:sz="0" w:space="0" w:color="auto" w:frame="1"/>
          <w:lang w:val="es-ES" w:eastAsia="es-ES"/>
        </w:rPr>
        <w:footnoteReference w:id="8"/>
      </w:r>
      <w:r w:rsidRPr="00461E1A">
        <w:rPr>
          <w:rFonts w:ascii="Verdana" w:hAnsi="Verdana" w:cs="Arial"/>
          <w:color w:val="000000"/>
          <w:bdr w:val="none" w:sz="0" w:space="0" w:color="auto" w:frame="1"/>
          <w:lang w:val="es-ES" w:eastAsia="es-ES"/>
        </w:rPr>
        <w:t>.</w:t>
      </w:r>
    </w:p>
    <w:p w14:paraId="0E0E288D" w14:textId="77777777" w:rsidR="0031445E" w:rsidRDefault="0031445E" w:rsidP="0031445E">
      <w:pPr>
        <w:spacing w:after="0" w:line="276" w:lineRule="auto"/>
        <w:ind w:firstLine="708"/>
        <w:jc w:val="both"/>
        <w:rPr>
          <w:rFonts w:ascii="Verdana" w:hAnsi="Verdana" w:cs="Arial"/>
        </w:rPr>
      </w:pPr>
      <w:r>
        <w:rPr>
          <w:rFonts w:ascii="Verdana" w:eastAsia="Calibri" w:hAnsi="Verdana" w:cs="Arial"/>
          <w:kern w:val="2"/>
          <w:lang w:val="es-ES"/>
          <w14:ligatures w14:val="standardContextual"/>
        </w:rPr>
        <w:t>Respecto de</w:t>
      </w:r>
      <w:r>
        <w:rPr>
          <w:rFonts w:ascii="Verdana" w:hAnsi="Verdana" w:cs="Arial"/>
        </w:rPr>
        <w:t xml:space="preserve"> la naturaleza jurídica </w:t>
      </w:r>
      <w:r w:rsidRPr="00445B76">
        <w:rPr>
          <w:rFonts w:ascii="Verdana" w:hAnsi="Verdana" w:cs="Arial"/>
        </w:rPr>
        <w:t xml:space="preserve">de </w:t>
      </w:r>
      <w:r>
        <w:rPr>
          <w:rFonts w:ascii="Verdana" w:hAnsi="Verdana" w:cs="Arial"/>
        </w:rPr>
        <w:t xml:space="preserve">las </w:t>
      </w:r>
      <w:r w:rsidRPr="00445B76">
        <w:rPr>
          <w:rFonts w:ascii="Verdana" w:hAnsi="Verdana" w:cs="Arial"/>
        </w:rPr>
        <w:t>Corporaciones</w:t>
      </w:r>
      <w:r>
        <w:rPr>
          <w:rFonts w:ascii="Verdana" w:hAnsi="Verdana" w:cs="Arial"/>
        </w:rPr>
        <w:t xml:space="preserve"> Autónomas Regionales CAR, el artículo 27 de la Ley 99 de 1993 establece lo siguiente:</w:t>
      </w:r>
    </w:p>
    <w:p w14:paraId="50365E1F" w14:textId="77777777" w:rsidR="0031445E" w:rsidRPr="00445B76" w:rsidRDefault="0031445E" w:rsidP="0031445E">
      <w:pPr>
        <w:spacing w:after="0" w:line="276" w:lineRule="auto"/>
        <w:ind w:firstLine="708"/>
        <w:jc w:val="both"/>
        <w:rPr>
          <w:rFonts w:ascii="Verdana" w:hAnsi="Verdana" w:cs="Arial"/>
        </w:rPr>
      </w:pPr>
      <w:r w:rsidRPr="00445B76">
        <w:rPr>
          <w:rFonts w:ascii="Verdana" w:hAnsi="Verdana" w:cs="Arial"/>
        </w:rPr>
        <w:t xml:space="preserve"> </w:t>
      </w:r>
    </w:p>
    <w:p w14:paraId="50C5AE3E" w14:textId="77777777" w:rsidR="0031445E" w:rsidRPr="00461E1A" w:rsidRDefault="0031445E" w:rsidP="0031445E">
      <w:pPr>
        <w:spacing w:after="0" w:line="240" w:lineRule="auto"/>
        <w:ind w:left="709" w:right="709"/>
        <w:jc w:val="both"/>
        <w:rPr>
          <w:rFonts w:ascii="Verdana" w:hAnsi="Verdana" w:cs="Arial"/>
          <w:sz w:val="20"/>
          <w:szCs w:val="20"/>
        </w:rPr>
      </w:pPr>
      <w:r w:rsidRPr="00461E1A">
        <w:rPr>
          <w:rFonts w:ascii="Verdana" w:hAnsi="Verdana" w:cs="Arial"/>
          <w:sz w:val="20"/>
          <w:szCs w:val="20"/>
        </w:rPr>
        <w:t xml:space="preserve">“[…] Las Corporaciones Autónomas Regionales son entes corporativos de carácter público, creados por la ley, integrados por las entidades territoriales que por sus características constituyen geográficamente un mismo ecosistema o conforman una unidad geopolítica, biogeográfica o </w:t>
      </w:r>
      <w:proofErr w:type="spellStart"/>
      <w:r w:rsidRPr="00461E1A">
        <w:rPr>
          <w:rFonts w:ascii="Verdana" w:hAnsi="Verdana" w:cs="Arial"/>
          <w:sz w:val="20"/>
          <w:szCs w:val="20"/>
        </w:rPr>
        <w:t>hidrogeográfica</w:t>
      </w:r>
      <w:proofErr w:type="spellEnd"/>
      <w:r w:rsidRPr="00461E1A">
        <w:rPr>
          <w:rFonts w:ascii="Verdana" w:hAnsi="Verdana" w:cs="Arial"/>
          <w:sz w:val="20"/>
          <w:szCs w:val="20"/>
        </w:rPr>
        <w:t xml:space="preserve">, dotados de autonomía administrativa y financiera, patrimonio propio y personería jurídica, encargados por la ley de administrar, dentro del área de su jurisdicción, el medio ambiente y los recursos naturales renovables y propender por su desarrollo sostenible, </w:t>
      </w:r>
      <w:r w:rsidRPr="00461E1A">
        <w:rPr>
          <w:rFonts w:ascii="Verdana" w:hAnsi="Verdana" w:cs="Arial"/>
          <w:sz w:val="20"/>
          <w:szCs w:val="20"/>
        </w:rPr>
        <w:lastRenderedPageBreak/>
        <w:t>de conformidad con las disposiciones legales y las políticas del Ministerio del Medio Ambiente”.</w:t>
      </w:r>
    </w:p>
    <w:p w14:paraId="4ABA5857" w14:textId="77777777" w:rsidR="0031445E" w:rsidRDefault="0031445E" w:rsidP="0031445E">
      <w:pPr>
        <w:spacing w:after="0" w:line="240" w:lineRule="auto"/>
        <w:ind w:left="709" w:right="709"/>
        <w:jc w:val="both"/>
        <w:rPr>
          <w:rFonts w:ascii="Verdana" w:hAnsi="Verdana" w:cs="Arial"/>
          <w:i/>
          <w:iCs/>
          <w:sz w:val="20"/>
          <w:szCs w:val="20"/>
        </w:rPr>
      </w:pPr>
    </w:p>
    <w:p w14:paraId="69DBD6F2" w14:textId="77777777" w:rsidR="0031445E" w:rsidRDefault="0031445E" w:rsidP="0031445E">
      <w:pPr>
        <w:spacing w:after="120" w:line="276" w:lineRule="auto"/>
        <w:ind w:right="51" w:firstLine="709"/>
        <w:jc w:val="both"/>
        <w:rPr>
          <w:rFonts w:ascii="Verdana" w:hAnsi="Verdana" w:cs="Arial"/>
          <w:i/>
          <w:iCs/>
          <w:sz w:val="20"/>
          <w:szCs w:val="20"/>
        </w:rPr>
      </w:pPr>
      <w:r>
        <w:rPr>
          <w:rFonts w:ascii="Verdana" w:eastAsia="Calibri" w:hAnsi="Verdana" w:cs="Arial"/>
        </w:rPr>
        <w:t>De acuerdo con esto, las Corporaciones Autónomas Regionales son entes corporativos de carácter público, con autonomía administrativa y financiera que ejercen como autoridad ambiental dentro de un ámbito territorial de su competencia. Sin embargo, si bien ejercen competencias en el marco del SINA liderado por el Ministerio de Ambiente y Desarrollo Sostenible, e</w:t>
      </w:r>
      <w:r w:rsidRPr="00DA3F4B">
        <w:rPr>
          <w:rFonts w:ascii="Verdana" w:eastAsia="Calibri" w:hAnsi="Verdana" w:cs="Arial"/>
        </w:rPr>
        <w:t>stas</w:t>
      </w:r>
      <w:r>
        <w:rPr>
          <w:rFonts w:ascii="Verdana" w:eastAsia="Calibri" w:hAnsi="Verdana" w:cs="Arial"/>
        </w:rPr>
        <w:t xml:space="preserve"> corporaciones</w:t>
      </w:r>
      <w:r w:rsidRPr="00DA3F4B">
        <w:rPr>
          <w:rFonts w:ascii="Verdana" w:eastAsia="Calibri" w:hAnsi="Verdana" w:cs="Arial"/>
        </w:rPr>
        <w:t xml:space="preserve"> han sido definidas en el ordenamiento jurídico colombiano como organismos autónomos encargados de la protección del medio ambiente</w:t>
      </w:r>
      <w:r>
        <w:rPr>
          <w:rFonts w:ascii="Verdana" w:eastAsia="Calibri" w:hAnsi="Verdana" w:cs="Arial"/>
        </w:rPr>
        <w:t>,</w:t>
      </w:r>
      <w:r w:rsidRPr="00DA3F4B">
        <w:rPr>
          <w:rFonts w:ascii="Verdana" w:eastAsia="Calibri" w:hAnsi="Verdana" w:cs="Arial"/>
        </w:rPr>
        <w:t xml:space="preserve"> cuya naturaleza jurídica especial</w:t>
      </w:r>
      <w:r>
        <w:rPr>
          <w:rFonts w:ascii="Verdana" w:eastAsia="Calibri" w:hAnsi="Verdana" w:cs="Arial"/>
        </w:rPr>
        <w:t xml:space="preserve"> y particular régimen de autonomía, los ubica fuera de la rama ejecutiva del poder público</w:t>
      </w:r>
      <w:r w:rsidRPr="00DA3F4B">
        <w:rPr>
          <w:rFonts w:ascii="Verdana" w:eastAsia="Calibri" w:hAnsi="Verdana" w:cs="Arial"/>
          <w:vertAlign w:val="superscript"/>
        </w:rPr>
        <w:footnoteReference w:id="9"/>
      </w:r>
      <w:r w:rsidRPr="00DA3F4B">
        <w:rPr>
          <w:rFonts w:ascii="Verdana" w:eastAsia="Calibri" w:hAnsi="Verdana" w:cs="Arial"/>
        </w:rPr>
        <w:t>.</w:t>
      </w:r>
    </w:p>
    <w:p w14:paraId="31D1FDD9" w14:textId="77777777" w:rsidR="0031445E" w:rsidRPr="00461E1A" w:rsidRDefault="0031445E" w:rsidP="0031445E">
      <w:pPr>
        <w:spacing w:after="120" w:line="276" w:lineRule="auto"/>
        <w:ind w:firstLine="708"/>
        <w:jc w:val="both"/>
        <w:rPr>
          <w:rFonts w:ascii="Verdana" w:hAnsi="Verdana"/>
        </w:rPr>
      </w:pPr>
      <w:r w:rsidRPr="00D326AF">
        <w:rPr>
          <w:rFonts w:ascii="Verdana" w:hAnsi="Verdana" w:cs="Arial"/>
        </w:rPr>
        <w:t xml:space="preserve">Sobre el particular, la Sala de Consulta y Servicio Civil del Consejo de Estado, en concepto del 28 de junio de 2016 señaló que: </w:t>
      </w:r>
      <w:r w:rsidRPr="00461E1A">
        <w:rPr>
          <w:rFonts w:ascii="Verdana" w:hAnsi="Verdana" w:cs="Arial"/>
          <w:i/>
          <w:iCs/>
        </w:rPr>
        <w:t>“[…] las corporaciones autónomas regionales, forman parte de la administración pública, pero son independientes de la rama ejecutiva (y por disposición del artículo 113 constitucional, de las demás ramas del poder público) y se rigen por las leyes especiales que la Constitución tiene previstas para ellas”</w:t>
      </w:r>
      <w:r w:rsidRPr="00461E1A">
        <w:rPr>
          <w:rStyle w:val="Refdenotaalpie"/>
          <w:rFonts w:ascii="Verdana" w:hAnsi="Verdana" w:cs="Arial"/>
          <w:i/>
          <w:iCs/>
        </w:rPr>
        <w:footnoteReference w:id="10"/>
      </w:r>
      <w:r w:rsidRPr="00461E1A">
        <w:rPr>
          <w:rFonts w:ascii="Verdana" w:hAnsi="Verdana" w:cs="Arial"/>
          <w:i/>
          <w:iCs/>
        </w:rPr>
        <w:t>.</w:t>
      </w:r>
      <w:r w:rsidRPr="00461E1A">
        <w:rPr>
          <w:rFonts w:ascii="Verdana" w:hAnsi="Verdana"/>
        </w:rPr>
        <w:t xml:space="preserve">Este mis criterio fue desarrollado en concepto del 22 de agosto de 2018, en el que el dicho órgano consultivo estableció que: “[...] </w:t>
      </w:r>
      <w:r w:rsidRPr="00461E1A">
        <w:rPr>
          <w:rFonts w:ascii="Verdana" w:hAnsi="Verdana" w:cs="Arial"/>
          <w:i/>
          <w:iCs/>
          <w:lang w:val="es-ES"/>
        </w:rPr>
        <w:t>las Corporaciones Autónomas Regionales son entes del orden nacional con funciones específicas en materia de regulación y protección de los recursos naturales. Son entidades del orden nacional pero no son descentralizadas por servicios, así como tampoco son entidades territoriales, por lo que su regulación y funcionamiento está a cargo del legislador y en razón a su autonomía no pertenecen a ningún sector administrativo de la rama ejecutiva”</w:t>
      </w:r>
      <w:r w:rsidRPr="00461E1A">
        <w:rPr>
          <w:rStyle w:val="Refdenotaalpie"/>
          <w:rFonts w:ascii="Verdana" w:hAnsi="Verdana" w:cs="Arial"/>
          <w:i/>
          <w:iCs/>
          <w:lang w:val="es-ES"/>
        </w:rPr>
        <w:footnoteReference w:id="11"/>
      </w:r>
      <w:r w:rsidRPr="00461E1A">
        <w:rPr>
          <w:rFonts w:ascii="Verdana" w:hAnsi="Verdana" w:cs="Arial"/>
          <w:i/>
          <w:iCs/>
          <w:lang w:val="es-ES"/>
        </w:rPr>
        <w:t>.</w:t>
      </w:r>
    </w:p>
    <w:p w14:paraId="600431F1" w14:textId="77777777" w:rsidR="0031445E" w:rsidRDefault="0031445E" w:rsidP="0031445E">
      <w:pPr>
        <w:pStyle w:val="unico"/>
        <w:spacing w:before="0" w:beforeAutospacing="0" w:after="120" w:afterAutospacing="0" w:line="276" w:lineRule="auto"/>
        <w:ind w:firstLine="709"/>
        <w:jc w:val="both"/>
        <w:rPr>
          <w:rFonts w:ascii="Verdana" w:hAnsi="Verdana" w:cs="Arial"/>
          <w:sz w:val="22"/>
          <w:szCs w:val="22"/>
        </w:rPr>
      </w:pPr>
      <w:r w:rsidRPr="00454185">
        <w:rPr>
          <w:rFonts w:ascii="Verdana" w:eastAsiaTheme="minorHAnsi" w:hAnsi="Verdana" w:cs="Arial"/>
          <w:sz w:val="22"/>
          <w:szCs w:val="22"/>
          <w:lang w:val="es-MX" w:eastAsia="en-US"/>
        </w:rPr>
        <w:t xml:space="preserve">Esto coincide con lo establecido por la Corte Constitucional, que sobre la naturaleza jurídica de las referidas corporaciones ha indicado que las </w:t>
      </w:r>
      <w:r w:rsidRPr="00454185">
        <w:rPr>
          <w:rFonts w:ascii="Verdana" w:eastAsiaTheme="minorHAnsi" w:hAnsi="Verdana" w:cs="Arial"/>
          <w:sz w:val="22"/>
          <w:szCs w:val="22"/>
          <w:lang w:val="es-MX" w:eastAsia="en-US"/>
        </w:rPr>
        <w:lastRenderedPageBreak/>
        <w:t>Corporaciones Autónomas Regionales son:</w:t>
      </w:r>
      <w:r w:rsidRPr="00461E1A">
        <w:rPr>
          <w:rFonts w:ascii="Verdana" w:hAnsi="Verdana" w:cs="Arial"/>
          <w:i/>
          <w:iCs/>
          <w:sz w:val="22"/>
          <w:szCs w:val="22"/>
        </w:rPr>
        <w:t>“[…] Órganos constitucionales de orden nacional sui generis, pues reúnen varias de las características de los órganos descentralizados por servicios, específicamente en materia de administración de los recursos naturales y planificación y promoción del desarrollo regional con criterios de sosten</w:t>
      </w:r>
      <w:r>
        <w:rPr>
          <w:rFonts w:ascii="Verdana" w:hAnsi="Verdana" w:cs="Arial"/>
          <w:i/>
          <w:iCs/>
          <w:sz w:val="22"/>
          <w:szCs w:val="22"/>
        </w:rPr>
        <w:t>i</w:t>
      </w:r>
      <w:r w:rsidRPr="00461E1A">
        <w:rPr>
          <w:rFonts w:ascii="Verdana" w:hAnsi="Verdana" w:cs="Arial"/>
          <w:i/>
          <w:iCs/>
          <w:sz w:val="22"/>
          <w:szCs w:val="22"/>
        </w:rPr>
        <w:t>bilidad ambiental, pero (a) no están sujetas a control de tutela ni a otros mecanismos estrictos de control administrativo que permitan a la autoridad central revocar o variar sus decisiones -lo que no se opone a los controles jurisdiccionales, y (b) no están adscritas a ningún ministerio ni hacen parte de ningún sector administrativo”</w:t>
      </w:r>
      <w:r w:rsidRPr="00461E1A">
        <w:rPr>
          <w:rStyle w:val="Refdenotaalpie"/>
          <w:rFonts w:ascii="Verdana" w:hAnsi="Verdana" w:cs="Arial"/>
          <w:i/>
          <w:iCs/>
          <w:sz w:val="22"/>
          <w:szCs w:val="22"/>
        </w:rPr>
        <w:footnoteReference w:id="12"/>
      </w:r>
      <w:r w:rsidRPr="00461E1A">
        <w:rPr>
          <w:rFonts w:ascii="Verdana" w:hAnsi="Verdana" w:cs="Arial"/>
          <w:i/>
          <w:iCs/>
          <w:sz w:val="22"/>
          <w:szCs w:val="22"/>
        </w:rPr>
        <w:t>.</w:t>
      </w:r>
      <w:r>
        <w:rPr>
          <w:rFonts w:ascii="Verdana" w:hAnsi="Verdana" w:cs="Arial"/>
          <w:sz w:val="22"/>
          <w:szCs w:val="22"/>
        </w:rPr>
        <w:t xml:space="preserve"> De acuerdo con esto</w:t>
      </w:r>
      <w:r w:rsidRPr="00454185">
        <w:rPr>
          <w:rFonts w:ascii="Verdana" w:hAnsi="Verdana" w:cs="Arial"/>
          <w:sz w:val="22"/>
          <w:szCs w:val="22"/>
        </w:rPr>
        <w:t>, las Corporaciones Autónomas Regionales son organismos autónomos</w:t>
      </w:r>
      <w:r w:rsidRPr="00461E1A">
        <w:rPr>
          <w:rFonts w:ascii="Verdana" w:hAnsi="Verdana" w:cs="Arial"/>
          <w:sz w:val="22"/>
          <w:szCs w:val="22"/>
        </w:rPr>
        <w:t xml:space="preserve"> de carácter nacional,</w:t>
      </w:r>
      <w:r w:rsidRPr="00454185">
        <w:rPr>
          <w:rFonts w:ascii="Verdana" w:hAnsi="Verdana" w:cs="Arial"/>
          <w:sz w:val="22"/>
          <w:szCs w:val="22"/>
        </w:rPr>
        <w:t xml:space="preserve"> de conformidad con lo establecido en el inciso segundo del artículo 113 de la Constitución Política, </w:t>
      </w:r>
      <w:r w:rsidRPr="00461E1A">
        <w:rPr>
          <w:rFonts w:ascii="Verdana" w:hAnsi="Verdana" w:cs="Arial"/>
          <w:sz w:val="22"/>
          <w:szCs w:val="22"/>
        </w:rPr>
        <w:t>naturaleza jurídica que indica que se encuentran fuera de la rama ejecutiva, y, por tanto, del gobierno nacional</w:t>
      </w:r>
      <w:r w:rsidRPr="00461E1A">
        <w:rPr>
          <w:rStyle w:val="Refdenotaalpie"/>
          <w:rFonts w:ascii="Verdana" w:hAnsi="Verdana" w:cs="Arial"/>
          <w:sz w:val="22"/>
          <w:szCs w:val="22"/>
        </w:rPr>
        <w:footnoteReference w:id="13"/>
      </w:r>
      <w:r w:rsidRPr="00461E1A">
        <w:rPr>
          <w:rFonts w:ascii="Verdana" w:hAnsi="Verdana" w:cs="Arial"/>
          <w:sz w:val="22"/>
          <w:szCs w:val="22"/>
        </w:rPr>
        <w:t xml:space="preserve">. </w:t>
      </w:r>
    </w:p>
    <w:p w14:paraId="1BFCC8AA" w14:textId="77777777" w:rsidR="0031445E" w:rsidRPr="00BD4603" w:rsidRDefault="0031445E" w:rsidP="0031445E">
      <w:pPr>
        <w:pStyle w:val="unico"/>
        <w:spacing w:before="0" w:beforeAutospacing="0" w:line="276" w:lineRule="auto"/>
        <w:ind w:firstLine="708"/>
        <w:jc w:val="both"/>
        <w:rPr>
          <w:rFonts w:ascii="Verdana" w:hAnsi="Verdana" w:cs="Arial"/>
        </w:rPr>
      </w:pPr>
      <w:r w:rsidRPr="00461E1A">
        <w:rPr>
          <w:rFonts w:ascii="Verdana" w:hAnsi="Verdana" w:cs="Arial"/>
          <w:sz w:val="22"/>
          <w:szCs w:val="22"/>
        </w:rPr>
        <w:t xml:space="preserve">En cuanto al ámbito de aplicación del Decreto 092 de 2017, las anteriores consideraciones permiten concluir que, </w:t>
      </w:r>
      <w:r>
        <w:rPr>
          <w:rFonts w:ascii="Verdana" w:hAnsi="Verdana" w:cs="Arial"/>
          <w:sz w:val="22"/>
          <w:szCs w:val="22"/>
        </w:rPr>
        <w:t xml:space="preserve">al no hacer parte del gobierno en ninguno de sus niveles, las Corporaciones Autónomas Regionales se encuentran fuera del ámbito de aplicación del artículo 355 de la Constitución Política y el artículo 2 del Decreto 092 de 2017, por lo que no podrían celebrar los contratos de colaboración a los que se refieren estas </w:t>
      </w:r>
      <w:proofErr w:type="gramStart"/>
      <w:r>
        <w:rPr>
          <w:rFonts w:ascii="Verdana" w:hAnsi="Verdana" w:cs="Arial"/>
          <w:sz w:val="22"/>
          <w:szCs w:val="22"/>
        </w:rPr>
        <w:t>normas .</w:t>
      </w:r>
      <w:proofErr w:type="gramEnd"/>
      <w:r>
        <w:rPr>
          <w:rFonts w:ascii="Verdana" w:hAnsi="Verdana" w:cs="Arial"/>
          <w:sz w:val="22"/>
          <w:szCs w:val="22"/>
        </w:rPr>
        <w:t xml:space="preserve"> Sin embargo, al tener el carácter de entidades estatales, si pueden celebrar convenios de asociación de acuerdo con lo establecido en los artículos 96 de la Ley 489 de 1998 y 5 del Decreto 092 de 2017. </w:t>
      </w:r>
    </w:p>
    <w:p w14:paraId="4BAADAA1" w14:textId="77777777" w:rsidR="0031445E" w:rsidRPr="00445B76" w:rsidRDefault="0031445E" w:rsidP="0031445E">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445B76">
        <w:rPr>
          <w:rFonts w:ascii="Verdana" w:eastAsia="Century Gothic" w:hAnsi="Verdana" w:cs="Century Gothic"/>
          <w:b/>
          <w:bCs/>
        </w:rPr>
        <w:t>Referencias normativas, jurisprudenciales y otras fuentes:</w:t>
      </w:r>
    </w:p>
    <w:p w14:paraId="74922728" w14:textId="77777777" w:rsidR="0031445E" w:rsidRPr="00445B76" w:rsidRDefault="0031445E" w:rsidP="0031445E">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31445E" w:rsidRPr="00445B76" w14:paraId="1610F66E" w14:textId="77777777" w:rsidTr="00F800AD">
        <w:trPr>
          <w:trHeight w:val="870"/>
        </w:trPr>
        <w:tc>
          <w:tcPr>
            <w:tcW w:w="8647" w:type="dxa"/>
            <w:tcBorders>
              <w:top w:val="dotted" w:sz="4" w:space="0" w:color="auto"/>
              <w:left w:val="dotted" w:sz="4" w:space="0" w:color="auto"/>
              <w:bottom w:val="dotted" w:sz="4" w:space="0" w:color="auto"/>
              <w:right w:val="dotted" w:sz="4" w:space="0" w:color="auto"/>
            </w:tcBorders>
          </w:tcPr>
          <w:p w14:paraId="25F50D1D" w14:textId="77777777" w:rsidR="0031445E" w:rsidRDefault="0031445E" w:rsidP="0031445E">
            <w:pPr>
              <w:widowControl w:val="0"/>
              <w:numPr>
                <w:ilvl w:val="0"/>
                <w:numId w:val="8"/>
              </w:numPr>
              <w:autoSpaceDE w:val="0"/>
              <w:autoSpaceDN w:val="0"/>
              <w:spacing w:after="120" w:line="276" w:lineRule="auto"/>
              <w:jc w:val="both"/>
              <w:rPr>
                <w:rFonts w:ascii="Verdana" w:eastAsia="Calibri" w:hAnsi="Verdana" w:cs="Arial"/>
              </w:rPr>
            </w:pPr>
            <w:r w:rsidRPr="009A24FD">
              <w:rPr>
                <w:rFonts w:ascii="Verdana" w:eastAsia="Calibri" w:hAnsi="Verdana" w:cs="Arial"/>
              </w:rPr>
              <w:lastRenderedPageBreak/>
              <w:t>Constitución Política de Colombia, artículo 355.</w:t>
            </w:r>
            <w:r>
              <w:rPr>
                <w:rFonts w:ascii="Verdana" w:eastAsia="Calibri" w:hAnsi="Verdana" w:cs="Arial"/>
              </w:rPr>
              <w:t xml:space="preserve"> Disponible en:</w:t>
            </w:r>
            <w:r>
              <w:t xml:space="preserve"> </w:t>
            </w:r>
            <w:hyperlink r:id="rId12" w:history="1">
              <w:r w:rsidRPr="00992304">
                <w:rPr>
                  <w:rStyle w:val="Hipervnculo"/>
                  <w:rFonts w:ascii="Verdana" w:eastAsia="Calibri" w:hAnsi="Verdana" w:cs="Arial"/>
                </w:rPr>
                <w:t>https://relatoria.colombiacompra.gov.co/normativa/constitucion-politica-de-colombia/</w:t>
              </w:r>
            </w:hyperlink>
            <w:r>
              <w:rPr>
                <w:rFonts w:ascii="Verdana" w:eastAsia="Calibri" w:hAnsi="Verdana" w:cs="Arial"/>
              </w:rPr>
              <w:t xml:space="preserve">  </w:t>
            </w:r>
          </w:p>
          <w:p w14:paraId="4504D472" w14:textId="77777777" w:rsidR="0031445E" w:rsidRDefault="0031445E" w:rsidP="0031445E">
            <w:pPr>
              <w:widowControl w:val="0"/>
              <w:numPr>
                <w:ilvl w:val="0"/>
                <w:numId w:val="8"/>
              </w:numPr>
              <w:autoSpaceDE w:val="0"/>
              <w:autoSpaceDN w:val="0"/>
              <w:spacing w:after="120" w:line="276" w:lineRule="auto"/>
              <w:jc w:val="both"/>
              <w:rPr>
                <w:rFonts w:ascii="Verdana" w:eastAsia="Calibri" w:hAnsi="Verdana" w:cs="Arial"/>
              </w:rPr>
            </w:pPr>
            <w:r w:rsidRPr="00445B76">
              <w:rPr>
                <w:rFonts w:ascii="Verdana" w:hAnsi="Verdana" w:cs="Arial"/>
              </w:rPr>
              <w:t>Ley 99 de 1993, artículo 23</w:t>
            </w:r>
            <w:r>
              <w:rPr>
                <w:rFonts w:ascii="Verdana" w:hAnsi="Verdana" w:cs="Arial"/>
              </w:rPr>
              <w:t>.</w:t>
            </w:r>
            <w:r>
              <w:rPr>
                <w:rFonts w:ascii="Verdana" w:eastAsia="Calibri" w:hAnsi="Verdana" w:cs="Arial"/>
              </w:rPr>
              <w:t xml:space="preserve"> Disponible en: </w:t>
            </w:r>
            <w:hyperlink r:id="rId13" w:history="1">
              <w:r w:rsidRPr="00992304">
                <w:rPr>
                  <w:rStyle w:val="Hipervnculo"/>
                  <w:rFonts w:ascii="Verdana" w:eastAsia="Calibri" w:hAnsi="Verdana" w:cs="Arial"/>
                </w:rPr>
                <w:t>https://relatoria.colombiacompra.gov.co/normativa/ley-99-de-1993/</w:t>
              </w:r>
            </w:hyperlink>
            <w:r>
              <w:rPr>
                <w:rFonts w:ascii="Verdana" w:eastAsia="Calibri" w:hAnsi="Verdana" w:cs="Arial"/>
              </w:rPr>
              <w:t xml:space="preserve"> </w:t>
            </w:r>
          </w:p>
          <w:p w14:paraId="6556FB1E" w14:textId="77777777" w:rsidR="0031445E" w:rsidRPr="009A48C5" w:rsidRDefault="0031445E" w:rsidP="0031445E">
            <w:pPr>
              <w:widowControl w:val="0"/>
              <w:numPr>
                <w:ilvl w:val="0"/>
                <w:numId w:val="8"/>
              </w:numPr>
              <w:autoSpaceDE w:val="0"/>
              <w:autoSpaceDN w:val="0"/>
              <w:spacing w:after="120" w:line="276" w:lineRule="auto"/>
              <w:jc w:val="both"/>
              <w:rPr>
                <w:rFonts w:ascii="Verdana" w:eastAsia="Calibri" w:hAnsi="Verdana" w:cs="Arial"/>
              </w:rPr>
            </w:pPr>
            <w:r>
              <w:rPr>
                <w:rFonts w:ascii="Verdana" w:eastAsia="Calibri" w:hAnsi="Verdana" w:cs="Arial"/>
              </w:rPr>
              <w:t xml:space="preserve">Ley 489 de 1998, articulo 96. Disponible en: </w:t>
            </w:r>
            <w:hyperlink r:id="rId14" w:history="1">
              <w:r w:rsidRPr="00992304">
                <w:rPr>
                  <w:rStyle w:val="Hipervnculo"/>
                  <w:rFonts w:ascii="Verdana" w:eastAsia="Calibri" w:hAnsi="Verdana" w:cs="Arial"/>
                </w:rPr>
                <w:t>https://relatoria.colombiacompra.gov.co/normativa/ley-489-de-1998/</w:t>
              </w:r>
            </w:hyperlink>
            <w:r>
              <w:rPr>
                <w:rFonts w:ascii="Verdana" w:eastAsia="Calibri" w:hAnsi="Verdana" w:cs="Arial"/>
              </w:rPr>
              <w:t xml:space="preserve"> </w:t>
            </w:r>
          </w:p>
          <w:p w14:paraId="54ECA8B4" w14:textId="77777777" w:rsidR="0031445E" w:rsidRPr="001766F3" w:rsidRDefault="0031445E" w:rsidP="0031445E">
            <w:pPr>
              <w:widowControl w:val="0"/>
              <w:numPr>
                <w:ilvl w:val="0"/>
                <w:numId w:val="8"/>
              </w:numPr>
              <w:autoSpaceDE w:val="0"/>
              <w:autoSpaceDN w:val="0"/>
              <w:spacing w:after="120" w:line="276" w:lineRule="auto"/>
              <w:jc w:val="both"/>
              <w:rPr>
                <w:rFonts w:ascii="Verdana" w:eastAsia="Calibri" w:hAnsi="Verdana" w:cs="Arial"/>
              </w:rPr>
            </w:pPr>
            <w:r w:rsidRPr="00C11025">
              <w:rPr>
                <w:rFonts w:ascii="Verdana" w:eastAsia="Calibri" w:hAnsi="Verdana" w:cs="Arial"/>
              </w:rPr>
              <w:t>Decreto 092 de 2017.</w:t>
            </w:r>
          </w:p>
        </w:tc>
      </w:tr>
    </w:tbl>
    <w:p w14:paraId="23CAA92A" w14:textId="77777777" w:rsidR="0031445E" w:rsidRPr="00445B76" w:rsidRDefault="0031445E" w:rsidP="0031445E">
      <w:pPr>
        <w:widowControl w:val="0"/>
        <w:autoSpaceDE w:val="0"/>
        <w:autoSpaceDN w:val="0"/>
        <w:spacing w:after="0" w:line="276" w:lineRule="auto"/>
        <w:jc w:val="both"/>
        <w:rPr>
          <w:rFonts w:ascii="Verdana" w:hAnsi="Verdana" w:cs="Arial"/>
        </w:rPr>
      </w:pPr>
    </w:p>
    <w:p w14:paraId="30C86383" w14:textId="77777777" w:rsidR="0031445E" w:rsidRPr="00445B76" w:rsidRDefault="0031445E" w:rsidP="0031445E">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445B76">
        <w:rPr>
          <w:rFonts w:ascii="Verdana" w:eastAsia="Century Gothic" w:hAnsi="Verdana" w:cs="Century Gothic"/>
          <w:b/>
          <w:bCs/>
        </w:rPr>
        <w:t>Doctrina de la Agencia Nacional de Contratación Pública:</w:t>
      </w:r>
    </w:p>
    <w:p w14:paraId="129E555C" w14:textId="77777777" w:rsidR="0031445E" w:rsidRPr="00445B76" w:rsidRDefault="0031445E" w:rsidP="0031445E">
      <w:pPr>
        <w:spacing w:after="0" w:line="276" w:lineRule="auto"/>
        <w:jc w:val="both"/>
        <w:rPr>
          <w:rFonts w:ascii="Verdana" w:hAnsi="Verdana" w:cs="Arial"/>
        </w:rPr>
      </w:pPr>
    </w:p>
    <w:p w14:paraId="5F3D69CF" w14:textId="77777777" w:rsidR="0031445E" w:rsidRDefault="0031445E" w:rsidP="0031445E">
      <w:pPr>
        <w:widowControl w:val="0"/>
        <w:autoSpaceDE w:val="0"/>
        <w:autoSpaceDN w:val="0"/>
        <w:spacing w:after="120" w:line="276" w:lineRule="auto"/>
        <w:jc w:val="both"/>
        <w:rPr>
          <w:rFonts w:ascii="Verdana" w:eastAsia="Calibri" w:hAnsi="Verdana" w:cs="Arial"/>
          <w:lang w:val="es-ES" w:eastAsia="es-ES_tradnl"/>
        </w:rPr>
      </w:pPr>
      <w:r w:rsidRPr="00445B76">
        <w:rPr>
          <w:rFonts w:ascii="Verdana" w:eastAsia="Calibri" w:hAnsi="Verdana" w:cs="Arial"/>
          <w:lang w:val="es-ES_tradnl"/>
        </w:rPr>
        <w:t xml:space="preserve">La Agencia Nacional de Contratación Pública – Colombia Compra Eficiente se pronunció sobre el </w:t>
      </w:r>
      <w:r w:rsidRPr="009A24FD">
        <w:rPr>
          <w:rFonts w:ascii="Verdana" w:eastAsia="Calibri" w:hAnsi="Verdana" w:cs="Arial"/>
          <w:shd w:val="clear" w:color="auto" w:fill="FFFFFF"/>
          <w:lang w:val="es-ES"/>
        </w:rPr>
        <w:t>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C-115 del 16 de julio de 2024 y C-296 del 21 de agosto de 2024</w:t>
      </w:r>
      <w:r w:rsidRPr="00445B76">
        <w:rPr>
          <w:rFonts w:ascii="Verdana" w:hAnsi="Verdana" w:cs="Arial"/>
        </w:rPr>
        <w:t xml:space="preserve">, entre otros. </w:t>
      </w:r>
      <w:r w:rsidRPr="00445B76">
        <w:rPr>
          <w:rFonts w:ascii="Verdana" w:eastAsia="Calibri" w:hAnsi="Verdana" w:cs="Arial"/>
          <w:lang w:val="es-ES" w:eastAsia="es-ES_tradnl"/>
        </w:rPr>
        <w:t xml:space="preserve">Estos y otros conceptos se encuentran disponibles para consulta en el Sistema de Relatoría de la Agencia, en el cual también podrás encontrar jurisprudencia del Consejo de Estado, laudos arbitrales y la normativa de la contratación </w:t>
      </w:r>
      <w:r w:rsidRPr="00445B76">
        <w:rPr>
          <w:rFonts w:ascii="Verdana" w:eastAsia="Calibri" w:hAnsi="Verdana" w:cs="Arial"/>
          <w:lang w:val="es-ES" w:eastAsia="es-ES_tradnl"/>
        </w:rPr>
        <w:lastRenderedPageBreak/>
        <w:t>concordada con la doctrina de la Subdirección de Gestión Contractual. Accede a través del siguiente enlace:</w:t>
      </w:r>
      <w:r>
        <w:rPr>
          <w:rFonts w:ascii="Verdana" w:eastAsia="Calibri" w:hAnsi="Verdana" w:cs="Arial"/>
          <w:lang w:val="es-ES" w:eastAsia="es-ES_tradnl"/>
        </w:rPr>
        <w:t xml:space="preserve"> </w:t>
      </w:r>
      <w:hyperlink r:id="rId15" w:history="1">
        <w:r w:rsidRPr="00501705">
          <w:rPr>
            <w:rStyle w:val="Hipervnculo"/>
            <w:rFonts w:ascii="Verdana" w:eastAsia="Calibri" w:hAnsi="Verdana" w:cs="Arial"/>
            <w:lang w:val="es-ES" w:eastAsia="es-ES_tradnl"/>
          </w:rPr>
          <w:t>https://relatoria.colombiacompra.gov.co/</w:t>
        </w:r>
      </w:hyperlink>
      <w:r>
        <w:rPr>
          <w:rFonts w:ascii="Verdana" w:eastAsia="Calibri" w:hAnsi="Verdana" w:cs="Arial"/>
          <w:lang w:val="es-ES" w:eastAsia="es-ES_tradnl"/>
        </w:rPr>
        <w:t xml:space="preserve">. </w:t>
      </w:r>
    </w:p>
    <w:p w14:paraId="52111DAA" w14:textId="77777777" w:rsidR="0031445E" w:rsidRPr="00445B76" w:rsidRDefault="0031445E" w:rsidP="0031445E">
      <w:pPr>
        <w:widowControl w:val="0"/>
        <w:autoSpaceDE w:val="0"/>
        <w:autoSpaceDN w:val="0"/>
        <w:spacing w:after="120" w:line="276" w:lineRule="auto"/>
        <w:ind w:firstLine="708"/>
        <w:jc w:val="both"/>
        <w:rPr>
          <w:rFonts w:ascii="Verdana" w:hAnsi="Verdana" w:cs="Arial"/>
          <w:shd w:val="clear" w:color="auto" w:fill="FFFFFF"/>
          <w:lang w:val="es-ES"/>
        </w:rPr>
      </w:pPr>
      <w:r w:rsidRPr="00445B76">
        <w:rPr>
          <w:rFonts w:ascii="Verdana" w:eastAsia="Calibri" w:hAnsi="Verdana" w:cs="Arial"/>
          <w:lang w:val="es-ES" w:eastAsia="es-ES_tradnl"/>
        </w:rPr>
        <w:t xml:space="preserve"> </w:t>
      </w:r>
      <w:r w:rsidRPr="0001478F">
        <w:rPr>
          <w:rFonts w:ascii="Verdana" w:eastAsia="Calibri" w:hAnsi="Verdana" w:cs="Arial"/>
          <w:lang w:eastAsia="es-ES_tradnl"/>
        </w:rPr>
        <w:t>También le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6" w:tgtFrame="_blank" w:tooltip="https://nam02.safelinks.protection.outlook.com/?url=https%3a%2f%2fwww.colombiacompra.gov.co%2fsala-de-prensa%2fboletin-digital%2fboletin-de-relatoria-2024-iv&amp;data=05%7c02%7csantiago.herrera%40colombiacompra.gov.co%7c616b83c3423e4d31151908dce489c00d%7c7b09041e2" w:history="1">
        <w:r w:rsidRPr="0001478F">
          <w:rPr>
            <w:rStyle w:val="Hipervnculo"/>
            <w:rFonts w:ascii="Verdana" w:eastAsia="Calibri" w:hAnsi="Verdana" w:cs="Arial"/>
            <w:lang w:eastAsia="es-ES_tradnl"/>
          </w:rPr>
          <w:t>BOLETÍN DE RELATORÍA 2024 – IV | Colombia Compra Eficiente | Agencia Nacional de Contratación Pública</w:t>
        </w:r>
      </w:hyperlink>
    </w:p>
    <w:p w14:paraId="75ABD912" w14:textId="77777777" w:rsidR="0031445E" w:rsidRPr="00445B76" w:rsidRDefault="0031445E" w:rsidP="0031445E">
      <w:pPr>
        <w:spacing w:after="0" w:line="240" w:lineRule="auto"/>
        <w:jc w:val="both"/>
        <w:rPr>
          <w:rFonts w:ascii="Verdana" w:hAnsi="Verdana"/>
        </w:rPr>
      </w:pPr>
    </w:p>
    <w:p w14:paraId="5CB39155" w14:textId="77777777" w:rsidR="0031445E" w:rsidRPr="00445B76" w:rsidRDefault="0031445E" w:rsidP="0031445E">
      <w:pPr>
        <w:spacing w:after="0" w:line="240" w:lineRule="auto"/>
        <w:jc w:val="both"/>
        <w:rPr>
          <w:rFonts w:ascii="Verdana" w:hAnsi="Verdana"/>
        </w:rPr>
      </w:pPr>
      <w:r w:rsidRPr="00445B76">
        <w:rPr>
          <w:rFonts w:ascii="Verdana" w:hAnsi="Verdana"/>
        </w:rPr>
        <w:t xml:space="preserve">Por último, lo invitamos a seguirnos en las redes sociales en las cuales se difunde información institucional: </w:t>
      </w:r>
    </w:p>
    <w:p w14:paraId="6FDB4537" w14:textId="77777777" w:rsidR="0031445E" w:rsidRPr="00445B76" w:rsidRDefault="0031445E" w:rsidP="0031445E">
      <w:pPr>
        <w:spacing w:after="0" w:line="240" w:lineRule="auto"/>
        <w:jc w:val="both"/>
        <w:rPr>
          <w:rFonts w:ascii="Verdana" w:hAnsi="Verdana"/>
        </w:rPr>
      </w:pPr>
    </w:p>
    <w:p w14:paraId="49FB38EE" w14:textId="77777777" w:rsidR="0031445E" w:rsidRPr="00445B76" w:rsidRDefault="0031445E" w:rsidP="0031445E">
      <w:pPr>
        <w:spacing w:after="0" w:line="240" w:lineRule="auto"/>
        <w:jc w:val="both"/>
        <w:rPr>
          <w:rFonts w:ascii="Verdana" w:hAnsi="Verdana"/>
        </w:rPr>
      </w:pPr>
      <w:r w:rsidRPr="00445B76">
        <w:rPr>
          <w:rFonts w:ascii="Verdana" w:hAnsi="Verdana"/>
        </w:rPr>
        <w:t xml:space="preserve">Twitter: </w:t>
      </w:r>
      <w:r w:rsidRPr="00445B76">
        <w:rPr>
          <w:rFonts w:ascii="Verdana" w:hAnsi="Verdana"/>
          <w:u w:val="single"/>
        </w:rPr>
        <w:t>@colombiacompra</w:t>
      </w:r>
      <w:r w:rsidRPr="00445B76">
        <w:rPr>
          <w:rFonts w:ascii="Verdana" w:hAnsi="Verdana"/>
        </w:rPr>
        <w:t xml:space="preserve"> </w:t>
      </w:r>
    </w:p>
    <w:p w14:paraId="45C3D64E" w14:textId="77777777" w:rsidR="0031445E" w:rsidRPr="00445B76" w:rsidRDefault="0031445E" w:rsidP="0031445E">
      <w:pPr>
        <w:spacing w:after="0" w:line="240" w:lineRule="auto"/>
        <w:jc w:val="both"/>
        <w:rPr>
          <w:rFonts w:ascii="Verdana" w:hAnsi="Verdana"/>
        </w:rPr>
      </w:pPr>
      <w:r w:rsidRPr="00445B76">
        <w:rPr>
          <w:rFonts w:ascii="Verdana" w:hAnsi="Verdana"/>
        </w:rPr>
        <w:t xml:space="preserve">Facebook: </w:t>
      </w:r>
      <w:r w:rsidRPr="00445B76">
        <w:rPr>
          <w:rFonts w:ascii="Verdana" w:hAnsi="Verdana"/>
          <w:u w:val="single"/>
        </w:rPr>
        <w:t>ColombiaCompraEficiente</w:t>
      </w:r>
    </w:p>
    <w:p w14:paraId="050151FF" w14:textId="77777777" w:rsidR="0031445E" w:rsidRPr="00445B76" w:rsidRDefault="0031445E" w:rsidP="0031445E">
      <w:pPr>
        <w:spacing w:after="0" w:line="240" w:lineRule="auto"/>
        <w:jc w:val="both"/>
        <w:rPr>
          <w:rFonts w:ascii="Verdana" w:hAnsi="Verdana"/>
        </w:rPr>
      </w:pPr>
      <w:r w:rsidRPr="00445B76">
        <w:rPr>
          <w:rFonts w:ascii="Verdana" w:hAnsi="Verdana"/>
        </w:rPr>
        <w:t xml:space="preserve">LinkedIn: </w:t>
      </w:r>
      <w:r w:rsidRPr="00445B76">
        <w:rPr>
          <w:rFonts w:ascii="Verdana" w:hAnsi="Verdana"/>
          <w:u w:val="single"/>
        </w:rPr>
        <w:t>Agencia Nacional de Contratación Pública - Colombia Compra Eficiente</w:t>
      </w:r>
      <w:r w:rsidRPr="00445B76">
        <w:rPr>
          <w:rFonts w:ascii="Verdana" w:hAnsi="Verdana"/>
        </w:rPr>
        <w:t xml:space="preserve"> Instagram: </w:t>
      </w:r>
      <w:r w:rsidRPr="00445B76">
        <w:rPr>
          <w:rFonts w:ascii="Verdana" w:hAnsi="Verdana"/>
          <w:u w:val="single"/>
        </w:rPr>
        <w:t>@colombiacompraeficiente_cce</w:t>
      </w:r>
    </w:p>
    <w:p w14:paraId="1EB34715" w14:textId="77777777" w:rsidR="0031445E" w:rsidRPr="00445B76" w:rsidRDefault="0031445E" w:rsidP="0031445E">
      <w:pPr>
        <w:widowControl w:val="0"/>
        <w:autoSpaceDE w:val="0"/>
        <w:autoSpaceDN w:val="0"/>
        <w:spacing w:after="0" w:line="276" w:lineRule="auto"/>
        <w:jc w:val="both"/>
        <w:rPr>
          <w:rFonts w:ascii="Verdana" w:hAnsi="Verdana"/>
        </w:rPr>
      </w:pPr>
    </w:p>
    <w:p w14:paraId="5EBAA0E2" w14:textId="77777777" w:rsidR="0031445E" w:rsidRPr="00445B76" w:rsidRDefault="0031445E" w:rsidP="0031445E">
      <w:pPr>
        <w:widowControl w:val="0"/>
        <w:autoSpaceDE w:val="0"/>
        <w:autoSpaceDN w:val="0"/>
        <w:spacing w:after="0" w:line="276" w:lineRule="auto"/>
        <w:jc w:val="both"/>
        <w:rPr>
          <w:rFonts w:ascii="Verdana" w:hAnsi="Verdana" w:cs="Arial"/>
          <w:lang w:val="es-ES_tradnl"/>
        </w:rPr>
      </w:pPr>
      <w:r w:rsidRPr="00445B76">
        <w:rPr>
          <w:rFonts w:ascii="Verdana" w:hAnsi="Verdana" w:cs="Arial"/>
        </w:rPr>
        <w:t xml:space="preserve">Este concepto tiene el alcance previsto en el artículo 28 del Código de Procedimiento Administrativo y de lo Contencioso Administrativo </w:t>
      </w:r>
      <w:r w:rsidRPr="00445B76">
        <w:rPr>
          <w:rFonts w:ascii="Verdana" w:hAnsi="Verdana" w:cs="Arial"/>
          <w:lang w:val="es-ES_tradnl"/>
        </w:rPr>
        <w:t>y las expresiones aquí utilizadas con mayúscula inicial deben ser entendidas con el significado que les otorga el artículo 2.2.1.1.1.3.1. del Decreto 1082 de 2015.</w:t>
      </w:r>
    </w:p>
    <w:p w14:paraId="38BAD70B" w14:textId="77777777" w:rsidR="0031445E" w:rsidRPr="00445B76" w:rsidRDefault="0031445E" w:rsidP="0031445E">
      <w:pPr>
        <w:widowControl w:val="0"/>
        <w:autoSpaceDE w:val="0"/>
        <w:autoSpaceDN w:val="0"/>
        <w:spacing w:after="0" w:line="276" w:lineRule="auto"/>
        <w:jc w:val="both"/>
        <w:rPr>
          <w:rFonts w:ascii="Verdana" w:hAnsi="Verdana" w:cs="Arial"/>
        </w:rPr>
      </w:pPr>
    </w:p>
    <w:p w14:paraId="72D88BC6" w14:textId="77777777" w:rsidR="0031445E" w:rsidRPr="00445B76" w:rsidRDefault="0031445E" w:rsidP="0031445E">
      <w:pPr>
        <w:spacing w:after="0" w:line="240" w:lineRule="auto"/>
        <w:rPr>
          <w:rFonts w:ascii="Verdana" w:hAnsi="Verdana" w:cs="Arial"/>
          <w:lang w:eastAsia="es-CO"/>
        </w:rPr>
      </w:pPr>
      <w:r w:rsidRPr="00445B76">
        <w:rPr>
          <w:rFonts w:ascii="Verdana" w:eastAsia="Times New Roman" w:hAnsi="Verdana" w:cs="Arial"/>
          <w:lang w:eastAsia="es-CO"/>
        </w:rPr>
        <w:t>Atentamente,</w:t>
      </w:r>
      <w:r w:rsidRPr="00445B76">
        <w:rPr>
          <w:rFonts w:ascii="Verdana" w:hAnsi="Verdana" w:cs="Arial"/>
          <w:lang w:eastAsia="es-CO"/>
        </w:rPr>
        <w:t xml:space="preserve"> </w:t>
      </w:r>
    </w:p>
    <w:p w14:paraId="08645B7C" w14:textId="4EF8D8DD" w:rsidR="00CD4082" w:rsidRPr="00CD4082" w:rsidRDefault="00CD4082" w:rsidP="00CD4082">
      <w:pPr>
        <w:spacing w:line="276" w:lineRule="auto"/>
        <w:jc w:val="center"/>
        <w:rPr>
          <w:rFonts w:ascii="Verdana" w:hAnsi="Verdana" w:cs="Arial"/>
          <w:lang w:val="es-MX" w:eastAsia="es-CO"/>
        </w:rPr>
      </w:pPr>
      <w:r w:rsidRPr="00CD4082">
        <w:rPr>
          <w:rFonts w:ascii="Verdana" w:hAnsi="Verdana" w:cs="Arial"/>
          <w:noProof/>
          <w:lang w:val="es-MX" w:eastAsia="es-CO"/>
        </w:rPr>
        <w:drawing>
          <wp:inline distT="0" distB="0" distL="0" distR="0" wp14:anchorId="72DC4C34" wp14:editId="60F37605">
            <wp:extent cx="3405753" cy="1264257"/>
            <wp:effectExtent l="0" t="0" r="4445" b="0"/>
            <wp:docPr id="72614109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41090" name="Imagen 2"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2079" cy="1285166"/>
                    </a:xfrm>
                    <a:prstGeom prst="rect">
                      <a:avLst/>
                    </a:prstGeom>
                    <a:noFill/>
                    <a:ln>
                      <a:noFill/>
                    </a:ln>
                  </pic:spPr>
                </pic:pic>
              </a:graphicData>
            </a:graphic>
          </wp:inline>
        </w:drawing>
      </w:r>
    </w:p>
    <w:p w14:paraId="78770F68" w14:textId="411EEB5B" w:rsidR="0031445E" w:rsidRPr="00445B76" w:rsidRDefault="0031445E" w:rsidP="0031445E">
      <w:pPr>
        <w:spacing w:line="276" w:lineRule="auto"/>
        <w:jc w:val="center"/>
        <w:rPr>
          <w:rFonts w:ascii="Verdana" w:hAnsi="Verdana" w:cs="Arial"/>
          <w:lang w:val="es-MX"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1445E" w:rsidRPr="00685C0C" w14:paraId="6E54A705" w14:textId="77777777" w:rsidTr="00F800AD">
        <w:trPr>
          <w:trHeight w:val="315"/>
        </w:trPr>
        <w:tc>
          <w:tcPr>
            <w:tcW w:w="893" w:type="dxa"/>
            <w:vAlign w:val="center"/>
            <w:hideMark/>
          </w:tcPr>
          <w:p w14:paraId="0A96F8F4" w14:textId="77777777" w:rsidR="0031445E" w:rsidRPr="00461E1A" w:rsidRDefault="0031445E" w:rsidP="00F800AD">
            <w:pPr>
              <w:spacing w:after="255"/>
              <w:contextualSpacing/>
              <w:rPr>
                <w:rFonts w:ascii="Verdana" w:hAnsi="Verdana" w:cs="Arial"/>
                <w:sz w:val="16"/>
                <w:szCs w:val="16"/>
                <w:lang w:val="es-ES" w:eastAsia="es-ES"/>
              </w:rPr>
            </w:pPr>
            <w:r w:rsidRPr="00461E1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CD958F8" w14:textId="77777777" w:rsidR="0031445E" w:rsidRPr="00461E1A" w:rsidRDefault="0031445E" w:rsidP="00F800AD">
            <w:pPr>
              <w:spacing w:after="255"/>
              <w:contextualSpacing/>
              <w:rPr>
                <w:rFonts w:ascii="Verdana" w:eastAsia="Arial" w:hAnsi="Verdana" w:cs="Arial"/>
                <w:sz w:val="16"/>
                <w:szCs w:val="16"/>
              </w:rPr>
            </w:pPr>
            <w:r w:rsidRPr="00461E1A">
              <w:rPr>
                <w:rStyle w:val="normaltextrun"/>
                <w:rFonts w:ascii="Verdana" w:hAnsi="Verdana"/>
                <w:sz w:val="16"/>
                <w:szCs w:val="16"/>
              </w:rPr>
              <w:t>Gloria Ximena Moreno Guio</w:t>
            </w:r>
          </w:p>
          <w:p w14:paraId="19370201" w14:textId="77777777" w:rsidR="0031445E" w:rsidRPr="00461E1A" w:rsidRDefault="0031445E" w:rsidP="00F800AD">
            <w:pPr>
              <w:spacing w:after="255"/>
              <w:contextualSpacing/>
              <w:rPr>
                <w:rFonts w:ascii="Verdana" w:eastAsia="Arial" w:hAnsi="Verdana" w:cs="Arial"/>
                <w:sz w:val="16"/>
                <w:szCs w:val="16"/>
              </w:rPr>
            </w:pPr>
            <w:r w:rsidRPr="00461E1A">
              <w:rPr>
                <w:rStyle w:val="normaltextrun"/>
                <w:rFonts w:ascii="Verdana" w:eastAsia="Arial" w:hAnsi="Verdana" w:cs="Arial"/>
                <w:sz w:val="16"/>
                <w:szCs w:val="16"/>
              </w:rPr>
              <w:t>Contratista de la Subdirección de Gestión Contractual</w:t>
            </w:r>
          </w:p>
        </w:tc>
      </w:tr>
      <w:tr w:rsidR="0031445E" w:rsidRPr="00685C0C" w14:paraId="46A0B478" w14:textId="77777777" w:rsidTr="00F800AD">
        <w:trPr>
          <w:trHeight w:val="330"/>
        </w:trPr>
        <w:tc>
          <w:tcPr>
            <w:tcW w:w="893" w:type="dxa"/>
            <w:vAlign w:val="center"/>
            <w:hideMark/>
          </w:tcPr>
          <w:p w14:paraId="40984FAC" w14:textId="77777777" w:rsidR="0031445E" w:rsidRPr="00461E1A" w:rsidRDefault="0031445E" w:rsidP="00F800AD">
            <w:pPr>
              <w:spacing w:after="255"/>
              <w:contextualSpacing/>
              <w:rPr>
                <w:rFonts w:ascii="Verdana" w:hAnsi="Verdana" w:cs="Arial"/>
                <w:sz w:val="16"/>
                <w:szCs w:val="16"/>
                <w:lang w:val="es-ES" w:eastAsia="es-ES"/>
              </w:rPr>
            </w:pPr>
            <w:r w:rsidRPr="00461E1A">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E353FD8" w14:textId="77777777" w:rsidR="0031445E" w:rsidRPr="00461E1A" w:rsidRDefault="0031445E" w:rsidP="00F800AD">
            <w:pPr>
              <w:pStyle w:val="paragraph"/>
              <w:contextualSpacing/>
              <w:textAlignment w:val="baseline"/>
              <w:rPr>
                <w:rFonts w:ascii="Verdana" w:hAnsi="Verdana" w:cs="Arial"/>
                <w:sz w:val="16"/>
                <w:szCs w:val="16"/>
                <w:lang w:val="es-MX"/>
              </w:rPr>
            </w:pPr>
            <w:r w:rsidRPr="00461E1A">
              <w:rPr>
                <w:rFonts w:ascii="Verdana" w:hAnsi="Verdana" w:cs="Arial"/>
                <w:sz w:val="16"/>
                <w:szCs w:val="16"/>
                <w:lang w:val="es-MX"/>
              </w:rPr>
              <w:t>Alejandro Sarmiento Cantillo</w:t>
            </w:r>
          </w:p>
          <w:p w14:paraId="4BDF0A73" w14:textId="77777777" w:rsidR="0031445E" w:rsidRPr="00461E1A" w:rsidRDefault="0031445E" w:rsidP="00F800AD">
            <w:pPr>
              <w:pStyle w:val="paragraph"/>
              <w:contextualSpacing/>
              <w:textAlignment w:val="baseline"/>
              <w:rPr>
                <w:rFonts w:ascii="Verdana" w:hAnsi="Verdana" w:cs="Arial"/>
                <w:sz w:val="16"/>
                <w:szCs w:val="16"/>
                <w:lang w:val="es-MX"/>
              </w:rPr>
            </w:pPr>
            <w:r w:rsidRPr="00461E1A">
              <w:rPr>
                <w:rFonts w:ascii="Verdana" w:hAnsi="Verdana" w:cs="Arial"/>
                <w:sz w:val="16"/>
                <w:szCs w:val="16"/>
                <w:lang w:val="es-MX"/>
              </w:rPr>
              <w:t>Gestor T1-15 de la Subdirección de Gestión Contractual</w:t>
            </w:r>
          </w:p>
        </w:tc>
      </w:tr>
      <w:tr w:rsidR="0031445E" w:rsidRPr="00685C0C" w14:paraId="6FC77357" w14:textId="77777777" w:rsidTr="00F800AD">
        <w:trPr>
          <w:trHeight w:val="300"/>
        </w:trPr>
        <w:tc>
          <w:tcPr>
            <w:tcW w:w="893" w:type="dxa"/>
            <w:vAlign w:val="center"/>
            <w:hideMark/>
          </w:tcPr>
          <w:p w14:paraId="1E383F81" w14:textId="77777777" w:rsidR="0031445E" w:rsidRPr="00461E1A" w:rsidRDefault="0031445E" w:rsidP="00F800AD">
            <w:pPr>
              <w:spacing w:after="255"/>
              <w:contextualSpacing/>
              <w:rPr>
                <w:rFonts w:ascii="Verdana" w:hAnsi="Verdana" w:cs="Arial"/>
                <w:sz w:val="16"/>
                <w:szCs w:val="16"/>
                <w:lang w:val="es-ES" w:eastAsia="es-ES"/>
              </w:rPr>
            </w:pPr>
            <w:r w:rsidRPr="00461E1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EE8FE85" w14:textId="77777777" w:rsidR="0031445E" w:rsidRPr="00461E1A" w:rsidRDefault="0031445E" w:rsidP="00F800AD">
            <w:pPr>
              <w:spacing w:after="255"/>
              <w:contextualSpacing/>
              <w:rPr>
                <w:rFonts w:ascii="Verdana" w:eastAsia="Calibri" w:hAnsi="Verdana" w:cs="Arial"/>
                <w:sz w:val="16"/>
                <w:szCs w:val="16"/>
                <w:lang w:val="pt-BR" w:eastAsia="es-ES"/>
              </w:rPr>
            </w:pPr>
            <w:r w:rsidRPr="00461E1A">
              <w:rPr>
                <w:rFonts w:ascii="Verdana" w:eastAsia="Calibri" w:hAnsi="Verdana" w:cs="Arial"/>
                <w:sz w:val="16"/>
                <w:szCs w:val="16"/>
                <w:lang w:val="pt-BR" w:eastAsia="es-ES"/>
              </w:rPr>
              <w:t>Carolina Quintero Gacharná</w:t>
            </w:r>
          </w:p>
          <w:p w14:paraId="7B79192B" w14:textId="77777777" w:rsidR="0031445E" w:rsidRPr="00461E1A" w:rsidRDefault="0031445E" w:rsidP="00F800AD">
            <w:pPr>
              <w:spacing w:after="255"/>
              <w:contextualSpacing/>
              <w:rPr>
                <w:rFonts w:ascii="Verdana" w:eastAsia="Calibri" w:hAnsi="Verdana" w:cs="Arial"/>
                <w:sz w:val="16"/>
                <w:szCs w:val="16"/>
                <w:lang w:val="pt-BR" w:eastAsia="es-ES"/>
              </w:rPr>
            </w:pPr>
            <w:r w:rsidRPr="00461E1A">
              <w:rPr>
                <w:rFonts w:ascii="Verdana" w:eastAsia="Calibri" w:hAnsi="Verdana" w:cs="Arial"/>
                <w:sz w:val="16"/>
                <w:szCs w:val="16"/>
                <w:lang w:eastAsia="es-ES"/>
              </w:rPr>
              <w:t>Subdirectora</w:t>
            </w:r>
            <w:r w:rsidRPr="00461E1A">
              <w:rPr>
                <w:rFonts w:ascii="Verdana" w:eastAsia="Calibri" w:hAnsi="Verdana" w:cs="Arial"/>
                <w:sz w:val="16"/>
                <w:szCs w:val="16"/>
                <w:lang w:val="pt-BR" w:eastAsia="es-ES"/>
              </w:rPr>
              <w:t xml:space="preserve"> de Gestión </w:t>
            </w:r>
            <w:proofErr w:type="spellStart"/>
            <w:r w:rsidRPr="00461E1A">
              <w:rPr>
                <w:rFonts w:ascii="Verdana" w:eastAsia="Calibri" w:hAnsi="Verdana" w:cs="Arial"/>
                <w:sz w:val="16"/>
                <w:szCs w:val="16"/>
                <w:lang w:val="pt-BR" w:eastAsia="es-ES"/>
              </w:rPr>
              <w:t>Contractual</w:t>
            </w:r>
            <w:proofErr w:type="spellEnd"/>
            <w:r w:rsidRPr="00461E1A">
              <w:rPr>
                <w:rFonts w:ascii="Verdana" w:eastAsia="Calibri" w:hAnsi="Verdana" w:cs="Arial"/>
                <w:sz w:val="16"/>
                <w:szCs w:val="16"/>
                <w:lang w:val="pt-BR" w:eastAsia="es-ES"/>
              </w:rPr>
              <w:t xml:space="preserve"> ANCP – CCE</w:t>
            </w:r>
          </w:p>
        </w:tc>
      </w:tr>
    </w:tbl>
    <w:p w14:paraId="51A0C006" w14:textId="77777777" w:rsidR="0031445E" w:rsidRPr="0001478F" w:rsidRDefault="0031445E" w:rsidP="0031445E">
      <w:pPr>
        <w:spacing w:after="0" w:line="240" w:lineRule="auto"/>
        <w:rPr>
          <w:rFonts w:ascii="Verdana" w:eastAsia="Times New Roman" w:hAnsi="Verdana" w:cs="Arial"/>
          <w:sz w:val="18"/>
          <w:szCs w:val="18"/>
          <w:lang w:eastAsia="es-ES"/>
        </w:rPr>
      </w:pPr>
    </w:p>
    <w:p w14:paraId="1EF383EB" w14:textId="77777777" w:rsidR="0031445E" w:rsidRPr="00445B76" w:rsidRDefault="0031445E" w:rsidP="0031445E">
      <w:pPr>
        <w:rPr>
          <w:rFonts w:ascii="Verdana" w:hAnsi="Verdana"/>
        </w:rPr>
      </w:pPr>
    </w:p>
    <w:p w14:paraId="7F188AC3" w14:textId="77777777" w:rsidR="0031445E" w:rsidRPr="005E7480" w:rsidRDefault="0031445E" w:rsidP="0031445E"/>
    <w:p w14:paraId="6DB573F6" w14:textId="77777777" w:rsidR="0031445E" w:rsidRPr="00445B76" w:rsidRDefault="0031445E" w:rsidP="00C177B1">
      <w:pPr>
        <w:spacing w:before="100" w:beforeAutospacing="1" w:after="0" w:afterAutospacing="1" w:line="240" w:lineRule="auto"/>
        <w:jc w:val="both"/>
        <w:textAlignment w:val="baseline"/>
        <w:rPr>
          <w:rFonts w:ascii="Verdana" w:eastAsia="Times New Roman" w:hAnsi="Verdana" w:cs="Arial"/>
          <w:lang w:eastAsia="es-MX"/>
        </w:rPr>
      </w:pPr>
    </w:p>
    <w:sectPr w:rsidR="0031445E" w:rsidRPr="00445B76"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F6F" w14:textId="77777777" w:rsidR="006878DE" w:rsidRDefault="006878DE" w:rsidP="00B30448">
      <w:pPr>
        <w:spacing w:after="0" w:line="240" w:lineRule="auto"/>
      </w:pPr>
      <w:r>
        <w:separator/>
      </w:r>
    </w:p>
  </w:endnote>
  <w:endnote w:type="continuationSeparator" w:id="0">
    <w:p w14:paraId="078C7E1F" w14:textId="77777777" w:rsidR="006878DE" w:rsidRDefault="006878DE" w:rsidP="00B30448">
      <w:pPr>
        <w:spacing w:after="0" w:line="240" w:lineRule="auto"/>
      </w:pPr>
      <w:r>
        <w:continuationSeparator/>
      </w:r>
    </w:p>
  </w:endnote>
  <w:endnote w:type="continuationNotice" w:id="1">
    <w:p w14:paraId="2EA3EA43" w14:textId="77777777" w:rsidR="006878DE" w:rsidRDefault="00687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E7F5" w14:textId="77777777" w:rsidR="006878DE" w:rsidRDefault="006878DE" w:rsidP="00B30448">
      <w:pPr>
        <w:spacing w:after="0" w:line="240" w:lineRule="auto"/>
      </w:pPr>
      <w:r>
        <w:separator/>
      </w:r>
    </w:p>
  </w:footnote>
  <w:footnote w:type="continuationSeparator" w:id="0">
    <w:p w14:paraId="42F4FA0A" w14:textId="77777777" w:rsidR="006878DE" w:rsidRDefault="006878DE" w:rsidP="00B30448">
      <w:pPr>
        <w:spacing w:after="0" w:line="240" w:lineRule="auto"/>
      </w:pPr>
      <w:r>
        <w:continuationSeparator/>
      </w:r>
    </w:p>
  </w:footnote>
  <w:footnote w:type="continuationNotice" w:id="1">
    <w:p w14:paraId="075E3CA6" w14:textId="77777777" w:rsidR="006878DE" w:rsidRDefault="006878DE">
      <w:pPr>
        <w:spacing w:after="0" w:line="240" w:lineRule="auto"/>
      </w:pPr>
    </w:p>
  </w:footnote>
  <w:footnote w:id="2">
    <w:p w14:paraId="317074EA" w14:textId="77777777" w:rsidR="0031445E" w:rsidRPr="00461E1A" w:rsidRDefault="0031445E" w:rsidP="0031445E">
      <w:pPr>
        <w:pStyle w:val="Textonotapie"/>
        <w:ind w:firstLine="709"/>
        <w:jc w:val="both"/>
        <w:rPr>
          <w:rFonts w:ascii="Verdana" w:hAnsi="Verdana" w:cs="Arial"/>
          <w:color w:val="000000"/>
          <w:sz w:val="16"/>
          <w:szCs w:val="16"/>
        </w:rPr>
      </w:pPr>
      <w:r w:rsidRPr="00461E1A">
        <w:rPr>
          <w:rStyle w:val="Refdenotaalpie"/>
          <w:rFonts w:ascii="Verdana" w:hAnsi="Verdana" w:cs="Arial"/>
          <w:color w:val="000000"/>
          <w:sz w:val="16"/>
          <w:szCs w:val="16"/>
        </w:rPr>
        <w:footnoteRef/>
      </w:r>
      <w:r w:rsidRPr="00461E1A">
        <w:rPr>
          <w:rFonts w:ascii="Verdana" w:hAnsi="Verdana" w:cs="Arial"/>
          <w:color w:val="000000"/>
          <w:sz w:val="16"/>
          <w:szCs w:val="16"/>
        </w:rPr>
        <w:t xml:space="preserve"> Sobre esta norma, consultar los conceptos del 8 de octubre de 2019, con radicado No. 2201913000007532, y del 20 de diciembre de 2019, con radicado No. 4201913000008240.</w:t>
      </w:r>
    </w:p>
    <w:p w14:paraId="42420688" w14:textId="77777777" w:rsidR="0031445E" w:rsidRPr="00461E1A" w:rsidRDefault="0031445E" w:rsidP="0031445E">
      <w:pPr>
        <w:pStyle w:val="Textonotapie"/>
        <w:ind w:firstLine="709"/>
        <w:jc w:val="both"/>
        <w:rPr>
          <w:rFonts w:ascii="Verdana" w:hAnsi="Verdana" w:cs="Arial"/>
          <w:color w:val="000000"/>
          <w:sz w:val="16"/>
          <w:szCs w:val="16"/>
          <w:lang w:val="es-ES"/>
        </w:rPr>
      </w:pPr>
    </w:p>
  </w:footnote>
  <w:footnote w:id="3">
    <w:p w14:paraId="7A015ADB" w14:textId="77777777" w:rsidR="0031445E" w:rsidRPr="00461E1A" w:rsidRDefault="0031445E" w:rsidP="0031445E">
      <w:pPr>
        <w:pStyle w:val="Textonotapie"/>
        <w:ind w:firstLine="709"/>
        <w:jc w:val="both"/>
        <w:rPr>
          <w:rFonts w:ascii="Verdana" w:hAnsi="Verdana" w:cs="Arial"/>
          <w:color w:val="000000"/>
          <w:sz w:val="16"/>
          <w:szCs w:val="16"/>
        </w:rPr>
      </w:pPr>
      <w:r w:rsidRPr="00461E1A">
        <w:rPr>
          <w:rStyle w:val="Refdenotaalpie"/>
          <w:rFonts w:ascii="Verdana" w:hAnsi="Verdana" w:cs="Arial"/>
          <w:color w:val="000000"/>
          <w:sz w:val="16"/>
          <w:szCs w:val="16"/>
        </w:rPr>
        <w:footnoteRef/>
      </w:r>
      <w:r w:rsidRPr="00461E1A">
        <w:rPr>
          <w:rFonts w:ascii="Verdana" w:hAnsi="Verdana" w:cs="Arial"/>
          <w:color w:val="000000"/>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1078064" w14:textId="77777777" w:rsidR="0031445E" w:rsidRPr="00461E1A" w:rsidRDefault="0031445E" w:rsidP="0031445E">
      <w:pPr>
        <w:pStyle w:val="Textonotapie"/>
        <w:ind w:firstLine="709"/>
        <w:jc w:val="both"/>
        <w:rPr>
          <w:rFonts w:ascii="Verdana" w:hAnsi="Verdana" w:cs="Arial"/>
          <w:color w:val="000000"/>
          <w:sz w:val="16"/>
          <w:szCs w:val="16"/>
        </w:rPr>
      </w:pPr>
      <w:r w:rsidRPr="00461E1A">
        <w:rPr>
          <w:rFonts w:ascii="Verdana" w:hAnsi="Verdana" w:cs="Arial"/>
          <w:color w:val="000000"/>
          <w:sz w:val="16"/>
          <w:szCs w:val="16"/>
        </w:rPr>
        <w:t xml:space="preserve">Los convenios de asociación a que se refiere el presente artículo </w:t>
      </w:r>
      <w:bookmarkStart w:id="1" w:name="_Hlk36023315"/>
      <w:r w:rsidRPr="00461E1A">
        <w:rPr>
          <w:rFonts w:ascii="Verdana" w:hAnsi="Verdana" w:cs="Arial"/>
          <w:color w:val="000000"/>
          <w:sz w:val="16"/>
          <w:szCs w:val="16"/>
        </w:rPr>
        <w:t>se celebrarán de conformidad con lo dispuesto en el artículo 355 de la Constitución Política</w:t>
      </w:r>
      <w:bookmarkEnd w:id="1"/>
      <w:r w:rsidRPr="00461E1A">
        <w:rPr>
          <w:rFonts w:ascii="Verdana" w:hAnsi="Verdana" w:cs="Arial"/>
          <w:color w:val="000000"/>
          <w:sz w:val="16"/>
          <w:szCs w:val="16"/>
        </w:rPr>
        <w:t>, en ellos se determinará con precisión su objeto, término, obligaciones de las partes, aportes, coordinación y todos aquellos aspectos que se consideren pertinentes”.</w:t>
      </w:r>
    </w:p>
    <w:p w14:paraId="37D5477B" w14:textId="77777777" w:rsidR="0031445E" w:rsidRPr="00461E1A" w:rsidRDefault="0031445E" w:rsidP="0031445E">
      <w:pPr>
        <w:pStyle w:val="Textonotapie"/>
        <w:ind w:firstLine="709"/>
        <w:jc w:val="both"/>
        <w:rPr>
          <w:rFonts w:ascii="Verdana" w:hAnsi="Verdana" w:cs="Arial"/>
          <w:color w:val="000000"/>
          <w:sz w:val="16"/>
          <w:szCs w:val="16"/>
          <w:lang w:val="es-ES"/>
        </w:rPr>
      </w:pPr>
      <w:r w:rsidRPr="00461E1A">
        <w:rPr>
          <w:rFonts w:ascii="Verdana" w:hAnsi="Verdana" w:cs="Arial"/>
          <w:color w:val="000000"/>
          <w:sz w:val="16"/>
          <w:szCs w:val="16"/>
        </w:rPr>
        <w:t xml:space="preserve"> </w:t>
      </w:r>
    </w:p>
  </w:footnote>
  <w:footnote w:id="4">
    <w:p w14:paraId="0C241AA5" w14:textId="77777777" w:rsidR="0031445E" w:rsidRPr="00461E1A" w:rsidRDefault="0031445E" w:rsidP="0031445E">
      <w:pPr>
        <w:pStyle w:val="Textonotapie"/>
        <w:ind w:firstLine="708"/>
        <w:jc w:val="both"/>
        <w:rPr>
          <w:rFonts w:ascii="Verdana" w:hAnsi="Verdana" w:cs="Arial"/>
          <w:color w:val="000000"/>
          <w:sz w:val="16"/>
          <w:szCs w:val="16"/>
        </w:rPr>
      </w:pPr>
      <w:r w:rsidRPr="00461E1A">
        <w:rPr>
          <w:rStyle w:val="Refdenotaalpie"/>
          <w:rFonts w:ascii="Verdana" w:hAnsi="Verdana" w:cs="Arial"/>
          <w:color w:val="000000"/>
          <w:sz w:val="16"/>
          <w:szCs w:val="16"/>
        </w:rPr>
        <w:footnoteRef/>
      </w:r>
      <w:r w:rsidRPr="00461E1A">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p w14:paraId="601EE110" w14:textId="77777777" w:rsidR="0031445E" w:rsidRPr="00461E1A" w:rsidRDefault="0031445E" w:rsidP="0031445E">
      <w:pPr>
        <w:pStyle w:val="Textonotapie"/>
        <w:ind w:firstLine="708"/>
        <w:jc w:val="both"/>
        <w:rPr>
          <w:rFonts w:ascii="Verdana" w:hAnsi="Verdana" w:cs="Arial"/>
          <w:color w:val="000000"/>
          <w:sz w:val="16"/>
          <w:szCs w:val="16"/>
        </w:rPr>
      </w:pPr>
    </w:p>
  </w:footnote>
  <w:footnote w:id="5">
    <w:p w14:paraId="1BAD1AB3" w14:textId="77777777" w:rsidR="0031445E" w:rsidRPr="00461E1A" w:rsidRDefault="0031445E" w:rsidP="0031445E">
      <w:pPr>
        <w:pStyle w:val="Textonotapie"/>
        <w:ind w:firstLine="709"/>
        <w:jc w:val="both"/>
        <w:rPr>
          <w:rFonts w:ascii="Verdana" w:hAnsi="Verdana" w:cs="Arial"/>
          <w:color w:val="000000"/>
          <w:sz w:val="16"/>
          <w:szCs w:val="16"/>
        </w:rPr>
      </w:pPr>
      <w:r w:rsidRPr="00461E1A">
        <w:rPr>
          <w:rStyle w:val="Refdenotaalpie"/>
          <w:rFonts w:ascii="Verdana" w:hAnsi="Verdana" w:cs="Arial"/>
          <w:color w:val="000000"/>
          <w:sz w:val="16"/>
          <w:szCs w:val="16"/>
        </w:rPr>
        <w:footnoteRef/>
      </w:r>
      <w:r w:rsidRPr="00461E1A">
        <w:rPr>
          <w:rFonts w:ascii="Verdana" w:hAnsi="Verdana" w:cs="Arial"/>
          <w:color w:val="000000"/>
          <w:sz w:val="16"/>
          <w:szCs w:val="16"/>
        </w:rPr>
        <w:t xml:space="preserve"> Concepto del 3 de septiembre de 2019, con radicado No. 2201913000006512.</w:t>
      </w:r>
    </w:p>
    <w:p w14:paraId="5AE6107B" w14:textId="77777777" w:rsidR="0031445E" w:rsidRPr="00461E1A" w:rsidRDefault="0031445E" w:rsidP="0031445E">
      <w:pPr>
        <w:pStyle w:val="Textonotapie"/>
        <w:ind w:firstLine="709"/>
        <w:jc w:val="both"/>
        <w:rPr>
          <w:rFonts w:ascii="Verdana" w:hAnsi="Verdana" w:cs="Arial"/>
          <w:color w:val="000000"/>
          <w:sz w:val="16"/>
          <w:szCs w:val="16"/>
        </w:rPr>
      </w:pPr>
    </w:p>
  </w:footnote>
  <w:footnote w:id="6">
    <w:p w14:paraId="47131527" w14:textId="77777777" w:rsidR="0031445E" w:rsidRPr="00461E1A" w:rsidRDefault="0031445E" w:rsidP="0031445E">
      <w:pPr>
        <w:pStyle w:val="Textonotapie"/>
        <w:ind w:firstLine="709"/>
        <w:jc w:val="both"/>
        <w:rPr>
          <w:rFonts w:ascii="Verdana" w:hAnsi="Verdana" w:cs="Arial"/>
          <w:color w:val="000000"/>
          <w:sz w:val="16"/>
          <w:szCs w:val="16"/>
        </w:rPr>
      </w:pPr>
      <w:r w:rsidRPr="00461E1A">
        <w:rPr>
          <w:rStyle w:val="Refdenotaalpie"/>
          <w:rFonts w:ascii="Verdana" w:hAnsi="Verdana" w:cs="Arial"/>
          <w:color w:val="000000"/>
          <w:sz w:val="16"/>
          <w:szCs w:val="16"/>
        </w:rPr>
        <w:footnoteRef/>
      </w:r>
      <w:r w:rsidRPr="00461E1A">
        <w:rPr>
          <w:rFonts w:ascii="Verdana" w:hAnsi="Verdana" w:cs="Arial"/>
          <w:color w:val="000000"/>
          <w:sz w:val="16"/>
          <w:szCs w:val="16"/>
        </w:rPr>
        <w:t xml:space="preserve"> Sobre la naturaleza de los convenios de asociación, se reitera lo expuesto en el concepto del 19 de noviembre de 2019, con radicado No. 2201913000008611.</w:t>
      </w:r>
    </w:p>
    <w:p w14:paraId="421F442C" w14:textId="77777777" w:rsidR="0031445E" w:rsidRPr="00461E1A" w:rsidRDefault="0031445E" w:rsidP="0031445E">
      <w:pPr>
        <w:pStyle w:val="Textonotapie"/>
        <w:ind w:firstLine="709"/>
        <w:jc w:val="both"/>
        <w:rPr>
          <w:rFonts w:ascii="Verdana" w:hAnsi="Verdana" w:cs="Arial"/>
          <w:color w:val="000000"/>
          <w:sz w:val="16"/>
          <w:szCs w:val="16"/>
        </w:rPr>
      </w:pPr>
    </w:p>
  </w:footnote>
  <w:footnote w:id="7">
    <w:p w14:paraId="44871F01" w14:textId="77777777" w:rsidR="0031445E" w:rsidRPr="00461E1A" w:rsidRDefault="0031445E" w:rsidP="0031445E">
      <w:pPr>
        <w:pStyle w:val="Textonotapie"/>
        <w:jc w:val="both"/>
        <w:rPr>
          <w:rFonts w:ascii="Verdana" w:hAnsi="Verdana" w:cs="Arial"/>
          <w:sz w:val="16"/>
          <w:szCs w:val="16"/>
        </w:rPr>
      </w:pPr>
      <w:r w:rsidRPr="00461E1A">
        <w:rPr>
          <w:rFonts w:ascii="Verdana" w:hAnsi="Verdana" w:cs="Arial"/>
          <w:sz w:val="16"/>
          <w:szCs w:val="16"/>
        </w:rPr>
        <w:tab/>
      </w:r>
      <w:r w:rsidRPr="00461E1A">
        <w:rPr>
          <w:rStyle w:val="Refdenotaalpie"/>
          <w:rFonts w:ascii="Verdana" w:hAnsi="Verdana" w:cs="Arial"/>
          <w:sz w:val="16"/>
          <w:szCs w:val="16"/>
        </w:rPr>
        <w:footnoteRef/>
      </w:r>
      <w:r w:rsidRPr="00461E1A">
        <w:rPr>
          <w:rFonts w:ascii="Verdana" w:hAnsi="Verdana" w:cs="Arial"/>
          <w:sz w:val="16"/>
          <w:szCs w:val="16"/>
        </w:rPr>
        <w:t xml:space="preserve"> Cfr. Sentencia T-123 de 2009 de la Corte Constitucional.</w:t>
      </w:r>
    </w:p>
  </w:footnote>
  <w:footnote w:id="8">
    <w:p w14:paraId="0EBD4D19" w14:textId="77777777" w:rsidR="0031445E" w:rsidRPr="00461E1A" w:rsidRDefault="0031445E" w:rsidP="0031445E">
      <w:pPr>
        <w:pStyle w:val="Textonotapie"/>
        <w:rPr>
          <w:rFonts w:ascii="Verdana" w:hAnsi="Verdana"/>
          <w:sz w:val="16"/>
          <w:szCs w:val="16"/>
        </w:rPr>
      </w:pPr>
      <w:r w:rsidRPr="00461E1A">
        <w:rPr>
          <w:rFonts w:ascii="Verdana" w:hAnsi="Verdana" w:cs="Arial"/>
          <w:sz w:val="16"/>
          <w:szCs w:val="16"/>
        </w:rPr>
        <w:tab/>
      </w:r>
      <w:r w:rsidRPr="00461E1A">
        <w:rPr>
          <w:rStyle w:val="Refdenotaalpie"/>
          <w:rFonts w:ascii="Verdana" w:hAnsi="Verdana" w:cs="Arial"/>
          <w:sz w:val="16"/>
          <w:szCs w:val="16"/>
        </w:rPr>
        <w:footnoteRef/>
      </w:r>
      <w:r w:rsidRPr="00461E1A">
        <w:rPr>
          <w:rFonts w:ascii="Verdana" w:hAnsi="Verdana" w:cs="Arial"/>
          <w:sz w:val="16"/>
          <w:szCs w:val="16"/>
        </w:rPr>
        <w:t xml:space="preserve"> Cfr. Artículo 23 de la Ley 99 de 1993.</w:t>
      </w:r>
    </w:p>
  </w:footnote>
  <w:footnote w:id="9">
    <w:p w14:paraId="0F43627F" w14:textId="77777777" w:rsidR="0031445E" w:rsidRPr="00461E1A" w:rsidRDefault="0031445E" w:rsidP="0031445E">
      <w:pPr>
        <w:pStyle w:val="Textonotapie"/>
        <w:jc w:val="both"/>
        <w:rPr>
          <w:rFonts w:ascii="Verdana" w:hAnsi="Verdana" w:cs="Arial"/>
          <w:sz w:val="16"/>
          <w:szCs w:val="16"/>
        </w:rPr>
      </w:pPr>
      <w:r w:rsidRPr="00461E1A">
        <w:rPr>
          <w:rFonts w:ascii="Verdana" w:hAnsi="Verdana" w:cs="Arial"/>
          <w:sz w:val="16"/>
          <w:szCs w:val="16"/>
        </w:rPr>
        <w:tab/>
      </w:r>
      <w:r w:rsidRPr="00461E1A">
        <w:rPr>
          <w:rStyle w:val="Refdenotaalpie"/>
          <w:rFonts w:ascii="Verdana" w:hAnsi="Verdana" w:cs="Arial"/>
          <w:sz w:val="16"/>
          <w:szCs w:val="16"/>
        </w:rPr>
        <w:footnoteRef/>
      </w:r>
      <w:r w:rsidRPr="00461E1A">
        <w:rPr>
          <w:rFonts w:ascii="Verdana" w:hAnsi="Verdana" w:cs="Arial"/>
          <w:sz w:val="16"/>
          <w:szCs w:val="16"/>
        </w:rPr>
        <w:t xml:space="preserve"> Cfr. Sentencias C-578 de 1999 y C-035 de 2016 de la Corte Constitucional.</w:t>
      </w:r>
    </w:p>
  </w:footnote>
  <w:footnote w:id="10">
    <w:p w14:paraId="27264E45" w14:textId="77777777" w:rsidR="0031445E" w:rsidRPr="00461E1A" w:rsidRDefault="0031445E" w:rsidP="0031445E">
      <w:pPr>
        <w:pStyle w:val="Textonotapie"/>
        <w:ind w:firstLine="708"/>
        <w:rPr>
          <w:rFonts w:ascii="Verdana" w:hAnsi="Verdana"/>
          <w:sz w:val="16"/>
          <w:szCs w:val="16"/>
        </w:rPr>
      </w:pPr>
    </w:p>
    <w:p w14:paraId="03958663" w14:textId="77777777" w:rsidR="0031445E" w:rsidRPr="00461E1A" w:rsidRDefault="0031445E" w:rsidP="0031445E">
      <w:pPr>
        <w:pStyle w:val="Textonotapie"/>
        <w:ind w:firstLine="708"/>
        <w:jc w:val="both"/>
        <w:rPr>
          <w:rFonts w:ascii="Verdana" w:hAnsi="Verdana"/>
          <w:sz w:val="16"/>
          <w:szCs w:val="16"/>
        </w:rPr>
      </w:pPr>
      <w:r w:rsidRPr="00461E1A">
        <w:rPr>
          <w:rStyle w:val="Refdenotaalpie"/>
          <w:rFonts w:ascii="Verdana" w:hAnsi="Verdana"/>
          <w:sz w:val="16"/>
          <w:szCs w:val="16"/>
        </w:rPr>
        <w:footnoteRef/>
      </w:r>
      <w:r w:rsidRPr="00461E1A">
        <w:rPr>
          <w:rFonts w:ascii="Verdana" w:hAnsi="Verdana"/>
          <w:sz w:val="16"/>
          <w:szCs w:val="16"/>
        </w:rPr>
        <w:t xml:space="preserve"> </w:t>
      </w:r>
      <w:r w:rsidRPr="00461E1A">
        <w:rPr>
          <w:rFonts w:ascii="Verdana" w:hAnsi="Verdana" w:cs="Arial"/>
          <w:sz w:val="16"/>
          <w:szCs w:val="16"/>
        </w:rPr>
        <w:t>Consejo de Estado, Sala de Consulta y Servicio Civil, Concepto del 28 de junio de 2016, Exp. No. 1.755 C.P. Enrique José Arboleda Perdomo.</w:t>
      </w:r>
    </w:p>
  </w:footnote>
  <w:footnote w:id="11">
    <w:p w14:paraId="1A5124DC" w14:textId="77777777" w:rsidR="0031445E" w:rsidRDefault="0031445E" w:rsidP="0031445E">
      <w:pPr>
        <w:pStyle w:val="Textonotapie"/>
        <w:ind w:firstLine="708"/>
        <w:jc w:val="both"/>
        <w:rPr>
          <w:rFonts w:ascii="Verdana" w:hAnsi="Verdana" w:cs="Arial"/>
          <w:sz w:val="16"/>
          <w:szCs w:val="16"/>
        </w:rPr>
      </w:pPr>
      <w:r w:rsidRPr="00461E1A">
        <w:rPr>
          <w:rStyle w:val="Refdenotaalpie"/>
          <w:rFonts w:ascii="Verdana" w:hAnsi="Verdana"/>
          <w:sz w:val="16"/>
          <w:szCs w:val="16"/>
        </w:rPr>
        <w:footnoteRef/>
      </w:r>
      <w:r w:rsidRPr="00461E1A">
        <w:rPr>
          <w:rFonts w:ascii="Verdana" w:hAnsi="Verdana"/>
          <w:sz w:val="16"/>
          <w:szCs w:val="16"/>
        </w:rPr>
        <w:t xml:space="preserve"> </w:t>
      </w:r>
      <w:r w:rsidRPr="00627098">
        <w:rPr>
          <w:rFonts w:ascii="Verdana" w:hAnsi="Verdana" w:cs="Arial"/>
          <w:sz w:val="16"/>
          <w:szCs w:val="16"/>
        </w:rPr>
        <w:t xml:space="preserve">Consejo de Estado, </w:t>
      </w:r>
      <w:r w:rsidRPr="00461E1A">
        <w:rPr>
          <w:rFonts w:ascii="Verdana" w:hAnsi="Verdana" w:cs="Arial"/>
          <w:sz w:val="16"/>
          <w:szCs w:val="16"/>
        </w:rPr>
        <w:t xml:space="preserve">Sala de Consulta y Servicio Civil, </w:t>
      </w:r>
      <w:r>
        <w:rPr>
          <w:rFonts w:ascii="Verdana" w:hAnsi="Verdana" w:cs="Arial"/>
          <w:sz w:val="16"/>
          <w:szCs w:val="16"/>
        </w:rPr>
        <w:t xml:space="preserve">Conflicto de competencia </w:t>
      </w:r>
      <w:r w:rsidRPr="00461E1A">
        <w:rPr>
          <w:rFonts w:ascii="Verdana" w:hAnsi="Verdana" w:cs="Arial"/>
          <w:sz w:val="16"/>
          <w:szCs w:val="16"/>
        </w:rPr>
        <w:t xml:space="preserve">del 22 de agosto de 2018 radicado N.º 11001-03-06-000-2018-00011-00(C), C.P. Óscar Darío Amaya Navas.   </w:t>
      </w:r>
    </w:p>
    <w:p w14:paraId="35FFDBCC" w14:textId="77777777" w:rsidR="0031445E" w:rsidRPr="00461E1A" w:rsidRDefault="0031445E" w:rsidP="0031445E">
      <w:pPr>
        <w:pStyle w:val="Textonotapie"/>
        <w:ind w:firstLine="708"/>
        <w:jc w:val="both"/>
        <w:rPr>
          <w:rFonts w:ascii="Verdana" w:hAnsi="Verdana"/>
          <w:sz w:val="16"/>
          <w:szCs w:val="16"/>
        </w:rPr>
      </w:pPr>
    </w:p>
  </w:footnote>
  <w:footnote w:id="12">
    <w:p w14:paraId="339FECB7" w14:textId="77777777" w:rsidR="0031445E" w:rsidRPr="00461E1A" w:rsidRDefault="0031445E" w:rsidP="0031445E">
      <w:pPr>
        <w:pStyle w:val="Textonotapie"/>
        <w:ind w:firstLine="708"/>
        <w:jc w:val="both"/>
        <w:rPr>
          <w:rFonts w:ascii="Verdana" w:hAnsi="Verdana"/>
          <w:sz w:val="16"/>
          <w:szCs w:val="16"/>
        </w:rPr>
      </w:pPr>
      <w:r w:rsidRPr="00461E1A">
        <w:rPr>
          <w:rStyle w:val="Refdenotaalpie"/>
          <w:rFonts w:ascii="Verdana" w:hAnsi="Verdana"/>
          <w:sz w:val="16"/>
          <w:szCs w:val="16"/>
        </w:rPr>
        <w:footnoteRef/>
      </w:r>
      <w:r w:rsidRPr="00461E1A">
        <w:rPr>
          <w:rFonts w:ascii="Verdana" w:hAnsi="Verdana"/>
          <w:sz w:val="16"/>
          <w:szCs w:val="16"/>
        </w:rPr>
        <w:t xml:space="preserve"> Corte Constitucional, Sentencia C</w:t>
      </w:r>
      <w:r w:rsidRPr="00461E1A">
        <w:rPr>
          <w:rFonts w:ascii="Verdana" w:hAnsi="Verdana" w:cs="Arial"/>
          <w:sz w:val="16"/>
          <w:szCs w:val="16"/>
        </w:rPr>
        <w:t>-570 de 2012, M.P. Jorge Ignacio Pretelt Chaljub</w:t>
      </w:r>
      <w:r w:rsidRPr="00461E1A">
        <w:rPr>
          <w:rFonts w:ascii="Verdana" w:hAnsi="Verdana"/>
          <w:sz w:val="16"/>
          <w:szCs w:val="16"/>
        </w:rPr>
        <w:t xml:space="preserve">. </w:t>
      </w:r>
    </w:p>
  </w:footnote>
  <w:footnote w:id="13">
    <w:p w14:paraId="1948E686" w14:textId="77777777" w:rsidR="0031445E" w:rsidRDefault="0031445E" w:rsidP="0031445E">
      <w:pPr>
        <w:pStyle w:val="Textonotapie"/>
        <w:ind w:firstLine="708"/>
        <w:jc w:val="both"/>
      </w:pPr>
    </w:p>
    <w:p w14:paraId="1CC06571" w14:textId="77777777" w:rsidR="0031445E" w:rsidRDefault="0031445E" w:rsidP="0031445E">
      <w:pPr>
        <w:pStyle w:val="Textonotapie"/>
        <w:ind w:firstLine="708"/>
        <w:jc w:val="both"/>
      </w:pPr>
      <w:r>
        <w:rPr>
          <w:rStyle w:val="Refdenotaalpie"/>
        </w:rPr>
        <w:footnoteRef/>
      </w:r>
      <w:r>
        <w:t xml:space="preserve">  De acuerdo con el inciso segundo del artículo 115 de la Constitución Política de 1991: </w:t>
      </w:r>
      <w:r w:rsidRPr="00461E1A">
        <w:rPr>
          <w:i/>
          <w:iCs/>
        </w:rPr>
        <w:t>“</w:t>
      </w:r>
      <w:r w:rsidRPr="00461E1A">
        <w:rPr>
          <w:i/>
          <w:iCs/>
          <w:lang w:val="es-CO"/>
        </w:rPr>
        <w:t xml:space="preserve">El Gobierno Nacional está formado por el </w:t>
      </w:r>
      <w:r w:rsidRPr="00461E1A">
        <w:rPr>
          <w:i/>
          <w:iCs/>
          <w:lang w:val="es-CO"/>
        </w:rPr>
        <w:t>Presidente de la República, los ministros del despacho y los directores de departamentos administrativos. El Presidente y el Ministro o Director de Departamento correspondientes, en cada negocio particular, constituyen el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D17754"/>
    <w:multiLevelType w:val="hybridMultilevel"/>
    <w:tmpl w:val="5ED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F87EE3"/>
    <w:multiLevelType w:val="hybridMultilevel"/>
    <w:tmpl w:val="051C8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4ECE7AB2"/>
    <w:multiLevelType w:val="hybridMultilevel"/>
    <w:tmpl w:val="AB1AA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16cid:durableId="1290670214">
    <w:abstractNumId w:val="7"/>
  </w:num>
  <w:num w:numId="2" w16cid:durableId="4285022">
    <w:abstractNumId w:val="2"/>
  </w:num>
  <w:num w:numId="3" w16cid:durableId="881983949">
    <w:abstractNumId w:val="4"/>
  </w:num>
  <w:num w:numId="4" w16cid:durableId="341274352">
    <w:abstractNumId w:val="0"/>
  </w:num>
  <w:num w:numId="5" w16cid:durableId="1887524674">
    <w:abstractNumId w:val="10"/>
  </w:num>
  <w:num w:numId="6" w16cid:durableId="1082990391">
    <w:abstractNumId w:val="1"/>
  </w:num>
  <w:num w:numId="7" w16cid:durableId="1492209491">
    <w:abstractNumId w:val="6"/>
  </w:num>
  <w:num w:numId="8" w16cid:durableId="679089576">
    <w:abstractNumId w:val="8"/>
  </w:num>
  <w:num w:numId="9"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355891">
    <w:abstractNumId w:val="5"/>
  </w:num>
  <w:num w:numId="11" w16cid:durableId="1474638032">
    <w:abstractNumId w:val="12"/>
  </w:num>
  <w:num w:numId="12" w16cid:durableId="71515266">
    <w:abstractNumId w:val="3"/>
  </w:num>
  <w:num w:numId="13" w16cid:durableId="1068118100">
    <w:abstractNumId w:val="11"/>
  </w:num>
  <w:num w:numId="14" w16cid:durableId="679741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582"/>
    <w:rsid w:val="000037AE"/>
    <w:rsid w:val="00005BB0"/>
    <w:rsid w:val="0001025F"/>
    <w:rsid w:val="0001222D"/>
    <w:rsid w:val="000135EB"/>
    <w:rsid w:val="0001478F"/>
    <w:rsid w:val="00015D2B"/>
    <w:rsid w:val="00030DAB"/>
    <w:rsid w:val="00031584"/>
    <w:rsid w:val="00032A0E"/>
    <w:rsid w:val="000338AD"/>
    <w:rsid w:val="00037347"/>
    <w:rsid w:val="000442CC"/>
    <w:rsid w:val="000556D4"/>
    <w:rsid w:val="0006031B"/>
    <w:rsid w:val="000716AB"/>
    <w:rsid w:val="00082E4C"/>
    <w:rsid w:val="00083A91"/>
    <w:rsid w:val="000849D5"/>
    <w:rsid w:val="0008528F"/>
    <w:rsid w:val="000900CC"/>
    <w:rsid w:val="00090286"/>
    <w:rsid w:val="000902B1"/>
    <w:rsid w:val="000A1CC6"/>
    <w:rsid w:val="000A3BB8"/>
    <w:rsid w:val="000A6E0C"/>
    <w:rsid w:val="000A7A56"/>
    <w:rsid w:val="000B1FF7"/>
    <w:rsid w:val="000B2513"/>
    <w:rsid w:val="000B3EAD"/>
    <w:rsid w:val="000B4024"/>
    <w:rsid w:val="000B5493"/>
    <w:rsid w:val="000C3C51"/>
    <w:rsid w:val="000C7262"/>
    <w:rsid w:val="000D1E56"/>
    <w:rsid w:val="000D220B"/>
    <w:rsid w:val="000D2A7F"/>
    <w:rsid w:val="000D4FCE"/>
    <w:rsid w:val="001060A3"/>
    <w:rsid w:val="0011037E"/>
    <w:rsid w:val="00117E0E"/>
    <w:rsid w:val="00126389"/>
    <w:rsid w:val="00131A60"/>
    <w:rsid w:val="001363C7"/>
    <w:rsid w:val="00141AC5"/>
    <w:rsid w:val="00146B11"/>
    <w:rsid w:val="00147A04"/>
    <w:rsid w:val="0015476D"/>
    <w:rsid w:val="00161E13"/>
    <w:rsid w:val="00164AE0"/>
    <w:rsid w:val="00165E83"/>
    <w:rsid w:val="00166CD7"/>
    <w:rsid w:val="00170427"/>
    <w:rsid w:val="0017120C"/>
    <w:rsid w:val="00172F3A"/>
    <w:rsid w:val="001766F3"/>
    <w:rsid w:val="0019532A"/>
    <w:rsid w:val="0019670E"/>
    <w:rsid w:val="00197205"/>
    <w:rsid w:val="001A5DD4"/>
    <w:rsid w:val="001A67E9"/>
    <w:rsid w:val="001B143B"/>
    <w:rsid w:val="001B21CA"/>
    <w:rsid w:val="001C04FC"/>
    <w:rsid w:val="001C25A3"/>
    <w:rsid w:val="001C5D03"/>
    <w:rsid w:val="001C7771"/>
    <w:rsid w:val="001D62FF"/>
    <w:rsid w:val="001E0A8A"/>
    <w:rsid w:val="001E4F8B"/>
    <w:rsid w:val="001F3ADC"/>
    <w:rsid w:val="001F3F48"/>
    <w:rsid w:val="001F6B25"/>
    <w:rsid w:val="002000AA"/>
    <w:rsid w:val="00204109"/>
    <w:rsid w:val="00211E6E"/>
    <w:rsid w:val="00212A46"/>
    <w:rsid w:val="0021401D"/>
    <w:rsid w:val="002146B8"/>
    <w:rsid w:val="00215516"/>
    <w:rsid w:val="0022603C"/>
    <w:rsid w:val="002266A7"/>
    <w:rsid w:val="00244296"/>
    <w:rsid w:val="002527C2"/>
    <w:rsid w:val="002530E6"/>
    <w:rsid w:val="0026300E"/>
    <w:rsid w:val="00270443"/>
    <w:rsid w:val="00270EE2"/>
    <w:rsid w:val="00272972"/>
    <w:rsid w:val="002753D3"/>
    <w:rsid w:val="00286491"/>
    <w:rsid w:val="0028788E"/>
    <w:rsid w:val="002A0F8D"/>
    <w:rsid w:val="002B6E44"/>
    <w:rsid w:val="002C6739"/>
    <w:rsid w:val="002C7BD9"/>
    <w:rsid w:val="002E1DB5"/>
    <w:rsid w:val="002E272F"/>
    <w:rsid w:val="002F1EAD"/>
    <w:rsid w:val="002F6CCB"/>
    <w:rsid w:val="003015FD"/>
    <w:rsid w:val="0030187F"/>
    <w:rsid w:val="0030461E"/>
    <w:rsid w:val="0031445E"/>
    <w:rsid w:val="0032756A"/>
    <w:rsid w:val="00334EF8"/>
    <w:rsid w:val="00336408"/>
    <w:rsid w:val="00340DFB"/>
    <w:rsid w:val="0034404F"/>
    <w:rsid w:val="00356980"/>
    <w:rsid w:val="00367462"/>
    <w:rsid w:val="00371365"/>
    <w:rsid w:val="00371ECA"/>
    <w:rsid w:val="00372748"/>
    <w:rsid w:val="0037332A"/>
    <w:rsid w:val="0038087A"/>
    <w:rsid w:val="0038151A"/>
    <w:rsid w:val="0039082A"/>
    <w:rsid w:val="00390C21"/>
    <w:rsid w:val="00392F0B"/>
    <w:rsid w:val="003A37BD"/>
    <w:rsid w:val="003B6D94"/>
    <w:rsid w:val="003C4C96"/>
    <w:rsid w:val="003C55E0"/>
    <w:rsid w:val="003C7C9E"/>
    <w:rsid w:val="003D469F"/>
    <w:rsid w:val="003F519B"/>
    <w:rsid w:val="0040544F"/>
    <w:rsid w:val="00406A19"/>
    <w:rsid w:val="00411417"/>
    <w:rsid w:val="0041222D"/>
    <w:rsid w:val="0041483E"/>
    <w:rsid w:val="00415369"/>
    <w:rsid w:val="00420318"/>
    <w:rsid w:val="00430492"/>
    <w:rsid w:val="004335DD"/>
    <w:rsid w:val="00445B76"/>
    <w:rsid w:val="00450BE7"/>
    <w:rsid w:val="0046741E"/>
    <w:rsid w:val="00471F22"/>
    <w:rsid w:val="00472CC6"/>
    <w:rsid w:val="0048026E"/>
    <w:rsid w:val="004807A9"/>
    <w:rsid w:val="00480AA6"/>
    <w:rsid w:val="004813EE"/>
    <w:rsid w:val="00493278"/>
    <w:rsid w:val="004943D9"/>
    <w:rsid w:val="004A0E7B"/>
    <w:rsid w:val="004A3498"/>
    <w:rsid w:val="004B0C45"/>
    <w:rsid w:val="004B2CAF"/>
    <w:rsid w:val="004C0AB2"/>
    <w:rsid w:val="004C1619"/>
    <w:rsid w:val="004C1A26"/>
    <w:rsid w:val="004C1CC9"/>
    <w:rsid w:val="004C3755"/>
    <w:rsid w:val="004C4485"/>
    <w:rsid w:val="004D11AF"/>
    <w:rsid w:val="00500DFA"/>
    <w:rsid w:val="005019AA"/>
    <w:rsid w:val="005021BB"/>
    <w:rsid w:val="005139E7"/>
    <w:rsid w:val="005147DA"/>
    <w:rsid w:val="00515849"/>
    <w:rsid w:val="00515FB5"/>
    <w:rsid w:val="0052365C"/>
    <w:rsid w:val="005271EB"/>
    <w:rsid w:val="00530213"/>
    <w:rsid w:val="00537602"/>
    <w:rsid w:val="005426DB"/>
    <w:rsid w:val="0055082B"/>
    <w:rsid w:val="00552503"/>
    <w:rsid w:val="00552B57"/>
    <w:rsid w:val="00553597"/>
    <w:rsid w:val="00557DA1"/>
    <w:rsid w:val="0056191F"/>
    <w:rsid w:val="0056322C"/>
    <w:rsid w:val="00565B78"/>
    <w:rsid w:val="00581E2C"/>
    <w:rsid w:val="0058743A"/>
    <w:rsid w:val="005A4DB0"/>
    <w:rsid w:val="005A7B8E"/>
    <w:rsid w:val="005B012B"/>
    <w:rsid w:val="005B0C87"/>
    <w:rsid w:val="005D23F6"/>
    <w:rsid w:val="005D2C2A"/>
    <w:rsid w:val="005D2FA8"/>
    <w:rsid w:val="005E2281"/>
    <w:rsid w:val="005E667C"/>
    <w:rsid w:val="005F0595"/>
    <w:rsid w:val="005F077C"/>
    <w:rsid w:val="005F63D0"/>
    <w:rsid w:val="005F7973"/>
    <w:rsid w:val="0060310B"/>
    <w:rsid w:val="006066E5"/>
    <w:rsid w:val="0061690E"/>
    <w:rsid w:val="00627361"/>
    <w:rsid w:val="0063017E"/>
    <w:rsid w:val="00631B28"/>
    <w:rsid w:val="006372CF"/>
    <w:rsid w:val="00637C07"/>
    <w:rsid w:val="006449AD"/>
    <w:rsid w:val="00645B90"/>
    <w:rsid w:val="00650991"/>
    <w:rsid w:val="006511D7"/>
    <w:rsid w:val="00663D75"/>
    <w:rsid w:val="00664678"/>
    <w:rsid w:val="00670AEF"/>
    <w:rsid w:val="00672D0F"/>
    <w:rsid w:val="00675678"/>
    <w:rsid w:val="00677012"/>
    <w:rsid w:val="006825B4"/>
    <w:rsid w:val="00682AF2"/>
    <w:rsid w:val="006864DF"/>
    <w:rsid w:val="006878DE"/>
    <w:rsid w:val="006946B6"/>
    <w:rsid w:val="006A3C8A"/>
    <w:rsid w:val="006A7552"/>
    <w:rsid w:val="006B0097"/>
    <w:rsid w:val="006B5953"/>
    <w:rsid w:val="006B7A81"/>
    <w:rsid w:val="006C4BAC"/>
    <w:rsid w:val="006C52F3"/>
    <w:rsid w:val="006E7F37"/>
    <w:rsid w:val="006F32CF"/>
    <w:rsid w:val="006F3B81"/>
    <w:rsid w:val="006F4F79"/>
    <w:rsid w:val="00705B37"/>
    <w:rsid w:val="00711FD9"/>
    <w:rsid w:val="00713F98"/>
    <w:rsid w:val="00735062"/>
    <w:rsid w:val="00742F77"/>
    <w:rsid w:val="007456B1"/>
    <w:rsid w:val="0074625C"/>
    <w:rsid w:val="00746BA5"/>
    <w:rsid w:val="007519B5"/>
    <w:rsid w:val="00751D23"/>
    <w:rsid w:val="00770577"/>
    <w:rsid w:val="00777666"/>
    <w:rsid w:val="0078159B"/>
    <w:rsid w:val="00782E10"/>
    <w:rsid w:val="0078706B"/>
    <w:rsid w:val="00790836"/>
    <w:rsid w:val="007921EB"/>
    <w:rsid w:val="00795AF0"/>
    <w:rsid w:val="0079671A"/>
    <w:rsid w:val="00797131"/>
    <w:rsid w:val="007A2685"/>
    <w:rsid w:val="007A3C1D"/>
    <w:rsid w:val="007B285D"/>
    <w:rsid w:val="007B6957"/>
    <w:rsid w:val="007C6BC6"/>
    <w:rsid w:val="007D6537"/>
    <w:rsid w:val="007E1DA0"/>
    <w:rsid w:val="00801145"/>
    <w:rsid w:val="00807D79"/>
    <w:rsid w:val="00813634"/>
    <w:rsid w:val="00821D30"/>
    <w:rsid w:val="00822821"/>
    <w:rsid w:val="00827EF5"/>
    <w:rsid w:val="00831C29"/>
    <w:rsid w:val="008431EF"/>
    <w:rsid w:val="00845EF8"/>
    <w:rsid w:val="008468E0"/>
    <w:rsid w:val="008477EF"/>
    <w:rsid w:val="00853DB9"/>
    <w:rsid w:val="00871B59"/>
    <w:rsid w:val="00877D03"/>
    <w:rsid w:val="00877E96"/>
    <w:rsid w:val="008806CA"/>
    <w:rsid w:val="008815E5"/>
    <w:rsid w:val="00884A80"/>
    <w:rsid w:val="00887B37"/>
    <w:rsid w:val="008909B9"/>
    <w:rsid w:val="00891DFC"/>
    <w:rsid w:val="00893961"/>
    <w:rsid w:val="008A7A83"/>
    <w:rsid w:val="008B12B4"/>
    <w:rsid w:val="008B39C7"/>
    <w:rsid w:val="008B54EC"/>
    <w:rsid w:val="008B7914"/>
    <w:rsid w:val="008C5D2A"/>
    <w:rsid w:val="008C7AF4"/>
    <w:rsid w:val="008D529F"/>
    <w:rsid w:val="008D7D59"/>
    <w:rsid w:val="008E729E"/>
    <w:rsid w:val="008F3302"/>
    <w:rsid w:val="008F5CC8"/>
    <w:rsid w:val="009061B8"/>
    <w:rsid w:val="0091008B"/>
    <w:rsid w:val="00911EA2"/>
    <w:rsid w:val="00915550"/>
    <w:rsid w:val="00915E63"/>
    <w:rsid w:val="00916C7D"/>
    <w:rsid w:val="0092575D"/>
    <w:rsid w:val="009341DA"/>
    <w:rsid w:val="00940A48"/>
    <w:rsid w:val="009430F9"/>
    <w:rsid w:val="00943387"/>
    <w:rsid w:val="009442E8"/>
    <w:rsid w:val="00946BD0"/>
    <w:rsid w:val="0095426C"/>
    <w:rsid w:val="00970087"/>
    <w:rsid w:val="00971074"/>
    <w:rsid w:val="00971C81"/>
    <w:rsid w:val="00995D86"/>
    <w:rsid w:val="009A48C5"/>
    <w:rsid w:val="009A5453"/>
    <w:rsid w:val="009B4D94"/>
    <w:rsid w:val="009C1D8E"/>
    <w:rsid w:val="009C2871"/>
    <w:rsid w:val="009C7EFC"/>
    <w:rsid w:val="009D3C33"/>
    <w:rsid w:val="009D7F3A"/>
    <w:rsid w:val="009E069E"/>
    <w:rsid w:val="009E4885"/>
    <w:rsid w:val="00A02B34"/>
    <w:rsid w:val="00A05388"/>
    <w:rsid w:val="00A07CE7"/>
    <w:rsid w:val="00A07DB6"/>
    <w:rsid w:val="00A10A73"/>
    <w:rsid w:val="00A12791"/>
    <w:rsid w:val="00A134D4"/>
    <w:rsid w:val="00A170B3"/>
    <w:rsid w:val="00A223D5"/>
    <w:rsid w:val="00A37D1C"/>
    <w:rsid w:val="00A5453E"/>
    <w:rsid w:val="00A56F6C"/>
    <w:rsid w:val="00A76C8C"/>
    <w:rsid w:val="00A85F30"/>
    <w:rsid w:val="00A9099E"/>
    <w:rsid w:val="00A91FB7"/>
    <w:rsid w:val="00A9298F"/>
    <w:rsid w:val="00A92A03"/>
    <w:rsid w:val="00AA0351"/>
    <w:rsid w:val="00AA5F4A"/>
    <w:rsid w:val="00AB1984"/>
    <w:rsid w:val="00AB52B1"/>
    <w:rsid w:val="00AB5EA3"/>
    <w:rsid w:val="00AC4CB3"/>
    <w:rsid w:val="00AC780D"/>
    <w:rsid w:val="00AD036B"/>
    <w:rsid w:val="00AD1996"/>
    <w:rsid w:val="00AD4099"/>
    <w:rsid w:val="00AD4901"/>
    <w:rsid w:val="00AE1833"/>
    <w:rsid w:val="00B02FE0"/>
    <w:rsid w:val="00B0305A"/>
    <w:rsid w:val="00B057B6"/>
    <w:rsid w:val="00B24432"/>
    <w:rsid w:val="00B30448"/>
    <w:rsid w:val="00B34786"/>
    <w:rsid w:val="00B400EC"/>
    <w:rsid w:val="00B40162"/>
    <w:rsid w:val="00B4195D"/>
    <w:rsid w:val="00B41ACE"/>
    <w:rsid w:val="00B50156"/>
    <w:rsid w:val="00B518AD"/>
    <w:rsid w:val="00B60A96"/>
    <w:rsid w:val="00B65835"/>
    <w:rsid w:val="00B66EDB"/>
    <w:rsid w:val="00B678EC"/>
    <w:rsid w:val="00B76C94"/>
    <w:rsid w:val="00B772D0"/>
    <w:rsid w:val="00B82B30"/>
    <w:rsid w:val="00B836EA"/>
    <w:rsid w:val="00B84C05"/>
    <w:rsid w:val="00B91B81"/>
    <w:rsid w:val="00B97135"/>
    <w:rsid w:val="00BA444A"/>
    <w:rsid w:val="00BB3072"/>
    <w:rsid w:val="00BC495F"/>
    <w:rsid w:val="00BC7632"/>
    <w:rsid w:val="00BD48A9"/>
    <w:rsid w:val="00BD630F"/>
    <w:rsid w:val="00BD7E6A"/>
    <w:rsid w:val="00BD7EC6"/>
    <w:rsid w:val="00BE73FA"/>
    <w:rsid w:val="00BF6B4B"/>
    <w:rsid w:val="00C0511C"/>
    <w:rsid w:val="00C13516"/>
    <w:rsid w:val="00C177B1"/>
    <w:rsid w:val="00C20ACF"/>
    <w:rsid w:val="00C22307"/>
    <w:rsid w:val="00C23469"/>
    <w:rsid w:val="00C30C62"/>
    <w:rsid w:val="00C371DF"/>
    <w:rsid w:val="00C42055"/>
    <w:rsid w:val="00C44B4C"/>
    <w:rsid w:val="00C46734"/>
    <w:rsid w:val="00C47A86"/>
    <w:rsid w:val="00C51136"/>
    <w:rsid w:val="00C53220"/>
    <w:rsid w:val="00C63177"/>
    <w:rsid w:val="00C64CAF"/>
    <w:rsid w:val="00CA3347"/>
    <w:rsid w:val="00CB0BBA"/>
    <w:rsid w:val="00CC299A"/>
    <w:rsid w:val="00CD03E3"/>
    <w:rsid w:val="00CD4082"/>
    <w:rsid w:val="00CE07AC"/>
    <w:rsid w:val="00CE6734"/>
    <w:rsid w:val="00CE6BDA"/>
    <w:rsid w:val="00D03741"/>
    <w:rsid w:val="00D03DBE"/>
    <w:rsid w:val="00D072C0"/>
    <w:rsid w:val="00D14255"/>
    <w:rsid w:val="00D22101"/>
    <w:rsid w:val="00D34C82"/>
    <w:rsid w:val="00D3757A"/>
    <w:rsid w:val="00D504A9"/>
    <w:rsid w:val="00D51703"/>
    <w:rsid w:val="00D5206D"/>
    <w:rsid w:val="00D64091"/>
    <w:rsid w:val="00D7177D"/>
    <w:rsid w:val="00D81311"/>
    <w:rsid w:val="00D82293"/>
    <w:rsid w:val="00D84B3E"/>
    <w:rsid w:val="00DB201E"/>
    <w:rsid w:val="00DC0E68"/>
    <w:rsid w:val="00DD25ED"/>
    <w:rsid w:val="00DE0D6E"/>
    <w:rsid w:val="00DE4AEF"/>
    <w:rsid w:val="00DF208A"/>
    <w:rsid w:val="00E00EB6"/>
    <w:rsid w:val="00E1610C"/>
    <w:rsid w:val="00E16D73"/>
    <w:rsid w:val="00E23E9E"/>
    <w:rsid w:val="00E25722"/>
    <w:rsid w:val="00E27F0A"/>
    <w:rsid w:val="00E412AD"/>
    <w:rsid w:val="00E4231E"/>
    <w:rsid w:val="00E4302C"/>
    <w:rsid w:val="00E44AC7"/>
    <w:rsid w:val="00E45F4B"/>
    <w:rsid w:val="00E60A16"/>
    <w:rsid w:val="00E61334"/>
    <w:rsid w:val="00E8026F"/>
    <w:rsid w:val="00E82B6E"/>
    <w:rsid w:val="00E82FB2"/>
    <w:rsid w:val="00E94258"/>
    <w:rsid w:val="00E943F7"/>
    <w:rsid w:val="00E96C18"/>
    <w:rsid w:val="00EA2E61"/>
    <w:rsid w:val="00EA7D7F"/>
    <w:rsid w:val="00EB02F4"/>
    <w:rsid w:val="00EB2FA2"/>
    <w:rsid w:val="00EB769A"/>
    <w:rsid w:val="00EC3A35"/>
    <w:rsid w:val="00EE17F2"/>
    <w:rsid w:val="00EE3138"/>
    <w:rsid w:val="00EE6EF1"/>
    <w:rsid w:val="00EF2AC7"/>
    <w:rsid w:val="00EF3356"/>
    <w:rsid w:val="00EF400A"/>
    <w:rsid w:val="00EF4BA9"/>
    <w:rsid w:val="00EF539E"/>
    <w:rsid w:val="00EF6BE4"/>
    <w:rsid w:val="00EF6E5D"/>
    <w:rsid w:val="00F07764"/>
    <w:rsid w:val="00F12517"/>
    <w:rsid w:val="00F131DD"/>
    <w:rsid w:val="00F16BA1"/>
    <w:rsid w:val="00F2227A"/>
    <w:rsid w:val="00F24435"/>
    <w:rsid w:val="00F3048B"/>
    <w:rsid w:val="00F30C0F"/>
    <w:rsid w:val="00F314E8"/>
    <w:rsid w:val="00F323A2"/>
    <w:rsid w:val="00F33B57"/>
    <w:rsid w:val="00F33D5C"/>
    <w:rsid w:val="00F34E90"/>
    <w:rsid w:val="00F3561E"/>
    <w:rsid w:val="00F356D6"/>
    <w:rsid w:val="00F36D38"/>
    <w:rsid w:val="00F403BE"/>
    <w:rsid w:val="00F53BE2"/>
    <w:rsid w:val="00F55684"/>
    <w:rsid w:val="00F64D5A"/>
    <w:rsid w:val="00F709CD"/>
    <w:rsid w:val="00F81B0F"/>
    <w:rsid w:val="00F906F4"/>
    <w:rsid w:val="00FA0716"/>
    <w:rsid w:val="00FB12D8"/>
    <w:rsid w:val="00FB4629"/>
    <w:rsid w:val="00FB6FB1"/>
    <w:rsid w:val="00FB7063"/>
    <w:rsid w:val="00FC7056"/>
    <w:rsid w:val="00FC736A"/>
    <w:rsid w:val="00FE14BC"/>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8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Sinespaciado">
    <w:name w:val="No Spacing"/>
    <w:uiPriority w:val="1"/>
    <w:qFormat/>
    <w:rsid w:val="00581E2C"/>
    <w:pPr>
      <w:spacing w:after="0" w:line="240" w:lineRule="auto"/>
    </w:pPr>
  </w:style>
  <w:style w:type="paragraph" w:customStyle="1" w:styleId="unico">
    <w:name w:val="unico"/>
    <w:basedOn w:val="Normal"/>
    <w:rsid w:val="00940A4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1652">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09874592">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4232674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45561843">
      <w:bodyDiv w:val="1"/>
      <w:marLeft w:val="0"/>
      <w:marRight w:val="0"/>
      <w:marTop w:val="0"/>
      <w:marBottom w:val="0"/>
      <w:divBdr>
        <w:top w:val="none" w:sz="0" w:space="0" w:color="auto"/>
        <w:left w:val="none" w:sz="0" w:space="0" w:color="auto"/>
        <w:bottom w:val="none" w:sz="0" w:space="0" w:color="auto"/>
        <w:right w:val="none" w:sz="0" w:space="0" w:color="auto"/>
      </w:divBdr>
    </w:div>
    <w:div w:id="187468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99-de-19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489-de-199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3373</Words>
  <Characters>18554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143</cp:revision>
  <dcterms:created xsi:type="dcterms:W3CDTF">2024-07-04T20:24:00Z</dcterms:created>
  <dcterms:modified xsi:type="dcterms:W3CDTF">2024-10-23T22:33:00Z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