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6414" w14:textId="77777777" w:rsidR="007740FA" w:rsidRPr="00834036" w:rsidRDefault="007740FA" w:rsidP="007740FA">
      <w:pPr>
        <w:spacing w:after="0" w:line="240" w:lineRule="auto"/>
        <w:contextualSpacing/>
        <w:jc w:val="both"/>
        <w:rPr>
          <w:rFonts w:ascii="Verdana" w:eastAsia="Calibri" w:hAnsi="Verdana" w:cs="Arial"/>
          <w:b/>
          <w:lang w:val="es-ES_tradnl"/>
        </w:rPr>
      </w:pPr>
      <w:bookmarkStart w:id="0" w:name="_Hlk143780582"/>
      <w:r w:rsidRPr="00834036">
        <w:rPr>
          <w:rFonts w:ascii="Verdana" w:eastAsia="Calibri" w:hAnsi="Verdana" w:cs="Arial"/>
          <w:b/>
          <w:lang w:val="es-ES_tradnl"/>
        </w:rPr>
        <w:t xml:space="preserve">CONTRATO ESTATAL – Requisitos de Ejecución –SEGURIDAD SOCIAL – Verificación – Pago – Aportes </w:t>
      </w:r>
    </w:p>
    <w:p w14:paraId="662E3C17" w14:textId="77777777" w:rsidR="007740FA" w:rsidRPr="00834036" w:rsidRDefault="007740FA" w:rsidP="007740FA">
      <w:pPr>
        <w:spacing w:after="0" w:line="240" w:lineRule="auto"/>
        <w:contextualSpacing/>
        <w:jc w:val="both"/>
        <w:rPr>
          <w:rFonts w:ascii="Verdana" w:eastAsia="Calibri" w:hAnsi="Verdana" w:cs="Arial"/>
          <w:b/>
          <w:sz w:val="20"/>
          <w:szCs w:val="20"/>
          <w:lang w:val="es-ES_tradnl"/>
        </w:rPr>
      </w:pPr>
    </w:p>
    <w:p w14:paraId="16C41C9E" w14:textId="77777777" w:rsidR="007740FA" w:rsidRDefault="007740FA" w:rsidP="007740FA">
      <w:pPr>
        <w:spacing w:after="0" w:line="240" w:lineRule="auto"/>
        <w:contextualSpacing/>
        <w:jc w:val="both"/>
        <w:rPr>
          <w:rFonts w:ascii="Verdana" w:eastAsia="Arial" w:hAnsi="Verdana" w:cs="Arial"/>
          <w:sz w:val="20"/>
          <w:szCs w:val="20"/>
          <w:lang w:val="es-ES"/>
        </w:rPr>
      </w:pPr>
      <w:r w:rsidRPr="00834036">
        <w:rPr>
          <w:rFonts w:ascii="Verdana" w:eastAsia="Arial" w:hAnsi="Verdana" w:cs="Arial"/>
          <w:sz w:val="20"/>
          <w:szCs w:val="20"/>
          <w:lang w:val="es-ES"/>
        </w:rPr>
        <w:t>En materia de contratación estatal, el artículo 50 de la</w:t>
      </w:r>
      <w:r w:rsidRPr="00834036">
        <w:rPr>
          <w:rFonts w:ascii="Verdana" w:eastAsia="Arial" w:hAnsi="Verdana" w:cs="Arial"/>
          <w:spacing w:val="-17"/>
          <w:sz w:val="20"/>
          <w:szCs w:val="20"/>
          <w:lang w:val="es-ES"/>
        </w:rPr>
        <w:t xml:space="preserve"> </w:t>
      </w:r>
      <w:r w:rsidRPr="00834036">
        <w:rPr>
          <w:rFonts w:ascii="Verdana" w:eastAsia="Arial" w:hAnsi="Verdana" w:cs="Arial"/>
          <w:sz w:val="20"/>
          <w:szCs w:val="20"/>
          <w:lang w:val="es-ES"/>
        </w:rPr>
        <w:t>Ley</w:t>
      </w:r>
      <w:r w:rsidRPr="00834036">
        <w:rPr>
          <w:rFonts w:ascii="Verdana" w:eastAsia="Arial" w:hAnsi="Verdana" w:cs="Arial"/>
          <w:spacing w:val="-16"/>
          <w:sz w:val="20"/>
          <w:szCs w:val="20"/>
          <w:lang w:val="es-ES"/>
        </w:rPr>
        <w:t xml:space="preserve"> </w:t>
      </w:r>
      <w:r w:rsidRPr="00834036">
        <w:rPr>
          <w:rFonts w:ascii="Verdana" w:eastAsia="Arial" w:hAnsi="Verdana" w:cs="Arial"/>
          <w:sz w:val="20"/>
          <w:szCs w:val="20"/>
          <w:lang w:val="es-ES"/>
        </w:rPr>
        <w:t>789</w:t>
      </w:r>
      <w:r w:rsidRPr="00834036">
        <w:rPr>
          <w:rFonts w:ascii="Verdana" w:eastAsia="Arial" w:hAnsi="Verdana" w:cs="Arial"/>
          <w:spacing w:val="-16"/>
          <w:sz w:val="20"/>
          <w:szCs w:val="20"/>
          <w:lang w:val="es-ES"/>
        </w:rPr>
        <w:t xml:space="preserve"> </w:t>
      </w:r>
      <w:r w:rsidRPr="00834036">
        <w:rPr>
          <w:rFonts w:ascii="Verdana" w:eastAsia="Arial" w:hAnsi="Verdana" w:cs="Arial"/>
          <w:sz w:val="20"/>
          <w:szCs w:val="20"/>
          <w:lang w:val="es-ES"/>
        </w:rPr>
        <w:t>de</w:t>
      </w:r>
      <w:r w:rsidRPr="00834036">
        <w:rPr>
          <w:rFonts w:ascii="Verdana" w:eastAsia="Arial" w:hAnsi="Verdana" w:cs="Arial"/>
          <w:spacing w:val="-17"/>
          <w:sz w:val="20"/>
          <w:szCs w:val="20"/>
          <w:lang w:val="es-ES"/>
        </w:rPr>
        <w:t xml:space="preserve"> </w:t>
      </w:r>
      <w:r w:rsidRPr="00834036">
        <w:rPr>
          <w:rFonts w:ascii="Verdana" w:eastAsia="Arial" w:hAnsi="Verdana" w:cs="Arial"/>
          <w:sz w:val="20"/>
          <w:szCs w:val="20"/>
          <w:lang w:val="es-ES"/>
        </w:rPr>
        <w:t>2002</w:t>
      </w:r>
      <w:r w:rsidRPr="00834036">
        <w:rPr>
          <w:rFonts w:ascii="Verdana" w:eastAsia="Arial" w:hAnsi="Verdana" w:cs="Arial"/>
          <w:spacing w:val="-16"/>
          <w:sz w:val="20"/>
          <w:szCs w:val="20"/>
          <w:lang w:val="es-ES"/>
        </w:rPr>
        <w:t xml:space="preserve"> </w:t>
      </w:r>
      <w:r w:rsidRPr="00834036">
        <w:rPr>
          <w:rFonts w:ascii="Verdana" w:eastAsia="Arial" w:hAnsi="Verdana" w:cs="Arial"/>
          <w:sz w:val="20"/>
          <w:szCs w:val="20"/>
          <w:lang w:val="es-ES"/>
        </w:rPr>
        <w:t>dispuso como</w:t>
      </w:r>
      <w:r w:rsidRPr="00834036">
        <w:rPr>
          <w:rFonts w:ascii="Verdana" w:eastAsia="Arial" w:hAnsi="Verdana" w:cs="Arial"/>
          <w:spacing w:val="-16"/>
          <w:sz w:val="20"/>
          <w:szCs w:val="20"/>
          <w:lang w:val="es-ES"/>
        </w:rPr>
        <w:t xml:space="preserve"> </w:t>
      </w:r>
      <w:r w:rsidRPr="00834036">
        <w:rPr>
          <w:rFonts w:ascii="Verdana" w:eastAsia="Arial" w:hAnsi="Verdana" w:cs="Arial"/>
          <w:sz w:val="20"/>
          <w:szCs w:val="20"/>
          <w:lang w:val="es-ES"/>
        </w:rPr>
        <w:t>obligación</w:t>
      </w:r>
      <w:r w:rsidRPr="00834036">
        <w:rPr>
          <w:rFonts w:ascii="Verdana" w:eastAsia="Arial" w:hAnsi="Verdana" w:cs="Arial"/>
          <w:spacing w:val="-16"/>
          <w:sz w:val="20"/>
          <w:szCs w:val="20"/>
          <w:lang w:val="es-ES"/>
        </w:rPr>
        <w:t xml:space="preserve"> </w:t>
      </w:r>
      <w:r w:rsidRPr="00834036">
        <w:rPr>
          <w:rFonts w:ascii="Verdana" w:eastAsia="Arial" w:hAnsi="Verdana" w:cs="Arial"/>
          <w:sz w:val="20"/>
          <w:szCs w:val="20"/>
          <w:lang w:val="es-ES"/>
        </w:rPr>
        <w:t>de</w:t>
      </w:r>
      <w:r w:rsidRPr="00834036">
        <w:rPr>
          <w:rFonts w:ascii="Verdana" w:eastAsia="Arial" w:hAnsi="Verdana" w:cs="Arial"/>
          <w:spacing w:val="-16"/>
          <w:sz w:val="20"/>
          <w:szCs w:val="20"/>
          <w:lang w:val="es-ES"/>
        </w:rPr>
        <w:t xml:space="preserve"> </w:t>
      </w:r>
      <w:r w:rsidRPr="00834036">
        <w:rPr>
          <w:rFonts w:ascii="Verdana" w:eastAsia="Arial" w:hAnsi="Verdana" w:cs="Arial"/>
          <w:sz w:val="20"/>
          <w:szCs w:val="20"/>
          <w:lang w:val="es-ES"/>
        </w:rPr>
        <w:t>quien</w:t>
      </w:r>
      <w:r w:rsidRPr="00834036">
        <w:rPr>
          <w:rFonts w:ascii="Verdana" w:eastAsia="Arial" w:hAnsi="Verdana" w:cs="Arial"/>
          <w:spacing w:val="-17"/>
          <w:sz w:val="20"/>
          <w:szCs w:val="20"/>
          <w:lang w:val="es-ES"/>
        </w:rPr>
        <w:t xml:space="preserve"> </w:t>
      </w:r>
      <w:r w:rsidRPr="00834036">
        <w:rPr>
          <w:rFonts w:ascii="Verdana" w:eastAsia="Arial" w:hAnsi="Verdana" w:cs="Arial"/>
          <w:sz w:val="20"/>
          <w:szCs w:val="20"/>
          <w:lang w:val="es-ES"/>
        </w:rPr>
        <w:t xml:space="preserve">quiere </w:t>
      </w:r>
      <w:r w:rsidRPr="00834036">
        <w:rPr>
          <w:rFonts w:ascii="Verdana" w:eastAsia="Arial" w:hAnsi="Verdana" w:cs="Arial"/>
          <w:i/>
          <w:iCs/>
          <w:sz w:val="20"/>
          <w:szCs w:val="20"/>
          <w:lang w:val="es-ES"/>
        </w:rPr>
        <w:t>celebrar, renovar o liquidar</w:t>
      </w:r>
      <w:r w:rsidRPr="00834036">
        <w:rPr>
          <w:rFonts w:ascii="Verdana" w:eastAsia="Arial" w:hAnsi="Verdana" w:cs="Arial"/>
          <w:sz w:val="20"/>
          <w:szCs w:val="20"/>
          <w:lang w:val="es-E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Así mismo, se facultó a la Entidad Estatal, al momento de </w:t>
      </w:r>
      <w:r w:rsidRPr="00834036">
        <w:rPr>
          <w:rFonts w:ascii="Verdana" w:eastAsia="Arial" w:hAnsi="Verdana" w:cs="Arial"/>
          <w:i/>
          <w:iCs/>
          <w:sz w:val="20"/>
          <w:szCs w:val="20"/>
          <w:lang w:val="es-ES"/>
        </w:rPr>
        <w:t>liquidar</w:t>
      </w:r>
      <w:r w:rsidRPr="00834036">
        <w:rPr>
          <w:rFonts w:ascii="Verdana" w:eastAsia="Arial" w:hAnsi="Verdana" w:cs="Arial"/>
          <w:sz w:val="20"/>
          <w:szCs w:val="20"/>
          <w:lang w:val="es-ES"/>
        </w:rPr>
        <w:t xml:space="preserve"> los contratos, para verificar y dejar constancia del cumplimiento de las obligaciones del contratista frente a los aportes mencionados durante</w:t>
      </w:r>
      <w:r w:rsidRPr="00834036">
        <w:rPr>
          <w:rFonts w:ascii="Verdana" w:eastAsia="Arial" w:hAnsi="Verdana" w:cs="Arial"/>
          <w:spacing w:val="-5"/>
          <w:sz w:val="20"/>
          <w:szCs w:val="20"/>
          <w:lang w:val="es-ES"/>
        </w:rPr>
        <w:t xml:space="preserve"> </w:t>
      </w:r>
      <w:r w:rsidRPr="00834036">
        <w:rPr>
          <w:rFonts w:ascii="Verdana" w:eastAsia="Arial" w:hAnsi="Verdana" w:cs="Arial"/>
          <w:sz w:val="20"/>
          <w:szCs w:val="20"/>
          <w:lang w:val="es-ES"/>
        </w:rPr>
        <w:t>toda</w:t>
      </w:r>
      <w:r w:rsidRPr="00834036">
        <w:rPr>
          <w:rFonts w:ascii="Verdana" w:eastAsia="Arial" w:hAnsi="Verdana" w:cs="Arial"/>
          <w:spacing w:val="-4"/>
          <w:sz w:val="20"/>
          <w:szCs w:val="20"/>
          <w:lang w:val="es-ES"/>
        </w:rPr>
        <w:t xml:space="preserve"> </w:t>
      </w:r>
      <w:r w:rsidRPr="00834036">
        <w:rPr>
          <w:rFonts w:ascii="Verdana" w:eastAsia="Arial" w:hAnsi="Verdana" w:cs="Arial"/>
          <w:sz w:val="20"/>
          <w:szCs w:val="20"/>
          <w:lang w:val="es-ES"/>
        </w:rPr>
        <w:t>su</w:t>
      </w:r>
      <w:r w:rsidRPr="00834036">
        <w:rPr>
          <w:rFonts w:ascii="Verdana" w:eastAsia="Arial" w:hAnsi="Verdana" w:cs="Arial"/>
          <w:spacing w:val="-5"/>
          <w:sz w:val="20"/>
          <w:szCs w:val="20"/>
          <w:lang w:val="es-ES"/>
        </w:rPr>
        <w:t xml:space="preserve"> </w:t>
      </w:r>
      <w:r w:rsidRPr="00834036">
        <w:rPr>
          <w:rFonts w:ascii="Verdana" w:eastAsia="Arial" w:hAnsi="Verdana" w:cs="Arial"/>
          <w:sz w:val="20"/>
          <w:szCs w:val="20"/>
          <w:lang w:val="es-ES"/>
        </w:rPr>
        <w:t>vigencia,</w:t>
      </w:r>
      <w:r w:rsidRPr="00834036">
        <w:rPr>
          <w:rFonts w:ascii="Verdana" w:eastAsia="Arial" w:hAnsi="Verdana" w:cs="Arial"/>
          <w:spacing w:val="-4"/>
          <w:sz w:val="20"/>
          <w:szCs w:val="20"/>
          <w:lang w:val="es-ES"/>
        </w:rPr>
        <w:t xml:space="preserve"> </w:t>
      </w:r>
      <w:r w:rsidRPr="00834036">
        <w:rPr>
          <w:rFonts w:ascii="Verdana" w:eastAsia="Arial" w:hAnsi="Verdana" w:cs="Arial"/>
          <w:sz w:val="20"/>
          <w:szCs w:val="20"/>
          <w:lang w:val="es-ES"/>
        </w:rPr>
        <w:t>estableciendo</w:t>
      </w:r>
      <w:r w:rsidRPr="00834036">
        <w:rPr>
          <w:rFonts w:ascii="Verdana" w:eastAsia="Arial" w:hAnsi="Verdana" w:cs="Arial"/>
          <w:spacing w:val="-5"/>
          <w:sz w:val="20"/>
          <w:szCs w:val="20"/>
          <w:lang w:val="es-ES"/>
        </w:rPr>
        <w:t xml:space="preserve"> </w:t>
      </w:r>
      <w:r w:rsidRPr="00834036">
        <w:rPr>
          <w:rFonts w:ascii="Verdana" w:eastAsia="Arial" w:hAnsi="Verdana" w:cs="Arial"/>
          <w:sz w:val="20"/>
          <w:szCs w:val="20"/>
          <w:lang w:val="es-ES"/>
        </w:rPr>
        <w:t>una</w:t>
      </w:r>
      <w:r w:rsidRPr="00834036">
        <w:rPr>
          <w:rFonts w:ascii="Verdana" w:eastAsia="Arial" w:hAnsi="Verdana" w:cs="Arial"/>
          <w:spacing w:val="-4"/>
          <w:sz w:val="20"/>
          <w:szCs w:val="20"/>
          <w:lang w:val="es-ES"/>
        </w:rPr>
        <w:t xml:space="preserve"> </w:t>
      </w:r>
      <w:r w:rsidRPr="00834036">
        <w:rPr>
          <w:rFonts w:ascii="Verdana" w:eastAsia="Arial" w:hAnsi="Verdana" w:cs="Arial"/>
          <w:sz w:val="20"/>
          <w:szCs w:val="20"/>
          <w:lang w:val="es-ES"/>
        </w:rPr>
        <w:t>correcta</w:t>
      </w:r>
      <w:r w:rsidRPr="00834036">
        <w:rPr>
          <w:rFonts w:ascii="Verdana" w:eastAsia="Arial" w:hAnsi="Verdana" w:cs="Arial"/>
          <w:spacing w:val="-4"/>
          <w:sz w:val="20"/>
          <w:szCs w:val="20"/>
          <w:lang w:val="es-ES"/>
        </w:rPr>
        <w:t xml:space="preserve"> </w:t>
      </w:r>
      <w:r w:rsidRPr="00834036">
        <w:rPr>
          <w:rFonts w:ascii="Verdana" w:eastAsia="Arial" w:hAnsi="Verdana" w:cs="Arial"/>
          <w:sz w:val="20"/>
          <w:szCs w:val="20"/>
          <w:lang w:val="es-ES"/>
        </w:rPr>
        <w:t>relación</w:t>
      </w:r>
      <w:r w:rsidRPr="00834036">
        <w:rPr>
          <w:rFonts w:ascii="Verdana" w:eastAsia="Arial" w:hAnsi="Verdana" w:cs="Arial"/>
          <w:spacing w:val="-5"/>
          <w:sz w:val="20"/>
          <w:szCs w:val="20"/>
          <w:lang w:val="es-ES"/>
        </w:rPr>
        <w:t xml:space="preserve"> </w:t>
      </w:r>
      <w:r w:rsidRPr="00834036">
        <w:rPr>
          <w:rFonts w:ascii="Verdana" w:eastAsia="Arial" w:hAnsi="Verdana" w:cs="Arial"/>
          <w:sz w:val="20"/>
          <w:szCs w:val="20"/>
          <w:lang w:val="es-ES"/>
        </w:rPr>
        <w:t>entre</w:t>
      </w:r>
      <w:r w:rsidRPr="00834036">
        <w:rPr>
          <w:rFonts w:ascii="Verdana" w:eastAsia="Arial" w:hAnsi="Verdana" w:cs="Arial"/>
          <w:spacing w:val="-4"/>
          <w:sz w:val="20"/>
          <w:szCs w:val="20"/>
          <w:lang w:val="es-ES"/>
        </w:rPr>
        <w:t xml:space="preserve"> </w:t>
      </w:r>
      <w:r w:rsidRPr="00834036">
        <w:rPr>
          <w:rFonts w:ascii="Verdana" w:eastAsia="Arial" w:hAnsi="Verdana" w:cs="Arial"/>
          <w:sz w:val="20"/>
          <w:szCs w:val="20"/>
          <w:lang w:val="es-ES"/>
        </w:rPr>
        <w:t>el</w:t>
      </w:r>
      <w:r w:rsidRPr="00834036">
        <w:rPr>
          <w:rFonts w:ascii="Verdana" w:eastAsia="Arial" w:hAnsi="Verdana" w:cs="Arial"/>
          <w:spacing w:val="-5"/>
          <w:sz w:val="20"/>
          <w:szCs w:val="20"/>
          <w:lang w:val="es-ES"/>
        </w:rPr>
        <w:t xml:space="preserve"> </w:t>
      </w:r>
      <w:r w:rsidRPr="00834036">
        <w:rPr>
          <w:rFonts w:ascii="Verdana" w:eastAsia="Arial" w:hAnsi="Verdana" w:cs="Arial"/>
          <w:sz w:val="20"/>
          <w:szCs w:val="20"/>
          <w:lang w:val="es-ES"/>
        </w:rPr>
        <w:t>monto</w:t>
      </w:r>
      <w:r w:rsidRPr="00834036">
        <w:rPr>
          <w:rFonts w:ascii="Verdana" w:eastAsia="Arial" w:hAnsi="Verdana" w:cs="Arial"/>
          <w:spacing w:val="-4"/>
          <w:sz w:val="20"/>
          <w:szCs w:val="20"/>
          <w:lang w:val="es-ES"/>
        </w:rPr>
        <w:t xml:space="preserve"> </w:t>
      </w:r>
      <w:r w:rsidRPr="00834036">
        <w:rPr>
          <w:rFonts w:ascii="Verdana" w:eastAsia="Arial" w:hAnsi="Verdana" w:cs="Arial"/>
          <w:sz w:val="20"/>
          <w:szCs w:val="20"/>
          <w:lang w:val="es-ES"/>
        </w:rPr>
        <w:t>cancelado y las sumas que debió</w:t>
      </w:r>
      <w:r w:rsidRPr="00834036">
        <w:rPr>
          <w:rFonts w:ascii="Verdana" w:eastAsia="Arial" w:hAnsi="Verdana" w:cs="Arial"/>
          <w:spacing w:val="-6"/>
          <w:sz w:val="20"/>
          <w:szCs w:val="20"/>
          <w:lang w:val="es-ES"/>
        </w:rPr>
        <w:t xml:space="preserve"> </w:t>
      </w:r>
      <w:r w:rsidRPr="00834036">
        <w:rPr>
          <w:rFonts w:ascii="Verdana" w:eastAsia="Arial" w:hAnsi="Verdana" w:cs="Arial"/>
          <w:sz w:val="20"/>
          <w:szCs w:val="20"/>
          <w:lang w:val="es-ES"/>
        </w:rPr>
        <w:t xml:space="preserve">cotizar. </w:t>
      </w:r>
    </w:p>
    <w:p w14:paraId="7C8AA034" w14:textId="77777777" w:rsidR="007740FA" w:rsidRPr="00834036" w:rsidRDefault="007740FA" w:rsidP="007740FA">
      <w:pPr>
        <w:spacing w:after="0" w:line="240" w:lineRule="auto"/>
        <w:contextualSpacing/>
        <w:jc w:val="both"/>
        <w:rPr>
          <w:rFonts w:ascii="Verdana" w:eastAsia="Arial" w:hAnsi="Verdana" w:cs="Arial"/>
          <w:sz w:val="20"/>
          <w:szCs w:val="20"/>
          <w:lang w:val="es-ES"/>
        </w:rPr>
      </w:pPr>
    </w:p>
    <w:p w14:paraId="6D30DDAE" w14:textId="77777777" w:rsidR="007740FA" w:rsidRDefault="007740FA" w:rsidP="007740FA">
      <w:pPr>
        <w:spacing w:after="0" w:line="240" w:lineRule="auto"/>
        <w:contextualSpacing/>
        <w:jc w:val="both"/>
        <w:rPr>
          <w:rFonts w:ascii="Verdana" w:eastAsia="Arial" w:hAnsi="Verdana" w:cs="Arial"/>
          <w:sz w:val="20"/>
          <w:szCs w:val="20"/>
          <w:lang w:val="es-ES"/>
        </w:rPr>
      </w:pPr>
      <w:r w:rsidRPr="00834036">
        <w:rPr>
          <w:rFonts w:ascii="Verdana" w:eastAsia="Arial" w:hAnsi="Verdana" w:cs="Arial"/>
          <w:sz w:val="20"/>
          <w:szCs w:val="20"/>
          <w:lang w:val="es-ES"/>
        </w:rPr>
        <w:t>[…]</w:t>
      </w:r>
    </w:p>
    <w:p w14:paraId="06B5408B" w14:textId="77777777" w:rsidR="007740FA" w:rsidRPr="00834036" w:rsidRDefault="007740FA" w:rsidP="007740FA">
      <w:pPr>
        <w:spacing w:after="0" w:line="240" w:lineRule="auto"/>
        <w:contextualSpacing/>
        <w:jc w:val="both"/>
        <w:rPr>
          <w:rFonts w:ascii="Verdana" w:eastAsia="Arial" w:hAnsi="Verdana" w:cs="Arial"/>
          <w:sz w:val="20"/>
          <w:szCs w:val="20"/>
          <w:lang w:val="es-ES"/>
        </w:rPr>
      </w:pPr>
    </w:p>
    <w:p w14:paraId="7279D05C" w14:textId="77777777" w:rsidR="007740FA" w:rsidRDefault="007740FA" w:rsidP="007740FA">
      <w:pPr>
        <w:spacing w:after="0" w:line="240" w:lineRule="auto"/>
        <w:contextualSpacing/>
        <w:jc w:val="both"/>
        <w:rPr>
          <w:rFonts w:ascii="Verdana" w:hAnsi="Verdana" w:cs="Arial"/>
          <w:sz w:val="20"/>
          <w:szCs w:val="20"/>
          <w:lang w:val="es-ES"/>
        </w:rPr>
      </w:pPr>
      <w:r w:rsidRPr="00834036">
        <w:rPr>
          <w:rFonts w:ascii="Verdana" w:hAnsi="Verdana" w:cs="Arial"/>
          <w:sz w:val="20"/>
          <w:szCs w:val="20"/>
          <w:lang w:val="es-ES"/>
        </w:rPr>
        <w:t xml:space="preserve">En este sentido, la verificación de los aportes al Sistema de Seguridad Social Integral cambia, dependiendo si se trata de una persona natural o de una jurídica: i) si es una </w:t>
      </w:r>
      <w:r w:rsidRPr="00834036">
        <w:rPr>
          <w:rFonts w:ascii="Verdana" w:hAnsi="Verdana" w:cs="Arial"/>
          <w:i/>
          <w:sz w:val="20"/>
          <w:szCs w:val="20"/>
          <w:lang w:val="es-ES"/>
        </w:rPr>
        <w:t>natural</w:t>
      </w:r>
      <w:r w:rsidRPr="00834036">
        <w:rPr>
          <w:rFonts w:ascii="Verdana" w:hAnsi="Verdana" w:cs="Arial"/>
          <w:sz w:val="20"/>
          <w:szCs w:val="20"/>
          <w:lang w:val="es-ES"/>
        </w:rPr>
        <w:t xml:space="preserve">, la Entidad Estatal verificará el pago al Sistema de Seguridad Social Integral cuando se realicen los pagos del contrato, es decir, durante su ejecución y ii) si se refiere a una </w:t>
      </w:r>
      <w:r w:rsidRPr="00834036">
        <w:rPr>
          <w:rFonts w:ascii="Verdana" w:hAnsi="Verdana" w:cs="Arial"/>
          <w:i/>
          <w:sz w:val="20"/>
          <w:szCs w:val="20"/>
          <w:lang w:val="es-ES"/>
        </w:rPr>
        <w:t>persona jurídica</w:t>
      </w:r>
      <w:r w:rsidRPr="00834036">
        <w:rPr>
          <w:rFonts w:ascii="Verdana" w:hAnsi="Verdana" w:cs="Arial"/>
          <w:sz w:val="20"/>
          <w:szCs w:val="20"/>
          <w:lang w:val="es-ES"/>
        </w:rPr>
        <w:t xml:space="preserve">, el comprobante de pago de los aportes al Sistema de Seguridad Social Integral de sus empleados se debe aportar con la presentación de la oferta y constituye un criterio de admisión de esta; sin perjuicio de que durante la ejecución del contrato también se acredite el pago al Sistema de Seguridad Social Integral para pagar las cuentas o facturas. </w:t>
      </w:r>
    </w:p>
    <w:p w14:paraId="463B5EA5" w14:textId="77777777" w:rsidR="007740FA" w:rsidRPr="00834036" w:rsidRDefault="007740FA" w:rsidP="007740FA">
      <w:pPr>
        <w:spacing w:after="0" w:line="240" w:lineRule="auto"/>
        <w:contextualSpacing/>
        <w:jc w:val="both"/>
        <w:rPr>
          <w:rFonts w:ascii="Verdana" w:hAnsi="Verdana" w:cs="Arial"/>
          <w:sz w:val="20"/>
          <w:szCs w:val="20"/>
          <w:lang w:val="es-ES"/>
        </w:rPr>
      </w:pPr>
    </w:p>
    <w:p w14:paraId="6EAAB848" w14:textId="77777777" w:rsidR="007740FA" w:rsidRDefault="007740FA" w:rsidP="007740FA">
      <w:pPr>
        <w:spacing w:after="0" w:line="240" w:lineRule="auto"/>
        <w:contextualSpacing/>
        <w:jc w:val="both"/>
        <w:rPr>
          <w:rFonts w:ascii="Verdana" w:hAnsi="Verdana" w:cs="Arial"/>
          <w:sz w:val="20"/>
          <w:szCs w:val="20"/>
          <w:lang w:val="es-ES_tradnl"/>
        </w:rPr>
      </w:pPr>
      <w:r w:rsidRPr="00834036">
        <w:rPr>
          <w:rFonts w:ascii="Verdana" w:hAnsi="Verdana" w:cs="Arial"/>
          <w:sz w:val="20"/>
          <w:szCs w:val="20"/>
          <w:lang w:val="es-ES_tradnl"/>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266C81EB" w14:textId="77777777" w:rsidR="007740FA" w:rsidRPr="00834036" w:rsidRDefault="007740FA" w:rsidP="007740FA">
      <w:pPr>
        <w:spacing w:after="0" w:line="240" w:lineRule="auto"/>
        <w:contextualSpacing/>
        <w:jc w:val="both"/>
        <w:rPr>
          <w:rFonts w:ascii="Verdana" w:hAnsi="Verdana" w:cs="Arial"/>
          <w:sz w:val="20"/>
          <w:szCs w:val="20"/>
          <w:lang w:val="es-ES_tradnl"/>
        </w:rPr>
      </w:pPr>
    </w:p>
    <w:p w14:paraId="2BC0CD3E" w14:textId="77777777" w:rsidR="007740FA" w:rsidRPr="00834036" w:rsidRDefault="007740FA" w:rsidP="007740FA">
      <w:pPr>
        <w:spacing w:after="0" w:line="240" w:lineRule="auto"/>
        <w:contextualSpacing/>
        <w:jc w:val="both"/>
        <w:rPr>
          <w:rFonts w:ascii="Verdana" w:eastAsia="Times New Roman" w:hAnsi="Verdana" w:cs="Arial"/>
          <w:b/>
          <w:lang w:eastAsia="es-ES_tradnl"/>
        </w:rPr>
      </w:pPr>
      <w:r w:rsidRPr="00834036">
        <w:rPr>
          <w:rFonts w:ascii="Verdana" w:eastAsia="Calibri" w:hAnsi="Verdana" w:cs="Arial"/>
          <w:b/>
          <w:lang w:val="es-ES_tradnl"/>
        </w:rPr>
        <w:t>SEGURIDAD SOCIAL – Honorarios – Ingreso Base Liquidación</w:t>
      </w:r>
    </w:p>
    <w:p w14:paraId="1E8E9832" w14:textId="77777777" w:rsidR="007740FA" w:rsidRDefault="007740FA" w:rsidP="007740FA">
      <w:pPr>
        <w:spacing w:after="0" w:line="240" w:lineRule="auto"/>
        <w:contextualSpacing/>
        <w:jc w:val="both"/>
        <w:rPr>
          <w:rFonts w:ascii="Verdana" w:hAnsi="Verdana" w:cs="Arial"/>
          <w:sz w:val="20"/>
          <w:szCs w:val="20"/>
          <w:lang w:val="es-ES_tradnl"/>
        </w:rPr>
      </w:pPr>
    </w:p>
    <w:p w14:paraId="5F717361" w14:textId="77777777" w:rsidR="007740FA" w:rsidRDefault="007740FA" w:rsidP="007740FA">
      <w:pPr>
        <w:spacing w:after="0" w:line="240" w:lineRule="auto"/>
        <w:contextualSpacing/>
        <w:jc w:val="both"/>
        <w:rPr>
          <w:rFonts w:ascii="Verdana" w:hAnsi="Verdana" w:cs="Arial"/>
          <w:sz w:val="20"/>
          <w:szCs w:val="20"/>
          <w:lang w:val="es-ES_tradnl"/>
        </w:rPr>
      </w:pPr>
      <w:r w:rsidRPr="00834036">
        <w:rPr>
          <w:rFonts w:ascii="Verdana" w:hAnsi="Verdana" w:cs="Arial"/>
          <w:sz w:val="20"/>
          <w:szCs w:val="20"/>
          <w:lang w:val="es-ES_tradnl"/>
        </w:rPr>
        <w:t xml:space="preserve">Ahora bien, la Ley 1955 de 2019 reguló el tema de las cotizaciones al Sistema de Seguridad Social Integral en el artículo 244, señalando que los trabajadores independientes con ingresos superiores a un (1) salario mínimo legal mensual vigente, que celebren contratos de prestación de servicios personales, cotizarán </w:t>
      </w:r>
      <w:r w:rsidRPr="00834036">
        <w:rPr>
          <w:rFonts w:ascii="Verdana" w:hAnsi="Verdana" w:cs="Arial"/>
          <w:i/>
          <w:sz w:val="20"/>
          <w:szCs w:val="20"/>
          <w:lang w:val="es-ES_tradnl"/>
        </w:rPr>
        <w:t>mes vencido</w:t>
      </w:r>
      <w:r w:rsidRPr="00834036">
        <w:rPr>
          <w:rFonts w:ascii="Verdana" w:hAnsi="Verdana" w:cs="Arial"/>
          <w:sz w:val="20"/>
          <w:szCs w:val="20"/>
          <w:lang w:val="es-ES_tradnl"/>
        </w:rPr>
        <w:t xml:space="preserve"> al Sistema de Seguridad Social Integral sobre una base mínima del cuarenta por ciento (40%) del valor mensualizado del contrato, sin incluir el valor del Impuesto al Valor Agregado (IVA). </w:t>
      </w:r>
    </w:p>
    <w:p w14:paraId="1E643971" w14:textId="77777777" w:rsidR="007740FA" w:rsidRPr="00834036" w:rsidRDefault="007740FA" w:rsidP="007740FA">
      <w:pPr>
        <w:spacing w:after="0" w:line="240" w:lineRule="auto"/>
        <w:contextualSpacing/>
        <w:jc w:val="both"/>
        <w:rPr>
          <w:rFonts w:ascii="Verdana" w:hAnsi="Verdana" w:cs="Arial"/>
          <w:sz w:val="20"/>
          <w:szCs w:val="20"/>
          <w:lang w:val="es-ES_tradnl"/>
        </w:rPr>
      </w:pPr>
    </w:p>
    <w:p w14:paraId="57B8C5D5" w14:textId="71A857DC" w:rsidR="007740FA" w:rsidRPr="00015EF9" w:rsidRDefault="007740FA" w:rsidP="00015EF9">
      <w:pPr>
        <w:spacing w:after="0" w:line="240" w:lineRule="auto"/>
        <w:contextualSpacing/>
        <w:jc w:val="both"/>
        <w:rPr>
          <w:rFonts w:ascii="Verdana" w:hAnsi="Verdana" w:cs="Arial"/>
          <w:sz w:val="20"/>
          <w:szCs w:val="20"/>
        </w:rPr>
      </w:pPr>
      <w:r w:rsidRPr="00834036">
        <w:rPr>
          <w:rFonts w:ascii="Verdana" w:hAnsi="Verdana" w:cs="Arial"/>
          <w:sz w:val="20"/>
          <w:szCs w:val="20"/>
        </w:rPr>
        <w:t>Conforme el artículo citado, en ningún caso, el IBC podrá ser inferior a un (1) salario mínimo legal mensual vigente (SMLMV) ni superior a veinte cinco (25) SMLMV, por lo que la Entidad Estatal deberá verificar que el contratista haya realizado de forma correcta los aportes al Sistema de Seguridad Social para proceder con el pago de honorarios.</w:t>
      </w:r>
      <w:r>
        <w:rPr>
          <w:rFonts w:ascii="Verdana" w:hAnsi="Verdana"/>
        </w:rPr>
        <w:br w:type="page"/>
      </w:r>
    </w:p>
    <w:p w14:paraId="3FE2184B" w14:textId="3D25556B" w:rsidR="00E245AB" w:rsidRPr="0044528D" w:rsidRDefault="00437676" w:rsidP="00E245AB">
      <w:pPr>
        <w:spacing w:after="0"/>
        <w:rPr>
          <w:rFonts w:ascii="Verdana" w:hAnsi="Verdana"/>
        </w:rPr>
      </w:pPr>
      <w:r w:rsidRPr="00F51BAA">
        <w:rPr>
          <w:rFonts w:ascii="Verdana" w:hAnsi="Verdana"/>
          <w:noProof/>
        </w:rPr>
        <w:lastRenderedPageBreak/>
        <w:drawing>
          <wp:anchor distT="0" distB="0" distL="114300" distR="114300" simplePos="0" relativeHeight="251658240" behindDoc="0" locked="0" layoutInCell="1" allowOverlap="1" wp14:anchorId="10F7C8B8" wp14:editId="2053F255">
            <wp:simplePos x="0" y="0"/>
            <wp:positionH relativeFrom="column">
              <wp:posOffset>2510790</wp:posOffset>
            </wp:positionH>
            <wp:positionV relativeFrom="paragraph">
              <wp:posOffset>182880</wp:posOffset>
            </wp:positionV>
            <wp:extent cx="3096006" cy="1010823"/>
            <wp:effectExtent l="0" t="0" r="0" b="0"/>
            <wp:wrapNone/>
            <wp:docPr id="183362596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625960" name="Imagen 1"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097655" cy="1011361"/>
                    </a:xfrm>
                    <a:prstGeom prst="rect">
                      <a:avLst/>
                    </a:prstGeom>
                  </pic:spPr>
                </pic:pic>
              </a:graphicData>
            </a:graphic>
            <wp14:sizeRelH relativeFrom="margin">
              <wp14:pctWidth>0</wp14:pctWidth>
            </wp14:sizeRelH>
            <wp14:sizeRelV relativeFrom="margin">
              <wp14:pctHeight>0</wp14:pctHeight>
            </wp14:sizeRelV>
          </wp:anchor>
        </w:drawing>
      </w:r>
      <w:r w:rsidR="00E245AB" w:rsidRPr="0044528D">
        <w:rPr>
          <w:rFonts w:ascii="Verdana" w:hAnsi="Verdana"/>
        </w:rPr>
        <w:t xml:space="preserve">Bogotá D.C., </w:t>
      </w:r>
      <w:r w:rsidR="00F51BAA">
        <w:rPr>
          <w:rFonts w:ascii="Verdana" w:hAnsi="Verdana"/>
        </w:rPr>
        <w:t>11 de septiembre de 2024.</w:t>
      </w:r>
      <w:r w:rsidR="00891928" w:rsidRPr="0044528D">
        <w:rPr>
          <w:rFonts w:ascii="Verdana" w:hAnsi="Verdana"/>
        </w:rPr>
        <w:tab/>
      </w:r>
    </w:p>
    <w:p w14:paraId="5FCADBF9" w14:textId="629D0713" w:rsidR="00E245AB" w:rsidRPr="0044528D" w:rsidRDefault="00E245AB" w:rsidP="00F51BAA">
      <w:pPr>
        <w:spacing w:after="0"/>
        <w:jc w:val="right"/>
        <w:rPr>
          <w:rFonts w:ascii="Verdana" w:hAnsi="Verdana"/>
        </w:rPr>
      </w:pPr>
    </w:p>
    <w:p w14:paraId="428A1295" w14:textId="77777777" w:rsidR="001D195E" w:rsidRPr="000A2CD2" w:rsidRDefault="001D195E" w:rsidP="001D195E">
      <w:pPr>
        <w:spacing w:after="0" w:line="240" w:lineRule="auto"/>
        <w:jc w:val="both"/>
        <w:rPr>
          <w:rFonts w:ascii="Verdana" w:eastAsia="Calibri" w:hAnsi="Verdana" w:cs="Arial"/>
          <w:lang w:val="es-ES" w:eastAsia="es-ES"/>
        </w:rPr>
      </w:pPr>
      <w:r w:rsidRPr="000A2CD2">
        <w:rPr>
          <w:rFonts w:ascii="Verdana" w:eastAsia="Calibri" w:hAnsi="Verdana" w:cs="Arial"/>
          <w:lang w:val="es-ES" w:eastAsia="es-ES"/>
        </w:rPr>
        <w:t>Señor</w:t>
      </w:r>
    </w:p>
    <w:p w14:paraId="45F7ACA7" w14:textId="77777777" w:rsidR="001D195E" w:rsidRPr="000A2CD2" w:rsidRDefault="001D195E" w:rsidP="001D195E">
      <w:pPr>
        <w:spacing w:after="0" w:line="240" w:lineRule="auto"/>
        <w:rPr>
          <w:rFonts w:ascii="Verdana" w:eastAsia="Calibri" w:hAnsi="Verdana" w:cs="Arial"/>
          <w:b/>
          <w:lang w:eastAsia="es-ES_tradnl"/>
        </w:rPr>
      </w:pPr>
      <w:r w:rsidRPr="000A2CD2">
        <w:rPr>
          <w:rFonts w:ascii="Verdana" w:eastAsia="Calibri" w:hAnsi="Verdana" w:cs="Arial"/>
          <w:b/>
          <w:lang w:eastAsia="es-ES_tradnl"/>
        </w:rPr>
        <w:t xml:space="preserve">Oscar Mauricio Bello Rico </w:t>
      </w:r>
    </w:p>
    <w:p w14:paraId="49A76A4B" w14:textId="77777777" w:rsidR="001D195E" w:rsidRPr="000A2CD2" w:rsidRDefault="001D195E" w:rsidP="001D195E">
      <w:pPr>
        <w:spacing w:after="0" w:line="240" w:lineRule="auto"/>
        <w:rPr>
          <w:rFonts w:ascii="Verdana" w:eastAsia="Calibri" w:hAnsi="Verdana" w:cs="Arial"/>
          <w:b/>
          <w:bCs/>
          <w:lang w:val="es-ES" w:eastAsia="es-ES"/>
        </w:rPr>
      </w:pPr>
      <w:r w:rsidRPr="000A2CD2">
        <w:rPr>
          <w:rFonts w:ascii="Verdana" w:eastAsia="Calibri" w:hAnsi="Verdana" w:cs="Arial"/>
          <w:lang w:val="es-ES" w:eastAsia="es-ES"/>
        </w:rPr>
        <w:t>Ciudad</w:t>
      </w:r>
    </w:p>
    <w:p w14:paraId="36A5A11A" w14:textId="77777777" w:rsidR="001D195E" w:rsidRPr="000A2CD2" w:rsidRDefault="001D195E" w:rsidP="001D195E">
      <w:pPr>
        <w:spacing w:after="0" w:line="240" w:lineRule="auto"/>
        <w:rPr>
          <w:rFonts w:ascii="Verdana" w:eastAsia="Calibri" w:hAnsi="Verdana" w:cs="Arial"/>
          <w:b/>
          <w:bCs/>
          <w:lang w:val="es-ES_tradnl" w:eastAsia="es-ES_tradnl"/>
        </w:rPr>
      </w:pPr>
    </w:p>
    <w:p w14:paraId="0B2244D4" w14:textId="77777777" w:rsidR="001D195E" w:rsidRPr="000A2CD2" w:rsidRDefault="001D195E" w:rsidP="001D195E">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1D195E" w:rsidRPr="000A2CD2" w14:paraId="76C8CD5C" w14:textId="77777777" w:rsidTr="00305567">
        <w:trPr>
          <w:trHeight w:val="119"/>
        </w:trPr>
        <w:tc>
          <w:tcPr>
            <w:tcW w:w="2689" w:type="dxa"/>
          </w:tcPr>
          <w:p w14:paraId="3CB73F73" w14:textId="77777777" w:rsidR="001D195E" w:rsidRPr="000A2CD2" w:rsidRDefault="001D195E" w:rsidP="00305567">
            <w:pPr>
              <w:jc w:val="both"/>
              <w:rPr>
                <w:rFonts w:ascii="Verdana" w:eastAsia="Calibri" w:hAnsi="Verdana" w:cs="Arial"/>
                <w:b/>
                <w:bCs/>
                <w:lang w:val="es-ES_tradnl" w:eastAsia="es-ES_tradnl"/>
              </w:rPr>
            </w:pPr>
          </w:p>
        </w:tc>
        <w:tc>
          <w:tcPr>
            <w:tcW w:w="6100" w:type="dxa"/>
          </w:tcPr>
          <w:p w14:paraId="5D09EEB9" w14:textId="77777777" w:rsidR="001D195E" w:rsidRPr="000A2CD2" w:rsidRDefault="001D195E" w:rsidP="00305567">
            <w:pPr>
              <w:jc w:val="both"/>
              <w:rPr>
                <w:rFonts w:ascii="Verdana" w:eastAsia="Calibri" w:hAnsi="Verdana" w:cs="Arial"/>
                <w:b/>
                <w:bCs/>
                <w:lang w:val="es-ES" w:eastAsia="es-ES"/>
              </w:rPr>
            </w:pPr>
            <w:r w:rsidRPr="000A2CD2">
              <w:rPr>
                <w:rFonts w:ascii="Verdana" w:eastAsia="Calibri" w:hAnsi="Verdana" w:cs="Arial"/>
                <w:b/>
                <w:bCs/>
                <w:lang w:val="es-ES" w:eastAsia="es-ES"/>
              </w:rPr>
              <w:t>Concepto C-559 de 2024</w:t>
            </w:r>
          </w:p>
          <w:p w14:paraId="61182824" w14:textId="77777777" w:rsidR="001D195E" w:rsidRPr="000A2CD2" w:rsidRDefault="001D195E" w:rsidP="00305567">
            <w:pPr>
              <w:jc w:val="both"/>
              <w:rPr>
                <w:rFonts w:ascii="Verdana" w:eastAsia="Calibri" w:hAnsi="Verdana" w:cs="Arial"/>
                <w:b/>
                <w:bCs/>
                <w:lang w:val="es-ES" w:eastAsia="es-ES"/>
              </w:rPr>
            </w:pPr>
          </w:p>
        </w:tc>
      </w:tr>
      <w:tr w:rsidR="001D195E" w:rsidRPr="000A2CD2" w14:paraId="772F9B49" w14:textId="77777777" w:rsidTr="00305567">
        <w:trPr>
          <w:trHeight w:val="884"/>
        </w:trPr>
        <w:tc>
          <w:tcPr>
            <w:tcW w:w="2689" w:type="dxa"/>
          </w:tcPr>
          <w:p w14:paraId="107B2BED" w14:textId="77777777" w:rsidR="001D195E" w:rsidRPr="000A2CD2" w:rsidRDefault="001D195E" w:rsidP="00305567">
            <w:pPr>
              <w:jc w:val="both"/>
              <w:rPr>
                <w:rFonts w:ascii="Verdana" w:eastAsia="Calibri" w:hAnsi="Verdana" w:cs="Arial"/>
                <w:lang w:val="es-ES_tradnl" w:eastAsia="es-ES_tradnl"/>
              </w:rPr>
            </w:pPr>
            <w:r w:rsidRPr="000A2CD2">
              <w:rPr>
                <w:rFonts w:ascii="Verdana" w:eastAsia="Calibri" w:hAnsi="Verdana" w:cs="Arial"/>
                <w:b/>
                <w:lang w:val="es-ES_tradnl" w:eastAsia="es-ES_tradnl"/>
              </w:rPr>
              <w:t>Temas:</w:t>
            </w:r>
            <w:r w:rsidRPr="000A2CD2">
              <w:rPr>
                <w:rFonts w:ascii="Verdana" w:eastAsia="Calibri" w:hAnsi="Verdana" w:cs="Arial"/>
                <w:lang w:val="es-ES_tradnl" w:eastAsia="es-ES_tradnl"/>
              </w:rPr>
              <w:t xml:space="preserve">                   </w:t>
            </w:r>
          </w:p>
        </w:tc>
        <w:tc>
          <w:tcPr>
            <w:tcW w:w="6100" w:type="dxa"/>
          </w:tcPr>
          <w:p w14:paraId="6050CCFB" w14:textId="1C0820CC" w:rsidR="001D195E" w:rsidRPr="000A2CD2" w:rsidRDefault="001D195E" w:rsidP="00305567">
            <w:pPr>
              <w:spacing w:line="276" w:lineRule="auto"/>
              <w:jc w:val="both"/>
              <w:rPr>
                <w:rFonts w:ascii="Verdana" w:eastAsia="Times New Roman" w:hAnsi="Verdana" w:cs="Arial"/>
                <w:lang w:eastAsia="es-ES_tradnl"/>
              </w:rPr>
            </w:pPr>
            <w:r w:rsidRPr="000A2CD2">
              <w:rPr>
                <w:rFonts w:ascii="Verdana" w:eastAsia="Calibri" w:hAnsi="Verdana" w:cs="Arial"/>
                <w:bCs/>
                <w:lang w:val="es-ES_tradnl"/>
              </w:rPr>
              <w:t xml:space="preserve">CONTRATO ESTATAL – Requisitos de Ejecución </w:t>
            </w:r>
            <w:r w:rsidR="001D2F1C">
              <w:rPr>
                <w:rFonts w:ascii="Verdana" w:eastAsia="Calibri" w:hAnsi="Verdana" w:cs="Arial"/>
                <w:bCs/>
                <w:lang w:val="es-ES_tradnl"/>
              </w:rPr>
              <w:t xml:space="preserve">/ </w:t>
            </w:r>
            <w:r w:rsidRPr="000A2CD2">
              <w:rPr>
                <w:rFonts w:ascii="Verdana" w:eastAsia="Calibri" w:hAnsi="Verdana" w:cs="Arial"/>
                <w:bCs/>
                <w:lang w:val="es-ES_tradnl"/>
              </w:rPr>
              <w:t>SEGURIDAD SOCIAL – Verificación – Pago – Aportes / SEGURIDAD SOCIAL – Honorarios – Ingreso Base Liquidación</w:t>
            </w:r>
          </w:p>
          <w:p w14:paraId="16D4A7A1" w14:textId="77777777" w:rsidR="001D195E" w:rsidRPr="000A2CD2" w:rsidRDefault="001D195E" w:rsidP="00305567">
            <w:pPr>
              <w:spacing w:line="276" w:lineRule="auto"/>
              <w:jc w:val="both"/>
              <w:rPr>
                <w:rFonts w:ascii="Verdana" w:eastAsia="Calibri" w:hAnsi="Verdana" w:cs="Arial"/>
                <w:lang w:eastAsia="es-ES"/>
              </w:rPr>
            </w:pPr>
          </w:p>
        </w:tc>
      </w:tr>
      <w:tr w:rsidR="001D195E" w:rsidRPr="000A2CD2" w14:paraId="5D8F1B25" w14:textId="77777777" w:rsidTr="00305567">
        <w:tc>
          <w:tcPr>
            <w:tcW w:w="2689" w:type="dxa"/>
          </w:tcPr>
          <w:p w14:paraId="78652A84" w14:textId="77777777" w:rsidR="001D195E" w:rsidRPr="000A2CD2" w:rsidRDefault="001D195E" w:rsidP="00305567">
            <w:pPr>
              <w:jc w:val="both"/>
              <w:rPr>
                <w:rFonts w:ascii="Verdana" w:eastAsia="Calibri" w:hAnsi="Verdana" w:cs="Arial"/>
                <w:b/>
                <w:lang w:val="es-ES_tradnl" w:eastAsia="es-ES_tradnl"/>
              </w:rPr>
            </w:pPr>
            <w:r w:rsidRPr="000A2CD2">
              <w:rPr>
                <w:rFonts w:ascii="Verdana" w:eastAsia="Calibri" w:hAnsi="Verdana" w:cs="Arial"/>
                <w:b/>
                <w:lang w:val="es-ES_tradnl" w:eastAsia="es-ES_tradnl"/>
              </w:rPr>
              <w:t>Radicación:</w:t>
            </w:r>
            <w:r w:rsidRPr="000A2CD2">
              <w:rPr>
                <w:rFonts w:ascii="Verdana" w:eastAsia="Calibri" w:hAnsi="Verdana" w:cs="Arial"/>
                <w:lang w:val="es-ES_tradnl" w:eastAsia="es-ES_tradnl"/>
              </w:rPr>
              <w:t xml:space="preserve">               </w:t>
            </w:r>
          </w:p>
        </w:tc>
        <w:tc>
          <w:tcPr>
            <w:tcW w:w="6100" w:type="dxa"/>
          </w:tcPr>
          <w:p w14:paraId="5C1CF27A" w14:textId="77777777" w:rsidR="001D195E" w:rsidRPr="000A2CD2" w:rsidRDefault="001D195E" w:rsidP="00305567">
            <w:pPr>
              <w:spacing w:line="276" w:lineRule="auto"/>
              <w:jc w:val="both"/>
              <w:rPr>
                <w:rFonts w:ascii="Verdana" w:eastAsia="Calibri" w:hAnsi="Verdana" w:cs="Arial"/>
                <w:lang w:val="es-ES_tradnl" w:eastAsia="es-ES_tradnl"/>
              </w:rPr>
            </w:pPr>
            <w:r w:rsidRPr="000A2CD2">
              <w:rPr>
                <w:rFonts w:ascii="Verdana" w:eastAsia="Calibri" w:hAnsi="Verdana" w:cs="Arial"/>
                <w:lang w:val="es-ES_tradnl" w:eastAsia="es-ES_tradnl"/>
              </w:rPr>
              <w:t xml:space="preserve">Respuesta a consulta con radicado No. </w:t>
            </w:r>
            <w:r w:rsidRPr="000A2CD2">
              <w:rPr>
                <w:rFonts w:ascii="Verdana" w:eastAsia="Calibri" w:hAnsi="Verdana" w:cs="Arial"/>
                <w:lang w:eastAsia="es-ES_tradnl"/>
              </w:rPr>
              <w:t>P20240822008559</w:t>
            </w:r>
          </w:p>
        </w:tc>
      </w:tr>
    </w:tbl>
    <w:p w14:paraId="561138B3" w14:textId="77777777" w:rsidR="001D195E" w:rsidRPr="000A2CD2" w:rsidRDefault="001D195E" w:rsidP="001D195E">
      <w:pPr>
        <w:spacing w:after="0" w:line="240" w:lineRule="auto"/>
        <w:jc w:val="both"/>
        <w:rPr>
          <w:rFonts w:ascii="Verdana" w:eastAsia="Calibri" w:hAnsi="Verdana" w:cs="Arial"/>
          <w:lang w:val="es-ES_tradnl" w:eastAsia="es-ES_tradnl"/>
        </w:rPr>
      </w:pPr>
    </w:p>
    <w:p w14:paraId="6DB91832" w14:textId="77777777" w:rsidR="001D195E" w:rsidRPr="000A2CD2" w:rsidRDefault="001D195E" w:rsidP="001D195E">
      <w:pPr>
        <w:spacing w:after="0" w:line="240" w:lineRule="auto"/>
        <w:jc w:val="both"/>
        <w:rPr>
          <w:rFonts w:ascii="Verdana" w:eastAsia="Calibri" w:hAnsi="Verdana" w:cs="Arial"/>
          <w:lang w:val="es-ES_tradnl" w:eastAsia="es-ES_tradnl"/>
        </w:rPr>
      </w:pPr>
    </w:p>
    <w:p w14:paraId="70E228F4" w14:textId="77777777" w:rsidR="001D195E" w:rsidRPr="000A2CD2" w:rsidRDefault="001D195E" w:rsidP="001D195E">
      <w:pPr>
        <w:spacing w:after="0" w:line="240" w:lineRule="auto"/>
        <w:jc w:val="both"/>
        <w:rPr>
          <w:rFonts w:ascii="Verdana" w:eastAsia="Calibri" w:hAnsi="Verdana" w:cs="Arial"/>
          <w:lang w:val="es-ES" w:eastAsia="es-ES"/>
        </w:rPr>
      </w:pPr>
      <w:r w:rsidRPr="000A2CD2">
        <w:rPr>
          <w:rFonts w:ascii="Verdana" w:eastAsia="Calibri" w:hAnsi="Verdana" w:cs="Arial"/>
          <w:lang w:val="es-ES" w:eastAsia="es-ES"/>
        </w:rPr>
        <w:t xml:space="preserve">Estimado señor Bello Rico: </w:t>
      </w:r>
    </w:p>
    <w:p w14:paraId="2F49FCF9" w14:textId="77777777" w:rsidR="001D195E" w:rsidRPr="000A2CD2" w:rsidRDefault="001D195E" w:rsidP="001D195E">
      <w:pPr>
        <w:tabs>
          <w:tab w:val="left" w:pos="3768"/>
        </w:tabs>
        <w:spacing w:after="0" w:line="240" w:lineRule="auto"/>
        <w:jc w:val="both"/>
        <w:rPr>
          <w:rFonts w:ascii="Verdana" w:eastAsia="Calibri" w:hAnsi="Verdana" w:cs="Arial"/>
          <w:lang w:val="es-ES" w:eastAsia="es-ES"/>
        </w:rPr>
      </w:pPr>
      <w:r w:rsidRPr="000A2CD2">
        <w:rPr>
          <w:rFonts w:ascii="Verdana" w:eastAsia="Calibri" w:hAnsi="Verdana" w:cs="Arial"/>
          <w:lang w:val="es-ES" w:eastAsia="es-ES"/>
        </w:rPr>
        <w:tab/>
      </w:r>
    </w:p>
    <w:p w14:paraId="447A9853" w14:textId="77777777" w:rsidR="001D195E" w:rsidRPr="000A2CD2" w:rsidRDefault="001D195E" w:rsidP="001D195E">
      <w:pPr>
        <w:spacing w:after="120" w:line="276" w:lineRule="auto"/>
        <w:jc w:val="both"/>
        <w:rPr>
          <w:rFonts w:ascii="Verdana" w:eastAsia="Century Gothic" w:hAnsi="Verdana" w:cs="Century Gothic"/>
          <w:lang w:val="es-ES"/>
        </w:rPr>
      </w:pPr>
      <w:r w:rsidRPr="000A2CD2">
        <w:rPr>
          <w:rFonts w:ascii="Verdana" w:eastAsia="Calibri" w:hAnsi="Verdana" w:cs="Arial"/>
          <w:lang w:val="es-ES" w:eastAsia="es-ES"/>
        </w:rPr>
        <w:t>En ejercicio de la competencia otorgada por los artículos 3, numeral 5º, y 11, numeral 8º, del Decreto Ley 4170 de 2011,</w:t>
      </w:r>
      <w:r w:rsidRPr="000A2CD2">
        <w:rPr>
          <w:rFonts w:ascii="Verdana" w:eastAsia="Arial MT" w:hAnsi="Verdana" w:cs="Arial MT"/>
          <w:lang w:val="es-ES" w:eastAsia="es-ES"/>
        </w:rPr>
        <w:t xml:space="preserve"> </w:t>
      </w:r>
      <w:r w:rsidRPr="000A2CD2">
        <w:rPr>
          <w:rFonts w:ascii="Verdana" w:hAnsi="Verdana" w:cs="Arial"/>
        </w:rPr>
        <w:t xml:space="preserve">así como lo establecido en el artículo 4 de la Resolución 1707 de 2018 expedida por esta Entidad, </w:t>
      </w:r>
      <w:r w:rsidRPr="000A2CD2">
        <w:rPr>
          <w:rFonts w:ascii="Verdana" w:eastAsia="Calibri" w:hAnsi="Verdana" w:cs="Arial"/>
          <w:lang w:val="es-ES" w:eastAsia="es-ES"/>
        </w:rPr>
        <w:t>la Agencia Nacional de Contratación Pública – Colombia Compra Eficiente– responde su solicitud de consulta de fecha 22 de agosto de 2024, en la cual manifiesta lo siguiente</w:t>
      </w:r>
      <w:proofErr w:type="gramStart"/>
      <w:r w:rsidRPr="000A2CD2">
        <w:rPr>
          <w:rFonts w:ascii="Verdana" w:eastAsia="Calibri" w:hAnsi="Verdana" w:cs="Arial"/>
          <w:lang w:val="es-ES" w:eastAsia="es-ES"/>
        </w:rPr>
        <w:t xml:space="preserve">:  </w:t>
      </w:r>
      <w:bookmarkStart w:id="1" w:name="_Hlk95313578"/>
      <w:r w:rsidRPr="000A2CD2">
        <w:rPr>
          <w:rFonts w:ascii="Verdana" w:eastAsia="Century Gothic" w:hAnsi="Verdana" w:cs="Century Gothic"/>
          <w:i/>
          <w:iCs/>
          <w:lang w:val="es-ES"/>
        </w:rPr>
        <w:t>“</w:t>
      </w:r>
      <w:proofErr w:type="gramEnd"/>
      <w:r w:rsidRPr="000A2CD2">
        <w:rPr>
          <w:rStyle w:val="normaltextrun"/>
          <w:rFonts w:ascii="Verdana" w:hAnsi="Verdana" w:cs="Arial"/>
          <w:i/>
          <w:iCs/>
          <w:shd w:val="clear" w:color="auto" w:fill="FFFFFF"/>
          <w:lang w:val="es-ES"/>
        </w:rPr>
        <w:t>1. En atención a la aplicación de las normas vigentes, puede un contratista por prestación de servicios en una entidad pública, al momento de tramitar el pago de sus servicios presentar una planilla de pago de aportes al Sistema de Seguridad Social por un Índice base de cotización inferior a un SMMLV, cuando el 40% del valor del pago que se le va a efectuar no supera dicho monto? […]</w:t>
      </w:r>
      <w:r w:rsidRPr="000A2CD2">
        <w:rPr>
          <w:rFonts w:ascii="Verdana" w:eastAsia="Century Gothic" w:hAnsi="Verdana" w:cs="Century Gothic"/>
          <w:i/>
          <w:iCs/>
          <w:lang w:val="es-ES"/>
        </w:rPr>
        <w:t>”</w:t>
      </w:r>
      <w:bookmarkEnd w:id="1"/>
      <w:r w:rsidRPr="000A2CD2">
        <w:rPr>
          <w:rFonts w:ascii="Verdana" w:eastAsia="Century Gothic" w:hAnsi="Verdana" w:cs="Century Gothic"/>
          <w:i/>
          <w:iCs/>
          <w:lang w:val="es-ES"/>
        </w:rPr>
        <w:t>.</w:t>
      </w:r>
    </w:p>
    <w:p w14:paraId="2E328703" w14:textId="77777777" w:rsidR="001D195E" w:rsidRPr="0005702E" w:rsidRDefault="001D195E" w:rsidP="001D195E">
      <w:pPr>
        <w:spacing w:after="120"/>
        <w:ind w:firstLine="708"/>
        <w:jc w:val="both"/>
        <w:rPr>
          <w:rFonts w:ascii="Verdana" w:eastAsia="Calibri" w:hAnsi="Verdana" w:cs="Arial"/>
          <w:color w:val="000000"/>
          <w:szCs w:val="24"/>
          <w:lang w:val="es-ES_tradnl" w:eastAsia="es-ES_tradnl"/>
        </w:rPr>
      </w:pPr>
      <w:r w:rsidRPr="0005702E">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05702E">
        <w:rPr>
          <w:rFonts w:ascii="Verdana" w:eastAsia="Calibri" w:hAnsi="Verdana" w:cs="Arial"/>
          <w:color w:val="000000"/>
          <w:lang w:val="es-ES" w:eastAsia="es-ES"/>
        </w:rPr>
        <w:lastRenderedPageBreak/>
        <w:t xml:space="preserve">interpretación de normas generales, por definición, no puede extenderse a la resolución de controversias, ni a brindar asesorías sobre casos puntuales. </w:t>
      </w:r>
      <w:r w:rsidRPr="0005702E">
        <w:rPr>
          <w:rFonts w:ascii="Verdana" w:eastAsia="Calibri" w:hAnsi="Verdana" w:cs="Arial"/>
          <w:color w:val="000000"/>
          <w:szCs w:val="24"/>
          <w:lang w:val="es-ES_tradnl" w:eastAsia="es-ES_tradnl"/>
        </w:rPr>
        <w:tab/>
      </w:r>
    </w:p>
    <w:p w14:paraId="63725647" w14:textId="77777777" w:rsidR="001D195E" w:rsidRPr="0005702E" w:rsidRDefault="001D195E" w:rsidP="001D195E">
      <w:pPr>
        <w:spacing w:after="0" w:line="276" w:lineRule="auto"/>
        <w:ind w:firstLine="709"/>
        <w:jc w:val="both"/>
        <w:rPr>
          <w:rFonts w:ascii="Verdana" w:eastAsia="Calibri" w:hAnsi="Verdana" w:cs="Arial"/>
          <w:color w:val="000000"/>
          <w:lang w:val="es-ES" w:eastAsia="es-ES"/>
        </w:rPr>
      </w:pPr>
      <w:r w:rsidRPr="0005702E">
        <w:rPr>
          <w:rFonts w:ascii="Verdana" w:eastAsia="Calibri" w:hAnsi="Verdana" w:cs="Arial"/>
          <w:color w:val="000000"/>
          <w:lang w:val="es-ES" w:eastAsia="es-ES"/>
        </w:rPr>
        <w:t>Conforme lo expuesto, en aras de satisfacer el derecho fundamental de petición se resolverá su consulta</w:t>
      </w:r>
      <w:r>
        <w:rPr>
          <w:rFonts w:ascii="Verdana" w:eastAsia="Calibri" w:hAnsi="Verdana" w:cs="Arial"/>
          <w:color w:val="000000"/>
          <w:lang w:val="es-ES" w:eastAsia="es-ES"/>
        </w:rPr>
        <w:t xml:space="preserve"> de fondo</w:t>
      </w:r>
      <w:r w:rsidRPr="0005702E">
        <w:rPr>
          <w:rFonts w:ascii="Verdana" w:eastAsia="Calibri" w:hAnsi="Verdana" w:cs="Arial"/>
          <w:color w:val="000000"/>
          <w:lang w:val="es-ES" w:eastAsia="es-ES"/>
        </w:rPr>
        <w:t xml:space="preserve"> dentro de los límites de la referida competencia consultiva, esto es, haciendo abstracción de las circunstancias particulares y concretas mencionadas en su petición, pero haciendo unas consideraciones sobre las normas generales relacionadas con el problema</w:t>
      </w:r>
      <w:r w:rsidRPr="0005702E">
        <w:rPr>
          <w:rFonts w:ascii="Verdana" w:eastAsia="Calibri" w:hAnsi="Verdana" w:cs="Arial"/>
          <w:color w:val="7030A0"/>
          <w:lang w:val="es-ES" w:eastAsia="es-ES"/>
        </w:rPr>
        <w:t xml:space="preserve"> </w:t>
      </w:r>
      <w:r w:rsidRPr="0005702E">
        <w:rPr>
          <w:rFonts w:ascii="Verdana" w:eastAsia="Calibri" w:hAnsi="Verdana" w:cs="Arial"/>
          <w:color w:val="000000"/>
          <w:lang w:val="es-ES" w:eastAsia="es-ES"/>
        </w:rPr>
        <w:t>jurídico</w:t>
      </w:r>
      <w:r w:rsidRPr="0005702E">
        <w:rPr>
          <w:rFonts w:ascii="Verdana" w:eastAsia="Calibri" w:hAnsi="Verdana" w:cs="Arial"/>
          <w:color w:val="7030A0"/>
          <w:lang w:val="es-ES" w:eastAsia="es-ES"/>
        </w:rPr>
        <w:t xml:space="preserve"> </w:t>
      </w:r>
      <w:r w:rsidRPr="0005702E">
        <w:rPr>
          <w:rFonts w:ascii="Verdana" w:eastAsia="Calibri" w:hAnsi="Verdana" w:cs="Arial"/>
          <w:color w:val="000000"/>
          <w:lang w:val="es-ES" w:eastAsia="es-ES"/>
        </w:rPr>
        <w:t xml:space="preserve">de su consulta. </w:t>
      </w:r>
      <w:r>
        <w:rPr>
          <w:rFonts w:ascii="Verdana" w:eastAsia="Calibri" w:hAnsi="Verdana" w:cs="Arial"/>
          <w:color w:val="000000"/>
          <w:lang w:val="es-ES" w:eastAsia="es-ES"/>
        </w:rPr>
        <w:t xml:space="preserve">Esto </w:t>
      </w:r>
    </w:p>
    <w:p w14:paraId="3464D9FB" w14:textId="77777777" w:rsidR="001D195E" w:rsidRPr="00045AE0" w:rsidRDefault="001D195E" w:rsidP="001D195E">
      <w:pPr>
        <w:spacing w:after="0" w:line="276" w:lineRule="auto"/>
        <w:jc w:val="both"/>
        <w:rPr>
          <w:rFonts w:ascii="Verdana" w:eastAsia="Calibri" w:hAnsi="Verdana" w:cs="Arial"/>
          <w:lang w:val="es-ES" w:eastAsia="es-ES"/>
        </w:rPr>
      </w:pPr>
    </w:p>
    <w:p w14:paraId="1C0B3326" w14:textId="77777777" w:rsidR="001D195E" w:rsidRPr="00045AE0" w:rsidRDefault="001D195E" w:rsidP="001D195E">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045AE0">
        <w:rPr>
          <w:rFonts w:ascii="Verdana" w:eastAsia="Century Gothic" w:hAnsi="Verdana" w:cs="Century Gothic"/>
          <w:b/>
          <w:bCs/>
        </w:rPr>
        <w:t>Problema planteado:</w:t>
      </w:r>
    </w:p>
    <w:p w14:paraId="74B5FEC9" w14:textId="77777777" w:rsidR="001D195E" w:rsidRPr="00045AE0" w:rsidRDefault="001D195E" w:rsidP="001D195E">
      <w:pPr>
        <w:tabs>
          <w:tab w:val="left" w:pos="426"/>
        </w:tabs>
        <w:spacing w:after="0" w:line="276" w:lineRule="auto"/>
        <w:jc w:val="both"/>
        <w:rPr>
          <w:rFonts w:ascii="Verdana" w:eastAsia="Century Gothic" w:hAnsi="Verdana" w:cs="Century Gothic"/>
          <w:lang w:val="es-ES"/>
        </w:rPr>
      </w:pPr>
    </w:p>
    <w:p w14:paraId="04FC57E3" w14:textId="77777777" w:rsidR="001D195E" w:rsidRPr="00045AE0" w:rsidRDefault="001D195E" w:rsidP="001D195E">
      <w:pPr>
        <w:spacing w:after="0" w:line="276" w:lineRule="auto"/>
        <w:jc w:val="both"/>
        <w:rPr>
          <w:rFonts w:ascii="Verdana" w:eastAsia="Century Gothic" w:hAnsi="Verdana" w:cs="Century Gothic"/>
        </w:rPr>
      </w:pPr>
      <w:r w:rsidRPr="00045AE0">
        <w:rPr>
          <w:rFonts w:ascii="Verdana" w:eastAsia="Century Gothic" w:hAnsi="Verdana" w:cs="Century Gothic"/>
        </w:rPr>
        <w:t>De acuerdo con el contenido de su solicitud, esta Agencia resolverá el siguiente problema jurídico: ¿Es posible que un contratista</w:t>
      </w:r>
      <w:r>
        <w:rPr>
          <w:rFonts w:ascii="Verdana" w:eastAsia="Century Gothic" w:hAnsi="Verdana" w:cs="Century Gothic"/>
        </w:rPr>
        <w:t xml:space="preserve"> </w:t>
      </w:r>
      <w:r w:rsidRPr="00045AE0">
        <w:rPr>
          <w:rFonts w:ascii="Verdana" w:eastAsia="Century Gothic" w:hAnsi="Verdana" w:cs="Century Gothic"/>
        </w:rPr>
        <w:t xml:space="preserve">realice aportes al Sistema de Seguridad Social sobre un Índice Base de Cotización – en adelante IBC – inferior a un (1) salario mínimo mensual legal vigente – en adelante SMMLV? </w:t>
      </w:r>
    </w:p>
    <w:p w14:paraId="5FC46479" w14:textId="77777777" w:rsidR="001D195E" w:rsidRPr="00045AE0" w:rsidRDefault="001D195E" w:rsidP="001D195E">
      <w:pPr>
        <w:spacing w:after="0" w:line="276" w:lineRule="auto"/>
        <w:jc w:val="both"/>
        <w:rPr>
          <w:rFonts w:ascii="Verdana" w:eastAsia="Calibri" w:hAnsi="Verdana" w:cs="Arial"/>
          <w:lang w:val="es-ES"/>
        </w:rPr>
      </w:pPr>
    </w:p>
    <w:p w14:paraId="0C4F5AF7" w14:textId="77777777" w:rsidR="001D195E" w:rsidRPr="00045AE0" w:rsidRDefault="001D195E" w:rsidP="001D195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45AE0">
        <w:rPr>
          <w:rFonts w:ascii="Verdana" w:eastAsia="Century Gothic" w:hAnsi="Verdana" w:cs="Century Gothic"/>
          <w:b/>
          <w:bCs/>
        </w:rPr>
        <w:t>Respuesta:</w:t>
      </w:r>
    </w:p>
    <w:p w14:paraId="5B616383" w14:textId="77777777" w:rsidR="001D195E" w:rsidRPr="00045AE0" w:rsidRDefault="001D195E" w:rsidP="001D195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1D195E" w:rsidRPr="00045AE0" w14:paraId="714CE239" w14:textId="77777777" w:rsidTr="00305567">
        <w:tc>
          <w:tcPr>
            <w:tcW w:w="8828" w:type="dxa"/>
            <w:shd w:val="clear" w:color="auto" w:fill="auto"/>
          </w:tcPr>
          <w:p w14:paraId="423371C1" w14:textId="77777777" w:rsidR="001D195E" w:rsidRPr="00FA285C" w:rsidRDefault="001D195E" w:rsidP="00305567">
            <w:pPr>
              <w:spacing w:after="120" w:line="276" w:lineRule="auto"/>
              <w:jc w:val="both"/>
              <w:rPr>
                <w:rFonts w:ascii="Verdana" w:hAnsi="Verdana" w:cs="Arial"/>
                <w:lang w:val="es-ES"/>
              </w:rPr>
            </w:pPr>
            <w:r w:rsidRPr="00FA285C">
              <w:rPr>
                <w:rFonts w:ascii="Verdana" w:hAnsi="Verdana" w:cs="Arial"/>
                <w:lang w:val="es-ES"/>
              </w:rPr>
              <w:t>Conforme al marco jurídico actual, al pago al Sistema de Seguridad Social Integral por parte de</w:t>
            </w:r>
            <w:r>
              <w:rPr>
                <w:rFonts w:ascii="Verdana" w:hAnsi="Verdana" w:cs="Arial"/>
                <w:lang w:val="es-ES"/>
              </w:rPr>
              <w:t xml:space="preserve"> contratistas estatales, en calidad de</w:t>
            </w:r>
            <w:r w:rsidRPr="00FA285C">
              <w:rPr>
                <w:rFonts w:ascii="Verdana" w:hAnsi="Verdana" w:cs="Arial"/>
                <w:lang w:val="es-ES"/>
              </w:rPr>
              <w:t xml:space="preserve"> trabajadores independientes,</w:t>
            </w:r>
            <w:r>
              <w:rPr>
                <w:rFonts w:ascii="Verdana" w:hAnsi="Verdana" w:cs="Arial"/>
                <w:lang w:val="es-ES"/>
              </w:rPr>
              <w:t xml:space="preserve"> </w:t>
            </w:r>
            <w:r w:rsidRPr="00FA285C">
              <w:rPr>
                <w:rFonts w:ascii="Verdana" w:hAnsi="Verdana" w:cs="Arial"/>
                <w:lang w:val="es-ES"/>
              </w:rPr>
              <w:t xml:space="preserve">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ii) la base mínima de cotización es el cuarenta por ciento (40%) del valor mensualizado de ingresos o del contrato, iii) la cotización se realizará mes vencido, y finalmente, iv) el pago lo efectuará directamente el trabajador independiente. </w:t>
            </w:r>
          </w:p>
          <w:p w14:paraId="4A9FD8CC" w14:textId="77777777" w:rsidR="001D195E" w:rsidRPr="000B7B3D" w:rsidRDefault="001D195E" w:rsidP="00305567">
            <w:pPr>
              <w:spacing w:line="276" w:lineRule="auto"/>
              <w:ind w:firstLine="709"/>
              <w:jc w:val="both"/>
              <w:rPr>
                <w:rFonts w:ascii="Verdana" w:hAnsi="Verdana" w:cs="Arial"/>
              </w:rPr>
            </w:pPr>
            <w:r w:rsidRPr="00FA285C">
              <w:rPr>
                <w:rFonts w:ascii="Verdana" w:hAnsi="Verdana" w:cs="Arial"/>
              </w:rPr>
              <w:t>Ahora bien, en atención a pregunta planteada, debe señalarse que el artículo 3.2.7.1. del Decreto 1273 de 2018 señala que, e</w:t>
            </w:r>
            <w:r w:rsidRPr="00B9480E">
              <w:rPr>
                <w:rFonts w:ascii="Verdana" w:hAnsi="Verdana" w:cs="Arial"/>
              </w:rPr>
              <w:t xml:space="preserve">n ningún caso, el IBC podrá ser inferior </w:t>
            </w:r>
            <w:r w:rsidRPr="00FA285C">
              <w:rPr>
                <w:rFonts w:ascii="Verdana" w:hAnsi="Verdana" w:cs="Arial"/>
              </w:rPr>
              <w:t>a un (1)</w:t>
            </w:r>
            <w:r w:rsidRPr="00B9480E">
              <w:rPr>
                <w:rFonts w:ascii="Verdana" w:hAnsi="Verdana" w:cs="Arial"/>
              </w:rPr>
              <w:t xml:space="preserve"> SMLMV ni superior a </w:t>
            </w:r>
            <w:r w:rsidRPr="00FA285C">
              <w:rPr>
                <w:rFonts w:ascii="Verdana" w:hAnsi="Verdana" w:cs="Arial"/>
              </w:rPr>
              <w:t>veinte cinco (</w:t>
            </w:r>
            <w:r w:rsidRPr="00B9480E">
              <w:rPr>
                <w:rFonts w:ascii="Verdana" w:hAnsi="Verdana" w:cs="Arial"/>
              </w:rPr>
              <w:t>25</w:t>
            </w:r>
            <w:r w:rsidRPr="00FA285C">
              <w:rPr>
                <w:rFonts w:ascii="Verdana" w:hAnsi="Verdana" w:cs="Arial"/>
              </w:rPr>
              <w:t>)</w:t>
            </w:r>
            <w:r w:rsidRPr="00B9480E">
              <w:rPr>
                <w:rFonts w:ascii="Verdana" w:hAnsi="Verdana" w:cs="Arial"/>
              </w:rPr>
              <w:t xml:space="preserve"> SMLMV</w:t>
            </w:r>
            <w:r w:rsidRPr="00FA285C">
              <w:rPr>
                <w:rFonts w:ascii="Verdana" w:hAnsi="Verdana" w:cs="Arial"/>
              </w:rPr>
              <w:t>, por lo que la Entidad Estatal deberá verificar que el contratista haya realizado de forma correcta los aportes al Sistema de Seguridad Social para proceder con el pago de honorarios</w:t>
            </w:r>
            <w:r w:rsidRPr="00B9480E">
              <w:rPr>
                <w:rFonts w:ascii="Verdana" w:hAnsi="Verdana" w:cs="Arial"/>
              </w:rPr>
              <w:t>.</w:t>
            </w:r>
          </w:p>
        </w:tc>
      </w:tr>
    </w:tbl>
    <w:p w14:paraId="695FD5B4" w14:textId="77777777" w:rsidR="00B80238" w:rsidRDefault="00B80238" w:rsidP="00B80238">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D8F95ED" w14:textId="5EFB4A57" w:rsidR="001D195E" w:rsidRPr="00045AE0" w:rsidRDefault="001D195E" w:rsidP="001D195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45AE0">
        <w:rPr>
          <w:rFonts w:ascii="Verdana" w:eastAsia="Century Gothic" w:hAnsi="Verdana" w:cs="Century Gothic"/>
          <w:b/>
          <w:bCs/>
        </w:rPr>
        <w:t>Razones de la respuesta:</w:t>
      </w:r>
    </w:p>
    <w:p w14:paraId="78776A41" w14:textId="77777777" w:rsidR="001D195E" w:rsidRPr="00045AE0" w:rsidRDefault="001D195E" w:rsidP="001D195E">
      <w:pPr>
        <w:spacing w:after="0" w:line="276" w:lineRule="auto"/>
        <w:jc w:val="both"/>
        <w:rPr>
          <w:rFonts w:ascii="Verdana" w:eastAsia="Calibri" w:hAnsi="Verdana" w:cs="Arial"/>
          <w:lang w:val="es-ES"/>
        </w:rPr>
      </w:pPr>
    </w:p>
    <w:p w14:paraId="1834328E" w14:textId="77777777" w:rsidR="001D195E" w:rsidRPr="00045AE0" w:rsidRDefault="001D195E" w:rsidP="001D195E">
      <w:pPr>
        <w:spacing w:after="0" w:line="276" w:lineRule="auto"/>
        <w:jc w:val="both"/>
        <w:rPr>
          <w:rFonts w:ascii="Verdana" w:eastAsia="Calibri" w:hAnsi="Verdana" w:cs="Arial"/>
          <w:lang w:val="es-ES"/>
        </w:rPr>
      </w:pPr>
      <w:r w:rsidRPr="00045AE0">
        <w:rPr>
          <w:rFonts w:ascii="Verdana" w:eastAsia="Calibri" w:hAnsi="Verdana" w:cs="Arial"/>
          <w:lang w:val="es-ES"/>
        </w:rPr>
        <w:lastRenderedPageBreak/>
        <w:t xml:space="preserve">Lo anterior se sustenta en las siguientes consideraciones: </w:t>
      </w:r>
    </w:p>
    <w:p w14:paraId="25843DA4" w14:textId="77777777" w:rsidR="001D195E" w:rsidRPr="00045AE0" w:rsidRDefault="001D195E" w:rsidP="001D195E">
      <w:pPr>
        <w:spacing w:after="0" w:line="276" w:lineRule="auto"/>
        <w:jc w:val="both"/>
        <w:rPr>
          <w:rFonts w:ascii="Verdana" w:eastAsia="Calibri" w:hAnsi="Verdana" w:cs="Arial"/>
          <w:lang w:val="es-ES"/>
        </w:rPr>
      </w:pPr>
    </w:p>
    <w:p w14:paraId="5D3D7E10" w14:textId="77777777" w:rsidR="001D195E" w:rsidRPr="00AC5D3B" w:rsidRDefault="001D195E" w:rsidP="001D195E">
      <w:pPr>
        <w:widowControl w:val="0"/>
        <w:autoSpaceDE w:val="0"/>
        <w:autoSpaceDN w:val="0"/>
        <w:spacing w:after="120" w:line="276" w:lineRule="auto"/>
        <w:jc w:val="both"/>
        <w:rPr>
          <w:rFonts w:ascii="Verdana" w:eastAsia="Arial" w:hAnsi="Verdana" w:cs="Arial"/>
          <w:iCs/>
          <w:lang w:val="es-ES"/>
        </w:rPr>
      </w:pPr>
      <w:r w:rsidRPr="0005702E">
        <w:rPr>
          <w:rFonts w:ascii="Verdana" w:eastAsia="Arial" w:hAnsi="Verdana" w:cs="Arial"/>
          <w:lang w:val="es-ES"/>
        </w:rPr>
        <w:t>La Seguridad Social es un servicio público obligatorio, cuya dirección, coordinación y control está a cargo del Estado y es prestado por Entidades Públicas y privadas. Mediante esta se evitan desequilibrios económicos y sociales que, de no resolverse, significarían</w:t>
      </w:r>
      <w:r w:rsidRPr="0005702E">
        <w:rPr>
          <w:rFonts w:ascii="Verdana" w:eastAsia="Arial" w:hAnsi="Verdana" w:cs="Arial"/>
          <w:spacing w:val="-6"/>
          <w:lang w:val="es-ES"/>
        </w:rPr>
        <w:t xml:space="preserve"> </w:t>
      </w:r>
      <w:r w:rsidRPr="0005702E">
        <w:rPr>
          <w:rFonts w:ascii="Verdana" w:eastAsia="Arial" w:hAnsi="Verdana" w:cs="Arial"/>
          <w:lang w:val="es-ES"/>
        </w:rPr>
        <w:t>la</w:t>
      </w:r>
      <w:r w:rsidRPr="0005702E">
        <w:rPr>
          <w:rFonts w:ascii="Verdana" w:eastAsia="Arial" w:hAnsi="Verdana" w:cs="Arial"/>
          <w:spacing w:val="-5"/>
          <w:lang w:val="es-ES"/>
        </w:rPr>
        <w:t xml:space="preserve"> </w:t>
      </w:r>
      <w:r w:rsidRPr="0005702E">
        <w:rPr>
          <w:rFonts w:ascii="Verdana" w:eastAsia="Arial" w:hAnsi="Verdana" w:cs="Arial"/>
          <w:lang w:val="es-ES"/>
        </w:rPr>
        <w:t>reducción</w:t>
      </w:r>
      <w:r w:rsidRPr="0005702E">
        <w:rPr>
          <w:rFonts w:ascii="Verdana" w:eastAsia="Arial" w:hAnsi="Verdana" w:cs="Arial"/>
          <w:spacing w:val="-6"/>
          <w:lang w:val="es-ES"/>
        </w:rPr>
        <w:t xml:space="preserve"> </w:t>
      </w:r>
      <w:r w:rsidRPr="0005702E">
        <w:rPr>
          <w:rFonts w:ascii="Verdana" w:eastAsia="Arial" w:hAnsi="Verdana" w:cs="Arial"/>
          <w:lang w:val="es-ES"/>
        </w:rPr>
        <w:t>o</w:t>
      </w:r>
      <w:r w:rsidRPr="0005702E">
        <w:rPr>
          <w:rFonts w:ascii="Verdana" w:eastAsia="Arial" w:hAnsi="Verdana" w:cs="Arial"/>
          <w:spacing w:val="-5"/>
          <w:lang w:val="es-ES"/>
        </w:rPr>
        <w:t xml:space="preserve"> </w:t>
      </w:r>
      <w:r w:rsidRPr="0005702E">
        <w:rPr>
          <w:rFonts w:ascii="Verdana" w:eastAsia="Arial" w:hAnsi="Verdana" w:cs="Arial"/>
          <w:lang w:val="es-ES"/>
        </w:rPr>
        <w:t>la</w:t>
      </w:r>
      <w:r w:rsidRPr="0005702E">
        <w:rPr>
          <w:rFonts w:ascii="Verdana" w:eastAsia="Arial" w:hAnsi="Verdana" w:cs="Arial"/>
          <w:spacing w:val="-6"/>
          <w:lang w:val="es-ES"/>
        </w:rPr>
        <w:t xml:space="preserve"> </w:t>
      </w:r>
      <w:r w:rsidRPr="0005702E">
        <w:rPr>
          <w:rFonts w:ascii="Verdana" w:eastAsia="Arial" w:hAnsi="Verdana" w:cs="Arial"/>
          <w:lang w:val="es-ES"/>
        </w:rPr>
        <w:t>pérdida</w:t>
      </w:r>
      <w:r w:rsidRPr="0005702E">
        <w:rPr>
          <w:rFonts w:ascii="Verdana" w:eastAsia="Arial" w:hAnsi="Verdana" w:cs="Arial"/>
          <w:spacing w:val="-4"/>
          <w:lang w:val="es-ES"/>
        </w:rPr>
        <w:t xml:space="preserve"> </w:t>
      </w:r>
      <w:r w:rsidRPr="0005702E">
        <w:rPr>
          <w:rFonts w:ascii="Verdana" w:eastAsia="Arial" w:hAnsi="Verdana" w:cs="Arial"/>
          <w:lang w:val="es-ES"/>
        </w:rPr>
        <w:t>de</w:t>
      </w:r>
      <w:r w:rsidRPr="0005702E">
        <w:rPr>
          <w:rFonts w:ascii="Verdana" w:eastAsia="Arial" w:hAnsi="Verdana" w:cs="Arial"/>
          <w:spacing w:val="-6"/>
          <w:lang w:val="es-ES"/>
        </w:rPr>
        <w:t xml:space="preserve"> </w:t>
      </w:r>
      <w:r w:rsidRPr="0005702E">
        <w:rPr>
          <w:rFonts w:ascii="Verdana" w:eastAsia="Arial" w:hAnsi="Verdana" w:cs="Arial"/>
          <w:lang w:val="es-ES"/>
        </w:rPr>
        <w:t>los</w:t>
      </w:r>
      <w:r w:rsidRPr="0005702E">
        <w:rPr>
          <w:rFonts w:ascii="Verdana" w:eastAsia="Arial" w:hAnsi="Verdana" w:cs="Arial"/>
          <w:spacing w:val="-5"/>
          <w:lang w:val="es-ES"/>
        </w:rPr>
        <w:t xml:space="preserve"> </w:t>
      </w:r>
      <w:r w:rsidRPr="0005702E">
        <w:rPr>
          <w:rFonts w:ascii="Verdana" w:eastAsia="Arial" w:hAnsi="Verdana" w:cs="Arial"/>
          <w:lang w:val="es-ES"/>
        </w:rPr>
        <w:t>ingresos</w:t>
      </w:r>
      <w:r w:rsidRPr="0005702E">
        <w:rPr>
          <w:rFonts w:ascii="Verdana" w:eastAsia="Arial" w:hAnsi="Verdana" w:cs="Arial"/>
          <w:spacing w:val="-4"/>
          <w:lang w:val="es-ES"/>
        </w:rPr>
        <w:t xml:space="preserve"> </w:t>
      </w:r>
      <w:r w:rsidRPr="0005702E">
        <w:rPr>
          <w:rFonts w:ascii="Verdana" w:eastAsia="Arial" w:hAnsi="Verdana" w:cs="Arial"/>
          <w:lang w:val="es-ES"/>
        </w:rPr>
        <w:t>por</w:t>
      </w:r>
      <w:r w:rsidRPr="0005702E">
        <w:rPr>
          <w:rFonts w:ascii="Verdana" w:eastAsia="Arial" w:hAnsi="Verdana" w:cs="Arial"/>
          <w:spacing w:val="-6"/>
          <w:lang w:val="es-ES"/>
        </w:rPr>
        <w:t xml:space="preserve"> </w:t>
      </w:r>
      <w:r w:rsidRPr="0005702E">
        <w:rPr>
          <w:rFonts w:ascii="Verdana" w:eastAsia="Arial" w:hAnsi="Verdana" w:cs="Arial"/>
          <w:lang w:val="es-ES"/>
        </w:rPr>
        <w:t>causa</w:t>
      </w:r>
      <w:r w:rsidRPr="0005702E">
        <w:rPr>
          <w:rFonts w:ascii="Verdana" w:eastAsia="Arial" w:hAnsi="Verdana" w:cs="Arial"/>
          <w:spacing w:val="-5"/>
          <w:lang w:val="es-ES"/>
        </w:rPr>
        <w:t xml:space="preserve"> </w:t>
      </w:r>
      <w:r w:rsidRPr="0005702E">
        <w:rPr>
          <w:rFonts w:ascii="Verdana" w:eastAsia="Arial" w:hAnsi="Verdana" w:cs="Arial"/>
          <w:lang w:val="es-ES"/>
        </w:rPr>
        <w:t>de</w:t>
      </w:r>
      <w:r w:rsidRPr="0005702E">
        <w:rPr>
          <w:rFonts w:ascii="Verdana" w:eastAsia="Arial" w:hAnsi="Verdana" w:cs="Arial"/>
          <w:spacing w:val="-6"/>
          <w:lang w:val="es-ES"/>
        </w:rPr>
        <w:t xml:space="preserve"> </w:t>
      </w:r>
      <w:r w:rsidRPr="0005702E">
        <w:rPr>
          <w:rFonts w:ascii="Verdana" w:eastAsia="Arial" w:hAnsi="Verdana" w:cs="Arial"/>
          <w:lang w:val="es-ES"/>
        </w:rPr>
        <w:t>contingencias</w:t>
      </w:r>
      <w:r w:rsidRPr="0005702E">
        <w:rPr>
          <w:rFonts w:ascii="Verdana" w:eastAsia="Arial" w:hAnsi="Verdana" w:cs="Arial"/>
          <w:spacing w:val="-5"/>
          <w:lang w:val="es-ES"/>
        </w:rPr>
        <w:t xml:space="preserve"> </w:t>
      </w:r>
      <w:r w:rsidRPr="0005702E">
        <w:rPr>
          <w:rFonts w:ascii="Verdana" w:eastAsia="Arial" w:hAnsi="Verdana" w:cs="Arial"/>
          <w:lang w:val="es-ES"/>
        </w:rPr>
        <w:t>como</w:t>
      </w:r>
      <w:r w:rsidRPr="0005702E">
        <w:rPr>
          <w:rFonts w:ascii="Verdana" w:eastAsia="Arial" w:hAnsi="Verdana" w:cs="Arial"/>
          <w:spacing w:val="-6"/>
          <w:lang w:val="es-ES"/>
        </w:rPr>
        <w:t xml:space="preserve"> </w:t>
      </w:r>
      <w:r w:rsidRPr="0005702E">
        <w:rPr>
          <w:rFonts w:ascii="Verdana" w:eastAsia="Arial" w:hAnsi="Verdana" w:cs="Arial"/>
          <w:lang w:val="es-ES"/>
        </w:rPr>
        <w:t>la enfermedad,</w:t>
      </w:r>
      <w:r w:rsidRPr="0005702E">
        <w:rPr>
          <w:rFonts w:ascii="Verdana" w:eastAsia="Arial" w:hAnsi="Verdana" w:cs="Arial"/>
          <w:spacing w:val="-8"/>
          <w:lang w:val="es-ES"/>
        </w:rPr>
        <w:t xml:space="preserve"> </w:t>
      </w:r>
      <w:r w:rsidRPr="0005702E">
        <w:rPr>
          <w:rFonts w:ascii="Verdana" w:eastAsia="Arial" w:hAnsi="Verdana" w:cs="Arial"/>
          <w:lang w:val="es-ES"/>
        </w:rPr>
        <w:t>los</w:t>
      </w:r>
      <w:r w:rsidRPr="0005702E">
        <w:rPr>
          <w:rFonts w:ascii="Verdana" w:eastAsia="Arial" w:hAnsi="Verdana" w:cs="Arial"/>
          <w:spacing w:val="-8"/>
          <w:lang w:val="es-ES"/>
        </w:rPr>
        <w:t xml:space="preserve"> </w:t>
      </w:r>
      <w:r w:rsidRPr="0005702E">
        <w:rPr>
          <w:rFonts w:ascii="Verdana" w:eastAsia="Arial" w:hAnsi="Verdana" w:cs="Arial"/>
          <w:lang w:val="es-ES"/>
        </w:rPr>
        <w:t>accidentes,</w:t>
      </w:r>
      <w:r w:rsidRPr="0005702E">
        <w:rPr>
          <w:rFonts w:ascii="Verdana" w:eastAsia="Arial" w:hAnsi="Verdana" w:cs="Arial"/>
          <w:spacing w:val="-8"/>
          <w:lang w:val="es-ES"/>
        </w:rPr>
        <w:t xml:space="preserve"> </w:t>
      </w:r>
      <w:r w:rsidRPr="0005702E">
        <w:rPr>
          <w:rFonts w:ascii="Verdana" w:eastAsia="Arial" w:hAnsi="Verdana" w:cs="Arial"/>
          <w:lang w:val="es-ES"/>
        </w:rPr>
        <w:t>la</w:t>
      </w:r>
      <w:r w:rsidRPr="0005702E">
        <w:rPr>
          <w:rFonts w:ascii="Verdana" w:eastAsia="Arial" w:hAnsi="Verdana" w:cs="Arial"/>
          <w:spacing w:val="-8"/>
          <w:lang w:val="es-ES"/>
        </w:rPr>
        <w:t xml:space="preserve"> </w:t>
      </w:r>
      <w:r w:rsidRPr="0005702E">
        <w:rPr>
          <w:rFonts w:ascii="Verdana" w:eastAsia="Arial" w:hAnsi="Verdana" w:cs="Arial"/>
          <w:lang w:val="es-ES"/>
        </w:rPr>
        <w:t>maternidad</w:t>
      </w:r>
      <w:r w:rsidRPr="0005702E">
        <w:rPr>
          <w:rFonts w:ascii="Verdana" w:eastAsia="Arial" w:hAnsi="Verdana" w:cs="Arial"/>
          <w:spacing w:val="-7"/>
          <w:lang w:val="es-ES"/>
        </w:rPr>
        <w:t xml:space="preserve"> </w:t>
      </w:r>
      <w:r w:rsidRPr="0005702E">
        <w:rPr>
          <w:rFonts w:ascii="Verdana" w:eastAsia="Arial" w:hAnsi="Verdana" w:cs="Arial"/>
          <w:lang w:val="es-ES"/>
        </w:rPr>
        <w:t>o</w:t>
      </w:r>
      <w:r w:rsidRPr="0005702E">
        <w:rPr>
          <w:rFonts w:ascii="Verdana" w:eastAsia="Arial" w:hAnsi="Verdana" w:cs="Arial"/>
          <w:spacing w:val="-8"/>
          <w:lang w:val="es-ES"/>
        </w:rPr>
        <w:t xml:space="preserve"> </w:t>
      </w:r>
      <w:r w:rsidRPr="0005702E">
        <w:rPr>
          <w:rFonts w:ascii="Verdana" w:eastAsia="Arial" w:hAnsi="Verdana" w:cs="Arial"/>
          <w:lang w:val="es-ES"/>
        </w:rPr>
        <w:t>el</w:t>
      </w:r>
      <w:r w:rsidRPr="0005702E">
        <w:rPr>
          <w:rFonts w:ascii="Verdana" w:eastAsia="Arial" w:hAnsi="Verdana" w:cs="Arial"/>
          <w:spacing w:val="-8"/>
          <w:lang w:val="es-ES"/>
        </w:rPr>
        <w:t xml:space="preserve"> </w:t>
      </w:r>
      <w:r w:rsidRPr="0005702E">
        <w:rPr>
          <w:rFonts w:ascii="Verdana" w:eastAsia="Arial" w:hAnsi="Verdana" w:cs="Arial"/>
          <w:lang w:val="es-ES"/>
        </w:rPr>
        <w:t>desempleo,</w:t>
      </w:r>
      <w:r w:rsidRPr="0005702E">
        <w:rPr>
          <w:rFonts w:ascii="Verdana" w:eastAsia="Arial" w:hAnsi="Verdana" w:cs="Arial"/>
          <w:spacing w:val="-8"/>
          <w:lang w:val="es-ES"/>
        </w:rPr>
        <w:t xml:space="preserve"> </w:t>
      </w:r>
      <w:r w:rsidRPr="0005702E">
        <w:rPr>
          <w:rFonts w:ascii="Verdana" w:eastAsia="Arial" w:hAnsi="Verdana" w:cs="Arial"/>
          <w:lang w:val="es-ES"/>
        </w:rPr>
        <w:t>entre</w:t>
      </w:r>
      <w:r w:rsidRPr="0005702E">
        <w:rPr>
          <w:rFonts w:ascii="Verdana" w:eastAsia="Arial" w:hAnsi="Verdana" w:cs="Arial"/>
          <w:spacing w:val="-8"/>
          <w:lang w:val="es-ES"/>
        </w:rPr>
        <w:t xml:space="preserve"> </w:t>
      </w:r>
      <w:r w:rsidRPr="0005702E">
        <w:rPr>
          <w:rFonts w:ascii="Verdana" w:eastAsia="Arial" w:hAnsi="Verdana" w:cs="Arial"/>
          <w:lang w:val="es-ES"/>
        </w:rPr>
        <w:t>otras.</w:t>
      </w:r>
      <w:r w:rsidRPr="0005702E">
        <w:rPr>
          <w:rFonts w:ascii="Verdana" w:eastAsia="Arial" w:hAnsi="Verdana" w:cs="Arial"/>
          <w:spacing w:val="-7"/>
          <w:lang w:val="es-ES"/>
        </w:rPr>
        <w:t xml:space="preserve"> </w:t>
      </w:r>
      <w:r w:rsidRPr="0005702E">
        <w:rPr>
          <w:rFonts w:ascii="Verdana" w:eastAsia="Arial" w:hAnsi="Verdana" w:cs="Arial"/>
          <w:lang w:val="es-ES"/>
        </w:rPr>
        <w:t>De</w:t>
      </w:r>
      <w:r w:rsidRPr="0005702E">
        <w:rPr>
          <w:rFonts w:ascii="Verdana" w:eastAsia="Arial" w:hAnsi="Verdana" w:cs="Arial"/>
          <w:spacing w:val="-8"/>
          <w:lang w:val="es-ES"/>
        </w:rPr>
        <w:t xml:space="preserve"> </w:t>
      </w:r>
      <w:r w:rsidRPr="0005702E">
        <w:rPr>
          <w:rFonts w:ascii="Verdana" w:eastAsia="Arial" w:hAnsi="Verdana" w:cs="Arial"/>
          <w:lang w:val="es-ES"/>
        </w:rPr>
        <w:t>acuerdo</w:t>
      </w:r>
      <w:r w:rsidRPr="0005702E">
        <w:rPr>
          <w:rFonts w:ascii="Verdana" w:eastAsia="Arial" w:hAnsi="Verdana" w:cs="Arial"/>
          <w:spacing w:val="-8"/>
          <w:lang w:val="es-ES"/>
        </w:rPr>
        <w:t xml:space="preserve"> </w:t>
      </w:r>
      <w:r w:rsidRPr="0005702E">
        <w:rPr>
          <w:rFonts w:ascii="Verdana" w:eastAsia="Arial" w:hAnsi="Verdana" w:cs="Arial"/>
          <w:lang w:val="es-ES"/>
        </w:rPr>
        <w:t>con la Ley 100 de 1993, el Sistema de Seguridad Social Integral en Colombia se compone de</w:t>
      </w:r>
      <w:r w:rsidRPr="0005702E">
        <w:rPr>
          <w:rFonts w:ascii="Verdana" w:eastAsia="Arial" w:hAnsi="Verdana" w:cs="Arial"/>
          <w:spacing w:val="-11"/>
          <w:lang w:val="es-ES"/>
        </w:rPr>
        <w:t xml:space="preserve"> </w:t>
      </w:r>
      <w:r w:rsidRPr="0005702E">
        <w:rPr>
          <w:rFonts w:ascii="Verdana" w:eastAsia="Arial" w:hAnsi="Verdana" w:cs="Arial"/>
          <w:lang w:val="es-ES"/>
        </w:rPr>
        <w:t>los</w:t>
      </w:r>
      <w:r w:rsidRPr="0005702E">
        <w:rPr>
          <w:rFonts w:ascii="Verdana" w:eastAsia="Arial" w:hAnsi="Verdana" w:cs="Arial"/>
          <w:spacing w:val="-11"/>
          <w:lang w:val="es-ES"/>
        </w:rPr>
        <w:t xml:space="preserve"> </w:t>
      </w:r>
      <w:r w:rsidRPr="0005702E">
        <w:rPr>
          <w:rFonts w:ascii="Verdana" w:eastAsia="Arial" w:hAnsi="Verdana" w:cs="Arial"/>
          <w:lang w:val="es-ES"/>
        </w:rPr>
        <w:t>sistemas</w:t>
      </w:r>
      <w:r w:rsidRPr="0005702E">
        <w:rPr>
          <w:rFonts w:ascii="Verdana" w:eastAsia="Arial" w:hAnsi="Verdana" w:cs="Arial"/>
          <w:spacing w:val="-10"/>
          <w:lang w:val="es-ES"/>
        </w:rPr>
        <w:t xml:space="preserve"> </w:t>
      </w:r>
      <w:r w:rsidRPr="0005702E">
        <w:rPr>
          <w:rFonts w:ascii="Verdana" w:eastAsia="Arial" w:hAnsi="Verdana" w:cs="Arial"/>
          <w:lang w:val="es-ES"/>
        </w:rPr>
        <w:t>de</w:t>
      </w:r>
      <w:r w:rsidRPr="0005702E">
        <w:rPr>
          <w:rFonts w:ascii="Verdana" w:eastAsia="Arial" w:hAnsi="Verdana" w:cs="Arial"/>
          <w:spacing w:val="-11"/>
          <w:lang w:val="es-ES"/>
        </w:rPr>
        <w:t xml:space="preserve"> </w:t>
      </w:r>
      <w:r w:rsidRPr="0005702E">
        <w:rPr>
          <w:rFonts w:ascii="Verdana" w:eastAsia="Arial" w:hAnsi="Verdana" w:cs="Arial"/>
          <w:lang w:val="es-ES"/>
        </w:rPr>
        <w:t>pensiones,</w:t>
      </w:r>
      <w:r w:rsidRPr="0005702E">
        <w:rPr>
          <w:rFonts w:ascii="Verdana" w:eastAsia="Arial" w:hAnsi="Verdana" w:cs="Arial"/>
          <w:spacing w:val="-11"/>
          <w:lang w:val="es-ES"/>
        </w:rPr>
        <w:t xml:space="preserve"> </w:t>
      </w:r>
      <w:r w:rsidRPr="0005702E">
        <w:rPr>
          <w:rFonts w:ascii="Verdana" w:eastAsia="Arial" w:hAnsi="Verdana" w:cs="Arial"/>
          <w:lang w:val="es-ES"/>
        </w:rPr>
        <w:t>de</w:t>
      </w:r>
      <w:r w:rsidRPr="0005702E">
        <w:rPr>
          <w:rFonts w:ascii="Verdana" w:eastAsia="Arial" w:hAnsi="Verdana" w:cs="Arial"/>
          <w:spacing w:val="-10"/>
          <w:lang w:val="es-ES"/>
        </w:rPr>
        <w:t xml:space="preserve"> </w:t>
      </w:r>
      <w:r w:rsidRPr="0005702E">
        <w:rPr>
          <w:rFonts w:ascii="Verdana" w:eastAsia="Arial" w:hAnsi="Verdana" w:cs="Arial"/>
          <w:lang w:val="es-ES"/>
        </w:rPr>
        <w:t>salud</w:t>
      </w:r>
      <w:r w:rsidRPr="0005702E">
        <w:rPr>
          <w:rFonts w:ascii="Verdana" w:eastAsia="Arial" w:hAnsi="Verdana" w:cs="Arial"/>
          <w:spacing w:val="-11"/>
          <w:lang w:val="es-ES"/>
        </w:rPr>
        <w:t xml:space="preserve"> </w:t>
      </w:r>
      <w:r w:rsidRPr="0005702E">
        <w:rPr>
          <w:rFonts w:ascii="Verdana" w:eastAsia="Arial" w:hAnsi="Verdana" w:cs="Arial"/>
          <w:lang w:val="es-ES"/>
        </w:rPr>
        <w:t>y</w:t>
      </w:r>
      <w:r w:rsidRPr="0005702E">
        <w:rPr>
          <w:rFonts w:ascii="Verdana" w:eastAsia="Arial" w:hAnsi="Verdana" w:cs="Arial"/>
          <w:spacing w:val="-11"/>
          <w:lang w:val="es-ES"/>
        </w:rPr>
        <w:t xml:space="preserve"> </w:t>
      </w:r>
      <w:r w:rsidRPr="0005702E">
        <w:rPr>
          <w:rFonts w:ascii="Verdana" w:eastAsia="Arial" w:hAnsi="Verdana" w:cs="Arial"/>
          <w:lang w:val="es-ES"/>
        </w:rPr>
        <w:t>de</w:t>
      </w:r>
      <w:r w:rsidRPr="0005702E">
        <w:rPr>
          <w:rFonts w:ascii="Verdana" w:eastAsia="Arial" w:hAnsi="Verdana" w:cs="Arial"/>
          <w:spacing w:val="-10"/>
          <w:lang w:val="es-ES"/>
        </w:rPr>
        <w:t xml:space="preserve"> </w:t>
      </w:r>
      <w:r w:rsidRPr="0005702E">
        <w:rPr>
          <w:rFonts w:ascii="Verdana" w:eastAsia="Arial" w:hAnsi="Verdana" w:cs="Arial"/>
          <w:lang w:val="es-ES"/>
        </w:rPr>
        <w:t>riesgos</w:t>
      </w:r>
      <w:r w:rsidRPr="0005702E">
        <w:rPr>
          <w:rFonts w:ascii="Verdana" w:eastAsia="Arial" w:hAnsi="Verdana" w:cs="Arial"/>
          <w:spacing w:val="-11"/>
          <w:lang w:val="es-ES"/>
        </w:rPr>
        <w:t xml:space="preserve"> </w:t>
      </w:r>
      <w:r w:rsidRPr="0005702E">
        <w:rPr>
          <w:rFonts w:ascii="Verdana" w:eastAsia="Arial" w:hAnsi="Verdana" w:cs="Arial"/>
          <w:lang w:val="es-ES"/>
        </w:rPr>
        <w:t>laborales</w:t>
      </w:r>
      <w:r w:rsidRPr="0005702E">
        <w:rPr>
          <w:rFonts w:ascii="Verdana" w:eastAsia="Arial" w:hAnsi="Verdana" w:cs="Arial"/>
          <w:spacing w:val="-11"/>
          <w:lang w:val="es-ES"/>
        </w:rPr>
        <w:t xml:space="preserve"> </w:t>
      </w:r>
      <w:r w:rsidRPr="0005702E">
        <w:rPr>
          <w:rFonts w:ascii="Verdana" w:eastAsia="Arial" w:hAnsi="Verdana" w:cs="Arial"/>
          <w:lang w:val="es-ES"/>
        </w:rPr>
        <w:t>y</w:t>
      </w:r>
      <w:r w:rsidRPr="0005702E">
        <w:rPr>
          <w:rFonts w:ascii="Verdana" w:eastAsia="Arial" w:hAnsi="Verdana" w:cs="Arial"/>
          <w:spacing w:val="-10"/>
          <w:lang w:val="es-ES"/>
        </w:rPr>
        <w:t xml:space="preserve"> </w:t>
      </w:r>
      <w:r w:rsidRPr="0005702E">
        <w:rPr>
          <w:rFonts w:ascii="Verdana" w:eastAsia="Arial" w:hAnsi="Verdana" w:cs="Arial"/>
          <w:lang w:val="es-ES"/>
        </w:rPr>
        <w:t>de</w:t>
      </w:r>
      <w:r w:rsidRPr="0005702E">
        <w:rPr>
          <w:rFonts w:ascii="Verdana" w:eastAsia="Arial" w:hAnsi="Verdana" w:cs="Arial"/>
          <w:spacing w:val="-11"/>
          <w:lang w:val="es-ES"/>
        </w:rPr>
        <w:t xml:space="preserve"> </w:t>
      </w:r>
      <w:r w:rsidRPr="0005702E">
        <w:rPr>
          <w:rFonts w:ascii="Verdana" w:eastAsia="Arial" w:hAnsi="Verdana" w:cs="Arial"/>
          <w:lang w:val="es-ES"/>
        </w:rPr>
        <w:t>los</w:t>
      </w:r>
      <w:r w:rsidRPr="0005702E">
        <w:rPr>
          <w:rFonts w:ascii="Verdana" w:eastAsia="Arial" w:hAnsi="Verdana" w:cs="Arial"/>
          <w:spacing w:val="-11"/>
          <w:lang w:val="es-ES"/>
        </w:rPr>
        <w:t xml:space="preserve"> </w:t>
      </w:r>
      <w:r w:rsidRPr="0005702E">
        <w:rPr>
          <w:rFonts w:ascii="Verdana" w:eastAsia="Arial" w:hAnsi="Verdana" w:cs="Arial"/>
          <w:lang w:val="es-ES"/>
        </w:rPr>
        <w:t>servicios</w:t>
      </w:r>
      <w:r w:rsidRPr="0005702E">
        <w:rPr>
          <w:rFonts w:ascii="Verdana" w:eastAsia="Arial" w:hAnsi="Verdana" w:cs="Arial"/>
          <w:spacing w:val="-10"/>
          <w:lang w:val="es-ES"/>
        </w:rPr>
        <w:t xml:space="preserve"> </w:t>
      </w:r>
      <w:r w:rsidRPr="0005702E">
        <w:rPr>
          <w:rFonts w:ascii="Verdana" w:eastAsia="Arial" w:hAnsi="Verdana" w:cs="Arial"/>
          <w:lang w:val="es-ES"/>
        </w:rPr>
        <w:t>sociales complementarios.</w:t>
      </w:r>
    </w:p>
    <w:p w14:paraId="1B1A2294" w14:textId="77777777" w:rsidR="001D195E" w:rsidRPr="0005702E" w:rsidRDefault="001D195E" w:rsidP="001D195E">
      <w:pPr>
        <w:widowControl w:val="0"/>
        <w:autoSpaceDE w:val="0"/>
        <w:autoSpaceDN w:val="0"/>
        <w:spacing w:after="120" w:line="276" w:lineRule="auto"/>
        <w:jc w:val="both"/>
        <w:rPr>
          <w:rFonts w:ascii="Verdana" w:eastAsia="Arial" w:hAnsi="Verdana" w:cs="Arial"/>
          <w:lang w:val="es-ES"/>
        </w:rPr>
      </w:pPr>
      <w:r w:rsidRPr="0005702E">
        <w:rPr>
          <w:rFonts w:ascii="Verdana" w:eastAsia="Arial" w:hAnsi="Verdana" w:cs="Arial"/>
          <w:lang w:val="es-ES"/>
        </w:rPr>
        <w:tab/>
        <w:t xml:space="preserve">En materia de contratación estatal, el </w:t>
      </w:r>
      <w:bookmarkStart w:id="2" w:name="_Hlk176971047"/>
      <w:r w:rsidRPr="0005702E">
        <w:rPr>
          <w:rFonts w:ascii="Verdana" w:eastAsia="Arial" w:hAnsi="Verdana" w:cs="Arial"/>
          <w:lang w:val="es-ES"/>
        </w:rPr>
        <w:t>artículo 50 de la</w:t>
      </w:r>
      <w:r w:rsidRPr="0005702E">
        <w:rPr>
          <w:rFonts w:ascii="Verdana" w:eastAsia="Arial" w:hAnsi="Verdana" w:cs="Arial"/>
          <w:spacing w:val="-17"/>
          <w:lang w:val="es-ES"/>
        </w:rPr>
        <w:t xml:space="preserve"> </w:t>
      </w:r>
      <w:r w:rsidRPr="0005702E">
        <w:rPr>
          <w:rFonts w:ascii="Verdana" w:eastAsia="Arial" w:hAnsi="Verdana" w:cs="Arial"/>
          <w:lang w:val="es-ES"/>
        </w:rPr>
        <w:t>Ley</w:t>
      </w:r>
      <w:r w:rsidRPr="0005702E">
        <w:rPr>
          <w:rFonts w:ascii="Verdana" w:eastAsia="Arial" w:hAnsi="Verdana" w:cs="Arial"/>
          <w:spacing w:val="-16"/>
          <w:lang w:val="es-ES"/>
        </w:rPr>
        <w:t xml:space="preserve"> </w:t>
      </w:r>
      <w:r w:rsidRPr="0005702E">
        <w:rPr>
          <w:rFonts w:ascii="Verdana" w:eastAsia="Arial" w:hAnsi="Verdana" w:cs="Arial"/>
          <w:lang w:val="es-ES"/>
        </w:rPr>
        <w:t>789</w:t>
      </w:r>
      <w:r w:rsidRPr="0005702E">
        <w:rPr>
          <w:rFonts w:ascii="Verdana" w:eastAsia="Arial" w:hAnsi="Verdana" w:cs="Arial"/>
          <w:spacing w:val="-16"/>
          <w:lang w:val="es-ES"/>
        </w:rPr>
        <w:t xml:space="preserve"> </w:t>
      </w:r>
      <w:r w:rsidRPr="0005702E">
        <w:rPr>
          <w:rFonts w:ascii="Verdana" w:eastAsia="Arial" w:hAnsi="Verdana" w:cs="Arial"/>
          <w:lang w:val="es-ES"/>
        </w:rPr>
        <w:t>de</w:t>
      </w:r>
      <w:r w:rsidRPr="0005702E">
        <w:rPr>
          <w:rFonts w:ascii="Verdana" w:eastAsia="Arial" w:hAnsi="Verdana" w:cs="Arial"/>
          <w:spacing w:val="-17"/>
          <w:lang w:val="es-ES"/>
        </w:rPr>
        <w:t xml:space="preserve"> </w:t>
      </w:r>
      <w:r w:rsidRPr="0005702E">
        <w:rPr>
          <w:rFonts w:ascii="Verdana" w:eastAsia="Arial" w:hAnsi="Verdana" w:cs="Arial"/>
          <w:lang w:val="es-ES"/>
        </w:rPr>
        <w:t>2002</w:t>
      </w:r>
      <w:r w:rsidRPr="0005702E">
        <w:rPr>
          <w:rFonts w:ascii="Verdana" w:eastAsia="Arial" w:hAnsi="Verdana" w:cs="Arial"/>
          <w:spacing w:val="-16"/>
          <w:lang w:val="es-ES"/>
        </w:rPr>
        <w:t xml:space="preserve"> </w:t>
      </w:r>
      <w:bookmarkEnd w:id="2"/>
      <w:r w:rsidRPr="0005702E">
        <w:rPr>
          <w:rFonts w:ascii="Verdana" w:eastAsia="Arial" w:hAnsi="Verdana" w:cs="Arial"/>
          <w:lang w:val="es-ES"/>
        </w:rPr>
        <w:t>dispuso como</w:t>
      </w:r>
      <w:r w:rsidRPr="0005702E">
        <w:rPr>
          <w:rFonts w:ascii="Verdana" w:eastAsia="Arial" w:hAnsi="Verdana" w:cs="Arial"/>
          <w:spacing w:val="-16"/>
          <w:lang w:val="es-ES"/>
        </w:rPr>
        <w:t xml:space="preserve"> </w:t>
      </w:r>
      <w:r w:rsidRPr="0005702E">
        <w:rPr>
          <w:rFonts w:ascii="Verdana" w:eastAsia="Arial" w:hAnsi="Verdana" w:cs="Arial"/>
          <w:lang w:val="es-ES"/>
        </w:rPr>
        <w:t>obligación</w:t>
      </w:r>
      <w:r w:rsidRPr="0005702E">
        <w:rPr>
          <w:rFonts w:ascii="Verdana" w:eastAsia="Arial" w:hAnsi="Verdana" w:cs="Arial"/>
          <w:spacing w:val="-16"/>
          <w:lang w:val="es-ES"/>
        </w:rPr>
        <w:t xml:space="preserve"> </w:t>
      </w:r>
      <w:r w:rsidRPr="0005702E">
        <w:rPr>
          <w:rFonts w:ascii="Verdana" w:eastAsia="Arial" w:hAnsi="Verdana" w:cs="Arial"/>
          <w:lang w:val="es-ES"/>
        </w:rPr>
        <w:t>de</w:t>
      </w:r>
      <w:r w:rsidRPr="0005702E">
        <w:rPr>
          <w:rFonts w:ascii="Verdana" w:eastAsia="Arial" w:hAnsi="Verdana" w:cs="Arial"/>
          <w:spacing w:val="-16"/>
          <w:lang w:val="es-ES"/>
        </w:rPr>
        <w:t xml:space="preserve"> </w:t>
      </w:r>
      <w:r w:rsidRPr="0005702E">
        <w:rPr>
          <w:rFonts w:ascii="Verdana" w:eastAsia="Arial" w:hAnsi="Verdana" w:cs="Arial"/>
          <w:lang w:val="es-ES"/>
        </w:rPr>
        <w:t>quien</w:t>
      </w:r>
      <w:r w:rsidRPr="0005702E">
        <w:rPr>
          <w:rFonts w:ascii="Verdana" w:eastAsia="Arial" w:hAnsi="Verdana" w:cs="Arial"/>
          <w:spacing w:val="-17"/>
          <w:lang w:val="es-ES"/>
        </w:rPr>
        <w:t xml:space="preserve"> </w:t>
      </w:r>
      <w:r w:rsidRPr="0005702E">
        <w:rPr>
          <w:rFonts w:ascii="Verdana" w:eastAsia="Arial" w:hAnsi="Verdana" w:cs="Arial"/>
          <w:lang w:val="es-ES"/>
        </w:rPr>
        <w:t xml:space="preserve">quiere </w:t>
      </w:r>
      <w:r w:rsidRPr="0005702E">
        <w:rPr>
          <w:rFonts w:ascii="Verdana" w:eastAsia="Arial" w:hAnsi="Verdana" w:cs="Arial"/>
          <w:i/>
          <w:iCs/>
          <w:lang w:val="es-ES"/>
        </w:rPr>
        <w:t>celebrar, renovar o liquidar</w:t>
      </w:r>
      <w:r w:rsidRPr="0005702E">
        <w:rPr>
          <w:rFonts w:ascii="Verdana" w:eastAsia="Arial" w:hAnsi="Verdana" w:cs="Arial"/>
          <w:lang w:val="es-E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Así mismo, se facultó a la Entidad Estatal, al momento de </w:t>
      </w:r>
      <w:r w:rsidRPr="0005702E">
        <w:rPr>
          <w:rFonts w:ascii="Verdana" w:eastAsia="Arial" w:hAnsi="Verdana" w:cs="Arial"/>
          <w:i/>
          <w:iCs/>
          <w:lang w:val="es-ES"/>
        </w:rPr>
        <w:t>liquidar</w:t>
      </w:r>
      <w:r w:rsidRPr="0005702E">
        <w:rPr>
          <w:rFonts w:ascii="Verdana" w:eastAsia="Arial" w:hAnsi="Verdana" w:cs="Arial"/>
          <w:lang w:val="es-ES"/>
        </w:rPr>
        <w:t xml:space="preserve"> los contratos, para verificar y dejar constancia del cumplimiento de las obligaciones del contratista frente a los aportes mencionados durante</w:t>
      </w:r>
      <w:r w:rsidRPr="0005702E">
        <w:rPr>
          <w:rFonts w:ascii="Verdana" w:eastAsia="Arial" w:hAnsi="Verdana" w:cs="Arial"/>
          <w:spacing w:val="-5"/>
          <w:lang w:val="es-ES"/>
        </w:rPr>
        <w:t xml:space="preserve"> </w:t>
      </w:r>
      <w:r w:rsidRPr="0005702E">
        <w:rPr>
          <w:rFonts w:ascii="Verdana" w:eastAsia="Arial" w:hAnsi="Verdana" w:cs="Arial"/>
          <w:lang w:val="es-ES"/>
        </w:rPr>
        <w:t>toda</w:t>
      </w:r>
      <w:r w:rsidRPr="0005702E">
        <w:rPr>
          <w:rFonts w:ascii="Verdana" w:eastAsia="Arial" w:hAnsi="Verdana" w:cs="Arial"/>
          <w:spacing w:val="-4"/>
          <w:lang w:val="es-ES"/>
        </w:rPr>
        <w:t xml:space="preserve"> </w:t>
      </w:r>
      <w:r w:rsidRPr="0005702E">
        <w:rPr>
          <w:rFonts w:ascii="Verdana" w:eastAsia="Arial" w:hAnsi="Verdana" w:cs="Arial"/>
          <w:lang w:val="es-ES"/>
        </w:rPr>
        <w:t>su</w:t>
      </w:r>
      <w:r w:rsidRPr="0005702E">
        <w:rPr>
          <w:rFonts w:ascii="Verdana" w:eastAsia="Arial" w:hAnsi="Verdana" w:cs="Arial"/>
          <w:spacing w:val="-5"/>
          <w:lang w:val="es-ES"/>
        </w:rPr>
        <w:t xml:space="preserve"> </w:t>
      </w:r>
      <w:r w:rsidRPr="0005702E">
        <w:rPr>
          <w:rFonts w:ascii="Verdana" w:eastAsia="Arial" w:hAnsi="Verdana" w:cs="Arial"/>
          <w:lang w:val="es-ES"/>
        </w:rPr>
        <w:t>vigencia,</w:t>
      </w:r>
      <w:r w:rsidRPr="0005702E">
        <w:rPr>
          <w:rFonts w:ascii="Verdana" w:eastAsia="Arial" w:hAnsi="Verdana" w:cs="Arial"/>
          <w:spacing w:val="-4"/>
          <w:lang w:val="es-ES"/>
        </w:rPr>
        <w:t xml:space="preserve"> </w:t>
      </w:r>
      <w:r w:rsidRPr="0005702E">
        <w:rPr>
          <w:rFonts w:ascii="Verdana" w:eastAsia="Arial" w:hAnsi="Verdana" w:cs="Arial"/>
          <w:lang w:val="es-ES"/>
        </w:rPr>
        <w:t>estableciendo</w:t>
      </w:r>
      <w:r w:rsidRPr="0005702E">
        <w:rPr>
          <w:rFonts w:ascii="Verdana" w:eastAsia="Arial" w:hAnsi="Verdana" w:cs="Arial"/>
          <w:spacing w:val="-5"/>
          <w:lang w:val="es-ES"/>
        </w:rPr>
        <w:t xml:space="preserve"> </w:t>
      </w:r>
      <w:r w:rsidRPr="0005702E">
        <w:rPr>
          <w:rFonts w:ascii="Verdana" w:eastAsia="Arial" w:hAnsi="Verdana" w:cs="Arial"/>
          <w:lang w:val="es-ES"/>
        </w:rPr>
        <w:t>una</w:t>
      </w:r>
      <w:r w:rsidRPr="0005702E">
        <w:rPr>
          <w:rFonts w:ascii="Verdana" w:eastAsia="Arial" w:hAnsi="Verdana" w:cs="Arial"/>
          <w:spacing w:val="-4"/>
          <w:lang w:val="es-ES"/>
        </w:rPr>
        <w:t xml:space="preserve"> </w:t>
      </w:r>
      <w:r w:rsidRPr="0005702E">
        <w:rPr>
          <w:rFonts w:ascii="Verdana" w:eastAsia="Arial" w:hAnsi="Verdana" w:cs="Arial"/>
          <w:lang w:val="es-ES"/>
        </w:rPr>
        <w:t>correcta</w:t>
      </w:r>
      <w:r w:rsidRPr="0005702E">
        <w:rPr>
          <w:rFonts w:ascii="Verdana" w:eastAsia="Arial" w:hAnsi="Verdana" w:cs="Arial"/>
          <w:spacing w:val="-4"/>
          <w:lang w:val="es-ES"/>
        </w:rPr>
        <w:t xml:space="preserve"> </w:t>
      </w:r>
      <w:r w:rsidRPr="0005702E">
        <w:rPr>
          <w:rFonts w:ascii="Verdana" w:eastAsia="Arial" w:hAnsi="Verdana" w:cs="Arial"/>
          <w:lang w:val="es-ES"/>
        </w:rPr>
        <w:t>relación</w:t>
      </w:r>
      <w:r w:rsidRPr="0005702E">
        <w:rPr>
          <w:rFonts w:ascii="Verdana" w:eastAsia="Arial" w:hAnsi="Verdana" w:cs="Arial"/>
          <w:spacing w:val="-5"/>
          <w:lang w:val="es-ES"/>
        </w:rPr>
        <w:t xml:space="preserve"> </w:t>
      </w:r>
      <w:r w:rsidRPr="0005702E">
        <w:rPr>
          <w:rFonts w:ascii="Verdana" w:eastAsia="Arial" w:hAnsi="Verdana" w:cs="Arial"/>
          <w:lang w:val="es-ES"/>
        </w:rPr>
        <w:t>entre</w:t>
      </w:r>
      <w:r w:rsidRPr="0005702E">
        <w:rPr>
          <w:rFonts w:ascii="Verdana" w:eastAsia="Arial" w:hAnsi="Verdana" w:cs="Arial"/>
          <w:spacing w:val="-4"/>
          <w:lang w:val="es-ES"/>
        </w:rPr>
        <w:t xml:space="preserve"> </w:t>
      </w:r>
      <w:r w:rsidRPr="0005702E">
        <w:rPr>
          <w:rFonts w:ascii="Verdana" w:eastAsia="Arial" w:hAnsi="Verdana" w:cs="Arial"/>
          <w:lang w:val="es-ES"/>
        </w:rPr>
        <w:t>el</w:t>
      </w:r>
      <w:r w:rsidRPr="0005702E">
        <w:rPr>
          <w:rFonts w:ascii="Verdana" w:eastAsia="Arial" w:hAnsi="Verdana" w:cs="Arial"/>
          <w:spacing w:val="-5"/>
          <w:lang w:val="es-ES"/>
        </w:rPr>
        <w:t xml:space="preserve"> </w:t>
      </w:r>
      <w:r w:rsidRPr="0005702E">
        <w:rPr>
          <w:rFonts w:ascii="Verdana" w:eastAsia="Arial" w:hAnsi="Verdana" w:cs="Arial"/>
          <w:lang w:val="es-ES"/>
        </w:rPr>
        <w:t>monto</w:t>
      </w:r>
      <w:r w:rsidRPr="0005702E">
        <w:rPr>
          <w:rFonts w:ascii="Verdana" w:eastAsia="Arial" w:hAnsi="Verdana" w:cs="Arial"/>
          <w:spacing w:val="-4"/>
          <w:lang w:val="es-ES"/>
        </w:rPr>
        <w:t xml:space="preserve"> </w:t>
      </w:r>
      <w:r w:rsidRPr="0005702E">
        <w:rPr>
          <w:rFonts w:ascii="Verdana" w:eastAsia="Arial" w:hAnsi="Verdana" w:cs="Arial"/>
          <w:lang w:val="es-ES"/>
        </w:rPr>
        <w:t>cancelado y las sumas que debió</w:t>
      </w:r>
      <w:r w:rsidRPr="0005702E">
        <w:rPr>
          <w:rFonts w:ascii="Verdana" w:eastAsia="Arial" w:hAnsi="Verdana" w:cs="Arial"/>
          <w:spacing w:val="-6"/>
          <w:lang w:val="es-ES"/>
        </w:rPr>
        <w:t xml:space="preserve"> </w:t>
      </w:r>
      <w:r w:rsidRPr="0005702E">
        <w:rPr>
          <w:rFonts w:ascii="Verdana" w:eastAsia="Arial" w:hAnsi="Verdana" w:cs="Arial"/>
          <w:lang w:val="es-ES"/>
        </w:rPr>
        <w:t>cotizar</w:t>
      </w:r>
      <w:r w:rsidRPr="0005702E">
        <w:rPr>
          <w:rFonts w:ascii="Verdana" w:eastAsia="Arial" w:hAnsi="Verdana" w:cs="Arial"/>
          <w:vertAlign w:val="superscript"/>
          <w:lang w:val="es-ES"/>
        </w:rPr>
        <w:footnoteReference w:id="1"/>
      </w:r>
      <w:r w:rsidRPr="0005702E">
        <w:rPr>
          <w:rFonts w:ascii="Verdana" w:eastAsia="Arial" w:hAnsi="Verdana" w:cs="Arial"/>
          <w:lang w:val="es-ES"/>
        </w:rPr>
        <w:t>.</w:t>
      </w:r>
    </w:p>
    <w:p w14:paraId="54AD376B" w14:textId="77777777" w:rsidR="001D195E" w:rsidRPr="0005702E" w:rsidRDefault="001D195E" w:rsidP="001D195E">
      <w:pPr>
        <w:widowControl w:val="0"/>
        <w:autoSpaceDE w:val="0"/>
        <w:autoSpaceDN w:val="0"/>
        <w:spacing w:after="120" w:line="276" w:lineRule="auto"/>
        <w:ind w:firstLine="709"/>
        <w:jc w:val="both"/>
        <w:rPr>
          <w:rFonts w:ascii="Verdana" w:eastAsia="Arial" w:hAnsi="Verdana" w:cs="Arial"/>
          <w:lang w:val="es-ES"/>
        </w:rPr>
      </w:pPr>
      <w:r w:rsidRPr="0005702E">
        <w:rPr>
          <w:rFonts w:ascii="Verdana" w:eastAsia="Arial" w:hAnsi="Verdana" w:cs="Arial"/>
          <w:lang w:val="es-ES"/>
        </w:rPr>
        <w:t xml:space="preserve">Además, aclara que las personas jurídicas que quieran celebrar contratos con las Entidades Estatales deben acreditar el pago al Sistema de Seguridad </w:t>
      </w:r>
      <w:r w:rsidRPr="0005702E">
        <w:rPr>
          <w:rFonts w:ascii="Verdana" w:eastAsia="Arial" w:hAnsi="Verdana" w:cs="Arial"/>
          <w:lang w:val="es-ES"/>
        </w:rPr>
        <w:lastRenderedPageBreak/>
        <w:t>Social Integral de sus empleados, y que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05702E">
        <w:rPr>
          <w:rFonts w:ascii="Verdana" w:eastAsia="Arial" w:hAnsi="Verdana" w:cs="Arial"/>
          <w:spacing w:val="-10"/>
          <w:lang w:val="es-ES"/>
        </w:rPr>
        <w:t xml:space="preserve"> </w:t>
      </w:r>
      <w:r w:rsidRPr="0005702E">
        <w:rPr>
          <w:rFonts w:ascii="Verdana" w:eastAsia="Arial" w:hAnsi="Verdana" w:cs="Arial"/>
          <w:i/>
          <w:iCs/>
          <w:lang w:val="es-ES"/>
        </w:rPr>
        <w:t>para</w:t>
      </w:r>
      <w:r w:rsidRPr="0005702E">
        <w:rPr>
          <w:rFonts w:ascii="Verdana" w:eastAsia="Arial" w:hAnsi="Verdana" w:cs="Arial"/>
          <w:i/>
          <w:iCs/>
          <w:spacing w:val="-10"/>
          <w:lang w:val="es-ES"/>
        </w:rPr>
        <w:t xml:space="preserve"> </w:t>
      </w:r>
      <w:r w:rsidRPr="0005702E">
        <w:rPr>
          <w:rFonts w:ascii="Verdana" w:eastAsia="Arial" w:hAnsi="Verdana" w:cs="Arial"/>
          <w:i/>
          <w:iCs/>
          <w:lang w:val="es-ES"/>
        </w:rPr>
        <w:t>presentar</w:t>
      </w:r>
      <w:r w:rsidRPr="0005702E">
        <w:rPr>
          <w:rFonts w:ascii="Verdana" w:eastAsia="Arial" w:hAnsi="Verdana" w:cs="Arial"/>
          <w:i/>
          <w:iCs/>
          <w:spacing w:val="-10"/>
          <w:lang w:val="es-ES"/>
        </w:rPr>
        <w:t xml:space="preserve"> </w:t>
      </w:r>
      <w:r w:rsidRPr="0005702E">
        <w:rPr>
          <w:rFonts w:ascii="Verdana" w:eastAsia="Arial" w:hAnsi="Verdana" w:cs="Arial"/>
          <w:i/>
          <w:iCs/>
          <w:lang w:val="es-ES"/>
        </w:rPr>
        <w:t>la</w:t>
      </w:r>
      <w:r w:rsidRPr="0005702E">
        <w:rPr>
          <w:rFonts w:ascii="Verdana" w:eastAsia="Arial" w:hAnsi="Verdana" w:cs="Arial"/>
          <w:i/>
          <w:iCs/>
          <w:spacing w:val="-10"/>
          <w:lang w:val="es-ES"/>
        </w:rPr>
        <w:t xml:space="preserve"> </w:t>
      </w:r>
      <w:r w:rsidRPr="0005702E">
        <w:rPr>
          <w:rFonts w:ascii="Verdana" w:eastAsia="Arial" w:hAnsi="Verdana" w:cs="Arial"/>
          <w:i/>
          <w:iCs/>
          <w:lang w:val="es-ES"/>
        </w:rPr>
        <w:t>oferta</w:t>
      </w:r>
      <w:r w:rsidRPr="0005702E">
        <w:rPr>
          <w:rFonts w:ascii="Verdana" w:eastAsia="Arial" w:hAnsi="Verdana" w:cs="Arial"/>
          <w:spacing w:val="-9"/>
          <w:lang w:val="es-ES"/>
        </w:rPr>
        <w:t xml:space="preserve"> </w:t>
      </w:r>
      <w:r w:rsidRPr="0005702E">
        <w:rPr>
          <w:rFonts w:ascii="Verdana" w:eastAsia="Arial" w:hAnsi="Verdana" w:cs="Arial"/>
          <w:lang w:val="es-ES"/>
        </w:rPr>
        <w:t>las</w:t>
      </w:r>
      <w:r w:rsidRPr="0005702E">
        <w:rPr>
          <w:rFonts w:ascii="Verdana" w:eastAsia="Arial" w:hAnsi="Verdana" w:cs="Arial"/>
          <w:spacing w:val="-10"/>
          <w:lang w:val="es-ES"/>
        </w:rPr>
        <w:t xml:space="preserve"> </w:t>
      </w:r>
      <w:r w:rsidRPr="0005702E">
        <w:rPr>
          <w:rFonts w:ascii="Verdana" w:eastAsia="Arial" w:hAnsi="Verdana" w:cs="Arial"/>
          <w:lang w:val="es-ES"/>
        </w:rPr>
        <w:t>personas</w:t>
      </w:r>
      <w:r w:rsidRPr="0005702E">
        <w:rPr>
          <w:rFonts w:ascii="Verdana" w:eastAsia="Arial" w:hAnsi="Verdana" w:cs="Arial"/>
          <w:spacing w:val="-10"/>
          <w:lang w:val="es-ES"/>
        </w:rPr>
        <w:t xml:space="preserve"> </w:t>
      </w:r>
      <w:r w:rsidRPr="0005702E">
        <w:rPr>
          <w:rFonts w:ascii="Verdana" w:eastAsia="Arial" w:hAnsi="Verdana" w:cs="Arial"/>
          <w:lang w:val="es-ES"/>
        </w:rPr>
        <w:t>jurídicas</w:t>
      </w:r>
      <w:r w:rsidRPr="0005702E">
        <w:rPr>
          <w:rFonts w:ascii="Verdana" w:eastAsia="Arial" w:hAnsi="Verdana" w:cs="Arial"/>
          <w:spacing w:val="-10"/>
          <w:lang w:val="es-ES"/>
        </w:rPr>
        <w:t xml:space="preserve"> </w:t>
      </w:r>
      <w:r w:rsidRPr="0005702E">
        <w:rPr>
          <w:rFonts w:ascii="Verdana" w:eastAsia="Arial" w:hAnsi="Verdana" w:cs="Arial"/>
          <w:lang w:val="es-ES"/>
        </w:rPr>
        <w:t>deben</w:t>
      </w:r>
      <w:r w:rsidRPr="0005702E">
        <w:rPr>
          <w:rFonts w:ascii="Verdana" w:eastAsia="Arial" w:hAnsi="Verdana" w:cs="Arial"/>
          <w:spacing w:val="-9"/>
          <w:lang w:val="es-ES"/>
        </w:rPr>
        <w:t xml:space="preserve"> </w:t>
      </w:r>
      <w:r w:rsidRPr="0005702E">
        <w:rPr>
          <w:rFonts w:ascii="Verdana" w:eastAsia="Arial" w:hAnsi="Verdana" w:cs="Arial"/>
          <w:lang w:val="es-ES"/>
        </w:rPr>
        <w:t>acreditar</w:t>
      </w:r>
      <w:r w:rsidRPr="0005702E">
        <w:rPr>
          <w:rFonts w:ascii="Verdana" w:eastAsia="Arial" w:hAnsi="Verdana" w:cs="Arial"/>
          <w:spacing w:val="-10"/>
          <w:lang w:val="es-ES"/>
        </w:rPr>
        <w:t xml:space="preserve"> </w:t>
      </w:r>
      <w:r w:rsidRPr="0005702E">
        <w:rPr>
          <w:rFonts w:ascii="Verdana" w:eastAsia="Arial" w:hAnsi="Verdana" w:cs="Arial"/>
          <w:lang w:val="es-ES"/>
        </w:rPr>
        <w:t>el</w:t>
      </w:r>
      <w:r w:rsidRPr="0005702E">
        <w:rPr>
          <w:rFonts w:ascii="Verdana" w:eastAsia="Arial" w:hAnsi="Verdana" w:cs="Arial"/>
          <w:spacing w:val="-10"/>
          <w:lang w:val="es-ES"/>
        </w:rPr>
        <w:t xml:space="preserve"> </w:t>
      </w:r>
      <w:r w:rsidRPr="0005702E">
        <w:rPr>
          <w:rFonts w:ascii="Verdana" w:eastAsia="Arial" w:hAnsi="Verdana" w:cs="Arial"/>
          <w:lang w:val="es-ES"/>
        </w:rPr>
        <w:t>requisito</w:t>
      </w:r>
      <w:r w:rsidRPr="0005702E">
        <w:rPr>
          <w:rFonts w:ascii="Verdana" w:eastAsia="Arial" w:hAnsi="Verdana" w:cs="Arial"/>
          <w:spacing w:val="-10"/>
          <w:lang w:val="es-ES"/>
        </w:rPr>
        <w:t xml:space="preserve"> </w:t>
      </w:r>
      <w:r w:rsidRPr="0005702E">
        <w:rPr>
          <w:rFonts w:ascii="Verdana" w:eastAsia="Arial" w:hAnsi="Verdana" w:cs="Arial"/>
          <w:lang w:val="es-ES"/>
        </w:rPr>
        <w:t>señalado anteriormente.</w:t>
      </w:r>
    </w:p>
    <w:p w14:paraId="1433F1CB" w14:textId="77777777" w:rsidR="001D195E" w:rsidRPr="0005702E" w:rsidRDefault="001D195E" w:rsidP="001D195E">
      <w:pPr>
        <w:widowControl w:val="0"/>
        <w:autoSpaceDE w:val="0"/>
        <w:autoSpaceDN w:val="0"/>
        <w:spacing w:after="120" w:line="276" w:lineRule="auto"/>
        <w:ind w:firstLine="708"/>
        <w:jc w:val="both"/>
        <w:rPr>
          <w:rFonts w:ascii="Verdana" w:eastAsia="Arial" w:hAnsi="Verdana" w:cs="Arial"/>
          <w:lang w:val="es-ES"/>
        </w:rPr>
      </w:pPr>
      <w:r w:rsidRPr="0005702E">
        <w:rPr>
          <w:rFonts w:ascii="Verdana" w:eastAsia="Arial" w:hAnsi="Verdana" w:cs="Arial"/>
          <w:lang w:val="es-ES"/>
        </w:rPr>
        <w:t>Esta norma fue analizada por la Sección Tercera del Consejo de Estado, quien consideró</w:t>
      </w:r>
      <w:r w:rsidRPr="0005702E">
        <w:rPr>
          <w:rFonts w:ascii="Verdana" w:eastAsia="Arial" w:hAnsi="Verdana" w:cs="Arial"/>
          <w:spacing w:val="-6"/>
          <w:lang w:val="es-ES"/>
        </w:rPr>
        <w:t xml:space="preserve"> </w:t>
      </w:r>
      <w:r w:rsidRPr="0005702E">
        <w:rPr>
          <w:rFonts w:ascii="Verdana" w:eastAsia="Arial" w:hAnsi="Verdana" w:cs="Arial"/>
          <w:lang w:val="es-ES"/>
        </w:rPr>
        <w:t>que</w:t>
      </w:r>
      <w:r w:rsidRPr="0005702E">
        <w:rPr>
          <w:rFonts w:ascii="Verdana" w:eastAsia="Arial" w:hAnsi="Verdana" w:cs="Arial"/>
          <w:spacing w:val="-6"/>
          <w:lang w:val="es-ES"/>
        </w:rPr>
        <w:t xml:space="preserve"> </w:t>
      </w:r>
      <w:r w:rsidRPr="0005702E">
        <w:rPr>
          <w:rFonts w:ascii="Verdana" w:eastAsia="Arial" w:hAnsi="Verdana" w:cs="Arial"/>
          <w:lang w:val="es-ES"/>
        </w:rPr>
        <w:t>el</w:t>
      </w:r>
      <w:r w:rsidRPr="0005702E">
        <w:rPr>
          <w:rFonts w:ascii="Verdana" w:eastAsia="Arial" w:hAnsi="Verdana" w:cs="Arial"/>
          <w:spacing w:val="-5"/>
          <w:lang w:val="es-ES"/>
        </w:rPr>
        <w:t xml:space="preserve"> </w:t>
      </w:r>
      <w:r w:rsidRPr="0005702E">
        <w:rPr>
          <w:rFonts w:ascii="Verdana" w:eastAsia="Arial" w:hAnsi="Verdana" w:cs="Arial"/>
          <w:lang w:val="es-ES"/>
        </w:rPr>
        <w:t>artículo</w:t>
      </w:r>
      <w:r w:rsidRPr="0005702E">
        <w:rPr>
          <w:rFonts w:ascii="Verdana" w:eastAsia="Arial" w:hAnsi="Verdana" w:cs="Arial"/>
          <w:spacing w:val="-6"/>
          <w:lang w:val="es-ES"/>
        </w:rPr>
        <w:t xml:space="preserve"> </w:t>
      </w:r>
      <w:r w:rsidRPr="0005702E">
        <w:rPr>
          <w:rFonts w:ascii="Verdana" w:eastAsia="Arial" w:hAnsi="Verdana" w:cs="Arial"/>
          <w:lang w:val="es-ES"/>
        </w:rPr>
        <w:t>50</w:t>
      </w:r>
      <w:r w:rsidRPr="0005702E">
        <w:rPr>
          <w:rFonts w:ascii="Verdana" w:eastAsia="Arial" w:hAnsi="Verdana" w:cs="Arial"/>
          <w:spacing w:val="-6"/>
          <w:lang w:val="es-ES"/>
        </w:rPr>
        <w:t xml:space="preserve"> </w:t>
      </w:r>
      <w:r w:rsidRPr="0005702E">
        <w:rPr>
          <w:rFonts w:ascii="Verdana" w:eastAsia="Arial" w:hAnsi="Verdana" w:cs="Arial"/>
          <w:lang w:val="es-ES"/>
        </w:rPr>
        <w:t>de</w:t>
      </w:r>
      <w:r w:rsidRPr="0005702E">
        <w:rPr>
          <w:rFonts w:ascii="Verdana" w:eastAsia="Arial" w:hAnsi="Verdana" w:cs="Arial"/>
          <w:spacing w:val="-5"/>
          <w:lang w:val="es-ES"/>
        </w:rPr>
        <w:t xml:space="preserve"> </w:t>
      </w:r>
      <w:r w:rsidRPr="0005702E">
        <w:rPr>
          <w:rFonts w:ascii="Verdana" w:eastAsia="Arial" w:hAnsi="Verdana" w:cs="Arial"/>
          <w:lang w:val="es-ES"/>
        </w:rPr>
        <w:t>la</w:t>
      </w:r>
      <w:r w:rsidRPr="0005702E">
        <w:rPr>
          <w:rFonts w:ascii="Verdana" w:eastAsia="Arial" w:hAnsi="Verdana" w:cs="Arial"/>
          <w:spacing w:val="-6"/>
          <w:lang w:val="es-ES"/>
        </w:rPr>
        <w:t xml:space="preserve"> </w:t>
      </w:r>
      <w:r w:rsidRPr="0005702E">
        <w:rPr>
          <w:rFonts w:ascii="Verdana" w:eastAsia="Arial" w:hAnsi="Verdana" w:cs="Arial"/>
          <w:lang w:val="es-ES"/>
        </w:rPr>
        <w:t>Ley</w:t>
      </w:r>
      <w:r w:rsidRPr="0005702E">
        <w:rPr>
          <w:rFonts w:ascii="Verdana" w:eastAsia="Arial" w:hAnsi="Verdana" w:cs="Arial"/>
          <w:spacing w:val="-5"/>
          <w:lang w:val="es-ES"/>
        </w:rPr>
        <w:t xml:space="preserve"> </w:t>
      </w:r>
      <w:r w:rsidRPr="0005702E">
        <w:rPr>
          <w:rFonts w:ascii="Verdana" w:eastAsia="Arial" w:hAnsi="Verdana" w:cs="Arial"/>
          <w:lang w:val="es-ES"/>
        </w:rPr>
        <w:t>789</w:t>
      </w:r>
      <w:r w:rsidRPr="0005702E">
        <w:rPr>
          <w:rFonts w:ascii="Verdana" w:eastAsia="Arial" w:hAnsi="Verdana" w:cs="Arial"/>
          <w:spacing w:val="-6"/>
          <w:lang w:val="es-ES"/>
        </w:rPr>
        <w:t xml:space="preserve"> </w:t>
      </w:r>
      <w:r w:rsidRPr="0005702E">
        <w:rPr>
          <w:rFonts w:ascii="Verdana" w:eastAsia="Arial" w:hAnsi="Verdana" w:cs="Arial"/>
          <w:lang w:val="es-ES"/>
        </w:rPr>
        <w:t>de</w:t>
      </w:r>
      <w:r w:rsidRPr="0005702E">
        <w:rPr>
          <w:rFonts w:ascii="Verdana" w:eastAsia="Arial" w:hAnsi="Verdana" w:cs="Arial"/>
          <w:spacing w:val="-6"/>
          <w:lang w:val="es-ES"/>
        </w:rPr>
        <w:t xml:space="preserve"> </w:t>
      </w:r>
      <w:r w:rsidRPr="0005702E">
        <w:rPr>
          <w:rFonts w:ascii="Verdana" w:eastAsia="Arial" w:hAnsi="Verdana" w:cs="Arial"/>
          <w:lang w:val="es-ES"/>
        </w:rPr>
        <w:t>2002</w:t>
      </w:r>
      <w:r w:rsidRPr="0005702E">
        <w:rPr>
          <w:rFonts w:ascii="Verdana" w:eastAsia="Arial" w:hAnsi="Verdana" w:cs="Arial"/>
          <w:spacing w:val="-5"/>
          <w:lang w:val="es-ES"/>
        </w:rPr>
        <w:t xml:space="preserve"> </w:t>
      </w:r>
      <w:r w:rsidRPr="0005702E">
        <w:rPr>
          <w:rFonts w:ascii="Verdana" w:eastAsia="Arial" w:hAnsi="Verdana" w:cs="Arial"/>
          <w:lang w:val="es-ES"/>
        </w:rPr>
        <w:t>tiene</w:t>
      </w:r>
      <w:r w:rsidRPr="0005702E">
        <w:rPr>
          <w:rFonts w:ascii="Verdana" w:eastAsia="Arial" w:hAnsi="Verdana" w:cs="Arial"/>
          <w:spacing w:val="-5"/>
          <w:lang w:val="es-ES"/>
        </w:rPr>
        <w:t xml:space="preserve"> </w:t>
      </w:r>
      <w:r w:rsidRPr="0005702E">
        <w:rPr>
          <w:rFonts w:ascii="Verdana" w:eastAsia="Arial" w:hAnsi="Verdana" w:cs="Arial"/>
          <w:lang w:val="es-ES"/>
        </w:rPr>
        <w:t>por</w:t>
      </w:r>
      <w:r w:rsidRPr="0005702E">
        <w:rPr>
          <w:rFonts w:ascii="Verdana" w:eastAsia="Arial" w:hAnsi="Verdana" w:cs="Arial"/>
          <w:spacing w:val="-6"/>
          <w:lang w:val="es-ES"/>
        </w:rPr>
        <w:t xml:space="preserve"> </w:t>
      </w:r>
      <w:r w:rsidRPr="0005702E">
        <w:rPr>
          <w:rFonts w:ascii="Verdana" w:eastAsia="Arial" w:hAnsi="Verdana" w:cs="Arial"/>
          <w:lang w:val="es-ES"/>
        </w:rPr>
        <w:t>objeto</w:t>
      </w:r>
      <w:r w:rsidRPr="0005702E">
        <w:rPr>
          <w:rFonts w:ascii="Verdana" w:eastAsia="Arial" w:hAnsi="Verdana" w:cs="Arial"/>
          <w:spacing w:val="-5"/>
          <w:lang w:val="es-ES"/>
        </w:rPr>
        <w:t xml:space="preserve"> </w:t>
      </w:r>
      <w:r w:rsidRPr="0005702E">
        <w:rPr>
          <w:rFonts w:ascii="Verdana" w:eastAsia="Arial" w:hAnsi="Verdana" w:cs="Arial"/>
          <w:lang w:val="es-ES"/>
        </w:rPr>
        <w:t>evitar</w:t>
      </w:r>
      <w:r w:rsidRPr="0005702E">
        <w:rPr>
          <w:rFonts w:ascii="Verdana" w:eastAsia="Arial" w:hAnsi="Verdana" w:cs="Arial"/>
          <w:spacing w:val="-6"/>
          <w:lang w:val="es-ES"/>
        </w:rPr>
        <w:t xml:space="preserve"> </w:t>
      </w:r>
      <w:r w:rsidRPr="0005702E">
        <w:rPr>
          <w:rFonts w:ascii="Verdana" w:eastAsia="Arial" w:hAnsi="Verdana" w:cs="Arial"/>
          <w:lang w:val="es-ES"/>
        </w:rPr>
        <w:t>la</w:t>
      </w:r>
      <w:r w:rsidRPr="0005702E">
        <w:rPr>
          <w:rFonts w:ascii="Verdana" w:eastAsia="Arial" w:hAnsi="Verdana" w:cs="Arial"/>
          <w:spacing w:val="-5"/>
          <w:lang w:val="es-ES"/>
        </w:rPr>
        <w:t xml:space="preserve"> </w:t>
      </w:r>
      <w:r w:rsidRPr="0005702E">
        <w:rPr>
          <w:rFonts w:ascii="Verdana" w:eastAsia="Arial" w:hAnsi="Verdana" w:cs="Arial"/>
          <w:lang w:val="es-ES"/>
        </w:rPr>
        <w:t>evasión</w:t>
      </w:r>
      <w:r w:rsidRPr="0005702E">
        <w:rPr>
          <w:rFonts w:ascii="Verdana" w:eastAsia="Arial" w:hAnsi="Verdana" w:cs="Arial"/>
          <w:spacing w:val="-6"/>
          <w:lang w:val="es-ES"/>
        </w:rPr>
        <w:t xml:space="preserve"> </w:t>
      </w:r>
      <w:r w:rsidRPr="0005702E">
        <w:rPr>
          <w:rFonts w:ascii="Verdana" w:eastAsia="Arial" w:hAnsi="Verdana" w:cs="Arial"/>
          <w:lang w:val="es-ES"/>
        </w:rPr>
        <w:t>por parte de los empleadores de las cotizaciones al Sistema de Seguridad Social Integral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05702E">
        <w:rPr>
          <w:rFonts w:ascii="Verdana" w:eastAsia="Arial" w:hAnsi="Verdana" w:cs="Arial"/>
          <w:spacing w:val="-9"/>
          <w:lang w:val="es-ES"/>
        </w:rPr>
        <w:t xml:space="preserve"> </w:t>
      </w:r>
      <w:r w:rsidRPr="0005702E">
        <w:rPr>
          <w:rFonts w:ascii="Verdana" w:eastAsia="Arial" w:hAnsi="Verdana" w:cs="Arial"/>
          <w:lang w:val="es-ES"/>
        </w:rPr>
        <w:t>hayan</w:t>
      </w:r>
      <w:r w:rsidRPr="0005702E">
        <w:rPr>
          <w:rFonts w:ascii="Verdana" w:eastAsia="Arial" w:hAnsi="Verdana" w:cs="Arial"/>
          <w:spacing w:val="-8"/>
          <w:lang w:val="es-ES"/>
        </w:rPr>
        <w:t xml:space="preserve"> </w:t>
      </w:r>
      <w:r w:rsidRPr="0005702E">
        <w:rPr>
          <w:rFonts w:ascii="Verdana" w:eastAsia="Arial" w:hAnsi="Verdana" w:cs="Arial"/>
          <w:lang w:val="es-ES"/>
        </w:rPr>
        <w:t>realizado</w:t>
      </w:r>
      <w:r w:rsidRPr="0005702E">
        <w:rPr>
          <w:rFonts w:ascii="Verdana" w:eastAsia="Arial" w:hAnsi="Verdana" w:cs="Arial"/>
          <w:spacing w:val="-8"/>
          <w:lang w:val="es-ES"/>
        </w:rPr>
        <w:t xml:space="preserve"> </w:t>
      </w:r>
      <w:r w:rsidRPr="0005702E">
        <w:rPr>
          <w:rFonts w:ascii="Verdana" w:eastAsia="Arial" w:hAnsi="Verdana" w:cs="Arial"/>
          <w:lang w:val="es-ES"/>
        </w:rPr>
        <w:t>los</w:t>
      </w:r>
      <w:r w:rsidRPr="0005702E">
        <w:rPr>
          <w:rFonts w:ascii="Verdana" w:eastAsia="Arial" w:hAnsi="Verdana" w:cs="Arial"/>
          <w:spacing w:val="-8"/>
          <w:lang w:val="es-ES"/>
        </w:rPr>
        <w:t xml:space="preserve"> </w:t>
      </w:r>
      <w:r w:rsidRPr="0005702E">
        <w:rPr>
          <w:rFonts w:ascii="Verdana" w:eastAsia="Arial" w:hAnsi="Verdana" w:cs="Arial"/>
          <w:lang w:val="es-ES"/>
        </w:rPr>
        <w:t>aportes</w:t>
      </w:r>
      <w:r w:rsidRPr="0005702E">
        <w:rPr>
          <w:rFonts w:ascii="Verdana" w:eastAsia="Arial" w:hAnsi="Verdana" w:cs="Arial"/>
          <w:spacing w:val="-9"/>
          <w:lang w:val="es-ES"/>
        </w:rPr>
        <w:t xml:space="preserve"> </w:t>
      </w:r>
      <w:r w:rsidRPr="0005702E">
        <w:rPr>
          <w:rFonts w:ascii="Verdana" w:eastAsia="Arial" w:hAnsi="Verdana" w:cs="Arial"/>
          <w:lang w:val="es-ES"/>
        </w:rPr>
        <w:t>al</w:t>
      </w:r>
      <w:r w:rsidRPr="0005702E">
        <w:rPr>
          <w:rFonts w:ascii="Verdana" w:eastAsia="Arial" w:hAnsi="Verdana" w:cs="Arial"/>
          <w:spacing w:val="-8"/>
          <w:lang w:val="es-ES"/>
        </w:rPr>
        <w:t xml:space="preserve"> </w:t>
      </w:r>
      <w:r w:rsidRPr="0005702E">
        <w:rPr>
          <w:rFonts w:ascii="Verdana" w:eastAsia="Arial" w:hAnsi="Verdana" w:cs="Arial"/>
          <w:lang w:val="es-ES"/>
        </w:rPr>
        <w:t>Sistema</w:t>
      </w:r>
      <w:r w:rsidRPr="0005702E">
        <w:rPr>
          <w:rFonts w:ascii="Verdana" w:eastAsia="Arial" w:hAnsi="Verdana" w:cs="Arial"/>
          <w:spacing w:val="-7"/>
          <w:lang w:val="es-ES"/>
        </w:rPr>
        <w:t xml:space="preserve"> </w:t>
      </w:r>
      <w:r w:rsidRPr="0005702E">
        <w:rPr>
          <w:rFonts w:ascii="Verdana" w:eastAsia="Arial" w:hAnsi="Verdana" w:cs="Arial"/>
          <w:lang w:val="es-ES"/>
        </w:rPr>
        <w:t>de</w:t>
      </w:r>
      <w:r w:rsidRPr="0005702E">
        <w:rPr>
          <w:rFonts w:ascii="Verdana" w:eastAsia="Arial" w:hAnsi="Verdana" w:cs="Arial"/>
          <w:spacing w:val="-8"/>
          <w:lang w:val="es-ES"/>
        </w:rPr>
        <w:t xml:space="preserve"> </w:t>
      </w:r>
      <w:r w:rsidRPr="0005702E">
        <w:rPr>
          <w:rFonts w:ascii="Verdana" w:eastAsia="Arial" w:hAnsi="Verdana" w:cs="Arial"/>
          <w:lang w:val="es-ES"/>
        </w:rPr>
        <w:t>Seguridad</w:t>
      </w:r>
      <w:r w:rsidRPr="0005702E">
        <w:rPr>
          <w:rFonts w:ascii="Verdana" w:eastAsia="Arial" w:hAnsi="Verdana" w:cs="Arial"/>
          <w:spacing w:val="-7"/>
          <w:lang w:val="es-ES"/>
        </w:rPr>
        <w:t xml:space="preserve"> </w:t>
      </w:r>
      <w:r w:rsidRPr="0005702E">
        <w:rPr>
          <w:rFonts w:ascii="Verdana" w:eastAsia="Arial" w:hAnsi="Verdana" w:cs="Arial"/>
          <w:lang w:val="es-ES"/>
        </w:rPr>
        <w:t>Social</w:t>
      </w:r>
      <w:r w:rsidRPr="0005702E">
        <w:rPr>
          <w:rFonts w:ascii="Verdana" w:eastAsia="Arial" w:hAnsi="Verdana" w:cs="Arial"/>
          <w:spacing w:val="-7"/>
          <w:lang w:val="es-ES"/>
        </w:rPr>
        <w:t xml:space="preserve"> </w:t>
      </w:r>
      <w:r w:rsidRPr="0005702E">
        <w:rPr>
          <w:rFonts w:ascii="Verdana" w:eastAsia="Arial" w:hAnsi="Verdana" w:cs="Arial"/>
          <w:lang w:val="es-ES"/>
        </w:rPr>
        <w:t>Integral</w:t>
      </w:r>
      <w:r w:rsidRPr="0005702E">
        <w:rPr>
          <w:rFonts w:ascii="Verdana" w:eastAsia="Arial" w:hAnsi="Verdana" w:cs="Arial"/>
          <w:vertAlign w:val="superscript"/>
          <w:lang w:val="es-ES"/>
        </w:rPr>
        <w:footnoteReference w:id="2"/>
      </w:r>
      <w:r w:rsidRPr="0005702E">
        <w:rPr>
          <w:rFonts w:ascii="Verdana" w:eastAsia="Arial" w:hAnsi="Verdana" w:cs="Arial"/>
          <w:lang w:val="es-ES"/>
        </w:rPr>
        <w:t>.</w:t>
      </w:r>
      <w:r w:rsidRPr="0005702E">
        <w:rPr>
          <w:rFonts w:ascii="Verdana" w:eastAsia="Arial" w:hAnsi="Verdana" w:cs="Arial"/>
          <w:spacing w:val="-8"/>
          <w:lang w:val="es-ES"/>
        </w:rPr>
        <w:t xml:space="preserve"> </w:t>
      </w:r>
      <w:r w:rsidRPr="0005702E">
        <w:rPr>
          <w:rFonts w:ascii="Verdana" w:eastAsia="Arial" w:hAnsi="Verdana" w:cs="Arial"/>
          <w:lang w:val="es-ES"/>
        </w:rPr>
        <w:t>Por</w:t>
      </w:r>
      <w:r w:rsidRPr="0005702E">
        <w:rPr>
          <w:rFonts w:ascii="Verdana" w:eastAsia="Arial" w:hAnsi="Verdana" w:cs="Arial"/>
          <w:spacing w:val="-8"/>
          <w:lang w:val="es-ES"/>
        </w:rPr>
        <w:t xml:space="preserve"> </w:t>
      </w:r>
      <w:r w:rsidRPr="0005702E">
        <w:rPr>
          <w:rFonts w:ascii="Verdana" w:eastAsia="Arial" w:hAnsi="Verdana" w:cs="Arial"/>
          <w:lang w:val="es-ES"/>
        </w:rPr>
        <w:t xml:space="preserve">lo tanto, la jurisprudencia reiteró la necesidad de que las Entidades Estatales, </w:t>
      </w:r>
      <w:r w:rsidRPr="0005702E">
        <w:rPr>
          <w:rFonts w:ascii="Verdana" w:eastAsia="Arial" w:hAnsi="Verdana" w:cs="Arial"/>
          <w:i/>
          <w:iCs/>
          <w:lang w:val="es-ES"/>
        </w:rPr>
        <w:t>durante la ejecución de un contrato</w:t>
      </w:r>
      <w:r w:rsidRPr="0005702E">
        <w:rPr>
          <w:rFonts w:ascii="Verdana" w:eastAsia="Arial" w:hAnsi="Verdana" w:cs="Arial"/>
          <w:lang w:val="es-ES"/>
        </w:rPr>
        <w:t>, verifiquen el cumplimiento de las obligaciones del Sistema de Seguridad</w:t>
      </w:r>
      <w:r w:rsidRPr="0005702E">
        <w:rPr>
          <w:rFonts w:ascii="Verdana" w:eastAsia="Arial" w:hAnsi="Verdana" w:cs="Arial"/>
          <w:spacing w:val="-18"/>
          <w:lang w:val="es-ES"/>
        </w:rPr>
        <w:t xml:space="preserve"> </w:t>
      </w:r>
      <w:r w:rsidRPr="0005702E">
        <w:rPr>
          <w:rFonts w:ascii="Verdana" w:eastAsia="Arial" w:hAnsi="Verdana" w:cs="Arial"/>
          <w:lang w:val="es-ES"/>
        </w:rPr>
        <w:t>Social</w:t>
      </w:r>
      <w:r w:rsidRPr="0005702E">
        <w:rPr>
          <w:rFonts w:ascii="Verdana" w:eastAsia="Arial" w:hAnsi="Verdana" w:cs="Arial"/>
          <w:spacing w:val="-17"/>
          <w:lang w:val="es-ES"/>
        </w:rPr>
        <w:t xml:space="preserve"> Integral </w:t>
      </w:r>
      <w:r w:rsidRPr="0005702E">
        <w:rPr>
          <w:rFonts w:ascii="Verdana" w:eastAsia="Arial" w:hAnsi="Verdana" w:cs="Arial"/>
          <w:lang w:val="es-ES"/>
        </w:rPr>
        <w:t>por</w:t>
      </w:r>
      <w:r w:rsidRPr="0005702E">
        <w:rPr>
          <w:rFonts w:ascii="Verdana" w:eastAsia="Arial" w:hAnsi="Verdana" w:cs="Arial"/>
          <w:spacing w:val="-17"/>
          <w:lang w:val="es-ES"/>
        </w:rPr>
        <w:t xml:space="preserve"> </w:t>
      </w:r>
      <w:r w:rsidRPr="0005702E">
        <w:rPr>
          <w:rFonts w:ascii="Verdana" w:eastAsia="Arial" w:hAnsi="Verdana" w:cs="Arial"/>
          <w:lang w:val="es-ES"/>
        </w:rPr>
        <w:t>parte</w:t>
      </w:r>
      <w:r w:rsidRPr="0005702E">
        <w:rPr>
          <w:rFonts w:ascii="Verdana" w:eastAsia="Arial" w:hAnsi="Verdana" w:cs="Arial"/>
          <w:spacing w:val="-18"/>
          <w:lang w:val="es-ES"/>
        </w:rPr>
        <w:t xml:space="preserve"> </w:t>
      </w:r>
      <w:r w:rsidRPr="0005702E">
        <w:rPr>
          <w:rFonts w:ascii="Verdana" w:eastAsia="Arial" w:hAnsi="Verdana" w:cs="Arial"/>
          <w:lang w:val="es-ES"/>
        </w:rPr>
        <w:t>de</w:t>
      </w:r>
      <w:r w:rsidRPr="0005702E">
        <w:rPr>
          <w:rFonts w:ascii="Verdana" w:eastAsia="Arial" w:hAnsi="Verdana" w:cs="Arial"/>
          <w:spacing w:val="-17"/>
          <w:lang w:val="es-ES"/>
        </w:rPr>
        <w:t xml:space="preserve"> </w:t>
      </w:r>
      <w:r w:rsidRPr="0005702E">
        <w:rPr>
          <w:rFonts w:ascii="Verdana" w:eastAsia="Arial" w:hAnsi="Verdana" w:cs="Arial"/>
          <w:lang w:val="es-ES"/>
        </w:rPr>
        <w:t>los</w:t>
      </w:r>
      <w:r w:rsidRPr="0005702E">
        <w:rPr>
          <w:rFonts w:ascii="Verdana" w:eastAsia="Arial" w:hAnsi="Verdana" w:cs="Arial"/>
          <w:spacing w:val="-17"/>
          <w:lang w:val="es-ES"/>
        </w:rPr>
        <w:t xml:space="preserve"> </w:t>
      </w:r>
      <w:r w:rsidRPr="0005702E">
        <w:rPr>
          <w:rFonts w:ascii="Verdana" w:eastAsia="Arial" w:hAnsi="Verdana" w:cs="Arial"/>
          <w:lang w:val="es-ES"/>
        </w:rPr>
        <w:t>oferentes.</w:t>
      </w:r>
    </w:p>
    <w:p w14:paraId="27CFBE22" w14:textId="77777777" w:rsidR="001D195E" w:rsidRPr="0005702E" w:rsidRDefault="001D195E" w:rsidP="001D195E">
      <w:pPr>
        <w:spacing w:after="0" w:line="276" w:lineRule="auto"/>
        <w:ind w:firstLine="709"/>
        <w:jc w:val="both"/>
        <w:rPr>
          <w:rFonts w:ascii="Verdana" w:hAnsi="Verdana" w:cs="Arial"/>
          <w:color w:val="000000" w:themeColor="text1"/>
          <w:lang w:val="es-ES_tradnl"/>
        </w:rPr>
      </w:pPr>
      <w:r w:rsidRPr="0005702E">
        <w:rPr>
          <w:rFonts w:ascii="Verdana" w:hAnsi="Verdana" w:cs="Arial"/>
          <w:color w:val="000000" w:themeColor="text1"/>
          <w:lang w:val="es-ES_tradnl"/>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67BDD978" w14:textId="77777777" w:rsidR="001D195E" w:rsidRPr="0005702E" w:rsidRDefault="001D195E" w:rsidP="001D195E">
      <w:pPr>
        <w:spacing w:after="0" w:line="276" w:lineRule="auto"/>
        <w:ind w:right="709"/>
        <w:jc w:val="both"/>
        <w:rPr>
          <w:rFonts w:ascii="Verdana" w:eastAsia="Times New Roman" w:hAnsi="Verdana" w:cs="Arial"/>
          <w:color w:val="000000" w:themeColor="text1"/>
          <w:lang w:val="es-ES_tradnl" w:eastAsia="es-CO"/>
        </w:rPr>
      </w:pPr>
    </w:p>
    <w:p w14:paraId="794CB67E" w14:textId="77777777" w:rsidR="001D195E" w:rsidRPr="0005702E" w:rsidRDefault="001D195E" w:rsidP="001D195E">
      <w:pPr>
        <w:spacing w:after="0" w:line="240" w:lineRule="auto"/>
        <w:ind w:left="709" w:right="709"/>
        <w:jc w:val="both"/>
        <w:rPr>
          <w:rFonts w:ascii="Verdana" w:eastAsia="Times New Roman" w:hAnsi="Verdana" w:cs="Arial"/>
          <w:color w:val="000000" w:themeColor="text1"/>
          <w:sz w:val="20"/>
          <w:szCs w:val="20"/>
          <w:lang w:val="es-ES_tradnl" w:eastAsia="es-CO"/>
        </w:rPr>
      </w:pPr>
      <w:r>
        <w:rPr>
          <w:rFonts w:ascii="Verdana" w:eastAsia="Times New Roman" w:hAnsi="Verdana" w:cs="Arial"/>
          <w:color w:val="000000" w:themeColor="text1"/>
          <w:sz w:val="20"/>
          <w:szCs w:val="20"/>
          <w:lang w:val="es-ES_tradnl" w:eastAsia="es-CO"/>
        </w:rPr>
        <w:t>“</w:t>
      </w:r>
      <w:r w:rsidRPr="0005702E">
        <w:rPr>
          <w:rFonts w:ascii="Verdana" w:eastAsia="Times New Roman" w:hAnsi="Verdana" w:cs="Arial"/>
          <w:color w:val="000000" w:themeColor="text1"/>
          <w:sz w:val="20"/>
          <w:szCs w:val="20"/>
          <w:lang w:val="es-ES_tradnl" w:eastAsia="es-CO"/>
        </w:rPr>
        <w:t>[…]</w:t>
      </w:r>
      <w:r>
        <w:rPr>
          <w:rFonts w:ascii="Verdana" w:eastAsia="Times New Roman" w:hAnsi="Verdana" w:cs="Arial"/>
          <w:color w:val="000000" w:themeColor="text1"/>
          <w:sz w:val="20"/>
          <w:szCs w:val="20"/>
          <w:lang w:val="es-ES_tradnl" w:eastAsia="es-CO"/>
        </w:rPr>
        <w:t xml:space="preserve"> </w:t>
      </w:r>
      <w:r w:rsidRPr="0005702E">
        <w:rPr>
          <w:rFonts w:ascii="Verdana" w:eastAsia="Times New Roman" w:hAnsi="Verdana" w:cs="Arial"/>
          <w:color w:val="000000" w:themeColor="text1"/>
          <w:sz w:val="20"/>
          <w:szCs w:val="20"/>
          <w:lang w:val="es-ES_tradnl" w:eastAsia="es-CO"/>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0F02012E" w14:textId="77777777" w:rsidR="001D195E" w:rsidRPr="0005702E" w:rsidRDefault="001D195E" w:rsidP="001D195E">
      <w:pPr>
        <w:tabs>
          <w:tab w:val="left" w:pos="7938"/>
          <w:tab w:val="left" w:pos="8080"/>
        </w:tabs>
        <w:spacing w:after="0" w:line="240" w:lineRule="auto"/>
        <w:ind w:left="709" w:right="709"/>
        <w:jc w:val="both"/>
        <w:rPr>
          <w:rFonts w:ascii="Verdana" w:eastAsia="Times New Roman" w:hAnsi="Verdana" w:cs="Arial"/>
          <w:color w:val="000000" w:themeColor="text1"/>
          <w:sz w:val="20"/>
          <w:szCs w:val="20"/>
          <w:lang w:val="es-ES_tradnl" w:eastAsia="es-CO"/>
        </w:rPr>
      </w:pPr>
    </w:p>
    <w:p w14:paraId="5AF3E97F" w14:textId="77777777" w:rsidR="001D195E" w:rsidRPr="0005702E" w:rsidRDefault="001D195E" w:rsidP="001D195E">
      <w:pPr>
        <w:spacing w:after="0" w:line="240" w:lineRule="auto"/>
        <w:ind w:left="709" w:right="709"/>
        <w:jc w:val="both"/>
        <w:rPr>
          <w:rFonts w:ascii="Verdana" w:eastAsia="Times New Roman" w:hAnsi="Verdana" w:cs="Arial"/>
          <w:color w:val="000000" w:themeColor="text1"/>
          <w:sz w:val="20"/>
          <w:szCs w:val="20"/>
          <w:lang w:val="es-ES_tradnl" w:eastAsia="es-CO"/>
        </w:rPr>
      </w:pPr>
      <w:r w:rsidRPr="0005702E">
        <w:rPr>
          <w:rFonts w:ascii="Verdana" w:eastAsia="Times New Roman" w:hAnsi="Verdana" w:cs="Arial"/>
          <w:bCs/>
          <w:color w:val="000000" w:themeColor="text1"/>
          <w:sz w:val="20"/>
          <w:szCs w:val="20"/>
          <w:lang w:val="es-ES_tradnl" w:eastAsia="es-CO"/>
        </w:rPr>
        <w:t>Parágrafo 1.</w:t>
      </w:r>
      <w:r w:rsidRPr="0005702E">
        <w:rPr>
          <w:rFonts w:ascii="Verdana" w:eastAsia="Times New Roman" w:hAnsi="Verdana" w:cs="Arial"/>
          <w:color w:val="000000" w:themeColor="text1"/>
          <w:sz w:val="20"/>
          <w:szCs w:val="20"/>
          <w:lang w:val="es-ES_tradnl" w:eastAsia="es-CO"/>
        </w:rPr>
        <w:t> El requisito establecido en la parte final del inciso segundo de este artículo deberá acreditarse para la realización de cada pago derivado del contrato estatal.</w:t>
      </w:r>
    </w:p>
    <w:p w14:paraId="5A519848" w14:textId="77777777" w:rsidR="001D195E" w:rsidRPr="0005702E" w:rsidRDefault="001D195E" w:rsidP="001D195E">
      <w:pPr>
        <w:spacing w:after="0" w:line="240" w:lineRule="auto"/>
        <w:ind w:left="709" w:right="709"/>
        <w:jc w:val="both"/>
        <w:rPr>
          <w:rFonts w:ascii="Verdana" w:eastAsia="Times New Roman" w:hAnsi="Verdana" w:cs="Arial"/>
          <w:color w:val="000000" w:themeColor="text1"/>
          <w:sz w:val="20"/>
          <w:szCs w:val="20"/>
          <w:lang w:val="es-ES_tradnl" w:eastAsia="es-CO"/>
        </w:rPr>
      </w:pPr>
    </w:p>
    <w:p w14:paraId="074BF89F" w14:textId="77777777" w:rsidR="001D195E" w:rsidRPr="0005702E" w:rsidRDefault="001D195E" w:rsidP="001D195E">
      <w:pPr>
        <w:spacing w:after="0" w:line="240" w:lineRule="auto"/>
        <w:ind w:left="709" w:right="709"/>
        <w:jc w:val="both"/>
        <w:rPr>
          <w:rFonts w:ascii="Verdana" w:eastAsia="Times New Roman" w:hAnsi="Verdana" w:cs="Arial"/>
          <w:color w:val="000000" w:themeColor="text1"/>
          <w:sz w:val="20"/>
          <w:szCs w:val="20"/>
          <w:lang w:val="es-ES_tradnl" w:eastAsia="es-CO"/>
        </w:rPr>
      </w:pPr>
      <w:r w:rsidRPr="0005702E">
        <w:rPr>
          <w:rFonts w:ascii="Verdana" w:eastAsia="Times New Roman" w:hAnsi="Verdana" w:cs="Arial"/>
          <w:color w:val="000000" w:themeColor="text1"/>
          <w:sz w:val="20"/>
          <w:szCs w:val="20"/>
          <w:lang w:val="es-ES_tradnl" w:eastAsia="es-CO"/>
        </w:rPr>
        <w:lastRenderedPageBreak/>
        <w:t>El servidor público que sin justa causa no verifique el pago de los aportes a que se refiere el presente artículo, incurrirá en causal de mala conducta, que será sancionada con arreglo al régimen disciplinario vigente</w:t>
      </w:r>
      <w:r>
        <w:rPr>
          <w:rFonts w:ascii="Verdana" w:eastAsia="Times New Roman" w:hAnsi="Verdana" w:cs="Arial"/>
          <w:color w:val="000000" w:themeColor="text1"/>
          <w:sz w:val="20"/>
          <w:szCs w:val="20"/>
          <w:lang w:val="es-ES_tradnl" w:eastAsia="es-CO"/>
        </w:rPr>
        <w:t>”</w:t>
      </w:r>
      <w:r w:rsidRPr="0005702E">
        <w:rPr>
          <w:rFonts w:ascii="Verdana" w:eastAsia="Times New Roman" w:hAnsi="Verdana" w:cs="Arial"/>
          <w:color w:val="000000" w:themeColor="text1"/>
          <w:sz w:val="20"/>
          <w:szCs w:val="20"/>
          <w:lang w:val="es-ES_tradnl" w:eastAsia="es-CO"/>
        </w:rPr>
        <w:t>.</w:t>
      </w:r>
    </w:p>
    <w:p w14:paraId="088DA5E9" w14:textId="77777777" w:rsidR="001D195E" w:rsidRPr="0005702E" w:rsidRDefault="001D195E" w:rsidP="001D195E">
      <w:pPr>
        <w:spacing w:after="0" w:line="276" w:lineRule="auto"/>
        <w:ind w:firstLine="709"/>
        <w:jc w:val="both"/>
        <w:rPr>
          <w:rFonts w:ascii="Verdana" w:hAnsi="Verdana" w:cs="Arial"/>
          <w:color w:val="000000" w:themeColor="text1"/>
          <w:lang w:val="es-ES_tradnl"/>
        </w:rPr>
      </w:pPr>
    </w:p>
    <w:p w14:paraId="3D228D53" w14:textId="77777777" w:rsidR="001D195E" w:rsidRPr="0005702E" w:rsidRDefault="001D195E" w:rsidP="001D195E">
      <w:pPr>
        <w:spacing w:after="120" w:line="276" w:lineRule="auto"/>
        <w:ind w:firstLine="709"/>
        <w:jc w:val="both"/>
        <w:rPr>
          <w:rFonts w:ascii="Verdana" w:hAnsi="Verdana" w:cs="Arial"/>
          <w:lang w:val="es-ES_tradnl"/>
        </w:rPr>
      </w:pPr>
      <w:r w:rsidRPr="0005702E">
        <w:rPr>
          <w:rFonts w:ascii="Verdana" w:hAnsi="Verdana" w:cs="Arial"/>
          <w:lang w:val="es-ES_tradnl"/>
        </w:rPr>
        <w:t xml:space="preserve">De la lectura integral del artículo 23 de la Ley 1150 de 2007 se infiere que, si bien los proponentes y los contratistas deben estar al día en el pago al Sistema de Seguridad Social Integral, la </w:t>
      </w:r>
      <w:r w:rsidRPr="0005702E">
        <w:rPr>
          <w:rFonts w:ascii="Verdana" w:hAnsi="Verdana" w:cs="Arial"/>
          <w:i/>
          <w:lang w:val="es-ES_tradnl"/>
        </w:rPr>
        <w:t>verificación</w:t>
      </w:r>
      <w:r w:rsidRPr="0005702E">
        <w:rPr>
          <w:rFonts w:ascii="Verdana" w:hAnsi="Verdana" w:cs="Arial"/>
          <w:lang w:val="es-ES_tradnl"/>
        </w:rPr>
        <w:t xml:space="preserve"> de este requisito, por parte de las Entidades Estatales, se efectuará cuando realicen los pagos del contrato, es decir, </w:t>
      </w:r>
      <w:r w:rsidRPr="0005702E">
        <w:rPr>
          <w:rFonts w:ascii="Verdana" w:hAnsi="Verdana" w:cs="Arial"/>
          <w:i/>
          <w:lang w:val="es-ES_tradnl"/>
        </w:rPr>
        <w:t>durante la ejecución</w:t>
      </w:r>
      <w:r w:rsidRPr="0005702E">
        <w:rPr>
          <w:rFonts w:ascii="Verdana" w:hAnsi="Verdana" w:cs="Arial"/>
          <w:lang w:val="es-ES_tradnl"/>
        </w:rPr>
        <w:t xml:space="preserve">. </w:t>
      </w:r>
    </w:p>
    <w:p w14:paraId="71946D09" w14:textId="77777777" w:rsidR="001D195E" w:rsidRPr="0005702E" w:rsidRDefault="001D195E" w:rsidP="001D195E">
      <w:pPr>
        <w:spacing w:after="120" w:line="276" w:lineRule="auto"/>
        <w:ind w:firstLine="709"/>
        <w:jc w:val="both"/>
        <w:rPr>
          <w:rFonts w:ascii="Verdana" w:hAnsi="Verdana" w:cs="Arial"/>
          <w:lang w:val="es-ES_tradnl"/>
        </w:rPr>
      </w:pPr>
      <w:r w:rsidRPr="0005702E">
        <w:rPr>
          <w:rFonts w:ascii="Verdana" w:hAnsi="Verdana" w:cs="Arial"/>
          <w:lang w:val="es-ES_tradnl"/>
        </w:rPr>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6627E1D6" w14:textId="77777777" w:rsidR="001D195E" w:rsidRPr="0005702E" w:rsidRDefault="001D195E" w:rsidP="001D195E">
      <w:pPr>
        <w:spacing w:after="120" w:line="276" w:lineRule="auto"/>
        <w:ind w:firstLine="709"/>
        <w:jc w:val="both"/>
        <w:rPr>
          <w:rFonts w:ascii="Verdana" w:hAnsi="Verdana" w:cs="Arial"/>
          <w:lang w:val="es-ES"/>
        </w:rPr>
      </w:pPr>
      <w:r w:rsidRPr="0005702E">
        <w:rPr>
          <w:rFonts w:ascii="Verdana" w:hAnsi="Verdana" w:cs="Arial"/>
          <w:lang w:val="es-ES"/>
        </w:rPr>
        <w:t xml:space="preserve">En este sentido, la verificación de los aportes al Sistema de Seguridad Social Integral cambia, dependiendo si se trata de una persona natural o de una jurídica: i) si es una </w:t>
      </w:r>
      <w:r w:rsidRPr="0005702E">
        <w:rPr>
          <w:rFonts w:ascii="Verdana" w:hAnsi="Verdana" w:cs="Arial"/>
          <w:i/>
          <w:lang w:val="es-ES"/>
        </w:rPr>
        <w:t>natural</w:t>
      </w:r>
      <w:r w:rsidRPr="0005702E">
        <w:rPr>
          <w:rFonts w:ascii="Verdana" w:hAnsi="Verdana" w:cs="Arial"/>
          <w:lang w:val="es-ES"/>
        </w:rPr>
        <w:t xml:space="preserve">, la Entidad Estatal verificará el pago al Sistema de Seguridad Social Integral cuando se realicen los pagos del contrato, es decir, durante su ejecución y ii) si se refiere a una </w:t>
      </w:r>
      <w:r w:rsidRPr="0005702E">
        <w:rPr>
          <w:rFonts w:ascii="Verdana" w:hAnsi="Verdana" w:cs="Arial"/>
          <w:i/>
          <w:lang w:val="es-ES"/>
        </w:rPr>
        <w:t>persona jurídica</w:t>
      </w:r>
      <w:r w:rsidRPr="0005702E">
        <w:rPr>
          <w:rFonts w:ascii="Verdana" w:hAnsi="Verdana" w:cs="Arial"/>
          <w:lang w:val="es-ES"/>
        </w:rPr>
        <w:t xml:space="preserve">, el comprobante de pago de los aportes al Sistema de Seguridad Social Integral de sus empleados se debe aportar con la presentación de la oferta y constituye un criterio de admisión de esta; sin perjuicio de que durante la ejecución del contrato también se acredite el pago al Sistema de Seguridad Social Integral para pagar las cuentas o facturas. </w:t>
      </w:r>
    </w:p>
    <w:p w14:paraId="230FBA6B" w14:textId="77777777" w:rsidR="001D195E" w:rsidRPr="0005702E" w:rsidRDefault="001D195E" w:rsidP="001D195E">
      <w:pPr>
        <w:spacing w:after="120" w:line="276" w:lineRule="auto"/>
        <w:ind w:firstLine="709"/>
        <w:jc w:val="both"/>
        <w:rPr>
          <w:rFonts w:ascii="Verdana" w:hAnsi="Verdana" w:cs="Arial"/>
          <w:lang w:val="es-ES_tradnl"/>
        </w:rPr>
      </w:pPr>
      <w:r w:rsidRPr="0005702E">
        <w:rPr>
          <w:rFonts w:ascii="Verdana" w:hAnsi="Verdana" w:cs="Arial"/>
          <w:lang w:val="es-ES_tradnl"/>
        </w:rPr>
        <w:t xml:space="preserve">Finalmente,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2D6F4F06" w14:textId="77777777" w:rsidR="001D195E" w:rsidRPr="0005702E" w:rsidRDefault="001D195E" w:rsidP="001D195E">
      <w:pPr>
        <w:spacing w:after="120" w:line="276" w:lineRule="auto"/>
        <w:ind w:firstLine="708"/>
        <w:jc w:val="both"/>
        <w:rPr>
          <w:rFonts w:ascii="Verdana" w:hAnsi="Verdana" w:cs="Arial"/>
          <w:lang w:val="es-ES_tradnl"/>
        </w:rPr>
      </w:pPr>
      <w:r w:rsidRPr="0005702E">
        <w:rPr>
          <w:rFonts w:ascii="Verdana" w:hAnsi="Verdana" w:cs="Arial"/>
          <w:lang w:val="es-ES_tradnl"/>
        </w:rPr>
        <w:lastRenderedPageBreak/>
        <w:t xml:space="preserve">Ahora bien, la Ley 1955 de 2019 reguló el tema de las cotizaciones al Sistema de Seguridad Social Integral en el artículo 244, señalando que los trabajadores independientes con ingresos superiores a un (1) salario mínimo legal mensual vigente, que celebren contratos de prestación de servicios personales, cotizarán </w:t>
      </w:r>
      <w:r w:rsidRPr="0005702E">
        <w:rPr>
          <w:rFonts w:ascii="Verdana" w:hAnsi="Verdana" w:cs="Arial"/>
          <w:i/>
          <w:lang w:val="es-ES_tradnl"/>
        </w:rPr>
        <w:t>mes vencido</w:t>
      </w:r>
      <w:r w:rsidRPr="0005702E">
        <w:rPr>
          <w:rFonts w:ascii="Verdana" w:hAnsi="Verdana" w:cs="Arial"/>
          <w:lang w:val="es-ES_tradnl"/>
        </w:rPr>
        <w:t xml:space="preserve"> al Sistema de Seguridad Social Integral sobre una base mínima del cuarenta por ciento (40%) del valor mensualizado del contrato, sin incluir el valor del Impuesto al Valor Agregado (IVA)</w:t>
      </w:r>
      <w:r w:rsidRPr="0005702E">
        <w:rPr>
          <w:rFonts w:ascii="Verdana" w:hAnsi="Verdana" w:cs="Arial"/>
          <w:vertAlign w:val="superscript"/>
          <w:lang w:val="es-ES_tradnl"/>
        </w:rPr>
        <w:footnoteReference w:id="3"/>
      </w:r>
      <w:r w:rsidRPr="0005702E">
        <w:rPr>
          <w:rFonts w:ascii="Verdana" w:hAnsi="Verdana" w:cs="Arial"/>
          <w:lang w:val="es-ES_tradnl"/>
        </w:rPr>
        <w:t>.</w:t>
      </w:r>
    </w:p>
    <w:p w14:paraId="22375CD8" w14:textId="77777777" w:rsidR="001D195E" w:rsidRPr="0005702E" w:rsidRDefault="001D195E" w:rsidP="001D195E">
      <w:pPr>
        <w:spacing w:after="120" w:line="276" w:lineRule="auto"/>
        <w:ind w:firstLine="709"/>
        <w:jc w:val="both"/>
        <w:rPr>
          <w:rFonts w:ascii="Verdana" w:hAnsi="Verdana" w:cs="Arial"/>
          <w:lang w:val="es-ES_tradnl"/>
        </w:rPr>
      </w:pPr>
      <w:r w:rsidRPr="0005702E">
        <w:rPr>
          <w:rFonts w:ascii="Verdana" w:hAnsi="Verdana" w:cs="Arial"/>
          <w:lang w:val="es-ES_tradnl"/>
        </w:rPr>
        <w:t>Dicha norma fue declara inexequible por la Corte Constitucional en la sentencia C-068 de 2020 por infringir el principio de unidad de materia, no obstante, el fallo difirió los efectos de esta decisión hasta el vencimiento de las dos legislaturas posteriores a la notificación del fallo</w:t>
      </w:r>
      <w:r w:rsidRPr="0005702E">
        <w:rPr>
          <w:rFonts w:ascii="Verdana" w:hAnsi="Verdana" w:cs="Arial"/>
          <w:vertAlign w:val="superscript"/>
          <w:lang w:val="es-ES_tradnl"/>
        </w:rPr>
        <w:footnoteReference w:id="4"/>
      </w:r>
      <w:r w:rsidRPr="0005702E">
        <w:rPr>
          <w:rFonts w:ascii="Verdana" w:hAnsi="Verdana" w:cs="Arial"/>
          <w:lang w:val="es-ES_tradnl"/>
        </w:rPr>
        <w:t xml:space="preserve">, condición que se cumplió en el mes de junio del año 2022. En consecuencia, dicho artículo ya no está vigente a la fecha. </w:t>
      </w:r>
    </w:p>
    <w:p w14:paraId="40F17EC5" w14:textId="77777777" w:rsidR="001D195E" w:rsidRPr="0005702E" w:rsidRDefault="001D195E" w:rsidP="001D195E">
      <w:pPr>
        <w:spacing w:after="120" w:line="276" w:lineRule="auto"/>
        <w:ind w:firstLine="709"/>
        <w:jc w:val="both"/>
        <w:rPr>
          <w:rFonts w:ascii="Verdana" w:hAnsi="Verdana" w:cs="Arial"/>
          <w:lang w:val="es-ES_tradnl"/>
        </w:rPr>
      </w:pPr>
      <w:r w:rsidRPr="0005702E">
        <w:rPr>
          <w:rFonts w:ascii="Verdana" w:hAnsi="Verdana" w:cs="Arial"/>
          <w:lang w:val="es-ES_tradnl"/>
        </w:rPr>
        <w:lastRenderedPageBreak/>
        <w:t xml:space="preserve">Sin perjuicio de lo anterior, el Ministerio de Trabajo emitió el Concepto Unificado rad. 08SE202223000000035861 de 2 de agosto de 2022, con ocasión de la efectividad de la exequibilidad del artículo 244 de la Ley 1955 de 2019 y la forma en que cotizan los trabajadores independientes, para concluir que esta no cambió, toda vez que operó la reviviscencia del </w:t>
      </w:r>
      <w:r w:rsidRPr="0005702E">
        <w:rPr>
          <w:rFonts w:ascii="Verdana" w:eastAsia="Arial" w:hAnsi="Verdana" w:cs="Arial"/>
          <w:lang w:val="es-ES" w:eastAsia="es-ES" w:bidi="es-ES"/>
        </w:rPr>
        <w:t>“</w:t>
      </w:r>
      <w:r w:rsidRPr="0005702E">
        <w:rPr>
          <w:rFonts w:ascii="Verdana" w:hAnsi="Verdana" w:cs="Arial"/>
          <w:lang w:val="es-ES_tradnl"/>
        </w:rPr>
        <w:t xml:space="preserve">artículo 18 de la Ley 1122 de 2007, norma que establece que la cotización de los independientes contratistas de prestación de servicios se efectuará: “(…) </w:t>
      </w:r>
      <w:r w:rsidRPr="0005702E">
        <w:rPr>
          <w:rFonts w:ascii="Verdana" w:hAnsi="Verdana" w:cs="Arial"/>
          <w:i/>
          <w:iCs/>
          <w:lang w:val="es-ES_tradnl"/>
        </w:rPr>
        <w:t>sobre una base de la cotización máxima de un 40% del valor mensualizado del contrato</w:t>
      </w:r>
      <w:r w:rsidRPr="0005702E">
        <w:rPr>
          <w:rFonts w:ascii="Verdana" w:hAnsi="Verdana" w:cs="Arial"/>
          <w:lang w:val="es-ES_tradnl"/>
        </w:rPr>
        <w:t>”</w:t>
      </w:r>
      <w:r w:rsidRPr="0005702E">
        <w:rPr>
          <w:rFonts w:ascii="Verdana" w:eastAsia="Calibri" w:hAnsi="Verdana" w:cs="Arial"/>
          <w:bCs/>
          <w:lang w:val="es-ES_tradnl"/>
        </w:rPr>
        <w:t>”</w:t>
      </w:r>
      <w:r w:rsidRPr="0005702E">
        <w:rPr>
          <w:rFonts w:ascii="Verdana" w:hAnsi="Verdana" w:cs="Arial"/>
          <w:lang w:val="es-ES_tradnl"/>
        </w:rPr>
        <w:t xml:space="preserve">. De igual forma, frente al pago por mes vencido continúa aplicándose el primer inciso del artículo 3.2.7.6 del Decreto 780 de 2016, norma que dispuso que </w:t>
      </w:r>
      <w:r w:rsidRPr="0005702E">
        <w:rPr>
          <w:rFonts w:ascii="Verdana" w:eastAsia="Arial" w:hAnsi="Verdana" w:cs="Arial"/>
          <w:lang w:val="es-ES" w:eastAsia="es-ES" w:bidi="es-ES"/>
        </w:rPr>
        <w:t>“</w:t>
      </w:r>
      <w:r w:rsidRPr="0005702E">
        <w:rPr>
          <w:rFonts w:ascii="Verdana" w:hAnsi="Verdana" w:cs="Arial"/>
          <w:lang w:val="es-ES_tradnl"/>
        </w:rPr>
        <w:t>el pago por mes vencido de las cotizaciones se debía efectuar a partir del 1 de octubre de 2018</w:t>
      </w:r>
      <w:r w:rsidRPr="0005702E">
        <w:rPr>
          <w:rFonts w:ascii="Verdana" w:eastAsia="Calibri" w:hAnsi="Verdana" w:cs="Arial"/>
          <w:bCs/>
          <w:lang w:val="es-ES_tradnl"/>
        </w:rPr>
        <w:t>”</w:t>
      </w:r>
      <w:r w:rsidRPr="0005702E">
        <w:rPr>
          <w:rFonts w:ascii="Verdana" w:hAnsi="Verdana" w:cs="Arial"/>
          <w:lang w:val="es-ES_tradnl"/>
        </w:rPr>
        <w:t>.</w:t>
      </w:r>
    </w:p>
    <w:p w14:paraId="0B991D2B" w14:textId="77777777" w:rsidR="001D195E" w:rsidRPr="0005702E" w:rsidRDefault="001D195E" w:rsidP="001D195E">
      <w:pPr>
        <w:spacing w:after="120" w:line="276" w:lineRule="auto"/>
        <w:ind w:firstLine="709"/>
        <w:jc w:val="both"/>
        <w:rPr>
          <w:rFonts w:ascii="Verdana" w:hAnsi="Verdana" w:cs="Arial"/>
          <w:lang w:val="es-ES"/>
        </w:rPr>
      </w:pPr>
      <w:r w:rsidRPr="0005702E">
        <w:rPr>
          <w:rFonts w:ascii="Verdana" w:hAnsi="Verdana" w:cs="Arial"/>
          <w:lang w:val="es-ES"/>
        </w:rPr>
        <w:t xml:space="preserve">Conforme a lo anterior, actualmente, </w:t>
      </w:r>
      <w:bookmarkStart w:id="3" w:name="_Hlk176971373"/>
      <w:r w:rsidRPr="0005702E">
        <w:rPr>
          <w:rFonts w:ascii="Verdana" w:hAnsi="Verdana" w:cs="Arial"/>
          <w:lang w:val="es-ES"/>
        </w:rPr>
        <w:t xml:space="preserve">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ii) la base mínima de cotización es el cuarenta por ciento (40%) del valor mensualizado de ingresos o del contrato, iii) la cotización se realizará mes vencido, y finalmente, iv) el pago lo efectuará directamente el trabajador independiente. </w:t>
      </w:r>
    </w:p>
    <w:bookmarkEnd w:id="3"/>
    <w:p w14:paraId="0C00A6AF" w14:textId="77777777" w:rsidR="001D195E" w:rsidRPr="0005702E" w:rsidRDefault="001D195E" w:rsidP="001D195E">
      <w:pPr>
        <w:spacing w:after="120" w:line="276" w:lineRule="auto"/>
        <w:ind w:firstLine="709"/>
        <w:jc w:val="both"/>
        <w:rPr>
          <w:rFonts w:ascii="Verdana" w:hAnsi="Verdana" w:cs="Arial"/>
        </w:rPr>
      </w:pPr>
      <w:r w:rsidRPr="0005702E">
        <w:rPr>
          <w:rFonts w:ascii="Verdana" w:hAnsi="Verdana" w:cs="Arial"/>
          <w:lang w:val="es-ES_tradnl"/>
        </w:rPr>
        <w:t>Respecto de la oportunidad para el pago de los aportes, conviene mencionar que</w:t>
      </w:r>
      <w:r>
        <w:rPr>
          <w:rFonts w:ascii="Verdana" w:hAnsi="Verdana" w:cs="Arial"/>
          <w:lang w:val="es-ES_tradnl"/>
        </w:rPr>
        <w:t xml:space="preserve"> las</w:t>
      </w:r>
      <w:r w:rsidRPr="0005702E">
        <w:rPr>
          <w:rFonts w:ascii="Verdana" w:hAnsi="Verdana" w:cs="Arial"/>
          <w:lang w:val="es-ES_tradnl"/>
        </w:rPr>
        <w:t xml:space="preserve"> </w:t>
      </w:r>
      <w:r w:rsidRPr="0005702E">
        <w:rPr>
          <w:rFonts w:ascii="Verdana" w:hAnsi="Verdana" w:cs="Arial"/>
        </w:rPr>
        <w:t xml:space="preserve">Entidades Estatales deben respetar el derecho del contratista a hacer los aportes al Sistema de Seguridad Social Integral a más tardar en las fechas indicadas en el </w:t>
      </w:r>
      <w:bookmarkStart w:id="4" w:name="_Hlk176971306"/>
      <w:r w:rsidRPr="0005702E">
        <w:rPr>
          <w:rFonts w:ascii="Verdana" w:hAnsi="Verdana" w:cs="Arial"/>
        </w:rPr>
        <w:t xml:space="preserve">artículo 3.2.2.1. del Decreto 1990 de 2016 </w:t>
      </w:r>
      <w:bookmarkEnd w:id="4"/>
      <w:r w:rsidRPr="0005702E">
        <w:rPr>
          <w:rFonts w:ascii="Verdana" w:hAnsi="Verdana" w:cs="Arial"/>
        </w:rPr>
        <w:t xml:space="preserve">y de conformidad con el artículo 18 de la Ley 1122 de 2007, que establece que la cotización se realiza mes vencido sobre el cuarenta por ciento (40%) del valor mensualizado del contrato (sin contar el valor del IVA que no comporta un ingreso del cotizante). Por tanto, el supervisor debe verificar que el contratista haya hecho sus aportes por lo devengado en el mes inmediatamente anterior. </w:t>
      </w:r>
    </w:p>
    <w:p w14:paraId="1007338F" w14:textId="77777777" w:rsidR="001D195E" w:rsidRPr="000A2CD2" w:rsidRDefault="001D195E" w:rsidP="001D195E">
      <w:pPr>
        <w:spacing w:after="0" w:line="276" w:lineRule="auto"/>
        <w:ind w:firstLine="709"/>
        <w:jc w:val="both"/>
        <w:rPr>
          <w:rFonts w:ascii="Verdana" w:hAnsi="Verdana" w:cs="Arial"/>
        </w:rPr>
      </w:pPr>
      <w:bookmarkStart w:id="5" w:name="_Hlk176971416"/>
      <w:r w:rsidRPr="000A2CD2">
        <w:rPr>
          <w:rFonts w:ascii="Verdana" w:hAnsi="Verdana" w:cs="Arial"/>
        </w:rPr>
        <w:t xml:space="preserve">Ahora bien, en atención a pregunta planteada, debe señalarse que el Ministerio de Salud y Protección Social expidió el </w:t>
      </w:r>
      <w:bookmarkStart w:id="6" w:name="_Hlk176971338"/>
      <w:r w:rsidRPr="000A2CD2">
        <w:rPr>
          <w:rFonts w:ascii="Verdana" w:hAnsi="Verdana" w:cs="Arial"/>
        </w:rPr>
        <w:t>Decreto 1273 de 2018</w:t>
      </w:r>
      <w:bookmarkEnd w:id="6"/>
      <w:r w:rsidRPr="000A2CD2">
        <w:rPr>
          <w:rFonts w:ascii="Verdana" w:hAnsi="Verdana" w:cs="Arial"/>
        </w:rPr>
        <w:t xml:space="preserve">, por medio del cual se reglamenta el pago de la cotización por mes vencido al Sistema de Seguridad Social Integral (SSSI) de los trabajadores independientes, así como la retención de aportes cuando se ha celebrado un contrato de prestación de servicios personales. En el primer inciso del </w:t>
      </w:r>
      <w:bookmarkStart w:id="7" w:name="_Hlk176971349"/>
      <w:r w:rsidRPr="000A2CD2">
        <w:rPr>
          <w:rFonts w:ascii="Verdana" w:hAnsi="Verdana" w:cs="Arial"/>
        </w:rPr>
        <w:t>artículo 3.2.7.1.</w:t>
      </w:r>
      <w:bookmarkEnd w:id="7"/>
      <w:r w:rsidRPr="000A2CD2">
        <w:rPr>
          <w:rFonts w:ascii="Verdana" w:hAnsi="Verdana" w:cs="Arial"/>
        </w:rPr>
        <w:t xml:space="preserve">, se señala lo siguiente respecto al Ingreso Base de Cotización – en adelante IBC: </w:t>
      </w:r>
    </w:p>
    <w:p w14:paraId="7F51C053" w14:textId="77777777" w:rsidR="001D195E" w:rsidRPr="000A2CD2" w:rsidRDefault="001D195E" w:rsidP="001D195E">
      <w:pPr>
        <w:spacing w:after="0" w:line="276" w:lineRule="auto"/>
        <w:ind w:firstLine="709"/>
        <w:jc w:val="both"/>
        <w:rPr>
          <w:rFonts w:ascii="Verdana" w:hAnsi="Verdana" w:cs="Arial"/>
        </w:rPr>
      </w:pPr>
    </w:p>
    <w:p w14:paraId="7E4C2603" w14:textId="77777777" w:rsidR="001D195E" w:rsidRPr="000A2CD2" w:rsidRDefault="001D195E" w:rsidP="001D195E">
      <w:pPr>
        <w:spacing w:after="0" w:line="240" w:lineRule="auto"/>
        <w:ind w:left="709" w:right="709"/>
        <w:jc w:val="both"/>
        <w:rPr>
          <w:rFonts w:ascii="Verdana" w:hAnsi="Verdana" w:cs="Arial"/>
          <w:sz w:val="20"/>
          <w:szCs w:val="20"/>
        </w:rPr>
      </w:pPr>
      <w:r w:rsidRPr="000A2CD2">
        <w:rPr>
          <w:rFonts w:ascii="Verdana" w:hAnsi="Verdana" w:cs="Arial"/>
          <w:sz w:val="20"/>
          <w:szCs w:val="20"/>
        </w:rPr>
        <w:t>“</w:t>
      </w:r>
      <w:r w:rsidRPr="000A2CD2">
        <w:rPr>
          <w:rFonts w:ascii="Verdana" w:hAnsi="Verdana" w:cs="Arial"/>
          <w:b/>
          <w:bCs/>
          <w:sz w:val="20"/>
          <w:szCs w:val="20"/>
        </w:rPr>
        <w:t>Artículo. 3.2.7.1. Ingreso Base de Cotización (IBC) del trabajador independiente con contrato de prestación de servicios personales.</w:t>
      </w:r>
      <w:r w:rsidRPr="000A2CD2">
        <w:rPr>
          <w:rFonts w:ascii="Verdana" w:hAnsi="Verdana" w:cs="Arial"/>
          <w:sz w:val="20"/>
          <w:szCs w:val="20"/>
        </w:rPr>
        <w:t xml:space="preserve"> El ingreso base de cotización (IBC) al Sistema de Seguridad Social Integral del trabajador independiente con contrato de prestación de servicios personales relacionados con las funciones de la entidad contratante corresponde mínimo al cuarenta por ciento (40%) del valor mensualizado de cada contrato, sin incluir el valor total del Impuesto al Valor Agregado (IVA) cuando a ello haya lugar. </w:t>
      </w:r>
      <w:r w:rsidRPr="000A2CD2">
        <w:rPr>
          <w:rFonts w:ascii="Verdana" w:hAnsi="Verdana" w:cs="Arial"/>
          <w:i/>
          <w:iCs/>
          <w:sz w:val="20"/>
          <w:szCs w:val="20"/>
        </w:rPr>
        <w:t xml:space="preserve">En ningún caso el IBC podrá ser inferior al salario mínimo mensual legal vigente ni superior a 25 veces el salario mínimo mensual legal vigente </w:t>
      </w:r>
      <w:r w:rsidRPr="000A2CD2">
        <w:rPr>
          <w:rFonts w:ascii="Verdana" w:hAnsi="Verdana" w:cs="Arial"/>
          <w:sz w:val="20"/>
          <w:szCs w:val="20"/>
        </w:rPr>
        <w:t xml:space="preserve">[…]” (Énfasis fuera del texto original). </w:t>
      </w:r>
    </w:p>
    <w:p w14:paraId="4A5B36A7" w14:textId="77777777" w:rsidR="001D195E" w:rsidRPr="00D146C2" w:rsidRDefault="001D195E" w:rsidP="001D195E">
      <w:pPr>
        <w:spacing w:after="0" w:line="276" w:lineRule="auto"/>
        <w:ind w:firstLine="709"/>
        <w:jc w:val="both"/>
        <w:rPr>
          <w:rFonts w:ascii="Verdana" w:hAnsi="Verdana" w:cs="Arial"/>
          <w:highlight w:val="yellow"/>
        </w:rPr>
      </w:pPr>
    </w:p>
    <w:p w14:paraId="284C7E5C" w14:textId="77777777" w:rsidR="001D195E" w:rsidRPr="00B9480E" w:rsidRDefault="001D195E" w:rsidP="001D195E">
      <w:pPr>
        <w:spacing w:after="120" w:line="276" w:lineRule="auto"/>
        <w:ind w:firstLine="709"/>
        <w:jc w:val="both"/>
        <w:rPr>
          <w:rFonts w:ascii="Verdana" w:hAnsi="Verdana" w:cs="Arial"/>
        </w:rPr>
      </w:pPr>
      <w:bookmarkStart w:id="8" w:name="_Hlk176971600"/>
      <w:r w:rsidRPr="000A2CD2">
        <w:rPr>
          <w:rFonts w:ascii="Verdana" w:hAnsi="Verdana" w:cs="Arial"/>
        </w:rPr>
        <w:t>Conforme el artículo citado, en ningún caso, el IBC podrá ser inferior a un (1) salario mínimo legal mensual vigente (SMLMV) ni superior a veinte cinco (25) SMLMV, por lo que la Entidad Estatal deberá verificar que el contratista haya realizado de forma correcta los aportes al Sistema de Seguridad Social para proceder con el pago de honorarios.</w:t>
      </w:r>
    </w:p>
    <w:bookmarkEnd w:id="5"/>
    <w:bookmarkEnd w:id="8"/>
    <w:p w14:paraId="19985329" w14:textId="77777777" w:rsidR="001D195E" w:rsidRPr="0005702E" w:rsidRDefault="001D195E" w:rsidP="001D195E">
      <w:pPr>
        <w:spacing w:after="0" w:line="276" w:lineRule="auto"/>
        <w:ind w:firstLine="709"/>
        <w:jc w:val="both"/>
        <w:rPr>
          <w:rFonts w:ascii="Verdana" w:hAnsi="Verdana" w:cs="Arial"/>
        </w:rPr>
      </w:pPr>
      <w:r w:rsidRPr="0005702E">
        <w:rPr>
          <w:rFonts w:ascii="Verdana" w:hAnsi="Verdana" w:cs="Arial"/>
        </w:rPr>
        <w:t xml:space="preserve">Por otro lado, se debe tener en cuenta que el contrato estatal se puede celebrar con la persona natural, verificándose que se encuentre </w:t>
      </w:r>
      <w:r w:rsidRPr="0005702E">
        <w:rPr>
          <w:rFonts w:ascii="Verdana" w:hAnsi="Verdana" w:cs="Arial"/>
          <w:i/>
        </w:rPr>
        <w:t>afiliada</w:t>
      </w:r>
      <w:r w:rsidRPr="0005702E">
        <w:rPr>
          <w:rFonts w:ascii="Verdana" w:hAnsi="Verdana" w:cs="Arial"/>
        </w:rPr>
        <w:t xml:space="preserve"> al Sistema de Seguridad Social Integral, así lo esté en calidad de cotizante dependiente; pero la persona, una vez celebrado el contrato, debe efectuar el reporte de la novedad de afiliación como trabajador independiente a cada subsistema –salud, pensiones y riesgos laborales–, pues, es así como debe cotizar mes vencido, según la normativa actualmente aplicable. De manera que, si la persona natural se encontraba afiliada como cotizante dependiente al régimen contributivo y celebra un contrato de prestación de servicios profesionales o de apoyo a la gestión con una Entidad Estatal, debe reportar la novedad de afiliación como independiente y cotizar en esta calidad, demostrando el cumplimiento de este deber, como requisito para el pago, en los términos del artículo 23 de la Ley 1150 de 2007.</w:t>
      </w:r>
    </w:p>
    <w:p w14:paraId="03BB072B" w14:textId="77777777" w:rsidR="001D195E" w:rsidRPr="0005702E" w:rsidRDefault="001D195E" w:rsidP="001D195E">
      <w:pPr>
        <w:widowControl w:val="0"/>
        <w:autoSpaceDE w:val="0"/>
        <w:autoSpaceDN w:val="0"/>
        <w:spacing w:after="0" w:line="276" w:lineRule="auto"/>
        <w:jc w:val="both"/>
        <w:rPr>
          <w:rFonts w:ascii="Verdana" w:hAnsi="Verdana" w:cs="Arial"/>
        </w:rPr>
      </w:pPr>
    </w:p>
    <w:p w14:paraId="390EA3BC" w14:textId="77777777" w:rsidR="001D195E" w:rsidRPr="0005702E" w:rsidRDefault="001D195E" w:rsidP="001D195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5702E">
        <w:rPr>
          <w:rFonts w:ascii="Verdana" w:eastAsia="Century Gothic" w:hAnsi="Verdana" w:cs="Century Gothic"/>
          <w:b/>
          <w:bCs/>
        </w:rPr>
        <w:t>Referencias normativas, jurisprudenciales y otras fuentes:</w:t>
      </w:r>
    </w:p>
    <w:p w14:paraId="01AC3619" w14:textId="77777777" w:rsidR="001D195E" w:rsidRPr="0005702E" w:rsidRDefault="001D195E" w:rsidP="001D195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1D195E" w:rsidRPr="0005702E" w14:paraId="338FC5CA" w14:textId="77777777" w:rsidTr="00EC082C">
        <w:trPr>
          <w:trHeight w:val="203"/>
        </w:trPr>
        <w:tc>
          <w:tcPr>
            <w:tcW w:w="8647" w:type="dxa"/>
          </w:tcPr>
          <w:p w14:paraId="46A4058B" w14:textId="77777777" w:rsidR="001D195E" w:rsidRPr="000B7B3D" w:rsidRDefault="001D195E" w:rsidP="001D195E">
            <w:pPr>
              <w:pStyle w:val="Prrafodelista"/>
              <w:numPr>
                <w:ilvl w:val="0"/>
                <w:numId w:val="17"/>
              </w:numPr>
              <w:spacing w:line="276" w:lineRule="auto"/>
              <w:jc w:val="both"/>
              <w:rPr>
                <w:rFonts w:ascii="Verdana" w:eastAsia="Calibri" w:hAnsi="Verdana" w:cs="Arial"/>
                <w:lang w:val="es-ES_tradnl" w:eastAsia="es-ES_tradnl"/>
              </w:rPr>
            </w:pPr>
            <w:r w:rsidRPr="000B7B3D">
              <w:rPr>
                <w:rFonts w:ascii="Verdana" w:eastAsia="Calibri" w:hAnsi="Verdana" w:cs="Arial"/>
                <w:lang w:val="es-ES_tradnl" w:eastAsia="es-ES_tradnl"/>
              </w:rPr>
              <w:t>Ley 80 de 1993</w:t>
            </w:r>
            <w:r>
              <w:rPr>
                <w:rFonts w:ascii="Verdana" w:eastAsia="Calibri" w:hAnsi="Verdana" w:cs="Arial"/>
                <w:lang w:val="es-ES_tradnl" w:eastAsia="es-ES_tradnl"/>
              </w:rPr>
              <w:t>.</w:t>
            </w:r>
            <w:r w:rsidRPr="000B7B3D">
              <w:rPr>
                <w:rFonts w:ascii="Verdana" w:eastAsia="Calibri" w:hAnsi="Verdana" w:cs="Arial"/>
                <w:lang w:val="es-ES_tradnl" w:eastAsia="es-ES_tradnl"/>
              </w:rPr>
              <w:t xml:space="preserve"> Artículo 32.</w:t>
            </w:r>
          </w:p>
          <w:p w14:paraId="1D7582A3" w14:textId="77777777" w:rsidR="001D195E" w:rsidRPr="000B7B3D" w:rsidRDefault="001D195E" w:rsidP="001D195E">
            <w:pPr>
              <w:pStyle w:val="Prrafodelista"/>
              <w:numPr>
                <w:ilvl w:val="0"/>
                <w:numId w:val="17"/>
              </w:numPr>
              <w:spacing w:line="276" w:lineRule="auto"/>
              <w:jc w:val="both"/>
              <w:rPr>
                <w:rFonts w:ascii="Verdana" w:eastAsia="Calibri" w:hAnsi="Verdana" w:cs="Arial"/>
                <w:color w:val="000000" w:themeColor="text1"/>
                <w:lang w:eastAsia="es-ES"/>
              </w:rPr>
            </w:pPr>
            <w:r w:rsidRPr="000B7B3D">
              <w:rPr>
                <w:rFonts w:ascii="Verdana" w:eastAsia="Arial" w:hAnsi="Verdana" w:cs="Arial"/>
              </w:rPr>
              <w:t>Ley</w:t>
            </w:r>
            <w:r w:rsidRPr="000B7B3D">
              <w:rPr>
                <w:rFonts w:ascii="Verdana" w:eastAsia="Arial" w:hAnsi="Verdana" w:cs="Arial"/>
                <w:spacing w:val="-16"/>
              </w:rPr>
              <w:t xml:space="preserve"> </w:t>
            </w:r>
            <w:r w:rsidRPr="000B7B3D">
              <w:rPr>
                <w:rFonts w:ascii="Verdana" w:eastAsia="Arial" w:hAnsi="Verdana" w:cs="Arial"/>
              </w:rPr>
              <w:t>789</w:t>
            </w:r>
            <w:r w:rsidRPr="000B7B3D">
              <w:rPr>
                <w:rFonts w:ascii="Verdana" w:eastAsia="Arial" w:hAnsi="Verdana" w:cs="Arial"/>
                <w:spacing w:val="-16"/>
              </w:rPr>
              <w:t xml:space="preserve"> </w:t>
            </w:r>
            <w:r w:rsidRPr="000B7B3D">
              <w:rPr>
                <w:rFonts w:ascii="Verdana" w:eastAsia="Arial" w:hAnsi="Verdana" w:cs="Arial"/>
              </w:rPr>
              <w:t>de</w:t>
            </w:r>
            <w:r w:rsidRPr="000B7B3D">
              <w:rPr>
                <w:rFonts w:ascii="Verdana" w:eastAsia="Arial" w:hAnsi="Verdana" w:cs="Arial"/>
                <w:spacing w:val="-17"/>
              </w:rPr>
              <w:t xml:space="preserve"> </w:t>
            </w:r>
            <w:r w:rsidRPr="000B7B3D">
              <w:rPr>
                <w:rFonts w:ascii="Verdana" w:eastAsia="Arial" w:hAnsi="Verdana" w:cs="Arial"/>
              </w:rPr>
              <w:t>2002</w:t>
            </w:r>
            <w:r>
              <w:rPr>
                <w:rFonts w:ascii="Verdana" w:eastAsia="Arial" w:hAnsi="Verdana" w:cs="Arial"/>
              </w:rPr>
              <w:t>.</w:t>
            </w:r>
            <w:r w:rsidRPr="000B7B3D">
              <w:rPr>
                <w:rFonts w:ascii="Verdana" w:eastAsia="Arial" w:hAnsi="Verdana" w:cs="Arial"/>
              </w:rPr>
              <w:t xml:space="preserve"> Artículo 50. </w:t>
            </w:r>
          </w:p>
          <w:p w14:paraId="4021693A" w14:textId="77777777" w:rsidR="001D195E" w:rsidRPr="000B7B3D" w:rsidRDefault="001D195E" w:rsidP="001D195E">
            <w:pPr>
              <w:pStyle w:val="Prrafodelista"/>
              <w:numPr>
                <w:ilvl w:val="0"/>
                <w:numId w:val="17"/>
              </w:numPr>
              <w:spacing w:line="276" w:lineRule="auto"/>
              <w:jc w:val="both"/>
              <w:rPr>
                <w:rFonts w:ascii="Verdana" w:eastAsia="Calibri" w:hAnsi="Verdana" w:cs="Arial"/>
                <w:color w:val="000000" w:themeColor="text1"/>
                <w:lang w:eastAsia="es-ES"/>
              </w:rPr>
            </w:pPr>
            <w:r w:rsidRPr="000B7B3D">
              <w:rPr>
                <w:rFonts w:ascii="Verdana" w:eastAsia="Calibri" w:hAnsi="Verdana" w:cs="Arial"/>
                <w:color w:val="000000" w:themeColor="text1"/>
                <w:lang w:eastAsia="es-ES"/>
              </w:rPr>
              <w:t>Ley 1150 de 2007</w:t>
            </w:r>
            <w:r>
              <w:rPr>
                <w:rFonts w:ascii="Verdana" w:eastAsia="Calibri" w:hAnsi="Verdana" w:cs="Arial"/>
                <w:color w:val="000000" w:themeColor="text1"/>
                <w:lang w:eastAsia="es-ES"/>
              </w:rPr>
              <w:t>.</w:t>
            </w:r>
            <w:r w:rsidRPr="000B7B3D">
              <w:rPr>
                <w:rFonts w:ascii="Verdana" w:eastAsia="Calibri" w:hAnsi="Verdana" w:cs="Arial"/>
                <w:color w:val="000000" w:themeColor="text1"/>
                <w:lang w:eastAsia="es-ES"/>
              </w:rPr>
              <w:t xml:space="preserve"> Artículo 2, numeral 4º, literal h); artículo 23.</w:t>
            </w:r>
          </w:p>
          <w:p w14:paraId="5CCEB0E2" w14:textId="77777777" w:rsidR="001D195E" w:rsidRPr="000B7B3D" w:rsidRDefault="001D195E" w:rsidP="001D195E">
            <w:pPr>
              <w:pStyle w:val="Prrafodelista"/>
              <w:numPr>
                <w:ilvl w:val="0"/>
                <w:numId w:val="17"/>
              </w:numPr>
              <w:spacing w:line="276" w:lineRule="auto"/>
              <w:jc w:val="both"/>
              <w:rPr>
                <w:rFonts w:ascii="Verdana" w:hAnsi="Verdana" w:cs="Arial"/>
                <w:color w:val="000000" w:themeColor="text1"/>
              </w:rPr>
            </w:pPr>
            <w:r w:rsidRPr="000B7B3D">
              <w:rPr>
                <w:rFonts w:ascii="Verdana" w:hAnsi="Verdana" w:cs="Arial"/>
              </w:rPr>
              <w:t>Decreto 1068 de 2015</w:t>
            </w:r>
            <w:r>
              <w:rPr>
                <w:rFonts w:ascii="Verdana" w:hAnsi="Verdana" w:cs="Arial"/>
              </w:rPr>
              <w:t>.</w:t>
            </w:r>
            <w:r w:rsidRPr="000B7B3D">
              <w:rPr>
                <w:rFonts w:ascii="Verdana" w:hAnsi="Verdana" w:cs="Arial"/>
              </w:rPr>
              <w:t xml:space="preserve"> </w:t>
            </w:r>
            <w:r w:rsidRPr="000B7B3D">
              <w:rPr>
                <w:rFonts w:ascii="Verdana" w:hAnsi="Verdana" w:cs="Arial"/>
                <w:color w:val="000000" w:themeColor="text1"/>
              </w:rPr>
              <w:t>Artículo 2.8.4.4.5.</w:t>
            </w:r>
          </w:p>
          <w:p w14:paraId="0064ADA4" w14:textId="77777777" w:rsidR="001D195E" w:rsidRPr="000B7B3D" w:rsidRDefault="001D195E" w:rsidP="001D195E">
            <w:pPr>
              <w:pStyle w:val="Prrafodelista"/>
              <w:numPr>
                <w:ilvl w:val="0"/>
                <w:numId w:val="17"/>
              </w:numPr>
              <w:spacing w:line="276" w:lineRule="auto"/>
              <w:jc w:val="both"/>
              <w:rPr>
                <w:rFonts w:ascii="Verdana" w:hAnsi="Verdana" w:cs="Arial"/>
              </w:rPr>
            </w:pPr>
            <w:r w:rsidRPr="000B7B3D">
              <w:rPr>
                <w:rFonts w:ascii="Verdana" w:hAnsi="Verdana" w:cs="Arial"/>
              </w:rPr>
              <w:t>Decreto 1990 de 2016</w:t>
            </w:r>
            <w:r>
              <w:rPr>
                <w:rFonts w:ascii="Verdana" w:hAnsi="Verdana" w:cs="Arial"/>
              </w:rPr>
              <w:t>.</w:t>
            </w:r>
            <w:r w:rsidRPr="000B7B3D">
              <w:rPr>
                <w:rFonts w:ascii="Verdana" w:hAnsi="Verdana" w:cs="Arial"/>
              </w:rPr>
              <w:t xml:space="preserve"> Artículo 3.2.2.1. </w:t>
            </w:r>
          </w:p>
          <w:p w14:paraId="31661065" w14:textId="77777777" w:rsidR="001D195E" w:rsidRPr="000B7B3D" w:rsidRDefault="001D195E" w:rsidP="001D195E">
            <w:pPr>
              <w:pStyle w:val="Prrafodelista"/>
              <w:numPr>
                <w:ilvl w:val="0"/>
                <w:numId w:val="17"/>
              </w:numPr>
              <w:spacing w:line="276" w:lineRule="auto"/>
              <w:jc w:val="both"/>
              <w:rPr>
                <w:rFonts w:ascii="Verdana" w:hAnsi="Verdana" w:cs="Arial"/>
              </w:rPr>
            </w:pPr>
            <w:r w:rsidRPr="000B7B3D">
              <w:rPr>
                <w:rFonts w:ascii="Verdana" w:hAnsi="Verdana" w:cs="Arial"/>
              </w:rPr>
              <w:t>Decreto 1273 de 2018</w:t>
            </w:r>
            <w:r>
              <w:rPr>
                <w:rFonts w:ascii="Verdana" w:hAnsi="Verdana" w:cs="Arial"/>
              </w:rPr>
              <w:t>.</w:t>
            </w:r>
            <w:r w:rsidRPr="000B7B3D">
              <w:rPr>
                <w:rFonts w:ascii="Verdana" w:hAnsi="Verdana" w:cs="Arial"/>
              </w:rPr>
              <w:t xml:space="preserve"> Artículo 3.2.7.1.</w:t>
            </w:r>
          </w:p>
        </w:tc>
      </w:tr>
    </w:tbl>
    <w:p w14:paraId="2DA3A91B" w14:textId="77777777" w:rsidR="001D195E" w:rsidRPr="000B7B3D" w:rsidRDefault="001D195E" w:rsidP="001D195E">
      <w:pPr>
        <w:widowControl w:val="0"/>
        <w:autoSpaceDE w:val="0"/>
        <w:autoSpaceDN w:val="0"/>
        <w:spacing w:after="0" w:line="276" w:lineRule="auto"/>
        <w:jc w:val="both"/>
        <w:rPr>
          <w:rFonts w:ascii="Verdana" w:hAnsi="Verdana" w:cs="Arial"/>
        </w:rPr>
      </w:pPr>
    </w:p>
    <w:p w14:paraId="7A9B38A9" w14:textId="77777777" w:rsidR="001D195E" w:rsidRPr="000B7B3D" w:rsidRDefault="001D195E" w:rsidP="001D195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B7B3D">
        <w:rPr>
          <w:rFonts w:ascii="Verdana" w:eastAsia="Century Gothic" w:hAnsi="Verdana" w:cs="Century Gothic"/>
          <w:b/>
          <w:bCs/>
        </w:rPr>
        <w:lastRenderedPageBreak/>
        <w:t>Doctrina de la Agencia Nacional de Contratación Pública:</w:t>
      </w:r>
    </w:p>
    <w:p w14:paraId="2FD9B304" w14:textId="77777777" w:rsidR="001D195E" w:rsidRPr="000B7B3D" w:rsidRDefault="001D195E" w:rsidP="001D195E">
      <w:pPr>
        <w:widowControl w:val="0"/>
        <w:autoSpaceDE w:val="0"/>
        <w:autoSpaceDN w:val="0"/>
        <w:spacing w:after="0" w:line="276" w:lineRule="auto"/>
        <w:jc w:val="both"/>
        <w:rPr>
          <w:rFonts w:ascii="Verdana" w:hAnsi="Verdana" w:cs="Arial"/>
        </w:rPr>
      </w:pPr>
    </w:p>
    <w:p w14:paraId="4DB5719A" w14:textId="77777777" w:rsidR="001D195E" w:rsidRPr="000B7B3D" w:rsidRDefault="001D195E" w:rsidP="001D195E">
      <w:pPr>
        <w:spacing w:after="120" w:line="276" w:lineRule="auto"/>
        <w:jc w:val="both"/>
        <w:rPr>
          <w:rStyle w:val="normaltextrun"/>
          <w:rFonts w:ascii="Verdana" w:hAnsi="Verdana" w:cs="Arial"/>
          <w:color w:val="FF0000"/>
          <w:shd w:val="clear" w:color="auto" w:fill="FFFFFF"/>
          <w:lang w:val="es-ES"/>
        </w:rPr>
      </w:pPr>
      <w:r w:rsidRPr="000B7B3D">
        <w:rPr>
          <w:rFonts w:ascii="Verdana" w:eastAsia="Calibri" w:hAnsi="Verdana" w:cs="Arial"/>
          <w:lang w:val="es-ES" w:eastAsia="es-ES"/>
        </w:rPr>
        <w:t xml:space="preserve">La Agencia Nacional de Contratación Pública – Colombia Compra Eficiente ha estudiado la </w:t>
      </w:r>
      <w:r w:rsidRPr="000B7B3D">
        <w:rPr>
          <w:rFonts w:ascii="Verdana" w:eastAsia="Calibri" w:hAnsi="Verdana" w:cs="Arial"/>
        </w:rPr>
        <w:t>verificación del pago de la Seguridad Social en los contratos</w:t>
      </w:r>
      <w:r w:rsidRPr="000B7B3D">
        <w:rPr>
          <w:rFonts w:ascii="Verdana" w:eastAsia="Calibri" w:hAnsi="Verdana" w:cs="Arial"/>
          <w:lang w:val="es-ES" w:eastAsia="es-ES"/>
        </w:rPr>
        <w:t xml:space="preserve"> en los conceptos con</w:t>
      </w:r>
      <w:r w:rsidRPr="000B7B3D">
        <w:rPr>
          <w:rFonts w:ascii="Verdana" w:hAnsi="Verdana" w:cs="Arial"/>
        </w:rPr>
        <w:t xml:space="preserve"> radicados 42019130000005594 de 30 de septiembre de 2019, 4201913000006384 de 21 de octubre de 2019, 4201912000007492 de 17 de diciembre de 2019, C-040 de 5 de febrero de 2020 y, C-042 de 5 de febrero de 2020, C-205 del 07 de abril de 2020, C-134 del 07 de abril de 2021, C-181 de 7 de abril de 2022 y C-679 del 14 de octubre de 2022. </w:t>
      </w:r>
      <w:r w:rsidRPr="000B7B3D">
        <w:rPr>
          <w:rStyle w:val="normaltextrun"/>
          <w:rFonts w:ascii="Verdana" w:hAnsi="Verdana" w:cs="Arial"/>
          <w:shd w:val="clear" w:color="auto" w:fill="FFFFFF"/>
          <w:lang w:val="es-ES"/>
        </w:rPr>
        <w:t>Es</w:t>
      </w:r>
      <w:r w:rsidRPr="000B7B3D">
        <w:rPr>
          <w:rFonts w:ascii="Verdana" w:hAnsi="Verdana"/>
        </w:rPr>
        <w:t>tos y otros conceptos se encuentran disponibles para consulta en el Sistema de relatoría de la Agencia, al cual se puede acceder a través del siguiente enlace:</w:t>
      </w:r>
      <w:r w:rsidRPr="000B7B3D">
        <w:rPr>
          <w:rStyle w:val="normaltextrun"/>
          <w:rFonts w:ascii="Verdana" w:hAnsi="Verdana" w:cs="Arial"/>
          <w:shd w:val="clear" w:color="auto" w:fill="FFFFFF"/>
          <w:lang w:val="es-ES"/>
        </w:rPr>
        <w:t xml:space="preserve"> </w:t>
      </w:r>
      <w:hyperlink r:id="rId11" w:history="1">
        <w:r w:rsidRPr="000B7B3D">
          <w:rPr>
            <w:rStyle w:val="Hipervnculo"/>
            <w:rFonts w:ascii="Verdana" w:hAnsi="Verdana" w:cs="Arial"/>
            <w:shd w:val="clear" w:color="auto" w:fill="FFFFFF"/>
            <w:lang w:val="es-ES"/>
          </w:rPr>
          <w:t>https://relatoria.colombiacompra.gov.co/busqueda/conceptos</w:t>
        </w:r>
      </w:hyperlink>
      <w:r w:rsidRPr="000B7B3D">
        <w:rPr>
          <w:rStyle w:val="normaltextrun"/>
          <w:rFonts w:ascii="Verdana" w:hAnsi="Verdana" w:cs="Arial"/>
          <w:color w:val="FF0000"/>
          <w:shd w:val="clear" w:color="auto" w:fill="FFFFFF"/>
          <w:lang w:val="es-ES"/>
        </w:rPr>
        <w:t xml:space="preserve">. </w:t>
      </w:r>
    </w:p>
    <w:p w14:paraId="44D3EFEB" w14:textId="77777777" w:rsidR="001D195E" w:rsidRPr="000B7B3D" w:rsidRDefault="001D195E" w:rsidP="001D195E">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1A7F572" w14:textId="77777777" w:rsidR="001D195E" w:rsidRPr="0005702E" w:rsidRDefault="001D195E" w:rsidP="001D195E">
      <w:pPr>
        <w:widowControl w:val="0"/>
        <w:autoSpaceDE w:val="0"/>
        <w:autoSpaceDN w:val="0"/>
        <w:spacing w:after="0" w:line="276" w:lineRule="auto"/>
        <w:jc w:val="both"/>
        <w:rPr>
          <w:rFonts w:ascii="Verdana" w:hAnsi="Verdana" w:cs="Arial"/>
          <w:lang w:val="es-ES_tradnl"/>
        </w:rPr>
      </w:pPr>
      <w:r w:rsidRPr="0005702E">
        <w:rPr>
          <w:rFonts w:ascii="Verdana" w:hAnsi="Verdana" w:cs="Arial"/>
        </w:rPr>
        <w:t xml:space="preserve">Este concepto tiene el alcance previsto en el artículo 28 del Código de Procedimiento Administrativo y de lo Contencioso Administrativo </w:t>
      </w:r>
      <w:r w:rsidRPr="0005702E">
        <w:rPr>
          <w:rFonts w:ascii="Verdana" w:hAnsi="Verdana" w:cs="Arial"/>
          <w:lang w:val="es-ES_tradnl"/>
        </w:rPr>
        <w:t>y las expresiones aquí utilizadas con mayúscula inicial deben ser entendidas con el significado que les otorga el artículo 2.2.1.1.1.3.1. del Decreto 1082 de 2015.</w:t>
      </w:r>
    </w:p>
    <w:p w14:paraId="737FDF8B" w14:textId="77777777" w:rsidR="001D195E" w:rsidRPr="0005702E" w:rsidRDefault="001D195E" w:rsidP="001D195E">
      <w:pPr>
        <w:widowControl w:val="0"/>
        <w:autoSpaceDE w:val="0"/>
        <w:autoSpaceDN w:val="0"/>
        <w:spacing w:after="0" w:line="276" w:lineRule="auto"/>
        <w:jc w:val="both"/>
        <w:rPr>
          <w:rFonts w:ascii="Verdana" w:hAnsi="Verdana" w:cs="Arial"/>
        </w:rPr>
      </w:pPr>
    </w:p>
    <w:p w14:paraId="0BAFBC21" w14:textId="77777777" w:rsidR="001D195E" w:rsidRPr="0005702E" w:rsidRDefault="001D195E" w:rsidP="001D195E">
      <w:pPr>
        <w:spacing w:after="0" w:line="240" w:lineRule="auto"/>
        <w:rPr>
          <w:rFonts w:ascii="Verdana" w:hAnsi="Verdana" w:cs="Arial"/>
          <w:lang w:eastAsia="es-CO"/>
        </w:rPr>
      </w:pPr>
      <w:r w:rsidRPr="0005702E">
        <w:rPr>
          <w:rFonts w:ascii="Verdana" w:eastAsia="Times New Roman" w:hAnsi="Verdana" w:cs="Arial"/>
          <w:lang w:eastAsia="es-CO"/>
        </w:rPr>
        <w:t>Atentamente,</w:t>
      </w:r>
      <w:r w:rsidRPr="0005702E">
        <w:rPr>
          <w:rFonts w:ascii="Verdana" w:hAnsi="Verdana" w:cs="Arial"/>
          <w:lang w:eastAsia="es-CO"/>
        </w:rPr>
        <w:t xml:space="preserve"> </w:t>
      </w:r>
    </w:p>
    <w:p w14:paraId="6FD0EF5D" w14:textId="5F16292A" w:rsidR="001D195E" w:rsidRDefault="00533389" w:rsidP="001D195E">
      <w:pPr>
        <w:spacing w:line="276" w:lineRule="auto"/>
        <w:jc w:val="center"/>
        <w:rPr>
          <w:rFonts w:ascii="Verdana" w:hAnsi="Verdana" w:cs="Arial"/>
          <w:color w:val="000000"/>
          <w:lang w:val="es-ES_tradnl" w:eastAsia="es-CO"/>
        </w:rPr>
      </w:pPr>
      <w:r>
        <w:rPr>
          <w:noProof/>
        </w:rPr>
        <w:drawing>
          <wp:inline distT="0" distB="0" distL="0" distR="0" wp14:anchorId="703609CB" wp14:editId="2C64E6BD">
            <wp:extent cx="3478531" cy="978011"/>
            <wp:effectExtent l="0" t="0" r="762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rotWithShape="1">
                    <a:blip r:embed="rId12"/>
                    <a:srcRect t="20995" b="13519"/>
                    <a:stretch/>
                  </pic:blipFill>
                  <pic:spPr bwMode="auto">
                    <a:xfrm>
                      <a:off x="0" y="0"/>
                      <a:ext cx="3490049" cy="98124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6564"/>
      </w:tblGrid>
      <w:tr w:rsidR="001D195E" w:rsidRPr="00305567" w14:paraId="3065974D" w14:textId="77777777" w:rsidTr="00305567">
        <w:trPr>
          <w:trHeight w:val="315"/>
        </w:trPr>
        <w:tc>
          <w:tcPr>
            <w:tcW w:w="855" w:type="dxa"/>
            <w:vAlign w:val="center"/>
            <w:hideMark/>
          </w:tcPr>
          <w:p w14:paraId="3D7BB786" w14:textId="77777777" w:rsidR="001D195E" w:rsidRPr="00305567" w:rsidRDefault="001D195E" w:rsidP="00305567">
            <w:pPr>
              <w:contextualSpacing/>
              <w:rPr>
                <w:rFonts w:ascii="Verdana" w:hAnsi="Verdana" w:cs="Arial"/>
                <w:sz w:val="16"/>
                <w:szCs w:val="16"/>
                <w:lang w:val="es-ES" w:eastAsia="es-ES"/>
              </w:rPr>
            </w:pPr>
            <w:r w:rsidRPr="00305567">
              <w:rPr>
                <w:rFonts w:ascii="Verdana" w:hAnsi="Verdana" w:cs="Arial"/>
                <w:sz w:val="16"/>
                <w:szCs w:val="16"/>
                <w:lang w:val="es-ES" w:eastAsia="es-ES"/>
              </w:rPr>
              <w:t>Elaboró:</w:t>
            </w:r>
          </w:p>
        </w:tc>
        <w:tc>
          <w:tcPr>
            <w:tcW w:w="6602" w:type="dxa"/>
            <w:tcBorders>
              <w:top w:val="nil"/>
              <w:left w:val="nil"/>
              <w:bottom w:val="dotted" w:sz="4" w:space="0" w:color="7F7F7F" w:themeColor="text1" w:themeTint="80"/>
              <w:right w:val="nil"/>
            </w:tcBorders>
            <w:vAlign w:val="center"/>
            <w:hideMark/>
          </w:tcPr>
          <w:p w14:paraId="4E3C6985" w14:textId="77777777" w:rsidR="001D195E" w:rsidRPr="00305567" w:rsidRDefault="001D195E" w:rsidP="00305567">
            <w:pPr>
              <w:contextualSpacing/>
              <w:rPr>
                <w:rFonts w:ascii="Verdana" w:eastAsia="Arial" w:hAnsi="Verdana" w:cs="Arial"/>
                <w:sz w:val="16"/>
                <w:szCs w:val="16"/>
              </w:rPr>
            </w:pPr>
            <w:r w:rsidRPr="00305567">
              <w:rPr>
                <w:rStyle w:val="normaltextrun"/>
                <w:rFonts w:ascii="Verdana" w:eastAsia="Arial" w:hAnsi="Verdana" w:cs="Arial"/>
                <w:sz w:val="16"/>
                <w:szCs w:val="16"/>
              </w:rPr>
              <w:t>Diana Lucia Saavedra Castañeda</w:t>
            </w:r>
          </w:p>
          <w:p w14:paraId="7EA8E4FC" w14:textId="77777777" w:rsidR="001D195E" w:rsidRPr="00305567" w:rsidRDefault="001D195E" w:rsidP="00305567">
            <w:pPr>
              <w:contextualSpacing/>
              <w:rPr>
                <w:rFonts w:ascii="Verdana" w:eastAsia="Arial" w:hAnsi="Verdana" w:cs="Arial"/>
                <w:sz w:val="16"/>
                <w:szCs w:val="16"/>
              </w:rPr>
            </w:pPr>
            <w:r w:rsidRPr="00305567">
              <w:rPr>
                <w:rStyle w:val="normaltextrun"/>
                <w:rFonts w:ascii="Verdana" w:eastAsia="Arial" w:hAnsi="Verdana" w:cs="Arial"/>
                <w:sz w:val="16"/>
                <w:szCs w:val="16"/>
              </w:rPr>
              <w:t>Contratista de la Subdirección de Gestión Contractual</w:t>
            </w:r>
          </w:p>
        </w:tc>
      </w:tr>
      <w:tr w:rsidR="001D195E" w:rsidRPr="00305567" w14:paraId="36DAB670" w14:textId="77777777" w:rsidTr="00305567">
        <w:trPr>
          <w:trHeight w:val="330"/>
        </w:trPr>
        <w:tc>
          <w:tcPr>
            <w:tcW w:w="855" w:type="dxa"/>
            <w:vAlign w:val="center"/>
            <w:hideMark/>
          </w:tcPr>
          <w:p w14:paraId="446A3346" w14:textId="77777777" w:rsidR="001D195E" w:rsidRPr="00305567" w:rsidRDefault="001D195E" w:rsidP="00305567">
            <w:pPr>
              <w:contextualSpacing/>
              <w:rPr>
                <w:rFonts w:ascii="Verdana" w:hAnsi="Verdana" w:cs="Arial"/>
                <w:sz w:val="16"/>
                <w:szCs w:val="16"/>
                <w:lang w:val="es-ES" w:eastAsia="es-ES"/>
              </w:rPr>
            </w:pPr>
            <w:r w:rsidRPr="00305567">
              <w:rPr>
                <w:rFonts w:ascii="Verdana" w:hAnsi="Verdana" w:cs="Arial"/>
                <w:sz w:val="16"/>
                <w:szCs w:val="16"/>
                <w:lang w:val="es-ES" w:eastAsia="es-ES"/>
              </w:rPr>
              <w:t>Revisó:</w:t>
            </w:r>
          </w:p>
        </w:tc>
        <w:tc>
          <w:tcPr>
            <w:tcW w:w="6602" w:type="dxa"/>
            <w:tcBorders>
              <w:top w:val="dotted" w:sz="4" w:space="0" w:color="7F7F7F" w:themeColor="text1" w:themeTint="80"/>
              <w:left w:val="nil"/>
              <w:bottom w:val="dotted" w:sz="4" w:space="0" w:color="7F7F7F" w:themeColor="text1" w:themeTint="80"/>
              <w:right w:val="nil"/>
            </w:tcBorders>
            <w:vAlign w:val="center"/>
            <w:hideMark/>
          </w:tcPr>
          <w:p w14:paraId="393DD727" w14:textId="77777777" w:rsidR="001D195E" w:rsidRPr="00305567" w:rsidRDefault="001D195E" w:rsidP="00305567">
            <w:pPr>
              <w:pStyle w:val="paragraph"/>
              <w:spacing w:before="0" w:beforeAutospacing="0" w:after="0" w:afterAutospacing="0"/>
              <w:contextualSpacing/>
              <w:textAlignment w:val="baseline"/>
              <w:rPr>
                <w:rFonts w:ascii="Verdana" w:hAnsi="Verdana" w:cs="Segoe UI"/>
                <w:sz w:val="16"/>
                <w:szCs w:val="16"/>
              </w:rPr>
            </w:pPr>
            <w:r w:rsidRPr="00305567">
              <w:rPr>
                <w:rStyle w:val="normaltextrun"/>
                <w:rFonts w:ascii="Verdana" w:hAnsi="Verdana" w:cs="Arial"/>
                <w:sz w:val="16"/>
                <w:szCs w:val="16"/>
                <w:lang w:val="es-ES"/>
              </w:rPr>
              <w:t>Alejandro Raúl Sarmiento Cantillo</w:t>
            </w:r>
          </w:p>
          <w:p w14:paraId="1473BB07" w14:textId="77777777" w:rsidR="001D195E" w:rsidRPr="00305567" w:rsidRDefault="001D195E" w:rsidP="00305567">
            <w:pPr>
              <w:pStyle w:val="paragraph"/>
              <w:spacing w:before="0" w:beforeAutospacing="0" w:after="0" w:afterAutospacing="0"/>
              <w:contextualSpacing/>
              <w:textAlignment w:val="baseline"/>
              <w:rPr>
                <w:rFonts w:ascii="Verdana" w:hAnsi="Verdana" w:cs="Segoe UI"/>
                <w:sz w:val="16"/>
                <w:szCs w:val="16"/>
              </w:rPr>
            </w:pPr>
            <w:r w:rsidRPr="00305567">
              <w:rPr>
                <w:rStyle w:val="normaltextrun"/>
                <w:rFonts w:ascii="Verdana" w:hAnsi="Verdana" w:cs="Arial"/>
                <w:color w:val="000000"/>
                <w:sz w:val="16"/>
                <w:szCs w:val="16"/>
                <w:lang w:val="es-ES"/>
              </w:rPr>
              <w:t xml:space="preserve">Gestor T1-15 </w:t>
            </w:r>
            <w:r w:rsidRPr="00305567">
              <w:rPr>
                <w:rStyle w:val="normaltextrun"/>
                <w:rFonts w:ascii="Verdana" w:hAnsi="Verdana" w:cs="Arial"/>
                <w:sz w:val="16"/>
                <w:szCs w:val="16"/>
                <w:lang w:val="es-ES"/>
              </w:rPr>
              <w:t>de la Subdirección de Gestión Contractual</w:t>
            </w:r>
            <w:r w:rsidRPr="00305567">
              <w:rPr>
                <w:rStyle w:val="eop"/>
                <w:rFonts w:ascii="Verdana" w:hAnsi="Verdana" w:cs="Arial"/>
                <w:sz w:val="16"/>
                <w:szCs w:val="16"/>
              </w:rPr>
              <w:t> </w:t>
            </w:r>
          </w:p>
        </w:tc>
      </w:tr>
      <w:tr w:rsidR="001D195E" w:rsidRPr="00305567" w14:paraId="509B7E4F" w14:textId="77777777" w:rsidTr="00305567">
        <w:trPr>
          <w:trHeight w:val="300"/>
        </w:trPr>
        <w:tc>
          <w:tcPr>
            <w:tcW w:w="855" w:type="dxa"/>
            <w:vAlign w:val="center"/>
          </w:tcPr>
          <w:p w14:paraId="7F95B7AE" w14:textId="77777777" w:rsidR="001D195E" w:rsidRPr="00305567" w:rsidRDefault="001D195E" w:rsidP="00305567">
            <w:pPr>
              <w:contextualSpacing/>
              <w:rPr>
                <w:rFonts w:ascii="Verdana" w:hAnsi="Verdana" w:cs="Arial"/>
                <w:sz w:val="16"/>
                <w:szCs w:val="16"/>
                <w:lang w:val="es-ES" w:eastAsia="es-ES"/>
              </w:rPr>
            </w:pPr>
            <w:r w:rsidRPr="00305567">
              <w:rPr>
                <w:rFonts w:ascii="Verdana" w:hAnsi="Verdana" w:cs="Arial"/>
                <w:sz w:val="16"/>
                <w:szCs w:val="16"/>
                <w:lang w:val="es-ES" w:eastAsia="es-ES"/>
              </w:rPr>
              <w:t>Aprobó:</w:t>
            </w:r>
          </w:p>
        </w:tc>
        <w:tc>
          <w:tcPr>
            <w:tcW w:w="6602" w:type="dxa"/>
            <w:tcBorders>
              <w:top w:val="dotted" w:sz="4" w:space="0" w:color="7F7F7F" w:themeColor="text1" w:themeTint="80"/>
              <w:left w:val="nil"/>
              <w:bottom w:val="dotted" w:sz="4" w:space="0" w:color="7F7F7F" w:themeColor="text1" w:themeTint="80"/>
              <w:right w:val="nil"/>
            </w:tcBorders>
            <w:vAlign w:val="center"/>
          </w:tcPr>
          <w:p w14:paraId="2DB49BFA" w14:textId="77777777" w:rsidR="001D195E" w:rsidRPr="00305567" w:rsidRDefault="001D195E" w:rsidP="00305567">
            <w:pPr>
              <w:contextualSpacing/>
              <w:rPr>
                <w:rFonts w:ascii="Verdana" w:eastAsia="Calibri" w:hAnsi="Verdana" w:cs="Arial"/>
                <w:sz w:val="16"/>
                <w:szCs w:val="16"/>
                <w:lang w:val="pt-BR" w:eastAsia="es-ES"/>
              </w:rPr>
            </w:pPr>
            <w:r w:rsidRPr="00305567">
              <w:rPr>
                <w:rFonts w:ascii="Verdana" w:eastAsia="Calibri" w:hAnsi="Verdana" w:cs="Arial"/>
                <w:sz w:val="16"/>
                <w:szCs w:val="16"/>
                <w:lang w:val="pt-BR" w:eastAsia="es-ES"/>
              </w:rPr>
              <w:t>Carolina Quintero Gacharná</w:t>
            </w:r>
          </w:p>
          <w:p w14:paraId="04D092C7" w14:textId="77777777" w:rsidR="001D195E" w:rsidRPr="00305567" w:rsidRDefault="001D195E" w:rsidP="00305567">
            <w:pPr>
              <w:contextualSpacing/>
              <w:rPr>
                <w:rFonts w:ascii="Verdana" w:eastAsia="Calibri" w:hAnsi="Verdana" w:cs="Arial"/>
                <w:sz w:val="16"/>
                <w:szCs w:val="16"/>
                <w:lang w:val="pt-BR" w:eastAsia="es-ES"/>
              </w:rPr>
            </w:pPr>
            <w:r w:rsidRPr="00305567">
              <w:rPr>
                <w:rFonts w:ascii="Verdana" w:eastAsia="Calibri" w:hAnsi="Verdana" w:cs="Arial"/>
                <w:sz w:val="16"/>
                <w:szCs w:val="16"/>
                <w:lang w:eastAsia="es-ES"/>
              </w:rPr>
              <w:t>Subdirectora</w:t>
            </w:r>
            <w:r w:rsidRPr="00305567">
              <w:rPr>
                <w:rFonts w:ascii="Verdana" w:eastAsia="Calibri" w:hAnsi="Verdana" w:cs="Arial"/>
                <w:sz w:val="16"/>
                <w:szCs w:val="16"/>
                <w:lang w:val="pt-BR" w:eastAsia="es-ES"/>
              </w:rPr>
              <w:t xml:space="preserve"> de Gestión Contractual ANCP – CCE</w:t>
            </w:r>
          </w:p>
        </w:tc>
      </w:tr>
      <w:bookmarkEnd w:id="0"/>
    </w:tbl>
    <w:p w14:paraId="0F293BF4" w14:textId="5F58F409" w:rsidR="00127233" w:rsidRPr="00EC082C" w:rsidRDefault="00127233" w:rsidP="00EC082C">
      <w:pPr>
        <w:spacing w:after="0" w:line="240" w:lineRule="auto"/>
        <w:jc w:val="both"/>
        <w:textAlignment w:val="baseline"/>
        <w:rPr>
          <w:rFonts w:ascii="Verdana" w:eastAsia="Times New Roman" w:hAnsi="Verdana" w:cs="Segoe UI"/>
          <w:sz w:val="18"/>
          <w:szCs w:val="18"/>
          <w:lang w:eastAsia="es-CO"/>
        </w:rPr>
      </w:pPr>
    </w:p>
    <w:sectPr w:rsidR="00127233" w:rsidRPr="00EC082C" w:rsidSect="007C0C0F">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DE73A" w14:textId="77777777" w:rsidR="00592907" w:rsidRDefault="00592907" w:rsidP="004A1847">
      <w:pPr>
        <w:spacing w:after="0" w:line="240" w:lineRule="auto"/>
      </w:pPr>
      <w:r>
        <w:separator/>
      </w:r>
    </w:p>
  </w:endnote>
  <w:endnote w:type="continuationSeparator" w:id="0">
    <w:p w14:paraId="671411CE" w14:textId="77777777" w:rsidR="00592907" w:rsidRDefault="00592907"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AF4A" w14:textId="77777777" w:rsidR="00592907" w:rsidRDefault="00592907" w:rsidP="004A1847">
      <w:pPr>
        <w:spacing w:after="0" w:line="240" w:lineRule="auto"/>
      </w:pPr>
      <w:r>
        <w:separator/>
      </w:r>
    </w:p>
  </w:footnote>
  <w:footnote w:type="continuationSeparator" w:id="0">
    <w:p w14:paraId="568D813B" w14:textId="77777777" w:rsidR="00592907" w:rsidRDefault="00592907" w:rsidP="004A1847">
      <w:pPr>
        <w:spacing w:after="0" w:line="240" w:lineRule="auto"/>
      </w:pPr>
      <w:r>
        <w:continuationSeparator/>
      </w:r>
    </w:p>
  </w:footnote>
  <w:footnote w:id="1">
    <w:p w14:paraId="12C7D530" w14:textId="77777777" w:rsidR="001D195E" w:rsidRPr="000F3712" w:rsidRDefault="001D195E" w:rsidP="001D195E">
      <w:pPr>
        <w:widowControl w:val="0"/>
        <w:autoSpaceDE w:val="0"/>
        <w:autoSpaceDN w:val="0"/>
        <w:spacing w:after="0" w:line="240" w:lineRule="auto"/>
        <w:ind w:firstLine="708"/>
        <w:contextualSpacing/>
        <w:jc w:val="both"/>
        <w:rPr>
          <w:rFonts w:ascii="Verdana" w:eastAsia="Arial" w:hAnsi="Verdana" w:cs="Arial"/>
          <w:sz w:val="16"/>
          <w:szCs w:val="16"/>
          <w:lang w:val="es-ES"/>
        </w:rPr>
      </w:pPr>
      <w:r w:rsidRPr="000F3712">
        <w:rPr>
          <w:rStyle w:val="Refdenotaalpie"/>
          <w:rFonts w:ascii="Verdana" w:hAnsi="Verdana" w:cs="Arial"/>
          <w:sz w:val="16"/>
          <w:szCs w:val="16"/>
        </w:rPr>
        <w:footnoteRef/>
      </w:r>
      <w:r w:rsidRPr="000F3712">
        <w:rPr>
          <w:rFonts w:ascii="Verdana" w:hAnsi="Verdana" w:cs="Arial"/>
          <w:sz w:val="16"/>
          <w:szCs w:val="16"/>
        </w:rPr>
        <w:t xml:space="preserve"> </w:t>
      </w:r>
      <w:r w:rsidRPr="000F3712">
        <w:rPr>
          <w:rFonts w:ascii="Verdana" w:eastAsia="Arial" w:hAnsi="Verdana" w:cs="Arial"/>
          <w:sz w:val="16"/>
          <w:szCs w:val="16"/>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sus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obligaciones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con</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los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sistemas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de</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salud,</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riesgos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profesionales,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pensiones</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y</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aportes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a</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las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Cajas de Compensación Familiar, Instituto Colombiano de Bienestar Familiar y Servicio Nacional de Aprendizaje,</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cuando</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a</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ello</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haya</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lugar.</w:t>
      </w:r>
      <w:r w:rsidRPr="000F3712">
        <w:rPr>
          <w:rFonts w:ascii="Verdana" w:eastAsia="Arial" w:hAnsi="Verdana" w:cs="Arial"/>
          <w:spacing w:val="-11"/>
          <w:sz w:val="16"/>
          <w:szCs w:val="16"/>
          <w:lang w:val="es-ES"/>
        </w:rPr>
        <w:t xml:space="preserve"> </w:t>
      </w:r>
      <w:r w:rsidRPr="000F3712">
        <w:rPr>
          <w:rFonts w:ascii="Verdana" w:eastAsia="Arial" w:hAnsi="Verdana" w:cs="Arial"/>
          <w:sz w:val="16"/>
          <w:szCs w:val="16"/>
          <w:lang w:val="es-ES"/>
        </w:rPr>
        <w:t>Las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Entidades</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públicas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en</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el</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momento</w:t>
      </w:r>
      <w:r w:rsidRPr="000F3712">
        <w:rPr>
          <w:rFonts w:ascii="Verdana" w:eastAsia="Arial" w:hAnsi="Verdana" w:cs="Arial"/>
          <w:spacing w:val="-11"/>
          <w:sz w:val="16"/>
          <w:szCs w:val="16"/>
          <w:lang w:val="es-ES"/>
        </w:rPr>
        <w:t xml:space="preserve"> </w:t>
      </w:r>
      <w:r w:rsidRPr="000F3712">
        <w:rPr>
          <w:rFonts w:ascii="Verdana" w:eastAsia="Arial" w:hAnsi="Verdana" w:cs="Arial"/>
          <w:sz w:val="16"/>
          <w:szCs w:val="16"/>
          <w:lang w:val="es-ES"/>
        </w:rPr>
        <w:t>de</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liquidar</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los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cotizadas.</w:t>
      </w:r>
    </w:p>
    <w:p w14:paraId="174A3E80" w14:textId="77777777" w:rsidR="001D195E" w:rsidRPr="000F3712" w:rsidRDefault="001D195E" w:rsidP="001D195E">
      <w:pPr>
        <w:widowControl w:val="0"/>
        <w:autoSpaceDE w:val="0"/>
        <w:autoSpaceDN w:val="0"/>
        <w:spacing w:after="0" w:line="240" w:lineRule="auto"/>
        <w:ind w:firstLine="708"/>
        <w:contextualSpacing/>
        <w:jc w:val="both"/>
        <w:rPr>
          <w:rFonts w:ascii="Verdana" w:eastAsia="Arial" w:hAnsi="Verdana" w:cs="Arial"/>
          <w:sz w:val="16"/>
          <w:szCs w:val="16"/>
          <w:lang w:val="es-ES"/>
        </w:rPr>
      </w:pPr>
      <w:r w:rsidRPr="000F3712">
        <w:rPr>
          <w:rFonts w:ascii="Verdana" w:eastAsia="Arial" w:hAnsi="Verdana" w:cs="Arial"/>
          <w:sz w:val="16"/>
          <w:szCs w:val="16"/>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164C607C" w14:textId="77777777" w:rsidR="001D195E" w:rsidRPr="000F3712" w:rsidRDefault="001D195E" w:rsidP="001D195E">
      <w:pPr>
        <w:widowControl w:val="0"/>
        <w:autoSpaceDE w:val="0"/>
        <w:autoSpaceDN w:val="0"/>
        <w:spacing w:after="0" w:line="240" w:lineRule="auto"/>
        <w:ind w:firstLine="708"/>
        <w:contextualSpacing/>
        <w:jc w:val="both"/>
        <w:rPr>
          <w:rFonts w:ascii="Verdana" w:eastAsia="Arial" w:hAnsi="Verdana" w:cs="Arial"/>
          <w:sz w:val="16"/>
          <w:szCs w:val="16"/>
          <w:lang w:val="es-ES"/>
        </w:rPr>
      </w:pPr>
      <w:r w:rsidRPr="000F3712">
        <w:rPr>
          <w:rFonts w:ascii="Verdana" w:eastAsia="Arial" w:hAnsi="Verdana" w:cs="Arial"/>
          <w:sz w:val="16"/>
          <w:szCs w:val="16"/>
          <w:lang w:val="es-ES"/>
        </w:rPr>
        <w:t>Cuando</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la</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contratación</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se</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realice</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con</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personas</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jurídicas,</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se</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deberá</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acreditar</w:t>
      </w:r>
      <w:r w:rsidRPr="000F3712">
        <w:rPr>
          <w:rFonts w:ascii="Verdana" w:eastAsia="Arial" w:hAnsi="Verdana" w:cs="Arial"/>
          <w:spacing w:val="-7"/>
          <w:sz w:val="16"/>
          <w:szCs w:val="16"/>
          <w:lang w:val="es-ES"/>
        </w:rPr>
        <w:t xml:space="preserve"> </w:t>
      </w:r>
      <w:r w:rsidRPr="000F3712">
        <w:rPr>
          <w:rFonts w:ascii="Verdana" w:eastAsia="Arial" w:hAnsi="Verdana" w:cs="Arial"/>
          <w:sz w:val="16"/>
          <w:szCs w:val="16"/>
          <w:lang w:val="es-ES"/>
        </w:rPr>
        <w:t>el</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pago</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de</w:t>
      </w:r>
      <w:r w:rsidRPr="000F3712">
        <w:rPr>
          <w:rFonts w:ascii="Verdana" w:eastAsia="Arial" w:hAnsi="Verdana" w:cs="Arial"/>
          <w:spacing w:val="-8"/>
          <w:sz w:val="16"/>
          <w:szCs w:val="16"/>
          <w:lang w:val="es-ES"/>
        </w:rPr>
        <w:t xml:space="preserve"> </w:t>
      </w:r>
      <w:r w:rsidRPr="000F3712">
        <w:rPr>
          <w:rFonts w:ascii="Verdana" w:eastAsia="Arial" w:hAnsi="Verdana" w:cs="Arial"/>
          <w:sz w:val="16"/>
          <w:szCs w:val="16"/>
          <w:lang w:val="es-ES"/>
        </w:rPr>
        <w:t>los aportes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de</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sus</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empleados,</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a</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los</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sistemas</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mencionados</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mediante</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certificación</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expedida</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por</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el</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0F3712">
        <w:rPr>
          <w:rFonts w:ascii="Verdana" w:eastAsia="Arial" w:hAnsi="Verdana" w:cs="Arial"/>
          <w:spacing w:val="-20"/>
          <w:sz w:val="16"/>
          <w:szCs w:val="16"/>
          <w:lang w:val="es-ES"/>
        </w:rPr>
        <w:t xml:space="preserve"> </w:t>
      </w:r>
      <w:r w:rsidRPr="000F3712">
        <w:rPr>
          <w:rFonts w:ascii="Verdana" w:eastAsia="Arial" w:hAnsi="Verdana" w:cs="Arial"/>
          <w:sz w:val="16"/>
          <w:szCs w:val="16"/>
          <w:lang w:val="es-ES"/>
        </w:rPr>
        <w:t>constitución.</w:t>
      </w:r>
    </w:p>
    <w:p w14:paraId="0B1E406E" w14:textId="77777777" w:rsidR="001D195E" w:rsidRPr="000F3712" w:rsidRDefault="001D195E" w:rsidP="001D195E">
      <w:pPr>
        <w:pStyle w:val="Textonotapie"/>
        <w:ind w:firstLine="708"/>
        <w:contextualSpacing/>
        <w:jc w:val="both"/>
        <w:rPr>
          <w:rFonts w:ascii="Verdana" w:eastAsia="Arial" w:hAnsi="Verdana" w:cs="Arial"/>
          <w:sz w:val="16"/>
          <w:szCs w:val="16"/>
          <w:lang w:val="es-ES"/>
        </w:rPr>
      </w:pPr>
      <w:r w:rsidRPr="000F3712">
        <w:rPr>
          <w:rFonts w:ascii="Verdana" w:eastAsia="Arial" w:hAnsi="Verdana" w:cs="Arial"/>
          <w:sz w:val="16"/>
          <w:szCs w:val="16"/>
          <w:lang w:val="es-ES"/>
        </w:rPr>
        <w:t>Para</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la</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presentación</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de</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ofertas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por</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parte</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de</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personas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jurídicas</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será</w:t>
      </w:r>
      <w:r w:rsidRPr="000F3712">
        <w:rPr>
          <w:rFonts w:ascii="Verdana" w:eastAsia="Arial" w:hAnsi="Verdana" w:cs="Arial"/>
          <w:spacing w:val="-10"/>
          <w:sz w:val="16"/>
          <w:szCs w:val="16"/>
          <w:lang w:val="es-ES"/>
        </w:rPr>
        <w:t xml:space="preserve"> </w:t>
      </w:r>
      <w:r w:rsidRPr="000F3712">
        <w:rPr>
          <w:rFonts w:ascii="Verdana" w:eastAsia="Arial" w:hAnsi="Verdana" w:cs="Arial"/>
          <w:sz w:val="16"/>
          <w:szCs w:val="16"/>
          <w:lang w:val="es-ES"/>
        </w:rPr>
        <w:t>indispensable</w:t>
      </w:r>
      <w:r w:rsidRPr="000F3712">
        <w:rPr>
          <w:rFonts w:ascii="Verdana" w:eastAsia="Arial" w:hAnsi="Verdana" w:cs="Arial"/>
          <w:spacing w:val="-9"/>
          <w:sz w:val="16"/>
          <w:szCs w:val="16"/>
          <w:lang w:val="es-ES"/>
        </w:rPr>
        <w:t xml:space="preserve"> </w:t>
      </w:r>
      <w:r w:rsidRPr="000F3712">
        <w:rPr>
          <w:rFonts w:ascii="Verdana" w:eastAsia="Arial" w:hAnsi="Verdana" w:cs="Arial"/>
          <w:sz w:val="16"/>
          <w:szCs w:val="16"/>
          <w:lang w:val="es-ES"/>
        </w:rPr>
        <w:t>acreditar el requisito señalado anteriormente. El funcionario que no deje constancia de la verificación del cumplimiento de este requisito incurrirá en causal de mala</w:t>
      </w:r>
      <w:r w:rsidRPr="000F3712">
        <w:rPr>
          <w:rFonts w:ascii="Verdana" w:eastAsia="Arial" w:hAnsi="Verdana" w:cs="Arial"/>
          <w:spacing w:val="-12"/>
          <w:sz w:val="16"/>
          <w:szCs w:val="16"/>
          <w:lang w:val="es-ES"/>
        </w:rPr>
        <w:t xml:space="preserve"> </w:t>
      </w:r>
      <w:r w:rsidRPr="000F3712">
        <w:rPr>
          <w:rFonts w:ascii="Verdana" w:eastAsia="Arial" w:hAnsi="Verdana" w:cs="Arial"/>
          <w:sz w:val="16"/>
          <w:szCs w:val="16"/>
          <w:lang w:val="es-ES"/>
        </w:rPr>
        <w:t>conducta”.</w:t>
      </w:r>
    </w:p>
  </w:footnote>
  <w:footnote w:id="2">
    <w:p w14:paraId="229A6519" w14:textId="77777777" w:rsidR="001D195E" w:rsidRPr="000F3712" w:rsidRDefault="001D195E" w:rsidP="001D195E">
      <w:pPr>
        <w:pStyle w:val="Textonotapie"/>
        <w:ind w:firstLine="708"/>
        <w:contextualSpacing/>
        <w:jc w:val="both"/>
        <w:rPr>
          <w:rFonts w:ascii="Verdana" w:eastAsia="Arial" w:hAnsi="Verdana" w:cs="Arial"/>
          <w:sz w:val="16"/>
          <w:szCs w:val="16"/>
          <w:lang w:val="es-ES"/>
        </w:rPr>
      </w:pPr>
      <w:r w:rsidRPr="000F3712">
        <w:rPr>
          <w:rStyle w:val="Refdenotaalpie"/>
          <w:rFonts w:ascii="Verdana" w:hAnsi="Verdana" w:cs="Arial"/>
          <w:sz w:val="16"/>
          <w:szCs w:val="16"/>
        </w:rPr>
        <w:footnoteRef/>
      </w:r>
      <w:r w:rsidRPr="000F3712">
        <w:rPr>
          <w:rFonts w:ascii="Verdana" w:hAnsi="Verdana" w:cs="Arial"/>
          <w:sz w:val="16"/>
          <w:szCs w:val="16"/>
        </w:rPr>
        <w:t xml:space="preserve"> </w:t>
      </w:r>
      <w:r w:rsidRPr="000F3712">
        <w:rPr>
          <w:rFonts w:ascii="Verdana" w:eastAsia="Arial" w:hAnsi="Verdana" w:cs="Arial"/>
          <w:sz w:val="16"/>
          <w:szCs w:val="16"/>
          <w:lang w:val="es-ES"/>
        </w:rPr>
        <w:t xml:space="preserve">Consejo de Estado. Sección Tercera. Subsección C. Sentencia del 8 de junio de 2011. </w:t>
      </w:r>
      <w:r w:rsidRPr="000F3712">
        <w:rPr>
          <w:rFonts w:ascii="Verdana" w:eastAsia="Arial" w:hAnsi="Verdana" w:cs="Arial"/>
          <w:sz w:val="16"/>
          <w:szCs w:val="16"/>
          <w:lang w:val="es-ES"/>
        </w:rPr>
        <w:t>Exp. 20001-23-31-000-2005-00409-01(AP), C.P. Enrique Gil Botero.</w:t>
      </w:r>
    </w:p>
  </w:footnote>
  <w:footnote w:id="3">
    <w:p w14:paraId="18253F36" w14:textId="77777777" w:rsidR="001D195E" w:rsidRPr="000F3712" w:rsidRDefault="001D195E" w:rsidP="001D195E">
      <w:pPr>
        <w:pStyle w:val="Textonotapie"/>
        <w:ind w:firstLine="709"/>
        <w:contextualSpacing/>
        <w:jc w:val="both"/>
        <w:rPr>
          <w:rFonts w:ascii="Verdana" w:hAnsi="Verdana" w:cs="Arial"/>
          <w:iCs/>
          <w:color w:val="000000" w:themeColor="text1"/>
          <w:sz w:val="16"/>
          <w:szCs w:val="16"/>
        </w:rPr>
      </w:pPr>
      <w:r w:rsidRPr="000F3712">
        <w:rPr>
          <w:rStyle w:val="Refdenotaalpie"/>
          <w:rFonts w:ascii="Verdana" w:hAnsi="Verdana" w:cs="Arial"/>
          <w:color w:val="000000" w:themeColor="text1"/>
          <w:sz w:val="16"/>
          <w:szCs w:val="16"/>
        </w:rPr>
        <w:footnoteRef/>
      </w:r>
      <w:r w:rsidRPr="000F3712">
        <w:rPr>
          <w:rFonts w:ascii="Verdana" w:hAnsi="Verdana" w:cs="Arial"/>
          <w:color w:val="000000" w:themeColor="text1"/>
          <w:sz w:val="16"/>
          <w:szCs w:val="16"/>
        </w:rPr>
        <w:t xml:space="preserve"> </w:t>
      </w:r>
      <w:r w:rsidRPr="000F3712">
        <w:rPr>
          <w:rFonts w:ascii="Verdana" w:hAnsi="Verdana" w:cs="Arial"/>
          <w:iCs/>
          <w:color w:val="000000" w:themeColor="text1"/>
          <w:sz w:val="16"/>
          <w:szCs w:val="16"/>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67F6A6E6" w14:textId="77777777" w:rsidR="001D195E" w:rsidRPr="000F3712" w:rsidRDefault="001D195E" w:rsidP="001D195E">
      <w:pPr>
        <w:pStyle w:val="Textonotapie"/>
        <w:ind w:firstLine="709"/>
        <w:contextualSpacing/>
        <w:jc w:val="both"/>
        <w:rPr>
          <w:rFonts w:ascii="Verdana" w:hAnsi="Verdana" w:cs="Arial"/>
          <w:iCs/>
          <w:color w:val="000000" w:themeColor="text1"/>
          <w:sz w:val="16"/>
          <w:szCs w:val="16"/>
        </w:rPr>
      </w:pPr>
      <w:r w:rsidRPr="000F3712">
        <w:rPr>
          <w:rFonts w:ascii="Verdana" w:hAnsi="Verdana" w:cs="Arial"/>
          <w:iCs/>
          <w:color w:val="000000" w:themeColor="text1"/>
          <w:sz w:val="16"/>
          <w:szCs w:val="16"/>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7C6DACCD" w14:textId="77777777" w:rsidR="001D195E" w:rsidRPr="000F3712" w:rsidRDefault="001D195E" w:rsidP="001D195E">
      <w:pPr>
        <w:pStyle w:val="Textonotapie"/>
        <w:ind w:firstLine="709"/>
        <w:contextualSpacing/>
        <w:jc w:val="both"/>
        <w:rPr>
          <w:rFonts w:ascii="Verdana" w:hAnsi="Verdana" w:cs="Arial"/>
          <w:iCs/>
          <w:color w:val="000000" w:themeColor="text1"/>
          <w:sz w:val="16"/>
          <w:szCs w:val="16"/>
        </w:rPr>
      </w:pPr>
      <w:r w:rsidRPr="000F3712">
        <w:rPr>
          <w:rFonts w:ascii="Verdana" w:hAnsi="Verdana" w:cs="Arial"/>
          <w:iCs/>
          <w:color w:val="000000" w:themeColor="text1"/>
          <w:sz w:val="16"/>
          <w:szCs w:val="16"/>
        </w:rPr>
        <w:t>El Gobierno nacional reglamentará el mecanismo para realizar la mensualización de que trata el presente artículo.</w:t>
      </w:r>
    </w:p>
    <w:p w14:paraId="168B4037" w14:textId="77777777" w:rsidR="001D195E" w:rsidRPr="000F3712" w:rsidRDefault="001D195E" w:rsidP="001D195E">
      <w:pPr>
        <w:pStyle w:val="Textonotapie"/>
        <w:ind w:firstLine="709"/>
        <w:contextualSpacing/>
        <w:jc w:val="both"/>
        <w:rPr>
          <w:rFonts w:ascii="Verdana" w:hAnsi="Verdana" w:cs="Arial"/>
          <w:iCs/>
          <w:color w:val="000000" w:themeColor="text1"/>
          <w:sz w:val="16"/>
          <w:szCs w:val="16"/>
        </w:rPr>
      </w:pPr>
      <w:r w:rsidRPr="000F3712">
        <w:rPr>
          <w:rFonts w:ascii="Verdana" w:hAnsi="Verdana" w:cs="Arial"/>
          <w:iCs/>
          <w:color w:val="000000" w:themeColor="text1"/>
          <w:sz w:val="16"/>
          <w:szCs w:val="16"/>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772B4EAD" w14:textId="77777777" w:rsidR="001D195E" w:rsidRPr="000F3712" w:rsidRDefault="001D195E" w:rsidP="001D195E">
      <w:pPr>
        <w:pStyle w:val="Textonotapie"/>
        <w:ind w:firstLine="709"/>
        <w:contextualSpacing/>
        <w:jc w:val="both"/>
        <w:rPr>
          <w:rFonts w:ascii="Verdana" w:hAnsi="Verdana" w:cs="Arial"/>
          <w:iCs/>
          <w:color w:val="000000" w:themeColor="text1"/>
          <w:sz w:val="16"/>
          <w:szCs w:val="16"/>
        </w:rPr>
      </w:pPr>
      <w:r w:rsidRPr="000F3712">
        <w:rPr>
          <w:rFonts w:ascii="Verdana" w:hAnsi="Verdana" w:cs="Arial"/>
          <w:iCs/>
          <w:color w:val="000000" w:themeColor="text1"/>
          <w:sz w:val="16"/>
          <w:szCs w:val="16"/>
        </w:rPr>
        <w:t xml:space="preserve">No </w:t>
      </w:r>
      <w:r w:rsidRPr="000F3712">
        <w:rPr>
          <w:rFonts w:ascii="Verdana" w:hAnsi="Verdana" w:cs="Arial"/>
          <w:iCs/>
          <w:color w:val="000000" w:themeColor="text1"/>
          <w:sz w:val="16"/>
          <w:szCs w:val="16"/>
        </w:rPr>
        <w:t>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footnote>
  <w:footnote w:id="4">
    <w:p w14:paraId="537634BD" w14:textId="77777777" w:rsidR="001D195E" w:rsidRPr="000F3712" w:rsidRDefault="001D195E" w:rsidP="001D195E">
      <w:pPr>
        <w:pStyle w:val="Textonotapie"/>
        <w:ind w:firstLine="709"/>
        <w:contextualSpacing/>
        <w:jc w:val="both"/>
        <w:rPr>
          <w:rFonts w:ascii="Verdana" w:hAnsi="Verdana" w:cs="Arial"/>
          <w:color w:val="000000" w:themeColor="text1"/>
          <w:sz w:val="16"/>
          <w:szCs w:val="16"/>
        </w:rPr>
      </w:pPr>
      <w:r w:rsidRPr="000F3712">
        <w:rPr>
          <w:rStyle w:val="Refdenotaalpie"/>
          <w:rFonts w:ascii="Verdana" w:hAnsi="Verdana" w:cs="Arial"/>
          <w:color w:val="000000" w:themeColor="text1"/>
          <w:sz w:val="16"/>
          <w:szCs w:val="16"/>
        </w:rPr>
        <w:footnoteRef/>
      </w:r>
      <w:r w:rsidRPr="000F3712">
        <w:rPr>
          <w:rFonts w:ascii="Verdana" w:hAnsi="Verdana" w:cs="Arial"/>
          <w:color w:val="000000" w:themeColor="text1"/>
          <w:sz w:val="16"/>
          <w:szCs w:val="16"/>
        </w:rPr>
        <w:t xml:space="preserve">  La Corte expuso lo siguiente como síntesis de la decisión: “</w:t>
      </w:r>
      <w:r w:rsidRPr="000F3712">
        <w:rPr>
          <w:rFonts w:ascii="Verdana" w:hAnsi="Verdana" w:cs="Arial"/>
          <w:sz w:val="16"/>
          <w:szCs w:val="16"/>
        </w:rPr>
        <w:t>[…]</w:t>
      </w:r>
      <w:r w:rsidRPr="000F3712">
        <w:rPr>
          <w:rFonts w:ascii="Verdana" w:hAnsi="Verdana" w:cs="Arial"/>
          <w:color w:val="000000" w:themeColor="text1"/>
          <w:sz w:val="16"/>
          <w:szCs w:val="16"/>
        </w:rPr>
        <w:t>164. Los demandantes propusieron la inconstitucionalidad del artículo 244 de la Ley 1955 de 2019, por desconocimiento del principio de unidad de materia. Luego de avalar la integración normativa y advertir la inexistencia de cosa juzgada, la Corte concluyó que era procedente adelantar el juicio de constitucionalidad.</w:t>
      </w:r>
    </w:p>
    <w:p w14:paraId="78D21418" w14:textId="77777777" w:rsidR="001D195E" w:rsidRPr="000F3712" w:rsidRDefault="001D195E" w:rsidP="001D195E">
      <w:pPr>
        <w:pStyle w:val="Textonotapie"/>
        <w:ind w:firstLine="709"/>
        <w:contextualSpacing/>
        <w:jc w:val="both"/>
        <w:rPr>
          <w:rFonts w:ascii="Verdana" w:hAnsi="Verdana" w:cs="Arial"/>
          <w:color w:val="000000" w:themeColor="text1"/>
          <w:sz w:val="16"/>
          <w:szCs w:val="16"/>
        </w:rPr>
      </w:pPr>
      <w:r w:rsidRPr="000F3712">
        <w:rPr>
          <w:rFonts w:ascii="Verdana" w:hAnsi="Verdana" w:cs="Arial"/>
          <w:color w:val="000000" w:themeColor="text1"/>
          <w:sz w:val="16"/>
          <w:szCs w:val="16"/>
        </w:rPr>
        <w:t>165. En tal sentido, la Sala concluyó que el artículo 244 de la Ley 1955 de 2019, adicionado por el artículo 139 de la Ley 2010 de 2019, desconoce el mandato constitucional de unidad de materia previsto en el artículo 158 del Texto Superior, toda vez que no existe una conexidad directa o inmediata entre la regulación del Ingreso Base de Cotización para los trabajadores independientes con contratos diferentes al de prestación de servicios y los objetivos, metas o estrategias previstos en el Plan Nacional de Desarrollo. Sin embargo, difiere los efectos de esta decisión a las dos próximas legislaturas a fin no afectar derechos y principios constitucionales relacionados con la base de cotización de trabajadores independientes al Sistema Integral de Seguridad Social”. Corte Constitucional. Sentencia C-068 del 19 de febrero de 2020. M.P. Diana Fajardo Rivera.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13"/>
      </v:shape>
    </w:pict>
  </w:numPicBullet>
  <w:abstractNum w:abstractNumId="0" w15:restartNumberingAfterBreak="0">
    <w:nsid w:val="01C06310"/>
    <w:multiLevelType w:val="multilevel"/>
    <w:tmpl w:val="28DCFD0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081945"/>
    <w:multiLevelType w:val="hybridMultilevel"/>
    <w:tmpl w:val="2B28E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879898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5EF9"/>
    <w:rsid w:val="00061B2A"/>
    <w:rsid w:val="00082362"/>
    <w:rsid w:val="000A683E"/>
    <w:rsid w:val="000B19B9"/>
    <w:rsid w:val="000D0334"/>
    <w:rsid w:val="000F3712"/>
    <w:rsid w:val="000F6486"/>
    <w:rsid w:val="00125105"/>
    <w:rsid w:val="00127233"/>
    <w:rsid w:val="001D195E"/>
    <w:rsid w:val="001D2F1C"/>
    <w:rsid w:val="001E4177"/>
    <w:rsid w:val="001F7DC6"/>
    <w:rsid w:val="002074C9"/>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406575"/>
    <w:rsid w:val="0042722E"/>
    <w:rsid w:val="00437676"/>
    <w:rsid w:val="0044528D"/>
    <w:rsid w:val="00474F5F"/>
    <w:rsid w:val="004A1847"/>
    <w:rsid w:val="004A305D"/>
    <w:rsid w:val="004D498D"/>
    <w:rsid w:val="004F21C4"/>
    <w:rsid w:val="004F685F"/>
    <w:rsid w:val="00533389"/>
    <w:rsid w:val="005566E8"/>
    <w:rsid w:val="00574867"/>
    <w:rsid w:val="00591460"/>
    <w:rsid w:val="00592628"/>
    <w:rsid w:val="00592907"/>
    <w:rsid w:val="005C3777"/>
    <w:rsid w:val="005C5CDC"/>
    <w:rsid w:val="005D476C"/>
    <w:rsid w:val="00610812"/>
    <w:rsid w:val="006219F8"/>
    <w:rsid w:val="00650FF7"/>
    <w:rsid w:val="00665D70"/>
    <w:rsid w:val="00671DAC"/>
    <w:rsid w:val="006900D9"/>
    <w:rsid w:val="006D12F8"/>
    <w:rsid w:val="00706C16"/>
    <w:rsid w:val="00756841"/>
    <w:rsid w:val="007649AB"/>
    <w:rsid w:val="00771D0C"/>
    <w:rsid w:val="007740FA"/>
    <w:rsid w:val="007833AC"/>
    <w:rsid w:val="007B268C"/>
    <w:rsid w:val="007B7171"/>
    <w:rsid w:val="007C0C0F"/>
    <w:rsid w:val="007C3DC2"/>
    <w:rsid w:val="007E5497"/>
    <w:rsid w:val="00806F5F"/>
    <w:rsid w:val="00820278"/>
    <w:rsid w:val="00856522"/>
    <w:rsid w:val="008843B6"/>
    <w:rsid w:val="00891928"/>
    <w:rsid w:val="008A446D"/>
    <w:rsid w:val="008D180B"/>
    <w:rsid w:val="008E32A6"/>
    <w:rsid w:val="008F0EA7"/>
    <w:rsid w:val="00923EEF"/>
    <w:rsid w:val="009419F9"/>
    <w:rsid w:val="00946C2E"/>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AD432E"/>
    <w:rsid w:val="00B01B1A"/>
    <w:rsid w:val="00B72CD3"/>
    <w:rsid w:val="00B72FFF"/>
    <w:rsid w:val="00B80238"/>
    <w:rsid w:val="00BC3D36"/>
    <w:rsid w:val="00BD7F72"/>
    <w:rsid w:val="00C04FB3"/>
    <w:rsid w:val="00C330EB"/>
    <w:rsid w:val="00C754BE"/>
    <w:rsid w:val="00C76B1C"/>
    <w:rsid w:val="00CB6357"/>
    <w:rsid w:val="00CC1B26"/>
    <w:rsid w:val="00D423A2"/>
    <w:rsid w:val="00D520D8"/>
    <w:rsid w:val="00D600BF"/>
    <w:rsid w:val="00D63AC2"/>
    <w:rsid w:val="00D7383B"/>
    <w:rsid w:val="00D77F5A"/>
    <w:rsid w:val="00DA231B"/>
    <w:rsid w:val="00DA23A0"/>
    <w:rsid w:val="00DC0B82"/>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082C"/>
    <w:rsid w:val="00EC38A7"/>
    <w:rsid w:val="00EE1AA8"/>
    <w:rsid w:val="00F31EDC"/>
    <w:rsid w:val="00F462B3"/>
    <w:rsid w:val="00F51BAA"/>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1D195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D195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37EB9C88-8FD2-4CDF-A164-CC35547E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3208</Words>
  <Characters>17645</Characters>
  <Application>Microsoft Office Word</Application>
  <DocSecurity>0</DocSecurity>
  <Lines>147</Lines>
  <Paragraphs>41</Paragraphs>
  <ScaleCrop>false</ScaleCrop>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cp:revision>
  <cp:lastPrinted>2023-01-10T21:18:00Z</cp:lastPrinted>
  <dcterms:created xsi:type="dcterms:W3CDTF">2024-09-13T00:18:00Z</dcterms:created>
  <dcterms:modified xsi:type="dcterms:W3CDTF">2024-10-17T23:11:00Z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