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7DE6D" w14:textId="77777777" w:rsidR="00725A23" w:rsidRPr="0068388D" w:rsidRDefault="00725A23" w:rsidP="00725A23">
      <w:pPr>
        <w:spacing w:after="0"/>
        <w:jc w:val="both"/>
        <w:rPr>
          <w:rFonts w:ascii="Verdana" w:eastAsia="Calibri" w:hAnsi="Verdana" w:cs="Arial"/>
          <w:b/>
          <w:bCs/>
          <w:color w:val="000000" w:themeColor="text1"/>
          <w:lang w:val="es-ES" w:eastAsia="es-ES"/>
        </w:rPr>
      </w:pPr>
      <w:bookmarkStart w:id="0" w:name="_GoBack"/>
      <w:bookmarkEnd w:id="0"/>
      <w:r w:rsidRPr="0068388D">
        <w:rPr>
          <w:rFonts w:ascii="Verdana" w:eastAsia="Calibri" w:hAnsi="Verdana" w:cs="Arial"/>
          <w:b/>
          <w:bCs/>
          <w:color w:val="000000" w:themeColor="text1"/>
          <w:lang w:val="es-ES" w:eastAsia="es-ES"/>
        </w:rPr>
        <w:t xml:space="preserve">CONTRATACIÓN DIRECTA – Pluralidad de oferentes – Ausencia – </w:t>
      </w:r>
      <w:r>
        <w:rPr>
          <w:rFonts w:ascii="Verdana" w:eastAsia="Calibri" w:hAnsi="Verdana" w:cs="Arial"/>
          <w:b/>
          <w:bCs/>
          <w:color w:val="000000" w:themeColor="text1"/>
          <w:lang w:val="es-ES" w:eastAsia="es-ES"/>
        </w:rPr>
        <w:t>Dos eventos</w:t>
      </w:r>
    </w:p>
    <w:p w14:paraId="021CBBD1" w14:textId="77777777" w:rsidR="00725A23" w:rsidRPr="0068388D" w:rsidRDefault="00725A23" w:rsidP="00725A23">
      <w:pPr>
        <w:spacing w:after="0"/>
        <w:jc w:val="both"/>
        <w:rPr>
          <w:rFonts w:ascii="Verdana" w:eastAsia="Calibri" w:hAnsi="Verdana" w:cs="Arial"/>
          <w:color w:val="000000" w:themeColor="text1"/>
          <w:lang w:val="es-ES" w:eastAsia="es-ES"/>
        </w:rPr>
      </w:pPr>
    </w:p>
    <w:p w14:paraId="235DE797" w14:textId="77777777" w:rsidR="00725A23" w:rsidRPr="00D67382" w:rsidRDefault="00725A23" w:rsidP="00725A23">
      <w:pPr>
        <w:spacing w:after="0"/>
        <w:jc w:val="both"/>
        <w:rPr>
          <w:rFonts w:ascii="Verdana" w:eastAsia="Calibri" w:hAnsi="Verdana" w:cs="Arial"/>
          <w:color w:val="000000" w:themeColor="text1"/>
          <w:sz w:val="20"/>
          <w:szCs w:val="20"/>
          <w:lang w:val="es-ES" w:eastAsia="es-ES"/>
        </w:rPr>
      </w:pPr>
      <w:r w:rsidRPr="00D67382">
        <w:rPr>
          <w:rFonts w:ascii="Verdana" w:eastAsia="Calibri" w:hAnsi="Verdana" w:cs="Arial"/>
          <w:color w:val="000000" w:themeColor="text1"/>
          <w:sz w:val="20"/>
          <w:szCs w:val="20"/>
          <w:lang w:val="es-ES" w:eastAsia="es-ES"/>
        </w:rPr>
        <w:t xml:space="preserve">El artículo 2.2.1.2.1.4.8 del Decreto 1082 de 2015] consagra dos (2) hipótesis. En primer lugar, no existe pluralidad de oferentes cuando solo una persona puede proveer el bien o servicio por ser titular de los derechos de propiedad industrial o de los derechos de autor. De esta manera, no basta con que sea la única persona capaz de ejecutar el contrato, pues la misma se debe justificar una situación de derecho que impida que otra lo haga de forma igual o similar. Para los proponentes, cada bien o servicio tiene características únicas frente a los de la competencia; sin embargo, desde el punto de vista del contratante, no existe mayor diferenciación entre los bienes y servicios cuando ninguno de los aspirantes tiene la titularidad de un derecho industrial o de autor. </w:t>
      </w:r>
    </w:p>
    <w:p w14:paraId="648A5B34" w14:textId="77777777" w:rsidR="00725A23" w:rsidRPr="00D67382" w:rsidRDefault="00725A23" w:rsidP="00725A23">
      <w:pPr>
        <w:spacing w:after="0"/>
        <w:jc w:val="both"/>
        <w:rPr>
          <w:rFonts w:ascii="Verdana" w:eastAsia="Calibri" w:hAnsi="Verdana" w:cs="Arial"/>
          <w:color w:val="000000" w:themeColor="text1"/>
          <w:sz w:val="20"/>
          <w:szCs w:val="20"/>
          <w:lang w:val="es-ES" w:eastAsia="es-ES"/>
        </w:rPr>
      </w:pPr>
    </w:p>
    <w:p w14:paraId="2AD9D872" w14:textId="77777777" w:rsidR="00725A23" w:rsidRPr="00D67382" w:rsidRDefault="00725A23" w:rsidP="00725A23">
      <w:pPr>
        <w:spacing w:after="0"/>
        <w:jc w:val="both"/>
        <w:rPr>
          <w:rFonts w:ascii="Verdana" w:eastAsia="Calibri" w:hAnsi="Verdana" w:cs="Arial"/>
          <w:color w:val="000000" w:themeColor="text1"/>
          <w:sz w:val="20"/>
          <w:szCs w:val="20"/>
          <w:lang w:val="es-ES" w:eastAsia="es-ES"/>
        </w:rPr>
      </w:pPr>
      <w:r w:rsidRPr="00D67382">
        <w:rPr>
          <w:rFonts w:ascii="Verdana" w:eastAsia="Calibri" w:hAnsi="Verdana" w:cs="Arial"/>
          <w:color w:val="000000" w:themeColor="text1"/>
          <w:sz w:val="20"/>
          <w:szCs w:val="20"/>
          <w:lang w:val="es-ES" w:eastAsia="es-ES"/>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 […].</w:t>
      </w:r>
    </w:p>
    <w:p w14:paraId="02515F3D" w14:textId="77777777" w:rsidR="00725A23" w:rsidRPr="0068388D" w:rsidRDefault="00725A23" w:rsidP="00725A23">
      <w:pPr>
        <w:spacing w:after="0"/>
        <w:jc w:val="both"/>
        <w:rPr>
          <w:rFonts w:ascii="Verdana" w:eastAsia="Calibri" w:hAnsi="Verdana" w:cs="Arial"/>
          <w:b/>
          <w:bCs/>
          <w:color w:val="000000" w:themeColor="text1"/>
          <w:lang w:val="es-ES" w:eastAsia="es-ES"/>
        </w:rPr>
      </w:pPr>
    </w:p>
    <w:p w14:paraId="06BF6820" w14:textId="77777777" w:rsidR="00725A23" w:rsidRPr="0068388D" w:rsidRDefault="00725A23" w:rsidP="00725A23">
      <w:pPr>
        <w:spacing w:after="0"/>
        <w:jc w:val="both"/>
        <w:rPr>
          <w:rFonts w:ascii="Verdana" w:eastAsia="Calibri" w:hAnsi="Verdana" w:cs="Arial"/>
          <w:b/>
          <w:bCs/>
          <w:color w:val="000000" w:themeColor="text1"/>
          <w:lang w:val="es-ES" w:eastAsia="es-ES"/>
        </w:rPr>
      </w:pPr>
      <w:r w:rsidRPr="0068388D">
        <w:rPr>
          <w:rFonts w:ascii="Verdana" w:eastAsia="Calibri" w:hAnsi="Verdana" w:cs="Arial"/>
          <w:b/>
          <w:bCs/>
          <w:color w:val="000000" w:themeColor="text1"/>
          <w:lang w:val="es-ES" w:eastAsia="es-ES"/>
        </w:rPr>
        <w:t>CONTRATACIÓN DIRECTA – Pluralidad de oferentes – Ausencia – Proveedor exclusivo – Alcance</w:t>
      </w:r>
    </w:p>
    <w:p w14:paraId="780A599B" w14:textId="77777777" w:rsidR="00725A23" w:rsidRPr="0068388D" w:rsidRDefault="00725A23" w:rsidP="00725A23">
      <w:pPr>
        <w:spacing w:after="0"/>
        <w:jc w:val="both"/>
        <w:rPr>
          <w:rFonts w:ascii="Verdana" w:eastAsia="Calibri" w:hAnsi="Verdana" w:cs="Arial"/>
          <w:color w:val="000000" w:themeColor="text1"/>
          <w:lang w:val="es-ES" w:eastAsia="es-ES"/>
        </w:rPr>
      </w:pPr>
    </w:p>
    <w:p w14:paraId="401C992B" w14:textId="77777777" w:rsidR="00725A23" w:rsidRPr="00F43736" w:rsidRDefault="00725A23" w:rsidP="00725A23">
      <w:pPr>
        <w:spacing w:after="0" w:line="240" w:lineRule="auto"/>
        <w:jc w:val="both"/>
        <w:rPr>
          <w:rFonts w:ascii="Verdana" w:eastAsia="Calibri" w:hAnsi="Verdana" w:cs="Arial"/>
          <w:color w:val="000000" w:themeColor="text1"/>
          <w:sz w:val="20"/>
          <w:szCs w:val="20"/>
          <w:lang w:val="es-ES" w:eastAsia="es-ES"/>
        </w:rPr>
      </w:pPr>
      <w:r w:rsidRPr="00F43736">
        <w:rPr>
          <w:rFonts w:ascii="Verdana" w:eastAsia="Calibri" w:hAnsi="Verdana" w:cs="Arial"/>
          <w:color w:val="000000" w:themeColor="text1"/>
          <w:sz w:val="20"/>
          <w:szCs w:val="20"/>
          <w:lang w:val="es-ES" w:eastAsia="es-ES"/>
        </w:rPr>
        <w:t xml:space="preserve">En segundo lugar, 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 </w:t>
      </w:r>
    </w:p>
    <w:p w14:paraId="242CD9B8" w14:textId="77777777" w:rsidR="00725A23" w:rsidRPr="00F43736" w:rsidRDefault="00725A23" w:rsidP="00725A23">
      <w:pPr>
        <w:spacing w:after="0" w:line="240" w:lineRule="auto"/>
        <w:jc w:val="both"/>
        <w:rPr>
          <w:rFonts w:ascii="Verdana" w:eastAsia="Calibri" w:hAnsi="Verdana" w:cs="Arial"/>
          <w:color w:val="000000" w:themeColor="text1"/>
          <w:sz w:val="20"/>
          <w:szCs w:val="20"/>
          <w:lang w:val="es-ES" w:eastAsia="es-ES"/>
        </w:rPr>
      </w:pPr>
    </w:p>
    <w:p w14:paraId="67A92C2D" w14:textId="77777777" w:rsidR="00725A23" w:rsidRPr="00F43736" w:rsidRDefault="00725A23" w:rsidP="00725A23">
      <w:pPr>
        <w:spacing w:after="0" w:line="240" w:lineRule="auto"/>
        <w:jc w:val="both"/>
        <w:rPr>
          <w:rFonts w:ascii="Verdana" w:eastAsia="Calibri" w:hAnsi="Verdana" w:cs="Arial"/>
          <w:color w:val="000000" w:themeColor="text1"/>
          <w:sz w:val="20"/>
          <w:szCs w:val="20"/>
          <w:lang w:val="es-ES" w:eastAsia="es-ES"/>
        </w:rPr>
      </w:pPr>
      <w:r w:rsidRPr="00F43736">
        <w:rPr>
          <w:rFonts w:ascii="Verdana" w:eastAsia="Calibri" w:hAnsi="Verdana" w:cs="Arial"/>
          <w:color w:val="000000" w:themeColor="text1"/>
          <w:sz w:val="20"/>
          <w:szCs w:val="20"/>
          <w:lang w:val="es-ES" w:eastAsia="es-ES"/>
        </w:rPr>
        <w:t xml:space="preserve">Al igual que la hipótesis precedente, la presencia de un proveedor exclusivo supone una barrera de entrada para otros posibles oferentes, por lo que no es posible aplicar el principio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  </w:t>
      </w:r>
    </w:p>
    <w:p w14:paraId="6010AD5C" w14:textId="77777777" w:rsidR="00725A23" w:rsidRPr="0068388D" w:rsidRDefault="00725A23" w:rsidP="00725A23">
      <w:pPr>
        <w:spacing w:after="0"/>
        <w:jc w:val="both"/>
        <w:rPr>
          <w:rFonts w:ascii="Verdana" w:eastAsia="Calibri" w:hAnsi="Verdana" w:cs="Arial"/>
          <w:color w:val="000000" w:themeColor="text1"/>
          <w:lang w:val="es-ES" w:eastAsia="es-ES"/>
        </w:rPr>
      </w:pPr>
    </w:p>
    <w:p w14:paraId="7AD79BA7" w14:textId="77777777" w:rsidR="00725A23" w:rsidRPr="0068388D" w:rsidRDefault="00725A23" w:rsidP="00725A23">
      <w:pPr>
        <w:spacing w:after="0"/>
        <w:jc w:val="both"/>
        <w:rPr>
          <w:rFonts w:ascii="Verdana" w:eastAsia="Calibri" w:hAnsi="Verdana" w:cs="Arial"/>
          <w:b/>
          <w:bCs/>
          <w:color w:val="000000" w:themeColor="text1"/>
          <w:lang w:val="es-ES" w:eastAsia="es-ES"/>
        </w:rPr>
      </w:pPr>
      <w:r w:rsidRPr="0068388D">
        <w:rPr>
          <w:rFonts w:ascii="Verdana" w:eastAsia="Calibri" w:hAnsi="Verdana" w:cs="Arial"/>
          <w:b/>
          <w:bCs/>
          <w:color w:val="000000" w:themeColor="text1"/>
          <w:lang w:val="es-ES" w:eastAsia="es-ES"/>
        </w:rPr>
        <w:t>CONTRATACIÓN DIRECTA – Pluralidad de oferentes – Ausencia – Interpretación estricta</w:t>
      </w:r>
    </w:p>
    <w:p w14:paraId="3C7B51D3" w14:textId="77777777" w:rsidR="00725A23" w:rsidRPr="0068388D" w:rsidRDefault="00725A23" w:rsidP="00725A23">
      <w:pPr>
        <w:spacing w:after="0"/>
        <w:jc w:val="both"/>
        <w:rPr>
          <w:rFonts w:ascii="Verdana" w:eastAsia="Calibri" w:hAnsi="Verdana" w:cs="Arial"/>
          <w:color w:val="000000" w:themeColor="text1"/>
          <w:lang w:val="es-ES" w:eastAsia="es-ES"/>
        </w:rPr>
      </w:pPr>
    </w:p>
    <w:p w14:paraId="61FEE4BE" w14:textId="77777777" w:rsidR="00725A23" w:rsidRPr="00F43736" w:rsidRDefault="00725A23" w:rsidP="00725A23">
      <w:pPr>
        <w:spacing w:after="0" w:line="240" w:lineRule="auto"/>
        <w:jc w:val="both"/>
        <w:rPr>
          <w:rFonts w:ascii="Verdana" w:eastAsia="Calibri" w:hAnsi="Verdana" w:cs="Arial"/>
          <w:color w:val="000000" w:themeColor="text1"/>
          <w:sz w:val="20"/>
          <w:szCs w:val="20"/>
          <w:lang w:val="es-ES" w:eastAsia="es-ES"/>
        </w:rPr>
      </w:pPr>
      <w:r w:rsidRPr="00F43736">
        <w:rPr>
          <w:rFonts w:ascii="Verdana" w:eastAsia="Calibri" w:hAnsi="Verdana" w:cs="Arial"/>
          <w:color w:val="000000" w:themeColor="text1"/>
          <w:sz w:val="20"/>
          <w:szCs w:val="20"/>
          <w:lang w:val="es-ES" w:eastAsia="es-ES"/>
        </w:rPr>
        <w:t xml:space="preserve">Fuera de estas dos (2) situaciones, no es posible aplicar el artículo 2, numeral 4, literal g), de la Ley 1150 de 2007, ya que las normas citadas integran una causal de contratación directa que excepciona los mecanismos de selección objetiva por </w:t>
      </w:r>
      <w:r w:rsidRPr="00F43736">
        <w:rPr>
          <w:rFonts w:ascii="Verdana" w:eastAsia="Calibri" w:hAnsi="Verdana" w:cs="Arial"/>
          <w:color w:val="000000" w:themeColor="text1"/>
          <w:sz w:val="20"/>
          <w:szCs w:val="20"/>
          <w:lang w:val="es-ES" w:eastAsia="es-ES"/>
        </w:rPr>
        <w:lastRenderedPageBreak/>
        <w:t xml:space="preserve">convocatoria pública definidos en el Estatuto General de Contratación de la Administración Pública, por lo que se interpretan restrictivamente, es decir, conforme al tenor literal de las normas.  </w:t>
      </w:r>
    </w:p>
    <w:p w14:paraId="0A9A25BE" w14:textId="77777777" w:rsidR="00725A23" w:rsidRPr="00F43736" w:rsidRDefault="00725A23" w:rsidP="00725A23">
      <w:pPr>
        <w:spacing w:after="0" w:line="240" w:lineRule="auto"/>
        <w:jc w:val="both"/>
        <w:rPr>
          <w:rFonts w:ascii="Verdana" w:eastAsia="Aptos" w:hAnsi="Verdana" w:cs="Times New Roman"/>
          <w:sz w:val="18"/>
          <w:szCs w:val="18"/>
        </w:rPr>
      </w:pPr>
    </w:p>
    <w:p w14:paraId="56A69FE5" w14:textId="77777777" w:rsidR="00725A23" w:rsidRPr="00F43736" w:rsidRDefault="00725A23" w:rsidP="00725A23">
      <w:pPr>
        <w:spacing w:after="0" w:line="240" w:lineRule="auto"/>
        <w:jc w:val="both"/>
        <w:rPr>
          <w:rFonts w:ascii="Verdana" w:eastAsia="Aptos" w:hAnsi="Verdana" w:cs="Times New Roman"/>
          <w:sz w:val="18"/>
          <w:szCs w:val="18"/>
        </w:rPr>
      </w:pPr>
    </w:p>
    <w:p w14:paraId="51510508" w14:textId="77777777" w:rsidR="00725A23" w:rsidRPr="00F43736" w:rsidRDefault="00725A23" w:rsidP="00725A23">
      <w:pPr>
        <w:spacing w:after="0" w:line="240" w:lineRule="auto"/>
        <w:jc w:val="both"/>
        <w:rPr>
          <w:rFonts w:ascii="Verdana" w:eastAsia="Aptos" w:hAnsi="Verdana" w:cs="Times New Roman"/>
          <w:sz w:val="18"/>
          <w:szCs w:val="18"/>
        </w:rPr>
      </w:pPr>
    </w:p>
    <w:p w14:paraId="2C3AF2E0" w14:textId="77777777" w:rsidR="00725A23" w:rsidRPr="00F43736" w:rsidRDefault="00725A23" w:rsidP="00725A23">
      <w:pPr>
        <w:spacing w:after="0" w:line="240" w:lineRule="auto"/>
        <w:jc w:val="both"/>
        <w:rPr>
          <w:rFonts w:ascii="Verdana" w:eastAsia="Aptos" w:hAnsi="Verdana" w:cs="Times New Roman"/>
          <w:sz w:val="18"/>
          <w:szCs w:val="18"/>
        </w:rPr>
      </w:pPr>
    </w:p>
    <w:p w14:paraId="6C845596" w14:textId="77777777" w:rsidR="00725A23" w:rsidRDefault="00725A23" w:rsidP="00725A23">
      <w:pPr>
        <w:spacing w:after="0" w:line="240" w:lineRule="auto"/>
        <w:rPr>
          <w:rFonts w:ascii="Verdana" w:eastAsia="Aptos" w:hAnsi="Verdana" w:cs="Times New Roman"/>
          <w:sz w:val="20"/>
          <w:szCs w:val="20"/>
        </w:rPr>
      </w:pPr>
    </w:p>
    <w:p w14:paraId="2BD45002" w14:textId="77777777" w:rsidR="00725A23" w:rsidRDefault="00725A23" w:rsidP="00725A23">
      <w:pPr>
        <w:spacing w:after="0" w:line="240" w:lineRule="auto"/>
        <w:rPr>
          <w:rFonts w:ascii="Verdana" w:eastAsia="Aptos" w:hAnsi="Verdana" w:cs="Times New Roman"/>
          <w:sz w:val="20"/>
          <w:szCs w:val="20"/>
        </w:rPr>
      </w:pPr>
    </w:p>
    <w:p w14:paraId="0B0E2197" w14:textId="77777777" w:rsidR="00725A23" w:rsidRDefault="00725A23" w:rsidP="00725A23">
      <w:pPr>
        <w:spacing w:after="0" w:line="240" w:lineRule="auto"/>
        <w:rPr>
          <w:rFonts w:ascii="Verdana" w:eastAsia="Aptos" w:hAnsi="Verdana" w:cs="Times New Roman"/>
          <w:sz w:val="20"/>
          <w:szCs w:val="20"/>
        </w:rPr>
      </w:pPr>
    </w:p>
    <w:p w14:paraId="382B4E8F" w14:textId="77777777" w:rsidR="00725A23" w:rsidRDefault="00725A23" w:rsidP="00725A23">
      <w:pPr>
        <w:spacing w:after="0" w:line="240" w:lineRule="auto"/>
        <w:rPr>
          <w:rFonts w:ascii="Verdana" w:eastAsia="Aptos" w:hAnsi="Verdana" w:cs="Times New Roman"/>
          <w:sz w:val="20"/>
          <w:szCs w:val="20"/>
        </w:rPr>
      </w:pPr>
    </w:p>
    <w:p w14:paraId="7071A055" w14:textId="77777777" w:rsidR="00725A23" w:rsidRDefault="00725A23" w:rsidP="00725A23">
      <w:pPr>
        <w:spacing w:after="0" w:line="240" w:lineRule="auto"/>
        <w:rPr>
          <w:rFonts w:ascii="Verdana" w:eastAsia="Aptos" w:hAnsi="Verdana" w:cs="Times New Roman"/>
          <w:sz w:val="20"/>
          <w:szCs w:val="20"/>
        </w:rPr>
      </w:pPr>
    </w:p>
    <w:p w14:paraId="5220DBA8" w14:textId="77777777" w:rsidR="00725A23" w:rsidRDefault="00725A23" w:rsidP="00725A23">
      <w:pPr>
        <w:spacing w:after="0" w:line="240" w:lineRule="auto"/>
        <w:rPr>
          <w:rFonts w:ascii="Verdana" w:eastAsia="Aptos" w:hAnsi="Verdana" w:cs="Times New Roman"/>
          <w:sz w:val="20"/>
          <w:szCs w:val="20"/>
        </w:rPr>
      </w:pPr>
    </w:p>
    <w:p w14:paraId="5197A2C2" w14:textId="77777777" w:rsidR="00725A23" w:rsidRDefault="00725A23" w:rsidP="00725A23">
      <w:pPr>
        <w:spacing w:after="0" w:line="240" w:lineRule="auto"/>
        <w:rPr>
          <w:rFonts w:ascii="Verdana" w:eastAsia="Aptos" w:hAnsi="Verdana" w:cs="Times New Roman"/>
          <w:sz w:val="20"/>
          <w:szCs w:val="20"/>
        </w:rPr>
      </w:pPr>
    </w:p>
    <w:p w14:paraId="414BC771" w14:textId="77777777" w:rsidR="00725A23" w:rsidRDefault="00725A23" w:rsidP="00725A23">
      <w:pPr>
        <w:spacing w:after="0" w:line="240" w:lineRule="auto"/>
        <w:rPr>
          <w:rFonts w:ascii="Verdana" w:eastAsia="Aptos" w:hAnsi="Verdana" w:cs="Times New Roman"/>
          <w:sz w:val="20"/>
          <w:szCs w:val="20"/>
        </w:rPr>
      </w:pPr>
    </w:p>
    <w:p w14:paraId="132F0129" w14:textId="77777777" w:rsidR="00725A23" w:rsidRDefault="00725A23" w:rsidP="00725A23">
      <w:pPr>
        <w:spacing w:after="0" w:line="240" w:lineRule="auto"/>
        <w:rPr>
          <w:rFonts w:ascii="Verdana" w:eastAsia="Aptos" w:hAnsi="Verdana" w:cs="Times New Roman"/>
          <w:sz w:val="20"/>
          <w:szCs w:val="20"/>
        </w:rPr>
      </w:pPr>
    </w:p>
    <w:p w14:paraId="0D4C43D6" w14:textId="77777777" w:rsidR="00725A23" w:rsidRDefault="00725A23" w:rsidP="00725A23">
      <w:pPr>
        <w:spacing w:after="0" w:line="240" w:lineRule="auto"/>
        <w:rPr>
          <w:rFonts w:ascii="Verdana" w:eastAsia="Aptos" w:hAnsi="Verdana" w:cs="Times New Roman"/>
          <w:sz w:val="20"/>
          <w:szCs w:val="20"/>
        </w:rPr>
      </w:pPr>
    </w:p>
    <w:p w14:paraId="41D31639" w14:textId="77777777" w:rsidR="00725A23" w:rsidRDefault="00725A23" w:rsidP="00725A23">
      <w:pPr>
        <w:spacing w:after="0" w:line="240" w:lineRule="auto"/>
        <w:rPr>
          <w:rFonts w:ascii="Verdana" w:eastAsia="Aptos" w:hAnsi="Verdana" w:cs="Times New Roman"/>
          <w:sz w:val="20"/>
          <w:szCs w:val="20"/>
        </w:rPr>
      </w:pPr>
    </w:p>
    <w:p w14:paraId="5A086C5C" w14:textId="77777777" w:rsidR="00725A23" w:rsidRDefault="00725A23" w:rsidP="00725A23">
      <w:pPr>
        <w:spacing w:after="0" w:line="240" w:lineRule="auto"/>
        <w:rPr>
          <w:rFonts w:ascii="Verdana" w:eastAsia="Aptos" w:hAnsi="Verdana" w:cs="Times New Roman"/>
          <w:sz w:val="20"/>
          <w:szCs w:val="20"/>
        </w:rPr>
      </w:pPr>
    </w:p>
    <w:p w14:paraId="1031F598" w14:textId="77777777" w:rsidR="00725A23" w:rsidRDefault="00725A23" w:rsidP="00725A23">
      <w:pPr>
        <w:spacing w:after="0" w:line="240" w:lineRule="auto"/>
        <w:rPr>
          <w:rFonts w:ascii="Verdana" w:eastAsia="Aptos" w:hAnsi="Verdana" w:cs="Times New Roman"/>
          <w:sz w:val="20"/>
          <w:szCs w:val="20"/>
        </w:rPr>
      </w:pPr>
    </w:p>
    <w:p w14:paraId="67A77878" w14:textId="77777777" w:rsidR="00725A23" w:rsidRDefault="00725A23" w:rsidP="00725A23">
      <w:pPr>
        <w:spacing w:after="0" w:line="240" w:lineRule="auto"/>
        <w:rPr>
          <w:rFonts w:ascii="Verdana" w:eastAsia="Aptos" w:hAnsi="Verdana" w:cs="Times New Roman"/>
          <w:sz w:val="20"/>
          <w:szCs w:val="20"/>
        </w:rPr>
      </w:pPr>
    </w:p>
    <w:p w14:paraId="1EC592E6" w14:textId="77777777" w:rsidR="00725A23" w:rsidRDefault="00725A23" w:rsidP="00725A23">
      <w:pPr>
        <w:spacing w:after="0" w:line="240" w:lineRule="auto"/>
        <w:rPr>
          <w:rFonts w:ascii="Verdana" w:eastAsia="Aptos" w:hAnsi="Verdana" w:cs="Times New Roman"/>
          <w:sz w:val="20"/>
          <w:szCs w:val="20"/>
        </w:rPr>
      </w:pPr>
    </w:p>
    <w:p w14:paraId="1CA14C56" w14:textId="77777777" w:rsidR="00725A23" w:rsidRDefault="00725A23" w:rsidP="00725A23">
      <w:pPr>
        <w:spacing w:after="0" w:line="240" w:lineRule="auto"/>
        <w:rPr>
          <w:rFonts w:ascii="Verdana" w:eastAsia="Aptos" w:hAnsi="Verdana" w:cs="Times New Roman"/>
          <w:sz w:val="20"/>
          <w:szCs w:val="20"/>
        </w:rPr>
      </w:pPr>
    </w:p>
    <w:p w14:paraId="72FA3D5B" w14:textId="77777777" w:rsidR="00725A23" w:rsidRDefault="00725A23" w:rsidP="00725A23">
      <w:pPr>
        <w:spacing w:after="0" w:line="240" w:lineRule="auto"/>
        <w:rPr>
          <w:rFonts w:ascii="Verdana" w:eastAsia="Aptos" w:hAnsi="Verdana" w:cs="Times New Roman"/>
          <w:sz w:val="20"/>
          <w:szCs w:val="20"/>
        </w:rPr>
      </w:pPr>
    </w:p>
    <w:p w14:paraId="0510BC28" w14:textId="77777777" w:rsidR="00725A23" w:rsidRDefault="00725A23" w:rsidP="00725A23">
      <w:pPr>
        <w:spacing w:after="0" w:line="240" w:lineRule="auto"/>
        <w:rPr>
          <w:rFonts w:ascii="Verdana" w:eastAsia="Aptos" w:hAnsi="Verdana" w:cs="Times New Roman"/>
          <w:sz w:val="20"/>
          <w:szCs w:val="20"/>
        </w:rPr>
      </w:pPr>
    </w:p>
    <w:p w14:paraId="6E0EF3D0" w14:textId="77777777" w:rsidR="00725A23" w:rsidRDefault="00725A23" w:rsidP="00725A23">
      <w:pPr>
        <w:spacing w:after="0" w:line="240" w:lineRule="auto"/>
        <w:rPr>
          <w:rFonts w:ascii="Verdana" w:eastAsia="Aptos" w:hAnsi="Verdana" w:cs="Times New Roman"/>
          <w:sz w:val="20"/>
          <w:szCs w:val="20"/>
        </w:rPr>
      </w:pPr>
    </w:p>
    <w:p w14:paraId="4EAC75FC" w14:textId="77777777" w:rsidR="00725A23" w:rsidRDefault="00725A23" w:rsidP="00725A23">
      <w:pPr>
        <w:spacing w:after="0" w:line="240" w:lineRule="auto"/>
        <w:rPr>
          <w:rFonts w:ascii="Verdana" w:eastAsia="Aptos" w:hAnsi="Verdana" w:cs="Times New Roman"/>
          <w:sz w:val="20"/>
          <w:szCs w:val="20"/>
        </w:rPr>
      </w:pPr>
    </w:p>
    <w:p w14:paraId="49373577" w14:textId="77777777" w:rsidR="00725A23" w:rsidRDefault="00725A23" w:rsidP="00725A23">
      <w:pPr>
        <w:spacing w:after="0" w:line="240" w:lineRule="auto"/>
        <w:rPr>
          <w:rFonts w:ascii="Verdana" w:eastAsia="Aptos" w:hAnsi="Verdana" w:cs="Times New Roman"/>
          <w:sz w:val="20"/>
          <w:szCs w:val="20"/>
        </w:rPr>
      </w:pPr>
    </w:p>
    <w:p w14:paraId="660AE5CD" w14:textId="77777777" w:rsidR="00725A23" w:rsidRDefault="00725A23" w:rsidP="00725A23">
      <w:pPr>
        <w:spacing w:after="0" w:line="240" w:lineRule="auto"/>
        <w:rPr>
          <w:rFonts w:ascii="Verdana" w:eastAsia="Aptos" w:hAnsi="Verdana" w:cs="Times New Roman"/>
          <w:sz w:val="20"/>
          <w:szCs w:val="20"/>
        </w:rPr>
      </w:pPr>
    </w:p>
    <w:p w14:paraId="4B1EE5EE" w14:textId="77777777" w:rsidR="00725A23" w:rsidRDefault="00725A23" w:rsidP="00725A23">
      <w:pPr>
        <w:spacing w:after="0" w:line="240" w:lineRule="auto"/>
        <w:rPr>
          <w:rFonts w:ascii="Verdana" w:eastAsia="Aptos" w:hAnsi="Verdana" w:cs="Times New Roman"/>
          <w:sz w:val="20"/>
          <w:szCs w:val="20"/>
        </w:rPr>
      </w:pPr>
    </w:p>
    <w:p w14:paraId="7B67A9FC" w14:textId="77777777" w:rsidR="00725A23" w:rsidRDefault="00725A23" w:rsidP="00725A23">
      <w:pPr>
        <w:spacing w:after="0" w:line="240" w:lineRule="auto"/>
        <w:rPr>
          <w:rFonts w:ascii="Verdana" w:eastAsia="Aptos" w:hAnsi="Verdana" w:cs="Times New Roman"/>
          <w:sz w:val="20"/>
          <w:szCs w:val="20"/>
        </w:rPr>
      </w:pPr>
    </w:p>
    <w:p w14:paraId="52F1102C" w14:textId="77777777" w:rsidR="00725A23" w:rsidRDefault="00725A23" w:rsidP="00725A23">
      <w:pPr>
        <w:spacing w:after="0" w:line="240" w:lineRule="auto"/>
        <w:rPr>
          <w:rFonts w:ascii="Verdana" w:eastAsia="Aptos" w:hAnsi="Verdana" w:cs="Times New Roman"/>
          <w:sz w:val="20"/>
          <w:szCs w:val="20"/>
        </w:rPr>
      </w:pPr>
    </w:p>
    <w:p w14:paraId="050649EB" w14:textId="77777777" w:rsidR="00725A23" w:rsidRDefault="00725A23" w:rsidP="00725A23">
      <w:pPr>
        <w:spacing w:after="0" w:line="240" w:lineRule="auto"/>
        <w:rPr>
          <w:rFonts w:ascii="Verdana" w:eastAsia="Aptos" w:hAnsi="Verdana" w:cs="Times New Roman"/>
          <w:sz w:val="20"/>
          <w:szCs w:val="20"/>
        </w:rPr>
      </w:pPr>
    </w:p>
    <w:p w14:paraId="5D4E7F5B" w14:textId="77777777" w:rsidR="00725A23" w:rsidRDefault="00725A23" w:rsidP="00725A23">
      <w:pPr>
        <w:spacing w:after="0" w:line="240" w:lineRule="auto"/>
        <w:rPr>
          <w:rFonts w:ascii="Verdana" w:eastAsia="Aptos" w:hAnsi="Verdana" w:cs="Times New Roman"/>
          <w:sz w:val="20"/>
          <w:szCs w:val="20"/>
        </w:rPr>
      </w:pPr>
    </w:p>
    <w:p w14:paraId="2778AEBC" w14:textId="77777777" w:rsidR="00725A23" w:rsidRDefault="00725A23" w:rsidP="00725A23">
      <w:pPr>
        <w:spacing w:after="0" w:line="240" w:lineRule="auto"/>
        <w:rPr>
          <w:rFonts w:ascii="Verdana" w:eastAsia="Aptos" w:hAnsi="Verdana" w:cs="Times New Roman"/>
          <w:sz w:val="20"/>
          <w:szCs w:val="20"/>
        </w:rPr>
      </w:pPr>
    </w:p>
    <w:p w14:paraId="5BD4329E" w14:textId="77777777" w:rsidR="00725A23" w:rsidRDefault="00725A23" w:rsidP="00725A23">
      <w:pPr>
        <w:spacing w:after="0" w:line="240" w:lineRule="auto"/>
        <w:rPr>
          <w:rFonts w:ascii="Verdana" w:eastAsia="Aptos" w:hAnsi="Verdana" w:cs="Times New Roman"/>
          <w:sz w:val="20"/>
          <w:szCs w:val="20"/>
        </w:rPr>
      </w:pPr>
    </w:p>
    <w:p w14:paraId="76A6CCCF" w14:textId="77777777" w:rsidR="00725A23" w:rsidRDefault="00725A23" w:rsidP="00725A23">
      <w:pPr>
        <w:spacing w:after="0" w:line="240" w:lineRule="auto"/>
        <w:rPr>
          <w:rFonts w:ascii="Verdana" w:eastAsia="Aptos" w:hAnsi="Verdana" w:cs="Times New Roman"/>
          <w:sz w:val="20"/>
          <w:szCs w:val="20"/>
        </w:rPr>
      </w:pPr>
    </w:p>
    <w:p w14:paraId="780C133D" w14:textId="77777777" w:rsidR="00725A23" w:rsidRDefault="00725A23" w:rsidP="00725A23">
      <w:pPr>
        <w:spacing w:after="0" w:line="240" w:lineRule="auto"/>
        <w:rPr>
          <w:rFonts w:ascii="Verdana" w:eastAsia="Aptos" w:hAnsi="Verdana" w:cs="Times New Roman"/>
          <w:sz w:val="20"/>
          <w:szCs w:val="20"/>
        </w:rPr>
      </w:pPr>
    </w:p>
    <w:p w14:paraId="024AF6B0" w14:textId="77777777" w:rsidR="00725A23" w:rsidRDefault="00725A23" w:rsidP="00725A23">
      <w:pPr>
        <w:spacing w:after="0" w:line="240" w:lineRule="auto"/>
        <w:rPr>
          <w:rFonts w:ascii="Verdana" w:eastAsia="Aptos" w:hAnsi="Verdana" w:cs="Times New Roman"/>
          <w:sz w:val="20"/>
          <w:szCs w:val="20"/>
        </w:rPr>
      </w:pPr>
    </w:p>
    <w:p w14:paraId="10E6643B" w14:textId="77777777" w:rsidR="00725A23" w:rsidRDefault="00725A23" w:rsidP="00725A23">
      <w:pPr>
        <w:spacing w:after="0" w:line="240" w:lineRule="auto"/>
        <w:rPr>
          <w:rFonts w:ascii="Verdana" w:eastAsia="Aptos" w:hAnsi="Verdana" w:cs="Times New Roman"/>
          <w:sz w:val="20"/>
          <w:szCs w:val="20"/>
        </w:rPr>
      </w:pPr>
    </w:p>
    <w:p w14:paraId="719FD7F1" w14:textId="77777777" w:rsidR="00725A23" w:rsidRDefault="00725A23" w:rsidP="00725A23">
      <w:pPr>
        <w:spacing w:after="0" w:line="240" w:lineRule="auto"/>
        <w:rPr>
          <w:rFonts w:ascii="Verdana" w:eastAsia="Aptos" w:hAnsi="Verdana" w:cs="Times New Roman"/>
          <w:sz w:val="20"/>
          <w:szCs w:val="20"/>
        </w:rPr>
      </w:pPr>
    </w:p>
    <w:p w14:paraId="1C2C2559" w14:textId="77777777" w:rsidR="00725A23" w:rsidRDefault="00725A23" w:rsidP="00725A23">
      <w:pPr>
        <w:spacing w:after="0" w:line="240" w:lineRule="auto"/>
        <w:rPr>
          <w:rFonts w:ascii="Verdana" w:eastAsia="Aptos" w:hAnsi="Verdana" w:cs="Times New Roman"/>
          <w:sz w:val="20"/>
          <w:szCs w:val="20"/>
        </w:rPr>
      </w:pPr>
    </w:p>
    <w:p w14:paraId="64A19747" w14:textId="77777777" w:rsidR="00725A23" w:rsidRDefault="00725A23" w:rsidP="00725A23">
      <w:pPr>
        <w:spacing w:after="0" w:line="240" w:lineRule="auto"/>
        <w:rPr>
          <w:rFonts w:ascii="Verdana" w:eastAsia="Aptos" w:hAnsi="Verdana" w:cs="Times New Roman"/>
          <w:sz w:val="20"/>
          <w:szCs w:val="20"/>
        </w:rPr>
      </w:pPr>
    </w:p>
    <w:p w14:paraId="263577BB" w14:textId="77777777" w:rsidR="00725A23" w:rsidRDefault="00725A23" w:rsidP="00725A23">
      <w:pPr>
        <w:spacing w:after="0" w:line="240" w:lineRule="auto"/>
        <w:rPr>
          <w:rFonts w:ascii="Verdana" w:eastAsia="Aptos" w:hAnsi="Verdana" w:cs="Times New Roman"/>
          <w:sz w:val="20"/>
          <w:szCs w:val="20"/>
        </w:rPr>
      </w:pPr>
    </w:p>
    <w:p w14:paraId="6C3EFADA" w14:textId="77777777" w:rsidR="00725A23" w:rsidRDefault="00725A23" w:rsidP="00725A23">
      <w:pPr>
        <w:spacing w:after="0" w:line="240" w:lineRule="auto"/>
        <w:rPr>
          <w:rFonts w:ascii="Verdana" w:eastAsia="Aptos" w:hAnsi="Verdana" w:cs="Times New Roman"/>
          <w:sz w:val="20"/>
          <w:szCs w:val="20"/>
        </w:rPr>
      </w:pPr>
    </w:p>
    <w:p w14:paraId="472A66B2" w14:textId="77777777" w:rsidR="00725A23" w:rsidRDefault="00725A23" w:rsidP="00725A23">
      <w:pPr>
        <w:spacing w:after="0" w:line="240" w:lineRule="auto"/>
        <w:rPr>
          <w:rFonts w:ascii="Verdana" w:eastAsia="Aptos" w:hAnsi="Verdana" w:cs="Times New Roman"/>
          <w:sz w:val="20"/>
          <w:szCs w:val="20"/>
        </w:rPr>
      </w:pPr>
    </w:p>
    <w:p w14:paraId="40B28AEA" w14:textId="77777777" w:rsidR="00725A23" w:rsidRDefault="00725A23" w:rsidP="00725A23">
      <w:pPr>
        <w:spacing w:after="0" w:line="240" w:lineRule="auto"/>
        <w:rPr>
          <w:rFonts w:ascii="Verdana" w:eastAsia="Aptos" w:hAnsi="Verdana" w:cs="Times New Roman"/>
          <w:sz w:val="20"/>
          <w:szCs w:val="20"/>
        </w:rPr>
      </w:pPr>
    </w:p>
    <w:p w14:paraId="1C87FB17" w14:textId="77777777" w:rsidR="00725A23" w:rsidRDefault="00725A23" w:rsidP="00725A23">
      <w:pPr>
        <w:spacing w:after="0" w:line="240" w:lineRule="auto"/>
        <w:rPr>
          <w:rFonts w:ascii="Verdana" w:eastAsia="Aptos" w:hAnsi="Verdana" w:cs="Times New Roman"/>
          <w:sz w:val="20"/>
          <w:szCs w:val="20"/>
        </w:rPr>
      </w:pPr>
    </w:p>
    <w:p w14:paraId="27B87128" w14:textId="77777777" w:rsidR="00725A23" w:rsidRPr="0047490F" w:rsidRDefault="00725A23" w:rsidP="00725A23">
      <w:pPr>
        <w:spacing w:after="0" w:line="240" w:lineRule="auto"/>
        <w:rPr>
          <w:rFonts w:ascii="Verdana" w:eastAsia="Geomanist Light" w:hAnsi="Verdana" w:cs="Arial"/>
          <w:lang w:val="es-MX"/>
        </w:rPr>
      </w:pPr>
      <w:r w:rsidRPr="0047490F">
        <w:rPr>
          <w:rFonts w:ascii="Verdana" w:eastAsia="Geomanist Light" w:hAnsi="Verdana" w:cs="Arial"/>
          <w:lang w:val="es-MX"/>
        </w:rPr>
        <w:lastRenderedPageBreak/>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69D9D02A" w14:textId="77777777" w:rsidR="00725A23" w:rsidRPr="0047490F" w:rsidRDefault="00725A23" w:rsidP="00725A23">
      <w:pPr>
        <w:spacing w:after="0" w:line="240" w:lineRule="auto"/>
        <w:jc w:val="both"/>
        <w:rPr>
          <w:rFonts w:ascii="Verdana" w:eastAsia="Calibri" w:hAnsi="Verdana" w:cs="Arial"/>
          <w:lang w:val="es-ES"/>
        </w:rPr>
      </w:pPr>
    </w:p>
    <w:p w14:paraId="6413C3C8" w14:textId="4C0B60BA" w:rsidR="00725A23" w:rsidRPr="0047490F" w:rsidRDefault="00786EC1" w:rsidP="00725A23">
      <w:pPr>
        <w:spacing w:after="0" w:line="240" w:lineRule="auto"/>
        <w:jc w:val="right"/>
        <w:rPr>
          <w:rFonts w:ascii="Verdana" w:eastAsia="Calibri" w:hAnsi="Verdana" w:cs="Arial"/>
          <w:lang w:val="es-ES"/>
        </w:rPr>
      </w:pPr>
      <w:r w:rsidRPr="00786EC1">
        <w:rPr>
          <w:rFonts w:ascii="Verdana" w:eastAsia="Calibri" w:hAnsi="Verdana" w:cs="Arial"/>
          <w:noProof/>
          <w:lang w:val="es-ES"/>
        </w:rPr>
        <w:drawing>
          <wp:inline distT="0" distB="0" distL="0" distR="0" wp14:anchorId="6B8A9E21" wp14:editId="3E949481">
            <wp:extent cx="3353268" cy="1028844"/>
            <wp:effectExtent l="0" t="0" r="0" b="0"/>
            <wp:docPr id="14448347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34795" name="Imagen 1" descr="Texto&#10;&#10;Descripción generada automáticamente"/>
                    <pic:cNvPicPr/>
                  </pic:nvPicPr>
                  <pic:blipFill>
                    <a:blip r:embed="rId10"/>
                    <a:stretch>
                      <a:fillRect/>
                    </a:stretch>
                  </pic:blipFill>
                  <pic:spPr>
                    <a:xfrm>
                      <a:off x="0" y="0"/>
                      <a:ext cx="3353268" cy="1028844"/>
                    </a:xfrm>
                    <a:prstGeom prst="rect">
                      <a:avLst/>
                    </a:prstGeom>
                  </pic:spPr>
                </pic:pic>
              </a:graphicData>
            </a:graphic>
          </wp:inline>
        </w:drawing>
      </w:r>
    </w:p>
    <w:p w14:paraId="654AB867" w14:textId="77777777" w:rsidR="00725A23" w:rsidRPr="0047490F" w:rsidRDefault="00725A23" w:rsidP="00725A23">
      <w:pPr>
        <w:spacing w:after="0" w:line="240" w:lineRule="auto"/>
        <w:jc w:val="both"/>
        <w:rPr>
          <w:rFonts w:ascii="Verdana" w:eastAsia="Calibri" w:hAnsi="Verdana" w:cs="Arial"/>
          <w:lang w:val="es-ES" w:eastAsia="es-ES"/>
        </w:rPr>
      </w:pPr>
      <w:r w:rsidRPr="0047490F">
        <w:rPr>
          <w:rFonts w:ascii="Verdana" w:eastAsia="Calibri" w:hAnsi="Verdana" w:cs="Arial"/>
          <w:lang w:val="es-ES" w:eastAsia="es-ES"/>
        </w:rPr>
        <w:t>Señor</w:t>
      </w:r>
      <w:r>
        <w:rPr>
          <w:rFonts w:ascii="Verdana" w:eastAsia="Calibri" w:hAnsi="Verdana" w:cs="Arial"/>
          <w:lang w:val="es-ES" w:eastAsia="es-ES"/>
        </w:rPr>
        <w:t>a</w:t>
      </w:r>
    </w:p>
    <w:p w14:paraId="7E914512" w14:textId="77777777" w:rsidR="00725A23" w:rsidRPr="00BA3CD6" w:rsidRDefault="00725A23" w:rsidP="00725A23">
      <w:pPr>
        <w:spacing w:after="0" w:line="240" w:lineRule="auto"/>
        <w:rPr>
          <w:rFonts w:ascii="Verdana" w:eastAsia="Calibri" w:hAnsi="Verdana" w:cs="Arial"/>
          <w:b/>
          <w:lang w:val="es-ES" w:eastAsia="es-ES"/>
        </w:rPr>
      </w:pPr>
      <w:proofErr w:type="spellStart"/>
      <w:r w:rsidRPr="137695F4">
        <w:rPr>
          <w:rFonts w:ascii="Verdana" w:eastAsia="Calibri" w:hAnsi="Verdana" w:cs="Arial"/>
          <w:b/>
          <w:lang w:val="es-ES" w:eastAsia="es-ES"/>
        </w:rPr>
        <w:t>Nayda</w:t>
      </w:r>
      <w:proofErr w:type="spellEnd"/>
      <w:r w:rsidRPr="137695F4">
        <w:rPr>
          <w:rFonts w:ascii="Verdana" w:eastAsia="Calibri" w:hAnsi="Verdana" w:cs="Arial"/>
          <w:b/>
          <w:lang w:val="es-ES" w:eastAsia="es-ES"/>
        </w:rPr>
        <w:t xml:space="preserve"> Geraldine Betancourt </w:t>
      </w:r>
      <w:proofErr w:type="spellStart"/>
      <w:r w:rsidRPr="137695F4">
        <w:rPr>
          <w:rFonts w:ascii="Verdana" w:eastAsia="Calibri" w:hAnsi="Verdana" w:cs="Arial"/>
          <w:b/>
          <w:lang w:val="es-ES" w:eastAsia="es-ES"/>
        </w:rPr>
        <w:t>Parrafo</w:t>
      </w:r>
      <w:proofErr w:type="spellEnd"/>
    </w:p>
    <w:p w14:paraId="2613B4D5" w14:textId="77777777" w:rsidR="00725A23" w:rsidRPr="00BA3CD6" w:rsidRDefault="00A421F4" w:rsidP="00725A23">
      <w:pPr>
        <w:spacing w:after="0" w:line="240" w:lineRule="auto"/>
        <w:rPr>
          <w:rFonts w:ascii="Verdana" w:hAnsi="Verdana"/>
        </w:rPr>
      </w:pPr>
      <w:hyperlink r:id="rId11" w:history="1">
        <w:r w:rsidR="00725A23" w:rsidRPr="00BA3CD6">
          <w:rPr>
            <w:rStyle w:val="Hipervnculo"/>
            <w:rFonts w:ascii="Verdana" w:hAnsi="Verdana"/>
          </w:rPr>
          <w:t>asesoriajuridicabp@gmail.co</w:t>
        </w:r>
      </w:hyperlink>
      <w:r w:rsidR="00725A23" w:rsidRPr="00BA3CD6">
        <w:rPr>
          <w:rFonts w:ascii="Verdana" w:hAnsi="Verdana"/>
        </w:rPr>
        <w:t xml:space="preserve">m </w:t>
      </w:r>
    </w:p>
    <w:p w14:paraId="5D0D1B6E" w14:textId="77777777" w:rsidR="00725A23" w:rsidRPr="0047490F" w:rsidRDefault="00725A23" w:rsidP="00725A23">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5AE232CF" w14:textId="77777777" w:rsidR="00725A23" w:rsidRPr="0047490F" w:rsidRDefault="00725A23" w:rsidP="00725A23">
      <w:pPr>
        <w:spacing w:after="0" w:line="240" w:lineRule="auto"/>
        <w:rPr>
          <w:rFonts w:ascii="Verdana" w:eastAsia="Calibri" w:hAnsi="Verdana" w:cs="Arial"/>
          <w:b/>
          <w:bCs/>
          <w:lang w:val="es-ES_tradnl" w:eastAsia="es-ES_tradnl"/>
        </w:rPr>
      </w:pPr>
    </w:p>
    <w:p w14:paraId="32C425F6" w14:textId="77777777" w:rsidR="00725A23" w:rsidRPr="0047490F" w:rsidRDefault="00725A23" w:rsidP="00725A2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25A23" w:rsidRPr="0047490F" w14:paraId="5F602710" w14:textId="77777777" w:rsidTr="00B367AD">
        <w:trPr>
          <w:trHeight w:val="884"/>
        </w:trPr>
        <w:tc>
          <w:tcPr>
            <w:tcW w:w="2689" w:type="dxa"/>
          </w:tcPr>
          <w:p w14:paraId="29F12463" w14:textId="77777777" w:rsidR="00725A23" w:rsidRPr="0047490F" w:rsidRDefault="00725A23" w:rsidP="00B367AD">
            <w:pPr>
              <w:jc w:val="both"/>
              <w:rPr>
                <w:rFonts w:ascii="Verdana" w:eastAsia="Calibri" w:hAnsi="Verdana" w:cs="Arial"/>
                <w:b/>
                <w:bCs/>
                <w:lang w:val="es-ES_tradnl" w:eastAsia="es-ES_tradnl"/>
              </w:rPr>
            </w:pPr>
          </w:p>
        </w:tc>
        <w:tc>
          <w:tcPr>
            <w:tcW w:w="6100" w:type="dxa"/>
          </w:tcPr>
          <w:p w14:paraId="230DB186" w14:textId="77777777" w:rsidR="00725A23" w:rsidRPr="0047490F" w:rsidRDefault="00725A23" w:rsidP="00B367AD">
            <w:pPr>
              <w:jc w:val="both"/>
              <w:rPr>
                <w:rFonts w:ascii="Verdana" w:eastAsia="Calibri" w:hAnsi="Verdana" w:cs="Arial"/>
                <w:b/>
                <w:bCs/>
                <w:lang w:val="es-ES" w:eastAsia="es-ES"/>
              </w:rPr>
            </w:pPr>
            <w:r w:rsidRPr="0047490F">
              <w:rPr>
                <w:rFonts w:ascii="Verdana" w:eastAsia="Calibri" w:hAnsi="Verdana" w:cs="Arial"/>
                <w:b/>
                <w:bCs/>
                <w:lang w:val="es-ES" w:eastAsia="es-ES"/>
              </w:rPr>
              <w:t>Concepto C-5</w:t>
            </w:r>
            <w:r>
              <w:rPr>
                <w:rFonts w:ascii="Verdana" w:eastAsia="Calibri" w:hAnsi="Verdana" w:cs="Arial"/>
                <w:b/>
                <w:bCs/>
                <w:lang w:val="es-ES" w:eastAsia="es-ES"/>
              </w:rPr>
              <w:t>67</w:t>
            </w:r>
            <w:r w:rsidRPr="0047490F">
              <w:rPr>
                <w:rFonts w:ascii="Verdana" w:eastAsia="Calibri" w:hAnsi="Verdana" w:cs="Arial"/>
                <w:b/>
                <w:bCs/>
                <w:lang w:val="es-ES" w:eastAsia="es-ES"/>
              </w:rPr>
              <w:t xml:space="preserve"> de 2024</w:t>
            </w:r>
          </w:p>
        </w:tc>
      </w:tr>
      <w:tr w:rsidR="00725A23" w:rsidRPr="0047490F" w14:paraId="4F71BD8B" w14:textId="77777777" w:rsidTr="00B367AD">
        <w:trPr>
          <w:trHeight w:val="884"/>
        </w:trPr>
        <w:tc>
          <w:tcPr>
            <w:tcW w:w="2689" w:type="dxa"/>
          </w:tcPr>
          <w:p w14:paraId="06C7724C" w14:textId="77777777" w:rsidR="00725A23" w:rsidRPr="00B81430" w:rsidRDefault="00725A23" w:rsidP="00B367AD">
            <w:pPr>
              <w:jc w:val="both"/>
              <w:rPr>
                <w:rFonts w:ascii="Verdana" w:eastAsia="Calibri" w:hAnsi="Verdana" w:cs="Arial"/>
                <w:lang w:val="es-ES_tradnl" w:eastAsia="es-ES_tradnl"/>
              </w:rPr>
            </w:pPr>
            <w:r w:rsidRPr="00B81430">
              <w:rPr>
                <w:rFonts w:ascii="Verdana" w:eastAsia="Calibri" w:hAnsi="Verdana" w:cs="Arial"/>
                <w:b/>
                <w:lang w:val="es-ES_tradnl" w:eastAsia="es-ES_tradnl"/>
              </w:rPr>
              <w:t>Temas:</w:t>
            </w:r>
            <w:r w:rsidRPr="00B81430">
              <w:rPr>
                <w:rFonts w:ascii="Verdana" w:eastAsia="Calibri" w:hAnsi="Verdana" w:cs="Arial"/>
                <w:lang w:val="es-ES_tradnl" w:eastAsia="es-ES_tradnl"/>
              </w:rPr>
              <w:t xml:space="preserve">                   </w:t>
            </w:r>
          </w:p>
        </w:tc>
        <w:tc>
          <w:tcPr>
            <w:tcW w:w="6100" w:type="dxa"/>
          </w:tcPr>
          <w:p w14:paraId="2C788D26" w14:textId="77777777" w:rsidR="00725A23" w:rsidRPr="00B81430" w:rsidRDefault="00725A23" w:rsidP="00B367AD">
            <w:pPr>
              <w:spacing w:line="276" w:lineRule="auto"/>
              <w:jc w:val="both"/>
              <w:rPr>
                <w:rFonts w:ascii="Verdana" w:eastAsia="Calibri" w:hAnsi="Verdana" w:cs="Arial"/>
                <w:lang w:val="es-ES" w:eastAsia="es-ES"/>
              </w:rPr>
            </w:pPr>
            <w:r w:rsidRPr="00B81430">
              <w:rPr>
                <w:rFonts w:ascii="Verdana" w:eastAsia="Calibri" w:hAnsi="Verdana" w:cs="Arial"/>
                <w:lang w:val="es-ES" w:eastAsia="es-ES"/>
              </w:rPr>
              <w:t>CONTRATACIÓN DIRECTA – Pluralidad de oferentes – Ausencia – Dos eventos/ CONTRATACIÓN DIRECTA – Pluralidad de oferentes – Ausencia – Proveedor exclusivo – Alcance / CONTRATACIÓN DIRECTA – Pluralidad de oferentes – Ausencia – Interpretación estricta</w:t>
            </w:r>
          </w:p>
          <w:p w14:paraId="27CBC5D8" w14:textId="77777777" w:rsidR="00725A23" w:rsidRPr="00B81430" w:rsidRDefault="00725A23" w:rsidP="00B367AD">
            <w:pPr>
              <w:spacing w:line="276" w:lineRule="auto"/>
              <w:jc w:val="both"/>
              <w:rPr>
                <w:rFonts w:ascii="Verdana" w:eastAsia="Calibri" w:hAnsi="Verdana" w:cs="Arial"/>
                <w:lang w:val="es-ES" w:eastAsia="es-ES"/>
              </w:rPr>
            </w:pPr>
          </w:p>
        </w:tc>
      </w:tr>
      <w:tr w:rsidR="00725A23" w:rsidRPr="0047490F" w14:paraId="62FBB24F" w14:textId="77777777" w:rsidTr="00B367AD">
        <w:tc>
          <w:tcPr>
            <w:tcW w:w="2689" w:type="dxa"/>
          </w:tcPr>
          <w:p w14:paraId="598161AD" w14:textId="77777777" w:rsidR="00725A23" w:rsidRPr="0047490F" w:rsidRDefault="00725A23" w:rsidP="00B367AD">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538CFE11" w14:textId="77777777" w:rsidR="00725A23" w:rsidRPr="0047490F" w:rsidRDefault="00725A23" w:rsidP="00B367AD">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r w:rsidRPr="00AD026E">
              <w:rPr>
                <w:rFonts w:ascii="Verdana" w:eastAsia="Calibri" w:hAnsi="Verdana" w:cs="Arial"/>
                <w:lang w:val="es-ES_tradnl" w:eastAsia="es-ES_tradnl"/>
              </w:rPr>
              <w:t>P20240907009132</w:t>
            </w:r>
            <w:r w:rsidRPr="00AD026E">
              <w:rPr>
                <w:rFonts w:ascii="Verdana" w:eastAsia="Calibri" w:hAnsi="Verdana" w:cs="Arial"/>
                <w:lang w:val="es-ES_tradnl" w:eastAsia="es-ES_tradnl"/>
              </w:rPr>
              <w:tab/>
            </w:r>
          </w:p>
        </w:tc>
      </w:tr>
    </w:tbl>
    <w:p w14:paraId="6CF45C42" w14:textId="77777777" w:rsidR="00725A23" w:rsidRPr="0047490F" w:rsidRDefault="00725A23" w:rsidP="00725A23">
      <w:pPr>
        <w:spacing w:after="0" w:line="240" w:lineRule="auto"/>
        <w:jc w:val="both"/>
        <w:rPr>
          <w:rFonts w:ascii="Verdana" w:eastAsia="Calibri" w:hAnsi="Verdana" w:cs="Arial"/>
          <w:lang w:val="es-ES_tradnl" w:eastAsia="es-ES_tradnl"/>
        </w:rPr>
      </w:pPr>
    </w:p>
    <w:p w14:paraId="75844ED4" w14:textId="77777777" w:rsidR="00725A23" w:rsidRPr="0047490F" w:rsidRDefault="00725A23" w:rsidP="00725A23">
      <w:pPr>
        <w:spacing w:after="0" w:line="240" w:lineRule="auto"/>
        <w:jc w:val="both"/>
        <w:rPr>
          <w:rFonts w:ascii="Verdana" w:eastAsia="Calibri" w:hAnsi="Verdana" w:cs="Arial"/>
          <w:lang w:val="es-ES_tradnl" w:eastAsia="es-ES_tradnl"/>
        </w:rPr>
      </w:pPr>
    </w:p>
    <w:p w14:paraId="6FD108C8" w14:textId="77777777" w:rsidR="00725A23" w:rsidRPr="0047490F" w:rsidRDefault="00725A23" w:rsidP="00725A23">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 xml:space="preserve">Estimado señor </w:t>
      </w:r>
      <w:r>
        <w:rPr>
          <w:rFonts w:ascii="Verdana" w:eastAsia="Calibri" w:hAnsi="Verdana" w:cs="Arial"/>
          <w:lang w:val="es-ES" w:eastAsia="es-ES"/>
        </w:rPr>
        <w:t>Rojas</w:t>
      </w:r>
      <w:r w:rsidRPr="0047490F">
        <w:rPr>
          <w:rFonts w:ascii="Verdana" w:eastAsia="Calibri" w:hAnsi="Verdana" w:cs="Arial"/>
          <w:lang w:val="es-ES" w:eastAsia="es-ES"/>
        </w:rPr>
        <w:t xml:space="preserve">: </w:t>
      </w:r>
    </w:p>
    <w:p w14:paraId="414AE4E8" w14:textId="77777777" w:rsidR="00725A23" w:rsidRPr="0047490F" w:rsidRDefault="00725A23" w:rsidP="00725A23">
      <w:pPr>
        <w:tabs>
          <w:tab w:val="left" w:pos="3768"/>
        </w:tabs>
        <w:spacing w:after="0" w:line="276" w:lineRule="auto"/>
        <w:jc w:val="both"/>
        <w:rPr>
          <w:rFonts w:ascii="Verdana" w:eastAsia="Calibri" w:hAnsi="Verdana" w:cs="Arial"/>
          <w:lang w:val="es-ES" w:eastAsia="es-ES"/>
        </w:rPr>
      </w:pPr>
    </w:p>
    <w:p w14:paraId="713C62AF" w14:textId="77777777" w:rsidR="00725A23" w:rsidRPr="0047490F" w:rsidRDefault="00725A23" w:rsidP="00725A23">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07 de septiembre</w:t>
      </w:r>
      <w:r w:rsidRPr="0047490F">
        <w:rPr>
          <w:rFonts w:ascii="Verdana" w:eastAsia="Calibri" w:hAnsi="Verdana" w:cs="Arial"/>
          <w:lang w:val="es-ES" w:eastAsia="es-ES"/>
        </w:rPr>
        <w:t xml:space="preserve"> de 2024, en la que realiza la siguiente consulta: </w:t>
      </w:r>
    </w:p>
    <w:p w14:paraId="34A2BB93" w14:textId="77777777" w:rsidR="00725A23" w:rsidRPr="0047490F" w:rsidRDefault="00725A23" w:rsidP="00725A23">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202D4BC" w14:textId="77777777" w:rsidR="00725A23" w:rsidRPr="0047490F" w:rsidRDefault="00725A23" w:rsidP="00725A23">
      <w:pPr>
        <w:tabs>
          <w:tab w:val="left" w:pos="709"/>
        </w:tabs>
        <w:spacing w:after="0" w:line="240" w:lineRule="auto"/>
        <w:ind w:left="709" w:right="709"/>
        <w:jc w:val="both"/>
        <w:rPr>
          <w:rFonts w:ascii="Verdana" w:eastAsia="Calibri" w:hAnsi="Verdana" w:cs="Arial"/>
          <w:sz w:val="21"/>
          <w:szCs w:val="21"/>
          <w:lang w:val="es-MX"/>
        </w:rPr>
      </w:pPr>
      <w:r w:rsidRPr="0047490F">
        <w:rPr>
          <w:rFonts w:ascii="Verdana" w:eastAsia="Calibri" w:hAnsi="Verdana" w:cs="Arial"/>
          <w:sz w:val="21"/>
          <w:szCs w:val="21"/>
          <w:lang w:val="es-MX"/>
        </w:rPr>
        <w:t>“</w:t>
      </w:r>
      <w:r>
        <w:rPr>
          <w:rFonts w:ascii="Verdana" w:eastAsia="Calibri" w:hAnsi="Verdana" w:cs="Arial"/>
          <w:sz w:val="21"/>
          <w:szCs w:val="21"/>
          <w:lang w:val="es-MX"/>
        </w:rPr>
        <w:t xml:space="preserve">Deseo saber que se entiende por proveedor exclusivo en una contratación y la justificación jurisprudencia, legal y normativa que permite dentro de la contratación directa contratar un proveedor </w:t>
      </w:r>
      <w:r>
        <w:rPr>
          <w:rFonts w:ascii="Verdana" w:eastAsia="Calibri" w:hAnsi="Verdana" w:cs="Arial"/>
          <w:sz w:val="21"/>
          <w:szCs w:val="21"/>
          <w:lang w:val="es-MX"/>
        </w:rPr>
        <w:lastRenderedPageBreak/>
        <w:t xml:space="preserve">exclusivo, y </w:t>
      </w:r>
      <w:proofErr w:type="spellStart"/>
      <w:r>
        <w:rPr>
          <w:rFonts w:ascii="Verdana" w:eastAsia="Calibri" w:hAnsi="Verdana" w:cs="Arial"/>
          <w:sz w:val="21"/>
          <w:szCs w:val="21"/>
          <w:lang w:val="es-MX"/>
        </w:rPr>
        <w:t>cuales</w:t>
      </w:r>
      <w:proofErr w:type="spellEnd"/>
      <w:r>
        <w:rPr>
          <w:rFonts w:ascii="Verdana" w:eastAsia="Calibri" w:hAnsi="Verdana" w:cs="Arial"/>
          <w:sz w:val="21"/>
          <w:szCs w:val="21"/>
          <w:lang w:val="es-MX"/>
        </w:rPr>
        <w:t xml:space="preserve"> son las excepciones que existen para no poder hacerla” [sic]</w:t>
      </w:r>
    </w:p>
    <w:p w14:paraId="21A82470" w14:textId="77777777" w:rsidR="00725A23" w:rsidRPr="0047490F" w:rsidRDefault="00725A23" w:rsidP="00725A23">
      <w:pPr>
        <w:tabs>
          <w:tab w:val="left" w:pos="142"/>
          <w:tab w:val="left" w:pos="284"/>
        </w:tabs>
        <w:spacing w:line="276" w:lineRule="auto"/>
        <w:contextualSpacing/>
        <w:jc w:val="both"/>
        <w:rPr>
          <w:rFonts w:ascii="Verdana" w:eastAsia="Century Gothic" w:hAnsi="Verdana" w:cs="Century Gothic"/>
          <w:b/>
          <w:bCs/>
          <w:lang w:val="es-ES"/>
        </w:rPr>
      </w:pPr>
    </w:p>
    <w:p w14:paraId="4A8AA4FE" w14:textId="77777777" w:rsidR="00725A23" w:rsidRPr="0047490F" w:rsidRDefault="00725A23" w:rsidP="00725A23">
      <w:pPr>
        <w:spacing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43E888FA" w14:textId="77777777" w:rsidR="00725A23" w:rsidRPr="0047490F" w:rsidRDefault="00725A23" w:rsidP="00725A23">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ADBBD74" w14:textId="77777777" w:rsidR="00725A23" w:rsidRPr="0047490F" w:rsidRDefault="00725A23" w:rsidP="00725A23">
      <w:pPr>
        <w:spacing w:after="0" w:line="276" w:lineRule="auto"/>
        <w:ind w:firstLine="709"/>
        <w:jc w:val="both"/>
        <w:rPr>
          <w:rFonts w:ascii="Verdana" w:eastAsia="Calibri" w:hAnsi="Verdana" w:cs="Arial"/>
          <w:lang w:val="es-ES" w:eastAsia="es-ES"/>
        </w:rPr>
      </w:pPr>
    </w:p>
    <w:p w14:paraId="6AFFF4CA" w14:textId="77777777" w:rsidR="00725A23" w:rsidRPr="0047490F" w:rsidRDefault="00725A23" w:rsidP="00725A23">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785EC791" w14:textId="77777777" w:rsidR="00725A23" w:rsidRPr="0047490F" w:rsidRDefault="00725A23" w:rsidP="00725A23">
      <w:pPr>
        <w:tabs>
          <w:tab w:val="left" w:pos="426"/>
        </w:tabs>
        <w:spacing w:after="0" w:line="276" w:lineRule="auto"/>
        <w:jc w:val="both"/>
        <w:rPr>
          <w:rFonts w:ascii="Verdana" w:eastAsia="Century Gothic" w:hAnsi="Verdana" w:cs="Century Gothic"/>
          <w:lang w:val="es-ES"/>
        </w:rPr>
      </w:pPr>
    </w:p>
    <w:p w14:paraId="671AEBF3" w14:textId="77777777" w:rsidR="00725A23" w:rsidRDefault="00725A23" w:rsidP="00725A23">
      <w:pPr>
        <w:spacing w:after="0" w:line="276" w:lineRule="auto"/>
        <w:jc w:val="both"/>
        <w:rPr>
          <w:rFonts w:ascii="Verdana" w:eastAsia="Century Gothic" w:hAnsi="Verdana" w:cs="Century Gothic"/>
        </w:rPr>
      </w:pPr>
      <w:r w:rsidRPr="0047490F">
        <w:rPr>
          <w:rFonts w:ascii="Verdana" w:eastAsia="Century Gothic" w:hAnsi="Verdana" w:cs="Century Gothic"/>
        </w:rPr>
        <w:t xml:space="preserve">De acuerdo con el contenido de su solicitud, </w:t>
      </w:r>
      <w:r>
        <w:rPr>
          <w:rFonts w:ascii="Verdana" w:eastAsia="Century Gothic" w:hAnsi="Verdana" w:cs="Century Gothic"/>
        </w:rPr>
        <w:t xml:space="preserve">le informamos que la misma se </w:t>
      </w:r>
      <w:r w:rsidRPr="0047490F">
        <w:rPr>
          <w:rFonts w:ascii="Verdana" w:eastAsia="Century Gothic" w:hAnsi="Verdana" w:cs="Century Gothic"/>
        </w:rPr>
        <w:t xml:space="preserve">resolverá desde </w:t>
      </w:r>
      <w:r>
        <w:rPr>
          <w:rFonts w:ascii="Verdana" w:eastAsia="Century Gothic" w:hAnsi="Verdana" w:cs="Century Gothic"/>
        </w:rPr>
        <w:t>los</w:t>
      </w:r>
      <w:r w:rsidRPr="0047490F">
        <w:rPr>
          <w:rFonts w:ascii="Verdana" w:eastAsia="Century Gothic" w:hAnsi="Verdana" w:cs="Century Gothic"/>
        </w:rPr>
        <w:t xml:space="preserve"> siguiente</w:t>
      </w:r>
      <w:r>
        <w:rPr>
          <w:rFonts w:ascii="Verdana" w:eastAsia="Century Gothic" w:hAnsi="Verdana" w:cs="Century Gothic"/>
        </w:rPr>
        <w:t>s</w:t>
      </w:r>
      <w:r w:rsidRPr="0047490F">
        <w:rPr>
          <w:rFonts w:ascii="Verdana" w:eastAsia="Century Gothic" w:hAnsi="Verdana" w:cs="Century Gothic"/>
        </w:rPr>
        <w:t xml:space="preserve"> </w:t>
      </w:r>
      <w:r>
        <w:rPr>
          <w:rFonts w:ascii="Verdana" w:eastAsia="Century Gothic" w:hAnsi="Verdana" w:cs="Century Gothic"/>
        </w:rPr>
        <w:t>problemas jurídicos</w:t>
      </w:r>
      <w:r w:rsidRPr="0047490F">
        <w:rPr>
          <w:rFonts w:ascii="Verdana" w:eastAsia="Century Gothic" w:hAnsi="Verdana" w:cs="Century Gothic"/>
        </w:rPr>
        <w:t>:</w:t>
      </w:r>
      <w:bookmarkStart w:id="1" w:name="_Hlk171070029"/>
      <w:r>
        <w:rPr>
          <w:rFonts w:ascii="Verdana" w:eastAsia="Century Gothic" w:hAnsi="Verdana" w:cs="Century Gothic"/>
        </w:rPr>
        <w:t xml:space="preserve"> i) ¿a quiénes se les considera como proveedores exclusivos?, y </w:t>
      </w:r>
      <w:proofErr w:type="spellStart"/>
      <w:r>
        <w:rPr>
          <w:rFonts w:ascii="Verdana" w:eastAsia="Century Gothic" w:hAnsi="Verdana" w:cs="Century Gothic"/>
        </w:rPr>
        <w:t>ii</w:t>
      </w:r>
      <w:proofErr w:type="spellEnd"/>
      <w:r>
        <w:rPr>
          <w:rFonts w:ascii="Verdana" w:eastAsia="Century Gothic" w:hAnsi="Verdana" w:cs="Century Gothic"/>
        </w:rPr>
        <w:t>) ¿en qué circunstancias puede contratarse directamente con un proveedor exclusivo?</w:t>
      </w:r>
    </w:p>
    <w:p w14:paraId="0EDAC73C" w14:textId="77777777" w:rsidR="00725A23" w:rsidRPr="00044AA2" w:rsidRDefault="00725A23" w:rsidP="00725A23">
      <w:pPr>
        <w:spacing w:after="0" w:line="276" w:lineRule="auto"/>
        <w:jc w:val="both"/>
        <w:rPr>
          <w:rFonts w:ascii="Verdana" w:eastAsia="Calibri" w:hAnsi="Verdana" w:cs="Arial"/>
          <w:lang w:val="es-ES"/>
        </w:rPr>
      </w:pPr>
    </w:p>
    <w:bookmarkEnd w:id="1"/>
    <w:p w14:paraId="7A1A093B" w14:textId="77777777" w:rsidR="00725A23" w:rsidRPr="0047490F" w:rsidRDefault="00725A23" w:rsidP="00725A23">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p>
    <w:p w14:paraId="53E124BA" w14:textId="77777777" w:rsidR="00725A23" w:rsidRPr="0047490F" w:rsidRDefault="00725A23" w:rsidP="00725A23">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25A23" w:rsidRPr="0047490F" w14:paraId="55FD8691" w14:textId="77777777" w:rsidTr="00B367AD">
        <w:tc>
          <w:tcPr>
            <w:tcW w:w="8828" w:type="dxa"/>
            <w:shd w:val="clear" w:color="auto" w:fill="auto"/>
          </w:tcPr>
          <w:p w14:paraId="7F4ADCFE" w14:textId="77777777" w:rsidR="00725A23" w:rsidRDefault="00725A23" w:rsidP="00B367AD">
            <w:pPr>
              <w:spacing w:line="276" w:lineRule="auto"/>
              <w:jc w:val="both"/>
              <w:rPr>
                <w:rFonts w:ascii="Verdana" w:eastAsia="Calibri" w:hAnsi="Verdana" w:cs="Arial"/>
                <w:lang w:val="es-ES"/>
              </w:rPr>
            </w:pPr>
            <w:bookmarkStart w:id="2" w:name="_Hlk171067516"/>
            <w:r>
              <w:rPr>
                <w:rFonts w:ascii="Verdana" w:eastAsia="Calibri" w:hAnsi="Verdana" w:cs="Arial"/>
                <w:lang w:val="es-ES"/>
              </w:rPr>
              <w:t xml:space="preserve">i) De manera preliminar, debe precisarse, que en el Estatuto General de Contratación de la Administración Pública –Ley 80 de 1993, Ley 1150 de 2007, Decreto 1082 de 2015 y demás normas que lo adicionan o complementan–, no se definió el término “proveedor exclusivo”. Sin embargo, la Agencia Nacional de Contratación Pública – Colombia Compra Eficiente, considera que el término “proveedor exclusivo”, es empleado cuando existe en el mercado, </w:t>
            </w:r>
            <w:r>
              <w:rPr>
                <w:rFonts w:ascii="Verdana" w:eastAsia="Calibri" w:hAnsi="Verdana" w:cs="Arial"/>
                <w:lang w:val="es-ES"/>
              </w:rPr>
              <w:lastRenderedPageBreak/>
              <w:t>una sola persona con la capacidad de celebrar el contrato en el territorio nacional.</w:t>
            </w:r>
          </w:p>
          <w:p w14:paraId="760CEBEA" w14:textId="77777777" w:rsidR="00725A23" w:rsidRDefault="00725A23" w:rsidP="00B367AD">
            <w:pPr>
              <w:spacing w:line="276" w:lineRule="auto"/>
              <w:jc w:val="both"/>
              <w:rPr>
                <w:rFonts w:ascii="Verdana" w:eastAsia="Calibri" w:hAnsi="Verdana" w:cs="Arial"/>
                <w:lang w:val="es-ES"/>
              </w:rPr>
            </w:pPr>
          </w:p>
          <w:p w14:paraId="68C362B9" w14:textId="77777777" w:rsidR="00725A23" w:rsidRDefault="00725A23" w:rsidP="00B367AD">
            <w:pPr>
              <w:spacing w:line="276" w:lineRule="auto"/>
              <w:jc w:val="both"/>
              <w:rPr>
                <w:rFonts w:ascii="Verdana" w:eastAsia="Calibri" w:hAnsi="Verdana" w:cs="Arial"/>
                <w:lang w:val="es-ES"/>
              </w:rPr>
            </w:pPr>
            <w:proofErr w:type="spellStart"/>
            <w:r>
              <w:rPr>
                <w:rFonts w:ascii="Verdana" w:eastAsia="Calibri" w:hAnsi="Verdana" w:cs="Arial"/>
                <w:lang w:val="es-ES"/>
              </w:rPr>
              <w:t>ii</w:t>
            </w:r>
            <w:proofErr w:type="spellEnd"/>
            <w:r>
              <w:rPr>
                <w:rFonts w:ascii="Verdana" w:eastAsia="Calibri" w:hAnsi="Verdana" w:cs="Arial"/>
                <w:lang w:val="es-ES"/>
              </w:rPr>
              <w:t xml:space="preserve">) </w:t>
            </w:r>
            <w:r w:rsidRPr="00C8582E">
              <w:rPr>
                <w:rFonts w:ascii="Verdana" w:eastAsia="Calibri" w:hAnsi="Verdana" w:cs="Arial"/>
                <w:lang w:val="es-ES"/>
              </w:rPr>
              <w:t>Teniendo en cuenta la interpretación de las normas generales de la materia, la causal de contratación del artículo 2, numeral 4, literal g), de la Ley 1150 de 2007 supone que la inexistencia de pluralidad de oferentes se limita a los dos (2) casos previstos en el 2.2.1.2.1.4.8 del Decreto 1082 de 2015, esto es, cuando s</w:t>
            </w:r>
            <w:r>
              <w:rPr>
                <w:rFonts w:ascii="Verdana" w:eastAsia="Calibri" w:hAnsi="Verdana" w:cs="Arial"/>
                <w:lang w:val="es-ES"/>
              </w:rPr>
              <w:t>ó</w:t>
            </w:r>
            <w:r w:rsidRPr="00C8582E">
              <w:rPr>
                <w:rFonts w:ascii="Verdana" w:eastAsia="Calibri" w:hAnsi="Verdana" w:cs="Arial"/>
                <w:lang w:val="es-ES"/>
              </w:rPr>
              <w:t>lo una persona puede proveer el bien o servicio por ser titular de los derechos de propiedad industrial o de los derechos de autor; o puede celebrar el contrato por ser proveedor exclusivo en el territorio nacional.</w:t>
            </w:r>
          </w:p>
          <w:p w14:paraId="2AAF30A5" w14:textId="77777777" w:rsidR="00725A23" w:rsidRPr="00C8582E" w:rsidRDefault="00725A23" w:rsidP="00B367AD">
            <w:pPr>
              <w:spacing w:line="276" w:lineRule="auto"/>
              <w:jc w:val="both"/>
              <w:rPr>
                <w:rFonts w:ascii="Verdana" w:eastAsia="Calibri" w:hAnsi="Verdana" w:cs="Arial"/>
                <w:lang w:val="es-ES"/>
              </w:rPr>
            </w:pPr>
          </w:p>
          <w:p w14:paraId="1DE9F0D3" w14:textId="77777777" w:rsidR="00725A23" w:rsidRDefault="00725A23" w:rsidP="00B367AD">
            <w:pPr>
              <w:spacing w:line="276" w:lineRule="auto"/>
              <w:jc w:val="both"/>
              <w:rPr>
                <w:rFonts w:ascii="Verdana" w:eastAsia="Calibri" w:hAnsi="Verdana" w:cs="Arial"/>
                <w:lang w:val="es-ES"/>
              </w:rPr>
            </w:pPr>
            <w:r w:rsidRPr="00C8582E">
              <w:rPr>
                <w:rFonts w:ascii="Verdana" w:eastAsia="Calibri" w:hAnsi="Verdana" w:cs="Arial"/>
                <w:lang w:val="es-ES"/>
              </w:rPr>
              <w:t>En este contexto, la presencia de un proveedor exclusivo supone una barrera de entrada para otros posibles oferentes, por lo que no es posible aplicar el principio de concurrencia. Sin embargo, para la aplicación de la causal de contratación directa, la exclusividad del proveedor debe cubrir el territorio nacional, pues –por ejemplo– si se limita a un municipio o un departamento es posible encontrar bienes y servicios similares o sustitutos en otros lugares del país, por lo que es necesario aplicar procedimientos de selección que permitan la pluralidad de oferentes.</w:t>
            </w:r>
          </w:p>
          <w:p w14:paraId="32C8A20C" w14:textId="77777777" w:rsidR="00725A23" w:rsidRPr="0047490F" w:rsidRDefault="00725A23" w:rsidP="00B367AD">
            <w:pPr>
              <w:spacing w:line="276" w:lineRule="auto"/>
              <w:jc w:val="both"/>
              <w:rPr>
                <w:rFonts w:ascii="Verdana" w:eastAsia="Calibri" w:hAnsi="Verdana" w:cs="Arial"/>
                <w:lang w:val="es-ES"/>
              </w:rPr>
            </w:pPr>
          </w:p>
        </w:tc>
      </w:tr>
      <w:bookmarkEnd w:id="2"/>
    </w:tbl>
    <w:p w14:paraId="7A204B34" w14:textId="77777777" w:rsidR="00725A23" w:rsidRPr="0047490F" w:rsidRDefault="00725A23" w:rsidP="00725A23">
      <w:pPr>
        <w:widowControl w:val="0"/>
        <w:autoSpaceDE w:val="0"/>
        <w:autoSpaceDN w:val="0"/>
        <w:spacing w:before="1" w:after="0" w:line="240" w:lineRule="auto"/>
        <w:ind w:left="360" w:hanging="360"/>
        <w:outlineLvl w:val="0"/>
        <w:rPr>
          <w:rFonts w:ascii="Verdana" w:eastAsia="Arial" w:hAnsi="Verdana" w:cs="Arial"/>
          <w:b/>
          <w:bCs/>
          <w:lang w:val="es-ES"/>
        </w:rPr>
      </w:pPr>
    </w:p>
    <w:p w14:paraId="43F204A0" w14:textId="77777777" w:rsidR="00725A23" w:rsidRPr="0047490F" w:rsidRDefault="00725A23" w:rsidP="00725A23">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36A835FB" w14:textId="77777777" w:rsidR="00725A23" w:rsidRPr="0047490F" w:rsidRDefault="00725A23" w:rsidP="00725A23">
      <w:pPr>
        <w:spacing w:after="0" w:line="276" w:lineRule="auto"/>
        <w:jc w:val="both"/>
        <w:rPr>
          <w:rFonts w:ascii="Verdana" w:eastAsia="Calibri" w:hAnsi="Verdana" w:cs="Arial"/>
          <w:lang w:val="es-ES"/>
        </w:rPr>
      </w:pPr>
    </w:p>
    <w:p w14:paraId="6E2BBF70" w14:textId="77777777" w:rsidR="00725A23" w:rsidRPr="0047490F" w:rsidRDefault="00725A23" w:rsidP="00725A23">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1F5C230D" w14:textId="77777777" w:rsidR="00725A23" w:rsidRPr="0047490F" w:rsidRDefault="00725A23" w:rsidP="00725A23">
      <w:pPr>
        <w:spacing w:after="0" w:line="276" w:lineRule="auto"/>
        <w:contextualSpacing/>
        <w:jc w:val="both"/>
        <w:rPr>
          <w:rFonts w:ascii="Verdana" w:eastAsia="Calibri" w:hAnsi="Verdana" w:cs="Arial"/>
          <w:lang w:val="es-ES"/>
        </w:rPr>
      </w:pPr>
    </w:p>
    <w:p w14:paraId="2CB96AD6" w14:textId="77777777" w:rsidR="00725A23" w:rsidRPr="00027556" w:rsidRDefault="00725A23" w:rsidP="00725A23">
      <w:pPr>
        <w:pStyle w:val="Prrafodelista"/>
        <w:numPr>
          <w:ilvl w:val="0"/>
          <w:numId w:val="2"/>
        </w:numPr>
        <w:spacing w:after="120" w:line="276" w:lineRule="auto"/>
        <w:jc w:val="both"/>
        <w:rPr>
          <w:rFonts w:ascii="Verdana" w:hAnsi="Verdana" w:cs="Arial"/>
          <w:color w:val="000000" w:themeColor="text1"/>
        </w:rPr>
      </w:pPr>
      <w:bookmarkStart w:id="3" w:name="_Hlk45531972"/>
      <w:bookmarkStart w:id="4" w:name="_Hlk173311098"/>
      <w:r w:rsidRPr="00027556">
        <w:rPr>
          <w:rFonts w:ascii="Verdana" w:hAnsi="Verdana" w:cs="Arial"/>
          <w:color w:val="000000" w:themeColor="text1"/>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3"/>
    </w:p>
    <w:p w14:paraId="604467A9" w14:textId="77777777" w:rsidR="00725A23" w:rsidRPr="00820EEA" w:rsidRDefault="00725A23" w:rsidP="00725A23">
      <w:pPr>
        <w:pStyle w:val="Prrafodelista"/>
        <w:spacing w:after="0" w:line="276" w:lineRule="auto"/>
        <w:jc w:val="both"/>
        <w:rPr>
          <w:rFonts w:ascii="Verdana" w:eastAsia="Aptos" w:hAnsi="Verdana" w:cs="Arial"/>
          <w:lang w:val="es-ES_tradnl" w:eastAsia="es-MX"/>
        </w:rPr>
      </w:pPr>
    </w:p>
    <w:p w14:paraId="3B49A905" w14:textId="77777777" w:rsidR="00725A23" w:rsidRPr="00820EEA" w:rsidRDefault="00725A23" w:rsidP="00725A23">
      <w:pPr>
        <w:numPr>
          <w:ilvl w:val="0"/>
          <w:numId w:val="2"/>
        </w:numPr>
        <w:spacing w:after="0" w:line="276" w:lineRule="auto"/>
        <w:contextualSpacing/>
        <w:jc w:val="both"/>
        <w:rPr>
          <w:rFonts w:ascii="Verdana" w:eastAsia="Calibri" w:hAnsi="Verdana" w:cs="Arial"/>
          <w:color w:val="000000"/>
        </w:rPr>
      </w:pPr>
      <w:r w:rsidRPr="00820EEA">
        <w:rPr>
          <w:rFonts w:ascii="Verdana" w:eastAsia="Calibri" w:hAnsi="Verdana" w:cs="Arial"/>
          <w:color w:val="000000"/>
        </w:rPr>
        <w:t xml:space="preserve">En la actualidad, la norma vigente para interpretar el alcance de la causal de contratación directa dispuesta en el artículo 2, numeral 4, literal g), de </w:t>
      </w:r>
      <w:r w:rsidRPr="00820EEA">
        <w:rPr>
          <w:rFonts w:ascii="Verdana" w:eastAsia="Calibri" w:hAnsi="Verdana" w:cs="Arial"/>
          <w:color w:val="000000"/>
        </w:rPr>
        <w:lastRenderedPageBreak/>
        <w:t>la Ley 1150 de 2007 está compilada en el artículo 2.2.1.2.1.4.8 del Decreto 1082 de 2015, el cual dispone lo siguiente:</w:t>
      </w:r>
    </w:p>
    <w:p w14:paraId="13E5EA81" w14:textId="77777777" w:rsidR="00725A23" w:rsidRPr="00820EEA" w:rsidRDefault="00725A23" w:rsidP="00725A23">
      <w:pPr>
        <w:spacing w:after="0" w:line="276" w:lineRule="auto"/>
        <w:ind w:firstLine="708"/>
        <w:jc w:val="both"/>
        <w:rPr>
          <w:rFonts w:ascii="Verdana" w:eastAsia="Calibri" w:hAnsi="Verdana" w:cs="Arial"/>
          <w:color w:val="000000"/>
        </w:rPr>
      </w:pPr>
    </w:p>
    <w:p w14:paraId="7662077D" w14:textId="77777777" w:rsidR="00725A23" w:rsidRPr="00820EEA" w:rsidRDefault="00725A23" w:rsidP="00725A23">
      <w:pPr>
        <w:spacing w:after="0"/>
        <w:ind w:left="1560" w:right="709"/>
        <w:jc w:val="both"/>
        <w:rPr>
          <w:rFonts w:ascii="Verdana" w:eastAsia="Calibri" w:hAnsi="Verdana" w:cs="Arial"/>
          <w:color w:val="000000"/>
          <w:sz w:val="20"/>
          <w:szCs w:val="20"/>
        </w:rPr>
      </w:pPr>
      <w:r w:rsidRPr="00820EEA">
        <w:rPr>
          <w:rFonts w:ascii="Verdana" w:eastAsia="Calibri" w:hAnsi="Verdana" w:cs="Arial"/>
          <w:color w:val="000000"/>
          <w:sz w:val="20"/>
          <w:szCs w:val="20"/>
        </w:rPr>
        <w:t xml:space="preserve">“Artículo 2.2.1.2.1.4.8. 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w:t>
      </w:r>
      <w:r w:rsidRPr="00820EEA">
        <w:rPr>
          <w:rFonts w:ascii="Verdana" w:eastAsia="Calibri" w:hAnsi="Verdana" w:cs="Arial"/>
          <w:i/>
          <w:iCs/>
          <w:color w:val="000000"/>
          <w:sz w:val="20"/>
          <w:szCs w:val="20"/>
          <w:u w:val="single"/>
        </w:rPr>
        <w:t>proveedor exclusivo en el territorio nacional</w:t>
      </w:r>
      <w:r w:rsidRPr="00820EEA">
        <w:rPr>
          <w:rFonts w:ascii="Verdana" w:eastAsia="Calibri" w:hAnsi="Verdana" w:cs="Arial"/>
          <w:color w:val="000000"/>
          <w:sz w:val="20"/>
          <w:szCs w:val="20"/>
        </w:rPr>
        <w:t>. Estas circunstancias deben constar en el estudio previo que soporta la contratación.”</w:t>
      </w:r>
      <w:r>
        <w:rPr>
          <w:rFonts w:ascii="Verdana" w:eastAsia="Calibri" w:hAnsi="Verdana" w:cs="Arial"/>
          <w:color w:val="000000"/>
          <w:sz w:val="20"/>
          <w:szCs w:val="20"/>
        </w:rPr>
        <w:t xml:space="preserve"> [Énfasis fuera de texto]</w:t>
      </w:r>
    </w:p>
    <w:p w14:paraId="29C64232" w14:textId="77777777" w:rsidR="00725A23" w:rsidRPr="00A25753" w:rsidRDefault="00725A23" w:rsidP="00725A23">
      <w:pPr>
        <w:pStyle w:val="Prrafodelista"/>
        <w:rPr>
          <w:rFonts w:ascii="Verdana" w:eastAsia="Aptos" w:hAnsi="Verdana" w:cs="Arial"/>
          <w:lang w:val="es-ES_tradnl" w:eastAsia="es-MX"/>
        </w:rPr>
      </w:pPr>
    </w:p>
    <w:p w14:paraId="35E62E57" w14:textId="77777777" w:rsidR="00725A23" w:rsidRPr="00271082" w:rsidRDefault="00725A23" w:rsidP="00725A23">
      <w:pPr>
        <w:numPr>
          <w:ilvl w:val="0"/>
          <w:numId w:val="3"/>
        </w:numPr>
        <w:spacing w:after="0" w:line="276" w:lineRule="auto"/>
        <w:contextualSpacing/>
        <w:jc w:val="both"/>
        <w:rPr>
          <w:rFonts w:ascii="Verdana" w:eastAsia="Calibri" w:hAnsi="Verdana" w:cs="Arial"/>
          <w:color w:val="000000"/>
        </w:rPr>
      </w:pPr>
      <w:r w:rsidRPr="00271082">
        <w:rPr>
          <w:rFonts w:ascii="Verdana" w:eastAsia="Calibri" w:hAnsi="Verdana" w:cs="Arial"/>
          <w:color w:val="000000"/>
        </w:rPr>
        <w:t xml:space="preserve">La norma consagra dos (2) hipótesis. </w:t>
      </w:r>
      <w:r w:rsidRPr="00271082">
        <w:rPr>
          <w:rFonts w:ascii="Verdana" w:eastAsia="Calibri" w:hAnsi="Verdana" w:cs="Arial"/>
          <w:i/>
          <w:iCs/>
          <w:color w:val="000000"/>
        </w:rPr>
        <w:t>En primer lugar</w:t>
      </w:r>
      <w:r w:rsidRPr="00271082">
        <w:rPr>
          <w:rFonts w:ascii="Verdana" w:eastAsia="Calibri" w:hAnsi="Verdana" w:cs="Arial"/>
          <w:color w:val="000000"/>
        </w:rPr>
        <w:t>, no existe pluralidad de oferentes cuando s</w:t>
      </w:r>
      <w:r>
        <w:rPr>
          <w:rFonts w:ascii="Verdana" w:eastAsia="Calibri" w:hAnsi="Verdana" w:cs="Arial"/>
          <w:color w:val="000000"/>
        </w:rPr>
        <w:t>ó</w:t>
      </w:r>
      <w:r w:rsidRPr="00271082">
        <w:rPr>
          <w:rFonts w:ascii="Verdana" w:eastAsia="Calibri" w:hAnsi="Verdana" w:cs="Arial"/>
          <w:color w:val="000000"/>
        </w:rPr>
        <w:t xml:space="preserve">lo una persona puede proveer el bien o servicio por ser titular de los derechos de propiedad industrial o de los derechos de autor. De esta manera, no basta con que sea la única persona capaz de ejecutar el contrato, pues la misma se debe justificar una situación de derecho que impida que otra lo haga de forma igual o similar. Para los proponentes, cada bien o servicio tiene características únicas frente a los de la competencia; sin embargo, desde el punto de vista del contratante, no existe mayor diferenciación entre los bienes y servicios cuando ninguno de los aspirantes tiene la titularidad de un derecho industrial o de autor. </w:t>
      </w:r>
    </w:p>
    <w:p w14:paraId="5A8C7F98" w14:textId="77777777" w:rsidR="00725A23" w:rsidRPr="00C60C02" w:rsidRDefault="00725A23" w:rsidP="00725A23">
      <w:pPr>
        <w:pStyle w:val="Prrafodelista"/>
        <w:spacing w:after="0"/>
        <w:rPr>
          <w:rFonts w:ascii="Verdana" w:eastAsia="Aptos" w:hAnsi="Verdana" w:cs="Arial"/>
          <w:lang w:val="es-ES_tradnl" w:eastAsia="es-MX"/>
        </w:rPr>
      </w:pPr>
    </w:p>
    <w:p w14:paraId="5B07C8B4" w14:textId="77777777" w:rsidR="00725A23" w:rsidRDefault="00725A23" w:rsidP="00725A23">
      <w:pPr>
        <w:numPr>
          <w:ilvl w:val="0"/>
          <w:numId w:val="3"/>
        </w:numPr>
        <w:spacing w:after="0" w:line="276" w:lineRule="auto"/>
        <w:contextualSpacing/>
        <w:jc w:val="both"/>
        <w:rPr>
          <w:rFonts w:ascii="Verdana" w:eastAsia="Calibri" w:hAnsi="Verdana" w:cs="Arial"/>
          <w:color w:val="000000"/>
        </w:rPr>
      </w:pPr>
      <w:bookmarkStart w:id="5" w:name="_Hlk45635593"/>
      <w:r w:rsidRPr="00582000">
        <w:rPr>
          <w:rFonts w:ascii="Verdana" w:eastAsia="Calibri" w:hAnsi="Verdana" w:cs="Arial"/>
          <w:color w:val="000000"/>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r w:rsidRPr="00582000">
        <w:rPr>
          <w:rFonts w:ascii="Verdana" w:eastAsia="Calibri" w:hAnsi="Verdana" w:cs="Arial"/>
          <w:color w:val="000000"/>
        </w:rPr>
        <w:t>. Por ello, explica que es posible la contratación directa con el oferente que es titular de una marca o privilegio, agregando que:</w:t>
      </w:r>
    </w:p>
    <w:p w14:paraId="54AB7D1A" w14:textId="77777777" w:rsidR="00725A23" w:rsidRDefault="00725A23" w:rsidP="00725A23">
      <w:pPr>
        <w:spacing w:after="0"/>
        <w:ind w:left="1276" w:right="709"/>
        <w:jc w:val="both"/>
        <w:rPr>
          <w:rFonts w:ascii="Century Gothic" w:eastAsia="Calibri" w:hAnsi="Century Gothic" w:cs="Arial"/>
          <w:color w:val="000000" w:themeColor="text1"/>
          <w:sz w:val="20"/>
          <w:szCs w:val="20"/>
        </w:rPr>
      </w:pPr>
    </w:p>
    <w:p w14:paraId="51EB34DF" w14:textId="77777777" w:rsidR="00725A23" w:rsidRPr="00E66DCD" w:rsidRDefault="00725A23" w:rsidP="00725A23">
      <w:pPr>
        <w:spacing w:after="0"/>
        <w:ind w:left="1276" w:right="709"/>
        <w:jc w:val="both"/>
        <w:rPr>
          <w:rFonts w:ascii="Verdana" w:eastAsia="Calibri" w:hAnsi="Verdana" w:cs="Arial"/>
          <w:color w:val="000000" w:themeColor="text1"/>
          <w:sz w:val="20"/>
          <w:szCs w:val="20"/>
        </w:rPr>
      </w:pPr>
      <w:r w:rsidRPr="00E66DCD">
        <w:rPr>
          <w:rFonts w:ascii="Verdana" w:eastAsia="Calibri" w:hAnsi="Verdana" w:cs="Arial"/>
          <w:color w:val="000000" w:themeColor="text1"/>
          <w:sz w:val="20"/>
          <w:szCs w:val="20"/>
        </w:rPr>
        <w:t xml:space="preserve">“La tutela de la propiedad intelectual del oferente o de un privilegio otorgado en modo expreso, vuelven imposible proceder por licitación, ya que solamente la persona, entidad o empresa que posee el privilegio de invención de invención o fabricación, podría presentarse formulando ofertas. Desde luego no habría pluralidad de </w:t>
      </w:r>
      <w:r w:rsidRPr="00E66DCD">
        <w:rPr>
          <w:rFonts w:ascii="Verdana" w:eastAsia="Calibri" w:hAnsi="Verdana" w:cs="Arial"/>
          <w:color w:val="000000" w:themeColor="text1"/>
          <w:sz w:val="20"/>
          <w:szCs w:val="20"/>
        </w:rPr>
        <w:lastRenderedPageBreak/>
        <w:t>concurrentes, ni puja que hiciera posible el cumplimiento de las finalidades básicas perseguidas por la licitación</w:t>
      </w:r>
      <w:r w:rsidRPr="00E66DCD">
        <w:rPr>
          <w:rStyle w:val="Refdenotaalpie"/>
          <w:rFonts w:ascii="Verdana" w:eastAsia="Calibri" w:hAnsi="Verdana" w:cs="Arial"/>
          <w:color w:val="000000" w:themeColor="text1"/>
          <w:sz w:val="20"/>
          <w:szCs w:val="20"/>
        </w:rPr>
        <w:footnoteReference w:id="1"/>
      </w:r>
      <w:r w:rsidRPr="00E66DCD">
        <w:rPr>
          <w:rFonts w:ascii="Verdana" w:eastAsia="Calibri" w:hAnsi="Verdana" w:cs="Arial"/>
          <w:color w:val="000000" w:themeColor="text1"/>
          <w:sz w:val="20"/>
          <w:szCs w:val="20"/>
        </w:rPr>
        <w:t>.”</w:t>
      </w:r>
    </w:p>
    <w:p w14:paraId="47583477" w14:textId="77777777" w:rsidR="00725A23" w:rsidRPr="006E14E6" w:rsidRDefault="00725A23" w:rsidP="00725A23">
      <w:pPr>
        <w:pStyle w:val="Prrafodelista"/>
        <w:spacing w:before="120" w:after="0" w:line="276" w:lineRule="auto"/>
        <w:jc w:val="both"/>
        <w:textAlignment w:val="baseline"/>
        <w:rPr>
          <w:rFonts w:ascii="Verdana" w:eastAsia="Aptos" w:hAnsi="Verdana" w:cs="Arial"/>
          <w:lang w:eastAsia="es-MX"/>
        </w:rPr>
      </w:pPr>
    </w:p>
    <w:p w14:paraId="1DE190D3" w14:textId="77777777" w:rsidR="00725A23" w:rsidRPr="009A6419" w:rsidRDefault="00725A23" w:rsidP="00725A23">
      <w:pPr>
        <w:numPr>
          <w:ilvl w:val="0"/>
          <w:numId w:val="4"/>
        </w:numPr>
        <w:spacing w:after="0"/>
        <w:contextualSpacing/>
        <w:jc w:val="both"/>
        <w:rPr>
          <w:rFonts w:ascii="Verdana" w:eastAsia="Calibri" w:hAnsi="Verdana" w:cs="Arial"/>
          <w:color w:val="000000"/>
        </w:rPr>
      </w:pPr>
      <w:r w:rsidRPr="009A6419">
        <w:rPr>
          <w:rFonts w:ascii="Verdana" w:eastAsia="Calibri" w:hAnsi="Verdana" w:cs="Arial"/>
          <w:i/>
          <w:iCs/>
          <w:color w:val="000000"/>
        </w:rPr>
        <w:t>En segundo lugar</w:t>
      </w:r>
      <w:r w:rsidRPr="009A6419">
        <w:rPr>
          <w:rFonts w:ascii="Verdana" w:eastAsia="Calibri" w:hAnsi="Verdana" w:cs="Arial"/>
          <w:color w:val="000000"/>
        </w:rPr>
        <w:t xml:space="preserve">, </w:t>
      </w:r>
      <w:bookmarkStart w:id="6" w:name="_Hlk45635630"/>
      <w:r w:rsidRPr="009A6419">
        <w:rPr>
          <w:rFonts w:ascii="Verdana" w:eastAsia="Calibri" w:hAnsi="Verdana" w:cs="Arial"/>
          <w:color w:val="000000"/>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6"/>
      <w:r w:rsidRPr="009A6419">
        <w:rPr>
          <w:rFonts w:ascii="Verdana" w:eastAsia="Calibri" w:hAnsi="Verdana" w:cs="Arial"/>
          <w:color w:val="000000"/>
        </w:rPr>
        <w:t xml:space="preserve">. </w:t>
      </w:r>
    </w:p>
    <w:p w14:paraId="717DAF17" w14:textId="77777777" w:rsidR="00725A23" w:rsidRPr="00A25753" w:rsidRDefault="00725A23" w:rsidP="00725A23">
      <w:pPr>
        <w:pStyle w:val="Prrafodelista"/>
        <w:spacing w:after="0"/>
        <w:rPr>
          <w:rFonts w:ascii="Verdana" w:eastAsia="Calibri" w:hAnsi="Verdana" w:cs="Arial"/>
          <w:shd w:val="clear" w:color="auto" w:fill="FFFFFF"/>
        </w:rPr>
      </w:pPr>
    </w:p>
    <w:p w14:paraId="7DB2E749" w14:textId="77777777" w:rsidR="00725A23" w:rsidRPr="000300F8" w:rsidRDefault="00725A23" w:rsidP="00725A23">
      <w:pPr>
        <w:numPr>
          <w:ilvl w:val="0"/>
          <w:numId w:val="4"/>
        </w:numPr>
        <w:spacing w:after="0"/>
        <w:contextualSpacing/>
        <w:jc w:val="both"/>
        <w:rPr>
          <w:rFonts w:ascii="Verdana" w:eastAsia="Calibri" w:hAnsi="Verdana" w:cs="Arial"/>
          <w:color w:val="000000"/>
        </w:rPr>
      </w:pPr>
      <w:r w:rsidRPr="000300F8">
        <w:rPr>
          <w:rFonts w:ascii="Verdana" w:eastAsia="Calibri" w:hAnsi="Verdana" w:cs="Arial"/>
          <w:color w:val="000000"/>
        </w:rPr>
        <w:t xml:space="preserve">Al igual que la hipótesis precedente, la presencia de un proveedor exclusivo supone una barrera de entrada para otros posibles oferentes, por lo que no es posible aplicar el principio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 </w:t>
      </w:r>
    </w:p>
    <w:p w14:paraId="535FC4F1" w14:textId="77777777" w:rsidR="00725A23" w:rsidRPr="003F43E2" w:rsidRDefault="00725A23" w:rsidP="00725A23">
      <w:pPr>
        <w:pStyle w:val="Prrafodelista"/>
        <w:spacing w:before="120" w:after="0" w:line="276" w:lineRule="auto"/>
        <w:jc w:val="both"/>
        <w:rPr>
          <w:rFonts w:ascii="Verdana" w:eastAsia="Calibri" w:hAnsi="Verdana" w:cs="Arial"/>
          <w:color w:val="000000"/>
          <w:lang w:val="es-ES_tradnl"/>
        </w:rPr>
      </w:pPr>
    </w:p>
    <w:p w14:paraId="1C134145" w14:textId="77777777" w:rsidR="00725A23" w:rsidRPr="003F43E2" w:rsidRDefault="00725A23" w:rsidP="00725A23">
      <w:pPr>
        <w:numPr>
          <w:ilvl w:val="0"/>
          <w:numId w:val="4"/>
        </w:numPr>
        <w:spacing w:after="0"/>
        <w:ind w:left="714" w:hanging="357"/>
        <w:contextualSpacing/>
        <w:jc w:val="both"/>
        <w:rPr>
          <w:rFonts w:ascii="Verdana" w:eastAsia="Calibri" w:hAnsi="Verdana" w:cs="Arial"/>
          <w:color w:val="000000"/>
        </w:rPr>
      </w:pPr>
      <w:r>
        <w:rPr>
          <w:rFonts w:ascii="Verdana" w:eastAsia="Calibri" w:hAnsi="Verdana" w:cs="Arial"/>
          <w:color w:val="000000"/>
        </w:rPr>
        <w:t>En línea con lo anterior, puede colegirse entonces, que f</w:t>
      </w:r>
      <w:r w:rsidRPr="003F43E2">
        <w:rPr>
          <w:rFonts w:ascii="Verdana" w:eastAsia="Calibri" w:hAnsi="Verdana" w:cs="Arial"/>
          <w:color w:val="000000"/>
        </w:rPr>
        <w:t xml:space="preserve">uera de </w:t>
      </w:r>
      <w:r>
        <w:rPr>
          <w:rFonts w:ascii="Verdana" w:eastAsia="Calibri" w:hAnsi="Verdana" w:cs="Arial"/>
          <w:color w:val="000000"/>
        </w:rPr>
        <w:t>las</w:t>
      </w:r>
      <w:r w:rsidRPr="003F43E2">
        <w:rPr>
          <w:rFonts w:ascii="Verdana" w:eastAsia="Calibri" w:hAnsi="Verdana" w:cs="Arial"/>
          <w:color w:val="000000"/>
        </w:rPr>
        <w:t xml:space="preserve"> dos (2) situaciones</w:t>
      </w:r>
      <w:r>
        <w:rPr>
          <w:rFonts w:ascii="Verdana" w:eastAsia="Calibri" w:hAnsi="Verdana" w:cs="Arial"/>
          <w:color w:val="000000"/>
        </w:rPr>
        <w:t xml:space="preserve"> previamente planteadas</w:t>
      </w:r>
      <w:r w:rsidRPr="003F43E2">
        <w:rPr>
          <w:rFonts w:ascii="Verdana" w:eastAsia="Calibri" w:hAnsi="Verdana" w:cs="Arial"/>
          <w:color w:val="000000"/>
        </w:rPr>
        <w:t xml:space="preserve">, no es posible aplicar </w:t>
      </w:r>
      <w:bookmarkStart w:id="7" w:name="_Hlk45529265"/>
      <w:r w:rsidRPr="003F43E2">
        <w:rPr>
          <w:rFonts w:ascii="Verdana" w:eastAsia="Calibri" w:hAnsi="Verdana" w:cs="Arial"/>
          <w:color w:val="000000"/>
        </w:rPr>
        <w:t>el artículo 2, numeral 4, literal g), de la Ley 1150 de 2007</w:t>
      </w:r>
      <w:bookmarkEnd w:id="7"/>
      <w:r w:rsidRPr="003F43E2">
        <w:rPr>
          <w:rFonts w:ascii="Verdana" w:eastAsia="Calibri" w:hAnsi="Verdana" w:cs="Arial"/>
          <w:color w:val="000000"/>
        </w:rPr>
        <w:t>, ya que las normas citadas integran una causal de contratación directa que excepciona los mecanismos de selección objetiva por convocatoria pública definidos en el Estatuto General de Contratación de la Administración Pública, por lo que se interpretan restrictivamente, es decir, conforme al tenor literal de las normas.</w:t>
      </w:r>
    </w:p>
    <w:p w14:paraId="29BBC73D" w14:textId="77777777" w:rsidR="00725A23" w:rsidRPr="00A25753" w:rsidRDefault="00725A23" w:rsidP="00725A23">
      <w:pPr>
        <w:pStyle w:val="Prrafodelista"/>
        <w:rPr>
          <w:rFonts w:ascii="Verdana" w:eastAsia="Times New Roman" w:hAnsi="Verdana" w:cs="Arial"/>
          <w:color w:val="000000"/>
          <w:szCs w:val="24"/>
          <w:lang w:val="es-ES_tradnl" w:eastAsia="es-ES_tradnl"/>
        </w:rPr>
      </w:pPr>
    </w:p>
    <w:bookmarkEnd w:id="4"/>
    <w:p w14:paraId="23D73A77" w14:textId="77777777" w:rsidR="00725A23" w:rsidRPr="002848EB" w:rsidRDefault="00725A23" w:rsidP="00725A23">
      <w:pPr>
        <w:pStyle w:val="Prrafodelista"/>
        <w:numPr>
          <w:ilvl w:val="0"/>
          <w:numId w:val="4"/>
        </w:numPr>
        <w:spacing w:after="0" w:line="276" w:lineRule="auto"/>
        <w:jc w:val="both"/>
        <w:rPr>
          <w:rStyle w:val="eop"/>
          <w:rFonts w:ascii="Verdana" w:eastAsia="Calibri" w:hAnsi="Verdana" w:cs="Arial"/>
        </w:rPr>
      </w:pPr>
      <w:r>
        <w:rPr>
          <w:rStyle w:val="normaltextrun"/>
          <w:rFonts w:ascii="Verdana" w:hAnsi="Verdana"/>
          <w:color w:val="000000"/>
          <w:shd w:val="clear" w:color="auto" w:fill="FFFFFF"/>
        </w:rPr>
        <w:lastRenderedPageBreak/>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Style w:val="eop"/>
          <w:rFonts w:ascii="Verdana" w:hAnsi="Verdana"/>
          <w:color w:val="000000"/>
          <w:shd w:val="clear" w:color="auto" w:fill="FFFFFF"/>
        </w:rPr>
        <w:t> </w:t>
      </w:r>
    </w:p>
    <w:p w14:paraId="12EAAFC4" w14:textId="77777777" w:rsidR="00725A23" w:rsidRPr="002848EB" w:rsidRDefault="00725A23" w:rsidP="00725A23">
      <w:pPr>
        <w:pStyle w:val="Prrafodelista"/>
        <w:rPr>
          <w:rFonts w:ascii="Verdana" w:eastAsia="Calibri" w:hAnsi="Verdana" w:cs="Arial"/>
        </w:rPr>
      </w:pPr>
    </w:p>
    <w:p w14:paraId="50659F16" w14:textId="77777777" w:rsidR="00725A23" w:rsidRPr="0047490F" w:rsidRDefault="00725A23" w:rsidP="00725A23">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6594E143" w14:textId="77777777" w:rsidR="00725A23" w:rsidRPr="0047490F" w:rsidRDefault="00725A23" w:rsidP="00725A23">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25A23" w:rsidRPr="0047490F" w14:paraId="38040572" w14:textId="77777777" w:rsidTr="00B367AD">
        <w:trPr>
          <w:trHeight w:val="870"/>
        </w:trPr>
        <w:tc>
          <w:tcPr>
            <w:tcW w:w="8647" w:type="dxa"/>
          </w:tcPr>
          <w:p w14:paraId="1B92B21D" w14:textId="77777777" w:rsidR="00725A23" w:rsidRPr="0047490F" w:rsidRDefault="00725A23" w:rsidP="00725A2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 xml:space="preserve">Ley 1150 de 2007. </w:t>
            </w:r>
            <w:r>
              <w:rPr>
                <w:rFonts w:ascii="Verdana" w:eastAsia="Calibri" w:hAnsi="Verdana" w:cs="Arial"/>
                <w:lang w:val="es-ES"/>
              </w:rPr>
              <w:t>Artículo 2, Numeral 4</w:t>
            </w:r>
          </w:p>
          <w:p w14:paraId="65C7D627" w14:textId="77777777" w:rsidR="00725A23" w:rsidRPr="00FB7095" w:rsidRDefault="00725A23" w:rsidP="00725A23">
            <w:pPr>
              <w:widowControl w:val="0"/>
              <w:numPr>
                <w:ilvl w:val="0"/>
                <w:numId w:val="1"/>
              </w:numPr>
              <w:autoSpaceDE w:val="0"/>
              <w:autoSpaceDN w:val="0"/>
              <w:spacing w:after="120" w:line="276" w:lineRule="auto"/>
              <w:contextualSpacing/>
              <w:jc w:val="both"/>
              <w:rPr>
                <w:rStyle w:val="eop"/>
                <w:rFonts w:ascii="Verdana" w:eastAsia="Calibri" w:hAnsi="Verdana" w:cs="Arial"/>
                <w:lang w:val="es-ES"/>
              </w:rPr>
            </w:pPr>
            <w:r>
              <w:rPr>
                <w:rFonts w:ascii="Verdana" w:eastAsia="Calibri" w:hAnsi="Verdana" w:cs="Arial"/>
                <w:lang w:val="es-ES"/>
              </w:rPr>
              <w:t xml:space="preserve">Decreto 1082 de 2015. Artículo </w:t>
            </w:r>
            <w:r w:rsidRPr="00B476A9">
              <w:rPr>
                <w:rFonts w:ascii="Arial" w:eastAsia="Calibri" w:hAnsi="Arial" w:cs="Arial"/>
                <w:color w:val="000000" w:themeColor="text1"/>
                <w:lang w:val="es-ES_tradnl"/>
              </w:rPr>
              <w:t>2.2.1.2.1.4.8.</w:t>
            </w:r>
          </w:p>
          <w:p w14:paraId="3E6F8B48" w14:textId="77777777" w:rsidR="00725A23" w:rsidRPr="00015133" w:rsidRDefault="00725A23" w:rsidP="00725A23">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FB7095">
              <w:rPr>
                <w:rFonts w:ascii="Verdana" w:eastAsia="Calibri" w:hAnsi="Verdana" w:cs="Arial"/>
                <w:lang w:val="es-ES"/>
              </w:rPr>
              <w:t xml:space="preserve">Consejo de Estado. Sección Tercera. Subsección A. Sentencia del 24 de mayo de 2018. </w:t>
            </w:r>
            <w:proofErr w:type="spellStart"/>
            <w:r w:rsidRPr="00FB7095">
              <w:rPr>
                <w:rFonts w:ascii="Verdana" w:eastAsia="Calibri" w:hAnsi="Verdana" w:cs="Arial"/>
                <w:lang w:val="es-ES"/>
              </w:rPr>
              <w:t>Exp</w:t>
            </w:r>
            <w:proofErr w:type="spellEnd"/>
            <w:r w:rsidRPr="00FB7095">
              <w:rPr>
                <w:rFonts w:ascii="Verdana" w:eastAsia="Calibri" w:hAnsi="Verdana" w:cs="Arial"/>
                <w:lang w:val="es-ES"/>
              </w:rPr>
              <w:t>. 50.222. C.P. Marta Nubia Velásquez Rico.</w:t>
            </w:r>
          </w:p>
          <w:p w14:paraId="583F1F53" w14:textId="77777777" w:rsidR="00725A23" w:rsidRPr="00D02048" w:rsidRDefault="00725A23" w:rsidP="00725A23">
            <w:pPr>
              <w:widowControl w:val="0"/>
              <w:numPr>
                <w:ilvl w:val="0"/>
                <w:numId w:val="1"/>
              </w:numPr>
              <w:autoSpaceDE w:val="0"/>
              <w:autoSpaceDN w:val="0"/>
              <w:spacing w:line="276" w:lineRule="auto"/>
              <w:contextualSpacing/>
              <w:jc w:val="both"/>
              <w:rPr>
                <w:rFonts w:ascii="Verdana" w:eastAsia="Aptos" w:hAnsi="Verdana" w:cs="Arial"/>
              </w:rPr>
            </w:pPr>
            <w:r w:rsidRPr="007D2F1F">
              <w:rPr>
                <w:rFonts w:ascii="Verdana" w:eastAsia="Aptos" w:hAnsi="Verdana" w:cs="Arial"/>
              </w:rPr>
              <w:t>DROMI, José Roberto. La licitación pública. Buenos Aires: Ciudad Argentina, 1980. pp. 173-174.</w:t>
            </w:r>
          </w:p>
          <w:p w14:paraId="08A188A6" w14:textId="77777777" w:rsidR="00725A23" w:rsidRPr="0047490F" w:rsidRDefault="00725A23" w:rsidP="00B367AD">
            <w:pPr>
              <w:widowControl w:val="0"/>
              <w:autoSpaceDE w:val="0"/>
              <w:autoSpaceDN w:val="0"/>
              <w:spacing w:line="276" w:lineRule="auto"/>
              <w:ind w:left="360"/>
              <w:contextualSpacing/>
              <w:jc w:val="both"/>
              <w:rPr>
                <w:rFonts w:ascii="Verdana" w:eastAsia="Aptos" w:hAnsi="Verdana" w:cs="Arial"/>
              </w:rPr>
            </w:pPr>
          </w:p>
        </w:tc>
      </w:tr>
    </w:tbl>
    <w:p w14:paraId="0D51C8A6" w14:textId="77777777" w:rsidR="00725A23" w:rsidRPr="0047490F" w:rsidRDefault="00725A23" w:rsidP="00725A23">
      <w:pPr>
        <w:widowControl w:val="0"/>
        <w:autoSpaceDE w:val="0"/>
        <w:autoSpaceDN w:val="0"/>
        <w:spacing w:after="0" w:line="276" w:lineRule="auto"/>
        <w:jc w:val="both"/>
        <w:rPr>
          <w:rFonts w:ascii="Verdana" w:eastAsia="Aptos" w:hAnsi="Verdana" w:cs="Arial"/>
        </w:rPr>
      </w:pPr>
    </w:p>
    <w:p w14:paraId="158B40CE" w14:textId="77777777" w:rsidR="00725A23" w:rsidRPr="0047490F" w:rsidRDefault="00725A23" w:rsidP="00725A23">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1A41D0AA" w14:textId="77777777" w:rsidR="00725A23" w:rsidRPr="0047490F" w:rsidRDefault="00725A23" w:rsidP="00725A23">
      <w:pPr>
        <w:widowControl w:val="0"/>
        <w:autoSpaceDE w:val="0"/>
        <w:autoSpaceDN w:val="0"/>
        <w:spacing w:after="0" w:line="276" w:lineRule="auto"/>
        <w:jc w:val="both"/>
        <w:rPr>
          <w:rFonts w:ascii="Verdana" w:eastAsia="Aptos" w:hAnsi="Verdana" w:cs="Arial"/>
        </w:rPr>
      </w:pPr>
    </w:p>
    <w:p w14:paraId="69EEDB94" w14:textId="77777777" w:rsidR="00725A23" w:rsidRPr="0047490F" w:rsidRDefault="00725A23" w:rsidP="00725A23">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Sobre </w:t>
      </w:r>
      <w:r>
        <w:rPr>
          <w:rFonts w:ascii="Verdana" w:eastAsia="Aptos" w:hAnsi="Verdana" w:cs="Arial"/>
          <w:shd w:val="clear" w:color="auto" w:fill="FFFFFF"/>
          <w:lang w:val="es-ES"/>
        </w:rPr>
        <w:t>el alcance de la modalidad de contratación directa</w:t>
      </w:r>
      <w:r w:rsidRPr="0047490F">
        <w:rPr>
          <w:rFonts w:ascii="Verdana" w:eastAsia="Aptos" w:hAnsi="Verdana" w:cs="Arial"/>
          <w:shd w:val="clear" w:color="auto" w:fill="FFFFFF"/>
          <w:lang w:val="es-ES"/>
        </w:rPr>
        <w:t xml:space="preserve">, esta Subdirección se ha referido en los Conceptos </w:t>
      </w:r>
      <w:r w:rsidRPr="00043794">
        <w:rPr>
          <w:rFonts w:ascii="Verdana" w:eastAsia="Calibri" w:hAnsi="Verdana" w:cs="Arial"/>
          <w:lang w:val="es-ES_tradnl" w:eastAsia="es-MX"/>
        </w:rPr>
        <w:t>número Conceptos 2201913000005631 del 6 de agosto de 2019, C-090 del 24 de febrero de 2020, C-359 del 4 de junio de 2020</w:t>
      </w:r>
      <w:r>
        <w:rPr>
          <w:rFonts w:ascii="Verdana" w:eastAsia="Calibri" w:hAnsi="Verdana" w:cs="Arial"/>
          <w:lang w:val="es-ES_tradnl" w:eastAsia="es-MX"/>
        </w:rPr>
        <w:t xml:space="preserve">, </w:t>
      </w:r>
      <w:r w:rsidRPr="00043794">
        <w:rPr>
          <w:rFonts w:ascii="Verdana" w:eastAsia="Calibri" w:hAnsi="Verdana" w:cs="Arial"/>
          <w:lang w:val="es-ES_tradnl" w:eastAsia="es-MX"/>
        </w:rPr>
        <w:t>C-475 de 2020</w:t>
      </w:r>
      <w:r>
        <w:rPr>
          <w:rFonts w:ascii="Verdana" w:eastAsia="Calibri" w:hAnsi="Verdana" w:cs="Arial"/>
          <w:lang w:val="es-ES_tradnl" w:eastAsia="es-MX"/>
        </w:rPr>
        <w:t>, C-619 del 06 de diciembre de 2021, C-321 del 23 de agosto de 2024</w:t>
      </w:r>
      <w:r w:rsidRPr="0047490F">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47490F">
          <w:rPr>
            <w:rStyle w:val="Hipervnculo"/>
            <w:rFonts w:ascii="Verdana" w:eastAsia="Aptos" w:hAnsi="Verdana" w:cs="Arial"/>
            <w:shd w:val="clear" w:color="auto" w:fill="FFFFFF"/>
            <w:lang w:val="es-ES"/>
          </w:rPr>
          <w:t>https://relatoria.colombiacompra.gov.co/</w:t>
        </w:r>
      </w:hyperlink>
      <w:r w:rsidRPr="0047490F">
        <w:rPr>
          <w:rFonts w:ascii="Verdana" w:eastAsia="Aptos" w:hAnsi="Verdana" w:cs="Arial"/>
          <w:shd w:val="clear" w:color="auto" w:fill="FFFFFF"/>
          <w:lang w:val="es-ES"/>
        </w:rPr>
        <w:t xml:space="preserve">. </w:t>
      </w:r>
    </w:p>
    <w:p w14:paraId="0B6AA418" w14:textId="77777777" w:rsidR="00725A23" w:rsidRPr="0047490F" w:rsidRDefault="00725A23" w:rsidP="00725A23">
      <w:pPr>
        <w:widowControl w:val="0"/>
        <w:autoSpaceDE w:val="0"/>
        <w:autoSpaceDN w:val="0"/>
        <w:spacing w:after="0" w:line="276" w:lineRule="auto"/>
        <w:jc w:val="both"/>
        <w:rPr>
          <w:rFonts w:ascii="Verdana" w:eastAsia="Aptos" w:hAnsi="Verdana" w:cs="Arial"/>
          <w:shd w:val="clear" w:color="auto" w:fill="FFFFFF"/>
          <w:lang w:val="es-ES"/>
        </w:rPr>
      </w:pPr>
    </w:p>
    <w:p w14:paraId="1525F2B4" w14:textId="77777777" w:rsidR="00725A23" w:rsidRPr="0047490F" w:rsidRDefault="00725A23" w:rsidP="00725A23">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3" w:history="1">
        <w:r w:rsidRPr="0047490F">
          <w:rPr>
            <w:rStyle w:val="Hipervnculo"/>
            <w:rFonts w:ascii="Verdana" w:eastAsia="Aptos" w:hAnsi="Verdana" w:cs="Arial"/>
            <w:shd w:val="clear" w:color="auto" w:fill="FFFFFF"/>
            <w:lang w:val="es-ES"/>
          </w:rPr>
          <w:t>https://www.colombiacompra.gov.co/sites/cce_public/files/files_2020/boletin_de_realtoria_iii.pdf</w:t>
        </w:r>
      </w:hyperlink>
      <w:r w:rsidRPr="0047490F">
        <w:rPr>
          <w:rFonts w:ascii="Verdana" w:eastAsia="Aptos" w:hAnsi="Verdana" w:cs="Arial"/>
          <w:shd w:val="clear" w:color="auto" w:fill="FFFFFF"/>
          <w:lang w:val="es-ES"/>
        </w:rPr>
        <w:t xml:space="preserve">. </w:t>
      </w:r>
    </w:p>
    <w:p w14:paraId="6BDCAFE4" w14:textId="77777777" w:rsidR="00725A23" w:rsidRPr="0047490F" w:rsidRDefault="00725A23" w:rsidP="00725A23">
      <w:pPr>
        <w:widowControl w:val="0"/>
        <w:autoSpaceDE w:val="0"/>
        <w:autoSpaceDN w:val="0"/>
        <w:spacing w:after="0" w:line="276" w:lineRule="auto"/>
        <w:jc w:val="both"/>
        <w:rPr>
          <w:rFonts w:ascii="Verdana" w:eastAsia="Aptos" w:hAnsi="Verdana" w:cs="Arial"/>
          <w:shd w:val="clear" w:color="auto" w:fill="FFFFFF"/>
          <w:lang w:val="es-ES"/>
        </w:rPr>
      </w:pPr>
    </w:p>
    <w:p w14:paraId="0C54A921" w14:textId="77777777" w:rsidR="00725A23" w:rsidRPr="0047490F" w:rsidRDefault="00725A23" w:rsidP="00725A23">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26E90EA9" w14:textId="77777777" w:rsidR="00725A23" w:rsidRPr="0047490F" w:rsidRDefault="00725A23" w:rsidP="00725A23">
      <w:pPr>
        <w:spacing w:after="0" w:line="240" w:lineRule="auto"/>
        <w:jc w:val="both"/>
        <w:rPr>
          <w:rFonts w:ascii="Verdana" w:eastAsia="Aptos" w:hAnsi="Verdana" w:cs="Times New Roman"/>
        </w:rPr>
      </w:pPr>
    </w:p>
    <w:p w14:paraId="55E441A9" w14:textId="77777777" w:rsidR="00725A23" w:rsidRPr="0047490F" w:rsidRDefault="00725A23" w:rsidP="00725A23">
      <w:pPr>
        <w:spacing w:after="0" w:line="240" w:lineRule="auto"/>
        <w:jc w:val="both"/>
        <w:rPr>
          <w:rFonts w:ascii="Verdana" w:eastAsia="Aptos" w:hAnsi="Verdana" w:cs="Times New Roman"/>
        </w:rPr>
      </w:pPr>
      <w:r w:rsidRPr="0047490F">
        <w:rPr>
          <w:rFonts w:ascii="Verdana" w:eastAsia="Aptos" w:hAnsi="Verdana" w:cs="Times New Roman"/>
        </w:rPr>
        <w:lastRenderedPageBreak/>
        <w:t xml:space="preserve">Twitter: </w:t>
      </w:r>
      <w:r w:rsidRPr="0047490F">
        <w:rPr>
          <w:rStyle w:val="Hipervnculo"/>
          <w:rFonts w:ascii="Verdana" w:hAnsi="Verdana" w:cs="Arial"/>
          <w:shd w:val="clear" w:color="auto" w:fill="FFFFFF"/>
          <w:lang w:val="es-ES"/>
        </w:rPr>
        <w:t>@colombiacompra</w:t>
      </w:r>
      <w:r w:rsidRPr="0047490F">
        <w:rPr>
          <w:rFonts w:ascii="Verdana" w:eastAsia="Aptos" w:hAnsi="Verdana" w:cs="Times New Roman"/>
          <w:color w:val="156082"/>
        </w:rPr>
        <w:t xml:space="preserve"> </w:t>
      </w:r>
    </w:p>
    <w:p w14:paraId="30B7C930" w14:textId="77777777" w:rsidR="00725A23" w:rsidRPr="0047490F" w:rsidRDefault="00725A23" w:rsidP="00725A23">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15ADF348" w14:textId="77777777" w:rsidR="00725A23" w:rsidRPr="0047490F" w:rsidRDefault="00725A23" w:rsidP="00725A23">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@colombiacompraeficiente_cce</w:t>
      </w:r>
    </w:p>
    <w:p w14:paraId="4D5AD783" w14:textId="77777777" w:rsidR="00725A23" w:rsidRPr="0047490F" w:rsidRDefault="00725A23" w:rsidP="00725A23">
      <w:pPr>
        <w:widowControl w:val="0"/>
        <w:autoSpaceDE w:val="0"/>
        <w:autoSpaceDN w:val="0"/>
        <w:spacing w:after="0" w:line="276" w:lineRule="auto"/>
        <w:jc w:val="both"/>
        <w:rPr>
          <w:rFonts w:ascii="Verdana" w:eastAsia="Aptos" w:hAnsi="Verdana" w:cs="Arial"/>
        </w:rPr>
      </w:pPr>
    </w:p>
    <w:p w14:paraId="310AABEF" w14:textId="77777777" w:rsidR="00725A23" w:rsidRPr="0047490F" w:rsidRDefault="00725A23" w:rsidP="00725A23">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0172C685" w14:textId="77777777" w:rsidR="00725A23" w:rsidRPr="0047490F" w:rsidRDefault="00725A23" w:rsidP="00725A23">
      <w:pPr>
        <w:widowControl w:val="0"/>
        <w:autoSpaceDE w:val="0"/>
        <w:autoSpaceDN w:val="0"/>
        <w:spacing w:after="0" w:line="276" w:lineRule="auto"/>
        <w:jc w:val="both"/>
        <w:rPr>
          <w:rFonts w:ascii="Verdana" w:eastAsia="Aptos" w:hAnsi="Verdana" w:cs="Arial"/>
        </w:rPr>
      </w:pPr>
    </w:p>
    <w:p w14:paraId="2B3695DD" w14:textId="77777777" w:rsidR="00725A23" w:rsidRPr="0047490F" w:rsidRDefault="00725A23" w:rsidP="00725A23">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682005F1" w14:textId="693A4604" w:rsidR="00725A23" w:rsidRPr="0047490F" w:rsidRDefault="008951E7" w:rsidP="00725A23">
      <w:pPr>
        <w:spacing w:line="276" w:lineRule="auto"/>
        <w:jc w:val="center"/>
        <w:rPr>
          <w:rFonts w:ascii="Verdana" w:eastAsia="Aptos" w:hAnsi="Verdana" w:cs="Arial"/>
          <w:lang w:val="es-ES_tradnl" w:eastAsia="es-CO"/>
        </w:rPr>
      </w:pPr>
      <w:r w:rsidRPr="008951E7">
        <w:rPr>
          <w:rFonts w:ascii="Verdana" w:eastAsia="Aptos" w:hAnsi="Verdana" w:cs="Arial"/>
          <w:noProof/>
          <w:lang w:eastAsia="es-CO"/>
        </w:rPr>
        <w:drawing>
          <wp:inline distT="0" distB="0" distL="0" distR="0" wp14:anchorId="5CC83D30" wp14:editId="4B71D662">
            <wp:extent cx="3771900" cy="1400175"/>
            <wp:effectExtent l="0" t="0" r="0" b="9525"/>
            <wp:docPr id="162624403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8951E7">
        <w:rPr>
          <w:rFonts w:ascii="Verdana" w:eastAsia="Aptos" w:hAnsi="Verdana" w:cs="Arial"/>
          <w:lang w:eastAsia="es-CO"/>
        </w:rPr>
        <w:br/>
      </w:r>
      <w:r w:rsidR="00725A23" w:rsidRPr="0047490F">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725A23" w:rsidRPr="0047490F" w14:paraId="22EC358B" w14:textId="77777777" w:rsidTr="00B367AD">
        <w:trPr>
          <w:trHeight w:val="286"/>
        </w:trPr>
        <w:tc>
          <w:tcPr>
            <w:tcW w:w="901" w:type="dxa"/>
            <w:vAlign w:val="center"/>
            <w:hideMark/>
          </w:tcPr>
          <w:p w14:paraId="2F90DEE8"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63C43F19"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Nasly Yeana Mosquera Rivas</w:t>
            </w:r>
          </w:p>
          <w:p w14:paraId="7AB59398"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725A23" w:rsidRPr="0047490F" w14:paraId="499C3554" w14:textId="77777777" w:rsidTr="00B367AD">
        <w:trPr>
          <w:trHeight w:val="299"/>
        </w:trPr>
        <w:tc>
          <w:tcPr>
            <w:tcW w:w="901" w:type="dxa"/>
            <w:vAlign w:val="center"/>
          </w:tcPr>
          <w:p w14:paraId="5ACECAC5"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4A45C706" w14:textId="77777777" w:rsidR="00725A23" w:rsidRPr="0047490F" w:rsidRDefault="00725A23" w:rsidP="00B367AD">
            <w:pPr>
              <w:rPr>
                <w:rFonts w:ascii="Verdana" w:eastAsia="Aptos" w:hAnsi="Verdana" w:cs="Arial"/>
                <w:sz w:val="14"/>
                <w:szCs w:val="14"/>
                <w:lang w:eastAsia="es-ES"/>
              </w:rPr>
            </w:pPr>
            <w:r>
              <w:rPr>
                <w:rFonts w:ascii="Verdana" w:eastAsia="Aptos" w:hAnsi="Verdana" w:cs="Arial"/>
                <w:sz w:val="14"/>
                <w:szCs w:val="14"/>
                <w:lang w:eastAsia="es-ES"/>
              </w:rPr>
              <w:t xml:space="preserve">Adriana </w:t>
            </w:r>
            <w:proofErr w:type="spellStart"/>
            <w:r>
              <w:rPr>
                <w:rFonts w:ascii="Verdana" w:eastAsia="Aptos" w:hAnsi="Verdana" w:cs="Arial"/>
                <w:sz w:val="14"/>
                <w:szCs w:val="14"/>
                <w:lang w:eastAsia="es-ES"/>
              </w:rPr>
              <w:t>katerine</w:t>
            </w:r>
            <w:proofErr w:type="spellEnd"/>
            <w:r>
              <w:rPr>
                <w:rFonts w:ascii="Verdana" w:eastAsia="Aptos" w:hAnsi="Verdana" w:cs="Arial"/>
                <w:sz w:val="14"/>
                <w:szCs w:val="14"/>
                <w:lang w:eastAsia="es-ES"/>
              </w:rPr>
              <w:t xml:space="preserve"> López Rodríguez</w:t>
            </w:r>
          </w:p>
          <w:p w14:paraId="71F11AC0" w14:textId="77777777" w:rsidR="00725A23" w:rsidRPr="0047490F" w:rsidRDefault="00725A23" w:rsidP="00B367AD">
            <w:pPr>
              <w:rPr>
                <w:rFonts w:ascii="Verdana" w:eastAsia="Aptos" w:hAnsi="Verdana" w:cs="Arial"/>
                <w:sz w:val="14"/>
                <w:szCs w:val="14"/>
                <w:lang w:eastAsia="es-ES"/>
              </w:rPr>
            </w:pPr>
            <w:r>
              <w:rPr>
                <w:rFonts w:ascii="Verdana" w:eastAsia="Aptos" w:hAnsi="Verdana" w:cs="Arial"/>
                <w:sz w:val="14"/>
                <w:szCs w:val="14"/>
                <w:lang w:eastAsia="es-ES"/>
              </w:rPr>
              <w:t>Contratista</w:t>
            </w:r>
            <w:r w:rsidRPr="0047490F">
              <w:rPr>
                <w:rFonts w:ascii="Verdana" w:eastAsia="Aptos" w:hAnsi="Verdana" w:cs="Arial"/>
                <w:sz w:val="14"/>
                <w:szCs w:val="14"/>
                <w:lang w:eastAsia="es-ES"/>
              </w:rPr>
              <w:t xml:space="preserve"> de la Subdirección de Gestión Contractual</w:t>
            </w:r>
          </w:p>
        </w:tc>
      </w:tr>
      <w:tr w:rsidR="00725A23" w:rsidRPr="0047490F" w14:paraId="03E3B6FD" w14:textId="77777777" w:rsidTr="00B367AD">
        <w:trPr>
          <w:trHeight w:val="272"/>
        </w:trPr>
        <w:tc>
          <w:tcPr>
            <w:tcW w:w="901" w:type="dxa"/>
            <w:vAlign w:val="center"/>
            <w:hideMark/>
          </w:tcPr>
          <w:p w14:paraId="08B6C1D8"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6372547"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Carolina Quintero Gacharná</w:t>
            </w:r>
          </w:p>
          <w:p w14:paraId="6C9DFC44" w14:textId="77777777" w:rsidR="00725A23" w:rsidRPr="0047490F" w:rsidRDefault="00725A23" w:rsidP="00B367AD">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51EFCC2B" w14:textId="77777777" w:rsidR="00725A23" w:rsidRPr="0047490F" w:rsidRDefault="00725A23" w:rsidP="00725A23">
      <w:pPr>
        <w:spacing w:after="0" w:line="240" w:lineRule="auto"/>
        <w:rPr>
          <w:rFonts w:ascii="Verdana" w:eastAsia="Times New Roman" w:hAnsi="Verdana" w:cs="Arial"/>
          <w:sz w:val="24"/>
          <w:szCs w:val="24"/>
          <w:lang w:eastAsia="es-ES"/>
        </w:rPr>
      </w:pPr>
    </w:p>
    <w:p w14:paraId="777879AA" w14:textId="77777777" w:rsidR="00725A23" w:rsidRPr="0047490F" w:rsidRDefault="00725A23" w:rsidP="00725A23">
      <w:pPr>
        <w:rPr>
          <w:rFonts w:ascii="Verdana" w:eastAsia="Aptos" w:hAnsi="Verdana" w:cs="Times New Roman"/>
        </w:rPr>
      </w:pPr>
    </w:p>
    <w:p w14:paraId="63E06C1C" w14:textId="77777777" w:rsidR="00725A23" w:rsidRPr="0047490F" w:rsidRDefault="00725A23" w:rsidP="00725A23">
      <w:pPr>
        <w:rPr>
          <w:rFonts w:ascii="Verdana" w:eastAsia="Aptos" w:hAnsi="Verdana" w:cs="Times New Roman"/>
        </w:rPr>
      </w:pPr>
    </w:p>
    <w:p w14:paraId="33A06A08" w14:textId="77777777" w:rsidR="00725A23" w:rsidRPr="0047490F" w:rsidRDefault="00725A23" w:rsidP="00725A23">
      <w:pPr>
        <w:rPr>
          <w:rFonts w:ascii="Verdana" w:eastAsia="Aptos" w:hAnsi="Verdana" w:cs="Times New Roman"/>
        </w:rPr>
      </w:pPr>
    </w:p>
    <w:p w14:paraId="2C10720D" w14:textId="77777777" w:rsidR="00725A23" w:rsidRPr="0047490F" w:rsidRDefault="00725A23" w:rsidP="00725A23">
      <w:pPr>
        <w:rPr>
          <w:rFonts w:ascii="Verdana" w:eastAsia="Aptos" w:hAnsi="Verdana" w:cs="Times New Roman"/>
        </w:rPr>
      </w:pPr>
    </w:p>
    <w:p w14:paraId="0DF41898" w14:textId="77777777" w:rsidR="00725A23" w:rsidRPr="0047490F" w:rsidRDefault="00725A23" w:rsidP="00725A23">
      <w:pPr>
        <w:rPr>
          <w:rFonts w:ascii="Verdana" w:hAnsi="Verdana"/>
        </w:rPr>
      </w:pPr>
    </w:p>
    <w:p w14:paraId="686037B6" w14:textId="77777777" w:rsidR="00725A23" w:rsidRPr="0047490F" w:rsidRDefault="00725A23" w:rsidP="00725A23">
      <w:pPr>
        <w:rPr>
          <w:rFonts w:ascii="Verdana" w:hAnsi="Verdana"/>
        </w:rPr>
      </w:pPr>
    </w:p>
    <w:p w14:paraId="4E463FAC" w14:textId="77777777" w:rsidR="00725A23" w:rsidRPr="00B12C01" w:rsidRDefault="00725A23" w:rsidP="00725A23"/>
    <w:p w14:paraId="7B6BEA16" w14:textId="77777777" w:rsidR="00725A23" w:rsidRDefault="00725A23"/>
    <w:sectPr w:rsidR="00725A23" w:rsidSect="00725A23">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5CE98" w14:textId="77777777" w:rsidR="00725A23" w:rsidRDefault="00725A23" w:rsidP="00725A23">
      <w:pPr>
        <w:spacing w:after="0" w:line="240" w:lineRule="auto"/>
      </w:pPr>
      <w:r>
        <w:separator/>
      </w:r>
    </w:p>
  </w:endnote>
  <w:endnote w:type="continuationSeparator" w:id="0">
    <w:p w14:paraId="5F793246" w14:textId="77777777" w:rsidR="00725A23" w:rsidRDefault="00725A23" w:rsidP="0072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F241" w14:textId="77777777" w:rsidR="008951E7" w:rsidRDefault="008951E7">
    <w:pPr>
      <w:pStyle w:val="Piedepgina"/>
    </w:pPr>
  </w:p>
  <w:p w14:paraId="56BCA305" w14:textId="77777777" w:rsidR="008951E7" w:rsidRPr="00174B77" w:rsidRDefault="008951E7"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DC6D6F4" w14:textId="77777777" w:rsidR="008951E7" w:rsidRDefault="008951E7"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03103D6" w14:textId="77777777" w:rsidR="008951E7" w:rsidRPr="00E41027" w:rsidRDefault="008951E7" w:rsidP="00D520D8">
    <w:pPr>
      <w:spacing w:after="0"/>
      <w:jc w:val="both"/>
      <w:rPr>
        <w:rFonts w:ascii="Verdana" w:hAnsi="Verdana"/>
        <w:sz w:val="18"/>
        <w:szCs w:val="18"/>
      </w:rPr>
    </w:pPr>
    <w:r w:rsidRPr="00E41027">
      <w:rPr>
        <w:rFonts w:ascii="Verdana" w:hAnsi="Verdana"/>
        <w:sz w:val="18"/>
        <w:szCs w:val="18"/>
      </w:rPr>
      <w:t>Mesa de servicio: (+57) 601 7456788</w:t>
    </w:r>
  </w:p>
  <w:p w14:paraId="236D2799" w14:textId="77777777" w:rsidR="008951E7" w:rsidRDefault="008951E7"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3D92B" w14:textId="77777777" w:rsidR="00725A23" w:rsidRDefault="00725A23" w:rsidP="00725A23">
      <w:pPr>
        <w:spacing w:after="0" w:line="240" w:lineRule="auto"/>
      </w:pPr>
      <w:r>
        <w:separator/>
      </w:r>
    </w:p>
  </w:footnote>
  <w:footnote w:type="continuationSeparator" w:id="0">
    <w:p w14:paraId="551B1452" w14:textId="77777777" w:rsidR="00725A23" w:rsidRDefault="00725A23" w:rsidP="00725A23">
      <w:pPr>
        <w:spacing w:after="0" w:line="240" w:lineRule="auto"/>
      </w:pPr>
      <w:r>
        <w:continuationSeparator/>
      </w:r>
    </w:p>
  </w:footnote>
  <w:footnote w:id="1">
    <w:p w14:paraId="269BADD1" w14:textId="77777777" w:rsidR="00725A23" w:rsidRPr="00CB56F1" w:rsidRDefault="00725A23" w:rsidP="00725A23">
      <w:pPr>
        <w:pStyle w:val="Textonotapie"/>
        <w:ind w:firstLine="708"/>
        <w:jc w:val="both"/>
        <w:rPr>
          <w:rFonts w:ascii="Century Gothic" w:hAnsi="Century Gothic" w:cs="Arial"/>
          <w:sz w:val="19"/>
          <w:szCs w:val="19"/>
        </w:rPr>
      </w:pPr>
      <w:r w:rsidRPr="00CB56F1">
        <w:rPr>
          <w:rStyle w:val="Refdenotaalpie"/>
          <w:rFonts w:ascii="Century Gothic" w:hAnsi="Century Gothic" w:cs="Arial"/>
          <w:sz w:val="19"/>
          <w:szCs w:val="19"/>
        </w:rPr>
        <w:footnoteRef/>
      </w:r>
      <w:r w:rsidRPr="00CB56F1">
        <w:rPr>
          <w:rFonts w:ascii="Century Gothic" w:hAnsi="Century Gothic" w:cs="Arial"/>
          <w:sz w:val="19"/>
          <w:szCs w:val="19"/>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FE65" w14:textId="77777777" w:rsidR="008951E7" w:rsidRDefault="008951E7">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361CAB8" wp14:editId="19AADE92">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B2945D4" wp14:editId="0968B81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9974FDE" w14:textId="77777777" w:rsidR="008951E7" w:rsidRDefault="008951E7">
    <w:pPr>
      <w:pStyle w:val="Encabezado"/>
    </w:pPr>
  </w:p>
  <w:p w14:paraId="1CDFD610" w14:textId="77777777" w:rsidR="008951E7" w:rsidRDefault="008951E7" w:rsidP="004A305D">
    <w:pPr>
      <w:spacing w:after="0"/>
      <w:rPr>
        <w:rFonts w:ascii="Verdana" w:hAnsi="Verdana"/>
        <w:b/>
        <w:bCs/>
      </w:rPr>
    </w:pPr>
  </w:p>
  <w:p w14:paraId="5223D231" w14:textId="77777777" w:rsidR="008951E7" w:rsidRPr="004A305D" w:rsidRDefault="008951E7" w:rsidP="00B01B1A">
    <w:pPr>
      <w:spacing w:after="0" w:line="120" w:lineRule="auto"/>
      <w:rPr>
        <w:rFonts w:ascii="Century Gothic" w:eastAsia="Geo" w:hAnsi="Century Gothic" w:cs="Geo"/>
        <w:sz w:val="16"/>
        <w:szCs w:val="16"/>
        <w:lang w:eastAsia="es-CO"/>
      </w:rPr>
    </w:pPr>
  </w:p>
  <w:p w14:paraId="43438C59" w14:textId="77777777" w:rsidR="008951E7" w:rsidRDefault="008951E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91606"/>
    <w:multiLevelType w:val="hybridMultilevel"/>
    <w:tmpl w:val="99EA2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CF543C8"/>
    <w:multiLevelType w:val="hybridMultilevel"/>
    <w:tmpl w:val="FFBEA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994FE8"/>
    <w:multiLevelType w:val="hybridMultilevel"/>
    <w:tmpl w:val="96A6F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23"/>
    <w:rsid w:val="0046446C"/>
    <w:rsid w:val="00725A23"/>
    <w:rsid w:val="007671B1"/>
    <w:rsid w:val="00786EC1"/>
    <w:rsid w:val="008951E7"/>
    <w:rsid w:val="00A421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E5F5"/>
  <w15:chartTrackingRefBased/>
  <w15:docId w15:val="{C2CECB5B-5A6F-489D-82E4-29509162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23"/>
    <w:pPr>
      <w:spacing w:line="259" w:lineRule="auto"/>
    </w:pPr>
    <w:rPr>
      <w:kern w:val="0"/>
      <w:sz w:val="22"/>
      <w:szCs w:val="22"/>
      <w14:ligatures w14:val="none"/>
    </w:rPr>
  </w:style>
  <w:style w:type="paragraph" w:styleId="Ttulo1">
    <w:name w:val="heading 1"/>
    <w:basedOn w:val="Normal"/>
    <w:next w:val="Normal"/>
    <w:link w:val="Ttulo1Car"/>
    <w:uiPriority w:val="9"/>
    <w:qFormat/>
    <w:rsid w:val="00725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5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5A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5A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5A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5A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A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A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A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A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5A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5A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5A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5A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5A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A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A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A23"/>
    <w:rPr>
      <w:rFonts w:eastAsiaTheme="majorEastAsia" w:cstheme="majorBidi"/>
      <w:color w:val="272727" w:themeColor="text1" w:themeTint="D8"/>
    </w:rPr>
  </w:style>
  <w:style w:type="paragraph" w:styleId="Ttulo">
    <w:name w:val="Title"/>
    <w:basedOn w:val="Normal"/>
    <w:next w:val="Normal"/>
    <w:link w:val="TtuloCar"/>
    <w:uiPriority w:val="10"/>
    <w:qFormat/>
    <w:rsid w:val="0072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A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A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A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A23"/>
    <w:pPr>
      <w:spacing w:before="160"/>
      <w:jc w:val="center"/>
    </w:pPr>
    <w:rPr>
      <w:i/>
      <w:iCs/>
      <w:color w:val="404040" w:themeColor="text1" w:themeTint="BF"/>
    </w:rPr>
  </w:style>
  <w:style w:type="character" w:customStyle="1" w:styleId="CitaCar">
    <w:name w:val="Cita Car"/>
    <w:basedOn w:val="Fuentedeprrafopredeter"/>
    <w:link w:val="Cita"/>
    <w:uiPriority w:val="29"/>
    <w:rsid w:val="00725A23"/>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25A23"/>
    <w:pPr>
      <w:ind w:left="720"/>
      <w:contextualSpacing/>
    </w:pPr>
  </w:style>
  <w:style w:type="character" w:styleId="nfasisintenso">
    <w:name w:val="Intense Emphasis"/>
    <w:basedOn w:val="Fuentedeprrafopredeter"/>
    <w:uiPriority w:val="21"/>
    <w:qFormat/>
    <w:rsid w:val="00725A23"/>
    <w:rPr>
      <w:i/>
      <w:iCs/>
      <w:color w:val="0F4761" w:themeColor="accent1" w:themeShade="BF"/>
    </w:rPr>
  </w:style>
  <w:style w:type="paragraph" w:styleId="Citadestacada">
    <w:name w:val="Intense Quote"/>
    <w:basedOn w:val="Normal"/>
    <w:next w:val="Normal"/>
    <w:link w:val="CitadestacadaCar"/>
    <w:uiPriority w:val="30"/>
    <w:qFormat/>
    <w:rsid w:val="00725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5A23"/>
    <w:rPr>
      <w:i/>
      <w:iCs/>
      <w:color w:val="0F4761" w:themeColor="accent1" w:themeShade="BF"/>
    </w:rPr>
  </w:style>
  <w:style w:type="character" w:styleId="Referenciaintensa">
    <w:name w:val="Intense Reference"/>
    <w:basedOn w:val="Fuentedeprrafopredeter"/>
    <w:uiPriority w:val="32"/>
    <w:qFormat/>
    <w:rsid w:val="00725A23"/>
    <w:rPr>
      <w:b/>
      <w:bCs/>
      <w:smallCaps/>
      <w:color w:val="0F4761" w:themeColor="accent1" w:themeShade="BF"/>
      <w:spacing w:val="5"/>
    </w:rPr>
  </w:style>
  <w:style w:type="paragraph" w:styleId="Encabezado">
    <w:name w:val="header"/>
    <w:basedOn w:val="Normal"/>
    <w:link w:val="EncabezadoCar"/>
    <w:uiPriority w:val="99"/>
    <w:unhideWhenUsed/>
    <w:rsid w:val="00725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A23"/>
    <w:rPr>
      <w:kern w:val="0"/>
      <w:sz w:val="22"/>
      <w:szCs w:val="22"/>
      <w14:ligatures w14:val="none"/>
    </w:rPr>
  </w:style>
  <w:style w:type="paragraph" w:styleId="Piedepgina">
    <w:name w:val="footer"/>
    <w:basedOn w:val="Normal"/>
    <w:link w:val="PiedepginaCar"/>
    <w:uiPriority w:val="99"/>
    <w:unhideWhenUsed/>
    <w:rsid w:val="00725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A2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25A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25A2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25A2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25A23"/>
    <w:rPr>
      <w:vertAlign w:val="superscript"/>
    </w:rPr>
  </w:style>
  <w:style w:type="character" w:customStyle="1" w:styleId="normaltextrun">
    <w:name w:val="normaltextrun"/>
    <w:basedOn w:val="Fuentedeprrafopredeter"/>
    <w:rsid w:val="00725A23"/>
  </w:style>
  <w:style w:type="table" w:styleId="Tablaconcuadrcula">
    <w:name w:val="Table Grid"/>
    <w:basedOn w:val="Tablanormal"/>
    <w:uiPriority w:val="39"/>
    <w:qFormat/>
    <w:rsid w:val="00725A2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5A23"/>
    <w:rPr>
      <w:color w:val="0000FF"/>
      <w:u w:val="single"/>
    </w:rPr>
  </w:style>
  <w:style w:type="character" w:customStyle="1" w:styleId="eop">
    <w:name w:val="eop"/>
    <w:basedOn w:val="Fuentedeprrafopredeter"/>
    <w:rsid w:val="00725A23"/>
  </w:style>
  <w:style w:type="paragraph" w:customStyle="1" w:styleId="Appelnotedebasde">
    <w:name w:val="Appel note de bas de..."/>
    <w:basedOn w:val="Normal"/>
    <w:link w:val="Refdenotaalpie"/>
    <w:uiPriority w:val="99"/>
    <w:rsid w:val="00725A23"/>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725A2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2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esoriajuridicabp@gmail.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DF3F9-2E61-4827-A391-B137FEAD81F9}">
  <ds:schemaRefs>
    <ds:schemaRef ds:uri="http://schemas.microsoft.com/sharepoint/v3/contenttype/forms"/>
  </ds:schemaRefs>
</ds:datastoreItem>
</file>

<file path=customXml/itemProps2.xml><?xml version="1.0" encoding="utf-8"?>
<ds:datastoreItem xmlns:ds="http://schemas.openxmlformats.org/officeDocument/2006/customXml" ds:itemID="{9D5613A7-EA8E-4D0D-B731-CE8BBE7DA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BB5CF-E13A-4466-B6A2-A67ADF57FD3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http://purl.org/dc/elements/1.1/"/>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2024-10-22T17:26:00Z</dcterms:created>
  <dcterms:modified xsi:type="dcterms:W3CDTF">2024-10-22T17:26:00Z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