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F68A" w14:textId="77777777" w:rsidR="007F31E1" w:rsidRPr="00115E3D" w:rsidRDefault="007F31E1" w:rsidP="007F31E1">
      <w:pPr>
        <w:spacing w:after="0" w:line="240" w:lineRule="auto"/>
        <w:rPr>
          <w:rFonts w:ascii="Verdana" w:eastAsia="Geomanist Light" w:hAnsi="Verdana" w:cs="Arial"/>
          <w:color w:val="000000" w:themeColor="text1"/>
          <w:lang w:val="es-MX"/>
        </w:rPr>
      </w:pPr>
    </w:p>
    <w:p w14:paraId="647C8338" w14:textId="104769BD" w:rsidR="005D2885" w:rsidRPr="005D2885" w:rsidRDefault="005D2885" w:rsidP="005D2885">
      <w:pPr>
        <w:spacing w:after="0" w:line="240" w:lineRule="auto"/>
        <w:jc w:val="both"/>
        <w:rPr>
          <w:rFonts w:ascii="Verdana" w:eastAsia="Geomanist Light" w:hAnsi="Verdana" w:cs="Arial"/>
          <w:color w:val="000000" w:themeColor="text1"/>
          <w:sz w:val="20"/>
          <w:szCs w:val="20"/>
        </w:rPr>
      </w:pPr>
      <w:r w:rsidRPr="005D2885">
        <w:rPr>
          <w:rFonts w:ascii="Verdana" w:eastAsia="Geomanist Light" w:hAnsi="Verdana" w:cs="Arial"/>
          <w:b/>
          <w:bCs/>
          <w:color w:val="000000" w:themeColor="text1"/>
          <w:sz w:val="20"/>
          <w:szCs w:val="20"/>
        </w:rPr>
        <w:t>LEY DE EMPRENDIMIENTO – Ley 2069 de 2020</w:t>
      </w:r>
      <w:r w:rsidR="00A7545E">
        <w:rPr>
          <w:rFonts w:ascii="Verdana" w:eastAsia="Geomanist Light" w:hAnsi="Verdana" w:cs="Arial"/>
          <w:b/>
          <w:bCs/>
          <w:color w:val="000000" w:themeColor="text1"/>
          <w:sz w:val="20"/>
          <w:szCs w:val="20"/>
        </w:rPr>
        <w:t xml:space="preserve"> </w:t>
      </w:r>
      <w:r w:rsidR="00C83282">
        <w:rPr>
          <w:rFonts w:ascii="Verdana" w:eastAsia="Geomanist Light" w:hAnsi="Verdana" w:cs="Arial"/>
          <w:b/>
          <w:bCs/>
          <w:color w:val="000000" w:themeColor="text1"/>
          <w:sz w:val="20"/>
          <w:szCs w:val="20"/>
        </w:rPr>
        <w:t xml:space="preserve">- </w:t>
      </w:r>
      <w:r w:rsidR="008A3623">
        <w:rPr>
          <w:rFonts w:ascii="Verdana" w:eastAsia="Geomanist Light" w:hAnsi="Verdana" w:cs="Arial"/>
          <w:b/>
          <w:bCs/>
          <w:color w:val="000000" w:themeColor="text1"/>
          <w:sz w:val="20"/>
          <w:szCs w:val="20"/>
        </w:rPr>
        <w:t>Normativa</w:t>
      </w:r>
    </w:p>
    <w:p w14:paraId="17C2D76F" w14:textId="77777777" w:rsidR="005D2885" w:rsidRPr="005D2885" w:rsidRDefault="005D2885" w:rsidP="005D2885">
      <w:pPr>
        <w:spacing w:after="0" w:line="240" w:lineRule="auto"/>
        <w:jc w:val="both"/>
        <w:rPr>
          <w:rFonts w:ascii="Verdana" w:eastAsia="Geomanist Light" w:hAnsi="Verdana" w:cs="Arial"/>
          <w:color w:val="000000" w:themeColor="text1"/>
          <w:sz w:val="20"/>
          <w:szCs w:val="20"/>
        </w:rPr>
      </w:pPr>
      <w:r w:rsidRPr="005D2885">
        <w:rPr>
          <w:rFonts w:ascii="Verdana" w:eastAsia="Geomanist Light" w:hAnsi="Verdana" w:cs="Arial"/>
          <w:color w:val="000000" w:themeColor="text1"/>
          <w:sz w:val="20"/>
          <w:szCs w:val="20"/>
        </w:rPr>
        <w:t> </w:t>
      </w:r>
    </w:p>
    <w:p w14:paraId="28CF79DE" w14:textId="77777777" w:rsidR="005D2885" w:rsidRDefault="005D2885" w:rsidP="005D2885">
      <w:pPr>
        <w:spacing w:after="0" w:line="240" w:lineRule="auto"/>
        <w:jc w:val="both"/>
        <w:rPr>
          <w:rFonts w:ascii="Verdana" w:eastAsia="Geomanist Light" w:hAnsi="Verdana" w:cs="Arial"/>
          <w:color w:val="000000" w:themeColor="text1"/>
          <w:sz w:val="20"/>
          <w:szCs w:val="20"/>
        </w:rPr>
      </w:pPr>
      <w:r w:rsidRPr="005D2885">
        <w:rPr>
          <w:rFonts w:ascii="Verdana" w:eastAsia="Geomanist Light" w:hAnsi="Verdana" w:cs="Arial"/>
          <w:color w:val="000000" w:themeColor="text1"/>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w:t>
      </w:r>
    </w:p>
    <w:p w14:paraId="236C32CE" w14:textId="77777777" w:rsidR="00431755" w:rsidRDefault="00431755" w:rsidP="005D2885">
      <w:pPr>
        <w:spacing w:after="0" w:line="240" w:lineRule="auto"/>
        <w:jc w:val="both"/>
        <w:rPr>
          <w:rFonts w:ascii="Verdana" w:eastAsia="Geomanist Light" w:hAnsi="Verdana" w:cs="Arial"/>
          <w:color w:val="000000" w:themeColor="text1"/>
          <w:sz w:val="20"/>
          <w:szCs w:val="20"/>
        </w:rPr>
      </w:pPr>
    </w:p>
    <w:p w14:paraId="0FF190BF" w14:textId="4CDEDEAD" w:rsidR="00431755" w:rsidRPr="00431755" w:rsidRDefault="00431755" w:rsidP="00431755">
      <w:pPr>
        <w:spacing w:after="0" w:line="240" w:lineRule="auto"/>
        <w:jc w:val="both"/>
        <w:rPr>
          <w:rFonts w:ascii="Verdana" w:eastAsia="Geomanist Light" w:hAnsi="Verdana" w:cs="Arial"/>
          <w:b/>
          <w:bCs/>
          <w:color w:val="000000" w:themeColor="text1"/>
          <w:sz w:val="20"/>
          <w:szCs w:val="20"/>
        </w:rPr>
      </w:pPr>
      <w:r w:rsidRPr="00431755">
        <w:rPr>
          <w:rFonts w:ascii="Verdana" w:eastAsia="Geomanist Light" w:hAnsi="Verdana" w:cs="Arial"/>
          <w:b/>
          <w:bCs/>
          <w:color w:val="000000" w:themeColor="text1"/>
          <w:sz w:val="20"/>
          <w:szCs w:val="20"/>
        </w:rPr>
        <w:t xml:space="preserve">LEY DE EMPRENDIMIENTO – Ley 2069 de 2020 – Artículo 32 – </w:t>
      </w:r>
      <w:r>
        <w:rPr>
          <w:rFonts w:ascii="Verdana" w:eastAsia="Geomanist Light" w:hAnsi="Verdana" w:cs="Arial"/>
          <w:b/>
          <w:bCs/>
          <w:color w:val="000000" w:themeColor="text1"/>
          <w:sz w:val="20"/>
          <w:szCs w:val="20"/>
        </w:rPr>
        <w:t>Puntaje adicional</w:t>
      </w:r>
    </w:p>
    <w:p w14:paraId="414AB944" w14:textId="77777777" w:rsidR="00431755" w:rsidRPr="00431755" w:rsidRDefault="00431755" w:rsidP="00431755">
      <w:pPr>
        <w:spacing w:after="0" w:line="240" w:lineRule="auto"/>
        <w:jc w:val="both"/>
        <w:rPr>
          <w:rFonts w:ascii="Verdana" w:eastAsia="Geomanist Light" w:hAnsi="Verdana" w:cs="Arial"/>
          <w:color w:val="000000" w:themeColor="text1"/>
          <w:sz w:val="20"/>
          <w:szCs w:val="20"/>
        </w:rPr>
      </w:pPr>
    </w:p>
    <w:p w14:paraId="6AB24ECA" w14:textId="77777777" w:rsidR="00431755" w:rsidRPr="00431755" w:rsidRDefault="00431755" w:rsidP="00431755">
      <w:pPr>
        <w:spacing w:after="0" w:line="240" w:lineRule="auto"/>
        <w:jc w:val="both"/>
        <w:rPr>
          <w:rFonts w:ascii="Verdana" w:eastAsia="Geomanist Light" w:hAnsi="Verdana" w:cs="Arial"/>
          <w:color w:val="000000" w:themeColor="text1"/>
          <w:sz w:val="20"/>
          <w:szCs w:val="20"/>
        </w:rPr>
      </w:pPr>
      <w:r w:rsidRPr="00431755">
        <w:rPr>
          <w:rFonts w:ascii="Verdana" w:eastAsia="Geomanist Light" w:hAnsi="Verdana" w:cs="Arial"/>
          <w:color w:val="000000" w:themeColor="text1"/>
          <w:sz w:val="20"/>
          <w:szCs w:val="20"/>
        </w:rPr>
        <w:t xml:space="preserve">[…] Particularmente, el artículo 32 </w:t>
      </w:r>
      <w:r w:rsidRPr="00431755">
        <w:rPr>
          <w:rFonts w:ascii="Verdana" w:eastAsia="Geomanist Light" w:hAnsi="Verdana" w:cs="Arial"/>
          <w:i/>
          <w:color w:val="000000" w:themeColor="text1"/>
          <w:sz w:val="20"/>
          <w:szCs w:val="20"/>
        </w:rPr>
        <w:t>ibidem</w:t>
      </w:r>
      <w:r w:rsidRPr="00431755">
        <w:rPr>
          <w:rFonts w:ascii="Verdana" w:eastAsia="Geomanist Light" w:hAnsi="Verdana" w:cs="Arial"/>
          <w:color w:val="000000" w:themeColor="text1"/>
          <w:sz w:val="20"/>
          <w:szCs w:val="20"/>
        </w:rPr>
        <w:t xml:space="preserve"> regula criterios diferenciales y puntajes adicionales para los “emprendimientos y empresas de mujeres” en el sistema de compras y contratación pública.</w:t>
      </w:r>
    </w:p>
    <w:p w14:paraId="55857EE3" w14:textId="77777777" w:rsidR="00431755" w:rsidRPr="00431755" w:rsidRDefault="00431755" w:rsidP="00431755">
      <w:pPr>
        <w:spacing w:after="0" w:line="240" w:lineRule="auto"/>
        <w:jc w:val="both"/>
        <w:rPr>
          <w:rFonts w:ascii="Verdana" w:eastAsia="Geomanist Light" w:hAnsi="Verdana" w:cs="Arial"/>
          <w:color w:val="000000" w:themeColor="text1"/>
          <w:sz w:val="20"/>
          <w:szCs w:val="20"/>
        </w:rPr>
      </w:pPr>
    </w:p>
    <w:p w14:paraId="7D61ACB1" w14:textId="77777777" w:rsidR="00431755" w:rsidRPr="00431755" w:rsidRDefault="00431755" w:rsidP="00431755">
      <w:pPr>
        <w:spacing w:after="0" w:line="240" w:lineRule="auto"/>
        <w:jc w:val="both"/>
        <w:rPr>
          <w:rFonts w:ascii="Verdana" w:eastAsia="Geomanist Light" w:hAnsi="Verdana" w:cs="Arial"/>
          <w:color w:val="000000" w:themeColor="text1"/>
          <w:sz w:val="20"/>
          <w:szCs w:val="20"/>
        </w:rPr>
      </w:pPr>
      <w:r w:rsidRPr="00431755">
        <w:rPr>
          <w:rFonts w:ascii="Verdana" w:eastAsia="Geomanist Light" w:hAnsi="Verdana" w:cs="Arial"/>
          <w:color w:val="000000" w:themeColor="text1"/>
          <w:sz w:val="20"/>
          <w:szCs w:val="20"/>
        </w:rPr>
        <w:t>[…]</w:t>
      </w:r>
    </w:p>
    <w:p w14:paraId="272B0786" w14:textId="77777777" w:rsidR="00431755" w:rsidRPr="00431755" w:rsidRDefault="00431755" w:rsidP="00431755">
      <w:pPr>
        <w:spacing w:after="0" w:line="240" w:lineRule="auto"/>
        <w:jc w:val="both"/>
        <w:rPr>
          <w:rFonts w:ascii="Verdana" w:eastAsia="Geomanist Light" w:hAnsi="Verdana" w:cs="Arial"/>
          <w:color w:val="000000" w:themeColor="text1"/>
          <w:sz w:val="20"/>
          <w:szCs w:val="20"/>
        </w:rPr>
      </w:pPr>
    </w:p>
    <w:p w14:paraId="38CC7805" w14:textId="77777777" w:rsidR="00431755" w:rsidRPr="00431755" w:rsidRDefault="00431755" w:rsidP="00431755">
      <w:pPr>
        <w:spacing w:after="0" w:line="240" w:lineRule="auto"/>
        <w:jc w:val="both"/>
        <w:rPr>
          <w:rFonts w:ascii="Verdana" w:eastAsia="Geomanist Light" w:hAnsi="Verdana" w:cs="Arial"/>
          <w:color w:val="000000" w:themeColor="text1"/>
          <w:sz w:val="20"/>
          <w:szCs w:val="20"/>
          <w:lang w:val="es-ES_tradnl"/>
        </w:rPr>
      </w:pPr>
      <w:r w:rsidRPr="00431755">
        <w:rPr>
          <w:rFonts w:ascii="Verdana" w:eastAsia="Geomanist Light" w:hAnsi="Verdana" w:cs="Arial"/>
          <w:color w:val="000000" w:themeColor="text1"/>
          <w:sz w:val="20"/>
          <w:szCs w:val="20"/>
          <w:lang w:val="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17253794" w14:textId="77777777" w:rsidR="00431755" w:rsidRPr="00431755" w:rsidRDefault="00431755" w:rsidP="00431755">
      <w:pPr>
        <w:spacing w:after="0" w:line="240" w:lineRule="auto"/>
        <w:jc w:val="both"/>
        <w:rPr>
          <w:rFonts w:ascii="Verdana" w:eastAsia="Geomanist Light" w:hAnsi="Verdana" w:cs="Arial"/>
          <w:color w:val="000000" w:themeColor="text1"/>
          <w:sz w:val="20"/>
          <w:szCs w:val="20"/>
          <w:lang w:val="es-ES_tradnl"/>
        </w:rPr>
      </w:pPr>
    </w:p>
    <w:p w14:paraId="2982D0B0" w14:textId="77777777" w:rsidR="007E472B" w:rsidRPr="00431755" w:rsidRDefault="007E472B" w:rsidP="005D2885">
      <w:pPr>
        <w:spacing w:after="0" w:line="240" w:lineRule="auto"/>
        <w:jc w:val="both"/>
        <w:rPr>
          <w:rFonts w:ascii="Verdana" w:eastAsia="Geomanist Light" w:hAnsi="Verdana" w:cs="Arial"/>
          <w:color w:val="000000" w:themeColor="text1"/>
          <w:sz w:val="20"/>
          <w:szCs w:val="20"/>
          <w:lang w:val="es-ES_tradnl"/>
        </w:rPr>
      </w:pPr>
    </w:p>
    <w:p w14:paraId="362C8F4B" w14:textId="77777777" w:rsidR="006624CC" w:rsidRPr="00311F76" w:rsidRDefault="006624CC" w:rsidP="00311F76">
      <w:pPr>
        <w:spacing w:after="0" w:line="240" w:lineRule="auto"/>
        <w:jc w:val="both"/>
        <w:rPr>
          <w:rFonts w:ascii="Verdana" w:eastAsia="Geomanist Light" w:hAnsi="Verdana" w:cs="Arial"/>
          <w:color w:val="000000" w:themeColor="text1"/>
          <w:sz w:val="20"/>
          <w:szCs w:val="20"/>
        </w:rPr>
      </w:pPr>
    </w:p>
    <w:p w14:paraId="43E82ADF" w14:textId="71DCA8CD" w:rsidR="00311F76" w:rsidRPr="00311F76" w:rsidRDefault="00311F76" w:rsidP="00311F76">
      <w:pPr>
        <w:spacing w:after="0" w:line="240" w:lineRule="auto"/>
        <w:jc w:val="both"/>
        <w:rPr>
          <w:rFonts w:ascii="Verdana" w:eastAsia="Geomanist Light" w:hAnsi="Verdana" w:cs="Arial"/>
          <w:color w:val="000000" w:themeColor="text1"/>
          <w:sz w:val="20"/>
          <w:szCs w:val="20"/>
        </w:rPr>
      </w:pPr>
      <w:r w:rsidRPr="00311F76">
        <w:rPr>
          <w:rFonts w:ascii="Verdana" w:eastAsia="Geomanist Light" w:hAnsi="Verdana" w:cs="Arial"/>
          <w:b/>
          <w:bCs/>
          <w:color w:val="000000" w:themeColor="text1"/>
          <w:sz w:val="20"/>
          <w:szCs w:val="20"/>
        </w:rPr>
        <w:t>DECRETO 1860 DE 2021 – Artículo 2.2.1.2.4.2.14 – Numeral 1 – </w:t>
      </w:r>
      <w:r w:rsidR="00B43390">
        <w:rPr>
          <w:rFonts w:ascii="Verdana" w:eastAsia="Geomanist Light" w:hAnsi="Verdana" w:cs="Arial"/>
          <w:b/>
          <w:bCs/>
          <w:color w:val="000000" w:themeColor="text1"/>
          <w:sz w:val="20"/>
          <w:szCs w:val="20"/>
        </w:rPr>
        <w:t>Puntaje adicional</w:t>
      </w:r>
    </w:p>
    <w:p w14:paraId="1C07BD2E" w14:textId="77777777" w:rsidR="00311F76" w:rsidRPr="00311F76" w:rsidRDefault="00311F76" w:rsidP="00311F76">
      <w:pPr>
        <w:spacing w:after="0" w:line="240" w:lineRule="auto"/>
        <w:jc w:val="both"/>
        <w:rPr>
          <w:rFonts w:ascii="Verdana" w:eastAsia="Geomanist Light" w:hAnsi="Verdana" w:cs="Arial"/>
          <w:color w:val="000000" w:themeColor="text1"/>
          <w:sz w:val="20"/>
          <w:szCs w:val="20"/>
        </w:rPr>
      </w:pPr>
    </w:p>
    <w:p w14:paraId="3CC17B76" w14:textId="09A863C2" w:rsidR="00311F76" w:rsidRPr="00311F76" w:rsidRDefault="00311F76" w:rsidP="00311F76">
      <w:pPr>
        <w:spacing w:after="0" w:line="240" w:lineRule="auto"/>
        <w:jc w:val="both"/>
        <w:rPr>
          <w:rFonts w:ascii="Verdana" w:eastAsia="Geomanist Light" w:hAnsi="Verdana" w:cs="Arial"/>
          <w:color w:val="000000" w:themeColor="text1"/>
          <w:sz w:val="20"/>
          <w:szCs w:val="20"/>
        </w:rPr>
      </w:pPr>
      <w:r w:rsidRPr="00311F76">
        <w:rPr>
          <w:rFonts w:ascii="Verdana" w:eastAsia="Geomanist Light" w:hAnsi="Verdana" w:cs="Arial"/>
          <w:color w:val="000000" w:themeColor="text1"/>
          <w:sz w:val="20"/>
          <w:szCs w:val="20"/>
        </w:rPr>
        <w:t>El numeral primero establece que una sociedad podrá ser considerada como un emprendimiento o empresa de mujeres cuando más del cincuenta por ciento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w:t>
      </w:r>
    </w:p>
    <w:p w14:paraId="65AA3E86" w14:textId="77777777" w:rsidR="00311F76" w:rsidRPr="00311F76" w:rsidRDefault="00311F76" w:rsidP="00311F76">
      <w:pPr>
        <w:spacing w:after="0" w:line="240" w:lineRule="auto"/>
        <w:jc w:val="both"/>
        <w:rPr>
          <w:rFonts w:ascii="Verdana" w:eastAsia="Geomanist Light" w:hAnsi="Verdana" w:cs="Arial"/>
          <w:color w:val="000000" w:themeColor="text1"/>
          <w:sz w:val="20"/>
          <w:szCs w:val="20"/>
        </w:rPr>
      </w:pPr>
      <w:r w:rsidRPr="00311F76">
        <w:rPr>
          <w:rFonts w:ascii="Verdana" w:eastAsia="Geomanist Light" w:hAnsi="Verdana" w:cs="Arial"/>
          <w:color w:val="000000" w:themeColor="text1"/>
          <w:sz w:val="20"/>
          <w:szCs w:val="20"/>
        </w:rPr>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2132BBFC" w14:textId="77777777" w:rsidR="006624CC" w:rsidRPr="00311F76" w:rsidRDefault="006624CC" w:rsidP="007F31E1">
      <w:pPr>
        <w:spacing w:after="0" w:line="240" w:lineRule="auto"/>
        <w:rPr>
          <w:rFonts w:ascii="Verdana" w:eastAsia="Geomanist Light" w:hAnsi="Verdana" w:cs="Arial"/>
          <w:color w:val="000000" w:themeColor="text1"/>
        </w:rPr>
      </w:pPr>
    </w:p>
    <w:p w14:paraId="08911093" w14:textId="77777777" w:rsidR="006624CC" w:rsidRDefault="006624CC" w:rsidP="007F31E1">
      <w:pPr>
        <w:spacing w:after="0" w:line="240" w:lineRule="auto"/>
        <w:rPr>
          <w:rFonts w:ascii="Verdana" w:eastAsia="Geomanist Light" w:hAnsi="Verdana" w:cs="Arial"/>
          <w:color w:val="000000" w:themeColor="text1"/>
          <w:lang w:val="es-MX"/>
        </w:rPr>
      </w:pPr>
    </w:p>
    <w:p w14:paraId="5F90FD41" w14:textId="77777777" w:rsidR="006624CC" w:rsidRDefault="006624CC" w:rsidP="007F31E1">
      <w:pPr>
        <w:spacing w:after="0" w:line="240" w:lineRule="auto"/>
        <w:rPr>
          <w:rFonts w:ascii="Verdana" w:eastAsia="Geomanist Light" w:hAnsi="Verdana" w:cs="Arial"/>
          <w:color w:val="000000" w:themeColor="text1"/>
          <w:lang w:val="es-MX"/>
        </w:rPr>
      </w:pPr>
    </w:p>
    <w:p w14:paraId="28087E04" w14:textId="77777777" w:rsidR="006624CC" w:rsidRDefault="006624CC" w:rsidP="007F31E1">
      <w:pPr>
        <w:spacing w:after="0" w:line="240" w:lineRule="auto"/>
        <w:rPr>
          <w:rFonts w:ascii="Verdana" w:eastAsia="Geomanist Light" w:hAnsi="Verdana" w:cs="Arial"/>
          <w:color w:val="000000" w:themeColor="text1"/>
          <w:lang w:val="es-MX"/>
        </w:rPr>
      </w:pPr>
    </w:p>
    <w:p w14:paraId="1FB8B238" w14:textId="77777777" w:rsidR="006624CC" w:rsidRDefault="006624CC" w:rsidP="007F31E1">
      <w:pPr>
        <w:spacing w:after="0" w:line="240" w:lineRule="auto"/>
        <w:rPr>
          <w:rFonts w:ascii="Verdana" w:eastAsia="Geomanist Light" w:hAnsi="Verdana" w:cs="Arial"/>
          <w:color w:val="000000" w:themeColor="text1"/>
          <w:lang w:val="es-MX"/>
        </w:rPr>
      </w:pPr>
    </w:p>
    <w:p w14:paraId="273CC97A" w14:textId="77777777" w:rsidR="006624CC" w:rsidRDefault="006624CC" w:rsidP="007F31E1">
      <w:pPr>
        <w:spacing w:after="0" w:line="240" w:lineRule="auto"/>
        <w:rPr>
          <w:rFonts w:ascii="Verdana" w:eastAsia="Geomanist Light" w:hAnsi="Verdana" w:cs="Arial"/>
          <w:color w:val="000000" w:themeColor="text1"/>
          <w:lang w:val="es-MX"/>
        </w:rPr>
      </w:pPr>
    </w:p>
    <w:p w14:paraId="37A782EF" w14:textId="77777777" w:rsidR="006624CC" w:rsidRDefault="006624CC" w:rsidP="007F31E1">
      <w:pPr>
        <w:spacing w:after="0" w:line="240" w:lineRule="auto"/>
        <w:rPr>
          <w:rFonts w:ascii="Verdana" w:eastAsia="Geomanist Light" w:hAnsi="Verdana" w:cs="Arial"/>
          <w:color w:val="000000" w:themeColor="text1"/>
          <w:lang w:val="es-MX"/>
        </w:rPr>
      </w:pPr>
    </w:p>
    <w:p w14:paraId="0EDA3317" w14:textId="77777777" w:rsidR="006624CC" w:rsidRDefault="006624CC" w:rsidP="007F31E1">
      <w:pPr>
        <w:spacing w:after="0" w:line="240" w:lineRule="auto"/>
        <w:rPr>
          <w:rFonts w:ascii="Verdana" w:eastAsia="Geomanist Light" w:hAnsi="Verdana" w:cs="Arial"/>
          <w:color w:val="000000" w:themeColor="text1"/>
          <w:lang w:val="es-MX"/>
        </w:rPr>
      </w:pPr>
    </w:p>
    <w:p w14:paraId="2552E41A" w14:textId="77777777" w:rsidR="006624CC" w:rsidRDefault="006624CC" w:rsidP="007F31E1">
      <w:pPr>
        <w:spacing w:after="0" w:line="240" w:lineRule="auto"/>
        <w:rPr>
          <w:rFonts w:ascii="Verdana" w:eastAsia="Geomanist Light" w:hAnsi="Verdana" w:cs="Arial"/>
          <w:color w:val="000000" w:themeColor="text1"/>
          <w:lang w:val="es-MX"/>
        </w:rPr>
      </w:pPr>
    </w:p>
    <w:p w14:paraId="40AE8BAB" w14:textId="77777777" w:rsidR="00431755" w:rsidRDefault="00431755" w:rsidP="007F31E1">
      <w:pPr>
        <w:spacing w:after="0" w:line="240" w:lineRule="auto"/>
        <w:rPr>
          <w:rFonts w:ascii="Verdana" w:eastAsia="Geomanist Light" w:hAnsi="Verdana" w:cs="Arial"/>
          <w:color w:val="000000" w:themeColor="text1"/>
          <w:lang w:val="es-MX"/>
        </w:rPr>
      </w:pPr>
    </w:p>
    <w:p w14:paraId="0AF68E15" w14:textId="77777777" w:rsidR="00431755" w:rsidRDefault="00431755" w:rsidP="007F31E1">
      <w:pPr>
        <w:spacing w:after="0" w:line="240" w:lineRule="auto"/>
        <w:rPr>
          <w:rFonts w:ascii="Verdana" w:eastAsia="Geomanist Light" w:hAnsi="Verdana" w:cs="Arial"/>
          <w:color w:val="000000" w:themeColor="text1"/>
          <w:lang w:val="es-MX"/>
        </w:rPr>
      </w:pPr>
    </w:p>
    <w:p w14:paraId="5FECD688" w14:textId="77777777" w:rsidR="00431755" w:rsidRDefault="00431755" w:rsidP="007F31E1">
      <w:pPr>
        <w:spacing w:after="0" w:line="240" w:lineRule="auto"/>
        <w:rPr>
          <w:rFonts w:ascii="Verdana" w:eastAsia="Geomanist Light" w:hAnsi="Verdana" w:cs="Arial"/>
          <w:color w:val="000000" w:themeColor="text1"/>
          <w:lang w:val="es-MX"/>
        </w:rPr>
      </w:pPr>
    </w:p>
    <w:p w14:paraId="3B7C14D6" w14:textId="77777777" w:rsidR="00431755" w:rsidRDefault="00431755" w:rsidP="007F31E1">
      <w:pPr>
        <w:spacing w:after="0" w:line="240" w:lineRule="auto"/>
        <w:rPr>
          <w:rFonts w:ascii="Verdana" w:eastAsia="Geomanist Light" w:hAnsi="Verdana" w:cs="Arial"/>
          <w:color w:val="000000" w:themeColor="text1"/>
          <w:lang w:val="es-MX"/>
        </w:rPr>
      </w:pPr>
    </w:p>
    <w:p w14:paraId="5CEE622F" w14:textId="77777777" w:rsidR="00431755" w:rsidRDefault="00431755" w:rsidP="007F31E1">
      <w:pPr>
        <w:spacing w:after="0" w:line="240" w:lineRule="auto"/>
        <w:rPr>
          <w:rFonts w:ascii="Verdana" w:eastAsia="Geomanist Light" w:hAnsi="Verdana" w:cs="Arial"/>
          <w:color w:val="000000" w:themeColor="text1"/>
          <w:lang w:val="es-MX"/>
        </w:rPr>
      </w:pPr>
    </w:p>
    <w:p w14:paraId="7ADD509F" w14:textId="77777777" w:rsidR="00431755" w:rsidRDefault="00431755" w:rsidP="007F31E1">
      <w:pPr>
        <w:spacing w:after="0" w:line="240" w:lineRule="auto"/>
        <w:rPr>
          <w:rFonts w:ascii="Verdana" w:eastAsia="Geomanist Light" w:hAnsi="Verdana" w:cs="Arial"/>
          <w:color w:val="000000" w:themeColor="text1"/>
          <w:lang w:val="es-MX"/>
        </w:rPr>
      </w:pPr>
    </w:p>
    <w:p w14:paraId="7AC3CBF5" w14:textId="77777777" w:rsidR="00431755" w:rsidRDefault="00431755" w:rsidP="007F31E1">
      <w:pPr>
        <w:spacing w:after="0" w:line="240" w:lineRule="auto"/>
        <w:rPr>
          <w:rFonts w:ascii="Verdana" w:eastAsia="Geomanist Light" w:hAnsi="Verdana" w:cs="Arial"/>
          <w:color w:val="000000" w:themeColor="text1"/>
          <w:lang w:val="es-MX"/>
        </w:rPr>
      </w:pPr>
    </w:p>
    <w:p w14:paraId="41695247" w14:textId="77777777" w:rsidR="00431755" w:rsidRDefault="00431755" w:rsidP="007F31E1">
      <w:pPr>
        <w:spacing w:after="0" w:line="240" w:lineRule="auto"/>
        <w:rPr>
          <w:rFonts w:ascii="Verdana" w:eastAsia="Geomanist Light" w:hAnsi="Verdana" w:cs="Arial"/>
          <w:color w:val="000000" w:themeColor="text1"/>
          <w:lang w:val="es-MX"/>
        </w:rPr>
      </w:pPr>
    </w:p>
    <w:p w14:paraId="38631B73" w14:textId="77777777" w:rsidR="00431755" w:rsidRDefault="00431755" w:rsidP="007F31E1">
      <w:pPr>
        <w:spacing w:after="0" w:line="240" w:lineRule="auto"/>
        <w:rPr>
          <w:rFonts w:ascii="Verdana" w:eastAsia="Geomanist Light" w:hAnsi="Verdana" w:cs="Arial"/>
          <w:color w:val="000000" w:themeColor="text1"/>
          <w:lang w:val="es-MX"/>
        </w:rPr>
      </w:pPr>
    </w:p>
    <w:p w14:paraId="012347B8" w14:textId="77777777" w:rsidR="00431755" w:rsidRDefault="00431755" w:rsidP="007F31E1">
      <w:pPr>
        <w:spacing w:after="0" w:line="240" w:lineRule="auto"/>
        <w:rPr>
          <w:rFonts w:ascii="Verdana" w:eastAsia="Geomanist Light" w:hAnsi="Verdana" w:cs="Arial"/>
          <w:color w:val="000000" w:themeColor="text1"/>
          <w:lang w:val="es-MX"/>
        </w:rPr>
      </w:pPr>
    </w:p>
    <w:p w14:paraId="5E922D90" w14:textId="77777777" w:rsidR="00431755" w:rsidRDefault="00431755" w:rsidP="007F31E1">
      <w:pPr>
        <w:spacing w:after="0" w:line="240" w:lineRule="auto"/>
        <w:rPr>
          <w:rFonts w:ascii="Verdana" w:eastAsia="Geomanist Light" w:hAnsi="Verdana" w:cs="Arial"/>
          <w:color w:val="000000" w:themeColor="text1"/>
          <w:lang w:val="es-MX"/>
        </w:rPr>
      </w:pPr>
    </w:p>
    <w:p w14:paraId="51939897" w14:textId="77777777" w:rsidR="00431755" w:rsidRDefault="00431755" w:rsidP="007F31E1">
      <w:pPr>
        <w:spacing w:after="0" w:line="240" w:lineRule="auto"/>
        <w:rPr>
          <w:rFonts w:ascii="Verdana" w:eastAsia="Geomanist Light" w:hAnsi="Verdana" w:cs="Arial"/>
          <w:color w:val="000000" w:themeColor="text1"/>
          <w:lang w:val="es-MX"/>
        </w:rPr>
      </w:pPr>
    </w:p>
    <w:p w14:paraId="27D9817C" w14:textId="77777777" w:rsidR="00431755" w:rsidRDefault="00431755" w:rsidP="007F31E1">
      <w:pPr>
        <w:spacing w:after="0" w:line="240" w:lineRule="auto"/>
        <w:rPr>
          <w:rFonts w:ascii="Verdana" w:eastAsia="Geomanist Light" w:hAnsi="Verdana" w:cs="Arial"/>
          <w:color w:val="000000" w:themeColor="text1"/>
          <w:lang w:val="es-MX"/>
        </w:rPr>
      </w:pPr>
    </w:p>
    <w:p w14:paraId="38E363D3" w14:textId="77777777" w:rsidR="00431755" w:rsidRDefault="00431755" w:rsidP="007F31E1">
      <w:pPr>
        <w:spacing w:after="0" w:line="240" w:lineRule="auto"/>
        <w:rPr>
          <w:rFonts w:ascii="Verdana" w:eastAsia="Geomanist Light" w:hAnsi="Verdana" w:cs="Arial"/>
          <w:color w:val="000000" w:themeColor="text1"/>
          <w:lang w:val="es-MX"/>
        </w:rPr>
      </w:pPr>
    </w:p>
    <w:p w14:paraId="7A60F5D5" w14:textId="77777777" w:rsidR="00431755" w:rsidRDefault="00431755" w:rsidP="007F31E1">
      <w:pPr>
        <w:spacing w:after="0" w:line="240" w:lineRule="auto"/>
        <w:rPr>
          <w:rFonts w:ascii="Verdana" w:eastAsia="Geomanist Light" w:hAnsi="Verdana" w:cs="Arial"/>
          <w:color w:val="000000" w:themeColor="text1"/>
          <w:lang w:val="es-MX"/>
        </w:rPr>
      </w:pPr>
    </w:p>
    <w:p w14:paraId="1A079116" w14:textId="77777777" w:rsidR="00431755" w:rsidRDefault="00431755" w:rsidP="007F31E1">
      <w:pPr>
        <w:spacing w:after="0" w:line="240" w:lineRule="auto"/>
        <w:rPr>
          <w:rFonts w:ascii="Verdana" w:eastAsia="Geomanist Light" w:hAnsi="Verdana" w:cs="Arial"/>
          <w:color w:val="000000" w:themeColor="text1"/>
          <w:lang w:val="es-MX"/>
        </w:rPr>
      </w:pPr>
    </w:p>
    <w:p w14:paraId="04534E71" w14:textId="77777777" w:rsidR="00431755" w:rsidRDefault="00431755" w:rsidP="007F31E1">
      <w:pPr>
        <w:spacing w:after="0" w:line="240" w:lineRule="auto"/>
        <w:rPr>
          <w:rFonts w:ascii="Verdana" w:eastAsia="Geomanist Light" w:hAnsi="Verdana" w:cs="Arial"/>
          <w:color w:val="000000" w:themeColor="text1"/>
          <w:lang w:val="es-MX"/>
        </w:rPr>
      </w:pPr>
    </w:p>
    <w:p w14:paraId="7492D1D5" w14:textId="77777777" w:rsidR="00431755" w:rsidRDefault="00431755" w:rsidP="007F31E1">
      <w:pPr>
        <w:spacing w:after="0" w:line="240" w:lineRule="auto"/>
        <w:rPr>
          <w:rFonts w:ascii="Verdana" w:eastAsia="Geomanist Light" w:hAnsi="Verdana" w:cs="Arial"/>
          <w:color w:val="000000" w:themeColor="text1"/>
          <w:lang w:val="es-MX"/>
        </w:rPr>
      </w:pPr>
    </w:p>
    <w:p w14:paraId="7BEA4BEA" w14:textId="77777777" w:rsidR="00431755" w:rsidRDefault="00431755" w:rsidP="007F31E1">
      <w:pPr>
        <w:spacing w:after="0" w:line="240" w:lineRule="auto"/>
        <w:rPr>
          <w:rFonts w:ascii="Verdana" w:eastAsia="Geomanist Light" w:hAnsi="Verdana" w:cs="Arial"/>
          <w:color w:val="000000" w:themeColor="text1"/>
          <w:lang w:val="es-MX"/>
        </w:rPr>
      </w:pPr>
    </w:p>
    <w:p w14:paraId="5403C05D" w14:textId="77777777" w:rsidR="00431755" w:rsidRDefault="00431755" w:rsidP="007F31E1">
      <w:pPr>
        <w:spacing w:after="0" w:line="240" w:lineRule="auto"/>
        <w:rPr>
          <w:rFonts w:ascii="Verdana" w:eastAsia="Geomanist Light" w:hAnsi="Verdana" w:cs="Arial"/>
          <w:color w:val="000000" w:themeColor="text1"/>
          <w:lang w:val="es-MX"/>
        </w:rPr>
      </w:pPr>
    </w:p>
    <w:p w14:paraId="6D588367" w14:textId="77777777" w:rsidR="00431755" w:rsidRDefault="00431755" w:rsidP="007F31E1">
      <w:pPr>
        <w:spacing w:after="0" w:line="240" w:lineRule="auto"/>
        <w:rPr>
          <w:rFonts w:ascii="Verdana" w:eastAsia="Geomanist Light" w:hAnsi="Verdana" w:cs="Arial"/>
          <w:color w:val="000000" w:themeColor="text1"/>
          <w:lang w:val="es-MX"/>
        </w:rPr>
      </w:pPr>
    </w:p>
    <w:p w14:paraId="1909E2E6" w14:textId="77777777" w:rsidR="00431755" w:rsidRDefault="00431755" w:rsidP="007F31E1">
      <w:pPr>
        <w:spacing w:after="0" w:line="240" w:lineRule="auto"/>
        <w:rPr>
          <w:rFonts w:ascii="Verdana" w:eastAsia="Geomanist Light" w:hAnsi="Verdana" w:cs="Arial"/>
          <w:color w:val="000000" w:themeColor="text1"/>
          <w:lang w:val="es-MX"/>
        </w:rPr>
      </w:pPr>
    </w:p>
    <w:p w14:paraId="10907A2A" w14:textId="77777777" w:rsidR="00431755" w:rsidRDefault="00431755" w:rsidP="007F31E1">
      <w:pPr>
        <w:spacing w:after="0" w:line="240" w:lineRule="auto"/>
        <w:rPr>
          <w:rFonts w:ascii="Verdana" w:eastAsia="Geomanist Light" w:hAnsi="Verdana" w:cs="Arial"/>
          <w:color w:val="000000" w:themeColor="text1"/>
          <w:lang w:val="es-MX"/>
        </w:rPr>
      </w:pPr>
    </w:p>
    <w:p w14:paraId="75813FBD" w14:textId="77777777" w:rsidR="00431755" w:rsidRDefault="00431755" w:rsidP="007F31E1">
      <w:pPr>
        <w:spacing w:after="0" w:line="240" w:lineRule="auto"/>
        <w:rPr>
          <w:rFonts w:ascii="Verdana" w:eastAsia="Geomanist Light" w:hAnsi="Verdana" w:cs="Arial"/>
          <w:color w:val="000000" w:themeColor="text1"/>
          <w:lang w:val="es-MX"/>
        </w:rPr>
      </w:pPr>
    </w:p>
    <w:p w14:paraId="4B5725A7" w14:textId="77777777" w:rsidR="00431755" w:rsidRDefault="00431755" w:rsidP="007F31E1">
      <w:pPr>
        <w:spacing w:after="0" w:line="240" w:lineRule="auto"/>
        <w:rPr>
          <w:rFonts w:ascii="Verdana" w:eastAsia="Geomanist Light" w:hAnsi="Verdana" w:cs="Arial"/>
          <w:color w:val="000000" w:themeColor="text1"/>
          <w:lang w:val="es-MX"/>
        </w:rPr>
      </w:pPr>
    </w:p>
    <w:p w14:paraId="2E41CC86" w14:textId="77777777" w:rsidR="00431755" w:rsidRDefault="00431755" w:rsidP="007F31E1">
      <w:pPr>
        <w:spacing w:after="0" w:line="240" w:lineRule="auto"/>
        <w:rPr>
          <w:rFonts w:ascii="Verdana" w:eastAsia="Geomanist Light" w:hAnsi="Verdana" w:cs="Arial"/>
          <w:color w:val="000000" w:themeColor="text1"/>
          <w:lang w:val="es-MX"/>
        </w:rPr>
      </w:pPr>
    </w:p>
    <w:p w14:paraId="3D1CBF76" w14:textId="694C46B7" w:rsidR="007F31E1" w:rsidRPr="00115E3D" w:rsidRDefault="007F31E1" w:rsidP="007F31E1">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t>Bogotá D.C., [Día] de [</w:t>
      </w:r>
      <w:proofErr w:type="spellStart"/>
      <w:r w:rsidRPr="00115E3D">
        <w:rPr>
          <w:rFonts w:ascii="Verdana" w:eastAsia="Geomanist Light" w:hAnsi="Verdana" w:cs="Arial"/>
          <w:color w:val="000000" w:themeColor="text1"/>
          <w:lang w:val="es-MX"/>
        </w:rPr>
        <w:t>Mes.NombreCapitalizado</w:t>
      </w:r>
      <w:proofErr w:type="spellEnd"/>
      <w:r w:rsidRPr="00115E3D">
        <w:rPr>
          <w:rFonts w:ascii="Verdana" w:eastAsia="Geomanist Light" w:hAnsi="Verdana" w:cs="Arial"/>
          <w:color w:val="000000" w:themeColor="text1"/>
          <w:lang w:val="es-MX"/>
        </w:rPr>
        <w:t>] de [Año]</w:t>
      </w:r>
    </w:p>
    <w:p w14:paraId="12E9D59B" w14:textId="5742320B" w:rsidR="007F31E1" w:rsidRDefault="002F5C0E" w:rsidP="007F31E1">
      <w:pPr>
        <w:spacing w:after="0" w:line="240" w:lineRule="auto"/>
        <w:jc w:val="both"/>
        <w:rPr>
          <w:rFonts w:ascii="Verdana" w:eastAsia="Calibri" w:hAnsi="Verdana" w:cs="Arial"/>
          <w:color w:val="000000" w:themeColor="text1"/>
          <w:lang w:val="es-ES"/>
        </w:rPr>
      </w:pPr>
      <w:r w:rsidRPr="002F5C0E">
        <w:rPr>
          <w:rFonts w:ascii="Verdana" w:eastAsia="Calibri" w:hAnsi="Verdana" w:cs="Arial"/>
          <w:noProof/>
          <w:color w:val="000000" w:themeColor="text1"/>
          <w:lang w:val="es-ES"/>
        </w:rPr>
        <w:drawing>
          <wp:anchor distT="0" distB="0" distL="114300" distR="114300" simplePos="0" relativeHeight="251658240" behindDoc="1" locked="0" layoutInCell="1" allowOverlap="1" wp14:anchorId="51AD30E7" wp14:editId="2BF8CAAC">
            <wp:simplePos x="0" y="0"/>
            <wp:positionH relativeFrom="column">
              <wp:posOffset>2672715</wp:posOffset>
            </wp:positionH>
            <wp:positionV relativeFrom="paragraph">
              <wp:posOffset>59690</wp:posOffset>
            </wp:positionV>
            <wp:extent cx="3476625" cy="1076325"/>
            <wp:effectExtent l="0" t="0" r="9525" b="9525"/>
            <wp:wrapTight wrapText="bothSides">
              <wp:wrapPolygon edited="0">
                <wp:start x="0" y="0"/>
                <wp:lineTo x="0" y="21409"/>
                <wp:lineTo x="21541" y="21409"/>
                <wp:lineTo x="21541" y="0"/>
                <wp:lineTo x="0" y="0"/>
              </wp:wrapPolygon>
            </wp:wrapTight>
            <wp:docPr id="59016960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69600"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476625" cy="1076325"/>
                    </a:xfrm>
                    <a:prstGeom prst="rect">
                      <a:avLst/>
                    </a:prstGeom>
                  </pic:spPr>
                </pic:pic>
              </a:graphicData>
            </a:graphic>
          </wp:anchor>
        </w:drawing>
      </w:r>
    </w:p>
    <w:p w14:paraId="721E48E1" w14:textId="2C37EA85" w:rsidR="00AC1C58" w:rsidRDefault="00AC1C58" w:rsidP="007F31E1">
      <w:pPr>
        <w:spacing w:after="0" w:line="240" w:lineRule="auto"/>
        <w:jc w:val="both"/>
        <w:rPr>
          <w:rFonts w:ascii="Verdana" w:eastAsia="Calibri" w:hAnsi="Verdana" w:cs="Arial"/>
          <w:color w:val="000000" w:themeColor="text1"/>
          <w:lang w:val="es-ES"/>
        </w:rPr>
      </w:pPr>
    </w:p>
    <w:p w14:paraId="1A0589E0" w14:textId="5DFD3E0C" w:rsidR="002F5C0E" w:rsidRDefault="002F5C0E" w:rsidP="007F31E1">
      <w:pPr>
        <w:spacing w:after="0" w:line="240" w:lineRule="auto"/>
        <w:jc w:val="both"/>
        <w:rPr>
          <w:rFonts w:ascii="Verdana" w:eastAsia="Calibri" w:hAnsi="Verdana" w:cs="Arial"/>
          <w:color w:val="000000" w:themeColor="text1"/>
          <w:lang w:val="es-ES"/>
        </w:rPr>
      </w:pPr>
    </w:p>
    <w:p w14:paraId="1741F24D" w14:textId="77777777" w:rsidR="00AC1C58" w:rsidRDefault="00AC1C58" w:rsidP="007F31E1">
      <w:pPr>
        <w:spacing w:after="0" w:line="240" w:lineRule="auto"/>
        <w:jc w:val="both"/>
        <w:rPr>
          <w:rFonts w:ascii="Verdana" w:eastAsia="Calibri" w:hAnsi="Verdana" w:cs="Arial"/>
          <w:color w:val="000000" w:themeColor="text1"/>
          <w:lang w:val="es-ES"/>
        </w:rPr>
      </w:pPr>
    </w:p>
    <w:p w14:paraId="35DF0A17" w14:textId="77777777" w:rsidR="00B43390" w:rsidRDefault="00B43390" w:rsidP="007F31E1">
      <w:pPr>
        <w:spacing w:after="0" w:line="240" w:lineRule="auto"/>
        <w:jc w:val="both"/>
        <w:rPr>
          <w:rFonts w:ascii="Verdana" w:eastAsia="Calibri" w:hAnsi="Verdana" w:cs="Arial"/>
          <w:color w:val="000000" w:themeColor="text1"/>
          <w:lang w:val="es-ES"/>
        </w:rPr>
      </w:pPr>
    </w:p>
    <w:p w14:paraId="455BE1C5" w14:textId="77777777" w:rsidR="00B43390" w:rsidRDefault="00B43390" w:rsidP="007F31E1">
      <w:pPr>
        <w:spacing w:after="0" w:line="240" w:lineRule="auto"/>
        <w:jc w:val="both"/>
        <w:rPr>
          <w:rFonts w:ascii="Verdana" w:eastAsia="Calibri" w:hAnsi="Verdana" w:cs="Arial"/>
          <w:color w:val="000000" w:themeColor="text1"/>
          <w:lang w:val="es-ES"/>
        </w:rPr>
      </w:pPr>
    </w:p>
    <w:p w14:paraId="6DF546C7" w14:textId="77777777" w:rsidR="00B43390" w:rsidRDefault="00B43390" w:rsidP="007F31E1">
      <w:pPr>
        <w:spacing w:after="0" w:line="240" w:lineRule="auto"/>
        <w:jc w:val="both"/>
        <w:rPr>
          <w:rFonts w:ascii="Verdana" w:eastAsia="Calibri" w:hAnsi="Verdana" w:cs="Arial"/>
          <w:color w:val="000000" w:themeColor="text1"/>
          <w:lang w:val="es-ES"/>
        </w:rPr>
      </w:pPr>
    </w:p>
    <w:p w14:paraId="7602BD93" w14:textId="77777777" w:rsidR="00B43390" w:rsidRPr="00115E3D" w:rsidRDefault="00B43390" w:rsidP="007F31E1">
      <w:pPr>
        <w:spacing w:after="0" w:line="240" w:lineRule="auto"/>
        <w:jc w:val="both"/>
        <w:rPr>
          <w:rFonts w:ascii="Verdana" w:eastAsia="Calibri" w:hAnsi="Verdana" w:cs="Arial"/>
          <w:color w:val="000000" w:themeColor="text1"/>
          <w:lang w:val="es-ES"/>
        </w:rPr>
      </w:pPr>
    </w:p>
    <w:p w14:paraId="2FB45694" w14:textId="77777777" w:rsidR="007F31E1" w:rsidRPr="00115E3D" w:rsidRDefault="007F31E1" w:rsidP="007F31E1">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p>
    <w:p w14:paraId="346A393E" w14:textId="7ED1A90A" w:rsidR="007F31E1" w:rsidRDefault="007F31E1" w:rsidP="385A2492">
      <w:pPr>
        <w:spacing w:after="0" w:line="240" w:lineRule="auto"/>
        <w:rPr>
          <w:rFonts w:ascii="Verdana" w:eastAsia="Calibri" w:hAnsi="Verdana" w:cs="Arial"/>
          <w:b/>
          <w:bCs/>
          <w:color w:val="000000" w:themeColor="text1"/>
          <w:lang w:val="es-ES" w:eastAsia="es-ES"/>
        </w:rPr>
      </w:pPr>
      <w:r w:rsidRPr="385A2492">
        <w:rPr>
          <w:rFonts w:ascii="Verdana" w:eastAsia="Calibri" w:hAnsi="Verdana" w:cs="Arial"/>
          <w:b/>
          <w:bCs/>
          <w:color w:val="000000" w:themeColor="text1"/>
          <w:lang w:val="es-ES" w:eastAsia="es-ES"/>
        </w:rPr>
        <w:t xml:space="preserve">Jader Yordano Vidal López </w:t>
      </w:r>
    </w:p>
    <w:p w14:paraId="01BBCD84" w14:textId="07C4A88C" w:rsidR="00061562" w:rsidRPr="00921D95" w:rsidRDefault="00061562" w:rsidP="007F31E1">
      <w:pPr>
        <w:spacing w:after="0" w:line="240" w:lineRule="auto"/>
        <w:rPr>
          <w:rFonts w:ascii="Verdana" w:eastAsia="Calibri" w:hAnsi="Verdana" w:cs="Arial"/>
          <w:bCs/>
          <w:color w:val="000000" w:themeColor="text1"/>
          <w:lang w:val="es-ES_tradnl" w:eastAsia="es-ES_tradnl"/>
        </w:rPr>
      </w:pPr>
      <w:r w:rsidRPr="00921D95">
        <w:rPr>
          <w:rFonts w:ascii="Verdana" w:eastAsia="Calibri" w:hAnsi="Verdana" w:cs="Arial"/>
          <w:bCs/>
          <w:color w:val="000000" w:themeColor="text1"/>
          <w:lang w:val="es-ES_tradnl" w:eastAsia="es-ES_tradnl"/>
        </w:rPr>
        <w:t>Veeduría Seguridad Ciudadana</w:t>
      </w:r>
    </w:p>
    <w:p w14:paraId="6A22D251" w14:textId="3D66621A" w:rsidR="007F31E1" w:rsidRDefault="007F31E1" w:rsidP="007F31E1">
      <w:pPr>
        <w:spacing w:after="0" w:line="240" w:lineRule="auto"/>
        <w:rPr>
          <w:rFonts w:ascii="Verdana" w:eastAsia="Calibri" w:hAnsi="Verdana" w:cs="Arial"/>
          <w:color w:val="000000" w:themeColor="text1"/>
          <w:u w:val="single"/>
          <w:lang w:eastAsia="es-ES"/>
        </w:rPr>
      </w:pPr>
      <w:hyperlink r:id="rId12" w:history="1">
        <w:r w:rsidRPr="00AF3FC2">
          <w:rPr>
            <w:rStyle w:val="Hyperlink"/>
            <w:rFonts w:ascii="Verdana" w:eastAsia="Calibri" w:hAnsi="Verdana" w:cs="Arial"/>
            <w:lang w:eastAsia="es-ES"/>
          </w:rPr>
          <w:t>veedornacional759@gmail.com</w:t>
        </w:r>
      </w:hyperlink>
    </w:p>
    <w:p w14:paraId="54EB629D" w14:textId="679A36F4" w:rsidR="007F31E1" w:rsidRPr="007F31E1" w:rsidRDefault="007F31E1" w:rsidP="007F31E1">
      <w:pPr>
        <w:spacing w:after="0" w:line="240" w:lineRule="auto"/>
        <w:rPr>
          <w:rFonts w:ascii="Verdana" w:eastAsia="Calibri" w:hAnsi="Verdana" w:cs="Arial"/>
          <w:b/>
          <w:bCs/>
          <w:color w:val="000000" w:themeColor="text1"/>
          <w:lang w:eastAsia="es-ES"/>
        </w:rPr>
      </w:pPr>
      <w:r>
        <w:rPr>
          <w:rFonts w:ascii="Verdana" w:eastAsia="Calibri" w:hAnsi="Verdana" w:cs="Arial"/>
          <w:color w:val="000000" w:themeColor="text1"/>
          <w:lang w:eastAsia="es-ES"/>
        </w:rPr>
        <w:t>Barrancabermeja</w:t>
      </w:r>
      <w:r w:rsidRPr="007F31E1">
        <w:rPr>
          <w:rFonts w:ascii="Verdana" w:eastAsia="Calibri" w:hAnsi="Verdana" w:cs="Arial"/>
          <w:color w:val="000000" w:themeColor="text1"/>
          <w:lang w:eastAsia="es-ES"/>
        </w:rPr>
        <w:t xml:space="preserve">, </w:t>
      </w:r>
      <w:r>
        <w:rPr>
          <w:rFonts w:ascii="Verdana" w:eastAsia="Calibri" w:hAnsi="Verdana" w:cs="Arial"/>
          <w:color w:val="000000" w:themeColor="text1"/>
          <w:lang w:eastAsia="es-ES"/>
        </w:rPr>
        <w:t>Santander</w:t>
      </w:r>
    </w:p>
    <w:p w14:paraId="6532FE2B" w14:textId="77777777" w:rsidR="007F31E1" w:rsidRPr="007F31E1" w:rsidRDefault="007F31E1" w:rsidP="007F31E1">
      <w:pPr>
        <w:spacing w:after="0" w:line="240" w:lineRule="auto"/>
        <w:rPr>
          <w:rFonts w:ascii="Verdana" w:eastAsia="Calibri" w:hAnsi="Verdana" w:cs="Arial"/>
          <w:b/>
          <w:bCs/>
          <w:color w:val="000000" w:themeColor="text1"/>
          <w:lang w:eastAsia="es-ES_tradnl"/>
        </w:rPr>
      </w:pPr>
    </w:p>
    <w:p w14:paraId="704DAF5B" w14:textId="77777777" w:rsidR="007F31E1" w:rsidRPr="007F31E1" w:rsidRDefault="007F31E1" w:rsidP="007F31E1">
      <w:pPr>
        <w:spacing w:after="0" w:line="240" w:lineRule="auto"/>
        <w:rPr>
          <w:rFonts w:ascii="Verdana" w:eastAsia="Calibri" w:hAnsi="Verdana" w:cs="Arial"/>
          <w:b/>
          <w:bCs/>
          <w:color w:val="000000" w:themeColor="text1"/>
          <w:lang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F31E1" w:rsidRPr="00115E3D" w14:paraId="318B23C1" w14:textId="77777777" w:rsidTr="00431755">
        <w:trPr>
          <w:trHeight w:val="884"/>
        </w:trPr>
        <w:tc>
          <w:tcPr>
            <w:tcW w:w="2689" w:type="dxa"/>
          </w:tcPr>
          <w:p w14:paraId="6F4D19EF" w14:textId="77777777" w:rsidR="007F31E1" w:rsidRPr="007F31E1" w:rsidRDefault="007F31E1" w:rsidP="00431755">
            <w:pPr>
              <w:jc w:val="both"/>
              <w:rPr>
                <w:rFonts w:ascii="Verdana" w:eastAsia="Calibri" w:hAnsi="Verdana" w:cs="Arial"/>
                <w:b/>
                <w:bCs/>
                <w:color w:val="000000" w:themeColor="text1"/>
                <w:lang w:eastAsia="es-ES_tradnl"/>
              </w:rPr>
            </w:pPr>
          </w:p>
        </w:tc>
        <w:tc>
          <w:tcPr>
            <w:tcW w:w="6100" w:type="dxa"/>
          </w:tcPr>
          <w:p w14:paraId="7BE8EAF8" w14:textId="1CA05F12" w:rsidR="007F31E1" w:rsidRPr="00115E3D" w:rsidRDefault="007F31E1" w:rsidP="00431755">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585</w:t>
            </w:r>
            <w:r w:rsidRPr="00115E3D">
              <w:rPr>
                <w:rFonts w:ascii="Verdana" w:eastAsia="Calibri" w:hAnsi="Verdana" w:cs="Arial"/>
                <w:b/>
                <w:bCs/>
                <w:color w:val="000000" w:themeColor="text1"/>
                <w:lang w:val="es-ES" w:eastAsia="es-ES"/>
              </w:rPr>
              <w:t xml:space="preserve"> de 2024</w:t>
            </w:r>
          </w:p>
        </w:tc>
      </w:tr>
      <w:tr w:rsidR="007F31E1" w:rsidRPr="00722635" w14:paraId="70F274E1" w14:textId="77777777" w:rsidTr="00431755">
        <w:trPr>
          <w:trHeight w:val="884"/>
        </w:trPr>
        <w:tc>
          <w:tcPr>
            <w:tcW w:w="2689" w:type="dxa"/>
          </w:tcPr>
          <w:p w14:paraId="41E78019" w14:textId="77777777" w:rsidR="007F31E1" w:rsidRPr="00115E3D" w:rsidRDefault="007F31E1" w:rsidP="00431755">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639B7DED" w14:textId="4F6A53F6" w:rsidR="009514AE" w:rsidRPr="00676B96" w:rsidRDefault="009514AE" w:rsidP="009514AE">
            <w:pPr>
              <w:jc w:val="both"/>
              <w:rPr>
                <w:rFonts w:ascii="Verdana" w:hAnsi="Verdana" w:cs="Arial"/>
                <w:lang w:val="es-ES_tradnl" w:eastAsia="es-ES_tradnl"/>
              </w:rPr>
            </w:pPr>
            <w:r w:rsidRPr="00676B96">
              <w:rPr>
                <w:rFonts w:ascii="Verdana" w:hAnsi="Verdana" w:cs="Arial"/>
                <w:lang w:eastAsia="es-ES_tradnl"/>
              </w:rPr>
              <w:t>LEY DE EMPRENDIMIENTO –</w:t>
            </w:r>
            <w:r w:rsidR="002A6D21" w:rsidRPr="002A6D21">
              <w:rPr>
                <w:rFonts w:ascii="Verdana" w:eastAsia="Times New Roman" w:hAnsi="Verdana" w:cs="Arial"/>
                <w:lang w:eastAsia="es-ES_tradnl"/>
              </w:rPr>
              <w:t xml:space="preserve"> </w:t>
            </w:r>
            <w:r w:rsidR="002A6D21" w:rsidRPr="002A6D21">
              <w:rPr>
                <w:rFonts w:ascii="Verdana" w:hAnsi="Verdana" w:cs="Arial"/>
                <w:lang w:eastAsia="es-ES_tradnl"/>
              </w:rPr>
              <w:t xml:space="preserve">Ley 2069 de 2020 – Artículo 32 – </w:t>
            </w:r>
            <w:r w:rsidR="002A6D21">
              <w:rPr>
                <w:rFonts w:ascii="Verdana" w:hAnsi="Verdana" w:cs="Arial"/>
                <w:lang w:eastAsia="es-ES_tradnl"/>
              </w:rPr>
              <w:t>Normativa</w:t>
            </w:r>
            <w:r w:rsidR="00A475DD">
              <w:rPr>
                <w:rFonts w:ascii="Verdana" w:hAnsi="Verdana" w:cs="Arial"/>
                <w:lang w:eastAsia="es-ES_tradnl"/>
              </w:rPr>
              <w:t xml:space="preserve"> </w:t>
            </w:r>
            <w:r w:rsidRPr="00676B96">
              <w:rPr>
                <w:rFonts w:ascii="Verdana" w:hAnsi="Verdana" w:cs="Arial"/>
                <w:lang w:eastAsia="es-ES_tradnl"/>
              </w:rPr>
              <w:t>–</w:t>
            </w:r>
            <w:r w:rsidR="00722635">
              <w:rPr>
                <w:rFonts w:ascii="Verdana" w:hAnsi="Verdana" w:cs="Arial"/>
                <w:lang w:eastAsia="es-ES_tradnl"/>
              </w:rPr>
              <w:t xml:space="preserve"> DECRETO 1082 DE 2015 – </w:t>
            </w:r>
            <w:r w:rsidRPr="00676B96">
              <w:rPr>
                <w:rFonts w:ascii="Verdana" w:hAnsi="Verdana" w:cs="Arial"/>
                <w:lang w:eastAsia="es-ES_tradnl"/>
              </w:rPr>
              <w:t>Artículo 2.2.1.2.4.2.14 – Numeral 1 –</w:t>
            </w:r>
            <w:r w:rsidR="00A475DD">
              <w:rPr>
                <w:rFonts w:ascii="Verdana" w:hAnsi="Verdana" w:cs="Arial"/>
                <w:lang w:eastAsia="es-ES_tradnl"/>
              </w:rPr>
              <w:t xml:space="preserve"> Puntaje adicional</w:t>
            </w:r>
            <w:r w:rsidRPr="00676B96">
              <w:rPr>
                <w:rFonts w:ascii="Verdana" w:hAnsi="Verdana" w:cs="Arial"/>
                <w:lang w:eastAsia="es-ES_tradnl"/>
              </w:rPr>
              <w:t xml:space="preserve"> </w:t>
            </w:r>
          </w:p>
          <w:p w14:paraId="116F2BDD" w14:textId="77777777" w:rsidR="007F31E1" w:rsidRPr="009514AE" w:rsidRDefault="007F31E1" w:rsidP="009514AE">
            <w:pPr>
              <w:spacing w:line="276" w:lineRule="auto"/>
              <w:jc w:val="both"/>
              <w:rPr>
                <w:rFonts w:ascii="Verdana" w:eastAsia="Calibri" w:hAnsi="Verdana" w:cs="Arial"/>
                <w:color w:val="000000" w:themeColor="text1"/>
                <w:lang w:val="es-ES_tradnl" w:eastAsia="es-ES"/>
              </w:rPr>
            </w:pPr>
          </w:p>
        </w:tc>
      </w:tr>
      <w:tr w:rsidR="007F31E1" w:rsidRPr="00115E3D" w14:paraId="3D22E26F" w14:textId="77777777" w:rsidTr="00431755">
        <w:tc>
          <w:tcPr>
            <w:tcW w:w="2689" w:type="dxa"/>
          </w:tcPr>
          <w:p w14:paraId="207AD367" w14:textId="77777777" w:rsidR="007F31E1" w:rsidRPr="00115E3D" w:rsidRDefault="007F31E1" w:rsidP="00431755">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122C4DBC" w14:textId="77777777" w:rsidR="007F31E1" w:rsidRPr="00115E3D" w:rsidRDefault="007F31E1" w:rsidP="00431755">
            <w:pPr>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_tradnl" w:eastAsia="es-ES_tradnl"/>
              </w:rPr>
              <w:t>Respuesta a consulta con radicado No.</w:t>
            </w:r>
          </w:p>
          <w:p w14:paraId="230CCD0B" w14:textId="6B515F13" w:rsidR="007F31E1" w:rsidRPr="007F31E1" w:rsidRDefault="007F31E1" w:rsidP="00431755">
            <w:pPr>
              <w:jc w:val="both"/>
              <w:rPr>
                <w:rFonts w:ascii="Verdana" w:hAnsi="Verdana" w:cs="Calibri"/>
                <w:color w:val="000000"/>
              </w:rPr>
            </w:pPr>
            <w:r>
              <w:rPr>
                <w:rFonts w:ascii="Verdana" w:hAnsi="Verdana" w:cs="Calibri"/>
                <w:color w:val="000000"/>
              </w:rPr>
              <w:t>P20240910009216</w:t>
            </w:r>
          </w:p>
        </w:tc>
      </w:tr>
    </w:tbl>
    <w:p w14:paraId="7E558214" w14:textId="77777777" w:rsidR="007F31E1" w:rsidRPr="00115E3D" w:rsidRDefault="007F31E1" w:rsidP="007F31E1">
      <w:pPr>
        <w:spacing w:after="0" w:line="240" w:lineRule="auto"/>
        <w:jc w:val="both"/>
        <w:rPr>
          <w:rFonts w:ascii="Verdana" w:eastAsia="Calibri" w:hAnsi="Verdana" w:cs="Arial"/>
          <w:color w:val="000000" w:themeColor="text1"/>
          <w:lang w:val="es-ES_tradnl" w:eastAsia="es-ES_tradnl"/>
        </w:rPr>
      </w:pPr>
    </w:p>
    <w:p w14:paraId="316C3D97" w14:textId="77777777" w:rsidR="007F31E1" w:rsidRPr="00115E3D" w:rsidRDefault="007F31E1" w:rsidP="007F31E1">
      <w:pPr>
        <w:spacing w:after="0" w:line="240" w:lineRule="auto"/>
        <w:jc w:val="both"/>
        <w:rPr>
          <w:rFonts w:ascii="Verdana" w:eastAsia="Calibri" w:hAnsi="Verdana" w:cs="Arial"/>
          <w:color w:val="000000" w:themeColor="text1"/>
          <w:lang w:val="es-ES_tradnl" w:eastAsia="es-ES_tradnl"/>
        </w:rPr>
      </w:pPr>
    </w:p>
    <w:p w14:paraId="20839B4E" w14:textId="40DFD1C8" w:rsidR="007F31E1" w:rsidRPr="00115E3D" w:rsidRDefault="007F31E1" w:rsidP="007F31E1">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Estimado señor</w:t>
      </w:r>
      <w:r w:rsidR="00EE68D1">
        <w:rPr>
          <w:rFonts w:ascii="Verdana" w:eastAsia="Calibri" w:hAnsi="Verdana" w:cs="Arial"/>
          <w:color w:val="000000" w:themeColor="text1"/>
          <w:lang w:val="es-ES" w:eastAsia="es-ES"/>
        </w:rPr>
        <w:t xml:space="preserve"> Vidal</w:t>
      </w:r>
      <w:r w:rsidRPr="00115E3D">
        <w:rPr>
          <w:rFonts w:ascii="Verdana" w:eastAsia="Calibri" w:hAnsi="Verdana" w:cs="Arial"/>
          <w:color w:val="000000" w:themeColor="text1"/>
          <w:lang w:val="es-ES" w:eastAsia="es-ES"/>
        </w:rPr>
        <w:t xml:space="preserve">: </w:t>
      </w:r>
    </w:p>
    <w:p w14:paraId="73E9C3D1" w14:textId="77777777" w:rsidR="007F31E1" w:rsidRPr="00115E3D" w:rsidRDefault="007F31E1" w:rsidP="007F31E1">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6A0A29E0" w14:textId="1DA90721" w:rsidR="007F31E1" w:rsidRPr="00115E3D" w:rsidRDefault="007F31E1" w:rsidP="007F31E1">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sidR="00EE68D1">
        <w:rPr>
          <w:rFonts w:ascii="Verdana" w:eastAsia="Calibri" w:hAnsi="Verdana" w:cs="Arial"/>
          <w:color w:val="000000" w:themeColor="text1"/>
          <w:lang w:val="es-ES" w:eastAsia="es-ES"/>
        </w:rPr>
        <w:t>10</w:t>
      </w:r>
      <w:r w:rsidRPr="00115E3D">
        <w:rPr>
          <w:rFonts w:ascii="Verdana" w:eastAsia="Calibri" w:hAnsi="Verdana" w:cs="Arial"/>
          <w:color w:val="000000" w:themeColor="text1"/>
          <w:lang w:val="es-ES" w:eastAsia="es-ES"/>
        </w:rPr>
        <w:t xml:space="preserve"> de </w:t>
      </w:r>
      <w:r w:rsidR="00EE68D1">
        <w:rPr>
          <w:rFonts w:ascii="Verdana" w:eastAsia="Calibri" w:hAnsi="Verdana" w:cs="Arial"/>
          <w:color w:val="000000" w:themeColor="text1"/>
          <w:lang w:val="es-ES" w:eastAsia="es-ES"/>
        </w:rPr>
        <w:t>septiembre</w:t>
      </w:r>
      <w:r w:rsidRPr="00115E3D">
        <w:rPr>
          <w:rFonts w:ascii="Verdana" w:eastAsia="Calibri" w:hAnsi="Verdana" w:cs="Arial"/>
          <w:color w:val="000000" w:themeColor="text1"/>
          <w:lang w:val="es-ES" w:eastAsia="es-ES"/>
        </w:rPr>
        <w:t xml:space="preserve"> de 20</w:t>
      </w:r>
      <w:r w:rsidR="00EE68D1">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22F56772" w14:textId="77777777" w:rsidR="007F31E1" w:rsidRPr="00115E3D" w:rsidRDefault="007F31E1" w:rsidP="007F31E1">
      <w:pPr>
        <w:pStyle w:val="ListParagraph"/>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09116F68" w14:textId="755082F9" w:rsidR="00EE68D1" w:rsidRPr="007139C4" w:rsidRDefault="007F31E1" w:rsidP="00EE68D1">
      <w:pPr>
        <w:spacing w:after="0" w:line="240" w:lineRule="auto"/>
        <w:ind w:left="709" w:right="709"/>
        <w:jc w:val="both"/>
        <w:rPr>
          <w:rFonts w:ascii="Verdana" w:eastAsia="Century Gothic" w:hAnsi="Verdana" w:cs="Century Gothic"/>
          <w:i/>
          <w:iCs/>
          <w:color w:val="000000" w:themeColor="text1"/>
          <w:sz w:val="20"/>
          <w:szCs w:val="20"/>
        </w:rPr>
      </w:pPr>
      <w:bookmarkStart w:id="0" w:name="_Hlk95313578"/>
      <w:r w:rsidRPr="007139C4">
        <w:rPr>
          <w:rFonts w:ascii="Verdana" w:eastAsia="Century Gothic" w:hAnsi="Verdana" w:cs="Century Gothic"/>
          <w:i/>
          <w:iCs/>
          <w:color w:val="000000" w:themeColor="text1"/>
          <w:sz w:val="20"/>
          <w:szCs w:val="20"/>
          <w:lang w:val="es-ES"/>
        </w:rPr>
        <w:t>“</w:t>
      </w:r>
      <w:bookmarkEnd w:id="0"/>
      <w:r w:rsidR="009514AE" w:rsidRPr="007139C4">
        <w:rPr>
          <w:rFonts w:ascii="Verdana" w:eastAsia="Century Gothic" w:hAnsi="Verdana" w:cs="Century Gothic"/>
          <w:i/>
          <w:iCs/>
          <w:color w:val="000000" w:themeColor="text1"/>
          <w:sz w:val="20"/>
          <w:szCs w:val="20"/>
        </w:rPr>
        <w:t xml:space="preserve">1. </w:t>
      </w:r>
      <w:proofErr w:type="spellStart"/>
      <w:r w:rsidR="009514AE" w:rsidRPr="007139C4">
        <w:rPr>
          <w:rFonts w:ascii="Verdana" w:eastAsia="Century Gothic" w:hAnsi="Verdana" w:cs="Century Gothic"/>
          <w:i/>
          <w:iCs/>
          <w:color w:val="000000" w:themeColor="text1"/>
          <w:sz w:val="20"/>
          <w:szCs w:val="20"/>
        </w:rPr>
        <w:t>cuales</w:t>
      </w:r>
      <w:proofErr w:type="spellEnd"/>
      <w:r w:rsidR="00EE68D1" w:rsidRPr="007139C4">
        <w:rPr>
          <w:rFonts w:ascii="Verdana" w:eastAsia="Century Gothic" w:hAnsi="Verdana" w:cs="Century Gothic"/>
          <w:i/>
          <w:iCs/>
          <w:color w:val="000000" w:themeColor="text1"/>
          <w:sz w:val="20"/>
          <w:szCs w:val="20"/>
        </w:rPr>
        <w:t xml:space="preserve"> serían los requisitos de acreditación de puntaje de mujer </w:t>
      </w:r>
    </w:p>
    <w:p w14:paraId="7512EA71" w14:textId="77777777" w:rsidR="00EE68D1" w:rsidRPr="007139C4" w:rsidRDefault="00EE68D1" w:rsidP="00EE68D1">
      <w:pPr>
        <w:spacing w:after="0" w:line="240" w:lineRule="auto"/>
        <w:ind w:left="709" w:right="709"/>
        <w:jc w:val="both"/>
        <w:rPr>
          <w:rFonts w:ascii="Verdana" w:eastAsia="Century Gothic" w:hAnsi="Verdana" w:cs="Century Gothic"/>
          <w:i/>
          <w:iCs/>
          <w:color w:val="000000" w:themeColor="text1"/>
          <w:sz w:val="20"/>
          <w:szCs w:val="20"/>
        </w:rPr>
      </w:pPr>
    </w:p>
    <w:p w14:paraId="5B014AEB" w14:textId="77777777" w:rsidR="00EE68D1" w:rsidRPr="007139C4" w:rsidRDefault="00EE68D1" w:rsidP="00EE68D1">
      <w:pPr>
        <w:spacing w:after="0" w:line="240" w:lineRule="auto"/>
        <w:ind w:left="709" w:right="709"/>
        <w:jc w:val="both"/>
        <w:rPr>
          <w:rFonts w:ascii="Verdana" w:eastAsia="Century Gothic" w:hAnsi="Verdana" w:cs="Century Gothic"/>
          <w:i/>
          <w:iCs/>
          <w:color w:val="000000" w:themeColor="text1"/>
          <w:sz w:val="20"/>
          <w:szCs w:val="20"/>
        </w:rPr>
      </w:pPr>
      <w:r w:rsidRPr="007139C4">
        <w:rPr>
          <w:rFonts w:ascii="Verdana" w:eastAsia="Century Gothic" w:hAnsi="Verdana" w:cs="Century Gothic"/>
          <w:i/>
          <w:iCs/>
          <w:color w:val="000000" w:themeColor="text1"/>
          <w:sz w:val="20"/>
          <w:szCs w:val="20"/>
        </w:rPr>
        <w:t xml:space="preserve">2 estos requisitos son interpretativos? </w:t>
      </w:r>
    </w:p>
    <w:p w14:paraId="3AD03AA3" w14:textId="77777777" w:rsidR="00EE68D1" w:rsidRPr="007139C4" w:rsidRDefault="00EE68D1" w:rsidP="00EE68D1">
      <w:pPr>
        <w:spacing w:after="0" w:line="240" w:lineRule="auto"/>
        <w:ind w:left="709" w:right="709"/>
        <w:jc w:val="both"/>
        <w:rPr>
          <w:rFonts w:ascii="Verdana" w:eastAsia="Century Gothic" w:hAnsi="Verdana" w:cs="Century Gothic"/>
          <w:i/>
          <w:iCs/>
          <w:color w:val="000000" w:themeColor="text1"/>
          <w:sz w:val="20"/>
          <w:szCs w:val="20"/>
        </w:rPr>
      </w:pPr>
    </w:p>
    <w:p w14:paraId="2C0C1B6F" w14:textId="0E5A49FD" w:rsidR="00EE68D1" w:rsidRPr="007139C4" w:rsidRDefault="00EE68D1" w:rsidP="00EE68D1">
      <w:pPr>
        <w:spacing w:after="0" w:line="240" w:lineRule="auto"/>
        <w:ind w:left="709" w:right="709"/>
        <w:jc w:val="both"/>
        <w:rPr>
          <w:rFonts w:ascii="Verdana" w:eastAsia="Century Gothic" w:hAnsi="Verdana" w:cs="Century Gothic"/>
          <w:i/>
          <w:iCs/>
          <w:color w:val="000000" w:themeColor="text1"/>
          <w:sz w:val="20"/>
          <w:szCs w:val="20"/>
        </w:rPr>
      </w:pPr>
      <w:r w:rsidRPr="007139C4">
        <w:rPr>
          <w:rFonts w:ascii="Verdana" w:eastAsia="Century Gothic" w:hAnsi="Verdana" w:cs="Century Gothic"/>
          <w:i/>
          <w:iCs/>
          <w:color w:val="000000" w:themeColor="text1"/>
          <w:sz w:val="20"/>
          <w:szCs w:val="20"/>
        </w:rPr>
        <w:t xml:space="preserve">3 si un oferente presenta los siguientes documentos para este puntaje como lo </w:t>
      </w:r>
      <w:r w:rsidR="002075D4" w:rsidRPr="007139C4">
        <w:rPr>
          <w:rFonts w:ascii="Verdana" w:eastAsia="Century Gothic" w:hAnsi="Verdana" w:cs="Century Gothic"/>
          <w:i/>
          <w:iCs/>
          <w:color w:val="000000" w:themeColor="text1"/>
          <w:sz w:val="20"/>
          <w:szCs w:val="20"/>
        </w:rPr>
        <w:t>es:</w:t>
      </w:r>
      <w:r w:rsidRPr="007139C4">
        <w:rPr>
          <w:rFonts w:ascii="Verdana" w:eastAsia="Century Gothic" w:hAnsi="Verdana" w:cs="Century Gothic"/>
          <w:i/>
          <w:iCs/>
          <w:color w:val="000000" w:themeColor="text1"/>
          <w:sz w:val="20"/>
          <w:szCs w:val="20"/>
        </w:rPr>
        <w:t xml:space="preserve"> contrato de la mujer que ocupa el cargo admirativo siendo igual o superior al 50</w:t>
      </w:r>
      <w:proofErr w:type="gramStart"/>
      <w:r w:rsidRPr="007139C4">
        <w:rPr>
          <w:rFonts w:ascii="Verdana" w:eastAsia="Century Gothic" w:hAnsi="Verdana" w:cs="Century Gothic"/>
          <w:i/>
          <w:iCs/>
          <w:color w:val="000000" w:themeColor="text1"/>
          <w:sz w:val="20"/>
          <w:szCs w:val="20"/>
        </w:rPr>
        <w:t>% ,</w:t>
      </w:r>
      <w:proofErr w:type="gramEnd"/>
      <w:r w:rsidRPr="007139C4">
        <w:rPr>
          <w:rFonts w:ascii="Verdana" w:eastAsia="Century Gothic" w:hAnsi="Verdana" w:cs="Century Gothic"/>
          <w:i/>
          <w:iCs/>
          <w:color w:val="000000" w:themeColor="text1"/>
          <w:sz w:val="20"/>
          <w:szCs w:val="20"/>
        </w:rPr>
        <w:t xml:space="preserve"> seguridad social de 12 meses, cedula de la mujer que se acredita y cedula del representante legal con esto estaría cumpliendo para ese puntaje? </w:t>
      </w:r>
    </w:p>
    <w:p w14:paraId="7F7EDD7A" w14:textId="77777777" w:rsidR="00EE68D1" w:rsidRPr="007139C4" w:rsidRDefault="00EE68D1" w:rsidP="00EE68D1">
      <w:pPr>
        <w:spacing w:after="0" w:line="240" w:lineRule="auto"/>
        <w:ind w:left="709" w:right="709"/>
        <w:jc w:val="both"/>
        <w:rPr>
          <w:rFonts w:ascii="Verdana" w:eastAsia="Century Gothic" w:hAnsi="Verdana" w:cs="Century Gothic"/>
          <w:i/>
          <w:iCs/>
          <w:color w:val="000000" w:themeColor="text1"/>
          <w:sz w:val="20"/>
          <w:szCs w:val="20"/>
        </w:rPr>
      </w:pPr>
    </w:p>
    <w:p w14:paraId="5B60E388" w14:textId="43EBE95D" w:rsidR="007F31E1" w:rsidRPr="00EE68D1" w:rsidRDefault="00EE68D1" w:rsidP="00EE68D1">
      <w:pPr>
        <w:spacing w:after="0" w:line="240" w:lineRule="auto"/>
        <w:ind w:left="709" w:right="709"/>
        <w:jc w:val="both"/>
        <w:rPr>
          <w:rFonts w:ascii="Verdana" w:eastAsia="Century Gothic" w:hAnsi="Verdana" w:cs="Century Gothic"/>
          <w:i/>
          <w:iCs/>
          <w:color w:val="000000" w:themeColor="text1"/>
          <w:sz w:val="20"/>
          <w:szCs w:val="20"/>
          <w:lang w:val="es-ES"/>
        </w:rPr>
      </w:pPr>
      <w:r w:rsidRPr="007139C4">
        <w:rPr>
          <w:rFonts w:ascii="Verdana" w:eastAsia="Century Gothic" w:hAnsi="Verdana" w:cs="Century Gothic"/>
          <w:i/>
          <w:iCs/>
          <w:color w:val="000000" w:themeColor="text1"/>
          <w:sz w:val="20"/>
          <w:szCs w:val="20"/>
        </w:rPr>
        <w:t xml:space="preserve">4 si las 12 planillas presentadas por el oferente de (seguridad social) validas al momento del cierre del proceso y verificables en la plataforma de la </w:t>
      </w:r>
      <w:proofErr w:type="spellStart"/>
      <w:r w:rsidRPr="007139C4">
        <w:rPr>
          <w:rFonts w:ascii="Verdana" w:eastAsia="Century Gothic" w:hAnsi="Verdana" w:cs="Century Gothic"/>
          <w:i/>
          <w:iCs/>
          <w:color w:val="000000" w:themeColor="text1"/>
          <w:sz w:val="20"/>
          <w:szCs w:val="20"/>
        </w:rPr>
        <w:t>eps</w:t>
      </w:r>
      <w:proofErr w:type="spellEnd"/>
      <w:r w:rsidRPr="007139C4">
        <w:rPr>
          <w:rFonts w:ascii="Verdana" w:eastAsia="Century Gothic" w:hAnsi="Verdana" w:cs="Century Gothic"/>
          <w:i/>
          <w:iCs/>
          <w:color w:val="000000" w:themeColor="text1"/>
          <w:sz w:val="20"/>
          <w:szCs w:val="20"/>
        </w:rPr>
        <w:t xml:space="preserve"> estas planillas estarían cumpliendo el requisito?</w:t>
      </w:r>
      <w:proofErr w:type="gramStart"/>
      <w:r w:rsidRPr="007139C4">
        <w:rPr>
          <w:rFonts w:ascii="Verdana" w:eastAsia="Century Gothic" w:hAnsi="Verdana" w:cs="Century Gothic"/>
          <w:i/>
          <w:iCs/>
          <w:color w:val="000000" w:themeColor="text1"/>
          <w:sz w:val="20"/>
          <w:szCs w:val="20"/>
        </w:rPr>
        <w:t>.”</w:t>
      </w:r>
      <w:r w:rsidR="00371906" w:rsidRPr="007139C4">
        <w:rPr>
          <w:rFonts w:ascii="Verdana" w:eastAsia="Century Gothic" w:hAnsi="Verdana" w:cs="Century Gothic"/>
          <w:i/>
          <w:iCs/>
          <w:color w:val="000000" w:themeColor="text1"/>
          <w:sz w:val="20"/>
          <w:szCs w:val="20"/>
        </w:rPr>
        <w:t>(</w:t>
      </w:r>
      <w:proofErr w:type="gramEnd"/>
      <w:r w:rsidR="00371906" w:rsidRPr="007139C4">
        <w:rPr>
          <w:rFonts w:ascii="Verdana" w:eastAsia="Century Gothic" w:hAnsi="Verdana" w:cs="Century Gothic"/>
          <w:i/>
          <w:iCs/>
          <w:color w:val="000000" w:themeColor="text1"/>
          <w:sz w:val="20"/>
          <w:szCs w:val="20"/>
        </w:rPr>
        <w:t>SIC)</w:t>
      </w:r>
    </w:p>
    <w:p w14:paraId="2F05B8FD" w14:textId="77777777" w:rsidR="007F31E1" w:rsidRPr="00115E3D" w:rsidRDefault="007F31E1" w:rsidP="007F31E1">
      <w:pPr>
        <w:pStyle w:val="ListParagraph"/>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0996A0EC" w14:textId="77777777" w:rsidR="007F31E1" w:rsidRPr="00115E3D" w:rsidRDefault="007F31E1" w:rsidP="007F31E1">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72A83D7F" w14:textId="79CAE187" w:rsidR="007F31E1" w:rsidRPr="00115E3D" w:rsidRDefault="007F31E1" w:rsidP="007F31E1">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826F29">
        <w:rPr>
          <w:rFonts w:ascii="Verdana" w:eastAsia="Calibri" w:hAnsi="Verdana" w:cs="Arial"/>
          <w:color w:val="000000" w:themeColor="text1"/>
          <w:lang w:val="es-ES" w:eastAsia="es-ES"/>
        </w:rPr>
        <w:t>el problema jurídico</w:t>
      </w:r>
      <w:r w:rsidRPr="00115E3D">
        <w:rPr>
          <w:rFonts w:ascii="Verdana" w:eastAsia="Calibri" w:hAnsi="Verdana" w:cs="Arial"/>
          <w:color w:val="000000" w:themeColor="text1"/>
          <w:lang w:val="es-ES" w:eastAsia="es-ES"/>
        </w:rPr>
        <w:t xml:space="preserve"> de su consulta. </w:t>
      </w:r>
    </w:p>
    <w:p w14:paraId="3B4C2115" w14:textId="77777777" w:rsidR="007F31E1" w:rsidRPr="00115E3D" w:rsidRDefault="007F31E1" w:rsidP="007F31E1">
      <w:pPr>
        <w:spacing w:after="0" w:line="276" w:lineRule="auto"/>
        <w:ind w:firstLine="709"/>
        <w:jc w:val="both"/>
        <w:rPr>
          <w:rFonts w:ascii="Verdana" w:eastAsia="Calibri" w:hAnsi="Verdana" w:cs="Arial"/>
          <w:color w:val="000000" w:themeColor="text1"/>
          <w:lang w:val="es-ES" w:eastAsia="es-ES"/>
        </w:rPr>
      </w:pPr>
    </w:p>
    <w:p w14:paraId="729DE47D" w14:textId="77777777" w:rsidR="007F31E1" w:rsidRPr="00115E3D" w:rsidRDefault="007F31E1" w:rsidP="007F31E1">
      <w:pPr>
        <w:pStyle w:val="ListParagraph"/>
        <w:numPr>
          <w:ilvl w:val="0"/>
          <w:numId w:val="1"/>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Problema planteado:</w:t>
      </w:r>
    </w:p>
    <w:p w14:paraId="2E5382A7" w14:textId="77777777" w:rsidR="007F31E1" w:rsidRPr="00115E3D" w:rsidRDefault="007F31E1" w:rsidP="007F31E1">
      <w:pPr>
        <w:tabs>
          <w:tab w:val="left" w:pos="426"/>
        </w:tabs>
        <w:spacing w:after="0" w:line="276" w:lineRule="auto"/>
        <w:jc w:val="both"/>
        <w:rPr>
          <w:rFonts w:ascii="Verdana" w:eastAsia="Century Gothic" w:hAnsi="Verdana" w:cs="Century Gothic"/>
          <w:color w:val="000000" w:themeColor="text1"/>
          <w:lang w:val="es-ES"/>
        </w:rPr>
      </w:pPr>
    </w:p>
    <w:p w14:paraId="2B213A6A" w14:textId="78097262" w:rsidR="00CA3216" w:rsidRPr="00CA3216" w:rsidRDefault="007F31E1" w:rsidP="00CA3216">
      <w:pPr>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sidR="00826F29">
        <w:rPr>
          <w:rFonts w:ascii="Verdana" w:eastAsia="Century Gothic" w:hAnsi="Verdana" w:cs="Century Gothic"/>
          <w:color w:val="000000" w:themeColor="text1"/>
        </w:rPr>
        <w:t>los</w:t>
      </w:r>
      <w:r w:rsidR="00EE68D1" w:rsidRPr="00115E3D">
        <w:rPr>
          <w:rFonts w:ascii="Verdana" w:eastAsia="Century Gothic" w:hAnsi="Verdana" w:cs="Century Gothic"/>
          <w:color w:val="000000" w:themeColor="text1"/>
        </w:rPr>
        <w:t xml:space="preserve"> siguiente</w:t>
      </w:r>
      <w:r w:rsidR="00826F29">
        <w:rPr>
          <w:rFonts w:ascii="Verdana" w:eastAsia="Century Gothic" w:hAnsi="Verdana" w:cs="Century Gothic"/>
          <w:color w:val="000000" w:themeColor="text1"/>
        </w:rPr>
        <w:t xml:space="preserve">s </w:t>
      </w:r>
      <w:r w:rsidR="00EE68D1" w:rsidRPr="00077175">
        <w:rPr>
          <w:rFonts w:ascii="Verdana" w:eastAsia="Century Gothic" w:hAnsi="Verdana" w:cs="Century Gothic"/>
          <w:color w:val="000000" w:themeColor="text1"/>
        </w:rPr>
        <w:t>problema</w:t>
      </w:r>
      <w:r w:rsidR="00826F29">
        <w:rPr>
          <w:rFonts w:ascii="Verdana" w:eastAsia="Century Gothic" w:hAnsi="Verdana" w:cs="Century Gothic"/>
          <w:color w:val="000000" w:themeColor="text1"/>
        </w:rPr>
        <w:t>s</w:t>
      </w:r>
      <w:r w:rsidRPr="00077175">
        <w:rPr>
          <w:rFonts w:ascii="Verdana" w:eastAsia="Century Gothic" w:hAnsi="Verdana" w:cs="Century Gothic"/>
          <w:color w:val="000000" w:themeColor="text1"/>
        </w:rPr>
        <w:t xml:space="preserve"> jurídico</w:t>
      </w:r>
      <w:r w:rsidR="00826F29">
        <w:rPr>
          <w:rFonts w:ascii="Verdana" w:eastAsia="Century Gothic" w:hAnsi="Verdana" w:cs="Century Gothic"/>
          <w:color w:val="000000" w:themeColor="text1"/>
        </w:rPr>
        <w:t>s</w:t>
      </w:r>
      <w:r w:rsidRPr="00077175">
        <w:rPr>
          <w:rFonts w:ascii="Verdana" w:eastAsia="Century Gothic" w:hAnsi="Verdana" w:cs="Century Gothic"/>
          <w:color w:val="000000" w:themeColor="text1"/>
        </w:rPr>
        <w:t>:</w:t>
      </w:r>
      <w:r w:rsidR="00CA3216">
        <w:rPr>
          <w:rFonts w:ascii="Verdana" w:eastAsia="Century Gothic" w:hAnsi="Verdana" w:cs="Century Gothic"/>
          <w:color w:val="000000" w:themeColor="text1"/>
        </w:rPr>
        <w:t xml:space="preserve"> </w:t>
      </w:r>
      <w:r w:rsidRPr="00077175">
        <w:rPr>
          <w:rFonts w:ascii="Verdana" w:eastAsia="Century Gothic" w:hAnsi="Verdana" w:cs="Century Gothic"/>
          <w:color w:val="000000" w:themeColor="text1"/>
        </w:rPr>
        <w:t xml:space="preserve"> </w:t>
      </w:r>
      <w:r w:rsidR="00C17FF8">
        <w:rPr>
          <w:rFonts w:ascii="Verdana" w:eastAsia="Century Gothic" w:hAnsi="Verdana" w:cs="Century Gothic"/>
          <w:color w:val="000000" w:themeColor="text1"/>
        </w:rPr>
        <w:t xml:space="preserve">i) </w:t>
      </w:r>
      <w:r w:rsidR="00CA3216" w:rsidRPr="00AA10A9">
        <w:rPr>
          <w:rFonts w:ascii="Verdana" w:hAnsi="Verdana"/>
        </w:rPr>
        <w:t xml:space="preserve">¿Cuáles son los requisitos para acceder al puntaje </w:t>
      </w:r>
      <w:r w:rsidR="001045EB">
        <w:rPr>
          <w:rFonts w:ascii="Verdana" w:hAnsi="Verdana"/>
        </w:rPr>
        <w:t xml:space="preserve">adicional </w:t>
      </w:r>
      <w:r w:rsidR="00CA3216" w:rsidRPr="00AA10A9">
        <w:rPr>
          <w:rFonts w:ascii="Verdana" w:hAnsi="Verdana"/>
        </w:rPr>
        <w:t>en favor de empresas y emprendimientos de mujeres con el numeral 1 del artículo 2?2.1.2.4.2.14 del Decreto 1082 de 2015?</w:t>
      </w:r>
    </w:p>
    <w:p w14:paraId="6863E216" w14:textId="34CAC5BB" w:rsidR="00826F29" w:rsidRDefault="00826F29" w:rsidP="007F31E1">
      <w:pPr>
        <w:spacing w:after="0" w:line="276" w:lineRule="auto"/>
        <w:jc w:val="both"/>
        <w:rPr>
          <w:rFonts w:ascii="Verdana" w:eastAsia="Century Gothic" w:hAnsi="Verdana" w:cs="Century Gothic"/>
          <w:color w:val="000000" w:themeColor="text1"/>
        </w:rPr>
      </w:pPr>
    </w:p>
    <w:p w14:paraId="3D68A1C7" w14:textId="44EFD30C" w:rsidR="00826F29" w:rsidRDefault="00826F29" w:rsidP="007F31E1">
      <w:pPr>
        <w:spacing w:after="0" w:line="276" w:lineRule="auto"/>
        <w:jc w:val="both"/>
        <w:rPr>
          <w:rFonts w:ascii="Verdana" w:eastAsia="Calibri" w:hAnsi="Verdana" w:cs="Arial"/>
          <w:color w:val="000000" w:themeColor="text1"/>
          <w:lang w:val="es-ES"/>
        </w:rPr>
      </w:pPr>
    </w:p>
    <w:p w14:paraId="62324523" w14:textId="77777777" w:rsidR="00826F29" w:rsidRPr="00115E3D" w:rsidRDefault="00826F29" w:rsidP="007F31E1">
      <w:pPr>
        <w:spacing w:after="0" w:line="276" w:lineRule="auto"/>
        <w:jc w:val="both"/>
        <w:rPr>
          <w:rFonts w:ascii="Verdana" w:eastAsia="Calibri" w:hAnsi="Verdana" w:cs="Arial"/>
          <w:color w:val="000000" w:themeColor="text1"/>
          <w:lang w:val="es-ES"/>
        </w:rPr>
      </w:pPr>
    </w:p>
    <w:p w14:paraId="6263525E" w14:textId="77777777" w:rsidR="007F31E1" w:rsidRPr="00115E3D" w:rsidRDefault="007F31E1" w:rsidP="007F31E1">
      <w:pPr>
        <w:pStyle w:val="ListParagraph"/>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Respuesta:</w:t>
      </w:r>
    </w:p>
    <w:p w14:paraId="175BCE72" w14:textId="77777777" w:rsidR="007F31E1" w:rsidRPr="00115E3D" w:rsidRDefault="007F31E1" w:rsidP="007F31E1">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F31E1" w:rsidRPr="00115E3D" w14:paraId="330349AC" w14:textId="77777777" w:rsidTr="00431755">
        <w:tc>
          <w:tcPr>
            <w:tcW w:w="8828" w:type="dxa"/>
            <w:shd w:val="clear" w:color="auto" w:fill="auto"/>
          </w:tcPr>
          <w:p w14:paraId="16958E4D" w14:textId="77777777" w:rsidR="00A856C2" w:rsidRPr="000A29C2" w:rsidRDefault="00A856C2" w:rsidP="000A29C2">
            <w:pPr>
              <w:spacing w:after="120" w:line="276" w:lineRule="auto"/>
              <w:ind w:firstLine="709"/>
              <w:jc w:val="both"/>
              <w:rPr>
                <w:rFonts w:ascii="Verdana" w:eastAsia="Times New Roman" w:hAnsi="Verdana" w:cs="Arial"/>
                <w:lang w:val="es-ES_tradnl" w:eastAsia="es-ES_tradnl"/>
              </w:rPr>
            </w:pPr>
            <w:r w:rsidRPr="00E33A3A">
              <w:rPr>
                <w:rFonts w:ascii="Verdana" w:hAnsi="Verdana"/>
              </w:rPr>
              <w:t>Para acceder al puntaje adicional a favor de empresas y emprendimientos de mujeres según el numeral 1 del artículo 2.2.1.2.4.2.14 del Decreto 1082 de 2015, es necesario que más del 50% de las acciones, partes de interés o cuotas de participación de la persona jurídica pertenezcan a mujeres, y que esta titularidad se haya mantenido durante al menos un año antes del cierre del proceso de selección. Además, se debe presentar una certificación expedida por el representante legal y, si corresponde, por el revisor fiscal o contador, que detalle la distribución de derechos en la sociedad y el tiempo de participación de las mujeres.</w:t>
            </w:r>
            <w:r>
              <w:rPr>
                <w:rFonts w:ascii="Verdana" w:hAnsi="Verdana"/>
              </w:rPr>
              <w:t xml:space="preserve"> Con base a lo anterior, se interpreta que estos requisitos no son </w:t>
            </w:r>
            <w:r w:rsidRPr="000671C5">
              <w:rPr>
                <w:rFonts w:ascii="Verdana" w:hAnsi="Verdana"/>
              </w:rPr>
              <w:t xml:space="preserve">interpretativos, sino que se basan en criterios objetivos que deben ser acreditados de manera formal y rigurosa para </w:t>
            </w:r>
            <w:r w:rsidRPr="000A29C2">
              <w:rPr>
                <w:rFonts w:ascii="Verdana" w:eastAsia="Times New Roman" w:hAnsi="Verdana" w:cs="Arial"/>
                <w:lang w:val="es-ES_tradnl" w:eastAsia="es-ES_tradnl"/>
              </w:rPr>
              <w:t xml:space="preserve">que las empresas puedan acceder a este beneficio contractual. </w:t>
            </w:r>
          </w:p>
          <w:p w14:paraId="380BAD47" w14:textId="7C715743" w:rsidR="007F31E1" w:rsidRPr="007139C4" w:rsidRDefault="00A856C2" w:rsidP="00A856C2">
            <w:pPr>
              <w:spacing w:after="120" w:line="276" w:lineRule="auto"/>
              <w:ind w:firstLine="709"/>
              <w:jc w:val="both"/>
              <w:rPr>
                <w:rFonts w:ascii="Verdana" w:hAnsi="Verdana"/>
              </w:rPr>
            </w:pPr>
            <w:r w:rsidRPr="000A29C2">
              <w:rPr>
                <w:rFonts w:ascii="Verdana" w:eastAsia="Times New Roman" w:hAnsi="Verdana" w:cs="Arial"/>
                <w:lang w:val="es-ES_tradnl" w:eastAsia="es-ES_tradnl"/>
              </w:rPr>
              <w:t>En conclusión</w:t>
            </w:r>
            <w:r w:rsidRPr="003E3085">
              <w:rPr>
                <w:rFonts w:ascii="Verdana" w:hAnsi="Verdana"/>
              </w:rPr>
              <w:t>, l</w:t>
            </w:r>
            <w:r w:rsidRPr="002E2E7E">
              <w:rPr>
                <w:rFonts w:ascii="Verdana" w:hAnsi="Verdana"/>
              </w:rPr>
              <w:t xml:space="preserve">a verificación del cumplimiento de los requisitos para acceder al puntaje adicional en favor de empresas y emprendimientos de mujeres, en el marco de los procesos de contratación pública, corresponde a las Entidades Estatales que adelanten dichos procesos de </w:t>
            </w:r>
            <w:r w:rsidRPr="003E3085">
              <w:rPr>
                <w:rFonts w:ascii="Verdana" w:hAnsi="Verdana"/>
              </w:rPr>
              <w:t>selección. Estas</w:t>
            </w:r>
            <w:r w:rsidRPr="002E2E7E">
              <w:rPr>
                <w:rFonts w:ascii="Verdana" w:hAnsi="Verdana"/>
              </w:rPr>
              <w:t xml:space="preserve"> entidades son responsables de revisar la documentación aportada por los proponentes, que incluye las certificaciones emitidas por el representante legal, el revisor fiscal (si aplica) o el contador. La verificación se realiza con base en los requisitos establecidos en el numeral 1 del artículo 2.2.1.2.4.2.14 del Decreto 1082 de 2015 y debe comprobar que las empresas cumpl</w:t>
            </w:r>
            <w:r>
              <w:rPr>
                <w:rFonts w:ascii="Verdana" w:hAnsi="Verdana"/>
              </w:rPr>
              <w:t>a</w:t>
            </w:r>
            <w:r w:rsidRPr="002E2E7E">
              <w:rPr>
                <w:rFonts w:ascii="Verdana" w:hAnsi="Verdana"/>
              </w:rPr>
              <w:t xml:space="preserve">n con </w:t>
            </w:r>
            <w:r>
              <w:rPr>
                <w:rFonts w:ascii="Verdana" w:hAnsi="Verdana"/>
              </w:rPr>
              <w:t xml:space="preserve">los requisitos establecidos en la citada disposición para acceder al </w:t>
            </w:r>
            <w:r w:rsidRPr="002E2E7E">
              <w:rPr>
                <w:rFonts w:ascii="Verdana" w:hAnsi="Verdana"/>
              </w:rPr>
              <w:t>puntaje adicional</w:t>
            </w:r>
            <w:r w:rsidRPr="003E3085">
              <w:rPr>
                <w:rFonts w:ascii="Verdana" w:hAnsi="Verdana"/>
              </w:rPr>
              <w:t>.</w:t>
            </w:r>
          </w:p>
        </w:tc>
      </w:tr>
    </w:tbl>
    <w:p w14:paraId="202E0CE6" w14:textId="77777777" w:rsidR="007F31E1" w:rsidRPr="00115E3D" w:rsidRDefault="007F31E1" w:rsidP="007F31E1">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21B19CFD" w14:textId="77777777" w:rsidR="007F31E1" w:rsidRPr="00115E3D" w:rsidRDefault="007F31E1" w:rsidP="007F31E1">
      <w:pPr>
        <w:pStyle w:val="ListParagraph"/>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Razones de la respuesta:</w:t>
      </w:r>
    </w:p>
    <w:p w14:paraId="35E049B0" w14:textId="77777777" w:rsidR="007F31E1" w:rsidRPr="00115E3D" w:rsidRDefault="007F31E1" w:rsidP="007F31E1">
      <w:pPr>
        <w:spacing w:after="0" w:line="276" w:lineRule="auto"/>
        <w:jc w:val="both"/>
        <w:rPr>
          <w:rFonts w:ascii="Verdana" w:eastAsia="Calibri" w:hAnsi="Verdana" w:cs="Arial"/>
          <w:color w:val="000000" w:themeColor="text1"/>
          <w:lang w:val="es-ES"/>
        </w:rPr>
      </w:pPr>
    </w:p>
    <w:p w14:paraId="7877AC1E" w14:textId="77777777" w:rsidR="007F31E1" w:rsidRPr="00115E3D" w:rsidRDefault="007F31E1" w:rsidP="007F31E1">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2974C4D2" w14:textId="77777777" w:rsidR="007F31E1" w:rsidRDefault="007F31E1" w:rsidP="007F31E1">
      <w:pPr>
        <w:widowControl w:val="0"/>
        <w:autoSpaceDE w:val="0"/>
        <w:autoSpaceDN w:val="0"/>
        <w:spacing w:after="0" w:line="276" w:lineRule="auto"/>
        <w:jc w:val="both"/>
        <w:rPr>
          <w:rFonts w:ascii="Verdana" w:eastAsia="Calibri" w:hAnsi="Verdana" w:cs="Arial"/>
          <w:color w:val="000000" w:themeColor="text1"/>
          <w:lang w:val="es-ES"/>
        </w:rPr>
      </w:pPr>
    </w:p>
    <w:p w14:paraId="06CB2866" w14:textId="77777777" w:rsidR="006866A8" w:rsidRPr="006866A8" w:rsidRDefault="006866A8" w:rsidP="006866A8">
      <w:pPr>
        <w:spacing w:after="120" w:line="276" w:lineRule="auto"/>
        <w:jc w:val="both"/>
        <w:rPr>
          <w:rFonts w:ascii="Verdana" w:eastAsia="Times New Roman" w:hAnsi="Verdana" w:cs="Arial"/>
          <w:lang w:val="es-ES_tradnl" w:eastAsia="es-ES_tradnl"/>
        </w:rPr>
      </w:pPr>
      <w:r w:rsidRPr="006866A8">
        <w:rPr>
          <w:rFonts w:ascii="Verdana" w:eastAsia="Times New Roman" w:hAnsi="Verdana" w:cs="Arial"/>
        </w:rPr>
        <w:t xml:space="preserve">En primer lugar, respecto del objeto de su consulta debe advertirse que, </w:t>
      </w:r>
      <w:r w:rsidRPr="006866A8">
        <w:rPr>
          <w:rFonts w:ascii="Verdana" w:eastAsia="Times New Roman" w:hAnsi="Verdana" w:cs="Arial"/>
          <w:lang w:val="es-ES_tradnl" w:eastAsia="es-ES_tradnl"/>
        </w:rPr>
        <w:t>el 31 de diciembre de 2020 se promulgó la Ley 2069, “Por medio de la cual se impulsa el emprendimiento en Colombia”. Como dispone el artículo 1°, aquella “tiene por objeto establecer un marco regulatorio que propicie el emprendimiento y el crecimiento, consolidación y sostenibilidad de las empresas, con el fin de aumentar el bienestar social y generar equidad”</w:t>
      </w:r>
      <w:r w:rsidRPr="006866A8">
        <w:rPr>
          <w:rFonts w:ascii="Calibri" w:eastAsia="Times New Roman" w:hAnsi="Calibri" w:cs="Times New Roman"/>
          <w:vertAlign w:val="superscript"/>
          <w:lang w:eastAsia="es-ES_tradnl"/>
        </w:rPr>
        <w:footnoteReference w:id="2"/>
      </w:r>
      <w:r w:rsidRPr="006866A8">
        <w:rPr>
          <w:rFonts w:ascii="Verdana" w:eastAsia="Times New Roman" w:hAnsi="Verdana" w:cs="Arial"/>
          <w:lang w:val="es-ES_tradnl" w:eastAsia="es-ES_tradnl"/>
        </w:rPr>
        <w:t xml:space="preserve">. Esto, a partir de “[…] un enfoque regionalizado de acuerdo con las realidades socioeconómicas de cada región”. </w:t>
      </w:r>
    </w:p>
    <w:p w14:paraId="3AD982BC" w14:textId="77777777" w:rsidR="006866A8" w:rsidRPr="006866A8" w:rsidRDefault="006866A8" w:rsidP="006866A8">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En desarrollo de esta finalidad, se establecen medidas de apoyo para las micro, pequeñas y medianas empresas –</w:t>
      </w:r>
      <w:proofErr w:type="spellStart"/>
      <w:r w:rsidRPr="006866A8">
        <w:rPr>
          <w:rFonts w:ascii="Verdana" w:eastAsia="Times New Roman" w:hAnsi="Verdana" w:cs="Arial"/>
          <w:lang w:val="es-ES_tradnl" w:eastAsia="es-ES_tradnl"/>
        </w:rPr>
        <w:t>Mipymes</w:t>
      </w:r>
      <w:proofErr w:type="spellEnd"/>
      <w:r w:rsidRPr="006866A8">
        <w:rPr>
          <w:rFonts w:ascii="Verdana" w:eastAsia="Times New Roman" w:hAnsi="Verdana" w:cs="Arial"/>
          <w:lang w:val="es-ES_tradnl" w:eastAsia="es-ES_tradnl"/>
        </w:rPr>
        <w:t>–, mediante la racionalización y simplificación de los trámites y tarifas</w:t>
      </w:r>
      <w:r w:rsidRPr="006866A8">
        <w:rPr>
          <w:rFonts w:ascii="Calibri" w:eastAsia="Times New Roman" w:hAnsi="Calibri" w:cs="Times New Roman"/>
          <w:vertAlign w:val="superscript"/>
          <w:lang w:eastAsia="es-ES_tradnl"/>
        </w:rPr>
        <w:footnoteReference w:id="3"/>
      </w:r>
      <w:r w:rsidRPr="006866A8">
        <w:rPr>
          <w:rFonts w:ascii="Verdana" w:eastAsia="Times New Roman" w:hAnsi="Verdana" w:cs="Arial"/>
          <w:lang w:val="es-ES_tradnl" w:eastAsia="es-ES_tradnl"/>
        </w:rPr>
        <w:t>, así como incentivos a favor de aquellas dentro del sistema de compras y contratación pública</w:t>
      </w:r>
      <w:r w:rsidRPr="006866A8">
        <w:rPr>
          <w:rFonts w:ascii="Calibri" w:eastAsia="Times New Roman" w:hAnsi="Calibri" w:cs="Times New Roman"/>
          <w:vertAlign w:val="superscript"/>
          <w:lang w:eastAsia="es-ES_tradnl"/>
        </w:rPr>
        <w:footnoteReference w:id="4"/>
      </w:r>
      <w:r w:rsidRPr="006866A8">
        <w:rPr>
          <w:rFonts w:ascii="Verdana" w:eastAsia="Times New Roman" w:hAnsi="Verdana" w:cs="Arial"/>
          <w:lang w:val="es-ES_tradnl" w:eastAsia="es-ES_tradnl"/>
        </w:rPr>
        <w:t>. También se consagran mecanismos de acceso al financiamiento</w:t>
      </w:r>
      <w:r w:rsidRPr="006866A8">
        <w:rPr>
          <w:rFonts w:ascii="Calibri" w:eastAsia="Times New Roman" w:hAnsi="Calibri" w:cs="Times New Roman"/>
          <w:vertAlign w:val="superscript"/>
          <w:lang w:eastAsia="es-ES_tradnl"/>
        </w:rPr>
        <w:footnoteReference w:id="5"/>
      </w:r>
      <w:r w:rsidRPr="006866A8">
        <w:rPr>
          <w:rFonts w:ascii="Verdana" w:eastAsia="Times New Roman" w:hAnsi="Verdana" w:cs="Arial"/>
          <w:lang w:val="es-ES_tradnl" w:eastAsia="es-ES_tradnl"/>
        </w:rPr>
        <w:t>, se unifican las fuentes de emprendimiento y de desarrollo empresarial, para fortalecer y promover los distintos sectores de la economía</w:t>
      </w:r>
      <w:r w:rsidRPr="006866A8">
        <w:rPr>
          <w:rFonts w:ascii="Calibri" w:eastAsia="Times New Roman" w:hAnsi="Calibri" w:cs="Times New Roman"/>
          <w:vertAlign w:val="superscript"/>
          <w:lang w:eastAsia="es-ES_tradnl"/>
        </w:rPr>
        <w:footnoteReference w:id="6"/>
      </w:r>
      <w:r w:rsidRPr="006866A8">
        <w:rPr>
          <w:rFonts w:ascii="Verdana" w:eastAsia="Times New Roman" w:hAnsi="Verdana" w:cs="Arial"/>
          <w:lang w:val="es-ES_tradnl" w:eastAsia="es-ES_tradnl"/>
        </w:rPr>
        <w:t xml:space="preserve"> y se prevén medidas de educación para el emprendimiento y la innovación</w:t>
      </w:r>
      <w:r w:rsidRPr="006866A8">
        <w:rPr>
          <w:rFonts w:ascii="Calibri" w:eastAsia="Times New Roman" w:hAnsi="Calibri" w:cs="Times New Roman"/>
          <w:vertAlign w:val="superscript"/>
          <w:lang w:eastAsia="es-ES_tradnl"/>
        </w:rPr>
        <w:footnoteReference w:id="7"/>
      </w:r>
      <w:r w:rsidRPr="006866A8">
        <w:rPr>
          <w:rFonts w:ascii="Verdana" w:eastAsia="Times New Roman" w:hAnsi="Verdana" w:cs="Arial"/>
          <w:lang w:val="es-ES_tradnl" w:eastAsia="es-ES_tradnl"/>
        </w:rPr>
        <w:t>.</w:t>
      </w:r>
    </w:p>
    <w:p w14:paraId="45792A2F" w14:textId="77777777" w:rsidR="006866A8" w:rsidRPr="006866A8" w:rsidRDefault="006866A8" w:rsidP="006866A8">
      <w:pPr>
        <w:spacing w:after="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Como se indicó, parte de la </w:t>
      </w:r>
      <w:bookmarkStart w:id="1" w:name="_Hlk175579524"/>
      <w:r w:rsidRPr="006866A8">
        <w:rPr>
          <w:rFonts w:ascii="Verdana" w:eastAsia="Times New Roman" w:hAnsi="Verdana" w:cs="Arial"/>
          <w:lang w:val="es-ES_tradnl" w:eastAsia="es-ES_tradnl"/>
        </w:rPr>
        <w:t xml:space="preserve">Ley 2069 </w:t>
      </w:r>
      <w:bookmarkEnd w:id="1"/>
      <w:r w:rsidRPr="006866A8">
        <w:rPr>
          <w:rFonts w:ascii="Verdana" w:eastAsia="Times New Roman" w:hAnsi="Verdana" w:cs="Arial"/>
          <w:lang w:val="es-ES_tradnl" w:eastAsia="es-ES_tradnl"/>
        </w:rPr>
        <w:t xml:space="preserve">contiene normas que modifican algunos aspectos de la contratación estatal para promover el emprendimiento. </w:t>
      </w:r>
      <w:r w:rsidRPr="006866A8">
        <w:rPr>
          <w:rFonts w:ascii="Verdana" w:eastAsia="Times New Roman" w:hAnsi="Verdana" w:cs="Arial"/>
          <w:lang w:eastAsia="es-ES_tradnl"/>
        </w:rPr>
        <w:t xml:space="preserve">Particularmente, el </w:t>
      </w:r>
      <w:bookmarkStart w:id="2" w:name="_Hlk175579539"/>
      <w:r w:rsidRPr="006866A8">
        <w:rPr>
          <w:rFonts w:ascii="Verdana" w:eastAsia="Times New Roman" w:hAnsi="Verdana" w:cs="Arial"/>
          <w:lang w:eastAsia="es-ES_tradnl"/>
        </w:rPr>
        <w:t xml:space="preserve">artículo 32 </w:t>
      </w:r>
      <w:bookmarkEnd w:id="2"/>
      <w:r w:rsidRPr="006866A8">
        <w:rPr>
          <w:rFonts w:ascii="Verdana" w:eastAsia="Times New Roman" w:hAnsi="Verdana" w:cs="Arial"/>
          <w:i/>
          <w:lang w:eastAsia="es-ES_tradnl"/>
        </w:rPr>
        <w:t>ibidem</w:t>
      </w:r>
      <w:r w:rsidRPr="006866A8">
        <w:rPr>
          <w:rFonts w:ascii="Calibri" w:eastAsia="Times New Roman" w:hAnsi="Calibri" w:cs="Times New Roman"/>
          <w:vertAlign w:val="superscript"/>
          <w:lang w:eastAsia="es-ES_tradnl"/>
        </w:rPr>
        <w:footnoteReference w:id="8"/>
      </w:r>
      <w:r w:rsidRPr="006866A8">
        <w:rPr>
          <w:rFonts w:ascii="Verdana" w:eastAsia="Times New Roman" w:hAnsi="Verdana" w:cs="Arial"/>
          <w:lang w:eastAsia="es-ES_tradnl"/>
        </w:rPr>
        <w:t xml:space="preserve"> regula criterios diferenciales y puntajes adicionales para los “emprendimientos y empresas de mujeres” en el sistema de compras y contratación pública. En relación con este aspecto, el inciso primero de la norma citada prescribe: </w:t>
      </w:r>
    </w:p>
    <w:p w14:paraId="54541647" w14:textId="77777777" w:rsidR="006866A8" w:rsidRPr="006866A8" w:rsidRDefault="006866A8" w:rsidP="006866A8">
      <w:pPr>
        <w:tabs>
          <w:tab w:val="left" w:pos="709"/>
        </w:tabs>
        <w:spacing w:after="0" w:line="276" w:lineRule="auto"/>
        <w:ind w:left="709" w:right="709"/>
        <w:jc w:val="both"/>
        <w:rPr>
          <w:rFonts w:ascii="Verdana" w:eastAsia="Times New Roman" w:hAnsi="Verdana" w:cs="Arial"/>
          <w:bCs/>
          <w:lang w:eastAsia="es-ES_tradnl"/>
        </w:rPr>
      </w:pPr>
    </w:p>
    <w:p w14:paraId="38E78D64" w14:textId="77777777" w:rsidR="006866A8" w:rsidRPr="006866A8" w:rsidRDefault="006866A8" w:rsidP="006866A8">
      <w:pPr>
        <w:tabs>
          <w:tab w:val="left" w:pos="709"/>
        </w:tabs>
        <w:spacing w:after="0" w:line="240" w:lineRule="auto"/>
        <w:ind w:left="709" w:right="709"/>
        <w:contextualSpacing/>
        <w:jc w:val="both"/>
        <w:rPr>
          <w:rFonts w:ascii="Verdana" w:eastAsia="Times New Roman" w:hAnsi="Verdana" w:cs="Arial"/>
          <w:bCs/>
          <w:sz w:val="20"/>
          <w:szCs w:val="20"/>
          <w:lang w:eastAsia="es-ES_tradnl"/>
        </w:rPr>
      </w:pPr>
      <w:r w:rsidRPr="006866A8">
        <w:rPr>
          <w:rFonts w:ascii="Verdana" w:eastAsia="Times New Roman" w:hAnsi="Verdana" w:cs="Arial"/>
          <w:bCs/>
          <w:sz w:val="20"/>
          <w:szCs w:val="20"/>
          <w:lang w:eastAsia="es-ES_tradnl"/>
        </w:rPr>
        <w:t xml:space="preserve">De acuerdo con el resultado del análisis del sector, las entidades estatales incluirán requisitos diferenciales y puntajes adicionales en los procesos de </w:t>
      </w:r>
      <w:bookmarkStart w:id="3" w:name="_Hlk63770487"/>
      <w:r w:rsidRPr="006866A8">
        <w:rPr>
          <w:rFonts w:ascii="Verdana" w:eastAsia="Times New Roman" w:hAnsi="Verdana" w:cs="Arial"/>
          <w:bCs/>
          <w:sz w:val="20"/>
          <w:szCs w:val="20"/>
          <w:lang w:eastAsia="es-ES_tradnl"/>
        </w:rPr>
        <w:t>licitación pública, selección abreviada de menor cuantía y concurso de méritos</w:t>
      </w:r>
      <w:bookmarkEnd w:id="3"/>
      <w:r w:rsidRPr="006866A8">
        <w:rPr>
          <w:rFonts w:ascii="Verdana" w:eastAsia="Times New Roman" w:hAnsi="Verdana" w:cs="Arial"/>
          <w:bCs/>
          <w:sz w:val="20"/>
          <w:szCs w:val="20"/>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262808E0" w14:textId="77777777" w:rsidR="006866A8" w:rsidRPr="006866A8" w:rsidRDefault="006866A8" w:rsidP="006866A8">
      <w:pPr>
        <w:tabs>
          <w:tab w:val="left" w:pos="709"/>
        </w:tabs>
        <w:spacing w:after="0" w:line="276" w:lineRule="auto"/>
        <w:ind w:left="709" w:right="709"/>
        <w:jc w:val="both"/>
        <w:rPr>
          <w:rFonts w:ascii="Verdana" w:eastAsia="Times New Roman" w:hAnsi="Verdana" w:cs="Arial"/>
          <w:bCs/>
          <w:lang w:eastAsia="es-ES_tradnl"/>
        </w:rPr>
      </w:pPr>
    </w:p>
    <w:p w14:paraId="68E94127" w14:textId="77777777" w:rsidR="006866A8" w:rsidRPr="006866A8" w:rsidRDefault="006866A8" w:rsidP="006866A8">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577575D2" w14:textId="77777777" w:rsidR="006866A8" w:rsidRPr="006866A8" w:rsidRDefault="006866A8" w:rsidP="006866A8">
      <w:pPr>
        <w:spacing w:after="120" w:line="276" w:lineRule="auto"/>
        <w:ind w:firstLine="709"/>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14:paraId="5035CE68" w14:textId="77777777" w:rsidR="006866A8" w:rsidRPr="006866A8" w:rsidRDefault="006866A8" w:rsidP="006866A8">
      <w:pPr>
        <w:spacing w:after="120" w:line="276" w:lineRule="auto"/>
        <w:ind w:firstLine="709"/>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w:t>
      </w:r>
      <w:bookmarkStart w:id="4" w:name="_Hlk175579606"/>
      <w:r w:rsidRPr="006866A8">
        <w:rPr>
          <w:rFonts w:ascii="Verdana" w:eastAsia="Times New Roman" w:hAnsi="Verdana" w:cs="Arial"/>
          <w:lang w:val="es-ES_tradnl" w:eastAsia="es-ES_tradnl"/>
        </w:rPr>
        <w:t>artículo 3 del Decreto 1860 de 2021 adiciona los artículos 2.2.1.2.4.2.14 y 2.2.1.2.4.2.15 a la Subsección 2 de la Sección 4 del Capítulo 2 del Título 1 de la Parte 2 del Libro 2 del Decreto 1082 de 2015</w:t>
      </w:r>
      <w:bookmarkEnd w:id="4"/>
      <w:r w:rsidRPr="006866A8">
        <w:rPr>
          <w:rFonts w:ascii="Verdana" w:eastAsia="Times New Roman" w:hAnsi="Verdana" w:cs="Arial"/>
          <w:lang w:val="es-ES_tradnl" w:eastAsia="es-ES_tradnl"/>
        </w:rPr>
        <w:t xml:space="preserve">. La primera de las normas adicionadas consagra la definición de emprendimientos y empresas de mujeres, mientras que la segunda establece los criterios diferenciales incluyendo los puntajes adicionales y regula su aplicación. </w:t>
      </w:r>
    </w:p>
    <w:p w14:paraId="3B3C52CF" w14:textId="77777777" w:rsidR="006866A8" w:rsidRPr="006866A8" w:rsidRDefault="006866A8" w:rsidP="006866A8">
      <w:pPr>
        <w:spacing w:after="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Así las cosas, el </w:t>
      </w:r>
      <w:bookmarkStart w:id="5" w:name="_Hlk175579627"/>
      <w:r w:rsidRPr="006866A8">
        <w:rPr>
          <w:rFonts w:ascii="Verdana" w:eastAsia="Times New Roman" w:hAnsi="Verdana" w:cs="Arial"/>
          <w:lang w:val="es-ES_tradnl" w:eastAsia="es-ES_tradnl"/>
        </w:rPr>
        <w:t xml:space="preserve">artículo 2.2.1.2.4.2.14 del Decreto 1082 de 2015 </w:t>
      </w:r>
      <w:bookmarkEnd w:id="5"/>
      <w:r w:rsidRPr="006866A8">
        <w:rPr>
          <w:rFonts w:ascii="Verdana" w:eastAsia="Times New Roman" w:hAnsi="Verdana" w:cs="Arial"/>
          <w:lang w:val="es-ES_tradnl" w:eastAsia="es-ES_tradnl"/>
        </w:rPr>
        <w:t xml:space="preserve">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en los siguientes términos:   </w:t>
      </w:r>
    </w:p>
    <w:p w14:paraId="14419FAD" w14:textId="77777777" w:rsidR="006866A8" w:rsidRPr="006866A8" w:rsidRDefault="006866A8" w:rsidP="006866A8">
      <w:pPr>
        <w:spacing w:after="0" w:line="276" w:lineRule="auto"/>
        <w:ind w:left="360"/>
        <w:jc w:val="both"/>
        <w:rPr>
          <w:rFonts w:ascii="Verdana" w:eastAsia="Times New Roman" w:hAnsi="Verdana" w:cs="Arial"/>
          <w:lang w:val="es-ES_tradnl" w:eastAsia="es-ES_tradnl"/>
        </w:rPr>
      </w:pPr>
    </w:p>
    <w:p w14:paraId="34976679"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2F42F365"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  </w:t>
      </w:r>
    </w:p>
    <w:p w14:paraId="36802F73"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6EA92CBC"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B261FF4"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30A4D6FE"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3ED891C9"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55D98C0"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42B9B13A"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68D0CFBD"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2DBE856A"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011101BD"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047C550E"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30D79FB4"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5B168268"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0995AB4F"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4DD9B77C" w14:textId="77777777" w:rsidR="006866A8" w:rsidRPr="006866A8" w:rsidRDefault="006866A8" w:rsidP="006866A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3460FC52" w14:textId="77777777" w:rsidR="006866A8" w:rsidRPr="006866A8" w:rsidRDefault="006866A8" w:rsidP="006866A8">
      <w:pPr>
        <w:spacing w:after="0" w:line="276" w:lineRule="auto"/>
        <w:ind w:firstLine="709"/>
        <w:jc w:val="both"/>
        <w:rPr>
          <w:rFonts w:ascii="Verdana" w:eastAsia="Times New Roman" w:hAnsi="Verdana" w:cs="Arial"/>
          <w:lang w:val="es-ES_tradnl" w:eastAsia="es-ES_tradnl"/>
        </w:rPr>
      </w:pPr>
    </w:p>
    <w:p w14:paraId="07BC9B54" w14:textId="77777777" w:rsidR="006866A8" w:rsidRPr="006866A8" w:rsidRDefault="006866A8" w:rsidP="006866A8">
      <w:pPr>
        <w:spacing w:after="120" w:line="276" w:lineRule="auto"/>
        <w:ind w:firstLine="708"/>
        <w:jc w:val="both"/>
        <w:rPr>
          <w:rFonts w:ascii="Verdana" w:eastAsia="Times New Roman" w:hAnsi="Verdana" w:cs="Arial"/>
          <w:lang w:eastAsia="es-ES"/>
        </w:rPr>
      </w:pPr>
      <w:r w:rsidRPr="006866A8">
        <w:rPr>
          <w:rFonts w:ascii="Verdana" w:eastAsia="Times New Roman" w:hAnsi="Verdana" w:cs="Arial"/>
          <w:lang w:val="es-ES" w:eastAsia="es-ES"/>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(4) supuestos de hecho previstos en la norma citada y acrediten estos supuestos con los documentos previstos para ello. Teniendo en cuenta el objeto de la consulta, resulta relevante el análisis del criterio definido en el numeral primero del artículo precitado, dado que consagra una de las condiciones aplicables a las personas jurídicas. </w:t>
      </w:r>
    </w:p>
    <w:p w14:paraId="699F8835" w14:textId="77777777" w:rsidR="006866A8" w:rsidRPr="006866A8" w:rsidRDefault="006866A8" w:rsidP="006866A8">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eastAsia="es-ES_tradnl"/>
        </w:rPr>
        <w:t xml:space="preserve">El </w:t>
      </w:r>
      <w:r w:rsidRPr="006866A8">
        <w:rPr>
          <w:rFonts w:ascii="Verdana" w:eastAsia="Times New Roman" w:hAnsi="Verdana" w:cs="Arial"/>
          <w:lang w:val="es-ES_tradnl" w:eastAsia="es-ES"/>
        </w:rPr>
        <w:t xml:space="preserve">numeral primero establece que </w:t>
      </w:r>
      <w:r w:rsidRPr="006866A8">
        <w:rPr>
          <w:rFonts w:ascii="Verdana" w:eastAsia="Times New Roman" w:hAnsi="Verdana" w:cs="Arial"/>
          <w:lang w:val="es-ES_tradnl"/>
        </w:rPr>
        <w:t xml:space="preserve">una sociedad podrá ser considerada como un emprendimiento o empresa de mujeres cuando más del cincuenta por ciento (50%) de sus acciones, partes de interés o cuotas de participación, pertenezcan a mujeres. </w:t>
      </w:r>
      <w:bookmarkStart w:id="6" w:name="_Hlk175580519"/>
      <w:r w:rsidRPr="006866A8">
        <w:rPr>
          <w:rFonts w:ascii="Verdana" w:eastAsia="Times New Roman" w:hAnsi="Verdana" w:cs="Arial"/>
          <w:lang w:val="es-ES_tradnl"/>
        </w:rPr>
        <w:t xml:space="preserve">Sin embargo, el supuesto de hecho de la norma transcrita, adicionalmente, exige que la titularidad de tal participación haya pertenecido a mujeres, por lo menos, durante el año anterior a la fecha de cierre del proceso de selección. </w:t>
      </w:r>
    </w:p>
    <w:bookmarkEnd w:id="6"/>
    <w:p w14:paraId="283936EB" w14:textId="77777777" w:rsidR="006866A8" w:rsidRPr="006866A8" w:rsidRDefault="006866A8" w:rsidP="006866A8">
      <w:pPr>
        <w:spacing w:after="120" w:line="276" w:lineRule="auto"/>
        <w:ind w:firstLine="708"/>
        <w:jc w:val="both"/>
        <w:rPr>
          <w:rFonts w:ascii="Verdana" w:eastAsia="Times New Roman" w:hAnsi="Verdana" w:cs="Arial"/>
          <w:lang w:eastAsia="es-ES"/>
        </w:rPr>
      </w:pPr>
      <w:r w:rsidRPr="006866A8">
        <w:rPr>
          <w:rFonts w:ascii="Verdana" w:eastAsia="Times New Roman" w:hAnsi="Verdana" w:cs="Arial"/>
          <w:lang w:val="es-ES"/>
        </w:rPr>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35FC8ACC" w14:textId="77777777" w:rsidR="006866A8" w:rsidRPr="006866A8" w:rsidRDefault="006866A8" w:rsidP="006866A8">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rPr>
        <w:t xml:space="preserve">Así mismo, debe precisarse que la participación mayoritaria de mujeres </w:t>
      </w:r>
      <w:r w:rsidRPr="006866A8">
        <w:rPr>
          <w:rFonts w:ascii="Verdana" w:eastAsia="Times New Roman" w:hAnsi="Verdana" w:cs="Arial"/>
        </w:rPr>
        <w:t xml:space="preserve">puede ser ejercida por diferentes personas durante el último año, siempre que durante dicho periodo la participación </w:t>
      </w:r>
      <w:r w:rsidRPr="006866A8">
        <w:rPr>
          <w:rFonts w:ascii="Verdana" w:eastAsia="Times New Roman" w:hAnsi="Verdana" w:cs="Arial"/>
          <w:i/>
        </w:rPr>
        <w:t>mayoritaria</w:t>
      </w:r>
      <w:r w:rsidRPr="006866A8">
        <w:rPr>
          <w:rFonts w:ascii="Verdana" w:eastAsia="Times New Roman" w:hAnsi="Verdana" w:cs="Arial"/>
        </w:rPr>
        <w:t xml:space="preserve"> de mujeres se haya 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14:paraId="34657B24" w14:textId="77777777" w:rsidR="006866A8" w:rsidRPr="006866A8" w:rsidRDefault="006866A8" w:rsidP="006866A8">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rPr>
        <w:t xml:space="preserve">Como medio para la acreditación de este criterio, señala la normativa referida que: </w:t>
      </w:r>
      <w:r w:rsidRPr="006866A8">
        <w:rPr>
          <w:rFonts w:ascii="Verdana" w:eastAsia="Times New Roman" w:hAnsi="Verdana" w:cs="Arial"/>
          <w:i/>
          <w:lang w:val="es-ES_tradnl" w:eastAsia="es-ES"/>
        </w:rPr>
        <w:t>“</w:t>
      </w:r>
      <w:r w:rsidRPr="006866A8">
        <w:rPr>
          <w:rFonts w:ascii="Verdana" w:eastAsia="Times New Roman" w:hAnsi="Verdana" w:cs="Arial"/>
          <w:i/>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6866A8">
        <w:rPr>
          <w:rFonts w:ascii="Verdana" w:eastAsia="Times New Roman" w:hAnsi="Verdana" w:cs="Arial"/>
          <w:i/>
          <w:lang w:val="es-ES_tradnl" w:eastAsia="es-ES"/>
        </w:rPr>
        <w:t>”</w:t>
      </w:r>
      <w:r w:rsidRPr="006866A8">
        <w:rPr>
          <w:rFonts w:ascii="Verdana" w:eastAsia="Times New Roman" w:hAnsi="Verdana" w:cs="Arial"/>
        </w:rPr>
        <w:t>.</w:t>
      </w:r>
    </w:p>
    <w:p w14:paraId="3431F569" w14:textId="77777777" w:rsidR="006866A8" w:rsidRPr="006866A8" w:rsidRDefault="006866A8" w:rsidP="006866A8">
      <w:pPr>
        <w:spacing w:after="120" w:line="276" w:lineRule="auto"/>
        <w:ind w:firstLine="708"/>
        <w:jc w:val="both"/>
        <w:rPr>
          <w:rFonts w:ascii="Verdana" w:eastAsia="Times New Roman" w:hAnsi="Verdana" w:cs="Arial"/>
          <w:lang w:eastAsia="es-ES"/>
        </w:rPr>
      </w:pPr>
      <w:r w:rsidRPr="006866A8">
        <w:rPr>
          <w:rFonts w:ascii="Verdana" w:eastAsia="Times New Roman" w:hAnsi="Verdana" w:cs="Arial"/>
          <w:lang w:val="es-ES"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6866A8">
        <w:rPr>
          <w:rFonts w:ascii="Verdana" w:eastAsia="Times New Roman" w:hAnsi="Verdana" w:cs="Arial"/>
          <w:i/>
          <w:lang w:val="es-ES" w:eastAsia="es-ES"/>
        </w:rPr>
        <w:t>primero</w:t>
      </w:r>
      <w:r w:rsidRPr="006866A8">
        <w:rPr>
          <w:rFonts w:ascii="Verdana" w:eastAsia="Times New Roman" w:hAnsi="Verdana" w:cs="Arial"/>
          <w:lang w:val="es-ES" w:eastAsia="es-ES"/>
        </w:rPr>
        <w:t xml:space="preserve"> del artículo 2.2.1.2.4.2.14, les corresponde presentar la mencionada certificación con sus respectivos soportes.</w:t>
      </w:r>
    </w:p>
    <w:p w14:paraId="7BA0951B" w14:textId="213BE0F5" w:rsidR="006866A8" w:rsidRDefault="006866A8" w:rsidP="006866A8">
      <w:pPr>
        <w:spacing w:after="120" w:line="276" w:lineRule="auto"/>
        <w:ind w:firstLine="708"/>
        <w:jc w:val="both"/>
        <w:rPr>
          <w:rFonts w:ascii="Verdana" w:eastAsia="Times New Roman" w:hAnsi="Verdana" w:cs="Arial"/>
          <w:lang w:val="es-ES_tradnl"/>
        </w:rPr>
      </w:pPr>
      <w:r w:rsidRPr="006866A8">
        <w:rPr>
          <w:rFonts w:ascii="Verdana" w:eastAsia="Times New Roman" w:hAnsi="Verdana" w:cs="Arial"/>
          <w:lang w:val="es-ES_tradnl" w:eastAsia="es-ES_tradnl"/>
        </w:rPr>
        <w:t xml:space="preserve">En atención a </w:t>
      </w:r>
      <w:r w:rsidR="00CA62C0">
        <w:rPr>
          <w:rFonts w:ascii="Verdana" w:eastAsia="Times New Roman" w:hAnsi="Verdana" w:cs="Arial"/>
          <w:lang w:val="es-ES_tradnl" w:eastAsia="es-ES_tradnl"/>
        </w:rPr>
        <w:t>lo anterior</w:t>
      </w:r>
      <w:r w:rsidRPr="006866A8">
        <w:rPr>
          <w:rFonts w:ascii="Verdana" w:eastAsia="Times New Roman" w:hAnsi="Verdana" w:cs="Arial"/>
          <w:lang w:val="es-ES_tradnl" w:eastAsia="es-ES_tradnl"/>
        </w:rPr>
        <w:t xml:space="preserve">, debe señalarse conforme lo analizado en el presente escrito, una </w:t>
      </w:r>
      <w:r w:rsidRPr="006866A8">
        <w:rPr>
          <w:rFonts w:ascii="Verdana" w:eastAsia="Times New Roman" w:hAnsi="Verdana" w:cs="Arial"/>
          <w:lang w:val="es-ES_tradnl"/>
        </w:rPr>
        <w:t xml:space="preserve">sociedad podrá ser considerada como un emprendimiento o empresa de mujeres cuando más del cincuenta por ciento (50%) de sus acciones, partes de interés o cuotas de participación, pertenezcan a mujeres. </w:t>
      </w:r>
      <w:r w:rsidRPr="006866A8">
        <w:rPr>
          <w:rFonts w:ascii="Verdana" w:eastAsia="Times New Roman" w:hAnsi="Verdana" w:cs="Arial"/>
          <w:lang w:val="es-ES_tradnl" w:eastAsia="es-ES_tradnl"/>
        </w:rPr>
        <w:t xml:space="preserve">Así las cosas, una interpretación exegética del numeral primero del artículo </w:t>
      </w:r>
      <w:r w:rsidRPr="006866A8">
        <w:rPr>
          <w:rFonts w:ascii="Verdana" w:eastAsia="Times New Roman" w:hAnsi="Verdana" w:cs="Arial"/>
          <w:lang w:eastAsia="es-ES_tradnl"/>
        </w:rPr>
        <w:t xml:space="preserve">2.2.1.2.4.2.14 al Decreto 1082 de 2015 permite concluir </w:t>
      </w:r>
      <w:r w:rsidRPr="006866A8">
        <w:rPr>
          <w:rFonts w:ascii="Verdana" w:eastAsia="Times New Roman" w:hAnsi="Verdana" w:cs="Arial"/>
          <w:lang w:val="es-ES_tradnl" w:eastAsia="es-ES_tradnl"/>
        </w:rPr>
        <w:t xml:space="preserve">que la aplicación de los criterios diferenciales a favor de los emprendimientos y empresas de mujeres se extiende frente a aquellas personas jurídicas </w:t>
      </w:r>
      <w:r w:rsidRPr="006866A8">
        <w:rPr>
          <w:rFonts w:ascii="Verdana" w:eastAsia="Times New Roman" w:hAnsi="Verdana" w:cs="Arial"/>
          <w:lang w:val="es-ES_tradnl"/>
        </w:rPr>
        <w:t>cuando más del cincuenta por ciento (50%) de sus acciones, partes de interés o cuotas de participación pertenezcan a mujeres, independientemente que se trate de una sola y que esta se ejerza una situación de control.</w:t>
      </w:r>
    </w:p>
    <w:p w14:paraId="4297B1E2" w14:textId="0CB4B199" w:rsidR="009514AE" w:rsidRDefault="001B0589" w:rsidP="001B0589">
      <w:pPr>
        <w:widowControl w:val="0"/>
        <w:autoSpaceDE w:val="0"/>
        <w:autoSpaceDN w:val="0"/>
        <w:spacing w:after="0" w:line="276" w:lineRule="auto"/>
        <w:ind w:firstLine="709"/>
        <w:jc w:val="both"/>
        <w:rPr>
          <w:rFonts w:ascii="Verdana" w:hAnsi="Verdana" w:cs="Arial"/>
          <w:color w:val="000000" w:themeColor="text1"/>
        </w:rPr>
      </w:pPr>
      <w:r>
        <w:rPr>
          <w:rFonts w:ascii="Verdana" w:hAnsi="Verdana" w:cs="Arial"/>
          <w:color w:val="000000" w:themeColor="text1"/>
        </w:rPr>
        <w:t>Finalmente</w:t>
      </w:r>
      <w:r w:rsidRPr="001B0589">
        <w:rPr>
          <w:rFonts w:ascii="Verdana" w:hAnsi="Verdana" w:cs="Arial"/>
          <w:color w:val="000000" w:themeColor="text1"/>
        </w:rPr>
        <w:t xml:space="preserve">, en relación con la acreditación de puntajes adicionales, es vital que se lleve a cabo de forma transparente y fundamentada en criterios objetivos para prevenir cualquier forma de arbitrariedad o beneficios injustificados para algunos proponentes. Esto asegura que el procedimiento de selección cumpla con los principios de </w:t>
      </w:r>
      <w:r w:rsidR="005649BC">
        <w:rPr>
          <w:rFonts w:ascii="Verdana" w:hAnsi="Verdana" w:cs="Arial"/>
          <w:color w:val="000000" w:themeColor="text1"/>
        </w:rPr>
        <w:t>igualdad</w:t>
      </w:r>
      <w:r w:rsidRPr="001B0589">
        <w:rPr>
          <w:rFonts w:ascii="Verdana" w:hAnsi="Verdana" w:cs="Arial"/>
          <w:color w:val="000000" w:themeColor="text1"/>
        </w:rPr>
        <w:t xml:space="preserve">, transparencia y </w:t>
      </w:r>
      <w:r w:rsidR="00B10E7F">
        <w:rPr>
          <w:rFonts w:ascii="Verdana" w:hAnsi="Verdana" w:cs="Arial"/>
          <w:color w:val="000000" w:themeColor="text1"/>
        </w:rPr>
        <w:t>libre competencia</w:t>
      </w:r>
      <w:r w:rsidRPr="001B0589">
        <w:rPr>
          <w:rFonts w:ascii="Verdana" w:hAnsi="Verdana" w:cs="Arial"/>
          <w:color w:val="000000" w:themeColor="text1"/>
        </w:rPr>
        <w:t>.</w:t>
      </w:r>
    </w:p>
    <w:p w14:paraId="757C3960" w14:textId="77777777" w:rsidR="001B0589" w:rsidRPr="00115E3D" w:rsidRDefault="001B0589" w:rsidP="007F31E1">
      <w:pPr>
        <w:widowControl w:val="0"/>
        <w:autoSpaceDE w:val="0"/>
        <w:autoSpaceDN w:val="0"/>
        <w:spacing w:after="0" w:line="276" w:lineRule="auto"/>
        <w:jc w:val="both"/>
        <w:rPr>
          <w:rFonts w:ascii="Verdana" w:hAnsi="Verdana" w:cs="Arial"/>
          <w:color w:val="000000" w:themeColor="text1"/>
        </w:rPr>
      </w:pPr>
    </w:p>
    <w:p w14:paraId="7FAF8407" w14:textId="77777777" w:rsidR="007F31E1" w:rsidRPr="00115E3D" w:rsidRDefault="007F31E1" w:rsidP="007F31E1">
      <w:pPr>
        <w:pStyle w:val="ListParagraph"/>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Referencias normativas, jurisprudenciales y otras fuentes:</w:t>
      </w:r>
    </w:p>
    <w:p w14:paraId="0B68F549" w14:textId="77777777" w:rsidR="007F31E1" w:rsidRPr="00115E3D" w:rsidRDefault="007F31E1" w:rsidP="007F31E1">
      <w:pPr>
        <w:widowControl w:val="0"/>
        <w:autoSpaceDE w:val="0"/>
        <w:autoSpaceDN w:val="0"/>
        <w:spacing w:after="0" w:line="276" w:lineRule="auto"/>
        <w:jc w:val="both"/>
        <w:rPr>
          <w:rFonts w:ascii="Verdana" w:hAnsi="Verdana" w:cs="Arial"/>
          <w:color w:val="000000" w:themeColor="text1"/>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F31E1" w:rsidRPr="00115E3D" w14:paraId="1DB66754" w14:textId="77777777" w:rsidTr="00431755">
        <w:trPr>
          <w:trHeight w:val="870"/>
        </w:trPr>
        <w:tc>
          <w:tcPr>
            <w:tcW w:w="8647" w:type="dxa"/>
          </w:tcPr>
          <w:p w14:paraId="1ED1D0C2" w14:textId="77777777" w:rsidR="009514AE" w:rsidRDefault="009514AE" w:rsidP="009514AE">
            <w:pPr>
              <w:numPr>
                <w:ilvl w:val="0"/>
                <w:numId w:val="3"/>
              </w:numPr>
              <w:contextualSpacing/>
              <w:jc w:val="both"/>
              <w:rPr>
                <w:rFonts w:ascii="Verdana" w:eastAsia="Times New Roman" w:hAnsi="Verdana" w:cs="Arial"/>
                <w:bCs/>
                <w:lang w:val="es-ES" w:eastAsia="es-ES_tradnl"/>
              </w:rPr>
            </w:pPr>
            <w:r w:rsidRPr="009514AE">
              <w:rPr>
                <w:rFonts w:ascii="Verdana" w:eastAsia="Times New Roman" w:hAnsi="Verdana" w:cs="Arial"/>
                <w:lang w:val="es-ES_tradnl" w:eastAsia="es-ES_tradnl"/>
              </w:rPr>
              <w:t xml:space="preserve">Ley 2069 de 2020: </w:t>
            </w:r>
            <w:r w:rsidRPr="009514AE">
              <w:rPr>
                <w:rFonts w:ascii="Verdana" w:eastAsia="Times New Roman" w:hAnsi="Verdana" w:cs="Arial"/>
                <w:bCs/>
                <w:lang w:val="es-ES" w:eastAsia="es-ES_tradnl"/>
              </w:rPr>
              <w:t xml:space="preserve">Artículo 32. </w:t>
            </w:r>
          </w:p>
          <w:p w14:paraId="25F57763" w14:textId="77777777" w:rsidR="000871E2" w:rsidRDefault="000871E2" w:rsidP="000871E2">
            <w:pPr>
              <w:ind w:left="360"/>
              <w:contextualSpacing/>
              <w:jc w:val="both"/>
              <w:rPr>
                <w:rFonts w:ascii="Verdana" w:eastAsia="Times New Roman" w:hAnsi="Verdana" w:cs="Arial"/>
                <w:bCs/>
                <w:lang w:val="es-ES" w:eastAsia="es-ES_tradnl"/>
              </w:rPr>
            </w:pPr>
          </w:p>
          <w:p w14:paraId="18D5F4FC" w14:textId="63242044" w:rsidR="00A578C5" w:rsidRPr="009514AE" w:rsidRDefault="00A578C5" w:rsidP="009514AE">
            <w:pPr>
              <w:numPr>
                <w:ilvl w:val="0"/>
                <w:numId w:val="3"/>
              </w:numPr>
              <w:contextualSpacing/>
              <w:jc w:val="both"/>
              <w:rPr>
                <w:rFonts w:ascii="Verdana" w:eastAsia="Times New Roman" w:hAnsi="Verdana" w:cs="Arial"/>
                <w:bCs/>
                <w:lang w:val="es-ES" w:eastAsia="es-ES_tradnl"/>
              </w:rPr>
            </w:pPr>
            <w:r>
              <w:rPr>
                <w:rFonts w:ascii="Verdana" w:eastAsia="Times New Roman" w:hAnsi="Verdana" w:cs="Arial"/>
                <w:lang w:val="es-ES_tradnl" w:eastAsia="es-ES_tradnl"/>
              </w:rPr>
              <w:t>Ley 1150 de 2007: A</w:t>
            </w:r>
            <w:r w:rsidRPr="006866A8">
              <w:rPr>
                <w:rFonts w:ascii="Verdana" w:eastAsia="Times New Roman" w:hAnsi="Verdana" w:cs="Arial"/>
                <w:lang w:val="es-ES_tradnl" w:eastAsia="es-ES_tradnl"/>
              </w:rPr>
              <w:t>rtículo 2</w:t>
            </w:r>
            <w:r>
              <w:rPr>
                <w:rFonts w:ascii="Verdana" w:eastAsia="Times New Roman" w:hAnsi="Verdana" w:cs="Arial"/>
                <w:lang w:val="es-ES_tradnl" w:eastAsia="es-ES_tradnl"/>
              </w:rPr>
              <w:t>.</w:t>
            </w:r>
          </w:p>
          <w:p w14:paraId="72426EE7" w14:textId="77777777" w:rsidR="009514AE" w:rsidRPr="009514AE" w:rsidRDefault="009514AE" w:rsidP="009514AE">
            <w:pPr>
              <w:ind w:left="360"/>
              <w:contextualSpacing/>
              <w:jc w:val="both"/>
              <w:rPr>
                <w:rFonts w:ascii="Verdana" w:eastAsia="Times New Roman" w:hAnsi="Verdana" w:cs="Arial"/>
                <w:bCs/>
                <w:lang w:val="es-ES" w:eastAsia="es-ES_tradnl"/>
              </w:rPr>
            </w:pPr>
          </w:p>
          <w:p w14:paraId="5C02EB1E" w14:textId="3AF09193" w:rsidR="009514AE" w:rsidRPr="00A578C5" w:rsidRDefault="009514AE" w:rsidP="00A578C5">
            <w:pPr>
              <w:numPr>
                <w:ilvl w:val="0"/>
                <w:numId w:val="3"/>
              </w:numPr>
              <w:contextualSpacing/>
              <w:jc w:val="both"/>
              <w:rPr>
                <w:rFonts w:ascii="Verdana" w:eastAsia="Times New Roman" w:hAnsi="Verdana" w:cs="Arial"/>
                <w:lang w:val="es-ES_tradnl" w:eastAsia="es-ES_tradnl"/>
              </w:rPr>
            </w:pPr>
            <w:r w:rsidRPr="009514AE">
              <w:rPr>
                <w:rFonts w:ascii="Verdana" w:eastAsia="Times New Roman" w:hAnsi="Verdana" w:cs="Arial"/>
                <w:lang w:val="es-ES_tradnl" w:eastAsia="es-ES_tradnl"/>
              </w:rPr>
              <w:t xml:space="preserve">Decreto 1082 de 2015: </w:t>
            </w:r>
            <w:r w:rsidR="00335CD0">
              <w:rPr>
                <w:rFonts w:ascii="Verdana" w:eastAsia="Times New Roman" w:hAnsi="Verdana" w:cs="Arial"/>
                <w:lang w:val="es-ES_tradnl" w:eastAsia="es-ES_tradnl"/>
              </w:rPr>
              <w:t xml:space="preserve"> </w:t>
            </w:r>
            <w:r w:rsidRPr="009514AE">
              <w:rPr>
                <w:rFonts w:ascii="Verdana" w:eastAsia="Times New Roman" w:hAnsi="Verdana" w:cs="Arial"/>
                <w:lang w:val="es-ES_tradnl" w:eastAsia="es-ES_tradnl"/>
              </w:rPr>
              <w:t>Artículo 2.2.1.2.4.2.14</w:t>
            </w:r>
            <w:r w:rsidR="00335CD0">
              <w:rPr>
                <w:rFonts w:ascii="Verdana" w:eastAsia="Times New Roman" w:hAnsi="Verdana" w:cs="Arial"/>
                <w:lang w:val="es-ES_tradnl" w:eastAsia="es-ES_tradnl"/>
              </w:rPr>
              <w:t xml:space="preserve"> </w:t>
            </w:r>
            <w:r w:rsidRPr="009514AE">
              <w:rPr>
                <w:rFonts w:ascii="Verdana" w:eastAsia="Times New Roman" w:hAnsi="Verdana" w:cs="Arial"/>
                <w:lang w:val="es-ES_tradnl" w:eastAsia="es-ES_tradnl"/>
              </w:rPr>
              <w:t xml:space="preserve">– adicionado por el artículo 3 del Decreto 1860 de 2021. </w:t>
            </w:r>
          </w:p>
          <w:p w14:paraId="41135526" w14:textId="38273BA1" w:rsidR="007F31E1" w:rsidRPr="00A578C5" w:rsidRDefault="009514AE" w:rsidP="00A578C5">
            <w:pPr>
              <w:ind w:left="720"/>
              <w:contextualSpacing/>
              <w:jc w:val="both"/>
              <w:rPr>
                <w:rFonts w:eastAsia="Times New Roman" w:cs="Times New Roman"/>
                <w:lang w:val="es-ES"/>
              </w:rPr>
            </w:pPr>
            <w:r w:rsidRPr="009514AE">
              <w:rPr>
                <w:rFonts w:ascii="Verdana" w:eastAsia="Times New Roman" w:hAnsi="Verdana" w:cs="Arial"/>
                <w:color w:val="000000" w:themeColor="text1"/>
                <w:lang w:val="es-ES"/>
              </w:rPr>
              <w:t xml:space="preserve"> </w:t>
            </w:r>
          </w:p>
        </w:tc>
      </w:tr>
    </w:tbl>
    <w:p w14:paraId="79A6B0CB" w14:textId="77777777" w:rsidR="007F31E1" w:rsidRPr="00115E3D" w:rsidRDefault="007F31E1" w:rsidP="007F31E1">
      <w:pPr>
        <w:widowControl w:val="0"/>
        <w:autoSpaceDE w:val="0"/>
        <w:autoSpaceDN w:val="0"/>
        <w:spacing w:after="0" w:line="276" w:lineRule="auto"/>
        <w:jc w:val="both"/>
        <w:rPr>
          <w:rFonts w:ascii="Verdana" w:hAnsi="Verdana" w:cs="Arial"/>
          <w:color w:val="000000" w:themeColor="text1"/>
        </w:rPr>
      </w:pPr>
    </w:p>
    <w:p w14:paraId="0AD94D31" w14:textId="77777777" w:rsidR="007F31E1" w:rsidRPr="00115E3D" w:rsidRDefault="007F31E1" w:rsidP="007F31E1">
      <w:pPr>
        <w:pStyle w:val="ListParagraph"/>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Doctrina de la Agencia Nacional de Contratación Pública:</w:t>
      </w:r>
    </w:p>
    <w:p w14:paraId="4D730493" w14:textId="77777777" w:rsidR="007F31E1" w:rsidRPr="00115E3D" w:rsidRDefault="007F31E1" w:rsidP="007F31E1">
      <w:pPr>
        <w:widowControl w:val="0"/>
        <w:autoSpaceDE w:val="0"/>
        <w:autoSpaceDN w:val="0"/>
        <w:spacing w:after="0" w:line="276" w:lineRule="auto"/>
        <w:jc w:val="both"/>
        <w:rPr>
          <w:rFonts w:ascii="Verdana" w:hAnsi="Verdana" w:cs="Arial"/>
          <w:color w:val="000000" w:themeColor="text1"/>
        </w:rPr>
      </w:pPr>
    </w:p>
    <w:p w14:paraId="775FC05D" w14:textId="5D4D7BE5" w:rsidR="009514AE" w:rsidRPr="009514AE" w:rsidRDefault="009514AE" w:rsidP="009514AE">
      <w:pPr>
        <w:widowControl w:val="0"/>
        <w:autoSpaceDE w:val="0"/>
        <w:autoSpaceDN w:val="0"/>
        <w:spacing w:after="0" w:line="276" w:lineRule="auto"/>
        <w:jc w:val="both"/>
        <w:rPr>
          <w:rFonts w:ascii="Verdana" w:eastAsia="Times New Roman" w:hAnsi="Verdana" w:cs="Arial"/>
          <w:shd w:val="clear" w:color="auto" w:fill="FFFFFF"/>
        </w:rPr>
      </w:pPr>
      <w:r w:rsidRPr="009514AE">
        <w:rPr>
          <w:rFonts w:ascii="Verdana" w:eastAsia="Times New Roman" w:hAnsi="Verdana" w:cs="Arial"/>
          <w:shd w:val="clear" w:color="auto" w:fill="FFFFFF"/>
          <w:lang w:val="es-ES"/>
        </w:rPr>
        <w:t xml:space="preserve">Sobre </w:t>
      </w:r>
      <w:r w:rsidRPr="009514AE">
        <w:rPr>
          <w:rFonts w:ascii="Verdana" w:eastAsia="Times New Roman" w:hAnsi="Verdana" w:cs="Arial"/>
          <w:lang w:val="es-ES" w:eastAsia="es-ES"/>
        </w:rPr>
        <w:t xml:space="preserve">la </w:t>
      </w:r>
      <w:r w:rsidRPr="009514AE">
        <w:rPr>
          <w:rFonts w:ascii="Verdana" w:eastAsia="Times New Roman" w:hAnsi="Verdana" w:cs="Arial"/>
          <w:lang w:val="es-ES" w:eastAsia="es-ES_tradnl"/>
        </w:rPr>
        <w:t>definición de emprendimientos y empresas de mujeres en el Decreto 1860 de 2021</w:t>
      </w:r>
      <w:r w:rsidRPr="009514AE">
        <w:rPr>
          <w:rFonts w:ascii="Verdana" w:eastAsia="Times New Roman" w:hAnsi="Verdana" w:cs="Arial"/>
          <w:lang w:val="es-ES" w:eastAsia="es-ES"/>
        </w:rPr>
        <w:t>, esta Subdirección se ha pronunciado en los conceptos</w:t>
      </w:r>
      <w:r w:rsidRPr="009514AE">
        <w:rPr>
          <w:rFonts w:ascii="Verdana" w:eastAsia="Times New Roman" w:hAnsi="Verdana" w:cs="Arial"/>
        </w:rPr>
        <w:t xml:space="preserve"> </w:t>
      </w:r>
      <w:r w:rsidRPr="009514AE">
        <w:rPr>
          <w:rFonts w:ascii="Verdana" w:eastAsia="Times New Roman" w:hAnsi="Verdana" w:cs="Arial"/>
          <w:shd w:val="clear" w:color="auto" w:fill="FFFFFF"/>
          <w:lang w:eastAsia="es-ES_tradnl"/>
        </w:rPr>
        <w:t>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 25 de noviembre de 2022,</w:t>
      </w:r>
      <w:r w:rsidR="007139C4">
        <w:rPr>
          <w:rFonts w:ascii="Verdana" w:eastAsia="Times New Roman" w:hAnsi="Verdana" w:cs="Arial"/>
          <w:shd w:val="clear" w:color="auto" w:fill="FFFFFF"/>
          <w:lang w:eastAsia="es-ES_tradnl"/>
        </w:rPr>
        <w:t xml:space="preserve"> C-201 del 26 de octubre de 2024, </w:t>
      </w:r>
      <w:r w:rsidR="004C28BB">
        <w:rPr>
          <w:rFonts w:ascii="Verdana" w:eastAsia="Times New Roman" w:hAnsi="Verdana" w:cs="Arial"/>
          <w:shd w:val="clear" w:color="auto" w:fill="FFFFFF"/>
          <w:lang w:eastAsia="es-ES_tradnl"/>
        </w:rPr>
        <w:t xml:space="preserve">C-328 del 26 de agosto de 2024, C-479 del 24 de septiembre de 2024, </w:t>
      </w:r>
      <w:r w:rsidRPr="009514AE">
        <w:rPr>
          <w:rFonts w:ascii="Verdana" w:eastAsia="Times New Roman" w:hAnsi="Verdana" w:cs="Arial"/>
          <w:shd w:val="clear" w:color="auto" w:fill="FFFFFF"/>
          <w:lang w:eastAsia="es-ES_tradnl"/>
        </w:rPr>
        <w:t>entre otros</w:t>
      </w:r>
      <w:r w:rsidRPr="009514AE">
        <w:rPr>
          <w:rFonts w:ascii="Verdana" w:eastAsia="Times New Roman" w:hAnsi="Verdana" w:cs="Arial"/>
          <w:color w:val="7030A0"/>
          <w:shd w:val="clear" w:color="auto" w:fill="FFFFFF"/>
          <w:lang w:val="es-ES"/>
        </w:rPr>
        <w:t xml:space="preserve">. </w:t>
      </w:r>
      <w:r w:rsidRPr="009514AE">
        <w:rPr>
          <w:rFonts w:ascii="Verdana" w:eastAsia="Times New Roman"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ooltip="Dirección URL original: https://relatoria.colombiacompra.gov.co/. Haga clic o pulse si confía en este vínculo." w:history="1">
        <w:r w:rsidRPr="009514AE">
          <w:rPr>
            <w:rFonts w:ascii="Verdana" w:eastAsia="Times New Roman" w:hAnsi="Verdana" w:cs="Arial"/>
            <w:color w:val="0000FF"/>
            <w:u w:val="single"/>
            <w:shd w:val="clear" w:color="auto" w:fill="FFFFFF"/>
          </w:rPr>
          <w:t>https://relatoria.colombiacompra.gov.co/</w:t>
        </w:r>
      </w:hyperlink>
      <w:r w:rsidRPr="009514AE">
        <w:rPr>
          <w:rFonts w:ascii="Verdana" w:eastAsia="Times New Roman" w:hAnsi="Verdana" w:cs="Arial"/>
          <w:shd w:val="clear" w:color="auto" w:fill="FFFFFF"/>
        </w:rPr>
        <w:t xml:space="preserve">  </w:t>
      </w:r>
    </w:p>
    <w:p w14:paraId="74BB77F4" w14:textId="77777777" w:rsidR="00387032" w:rsidRDefault="00387032" w:rsidP="009514AE">
      <w:pPr>
        <w:spacing w:after="0" w:line="240" w:lineRule="auto"/>
        <w:jc w:val="both"/>
        <w:rPr>
          <w:rFonts w:cs="Arial"/>
          <w:shd w:val="clear" w:color="auto" w:fill="FFFFFF"/>
        </w:rPr>
      </w:pPr>
    </w:p>
    <w:p w14:paraId="209D3915" w14:textId="7ADAF1DE" w:rsidR="00387032" w:rsidRPr="00387032" w:rsidRDefault="00387032" w:rsidP="00387032">
      <w:pPr>
        <w:spacing w:after="0" w:line="240" w:lineRule="auto"/>
        <w:jc w:val="both"/>
        <w:rPr>
          <w:rFonts w:ascii="Verdana" w:hAnsi="Verdana" w:cs="Arial"/>
          <w:shd w:val="clear" w:color="auto" w:fill="FFFFFF"/>
        </w:rPr>
      </w:pPr>
      <w:r w:rsidRPr="00387032">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4" w:tgtFrame="_blank" w:tooltip="Dirección URL original: https://www.colombiacompra.gov.co/sala-de-prensa/boletin-digital/boletin-de-relatoria-2024-iv. Haga clic o pulse si confía en este vínculo." w:history="1">
        <w:r w:rsidRPr="00387032">
          <w:rPr>
            <w:rStyle w:val="Hyperlink"/>
            <w:rFonts w:ascii="Verdana" w:hAnsi="Verdana" w:cs="Arial"/>
            <w:shd w:val="clear" w:color="auto" w:fill="FFFFFF"/>
          </w:rPr>
          <w:t>BOLETÍN DE RELATORÍA 2024 – IV | Colombia Compra Eficiente | Agencia Nacional de Contratación Pública</w:t>
        </w:r>
      </w:hyperlink>
    </w:p>
    <w:p w14:paraId="2C46E9EA" w14:textId="77777777" w:rsidR="00387032" w:rsidRPr="009514AE" w:rsidRDefault="00387032" w:rsidP="009514AE">
      <w:pPr>
        <w:spacing w:after="0" w:line="240" w:lineRule="auto"/>
        <w:jc w:val="both"/>
        <w:rPr>
          <w:rFonts w:cs="Arial"/>
          <w:shd w:val="clear" w:color="auto" w:fill="FFFFFF"/>
        </w:rPr>
      </w:pPr>
    </w:p>
    <w:p w14:paraId="6B1A6A56" w14:textId="77777777" w:rsidR="007139C4" w:rsidRPr="008C5EF6" w:rsidRDefault="007139C4" w:rsidP="007139C4">
      <w:pPr>
        <w:spacing w:after="0" w:line="240" w:lineRule="auto"/>
        <w:jc w:val="both"/>
        <w:rPr>
          <w:rFonts w:ascii="Verdana" w:hAnsi="Verdana"/>
        </w:rPr>
      </w:pPr>
      <w:r w:rsidRPr="008C5EF6">
        <w:rPr>
          <w:rFonts w:ascii="Verdana" w:hAnsi="Verdana"/>
        </w:rPr>
        <w:t xml:space="preserve">información institucional: </w:t>
      </w:r>
    </w:p>
    <w:p w14:paraId="6F6E4F57" w14:textId="77777777" w:rsidR="007139C4" w:rsidRPr="008C5EF6" w:rsidRDefault="007139C4" w:rsidP="007139C4">
      <w:pPr>
        <w:spacing w:after="0" w:line="240" w:lineRule="auto"/>
        <w:jc w:val="both"/>
        <w:rPr>
          <w:rFonts w:ascii="Verdana" w:hAnsi="Verdana"/>
        </w:rPr>
      </w:pPr>
    </w:p>
    <w:p w14:paraId="75E69E3C" w14:textId="77777777" w:rsidR="007139C4" w:rsidRPr="008C5EF6" w:rsidRDefault="007139C4" w:rsidP="007139C4">
      <w:pPr>
        <w:spacing w:after="0" w:line="240" w:lineRule="auto"/>
        <w:jc w:val="both"/>
        <w:rPr>
          <w:rFonts w:ascii="Verdana" w:hAnsi="Verdana"/>
        </w:rPr>
      </w:pPr>
      <w:r w:rsidRPr="008C5EF6">
        <w:rPr>
          <w:rFonts w:ascii="Verdana" w:hAnsi="Verdana"/>
        </w:rPr>
        <w:t xml:space="preserve">Twitter: </w:t>
      </w:r>
      <w:r w:rsidRPr="008C5EF6">
        <w:rPr>
          <w:rFonts w:ascii="Verdana" w:hAnsi="Verdana"/>
          <w:color w:val="156082" w:themeColor="accent1"/>
          <w:u w:val="single"/>
        </w:rPr>
        <w:t>@colombiacompra</w:t>
      </w:r>
      <w:r w:rsidRPr="008C5EF6">
        <w:rPr>
          <w:rFonts w:ascii="Verdana" w:hAnsi="Verdana"/>
          <w:color w:val="156082" w:themeColor="accent1"/>
        </w:rPr>
        <w:t xml:space="preserve"> </w:t>
      </w:r>
    </w:p>
    <w:p w14:paraId="2B5157B6" w14:textId="77777777" w:rsidR="007139C4" w:rsidRPr="008C5EF6" w:rsidRDefault="007139C4" w:rsidP="007139C4">
      <w:pPr>
        <w:spacing w:after="0" w:line="240" w:lineRule="auto"/>
        <w:jc w:val="both"/>
        <w:rPr>
          <w:rFonts w:ascii="Verdana" w:hAnsi="Verdana"/>
        </w:rPr>
      </w:pPr>
      <w:r w:rsidRPr="008C5EF6">
        <w:rPr>
          <w:rFonts w:ascii="Verdana" w:hAnsi="Verdana"/>
        </w:rPr>
        <w:t xml:space="preserve">Facebook: </w:t>
      </w:r>
      <w:proofErr w:type="spellStart"/>
      <w:r w:rsidRPr="008C5EF6">
        <w:rPr>
          <w:rFonts w:ascii="Verdana" w:hAnsi="Verdana"/>
          <w:color w:val="156082" w:themeColor="accent1"/>
          <w:u w:val="single"/>
        </w:rPr>
        <w:t>ColombiaCompraEficiente</w:t>
      </w:r>
      <w:proofErr w:type="spellEnd"/>
    </w:p>
    <w:p w14:paraId="6A9EBAF4" w14:textId="77777777" w:rsidR="007139C4" w:rsidRPr="008C5EF6" w:rsidRDefault="007139C4" w:rsidP="007139C4">
      <w:pPr>
        <w:spacing w:after="0" w:line="240" w:lineRule="auto"/>
        <w:jc w:val="both"/>
        <w:rPr>
          <w:rFonts w:ascii="Verdana" w:hAnsi="Verdana"/>
        </w:rPr>
      </w:pPr>
      <w:r w:rsidRPr="008C5EF6">
        <w:rPr>
          <w:rFonts w:ascii="Verdana" w:hAnsi="Verdana"/>
        </w:rPr>
        <w:t xml:space="preserve">LinkedIn: </w:t>
      </w:r>
      <w:r w:rsidRPr="008C5EF6">
        <w:rPr>
          <w:rFonts w:ascii="Verdana" w:hAnsi="Verdana"/>
          <w:color w:val="156082" w:themeColor="accent1"/>
          <w:u w:val="single"/>
        </w:rPr>
        <w:t>Agencia Nacional de Contratación Pública - Colombia Compra Eficiente</w:t>
      </w:r>
      <w:r w:rsidRPr="008C5EF6">
        <w:rPr>
          <w:rFonts w:ascii="Verdana" w:hAnsi="Verdana"/>
          <w:color w:val="156082" w:themeColor="accent1"/>
        </w:rPr>
        <w:t xml:space="preserve"> </w:t>
      </w:r>
      <w:r w:rsidRPr="008C5EF6">
        <w:rPr>
          <w:rFonts w:ascii="Verdana" w:hAnsi="Verdana"/>
        </w:rPr>
        <w:t xml:space="preserve">Instagram: </w:t>
      </w:r>
      <w:r w:rsidRPr="008C5EF6">
        <w:rPr>
          <w:rFonts w:ascii="Verdana" w:hAnsi="Verdana"/>
          <w:color w:val="156082" w:themeColor="accent1"/>
          <w:u w:val="single"/>
        </w:rPr>
        <w:t>@colombiacompraeficiente_cce</w:t>
      </w:r>
    </w:p>
    <w:p w14:paraId="66771AAC" w14:textId="77777777" w:rsidR="007139C4" w:rsidRPr="008C5EF6" w:rsidRDefault="007139C4" w:rsidP="007139C4">
      <w:pPr>
        <w:widowControl w:val="0"/>
        <w:autoSpaceDE w:val="0"/>
        <w:autoSpaceDN w:val="0"/>
        <w:spacing w:after="0" w:line="276" w:lineRule="auto"/>
        <w:jc w:val="both"/>
        <w:rPr>
          <w:rFonts w:ascii="Verdana" w:hAnsi="Verdana" w:cs="Arial"/>
        </w:rPr>
      </w:pPr>
    </w:p>
    <w:p w14:paraId="0247383E" w14:textId="77777777" w:rsidR="007139C4" w:rsidRPr="008C5EF6" w:rsidRDefault="007139C4" w:rsidP="007139C4">
      <w:pPr>
        <w:widowControl w:val="0"/>
        <w:autoSpaceDE w:val="0"/>
        <w:autoSpaceDN w:val="0"/>
        <w:spacing w:after="0" w:line="276" w:lineRule="auto"/>
        <w:jc w:val="both"/>
        <w:rPr>
          <w:rFonts w:ascii="Verdana" w:hAnsi="Verdana" w:cs="Arial"/>
          <w:lang w:val="es-ES_tradnl"/>
        </w:rPr>
      </w:pPr>
      <w:r w:rsidRPr="008C5EF6">
        <w:rPr>
          <w:rFonts w:ascii="Verdana" w:hAnsi="Verdana" w:cs="Arial"/>
        </w:rPr>
        <w:t xml:space="preserve">Este concepto tiene el alcance previsto en el artículo 28 del Código de Procedimiento Administrativo y de lo Contencioso Administrativo </w:t>
      </w:r>
      <w:r w:rsidRPr="008C5EF6">
        <w:rPr>
          <w:rFonts w:ascii="Verdana" w:hAnsi="Verdana" w:cs="Arial"/>
          <w:lang w:val="es-ES_tradnl"/>
        </w:rPr>
        <w:t>y las expresiones aquí utilizadas con mayúscula inicial deben ser entendidas con el significado que les otorga el artículo 2.2.1.1.1.3.1. del Decreto 1082 de 2015.</w:t>
      </w:r>
    </w:p>
    <w:p w14:paraId="01454A64" w14:textId="77777777" w:rsidR="007139C4" w:rsidRPr="00855351" w:rsidRDefault="007139C4" w:rsidP="007139C4">
      <w:pPr>
        <w:widowControl w:val="0"/>
        <w:autoSpaceDE w:val="0"/>
        <w:autoSpaceDN w:val="0"/>
        <w:spacing w:after="0" w:line="276" w:lineRule="auto"/>
        <w:jc w:val="both"/>
        <w:rPr>
          <w:rFonts w:ascii="Verdana" w:hAnsi="Verdana" w:cs="Arial"/>
          <w:color w:val="000000" w:themeColor="text1"/>
          <w:lang w:val="es-ES_tradnl"/>
        </w:rPr>
      </w:pPr>
    </w:p>
    <w:p w14:paraId="5A4383B8" w14:textId="50002856" w:rsidR="007139C4" w:rsidRPr="00115E3D" w:rsidRDefault="007139C4" w:rsidP="007139C4">
      <w:pPr>
        <w:spacing w:after="0" w:line="240" w:lineRule="auto"/>
        <w:rPr>
          <w:rFonts w:ascii="Verdana" w:hAnsi="Verdana" w:cs="Arial"/>
          <w:color w:val="000000" w:themeColor="text1"/>
          <w:lang w:eastAsia="es-CO"/>
        </w:rPr>
      </w:pPr>
      <w:r w:rsidRPr="00115E3D">
        <w:rPr>
          <w:rFonts w:ascii="Verdana" w:eastAsia="Times New Roman" w:hAnsi="Verdana" w:cs="Arial"/>
          <w:color w:val="000000" w:themeColor="text1"/>
          <w:lang w:eastAsia="es-CO"/>
        </w:rPr>
        <w:t>Atentamente,</w:t>
      </w:r>
      <w:r w:rsidRPr="00115E3D">
        <w:rPr>
          <w:rFonts w:ascii="Verdana" w:hAnsi="Verdana" w:cs="Arial"/>
          <w:color w:val="000000" w:themeColor="text1"/>
          <w:lang w:eastAsia="es-CO"/>
        </w:rPr>
        <w:t xml:space="preserve"> </w:t>
      </w:r>
    </w:p>
    <w:p w14:paraId="6B210CD1" w14:textId="0752AC4B" w:rsidR="007139C4" w:rsidRPr="00115E3D" w:rsidRDefault="00D32BF9" w:rsidP="007139C4">
      <w:pPr>
        <w:spacing w:line="276" w:lineRule="auto"/>
        <w:jc w:val="center"/>
        <w:rPr>
          <w:rFonts w:ascii="Verdana" w:hAnsi="Verdana" w:cs="Arial"/>
          <w:color w:val="000000" w:themeColor="text1"/>
          <w:lang w:val="es-ES_tradnl" w:eastAsia="es-CO"/>
        </w:rPr>
      </w:pPr>
      <w:r>
        <w:rPr>
          <w:noProof/>
          <w14:ligatures w14:val="standardContextual"/>
        </w:rPr>
        <w:drawing>
          <wp:inline distT="0" distB="0" distL="0" distR="0" wp14:anchorId="09A88022" wp14:editId="20484563">
            <wp:extent cx="3622675" cy="116205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rotWithShape="1">
                    <a:blip r:embed="rId15"/>
                    <a:srcRect t="13600"/>
                    <a:stretch/>
                  </pic:blipFill>
                  <pic:spPr bwMode="auto">
                    <a:xfrm>
                      <a:off x="0" y="0"/>
                      <a:ext cx="3622675" cy="11620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139C4" w:rsidRPr="00D10873" w14:paraId="496F5AD4" w14:textId="77777777" w:rsidTr="00431755">
        <w:trPr>
          <w:trHeight w:val="315"/>
        </w:trPr>
        <w:tc>
          <w:tcPr>
            <w:tcW w:w="893" w:type="dxa"/>
            <w:vAlign w:val="center"/>
            <w:hideMark/>
          </w:tcPr>
          <w:p w14:paraId="6DF598FF" w14:textId="77777777" w:rsidR="007139C4" w:rsidRPr="00D10873" w:rsidRDefault="007139C4" w:rsidP="00431755">
            <w:pPr>
              <w:contextualSpacing/>
              <w:rPr>
                <w:rFonts w:ascii="Verdana" w:hAnsi="Verdana" w:cs="Arial"/>
                <w:sz w:val="16"/>
                <w:szCs w:val="16"/>
                <w:lang w:val="es-ES" w:eastAsia="es-ES"/>
              </w:rPr>
            </w:pPr>
            <w:r w:rsidRPr="00D10873">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1FB5E36" w14:textId="77777777" w:rsidR="007139C4" w:rsidRPr="00D10873" w:rsidRDefault="007139C4" w:rsidP="00431755">
            <w:pPr>
              <w:contextualSpacing/>
              <w:rPr>
                <w:rFonts w:ascii="Verdana" w:eastAsia="Arial" w:hAnsi="Verdana" w:cs="Arial"/>
                <w:sz w:val="16"/>
                <w:szCs w:val="16"/>
              </w:rPr>
            </w:pPr>
            <w:r w:rsidRPr="00D10873">
              <w:rPr>
                <w:rFonts w:ascii="Verdana" w:eastAsia="Arial" w:hAnsi="Verdana" w:cs="Arial"/>
                <w:sz w:val="16"/>
                <w:szCs w:val="16"/>
              </w:rPr>
              <w:t xml:space="preserve">Andreina Cerpa Muñoz </w:t>
            </w:r>
          </w:p>
          <w:p w14:paraId="2359DC91" w14:textId="77777777" w:rsidR="007139C4" w:rsidRPr="00D10873" w:rsidRDefault="007139C4" w:rsidP="00431755">
            <w:pPr>
              <w:contextualSpacing/>
              <w:rPr>
                <w:rFonts w:ascii="Verdana" w:eastAsia="Arial" w:hAnsi="Verdana" w:cs="Arial"/>
                <w:sz w:val="16"/>
                <w:szCs w:val="16"/>
              </w:rPr>
            </w:pPr>
            <w:r w:rsidRPr="00D10873">
              <w:rPr>
                <w:rStyle w:val="normaltextrun"/>
                <w:rFonts w:ascii="Verdana" w:eastAsia="Arial" w:hAnsi="Verdana" w:cs="Arial"/>
                <w:sz w:val="16"/>
                <w:szCs w:val="16"/>
              </w:rPr>
              <w:t>Analista T2 – 02 de la Subdirección de Gestión Contractual</w:t>
            </w:r>
          </w:p>
        </w:tc>
      </w:tr>
      <w:tr w:rsidR="007139C4" w:rsidRPr="00D10873" w14:paraId="4BA3AF8D" w14:textId="77777777" w:rsidTr="00431755">
        <w:trPr>
          <w:trHeight w:val="330"/>
        </w:trPr>
        <w:tc>
          <w:tcPr>
            <w:tcW w:w="893" w:type="dxa"/>
            <w:vAlign w:val="center"/>
            <w:hideMark/>
          </w:tcPr>
          <w:p w14:paraId="4FFC51AE" w14:textId="77777777" w:rsidR="007139C4" w:rsidRPr="00D10873" w:rsidRDefault="007139C4" w:rsidP="00431755">
            <w:pPr>
              <w:contextualSpacing/>
              <w:rPr>
                <w:rFonts w:ascii="Verdana" w:hAnsi="Verdana" w:cs="Arial"/>
                <w:sz w:val="16"/>
                <w:szCs w:val="16"/>
                <w:lang w:val="es-ES" w:eastAsia="es-ES"/>
              </w:rPr>
            </w:pPr>
            <w:r w:rsidRPr="00D10873">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DD651CF" w14:textId="77777777" w:rsidR="007139C4" w:rsidRPr="00D10873" w:rsidRDefault="007139C4" w:rsidP="00431755">
            <w:pPr>
              <w:textAlignment w:val="baseline"/>
              <w:rPr>
                <w:rFonts w:ascii="Verdana" w:eastAsia="Times New Roman" w:hAnsi="Verdana" w:cs="Arial"/>
                <w:kern w:val="2"/>
                <w:sz w:val="16"/>
                <w:szCs w:val="16"/>
                <w:lang w:eastAsia="es-CO"/>
              </w:rPr>
            </w:pPr>
            <w:r>
              <w:rPr>
                <w:rFonts w:ascii="Verdana" w:eastAsia="Times New Roman" w:hAnsi="Verdana" w:cs="Arial"/>
                <w:kern w:val="2"/>
                <w:sz w:val="16"/>
                <w:szCs w:val="16"/>
                <w:lang w:eastAsia="es-CO"/>
              </w:rPr>
              <w:t xml:space="preserve">Ximena Ríos López </w:t>
            </w:r>
          </w:p>
          <w:p w14:paraId="420D449F" w14:textId="77777777" w:rsidR="007139C4" w:rsidRPr="00D10873" w:rsidRDefault="007139C4" w:rsidP="00431755">
            <w:pPr>
              <w:pStyle w:val="paragraph"/>
              <w:spacing w:before="0" w:beforeAutospacing="0" w:after="0" w:afterAutospacing="0"/>
              <w:textAlignment w:val="baseline"/>
              <w:rPr>
                <w:rFonts w:ascii="Verdana" w:hAnsi="Verdana" w:cs="Arial"/>
                <w:sz w:val="16"/>
                <w:szCs w:val="16"/>
              </w:rPr>
            </w:pPr>
            <w:r w:rsidRPr="00D10873">
              <w:rPr>
                <w:rFonts w:ascii="Verdana" w:hAnsi="Verdana" w:cs="Arial"/>
                <w:kern w:val="2"/>
                <w:sz w:val="16"/>
                <w:szCs w:val="16"/>
              </w:rPr>
              <w:t xml:space="preserve">Gestor </w:t>
            </w:r>
            <w:r>
              <w:rPr>
                <w:rFonts w:ascii="Verdana" w:hAnsi="Verdana" w:cs="Arial"/>
                <w:kern w:val="2"/>
                <w:sz w:val="16"/>
                <w:szCs w:val="16"/>
              </w:rPr>
              <w:t xml:space="preserve">Código </w:t>
            </w:r>
            <w:r w:rsidRPr="00D10873">
              <w:rPr>
                <w:rFonts w:ascii="Verdana" w:hAnsi="Verdana" w:cs="Arial"/>
                <w:kern w:val="2"/>
                <w:sz w:val="16"/>
                <w:szCs w:val="16"/>
              </w:rPr>
              <w:t>T1-1</w:t>
            </w:r>
            <w:r>
              <w:rPr>
                <w:rFonts w:ascii="Verdana" w:hAnsi="Verdana" w:cs="Arial"/>
                <w:kern w:val="2"/>
                <w:sz w:val="16"/>
                <w:szCs w:val="16"/>
              </w:rPr>
              <w:t>1</w:t>
            </w:r>
            <w:r w:rsidRPr="00D10873">
              <w:rPr>
                <w:rFonts w:ascii="Verdana" w:hAnsi="Verdana" w:cs="Arial"/>
                <w:kern w:val="2"/>
                <w:sz w:val="16"/>
                <w:szCs w:val="16"/>
              </w:rPr>
              <w:t xml:space="preserve"> de la Subdirección de Gestión Contractual</w:t>
            </w:r>
          </w:p>
          <w:p w14:paraId="120E5A1C" w14:textId="77777777" w:rsidR="007139C4" w:rsidRPr="00D10873" w:rsidRDefault="007139C4" w:rsidP="00431755">
            <w:pPr>
              <w:pStyle w:val="paragraph"/>
              <w:spacing w:before="0" w:beforeAutospacing="0" w:after="0" w:afterAutospacing="0"/>
              <w:contextualSpacing/>
              <w:textAlignment w:val="baseline"/>
              <w:rPr>
                <w:rFonts w:ascii="Verdana" w:hAnsi="Verdana" w:cs="Arial"/>
                <w:sz w:val="16"/>
                <w:szCs w:val="16"/>
              </w:rPr>
            </w:pPr>
          </w:p>
        </w:tc>
      </w:tr>
      <w:tr w:rsidR="007139C4" w:rsidRPr="00D10873" w14:paraId="4D1345EE" w14:textId="77777777" w:rsidTr="00431755">
        <w:trPr>
          <w:trHeight w:val="300"/>
        </w:trPr>
        <w:tc>
          <w:tcPr>
            <w:tcW w:w="893" w:type="dxa"/>
            <w:vAlign w:val="center"/>
          </w:tcPr>
          <w:p w14:paraId="619283B8" w14:textId="77777777" w:rsidR="007139C4" w:rsidRPr="00D10873" w:rsidRDefault="007139C4" w:rsidP="00431755">
            <w:pPr>
              <w:contextualSpacing/>
              <w:rPr>
                <w:rFonts w:ascii="Verdana" w:hAnsi="Verdana" w:cs="Arial"/>
                <w:sz w:val="16"/>
                <w:szCs w:val="16"/>
                <w:lang w:val="es-ES" w:eastAsia="es-ES"/>
              </w:rPr>
            </w:pPr>
            <w:r w:rsidRPr="00D10873">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CD41F55" w14:textId="77777777" w:rsidR="007139C4" w:rsidRPr="00D10873" w:rsidRDefault="007139C4" w:rsidP="00431755">
            <w:pPr>
              <w:contextualSpacing/>
              <w:rPr>
                <w:rFonts w:ascii="Verdana" w:eastAsia="Calibri" w:hAnsi="Verdana" w:cs="Arial"/>
                <w:sz w:val="16"/>
                <w:szCs w:val="16"/>
                <w:lang w:val="pt-BR" w:eastAsia="es-ES"/>
              </w:rPr>
            </w:pPr>
            <w:r w:rsidRPr="00D10873">
              <w:rPr>
                <w:rFonts w:ascii="Verdana" w:eastAsia="Calibri" w:hAnsi="Verdana" w:cs="Arial"/>
                <w:sz w:val="16"/>
                <w:szCs w:val="16"/>
                <w:lang w:val="pt-BR" w:eastAsia="es-ES"/>
              </w:rPr>
              <w:t xml:space="preserve">Carolina Quintero </w:t>
            </w:r>
            <w:proofErr w:type="spellStart"/>
            <w:r w:rsidRPr="00D10873">
              <w:rPr>
                <w:rFonts w:ascii="Verdana" w:eastAsia="Calibri" w:hAnsi="Verdana" w:cs="Arial"/>
                <w:sz w:val="16"/>
                <w:szCs w:val="16"/>
                <w:lang w:val="pt-BR" w:eastAsia="es-ES"/>
              </w:rPr>
              <w:t>Gacharná</w:t>
            </w:r>
            <w:proofErr w:type="spellEnd"/>
          </w:p>
          <w:p w14:paraId="00C2D287" w14:textId="77777777" w:rsidR="007139C4" w:rsidRPr="00D10873" w:rsidRDefault="007139C4" w:rsidP="00431755">
            <w:pPr>
              <w:contextualSpacing/>
              <w:rPr>
                <w:rFonts w:ascii="Verdana" w:eastAsia="Calibri" w:hAnsi="Verdana" w:cs="Arial"/>
                <w:sz w:val="16"/>
                <w:szCs w:val="16"/>
                <w:lang w:val="pt-BR" w:eastAsia="es-ES"/>
              </w:rPr>
            </w:pPr>
            <w:r w:rsidRPr="00D10873">
              <w:rPr>
                <w:rFonts w:ascii="Verdana" w:eastAsia="Calibri" w:hAnsi="Verdana" w:cs="Arial"/>
                <w:sz w:val="16"/>
                <w:szCs w:val="16"/>
                <w:lang w:eastAsia="es-ES"/>
              </w:rPr>
              <w:t>Subdirectora</w:t>
            </w:r>
            <w:r w:rsidRPr="00D10873">
              <w:rPr>
                <w:rFonts w:ascii="Verdana" w:eastAsia="Calibri" w:hAnsi="Verdana" w:cs="Arial"/>
                <w:sz w:val="16"/>
                <w:szCs w:val="16"/>
                <w:lang w:val="pt-BR" w:eastAsia="es-ES"/>
              </w:rPr>
              <w:t xml:space="preserve"> de Gestión </w:t>
            </w:r>
            <w:proofErr w:type="spellStart"/>
            <w:r w:rsidRPr="00D10873">
              <w:rPr>
                <w:rFonts w:ascii="Verdana" w:eastAsia="Calibri" w:hAnsi="Verdana" w:cs="Arial"/>
                <w:sz w:val="16"/>
                <w:szCs w:val="16"/>
                <w:lang w:val="pt-BR" w:eastAsia="es-ES"/>
              </w:rPr>
              <w:t>Contractual</w:t>
            </w:r>
            <w:proofErr w:type="spellEnd"/>
            <w:r w:rsidRPr="00D10873">
              <w:rPr>
                <w:rFonts w:ascii="Verdana" w:eastAsia="Calibri" w:hAnsi="Verdana" w:cs="Arial"/>
                <w:sz w:val="16"/>
                <w:szCs w:val="16"/>
                <w:lang w:val="pt-BR" w:eastAsia="es-ES"/>
              </w:rPr>
              <w:t xml:space="preserve"> ANCP – CCE</w:t>
            </w:r>
          </w:p>
        </w:tc>
      </w:tr>
    </w:tbl>
    <w:p w14:paraId="776EA0D6" w14:textId="77777777" w:rsidR="007139C4" w:rsidRPr="00115E3D" w:rsidRDefault="007139C4" w:rsidP="007139C4">
      <w:pPr>
        <w:spacing w:after="0" w:line="240" w:lineRule="auto"/>
        <w:rPr>
          <w:rFonts w:ascii="Verdana" w:eastAsia="Times New Roman" w:hAnsi="Verdana" w:cs="Arial"/>
          <w:color w:val="000000" w:themeColor="text1"/>
          <w:sz w:val="24"/>
          <w:szCs w:val="24"/>
          <w:lang w:eastAsia="es-ES"/>
        </w:rPr>
      </w:pPr>
    </w:p>
    <w:p w14:paraId="6A1D3431" w14:textId="77777777" w:rsidR="007139C4" w:rsidRPr="00115E3D" w:rsidRDefault="007139C4" w:rsidP="007139C4">
      <w:pPr>
        <w:rPr>
          <w:color w:val="000000" w:themeColor="text1"/>
        </w:rPr>
      </w:pPr>
    </w:p>
    <w:p w14:paraId="7D681EC7" w14:textId="77777777" w:rsidR="007139C4" w:rsidRDefault="007139C4" w:rsidP="007139C4"/>
    <w:tbl>
      <w:tblPr>
        <w:tblW w:w="88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2069"/>
        <w:gridCol w:w="1556"/>
        <w:gridCol w:w="1271"/>
        <w:gridCol w:w="1738"/>
        <w:gridCol w:w="1413"/>
      </w:tblGrid>
      <w:tr w:rsidR="007139C4" w:rsidRPr="0044528D" w14:paraId="0B72154E" w14:textId="77777777" w:rsidTr="00431755">
        <w:trPr>
          <w:trHeight w:val="300"/>
        </w:trPr>
        <w:tc>
          <w:tcPr>
            <w:tcW w:w="8837" w:type="dxa"/>
            <w:gridSpan w:val="6"/>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1E71B679"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CONTROL DE CAMBIOS DEL DOCUEMTO </w:t>
            </w:r>
            <w:r w:rsidRPr="00DA23A0">
              <w:rPr>
                <w:rFonts w:ascii="Verdana" w:eastAsia="Times New Roman" w:hAnsi="Verdana" w:cs="Times New Roman"/>
                <w:sz w:val="14"/>
                <w:szCs w:val="14"/>
                <w:lang w:eastAsia="es-CO"/>
              </w:rPr>
              <w:t> </w:t>
            </w:r>
          </w:p>
        </w:tc>
      </w:tr>
      <w:tr w:rsidR="007139C4" w:rsidRPr="0044528D" w14:paraId="1D0C43E7" w14:textId="77777777" w:rsidTr="00431755">
        <w:trPr>
          <w:trHeight w:val="300"/>
        </w:trPr>
        <w:tc>
          <w:tcPr>
            <w:tcW w:w="767"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32A8008B"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VERSION</w:t>
            </w:r>
            <w:r w:rsidRPr="00DA23A0">
              <w:rPr>
                <w:rFonts w:ascii="Verdana" w:eastAsia="Times New Roman" w:hAnsi="Verdana" w:cs="Times New Roman"/>
                <w:sz w:val="14"/>
                <w:szCs w:val="14"/>
                <w:lang w:eastAsia="es-CO"/>
              </w:rPr>
              <w:t> </w:t>
            </w:r>
          </w:p>
        </w:tc>
        <w:tc>
          <w:tcPr>
            <w:tcW w:w="20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7229989A"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AJUSTES</w:t>
            </w:r>
            <w:r w:rsidRPr="00DA23A0">
              <w:rPr>
                <w:rFonts w:ascii="Verdana" w:eastAsia="Times New Roman" w:hAnsi="Verdana" w:cs="Times New Roman"/>
                <w:sz w:val="14"/>
                <w:szCs w:val="14"/>
                <w:lang w:eastAsia="es-CO"/>
              </w:rPr>
              <w:t> </w:t>
            </w:r>
          </w:p>
        </w:tc>
        <w:tc>
          <w:tcPr>
            <w:tcW w:w="1560"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40D0506B"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FECHA</w:t>
            </w:r>
            <w:r w:rsidRPr="00DA23A0">
              <w:rPr>
                <w:rFonts w:ascii="Verdana" w:eastAsia="Times New Roman" w:hAnsi="Verdana" w:cs="Times New Roman"/>
                <w:sz w:val="14"/>
                <w:szCs w:val="14"/>
                <w:lang w:eastAsia="es-CO"/>
              </w:rPr>
              <w:t> </w:t>
            </w:r>
          </w:p>
        </w:tc>
        <w:tc>
          <w:tcPr>
            <w:tcW w:w="3018" w:type="dxa"/>
            <w:gridSpan w:val="2"/>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12A9F81C"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VERSIÓN</w:t>
            </w:r>
            <w:r w:rsidRPr="00DA23A0">
              <w:rPr>
                <w:rFonts w:ascii="Verdana" w:eastAsia="Times New Roman" w:hAnsi="Verdana" w:cs="Times New Roman"/>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FFFFFF"/>
            <w:vAlign w:val="center"/>
            <w:hideMark/>
          </w:tcPr>
          <w:p w14:paraId="1D9FF87B"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02</w:t>
            </w:r>
          </w:p>
        </w:tc>
      </w:tr>
      <w:tr w:rsidR="007139C4" w:rsidRPr="0044528D" w14:paraId="613A853D" w14:textId="77777777" w:rsidTr="00431755">
        <w:trPr>
          <w:trHeight w:val="300"/>
        </w:trPr>
        <w:tc>
          <w:tcPr>
            <w:tcW w:w="767"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A95B7C0"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01 </w:t>
            </w:r>
          </w:p>
        </w:tc>
        <w:tc>
          <w:tcPr>
            <w:tcW w:w="2075"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5CB741DA"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Creación de formato </w:t>
            </w:r>
          </w:p>
        </w:tc>
        <w:tc>
          <w:tcPr>
            <w:tcW w:w="1560"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D6620D5"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15/06/2023 </w:t>
            </w: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52068703"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Elaboró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5F764CD6"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Diana Carolina Montenegro  </w:t>
            </w:r>
          </w:p>
          <w:p w14:paraId="586EAA46"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88714ED"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Contratista Secretaría General </w:t>
            </w:r>
          </w:p>
        </w:tc>
      </w:tr>
      <w:tr w:rsidR="007139C4" w:rsidRPr="0044528D" w14:paraId="4DB5F102" w14:textId="77777777" w:rsidTr="00431755">
        <w:trPr>
          <w:trHeight w:val="300"/>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D165765"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D23762F"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5479E7A1"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63B7DD62"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Revisó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FB4E6E6"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Lisseth Tatiana Melo Parra </w:t>
            </w:r>
            <w:r w:rsidRPr="00DA23A0">
              <w:rPr>
                <w:rFonts w:ascii="Verdana" w:eastAsia="Times New Roman" w:hAnsi="Verdana" w:cs="Times New Roman"/>
                <w:color w:val="404040"/>
                <w:sz w:val="14"/>
                <w:szCs w:val="14"/>
                <w:lang w:eastAsia="es-CO"/>
              </w:rPr>
              <w:t> </w:t>
            </w:r>
          </w:p>
          <w:p w14:paraId="7A0AC76A"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A9120C0"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7CA2274F"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w:t>
            </w:r>
          </w:p>
          <w:p w14:paraId="73CAFF6D"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General </w:t>
            </w:r>
          </w:p>
        </w:tc>
      </w:tr>
      <w:tr w:rsidR="007139C4" w:rsidRPr="0044528D" w14:paraId="0F00874E" w14:textId="77777777" w:rsidTr="00431755">
        <w:trPr>
          <w:trHeight w:val="225"/>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57EBAFAB"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7BF1A14"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9581468"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hideMark/>
          </w:tcPr>
          <w:p w14:paraId="5313BAE3"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Aprobó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6F57FE4"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William Renan Rodríguez  </w:t>
            </w:r>
          </w:p>
          <w:p w14:paraId="0338171D"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9DB5960"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Secretario General </w:t>
            </w:r>
          </w:p>
        </w:tc>
      </w:tr>
      <w:tr w:rsidR="007139C4" w:rsidRPr="0044528D" w14:paraId="6216B0E2" w14:textId="77777777" w:rsidTr="00431755">
        <w:trPr>
          <w:trHeight w:val="225"/>
        </w:trPr>
        <w:tc>
          <w:tcPr>
            <w:tcW w:w="0" w:type="auto"/>
            <w:vMerge w:val="restart"/>
            <w:tcBorders>
              <w:top w:val="dotted" w:sz="6" w:space="0" w:color="A6A6A6"/>
              <w:left w:val="dotted" w:sz="6" w:space="0" w:color="A6A6A6"/>
              <w:right w:val="dotted" w:sz="6" w:space="0" w:color="A6A6A6"/>
            </w:tcBorders>
            <w:shd w:val="clear" w:color="auto" w:fill="auto"/>
            <w:vAlign w:val="center"/>
          </w:tcPr>
          <w:p w14:paraId="22537422"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02</w:t>
            </w:r>
          </w:p>
        </w:tc>
        <w:tc>
          <w:tcPr>
            <w:tcW w:w="2075" w:type="dxa"/>
            <w:vMerge w:val="restart"/>
            <w:tcBorders>
              <w:top w:val="dotted" w:sz="6" w:space="0" w:color="A6A6A6"/>
              <w:left w:val="dotted" w:sz="6" w:space="0" w:color="A6A6A6"/>
              <w:right w:val="dotted" w:sz="6" w:space="0" w:color="A6A6A6"/>
            </w:tcBorders>
            <w:shd w:val="clear" w:color="auto" w:fill="auto"/>
            <w:vAlign w:val="center"/>
          </w:tcPr>
          <w:p w14:paraId="769B0A0D" w14:textId="77777777" w:rsidR="007139C4" w:rsidRPr="00DA23A0" w:rsidRDefault="007139C4" w:rsidP="00431755">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 xml:space="preserve">Se incluyo un párrafo de cierre, agradecimiento y las redes sociales de la entidad. </w:t>
            </w:r>
          </w:p>
          <w:p w14:paraId="34DD7C6D" w14:textId="77777777" w:rsidR="007139C4" w:rsidRPr="00DA23A0" w:rsidRDefault="007139C4" w:rsidP="00431755">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 ajusta código del formato por parte de planeación.</w:t>
            </w:r>
          </w:p>
        </w:tc>
        <w:tc>
          <w:tcPr>
            <w:tcW w:w="1560" w:type="dxa"/>
            <w:vMerge w:val="restart"/>
            <w:tcBorders>
              <w:top w:val="dotted" w:sz="6" w:space="0" w:color="A6A6A6"/>
              <w:left w:val="dotted" w:sz="6" w:space="0" w:color="A6A6A6"/>
              <w:right w:val="dotted" w:sz="6" w:space="0" w:color="A6A6A6"/>
            </w:tcBorders>
            <w:shd w:val="clear" w:color="auto" w:fill="auto"/>
            <w:vAlign w:val="center"/>
          </w:tcPr>
          <w:p w14:paraId="2FFB240F" w14:textId="77777777" w:rsidR="007139C4" w:rsidRPr="00DA23A0" w:rsidRDefault="007139C4" w:rsidP="00431755">
            <w:pPr>
              <w:spacing w:after="0" w:line="240" w:lineRule="auto"/>
              <w:jc w:val="center"/>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31/08/2023</w:t>
            </w: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tcPr>
          <w:p w14:paraId="50A331B5" w14:textId="77777777" w:rsidR="007139C4" w:rsidRPr="00DA23A0" w:rsidRDefault="007139C4" w:rsidP="00431755">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Elaboró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1FB6D9ED"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 xml:space="preserve">Nelson Felipe Gaitan Chacon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44D32586"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Contratista secretaría</w:t>
            </w:r>
          </w:p>
          <w:p w14:paraId="73536A02"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General </w:t>
            </w:r>
          </w:p>
        </w:tc>
      </w:tr>
      <w:tr w:rsidR="007139C4" w:rsidRPr="0044528D" w14:paraId="16424498" w14:textId="77777777" w:rsidTr="00431755">
        <w:trPr>
          <w:trHeight w:val="225"/>
        </w:trPr>
        <w:tc>
          <w:tcPr>
            <w:tcW w:w="0" w:type="auto"/>
            <w:vMerge/>
            <w:tcBorders>
              <w:left w:val="dotted" w:sz="6" w:space="0" w:color="A6A6A6"/>
              <w:right w:val="dotted" w:sz="6" w:space="0" w:color="A6A6A6"/>
            </w:tcBorders>
            <w:shd w:val="clear" w:color="auto" w:fill="auto"/>
            <w:vAlign w:val="center"/>
          </w:tcPr>
          <w:p w14:paraId="1B8CA625"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right w:val="dotted" w:sz="6" w:space="0" w:color="A6A6A6"/>
            </w:tcBorders>
            <w:shd w:val="clear" w:color="auto" w:fill="auto"/>
            <w:vAlign w:val="center"/>
          </w:tcPr>
          <w:p w14:paraId="7DCE9D53"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right w:val="dotted" w:sz="6" w:space="0" w:color="A6A6A6"/>
            </w:tcBorders>
            <w:shd w:val="clear" w:color="auto" w:fill="auto"/>
            <w:vAlign w:val="center"/>
          </w:tcPr>
          <w:p w14:paraId="7A7668B8"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tcPr>
          <w:p w14:paraId="2B9C4684" w14:textId="77777777" w:rsidR="007139C4" w:rsidRPr="00DA23A0" w:rsidRDefault="007139C4" w:rsidP="00431755">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Revisó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254A108B"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Lisseth Tatiana Melo Parra</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25696F20" w14:textId="77777777" w:rsidR="007139C4" w:rsidRPr="00DA23A0" w:rsidRDefault="007139C4" w:rsidP="0043175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58D8F52A"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 General </w:t>
            </w:r>
          </w:p>
        </w:tc>
      </w:tr>
      <w:tr w:rsidR="007139C4" w:rsidRPr="0044528D" w14:paraId="7A8AF028" w14:textId="77777777" w:rsidTr="00431755">
        <w:trPr>
          <w:trHeight w:val="225"/>
        </w:trPr>
        <w:tc>
          <w:tcPr>
            <w:tcW w:w="0" w:type="auto"/>
            <w:vMerge/>
            <w:tcBorders>
              <w:left w:val="dotted" w:sz="6" w:space="0" w:color="A6A6A6"/>
              <w:bottom w:val="dotted" w:sz="6" w:space="0" w:color="A6A6A6"/>
              <w:right w:val="dotted" w:sz="6" w:space="0" w:color="A6A6A6"/>
            </w:tcBorders>
            <w:shd w:val="clear" w:color="auto" w:fill="auto"/>
            <w:vAlign w:val="center"/>
          </w:tcPr>
          <w:p w14:paraId="074E4A1F"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bottom w:val="dotted" w:sz="6" w:space="0" w:color="A6A6A6"/>
              <w:right w:val="dotted" w:sz="6" w:space="0" w:color="A6A6A6"/>
            </w:tcBorders>
            <w:shd w:val="clear" w:color="auto" w:fill="auto"/>
            <w:vAlign w:val="center"/>
          </w:tcPr>
          <w:p w14:paraId="617E4500"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bottom w:val="dotted" w:sz="6" w:space="0" w:color="A6A6A6"/>
              <w:right w:val="dotted" w:sz="6" w:space="0" w:color="A6A6A6"/>
            </w:tcBorders>
            <w:shd w:val="clear" w:color="auto" w:fill="auto"/>
            <w:vAlign w:val="center"/>
          </w:tcPr>
          <w:p w14:paraId="442A049D" w14:textId="77777777" w:rsidR="007139C4" w:rsidRPr="00DA23A0" w:rsidRDefault="007139C4" w:rsidP="0043175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DADAD" w:themeFill="background2" w:themeFillShade="BF"/>
            <w:vAlign w:val="center"/>
          </w:tcPr>
          <w:p w14:paraId="1AFFDF4B" w14:textId="77777777" w:rsidR="007139C4" w:rsidRPr="00DA23A0" w:rsidRDefault="007139C4" w:rsidP="00431755">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Aprobó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6525F512"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Jenny Fabiola Páez Vargas</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7C378F8C" w14:textId="77777777" w:rsidR="007139C4" w:rsidRPr="00DA23A0" w:rsidRDefault="007139C4" w:rsidP="0043175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Secretaria General </w:t>
            </w:r>
          </w:p>
        </w:tc>
      </w:tr>
    </w:tbl>
    <w:p w14:paraId="3F2C29F0" w14:textId="77777777" w:rsidR="007139C4" w:rsidRPr="00730E37" w:rsidRDefault="007139C4" w:rsidP="007139C4"/>
    <w:p w14:paraId="1C51BC53" w14:textId="77777777" w:rsidR="007139C4" w:rsidRPr="00592355" w:rsidRDefault="007139C4" w:rsidP="007139C4"/>
    <w:p w14:paraId="1A2E1997" w14:textId="77777777" w:rsidR="007F31E1" w:rsidRPr="00115E3D" w:rsidRDefault="007F31E1" w:rsidP="007F31E1">
      <w:pPr>
        <w:spacing w:after="0" w:line="240" w:lineRule="auto"/>
        <w:rPr>
          <w:rFonts w:ascii="Verdana" w:eastAsia="Times New Roman" w:hAnsi="Verdana" w:cs="Arial"/>
          <w:color w:val="000000" w:themeColor="text1"/>
          <w:sz w:val="24"/>
          <w:szCs w:val="24"/>
          <w:lang w:eastAsia="es-ES"/>
        </w:rPr>
      </w:pPr>
    </w:p>
    <w:p w14:paraId="759876AA" w14:textId="77777777" w:rsidR="007F31E1" w:rsidRPr="00115E3D" w:rsidRDefault="007F31E1" w:rsidP="007F31E1">
      <w:pPr>
        <w:rPr>
          <w:color w:val="000000" w:themeColor="text1"/>
        </w:rPr>
      </w:pPr>
    </w:p>
    <w:p w14:paraId="707CF8E7" w14:textId="77777777" w:rsidR="000F5A42" w:rsidRDefault="000F5A42"/>
    <w:sectPr w:rsidR="000F5A42" w:rsidSect="007F31E1">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DDB35" w14:textId="77777777" w:rsidR="006E490B" w:rsidRDefault="006E490B" w:rsidP="007F31E1">
      <w:pPr>
        <w:spacing w:after="0" w:line="240" w:lineRule="auto"/>
      </w:pPr>
      <w:r>
        <w:separator/>
      </w:r>
    </w:p>
  </w:endnote>
  <w:endnote w:type="continuationSeparator" w:id="0">
    <w:p w14:paraId="6CA2906F" w14:textId="77777777" w:rsidR="006E490B" w:rsidRDefault="006E490B" w:rsidP="007F31E1">
      <w:pPr>
        <w:spacing w:after="0" w:line="240" w:lineRule="auto"/>
      </w:pPr>
      <w:r>
        <w:continuationSeparator/>
      </w:r>
    </w:p>
  </w:endnote>
  <w:endnote w:type="continuationNotice" w:id="1">
    <w:p w14:paraId="5E1E5FEE" w14:textId="77777777" w:rsidR="0086703E" w:rsidRDefault="0086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DF69" w14:textId="77777777" w:rsidR="000E2699" w:rsidRDefault="000E2699" w:rsidP="00431755">
    <w:pPr>
      <w:spacing w:after="0"/>
      <w:rPr>
        <w:rFonts w:ascii="Verdana" w:hAnsi="Verdana"/>
        <w:b/>
        <w:bCs/>
        <w:sz w:val="20"/>
        <w:szCs w:val="20"/>
      </w:rPr>
    </w:pPr>
  </w:p>
  <w:p w14:paraId="685D9A08" w14:textId="77777777" w:rsidR="000E2699" w:rsidRPr="00174B77" w:rsidRDefault="002F5C0E" w:rsidP="0043175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9EB0B68" w14:textId="77777777" w:rsidR="000E2699" w:rsidRDefault="002F5C0E" w:rsidP="00431755">
    <w:pPr>
      <w:spacing w:after="0"/>
      <w:jc w:val="both"/>
      <w:rPr>
        <w:rFonts w:ascii="Verdana" w:hAnsi="Verdana"/>
        <w:sz w:val="18"/>
        <w:szCs w:val="18"/>
      </w:rPr>
    </w:pPr>
    <w:r w:rsidRPr="00E41027">
      <w:rPr>
        <w:rFonts w:ascii="Verdana" w:hAnsi="Verdana"/>
        <w:sz w:val="18"/>
        <w:szCs w:val="18"/>
      </w:rPr>
      <w:t>Dirección: Carrera 7 # 26 – 20 - Bogotá, Colombia</w:t>
    </w:r>
  </w:p>
  <w:p w14:paraId="79218133" w14:textId="77777777" w:rsidR="000E2699" w:rsidRPr="00E41027" w:rsidRDefault="002F5C0E" w:rsidP="00431755">
    <w:pPr>
      <w:spacing w:after="0"/>
      <w:jc w:val="both"/>
      <w:rPr>
        <w:rFonts w:ascii="Verdana" w:hAnsi="Verdana"/>
        <w:sz w:val="18"/>
        <w:szCs w:val="18"/>
      </w:rPr>
    </w:pPr>
    <w:r w:rsidRPr="00E41027">
      <w:rPr>
        <w:rFonts w:ascii="Verdana" w:hAnsi="Verdana"/>
        <w:sz w:val="18"/>
        <w:szCs w:val="18"/>
      </w:rPr>
      <w:t>Mesa de servicio: (+57) 601 7456788</w:t>
    </w:r>
  </w:p>
  <w:p w14:paraId="15667B5D" w14:textId="77777777" w:rsidR="000E2699" w:rsidRDefault="002F5C0E" w:rsidP="00431755">
    <w:pPr>
      <w:pStyle w:val="Foote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17975FC0" w14:textId="77777777" w:rsidR="000E2699" w:rsidRPr="007D04B2" w:rsidRDefault="000E2699" w:rsidP="00431755">
    <w:pPr>
      <w:pStyle w:val="Footer"/>
    </w:pPr>
  </w:p>
  <w:p w14:paraId="25410EBC" w14:textId="77777777" w:rsidR="000E2699" w:rsidRPr="000849D5" w:rsidRDefault="000E2699" w:rsidP="0043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56C5" w14:textId="77777777" w:rsidR="006E490B" w:rsidRDefault="006E490B" w:rsidP="007F31E1">
      <w:pPr>
        <w:spacing w:after="0" w:line="240" w:lineRule="auto"/>
      </w:pPr>
      <w:r>
        <w:separator/>
      </w:r>
    </w:p>
  </w:footnote>
  <w:footnote w:type="continuationSeparator" w:id="0">
    <w:p w14:paraId="5FFE622C" w14:textId="77777777" w:rsidR="006E490B" w:rsidRDefault="006E490B" w:rsidP="007F31E1">
      <w:pPr>
        <w:spacing w:after="0" w:line="240" w:lineRule="auto"/>
      </w:pPr>
      <w:r>
        <w:continuationSeparator/>
      </w:r>
    </w:p>
  </w:footnote>
  <w:footnote w:type="continuationNotice" w:id="1">
    <w:p w14:paraId="107D25CD" w14:textId="77777777" w:rsidR="0086703E" w:rsidRDefault="0086703E">
      <w:pPr>
        <w:spacing w:after="0" w:line="240" w:lineRule="auto"/>
      </w:pPr>
    </w:p>
  </w:footnote>
  <w:footnote w:id="2">
    <w:p w14:paraId="5A9873A6" w14:textId="77777777" w:rsidR="006866A8" w:rsidRPr="007139C4" w:rsidRDefault="006866A8" w:rsidP="006866A8">
      <w:pPr>
        <w:pStyle w:val="FootnoteText"/>
        <w:ind w:firstLine="708"/>
        <w:contextualSpacing/>
        <w:jc w:val="both"/>
        <w:rPr>
          <w:rStyle w:val="Hipervnculo1"/>
          <w:rFonts w:ascii="Verdana" w:hAnsi="Verdana" w:cs="Arial"/>
          <w:color w:val="000000"/>
          <w:sz w:val="12"/>
          <w:szCs w:val="12"/>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Texto del Proyecto de Ley 122 de 2020 Cámara. Exposición de motivos. Consultado el 29 de diciembre de 2021 en la página web: </w:t>
      </w:r>
      <w:hyperlink r:id="rId1" w:history="1">
        <w:r w:rsidRPr="007139C4">
          <w:rPr>
            <w:rStyle w:val="Hyperlink"/>
            <w:rFonts w:ascii="Verdana" w:hAnsi="Verdana" w:cs="Arial"/>
            <w:sz w:val="12"/>
            <w:szCs w:val="12"/>
          </w:rPr>
          <w:t>http://leyes.senado.gov.co/proyectos/index.php/textos-radicados-senado/p-ley-2020-2021/1957-proyecto-de-ley-161-de-2020</w:t>
        </w:r>
      </w:hyperlink>
      <w:r w:rsidRPr="007139C4">
        <w:rPr>
          <w:rStyle w:val="Hipervnculo1"/>
          <w:rFonts w:ascii="Verdana" w:hAnsi="Verdana" w:cs="Arial"/>
          <w:color w:val="000000"/>
          <w:sz w:val="12"/>
          <w:szCs w:val="12"/>
        </w:rPr>
        <w:t xml:space="preserve"> </w:t>
      </w:r>
    </w:p>
    <w:p w14:paraId="25997C0D" w14:textId="77777777" w:rsidR="006866A8" w:rsidRPr="007139C4" w:rsidRDefault="006866A8" w:rsidP="006866A8">
      <w:pPr>
        <w:pStyle w:val="FootnoteText"/>
        <w:ind w:firstLine="708"/>
        <w:contextualSpacing/>
        <w:jc w:val="both"/>
        <w:rPr>
          <w:rFonts w:ascii="Verdana" w:hAnsi="Verdana"/>
          <w:sz w:val="12"/>
          <w:szCs w:val="12"/>
        </w:rPr>
      </w:pPr>
    </w:p>
  </w:footnote>
  <w:footnote w:id="3">
    <w:p w14:paraId="0C38C2E9" w14:textId="77777777" w:rsidR="006866A8" w:rsidRPr="007139C4" w:rsidRDefault="006866A8" w:rsidP="006866A8">
      <w:pPr>
        <w:pStyle w:val="FootnoteText"/>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2 al 29.</w:t>
      </w:r>
    </w:p>
    <w:p w14:paraId="789A235B" w14:textId="77777777" w:rsidR="006866A8" w:rsidRPr="007139C4" w:rsidRDefault="006866A8" w:rsidP="006866A8">
      <w:pPr>
        <w:pStyle w:val="FootnoteText"/>
        <w:ind w:firstLine="709"/>
        <w:contextualSpacing/>
        <w:jc w:val="both"/>
        <w:rPr>
          <w:rFonts w:ascii="Verdana" w:hAnsi="Verdana"/>
          <w:sz w:val="12"/>
          <w:szCs w:val="12"/>
        </w:rPr>
      </w:pPr>
    </w:p>
  </w:footnote>
  <w:footnote w:id="4">
    <w:p w14:paraId="4C4B5B89" w14:textId="77777777" w:rsidR="006866A8" w:rsidRPr="007139C4" w:rsidRDefault="006866A8" w:rsidP="006866A8">
      <w:pPr>
        <w:pStyle w:val="FootnoteText"/>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30 al 36.</w:t>
      </w:r>
    </w:p>
    <w:p w14:paraId="02036BD1" w14:textId="77777777" w:rsidR="006866A8" w:rsidRPr="007139C4" w:rsidRDefault="006866A8" w:rsidP="006866A8">
      <w:pPr>
        <w:pStyle w:val="FootnoteText"/>
        <w:ind w:firstLine="709"/>
        <w:contextualSpacing/>
        <w:jc w:val="both"/>
        <w:rPr>
          <w:rFonts w:ascii="Verdana" w:hAnsi="Verdana"/>
          <w:sz w:val="12"/>
          <w:szCs w:val="12"/>
        </w:rPr>
      </w:pPr>
    </w:p>
  </w:footnote>
  <w:footnote w:id="5">
    <w:p w14:paraId="584BEA9F" w14:textId="77777777" w:rsidR="006866A8" w:rsidRPr="007139C4" w:rsidRDefault="006866A8" w:rsidP="006866A8">
      <w:pPr>
        <w:pStyle w:val="FootnoteText"/>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37 al 45.</w:t>
      </w:r>
    </w:p>
    <w:p w14:paraId="7374AA5B" w14:textId="77777777" w:rsidR="006866A8" w:rsidRPr="007139C4" w:rsidRDefault="006866A8" w:rsidP="006866A8">
      <w:pPr>
        <w:pStyle w:val="FootnoteText"/>
        <w:ind w:firstLine="709"/>
        <w:contextualSpacing/>
        <w:jc w:val="both"/>
        <w:rPr>
          <w:rFonts w:ascii="Verdana" w:hAnsi="Verdana"/>
          <w:sz w:val="12"/>
          <w:szCs w:val="12"/>
        </w:rPr>
      </w:pPr>
    </w:p>
  </w:footnote>
  <w:footnote w:id="6">
    <w:p w14:paraId="5DB858AC" w14:textId="77777777" w:rsidR="006866A8" w:rsidRPr="007139C4" w:rsidRDefault="006866A8" w:rsidP="006866A8">
      <w:pPr>
        <w:pStyle w:val="FootnoteText"/>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46 al 73.</w:t>
      </w:r>
    </w:p>
    <w:p w14:paraId="042EA2D1" w14:textId="77777777" w:rsidR="006866A8" w:rsidRPr="007139C4" w:rsidRDefault="006866A8" w:rsidP="006866A8">
      <w:pPr>
        <w:pStyle w:val="FootnoteText"/>
        <w:ind w:firstLine="709"/>
        <w:contextualSpacing/>
        <w:jc w:val="both"/>
        <w:rPr>
          <w:rFonts w:ascii="Verdana" w:hAnsi="Verdana"/>
          <w:sz w:val="12"/>
          <w:szCs w:val="12"/>
        </w:rPr>
      </w:pPr>
    </w:p>
  </w:footnote>
  <w:footnote w:id="7">
    <w:p w14:paraId="0C28E7B9" w14:textId="77777777" w:rsidR="006866A8" w:rsidRPr="007139C4" w:rsidRDefault="006866A8" w:rsidP="006866A8">
      <w:pPr>
        <w:pStyle w:val="FootnoteText"/>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74 al 83.</w:t>
      </w:r>
    </w:p>
    <w:p w14:paraId="184E55BD" w14:textId="77777777" w:rsidR="006866A8" w:rsidRPr="007139C4" w:rsidRDefault="006866A8" w:rsidP="006866A8">
      <w:pPr>
        <w:pStyle w:val="FootnoteText"/>
        <w:ind w:firstLine="709"/>
        <w:contextualSpacing/>
        <w:jc w:val="both"/>
        <w:rPr>
          <w:rFonts w:ascii="Verdana" w:hAnsi="Verdana"/>
          <w:sz w:val="12"/>
          <w:szCs w:val="12"/>
        </w:rPr>
      </w:pPr>
    </w:p>
  </w:footnote>
  <w:footnote w:id="8">
    <w:p w14:paraId="103BE99D" w14:textId="77777777" w:rsidR="006866A8" w:rsidRPr="006866A8" w:rsidRDefault="006866A8" w:rsidP="006866A8">
      <w:pPr>
        <w:pStyle w:val="FootnoteText"/>
        <w:ind w:firstLine="709"/>
        <w:contextualSpacing/>
        <w:jc w:val="both"/>
        <w:rPr>
          <w:rFonts w:ascii="Verdana" w:hAnsi="Verdana" w:cs="Arial"/>
          <w:color w:val="000000"/>
          <w:sz w:val="16"/>
          <w:szCs w:val="16"/>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Parágrafo primero. La definición de emprendimientos y empresas de mujeres se reglamentará por el gobierno nacional”.</w:t>
      </w:r>
    </w:p>
    <w:p w14:paraId="657DD71E" w14:textId="77777777" w:rsidR="006866A8" w:rsidRDefault="006866A8" w:rsidP="006866A8">
      <w:pPr>
        <w:pStyle w:val="FootnoteText"/>
        <w:ind w:firstLine="709"/>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6CB2" w14:textId="77777777" w:rsidR="000E2699" w:rsidRDefault="002F5C0E" w:rsidP="00431755">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47479368" wp14:editId="1FEEDAD2">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4D5C31" wp14:editId="17D69C9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28BA24A" w14:textId="77777777" w:rsidR="000E2699" w:rsidRDefault="000E2699" w:rsidP="00431755">
    <w:pPr>
      <w:pStyle w:val="Header"/>
    </w:pPr>
  </w:p>
  <w:p w14:paraId="11DDAF24" w14:textId="77777777" w:rsidR="000E2699" w:rsidRDefault="000E2699" w:rsidP="00431755">
    <w:pPr>
      <w:pStyle w:val="Header"/>
    </w:pPr>
  </w:p>
  <w:p w14:paraId="3809B1CF" w14:textId="77777777" w:rsidR="000E2699" w:rsidRPr="00515FB5" w:rsidRDefault="000E2699" w:rsidP="00431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7844CD"/>
    <w:multiLevelType w:val="hybridMultilevel"/>
    <w:tmpl w:val="FFFFFFFF"/>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8F1E39"/>
    <w:multiLevelType w:val="hybridMultilevel"/>
    <w:tmpl w:val="9E8CFA3E"/>
    <w:lvl w:ilvl="0" w:tplc="163C769C">
      <w:start w:val="1"/>
      <w:numFmt w:val="lowerRoman"/>
      <w:lvlText w:val="%1)"/>
      <w:lvlJc w:val="left"/>
      <w:pPr>
        <w:ind w:left="1080" w:hanging="720"/>
      </w:pPr>
      <w:rPr>
        <w:rFonts w:eastAsia="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F64647"/>
    <w:multiLevelType w:val="hybridMultilevel"/>
    <w:tmpl w:val="FFFFFFFF"/>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18E5EF0"/>
    <w:multiLevelType w:val="hybridMultilevel"/>
    <w:tmpl w:val="BAEA2E58"/>
    <w:lvl w:ilvl="0" w:tplc="040A0001">
      <w:start w:val="1"/>
      <w:numFmt w:val="bullet"/>
      <w:lvlText w:val=""/>
      <w:lvlJc w:val="left"/>
      <w:pPr>
        <w:ind w:left="785" w:hanging="360"/>
      </w:pPr>
      <w:rPr>
        <w:rFonts w:ascii="Symbol" w:hAnsi="Symbol"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4"/>
  </w:num>
  <w:num w:numId="3" w16cid:durableId="679089576">
    <w:abstractNumId w:val="5"/>
  </w:num>
  <w:num w:numId="4" w16cid:durableId="594093266">
    <w:abstractNumId w:val="1"/>
  </w:num>
  <w:num w:numId="5" w16cid:durableId="471291048">
    <w:abstractNumId w:val="3"/>
  </w:num>
  <w:num w:numId="6" w16cid:durableId="1117330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E1"/>
    <w:rsid w:val="00037364"/>
    <w:rsid w:val="00040464"/>
    <w:rsid w:val="00054371"/>
    <w:rsid w:val="00061562"/>
    <w:rsid w:val="00077175"/>
    <w:rsid w:val="000871E2"/>
    <w:rsid w:val="000A29C2"/>
    <w:rsid w:val="000A5FF6"/>
    <w:rsid w:val="000E2699"/>
    <w:rsid w:val="000F5A42"/>
    <w:rsid w:val="001045EB"/>
    <w:rsid w:val="00176B54"/>
    <w:rsid w:val="0018721F"/>
    <w:rsid w:val="00194B66"/>
    <w:rsid w:val="001B0589"/>
    <w:rsid w:val="001D7255"/>
    <w:rsid w:val="001E7982"/>
    <w:rsid w:val="001F7044"/>
    <w:rsid w:val="002075D4"/>
    <w:rsid w:val="00207BF8"/>
    <w:rsid w:val="0029249B"/>
    <w:rsid w:val="002A6D21"/>
    <w:rsid w:val="002F5C0E"/>
    <w:rsid w:val="00300422"/>
    <w:rsid w:val="00307A64"/>
    <w:rsid w:val="00311F76"/>
    <w:rsid w:val="00313963"/>
    <w:rsid w:val="00335CD0"/>
    <w:rsid w:val="00371906"/>
    <w:rsid w:val="00387032"/>
    <w:rsid w:val="00396CEC"/>
    <w:rsid w:val="00431755"/>
    <w:rsid w:val="00495293"/>
    <w:rsid w:val="004C28BB"/>
    <w:rsid w:val="004E0767"/>
    <w:rsid w:val="005649BC"/>
    <w:rsid w:val="005C3FBC"/>
    <w:rsid w:val="005D2885"/>
    <w:rsid w:val="005E1D96"/>
    <w:rsid w:val="00642537"/>
    <w:rsid w:val="006441AB"/>
    <w:rsid w:val="00645F99"/>
    <w:rsid w:val="006563F8"/>
    <w:rsid w:val="006624CC"/>
    <w:rsid w:val="006866A8"/>
    <w:rsid w:val="006E490B"/>
    <w:rsid w:val="007139C4"/>
    <w:rsid w:val="00722635"/>
    <w:rsid w:val="0077002D"/>
    <w:rsid w:val="0078714D"/>
    <w:rsid w:val="007C0DBD"/>
    <w:rsid w:val="007E472B"/>
    <w:rsid w:val="007F31E1"/>
    <w:rsid w:val="00826F29"/>
    <w:rsid w:val="0086703E"/>
    <w:rsid w:val="00873A56"/>
    <w:rsid w:val="008A3623"/>
    <w:rsid w:val="008F0FCA"/>
    <w:rsid w:val="008F669B"/>
    <w:rsid w:val="00921D95"/>
    <w:rsid w:val="00934950"/>
    <w:rsid w:val="009514AE"/>
    <w:rsid w:val="00976D0A"/>
    <w:rsid w:val="009A6E8C"/>
    <w:rsid w:val="00A12218"/>
    <w:rsid w:val="00A123CD"/>
    <w:rsid w:val="00A20EBF"/>
    <w:rsid w:val="00A2721B"/>
    <w:rsid w:val="00A475DD"/>
    <w:rsid w:val="00A578C5"/>
    <w:rsid w:val="00A7545E"/>
    <w:rsid w:val="00A856C2"/>
    <w:rsid w:val="00A90678"/>
    <w:rsid w:val="00AA50F9"/>
    <w:rsid w:val="00AC1C58"/>
    <w:rsid w:val="00AC4F97"/>
    <w:rsid w:val="00AF7501"/>
    <w:rsid w:val="00B041CE"/>
    <w:rsid w:val="00B10E7F"/>
    <w:rsid w:val="00B258C9"/>
    <w:rsid w:val="00B33D5F"/>
    <w:rsid w:val="00B43390"/>
    <w:rsid w:val="00B5523D"/>
    <w:rsid w:val="00B66987"/>
    <w:rsid w:val="00B766FA"/>
    <w:rsid w:val="00B91413"/>
    <w:rsid w:val="00C17FF8"/>
    <w:rsid w:val="00C83282"/>
    <w:rsid w:val="00C8749E"/>
    <w:rsid w:val="00C96DA5"/>
    <w:rsid w:val="00CA3216"/>
    <w:rsid w:val="00CA62C0"/>
    <w:rsid w:val="00CD454C"/>
    <w:rsid w:val="00CF6D09"/>
    <w:rsid w:val="00D03025"/>
    <w:rsid w:val="00D32BF9"/>
    <w:rsid w:val="00D632A9"/>
    <w:rsid w:val="00D80141"/>
    <w:rsid w:val="00DC0757"/>
    <w:rsid w:val="00DD272F"/>
    <w:rsid w:val="00DD68B4"/>
    <w:rsid w:val="00E143EB"/>
    <w:rsid w:val="00E353DD"/>
    <w:rsid w:val="00E44ABF"/>
    <w:rsid w:val="00E55F95"/>
    <w:rsid w:val="00E7662A"/>
    <w:rsid w:val="00E837F5"/>
    <w:rsid w:val="00EE68D1"/>
    <w:rsid w:val="00EE6AE3"/>
    <w:rsid w:val="00FA2787"/>
    <w:rsid w:val="385A2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1F85"/>
  <w15:chartTrackingRefBased/>
  <w15:docId w15:val="{B7E24B38-D5EA-4BC6-A6FF-9E7FBCE9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E1"/>
    <w:rPr>
      <w:kern w:val="0"/>
      <w14:ligatures w14:val="none"/>
    </w:rPr>
  </w:style>
  <w:style w:type="paragraph" w:styleId="Heading1">
    <w:name w:val="heading 1"/>
    <w:basedOn w:val="Normal"/>
    <w:next w:val="Normal"/>
    <w:link w:val="Heading1Char"/>
    <w:uiPriority w:val="9"/>
    <w:qFormat/>
    <w:rsid w:val="007F3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1E1"/>
    <w:rPr>
      <w:rFonts w:eastAsiaTheme="majorEastAsia" w:cstheme="majorBidi"/>
      <w:color w:val="272727" w:themeColor="text1" w:themeTint="D8"/>
    </w:rPr>
  </w:style>
  <w:style w:type="paragraph" w:styleId="Title">
    <w:name w:val="Title"/>
    <w:basedOn w:val="Normal"/>
    <w:next w:val="Normal"/>
    <w:link w:val="TitleChar"/>
    <w:uiPriority w:val="10"/>
    <w:qFormat/>
    <w:rsid w:val="007F3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1E1"/>
    <w:pPr>
      <w:spacing w:before="160"/>
      <w:jc w:val="center"/>
    </w:pPr>
    <w:rPr>
      <w:i/>
      <w:iCs/>
      <w:color w:val="404040" w:themeColor="text1" w:themeTint="BF"/>
    </w:rPr>
  </w:style>
  <w:style w:type="character" w:customStyle="1" w:styleId="QuoteChar">
    <w:name w:val="Quote Char"/>
    <w:basedOn w:val="DefaultParagraphFont"/>
    <w:link w:val="Quote"/>
    <w:uiPriority w:val="29"/>
    <w:rsid w:val="007F31E1"/>
    <w:rPr>
      <w:i/>
      <w:iCs/>
      <w:color w:val="404040" w:themeColor="text1" w:themeTint="BF"/>
    </w:r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7F31E1"/>
    <w:pPr>
      <w:ind w:left="720"/>
      <w:contextualSpacing/>
    </w:pPr>
  </w:style>
  <w:style w:type="character" w:styleId="IntenseEmphasis">
    <w:name w:val="Intense Emphasis"/>
    <w:basedOn w:val="DefaultParagraphFont"/>
    <w:uiPriority w:val="21"/>
    <w:qFormat/>
    <w:rsid w:val="007F31E1"/>
    <w:rPr>
      <w:i/>
      <w:iCs/>
      <w:color w:val="0F4761" w:themeColor="accent1" w:themeShade="BF"/>
    </w:rPr>
  </w:style>
  <w:style w:type="paragraph" w:styleId="IntenseQuote">
    <w:name w:val="Intense Quote"/>
    <w:basedOn w:val="Normal"/>
    <w:next w:val="Normal"/>
    <w:link w:val="IntenseQuoteChar"/>
    <w:uiPriority w:val="30"/>
    <w:qFormat/>
    <w:rsid w:val="007F3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1E1"/>
    <w:rPr>
      <w:i/>
      <w:iCs/>
      <w:color w:val="0F4761" w:themeColor="accent1" w:themeShade="BF"/>
    </w:rPr>
  </w:style>
  <w:style w:type="character" w:styleId="IntenseReference">
    <w:name w:val="Intense Reference"/>
    <w:basedOn w:val="DefaultParagraphFont"/>
    <w:uiPriority w:val="32"/>
    <w:qFormat/>
    <w:rsid w:val="007F31E1"/>
    <w:rPr>
      <w:b/>
      <w:bCs/>
      <w:smallCaps/>
      <w:color w:val="0F4761" w:themeColor="accent1" w:themeShade="BF"/>
      <w:spacing w:val="5"/>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7F31E1"/>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7F31E1"/>
    <w:pPr>
      <w:spacing w:after="0" w:line="240" w:lineRule="auto"/>
    </w:pPr>
    <w:rPr>
      <w:kern w:val="2"/>
      <w:sz w:val="20"/>
      <w:szCs w:val="20"/>
      <w:lang w:val="es-MX"/>
      <w14:ligatures w14:val="standardContextual"/>
    </w:rPr>
  </w:style>
  <w:style w:type="character" w:customStyle="1" w:styleId="TextonotapieCar1">
    <w:name w:val="Texto nota pie Car1"/>
    <w:basedOn w:val="DefaultParagraphFont"/>
    <w:uiPriority w:val="99"/>
    <w:semiHidden/>
    <w:rsid w:val="007F31E1"/>
    <w:rPr>
      <w:kern w:val="0"/>
      <w:sz w:val="20"/>
      <w:szCs w:val="20"/>
      <w14:ligatures w14:val="none"/>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7F31E1"/>
    <w:rPr>
      <w:vertAlign w:val="superscript"/>
    </w:rPr>
  </w:style>
  <w:style w:type="paragraph" w:customStyle="1" w:styleId="Appelnotedebasde">
    <w:name w:val="Appel note de bas de..."/>
    <w:basedOn w:val="Normal"/>
    <w:link w:val="FootnoteReference"/>
    <w:uiPriority w:val="99"/>
    <w:rsid w:val="007F31E1"/>
    <w:pPr>
      <w:spacing w:line="240" w:lineRule="exact"/>
    </w:pPr>
    <w:rPr>
      <w:kern w:val="2"/>
      <w:vertAlign w:val="superscript"/>
      <w14:ligatures w14:val="standardContextual"/>
    </w:rPr>
  </w:style>
  <w:style w:type="paragraph" w:styleId="Header">
    <w:name w:val="header"/>
    <w:basedOn w:val="Normal"/>
    <w:link w:val="HeaderChar"/>
    <w:uiPriority w:val="99"/>
    <w:unhideWhenUsed/>
    <w:rsid w:val="007F31E1"/>
    <w:pPr>
      <w:tabs>
        <w:tab w:val="center" w:pos="4419"/>
        <w:tab w:val="right" w:pos="8838"/>
      </w:tabs>
      <w:spacing w:after="0" w:line="240" w:lineRule="auto"/>
    </w:pPr>
  </w:style>
  <w:style w:type="character" w:customStyle="1" w:styleId="HeaderChar">
    <w:name w:val="Header Char"/>
    <w:basedOn w:val="DefaultParagraphFont"/>
    <w:link w:val="Header"/>
    <w:uiPriority w:val="99"/>
    <w:rsid w:val="007F31E1"/>
    <w:rPr>
      <w:kern w:val="0"/>
      <w14:ligatures w14:val="none"/>
    </w:rPr>
  </w:style>
  <w:style w:type="paragraph" w:styleId="Footer">
    <w:name w:val="footer"/>
    <w:basedOn w:val="Normal"/>
    <w:link w:val="FooterChar"/>
    <w:uiPriority w:val="99"/>
    <w:unhideWhenUsed/>
    <w:rsid w:val="007F31E1"/>
    <w:pPr>
      <w:tabs>
        <w:tab w:val="center" w:pos="4419"/>
        <w:tab w:val="right" w:pos="8838"/>
      </w:tabs>
      <w:spacing w:after="0" w:line="240" w:lineRule="auto"/>
    </w:pPr>
  </w:style>
  <w:style w:type="character" w:customStyle="1" w:styleId="FooterChar">
    <w:name w:val="Footer Char"/>
    <w:basedOn w:val="DefaultParagraphFont"/>
    <w:link w:val="Footer"/>
    <w:uiPriority w:val="99"/>
    <w:rsid w:val="007F31E1"/>
    <w:rPr>
      <w:kern w:val="0"/>
      <w14:ligatures w14:val="none"/>
    </w:rPr>
  </w:style>
  <w:style w:type="table" w:styleId="TableGrid">
    <w:name w:val="Table Grid"/>
    <w:basedOn w:val="TableNormal"/>
    <w:uiPriority w:val="39"/>
    <w:qFormat/>
    <w:rsid w:val="007F31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1E1"/>
    <w:rPr>
      <w:color w:val="467886" w:themeColor="hyperlink"/>
      <w:u w:val="single"/>
    </w:rPr>
  </w:style>
  <w:style w:type="character" w:styleId="CommentReference">
    <w:name w:val="annotation reference"/>
    <w:basedOn w:val="DefaultParagraphFont"/>
    <w:uiPriority w:val="99"/>
    <w:semiHidden/>
    <w:unhideWhenUsed/>
    <w:rsid w:val="007F31E1"/>
    <w:rPr>
      <w:sz w:val="16"/>
      <w:szCs w:val="16"/>
    </w:rPr>
  </w:style>
  <w:style w:type="paragraph" w:styleId="CommentText">
    <w:name w:val="annotation text"/>
    <w:basedOn w:val="Normal"/>
    <w:link w:val="CommentTextChar"/>
    <w:uiPriority w:val="99"/>
    <w:unhideWhenUsed/>
    <w:rsid w:val="007F31E1"/>
    <w:pPr>
      <w:spacing w:line="240" w:lineRule="auto"/>
    </w:pPr>
    <w:rPr>
      <w:sz w:val="20"/>
      <w:szCs w:val="20"/>
    </w:rPr>
  </w:style>
  <w:style w:type="character" w:customStyle="1" w:styleId="CommentTextChar">
    <w:name w:val="Comment Text Char"/>
    <w:basedOn w:val="DefaultParagraphFont"/>
    <w:link w:val="CommentText"/>
    <w:uiPriority w:val="99"/>
    <w:rsid w:val="007F31E1"/>
    <w:rPr>
      <w:kern w:val="0"/>
      <w:sz w:val="20"/>
      <w:szCs w:val="20"/>
      <w14:ligatures w14:val="none"/>
    </w:rPr>
  </w:style>
  <w:style w:type="character" w:customStyle="1" w:styleId="normaltextrun">
    <w:name w:val="normaltextrun"/>
    <w:basedOn w:val="DefaultParagraphFont"/>
    <w:rsid w:val="007F31E1"/>
  </w:style>
  <w:style w:type="character" w:customStyle="1" w:styleId="eop">
    <w:name w:val="eop"/>
    <w:basedOn w:val="DefaultParagraphFont"/>
    <w:rsid w:val="007F31E1"/>
  </w:style>
  <w:style w:type="paragraph" w:customStyle="1" w:styleId="paragraph">
    <w:name w:val="paragraph"/>
    <w:basedOn w:val="Normal"/>
    <w:rsid w:val="007F31E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F31E1"/>
  </w:style>
  <w:style w:type="character" w:styleId="UnresolvedMention">
    <w:name w:val="Unresolved Mention"/>
    <w:basedOn w:val="DefaultParagraphFont"/>
    <w:uiPriority w:val="99"/>
    <w:semiHidden/>
    <w:unhideWhenUsed/>
    <w:rsid w:val="007F31E1"/>
    <w:rPr>
      <w:color w:val="605E5C"/>
      <w:shd w:val="clear" w:color="auto" w:fill="E1DFDD"/>
    </w:rPr>
  </w:style>
  <w:style w:type="character" w:customStyle="1" w:styleId="Hipervnculo1">
    <w:name w:val="Hipervínculo1"/>
    <w:basedOn w:val="DefaultParagraphFont"/>
    <w:uiPriority w:val="99"/>
    <w:unhideWhenUsed/>
    <w:rsid w:val="006866A8"/>
    <w:rPr>
      <w:rFonts w:cs="Times New Roman"/>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7927">
      <w:bodyDiv w:val="1"/>
      <w:marLeft w:val="0"/>
      <w:marRight w:val="0"/>
      <w:marTop w:val="0"/>
      <w:marBottom w:val="0"/>
      <w:divBdr>
        <w:top w:val="none" w:sz="0" w:space="0" w:color="auto"/>
        <w:left w:val="none" w:sz="0" w:space="0" w:color="auto"/>
        <w:bottom w:val="none" w:sz="0" w:space="0" w:color="auto"/>
        <w:right w:val="none" w:sz="0" w:space="0" w:color="auto"/>
      </w:divBdr>
    </w:div>
    <w:div w:id="283735841">
      <w:bodyDiv w:val="1"/>
      <w:marLeft w:val="0"/>
      <w:marRight w:val="0"/>
      <w:marTop w:val="0"/>
      <w:marBottom w:val="0"/>
      <w:divBdr>
        <w:top w:val="none" w:sz="0" w:space="0" w:color="auto"/>
        <w:left w:val="none" w:sz="0" w:space="0" w:color="auto"/>
        <w:bottom w:val="none" w:sz="0" w:space="0" w:color="auto"/>
        <w:right w:val="none" w:sz="0" w:space="0" w:color="auto"/>
      </w:divBdr>
    </w:div>
    <w:div w:id="446193237">
      <w:bodyDiv w:val="1"/>
      <w:marLeft w:val="0"/>
      <w:marRight w:val="0"/>
      <w:marTop w:val="0"/>
      <w:marBottom w:val="0"/>
      <w:divBdr>
        <w:top w:val="none" w:sz="0" w:space="0" w:color="auto"/>
        <w:left w:val="none" w:sz="0" w:space="0" w:color="auto"/>
        <w:bottom w:val="none" w:sz="0" w:space="0" w:color="auto"/>
        <w:right w:val="none" w:sz="0" w:space="0" w:color="auto"/>
      </w:divBdr>
    </w:div>
    <w:div w:id="650670063">
      <w:bodyDiv w:val="1"/>
      <w:marLeft w:val="0"/>
      <w:marRight w:val="0"/>
      <w:marTop w:val="0"/>
      <w:marBottom w:val="0"/>
      <w:divBdr>
        <w:top w:val="none" w:sz="0" w:space="0" w:color="auto"/>
        <w:left w:val="none" w:sz="0" w:space="0" w:color="auto"/>
        <w:bottom w:val="none" w:sz="0" w:space="0" w:color="auto"/>
        <w:right w:val="none" w:sz="0" w:space="0" w:color="auto"/>
      </w:divBdr>
      <w:divsChild>
        <w:div w:id="2142918176">
          <w:marLeft w:val="0"/>
          <w:marRight w:val="0"/>
          <w:marTop w:val="0"/>
          <w:marBottom w:val="160"/>
          <w:divBdr>
            <w:top w:val="none" w:sz="0" w:space="0" w:color="auto"/>
            <w:left w:val="none" w:sz="0" w:space="0" w:color="auto"/>
            <w:bottom w:val="none" w:sz="0" w:space="0" w:color="auto"/>
            <w:right w:val="none" w:sz="0" w:space="0" w:color="auto"/>
          </w:divBdr>
        </w:div>
      </w:divsChild>
    </w:div>
    <w:div w:id="883061902">
      <w:bodyDiv w:val="1"/>
      <w:marLeft w:val="0"/>
      <w:marRight w:val="0"/>
      <w:marTop w:val="0"/>
      <w:marBottom w:val="0"/>
      <w:divBdr>
        <w:top w:val="none" w:sz="0" w:space="0" w:color="auto"/>
        <w:left w:val="none" w:sz="0" w:space="0" w:color="auto"/>
        <w:bottom w:val="none" w:sz="0" w:space="0" w:color="auto"/>
        <w:right w:val="none" w:sz="0" w:space="0" w:color="auto"/>
      </w:divBdr>
    </w:div>
    <w:div w:id="1625499733">
      <w:bodyDiv w:val="1"/>
      <w:marLeft w:val="0"/>
      <w:marRight w:val="0"/>
      <w:marTop w:val="0"/>
      <w:marBottom w:val="0"/>
      <w:divBdr>
        <w:top w:val="none" w:sz="0" w:space="0" w:color="auto"/>
        <w:left w:val="none" w:sz="0" w:space="0" w:color="auto"/>
        <w:bottom w:val="none" w:sz="0" w:space="0" w:color="auto"/>
        <w:right w:val="none" w:sz="0" w:space="0" w:color="auto"/>
      </w:divBdr>
      <w:divsChild>
        <w:div w:id="1324628668">
          <w:marLeft w:val="0"/>
          <w:marRight w:val="0"/>
          <w:marTop w:val="0"/>
          <w:marBottom w:val="160"/>
          <w:divBdr>
            <w:top w:val="none" w:sz="0" w:space="0" w:color="auto"/>
            <w:left w:val="none" w:sz="0" w:space="0" w:color="auto"/>
            <w:bottom w:val="none" w:sz="0" w:space="0" w:color="auto"/>
            <w:right w:val="none" w:sz="0" w:space="0" w:color="auto"/>
          </w:divBdr>
        </w:div>
      </w:divsChild>
    </w:div>
    <w:div w:id="1633441036">
      <w:bodyDiv w:val="1"/>
      <w:marLeft w:val="0"/>
      <w:marRight w:val="0"/>
      <w:marTop w:val="0"/>
      <w:marBottom w:val="0"/>
      <w:divBdr>
        <w:top w:val="none" w:sz="0" w:space="0" w:color="auto"/>
        <w:left w:val="none" w:sz="0" w:space="0" w:color="auto"/>
        <w:bottom w:val="none" w:sz="0" w:space="0" w:color="auto"/>
        <w:right w:val="none" w:sz="0" w:space="0" w:color="auto"/>
      </w:divBdr>
    </w:div>
    <w:div w:id="1719010887">
      <w:bodyDiv w:val="1"/>
      <w:marLeft w:val="0"/>
      <w:marRight w:val="0"/>
      <w:marTop w:val="0"/>
      <w:marBottom w:val="0"/>
      <w:divBdr>
        <w:top w:val="none" w:sz="0" w:space="0" w:color="auto"/>
        <w:left w:val="none" w:sz="0" w:space="0" w:color="auto"/>
        <w:bottom w:val="none" w:sz="0" w:space="0" w:color="auto"/>
        <w:right w:val="none" w:sz="0" w:space="0" w:color="auto"/>
      </w:divBdr>
    </w:div>
    <w:div w:id="1795907348">
      <w:bodyDiv w:val="1"/>
      <w:marLeft w:val="0"/>
      <w:marRight w:val="0"/>
      <w:marTop w:val="0"/>
      <w:marBottom w:val="0"/>
      <w:divBdr>
        <w:top w:val="none" w:sz="0" w:space="0" w:color="auto"/>
        <w:left w:val="none" w:sz="0" w:space="0" w:color="auto"/>
        <w:bottom w:val="none" w:sz="0" w:space="0" w:color="auto"/>
        <w:right w:val="none" w:sz="0" w:space="0" w:color="auto"/>
      </w:divBdr>
    </w:div>
    <w:div w:id="1859274386">
      <w:bodyDiv w:val="1"/>
      <w:marLeft w:val="0"/>
      <w:marRight w:val="0"/>
      <w:marTop w:val="0"/>
      <w:marBottom w:val="0"/>
      <w:divBdr>
        <w:top w:val="none" w:sz="0" w:space="0" w:color="auto"/>
        <w:left w:val="none" w:sz="0" w:space="0" w:color="auto"/>
        <w:bottom w:val="none" w:sz="0" w:space="0" w:color="auto"/>
        <w:right w:val="none" w:sz="0" w:space="0" w:color="auto"/>
      </w:divBdr>
      <w:divsChild>
        <w:div w:id="2088576673">
          <w:marLeft w:val="0"/>
          <w:marRight w:val="0"/>
          <w:marTop w:val="0"/>
          <w:marBottom w:val="0"/>
          <w:divBdr>
            <w:top w:val="none" w:sz="0" w:space="0" w:color="auto"/>
            <w:left w:val="none" w:sz="0" w:space="0" w:color="auto"/>
            <w:bottom w:val="none" w:sz="0" w:space="0" w:color="auto"/>
            <w:right w:val="none" w:sz="0" w:space="0" w:color="auto"/>
          </w:divBdr>
        </w:div>
      </w:divsChild>
    </w:div>
    <w:div w:id="19382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edornacional759@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2Fboletin-de-relatoria-2024-iv&amp;data=05%7C02%7Candreina.cerpa%40colombiacompra.gov.co%7C616b83c3423e4d31151908dce489c00d%7C7b09041e245149d08cb179d5e3d8c1be%7C0%7C0%7C638636527545378925%7CUnknown%7CTWFpbGZsb3d8eyJWIjoiMC4wLjAwMDAiLCJQIjoiV2luMzIiLCJBTiI6Ik1haWwiLCJXVCI6Mn0%3D%7C0%7C%7C%7C&amp;sdata=Jt0VFQV8PRhWg0M5ooGBTZ7iW%2BGqNuYPrhVZ%2B4d6XHA%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997F-D7E4-471D-B571-DAE018606724}">
  <ds:schemaRefs>
    <ds:schemaRef ds:uri="http://schemas.microsoft.com/sharepoint/v3/contenttype/forms"/>
  </ds:schemaRefs>
</ds:datastoreItem>
</file>

<file path=customXml/itemProps2.xml><?xml version="1.0" encoding="utf-8"?>
<ds:datastoreItem xmlns:ds="http://schemas.openxmlformats.org/officeDocument/2006/customXml" ds:itemID="{BEE9FD2D-AEE6-4570-B25D-8EF807177B61}">
  <ds:schemaRefs>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a6cb9e4b-f1d1-4245-83ec-6cad768d538a"/>
    <ds:schemaRef ds:uri="9d85dbaf-23eb-4e57-a637-93dcacc8b1a1"/>
    <ds:schemaRef ds:uri="http://purl.org/dc/dcmitype/"/>
  </ds:schemaRefs>
</ds:datastoreItem>
</file>

<file path=customXml/itemProps3.xml><?xml version="1.0" encoding="utf-8"?>
<ds:datastoreItem xmlns:ds="http://schemas.openxmlformats.org/officeDocument/2006/customXml" ds:itemID="{733AAEE6-D0EC-489B-9EAC-7D7AE2E03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14BF4-9020-4D17-8349-548F6462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3860</Words>
  <Characters>22008</Characters>
  <Application>Microsoft Office Word</Application>
  <DocSecurity>4</DocSecurity>
  <Lines>183</Lines>
  <Paragraphs>51</Paragraphs>
  <ScaleCrop>false</ScaleCrop>
  <Company/>
  <LinksUpToDate>false</LinksUpToDate>
  <CharactersWithSpaces>25817</CharactersWithSpaces>
  <SharedDoc>false</SharedDoc>
  <HLinks>
    <vt:vector size="24" baseType="variant">
      <vt:variant>
        <vt:i4>2490481</vt:i4>
      </vt:variant>
      <vt:variant>
        <vt:i4>6</vt:i4>
      </vt:variant>
      <vt:variant>
        <vt:i4>0</vt:i4>
      </vt:variant>
      <vt:variant>
        <vt:i4>5</vt:i4>
      </vt:variant>
      <vt:variant>
        <vt:lpwstr>https://nam02.safelinks.protection.outlook.com/?url=https%3A%2F%2Fwww.colombiacompra.gov.co%2Fsala-de-prensa%2Fboletin-digital%2Fboletin-de-relatoria-2024-iv&amp;data=05%7C02%7Candreina.cerpa%40colombiacompra.gov.co%7C616b83c3423e4d31151908dce489c00d%7C7b09041e245149d08cb179d5e3d8c1be%7C0%7C0%7C638636527545378925%7CUnknown%7CTWFpbGZsb3d8eyJWIjoiMC4wLjAwMDAiLCJQIjoiV2luMzIiLCJBTiI6Ik1haWwiLCJXVCI6Mn0%3D%7C0%7C%7C%7C&amp;sdata=Jt0VFQV8PRhWg0M5ooGBTZ7iW%2BGqNuYPrhVZ%2B4d6XHA%3D&amp;reserved=0</vt:lpwstr>
      </vt:variant>
      <vt:variant>
        <vt:lpwstr/>
      </vt:variant>
      <vt:variant>
        <vt:i4>7143486</vt:i4>
      </vt:variant>
      <vt:variant>
        <vt:i4>3</vt:i4>
      </vt:variant>
      <vt:variant>
        <vt:i4>0</vt:i4>
      </vt:variant>
      <vt:variant>
        <vt:i4>5</vt:i4>
      </vt:variant>
      <vt:variant>
        <vt:lpwstr>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vt:lpwstr>
      </vt:variant>
      <vt:variant>
        <vt:lpwstr/>
      </vt:variant>
      <vt:variant>
        <vt:i4>7798787</vt:i4>
      </vt:variant>
      <vt:variant>
        <vt:i4>0</vt:i4>
      </vt:variant>
      <vt:variant>
        <vt:i4>0</vt:i4>
      </vt:variant>
      <vt:variant>
        <vt:i4>5</vt:i4>
      </vt:variant>
      <vt:variant>
        <vt:lpwstr>mailto:veedornacional759@gmail.com</vt:lpwstr>
      </vt:variant>
      <vt:variant>
        <vt:lpwstr/>
      </vt: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72</cp:revision>
  <dcterms:created xsi:type="dcterms:W3CDTF">2024-09-27T14:43:00Z</dcterms:created>
  <dcterms:modified xsi:type="dcterms:W3CDTF">2024-10-28T14:04:00Z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