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67B32" w14:textId="77777777" w:rsidR="006D1E68" w:rsidRDefault="006D1E68" w:rsidP="00E60B34">
      <w:pPr>
        <w:spacing w:line="276" w:lineRule="auto"/>
        <w:jc w:val="both"/>
        <w:rPr>
          <w:rFonts w:ascii="Verdana" w:eastAsia="Calibri" w:hAnsi="Verdana" w:cs="Arial"/>
          <w:b/>
          <w:bCs/>
          <w:lang w:val="es-ES" w:eastAsia="es-ES"/>
        </w:rPr>
      </w:pPr>
      <w:bookmarkStart w:id="0" w:name="_Hlk143780582"/>
      <w:r w:rsidRPr="006D1E68">
        <w:rPr>
          <w:rFonts w:ascii="Verdana" w:eastAsia="Calibri" w:hAnsi="Verdana" w:cs="Arial"/>
          <w:b/>
          <w:bCs/>
          <w:lang w:val="es-ES" w:eastAsia="es-ES"/>
        </w:rPr>
        <w:t>PUEBLOS INDÍGENAS – Convenio No. 169 de la OIT – Compromisos</w:t>
      </w:r>
    </w:p>
    <w:p w14:paraId="42ED0274" w14:textId="7E17A6F0" w:rsidR="00E60B34" w:rsidRPr="008C6F64" w:rsidRDefault="00E60B34" w:rsidP="0A2378D5">
      <w:pPr>
        <w:spacing w:line="240" w:lineRule="auto"/>
        <w:jc w:val="both"/>
        <w:rPr>
          <w:rFonts w:ascii="Verdana" w:eastAsia="Calibri" w:hAnsi="Verdana" w:cs="Arial"/>
          <w:sz w:val="20"/>
          <w:szCs w:val="20"/>
          <w:lang w:val="es-ES" w:eastAsia="es-ES"/>
        </w:rPr>
      </w:pPr>
      <w:r w:rsidRPr="0A2378D5">
        <w:rPr>
          <w:rFonts w:ascii="Verdana" w:eastAsia="Calibri" w:hAnsi="Verdana" w:cs="Arial"/>
          <w:sz w:val="20"/>
          <w:szCs w:val="20"/>
          <w:lang w:val="es-ES" w:eastAsia="es-ES"/>
        </w:rPr>
        <w:t>Con la suscripción del Convenio No. 169 de 1989 “Sobre pueblos indígenas y tribales en países independientes” de la Organización Internacional del Trabajo – OIT, incorporado al bloque de constitucionalidad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Artículo 2. 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El cumplimiento de este compromiso ha requerido de la creación de un marco jurídico legal y reglamentario que permita desarrollar las acciones que se ameritan. Es esta la principal razón por la que en el ordenamiento jurídico colombiano existen múltiples disposiciones dirigidas a satisfacer en diferentes contextos derechos de los pueblos indígenas. La normativa que al efecto hoy día se encuentra vigente ha repercutido en el ámbito de la contratación pública en gran medida porque las actuaciones orientadas a la satisfacción de derechos en situaciones concretas requieren de la concertación entre las comunidades indígenas y las Entidades Estatales.</w:t>
      </w:r>
    </w:p>
    <w:p w14:paraId="3C84102B" w14:textId="77777777" w:rsidR="006D1E68" w:rsidRDefault="006D1E68" w:rsidP="00E60B34">
      <w:pPr>
        <w:spacing w:line="276" w:lineRule="auto"/>
        <w:jc w:val="both"/>
        <w:rPr>
          <w:rFonts w:ascii="Verdana" w:eastAsia="Calibri" w:hAnsi="Verdana" w:cs="Arial"/>
          <w:b/>
          <w:bCs/>
          <w:lang w:val="es-ES" w:eastAsia="es-ES"/>
        </w:rPr>
      </w:pPr>
      <w:r w:rsidRPr="006D1E68">
        <w:rPr>
          <w:rFonts w:ascii="Verdana" w:eastAsia="Calibri" w:hAnsi="Verdana" w:cs="Arial"/>
          <w:b/>
          <w:bCs/>
          <w:lang w:val="es-ES" w:eastAsia="es-ES"/>
        </w:rPr>
        <w:t xml:space="preserve">RESGUARDOS Y AUTORIDADES TRADICIONALES INDIGENAS – Régimen de contratación </w:t>
      </w:r>
    </w:p>
    <w:p w14:paraId="08707D77" w14:textId="77777777" w:rsidR="00E60B34" w:rsidRPr="008C6F64" w:rsidRDefault="00E60B34" w:rsidP="00E60B34">
      <w:pPr>
        <w:spacing w:line="240" w:lineRule="auto"/>
        <w:jc w:val="both"/>
        <w:rPr>
          <w:rFonts w:ascii="Verdana" w:eastAsia="Calibri" w:hAnsi="Verdana" w:cs="Arial"/>
          <w:bCs/>
          <w:sz w:val="20"/>
          <w:szCs w:val="20"/>
          <w:lang w:val="es-ES" w:eastAsia="es-ES"/>
        </w:rPr>
      </w:pPr>
      <w:r w:rsidRPr="008C6F64">
        <w:rPr>
          <w:rFonts w:ascii="Verdana" w:eastAsia="Calibri" w:hAnsi="Verdana" w:cs="Arial"/>
          <w:bCs/>
          <w:sz w:val="20"/>
          <w:szCs w:val="20"/>
          <w:lang w:val="es-ES" w:eastAsia="es-ES"/>
        </w:rPr>
        <w:t>Decreto 1953 de 2014: Los resguardos podrán asociarse para administrar y ejecutar los recursos de la asignación especial del SGP, siempre que acrediten los requisitos establecidos en el decreto, y son personas jurídicas de derecho público especial.</w:t>
      </w:r>
    </w:p>
    <w:p w14:paraId="5E89E6FD" w14:textId="77777777" w:rsidR="00E60B34" w:rsidRPr="008C6F64" w:rsidRDefault="00E60B34" w:rsidP="00E60B34">
      <w:pPr>
        <w:spacing w:line="240" w:lineRule="auto"/>
        <w:jc w:val="both"/>
        <w:rPr>
          <w:rFonts w:ascii="Verdana" w:eastAsia="Calibri" w:hAnsi="Verdana" w:cs="Arial"/>
          <w:bCs/>
          <w:sz w:val="20"/>
          <w:szCs w:val="20"/>
          <w:lang w:val="es-ES" w:eastAsia="es-ES"/>
        </w:rPr>
      </w:pPr>
      <w:r w:rsidRPr="008C6F64">
        <w:rPr>
          <w:rFonts w:ascii="Verdana" w:eastAsia="Calibri" w:hAnsi="Verdana" w:cs="Arial"/>
          <w:bCs/>
          <w:sz w:val="20"/>
          <w:szCs w:val="20"/>
          <w:lang w:val="es-ES" w:eastAsia="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0CA5C1E7" w14:textId="77777777" w:rsidR="006D1E68" w:rsidRDefault="006D1E68" w:rsidP="00E60B34">
      <w:pPr>
        <w:spacing w:line="276" w:lineRule="auto"/>
        <w:jc w:val="both"/>
        <w:rPr>
          <w:rFonts w:ascii="Verdana" w:eastAsia="Calibri" w:hAnsi="Verdana" w:cs="Arial"/>
          <w:b/>
          <w:bCs/>
          <w:lang w:val="es-ES" w:eastAsia="es-ES"/>
        </w:rPr>
      </w:pPr>
      <w:r w:rsidRPr="006D1E68">
        <w:rPr>
          <w:rFonts w:ascii="Verdana" w:eastAsia="Calibri" w:hAnsi="Verdana" w:cs="Arial"/>
          <w:b/>
          <w:bCs/>
          <w:lang w:val="es-ES" w:eastAsia="es-ES"/>
        </w:rPr>
        <w:t xml:space="preserve">RÉGIMEN DE CONTRATACIÓN – Resguardos indígenas – Decreto 1953 de 2014 </w:t>
      </w:r>
    </w:p>
    <w:p w14:paraId="1790AF9C" w14:textId="77777777" w:rsidR="00E60B34" w:rsidRPr="008C6F64" w:rsidRDefault="00E60B34" w:rsidP="00E60B34">
      <w:pPr>
        <w:spacing w:after="0" w:line="240" w:lineRule="auto"/>
        <w:jc w:val="both"/>
        <w:rPr>
          <w:rFonts w:ascii="Verdana" w:eastAsia="Calibri" w:hAnsi="Verdana" w:cs="Arial"/>
          <w:sz w:val="20"/>
          <w:szCs w:val="20"/>
          <w:lang w:val="es-ES"/>
        </w:rPr>
      </w:pPr>
      <w:r w:rsidRPr="008C6F64">
        <w:rPr>
          <w:rFonts w:ascii="Verdana" w:eastAsia="Calibri" w:hAnsi="Verdana" w:cs="Arial"/>
          <w:sz w:val="20"/>
          <w:szCs w:val="20"/>
          <w:lang w:val="es-ES"/>
        </w:rPr>
        <w:t xml:space="preserve">[...] </w:t>
      </w:r>
      <w:r w:rsidRPr="008C6F64">
        <w:rPr>
          <w:rFonts w:ascii="Verdana" w:eastAsia="Times New Roman" w:hAnsi="Verdana" w:cs="Arial"/>
          <w:sz w:val="20"/>
          <w:szCs w:val="20"/>
          <w:lang w:val="es-ES" w:eastAsia="es-ES_tradnl"/>
        </w:rPr>
        <w:t xml:space="preserve">Conforme al Decreto 1953 de 2014, los resguardos podrán asociarse para administrar y ejecutar los recursos de la asignación especial del SGP, siempre que acrediten los requisitos establecidos en el decreto, y son personas jurídicas de derecho público especial. 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w:t>
      </w:r>
    </w:p>
    <w:p w14:paraId="24ADBB28" w14:textId="77777777" w:rsidR="00E60B34" w:rsidRPr="008C6F64" w:rsidRDefault="00E60B34" w:rsidP="00E60B34">
      <w:pPr>
        <w:spacing w:after="0" w:line="240" w:lineRule="auto"/>
        <w:jc w:val="both"/>
        <w:rPr>
          <w:rFonts w:ascii="Verdana" w:eastAsia="Times New Roman" w:hAnsi="Verdana" w:cs="Arial"/>
          <w:sz w:val="20"/>
          <w:szCs w:val="20"/>
          <w:lang w:val="es-ES" w:eastAsia="es-ES_tradnl"/>
        </w:rPr>
      </w:pPr>
    </w:p>
    <w:p w14:paraId="37F1ABF3" w14:textId="77777777" w:rsidR="00E60B34" w:rsidRPr="008C6F64" w:rsidRDefault="00E60B34" w:rsidP="00E60B34">
      <w:pPr>
        <w:spacing w:after="0" w:line="240" w:lineRule="auto"/>
        <w:jc w:val="both"/>
        <w:rPr>
          <w:rFonts w:ascii="Verdana" w:eastAsia="Times New Roman" w:hAnsi="Verdana" w:cs="Arial"/>
          <w:sz w:val="20"/>
          <w:szCs w:val="20"/>
          <w:lang w:val="es-ES" w:eastAsia="es-ES_tradnl"/>
        </w:rPr>
      </w:pPr>
      <w:r w:rsidRPr="008C6F64">
        <w:rPr>
          <w:rFonts w:ascii="Verdana" w:eastAsia="Times New Roman" w:hAnsi="Verdana" w:cs="Arial"/>
          <w:sz w:val="20"/>
          <w:szCs w:val="20"/>
          <w:lang w:val="es-ES" w:eastAsia="es-ES_tradnl"/>
        </w:rPr>
        <w:t xml:space="preserve">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4D5E4884" w14:textId="77777777" w:rsidR="00E60B34" w:rsidRPr="008C6F64" w:rsidRDefault="00E60B34" w:rsidP="00E60B34">
      <w:pPr>
        <w:spacing w:after="0" w:line="240" w:lineRule="auto"/>
        <w:jc w:val="both"/>
        <w:rPr>
          <w:rFonts w:ascii="Verdana" w:eastAsia="Times New Roman" w:hAnsi="Verdana" w:cs="Arial"/>
          <w:sz w:val="20"/>
          <w:szCs w:val="20"/>
          <w:lang w:val="es-ES" w:eastAsia="es-ES_tradnl"/>
        </w:rPr>
      </w:pPr>
    </w:p>
    <w:p w14:paraId="3510D57B" w14:textId="77777777" w:rsidR="00E60B34" w:rsidRPr="008C6F64" w:rsidRDefault="00E60B34" w:rsidP="00E60B34">
      <w:pPr>
        <w:spacing w:after="0" w:line="240" w:lineRule="auto"/>
        <w:jc w:val="both"/>
        <w:rPr>
          <w:rFonts w:ascii="Verdana" w:eastAsia="Times New Roman" w:hAnsi="Verdana" w:cs="Arial"/>
          <w:sz w:val="20"/>
          <w:szCs w:val="20"/>
          <w:lang w:val="es-ES" w:eastAsia="es-ES_tradnl"/>
        </w:rPr>
      </w:pPr>
      <w:r w:rsidRPr="008C6F64">
        <w:rPr>
          <w:rFonts w:ascii="Verdana" w:eastAsia="Times New Roman" w:hAnsi="Verdana" w:cs="Arial"/>
          <w:sz w:val="20"/>
          <w:szCs w:val="20"/>
          <w:lang w:val="es-ES" w:eastAsia="es-ES_tradnl"/>
        </w:rPr>
        <w:t xml:space="preserve">Ahora, si bien la Ley 80 de 1993 dentro de su propio texto estableció que los territorios indígenas constituyen </w:t>
      </w:r>
      <w:r>
        <w:rPr>
          <w:rFonts w:ascii="Verdana" w:eastAsia="Times New Roman" w:hAnsi="Verdana" w:cs="Arial"/>
          <w:sz w:val="20"/>
          <w:szCs w:val="20"/>
          <w:lang w:val="es-ES" w:eastAsia="es-ES_tradnl"/>
        </w:rPr>
        <w:t>E</w:t>
      </w:r>
      <w:r w:rsidRPr="008C6F64">
        <w:rPr>
          <w:rFonts w:ascii="Verdana" w:eastAsia="Times New Roman" w:hAnsi="Verdana" w:cs="Arial"/>
          <w:sz w:val="20"/>
          <w:szCs w:val="20"/>
          <w:lang w:val="es-ES" w:eastAsia="es-ES_tradnl"/>
        </w:rPr>
        <w:t xml:space="preserve">ntidades </w:t>
      </w:r>
      <w:r>
        <w:rPr>
          <w:rFonts w:ascii="Verdana" w:eastAsia="Times New Roman" w:hAnsi="Verdana" w:cs="Arial"/>
          <w:sz w:val="20"/>
          <w:szCs w:val="20"/>
          <w:lang w:val="es-ES" w:eastAsia="es-ES_tradnl"/>
        </w:rPr>
        <w:t>E</w:t>
      </w:r>
      <w:r w:rsidRPr="008C6F64">
        <w:rPr>
          <w:rFonts w:ascii="Verdana" w:eastAsia="Times New Roman" w:hAnsi="Verdana" w:cs="Arial"/>
          <w:sz w:val="20"/>
          <w:szCs w:val="20"/>
          <w:lang w:val="es-ES" w:eastAsia="es-ES_tradnl"/>
        </w:rPr>
        <w:t xml:space="preserve">statales, lo cierto es que aún no hay desarrollos legislativos sobre la materia, lo que ha impedido que los mismos puedan implementarse y obrar como </w:t>
      </w:r>
      <w:r>
        <w:rPr>
          <w:rFonts w:ascii="Verdana" w:eastAsia="Times New Roman" w:hAnsi="Verdana" w:cs="Arial"/>
          <w:sz w:val="20"/>
          <w:szCs w:val="20"/>
          <w:lang w:val="es-ES" w:eastAsia="es-ES_tradnl"/>
        </w:rPr>
        <w:t>E</w:t>
      </w:r>
      <w:r w:rsidRPr="008C6F64">
        <w:rPr>
          <w:rFonts w:ascii="Verdana" w:eastAsia="Times New Roman" w:hAnsi="Verdana" w:cs="Arial"/>
          <w:sz w:val="20"/>
          <w:szCs w:val="20"/>
          <w:lang w:val="es-ES" w:eastAsia="es-ES_tradnl"/>
        </w:rPr>
        <w:t xml:space="preserve">ntidades </w:t>
      </w:r>
      <w:r>
        <w:rPr>
          <w:rFonts w:ascii="Verdana" w:eastAsia="Times New Roman" w:hAnsi="Verdana" w:cs="Arial"/>
          <w:sz w:val="20"/>
          <w:szCs w:val="20"/>
          <w:lang w:val="es-ES" w:eastAsia="es-ES_tradnl"/>
        </w:rPr>
        <w:t>E</w:t>
      </w:r>
      <w:r w:rsidRPr="008C6F64">
        <w:rPr>
          <w:rFonts w:ascii="Verdana" w:eastAsia="Times New Roman" w:hAnsi="Verdana" w:cs="Arial"/>
          <w:sz w:val="20"/>
          <w:szCs w:val="20"/>
          <w:lang w:val="es-ES" w:eastAsia="es-ES_tradnl"/>
        </w:rPr>
        <w:t xml:space="preserve">statales, al tenor del artículo 2 de la Ley 80 de 1993. </w:t>
      </w:r>
    </w:p>
    <w:p w14:paraId="61DAAE3E" w14:textId="77777777" w:rsidR="00E60B34" w:rsidRPr="008C6F64" w:rsidRDefault="00E60B34" w:rsidP="00E60B34">
      <w:pPr>
        <w:shd w:val="clear" w:color="auto" w:fill="FFFFFF"/>
        <w:spacing w:after="0" w:line="240" w:lineRule="auto"/>
        <w:jc w:val="both"/>
        <w:rPr>
          <w:rFonts w:ascii="Verdana" w:eastAsia="Times New Roman" w:hAnsi="Verdana" w:cs="Arial"/>
          <w:sz w:val="20"/>
          <w:szCs w:val="20"/>
          <w:lang w:val="es-ES" w:eastAsia="es-ES_tradnl"/>
        </w:rPr>
      </w:pPr>
    </w:p>
    <w:p w14:paraId="1D5B6335" w14:textId="77777777" w:rsidR="00E60B34" w:rsidRPr="008C6F64" w:rsidRDefault="00E60B34" w:rsidP="00E60B34">
      <w:pPr>
        <w:shd w:val="clear" w:color="auto" w:fill="FFFFFF"/>
        <w:spacing w:after="0" w:line="240" w:lineRule="auto"/>
        <w:jc w:val="both"/>
        <w:rPr>
          <w:rFonts w:ascii="Verdana" w:eastAsia="Times New Roman" w:hAnsi="Verdana" w:cs="Arial"/>
          <w:sz w:val="20"/>
          <w:szCs w:val="20"/>
          <w:lang w:val="es-ES" w:eastAsia="es-ES_tradnl"/>
        </w:rPr>
      </w:pPr>
      <w:r w:rsidRPr="008C6F64">
        <w:rPr>
          <w:rFonts w:ascii="Verdana" w:eastAsia="Times New Roman" w:hAnsi="Verdana" w:cs="Arial"/>
          <w:sz w:val="20"/>
          <w:szCs w:val="20"/>
          <w:lang w:val="es-ES" w:eastAsia="es-ES_tradnl"/>
        </w:rPr>
        <w:t xml:space="preserve">Por su parte, el Decreto 1953 de 2014, al implementar de manera transitoria los territorios indígenas, además dio el tratamiento de entidades de derecho público especial a estos, a los resguardos y a las asociaciones de estos, autorizadas para administrar recursos de asignación especial del SGP, asimilándolos a entidades estatales de conformidad con el artículo 2 de la Ley 80 de 1993.    </w:t>
      </w:r>
    </w:p>
    <w:p w14:paraId="55F9A432" w14:textId="77777777" w:rsidR="00E60B34" w:rsidRPr="008C6F64" w:rsidRDefault="00E60B34" w:rsidP="00E60B34">
      <w:pPr>
        <w:shd w:val="clear" w:color="auto" w:fill="FFFFFF"/>
        <w:spacing w:after="0" w:line="240" w:lineRule="auto"/>
        <w:jc w:val="both"/>
        <w:rPr>
          <w:rFonts w:ascii="Verdana" w:eastAsia="Times New Roman" w:hAnsi="Verdana" w:cs="Arial"/>
          <w:sz w:val="20"/>
          <w:szCs w:val="20"/>
          <w:lang w:val="es-ES" w:eastAsia="es-ES_tradnl"/>
        </w:rPr>
      </w:pPr>
    </w:p>
    <w:p w14:paraId="7437DE04" w14:textId="162460E4" w:rsidR="006D1E68" w:rsidRPr="006D1E68" w:rsidRDefault="006D1E68" w:rsidP="00E60B34">
      <w:pPr>
        <w:spacing w:line="276" w:lineRule="auto"/>
        <w:jc w:val="both"/>
        <w:rPr>
          <w:rFonts w:ascii="Verdana" w:eastAsia="Calibri" w:hAnsi="Verdana" w:cs="Arial"/>
          <w:b/>
          <w:bCs/>
          <w:lang w:val="es-ES" w:eastAsia="es-ES"/>
        </w:rPr>
      </w:pPr>
      <w:r w:rsidRPr="006D1E68">
        <w:rPr>
          <w:rFonts w:ascii="Verdana" w:eastAsia="Calibri" w:hAnsi="Verdana" w:cs="Arial"/>
          <w:b/>
          <w:bCs/>
          <w:lang w:val="es-ES" w:eastAsia="es-ES"/>
        </w:rPr>
        <w:t>RESGUARDOS INDÍGENAS – Contratos de administración</w:t>
      </w:r>
    </w:p>
    <w:p w14:paraId="1D0AA08D" w14:textId="0C894199" w:rsidR="00E60B34" w:rsidRPr="00E60B34" w:rsidRDefault="00E60B34" w:rsidP="00E60B34">
      <w:pPr>
        <w:spacing w:line="240" w:lineRule="auto"/>
        <w:jc w:val="both"/>
        <w:rPr>
          <w:rFonts w:ascii="Verdana" w:eastAsia="Calibri" w:hAnsi="Verdana" w:cs="Arial"/>
          <w:sz w:val="20"/>
          <w:szCs w:val="20"/>
        </w:rPr>
      </w:pPr>
      <w:r w:rsidRPr="00E60B34">
        <w:rPr>
          <w:rFonts w:ascii="Verdana" w:eastAsia="Calibri" w:hAnsi="Verdana" w:cs="Arial"/>
          <w:sz w:val="20"/>
          <w:szCs w:val="20"/>
        </w:rPr>
        <w:t>[…] La norma además establece una última posibilidad para los resguardos indígenas que no hayan sido autorizados para administrar de manera directa los recursos del SGP, consistente en la celebración de contratos de administración con las entidades territoriales respectivas y los representantes legales del resguardo designado por las autoridades propias. […]</w:t>
      </w:r>
    </w:p>
    <w:p w14:paraId="35DCF375" w14:textId="77777777" w:rsidR="006D1E68" w:rsidRDefault="006D1E68" w:rsidP="00E245AB">
      <w:pPr>
        <w:spacing w:after="0"/>
        <w:rPr>
          <w:rFonts w:ascii="Verdana" w:hAnsi="Verdana"/>
        </w:rPr>
      </w:pPr>
    </w:p>
    <w:p w14:paraId="1E003A40" w14:textId="77777777" w:rsidR="00E60B34" w:rsidRDefault="00E60B34" w:rsidP="00E245AB">
      <w:pPr>
        <w:spacing w:after="0"/>
        <w:rPr>
          <w:rFonts w:ascii="Verdana" w:hAnsi="Verdana"/>
        </w:rPr>
      </w:pPr>
    </w:p>
    <w:p w14:paraId="3FD881C5" w14:textId="77777777" w:rsidR="00E60B34" w:rsidRDefault="00E60B34" w:rsidP="00E245AB">
      <w:pPr>
        <w:spacing w:after="0"/>
        <w:rPr>
          <w:rFonts w:ascii="Verdana" w:hAnsi="Verdana"/>
        </w:rPr>
      </w:pPr>
    </w:p>
    <w:p w14:paraId="79626422" w14:textId="77777777" w:rsidR="00E60B34" w:rsidRDefault="00E60B34" w:rsidP="00E245AB">
      <w:pPr>
        <w:spacing w:after="0"/>
        <w:rPr>
          <w:rFonts w:ascii="Verdana" w:hAnsi="Verdana"/>
        </w:rPr>
      </w:pPr>
    </w:p>
    <w:p w14:paraId="2D791F6C" w14:textId="77777777" w:rsidR="00E60B34" w:rsidRDefault="00E60B34" w:rsidP="00E245AB">
      <w:pPr>
        <w:spacing w:after="0"/>
        <w:rPr>
          <w:rFonts w:ascii="Verdana" w:hAnsi="Verdana"/>
        </w:rPr>
      </w:pPr>
    </w:p>
    <w:p w14:paraId="02564474" w14:textId="77777777" w:rsidR="00E60B34" w:rsidRDefault="00E60B34" w:rsidP="00E245AB">
      <w:pPr>
        <w:spacing w:after="0"/>
        <w:rPr>
          <w:rFonts w:ascii="Verdana" w:hAnsi="Verdana"/>
        </w:rPr>
      </w:pPr>
    </w:p>
    <w:p w14:paraId="2CFD3123" w14:textId="77777777" w:rsidR="00E60B34" w:rsidRDefault="00E60B34" w:rsidP="00E245AB">
      <w:pPr>
        <w:spacing w:after="0"/>
        <w:rPr>
          <w:rFonts w:ascii="Verdana" w:hAnsi="Verdana"/>
        </w:rPr>
      </w:pPr>
    </w:p>
    <w:p w14:paraId="6C016F80" w14:textId="77777777" w:rsidR="00E60B34" w:rsidRDefault="00E60B34" w:rsidP="00E245AB">
      <w:pPr>
        <w:spacing w:after="0"/>
        <w:rPr>
          <w:rFonts w:ascii="Verdana" w:hAnsi="Verdana"/>
        </w:rPr>
      </w:pPr>
    </w:p>
    <w:p w14:paraId="69526D0D" w14:textId="77777777" w:rsidR="00E60B34" w:rsidRDefault="00E60B34" w:rsidP="00E245AB">
      <w:pPr>
        <w:spacing w:after="0"/>
        <w:rPr>
          <w:rFonts w:ascii="Verdana" w:hAnsi="Verdana"/>
        </w:rPr>
      </w:pPr>
    </w:p>
    <w:p w14:paraId="026DE64E" w14:textId="77777777" w:rsidR="00E60B34" w:rsidRDefault="00E60B34" w:rsidP="00E245AB">
      <w:pPr>
        <w:spacing w:after="0"/>
        <w:rPr>
          <w:rFonts w:ascii="Verdana" w:hAnsi="Verdana"/>
        </w:rPr>
      </w:pPr>
    </w:p>
    <w:p w14:paraId="37922193" w14:textId="77777777" w:rsidR="00E60B34" w:rsidRDefault="00E60B34" w:rsidP="00E245AB">
      <w:pPr>
        <w:spacing w:after="0"/>
        <w:rPr>
          <w:rFonts w:ascii="Verdana" w:hAnsi="Verdana"/>
        </w:rPr>
      </w:pPr>
    </w:p>
    <w:p w14:paraId="43BFEA8C" w14:textId="77777777" w:rsidR="00E60B34" w:rsidRDefault="00E60B34" w:rsidP="00E245AB">
      <w:pPr>
        <w:spacing w:after="0"/>
        <w:rPr>
          <w:rFonts w:ascii="Verdana" w:hAnsi="Verdana"/>
        </w:rPr>
      </w:pPr>
    </w:p>
    <w:p w14:paraId="7080438C" w14:textId="77777777" w:rsidR="00E60B34" w:rsidRDefault="00E60B34" w:rsidP="00E245AB">
      <w:pPr>
        <w:spacing w:after="0"/>
        <w:rPr>
          <w:rFonts w:ascii="Verdana" w:hAnsi="Verdana"/>
        </w:rPr>
      </w:pPr>
    </w:p>
    <w:p w14:paraId="00A7B1AC" w14:textId="77777777" w:rsidR="00E60B34" w:rsidRDefault="00E60B34" w:rsidP="00E245AB">
      <w:pPr>
        <w:spacing w:after="0"/>
        <w:rPr>
          <w:rFonts w:ascii="Verdana" w:hAnsi="Verdana"/>
        </w:rPr>
      </w:pPr>
    </w:p>
    <w:p w14:paraId="0F393461" w14:textId="77777777" w:rsidR="00E60B34" w:rsidRDefault="00E60B34" w:rsidP="00E245AB">
      <w:pPr>
        <w:spacing w:after="0"/>
        <w:rPr>
          <w:rFonts w:ascii="Verdana" w:hAnsi="Verdana"/>
        </w:rPr>
      </w:pPr>
    </w:p>
    <w:p w14:paraId="7AC71833" w14:textId="77777777" w:rsidR="00E60B34" w:rsidRPr="00E60B34" w:rsidRDefault="00E60B34" w:rsidP="00E245AB">
      <w:pPr>
        <w:spacing w:after="0"/>
        <w:rPr>
          <w:rFonts w:ascii="Verdana" w:hAnsi="Verdana"/>
        </w:rPr>
      </w:pPr>
    </w:p>
    <w:p w14:paraId="2B97A8EA" w14:textId="77777777" w:rsidR="006D1E68" w:rsidRDefault="006D1E68" w:rsidP="00E245AB">
      <w:pPr>
        <w:spacing w:after="0"/>
        <w:rPr>
          <w:rFonts w:ascii="Verdana" w:hAnsi="Verdana"/>
        </w:rPr>
      </w:pPr>
    </w:p>
    <w:p w14:paraId="3FE2184B" w14:textId="7874957C" w:rsidR="00E245AB" w:rsidRPr="00695C68" w:rsidRDefault="00E245AB" w:rsidP="00E245AB">
      <w:pPr>
        <w:spacing w:after="0"/>
        <w:rPr>
          <w:rFonts w:ascii="Verdana" w:hAnsi="Verdana"/>
        </w:rPr>
      </w:pPr>
      <w:r w:rsidRPr="00695C68">
        <w:rPr>
          <w:rFonts w:ascii="Verdana" w:hAnsi="Verdana"/>
        </w:rPr>
        <w:t xml:space="preserve">Bogotá D.C., </w:t>
      </w:r>
      <w:r w:rsidR="00CD1837">
        <w:rPr>
          <w:rFonts w:ascii="Verdana" w:hAnsi="Verdana"/>
        </w:rPr>
        <w:t>16 de octubre del 2024</w:t>
      </w:r>
      <w:r w:rsidR="00891928" w:rsidRPr="00695C68">
        <w:rPr>
          <w:rFonts w:ascii="Verdana" w:hAnsi="Verdana"/>
        </w:rPr>
        <w:tab/>
      </w:r>
    </w:p>
    <w:p w14:paraId="0465BA6D" w14:textId="77777777" w:rsidR="00E245AB" w:rsidRDefault="00E245AB" w:rsidP="00E245AB">
      <w:pPr>
        <w:spacing w:after="0"/>
        <w:rPr>
          <w:rFonts w:ascii="Verdana" w:hAnsi="Verdana"/>
        </w:rPr>
      </w:pPr>
    </w:p>
    <w:p w14:paraId="69F81502" w14:textId="4F3FD217" w:rsidR="00CD1837" w:rsidRDefault="00CD1837" w:rsidP="00CD1837">
      <w:pPr>
        <w:spacing w:after="0"/>
        <w:jc w:val="right"/>
        <w:rPr>
          <w:rFonts w:ascii="Verdana" w:hAnsi="Verdana"/>
        </w:rPr>
      </w:pPr>
      <w:r w:rsidRPr="00CD1837">
        <w:rPr>
          <w:rFonts w:ascii="Verdana" w:hAnsi="Verdana"/>
          <w:noProof/>
        </w:rPr>
        <w:drawing>
          <wp:inline distT="0" distB="0" distL="0" distR="0" wp14:anchorId="5E6BAC86" wp14:editId="23666673">
            <wp:extent cx="3239169" cy="889635"/>
            <wp:effectExtent l="0" t="0" r="0" b="0"/>
            <wp:docPr id="682244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44534" name=""/>
                    <pic:cNvPicPr/>
                  </pic:nvPicPr>
                  <pic:blipFill>
                    <a:blip r:embed="rId11"/>
                    <a:stretch>
                      <a:fillRect/>
                    </a:stretch>
                  </pic:blipFill>
                  <pic:spPr>
                    <a:xfrm>
                      <a:off x="0" y="0"/>
                      <a:ext cx="3271665" cy="898560"/>
                    </a:xfrm>
                    <a:prstGeom prst="rect">
                      <a:avLst/>
                    </a:prstGeom>
                  </pic:spPr>
                </pic:pic>
              </a:graphicData>
            </a:graphic>
          </wp:inline>
        </w:drawing>
      </w:r>
    </w:p>
    <w:bookmarkEnd w:id="0"/>
    <w:p w14:paraId="103E651F" w14:textId="77777777" w:rsidR="008622D5" w:rsidRPr="00695C68" w:rsidRDefault="008622D5" w:rsidP="008622D5">
      <w:pPr>
        <w:spacing w:after="0" w:line="240" w:lineRule="auto"/>
        <w:jc w:val="both"/>
        <w:rPr>
          <w:rFonts w:ascii="Verdana" w:eastAsia="Calibri" w:hAnsi="Verdana" w:cs="Arial"/>
          <w:lang w:val="es-ES" w:eastAsia="es-ES"/>
        </w:rPr>
      </w:pPr>
      <w:r w:rsidRPr="00695C68">
        <w:rPr>
          <w:rFonts w:ascii="Verdana" w:eastAsia="Calibri" w:hAnsi="Verdana" w:cs="Arial"/>
          <w:lang w:val="es-ES" w:eastAsia="es-ES"/>
        </w:rPr>
        <w:t>Señora:</w:t>
      </w:r>
    </w:p>
    <w:p w14:paraId="44BA216A" w14:textId="74DB081D" w:rsidR="008622D5" w:rsidRPr="00695C68" w:rsidRDefault="00DB71E9" w:rsidP="008622D5">
      <w:pPr>
        <w:spacing w:after="0" w:line="240" w:lineRule="auto"/>
        <w:rPr>
          <w:rFonts w:ascii="Verdana" w:eastAsia="Calibri" w:hAnsi="Verdana" w:cs="Arial"/>
          <w:b/>
          <w:lang w:eastAsia="es-ES"/>
        </w:rPr>
      </w:pPr>
      <w:r w:rsidRPr="00695C68">
        <w:rPr>
          <w:rFonts w:ascii="Verdana" w:eastAsia="Calibri" w:hAnsi="Verdana" w:cs="Arial"/>
          <w:b/>
          <w:lang w:eastAsia="es-ES"/>
        </w:rPr>
        <w:t xml:space="preserve">Kelly Johana </w:t>
      </w:r>
      <w:r w:rsidR="00295D79" w:rsidRPr="00695C68">
        <w:rPr>
          <w:rFonts w:ascii="Verdana" w:eastAsia="Calibri" w:hAnsi="Verdana" w:cs="Arial"/>
          <w:b/>
          <w:lang w:eastAsia="es-ES"/>
        </w:rPr>
        <w:t xml:space="preserve">Kuetgaje Muñoz </w:t>
      </w:r>
    </w:p>
    <w:p w14:paraId="1108EE1D" w14:textId="7DDCC5DF" w:rsidR="00E56940" w:rsidRPr="00695C68" w:rsidRDefault="00E56940" w:rsidP="008622D5">
      <w:pPr>
        <w:spacing w:after="0" w:line="240" w:lineRule="auto"/>
        <w:rPr>
          <w:rFonts w:ascii="Verdana" w:hAnsi="Verdana"/>
        </w:rPr>
      </w:pPr>
      <w:hyperlink r:id="rId12" w:history="1">
        <w:r w:rsidRPr="00695C68">
          <w:rPr>
            <w:rStyle w:val="Hyperlink"/>
            <w:rFonts w:ascii="Verdana" w:hAnsi="Verdana"/>
          </w:rPr>
          <w:t>jkuetgaje@gmail.com</w:t>
        </w:r>
      </w:hyperlink>
    </w:p>
    <w:p w14:paraId="390470B8" w14:textId="2D0ADE86" w:rsidR="008622D5" w:rsidRPr="00695C68" w:rsidRDefault="00E56940" w:rsidP="008622D5">
      <w:pPr>
        <w:spacing w:after="0" w:line="240" w:lineRule="auto"/>
        <w:rPr>
          <w:rFonts w:ascii="Verdana" w:hAnsi="Verdana"/>
        </w:rPr>
      </w:pPr>
      <w:r w:rsidRPr="00695C68">
        <w:rPr>
          <w:rFonts w:ascii="Verdana" w:eastAsia="Calibri" w:hAnsi="Verdana" w:cs="Arial"/>
          <w:lang w:val="es-ES" w:eastAsia="es-ES"/>
        </w:rPr>
        <w:t>Villavicencio, Meta.</w:t>
      </w:r>
    </w:p>
    <w:p w14:paraId="689FB61A" w14:textId="77777777" w:rsidR="001D1EE3" w:rsidRPr="00695C68" w:rsidRDefault="001D1EE3" w:rsidP="008622D5">
      <w:pPr>
        <w:spacing w:after="0" w:line="240" w:lineRule="auto"/>
        <w:rPr>
          <w:rFonts w:ascii="Verdana" w:eastAsia="Calibri" w:hAnsi="Verdana" w:cs="Arial"/>
          <w:b/>
          <w:bCs/>
          <w:highlight w:val="cyan"/>
          <w:lang w:val="es-ES_tradnl" w:eastAsia="es-ES_tradnl"/>
        </w:rPr>
      </w:pPr>
    </w:p>
    <w:p w14:paraId="12CB259B" w14:textId="77777777" w:rsidR="008622D5" w:rsidRPr="00695C68" w:rsidRDefault="008622D5" w:rsidP="008622D5">
      <w:pPr>
        <w:spacing w:after="0" w:line="240" w:lineRule="auto"/>
        <w:rPr>
          <w:rFonts w:ascii="Verdana" w:eastAsia="Calibri" w:hAnsi="Verdana" w:cs="Arial"/>
          <w:b/>
          <w:bCs/>
          <w:highlight w:val="cyan"/>
          <w:lang w:val="es-ES_tradnl" w:eastAsia="es-ES_tradn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622D5" w:rsidRPr="00695C68" w14:paraId="1F542A81" w14:textId="77777777">
        <w:trPr>
          <w:trHeight w:val="884"/>
        </w:trPr>
        <w:tc>
          <w:tcPr>
            <w:tcW w:w="2689" w:type="dxa"/>
          </w:tcPr>
          <w:p w14:paraId="166E5B7E" w14:textId="77777777" w:rsidR="008622D5" w:rsidRPr="00695C68" w:rsidRDefault="008622D5">
            <w:pPr>
              <w:jc w:val="both"/>
              <w:rPr>
                <w:rFonts w:ascii="Verdana" w:eastAsia="Calibri" w:hAnsi="Verdana" w:cs="Arial"/>
                <w:b/>
                <w:bCs/>
                <w:highlight w:val="cyan"/>
                <w:lang w:val="es-ES_tradnl" w:eastAsia="es-ES_tradnl"/>
              </w:rPr>
            </w:pPr>
          </w:p>
        </w:tc>
        <w:tc>
          <w:tcPr>
            <w:tcW w:w="6100" w:type="dxa"/>
          </w:tcPr>
          <w:p w14:paraId="22B89C62" w14:textId="2313B48C" w:rsidR="008622D5" w:rsidRPr="00695C68" w:rsidRDefault="008622D5">
            <w:pPr>
              <w:jc w:val="both"/>
              <w:rPr>
                <w:rFonts w:ascii="Verdana" w:eastAsia="Calibri" w:hAnsi="Verdana" w:cs="Arial"/>
                <w:b/>
                <w:bCs/>
                <w:lang w:val="es-ES" w:eastAsia="es-ES"/>
              </w:rPr>
            </w:pPr>
            <w:r w:rsidRPr="00695C68">
              <w:rPr>
                <w:rFonts w:ascii="Verdana" w:eastAsia="Calibri" w:hAnsi="Verdana" w:cs="Arial"/>
                <w:b/>
                <w:bCs/>
                <w:lang w:val="es-ES" w:eastAsia="es-ES"/>
              </w:rPr>
              <w:t xml:space="preserve">Concepto </w:t>
            </w:r>
            <w:r w:rsidRPr="00695C68">
              <w:rPr>
                <w:rFonts w:ascii="Verdana" w:eastAsia="Calibri" w:hAnsi="Verdana" w:cs="Arial"/>
                <w:b/>
                <w:bCs/>
                <w:lang w:eastAsia="es-ES"/>
              </w:rPr>
              <w:t>C-</w:t>
            </w:r>
            <w:r w:rsidR="003C1F72" w:rsidRPr="00695C68">
              <w:rPr>
                <w:rFonts w:ascii="Verdana" w:hAnsi="Verdana"/>
              </w:rPr>
              <w:t xml:space="preserve"> </w:t>
            </w:r>
            <w:r w:rsidR="003C1F72" w:rsidRPr="00695C68">
              <w:rPr>
                <w:rFonts w:ascii="Verdana" w:eastAsia="Calibri" w:hAnsi="Verdana" w:cs="Arial"/>
                <w:b/>
                <w:bCs/>
                <w:lang w:eastAsia="es-ES"/>
              </w:rPr>
              <w:t xml:space="preserve">596 </w:t>
            </w:r>
            <w:r w:rsidRPr="00695C68">
              <w:rPr>
                <w:rFonts w:ascii="Verdana" w:eastAsia="Calibri" w:hAnsi="Verdana" w:cs="Arial"/>
                <w:b/>
                <w:bCs/>
                <w:lang w:val="es-ES" w:eastAsia="es-ES"/>
              </w:rPr>
              <w:t>de 2024</w:t>
            </w:r>
          </w:p>
        </w:tc>
      </w:tr>
      <w:tr w:rsidR="008622D5" w:rsidRPr="00695C68" w14:paraId="4C7C72F3" w14:textId="77777777">
        <w:trPr>
          <w:trHeight w:val="884"/>
        </w:trPr>
        <w:tc>
          <w:tcPr>
            <w:tcW w:w="2689" w:type="dxa"/>
            <w:shd w:val="clear" w:color="auto" w:fill="auto"/>
          </w:tcPr>
          <w:p w14:paraId="7AEF549A" w14:textId="77777777" w:rsidR="008622D5" w:rsidRPr="00695C68" w:rsidRDefault="008622D5">
            <w:pPr>
              <w:jc w:val="both"/>
              <w:rPr>
                <w:rFonts w:ascii="Verdana" w:eastAsia="Calibri" w:hAnsi="Verdana" w:cs="Arial"/>
                <w:b/>
                <w:lang w:val="es-ES_tradnl" w:eastAsia="es-ES_tradnl"/>
              </w:rPr>
            </w:pPr>
            <w:r w:rsidRPr="00695C68">
              <w:rPr>
                <w:rFonts w:ascii="Verdana" w:eastAsia="Calibri" w:hAnsi="Verdana" w:cs="Arial"/>
                <w:b/>
                <w:lang w:val="es-ES_tradnl" w:eastAsia="es-ES_tradnl"/>
              </w:rPr>
              <w:t xml:space="preserve">Temas:                   </w:t>
            </w:r>
          </w:p>
        </w:tc>
        <w:tc>
          <w:tcPr>
            <w:tcW w:w="6100" w:type="dxa"/>
          </w:tcPr>
          <w:p w14:paraId="074A4155" w14:textId="1D46EBB6" w:rsidR="008622D5" w:rsidRPr="00695C68" w:rsidRDefault="00EB1D68">
            <w:pPr>
              <w:spacing w:line="276" w:lineRule="auto"/>
              <w:jc w:val="both"/>
              <w:rPr>
                <w:rFonts w:ascii="Verdana" w:eastAsia="Calibri" w:hAnsi="Verdana" w:cs="Arial"/>
                <w:lang w:val="es-ES" w:eastAsia="es-ES"/>
              </w:rPr>
            </w:pPr>
            <w:r w:rsidRPr="00695C68">
              <w:rPr>
                <w:rFonts w:ascii="Verdana" w:eastAsia="Calibri" w:hAnsi="Verdana" w:cs="Arial"/>
                <w:lang w:val="es-ES" w:eastAsia="es-ES"/>
              </w:rPr>
              <w:t xml:space="preserve">PUEBLOS INDÍGENAS – Convenio No. 169 de la OIT – Compromisos / RESGUARDOS Y AUTORIDADES TRADICIONALES INDIGENAS – Régimen de contratación / RÉGIMEN DE CONTRATACIÓN – Resguardos indígenas – Decreto 1953 de 2014 </w:t>
            </w:r>
            <w:r w:rsidR="00333152" w:rsidRPr="00695C68">
              <w:rPr>
                <w:rFonts w:ascii="Verdana" w:eastAsia="Calibri" w:hAnsi="Verdana" w:cs="Arial"/>
                <w:lang w:val="es-ES" w:eastAsia="es-ES"/>
              </w:rPr>
              <w:t>/</w:t>
            </w:r>
            <w:r w:rsidR="00333152" w:rsidRPr="00695C68">
              <w:rPr>
                <w:rFonts w:ascii="Verdana" w:hAnsi="Verdana"/>
              </w:rPr>
              <w:t xml:space="preserve"> </w:t>
            </w:r>
            <w:r w:rsidR="00333152" w:rsidRPr="00695C68">
              <w:rPr>
                <w:rFonts w:ascii="Verdana" w:eastAsia="Calibri" w:hAnsi="Verdana" w:cs="Arial"/>
                <w:lang w:val="es-ES" w:eastAsia="es-ES"/>
              </w:rPr>
              <w:t>RESGUARDOS INDÍGENAS – Contratos de administración</w:t>
            </w:r>
          </w:p>
          <w:p w14:paraId="332FD148" w14:textId="640D9220" w:rsidR="00EB1D68" w:rsidRPr="00695C68" w:rsidRDefault="00EB1D68">
            <w:pPr>
              <w:spacing w:line="276" w:lineRule="auto"/>
              <w:jc w:val="both"/>
              <w:rPr>
                <w:rFonts w:ascii="Verdana" w:eastAsia="Calibri" w:hAnsi="Verdana" w:cs="Arial"/>
                <w:highlight w:val="cyan"/>
                <w:lang w:val="es-ES_tradnl" w:eastAsia="es-ES"/>
              </w:rPr>
            </w:pPr>
          </w:p>
        </w:tc>
      </w:tr>
      <w:tr w:rsidR="008622D5" w:rsidRPr="00695C68" w14:paraId="7186A745" w14:textId="77777777" w:rsidTr="0073534A">
        <w:tc>
          <w:tcPr>
            <w:tcW w:w="2689" w:type="dxa"/>
            <w:shd w:val="clear" w:color="auto" w:fill="auto"/>
          </w:tcPr>
          <w:p w14:paraId="5D52AC2B" w14:textId="77777777" w:rsidR="008622D5" w:rsidRPr="00695C68" w:rsidRDefault="008622D5">
            <w:pPr>
              <w:jc w:val="both"/>
              <w:rPr>
                <w:rFonts w:ascii="Verdana" w:eastAsia="Calibri" w:hAnsi="Verdana" w:cs="Arial"/>
                <w:b/>
                <w:lang w:val="es-ES_tradnl" w:eastAsia="es-ES_tradnl"/>
              </w:rPr>
            </w:pPr>
            <w:r w:rsidRPr="00695C68">
              <w:rPr>
                <w:rFonts w:ascii="Verdana" w:eastAsia="Calibri" w:hAnsi="Verdana" w:cs="Arial"/>
                <w:b/>
                <w:lang w:val="es-ES_tradnl" w:eastAsia="es-ES_tradnl"/>
              </w:rPr>
              <w:t>Radicación:</w:t>
            </w:r>
            <w:r w:rsidRPr="00695C68">
              <w:rPr>
                <w:rFonts w:ascii="Verdana" w:eastAsia="Calibri" w:hAnsi="Verdana" w:cs="Arial"/>
                <w:lang w:val="es-ES_tradnl" w:eastAsia="es-ES_tradnl"/>
              </w:rPr>
              <w:t xml:space="preserve">               </w:t>
            </w:r>
          </w:p>
        </w:tc>
        <w:tc>
          <w:tcPr>
            <w:tcW w:w="6100" w:type="dxa"/>
            <w:shd w:val="clear" w:color="auto" w:fill="auto"/>
          </w:tcPr>
          <w:p w14:paraId="47A3C9EF" w14:textId="11A1696B" w:rsidR="008622D5" w:rsidRPr="00695C68" w:rsidRDefault="008622D5">
            <w:pPr>
              <w:jc w:val="both"/>
              <w:rPr>
                <w:rFonts w:ascii="Verdana" w:eastAsia="Calibri" w:hAnsi="Verdana" w:cs="Arial"/>
                <w:lang w:val="es-ES_tradnl" w:eastAsia="es-ES_tradnl"/>
              </w:rPr>
            </w:pPr>
            <w:r w:rsidRPr="00695C68">
              <w:rPr>
                <w:rFonts w:ascii="Verdana" w:eastAsia="Calibri" w:hAnsi="Verdana" w:cs="Arial"/>
                <w:lang w:val="es-ES_tradnl" w:eastAsia="es-ES_tradnl"/>
              </w:rPr>
              <w:t xml:space="preserve">Respuesta a consulta con radicado No. </w:t>
            </w:r>
            <w:r w:rsidRPr="00695C68">
              <w:rPr>
                <w:rFonts w:ascii="Verdana" w:eastAsia="Calibri" w:hAnsi="Verdana" w:cs="Arial"/>
                <w:lang w:eastAsia="es-ES_tradnl"/>
              </w:rPr>
              <w:t> </w:t>
            </w:r>
            <w:r w:rsidR="0073534A" w:rsidRPr="00695C68">
              <w:rPr>
                <w:rFonts w:ascii="Verdana" w:eastAsia="Calibri" w:hAnsi="Verdana" w:cs="Arial"/>
                <w:lang w:eastAsia="es-ES_tradnl"/>
              </w:rPr>
              <w:t>P20240911009287</w:t>
            </w:r>
          </w:p>
        </w:tc>
      </w:tr>
    </w:tbl>
    <w:p w14:paraId="55CBECEA" w14:textId="77777777" w:rsidR="008622D5" w:rsidRPr="00695C68" w:rsidRDefault="008622D5" w:rsidP="008622D5">
      <w:pPr>
        <w:spacing w:after="0" w:line="240" w:lineRule="auto"/>
        <w:jc w:val="both"/>
        <w:rPr>
          <w:rFonts w:ascii="Verdana" w:eastAsia="Calibri" w:hAnsi="Verdana" w:cs="Arial"/>
          <w:highlight w:val="cyan"/>
          <w:lang w:val="es-ES_tradnl" w:eastAsia="es-ES_tradnl"/>
        </w:rPr>
      </w:pPr>
    </w:p>
    <w:p w14:paraId="0B4CA7C0" w14:textId="77777777" w:rsidR="008622D5" w:rsidRPr="00695C68" w:rsidRDefault="008622D5" w:rsidP="008622D5">
      <w:pPr>
        <w:spacing w:after="0" w:line="240" w:lineRule="auto"/>
        <w:jc w:val="both"/>
        <w:rPr>
          <w:rFonts w:ascii="Verdana" w:eastAsia="Calibri" w:hAnsi="Verdana" w:cs="Arial"/>
          <w:highlight w:val="cyan"/>
          <w:lang w:val="es-ES_tradnl" w:eastAsia="es-ES_tradnl"/>
        </w:rPr>
      </w:pPr>
    </w:p>
    <w:p w14:paraId="16CC22F4" w14:textId="3963CC98" w:rsidR="008622D5" w:rsidRPr="00695C68" w:rsidRDefault="008622D5" w:rsidP="008622D5">
      <w:pPr>
        <w:spacing w:after="0" w:line="276" w:lineRule="auto"/>
        <w:jc w:val="both"/>
        <w:rPr>
          <w:rFonts w:ascii="Verdana" w:eastAsia="Calibri" w:hAnsi="Verdana" w:cs="Arial"/>
          <w:lang w:val="es-ES" w:eastAsia="es-ES"/>
        </w:rPr>
      </w:pPr>
      <w:r w:rsidRPr="00695C68">
        <w:rPr>
          <w:rFonts w:ascii="Verdana" w:eastAsia="Calibri" w:hAnsi="Verdana" w:cs="Arial"/>
          <w:lang w:val="es-ES" w:eastAsia="es-ES"/>
        </w:rPr>
        <w:t xml:space="preserve">Estimada señora </w:t>
      </w:r>
      <w:r w:rsidR="00295D79" w:rsidRPr="00695C68">
        <w:rPr>
          <w:rFonts w:ascii="Verdana" w:eastAsia="Calibri" w:hAnsi="Verdana" w:cs="Arial"/>
          <w:lang w:val="es-ES" w:eastAsia="es-ES"/>
        </w:rPr>
        <w:t>Kuetgaje</w:t>
      </w:r>
      <w:r w:rsidRPr="00695C68">
        <w:rPr>
          <w:rFonts w:ascii="Verdana" w:eastAsia="Calibri" w:hAnsi="Verdana" w:cs="Arial"/>
          <w:lang w:val="es-ES" w:eastAsia="es-ES"/>
        </w:rPr>
        <w:t>;</w:t>
      </w:r>
    </w:p>
    <w:p w14:paraId="3065B8F1" w14:textId="77777777" w:rsidR="008622D5" w:rsidRPr="00695C68" w:rsidRDefault="008622D5" w:rsidP="008622D5">
      <w:pPr>
        <w:tabs>
          <w:tab w:val="left" w:pos="3768"/>
        </w:tabs>
        <w:spacing w:after="0" w:line="276" w:lineRule="auto"/>
        <w:jc w:val="both"/>
        <w:rPr>
          <w:rFonts w:ascii="Verdana" w:eastAsia="Calibri" w:hAnsi="Verdana" w:cs="Arial"/>
          <w:lang w:val="es-ES" w:eastAsia="es-ES"/>
        </w:rPr>
      </w:pPr>
      <w:r w:rsidRPr="00695C68">
        <w:rPr>
          <w:rFonts w:ascii="Verdana" w:eastAsia="Calibri" w:hAnsi="Verdana" w:cs="Arial"/>
          <w:lang w:val="es-ES" w:eastAsia="es-ES"/>
        </w:rPr>
        <w:tab/>
      </w:r>
    </w:p>
    <w:p w14:paraId="4974C845" w14:textId="4617B391" w:rsidR="008622D5" w:rsidRPr="00695C68" w:rsidRDefault="008622D5" w:rsidP="008622D5">
      <w:pPr>
        <w:spacing w:after="0" w:line="276" w:lineRule="auto"/>
        <w:jc w:val="both"/>
        <w:rPr>
          <w:rFonts w:ascii="Verdana" w:eastAsia="Calibri" w:hAnsi="Verdana" w:cs="Arial"/>
          <w:lang w:val="es-ES" w:eastAsia="es-ES"/>
        </w:rPr>
      </w:pPr>
      <w:r w:rsidRPr="00695C68">
        <w:rPr>
          <w:rFonts w:ascii="Verdana" w:eastAsia="Calibri" w:hAnsi="Verdana" w:cs="Arial"/>
          <w:lang w:val="es-ES" w:eastAsia="es-ES"/>
        </w:rPr>
        <w:t>En ejercicio de la competencia otorgada por los artículos 3, numeral 5º, y 11, numeral 8º, del Decreto Ley 4170 de 2011,</w:t>
      </w:r>
      <w:r w:rsidRPr="00695C68">
        <w:rPr>
          <w:rFonts w:ascii="Verdana" w:eastAsia="Arial MT" w:hAnsi="Verdana" w:cs="Arial MT"/>
          <w:lang w:val="es-ES" w:eastAsia="es-ES"/>
        </w:rPr>
        <w:t xml:space="preserve"> </w:t>
      </w:r>
      <w:r w:rsidRPr="00695C68">
        <w:rPr>
          <w:rFonts w:ascii="Verdana" w:hAnsi="Verdana" w:cs="Arial"/>
        </w:rPr>
        <w:t xml:space="preserve">así como lo establecido en el artículo 4 de la Resolución 1707 de 2018 expedida por esta Entidad, </w:t>
      </w:r>
      <w:r w:rsidRPr="00695C68">
        <w:rPr>
          <w:rFonts w:ascii="Verdana" w:eastAsia="Calibri" w:hAnsi="Verdana" w:cs="Arial"/>
          <w:lang w:val="es-ES" w:eastAsia="es-ES"/>
        </w:rPr>
        <w:t xml:space="preserve">la Agencia Nacional de Contratación Pública – Colombia Compra Eficiente– responde su solicitud de consulta de fecha </w:t>
      </w:r>
      <w:r w:rsidR="00DB71E9" w:rsidRPr="00695C68">
        <w:rPr>
          <w:rFonts w:ascii="Verdana" w:eastAsia="Calibri" w:hAnsi="Verdana" w:cs="Arial"/>
          <w:lang w:val="es-ES" w:eastAsia="es-ES"/>
        </w:rPr>
        <w:t>11 de septiembre del 2024</w:t>
      </w:r>
      <w:r w:rsidR="0086466C" w:rsidRPr="00695C68">
        <w:rPr>
          <w:rFonts w:ascii="Verdana" w:eastAsia="Calibri" w:hAnsi="Verdana" w:cs="Arial"/>
          <w:lang w:val="es-ES" w:eastAsia="es-ES"/>
        </w:rPr>
        <w:t xml:space="preserve"> </w:t>
      </w:r>
      <w:r w:rsidRPr="00695C68">
        <w:rPr>
          <w:rFonts w:ascii="Verdana" w:eastAsia="Calibri" w:hAnsi="Verdana" w:cs="Arial"/>
          <w:lang w:val="es-ES" w:eastAsia="es-ES"/>
        </w:rPr>
        <w:t xml:space="preserve">en la cual manifiesta lo siguiente: </w:t>
      </w:r>
    </w:p>
    <w:p w14:paraId="0F293BF4" w14:textId="7BBFAB11" w:rsidR="00127233" w:rsidRPr="00695C68" w:rsidRDefault="00127233" w:rsidP="00665D70">
      <w:pPr>
        <w:spacing w:after="0"/>
        <w:jc w:val="both"/>
        <w:rPr>
          <w:rFonts w:ascii="Verdana" w:hAnsi="Verdana"/>
          <w:lang w:val="es-ES"/>
        </w:rPr>
      </w:pPr>
    </w:p>
    <w:p w14:paraId="78ED0755" w14:textId="797B54D2" w:rsidR="003F2428" w:rsidRPr="00695C68" w:rsidRDefault="006E18E2" w:rsidP="0078049E">
      <w:pPr>
        <w:spacing w:after="0" w:line="240" w:lineRule="auto"/>
        <w:ind w:left="709" w:right="709"/>
        <w:jc w:val="both"/>
        <w:rPr>
          <w:rFonts w:ascii="Verdana" w:eastAsia="Century Gothic" w:hAnsi="Verdana" w:cs="Century Gothic"/>
          <w:sz w:val="20"/>
          <w:szCs w:val="20"/>
          <w:lang w:val="es-ES"/>
        </w:rPr>
      </w:pPr>
      <w:r w:rsidRPr="00695C68">
        <w:rPr>
          <w:rFonts w:ascii="Verdana" w:eastAsia="Century Gothic" w:hAnsi="Verdana" w:cs="Century Gothic"/>
          <w:sz w:val="20"/>
          <w:szCs w:val="20"/>
          <w:lang w:val="es-ES"/>
        </w:rPr>
        <w:t xml:space="preserve">“[…] </w:t>
      </w:r>
      <w:r w:rsidR="005A3274" w:rsidRPr="00695C68">
        <w:rPr>
          <w:rFonts w:ascii="Verdana" w:eastAsia="Century Gothic" w:hAnsi="Verdana" w:cs="Century Gothic"/>
          <w:sz w:val="20"/>
          <w:szCs w:val="20"/>
          <w:lang w:val="es-ES"/>
        </w:rPr>
        <w:t xml:space="preserve">¿Los contratos </w:t>
      </w:r>
      <w:r w:rsidR="003D75A8" w:rsidRPr="00695C68">
        <w:rPr>
          <w:rFonts w:ascii="Verdana" w:eastAsia="Century Gothic" w:hAnsi="Verdana" w:cs="Century Gothic"/>
          <w:sz w:val="20"/>
          <w:szCs w:val="20"/>
          <w:lang w:val="es-ES"/>
        </w:rPr>
        <w:t>de administración se limitan exclusivamente a la administración</w:t>
      </w:r>
      <w:r w:rsidR="00042143" w:rsidRPr="00695C68">
        <w:rPr>
          <w:rFonts w:ascii="Verdana" w:eastAsia="Century Gothic" w:hAnsi="Verdana" w:cs="Century Gothic"/>
          <w:sz w:val="20"/>
          <w:szCs w:val="20"/>
          <w:lang w:val="es-ES"/>
        </w:rPr>
        <w:t xml:space="preserve"> </w:t>
      </w:r>
      <w:r w:rsidR="00CD7DDE" w:rsidRPr="00695C68">
        <w:rPr>
          <w:rFonts w:ascii="Verdana" w:eastAsia="Century Gothic" w:hAnsi="Verdana" w:cs="Century Gothic"/>
          <w:sz w:val="20"/>
          <w:szCs w:val="20"/>
          <w:lang w:val="es-ES"/>
        </w:rPr>
        <w:t xml:space="preserve">a </w:t>
      </w:r>
      <w:r w:rsidR="00387A86" w:rsidRPr="00695C68">
        <w:rPr>
          <w:rFonts w:ascii="Verdana" w:eastAsia="Century Gothic" w:hAnsi="Verdana" w:cs="Century Gothic"/>
          <w:sz w:val="20"/>
          <w:szCs w:val="20"/>
          <w:lang w:val="es-ES"/>
        </w:rPr>
        <w:t xml:space="preserve">la administración de los recursos del SGP, o es posible celebrarlos para otros propósitos, como el cumplimiento de metas establecidas en los planes de desarrollo </w:t>
      </w:r>
      <w:r w:rsidR="00A8309C" w:rsidRPr="00695C68">
        <w:rPr>
          <w:rFonts w:ascii="Verdana" w:eastAsia="Century Gothic" w:hAnsi="Verdana" w:cs="Century Gothic"/>
          <w:sz w:val="20"/>
          <w:szCs w:val="20"/>
          <w:lang w:val="es-ES"/>
        </w:rPr>
        <w:t xml:space="preserve">municipal o departamental? </w:t>
      </w:r>
      <w:r w:rsidR="000949A8" w:rsidRPr="00695C68">
        <w:rPr>
          <w:rFonts w:ascii="Verdana" w:eastAsia="Century Gothic" w:hAnsi="Verdana" w:cs="Century Gothic"/>
          <w:sz w:val="20"/>
          <w:szCs w:val="20"/>
          <w:lang w:val="es-ES"/>
        </w:rPr>
        <w:t xml:space="preserve">2) respecto a la contratación directa con cabildos indígenas y/o autoridades tradicionales, en el caso </w:t>
      </w:r>
      <w:r w:rsidR="0078049E" w:rsidRPr="00695C68">
        <w:rPr>
          <w:rFonts w:ascii="Verdana" w:eastAsia="Century Gothic" w:hAnsi="Verdana" w:cs="Century Gothic"/>
          <w:sz w:val="20"/>
          <w:szCs w:val="20"/>
          <w:lang w:val="es-ES"/>
        </w:rPr>
        <w:t>específico</w:t>
      </w:r>
      <w:r w:rsidR="000949A8" w:rsidRPr="00695C68">
        <w:rPr>
          <w:rFonts w:ascii="Verdana" w:eastAsia="Century Gothic" w:hAnsi="Verdana" w:cs="Century Gothic"/>
          <w:sz w:val="20"/>
          <w:szCs w:val="20"/>
          <w:lang w:val="es-ES"/>
        </w:rPr>
        <w:t xml:space="preserve"> de la contratación</w:t>
      </w:r>
      <w:r w:rsidR="0078049E" w:rsidRPr="00695C68">
        <w:rPr>
          <w:rFonts w:ascii="Verdana" w:eastAsia="Century Gothic" w:hAnsi="Verdana" w:cs="Century Gothic"/>
          <w:sz w:val="20"/>
          <w:szCs w:val="20"/>
          <w:lang w:val="es-ES"/>
        </w:rPr>
        <w:t xml:space="preserve"> directa con una autoridad tradicional o cabildo indígena ¿Cómo deben estructurarse y formalizarse estos contratos? En este escenario ¿el resguardo indígena aparecería como contratista y la autoridad tradicional actúa como Rep. Legal? </w:t>
      </w:r>
      <w:r w:rsidRPr="00695C68">
        <w:rPr>
          <w:rFonts w:ascii="Verdana" w:eastAsia="Century Gothic" w:hAnsi="Verdana" w:cs="Century Gothic"/>
          <w:sz w:val="20"/>
          <w:szCs w:val="20"/>
          <w:lang w:val="es-ES"/>
        </w:rPr>
        <w:t>[…]”</w:t>
      </w:r>
    </w:p>
    <w:p w14:paraId="2393CD13" w14:textId="77777777" w:rsidR="00330E1E" w:rsidRPr="00695C68" w:rsidRDefault="00330E1E" w:rsidP="0078049E">
      <w:pPr>
        <w:spacing w:after="0" w:line="240" w:lineRule="auto"/>
        <w:ind w:left="709" w:right="709"/>
        <w:jc w:val="both"/>
        <w:rPr>
          <w:rFonts w:ascii="Verdana" w:eastAsia="Century Gothic" w:hAnsi="Verdana" w:cs="Century Gothic"/>
          <w:sz w:val="20"/>
          <w:szCs w:val="20"/>
          <w:lang w:val="es-ES"/>
        </w:rPr>
      </w:pPr>
    </w:p>
    <w:p w14:paraId="50EBF8D0" w14:textId="77777777" w:rsidR="00330E1E" w:rsidRPr="00695C68" w:rsidRDefault="00330E1E" w:rsidP="00330E1E">
      <w:pPr>
        <w:spacing w:after="120" w:line="276" w:lineRule="auto"/>
        <w:ind w:firstLine="709"/>
        <w:jc w:val="both"/>
        <w:rPr>
          <w:rFonts w:ascii="Verdana" w:eastAsia="Calibri" w:hAnsi="Verdana" w:cs="Arial"/>
          <w:color w:val="000000"/>
          <w:lang w:val="es-ES_tradnl" w:eastAsia="es-ES_tradnl"/>
        </w:rPr>
      </w:pPr>
      <w:r w:rsidRPr="00695C68">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07B52AE4" w14:textId="77777777" w:rsidR="00330E1E" w:rsidRPr="00695C68" w:rsidRDefault="00330E1E" w:rsidP="00330E1E">
      <w:pPr>
        <w:spacing w:after="0" w:line="276" w:lineRule="auto"/>
        <w:ind w:firstLine="709"/>
        <w:jc w:val="both"/>
        <w:rPr>
          <w:rFonts w:ascii="Verdana" w:eastAsia="Calibri" w:hAnsi="Verdana" w:cs="Arial"/>
          <w:color w:val="000000"/>
          <w:lang w:val="es-ES" w:eastAsia="es-ES"/>
        </w:rPr>
      </w:pPr>
      <w:r w:rsidRPr="00695C68">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4C3B32D0" w14:textId="77777777" w:rsidR="00330E1E" w:rsidRPr="00695C68" w:rsidRDefault="00330E1E" w:rsidP="00330E1E">
      <w:pPr>
        <w:spacing w:after="0"/>
        <w:jc w:val="both"/>
        <w:rPr>
          <w:rFonts w:ascii="Verdana" w:hAnsi="Verdana"/>
          <w:lang w:val="es-ES"/>
        </w:rPr>
      </w:pPr>
    </w:p>
    <w:p w14:paraId="16192211" w14:textId="77777777" w:rsidR="00330E1E" w:rsidRPr="00695C68" w:rsidRDefault="00330E1E" w:rsidP="00330E1E">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95C68">
        <w:rPr>
          <w:rFonts w:ascii="Verdana" w:eastAsia="Century Gothic" w:hAnsi="Verdana" w:cs="Century Gothic"/>
          <w:b/>
          <w:bCs/>
        </w:rPr>
        <w:t>Problema planteado:</w:t>
      </w:r>
    </w:p>
    <w:p w14:paraId="5D3CAB1C" w14:textId="77777777" w:rsidR="00330E1E" w:rsidRPr="00695C68" w:rsidRDefault="00330E1E" w:rsidP="00330E1E">
      <w:pPr>
        <w:tabs>
          <w:tab w:val="left" w:pos="426"/>
        </w:tabs>
        <w:spacing w:after="0" w:line="276" w:lineRule="auto"/>
        <w:jc w:val="both"/>
        <w:rPr>
          <w:rFonts w:ascii="Verdana" w:eastAsia="Century Gothic" w:hAnsi="Verdana" w:cs="Century Gothic"/>
          <w:lang w:val="es-ES"/>
        </w:rPr>
      </w:pPr>
    </w:p>
    <w:p w14:paraId="253EC053" w14:textId="4CEEF435" w:rsidR="00FE6315" w:rsidRPr="00695C68" w:rsidRDefault="00330E1E" w:rsidP="00E00C16">
      <w:pPr>
        <w:spacing w:after="0" w:line="276" w:lineRule="auto"/>
        <w:jc w:val="both"/>
        <w:rPr>
          <w:rFonts w:ascii="Verdana" w:eastAsia="Century Gothic" w:hAnsi="Verdana" w:cs="Century Gothic"/>
        </w:rPr>
      </w:pPr>
      <w:r w:rsidRPr="00695C68">
        <w:rPr>
          <w:rFonts w:ascii="Verdana" w:eastAsia="Century Gothic" w:hAnsi="Verdana" w:cs="Century Gothic"/>
        </w:rPr>
        <w:t xml:space="preserve">De acuerdo con el contenido de su solicitud, esta Agencia resolverá los siguientes problemas jurídicos: i) </w:t>
      </w:r>
      <w:r w:rsidR="007A375D" w:rsidRPr="00695C68">
        <w:rPr>
          <w:rFonts w:ascii="Verdana" w:eastAsia="Century Gothic" w:hAnsi="Verdana" w:cs="Century Gothic"/>
        </w:rPr>
        <w:t>¿</w:t>
      </w:r>
      <w:r w:rsidR="004D6135">
        <w:rPr>
          <w:rFonts w:ascii="Verdana" w:eastAsia="Century Gothic" w:hAnsi="Verdana" w:cs="Century Gothic"/>
        </w:rPr>
        <w:t>b</w:t>
      </w:r>
      <w:r w:rsidR="00E00C16" w:rsidRPr="00695C68">
        <w:rPr>
          <w:rFonts w:ascii="Verdana" w:eastAsia="Century Gothic" w:hAnsi="Verdana" w:cs="Century Gothic"/>
        </w:rPr>
        <w:t xml:space="preserve">ajo qué parámetros pueden celebrarse contratos de administración con </w:t>
      </w:r>
      <w:r w:rsidR="00C21A3C" w:rsidRPr="00695C68">
        <w:rPr>
          <w:rFonts w:ascii="Verdana" w:eastAsia="Century Gothic" w:hAnsi="Verdana" w:cs="Century Gothic"/>
        </w:rPr>
        <w:t>recursos de la Asignación Especial del Sistema General de Participaciones</w:t>
      </w:r>
      <w:r w:rsidR="00F84A53" w:rsidRPr="00695C68">
        <w:rPr>
          <w:rFonts w:ascii="Verdana" w:eastAsia="Century Gothic" w:hAnsi="Verdana" w:cs="Century Gothic"/>
        </w:rPr>
        <w:t xml:space="preserve"> para resguardos indígenas</w:t>
      </w:r>
      <w:r w:rsidR="00147F60" w:rsidRPr="00695C68">
        <w:rPr>
          <w:rFonts w:ascii="Verdana" w:eastAsia="Century Gothic" w:hAnsi="Verdana" w:cs="Century Gothic"/>
        </w:rPr>
        <w:t xml:space="preserve"> -AESGPRI-</w:t>
      </w:r>
      <w:r w:rsidR="00C21A3C" w:rsidRPr="00695C68">
        <w:rPr>
          <w:rFonts w:ascii="Verdana" w:eastAsia="Century Gothic" w:hAnsi="Verdana" w:cs="Century Gothic"/>
        </w:rPr>
        <w:t>?;</w:t>
      </w:r>
      <w:r w:rsidR="00F40DA9" w:rsidRPr="00695C68">
        <w:rPr>
          <w:rFonts w:ascii="Verdana" w:eastAsia="Century Gothic" w:hAnsi="Verdana" w:cs="Century Gothic"/>
        </w:rPr>
        <w:t xml:space="preserve"> y</w:t>
      </w:r>
      <w:r w:rsidR="00C21A3C" w:rsidRPr="00695C68">
        <w:rPr>
          <w:rFonts w:ascii="Verdana" w:eastAsia="Century Gothic" w:hAnsi="Verdana" w:cs="Century Gothic"/>
        </w:rPr>
        <w:t xml:space="preserve"> ii) </w:t>
      </w:r>
      <w:r w:rsidR="005C20FC" w:rsidRPr="00695C68">
        <w:rPr>
          <w:rFonts w:ascii="Verdana" w:eastAsia="Century Gothic" w:hAnsi="Verdana" w:cs="Century Gothic"/>
        </w:rPr>
        <w:t>¿Cómo se formalizan los contratos</w:t>
      </w:r>
      <w:r w:rsidR="00F53653" w:rsidRPr="00695C68">
        <w:rPr>
          <w:rFonts w:ascii="Verdana" w:eastAsia="Century Gothic" w:hAnsi="Verdana" w:cs="Century Gothic"/>
        </w:rPr>
        <w:t xml:space="preserve"> celebrados bajo la modalidad de contratación directa</w:t>
      </w:r>
      <w:r w:rsidR="009B1203" w:rsidRPr="00695C68">
        <w:rPr>
          <w:rFonts w:ascii="Verdana" w:eastAsia="Century Gothic" w:hAnsi="Verdana" w:cs="Century Gothic"/>
        </w:rPr>
        <w:t xml:space="preserve"> con cabildos indígenas y/o autoridades tradicionales</w:t>
      </w:r>
      <w:r w:rsidR="00F40DA9" w:rsidRPr="00695C68">
        <w:rPr>
          <w:rFonts w:ascii="Verdana" w:eastAsia="Century Gothic" w:hAnsi="Verdana" w:cs="Century Gothic"/>
        </w:rPr>
        <w:t>?</w:t>
      </w:r>
      <w:r w:rsidR="00B129EA" w:rsidRPr="00695C68">
        <w:rPr>
          <w:rFonts w:ascii="Verdana" w:eastAsia="Century Gothic" w:hAnsi="Verdana" w:cs="Century Gothic"/>
        </w:rPr>
        <w:t xml:space="preserve"> </w:t>
      </w:r>
    </w:p>
    <w:p w14:paraId="0C88DC86" w14:textId="77777777" w:rsidR="00330E1E" w:rsidRPr="00695C68" w:rsidRDefault="00330E1E" w:rsidP="00330E1E">
      <w:pPr>
        <w:spacing w:after="0"/>
        <w:jc w:val="both"/>
        <w:rPr>
          <w:rFonts w:ascii="Verdana" w:hAnsi="Verdana"/>
        </w:rPr>
      </w:pPr>
    </w:p>
    <w:p w14:paraId="4E2F8790" w14:textId="77777777" w:rsidR="0071240F" w:rsidRPr="00695C68" w:rsidRDefault="0071240F" w:rsidP="0071240F">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95C68">
        <w:rPr>
          <w:rFonts w:ascii="Verdana" w:eastAsia="Century Gothic" w:hAnsi="Verdana" w:cs="Century Gothic"/>
          <w:b/>
          <w:bCs/>
        </w:rPr>
        <w:t>Respuesta:</w:t>
      </w:r>
    </w:p>
    <w:p w14:paraId="10706F1D" w14:textId="77777777" w:rsidR="0071240F" w:rsidRPr="00695C68" w:rsidRDefault="0071240F" w:rsidP="0071240F">
      <w:pPr>
        <w:tabs>
          <w:tab w:val="left" w:pos="142"/>
          <w:tab w:val="left" w:pos="284"/>
        </w:tabs>
        <w:spacing w:after="0" w:line="276" w:lineRule="auto"/>
        <w:jc w:val="both"/>
        <w:rPr>
          <w:rFonts w:ascii="Verdana" w:eastAsia="Century Gothic" w:hAnsi="Verdana" w:cs="Century Gothic"/>
          <w:b/>
          <w:bCs/>
          <w:lang w:val="es-E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1240F" w:rsidRPr="00695C68" w14:paraId="41A7D83A" w14:textId="77777777">
        <w:trPr>
          <w:trHeight w:val="487"/>
        </w:trPr>
        <w:tc>
          <w:tcPr>
            <w:tcW w:w="8828" w:type="dxa"/>
            <w:shd w:val="clear" w:color="auto" w:fill="auto"/>
          </w:tcPr>
          <w:p w14:paraId="4463702B" w14:textId="77777777" w:rsidR="0071240F" w:rsidRPr="00695C68" w:rsidRDefault="0071240F" w:rsidP="001E76C0">
            <w:pPr>
              <w:pBdr>
                <w:top w:val="nil"/>
                <w:left w:val="nil"/>
                <w:bottom w:val="nil"/>
                <w:right w:val="nil"/>
                <w:between w:val="nil"/>
              </w:pBdr>
              <w:spacing w:after="120" w:line="276" w:lineRule="auto"/>
              <w:jc w:val="both"/>
              <w:rPr>
                <w:rFonts w:ascii="Verdana" w:eastAsia="Calibri" w:hAnsi="Verdana" w:cs="Arial"/>
                <w:lang w:val="es-ES"/>
              </w:rPr>
            </w:pPr>
            <w:r w:rsidRPr="00695C68">
              <w:rPr>
                <w:rFonts w:ascii="Verdana" w:eastAsia="Calibri" w:hAnsi="Verdana" w:cs="Arial"/>
                <w:lang w:val="es-ES"/>
              </w:rPr>
              <w:t>En respuesta a los problemas antes planteados esta Subdirección manifiesta lo siguiente:</w:t>
            </w:r>
          </w:p>
          <w:p w14:paraId="10AC1D62" w14:textId="15FCC767" w:rsidR="00EF7441" w:rsidRPr="00695C68" w:rsidRDefault="00FF4170" w:rsidP="00C91310">
            <w:pPr>
              <w:shd w:val="clear" w:color="auto" w:fill="FFFFFF"/>
              <w:spacing w:after="120" w:line="276" w:lineRule="auto"/>
              <w:jc w:val="both"/>
              <w:rPr>
                <w:rFonts w:ascii="Verdana" w:eastAsia="Century Gothic" w:hAnsi="Verdana" w:cs="Century Gothic"/>
              </w:rPr>
            </w:pPr>
            <w:r w:rsidRPr="00695C68">
              <w:rPr>
                <w:rFonts w:ascii="Verdana" w:eastAsia="Century Gothic" w:hAnsi="Verdana" w:cs="Century Gothic"/>
              </w:rPr>
              <w:t xml:space="preserve">En </w:t>
            </w:r>
            <w:r w:rsidRPr="00C91310">
              <w:rPr>
                <w:rFonts w:ascii="Verdana" w:eastAsia="Century Gothic" w:hAnsi="Verdana" w:cs="Century Gothic"/>
                <w:i/>
                <w:iCs/>
              </w:rPr>
              <w:t xml:space="preserve">primer </w:t>
            </w:r>
            <w:r w:rsidR="006E7585" w:rsidRPr="006E7585">
              <w:rPr>
                <w:rFonts w:ascii="Verdana" w:eastAsia="Century Gothic" w:hAnsi="Verdana" w:cs="Century Gothic"/>
                <w:i/>
                <w:iCs/>
              </w:rPr>
              <w:t>lugar,</w:t>
            </w:r>
            <w:r w:rsidRPr="00695C68">
              <w:rPr>
                <w:rFonts w:ascii="Verdana" w:eastAsia="Century Gothic" w:hAnsi="Verdana" w:cs="Century Gothic"/>
              </w:rPr>
              <w:t xml:space="preserve"> </w:t>
            </w:r>
            <w:r w:rsidR="00F80421" w:rsidRPr="00695C68">
              <w:rPr>
                <w:rFonts w:ascii="Verdana" w:eastAsia="Century Gothic" w:hAnsi="Verdana" w:cs="Century Gothic"/>
              </w:rPr>
              <w:t xml:space="preserve">se hace necesario aclarar </w:t>
            </w:r>
            <w:r w:rsidRPr="00695C68">
              <w:rPr>
                <w:rFonts w:ascii="Verdana" w:hAnsi="Verdana"/>
              </w:rPr>
              <w:t xml:space="preserve">que </w:t>
            </w:r>
            <w:r w:rsidR="001D0CD7" w:rsidRPr="00695C68">
              <w:rPr>
                <w:rFonts w:ascii="Verdana" w:hAnsi="Verdana"/>
              </w:rPr>
              <w:t>la destinación de la Asignación Especial del Sistema General de Participaciones de los Resguardos Indígenas – AESGPRI –</w:t>
            </w:r>
            <w:r w:rsidR="00190AF5" w:rsidRPr="00695C68">
              <w:rPr>
                <w:rFonts w:ascii="Verdana" w:hAnsi="Verdana"/>
              </w:rPr>
              <w:t xml:space="preserve">por regla general </w:t>
            </w:r>
            <w:r w:rsidR="00716B6D" w:rsidRPr="00695C68">
              <w:rPr>
                <w:rFonts w:ascii="Verdana" w:hAnsi="Verdana"/>
              </w:rPr>
              <w:t xml:space="preserve">será </w:t>
            </w:r>
            <w:r w:rsidR="001D0CD7" w:rsidRPr="00695C68">
              <w:rPr>
                <w:rFonts w:ascii="Verdana" w:hAnsi="Verdana"/>
              </w:rPr>
              <w:t>para el financiamiento de proyectos de inversión debidamente formulados y de acuerdo con los planes de vida, la ley de origen, el derecho mayor o derecho propio de los Pueblos indígenas.</w:t>
            </w:r>
            <w:r w:rsidR="00A76CDE" w:rsidRPr="00695C68">
              <w:rPr>
                <w:rFonts w:ascii="Verdana" w:hAnsi="Verdana"/>
              </w:rPr>
              <w:t xml:space="preserve"> </w:t>
            </w:r>
            <w:r w:rsidR="00F9799C" w:rsidRPr="00695C68">
              <w:rPr>
                <w:rFonts w:ascii="Verdana" w:hAnsi="Verdana"/>
              </w:rPr>
              <w:t>Ahora, s</w:t>
            </w:r>
            <w:r w:rsidR="00A76CDE" w:rsidRPr="00695C68">
              <w:rPr>
                <w:rFonts w:ascii="Verdana" w:hAnsi="Verdana"/>
              </w:rPr>
              <w:t xml:space="preserve">i bien el </w:t>
            </w:r>
            <w:r w:rsidR="00A76CDE" w:rsidRPr="00695C68">
              <w:rPr>
                <w:rFonts w:ascii="Verdana" w:eastAsia="Calibri" w:hAnsi="Verdana" w:cs="Arial"/>
                <w:lang w:val="es-ES" w:eastAsia="es-ES"/>
              </w:rPr>
              <w:t>Decreto 1953 de 2014</w:t>
            </w:r>
            <w:r w:rsidR="00E2293B" w:rsidRPr="00695C68">
              <w:rPr>
                <w:rFonts w:ascii="Verdana" w:eastAsia="Calibri" w:hAnsi="Verdana" w:cs="Arial"/>
                <w:lang w:val="es-ES" w:eastAsia="es-ES"/>
              </w:rPr>
              <w:t xml:space="preserve"> habilita a los Territorios y Resguardos Indígenas para </w:t>
            </w:r>
            <w:r w:rsidR="008F5681" w:rsidRPr="00695C68">
              <w:rPr>
                <w:rFonts w:ascii="Verdana" w:eastAsia="Calibri" w:hAnsi="Verdana" w:cs="Arial"/>
                <w:lang w:val="es-ES" w:eastAsia="es-ES"/>
              </w:rPr>
              <w:t>administrar estos recursos</w:t>
            </w:r>
            <w:r w:rsidR="008061CB" w:rsidRPr="00695C68">
              <w:rPr>
                <w:rFonts w:ascii="Verdana" w:eastAsia="Calibri" w:hAnsi="Verdana" w:cs="Arial"/>
                <w:lang w:val="es-ES" w:eastAsia="es-ES"/>
              </w:rPr>
              <w:t xml:space="preserve">, </w:t>
            </w:r>
            <w:r w:rsidR="00141C84" w:rsidRPr="00695C68">
              <w:rPr>
                <w:rFonts w:ascii="Verdana" w:eastAsia="Calibri" w:hAnsi="Verdana" w:cs="Arial"/>
                <w:lang w:val="es-ES" w:eastAsia="es-ES"/>
              </w:rPr>
              <w:t>lo cierto es</w:t>
            </w:r>
            <w:r w:rsidR="008061CB" w:rsidRPr="00695C68">
              <w:rPr>
                <w:rFonts w:ascii="Verdana" w:eastAsia="Calibri" w:hAnsi="Verdana" w:cs="Arial"/>
                <w:lang w:val="es-ES" w:eastAsia="es-ES"/>
              </w:rPr>
              <w:t xml:space="preserve">, </w:t>
            </w:r>
            <w:r w:rsidR="00141C84" w:rsidRPr="00695C68">
              <w:rPr>
                <w:rFonts w:ascii="Verdana" w:eastAsia="Calibri" w:hAnsi="Verdana" w:cs="Arial"/>
                <w:lang w:val="es-ES" w:eastAsia="es-ES"/>
              </w:rPr>
              <w:t xml:space="preserve">que </w:t>
            </w:r>
            <w:r w:rsidR="00FF0590" w:rsidRPr="00695C68">
              <w:rPr>
                <w:rFonts w:ascii="Verdana" w:hAnsi="Verdana"/>
              </w:rPr>
              <w:t xml:space="preserve">el artículo 34 </w:t>
            </w:r>
            <w:r w:rsidR="00141C84" w:rsidRPr="00695C68">
              <w:rPr>
                <w:rFonts w:ascii="Verdana" w:hAnsi="Verdana"/>
              </w:rPr>
              <w:t>del citado decreto</w:t>
            </w:r>
            <w:r w:rsidR="00FF0590" w:rsidRPr="00695C68">
              <w:rPr>
                <w:rFonts w:ascii="Verdana" w:eastAsia="Calibri" w:hAnsi="Verdana" w:cs="Arial"/>
                <w:lang w:val="es-ES" w:eastAsia="es-ES"/>
              </w:rPr>
              <w:t xml:space="preserve">, </w:t>
            </w:r>
            <w:r w:rsidR="00141C84" w:rsidRPr="00695C68">
              <w:rPr>
                <w:rFonts w:ascii="Verdana" w:eastAsia="Calibri" w:hAnsi="Verdana" w:cs="Arial"/>
                <w:lang w:val="es-ES" w:eastAsia="es-ES"/>
              </w:rPr>
              <w:t>permite</w:t>
            </w:r>
            <w:r w:rsidR="00FF0590" w:rsidRPr="00695C68">
              <w:rPr>
                <w:rFonts w:ascii="Verdana" w:eastAsia="Calibri" w:hAnsi="Verdana" w:cs="Arial"/>
                <w:lang w:val="es-ES" w:eastAsia="es-ES"/>
              </w:rPr>
              <w:t xml:space="preserve"> </w:t>
            </w:r>
            <w:r w:rsidR="00141C84" w:rsidRPr="00695C68">
              <w:rPr>
                <w:rFonts w:ascii="Verdana" w:eastAsia="Calibri" w:hAnsi="Verdana" w:cs="Arial"/>
                <w:lang w:val="es-ES" w:eastAsia="es-ES"/>
              </w:rPr>
              <w:t>la</w:t>
            </w:r>
            <w:r w:rsidR="002422C1" w:rsidRPr="00695C68">
              <w:rPr>
                <w:rFonts w:ascii="Verdana" w:eastAsia="Calibri" w:hAnsi="Verdana" w:cs="Arial"/>
                <w:lang w:val="es-ES" w:eastAsia="es-ES"/>
              </w:rPr>
              <w:t xml:space="preserve"> </w:t>
            </w:r>
            <w:r w:rsidR="00141C84" w:rsidRPr="00695C68">
              <w:rPr>
                <w:rFonts w:ascii="Verdana" w:eastAsia="Calibri" w:hAnsi="Verdana" w:cs="Arial"/>
                <w:lang w:val="es-ES" w:eastAsia="es-ES"/>
              </w:rPr>
              <w:t>suscripción</w:t>
            </w:r>
            <w:r w:rsidR="002422C1" w:rsidRPr="00695C68">
              <w:rPr>
                <w:rFonts w:ascii="Verdana" w:eastAsia="Calibri" w:hAnsi="Verdana" w:cs="Arial"/>
                <w:lang w:val="es-ES" w:eastAsia="es-ES"/>
              </w:rPr>
              <w:t xml:space="preserve"> </w:t>
            </w:r>
            <w:r w:rsidR="002422C1" w:rsidRPr="00695C68">
              <w:rPr>
                <w:rFonts w:ascii="Verdana" w:eastAsia="Calibri" w:hAnsi="Verdana" w:cs="Arial"/>
                <w:i/>
                <w:iCs/>
                <w:lang w:val="es-ES" w:eastAsia="es-ES"/>
              </w:rPr>
              <w:t>contratos de administración</w:t>
            </w:r>
            <w:r w:rsidR="002422C1" w:rsidRPr="00695C68">
              <w:rPr>
                <w:rFonts w:ascii="Verdana" w:eastAsia="Calibri" w:hAnsi="Verdana" w:cs="Arial"/>
                <w:lang w:val="es-ES" w:eastAsia="es-ES"/>
              </w:rPr>
              <w:t xml:space="preserve"> </w:t>
            </w:r>
            <w:r w:rsidR="008061CB" w:rsidRPr="00695C68">
              <w:rPr>
                <w:rFonts w:ascii="Verdana" w:eastAsia="Calibri" w:hAnsi="Verdana" w:cs="Arial"/>
                <w:lang w:val="es-ES" w:eastAsia="es-ES"/>
              </w:rPr>
              <w:t xml:space="preserve">entre </w:t>
            </w:r>
            <w:r w:rsidR="005025AB" w:rsidRPr="00695C68">
              <w:rPr>
                <w:rFonts w:ascii="Verdana" w:eastAsia="Calibri" w:hAnsi="Verdana" w:cs="Arial"/>
                <w:lang w:val="es-ES" w:eastAsia="es-ES"/>
              </w:rPr>
              <w:t xml:space="preserve">las Entidades Territoriales y el representante legal del Resguardo designado por las Autoridades propias, esto en el evento en el que </w:t>
            </w:r>
            <w:r w:rsidR="00590A1E" w:rsidRPr="00695C68">
              <w:rPr>
                <w:rFonts w:ascii="Verdana" w:eastAsia="Calibri" w:hAnsi="Verdana" w:cs="Arial"/>
                <w:lang w:val="es-ES" w:eastAsia="es-ES"/>
              </w:rPr>
              <w:t xml:space="preserve">el Resguardo no administre la asignación especial del Sistema General de Participaciones. </w:t>
            </w:r>
            <w:r w:rsidR="006E7585">
              <w:rPr>
                <w:rFonts w:ascii="Verdana" w:eastAsia="Century Gothic" w:hAnsi="Verdana" w:cs="Century Gothic"/>
              </w:rPr>
              <w:t>E</w:t>
            </w:r>
            <w:r w:rsidR="00210F9E" w:rsidRPr="00695C68">
              <w:rPr>
                <w:rFonts w:ascii="Verdana" w:eastAsia="Century Gothic" w:hAnsi="Verdana" w:cs="Century Gothic"/>
              </w:rPr>
              <w:t xml:space="preserve">n el marco </w:t>
            </w:r>
            <w:r w:rsidR="00670669" w:rsidRPr="00695C68">
              <w:rPr>
                <w:rFonts w:ascii="Verdana" w:eastAsia="Century Gothic" w:hAnsi="Verdana" w:cs="Century Gothic"/>
              </w:rPr>
              <w:t xml:space="preserve">de </w:t>
            </w:r>
            <w:r w:rsidR="0034523B" w:rsidRPr="00695C68">
              <w:rPr>
                <w:rFonts w:ascii="Verdana" w:eastAsia="Century Gothic" w:hAnsi="Verdana" w:cs="Century Gothic"/>
              </w:rPr>
              <w:t>estos</w:t>
            </w:r>
            <w:r w:rsidR="00CC086C" w:rsidRPr="00695C68">
              <w:rPr>
                <w:rFonts w:ascii="Verdana" w:eastAsia="Century Gothic" w:hAnsi="Verdana" w:cs="Century Gothic"/>
              </w:rPr>
              <w:t xml:space="preserve"> </w:t>
            </w:r>
            <w:r w:rsidR="00CC086C" w:rsidRPr="00695C68">
              <w:rPr>
                <w:rFonts w:ascii="Verdana" w:eastAsia="Calibri" w:hAnsi="Verdana" w:cs="Arial"/>
                <w:i/>
                <w:iCs/>
                <w:lang w:val="es-ES" w:eastAsia="es-ES"/>
              </w:rPr>
              <w:t>contratos de administración</w:t>
            </w:r>
            <w:r w:rsidR="00CC086C" w:rsidRPr="00695C68">
              <w:rPr>
                <w:rFonts w:ascii="Verdana" w:eastAsia="Calibri" w:hAnsi="Verdana" w:cs="Arial"/>
                <w:lang w:val="es-ES" w:eastAsia="es-ES"/>
              </w:rPr>
              <w:t>, por disposición legal</w:t>
            </w:r>
            <w:r w:rsidR="00DC0C67" w:rsidRPr="00695C68">
              <w:rPr>
                <w:rFonts w:ascii="Verdana" w:eastAsia="Calibri" w:hAnsi="Verdana" w:cs="Arial"/>
                <w:lang w:val="es-ES" w:eastAsia="es-ES"/>
              </w:rPr>
              <w:t xml:space="preserve">, </w:t>
            </w:r>
            <w:r w:rsidR="00CC086C" w:rsidRPr="00695C68">
              <w:rPr>
                <w:rFonts w:ascii="Verdana" w:eastAsia="Calibri" w:hAnsi="Verdana" w:cs="Arial"/>
                <w:lang w:val="es-ES" w:eastAsia="es-ES"/>
              </w:rPr>
              <w:t xml:space="preserve">se tiene </w:t>
            </w:r>
            <w:r w:rsidR="0034523B" w:rsidRPr="00695C68">
              <w:rPr>
                <w:rFonts w:ascii="Verdana" w:eastAsia="Calibri" w:hAnsi="Verdana" w:cs="Arial"/>
                <w:lang w:val="es-ES" w:eastAsia="es-ES"/>
              </w:rPr>
              <w:t>que,</w:t>
            </w:r>
            <w:r w:rsidR="00CC086C" w:rsidRPr="00695C68">
              <w:rPr>
                <w:rFonts w:ascii="Verdana" w:eastAsia="Calibri" w:hAnsi="Verdana" w:cs="Arial"/>
                <w:lang w:val="es-ES" w:eastAsia="es-ES"/>
              </w:rPr>
              <w:t xml:space="preserve"> </w:t>
            </w:r>
            <w:r w:rsidR="00901AAB" w:rsidRPr="00695C68">
              <w:rPr>
                <w:rFonts w:ascii="Verdana" w:eastAsia="Calibri" w:hAnsi="Verdana" w:cs="Arial"/>
                <w:lang w:val="es-ES" w:eastAsia="es-ES"/>
              </w:rPr>
              <w:t>los</w:t>
            </w:r>
            <w:r w:rsidR="00CC086C" w:rsidRPr="00695C68">
              <w:rPr>
                <w:rFonts w:ascii="Verdana" w:eastAsia="Calibri" w:hAnsi="Verdana" w:cs="Arial"/>
                <w:lang w:val="es-ES" w:eastAsia="es-ES"/>
              </w:rPr>
              <w:t xml:space="preserve"> recursos serán de libre inversión para la financiación de proyectos de inversión</w:t>
            </w:r>
            <w:r w:rsidR="00246A0B" w:rsidRPr="00695C68">
              <w:rPr>
                <w:rFonts w:ascii="Verdana" w:eastAsia="Calibri" w:hAnsi="Verdana" w:cs="Arial"/>
                <w:lang w:val="es-ES" w:eastAsia="es-ES"/>
              </w:rPr>
              <w:t xml:space="preserve">, no </w:t>
            </w:r>
            <w:r w:rsidR="005B1367" w:rsidRPr="00695C68">
              <w:rPr>
                <w:rFonts w:ascii="Verdana" w:eastAsia="Calibri" w:hAnsi="Verdana" w:cs="Arial"/>
                <w:lang w:val="es-ES" w:eastAsia="es-ES"/>
              </w:rPr>
              <w:t>obstante,</w:t>
            </w:r>
            <w:r w:rsidR="00246A0B" w:rsidRPr="00695C68">
              <w:rPr>
                <w:rFonts w:ascii="Verdana" w:eastAsia="Calibri" w:hAnsi="Verdana" w:cs="Arial"/>
                <w:lang w:val="es-ES" w:eastAsia="es-ES"/>
              </w:rPr>
              <w:t xml:space="preserve"> estos deberán estar formulados e incluidos en los planes de vida o </w:t>
            </w:r>
            <w:r w:rsidR="0034523B" w:rsidRPr="00695C68">
              <w:rPr>
                <w:rFonts w:ascii="Verdana" w:eastAsia="Calibri" w:hAnsi="Verdana" w:cs="Arial"/>
                <w:lang w:val="es-ES" w:eastAsia="es-ES"/>
              </w:rPr>
              <w:t>de acuerdo con</w:t>
            </w:r>
            <w:r w:rsidR="00246A0B" w:rsidRPr="00695C68">
              <w:rPr>
                <w:rFonts w:ascii="Verdana" w:eastAsia="Calibri" w:hAnsi="Verdana" w:cs="Arial"/>
                <w:lang w:val="es-ES" w:eastAsia="es-ES"/>
              </w:rPr>
              <w:t xml:space="preserve"> la ley de origen, </w:t>
            </w:r>
            <w:r w:rsidR="00DB0D33" w:rsidRPr="00695C68">
              <w:rPr>
                <w:rFonts w:ascii="Verdana" w:eastAsia="Calibri" w:hAnsi="Verdana" w:cs="Arial"/>
                <w:lang w:val="es-ES" w:eastAsia="es-ES"/>
              </w:rPr>
              <w:t xml:space="preserve">el </w:t>
            </w:r>
            <w:r w:rsidR="00246A0B" w:rsidRPr="00695C68">
              <w:rPr>
                <w:rFonts w:ascii="Verdana" w:eastAsia="Calibri" w:hAnsi="Verdana" w:cs="Arial"/>
                <w:lang w:val="es-ES" w:eastAsia="es-ES"/>
              </w:rPr>
              <w:t xml:space="preserve">derecho propio o derecho mayor de los Pueblos Indígenas. </w:t>
            </w:r>
          </w:p>
          <w:p w14:paraId="6CC56CDD" w14:textId="2B7B7D0F" w:rsidR="002A5C24" w:rsidRPr="00695C68" w:rsidRDefault="00346B5D" w:rsidP="00C91310">
            <w:pPr>
              <w:spacing w:after="120" w:line="276" w:lineRule="auto"/>
              <w:ind w:firstLine="709"/>
              <w:jc w:val="both"/>
              <w:rPr>
                <w:rFonts w:ascii="Verdana" w:eastAsia="Calibri" w:hAnsi="Verdana" w:cs="Arial"/>
                <w:lang w:val="es-ES" w:eastAsia="es-ES"/>
              </w:rPr>
            </w:pPr>
            <w:r w:rsidRPr="00695C68">
              <w:rPr>
                <w:rFonts w:ascii="Verdana" w:hAnsi="Verdana" w:cs="Arial"/>
                <w:noProof/>
              </w:rPr>
              <w:t xml:space="preserve">En lo que respecta </w:t>
            </w:r>
            <w:r w:rsidR="00E0513A" w:rsidRPr="00695C68">
              <w:rPr>
                <w:rFonts w:ascii="Verdana" w:hAnsi="Verdana" w:cs="Arial"/>
                <w:noProof/>
              </w:rPr>
              <w:t xml:space="preserve">al </w:t>
            </w:r>
            <w:r w:rsidR="00E0513A" w:rsidRPr="00C91310">
              <w:rPr>
                <w:rFonts w:ascii="Verdana" w:hAnsi="Verdana" w:cs="Arial"/>
                <w:i/>
                <w:iCs/>
                <w:noProof/>
              </w:rPr>
              <w:t>segundo</w:t>
            </w:r>
            <w:r w:rsidR="00E0513A" w:rsidRPr="00695C68">
              <w:rPr>
                <w:rFonts w:ascii="Verdana" w:hAnsi="Verdana" w:cs="Arial"/>
                <w:noProof/>
              </w:rPr>
              <w:t xml:space="preserve"> problema juridico planteado </w:t>
            </w:r>
            <w:r w:rsidR="003D283C" w:rsidRPr="00695C68">
              <w:rPr>
                <w:rFonts w:ascii="Verdana" w:hAnsi="Verdana" w:cs="Arial"/>
                <w:noProof/>
              </w:rPr>
              <w:t>debe indicarse que</w:t>
            </w:r>
            <w:r w:rsidR="00715C92">
              <w:rPr>
                <w:rFonts w:ascii="Verdana" w:hAnsi="Verdana" w:cs="Arial"/>
                <w:noProof/>
              </w:rPr>
              <w:t>,</w:t>
            </w:r>
            <w:r w:rsidR="003D283C" w:rsidRPr="00695C68">
              <w:rPr>
                <w:rFonts w:ascii="Verdana" w:hAnsi="Verdana" w:cs="Arial"/>
                <w:noProof/>
              </w:rPr>
              <w:t xml:space="preserve"> de conformidad con lo dispuesto en el </w:t>
            </w:r>
            <w:r w:rsidR="00041008" w:rsidRPr="00695C68">
              <w:rPr>
                <w:rFonts w:ascii="Verdana" w:hAnsi="Verdana" w:cs="Arial"/>
                <w:noProof/>
              </w:rPr>
              <w:t xml:space="preserve">paragrafo </w:t>
            </w:r>
            <w:r w:rsidR="009A5B7A" w:rsidRPr="00695C68">
              <w:rPr>
                <w:rFonts w:ascii="Verdana" w:hAnsi="Verdana" w:cs="Arial"/>
                <w:noProof/>
              </w:rPr>
              <w:t xml:space="preserve">primero </w:t>
            </w:r>
            <w:r w:rsidR="00041008" w:rsidRPr="00695C68">
              <w:rPr>
                <w:rFonts w:ascii="Verdana" w:hAnsi="Verdana" w:cs="Arial"/>
                <w:noProof/>
              </w:rPr>
              <w:t xml:space="preserve">del </w:t>
            </w:r>
            <w:r w:rsidR="003D283C" w:rsidRPr="00695C68">
              <w:rPr>
                <w:rFonts w:ascii="Verdana" w:hAnsi="Verdana" w:cs="Arial"/>
                <w:noProof/>
              </w:rPr>
              <w:t xml:space="preserve">artículo </w:t>
            </w:r>
            <w:r w:rsidR="00041008" w:rsidRPr="00695C68">
              <w:rPr>
                <w:rFonts w:ascii="Verdana" w:hAnsi="Verdana" w:cs="Arial"/>
                <w:noProof/>
              </w:rPr>
              <w:t>20</w:t>
            </w:r>
            <w:r w:rsidR="003D283C" w:rsidRPr="00695C68">
              <w:rPr>
                <w:rFonts w:ascii="Verdana" w:hAnsi="Verdana" w:cs="Arial"/>
                <w:noProof/>
              </w:rPr>
              <w:t xml:space="preserve"> de</w:t>
            </w:r>
            <w:r w:rsidR="005E17E8" w:rsidRPr="00695C68">
              <w:rPr>
                <w:rFonts w:ascii="Verdana" w:hAnsi="Verdana" w:cs="Arial"/>
                <w:noProof/>
              </w:rPr>
              <w:t xml:space="preserve">l </w:t>
            </w:r>
            <w:r w:rsidR="005E17E8" w:rsidRPr="00695C68">
              <w:rPr>
                <w:rFonts w:ascii="Verdana" w:eastAsia="Calibri" w:hAnsi="Verdana" w:cs="Arial"/>
                <w:lang w:val="es-ES" w:eastAsia="es-ES"/>
              </w:rPr>
              <w:t>Decreto 1953 de 2014</w:t>
            </w:r>
            <w:r w:rsidR="00D20F0F" w:rsidRPr="00695C68">
              <w:rPr>
                <w:rFonts w:ascii="Verdana" w:eastAsia="Calibri" w:hAnsi="Verdana" w:cs="Arial"/>
                <w:lang w:val="es-ES" w:eastAsia="es-ES"/>
              </w:rPr>
              <w:t xml:space="preserve">, los Territorios y Resguardos </w:t>
            </w:r>
            <w:r w:rsidR="002E1EED" w:rsidRPr="00695C68">
              <w:rPr>
                <w:rFonts w:ascii="Verdana" w:eastAsia="Calibri" w:hAnsi="Verdana" w:cs="Arial"/>
                <w:lang w:val="es-ES" w:eastAsia="es-ES"/>
              </w:rPr>
              <w:t>I</w:t>
            </w:r>
            <w:r w:rsidR="00D20F0F" w:rsidRPr="00695C68">
              <w:rPr>
                <w:rFonts w:ascii="Verdana" w:eastAsia="Calibri" w:hAnsi="Verdana" w:cs="Arial"/>
                <w:lang w:val="es-ES" w:eastAsia="es-ES"/>
              </w:rPr>
              <w:t xml:space="preserve">ndígenas que hayan sido </w:t>
            </w:r>
            <w:r w:rsidR="00041008" w:rsidRPr="00695C68">
              <w:rPr>
                <w:rFonts w:ascii="Verdana" w:eastAsia="Calibri" w:hAnsi="Verdana" w:cs="Arial"/>
                <w:lang w:val="es-ES" w:eastAsia="es-ES"/>
              </w:rPr>
              <w:t>autorizados para administrar recursos del S</w:t>
            </w:r>
            <w:r w:rsidR="00122DEC" w:rsidRPr="00695C68">
              <w:rPr>
                <w:rFonts w:ascii="Verdana" w:eastAsia="Calibri" w:hAnsi="Verdana" w:cs="Arial"/>
                <w:lang w:val="es-ES" w:eastAsia="es-ES"/>
              </w:rPr>
              <w:t xml:space="preserve">istema </w:t>
            </w:r>
            <w:r w:rsidR="00041008" w:rsidRPr="00695C68">
              <w:rPr>
                <w:rFonts w:ascii="Verdana" w:eastAsia="Calibri" w:hAnsi="Verdana" w:cs="Arial"/>
                <w:lang w:val="es-ES" w:eastAsia="es-ES"/>
              </w:rPr>
              <w:t>G</w:t>
            </w:r>
            <w:r w:rsidR="00122DEC" w:rsidRPr="00695C68">
              <w:rPr>
                <w:rFonts w:ascii="Verdana" w:eastAsia="Calibri" w:hAnsi="Verdana" w:cs="Arial"/>
                <w:lang w:val="es-ES" w:eastAsia="es-ES"/>
              </w:rPr>
              <w:t xml:space="preserve">eneral de </w:t>
            </w:r>
            <w:r w:rsidR="00041008" w:rsidRPr="00695C68">
              <w:rPr>
                <w:rFonts w:ascii="Verdana" w:eastAsia="Calibri" w:hAnsi="Verdana" w:cs="Arial"/>
                <w:lang w:val="es-ES" w:eastAsia="es-ES"/>
              </w:rPr>
              <w:t>P</w:t>
            </w:r>
            <w:r w:rsidR="00122DEC" w:rsidRPr="00695C68">
              <w:rPr>
                <w:rFonts w:ascii="Verdana" w:eastAsia="Calibri" w:hAnsi="Verdana" w:cs="Arial"/>
                <w:lang w:val="es-ES" w:eastAsia="es-ES"/>
              </w:rPr>
              <w:t>articipaciones</w:t>
            </w:r>
            <w:r w:rsidR="0040246F" w:rsidRPr="00695C68">
              <w:rPr>
                <w:rFonts w:ascii="Verdana" w:eastAsia="Calibri" w:hAnsi="Verdana" w:cs="Arial"/>
                <w:lang w:val="es-ES" w:eastAsia="es-ES"/>
              </w:rPr>
              <w:t>,</w:t>
            </w:r>
            <w:r w:rsidR="00122DEC" w:rsidRPr="00695C68">
              <w:rPr>
                <w:rFonts w:ascii="Verdana" w:eastAsia="Calibri" w:hAnsi="Verdana" w:cs="Arial"/>
                <w:lang w:val="es-ES" w:eastAsia="es-ES"/>
              </w:rPr>
              <w:t xml:space="preserve"> </w:t>
            </w:r>
            <w:r w:rsidR="00E94A1B" w:rsidRPr="00695C68">
              <w:rPr>
                <w:rFonts w:ascii="Verdana" w:eastAsia="Calibri" w:hAnsi="Verdana" w:cs="Arial"/>
                <w:lang w:val="es-ES" w:eastAsia="es-ES"/>
              </w:rPr>
              <w:t xml:space="preserve">cuando lo requieran podrán celebrar contratos con </w:t>
            </w:r>
            <w:r w:rsidR="009A5B7A" w:rsidRPr="00695C68">
              <w:rPr>
                <w:rFonts w:ascii="Verdana" w:eastAsia="Calibri" w:hAnsi="Verdana" w:cs="Arial"/>
                <w:lang w:val="es-ES" w:eastAsia="es-ES"/>
              </w:rPr>
              <w:t>asociaciones de cabildos y/o autoridades tradicionales indígenas</w:t>
            </w:r>
            <w:r w:rsidR="00116C58" w:rsidRPr="00695C68">
              <w:rPr>
                <w:rFonts w:ascii="Verdana" w:eastAsia="Calibri" w:hAnsi="Verdana" w:cs="Arial"/>
                <w:lang w:val="es-ES" w:eastAsia="es-ES"/>
              </w:rPr>
              <w:t xml:space="preserve"> </w:t>
            </w:r>
            <w:r w:rsidR="0056404E" w:rsidRPr="00695C68">
              <w:rPr>
                <w:rFonts w:ascii="Verdana" w:eastAsia="Calibri" w:hAnsi="Verdana" w:cs="Arial"/>
                <w:lang w:val="es-ES" w:eastAsia="es-ES"/>
              </w:rPr>
              <w:t>constituidas bajo lo</w:t>
            </w:r>
            <w:r w:rsidR="00695D18" w:rsidRPr="00695C68">
              <w:rPr>
                <w:rFonts w:ascii="Verdana" w:eastAsia="Calibri" w:hAnsi="Verdana" w:cs="Arial"/>
                <w:lang w:val="es-ES" w:eastAsia="es-ES"/>
              </w:rPr>
              <w:t>s parámetros</w:t>
            </w:r>
            <w:r w:rsidR="0056404E" w:rsidRPr="00695C68">
              <w:rPr>
                <w:rFonts w:ascii="Verdana" w:eastAsia="Calibri" w:hAnsi="Verdana" w:cs="Arial"/>
                <w:lang w:val="es-ES" w:eastAsia="es-ES"/>
              </w:rPr>
              <w:t xml:space="preserve"> </w:t>
            </w:r>
            <w:r w:rsidR="0020412B" w:rsidRPr="00695C68">
              <w:rPr>
                <w:rFonts w:ascii="Verdana" w:eastAsia="Calibri" w:hAnsi="Verdana" w:cs="Arial"/>
                <w:lang w:val="es-ES" w:eastAsia="es-ES"/>
              </w:rPr>
              <w:t>establecido</w:t>
            </w:r>
            <w:r w:rsidR="00695D18" w:rsidRPr="00695C68">
              <w:rPr>
                <w:rFonts w:ascii="Verdana" w:eastAsia="Calibri" w:hAnsi="Verdana" w:cs="Arial"/>
                <w:lang w:val="es-ES" w:eastAsia="es-ES"/>
              </w:rPr>
              <w:t>s</w:t>
            </w:r>
            <w:r w:rsidR="0056404E" w:rsidRPr="00695C68">
              <w:rPr>
                <w:rFonts w:ascii="Verdana" w:eastAsia="Calibri" w:hAnsi="Verdana" w:cs="Arial"/>
                <w:lang w:val="es-ES" w:eastAsia="es-ES"/>
              </w:rPr>
              <w:t xml:space="preserve"> en el Decreto 1088 de 1993</w:t>
            </w:r>
            <w:r w:rsidR="00793F0F" w:rsidRPr="00695C68">
              <w:rPr>
                <w:rFonts w:ascii="Verdana" w:eastAsia="Calibri" w:hAnsi="Verdana" w:cs="Arial"/>
                <w:lang w:val="es-ES" w:eastAsia="es-ES"/>
              </w:rPr>
              <w:t xml:space="preserve"> modificado por el Decreto 252 del 2020</w:t>
            </w:r>
            <w:r w:rsidR="004D23A9" w:rsidRPr="00695C68">
              <w:rPr>
                <w:rFonts w:ascii="Verdana" w:eastAsia="Calibri" w:hAnsi="Verdana" w:cs="Arial"/>
                <w:lang w:val="es-ES" w:eastAsia="es-ES"/>
              </w:rPr>
              <w:t>. Igualmente, la norma señala</w:t>
            </w:r>
            <w:r w:rsidR="006219C4" w:rsidRPr="00695C68">
              <w:rPr>
                <w:rFonts w:ascii="Verdana" w:eastAsia="Calibri" w:hAnsi="Verdana" w:cs="Arial"/>
                <w:lang w:val="es-ES" w:eastAsia="es-ES"/>
              </w:rPr>
              <w:t xml:space="preserve"> de manera expresa</w:t>
            </w:r>
            <w:r w:rsidR="004D23A9" w:rsidRPr="00695C68">
              <w:rPr>
                <w:rFonts w:ascii="Verdana" w:eastAsia="Calibri" w:hAnsi="Verdana" w:cs="Arial"/>
                <w:lang w:val="es-ES" w:eastAsia="es-ES"/>
              </w:rPr>
              <w:t xml:space="preserve"> que </w:t>
            </w:r>
            <w:r w:rsidR="006529C7" w:rsidRPr="00695C68">
              <w:rPr>
                <w:rFonts w:ascii="Verdana" w:eastAsia="Calibri" w:hAnsi="Verdana" w:cs="Arial"/>
                <w:lang w:val="es-ES" w:eastAsia="es-ES"/>
              </w:rPr>
              <w:t>la modalidad de selección</w:t>
            </w:r>
            <w:r w:rsidR="00337038" w:rsidRPr="00695C68">
              <w:rPr>
                <w:rFonts w:ascii="Verdana" w:eastAsia="Calibri" w:hAnsi="Verdana" w:cs="Arial"/>
                <w:lang w:val="es-ES" w:eastAsia="es-ES"/>
              </w:rPr>
              <w:t xml:space="preserve"> que se dispone para est</w:t>
            </w:r>
            <w:r w:rsidR="000A5B14" w:rsidRPr="00695C68">
              <w:rPr>
                <w:rFonts w:ascii="Verdana" w:eastAsia="Calibri" w:hAnsi="Verdana" w:cs="Arial"/>
                <w:lang w:val="es-ES" w:eastAsia="es-ES"/>
              </w:rPr>
              <w:t>e tipo de negocios jurídicos</w:t>
            </w:r>
            <w:r w:rsidR="006529C7" w:rsidRPr="00695C68">
              <w:rPr>
                <w:rFonts w:ascii="Verdana" w:eastAsia="Calibri" w:hAnsi="Verdana" w:cs="Arial"/>
                <w:lang w:val="es-ES" w:eastAsia="es-ES"/>
              </w:rPr>
              <w:t xml:space="preserve"> </w:t>
            </w:r>
            <w:r w:rsidR="00337038" w:rsidRPr="00695C68">
              <w:rPr>
                <w:rFonts w:ascii="Verdana" w:eastAsia="Calibri" w:hAnsi="Verdana" w:cs="Arial"/>
                <w:lang w:val="es-ES" w:eastAsia="es-ES"/>
              </w:rPr>
              <w:t>es la</w:t>
            </w:r>
            <w:r w:rsidR="006529C7" w:rsidRPr="00695C68">
              <w:rPr>
                <w:rFonts w:ascii="Verdana" w:eastAsia="Calibri" w:hAnsi="Verdana" w:cs="Arial"/>
                <w:lang w:val="es-ES" w:eastAsia="es-ES"/>
              </w:rPr>
              <w:t xml:space="preserve"> </w:t>
            </w:r>
            <w:r w:rsidR="0020412B" w:rsidRPr="00695C68">
              <w:rPr>
                <w:rFonts w:ascii="Verdana" w:eastAsia="Calibri" w:hAnsi="Verdana" w:cs="Arial"/>
                <w:lang w:val="es-ES" w:eastAsia="es-ES"/>
              </w:rPr>
              <w:t>contemplada</w:t>
            </w:r>
            <w:r w:rsidR="006529C7" w:rsidRPr="00695C68">
              <w:rPr>
                <w:rFonts w:ascii="Verdana" w:eastAsia="Calibri" w:hAnsi="Verdana" w:cs="Arial"/>
                <w:lang w:val="es-ES" w:eastAsia="es-ES"/>
              </w:rPr>
              <w:t xml:space="preserve"> en el literal c) del numeral </w:t>
            </w:r>
            <w:r w:rsidR="00463B08" w:rsidRPr="00695C68">
              <w:rPr>
                <w:rFonts w:ascii="Verdana" w:eastAsia="Calibri" w:hAnsi="Verdana" w:cs="Arial"/>
                <w:lang w:val="es-ES" w:eastAsia="es-ES"/>
              </w:rPr>
              <w:t>4 del artículo 2° de la Ley 1150 de 2007</w:t>
            </w:r>
            <w:r w:rsidR="00364FA4" w:rsidRPr="00695C68">
              <w:rPr>
                <w:rFonts w:ascii="Verdana" w:eastAsia="Calibri" w:hAnsi="Verdana" w:cs="Arial"/>
                <w:lang w:val="es-ES" w:eastAsia="es-ES"/>
              </w:rPr>
              <w:t xml:space="preserve">, esto es, </w:t>
            </w:r>
            <w:r w:rsidR="000C5AD2" w:rsidRPr="00695C68">
              <w:rPr>
                <w:rFonts w:ascii="Verdana" w:eastAsia="Calibri" w:hAnsi="Verdana" w:cs="Arial"/>
                <w:lang w:val="es-ES" w:eastAsia="es-ES"/>
              </w:rPr>
              <w:t xml:space="preserve">bajo la tipología de contratos </w:t>
            </w:r>
            <w:r w:rsidR="001A7DAF" w:rsidRPr="00695C68">
              <w:rPr>
                <w:rFonts w:ascii="Verdana" w:eastAsia="Calibri" w:hAnsi="Verdana" w:cs="Arial"/>
                <w:lang w:val="es-ES" w:eastAsia="es-ES"/>
              </w:rPr>
              <w:t>inter</w:t>
            </w:r>
            <w:r w:rsidR="000C5AD2" w:rsidRPr="00695C68">
              <w:rPr>
                <w:rFonts w:ascii="Verdana" w:eastAsia="Calibri" w:hAnsi="Verdana" w:cs="Arial"/>
                <w:lang w:val="es-ES" w:eastAsia="es-ES"/>
              </w:rPr>
              <w:t xml:space="preserve">administrativos. </w:t>
            </w:r>
          </w:p>
          <w:p w14:paraId="086FBCBA" w14:textId="42B29FE0" w:rsidR="00DA5F19" w:rsidRPr="00695C68" w:rsidRDefault="00880268" w:rsidP="00C91310">
            <w:pPr>
              <w:spacing w:line="276" w:lineRule="auto"/>
              <w:ind w:firstLine="709"/>
              <w:jc w:val="both"/>
              <w:rPr>
                <w:rFonts w:ascii="Verdana" w:eastAsia="Calibri" w:hAnsi="Verdana" w:cs="Arial"/>
                <w:lang w:val="es-ES" w:eastAsia="es-ES"/>
              </w:rPr>
            </w:pPr>
            <w:r w:rsidRPr="00695C68">
              <w:rPr>
                <w:rFonts w:ascii="Verdana" w:eastAsia="Calibri" w:hAnsi="Verdana" w:cs="Arial"/>
                <w:lang w:val="es-ES" w:eastAsia="es-ES"/>
              </w:rPr>
              <w:t xml:space="preserve">Expuesto lo anterior, </w:t>
            </w:r>
            <w:r w:rsidR="002A5C24" w:rsidRPr="00695C68">
              <w:rPr>
                <w:rFonts w:ascii="Verdana" w:eastAsia="Calibri" w:hAnsi="Verdana" w:cs="Arial"/>
                <w:lang w:val="es-ES" w:eastAsia="es-ES"/>
              </w:rPr>
              <w:t xml:space="preserve">y </w:t>
            </w:r>
            <w:r w:rsidRPr="00695C68">
              <w:rPr>
                <w:rFonts w:ascii="Verdana" w:eastAsia="Calibri" w:hAnsi="Verdana" w:cs="Arial"/>
                <w:lang w:val="es-ES" w:eastAsia="es-ES"/>
              </w:rPr>
              <w:t xml:space="preserve">para suscripción </w:t>
            </w:r>
            <w:r w:rsidR="005F06CE" w:rsidRPr="00695C68">
              <w:rPr>
                <w:rFonts w:ascii="Verdana" w:eastAsia="Calibri" w:hAnsi="Verdana" w:cs="Arial"/>
                <w:lang w:val="es-ES" w:eastAsia="es-ES"/>
              </w:rPr>
              <w:t xml:space="preserve">de </w:t>
            </w:r>
            <w:r w:rsidR="00D62232" w:rsidRPr="00695C68">
              <w:rPr>
                <w:rFonts w:ascii="Verdana" w:eastAsia="Calibri" w:hAnsi="Verdana" w:cs="Arial"/>
                <w:lang w:val="es-ES" w:eastAsia="es-ES"/>
              </w:rPr>
              <w:t>estos</w:t>
            </w:r>
            <w:r w:rsidR="001A7DAF" w:rsidRPr="00695C68">
              <w:rPr>
                <w:rFonts w:ascii="Verdana" w:eastAsia="Calibri" w:hAnsi="Verdana" w:cs="Arial"/>
                <w:lang w:val="es-ES" w:eastAsia="es-ES"/>
              </w:rPr>
              <w:t xml:space="preserve"> contratos</w:t>
            </w:r>
            <w:r w:rsidR="007E3453" w:rsidRPr="00695C68">
              <w:rPr>
                <w:rFonts w:ascii="Verdana" w:eastAsia="Calibri" w:hAnsi="Verdana" w:cs="Arial"/>
                <w:lang w:val="es-ES" w:eastAsia="es-ES"/>
              </w:rPr>
              <w:t>,</w:t>
            </w:r>
            <w:r w:rsidR="002A5C24" w:rsidRPr="00695C68">
              <w:rPr>
                <w:rFonts w:ascii="Verdana" w:eastAsia="Calibri" w:hAnsi="Verdana" w:cs="Arial"/>
                <w:lang w:val="es-ES" w:eastAsia="es-ES"/>
              </w:rPr>
              <w:t xml:space="preserve"> </w:t>
            </w:r>
            <w:r w:rsidR="005F06CE" w:rsidRPr="00695C68">
              <w:rPr>
                <w:rFonts w:ascii="Verdana" w:eastAsia="Calibri" w:hAnsi="Verdana" w:cs="Arial"/>
                <w:lang w:val="es-ES" w:eastAsia="es-ES"/>
              </w:rPr>
              <w:t>los Territorios y Resguardos Indígenas</w:t>
            </w:r>
            <w:r w:rsidR="00AF5F19" w:rsidRPr="00695C68">
              <w:rPr>
                <w:rFonts w:ascii="Verdana" w:eastAsia="Calibri" w:hAnsi="Verdana" w:cs="Arial"/>
                <w:lang w:val="es-ES" w:eastAsia="es-ES"/>
              </w:rPr>
              <w:t xml:space="preserve">, </w:t>
            </w:r>
            <w:r w:rsidR="00B56414" w:rsidRPr="00695C68">
              <w:rPr>
                <w:rFonts w:ascii="Verdana" w:eastAsia="Calibri" w:hAnsi="Verdana" w:cs="Arial"/>
                <w:lang w:val="es-ES" w:eastAsia="es-ES"/>
              </w:rPr>
              <w:t>a través de su representante legal</w:t>
            </w:r>
            <w:r w:rsidR="00AF5F19" w:rsidRPr="00695C68">
              <w:rPr>
                <w:rFonts w:ascii="Verdana" w:eastAsia="Calibri" w:hAnsi="Verdana" w:cs="Arial"/>
                <w:lang w:val="es-ES" w:eastAsia="es-ES"/>
              </w:rPr>
              <w:t xml:space="preserve">, </w:t>
            </w:r>
            <w:r w:rsidR="00FE76AF" w:rsidRPr="00695C68">
              <w:rPr>
                <w:rFonts w:ascii="Verdana" w:eastAsia="Calibri" w:hAnsi="Verdana" w:cs="Arial"/>
                <w:lang w:val="es-ES" w:eastAsia="es-ES"/>
              </w:rPr>
              <w:t xml:space="preserve">y </w:t>
            </w:r>
            <w:r w:rsidR="000C1E70" w:rsidRPr="00695C68">
              <w:rPr>
                <w:rFonts w:ascii="Verdana" w:eastAsia="Calibri" w:hAnsi="Verdana" w:cs="Arial"/>
                <w:lang w:val="es-ES" w:eastAsia="es-ES"/>
              </w:rPr>
              <w:t>en su calidad de Entidades Estatales</w:t>
            </w:r>
            <w:r w:rsidR="0039079D" w:rsidRPr="00695C68">
              <w:rPr>
                <w:rFonts w:ascii="Verdana" w:eastAsia="Calibri" w:hAnsi="Verdana" w:cs="Arial"/>
                <w:lang w:val="es-ES" w:eastAsia="es-ES"/>
              </w:rPr>
              <w:t xml:space="preserve">, </w:t>
            </w:r>
            <w:r w:rsidR="005F06CE" w:rsidRPr="00695C68">
              <w:rPr>
                <w:rFonts w:ascii="Verdana" w:eastAsia="Calibri" w:hAnsi="Verdana" w:cs="Arial"/>
                <w:lang w:val="es-ES" w:eastAsia="es-ES"/>
              </w:rPr>
              <w:t>deberán</w:t>
            </w:r>
            <w:r w:rsidR="00D259CB" w:rsidRPr="00695C68">
              <w:rPr>
                <w:rFonts w:ascii="Verdana" w:eastAsia="Calibri" w:hAnsi="Verdana" w:cs="Arial"/>
                <w:lang w:val="es-ES" w:eastAsia="es-ES"/>
              </w:rPr>
              <w:t xml:space="preserve"> </w:t>
            </w:r>
            <w:r w:rsidR="009B0DD3" w:rsidRPr="00695C68">
              <w:rPr>
                <w:rFonts w:ascii="Verdana" w:eastAsia="Calibri" w:hAnsi="Verdana" w:cs="Arial"/>
                <w:lang w:val="es-ES" w:eastAsia="es-ES"/>
              </w:rPr>
              <w:t xml:space="preserve">regirse por lo dispuesto en el </w:t>
            </w:r>
            <w:r w:rsidR="00386387" w:rsidRPr="00695C68">
              <w:rPr>
                <w:rFonts w:ascii="Verdana" w:hAnsi="Verdana" w:cs="Arial"/>
              </w:rPr>
              <w:t>Estatuto General de Contratación de la Administración Pública</w:t>
            </w:r>
            <w:r w:rsidR="00CB7F60" w:rsidRPr="00695C68">
              <w:rPr>
                <w:rFonts w:ascii="Verdana" w:hAnsi="Verdana" w:cs="Arial"/>
              </w:rPr>
              <w:t>. Bajo este contexto</w:t>
            </w:r>
            <w:r w:rsidR="008A77BF" w:rsidRPr="00695C68">
              <w:rPr>
                <w:rFonts w:ascii="Verdana" w:hAnsi="Verdana" w:cs="Arial"/>
              </w:rPr>
              <w:t xml:space="preserve">, y en lo que a formalidades del contrato se refiere, es preciso </w:t>
            </w:r>
            <w:r w:rsidR="009C43E7" w:rsidRPr="00695C68">
              <w:rPr>
                <w:rFonts w:ascii="Verdana" w:hAnsi="Verdana" w:cs="Arial"/>
              </w:rPr>
              <w:t xml:space="preserve">señalar </w:t>
            </w:r>
            <w:r w:rsidR="008A77BF" w:rsidRPr="00695C68">
              <w:rPr>
                <w:rFonts w:ascii="Verdana" w:hAnsi="Verdana" w:cs="Arial"/>
              </w:rPr>
              <w:t xml:space="preserve">que </w:t>
            </w:r>
            <w:r w:rsidR="00292523" w:rsidRPr="00695C68">
              <w:rPr>
                <w:rFonts w:ascii="Verdana" w:hAnsi="Verdana" w:cs="Arial"/>
              </w:rPr>
              <w:t>los</w:t>
            </w:r>
            <w:r w:rsidR="00E567AC" w:rsidRPr="00695C68">
              <w:rPr>
                <w:rFonts w:ascii="Verdana" w:hAnsi="Verdana" w:cs="Arial"/>
              </w:rPr>
              <w:t xml:space="preserve"> artículo</w:t>
            </w:r>
            <w:r w:rsidR="00292523" w:rsidRPr="00695C68">
              <w:rPr>
                <w:rFonts w:ascii="Verdana" w:hAnsi="Verdana" w:cs="Arial"/>
              </w:rPr>
              <w:t>s</w:t>
            </w:r>
            <w:r w:rsidR="00E567AC" w:rsidRPr="00695C68">
              <w:rPr>
                <w:rFonts w:ascii="Verdana" w:hAnsi="Verdana" w:cs="Arial"/>
              </w:rPr>
              <w:t xml:space="preserve"> 39</w:t>
            </w:r>
            <w:r w:rsidR="00292523" w:rsidRPr="00695C68">
              <w:rPr>
                <w:rFonts w:ascii="Verdana" w:hAnsi="Verdana" w:cs="Arial"/>
              </w:rPr>
              <w:t xml:space="preserve"> </w:t>
            </w:r>
            <w:r w:rsidR="00A829C3" w:rsidRPr="00695C68">
              <w:rPr>
                <w:rFonts w:ascii="Verdana" w:hAnsi="Verdana" w:cs="Arial"/>
              </w:rPr>
              <w:t xml:space="preserve">y siguientes </w:t>
            </w:r>
            <w:r w:rsidR="00E567AC" w:rsidRPr="00695C68">
              <w:rPr>
                <w:rFonts w:ascii="Verdana" w:hAnsi="Verdana" w:cs="Arial"/>
              </w:rPr>
              <w:t xml:space="preserve">de la ley 80 de 1993, </w:t>
            </w:r>
            <w:r w:rsidR="00B5409A" w:rsidRPr="00695C68">
              <w:rPr>
                <w:rFonts w:ascii="Verdana" w:hAnsi="Verdana" w:cs="Arial"/>
              </w:rPr>
              <w:t>estable</w:t>
            </w:r>
            <w:r w:rsidR="00AB7456">
              <w:rPr>
                <w:rFonts w:ascii="Verdana" w:hAnsi="Verdana" w:cs="Arial"/>
              </w:rPr>
              <w:t>cen</w:t>
            </w:r>
            <w:r w:rsidR="00E567AC" w:rsidRPr="00695C68">
              <w:rPr>
                <w:rFonts w:ascii="Verdana" w:hAnsi="Verdana" w:cs="Arial"/>
              </w:rPr>
              <w:t xml:space="preserve"> </w:t>
            </w:r>
            <w:r w:rsidR="00A829C3" w:rsidRPr="00695C68">
              <w:rPr>
                <w:rFonts w:ascii="Verdana" w:hAnsi="Verdana" w:cs="Arial"/>
              </w:rPr>
              <w:t>la forma</w:t>
            </w:r>
            <w:r w:rsidR="001B2ABA" w:rsidRPr="00695C68">
              <w:rPr>
                <w:rFonts w:ascii="Verdana" w:hAnsi="Verdana" w:cs="Arial"/>
              </w:rPr>
              <w:t xml:space="preserve">, contenido y perfeccionamiento </w:t>
            </w:r>
            <w:r w:rsidR="00B5409A" w:rsidRPr="00695C68">
              <w:rPr>
                <w:rFonts w:ascii="Verdana" w:hAnsi="Verdana" w:cs="Arial"/>
              </w:rPr>
              <w:t xml:space="preserve">que deben tener </w:t>
            </w:r>
            <w:r w:rsidR="00CE4A12" w:rsidRPr="00695C68">
              <w:rPr>
                <w:rFonts w:ascii="Verdana" w:hAnsi="Verdana" w:cs="Arial"/>
              </w:rPr>
              <w:t>estos acuerdos</w:t>
            </w:r>
            <w:r w:rsidR="00932D26" w:rsidRPr="00695C68">
              <w:rPr>
                <w:rFonts w:ascii="Verdana" w:hAnsi="Verdana" w:cs="Arial"/>
              </w:rPr>
              <w:t xml:space="preserve">. </w:t>
            </w:r>
            <w:r w:rsidR="00292523" w:rsidRPr="00695C68">
              <w:rPr>
                <w:rFonts w:ascii="Verdana" w:hAnsi="Verdana" w:cs="Arial"/>
              </w:rPr>
              <w:t xml:space="preserve">Sumado a </w:t>
            </w:r>
            <w:r w:rsidR="00F02A86" w:rsidRPr="00695C68">
              <w:rPr>
                <w:rFonts w:ascii="Verdana" w:hAnsi="Verdana" w:cs="Arial"/>
              </w:rPr>
              <w:t>lo expuesto</w:t>
            </w:r>
            <w:r w:rsidR="00292523" w:rsidRPr="00695C68">
              <w:rPr>
                <w:rFonts w:ascii="Verdana" w:hAnsi="Verdana" w:cs="Arial"/>
              </w:rPr>
              <w:t>, el Decreto 1082 de 2015</w:t>
            </w:r>
            <w:r w:rsidR="00F33EEC" w:rsidRPr="00695C68">
              <w:rPr>
                <w:rFonts w:ascii="Verdana" w:hAnsi="Verdana" w:cs="Arial"/>
              </w:rPr>
              <w:t>, en sus artículos 2.2.1.2.1.4.1.</w:t>
            </w:r>
            <w:r w:rsidR="00587BBF" w:rsidRPr="00695C68">
              <w:rPr>
                <w:rFonts w:ascii="Verdana" w:hAnsi="Verdana" w:cs="Arial"/>
              </w:rPr>
              <w:t xml:space="preserve"> y </w:t>
            </w:r>
            <w:r w:rsidR="00AA5273" w:rsidRPr="00695C68">
              <w:rPr>
                <w:rFonts w:ascii="Verdana" w:hAnsi="Verdana" w:cs="Arial"/>
              </w:rPr>
              <w:t>2.2.1.2.1.4.4</w:t>
            </w:r>
            <w:r w:rsidR="00781726" w:rsidRPr="00695C68">
              <w:rPr>
                <w:rFonts w:ascii="Verdana" w:hAnsi="Verdana" w:cs="Arial"/>
              </w:rPr>
              <w:t xml:space="preserve">, </w:t>
            </w:r>
            <w:r w:rsidR="00FC00C1" w:rsidRPr="00695C68">
              <w:rPr>
                <w:rFonts w:ascii="Verdana" w:hAnsi="Verdana" w:cs="Arial"/>
              </w:rPr>
              <w:t xml:space="preserve">cuenta con otros elementos que deben tenerse en cuenta </w:t>
            </w:r>
            <w:r w:rsidR="00371400" w:rsidRPr="00695C68">
              <w:rPr>
                <w:rFonts w:ascii="Verdana" w:hAnsi="Verdana" w:cs="Arial"/>
              </w:rPr>
              <w:t>al momento</w:t>
            </w:r>
            <w:r w:rsidR="00FC00C1" w:rsidRPr="00695C68">
              <w:rPr>
                <w:rFonts w:ascii="Verdana" w:hAnsi="Verdana" w:cs="Arial"/>
              </w:rPr>
              <w:t xml:space="preserve"> de suscribir </w:t>
            </w:r>
            <w:r w:rsidR="007B631A" w:rsidRPr="00695C68">
              <w:rPr>
                <w:rFonts w:ascii="Verdana" w:hAnsi="Verdana" w:cs="Arial"/>
              </w:rPr>
              <w:t xml:space="preserve">estos </w:t>
            </w:r>
            <w:r w:rsidR="00FC00C1" w:rsidRPr="00695C68">
              <w:rPr>
                <w:rFonts w:ascii="Verdana" w:hAnsi="Verdana" w:cs="Arial"/>
              </w:rPr>
              <w:t xml:space="preserve">contratos, </w:t>
            </w:r>
            <w:r w:rsidR="00F65195" w:rsidRPr="00695C68">
              <w:rPr>
                <w:rFonts w:ascii="Verdana" w:hAnsi="Verdana" w:cs="Arial"/>
              </w:rPr>
              <w:t>como l</w:t>
            </w:r>
            <w:r w:rsidR="002C6CC7" w:rsidRPr="00695C68">
              <w:rPr>
                <w:rFonts w:ascii="Verdana" w:hAnsi="Verdana" w:cs="Arial"/>
              </w:rPr>
              <w:t>o es la</w:t>
            </w:r>
            <w:r w:rsidR="006D3165" w:rsidRPr="00695C68">
              <w:rPr>
                <w:rFonts w:ascii="Verdana" w:hAnsi="Verdana" w:cs="Arial"/>
              </w:rPr>
              <w:t xml:space="preserve"> necesidad de expedir</w:t>
            </w:r>
            <w:r w:rsidR="00F65195" w:rsidRPr="00695C68">
              <w:rPr>
                <w:rFonts w:ascii="Verdana" w:hAnsi="Verdana" w:cs="Arial"/>
              </w:rPr>
              <w:t xml:space="preserve"> </w:t>
            </w:r>
            <w:r w:rsidR="006D3165" w:rsidRPr="00695C68">
              <w:rPr>
                <w:rFonts w:ascii="Verdana" w:hAnsi="Verdana" w:cs="Arial"/>
              </w:rPr>
              <w:t xml:space="preserve">el </w:t>
            </w:r>
            <w:r w:rsidR="001820DD" w:rsidRPr="00695C68">
              <w:rPr>
                <w:rFonts w:ascii="Verdana" w:hAnsi="Verdana" w:cs="Arial"/>
              </w:rPr>
              <w:t xml:space="preserve">acto administrativo de justificación </w:t>
            </w:r>
            <w:r w:rsidR="00FC00C1" w:rsidRPr="00695C68">
              <w:rPr>
                <w:rFonts w:ascii="Verdana" w:hAnsi="Verdana" w:cs="Arial"/>
              </w:rPr>
              <w:t xml:space="preserve">de la contratación. </w:t>
            </w:r>
            <w:r w:rsidR="00297DE6" w:rsidRPr="00695C68">
              <w:rPr>
                <w:rFonts w:ascii="Verdana" w:hAnsi="Verdana" w:cs="Arial"/>
              </w:rPr>
              <w:t xml:space="preserve"> </w:t>
            </w:r>
            <w:r w:rsidR="00F65195" w:rsidRPr="00695C68">
              <w:rPr>
                <w:rFonts w:ascii="Verdana" w:hAnsi="Verdana" w:cs="Arial"/>
              </w:rPr>
              <w:t xml:space="preserve"> </w:t>
            </w:r>
          </w:p>
        </w:tc>
      </w:tr>
    </w:tbl>
    <w:p w14:paraId="5F1F0CCC" w14:textId="77777777" w:rsidR="0071240F" w:rsidRPr="00695C68" w:rsidRDefault="0071240F" w:rsidP="0071240F">
      <w:pPr>
        <w:tabs>
          <w:tab w:val="left" w:pos="142"/>
          <w:tab w:val="left" w:pos="284"/>
        </w:tabs>
        <w:spacing w:after="0" w:line="276" w:lineRule="auto"/>
        <w:jc w:val="both"/>
        <w:rPr>
          <w:rFonts w:ascii="Verdana" w:eastAsia="Century Gothic" w:hAnsi="Verdana" w:cs="Century Gothic"/>
          <w:b/>
          <w:bCs/>
        </w:rPr>
      </w:pPr>
    </w:p>
    <w:p w14:paraId="453AE53F" w14:textId="77777777" w:rsidR="0071240F" w:rsidRPr="00695C68" w:rsidRDefault="0071240F" w:rsidP="0071240F">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95C68">
        <w:rPr>
          <w:rFonts w:ascii="Verdana" w:eastAsia="Century Gothic" w:hAnsi="Verdana" w:cs="Century Gothic"/>
          <w:b/>
          <w:bCs/>
        </w:rPr>
        <w:t>Razones de la respuesta:</w:t>
      </w:r>
    </w:p>
    <w:p w14:paraId="7F797461" w14:textId="77777777" w:rsidR="0071240F" w:rsidRPr="00695C68" w:rsidRDefault="0071240F" w:rsidP="0071240F">
      <w:pPr>
        <w:spacing w:after="0" w:line="276" w:lineRule="auto"/>
        <w:jc w:val="both"/>
        <w:rPr>
          <w:rFonts w:ascii="Verdana" w:eastAsia="Calibri" w:hAnsi="Verdana" w:cs="Arial"/>
          <w:color w:val="7030A0"/>
          <w:lang w:val="es-ES"/>
        </w:rPr>
      </w:pPr>
    </w:p>
    <w:p w14:paraId="7172ACEA" w14:textId="77777777" w:rsidR="0071240F" w:rsidRPr="00695C68" w:rsidRDefault="0071240F" w:rsidP="0071240F">
      <w:pPr>
        <w:spacing w:after="0"/>
        <w:jc w:val="both"/>
        <w:rPr>
          <w:rFonts w:ascii="Verdana" w:eastAsia="Calibri" w:hAnsi="Verdana" w:cs="Arial"/>
          <w:lang w:val="es-ES"/>
        </w:rPr>
      </w:pPr>
      <w:r w:rsidRPr="00695C68">
        <w:rPr>
          <w:rFonts w:ascii="Verdana" w:eastAsia="Calibri" w:hAnsi="Verdana" w:cs="Arial"/>
          <w:lang w:val="es-ES"/>
        </w:rPr>
        <w:t>Lo anterior se sustenta en las siguientes consideraciones:</w:t>
      </w:r>
    </w:p>
    <w:p w14:paraId="003415A1" w14:textId="77777777" w:rsidR="00521CA0" w:rsidRPr="00695C68" w:rsidRDefault="00521CA0" w:rsidP="0071240F">
      <w:pPr>
        <w:spacing w:after="0"/>
        <w:jc w:val="both"/>
        <w:rPr>
          <w:rFonts w:ascii="Verdana" w:eastAsia="Calibri" w:hAnsi="Verdana" w:cs="Arial"/>
          <w:lang w:val="es-ES"/>
        </w:rPr>
      </w:pPr>
    </w:p>
    <w:p w14:paraId="66DB982E" w14:textId="77777777" w:rsidR="00521CA0" w:rsidRPr="00C91310" w:rsidRDefault="00521CA0" w:rsidP="00C91310">
      <w:pPr>
        <w:spacing w:after="120" w:line="276" w:lineRule="auto"/>
        <w:ind w:firstLine="709"/>
        <w:jc w:val="both"/>
        <w:rPr>
          <w:rFonts w:ascii="Verdana" w:hAnsi="Verdana"/>
        </w:rPr>
      </w:pPr>
      <w:r w:rsidRPr="00C91310">
        <w:rPr>
          <w:rFonts w:ascii="Verdana" w:eastAsia="Calibri" w:hAnsi="Verdana" w:cs="Arial"/>
        </w:rPr>
        <w:t>Con la suscripción del Convenio No. 169 de 1989, “Sobre pueblos indígenas y tribales en países independientes” de la Organización Internacional del Trabajo – OIT, incorporado al bloque de constitucionalidad</w:t>
      </w:r>
      <w:r w:rsidRPr="00695C68">
        <w:rPr>
          <w:vertAlign w:val="superscript"/>
        </w:rPr>
        <w:footnoteReference w:id="2"/>
      </w:r>
      <w:r w:rsidRPr="00C91310">
        <w:rPr>
          <w:rFonts w:ascii="Verdana" w:eastAsia="Calibri" w:hAnsi="Verdana" w:cs="Arial"/>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w:t>
      </w:r>
    </w:p>
    <w:p w14:paraId="6EF56001" w14:textId="77777777" w:rsidR="00515144" w:rsidRPr="00C91310" w:rsidRDefault="00515144" w:rsidP="00C91310">
      <w:pPr>
        <w:spacing w:after="120" w:line="276" w:lineRule="auto"/>
        <w:ind w:firstLine="709"/>
        <w:jc w:val="both"/>
        <w:rPr>
          <w:rFonts w:ascii="Verdana" w:hAnsi="Verdana"/>
        </w:rPr>
      </w:pPr>
      <w:r w:rsidRPr="00C91310">
        <w:rPr>
          <w:rFonts w:ascii="Verdana" w:eastAsia="Calibri" w:hAnsi="Verdana" w:cs="Arial"/>
        </w:rPr>
        <w:t xml:space="preserve">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Así, el cumplimiento de este compromiso ha requerido la creación de un marco jurídico legal y reglamentario que permita desarrollar las acciones pertinentes para alcanzar dicha finalidad.  Esta es la razón por la que en el ordenamiento jurídico colombiano existen múltiples preceptos dirigidos a promover en diferentes contextos los derechos de los pueblos indígenas. </w:t>
      </w:r>
    </w:p>
    <w:p w14:paraId="141C3BF9" w14:textId="77777777" w:rsidR="00685172" w:rsidRPr="00C91310" w:rsidRDefault="00685172" w:rsidP="00C91310">
      <w:pPr>
        <w:spacing w:after="120" w:line="276" w:lineRule="auto"/>
        <w:ind w:firstLine="709"/>
        <w:jc w:val="both"/>
        <w:rPr>
          <w:rFonts w:ascii="Verdana" w:hAnsi="Verdana"/>
        </w:rPr>
      </w:pPr>
      <w:r w:rsidRPr="00C91310">
        <w:rPr>
          <w:rFonts w:ascii="Verdana" w:eastAsia="Calibri" w:hAnsi="Verdana" w:cs="Arial"/>
        </w:rPr>
        <w:t>Dentro de los ámbitos en los que han incidido estas disposiciones se encuentra el de la contratación pública, en la medida en que las actuaciones orientadas a la satisfacción de derechos de los Pueblos indígenas en situaciones concretas requieren de la concertación entre estos y las Entidades Estatales, lo que ha suscitado la necesidad de un tratamiento jurídico particular para tales acuerdos.</w:t>
      </w:r>
    </w:p>
    <w:p w14:paraId="1F89F488" w14:textId="77777777" w:rsidR="00A94A52" w:rsidRPr="00C91310" w:rsidRDefault="00A94A52" w:rsidP="00C91310">
      <w:pPr>
        <w:spacing w:after="120" w:line="276" w:lineRule="auto"/>
        <w:ind w:firstLine="709"/>
        <w:jc w:val="both"/>
        <w:rPr>
          <w:rFonts w:ascii="Verdana" w:hAnsi="Verdana"/>
        </w:rPr>
      </w:pPr>
      <w:r w:rsidRPr="00C91310">
        <w:rPr>
          <w:rFonts w:ascii="Verdana" w:eastAsia="Calibri" w:hAnsi="Verdana" w:cs="Arial"/>
        </w:rPr>
        <w:t xml:space="preserve">Esto ha generado que diversas disposiciones reconozcan la posibilidad de celebrar convenios y contratos que involucran como cocontratantes de las entidades estatales a diferentes instancias de representación de las comunidades indígenas. Para tales efectos, el legislador ha atribuido capacidad jurídica y contractual a diversas formas organizativas de los pueblos indígenas, estableciendo unos supuestos de hecho y requisitos con sujeción a los cuales procede la celebración de acuerdos de naturaleza contractual con dichos agentes.  </w:t>
      </w:r>
    </w:p>
    <w:p w14:paraId="65570DE5" w14:textId="77777777" w:rsidR="007823E0" w:rsidRPr="00C91310" w:rsidRDefault="007823E0" w:rsidP="00C91310">
      <w:pPr>
        <w:spacing w:after="120" w:line="276" w:lineRule="auto"/>
        <w:ind w:firstLine="709"/>
        <w:jc w:val="both"/>
        <w:rPr>
          <w:rFonts w:ascii="Verdana" w:hAnsi="Verdana"/>
        </w:rPr>
      </w:pPr>
      <w:r w:rsidRPr="00C91310">
        <w:rPr>
          <w:rFonts w:ascii="Verdana" w:eastAsia="Calibri" w:hAnsi="Verdana" w:cs="Arial"/>
        </w:rPr>
        <w:t>En relación con las formas de organización indígena, el artículo 329 de la Constitución Política de 1991 dispuso que la conformación de las entidades territoriales indígenas se realizaría conforme a lo dispuesto en la Ley de Ordenamiento Territorial – LOT. No obstante, mientras esa ley era expedida por el Congreso de la República, la Constitución dispuso un mecanismo para poner en funcionamiento los territorios indígenas de manera transitoria. En efecto, el artículo 56 transitorio de la Constitución Política prescribe que “Mientras se expide la ley a que se refiere el artículo 329, el Gobierno podrá dictar las normas fiscales necesarias y las demás relativas al funcionamiento de los territorios indígenas y su coordinación con las demás entidades territoriales”.</w:t>
      </w:r>
    </w:p>
    <w:p w14:paraId="30EEAB27" w14:textId="77777777" w:rsidR="00E37933" w:rsidRPr="00C91310" w:rsidRDefault="00E37933" w:rsidP="00C91310">
      <w:pPr>
        <w:spacing w:after="120" w:line="276" w:lineRule="auto"/>
        <w:ind w:firstLine="709"/>
        <w:jc w:val="both"/>
        <w:rPr>
          <w:rFonts w:ascii="Verdana" w:hAnsi="Verdana"/>
        </w:rPr>
      </w:pPr>
      <w:r w:rsidRPr="00C91310">
        <w:rPr>
          <w:rFonts w:ascii="Verdana" w:eastAsia="Calibri" w:hAnsi="Verdana" w:cs="Arial"/>
        </w:rPr>
        <w:t>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estas últimas la naturaleza de entidades de derecho público, de carácter especial, con personería jurídica, patrimonio propio y autonomía administrativa. 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4B2FEF74" w14:textId="77777777" w:rsidR="00B7216B" w:rsidRPr="00C91310" w:rsidRDefault="00B7216B" w:rsidP="00C91310">
      <w:pPr>
        <w:spacing w:after="120" w:line="276" w:lineRule="auto"/>
        <w:ind w:firstLine="709"/>
        <w:jc w:val="both"/>
        <w:rPr>
          <w:rFonts w:ascii="Verdana" w:hAnsi="Verdana"/>
        </w:rPr>
      </w:pPr>
      <w:r w:rsidRPr="00C91310">
        <w:rPr>
          <w:rFonts w:ascii="Verdana" w:eastAsia="Calibri" w:hAnsi="Verdana" w:cs="Arial"/>
        </w:rPr>
        <w:t xml:space="preserve">Posteriormente, se expidió el Decreto 2164 de 1995, “Por el cual se reglamenta parcialmente el Capítulo XIV de la Ley 160 de 1994 en lo relacionado con la dotación y </w:t>
      </w:r>
      <w:bookmarkStart w:id="1" w:name="_Hlk97794511"/>
      <w:r w:rsidRPr="00C91310">
        <w:rPr>
          <w:rFonts w:ascii="Verdana" w:eastAsia="Calibri" w:hAnsi="Verdana" w:cs="Arial"/>
        </w:rPr>
        <w:t>titulación de tierras a las comunidades indígenas</w:t>
      </w:r>
      <w:bookmarkEnd w:id="1"/>
      <w:r w:rsidRPr="00C91310">
        <w:rPr>
          <w:rFonts w:ascii="Verdana" w:eastAsia="Calibri" w:hAnsi="Verdana" w:cs="Arial"/>
        </w:rPr>
        <w:t xml:space="preserve">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en el cual se define la naturaleza jurídica de los resguardos indígenas.</w:t>
      </w:r>
      <w:r w:rsidRPr="00695C68">
        <w:rPr>
          <w:rStyle w:val="FootnoteReference"/>
          <w:rFonts w:ascii="Verdana" w:eastAsia="Calibri" w:hAnsi="Verdana" w:cs="Arial"/>
        </w:rPr>
        <w:footnoteReference w:id="3"/>
      </w:r>
    </w:p>
    <w:p w14:paraId="3EA7E9A2" w14:textId="77777777" w:rsidR="00EA4671" w:rsidRPr="00C91310" w:rsidRDefault="00EA4671" w:rsidP="00C91310">
      <w:pPr>
        <w:spacing w:after="120" w:line="276" w:lineRule="auto"/>
        <w:ind w:firstLine="709"/>
        <w:jc w:val="both"/>
        <w:rPr>
          <w:rFonts w:ascii="Verdana" w:hAnsi="Verdana"/>
        </w:rPr>
      </w:pPr>
      <w:r w:rsidRPr="00C91310">
        <w:rPr>
          <w:rFonts w:ascii="Verdana" w:hAnsi="Verdana"/>
        </w:rPr>
        <w:t xml:space="preserve">Ahora, de acuerdo con la Ley 80 de 1993, los territorios indígenas son considerados Entidades Estatales. Sin embargo, la existencia de aquellos se encuentra condicionada a la expedición de la Ley de Ordenamiento Territorial, por lo que la aplicación del Estatuto General de Contratación de la Administración Pública para este tipo de entidades, a luz de las disposiciones hasta aquí referidas, presentaba dificultades. Esto en la medida que no existía una norma que definiera los territorios indígenas a los que hacía referencia el artículo 2 de esta Ley, lo que necesariamente remitía a otras normas a efectos de determinar qué se entendía por estos y cuáles tenían capacidad para adquirir obligaciones. </w:t>
      </w:r>
    </w:p>
    <w:p w14:paraId="04622F4C" w14:textId="77777777" w:rsidR="00D71C8D" w:rsidRPr="00C91310" w:rsidRDefault="00D71C8D" w:rsidP="00C91310">
      <w:pPr>
        <w:spacing w:after="120" w:line="276" w:lineRule="auto"/>
        <w:ind w:firstLine="709"/>
        <w:jc w:val="both"/>
        <w:rPr>
          <w:rFonts w:ascii="Verdana" w:hAnsi="Verdana"/>
        </w:rPr>
      </w:pPr>
      <w:r w:rsidRPr="00C91310">
        <w:rPr>
          <w:rFonts w:ascii="Verdana" w:hAnsi="Verdana"/>
        </w:rPr>
        <w:t>En este contexto,</w:t>
      </w:r>
      <w:r w:rsidR="0017617F" w:rsidRPr="00C91310">
        <w:rPr>
          <w:rFonts w:ascii="Verdana" w:hAnsi="Verdana"/>
        </w:rPr>
        <w:t xml:space="preserve"> </w:t>
      </w:r>
      <w:r w:rsidRPr="00C91310">
        <w:rPr>
          <w:rFonts w:ascii="Verdana" w:hAnsi="Verdana"/>
        </w:rPr>
        <w:t>se expidió la Ley 1454 de 2011, “Por la cual se dictan normas orgánicas sobre ordenamiento territorial y se modifican otras disposiciones”, que reguló los asuntos relacionados con el ordenamiento territorial. Sin embargo, esta ley no reglamento lo relativo a la conformación de las Entidades Territoriales Indígenas, como lo demuestra el parágrafo 2° del artículo 37, al disponer que el Gobierno debía presentar al Congreso un proyecto de ley que regulara la materia. Por su parte, la Corte Constitucional, en Sentencia C-489 de 2012, se pronunció sobre la constitucionalidad de la Ley 1454 de 2011, determinando que existía una omisión legislativa respecto de los territorios indígenas.</w:t>
      </w:r>
    </w:p>
    <w:p w14:paraId="45BD1A80" w14:textId="77777777" w:rsidR="007268DC" w:rsidRPr="00C91310" w:rsidRDefault="00D47843" w:rsidP="00C91310">
      <w:pPr>
        <w:spacing w:after="120" w:line="276" w:lineRule="auto"/>
        <w:ind w:firstLine="709"/>
        <w:jc w:val="both"/>
        <w:rPr>
          <w:rFonts w:ascii="Verdana" w:hAnsi="Verdana"/>
        </w:rPr>
      </w:pPr>
      <w:r w:rsidRPr="00C91310">
        <w:rPr>
          <w:rFonts w:ascii="Verdana" w:hAnsi="Verdana"/>
        </w:rPr>
        <w:t>Luego</w:t>
      </w:r>
      <w:r w:rsidR="007268DC" w:rsidRPr="00C91310">
        <w:rPr>
          <w:rFonts w:ascii="Verdana" w:hAnsi="Verdana"/>
        </w:rPr>
        <w:t>, 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 Así,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14:paraId="25F85189" w14:textId="77777777" w:rsidR="00A60D4C" w:rsidRPr="00C91310" w:rsidRDefault="00B1635A" w:rsidP="00C91310">
      <w:pPr>
        <w:spacing w:after="120" w:line="276" w:lineRule="auto"/>
        <w:ind w:firstLine="709"/>
        <w:jc w:val="both"/>
        <w:rPr>
          <w:rFonts w:ascii="Verdana" w:hAnsi="Verdana"/>
        </w:rPr>
      </w:pPr>
      <w:r w:rsidRPr="00C91310">
        <w:rPr>
          <w:rFonts w:ascii="Verdana" w:eastAsia="Calibri" w:hAnsi="Verdana" w:cs="Arial"/>
        </w:rPr>
        <w:t>Ulteriormente, se expidió el Decreto 1953 de 2014, “Por el cual se crea un régimen especial con el fin de poner en funcionamiento los territorios indígenas respecto de la administración de los sistemas propios de los pueblos indígenas hasta que el Congreso expida la ley de qué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204F0D47" w14:textId="77777777" w:rsidR="009A5797" w:rsidRPr="00C91310" w:rsidRDefault="00A60D4C" w:rsidP="00C91310">
      <w:pPr>
        <w:spacing w:after="120" w:line="276" w:lineRule="auto"/>
        <w:ind w:firstLine="709"/>
        <w:jc w:val="both"/>
        <w:rPr>
          <w:rFonts w:ascii="Verdana" w:hAnsi="Verdana"/>
        </w:rPr>
      </w:pPr>
      <w:r w:rsidRPr="00C91310">
        <w:rPr>
          <w:rFonts w:ascii="Verdana" w:eastAsia="Calibri" w:hAnsi="Verdana" w:cs="Arial"/>
        </w:rPr>
        <w:t>Los aspectos más relevantes de esta norma son los relacionados con el funcionamiento de los territorios indígenas. Al respecto, dispone que los resguardos indígenas que se ubiquen en ciertos supuestos</w:t>
      </w:r>
      <w:r w:rsidRPr="00695C68">
        <w:rPr>
          <w:rStyle w:val="FootnoteReference"/>
          <w:rFonts w:ascii="Verdana" w:eastAsia="Calibri" w:hAnsi="Verdana" w:cs="Arial"/>
        </w:rPr>
        <w:footnoteReference w:id="4"/>
      </w:r>
      <w:r w:rsidRPr="00C91310">
        <w:rPr>
          <w:rFonts w:ascii="Verdana" w:eastAsia="Calibri" w:hAnsi="Verdana" w:cs="Arial"/>
        </w:rPr>
        <w:t xml:space="preserve">, al igual que las asociaciones que estos conformen para administrar recursos del SGP, podrán ser considerados como territorios indígenas, de manera transitoria, </w:t>
      </w:r>
      <w:r w:rsidR="00952467" w:rsidRPr="00C91310">
        <w:rPr>
          <w:rFonts w:ascii="Verdana" w:eastAsia="Calibri" w:hAnsi="Verdana" w:cs="Arial"/>
        </w:rPr>
        <w:t>“</w:t>
      </w:r>
      <w:r w:rsidRPr="00C91310">
        <w:rPr>
          <w:rFonts w:ascii="Verdana" w:eastAsia="Calibri" w:hAnsi="Verdana" w:cs="Arial"/>
        </w:rPr>
        <w:t>[…] mientras el Congreso expide la Ley Orgánica de Ordenamiento Territorial que crea las entidades territoriales indígenas</w:t>
      </w:r>
      <w:r w:rsidR="00952467" w:rsidRPr="00C91310">
        <w:rPr>
          <w:rFonts w:ascii="Verdana" w:eastAsia="Calibri" w:hAnsi="Verdana" w:cs="Arial"/>
        </w:rPr>
        <w:t>”</w:t>
      </w:r>
      <w:r w:rsidRPr="00C91310">
        <w:rPr>
          <w:rFonts w:ascii="Verdana" w:eastAsia="Calibri" w:hAnsi="Verdana" w:cs="Arial"/>
        </w:rPr>
        <w:t>.</w:t>
      </w:r>
      <w:r w:rsidRPr="00695C68">
        <w:rPr>
          <w:rStyle w:val="FootnoteReference"/>
          <w:rFonts w:ascii="Verdana" w:eastAsia="Calibri" w:hAnsi="Verdana" w:cs="Arial"/>
        </w:rPr>
        <w:footnoteReference w:id="5"/>
      </w:r>
      <w:r w:rsidR="00952467" w:rsidRPr="00C91310">
        <w:rPr>
          <w:rFonts w:ascii="Verdana" w:eastAsia="Calibri" w:hAnsi="Verdana" w:cs="Arial"/>
        </w:rPr>
        <w:t xml:space="preserve"> </w:t>
      </w:r>
      <w:r w:rsidRPr="00C91310">
        <w:rPr>
          <w:rFonts w:ascii="Verdana" w:eastAsia="Calibri" w:hAnsi="Verdana" w:cs="Arial"/>
        </w:rPr>
        <w:t xml:space="preserve">Adicionalmente, establece que para los fines y la ejecución de los recursos de que trata dicho decreto, los territorios y resguardos indígenas que hayan sido autorizados para administrar recursos del SGP serán considerados </w:t>
      </w:r>
      <w:r w:rsidR="00952467" w:rsidRPr="00C91310">
        <w:rPr>
          <w:rFonts w:ascii="Verdana" w:eastAsia="Calibri" w:hAnsi="Verdana" w:cs="Arial"/>
        </w:rPr>
        <w:t>E</w:t>
      </w:r>
      <w:r w:rsidRPr="00C91310">
        <w:rPr>
          <w:rFonts w:ascii="Verdana" w:eastAsia="Calibri" w:hAnsi="Verdana" w:cs="Arial"/>
        </w:rPr>
        <w:t xml:space="preserve">ntidades </w:t>
      </w:r>
      <w:r w:rsidR="00952467" w:rsidRPr="00C91310">
        <w:rPr>
          <w:rFonts w:ascii="Verdana" w:eastAsia="Calibri" w:hAnsi="Verdana" w:cs="Arial"/>
        </w:rPr>
        <w:t>E</w:t>
      </w:r>
      <w:r w:rsidRPr="00C91310">
        <w:rPr>
          <w:rFonts w:ascii="Verdana" w:eastAsia="Calibri" w:hAnsi="Verdana" w:cs="Arial"/>
        </w:rPr>
        <w:t>statales de acuerdo con lo indicado en el artículo 2 de la Ley 80 de 1993.</w:t>
      </w:r>
      <w:r w:rsidR="00952467" w:rsidRPr="00C91310">
        <w:rPr>
          <w:rFonts w:ascii="Verdana" w:eastAsia="Calibri" w:hAnsi="Verdana" w:cs="Arial"/>
        </w:rPr>
        <w:t xml:space="preserve"> </w:t>
      </w:r>
      <w:r w:rsidRPr="00C91310">
        <w:rPr>
          <w:rFonts w:ascii="Verdana" w:eastAsia="Calibri" w:hAnsi="Verdana" w:cs="Arial"/>
        </w:rPr>
        <w:t xml:space="preserve">La norma además establece una última posibilidad para los resguardos indígenas que no hayan sido autorizados para administrar de manera directa los recursos del SGP, consistente en la celebración de contratos de administración con las entidades territoriales respectivas y los representantes legales del resguardo designado por las autoridades propias. </w:t>
      </w:r>
    </w:p>
    <w:p w14:paraId="03D445AB" w14:textId="77777777" w:rsidR="00091908" w:rsidRPr="00C91310" w:rsidRDefault="009A5797" w:rsidP="00C91310">
      <w:pPr>
        <w:spacing w:after="120" w:line="276" w:lineRule="auto"/>
        <w:ind w:firstLine="709"/>
        <w:jc w:val="both"/>
        <w:rPr>
          <w:rFonts w:ascii="Verdana" w:hAnsi="Verdana"/>
        </w:rPr>
      </w:pPr>
      <w:r w:rsidRPr="00C91310">
        <w:rPr>
          <w:rFonts w:ascii="Verdana" w:eastAsia="Calibri" w:hAnsi="Verdana" w:cs="Arial"/>
        </w:rPr>
        <w:t>Por otro lado, el artículo 20 del Decreto 1953 de 2014 dispone que los actos o contratos que celebren o expidan los territorios indígenas en virtud de dicho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estos solo podrán celebrarse entre territorios indígenas, cabildos y/o autoridades tradicionales constituidos bajo lo dispuesto en el Decreto 1088 de 1993, no con otras entidades del Estado</w:t>
      </w:r>
      <w:r w:rsidRPr="00695C68">
        <w:rPr>
          <w:rStyle w:val="FootnoteReference"/>
          <w:rFonts w:ascii="Verdana" w:eastAsia="Calibri" w:hAnsi="Verdana" w:cs="Arial"/>
        </w:rPr>
        <w:footnoteReference w:id="6"/>
      </w:r>
      <w:r w:rsidRPr="00C91310">
        <w:rPr>
          <w:rFonts w:ascii="Verdana" w:eastAsia="Calibri" w:hAnsi="Verdana" w:cs="Arial"/>
        </w:rPr>
        <w:t>.</w:t>
      </w:r>
    </w:p>
    <w:p w14:paraId="377E4D11" w14:textId="2D0B8A4D" w:rsidR="00091908" w:rsidRPr="00C91310" w:rsidRDefault="00091908" w:rsidP="00C91310">
      <w:pPr>
        <w:spacing w:after="120" w:line="276" w:lineRule="auto"/>
        <w:ind w:firstLine="709"/>
        <w:jc w:val="both"/>
        <w:rPr>
          <w:rFonts w:ascii="Verdana" w:hAnsi="Verdana"/>
        </w:rPr>
      </w:pPr>
      <w:r w:rsidRPr="00C91310">
        <w:rPr>
          <w:rFonts w:ascii="Verdana" w:eastAsia="Calibri" w:hAnsi="Verdana" w:cs="Arial"/>
        </w:rPr>
        <w:t xml:space="preserve">Conforme a lo anterior, el Decreto 1953 de 2014 permite que resguardos podrán asociarse para administrar y ejecutar los recursos de la asignación especial del SGP, siempre que acrediten los requisitos establecidos en el decreto, y son personas jurídicas de derecho público especial. Los territorios y resguardos Indígenas que hayan sido autorizados para administrar recursos del SGP, conforme a lo dispuesto por ese decreto, se consideran </w:t>
      </w:r>
      <w:r w:rsidR="00C83FD5" w:rsidRPr="00C91310">
        <w:rPr>
          <w:rFonts w:ascii="Verdana" w:eastAsia="Calibri" w:hAnsi="Verdana" w:cs="Arial"/>
        </w:rPr>
        <w:t>E</w:t>
      </w:r>
      <w:r w:rsidRPr="00C91310">
        <w:rPr>
          <w:rFonts w:ascii="Verdana" w:eastAsia="Calibri" w:hAnsi="Verdana" w:cs="Arial"/>
        </w:rPr>
        <w:t xml:space="preserve">ntidades </w:t>
      </w:r>
      <w:r w:rsidR="00C83FD5" w:rsidRPr="00C91310">
        <w:rPr>
          <w:rFonts w:ascii="Verdana" w:eastAsia="Calibri" w:hAnsi="Verdana" w:cs="Arial"/>
        </w:rPr>
        <w:t>E</w:t>
      </w:r>
      <w:r w:rsidRPr="00C91310">
        <w:rPr>
          <w:rFonts w:ascii="Verdana" w:eastAsia="Calibri" w:hAnsi="Verdana" w:cs="Arial"/>
        </w:rPr>
        <w:t xml:space="preserv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7650D338" w14:textId="7165B46C" w:rsidR="00B3752A" w:rsidRPr="00C91310" w:rsidRDefault="00B3752A" w:rsidP="00C91310">
      <w:pPr>
        <w:spacing w:after="120" w:line="276" w:lineRule="auto"/>
        <w:ind w:firstLine="709"/>
        <w:jc w:val="both"/>
        <w:rPr>
          <w:rFonts w:ascii="Verdana" w:hAnsi="Verdana"/>
        </w:rPr>
      </w:pPr>
      <w:r w:rsidRPr="00C91310">
        <w:rPr>
          <w:rFonts w:ascii="Verdana" w:hAnsi="Verdana"/>
        </w:rPr>
        <w:t xml:space="preserve">Ahora bien, en relación con la capacidad jurídica debe tenerse en cuenta que, en materia de contratación estatal, </w:t>
      </w:r>
      <w:r w:rsidRPr="00C91310">
        <w:rPr>
          <w:rFonts w:ascii="Verdana" w:hAnsi="Verdana"/>
          <w:lang w:val="es-MX"/>
        </w:rPr>
        <w:t>es la facultad legal que tiene una persona para celebrar contratos con una entidad pública. Es decir, que pueda obligarse a cumplir con el objeto de contrato, siempre que no se encuentre incurso en inhabilidades o incompatibilidades que le impida celebrarlo. En este tipo de regulaciones, como ya se señaló la capacidad del resguardo indígena no autorizado se limita a un contrato de administración y, por tanto, no podrá participar en la ejecución de otro tipo de negocio</w:t>
      </w:r>
      <w:r w:rsidR="005C78DC" w:rsidRPr="00C91310">
        <w:rPr>
          <w:rFonts w:ascii="Verdana" w:hAnsi="Verdana"/>
          <w:lang w:val="es-MX"/>
        </w:rPr>
        <w:t>s</w:t>
      </w:r>
      <w:r w:rsidRPr="00C91310">
        <w:rPr>
          <w:rFonts w:ascii="Verdana" w:hAnsi="Verdana"/>
          <w:lang w:val="es-MX"/>
        </w:rPr>
        <w:t xml:space="preserve"> jurídico</w:t>
      </w:r>
      <w:r w:rsidR="005C78DC" w:rsidRPr="00C91310">
        <w:rPr>
          <w:rFonts w:ascii="Verdana" w:hAnsi="Verdana"/>
          <w:lang w:val="es-MX"/>
        </w:rPr>
        <w:t>s</w:t>
      </w:r>
      <w:r w:rsidRPr="00C91310">
        <w:rPr>
          <w:rFonts w:ascii="Verdana" w:hAnsi="Verdana"/>
          <w:lang w:val="es-MX"/>
        </w:rPr>
        <w:t>. </w:t>
      </w:r>
      <w:r w:rsidRPr="00C91310">
        <w:rPr>
          <w:rFonts w:ascii="Verdana" w:hAnsi="Verdana"/>
        </w:rPr>
        <w:t> </w:t>
      </w:r>
    </w:p>
    <w:p w14:paraId="4E62C189" w14:textId="77777777" w:rsidR="008A47C8" w:rsidRPr="00C91310" w:rsidRDefault="008A47C8" w:rsidP="00C91310">
      <w:pPr>
        <w:spacing w:after="120" w:line="276" w:lineRule="auto"/>
        <w:ind w:firstLine="709"/>
        <w:jc w:val="both"/>
        <w:rPr>
          <w:rFonts w:ascii="Verdana" w:hAnsi="Verdana"/>
        </w:rPr>
      </w:pPr>
      <w:r w:rsidRPr="00C91310">
        <w:rPr>
          <w:rFonts w:ascii="Verdana" w:eastAsia="Calibri" w:hAnsi="Verdana" w:cs="Arial"/>
        </w:rPr>
        <w:t>Al respecto, es pertinente mencionar que en el documento “Orientaciones para la programación, administración y ejecución de los recursos de la Asignación Especial del Sistema General de Participaciones para los Resguardos Indígenas (AESGPRI)” expedido por el Departamento Nacional de Planeación - DNP, se explica que “una vez sea firmado el contrato de administración de los recursos de la AESGPRI, el alcalde, o gobernador según el caso, deberá proceder a la ejecución de cada uno de los proyectos incluidos en dicho contrato, con estricta aplicación de las normas que rigen la contratación estatal”</w:t>
      </w:r>
      <w:r w:rsidRPr="00695C68">
        <w:rPr>
          <w:vertAlign w:val="superscript"/>
        </w:rPr>
        <w:footnoteReference w:id="7"/>
      </w:r>
      <w:r w:rsidRPr="00C91310">
        <w:rPr>
          <w:rFonts w:ascii="Verdana" w:eastAsia="Calibri" w:hAnsi="Verdana" w:cs="Arial"/>
        </w:rPr>
        <w:t xml:space="preserve">. De esta manera, en el evento en que los recursos no sean administrados por los resguardos indígenas, estos solo tendrán la facultad para celebrar el contrato de administración con la entidad territorial y no podrán celebrar otros negocios jurídicos. </w:t>
      </w:r>
    </w:p>
    <w:p w14:paraId="20432478" w14:textId="77777777" w:rsidR="00224B28" w:rsidRDefault="00757F6F" w:rsidP="00224B28">
      <w:pPr>
        <w:spacing w:after="120" w:line="276" w:lineRule="auto"/>
        <w:ind w:firstLine="709"/>
        <w:jc w:val="both"/>
        <w:rPr>
          <w:rFonts w:ascii="Verdana" w:hAnsi="Verdana"/>
        </w:rPr>
      </w:pPr>
      <w:r w:rsidRPr="00C91310">
        <w:rPr>
          <w:rFonts w:ascii="Verdana" w:eastAsia="Calibri" w:hAnsi="Verdana" w:cs="Arial"/>
        </w:rPr>
        <w:t>Por otro lado, el artículo 20 del Decreto 1953 de 2014 dispone que los actos o contratos que celebren o expidan los territorios indígenas en virtud de dicho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estos solo podrán celebrarse entre territorios indígenas, cabildos y/o autoridades tradicionales constituidos bajo lo dispuesto en el Decreto 1088 de 1993, no con otras entidades del Estado</w:t>
      </w:r>
      <w:r w:rsidRPr="00695C68">
        <w:rPr>
          <w:vertAlign w:val="superscript"/>
        </w:rPr>
        <w:footnoteReference w:id="8"/>
      </w:r>
      <w:r w:rsidRPr="00C91310">
        <w:rPr>
          <w:rFonts w:ascii="Verdana" w:eastAsia="Calibri" w:hAnsi="Verdana" w:cs="Arial"/>
        </w:rPr>
        <w:t xml:space="preserve">. </w:t>
      </w:r>
    </w:p>
    <w:p w14:paraId="261BFCDF" w14:textId="408DF029" w:rsidR="009D06C4" w:rsidRPr="00C91310" w:rsidRDefault="009D06C4" w:rsidP="00224B28">
      <w:pPr>
        <w:spacing w:after="120" w:line="276" w:lineRule="auto"/>
        <w:ind w:firstLine="709"/>
        <w:jc w:val="both"/>
        <w:rPr>
          <w:rFonts w:ascii="Verdana" w:hAnsi="Verdana"/>
        </w:rPr>
      </w:pPr>
      <w:r w:rsidRPr="00C91310">
        <w:rPr>
          <w:rFonts w:ascii="Verdana" w:eastAsia="Calibri" w:hAnsi="Verdana" w:cs="Arial"/>
        </w:rPr>
        <w:t xml:space="preserve">De las normas anteriormente citadas, los resguardos podrán asociarse para administrar y ejecutar los recursos de la asignación especial del SGP, siempre que acrediten los requisitos establecidos en el decreto. En ese sentido, los Territorios y Resguardos Indígenas que hayan sido autorizados para administrar recursos del SGP, conforme a lo dispuesto por ese decreto, se consideran Entidades Estatales, de acuerdo con lo dispuesto en el artículo 2° de la Ley 80 de 1993 y su capacidad jurídica será ejercida a través de su representante legal, conforme a lo dispuesto en el decreto. </w:t>
      </w:r>
    </w:p>
    <w:p w14:paraId="208F577B" w14:textId="5AC26265" w:rsidR="002B1C9F" w:rsidRPr="00C91310" w:rsidRDefault="002B1C9F" w:rsidP="00C91310">
      <w:pPr>
        <w:spacing w:after="120" w:line="276" w:lineRule="auto"/>
        <w:ind w:firstLine="709"/>
        <w:jc w:val="both"/>
        <w:rPr>
          <w:rFonts w:ascii="Verdana" w:hAnsi="Verdana"/>
        </w:rPr>
      </w:pPr>
      <w:r w:rsidRPr="00C91310">
        <w:rPr>
          <w:rFonts w:ascii="Verdana" w:eastAsia="Calibri" w:hAnsi="Verdana" w:cs="Arial"/>
        </w:rPr>
        <w:t xml:space="preserve">En todo caso, es importante considerar que estos decretos tienen el carácter de decretos autónomos, pues fueron expedidos conforme a las facultades normativas excepcionales atribuidas al Gobierno Nacional por el artículo 56 transitorio de Constitución Política, en lo que el Congreso de la República implementa los territorios indígenas, cuestión respecto de la que permanece la omisión legislativa –sin perjuicio de la expedición de la Ley 1454 de 2011, tal como lo precisó la Corte Constitucional en las sentencias C-489 de 2012 y C-617 de 2015. </w:t>
      </w:r>
    </w:p>
    <w:p w14:paraId="2629487F" w14:textId="4FA01FE3" w:rsidR="00AC6747" w:rsidRPr="00C91310" w:rsidRDefault="00B80299" w:rsidP="00C91310">
      <w:pPr>
        <w:spacing w:after="120" w:line="276" w:lineRule="auto"/>
        <w:ind w:firstLine="709"/>
        <w:jc w:val="both"/>
        <w:rPr>
          <w:rFonts w:ascii="Verdana" w:hAnsi="Verdana"/>
        </w:rPr>
      </w:pPr>
      <w:r w:rsidRPr="00C91310">
        <w:rPr>
          <w:rFonts w:ascii="Verdana" w:hAnsi="Verdana"/>
        </w:rPr>
        <w:t>En conclusión</w:t>
      </w:r>
      <w:r w:rsidR="00E66AF9" w:rsidRPr="00C91310">
        <w:rPr>
          <w:rFonts w:ascii="Verdana" w:hAnsi="Verdana"/>
        </w:rPr>
        <w:t xml:space="preserve">, y en lo que se refiere al objeto de </w:t>
      </w:r>
      <w:r w:rsidR="009241A2" w:rsidRPr="00C91310">
        <w:rPr>
          <w:rFonts w:ascii="Verdana" w:hAnsi="Verdana"/>
        </w:rPr>
        <w:t>la</w:t>
      </w:r>
      <w:r w:rsidR="00E66AF9" w:rsidRPr="00C91310">
        <w:rPr>
          <w:rFonts w:ascii="Verdana" w:hAnsi="Verdana"/>
        </w:rPr>
        <w:t xml:space="preserve"> consulta, debe </w:t>
      </w:r>
      <w:r w:rsidR="00243E26" w:rsidRPr="00C91310">
        <w:rPr>
          <w:rFonts w:ascii="Verdana" w:hAnsi="Verdana"/>
        </w:rPr>
        <w:t>precisarse</w:t>
      </w:r>
      <w:r w:rsidR="005E2034" w:rsidRPr="00C91310">
        <w:rPr>
          <w:rFonts w:ascii="Verdana" w:hAnsi="Verdana"/>
        </w:rPr>
        <w:t xml:space="preserve"> </w:t>
      </w:r>
      <w:r w:rsidR="00E66AF9" w:rsidRPr="00C91310">
        <w:rPr>
          <w:rFonts w:ascii="Verdana" w:hAnsi="Verdana"/>
        </w:rPr>
        <w:t xml:space="preserve">en primer lugar </w:t>
      </w:r>
      <w:r w:rsidR="00FE031B" w:rsidRPr="00C91310">
        <w:rPr>
          <w:rFonts w:ascii="Verdana" w:hAnsi="Verdana"/>
        </w:rPr>
        <w:t xml:space="preserve">que </w:t>
      </w:r>
      <w:r w:rsidR="009241A2" w:rsidRPr="00C91310">
        <w:rPr>
          <w:rFonts w:ascii="Verdana" w:hAnsi="Verdana"/>
        </w:rPr>
        <w:t xml:space="preserve">la </w:t>
      </w:r>
      <w:r w:rsidR="0067161C" w:rsidRPr="00C91310">
        <w:rPr>
          <w:rFonts w:ascii="Verdana" w:hAnsi="Verdana"/>
        </w:rPr>
        <w:t>A</w:t>
      </w:r>
      <w:r w:rsidR="009241A2" w:rsidRPr="00C91310">
        <w:rPr>
          <w:rFonts w:ascii="Verdana" w:hAnsi="Verdana"/>
        </w:rPr>
        <w:t xml:space="preserve">signación </w:t>
      </w:r>
      <w:r w:rsidR="0067161C" w:rsidRPr="00C91310">
        <w:rPr>
          <w:rFonts w:ascii="Verdana" w:hAnsi="Verdana"/>
        </w:rPr>
        <w:t>E</w:t>
      </w:r>
      <w:r w:rsidR="009241A2" w:rsidRPr="00C91310">
        <w:rPr>
          <w:rFonts w:ascii="Verdana" w:hAnsi="Verdana"/>
        </w:rPr>
        <w:t xml:space="preserve">special del Sistema General de Participaciones de los Resguardos Indígenas </w:t>
      </w:r>
      <w:r w:rsidR="001553E8" w:rsidRPr="00C91310">
        <w:rPr>
          <w:rFonts w:ascii="Verdana" w:hAnsi="Verdana"/>
        </w:rPr>
        <w:t xml:space="preserve">– AESGPRI – </w:t>
      </w:r>
      <w:r w:rsidR="00600AEE" w:rsidRPr="00C91310">
        <w:rPr>
          <w:rFonts w:ascii="Verdana" w:hAnsi="Verdana"/>
        </w:rPr>
        <w:t xml:space="preserve">tiene como finalidad mejorar la calidad de vida de la totalidad de la población que habita dentro del respectivo resguardo, y su destinación será para el financiamiento de proyectos de inversión </w:t>
      </w:r>
      <w:r w:rsidR="00F14CE4" w:rsidRPr="00C91310">
        <w:rPr>
          <w:rFonts w:ascii="Verdana" w:hAnsi="Verdana"/>
        </w:rPr>
        <w:t>debidamente formulados y de acuerdo con los planes de vida, la ley de origen, el derecho mayor o derecho propio</w:t>
      </w:r>
      <w:r w:rsidR="00D557C3" w:rsidRPr="00C91310">
        <w:rPr>
          <w:rFonts w:ascii="Verdana" w:hAnsi="Verdana"/>
        </w:rPr>
        <w:t xml:space="preserve"> de los Pueblos indígenas.</w:t>
      </w:r>
      <w:r w:rsidR="00A852CE" w:rsidRPr="00C91310">
        <w:rPr>
          <w:rFonts w:ascii="Verdana" w:hAnsi="Verdana"/>
        </w:rPr>
        <w:t xml:space="preserve"> En este sentido, </w:t>
      </w:r>
      <w:r w:rsidR="00C25B0C" w:rsidRPr="00C91310">
        <w:rPr>
          <w:rFonts w:ascii="Verdana" w:hAnsi="Verdana"/>
        </w:rPr>
        <w:t xml:space="preserve">los Resguardos Indígenas </w:t>
      </w:r>
      <w:r w:rsidR="00931154" w:rsidRPr="00C91310">
        <w:rPr>
          <w:rFonts w:ascii="Verdana" w:hAnsi="Verdana"/>
        </w:rPr>
        <w:t xml:space="preserve">y las asociaciones que estos conformen podrán asumir, administrar y ejecutar directamente estos </w:t>
      </w:r>
      <w:r w:rsidR="000066C1" w:rsidRPr="00C91310">
        <w:rPr>
          <w:rFonts w:ascii="Verdana" w:hAnsi="Verdana"/>
        </w:rPr>
        <w:t xml:space="preserve">recursos, previo cumplimiento de los requisitos previstos en </w:t>
      </w:r>
      <w:r w:rsidR="00CE0E50" w:rsidRPr="00C91310">
        <w:rPr>
          <w:rFonts w:ascii="Verdana" w:hAnsi="Verdana"/>
        </w:rPr>
        <w:t>el Decreto 1953 de 2014</w:t>
      </w:r>
      <w:r w:rsidR="00545103" w:rsidRPr="00C91310">
        <w:rPr>
          <w:rFonts w:ascii="Verdana" w:hAnsi="Verdana"/>
        </w:rPr>
        <w:t xml:space="preserve">. Ahora bien, en el evento en que </w:t>
      </w:r>
      <w:r w:rsidR="001553E8" w:rsidRPr="00C91310">
        <w:rPr>
          <w:rFonts w:ascii="Verdana" w:hAnsi="Verdana"/>
        </w:rPr>
        <w:t xml:space="preserve">la </w:t>
      </w:r>
      <w:r w:rsidR="00CB1501" w:rsidRPr="00C91310">
        <w:rPr>
          <w:rFonts w:ascii="Verdana" w:hAnsi="Verdana"/>
        </w:rPr>
        <w:t xml:space="preserve">– AESGPRI </w:t>
      </w:r>
      <w:r w:rsidR="0073467D" w:rsidRPr="00C91310">
        <w:rPr>
          <w:rFonts w:ascii="Verdana" w:hAnsi="Verdana"/>
        </w:rPr>
        <w:t xml:space="preserve">– no sea administrada por los Resguardos Indígenas </w:t>
      </w:r>
      <w:r w:rsidR="001E6E98" w:rsidRPr="00C91310">
        <w:rPr>
          <w:rFonts w:ascii="Verdana" w:hAnsi="Verdana"/>
        </w:rPr>
        <w:t xml:space="preserve">o no se haya asociado con otros para administrarlos su ejecución se realizara mediante la celebración de un contrato de administración </w:t>
      </w:r>
      <w:r w:rsidR="000A46DE" w:rsidRPr="00C91310">
        <w:rPr>
          <w:rFonts w:ascii="Verdana" w:hAnsi="Verdana"/>
        </w:rPr>
        <w:t xml:space="preserve">suscrito entre la entidad territorial respectiva y el representante legal del resguardo </w:t>
      </w:r>
      <w:r w:rsidR="003D38FB" w:rsidRPr="00C91310">
        <w:rPr>
          <w:rFonts w:ascii="Verdana" w:hAnsi="Verdana"/>
        </w:rPr>
        <w:t>designado</w:t>
      </w:r>
      <w:r w:rsidR="000A46DE" w:rsidRPr="00C91310">
        <w:rPr>
          <w:rFonts w:ascii="Verdana" w:hAnsi="Verdana"/>
        </w:rPr>
        <w:t xml:space="preserve"> por las Autoridades propias. </w:t>
      </w:r>
    </w:p>
    <w:p w14:paraId="265FC707" w14:textId="1F009A48" w:rsidR="004C48BC" w:rsidRPr="00C91310" w:rsidRDefault="00F424B1" w:rsidP="00C91310">
      <w:pPr>
        <w:spacing w:after="120" w:line="276" w:lineRule="auto"/>
        <w:ind w:firstLine="709"/>
        <w:jc w:val="both"/>
        <w:rPr>
          <w:rFonts w:ascii="Verdana" w:hAnsi="Verdana"/>
        </w:rPr>
      </w:pPr>
      <w:r w:rsidRPr="00C91310">
        <w:rPr>
          <w:rFonts w:ascii="Verdana" w:hAnsi="Verdana"/>
        </w:rPr>
        <w:t xml:space="preserve">En segundo lugar, </w:t>
      </w:r>
      <w:r w:rsidR="00653E32" w:rsidRPr="00C91310">
        <w:rPr>
          <w:rFonts w:ascii="Verdana" w:hAnsi="Verdana"/>
        </w:rPr>
        <w:t xml:space="preserve">es necesario aclarar que </w:t>
      </w:r>
      <w:r w:rsidR="00665933" w:rsidRPr="00C91310">
        <w:rPr>
          <w:rFonts w:ascii="Verdana" w:hAnsi="Verdana"/>
        </w:rPr>
        <w:t>los actos o contratos que expidan o celebren los Territorios Indígenas, según sea el caso, para la ejecución de la – AESGPRI –,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w:t>
      </w:r>
      <w:r w:rsidR="00335946" w:rsidRPr="00C91310">
        <w:rPr>
          <w:rFonts w:ascii="Verdana" w:hAnsi="Verdana"/>
        </w:rPr>
        <w:t>.</w:t>
      </w:r>
      <w:r w:rsidR="00057259" w:rsidRPr="00C91310">
        <w:rPr>
          <w:rFonts w:ascii="Verdana" w:hAnsi="Verdana"/>
        </w:rPr>
        <w:t xml:space="preserve"> </w:t>
      </w:r>
      <w:r w:rsidR="00335946" w:rsidRPr="00C91310">
        <w:rPr>
          <w:rFonts w:ascii="Verdana" w:hAnsi="Verdana"/>
        </w:rPr>
        <w:t>Ahora, en el evento en que</w:t>
      </w:r>
      <w:r w:rsidR="004C48BC" w:rsidRPr="00C91310">
        <w:rPr>
          <w:rFonts w:ascii="Verdana" w:hAnsi="Verdana"/>
        </w:rPr>
        <w:t xml:space="preserve">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1F01A48B" w14:textId="77777777" w:rsidR="00335946" w:rsidRPr="00695C68" w:rsidRDefault="00335946" w:rsidP="00335946">
      <w:pPr>
        <w:spacing w:after="0" w:line="276" w:lineRule="auto"/>
        <w:jc w:val="both"/>
        <w:rPr>
          <w:rFonts w:ascii="Verdana" w:hAnsi="Verdana"/>
        </w:rPr>
      </w:pPr>
    </w:p>
    <w:p w14:paraId="6182AEA5" w14:textId="77777777" w:rsidR="000A71FE" w:rsidRPr="00695C68" w:rsidRDefault="000A71FE" w:rsidP="000A71FE">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95C68">
        <w:rPr>
          <w:rFonts w:ascii="Verdana" w:eastAsia="Century Gothic" w:hAnsi="Verdana" w:cs="Century Gothic"/>
          <w:b/>
          <w:bCs/>
        </w:rPr>
        <w:t>Referencias normativas, jurisprudenciales y otras fuentes:</w:t>
      </w:r>
    </w:p>
    <w:p w14:paraId="6D72D791" w14:textId="77777777" w:rsidR="000A71FE" w:rsidRPr="00695C68" w:rsidRDefault="000A71FE" w:rsidP="000A71FE">
      <w:pPr>
        <w:widowControl w:val="0"/>
        <w:autoSpaceDE w:val="0"/>
        <w:autoSpaceDN w:val="0"/>
        <w:spacing w:after="0" w:line="276" w:lineRule="auto"/>
        <w:jc w:val="both"/>
        <w:rPr>
          <w:rFonts w:ascii="Verdana" w:hAnsi="Verdana" w:cs="Arial"/>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A71FE" w:rsidRPr="00695C68" w14:paraId="0E959A9D" w14:textId="77777777">
        <w:trPr>
          <w:trHeight w:val="870"/>
        </w:trPr>
        <w:tc>
          <w:tcPr>
            <w:tcW w:w="8647" w:type="dxa"/>
          </w:tcPr>
          <w:p w14:paraId="67EC243F" w14:textId="77777777" w:rsidR="005F7FD3" w:rsidRPr="00695C68" w:rsidRDefault="005F7FD3" w:rsidP="005F7FD3">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Fonts w:ascii="Verdana" w:hAnsi="Verdana" w:cs="Arial"/>
                <w:lang w:val="es-CO"/>
              </w:rPr>
              <w:t>Convenio No. 169 de 1989</w:t>
            </w:r>
          </w:p>
          <w:p w14:paraId="6937653E" w14:textId="77777777" w:rsidR="005F7FD3" w:rsidRPr="00695C68" w:rsidRDefault="005F7FD3" w:rsidP="005F7FD3">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Fonts w:ascii="Verdana" w:hAnsi="Verdana" w:cs="Arial"/>
                <w:lang w:val="es-CO"/>
              </w:rPr>
              <w:t>Ley 21 de 1991</w:t>
            </w:r>
          </w:p>
          <w:p w14:paraId="0D33EBFF" w14:textId="77777777" w:rsidR="005F7FD3" w:rsidRPr="00695C68" w:rsidRDefault="005F7FD3" w:rsidP="005F7FD3">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Fonts w:ascii="Verdana" w:hAnsi="Verdana" w:cs="Arial"/>
                <w:lang w:val="es-CO"/>
              </w:rPr>
              <w:t xml:space="preserve">Constitución Política de 1991, artículo </w:t>
            </w:r>
            <w:r w:rsidRPr="00695C68">
              <w:rPr>
                <w:rFonts w:ascii="Verdana" w:eastAsia="Calibri" w:hAnsi="Verdana" w:cs="Arial"/>
              </w:rPr>
              <w:t>329, artículo transitorio 56.</w:t>
            </w:r>
          </w:p>
          <w:p w14:paraId="1BF13B67" w14:textId="77777777" w:rsidR="005F7FD3" w:rsidRPr="00695C68" w:rsidRDefault="005F7FD3" w:rsidP="005F7FD3">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Fonts w:ascii="Verdana" w:eastAsia="Calibri" w:hAnsi="Verdana" w:cs="Arial"/>
                <w:lang w:val="es-CO"/>
              </w:rPr>
              <w:t>Decreto 2164 de 1995</w:t>
            </w:r>
            <w:r w:rsidRPr="00695C68">
              <w:rPr>
                <w:rFonts w:ascii="Verdana" w:eastAsia="Calibri" w:hAnsi="Verdana" w:cs="Arial"/>
              </w:rPr>
              <w:t xml:space="preserve"> </w:t>
            </w:r>
          </w:p>
          <w:p w14:paraId="1080A6E0" w14:textId="77777777" w:rsidR="005F7FD3" w:rsidRPr="00695C68" w:rsidRDefault="005F7FD3" w:rsidP="005F7FD3">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Fonts w:ascii="Verdana" w:hAnsi="Verdana" w:cs="Arial"/>
                <w:lang w:val="es-CO"/>
              </w:rPr>
              <w:t>Ley 160 de 1994</w:t>
            </w:r>
          </w:p>
          <w:p w14:paraId="328EABA7" w14:textId="77777777" w:rsidR="005F7FD3" w:rsidRPr="00695C68" w:rsidRDefault="005F7FD3" w:rsidP="005F7FD3">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Fonts w:ascii="Verdana" w:hAnsi="Verdana"/>
              </w:rPr>
              <w:t>Ley 80 de 1993</w:t>
            </w:r>
          </w:p>
          <w:p w14:paraId="265BFC10" w14:textId="77777777" w:rsidR="005F7FD3" w:rsidRPr="00695C68" w:rsidRDefault="005F7FD3" w:rsidP="005F7FD3">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Fonts w:ascii="Verdana" w:eastAsia="Calibri" w:hAnsi="Verdana" w:cs="Arial"/>
              </w:rPr>
              <w:t>Decreto 1071 de 2015</w:t>
            </w:r>
          </w:p>
          <w:p w14:paraId="31E1B5D9" w14:textId="77777777" w:rsidR="005F7FD3" w:rsidRPr="00695C68" w:rsidRDefault="005F7FD3" w:rsidP="005F7FD3">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Fonts w:ascii="Verdana" w:hAnsi="Verdana"/>
                <w:lang w:val="es-CO"/>
              </w:rPr>
              <w:t>Ley 1454 de 2011</w:t>
            </w:r>
          </w:p>
          <w:p w14:paraId="3B0A1CF9" w14:textId="77777777" w:rsidR="005F7FD3" w:rsidRPr="00695C68" w:rsidRDefault="005F7FD3" w:rsidP="005F7FD3">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Fonts w:ascii="Verdana" w:hAnsi="Verdana"/>
                <w:lang w:val="es-CO"/>
              </w:rPr>
              <w:t>Ley 1551 de 2012</w:t>
            </w:r>
          </w:p>
          <w:p w14:paraId="0E065FD1" w14:textId="77777777" w:rsidR="005F7FD3" w:rsidRPr="00695C68" w:rsidRDefault="005F7FD3" w:rsidP="005F7FD3">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Fonts w:ascii="Verdana" w:eastAsia="Calibri" w:hAnsi="Verdana" w:cs="Arial"/>
              </w:rPr>
              <w:t>Decreto 1953 de 2014</w:t>
            </w:r>
          </w:p>
          <w:p w14:paraId="1A3A294F" w14:textId="1D4D7417" w:rsidR="004971B2" w:rsidRPr="00695C68" w:rsidRDefault="004971B2" w:rsidP="004971B2">
            <w:pPr>
              <w:pStyle w:val="ListParagraph"/>
              <w:widowControl w:val="0"/>
              <w:numPr>
                <w:ilvl w:val="0"/>
                <w:numId w:val="17"/>
              </w:numPr>
              <w:tabs>
                <w:tab w:val="left" w:pos="8419"/>
              </w:tabs>
              <w:autoSpaceDE w:val="0"/>
              <w:autoSpaceDN w:val="0"/>
              <w:spacing w:after="120" w:line="276" w:lineRule="auto"/>
              <w:contextualSpacing w:val="0"/>
              <w:jc w:val="both"/>
              <w:rPr>
                <w:rStyle w:val="Hyperlink"/>
                <w:rFonts w:ascii="Verdana" w:hAnsi="Verdana" w:cs="Arial"/>
                <w:color w:val="auto"/>
                <w:u w:val="none"/>
              </w:rPr>
            </w:pPr>
            <w:r w:rsidRPr="00695C68">
              <w:rPr>
                <w:rStyle w:val="Hyperlink"/>
                <w:rFonts w:ascii="Verdana" w:hAnsi="Verdana"/>
                <w:color w:val="auto"/>
                <w:u w:val="none"/>
              </w:rPr>
              <w:t xml:space="preserve">Corte Constitucional. </w:t>
            </w:r>
            <w:r w:rsidRPr="00695C68">
              <w:rPr>
                <w:rFonts w:ascii="Verdana" w:eastAsia="Calibri" w:hAnsi="Verdana" w:cs="Arial"/>
              </w:rPr>
              <w:t>Sentencia C-489 de</w:t>
            </w:r>
            <w:r w:rsidR="00C3191D" w:rsidRPr="00695C68">
              <w:rPr>
                <w:rFonts w:ascii="Verdana" w:eastAsia="Calibri" w:hAnsi="Verdana" w:cs="Arial"/>
              </w:rPr>
              <w:t xml:space="preserve">l 27 de junio del </w:t>
            </w:r>
            <w:r w:rsidRPr="00695C68">
              <w:rPr>
                <w:rFonts w:ascii="Verdana" w:eastAsia="Calibri" w:hAnsi="Verdana" w:cs="Arial"/>
              </w:rPr>
              <w:t xml:space="preserve">2012. MP. </w:t>
            </w:r>
            <w:r w:rsidR="0051184E" w:rsidRPr="00695C68">
              <w:rPr>
                <w:rFonts w:ascii="Verdana" w:eastAsia="Calibri" w:hAnsi="Verdana" w:cs="Arial"/>
              </w:rPr>
              <w:t>Adriana María Gu</w:t>
            </w:r>
            <w:r w:rsidR="00C3191D" w:rsidRPr="00695C68">
              <w:rPr>
                <w:rFonts w:ascii="Verdana" w:eastAsia="Calibri" w:hAnsi="Verdana" w:cs="Arial"/>
              </w:rPr>
              <w:t xml:space="preserve">illén Arango. </w:t>
            </w:r>
          </w:p>
          <w:p w14:paraId="0AC3F27C" w14:textId="6D80DECA" w:rsidR="004971B2" w:rsidRPr="00695C68" w:rsidRDefault="004971B2" w:rsidP="004971B2">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Style w:val="Hyperlink"/>
                <w:rFonts w:ascii="Verdana" w:hAnsi="Verdana"/>
                <w:color w:val="auto"/>
                <w:u w:val="none"/>
              </w:rPr>
              <w:t>Corte Constitucional.</w:t>
            </w:r>
            <w:r w:rsidRPr="00695C68">
              <w:rPr>
                <w:rFonts w:ascii="Verdana" w:eastAsia="Calibri" w:hAnsi="Verdana" w:cs="Arial"/>
              </w:rPr>
              <w:t xml:space="preserve"> Sentencia C-617 de</w:t>
            </w:r>
            <w:r w:rsidR="00695C68" w:rsidRPr="00695C68">
              <w:rPr>
                <w:rFonts w:ascii="Verdana" w:eastAsia="Calibri" w:hAnsi="Verdana" w:cs="Arial"/>
              </w:rPr>
              <w:t>l 30 de septiembre del</w:t>
            </w:r>
            <w:r w:rsidRPr="00695C68">
              <w:rPr>
                <w:rFonts w:ascii="Verdana" w:eastAsia="Calibri" w:hAnsi="Verdana" w:cs="Arial"/>
              </w:rPr>
              <w:t xml:space="preserve"> 2015. MP.</w:t>
            </w:r>
            <w:r w:rsidR="00695C68" w:rsidRPr="00695C68">
              <w:rPr>
                <w:rFonts w:ascii="Verdana" w:eastAsia="Calibri" w:hAnsi="Verdana" w:cs="Arial"/>
              </w:rPr>
              <w:t xml:space="preserve"> Mauricio González Cuervo.</w:t>
            </w:r>
          </w:p>
          <w:p w14:paraId="1F0E9C79" w14:textId="11C8F2A5" w:rsidR="004971B2" w:rsidRPr="00695C68" w:rsidRDefault="005F7FD3" w:rsidP="004971B2">
            <w:pPr>
              <w:pStyle w:val="ListParagraph"/>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95C68">
              <w:rPr>
                <w:rFonts w:ascii="Verdana" w:eastAsia="Calibri" w:hAnsi="Verdana" w:cs="Arial"/>
              </w:rPr>
              <w:t xml:space="preserve">Cartilla para incentivar y fortalecer el acceso al Sistema de Compras y Contratación Pública de los Pueblos y Comunidades étnicas en Colombia. Disponible en: </w:t>
            </w:r>
            <w:hyperlink r:id="rId13" w:history="1">
              <w:r w:rsidRPr="00695C68">
                <w:rPr>
                  <w:rStyle w:val="Hyperlink"/>
                  <w:rFonts w:ascii="Verdana" w:hAnsi="Verdana" w:cs="Arial"/>
                </w:rPr>
                <w:t>https://www.colombiacompra.gov.co/sites/cce_public/files/cce_documents/cce-eicp-gi-25_cartilla_para_incentivar_y_fortalecer_el_acceso_al_sistema_de_compras_y_contratacion_publica_de_los_pueblos_y_comunidades_etnicas_en_colombia.pdf</w:t>
              </w:r>
            </w:hyperlink>
          </w:p>
        </w:tc>
      </w:tr>
    </w:tbl>
    <w:p w14:paraId="1C59258C" w14:textId="77777777" w:rsidR="000A71FE" w:rsidRPr="00695C68" w:rsidRDefault="000A71FE" w:rsidP="000A71FE">
      <w:pPr>
        <w:widowControl w:val="0"/>
        <w:autoSpaceDE w:val="0"/>
        <w:autoSpaceDN w:val="0"/>
        <w:spacing w:after="0" w:line="276" w:lineRule="auto"/>
        <w:jc w:val="both"/>
        <w:rPr>
          <w:rFonts w:ascii="Verdana" w:hAnsi="Verdana" w:cs="Arial"/>
        </w:rPr>
      </w:pPr>
    </w:p>
    <w:p w14:paraId="23021B4B" w14:textId="77777777" w:rsidR="000A71FE" w:rsidRPr="00695C68" w:rsidRDefault="000A71FE" w:rsidP="000A71FE">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95C68">
        <w:rPr>
          <w:rFonts w:ascii="Verdana" w:eastAsia="Century Gothic" w:hAnsi="Verdana" w:cs="Century Gothic"/>
          <w:b/>
          <w:bCs/>
        </w:rPr>
        <w:t>Doctrina de la Agencia Nacional de Contratación Pública:</w:t>
      </w:r>
    </w:p>
    <w:p w14:paraId="22DDBEE6" w14:textId="77777777" w:rsidR="000A71FE" w:rsidRPr="00695C68" w:rsidRDefault="000A71FE" w:rsidP="000A71FE">
      <w:pPr>
        <w:widowControl w:val="0"/>
        <w:autoSpaceDE w:val="0"/>
        <w:autoSpaceDN w:val="0"/>
        <w:spacing w:after="0" w:line="276" w:lineRule="auto"/>
        <w:jc w:val="both"/>
        <w:rPr>
          <w:rFonts w:ascii="Verdana" w:hAnsi="Verdana" w:cs="Arial"/>
        </w:rPr>
      </w:pPr>
    </w:p>
    <w:p w14:paraId="2FF14F4E" w14:textId="394B0EB6" w:rsidR="000A71FE" w:rsidRPr="00695C68" w:rsidRDefault="00C262DE" w:rsidP="000A71FE">
      <w:pPr>
        <w:widowControl w:val="0"/>
        <w:autoSpaceDE w:val="0"/>
        <w:autoSpaceDN w:val="0"/>
        <w:spacing w:after="0" w:line="276" w:lineRule="auto"/>
        <w:jc w:val="both"/>
        <w:rPr>
          <w:rFonts w:ascii="Verdana" w:hAnsi="Verdana" w:cs="Arial"/>
          <w:shd w:val="clear" w:color="auto" w:fill="FFFFFF"/>
          <w:lang w:val="es-ES"/>
        </w:rPr>
      </w:pPr>
      <w:r w:rsidRPr="00695C68">
        <w:rPr>
          <w:rStyle w:val="normaltextrun"/>
          <w:rFonts w:ascii="Verdana" w:hAnsi="Verdana" w:cs="Arial"/>
          <w:shd w:val="clear" w:color="auto" w:fill="FFFFFF"/>
          <w:lang w:val="es-ES"/>
        </w:rPr>
        <w:t xml:space="preserve">Sobre el </w:t>
      </w:r>
      <w:r w:rsidRPr="00695C68">
        <w:rPr>
          <w:rFonts w:ascii="Verdana" w:hAnsi="Verdana" w:cs="Arial"/>
          <w:shd w:val="clear" w:color="auto" w:fill="FFFFFF"/>
        </w:rPr>
        <w:t>el marco jurídico de la contratación con pueblos indígenas en los conceptos Nro. C- 806 del 19 de diciembre de 2022, C- 899 de 30 de diciembre de 2022, C-928 de 26 de enero de 2023, C-961 del 30 de enero de 2023, C- 084 del 28 de abril de 2023, C-044 del 8 de mayo de 2023, C-182 del 29 de junio de 2023, C-319 del 2 de agosto de 2023, C-301 del 6 de octubre de 2023, C-459 del 22 de diciembre del 2023, C-011 del 01 de marzo del 2024, C-012 del 21 de marzo del 2024, C-062 del 07 de junio del 2024 y C-371 del 09 de agosto del 2024 y C-</w:t>
      </w:r>
      <w:r w:rsidR="0085504A" w:rsidRPr="00695C68">
        <w:rPr>
          <w:rFonts w:ascii="Verdana" w:hAnsi="Verdana" w:cs="Arial"/>
          <w:shd w:val="clear" w:color="auto" w:fill="FFFFFF"/>
        </w:rPr>
        <w:t>256 del 30 de agosto del 2024</w:t>
      </w:r>
      <w:r w:rsidR="000A71FE" w:rsidRPr="00695C68">
        <w:rPr>
          <w:rFonts w:ascii="Verdana" w:hAnsi="Verdana" w:cs="Arial"/>
          <w:shd w:val="clear" w:color="auto" w:fill="FFFFFF"/>
          <w:lang w:val="es-ES"/>
        </w:rPr>
        <w:t>.</w:t>
      </w:r>
      <w:r w:rsidR="000A71FE" w:rsidRPr="00695C68">
        <w:rPr>
          <w:rStyle w:val="normaltextrun"/>
          <w:rFonts w:ascii="Verdana" w:hAnsi="Verdana" w:cs="Arial"/>
          <w:shd w:val="clear" w:color="auto" w:fill="FFFFFF"/>
          <w:lang w:val="es-ES"/>
        </w:rPr>
        <w:t xml:space="preserve"> </w:t>
      </w:r>
      <w:r w:rsidR="000A71FE" w:rsidRPr="00695C68">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000A71FE" w:rsidRPr="00695C68">
          <w:rPr>
            <w:rStyle w:val="Hyperlink"/>
            <w:rFonts w:ascii="Verdana" w:hAnsi="Verdana" w:cs="Arial"/>
            <w:shd w:val="clear" w:color="auto" w:fill="FFFFFF"/>
          </w:rPr>
          <w:t>https://relatoria.colombiacompra.gov.co/</w:t>
        </w:r>
      </w:hyperlink>
    </w:p>
    <w:p w14:paraId="577C1D54" w14:textId="77777777" w:rsidR="000A71FE" w:rsidRPr="00695C68" w:rsidRDefault="000A71FE" w:rsidP="000A71FE">
      <w:pPr>
        <w:widowControl w:val="0"/>
        <w:autoSpaceDE w:val="0"/>
        <w:autoSpaceDN w:val="0"/>
        <w:spacing w:after="0" w:line="276" w:lineRule="auto"/>
        <w:jc w:val="both"/>
        <w:rPr>
          <w:rFonts w:ascii="Verdana" w:hAnsi="Verdana" w:cs="Arial"/>
          <w:shd w:val="clear" w:color="auto" w:fill="FFFFFF"/>
        </w:rPr>
      </w:pPr>
    </w:p>
    <w:p w14:paraId="4F7E0FFB" w14:textId="77777777" w:rsidR="000A71FE" w:rsidRPr="00695C68" w:rsidRDefault="000A71FE" w:rsidP="000A71FE">
      <w:pPr>
        <w:spacing w:after="0" w:line="276" w:lineRule="auto"/>
        <w:jc w:val="both"/>
        <w:rPr>
          <w:rFonts w:ascii="Verdana" w:hAnsi="Verdana" w:cs="Arial"/>
          <w:shd w:val="clear" w:color="auto" w:fill="FFFFFF"/>
        </w:rPr>
      </w:pPr>
      <w:r w:rsidRPr="00695C68">
        <w:rPr>
          <w:rFonts w:ascii="Verdana" w:hAnsi="Verdana" w:cs="Arial"/>
          <w:shd w:val="clear" w:color="auto" w:fill="FFFFFF"/>
        </w:rPr>
        <w:t>También 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5" w:tgtFrame="_blank" w:tooltip="Dirección URL original: https://www.colombiacompra.gov.co/sala-de-prensa/boletin-digital/boletin-de-relatoria-2024-iv. Haga clic o pulse si confía en este vínculo." w:history="1">
        <w:r w:rsidRPr="00695C68">
          <w:rPr>
            <w:rStyle w:val="Hyperlink"/>
            <w:rFonts w:ascii="Verdana" w:hAnsi="Verdana" w:cs="Arial"/>
            <w:shd w:val="clear" w:color="auto" w:fill="FFFFFF"/>
          </w:rPr>
          <w:t>BOLETÍN DE RELATORÍA 2024 – IV | Colombia Compra Eficiente | Agencia Nacional de Contratación Pública</w:t>
        </w:r>
      </w:hyperlink>
    </w:p>
    <w:p w14:paraId="323802AD" w14:textId="77777777" w:rsidR="000A71FE" w:rsidRPr="00695C68" w:rsidRDefault="000A71FE" w:rsidP="000A71FE">
      <w:pPr>
        <w:spacing w:after="0" w:line="240" w:lineRule="auto"/>
        <w:jc w:val="both"/>
        <w:rPr>
          <w:rStyle w:val="normaltextrun"/>
          <w:rFonts w:ascii="Verdana" w:hAnsi="Verdana" w:cs="Arial"/>
          <w:color w:val="000000" w:themeColor="text1"/>
          <w:shd w:val="clear" w:color="auto" w:fill="FFFFFF"/>
          <w:lang w:val="es-ES"/>
        </w:rPr>
      </w:pPr>
    </w:p>
    <w:p w14:paraId="29CB6F4E" w14:textId="77777777" w:rsidR="000A71FE" w:rsidRPr="00695C68" w:rsidRDefault="000A71FE" w:rsidP="000A71FE">
      <w:pPr>
        <w:spacing w:after="0" w:line="240" w:lineRule="auto"/>
        <w:jc w:val="both"/>
        <w:rPr>
          <w:rFonts w:ascii="Verdana" w:hAnsi="Verdana"/>
        </w:rPr>
      </w:pPr>
      <w:r w:rsidRPr="00695C68">
        <w:rPr>
          <w:rFonts w:ascii="Verdana" w:hAnsi="Verdana"/>
        </w:rPr>
        <w:t xml:space="preserve">Por último, lo invitamos a seguirnos en las redes sociales en las cuales se difunde información institucional: </w:t>
      </w:r>
    </w:p>
    <w:p w14:paraId="7C79CF9C" w14:textId="77777777" w:rsidR="000A71FE" w:rsidRPr="00695C68" w:rsidRDefault="000A71FE" w:rsidP="000A71FE">
      <w:pPr>
        <w:spacing w:after="0" w:line="240" w:lineRule="auto"/>
        <w:jc w:val="both"/>
        <w:rPr>
          <w:rFonts w:ascii="Verdana" w:hAnsi="Verdana"/>
        </w:rPr>
      </w:pPr>
    </w:p>
    <w:p w14:paraId="681E906D" w14:textId="77777777" w:rsidR="000A71FE" w:rsidRPr="00695C68" w:rsidRDefault="000A71FE" w:rsidP="000A71FE">
      <w:pPr>
        <w:spacing w:after="0" w:line="240" w:lineRule="auto"/>
        <w:jc w:val="both"/>
        <w:rPr>
          <w:rFonts w:ascii="Verdana" w:hAnsi="Verdana"/>
        </w:rPr>
      </w:pPr>
      <w:r w:rsidRPr="00695C68">
        <w:rPr>
          <w:rFonts w:ascii="Verdana" w:hAnsi="Verdana"/>
        </w:rPr>
        <w:t xml:space="preserve">Twitter: </w:t>
      </w:r>
      <w:r w:rsidRPr="00695C68">
        <w:rPr>
          <w:rStyle w:val="Hyperlink"/>
          <w:rFonts w:ascii="Verdana" w:hAnsi="Verdana"/>
          <w:color w:val="4472C4" w:themeColor="accent1"/>
        </w:rPr>
        <w:t>@colombiacompra</w:t>
      </w:r>
      <w:r w:rsidRPr="00695C68">
        <w:rPr>
          <w:rFonts w:ascii="Verdana" w:hAnsi="Verdana"/>
          <w:color w:val="4472C4" w:themeColor="accent1"/>
        </w:rPr>
        <w:t xml:space="preserve"> </w:t>
      </w:r>
    </w:p>
    <w:p w14:paraId="77979011" w14:textId="77777777" w:rsidR="000A71FE" w:rsidRPr="00695C68" w:rsidRDefault="000A71FE" w:rsidP="000A71FE">
      <w:pPr>
        <w:spacing w:after="0" w:line="240" w:lineRule="auto"/>
        <w:jc w:val="both"/>
        <w:rPr>
          <w:rFonts w:ascii="Verdana" w:hAnsi="Verdana"/>
        </w:rPr>
      </w:pPr>
      <w:r w:rsidRPr="00695C68">
        <w:rPr>
          <w:rFonts w:ascii="Verdana" w:hAnsi="Verdana"/>
        </w:rPr>
        <w:t xml:space="preserve">Facebook: </w:t>
      </w:r>
      <w:r w:rsidRPr="00695C68">
        <w:rPr>
          <w:rStyle w:val="Hyperlink"/>
          <w:rFonts w:ascii="Verdana" w:hAnsi="Verdana"/>
          <w:color w:val="4472C4" w:themeColor="accent1"/>
        </w:rPr>
        <w:t>ColombiaCompraEficiente</w:t>
      </w:r>
    </w:p>
    <w:p w14:paraId="0C7EE0A7" w14:textId="77777777" w:rsidR="000A71FE" w:rsidRPr="00695C68" w:rsidRDefault="000A71FE" w:rsidP="000A71FE">
      <w:pPr>
        <w:spacing w:after="0" w:line="240" w:lineRule="auto"/>
        <w:jc w:val="both"/>
        <w:rPr>
          <w:rFonts w:ascii="Verdana" w:hAnsi="Verdana"/>
        </w:rPr>
      </w:pPr>
      <w:r w:rsidRPr="00695C68">
        <w:rPr>
          <w:rFonts w:ascii="Verdana" w:hAnsi="Verdana"/>
        </w:rPr>
        <w:t xml:space="preserve">LinkedIn: </w:t>
      </w:r>
      <w:r w:rsidRPr="00695C68">
        <w:rPr>
          <w:rStyle w:val="Hyperlink"/>
          <w:rFonts w:ascii="Verdana" w:hAnsi="Verdana"/>
          <w:color w:val="4472C4" w:themeColor="accent1"/>
        </w:rPr>
        <w:t>Agencia Nacional de Contratación Pública - Colombia Compra Eficiente</w:t>
      </w:r>
      <w:r w:rsidRPr="00695C68">
        <w:rPr>
          <w:rFonts w:ascii="Verdana" w:hAnsi="Verdana"/>
          <w:color w:val="4472C4" w:themeColor="accent1"/>
        </w:rPr>
        <w:t xml:space="preserve"> </w:t>
      </w:r>
      <w:r w:rsidRPr="00695C68">
        <w:rPr>
          <w:rFonts w:ascii="Verdana" w:hAnsi="Verdana"/>
        </w:rPr>
        <w:t xml:space="preserve">Instagram: </w:t>
      </w:r>
      <w:r w:rsidRPr="00695C68">
        <w:rPr>
          <w:rStyle w:val="Hyperlink"/>
          <w:rFonts w:ascii="Verdana" w:hAnsi="Verdana"/>
          <w:color w:val="4472C4" w:themeColor="accent1"/>
        </w:rPr>
        <w:t>@colombiacompraeficiente_cce</w:t>
      </w:r>
    </w:p>
    <w:p w14:paraId="7A7D1F89" w14:textId="77777777" w:rsidR="000A71FE" w:rsidRPr="00695C68" w:rsidRDefault="000A71FE" w:rsidP="000A71FE">
      <w:pPr>
        <w:widowControl w:val="0"/>
        <w:autoSpaceDE w:val="0"/>
        <w:autoSpaceDN w:val="0"/>
        <w:spacing w:after="0" w:line="276" w:lineRule="auto"/>
        <w:jc w:val="both"/>
        <w:rPr>
          <w:rFonts w:ascii="Verdana" w:hAnsi="Verdana" w:cs="Arial"/>
        </w:rPr>
      </w:pPr>
    </w:p>
    <w:p w14:paraId="2D2FC5CE" w14:textId="77777777" w:rsidR="000A71FE" w:rsidRPr="00695C68" w:rsidRDefault="000A71FE" w:rsidP="000A71FE">
      <w:pPr>
        <w:widowControl w:val="0"/>
        <w:autoSpaceDE w:val="0"/>
        <w:autoSpaceDN w:val="0"/>
        <w:spacing w:after="0" w:line="276" w:lineRule="auto"/>
        <w:jc w:val="both"/>
        <w:rPr>
          <w:rFonts w:ascii="Verdana" w:hAnsi="Verdana" w:cs="Arial"/>
          <w:lang w:val="es-ES_tradnl"/>
        </w:rPr>
      </w:pPr>
      <w:r w:rsidRPr="00695C68">
        <w:rPr>
          <w:rFonts w:ascii="Verdana" w:hAnsi="Verdana" w:cs="Arial"/>
        </w:rPr>
        <w:t xml:space="preserve">Este concepto tiene el alcance previsto en el artículo 28 del Código de Procedimiento Administrativo y de lo Contencioso Administrativo </w:t>
      </w:r>
      <w:r w:rsidRPr="00695C68">
        <w:rPr>
          <w:rFonts w:ascii="Verdana" w:hAnsi="Verdana" w:cs="Arial"/>
          <w:lang w:val="es-ES_tradnl"/>
        </w:rPr>
        <w:t>y las expresiones aquí utilizadas con mayúscula inicial deben ser entendidas con el significado que les otorga el artículo 2.2.1.1.1.3.1. del Decreto 1082 de 2015.</w:t>
      </w:r>
    </w:p>
    <w:p w14:paraId="1CC42D34" w14:textId="77777777" w:rsidR="000A71FE" w:rsidRPr="00695C68" w:rsidRDefault="000A71FE" w:rsidP="000A71FE">
      <w:pPr>
        <w:widowControl w:val="0"/>
        <w:autoSpaceDE w:val="0"/>
        <w:autoSpaceDN w:val="0"/>
        <w:spacing w:after="0" w:line="276" w:lineRule="auto"/>
        <w:jc w:val="both"/>
        <w:rPr>
          <w:rFonts w:ascii="Verdana" w:hAnsi="Verdana" w:cs="Arial"/>
        </w:rPr>
      </w:pPr>
    </w:p>
    <w:p w14:paraId="2D06F4AA" w14:textId="77777777" w:rsidR="000A71FE" w:rsidRPr="00695C68" w:rsidRDefault="000A71FE" w:rsidP="000A71FE">
      <w:pPr>
        <w:spacing w:after="0" w:line="240" w:lineRule="auto"/>
        <w:rPr>
          <w:rFonts w:ascii="Verdana" w:hAnsi="Verdana" w:cs="Arial"/>
          <w:lang w:eastAsia="es-CO"/>
        </w:rPr>
      </w:pPr>
      <w:r w:rsidRPr="00695C68">
        <w:rPr>
          <w:rFonts w:ascii="Verdana" w:eastAsia="Times New Roman" w:hAnsi="Verdana" w:cs="Arial"/>
          <w:lang w:eastAsia="es-CO"/>
        </w:rPr>
        <w:t>Atentamente,</w:t>
      </w:r>
      <w:r w:rsidRPr="00695C68">
        <w:rPr>
          <w:rFonts w:ascii="Verdana" w:hAnsi="Verdana" w:cs="Arial"/>
          <w:lang w:eastAsia="es-CO"/>
        </w:rPr>
        <w:t xml:space="preserve"> </w:t>
      </w:r>
    </w:p>
    <w:p w14:paraId="7EE4F040" w14:textId="0D1800F4" w:rsidR="000A71FE" w:rsidRPr="00695C68" w:rsidRDefault="00A301C7" w:rsidP="000A71FE">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6CE9581F" wp14:editId="4EE6820A">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A71FE" w:rsidRPr="00695C68" w14:paraId="66EE8F72" w14:textId="77777777">
        <w:trPr>
          <w:trHeight w:val="315"/>
        </w:trPr>
        <w:tc>
          <w:tcPr>
            <w:tcW w:w="893" w:type="dxa"/>
            <w:vAlign w:val="center"/>
            <w:hideMark/>
          </w:tcPr>
          <w:p w14:paraId="2FE1C6EE" w14:textId="77777777" w:rsidR="000A71FE" w:rsidRPr="00695C68" w:rsidRDefault="000A71FE">
            <w:pPr>
              <w:contextualSpacing/>
              <w:rPr>
                <w:rFonts w:ascii="Verdana" w:hAnsi="Verdana" w:cs="Arial"/>
                <w:sz w:val="16"/>
                <w:szCs w:val="16"/>
                <w:lang w:val="es-ES" w:eastAsia="es-ES"/>
              </w:rPr>
            </w:pPr>
            <w:r w:rsidRPr="00695C6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3995FB9" w14:textId="77777777" w:rsidR="000A71FE" w:rsidRPr="00695C68" w:rsidRDefault="000A71FE">
            <w:pPr>
              <w:contextualSpacing/>
              <w:rPr>
                <w:rFonts w:ascii="Verdana" w:eastAsia="Arial" w:hAnsi="Verdana" w:cs="Arial"/>
                <w:sz w:val="16"/>
                <w:szCs w:val="16"/>
              </w:rPr>
            </w:pPr>
            <w:r w:rsidRPr="00695C68">
              <w:rPr>
                <w:rFonts w:ascii="Verdana" w:eastAsia="Arial" w:hAnsi="Verdana" w:cs="Arial"/>
                <w:sz w:val="16"/>
                <w:szCs w:val="16"/>
              </w:rPr>
              <w:t>Ana María Ortiz Ballesteros</w:t>
            </w:r>
          </w:p>
          <w:p w14:paraId="2DF9E5B8" w14:textId="77777777" w:rsidR="000A71FE" w:rsidRPr="00695C68" w:rsidRDefault="000A71FE">
            <w:pPr>
              <w:contextualSpacing/>
              <w:rPr>
                <w:rFonts w:ascii="Verdana" w:eastAsia="Arial" w:hAnsi="Verdana" w:cs="Arial"/>
                <w:sz w:val="16"/>
                <w:szCs w:val="16"/>
              </w:rPr>
            </w:pPr>
            <w:r w:rsidRPr="00695C68">
              <w:rPr>
                <w:rStyle w:val="normaltextrun"/>
                <w:rFonts w:ascii="Verdana" w:eastAsia="Arial" w:hAnsi="Verdana" w:cs="Arial"/>
                <w:sz w:val="16"/>
                <w:szCs w:val="16"/>
              </w:rPr>
              <w:t>C</w:t>
            </w:r>
            <w:r w:rsidRPr="00695C68">
              <w:rPr>
                <w:rStyle w:val="normaltextrun"/>
                <w:rFonts w:ascii="Verdana" w:hAnsi="Verdana"/>
                <w:sz w:val="16"/>
                <w:szCs w:val="16"/>
              </w:rPr>
              <w:t>ontratista</w:t>
            </w:r>
            <w:r w:rsidRPr="00695C68">
              <w:rPr>
                <w:rStyle w:val="normaltextrun"/>
                <w:rFonts w:ascii="Verdana" w:eastAsia="Arial" w:hAnsi="Verdana" w:cs="Arial"/>
                <w:sz w:val="16"/>
                <w:szCs w:val="16"/>
              </w:rPr>
              <w:t xml:space="preserve"> de la Subdirección de Gestión Contractual</w:t>
            </w:r>
          </w:p>
        </w:tc>
      </w:tr>
      <w:tr w:rsidR="000A71FE" w:rsidRPr="00695C68" w14:paraId="34949B76" w14:textId="77777777">
        <w:trPr>
          <w:trHeight w:val="330"/>
        </w:trPr>
        <w:tc>
          <w:tcPr>
            <w:tcW w:w="893" w:type="dxa"/>
            <w:vAlign w:val="center"/>
            <w:hideMark/>
          </w:tcPr>
          <w:p w14:paraId="6901ECD1" w14:textId="77777777" w:rsidR="000A71FE" w:rsidRPr="00695C68" w:rsidRDefault="000A71FE">
            <w:pPr>
              <w:contextualSpacing/>
              <w:rPr>
                <w:rFonts w:ascii="Verdana" w:hAnsi="Verdana" w:cs="Arial"/>
                <w:sz w:val="16"/>
                <w:szCs w:val="16"/>
                <w:lang w:val="es-ES" w:eastAsia="es-ES"/>
              </w:rPr>
            </w:pPr>
            <w:r w:rsidRPr="00695C6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9E6F70E" w14:textId="77777777" w:rsidR="000A71FE" w:rsidRPr="00695C68" w:rsidRDefault="000A71FE">
            <w:pPr>
              <w:pStyle w:val="paragraph"/>
              <w:spacing w:before="0" w:beforeAutospacing="0" w:after="0" w:afterAutospacing="0"/>
              <w:contextualSpacing/>
              <w:textAlignment w:val="baseline"/>
              <w:rPr>
                <w:rStyle w:val="normaltextrun"/>
                <w:rFonts w:ascii="Verdana" w:hAnsi="Verdana" w:cs="Arial"/>
                <w:sz w:val="16"/>
                <w:szCs w:val="16"/>
                <w:lang w:val="es-ES"/>
              </w:rPr>
            </w:pPr>
            <w:r w:rsidRPr="00695C68">
              <w:rPr>
                <w:rStyle w:val="normaltextrun"/>
                <w:rFonts w:ascii="Verdana" w:hAnsi="Verdana" w:cs="Arial"/>
                <w:sz w:val="16"/>
                <w:szCs w:val="16"/>
                <w:lang w:val="es-ES"/>
              </w:rPr>
              <w:t>Alejandro Sarmiento Cantillo</w:t>
            </w:r>
          </w:p>
          <w:p w14:paraId="7CA0817D" w14:textId="77777777" w:rsidR="000A71FE" w:rsidRPr="00695C68" w:rsidRDefault="000A71FE">
            <w:pPr>
              <w:pStyle w:val="paragraph"/>
              <w:spacing w:before="0" w:beforeAutospacing="0" w:after="0" w:afterAutospacing="0"/>
              <w:contextualSpacing/>
              <w:textAlignment w:val="baseline"/>
              <w:rPr>
                <w:rFonts w:ascii="Verdana" w:hAnsi="Verdana" w:cs="Segoe UI"/>
                <w:sz w:val="16"/>
                <w:szCs w:val="16"/>
              </w:rPr>
            </w:pPr>
            <w:r w:rsidRPr="00695C68">
              <w:rPr>
                <w:rStyle w:val="normaltextrun"/>
                <w:rFonts w:ascii="Verdana" w:eastAsia="Arial" w:hAnsi="Verdana" w:cs="Arial"/>
                <w:sz w:val="16"/>
                <w:szCs w:val="16"/>
              </w:rPr>
              <w:t>Gestor T1-15 de la Subdirección de Gestión Contractual</w:t>
            </w:r>
          </w:p>
        </w:tc>
      </w:tr>
      <w:tr w:rsidR="000A71FE" w:rsidRPr="00695C68" w14:paraId="70585A18" w14:textId="77777777">
        <w:trPr>
          <w:trHeight w:val="300"/>
        </w:trPr>
        <w:tc>
          <w:tcPr>
            <w:tcW w:w="893" w:type="dxa"/>
            <w:vAlign w:val="center"/>
          </w:tcPr>
          <w:p w14:paraId="441CCBDE" w14:textId="77777777" w:rsidR="000A71FE" w:rsidRPr="00695C68" w:rsidRDefault="000A71FE">
            <w:pPr>
              <w:contextualSpacing/>
              <w:rPr>
                <w:rFonts w:ascii="Verdana" w:hAnsi="Verdana" w:cs="Arial"/>
                <w:sz w:val="16"/>
                <w:szCs w:val="16"/>
                <w:lang w:val="es-ES" w:eastAsia="es-ES"/>
              </w:rPr>
            </w:pPr>
            <w:r w:rsidRPr="00695C6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FC5E0DD" w14:textId="77777777" w:rsidR="000A71FE" w:rsidRPr="00695C68" w:rsidRDefault="000A71FE">
            <w:pPr>
              <w:contextualSpacing/>
              <w:rPr>
                <w:rFonts w:ascii="Verdana" w:eastAsia="Calibri" w:hAnsi="Verdana" w:cs="Arial"/>
                <w:sz w:val="16"/>
                <w:szCs w:val="16"/>
                <w:lang w:val="pt-BR" w:eastAsia="es-ES"/>
              </w:rPr>
            </w:pPr>
            <w:r w:rsidRPr="00695C68">
              <w:rPr>
                <w:rFonts w:ascii="Verdana" w:eastAsia="Calibri" w:hAnsi="Verdana" w:cs="Arial"/>
                <w:sz w:val="16"/>
                <w:szCs w:val="16"/>
                <w:lang w:val="pt-BR" w:eastAsia="es-ES"/>
              </w:rPr>
              <w:t>Carolina Quintero Gacharná</w:t>
            </w:r>
          </w:p>
          <w:p w14:paraId="05503044" w14:textId="77777777" w:rsidR="000A71FE" w:rsidRPr="00695C68" w:rsidRDefault="000A71FE">
            <w:pPr>
              <w:contextualSpacing/>
              <w:rPr>
                <w:rFonts w:ascii="Verdana" w:eastAsia="Calibri" w:hAnsi="Verdana" w:cs="Arial"/>
                <w:sz w:val="16"/>
                <w:szCs w:val="16"/>
                <w:lang w:val="pt-BR" w:eastAsia="es-ES"/>
              </w:rPr>
            </w:pPr>
            <w:r w:rsidRPr="00695C68">
              <w:rPr>
                <w:rFonts w:ascii="Verdana" w:eastAsia="Calibri" w:hAnsi="Verdana" w:cs="Arial"/>
                <w:sz w:val="16"/>
                <w:szCs w:val="16"/>
                <w:lang w:eastAsia="es-ES"/>
              </w:rPr>
              <w:t>Subdirectora</w:t>
            </w:r>
            <w:r w:rsidRPr="00695C68">
              <w:rPr>
                <w:rFonts w:ascii="Verdana" w:eastAsia="Calibri" w:hAnsi="Verdana" w:cs="Arial"/>
                <w:sz w:val="16"/>
                <w:szCs w:val="16"/>
                <w:lang w:val="pt-BR" w:eastAsia="es-ES"/>
              </w:rPr>
              <w:t xml:space="preserve"> de Gestión Contractual ANCP – CCE</w:t>
            </w:r>
          </w:p>
        </w:tc>
      </w:tr>
    </w:tbl>
    <w:p w14:paraId="186A99EF" w14:textId="77777777" w:rsidR="00330E1E" w:rsidRPr="00444C5D" w:rsidRDefault="00330E1E" w:rsidP="00105376">
      <w:pPr>
        <w:spacing w:after="0" w:line="240" w:lineRule="auto"/>
        <w:ind w:right="709"/>
        <w:jc w:val="both"/>
        <w:rPr>
          <w:rFonts w:ascii="Verdana" w:eastAsia="Century Gothic" w:hAnsi="Verdana" w:cs="Century Gothic"/>
          <w:sz w:val="20"/>
          <w:szCs w:val="20"/>
          <w:lang w:val="es-ES"/>
        </w:rPr>
      </w:pPr>
    </w:p>
    <w:sectPr w:rsidR="00330E1E" w:rsidRPr="00444C5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8AA4B" w14:textId="77777777" w:rsidR="00A4604B" w:rsidRDefault="00A4604B" w:rsidP="004A1847">
      <w:pPr>
        <w:spacing w:after="0" w:line="240" w:lineRule="auto"/>
      </w:pPr>
      <w:r>
        <w:separator/>
      </w:r>
    </w:p>
  </w:endnote>
  <w:endnote w:type="continuationSeparator" w:id="0">
    <w:p w14:paraId="2498DD21" w14:textId="77777777" w:rsidR="00A4604B" w:rsidRDefault="00A4604B" w:rsidP="004A1847">
      <w:pPr>
        <w:spacing w:after="0" w:line="240" w:lineRule="auto"/>
      </w:pPr>
      <w:r>
        <w:continuationSeparator/>
      </w:r>
    </w:p>
  </w:endnote>
  <w:endnote w:type="continuationNotice" w:id="1">
    <w:p w14:paraId="09877928" w14:textId="77777777" w:rsidR="00A4604B" w:rsidRDefault="00A46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674EB" w14:textId="77777777" w:rsidR="00A4604B" w:rsidRDefault="00A4604B" w:rsidP="004A1847">
      <w:pPr>
        <w:spacing w:after="0" w:line="240" w:lineRule="auto"/>
      </w:pPr>
      <w:r>
        <w:separator/>
      </w:r>
    </w:p>
  </w:footnote>
  <w:footnote w:type="continuationSeparator" w:id="0">
    <w:p w14:paraId="7FB20F71" w14:textId="77777777" w:rsidR="00A4604B" w:rsidRDefault="00A4604B" w:rsidP="004A1847">
      <w:pPr>
        <w:spacing w:after="0" w:line="240" w:lineRule="auto"/>
      </w:pPr>
      <w:r>
        <w:continuationSeparator/>
      </w:r>
    </w:p>
  </w:footnote>
  <w:footnote w:type="continuationNotice" w:id="1">
    <w:p w14:paraId="4FF501EA" w14:textId="77777777" w:rsidR="00A4604B" w:rsidRDefault="00A4604B">
      <w:pPr>
        <w:spacing w:after="0" w:line="240" w:lineRule="auto"/>
      </w:pPr>
    </w:p>
  </w:footnote>
  <w:footnote w:id="2">
    <w:p w14:paraId="116A193F" w14:textId="77777777" w:rsidR="00521CA0" w:rsidRPr="00451170" w:rsidRDefault="00521CA0" w:rsidP="00AF0AFF">
      <w:pPr>
        <w:pStyle w:val="FootnoteText"/>
        <w:ind w:firstLine="709"/>
        <w:jc w:val="both"/>
        <w:rPr>
          <w:rFonts w:ascii="Verdana" w:eastAsia="Calibri" w:hAnsi="Verdana" w:cs="Arial"/>
          <w:sz w:val="18"/>
          <w:szCs w:val="18"/>
        </w:rPr>
      </w:pPr>
      <w:r w:rsidRPr="00451170">
        <w:rPr>
          <w:rStyle w:val="FootnoteReference"/>
          <w:rFonts w:ascii="Verdana" w:hAnsi="Verdana" w:cs="Arial"/>
          <w:sz w:val="18"/>
          <w:szCs w:val="18"/>
        </w:rPr>
        <w:footnoteRef/>
      </w:r>
      <w:r w:rsidRPr="00451170">
        <w:rPr>
          <w:rFonts w:ascii="Verdana" w:hAnsi="Verdana" w:cs="Arial"/>
          <w:sz w:val="18"/>
          <w:szCs w:val="18"/>
        </w:rPr>
        <w:t xml:space="preserve"> </w:t>
      </w:r>
      <w:r w:rsidRPr="00451170">
        <w:rPr>
          <w:rFonts w:ascii="Verdana" w:eastAsia="Calibri" w:hAnsi="Verdana" w:cs="Arial"/>
          <w:sz w:val="18"/>
          <w:szCs w:val="18"/>
        </w:rPr>
        <w:t>Constitución Política: “Artículo 93. Los tratados y convenios internacionales ratificados por el Congreso, que reconocen los derechos humanos y que prohíben su limitación en los estados de excepción, prevalecen en el orden interno.</w:t>
      </w:r>
    </w:p>
    <w:p w14:paraId="2E573505" w14:textId="77777777" w:rsidR="00521CA0" w:rsidRPr="00451170" w:rsidRDefault="00521CA0" w:rsidP="00AF0AFF">
      <w:pPr>
        <w:spacing w:after="0" w:line="240" w:lineRule="auto"/>
        <w:ind w:firstLine="708"/>
        <w:jc w:val="both"/>
        <w:rPr>
          <w:rFonts w:ascii="Verdana" w:eastAsia="Times New Roman" w:hAnsi="Verdana" w:cs="Arial"/>
          <w:sz w:val="18"/>
          <w:szCs w:val="18"/>
        </w:rPr>
      </w:pPr>
      <w:r w:rsidRPr="00451170">
        <w:rPr>
          <w:rFonts w:ascii="Verdana" w:hAnsi="Verdana" w:cs="Arial"/>
          <w:sz w:val="18"/>
          <w:szCs w:val="18"/>
        </w:rPr>
        <w:t>“Los derechos y deberes consagrados en esta Carta se interpretarán de conformidad con los tratados internacionales sobre derechos humanos ratificados por Colombia [...]”.</w:t>
      </w:r>
    </w:p>
  </w:footnote>
  <w:footnote w:id="3">
    <w:p w14:paraId="09020013" w14:textId="77777777" w:rsidR="00B7216B" w:rsidRPr="00451170" w:rsidRDefault="00B7216B" w:rsidP="00AF0AFF">
      <w:pPr>
        <w:pStyle w:val="FootnoteText"/>
        <w:ind w:firstLine="708"/>
        <w:jc w:val="both"/>
        <w:rPr>
          <w:rFonts w:ascii="Verdana" w:hAnsi="Verdana"/>
          <w:sz w:val="18"/>
          <w:szCs w:val="18"/>
          <w:lang w:val="es-ES"/>
        </w:rPr>
      </w:pPr>
      <w:r w:rsidRPr="00451170">
        <w:rPr>
          <w:rStyle w:val="FootnoteReference"/>
          <w:rFonts w:ascii="Verdana" w:hAnsi="Verdana"/>
          <w:sz w:val="18"/>
          <w:szCs w:val="18"/>
        </w:rPr>
        <w:footnoteRef/>
      </w:r>
      <w:r w:rsidRPr="00451170">
        <w:rPr>
          <w:rFonts w:ascii="Verdana" w:hAnsi="Verdana"/>
          <w:sz w:val="18"/>
          <w:szCs w:val="18"/>
          <w:lang w:val="es-ES"/>
        </w:rPr>
        <w:t>“Artículo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w:t>
      </w:r>
    </w:p>
    <w:p w14:paraId="2CC97E98" w14:textId="77777777" w:rsidR="00B7216B" w:rsidRPr="00451170" w:rsidRDefault="00B7216B" w:rsidP="00AF0AFF">
      <w:pPr>
        <w:pStyle w:val="FootnoteText"/>
        <w:ind w:firstLine="708"/>
        <w:jc w:val="both"/>
        <w:rPr>
          <w:rFonts w:ascii="Verdana" w:hAnsi="Verdana"/>
          <w:sz w:val="18"/>
          <w:szCs w:val="18"/>
          <w:lang w:val="es-ES"/>
        </w:rPr>
      </w:pPr>
      <w:r w:rsidRPr="00451170">
        <w:rPr>
          <w:rFonts w:ascii="Verdana" w:hAnsi="Verdana"/>
          <w:sz w:val="18"/>
          <w:szCs w:val="18"/>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490A4EB5" w14:textId="77777777" w:rsidR="00B7216B" w:rsidRPr="00451170" w:rsidRDefault="00B7216B" w:rsidP="00AF0AFF">
      <w:pPr>
        <w:pStyle w:val="FootnoteText"/>
        <w:ind w:firstLine="708"/>
        <w:jc w:val="both"/>
        <w:rPr>
          <w:rFonts w:ascii="Verdana" w:hAnsi="Verdana"/>
          <w:sz w:val="18"/>
          <w:szCs w:val="18"/>
          <w:lang w:val="es-ES"/>
        </w:rPr>
      </w:pPr>
      <w:r w:rsidRPr="00451170">
        <w:rPr>
          <w:rFonts w:ascii="Verdana" w:hAnsi="Verdana"/>
          <w:sz w:val="18"/>
          <w:szCs w:val="18"/>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2B7A4627" w14:textId="77777777" w:rsidR="00B7216B" w:rsidRPr="00451170" w:rsidRDefault="00B7216B" w:rsidP="00AF0AFF">
      <w:pPr>
        <w:pStyle w:val="FootnoteText"/>
        <w:ind w:firstLine="708"/>
        <w:jc w:val="both"/>
        <w:rPr>
          <w:rFonts w:ascii="Verdana" w:hAnsi="Verdana"/>
          <w:sz w:val="18"/>
          <w:szCs w:val="18"/>
          <w:lang w:val="es-ES"/>
        </w:rPr>
      </w:pPr>
    </w:p>
    <w:p w14:paraId="0CE21C30" w14:textId="77777777" w:rsidR="00B7216B" w:rsidRPr="00451170" w:rsidRDefault="00B7216B" w:rsidP="00AF0AFF">
      <w:pPr>
        <w:pStyle w:val="FootnoteText"/>
        <w:ind w:firstLine="708"/>
        <w:jc w:val="both"/>
        <w:rPr>
          <w:rFonts w:ascii="Verdana" w:hAnsi="Verdana"/>
          <w:sz w:val="18"/>
          <w:szCs w:val="18"/>
          <w:lang w:val="es-ES"/>
        </w:rPr>
      </w:pPr>
      <w:r w:rsidRPr="00451170">
        <w:rPr>
          <w:rFonts w:ascii="Verdana" w:hAnsi="Verdana"/>
          <w:sz w:val="18"/>
          <w:szCs w:val="18"/>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footnote>
  <w:footnote w:id="4">
    <w:p w14:paraId="09F695C8" w14:textId="1222654C" w:rsidR="00A60D4C" w:rsidRPr="00451170" w:rsidRDefault="00A60D4C" w:rsidP="00AF0AFF">
      <w:pPr>
        <w:pStyle w:val="NormalWeb"/>
        <w:spacing w:before="0" w:beforeAutospacing="0" w:after="0" w:afterAutospacing="0"/>
        <w:ind w:firstLine="708"/>
        <w:jc w:val="both"/>
        <w:rPr>
          <w:rFonts w:ascii="Verdana" w:hAnsi="Verdana" w:cs="Arial"/>
          <w:color w:val="000000"/>
          <w:sz w:val="18"/>
          <w:szCs w:val="18"/>
        </w:rPr>
      </w:pPr>
      <w:r w:rsidRPr="00451170">
        <w:rPr>
          <w:rStyle w:val="FootnoteReference"/>
          <w:rFonts w:ascii="Verdana" w:hAnsi="Verdana" w:cs="Arial"/>
          <w:sz w:val="18"/>
          <w:szCs w:val="18"/>
        </w:rPr>
        <w:footnoteRef/>
      </w:r>
      <w:r w:rsidRPr="00451170">
        <w:rPr>
          <w:rFonts w:ascii="Verdana" w:hAnsi="Verdana" w:cs="Arial"/>
          <w:sz w:val="18"/>
          <w:szCs w:val="18"/>
        </w:rPr>
        <w:t xml:space="preserve"> Decreto 1953 de 2014: </w:t>
      </w:r>
      <w:r w:rsidR="00015CDB" w:rsidRPr="00451170">
        <w:rPr>
          <w:rFonts w:ascii="Verdana" w:hAnsi="Verdana" w:cs="Arial"/>
          <w:sz w:val="18"/>
          <w:szCs w:val="18"/>
        </w:rPr>
        <w:t>“</w:t>
      </w:r>
      <w:r w:rsidRPr="00451170">
        <w:rPr>
          <w:rFonts w:ascii="Verdana" w:hAnsi="Verdana" w:cs="Arial"/>
          <w:color w:val="000000"/>
          <w:sz w:val="18"/>
          <w:szCs w:val="18"/>
        </w:rPr>
        <w:t>Artículo 3°. Funcionamiento de los Territorios Indígenas</w:t>
      </w:r>
      <w:r w:rsidRPr="00451170">
        <w:rPr>
          <w:rFonts w:ascii="Verdana" w:hAnsi="Verdana" w:cs="Arial"/>
          <w:i/>
          <w:iCs/>
          <w:color w:val="000000"/>
          <w:sz w:val="18"/>
          <w:szCs w:val="18"/>
        </w:rPr>
        <w:t>. </w:t>
      </w:r>
      <w:r w:rsidRPr="00451170">
        <w:rPr>
          <w:rFonts w:ascii="Verdana" w:hAnsi="Verdana" w:cs="Arial"/>
          <w:color w:val="000000"/>
          <w:sz w:val="18"/>
          <w:szCs w:val="18"/>
        </w:rPr>
        <w:t>Los Territorios Indígenas podrán ponerse en funcionamiento, de manera transitoria, de conformidad con las disposiciones del presente decreto, mientras el Congreso expide la Ley Orgánica de Ordenamiento Territorial que crea las entidades territoriales indígenas. Dichos territorios podrán entrar en funcionamiento en los siguientes casos: </w:t>
      </w:r>
    </w:p>
    <w:p w14:paraId="53DCD7B2" w14:textId="55FC291A" w:rsidR="00A60D4C" w:rsidRPr="00451170" w:rsidRDefault="00A60D4C" w:rsidP="00AF0AFF">
      <w:pPr>
        <w:spacing w:after="0" w:line="240" w:lineRule="auto"/>
        <w:jc w:val="both"/>
        <w:rPr>
          <w:rFonts w:ascii="Verdana" w:hAnsi="Verdana" w:cs="Arial"/>
          <w:color w:val="000000"/>
          <w:sz w:val="18"/>
          <w:szCs w:val="18"/>
          <w:lang w:eastAsia="es-CO"/>
        </w:rPr>
      </w:pPr>
      <w:r w:rsidRPr="00451170">
        <w:rPr>
          <w:rFonts w:ascii="Verdana" w:hAnsi="Verdana" w:cs="Arial"/>
          <w:color w:val="000000"/>
          <w:sz w:val="18"/>
          <w:szCs w:val="18"/>
          <w:lang w:eastAsia="es-CO"/>
        </w:rPr>
        <w:t>  </w:t>
      </w:r>
      <w:r w:rsidRPr="00451170">
        <w:rPr>
          <w:rFonts w:ascii="Verdana" w:hAnsi="Verdana" w:cs="Arial"/>
          <w:color w:val="000000"/>
          <w:sz w:val="18"/>
          <w:szCs w:val="18"/>
          <w:lang w:eastAsia="es-CO"/>
        </w:rPr>
        <w:tab/>
      </w:r>
      <w:r w:rsidR="00015CDB" w:rsidRPr="00451170">
        <w:rPr>
          <w:rFonts w:ascii="Verdana" w:hAnsi="Verdana" w:cs="Arial"/>
          <w:color w:val="000000"/>
          <w:sz w:val="18"/>
          <w:szCs w:val="18"/>
          <w:lang w:eastAsia="es-CO"/>
        </w:rPr>
        <w:t>“</w:t>
      </w:r>
      <w:r w:rsidRPr="00451170">
        <w:rPr>
          <w:rFonts w:ascii="Verdana" w:hAnsi="Verdana" w:cs="Arial"/>
          <w:color w:val="000000"/>
          <w:sz w:val="18"/>
          <w:szCs w:val="18"/>
          <w:lang w:eastAsia="es-CO"/>
        </w:rPr>
        <w:t>1. Cuando un resguardo constituido por el Instituto Colombiano de Desarrollo Rural, Incoder, o su antecesor el Instituto Colombiano de Reforma Agraria (Incora), tenga sus linderos claramente identificados. </w:t>
      </w:r>
    </w:p>
    <w:p w14:paraId="5A4BB0CA" w14:textId="65EF7289" w:rsidR="00A60D4C" w:rsidRPr="00451170" w:rsidRDefault="00A60D4C" w:rsidP="00AF0AFF">
      <w:pPr>
        <w:spacing w:after="0" w:line="240" w:lineRule="auto"/>
        <w:jc w:val="both"/>
        <w:rPr>
          <w:rFonts w:ascii="Verdana" w:hAnsi="Verdana" w:cs="Arial"/>
          <w:color w:val="000000"/>
          <w:sz w:val="18"/>
          <w:szCs w:val="18"/>
          <w:lang w:eastAsia="es-CO"/>
        </w:rPr>
      </w:pPr>
      <w:r w:rsidRPr="00451170">
        <w:rPr>
          <w:rFonts w:ascii="Verdana" w:hAnsi="Verdana" w:cs="Arial"/>
          <w:color w:val="000000"/>
          <w:sz w:val="18"/>
          <w:szCs w:val="18"/>
          <w:lang w:eastAsia="es-CO"/>
        </w:rPr>
        <w:t>  </w:t>
      </w:r>
      <w:r w:rsidRPr="00451170">
        <w:rPr>
          <w:rFonts w:ascii="Verdana" w:hAnsi="Verdana" w:cs="Arial"/>
          <w:color w:val="000000"/>
          <w:sz w:val="18"/>
          <w:szCs w:val="18"/>
          <w:lang w:eastAsia="es-CO"/>
        </w:rPr>
        <w:tab/>
      </w:r>
      <w:r w:rsidR="00015CDB" w:rsidRPr="00451170">
        <w:rPr>
          <w:rFonts w:ascii="Verdana" w:hAnsi="Verdana" w:cs="Arial"/>
          <w:color w:val="000000"/>
          <w:sz w:val="18"/>
          <w:szCs w:val="18"/>
          <w:lang w:eastAsia="es-CO"/>
        </w:rPr>
        <w:t>“</w:t>
      </w:r>
      <w:r w:rsidRPr="00451170">
        <w:rPr>
          <w:rFonts w:ascii="Verdana" w:hAnsi="Verdana" w:cs="Arial"/>
          <w:color w:val="000000"/>
          <w:sz w:val="18"/>
          <w:szCs w:val="18"/>
          <w:lang w:eastAsia="es-CO"/>
        </w:rPr>
        <w:t>2. Cuando un resguardo de origen colonial y republicano haya iniciado un proceso de clarificación que permita determinar sus linderos. </w:t>
      </w:r>
    </w:p>
    <w:p w14:paraId="24CA0928" w14:textId="480F90DB" w:rsidR="00A60D4C" w:rsidRPr="00451170" w:rsidRDefault="00A60D4C" w:rsidP="00AF0AFF">
      <w:pPr>
        <w:spacing w:after="0" w:line="240" w:lineRule="auto"/>
        <w:jc w:val="both"/>
        <w:rPr>
          <w:rFonts w:ascii="Verdana" w:hAnsi="Verdana" w:cs="Arial"/>
          <w:color w:val="000000"/>
          <w:sz w:val="18"/>
          <w:szCs w:val="18"/>
          <w:lang w:eastAsia="es-CO"/>
        </w:rPr>
      </w:pPr>
      <w:r w:rsidRPr="00451170">
        <w:rPr>
          <w:rFonts w:ascii="Verdana" w:hAnsi="Verdana" w:cs="Arial"/>
          <w:color w:val="000000"/>
          <w:sz w:val="18"/>
          <w:szCs w:val="18"/>
          <w:lang w:eastAsia="es-CO"/>
        </w:rPr>
        <w:t>  </w:t>
      </w:r>
      <w:r w:rsidRPr="00451170">
        <w:rPr>
          <w:rFonts w:ascii="Verdana" w:hAnsi="Verdana" w:cs="Arial"/>
          <w:color w:val="000000"/>
          <w:sz w:val="18"/>
          <w:szCs w:val="18"/>
          <w:lang w:eastAsia="es-CO"/>
        </w:rPr>
        <w:tab/>
      </w:r>
      <w:r w:rsidR="00015CDB" w:rsidRPr="00451170">
        <w:rPr>
          <w:rFonts w:ascii="Verdana" w:hAnsi="Verdana" w:cs="Arial"/>
          <w:color w:val="000000"/>
          <w:sz w:val="18"/>
          <w:szCs w:val="18"/>
          <w:lang w:eastAsia="es-CO"/>
        </w:rPr>
        <w:t>“</w:t>
      </w:r>
      <w:r w:rsidRPr="00451170">
        <w:rPr>
          <w:rFonts w:ascii="Verdana" w:hAnsi="Verdana" w:cs="Arial"/>
          <w:color w:val="000000"/>
          <w:sz w:val="18"/>
          <w:szCs w:val="18"/>
          <w:lang w:eastAsia="es-CO"/>
        </w:rPr>
        <w:t>3. Cuando respecto de un área poseída de manera exclusiva, tradicional, ininterrumpida y pacífica por los pueblos, comunidades, o parcialidades indígenas que tenga un gobierno propio, se haya solicitado titulación como resguardo por las respectivas autoridades. </w:t>
      </w:r>
    </w:p>
    <w:p w14:paraId="75CDF9DA" w14:textId="0E7442C1" w:rsidR="00A60D4C" w:rsidRPr="00451170" w:rsidRDefault="00A60D4C" w:rsidP="00AF0AFF">
      <w:pPr>
        <w:spacing w:after="0" w:line="240" w:lineRule="auto"/>
        <w:jc w:val="both"/>
        <w:rPr>
          <w:rFonts w:ascii="Verdana" w:hAnsi="Verdana" w:cs="Arial"/>
          <w:color w:val="000000"/>
          <w:sz w:val="18"/>
          <w:szCs w:val="18"/>
          <w:lang w:eastAsia="es-CO"/>
        </w:rPr>
      </w:pPr>
      <w:r w:rsidRPr="00451170">
        <w:rPr>
          <w:rFonts w:ascii="Verdana" w:hAnsi="Verdana" w:cs="Arial"/>
          <w:color w:val="000000"/>
          <w:sz w:val="18"/>
          <w:szCs w:val="18"/>
          <w:lang w:eastAsia="es-CO"/>
        </w:rPr>
        <w:t>  </w:t>
      </w:r>
      <w:r w:rsidRPr="00451170">
        <w:rPr>
          <w:rFonts w:ascii="Verdana" w:hAnsi="Verdana" w:cs="Arial"/>
          <w:color w:val="000000"/>
          <w:sz w:val="18"/>
          <w:szCs w:val="18"/>
          <w:lang w:eastAsia="es-CO"/>
        </w:rPr>
        <w:tab/>
      </w:r>
      <w:r w:rsidR="00015CDB" w:rsidRPr="00451170">
        <w:rPr>
          <w:rFonts w:ascii="Verdana" w:hAnsi="Verdana" w:cs="Arial"/>
          <w:color w:val="000000"/>
          <w:sz w:val="18"/>
          <w:szCs w:val="18"/>
          <w:lang w:eastAsia="es-CO"/>
        </w:rPr>
        <w:t>“</w:t>
      </w:r>
      <w:r w:rsidRPr="00451170">
        <w:rPr>
          <w:rFonts w:ascii="Verdana" w:hAnsi="Verdana" w:cs="Arial"/>
          <w:color w:val="000000"/>
          <w:sz w:val="18"/>
          <w:szCs w:val="18"/>
          <w:lang w:eastAsia="es-CO"/>
        </w:rPr>
        <w:t>4. Cuando una o más categorías territoriales de las enunciadas en los numerales anteriores decidan agruparse para efectos de lo previsto en el presente decreto. </w:t>
      </w:r>
    </w:p>
    <w:p w14:paraId="79F7147B" w14:textId="6B79D58A" w:rsidR="00A60D4C" w:rsidRPr="00451170" w:rsidRDefault="00A60D4C" w:rsidP="00AF0AFF">
      <w:pPr>
        <w:spacing w:after="0" w:line="240" w:lineRule="auto"/>
        <w:jc w:val="both"/>
        <w:rPr>
          <w:rFonts w:ascii="Verdana" w:hAnsi="Verdana" w:cs="Arial"/>
          <w:color w:val="000000"/>
          <w:sz w:val="18"/>
          <w:szCs w:val="18"/>
          <w:lang w:eastAsia="es-CO"/>
        </w:rPr>
      </w:pPr>
      <w:r w:rsidRPr="00451170">
        <w:rPr>
          <w:rFonts w:ascii="Verdana" w:hAnsi="Verdana" w:cs="Arial"/>
          <w:color w:val="000000"/>
          <w:sz w:val="18"/>
          <w:szCs w:val="18"/>
          <w:lang w:eastAsia="es-CO"/>
        </w:rPr>
        <w:t>  </w:t>
      </w:r>
      <w:r w:rsidRPr="00451170">
        <w:rPr>
          <w:rFonts w:ascii="Verdana" w:hAnsi="Verdana" w:cs="Arial"/>
          <w:color w:val="000000"/>
          <w:sz w:val="18"/>
          <w:szCs w:val="18"/>
          <w:lang w:eastAsia="es-CO"/>
        </w:rPr>
        <w:tab/>
      </w:r>
      <w:r w:rsidR="00015CDB" w:rsidRPr="00451170">
        <w:rPr>
          <w:rFonts w:ascii="Verdana" w:hAnsi="Verdana" w:cs="Arial"/>
          <w:color w:val="000000"/>
          <w:sz w:val="18"/>
          <w:szCs w:val="18"/>
          <w:lang w:eastAsia="es-CO"/>
        </w:rPr>
        <w:t>“</w:t>
      </w:r>
      <w:r w:rsidRPr="00451170">
        <w:rPr>
          <w:rFonts w:ascii="Verdana" w:hAnsi="Verdana" w:cs="Arial"/>
          <w:color w:val="000000"/>
          <w:sz w:val="18"/>
          <w:szCs w:val="18"/>
          <w:lang w:eastAsia="es-CO"/>
        </w:rPr>
        <w:t>Para efectos de lo establecido en el numeral 4 del presente artículo, cuando existan conflictos por linderos internos entre dos o más resguardos contiguos y estos se agrupen para poner en funcionamiento un Territorio Indígena, no será necesario que tales linderos internos estén claramente identificados. </w:t>
      </w:r>
    </w:p>
    <w:p w14:paraId="16D9AF4B" w14:textId="2D154055" w:rsidR="00A60D4C" w:rsidRPr="00451170" w:rsidRDefault="00A60D4C" w:rsidP="00AF0AFF">
      <w:pPr>
        <w:spacing w:after="0" w:line="240" w:lineRule="auto"/>
        <w:jc w:val="both"/>
        <w:rPr>
          <w:rFonts w:ascii="Verdana" w:hAnsi="Verdana" w:cs="Arial"/>
          <w:color w:val="000000"/>
          <w:sz w:val="18"/>
          <w:szCs w:val="18"/>
          <w:lang w:eastAsia="es-CO"/>
        </w:rPr>
      </w:pPr>
      <w:r w:rsidRPr="00451170">
        <w:rPr>
          <w:rFonts w:ascii="Verdana" w:hAnsi="Verdana" w:cs="Arial"/>
          <w:color w:val="000000"/>
          <w:sz w:val="18"/>
          <w:szCs w:val="18"/>
          <w:lang w:eastAsia="es-CO"/>
        </w:rPr>
        <w:t>  </w:t>
      </w:r>
      <w:r w:rsidRPr="00451170">
        <w:rPr>
          <w:rFonts w:ascii="Verdana" w:hAnsi="Verdana" w:cs="Arial"/>
          <w:color w:val="000000"/>
          <w:sz w:val="18"/>
          <w:szCs w:val="18"/>
          <w:lang w:eastAsia="es-CO"/>
        </w:rPr>
        <w:tab/>
      </w:r>
      <w:r w:rsidR="00015CDB" w:rsidRPr="00451170">
        <w:rPr>
          <w:rFonts w:ascii="Verdana" w:hAnsi="Verdana" w:cs="Arial"/>
          <w:color w:val="000000"/>
          <w:sz w:val="18"/>
          <w:szCs w:val="18"/>
          <w:lang w:eastAsia="es-CO"/>
        </w:rPr>
        <w:t>“</w:t>
      </w:r>
      <w:r w:rsidRPr="00451170">
        <w:rPr>
          <w:rFonts w:ascii="Verdana" w:hAnsi="Verdana" w:cs="Arial"/>
          <w:color w:val="000000"/>
          <w:sz w:val="18"/>
          <w:szCs w:val="18"/>
          <w:lang w:eastAsia="es-CO"/>
        </w:rPr>
        <w:t>Tampoco se requerirá que estos estén claramente delimitados cuando se trate de resguardos constituidos por el Incora o el Incoder que solamente soliciten la administración y ejecución directa de los recursos de la asignación especial del Sistema General de Participaciones (SGP), toda vez que para efectos de la distribución de estos recursos la población beneficiaria será la certificada por el Departamento Administrativo Nacional de Estadística (DANE). </w:t>
      </w:r>
    </w:p>
    <w:p w14:paraId="3826866C" w14:textId="69BF1951" w:rsidR="00A60D4C" w:rsidRPr="00451170" w:rsidRDefault="00A60D4C" w:rsidP="00AF0AFF">
      <w:pPr>
        <w:spacing w:after="0" w:line="240" w:lineRule="auto"/>
        <w:jc w:val="both"/>
        <w:rPr>
          <w:rFonts w:ascii="Verdana" w:hAnsi="Verdana" w:cs="Arial"/>
          <w:color w:val="000000"/>
          <w:sz w:val="18"/>
          <w:szCs w:val="18"/>
          <w:lang w:eastAsia="es-CO"/>
        </w:rPr>
      </w:pPr>
      <w:r w:rsidRPr="00451170">
        <w:rPr>
          <w:rFonts w:ascii="Verdana" w:hAnsi="Verdana" w:cs="Arial"/>
          <w:color w:val="000000"/>
          <w:sz w:val="18"/>
          <w:szCs w:val="18"/>
          <w:lang w:eastAsia="es-CO"/>
        </w:rPr>
        <w:t>  </w:t>
      </w:r>
      <w:r w:rsidRPr="00451170">
        <w:rPr>
          <w:rFonts w:ascii="Verdana" w:hAnsi="Verdana" w:cs="Arial"/>
          <w:color w:val="000000"/>
          <w:sz w:val="18"/>
          <w:szCs w:val="18"/>
          <w:lang w:eastAsia="es-CO"/>
        </w:rPr>
        <w:tab/>
      </w:r>
      <w:r w:rsidR="00015CDB" w:rsidRPr="00451170">
        <w:rPr>
          <w:rFonts w:ascii="Verdana" w:hAnsi="Verdana" w:cs="Arial"/>
          <w:color w:val="000000"/>
          <w:sz w:val="18"/>
          <w:szCs w:val="18"/>
          <w:lang w:eastAsia="es-CO"/>
        </w:rPr>
        <w:t>“</w:t>
      </w:r>
      <w:r w:rsidRPr="00451170">
        <w:rPr>
          <w:rFonts w:ascii="Verdana" w:hAnsi="Verdana" w:cs="Arial"/>
          <w:color w:val="000000"/>
          <w:sz w:val="18"/>
          <w:szCs w:val="18"/>
          <w:lang w:eastAsia="es-CO"/>
        </w:rPr>
        <w:t xml:space="preserve">La puesta en funcionamiento de los Territorios Indígenas de que trata el presente decreto se refiere exclusivamente a la atribución de funciones y competencias </w:t>
      </w:r>
      <w:r w:rsidR="00015CDB" w:rsidRPr="00451170">
        <w:rPr>
          <w:rFonts w:ascii="Verdana" w:hAnsi="Verdana" w:cs="Arial"/>
          <w:color w:val="000000"/>
          <w:sz w:val="18"/>
          <w:szCs w:val="18"/>
          <w:lang w:eastAsia="es-CO"/>
        </w:rPr>
        <w:t>político-administrativas</w:t>
      </w:r>
      <w:r w:rsidRPr="00451170">
        <w:rPr>
          <w:rFonts w:ascii="Verdana" w:hAnsi="Verdana" w:cs="Arial"/>
          <w:color w:val="000000"/>
          <w:sz w:val="18"/>
          <w:szCs w:val="18"/>
          <w:lang w:eastAsia="es-CO"/>
        </w:rPr>
        <w:t>. Lo anterior no implica un reconocimiento ni un desconocimiento de derechos de propiedad colectiva o individual sobre la tierra. </w:t>
      </w:r>
    </w:p>
    <w:p w14:paraId="38FF9D39" w14:textId="345BBF37" w:rsidR="00A60D4C" w:rsidRPr="00451170" w:rsidRDefault="00A60D4C" w:rsidP="00AF0AFF">
      <w:pPr>
        <w:spacing w:after="0" w:line="240" w:lineRule="auto"/>
        <w:jc w:val="both"/>
        <w:rPr>
          <w:rFonts w:ascii="Verdana" w:hAnsi="Verdana" w:cs="Arial"/>
          <w:sz w:val="18"/>
          <w:szCs w:val="18"/>
        </w:rPr>
      </w:pPr>
      <w:r w:rsidRPr="00451170">
        <w:rPr>
          <w:rFonts w:ascii="Verdana" w:hAnsi="Verdana" w:cs="Arial"/>
          <w:color w:val="000000"/>
          <w:sz w:val="18"/>
          <w:szCs w:val="18"/>
          <w:lang w:eastAsia="es-CO"/>
        </w:rPr>
        <w:t>  </w:t>
      </w:r>
      <w:r w:rsidRPr="00451170">
        <w:rPr>
          <w:rFonts w:ascii="Verdana" w:hAnsi="Verdana" w:cs="Arial"/>
          <w:color w:val="000000"/>
          <w:sz w:val="18"/>
          <w:szCs w:val="18"/>
          <w:lang w:eastAsia="es-CO"/>
        </w:rPr>
        <w:tab/>
      </w:r>
      <w:r w:rsidR="00015CDB" w:rsidRPr="00451170">
        <w:rPr>
          <w:rFonts w:ascii="Verdana" w:hAnsi="Verdana" w:cs="Arial"/>
          <w:b/>
          <w:bCs/>
          <w:color w:val="000000"/>
          <w:sz w:val="18"/>
          <w:szCs w:val="18"/>
          <w:lang w:eastAsia="es-CO"/>
        </w:rPr>
        <w:t>“</w:t>
      </w:r>
      <w:r w:rsidRPr="00451170">
        <w:rPr>
          <w:rFonts w:ascii="Verdana" w:hAnsi="Verdana" w:cs="Arial"/>
          <w:color w:val="000000"/>
          <w:sz w:val="18"/>
          <w:szCs w:val="18"/>
          <w:lang w:eastAsia="es-CO"/>
        </w:rPr>
        <w:t>Parágrafo</w:t>
      </w:r>
      <w:r w:rsidRPr="00451170">
        <w:rPr>
          <w:rFonts w:ascii="Verdana" w:hAnsi="Verdana" w:cs="Arial"/>
          <w:b/>
          <w:bCs/>
          <w:color w:val="000000"/>
          <w:sz w:val="18"/>
          <w:szCs w:val="18"/>
          <w:lang w:eastAsia="es-CO"/>
        </w:rPr>
        <w:t>.</w:t>
      </w:r>
      <w:r w:rsidRPr="00451170">
        <w:rPr>
          <w:rFonts w:ascii="Verdana" w:hAnsi="Verdana" w:cs="Arial"/>
          <w:color w:val="000000"/>
          <w:sz w:val="18"/>
          <w:szCs w:val="18"/>
          <w:lang w:eastAsia="es-CO"/>
        </w:rPr>
        <w:t> Las categorías de territorio que se enuncian en los numerales 1, 2 y 3 del presente artículo podrán asociarse para la administración y ejecución directa de las funciones y asignaciones de participaciones sectoriales siempre que, una vez constituidas, acrediten los requisitos establecidos para cada sector en este decreto</w:t>
      </w:r>
      <w:r w:rsidR="00015CDB" w:rsidRPr="00451170">
        <w:rPr>
          <w:rFonts w:ascii="Verdana" w:hAnsi="Verdana" w:cs="Arial"/>
          <w:color w:val="000000"/>
          <w:sz w:val="18"/>
          <w:szCs w:val="18"/>
          <w:lang w:eastAsia="es-CO"/>
        </w:rPr>
        <w:t>”</w:t>
      </w:r>
      <w:r w:rsidRPr="00451170">
        <w:rPr>
          <w:rFonts w:ascii="Verdana" w:hAnsi="Verdana" w:cs="Arial"/>
          <w:color w:val="000000"/>
          <w:sz w:val="18"/>
          <w:szCs w:val="18"/>
          <w:lang w:eastAsia="es-CO"/>
        </w:rPr>
        <w:t>. </w:t>
      </w:r>
    </w:p>
  </w:footnote>
  <w:footnote w:id="5">
    <w:p w14:paraId="413F7231" w14:textId="4C1C0A79" w:rsidR="00A60D4C" w:rsidRPr="00451170" w:rsidRDefault="00A60D4C" w:rsidP="00AF0AFF">
      <w:pPr>
        <w:pStyle w:val="FootnoteText"/>
        <w:rPr>
          <w:rFonts w:ascii="Verdana" w:hAnsi="Verdana" w:cs="Arial"/>
          <w:sz w:val="18"/>
          <w:szCs w:val="18"/>
        </w:rPr>
      </w:pPr>
    </w:p>
    <w:p w14:paraId="3A0C9D84" w14:textId="0C898CDB" w:rsidR="00A60D4C" w:rsidRPr="00451170" w:rsidRDefault="00A60D4C" w:rsidP="00AF0AFF">
      <w:pPr>
        <w:pStyle w:val="FootnoteText"/>
        <w:ind w:firstLine="708"/>
        <w:rPr>
          <w:rFonts w:ascii="Verdana" w:hAnsi="Verdana" w:cs="Arial"/>
          <w:sz w:val="18"/>
          <w:szCs w:val="18"/>
        </w:rPr>
      </w:pPr>
      <w:r w:rsidRPr="00451170">
        <w:rPr>
          <w:rStyle w:val="FootnoteReference"/>
          <w:rFonts w:ascii="Verdana" w:hAnsi="Verdana" w:cs="Arial"/>
          <w:sz w:val="18"/>
          <w:szCs w:val="18"/>
        </w:rPr>
        <w:footnoteRef/>
      </w:r>
      <w:r w:rsidRPr="00451170">
        <w:rPr>
          <w:rFonts w:ascii="Verdana" w:hAnsi="Verdana" w:cs="Arial"/>
          <w:sz w:val="18"/>
          <w:szCs w:val="18"/>
        </w:rPr>
        <w:t xml:space="preserve"> </w:t>
      </w:r>
      <w:r w:rsidR="00666231" w:rsidRPr="00451170">
        <w:rPr>
          <w:rFonts w:ascii="Verdana" w:hAnsi="Verdana" w:cs="Arial"/>
          <w:sz w:val="18"/>
          <w:szCs w:val="18"/>
        </w:rPr>
        <w:t>Ibidem</w:t>
      </w:r>
      <w:r w:rsidRPr="00451170">
        <w:rPr>
          <w:rFonts w:ascii="Verdana" w:hAnsi="Verdana" w:cs="Arial"/>
          <w:i/>
          <w:iCs/>
          <w:sz w:val="18"/>
          <w:szCs w:val="18"/>
        </w:rPr>
        <w:t>.</w:t>
      </w:r>
      <w:r w:rsidRPr="00451170">
        <w:rPr>
          <w:rFonts w:ascii="Verdana" w:hAnsi="Verdana" w:cs="Arial"/>
          <w:sz w:val="18"/>
          <w:szCs w:val="18"/>
        </w:rPr>
        <w:t xml:space="preserve"> </w:t>
      </w:r>
    </w:p>
    <w:p w14:paraId="3AAF2261" w14:textId="77777777" w:rsidR="007F2EAF" w:rsidRPr="00451170" w:rsidRDefault="007F2EAF" w:rsidP="00AF0AFF">
      <w:pPr>
        <w:pStyle w:val="FootnoteText"/>
        <w:ind w:firstLine="708"/>
        <w:rPr>
          <w:rFonts w:ascii="Verdana" w:hAnsi="Verdana" w:cs="Arial"/>
          <w:sz w:val="18"/>
          <w:szCs w:val="18"/>
        </w:rPr>
      </w:pPr>
    </w:p>
  </w:footnote>
  <w:footnote w:id="6">
    <w:p w14:paraId="3D83B8E2" w14:textId="77777777" w:rsidR="009A5797" w:rsidRPr="00451170" w:rsidRDefault="009A5797" w:rsidP="00AF0AFF">
      <w:pPr>
        <w:spacing w:after="0" w:line="240" w:lineRule="auto"/>
        <w:ind w:firstLine="708"/>
        <w:jc w:val="both"/>
        <w:rPr>
          <w:rFonts w:ascii="Verdana" w:eastAsia="Calibri" w:hAnsi="Verdana" w:cs="Arial"/>
          <w:sz w:val="18"/>
          <w:szCs w:val="18"/>
          <w:lang w:val="es-ES"/>
        </w:rPr>
      </w:pPr>
      <w:r w:rsidRPr="00451170">
        <w:rPr>
          <w:rStyle w:val="FootnoteReference"/>
          <w:rFonts w:ascii="Verdana" w:hAnsi="Verdana" w:cs="Arial"/>
          <w:sz w:val="18"/>
          <w:szCs w:val="18"/>
        </w:rPr>
        <w:footnoteRef/>
      </w:r>
      <w:r w:rsidRPr="00451170">
        <w:rPr>
          <w:rFonts w:ascii="Verdana" w:hAnsi="Verdana" w:cs="Arial"/>
          <w:sz w:val="18"/>
          <w:szCs w:val="18"/>
        </w:rPr>
        <w:t xml:space="preserve"> </w:t>
      </w:r>
      <w:r w:rsidRPr="00451170">
        <w:rPr>
          <w:rFonts w:ascii="Verdana" w:eastAsia="Calibri" w:hAnsi="Verdana" w:cs="Arial"/>
          <w:sz w:val="18"/>
          <w:szCs w:val="18"/>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01589497" w14:textId="77777777" w:rsidR="009A5797" w:rsidRPr="00451170" w:rsidRDefault="009A5797" w:rsidP="00AF0AFF">
      <w:pPr>
        <w:spacing w:after="0" w:line="240" w:lineRule="auto"/>
        <w:ind w:firstLine="708"/>
        <w:jc w:val="both"/>
        <w:rPr>
          <w:rFonts w:ascii="Verdana" w:eastAsia="Calibri" w:hAnsi="Verdana" w:cs="Arial"/>
          <w:sz w:val="18"/>
          <w:szCs w:val="18"/>
          <w:lang w:val="es-ES"/>
        </w:rPr>
      </w:pPr>
      <w:r w:rsidRPr="00451170">
        <w:rPr>
          <w:rFonts w:ascii="Verdana" w:eastAsia="Calibri" w:hAnsi="Verdana" w:cs="Arial"/>
          <w:sz w:val="18"/>
          <w:szCs w:val="18"/>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3E491A34" w14:textId="77777777" w:rsidR="009A5797" w:rsidRPr="00451170" w:rsidRDefault="009A5797" w:rsidP="00AF0AFF">
      <w:pPr>
        <w:pStyle w:val="FootnoteText"/>
        <w:jc w:val="both"/>
        <w:rPr>
          <w:rFonts w:ascii="Verdana" w:hAnsi="Verdana" w:cs="Arial"/>
          <w:sz w:val="18"/>
          <w:szCs w:val="18"/>
          <w:lang w:val="es-ES"/>
        </w:rPr>
      </w:pPr>
    </w:p>
  </w:footnote>
  <w:footnote w:id="7">
    <w:p w14:paraId="3DA79443" w14:textId="0C2B9642" w:rsidR="008A47C8" w:rsidRPr="00451170" w:rsidRDefault="008A47C8" w:rsidP="00AF0AFF">
      <w:pPr>
        <w:pStyle w:val="FootnoteText"/>
        <w:ind w:firstLine="709"/>
        <w:jc w:val="both"/>
        <w:rPr>
          <w:rFonts w:ascii="Verdana" w:hAnsi="Verdana" w:cs="Arial"/>
          <w:color w:val="000000"/>
          <w:sz w:val="18"/>
          <w:szCs w:val="18"/>
        </w:rPr>
      </w:pPr>
      <w:r w:rsidRPr="00451170">
        <w:rPr>
          <w:rStyle w:val="FootnoteReference"/>
          <w:rFonts w:ascii="Verdana" w:hAnsi="Verdana" w:cs="Arial"/>
          <w:color w:val="000000"/>
          <w:sz w:val="18"/>
          <w:szCs w:val="18"/>
        </w:rPr>
        <w:footnoteRef/>
      </w:r>
      <w:r w:rsidR="00E94F5A">
        <w:rPr>
          <w:rFonts w:ascii="Verdana" w:hAnsi="Verdana" w:cs="Arial"/>
          <w:color w:val="000000"/>
          <w:sz w:val="18"/>
          <w:szCs w:val="18"/>
        </w:rPr>
        <w:t xml:space="preserve"> </w:t>
      </w:r>
      <w:r w:rsidRPr="00451170">
        <w:rPr>
          <w:rFonts w:ascii="Verdana" w:hAnsi="Verdana" w:cs="Arial"/>
          <w:color w:val="000000"/>
          <w:sz w:val="18"/>
          <w:szCs w:val="18"/>
        </w:rPr>
        <w:t xml:space="preserve">Disponible en: </w:t>
      </w:r>
      <w:hyperlink r:id="rId1" w:history="1">
        <w:r w:rsidRPr="00451170">
          <w:rPr>
            <w:rStyle w:val="Hyperlink"/>
            <w:rFonts w:ascii="Verdana" w:hAnsi="Verdana" w:cs="Arial"/>
            <w:color w:val="000000"/>
            <w:sz w:val="18"/>
            <w:szCs w:val="18"/>
          </w:rPr>
          <w:t>https://colaboracion.dnp.gov.co/CDT/Prensa/Publicaciones/4-Orientaciones%20Recursos%20SGP%20Ind%C3%ADgena.pdf</w:t>
        </w:r>
      </w:hyperlink>
      <w:r w:rsidRPr="00451170">
        <w:rPr>
          <w:rFonts w:ascii="Verdana" w:hAnsi="Verdana" w:cs="Arial"/>
          <w:color w:val="000000"/>
          <w:sz w:val="18"/>
          <w:szCs w:val="18"/>
        </w:rPr>
        <w:t xml:space="preserve"> </w:t>
      </w:r>
    </w:p>
    <w:p w14:paraId="60EFB2F8" w14:textId="77777777" w:rsidR="008A47C8" w:rsidRPr="00451170" w:rsidRDefault="008A47C8" w:rsidP="00AF0AFF">
      <w:pPr>
        <w:pStyle w:val="FootnoteText"/>
        <w:ind w:firstLine="709"/>
        <w:jc w:val="both"/>
        <w:rPr>
          <w:rFonts w:ascii="Verdana" w:hAnsi="Verdana" w:cs="Arial"/>
          <w:sz w:val="18"/>
          <w:szCs w:val="18"/>
          <w:lang w:val="es-CO"/>
        </w:rPr>
      </w:pPr>
    </w:p>
  </w:footnote>
  <w:footnote w:id="8">
    <w:p w14:paraId="0CE963FE" w14:textId="77777777" w:rsidR="00757F6F" w:rsidRPr="00451170" w:rsidRDefault="00757F6F" w:rsidP="00AF0AFF">
      <w:pPr>
        <w:spacing w:after="0" w:line="240" w:lineRule="auto"/>
        <w:ind w:firstLine="708"/>
        <w:jc w:val="both"/>
        <w:rPr>
          <w:rFonts w:ascii="Verdana" w:hAnsi="Verdana" w:cs="Arial"/>
          <w:sz w:val="18"/>
          <w:szCs w:val="18"/>
          <w:lang w:val="es-ES"/>
        </w:rPr>
      </w:pPr>
      <w:r w:rsidRPr="00451170">
        <w:rPr>
          <w:rStyle w:val="FootnoteReference"/>
          <w:rFonts w:ascii="Verdana" w:hAnsi="Verdana" w:cs="Arial"/>
          <w:sz w:val="18"/>
          <w:szCs w:val="18"/>
        </w:rPr>
        <w:footnoteRef/>
      </w:r>
      <w:r w:rsidRPr="00451170">
        <w:rPr>
          <w:rFonts w:ascii="Verdana" w:hAnsi="Verdana" w:cs="Arial"/>
          <w:sz w:val="18"/>
          <w:szCs w:val="18"/>
        </w:rPr>
        <w:t xml:space="preserve"> Decreto 1953 de 2014: “</w:t>
      </w:r>
      <w:r w:rsidRPr="00451170">
        <w:rPr>
          <w:rFonts w:ascii="Verdana" w:hAnsi="Verdana" w:cs="Arial"/>
          <w:sz w:val="18"/>
          <w:szCs w:val="18"/>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70ADC4B6" w14:textId="77777777" w:rsidR="00757F6F" w:rsidRPr="00890C5E" w:rsidRDefault="00757F6F" w:rsidP="00AF0AFF">
      <w:pPr>
        <w:spacing w:after="0" w:line="240" w:lineRule="auto"/>
        <w:ind w:firstLine="708"/>
        <w:jc w:val="both"/>
        <w:rPr>
          <w:rFonts w:ascii="Verdana" w:hAnsi="Verdana" w:cs="Arial"/>
          <w:sz w:val="18"/>
          <w:szCs w:val="18"/>
          <w:lang w:val="es-ES"/>
        </w:rPr>
      </w:pPr>
      <w:r w:rsidRPr="00451170">
        <w:rPr>
          <w:rFonts w:ascii="Verdana" w:hAnsi="Verdana" w:cs="Arial"/>
          <w:sz w:val="18"/>
          <w:szCs w:val="18"/>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5A1F85"/>
    <w:multiLevelType w:val="hybridMultilevel"/>
    <w:tmpl w:val="C9B83946"/>
    <w:lvl w:ilvl="0" w:tplc="8B001B0A">
      <w:start w:val="1"/>
      <w:numFmt w:val="lowerRoman"/>
      <w:lvlText w:val="%1)"/>
      <w:lvlJc w:val="left"/>
      <w:pPr>
        <w:ind w:left="1080" w:hanging="720"/>
      </w:pPr>
      <w:rPr>
        <w:rFonts w:eastAsia="Arial"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2EE28EC"/>
    <w:multiLevelType w:val="hybridMultilevel"/>
    <w:tmpl w:val="D48CB34A"/>
    <w:lvl w:ilvl="0" w:tplc="8E443B00">
      <w:start w:val="1"/>
      <w:numFmt w:val="lowerRoman"/>
      <w:lvlText w:val="%1)"/>
      <w:lvlJc w:val="left"/>
      <w:pPr>
        <w:ind w:left="1080" w:hanging="720"/>
      </w:pPr>
      <w:rPr>
        <w:rFonts w:eastAsia="Arial"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6B6B69"/>
    <w:multiLevelType w:val="hybridMultilevel"/>
    <w:tmpl w:val="F26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AD0B1A"/>
    <w:multiLevelType w:val="hybridMultilevel"/>
    <w:tmpl w:val="450C5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341274352">
    <w:abstractNumId w:val="0"/>
  </w:num>
  <w:num w:numId="17" w16cid:durableId="679089576">
    <w:abstractNumId w:val="10"/>
  </w:num>
  <w:num w:numId="18" w16cid:durableId="298727126">
    <w:abstractNumId w:val="12"/>
  </w:num>
  <w:num w:numId="19" w16cid:durableId="1209611643">
    <w:abstractNumId w:val="18"/>
  </w:num>
  <w:num w:numId="20" w16cid:durableId="1286885055">
    <w:abstractNumId w:val="3"/>
  </w:num>
  <w:num w:numId="21" w16cid:durableId="1712029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B58"/>
    <w:rsid w:val="00004350"/>
    <w:rsid w:val="000066C1"/>
    <w:rsid w:val="000124FA"/>
    <w:rsid w:val="00015CDB"/>
    <w:rsid w:val="00021934"/>
    <w:rsid w:val="000221D5"/>
    <w:rsid w:val="00030148"/>
    <w:rsid w:val="000302D1"/>
    <w:rsid w:val="00041008"/>
    <w:rsid w:val="00042143"/>
    <w:rsid w:val="00057259"/>
    <w:rsid w:val="00061B2A"/>
    <w:rsid w:val="00072437"/>
    <w:rsid w:val="00074655"/>
    <w:rsid w:val="00082362"/>
    <w:rsid w:val="000835EF"/>
    <w:rsid w:val="00085E27"/>
    <w:rsid w:val="00091908"/>
    <w:rsid w:val="0009454F"/>
    <w:rsid w:val="000949A8"/>
    <w:rsid w:val="000A46DE"/>
    <w:rsid w:val="000A5B14"/>
    <w:rsid w:val="000A683E"/>
    <w:rsid w:val="000A71FE"/>
    <w:rsid w:val="000A7C8C"/>
    <w:rsid w:val="000B19B9"/>
    <w:rsid w:val="000C1C8A"/>
    <w:rsid w:val="000C1E70"/>
    <w:rsid w:val="000C5AD2"/>
    <w:rsid w:val="000D0334"/>
    <w:rsid w:val="000F6486"/>
    <w:rsid w:val="00105376"/>
    <w:rsid w:val="00110119"/>
    <w:rsid w:val="00116C58"/>
    <w:rsid w:val="00122DEC"/>
    <w:rsid w:val="00125105"/>
    <w:rsid w:val="00127233"/>
    <w:rsid w:val="00127F09"/>
    <w:rsid w:val="00141C84"/>
    <w:rsid w:val="001475B0"/>
    <w:rsid w:val="00147F60"/>
    <w:rsid w:val="001553E8"/>
    <w:rsid w:val="00170F1F"/>
    <w:rsid w:val="00175D0E"/>
    <w:rsid w:val="0017617F"/>
    <w:rsid w:val="00177864"/>
    <w:rsid w:val="001820DD"/>
    <w:rsid w:val="0018483D"/>
    <w:rsid w:val="00187BA7"/>
    <w:rsid w:val="00190AF5"/>
    <w:rsid w:val="001A7DAF"/>
    <w:rsid w:val="001B2ABA"/>
    <w:rsid w:val="001C54C7"/>
    <w:rsid w:val="001D0CD7"/>
    <w:rsid w:val="001D1EE3"/>
    <w:rsid w:val="001E204C"/>
    <w:rsid w:val="001E4177"/>
    <w:rsid w:val="001E6BED"/>
    <w:rsid w:val="001E6E98"/>
    <w:rsid w:val="001E76C0"/>
    <w:rsid w:val="001F7DC6"/>
    <w:rsid w:val="0020412B"/>
    <w:rsid w:val="00210F9E"/>
    <w:rsid w:val="00224B28"/>
    <w:rsid w:val="002300E3"/>
    <w:rsid w:val="002421BB"/>
    <w:rsid w:val="002422C1"/>
    <w:rsid w:val="00243E26"/>
    <w:rsid w:val="00246A0B"/>
    <w:rsid w:val="0025796E"/>
    <w:rsid w:val="002663F5"/>
    <w:rsid w:val="002707A2"/>
    <w:rsid w:val="00272A06"/>
    <w:rsid w:val="00292523"/>
    <w:rsid w:val="002951A0"/>
    <w:rsid w:val="00295D79"/>
    <w:rsid w:val="002962BC"/>
    <w:rsid w:val="00297DE6"/>
    <w:rsid w:val="002A093D"/>
    <w:rsid w:val="002A0DD0"/>
    <w:rsid w:val="002A49AC"/>
    <w:rsid w:val="002A5C24"/>
    <w:rsid w:val="002A64FD"/>
    <w:rsid w:val="002B1C9F"/>
    <w:rsid w:val="002B5999"/>
    <w:rsid w:val="002C0E2A"/>
    <w:rsid w:val="002C1D04"/>
    <w:rsid w:val="002C6CC7"/>
    <w:rsid w:val="002C7A84"/>
    <w:rsid w:val="002D54DD"/>
    <w:rsid w:val="002E093D"/>
    <w:rsid w:val="002E1EED"/>
    <w:rsid w:val="002E4FD9"/>
    <w:rsid w:val="003022BF"/>
    <w:rsid w:val="00322A85"/>
    <w:rsid w:val="00324168"/>
    <w:rsid w:val="00330E1E"/>
    <w:rsid w:val="00333152"/>
    <w:rsid w:val="00335946"/>
    <w:rsid w:val="00337038"/>
    <w:rsid w:val="003448F4"/>
    <w:rsid w:val="0034523B"/>
    <w:rsid w:val="00346B5D"/>
    <w:rsid w:val="00363EF1"/>
    <w:rsid w:val="00364FA4"/>
    <w:rsid w:val="00371400"/>
    <w:rsid w:val="00374F5E"/>
    <w:rsid w:val="00377E3E"/>
    <w:rsid w:val="00386387"/>
    <w:rsid w:val="00387A86"/>
    <w:rsid w:val="0039079D"/>
    <w:rsid w:val="003A26D1"/>
    <w:rsid w:val="003A779E"/>
    <w:rsid w:val="003C0ECA"/>
    <w:rsid w:val="003C1F72"/>
    <w:rsid w:val="003C36D4"/>
    <w:rsid w:val="003D0F4D"/>
    <w:rsid w:val="003D283C"/>
    <w:rsid w:val="003D38FB"/>
    <w:rsid w:val="003D5173"/>
    <w:rsid w:val="003D5B0D"/>
    <w:rsid w:val="003D75A8"/>
    <w:rsid w:val="003E0499"/>
    <w:rsid w:val="003E091E"/>
    <w:rsid w:val="003E40B3"/>
    <w:rsid w:val="003F2428"/>
    <w:rsid w:val="003F3941"/>
    <w:rsid w:val="0040246F"/>
    <w:rsid w:val="00406575"/>
    <w:rsid w:val="0042722E"/>
    <w:rsid w:val="00444C5D"/>
    <w:rsid w:val="0044528D"/>
    <w:rsid w:val="00451170"/>
    <w:rsid w:val="00463B08"/>
    <w:rsid w:val="00481F50"/>
    <w:rsid w:val="004971B2"/>
    <w:rsid w:val="004A1847"/>
    <w:rsid w:val="004A305D"/>
    <w:rsid w:val="004B46FA"/>
    <w:rsid w:val="004C48BC"/>
    <w:rsid w:val="004D23A9"/>
    <w:rsid w:val="004D6135"/>
    <w:rsid w:val="004F21C4"/>
    <w:rsid w:val="004F5976"/>
    <w:rsid w:val="004F685F"/>
    <w:rsid w:val="005025AB"/>
    <w:rsid w:val="0051184E"/>
    <w:rsid w:val="00515144"/>
    <w:rsid w:val="00521CA0"/>
    <w:rsid w:val="00545103"/>
    <w:rsid w:val="005566E8"/>
    <w:rsid w:val="00556E98"/>
    <w:rsid w:val="0056404E"/>
    <w:rsid w:val="00571FDF"/>
    <w:rsid w:val="00574867"/>
    <w:rsid w:val="0058177A"/>
    <w:rsid w:val="00587BBF"/>
    <w:rsid w:val="00590A1E"/>
    <w:rsid w:val="00591460"/>
    <w:rsid w:val="00592628"/>
    <w:rsid w:val="0059436E"/>
    <w:rsid w:val="005A3274"/>
    <w:rsid w:val="005A7BE2"/>
    <w:rsid w:val="005B1367"/>
    <w:rsid w:val="005C20FC"/>
    <w:rsid w:val="005C3777"/>
    <w:rsid w:val="005C5876"/>
    <w:rsid w:val="005C5CDC"/>
    <w:rsid w:val="005C78DC"/>
    <w:rsid w:val="005D476C"/>
    <w:rsid w:val="005D7889"/>
    <w:rsid w:val="005E0C91"/>
    <w:rsid w:val="005E17E8"/>
    <w:rsid w:val="005E2034"/>
    <w:rsid w:val="005F06CE"/>
    <w:rsid w:val="005F3B0F"/>
    <w:rsid w:val="005F7FD3"/>
    <w:rsid w:val="00600AEE"/>
    <w:rsid w:val="006071BA"/>
    <w:rsid w:val="00610812"/>
    <w:rsid w:val="00612AC1"/>
    <w:rsid w:val="00612CD4"/>
    <w:rsid w:val="006219C4"/>
    <w:rsid w:val="006219F8"/>
    <w:rsid w:val="00650FF7"/>
    <w:rsid w:val="00651273"/>
    <w:rsid w:val="006529C7"/>
    <w:rsid w:val="00653E32"/>
    <w:rsid w:val="00665933"/>
    <w:rsid w:val="00665D70"/>
    <w:rsid w:val="00666231"/>
    <w:rsid w:val="00670669"/>
    <w:rsid w:val="0067161C"/>
    <w:rsid w:val="00671B22"/>
    <w:rsid w:val="00671DAC"/>
    <w:rsid w:val="00672604"/>
    <w:rsid w:val="00685172"/>
    <w:rsid w:val="006900D9"/>
    <w:rsid w:val="00695C68"/>
    <w:rsid w:val="00695D18"/>
    <w:rsid w:val="006A29BB"/>
    <w:rsid w:val="006D00ED"/>
    <w:rsid w:val="006D12F8"/>
    <w:rsid w:val="006D1E68"/>
    <w:rsid w:val="006D3165"/>
    <w:rsid w:val="006D32E7"/>
    <w:rsid w:val="006E18E2"/>
    <w:rsid w:val="006E386C"/>
    <w:rsid w:val="006E7585"/>
    <w:rsid w:val="006F405F"/>
    <w:rsid w:val="00706C16"/>
    <w:rsid w:val="0071240F"/>
    <w:rsid w:val="00715C92"/>
    <w:rsid w:val="00716B6D"/>
    <w:rsid w:val="007268DC"/>
    <w:rsid w:val="0073467D"/>
    <w:rsid w:val="0073534A"/>
    <w:rsid w:val="007412DA"/>
    <w:rsid w:val="00750365"/>
    <w:rsid w:val="007531A8"/>
    <w:rsid w:val="00756841"/>
    <w:rsid w:val="00757F6F"/>
    <w:rsid w:val="007649AB"/>
    <w:rsid w:val="007676EC"/>
    <w:rsid w:val="00771D0C"/>
    <w:rsid w:val="007766EC"/>
    <w:rsid w:val="0077670A"/>
    <w:rsid w:val="0078049E"/>
    <w:rsid w:val="00781726"/>
    <w:rsid w:val="00781A47"/>
    <w:rsid w:val="007823E0"/>
    <w:rsid w:val="007833AC"/>
    <w:rsid w:val="00793F0F"/>
    <w:rsid w:val="007A375D"/>
    <w:rsid w:val="007A6113"/>
    <w:rsid w:val="007B268C"/>
    <w:rsid w:val="007B631A"/>
    <w:rsid w:val="007B7171"/>
    <w:rsid w:val="007C0C0F"/>
    <w:rsid w:val="007C3DC2"/>
    <w:rsid w:val="007C4B54"/>
    <w:rsid w:val="007E3453"/>
    <w:rsid w:val="007E5497"/>
    <w:rsid w:val="007F2EAF"/>
    <w:rsid w:val="00804BB7"/>
    <w:rsid w:val="008061CB"/>
    <w:rsid w:val="00806F5F"/>
    <w:rsid w:val="00820278"/>
    <w:rsid w:val="00821A6C"/>
    <w:rsid w:val="0085504A"/>
    <w:rsid w:val="008622D5"/>
    <w:rsid w:val="0086466C"/>
    <w:rsid w:val="00880268"/>
    <w:rsid w:val="008827CC"/>
    <w:rsid w:val="008843B6"/>
    <w:rsid w:val="00885B39"/>
    <w:rsid w:val="00890C5E"/>
    <w:rsid w:val="00891928"/>
    <w:rsid w:val="0089431D"/>
    <w:rsid w:val="00894C12"/>
    <w:rsid w:val="008A446D"/>
    <w:rsid w:val="008A47C8"/>
    <w:rsid w:val="008A77BF"/>
    <w:rsid w:val="008A7D44"/>
    <w:rsid w:val="008C4ECE"/>
    <w:rsid w:val="008D0D29"/>
    <w:rsid w:val="008D180B"/>
    <w:rsid w:val="008D7896"/>
    <w:rsid w:val="008F0EA7"/>
    <w:rsid w:val="008F5681"/>
    <w:rsid w:val="00901AAB"/>
    <w:rsid w:val="00907E60"/>
    <w:rsid w:val="00911060"/>
    <w:rsid w:val="00911ECB"/>
    <w:rsid w:val="00917258"/>
    <w:rsid w:val="00920D8E"/>
    <w:rsid w:val="00923EEF"/>
    <w:rsid w:val="009241A2"/>
    <w:rsid w:val="00931154"/>
    <w:rsid w:val="00932D26"/>
    <w:rsid w:val="009419F9"/>
    <w:rsid w:val="00952467"/>
    <w:rsid w:val="0095685E"/>
    <w:rsid w:val="00961B09"/>
    <w:rsid w:val="00965334"/>
    <w:rsid w:val="00967FED"/>
    <w:rsid w:val="0097093E"/>
    <w:rsid w:val="009718E4"/>
    <w:rsid w:val="0097520C"/>
    <w:rsid w:val="0099688C"/>
    <w:rsid w:val="009A0DFA"/>
    <w:rsid w:val="009A5797"/>
    <w:rsid w:val="009A5B7A"/>
    <w:rsid w:val="009A786F"/>
    <w:rsid w:val="009B0DD3"/>
    <w:rsid w:val="009B1203"/>
    <w:rsid w:val="009B2D26"/>
    <w:rsid w:val="009C43E7"/>
    <w:rsid w:val="009C71FA"/>
    <w:rsid w:val="009C72E7"/>
    <w:rsid w:val="009D06C4"/>
    <w:rsid w:val="009D3058"/>
    <w:rsid w:val="009F17A7"/>
    <w:rsid w:val="009F3A13"/>
    <w:rsid w:val="00A1100A"/>
    <w:rsid w:val="00A122D3"/>
    <w:rsid w:val="00A17F13"/>
    <w:rsid w:val="00A20739"/>
    <w:rsid w:val="00A301C7"/>
    <w:rsid w:val="00A33C78"/>
    <w:rsid w:val="00A35B06"/>
    <w:rsid w:val="00A4604B"/>
    <w:rsid w:val="00A60D4C"/>
    <w:rsid w:val="00A667B3"/>
    <w:rsid w:val="00A76CDE"/>
    <w:rsid w:val="00A829C3"/>
    <w:rsid w:val="00A8309C"/>
    <w:rsid w:val="00A852CE"/>
    <w:rsid w:val="00A94A52"/>
    <w:rsid w:val="00AA2C72"/>
    <w:rsid w:val="00AA3F17"/>
    <w:rsid w:val="00AA5273"/>
    <w:rsid w:val="00AB0ADB"/>
    <w:rsid w:val="00AB7456"/>
    <w:rsid w:val="00AC4B7C"/>
    <w:rsid w:val="00AC6747"/>
    <w:rsid w:val="00AD4594"/>
    <w:rsid w:val="00AF0AFF"/>
    <w:rsid w:val="00AF5F19"/>
    <w:rsid w:val="00B01B1A"/>
    <w:rsid w:val="00B129EA"/>
    <w:rsid w:val="00B1635A"/>
    <w:rsid w:val="00B3752A"/>
    <w:rsid w:val="00B5317C"/>
    <w:rsid w:val="00B5409A"/>
    <w:rsid w:val="00B56414"/>
    <w:rsid w:val="00B56568"/>
    <w:rsid w:val="00B7216B"/>
    <w:rsid w:val="00B72CD3"/>
    <w:rsid w:val="00B72FFF"/>
    <w:rsid w:val="00B80299"/>
    <w:rsid w:val="00B829BD"/>
    <w:rsid w:val="00BC3D36"/>
    <w:rsid w:val="00BD7F72"/>
    <w:rsid w:val="00C04FB3"/>
    <w:rsid w:val="00C11BCA"/>
    <w:rsid w:val="00C17B0B"/>
    <w:rsid w:val="00C21A3C"/>
    <w:rsid w:val="00C25B0C"/>
    <w:rsid w:val="00C262DE"/>
    <w:rsid w:val="00C3191D"/>
    <w:rsid w:val="00C330EB"/>
    <w:rsid w:val="00C36A9C"/>
    <w:rsid w:val="00C4334F"/>
    <w:rsid w:val="00C733E5"/>
    <w:rsid w:val="00C746AF"/>
    <w:rsid w:val="00C754BE"/>
    <w:rsid w:val="00C76B1C"/>
    <w:rsid w:val="00C83FD5"/>
    <w:rsid w:val="00C91310"/>
    <w:rsid w:val="00CA18D2"/>
    <w:rsid w:val="00CA2729"/>
    <w:rsid w:val="00CA3959"/>
    <w:rsid w:val="00CB1501"/>
    <w:rsid w:val="00CB44A1"/>
    <w:rsid w:val="00CB6357"/>
    <w:rsid w:val="00CB6B19"/>
    <w:rsid w:val="00CB7F60"/>
    <w:rsid w:val="00CC086C"/>
    <w:rsid w:val="00CC1B26"/>
    <w:rsid w:val="00CD1837"/>
    <w:rsid w:val="00CD7DDE"/>
    <w:rsid w:val="00CE0E50"/>
    <w:rsid w:val="00CE2618"/>
    <w:rsid w:val="00CE4A12"/>
    <w:rsid w:val="00D129DB"/>
    <w:rsid w:val="00D20F0F"/>
    <w:rsid w:val="00D259CB"/>
    <w:rsid w:val="00D264A9"/>
    <w:rsid w:val="00D26531"/>
    <w:rsid w:val="00D423A2"/>
    <w:rsid w:val="00D47843"/>
    <w:rsid w:val="00D520D8"/>
    <w:rsid w:val="00D557C3"/>
    <w:rsid w:val="00D62232"/>
    <w:rsid w:val="00D63AC2"/>
    <w:rsid w:val="00D71C8D"/>
    <w:rsid w:val="00D7383B"/>
    <w:rsid w:val="00D91288"/>
    <w:rsid w:val="00DA231B"/>
    <w:rsid w:val="00DA23A0"/>
    <w:rsid w:val="00DA5F19"/>
    <w:rsid w:val="00DB0D33"/>
    <w:rsid w:val="00DB71E9"/>
    <w:rsid w:val="00DC0C67"/>
    <w:rsid w:val="00DC39FC"/>
    <w:rsid w:val="00DD6FF2"/>
    <w:rsid w:val="00DE40B3"/>
    <w:rsid w:val="00DE5840"/>
    <w:rsid w:val="00DF5254"/>
    <w:rsid w:val="00E00C16"/>
    <w:rsid w:val="00E01EC8"/>
    <w:rsid w:val="00E0513A"/>
    <w:rsid w:val="00E16408"/>
    <w:rsid w:val="00E20894"/>
    <w:rsid w:val="00E2293B"/>
    <w:rsid w:val="00E245AB"/>
    <w:rsid w:val="00E2764C"/>
    <w:rsid w:val="00E27F2E"/>
    <w:rsid w:val="00E37933"/>
    <w:rsid w:val="00E413EA"/>
    <w:rsid w:val="00E50AFE"/>
    <w:rsid w:val="00E567AC"/>
    <w:rsid w:val="00E56940"/>
    <w:rsid w:val="00E578B6"/>
    <w:rsid w:val="00E60B34"/>
    <w:rsid w:val="00E66AF9"/>
    <w:rsid w:val="00E73565"/>
    <w:rsid w:val="00E7520B"/>
    <w:rsid w:val="00E75C92"/>
    <w:rsid w:val="00E771DC"/>
    <w:rsid w:val="00E8772A"/>
    <w:rsid w:val="00E90F6B"/>
    <w:rsid w:val="00E92C27"/>
    <w:rsid w:val="00E92DF1"/>
    <w:rsid w:val="00E94A1B"/>
    <w:rsid w:val="00E94F5A"/>
    <w:rsid w:val="00E9612C"/>
    <w:rsid w:val="00EA0E3D"/>
    <w:rsid w:val="00EA4671"/>
    <w:rsid w:val="00EB1D68"/>
    <w:rsid w:val="00EC38A7"/>
    <w:rsid w:val="00ED7E1A"/>
    <w:rsid w:val="00EE1AA8"/>
    <w:rsid w:val="00EF67F9"/>
    <w:rsid w:val="00EF7441"/>
    <w:rsid w:val="00F02A86"/>
    <w:rsid w:val="00F034D7"/>
    <w:rsid w:val="00F14CE4"/>
    <w:rsid w:val="00F224E5"/>
    <w:rsid w:val="00F22879"/>
    <w:rsid w:val="00F2294D"/>
    <w:rsid w:val="00F30DE3"/>
    <w:rsid w:val="00F31EDC"/>
    <w:rsid w:val="00F33EEC"/>
    <w:rsid w:val="00F40DA9"/>
    <w:rsid w:val="00F424B1"/>
    <w:rsid w:val="00F462B3"/>
    <w:rsid w:val="00F53653"/>
    <w:rsid w:val="00F5664F"/>
    <w:rsid w:val="00F60E9A"/>
    <w:rsid w:val="00F63801"/>
    <w:rsid w:val="00F65195"/>
    <w:rsid w:val="00F666C4"/>
    <w:rsid w:val="00F76AFC"/>
    <w:rsid w:val="00F80421"/>
    <w:rsid w:val="00F8261F"/>
    <w:rsid w:val="00F84A53"/>
    <w:rsid w:val="00F9799C"/>
    <w:rsid w:val="00FA47C0"/>
    <w:rsid w:val="00FB5DD1"/>
    <w:rsid w:val="00FC00C1"/>
    <w:rsid w:val="00FC2B5D"/>
    <w:rsid w:val="00FC2C15"/>
    <w:rsid w:val="00FD1F45"/>
    <w:rsid w:val="00FE031B"/>
    <w:rsid w:val="00FE2C6C"/>
    <w:rsid w:val="00FE6315"/>
    <w:rsid w:val="00FE76AF"/>
    <w:rsid w:val="00FF050D"/>
    <w:rsid w:val="00FF0590"/>
    <w:rsid w:val="00FF1449"/>
    <w:rsid w:val="00FF4170"/>
    <w:rsid w:val="0A2378D5"/>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87917AAD-6263-4C80-B759-74979925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link w:val="NormalWebCh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330E1E"/>
    <w:rPr>
      <w:rFonts w:ascii="Geomanist Light" w:hAnsi="Geomanist Light"/>
      <w:lang w:val="es-ES"/>
    </w:rPr>
  </w:style>
  <w:style w:type="paragraph" w:customStyle="1" w:styleId="Appelnotedebasde">
    <w:name w:val="Appel note de bas de..."/>
    <w:basedOn w:val="Normal"/>
    <w:link w:val="FootnoteReference"/>
    <w:uiPriority w:val="99"/>
    <w:rsid w:val="00521CA0"/>
    <w:pPr>
      <w:spacing w:line="240" w:lineRule="exact"/>
    </w:pPr>
    <w:rPr>
      <w:vertAlign w:val="superscript"/>
    </w:rPr>
  </w:style>
  <w:style w:type="character" w:customStyle="1" w:styleId="NormalWebChar">
    <w:name w:val="Normal (Web) Char"/>
    <w:link w:val="NormalWeb"/>
    <w:uiPriority w:val="99"/>
    <w:rsid w:val="00A60D4C"/>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44387657">
      <w:bodyDiv w:val="1"/>
      <w:marLeft w:val="0"/>
      <w:marRight w:val="0"/>
      <w:marTop w:val="0"/>
      <w:marBottom w:val="0"/>
      <w:divBdr>
        <w:top w:val="none" w:sz="0" w:space="0" w:color="auto"/>
        <w:left w:val="none" w:sz="0" w:space="0" w:color="auto"/>
        <w:bottom w:val="none" w:sz="0" w:space="0" w:color="auto"/>
        <w:right w:val="none" w:sz="0" w:space="0" w:color="auto"/>
      </w:divBdr>
    </w:div>
    <w:div w:id="1013995501">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16916234">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s/cce-eicp-gi-25_cartilla_para_incentivar_y_fortalecer_el_acceso_al_sistema_de_compras_y_contratacion_publica_de_los_pueblos_y_comunidades_etnicas_en_colombia.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uetgaje@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2Fboletin-de-relatoria-2024-iv&amp;data=05%7C02%7Cana.ortizb%40colombiacompra.gov.co%7C616b83c3423e4d31151908dce489c00d%7C7b09041e245149d08cb179d5e3d8c1be%7C0%7C0%7C638636527543600693%7CUnknown%7CTWFpbGZsb3d8eyJWIjoiMC4wLjAwMDAiLCJQIjoiV2luMzIiLCJBTiI6Ik1haWwiLCJXVCI6Mn0%3D%7C0%7C%7C%7C&amp;sdata=g3Xvz%2F4CVz7uxrIyjogYVE%2FL9W5JT0qEat2iT5%2Bwb6k%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Prensa/Publicaciones/4-Orientaciones%20Recursos%20SGP%20Ind%C3%ADgen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CD64D00-D84B-4FB4-8DD8-B17A480A8910}">
  <ds:schemaRefs>
    <ds:schemaRef ds:uri="http://schemas.openxmlformats.org/officeDocument/2006/bibliography"/>
  </ds:schemaRefs>
</ds:datastoreItem>
</file>

<file path=customXml/itemProps3.xml><?xml version="1.0" encoding="utf-8"?>
<ds:datastoreItem xmlns:ds="http://schemas.openxmlformats.org/officeDocument/2006/customXml" ds:itemID="{16F20AAD-DB55-4FA7-8072-7E204EE9B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4702</Words>
  <Characters>26802</Characters>
  <Application>Microsoft Office Word</Application>
  <DocSecurity>4</DocSecurity>
  <Lines>223</Lines>
  <Paragraphs>62</Paragraphs>
  <ScaleCrop>false</ScaleCrop>
  <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33</cp:revision>
  <cp:lastPrinted>2023-01-11T03:18:00Z</cp:lastPrinted>
  <dcterms:created xsi:type="dcterms:W3CDTF">2024-10-16T23:33:00Z</dcterms:created>
  <dcterms:modified xsi:type="dcterms:W3CDTF">2024-10-17T01:31:00Z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