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4F56B" w14:textId="39888CDA" w:rsidR="00ED0429" w:rsidRPr="00ED0429" w:rsidRDefault="57B6B25E" w:rsidP="00A7FDB5">
      <w:pPr>
        <w:spacing w:line="257" w:lineRule="auto"/>
        <w:contextualSpacing/>
        <w:jc w:val="both"/>
      </w:pPr>
      <w:r w:rsidRPr="00A7FDB5">
        <w:rPr>
          <w:rFonts w:ascii="Verdana" w:eastAsia="Verdana" w:hAnsi="Verdana" w:cs="Verdana"/>
          <w:b/>
          <w:bCs/>
          <w:lang w:val="es-ES"/>
        </w:rPr>
        <w:t xml:space="preserve">OFERENTES EXTRANJEROS – Acreditación experiencia en el extranjero – Requisitos habilitantes y de calificación </w:t>
      </w:r>
    </w:p>
    <w:p w14:paraId="584B4EDA" w14:textId="7976559C" w:rsidR="00ED0429" w:rsidRPr="00ED0429" w:rsidRDefault="57B6B25E" w:rsidP="00A7FDB5">
      <w:pPr>
        <w:spacing w:line="257" w:lineRule="auto"/>
        <w:contextualSpacing/>
        <w:jc w:val="both"/>
      </w:pPr>
      <w:r w:rsidRPr="00A7FDB5">
        <w:rPr>
          <w:rFonts w:ascii="Verdana" w:eastAsia="Verdana" w:hAnsi="Verdana" w:cs="Verdana"/>
          <w:lang w:val="es"/>
        </w:rPr>
        <w:t xml:space="preserve">El Registro Único de Proponentes es el instrumento a través del cual los proponentes acreditan la capacidad financiera, jurídica, organizacional y la experiencia, y es plena prueba de las circunstancias que se hagan constar. En efecto, el artículo 6 de la Ley 1150 de 2007 prevé que el cumplimiento de los requisitos habilitantes se demostrará </w:t>
      </w:r>
      <w:r w:rsidRPr="00A7FDB5">
        <w:rPr>
          <w:rFonts w:ascii="Verdana" w:eastAsia="Verdana" w:hAnsi="Verdana" w:cs="Verdana"/>
          <w:lang w:val="es-ES"/>
        </w:rPr>
        <w:t>«</w:t>
      </w:r>
      <w:r w:rsidRPr="00A7FDB5">
        <w:rPr>
          <w:rFonts w:ascii="Verdana" w:eastAsia="Verdana" w:hAnsi="Verdana" w:cs="Verdana"/>
          <w:lang w:val="es"/>
        </w:rPr>
        <w:t>exclusivamente con el respectivo certificado del RUP […]</w:t>
      </w:r>
      <w:r w:rsidRPr="00A7FDB5">
        <w:rPr>
          <w:rFonts w:ascii="Verdana" w:eastAsia="Verdana" w:hAnsi="Verdana" w:cs="Verdana"/>
          <w:lang w:val="es-ES"/>
        </w:rPr>
        <w:t>»</w:t>
      </w:r>
      <w:r w:rsidRPr="00A7FDB5">
        <w:rPr>
          <w:rFonts w:ascii="Verdana" w:eastAsia="Verdana" w:hAnsi="Verdana" w:cs="Verdana"/>
          <w:lang w:val="es"/>
        </w:rPr>
        <w:t xml:space="preserve">. No obstante, lo anterior, las personas naturales o jurídicas extranjeras, sin domicilio o sucursal en Colombia, no están obligadas a inscribirse en el Registro único de Proponentes – RUP. Por esta razón, frente a la acreditación de su experiencia en el extranjero, le corresponde a las Entidades Estatales verificar directamente el cumplimiento de los requisitos habilitantes. Sobre este punto, como lo expuso la Agencia Nacional de Contratación Pública – Colombia Compra Eficiente, en el Manual para Determinar y Verificar los Requisitos Habilitantes en los Procesos de Contratación, se sugiere </w:t>
      </w:r>
      <w:r w:rsidRPr="00A7FDB5">
        <w:rPr>
          <w:rFonts w:ascii="Verdana" w:eastAsia="Verdana" w:hAnsi="Verdana" w:cs="Verdana"/>
          <w:lang w:val="es-ES"/>
        </w:rPr>
        <w:t>«</w:t>
      </w:r>
      <w:r w:rsidRPr="00A7FDB5">
        <w:rPr>
          <w:rFonts w:ascii="Verdana" w:eastAsia="Verdana" w:hAnsi="Verdana" w:cs="Verdana"/>
          <w:lang w:val="es"/>
        </w:rPr>
        <w:t>incluir en los pliegos de condiciones modelos de certificados con los cuales los proponentes acrediten los requisitos habilitantes</w:t>
      </w:r>
      <w:r w:rsidRPr="00A7FDB5">
        <w:rPr>
          <w:rFonts w:ascii="Verdana" w:eastAsia="Verdana" w:hAnsi="Verdana" w:cs="Verdana"/>
          <w:lang w:val="es-ES"/>
        </w:rPr>
        <w:t>»</w:t>
      </w:r>
      <w:r w:rsidRPr="00A7FDB5">
        <w:rPr>
          <w:rFonts w:ascii="Verdana" w:eastAsia="Verdana" w:hAnsi="Verdana" w:cs="Verdana"/>
          <w:lang w:val="es"/>
        </w:rPr>
        <w:t>.</w:t>
      </w:r>
    </w:p>
    <w:p w14:paraId="4FCBAE46" w14:textId="5D2E8232" w:rsidR="00ED0429" w:rsidRPr="00ED0429" w:rsidRDefault="57B6B25E" w:rsidP="00A7FDB5">
      <w:pPr>
        <w:spacing w:line="257" w:lineRule="auto"/>
        <w:contextualSpacing/>
        <w:jc w:val="both"/>
      </w:pPr>
      <w:r w:rsidRPr="00A7FDB5">
        <w:rPr>
          <w:rFonts w:ascii="Verdana" w:eastAsia="Verdana" w:hAnsi="Verdana" w:cs="Verdana"/>
          <w:b/>
          <w:bCs/>
          <w:lang w:val="es-ES"/>
        </w:rPr>
        <w:t>OFERENTES EXTRANJEROS – Apostilla</w:t>
      </w:r>
    </w:p>
    <w:p w14:paraId="5A390F33" w14:textId="04A277A6" w:rsidR="00ED0429" w:rsidRPr="00ED0429" w:rsidRDefault="57B6B25E" w:rsidP="00A7FDB5">
      <w:pPr>
        <w:spacing w:line="257" w:lineRule="auto"/>
        <w:contextualSpacing/>
        <w:jc w:val="both"/>
      </w:pPr>
      <w:r w:rsidRPr="00A7FDB5">
        <w:rPr>
          <w:rFonts w:ascii="Verdana" w:eastAsia="Verdana" w:hAnsi="Verdana" w:cs="Verdana"/>
          <w:lang w:val="es"/>
        </w:rPr>
        <w:t xml:space="preserve">Como lo señaló la Agencia Nacional de Contratación Pública – Colombia Compra Eficiente, en la Circular Externa Única, todos los documentos públicos expedidos en el exterior </w:t>
      </w:r>
      <w:r w:rsidRPr="00A7FDB5">
        <w:rPr>
          <w:rFonts w:ascii="Verdana" w:eastAsia="Verdana" w:hAnsi="Verdana" w:cs="Verdana"/>
          <w:lang w:val="es-ES"/>
        </w:rPr>
        <w:t>«</w:t>
      </w:r>
      <w:r w:rsidRPr="00A7FDB5">
        <w:rPr>
          <w:rFonts w:ascii="Verdana" w:eastAsia="Verdana" w:hAnsi="Verdana" w:cs="Verdana"/>
          <w:i/>
          <w:iCs/>
          <w:lang w:val="es"/>
        </w:rPr>
        <w:t>deben ser apostillados o legalizados por la Entidad competente desde el país de origen, para que puedan surtir efectos legales en Colombia</w:t>
      </w:r>
      <w:r w:rsidRPr="00A7FDB5">
        <w:rPr>
          <w:rFonts w:ascii="Verdana" w:eastAsia="Verdana" w:hAnsi="Verdana" w:cs="Verdana"/>
          <w:lang w:val="es-ES"/>
        </w:rPr>
        <w:t>»</w:t>
      </w:r>
      <w:r w:rsidRPr="00A7FDB5">
        <w:rPr>
          <w:rFonts w:ascii="Verdana" w:eastAsia="Verdana" w:hAnsi="Verdana" w:cs="Verdana"/>
          <w:lang w:val="es"/>
        </w:rPr>
        <w:t xml:space="preserve">. Para estos efectos, se debe tener en cuenta lo previsto en la Resolución 10547 del 14 de diciembre de 2018, </w:t>
      </w:r>
      <w:r w:rsidRPr="00A7FDB5">
        <w:rPr>
          <w:rFonts w:ascii="Verdana" w:eastAsia="Verdana" w:hAnsi="Verdana" w:cs="Verdana"/>
          <w:lang w:val="es-ES"/>
        </w:rPr>
        <w:t>«</w:t>
      </w:r>
      <w:r w:rsidRPr="00A7FDB5">
        <w:rPr>
          <w:rFonts w:ascii="Verdana" w:eastAsia="Verdana" w:hAnsi="Verdana" w:cs="Verdana"/>
          <w:lang w:val="es"/>
        </w:rPr>
        <w:t>Por la cual se adopta el procedimiento para apostillar y/o legalizar documentos</w:t>
      </w:r>
      <w:r w:rsidRPr="00A7FDB5">
        <w:rPr>
          <w:rFonts w:ascii="Verdana" w:eastAsia="Verdana" w:hAnsi="Verdana" w:cs="Verdana"/>
          <w:lang w:val="es-ES"/>
        </w:rPr>
        <w:t>»</w:t>
      </w:r>
      <w:r w:rsidRPr="00A7FDB5">
        <w:rPr>
          <w:rFonts w:ascii="Verdana" w:eastAsia="Verdana" w:hAnsi="Verdana" w:cs="Verdana"/>
          <w:lang w:val="es"/>
        </w:rPr>
        <w:t xml:space="preserve"> expedida por el Ministerio de Relaciones Exteriores. Conviene destacar que las entidades </w:t>
      </w:r>
      <w:r w:rsidRPr="00A7FDB5">
        <w:rPr>
          <w:rFonts w:ascii="Verdana" w:eastAsia="Verdana" w:hAnsi="Verdana" w:cs="Verdana"/>
          <w:lang w:val="es-ES"/>
        </w:rPr>
        <w:t>«</w:t>
      </w:r>
      <w:r w:rsidRPr="00A7FDB5">
        <w:rPr>
          <w:rFonts w:ascii="Verdana" w:eastAsia="Verdana" w:hAnsi="Verdana" w:cs="Verdana"/>
          <w:lang w:val="es"/>
        </w:rPr>
        <w:t>solamente pueden exigir la legalización de acuerdo con la Convención de la Apostilla o la legalización de documentos públicos otorgados en el extranjero. Este tipo de legalización no es procedente para los documentos privados</w:t>
      </w:r>
      <w:r w:rsidRPr="00A7FDB5">
        <w:rPr>
          <w:rFonts w:ascii="Verdana" w:eastAsia="Verdana" w:hAnsi="Verdana" w:cs="Verdana"/>
          <w:lang w:val="es-ES"/>
        </w:rPr>
        <w:t>»</w:t>
      </w:r>
      <w:r w:rsidRPr="00A7FDB5">
        <w:rPr>
          <w:rFonts w:ascii="Verdana" w:eastAsia="Verdana" w:hAnsi="Verdana" w:cs="Verdana"/>
          <w:lang w:val="es"/>
        </w:rPr>
        <w:t xml:space="preserve">. Los documentos privados se presumen auténticos y las Entidades Estatales no deben solicitar autenticaciones, reconocimiento, presentación personal o trámites adicionales, excepto cuando la ley lo exige expresamente. Tanto los documentos públicos como privados pueden ser aportados en copia simple, las cuales también gozan presunción de autenticidad y cuentan con igual valor probatorio que el original. No </w:t>
      </w:r>
      <w:proofErr w:type="gramStart"/>
      <w:r w:rsidRPr="00A7FDB5">
        <w:rPr>
          <w:rFonts w:ascii="Verdana" w:eastAsia="Verdana" w:hAnsi="Verdana" w:cs="Verdana"/>
          <w:lang w:val="es"/>
        </w:rPr>
        <w:t>obstante</w:t>
      </w:r>
      <w:proofErr w:type="gramEnd"/>
      <w:r w:rsidRPr="00A7FDB5">
        <w:rPr>
          <w:rFonts w:ascii="Verdana" w:eastAsia="Verdana" w:hAnsi="Verdana" w:cs="Verdana"/>
          <w:lang w:val="es"/>
        </w:rPr>
        <w:t xml:space="preserve"> lo anterior, es importante recordar que de conformidad con el artículo 6 de la Ley 1150 de 2007, sólo en aquellos casos en que por las características del objeto a contratar se requiera la verificación de requisitos del proponente adicionales a los contenidos en el Registro, la entidad podrá hacer tal verificación en forma directa, lo cual deberá estar establecido en los requisitos habilitantes y ponderables establecidos en los pliegos de condiciones o documentos equivalentes.</w:t>
      </w:r>
    </w:p>
    <w:p w14:paraId="1DB1E99E" w14:textId="5C26506A" w:rsidR="00ED0429" w:rsidRPr="00ED0429" w:rsidRDefault="57B6B25E" w:rsidP="00A7FDB5">
      <w:pPr>
        <w:spacing w:line="257" w:lineRule="auto"/>
        <w:contextualSpacing/>
        <w:jc w:val="both"/>
      </w:pPr>
      <w:r w:rsidRPr="00A7FDB5">
        <w:rPr>
          <w:rFonts w:ascii="Verdana" w:eastAsia="Verdana" w:hAnsi="Verdana" w:cs="Verdana"/>
          <w:lang w:val="es"/>
        </w:rPr>
        <w:lastRenderedPageBreak/>
        <w:t xml:space="preserve"> </w:t>
      </w:r>
    </w:p>
    <w:p w14:paraId="2AA859A1" w14:textId="4F58AA63"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7907E32" w14:textId="26BC63BD"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5103EF4C" w14:textId="047C024A"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7FDAD2D7" w14:textId="1E9E9642"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89CBFB8" w14:textId="3066BCE6"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6661A46" w14:textId="2FDE9F28"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AF94F92" w14:textId="2CE04EF6"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074B565F" w14:textId="42F12392"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5960EBF4" w14:textId="63C7AF07"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5EA384E" w14:textId="5BB78294"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55205CB" w14:textId="2646C00D"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7DCF4B9C" w14:textId="5EB4CB2C"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468E0294" w14:textId="55F8B11F"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797756D5" w14:textId="186DF790"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091384D1" w14:textId="71EA5427"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5DC17E3" w14:textId="0039E5C2"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E460322" w14:textId="3D8D73AD"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254DF3A3" w14:textId="18F7E82D"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4D0BE1D3" w14:textId="08D8AFD6"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537672E" w14:textId="17B3FA1B"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17740DCD" w14:textId="54DECE5B"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205C94D7" w14:textId="5F2E92B0"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70E1BF21" w14:textId="7A425A59"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0BEFB35F" w14:textId="1292659E"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7FB93D94" w14:textId="5414D448"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07C5A71" w14:textId="2880C282"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81A7E96" w14:textId="75149793"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49727C6" w14:textId="1FAE2ED5"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25ED635A" w14:textId="77E4F1C6"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3749931D" w14:textId="08A71DFD"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7FC22D2C" w14:textId="4D19F87D" w:rsidR="00ED0429" w:rsidRPr="00ED0429" w:rsidRDefault="57B6B25E" w:rsidP="00A7FDB5">
      <w:pPr>
        <w:spacing w:after="0" w:line="257" w:lineRule="auto"/>
        <w:contextualSpacing/>
        <w:jc w:val="both"/>
      </w:pPr>
      <w:r w:rsidRPr="00A7FDB5">
        <w:rPr>
          <w:rFonts w:ascii="Verdana" w:eastAsia="Verdana" w:hAnsi="Verdana" w:cs="Verdana"/>
          <w:lang w:val="es-ES"/>
        </w:rPr>
        <w:t xml:space="preserve"> </w:t>
      </w:r>
    </w:p>
    <w:p w14:paraId="677825B2" w14:textId="1C5B3ECE" w:rsidR="00ED0429" w:rsidRPr="00ED0429" w:rsidRDefault="00ED0429" w:rsidP="00A7FDB5">
      <w:pPr>
        <w:spacing w:after="0" w:line="257" w:lineRule="auto"/>
        <w:contextualSpacing/>
        <w:jc w:val="both"/>
        <w:rPr>
          <w:rFonts w:ascii="Verdana" w:eastAsia="Verdana" w:hAnsi="Verdana" w:cs="Verdana"/>
          <w:lang w:val="es-ES"/>
        </w:rPr>
      </w:pPr>
    </w:p>
    <w:p w14:paraId="6EE066CE" w14:textId="1E8988E5" w:rsidR="00ED0429" w:rsidRDefault="00ED0429" w:rsidP="00ED0429">
      <w:pPr>
        <w:spacing w:line="276" w:lineRule="auto"/>
        <w:ind w:left="1416" w:hanging="1416"/>
        <w:contextualSpacing/>
        <w:jc w:val="both"/>
        <w:rPr>
          <w:rFonts w:ascii="Verdana" w:eastAsia="Century Gothic" w:hAnsi="Verdana" w:cs="Century Gothic"/>
          <w:lang w:val="es-ES"/>
        </w:rPr>
      </w:pPr>
      <w:bookmarkStart w:id="0" w:name="_Hlk143780582"/>
    </w:p>
    <w:p w14:paraId="32F04B86" w14:textId="77777777" w:rsidR="0043229D" w:rsidRDefault="0043229D" w:rsidP="00ED0429">
      <w:pPr>
        <w:spacing w:line="276" w:lineRule="auto"/>
        <w:ind w:left="1416" w:hanging="1416"/>
        <w:contextualSpacing/>
        <w:jc w:val="both"/>
        <w:rPr>
          <w:rFonts w:ascii="Verdana" w:eastAsia="Century Gothic" w:hAnsi="Verdana" w:cs="Century Gothic"/>
          <w:lang w:val="es-ES"/>
        </w:rPr>
      </w:pPr>
    </w:p>
    <w:p w14:paraId="3507B265" w14:textId="77777777" w:rsidR="0043229D" w:rsidRDefault="0043229D" w:rsidP="00ED0429">
      <w:pPr>
        <w:spacing w:line="276" w:lineRule="auto"/>
        <w:ind w:left="1416" w:hanging="1416"/>
        <w:contextualSpacing/>
        <w:jc w:val="both"/>
        <w:rPr>
          <w:rFonts w:ascii="Verdana" w:eastAsia="Century Gothic" w:hAnsi="Verdana" w:cs="Century Gothic"/>
          <w:lang w:val="es-ES"/>
        </w:rPr>
      </w:pPr>
    </w:p>
    <w:p w14:paraId="3857018A" w14:textId="77777777" w:rsidR="0043229D" w:rsidRDefault="0043229D" w:rsidP="00ED0429">
      <w:pPr>
        <w:spacing w:line="276" w:lineRule="auto"/>
        <w:ind w:left="1416" w:hanging="1416"/>
        <w:contextualSpacing/>
        <w:jc w:val="both"/>
        <w:rPr>
          <w:rFonts w:ascii="Verdana" w:eastAsia="Century Gothic" w:hAnsi="Verdana" w:cs="Century Gothic"/>
          <w:lang w:val="es-ES"/>
        </w:rPr>
      </w:pPr>
    </w:p>
    <w:p w14:paraId="272F305E" w14:textId="77777777" w:rsidR="0043229D" w:rsidRDefault="0043229D" w:rsidP="00ED0429">
      <w:pPr>
        <w:spacing w:line="276" w:lineRule="auto"/>
        <w:ind w:left="1416" w:hanging="1416"/>
        <w:contextualSpacing/>
        <w:jc w:val="both"/>
        <w:rPr>
          <w:rFonts w:ascii="Verdana" w:eastAsia="Century Gothic" w:hAnsi="Verdana" w:cs="Century Gothic"/>
          <w:lang w:val="es-ES"/>
        </w:rPr>
      </w:pPr>
    </w:p>
    <w:p w14:paraId="5AB663D4" w14:textId="77777777" w:rsidR="0043229D" w:rsidRPr="00ED0429" w:rsidRDefault="0043229D" w:rsidP="00ED0429">
      <w:pPr>
        <w:spacing w:line="276" w:lineRule="auto"/>
        <w:ind w:left="1416" w:hanging="1416"/>
        <w:contextualSpacing/>
        <w:jc w:val="both"/>
        <w:rPr>
          <w:rFonts w:ascii="Verdana" w:eastAsia="Century Gothic" w:hAnsi="Verdana" w:cs="Century Gothic"/>
          <w:lang w:val="es-ES"/>
        </w:rPr>
      </w:pPr>
    </w:p>
    <w:p w14:paraId="15241163" w14:textId="17BEBA19" w:rsidR="549E0C20" w:rsidRDefault="549E0C20" w:rsidP="549E0C20">
      <w:pPr>
        <w:spacing w:after="0"/>
        <w:rPr>
          <w:rFonts w:ascii="Verdana" w:hAnsi="Verdana"/>
        </w:rPr>
      </w:pPr>
    </w:p>
    <w:p w14:paraId="30DA3BCD" w14:textId="0FE598E7" w:rsidR="00A7FDB5" w:rsidRDefault="00A7FDB5" w:rsidP="00A7FDB5">
      <w:pPr>
        <w:spacing w:after="0"/>
        <w:rPr>
          <w:rFonts w:ascii="Verdana" w:hAnsi="Verdana"/>
        </w:rPr>
      </w:pPr>
    </w:p>
    <w:p w14:paraId="5FCADBF9" w14:textId="23B767C0" w:rsidR="00E245AB" w:rsidRPr="0044528D" w:rsidRDefault="00E245AB" w:rsidP="00E245AB">
      <w:pPr>
        <w:spacing w:after="0"/>
        <w:rPr>
          <w:rFonts w:ascii="Verdana" w:hAnsi="Verdana"/>
        </w:rPr>
      </w:pPr>
      <w:r w:rsidRPr="0044528D">
        <w:rPr>
          <w:rFonts w:ascii="Verdana" w:hAnsi="Verdana"/>
        </w:rPr>
        <w:t xml:space="preserve">Bogotá D.C., </w:t>
      </w:r>
      <w:r w:rsidR="00F81C4D">
        <w:rPr>
          <w:rFonts w:ascii="Verdana" w:hAnsi="Verdana"/>
        </w:rPr>
        <w:t>28 de agosto de 2024.</w:t>
      </w:r>
    </w:p>
    <w:p w14:paraId="0465BA6D" w14:textId="77777777" w:rsidR="00E245AB" w:rsidRPr="0044528D" w:rsidRDefault="00E245AB" w:rsidP="00E245AB">
      <w:pPr>
        <w:spacing w:after="0"/>
        <w:rPr>
          <w:rFonts w:ascii="Verdana" w:hAnsi="Verdana"/>
        </w:rPr>
      </w:pPr>
      <w:bookmarkStart w:id="1" w:name="_Hlk175210015"/>
    </w:p>
    <w:bookmarkEnd w:id="0"/>
    <w:p w14:paraId="68840CF8" w14:textId="77777777" w:rsidR="00B43D49" w:rsidRPr="00F12238" w:rsidRDefault="00B43D49" w:rsidP="00B43D49">
      <w:pPr>
        <w:spacing w:after="0" w:line="240" w:lineRule="auto"/>
        <w:jc w:val="both"/>
        <w:rPr>
          <w:rFonts w:ascii="Verdana" w:eastAsia="Calibri" w:hAnsi="Verdana" w:cs="Arial"/>
          <w:lang w:eastAsia="es-ES"/>
        </w:rPr>
      </w:pPr>
      <w:r w:rsidRPr="00F12238">
        <w:rPr>
          <w:rFonts w:ascii="Verdana" w:eastAsia="Calibri" w:hAnsi="Verdana" w:cs="Arial"/>
          <w:lang w:eastAsia="es-ES"/>
        </w:rPr>
        <w:t>Señor</w:t>
      </w:r>
    </w:p>
    <w:p w14:paraId="15BC8559" w14:textId="6A2AE497" w:rsidR="0000468B" w:rsidRPr="00F12238" w:rsidRDefault="00913E1F" w:rsidP="00B43D49">
      <w:pPr>
        <w:spacing w:after="0" w:line="240" w:lineRule="auto"/>
        <w:rPr>
          <w:rFonts w:ascii="Verdana" w:eastAsia="Calibri" w:hAnsi="Verdana" w:cs="Arial"/>
          <w:b/>
          <w:lang w:eastAsia="es-ES_tradnl"/>
        </w:rPr>
      </w:pPr>
      <w:r w:rsidRPr="00F12238">
        <w:rPr>
          <w:rFonts w:ascii="Verdana" w:eastAsia="Calibri" w:hAnsi="Verdana" w:cs="Arial"/>
          <w:b/>
          <w:lang w:eastAsia="es-ES_tradnl"/>
        </w:rPr>
        <w:t>SERGIO ANDRES VALENCIA ROJAS</w:t>
      </w:r>
    </w:p>
    <w:p w14:paraId="7DAB21DD" w14:textId="3C954223" w:rsidR="00913E1F" w:rsidRPr="00F12238" w:rsidRDefault="00913E1F" w:rsidP="00B43D49">
      <w:pPr>
        <w:spacing w:after="0" w:line="240" w:lineRule="auto"/>
        <w:rPr>
          <w:rFonts w:ascii="Verdana" w:eastAsia="Calibri" w:hAnsi="Verdana" w:cs="Arial"/>
          <w:u w:val="single"/>
          <w:lang w:eastAsia="es-ES"/>
        </w:rPr>
      </w:pPr>
      <w:r w:rsidRPr="00F12238">
        <w:rPr>
          <w:rFonts w:ascii="Verdana" w:eastAsia="Calibri" w:hAnsi="Verdana" w:cs="Arial"/>
          <w:u w:val="single"/>
          <w:lang w:eastAsia="es-ES"/>
        </w:rPr>
        <w:t>sergio.valencia@iue.edu.co</w:t>
      </w:r>
    </w:p>
    <w:p w14:paraId="0D59F7A4" w14:textId="5264BCC8" w:rsidR="00B43D49" w:rsidRDefault="00B43D49" w:rsidP="00B43D49">
      <w:pPr>
        <w:spacing w:after="0" w:line="240" w:lineRule="auto"/>
        <w:rPr>
          <w:rFonts w:ascii="Verdana" w:eastAsia="Calibri" w:hAnsi="Verdana" w:cs="Arial"/>
          <w:lang w:val="es-ES" w:eastAsia="es-ES"/>
        </w:rPr>
      </w:pPr>
      <w:r>
        <w:rPr>
          <w:rFonts w:ascii="Verdana" w:eastAsia="Calibri" w:hAnsi="Verdana" w:cs="Arial"/>
          <w:lang w:val="es-ES" w:eastAsia="es-ES"/>
        </w:rPr>
        <w:t>Bogotá D.C.</w:t>
      </w:r>
    </w:p>
    <w:p w14:paraId="666F4534" w14:textId="77777777" w:rsidR="00F81C4D" w:rsidRDefault="00F81C4D" w:rsidP="00B43D49">
      <w:pPr>
        <w:spacing w:after="0" w:line="240" w:lineRule="auto"/>
        <w:rPr>
          <w:rFonts w:ascii="Verdana" w:eastAsia="Calibri" w:hAnsi="Verdana" w:cs="Arial"/>
          <w:lang w:val="es-ES" w:eastAsia="es-ES"/>
        </w:rPr>
      </w:pPr>
    </w:p>
    <w:p w14:paraId="10E6F1C1" w14:textId="554FB85B" w:rsidR="00F81C4D" w:rsidRDefault="00F81C4D" w:rsidP="00B43D49">
      <w:pPr>
        <w:spacing w:after="0" w:line="240" w:lineRule="auto"/>
        <w:rPr>
          <w:rFonts w:ascii="Verdana" w:eastAsia="Calibri" w:hAnsi="Verdana" w:cs="Arial"/>
          <w:lang w:val="es-ES" w:eastAsia="es-ES"/>
        </w:rPr>
      </w:pPr>
      <w:r>
        <w:rPr>
          <w:rFonts w:ascii="Verdana" w:eastAsia="Calibri" w:hAnsi="Verdana" w:cs="Arial"/>
          <w:noProof/>
          <w:lang w:val="es-ES" w:eastAsia="es-ES"/>
        </w:rPr>
        <w:drawing>
          <wp:inline distT="0" distB="0" distL="0" distR="0" wp14:anchorId="699F4168" wp14:editId="56A18FEC">
            <wp:extent cx="2638425" cy="838200"/>
            <wp:effectExtent l="0" t="0" r="9525" b="0"/>
            <wp:docPr id="1786147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838200"/>
                    </a:xfrm>
                    <a:prstGeom prst="rect">
                      <a:avLst/>
                    </a:prstGeom>
                    <a:noFill/>
                    <a:ln>
                      <a:noFill/>
                    </a:ln>
                  </pic:spPr>
                </pic:pic>
              </a:graphicData>
            </a:graphic>
          </wp:inline>
        </w:drawing>
      </w:r>
    </w:p>
    <w:p w14:paraId="3CCE7B00" w14:textId="77777777" w:rsidR="00F81C4D" w:rsidRPr="00B96799" w:rsidRDefault="00F81C4D" w:rsidP="00B43D49">
      <w:pPr>
        <w:spacing w:after="0" w:line="240" w:lineRule="auto"/>
        <w:rPr>
          <w:rFonts w:ascii="Verdana" w:eastAsia="Calibri" w:hAnsi="Verdana" w:cs="Arial"/>
          <w:b/>
          <w:bCs/>
          <w:lang w:val="es-ES" w:eastAsia="es-ES"/>
        </w:rPr>
      </w:pPr>
    </w:p>
    <w:p w14:paraId="4F7E1922" w14:textId="77777777" w:rsidR="00B43D49" w:rsidRPr="00593A5F" w:rsidRDefault="00B43D49" w:rsidP="00B43D49">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B43D49" w:rsidRPr="00593A5F" w14:paraId="2698B454" w14:textId="77777777" w:rsidTr="000351F6">
        <w:trPr>
          <w:trHeight w:val="884"/>
        </w:trPr>
        <w:tc>
          <w:tcPr>
            <w:tcW w:w="2410" w:type="dxa"/>
          </w:tcPr>
          <w:p w14:paraId="3396FCED" w14:textId="77777777" w:rsidR="00B43D49" w:rsidRPr="00C00976" w:rsidRDefault="00B43D49" w:rsidP="00574CC8">
            <w:pPr>
              <w:jc w:val="both"/>
              <w:rPr>
                <w:rFonts w:ascii="Verdana" w:eastAsia="Calibri" w:hAnsi="Verdana" w:cs="Arial"/>
                <w:b/>
                <w:bCs/>
                <w:color w:val="7030A0"/>
                <w:lang w:val="es-ES_tradnl" w:eastAsia="es-ES_tradnl"/>
              </w:rPr>
            </w:pPr>
          </w:p>
        </w:tc>
        <w:tc>
          <w:tcPr>
            <w:tcW w:w="6804" w:type="dxa"/>
          </w:tcPr>
          <w:p w14:paraId="4271E631" w14:textId="3B0D8C19" w:rsidR="00B43D49" w:rsidRPr="00C00976" w:rsidRDefault="00B43D49" w:rsidP="00574CC8">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Pr>
                <w:rFonts w:ascii="Verdana" w:eastAsia="Calibri" w:hAnsi="Verdana" w:cs="Arial"/>
                <w:b/>
                <w:bCs/>
                <w:lang w:val="es-ES" w:eastAsia="es-ES"/>
              </w:rPr>
              <w:t>3</w:t>
            </w:r>
            <w:r w:rsidR="00913E1F">
              <w:rPr>
                <w:rFonts w:ascii="Verdana" w:eastAsia="Calibri" w:hAnsi="Verdana" w:cs="Arial"/>
                <w:b/>
                <w:bCs/>
                <w:lang w:val="es-ES" w:eastAsia="es-ES"/>
              </w:rPr>
              <w:t>40</w:t>
            </w:r>
            <w:r w:rsidRPr="005B0EF0">
              <w:rPr>
                <w:rFonts w:ascii="Verdana" w:eastAsia="Calibri" w:hAnsi="Verdana" w:cs="Arial"/>
                <w:b/>
                <w:bCs/>
                <w:lang w:val="es-ES" w:eastAsia="es-ES"/>
              </w:rPr>
              <w:t xml:space="preserve"> de 2024</w:t>
            </w:r>
          </w:p>
        </w:tc>
      </w:tr>
      <w:tr w:rsidR="00B43D49" w:rsidRPr="00593A5F" w14:paraId="55C4B6DE" w14:textId="77777777" w:rsidTr="000351F6">
        <w:trPr>
          <w:trHeight w:val="884"/>
        </w:trPr>
        <w:tc>
          <w:tcPr>
            <w:tcW w:w="2410" w:type="dxa"/>
          </w:tcPr>
          <w:p w14:paraId="4B4ABBC7" w14:textId="77777777" w:rsidR="00B43D49" w:rsidRPr="00593A5F" w:rsidRDefault="00B43D49" w:rsidP="00574CC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tcPr>
          <w:p w14:paraId="1F09CB30" w14:textId="04AE5F59" w:rsidR="00B43D49" w:rsidRPr="000D446F" w:rsidRDefault="00000F11" w:rsidP="000D446F">
            <w:pPr>
              <w:spacing w:after="160"/>
              <w:jc w:val="both"/>
              <w:rPr>
                <w:rFonts w:ascii="Verdana" w:eastAsia="Calibri" w:hAnsi="Verdana" w:cs="Arial"/>
                <w:lang w:val="es-ES" w:eastAsia="es-ES"/>
              </w:rPr>
            </w:pPr>
            <w:r w:rsidRPr="00000F11">
              <w:rPr>
                <w:rFonts w:ascii="Verdana" w:eastAsia="Century Gothic" w:hAnsi="Verdana" w:cs="Century Gothic"/>
                <w:lang w:val="es-MX"/>
              </w:rPr>
              <w:t>REGISTRO ÚNICO DE PROPONENTES – Concepto / RUP – Sujetos obligados</w:t>
            </w:r>
            <w:r>
              <w:rPr>
                <w:rFonts w:ascii="Verdana" w:eastAsia="Century Gothic" w:hAnsi="Verdana" w:cs="Century Gothic"/>
                <w:lang w:val="es-MX"/>
              </w:rPr>
              <w:t>-</w:t>
            </w:r>
            <w:r w:rsidRPr="00000F11">
              <w:rPr>
                <w:rFonts w:ascii="Verdana" w:eastAsia="Century Gothic" w:hAnsi="Verdana" w:cs="Century Gothic"/>
                <w:lang w:val="es-MX"/>
              </w:rPr>
              <w:t xml:space="preserve"> oferentes extranjeros </w:t>
            </w:r>
            <w:r>
              <w:rPr>
                <w:rFonts w:ascii="Verdana" w:eastAsia="Century Gothic" w:hAnsi="Verdana" w:cs="Century Gothic"/>
                <w:lang w:val="es-MX"/>
              </w:rPr>
              <w:t xml:space="preserve">sin domicilio en el </w:t>
            </w:r>
            <w:r w:rsidR="007121A5">
              <w:rPr>
                <w:rFonts w:ascii="Verdana" w:eastAsia="Century Gothic" w:hAnsi="Verdana" w:cs="Century Gothic"/>
                <w:lang w:val="es-MX"/>
              </w:rPr>
              <w:t>país</w:t>
            </w:r>
            <w:r w:rsidRPr="00000F11">
              <w:rPr>
                <w:rFonts w:ascii="Verdana" w:eastAsia="Century Gothic" w:hAnsi="Verdana" w:cs="Century Gothic"/>
                <w:lang w:val="es-MX"/>
              </w:rPr>
              <w:t xml:space="preserve">–Requisitos habilitantes y de calificación – Apostilla– Documentos </w:t>
            </w:r>
          </w:p>
        </w:tc>
      </w:tr>
      <w:tr w:rsidR="00B43D49" w:rsidRPr="00593A5F" w14:paraId="775C829E" w14:textId="77777777" w:rsidTr="000351F6">
        <w:tc>
          <w:tcPr>
            <w:tcW w:w="2410" w:type="dxa"/>
          </w:tcPr>
          <w:p w14:paraId="76A858F5" w14:textId="77777777" w:rsidR="00B43D49" w:rsidRPr="006730E9" w:rsidRDefault="00B43D49" w:rsidP="00574CC8">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tcPr>
          <w:p w14:paraId="3369A7F0" w14:textId="2E1C1785" w:rsidR="00B43D49" w:rsidRPr="006730E9" w:rsidRDefault="00B43D49" w:rsidP="00574CC8">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7121A5" w:rsidRPr="007121A5">
              <w:rPr>
                <w:rFonts w:ascii="Verdana" w:eastAsia="Calibri" w:hAnsi="Verdana" w:cs="Arial"/>
                <w:lang w:val="es-ES_tradnl" w:eastAsia="es-ES_tradnl"/>
              </w:rPr>
              <w:t>P20240715007188 acumulado con el radicado P20240716007196</w:t>
            </w:r>
          </w:p>
        </w:tc>
      </w:tr>
    </w:tbl>
    <w:p w14:paraId="330BDED6" w14:textId="77777777" w:rsidR="00B43D49" w:rsidRPr="00593A5F" w:rsidRDefault="00B43D49" w:rsidP="00B43D49">
      <w:pPr>
        <w:spacing w:after="0" w:line="240" w:lineRule="auto"/>
        <w:jc w:val="both"/>
        <w:rPr>
          <w:rFonts w:ascii="Verdana" w:eastAsia="Calibri" w:hAnsi="Verdana" w:cs="Arial"/>
          <w:color w:val="000000"/>
          <w:lang w:val="es-ES_tradnl" w:eastAsia="es-ES_tradnl"/>
        </w:rPr>
      </w:pPr>
    </w:p>
    <w:p w14:paraId="69707FE5" w14:textId="77777777" w:rsidR="00B43D49" w:rsidRPr="00593A5F" w:rsidRDefault="00B43D49" w:rsidP="00B43D49">
      <w:pPr>
        <w:spacing w:after="0" w:line="240" w:lineRule="auto"/>
        <w:jc w:val="both"/>
        <w:rPr>
          <w:rFonts w:ascii="Verdana" w:eastAsia="Calibri" w:hAnsi="Verdana" w:cs="Arial"/>
          <w:color w:val="000000"/>
          <w:lang w:val="es-ES_tradnl" w:eastAsia="es-ES_tradnl"/>
        </w:rPr>
      </w:pPr>
    </w:p>
    <w:p w14:paraId="1BE77153" w14:textId="3EAD6C42" w:rsidR="00B43D49" w:rsidRPr="006730E9" w:rsidRDefault="00B43D49" w:rsidP="00B43D49">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r w:rsidR="001515A2">
        <w:rPr>
          <w:rFonts w:ascii="Verdana" w:eastAsia="Calibri" w:hAnsi="Verdana" w:cs="Arial"/>
          <w:lang w:val="es-ES" w:eastAsia="es-ES"/>
        </w:rPr>
        <w:t>Valencia</w:t>
      </w:r>
      <w:r w:rsidR="000D446F">
        <w:rPr>
          <w:rFonts w:ascii="Verdana" w:eastAsia="Calibri" w:hAnsi="Verdana" w:cs="Arial"/>
          <w:lang w:val="es-ES" w:eastAsia="es-ES"/>
        </w:rPr>
        <w:t>;</w:t>
      </w:r>
      <w:r w:rsidRPr="006730E9">
        <w:rPr>
          <w:rFonts w:ascii="Verdana" w:eastAsia="Calibri" w:hAnsi="Verdana" w:cs="Arial"/>
          <w:lang w:val="es-ES" w:eastAsia="es-ES"/>
        </w:rPr>
        <w:t xml:space="preserve"> </w:t>
      </w:r>
    </w:p>
    <w:p w14:paraId="18F33DAB" w14:textId="77777777" w:rsidR="00B43D49" w:rsidRDefault="00B43D49" w:rsidP="00B43D4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918BA8" w14:textId="1C555BCD" w:rsidR="00B43D49" w:rsidRPr="006730E9" w:rsidRDefault="00B43D49" w:rsidP="00B43D49">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de </w:t>
      </w:r>
      <w:r w:rsidR="001515A2">
        <w:rPr>
          <w:rFonts w:ascii="Verdana" w:eastAsia="Calibri" w:hAnsi="Verdana" w:cs="Arial"/>
          <w:lang w:val="es-ES" w:eastAsia="es-ES"/>
        </w:rPr>
        <w:t xml:space="preserve">trasladada por competencia por parte de la Procuraduría General de la Nación </w:t>
      </w:r>
      <w:r w:rsidR="00E42581">
        <w:rPr>
          <w:rFonts w:ascii="Verdana" w:eastAsia="Calibri" w:hAnsi="Verdana" w:cs="Arial"/>
          <w:lang w:val="es-ES" w:eastAsia="es-ES"/>
        </w:rPr>
        <w:t>y radicada en esta entidad el 17</w:t>
      </w:r>
      <w:r>
        <w:rPr>
          <w:rFonts w:ascii="Verdana" w:eastAsia="Calibri" w:hAnsi="Verdana" w:cs="Arial"/>
          <w:lang w:val="es-ES" w:eastAsia="es-ES"/>
        </w:rPr>
        <w:t xml:space="preserve"> </w:t>
      </w:r>
      <w:r w:rsidRPr="006730E9">
        <w:rPr>
          <w:rFonts w:ascii="Verdana" w:eastAsia="Calibri" w:hAnsi="Verdana" w:cs="Arial"/>
          <w:lang w:val="es-ES" w:eastAsia="es-ES"/>
        </w:rPr>
        <w:t>de ju</w:t>
      </w:r>
      <w:r>
        <w:rPr>
          <w:rFonts w:ascii="Verdana" w:eastAsia="Calibri" w:hAnsi="Verdana" w:cs="Arial"/>
          <w:lang w:val="es-ES" w:eastAsia="es-ES"/>
        </w:rPr>
        <w:t>l</w:t>
      </w:r>
      <w:r w:rsidRPr="006730E9">
        <w:rPr>
          <w:rFonts w:ascii="Verdana" w:eastAsia="Calibri" w:hAnsi="Verdana" w:cs="Arial"/>
          <w:lang w:val="es-ES" w:eastAsia="es-ES"/>
        </w:rPr>
        <w:t xml:space="preserve">io de 2024, en la cual manifiesta lo siguiente: </w:t>
      </w:r>
    </w:p>
    <w:p w14:paraId="58A79142" w14:textId="77777777" w:rsidR="00B43D49" w:rsidRPr="00326382" w:rsidRDefault="00B43D49" w:rsidP="00B43D49">
      <w:pPr>
        <w:spacing w:after="0" w:line="240" w:lineRule="auto"/>
        <w:ind w:left="709" w:right="709"/>
        <w:jc w:val="both"/>
        <w:rPr>
          <w:rFonts w:ascii="Verdana" w:hAnsi="Verdana" w:cs="Arial"/>
          <w:sz w:val="20"/>
          <w:szCs w:val="20"/>
          <w:shd w:val="clear" w:color="auto" w:fill="FFFFFF"/>
        </w:rPr>
      </w:pPr>
      <w:bookmarkStart w:id="2" w:name="_Hlk95313578"/>
    </w:p>
    <w:bookmarkEnd w:id="2"/>
    <w:p w14:paraId="34077CC5" w14:textId="6AB76371" w:rsidR="000876EB" w:rsidRDefault="004D12FA" w:rsidP="000876EB">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Pr>
          <w:rFonts w:ascii="Verdana" w:eastAsia="Century Gothic" w:hAnsi="Verdana" w:cs="Century Gothic"/>
          <w:i/>
          <w:iCs/>
          <w:lang w:val="es-CO"/>
        </w:rPr>
        <w:t>“</w:t>
      </w:r>
      <w:r w:rsidR="00E42581" w:rsidRPr="00E42581">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LA INSTITUCIÓN UNIVERSITARIA DE ENVIGADO, ENTIDAD PÚBLICA DE EDUCACIÓN</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SUPERIOR, SE DIRIGE A USTEDES CON EL FIN DE SOLICITAR SU VALIOSA ASESORÍA</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EN UN PROCESO DE CONTRATACIÓN QUE ESTAMOS PRÓXIMOS A REALIZAR, EN EL</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MARCO DE LO ESTABLECIDO POR LA LEY 80 DE 1993. NUESTRA INSTITUCIÓN ESTÁ</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INTERESADA EN CONTRATAR LA SUSCRIPCIÓN A LA BASE DE DATOS EBSCOHOST,</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 xml:space="preserve">CUYO </w:t>
      </w:r>
      <w:r w:rsidR="000876EB" w:rsidRPr="000876EB">
        <w:rPr>
          <w:rFonts w:ascii="Verdana" w:eastAsia="Century Gothic" w:hAnsi="Verdana" w:cs="Century Gothic"/>
          <w:i/>
          <w:iCs/>
          <w:lang w:val="es-CO"/>
        </w:rPr>
        <w:lastRenderedPageBreak/>
        <w:t>DISTRIBUIDOR ÚNICO AUTORIZADO PARA COLOMBIA ES LA EMPRESA EXTRANJERA</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EBSCO MÉXICO INC S.A. DE C.V., RADICADA EN MÉXICO. CONSIDERANDO QUE DICHA</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EMPRESA NO CUENTA CON DOMICILIO NI PERSONAL EN COLOMBIA, NOS ENFRENTAMOS</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A CIERTAS DIFICULTADES RESPECTO A LA DOCUMENTACIÓN QUE DEBEMOS SOLICITARLE</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PARA CUMPLIR CON LOS REQUISITOS DE CONTRATACIÓN PÚBLICA ESTABLECIDOS EN</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LA LEGISLACIÓN COLOMBIANA. DE ACUERDO CON LO ANTERIOR, RESPETUOSAMENTE</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SOLICITAMOS A LA PROCURADURÍA GENERAL DE LA NACIÓN SU ASESORÍA SOBRE LOS</w:t>
      </w:r>
      <w:r w:rsidR="000876EB">
        <w:rPr>
          <w:rFonts w:ascii="Verdana" w:eastAsia="Century Gothic" w:hAnsi="Verdana" w:cs="Century Gothic"/>
          <w:i/>
          <w:iCs/>
          <w:lang w:val="es-CO"/>
        </w:rPr>
        <w:t xml:space="preserve"> </w:t>
      </w:r>
      <w:r w:rsidR="000876EB" w:rsidRPr="000876EB">
        <w:rPr>
          <w:rFonts w:ascii="Verdana" w:eastAsia="Century Gothic" w:hAnsi="Verdana" w:cs="Century Gothic"/>
          <w:i/>
          <w:iCs/>
          <w:lang w:val="es-CO"/>
        </w:rPr>
        <w:t>SIGUIENTES ASPECTOS</w:t>
      </w:r>
      <w:r w:rsidR="000876EB">
        <w:rPr>
          <w:rFonts w:ascii="Verdana" w:eastAsia="Century Gothic" w:hAnsi="Verdana" w:cs="Century Gothic"/>
          <w:i/>
          <w:iCs/>
          <w:lang w:val="es-CO"/>
        </w:rPr>
        <w:t>.</w:t>
      </w:r>
    </w:p>
    <w:p w14:paraId="23E5760C" w14:textId="77777777" w:rsidR="000876EB" w:rsidRDefault="000876EB"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A8F4A04" w14:textId="5CD4C252" w:rsidR="000876EB" w:rsidRDefault="000876EB"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Pr>
          <w:rFonts w:ascii="Verdana" w:eastAsia="Century Gothic" w:hAnsi="Verdana" w:cs="Century Gothic"/>
          <w:i/>
          <w:iCs/>
          <w:lang w:val="es-CO"/>
        </w:rPr>
        <w:t>(…)</w:t>
      </w:r>
    </w:p>
    <w:p w14:paraId="1E83DEEF" w14:textId="321A0915" w:rsidR="004D12FA" w:rsidRPr="004D12FA" w:rsidRDefault="00A65B93"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sidRPr="00A65B93">
        <w:rPr>
          <w:rFonts w:ascii="Verdana" w:eastAsia="Century Gothic" w:hAnsi="Verdana" w:cs="Century Gothic"/>
          <w:i/>
          <w:iCs/>
          <w:lang w:val="es-CO"/>
        </w:rPr>
        <w:t xml:space="preserve">: CONSIDERANDO QUE EBSCO MÉXICO INC S.A. DE C.V. NO CUENTA CON PERSONAL EN COLOMBIA Y POR LO TANTO NO PUEDE GENERAR EL CERTIFICADO DE ANTECEDENTES DE LA </w:t>
      </w:r>
      <w:proofErr w:type="gramStart"/>
      <w:r w:rsidRPr="00A65B93">
        <w:rPr>
          <w:rFonts w:ascii="Verdana" w:eastAsia="Century Gothic" w:hAnsi="Verdana" w:cs="Century Gothic"/>
          <w:i/>
          <w:iCs/>
          <w:lang w:val="es-CO"/>
        </w:rPr>
        <w:t>PROCURADURÍA,</w:t>
      </w:r>
      <w:r w:rsidR="00E42581" w:rsidRPr="00E42581">
        <w:rPr>
          <w:rFonts w:ascii="Verdana" w:eastAsia="Century Gothic" w:hAnsi="Verdana" w:cs="Century Gothic"/>
          <w:i/>
          <w:iCs/>
          <w:lang w:val="es-CO"/>
        </w:rPr>
        <w:t>¿</w:t>
      </w:r>
      <w:proofErr w:type="gramEnd"/>
      <w:r w:rsidR="00E42581" w:rsidRPr="00E42581">
        <w:rPr>
          <w:rFonts w:ascii="Verdana" w:eastAsia="Century Gothic" w:hAnsi="Verdana" w:cs="Century Gothic"/>
          <w:i/>
          <w:iCs/>
          <w:lang w:val="es-CO"/>
        </w:rPr>
        <w:t>EXISTE ALGUNA DISPOSICIÓN ESPECIAL O PROCEDIMIENTO ALTERNATIVO QUE PODAMOS SEGUIR PARA CUMPLIR CON ESTE REQUISITO? REGISTRO ÚNICO DE PROPONENTES (RUP): ¿ES OBLIGATORIO QUE UNA EMPRESA EXTRANJERA SIN DOMICILIO EN COLOMBIA COMO EBSCO MÉXICO INC S.A. DE C.V. SE INSCRIBA EN EL REGISTRO ÚNICO DE PROPONENTES (RUP) PARA PODER CONTRATAR CON NUESTRA INSTITUCIÓN? (…)”.</w:t>
      </w:r>
    </w:p>
    <w:p w14:paraId="769267F8" w14:textId="77777777" w:rsidR="00B43D49" w:rsidRPr="006730E9" w:rsidRDefault="00B43D49" w:rsidP="00B43D49">
      <w:pPr>
        <w:pStyle w:val="Prrafodelista"/>
        <w:tabs>
          <w:tab w:val="left" w:pos="142"/>
          <w:tab w:val="left" w:pos="284"/>
        </w:tabs>
        <w:spacing w:line="276" w:lineRule="auto"/>
        <w:ind w:left="0"/>
        <w:jc w:val="both"/>
        <w:rPr>
          <w:rFonts w:ascii="Verdana" w:eastAsia="Century Gothic" w:hAnsi="Verdana" w:cs="Century Gothic"/>
          <w:b/>
          <w:bCs/>
        </w:rPr>
      </w:pPr>
    </w:p>
    <w:p w14:paraId="69AB979E" w14:textId="77777777" w:rsidR="00B43D49" w:rsidRDefault="00B43D49" w:rsidP="00B43D4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6E4726B" w14:textId="77777777" w:rsidR="00B43D49" w:rsidRDefault="00B43D49" w:rsidP="00B43D4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w:t>
      </w:r>
      <w:r w:rsidRPr="00593A5F">
        <w:rPr>
          <w:rFonts w:ascii="Verdana" w:eastAsia="Calibri" w:hAnsi="Verdana" w:cs="Arial"/>
          <w:color w:val="000000"/>
          <w:lang w:val="es-ES" w:eastAsia="es-ES"/>
        </w:rPr>
        <w:lastRenderedPageBreak/>
        <w:t>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los</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s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s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C942B25" w14:textId="77777777" w:rsidR="00200E59" w:rsidRDefault="00200E59" w:rsidP="00B43D49">
      <w:pPr>
        <w:spacing w:after="0" w:line="276" w:lineRule="auto"/>
        <w:ind w:firstLine="709"/>
        <w:jc w:val="both"/>
        <w:rPr>
          <w:rFonts w:ascii="Verdana" w:eastAsia="Calibri" w:hAnsi="Verdana" w:cs="Arial"/>
          <w:color w:val="000000"/>
          <w:lang w:val="es-ES" w:eastAsia="es-ES"/>
        </w:rPr>
      </w:pPr>
    </w:p>
    <w:p w14:paraId="67573331" w14:textId="77777777" w:rsidR="00200E59" w:rsidRDefault="00200E59" w:rsidP="00B43D49">
      <w:pPr>
        <w:spacing w:after="0" w:line="276" w:lineRule="auto"/>
        <w:ind w:firstLine="709"/>
        <w:jc w:val="both"/>
        <w:rPr>
          <w:rFonts w:ascii="Verdana" w:eastAsia="Calibri" w:hAnsi="Verdana" w:cs="Arial"/>
          <w:color w:val="000000"/>
          <w:lang w:val="es-ES" w:eastAsia="es-ES"/>
        </w:rPr>
      </w:pPr>
    </w:p>
    <w:p w14:paraId="350673E6" w14:textId="77777777" w:rsidR="00B43D49" w:rsidRPr="00593A5F" w:rsidRDefault="00B43D49" w:rsidP="00B43D49">
      <w:pPr>
        <w:spacing w:after="0" w:line="276" w:lineRule="auto"/>
        <w:ind w:firstLine="709"/>
        <w:jc w:val="both"/>
        <w:rPr>
          <w:rFonts w:ascii="Verdana" w:eastAsia="Calibri" w:hAnsi="Verdana" w:cs="Arial"/>
          <w:color w:val="000000"/>
          <w:lang w:val="es-ES" w:eastAsia="es-ES"/>
        </w:rPr>
      </w:pPr>
    </w:p>
    <w:p w14:paraId="5399104D"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2133A55" w14:textId="77777777" w:rsidR="00B43D49" w:rsidRPr="00593A5F" w:rsidRDefault="00B43D49" w:rsidP="00B43D49">
      <w:pPr>
        <w:tabs>
          <w:tab w:val="left" w:pos="426"/>
        </w:tabs>
        <w:spacing w:after="0" w:line="276" w:lineRule="auto"/>
        <w:jc w:val="both"/>
        <w:rPr>
          <w:rFonts w:ascii="Verdana" w:eastAsia="Century Gothic" w:hAnsi="Verdana" w:cs="Century Gothic"/>
          <w:lang w:val="es-ES"/>
        </w:rPr>
      </w:pPr>
    </w:p>
    <w:p w14:paraId="26B198FC" w14:textId="10A97309" w:rsidR="00B43D49" w:rsidRDefault="00B43D49" w:rsidP="00B43D4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EB16E8">
        <w:rPr>
          <w:rFonts w:ascii="Verdana" w:eastAsia="Century Gothic" w:hAnsi="Verdana" w:cs="Century Gothic"/>
        </w:rPr>
        <w:t>el</w:t>
      </w:r>
      <w:r w:rsidRPr="00593A5F">
        <w:rPr>
          <w:rFonts w:ascii="Verdana" w:eastAsia="Century Gothic" w:hAnsi="Verdana" w:cs="Century Gothic"/>
        </w:rPr>
        <w:t xml:space="preserve"> siguiente</w:t>
      </w:r>
      <w:r>
        <w:rPr>
          <w:rFonts w:ascii="Verdana" w:eastAsia="Century Gothic" w:hAnsi="Verdana" w:cs="Century Gothic"/>
        </w:rPr>
        <w:t xml:space="preserve"> </w:t>
      </w:r>
      <w:r w:rsidRPr="00593A5F">
        <w:rPr>
          <w:rFonts w:ascii="Verdana" w:eastAsia="Century Gothic" w:hAnsi="Verdana" w:cs="Century Gothic"/>
        </w:rPr>
        <w:t xml:space="preserve">problema jurídico: </w:t>
      </w:r>
    </w:p>
    <w:p w14:paraId="0646C7AE" w14:textId="77777777" w:rsidR="00B43D49" w:rsidRDefault="00B43D49" w:rsidP="00B43D49">
      <w:pPr>
        <w:spacing w:after="0" w:line="276" w:lineRule="auto"/>
        <w:jc w:val="both"/>
        <w:rPr>
          <w:rFonts w:ascii="Verdana" w:eastAsia="Century Gothic" w:hAnsi="Verdana" w:cs="Century Gothic"/>
        </w:rPr>
      </w:pPr>
    </w:p>
    <w:p w14:paraId="70EC3419" w14:textId="77777777" w:rsidR="00A65B93" w:rsidRPr="00A65B93" w:rsidRDefault="0056710E" w:rsidP="00EB16E8">
      <w:pPr>
        <w:pStyle w:val="Prrafodelista"/>
        <w:numPr>
          <w:ilvl w:val="0"/>
          <w:numId w:val="22"/>
        </w:numPr>
        <w:spacing w:after="0" w:line="276" w:lineRule="auto"/>
        <w:jc w:val="both"/>
        <w:rPr>
          <w:rFonts w:ascii="Verdana" w:eastAsia="Century Gothic" w:hAnsi="Verdana" w:cs="Century Gothic"/>
        </w:rPr>
      </w:pPr>
      <w:r w:rsidRPr="00EB16E8">
        <w:rPr>
          <w:rFonts w:ascii="Verdana" w:eastAsia="Calibri" w:hAnsi="Verdana" w:cs="Arial"/>
        </w:rPr>
        <w:t>¿</w:t>
      </w:r>
      <w:r w:rsidR="000876EB" w:rsidRPr="00EB16E8">
        <w:rPr>
          <w:rFonts w:ascii="Verdana" w:eastAsia="Calibri" w:hAnsi="Verdana" w:cs="Arial"/>
        </w:rPr>
        <w:t>Es obligatorio que las personas naturales o jurídicas extranjeras, sin domicilio o sucursal en Colombia, deban inscribirse en el Registro único de Proponentes – RUP</w:t>
      </w:r>
      <w:r w:rsidRPr="00EB16E8">
        <w:rPr>
          <w:rFonts w:ascii="Verdana" w:eastAsia="Calibri" w:hAnsi="Verdana" w:cs="Arial"/>
        </w:rPr>
        <w:t>?</w:t>
      </w:r>
    </w:p>
    <w:p w14:paraId="7550696D" w14:textId="77777777" w:rsidR="00B43D49" w:rsidRDefault="00B43D49" w:rsidP="00B43D49">
      <w:pPr>
        <w:spacing w:after="0" w:line="276" w:lineRule="auto"/>
        <w:jc w:val="both"/>
        <w:rPr>
          <w:rFonts w:ascii="Verdana" w:eastAsia="Calibri" w:hAnsi="Verdana" w:cs="Arial"/>
          <w:color w:val="7030A0"/>
          <w:lang w:val="es-ES"/>
        </w:rPr>
      </w:pPr>
    </w:p>
    <w:p w14:paraId="28E964FF"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CD461C8" w14:textId="77777777" w:rsidR="00B43D49" w:rsidRPr="00593A5F" w:rsidRDefault="00B43D49" w:rsidP="00B43D4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43D49" w:rsidRPr="00593A5F" w14:paraId="55CBA89F" w14:textId="77777777" w:rsidTr="00574CC8">
        <w:tc>
          <w:tcPr>
            <w:tcW w:w="8828" w:type="dxa"/>
            <w:shd w:val="clear" w:color="auto" w:fill="auto"/>
          </w:tcPr>
          <w:p w14:paraId="1AB7F2A7" w14:textId="77777777" w:rsidR="00B43D49" w:rsidRDefault="00B43D49" w:rsidP="00574CC8">
            <w:pPr>
              <w:spacing w:line="276" w:lineRule="auto"/>
              <w:jc w:val="both"/>
              <w:rPr>
                <w:rFonts w:ascii="Verdana" w:eastAsia="Calibri" w:hAnsi="Verdana" w:cs="Arial"/>
                <w:lang w:val="es-ES"/>
              </w:rPr>
            </w:pPr>
          </w:p>
          <w:p w14:paraId="1DE49E9A" w14:textId="597FC44E" w:rsidR="00B43D49" w:rsidRPr="00EB16E8" w:rsidRDefault="00B43D49" w:rsidP="00574CC8">
            <w:pPr>
              <w:spacing w:line="276" w:lineRule="auto"/>
              <w:jc w:val="both"/>
              <w:rPr>
                <w:rFonts w:ascii="Verdana" w:eastAsia="Calibri" w:hAnsi="Verdana" w:cs="Arial"/>
                <w:color w:val="000000" w:themeColor="text1"/>
                <w:lang w:val="es-ES"/>
              </w:rPr>
            </w:pPr>
            <w:r w:rsidRPr="00EB16E8">
              <w:rPr>
                <w:rFonts w:ascii="Verdana" w:eastAsia="Calibri" w:hAnsi="Verdana" w:cs="Arial"/>
                <w:color w:val="000000" w:themeColor="text1"/>
                <w:lang w:val="es-ES"/>
              </w:rPr>
              <w:t>Respecto de</w:t>
            </w:r>
            <w:r w:rsidR="00750F79">
              <w:rPr>
                <w:rFonts w:ascii="Verdana" w:eastAsia="Calibri" w:hAnsi="Verdana" w:cs="Arial"/>
                <w:color w:val="000000" w:themeColor="text1"/>
                <w:lang w:val="es-ES"/>
              </w:rPr>
              <w:t xml:space="preserve"> los</w:t>
            </w:r>
            <w:r w:rsidRPr="00EB16E8">
              <w:rPr>
                <w:rFonts w:ascii="Verdana" w:eastAsia="Calibri" w:hAnsi="Verdana" w:cs="Arial"/>
                <w:color w:val="000000" w:themeColor="text1"/>
                <w:lang w:val="es-ES"/>
              </w:rPr>
              <w:t xml:space="preserve"> problema</w:t>
            </w:r>
            <w:r w:rsidR="00750F79">
              <w:rPr>
                <w:rFonts w:ascii="Verdana" w:eastAsia="Calibri" w:hAnsi="Verdana" w:cs="Arial"/>
                <w:color w:val="000000" w:themeColor="text1"/>
                <w:lang w:val="es-ES"/>
              </w:rPr>
              <w:t>s</w:t>
            </w:r>
            <w:r w:rsidRPr="00EB16E8">
              <w:rPr>
                <w:rFonts w:ascii="Verdana" w:eastAsia="Calibri" w:hAnsi="Verdana" w:cs="Arial"/>
                <w:color w:val="000000" w:themeColor="text1"/>
                <w:lang w:val="es-ES"/>
              </w:rPr>
              <w:t xml:space="preserve"> jurídico</w:t>
            </w:r>
            <w:r w:rsidR="00750F79">
              <w:rPr>
                <w:rFonts w:ascii="Verdana" w:eastAsia="Calibri" w:hAnsi="Verdana" w:cs="Arial"/>
                <w:color w:val="000000" w:themeColor="text1"/>
                <w:lang w:val="es-ES"/>
              </w:rPr>
              <w:t>s</w:t>
            </w:r>
            <w:r w:rsidR="00A65B93">
              <w:rPr>
                <w:rFonts w:ascii="Verdana" w:eastAsia="Calibri" w:hAnsi="Verdana" w:cs="Arial"/>
                <w:color w:val="000000" w:themeColor="text1"/>
                <w:lang w:val="es-ES"/>
              </w:rPr>
              <w:t xml:space="preserve"> </w:t>
            </w:r>
            <w:r w:rsidRPr="00EB16E8">
              <w:rPr>
                <w:rFonts w:ascii="Verdana" w:eastAsia="Calibri" w:hAnsi="Verdana" w:cs="Arial"/>
                <w:color w:val="000000" w:themeColor="text1"/>
                <w:lang w:val="es-ES"/>
              </w:rPr>
              <w:t>antes planteado</w:t>
            </w:r>
            <w:r w:rsidR="00750F79">
              <w:rPr>
                <w:rFonts w:ascii="Verdana" w:eastAsia="Calibri" w:hAnsi="Verdana" w:cs="Arial"/>
                <w:color w:val="000000" w:themeColor="text1"/>
                <w:lang w:val="es-ES"/>
              </w:rPr>
              <w:t>s</w:t>
            </w:r>
            <w:r w:rsidRPr="00EB16E8">
              <w:rPr>
                <w:rFonts w:ascii="Verdana" w:eastAsia="Calibri" w:hAnsi="Verdana" w:cs="Arial"/>
                <w:color w:val="000000" w:themeColor="text1"/>
                <w:lang w:val="es-ES"/>
              </w:rPr>
              <w:t>, la Subdirección manifiesta:</w:t>
            </w:r>
          </w:p>
          <w:p w14:paraId="66A53AAE" w14:textId="77777777" w:rsidR="00B43D49" w:rsidRPr="00EB16E8" w:rsidRDefault="00B43D49" w:rsidP="00574CC8">
            <w:pPr>
              <w:spacing w:line="276" w:lineRule="auto"/>
              <w:jc w:val="both"/>
              <w:rPr>
                <w:rFonts w:ascii="Verdana" w:eastAsia="Calibri" w:hAnsi="Verdana" w:cs="Arial"/>
                <w:color w:val="000000" w:themeColor="text1"/>
                <w:lang w:val="es-ES"/>
              </w:rPr>
            </w:pPr>
          </w:p>
          <w:p w14:paraId="6A88CEA9" w14:textId="4BB6BF89" w:rsidR="00EB16E8" w:rsidRPr="00EB16E8" w:rsidRDefault="00EB16E8" w:rsidP="00EB16E8">
            <w:pPr>
              <w:spacing w:line="276" w:lineRule="auto"/>
              <w:jc w:val="both"/>
              <w:rPr>
                <w:rFonts w:ascii="Verdana" w:eastAsia="Calibri" w:hAnsi="Verdana" w:cs="Arial"/>
                <w:lang w:val="es-ES"/>
              </w:rPr>
            </w:pPr>
            <w:r w:rsidRPr="00EB16E8">
              <w:rPr>
                <w:rFonts w:ascii="Verdana" w:hAnsi="Verdana" w:cs="Arial"/>
                <w:iCs/>
                <w:lang w:val="es-ES"/>
              </w:rPr>
              <w:t xml:space="preserve">El artículo 5 de la Ley 1150 de 2007 refiere que los factores de escogencia y calificación que establezcan las entidades en los pliegos de condiciones o sus equivalentes tendrán en cuenta criterios como la capacidad jurídica, la experiencia, la capacidad financiera y de organización de los proponentes para la participación en el proceso de selección. De igual forma indicó que la verificación documental de las condiciones antes señaladas será efectuada por las Cámaras de Comercio de conformidad con lo establecido en el artículo 6 de la misma ley, de acuerdo con lo cual se expedirá la respectiva certificación en el </w:t>
            </w:r>
            <w:r w:rsidRPr="00EB16E8">
              <w:rPr>
                <w:rFonts w:ascii="Verdana" w:eastAsia="Calibri" w:hAnsi="Verdana" w:cs="Arial"/>
                <w:lang w:val="es-ES"/>
              </w:rPr>
              <w:t xml:space="preserve">Registro Único de Proponentes (RUP).  </w:t>
            </w:r>
          </w:p>
          <w:p w14:paraId="1D6D14D8" w14:textId="77777777" w:rsidR="00EB16E8" w:rsidRPr="00EB16E8" w:rsidRDefault="00EB16E8" w:rsidP="00EB16E8">
            <w:pPr>
              <w:spacing w:line="276" w:lineRule="auto"/>
              <w:jc w:val="both"/>
              <w:rPr>
                <w:rFonts w:ascii="Verdana" w:eastAsia="Calibri" w:hAnsi="Verdana" w:cs="Arial"/>
                <w:lang w:val="es-ES"/>
              </w:rPr>
            </w:pPr>
          </w:p>
          <w:p w14:paraId="7CC56813" w14:textId="3F6B05BF" w:rsidR="00EB16E8" w:rsidRPr="00EB16E8" w:rsidRDefault="00EB16E8" w:rsidP="00EB16E8">
            <w:pPr>
              <w:spacing w:line="276" w:lineRule="auto"/>
              <w:jc w:val="both"/>
              <w:rPr>
                <w:rFonts w:ascii="Verdana" w:eastAsia="Calibri" w:hAnsi="Verdana" w:cs="Arial"/>
                <w:lang w:val="es-ES"/>
              </w:rPr>
            </w:pPr>
            <w:r w:rsidRPr="00EB16E8">
              <w:rPr>
                <w:rFonts w:ascii="Verdana" w:eastAsia="Calibri" w:hAnsi="Verdana" w:cs="Arial"/>
                <w:lang w:val="es-ES"/>
              </w:rPr>
              <w:t>En ese orden de ideas, el RUP es el instrumento a través del cual los proponentes acreditan la capacidad financiera, jurídica, organizacional y la experiencia, y es plena prueba de las circunstancias que se hagan constar</w:t>
            </w:r>
            <w:r w:rsidRPr="00EB16E8">
              <w:rPr>
                <w:rFonts w:ascii="Verdana" w:eastAsia="Calibri" w:hAnsi="Verdana" w:cs="Arial"/>
                <w:vertAlign w:val="superscript"/>
                <w:lang w:val="es-ES"/>
              </w:rPr>
              <w:footnoteReference w:id="2"/>
            </w:r>
            <w:r w:rsidRPr="00EB16E8">
              <w:rPr>
                <w:rFonts w:ascii="Verdana" w:eastAsia="Calibri" w:hAnsi="Verdana" w:cs="Arial"/>
                <w:lang w:val="es-ES"/>
              </w:rPr>
              <w:t xml:space="preserve">, a </w:t>
            </w:r>
            <w:r w:rsidRPr="00EB16E8">
              <w:rPr>
                <w:rFonts w:ascii="Verdana" w:eastAsia="Calibri" w:hAnsi="Verdana" w:cs="Arial"/>
                <w:lang w:val="es-ES"/>
              </w:rPr>
              <w:lastRenderedPageBreak/>
              <w:t xml:space="preserve">excepción de los procesos de selección que se exceptúa el uso del RUP, como lo son la mínima cuantía y </w:t>
            </w:r>
            <w:r>
              <w:rPr>
                <w:rFonts w:ascii="Verdana" w:eastAsia="Calibri" w:hAnsi="Verdana" w:cs="Arial"/>
                <w:lang w:val="es-ES"/>
              </w:rPr>
              <w:t>la</w:t>
            </w:r>
            <w:r w:rsidRPr="00EB16E8">
              <w:rPr>
                <w:rFonts w:ascii="Verdana" w:eastAsia="Calibri" w:hAnsi="Verdana" w:cs="Arial"/>
                <w:lang w:val="es-ES"/>
              </w:rPr>
              <w:t xml:space="preserve"> contratación directa.</w:t>
            </w:r>
          </w:p>
          <w:p w14:paraId="3C36974A" w14:textId="77777777" w:rsidR="00EB16E8" w:rsidRPr="00EB16E8" w:rsidRDefault="00EB16E8" w:rsidP="00EB16E8">
            <w:pPr>
              <w:spacing w:line="276" w:lineRule="auto"/>
              <w:ind w:firstLine="708"/>
              <w:jc w:val="both"/>
              <w:rPr>
                <w:rFonts w:ascii="Verdana" w:eastAsia="Calibri" w:hAnsi="Verdana" w:cs="Arial"/>
                <w:lang w:val="es-ES"/>
              </w:rPr>
            </w:pPr>
          </w:p>
          <w:p w14:paraId="4F21F9EF" w14:textId="77777777" w:rsidR="00EB16E8" w:rsidRDefault="00EB16E8" w:rsidP="00EB16E8">
            <w:pPr>
              <w:spacing w:line="276" w:lineRule="auto"/>
              <w:jc w:val="both"/>
              <w:rPr>
                <w:rFonts w:ascii="Verdana" w:eastAsia="Calibri" w:hAnsi="Verdana" w:cs="Arial"/>
                <w:lang w:val="es-ES"/>
              </w:rPr>
            </w:pPr>
            <w:r w:rsidRPr="00EB16E8">
              <w:rPr>
                <w:rFonts w:ascii="Verdana" w:eastAsia="Calibri" w:hAnsi="Verdana" w:cs="Arial"/>
                <w:lang w:val="es-ES"/>
              </w:rPr>
              <w:t xml:space="preserve">De igual forma, </w:t>
            </w:r>
            <w:r w:rsidRPr="00EB16E8">
              <w:rPr>
                <w:rFonts w:ascii="Verdana" w:eastAsia="Calibri" w:hAnsi="Verdana" w:cs="Arial"/>
                <w:b/>
                <w:bCs/>
                <w:lang w:val="es-ES"/>
              </w:rPr>
              <w:t>tratándose de personas naturales o jurídicas extranjeras, sin domicilio o sucursal en Colombia, estas no se encuentran obligadas a inscribirse en el Registro único de Proponentes – RUP</w:t>
            </w:r>
            <w:r w:rsidRPr="00EB16E8">
              <w:rPr>
                <w:rFonts w:ascii="Verdana" w:eastAsia="Calibri" w:hAnsi="Verdana" w:cs="Arial"/>
                <w:lang w:val="es-ES"/>
              </w:rPr>
              <w:t xml:space="preserve">. Por esta razón, frente a la acreditación de su experiencia en el extranjero, ya sea con entidades públicas o privadas, le corresponde a las Entidades Estatales verificar directamente el cumplimiento de los requisitos habilitantes. </w:t>
            </w:r>
          </w:p>
          <w:p w14:paraId="3526B0B0" w14:textId="77777777" w:rsidR="00EB16E8" w:rsidRDefault="00EB16E8" w:rsidP="00EB16E8">
            <w:pPr>
              <w:spacing w:line="276" w:lineRule="auto"/>
              <w:jc w:val="both"/>
              <w:rPr>
                <w:rFonts w:ascii="Verdana" w:eastAsia="Calibri" w:hAnsi="Verdana" w:cs="Arial"/>
                <w:lang w:val="es-ES"/>
              </w:rPr>
            </w:pPr>
          </w:p>
          <w:p w14:paraId="1556CB6D" w14:textId="1227748A" w:rsidR="00EB16E8" w:rsidRPr="00EB16E8" w:rsidRDefault="00EB16E8" w:rsidP="00EB16E8">
            <w:pPr>
              <w:spacing w:line="276" w:lineRule="auto"/>
              <w:jc w:val="both"/>
              <w:rPr>
                <w:rFonts w:ascii="Verdana" w:eastAsia="Calibri" w:hAnsi="Verdana" w:cs="Arial"/>
                <w:lang w:val="es-ES"/>
              </w:rPr>
            </w:pPr>
            <w:r w:rsidRPr="00EB16E8">
              <w:rPr>
                <w:rFonts w:ascii="Verdana" w:eastAsia="Calibri" w:hAnsi="Verdana" w:cs="Arial"/>
                <w:lang w:val="es-ES"/>
              </w:rPr>
              <w:t>Sobre este punto, como lo expuso la Agencia Nacional de Contratación Pública – Colombia Compra Eficiente, en el Manual para Determinar y Verificar los Requisitos Habilitantes en los Procesos de Contratación, la acreditación de experiencia en el extranjero es permitida y frente su calificación se sugiere a las entidades</w:t>
            </w:r>
            <w:r w:rsidR="00200E59">
              <w:rPr>
                <w:rFonts w:ascii="Verdana" w:eastAsia="Calibri" w:hAnsi="Verdana" w:cs="Arial"/>
                <w:lang w:val="es-ES"/>
              </w:rPr>
              <w:t xml:space="preserve"> </w:t>
            </w:r>
            <w:r w:rsidRPr="00EB16E8">
              <w:rPr>
                <w:rFonts w:ascii="Verdana" w:eastAsia="Calibri" w:hAnsi="Verdana" w:cs="Arial"/>
                <w:lang w:val="es-ES"/>
              </w:rPr>
              <w:t>incluir en los pliegos de condiciones modelos de certificados con los cuales los proponentes acrediten los requisitos habilitantes.</w:t>
            </w:r>
          </w:p>
          <w:p w14:paraId="3DC6CA66" w14:textId="77777777" w:rsidR="00EB16E8" w:rsidRPr="00EB16E8" w:rsidRDefault="00EB16E8" w:rsidP="00EB16E8">
            <w:pPr>
              <w:spacing w:line="276" w:lineRule="auto"/>
              <w:jc w:val="both"/>
              <w:rPr>
                <w:rFonts w:ascii="Verdana" w:eastAsia="Calibri" w:hAnsi="Verdana" w:cs="Arial"/>
                <w:lang w:val="es-ES"/>
              </w:rPr>
            </w:pPr>
          </w:p>
          <w:p w14:paraId="0E4F6E92" w14:textId="77777777" w:rsidR="00EB16E8" w:rsidRPr="00EB16E8" w:rsidRDefault="00EB16E8" w:rsidP="00EB16E8">
            <w:pPr>
              <w:spacing w:line="276" w:lineRule="auto"/>
              <w:jc w:val="both"/>
              <w:rPr>
                <w:rFonts w:ascii="Verdana" w:eastAsia="Calibri" w:hAnsi="Verdana" w:cs="Arial"/>
                <w:lang w:val="es-ES"/>
              </w:rPr>
            </w:pPr>
            <w:r w:rsidRPr="00EB16E8">
              <w:rPr>
                <w:rFonts w:ascii="Verdana" w:eastAsia="Calibri" w:hAnsi="Verdana" w:cs="Arial"/>
                <w:lang w:val="es-ES"/>
              </w:rPr>
              <w:t>Corresponde a las entidades estatales entonces definir los criterios de calificación y habilitación de los procesos de contratación a su cargo, así como los modelos de certificados con los cuales pretende que los proponentes acrediten su experiencia en el extranjero.</w:t>
            </w:r>
          </w:p>
          <w:p w14:paraId="18517D68" w14:textId="77777777" w:rsidR="00EB16E8" w:rsidRPr="00EB16E8" w:rsidRDefault="00EB16E8" w:rsidP="00EB16E8">
            <w:pPr>
              <w:spacing w:line="276" w:lineRule="auto"/>
              <w:ind w:firstLine="708"/>
              <w:jc w:val="both"/>
              <w:rPr>
                <w:rFonts w:ascii="Verdana" w:eastAsia="Calibri" w:hAnsi="Verdana" w:cs="Arial"/>
                <w:lang w:val="es-ES"/>
              </w:rPr>
            </w:pPr>
          </w:p>
          <w:p w14:paraId="0944B243" w14:textId="77777777" w:rsidR="00EB16E8" w:rsidRPr="00EB16E8" w:rsidRDefault="00EB16E8" w:rsidP="00EB16E8">
            <w:pPr>
              <w:spacing w:line="276" w:lineRule="auto"/>
              <w:jc w:val="both"/>
              <w:rPr>
                <w:rFonts w:ascii="Verdana" w:eastAsia="Calibri" w:hAnsi="Verdana" w:cs="Arial"/>
                <w:lang w:val="es-ES"/>
              </w:rPr>
            </w:pPr>
            <w:r w:rsidRPr="00EB16E8">
              <w:rPr>
                <w:rFonts w:ascii="Verdana" w:hAnsi="Verdana" w:cs="Arial"/>
                <w:lang w:val="es-ES"/>
              </w:rPr>
              <w:t>Igualmente, es importante recordar que de conformidad con el artículo 6 de la Ley 1150 de 2007, sólo en aquellos casos en que por las características del objeto a contratar se requiera la verificación de requisitos del proponente adicionales a los contenidos en el Registro Único de Proponentes, la entidad podrá hacer tal verificación en forma directa.</w:t>
            </w:r>
          </w:p>
          <w:p w14:paraId="2B775FA6" w14:textId="77777777" w:rsidR="00EB16E8" w:rsidRPr="00EB16E8" w:rsidRDefault="00EB16E8" w:rsidP="00EB16E8">
            <w:pPr>
              <w:spacing w:line="276" w:lineRule="auto"/>
              <w:ind w:firstLine="708"/>
              <w:jc w:val="both"/>
              <w:rPr>
                <w:rFonts w:ascii="Verdana" w:eastAsia="Calibri" w:hAnsi="Verdana" w:cs="Arial"/>
                <w:lang w:val="es-ES"/>
              </w:rPr>
            </w:pPr>
          </w:p>
          <w:p w14:paraId="0C2563B8" w14:textId="5FEED042" w:rsidR="00EB16E8" w:rsidRDefault="00EB16E8" w:rsidP="00EB16E8">
            <w:pPr>
              <w:spacing w:line="276" w:lineRule="auto"/>
              <w:jc w:val="both"/>
              <w:rPr>
                <w:rFonts w:ascii="Verdana" w:eastAsia="Calibri" w:hAnsi="Verdana" w:cs="Arial"/>
                <w:lang w:val="es-ES"/>
              </w:rPr>
            </w:pPr>
            <w:r w:rsidRPr="00EB16E8">
              <w:rPr>
                <w:rFonts w:ascii="Verdana" w:hAnsi="Verdana" w:cs="Arial"/>
                <w:lang w:val="es-ES"/>
              </w:rPr>
              <w:t>De igual forma, se sugiere la revisión en la</w:t>
            </w:r>
            <w:r w:rsidR="00200E59">
              <w:rPr>
                <w:rFonts w:ascii="Verdana" w:hAnsi="Verdana" w:cs="Arial"/>
                <w:lang w:val="es-ES"/>
              </w:rPr>
              <w:t xml:space="preserve"> “</w:t>
            </w:r>
            <w:r w:rsidRPr="00EB16E8">
              <w:rPr>
                <w:rFonts w:ascii="Verdana" w:hAnsi="Verdana" w:cs="Arial"/>
                <w:lang w:val="es-ES"/>
              </w:rPr>
              <w:t>Guía para la participación de Proveedores Extranjeros en Procesos de Contratación</w:t>
            </w:r>
            <w:r w:rsidR="00200E59">
              <w:rPr>
                <w:rFonts w:ascii="Verdana" w:hAnsi="Verdana" w:cs="Arial"/>
                <w:lang w:val="es-ES"/>
              </w:rPr>
              <w:t>”</w:t>
            </w:r>
            <w:r w:rsidRPr="00EB16E8">
              <w:rPr>
                <w:rFonts w:ascii="Verdana" w:hAnsi="Verdana" w:cs="Arial"/>
                <w:lang w:val="es-ES"/>
              </w:rPr>
              <w:t>, emitida por esta Agencia, y por medio de la cual se ofrece información y hace recomendaciones a los proveedores extranjeros interesados en participar en el Sistema de Compra Pública</w:t>
            </w:r>
            <w:r w:rsidRPr="00EB16E8">
              <w:rPr>
                <w:rFonts w:ascii="Verdana" w:eastAsia="Calibri" w:hAnsi="Verdana" w:cs="Arial"/>
                <w:color w:val="4472C4" w:themeColor="accent1"/>
                <w:lang w:val="es-ES"/>
              </w:rPr>
              <w:t xml:space="preserve">, </w:t>
            </w:r>
            <w:r w:rsidRPr="00EB16E8">
              <w:rPr>
                <w:rFonts w:ascii="Verdana" w:eastAsia="Calibri" w:hAnsi="Verdana" w:cs="Arial"/>
                <w:lang w:val="es-ES"/>
              </w:rPr>
              <w:t>que encuentra en el siguiente enlace:</w:t>
            </w:r>
            <w:r>
              <w:rPr>
                <w:rFonts w:ascii="Verdana" w:eastAsia="Calibri" w:hAnsi="Verdana" w:cs="Arial"/>
                <w:lang w:val="es-ES"/>
              </w:rPr>
              <w:t xml:space="preserve"> </w:t>
            </w:r>
            <w:hyperlink r:id="rId12" w:history="1">
              <w:r w:rsidR="009367E6" w:rsidRPr="00A930B9">
                <w:rPr>
                  <w:rStyle w:val="Hipervnculo"/>
                  <w:rFonts w:ascii="Verdana" w:eastAsia="Calibri" w:hAnsi="Verdana" w:cs="Arial"/>
                  <w:lang w:val="es-ES"/>
                </w:rPr>
                <w:t>https://www.colombiacompra.gov.co/sites/cce_public/files/cce_documents/cce_guia_proveedores_extranjeros.pdf</w:t>
              </w:r>
            </w:hyperlink>
            <w:r w:rsidRPr="00EB16E8">
              <w:rPr>
                <w:rFonts w:ascii="Verdana" w:eastAsia="Calibri" w:hAnsi="Verdana" w:cs="Arial"/>
                <w:lang w:val="es-ES"/>
              </w:rPr>
              <w:t xml:space="preserve"> </w:t>
            </w:r>
          </w:p>
          <w:p w14:paraId="7EE33FBB" w14:textId="77777777" w:rsidR="00750F79" w:rsidRDefault="00750F79" w:rsidP="00EB16E8">
            <w:pPr>
              <w:spacing w:line="276" w:lineRule="auto"/>
              <w:jc w:val="both"/>
              <w:rPr>
                <w:rFonts w:ascii="Verdana" w:eastAsia="Calibri" w:hAnsi="Verdana" w:cs="Arial"/>
                <w:lang w:val="es-ES"/>
              </w:rPr>
            </w:pPr>
          </w:p>
          <w:p w14:paraId="104C2F9F" w14:textId="59511524" w:rsidR="00B43D49" w:rsidRPr="00593A5F" w:rsidRDefault="00B43D49" w:rsidP="007A533C">
            <w:pPr>
              <w:spacing w:line="276" w:lineRule="auto"/>
              <w:jc w:val="both"/>
              <w:rPr>
                <w:rFonts w:ascii="Verdana" w:eastAsia="Calibri" w:hAnsi="Verdana" w:cs="Arial"/>
                <w:color w:val="7030A0"/>
                <w:lang w:val="es-ES"/>
              </w:rPr>
            </w:pPr>
          </w:p>
        </w:tc>
      </w:tr>
      <w:tr w:rsidR="00B43D49" w:rsidRPr="00593A5F" w14:paraId="7CE21AC6" w14:textId="77777777" w:rsidTr="00574CC8">
        <w:tc>
          <w:tcPr>
            <w:tcW w:w="8828" w:type="dxa"/>
            <w:shd w:val="clear" w:color="auto" w:fill="auto"/>
          </w:tcPr>
          <w:p w14:paraId="0110CF01" w14:textId="77777777" w:rsidR="00B43D49" w:rsidRPr="002973E9" w:rsidRDefault="00B43D49" w:rsidP="00574CC8">
            <w:pPr>
              <w:spacing w:line="276" w:lineRule="auto"/>
              <w:jc w:val="both"/>
              <w:rPr>
                <w:rFonts w:ascii="Verdana" w:eastAsia="Calibri" w:hAnsi="Verdana" w:cs="Arial"/>
                <w:lang w:val="es-ES"/>
              </w:rPr>
            </w:pPr>
          </w:p>
        </w:tc>
      </w:tr>
    </w:tbl>
    <w:p w14:paraId="092A0DBA" w14:textId="77777777" w:rsidR="00B43D49" w:rsidRDefault="00B43D49" w:rsidP="00B43D49">
      <w:pPr>
        <w:tabs>
          <w:tab w:val="left" w:pos="142"/>
          <w:tab w:val="left" w:pos="284"/>
        </w:tabs>
        <w:spacing w:after="0" w:line="276" w:lineRule="auto"/>
        <w:jc w:val="both"/>
        <w:rPr>
          <w:rFonts w:ascii="Verdana" w:eastAsia="Century Gothic" w:hAnsi="Verdana" w:cs="Century Gothic"/>
          <w:b/>
          <w:bCs/>
          <w:lang w:val="es-ES"/>
        </w:rPr>
      </w:pPr>
    </w:p>
    <w:p w14:paraId="2D5D57E3"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1016598" w14:textId="77777777" w:rsidR="00B43D49" w:rsidRPr="00593A5F" w:rsidRDefault="00B43D49" w:rsidP="00B43D49">
      <w:pPr>
        <w:spacing w:after="0" w:line="276" w:lineRule="auto"/>
        <w:jc w:val="both"/>
        <w:rPr>
          <w:rFonts w:ascii="Verdana" w:eastAsia="Calibri" w:hAnsi="Verdana" w:cs="Arial"/>
          <w:color w:val="7030A0"/>
          <w:lang w:val="es-ES"/>
        </w:rPr>
      </w:pPr>
    </w:p>
    <w:p w14:paraId="5DA37905" w14:textId="77777777" w:rsidR="00B43D49" w:rsidRPr="000A2ED8" w:rsidRDefault="00B43D49" w:rsidP="00B43D49">
      <w:pPr>
        <w:spacing w:after="0" w:line="276" w:lineRule="auto"/>
        <w:jc w:val="both"/>
        <w:rPr>
          <w:rFonts w:ascii="Verdana" w:eastAsia="Calibri" w:hAnsi="Verdana" w:cs="Arial"/>
          <w:lang w:val="es-ES"/>
        </w:rPr>
      </w:pPr>
      <w:r w:rsidRPr="000A2ED8">
        <w:rPr>
          <w:rFonts w:ascii="Verdana" w:eastAsia="Calibri" w:hAnsi="Verdana" w:cs="Arial"/>
          <w:lang w:val="es-ES"/>
        </w:rPr>
        <w:t xml:space="preserve">Lo anterior se sustenta en las siguientes consideraciones: </w:t>
      </w:r>
    </w:p>
    <w:p w14:paraId="636697F2" w14:textId="77777777" w:rsidR="00B43D49" w:rsidRPr="000A2ED8" w:rsidRDefault="00B43D49" w:rsidP="00B43D49">
      <w:pPr>
        <w:spacing w:after="0" w:line="276" w:lineRule="auto"/>
        <w:jc w:val="both"/>
        <w:rPr>
          <w:rFonts w:ascii="Verdana" w:eastAsia="Calibri" w:hAnsi="Verdana" w:cs="Arial"/>
          <w:color w:val="7030A0"/>
          <w:lang w:val="es-ES"/>
        </w:rPr>
      </w:pPr>
    </w:p>
    <w:p w14:paraId="641473C0" w14:textId="6CC579A9" w:rsidR="005036B3" w:rsidRPr="005036B3" w:rsidRDefault="005036B3" w:rsidP="005036B3">
      <w:pPr>
        <w:pStyle w:val="Prrafodelista"/>
        <w:numPr>
          <w:ilvl w:val="0"/>
          <w:numId w:val="24"/>
        </w:numPr>
        <w:spacing w:line="276" w:lineRule="auto"/>
        <w:jc w:val="both"/>
        <w:rPr>
          <w:rFonts w:ascii="Verdana" w:eastAsia="Calibri" w:hAnsi="Verdana" w:cs="Arial"/>
        </w:rPr>
      </w:pPr>
      <w:r w:rsidRPr="005036B3">
        <w:rPr>
          <w:rFonts w:ascii="Verdana" w:eastAsia="Calibri" w:hAnsi="Verdana" w:cs="Arial"/>
        </w:rPr>
        <w:t>La Agencia Nacional de Contratación Pública – Colombia Compra Eficiente en el Manual para determinar y verificar los requisitos habilitantes en los Procesos de Contratación, precisó que estos tienen como fin primordial medir</w:t>
      </w:r>
      <w:r w:rsidR="00A2234B">
        <w:rPr>
          <w:rFonts w:ascii="Verdana" w:eastAsia="Calibri" w:hAnsi="Verdana" w:cs="Arial"/>
        </w:rPr>
        <w:t xml:space="preserve"> </w:t>
      </w:r>
      <w:r w:rsidRPr="005036B3">
        <w:rPr>
          <w:rFonts w:ascii="Verdana" w:eastAsia="Calibri" w:hAnsi="Verdana" w:cs="Arial"/>
        </w:rPr>
        <w:t>la aptitud del proponente para participar en un Proceso de Contratación como oferente y están referidos a su capacidad jurídica, financiera, organizacional y su experiencia. Su propósito es establecer unas condiciones mínimas para los proponentes de tal manera que la Entidad Estatal sólo evalúe las ofertas de aquellos que están en condiciones de cumplir con el objeto del Proceso de Contratación.</w:t>
      </w:r>
    </w:p>
    <w:p w14:paraId="25384DD5" w14:textId="77777777" w:rsidR="005036B3" w:rsidRPr="005036B3" w:rsidRDefault="005036B3" w:rsidP="005036B3">
      <w:pPr>
        <w:pStyle w:val="Prrafodelista"/>
        <w:numPr>
          <w:ilvl w:val="0"/>
          <w:numId w:val="24"/>
        </w:numPr>
        <w:spacing w:line="276" w:lineRule="auto"/>
        <w:jc w:val="both"/>
        <w:rPr>
          <w:rFonts w:ascii="Verdana" w:eastAsia="Calibri" w:hAnsi="Verdana" w:cs="Arial"/>
        </w:rPr>
      </w:pPr>
      <w:r w:rsidRPr="005036B3">
        <w:rPr>
          <w:rFonts w:ascii="Verdana" w:eastAsia="Calibri" w:hAnsi="Verdana" w:cs="Arial"/>
        </w:rPr>
        <w:t>Las entidades estatales, durante la etapa de planeación del contrato, deben estudiar y determinar los requisitos habilitantes que establecerán en los pliegos de condiciones, los cuales deben ser adecuados y proporcionales a la naturaleza, al valor del contrato, a la forma de pago, a los riesgos, al plazo y a la complejidad de la ejecución del objeto, como lo prevén el numeral 1 del artículo 5 de la Ley 1150 de 2007 y el artículo 2.2.1.1.1.6.2 del Decreto 1082 de 2015</w:t>
      </w:r>
      <w:r w:rsidRPr="005036B3">
        <w:rPr>
          <w:vertAlign w:val="superscript"/>
        </w:rPr>
        <w:footnoteReference w:id="3"/>
      </w:r>
      <w:r w:rsidRPr="005036B3">
        <w:rPr>
          <w:rFonts w:ascii="Verdana" w:eastAsia="Calibri" w:hAnsi="Verdana" w:cs="Arial"/>
        </w:rPr>
        <w:t>. En consecuencia, una vez los requisitos de habilitación son fijados por la entidad estatal, quienes presenten ofertas deben acreditar que los cumplen. En caso contrario, las propuestas deberán rechazarse.</w:t>
      </w:r>
    </w:p>
    <w:p w14:paraId="5BF7C3C6" w14:textId="6CCA771F" w:rsidR="005036B3" w:rsidRPr="005036B3" w:rsidRDefault="005036B3" w:rsidP="005036B3">
      <w:pPr>
        <w:pStyle w:val="Prrafodelista"/>
        <w:numPr>
          <w:ilvl w:val="0"/>
          <w:numId w:val="24"/>
        </w:numPr>
        <w:spacing w:line="276" w:lineRule="auto"/>
        <w:jc w:val="both"/>
        <w:rPr>
          <w:rFonts w:ascii="Verdana" w:eastAsia="Calibri" w:hAnsi="Verdana" w:cs="Arial"/>
        </w:rPr>
      </w:pPr>
      <w:r w:rsidRPr="005036B3">
        <w:rPr>
          <w:rFonts w:ascii="Verdana" w:eastAsia="Calibri" w:hAnsi="Verdana" w:cs="Arial"/>
        </w:rPr>
        <w:t>El Registro Único de Proponentes es el instrumento a través del cual los proponentes acreditan la capacidad financiera, jurídica, organizacional y la experiencia, y es plena prueba de las circunstancias que se hagan constar</w:t>
      </w:r>
      <w:r w:rsidRPr="005036B3">
        <w:rPr>
          <w:vertAlign w:val="superscript"/>
        </w:rPr>
        <w:footnoteReference w:id="4"/>
      </w:r>
      <w:r w:rsidRPr="005036B3">
        <w:rPr>
          <w:rFonts w:ascii="Verdana" w:eastAsia="Calibri" w:hAnsi="Verdana" w:cs="Arial"/>
        </w:rPr>
        <w:t xml:space="preserve">. En efecto, el artículo 6 de la Ley 1150 de 2007 prevé que el </w:t>
      </w:r>
      <w:r w:rsidRPr="005036B3">
        <w:rPr>
          <w:rFonts w:ascii="Verdana" w:eastAsia="Calibri" w:hAnsi="Verdana" w:cs="Arial"/>
        </w:rPr>
        <w:lastRenderedPageBreak/>
        <w:t xml:space="preserve">cumplimiento de los requisitos habilitantes se demostrará «exclusivamente con el respectivo certificado del RUP […]. </w:t>
      </w:r>
    </w:p>
    <w:p w14:paraId="1EA73BF7" w14:textId="2C44F728" w:rsidR="005036B3" w:rsidRDefault="005036B3" w:rsidP="005036B3">
      <w:pPr>
        <w:pStyle w:val="Prrafodelista"/>
        <w:numPr>
          <w:ilvl w:val="0"/>
          <w:numId w:val="24"/>
        </w:numPr>
        <w:spacing w:line="276" w:lineRule="auto"/>
        <w:jc w:val="both"/>
        <w:rPr>
          <w:rFonts w:ascii="Verdana" w:eastAsia="Calibri" w:hAnsi="Verdana" w:cs="Arial"/>
        </w:rPr>
      </w:pPr>
      <w:r w:rsidRPr="005036B3">
        <w:rPr>
          <w:rFonts w:ascii="Verdana" w:eastAsia="Calibri" w:hAnsi="Verdana" w:cs="Arial"/>
        </w:rPr>
        <w:t xml:space="preserve">No </w:t>
      </w:r>
      <w:proofErr w:type="gramStart"/>
      <w:r w:rsidRPr="005036B3">
        <w:rPr>
          <w:rFonts w:ascii="Verdana" w:eastAsia="Calibri" w:hAnsi="Verdana" w:cs="Arial"/>
        </w:rPr>
        <w:t>obstante</w:t>
      </w:r>
      <w:proofErr w:type="gramEnd"/>
      <w:r w:rsidRPr="005036B3">
        <w:rPr>
          <w:rFonts w:ascii="Verdana" w:eastAsia="Calibri" w:hAnsi="Verdana" w:cs="Arial"/>
        </w:rPr>
        <w:t xml:space="preserve"> lo anterior, las personas naturales o jurídicas extranjeras, sin domicilio o sucursal en Colombia, no están obligadas a inscribirse en el Registro único de Proponentes – RUP. Por esta razón, frente a la acreditación de su experiencia en el extranjero, le corresponde a las Entidades Estatales verificar directamente el cumplimiento de los requisitos habilitantes. Sobre este punto, como lo expuso la Agencia Nacional de Contratación Pública – Colombia Compra Eficiente, en el Manual para Determinar y Verificar los Requisitos Habilitantes en los Procesos de Contratación, se sugiere «incluir en los pliegos de condiciones modelos de certificados con los cuales los proponentes acrediten los requisitos habilitantes.</w:t>
      </w:r>
      <w:r w:rsidR="000A2ED8" w:rsidRPr="005036B3">
        <w:rPr>
          <w:rFonts w:ascii="Verdana" w:eastAsia="Calibri" w:hAnsi="Verdana" w:cs="Arial"/>
        </w:rPr>
        <w:t xml:space="preserve"> </w:t>
      </w:r>
    </w:p>
    <w:p w14:paraId="64DDD5A8" w14:textId="35B3BF56" w:rsidR="005036B3" w:rsidRPr="00A2234B" w:rsidRDefault="005036B3" w:rsidP="005036B3">
      <w:pPr>
        <w:pStyle w:val="Prrafodelista"/>
        <w:numPr>
          <w:ilvl w:val="0"/>
          <w:numId w:val="24"/>
        </w:numPr>
        <w:spacing w:line="276" w:lineRule="auto"/>
        <w:jc w:val="both"/>
        <w:rPr>
          <w:rFonts w:ascii="Verdana" w:eastAsia="Calibri" w:hAnsi="Verdana" w:cs="Arial"/>
        </w:rPr>
      </w:pPr>
      <w:r w:rsidRPr="00A2234B">
        <w:rPr>
          <w:rFonts w:ascii="Verdana" w:eastAsia="Calibri" w:hAnsi="Verdana" w:cs="Arial"/>
        </w:rPr>
        <w:t xml:space="preserve">Como lo señaló la Agencia Nacional de Contratación Pública – Colombia Compra Eficiente, en la Circular Externa Única, todos los documentos públicos expedidos en el exterior </w:t>
      </w:r>
      <w:r w:rsidR="00A2234B" w:rsidRPr="00A2234B">
        <w:rPr>
          <w:rFonts w:ascii="Verdana" w:eastAsia="Calibri" w:hAnsi="Verdana" w:cs="Arial"/>
        </w:rPr>
        <w:t>“</w:t>
      </w:r>
      <w:r w:rsidRPr="00A2234B">
        <w:rPr>
          <w:rFonts w:ascii="Verdana" w:eastAsia="Calibri" w:hAnsi="Verdana" w:cs="Arial"/>
          <w:i/>
        </w:rPr>
        <w:t>deben ser apostillados o legalizados por la Entidad competente desde el país de origen, para que puedan surtir efectos legales en Colombia</w:t>
      </w:r>
      <w:r w:rsidR="00A2234B" w:rsidRPr="00A2234B">
        <w:rPr>
          <w:rFonts w:ascii="Verdana" w:eastAsia="Calibri" w:hAnsi="Verdana" w:cs="Arial"/>
        </w:rPr>
        <w:t>”</w:t>
      </w:r>
      <w:r w:rsidRPr="00A2234B">
        <w:rPr>
          <w:rFonts w:ascii="Verdana" w:eastAsia="Calibri" w:hAnsi="Verdana" w:cs="Arial"/>
        </w:rPr>
        <w:t xml:space="preserve">. Para estos efectos, se debe tener en cuenta lo previsto en la Resolución 10547 del 14 de diciembre de 2018, </w:t>
      </w:r>
      <w:r w:rsidR="00A2234B" w:rsidRPr="00A2234B">
        <w:rPr>
          <w:rFonts w:ascii="Verdana" w:eastAsia="Calibri" w:hAnsi="Verdana" w:cs="Arial"/>
        </w:rPr>
        <w:t>“</w:t>
      </w:r>
      <w:r w:rsidRPr="00A2234B">
        <w:rPr>
          <w:rFonts w:ascii="Verdana" w:eastAsia="Calibri" w:hAnsi="Verdana" w:cs="Arial"/>
        </w:rPr>
        <w:t>Por la cual se adopta el procedimiento para apostillar y/o legalizar documentos</w:t>
      </w:r>
      <w:r w:rsidR="00A2234B" w:rsidRPr="00A2234B">
        <w:rPr>
          <w:rFonts w:ascii="Verdana" w:eastAsia="Calibri" w:hAnsi="Verdana" w:cs="Arial"/>
        </w:rPr>
        <w:t>”</w:t>
      </w:r>
      <w:r w:rsidRPr="00A2234B">
        <w:rPr>
          <w:rFonts w:ascii="Verdana" w:eastAsia="Calibri" w:hAnsi="Verdana" w:cs="Arial"/>
        </w:rPr>
        <w:t xml:space="preserve"> expedida por el Ministerio de Relaciones Exteriores. Conviene destacar que las entidades «solamente pueden exigir la legalización de acuerdo con la Convención de la Apostilla o la legalización de documentos públicos otorgados en el extranjero. Este tipo de legalización no es procedente para los documentos privados»</w:t>
      </w:r>
      <w:r w:rsidRPr="00A2234B">
        <w:rPr>
          <w:rFonts w:ascii="Verdana" w:hAnsi="Verdana" w:cs="Arial"/>
          <w:vertAlign w:val="superscript"/>
        </w:rPr>
        <w:footnoteReference w:id="5"/>
      </w:r>
      <w:r w:rsidRPr="00A2234B">
        <w:rPr>
          <w:rFonts w:ascii="Verdana" w:eastAsia="Calibri" w:hAnsi="Verdana" w:cs="Arial"/>
        </w:rPr>
        <w:t xml:space="preserve">. </w:t>
      </w:r>
    </w:p>
    <w:p w14:paraId="4A30205F" w14:textId="0E621C21" w:rsidR="005036B3" w:rsidRPr="00A2234B" w:rsidRDefault="005036B3" w:rsidP="005036B3">
      <w:pPr>
        <w:pStyle w:val="Prrafodelista"/>
        <w:numPr>
          <w:ilvl w:val="0"/>
          <w:numId w:val="24"/>
        </w:numPr>
        <w:spacing w:line="276" w:lineRule="auto"/>
        <w:jc w:val="both"/>
        <w:rPr>
          <w:rFonts w:ascii="Verdana" w:eastAsia="Calibri" w:hAnsi="Verdana" w:cs="Arial"/>
        </w:rPr>
      </w:pPr>
      <w:r w:rsidRPr="00A2234B">
        <w:rPr>
          <w:rFonts w:ascii="Verdana" w:eastAsia="Calibri" w:hAnsi="Verdana" w:cs="Arial"/>
        </w:rPr>
        <w:t>Los documentos privados se presumen auténticos y las Entidades Estatales no deben solicitar autenticaciones, reconocimiento, presentación personal o trámites adicionales, excepto cuando la ley lo exige expresamente. Tanto los documentos públicos como privados pueden ser aportados en copia simple, las cuales también gozan presunción de autenticidad y cuentan con igual valor probatorio que el original.</w:t>
      </w:r>
    </w:p>
    <w:p w14:paraId="4ECA44DF" w14:textId="496671C4" w:rsidR="00880B0C" w:rsidRPr="00880B0C" w:rsidRDefault="00880B0C" w:rsidP="00880B0C">
      <w:pPr>
        <w:pStyle w:val="Prrafodelista"/>
        <w:spacing w:line="276" w:lineRule="auto"/>
        <w:rPr>
          <w:rFonts w:ascii="Century Gothic" w:eastAsia="Century Gothic" w:hAnsi="Century Gothic" w:cs="Century Gothic"/>
          <w:color w:val="000000" w:themeColor="text1"/>
        </w:rPr>
      </w:pPr>
    </w:p>
    <w:p w14:paraId="3713754E"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088052F" w14:textId="77777777" w:rsidR="00B43D49" w:rsidRPr="00593A5F" w:rsidRDefault="00B43D49" w:rsidP="00B43D4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43D49" w:rsidRPr="00593A5F" w14:paraId="63937C8C" w14:textId="77777777" w:rsidTr="00574CC8">
        <w:trPr>
          <w:trHeight w:val="870"/>
        </w:trPr>
        <w:tc>
          <w:tcPr>
            <w:tcW w:w="8647" w:type="dxa"/>
          </w:tcPr>
          <w:p w14:paraId="7D3B995D" w14:textId="2C51C616" w:rsidR="00B43D49" w:rsidRPr="000D446F" w:rsidRDefault="00B43D49" w:rsidP="00B43D49">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Ley 80 de 1993</w:t>
            </w:r>
          </w:p>
          <w:p w14:paraId="727774F4" w14:textId="6553AD49" w:rsidR="00B43D49" w:rsidRPr="000D446F" w:rsidRDefault="00B43D49" w:rsidP="00B43D49">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 xml:space="preserve">Ley 1437 de 2011 </w:t>
            </w:r>
          </w:p>
          <w:p w14:paraId="06D8E5F9" w14:textId="77777777" w:rsidR="00EE1566" w:rsidRPr="000D446F" w:rsidRDefault="00B43D49" w:rsidP="00EE1566">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eastAsia="Calibri" w:hAnsi="Verdana" w:cs="Arial"/>
              </w:rPr>
              <w:t xml:space="preserve">Decreto 1082 de 2015. </w:t>
            </w:r>
          </w:p>
          <w:p w14:paraId="6DC96E25" w14:textId="3B3EFD80" w:rsidR="000D446F" w:rsidRPr="000D446F" w:rsidRDefault="00A2234B" w:rsidP="000D446F">
            <w:pPr>
              <w:pStyle w:val="Prrafodelista"/>
              <w:widowControl w:val="0"/>
              <w:numPr>
                <w:ilvl w:val="0"/>
                <w:numId w:val="18"/>
              </w:numPr>
              <w:autoSpaceDE w:val="0"/>
              <w:autoSpaceDN w:val="0"/>
              <w:spacing w:after="120" w:line="276" w:lineRule="auto"/>
              <w:ind w:left="454"/>
              <w:jc w:val="both"/>
              <w:rPr>
                <w:rFonts w:ascii="Verdana" w:hAnsi="Verdana" w:cs="Arial"/>
              </w:rPr>
            </w:pPr>
            <w:r w:rsidRPr="00A2234B">
              <w:rPr>
                <w:rFonts w:ascii="Verdana" w:eastAsia="Calibri" w:hAnsi="Verdana" w:cs="Arial"/>
              </w:rPr>
              <w:t>Resolución 10547 del 14 de diciembre de 2018</w:t>
            </w:r>
            <w:r>
              <w:rPr>
                <w:rFonts w:ascii="Verdana" w:eastAsia="Calibri" w:hAnsi="Verdana" w:cs="Arial"/>
              </w:rPr>
              <w:t>.</w:t>
            </w:r>
          </w:p>
        </w:tc>
      </w:tr>
    </w:tbl>
    <w:p w14:paraId="2C1DF17C" w14:textId="77777777" w:rsidR="00B43D49" w:rsidRPr="00593A5F" w:rsidRDefault="00B43D49" w:rsidP="00B43D49">
      <w:pPr>
        <w:widowControl w:val="0"/>
        <w:autoSpaceDE w:val="0"/>
        <w:autoSpaceDN w:val="0"/>
        <w:spacing w:after="0" w:line="276" w:lineRule="auto"/>
        <w:jc w:val="both"/>
        <w:rPr>
          <w:rFonts w:ascii="Verdana" w:hAnsi="Verdana" w:cs="Arial"/>
        </w:rPr>
      </w:pPr>
    </w:p>
    <w:p w14:paraId="13C5E7BC"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A57C7ED" w14:textId="77777777" w:rsidR="00B43D49" w:rsidRDefault="00B43D49" w:rsidP="00B43D49">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0544F644" w14:textId="61499EB8" w:rsidR="00A2234B" w:rsidRPr="00A2234B" w:rsidRDefault="00B43D49" w:rsidP="00B43D49">
      <w:pPr>
        <w:widowControl w:val="0"/>
        <w:autoSpaceDE w:val="0"/>
        <w:autoSpaceDN w:val="0"/>
        <w:spacing w:after="0" w:line="276" w:lineRule="auto"/>
        <w:jc w:val="both"/>
        <w:rPr>
          <w:rFonts w:ascii="Verdana" w:hAnsi="Verdana" w:cs="Arial"/>
          <w:bCs/>
          <w:color w:val="1A1A1A" w:themeColor="background1" w:themeShade="1A"/>
        </w:rPr>
      </w:pPr>
      <w:r w:rsidRPr="00A2234B">
        <w:rPr>
          <w:rStyle w:val="normaltextrun"/>
          <w:rFonts w:ascii="Verdana" w:hAnsi="Verdana" w:cs="Arial"/>
          <w:color w:val="000000" w:themeColor="text1"/>
          <w:shd w:val="clear" w:color="auto" w:fill="FFFFFF"/>
          <w:lang w:val="es-ES"/>
        </w:rPr>
        <w:t>La Subdirección de Gestión Contractual se ha pronunciado</w:t>
      </w:r>
      <w:r w:rsidR="00A2234B" w:rsidRPr="00A2234B">
        <w:rPr>
          <w:rStyle w:val="normaltextrun"/>
          <w:rFonts w:ascii="Verdana" w:hAnsi="Verdana" w:cs="Arial"/>
          <w:color w:val="000000" w:themeColor="text1"/>
          <w:shd w:val="clear" w:color="auto" w:fill="FFFFFF"/>
          <w:lang w:val="es-ES"/>
        </w:rPr>
        <w:t xml:space="preserve"> </w:t>
      </w:r>
      <w:r w:rsidR="00A2234B" w:rsidRPr="00A2234B">
        <w:rPr>
          <w:rFonts w:ascii="Verdana" w:hAnsi="Verdana" w:cs="Arial"/>
          <w:bCs/>
          <w:color w:val="1A1A1A" w:themeColor="background1" w:themeShade="1A"/>
        </w:rPr>
        <w:t xml:space="preserve">sobre la obligatoriedad del Registro Único de Proponentes </w:t>
      </w:r>
      <w:r w:rsidR="00EE1566" w:rsidRPr="00A2234B">
        <w:rPr>
          <w:rFonts w:ascii="Verdana" w:hAnsi="Verdana" w:cs="Arial"/>
          <w:color w:val="000000" w:themeColor="text1"/>
          <w:shd w:val="clear" w:color="auto" w:fill="FFFFFF"/>
          <w:lang w:val="es-ES_tradnl"/>
        </w:rPr>
        <w:t xml:space="preserve">en los conceptos No. </w:t>
      </w:r>
      <w:r w:rsidR="00A2234B" w:rsidRPr="00A2234B">
        <w:rPr>
          <w:rFonts w:ascii="Verdana" w:hAnsi="Verdana" w:cs="Arial"/>
          <w:bCs/>
          <w:color w:val="1A1A1A" w:themeColor="background1" w:themeShade="1A"/>
        </w:rPr>
        <w:t xml:space="preserve">La Agencia Nacional de Contratación Pública ‒ Colombia Compra Eficiente-, en los Conceptos 4201912000004669 del 26 de agosto de 2019, 4202013000000064 de 4 de enero de 2020, C-031 del 6 de febrero de 2020, </w:t>
      </w:r>
      <w:r w:rsidR="00A2234B" w:rsidRPr="00A2234B">
        <w:rPr>
          <w:rStyle w:val="normaltextrun"/>
          <w:rFonts w:ascii="Verdana" w:hAnsi="Verdana" w:cs="Arial"/>
          <w:color w:val="000000"/>
          <w:shd w:val="clear" w:color="auto" w:fill="FFFFFF"/>
        </w:rPr>
        <w:t>C-051 del 2 de marzo de 2020</w:t>
      </w:r>
      <w:r w:rsidR="00A2234B" w:rsidRPr="00A2234B">
        <w:rPr>
          <w:rFonts w:ascii="Verdana" w:hAnsi="Verdana" w:cs="Arial"/>
          <w:bCs/>
          <w:color w:val="1A1A1A" w:themeColor="background1" w:themeShade="1A"/>
        </w:rPr>
        <w:t xml:space="preserve">, C-096 del 17 de marzo de 2020, C-098 del 16 de marzo de 2020, </w:t>
      </w:r>
      <w:r w:rsidR="00A2234B" w:rsidRPr="00A2234B">
        <w:rPr>
          <w:rStyle w:val="normaltextrun"/>
          <w:rFonts w:ascii="Verdana" w:hAnsi="Verdana" w:cs="Arial"/>
          <w:color w:val="000000"/>
          <w:shd w:val="clear" w:color="auto" w:fill="FFFFFF"/>
        </w:rPr>
        <w:t>C-113 del 25 de marzo de 2020,</w:t>
      </w:r>
      <w:r w:rsidR="00A2234B" w:rsidRPr="00A2234B">
        <w:rPr>
          <w:rFonts w:ascii="Verdana" w:hAnsi="Verdana" w:cs="Arial"/>
          <w:bCs/>
          <w:color w:val="1A1A1A" w:themeColor="background1" w:themeShade="1A"/>
        </w:rPr>
        <w:t xml:space="preserve"> C-120 del 3 de marzo de 2020, C-152 del 16 de marzo de 2020, C-227 del 26 de mayo de 2020, C-400 del 30 de junio de 2020, C-786 del 19 de enero de 2021, C-800 de 01 de febrero de 2021, </w:t>
      </w:r>
      <w:r w:rsidR="00A2234B" w:rsidRPr="00A2234B">
        <w:rPr>
          <w:rStyle w:val="normaltextrun"/>
          <w:rFonts w:ascii="Verdana" w:hAnsi="Verdana" w:cs="Arial"/>
          <w:color w:val="000000"/>
          <w:bdr w:val="none" w:sz="0" w:space="0" w:color="auto" w:frame="1"/>
          <w:lang w:val="es-ES"/>
        </w:rPr>
        <w:t xml:space="preserve">C-103 del 24 de marzo del 2021, C-140 del 9 de abril del 2021, </w:t>
      </w:r>
      <w:r w:rsidR="00A2234B" w:rsidRPr="00A2234B">
        <w:rPr>
          <w:rStyle w:val="normaltextrun"/>
          <w:rFonts w:ascii="Verdana" w:hAnsi="Verdana" w:cs="Arial"/>
          <w:color w:val="000000"/>
          <w:shd w:val="clear" w:color="auto" w:fill="FFFFFF"/>
        </w:rPr>
        <w:t>C-237 del 26 de mayo de 2021, C- 133 del 7 de abril de 2021, C-318 del 29 de junio de 2021,</w:t>
      </w:r>
      <w:r w:rsidR="00A2234B" w:rsidRPr="00A2234B">
        <w:rPr>
          <w:rFonts w:ascii="Verdana" w:hAnsi="Verdana" w:cs="Arial"/>
          <w:bCs/>
          <w:color w:val="1A1A1A" w:themeColor="background1" w:themeShade="1A"/>
        </w:rPr>
        <w:t xml:space="preserve"> C-329 de 8 de julio de 2021, </w:t>
      </w:r>
      <w:r w:rsidR="00A2234B" w:rsidRPr="00A2234B">
        <w:rPr>
          <w:rStyle w:val="normaltextrun"/>
          <w:rFonts w:ascii="Verdana" w:hAnsi="Verdana" w:cs="Arial"/>
          <w:color w:val="000000"/>
          <w:bdr w:val="none" w:sz="0" w:space="0" w:color="auto" w:frame="1"/>
          <w:lang w:val="es-ES"/>
        </w:rPr>
        <w:t>C-406 del 13 de agosto de 2021</w:t>
      </w:r>
      <w:r w:rsidR="00A2234B" w:rsidRPr="00A2234B">
        <w:rPr>
          <w:rFonts w:ascii="Verdana" w:hAnsi="Verdana" w:cs="Arial"/>
          <w:bCs/>
          <w:color w:val="1A1A1A" w:themeColor="background1" w:themeShade="1A"/>
        </w:rPr>
        <w:t>, C-407 del 25 de agosto de 2021, C-416 del 18 de agosto de 2021, C-538 del 27 de setiembre de 2021, C-560 del 22 de diciembre de 2021, C-142 del 30 de marzo de 2022, C-293 del 12 de abril de 2022, C-324 del 20 de mayo de 2022, C-395 del 17 de junio de 2022, C-401 del 30 de junio de 2022, C-426 del 5 de julio de 2022, C-490 del 21 de octubre de 2022</w:t>
      </w:r>
      <w:r w:rsidR="005B6D75">
        <w:rPr>
          <w:rFonts w:ascii="Verdana" w:hAnsi="Verdana" w:cs="Arial"/>
          <w:bCs/>
          <w:color w:val="1A1A1A" w:themeColor="background1" w:themeShade="1A"/>
        </w:rPr>
        <w:t xml:space="preserve"> y C-078 del 04 de junio de 2024.</w:t>
      </w:r>
      <w:r w:rsidR="00A2234B" w:rsidRPr="00A2234B">
        <w:rPr>
          <w:rFonts w:ascii="Verdana" w:hAnsi="Verdana" w:cs="Arial"/>
          <w:bCs/>
          <w:color w:val="1A1A1A" w:themeColor="background1" w:themeShade="1A"/>
        </w:rPr>
        <w:t xml:space="preserve"> </w:t>
      </w:r>
    </w:p>
    <w:p w14:paraId="710AD8D8" w14:textId="77777777" w:rsidR="00A2234B" w:rsidRDefault="00A2234B" w:rsidP="00B43D49">
      <w:pPr>
        <w:widowControl w:val="0"/>
        <w:autoSpaceDE w:val="0"/>
        <w:autoSpaceDN w:val="0"/>
        <w:spacing w:after="0" w:line="276" w:lineRule="auto"/>
        <w:jc w:val="both"/>
        <w:rPr>
          <w:rFonts w:ascii="Century Gothic" w:hAnsi="Century Gothic" w:cs="Arial"/>
          <w:bCs/>
          <w:color w:val="1A1A1A" w:themeColor="background1" w:themeShade="1A"/>
        </w:rPr>
      </w:pPr>
    </w:p>
    <w:p w14:paraId="55177652" w14:textId="030570E0" w:rsidR="00EE1566" w:rsidRDefault="00A8619D"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r>
        <w:rPr>
          <w:rFonts w:ascii="Verdana" w:hAnsi="Verdana" w:cs="Arial"/>
          <w:color w:val="000000" w:themeColor="text1"/>
          <w:shd w:val="clear" w:color="auto" w:fill="FFFFFF"/>
          <w:lang w:val="es-ES_tradnl"/>
        </w:rPr>
        <w:t xml:space="preserve">Por su parte </w:t>
      </w:r>
      <w:r w:rsidRPr="00A8619D">
        <w:rPr>
          <w:rFonts w:ascii="Verdana" w:hAnsi="Verdana" w:cs="Arial"/>
          <w:color w:val="000000" w:themeColor="text1"/>
          <w:shd w:val="clear" w:color="auto" w:fill="FFFFFF"/>
          <w:lang w:val="es-ES_tradnl"/>
        </w:rPr>
        <w:t>en los conceptos</w:t>
      </w:r>
      <w:r w:rsidR="005B6D75">
        <w:rPr>
          <w:rFonts w:ascii="Verdana" w:hAnsi="Verdana" w:cs="Arial"/>
          <w:color w:val="000000" w:themeColor="text1"/>
          <w:shd w:val="clear" w:color="auto" w:fill="FFFFFF"/>
          <w:lang w:val="es-ES_tradnl"/>
        </w:rPr>
        <w:t xml:space="preserve"> </w:t>
      </w:r>
      <w:r w:rsidR="005B6D75" w:rsidRPr="005B6D75">
        <w:rPr>
          <w:rFonts w:ascii="Verdana" w:hAnsi="Verdana" w:cs="Arial"/>
          <w:color w:val="000000" w:themeColor="text1"/>
          <w:shd w:val="clear" w:color="auto" w:fill="FFFFFF"/>
          <w:lang w:val="es-ES_tradnl"/>
        </w:rPr>
        <w:t>con radicado: 2201913000007348 del 3 de octubre de 2019, C–164 del 14 de abril de 2020, C-261 del 15 de abril de 2020, C-304 del 21 de mayo de 2020, C-324 del 17 de marzo de 2020, C-441 del 24 de julio de 2020, C-532 del 28 de septiembre de 2021 y C-855 del 12 de diciembre de 2022</w:t>
      </w:r>
      <w:r w:rsidRPr="00A8619D">
        <w:rPr>
          <w:rFonts w:ascii="Verdana" w:hAnsi="Verdana" w:cs="Arial"/>
          <w:color w:val="000000" w:themeColor="text1"/>
          <w:shd w:val="clear" w:color="auto" w:fill="FFFFFF"/>
          <w:lang w:val="es-ES_tradnl"/>
        </w:rPr>
        <w:t xml:space="preserve">, analizó el ámbito de aplicación de los documentos tipo. Así mismo, en los conceptos C- 090 del 16 de marzo de 2022, C-228 del 27 de abril de 2022 y C-242 del 2 de mayo de 2022, C-937 de 2022, </w:t>
      </w:r>
      <w:r w:rsidR="005B6D75" w:rsidRPr="005B6D75">
        <w:rPr>
          <w:rFonts w:ascii="Verdana" w:hAnsi="Verdana" w:cs="Arial"/>
          <w:color w:val="000000" w:themeColor="text1"/>
          <w:shd w:val="clear" w:color="auto" w:fill="FFFFFF"/>
          <w:lang w:val="es-ES_tradnl"/>
        </w:rPr>
        <w:t>se ha pronunciado sobre lo previsto en la Circular Externa Única expedida por esta Agencia y la Ley 455 de 1998 para apostillar y legalizar documentos expedidos en el exterior</w:t>
      </w:r>
      <w:r w:rsidR="005B6D75">
        <w:rPr>
          <w:rFonts w:ascii="Verdana" w:hAnsi="Verdana" w:cs="Arial"/>
          <w:color w:val="000000" w:themeColor="text1"/>
          <w:shd w:val="clear" w:color="auto" w:fill="FFFFFF"/>
          <w:lang w:val="es-ES_tradnl"/>
        </w:rPr>
        <w:t>.</w:t>
      </w:r>
    </w:p>
    <w:p w14:paraId="492757B3" w14:textId="77777777" w:rsidR="005B6D75" w:rsidRDefault="005B6D75"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p>
    <w:p w14:paraId="234E0F2E" w14:textId="3A43CD2B" w:rsidR="00A8619D" w:rsidRDefault="00A8619D"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w:t>
      </w:r>
      <w:r w:rsidRPr="00A8619D">
        <w:rPr>
          <w:rFonts w:ascii="Verdana" w:hAnsi="Verdana" w:cs="Arial"/>
          <w:color w:val="000000" w:themeColor="text1"/>
          <w:shd w:val="clear" w:color="auto" w:fill="FFFFFF"/>
        </w:rPr>
        <w:lastRenderedPageBreak/>
        <w:t>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50F3D223" w14:textId="77777777" w:rsidR="00A8619D" w:rsidRDefault="00A8619D"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p>
    <w:p w14:paraId="67779B91" w14:textId="25E16624" w:rsidR="00A8619D" w:rsidRDefault="00A8619D" w:rsidP="00A8619D">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 xml:space="preserve">"De otra parte, te informamos que entre el 15 al 29 de agosto de 2024 estará disponible para comentarios la Guía para Promover la Participación de las MIPYMES en los Procesos de Compra y Contratación Pública. Esta nueva versión </w:t>
      </w:r>
      <w:proofErr w:type="gramStart"/>
      <w:r w:rsidRPr="00A8619D">
        <w:rPr>
          <w:rFonts w:ascii="Verdana" w:hAnsi="Verdana" w:cs="Arial"/>
          <w:color w:val="000000" w:themeColor="text1"/>
          <w:shd w:val="clear" w:color="auto" w:fill="FFFFFF"/>
        </w:rPr>
        <w:t>desarrolla  lineamientos</w:t>
      </w:r>
      <w:proofErr w:type="gramEnd"/>
      <w:r w:rsidRPr="00A8619D">
        <w:rPr>
          <w:rFonts w:ascii="Verdana" w:hAnsi="Verdana" w:cs="Arial"/>
          <w:color w:val="000000" w:themeColor="text1"/>
          <w:shd w:val="clear" w:color="auto" w:fill="FFFFFF"/>
        </w:rPr>
        <w:t xml:space="preserve"> para la aplicación de los incentivos regulados por normas como la Ley 2069 de 2020 y los decretos 1860 de 2021, 142 de 2023 y el 874 de 2024. Te invitamos a participar dejando tus observaciones en los siguientes</w:t>
      </w:r>
      <w:r w:rsidR="003F5406">
        <w:rPr>
          <w:rFonts w:ascii="Verdana" w:hAnsi="Verdana" w:cs="Arial"/>
          <w:color w:val="000000" w:themeColor="text1"/>
          <w:shd w:val="clear" w:color="auto" w:fill="FFFFFF"/>
        </w:rPr>
        <w:t xml:space="preserve"> </w:t>
      </w:r>
      <w:r>
        <w:rPr>
          <w:rFonts w:ascii="Verdana" w:hAnsi="Verdana" w:cs="Arial"/>
          <w:color w:val="000000" w:themeColor="text1"/>
          <w:shd w:val="clear" w:color="auto" w:fill="FFFFFF"/>
        </w:rPr>
        <w:t>e</w:t>
      </w:r>
      <w:r w:rsidRPr="00A8619D">
        <w:rPr>
          <w:rFonts w:ascii="Verdana" w:hAnsi="Verdana" w:cs="Arial"/>
          <w:color w:val="000000" w:themeColor="text1"/>
          <w:shd w:val="clear" w:color="auto" w:fill="FFFFFF"/>
        </w:rPr>
        <w:t>nlaces: </w:t>
      </w:r>
      <w:hyperlink r:id="rId15" w:history="1">
        <w:r w:rsidR="00A4421D" w:rsidRPr="000269A7">
          <w:rPr>
            <w:rStyle w:val="Hipervnculo"/>
            <w:rFonts w:ascii="Verdana" w:hAnsi="Verdana" w:cs="Arial"/>
            <w:shd w:val="clear" w:color="auto" w:fill="FFFFFF"/>
          </w:rPr>
          <w:t>https://www.sucop.gov.co/entidades/colombiacompra /Normativa?IDNorma=17363</w:t>
        </w:r>
      </w:hyperlink>
      <w:r w:rsidRPr="00A8619D">
        <w:rPr>
          <w:rFonts w:ascii="Verdana" w:hAnsi="Verdana" w:cs="Arial"/>
          <w:color w:val="000000" w:themeColor="text1"/>
          <w:shd w:val="clear" w:color="auto" w:fill="FFFFFF"/>
        </w:rPr>
        <w:t> y </w:t>
      </w:r>
      <w:hyperlink r:id="rId16" w:tgtFrame="_blank" w:tooltip="Dirección URL original: https://www.colombiacompra.gov.co/content/convocatorias. Haga clic o pulse si confía en este vínculo." w:history="1">
        <w:r w:rsidRPr="00A8619D">
          <w:rPr>
            <w:rStyle w:val="Hipervnculo"/>
            <w:rFonts w:ascii="Verdana" w:hAnsi="Verdana" w:cs="Arial"/>
            <w:shd w:val="clear" w:color="auto" w:fill="FFFFFF"/>
          </w:rPr>
          <w:t>https://www.colombiacompra.gov.co/content/convocatorias</w:t>
        </w:r>
      </w:hyperlink>
      <w:r w:rsidRPr="00A8619D">
        <w:rPr>
          <w:rFonts w:ascii="Verdana" w:hAnsi="Verdana" w:cs="Arial"/>
          <w:color w:val="000000" w:themeColor="text1"/>
          <w:shd w:val="clear" w:color="auto" w:fill="FFFFFF"/>
        </w:rPr>
        <w:t> ". </w:t>
      </w:r>
    </w:p>
    <w:p w14:paraId="54768C53" w14:textId="77777777" w:rsidR="00B43D49" w:rsidRDefault="00B43D49" w:rsidP="00B43D4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2F227DD" w14:textId="77777777" w:rsidR="00B43D49" w:rsidRDefault="00B43D49" w:rsidP="00B43D4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7"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EF02FB5" w14:textId="77777777" w:rsidR="00B43D49" w:rsidRDefault="00B43D49" w:rsidP="00B43D49">
      <w:pPr>
        <w:spacing w:after="0" w:line="240" w:lineRule="auto"/>
        <w:jc w:val="both"/>
        <w:rPr>
          <w:rFonts w:ascii="Verdana" w:hAnsi="Verdana"/>
        </w:rPr>
      </w:pPr>
    </w:p>
    <w:p w14:paraId="5F633E92"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D643EC7" w14:textId="77777777" w:rsidR="00B43D49" w:rsidRPr="003E2460" w:rsidRDefault="00B43D49" w:rsidP="00B43D49">
      <w:pPr>
        <w:spacing w:after="0" w:line="240" w:lineRule="auto"/>
        <w:jc w:val="both"/>
        <w:rPr>
          <w:rFonts w:ascii="Verdana" w:hAnsi="Verdana"/>
        </w:rPr>
      </w:pPr>
    </w:p>
    <w:p w14:paraId="09C94D09"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A9D05C0"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44F2420F"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CDD12D7" w14:textId="77777777" w:rsidR="00B43D49" w:rsidRPr="00593A5F" w:rsidRDefault="00B43D49" w:rsidP="00B43D49">
      <w:pPr>
        <w:widowControl w:val="0"/>
        <w:autoSpaceDE w:val="0"/>
        <w:autoSpaceDN w:val="0"/>
        <w:spacing w:after="0" w:line="276" w:lineRule="auto"/>
        <w:jc w:val="both"/>
        <w:rPr>
          <w:rFonts w:ascii="Verdana" w:hAnsi="Verdana" w:cs="Arial"/>
        </w:rPr>
      </w:pPr>
    </w:p>
    <w:p w14:paraId="68289054" w14:textId="77777777" w:rsidR="00B43D49" w:rsidRPr="00593A5F" w:rsidRDefault="00B43D49" w:rsidP="00B43D4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735D8A1" w14:textId="77777777" w:rsidR="00B43D49" w:rsidRPr="00593A5F" w:rsidRDefault="00B43D49" w:rsidP="00B43D49">
      <w:pPr>
        <w:widowControl w:val="0"/>
        <w:autoSpaceDE w:val="0"/>
        <w:autoSpaceDN w:val="0"/>
        <w:spacing w:after="0" w:line="276" w:lineRule="auto"/>
        <w:jc w:val="both"/>
        <w:rPr>
          <w:rFonts w:ascii="Verdana" w:hAnsi="Verdana" w:cs="Arial"/>
        </w:rPr>
      </w:pPr>
    </w:p>
    <w:p w14:paraId="67C48AD4" w14:textId="77777777" w:rsidR="00B43D49" w:rsidRPr="00593A5F" w:rsidRDefault="00B43D49" w:rsidP="00B43D4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A0EC80B" w14:textId="4E13FCE0" w:rsidR="00B43D49" w:rsidRDefault="00B43D49" w:rsidP="00B43D49">
      <w:pPr>
        <w:spacing w:line="276" w:lineRule="auto"/>
        <w:jc w:val="center"/>
        <w:rPr>
          <w:rFonts w:ascii="Verdana" w:hAnsi="Verdana"/>
          <w:noProof/>
        </w:rPr>
      </w:pPr>
    </w:p>
    <w:p w14:paraId="74B5A670" w14:textId="77777777" w:rsidR="00F81C4D" w:rsidRDefault="00F81C4D" w:rsidP="00B43D49">
      <w:pPr>
        <w:spacing w:line="276" w:lineRule="auto"/>
        <w:jc w:val="center"/>
        <w:rPr>
          <w:rFonts w:ascii="Verdana" w:hAnsi="Verdana" w:cs="Arial"/>
          <w:noProof/>
          <w:color w:val="000000"/>
          <w:lang w:val="es-ES_tradnl" w:eastAsia="es-CO"/>
        </w:rPr>
      </w:pPr>
    </w:p>
    <w:p w14:paraId="41FC5092" w14:textId="77777777" w:rsidR="00F81C4D" w:rsidRDefault="00F81C4D" w:rsidP="00B43D49">
      <w:pPr>
        <w:spacing w:line="276" w:lineRule="auto"/>
        <w:jc w:val="center"/>
        <w:rPr>
          <w:rFonts w:ascii="Verdana" w:hAnsi="Verdana" w:cs="Arial"/>
          <w:noProof/>
          <w:color w:val="000000"/>
          <w:lang w:val="es-ES_tradnl" w:eastAsia="es-CO"/>
        </w:rPr>
      </w:pPr>
    </w:p>
    <w:p w14:paraId="62BE607D" w14:textId="5F6EFFEF" w:rsidR="00F81C4D" w:rsidRDefault="00F81C4D" w:rsidP="00B43D49">
      <w:pPr>
        <w:spacing w:line="276" w:lineRule="auto"/>
        <w:jc w:val="center"/>
        <w:rPr>
          <w:rFonts w:ascii="Verdana" w:hAnsi="Verdana" w:cs="Arial"/>
          <w:noProof/>
          <w:color w:val="000000"/>
          <w:lang w:val="es-ES_tradnl" w:eastAsia="es-CO"/>
        </w:rPr>
      </w:pPr>
      <w:r w:rsidRPr="00E950DA">
        <w:rPr>
          <w:rFonts w:ascii="Verdana" w:hAnsi="Verdana" w:cs="Arial"/>
          <w:noProof/>
          <w:color w:val="000000"/>
          <w:lang w:eastAsia="es-CO"/>
        </w:rPr>
        <w:drawing>
          <wp:inline distT="0" distB="0" distL="0" distR="0" wp14:anchorId="405D687D" wp14:editId="5A7E5621">
            <wp:extent cx="2573655" cy="1104825"/>
            <wp:effectExtent l="0" t="0" r="0" b="635"/>
            <wp:docPr id="5649930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627" cy="1112111"/>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43D49" w:rsidRPr="00593A5F" w14:paraId="1FB575B3" w14:textId="77777777" w:rsidTr="00574CC8">
        <w:trPr>
          <w:trHeight w:val="315"/>
        </w:trPr>
        <w:tc>
          <w:tcPr>
            <w:tcW w:w="893" w:type="dxa"/>
            <w:vAlign w:val="center"/>
            <w:hideMark/>
          </w:tcPr>
          <w:p w14:paraId="241D56D1" w14:textId="77777777" w:rsidR="00B43D49" w:rsidRPr="003751C7" w:rsidRDefault="00B43D49" w:rsidP="00574CC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4985D7B" w14:textId="77777777" w:rsidR="00B43D49" w:rsidRPr="00BE4B85" w:rsidRDefault="00B43D49" w:rsidP="00574CC8">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3446EB16" w14:textId="77777777" w:rsidR="00B43D49" w:rsidRPr="00BE4B85" w:rsidRDefault="00B43D49" w:rsidP="00574CC8">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B43D49" w:rsidRPr="00593A5F" w14:paraId="4E2D8334" w14:textId="77777777" w:rsidTr="00574CC8">
        <w:trPr>
          <w:trHeight w:val="330"/>
        </w:trPr>
        <w:tc>
          <w:tcPr>
            <w:tcW w:w="893" w:type="dxa"/>
            <w:vAlign w:val="center"/>
            <w:hideMark/>
          </w:tcPr>
          <w:p w14:paraId="0F710B2E" w14:textId="77777777" w:rsidR="00B43D49" w:rsidRPr="003751C7" w:rsidRDefault="00B43D49" w:rsidP="00574CC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EC68B32" w14:textId="77777777" w:rsidR="00B43D49" w:rsidRDefault="00B43D49" w:rsidP="00574CC8">
            <w:pPr>
              <w:pStyle w:val="paragraph"/>
              <w:spacing w:before="0" w:beforeAutospacing="0" w:after="0" w:afterAutospacing="0"/>
              <w:contextualSpacing/>
              <w:textAlignment w:val="baseline"/>
              <w:rPr>
                <w:rStyle w:val="normaltextrun"/>
                <w:rFonts w:ascii="Verdana" w:hAnsi="Verdana" w:cstheme="minorHAnsi"/>
                <w:sz w:val="16"/>
                <w:szCs w:val="16"/>
              </w:rPr>
            </w:pPr>
            <w:r w:rsidRPr="00DA1A27">
              <w:rPr>
                <w:rFonts w:ascii="Verdana" w:hAnsi="Verdana" w:cstheme="minorHAnsi"/>
                <w:sz w:val="16"/>
                <w:szCs w:val="16"/>
              </w:rPr>
              <w:t>Adriana Katherine López Rodríguez</w:t>
            </w:r>
            <w:r w:rsidRPr="00DA1A27">
              <w:rPr>
                <w:rStyle w:val="normaltextrun"/>
                <w:rFonts w:ascii="Verdana" w:hAnsi="Verdana" w:cstheme="minorHAnsi"/>
                <w:sz w:val="16"/>
                <w:szCs w:val="16"/>
              </w:rPr>
              <w:t xml:space="preserve"> </w:t>
            </w:r>
          </w:p>
          <w:p w14:paraId="21D6F2CE" w14:textId="77777777" w:rsidR="00B43D49" w:rsidRPr="00BE4B85" w:rsidRDefault="00B43D49" w:rsidP="00574CC8">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B43D49" w:rsidRPr="00593A5F" w14:paraId="544861F5" w14:textId="77777777" w:rsidTr="00574CC8">
        <w:trPr>
          <w:trHeight w:val="300"/>
        </w:trPr>
        <w:tc>
          <w:tcPr>
            <w:tcW w:w="893" w:type="dxa"/>
            <w:vAlign w:val="center"/>
          </w:tcPr>
          <w:p w14:paraId="430F4ED6" w14:textId="77777777" w:rsidR="00B43D49" w:rsidRPr="003751C7" w:rsidRDefault="00B43D49" w:rsidP="00574CC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D5045A1" w14:textId="77777777" w:rsidR="00B43D49" w:rsidRPr="00BE4B85" w:rsidRDefault="00B43D49" w:rsidP="00574CC8">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 xml:space="preserve">Carolina Quintero </w:t>
            </w:r>
            <w:proofErr w:type="spellStart"/>
            <w:r w:rsidRPr="00BE4B85">
              <w:rPr>
                <w:rFonts w:ascii="Verdana" w:eastAsia="Calibri" w:hAnsi="Verdana" w:cs="Arial"/>
                <w:sz w:val="16"/>
                <w:szCs w:val="16"/>
                <w:lang w:val="pt-BR" w:eastAsia="es-ES"/>
              </w:rPr>
              <w:t>Gacharná</w:t>
            </w:r>
            <w:proofErr w:type="spellEnd"/>
          </w:p>
          <w:p w14:paraId="4B8BFBD1" w14:textId="77777777" w:rsidR="00B43D49" w:rsidRPr="00BE4B85" w:rsidRDefault="00B43D49" w:rsidP="00574CC8">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w:t>
            </w:r>
            <w:proofErr w:type="spellStart"/>
            <w:r w:rsidRPr="00BE4B85">
              <w:rPr>
                <w:rFonts w:ascii="Verdana" w:eastAsia="Calibri" w:hAnsi="Verdana" w:cs="Arial"/>
                <w:sz w:val="16"/>
                <w:szCs w:val="16"/>
                <w:lang w:val="pt-BR" w:eastAsia="es-ES"/>
              </w:rPr>
              <w:t>Contractual</w:t>
            </w:r>
            <w:proofErr w:type="spellEnd"/>
            <w:r w:rsidRPr="00BE4B85">
              <w:rPr>
                <w:rFonts w:ascii="Verdana" w:eastAsia="Calibri" w:hAnsi="Verdana" w:cs="Arial"/>
                <w:sz w:val="16"/>
                <w:szCs w:val="16"/>
                <w:lang w:val="pt-BR" w:eastAsia="es-ES"/>
              </w:rPr>
              <w:t xml:space="preserve"> ANCP – CCE</w:t>
            </w:r>
          </w:p>
        </w:tc>
      </w:tr>
    </w:tbl>
    <w:p w14:paraId="77E2D675" w14:textId="77777777" w:rsidR="00B43D49" w:rsidRPr="00593A5F" w:rsidRDefault="00B43D49" w:rsidP="00B43D49">
      <w:pPr>
        <w:spacing w:after="0" w:line="240" w:lineRule="auto"/>
        <w:rPr>
          <w:rFonts w:ascii="Verdana" w:eastAsia="Times New Roman" w:hAnsi="Verdana" w:cs="Arial"/>
          <w:sz w:val="24"/>
          <w:szCs w:val="24"/>
          <w:lang w:eastAsia="es-ES"/>
        </w:rPr>
      </w:pPr>
    </w:p>
    <w:p w14:paraId="544A3A44" w14:textId="77777777" w:rsidR="00B43D49" w:rsidRPr="00871B59" w:rsidRDefault="00B43D49" w:rsidP="00B43D49"/>
    <w:bookmarkEnd w:id="1"/>
    <w:p w14:paraId="0F293BF4" w14:textId="7BBFAB11" w:rsidR="00127233" w:rsidRPr="00A65B93" w:rsidRDefault="00127233" w:rsidP="00B43D49">
      <w:pPr>
        <w:spacing w:after="0"/>
        <w:rPr>
          <w:rFonts w:ascii="Verdana" w:hAnsi="Verdana"/>
          <w:lang w:val="es-ES"/>
        </w:rPr>
      </w:pPr>
    </w:p>
    <w:sectPr w:rsidR="00127233" w:rsidRPr="00A65B93"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40760" w14:textId="77777777" w:rsidR="00C91FFB" w:rsidRDefault="00C91FFB" w:rsidP="004A1847">
      <w:pPr>
        <w:spacing w:after="0" w:line="240" w:lineRule="auto"/>
      </w:pPr>
      <w:r>
        <w:separator/>
      </w:r>
    </w:p>
  </w:endnote>
  <w:endnote w:type="continuationSeparator" w:id="0">
    <w:p w14:paraId="4CB38918" w14:textId="77777777" w:rsidR="00C91FFB" w:rsidRDefault="00C91FFB" w:rsidP="004A1847">
      <w:pPr>
        <w:spacing w:after="0" w:line="240" w:lineRule="auto"/>
      </w:pPr>
      <w:r>
        <w:continuationSeparator/>
      </w:r>
    </w:p>
  </w:endnote>
  <w:endnote w:type="continuationNotice" w:id="1">
    <w:p w14:paraId="6022B817" w14:textId="77777777" w:rsidR="00C91FFB" w:rsidRDefault="00C91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3738" w14:textId="77777777" w:rsidR="00C91FFB" w:rsidRDefault="00C91FFB" w:rsidP="004A1847">
      <w:pPr>
        <w:spacing w:after="0" w:line="240" w:lineRule="auto"/>
      </w:pPr>
      <w:r>
        <w:separator/>
      </w:r>
    </w:p>
  </w:footnote>
  <w:footnote w:type="continuationSeparator" w:id="0">
    <w:p w14:paraId="717EBE58" w14:textId="77777777" w:rsidR="00C91FFB" w:rsidRDefault="00C91FFB" w:rsidP="004A1847">
      <w:pPr>
        <w:spacing w:after="0" w:line="240" w:lineRule="auto"/>
      </w:pPr>
      <w:r>
        <w:continuationSeparator/>
      </w:r>
    </w:p>
  </w:footnote>
  <w:footnote w:type="continuationNotice" w:id="1">
    <w:p w14:paraId="46C81002" w14:textId="77777777" w:rsidR="00C91FFB" w:rsidRDefault="00C91FFB">
      <w:pPr>
        <w:spacing w:after="0" w:line="240" w:lineRule="auto"/>
      </w:pPr>
    </w:p>
  </w:footnote>
  <w:footnote w:id="2">
    <w:p w14:paraId="7176D3A3" w14:textId="77777777" w:rsidR="00EB16E8" w:rsidRPr="00750F79" w:rsidRDefault="00EB16E8" w:rsidP="00750F79">
      <w:pPr>
        <w:pStyle w:val="Textonotapie"/>
        <w:jc w:val="both"/>
        <w:rPr>
          <w:rFonts w:ascii="Verdana" w:hAnsi="Verdana" w:cs="Arial"/>
          <w:sz w:val="18"/>
          <w:szCs w:val="18"/>
        </w:rPr>
      </w:pPr>
      <w:r w:rsidRPr="00750F79">
        <w:rPr>
          <w:rStyle w:val="Refdenotaalpie"/>
          <w:rFonts w:ascii="Verdana" w:hAnsi="Verdana" w:cs="Arial"/>
          <w:sz w:val="18"/>
          <w:szCs w:val="18"/>
        </w:rPr>
        <w:footnoteRef/>
      </w:r>
      <w:r w:rsidRPr="00750F79">
        <w:rPr>
          <w:rFonts w:ascii="Verdana" w:hAnsi="Verdana" w:cs="Arial"/>
          <w:sz w:val="18"/>
          <w:szCs w:val="18"/>
        </w:rPr>
        <w:t xml:space="preserve"> Sin perjuicio de aquellos eventos en los cuales la inscripción en el RUP no es obligatoria, caso en el cual “corresponderá a las entidades contratantes cumplir con la labor de verificación” de los requisitos habilitantes, como lo prevé el artículo 6 de la Ley 1150 de 2007.</w:t>
      </w:r>
    </w:p>
  </w:footnote>
  <w:footnote w:id="3">
    <w:p w14:paraId="1B6420DF" w14:textId="44116C80" w:rsidR="005036B3" w:rsidRPr="00A2234B" w:rsidRDefault="005036B3" w:rsidP="00A2234B">
      <w:pPr>
        <w:spacing w:before="73" w:line="240" w:lineRule="auto"/>
        <w:ind w:left="100" w:right="105" w:firstLine="707"/>
        <w:contextualSpacing/>
        <w:jc w:val="both"/>
        <w:rPr>
          <w:rFonts w:ascii="Verdana" w:hAnsi="Verdana" w:cs="Arial"/>
          <w:sz w:val="18"/>
          <w:szCs w:val="18"/>
        </w:rPr>
      </w:pPr>
      <w:r w:rsidRPr="00A2234B">
        <w:rPr>
          <w:rStyle w:val="Refdenotaalpie"/>
          <w:rFonts w:ascii="Verdana" w:hAnsi="Verdana" w:cs="Arial"/>
          <w:sz w:val="18"/>
          <w:szCs w:val="18"/>
        </w:rPr>
        <w:footnoteRef/>
      </w:r>
      <w:r w:rsidRPr="00A2234B">
        <w:rPr>
          <w:rFonts w:ascii="Verdana" w:hAnsi="Verdana" w:cs="Arial"/>
          <w:sz w:val="18"/>
          <w:szCs w:val="18"/>
        </w:rPr>
        <w:t xml:space="preserve"> Así, por ejemplo, en un proceso de contratación de obra pública con un “presupuesto oficial de 100 SMMLV, la experiencia exigida es proporcional si la Entidad Estatal exige que los proponentes hayan participado en Procesos de Contratación de 50 SMMLV del mismo tipo de obra”, como lo indicó la Agencia Nacional de Contratación Pública – Colombia Compra Eficiente en el Manual para determinar y verificar los requisitos habilitantes en los Procesos de Contratación.</w:t>
      </w:r>
    </w:p>
  </w:footnote>
  <w:footnote w:id="4">
    <w:p w14:paraId="6B4DC12F" w14:textId="77777777" w:rsidR="005036B3" w:rsidRPr="00BC59CE" w:rsidRDefault="005036B3" w:rsidP="00A2234B">
      <w:pPr>
        <w:pStyle w:val="Textonotapie"/>
        <w:ind w:firstLine="720"/>
        <w:contextualSpacing/>
        <w:jc w:val="both"/>
        <w:rPr>
          <w:rFonts w:ascii="Arial" w:hAnsi="Arial" w:cs="Arial"/>
          <w:sz w:val="18"/>
          <w:szCs w:val="18"/>
        </w:rPr>
      </w:pPr>
      <w:r w:rsidRPr="00A2234B">
        <w:rPr>
          <w:rStyle w:val="Refdenotaalpie"/>
          <w:rFonts w:ascii="Verdana" w:hAnsi="Verdana" w:cs="Arial"/>
          <w:sz w:val="18"/>
          <w:szCs w:val="18"/>
        </w:rPr>
        <w:footnoteRef/>
      </w:r>
      <w:r w:rsidRPr="00A2234B">
        <w:rPr>
          <w:rFonts w:ascii="Verdana" w:hAnsi="Verdana" w:cs="Arial"/>
          <w:sz w:val="18"/>
          <w:szCs w:val="18"/>
        </w:rPr>
        <w:t xml:space="preserve"> Sin perjuicio de aquellos eventos en los cuales la inscripción en el RUP no es obligatoria, caso en el cual “corresponderá a las entidades contratantes cumplir con la labor de verificación” de los requisitos habilitantes, como lo prevé el artículo 6 de la Ley 1150 de 2007.</w:t>
      </w:r>
    </w:p>
  </w:footnote>
  <w:footnote w:id="5">
    <w:p w14:paraId="655E5005" w14:textId="77777777" w:rsidR="005036B3" w:rsidRPr="003F5406" w:rsidRDefault="005036B3" w:rsidP="00A2234B">
      <w:pPr>
        <w:spacing w:before="73"/>
        <w:ind w:left="100" w:hanging="100"/>
        <w:jc w:val="both"/>
        <w:rPr>
          <w:rFonts w:ascii="Verdana" w:hAnsi="Verdana" w:cs="Arial"/>
          <w:sz w:val="18"/>
          <w:szCs w:val="18"/>
        </w:rPr>
      </w:pPr>
      <w:r w:rsidRPr="003F5406">
        <w:rPr>
          <w:rStyle w:val="Refdenotaalpie"/>
          <w:rFonts w:ascii="Verdana" w:hAnsi="Verdana" w:cs="Arial"/>
          <w:sz w:val="18"/>
          <w:szCs w:val="18"/>
        </w:rPr>
        <w:footnoteRef/>
      </w:r>
      <w:r w:rsidRPr="003F5406">
        <w:rPr>
          <w:rFonts w:ascii="Verdana" w:hAnsi="Verdana" w:cs="Arial"/>
          <w:sz w:val="18"/>
          <w:szCs w:val="18"/>
        </w:rPr>
        <w:t xml:space="preserve"> Como lo señaló la Agencia Nacional de Contratación Pública – Colombia Compra Eficiente, en la Circular Externa Única.</w:t>
      </w:r>
    </w:p>
    <w:p w14:paraId="6E30BDA9" w14:textId="77777777" w:rsidR="005036B3" w:rsidRPr="00BC59CE" w:rsidRDefault="005036B3" w:rsidP="005036B3">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D5E35"/>
    <w:multiLevelType w:val="hybridMultilevel"/>
    <w:tmpl w:val="6D3E3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A60431"/>
    <w:multiLevelType w:val="hybridMultilevel"/>
    <w:tmpl w:val="DCC89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6BE9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4671975"/>
    <w:multiLevelType w:val="hybridMultilevel"/>
    <w:tmpl w:val="4852E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CE0890"/>
    <w:multiLevelType w:val="hybridMultilevel"/>
    <w:tmpl w:val="47D89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250A3"/>
    <w:multiLevelType w:val="hybridMultilevel"/>
    <w:tmpl w:val="C6204D3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10"/>
  </w:num>
  <w:num w:numId="2" w16cid:durableId="19822139">
    <w:abstractNumId w:val="3"/>
  </w:num>
  <w:num w:numId="3" w16cid:durableId="876742304">
    <w:abstractNumId w:val="7"/>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9"/>
  </w:num>
  <w:num w:numId="7" w16cid:durableId="1946422806">
    <w:abstractNumId w:val="9"/>
  </w:num>
  <w:num w:numId="8" w16cid:durableId="152644682">
    <w:abstractNumId w:val="18"/>
  </w:num>
  <w:num w:numId="9" w16cid:durableId="1317221377">
    <w:abstractNumId w:val="11"/>
  </w:num>
  <w:num w:numId="10" w16cid:durableId="1471245386">
    <w:abstractNumId w:val="17"/>
  </w:num>
  <w:num w:numId="11" w16cid:durableId="289172385">
    <w:abstractNumId w:val="12"/>
  </w:num>
  <w:num w:numId="12" w16cid:durableId="1470781324">
    <w:abstractNumId w:val="1"/>
  </w:num>
  <w:num w:numId="13" w16cid:durableId="1512908409">
    <w:abstractNumId w:val="6"/>
  </w:num>
  <w:num w:numId="14" w16cid:durableId="895897244">
    <w:abstractNumId w:val="20"/>
  </w:num>
  <w:num w:numId="15" w16cid:durableId="390349800">
    <w:abstractNumId w:val="14"/>
  </w:num>
  <w:num w:numId="16" w16cid:durableId="341274352">
    <w:abstractNumId w:val="0"/>
  </w:num>
  <w:num w:numId="17" w16cid:durableId="1492209491">
    <w:abstractNumId w:val="8"/>
  </w:num>
  <w:num w:numId="18" w16cid:durableId="679089576">
    <w:abstractNumId w:val="13"/>
  </w:num>
  <w:num w:numId="19" w16cid:durableId="1101610531">
    <w:abstractNumId w:val="5"/>
  </w:num>
  <w:num w:numId="20" w16cid:durableId="1489860388">
    <w:abstractNumId w:val="21"/>
  </w:num>
  <w:num w:numId="21" w16cid:durableId="1624849374">
    <w:abstractNumId w:val="2"/>
  </w:num>
  <w:num w:numId="22" w16cid:durableId="1627468288">
    <w:abstractNumId w:val="16"/>
  </w:num>
  <w:num w:numId="23" w16cid:durableId="2056149363">
    <w:abstractNumId w:val="15"/>
  </w:num>
  <w:num w:numId="24" w16cid:durableId="10427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F11"/>
    <w:rsid w:val="0000468B"/>
    <w:rsid w:val="000351F6"/>
    <w:rsid w:val="00061B2A"/>
    <w:rsid w:val="00061F0F"/>
    <w:rsid w:val="00082362"/>
    <w:rsid w:val="000876EB"/>
    <w:rsid w:val="00097A2D"/>
    <w:rsid w:val="000A2ED8"/>
    <w:rsid w:val="000A683E"/>
    <w:rsid w:val="000A6E11"/>
    <w:rsid w:val="000B19B9"/>
    <w:rsid w:val="000C750A"/>
    <w:rsid w:val="000D0334"/>
    <w:rsid w:val="000D446F"/>
    <w:rsid w:val="000F6486"/>
    <w:rsid w:val="00103554"/>
    <w:rsid w:val="00110C95"/>
    <w:rsid w:val="00125105"/>
    <w:rsid w:val="00127233"/>
    <w:rsid w:val="001515A2"/>
    <w:rsid w:val="001A6BAB"/>
    <w:rsid w:val="001D41C2"/>
    <w:rsid w:val="001E4177"/>
    <w:rsid w:val="001F7DC6"/>
    <w:rsid w:val="00200E59"/>
    <w:rsid w:val="00211E36"/>
    <w:rsid w:val="00232259"/>
    <w:rsid w:val="002421BB"/>
    <w:rsid w:val="0025796E"/>
    <w:rsid w:val="00262455"/>
    <w:rsid w:val="0026631E"/>
    <w:rsid w:val="002707A2"/>
    <w:rsid w:val="00270885"/>
    <w:rsid w:val="002843D9"/>
    <w:rsid w:val="002951A0"/>
    <w:rsid w:val="002962BC"/>
    <w:rsid w:val="002A093D"/>
    <w:rsid w:val="002A0DD0"/>
    <w:rsid w:val="002A49AC"/>
    <w:rsid w:val="002A64FD"/>
    <w:rsid w:val="002C7A84"/>
    <w:rsid w:val="002E4FD9"/>
    <w:rsid w:val="00313B4A"/>
    <w:rsid w:val="00315831"/>
    <w:rsid w:val="00320423"/>
    <w:rsid w:val="00322A85"/>
    <w:rsid w:val="00324168"/>
    <w:rsid w:val="003448F4"/>
    <w:rsid w:val="00354F95"/>
    <w:rsid w:val="00374F5E"/>
    <w:rsid w:val="00377E3E"/>
    <w:rsid w:val="003A26D1"/>
    <w:rsid w:val="003A6676"/>
    <w:rsid w:val="003A779E"/>
    <w:rsid w:val="003D0F4D"/>
    <w:rsid w:val="003D5B0D"/>
    <w:rsid w:val="003E0499"/>
    <w:rsid w:val="003F3941"/>
    <w:rsid w:val="003F5406"/>
    <w:rsid w:val="00406575"/>
    <w:rsid w:val="0042722E"/>
    <w:rsid w:val="0043229D"/>
    <w:rsid w:val="004436F0"/>
    <w:rsid w:val="0044528D"/>
    <w:rsid w:val="004A1847"/>
    <w:rsid w:val="004A305D"/>
    <w:rsid w:val="004A6FC2"/>
    <w:rsid w:val="004D12FA"/>
    <w:rsid w:val="004F21C4"/>
    <w:rsid w:val="004F685F"/>
    <w:rsid w:val="005036B3"/>
    <w:rsid w:val="00534F91"/>
    <w:rsid w:val="005566E8"/>
    <w:rsid w:val="0056710E"/>
    <w:rsid w:val="00574867"/>
    <w:rsid w:val="00574CC8"/>
    <w:rsid w:val="00591460"/>
    <w:rsid w:val="00592628"/>
    <w:rsid w:val="005B6CA9"/>
    <w:rsid w:val="005B6D75"/>
    <w:rsid w:val="005C3777"/>
    <w:rsid w:val="005C5CDC"/>
    <w:rsid w:val="005D476C"/>
    <w:rsid w:val="005F1FD5"/>
    <w:rsid w:val="00610812"/>
    <w:rsid w:val="00614B26"/>
    <w:rsid w:val="006219F8"/>
    <w:rsid w:val="00650FF7"/>
    <w:rsid w:val="00665D70"/>
    <w:rsid w:val="00671DAC"/>
    <w:rsid w:val="006900D9"/>
    <w:rsid w:val="00696675"/>
    <w:rsid w:val="006D12F8"/>
    <w:rsid w:val="00706C16"/>
    <w:rsid w:val="007121A5"/>
    <w:rsid w:val="00720FD7"/>
    <w:rsid w:val="007429F2"/>
    <w:rsid w:val="00746CC8"/>
    <w:rsid w:val="00750AA4"/>
    <w:rsid w:val="00750F79"/>
    <w:rsid w:val="00756841"/>
    <w:rsid w:val="007649AB"/>
    <w:rsid w:val="00771D0C"/>
    <w:rsid w:val="007833AC"/>
    <w:rsid w:val="007A533C"/>
    <w:rsid w:val="007B268C"/>
    <w:rsid w:val="007B7171"/>
    <w:rsid w:val="007C0C0F"/>
    <w:rsid w:val="007C3DC2"/>
    <w:rsid w:val="007D19D0"/>
    <w:rsid w:val="007E01BC"/>
    <w:rsid w:val="007E5497"/>
    <w:rsid w:val="0080449E"/>
    <w:rsid w:val="00805C54"/>
    <w:rsid w:val="00806F5F"/>
    <w:rsid w:val="00820278"/>
    <w:rsid w:val="00823218"/>
    <w:rsid w:val="008367AF"/>
    <w:rsid w:val="00880B0C"/>
    <w:rsid w:val="008843B6"/>
    <w:rsid w:val="00891928"/>
    <w:rsid w:val="008A446D"/>
    <w:rsid w:val="008A711B"/>
    <w:rsid w:val="008B6AF0"/>
    <w:rsid w:val="008D180B"/>
    <w:rsid w:val="008F0EA7"/>
    <w:rsid w:val="008F329E"/>
    <w:rsid w:val="00913E1F"/>
    <w:rsid w:val="00923EEF"/>
    <w:rsid w:val="009367E6"/>
    <w:rsid w:val="009419F9"/>
    <w:rsid w:val="00947581"/>
    <w:rsid w:val="0095685E"/>
    <w:rsid w:val="00961B09"/>
    <w:rsid w:val="00965334"/>
    <w:rsid w:val="0097093E"/>
    <w:rsid w:val="009747BD"/>
    <w:rsid w:val="00974EBD"/>
    <w:rsid w:val="00985D4C"/>
    <w:rsid w:val="009A0DFA"/>
    <w:rsid w:val="009B2D26"/>
    <w:rsid w:val="009C71FA"/>
    <w:rsid w:val="009C7251"/>
    <w:rsid w:val="009C72E7"/>
    <w:rsid w:val="009D3058"/>
    <w:rsid w:val="009F3A13"/>
    <w:rsid w:val="00A122D3"/>
    <w:rsid w:val="00A17F13"/>
    <w:rsid w:val="00A20739"/>
    <w:rsid w:val="00A2234B"/>
    <w:rsid w:val="00A33C78"/>
    <w:rsid w:val="00A4421D"/>
    <w:rsid w:val="00A65B93"/>
    <w:rsid w:val="00A7498E"/>
    <w:rsid w:val="00A7FDB5"/>
    <w:rsid w:val="00A8619D"/>
    <w:rsid w:val="00AB0ADB"/>
    <w:rsid w:val="00B01B1A"/>
    <w:rsid w:val="00B43D49"/>
    <w:rsid w:val="00B52C45"/>
    <w:rsid w:val="00B72CD3"/>
    <w:rsid w:val="00B72FFF"/>
    <w:rsid w:val="00B839D9"/>
    <w:rsid w:val="00BC3D36"/>
    <w:rsid w:val="00BC484C"/>
    <w:rsid w:val="00BD7F72"/>
    <w:rsid w:val="00BE6E76"/>
    <w:rsid w:val="00C020FF"/>
    <w:rsid w:val="00C04FB3"/>
    <w:rsid w:val="00C330EB"/>
    <w:rsid w:val="00C47DB2"/>
    <w:rsid w:val="00C6027B"/>
    <w:rsid w:val="00C72666"/>
    <w:rsid w:val="00C754BE"/>
    <w:rsid w:val="00C76B1C"/>
    <w:rsid w:val="00C91FFB"/>
    <w:rsid w:val="00CB6357"/>
    <w:rsid w:val="00CC1B26"/>
    <w:rsid w:val="00D423A2"/>
    <w:rsid w:val="00D520D8"/>
    <w:rsid w:val="00D63AC2"/>
    <w:rsid w:val="00D7383B"/>
    <w:rsid w:val="00D83989"/>
    <w:rsid w:val="00DA231B"/>
    <w:rsid w:val="00DA23A0"/>
    <w:rsid w:val="00DC39FC"/>
    <w:rsid w:val="00DF5254"/>
    <w:rsid w:val="00DF5D49"/>
    <w:rsid w:val="00E06883"/>
    <w:rsid w:val="00E12689"/>
    <w:rsid w:val="00E16408"/>
    <w:rsid w:val="00E20894"/>
    <w:rsid w:val="00E22B94"/>
    <w:rsid w:val="00E245AB"/>
    <w:rsid w:val="00E2764C"/>
    <w:rsid w:val="00E27F2E"/>
    <w:rsid w:val="00E413EA"/>
    <w:rsid w:val="00E42581"/>
    <w:rsid w:val="00E50AFE"/>
    <w:rsid w:val="00E53801"/>
    <w:rsid w:val="00E64711"/>
    <w:rsid w:val="00E75C92"/>
    <w:rsid w:val="00E771DC"/>
    <w:rsid w:val="00E83D46"/>
    <w:rsid w:val="00E8772A"/>
    <w:rsid w:val="00E90F6B"/>
    <w:rsid w:val="00E92C27"/>
    <w:rsid w:val="00EA0E3D"/>
    <w:rsid w:val="00EB16E8"/>
    <w:rsid w:val="00EC38A7"/>
    <w:rsid w:val="00ED0429"/>
    <w:rsid w:val="00EE1566"/>
    <w:rsid w:val="00EE1AA8"/>
    <w:rsid w:val="00F12238"/>
    <w:rsid w:val="00F14CD5"/>
    <w:rsid w:val="00F31EDC"/>
    <w:rsid w:val="00F462B3"/>
    <w:rsid w:val="00F5664F"/>
    <w:rsid w:val="00F666C4"/>
    <w:rsid w:val="00F76AFC"/>
    <w:rsid w:val="00F81C4D"/>
    <w:rsid w:val="00FA47C0"/>
    <w:rsid w:val="00FB018A"/>
    <w:rsid w:val="00FB5DD1"/>
    <w:rsid w:val="00FC2B5D"/>
    <w:rsid w:val="00FE78DC"/>
    <w:rsid w:val="00FF1449"/>
    <w:rsid w:val="549E0C20"/>
    <w:rsid w:val="57B6B25E"/>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D2C0FD7-5C32-4D9F-A10C-AA0909EC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43D4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3D49"/>
    <w:rPr>
      <w:rFonts w:ascii="Geomanist Light" w:hAnsi="Geomanist Light"/>
      <w:lang w:val="es-ES"/>
    </w:rPr>
  </w:style>
  <w:style w:type="character" w:styleId="Refdecomentario">
    <w:name w:val="annotation reference"/>
    <w:basedOn w:val="Fuentedeprrafopredeter"/>
    <w:uiPriority w:val="99"/>
    <w:semiHidden/>
    <w:unhideWhenUsed/>
    <w:rsid w:val="00E83D46"/>
    <w:rPr>
      <w:sz w:val="16"/>
      <w:szCs w:val="16"/>
    </w:rPr>
  </w:style>
  <w:style w:type="paragraph" w:styleId="Textocomentario">
    <w:name w:val="annotation text"/>
    <w:basedOn w:val="Normal"/>
    <w:link w:val="TextocomentarioCar"/>
    <w:uiPriority w:val="99"/>
    <w:unhideWhenUsed/>
    <w:rsid w:val="00E83D46"/>
    <w:pPr>
      <w:spacing w:line="240" w:lineRule="auto"/>
    </w:pPr>
    <w:rPr>
      <w:sz w:val="20"/>
      <w:szCs w:val="20"/>
    </w:rPr>
  </w:style>
  <w:style w:type="character" w:customStyle="1" w:styleId="TextocomentarioCar">
    <w:name w:val="Texto comentario Car"/>
    <w:basedOn w:val="Fuentedeprrafopredeter"/>
    <w:link w:val="Textocomentario"/>
    <w:uiPriority w:val="99"/>
    <w:rsid w:val="00E83D46"/>
    <w:rPr>
      <w:sz w:val="20"/>
      <w:szCs w:val="20"/>
    </w:rPr>
  </w:style>
  <w:style w:type="paragraph" w:styleId="Asuntodelcomentario">
    <w:name w:val="annotation subject"/>
    <w:basedOn w:val="Textocomentario"/>
    <w:next w:val="Textocomentario"/>
    <w:link w:val="AsuntodelcomentarioCar"/>
    <w:uiPriority w:val="99"/>
    <w:semiHidden/>
    <w:unhideWhenUsed/>
    <w:rsid w:val="00E83D46"/>
    <w:rPr>
      <w:b/>
      <w:bCs/>
    </w:rPr>
  </w:style>
  <w:style w:type="character" w:customStyle="1" w:styleId="AsuntodelcomentarioCar">
    <w:name w:val="Asunto del comentario Car"/>
    <w:basedOn w:val="TextocomentarioCar"/>
    <w:link w:val="Asuntodelcomentario"/>
    <w:uiPriority w:val="99"/>
    <w:semiHidden/>
    <w:rsid w:val="00E83D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61762782">
      <w:bodyDiv w:val="1"/>
      <w:marLeft w:val="0"/>
      <w:marRight w:val="0"/>
      <w:marTop w:val="0"/>
      <w:marBottom w:val="0"/>
      <w:divBdr>
        <w:top w:val="none" w:sz="0" w:space="0" w:color="auto"/>
        <w:left w:val="none" w:sz="0" w:space="0" w:color="auto"/>
        <w:bottom w:val="none" w:sz="0" w:space="0" w:color="auto"/>
        <w:right w:val="none" w:sz="0" w:space="0" w:color="auto"/>
      </w:divBdr>
    </w:div>
    <w:div w:id="275258510">
      <w:bodyDiv w:val="1"/>
      <w:marLeft w:val="0"/>
      <w:marRight w:val="0"/>
      <w:marTop w:val="0"/>
      <w:marBottom w:val="0"/>
      <w:divBdr>
        <w:top w:val="none" w:sz="0" w:space="0" w:color="auto"/>
        <w:left w:val="none" w:sz="0" w:space="0" w:color="auto"/>
        <w:bottom w:val="none" w:sz="0" w:space="0" w:color="auto"/>
        <w:right w:val="none" w:sz="0" w:space="0" w:color="auto"/>
      </w:divBdr>
    </w:div>
    <w:div w:id="299846334">
      <w:bodyDiv w:val="1"/>
      <w:marLeft w:val="0"/>
      <w:marRight w:val="0"/>
      <w:marTop w:val="0"/>
      <w:marBottom w:val="0"/>
      <w:divBdr>
        <w:top w:val="none" w:sz="0" w:space="0" w:color="auto"/>
        <w:left w:val="none" w:sz="0" w:space="0" w:color="auto"/>
        <w:bottom w:val="none" w:sz="0" w:space="0" w:color="auto"/>
        <w:right w:val="none" w:sz="0" w:space="0" w:color="auto"/>
      </w:divBdr>
      <w:divsChild>
        <w:div w:id="966814137">
          <w:marLeft w:val="0"/>
          <w:marRight w:val="0"/>
          <w:marTop w:val="0"/>
          <w:marBottom w:val="0"/>
          <w:divBdr>
            <w:top w:val="none" w:sz="0" w:space="0" w:color="auto"/>
            <w:left w:val="none" w:sz="0" w:space="0" w:color="auto"/>
            <w:bottom w:val="none" w:sz="0" w:space="0" w:color="auto"/>
            <w:right w:val="none" w:sz="0" w:space="0" w:color="auto"/>
          </w:divBdr>
          <w:divsChild>
            <w:div w:id="1545096846">
              <w:marLeft w:val="0"/>
              <w:marRight w:val="0"/>
              <w:marTop w:val="0"/>
              <w:marBottom w:val="0"/>
              <w:divBdr>
                <w:top w:val="none" w:sz="0" w:space="0" w:color="auto"/>
                <w:left w:val="none" w:sz="0" w:space="0" w:color="auto"/>
                <w:bottom w:val="none" w:sz="0" w:space="0" w:color="auto"/>
                <w:right w:val="none" w:sz="0" w:space="0" w:color="auto"/>
              </w:divBdr>
              <w:divsChild>
                <w:div w:id="908491867">
                  <w:marLeft w:val="0"/>
                  <w:marRight w:val="0"/>
                  <w:marTop w:val="0"/>
                  <w:marBottom w:val="0"/>
                  <w:divBdr>
                    <w:top w:val="none" w:sz="0" w:space="0" w:color="auto"/>
                    <w:left w:val="none" w:sz="0" w:space="0" w:color="auto"/>
                    <w:bottom w:val="none" w:sz="0" w:space="0" w:color="auto"/>
                    <w:right w:val="none" w:sz="0" w:space="0" w:color="auto"/>
                  </w:divBdr>
                  <w:divsChild>
                    <w:div w:id="1038894812">
                      <w:marLeft w:val="0"/>
                      <w:marRight w:val="0"/>
                      <w:marTop w:val="0"/>
                      <w:marBottom w:val="0"/>
                      <w:divBdr>
                        <w:top w:val="none" w:sz="0" w:space="0" w:color="auto"/>
                        <w:left w:val="none" w:sz="0" w:space="0" w:color="auto"/>
                        <w:bottom w:val="none" w:sz="0" w:space="0" w:color="auto"/>
                        <w:right w:val="none" w:sz="0" w:space="0" w:color="auto"/>
                      </w:divBdr>
                      <w:divsChild>
                        <w:div w:id="1276208507">
                          <w:marLeft w:val="0"/>
                          <w:marRight w:val="0"/>
                          <w:marTop w:val="0"/>
                          <w:marBottom w:val="0"/>
                          <w:divBdr>
                            <w:top w:val="none" w:sz="0" w:space="0" w:color="auto"/>
                            <w:left w:val="none" w:sz="0" w:space="0" w:color="auto"/>
                            <w:bottom w:val="none" w:sz="0" w:space="0" w:color="auto"/>
                            <w:right w:val="none" w:sz="0" w:space="0" w:color="auto"/>
                          </w:divBdr>
                          <w:divsChild>
                            <w:div w:id="1674917944">
                              <w:marLeft w:val="0"/>
                              <w:marRight w:val="0"/>
                              <w:marTop w:val="0"/>
                              <w:marBottom w:val="0"/>
                              <w:divBdr>
                                <w:top w:val="none" w:sz="0" w:space="0" w:color="auto"/>
                                <w:left w:val="none" w:sz="0" w:space="0" w:color="auto"/>
                                <w:bottom w:val="none" w:sz="0" w:space="0" w:color="auto"/>
                                <w:right w:val="none" w:sz="0" w:space="0" w:color="auto"/>
                              </w:divBdr>
                              <w:divsChild>
                                <w:div w:id="1102871059">
                                  <w:marLeft w:val="0"/>
                                  <w:marRight w:val="0"/>
                                  <w:marTop w:val="0"/>
                                  <w:marBottom w:val="0"/>
                                  <w:divBdr>
                                    <w:top w:val="none" w:sz="0" w:space="0" w:color="auto"/>
                                    <w:left w:val="none" w:sz="0" w:space="0" w:color="auto"/>
                                    <w:bottom w:val="none" w:sz="0" w:space="0" w:color="auto"/>
                                    <w:right w:val="none" w:sz="0" w:space="0" w:color="auto"/>
                                  </w:divBdr>
                                  <w:divsChild>
                                    <w:div w:id="322198886">
                                      <w:marLeft w:val="0"/>
                                      <w:marRight w:val="0"/>
                                      <w:marTop w:val="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911818720">
                                              <w:marLeft w:val="0"/>
                                              <w:marRight w:val="0"/>
                                              <w:marTop w:val="0"/>
                                              <w:marBottom w:val="0"/>
                                              <w:divBdr>
                                                <w:top w:val="none" w:sz="0" w:space="0" w:color="auto"/>
                                                <w:left w:val="none" w:sz="0" w:space="0" w:color="auto"/>
                                                <w:bottom w:val="none" w:sz="0" w:space="0" w:color="auto"/>
                                                <w:right w:val="none" w:sz="0" w:space="0" w:color="auto"/>
                                              </w:divBdr>
                                              <w:divsChild>
                                                <w:div w:id="513348157">
                                                  <w:marLeft w:val="0"/>
                                                  <w:marRight w:val="0"/>
                                                  <w:marTop w:val="0"/>
                                                  <w:marBottom w:val="0"/>
                                                  <w:divBdr>
                                                    <w:top w:val="none" w:sz="0" w:space="0" w:color="auto"/>
                                                    <w:left w:val="none" w:sz="0" w:space="0" w:color="auto"/>
                                                    <w:bottom w:val="none" w:sz="0" w:space="0" w:color="auto"/>
                                                    <w:right w:val="none" w:sz="0" w:space="0" w:color="auto"/>
                                                  </w:divBdr>
                                                  <w:divsChild>
                                                    <w:div w:id="13241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2074">
                                              <w:marLeft w:val="0"/>
                                              <w:marRight w:val="0"/>
                                              <w:marTop w:val="0"/>
                                              <w:marBottom w:val="0"/>
                                              <w:divBdr>
                                                <w:top w:val="none" w:sz="0" w:space="0" w:color="auto"/>
                                                <w:left w:val="none" w:sz="0" w:space="0" w:color="auto"/>
                                                <w:bottom w:val="none" w:sz="0" w:space="0" w:color="auto"/>
                                                <w:right w:val="none" w:sz="0" w:space="0" w:color="auto"/>
                                              </w:divBdr>
                                              <w:divsChild>
                                                <w:div w:id="5940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831525">
          <w:marLeft w:val="0"/>
          <w:marRight w:val="0"/>
          <w:marTop w:val="0"/>
          <w:marBottom w:val="0"/>
          <w:divBdr>
            <w:top w:val="none" w:sz="0" w:space="0" w:color="auto"/>
            <w:left w:val="none" w:sz="0" w:space="0" w:color="auto"/>
            <w:bottom w:val="none" w:sz="0" w:space="0" w:color="auto"/>
            <w:right w:val="none" w:sz="0" w:space="0" w:color="auto"/>
          </w:divBdr>
          <w:divsChild>
            <w:div w:id="928197741">
              <w:marLeft w:val="0"/>
              <w:marRight w:val="0"/>
              <w:marTop w:val="0"/>
              <w:marBottom w:val="0"/>
              <w:divBdr>
                <w:top w:val="none" w:sz="0" w:space="0" w:color="auto"/>
                <w:left w:val="none" w:sz="0" w:space="0" w:color="auto"/>
                <w:bottom w:val="none" w:sz="0" w:space="0" w:color="auto"/>
                <w:right w:val="none" w:sz="0" w:space="0" w:color="auto"/>
              </w:divBdr>
              <w:divsChild>
                <w:div w:id="18545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7610">
      <w:bodyDiv w:val="1"/>
      <w:marLeft w:val="0"/>
      <w:marRight w:val="0"/>
      <w:marTop w:val="0"/>
      <w:marBottom w:val="0"/>
      <w:divBdr>
        <w:top w:val="none" w:sz="0" w:space="0" w:color="auto"/>
        <w:left w:val="none" w:sz="0" w:space="0" w:color="auto"/>
        <w:bottom w:val="none" w:sz="0" w:space="0" w:color="auto"/>
        <w:right w:val="none" w:sz="0" w:space="0" w:color="auto"/>
      </w:divBdr>
      <w:divsChild>
        <w:div w:id="217979300">
          <w:marLeft w:val="0"/>
          <w:marRight w:val="0"/>
          <w:marTop w:val="0"/>
          <w:marBottom w:val="0"/>
          <w:divBdr>
            <w:top w:val="none" w:sz="0" w:space="0" w:color="auto"/>
            <w:left w:val="none" w:sz="0" w:space="0" w:color="auto"/>
            <w:bottom w:val="none" w:sz="0" w:space="0" w:color="auto"/>
            <w:right w:val="none" w:sz="0" w:space="0" w:color="auto"/>
          </w:divBdr>
          <w:divsChild>
            <w:div w:id="65300751">
              <w:marLeft w:val="0"/>
              <w:marRight w:val="0"/>
              <w:marTop w:val="0"/>
              <w:marBottom w:val="0"/>
              <w:divBdr>
                <w:top w:val="none" w:sz="0" w:space="0" w:color="auto"/>
                <w:left w:val="none" w:sz="0" w:space="0" w:color="auto"/>
                <w:bottom w:val="none" w:sz="0" w:space="0" w:color="auto"/>
                <w:right w:val="none" w:sz="0" w:space="0" w:color="auto"/>
              </w:divBdr>
              <w:divsChild>
                <w:div w:id="10822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260">
          <w:marLeft w:val="0"/>
          <w:marRight w:val="0"/>
          <w:marTop w:val="0"/>
          <w:marBottom w:val="0"/>
          <w:divBdr>
            <w:top w:val="none" w:sz="0" w:space="0" w:color="auto"/>
            <w:left w:val="none" w:sz="0" w:space="0" w:color="auto"/>
            <w:bottom w:val="none" w:sz="0" w:space="0" w:color="auto"/>
            <w:right w:val="none" w:sz="0" w:space="0" w:color="auto"/>
          </w:divBdr>
          <w:divsChild>
            <w:div w:id="1958173794">
              <w:marLeft w:val="0"/>
              <w:marRight w:val="0"/>
              <w:marTop w:val="0"/>
              <w:marBottom w:val="0"/>
              <w:divBdr>
                <w:top w:val="none" w:sz="0" w:space="0" w:color="auto"/>
                <w:left w:val="none" w:sz="0" w:space="0" w:color="auto"/>
                <w:bottom w:val="none" w:sz="0" w:space="0" w:color="auto"/>
                <w:right w:val="none" w:sz="0" w:space="0" w:color="auto"/>
              </w:divBdr>
              <w:divsChild>
                <w:div w:id="1177964929">
                  <w:marLeft w:val="0"/>
                  <w:marRight w:val="0"/>
                  <w:marTop w:val="0"/>
                  <w:marBottom w:val="0"/>
                  <w:divBdr>
                    <w:top w:val="none" w:sz="0" w:space="0" w:color="auto"/>
                    <w:left w:val="none" w:sz="0" w:space="0" w:color="auto"/>
                    <w:bottom w:val="none" w:sz="0" w:space="0" w:color="auto"/>
                    <w:right w:val="none" w:sz="0" w:space="0" w:color="auto"/>
                  </w:divBdr>
                  <w:divsChild>
                    <w:div w:id="1159928323">
                      <w:marLeft w:val="0"/>
                      <w:marRight w:val="0"/>
                      <w:marTop w:val="0"/>
                      <w:marBottom w:val="0"/>
                      <w:divBdr>
                        <w:top w:val="none" w:sz="0" w:space="0" w:color="auto"/>
                        <w:left w:val="none" w:sz="0" w:space="0" w:color="auto"/>
                        <w:bottom w:val="none" w:sz="0" w:space="0" w:color="auto"/>
                        <w:right w:val="none" w:sz="0" w:space="0" w:color="auto"/>
                      </w:divBdr>
                      <w:divsChild>
                        <w:div w:id="1689023711">
                          <w:marLeft w:val="0"/>
                          <w:marRight w:val="0"/>
                          <w:marTop w:val="0"/>
                          <w:marBottom w:val="0"/>
                          <w:divBdr>
                            <w:top w:val="none" w:sz="0" w:space="0" w:color="auto"/>
                            <w:left w:val="none" w:sz="0" w:space="0" w:color="auto"/>
                            <w:bottom w:val="none" w:sz="0" w:space="0" w:color="auto"/>
                            <w:right w:val="none" w:sz="0" w:space="0" w:color="auto"/>
                          </w:divBdr>
                          <w:divsChild>
                            <w:div w:id="1549219276">
                              <w:marLeft w:val="0"/>
                              <w:marRight w:val="0"/>
                              <w:marTop w:val="0"/>
                              <w:marBottom w:val="0"/>
                              <w:divBdr>
                                <w:top w:val="none" w:sz="0" w:space="0" w:color="auto"/>
                                <w:left w:val="none" w:sz="0" w:space="0" w:color="auto"/>
                                <w:bottom w:val="none" w:sz="0" w:space="0" w:color="auto"/>
                                <w:right w:val="none" w:sz="0" w:space="0" w:color="auto"/>
                              </w:divBdr>
                              <w:divsChild>
                                <w:div w:id="1437747441">
                                  <w:marLeft w:val="0"/>
                                  <w:marRight w:val="0"/>
                                  <w:marTop w:val="0"/>
                                  <w:marBottom w:val="0"/>
                                  <w:divBdr>
                                    <w:top w:val="none" w:sz="0" w:space="0" w:color="auto"/>
                                    <w:left w:val="none" w:sz="0" w:space="0" w:color="auto"/>
                                    <w:bottom w:val="none" w:sz="0" w:space="0" w:color="auto"/>
                                    <w:right w:val="none" w:sz="0" w:space="0" w:color="auto"/>
                                  </w:divBdr>
                                  <w:divsChild>
                                    <w:div w:id="397290518">
                                      <w:marLeft w:val="0"/>
                                      <w:marRight w:val="0"/>
                                      <w:marTop w:val="0"/>
                                      <w:marBottom w:val="0"/>
                                      <w:divBdr>
                                        <w:top w:val="none" w:sz="0" w:space="0" w:color="auto"/>
                                        <w:left w:val="none" w:sz="0" w:space="0" w:color="auto"/>
                                        <w:bottom w:val="none" w:sz="0" w:space="0" w:color="auto"/>
                                        <w:right w:val="none" w:sz="0" w:space="0" w:color="auto"/>
                                      </w:divBdr>
                                      <w:divsChild>
                                        <w:div w:id="93134280">
                                          <w:marLeft w:val="0"/>
                                          <w:marRight w:val="0"/>
                                          <w:marTop w:val="0"/>
                                          <w:marBottom w:val="0"/>
                                          <w:divBdr>
                                            <w:top w:val="none" w:sz="0" w:space="0" w:color="auto"/>
                                            <w:left w:val="none" w:sz="0" w:space="0" w:color="auto"/>
                                            <w:bottom w:val="none" w:sz="0" w:space="0" w:color="auto"/>
                                            <w:right w:val="none" w:sz="0" w:space="0" w:color="auto"/>
                                          </w:divBdr>
                                          <w:divsChild>
                                            <w:div w:id="1072192561">
                                              <w:marLeft w:val="0"/>
                                              <w:marRight w:val="0"/>
                                              <w:marTop w:val="0"/>
                                              <w:marBottom w:val="0"/>
                                              <w:divBdr>
                                                <w:top w:val="none" w:sz="0" w:space="0" w:color="auto"/>
                                                <w:left w:val="none" w:sz="0" w:space="0" w:color="auto"/>
                                                <w:bottom w:val="none" w:sz="0" w:space="0" w:color="auto"/>
                                                <w:right w:val="none" w:sz="0" w:space="0" w:color="auto"/>
                                              </w:divBdr>
                                              <w:divsChild>
                                                <w:div w:id="1436437074">
                                                  <w:marLeft w:val="0"/>
                                                  <w:marRight w:val="0"/>
                                                  <w:marTop w:val="0"/>
                                                  <w:marBottom w:val="0"/>
                                                  <w:divBdr>
                                                    <w:top w:val="none" w:sz="0" w:space="0" w:color="auto"/>
                                                    <w:left w:val="none" w:sz="0" w:space="0" w:color="auto"/>
                                                    <w:bottom w:val="none" w:sz="0" w:space="0" w:color="auto"/>
                                                    <w:right w:val="none" w:sz="0" w:space="0" w:color="auto"/>
                                                  </w:divBdr>
                                                  <w:divsChild>
                                                    <w:div w:id="9828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086">
                                              <w:marLeft w:val="0"/>
                                              <w:marRight w:val="0"/>
                                              <w:marTop w:val="0"/>
                                              <w:marBottom w:val="0"/>
                                              <w:divBdr>
                                                <w:top w:val="none" w:sz="0" w:space="0" w:color="auto"/>
                                                <w:left w:val="none" w:sz="0" w:space="0" w:color="auto"/>
                                                <w:bottom w:val="none" w:sz="0" w:space="0" w:color="auto"/>
                                                <w:right w:val="none" w:sz="0" w:space="0" w:color="auto"/>
                                              </w:divBdr>
                                              <w:divsChild>
                                                <w:div w:id="19193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1381">
      <w:bodyDiv w:val="1"/>
      <w:marLeft w:val="0"/>
      <w:marRight w:val="0"/>
      <w:marTop w:val="0"/>
      <w:marBottom w:val="0"/>
      <w:divBdr>
        <w:top w:val="none" w:sz="0" w:space="0" w:color="auto"/>
        <w:left w:val="none" w:sz="0" w:space="0" w:color="auto"/>
        <w:bottom w:val="none" w:sz="0" w:space="0" w:color="auto"/>
        <w:right w:val="none" w:sz="0" w:space="0" w:color="auto"/>
      </w:divBdr>
    </w:div>
    <w:div w:id="613101972">
      <w:bodyDiv w:val="1"/>
      <w:marLeft w:val="0"/>
      <w:marRight w:val="0"/>
      <w:marTop w:val="0"/>
      <w:marBottom w:val="0"/>
      <w:divBdr>
        <w:top w:val="none" w:sz="0" w:space="0" w:color="auto"/>
        <w:left w:val="none" w:sz="0" w:space="0" w:color="auto"/>
        <w:bottom w:val="none" w:sz="0" w:space="0" w:color="auto"/>
        <w:right w:val="none" w:sz="0" w:space="0" w:color="auto"/>
      </w:divBdr>
      <w:divsChild>
        <w:div w:id="677385842">
          <w:marLeft w:val="0"/>
          <w:marRight w:val="0"/>
          <w:marTop w:val="0"/>
          <w:marBottom w:val="0"/>
          <w:divBdr>
            <w:top w:val="none" w:sz="0" w:space="0" w:color="auto"/>
            <w:left w:val="none" w:sz="0" w:space="0" w:color="auto"/>
            <w:bottom w:val="none" w:sz="0" w:space="0" w:color="auto"/>
            <w:right w:val="none" w:sz="0" w:space="0" w:color="auto"/>
          </w:divBdr>
          <w:divsChild>
            <w:div w:id="158273832">
              <w:marLeft w:val="0"/>
              <w:marRight w:val="0"/>
              <w:marTop w:val="0"/>
              <w:marBottom w:val="0"/>
              <w:divBdr>
                <w:top w:val="none" w:sz="0" w:space="0" w:color="auto"/>
                <w:left w:val="none" w:sz="0" w:space="0" w:color="auto"/>
                <w:bottom w:val="none" w:sz="0" w:space="0" w:color="auto"/>
                <w:right w:val="none" w:sz="0" w:space="0" w:color="auto"/>
              </w:divBdr>
              <w:divsChild>
                <w:div w:id="2089109633">
                  <w:marLeft w:val="0"/>
                  <w:marRight w:val="0"/>
                  <w:marTop w:val="0"/>
                  <w:marBottom w:val="0"/>
                  <w:divBdr>
                    <w:top w:val="none" w:sz="0" w:space="0" w:color="auto"/>
                    <w:left w:val="none" w:sz="0" w:space="0" w:color="auto"/>
                    <w:bottom w:val="none" w:sz="0" w:space="0" w:color="auto"/>
                    <w:right w:val="none" w:sz="0" w:space="0" w:color="auto"/>
                  </w:divBdr>
                  <w:divsChild>
                    <w:div w:id="1861814836">
                      <w:marLeft w:val="0"/>
                      <w:marRight w:val="0"/>
                      <w:marTop w:val="0"/>
                      <w:marBottom w:val="0"/>
                      <w:divBdr>
                        <w:top w:val="none" w:sz="0" w:space="0" w:color="auto"/>
                        <w:left w:val="none" w:sz="0" w:space="0" w:color="auto"/>
                        <w:bottom w:val="none" w:sz="0" w:space="0" w:color="auto"/>
                        <w:right w:val="none" w:sz="0" w:space="0" w:color="auto"/>
                      </w:divBdr>
                      <w:divsChild>
                        <w:div w:id="773139131">
                          <w:marLeft w:val="0"/>
                          <w:marRight w:val="0"/>
                          <w:marTop w:val="0"/>
                          <w:marBottom w:val="0"/>
                          <w:divBdr>
                            <w:top w:val="none" w:sz="0" w:space="0" w:color="auto"/>
                            <w:left w:val="none" w:sz="0" w:space="0" w:color="auto"/>
                            <w:bottom w:val="none" w:sz="0" w:space="0" w:color="auto"/>
                            <w:right w:val="none" w:sz="0" w:space="0" w:color="auto"/>
                          </w:divBdr>
                          <w:divsChild>
                            <w:div w:id="478234336">
                              <w:marLeft w:val="0"/>
                              <w:marRight w:val="0"/>
                              <w:marTop w:val="0"/>
                              <w:marBottom w:val="0"/>
                              <w:divBdr>
                                <w:top w:val="none" w:sz="0" w:space="0" w:color="auto"/>
                                <w:left w:val="none" w:sz="0" w:space="0" w:color="auto"/>
                                <w:bottom w:val="none" w:sz="0" w:space="0" w:color="auto"/>
                                <w:right w:val="none" w:sz="0" w:space="0" w:color="auto"/>
                              </w:divBdr>
                              <w:divsChild>
                                <w:div w:id="203635995">
                                  <w:marLeft w:val="0"/>
                                  <w:marRight w:val="0"/>
                                  <w:marTop w:val="0"/>
                                  <w:marBottom w:val="0"/>
                                  <w:divBdr>
                                    <w:top w:val="none" w:sz="0" w:space="0" w:color="auto"/>
                                    <w:left w:val="none" w:sz="0" w:space="0" w:color="auto"/>
                                    <w:bottom w:val="none" w:sz="0" w:space="0" w:color="auto"/>
                                    <w:right w:val="none" w:sz="0" w:space="0" w:color="auto"/>
                                  </w:divBdr>
                                  <w:divsChild>
                                    <w:div w:id="1664820727">
                                      <w:marLeft w:val="0"/>
                                      <w:marRight w:val="0"/>
                                      <w:marTop w:val="0"/>
                                      <w:marBottom w:val="0"/>
                                      <w:divBdr>
                                        <w:top w:val="none" w:sz="0" w:space="0" w:color="auto"/>
                                        <w:left w:val="none" w:sz="0" w:space="0" w:color="auto"/>
                                        <w:bottom w:val="none" w:sz="0" w:space="0" w:color="auto"/>
                                        <w:right w:val="none" w:sz="0" w:space="0" w:color="auto"/>
                                      </w:divBdr>
                                      <w:divsChild>
                                        <w:div w:id="2571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2759">
                                  <w:marLeft w:val="0"/>
                                  <w:marRight w:val="0"/>
                                  <w:marTop w:val="0"/>
                                  <w:marBottom w:val="0"/>
                                  <w:divBdr>
                                    <w:top w:val="none" w:sz="0" w:space="0" w:color="auto"/>
                                    <w:left w:val="none" w:sz="0" w:space="0" w:color="auto"/>
                                    <w:bottom w:val="none" w:sz="0" w:space="0" w:color="auto"/>
                                    <w:right w:val="none" w:sz="0" w:space="0" w:color="auto"/>
                                  </w:divBdr>
                                  <w:divsChild>
                                    <w:div w:id="1610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77884080">
      <w:bodyDiv w:val="1"/>
      <w:marLeft w:val="0"/>
      <w:marRight w:val="0"/>
      <w:marTop w:val="0"/>
      <w:marBottom w:val="0"/>
      <w:divBdr>
        <w:top w:val="none" w:sz="0" w:space="0" w:color="auto"/>
        <w:left w:val="none" w:sz="0" w:space="0" w:color="auto"/>
        <w:bottom w:val="none" w:sz="0" w:space="0" w:color="auto"/>
        <w:right w:val="none" w:sz="0" w:space="0" w:color="auto"/>
      </w:divBdr>
    </w:div>
    <w:div w:id="104656475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30136145">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4684299">
      <w:bodyDiv w:val="1"/>
      <w:marLeft w:val="0"/>
      <w:marRight w:val="0"/>
      <w:marTop w:val="0"/>
      <w:marBottom w:val="0"/>
      <w:divBdr>
        <w:top w:val="none" w:sz="0" w:space="0" w:color="auto"/>
        <w:left w:val="none" w:sz="0" w:space="0" w:color="auto"/>
        <w:bottom w:val="none" w:sz="0" w:space="0" w:color="auto"/>
        <w:right w:val="none" w:sz="0" w:space="0" w:color="auto"/>
      </w:divBdr>
      <w:divsChild>
        <w:div w:id="1107041267">
          <w:marLeft w:val="0"/>
          <w:marRight w:val="0"/>
          <w:marTop w:val="0"/>
          <w:marBottom w:val="0"/>
          <w:divBdr>
            <w:top w:val="none" w:sz="0" w:space="0" w:color="auto"/>
            <w:left w:val="none" w:sz="0" w:space="0" w:color="auto"/>
            <w:bottom w:val="none" w:sz="0" w:space="0" w:color="auto"/>
            <w:right w:val="none" w:sz="0" w:space="0" w:color="auto"/>
          </w:divBdr>
        </w:div>
      </w:divsChild>
    </w:div>
    <w:div w:id="1794639657">
      <w:bodyDiv w:val="1"/>
      <w:marLeft w:val="0"/>
      <w:marRight w:val="0"/>
      <w:marTop w:val="0"/>
      <w:marBottom w:val="0"/>
      <w:divBdr>
        <w:top w:val="none" w:sz="0" w:space="0" w:color="auto"/>
        <w:left w:val="none" w:sz="0" w:space="0" w:color="auto"/>
        <w:bottom w:val="none" w:sz="0" w:space="0" w:color="auto"/>
        <w:right w:val="none" w:sz="0" w:space="0" w:color="auto"/>
      </w:divBdr>
    </w:div>
    <w:div w:id="1797021280">
      <w:bodyDiv w:val="1"/>
      <w:marLeft w:val="0"/>
      <w:marRight w:val="0"/>
      <w:marTop w:val="0"/>
      <w:marBottom w:val="0"/>
      <w:divBdr>
        <w:top w:val="none" w:sz="0" w:space="0" w:color="auto"/>
        <w:left w:val="none" w:sz="0" w:space="0" w:color="auto"/>
        <w:bottom w:val="none" w:sz="0" w:space="0" w:color="auto"/>
        <w:right w:val="none" w:sz="0" w:space="0" w:color="auto"/>
      </w:divBdr>
    </w:div>
    <w:div w:id="1877278967">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4472860">
      <w:bodyDiv w:val="1"/>
      <w:marLeft w:val="0"/>
      <w:marRight w:val="0"/>
      <w:marTop w:val="0"/>
      <w:marBottom w:val="0"/>
      <w:divBdr>
        <w:top w:val="none" w:sz="0" w:space="0" w:color="auto"/>
        <w:left w:val="none" w:sz="0" w:space="0" w:color="auto"/>
        <w:bottom w:val="none" w:sz="0" w:space="0" w:color="auto"/>
        <w:right w:val="none" w:sz="0" w:space="0" w:color="auto"/>
      </w:divBdr>
    </w:div>
    <w:div w:id="2077773280">
      <w:bodyDiv w:val="1"/>
      <w:marLeft w:val="0"/>
      <w:marRight w:val="0"/>
      <w:marTop w:val="0"/>
      <w:marBottom w:val="0"/>
      <w:divBdr>
        <w:top w:val="none" w:sz="0" w:space="0" w:color="auto"/>
        <w:left w:val="none" w:sz="0" w:space="0" w:color="auto"/>
        <w:bottom w:val="none" w:sz="0" w:space="0" w:color="auto"/>
        <w:right w:val="none" w:sz="0" w:space="0" w:color="auto"/>
      </w:divBdr>
      <w:divsChild>
        <w:div w:id="967246074">
          <w:marLeft w:val="0"/>
          <w:marRight w:val="0"/>
          <w:marTop w:val="0"/>
          <w:marBottom w:val="0"/>
          <w:divBdr>
            <w:top w:val="none" w:sz="0" w:space="0" w:color="auto"/>
            <w:left w:val="none" w:sz="0" w:space="0" w:color="auto"/>
            <w:bottom w:val="none" w:sz="0" w:space="0" w:color="auto"/>
            <w:right w:val="none" w:sz="0" w:space="0" w:color="auto"/>
          </w:divBdr>
          <w:divsChild>
            <w:div w:id="279185717">
              <w:marLeft w:val="0"/>
              <w:marRight w:val="0"/>
              <w:marTop w:val="0"/>
              <w:marBottom w:val="0"/>
              <w:divBdr>
                <w:top w:val="none" w:sz="0" w:space="0" w:color="auto"/>
                <w:left w:val="none" w:sz="0" w:space="0" w:color="auto"/>
                <w:bottom w:val="none" w:sz="0" w:space="0" w:color="auto"/>
                <w:right w:val="none" w:sz="0" w:space="0" w:color="auto"/>
              </w:divBdr>
              <w:divsChild>
                <w:div w:id="724959573">
                  <w:marLeft w:val="0"/>
                  <w:marRight w:val="0"/>
                  <w:marTop w:val="0"/>
                  <w:marBottom w:val="0"/>
                  <w:divBdr>
                    <w:top w:val="none" w:sz="0" w:space="0" w:color="auto"/>
                    <w:left w:val="none" w:sz="0" w:space="0" w:color="auto"/>
                    <w:bottom w:val="none" w:sz="0" w:space="0" w:color="auto"/>
                    <w:right w:val="none" w:sz="0" w:space="0" w:color="auto"/>
                  </w:divBdr>
                  <w:divsChild>
                    <w:div w:id="1910843946">
                      <w:marLeft w:val="0"/>
                      <w:marRight w:val="0"/>
                      <w:marTop w:val="0"/>
                      <w:marBottom w:val="0"/>
                      <w:divBdr>
                        <w:top w:val="none" w:sz="0" w:space="0" w:color="auto"/>
                        <w:left w:val="none" w:sz="0" w:space="0" w:color="auto"/>
                        <w:bottom w:val="none" w:sz="0" w:space="0" w:color="auto"/>
                        <w:right w:val="none" w:sz="0" w:space="0" w:color="auto"/>
                      </w:divBdr>
                      <w:divsChild>
                        <w:div w:id="1340697140">
                          <w:marLeft w:val="0"/>
                          <w:marRight w:val="0"/>
                          <w:marTop w:val="0"/>
                          <w:marBottom w:val="0"/>
                          <w:divBdr>
                            <w:top w:val="none" w:sz="0" w:space="0" w:color="auto"/>
                            <w:left w:val="none" w:sz="0" w:space="0" w:color="auto"/>
                            <w:bottom w:val="none" w:sz="0" w:space="0" w:color="auto"/>
                            <w:right w:val="none" w:sz="0" w:space="0" w:color="auto"/>
                          </w:divBdr>
                          <w:divsChild>
                            <w:div w:id="868029310">
                              <w:marLeft w:val="0"/>
                              <w:marRight w:val="0"/>
                              <w:marTop w:val="0"/>
                              <w:marBottom w:val="0"/>
                              <w:divBdr>
                                <w:top w:val="none" w:sz="0" w:space="0" w:color="auto"/>
                                <w:left w:val="none" w:sz="0" w:space="0" w:color="auto"/>
                                <w:bottom w:val="none" w:sz="0" w:space="0" w:color="auto"/>
                                <w:right w:val="none" w:sz="0" w:space="0" w:color="auto"/>
                              </w:divBdr>
                              <w:divsChild>
                                <w:div w:id="1834293702">
                                  <w:marLeft w:val="0"/>
                                  <w:marRight w:val="0"/>
                                  <w:marTop w:val="0"/>
                                  <w:marBottom w:val="0"/>
                                  <w:divBdr>
                                    <w:top w:val="none" w:sz="0" w:space="0" w:color="auto"/>
                                    <w:left w:val="none" w:sz="0" w:space="0" w:color="auto"/>
                                    <w:bottom w:val="none" w:sz="0" w:space="0" w:color="auto"/>
                                    <w:right w:val="none" w:sz="0" w:space="0" w:color="auto"/>
                                  </w:divBdr>
                                  <w:divsChild>
                                    <w:div w:id="1301304769">
                                      <w:marLeft w:val="0"/>
                                      <w:marRight w:val="0"/>
                                      <w:marTop w:val="0"/>
                                      <w:marBottom w:val="0"/>
                                      <w:divBdr>
                                        <w:top w:val="none" w:sz="0" w:space="0" w:color="auto"/>
                                        <w:left w:val="none" w:sz="0" w:space="0" w:color="auto"/>
                                        <w:bottom w:val="none" w:sz="0" w:space="0" w:color="auto"/>
                                        <w:right w:val="none" w:sz="0" w:space="0" w:color="auto"/>
                                      </w:divBdr>
                                      <w:divsChild>
                                        <w:div w:id="15633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78">
                                  <w:marLeft w:val="0"/>
                                  <w:marRight w:val="0"/>
                                  <w:marTop w:val="0"/>
                                  <w:marBottom w:val="0"/>
                                  <w:divBdr>
                                    <w:top w:val="none" w:sz="0" w:space="0" w:color="auto"/>
                                    <w:left w:val="none" w:sz="0" w:space="0" w:color="auto"/>
                                    <w:bottom w:val="none" w:sz="0" w:space="0" w:color="auto"/>
                                    <w:right w:val="none" w:sz="0" w:space="0" w:color="auto"/>
                                  </w:divBdr>
                                  <w:divsChild>
                                    <w:div w:id="20974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lombiacompra.gov.co/sites/cce_public/files/cce_documents/cce_guia_proveedores_extranjeros.pdf"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christian.orjuela%40colombiacompra.gov.co%7C5aad36a736844ec87b2108dcc1fa4639%7C7b09041e245149d08cb179d5e3d8c1be%7C0%7C0%7C638598527916627567%7CUnknown%7CTWFpbGZsb3d8eyJWIjoiMC4wLjAwMDAiLCJQIjoiV2luMzIiLCJBTiI6Ik1haWwiLCJXVCI6Mn0%3D%7C0%7C%7C%7C&amp;sdata=%2B35Xc12olBEETYSOsPu6sFc0AeviqFZ%2Bhk0u%2B9ns2%2Bo%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cop.gov.co/entidades/colombiacompra%20/Normativa?IDNorma=1736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1CA87-B43D-45C2-A821-0BA54A863BBF}">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9d85dbaf-23eb-4e57-a637-93dcacc8b1a1"/>
    <ds:schemaRef ds:uri="http://www.w3.org/XML/1998/namespace"/>
    <ds:schemaRef ds:uri="http://purl.org/dc/terms/"/>
    <ds:schemaRef ds:uri="http://purl.org/dc/elements/1.1/"/>
    <ds:schemaRef ds:uri="http://schemas.microsoft.com/office/2006/documentManagement/types"/>
    <ds:schemaRef ds:uri="a6cb9e4b-f1d1-4245-83ec-6cad768d538a"/>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0DF9FA6-50E2-4427-9401-6D4E8F9F3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3181</Words>
  <Characters>17498</Characters>
  <Application>Microsoft Office Word</Application>
  <DocSecurity>0</DocSecurity>
  <Lines>145</Lines>
  <Paragraphs>41</Paragraphs>
  <ScaleCrop>false</ScaleCrop>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2024-11-18T16:01:00Z</dcterms:created>
  <dcterms:modified xsi:type="dcterms:W3CDTF">2024-11-18T16:01:00Z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