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489E" w14:textId="73583C11" w:rsidR="00CD6DAB" w:rsidRPr="00CD6DAB" w:rsidRDefault="00CD6DAB" w:rsidP="00CD6DAB">
      <w:pPr>
        <w:spacing w:after="0"/>
        <w:jc w:val="both"/>
        <w:rPr>
          <w:rFonts w:ascii="Verdana" w:hAnsi="Verdana"/>
        </w:rPr>
      </w:pPr>
      <w:bookmarkStart w:id="0" w:name="_Hlk143780582"/>
      <w:r w:rsidRPr="00CD6DAB">
        <w:rPr>
          <w:rFonts w:ascii="Verdana" w:eastAsia="Calibri" w:hAnsi="Verdana" w:cs="Arial"/>
          <w:b/>
          <w:bCs/>
          <w:lang w:val="es-ES_tradnl" w:eastAsia="es-ES"/>
        </w:rPr>
        <w:t xml:space="preserve">DOCUMENTOS TIPO – </w:t>
      </w:r>
      <w:r w:rsidRPr="00CD6DAB">
        <w:rPr>
          <w:rFonts w:ascii="Verdana" w:eastAsia="Aptos" w:hAnsi="Verdana" w:cs="Times New Roman"/>
          <w:b/>
          <w:bCs/>
          <w:kern w:val="2"/>
          <w:lang w:val="es-ES_tradnl" w:eastAsia="es-ES"/>
          <w14:ligatures w14:val="standardContextual"/>
        </w:rPr>
        <w:t>Obligatoriedad – Actividad a contratar – Matriz 1 – Experiencia – Licitación – Infraestructura de transporte – Glosario</w:t>
      </w:r>
    </w:p>
    <w:p w14:paraId="2425B53C" w14:textId="77777777" w:rsidR="00CD6DAB" w:rsidRPr="00CD6DAB" w:rsidRDefault="00CD6DAB" w:rsidP="00CD6DAB">
      <w:pPr>
        <w:spacing w:after="0" w:line="276" w:lineRule="auto"/>
        <w:jc w:val="both"/>
        <w:rPr>
          <w:rFonts w:ascii="Verdana" w:eastAsia="Calibri" w:hAnsi="Verdana" w:cs="Arial"/>
          <w:b/>
          <w:bCs/>
          <w:lang w:val="es-ES_tradnl" w:eastAsia="es-ES"/>
        </w:rPr>
      </w:pPr>
    </w:p>
    <w:p w14:paraId="2DA39992" w14:textId="2ACFB419" w:rsidR="00F10975" w:rsidRPr="00F10975" w:rsidRDefault="00F10975" w:rsidP="00F10975">
      <w:pPr>
        <w:spacing w:after="0" w:line="240" w:lineRule="auto"/>
        <w:jc w:val="both"/>
        <w:rPr>
          <w:rFonts w:ascii="Verdana" w:eastAsia="Calibri" w:hAnsi="Verdana" w:cs="Arial"/>
          <w:sz w:val="20"/>
          <w:szCs w:val="20"/>
          <w:lang w:val="es-ES_tradnl"/>
        </w:rPr>
      </w:pPr>
      <w:r w:rsidRPr="00F10975">
        <w:rPr>
          <w:rFonts w:ascii="Verdana" w:eastAsia="Calibri" w:hAnsi="Verdana" w:cs="Arial"/>
          <w:sz w:val="20"/>
          <w:szCs w:val="20"/>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05A11AAF" w14:textId="3B579CCB" w:rsidR="00F10975" w:rsidRPr="00F10975" w:rsidRDefault="00F10975" w:rsidP="00F10975">
      <w:pPr>
        <w:spacing w:after="0" w:line="240" w:lineRule="auto"/>
        <w:jc w:val="both"/>
        <w:rPr>
          <w:rFonts w:ascii="Verdana" w:eastAsia="Calibri" w:hAnsi="Verdana" w:cs="Arial"/>
          <w:sz w:val="20"/>
          <w:szCs w:val="20"/>
          <w:lang w:val="es-ES_tradnl"/>
        </w:rPr>
      </w:pPr>
      <w:r>
        <w:rPr>
          <w:rFonts w:ascii="Verdana" w:eastAsia="Calibri" w:hAnsi="Verdana" w:cs="Arial"/>
          <w:sz w:val="20"/>
          <w:szCs w:val="20"/>
          <w:lang w:val="es-ES_tradnl"/>
        </w:rPr>
        <w:t>[…]</w:t>
      </w:r>
    </w:p>
    <w:p w14:paraId="4EF16003" w14:textId="5B332D96" w:rsidR="00CD6DAB" w:rsidRPr="00CD6DAB" w:rsidRDefault="00F10975" w:rsidP="00F10975">
      <w:pPr>
        <w:spacing w:after="0" w:line="240" w:lineRule="auto"/>
        <w:jc w:val="both"/>
        <w:rPr>
          <w:rFonts w:ascii="Verdana" w:eastAsia="Calibri" w:hAnsi="Verdana" w:cs="Arial"/>
          <w:sz w:val="20"/>
          <w:szCs w:val="20"/>
          <w:lang w:val="es-ES_tradnl"/>
        </w:rPr>
      </w:pPr>
      <w:r w:rsidRPr="00F10975">
        <w:rPr>
          <w:rFonts w:ascii="Verdana" w:eastAsia="Calibri" w:hAnsi="Verdana" w:cs="Arial"/>
          <w:sz w:val="20"/>
          <w:szCs w:val="20"/>
          <w:lang w:val="es-ES_tradnl"/>
        </w:rPr>
        <w:t>Para el sector de infraestructura de transporte, la Agencia Nacional de Contratación Pública – Colombia Compra Eficiente ha expedido Documentos Tipo</w:t>
      </w:r>
      <w:r>
        <w:rPr>
          <w:rFonts w:ascii="Verdana" w:eastAsia="Calibri" w:hAnsi="Verdana" w:cs="Arial"/>
          <w:sz w:val="20"/>
          <w:szCs w:val="20"/>
          <w:lang w:val="es-ES_tradnl"/>
        </w:rPr>
        <w:t xml:space="preserve"> </w:t>
      </w:r>
      <w:r w:rsidRPr="00F10975">
        <w:rPr>
          <w:rFonts w:ascii="Verdana" w:eastAsia="Calibri" w:hAnsi="Verdana" w:cs="Arial"/>
          <w:sz w:val="20"/>
          <w:szCs w:val="20"/>
          <w:lang w:val="es-ES_tradnl"/>
        </w:rPr>
        <w:t>para contratar obras públicas de infraestructura de transporte bajo las modalidades de selección de licitación pública, selección abreviada de menor cuantía y mínima cuantía. Así</w:t>
      </w:r>
      <w:r>
        <w:rPr>
          <w:rFonts w:ascii="Verdana" w:eastAsia="Calibri" w:hAnsi="Verdana" w:cs="Arial"/>
          <w:sz w:val="20"/>
          <w:szCs w:val="20"/>
          <w:lang w:val="es-ES_tradnl"/>
        </w:rPr>
        <w:t xml:space="preserve"> </w:t>
      </w:r>
      <w:r w:rsidRPr="00F10975">
        <w:rPr>
          <w:rFonts w:ascii="Verdana" w:eastAsia="Calibri" w:hAnsi="Verdana" w:cs="Arial"/>
          <w:sz w:val="20"/>
          <w:szCs w:val="20"/>
          <w:lang w:val="es-ES_tradnl"/>
        </w:rPr>
        <w:t>mismo, esta Agencia ha expedido documentos tipo de concurso de méritos para contratar la interventoría y la consultoría de estudios de ingeniería de infraestructura de transporte.</w:t>
      </w:r>
    </w:p>
    <w:p w14:paraId="1CFD3805" w14:textId="77777777" w:rsidR="00CD6DAB" w:rsidRPr="00CD6DAB" w:rsidRDefault="00CD6DAB" w:rsidP="00CD6DAB">
      <w:pPr>
        <w:spacing w:after="0" w:line="240" w:lineRule="auto"/>
        <w:rPr>
          <w:rFonts w:ascii="Verdana" w:eastAsia="Geomanist Light" w:hAnsi="Verdana" w:cs="Arial"/>
          <w:lang w:val="es-ES_tradnl"/>
        </w:rPr>
      </w:pPr>
    </w:p>
    <w:p w14:paraId="395AE4FE" w14:textId="77777777" w:rsidR="00CD6DAB" w:rsidRPr="00CD6DAB" w:rsidRDefault="00CD6DAB" w:rsidP="00CD6DAB">
      <w:pPr>
        <w:spacing w:after="0" w:line="240" w:lineRule="auto"/>
        <w:rPr>
          <w:rFonts w:ascii="Verdana" w:eastAsia="Geomanist Light" w:hAnsi="Verdana" w:cs="Arial"/>
          <w:lang w:val="es-ES_tradnl"/>
        </w:rPr>
      </w:pPr>
    </w:p>
    <w:p w14:paraId="6F0FC18E" w14:textId="77777777" w:rsidR="00CD6DAB" w:rsidRPr="00CD6DAB" w:rsidRDefault="00CD6DAB" w:rsidP="00CD6DAB">
      <w:pPr>
        <w:spacing w:after="0" w:line="240" w:lineRule="auto"/>
        <w:rPr>
          <w:rFonts w:ascii="Verdana" w:eastAsia="Geomanist Light" w:hAnsi="Verdana" w:cs="Arial"/>
          <w:lang w:val="es-ES_tradnl"/>
        </w:rPr>
      </w:pPr>
    </w:p>
    <w:p w14:paraId="4A816A42" w14:textId="77777777" w:rsidR="00CD6DAB" w:rsidRPr="00CD6DAB" w:rsidRDefault="00CD6DAB" w:rsidP="00CD6DAB">
      <w:pPr>
        <w:spacing w:after="0" w:line="240" w:lineRule="auto"/>
        <w:rPr>
          <w:rFonts w:ascii="Verdana" w:eastAsia="Geomanist Light" w:hAnsi="Verdana" w:cs="Arial"/>
          <w:lang w:val="es-ES_tradnl"/>
        </w:rPr>
      </w:pPr>
    </w:p>
    <w:p w14:paraId="61D6419D" w14:textId="77777777" w:rsidR="00CD6DAB" w:rsidRPr="00CD6DAB" w:rsidRDefault="00CD6DAB" w:rsidP="00CD6DAB">
      <w:pPr>
        <w:spacing w:after="0" w:line="240" w:lineRule="auto"/>
        <w:rPr>
          <w:rFonts w:ascii="Verdana" w:eastAsia="Geomanist Light" w:hAnsi="Verdana" w:cs="Arial"/>
          <w:lang w:val="es-ES_tradnl"/>
        </w:rPr>
      </w:pPr>
    </w:p>
    <w:p w14:paraId="73A0037E" w14:textId="77777777" w:rsidR="00CD6DAB" w:rsidRPr="00CD6DAB" w:rsidRDefault="00CD6DAB" w:rsidP="00CD6DAB">
      <w:pPr>
        <w:spacing w:after="0" w:line="240" w:lineRule="auto"/>
        <w:rPr>
          <w:rFonts w:ascii="Verdana" w:eastAsia="Geomanist Light" w:hAnsi="Verdana" w:cs="Arial"/>
          <w:lang w:val="es-ES_tradnl"/>
        </w:rPr>
      </w:pPr>
    </w:p>
    <w:p w14:paraId="5CB2E259" w14:textId="77777777" w:rsidR="00CD6DAB" w:rsidRPr="00CD6DAB" w:rsidRDefault="00CD6DAB" w:rsidP="00CD6DAB">
      <w:pPr>
        <w:spacing w:after="0" w:line="240" w:lineRule="auto"/>
        <w:rPr>
          <w:rFonts w:ascii="Verdana" w:eastAsia="Geomanist Light" w:hAnsi="Verdana" w:cs="Arial"/>
          <w:lang w:val="es-ES_tradnl"/>
        </w:rPr>
      </w:pPr>
    </w:p>
    <w:p w14:paraId="55A2479F" w14:textId="77777777" w:rsidR="00CD6DAB" w:rsidRPr="00CD6DAB" w:rsidRDefault="00CD6DAB" w:rsidP="00CD6DAB">
      <w:pPr>
        <w:spacing w:after="0" w:line="240" w:lineRule="auto"/>
        <w:rPr>
          <w:rFonts w:ascii="Verdana" w:eastAsia="Geomanist Light" w:hAnsi="Verdana" w:cs="Arial"/>
          <w:lang w:val="es-ES_tradnl"/>
        </w:rPr>
      </w:pPr>
    </w:p>
    <w:p w14:paraId="4DA2900E" w14:textId="77777777" w:rsidR="00CD6DAB" w:rsidRPr="00CD6DAB" w:rsidRDefault="00CD6DAB" w:rsidP="00CD6DAB">
      <w:pPr>
        <w:spacing w:after="0" w:line="240" w:lineRule="auto"/>
        <w:rPr>
          <w:rFonts w:ascii="Verdana" w:eastAsia="Geomanist Light" w:hAnsi="Verdana" w:cs="Arial"/>
          <w:lang w:val="es-ES_tradnl"/>
        </w:rPr>
      </w:pPr>
    </w:p>
    <w:p w14:paraId="707D3523" w14:textId="77777777" w:rsidR="00CD6DAB" w:rsidRPr="00CD6DAB" w:rsidRDefault="00CD6DAB" w:rsidP="00CD6DAB">
      <w:pPr>
        <w:spacing w:after="0" w:line="240" w:lineRule="auto"/>
        <w:rPr>
          <w:rFonts w:ascii="Verdana" w:eastAsia="Geomanist Light" w:hAnsi="Verdana" w:cs="Arial"/>
          <w:lang w:val="es-ES_tradnl"/>
        </w:rPr>
      </w:pPr>
    </w:p>
    <w:p w14:paraId="0E6C6792" w14:textId="77777777" w:rsidR="00CD6DAB" w:rsidRPr="00CD6DAB" w:rsidRDefault="00CD6DAB" w:rsidP="00CD6DAB">
      <w:pPr>
        <w:spacing w:after="0" w:line="240" w:lineRule="auto"/>
        <w:rPr>
          <w:rFonts w:ascii="Verdana" w:eastAsia="Geomanist Light" w:hAnsi="Verdana" w:cs="Arial"/>
          <w:lang w:val="es-ES_tradnl"/>
        </w:rPr>
      </w:pPr>
    </w:p>
    <w:p w14:paraId="6FCDF639" w14:textId="77777777" w:rsidR="00CD6DAB" w:rsidRPr="00CD6DAB" w:rsidRDefault="00CD6DAB" w:rsidP="00CD6DAB">
      <w:pPr>
        <w:spacing w:after="0" w:line="240" w:lineRule="auto"/>
        <w:rPr>
          <w:rFonts w:ascii="Verdana" w:eastAsia="Geomanist Light" w:hAnsi="Verdana" w:cs="Arial"/>
          <w:lang w:val="es-ES_tradnl"/>
        </w:rPr>
      </w:pPr>
    </w:p>
    <w:p w14:paraId="4B6BCCA9" w14:textId="77777777" w:rsidR="00CD6DAB" w:rsidRPr="00CD6DAB" w:rsidRDefault="00CD6DAB" w:rsidP="00CD6DAB">
      <w:pPr>
        <w:spacing w:after="0" w:line="240" w:lineRule="auto"/>
        <w:rPr>
          <w:rFonts w:ascii="Verdana" w:eastAsia="Geomanist Light" w:hAnsi="Verdana" w:cs="Arial"/>
          <w:lang w:val="es-ES_tradnl"/>
        </w:rPr>
      </w:pPr>
    </w:p>
    <w:p w14:paraId="0197553A" w14:textId="77777777" w:rsidR="00CD6DAB" w:rsidRPr="00CD6DAB" w:rsidRDefault="00CD6DAB" w:rsidP="00CD6DAB">
      <w:pPr>
        <w:spacing w:after="0" w:line="240" w:lineRule="auto"/>
        <w:rPr>
          <w:rFonts w:ascii="Verdana" w:eastAsia="Calibri" w:hAnsi="Verdana" w:cs="Times New Roman"/>
          <w:lang w:val="es-ES_tradnl"/>
        </w:rPr>
      </w:pPr>
    </w:p>
    <w:p w14:paraId="25AD3FC7" w14:textId="77777777" w:rsidR="00CD6DAB" w:rsidRPr="00CD6DAB" w:rsidRDefault="00CD6DAB" w:rsidP="00CD6DAB">
      <w:pPr>
        <w:spacing w:after="0" w:line="240" w:lineRule="auto"/>
        <w:rPr>
          <w:rFonts w:ascii="Verdana" w:eastAsia="Calibri" w:hAnsi="Verdana" w:cs="Times New Roman"/>
          <w:lang w:val="es-ES_tradnl"/>
        </w:rPr>
      </w:pPr>
    </w:p>
    <w:p w14:paraId="0274877F" w14:textId="77777777" w:rsidR="00CD6DAB" w:rsidRPr="00CD6DAB" w:rsidRDefault="00CD6DAB" w:rsidP="00CD6DAB">
      <w:pPr>
        <w:spacing w:after="0" w:line="240" w:lineRule="auto"/>
        <w:rPr>
          <w:rFonts w:ascii="Verdana" w:eastAsia="Calibri" w:hAnsi="Verdana" w:cs="Times New Roman"/>
          <w:lang w:val="es-ES_tradnl"/>
        </w:rPr>
      </w:pPr>
    </w:p>
    <w:p w14:paraId="4B7EB5B7" w14:textId="77777777" w:rsidR="00CD6DAB" w:rsidRPr="00CD6DAB" w:rsidRDefault="00CD6DAB" w:rsidP="00CD6DAB">
      <w:pPr>
        <w:spacing w:after="0" w:line="240" w:lineRule="auto"/>
        <w:rPr>
          <w:rFonts w:ascii="Verdana" w:eastAsia="Calibri" w:hAnsi="Verdana" w:cs="Times New Roman"/>
          <w:lang w:val="es-ES_tradnl"/>
        </w:rPr>
      </w:pPr>
    </w:p>
    <w:p w14:paraId="570E13DF" w14:textId="77777777" w:rsidR="00CD6DAB" w:rsidRPr="00CD6DAB" w:rsidRDefault="00CD6DAB" w:rsidP="00CD6DAB">
      <w:pPr>
        <w:spacing w:after="0" w:line="240" w:lineRule="auto"/>
        <w:rPr>
          <w:rFonts w:ascii="Verdana" w:eastAsia="Calibri" w:hAnsi="Verdana" w:cs="Times New Roman"/>
          <w:lang w:val="es-ES_tradnl"/>
        </w:rPr>
      </w:pPr>
    </w:p>
    <w:p w14:paraId="521D37C3" w14:textId="77777777" w:rsidR="00CD6DAB" w:rsidRPr="00CD6DAB" w:rsidRDefault="00CD6DAB" w:rsidP="00CD6DAB">
      <w:pPr>
        <w:spacing w:after="0" w:line="240" w:lineRule="auto"/>
        <w:rPr>
          <w:rFonts w:ascii="Verdana" w:eastAsia="Calibri" w:hAnsi="Verdana" w:cs="Times New Roman"/>
          <w:lang w:val="es-ES_tradnl"/>
        </w:rPr>
      </w:pPr>
    </w:p>
    <w:p w14:paraId="45F1274E" w14:textId="77777777" w:rsidR="00CD6DAB" w:rsidRPr="00CD6DAB" w:rsidRDefault="00CD6DAB" w:rsidP="00CD6DAB">
      <w:pPr>
        <w:spacing w:after="0" w:line="240" w:lineRule="auto"/>
        <w:rPr>
          <w:rFonts w:ascii="Verdana" w:eastAsia="Calibri" w:hAnsi="Verdana" w:cs="Times New Roman"/>
          <w:lang w:val="es-ES_tradnl"/>
        </w:rPr>
      </w:pPr>
    </w:p>
    <w:p w14:paraId="4F7DB1A7" w14:textId="77777777" w:rsidR="00CD6DAB" w:rsidRPr="00CD6DAB" w:rsidRDefault="00CD6DAB" w:rsidP="00CD6DAB">
      <w:pPr>
        <w:spacing w:after="0" w:line="240" w:lineRule="auto"/>
        <w:rPr>
          <w:rFonts w:ascii="Verdana" w:eastAsia="Calibri" w:hAnsi="Verdana" w:cs="Times New Roman"/>
          <w:lang w:val="es-ES_tradnl"/>
        </w:rPr>
      </w:pPr>
    </w:p>
    <w:p w14:paraId="2415371A" w14:textId="77777777" w:rsidR="00CD6DAB" w:rsidRPr="00CD6DAB" w:rsidRDefault="00CD6DAB" w:rsidP="00CD6DAB">
      <w:pPr>
        <w:spacing w:after="0" w:line="240" w:lineRule="auto"/>
        <w:rPr>
          <w:rFonts w:ascii="Verdana" w:eastAsia="Calibri" w:hAnsi="Verdana" w:cs="Times New Roman"/>
          <w:lang w:val="es-ES_tradnl"/>
        </w:rPr>
      </w:pPr>
    </w:p>
    <w:p w14:paraId="5CEF9558" w14:textId="77777777" w:rsidR="00CD6DAB" w:rsidRPr="00CD6DAB" w:rsidRDefault="00CD6DAB" w:rsidP="00CD6DAB">
      <w:pPr>
        <w:spacing w:after="0" w:line="240" w:lineRule="auto"/>
        <w:rPr>
          <w:rFonts w:ascii="Verdana" w:eastAsia="Calibri" w:hAnsi="Verdana" w:cs="Times New Roman"/>
          <w:lang w:val="es-ES_tradnl"/>
        </w:rPr>
      </w:pPr>
    </w:p>
    <w:p w14:paraId="6E4133F2" w14:textId="77777777" w:rsidR="00CD6DAB" w:rsidRPr="00CD6DAB" w:rsidRDefault="00CD6DAB" w:rsidP="00CD6DAB">
      <w:pPr>
        <w:spacing w:after="0" w:line="240" w:lineRule="auto"/>
        <w:rPr>
          <w:rFonts w:ascii="Verdana" w:eastAsia="Calibri" w:hAnsi="Verdana" w:cs="Times New Roman"/>
          <w:lang w:val="es-ES_tradnl"/>
        </w:rPr>
      </w:pPr>
    </w:p>
    <w:p w14:paraId="5672C918" w14:textId="77777777" w:rsidR="00CD6DAB" w:rsidRPr="00CD6DAB" w:rsidRDefault="00CD6DAB" w:rsidP="00CD6DAB">
      <w:pPr>
        <w:spacing w:after="0" w:line="240" w:lineRule="auto"/>
        <w:rPr>
          <w:rFonts w:ascii="Verdana" w:eastAsia="Calibri" w:hAnsi="Verdana" w:cs="Times New Roman"/>
          <w:lang w:val="es-ES_tradnl"/>
        </w:rPr>
      </w:pPr>
    </w:p>
    <w:p w14:paraId="0C997311" w14:textId="77777777" w:rsidR="00CD6DAB" w:rsidRPr="00CD6DAB" w:rsidRDefault="00CD6DAB" w:rsidP="00CD6DAB">
      <w:pPr>
        <w:spacing w:after="0" w:line="240" w:lineRule="auto"/>
        <w:rPr>
          <w:rFonts w:ascii="Verdana" w:eastAsia="Calibri" w:hAnsi="Verdana" w:cs="Times New Roman"/>
          <w:lang w:val="es-ES_tradnl"/>
        </w:rPr>
      </w:pPr>
    </w:p>
    <w:p w14:paraId="75E00261" w14:textId="77777777" w:rsidR="00CD6DAB" w:rsidRPr="00CD6DAB" w:rsidRDefault="00CD6DAB" w:rsidP="00CD6DAB">
      <w:pPr>
        <w:spacing w:after="0" w:line="240" w:lineRule="auto"/>
        <w:rPr>
          <w:rFonts w:ascii="Verdana" w:eastAsia="Calibri" w:hAnsi="Verdana" w:cs="Times New Roman"/>
          <w:lang w:val="es-ES_tradnl"/>
        </w:rPr>
      </w:pPr>
    </w:p>
    <w:p w14:paraId="2DC82DB6" w14:textId="77777777" w:rsidR="00CD6DAB" w:rsidRDefault="00CD6DAB" w:rsidP="00CD6DAB">
      <w:pPr>
        <w:spacing w:after="0" w:line="240" w:lineRule="auto"/>
        <w:rPr>
          <w:rFonts w:ascii="Verdana" w:eastAsia="Calibri" w:hAnsi="Verdana" w:cs="Times New Roman"/>
          <w:lang w:val="es-ES_tradnl"/>
        </w:rPr>
      </w:pPr>
    </w:p>
    <w:p w14:paraId="561B815C" w14:textId="77777777" w:rsidR="00CD6DAB" w:rsidRPr="00CD6DAB" w:rsidRDefault="00CD6DAB" w:rsidP="00CD6DAB">
      <w:pPr>
        <w:spacing w:after="0" w:line="240" w:lineRule="auto"/>
        <w:rPr>
          <w:rFonts w:ascii="Verdana" w:eastAsia="Calibri" w:hAnsi="Verdana" w:cs="Times New Roman"/>
          <w:lang w:val="es-ES_tradnl"/>
        </w:rPr>
      </w:pPr>
    </w:p>
    <w:p w14:paraId="3C69D92D" w14:textId="2D6AC278" w:rsidR="00CD6DAB" w:rsidRPr="00EF04E1" w:rsidRDefault="00CD6DAB" w:rsidP="00CD6DAB">
      <w:pPr>
        <w:spacing w:after="0" w:line="240" w:lineRule="auto"/>
        <w:jc w:val="both"/>
        <w:rPr>
          <w:rFonts w:ascii="Verdana" w:eastAsia="Geomanist Light" w:hAnsi="Verdana" w:cs="Arial"/>
          <w:lang w:val="es-ES_tradnl"/>
        </w:rPr>
      </w:pPr>
      <w:r w:rsidRPr="0044528D">
        <w:rPr>
          <w:rFonts w:ascii="Verdana" w:hAnsi="Verdana"/>
        </w:rPr>
        <w:lastRenderedPageBreak/>
        <w:t>Bogotá D.C.</w:t>
      </w:r>
    </w:p>
    <w:p w14:paraId="43BD63E5" w14:textId="0C1EC91E" w:rsidR="00CD6DAB" w:rsidRPr="00CD6DAB" w:rsidRDefault="00EF04E1" w:rsidP="00EF04E1">
      <w:pPr>
        <w:spacing w:after="0" w:line="240" w:lineRule="auto"/>
        <w:jc w:val="right"/>
        <w:rPr>
          <w:rFonts w:ascii="Verdana" w:eastAsia="Calibri" w:hAnsi="Verdana" w:cs="Arial"/>
          <w:lang w:val="es-ES_tradnl"/>
        </w:rPr>
      </w:pPr>
      <w:r>
        <w:rPr>
          <w:rFonts w:ascii="Verdana" w:eastAsia="Calibri" w:hAnsi="Verdana" w:cs="Arial"/>
          <w:noProof/>
          <w:lang w:val="es-ES_tradnl"/>
        </w:rPr>
        <w:drawing>
          <wp:inline distT="0" distB="0" distL="0" distR="0" wp14:anchorId="7F606F40" wp14:editId="3BA7BD71">
            <wp:extent cx="3401027" cy="1014486"/>
            <wp:effectExtent l="0" t="0" r="3175" b="1905"/>
            <wp:docPr id="4300630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63076" name="Imagen 430063076"/>
                    <pic:cNvPicPr/>
                  </pic:nvPicPr>
                  <pic:blipFill>
                    <a:blip r:embed="rId10">
                      <a:extLst>
                        <a:ext uri="{28A0092B-C50C-407E-A947-70E740481C1C}">
                          <a14:useLocalDpi xmlns:a14="http://schemas.microsoft.com/office/drawing/2010/main" val="0"/>
                        </a:ext>
                      </a:extLst>
                    </a:blip>
                    <a:stretch>
                      <a:fillRect/>
                    </a:stretch>
                  </pic:blipFill>
                  <pic:spPr>
                    <a:xfrm>
                      <a:off x="0" y="0"/>
                      <a:ext cx="3435631" cy="1024808"/>
                    </a:xfrm>
                    <a:prstGeom prst="rect">
                      <a:avLst/>
                    </a:prstGeom>
                  </pic:spPr>
                </pic:pic>
              </a:graphicData>
            </a:graphic>
          </wp:inline>
        </w:drawing>
      </w:r>
    </w:p>
    <w:p w14:paraId="53AE2C25" w14:textId="77777777" w:rsidR="00CD6DAB" w:rsidRPr="00CD6DAB" w:rsidRDefault="00CD6DAB" w:rsidP="00CD6DAB">
      <w:pPr>
        <w:spacing w:after="0" w:line="240" w:lineRule="auto"/>
        <w:jc w:val="both"/>
        <w:rPr>
          <w:rFonts w:ascii="Verdana" w:eastAsia="Calibri" w:hAnsi="Verdana" w:cs="Arial"/>
          <w:lang w:val="es-ES_tradnl" w:eastAsia="es-ES"/>
        </w:rPr>
      </w:pPr>
      <w:r w:rsidRPr="00CD6DAB">
        <w:rPr>
          <w:rFonts w:ascii="Verdana" w:eastAsia="Calibri" w:hAnsi="Verdana" w:cs="Arial"/>
          <w:lang w:val="es-ES_tradnl" w:eastAsia="es-ES"/>
        </w:rPr>
        <w:t>Señor</w:t>
      </w:r>
    </w:p>
    <w:p w14:paraId="5BE06D1E" w14:textId="77777777" w:rsidR="00CD6DAB" w:rsidRPr="00CD6DAB" w:rsidRDefault="00CD6DAB" w:rsidP="00CD6DAB">
      <w:pPr>
        <w:spacing w:after="0" w:line="240" w:lineRule="auto"/>
        <w:rPr>
          <w:rFonts w:ascii="Verdana" w:eastAsia="Calibri" w:hAnsi="Verdana" w:cs="Arial"/>
          <w:b/>
          <w:lang w:val="es-ES_tradnl" w:eastAsia="es-ES_tradnl"/>
        </w:rPr>
      </w:pPr>
      <w:r w:rsidRPr="00CD6DAB">
        <w:rPr>
          <w:rFonts w:ascii="Verdana" w:eastAsia="Calibri" w:hAnsi="Verdana" w:cs="Arial"/>
          <w:b/>
          <w:lang w:val="es-ES_tradnl" w:eastAsia="es-ES_tradnl"/>
        </w:rPr>
        <w:t>William Eduardo Meneses</w:t>
      </w:r>
    </w:p>
    <w:p w14:paraId="4BC70465" w14:textId="77777777" w:rsidR="00CD6DAB" w:rsidRPr="00CD6DAB" w:rsidRDefault="00CD6DAB" w:rsidP="00CD6DAB">
      <w:pPr>
        <w:spacing w:after="0" w:line="240" w:lineRule="auto"/>
        <w:rPr>
          <w:rFonts w:ascii="Verdana" w:eastAsia="Calibri" w:hAnsi="Verdana" w:cs="Arial"/>
          <w:lang w:val="es-ES_tradnl" w:eastAsia="es-ES"/>
        </w:rPr>
      </w:pPr>
      <w:r w:rsidRPr="00CD6DAB">
        <w:rPr>
          <w:rFonts w:ascii="Verdana" w:eastAsia="Calibri" w:hAnsi="Verdana" w:cs="Arial"/>
          <w:lang w:val="es-ES_tradnl" w:eastAsia="es-ES"/>
        </w:rPr>
        <w:t>Neiva, Huila</w:t>
      </w:r>
    </w:p>
    <w:p w14:paraId="2D007122" w14:textId="77777777" w:rsidR="00CD6DAB" w:rsidRPr="00CD6DAB" w:rsidRDefault="00CD6DAB" w:rsidP="00CD6DAB">
      <w:pPr>
        <w:spacing w:after="0" w:line="240" w:lineRule="auto"/>
        <w:rPr>
          <w:rFonts w:ascii="Verdana" w:eastAsia="Calibri" w:hAnsi="Verdana" w:cs="Arial"/>
          <w:b/>
          <w:bCs/>
          <w:lang w:val="es-ES_tradnl" w:eastAsia="es-ES_tradnl"/>
        </w:rPr>
      </w:pPr>
    </w:p>
    <w:p w14:paraId="0500E20C" w14:textId="77777777" w:rsidR="00CD6DAB" w:rsidRPr="00CD6DAB" w:rsidRDefault="00CD6DAB" w:rsidP="00CD6DAB">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D6DAB" w:rsidRPr="00CD6DAB" w14:paraId="54FDA0AE" w14:textId="77777777" w:rsidTr="00C926A2">
        <w:trPr>
          <w:trHeight w:val="884"/>
        </w:trPr>
        <w:tc>
          <w:tcPr>
            <w:tcW w:w="2689" w:type="dxa"/>
          </w:tcPr>
          <w:p w14:paraId="0DEC9EC9" w14:textId="77777777" w:rsidR="00CD6DAB" w:rsidRPr="00CD6DAB" w:rsidRDefault="00CD6DAB" w:rsidP="00CD6DAB">
            <w:pPr>
              <w:jc w:val="both"/>
              <w:rPr>
                <w:rFonts w:ascii="Verdana" w:eastAsia="Calibri" w:hAnsi="Verdana" w:cs="Arial"/>
                <w:b/>
                <w:bCs/>
                <w:lang w:val="es-ES_tradnl" w:eastAsia="es-ES_tradnl"/>
              </w:rPr>
            </w:pPr>
          </w:p>
        </w:tc>
        <w:tc>
          <w:tcPr>
            <w:tcW w:w="6100" w:type="dxa"/>
          </w:tcPr>
          <w:p w14:paraId="49942FE1" w14:textId="77777777" w:rsidR="00CD6DAB" w:rsidRPr="00CD6DAB" w:rsidRDefault="00CD6DAB" w:rsidP="00CD6DAB">
            <w:pPr>
              <w:jc w:val="both"/>
              <w:rPr>
                <w:rFonts w:ascii="Verdana" w:eastAsia="Calibri" w:hAnsi="Verdana" w:cs="Arial"/>
                <w:b/>
                <w:bCs/>
                <w:lang w:val="es-ES_tradnl" w:eastAsia="es-ES"/>
              </w:rPr>
            </w:pPr>
            <w:r w:rsidRPr="00CD6DAB">
              <w:rPr>
                <w:rFonts w:ascii="Verdana" w:eastAsia="Calibri" w:hAnsi="Verdana" w:cs="Arial"/>
                <w:b/>
                <w:bCs/>
                <w:lang w:val="es-ES_tradnl" w:eastAsia="es-ES"/>
              </w:rPr>
              <w:t>Concepto C – 400 de 2024</w:t>
            </w:r>
          </w:p>
        </w:tc>
      </w:tr>
      <w:tr w:rsidR="00CD6DAB" w:rsidRPr="00CD6DAB" w14:paraId="74737856" w14:textId="77777777" w:rsidTr="00C926A2">
        <w:trPr>
          <w:trHeight w:val="884"/>
        </w:trPr>
        <w:tc>
          <w:tcPr>
            <w:tcW w:w="2689" w:type="dxa"/>
          </w:tcPr>
          <w:p w14:paraId="210A1A2A" w14:textId="77777777" w:rsidR="00CD6DAB" w:rsidRPr="00CD6DAB" w:rsidRDefault="00CD6DAB" w:rsidP="00CD6DAB">
            <w:pPr>
              <w:jc w:val="both"/>
              <w:rPr>
                <w:rFonts w:ascii="Verdana" w:eastAsia="Calibri" w:hAnsi="Verdana" w:cs="Arial"/>
                <w:lang w:val="es-ES_tradnl" w:eastAsia="es-ES_tradnl"/>
              </w:rPr>
            </w:pPr>
            <w:r w:rsidRPr="00CD6DAB">
              <w:rPr>
                <w:rFonts w:ascii="Verdana" w:eastAsia="Calibri" w:hAnsi="Verdana" w:cs="Arial"/>
                <w:b/>
                <w:lang w:val="es-ES_tradnl" w:eastAsia="es-ES_tradnl"/>
              </w:rPr>
              <w:t>Temas:</w:t>
            </w:r>
            <w:r w:rsidRPr="00CD6DAB">
              <w:rPr>
                <w:rFonts w:ascii="Verdana" w:eastAsia="Calibri" w:hAnsi="Verdana" w:cs="Arial"/>
                <w:lang w:val="es-ES_tradnl" w:eastAsia="es-ES_tradnl"/>
              </w:rPr>
              <w:t xml:space="preserve">                   </w:t>
            </w:r>
          </w:p>
        </w:tc>
        <w:tc>
          <w:tcPr>
            <w:tcW w:w="6100" w:type="dxa"/>
          </w:tcPr>
          <w:p w14:paraId="1B9A86C4" w14:textId="77777777" w:rsidR="00CD6DAB" w:rsidRPr="00CD6DAB" w:rsidRDefault="00CD6DAB" w:rsidP="00CD6DAB">
            <w:pPr>
              <w:spacing w:line="276" w:lineRule="auto"/>
              <w:jc w:val="both"/>
              <w:rPr>
                <w:rFonts w:ascii="Verdana" w:eastAsia="Calibri" w:hAnsi="Verdana" w:cs="Arial"/>
                <w:lang w:val="es-ES_tradnl" w:eastAsia="es-ES"/>
              </w:rPr>
            </w:pPr>
            <w:r w:rsidRPr="00CD6DAB">
              <w:rPr>
                <w:rFonts w:ascii="Verdana" w:eastAsia="Calibri" w:hAnsi="Verdana" w:cs="Arial"/>
                <w:lang w:val="es-ES_tradnl" w:eastAsia="es-ES"/>
              </w:rPr>
              <w:t>DOCUMENTOS TIPO – Obligatoriedad – Actividad a contratar – Matriz 1 – Experiencia – Licitación – Infraestructura de transporte – Glosario</w:t>
            </w:r>
          </w:p>
          <w:p w14:paraId="1230C7F3" w14:textId="77777777" w:rsidR="00CD6DAB" w:rsidRPr="00CD6DAB" w:rsidRDefault="00CD6DAB" w:rsidP="00CD6DAB">
            <w:pPr>
              <w:spacing w:line="276" w:lineRule="auto"/>
              <w:jc w:val="both"/>
              <w:rPr>
                <w:rFonts w:ascii="Verdana" w:eastAsia="Calibri" w:hAnsi="Verdana" w:cs="Arial"/>
                <w:highlight w:val="yellow"/>
                <w:lang w:val="es-ES_tradnl" w:eastAsia="es-ES"/>
              </w:rPr>
            </w:pPr>
          </w:p>
        </w:tc>
      </w:tr>
      <w:tr w:rsidR="00CD6DAB" w:rsidRPr="00CD6DAB" w14:paraId="575EF949" w14:textId="77777777" w:rsidTr="00C926A2">
        <w:tc>
          <w:tcPr>
            <w:tcW w:w="2689" w:type="dxa"/>
          </w:tcPr>
          <w:p w14:paraId="0CDC6AE4" w14:textId="77777777" w:rsidR="00CD6DAB" w:rsidRPr="00CD6DAB" w:rsidRDefault="00CD6DAB" w:rsidP="00CD6DAB">
            <w:pPr>
              <w:jc w:val="both"/>
              <w:rPr>
                <w:rFonts w:ascii="Verdana" w:eastAsia="Calibri" w:hAnsi="Verdana" w:cs="Arial"/>
                <w:b/>
                <w:lang w:val="es-ES_tradnl" w:eastAsia="es-ES_tradnl"/>
              </w:rPr>
            </w:pPr>
            <w:r w:rsidRPr="00CD6DAB">
              <w:rPr>
                <w:rFonts w:ascii="Verdana" w:eastAsia="Calibri" w:hAnsi="Verdana" w:cs="Arial"/>
                <w:b/>
                <w:lang w:val="es-ES_tradnl" w:eastAsia="es-ES_tradnl"/>
              </w:rPr>
              <w:t>Radicación:</w:t>
            </w:r>
            <w:r w:rsidRPr="00CD6DAB">
              <w:rPr>
                <w:rFonts w:ascii="Verdana" w:eastAsia="Calibri" w:hAnsi="Verdana" w:cs="Arial"/>
                <w:lang w:val="es-ES_tradnl" w:eastAsia="es-ES_tradnl"/>
              </w:rPr>
              <w:t xml:space="preserve">               </w:t>
            </w:r>
          </w:p>
        </w:tc>
        <w:tc>
          <w:tcPr>
            <w:tcW w:w="6100" w:type="dxa"/>
          </w:tcPr>
          <w:p w14:paraId="7EFD52D0" w14:textId="77777777" w:rsidR="00CD6DAB" w:rsidRPr="00CD6DAB" w:rsidRDefault="00CD6DAB" w:rsidP="00CD6DAB">
            <w:pPr>
              <w:jc w:val="both"/>
              <w:rPr>
                <w:rFonts w:ascii="Verdana" w:eastAsia="Calibri" w:hAnsi="Verdana" w:cs="Arial"/>
                <w:lang w:val="es-ES_tradnl" w:eastAsia="es-ES_tradnl"/>
              </w:rPr>
            </w:pPr>
            <w:r w:rsidRPr="00CD6DAB">
              <w:rPr>
                <w:rFonts w:ascii="Verdana" w:eastAsia="Calibri" w:hAnsi="Verdana" w:cs="Arial"/>
                <w:lang w:val="es-ES_tradnl" w:eastAsia="es-ES_tradnl"/>
              </w:rPr>
              <w:t>Respuesta a consulta con radicado No. P20240905009030</w:t>
            </w:r>
          </w:p>
        </w:tc>
      </w:tr>
    </w:tbl>
    <w:p w14:paraId="718E4BF2" w14:textId="77777777" w:rsidR="00CD6DAB" w:rsidRPr="00CD6DAB" w:rsidRDefault="00CD6DAB" w:rsidP="00CD6DAB">
      <w:pPr>
        <w:spacing w:after="0" w:line="240" w:lineRule="auto"/>
        <w:jc w:val="both"/>
        <w:rPr>
          <w:rFonts w:ascii="Verdana" w:eastAsia="Calibri" w:hAnsi="Verdana" w:cs="Arial"/>
          <w:lang w:val="es-ES_tradnl" w:eastAsia="es-ES_tradnl"/>
        </w:rPr>
      </w:pPr>
    </w:p>
    <w:p w14:paraId="7B04685D" w14:textId="77777777" w:rsidR="00CD6DAB" w:rsidRPr="00CD6DAB" w:rsidRDefault="00CD6DAB" w:rsidP="00CD6DAB">
      <w:pPr>
        <w:spacing w:after="0" w:line="240" w:lineRule="auto"/>
        <w:jc w:val="both"/>
        <w:rPr>
          <w:rFonts w:ascii="Verdana" w:eastAsia="Calibri" w:hAnsi="Verdana" w:cs="Arial"/>
          <w:lang w:val="es-ES_tradnl" w:eastAsia="es-ES_tradnl"/>
        </w:rPr>
      </w:pPr>
    </w:p>
    <w:p w14:paraId="7324B5E3" w14:textId="77777777" w:rsidR="00CD6DAB" w:rsidRPr="00CD6DAB" w:rsidRDefault="00CD6DAB" w:rsidP="00CD6DAB">
      <w:pPr>
        <w:spacing w:after="0" w:line="276" w:lineRule="auto"/>
        <w:jc w:val="both"/>
        <w:rPr>
          <w:rFonts w:ascii="Verdana" w:eastAsia="Calibri" w:hAnsi="Verdana" w:cs="Arial"/>
          <w:lang w:val="es-ES_tradnl" w:eastAsia="es-ES"/>
        </w:rPr>
      </w:pPr>
      <w:r w:rsidRPr="00CD6DAB">
        <w:rPr>
          <w:rFonts w:ascii="Verdana" w:eastAsia="Calibri" w:hAnsi="Verdana" w:cs="Arial"/>
          <w:lang w:val="es-ES_tradnl" w:eastAsia="es-ES"/>
        </w:rPr>
        <w:t xml:space="preserve">Estimado señor Meneses: </w:t>
      </w:r>
    </w:p>
    <w:p w14:paraId="6262BA47" w14:textId="77777777" w:rsidR="00CD6DAB" w:rsidRPr="00CD6DAB" w:rsidRDefault="00CD6DAB" w:rsidP="00CD6DAB">
      <w:pPr>
        <w:tabs>
          <w:tab w:val="left" w:pos="3768"/>
        </w:tabs>
        <w:spacing w:after="0" w:line="276" w:lineRule="auto"/>
        <w:jc w:val="both"/>
        <w:rPr>
          <w:rFonts w:ascii="Verdana" w:eastAsia="Calibri" w:hAnsi="Verdana" w:cs="Arial"/>
          <w:lang w:val="es-ES_tradnl" w:eastAsia="es-ES"/>
        </w:rPr>
      </w:pPr>
      <w:r w:rsidRPr="00CD6DAB">
        <w:rPr>
          <w:rFonts w:ascii="Verdana" w:eastAsia="Calibri" w:hAnsi="Verdana" w:cs="Arial"/>
          <w:lang w:val="es-ES_tradnl" w:eastAsia="es-ES"/>
        </w:rPr>
        <w:tab/>
      </w:r>
    </w:p>
    <w:p w14:paraId="00911688" w14:textId="77777777" w:rsidR="00CD6DAB" w:rsidRPr="00CD6DAB" w:rsidRDefault="00CD6DAB" w:rsidP="00CD6DAB">
      <w:pPr>
        <w:snapToGrid w:val="0"/>
        <w:spacing w:after="0" w:line="276" w:lineRule="auto"/>
        <w:jc w:val="both"/>
        <w:rPr>
          <w:rFonts w:ascii="Verdana" w:eastAsia="Calibri" w:hAnsi="Verdana" w:cs="Arial"/>
          <w:lang w:val="es-ES_tradnl" w:eastAsia="es-ES"/>
        </w:rPr>
      </w:pPr>
      <w:r w:rsidRPr="00CD6DAB">
        <w:rPr>
          <w:rFonts w:ascii="Verdana" w:eastAsia="Calibri" w:hAnsi="Verdana" w:cs="Arial"/>
          <w:lang w:val="es-ES_tradnl" w:eastAsia="es-ES"/>
        </w:rPr>
        <w:t>En ejercicio de la competencia otorgada por los artículos 3, numeral 5º, y 11, numeral 8º, del Decreto Ley 4170 de 2011,</w:t>
      </w:r>
      <w:r w:rsidRPr="00CD6DAB">
        <w:rPr>
          <w:rFonts w:ascii="Verdana" w:eastAsia="Arial MT" w:hAnsi="Verdana" w:cs="Arial MT"/>
          <w:lang w:val="es-ES_tradnl" w:eastAsia="es-ES"/>
        </w:rPr>
        <w:t xml:space="preserve"> </w:t>
      </w:r>
      <w:r w:rsidRPr="00CD6DAB">
        <w:rPr>
          <w:rFonts w:ascii="Verdana" w:eastAsia="Calibri" w:hAnsi="Verdana" w:cs="Arial"/>
          <w:lang w:val="es-ES_tradnl"/>
        </w:rPr>
        <w:t xml:space="preserve">así como lo establecido en el artículo 4 de la Resolución 1707 de 2018 expedida por esta Entidad, </w:t>
      </w:r>
      <w:r w:rsidRPr="00CD6DAB">
        <w:rPr>
          <w:rFonts w:ascii="Verdana" w:eastAsia="Calibri" w:hAnsi="Verdana" w:cs="Arial"/>
          <w:lang w:val="es-ES_tradnl" w:eastAsia="es-ES"/>
        </w:rPr>
        <w:t>la Agencia Nacional de Contratación Pública – Colombia Compra Eficiente– responde su solicitud de consulta de fecha 5 de septiembre de 2024, en la cual manifiesta lo siguiente:</w:t>
      </w:r>
    </w:p>
    <w:p w14:paraId="5919FFA0" w14:textId="77777777" w:rsidR="00CD6DAB" w:rsidRPr="00CD6DAB" w:rsidRDefault="00CD6DAB" w:rsidP="00CD6DAB">
      <w:pPr>
        <w:tabs>
          <w:tab w:val="left" w:pos="142"/>
          <w:tab w:val="left" w:pos="284"/>
        </w:tabs>
        <w:snapToGrid w:val="0"/>
        <w:spacing w:after="0" w:line="240" w:lineRule="auto"/>
        <w:jc w:val="both"/>
        <w:rPr>
          <w:rFonts w:ascii="Verdana" w:eastAsia="Century Gothic" w:hAnsi="Verdana" w:cs="Century Gothic"/>
          <w:b/>
          <w:bCs/>
          <w:sz w:val="21"/>
          <w:szCs w:val="21"/>
          <w:lang w:val="es-ES_tradnl"/>
        </w:rPr>
      </w:pPr>
    </w:p>
    <w:p w14:paraId="55707B03" w14:textId="77777777" w:rsidR="00CD6DAB" w:rsidRPr="00CD6DAB" w:rsidRDefault="00CD6DAB" w:rsidP="05CEDEDC">
      <w:pPr>
        <w:snapToGrid w:val="0"/>
        <w:spacing w:after="0" w:line="240" w:lineRule="auto"/>
        <w:ind w:left="720" w:right="709"/>
        <w:jc w:val="both"/>
        <w:rPr>
          <w:rFonts w:ascii="Verdana" w:eastAsia="Century Gothic" w:hAnsi="Verdana" w:cs="Century Gothic"/>
          <w:sz w:val="21"/>
          <w:szCs w:val="21"/>
          <w:lang w:val="es-ES"/>
        </w:rPr>
      </w:pPr>
      <w:r w:rsidRPr="05CEDEDC">
        <w:rPr>
          <w:rFonts w:ascii="Verdana" w:eastAsia="Century Gothic" w:hAnsi="Verdana" w:cs="Century Gothic"/>
          <w:sz w:val="21"/>
          <w:szCs w:val="21"/>
          <w:lang w:val="es-ES"/>
        </w:rPr>
        <w:t xml:space="preserve">“La presente es para que me ilustre si un proceso contractual bajo la modalidad licitación </w:t>
      </w:r>
      <w:proofErr w:type="spellStart"/>
      <w:r w:rsidRPr="05CEDEDC">
        <w:rPr>
          <w:rFonts w:ascii="Verdana" w:eastAsia="Century Gothic" w:hAnsi="Verdana" w:cs="Century Gothic"/>
          <w:sz w:val="21"/>
          <w:szCs w:val="21"/>
          <w:lang w:val="es-ES"/>
        </w:rPr>
        <w:t>publica</w:t>
      </w:r>
      <w:proofErr w:type="spellEnd"/>
      <w:r w:rsidRPr="05CEDEDC">
        <w:rPr>
          <w:rFonts w:ascii="Verdana" w:eastAsia="Century Gothic" w:hAnsi="Verdana" w:cs="Century Gothic"/>
          <w:sz w:val="21"/>
          <w:szCs w:val="21"/>
          <w:lang w:val="es-ES"/>
        </w:rPr>
        <w:t xml:space="preserve"> cuyo objeto es el ORNATO Y SISTEMA DE RIEGO sobre andenes y separadores viales en vías urbanas, si aplica el DOCUMENTO BASE LICITACIÓN DE INFRAESTRUCTURA DE TRANSPORTE (VERSIÓN 3)”.</w:t>
      </w:r>
    </w:p>
    <w:p w14:paraId="572BF7E2" w14:textId="77777777" w:rsidR="00CD6DAB" w:rsidRPr="00CD6DAB" w:rsidRDefault="00CD6DAB" w:rsidP="00CD6DAB">
      <w:pPr>
        <w:tabs>
          <w:tab w:val="left" w:pos="142"/>
          <w:tab w:val="left" w:pos="284"/>
        </w:tabs>
        <w:spacing w:line="276" w:lineRule="auto"/>
        <w:contextualSpacing/>
        <w:jc w:val="both"/>
        <w:rPr>
          <w:rFonts w:ascii="Verdana" w:eastAsia="Century Gothic" w:hAnsi="Verdana" w:cs="Century Gothic"/>
          <w:b/>
          <w:bCs/>
          <w:lang w:val="es-ES_tradnl"/>
        </w:rPr>
      </w:pPr>
    </w:p>
    <w:p w14:paraId="4CD1721E" w14:textId="77777777" w:rsidR="00CD6DAB" w:rsidRPr="00CD6DAB" w:rsidRDefault="00CD6DAB" w:rsidP="05CEDEDC">
      <w:pPr>
        <w:spacing w:after="120" w:line="276" w:lineRule="auto"/>
        <w:ind w:firstLine="709"/>
        <w:jc w:val="both"/>
        <w:rPr>
          <w:rFonts w:ascii="Verdana" w:eastAsia="Calibri" w:hAnsi="Verdana" w:cs="Arial"/>
          <w:lang w:val="es-ES" w:eastAsia="es-ES"/>
        </w:rPr>
      </w:pPr>
      <w:r w:rsidRPr="05CEDEDC">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5CEDEDC">
        <w:rPr>
          <w:rFonts w:ascii="Verdana" w:eastAsia="Calibri" w:hAnsi="Verdana" w:cs="Arial"/>
          <w:lang w:val="es-ES" w:eastAsia="es-ES"/>
        </w:rPr>
        <w:lastRenderedPageBreak/>
        <w:t xml:space="preserve">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1A13BAA6" w14:textId="77777777" w:rsidR="00CD6DAB" w:rsidRPr="00CD6DAB" w:rsidRDefault="00CD6DAB" w:rsidP="00CD6DAB">
      <w:pPr>
        <w:snapToGrid w:val="0"/>
        <w:spacing w:after="0" w:line="276" w:lineRule="auto"/>
        <w:ind w:firstLine="709"/>
        <w:jc w:val="both"/>
        <w:rPr>
          <w:rFonts w:ascii="Verdana" w:eastAsia="Calibri" w:hAnsi="Verdana" w:cs="Arial"/>
          <w:lang w:val="es-ES_tradnl" w:eastAsia="es-ES"/>
        </w:rPr>
      </w:pPr>
      <w:r w:rsidRPr="00CD6DAB">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1EC2C4E" w14:textId="77777777" w:rsidR="00CD6DAB" w:rsidRPr="00CD6DAB" w:rsidRDefault="00CD6DAB" w:rsidP="00CD6DAB">
      <w:pPr>
        <w:snapToGrid w:val="0"/>
        <w:spacing w:after="0" w:line="276" w:lineRule="auto"/>
        <w:ind w:firstLine="709"/>
        <w:jc w:val="both"/>
        <w:rPr>
          <w:rFonts w:ascii="Verdana" w:eastAsia="Calibri" w:hAnsi="Verdana" w:cs="Arial"/>
          <w:lang w:val="es-ES_tradnl" w:eastAsia="es-ES"/>
        </w:rPr>
      </w:pPr>
    </w:p>
    <w:p w14:paraId="5C6C5013" w14:textId="77777777" w:rsidR="00CD6DAB" w:rsidRPr="00CD6DAB" w:rsidRDefault="00CD6DAB" w:rsidP="00CD6DA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D6DAB">
        <w:rPr>
          <w:rFonts w:ascii="Verdana" w:eastAsia="Century Gothic" w:hAnsi="Verdana" w:cs="Century Gothic"/>
          <w:b/>
          <w:bCs/>
          <w:lang w:val="es-ES_tradnl"/>
        </w:rPr>
        <w:t>Problema planteado:</w:t>
      </w:r>
    </w:p>
    <w:p w14:paraId="4248DB65" w14:textId="77777777" w:rsidR="00CD6DAB" w:rsidRPr="00CD6DAB" w:rsidRDefault="00CD6DAB" w:rsidP="00CD6DAB">
      <w:pPr>
        <w:tabs>
          <w:tab w:val="left" w:pos="426"/>
        </w:tabs>
        <w:snapToGrid w:val="0"/>
        <w:spacing w:after="0" w:line="276" w:lineRule="auto"/>
        <w:jc w:val="both"/>
        <w:rPr>
          <w:rFonts w:ascii="Verdana" w:eastAsia="Century Gothic" w:hAnsi="Verdana" w:cs="Century Gothic"/>
          <w:lang w:val="es-ES_tradnl"/>
        </w:rPr>
      </w:pPr>
    </w:p>
    <w:p w14:paraId="00159127" w14:textId="77777777" w:rsidR="00CD6DAB" w:rsidRPr="00CD6DAB" w:rsidRDefault="00CD6DAB" w:rsidP="00CD6DAB">
      <w:pPr>
        <w:snapToGrid w:val="0"/>
        <w:spacing w:after="0" w:line="276" w:lineRule="auto"/>
        <w:jc w:val="both"/>
        <w:rPr>
          <w:rFonts w:ascii="Verdana" w:eastAsia="Century Gothic" w:hAnsi="Verdana" w:cs="Century Gothic"/>
          <w:lang w:val="es-ES_tradnl"/>
        </w:rPr>
      </w:pPr>
      <w:r w:rsidRPr="00CD6DAB">
        <w:rPr>
          <w:rFonts w:ascii="Verdana" w:eastAsia="Century Gothic" w:hAnsi="Verdana" w:cs="Century Gothic"/>
          <w:lang w:val="es-ES_tradnl"/>
        </w:rPr>
        <w:t>De acuerdo con el contenido de su solicitud, esta Agencia resolverá el siguiente problema jurídico:</w:t>
      </w:r>
      <w:r w:rsidRPr="00CD6DAB">
        <w:rPr>
          <w:rFonts w:ascii="Verdana" w:eastAsia="Aptos" w:hAnsi="Verdana" w:cs="Times New Roman"/>
          <w:kern w:val="2"/>
          <w14:ligatures w14:val="standardContextual"/>
        </w:rPr>
        <w:t xml:space="preserve"> ¿a un proceso contractual cuyo objeto es el </w:t>
      </w:r>
      <w:r w:rsidRPr="00CD6DAB">
        <w:rPr>
          <w:rFonts w:ascii="Verdana" w:eastAsia="Aptos" w:hAnsi="Verdana" w:cs="Times New Roman"/>
          <w:i/>
          <w:iCs/>
          <w:kern w:val="2"/>
          <w14:ligatures w14:val="standardContextual"/>
        </w:rPr>
        <w:t xml:space="preserve">ornato y sistema de riego sobre andenes y separadores viales en vías urbanas </w:t>
      </w:r>
      <w:r w:rsidRPr="00CD6DAB">
        <w:rPr>
          <w:rFonts w:ascii="Verdana" w:eastAsia="Aptos" w:hAnsi="Verdana" w:cs="Times New Roman"/>
          <w:kern w:val="2"/>
          <w14:ligatures w14:val="standardContextual"/>
        </w:rPr>
        <w:t>le son aplicables los documentos tipo de licitación de obra pública de infraestructura de transporte –versión 3–?</w:t>
      </w:r>
    </w:p>
    <w:p w14:paraId="566E4861" w14:textId="77777777" w:rsidR="00CD6DAB" w:rsidRPr="00CD6DAB" w:rsidRDefault="00CD6DAB" w:rsidP="00CD6DAB">
      <w:pPr>
        <w:snapToGrid w:val="0"/>
        <w:spacing w:after="0" w:line="276" w:lineRule="auto"/>
        <w:jc w:val="both"/>
        <w:rPr>
          <w:rFonts w:ascii="Verdana" w:eastAsia="Calibri" w:hAnsi="Verdana" w:cs="Arial"/>
          <w:lang w:val="es-ES_tradnl"/>
        </w:rPr>
      </w:pPr>
    </w:p>
    <w:p w14:paraId="5FDB8874" w14:textId="77777777" w:rsidR="00CD6DAB" w:rsidRPr="00CD6DAB" w:rsidRDefault="00CD6DAB" w:rsidP="00CD6DA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D6DAB">
        <w:rPr>
          <w:rFonts w:ascii="Verdana" w:eastAsia="Century Gothic" w:hAnsi="Verdana" w:cs="Century Gothic"/>
          <w:b/>
          <w:bCs/>
          <w:lang w:val="es-ES_tradnl"/>
        </w:rPr>
        <w:t>Respuesta:</w:t>
      </w:r>
    </w:p>
    <w:p w14:paraId="040EC21B" w14:textId="77777777" w:rsidR="00CD6DAB" w:rsidRPr="00CD6DAB" w:rsidRDefault="00CD6DAB" w:rsidP="00CD6DAB">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D6DAB" w:rsidRPr="00CD6DAB" w14:paraId="41B45DF4" w14:textId="77777777" w:rsidTr="00C926A2">
        <w:tc>
          <w:tcPr>
            <w:tcW w:w="8828" w:type="dxa"/>
            <w:shd w:val="clear" w:color="auto" w:fill="auto"/>
          </w:tcPr>
          <w:p w14:paraId="453931DE" w14:textId="77777777" w:rsidR="00CD6DAB" w:rsidRPr="00CD6DAB" w:rsidRDefault="00CD6DAB" w:rsidP="00CD6DAB">
            <w:pPr>
              <w:snapToGrid w:val="0"/>
              <w:spacing w:line="276" w:lineRule="auto"/>
              <w:jc w:val="both"/>
              <w:rPr>
                <w:rFonts w:ascii="Verdana" w:eastAsia="Calibri" w:hAnsi="Verdana" w:cs="Arial"/>
                <w:lang w:val="es-ES"/>
              </w:rPr>
            </w:pPr>
            <w:r w:rsidRPr="4A6BC812">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o consultoría estandarizadas en las respectivas matrices de experiencia de los Documentos Tipo.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3E3AE3FF" w14:textId="77777777" w:rsidR="00CD6DAB" w:rsidRPr="00CD6DAB" w:rsidRDefault="00CD6DAB" w:rsidP="00CD6DAB">
            <w:pPr>
              <w:snapToGrid w:val="0"/>
              <w:spacing w:line="276" w:lineRule="auto"/>
              <w:jc w:val="both"/>
              <w:rPr>
                <w:rFonts w:ascii="Verdana" w:eastAsia="Calibri" w:hAnsi="Verdana" w:cs="Arial"/>
                <w:lang w:val="es-ES_tradnl"/>
              </w:rPr>
            </w:pPr>
          </w:p>
          <w:p w14:paraId="74497903" w14:textId="77777777" w:rsidR="00CD6DAB" w:rsidRPr="00CD6DAB" w:rsidRDefault="00CD6DAB" w:rsidP="00CD6DAB">
            <w:pPr>
              <w:snapToGrid w:val="0"/>
              <w:spacing w:line="276" w:lineRule="auto"/>
              <w:jc w:val="both"/>
              <w:rPr>
                <w:rFonts w:ascii="Verdana" w:eastAsia="Calibri" w:hAnsi="Verdana" w:cs="Arial"/>
                <w:lang w:val="es-ES_tradnl"/>
              </w:rPr>
            </w:pPr>
            <w:r w:rsidRPr="00CD6DAB">
              <w:rPr>
                <w:rFonts w:ascii="Verdana" w:eastAsia="Calibri" w:hAnsi="Verdana" w:cs="Calibri Light"/>
              </w:rPr>
              <w:t xml:space="preserve">Así, el peticionario tendría que revisar si las actividades de ornato que indica podrían clasificarse dentro de algunas de las actividades de Espacio Público Asociado a la Infraestructura de Transporte conforme al “Anexo 3 – Glosario” de los documentos tipo de licitación de obra pública de infraestructura de </w:t>
            </w:r>
            <w:r w:rsidRPr="00CD6DAB">
              <w:rPr>
                <w:rFonts w:ascii="Verdana" w:eastAsia="Calibri" w:hAnsi="Verdana" w:cs="Calibri Light"/>
              </w:rPr>
              <w:lastRenderedPageBreak/>
              <w:t>transporte –versión 3– y, en este sentido, podría aplicar la Matriz de Experiencia del Sector Transporte, específicamente el Capítulo 6. “OBRAS DE INFRAESTRUCTURA VIAL URBANA”, dependiendo de las actividades del proceso de selección.</w:t>
            </w:r>
          </w:p>
        </w:tc>
      </w:tr>
    </w:tbl>
    <w:p w14:paraId="3F8528D7" w14:textId="77777777" w:rsidR="00CD6DAB" w:rsidRPr="00CD6DAB" w:rsidRDefault="00CD6DAB" w:rsidP="00CD6DAB">
      <w:pPr>
        <w:tabs>
          <w:tab w:val="left" w:pos="142"/>
          <w:tab w:val="left" w:pos="284"/>
        </w:tabs>
        <w:snapToGrid w:val="0"/>
        <w:spacing w:after="0" w:line="276" w:lineRule="auto"/>
        <w:jc w:val="both"/>
        <w:rPr>
          <w:rFonts w:ascii="Verdana" w:eastAsia="Century Gothic" w:hAnsi="Verdana" w:cs="Century Gothic"/>
          <w:b/>
          <w:bCs/>
          <w:lang w:val="es-ES_tradnl"/>
        </w:rPr>
      </w:pPr>
    </w:p>
    <w:p w14:paraId="727C99B8" w14:textId="77777777" w:rsidR="00CD6DAB" w:rsidRPr="00CD6DAB" w:rsidRDefault="00CD6DAB" w:rsidP="00CD6DA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D6DAB">
        <w:rPr>
          <w:rFonts w:ascii="Verdana" w:eastAsia="Century Gothic" w:hAnsi="Verdana" w:cs="Century Gothic"/>
          <w:b/>
          <w:bCs/>
          <w:lang w:val="es-ES_tradnl"/>
        </w:rPr>
        <w:t>Razones de la respuesta:</w:t>
      </w:r>
    </w:p>
    <w:p w14:paraId="31220AFA" w14:textId="77777777" w:rsidR="00CD6DAB" w:rsidRPr="00CD6DAB" w:rsidRDefault="00CD6DAB" w:rsidP="00CD6DAB">
      <w:pPr>
        <w:snapToGrid w:val="0"/>
        <w:spacing w:after="0" w:line="276" w:lineRule="auto"/>
        <w:jc w:val="both"/>
        <w:rPr>
          <w:rFonts w:ascii="Verdana" w:eastAsia="Calibri" w:hAnsi="Verdana" w:cs="Arial"/>
          <w:lang w:val="es-ES_tradnl"/>
        </w:rPr>
      </w:pPr>
    </w:p>
    <w:p w14:paraId="020BD84A" w14:textId="77777777" w:rsidR="00CD6DAB" w:rsidRPr="00CD6DAB" w:rsidRDefault="00CD6DAB" w:rsidP="00CD6DAB">
      <w:pPr>
        <w:snapToGrid w:val="0"/>
        <w:spacing w:after="0" w:line="276" w:lineRule="auto"/>
        <w:jc w:val="both"/>
        <w:rPr>
          <w:rFonts w:ascii="Verdana" w:eastAsia="Calibri" w:hAnsi="Verdana" w:cs="Arial"/>
          <w:lang w:val="es-ES_tradnl"/>
        </w:rPr>
      </w:pPr>
      <w:r w:rsidRPr="00CD6DAB">
        <w:rPr>
          <w:rFonts w:ascii="Verdana" w:eastAsia="Calibri" w:hAnsi="Verdana" w:cs="Arial"/>
          <w:lang w:val="es-ES_tradnl"/>
        </w:rPr>
        <w:t xml:space="preserve">Lo anterior se sustenta en las siguientes consideraciones: </w:t>
      </w:r>
    </w:p>
    <w:p w14:paraId="1B753C97" w14:textId="77777777" w:rsidR="00CD6DAB" w:rsidRPr="00CD6DAB" w:rsidRDefault="00CD6DAB" w:rsidP="00CD6DAB">
      <w:pPr>
        <w:snapToGrid w:val="0"/>
        <w:spacing w:after="0" w:line="276" w:lineRule="auto"/>
        <w:jc w:val="both"/>
        <w:rPr>
          <w:rFonts w:ascii="Verdana" w:eastAsia="Calibri" w:hAnsi="Verdana" w:cs="Arial"/>
          <w:lang w:val="es-ES_tradnl"/>
        </w:rPr>
      </w:pPr>
    </w:p>
    <w:p w14:paraId="7BA23F0D" w14:textId="77777777" w:rsidR="00CD6DAB" w:rsidRPr="00CD6DAB" w:rsidRDefault="00CD6DAB" w:rsidP="00CD6DAB">
      <w:pPr>
        <w:numPr>
          <w:ilvl w:val="0"/>
          <w:numId w:val="17"/>
        </w:numPr>
        <w:snapToGrid w:val="0"/>
        <w:spacing w:after="0" w:line="276" w:lineRule="auto"/>
        <w:jc w:val="both"/>
        <w:rPr>
          <w:rFonts w:ascii="Verdana" w:eastAsia="Calibri" w:hAnsi="Verdana" w:cs="Arial"/>
          <w:lang w:val="es-ES_tradnl"/>
        </w:rPr>
      </w:pPr>
      <w:r w:rsidRPr="00CD6DAB">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1A59D088" w14:textId="77777777" w:rsidR="00CD6DAB" w:rsidRPr="00CD6DAB" w:rsidRDefault="00CD6DAB" w:rsidP="00CD6DAB">
      <w:pPr>
        <w:snapToGrid w:val="0"/>
        <w:spacing w:after="0" w:line="276" w:lineRule="auto"/>
        <w:ind w:left="720"/>
        <w:jc w:val="both"/>
        <w:rPr>
          <w:rFonts w:ascii="Verdana" w:eastAsia="Calibri" w:hAnsi="Verdana" w:cs="Arial"/>
          <w:lang w:val="es-ES_tradnl"/>
        </w:rPr>
      </w:pPr>
    </w:p>
    <w:p w14:paraId="125594B4" w14:textId="65FC3689" w:rsidR="00CD6DAB" w:rsidRPr="004409EF" w:rsidRDefault="00CD6DAB" w:rsidP="006B61A9">
      <w:pPr>
        <w:numPr>
          <w:ilvl w:val="0"/>
          <w:numId w:val="17"/>
        </w:numPr>
        <w:snapToGrid w:val="0"/>
        <w:spacing w:after="0" w:line="276" w:lineRule="auto"/>
        <w:jc w:val="both"/>
        <w:rPr>
          <w:rFonts w:ascii="Verdana" w:eastAsia="Calibri" w:hAnsi="Verdana" w:cs="Times New Roman"/>
          <w:lang w:val="es-ES"/>
        </w:rPr>
      </w:pPr>
      <w:r w:rsidRPr="4A6BC812">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r w:rsidR="004409EF" w:rsidRPr="4A6BC812">
        <w:rPr>
          <w:rFonts w:ascii="Verdana" w:eastAsia="Calibri" w:hAnsi="Verdana" w:cs="Arial"/>
          <w:lang w:val="es-ES"/>
        </w:rPr>
        <w:t>.</w:t>
      </w:r>
    </w:p>
    <w:p w14:paraId="7CEAA5B1" w14:textId="77777777" w:rsidR="004409EF" w:rsidRPr="00CD6DAB" w:rsidRDefault="004409EF" w:rsidP="004409EF">
      <w:pPr>
        <w:snapToGrid w:val="0"/>
        <w:spacing w:after="0" w:line="276" w:lineRule="auto"/>
        <w:jc w:val="both"/>
        <w:rPr>
          <w:rFonts w:ascii="Verdana" w:eastAsia="Calibri" w:hAnsi="Verdana" w:cs="Times New Roman"/>
          <w:lang w:val="es-ES_tradnl"/>
        </w:rPr>
      </w:pPr>
    </w:p>
    <w:p w14:paraId="78366C85" w14:textId="77777777" w:rsidR="00CD6DAB" w:rsidRPr="00CD6DAB" w:rsidRDefault="00CD6DAB" w:rsidP="00CD6DAB">
      <w:pPr>
        <w:numPr>
          <w:ilvl w:val="0"/>
          <w:numId w:val="17"/>
        </w:numPr>
        <w:snapToGrid w:val="0"/>
        <w:spacing w:after="0" w:line="276" w:lineRule="auto"/>
        <w:jc w:val="both"/>
        <w:rPr>
          <w:rFonts w:ascii="Verdana" w:eastAsia="Calibri" w:hAnsi="Verdana" w:cs="Arial"/>
          <w:lang w:val="es-ES_tradnl"/>
        </w:rPr>
      </w:pPr>
      <w:r w:rsidRPr="00CD6DAB">
        <w:rPr>
          <w:rFonts w:ascii="Verdana" w:eastAsia="Calibri" w:hAnsi="Verdana" w:cs="Times New Roman"/>
          <w:lang w:val="es-ES_tradnl"/>
        </w:rPr>
        <w:t>Para el sector de infraestructura de transporte, la Agencia Nacional de Contratación Pública – Colombia Compra Eficiente ha expedido Documentos Tipo</w:t>
      </w:r>
      <w:r w:rsidRPr="00CD6DAB">
        <w:rPr>
          <w:rFonts w:ascii="Verdana" w:eastAsia="Calibri" w:hAnsi="Verdana" w:cs="Times New Roman"/>
          <w:vertAlign w:val="superscript"/>
          <w:lang w:val="es-ES_tradnl"/>
        </w:rPr>
        <w:footnoteReference w:id="2"/>
      </w:r>
      <w:r w:rsidRPr="00CD6DAB">
        <w:rPr>
          <w:rFonts w:ascii="Verdana" w:eastAsia="Calibri" w:hAnsi="Verdana" w:cs="Times New Roman"/>
          <w:lang w:val="es-ES_tradnl"/>
        </w:rPr>
        <w:t xml:space="preserve"> para contratar obras públicas de infraestructura de transporte bajo las modalidades de selección de licitación pública, selección abreviada de menor cuantía y mínima cuantía. Así mismo, esta Agencia ha expedido documentos tipo de concurso de méritos para contratar la interventoría y la consultoría de estudios de ingeniería de infraestructura de transporte. </w:t>
      </w:r>
    </w:p>
    <w:p w14:paraId="5AEE24D3" w14:textId="77777777" w:rsidR="00CD6DAB" w:rsidRPr="00CD6DAB" w:rsidRDefault="00CD6DAB" w:rsidP="00CD6DAB">
      <w:pPr>
        <w:snapToGrid w:val="0"/>
        <w:spacing w:after="0" w:line="276" w:lineRule="auto"/>
        <w:jc w:val="both"/>
        <w:rPr>
          <w:rFonts w:ascii="Verdana" w:eastAsia="Calibri" w:hAnsi="Verdana" w:cs="Arial"/>
          <w:lang w:val="es-ES_tradnl"/>
        </w:rPr>
      </w:pPr>
    </w:p>
    <w:p w14:paraId="7D078BE3" w14:textId="77777777" w:rsidR="00CD6DAB" w:rsidRPr="00CD6DAB" w:rsidRDefault="00CD6DAB" w:rsidP="00CD6DAB">
      <w:pPr>
        <w:numPr>
          <w:ilvl w:val="0"/>
          <w:numId w:val="17"/>
        </w:numPr>
        <w:snapToGrid w:val="0"/>
        <w:spacing w:after="0" w:line="276" w:lineRule="auto"/>
        <w:jc w:val="both"/>
        <w:rPr>
          <w:rFonts w:ascii="Verdana" w:eastAsia="Calibri" w:hAnsi="Verdana" w:cs="Arial"/>
          <w:lang w:val="es-ES_tradnl"/>
        </w:rPr>
      </w:pPr>
      <w:r w:rsidRPr="00CD6DAB">
        <w:rPr>
          <w:rFonts w:ascii="Verdana" w:eastAsia="Calibri" w:hAnsi="Verdana" w:cs="Arial"/>
          <w:lang w:val="es-ES_tradnl"/>
        </w:rPr>
        <w:t xml:space="preserve">Los documentos tipo de licitación de obra pública de infraestructura de transporte –versión 3– fueron adoptados mediante la Resolución 240 de 2020 –modificada mediante la Resolución 275 de 2022–. Estos documentos aplican a los procesos de contratación de obras públicas de infraestructura de transporte bajo la modalidad de licitación pública. </w:t>
      </w:r>
    </w:p>
    <w:p w14:paraId="258E907B" w14:textId="77777777" w:rsidR="00CD6DAB" w:rsidRPr="00CD6DAB" w:rsidRDefault="00CD6DAB" w:rsidP="00CD6DAB">
      <w:pPr>
        <w:snapToGrid w:val="0"/>
        <w:spacing w:after="0" w:line="276" w:lineRule="auto"/>
        <w:jc w:val="both"/>
        <w:rPr>
          <w:rFonts w:ascii="Verdana" w:eastAsia="Calibri" w:hAnsi="Verdana" w:cs="Arial"/>
          <w:lang w:val="es-ES_tradnl"/>
        </w:rPr>
      </w:pPr>
    </w:p>
    <w:p w14:paraId="694992D3" w14:textId="77777777" w:rsidR="00CD6DAB" w:rsidRPr="00CD6DAB" w:rsidRDefault="00CD6DAB" w:rsidP="00CD6DAB">
      <w:pPr>
        <w:numPr>
          <w:ilvl w:val="0"/>
          <w:numId w:val="17"/>
        </w:numPr>
        <w:snapToGrid w:val="0"/>
        <w:spacing w:after="0" w:line="276" w:lineRule="auto"/>
        <w:jc w:val="both"/>
        <w:rPr>
          <w:rFonts w:ascii="Verdana" w:eastAsia="Aptos" w:hAnsi="Verdana" w:cs="Arial"/>
          <w:bCs/>
          <w:kern w:val="2"/>
          <w:lang w:val="es-ES_tradnl"/>
          <w14:ligatures w14:val="standardContextual"/>
        </w:rPr>
      </w:pPr>
      <w:r w:rsidRPr="00CD6DAB">
        <w:rPr>
          <w:rFonts w:ascii="Verdana" w:eastAsia="Aptos" w:hAnsi="Verdana" w:cs="Arial"/>
          <w:bCs/>
          <w:kern w:val="2"/>
          <w:lang w:val="es-ES_tradnl"/>
          <w14:ligatures w14:val="standardContextual"/>
        </w:rPr>
        <w:t xml:space="preserve">Las matrices de experiencia de esos documentos tipo establecen los tipos de obra de infraestructura de transporte. Con respecto a la actividad a contratar, la Matriz 1 establece cuáles son las actividades que corresponden a cada uno de los tipos obra, con el fin de que la entidad identifique aquellas en las cuales se enmarca, de mejor forma, el objeto que pretende ejecutar y determine los requisitos de experiencia exigibles. Por último, el documento establece los rangos dentro de los cuales se debe identificar el presupuesto del proceso de contratación. </w:t>
      </w:r>
    </w:p>
    <w:p w14:paraId="4692A82E" w14:textId="77777777" w:rsidR="00CD6DAB" w:rsidRPr="00CD6DAB" w:rsidRDefault="00CD6DAB" w:rsidP="00CD6DAB">
      <w:pPr>
        <w:snapToGrid w:val="0"/>
        <w:spacing w:after="0" w:line="276" w:lineRule="auto"/>
        <w:rPr>
          <w:rFonts w:ascii="Verdana" w:eastAsia="Aptos" w:hAnsi="Verdana" w:cs="Arial"/>
          <w:bCs/>
          <w:kern w:val="2"/>
          <w:lang w:val="es-ES_tradnl"/>
          <w14:ligatures w14:val="standardContextual"/>
        </w:rPr>
      </w:pPr>
    </w:p>
    <w:p w14:paraId="034ACC66" w14:textId="77777777" w:rsidR="00CD6DAB" w:rsidRPr="00CD6DAB" w:rsidRDefault="00CD6DAB" w:rsidP="00CD6DAB">
      <w:pPr>
        <w:numPr>
          <w:ilvl w:val="0"/>
          <w:numId w:val="17"/>
        </w:numPr>
        <w:snapToGrid w:val="0"/>
        <w:spacing w:after="0" w:line="276" w:lineRule="auto"/>
        <w:jc w:val="both"/>
        <w:rPr>
          <w:rFonts w:ascii="Verdana" w:eastAsia="Aptos" w:hAnsi="Verdana" w:cs="Arial"/>
          <w:bCs/>
          <w:kern w:val="2"/>
          <w:lang w:val="es-ES_tradnl"/>
          <w14:ligatures w14:val="standardContextual"/>
        </w:rPr>
      </w:pPr>
      <w:r w:rsidRPr="00CD6DAB">
        <w:rPr>
          <w:rFonts w:ascii="Verdana" w:eastAsia="Aptos" w:hAnsi="Verdana" w:cs="Arial"/>
          <w:bCs/>
          <w:kern w:val="2"/>
          <w:lang w:val="es-ES_tradnl"/>
          <w14:ligatures w14:val="standardContextual"/>
        </w:rPr>
        <w:t>Así las cosas, en la etapa de planeación, la entidad estatal debe identificar el tipo de obra y las actividades definidas en la “Matriz 1 – Experiencia”, atendiendo al alcance del objeto a contratar. De esta manera, la “experiencia general” y la “experiencia específica” se solicitarán de acuerdo con la actividad a contratar, con la cuantía del procedimiento y teniendo en cuenta las condiciones técnicas requeridas por la entidad, aspecto que deberá acreditarse de acuerdo con las instrucciones establecidas en dicha matriz para cada actividad.</w:t>
      </w:r>
    </w:p>
    <w:p w14:paraId="679016CE" w14:textId="77777777" w:rsidR="00CD6DAB" w:rsidRPr="00CD6DAB" w:rsidRDefault="00CD6DAB" w:rsidP="00CD6DAB">
      <w:pPr>
        <w:snapToGrid w:val="0"/>
        <w:spacing w:after="0" w:line="276" w:lineRule="auto"/>
        <w:ind w:left="720"/>
        <w:rPr>
          <w:rFonts w:ascii="Verdana" w:eastAsia="Aptos" w:hAnsi="Verdana" w:cs="Arial"/>
          <w:bCs/>
          <w:kern w:val="2"/>
          <w:lang w:val="es-ES_tradnl"/>
          <w14:ligatures w14:val="standardContextual"/>
        </w:rPr>
      </w:pPr>
    </w:p>
    <w:p w14:paraId="1DC7CE0F" w14:textId="77777777" w:rsidR="00CD6DAB" w:rsidRPr="00CD6DAB" w:rsidRDefault="00CD6DAB" w:rsidP="00CD6DAB">
      <w:pPr>
        <w:numPr>
          <w:ilvl w:val="0"/>
          <w:numId w:val="19"/>
        </w:numPr>
        <w:spacing w:after="0" w:line="276" w:lineRule="auto"/>
        <w:contextualSpacing/>
        <w:jc w:val="both"/>
        <w:rPr>
          <w:rFonts w:ascii="Verdana" w:eastAsia="Calibri" w:hAnsi="Verdana" w:cs="Calibri Light"/>
          <w:kern w:val="2"/>
          <w14:ligatures w14:val="standardContextual"/>
        </w:rPr>
      </w:pPr>
      <w:r w:rsidRPr="00CD6DAB">
        <w:rPr>
          <w:rFonts w:ascii="Verdana" w:eastAsia="Calibri" w:hAnsi="Verdana" w:cs="Arial"/>
          <w:kern w:val="2"/>
          <w:lang w:val="es-ES_tradnl"/>
          <w14:ligatures w14:val="standardContextual"/>
        </w:rPr>
        <w:t xml:space="preserve">Por otra parte, teniendo en cuenta el objeto de su consulta, </w:t>
      </w:r>
      <w:r w:rsidRPr="00CD6DAB">
        <w:rPr>
          <w:rFonts w:ascii="Verdana" w:eastAsia="Calibri" w:hAnsi="Verdana" w:cs="Calibri Light"/>
          <w:kern w:val="2"/>
          <w14:ligatures w14:val="standardContextual"/>
        </w:rPr>
        <w:t xml:space="preserve">primero hay que revisar la definición de Espacio Público asociado a la infraestructura de transporte, toda vez que, las obras de ornato podrían ser consideradas como parte del espacio público, ya que su funcionalidad es embellecer las áreas en las cuales se incluyen. Dentro de ellas se podrían incluir actividades como jardines, mobiliario, murales, fuentes, zonas verdes, arte urbano, esculturas o elementos de señalización y seguridad, entre otras. Estas obras no solo embellecen el entorno, sino que también contribuyen con la funcionalidad y el disfrute de los espacios que son accesibles para todos. </w:t>
      </w:r>
    </w:p>
    <w:p w14:paraId="1538CB2D" w14:textId="77777777" w:rsidR="00CD6DAB" w:rsidRPr="00CD6DAB" w:rsidRDefault="00CD6DAB" w:rsidP="00CD6DAB">
      <w:pPr>
        <w:spacing w:after="0" w:line="276" w:lineRule="auto"/>
        <w:jc w:val="both"/>
        <w:rPr>
          <w:rFonts w:ascii="Verdana" w:eastAsia="Calibri" w:hAnsi="Verdana" w:cs="Calibri Light"/>
          <w:kern w:val="2"/>
          <w14:ligatures w14:val="standardContextual"/>
        </w:rPr>
      </w:pPr>
    </w:p>
    <w:p w14:paraId="3ED739E4" w14:textId="77777777" w:rsidR="00CD6DAB" w:rsidRPr="00CD6DAB" w:rsidRDefault="00CD6DAB" w:rsidP="00CD6DAB">
      <w:pPr>
        <w:numPr>
          <w:ilvl w:val="0"/>
          <w:numId w:val="19"/>
        </w:numPr>
        <w:spacing w:after="0" w:line="276" w:lineRule="auto"/>
        <w:contextualSpacing/>
        <w:jc w:val="both"/>
        <w:rPr>
          <w:rFonts w:ascii="Verdana" w:eastAsia="Calibri" w:hAnsi="Verdana" w:cs="Calibri Light"/>
          <w:kern w:val="2"/>
          <w14:ligatures w14:val="standardContextual"/>
        </w:rPr>
      </w:pPr>
      <w:r w:rsidRPr="00CD6DAB">
        <w:rPr>
          <w:rFonts w:ascii="Verdana" w:eastAsia="Calibri" w:hAnsi="Verdana" w:cs="Calibri Light"/>
          <w:kern w:val="2"/>
          <w14:ligatures w14:val="standardContextual"/>
        </w:rPr>
        <w:t>En igual sentido, debe revisarse el “Anexo 3 – Glosario”, que incluye la definición de Espacio Público en infraestructura de transporte:</w:t>
      </w:r>
    </w:p>
    <w:p w14:paraId="61D4B0AD" w14:textId="77777777" w:rsidR="00CD6DAB" w:rsidRPr="00CD6DAB" w:rsidRDefault="00CD6DAB" w:rsidP="00CD6DAB">
      <w:pPr>
        <w:spacing w:after="0" w:line="276" w:lineRule="auto"/>
        <w:jc w:val="both"/>
        <w:rPr>
          <w:rFonts w:ascii="Verdana" w:eastAsia="Calibri" w:hAnsi="Verdana" w:cs="Calibri Light"/>
          <w:kern w:val="2"/>
          <w14:ligatures w14:val="standardContextual"/>
        </w:rPr>
      </w:pPr>
    </w:p>
    <w:p w14:paraId="378AB650" w14:textId="77777777" w:rsidR="00CD6DAB" w:rsidRPr="00CD6DAB" w:rsidRDefault="00CD6DAB" w:rsidP="00CD6DAB">
      <w:pPr>
        <w:spacing w:after="0" w:line="240" w:lineRule="auto"/>
        <w:ind w:left="720" w:right="709"/>
        <w:jc w:val="both"/>
        <w:rPr>
          <w:rFonts w:ascii="Verdana" w:eastAsia="Calibri" w:hAnsi="Verdana" w:cs="Calibri Light"/>
          <w:kern w:val="2"/>
          <w:sz w:val="21"/>
          <w:szCs w:val="21"/>
          <w14:ligatures w14:val="standardContextual"/>
        </w:rPr>
      </w:pPr>
      <w:r w:rsidRPr="00CD6DAB">
        <w:rPr>
          <w:rFonts w:ascii="Verdana" w:eastAsia="Calibri" w:hAnsi="Verdana" w:cs="Calibri Light"/>
          <w:b/>
          <w:bCs/>
          <w:kern w:val="2"/>
          <w:sz w:val="21"/>
          <w:szCs w:val="21"/>
          <w14:ligatures w14:val="standardContextual"/>
        </w:rPr>
        <w:t>“2.39 Espacio Público Asociado a la Infraestructura de Transporte</w:t>
      </w:r>
      <w:r w:rsidRPr="00CD6DAB">
        <w:rPr>
          <w:rFonts w:ascii="Verdana" w:eastAsia="Calibri" w:hAnsi="Verdana" w:cs="Calibri Light"/>
          <w:kern w:val="2"/>
          <w:sz w:val="21"/>
          <w:szCs w:val="21"/>
          <w14:ligatures w14:val="standardContextual"/>
        </w:rPr>
        <w:t>: Elementos constitutivos artificiales o construidos</w:t>
      </w:r>
      <w:r w:rsidRPr="00CD6DAB">
        <w:rPr>
          <w:rFonts w:ascii="Verdana" w:eastAsia="Calibri" w:hAnsi="Verdana" w:cs="Calibri Light"/>
          <w:kern w:val="2"/>
          <w:sz w:val="21"/>
          <w:szCs w:val="21"/>
          <w:vertAlign w:val="superscript"/>
          <w14:ligatures w14:val="standardContextual"/>
        </w:rPr>
        <w:footnoteReference w:id="3"/>
      </w:r>
      <w:r w:rsidRPr="00CD6DAB">
        <w:rPr>
          <w:rFonts w:ascii="Verdana" w:eastAsia="Calibri" w:hAnsi="Verdana" w:cs="Calibri Light"/>
          <w:kern w:val="2"/>
          <w:sz w:val="21"/>
          <w:szCs w:val="21"/>
          <w14:ligatures w14:val="standardContextual"/>
        </w:rPr>
        <w:t xml:space="preserve">, tales como:  </w:t>
      </w:r>
    </w:p>
    <w:p w14:paraId="5F80F041" w14:textId="77777777" w:rsidR="00CD6DAB" w:rsidRPr="00CD6DAB" w:rsidRDefault="00CD6DAB" w:rsidP="00CD6DAB">
      <w:pPr>
        <w:spacing w:after="0" w:line="240" w:lineRule="auto"/>
        <w:ind w:left="720" w:right="709"/>
        <w:jc w:val="both"/>
        <w:rPr>
          <w:rFonts w:ascii="Verdana" w:eastAsia="Calibri" w:hAnsi="Verdana" w:cs="Calibri Light"/>
          <w:kern w:val="2"/>
          <w:sz w:val="21"/>
          <w:szCs w:val="21"/>
          <w14:ligatures w14:val="standardContextual"/>
        </w:rPr>
      </w:pPr>
    </w:p>
    <w:p w14:paraId="708DDB9B" w14:textId="77777777" w:rsidR="00CD6DAB" w:rsidRPr="00CD6DAB" w:rsidRDefault="00CD6DAB" w:rsidP="00CD6DAB">
      <w:pPr>
        <w:numPr>
          <w:ilvl w:val="0"/>
          <w:numId w:val="20"/>
        </w:numPr>
        <w:spacing w:after="0" w:line="240" w:lineRule="auto"/>
        <w:ind w:right="709"/>
        <w:contextualSpacing/>
        <w:jc w:val="both"/>
        <w:rPr>
          <w:rFonts w:ascii="Verdana" w:eastAsia="Calibri" w:hAnsi="Verdana" w:cs="Calibri Light"/>
          <w:kern w:val="2"/>
          <w:sz w:val="21"/>
          <w:szCs w:val="21"/>
          <w14:ligatures w14:val="standardContextual"/>
        </w:rPr>
      </w:pPr>
      <w:r w:rsidRPr="00CD6DAB">
        <w:rPr>
          <w:rFonts w:ascii="Verdana" w:eastAsia="Calibri" w:hAnsi="Verdana" w:cs="Calibri Light"/>
          <w:kern w:val="2"/>
          <w:sz w:val="21"/>
          <w:szCs w:val="21"/>
          <w14:ligatures w14:val="standardContextual"/>
        </w:rPr>
        <w:t xml:space="preserve">Áreas integrantes de los perfiles viales peatonal y vehicular, constituidas por: </w:t>
      </w:r>
    </w:p>
    <w:p w14:paraId="0D2EBC07" w14:textId="77777777" w:rsidR="00CD6DAB" w:rsidRPr="00CD6DAB" w:rsidRDefault="00CD6DAB" w:rsidP="00CD6DAB">
      <w:pPr>
        <w:spacing w:after="0" w:line="240" w:lineRule="auto"/>
        <w:ind w:left="720" w:right="709"/>
        <w:jc w:val="both"/>
        <w:rPr>
          <w:rFonts w:ascii="Verdana" w:eastAsia="Calibri" w:hAnsi="Verdana" w:cs="Calibri Light"/>
          <w:kern w:val="2"/>
          <w:sz w:val="21"/>
          <w:szCs w:val="21"/>
          <w14:ligatures w14:val="standardContextual"/>
        </w:rPr>
      </w:pPr>
    </w:p>
    <w:p w14:paraId="54F00F9D" w14:textId="77777777" w:rsidR="00CD6DAB" w:rsidRPr="00CD6DAB" w:rsidRDefault="00CD6DAB" w:rsidP="00CD6DAB">
      <w:pPr>
        <w:numPr>
          <w:ilvl w:val="0"/>
          <w:numId w:val="21"/>
        </w:numPr>
        <w:spacing w:after="0" w:line="240" w:lineRule="auto"/>
        <w:ind w:right="709"/>
        <w:contextualSpacing/>
        <w:jc w:val="both"/>
        <w:rPr>
          <w:rFonts w:ascii="Verdana" w:eastAsia="Calibri" w:hAnsi="Verdana" w:cs="Calibri Light"/>
          <w:kern w:val="2"/>
          <w:sz w:val="21"/>
          <w:szCs w:val="21"/>
          <w14:ligatures w14:val="standardContextual"/>
        </w:rPr>
      </w:pPr>
      <w:r w:rsidRPr="00CD6DAB">
        <w:rPr>
          <w:rFonts w:ascii="Verdana" w:eastAsia="Calibri" w:hAnsi="Verdana" w:cs="Calibri Light"/>
          <w:kern w:val="2"/>
          <w:sz w:val="21"/>
          <w:szCs w:val="21"/>
          <w14:ligatures w14:val="standardContextual"/>
        </w:rPr>
        <w:t xml:space="preserve">Los componentes de los perfiles viales tales como: áreas de control ambiental, zonas de mobiliario urbano y señalización, cárcamos y ductos, túneles peatonales, puentes peatonales, escalinatas, bulevares, alamedas, rampas para discapacitados, andenes, malecones, paseos marítimos, camellones, sardineles, cunetas, </w:t>
      </w:r>
      <w:proofErr w:type="spellStart"/>
      <w:r w:rsidRPr="00CD6DAB">
        <w:rPr>
          <w:rFonts w:ascii="Verdana" w:eastAsia="Calibri" w:hAnsi="Verdana" w:cs="Calibri Light"/>
          <w:kern w:val="2"/>
          <w:sz w:val="21"/>
          <w:szCs w:val="21"/>
          <w14:ligatures w14:val="standardContextual"/>
        </w:rPr>
        <w:t>ciclopistas</w:t>
      </w:r>
      <w:proofErr w:type="spellEnd"/>
      <w:r w:rsidRPr="00CD6DAB">
        <w:rPr>
          <w:rFonts w:ascii="Verdana" w:eastAsia="Calibri" w:hAnsi="Verdana" w:cs="Calibri Light"/>
          <w:kern w:val="2"/>
          <w:sz w:val="21"/>
          <w:szCs w:val="21"/>
          <w14:ligatures w14:val="standardContextual"/>
        </w:rPr>
        <w:t xml:space="preserve">, ciclovías, estacionamiento para bicicletas, estacionamiento para motocicletas, estacionamiento bajo espacio público, zonas azules, bahías de estacionamiento, bermas, separadores, reductores de velocidad, calzadas, carriles. </w:t>
      </w:r>
    </w:p>
    <w:p w14:paraId="1893E749" w14:textId="77777777" w:rsidR="00CD6DAB" w:rsidRPr="00CD6DAB" w:rsidRDefault="00CD6DAB" w:rsidP="00CD6DAB">
      <w:pPr>
        <w:spacing w:after="0" w:line="240" w:lineRule="auto"/>
        <w:ind w:left="720" w:right="709"/>
        <w:jc w:val="both"/>
        <w:rPr>
          <w:rFonts w:ascii="Verdana" w:eastAsia="Calibri" w:hAnsi="Verdana" w:cs="Calibri Light"/>
          <w:kern w:val="2"/>
          <w:sz w:val="21"/>
          <w:szCs w:val="21"/>
          <w14:ligatures w14:val="standardContextual"/>
        </w:rPr>
      </w:pPr>
    </w:p>
    <w:p w14:paraId="7D1C888C" w14:textId="77777777" w:rsidR="00CD6DAB" w:rsidRPr="00CD6DAB" w:rsidRDefault="00CD6DAB" w:rsidP="00CD6DAB">
      <w:pPr>
        <w:numPr>
          <w:ilvl w:val="0"/>
          <w:numId w:val="21"/>
        </w:numPr>
        <w:spacing w:after="0" w:line="240" w:lineRule="auto"/>
        <w:ind w:right="709"/>
        <w:contextualSpacing/>
        <w:jc w:val="both"/>
        <w:rPr>
          <w:rFonts w:ascii="Verdana" w:eastAsia="Calibri" w:hAnsi="Verdana" w:cs="Calibri Light"/>
          <w:kern w:val="2"/>
          <w:sz w:val="21"/>
          <w:szCs w:val="21"/>
          <w14:ligatures w14:val="standardContextual"/>
        </w:rPr>
      </w:pPr>
      <w:r w:rsidRPr="00CD6DAB">
        <w:rPr>
          <w:rFonts w:ascii="Verdana" w:eastAsia="Calibri" w:hAnsi="Verdana" w:cs="Calibri Light"/>
          <w:kern w:val="2"/>
          <w:sz w:val="21"/>
          <w:szCs w:val="21"/>
          <w14:ligatures w14:val="standardContextual"/>
        </w:rPr>
        <w:t xml:space="preserve">Los componentes de los cruces o intersecciones, tales como: esquinas, glorietas, orejas, puentes vehiculares, túneles y viaductos. </w:t>
      </w:r>
    </w:p>
    <w:p w14:paraId="4AAF696E" w14:textId="77777777" w:rsidR="00CD6DAB" w:rsidRPr="00CD6DAB" w:rsidRDefault="00CD6DAB" w:rsidP="00CD6DAB">
      <w:pPr>
        <w:spacing w:after="0" w:line="240" w:lineRule="auto"/>
        <w:ind w:left="720" w:right="709"/>
        <w:jc w:val="both"/>
        <w:rPr>
          <w:rFonts w:ascii="Verdana" w:eastAsia="Calibri" w:hAnsi="Verdana" w:cs="Calibri Light"/>
          <w:kern w:val="2"/>
          <w:sz w:val="21"/>
          <w:szCs w:val="21"/>
          <w14:ligatures w14:val="standardContextual"/>
        </w:rPr>
      </w:pPr>
    </w:p>
    <w:p w14:paraId="466C837E" w14:textId="77777777" w:rsidR="00CD6DAB" w:rsidRPr="00CD6DAB" w:rsidRDefault="00CD6DAB" w:rsidP="00CD6DAB">
      <w:pPr>
        <w:spacing w:after="0" w:line="240" w:lineRule="auto"/>
        <w:ind w:left="720" w:right="709"/>
        <w:jc w:val="both"/>
        <w:rPr>
          <w:rFonts w:ascii="Verdana" w:eastAsia="Calibri" w:hAnsi="Verdana" w:cs="Calibri Light"/>
          <w:kern w:val="2"/>
          <w:sz w:val="21"/>
          <w:szCs w:val="21"/>
          <w14:ligatures w14:val="standardContextual"/>
        </w:rPr>
      </w:pPr>
      <w:r w:rsidRPr="00CD6DAB">
        <w:rPr>
          <w:rFonts w:ascii="Verdana" w:eastAsia="Calibri" w:hAnsi="Verdana" w:cs="Calibri Light"/>
          <w:kern w:val="2"/>
          <w:sz w:val="21"/>
          <w:szCs w:val="21"/>
          <w14:ligatures w14:val="standardContextual"/>
        </w:rPr>
        <w:t>Para los fines de los Documentos Tipo se entiende que estos elementos del Espacio Público deberán estar asociados o vinculados a una infraestructura de transporte. “</w:t>
      </w:r>
    </w:p>
    <w:p w14:paraId="4BFD4D24" w14:textId="77777777" w:rsidR="00CD6DAB" w:rsidRPr="00CD6DAB" w:rsidRDefault="00CD6DAB" w:rsidP="00CD6DAB">
      <w:pPr>
        <w:spacing w:after="0" w:line="276" w:lineRule="auto"/>
        <w:jc w:val="both"/>
        <w:rPr>
          <w:rFonts w:ascii="Verdana" w:eastAsia="Calibri" w:hAnsi="Verdana" w:cs="Calibri Light"/>
          <w:kern w:val="2"/>
          <w14:ligatures w14:val="standardContextual"/>
        </w:rPr>
      </w:pPr>
    </w:p>
    <w:p w14:paraId="4F854C26" w14:textId="77777777" w:rsidR="00CD6DAB" w:rsidRPr="00CD6DAB" w:rsidRDefault="00CD6DAB" w:rsidP="00CD6DAB">
      <w:pPr>
        <w:numPr>
          <w:ilvl w:val="0"/>
          <w:numId w:val="22"/>
        </w:numPr>
        <w:spacing w:after="0" w:line="276" w:lineRule="auto"/>
        <w:contextualSpacing/>
        <w:jc w:val="both"/>
        <w:rPr>
          <w:rFonts w:ascii="Verdana" w:eastAsia="Calibri" w:hAnsi="Verdana" w:cs="Calibri Light"/>
          <w:kern w:val="2"/>
          <w14:ligatures w14:val="standardContextual"/>
        </w:rPr>
      </w:pPr>
      <w:r w:rsidRPr="00CD6DAB">
        <w:rPr>
          <w:rFonts w:ascii="Verdana" w:eastAsia="Calibri" w:hAnsi="Verdana" w:cs="Calibri Light"/>
          <w:kern w:val="2"/>
          <w14:ligatures w14:val="standardContextual"/>
        </w:rPr>
        <w:t>El peticionario tendría que revisar si las actividades de ornato que indica podrían clasificarse dentro de algunas de las actividades de Espacio Público Asociado a la Infraestructura de Transporte y, en este sentido, podría aplicar la Matriz de Experiencia del Sector Transporte, específicamente el Capítulo 6. “OBRAS DE INFRAESTRUCTURA VIAL URBANA”, que incluye las siguientes actividades, dependiendo de las actividades del proceso de selección:</w:t>
      </w:r>
    </w:p>
    <w:p w14:paraId="47C72120" w14:textId="77777777" w:rsidR="00CD6DAB" w:rsidRPr="00CD6DAB" w:rsidRDefault="00CD6DAB" w:rsidP="00CD6DAB">
      <w:pPr>
        <w:spacing w:after="0" w:line="276" w:lineRule="auto"/>
        <w:jc w:val="both"/>
        <w:rPr>
          <w:rFonts w:ascii="Verdana" w:eastAsia="Calibri" w:hAnsi="Verdana" w:cs="Calibri Light"/>
          <w:kern w:val="2"/>
          <w14:ligatures w14:val="standardContextual"/>
        </w:rPr>
      </w:pPr>
    </w:p>
    <w:p w14:paraId="3D4EA1DD" w14:textId="77777777" w:rsidR="00CD6DAB" w:rsidRPr="00CD6DAB" w:rsidRDefault="00CD6DAB" w:rsidP="00CD6DAB">
      <w:pPr>
        <w:spacing w:after="0" w:line="240" w:lineRule="auto"/>
        <w:ind w:left="709" w:right="709"/>
        <w:jc w:val="both"/>
        <w:rPr>
          <w:rFonts w:ascii="Verdana" w:eastAsia="Calibri" w:hAnsi="Verdana" w:cs="Calibri Light"/>
          <w:kern w:val="2"/>
          <w:sz w:val="21"/>
          <w:szCs w:val="21"/>
          <w14:ligatures w14:val="standardContextual"/>
        </w:rPr>
      </w:pPr>
      <w:r w:rsidRPr="00CD6DAB">
        <w:rPr>
          <w:rFonts w:ascii="Verdana" w:eastAsia="Calibri" w:hAnsi="Verdana" w:cs="Calibri Light"/>
          <w:kern w:val="2"/>
          <w:sz w:val="21"/>
          <w:szCs w:val="21"/>
          <w14:ligatures w14:val="standardContextual"/>
        </w:rPr>
        <w:t>“6.4 PROYECTOS DE CONSTRUCCIÓN O MEJORAMIENTO O REHABILITACIÓN DE ESPACIO PÚBLICO ASOCIADO A LA INFRAESTRUCTURA DE TRANSPORTE.</w:t>
      </w:r>
    </w:p>
    <w:p w14:paraId="0CA481F1" w14:textId="77777777" w:rsidR="00CD6DAB" w:rsidRPr="00CD6DAB" w:rsidRDefault="00CD6DAB" w:rsidP="00CD6DAB">
      <w:pPr>
        <w:spacing w:after="0" w:line="240" w:lineRule="auto"/>
        <w:ind w:left="709" w:right="709"/>
        <w:jc w:val="both"/>
        <w:rPr>
          <w:rFonts w:ascii="Verdana" w:eastAsia="Calibri" w:hAnsi="Verdana" w:cs="Calibri Light"/>
          <w:kern w:val="2"/>
          <w:sz w:val="21"/>
          <w:szCs w:val="21"/>
          <w14:ligatures w14:val="standardContextual"/>
        </w:rPr>
      </w:pPr>
    </w:p>
    <w:p w14:paraId="1E19A82F" w14:textId="77777777" w:rsidR="00CD6DAB" w:rsidRPr="00CD6DAB" w:rsidRDefault="00CD6DAB" w:rsidP="00CD6DAB">
      <w:pPr>
        <w:spacing w:after="0" w:line="240" w:lineRule="auto"/>
        <w:ind w:left="709" w:right="709"/>
        <w:jc w:val="both"/>
        <w:rPr>
          <w:rFonts w:ascii="Verdana" w:eastAsia="Calibri" w:hAnsi="Verdana" w:cs="Calibri Light"/>
          <w:kern w:val="2"/>
          <w:sz w:val="21"/>
          <w:szCs w:val="21"/>
          <w14:ligatures w14:val="standardContextual"/>
        </w:rPr>
      </w:pPr>
      <w:r w:rsidRPr="00CD6DAB">
        <w:rPr>
          <w:rFonts w:ascii="Verdana" w:eastAsia="Calibri" w:hAnsi="Verdana" w:cs="Calibri Light"/>
          <w:kern w:val="2"/>
          <w:sz w:val="21"/>
          <w:szCs w:val="21"/>
          <w14:ligatures w14:val="standardContextual"/>
        </w:rPr>
        <w:t>6.5 PROYECTOS DE MANTENIMIENTO (RUTNARIO O PERIÓDICO) DE ESPACIO PÚBLICO ASOCIADO A LA INFRAESTRUCTURA DE TRANSPORTE.”</w:t>
      </w:r>
    </w:p>
    <w:p w14:paraId="5955DE4D" w14:textId="77777777" w:rsidR="00CD6DAB" w:rsidRPr="00CD6DAB" w:rsidRDefault="00CD6DAB" w:rsidP="00CD6DAB">
      <w:pPr>
        <w:spacing w:after="0" w:line="240" w:lineRule="auto"/>
        <w:ind w:right="709"/>
        <w:jc w:val="both"/>
        <w:rPr>
          <w:rFonts w:ascii="Verdana" w:eastAsia="Calibri" w:hAnsi="Verdana" w:cs="Calibri Light"/>
          <w:kern w:val="2"/>
          <w:sz w:val="21"/>
          <w:szCs w:val="21"/>
          <w14:ligatures w14:val="standardContextual"/>
        </w:rPr>
      </w:pPr>
    </w:p>
    <w:p w14:paraId="4E3E17E6" w14:textId="77777777" w:rsidR="00CD6DAB" w:rsidRPr="00CD6DAB" w:rsidRDefault="00CD6DAB" w:rsidP="00CD6DAB">
      <w:pPr>
        <w:numPr>
          <w:ilvl w:val="0"/>
          <w:numId w:val="23"/>
        </w:numPr>
        <w:spacing w:after="0" w:line="276" w:lineRule="auto"/>
        <w:ind w:left="714" w:hanging="357"/>
        <w:jc w:val="both"/>
        <w:rPr>
          <w:rFonts w:ascii="Verdana" w:eastAsia="Calibri" w:hAnsi="Verdana" w:cs="Calibri Light"/>
          <w:kern w:val="2"/>
          <w:sz w:val="21"/>
          <w:szCs w:val="21"/>
          <w14:ligatures w14:val="standardContextual"/>
        </w:rPr>
      </w:pPr>
      <w:r w:rsidRPr="00CD6DAB">
        <w:rPr>
          <w:rFonts w:ascii="Verdana" w:eastAsia="Calibri" w:hAnsi="Verdana" w:cs="Calibri Light"/>
          <w:kern w:val="2"/>
          <w14:ligatures w14:val="standardContextual"/>
        </w:rPr>
        <w:t>En consideración a lo anterior, si alguna de las actividades que pretende contratar se clasifica dentro de la Matriz de Experiencia, tendría que aplicar los Documentos Tipo del sector transporte, en la modalidad de licitación pública.</w:t>
      </w:r>
    </w:p>
    <w:p w14:paraId="3F27A9EC" w14:textId="77777777" w:rsidR="00CD6DAB" w:rsidRPr="00CD6DAB" w:rsidRDefault="00CD6DAB" w:rsidP="00CD6DAB">
      <w:pPr>
        <w:snapToGrid w:val="0"/>
        <w:spacing w:after="0" w:line="276" w:lineRule="auto"/>
        <w:ind w:left="720"/>
        <w:jc w:val="both"/>
        <w:rPr>
          <w:rFonts w:ascii="Verdana" w:eastAsia="Calibri" w:hAnsi="Verdana" w:cs="Arial"/>
          <w:lang w:val="es-ES_tradnl"/>
        </w:rPr>
      </w:pPr>
    </w:p>
    <w:p w14:paraId="6FAE94A1" w14:textId="77777777" w:rsidR="00CD6DAB" w:rsidRPr="00CD6DAB" w:rsidRDefault="00CD6DAB" w:rsidP="00CD6DAB">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_tradnl"/>
        </w:rPr>
      </w:pPr>
      <w:r w:rsidRPr="00CD6DAB">
        <w:rPr>
          <w:rFonts w:ascii="Verdana" w:eastAsia="Century Gothic" w:hAnsi="Verdana" w:cs="Century Gothic"/>
          <w:b/>
          <w:bCs/>
          <w:lang w:val="es-ES_tradnl"/>
        </w:rPr>
        <w:t>Referencias normativas, jurisprudenciales y otras fuentes:</w:t>
      </w:r>
    </w:p>
    <w:p w14:paraId="1788D2C9" w14:textId="77777777" w:rsidR="00CD6DAB" w:rsidRPr="00CD6DAB" w:rsidRDefault="00CD6DAB" w:rsidP="00CD6DAB">
      <w:pPr>
        <w:widowControl w:val="0"/>
        <w:autoSpaceDE w:val="0"/>
        <w:autoSpaceDN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CD6DAB" w:rsidRPr="00CD6DAB" w14:paraId="74281ABE" w14:textId="77777777" w:rsidTr="00C926A2">
        <w:trPr>
          <w:trHeight w:val="870"/>
        </w:trPr>
        <w:tc>
          <w:tcPr>
            <w:tcW w:w="8647" w:type="dxa"/>
          </w:tcPr>
          <w:p w14:paraId="770B2AE1" w14:textId="77777777" w:rsidR="00CD6DAB" w:rsidRPr="00CD6DAB" w:rsidRDefault="00CD6DAB" w:rsidP="00CD6DAB">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CD6DAB">
              <w:rPr>
                <w:rFonts w:ascii="Verdana" w:eastAsia="Calibri" w:hAnsi="Verdana" w:cs="Arial"/>
                <w:lang w:val="es-ES_tradnl"/>
              </w:rPr>
              <w:t xml:space="preserve">Ley 2022 de 2020, artículo 1. </w:t>
            </w:r>
          </w:p>
          <w:p w14:paraId="0278ECFB" w14:textId="77777777" w:rsidR="00CD6DAB" w:rsidRPr="00CD6DAB" w:rsidRDefault="00CD6DAB" w:rsidP="00CD6DAB">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CD6DAB">
              <w:rPr>
                <w:rFonts w:ascii="Verdana" w:eastAsia="Calibri" w:hAnsi="Verdana" w:cs="Arial"/>
                <w:lang w:val="es-ES_tradnl"/>
              </w:rPr>
              <w:t xml:space="preserve">Documentos Tipo de licitación de obra pública de infraestructura de transporte –versión 3–. Disponibles en: </w:t>
            </w:r>
            <w:hyperlink r:id="rId11" w:history="1">
              <w:r w:rsidRPr="00CD6DAB">
                <w:rPr>
                  <w:rFonts w:ascii="Verdana" w:eastAsia="Calibri" w:hAnsi="Verdana" w:cs="Arial"/>
                  <w:color w:val="0000FF"/>
                  <w:u w:val="single"/>
                  <w:lang w:val="es-ES_tradnl"/>
                </w:rPr>
                <w:t>https://www.colombiacompra.gov.co/content/04-documentos-tipo-para-licitacion-de-obra-publica-de-infraestructura-de-transporte-version</w:t>
              </w:r>
            </w:hyperlink>
            <w:r w:rsidRPr="00CD6DAB">
              <w:rPr>
                <w:rFonts w:ascii="Verdana" w:eastAsia="Calibri" w:hAnsi="Verdana" w:cs="Arial"/>
                <w:lang w:val="es-ES_tradnl"/>
              </w:rPr>
              <w:t xml:space="preserve">. </w:t>
            </w:r>
          </w:p>
        </w:tc>
      </w:tr>
    </w:tbl>
    <w:p w14:paraId="4196E8C1" w14:textId="77777777" w:rsidR="00CD6DAB" w:rsidRPr="00CD6DAB" w:rsidRDefault="00CD6DAB" w:rsidP="00CD6DAB">
      <w:pPr>
        <w:widowControl w:val="0"/>
        <w:autoSpaceDE w:val="0"/>
        <w:autoSpaceDN w:val="0"/>
        <w:snapToGrid w:val="0"/>
        <w:spacing w:after="0" w:line="276" w:lineRule="auto"/>
        <w:jc w:val="both"/>
        <w:rPr>
          <w:rFonts w:ascii="Verdana" w:eastAsia="Calibri" w:hAnsi="Verdana" w:cs="Arial"/>
          <w:lang w:val="es-ES_tradnl"/>
        </w:rPr>
      </w:pPr>
    </w:p>
    <w:p w14:paraId="556C1D16" w14:textId="77777777" w:rsidR="00CD6DAB" w:rsidRPr="00CD6DAB" w:rsidRDefault="00CD6DAB" w:rsidP="00CD6DA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D6DAB">
        <w:rPr>
          <w:rFonts w:ascii="Verdana" w:eastAsia="Century Gothic" w:hAnsi="Verdana" w:cs="Century Gothic"/>
          <w:b/>
          <w:bCs/>
          <w:lang w:val="es-ES_tradnl"/>
        </w:rPr>
        <w:t>Doctrina de la Agencia Nacional de Contratación Pública:</w:t>
      </w:r>
    </w:p>
    <w:p w14:paraId="2FA4C131" w14:textId="77777777" w:rsidR="00CD6DAB" w:rsidRPr="00CD6DAB" w:rsidRDefault="00CD6DAB" w:rsidP="00CD6DAB">
      <w:pPr>
        <w:widowControl w:val="0"/>
        <w:autoSpaceDE w:val="0"/>
        <w:autoSpaceDN w:val="0"/>
        <w:snapToGrid w:val="0"/>
        <w:spacing w:after="0" w:line="276" w:lineRule="auto"/>
        <w:jc w:val="both"/>
        <w:rPr>
          <w:rFonts w:ascii="Verdana" w:eastAsia="Calibri" w:hAnsi="Verdana" w:cs="Arial"/>
          <w:lang w:val="es-ES_tradnl"/>
        </w:rPr>
      </w:pPr>
    </w:p>
    <w:p w14:paraId="5E94335D" w14:textId="77777777" w:rsidR="00CD6DAB" w:rsidRPr="00CD6DAB" w:rsidRDefault="00CD6DAB" w:rsidP="00CD6DAB">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CD6DAB">
        <w:rPr>
          <w:rFonts w:ascii="Verdana" w:eastAsia="Calibri" w:hAnsi="Verdana" w:cs="Arial"/>
          <w:shd w:val="clear" w:color="auto" w:fill="FFFFFF"/>
          <w:lang w:val="es-ES_tradnl"/>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w:t>
      </w:r>
      <w:r w:rsidRPr="00CD6DAB">
        <w:rPr>
          <w:rFonts w:ascii="Verdana" w:eastAsia="Calibri" w:hAnsi="Verdana" w:cs="Arial"/>
          <w:shd w:val="clear" w:color="auto" w:fill="FFFFFF"/>
          <w:lang w:val="es-ES_tradnl"/>
        </w:rPr>
        <w:lastRenderedPageBreak/>
        <w:t xml:space="preserve">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w:t>
      </w:r>
      <w:r w:rsidRPr="00CD6DAB">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76836A52" w14:textId="77777777" w:rsidR="00CD6DAB" w:rsidRPr="00CD6DAB" w:rsidRDefault="00CD6DAB" w:rsidP="00CD6DAB">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2A92CF71" w14:textId="77777777" w:rsidR="00CD6DAB" w:rsidRPr="00CD6DAB" w:rsidRDefault="00CD6DAB" w:rsidP="00CD6DAB">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CD6DAB">
        <w:rPr>
          <w:rFonts w:ascii="Verdana" w:eastAsia="Calibri" w:hAnsi="Verdana" w:cs="Arial"/>
          <w:kern w:val="2"/>
          <w:shd w:val="clear" w:color="auto" w:fill="FFFFFF"/>
          <w14:ligatures w14:val="standardContextual"/>
        </w:rPr>
        <w:t>Lo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2" w:tgtFrame="_blank" w:tooltip="Original URL: https://www.colombiacompra.gov.co/sala-de-prensa/boletin-digital/boletin-de-relatoria-2024-iv. Click or tap if you trust this link." w:history="1">
        <w:r w:rsidRPr="00CD6DAB">
          <w:rPr>
            <w:rFonts w:ascii="Verdana" w:eastAsia="Calibri" w:hAnsi="Verdana" w:cs="Arial"/>
            <w:color w:val="467886"/>
            <w:kern w:val="2"/>
            <w:u w:val="single"/>
            <w:shd w:val="clear" w:color="auto" w:fill="FFFFFF"/>
            <w14:ligatures w14:val="standardContextual"/>
          </w:rPr>
          <w:t>BOLETÍN DE RELATORÍA 2024 – IV | Colombia Compra Eficiente | Agencia Nacional de Contratación Pública</w:t>
        </w:r>
      </w:hyperlink>
    </w:p>
    <w:p w14:paraId="5D2CDB12" w14:textId="77777777" w:rsidR="00CD6DAB" w:rsidRPr="00CD6DAB" w:rsidRDefault="00CD6DAB" w:rsidP="00CD6DAB">
      <w:pPr>
        <w:widowControl w:val="0"/>
        <w:autoSpaceDE w:val="0"/>
        <w:autoSpaceDN w:val="0"/>
        <w:spacing w:after="0" w:line="276" w:lineRule="auto"/>
        <w:jc w:val="both"/>
        <w:rPr>
          <w:rFonts w:ascii="Verdana" w:eastAsia="Calibri" w:hAnsi="Verdana" w:cs="Arial"/>
          <w:shd w:val="clear" w:color="auto" w:fill="FFFFFF"/>
          <w:lang w:val="es-ES_tradnl"/>
        </w:rPr>
      </w:pPr>
    </w:p>
    <w:p w14:paraId="1CDD2426" w14:textId="77777777" w:rsidR="00CD6DAB" w:rsidRPr="00CD6DAB" w:rsidRDefault="00CD6DAB" w:rsidP="00CD6DAB">
      <w:pPr>
        <w:spacing w:after="0" w:line="240" w:lineRule="auto"/>
        <w:jc w:val="both"/>
        <w:rPr>
          <w:rFonts w:ascii="Verdana" w:eastAsia="Calibri" w:hAnsi="Verdana" w:cs="Times New Roman"/>
          <w:lang w:val="es-ES_tradnl"/>
        </w:rPr>
      </w:pPr>
      <w:r w:rsidRPr="00CD6DAB">
        <w:rPr>
          <w:rFonts w:ascii="Verdana" w:eastAsia="Calibri" w:hAnsi="Verdana" w:cs="Times New Roman"/>
          <w:lang w:val="es-ES_tradnl"/>
        </w:rPr>
        <w:t xml:space="preserve">Por último, los invitamos a seguirnos en las redes sociales, en las cuales se difunde información institucional: </w:t>
      </w:r>
    </w:p>
    <w:p w14:paraId="6AC07AC7" w14:textId="77777777" w:rsidR="00CD6DAB" w:rsidRPr="00CD6DAB" w:rsidRDefault="00CD6DAB" w:rsidP="00CD6DAB">
      <w:pPr>
        <w:spacing w:after="0" w:line="240" w:lineRule="auto"/>
        <w:jc w:val="both"/>
        <w:rPr>
          <w:rFonts w:ascii="Verdana" w:eastAsia="Calibri" w:hAnsi="Verdana" w:cs="Times New Roman"/>
          <w:lang w:val="es-ES_tradnl"/>
        </w:rPr>
      </w:pPr>
    </w:p>
    <w:p w14:paraId="75330E3D" w14:textId="77777777" w:rsidR="00CD6DAB" w:rsidRPr="00CD6DAB" w:rsidRDefault="00CD6DAB" w:rsidP="00CD6DAB">
      <w:pPr>
        <w:spacing w:after="0" w:line="240" w:lineRule="auto"/>
        <w:jc w:val="both"/>
        <w:rPr>
          <w:rFonts w:ascii="Verdana" w:eastAsia="Calibri" w:hAnsi="Verdana" w:cs="Times New Roman"/>
          <w:lang w:val="es-ES_tradnl"/>
        </w:rPr>
      </w:pPr>
      <w:r w:rsidRPr="00CD6DAB">
        <w:rPr>
          <w:rFonts w:ascii="Verdana" w:eastAsia="Calibri" w:hAnsi="Verdana" w:cs="Times New Roman"/>
          <w:lang w:val="es-ES_tradnl"/>
        </w:rPr>
        <w:t xml:space="preserve">Twitter: </w:t>
      </w:r>
      <w:r w:rsidRPr="00CD6DAB">
        <w:rPr>
          <w:rFonts w:ascii="Verdana" w:eastAsia="Calibri" w:hAnsi="Verdana" w:cs="Times New Roman"/>
          <w:u w:val="single"/>
          <w:lang w:val="es-ES_tradnl"/>
        </w:rPr>
        <w:t>@colombiacompra</w:t>
      </w:r>
      <w:r w:rsidRPr="00CD6DAB">
        <w:rPr>
          <w:rFonts w:ascii="Verdana" w:eastAsia="Calibri" w:hAnsi="Verdana" w:cs="Times New Roman"/>
          <w:lang w:val="es-ES_tradnl"/>
        </w:rPr>
        <w:t xml:space="preserve"> </w:t>
      </w:r>
    </w:p>
    <w:p w14:paraId="42B63438" w14:textId="77777777" w:rsidR="00CD6DAB" w:rsidRPr="00CD6DAB" w:rsidRDefault="00CD6DAB" w:rsidP="00CD6DAB">
      <w:pPr>
        <w:spacing w:after="0" w:line="240" w:lineRule="auto"/>
        <w:jc w:val="both"/>
        <w:rPr>
          <w:rFonts w:ascii="Verdana" w:eastAsia="Calibri" w:hAnsi="Verdana" w:cs="Times New Roman"/>
          <w:lang w:val="es-ES"/>
        </w:rPr>
      </w:pPr>
      <w:r w:rsidRPr="4A6BC812">
        <w:rPr>
          <w:rFonts w:ascii="Verdana" w:eastAsia="Calibri" w:hAnsi="Verdana" w:cs="Times New Roman"/>
          <w:lang w:val="es-ES"/>
        </w:rPr>
        <w:t xml:space="preserve">Facebook: </w:t>
      </w:r>
      <w:r w:rsidRPr="4A6BC812">
        <w:rPr>
          <w:rFonts w:ascii="Verdana" w:eastAsia="Calibri" w:hAnsi="Verdana" w:cs="Times New Roman"/>
          <w:u w:val="single"/>
          <w:lang w:val="es-ES"/>
        </w:rPr>
        <w:t>ColombiaCompraEficiente</w:t>
      </w:r>
    </w:p>
    <w:p w14:paraId="62FE1E23" w14:textId="77777777" w:rsidR="00CD6DAB" w:rsidRPr="00CD6DAB" w:rsidRDefault="00CD6DAB" w:rsidP="00CD6DAB">
      <w:pPr>
        <w:spacing w:after="0" w:line="240" w:lineRule="auto"/>
        <w:jc w:val="both"/>
        <w:rPr>
          <w:rFonts w:ascii="Verdana" w:eastAsia="Calibri" w:hAnsi="Verdana" w:cs="Times New Roman"/>
          <w:lang w:val="es-ES_tradnl"/>
        </w:rPr>
      </w:pPr>
      <w:r w:rsidRPr="00CD6DAB">
        <w:rPr>
          <w:rFonts w:ascii="Verdana" w:eastAsia="Calibri" w:hAnsi="Verdana" w:cs="Times New Roman"/>
          <w:lang w:val="es-ES_tradnl"/>
        </w:rPr>
        <w:t xml:space="preserve">LinkedIn: </w:t>
      </w:r>
      <w:r w:rsidRPr="00CD6DAB">
        <w:rPr>
          <w:rFonts w:ascii="Verdana" w:eastAsia="Calibri" w:hAnsi="Verdana" w:cs="Times New Roman"/>
          <w:u w:val="single"/>
          <w:lang w:val="es-ES_tradnl"/>
        </w:rPr>
        <w:t>Agencia Nacional de Contratación Pública - Colombia Compra Eficiente</w:t>
      </w:r>
      <w:r w:rsidRPr="00CD6DAB">
        <w:rPr>
          <w:rFonts w:ascii="Verdana" w:eastAsia="Calibri" w:hAnsi="Verdana" w:cs="Times New Roman"/>
          <w:lang w:val="es-ES_tradnl"/>
        </w:rPr>
        <w:t xml:space="preserve"> Instagram: </w:t>
      </w:r>
      <w:r w:rsidRPr="00CD6DAB">
        <w:rPr>
          <w:rFonts w:ascii="Verdana" w:eastAsia="Calibri" w:hAnsi="Verdana" w:cs="Times New Roman"/>
          <w:u w:val="single"/>
          <w:lang w:val="es-ES_tradnl"/>
        </w:rPr>
        <w:t>@colombiacompraeficiente_cce</w:t>
      </w:r>
    </w:p>
    <w:p w14:paraId="49D6FDBB" w14:textId="77777777" w:rsidR="00CD6DAB" w:rsidRPr="00CD6DAB" w:rsidRDefault="00CD6DAB" w:rsidP="00CD6DAB">
      <w:pPr>
        <w:widowControl w:val="0"/>
        <w:autoSpaceDE w:val="0"/>
        <w:autoSpaceDN w:val="0"/>
        <w:spacing w:after="0" w:line="276" w:lineRule="auto"/>
        <w:jc w:val="both"/>
        <w:rPr>
          <w:rFonts w:ascii="Verdana" w:eastAsia="Calibri" w:hAnsi="Verdana" w:cs="Arial"/>
          <w:lang w:val="es-ES_tradnl"/>
        </w:rPr>
      </w:pPr>
    </w:p>
    <w:p w14:paraId="57D0C0AE" w14:textId="77777777" w:rsidR="00CD6DAB" w:rsidRPr="00CD6DAB" w:rsidRDefault="00CD6DAB" w:rsidP="00CD6DAB">
      <w:pPr>
        <w:widowControl w:val="0"/>
        <w:autoSpaceDE w:val="0"/>
        <w:autoSpaceDN w:val="0"/>
        <w:spacing w:after="0" w:line="276" w:lineRule="auto"/>
        <w:jc w:val="both"/>
        <w:rPr>
          <w:rFonts w:ascii="Verdana" w:eastAsia="Calibri" w:hAnsi="Verdana" w:cs="Arial"/>
          <w:lang w:val="es-ES_tradnl"/>
        </w:rPr>
      </w:pPr>
      <w:r w:rsidRPr="00CD6DAB">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E7CB391" w14:textId="77777777" w:rsidR="00CD6DAB" w:rsidRPr="00CD6DAB" w:rsidRDefault="00CD6DAB" w:rsidP="00CD6DAB">
      <w:pPr>
        <w:widowControl w:val="0"/>
        <w:autoSpaceDE w:val="0"/>
        <w:autoSpaceDN w:val="0"/>
        <w:spacing w:after="0" w:line="276" w:lineRule="auto"/>
        <w:jc w:val="both"/>
        <w:rPr>
          <w:rFonts w:ascii="Verdana" w:eastAsia="Calibri" w:hAnsi="Verdana" w:cs="Arial"/>
          <w:lang w:val="es-ES_tradnl"/>
        </w:rPr>
      </w:pPr>
    </w:p>
    <w:p w14:paraId="1101B225" w14:textId="77777777" w:rsidR="00CD6DAB" w:rsidRPr="00CD6DAB" w:rsidRDefault="00CD6DAB" w:rsidP="00CD6DAB">
      <w:pPr>
        <w:spacing w:after="0" w:line="240" w:lineRule="auto"/>
        <w:rPr>
          <w:rFonts w:ascii="Verdana" w:eastAsia="Calibri" w:hAnsi="Verdana" w:cs="Arial"/>
          <w:lang w:val="es-ES_tradnl" w:eastAsia="es-CO"/>
        </w:rPr>
      </w:pPr>
      <w:r w:rsidRPr="00CD6DAB">
        <w:rPr>
          <w:rFonts w:ascii="Verdana" w:eastAsia="Times New Roman" w:hAnsi="Verdana" w:cs="Arial"/>
          <w:lang w:val="es-ES_tradnl" w:eastAsia="es-CO"/>
        </w:rPr>
        <w:lastRenderedPageBreak/>
        <w:t>Atentamente,</w:t>
      </w:r>
      <w:r w:rsidRPr="00CD6DAB">
        <w:rPr>
          <w:rFonts w:ascii="Verdana" w:eastAsia="Calibri" w:hAnsi="Verdana" w:cs="Arial"/>
          <w:lang w:val="es-ES_tradnl" w:eastAsia="es-CO"/>
        </w:rPr>
        <w:t xml:space="preserve"> </w:t>
      </w:r>
    </w:p>
    <w:p w14:paraId="091C01A6" w14:textId="0F541BC1" w:rsidR="00CD6DAB" w:rsidRPr="00CD6DAB" w:rsidRDefault="003B44B4" w:rsidP="00CD6DAB">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28B96A05" wp14:editId="7FD1EF17">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6DAB" w:rsidRPr="00CD6DAB" w14:paraId="2BA26A2B" w14:textId="77777777" w:rsidTr="4A6BC812">
        <w:trPr>
          <w:trHeight w:val="315"/>
        </w:trPr>
        <w:tc>
          <w:tcPr>
            <w:tcW w:w="893" w:type="dxa"/>
            <w:vAlign w:val="center"/>
            <w:hideMark/>
          </w:tcPr>
          <w:p w14:paraId="1277E65E" w14:textId="77777777" w:rsidR="00CD6DAB" w:rsidRPr="00CD6DAB" w:rsidRDefault="00CD6DAB" w:rsidP="00CD6DAB">
            <w:pPr>
              <w:rPr>
                <w:rFonts w:ascii="Verdana" w:eastAsia="Calibri" w:hAnsi="Verdana" w:cs="Arial"/>
                <w:sz w:val="16"/>
                <w:szCs w:val="16"/>
                <w:lang w:val="es-ES_tradnl" w:eastAsia="es-ES"/>
              </w:rPr>
            </w:pPr>
            <w:r w:rsidRPr="00CD6DAB">
              <w:rPr>
                <w:rFonts w:ascii="Verdana" w:eastAsia="Calibri" w:hAnsi="Verdana" w:cs="Arial"/>
                <w:sz w:val="16"/>
                <w:szCs w:val="16"/>
                <w:lang w:val="es-ES_tradnl" w:eastAsia="es-ES"/>
              </w:rPr>
              <w:t>Elaboró:</w:t>
            </w:r>
          </w:p>
        </w:tc>
        <w:tc>
          <w:tcPr>
            <w:tcW w:w="5628" w:type="dxa"/>
            <w:tcBorders>
              <w:top w:val="nil"/>
              <w:left w:val="nil"/>
              <w:bottom w:val="dotted" w:sz="4" w:space="0" w:color="7F7F7F" w:themeColor="text1" w:themeTint="80"/>
              <w:right w:val="nil"/>
            </w:tcBorders>
            <w:vAlign w:val="center"/>
            <w:hideMark/>
          </w:tcPr>
          <w:p w14:paraId="1CCD6C4F" w14:textId="77777777" w:rsidR="00CD6DAB" w:rsidRPr="00CD6DAB" w:rsidRDefault="00CD6DAB" w:rsidP="00CD6DAB">
            <w:pPr>
              <w:rPr>
                <w:rFonts w:ascii="Verdana" w:eastAsia="Arial" w:hAnsi="Verdana" w:cs="Arial"/>
                <w:sz w:val="16"/>
                <w:szCs w:val="16"/>
                <w:lang w:val="es-ES"/>
              </w:rPr>
            </w:pPr>
            <w:r w:rsidRPr="4A6BC812">
              <w:rPr>
                <w:rFonts w:ascii="Verdana" w:eastAsia="Arial" w:hAnsi="Verdana" w:cs="Arial"/>
                <w:sz w:val="16"/>
                <w:szCs w:val="16"/>
                <w:lang w:val="es-ES"/>
              </w:rPr>
              <w:t>Kevin Arlid Herrera Santa</w:t>
            </w:r>
          </w:p>
          <w:p w14:paraId="0FC0C31B" w14:textId="77777777" w:rsidR="00CD6DAB" w:rsidRPr="00CD6DAB" w:rsidRDefault="00CD6DAB" w:rsidP="00CD6DAB">
            <w:pPr>
              <w:rPr>
                <w:rFonts w:ascii="Verdana" w:eastAsia="Arial" w:hAnsi="Verdana" w:cs="Arial"/>
                <w:sz w:val="16"/>
                <w:szCs w:val="16"/>
                <w:lang w:val="es-ES_tradnl"/>
              </w:rPr>
            </w:pPr>
            <w:r w:rsidRPr="00CD6DAB">
              <w:rPr>
                <w:rFonts w:ascii="Verdana" w:eastAsia="Arial" w:hAnsi="Verdana" w:cs="Arial"/>
                <w:sz w:val="16"/>
                <w:szCs w:val="16"/>
                <w:lang w:val="es-ES_tradnl"/>
              </w:rPr>
              <w:t>Contratista de la Subdirección de Gestión Contractual</w:t>
            </w:r>
          </w:p>
          <w:p w14:paraId="7109A352" w14:textId="77777777" w:rsidR="00CD6DAB" w:rsidRPr="00CD6DAB" w:rsidRDefault="00CD6DAB" w:rsidP="00CD6DAB">
            <w:pPr>
              <w:rPr>
                <w:rFonts w:ascii="Verdana" w:eastAsia="Arial" w:hAnsi="Verdana" w:cs="Arial"/>
                <w:sz w:val="16"/>
                <w:szCs w:val="16"/>
                <w:lang w:val="es-ES"/>
              </w:rPr>
            </w:pPr>
            <w:r w:rsidRPr="4A6BC812">
              <w:rPr>
                <w:rFonts w:ascii="Verdana" w:eastAsia="Arial" w:hAnsi="Verdana" w:cs="Arial"/>
                <w:sz w:val="16"/>
                <w:szCs w:val="16"/>
                <w:lang w:val="es-ES"/>
              </w:rPr>
              <w:t xml:space="preserve">Lida Milena </w:t>
            </w:r>
            <w:proofErr w:type="spellStart"/>
            <w:r w:rsidRPr="4A6BC812">
              <w:rPr>
                <w:rFonts w:ascii="Verdana" w:eastAsia="Arial" w:hAnsi="Verdana" w:cs="Arial"/>
                <w:sz w:val="16"/>
                <w:szCs w:val="16"/>
                <w:lang w:val="es-ES"/>
              </w:rPr>
              <w:t>Guanumen</w:t>
            </w:r>
            <w:proofErr w:type="spellEnd"/>
            <w:r w:rsidRPr="4A6BC812">
              <w:rPr>
                <w:rFonts w:ascii="Verdana" w:eastAsia="Arial" w:hAnsi="Verdana" w:cs="Arial"/>
                <w:sz w:val="16"/>
                <w:szCs w:val="16"/>
                <w:lang w:val="es-ES"/>
              </w:rPr>
              <w:t xml:space="preserve"> Pacheco</w:t>
            </w:r>
          </w:p>
          <w:p w14:paraId="19CB69B1" w14:textId="77777777" w:rsidR="00CD6DAB" w:rsidRPr="00CD6DAB" w:rsidRDefault="00CD6DAB" w:rsidP="00CD6DAB">
            <w:pPr>
              <w:rPr>
                <w:rFonts w:ascii="Verdana" w:eastAsia="Arial" w:hAnsi="Verdana" w:cs="Arial"/>
                <w:sz w:val="16"/>
                <w:szCs w:val="16"/>
                <w:lang w:val="es-ES_tradnl"/>
              </w:rPr>
            </w:pPr>
            <w:r w:rsidRPr="00CD6DAB">
              <w:rPr>
                <w:rFonts w:ascii="Verdana" w:eastAsia="Arial" w:hAnsi="Verdana" w:cs="Arial"/>
                <w:sz w:val="16"/>
                <w:szCs w:val="16"/>
                <w:lang w:val="es-ES_tradnl"/>
              </w:rPr>
              <w:t>Contratista de la Subdirección de Gestión Contractual</w:t>
            </w:r>
          </w:p>
        </w:tc>
      </w:tr>
      <w:tr w:rsidR="00CD6DAB" w:rsidRPr="00CD6DAB" w14:paraId="67E5A03F" w14:textId="77777777" w:rsidTr="4A6BC812">
        <w:trPr>
          <w:trHeight w:val="330"/>
        </w:trPr>
        <w:tc>
          <w:tcPr>
            <w:tcW w:w="893" w:type="dxa"/>
            <w:vAlign w:val="center"/>
            <w:hideMark/>
          </w:tcPr>
          <w:p w14:paraId="10CFB64F" w14:textId="77777777" w:rsidR="00CD6DAB" w:rsidRPr="00CD6DAB" w:rsidRDefault="00CD6DAB" w:rsidP="00CD6DAB">
            <w:pPr>
              <w:rPr>
                <w:rFonts w:ascii="Verdana" w:eastAsia="Calibri" w:hAnsi="Verdana" w:cs="Arial"/>
                <w:sz w:val="16"/>
                <w:szCs w:val="16"/>
                <w:lang w:val="es-ES_tradnl" w:eastAsia="es-ES"/>
              </w:rPr>
            </w:pPr>
            <w:r w:rsidRPr="00CD6DAB">
              <w:rPr>
                <w:rFonts w:ascii="Verdana" w:eastAsia="Calibri" w:hAnsi="Verdana" w:cs="Arial"/>
                <w:sz w:val="16"/>
                <w:szCs w:val="16"/>
                <w:lang w:val="es-ES_tradnl"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B91C181" w14:textId="77777777" w:rsidR="00CD6DAB" w:rsidRPr="00CD6DAB" w:rsidRDefault="00CD6DAB" w:rsidP="00CD6DAB">
            <w:pPr>
              <w:textAlignment w:val="baseline"/>
              <w:rPr>
                <w:rFonts w:ascii="Verdana" w:eastAsia="Times New Roman" w:hAnsi="Verdana" w:cs="Segoe UI"/>
                <w:sz w:val="16"/>
                <w:szCs w:val="16"/>
                <w:lang w:val="es-ES_tradnl" w:eastAsia="es-ES_tradnl"/>
              </w:rPr>
            </w:pPr>
            <w:r w:rsidRPr="00CD6DAB">
              <w:rPr>
                <w:rFonts w:ascii="Verdana" w:eastAsia="Times New Roman" w:hAnsi="Verdana" w:cs="Segoe UI"/>
                <w:sz w:val="16"/>
                <w:szCs w:val="16"/>
                <w:lang w:val="es-ES_tradnl" w:eastAsia="es-ES_tradnl"/>
              </w:rPr>
              <w:t>Juan David Cárdenas Cabeza</w:t>
            </w:r>
          </w:p>
          <w:p w14:paraId="71B92C4E" w14:textId="77777777" w:rsidR="00CD6DAB" w:rsidRPr="00CD6DAB" w:rsidRDefault="00CD6DAB" w:rsidP="00CD6DAB">
            <w:pPr>
              <w:textAlignment w:val="baseline"/>
              <w:rPr>
                <w:rFonts w:ascii="Verdana" w:eastAsia="Times New Roman" w:hAnsi="Verdana" w:cs="Segoe UI"/>
                <w:sz w:val="16"/>
                <w:szCs w:val="16"/>
                <w:lang w:val="es-ES_tradnl" w:eastAsia="es-ES_tradnl"/>
              </w:rPr>
            </w:pPr>
            <w:r w:rsidRPr="00CD6DAB">
              <w:rPr>
                <w:rFonts w:ascii="Verdana" w:eastAsia="Times New Roman" w:hAnsi="Verdana" w:cs="Arial"/>
                <w:sz w:val="16"/>
                <w:szCs w:val="16"/>
                <w:lang w:val="es-ES_tradnl" w:eastAsia="es-ES_tradnl"/>
              </w:rPr>
              <w:t>Contratista de la Subdirección de Gestión Contractual </w:t>
            </w:r>
          </w:p>
        </w:tc>
      </w:tr>
      <w:tr w:rsidR="00CD6DAB" w:rsidRPr="00CD6DAB" w14:paraId="65C9C8CA" w14:textId="77777777" w:rsidTr="4A6BC812">
        <w:trPr>
          <w:trHeight w:val="300"/>
        </w:trPr>
        <w:tc>
          <w:tcPr>
            <w:tcW w:w="893" w:type="dxa"/>
            <w:vAlign w:val="center"/>
          </w:tcPr>
          <w:p w14:paraId="6F419116" w14:textId="77777777" w:rsidR="00CD6DAB" w:rsidRPr="00CD6DAB" w:rsidRDefault="00CD6DAB" w:rsidP="00CD6DAB">
            <w:pPr>
              <w:rPr>
                <w:rFonts w:ascii="Verdana" w:eastAsia="Calibri" w:hAnsi="Verdana" w:cs="Arial"/>
                <w:sz w:val="16"/>
                <w:szCs w:val="16"/>
                <w:lang w:val="es-ES_tradnl" w:eastAsia="es-ES"/>
              </w:rPr>
            </w:pPr>
            <w:r w:rsidRPr="00CD6DAB">
              <w:rPr>
                <w:rFonts w:ascii="Verdana" w:eastAsia="Calibri" w:hAnsi="Verdana" w:cs="Arial"/>
                <w:sz w:val="16"/>
                <w:szCs w:val="16"/>
                <w:lang w:val="es-ES_tradnl"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167F107" w14:textId="77777777" w:rsidR="00CD6DAB" w:rsidRPr="00CD6DAB" w:rsidRDefault="00CD6DAB" w:rsidP="00CD6DAB">
            <w:pPr>
              <w:rPr>
                <w:rFonts w:ascii="Verdana" w:eastAsia="Calibri" w:hAnsi="Verdana" w:cs="Arial"/>
                <w:sz w:val="16"/>
                <w:szCs w:val="16"/>
                <w:lang w:val="es-ES" w:eastAsia="es-ES"/>
              </w:rPr>
            </w:pPr>
            <w:r w:rsidRPr="4A6BC812">
              <w:rPr>
                <w:rFonts w:ascii="Verdana" w:eastAsia="Calibri" w:hAnsi="Verdana" w:cs="Arial"/>
                <w:sz w:val="16"/>
                <w:szCs w:val="16"/>
                <w:lang w:val="es-ES" w:eastAsia="es-ES"/>
              </w:rPr>
              <w:t>Carolina Quintero Gacharná</w:t>
            </w:r>
          </w:p>
          <w:p w14:paraId="4B967315" w14:textId="77777777" w:rsidR="00CD6DAB" w:rsidRPr="00CD6DAB" w:rsidRDefault="00CD6DAB" w:rsidP="00CD6DAB">
            <w:pPr>
              <w:rPr>
                <w:rFonts w:ascii="Verdana" w:eastAsia="Calibri" w:hAnsi="Verdana" w:cs="Arial"/>
                <w:sz w:val="16"/>
                <w:szCs w:val="16"/>
                <w:lang w:val="es-ES_tradnl" w:eastAsia="es-ES"/>
              </w:rPr>
            </w:pPr>
            <w:r w:rsidRPr="00CD6DAB">
              <w:rPr>
                <w:rFonts w:ascii="Verdana" w:eastAsia="Calibri" w:hAnsi="Verdana" w:cs="Arial"/>
                <w:sz w:val="16"/>
                <w:szCs w:val="16"/>
                <w:lang w:val="es-ES_tradnl" w:eastAsia="es-ES"/>
              </w:rPr>
              <w:t>Subdirectora de Gestión Contractual ANCP – CCE</w:t>
            </w:r>
          </w:p>
        </w:tc>
      </w:tr>
    </w:tbl>
    <w:p w14:paraId="0928D743" w14:textId="77777777" w:rsidR="00CD6DAB" w:rsidRPr="00CD6DAB" w:rsidRDefault="00CD6DAB" w:rsidP="00CD6DAB">
      <w:pPr>
        <w:spacing w:after="0"/>
        <w:rPr>
          <w:rFonts w:ascii="Verdana" w:eastAsia="Calibri" w:hAnsi="Verdana" w:cs="Times New Roman"/>
          <w:lang w:val="es-ES_tradnl"/>
        </w:rPr>
      </w:pPr>
    </w:p>
    <w:p w14:paraId="7ED6CBB3" w14:textId="77777777" w:rsidR="00CD6DAB" w:rsidRPr="00CD6DAB" w:rsidRDefault="00CD6DAB" w:rsidP="00CD6DAB">
      <w:pPr>
        <w:spacing w:after="0" w:line="240" w:lineRule="auto"/>
        <w:rPr>
          <w:rFonts w:ascii="Aptos" w:eastAsia="Aptos" w:hAnsi="Aptos" w:cs="Times New Roman"/>
          <w:kern w:val="2"/>
          <w:sz w:val="24"/>
          <w:szCs w:val="24"/>
          <w:lang w:val="es-ES_tradnl"/>
          <w14:ligatures w14:val="standardContextual"/>
        </w:rPr>
      </w:pPr>
    </w:p>
    <w:p w14:paraId="1151923C" w14:textId="77777777" w:rsidR="00CD6DAB" w:rsidRPr="00CD6DAB" w:rsidRDefault="00CD6DAB" w:rsidP="00CD6DAB">
      <w:pPr>
        <w:spacing w:after="0"/>
        <w:rPr>
          <w:rFonts w:ascii="Verdana" w:eastAsia="Calibri" w:hAnsi="Verdana" w:cs="Times New Roman"/>
        </w:rPr>
      </w:pPr>
    </w:p>
    <w:p w14:paraId="0163B32F" w14:textId="77777777" w:rsidR="00CD6DAB" w:rsidRPr="00CD6DAB" w:rsidRDefault="00CD6DAB" w:rsidP="00CD6DAB">
      <w:pPr>
        <w:spacing w:line="278" w:lineRule="auto"/>
        <w:rPr>
          <w:rFonts w:ascii="Aptos" w:eastAsia="Aptos" w:hAnsi="Aptos" w:cs="Times New Roman"/>
          <w:kern w:val="2"/>
          <w:sz w:val="24"/>
          <w:szCs w:val="24"/>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AD03B" w14:textId="77777777" w:rsidR="00F73CC5" w:rsidRDefault="00F73CC5" w:rsidP="004A1847">
      <w:pPr>
        <w:spacing w:after="0" w:line="240" w:lineRule="auto"/>
      </w:pPr>
      <w:r>
        <w:separator/>
      </w:r>
    </w:p>
  </w:endnote>
  <w:endnote w:type="continuationSeparator" w:id="0">
    <w:p w14:paraId="6221CB0D" w14:textId="77777777" w:rsidR="00F73CC5" w:rsidRDefault="00F73CC5" w:rsidP="004A1847">
      <w:pPr>
        <w:spacing w:after="0" w:line="240" w:lineRule="auto"/>
      </w:pPr>
      <w:r>
        <w:continuationSeparator/>
      </w:r>
    </w:p>
  </w:endnote>
  <w:endnote w:type="continuationNotice" w:id="1">
    <w:p w14:paraId="15F2A7D5" w14:textId="77777777" w:rsidR="00F73CC5" w:rsidRDefault="00F73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465FE" w14:textId="77777777" w:rsidR="00F73CC5" w:rsidRDefault="00F73CC5" w:rsidP="004A1847">
      <w:pPr>
        <w:spacing w:after="0" w:line="240" w:lineRule="auto"/>
      </w:pPr>
      <w:r>
        <w:separator/>
      </w:r>
    </w:p>
  </w:footnote>
  <w:footnote w:type="continuationSeparator" w:id="0">
    <w:p w14:paraId="2EA12740" w14:textId="77777777" w:rsidR="00F73CC5" w:rsidRDefault="00F73CC5" w:rsidP="004A1847">
      <w:pPr>
        <w:spacing w:after="0" w:line="240" w:lineRule="auto"/>
      </w:pPr>
      <w:r>
        <w:continuationSeparator/>
      </w:r>
    </w:p>
  </w:footnote>
  <w:footnote w:type="continuationNotice" w:id="1">
    <w:p w14:paraId="71E362FB" w14:textId="77777777" w:rsidR="00F73CC5" w:rsidRDefault="00F73CC5">
      <w:pPr>
        <w:spacing w:after="0" w:line="240" w:lineRule="auto"/>
      </w:pPr>
    </w:p>
  </w:footnote>
  <w:footnote w:id="2">
    <w:p w14:paraId="05EEC989" w14:textId="77777777" w:rsidR="00CD6DAB" w:rsidRPr="00590BB7" w:rsidRDefault="00CD6DAB" w:rsidP="00CD6DAB">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
            <w:rFonts w:ascii="Verdana" w:hAnsi="Verdana"/>
            <w:sz w:val="18"/>
            <w:szCs w:val="18"/>
          </w:rPr>
          <w:t>https://www.colombiacompra.gov.co/documentos-tipo/documentos-tipo</w:t>
        </w:r>
      </w:hyperlink>
      <w:r w:rsidRPr="00590BB7">
        <w:rPr>
          <w:rFonts w:ascii="Verdana" w:hAnsi="Verdana"/>
          <w:sz w:val="18"/>
          <w:szCs w:val="18"/>
        </w:rPr>
        <w:t xml:space="preserve"> </w:t>
      </w:r>
    </w:p>
  </w:footnote>
  <w:footnote w:id="3">
    <w:p w14:paraId="34B64D35" w14:textId="77777777" w:rsidR="00CD6DAB" w:rsidRPr="00207449" w:rsidRDefault="00CD6DAB" w:rsidP="00CD6DAB">
      <w:pPr>
        <w:pStyle w:val="Textonotapie"/>
        <w:ind w:firstLine="709"/>
        <w:jc w:val="both"/>
        <w:rPr>
          <w:rFonts w:ascii="Verdana" w:hAnsi="Verdana"/>
          <w:sz w:val="18"/>
          <w:szCs w:val="18"/>
          <w:lang w:val="es-CO"/>
        </w:rPr>
      </w:pPr>
      <w:r w:rsidRPr="00207449">
        <w:rPr>
          <w:rStyle w:val="Refdenotaalpie"/>
          <w:rFonts w:ascii="Verdana" w:hAnsi="Verdana"/>
          <w:sz w:val="18"/>
          <w:szCs w:val="18"/>
        </w:rPr>
        <w:footnoteRef/>
      </w:r>
      <w:r w:rsidRPr="00207449">
        <w:rPr>
          <w:rFonts w:ascii="Verdana" w:hAnsi="Verdana"/>
          <w:sz w:val="18"/>
          <w:szCs w:val="18"/>
        </w:rPr>
        <w:t xml:space="preserve"> Decreto 1077 de 2015. Artículo 2.2.3.1.5. Numeral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1" type="#_x0000_t75" style="width:11.5pt;height:1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29D5233"/>
    <w:multiLevelType w:val="hybridMultilevel"/>
    <w:tmpl w:val="B572709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9FE5B57"/>
    <w:multiLevelType w:val="hybridMultilevel"/>
    <w:tmpl w:val="0FE64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1E656A"/>
    <w:multiLevelType w:val="hybridMultilevel"/>
    <w:tmpl w:val="8B4E962C"/>
    <w:lvl w:ilvl="0" w:tplc="ED300F5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34D5705"/>
    <w:multiLevelType w:val="hybridMultilevel"/>
    <w:tmpl w:val="5FFA8D50"/>
    <w:lvl w:ilvl="0" w:tplc="08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B883265"/>
    <w:multiLevelType w:val="hybridMultilevel"/>
    <w:tmpl w:val="0F941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11"/>
  </w:num>
  <w:num w:numId="2" w16cid:durableId="19822139">
    <w:abstractNumId w:val="2"/>
  </w:num>
  <w:num w:numId="3" w16cid:durableId="876742304">
    <w:abstractNumId w:val="6"/>
  </w:num>
  <w:num w:numId="4" w16cid:durableId="245186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8"/>
  </w:num>
  <w:num w:numId="8" w16cid:durableId="152644682">
    <w:abstractNumId w:val="18"/>
  </w:num>
  <w:num w:numId="9" w16cid:durableId="1317221377">
    <w:abstractNumId w:val="12"/>
  </w:num>
  <w:num w:numId="10" w16cid:durableId="1471245386">
    <w:abstractNumId w:val="17"/>
  </w:num>
  <w:num w:numId="11" w16cid:durableId="289172385">
    <w:abstractNumId w:val="13"/>
  </w:num>
  <w:num w:numId="12" w16cid:durableId="1470781324">
    <w:abstractNumId w:val="1"/>
  </w:num>
  <w:num w:numId="13" w16cid:durableId="1512908409">
    <w:abstractNumId w:val="5"/>
  </w:num>
  <w:num w:numId="14" w16cid:durableId="895897244">
    <w:abstractNumId w:val="20"/>
  </w:num>
  <w:num w:numId="15" w16cid:durableId="390349800">
    <w:abstractNumId w:val="16"/>
  </w:num>
  <w:num w:numId="16" w16cid:durableId="341274352">
    <w:abstractNumId w:val="0"/>
  </w:num>
  <w:num w:numId="17" w16cid:durableId="1492209491">
    <w:abstractNumId w:val="7"/>
  </w:num>
  <w:num w:numId="18" w16cid:durableId="679089576">
    <w:abstractNumId w:val="14"/>
  </w:num>
  <w:num w:numId="19" w16cid:durableId="1282105917">
    <w:abstractNumId w:val="4"/>
  </w:num>
  <w:num w:numId="20" w16cid:durableId="1724675940">
    <w:abstractNumId w:val="9"/>
  </w:num>
  <w:num w:numId="21" w16cid:durableId="17198007">
    <w:abstractNumId w:val="3"/>
  </w:num>
  <w:num w:numId="22" w16cid:durableId="1272664081">
    <w:abstractNumId w:val="15"/>
  </w:num>
  <w:num w:numId="23" w16cid:durableId="1110665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E1C59"/>
    <w:rsid w:val="000F6486"/>
    <w:rsid w:val="00125105"/>
    <w:rsid w:val="00127233"/>
    <w:rsid w:val="001E4177"/>
    <w:rsid w:val="001F7DC6"/>
    <w:rsid w:val="0022405F"/>
    <w:rsid w:val="002420E9"/>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B44B4"/>
    <w:rsid w:val="003D0F4D"/>
    <w:rsid w:val="003D5B0D"/>
    <w:rsid w:val="003E0499"/>
    <w:rsid w:val="003F3941"/>
    <w:rsid w:val="00406575"/>
    <w:rsid w:val="0042722E"/>
    <w:rsid w:val="004409EF"/>
    <w:rsid w:val="0044528D"/>
    <w:rsid w:val="004536C4"/>
    <w:rsid w:val="004A1847"/>
    <w:rsid w:val="004A305D"/>
    <w:rsid w:val="004F21C4"/>
    <w:rsid w:val="004F685F"/>
    <w:rsid w:val="004F69D4"/>
    <w:rsid w:val="005566E8"/>
    <w:rsid w:val="00571CB8"/>
    <w:rsid w:val="00574867"/>
    <w:rsid w:val="00591460"/>
    <w:rsid w:val="00592628"/>
    <w:rsid w:val="005C3777"/>
    <w:rsid w:val="005C5CDC"/>
    <w:rsid w:val="005D476C"/>
    <w:rsid w:val="00610812"/>
    <w:rsid w:val="006219F8"/>
    <w:rsid w:val="00650FF7"/>
    <w:rsid w:val="00665D70"/>
    <w:rsid w:val="00671DAC"/>
    <w:rsid w:val="006900D9"/>
    <w:rsid w:val="006A20AD"/>
    <w:rsid w:val="006D12F8"/>
    <w:rsid w:val="00706C16"/>
    <w:rsid w:val="00756841"/>
    <w:rsid w:val="007649AB"/>
    <w:rsid w:val="00771D0C"/>
    <w:rsid w:val="007833AC"/>
    <w:rsid w:val="007B268C"/>
    <w:rsid w:val="007B7171"/>
    <w:rsid w:val="007C0C0F"/>
    <w:rsid w:val="007C3DC2"/>
    <w:rsid w:val="007D2CEA"/>
    <w:rsid w:val="007E5497"/>
    <w:rsid w:val="00806F5F"/>
    <w:rsid w:val="00820278"/>
    <w:rsid w:val="00880A73"/>
    <w:rsid w:val="008843B6"/>
    <w:rsid w:val="00891928"/>
    <w:rsid w:val="008A446D"/>
    <w:rsid w:val="008D180B"/>
    <w:rsid w:val="008F0EA7"/>
    <w:rsid w:val="008F2785"/>
    <w:rsid w:val="008F5917"/>
    <w:rsid w:val="00923EEF"/>
    <w:rsid w:val="009419F9"/>
    <w:rsid w:val="0095685E"/>
    <w:rsid w:val="00961B09"/>
    <w:rsid w:val="00965334"/>
    <w:rsid w:val="0097093E"/>
    <w:rsid w:val="009A019D"/>
    <w:rsid w:val="009A0DFA"/>
    <w:rsid w:val="009B2D26"/>
    <w:rsid w:val="009C00D2"/>
    <w:rsid w:val="009C71FA"/>
    <w:rsid w:val="009C72E7"/>
    <w:rsid w:val="009D3058"/>
    <w:rsid w:val="009F3A13"/>
    <w:rsid w:val="00A122D3"/>
    <w:rsid w:val="00A17F13"/>
    <w:rsid w:val="00A20739"/>
    <w:rsid w:val="00A33C78"/>
    <w:rsid w:val="00AB0ADB"/>
    <w:rsid w:val="00B01B1A"/>
    <w:rsid w:val="00B72CD3"/>
    <w:rsid w:val="00B72FFF"/>
    <w:rsid w:val="00BC3D36"/>
    <w:rsid w:val="00BD78CF"/>
    <w:rsid w:val="00BD7F72"/>
    <w:rsid w:val="00C04FB3"/>
    <w:rsid w:val="00C330EB"/>
    <w:rsid w:val="00C754BE"/>
    <w:rsid w:val="00C76B1C"/>
    <w:rsid w:val="00C87F37"/>
    <w:rsid w:val="00C91932"/>
    <w:rsid w:val="00CB6357"/>
    <w:rsid w:val="00CC1B26"/>
    <w:rsid w:val="00CD6DAB"/>
    <w:rsid w:val="00D423A2"/>
    <w:rsid w:val="00D520D8"/>
    <w:rsid w:val="00D63AC2"/>
    <w:rsid w:val="00D7383B"/>
    <w:rsid w:val="00DA231B"/>
    <w:rsid w:val="00DA23A0"/>
    <w:rsid w:val="00DC39FC"/>
    <w:rsid w:val="00DF5254"/>
    <w:rsid w:val="00E16408"/>
    <w:rsid w:val="00E20894"/>
    <w:rsid w:val="00E23602"/>
    <w:rsid w:val="00E245AB"/>
    <w:rsid w:val="00E2764C"/>
    <w:rsid w:val="00E27F2E"/>
    <w:rsid w:val="00E413EA"/>
    <w:rsid w:val="00E50AFE"/>
    <w:rsid w:val="00E75C92"/>
    <w:rsid w:val="00E771DC"/>
    <w:rsid w:val="00E8772A"/>
    <w:rsid w:val="00E90F6B"/>
    <w:rsid w:val="00E92C27"/>
    <w:rsid w:val="00E94FD2"/>
    <w:rsid w:val="00EA0E3D"/>
    <w:rsid w:val="00EC38A7"/>
    <w:rsid w:val="00EE1AA8"/>
    <w:rsid w:val="00EF04E1"/>
    <w:rsid w:val="00F10975"/>
    <w:rsid w:val="00F31EDC"/>
    <w:rsid w:val="00F42E3C"/>
    <w:rsid w:val="00F462B3"/>
    <w:rsid w:val="00F5664F"/>
    <w:rsid w:val="00F666C4"/>
    <w:rsid w:val="00F73CC5"/>
    <w:rsid w:val="00F76AFC"/>
    <w:rsid w:val="00FA47C0"/>
    <w:rsid w:val="00FB4366"/>
    <w:rsid w:val="00FB5DD1"/>
    <w:rsid w:val="00FC2B5D"/>
    <w:rsid w:val="00FF1449"/>
    <w:rsid w:val="05CEDEDC"/>
    <w:rsid w:val="4A6BC812"/>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D6DA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ala-de-prensa%2Fboletin-digital%2Fboletin-de-relatoria-2024-iv&amp;data=05%7C02%7Ckevin.herrera%40colombiacompra.gov.co%7C616b83c3423e4d31151908dce489c00d%7C7b09041e245149d08cb179d5e3d8c1be%7C0%7C0%7C638636527545132190%7CUnknown%7CTWFpbGZsb3d8eyJWIjoiMC4wLjAwMDAiLCJQIjoiV2luMzIiLCJBTiI6Ik1haWwiLCJXVCI6Mn0%3D%7C0%7C%7C%7C&amp;sdata=ZRYa5zZu2bdJ72ucA5RnY1qOEOv5odLYKbXBlCip0p0%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4-documentos-tipo-para-licitacion-de-obra-publica-de-infraestructura-de-transporte-vers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A22F4B86-F2AC-4319-AC90-F544B5BBE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infopath/2007/PartnerControls"/>
    <ds:schemaRef ds:uri="http://purl.org/dc/dcmitype/"/>
    <ds:schemaRef ds:uri="9d85dbaf-23eb-4e57-a637-93dcacc8b1a1"/>
    <ds:schemaRef ds:uri="http://schemas.microsoft.com/office/2006/documentManagement/types"/>
    <ds:schemaRef ds:uri="a6cb9e4b-f1d1-4245-83ec-6cad768d538a"/>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2579</Words>
  <Characters>13876</Characters>
  <Application>Microsoft Office Word</Application>
  <DocSecurity>0</DocSecurity>
  <Lines>925</Lines>
  <Paragraphs>483</Paragraphs>
  <ScaleCrop>false</ScaleCrop>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2024-11-05T15:18:00Z</dcterms:created>
  <dcterms:modified xsi:type="dcterms:W3CDTF">2024-11-05T15:18:00Z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